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FB4BF" w14:textId="78794191" w:rsidR="003330D3" w:rsidRPr="0099071F" w:rsidRDefault="00B53DA2" w:rsidP="00B53DA2">
      <w:pPr>
        <w:pStyle w:val="StyleENBilltitleText1"/>
        <w:rPr>
          <w:lang w:val="en-GB"/>
        </w:rPr>
      </w:pPr>
      <w:r w:rsidRPr="00B53DA2">
        <w:rPr>
          <w:rStyle w:val="PlaceholderText"/>
          <w:color w:val="000000" w:themeColor="text1"/>
        </w:rPr>
        <w:t>Renters’ Rights Act 2025</w:t>
      </w:r>
    </w:p>
    <w:p w14:paraId="43072E66" w14:textId="77777777" w:rsidR="00D711C5" w:rsidRPr="0099071F" w:rsidRDefault="00222EBB" w:rsidP="00C86E4A">
      <w:pPr>
        <w:pStyle w:val="ENnotestitle"/>
        <w:spacing w:line="240" w:lineRule="auto"/>
        <w:rPr>
          <w:lang w:val="en-GB"/>
        </w:rPr>
      </w:pPr>
      <w:r w:rsidRPr="0099071F">
        <w:rPr>
          <w:lang w:val="en-GB"/>
        </w:rPr>
        <w:t>EXPLANATORY NOTES</w:t>
      </w:r>
    </w:p>
    <w:p w14:paraId="43072E67" w14:textId="0D4BFB82" w:rsidR="00D711C5" w:rsidRPr="0099071F" w:rsidRDefault="00222EBB" w:rsidP="00C86E4A">
      <w:pPr>
        <w:pStyle w:val="ENHeading1Unindexed"/>
        <w:spacing w:line="240" w:lineRule="auto"/>
        <w:rPr>
          <w:lang w:val="en-GB"/>
        </w:rPr>
      </w:pPr>
      <w:r w:rsidRPr="0099071F">
        <w:rPr>
          <w:lang w:val="en-GB"/>
        </w:rPr>
        <w:t>What these notes do </w:t>
      </w:r>
    </w:p>
    <w:p w14:paraId="513B9D66" w14:textId="77DB290B" w:rsidR="003330D3" w:rsidRPr="0099071F" w:rsidRDefault="003330D3" w:rsidP="00C86E4A">
      <w:pPr>
        <w:pStyle w:val="ENIntroText"/>
        <w:spacing w:line="240" w:lineRule="auto"/>
        <w:rPr>
          <w:lang w:val="en-GB"/>
        </w:rPr>
      </w:pPr>
      <w:r w:rsidRPr="0099071F">
        <w:rPr>
          <w:lang w:val="en-GB"/>
        </w:rPr>
        <w:t xml:space="preserve">These Explanatory Notes relate to the </w:t>
      </w:r>
      <w:sdt>
        <w:sdtPr>
          <w:rPr>
            <w:lang w:val="en-GB"/>
          </w:rPr>
          <w:alias w:val="Title"/>
          <w:tag w:val="Title"/>
          <w:id w:val="8930838"/>
          <w:placeholder>
            <w:docPart w:val="47BF5690186044FAB9FDD01EE65BF7FB"/>
          </w:placeholder>
          <w:dataBinding w:prefixMappings="xmlns:ns0='http://purl.org/dc/elements/1.1/' xmlns:ns1='http://schemas.openxmlformats.org/package/2006/metadata/core-properties' " w:xpath="/ns1:coreProperties[1]/ns0:title[1]" w:storeItemID="{6C3C8BC8-F283-45AE-878A-BAB7291924A1}"/>
          <w:text/>
        </w:sdtPr>
        <w:sdtContent>
          <w:r w:rsidR="0060368E" w:rsidRPr="0099071F">
            <w:rPr>
              <w:lang w:val="en-GB"/>
            </w:rPr>
            <w:t>Renters’ Rights</w:t>
          </w:r>
        </w:sdtContent>
      </w:sdt>
      <w:r w:rsidRPr="0099071F">
        <w:rPr>
          <w:lang w:val="en-GB"/>
        </w:rPr>
        <w:t xml:space="preserve"> </w:t>
      </w:r>
      <w:sdt>
        <w:sdtPr>
          <w:rPr>
            <w:lang w:val="en-GB"/>
          </w:rPr>
          <w:alias w:val="BillAct"/>
          <w:tag w:val="BillAct"/>
          <w:id w:val="-299686828"/>
          <w:placeholder>
            <w:docPart w:val="E64E90F0F23847DCA05F8ECF359BC323"/>
          </w:placeholder>
        </w:sdtPr>
        <w:sdtContent>
          <w:r w:rsidR="00FE4189" w:rsidRPr="0099071F">
            <w:rPr>
              <w:lang w:val="en-GB"/>
            </w:rPr>
            <w:t>Act</w:t>
          </w:r>
        </w:sdtContent>
      </w:sdt>
      <w:r w:rsidRPr="0099071F">
        <w:rPr>
          <w:lang w:val="en-GB"/>
        </w:rPr>
        <w:t xml:space="preserve"> </w:t>
      </w:r>
      <w:r w:rsidR="00FE4189" w:rsidRPr="0099071F">
        <w:rPr>
          <w:lang w:val="en-GB"/>
        </w:rPr>
        <w:t xml:space="preserve">2025 </w:t>
      </w:r>
      <w:sdt>
        <w:sdtPr>
          <w:rPr>
            <w:lang w:val="en-GB"/>
          </w:rPr>
          <w:alias w:val="Stage"/>
          <w:tag w:val="Stage"/>
          <w:id w:val="15540177"/>
          <w:placeholder>
            <w:docPart w:val="7BAECC3D57044293B538B56A3DC42E97"/>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sidR="00FE4189" w:rsidRPr="0099071F">
            <w:rPr>
              <w:lang w:val="en-GB"/>
            </w:rPr>
            <w:t>which received Royal Assent</w:t>
          </w:r>
        </w:sdtContent>
      </w:sdt>
      <w:r w:rsidRPr="0099071F">
        <w:rPr>
          <w:lang w:val="en-GB"/>
        </w:rPr>
        <w:t xml:space="preserve"> on </w:t>
      </w:r>
      <w:r w:rsidR="005E62DD" w:rsidRPr="0099071F">
        <w:rPr>
          <w:lang w:val="en-GB"/>
        </w:rPr>
        <w:t>27 October 2025</w:t>
      </w:r>
      <w:r w:rsidRPr="0099071F">
        <w:rPr>
          <w:lang w:val="en-GB"/>
        </w:rPr>
        <w:t xml:space="preserve"> (</w:t>
      </w:r>
      <w:r w:rsidR="00FE4189" w:rsidRPr="0099071F">
        <w:rPr>
          <w:lang w:val="en-GB"/>
        </w:rPr>
        <w:t>c.</w:t>
      </w:r>
      <w:r w:rsidR="00173C0A" w:rsidRPr="0099071F">
        <w:rPr>
          <w:lang w:val="en-GB"/>
        </w:rPr>
        <w:t xml:space="preserve"> </w:t>
      </w:r>
      <w:r w:rsidR="00507210" w:rsidRPr="0099071F">
        <w:rPr>
          <w:lang w:val="en-GB"/>
        </w:rPr>
        <w:t>26</w:t>
      </w:r>
      <w:r w:rsidRPr="0099071F">
        <w:rPr>
          <w:lang w:val="en-GB"/>
        </w:rPr>
        <w:t>)</w:t>
      </w:r>
      <w:r w:rsidR="00FD27FD" w:rsidRPr="0099071F">
        <w:rPr>
          <w:lang w:val="en-GB"/>
        </w:rPr>
        <w:t>.</w:t>
      </w:r>
    </w:p>
    <w:p w14:paraId="43072E69" w14:textId="0EDEE8F5" w:rsidR="00D711C5" w:rsidRPr="0099071F" w:rsidRDefault="00222EBB" w:rsidP="00C86E4A">
      <w:pPr>
        <w:pStyle w:val="ENIntroTextBulleted"/>
        <w:spacing w:line="240" w:lineRule="auto"/>
        <w:rPr>
          <w:lang w:val="en-GB"/>
        </w:rPr>
      </w:pPr>
      <w:r w:rsidRPr="0099071F">
        <w:rPr>
          <w:lang w:val="en-GB"/>
        </w:rPr>
        <w:t xml:space="preserve">These Explanatory Notes have been </w:t>
      </w:r>
      <w:r w:rsidR="00344334" w:rsidRPr="0099071F">
        <w:rPr>
          <w:lang w:val="en-GB"/>
        </w:rPr>
        <w:t xml:space="preserve">prepared by the </w:t>
      </w:r>
      <w:r w:rsidR="00D429CF" w:rsidRPr="0099071F">
        <w:rPr>
          <w:lang w:val="en-GB"/>
        </w:rPr>
        <w:t xml:space="preserve">Ministry of Housing, Communities and Local </w:t>
      </w:r>
      <w:r w:rsidR="00B22D9F" w:rsidRPr="0099071F">
        <w:rPr>
          <w:lang w:val="en-GB"/>
        </w:rPr>
        <w:t>Government</w:t>
      </w:r>
      <w:r w:rsidR="00D429CF" w:rsidRPr="0099071F">
        <w:rPr>
          <w:lang w:val="en-GB"/>
        </w:rPr>
        <w:t xml:space="preserve"> </w:t>
      </w:r>
      <w:proofErr w:type="gramStart"/>
      <w:r w:rsidRPr="0099071F">
        <w:rPr>
          <w:lang w:val="en-GB"/>
        </w:rPr>
        <w:t>in order to</w:t>
      </w:r>
      <w:proofErr w:type="gramEnd"/>
      <w:r w:rsidRPr="0099071F">
        <w:rPr>
          <w:lang w:val="en-GB"/>
        </w:rPr>
        <w:t xml:space="preserve"> assist the reader</w:t>
      </w:r>
      <w:r w:rsidR="00344334" w:rsidRPr="0099071F">
        <w:rPr>
          <w:lang w:val="en-GB"/>
        </w:rPr>
        <w:t xml:space="preserve"> </w:t>
      </w:r>
      <w:r w:rsidR="008F6D69" w:rsidRPr="0099071F">
        <w:rPr>
          <w:lang w:val="en-GB"/>
        </w:rPr>
        <w:t xml:space="preserve">in understanding </w:t>
      </w:r>
      <w:r w:rsidR="009B7256" w:rsidRPr="0099071F">
        <w:rPr>
          <w:lang w:val="en-GB"/>
        </w:rPr>
        <w:t xml:space="preserve">the </w:t>
      </w:r>
      <w:r w:rsidR="00FE4189" w:rsidRPr="0099071F">
        <w:rPr>
          <w:lang w:val="en-GB"/>
        </w:rPr>
        <w:t>Act</w:t>
      </w:r>
      <w:r w:rsidRPr="0099071F">
        <w:rPr>
          <w:lang w:val="en-GB"/>
        </w:rPr>
        <w:t xml:space="preserve">. They </w:t>
      </w:r>
      <w:r w:rsidR="00BD7A1D" w:rsidRPr="0099071F">
        <w:rPr>
          <w:lang w:val="en-GB"/>
        </w:rPr>
        <w:t>do</w:t>
      </w:r>
      <w:r w:rsidRPr="0099071F">
        <w:rPr>
          <w:lang w:val="en-GB"/>
        </w:rPr>
        <w:t xml:space="preserve"> not form part of the </w:t>
      </w:r>
      <w:r w:rsidR="00FE4189" w:rsidRPr="0099071F">
        <w:rPr>
          <w:lang w:val="en-GB"/>
        </w:rPr>
        <w:t xml:space="preserve">Act </w:t>
      </w:r>
      <w:r w:rsidRPr="0099071F">
        <w:rPr>
          <w:lang w:val="en-GB"/>
        </w:rPr>
        <w:t>and have not been endorsed by Parliament.</w:t>
      </w:r>
    </w:p>
    <w:p w14:paraId="43072E6A" w14:textId="0B7D1A4F" w:rsidR="00D711C5" w:rsidRPr="0099071F" w:rsidRDefault="00222EBB" w:rsidP="00C86E4A">
      <w:pPr>
        <w:pStyle w:val="ENIntroTextBulleted"/>
        <w:spacing w:line="240" w:lineRule="auto"/>
        <w:rPr>
          <w:lang w:val="en-GB"/>
        </w:rPr>
      </w:pPr>
      <w:r w:rsidRPr="0099071F">
        <w:rPr>
          <w:rFonts w:eastAsia="Palatino Linotype" w:cs="Palatino Linotype"/>
          <w:lang w:val="en-GB"/>
        </w:rPr>
        <w:t xml:space="preserve">These Explanatory Notes explain what each part of the </w:t>
      </w:r>
      <w:r w:rsidR="00271624" w:rsidRPr="0099071F">
        <w:rPr>
          <w:rFonts w:eastAsia="Palatino Linotype" w:cs="Palatino Linotype"/>
          <w:lang w:val="en-GB"/>
        </w:rPr>
        <w:t>Act</w:t>
      </w:r>
      <w:r w:rsidRPr="0099071F">
        <w:rPr>
          <w:rFonts w:eastAsia="Palatino Linotype" w:cs="Palatino Linotype"/>
          <w:lang w:val="en-GB"/>
        </w:rPr>
        <w:t xml:space="preserve"> will mean in practice; provide background information on the development of policy; and provide additional information on how the </w:t>
      </w:r>
      <w:r w:rsidR="00271624" w:rsidRPr="0099071F">
        <w:rPr>
          <w:rFonts w:eastAsia="Palatino Linotype" w:cs="Palatino Linotype"/>
          <w:lang w:val="en-GB"/>
        </w:rPr>
        <w:t>Act</w:t>
      </w:r>
      <w:r w:rsidRPr="0099071F">
        <w:rPr>
          <w:rFonts w:eastAsia="Palatino Linotype" w:cs="Palatino Linotype"/>
          <w:lang w:val="en-GB"/>
        </w:rPr>
        <w:t xml:space="preserve"> will affect existing legislation in this area. </w:t>
      </w:r>
    </w:p>
    <w:p w14:paraId="46BD962E" w14:textId="77777777" w:rsidR="000304A2" w:rsidRPr="0099071F" w:rsidRDefault="00222EBB" w:rsidP="00C86E4A">
      <w:pPr>
        <w:pStyle w:val="ENIntroTextBulleted"/>
        <w:spacing w:line="240" w:lineRule="auto"/>
        <w:rPr>
          <w:lang w:val="en-GB"/>
        </w:rPr>
      </w:pPr>
      <w:r w:rsidRPr="0099071F">
        <w:rPr>
          <w:rFonts w:eastAsia="Palatino Linotype" w:cs="Palatino Linotype"/>
          <w:lang w:val="en-GB"/>
        </w:rPr>
        <w:t>These Explanatory Notes might best be read alongside the</w:t>
      </w:r>
      <w:r w:rsidR="00271624" w:rsidRPr="0099071F">
        <w:rPr>
          <w:rFonts w:eastAsia="Palatino Linotype" w:cs="Palatino Linotype"/>
          <w:lang w:val="en-GB"/>
        </w:rPr>
        <w:t xml:space="preserve"> Act</w:t>
      </w:r>
      <w:r w:rsidRPr="0099071F">
        <w:rPr>
          <w:rFonts w:eastAsia="Palatino Linotype" w:cs="Palatino Linotype"/>
          <w:lang w:val="en-GB"/>
        </w:rPr>
        <w:t xml:space="preserve">. They are not, and are not intended to be, a comprehensive description of the </w:t>
      </w:r>
      <w:r w:rsidR="00271624" w:rsidRPr="0099071F">
        <w:rPr>
          <w:rFonts w:eastAsia="Palatino Linotype" w:cs="Palatino Linotype"/>
          <w:lang w:val="en-GB"/>
        </w:rPr>
        <w:t>Act</w:t>
      </w:r>
      <w:r w:rsidRPr="0099071F">
        <w:rPr>
          <w:rFonts w:eastAsia="Palatino Linotype" w:cs="Palatino Linotype"/>
          <w:lang w:val="en-GB"/>
        </w:rPr>
        <w:t>.</w:t>
      </w:r>
    </w:p>
    <w:p w14:paraId="43072E6C" w14:textId="56F9C313" w:rsidR="00D711C5" w:rsidRPr="0099071F" w:rsidRDefault="00222EBB" w:rsidP="00C86E4A">
      <w:pPr>
        <w:pStyle w:val="ENHeading1Unindexed"/>
        <w:spacing w:line="240" w:lineRule="auto"/>
        <w:rPr>
          <w:lang w:val="en-GB"/>
        </w:rPr>
      </w:pPr>
      <w:r w:rsidRPr="0099071F">
        <w:rPr>
          <w:lang w:val="en-GB"/>
        </w:rPr>
        <w:br w:type="page"/>
      </w:r>
      <w:r w:rsidRPr="0099071F">
        <w:rPr>
          <w:lang w:val="en-GB"/>
        </w:rPr>
        <w:lastRenderedPageBreak/>
        <w:t>Table of Contents</w:t>
      </w:r>
    </w:p>
    <w:tbl>
      <w:tblPr>
        <w:tblW w:w="9071" w:type="dxa"/>
        <w:jc w:val="center"/>
        <w:tblBorders>
          <w:top w:val="nil"/>
          <w:left w:val="nil"/>
          <w:bottom w:val="nil"/>
          <w:right w:val="nil"/>
          <w:insideH w:val="nil"/>
          <w:insideV w:val="nil"/>
        </w:tblBorders>
        <w:tblLayout w:type="fixed"/>
        <w:tblLook w:val="0400" w:firstRow="0" w:lastRow="0" w:firstColumn="0" w:lastColumn="0" w:noHBand="0" w:noVBand="1"/>
      </w:tblPr>
      <w:tblGrid>
        <w:gridCol w:w="4538"/>
        <w:gridCol w:w="4533"/>
      </w:tblGrid>
      <w:tr w:rsidR="00D711C5" w:rsidRPr="0099071F" w14:paraId="43072E6F" w14:textId="77777777">
        <w:trPr>
          <w:jc w:val="center"/>
        </w:trPr>
        <w:tc>
          <w:tcPr>
            <w:tcW w:w="4538" w:type="dxa"/>
          </w:tcPr>
          <w:p w14:paraId="43072E6D" w14:textId="77777777" w:rsidR="00D711C5" w:rsidRPr="0099071F" w:rsidRDefault="00222EBB" w:rsidP="00C86E4A">
            <w:pPr>
              <w:pStyle w:val="StyleTOC1Bold"/>
              <w:spacing w:line="240" w:lineRule="auto"/>
              <w:jc w:val="left"/>
              <w:rPr>
                <w:b/>
                <w:bCs w:val="0"/>
              </w:rPr>
            </w:pPr>
            <w:r w:rsidRPr="0099071F">
              <w:rPr>
                <w:b/>
                <w:bCs w:val="0"/>
              </w:rPr>
              <w:t>Subject</w:t>
            </w:r>
          </w:p>
        </w:tc>
        <w:tc>
          <w:tcPr>
            <w:tcW w:w="4533" w:type="dxa"/>
          </w:tcPr>
          <w:p w14:paraId="43072E6E" w14:textId="3D1F5A21" w:rsidR="00D711C5" w:rsidRPr="0099071F" w:rsidRDefault="00222EBB" w:rsidP="00C86E4A">
            <w:pPr>
              <w:pStyle w:val="StyleTOC1Bold"/>
              <w:spacing w:line="240" w:lineRule="auto"/>
              <w:rPr>
                <w:b/>
                <w:bCs w:val="0"/>
              </w:rPr>
            </w:pPr>
            <w:r w:rsidRPr="0099071F">
              <w:rPr>
                <w:b/>
                <w:bCs w:val="0"/>
              </w:rPr>
              <w:t>Page of these Notes</w:t>
            </w:r>
          </w:p>
        </w:tc>
      </w:tr>
    </w:tbl>
    <w:sdt>
      <w:sdtPr>
        <w:rPr>
          <w:b w:val="0"/>
          <w:bCs w:val="0"/>
        </w:rPr>
        <w:id w:val="1010983189"/>
        <w:docPartObj>
          <w:docPartGallery w:val="Table of Contents"/>
          <w:docPartUnique/>
        </w:docPartObj>
      </w:sdtPr>
      <w:sdtEndPr>
        <w:rPr>
          <w:b/>
          <w:bCs/>
        </w:rPr>
      </w:sdtEndPr>
      <w:sdtContent>
        <w:p w14:paraId="7BD32F90" w14:textId="329907BC" w:rsidR="001B02F6" w:rsidRDefault="00D5050A">
          <w:pPr>
            <w:pStyle w:val="TOC1"/>
            <w:rPr>
              <w:rFonts w:asciiTheme="minorHAnsi" w:hAnsiTheme="minorHAnsi"/>
              <w:b w:val="0"/>
              <w:bCs w:val="0"/>
              <w:noProof/>
              <w:kern w:val="2"/>
              <w:sz w:val="24"/>
              <w:szCs w:val="24"/>
              <w:lang w:eastAsia="en-GB" w:bidi="ar-SA"/>
              <w14:ligatures w14:val="standardContextual"/>
            </w:rPr>
          </w:pPr>
          <w:r w:rsidRPr="0099071F">
            <w:fldChar w:fldCharType="begin"/>
          </w:r>
          <w:r w:rsidRPr="0099071F">
            <w:instrText xml:space="preserve"> TOC \o "1-4" \h \z \u </w:instrText>
          </w:r>
          <w:r w:rsidRPr="0099071F">
            <w:fldChar w:fldCharType="separate"/>
          </w:r>
          <w:hyperlink w:anchor="_Toc221785154" w:history="1">
            <w:r w:rsidR="001B02F6" w:rsidRPr="00AE0839">
              <w:rPr>
                <w:rStyle w:val="Hyperlink"/>
                <w:noProof/>
              </w:rPr>
              <w:t>Overview of the Act</w:t>
            </w:r>
            <w:r w:rsidR="001B02F6">
              <w:rPr>
                <w:noProof/>
                <w:webHidden/>
              </w:rPr>
              <w:tab/>
            </w:r>
            <w:r w:rsidR="001B02F6">
              <w:rPr>
                <w:noProof/>
                <w:webHidden/>
              </w:rPr>
              <w:fldChar w:fldCharType="begin"/>
            </w:r>
            <w:r w:rsidR="001B02F6">
              <w:rPr>
                <w:noProof/>
                <w:webHidden/>
              </w:rPr>
              <w:instrText xml:space="preserve"> PAGEREF _Toc221785154 \h </w:instrText>
            </w:r>
            <w:r w:rsidR="001B02F6">
              <w:rPr>
                <w:noProof/>
                <w:webHidden/>
              </w:rPr>
            </w:r>
            <w:r w:rsidR="001B02F6">
              <w:rPr>
                <w:noProof/>
                <w:webHidden/>
              </w:rPr>
              <w:fldChar w:fldCharType="separate"/>
            </w:r>
            <w:r w:rsidR="001B02F6">
              <w:rPr>
                <w:noProof/>
                <w:webHidden/>
              </w:rPr>
              <w:t>9</w:t>
            </w:r>
            <w:r w:rsidR="001B02F6">
              <w:rPr>
                <w:noProof/>
                <w:webHidden/>
              </w:rPr>
              <w:fldChar w:fldCharType="end"/>
            </w:r>
          </w:hyperlink>
        </w:p>
        <w:p w14:paraId="6FD49F6C" w14:textId="7D233DE7" w:rsidR="001B02F6" w:rsidRDefault="001B02F6">
          <w:pPr>
            <w:pStyle w:val="TOC2"/>
            <w:rPr>
              <w:rFonts w:asciiTheme="minorHAnsi" w:hAnsiTheme="minorHAnsi"/>
              <w:kern w:val="2"/>
              <w:sz w:val="24"/>
              <w:szCs w:val="24"/>
              <w:lang w:eastAsia="en-GB" w:bidi="ar-SA"/>
              <w14:ligatures w14:val="standardContextual"/>
            </w:rPr>
          </w:pPr>
          <w:hyperlink w:anchor="_Toc221785155" w:history="1">
            <w:r w:rsidRPr="00AE0839">
              <w:rPr>
                <w:rStyle w:val="Hyperlink"/>
              </w:rPr>
              <w:t>Policies in the Act</w:t>
            </w:r>
            <w:r>
              <w:rPr>
                <w:webHidden/>
              </w:rPr>
              <w:tab/>
            </w:r>
            <w:r>
              <w:rPr>
                <w:webHidden/>
              </w:rPr>
              <w:fldChar w:fldCharType="begin"/>
            </w:r>
            <w:r>
              <w:rPr>
                <w:webHidden/>
              </w:rPr>
              <w:instrText xml:space="preserve"> PAGEREF _Toc221785155 \h </w:instrText>
            </w:r>
            <w:r>
              <w:rPr>
                <w:webHidden/>
              </w:rPr>
            </w:r>
            <w:r>
              <w:rPr>
                <w:webHidden/>
              </w:rPr>
              <w:fldChar w:fldCharType="separate"/>
            </w:r>
            <w:r>
              <w:rPr>
                <w:webHidden/>
              </w:rPr>
              <w:t>9</w:t>
            </w:r>
            <w:r>
              <w:rPr>
                <w:webHidden/>
              </w:rPr>
              <w:fldChar w:fldCharType="end"/>
            </w:r>
          </w:hyperlink>
        </w:p>
        <w:p w14:paraId="4AF4D2AB" w14:textId="512D288C" w:rsidR="001B02F6" w:rsidRDefault="001B02F6">
          <w:pPr>
            <w:pStyle w:val="TOC2"/>
            <w:rPr>
              <w:rFonts w:asciiTheme="minorHAnsi" w:hAnsiTheme="minorHAnsi"/>
              <w:kern w:val="2"/>
              <w:sz w:val="24"/>
              <w:szCs w:val="24"/>
              <w:lang w:eastAsia="en-GB" w:bidi="ar-SA"/>
              <w14:ligatures w14:val="standardContextual"/>
            </w:rPr>
          </w:pPr>
          <w:hyperlink w:anchor="_Toc221785156" w:history="1">
            <w:r w:rsidRPr="00AE0839">
              <w:rPr>
                <w:rStyle w:val="Hyperlink"/>
              </w:rPr>
              <w:t>Structure of the Act</w:t>
            </w:r>
            <w:r>
              <w:rPr>
                <w:webHidden/>
              </w:rPr>
              <w:tab/>
            </w:r>
            <w:r>
              <w:rPr>
                <w:webHidden/>
              </w:rPr>
              <w:fldChar w:fldCharType="begin"/>
            </w:r>
            <w:r>
              <w:rPr>
                <w:webHidden/>
              </w:rPr>
              <w:instrText xml:space="preserve"> PAGEREF _Toc221785156 \h </w:instrText>
            </w:r>
            <w:r>
              <w:rPr>
                <w:webHidden/>
              </w:rPr>
            </w:r>
            <w:r>
              <w:rPr>
                <w:webHidden/>
              </w:rPr>
              <w:fldChar w:fldCharType="separate"/>
            </w:r>
            <w:r>
              <w:rPr>
                <w:webHidden/>
              </w:rPr>
              <w:t>10</w:t>
            </w:r>
            <w:r>
              <w:rPr>
                <w:webHidden/>
              </w:rPr>
              <w:fldChar w:fldCharType="end"/>
            </w:r>
          </w:hyperlink>
        </w:p>
        <w:p w14:paraId="2D42BB45" w14:textId="67F164AB" w:rsidR="001B02F6" w:rsidRDefault="001B02F6">
          <w:pPr>
            <w:pStyle w:val="TOC1"/>
            <w:rPr>
              <w:rFonts w:asciiTheme="minorHAnsi" w:hAnsiTheme="minorHAnsi"/>
              <w:b w:val="0"/>
              <w:bCs w:val="0"/>
              <w:noProof/>
              <w:kern w:val="2"/>
              <w:sz w:val="24"/>
              <w:szCs w:val="24"/>
              <w:lang w:eastAsia="en-GB" w:bidi="ar-SA"/>
              <w14:ligatures w14:val="standardContextual"/>
            </w:rPr>
          </w:pPr>
          <w:hyperlink w:anchor="_Toc221785157" w:history="1">
            <w:r w:rsidRPr="00AE0839">
              <w:rPr>
                <w:rStyle w:val="Hyperlink"/>
                <w:noProof/>
              </w:rPr>
              <w:t>Policy background</w:t>
            </w:r>
            <w:r>
              <w:rPr>
                <w:noProof/>
                <w:webHidden/>
              </w:rPr>
              <w:tab/>
            </w:r>
            <w:r>
              <w:rPr>
                <w:noProof/>
                <w:webHidden/>
              </w:rPr>
              <w:fldChar w:fldCharType="begin"/>
            </w:r>
            <w:r>
              <w:rPr>
                <w:noProof/>
                <w:webHidden/>
              </w:rPr>
              <w:instrText xml:space="preserve"> PAGEREF _Toc221785157 \h </w:instrText>
            </w:r>
            <w:r>
              <w:rPr>
                <w:noProof/>
                <w:webHidden/>
              </w:rPr>
            </w:r>
            <w:r>
              <w:rPr>
                <w:noProof/>
                <w:webHidden/>
              </w:rPr>
              <w:fldChar w:fldCharType="separate"/>
            </w:r>
            <w:r>
              <w:rPr>
                <w:noProof/>
                <w:webHidden/>
              </w:rPr>
              <w:t>11</w:t>
            </w:r>
            <w:r>
              <w:rPr>
                <w:noProof/>
                <w:webHidden/>
              </w:rPr>
              <w:fldChar w:fldCharType="end"/>
            </w:r>
          </w:hyperlink>
        </w:p>
        <w:p w14:paraId="7417150A" w14:textId="233A05F5" w:rsidR="001B02F6" w:rsidRDefault="001B02F6">
          <w:pPr>
            <w:pStyle w:val="TOC2"/>
            <w:rPr>
              <w:rFonts w:asciiTheme="minorHAnsi" w:hAnsiTheme="minorHAnsi"/>
              <w:kern w:val="2"/>
              <w:sz w:val="24"/>
              <w:szCs w:val="24"/>
              <w:lang w:eastAsia="en-GB" w:bidi="ar-SA"/>
              <w14:ligatures w14:val="standardContextual"/>
            </w:rPr>
          </w:pPr>
          <w:hyperlink w:anchor="_Toc221785158" w:history="1">
            <w:r w:rsidRPr="00AE0839">
              <w:rPr>
                <w:rStyle w:val="Hyperlink"/>
              </w:rPr>
              <w:t>Context</w:t>
            </w:r>
            <w:r>
              <w:rPr>
                <w:webHidden/>
              </w:rPr>
              <w:tab/>
            </w:r>
            <w:r>
              <w:rPr>
                <w:webHidden/>
              </w:rPr>
              <w:fldChar w:fldCharType="begin"/>
            </w:r>
            <w:r>
              <w:rPr>
                <w:webHidden/>
              </w:rPr>
              <w:instrText xml:space="preserve"> PAGEREF _Toc221785158 \h </w:instrText>
            </w:r>
            <w:r>
              <w:rPr>
                <w:webHidden/>
              </w:rPr>
            </w:r>
            <w:r>
              <w:rPr>
                <w:webHidden/>
              </w:rPr>
              <w:fldChar w:fldCharType="separate"/>
            </w:r>
            <w:r>
              <w:rPr>
                <w:webHidden/>
              </w:rPr>
              <w:t>11</w:t>
            </w:r>
            <w:r>
              <w:rPr>
                <w:webHidden/>
              </w:rPr>
              <w:fldChar w:fldCharType="end"/>
            </w:r>
          </w:hyperlink>
        </w:p>
        <w:p w14:paraId="348F0BB5" w14:textId="0B9A8906" w:rsidR="001B02F6" w:rsidRDefault="001B02F6">
          <w:pPr>
            <w:pStyle w:val="TOC2"/>
            <w:rPr>
              <w:rFonts w:asciiTheme="minorHAnsi" w:hAnsiTheme="minorHAnsi"/>
              <w:kern w:val="2"/>
              <w:sz w:val="24"/>
              <w:szCs w:val="24"/>
              <w:lang w:eastAsia="en-GB" w:bidi="ar-SA"/>
              <w14:ligatures w14:val="standardContextual"/>
            </w:rPr>
          </w:pPr>
          <w:hyperlink w:anchor="_Toc221785159" w:history="1">
            <w:r w:rsidRPr="00AE0839">
              <w:rPr>
                <w:rStyle w:val="Hyperlink"/>
              </w:rPr>
              <w:t>Detail of individual policies in the Act</w:t>
            </w:r>
            <w:r>
              <w:rPr>
                <w:webHidden/>
              </w:rPr>
              <w:tab/>
            </w:r>
            <w:r>
              <w:rPr>
                <w:webHidden/>
              </w:rPr>
              <w:fldChar w:fldCharType="begin"/>
            </w:r>
            <w:r>
              <w:rPr>
                <w:webHidden/>
              </w:rPr>
              <w:instrText xml:space="preserve"> PAGEREF _Toc221785159 \h </w:instrText>
            </w:r>
            <w:r>
              <w:rPr>
                <w:webHidden/>
              </w:rPr>
            </w:r>
            <w:r>
              <w:rPr>
                <w:webHidden/>
              </w:rPr>
              <w:fldChar w:fldCharType="separate"/>
            </w:r>
            <w:r>
              <w:rPr>
                <w:webHidden/>
              </w:rPr>
              <w:t>12</w:t>
            </w:r>
            <w:r>
              <w:rPr>
                <w:webHidden/>
              </w:rPr>
              <w:fldChar w:fldCharType="end"/>
            </w:r>
          </w:hyperlink>
        </w:p>
        <w:p w14:paraId="6EC0E7F5" w14:textId="5CB1D6F0" w:rsidR="001B02F6" w:rsidRDefault="001B02F6">
          <w:pPr>
            <w:pStyle w:val="TOC4"/>
            <w:tabs>
              <w:tab w:val="right" w:pos="9061"/>
            </w:tabs>
            <w:rPr>
              <w:noProof/>
              <w:kern w:val="2"/>
              <w:sz w:val="24"/>
              <w:szCs w:val="24"/>
              <w:lang w:eastAsia="en-GB" w:bidi="ar-SA"/>
              <w14:ligatures w14:val="standardContextual"/>
            </w:rPr>
          </w:pPr>
          <w:hyperlink w:anchor="_Toc221785160" w:history="1">
            <w:r w:rsidRPr="00AE0839">
              <w:rPr>
                <w:rStyle w:val="Hyperlink"/>
                <w:noProof/>
              </w:rPr>
              <w:t>Abolishing section 21</w:t>
            </w:r>
            <w:r>
              <w:rPr>
                <w:noProof/>
                <w:webHidden/>
              </w:rPr>
              <w:tab/>
            </w:r>
            <w:r>
              <w:rPr>
                <w:noProof/>
                <w:webHidden/>
              </w:rPr>
              <w:fldChar w:fldCharType="begin"/>
            </w:r>
            <w:r>
              <w:rPr>
                <w:noProof/>
                <w:webHidden/>
              </w:rPr>
              <w:instrText xml:space="preserve"> PAGEREF _Toc221785160 \h </w:instrText>
            </w:r>
            <w:r>
              <w:rPr>
                <w:noProof/>
                <w:webHidden/>
              </w:rPr>
            </w:r>
            <w:r>
              <w:rPr>
                <w:noProof/>
                <w:webHidden/>
              </w:rPr>
              <w:fldChar w:fldCharType="separate"/>
            </w:r>
            <w:r>
              <w:rPr>
                <w:noProof/>
                <w:webHidden/>
              </w:rPr>
              <w:t>12</w:t>
            </w:r>
            <w:r>
              <w:rPr>
                <w:noProof/>
                <w:webHidden/>
              </w:rPr>
              <w:fldChar w:fldCharType="end"/>
            </w:r>
          </w:hyperlink>
        </w:p>
        <w:p w14:paraId="798F8D99" w14:textId="7835284A" w:rsidR="001B02F6" w:rsidRDefault="001B02F6">
          <w:pPr>
            <w:pStyle w:val="TOC4"/>
            <w:tabs>
              <w:tab w:val="right" w:pos="9061"/>
            </w:tabs>
            <w:rPr>
              <w:noProof/>
              <w:kern w:val="2"/>
              <w:sz w:val="24"/>
              <w:szCs w:val="24"/>
              <w:lang w:eastAsia="en-GB" w:bidi="ar-SA"/>
              <w14:ligatures w14:val="standardContextual"/>
            </w:rPr>
          </w:pPr>
          <w:hyperlink w:anchor="_Toc221785161" w:history="1">
            <w:r w:rsidRPr="00AE0839">
              <w:rPr>
                <w:rStyle w:val="Hyperlink"/>
                <w:noProof/>
              </w:rPr>
              <w:t>Reforming landlord possession grounds</w:t>
            </w:r>
            <w:r>
              <w:rPr>
                <w:noProof/>
                <w:webHidden/>
              </w:rPr>
              <w:tab/>
            </w:r>
            <w:r>
              <w:rPr>
                <w:noProof/>
                <w:webHidden/>
              </w:rPr>
              <w:fldChar w:fldCharType="begin"/>
            </w:r>
            <w:r>
              <w:rPr>
                <w:noProof/>
                <w:webHidden/>
              </w:rPr>
              <w:instrText xml:space="preserve"> PAGEREF _Toc221785161 \h </w:instrText>
            </w:r>
            <w:r>
              <w:rPr>
                <w:noProof/>
                <w:webHidden/>
              </w:rPr>
            </w:r>
            <w:r>
              <w:rPr>
                <w:noProof/>
                <w:webHidden/>
              </w:rPr>
              <w:fldChar w:fldCharType="separate"/>
            </w:r>
            <w:r>
              <w:rPr>
                <w:noProof/>
                <w:webHidden/>
              </w:rPr>
              <w:t>12</w:t>
            </w:r>
            <w:r>
              <w:rPr>
                <w:noProof/>
                <w:webHidden/>
              </w:rPr>
              <w:fldChar w:fldCharType="end"/>
            </w:r>
          </w:hyperlink>
        </w:p>
        <w:p w14:paraId="1338207E" w14:textId="7C0F1CE0" w:rsidR="001B02F6" w:rsidRDefault="001B02F6">
          <w:pPr>
            <w:pStyle w:val="TOC4"/>
            <w:tabs>
              <w:tab w:val="right" w:pos="9061"/>
            </w:tabs>
            <w:rPr>
              <w:noProof/>
              <w:kern w:val="2"/>
              <w:sz w:val="24"/>
              <w:szCs w:val="24"/>
              <w:lang w:eastAsia="en-GB" w:bidi="ar-SA"/>
              <w14:ligatures w14:val="standardContextual"/>
            </w:rPr>
          </w:pPr>
          <w:hyperlink w:anchor="_Toc221785162" w:history="1">
            <w:r w:rsidRPr="00AE0839">
              <w:rPr>
                <w:rStyle w:val="Hyperlink"/>
                <w:noProof/>
              </w:rPr>
              <w:t>Rent increases</w:t>
            </w:r>
            <w:r>
              <w:rPr>
                <w:noProof/>
                <w:webHidden/>
              </w:rPr>
              <w:tab/>
            </w:r>
            <w:r>
              <w:rPr>
                <w:noProof/>
                <w:webHidden/>
              </w:rPr>
              <w:fldChar w:fldCharType="begin"/>
            </w:r>
            <w:r>
              <w:rPr>
                <w:noProof/>
                <w:webHidden/>
              </w:rPr>
              <w:instrText xml:space="preserve"> PAGEREF _Toc221785162 \h </w:instrText>
            </w:r>
            <w:r>
              <w:rPr>
                <w:noProof/>
                <w:webHidden/>
              </w:rPr>
            </w:r>
            <w:r>
              <w:rPr>
                <w:noProof/>
                <w:webHidden/>
              </w:rPr>
              <w:fldChar w:fldCharType="separate"/>
            </w:r>
            <w:r>
              <w:rPr>
                <w:noProof/>
                <w:webHidden/>
              </w:rPr>
              <w:t>13</w:t>
            </w:r>
            <w:r>
              <w:rPr>
                <w:noProof/>
                <w:webHidden/>
              </w:rPr>
              <w:fldChar w:fldCharType="end"/>
            </w:r>
          </w:hyperlink>
        </w:p>
        <w:p w14:paraId="6B4349A1" w14:textId="562B5EF6" w:rsidR="001B02F6" w:rsidRDefault="001B02F6">
          <w:pPr>
            <w:pStyle w:val="TOC4"/>
            <w:tabs>
              <w:tab w:val="right" w:pos="9061"/>
            </w:tabs>
            <w:rPr>
              <w:noProof/>
              <w:kern w:val="2"/>
              <w:sz w:val="24"/>
              <w:szCs w:val="24"/>
              <w:lang w:eastAsia="en-GB" w:bidi="ar-SA"/>
              <w14:ligatures w14:val="standardContextual"/>
            </w:rPr>
          </w:pPr>
          <w:hyperlink w:anchor="_Toc221785163" w:history="1">
            <w:r w:rsidRPr="00AE0839">
              <w:rPr>
                <w:rStyle w:val="Hyperlink"/>
                <w:noProof/>
              </w:rPr>
              <w:t>Rental bidding</w:t>
            </w:r>
            <w:r>
              <w:rPr>
                <w:noProof/>
                <w:webHidden/>
              </w:rPr>
              <w:tab/>
            </w:r>
            <w:r>
              <w:rPr>
                <w:noProof/>
                <w:webHidden/>
              </w:rPr>
              <w:fldChar w:fldCharType="begin"/>
            </w:r>
            <w:r>
              <w:rPr>
                <w:noProof/>
                <w:webHidden/>
              </w:rPr>
              <w:instrText xml:space="preserve"> PAGEREF _Toc221785163 \h </w:instrText>
            </w:r>
            <w:r>
              <w:rPr>
                <w:noProof/>
                <w:webHidden/>
              </w:rPr>
            </w:r>
            <w:r>
              <w:rPr>
                <w:noProof/>
                <w:webHidden/>
              </w:rPr>
              <w:fldChar w:fldCharType="separate"/>
            </w:r>
            <w:r>
              <w:rPr>
                <w:noProof/>
                <w:webHidden/>
              </w:rPr>
              <w:t>13</w:t>
            </w:r>
            <w:r>
              <w:rPr>
                <w:noProof/>
                <w:webHidden/>
              </w:rPr>
              <w:fldChar w:fldCharType="end"/>
            </w:r>
          </w:hyperlink>
        </w:p>
        <w:p w14:paraId="0F6C86C0" w14:textId="2B651011" w:rsidR="001B02F6" w:rsidRDefault="001B02F6">
          <w:pPr>
            <w:pStyle w:val="TOC4"/>
            <w:tabs>
              <w:tab w:val="right" w:pos="9061"/>
            </w:tabs>
            <w:rPr>
              <w:noProof/>
              <w:kern w:val="2"/>
              <w:sz w:val="24"/>
              <w:szCs w:val="24"/>
              <w:lang w:eastAsia="en-GB" w:bidi="ar-SA"/>
              <w14:ligatures w14:val="standardContextual"/>
            </w:rPr>
          </w:pPr>
          <w:hyperlink w:anchor="_Toc221785164" w:history="1">
            <w:r w:rsidRPr="00AE0839">
              <w:rPr>
                <w:rStyle w:val="Hyperlink"/>
                <w:noProof/>
              </w:rPr>
              <w:t>Rent in advance</w:t>
            </w:r>
            <w:r>
              <w:rPr>
                <w:noProof/>
                <w:webHidden/>
              </w:rPr>
              <w:tab/>
            </w:r>
            <w:r>
              <w:rPr>
                <w:noProof/>
                <w:webHidden/>
              </w:rPr>
              <w:fldChar w:fldCharType="begin"/>
            </w:r>
            <w:r>
              <w:rPr>
                <w:noProof/>
                <w:webHidden/>
              </w:rPr>
              <w:instrText xml:space="preserve"> PAGEREF _Toc221785164 \h </w:instrText>
            </w:r>
            <w:r>
              <w:rPr>
                <w:noProof/>
                <w:webHidden/>
              </w:rPr>
            </w:r>
            <w:r>
              <w:rPr>
                <w:noProof/>
                <w:webHidden/>
              </w:rPr>
              <w:fldChar w:fldCharType="separate"/>
            </w:r>
            <w:r>
              <w:rPr>
                <w:noProof/>
                <w:webHidden/>
              </w:rPr>
              <w:t>13</w:t>
            </w:r>
            <w:r>
              <w:rPr>
                <w:noProof/>
                <w:webHidden/>
              </w:rPr>
              <w:fldChar w:fldCharType="end"/>
            </w:r>
          </w:hyperlink>
        </w:p>
        <w:p w14:paraId="517A1E89" w14:textId="54A5EF25" w:rsidR="001B02F6" w:rsidRDefault="001B02F6">
          <w:pPr>
            <w:pStyle w:val="TOC4"/>
            <w:tabs>
              <w:tab w:val="right" w:pos="9061"/>
            </w:tabs>
            <w:rPr>
              <w:noProof/>
              <w:kern w:val="2"/>
              <w:sz w:val="24"/>
              <w:szCs w:val="24"/>
              <w:lang w:eastAsia="en-GB" w:bidi="ar-SA"/>
              <w14:ligatures w14:val="standardContextual"/>
            </w:rPr>
          </w:pPr>
          <w:hyperlink w:anchor="_Toc221785165" w:history="1">
            <w:r w:rsidRPr="00AE0839">
              <w:rPr>
                <w:rStyle w:val="Hyperlink"/>
                <w:noProof/>
              </w:rPr>
              <w:t>Renting with pets</w:t>
            </w:r>
            <w:r>
              <w:rPr>
                <w:noProof/>
                <w:webHidden/>
              </w:rPr>
              <w:tab/>
            </w:r>
            <w:r>
              <w:rPr>
                <w:noProof/>
                <w:webHidden/>
              </w:rPr>
              <w:fldChar w:fldCharType="begin"/>
            </w:r>
            <w:r>
              <w:rPr>
                <w:noProof/>
                <w:webHidden/>
              </w:rPr>
              <w:instrText xml:space="preserve"> PAGEREF _Toc221785165 \h </w:instrText>
            </w:r>
            <w:r>
              <w:rPr>
                <w:noProof/>
                <w:webHidden/>
              </w:rPr>
            </w:r>
            <w:r>
              <w:rPr>
                <w:noProof/>
                <w:webHidden/>
              </w:rPr>
              <w:fldChar w:fldCharType="separate"/>
            </w:r>
            <w:r>
              <w:rPr>
                <w:noProof/>
                <w:webHidden/>
              </w:rPr>
              <w:t>13</w:t>
            </w:r>
            <w:r>
              <w:rPr>
                <w:noProof/>
                <w:webHidden/>
              </w:rPr>
              <w:fldChar w:fldCharType="end"/>
            </w:r>
          </w:hyperlink>
        </w:p>
        <w:p w14:paraId="54F23CBE" w14:textId="77C74E10" w:rsidR="001B02F6" w:rsidRDefault="001B02F6">
          <w:pPr>
            <w:pStyle w:val="TOC4"/>
            <w:tabs>
              <w:tab w:val="right" w:pos="9061"/>
            </w:tabs>
            <w:rPr>
              <w:noProof/>
              <w:kern w:val="2"/>
              <w:sz w:val="24"/>
              <w:szCs w:val="24"/>
              <w:lang w:eastAsia="en-GB" w:bidi="ar-SA"/>
              <w14:ligatures w14:val="standardContextual"/>
            </w:rPr>
          </w:pPr>
          <w:hyperlink w:anchor="_Toc221785166" w:history="1">
            <w:r w:rsidRPr="00AE0839">
              <w:rPr>
                <w:rStyle w:val="Hyperlink"/>
                <w:noProof/>
              </w:rPr>
              <w:t>Rental discrimination</w:t>
            </w:r>
            <w:r>
              <w:rPr>
                <w:noProof/>
                <w:webHidden/>
              </w:rPr>
              <w:tab/>
            </w:r>
            <w:r>
              <w:rPr>
                <w:noProof/>
                <w:webHidden/>
              </w:rPr>
              <w:fldChar w:fldCharType="begin"/>
            </w:r>
            <w:r>
              <w:rPr>
                <w:noProof/>
                <w:webHidden/>
              </w:rPr>
              <w:instrText xml:space="preserve"> PAGEREF _Toc221785166 \h </w:instrText>
            </w:r>
            <w:r>
              <w:rPr>
                <w:noProof/>
                <w:webHidden/>
              </w:rPr>
            </w:r>
            <w:r>
              <w:rPr>
                <w:noProof/>
                <w:webHidden/>
              </w:rPr>
              <w:fldChar w:fldCharType="separate"/>
            </w:r>
            <w:r>
              <w:rPr>
                <w:noProof/>
                <w:webHidden/>
              </w:rPr>
              <w:t>13</w:t>
            </w:r>
            <w:r>
              <w:rPr>
                <w:noProof/>
                <w:webHidden/>
              </w:rPr>
              <w:fldChar w:fldCharType="end"/>
            </w:r>
          </w:hyperlink>
        </w:p>
        <w:p w14:paraId="6C113018" w14:textId="18B3D008" w:rsidR="001B02F6" w:rsidRDefault="001B02F6">
          <w:pPr>
            <w:pStyle w:val="TOC4"/>
            <w:tabs>
              <w:tab w:val="right" w:pos="9061"/>
            </w:tabs>
            <w:rPr>
              <w:noProof/>
              <w:kern w:val="2"/>
              <w:sz w:val="24"/>
              <w:szCs w:val="24"/>
              <w:lang w:eastAsia="en-GB" w:bidi="ar-SA"/>
              <w14:ligatures w14:val="standardContextual"/>
            </w:rPr>
          </w:pPr>
          <w:hyperlink w:anchor="_Toc221785167" w:history="1">
            <w:r w:rsidRPr="00AE0839">
              <w:rPr>
                <w:rStyle w:val="Hyperlink"/>
                <w:noProof/>
                <w:shd w:val="clear" w:color="auto" w:fill="FFFFFF"/>
              </w:rPr>
              <w:t>Landlord redress schemes</w:t>
            </w:r>
            <w:r>
              <w:rPr>
                <w:noProof/>
                <w:webHidden/>
              </w:rPr>
              <w:tab/>
            </w:r>
            <w:r>
              <w:rPr>
                <w:noProof/>
                <w:webHidden/>
              </w:rPr>
              <w:fldChar w:fldCharType="begin"/>
            </w:r>
            <w:r>
              <w:rPr>
                <w:noProof/>
                <w:webHidden/>
              </w:rPr>
              <w:instrText xml:space="preserve"> PAGEREF _Toc221785167 \h </w:instrText>
            </w:r>
            <w:r>
              <w:rPr>
                <w:noProof/>
                <w:webHidden/>
              </w:rPr>
            </w:r>
            <w:r>
              <w:rPr>
                <w:noProof/>
                <w:webHidden/>
              </w:rPr>
              <w:fldChar w:fldCharType="separate"/>
            </w:r>
            <w:r>
              <w:rPr>
                <w:noProof/>
                <w:webHidden/>
              </w:rPr>
              <w:t>14</w:t>
            </w:r>
            <w:r>
              <w:rPr>
                <w:noProof/>
                <w:webHidden/>
              </w:rPr>
              <w:fldChar w:fldCharType="end"/>
            </w:r>
          </w:hyperlink>
        </w:p>
        <w:p w14:paraId="6A6EF836" w14:textId="599C4AA3" w:rsidR="001B02F6" w:rsidRDefault="001B02F6">
          <w:pPr>
            <w:pStyle w:val="TOC4"/>
            <w:tabs>
              <w:tab w:val="right" w:pos="9061"/>
            </w:tabs>
            <w:rPr>
              <w:noProof/>
              <w:kern w:val="2"/>
              <w:sz w:val="24"/>
              <w:szCs w:val="24"/>
              <w:lang w:eastAsia="en-GB" w:bidi="ar-SA"/>
              <w14:ligatures w14:val="standardContextual"/>
            </w:rPr>
          </w:pPr>
          <w:hyperlink w:anchor="_Toc221785168" w:history="1">
            <w:r w:rsidRPr="00AE0839">
              <w:rPr>
                <w:rStyle w:val="Hyperlink"/>
                <w:noProof/>
              </w:rPr>
              <w:t>Private Rented Sector Database.</w:t>
            </w:r>
            <w:r>
              <w:rPr>
                <w:noProof/>
                <w:webHidden/>
              </w:rPr>
              <w:tab/>
            </w:r>
            <w:r>
              <w:rPr>
                <w:noProof/>
                <w:webHidden/>
              </w:rPr>
              <w:fldChar w:fldCharType="begin"/>
            </w:r>
            <w:r>
              <w:rPr>
                <w:noProof/>
                <w:webHidden/>
              </w:rPr>
              <w:instrText xml:space="preserve"> PAGEREF _Toc221785168 \h </w:instrText>
            </w:r>
            <w:r>
              <w:rPr>
                <w:noProof/>
                <w:webHidden/>
              </w:rPr>
            </w:r>
            <w:r>
              <w:rPr>
                <w:noProof/>
                <w:webHidden/>
              </w:rPr>
              <w:fldChar w:fldCharType="separate"/>
            </w:r>
            <w:r>
              <w:rPr>
                <w:noProof/>
                <w:webHidden/>
              </w:rPr>
              <w:t>14</w:t>
            </w:r>
            <w:r>
              <w:rPr>
                <w:noProof/>
                <w:webHidden/>
              </w:rPr>
              <w:fldChar w:fldCharType="end"/>
            </w:r>
          </w:hyperlink>
        </w:p>
        <w:p w14:paraId="3E35143F" w14:textId="76059E0A" w:rsidR="001B02F6" w:rsidRDefault="001B02F6">
          <w:pPr>
            <w:pStyle w:val="TOC4"/>
            <w:tabs>
              <w:tab w:val="right" w:pos="9061"/>
            </w:tabs>
            <w:rPr>
              <w:noProof/>
              <w:kern w:val="2"/>
              <w:sz w:val="24"/>
              <w:szCs w:val="24"/>
              <w:lang w:eastAsia="en-GB" w:bidi="ar-SA"/>
              <w14:ligatures w14:val="standardContextual"/>
            </w:rPr>
          </w:pPr>
          <w:hyperlink w:anchor="_Toc221785169" w:history="1">
            <w:r w:rsidRPr="00AE0839">
              <w:rPr>
                <w:rStyle w:val="Hyperlink"/>
                <w:noProof/>
              </w:rPr>
              <w:t>Restriction on gaining possession</w:t>
            </w:r>
            <w:r>
              <w:rPr>
                <w:noProof/>
                <w:webHidden/>
              </w:rPr>
              <w:tab/>
            </w:r>
            <w:r>
              <w:rPr>
                <w:noProof/>
                <w:webHidden/>
              </w:rPr>
              <w:fldChar w:fldCharType="begin"/>
            </w:r>
            <w:r>
              <w:rPr>
                <w:noProof/>
                <w:webHidden/>
              </w:rPr>
              <w:instrText xml:space="preserve"> PAGEREF _Toc221785169 \h </w:instrText>
            </w:r>
            <w:r>
              <w:rPr>
                <w:noProof/>
                <w:webHidden/>
              </w:rPr>
            </w:r>
            <w:r>
              <w:rPr>
                <w:noProof/>
                <w:webHidden/>
              </w:rPr>
              <w:fldChar w:fldCharType="separate"/>
            </w:r>
            <w:r>
              <w:rPr>
                <w:noProof/>
                <w:webHidden/>
              </w:rPr>
              <w:t>14</w:t>
            </w:r>
            <w:r>
              <w:rPr>
                <w:noProof/>
                <w:webHidden/>
              </w:rPr>
              <w:fldChar w:fldCharType="end"/>
            </w:r>
          </w:hyperlink>
        </w:p>
        <w:p w14:paraId="15568C8E" w14:textId="4429E4CD" w:rsidR="001B02F6" w:rsidRDefault="001B02F6">
          <w:pPr>
            <w:pStyle w:val="TOC4"/>
            <w:tabs>
              <w:tab w:val="right" w:pos="9061"/>
            </w:tabs>
            <w:rPr>
              <w:noProof/>
              <w:kern w:val="2"/>
              <w:sz w:val="24"/>
              <w:szCs w:val="24"/>
              <w:lang w:eastAsia="en-GB" w:bidi="ar-SA"/>
              <w14:ligatures w14:val="standardContextual"/>
            </w:rPr>
          </w:pPr>
          <w:hyperlink w:anchor="_Toc221785170" w:history="1">
            <w:r w:rsidRPr="00AE0839">
              <w:rPr>
                <w:rStyle w:val="Hyperlink"/>
                <w:noProof/>
              </w:rPr>
              <w:t>Lead Enforcement Authority</w:t>
            </w:r>
            <w:r>
              <w:rPr>
                <w:noProof/>
                <w:webHidden/>
              </w:rPr>
              <w:tab/>
            </w:r>
            <w:r>
              <w:rPr>
                <w:noProof/>
                <w:webHidden/>
              </w:rPr>
              <w:fldChar w:fldCharType="begin"/>
            </w:r>
            <w:r>
              <w:rPr>
                <w:noProof/>
                <w:webHidden/>
              </w:rPr>
              <w:instrText xml:space="preserve"> PAGEREF _Toc221785170 \h </w:instrText>
            </w:r>
            <w:r>
              <w:rPr>
                <w:noProof/>
                <w:webHidden/>
              </w:rPr>
            </w:r>
            <w:r>
              <w:rPr>
                <w:noProof/>
                <w:webHidden/>
              </w:rPr>
              <w:fldChar w:fldCharType="separate"/>
            </w:r>
            <w:r>
              <w:rPr>
                <w:noProof/>
                <w:webHidden/>
              </w:rPr>
              <w:t>14</w:t>
            </w:r>
            <w:r>
              <w:rPr>
                <w:noProof/>
                <w:webHidden/>
              </w:rPr>
              <w:fldChar w:fldCharType="end"/>
            </w:r>
          </w:hyperlink>
        </w:p>
        <w:p w14:paraId="345AEAFE" w14:textId="023AE0EF" w:rsidR="001B02F6" w:rsidRDefault="001B02F6">
          <w:pPr>
            <w:pStyle w:val="TOC4"/>
            <w:tabs>
              <w:tab w:val="right" w:pos="9061"/>
            </w:tabs>
            <w:rPr>
              <w:noProof/>
              <w:kern w:val="2"/>
              <w:sz w:val="24"/>
              <w:szCs w:val="24"/>
              <w:lang w:eastAsia="en-GB" w:bidi="ar-SA"/>
              <w14:ligatures w14:val="standardContextual"/>
            </w:rPr>
          </w:pPr>
          <w:hyperlink w:anchor="_Toc221785171" w:history="1">
            <w:r w:rsidRPr="00AE0839">
              <w:rPr>
                <w:rStyle w:val="Hyperlink"/>
                <w:noProof/>
              </w:rPr>
              <w:t>Decent Homes Standard</w:t>
            </w:r>
            <w:r>
              <w:rPr>
                <w:noProof/>
                <w:webHidden/>
              </w:rPr>
              <w:tab/>
            </w:r>
            <w:r>
              <w:rPr>
                <w:noProof/>
                <w:webHidden/>
              </w:rPr>
              <w:fldChar w:fldCharType="begin"/>
            </w:r>
            <w:r>
              <w:rPr>
                <w:noProof/>
                <w:webHidden/>
              </w:rPr>
              <w:instrText xml:space="preserve"> PAGEREF _Toc221785171 \h </w:instrText>
            </w:r>
            <w:r>
              <w:rPr>
                <w:noProof/>
                <w:webHidden/>
              </w:rPr>
            </w:r>
            <w:r>
              <w:rPr>
                <w:noProof/>
                <w:webHidden/>
              </w:rPr>
              <w:fldChar w:fldCharType="separate"/>
            </w:r>
            <w:r>
              <w:rPr>
                <w:noProof/>
                <w:webHidden/>
              </w:rPr>
              <w:t>14</w:t>
            </w:r>
            <w:r>
              <w:rPr>
                <w:noProof/>
                <w:webHidden/>
              </w:rPr>
              <w:fldChar w:fldCharType="end"/>
            </w:r>
          </w:hyperlink>
        </w:p>
        <w:p w14:paraId="1EF5F016" w14:textId="064C16C3" w:rsidR="001B02F6" w:rsidRDefault="001B02F6">
          <w:pPr>
            <w:pStyle w:val="TOC4"/>
            <w:tabs>
              <w:tab w:val="right" w:pos="9061"/>
            </w:tabs>
            <w:rPr>
              <w:noProof/>
              <w:kern w:val="2"/>
              <w:sz w:val="24"/>
              <w:szCs w:val="24"/>
              <w:lang w:eastAsia="en-GB" w:bidi="ar-SA"/>
              <w14:ligatures w14:val="standardContextual"/>
            </w:rPr>
          </w:pPr>
          <w:hyperlink w:anchor="_Toc221785172" w:history="1">
            <w:r w:rsidRPr="00AE0839">
              <w:rPr>
                <w:rStyle w:val="Hyperlink"/>
                <w:noProof/>
              </w:rPr>
              <w:t>Investigatory Powers</w:t>
            </w:r>
            <w:r>
              <w:rPr>
                <w:noProof/>
                <w:webHidden/>
              </w:rPr>
              <w:tab/>
            </w:r>
            <w:r>
              <w:rPr>
                <w:noProof/>
                <w:webHidden/>
              </w:rPr>
              <w:fldChar w:fldCharType="begin"/>
            </w:r>
            <w:r>
              <w:rPr>
                <w:noProof/>
                <w:webHidden/>
              </w:rPr>
              <w:instrText xml:space="preserve"> PAGEREF _Toc221785172 \h </w:instrText>
            </w:r>
            <w:r>
              <w:rPr>
                <w:noProof/>
                <w:webHidden/>
              </w:rPr>
            </w:r>
            <w:r>
              <w:rPr>
                <w:noProof/>
                <w:webHidden/>
              </w:rPr>
              <w:fldChar w:fldCharType="separate"/>
            </w:r>
            <w:r>
              <w:rPr>
                <w:noProof/>
                <w:webHidden/>
              </w:rPr>
              <w:t>15</w:t>
            </w:r>
            <w:r>
              <w:rPr>
                <w:noProof/>
                <w:webHidden/>
              </w:rPr>
              <w:fldChar w:fldCharType="end"/>
            </w:r>
          </w:hyperlink>
        </w:p>
        <w:p w14:paraId="5C083F5A" w14:textId="3D311640" w:rsidR="001B02F6" w:rsidRDefault="001B02F6">
          <w:pPr>
            <w:pStyle w:val="TOC1"/>
            <w:rPr>
              <w:rFonts w:asciiTheme="minorHAnsi" w:hAnsiTheme="minorHAnsi"/>
              <w:b w:val="0"/>
              <w:bCs w:val="0"/>
              <w:noProof/>
              <w:kern w:val="2"/>
              <w:sz w:val="24"/>
              <w:szCs w:val="24"/>
              <w:lang w:eastAsia="en-GB" w:bidi="ar-SA"/>
              <w14:ligatures w14:val="standardContextual"/>
            </w:rPr>
          </w:pPr>
          <w:hyperlink w:anchor="_Toc221785173" w:history="1">
            <w:r w:rsidRPr="00AE0839">
              <w:rPr>
                <w:rStyle w:val="Hyperlink"/>
                <w:noProof/>
              </w:rPr>
              <w:t>Structure of these notes</w:t>
            </w:r>
            <w:r>
              <w:rPr>
                <w:noProof/>
                <w:webHidden/>
              </w:rPr>
              <w:tab/>
            </w:r>
            <w:r>
              <w:rPr>
                <w:noProof/>
                <w:webHidden/>
              </w:rPr>
              <w:fldChar w:fldCharType="begin"/>
            </w:r>
            <w:r>
              <w:rPr>
                <w:noProof/>
                <w:webHidden/>
              </w:rPr>
              <w:instrText xml:space="preserve"> PAGEREF _Toc221785173 \h </w:instrText>
            </w:r>
            <w:r>
              <w:rPr>
                <w:noProof/>
                <w:webHidden/>
              </w:rPr>
            </w:r>
            <w:r>
              <w:rPr>
                <w:noProof/>
                <w:webHidden/>
              </w:rPr>
              <w:fldChar w:fldCharType="separate"/>
            </w:r>
            <w:r>
              <w:rPr>
                <w:noProof/>
                <w:webHidden/>
              </w:rPr>
              <w:t>15</w:t>
            </w:r>
            <w:r>
              <w:rPr>
                <w:noProof/>
                <w:webHidden/>
              </w:rPr>
              <w:fldChar w:fldCharType="end"/>
            </w:r>
          </w:hyperlink>
        </w:p>
        <w:p w14:paraId="437344D9" w14:textId="7810AAAF" w:rsidR="001B02F6" w:rsidRDefault="001B02F6">
          <w:pPr>
            <w:pStyle w:val="TOC4"/>
            <w:tabs>
              <w:tab w:val="right" w:pos="9061"/>
            </w:tabs>
            <w:rPr>
              <w:noProof/>
              <w:kern w:val="2"/>
              <w:sz w:val="24"/>
              <w:szCs w:val="24"/>
              <w:lang w:eastAsia="en-GB" w:bidi="ar-SA"/>
              <w14:ligatures w14:val="standardContextual"/>
            </w:rPr>
          </w:pPr>
          <w:hyperlink w:anchor="_Toc221785174" w:history="1">
            <w:r w:rsidRPr="00AE0839">
              <w:rPr>
                <w:rStyle w:val="Hyperlink"/>
                <w:noProof/>
              </w:rPr>
              <w:t>Effect</w:t>
            </w:r>
            <w:r>
              <w:rPr>
                <w:noProof/>
                <w:webHidden/>
              </w:rPr>
              <w:tab/>
            </w:r>
            <w:r>
              <w:rPr>
                <w:noProof/>
                <w:webHidden/>
              </w:rPr>
              <w:fldChar w:fldCharType="begin"/>
            </w:r>
            <w:r>
              <w:rPr>
                <w:noProof/>
                <w:webHidden/>
              </w:rPr>
              <w:instrText xml:space="preserve"> PAGEREF _Toc221785174 \h </w:instrText>
            </w:r>
            <w:r>
              <w:rPr>
                <w:noProof/>
                <w:webHidden/>
              </w:rPr>
            </w:r>
            <w:r>
              <w:rPr>
                <w:noProof/>
                <w:webHidden/>
              </w:rPr>
              <w:fldChar w:fldCharType="separate"/>
            </w:r>
            <w:r>
              <w:rPr>
                <w:noProof/>
                <w:webHidden/>
              </w:rPr>
              <w:t>15</w:t>
            </w:r>
            <w:r>
              <w:rPr>
                <w:noProof/>
                <w:webHidden/>
              </w:rPr>
              <w:fldChar w:fldCharType="end"/>
            </w:r>
          </w:hyperlink>
        </w:p>
        <w:p w14:paraId="38251AEA" w14:textId="2F89C04E" w:rsidR="001B02F6" w:rsidRDefault="001B02F6">
          <w:pPr>
            <w:pStyle w:val="TOC4"/>
            <w:tabs>
              <w:tab w:val="right" w:pos="9061"/>
            </w:tabs>
            <w:rPr>
              <w:noProof/>
              <w:kern w:val="2"/>
              <w:sz w:val="24"/>
              <w:szCs w:val="24"/>
              <w:lang w:eastAsia="en-GB" w:bidi="ar-SA"/>
              <w14:ligatures w14:val="standardContextual"/>
            </w:rPr>
          </w:pPr>
          <w:hyperlink w:anchor="_Toc221785175" w:history="1">
            <w:r w:rsidRPr="00AE0839">
              <w:rPr>
                <w:rStyle w:val="Hyperlink"/>
                <w:noProof/>
              </w:rPr>
              <w:t>Background</w:t>
            </w:r>
            <w:r>
              <w:rPr>
                <w:noProof/>
                <w:webHidden/>
              </w:rPr>
              <w:tab/>
            </w:r>
            <w:r>
              <w:rPr>
                <w:noProof/>
                <w:webHidden/>
              </w:rPr>
              <w:fldChar w:fldCharType="begin"/>
            </w:r>
            <w:r>
              <w:rPr>
                <w:noProof/>
                <w:webHidden/>
              </w:rPr>
              <w:instrText xml:space="preserve"> PAGEREF _Toc221785175 \h </w:instrText>
            </w:r>
            <w:r>
              <w:rPr>
                <w:noProof/>
                <w:webHidden/>
              </w:rPr>
            </w:r>
            <w:r>
              <w:rPr>
                <w:noProof/>
                <w:webHidden/>
              </w:rPr>
              <w:fldChar w:fldCharType="separate"/>
            </w:r>
            <w:r>
              <w:rPr>
                <w:noProof/>
                <w:webHidden/>
              </w:rPr>
              <w:t>15</w:t>
            </w:r>
            <w:r>
              <w:rPr>
                <w:noProof/>
                <w:webHidden/>
              </w:rPr>
              <w:fldChar w:fldCharType="end"/>
            </w:r>
          </w:hyperlink>
        </w:p>
        <w:p w14:paraId="028653EF" w14:textId="5C0B6168" w:rsidR="001B02F6" w:rsidRDefault="001B02F6">
          <w:pPr>
            <w:pStyle w:val="TOC4"/>
            <w:tabs>
              <w:tab w:val="right" w:pos="9061"/>
            </w:tabs>
            <w:rPr>
              <w:noProof/>
              <w:kern w:val="2"/>
              <w:sz w:val="24"/>
              <w:szCs w:val="24"/>
              <w:lang w:eastAsia="en-GB" w:bidi="ar-SA"/>
              <w14:ligatures w14:val="standardContextual"/>
            </w:rPr>
          </w:pPr>
          <w:hyperlink w:anchor="_Toc221785176" w:history="1">
            <w:r w:rsidRPr="00AE0839">
              <w:rPr>
                <w:rStyle w:val="Hyperlink"/>
                <w:noProof/>
              </w:rPr>
              <w:t>Proposed use of power</w:t>
            </w:r>
            <w:r>
              <w:rPr>
                <w:noProof/>
                <w:webHidden/>
              </w:rPr>
              <w:tab/>
            </w:r>
            <w:r>
              <w:rPr>
                <w:noProof/>
                <w:webHidden/>
              </w:rPr>
              <w:fldChar w:fldCharType="begin"/>
            </w:r>
            <w:r>
              <w:rPr>
                <w:noProof/>
                <w:webHidden/>
              </w:rPr>
              <w:instrText xml:space="preserve"> PAGEREF _Toc221785176 \h </w:instrText>
            </w:r>
            <w:r>
              <w:rPr>
                <w:noProof/>
                <w:webHidden/>
              </w:rPr>
            </w:r>
            <w:r>
              <w:rPr>
                <w:noProof/>
                <w:webHidden/>
              </w:rPr>
              <w:fldChar w:fldCharType="separate"/>
            </w:r>
            <w:r>
              <w:rPr>
                <w:noProof/>
                <w:webHidden/>
              </w:rPr>
              <w:t>15</w:t>
            </w:r>
            <w:r>
              <w:rPr>
                <w:noProof/>
                <w:webHidden/>
              </w:rPr>
              <w:fldChar w:fldCharType="end"/>
            </w:r>
          </w:hyperlink>
        </w:p>
        <w:p w14:paraId="764EB1E4" w14:textId="3BEE8E5A" w:rsidR="001B02F6" w:rsidRDefault="001B02F6">
          <w:pPr>
            <w:pStyle w:val="TOC4"/>
            <w:tabs>
              <w:tab w:val="right" w:pos="9061"/>
            </w:tabs>
            <w:rPr>
              <w:noProof/>
              <w:kern w:val="2"/>
              <w:sz w:val="24"/>
              <w:szCs w:val="24"/>
              <w:lang w:eastAsia="en-GB" w:bidi="ar-SA"/>
              <w14:ligatures w14:val="standardContextual"/>
            </w:rPr>
          </w:pPr>
          <w:hyperlink w:anchor="_Toc221785177" w:history="1">
            <w:r w:rsidRPr="00AE0839">
              <w:rPr>
                <w:rStyle w:val="Hyperlink"/>
                <w:noProof/>
              </w:rPr>
              <w:t>Examples</w:t>
            </w:r>
            <w:r>
              <w:rPr>
                <w:noProof/>
                <w:webHidden/>
              </w:rPr>
              <w:tab/>
            </w:r>
            <w:r>
              <w:rPr>
                <w:noProof/>
                <w:webHidden/>
              </w:rPr>
              <w:fldChar w:fldCharType="begin"/>
            </w:r>
            <w:r>
              <w:rPr>
                <w:noProof/>
                <w:webHidden/>
              </w:rPr>
              <w:instrText xml:space="preserve"> PAGEREF _Toc221785177 \h </w:instrText>
            </w:r>
            <w:r>
              <w:rPr>
                <w:noProof/>
                <w:webHidden/>
              </w:rPr>
            </w:r>
            <w:r>
              <w:rPr>
                <w:noProof/>
                <w:webHidden/>
              </w:rPr>
              <w:fldChar w:fldCharType="separate"/>
            </w:r>
            <w:r>
              <w:rPr>
                <w:noProof/>
                <w:webHidden/>
              </w:rPr>
              <w:t>15</w:t>
            </w:r>
            <w:r>
              <w:rPr>
                <w:noProof/>
                <w:webHidden/>
              </w:rPr>
              <w:fldChar w:fldCharType="end"/>
            </w:r>
          </w:hyperlink>
        </w:p>
        <w:p w14:paraId="440B6F44" w14:textId="790D92CC" w:rsidR="001B02F6" w:rsidRDefault="001B02F6">
          <w:pPr>
            <w:pStyle w:val="TOC1"/>
            <w:rPr>
              <w:rFonts w:asciiTheme="minorHAnsi" w:hAnsiTheme="minorHAnsi"/>
              <w:b w:val="0"/>
              <w:bCs w:val="0"/>
              <w:noProof/>
              <w:kern w:val="2"/>
              <w:sz w:val="24"/>
              <w:szCs w:val="24"/>
              <w:lang w:eastAsia="en-GB" w:bidi="ar-SA"/>
              <w14:ligatures w14:val="standardContextual"/>
            </w:rPr>
          </w:pPr>
          <w:hyperlink w:anchor="_Toc221785178" w:history="1">
            <w:r w:rsidRPr="00AE0839">
              <w:rPr>
                <w:rStyle w:val="Hyperlink"/>
                <w:noProof/>
              </w:rPr>
              <w:t>Legal background</w:t>
            </w:r>
            <w:r>
              <w:rPr>
                <w:noProof/>
                <w:webHidden/>
              </w:rPr>
              <w:tab/>
            </w:r>
            <w:r>
              <w:rPr>
                <w:noProof/>
                <w:webHidden/>
              </w:rPr>
              <w:fldChar w:fldCharType="begin"/>
            </w:r>
            <w:r>
              <w:rPr>
                <w:noProof/>
                <w:webHidden/>
              </w:rPr>
              <w:instrText xml:space="preserve"> PAGEREF _Toc221785178 \h </w:instrText>
            </w:r>
            <w:r>
              <w:rPr>
                <w:noProof/>
                <w:webHidden/>
              </w:rPr>
            </w:r>
            <w:r>
              <w:rPr>
                <w:noProof/>
                <w:webHidden/>
              </w:rPr>
              <w:fldChar w:fldCharType="separate"/>
            </w:r>
            <w:r>
              <w:rPr>
                <w:noProof/>
                <w:webHidden/>
              </w:rPr>
              <w:t>16</w:t>
            </w:r>
            <w:r>
              <w:rPr>
                <w:noProof/>
                <w:webHidden/>
              </w:rPr>
              <w:fldChar w:fldCharType="end"/>
            </w:r>
          </w:hyperlink>
        </w:p>
        <w:p w14:paraId="05B862CA" w14:textId="6C6FC465" w:rsidR="001B02F6" w:rsidRDefault="001B02F6">
          <w:pPr>
            <w:pStyle w:val="TOC1"/>
            <w:rPr>
              <w:rFonts w:asciiTheme="minorHAnsi" w:hAnsiTheme="minorHAnsi"/>
              <w:b w:val="0"/>
              <w:bCs w:val="0"/>
              <w:noProof/>
              <w:kern w:val="2"/>
              <w:sz w:val="24"/>
              <w:szCs w:val="24"/>
              <w:lang w:eastAsia="en-GB" w:bidi="ar-SA"/>
              <w14:ligatures w14:val="standardContextual"/>
            </w:rPr>
          </w:pPr>
          <w:hyperlink w:anchor="_Toc221785179" w:history="1">
            <w:r w:rsidRPr="00AE0839">
              <w:rPr>
                <w:rStyle w:val="Hyperlink"/>
                <w:noProof/>
              </w:rPr>
              <w:t>Territorial extent and application</w:t>
            </w:r>
            <w:r>
              <w:rPr>
                <w:noProof/>
                <w:webHidden/>
              </w:rPr>
              <w:tab/>
            </w:r>
            <w:r>
              <w:rPr>
                <w:noProof/>
                <w:webHidden/>
              </w:rPr>
              <w:fldChar w:fldCharType="begin"/>
            </w:r>
            <w:r>
              <w:rPr>
                <w:noProof/>
                <w:webHidden/>
              </w:rPr>
              <w:instrText xml:space="preserve"> PAGEREF _Toc221785179 \h </w:instrText>
            </w:r>
            <w:r>
              <w:rPr>
                <w:noProof/>
                <w:webHidden/>
              </w:rPr>
            </w:r>
            <w:r>
              <w:rPr>
                <w:noProof/>
                <w:webHidden/>
              </w:rPr>
              <w:fldChar w:fldCharType="separate"/>
            </w:r>
            <w:r>
              <w:rPr>
                <w:noProof/>
                <w:webHidden/>
              </w:rPr>
              <w:t>18</w:t>
            </w:r>
            <w:r>
              <w:rPr>
                <w:noProof/>
                <w:webHidden/>
              </w:rPr>
              <w:fldChar w:fldCharType="end"/>
            </w:r>
          </w:hyperlink>
        </w:p>
        <w:p w14:paraId="0DB2A61E" w14:textId="03F40C03" w:rsidR="001B02F6" w:rsidRDefault="001B02F6">
          <w:pPr>
            <w:pStyle w:val="TOC1"/>
            <w:rPr>
              <w:rFonts w:asciiTheme="minorHAnsi" w:hAnsiTheme="minorHAnsi"/>
              <w:b w:val="0"/>
              <w:bCs w:val="0"/>
              <w:noProof/>
              <w:kern w:val="2"/>
              <w:sz w:val="24"/>
              <w:szCs w:val="24"/>
              <w:lang w:eastAsia="en-GB" w:bidi="ar-SA"/>
              <w14:ligatures w14:val="standardContextual"/>
            </w:rPr>
          </w:pPr>
          <w:hyperlink w:anchor="_Toc221785180" w:history="1">
            <w:r w:rsidRPr="00AE0839">
              <w:rPr>
                <w:rStyle w:val="Hyperlink"/>
                <w:noProof/>
              </w:rPr>
              <w:t xml:space="preserve">Commentary on provisions of Act </w:t>
            </w:r>
            <w:r>
              <w:rPr>
                <w:noProof/>
                <w:webHidden/>
              </w:rPr>
              <w:tab/>
            </w:r>
            <w:r>
              <w:rPr>
                <w:noProof/>
                <w:webHidden/>
              </w:rPr>
              <w:fldChar w:fldCharType="begin"/>
            </w:r>
            <w:r>
              <w:rPr>
                <w:noProof/>
                <w:webHidden/>
              </w:rPr>
              <w:instrText xml:space="preserve"> PAGEREF _Toc221785180 \h </w:instrText>
            </w:r>
            <w:r>
              <w:rPr>
                <w:noProof/>
                <w:webHidden/>
              </w:rPr>
            </w:r>
            <w:r>
              <w:rPr>
                <w:noProof/>
                <w:webHidden/>
              </w:rPr>
              <w:fldChar w:fldCharType="separate"/>
            </w:r>
            <w:r>
              <w:rPr>
                <w:noProof/>
                <w:webHidden/>
              </w:rPr>
              <w:t>19</w:t>
            </w:r>
            <w:r>
              <w:rPr>
                <w:noProof/>
                <w:webHidden/>
              </w:rPr>
              <w:fldChar w:fldCharType="end"/>
            </w:r>
          </w:hyperlink>
        </w:p>
        <w:p w14:paraId="199B925C" w14:textId="1B0D089F" w:rsidR="001B02F6" w:rsidRDefault="001B02F6">
          <w:pPr>
            <w:pStyle w:val="TOC2"/>
            <w:rPr>
              <w:rFonts w:asciiTheme="minorHAnsi" w:hAnsiTheme="minorHAnsi"/>
              <w:kern w:val="2"/>
              <w:sz w:val="24"/>
              <w:szCs w:val="24"/>
              <w:lang w:eastAsia="en-GB" w:bidi="ar-SA"/>
              <w14:ligatures w14:val="standardContextual"/>
            </w:rPr>
          </w:pPr>
          <w:hyperlink w:anchor="_Toc221785181" w:history="1">
            <w:r w:rsidRPr="00AE0839">
              <w:rPr>
                <w:rStyle w:val="Hyperlink"/>
              </w:rPr>
              <w:t>Part 1: Tenancy reform</w:t>
            </w:r>
            <w:r>
              <w:rPr>
                <w:webHidden/>
              </w:rPr>
              <w:tab/>
            </w:r>
            <w:r>
              <w:rPr>
                <w:webHidden/>
              </w:rPr>
              <w:fldChar w:fldCharType="begin"/>
            </w:r>
            <w:r>
              <w:rPr>
                <w:webHidden/>
              </w:rPr>
              <w:instrText xml:space="preserve"> PAGEREF _Toc221785181 \h </w:instrText>
            </w:r>
            <w:r>
              <w:rPr>
                <w:webHidden/>
              </w:rPr>
            </w:r>
            <w:r>
              <w:rPr>
                <w:webHidden/>
              </w:rPr>
              <w:fldChar w:fldCharType="separate"/>
            </w:r>
            <w:r>
              <w:rPr>
                <w:webHidden/>
              </w:rPr>
              <w:t>19</w:t>
            </w:r>
            <w:r>
              <w:rPr>
                <w:webHidden/>
              </w:rPr>
              <w:fldChar w:fldCharType="end"/>
            </w:r>
          </w:hyperlink>
        </w:p>
        <w:p w14:paraId="004A9583" w14:textId="3A260AB3" w:rsidR="001B02F6" w:rsidRDefault="001B02F6">
          <w:pPr>
            <w:pStyle w:val="TOC3"/>
            <w:tabs>
              <w:tab w:val="right" w:pos="9061"/>
            </w:tabs>
            <w:rPr>
              <w:rFonts w:asciiTheme="minorHAnsi" w:hAnsiTheme="minorHAnsi"/>
              <w:noProof/>
              <w:kern w:val="2"/>
              <w:sz w:val="24"/>
              <w:szCs w:val="24"/>
              <w:lang w:eastAsia="en-GB" w:bidi="ar-SA"/>
              <w14:ligatures w14:val="standardContextual"/>
            </w:rPr>
          </w:pPr>
          <w:hyperlink w:anchor="_Toc221785182" w:history="1">
            <w:r w:rsidRPr="00AE0839">
              <w:rPr>
                <w:rStyle w:val="Hyperlink"/>
                <w:noProof/>
              </w:rPr>
              <w:t>Chapter 1: Assured Tenancies</w:t>
            </w:r>
            <w:r>
              <w:rPr>
                <w:noProof/>
                <w:webHidden/>
              </w:rPr>
              <w:tab/>
            </w:r>
            <w:r>
              <w:rPr>
                <w:noProof/>
                <w:webHidden/>
              </w:rPr>
              <w:fldChar w:fldCharType="begin"/>
            </w:r>
            <w:r>
              <w:rPr>
                <w:noProof/>
                <w:webHidden/>
              </w:rPr>
              <w:instrText xml:space="preserve"> PAGEREF _Toc221785182 \h </w:instrText>
            </w:r>
            <w:r>
              <w:rPr>
                <w:noProof/>
                <w:webHidden/>
              </w:rPr>
            </w:r>
            <w:r>
              <w:rPr>
                <w:noProof/>
                <w:webHidden/>
              </w:rPr>
              <w:fldChar w:fldCharType="separate"/>
            </w:r>
            <w:r>
              <w:rPr>
                <w:noProof/>
                <w:webHidden/>
              </w:rPr>
              <w:t>19</w:t>
            </w:r>
            <w:r>
              <w:rPr>
                <w:noProof/>
                <w:webHidden/>
              </w:rPr>
              <w:fldChar w:fldCharType="end"/>
            </w:r>
          </w:hyperlink>
        </w:p>
        <w:p w14:paraId="48567E02" w14:textId="0F230F0A" w:rsidR="001B02F6" w:rsidRDefault="001B02F6">
          <w:pPr>
            <w:pStyle w:val="TOC4"/>
            <w:tabs>
              <w:tab w:val="right" w:pos="9061"/>
            </w:tabs>
            <w:rPr>
              <w:noProof/>
              <w:kern w:val="2"/>
              <w:sz w:val="24"/>
              <w:szCs w:val="24"/>
              <w:lang w:eastAsia="en-GB" w:bidi="ar-SA"/>
              <w14:ligatures w14:val="standardContextual"/>
            </w:rPr>
          </w:pPr>
          <w:hyperlink w:anchor="_Toc221785183" w:history="1">
            <w:r w:rsidRPr="00AE0839">
              <w:rPr>
                <w:rStyle w:val="Hyperlink"/>
                <w:rFonts w:eastAsia="Palatino Linotype"/>
                <w:noProof/>
              </w:rPr>
              <w:t xml:space="preserve">Section 1: </w:t>
            </w:r>
            <w:r w:rsidRPr="00AE0839">
              <w:rPr>
                <w:rStyle w:val="Hyperlink"/>
                <w:noProof/>
              </w:rPr>
              <w:t>Assured tenancies to be periodic with rent period not exceeding a month</w:t>
            </w:r>
            <w:r>
              <w:rPr>
                <w:noProof/>
                <w:webHidden/>
              </w:rPr>
              <w:tab/>
            </w:r>
            <w:r>
              <w:rPr>
                <w:noProof/>
                <w:webHidden/>
              </w:rPr>
              <w:fldChar w:fldCharType="begin"/>
            </w:r>
            <w:r>
              <w:rPr>
                <w:noProof/>
                <w:webHidden/>
              </w:rPr>
              <w:instrText xml:space="preserve"> PAGEREF _Toc221785183 \h </w:instrText>
            </w:r>
            <w:r>
              <w:rPr>
                <w:noProof/>
                <w:webHidden/>
              </w:rPr>
            </w:r>
            <w:r>
              <w:rPr>
                <w:noProof/>
                <w:webHidden/>
              </w:rPr>
              <w:fldChar w:fldCharType="separate"/>
            </w:r>
            <w:r>
              <w:rPr>
                <w:noProof/>
                <w:webHidden/>
              </w:rPr>
              <w:t>19</w:t>
            </w:r>
            <w:r>
              <w:rPr>
                <w:noProof/>
                <w:webHidden/>
              </w:rPr>
              <w:fldChar w:fldCharType="end"/>
            </w:r>
          </w:hyperlink>
        </w:p>
        <w:p w14:paraId="392CEE24" w14:textId="01CCA1AF" w:rsidR="001B02F6" w:rsidRDefault="001B02F6">
          <w:pPr>
            <w:pStyle w:val="TOC4"/>
            <w:tabs>
              <w:tab w:val="right" w:pos="9061"/>
            </w:tabs>
            <w:rPr>
              <w:noProof/>
              <w:kern w:val="2"/>
              <w:sz w:val="24"/>
              <w:szCs w:val="24"/>
              <w:lang w:eastAsia="en-GB" w:bidi="ar-SA"/>
              <w14:ligatures w14:val="standardContextual"/>
            </w:rPr>
          </w:pPr>
          <w:hyperlink w:anchor="_Toc221785184" w:history="1">
            <w:r w:rsidRPr="00AE0839">
              <w:rPr>
                <w:rStyle w:val="Hyperlink"/>
                <w:noProof/>
              </w:rPr>
              <w:t>Section 2: Abolition of assured shorthold tenancies</w:t>
            </w:r>
            <w:r>
              <w:rPr>
                <w:noProof/>
                <w:webHidden/>
              </w:rPr>
              <w:tab/>
            </w:r>
            <w:r>
              <w:rPr>
                <w:noProof/>
                <w:webHidden/>
              </w:rPr>
              <w:fldChar w:fldCharType="begin"/>
            </w:r>
            <w:r>
              <w:rPr>
                <w:noProof/>
                <w:webHidden/>
              </w:rPr>
              <w:instrText xml:space="preserve"> PAGEREF _Toc221785184 \h </w:instrText>
            </w:r>
            <w:r>
              <w:rPr>
                <w:noProof/>
                <w:webHidden/>
              </w:rPr>
            </w:r>
            <w:r>
              <w:rPr>
                <w:noProof/>
                <w:webHidden/>
              </w:rPr>
              <w:fldChar w:fldCharType="separate"/>
            </w:r>
            <w:r>
              <w:rPr>
                <w:noProof/>
                <w:webHidden/>
              </w:rPr>
              <w:t>20</w:t>
            </w:r>
            <w:r>
              <w:rPr>
                <w:noProof/>
                <w:webHidden/>
              </w:rPr>
              <w:fldChar w:fldCharType="end"/>
            </w:r>
          </w:hyperlink>
        </w:p>
        <w:p w14:paraId="0BB8B406" w14:textId="5861837E" w:rsidR="001B02F6" w:rsidRDefault="001B02F6">
          <w:pPr>
            <w:pStyle w:val="TOC4"/>
            <w:tabs>
              <w:tab w:val="right" w:pos="9061"/>
            </w:tabs>
            <w:rPr>
              <w:noProof/>
              <w:kern w:val="2"/>
              <w:sz w:val="24"/>
              <w:szCs w:val="24"/>
              <w:lang w:eastAsia="en-GB" w:bidi="ar-SA"/>
              <w14:ligatures w14:val="standardContextual"/>
            </w:rPr>
          </w:pPr>
          <w:hyperlink w:anchor="_Toc221785185" w:history="1">
            <w:r w:rsidRPr="00AE0839">
              <w:rPr>
                <w:rStyle w:val="Hyperlink"/>
                <w:noProof/>
              </w:rPr>
              <w:t>Section 3: Changes to grounds for possession</w:t>
            </w:r>
            <w:r>
              <w:rPr>
                <w:noProof/>
                <w:webHidden/>
              </w:rPr>
              <w:tab/>
            </w:r>
            <w:r>
              <w:rPr>
                <w:noProof/>
                <w:webHidden/>
              </w:rPr>
              <w:fldChar w:fldCharType="begin"/>
            </w:r>
            <w:r>
              <w:rPr>
                <w:noProof/>
                <w:webHidden/>
              </w:rPr>
              <w:instrText xml:space="preserve"> PAGEREF _Toc221785185 \h </w:instrText>
            </w:r>
            <w:r>
              <w:rPr>
                <w:noProof/>
                <w:webHidden/>
              </w:rPr>
            </w:r>
            <w:r>
              <w:rPr>
                <w:noProof/>
                <w:webHidden/>
              </w:rPr>
              <w:fldChar w:fldCharType="separate"/>
            </w:r>
            <w:r>
              <w:rPr>
                <w:noProof/>
                <w:webHidden/>
              </w:rPr>
              <w:t>20</w:t>
            </w:r>
            <w:r>
              <w:rPr>
                <w:noProof/>
                <w:webHidden/>
              </w:rPr>
              <w:fldChar w:fldCharType="end"/>
            </w:r>
          </w:hyperlink>
        </w:p>
        <w:p w14:paraId="47DEEE98" w14:textId="4F0F7087" w:rsidR="001B02F6" w:rsidRDefault="001B02F6">
          <w:pPr>
            <w:pStyle w:val="TOC4"/>
            <w:tabs>
              <w:tab w:val="right" w:pos="9061"/>
            </w:tabs>
            <w:rPr>
              <w:noProof/>
              <w:kern w:val="2"/>
              <w:sz w:val="24"/>
              <w:szCs w:val="24"/>
              <w:lang w:eastAsia="en-GB" w:bidi="ar-SA"/>
              <w14:ligatures w14:val="standardContextual"/>
            </w:rPr>
          </w:pPr>
          <w:hyperlink w:anchor="_Toc221785186" w:history="1">
            <w:r w:rsidRPr="00AE0839">
              <w:rPr>
                <w:rStyle w:val="Hyperlink"/>
                <w:noProof/>
              </w:rPr>
              <w:t>Section 4: Possession for anti-social behaviour: relevant factors</w:t>
            </w:r>
            <w:r>
              <w:rPr>
                <w:noProof/>
                <w:webHidden/>
              </w:rPr>
              <w:tab/>
            </w:r>
            <w:r>
              <w:rPr>
                <w:noProof/>
                <w:webHidden/>
              </w:rPr>
              <w:fldChar w:fldCharType="begin"/>
            </w:r>
            <w:r>
              <w:rPr>
                <w:noProof/>
                <w:webHidden/>
              </w:rPr>
              <w:instrText xml:space="preserve"> PAGEREF _Toc221785186 \h </w:instrText>
            </w:r>
            <w:r>
              <w:rPr>
                <w:noProof/>
                <w:webHidden/>
              </w:rPr>
            </w:r>
            <w:r>
              <w:rPr>
                <w:noProof/>
                <w:webHidden/>
              </w:rPr>
              <w:fldChar w:fldCharType="separate"/>
            </w:r>
            <w:r>
              <w:rPr>
                <w:noProof/>
                <w:webHidden/>
              </w:rPr>
              <w:t>21</w:t>
            </w:r>
            <w:r>
              <w:rPr>
                <w:noProof/>
                <w:webHidden/>
              </w:rPr>
              <w:fldChar w:fldCharType="end"/>
            </w:r>
          </w:hyperlink>
        </w:p>
        <w:p w14:paraId="4E7421B2" w14:textId="69C00F56" w:rsidR="001B02F6" w:rsidRDefault="001B02F6">
          <w:pPr>
            <w:pStyle w:val="TOC4"/>
            <w:tabs>
              <w:tab w:val="right" w:pos="9061"/>
            </w:tabs>
            <w:rPr>
              <w:noProof/>
              <w:kern w:val="2"/>
              <w:sz w:val="24"/>
              <w:szCs w:val="24"/>
              <w:lang w:eastAsia="en-GB" w:bidi="ar-SA"/>
              <w14:ligatures w14:val="standardContextual"/>
            </w:rPr>
          </w:pPr>
          <w:hyperlink w:anchor="_Toc221785187" w:history="1">
            <w:r w:rsidRPr="00AE0839">
              <w:rPr>
                <w:rStyle w:val="Hyperlink"/>
                <w:noProof/>
              </w:rPr>
              <w:t>Section 5: Form of notice of proceedings for possession</w:t>
            </w:r>
            <w:r>
              <w:rPr>
                <w:noProof/>
                <w:webHidden/>
              </w:rPr>
              <w:tab/>
            </w:r>
            <w:r>
              <w:rPr>
                <w:noProof/>
                <w:webHidden/>
              </w:rPr>
              <w:fldChar w:fldCharType="begin"/>
            </w:r>
            <w:r>
              <w:rPr>
                <w:noProof/>
                <w:webHidden/>
              </w:rPr>
              <w:instrText xml:space="preserve"> PAGEREF _Toc221785187 \h </w:instrText>
            </w:r>
            <w:r>
              <w:rPr>
                <w:noProof/>
                <w:webHidden/>
              </w:rPr>
            </w:r>
            <w:r>
              <w:rPr>
                <w:noProof/>
                <w:webHidden/>
              </w:rPr>
              <w:fldChar w:fldCharType="separate"/>
            </w:r>
            <w:r>
              <w:rPr>
                <w:noProof/>
                <w:webHidden/>
              </w:rPr>
              <w:t>22</w:t>
            </w:r>
            <w:r>
              <w:rPr>
                <w:noProof/>
                <w:webHidden/>
              </w:rPr>
              <w:fldChar w:fldCharType="end"/>
            </w:r>
          </w:hyperlink>
        </w:p>
        <w:p w14:paraId="583D99C1" w14:textId="4F2D240D" w:rsidR="001B02F6" w:rsidRDefault="001B02F6">
          <w:pPr>
            <w:pStyle w:val="TOC4"/>
            <w:tabs>
              <w:tab w:val="right" w:pos="9061"/>
            </w:tabs>
            <w:rPr>
              <w:noProof/>
              <w:kern w:val="2"/>
              <w:sz w:val="24"/>
              <w:szCs w:val="24"/>
              <w:lang w:eastAsia="en-GB" w:bidi="ar-SA"/>
              <w14:ligatures w14:val="standardContextual"/>
            </w:rPr>
          </w:pPr>
          <w:hyperlink w:anchor="_Toc221785188" w:history="1">
            <w:r w:rsidRPr="00AE0839">
              <w:rPr>
                <w:rStyle w:val="Hyperlink"/>
                <w:noProof/>
              </w:rPr>
              <w:t>Section 6: Statutory procedure for increases of rent</w:t>
            </w:r>
            <w:r>
              <w:rPr>
                <w:noProof/>
                <w:webHidden/>
              </w:rPr>
              <w:tab/>
            </w:r>
            <w:r>
              <w:rPr>
                <w:noProof/>
                <w:webHidden/>
              </w:rPr>
              <w:fldChar w:fldCharType="begin"/>
            </w:r>
            <w:r>
              <w:rPr>
                <w:noProof/>
                <w:webHidden/>
              </w:rPr>
              <w:instrText xml:space="preserve"> PAGEREF _Toc221785188 \h </w:instrText>
            </w:r>
            <w:r>
              <w:rPr>
                <w:noProof/>
                <w:webHidden/>
              </w:rPr>
            </w:r>
            <w:r>
              <w:rPr>
                <w:noProof/>
                <w:webHidden/>
              </w:rPr>
              <w:fldChar w:fldCharType="separate"/>
            </w:r>
            <w:r>
              <w:rPr>
                <w:noProof/>
                <w:webHidden/>
              </w:rPr>
              <w:t>22</w:t>
            </w:r>
            <w:r>
              <w:rPr>
                <w:noProof/>
                <w:webHidden/>
              </w:rPr>
              <w:fldChar w:fldCharType="end"/>
            </w:r>
          </w:hyperlink>
        </w:p>
        <w:p w14:paraId="4E407720" w14:textId="7C8D7D72" w:rsidR="001B02F6" w:rsidRDefault="001B02F6">
          <w:pPr>
            <w:pStyle w:val="TOC4"/>
            <w:tabs>
              <w:tab w:val="right" w:pos="9061"/>
            </w:tabs>
            <w:rPr>
              <w:noProof/>
              <w:kern w:val="2"/>
              <w:sz w:val="24"/>
              <w:szCs w:val="24"/>
              <w:lang w:eastAsia="en-GB" w:bidi="ar-SA"/>
              <w14:ligatures w14:val="standardContextual"/>
            </w:rPr>
          </w:pPr>
          <w:hyperlink w:anchor="_Toc221785189" w:history="1">
            <w:r w:rsidRPr="00AE0839">
              <w:rPr>
                <w:rStyle w:val="Hyperlink"/>
                <w:noProof/>
              </w:rPr>
              <w:t>Section 7: Challenging amount or increase of rent</w:t>
            </w:r>
            <w:r>
              <w:rPr>
                <w:noProof/>
                <w:webHidden/>
              </w:rPr>
              <w:tab/>
            </w:r>
            <w:r>
              <w:rPr>
                <w:noProof/>
                <w:webHidden/>
              </w:rPr>
              <w:fldChar w:fldCharType="begin"/>
            </w:r>
            <w:r>
              <w:rPr>
                <w:noProof/>
                <w:webHidden/>
              </w:rPr>
              <w:instrText xml:space="preserve"> PAGEREF _Toc221785189 \h </w:instrText>
            </w:r>
            <w:r>
              <w:rPr>
                <w:noProof/>
                <w:webHidden/>
              </w:rPr>
            </w:r>
            <w:r>
              <w:rPr>
                <w:noProof/>
                <w:webHidden/>
              </w:rPr>
              <w:fldChar w:fldCharType="separate"/>
            </w:r>
            <w:r>
              <w:rPr>
                <w:noProof/>
                <w:webHidden/>
              </w:rPr>
              <w:t>24</w:t>
            </w:r>
            <w:r>
              <w:rPr>
                <w:noProof/>
                <w:webHidden/>
              </w:rPr>
              <w:fldChar w:fldCharType="end"/>
            </w:r>
          </w:hyperlink>
        </w:p>
        <w:p w14:paraId="1A26E3B0" w14:textId="6EFACBDE" w:rsidR="001B02F6" w:rsidRDefault="001B02F6">
          <w:pPr>
            <w:pStyle w:val="TOC4"/>
            <w:tabs>
              <w:tab w:val="right" w:pos="9061"/>
            </w:tabs>
            <w:rPr>
              <w:noProof/>
              <w:kern w:val="2"/>
              <w:sz w:val="24"/>
              <w:szCs w:val="24"/>
              <w:lang w:eastAsia="en-GB" w:bidi="ar-SA"/>
              <w14:ligatures w14:val="standardContextual"/>
            </w:rPr>
          </w:pPr>
          <w:hyperlink w:anchor="_Toc221785190" w:history="1">
            <w:r w:rsidRPr="00AE0839">
              <w:rPr>
                <w:rStyle w:val="Hyperlink"/>
                <w:noProof/>
              </w:rPr>
              <w:t>Section 8: Prohibition of rent in advance after lease entered into (except initial rent)</w:t>
            </w:r>
            <w:r>
              <w:rPr>
                <w:noProof/>
                <w:webHidden/>
              </w:rPr>
              <w:tab/>
            </w:r>
            <w:r>
              <w:rPr>
                <w:noProof/>
                <w:webHidden/>
              </w:rPr>
              <w:fldChar w:fldCharType="begin"/>
            </w:r>
            <w:r>
              <w:rPr>
                <w:noProof/>
                <w:webHidden/>
              </w:rPr>
              <w:instrText xml:space="preserve"> PAGEREF _Toc221785190 \h </w:instrText>
            </w:r>
            <w:r>
              <w:rPr>
                <w:noProof/>
                <w:webHidden/>
              </w:rPr>
            </w:r>
            <w:r>
              <w:rPr>
                <w:noProof/>
                <w:webHidden/>
              </w:rPr>
              <w:fldChar w:fldCharType="separate"/>
            </w:r>
            <w:r>
              <w:rPr>
                <w:noProof/>
                <w:webHidden/>
              </w:rPr>
              <w:t>25</w:t>
            </w:r>
            <w:r>
              <w:rPr>
                <w:noProof/>
                <w:webHidden/>
              </w:rPr>
              <w:fldChar w:fldCharType="end"/>
            </w:r>
          </w:hyperlink>
        </w:p>
        <w:p w14:paraId="60F9A157" w14:textId="1775442F" w:rsidR="001B02F6" w:rsidRDefault="001B02F6">
          <w:pPr>
            <w:pStyle w:val="TOC4"/>
            <w:tabs>
              <w:tab w:val="right" w:pos="9061"/>
            </w:tabs>
            <w:rPr>
              <w:noProof/>
              <w:kern w:val="2"/>
              <w:sz w:val="24"/>
              <w:szCs w:val="24"/>
              <w:lang w:eastAsia="en-GB" w:bidi="ar-SA"/>
              <w14:ligatures w14:val="standardContextual"/>
            </w:rPr>
          </w:pPr>
          <w:hyperlink w:anchor="_Toc221785191" w:history="1">
            <w:r w:rsidRPr="00AE0839">
              <w:rPr>
                <w:rStyle w:val="Hyperlink"/>
                <w:noProof/>
              </w:rPr>
              <w:t>Section 9: Prohibition of rent in advance before lease entered into</w:t>
            </w:r>
            <w:r>
              <w:rPr>
                <w:noProof/>
                <w:webHidden/>
              </w:rPr>
              <w:tab/>
            </w:r>
            <w:r>
              <w:rPr>
                <w:noProof/>
                <w:webHidden/>
              </w:rPr>
              <w:fldChar w:fldCharType="begin"/>
            </w:r>
            <w:r>
              <w:rPr>
                <w:noProof/>
                <w:webHidden/>
              </w:rPr>
              <w:instrText xml:space="preserve"> PAGEREF _Toc221785191 \h </w:instrText>
            </w:r>
            <w:r>
              <w:rPr>
                <w:noProof/>
                <w:webHidden/>
              </w:rPr>
            </w:r>
            <w:r>
              <w:rPr>
                <w:noProof/>
                <w:webHidden/>
              </w:rPr>
              <w:fldChar w:fldCharType="separate"/>
            </w:r>
            <w:r>
              <w:rPr>
                <w:noProof/>
                <w:webHidden/>
              </w:rPr>
              <w:t>26</w:t>
            </w:r>
            <w:r>
              <w:rPr>
                <w:noProof/>
                <w:webHidden/>
              </w:rPr>
              <w:fldChar w:fldCharType="end"/>
            </w:r>
          </w:hyperlink>
        </w:p>
        <w:p w14:paraId="63AF6E9B" w14:textId="1E43494C" w:rsidR="001B02F6" w:rsidRDefault="001B02F6">
          <w:pPr>
            <w:pStyle w:val="TOC4"/>
            <w:tabs>
              <w:tab w:val="right" w:pos="9061"/>
            </w:tabs>
            <w:rPr>
              <w:noProof/>
              <w:kern w:val="2"/>
              <w:sz w:val="24"/>
              <w:szCs w:val="24"/>
              <w:lang w:eastAsia="en-GB" w:bidi="ar-SA"/>
              <w14:ligatures w14:val="standardContextual"/>
            </w:rPr>
          </w:pPr>
          <w:hyperlink w:anchor="_Toc221785192" w:history="1">
            <w:r w:rsidRPr="00AE0839">
              <w:rPr>
                <w:rStyle w:val="Hyperlink"/>
                <w:noProof/>
              </w:rPr>
              <w:t>Section 10: Repayment of rent</w:t>
            </w:r>
            <w:r>
              <w:rPr>
                <w:noProof/>
                <w:webHidden/>
              </w:rPr>
              <w:tab/>
            </w:r>
            <w:r>
              <w:rPr>
                <w:noProof/>
                <w:webHidden/>
              </w:rPr>
              <w:fldChar w:fldCharType="begin"/>
            </w:r>
            <w:r>
              <w:rPr>
                <w:noProof/>
                <w:webHidden/>
              </w:rPr>
              <w:instrText xml:space="preserve"> PAGEREF _Toc221785192 \h </w:instrText>
            </w:r>
            <w:r>
              <w:rPr>
                <w:noProof/>
                <w:webHidden/>
              </w:rPr>
            </w:r>
            <w:r>
              <w:rPr>
                <w:noProof/>
                <w:webHidden/>
              </w:rPr>
              <w:fldChar w:fldCharType="separate"/>
            </w:r>
            <w:r>
              <w:rPr>
                <w:noProof/>
                <w:webHidden/>
              </w:rPr>
              <w:t>27</w:t>
            </w:r>
            <w:r>
              <w:rPr>
                <w:noProof/>
                <w:webHidden/>
              </w:rPr>
              <w:fldChar w:fldCharType="end"/>
            </w:r>
          </w:hyperlink>
        </w:p>
        <w:p w14:paraId="5C330EA4" w14:textId="6DAEA141" w:rsidR="001B02F6" w:rsidRDefault="001B02F6">
          <w:pPr>
            <w:pStyle w:val="TOC4"/>
            <w:tabs>
              <w:tab w:val="right" w:pos="9061"/>
            </w:tabs>
            <w:rPr>
              <w:noProof/>
              <w:kern w:val="2"/>
              <w:sz w:val="24"/>
              <w:szCs w:val="24"/>
              <w:lang w:eastAsia="en-GB" w:bidi="ar-SA"/>
              <w14:ligatures w14:val="standardContextual"/>
            </w:rPr>
          </w:pPr>
          <w:hyperlink w:anchor="_Toc221785193" w:history="1">
            <w:r w:rsidRPr="00AE0839">
              <w:rPr>
                <w:rStyle w:val="Hyperlink"/>
                <w:noProof/>
              </w:rPr>
              <w:t>Section 11: Right to request permission to keep a pet</w:t>
            </w:r>
            <w:r>
              <w:rPr>
                <w:noProof/>
                <w:webHidden/>
              </w:rPr>
              <w:tab/>
            </w:r>
            <w:r>
              <w:rPr>
                <w:noProof/>
                <w:webHidden/>
              </w:rPr>
              <w:fldChar w:fldCharType="begin"/>
            </w:r>
            <w:r>
              <w:rPr>
                <w:noProof/>
                <w:webHidden/>
              </w:rPr>
              <w:instrText xml:space="preserve"> PAGEREF _Toc221785193 \h </w:instrText>
            </w:r>
            <w:r>
              <w:rPr>
                <w:noProof/>
                <w:webHidden/>
              </w:rPr>
            </w:r>
            <w:r>
              <w:rPr>
                <w:noProof/>
                <w:webHidden/>
              </w:rPr>
              <w:fldChar w:fldCharType="separate"/>
            </w:r>
            <w:r>
              <w:rPr>
                <w:noProof/>
                <w:webHidden/>
              </w:rPr>
              <w:t>27</w:t>
            </w:r>
            <w:r>
              <w:rPr>
                <w:noProof/>
                <w:webHidden/>
              </w:rPr>
              <w:fldChar w:fldCharType="end"/>
            </w:r>
          </w:hyperlink>
        </w:p>
        <w:p w14:paraId="2DC59DB8" w14:textId="7C7ED55B" w:rsidR="001B02F6" w:rsidRDefault="001B02F6">
          <w:pPr>
            <w:pStyle w:val="TOC4"/>
            <w:tabs>
              <w:tab w:val="right" w:pos="9061"/>
            </w:tabs>
            <w:rPr>
              <w:noProof/>
              <w:kern w:val="2"/>
              <w:sz w:val="24"/>
              <w:szCs w:val="24"/>
              <w:lang w:eastAsia="en-GB" w:bidi="ar-SA"/>
              <w14:ligatures w14:val="standardContextual"/>
            </w:rPr>
          </w:pPr>
          <w:hyperlink w:anchor="_Toc221785194" w:history="1">
            <w:r w:rsidRPr="00AE0839">
              <w:rPr>
                <w:rStyle w:val="Hyperlink"/>
                <w:noProof/>
              </w:rPr>
              <w:t>Section 12: Duty of landlord and contractor to give statement of terms etc</w:t>
            </w:r>
            <w:r>
              <w:rPr>
                <w:noProof/>
                <w:webHidden/>
              </w:rPr>
              <w:tab/>
            </w:r>
            <w:r>
              <w:rPr>
                <w:noProof/>
                <w:webHidden/>
              </w:rPr>
              <w:fldChar w:fldCharType="begin"/>
            </w:r>
            <w:r>
              <w:rPr>
                <w:noProof/>
                <w:webHidden/>
              </w:rPr>
              <w:instrText xml:space="preserve"> PAGEREF _Toc221785194 \h </w:instrText>
            </w:r>
            <w:r>
              <w:rPr>
                <w:noProof/>
                <w:webHidden/>
              </w:rPr>
            </w:r>
            <w:r>
              <w:rPr>
                <w:noProof/>
                <w:webHidden/>
              </w:rPr>
              <w:fldChar w:fldCharType="separate"/>
            </w:r>
            <w:r>
              <w:rPr>
                <w:noProof/>
                <w:webHidden/>
              </w:rPr>
              <w:t>28</w:t>
            </w:r>
            <w:r>
              <w:rPr>
                <w:noProof/>
                <w:webHidden/>
              </w:rPr>
              <w:fldChar w:fldCharType="end"/>
            </w:r>
          </w:hyperlink>
        </w:p>
        <w:p w14:paraId="11406427" w14:textId="35F76E39" w:rsidR="001B02F6" w:rsidRDefault="001B02F6">
          <w:pPr>
            <w:pStyle w:val="TOC4"/>
            <w:tabs>
              <w:tab w:val="right" w:pos="9061"/>
            </w:tabs>
            <w:rPr>
              <w:noProof/>
              <w:kern w:val="2"/>
              <w:sz w:val="24"/>
              <w:szCs w:val="24"/>
              <w:lang w:eastAsia="en-GB" w:bidi="ar-SA"/>
              <w14:ligatures w14:val="standardContextual"/>
            </w:rPr>
          </w:pPr>
          <w:hyperlink w:anchor="_Toc221785195" w:history="1">
            <w:r w:rsidRPr="00AE0839">
              <w:rPr>
                <w:rStyle w:val="Hyperlink"/>
                <w:noProof/>
              </w:rPr>
              <w:t>Section 13: Other duties</w:t>
            </w:r>
            <w:r>
              <w:rPr>
                <w:noProof/>
                <w:webHidden/>
              </w:rPr>
              <w:tab/>
            </w:r>
            <w:r>
              <w:rPr>
                <w:noProof/>
                <w:webHidden/>
              </w:rPr>
              <w:fldChar w:fldCharType="begin"/>
            </w:r>
            <w:r>
              <w:rPr>
                <w:noProof/>
                <w:webHidden/>
              </w:rPr>
              <w:instrText xml:space="preserve"> PAGEREF _Toc221785195 \h </w:instrText>
            </w:r>
            <w:r>
              <w:rPr>
                <w:noProof/>
                <w:webHidden/>
              </w:rPr>
            </w:r>
            <w:r>
              <w:rPr>
                <w:noProof/>
                <w:webHidden/>
              </w:rPr>
              <w:fldChar w:fldCharType="separate"/>
            </w:r>
            <w:r>
              <w:rPr>
                <w:noProof/>
                <w:webHidden/>
              </w:rPr>
              <w:t>29</w:t>
            </w:r>
            <w:r>
              <w:rPr>
                <w:noProof/>
                <w:webHidden/>
              </w:rPr>
              <w:fldChar w:fldCharType="end"/>
            </w:r>
          </w:hyperlink>
        </w:p>
        <w:p w14:paraId="6E4EEA81" w14:textId="3ABC2FBB" w:rsidR="001B02F6" w:rsidRDefault="001B02F6">
          <w:pPr>
            <w:pStyle w:val="TOC4"/>
            <w:tabs>
              <w:tab w:val="right" w:pos="9061"/>
            </w:tabs>
            <w:rPr>
              <w:noProof/>
              <w:kern w:val="2"/>
              <w:sz w:val="24"/>
              <w:szCs w:val="24"/>
              <w:lang w:eastAsia="en-GB" w:bidi="ar-SA"/>
              <w14:ligatures w14:val="standardContextual"/>
            </w:rPr>
          </w:pPr>
          <w:hyperlink w:anchor="_Toc221785196" w:history="1">
            <w:r w:rsidRPr="00AE0839">
              <w:rPr>
                <w:rStyle w:val="Hyperlink"/>
                <w:noProof/>
              </w:rPr>
              <w:t>Section 14: Landlords acting through others</w:t>
            </w:r>
            <w:r>
              <w:rPr>
                <w:noProof/>
                <w:webHidden/>
              </w:rPr>
              <w:tab/>
            </w:r>
            <w:r>
              <w:rPr>
                <w:noProof/>
                <w:webHidden/>
              </w:rPr>
              <w:fldChar w:fldCharType="begin"/>
            </w:r>
            <w:r>
              <w:rPr>
                <w:noProof/>
                <w:webHidden/>
              </w:rPr>
              <w:instrText xml:space="preserve"> PAGEREF _Toc221785196 \h </w:instrText>
            </w:r>
            <w:r>
              <w:rPr>
                <w:noProof/>
                <w:webHidden/>
              </w:rPr>
            </w:r>
            <w:r>
              <w:rPr>
                <w:noProof/>
                <w:webHidden/>
              </w:rPr>
              <w:fldChar w:fldCharType="separate"/>
            </w:r>
            <w:r>
              <w:rPr>
                <w:noProof/>
                <w:webHidden/>
              </w:rPr>
              <w:t>31</w:t>
            </w:r>
            <w:r>
              <w:rPr>
                <w:noProof/>
                <w:webHidden/>
              </w:rPr>
              <w:fldChar w:fldCharType="end"/>
            </w:r>
          </w:hyperlink>
        </w:p>
        <w:p w14:paraId="64875BDC" w14:textId="2929953D" w:rsidR="001B02F6" w:rsidRDefault="001B02F6">
          <w:pPr>
            <w:pStyle w:val="TOC4"/>
            <w:tabs>
              <w:tab w:val="right" w:pos="9061"/>
            </w:tabs>
            <w:rPr>
              <w:noProof/>
              <w:kern w:val="2"/>
              <w:sz w:val="24"/>
              <w:szCs w:val="24"/>
              <w:lang w:eastAsia="en-GB" w:bidi="ar-SA"/>
              <w14:ligatures w14:val="standardContextual"/>
            </w:rPr>
          </w:pPr>
          <w:hyperlink w:anchor="_Toc221785197" w:history="1">
            <w:r w:rsidRPr="00AE0839">
              <w:rPr>
                <w:rStyle w:val="Hyperlink"/>
                <w:noProof/>
              </w:rPr>
              <w:t>Section 15: Landlords etc: financial penalties and offences</w:t>
            </w:r>
            <w:r>
              <w:rPr>
                <w:noProof/>
                <w:webHidden/>
              </w:rPr>
              <w:tab/>
            </w:r>
            <w:r>
              <w:rPr>
                <w:noProof/>
                <w:webHidden/>
              </w:rPr>
              <w:fldChar w:fldCharType="begin"/>
            </w:r>
            <w:r>
              <w:rPr>
                <w:noProof/>
                <w:webHidden/>
              </w:rPr>
              <w:instrText xml:space="preserve"> PAGEREF _Toc221785197 \h </w:instrText>
            </w:r>
            <w:r>
              <w:rPr>
                <w:noProof/>
                <w:webHidden/>
              </w:rPr>
            </w:r>
            <w:r>
              <w:rPr>
                <w:noProof/>
                <w:webHidden/>
              </w:rPr>
              <w:fldChar w:fldCharType="separate"/>
            </w:r>
            <w:r>
              <w:rPr>
                <w:noProof/>
                <w:webHidden/>
              </w:rPr>
              <w:t>31</w:t>
            </w:r>
            <w:r>
              <w:rPr>
                <w:noProof/>
                <w:webHidden/>
              </w:rPr>
              <w:fldChar w:fldCharType="end"/>
            </w:r>
          </w:hyperlink>
        </w:p>
        <w:p w14:paraId="37DBF0A6" w14:textId="63DE2642" w:rsidR="001B02F6" w:rsidRDefault="001B02F6">
          <w:pPr>
            <w:pStyle w:val="TOC4"/>
            <w:tabs>
              <w:tab w:val="right" w:pos="9061"/>
            </w:tabs>
            <w:rPr>
              <w:noProof/>
              <w:kern w:val="2"/>
              <w:sz w:val="24"/>
              <w:szCs w:val="24"/>
              <w:lang w:eastAsia="en-GB" w:bidi="ar-SA"/>
              <w14:ligatures w14:val="standardContextual"/>
            </w:rPr>
          </w:pPr>
          <w:hyperlink w:anchor="_Toc221785198" w:history="1">
            <w:r w:rsidRPr="00AE0839">
              <w:rPr>
                <w:rStyle w:val="Hyperlink"/>
                <w:rFonts w:ascii="ZWAdobeF" w:hAnsi="ZWAdobeF" w:cs="ZWAdobeF"/>
                <w:noProof/>
              </w:rPr>
              <w:t>0</w:t>
            </w:r>
            <w:r w:rsidRPr="00AE0839">
              <w:rPr>
                <w:rStyle w:val="Hyperlink"/>
                <w:noProof/>
              </w:rPr>
              <w:t>Example 1: Offering a fixed-term contract</w:t>
            </w:r>
            <w:r>
              <w:rPr>
                <w:noProof/>
                <w:webHidden/>
              </w:rPr>
              <w:tab/>
            </w:r>
            <w:r>
              <w:rPr>
                <w:noProof/>
                <w:webHidden/>
              </w:rPr>
              <w:fldChar w:fldCharType="begin"/>
            </w:r>
            <w:r>
              <w:rPr>
                <w:noProof/>
                <w:webHidden/>
              </w:rPr>
              <w:instrText xml:space="preserve"> PAGEREF _Toc221785198 \h </w:instrText>
            </w:r>
            <w:r>
              <w:rPr>
                <w:noProof/>
                <w:webHidden/>
              </w:rPr>
            </w:r>
            <w:r>
              <w:rPr>
                <w:noProof/>
                <w:webHidden/>
              </w:rPr>
              <w:fldChar w:fldCharType="separate"/>
            </w:r>
            <w:r>
              <w:rPr>
                <w:noProof/>
                <w:webHidden/>
              </w:rPr>
              <w:t>34</w:t>
            </w:r>
            <w:r>
              <w:rPr>
                <w:noProof/>
                <w:webHidden/>
              </w:rPr>
              <w:fldChar w:fldCharType="end"/>
            </w:r>
          </w:hyperlink>
        </w:p>
        <w:p w14:paraId="0BABCF19" w14:textId="1B663B07" w:rsidR="001B02F6" w:rsidRDefault="001B02F6">
          <w:pPr>
            <w:pStyle w:val="TOC4"/>
            <w:tabs>
              <w:tab w:val="right" w:pos="9061"/>
            </w:tabs>
            <w:rPr>
              <w:noProof/>
              <w:kern w:val="2"/>
              <w:sz w:val="24"/>
              <w:szCs w:val="24"/>
              <w:lang w:eastAsia="en-GB" w:bidi="ar-SA"/>
              <w14:ligatures w14:val="standardContextual"/>
            </w:rPr>
          </w:pPr>
          <w:hyperlink w:anchor="_Toc221785199" w:history="1">
            <w:r w:rsidRPr="00AE0839">
              <w:rPr>
                <w:rStyle w:val="Hyperlink"/>
                <w:rFonts w:ascii="ZWAdobeF" w:hAnsi="ZWAdobeF" w:cs="ZWAdobeF"/>
                <w:noProof/>
              </w:rPr>
              <w:t>1B</w:t>
            </w:r>
            <w:r w:rsidRPr="00AE0839">
              <w:rPr>
                <w:rStyle w:val="Hyperlink"/>
                <w:noProof/>
              </w:rPr>
              <w:t>Example 2: Misuse of the moving in ground</w:t>
            </w:r>
            <w:r>
              <w:rPr>
                <w:noProof/>
                <w:webHidden/>
              </w:rPr>
              <w:tab/>
            </w:r>
            <w:r>
              <w:rPr>
                <w:noProof/>
                <w:webHidden/>
              </w:rPr>
              <w:fldChar w:fldCharType="begin"/>
            </w:r>
            <w:r>
              <w:rPr>
                <w:noProof/>
                <w:webHidden/>
              </w:rPr>
              <w:instrText xml:space="preserve"> PAGEREF _Toc221785199 \h </w:instrText>
            </w:r>
            <w:r>
              <w:rPr>
                <w:noProof/>
                <w:webHidden/>
              </w:rPr>
            </w:r>
            <w:r>
              <w:rPr>
                <w:noProof/>
                <w:webHidden/>
              </w:rPr>
              <w:fldChar w:fldCharType="separate"/>
            </w:r>
            <w:r>
              <w:rPr>
                <w:noProof/>
                <w:webHidden/>
              </w:rPr>
              <w:t>34</w:t>
            </w:r>
            <w:r>
              <w:rPr>
                <w:noProof/>
                <w:webHidden/>
              </w:rPr>
              <w:fldChar w:fldCharType="end"/>
            </w:r>
          </w:hyperlink>
        </w:p>
        <w:p w14:paraId="5934ADCC" w14:textId="7C0C1CBA" w:rsidR="001B02F6" w:rsidRDefault="001B02F6">
          <w:pPr>
            <w:pStyle w:val="TOC4"/>
            <w:tabs>
              <w:tab w:val="right" w:pos="9061"/>
            </w:tabs>
            <w:rPr>
              <w:noProof/>
              <w:kern w:val="2"/>
              <w:sz w:val="24"/>
              <w:szCs w:val="24"/>
              <w:lang w:eastAsia="en-GB" w:bidi="ar-SA"/>
              <w14:ligatures w14:val="standardContextual"/>
            </w:rPr>
          </w:pPr>
          <w:hyperlink w:anchor="_Toc221785200" w:history="1">
            <w:r w:rsidRPr="00AE0839">
              <w:rPr>
                <w:rStyle w:val="Hyperlink"/>
                <w:noProof/>
              </w:rPr>
              <w:t>Section 16: Financial penalties: procedure, appeals and enforcement</w:t>
            </w:r>
            <w:r>
              <w:rPr>
                <w:noProof/>
                <w:webHidden/>
              </w:rPr>
              <w:tab/>
            </w:r>
            <w:r>
              <w:rPr>
                <w:noProof/>
                <w:webHidden/>
              </w:rPr>
              <w:fldChar w:fldCharType="begin"/>
            </w:r>
            <w:r>
              <w:rPr>
                <w:noProof/>
                <w:webHidden/>
              </w:rPr>
              <w:instrText xml:space="preserve"> PAGEREF _Toc221785200 \h </w:instrText>
            </w:r>
            <w:r>
              <w:rPr>
                <w:noProof/>
                <w:webHidden/>
              </w:rPr>
            </w:r>
            <w:r>
              <w:rPr>
                <w:noProof/>
                <w:webHidden/>
              </w:rPr>
              <w:fldChar w:fldCharType="separate"/>
            </w:r>
            <w:r>
              <w:rPr>
                <w:noProof/>
                <w:webHidden/>
              </w:rPr>
              <w:t>34</w:t>
            </w:r>
            <w:r>
              <w:rPr>
                <w:noProof/>
                <w:webHidden/>
              </w:rPr>
              <w:fldChar w:fldCharType="end"/>
            </w:r>
          </w:hyperlink>
        </w:p>
        <w:p w14:paraId="54FC6265" w14:textId="41AADAF0" w:rsidR="001B02F6" w:rsidRDefault="001B02F6">
          <w:pPr>
            <w:pStyle w:val="TOC4"/>
            <w:tabs>
              <w:tab w:val="right" w:pos="9061"/>
            </w:tabs>
            <w:rPr>
              <w:noProof/>
              <w:kern w:val="2"/>
              <w:sz w:val="24"/>
              <w:szCs w:val="24"/>
              <w:lang w:eastAsia="en-GB" w:bidi="ar-SA"/>
              <w14:ligatures w14:val="standardContextual"/>
            </w:rPr>
          </w:pPr>
          <w:hyperlink w:anchor="_Toc221785201" w:history="1">
            <w:r w:rsidRPr="00AE0839">
              <w:rPr>
                <w:rStyle w:val="Hyperlink"/>
                <w:noProof/>
              </w:rPr>
              <w:t>Section 17: Duties of landlords etc, penalties and offences: interpretation</w:t>
            </w:r>
            <w:r>
              <w:rPr>
                <w:noProof/>
                <w:webHidden/>
              </w:rPr>
              <w:tab/>
            </w:r>
            <w:r>
              <w:rPr>
                <w:noProof/>
                <w:webHidden/>
              </w:rPr>
              <w:fldChar w:fldCharType="begin"/>
            </w:r>
            <w:r>
              <w:rPr>
                <w:noProof/>
                <w:webHidden/>
              </w:rPr>
              <w:instrText xml:space="preserve"> PAGEREF _Toc221785201 \h </w:instrText>
            </w:r>
            <w:r>
              <w:rPr>
                <w:noProof/>
                <w:webHidden/>
              </w:rPr>
            </w:r>
            <w:r>
              <w:rPr>
                <w:noProof/>
                <w:webHidden/>
              </w:rPr>
              <w:fldChar w:fldCharType="separate"/>
            </w:r>
            <w:r>
              <w:rPr>
                <w:noProof/>
                <w:webHidden/>
              </w:rPr>
              <w:t>35</w:t>
            </w:r>
            <w:r>
              <w:rPr>
                <w:noProof/>
                <w:webHidden/>
              </w:rPr>
              <w:fldChar w:fldCharType="end"/>
            </w:r>
          </w:hyperlink>
        </w:p>
        <w:p w14:paraId="71579D1F" w14:textId="14AD20C9" w:rsidR="001B02F6" w:rsidRDefault="001B02F6">
          <w:pPr>
            <w:pStyle w:val="TOC4"/>
            <w:tabs>
              <w:tab w:val="right" w:pos="9061"/>
            </w:tabs>
            <w:rPr>
              <w:noProof/>
              <w:kern w:val="2"/>
              <w:sz w:val="24"/>
              <w:szCs w:val="24"/>
              <w:lang w:eastAsia="en-GB" w:bidi="ar-SA"/>
              <w14:ligatures w14:val="standardContextual"/>
            </w:rPr>
          </w:pPr>
          <w:hyperlink w:anchor="_Toc221785202" w:history="1">
            <w:r w:rsidRPr="00AE0839">
              <w:rPr>
                <w:rStyle w:val="Hyperlink"/>
                <w:noProof/>
              </w:rPr>
              <w:t>Section 18: No criminal liability of the Crown under Part 1 of the 1988 Act</w:t>
            </w:r>
            <w:r>
              <w:rPr>
                <w:noProof/>
                <w:webHidden/>
              </w:rPr>
              <w:tab/>
            </w:r>
            <w:r>
              <w:rPr>
                <w:noProof/>
                <w:webHidden/>
              </w:rPr>
              <w:fldChar w:fldCharType="begin"/>
            </w:r>
            <w:r>
              <w:rPr>
                <w:noProof/>
                <w:webHidden/>
              </w:rPr>
              <w:instrText xml:space="preserve"> PAGEREF _Toc221785202 \h </w:instrText>
            </w:r>
            <w:r>
              <w:rPr>
                <w:noProof/>
                <w:webHidden/>
              </w:rPr>
            </w:r>
            <w:r>
              <w:rPr>
                <w:noProof/>
                <w:webHidden/>
              </w:rPr>
              <w:fldChar w:fldCharType="separate"/>
            </w:r>
            <w:r>
              <w:rPr>
                <w:noProof/>
                <w:webHidden/>
              </w:rPr>
              <w:t>36</w:t>
            </w:r>
            <w:r>
              <w:rPr>
                <w:noProof/>
                <w:webHidden/>
              </w:rPr>
              <w:fldChar w:fldCharType="end"/>
            </w:r>
          </w:hyperlink>
        </w:p>
        <w:p w14:paraId="4933A5B2" w14:textId="417F42C6" w:rsidR="001B02F6" w:rsidRDefault="001B02F6">
          <w:pPr>
            <w:pStyle w:val="TOC4"/>
            <w:tabs>
              <w:tab w:val="right" w:pos="9061"/>
            </w:tabs>
            <w:rPr>
              <w:noProof/>
              <w:kern w:val="2"/>
              <w:sz w:val="24"/>
              <w:szCs w:val="24"/>
              <w:lang w:eastAsia="en-GB" w:bidi="ar-SA"/>
              <w14:ligatures w14:val="standardContextual"/>
            </w:rPr>
          </w:pPr>
          <w:hyperlink w:anchor="_Toc221785203" w:history="1">
            <w:r w:rsidRPr="00AE0839">
              <w:rPr>
                <w:rStyle w:val="Hyperlink"/>
                <w:noProof/>
              </w:rPr>
              <w:t>Section 19: Guarantor not liable for rent payable after tenant’s death</w:t>
            </w:r>
            <w:r>
              <w:rPr>
                <w:noProof/>
                <w:webHidden/>
              </w:rPr>
              <w:tab/>
            </w:r>
            <w:r>
              <w:rPr>
                <w:noProof/>
                <w:webHidden/>
              </w:rPr>
              <w:fldChar w:fldCharType="begin"/>
            </w:r>
            <w:r>
              <w:rPr>
                <w:noProof/>
                <w:webHidden/>
              </w:rPr>
              <w:instrText xml:space="preserve"> PAGEREF _Toc221785203 \h </w:instrText>
            </w:r>
            <w:r>
              <w:rPr>
                <w:noProof/>
                <w:webHidden/>
              </w:rPr>
            </w:r>
            <w:r>
              <w:rPr>
                <w:noProof/>
                <w:webHidden/>
              </w:rPr>
              <w:fldChar w:fldCharType="separate"/>
            </w:r>
            <w:r>
              <w:rPr>
                <w:noProof/>
                <w:webHidden/>
              </w:rPr>
              <w:t>36</w:t>
            </w:r>
            <w:r>
              <w:rPr>
                <w:noProof/>
                <w:webHidden/>
              </w:rPr>
              <w:fldChar w:fldCharType="end"/>
            </w:r>
          </w:hyperlink>
        </w:p>
        <w:p w14:paraId="5D688C2F" w14:textId="68BD31B3" w:rsidR="001B02F6" w:rsidRDefault="001B02F6">
          <w:pPr>
            <w:pStyle w:val="TOC4"/>
            <w:tabs>
              <w:tab w:val="right" w:pos="9061"/>
            </w:tabs>
            <w:rPr>
              <w:noProof/>
              <w:kern w:val="2"/>
              <w:sz w:val="24"/>
              <w:szCs w:val="24"/>
              <w:lang w:eastAsia="en-GB" w:bidi="ar-SA"/>
              <w14:ligatures w14:val="standardContextual"/>
            </w:rPr>
          </w:pPr>
          <w:hyperlink w:anchor="_Toc221785204" w:history="1">
            <w:r w:rsidRPr="00AE0839">
              <w:rPr>
                <w:rStyle w:val="Hyperlink"/>
                <w:noProof/>
              </w:rPr>
              <w:t>Section 20: Notices to quit by tenants under assured tenancies: timing</w:t>
            </w:r>
            <w:r>
              <w:rPr>
                <w:noProof/>
                <w:webHidden/>
              </w:rPr>
              <w:tab/>
            </w:r>
            <w:r>
              <w:rPr>
                <w:noProof/>
                <w:webHidden/>
              </w:rPr>
              <w:fldChar w:fldCharType="begin"/>
            </w:r>
            <w:r>
              <w:rPr>
                <w:noProof/>
                <w:webHidden/>
              </w:rPr>
              <w:instrText xml:space="preserve"> PAGEREF _Toc221785204 \h </w:instrText>
            </w:r>
            <w:r>
              <w:rPr>
                <w:noProof/>
                <w:webHidden/>
              </w:rPr>
            </w:r>
            <w:r>
              <w:rPr>
                <w:noProof/>
                <w:webHidden/>
              </w:rPr>
              <w:fldChar w:fldCharType="separate"/>
            </w:r>
            <w:r>
              <w:rPr>
                <w:noProof/>
                <w:webHidden/>
              </w:rPr>
              <w:t>37</w:t>
            </w:r>
            <w:r>
              <w:rPr>
                <w:noProof/>
                <w:webHidden/>
              </w:rPr>
              <w:fldChar w:fldCharType="end"/>
            </w:r>
          </w:hyperlink>
        </w:p>
        <w:p w14:paraId="0ED6BDD8" w14:textId="5A024FD4" w:rsidR="001B02F6" w:rsidRDefault="001B02F6">
          <w:pPr>
            <w:pStyle w:val="TOC4"/>
            <w:tabs>
              <w:tab w:val="right" w:pos="9061"/>
            </w:tabs>
            <w:rPr>
              <w:noProof/>
              <w:kern w:val="2"/>
              <w:sz w:val="24"/>
              <w:szCs w:val="24"/>
              <w:lang w:eastAsia="en-GB" w:bidi="ar-SA"/>
              <w14:ligatures w14:val="standardContextual"/>
            </w:rPr>
          </w:pPr>
          <w:hyperlink w:anchor="_Toc221785205" w:history="1">
            <w:r w:rsidRPr="00AE0839">
              <w:rPr>
                <w:rStyle w:val="Hyperlink"/>
                <w:noProof/>
              </w:rPr>
              <w:t>Section 21: Notices to quit by tenants under assured tenancies: other</w:t>
            </w:r>
            <w:r>
              <w:rPr>
                <w:noProof/>
                <w:webHidden/>
              </w:rPr>
              <w:tab/>
            </w:r>
            <w:r>
              <w:rPr>
                <w:noProof/>
                <w:webHidden/>
              </w:rPr>
              <w:fldChar w:fldCharType="begin"/>
            </w:r>
            <w:r>
              <w:rPr>
                <w:noProof/>
                <w:webHidden/>
              </w:rPr>
              <w:instrText xml:space="preserve"> PAGEREF _Toc221785205 \h </w:instrText>
            </w:r>
            <w:r>
              <w:rPr>
                <w:noProof/>
                <w:webHidden/>
              </w:rPr>
            </w:r>
            <w:r>
              <w:rPr>
                <w:noProof/>
                <w:webHidden/>
              </w:rPr>
              <w:fldChar w:fldCharType="separate"/>
            </w:r>
            <w:r>
              <w:rPr>
                <w:noProof/>
                <w:webHidden/>
              </w:rPr>
              <w:t>38</w:t>
            </w:r>
            <w:r>
              <w:rPr>
                <w:noProof/>
                <w:webHidden/>
              </w:rPr>
              <w:fldChar w:fldCharType="end"/>
            </w:r>
          </w:hyperlink>
        </w:p>
        <w:p w14:paraId="5F3DC7FB" w14:textId="6E472A35" w:rsidR="001B02F6" w:rsidRDefault="001B02F6">
          <w:pPr>
            <w:pStyle w:val="TOC4"/>
            <w:tabs>
              <w:tab w:val="right" w:pos="9061"/>
            </w:tabs>
            <w:rPr>
              <w:noProof/>
              <w:kern w:val="2"/>
              <w:sz w:val="24"/>
              <w:szCs w:val="24"/>
              <w:lang w:eastAsia="en-GB" w:bidi="ar-SA"/>
              <w14:ligatures w14:val="standardContextual"/>
            </w:rPr>
          </w:pPr>
          <w:hyperlink w:anchor="_Toc221785206" w:history="1">
            <w:r w:rsidRPr="00AE0839">
              <w:rPr>
                <w:rStyle w:val="Hyperlink"/>
                <w:noProof/>
              </w:rPr>
              <w:t>Section 22: Limitation on obligation to pay removal expenses</w:t>
            </w:r>
            <w:r>
              <w:rPr>
                <w:noProof/>
                <w:webHidden/>
              </w:rPr>
              <w:tab/>
            </w:r>
            <w:r>
              <w:rPr>
                <w:noProof/>
                <w:webHidden/>
              </w:rPr>
              <w:fldChar w:fldCharType="begin"/>
            </w:r>
            <w:r>
              <w:rPr>
                <w:noProof/>
                <w:webHidden/>
              </w:rPr>
              <w:instrText xml:space="preserve"> PAGEREF _Toc221785206 \h </w:instrText>
            </w:r>
            <w:r>
              <w:rPr>
                <w:noProof/>
                <w:webHidden/>
              </w:rPr>
            </w:r>
            <w:r>
              <w:rPr>
                <w:noProof/>
                <w:webHidden/>
              </w:rPr>
              <w:fldChar w:fldCharType="separate"/>
            </w:r>
            <w:r>
              <w:rPr>
                <w:noProof/>
                <w:webHidden/>
              </w:rPr>
              <w:t>38</w:t>
            </w:r>
            <w:r>
              <w:rPr>
                <w:noProof/>
                <w:webHidden/>
              </w:rPr>
              <w:fldChar w:fldCharType="end"/>
            </w:r>
          </w:hyperlink>
        </w:p>
        <w:p w14:paraId="602DD115" w14:textId="7FF80890" w:rsidR="001B02F6" w:rsidRDefault="001B02F6">
          <w:pPr>
            <w:pStyle w:val="TOC4"/>
            <w:tabs>
              <w:tab w:val="right" w:pos="9061"/>
            </w:tabs>
            <w:rPr>
              <w:noProof/>
              <w:kern w:val="2"/>
              <w:sz w:val="24"/>
              <w:szCs w:val="24"/>
              <w:lang w:eastAsia="en-GB" w:bidi="ar-SA"/>
              <w14:ligatures w14:val="standardContextual"/>
            </w:rPr>
          </w:pPr>
          <w:hyperlink w:anchor="_Toc221785207" w:history="1">
            <w:r w:rsidRPr="00AE0839">
              <w:rPr>
                <w:rStyle w:val="Hyperlink"/>
                <w:noProof/>
              </w:rPr>
              <w:t>Section 23: Assured agricultural occupancies: grounds for possession</w:t>
            </w:r>
            <w:r>
              <w:rPr>
                <w:noProof/>
                <w:webHidden/>
              </w:rPr>
              <w:tab/>
            </w:r>
            <w:r>
              <w:rPr>
                <w:noProof/>
                <w:webHidden/>
              </w:rPr>
              <w:fldChar w:fldCharType="begin"/>
            </w:r>
            <w:r>
              <w:rPr>
                <w:noProof/>
                <w:webHidden/>
              </w:rPr>
              <w:instrText xml:space="preserve"> PAGEREF _Toc221785207 \h </w:instrText>
            </w:r>
            <w:r>
              <w:rPr>
                <w:noProof/>
                <w:webHidden/>
              </w:rPr>
            </w:r>
            <w:r>
              <w:rPr>
                <w:noProof/>
                <w:webHidden/>
              </w:rPr>
              <w:fldChar w:fldCharType="separate"/>
            </w:r>
            <w:r>
              <w:rPr>
                <w:noProof/>
                <w:webHidden/>
              </w:rPr>
              <w:t>38</w:t>
            </w:r>
            <w:r>
              <w:rPr>
                <w:noProof/>
                <w:webHidden/>
              </w:rPr>
              <w:fldChar w:fldCharType="end"/>
            </w:r>
          </w:hyperlink>
        </w:p>
        <w:p w14:paraId="58BAF7DB" w14:textId="274ED149" w:rsidR="001B02F6" w:rsidRDefault="001B02F6">
          <w:pPr>
            <w:pStyle w:val="TOC4"/>
            <w:tabs>
              <w:tab w:val="right" w:pos="9061"/>
            </w:tabs>
            <w:rPr>
              <w:noProof/>
              <w:kern w:val="2"/>
              <w:sz w:val="24"/>
              <w:szCs w:val="24"/>
              <w:lang w:eastAsia="en-GB" w:bidi="ar-SA"/>
              <w14:ligatures w14:val="standardContextual"/>
            </w:rPr>
          </w:pPr>
          <w:hyperlink w:anchor="_Toc221785208" w:history="1">
            <w:r w:rsidRPr="00AE0839">
              <w:rPr>
                <w:rStyle w:val="Hyperlink"/>
                <w:noProof/>
              </w:rPr>
              <w:t>Section 24: Assured agricultural occupancies: opting out etc.</w:t>
            </w:r>
            <w:r>
              <w:rPr>
                <w:noProof/>
                <w:webHidden/>
              </w:rPr>
              <w:tab/>
            </w:r>
            <w:r>
              <w:rPr>
                <w:noProof/>
                <w:webHidden/>
              </w:rPr>
              <w:fldChar w:fldCharType="begin"/>
            </w:r>
            <w:r>
              <w:rPr>
                <w:noProof/>
                <w:webHidden/>
              </w:rPr>
              <w:instrText xml:space="preserve"> PAGEREF _Toc221785208 \h </w:instrText>
            </w:r>
            <w:r>
              <w:rPr>
                <w:noProof/>
                <w:webHidden/>
              </w:rPr>
            </w:r>
            <w:r>
              <w:rPr>
                <w:noProof/>
                <w:webHidden/>
              </w:rPr>
              <w:fldChar w:fldCharType="separate"/>
            </w:r>
            <w:r>
              <w:rPr>
                <w:noProof/>
                <w:webHidden/>
              </w:rPr>
              <w:t>39</w:t>
            </w:r>
            <w:r>
              <w:rPr>
                <w:noProof/>
                <w:webHidden/>
              </w:rPr>
              <w:fldChar w:fldCharType="end"/>
            </w:r>
          </w:hyperlink>
        </w:p>
        <w:p w14:paraId="17C3759C" w14:textId="7668BBE9" w:rsidR="001B02F6" w:rsidRDefault="001B02F6">
          <w:pPr>
            <w:pStyle w:val="TOC4"/>
            <w:tabs>
              <w:tab w:val="right" w:pos="9061"/>
            </w:tabs>
            <w:rPr>
              <w:noProof/>
              <w:kern w:val="2"/>
              <w:sz w:val="24"/>
              <w:szCs w:val="24"/>
              <w:lang w:eastAsia="en-GB" w:bidi="ar-SA"/>
              <w14:ligatures w14:val="standardContextual"/>
            </w:rPr>
          </w:pPr>
          <w:hyperlink w:anchor="_Toc221785209" w:history="1">
            <w:r w:rsidRPr="00AE0839">
              <w:rPr>
                <w:rStyle w:val="Hyperlink"/>
                <w:noProof/>
              </w:rPr>
              <w:t>Section 25: Accommodation for homeless people: duties of local authority</w:t>
            </w:r>
            <w:r>
              <w:rPr>
                <w:noProof/>
                <w:webHidden/>
              </w:rPr>
              <w:tab/>
            </w:r>
            <w:r>
              <w:rPr>
                <w:noProof/>
                <w:webHidden/>
              </w:rPr>
              <w:fldChar w:fldCharType="begin"/>
            </w:r>
            <w:r>
              <w:rPr>
                <w:noProof/>
                <w:webHidden/>
              </w:rPr>
              <w:instrText xml:space="preserve"> PAGEREF _Toc221785209 \h </w:instrText>
            </w:r>
            <w:r>
              <w:rPr>
                <w:noProof/>
                <w:webHidden/>
              </w:rPr>
            </w:r>
            <w:r>
              <w:rPr>
                <w:noProof/>
                <w:webHidden/>
              </w:rPr>
              <w:fldChar w:fldCharType="separate"/>
            </w:r>
            <w:r>
              <w:rPr>
                <w:noProof/>
                <w:webHidden/>
              </w:rPr>
              <w:t>39</w:t>
            </w:r>
            <w:r>
              <w:rPr>
                <w:noProof/>
                <w:webHidden/>
              </w:rPr>
              <w:fldChar w:fldCharType="end"/>
            </w:r>
          </w:hyperlink>
        </w:p>
        <w:p w14:paraId="4083AE79" w14:textId="66959745" w:rsidR="001B02F6" w:rsidRDefault="001B02F6">
          <w:pPr>
            <w:pStyle w:val="TOC4"/>
            <w:tabs>
              <w:tab w:val="right" w:pos="9061"/>
            </w:tabs>
            <w:rPr>
              <w:noProof/>
              <w:kern w:val="2"/>
              <w:sz w:val="24"/>
              <w:szCs w:val="24"/>
              <w:lang w:eastAsia="en-GB" w:bidi="ar-SA"/>
              <w14:ligatures w14:val="standardContextual"/>
            </w:rPr>
          </w:pPr>
          <w:hyperlink w:anchor="_Toc221785210" w:history="1">
            <w:r w:rsidRPr="00AE0839">
              <w:rPr>
                <w:rStyle w:val="Hyperlink"/>
                <w:noProof/>
              </w:rPr>
              <w:t>Section 26: Tenancy deposit requirements</w:t>
            </w:r>
            <w:r>
              <w:rPr>
                <w:noProof/>
                <w:webHidden/>
              </w:rPr>
              <w:tab/>
            </w:r>
            <w:r>
              <w:rPr>
                <w:noProof/>
                <w:webHidden/>
              </w:rPr>
              <w:fldChar w:fldCharType="begin"/>
            </w:r>
            <w:r>
              <w:rPr>
                <w:noProof/>
                <w:webHidden/>
              </w:rPr>
              <w:instrText xml:space="preserve"> PAGEREF _Toc221785210 \h </w:instrText>
            </w:r>
            <w:r>
              <w:rPr>
                <w:noProof/>
                <w:webHidden/>
              </w:rPr>
            </w:r>
            <w:r>
              <w:rPr>
                <w:noProof/>
                <w:webHidden/>
              </w:rPr>
              <w:fldChar w:fldCharType="separate"/>
            </w:r>
            <w:r>
              <w:rPr>
                <w:noProof/>
                <w:webHidden/>
              </w:rPr>
              <w:t>40</w:t>
            </w:r>
            <w:r>
              <w:rPr>
                <w:noProof/>
                <w:webHidden/>
              </w:rPr>
              <w:fldChar w:fldCharType="end"/>
            </w:r>
          </w:hyperlink>
        </w:p>
        <w:p w14:paraId="16C938C4" w14:textId="0D0E8264" w:rsidR="001B02F6" w:rsidRDefault="001B02F6">
          <w:pPr>
            <w:pStyle w:val="TOC4"/>
            <w:tabs>
              <w:tab w:val="right" w:pos="9061"/>
            </w:tabs>
            <w:rPr>
              <w:noProof/>
              <w:kern w:val="2"/>
              <w:sz w:val="24"/>
              <w:szCs w:val="24"/>
              <w:lang w:eastAsia="en-GB" w:bidi="ar-SA"/>
              <w14:ligatures w14:val="standardContextual"/>
            </w:rPr>
          </w:pPr>
          <w:hyperlink w:anchor="_Toc221785211" w:history="1">
            <w:r w:rsidRPr="00AE0839">
              <w:rPr>
                <w:rStyle w:val="Hyperlink"/>
                <w:noProof/>
              </w:rPr>
              <w:t>Section 27: Tenant fees</w:t>
            </w:r>
            <w:r>
              <w:rPr>
                <w:noProof/>
                <w:webHidden/>
              </w:rPr>
              <w:tab/>
            </w:r>
            <w:r>
              <w:rPr>
                <w:noProof/>
                <w:webHidden/>
              </w:rPr>
              <w:fldChar w:fldCharType="begin"/>
            </w:r>
            <w:r>
              <w:rPr>
                <w:noProof/>
                <w:webHidden/>
              </w:rPr>
              <w:instrText xml:space="preserve"> PAGEREF _Toc221785211 \h </w:instrText>
            </w:r>
            <w:r>
              <w:rPr>
                <w:noProof/>
                <w:webHidden/>
              </w:rPr>
            </w:r>
            <w:r>
              <w:rPr>
                <w:noProof/>
                <w:webHidden/>
              </w:rPr>
              <w:fldChar w:fldCharType="separate"/>
            </w:r>
            <w:r>
              <w:rPr>
                <w:noProof/>
                <w:webHidden/>
              </w:rPr>
              <w:t>42</w:t>
            </w:r>
            <w:r>
              <w:rPr>
                <w:noProof/>
                <w:webHidden/>
              </w:rPr>
              <w:fldChar w:fldCharType="end"/>
            </w:r>
          </w:hyperlink>
        </w:p>
        <w:p w14:paraId="409384C1" w14:textId="047E366B" w:rsidR="001B02F6" w:rsidRDefault="001B02F6">
          <w:pPr>
            <w:pStyle w:val="TOC4"/>
            <w:tabs>
              <w:tab w:val="right" w:pos="9061"/>
            </w:tabs>
            <w:rPr>
              <w:noProof/>
              <w:kern w:val="2"/>
              <w:sz w:val="24"/>
              <w:szCs w:val="24"/>
              <w:lang w:eastAsia="en-GB" w:bidi="ar-SA"/>
              <w14:ligatures w14:val="standardContextual"/>
            </w:rPr>
          </w:pPr>
          <w:hyperlink w:anchor="_Toc221785212" w:history="1">
            <w:r w:rsidRPr="00AE0839">
              <w:rPr>
                <w:rStyle w:val="Hyperlink"/>
                <w:noProof/>
              </w:rPr>
              <w:t>Section 28: Liability of tenants under assured tenancies for council tax</w:t>
            </w:r>
            <w:r>
              <w:rPr>
                <w:noProof/>
                <w:webHidden/>
              </w:rPr>
              <w:tab/>
            </w:r>
            <w:r>
              <w:rPr>
                <w:noProof/>
                <w:webHidden/>
              </w:rPr>
              <w:fldChar w:fldCharType="begin"/>
            </w:r>
            <w:r>
              <w:rPr>
                <w:noProof/>
                <w:webHidden/>
              </w:rPr>
              <w:instrText xml:space="preserve"> PAGEREF _Toc221785212 \h </w:instrText>
            </w:r>
            <w:r>
              <w:rPr>
                <w:noProof/>
                <w:webHidden/>
              </w:rPr>
            </w:r>
            <w:r>
              <w:rPr>
                <w:noProof/>
                <w:webHidden/>
              </w:rPr>
              <w:fldChar w:fldCharType="separate"/>
            </w:r>
            <w:r>
              <w:rPr>
                <w:noProof/>
                <w:webHidden/>
              </w:rPr>
              <w:t>42</w:t>
            </w:r>
            <w:r>
              <w:rPr>
                <w:noProof/>
                <w:webHidden/>
              </w:rPr>
              <w:fldChar w:fldCharType="end"/>
            </w:r>
          </w:hyperlink>
        </w:p>
        <w:p w14:paraId="7658B9E0" w14:textId="35EA96B4" w:rsidR="001B02F6" w:rsidRDefault="001B02F6">
          <w:pPr>
            <w:pStyle w:val="TOC4"/>
            <w:tabs>
              <w:tab w:val="right" w:pos="9061"/>
            </w:tabs>
            <w:rPr>
              <w:noProof/>
              <w:kern w:val="2"/>
              <w:sz w:val="24"/>
              <w:szCs w:val="24"/>
              <w:lang w:eastAsia="en-GB" w:bidi="ar-SA"/>
              <w14:ligatures w14:val="standardContextual"/>
            </w:rPr>
          </w:pPr>
          <w:hyperlink w:anchor="_Toc221785213" w:history="1">
            <w:r w:rsidRPr="00AE0839">
              <w:rPr>
                <w:rStyle w:val="Hyperlink"/>
                <w:noProof/>
              </w:rPr>
              <w:t>Section 29: Other amendments</w:t>
            </w:r>
            <w:r>
              <w:rPr>
                <w:noProof/>
                <w:webHidden/>
              </w:rPr>
              <w:tab/>
            </w:r>
            <w:r>
              <w:rPr>
                <w:noProof/>
                <w:webHidden/>
              </w:rPr>
              <w:fldChar w:fldCharType="begin"/>
            </w:r>
            <w:r>
              <w:rPr>
                <w:noProof/>
                <w:webHidden/>
              </w:rPr>
              <w:instrText xml:space="preserve"> PAGEREF _Toc221785213 \h </w:instrText>
            </w:r>
            <w:r>
              <w:rPr>
                <w:noProof/>
                <w:webHidden/>
              </w:rPr>
            </w:r>
            <w:r>
              <w:rPr>
                <w:noProof/>
                <w:webHidden/>
              </w:rPr>
              <w:fldChar w:fldCharType="separate"/>
            </w:r>
            <w:r>
              <w:rPr>
                <w:noProof/>
                <w:webHidden/>
              </w:rPr>
              <w:t>42</w:t>
            </w:r>
            <w:r>
              <w:rPr>
                <w:noProof/>
                <w:webHidden/>
              </w:rPr>
              <w:fldChar w:fldCharType="end"/>
            </w:r>
          </w:hyperlink>
        </w:p>
        <w:p w14:paraId="44DFB771" w14:textId="4EB3B9CC" w:rsidR="001B02F6" w:rsidRDefault="001B02F6">
          <w:pPr>
            <w:pStyle w:val="TOC4"/>
            <w:tabs>
              <w:tab w:val="right" w:pos="9061"/>
            </w:tabs>
            <w:rPr>
              <w:noProof/>
              <w:kern w:val="2"/>
              <w:sz w:val="24"/>
              <w:szCs w:val="24"/>
              <w:lang w:eastAsia="en-GB" w:bidi="ar-SA"/>
              <w14:ligatures w14:val="standardContextual"/>
            </w:rPr>
          </w:pPr>
          <w:hyperlink w:anchor="_Toc221785214" w:history="1">
            <w:r w:rsidRPr="00AE0839">
              <w:rPr>
                <w:rStyle w:val="Hyperlink"/>
                <w:noProof/>
              </w:rPr>
              <w:t>Section 30: Powers of Secretary of State in connection with Chapter 1</w:t>
            </w:r>
            <w:r>
              <w:rPr>
                <w:noProof/>
                <w:webHidden/>
              </w:rPr>
              <w:tab/>
            </w:r>
            <w:r>
              <w:rPr>
                <w:noProof/>
                <w:webHidden/>
              </w:rPr>
              <w:fldChar w:fldCharType="begin"/>
            </w:r>
            <w:r>
              <w:rPr>
                <w:noProof/>
                <w:webHidden/>
              </w:rPr>
              <w:instrText xml:space="preserve"> PAGEREF _Toc221785214 \h </w:instrText>
            </w:r>
            <w:r>
              <w:rPr>
                <w:noProof/>
                <w:webHidden/>
              </w:rPr>
            </w:r>
            <w:r>
              <w:rPr>
                <w:noProof/>
                <w:webHidden/>
              </w:rPr>
              <w:fldChar w:fldCharType="separate"/>
            </w:r>
            <w:r>
              <w:rPr>
                <w:noProof/>
                <w:webHidden/>
              </w:rPr>
              <w:t>42</w:t>
            </w:r>
            <w:r>
              <w:rPr>
                <w:noProof/>
                <w:webHidden/>
              </w:rPr>
              <w:fldChar w:fldCharType="end"/>
            </w:r>
          </w:hyperlink>
        </w:p>
        <w:p w14:paraId="558D47A3" w14:textId="713371C9" w:rsidR="001B02F6" w:rsidRDefault="001B02F6">
          <w:pPr>
            <w:pStyle w:val="TOC3"/>
            <w:tabs>
              <w:tab w:val="right" w:pos="9061"/>
            </w:tabs>
            <w:rPr>
              <w:rFonts w:asciiTheme="minorHAnsi" w:hAnsiTheme="minorHAnsi"/>
              <w:noProof/>
              <w:kern w:val="2"/>
              <w:sz w:val="24"/>
              <w:szCs w:val="24"/>
              <w:lang w:eastAsia="en-GB" w:bidi="ar-SA"/>
              <w14:ligatures w14:val="standardContextual"/>
            </w:rPr>
          </w:pPr>
          <w:hyperlink w:anchor="_Toc221785215" w:history="1">
            <w:r w:rsidRPr="00AE0839">
              <w:rPr>
                <w:rStyle w:val="Hyperlink"/>
                <w:noProof/>
              </w:rPr>
              <w:t>Chapter 2: Tenancies that cannot be assured tenancies</w:t>
            </w:r>
            <w:r>
              <w:rPr>
                <w:noProof/>
                <w:webHidden/>
              </w:rPr>
              <w:tab/>
            </w:r>
            <w:r>
              <w:rPr>
                <w:noProof/>
                <w:webHidden/>
              </w:rPr>
              <w:fldChar w:fldCharType="begin"/>
            </w:r>
            <w:r>
              <w:rPr>
                <w:noProof/>
                <w:webHidden/>
              </w:rPr>
              <w:instrText xml:space="preserve"> PAGEREF _Toc221785215 \h </w:instrText>
            </w:r>
            <w:r>
              <w:rPr>
                <w:noProof/>
                <w:webHidden/>
              </w:rPr>
            </w:r>
            <w:r>
              <w:rPr>
                <w:noProof/>
                <w:webHidden/>
              </w:rPr>
              <w:fldChar w:fldCharType="separate"/>
            </w:r>
            <w:r>
              <w:rPr>
                <w:noProof/>
                <w:webHidden/>
              </w:rPr>
              <w:t>43</w:t>
            </w:r>
            <w:r>
              <w:rPr>
                <w:noProof/>
                <w:webHidden/>
              </w:rPr>
              <w:fldChar w:fldCharType="end"/>
            </w:r>
          </w:hyperlink>
        </w:p>
        <w:p w14:paraId="28020D09" w14:textId="0AFC5A87" w:rsidR="001B02F6" w:rsidRDefault="001B02F6">
          <w:pPr>
            <w:pStyle w:val="TOC4"/>
            <w:tabs>
              <w:tab w:val="right" w:pos="9061"/>
            </w:tabs>
            <w:rPr>
              <w:noProof/>
              <w:kern w:val="2"/>
              <w:sz w:val="24"/>
              <w:szCs w:val="24"/>
              <w:lang w:eastAsia="en-GB" w:bidi="ar-SA"/>
              <w14:ligatures w14:val="standardContextual"/>
            </w:rPr>
          </w:pPr>
          <w:hyperlink w:anchor="_Toc221785216" w:history="1">
            <w:r w:rsidRPr="00AE0839">
              <w:rPr>
                <w:rStyle w:val="Hyperlink"/>
                <w:noProof/>
              </w:rPr>
              <w:t>Section 31: Long tenancies and financial services products Effect</w:t>
            </w:r>
            <w:r>
              <w:rPr>
                <w:noProof/>
                <w:webHidden/>
              </w:rPr>
              <w:tab/>
            </w:r>
            <w:r>
              <w:rPr>
                <w:noProof/>
                <w:webHidden/>
              </w:rPr>
              <w:fldChar w:fldCharType="begin"/>
            </w:r>
            <w:r>
              <w:rPr>
                <w:noProof/>
                <w:webHidden/>
              </w:rPr>
              <w:instrText xml:space="preserve"> PAGEREF _Toc221785216 \h </w:instrText>
            </w:r>
            <w:r>
              <w:rPr>
                <w:noProof/>
                <w:webHidden/>
              </w:rPr>
            </w:r>
            <w:r>
              <w:rPr>
                <w:noProof/>
                <w:webHidden/>
              </w:rPr>
              <w:fldChar w:fldCharType="separate"/>
            </w:r>
            <w:r>
              <w:rPr>
                <w:noProof/>
                <w:webHidden/>
              </w:rPr>
              <w:t>43</w:t>
            </w:r>
            <w:r>
              <w:rPr>
                <w:noProof/>
                <w:webHidden/>
              </w:rPr>
              <w:fldChar w:fldCharType="end"/>
            </w:r>
          </w:hyperlink>
        </w:p>
        <w:p w14:paraId="71BADD6B" w14:textId="6D5C075B" w:rsidR="001B02F6" w:rsidRDefault="001B02F6">
          <w:pPr>
            <w:pStyle w:val="TOC4"/>
            <w:tabs>
              <w:tab w:val="right" w:pos="9061"/>
            </w:tabs>
            <w:rPr>
              <w:noProof/>
              <w:kern w:val="2"/>
              <w:sz w:val="24"/>
              <w:szCs w:val="24"/>
              <w:lang w:eastAsia="en-GB" w:bidi="ar-SA"/>
              <w14:ligatures w14:val="standardContextual"/>
            </w:rPr>
          </w:pPr>
          <w:hyperlink w:anchor="_Toc221785217" w:history="1">
            <w:r w:rsidRPr="00AE0839">
              <w:rPr>
                <w:rStyle w:val="Hyperlink"/>
                <w:noProof/>
              </w:rPr>
              <w:t>Section 32: Accommodation for homeless people or students</w:t>
            </w:r>
            <w:r>
              <w:rPr>
                <w:noProof/>
                <w:webHidden/>
              </w:rPr>
              <w:tab/>
            </w:r>
            <w:r>
              <w:rPr>
                <w:noProof/>
                <w:webHidden/>
              </w:rPr>
              <w:fldChar w:fldCharType="begin"/>
            </w:r>
            <w:r>
              <w:rPr>
                <w:noProof/>
                <w:webHidden/>
              </w:rPr>
              <w:instrText xml:space="preserve"> PAGEREF _Toc221785217 \h </w:instrText>
            </w:r>
            <w:r>
              <w:rPr>
                <w:noProof/>
                <w:webHidden/>
              </w:rPr>
            </w:r>
            <w:r>
              <w:rPr>
                <w:noProof/>
                <w:webHidden/>
              </w:rPr>
              <w:fldChar w:fldCharType="separate"/>
            </w:r>
            <w:r>
              <w:rPr>
                <w:noProof/>
                <w:webHidden/>
              </w:rPr>
              <w:t>44</w:t>
            </w:r>
            <w:r>
              <w:rPr>
                <w:noProof/>
                <w:webHidden/>
              </w:rPr>
              <w:fldChar w:fldCharType="end"/>
            </w:r>
          </w:hyperlink>
        </w:p>
        <w:p w14:paraId="28CD5931" w14:textId="70066AA3" w:rsidR="001B02F6" w:rsidRDefault="001B02F6">
          <w:pPr>
            <w:pStyle w:val="TOC3"/>
            <w:tabs>
              <w:tab w:val="right" w:pos="9061"/>
            </w:tabs>
            <w:rPr>
              <w:rFonts w:asciiTheme="minorHAnsi" w:hAnsiTheme="minorHAnsi"/>
              <w:noProof/>
              <w:kern w:val="2"/>
              <w:sz w:val="24"/>
              <w:szCs w:val="24"/>
              <w:lang w:eastAsia="en-GB" w:bidi="ar-SA"/>
              <w14:ligatures w14:val="standardContextual"/>
            </w:rPr>
          </w:pPr>
          <w:hyperlink w:anchor="_Toc221785218" w:history="1">
            <w:r w:rsidRPr="00AE0839">
              <w:rPr>
                <w:rStyle w:val="Hyperlink"/>
                <w:noProof/>
              </w:rPr>
              <w:t>Chapter 3: Discrimination in the rental market: England</w:t>
            </w:r>
            <w:r>
              <w:rPr>
                <w:noProof/>
                <w:webHidden/>
              </w:rPr>
              <w:tab/>
            </w:r>
            <w:r>
              <w:rPr>
                <w:noProof/>
                <w:webHidden/>
              </w:rPr>
              <w:fldChar w:fldCharType="begin"/>
            </w:r>
            <w:r>
              <w:rPr>
                <w:noProof/>
                <w:webHidden/>
              </w:rPr>
              <w:instrText xml:space="preserve"> PAGEREF _Toc221785218 \h </w:instrText>
            </w:r>
            <w:r>
              <w:rPr>
                <w:noProof/>
                <w:webHidden/>
              </w:rPr>
            </w:r>
            <w:r>
              <w:rPr>
                <w:noProof/>
                <w:webHidden/>
              </w:rPr>
              <w:fldChar w:fldCharType="separate"/>
            </w:r>
            <w:r>
              <w:rPr>
                <w:noProof/>
                <w:webHidden/>
              </w:rPr>
              <w:t>45</w:t>
            </w:r>
            <w:r>
              <w:rPr>
                <w:noProof/>
                <w:webHidden/>
              </w:rPr>
              <w:fldChar w:fldCharType="end"/>
            </w:r>
          </w:hyperlink>
        </w:p>
        <w:p w14:paraId="68E38870" w14:textId="4C6B3669" w:rsidR="001B02F6" w:rsidRDefault="001B02F6">
          <w:pPr>
            <w:pStyle w:val="TOC4"/>
            <w:tabs>
              <w:tab w:val="right" w:pos="9061"/>
            </w:tabs>
            <w:rPr>
              <w:noProof/>
              <w:kern w:val="2"/>
              <w:sz w:val="24"/>
              <w:szCs w:val="24"/>
              <w:lang w:eastAsia="en-GB" w:bidi="ar-SA"/>
              <w14:ligatures w14:val="standardContextual"/>
            </w:rPr>
          </w:pPr>
          <w:hyperlink w:anchor="_Toc221785219" w:history="1">
            <w:r w:rsidRPr="00AE0839">
              <w:rPr>
                <w:rStyle w:val="Hyperlink"/>
                <w:noProof/>
              </w:rPr>
              <w:t>Section 33: Discrimination relating to children</w:t>
            </w:r>
            <w:r>
              <w:rPr>
                <w:noProof/>
                <w:webHidden/>
              </w:rPr>
              <w:tab/>
            </w:r>
            <w:r>
              <w:rPr>
                <w:noProof/>
                <w:webHidden/>
              </w:rPr>
              <w:fldChar w:fldCharType="begin"/>
            </w:r>
            <w:r>
              <w:rPr>
                <w:noProof/>
                <w:webHidden/>
              </w:rPr>
              <w:instrText xml:space="preserve"> PAGEREF _Toc221785219 \h </w:instrText>
            </w:r>
            <w:r>
              <w:rPr>
                <w:noProof/>
                <w:webHidden/>
              </w:rPr>
            </w:r>
            <w:r>
              <w:rPr>
                <w:noProof/>
                <w:webHidden/>
              </w:rPr>
              <w:fldChar w:fldCharType="separate"/>
            </w:r>
            <w:r>
              <w:rPr>
                <w:noProof/>
                <w:webHidden/>
              </w:rPr>
              <w:t>45</w:t>
            </w:r>
            <w:r>
              <w:rPr>
                <w:noProof/>
                <w:webHidden/>
              </w:rPr>
              <w:fldChar w:fldCharType="end"/>
            </w:r>
          </w:hyperlink>
        </w:p>
        <w:p w14:paraId="7BF61025" w14:textId="77777777" w:rsidR="001B02F6" w:rsidRDefault="001B02F6">
          <w:pPr>
            <w:pStyle w:val="TOC4"/>
            <w:tabs>
              <w:tab w:val="right" w:pos="9061"/>
            </w:tabs>
            <w:rPr>
              <w:noProof/>
              <w:kern w:val="2"/>
              <w:sz w:val="24"/>
              <w:szCs w:val="24"/>
              <w:lang w:eastAsia="en-GB" w:bidi="ar-SA"/>
              <w14:ligatures w14:val="standardContextual"/>
            </w:rPr>
          </w:pPr>
          <w:r>
            <w:rPr>
              <w:noProof/>
            </w:rPr>
            <w:t>Example: Proportionate means of achieving a legitimate aim</w:t>
          </w:r>
          <w:r>
            <w:rPr>
              <w:noProof/>
              <w:webHidden/>
            </w:rPr>
            <w:tab/>
          </w:r>
        </w:p>
        <w:p w14:paraId="29D64504" w14:textId="26789CCB" w:rsidR="001B02F6" w:rsidRDefault="001B02F6">
          <w:pPr>
            <w:pStyle w:val="TOC4"/>
            <w:tabs>
              <w:tab w:val="right" w:pos="9061"/>
            </w:tabs>
            <w:rPr>
              <w:noProof/>
              <w:kern w:val="2"/>
              <w:sz w:val="24"/>
              <w:szCs w:val="24"/>
              <w:lang w:eastAsia="en-GB" w:bidi="ar-SA"/>
              <w14:ligatures w14:val="standardContextual"/>
            </w:rPr>
          </w:pPr>
          <w:hyperlink w:anchor="_Toc221785221" w:history="1">
            <w:r w:rsidRPr="00AE0839">
              <w:rPr>
                <w:rStyle w:val="Hyperlink"/>
                <w:noProof/>
              </w:rPr>
              <w:t>Section 34: Discrimination relating to benefits status</w:t>
            </w:r>
            <w:r>
              <w:rPr>
                <w:noProof/>
                <w:webHidden/>
              </w:rPr>
              <w:tab/>
            </w:r>
            <w:r>
              <w:rPr>
                <w:noProof/>
                <w:webHidden/>
              </w:rPr>
              <w:fldChar w:fldCharType="begin"/>
            </w:r>
            <w:r>
              <w:rPr>
                <w:noProof/>
                <w:webHidden/>
              </w:rPr>
              <w:instrText xml:space="preserve"> PAGEREF _Toc221785221 \h </w:instrText>
            </w:r>
            <w:r>
              <w:rPr>
                <w:noProof/>
                <w:webHidden/>
              </w:rPr>
            </w:r>
            <w:r>
              <w:rPr>
                <w:noProof/>
                <w:webHidden/>
              </w:rPr>
              <w:fldChar w:fldCharType="separate"/>
            </w:r>
            <w:r>
              <w:rPr>
                <w:noProof/>
                <w:webHidden/>
              </w:rPr>
              <w:t>46</w:t>
            </w:r>
            <w:r>
              <w:rPr>
                <w:noProof/>
                <w:webHidden/>
              </w:rPr>
              <w:fldChar w:fldCharType="end"/>
            </w:r>
          </w:hyperlink>
        </w:p>
        <w:p w14:paraId="1C2281BF" w14:textId="77777777" w:rsidR="001B02F6" w:rsidRDefault="001B02F6">
          <w:pPr>
            <w:pStyle w:val="TOC4"/>
            <w:tabs>
              <w:tab w:val="right" w:pos="9061"/>
            </w:tabs>
            <w:rPr>
              <w:noProof/>
              <w:kern w:val="2"/>
              <w:sz w:val="24"/>
              <w:szCs w:val="24"/>
              <w:lang w:eastAsia="en-GB" w:bidi="ar-SA"/>
              <w14:ligatures w14:val="standardContextual"/>
            </w:rPr>
          </w:pPr>
          <w:r>
            <w:rPr>
              <w:noProof/>
            </w:rPr>
            <w:t>Example: Posting a 'No DSS' Advert</w:t>
          </w:r>
          <w:r>
            <w:rPr>
              <w:noProof/>
              <w:webHidden/>
            </w:rPr>
            <w:tab/>
          </w:r>
        </w:p>
        <w:p w14:paraId="72D84750" w14:textId="094E40CC" w:rsidR="001B02F6" w:rsidRDefault="001B02F6">
          <w:pPr>
            <w:pStyle w:val="TOC4"/>
            <w:tabs>
              <w:tab w:val="right" w:pos="9061"/>
            </w:tabs>
            <w:rPr>
              <w:noProof/>
              <w:kern w:val="2"/>
              <w:sz w:val="24"/>
              <w:szCs w:val="24"/>
              <w:lang w:eastAsia="en-GB" w:bidi="ar-SA"/>
              <w14:ligatures w14:val="standardContextual"/>
            </w:rPr>
          </w:pPr>
          <w:hyperlink w:anchor="_Toc221785223" w:history="1">
            <w:r w:rsidRPr="00AE0839">
              <w:rPr>
                <w:rStyle w:val="Hyperlink"/>
                <w:noProof/>
              </w:rPr>
              <w:t>Section 35: Discriminatory terms in a tenancy relating to children or benefits status</w:t>
            </w:r>
            <w:r>
              <w:rPr>
                <w:noProof/>
                <w:webHidden/>
              </w:rPr>
              <w:tab/>
            </w:r>
            <w:r>
              <w:rPr>
                <w:noProof/>
                <w:webHidden/>
              </w:rPr>
              <w:fldChar w:fldCharType="begin"/>
            </w:r>
            <w:r>
              <w:rPr>
                <w:noProof/>
                <w:webHidden/>
              </w:rPr>
              <w:instrText xml:space="preserve"> PAGEREF _Toc221785223 \h </w:instrText>
            </w:r>
            <w:r>
              <w:rPr>
                <w:noProof/>
                <w:webHidden/>
              </w:rPr>
            </w:r>
            <w:r>
              <w:rPr>
                <w:noProof/>
                <w:webHidden/>
              </w:rPr>
              <w:fldChar w:fldCharType="separate"/>
            </w:r>
            <w:r>
              <w:rPr>
                <w:noProof/>
                <w:webHidden/>
              </w:rPr>
              <w:t>47</w:t>
            </w:r>
            <w:r>
              <w:rPr>
                <w:noProof/>
                <w:webHidden/>
              </w:rPr>
              <w:fldChar w:fldCharType="end"/>
            </w:r>
          </w:hyperlink>
        </w:p>
        <w:p w14:paraId="6E34BA7A" w14:textId="3BAC8770" w:rsidR="001B02F6" w:rsidRDefault="001B02F6">
          <w:pPr>
            <w:pStyle w:val="TOC4"/>
            <w:tabs>
              <w:tab w:val="right" w:pos="9061"/>
            </w:tabs>
            <w:rPr>
              <w:noProof/>
              <w:kern w:val="2"/>
              <w:sz w:val="24"/>
              <w:szCs w:val="24"/>
              <w:lang w:eastAsia="en-GB" w:bidi="ar-SA"/>
              <w14:ligatures w14:val="standardContextual"/>
            </w:rPr>
          </w:pPr>
          <w:hyperlink w:anchor="_Toc221785224" w:history="1">
            <w:r w:rsidRPr="00AE0839">
              <w:rPr>
                <w:rStyle w:val="Hyperlink"/>
                <w:noProof/>
              </w:rPr>
              <w:t>Section 36: Terms in superior leases relating to children or benefits status</w:t>
            </w:r>
            <w:r>
              <w:rPr>
                <w:noProof/>
                <w:webHidden/>
              </w:rPr>
              <w:tab/>
            </w:r>
            <w:r>
              <w:rPr>
                <w:noProof/>
                <w:webHidden/>
              </w:rPr>
              <w:fldChar w:fldCharType="begin"/>
            </w:r>
            <w:r>
              <w:rPr>
                <w:noProof/>
                <w:webHidden/>
              </w:rPr>
              <w:instrText xml:space="preserve"> PAGEREF _Toc221785224 \h </w:instrText>
            </w:r>
            <w:r>
              <w:rPr>
                <w:noProof/>
                <w:webHidden/>
              </w:rPr>
            </w:r>
            <w:r>
              <w:rPr>
                <w:noProof/>
                <w:webHidden/>
              </w:rPr>
              <w:fldChar w:fldCharType="separate"/>
            </w:r>
            <w:r>
              <w:rPr>
                <w:noProof/>
                <w:webHidden/>
              </w:rPr>
              <w:t>47</w:t>
            </w:r>
            <w:r>
              <w:rPr>
                <w:noProof/>
                <w:webHidden/>
              </w:rPr>
              <w:fldChar w:fldCharType="end"/>
            </w:r>
          </w:hyperlink>
        </w:p>
        <w:p w14:paraId="77E2C23E" w14:textId="4DBBA998" w:rsidR="001B02F6" w:rsidRDefault="001B02F6">
          <w:pPr>
            <w:pStyle w:val="TOC4"/>
            <w:tabs>
              <w:tab w:val="right" w:pos="9061"/>
            </w:tabs>
            <w:rPr>
              <w:noProof/>
              <w:kern w:val="2"/>
              <w:sz w:val="24"/>
              <w:szCs w:val="24"/>
              <w:lang w:eastAsia="en-GB" w:bidi="ar-SA"/>
              <w14:ligatures w14:val="standardContextual"/>
            </w:rPr>
          </w:pPr>
          <w:hyperlink w:anchor="_Toc221785225" w:history="1">
            <w:r w:rsidRPr="00AE0839">
              <w:rPr>
                <w:rStyle w:val="Hyperlink"/>
                <w:noProof/>
              </w:rPr>
              <w:t>Section 37: Terms in mortgages relating to children or benefits status</w:t>
            </w:r>
            <w:r>
              <w:rPr>
                <w:noProof/>
                <w:webHidden/>
              </w:rPr>
              <w:tab/>
            </w:r>
            <w:r>
              <w:rPr>
                <w:noProof/>
                <w:webHidden/>
              </w:rPr>
              <w:fldChar w:fldCharType="begin"/>
            </w:r>
            <w:r>
              <w:rPr>
                <w:noProof/>
                <w:webHidden/>
              </w:rPr>
              <w:instrText xml:space="preserve"> PAGEREF _Toc221785225 \h </w:instrText>
            </w:r>
            <w:r>
              <w:rPr>
                <w:noProof/>
                <w:webHidden/>
              </w:rPr>
            </w:r>
            <w:r>
              <w:rPr>
                <w:noProof/>
                <w:webHidden/>
              </w:rPr>
              <w:fldChar w:fldCharType="separate"/>
            </w:r>
            <w:r>
              <w:rPr>
                <w:noProof/>
                <w:webHidden/>
              </w:rPr>
              <w:t>48</w:t>
            </w:r>
            <w:r>
              <w:rPr>
                <w:noProof/>
                <w:webHidden/>
              </w:rPr>
              <w:fldChar w:fldCharType="end"/>
            </w:r>
          </w:hyperlink>
        </w:p>
        <w:p w14:paraId="5142C254" w14:textId="6D39B127" w:rsidR="001B02F6" w:rsidRDefault="001B02F6">
          <w:pPr>
            <w:pStyle w:val="TOC4"/>
            <w:tabs>
              <w:tab w:val="right" w:pos="9061"/>
            </w:tabs>
            <w:rPr>
              <w:noProof/>
              <w:kern w:val="2"/>
              <w:sz w:val="24"/>
              <w:szCs w:val="24"/>
              <w:lang w:eastAsia="en-GB" w:bidi="ar-SA"/>
              <w14:ligatures w14:val="standardContextual"/>
            </w:rPr>
          </w:pPr>
          <w:hyperlink w:anchor="_Toc221785226" w:history="1">
            <w:r w:rsidRPr="00AE0839">
              <w:rPr>
                <w:rStyle w:val="Hyperlink"/>
                <w:noProof/>
              </w:rPr>
              <w:t>Section 38: Terms in insurance contracts relating to children or benefits status</w:t>
            </w:r>
            <w:r>
              <w:rPr>
                <w:noProof/>
                <w:webHidden/>
              </w:rPr>
              <w:tab/>
            </w:r>
            <w:r>
              <w:rPr>
                <w:noProof/>
                <w:webHidden/>
              </w:rPr>
              <w:fldChar w:fldCharType="begin"/>
            </w:r>
            <w:r>
              <w:rPr>
                <w:noProof/>
                <w:webHidden/>
              </w:rPr>
              <w:instrText xml:space="preserve"> PAGEREF _Toc221785226 \h </w:instrText>
            </w:r>
            <w:r>
              <w:rPr>
                <w:noProof/>
                <w:webHidden/>
              </w:rPr>
            </w:r>
            <w:r>
              <w:rPr>
                <w:noProof/>
                <w:webHidden/>
              </w:rPr>
              <w:fldChar w:fldCharType="separate"/>
            </w:r>
            <w:r>
              <w:rPr>
                <w:noProof/>
                <w:webHidden/>
              </w:rPr>
              <w:t>48</w:t>
            </w:r>
            <w:r>
              <w:rPr>
                <w:noProof/>
                <w:webHidden/>
              </w:rPr>
              <w:fldChar w:fldCharType="end"/>
            </w:r>
          </w:hyperlink>
        </w:p>
        <w:p w14:paraId="0925E976" w14:textId="2275E7DE" w:rsidR="001B02F6" w:rsidRDefault="001B02F6">
          <w:pPr>
            <w:pStyle w:val="TOC4"/>
            <w:tabs>
              <w:tab w:val="right" w:pos="9061"/>
            </w:tabs>
            <w:rPr>
              <w:noProof/>
              <w:kern w:val="2"/>
              <w:sz w:val="24"/>
              <w:szCs w:val="24"/>
              <w:lang w:eastAsia="en-GB" w:bidi="ar-SA"/>
              <w14:ligatures w14:val="standardContextual"/>
            </w:rPr>
          </w:pPr>
          <w:hyperlink w:anchor="_Toc221785227" w:history="1">
            <w:r w:rsidRPr="00AE0839">
              <w:rPr>
                <w:rStyle w:val="Hyperlink"/>
                <w:noProof/>
              </w:rPr>
              <w:t>Section 39: Power of the Secretary of State to protect others</w:t>
            </w:r>
            <w:r>
              <w:rPr>
                <w:noProof/>
                <w:webHidden/>
              </w:rPr>
              <w:tab/>
            </w:r>
            <w:r>
              <w:rPr>
                <w:noProof/>
                <w:webHidden/>
              </w:rPr>
              <w:fldChar w:fldCharType="begin"/>
            </w:r>
            <w:r>
              <w:rPr>
                <w:noProof/>
                <w:webHidden/>
              </w:rPr>
              <w:instrText xml:space="preserve"> PAGEREF _Toc221785227 \h </w:instrText>
            </w:r>
            <w:r>
              <w:rPr>
                <w:noProof/>
                <w:webHidden/>
              </w:rPr>
            </w:r>
            <w:r>
              <w:rPr>
                <w:noProof/>
                <w:webHidden/>
              </w:rPr>
              <w:fldChar w:fldCharType="separate"/>
            </w:r>
            <w:r>
              <w:rPr>
                <w:noProof/>
                <w:webHidden/>
              </w:rPr>
              <w:t>48</w:t>
            </w:r>
            <w:r>
              <w:rPr>
                <w:noProof/>
                <w:webHidden/>
              </w:rPr>
              <w:fldChar w:fldCharType="end"/>
            </w:r>
          </w:hyperlink>
        </w:p>
        <w:p w14:paraId="0E79F849" w14:textId="45DF38AD" w:rsidR="001B02F6" w:rsidRDefault="001B02F6">
          <w:pPr>
            <w:pStyle w:val="TOC4"/>
            <w:tabs>
              <w:tab w:val="right" w:pos="9061"/>
            </w:tabs>
            <w:rPr>
              <w:noProof/>
              <w:kern w:val="2"/>
              <w:sz w:val="24"/>
              <w:szCs w:val="24"/>
              <w:lang w:eastAsia="en-GB" w:bidi="ar-SA"/>
              <w14:ligatures w14:val="standardContextual"/>
            </w:rPr>
          </w:pPr>
          <w:hyperlink w:anchor="_Toc221785228" w:history="1">
            <w:r w:rsidRPr="00AE0839">
              <w:rPr>
                <w:rStyle w:val="Hyperlink"/>
                <w:noProof/>
              </w:rPr>
              <w:t>Section 40: Financial penalties for breach of anti-discrimination provisions</w:t>
            </w:r>
            <w:r>
              <w:rPr>
                <w:noProof/>
                <w:webHidden/>
              </w:rPr>
              <w:tab/>
            </w:r>
            <w:r>
              <w:rPr>
                <w:noProof/>
                <w:webHidden/>
              </w:rPr>
              <w:fldChar w:fldCharType="begin"/>
            </w:r>
            <w:r>
              <w:rPr>
                <w:noProof/>
                <w:webHidden/>
              </w:rPr>
              <w:instrText xml:space="preserve"> PAGEREF _Toc221785228 \h </w:instrText>
            </w:r>
            <w:r>
              <w:rPr>
                <w:noProof/>
                <w:webHidden/>
              </w:rPr>
            </w:r>
            <w:r>
              <w:rPr>
                <w:noProof/>
                <w:webHidden/>
              </w:rPr>
              <w:fldChar w:fldCharType="separate"/>
            </w:r>
            <w:r>
              <w:rPr>
                <w:noProof/>
                <w:webHidden/>
              </w:rPr>
              <w:t>49</w:t>
            </w:r>
            <w:r>
              <w:rPr>
                <w:noProof/>
                <w:webHidden/>
              </w:rPr>
              <w:fldChar w:fldCharType="end"/>
            </w:r>
          </w:hyperlink>
        </w:p>
        <w:p w14:paraId="7836C6A2" w14:textId="2CEB18B4" w:rsidR="001B02F6" w:rsidRDefault="001B02F6">
          <w:pPr>
            <w:pStyle w:val="TOC4"/>
            <w:tabs>
              <w:tab w:val="right" w:pos="9061"/>
            </w:tabs>
            <w:rPr>
              <w:noProof/>
              <w:kern w:val="2"/>
              <w:sz w:val="24"/>
              <w:szCs w:val="24"/>
              <w:lang w:eastAsia="en-GB" w:bidi="ar-SA"/>
              <w14:ligatures w14:val="standardContextual"/>
            </w:rPr>
          </w:pPr>
          <w:hyperlink w:anchor="_Toc221785229" w:history="1">
            <w:r w:rsidRPr="00AE0839">
              <w:rPr>
                <w:rStyle w:val="Hyperlink"/>
                <w:noProof/>
              </w:rPr>
              <w:t>Section 41: No prohibition on taking income into account</w:t>
            </w:r>
            <w:r>
              <w:rPr>
                <w:noProof/>
                <w:webHidden/>
              </w:rPr>
              <w:tab/>
            </w:r>
            <w:r>
              <w:rPr>
                <w:noProof/>
                <w:webHidden/>
              </w:rPr>
              <w:fldChar w:fldCharType="begin"/>
            </w:r>
            <w:r>
              <w:rPr>
                <w:noProof/>
                <w:webHidden/>
              </w:rPr>
              <w:instrText xml:space="preserve"> PAGEREF _Toc221785229 \h </w:instrText>
            </w:r>
            <w:r>
              <w:rPr>
                <w:noProof/>
                <w:webHidden/>
              </w:rPr>
            </w:r>
            <w:r>
              <w:rPr>
                <w:noProof/>
                <w:webHidden/>
              </w:rPr>
              <w:fldChar w:fldCharType="separate"/>
            </w:r>
            <w:r>
              <w:rPr>
                <w:noProof/>
                <w:webHidden/>
              </w:rPr>
              <w:t>50</w:t>
            </w:r>
            <w:r>
              <w:rPr>
                <w:noProof/>
                <w:webHidden/>
              </w:rPr>
              <w:fldChar w:fldCharType="end"/>
            </w:r>
          </w:hyperlink>
        </w:p>
        <w:p w14:paraId="686F24F1" w14:textId="1B3C3580" w:rsidR="001B02F6" w:rsidRDefault="001B02F6">
          <w:pPr>
            <w:pStyle w:val="TOC4"/>
            <w:tabs>
              <w:tab w:val="right" w:pos="9061"/>
            </w:tabs>
            <w:rPr>
              <w:noProof/>
              <w:kern w:val="2"/>
              <w:sz w:val="24"/>
              <w:szCs w:val="24"/>
              <w:lang w:eastAsia="en-GB" w:bidi="ar-SA"/>
              <w14:ligatures w14:val="standardContextual"/>
            </w:rPr>
          </w:pPr>
          <w:hyperlink w:anchor="_Toc221785230" w:history="1">
            <w:r w:rsidRPr="00AE0839">
              <w:rPr>
                <w:rStyle w:val="Hyperlink"/>
                <w:noProof/>
              </w:rPr>
              <w:t>Section 42: Interpretation of Chapter 3</w:t>
            </w:r>
            <w:r>
              <w:rPr>
                <w:noProof/>
                <w:webHidden/>
              </w:rPr>
              <w:tab/>
            </w:r>
            <w:r>
              <w:rPr>
                <w:noProof/>
                <w:webHidden/>
              </w:rPr>
              <w:fldChar w:fldCharType="begin"/>
            </w:r>
            <w:r>
              <w:rPr>
                <w:noProof/>
                <w:webHidden/>
              </w:rPr>
              <w:instrText xml:space="preserve"> PAGEREF _Toc221785230 \h </w:instrText>
            </w:r>
            <w:r>
              <w:rPr>
                <w:noProof/>
                <w:webHidden/>
              </w:rPr>
            </w:r>
            <w:r>
              <w:rPr>
                <w:noProof/>
                <w:webHidden/>
              </w:rPr>
              <w:fldChar w:fldCharType="separate"/>
            </w:r>
            <w:r>
              <w:rPr>
                <w:noProof/>
                <w:webHidden/>
              </w:rPr>
              <w:t>50</w:t>
            </w:r>
            <w:r>
              <w:rPr>
                <w:noProof/>
                <w:webHidden/>
              </w:rPr>
              <w:fldChar w:fldCharType="end"/>
            </w:r>
          </w:hyperlink>
        </w:p>
        <w:p w14:paraId="0AE92791" w14:textId="15901496" w:rsidR="001B02F6" w:rsidRDefault="001B02F6">
          <w:pPr>
            <w:pStyle w:val="TOC3"/>
            <w:tabs>
              <w:tab w:val="right" w:pos="9061"/>
            </w:tabs>
            <w:rPr>
              <w:rFonts w:asciiTheme="minorHAnsi" w:hAnsiTheme="minorHAnsi"/>
              <w:noProof/>
              <w:kern w:val="2"/>
              <w:sz w:val="24"/>
              <w:szCs w:val="24"/>
              <w:lang w:eastAsia="en-GB" w:bidi="ar-SA"/>
              <w14:ligatures w14:val="standardContextual"/>
            </w:rPr>
          </w:pPr>
          <w:hyperlink w:anchor="_Toc221785231" w:history="1">
            <w:r w:rsidRPr="00AE0839">
              <w:rPr>
                <w:rStyle w:val="Hyperlink"/>
                <w:noProof/>
              </w:rPr>
              <w:t>Chapter 4: Discrimination relating to children or benefits status: Wales</w:t>
            </w:r>
            <w:r>
              <w:rPr>
                <w:noProof/>
                <w:webHidden/>
              </w:rPr>
              <w:tab/>
            </w:r>
            <w:r>
              <w:rPr>
                <w:noProof/>
                <w:webHidden/>
              </w:rPr>
              <w:fldChar w:fldCharType="begin"/>
            </w:r>
            <w:r>
              <w:rPr>
                <w:noProof/>
                <w:webHidden/>
              </w:rPr>
              <w:instrText xml:space="preserve"> PAGEREF _Toc221785231 \h </w:instrText>
            </w:r>
            <w:r>
              <w:rPr>
                <w:noProof/>
                <w:webHidden/>
              </w:rPr>
            </w:r>
            <w:r>
              <w:rPr>
                <w:noProof/>
                <w:webHidden/>
              </w:rPr>
              <w:fldChar w:fldCharType="separate"/>
            </w:r>
            <w:r>
              <w:rPr>
                <w:noProof/>
                <w:webHidden/>
              </w:rPr>
              <w:t>51</w:t>
            </w:r>
            <w:r>
              <w:rPr>
                <w:noProof/>
                <w:webHidden/>
              </w:rPr>
              <w:fldChar w:fldCharType="end"/>
            </w:r>
          </w:hyperlink>
        </w:p>
        <w:p w14:paraId="2D9F9C60" w14:textId="67B65255" w:rsidR="001B02F6" w:rsidRDefault="001B02F6">
          <w:pPr>
            <w:pStyle w:val="TOC4"/>
            <w:tabs>
              <w:tab w:val="right" w:pos="9061"/>
            </w:tabs>
            <w:rPr>
              <w:noProof/>
              <w:kern w:val="2"/>
              <w:sz w:val="24"/>
              <w:szCs w:val="24"/>
              <w:lang w:eastAsia="en-GB" w:bidi="ar-SA"/>
              <w14:ligatures w14:val="standardContextual"/>
            </w:rPr>
          </w:pPr>
          <w:hyperlink w:anchor="_Toc221785232" w:history="1">
            <w:r w:rsidRPr="00AE0839">
              <w:rPr>
                <w:rStyle w:val="Hyperlink"/>
                <w:noProof/>
              </w:rPr>
              <w:t>Section 43: Discrimination relating to children or benefits status: Welsh language</w:t>
            </w:r>
            <w:r>
              <w:rPr>
                <w:noProof/>
                <w:webHidden/>
              </w:rPr>
              <w:tab/>
            </w:r>
            <w:r>
              <w:rPr>
                <w:noProof/>
                <w:webHidden/>
              </w:rPr>
              <w:fldChar w:fldCharType="begin"/>
            </w:r>
            <w:r>
              <w:rPr>
                <w:noProof/>
                <w:webHidden/>
              </w:rPr>
              <w:instrText xml:space="preserve"> PAGEREF _Toc221785232 \h </w:instrText>
            </w:r>
            <w:r>
              <w:rPr>
                <w:noProof/>
                <w:webHidden/>
              </w:rPr>
            </w:r>
            <w:r>
              <w:rPr>
                <w:noProof/>
                <w:webHidden/>
              </w:rPr>
              <w:fldChar w:fldCharType="separate"/>
            </w:r>
            <w:r>
              <w:rPr>
                <w:noProof/>
                <w:webHidden/>
              </w:rPr>
              <w:t>51</w:t>
            </w:r>
            <w:r>
              <w:rPr>
                <w:noProof/>
                <w:webHidden/>
              </w:rPr>
              <w:fldChar w:fldCharType="end"/>
            </w:r>
          </w:hyperlink>
        </w:p>
        <w:p w14:paraId="5F3ED947" w14:textId="7BCC0670" w:rsidR="001B02F6" w:rsidRDefault="001B02F6">
          <w:pPr>
            <w:pStyle w:val="TOC4"/>
            <w:tabs>
              <w:tab w:val="right" w:pos="9061"/>
            </w:tabs>
            <w:rPr>
              <w:noProof/>
              <w:kern w:val="2"/>
              <w:sz w:val="24"/>
              <w:szCs w:val="24"/>
              <w:lang w:eastAsia="en-GB" w:bidi="ar-SA"/>
              <w14:ligatures w14:val="standardContextual"/>
            </w:rPr>
          </w:pPr>
          <w:hyperlink w:anchor="_Toc221785233" w:history="1">
            <w:r w:rsidRPr="00AE0839">
              <w:rPr>
                <w:rStyle w:val="Hyperlink"/>
                <w:noProof/>
              </w:rPr>
              <w:t>Section 44: Discrimination relating to children or benefits status: English language</w:t>
            </w:r>
            <w:r>
              <w:rPr>
                <w:noProof/>
                <w:webHidden/>
              </w:rPr>
              <w:tab/>
            </w:r>
            <w:r>
              <w:rPr>
                <w:noProof/>
                <w:webHidden/>
              </w:rPr>
              <w:fldChar w:fldCharType="begin"/>
            </w:r>
            <w:r>
              <w:rPr>
                <w:noProof/>
                <w:webHidden/>
              </w:rPr>
              <w:instrText xml:space="preserve"> PAGEREF _Toc221785233 \h </w:instrText>
            </w:r>
            <w:r>
              <w:rPr>
                <w:noProof/>
                <w:webHidden/>
              </w:rPr>
            </w:r>
            <w:r>
              <w:rPr>
                <w:noProof/>
                <w:webHidden/>
              </w:rPr>
              <w:fldChar w:fldCharType="separate"/>
            </w:r>
            <w:r>
              <w:rPr>
                <w:noProof/>
                <w:webHidden/>
              </w:rPr>
              <w:t>51</w:t>
            </w:r>
            <w:r>
              <w:rPr>
                <w:noProof/>
                <w:webHidden/>
              </w:rPr>
              <w:fldChar w:fldCharType="end"/>
            </w:r>
          </w:hyperlink>
        </w:p>
        <w:p w14:paraId="092260CC" w14:textId="2B024099" w:rsidR="001B02F6" w:rsidRDefault="001B02F6">
          <w:pPr>
            <w:pStyle w:val="TOC4"/>
            <w:tabs>
              <w:tab w:val="right" w:pos="9061"/>
            </w:tabs>
            <w:rPr>
              <w:noProof/>
              <w:kern w:val="2"/>
              <w:sz w:val="24"/>
              <w:szCs w:val="24"/>
              <w:lang w:eastAsia="en-GB" w:bidi="ar-SA"/>
              <w14:ligatures w14:val="standardContextual"/>
            </w:rPr>
          </w:pPr>
          <w:hyperlink w:anchor="_Toc221785234" w:history="1">
            <w:r w:rsidRPr="00AE0839">
              <w:rPr>
                <w:rStyle w:val="Hyperlink"/>
                <w:noProof/>
              </w:rPr>
              <w:t>Section 45: Amendment of short title of the Renting Homes (Fees etc.) (Wales) Act 2019</w:t>
            </w:r>
            <w:r>
              <w:rPr>
                <w:noProof/>
                <w:webHidden/>
              </w:rPr>
              <w:tab/>
            </w:r>
            <w:r>
              <w:rPr>
                <w:noProof/>
                <w:webHidden/>
              </w:rPr>
              <w:fldChar w:fldCharType="begin"/>
            </w:r>
            <w:r>
              <w:rPr>
                <w:noProof/>
                <w:webHidden/>
              </w:rPr>
              <w:instrText xml:space="preserve"> PAGEREF _Toc221785234 \h </w:instrText>
            </w:r>
            <w:r>
              <w:rPr>
                <w:noProof/>
                <w:webHidden/>
              </w:rPr>
            </w:r>
            <w:r>
              <w:rPr>
                <w:noProof/>
                <w:webHidden/>
              </w:rPr>
              <w:fldChar w:fldCharType="separate"/>
            </w:r>
            <w:r>
              <w:rPr>
                <w:noProof/>
                <w:webHidden/>
              </w:rPr>
              <w:t>52</w:t>
            </w:r>
            <w:r>
              <w:rPr>
                <w:noProof/>
                <w:webHidden/>
              </w:rPr>
              <w:fldChar w:fldCharType="end"/>
            </w:r>
          </w:hyperlink>
        </w:p>
        <w:p w14:paraId="06E82A16" w14:textId="733D7C54" w:rsidR="001B02F6" w:rsidRDefault="001B02F6">
          <w:pPr>
            <w:pStyle w:val="TOC4"/>
            <w:tabs>
              <w:tab w:val="right" w:pos="9061"/>
            </w:tabs>
            <w:rPr>
              <w:noProof/>
              <w:kern w:val="2"/>
              <w:sz w:val="24"/>
              <w:szCs w:val="24"/>
              <w:lang w:eastAsia="en-GB" w:bidi="ar-SA"/>
              <w14:ligatures w14:val="standardContextual"/>
            </w:rPr>
          </w:pPr>
          <w:hyperlink w:anchor="_Toc221785235" w:history="1">
            <w:r w:rsidRPr="00AE0839">
              <w:rPr>
                <w:rStyle w:val="Hyperlink"/>
                <w:noProof/>
              </w:rPr>
              <w:t>Section 46: Amendments of the Renting Homes (Wales) Act 2016 regarding discrimination</w:t>
            </w:r>
            <w:r>
              <w:rPr>
                <w:noProof/>
                <w:webHidden/>
              </w:rPr>
              <w:tab/>
            </w:r>
            <w:r>
              <w:rPr>
                <w:noProof/>
                <w:webHidden/>
              </w:rPr>
              <w:fldChar w:fldCharType="begin"/>
            </w:r>
            <w:r>
              <w:rPr>
                <w:noProof/>
                <w:webHidden/>
              </w:rPr>
              <w:instrText xml:space="preserve"> PAGEREF _Toc221785235 \h </w:instrText>
            </w:r>
            <w:r>
              <w:rPr>
                <w:noProof/>
                <w:webHidden/>
              </w:rPr>
            </w:r>
            <w:r>
              <w:rPr>
                <w:noProof/>
                <w:webHidden/>
              </w:rPr>
              <w:fldChar w:fldCharType="separate"/>
            </w:r>
            <w:r>
              <w:rPr>
                <w:noProof/>
                <w:webHidden/>
              </w:rPr>
              <w:t>53</w:t>
            </w:r>
            <w:r>
              <w:rPr>
                <w:noProof/>
                <w:webHidden/>
              </w:rPr>
              <w:fldChar w:fldCharType="end"/>
            </w:r>
          </w:hyperlink>
        </w:p>
        <w:p w14:paraId="13A33568" w14:textId="216AF71C" w:rsidR="001B02F6" w:rsidRDefault="001B02F6">
          <w:pPr>
            <w:pStyle w:val="TOC4"/>
            <w:tabs>
              <w:tab w:val="right" w:pos="9061"/>
            </w:tabs>
            <w:rPr>
              <w:noProof/>
              <w:kern w:val="2"/>
              <w:sz w:val="24"/>
              <w:szCs w:val="24"/>
              <w:lang w:eastAsia="en-GB" w:bidi="ar-SA"/>
              <w14:ligatures w14:val="standardContextual"/>
            </w:rPr>
          </w:pPr>
          <w:hyperlink w:anchor="_Toc221785236" w:history="1">
            <w:r w:rsidRPr="00AE0839">
              <w:rPr>
                <w:rStyle w:val="Hyperlink"/>
                <w:noProof/>
              </w:rPr>
              <w:t>Section 47: Power of Welsh Ministers to protect others</w:t>
            </w:r>
            <w:r>
              <w:rPr>
                <w:noProof/>
                <w:webHidden/>
              </w:rPr>
              <w:tab/>
            </w:r>
            <w:r>
              <w:rPr>
                <w:noProof/>
                <w:webHidden/>
              </w:rPr>
              <w:fldChar w:fldCharType="begin"/>
            </w:r>
            <w:r>
              <w:rPr>
                <w:noProof/>
                <w:webHidden/>
              </w:rPr>
              <w:instrText xml:space="preserve"> PAGEREF _Toc221785236 \h </w:instrText>
            </w:r>
            <w:r>
              <w:rPr>
                <w:noProof/>
                <w:webHidden/>
              </w:rPr>
            </w:r>
            <w:r>
              <w:rPr>
                <w:noProof/>
                <w:webHidden/>
              </w:rPr>
              <w:fldChar w:fldCharType="separate"/>
            </w:r>
            <w:r>
              <w:rPr>
                <w:noProof/>
                <w:webHidden/>
              </w:rPr>
              <w:t>53</w:t>
            </w:r>
            <w:r>
              <w:rPr>
                <w:noProof/>
                <w:webHidden/>
              </w:rPr>
              <w:fldChar w:fldCharType="end"/>
            </w:r>
          </w:hyperlink>
        </w:p>
        <w:p w14:paraId="77449F16" w14:textId="7460C6A6" w:rsidR="001B02F6" w:rsidRDefault="001B02F6">
          <w:pPr>
            <w:pStyle w:val="TOC4"/>
            <w:tabs>
              <w:tab w:val="right" w:pos="9061"/>
            </w:tabs>
            <w:rPr>
              <w:noProof/>
              <w:kern w:val="2"/>
              <w:sz w:val="24"/>
              <w:szCs w:val="24"/>
              <w:lang w:eastAsia="en-GB" w:bidi="ar-SA"/>
              <w14:ligatures w14:val="standardContextual"/>
            </w:rPr>
          </w:pPr>
          <w:hyperlink w:anchor="_Toc221785237" w:history="1">
            <w:r w:rsidRPr="00AE0839">
              <w:rPr>
                <w:rStyle w:val="Hyperlink"/>
                <w:noProof/>
              </w:rPr>
              <w:t>Section 48: Power of Secretary of State to protect others</w:t>
            </w:r>
            <w:r>
              <w:rPr>
                <w:noProof/>
                <w:webHidden/>
              </w:rPr>
              <w:tab/>
            </w:r>
            <w:r>
              <w:rPr>
                <w:noProof/>
                <w:webHidden/>
              </w:rPr>
              <w:fldChar w:fldCharType="begin"/>
            </w:r>
            <w:r>
              <w:rPr>
                <w:noProof/>
                <w:webHidden/>
              </w:rPr>
              <w:instrText xml:space="preserve"> PAGEREF _Toc221785237 \h </w:instrText>
            </w:r>
            <w:r>
              <w:rPr>
                <w:noProof/>
                <w:webHidden/>
              </w:rPr>
            </w:r>
            <w:r>
              <w:rPr>
                <w:noProof/>
                <w:webHidden/>
              </w:rPr>
              <w:fldChar w:fldCharType="separate"/>
            </w:r>
            <w:r>
              <w:rPr>
                <w:noProof/>
                <w:webHidden/>
              </w:rPr>
              <w:t>54</w:t>
            </w:r>
            <w:r>
              <w:rPr>
                <w:noProof/>
                <w:webHidden/>
              </w:rPr>
              <w:fldChar w:fldCharType="end"/>
            </w:r>
          </w:hyperlink>
        </w:p>
        <w:p w14:paraId="1E97F3B3" w14:textId="234F02C5" w:rsidR="001B02F6" w:rsidRDefault="001B02F6">
          <w:pPr>
            <w:pStyle w:val="TOC4"/>
            <w:tabs>
              <w:tab w:val="right" w:pos="9061"/>
            </w:tabs>
            <w:rPr>
              <w:noProof/>
              <w:kern w:val="2"/>
              <w:sz w:val="24"/>
              <w:szCs w:val="24"/>
              <w:lang w:eastAsia="en-GB" w:bidi="ar-SA"/>
              <w14:ligatures w14:val="standardContextual"/>
            </w:rPr>
          </w:pPr>
          <w:hyperlink w:anchor="_Toc221785238" w:history="1">
            <w:r w:rsidRPr="00AE0839">
              <w:rPr>
                <w:rStyle w:val="Hyperlink"/>
                <w:noProof/>
              </w:rPr>
              <w:t>Section 49: Regulations</w:t>
            </w:r>
            <w:r>
              <w:rPr>
                <w:noProof/>
                <w:webHidden/>
              </w:rPr>
              <w:tab/>
            </w:r>
            <w:r>
              <w:rPr>
                <w:noProof/>
                <w:webHidden/>
              </w:rPr>
              <w:fldChar w:fldCharType="begin"/>
            </w:r>
            <w:r>
              <w:rPr>
                <w:noProof/>
                <w:webHidden/>
              </w:rPr>
              <w:instrText xml:space="preserve"> PAGEREF _Toc221785238 \h </w:instrText>
            </w:r>
            <w:r>
              <w:rPr>
                <w:noProof/>
                <w:webHidden/>
              </w:rPr>
            </w:r>
            <w:r>
              <w:rPr>
                <w:noProof/>
                <w:webHidden/>
              </w:rPr>
              <w:fldChar w:fldCharType="separate"/>
            </w:r>
            <w:r>
              <w:rPr>
                <w:noProof/>
                <w:webHidden/>
              </w:rPr>
              <w:t>55</w:t>
            </w:r>
            <w:r>
              <w:rPr>
                <w:noProof/>
                <w:webHidden/>
              </w:rPr>
              <w:fldChar w:fldCharType="end"/>
            </w:r>
          </w:hyperlink>
        </w:p>
        <w:p w14:paraId="466CD24C" w14:textId="4E6E2457" w:rsidR="001B02F6" w:rsidRDefault="001B02F6">
          <w:pPr>
            <w:pStyle w:val="TOC3"/>
            <w:tabs>
              <w:tab w:val="right" w:pos="9061"/>
            </w:tabs>
            <w:rPr>
              <w:rFonts w:asciiTheme="minorHAnsi" w:hAnsiTheme="minorHAnsi"/>
              <w:noProof/>
              <w:kern w:val="2"/>
              <w:sz w:val="24"/>
              <w:szCs w:val="24"/>
              <w:lang w:eastAsia="en-GB" w:bidi="ar-SA"/>
              <w14:ligatures w14:val="standardContextual"/>
            </w:rPr>
          </w:pPr>
          <w:hyperlink w:anchor="_Toc221785239" w:history="1">
            <w:r w:rsidRPr="00AE0839">
              <w:rPr>
                <w:rStyle w:val="Hyperlink"/>
                <w:noProof/>
              </w:rPr>
              <w:t>Chapter 5: Discrimination relating to children or benefits status: Scotland</w:t>
            </w:r>
            <w:r>
              <w:rPr>
                <w:noProof/>
                <w:webHidden/>
              </w:rPr>
              <w:tab/>
            </w:r>
            <w:r>
              <w:rPr>
                <w:noProof/>
                <w:webHidden/>
              </w:rPr>
              <w:fldChar w:fldCharType="begin"/>
            </w:r>
            <w:r>
              <w:rPr>
                <w:noProof/>
                <w:webHidden/>
              </w:rPr>
              <w:instrText xml:space="preserve"> PAGEREF _Toc221785239 \h </w:instrText>
            </w:r>
            <w:r>
              <w:rPr>
                <w:noProof/>
                <w:webHidden/>
              </w:rPr>
            </w:r>
            <w:r>
              <w:rPr>
                <w:noProof/>
                <w:webHidden/>
              </w:rPr>
              <w:fldChar w:fldCharType="separate"/>
            </w:r>
            <w:r>
              <w:rPr>
                <w:noProof/>
                <w:webHidden/>
              </w:rPr>
              <w:t>55</w:t>
            </w:r>
            <w:r>
              <w:rPr>
                <w:noProof/>
                <w:webHidden/>
              </w:rPr>
              <w:fldChar w:fldCharType="end"/>
            </w:r>
          </w:hyperlink>
        </w:p>
        <w:p w14:paraId="57CC9742" w14:textId="0F61DE44" w:rsidR="001B02F6" w:rsidRDefault="001B02F6">
          <w:pPr>
            <w:pStyle w:val="TOC4"/>
            <w:tabs>
              <w:tab w:val="right" w:pos="9061"/>
            </w:tabs>
            <w:rPr>
              <w:noProof/>
              <w:kern w:val="2"/>
              <w:sz w:val="24"/>
              <w:szCs w:val="24"/>
              <w:lang w:eastAsia="en-GB" w:bidi="ar-SA"/>
              <w14:ligatures w14:val="standardContextual"/>
            </w:rPr>
          </w:pPr>
          <w:hyperlink w:anchor="_Toc221785240" w:history="1">
            <w:r w:rsidRPr="00AE0839">
              <w:rPr>
                <w:rStyle w:val="Hyperlink"/>
                <w:noProof/>
              </w:rPr>
              <w:t>Section 50: Discrimination relating to children or benefits status</w:t>
            </w:r>
            <w:r>
              <w:rPr>
                <w:noProof/>
                <w:webHidden/>
              </w:rPr>
              <w:tab/>
            </w:r>
            <w:r>
              <w:rPr>
                <w:noProof/>
                <w:webHidden/>
              </w:rPr>
              <w:fldChar w:fldCharType="begin"/>
            </w:r>
            <w:r>
              <w:rPr>
                <w:noProof/>
                <w:webHidden/>
              </w:rPr>
              <w:instrText xml:space="preserve"> PAGEREF _Toc221785240 \h </w:instrText>
            </w:r>
            <w:r>
              <w:rPr>
                <w:noProof/>
                <w:webHidden/>
              </w:rPr>
            </w:r>
            <w:r>
              <w:rPr>
                <w:noProof/>
                <w:webHidden/>
              </w:rPr>
              <w:fldChar w:fldCharType="separate"/>
            </w:r>
            <w:r>
              <w:rPr>
                <w:noProof/>
                <w:webHidden/>
              </w:rPr>
              <w:t>55</w:t>
            </w:r>
            <w:r>
              <w:rPr>
                <w:noProof/>
                <w:webHidden/>
              </w:rPr>
              <w:fldChar w:fldCharType="end"/>
            </w:r>
          </w:hyperlink>
        </w:p>
        <w:p w14:paraId="5ED39D29" w14:textId="5052C8DD" w:rsidR="001B02F6" w:rsidRDefault="001B02F6">
          <w:pPr>
            <w:pStyle w:val="TOC4"/>
            <w:tabs>
              <w:tab w:val="right" w:pos="9061"/>
            </w:tabs>
            <w:rPr>
              <w:noProof/>
              <w:kern w:val="2"/>
              <w:sz w:val="24"/>
              <w:szCs w:val="24"/>
              <w:lang w:eastAsia="en-GB" w:bidi="ar-SA"/>
              <w14:ligatures w14:val="standardContextual"/>
            </w:rPr>
          </w:pPr>
          <w:hyperlink w:anchor="_Toc221785241" w:history="1">
            <w:r w:rsidRPr="00AE0839">
              <w:rPr>
                <w:rStyle w:val="Hyperlink"/>
                <w:noProof/>
              </w:rPr>
              <w:t>Section 51: Terms in standard securities relating to children or benefits status</w:t>
            </w:r>
            <w:r>
              <w:rPr>
                <w:noProof/>
                <w:webHidden/>
              </w:rPr>
              <w:tab/>
            </w:r>
            <w:r>
              <w:rPr>
                <w:noProof/>
                <w:webHidden/>
              </w:rPr>
              <w:fldChar w:fldCharType="begin"/>
            </w:r>
            <w:r>
              <w:rPr>
                <w:noProof/>
                <w:webHidden/>
              </w:rPr>
              <w:instrText xml:space="preserve"> PAGEREF _Toc221785241 \h </w:instrText>
            </w:r>
            <w:r>
              <w:rPr>
                <w:noProof/>
                <w:webHidden/>
              </w:rPr>
            </w:r>
            <w:r>
              <w:rPr>
                <w:noProof/>
                <w:webHidden/>
              </w:rPr>
              <w:fldChar w:fldCharType="separate"/>
            </w:r>
            <w:r>
              <w:rPr>
                <w:noProof/>
                <w:webHidden/>
              </w:rPr>
              <w:t>57</w:t>
            </w:r>
            <w:r>
              <w:rPr>
                <w:noProof/>
                <w:webHidden/>
              </w:rPr>
              <w:fldChar w:fldCharType="end"/>
            </w:r>
          </w:hyperlink>
        </w:p>
        <w:p w14:paraId="77411418" w14:textId="34CB76D5" w:rsidR="001B02F6" w:rsidRDefault="001B02F6">
          <w:pPr>
            <w:pStyle w:val="TOC4"/>
            <w:tabs>
              <w:tab w:val="right" w:pos="9061"/>
            </w:tabs>
            <w:rPr>
              <w:noProof/>
              <w:kern w:val="2"/>
              <w:sz w:val="24"/>
              <w:szCs w:val="24"/>
              <w:lang w:eastAsia="en-GB" w:bidi="ar-SA"/>
              <w14:ligatures w14:val="standardContextual"/>
            </w:rPr>
          </w:pPr>
          <w:hyperlink w:anchor="_Toc221785242" w:history="1">
            <w:r w:rsidRPr="00AE0839">
              <w:rPr>
                <w:rStyle w:val="Hyperlink"/>
                <w:noProof/>
              </w:rPr>
              <w:t>Section 52: Terms in insurance contracts relating to children or benefits status</w:t>
            </w:r>
            <w:r>
              <w:rPr>
                <w:noProof/>
                <w:webHidden/>
              </w:rPr>
              <w:tab/>
            </w:r>
            <w:r>
              <w:rPr>
                <w:noProof/>
                <w:webHidden/>
              </w:rPr>
              <w:fldChar w:fldCharType="begin"/>
            </w:r>
            <w:r>
              <w:rPr>
                <w:noProof/>
                <w:webHidden/>
              </w:rPr>
              <w:instrText xml:space="preserve"> PAGEREF _Toc221785242 \h </w:instrText>
            </w:r>
            <w:r>
              <w:rPr>
                <w:noProof/>
                <w:webHidden/>
              </w:rPr>
            </w:r>
            <w:r>
              <w:rPr>
                <w:noProof/>
                <w:webHidden/>
              </w:rPr>
              <w:fldChar w:fldCharType="separate"/>
            </w:r>
            <w:r>
              <w:rPr>
                <w:noProof/>
                <w:webHidden/>
              </w:rPr>
              <w:t>57</w:t>
            </w:r>
            <w:r>
              <w:rPr>
                <w:noProof/>
                <w:webHidden/>
              </w:rPr>
              <w:fldChar w:fldCharType="end"/>
            </w:r>
          </w:hyperlink>
        </w:p>
        <w:p w14:paraId="16ACD3A2" w14:textId="5141065D" w:rsidR="001B02F6" w:rsidRDefault="001B02F6">
          <w:pPr>
            <w:pStyle w:val="TOC4"/>
            <w:tabs>
              <w:tab w:val="right" w:pos="9061"/>
            </w:tabs>
            <w:rPr>
              <w:noProof/>
              <w:kern w:val="2"/>
              <w:sz w:val="24"/>
              <w:szCs w:val="24"/>
              <w:lang w:eastAsia="en-GB" w:bidi="ar-SA"/>
              <w14:ligatures w14:val="standardContextual"/>
            </w:rPr>
          </w:pPr>
          <w:hyperlink w:anchor="_Toc221785243" w:history="1">
            <w:r w:rsidRPr="00AE0839">
              <w:rPr>
                <w:rStyle w:val="Hyperlink"/>
                <w:noProof/>
              </w:rPr>
              <w:t>Section 53: Power of the Scottish Ministers to protect others</w:t>
            </w:r>
            <w:r>
              <w:rPr>
                <w:noProof/>
                <w:webHidden/>
              </w:rPr>
              <w:tab/>
            </w:r>
            <w:r>
              <w:rPr>
                <w:noProof/>
                <w:webHidden/>
              </w:rPr>
              <w:fldChar w:fldCharType="begin"/>
            </w:r>
            <w:r>
              <w:rPr>
                <w:noProof/>
                <w:webHidden/>
              </w:rPr>
              <w:instrText xml:space="preserve"> PAGEREF _Toc221785243 \h </w:instrText>
            </w:r>
            <w:r>
              <w:rPr>
                <w:noProof/>
                <w:webHidden/>
              </w:rPr>
            </w:r>
            <w:r>
              <w:rPr>
                <w:noProof/>
                <w:webHidden/>
              </w:rPr>
              <w:fldChar w:fldCharType="separate"/>
            </w:r>
            <w:r>
              <w:rPr>
                <w:noProof/>
                <w:webHidden/>
              </w:rPr>
              <w:t>57</w:t>
            </w:r>
            <w:r>
              <w:rPr>
                <w:noProof/>
                <w:webHidden/>
              </w:rPr>
              <w:fldChar w:fldCharType="end"/>
            </w:r>
          </w:hyperlink>
        </w:p>
        <w:p w14:paraId="7F3FAB84" w14:textId="357683B2" w:rsidR="001B02F6" w:rsidRDefault="001B02F6">
          <w:pPr>
            <w:pStyle w:val="TOC4"/>
            <w:tabs>
              <w:tab w:val="right" w:pos="9061"/>
            </w:tabs>
            <w:rPr>
              <w:noProof/>
              <w:kern w:val="2"/>
              <w:sz w:val="24"/>
              <w:szCs w:val="24"/>
              <w:lang w:eastAsia="en-GB" w:bidi="ar-SA"/>
              <w14:ligatures w14:val="standardContextual"/>
            </w:rPr>
          </w:pPr>
          <w:hyperlink w:anchor="_Toc221785244" w:history="1">
            <w:r w:rsidRPr="00AE0839">
              <w:rPr>
                <w:rStyle w:val="Hyperlink"/>
                <w:noProof/>
              </w:rPr>
              <w:t>Section 54: Power of Secretary of State to protect others</w:t>
            </w:r>
            <w:r>
              <w:rPr>
                <w:noProof/>
                <w:webHidden/>
              </w:rPr>
              <w:tab/>
            </w:r>
            <w:r>
              <w:rPr>
                <w:noProof/>
                <w:webHidden/>
              </w:rPr>
              <w:fldChar w:fldCharType="begin"/>
            </w:r>
            <w:r>
              <w:rPr>
                <w:noProof/>
                <w:webHidden/>
              </w:rPr>
              <w:instrText xml:space="preserve"> PAGEREF _Toc221785244 \h </w:instrText>
            </w:r>
            <w:r>
              <w:rPr>
                <w:noProof/>
                <w:webHidden/>
              </w:rPr>
            </w:r>
            <w:r>
              <w:rPr>
                <w:noProof/>
                <w:webHidden/>
              </w:rPr>
              <w:fldChar w:fldCharType="separate"/>
            </w:r>
            <w:r>
              <w:rPr>
                <w:noProof/>
                <w:webHidden/>
              </w:rPr>
              <w:t>58</w:t>
            </w:r>
            <w:r>
              <w:rPr>
                <w:noProof/>
                <w:webHidden/>
              </w:rPr>
              <w:fldChar w:fldCharType="end"/>
            </w:r>
          </w:hyperlink>
        </w:p>
        <w:p w14:paraId="48A3D399" w14:textId="08BF9698" w:rsidR="001B02F6" w:rsidRDefault="001B02F6">
          <w:pPr>
            <w:pStyle w:val="TOC4"/>
            <w:tabs>
              <w:tab w:val="right" w:pos="9061"/>
            </w:tabs>
            <w:rPr>
              <w:noProof/>
              <w:kern w:val="2"/>
              <w:sz w:val="24"/>
              <w:szCs w:val="24"/>
              <w:lang w:eastAsia="en-GB" w:bidi="ar-SA"/>
              <w14:ligatures w14:val="standardContextual"/>
            </w:rPr>
          </w:pPr>
          <w:hyperlink w:anchor="_Toc221785245" w:history="1">
            <w:r w:rsidRPr="00AE0839">
              <w:rPr>
                <w:rStyle w:val="Hyperlink"/>
                <w:noProof/>
              </w:rPr>
              <w:t>Section 55: Interpretation of Chapter 5</w:t>
            </w:r>
            <w:r>
              <w:rPr>
                <w:noProof/>
                <w:webHidden/>
              </w:rPr>
              <w:tab/>
            </w:r>
            <w:r>
              <w:rPr>
                <w:noProof/>
                <w:webHidden/>
              </w:rPr>
              <w:fldChar w:fldCharType="begin"/>
            </w:r>
            <w:r>
              <w:rPr>
                <w:noProof/>
                <w:webHidden/>
              </w:rPr>
              <w:instrText xml:space="preserve"> PAGEREF _Toc221785245 \h </w:instrText>
            </w:r>
            <w:r>
              <w:rPr>
                <w:noProof/>
                <w:webHidden/>
              </w:rPr>
            </w:r>
            <w:r>
              <w:rPr>
                <w:noProof/>
                <w:webHidden/>
              </w:rPr>
              <w:fldChar w:fldCharType="separate"/>
            </w:r>
            <w:r>
              <w:rPr>
                <w:noProof/>
                <w:webHidden/>
              </w:rPr>
              <w:t>59</w:t>
            </w:r>
            <w:r>
              <w:rPr>
                <w:noProof/>
                <w:webHidden/>
              </w:rPr>
              <w:fldChar w:fldCharType="end"/>
            </w:r>
          </w:hyperlink>
        </w:p>
        <w:p w14:paraId="4FF97D1B" w14:textId="77C9F9E2" w:rsidR="001B02F6" w:rsidRDefault="001B02F6">
          <w:pPr>
            <w:pStyle w:val="TOC3"/>
            <w:tabs>
              <w:tab w:val="right" w:pos="9061"/>
            </w:tabs>
            <w:rPr>
              <w:rFonts w:asciiTheme="minorHAnsi" w:hAnsiTheme="minorHAnsi"/>
              <w:noProof/>
              <w:kern w:val="2"/>
              <w:sz w:val="24"/>
              <w:szCs w:val="24"/>
              <w:lang w:eastAsia="en-GB" w:bidi="ar-SA"/>
              <w14:ligatures w14:val="standardContextual"/>
            </w:rPr>
          </w:pPr>
          <w:hyperlink w:anchor="_Toc221785246" w:history="1">
            <w:r w:rsidRPr="00AE0839">
              <w:rPr>
                <w:rStyle w:val="Hyperlink"/>
                <w:noProof/>
              </w:rPr>
              <w:t>Chapter 6: Stating the proposed rent and rental bidding</w:t>
            </w:r>
            <w:r>
              <w:rPr>
                <w:noProof/>
                <w:webHidden/>
              </w:rPr>
              <w:tab/>
            </w:r>
            <w:r>
              <w:rPr>
                <w:noProof/>
                <w:webHidden/>
              </w:rPr>
              <w:fldChar w:fldCharType="begin"/>
            </w:r>
            <w:r>
              <w:rPr>
                <w:noProof/>
                <w:webHidden/>
              </w:rPr>
              <w:instrText xml:space="preserve"> PAGEREF _Toc221785246 \h </w:instrText>
            </w:r>
            <w:r>
              <w:rPr>
                <w:noProof/>
                <w:webHidden/>
              </w:rPr>
            </w:r>
            <w:r>
              <w:rPr>
                <w:noProof/>
                <w:webHidden/>
              </w:rPr>
              <w:fldChar w:fldCharType="separate"/>
            </w:r>
            <w:r>
              <w:rPr>
                <w:noProof/>
                <w:webHidden/>
              </w:rPr>
              <w:t>59</w:t>
            </w:r>
            <w:r>
              <w:rPr>
                <w:noProof/>
                <w:webHidden/>
              </w:rPr>
              <w:fldChar w:fldCharType="end"/>
            </w:r>
          </w:hyperlink>
        </w:p>
        <w:p w14:paraId="31415D8F" w14:textId="5DC813C2" w:rsidR="001B02F6" w:rsidRDefault="001B02F6">
          <w:pPr>
            <w:pStyle w:val="TOC4"/>
            <w:tabs>
              <w:tab w:val="right" w:pos="9061"/>
            </w:tabs>
            <w:rPr>
              <w:noProof/>
              <w:kern w:val="2"/>
              <w:sz w:val="24"/>
              <w:szCs w:val="24"/>
              <w:lang w:eastAsia="en-GB" w:bidi="ar-SA"/>
              <w14:ligatures w14:val="standardContextual"/>
            </w:rPr>
          </w:pPr>
          <w:hyperlink w:anchor="_Toc221785247" w:history="1">
            <w:r w:rsidRPr="00AE0839">
              <w:rPr>
                <w:rStyle w:val="Hyperlink"/>
                <w:noProof/>
              </w:rPr>
              <w:t>Section 56: Requirement to state rent and avoid rental bidding</w:t>
            </w:r>
            <w:r>
              <w:rPr>
                <w:noProof/>
                <w:webHidden/>
              </w:rPr>
              <w:tab/>
            </w:r>
            <w:r>
              <w:rPr>
                <w:noProof/>
                <w:webHidden/>
              </w:rPr>
              <w:fldChar w:fldCharType="begin"/>
            </w:r>
            <w:r>
              <w:rPr>
                <w:noProof/>
                <w:webHidden/>
              </w:rPr>
              <w:instrText xml:space="preserve"> PAGEREF _Toc221785247 \h </w:instrText>
            </w:r>
            <w:r>
              <w:rPr>
                <w:noProof/>
                <w:webHidden/>
              </w:rPr>
            </w:r>
            <w:r>
              <w:rPr>
                <w:noProof/>
                <w:webHidden/>
              </w:rPr>
              <w:fldChar w:fldCharType="separate"/>
            </w:r>
            <w:r>
              <w:rPr>
                <w:noProof/>
                <w:webHidden/>
              </w:rPr>
              <w:t>59</w:t>
            </w:r>
            <w:r>
              <w:rPr>
                <w:noProof/>
                <w:webHidden/>
              </w:rPr>
              <w:fldChar w:fldCharType="end"/>
            </w:r>
          </w:hyperlink>
        </w:p>
        <w:p w14:paraId="33AF0E3E" w14:textId="3B08D31A" w:rsidR="001B02F6" w:rsidRDefault="001B02F6">
          <w:pPr>
            <w:pStyle w:val="TOC4"/>
            <w:tabs>
              <w:tab w:val="right" w:pos="9061"/>
            </w:tabs>
            <w:rPr>
              <w:noProof/>
              <w:kern w:val="2"/>
              <w:sz w:val="24"/>
              <w:szCs w:val="24"/>
              <w:lang w:eastAsia="en-GB" w:bidi="ar-SA"/>
              <w14:ligatures w14:val="standardContextual"/>
            </w:rPr>
          </w:pPr>
          <w:hyperlink w:anchor="_Toc221785248" w:history="1">
            <w:r w:rsidRPr="00AE0839">
              <w:rPr>
                <w:rStyle w:val="Hyperlink"/>
                <w:noProof/>
              </w:rPr>
              <w:t>Section 57: Financial Penalties Effect</w:t>
            </w:r>
            <w:r>
              <w:rPr>
                <w:noProof/>
                <w:webHidden/>
              </w:rPr>
              <w:tab/>
            </w:r>
            <w:r>
              <w:rPr>
                <w:noProof/>
                <w:webHidden/>
              </w:rPr>
              <w:fldChar w:fldCharType="begin"/>
            </w:r>
            <w:r>
              <w:rPr>
                <w:noProof/>
                <w:webHidden/>
              </w:rPr>
              <w:instrText xml:space="preserve"> PAGEREF _Toc221785248 \h </w:instrText>
            </w:r>
            <w:r>
              <w:rPr>
                <w:noProof/>
                <w:webHidden/>
              </w:rPr>
            </w:r>
            <w:r>
              <w:rPr>
                <w:noProof/>
                <w:webHidden/>
              </w:rPr>
              <w:fldChar w:fldCharType="separate"/>
            </w:r>
            <w:r>
              <w:rPr>
                <w:noProof/>
                <w:webHidden/>
              </w:rPr>
              <w:t>60</w:t>
            </w:r>
            <w:r>
              <w:rPr>
                <w:noProof/>
                <w:webHidden/>
              </w:rPr>
              <w:fldChar w:fldCharType="end"/>
            </w:r>
          </w:hyperlink>
        </w:p>
        <w:p w14:paraId="5DC22B73" w14:textId="36DCF476" w:rsidR="001B02F6" w:rsidRDefault="001B02F6">
          <w:pPr>
            <w:pStyle w:val="TOC3"/>
            <w:tabs>
              <w:tab w:val="right" w:pos="9061"/>
            </w:tabs>
            <w:rPr>
              <w:rFonts w:asciiTheme="minorHAnsi" w:hAnsiTheme="minorHAnsi"/>
              <w:noProof/>
              <w:kern w:val="2"/>
              <w:sz w:val="24"/>
              <w:szCs w:val="24"/>
              <w:lang w:eastAsia="en-GB" w:bidi="ar-SA"/>
              <w14:ligatures w14:val="standardContextual"/>
            </w:rPr>
          </w:pPr>
          <w:hyperlink w:anchor="_Toc221785249" w:history="1">
            <w:r w:rsidRPr="00AE0839">
              <w:rPr>
                <w:rStyle w:val="Hyperlink"/>
                <w:noProof/>
              </w:rPr>
              <w:t>Chapter 7: Miscellaneous</w:t>
            </w:r>
            <w:r>
              <w:rPr>
                <w:noProof/>
                <w:webHidden/>
              </w:rPr>
              <w:tab/>
            </w:r>
            <w:r>
              <w:rPr>
                <w:noProof/>
                <w:webHidden/>
              </w:rPr>
              <w:fldChar w:fldCharType="begin"/>
            </w:r>
            <w:r>
              <w:rPr>
                <w:noProof/>
                <w:webHidden/>
              </w:rPr>
              <w:instrText xml:space="preserve"> PAGEREF _Toc221785249 \h </w:instrText>
            </w:r>
            <w:r>
              <w:rPr>
                <w:noProof/>
                <w:webHidden/>
              </w:rPr>
            </w:r>
            <w:r>
              <w:rPr>
                <w:noProof/>
                <w:webHidden/>
              </w:rPr>
              <w:fldChar w:fldCharType="separate"/>
            </w:r>
            <w:r>
              <w:rPr>
                <w:noProof/>
                <w:webHidden/>
              </w:rPr>
              <w:t>61</w:t>
            </w:r>
            <w:r>
              <w:rPr>
                <w:noProof/>
                <w:webHidden/>
              </w:rPr>
              <w:fldChar w:fldCharType="end"/>
            </w:r>
          </w:hyperlink>
        </w:p>
        <w:p w14:paraId="7D09CD30" w14:textId="3A5FEC56" w:rsidR="001B02F6" w:rsidRDefault="001B02F6">
          <w:pPr>
            <w:pStyle w:val="TOC4"/>
            <w:tabs>
              <w:tab w:val="right" w:pos="9061"/>
            </w:tabs>
            <w:rPr>
              <w:noProof/>
              <w:kern w:val="2"/>
              <w:sz w:val="24"/>
              <w:szCs w:val="24"/>
              <w:lang w:eastAsia="en-GB" w:bidi="ar-SA"/>
              <w14:ligatures w14:val="standardContextual"/>
            </w:rPr>
          </w:pPr>
          <w:hyperlink w:anchor="_Toc221785250" w:history="1">
            <w:r w:rsidRPr="00AE0839">
              <w:rPr>
                <w:rStyle w:val="Hyperlink"/>
                <w:noProof/>
              </w:rPr>
              <w:t>Section 58: Penalties for unlawful eviction or harassment of occupier</w:t>
            </w:r>
            <w:r>
              <w:rPr>
                <w:noProof/>
                <w:webHidden/>
              </w:rPr>
              <w:tab/>
            </w:r>
            <w:r>
              <w:rPr>
                <w:noProof/>
                <w:webHidden/>
              </w:rPr>
              <w:fldChar w:fldCharType="begin"/>
            </w:r>
            <w:r>
              <w:rPr>
                <w:noProof/>
                <w:webHidden/>
              </w:rPr>
              <w:instrText xml:space="preserve"> PAGEREF _Toc221785250 \h </w:instrText>
            </w:r>
            <w:r>
              <w:rPr>
                <w:noProof/>
                <w:webHidden/>
              </w:rPr>
            </w:r>
            <w:r>
              <w:rPr>
                <w:noProof/>
                <w:webHidden/>
              </w:rPr>
              <w:fldChar w:fldCharType="separate"/>
            </w:r>
            <w:r>
              <w:rPr>
                <w:noProof/>
                <w:webHidden/>
              </w:rPr>
              <w:t>61</w:t>
            </w:r>
            <w:r>
              <w:rPr>
                <w:noProof/>
                <w:webHidden/>
              </w:rPr>
              <w:fldChar w:fldCharType="end"/>
            </w:r>
          </w:hyperlink>
        </w:p>
        <w:p w14:paraId="7C11B8A6" w14:textId="7E12A2AC" w:rsidR="001B02F6" w:rsidRDefault="001B02F6">
          <w:pPr>
            <w:pStyle w:val="TOC4"/>
            <w:tabs>
              <w:tab w:val="right" w:pos="9061"/>
            </w:tabs>
            <w:rPr>
              <w:noProof/>
              <w:kern w:val="2"/>
              <w:sz w:val="24"/>
              <w:szCs w:val="24"/>
              <w:lang w:eastAsia="en-GB" w:bidi="ar-SA"/>
              <w14:ligatures w14:val="standardContextual"/>
            </w:rPr>
          </w:pPr>
          <w:hyperlink w:anchor="_Toc221785251" w:history="1">
            <w:r w:rsidRPr="00AE0839">
              <w:rPr>
                <w:rStyle w:val="Hyperlink"/>
                <w:noProof/>
              </w:rPr>
              <w:t>Section 59: Abandoned premises under assured shorthold tenancies</w:t>
            </w:r>
            <w:r>
              <w:rPr>
                <w:noProof/>
                <w:webHidden/>
              </w:rPr>
              <w:tab/>
            </w:r>
            <w:r>
              <w:rPr>
                <w:noProof/>
                <w:webHidden/>
              </w:rPr>
              <w:fldChar w:fldCharType="begin"/>
            </w:r>
            <w:r>
              <w:rPr>
                <w:noProof/>
                <w:webHidden/>
              </w:rPr>
              <w:instrText xml:space="preserve"> PAGEREF _Toc221785251 \h </w:instrText>
            </w:r>
            <w:r>
              <w:rPr>
                <w:noProof/>
                <w:webHidden/>
              </w:rPr>
            </w:r>
            <w:r>
              <w:rPr>
                <w:noProof/>
                <w:webHidden/>
              </w:rPr>
              <w:fldChar w:fldCharType="separate"/>
            </w:r>
            <w:r>
              <w:rPr>
                <w:noProof/>
                <w:webHidden/>
              </w:rPr>
              <w:t>61</w:t>
            </w:r>
            <w:r>
              <w:rPr>
                <w:noProof/>
                <w:webHidden/>
              </w:rPr>
              <w:fldChar w:fldCharType="end"/>
            </w:r>
          </w:hyperlink>
        </w:p>
        <w:p w14:paraId="4EE5AF37" w14:textId="5366CDEE" w:rsidR="001B02F6" w:rsidRDefault="001B02F6">
          <w:pPr>
            <w:pStyle w:val="TOC4"/>
            <w:tabs>
              <w:tab w:val="right" w:pos="9061"/>
            </w:tabs>
            <w:rPr>
              <w:noProof/>
              <w:kern w:val="2"/>
              <w:sz w:val="24"/>
              <w:szCs w:val="24"/>
              <w:lang w:eastAsia="en-GB" w:bidi="ar-SA"/>
              <w14:ligatures w14:val="standardContextual"/>
            </w:rPr>
          </w:pPr>
          <w:hyperlink w:anchor="_Toc221785252" w:history="1">
            <w:r w:rsidRPr="00AE0839">
              <w:rPr>
                <w:rStyle w:val="Hyperlink"/>
                <w:noProof/>
              </w:rPr>
              <w:t>Section 60: Remedying of hazards occurring in dwellings in England</w:t>
            </w:r>
            <w:r>
              <w:rPr>
                <w:noProof/>
                <w:webHidden/>
              </w:rPr>
              <w:tab/>
            </w:r>
            <w:r>
              <w:rPr>
                <w:noProof/>
                <w:webHidden/>
              </w:rPr>
              <w:fldChar w:fldCharType="begin"/>
            </w:r>
            <w:r>
              <w:rPr>
                <w:noProof/>
                <w:webHidden/>
              </w:rPr>
              <w:instrText xml:space="preserve"> PAGEREF _Toc221785252 \h </w:instrText>
            </w:r>
            <w:r>
              <w:rPr>
                <w:noProof/>
                <w:webHidden/>
              </w:rPr>
            </w:r>
            <w:r>
              <w:rPr>
                <w:noProof/>
                <w:webHidden/>
              </w:rPr>
              <w:fldChar w:fldCharType="separate"/>
            </w:r>
            <w:r>
              <w:rPr>
                <w:noProof/>
                <w:webHidden/>
              </w:rPr>
              <w:t>62</w:t>
            </w:r>
            <w:r>
              <w:rPr>
                <w:noProof/>
                <w:webHidden/>
              </w:rPr>
              <w:fldChar w:fldCharType="end"/>
            </w:r>
          </w:hyperlink>
        </w:p>
        <w:p w14:paraId="5C7FB502" w14:textId="065442A3" w:rsidR="001B02F6" w:rsidRDefault="001B02F6">
          <w:pPr>
            <w:pStyle w:val="TOC4"/>
            <w:tabs>
              <w:tab w:val="right" w:pos="9061"/>
            </w:tabs>
            <w:rPr>
              <w:noProof/>
              <w:kern w:val="2"/>
              <w:sz w:val="24"/>
              <w:szCs w:val="24"/>
              <w:lang w:eastAsia="en-GB" w:bidi="ar-SA"/>
              <w14:ligatures w14:val="standardContextual"/>
            </w:rPr>
          </w:pPr>
          <w:hyperlink w:anchor="_Toc221785253" w:history="1">
            <w:r w:rsidRPr="00AE0839">
              <w:rPr>
                <w:rStyle w:val="Hyperlink"/>
                <w:noProof/>
              </w:rPr>
              <w:t>Section 61: Remedying of hazards occurring in accommodation in England occupied under licence</w:t>
            </w:r>
            <w:r>
              <w:rPr>
                <w:noProof/>
                <w:webHidden/>
              </w:rPr>
              <w:tab/>
            </w:r>
            <w:r>
              <w:rPr>
                <w:noProof/>
                <w:webHidden/>
              </w:rPr>
              <w:fldChar w:fldCharType="begin"/>
            </w:r>
            <w:r>
              <w:rPr>
                <w:noProof/>
                <w:webHidden/>
              </w:rPr>
              <w:instrText xml:space="preserve"> PAGEREF _Toc221785253 \h </w:instrText>
            </w:r>
            <w:r>
              <w:rPr>
                <w:noProof/>
                <w:webHidden/>
              </w:rPr>
            </w:r>
            <w:r>
              <w:rPr>
                <w:noProof/>
                <w:webHidden/>
              </w:rPr>
              <w:fldChar w:fldCharType="separate"/>
            </w:r>
            <w:r>
              <w:rPr>
                <w:noProof/>
                <w:webHidden/>
              </w:rPr>
              <w:t>62</w:t>
            </w:r>
            <w:r>
              <w:rPr>
                <w:noProof/>
                <w:webHidden/>
              </w:rPr>
              <w:fldChar w:fldCharType="end"/>
            </w:r>
          </w:hyperlink>
        </w:p>
        <w:p w14:paraId="2A4FFA60" w14:textId="63C1BB6E" w:rsidR="001B02F6" w:rsidRDefault="001B02F6">
          <w:pPr>
            <w:pStyle w:val="TOC4"/>
            <w:tabs>
              <w:tab w:val="right" w:pos="9061"/>
            </w:tabs>
            <w:rPr>
              <w:noProof/>
              <w:kern w:val="2"/>
              <w:sz w:val="24"/>
              <w:szCs w:val="24"/>
              <w:lang w:eastAsia="en-GB" w:bidi="ar-SA"/>
              <w14:ligatures w14:val="standardContextual"/>
            </w:rPr>
          </w:pPr>
          <w:hyperlink w:anchor="_Toc221785254" w:history="1">
            <w:r w:rsidRPr="00AE0839">
              <w:rPr>
                <w:rStyle w:val="Hyperlink"/>
                <w:noProof/>
              </w:rPr>
              <w:t>Section 62: Student accommodation that is not an HMO</w:t>
            </w:r>
            <w:r>
              <w:rPr>
                <w:noProof/>
                <w:webHidden/>
              </w:rPr>
              <w:tab/>
            </w:r>
            <w:r>
              <w:rPr>
                <w:noProof/>
                <w:webHidden/>
              </w:rPr>
              <w:fldChar w:fldCharType="begin"/>
            </w:r>
            <w:r>
              <w:rPr>
                <w:noProof/>
                <w:webHidden/>
              </w:rPr>
              <w:instrText xml:space="preserve"> PAGEREF _Toc221785254 \h </w:instrText>
            </w:r>
            <w:r>
              <w:rPr>
                <w:noProof/>
                <w:webHidden/>
              </w:rPr>
            </w:r>
            <w:r>
              <w:rPr>
                <w:noProof/>
                <w:webHidden/>
              </w:rPr>
              <w:fldChar w:fldCharType="separate"/>
            </w:r>
            <w:r>
              <w:rPr>
                <w:noProof/>
                <w:webHidden/>
              </w:rPr>
              <w:t>63</w:t>
            </w:r>
            <w:r>
              <w:rPr>
                <w:noProof/>
                <w:webHidden/>
              </w:rPr>
              <w:fldChar w:fldCharType="end"/>
            </w:r>
          </w:hyperlink>
        </w:p>
        <w:p w14:paraId="5944F6E3" w14:textId="316DBDAF" w:rsidR="001B02F6" w:rsidRDefault="001B02F6">
          <w:pPr>
            <w:pStyle w:val="TOC2"/>
            <w:rPr>
              <w:rFonts w:asciiTheme="minorHAnsi" w:hAnsiTheme="minorHAnsi"/>
              <w:kern w:val="2"/>
              <w:sz w:val="24"/>
              <w:szCs w:val="24"/>
              <w:lang w:eastAsia="en-GB" w:bidi="ar-SA"/>
              <w14:ligatures w14:val="standardContextual"/>
            </w:rPr>
          </w:pPr>
          <w:hyperlink w:anchor="_Toc221785255" w:history="1">
            <w:r w:rsidRPr="00AE0839">
              <w:rPr>
                <w:rStyle w:val="Hyperlink"/>
              </w:rPr>
              <w:t>Part 2: Residential landlord</w:t>
            </w:r>
            <w:r>
              <w:rPr>
                <w:webHidden/>
              </w:rPr>
              <w:tab/>
            </w:r>
            <w:r>
              <w:rPr>
                <w:webHidden/>
              </w:rPr>
              <w:fldChar w:fldCharType="begin"/>
            </w:r>
            <w:r>
              <w:rPr>
                <w:webHidden/>
              </w:rPr>
              <w:instrText xml:space="preserve"> PAGEREF _Toc221785255 \h </w:instrText>
            </w:r>
            <w:r>
              <w:rPr>
                <w:webHidden/>
              </w:rPr>
            </w:r>
            <w:r>
              <w:rPr>
                <w:webHidden/>
              </w:rPr>
              <w:fldChar w:fldCharType="separate"/>
            </w:r>
            <w:r>
              <w:rPr>
                <w:webHidden/>
              </w:rPr>
              <w:t>64</w:t>
            </w:r>
            <w:r>
              <w:rPr>
                <w:webHidden/>
              </w:rPr>
              <w:fldChar w:fldCharType="end"/>
            </w:r>
          </w:hyperlink>
        </w:p>
        <w:p w14:paraId="45C03D47" w14:textId="1BF85E80" w:rsidR="001B02F6" w:rsidRDefault="001B02F6">
          <w:pPr>
            <w:pStyle w:val="TOC3"/>
            <w:tabs>
              <w:tab w:val="right" w:pos="9061"/>
            </w:tabs>
            <w:rPr>
              <w:rFonts w:asciiTheme="minorHAnsi" w:hAnsiTheme="minorHAnsi"/>
              <w:noProof/>
              <w:kern w:val="2"/>
              <w:sz w:val="24"/>
              <w:szCs w:val="24"/>
              <w:lang w:eastAsia="en-GB" w:bidi="ar-SA"/>
              <w14:ligatures w14:val="standardContextual"/>
            </w:rPr>
          </w:pPr>
          <w:hyperlink w:anchor="_Toc221785256" w:history="1">
            <w:r w:rsidRPr="00AE0839">
              <w:rPr>
                <w:rStyle w:val="Hyperlink"/>
                <w:noProof/>
              </w:rPr>
              <w:t>Chapter 1: Meaning of “Residential Landlord”</w:t>
            </w:r>
            <w:r>
              <w:rPr>
                <w:noProof/>
                <w:webHidden/>
              </w:rPr>
              <w:tab/>
            </w:r>
            <w:r>
              <w:rPr>
                <w:noProof/>
                <w:webHidden/>
              </w:rPr>
              <w:fldChar w:fldCharType="begin"/>
            </w:r>
            <w:r>
              <w:rPr>
                <w:noProof/>
                <w:webHidden/>
              </w:rPr>
              <w:instrText xml:space="preserve"> PAGEREF _Toc221785256 \h </w:instrText>
            </w:r>
            <w:r>
              <w:rPr>
                <w:noProof/>
                <w:webHidden/>
              </w:rPr>
            </w:r>
            <w:r>
              <w:rPr>
                <w:noProof/>
                <w:webHidden/>
              </w:rPr>
              <w:fldChar w:fldCharType="separate"/>
            </w:r>
            <w:r>
              <w:rPr>
                <w:noProof/>
                <w:webHidden/>
              </w:rPr>
              <w:t>64</w:t>
            </w:r>
            <w:r>
              <w:rPr>
                <w:noProof/>
                <w:webHidden/>
              </w:rPr>
              <w:fldChar w:fldCharType="end"/>
            </w:r>
          </w:hyperlink>
        </w:p>
        <w:p w14:paraId="7AFBAC53" w14:textId="29FBCC4F" w:rsidR="001B02F6" w:rsidRDefault="001B02F6">
          <w:pPr>
            <w:pStyle w:val="TOC4"/>
            <w:tabs>
              <w:tab w:val="right" w:pos="9061"/>
            </w:tabs>
            <w:rPr>
              <w:noProof/>
              <w:kern w:val="2"/>
              <w:sz w:val="24"/>
              <w:szCs w:val="24"/>
              <w:lang w:eastAsia="en-GB" w:bidi="ar-SA"/>
              <w14:ligatures w14:val="standardContextual"/>
            </w:rPr>
          </w:pPr>
          <w:hyperlink w:anchor="_Toc221785257" w:history="1">
            <w:r w:rsidRPr="00AE0839">
              <w:rPr>
                <w:rStyle w:val="Hyperlink"/>
                <w:noProof/>
              </w:rPr>
              <w:t>Section 63: Meaning of “residential landlord”</w:t>
            </w:r>
            <w:r>
              <w:rPr>
                <w:noProof/>
                <w:webHidden/>
              </w:rPr>
              <w:tab/>
            </w:r>
            <w:r>
              <w:rPr>
                <w:noProof/>
                <w:webHidden/>
              </w:rPr>
              <w:fldChar w:fldCharType="begin"/>
            </w:r>
            <w:r>
              <w:rPr>
                <w:noProof/>
                <w:webHidden/>
              </w:rPr>
              <w:instrText xml:space="preserve"> PAGEREF _Toc221785257 \h </w:instrText>
            </w:r>
            <w:r>
              <w:rPr>
                <w:noProof/>
                <w:webHidden/>
              </w:rPr>
            </w:r>
            <w:r>
              <w:rPr>
                <w:noProof/>
                <w:webHidden/>
              </w:rPr>
              <w:fldChar w:fldCharType="separate"/>
            </w:r>
            <w:r>
              <w:rPr>
                <w:noProof/>
                <w:webHidden/>
              </w:rPr>
              <w:t>64</w:t>
            </w:r>
            <w:r>
              <w:rPr>
                <w:noProof/>
                <w:webHidden/>
              </w:rPr>
              <w:fldChar w:fldCharType="end"/>
            </w:r>
          </w:hyperlink>
        </w:p>
        <w:p w14:paraId="240EDCB2" w14:textId="2A4FA0EC" w:rsidR="001B02F6" w:rsidRDefault="001B02F6">
          <w:pPr>
            <w:pStyle w:val="TOC3"/>
            <w:tabs>
              <w:tab w:val="right" w:pos="9061"/>
            </w:tabs>
            <w:rPr>
              <w:rFonts w:asciiTheme="minorHAnsi" w:hAnsiTheme="minorHAnsi"/>
              <w:noProof/>
              <w:kern w:val="2"/>
              <w:sz w:val="24"/>
              <w:szCs w:val="24"/>
              <w:lang w:eastAsia="en-GB" w:bidi="ar-SA"/>
              <w14:ligatures w14:val="standardContextual"/>
            </w:rPr>
          </w:pPr>
          <w:hyperlink w:anchor="_Toc221785258" w:history="1">
            <w:r w:rsidRPr="00AE0839">
              <w:rPr>
                <w:rStyle w:val="Hyperlink"/>
                <w:noProof/>
              </w:rPr>
              <w:t>Chapter 2: Landlord Redress Schemes</w:t>
            </w:r>
            <w:r>
              <w:rPr>
                <w:noProof/>
                <w:webHidden/>
              </w:rPr>
              <w:tab/>
            </w:r>
            <w:r>
              <w:rPr>
                <w:noProof/>
                <w:webHidden/>
              </w:rPr>
              <w:fldChar w:fldCharType="begin"/>
            </w:r>
            <w:r>
              <w:rPr>
                <w:noProof/>
                <w:webHidden/>
              </w:rPr>
              <w:instrText xml:space="preserve"> PAGEREF _Toc221785258 \h </w:instrText>
            </w:r>
            <w:r>
              <w:rPr>
                <w:noProof/>
                <w:webHidden/>
              </w:rPr>
            </w:r>
            <w:r>
              <w:rPr>
                <w:noProof/>
                <w:webHidden/>
              </w:rPr>
              <w:fldChar w:fldCharType="separate"/>
            </w:r>
            <w:r>
              <w:rPr>
                <w:noProof/>
                <w:webHidden/>
              </w:rPr>
              <w:t>65</w:t>
            </w:r>
            <w:r>
              <w:rPr>
                <w:noProof/>
                <w:webHidden/>
              </w:rPr>
              <w:fldChar w:fldCharType="end"/>
            </w:r>
          </w:hyperlink>
        </w:p>
        <w:p w14:paraId="69356BE8" w14:textId="046A201B" w:rsidR="001B02F6" w:rsidRDefault="001B02F6">
          <w:pPr>
            <w:pStyle w:val="TOC4"/>
            <w:tabs>
              <w:tab w:val="right" w:pos="9061"/>
            </w:tabs>
            <w:rPr>
              <w:noProof/>
              <w:kern w:val="2"/>
              <w:sz w:val="24"/>
              <w:szCs w:val="24"/>
              <w:lang w:eastAsia="en-GB" w:bidi="ar-SA"/>
              <w14:ligatures w14:val="standardContextual"/>
            </w:rPr>
          </w:pPr>
          <w:hyperlink w:anchor="_Toc221785259" w:history="1">
            <w:r w:rsidRPr="00AE0839">
              <w:rPr>
                <w:rStyle w:val="Hyperlink"/>
                <w:noProof/>
              </w:rPr>
              <w:t>Section 64: Landlord redress schemes</w:t>
            </w:r>
            <w:r>
              <w:rPr>
                <w:noProof/>
                <w:webHidden/>
              </w:rPr>
              <w:tab/>
            </w:r>
            <w:r>
              <w:rPr>
                <w:noProof/>
                <w:webHidden/>
              </w:rPr>
              <w:fldChar w:fldCharType="begin"/>
            </w:r>
            <w:r>
              <w:rPr>
                <w:noProof/>
                <w:webHidden/>
              </w:rPr>
              <w:instrText xml:space="preserve"> PAGEREF _Toc221785259 \h </w:instrText>
            </w:r>
            <w:r>
              <w:rPr>
                <w:noProof/>
                <w:webHidden/>
              </w:rPr>
            </w:r>
            <w:r>
              <w:rPr>
                <w:noProof/>
                <w:webHidden/>
              </w:rPr>
              <w:fldChar w:fldCharType="separate"/>
            </w:r>
            <w:r>
              <w:rPr>
                <w:noProof/>
                <w:webHidden/>
              </w:rPr>
              <w:t>65</w:t>
            </w:r>
            <w:r>
              <w:rPr>
                <w:noProof/>
                <w:webHidden/>
              </w:rPr>
              <w:fldChar w:fldCharType="end"/>
            </w:r>
          </w:hyperlink>
        </w:p>
        <w:p w14:paraId="41799BEB" w14:textId="1D5AA69E" w:rsidR="001B02F6" w:rsidRDefault="001B02F6">
          <w:pPr>
            <w:pStyle w:val="TOC4"/>
            <w:tabs>
              <w:tab w:val="right" w:pos="9061"/>
            </w:tabs>
            <w:rPr>
              <w:noProof/>
              <w:kern w:val="2"/>
              <w:sz w:val="24"/>
              <w:szCs w:val="24"/>
              <w:lang w:eastAsia="en-GB" w:bidi="ar-SA"/>
              <w14:ligatures w14:val="standardContextual"/>
            </w:rPr>
          </w:pPr>
          <w:hyperlink w:anchor="_Toc221785260" w:history="1">
            <w:r w:rsidRPr="00AE0839">
              <w:rPr>
                <w:rStyle w:val="Hyperlink"/>
                <w:noProof/>
              </w:rPr>
              <w:t>Section 65: Approval and designation of landlord redress schemes</w:t>
            </w:r>
            <w:r>
              <w:rPr>
                <w:noProof/>
                <w:webHidden/>
              </w:rPr>
              <w:tab/>
            </w:r>
            <w:r>
              <w:rPr>
                <w:noProof/>
                <w:webHidden/>
              </w:rPr>
              <w:fldChar w:fldCharType="begin"/>
            </w:r>
            <w:r>
              <w:rPr>
                <w:noProof/>
                <w:webHidden/>
              </w:rPr>
              <w:instrText xml:space="preserve"> PAGEREF _Toc221785260 \h </w:instrText>
            </w:r>
            <w:r>
              <w:rPr>
                <w:noProof/>
                <w:webHidden/>
              </w:rPr>
            </w:r>
            <w:r>
              <w:rPr>
                <w:noProof/>
                <w:webHidden/>
              </w:rPr>
              <w:fldChar w:fldCharType="separate"/>
            </w:r>
            <w:r>
              <w:rPr>
                <w:noProof/>
                <w:webHidden/>
              </w:rPr>
              <w:t>66</w:t>
            </w:r>
            <w:r>
              <w:rPr>
                <w:noProof/>
                <w:webHidden/>
              </w:rPr>
              <w:fldChar w:fldCharType="end"/>
            </w:r>
          </w:hyperlink>
        </w:p>
        <w:p w14:paraId="715F4AC7" w14:textId="315C8DAB" w:rsidR="001B02F6" w:rsidRDefault="001B02F6">
          <w:pPr>
            <w:pStyle w:val="TOC4"/>
            <w:tabs>
              <w:tab w:val="right" w:pos="9061"/>
            </w:tabs>
            <w:rPr>
              <w:noProof/>
              <w:kern w:val="2"/>
              <w:sz w:val="24"/>
              <w:szCs w:val="24"/>
              <w:lang w:eastAsia="en-GB" w:bidi="ar-SA"/>
              <w14:ligatures w14:val="standardContextual"/>
            </w:rPr>
          </w:pPr>
          <w:hyperlink w:anchor="_Toc221785261" w:history="1">
            <w:r w:rsidRPr="00AE0839">
              <w:rPr>
                <w:rStyle w:val="Hyperlink"/>
                <w:noProof/>
              </w:rPr>
              <w:t>Section 66: Financial penalties</w:t>
            </w:r>
            <w:r>
              <w:rPr>
                <w:noProof/>
                <w:webHidden/>
              </w:rPr>
              <w:tab/>
            </w:r>
            <w:r>
              <w:rPr>
                <w:noProof/>
                <w:webHidden/>
              </w:rPr>
              <w:fldChar w:fldCharType="begin"/>
            </w:r>
            <w:r>
              <w:rPr>
                <w:noProof/>
                <w:webHidden/>
              </w:rPr>
              <w:instrText xml:space="preserve"> PAGEREF _Toc221785261 \h </w:instrText>
            </w:r>
            <w:r>
              <w:rPr>
                <w:noProof/>
                <w:webHidden/>
              </w:rPr>
            </w:r>
            <w:r>
              <w:rPr>
                <w:noProof/>
                <w:webHidden/>
              </w:rPr>
              <w:fldChar w:fldCharType="separate"/>
            </w:r>
            <w:r>
              <w:rPr>
                <w:noProof/>
                <w:webHidden/>
              </w:rPr>
              <w:t>68</w:t>
            </w:r>
            <w:r>
              <w:rPr>
                <w:noProof/>
                <w:webHidden/>
              </w:rPr>
              <w:fldChar w:fldCharType="end"/>
            </w:r>
          </w:hyperlink>
        </w:p>
        <w:p w14:paraId="6FC4AE46" w14:textId="743937D1" w:rsidR="001B02F6" w:rsidRDefault="001B02F6">
          <w:pPr>
            <w:pStyle w:val="TOC4"/>
            <w:tabs>
              <w:tab w:val="right" w:pos="9061"/>
            </w:tabs>
            <w:rPr>
              <w:noProof/>
              <w:kern w:val="2"/>
              <w:sz w:val="24"/>
              <w:szCs w:val="24"/>
              <w:lang w:eastAsia="en-GB" w:bidi="ar-SA"/>
              <w14:ligatures w14:val="standardContextual"/>
            </w:rPr>
          </w:pPr>
          <w:hyperlink w:anchor="_Toc221785262" w:history="1">
            <w:r w:rsidRPr="00AE0839">
              <w:rPr>
                <w:rStyle w:val="Hyperlink"/>
                <w:rFonts w:ascii="ZWAdobeF" w:hAnsi="ZWAdobeF" w:cs="ZWAdobeF"/>
                <w:noProof/>
              </w:rPr>
              <w:t>2B</w:t>
            </w:r>
            <w:r w:rsidRPr="00AE0839">
              <w:rPr>
                <w:rStyle w:val="Hyperlink"/>
                <w:noProof/>
              </w:rPr>
              <w:t>Example: Where a landlord is not a member of an approved or designated scheme</w:t>
            </w:r>
            <w:r>
              <w:rPr>
                <w:noProof/>
                <w:webHidden/>
              </w:rPr>
              <w:tab/>
            </w:r>
            <w:r>
              <w:rPr>
                <w:noProof/>
                <w:webHidden/>
              </w:rPr>
              <w:fldChar w:fldCharType="begin"/>
            </w:r>
            <w:r>
              <w:rPr>
                <w:noProof/>
                <w:webHidden/>
              </w:rPr>
              <w:instrText xml:space="preserve"> PAGEREF _Toc221785262 \h </w:instrText>
            </w:r>
            <w:r>
              <w:rPr>
                <w:noProof/>
                <w:webHidden/>
              </w:rPr>
            </w:r>
            <w:r>
              <w:rPr>
                <w:noProof/>
                <w:webHidden/>
              </w:rPr>
              <w:fldChar w:fldCharType="separate"/>
            </w:r>
            <w:r>
              <w:rPr>
                <w:noProof/>
                <w:webHidden/>
              </w:rPr>
              <w:t>69</w:t>
            </w:r>
            <w:r>
              <w:rPr>
                <w:noProof/>
                <w:webHidden/>
              </w:rPr>
              <w:fldChar w:fldCharType="end"/>
            </w:r>
          </w:hyperlink>
        </w:p>
        <w:p w14:paraId="675EA88A" w14:textId="134F5A39" w:rsidR="001B02F6" w:rsidRDefault="001B02F6">
          <w:pPr>
            <w:pStyle w:val="TOC4"/>
            <w:tabs>
              <w:tab w:val="right" w:pos="9061"/>
            </w:tabs>
            <w:rPr>
              <w:noProof/>
              <w:kern w:val="2"/>
              <w:sz w:val="24"/>
              <w:szCs w:val="24"/>
              <w:lang w:eastAsia="en-GB" w:bidi="ar-SA"/>
              <w14:ligatures w14:val="standardContextual"/>
            </w:rPr>
          </w:pPr>
          <w:hyperlink w:anchor="_Toc221785263" w:history="1">
            <w:r w:rsidRPr="00AE0839">
              <w:rPr>
                <w:rStyle w:val="Hyperlink"/>
                <w:noProof/>
              </w:rPr>
              <w:t>Section 67: Offences</w:t>
            </w:r>
            <w:r>
              <w:rPr>
                <w:noProof/>
                <w:webHidden/>
              </w:rPr>
              <w:tab/>
            </w:r>
            <w:r>
              <w:rPr>
                <w:noProof/>
                <w:webHidden/>
              </w:rPr>
              <w:fldChar w:fldCharType="begin"/>
            </w:r>
            <w:r>
              <w:rPr>
                <w:noProof/>
                <w:webHidden/>
              </w:rPr>
              <w:instrText xml:space="preserve"> PAGEREF _Toc221785263 \h </w:instrText>
            </w:r>
            <w:r>
              <w:rPr>
                <w:noProof/>
                <w:webHidden/>
              </w:rPr>
            </w:r>
            <w:r>
              <w:rPr>
                <w:noProof/>
                <w:webHidden/>
              </w:rPr>
              <w:fldChar w:fldCharType="separate"/>
            </w:r>
            <w:r>
              <w:rPr>
                <w:noProof/>
                <w:webHidden/>
              </w:rPr>
              <w:t>69</w:t>
            </w:r>
            <w:r>
              <w:rPr>
                <w:noProof/>
                <w:webHidden/>
              </w:rPr>
              <w:fldChar w:fldCharType="end"/>
            </w:r>
          </w:hyperlink>
        </w:p>
        <w:p w14:paraId="3574B2BD" w14:textId="018D80E9" w:rsidR="001B02F6" w:rsidRDefault="001B02F6">
          <w:pPr>
            <w:pStyle w:val="TOC4"/>
            <w:tabs>
              <w:tab w:val="right" w:pos="9061"/>
            </w:tabs>
            <w:rPr>
              <w:noProof/>
              <w:kern w:val="2"/>
              <w:sz w:val="24"/>
              <w:szCs w:val="24"/>
              <w:lang w:eastAsia="en-GB" w:bidi="ar-SA"/>
              <w14:ligatures w14:val="standardContextual"/>
            </w:rPr>
          </w:pPr>
          <w:hyperlink w:anchor="_Toc221785264" w:history="1">
            <w:r w:rsidRPr="00AE0839">
              <w:rPr>
                <w:rStyle w:val="Hyperlink"/>
                <w:rFonts w:ascii="ZWAdobeF" w:hAnsi="ZWAdobeF" w:cs="ZWAdobeF"/>
                <w:noProof/>
              </w:rPr>
              <w:t>3B</w:t>
            </w:r>
            <w:r w:rsidRPr="00AE0839">
              <w:rPr>
                <w:rStyle w:val="Hyperlink"/>
                <w:noProof/>
              </w:rPr>
              <w:t>Example: Landlord is not a member of a scheme – repeat offence</w:t>
            </w:r>
            <w:r>
              <w:rPr>
                <w:noProof/>
                <w:webHidden/>
              </w:rPr>
              <w:tab/>
            </w:r>
            <w:r>
              <w:rPr>
                <w:noProof/>
                <w:webHidden/>
              </w:rPr>
              <w:fldChar w:fldCharType="begin"/>
            </w:r>
            <w:r>
              <w:rPr>
                <w:noProof/>
                <w:webHidden/>
              </w:rPr>
              <w:instrText xml:space="preserve"> PAGEREF _Toc221785264 \h </w:instrText>
            </w:r>
            <w:r>
              <w:rPr>
                <w:noProof/>
                <w:webHidden/>
              </w:rPr>
            </w:r>
            <w:r>
              <w:rPr>
                <w:noProof/>
                <w:webHidden/>
              </w:rPr>
              <w:fldChar w:fldCharType="separate"/>
            </w:r>
            <w:r>
              <w:rPr>
                <w:noProof/>
                <w:webHidden/>
              </w:rPr>
              <w:t>70</w:t>
            </w:r>
            <w:r>
              <w:rPr>
                <w:noProof/>
                <w:webHidden/>
              </w:rPr>
              <w:fldChar w:fldCharType="end"/>
            </w:r>
          </w:hyperlink>
        </w:p>
        <w:p w14:paraId="58F9D91F" w14:textId="39F5D942" w:rsidR="001B02F6" w:rsidRDefault="001B02F6">
          <w:pPr>
            <w:pStyle w:val="TOC4"/>
            <w:tabs>
              <w:tab w:val="right" w:pos="9061"/>
            </w:tabs>
            <w:rPr>
              <w:noProof/>
              <w:kern w:val="2"/>
              <w:sz w:val="24"/>
              <w:szCs w:val="24"/>
              <w:lang w:eastAsia="en-GB" w:bidi="ar-SA"/>
              <w14:ligatures w14:val="standardContextual"/>
            </w:rPr>
          </w:pPr>
          <w:hyperlink w:anchor="_Toc221785265" w:history="1">
            <w:r w:rsidRPr="00AE0839">
              <w:rPr>
                <w:rStyle w:val="Hyperlink"/>
                <w:noProof/>
              </w:rPr>
              <w:t>Section 68: Decision under a landlord redress scheme may be made enforceable as if it were a court order</w:t>
            </w:r>
            <w:r>
              <w:rPr>
                <w:noProof/>
                <w:webHidden/>
              </w:rPr>
              <w:tab/>
            </w:r>
            <w:r>
              <w:rPr>
                <w:noProof/>
                <w:webHidden/>
              </w:rPr>
              <w:fldChar w:fldCharType="begin"/>
            </w:r>
            <w:r>
              <w:rPr>
                <w:noProof/>
                <w:webHidden/>
              </w:rPr>
              <w:instrText xml:space="preserve"> PAGEREF _Toc221785265 \h </w:instrText>
            </w:r>
            <w:r>
              <w:rPr>
                <w:noProof/>
                <w:webHidden/>
              </w:rPr>
            </w:r>
            <w:r>
              <w:rPr>
                <w:noProof/>
                <w:webHidden/>
              </w:rPr>
              <w:fldChar w:fldCharType="separate"/>
            </w:r>
            <w:r>
              <w:rPr>
                <w:noProof/>
                <w:webHidden/>
              </w:rPr>
              <w:t>70</w:t>
            </w:r>
            <w:r>
              <w:rPr>
                <w:noProof/>
                <w:webHidden/>
              </w:rPr>
              <w:fldChar w:fldCharType="end"/>
            </w:r>
          </w:hyperlink>
        </w:p>
        <w:p w14:paraId="040B59A6" w14:textId="3BA6A9E9" w:rsidR="001B02F6" w:rsidRDefault="001B02F6">
          <w:pPr>
            <w:pStyle w:val="TOC4"/>
            <w:tabs>
              <w:tab w:val="right" w:pos="9061"/>
            </w:tabs>
            <w:rPr>
              <w:noProof/>
              <w:kern w:val="2"/>
              <w:sz w:val="24"/>
              <w:szCs w:val="24"/>
              <w:lang w:eastAsia="en-GB" w:bidi="ar-SA"/>
              <w14:ligatures w14:val="standardContextual"/>
            </w:rPr>
          </w:pPr>
          <w:hyperlink w:anchor="_Toc221785266" w:history="1">
            <w:r w:rsidRPr="00AE0839">
              <w:rPr>
                <w:rStyle w:val="Hyperlink"/>
                <w:noProof/>
              </w:rPr>
              <w:t>Section 69: Landlord redress schemes: no Crown status</w:t>
            </w:r>
            <w:r>
              <w:rPr>
                <w:noProof/>
                <w:webHidden/>
              </w:rPr>
              <w:tab/>
            </w:r>
            <w:r>
              <w:rPr>
                <w:noProof/>
                <w:webHidden/>
              </w:rPr>
              <w:fldChar w:fldCharType="begin"/>
            </w:r>
            <w:r>
              <w:rPr>
                <w:noProof/>
                <w:webHidden/>
              </w:rPr>
              <w:instrText xml:space="preserve"> PAGEREF _Toc221785266 \h </w:instrText>
            </w:r>
            <w:r>
              <w:rPr>
                <w:noProof/>
                <w:webHidden/>
              </w:rPr>
            </w:r>
            <w:r>
              <w:rPr>
                <w:noProof/>
                <w:webHidden/>
              </w:rPr>
              <w:fldChar w:fldCharType="separate"/>
            </w:r>
            <w:r>
              <w:rPr>
                <w:noProof/>
                <w:webHidden/>
              </w:rPr>
              <w:t>71</w:t>
            </w:r>
            <w:r>
              <w:rPr>
                <w:noProof/>
                <w:webHidden/>
              </w:rPr>
              <w:fldChar w:fldCharType="end"/>
            </w:r>
          </w:hyperlink>
        </w:p>
        <w:p w14:paraId="427AF18C" w14:textId="0B174160" w:rsidR="001B02F6" w:rsidRDefault="001B02F6">
          <w:pPr>
            <w:pStyle w:val="TOC4"/>
            <w:tabs>
              <w:tab w:val="right" w:pos="9061"/>
            </w:tabs>
            <w:rPr>
              <w:noProof/>
              <w:kern w:val="2"/>
              <w:sz w:val="24"/>
              <w:szCs w:val="24"/>
              <w:lang w:eastAsia="en-GB" w:bidi="ar-SA"/>
              <w14:ligatures w14:val="standardContextual"/>
            </w:rPr>
          </w:pPr>
          <w:hyperlink w:anchor="_Toc221785267" w:history="1">
            <w:r w:rsidRPr="00AE0839">
              <w:rPr>
                <w:rStyle w:val="Hyperlink"/>
                <w:noProof/>
              </w:rPr>
              <w:t>Section 70: Guidance for scheme administrator and local housing authority</w:t>
            </w:r>
            <w:r>
              <w:rPr>
                <w:noProof/>
                <w:webHidden/>
              </w:rPr>
              <w:tab/>
            </w:r>
            <w:r>
              <w:rPr>
                <w:noProof/>
                <w:webHidden/>
              </w:rPr>
              <w:fldChar w:fldCharType="begin"/>
            </w:r>
            <w:r>
              <w:rPr>
                <w:noProof/>
                <w:webHidden/>
              </w:rPr>
              <w:instrText xml:space="preserve"> PAGEREF _Toc221785267 \h </w:instrText>
            </w:r>
            <w:r>
              <w:rPr>
                <w:noProof/>
                <w:webHidden/>
              </w:rPr>
            </w:r>
            <w:r>
              <w:rPr>
                <w:noProof/>
                <w:webHidden/>
              </w:rPr>
              <w:fldChar w:fldCharType="separate"/>
            </w:r>
            <w:r>
              <w:rPr>
                <w:noProof/>
                <w:webHidden/>
              </w:rPr>
              <w:t>71</w:t>
            </w:r>
            <w:r>
              <w:rPr>
                <w:noProof/>
                <w:webHidden/>
              </w:rPr>
              <w:fldChar w:fldCharType="end"/>
            </w:r>
          </w:hyperlink>
        </w:p>
        <w:p w14:paraId="01916333" w14:textId="5AB8FB3E" w:rsidR="001B02F6" w:rsidRDefault="001B02F6">
          <w:pPr>
            <w:pStyle w:val="TOC4"/>
            <w:tabs>
              <w:tab w:val="right" w:pos="9061"/>
            </w:tabs>
            <w:rPr>
              <w:noProof/>
              <w:kern w:val="2"/>
              <w:sz w:val="24"/>
              <w:szCs w:val="24"/>
              <w:lang w:eastAsia="en-GB" w:bidi="ar-SA"/>
              <w14:ligatures w14:val="standardContextual"/>
            </w:rPr>
          </w:pPr>
          <w:hyperlink w:anchor="_Toc221785268" w:history="1">
            <w:r w:rsidRPr="00AE0839">
              <w:rPr>
                <w:rStyle w:val="Hyperlink"/>
                <w:noProof/>
              </w:rPr>
              <w:t>Section 71: Interpretation of Chapter 2</w:t>
            </w:r>
            <w:r>
              <w:rPr>
                <w:noProof/>
                <w:webHidden/>
              </w:rPr>
              <w:tab/>
            </w:r>
            <w:r>
              <w:rPr>
                <w:noProof/>
                <w:webHidden/>
              </w:rPr>
              <w:fldChar w:fldCharType="begin"/>
            </w:r>
            <w:r>
              <w:rPr>
                <w:noProof/>
                <w:webHidden/>
              </w:rPr>
              <w:instrText xml:space="preserve"> PAGEREF _Toc221785268 \h </w:instrText>
            </w:r>
            <w:r>
              <w:rPr>
                <w:noProof/>
                <w:webHidden/>
              </w:rPr>
            </w:r>
            <w:r>
              <w:rPr>
                <w:noProof/>
                <w:webHidden/>
              </w:rPr>
              <w:fldChar w:fldCharType="separate"/>
            </w:r>
            <w:r>
              <w:rPr>
                <w:noProof/>
                <w:webHidden/>
              </w:rPr>
              <w:t>71</w:t>
            </w:r>
            <w:r>
              <w:rPr>
                <w:noProof/>
                <w:webHidden/>
              </w:rPr>
              <w:fldChar w:fldCharType="end"/>
            </w:r>
          </w:hyperlink>
        </w:p>
        <w:p w14:paraId="41975F1D" w14:textId="4EB35551" w:rsidR="001B02F6" w:rsidRDefault="001B02F6">
          <w:pPr>
            <w:pStyle w:val="TOC4"/>
            <w:tabs>
              <w:tab w:val="right" w:pos="9061"/>
            </w:tabs>
            <w:rPr>
              <w:noProof/>
              <w:kern w:val="2"/>
              <w:sz w:val="24"/>
              <w:szCs w:val="24"/>
              <w:lang w:eastAsia="en-GB" w:bidi="ar-SA"/>
              <w14:ligatures w14:val="standardContextual"/>
            </w:rPr>
          </w:pPr>
          <w:hyperlink w:anchor="_Toc221785269" w:history="1">
            <w:r w:rsidRPr="00AE0839">
              <w:rPr>
                <w:rStyle w:val="Hyperlink"/>
                <w:noProof/>
              </w:rPr>
              <w:t>Section 72: Housing activities under social rented sector scheme</w:t>
            </w:r>
            <w:r>
              <w:rPr>
                <w:noProof/>
                <w:webHidden/>
              </w:rPr>
              <w:tab/>
            </w:r>
            <w:r>
              <w:rPr>
                <w:noProof/>
                <w:webHidden/>
              </w:rPr>
              <w:fldChar w:fldCharType="begin"/>
            </w:r>
            <w:r>
              <w:rPr>
                <w:noProof/>
                <w:webHidden/>
              </w:rPr>
              <w:instrText xml:space="preserve"> PAGEREF _Toc221785269 \h </w:instrText>
            </w:r>
            <w:r>
              <w:rPr>
                <w:noProof/>
                <w:webHidden/>
              </w:rPr>
            </w:r>
            <w:r>
              <w:rPr>
                <w:noProof/>
                <w:webHidden/>
              </w:rPr>
              <w:fldChar w:fldCharType="separate"/>
            </w:r>
            <w:r>
              <w:rPr>
                <w:noProof/>
                <w:webHidden/>
              </w:rPr>
              <w:t>72</w:t>
            </w:r>
            <w:r>
              <w:rPr>
                <w:noProof/>
                <w:webHidden/>
              </w:rPr>
              <w:fldChar w:fldCharType="end"/>
            </w:r>
          </w:hyperlink>
        </w:p>
        <w:p w14:paraId="6728AF3B" w14:textId="44CBE26D" w:rsidR="001B02F6" w:rsidRDefault="001B02F6">
          <w:pPr>
            <w:pStyle w:val="TOC4"/>
            <w:tabs>
              <w:tab w:val="right" w:pos="9061"/>
            </w:tabs>
            <w:rPr>
              <w:noProof/>
              <w:kern w:val="2"/>
              <w:sz w:val="24"/>
              <w:szCs w:val="24"/>
              <w:lang w:eastAsia="en-GB" w:bidi="ar-SA"/>
              <w14:ligatures w14:val="standardContextual"/>
            </w:rPr>
          </w:pPr>
          <w:hyperlink w:anchor="_Toc221785270" w:history="1">
            <w:r w:rsidRPr="00AE0839">
              <w:rPr>
                <w:rStyle w:val="Hyperlink"/>
                <w:noProof/>
              </w:rPr>
              <w:t>Section 73: Other amendments in connection with landlord redress schemes</w:t>
            </w:r>
            <w:r>
              <w:rPr>
                <w:noProof/>
                <w:webHidden/>
              </w:rPr>
              <w:tab/>
            </w:r>
            <w:r>
              <w:rPr>
                <w:noProof/>
                <w:webHidden/>
              </w:rPr>
              <w:fldChar w:fldCharType="begin"/>
            </w:r>
            <w:r>
              <w:rPr>
                <w:noProof/>
                <w:webHidden/>
              </w:rPr>
              <w:instrText xml:space="preserve"> PAGEREF _Toc221785270 \h </w:instrText>
            </w:r>
            <w:r>
              <w:rPr>
                <w:noProof/>
                <w:webHidden/>
              </w:rPr>
            </w:r>
            <w:r>
              <w:rPr>
                <w:noProof/>
                <w:webHidden/>
              </w:rPr>
              <w:fldChar w:fldCharType="separate"/>
            </w:r>
            <w:r>
              <w:rPr>
                <w:noProof/>
                <w:webHidden/>
              </w:rPr>
              <w:t>73</w:t>
            </w:r>
            <w:r>
              <w:rPr>
                <w:noProof/>
                <w:webHidden/>
              </w:rPr>
              <w:fldChar w:fldCharType="end"/>
            </w:r>
          </w:hyperlink>
        </w:p>
        <w:p w14:paraId="1ED74B9E" w14:textId="71E51C41" w:rsidR="001B02F6" w:rsidRDefault="001B02F6">
          <w:pPr>
            <w:pStyle w:val="TOC4"/>
            <w:tabs>
              <w:tab w:val="right" w:pos="9061"/>
            </w:tabs>
            <w:rPr>
              <w:noProof/>
              <w:kern w:val="2"/>
              <w:sz w:val="24"/>
              <w:szCs w:val="24"/>
              <w:lang w:eastAsia="en-GB" w:bidi="ar-SA"/>
              <w14:ligatures w14:val="standardContextual"/>
            </w:rPr>
          </w:pPr>
          <w:hyperlink w:anchor="_Toc221785271" w:history="1">
            <w:r w:rsidRPr="00AE0839">
              <w:rPr>
                <w:rStyle w:val="Hyperlink"/>
                <w:noProof/>
              </w:rPr>
              <w:t>Section 74: Local Commissioners’ investigation of complaints by persons who are not tenants</w:t>
            </w:r>
            <w:r>
              <w:rPr>
                <w:noProof/>
                <w:webHidden/>
              </w:rPr>
              <w:tab/>
            </w:r>
            <w:r>
              <w:rPr>
                <w:noProof/>
                <w:webHidden/>
              </w:rPr>
              <w:fldChar w:fldCharType="begin"/>
            </w:r>
            <w:r>
              <w:rPr>
                <w:noProof/>
                <w:webHidden/>
              </w:rPr>
              <w:instrText xml:space="preserve"> PAGEREF _Toc221785271 \h </w:instrText>
            </w:r>
            <w:r>
              <w:rPr>
                <w:noProof/>
                <w:webHidden/>
              </w:rPr>
            </w:r>
            <w:r>
              <w:rPr>
                <w:noProof/>
                <w:webHidden/>
              </w:rPr>
              <w:fldChar w:fldCharType="separate"/>
            </w:r>
            <w:r>
              <w:rPr>
                <w:noProof/>
                <w:webHidden/>
              </w:rPr>
              <w:t>73</w:t>
            </w:r>
            <w:r>
              <w:rPr>
                <w:noProof/>
                <w:webHidden/>
              </w:rPr>
              <w:fldChar w:fldCharType="end"/>
            </w:r>
          </w:hyperlink>
        </w:p>
        <w:p w14:paraId="447CB66D" w14:textId="45A7AFBB" w:rsidR="001B02F6" w:rsidRDefault="001B02F6">
          <w:pPr>
            <w:pStyle w:val="TOC3"/>
            <w:tabs>
              <w:tab w:val="right" w:pos="9061"/>
            </w:tabs>
            <w:rPr>
              <w:rFonts w:asciiTheme="minorHAnsi" w:hAnsiTheme="minorHAnsi"/>
              <w:noProof/>
              <w:kern w:val="2"/>
              <w:sz w:val="24"/>
              <w:szCs w:val="24"/>
              <w:lang w:eastAsia="en-GB" w:bidi="ar-SA"/>
              <w14:ligatures w14:val="standardContextual"/>
            </w:rPr>
          </w:pPr>
          <w:hyperlink w:anchor="_Toc221785272" w:history="1">
            <w:r w:rsidRPr="00AE0839">
              <w:rPr>
                <w:rStyle w:val="Hyperlink"/>
                <w:noProof/>
              </w:rPr>
              <w:t>Chapter 3: The Private Rented Sector Database</w:t>
            </w:r>
            <w:r>
              <w:rPr>
                <w:noProof/>
                <w:webHidden/>
              </w:rPr>
              <w:tab/>
            </w:r>
            <w:r>
              <w:rPr>
                <w:noProof/>
                <w:webHidden/>
              </w:rPr>
              <w:fldChar w:fldCharType="begin"/>
            </w:r>
            <w:r>
              <w:rPr>
                <w:noProof/>
                <w:webHidden/>
              </w:rPr>
              <w:instrText xml:space="preserve"> PAGEREF _Toc221785272 \h </w:instrText>
            </w:r>
            <w:r>
              <w:rPr>
                <w:noProof/>
                <w:webHidden/>
              </w:rPr>
            </w:r>
            <w:r>
              <w:rPr>
                <w:noProof/>
                <w:webHidden/>
              </w:rPr>
              <w:fldChar w:fldCharType="separate"/>
            </w:r>
            <w:r>
              <w:rPr>
                <w:noProof/>
                <w:webHidden/>
              </w:rPr>
              <w:t>74</w:t>
            </w:r>
            <w:r>
              <w:rPr>
                <w:noProof/>
                <w:webHidden/>
              </w:rPr>
              <w:fldChar w:fldCharType="end"/>
            </w:r>
          </w:hyperlink>
        </w:p>
        <w:p w14:paraId="7F6F5F1E" w14:textId="15BFC136" w:rsidR="001B02F6" w:rsidRDefault="001B02F6">
          <w:pPr>
            <w:pStyle w:val="TOC4"/>
            <w:tabs>
              <w:tab w:val="right" w:pos="9061"/>
            </w:tabs>
            <w:rPr>
              <w:noProof/>
              <w:kern w:val="2"/>
              <w:sz w:val="24"/>
              <w:szCs w:val="24"/>
              <w:lang w:eastAsia="en-GB" w:bidi="ar-SA"/>
              <w14:ligatures w14:val="standardContextual"/>
            </w:rPr>
          </w:pPr>
          <w:hyperlink w:anchor="_Toc221785273" w:history="1">
            <w:r w:rsidRPr="00AE0839">
              <w:rPr>
                <w:rStyle w:val="Hyperlink"/>
                <w:noProof/>
              </w:rPr>
              <w:t>Section 75: The database</w:t>
            </w:r>
            <w:r>
              <w:rPr>
                <w:noProof/>
                <w:webHidden/>
              </w:rPr>
              <w:tab/>
            </w:r>
            <w:r>
              <w:rPr>
                <w:noProof/>
                <w:webHidden/>
              </w:rPr>
              <w:fldChar w:fldCharType="begin"/>
            </w:r>
            <w:r>
              <w:rPr>
                <w:noProof/>
                <w:webHidden/>
              </w:rPr>
              <w:instrText xml:space="preserve"> PAGEREF _Toc221785273 \h </w:instrText>
            </w:r>
            <w:r>
              <w:rPr>
                <w:noProof/>
                <w:webHidden/>
              </w:rPr>
            </w:r>
            <w:r>
              <w:rPr>
                <w:noProof/>
                <w:webHidden/>
              </w:rPr>
              <w:fldChar w:fldCharType="separate"/>
            </w:r>
            <w:r>
              <w:rPr>
                <w:noProof/>
                <w:webHidden/>
              </w:rPr>
              <w:t>74</w:t>
            </w:r>
            <w:r>
              <w:rPr>
                <w:noProof/>
                <w:webHidden/>
              </w:rPr>
              <w:fldChar w:fldCharType="end"/>
            </w:r>
          </w:hyperlink>
        </w:p>
        <w:p w14:paraId="6EA0F4D6" w14:textId="2D472152" w:rsidR="001B02F6" w:rsidRDefault="001B02F6">
          <w:pPr>
            <w:pStyle w:val="TOC4"/>
            <w:tabs>
              <w:tab w:val="right" w:pos="9061"/>
            </w:tabs>
            <w:rPr>
              <w:noProof/>
              <w:kern w:val="2"/>
              <w:sz w:val="24"/>
              <w:szCs w:val="24"/>
              <w:lang w:eastAsia="en-GB" w:bidi="ar-SA"/>
              <w14:ligatures w14:val="standardContextual"/>
            </w:rPr>
          </w:pPr>
          <w:hyperlink w:anchor="_Toc221785274" w:history="1">
            <w:r w:rsidRPr="00AE0839">
              <w:rPr>
                <w:rStyle w:val="Hyperlink"/>
                <w:noProof/>
              </w:rPr>
              <w:t>Section 76: The database operator</w:t>
            </w:r>
            <w:r>
              <w:rPr>
                <w:noProof/>
                <w:webHidden/>
              </w:rPr>
              <w:tab/>
            </w:r>
            <w:r>
              <w:rPr>
                <w:noProof/>
                <w:webHidden/>
              </w:rPr>
              <w:fldChar w:fldCharType="begin"/>
            </w:r>
            <w:r>
              <w:rPr>
                <w:noProof/>
                <w:webHidden/>
              </w:rPr>
              <w:instrText xml:space="preserve"> PAGEREF _Toc221785274 \h </w:instrText>
            </w:r>
            <w:r>
              <w:rPr>
                <w:noProof/>
                <w:webHidden/>
              </w:rPr>
            </w:r>
            <w:r>
              <w:rPr>
                <w:noProof/>
                <w:webHidden/>
              </w:rPr>
              <w:fldChar w:fldCharType="separate"/>
            </w:r>
            <w:r>
              <w:rPr>
                <w:noProof/>
                <w:webHidden/>
              </w:rPr>
              <w:t>74</w:t>
            </w:r>
            <w:r>
              <w:rPr>
                <w:noProof/>
                <w:webHidden/>
              </w:rPr>
              <w:fldChar w:fldCharType="end"/>
            </w:r>
          </w:hyperlink>
        </w:p>
        <w:p w14:paraId="2FDDA829" w14:textId="5C9A9E93" w:rsidR="001B02F6" w:rsidRDefault="001B02F6">
          <w:pPr>
            <w:pStyle w:val="TOC4"/>
            <w:tabs>
              <w:tab w:val="right" w:pos="9061"/>
            </w:tabs>
            <w:rPr>
              <w:noProof/>
              <w:kern w:val="2"/>
              <w:sz w:val="24"/>
              <w:szCs w:val="24"/>
              <w:lang w:eastAsia="en-GB" w:bidi="ar-SA"/>
              <w14:ligatures w14:val="standardContextual"/>
            </w:rPr>
          </w:pPr>
          <w:hyperlink w:anchor="_Toc221785275" w:history="1">
            <w:r w:rsidRPr="00AE0839">
              <w:rPr>
                <w:rStyle w:val="Hyperlink"/>
                <w:rFonts w:ascii="ZWAdobeF" w:hAnsi="ZWAdobeF" w:cs="ZWAdobeF"/>
                <w:noProof/>
              </w:rPr>
              <w:t>4B</w:t>
            </w:r>
            <w:r w:rsidRPr="00AE0839">
              <w:rPr>
                <w:rStyle w:val="Hyperlink"/>
                <w:noProof/>
              </w:rPr>
              <w:t>Example: Transferring data between organisations operating the database</w:t>
            </w:r>
            <w:r>
              <w:rPr>
                <w:noProof/>
                <w:webHidden/>
              </w:rPr>
              <w:tab/>
            </w:r>
            <w:r>
              <w:rPr>
                <w:noProof/>
                <w:webHidden/>
              </w:rPr>
              <w:fldChar w:fldCharType="begin"/>
            </w:r>
            <w:r>
              <w:rPr>
                <w:noProof/>
                <w:webHidden/>
              </w:rPr>
              <w:instrText xml:space="preserve"> PAGEREF _Toc221785275 \h </w:instrText>
            </w:r>
            <w:r>
              <w:rPr>
                <w:noProof/>
                <w:webHidden/>
              </w:rPr>
            </w:r>
            <w:r>
              <w:rPr>
                <w:noProof/>
                <w:webHidden/>
              </w:rPr>
              <w:fldChar w:fldCharType="separate"/>
            </w:r>
            <w:r>
              <w:rPr>
                <w:noProof/>
                <w:webHidden/>
              </w:rPr>
              <w:t>75</w:t>
            </w:r>
            <w:r>
              <w:rPr>
                <w:noProof/>
                <w:webHidden/>
              </w:rPr>
              <w:fldChar w:fldCharType="end"/>
            </w:r>
          </w:hyperlink>
        </w:p>
        <w:p w14:paraId="6588EE74" w14:textId="63EE9347" w:rsidR="001B02F6" w:rsidRDefault="001B02F6">
          <w:pPr>
            <w:pStyle w:val="TOC4"/>
            <w:tabs>
              <w:tab w:val="right" w:pos="9061"/>
            </w:tabs>
            <w:rPr>
              <w:noProof/>
              <w:kern w:val="2"/>
              <w:sz w:val="24"/>
              <w:szCs w:val="24"/>
              <w:lang w:eastAsia="en-GB" w:bidi="ar-SA"/>
              <w14:ligatures w14:val="standardContextual"/>
            </w:rPr>
          </w:pPr>
          <w:hyperlink w:anchor="_Toc221785276" w:history="1">
            <w:r w:rsidRPr="00AE0839">
              <w:rPr>
                <w:rStyle w:val="Hyperlink"/>
                <w:noProof/>
              </w:rPr>
              <w:t>Section 77: Making entries in the database</w:t>
            </w:r>
            <w:r>
              <w:rPr>
                <w:noProof/>
                <w:webHidden/>
              </w:rPr>
              <w:tab/>
            </w:r>
            <w:r>
              <w:rPr>
                <w:noProof/>
                <w:webHidden/>
              </w:rPr>
              <w:fldChar w:fldCharType="begin"/>
            </w:r>
            <w:r>
              <w:rPr>
                <w:noProof/>
                <w:webHidden/>
              </w:rPr>
              <w:instrText xml:space="preserve"> PAGEREF _Toc221785276 \h </w:instrText>
            </w:r>
            <w:r>
              <w:rPr>
                <w:noProof/>
                <w:webHidden/>
              </w:rPr>
            </w:r>
            <w:r>
              <w:rPr>
                <w:noProof/>
                <w:webHidden/>
              </w:rPr>
              <w:fldChar w:fldCharType="separate"/>
            </w:r>
            <w:r>
              <w:rPr>
                <w:noProof/>
                <w:webHidden/>
              </w:rPr>
              <w:t>75</w:t>
            </w:r>
            <w:r>
              <w:rPr>
                <w:noProof/>
                <w:webHidden/>
              </w:rPr>
              <w:fldChar w:fldCharType="end"/>
            </w:r>
          </w:hyperlink>
        </w:p>
        <w:p w14:paraId="5130D5DF" w14:textId="37A34F0A" w:rsidR="001B02F6" w:rsidRDefault="001B02F6">
          <w:pPr>
            <w:pStyle w:val="TOC4"/>
            <w:tabs>
              <w:tab w:val="right" w:pos="9061"/>
            </w:tabs>
            <w:rPr>
              <w:noProof/>
              <w:kern w:val="2"/>
              <w:sz w:val="24"/>
              <w:szCs w:val="24"/>
              <w:lang w:eastAsia="en-GB" w:bidi="ar-SA"/>
              <w14:ligatures w14:val="standardContextual"/>
            </w:rPr>
          </w:pPr>
          <w:hyperlink w:anchor="_Toc221785277" w:history="1">
            <w:r w:rsidRPr="00AE0839">
              <w:rPr>
                <w:rStyle w:val="Hyperlink"/>
                <w:rFonts w:ascii="ZWAdobeF" w:hAnsi="ZWAdobeF" w:cs="ZWAdobeF"/>
                <w:noProof/>
              </w:rPr>
              <w:t>5B</w:t>
            </w:r>
            <w:r w:rsidRPr="00AE0839">
              <w:rPr>
                <w:rStyle w:val="Hyperlink"/>
                <w:noProof/>
              </w:rPr>
              <w:t>Example: 28-day grace period</w:t>
            </w:r>
            <w:r>
              <w:rPr>
                <w:noProof/>
                <w:webHidden/>
              </w:rPr>
              <w:tab/>
            </w:r>
            <w:r>
              <w:rPr>
                <w:noProof/>
                <w:webHidden/>
              </w:rPr>
              <w:fldChar w:fldCharType="begin"/>
            </w:r>
            <w:r>
              <w:rPr>
                <w:noProof/>
                <w:webHidden/>
              </w:rPr>
              <w:instrText xml:space="preserve"> PAGEREF _Toc221785277 \h </w:instrText>
            </w:r>
            <w:r>
              <w:rPr>
                <w:noProof/>
                <w:webHidden/>
              </w:rPr>
            </w:r>
            <w:r>
              <w:rPr>
                <w:noProof/>
                <w:webHidden/>
              </w:rPr>
              <w:fldChar w:fldCharType="separate"/>
            </w:r>
            <w:r>
              <w:rPr>
                <w:noProof/>
                <w:webHidden/>
              </w:rPr>
              <w:t>76</w:t>
            </w:r>
            <w:r>
              <w:rPr>
                <w:noProof/>
                <w:webHidden/>
              </w:rPr>
              <w:fldChar w:fldCharType="end"/>
            </w:r>
          </w:hyperlink>
        </w:p>
        <w:p w14:paraId="59899DE8" w14:textId="3F31B0FF" w:rsidR="001B02F6" w:rsidRDefault="001B02F6">
          <w:pPr>
            <w:pStyle w:val="TOC4"/>
            <w:tabs>
              <w:tab w:val="right" w:pos="9061"/>
            </w:tabs>
            <w:rPr>
              <w:noProof/>
              <w:kern w:val="2"/>
              <w:sz w:val="24"/>
              <w:szCs w:val="24"/>
              <w:lang w:eastAsia="en-GB" w:bidi="ar-SA"/>
              <w14:ligatures w14:val="standardContextual"/>
            </w:rPr>
          </w:pPr>
          <w:hyperlink w:anchor="_Toc221785278" w:history="1">
            <w:r w:rsidRPr="00AE0839">
              <w:rPr>
                <w:rStyle w:val="Hyperlink"/>
                <w:noProof/>
              </w:rPr>
              <w:t>Section 78: Requirement to keep active entries up-to-date</w:t>
            </w:r>
            <w:r>
              <w:rPr>
                <w:noProof/>
                <w:webHidden/>
              </w:rPr>
              <w:tab/>
            </w:r>
            <w:r>
              <w:rPr>
                <w:noProof/>
                <w:webHidden/>
              </w:rPr>
              <w:fldChar w:fldCharType="begin"/>
            </w:r>
            <w:r>
              <w:rPr>
                <w:noProof/>
                <w:webHidden/>
              </w:rPr>
              <w:instrText xml:space="preserve"> PAGEREF _Toc221785278 \h </w:instrText>
            </w:r>
            <w:r>
              <w:rPr>
                <w:noProof/>
                <w:webHidden/>
              </w:rPr>
            </w:r>
            <w:r>
              <w:rPr>
                <w:noProof/>
                <w:webHidden/>
              </w:rPr>
              <w:fldChar w:fldCharType="separate"/>
            </w:r>
            <w:r>
              <w:rPr>
                <w:noProof/>
                <w:webHidden/>
              </w:rPr>
              <w:t>76</w:t>
            </w:r>
            <w:r>
              <w:rPr>
                <w:noProof/>
                <w:webHidden/>
              </w:rPr>
              <w:fldChar w:fldCharType="end"/>
            </w:r>
          </w:hyperlink>
        </w:p>
        <w:p w14:paraId="0F7BBB94" w14:textId="2C4A2DA7" w:rsidR="001B02F6" w:rsidRDefault="001B02F6">
          <w:pPr>
            <w:pStyle w:val="TOC4"/>
            <w:tabs>
              <w:tab w:val="right" w:pos="9061"/>
            </w:tabs>
            <w:rPr>
              <w:noProof/>
              <w:kern w:val="2"/>
              <w:sz w:val="24"/>
              <w:szCs w:val="24"/>
              <w:lang w:eastAsia="en-GB" w:bidi="ar-SA"/>
              <w14:ligatures w14:val="standardContextual"/>
            </w:rPr>
          </w:pPr>
          <w:hyperlink w:anchor="_Toc221785279" w:history="1">
            <w:r w:rsidRPr="00AE0839">
              <w:rPr>
                <w:rStyle w:val="Hyperlink"/>
                <w:rFonts w:ascii="ZWAdobeF" w:hAnsi="ZWAdobeF" w:cs="ZWAdobeF"/>
                <w:noProof/>
              </w:rPr>
              <w:t>6B</w:t>
            </w:r>
            <w:r w:rsidRPr="00AE0839">
              <w:rPr>
                <w:rStyle w:val="Hyperlink"/>
                <w:noProof/>
              </w:rPr>
              <w:t>Example: Keeping entries up to date</w:t>
            </w:r>
            <w:r>
              <w:rPr>
                <w:noProof/>
                <w:webHidden/>
              </w:rPr>
              <w:tab/>
            </w:r>
            <w:r>
              <w:rPr>
                <w:noProof/>
                <w:webHidden/>
              </w:rPr>
              <w:fldChar w:fldCharType="begin"/>
            </w:r>
            <w:r>
              <w:rPr>
                <w:noProof/>
                <w:webHidden/>
              </w:rPr>
              <w:instrText xml:space="preserve"> PAGEREF _Toc221785279 \h </w:instrText>
            </w:r>
            <w:r>
              <w:rPr>
                <w:noProof/>
                <w:webHidden/>
              </w:rPr>
            </w:r>
            <w:r>
              <w:rPr>
                <w:noProof/>
                <w:webHidden/>
              </w:rPr>
              <w:fldChar w:fldCharType="separate"/>
            </w:r>
            <w:r>
              <w:rPr>
                <w:noProof/>
                <w:webHidden/>
              </w:rPr>
              <w:t>77</w:t>
            </w:r>
            <w:r>
              <w:rPr>
                <w:noProof/>
                <w:webHidden/>
              </w:rPr>
              <w:fldChar w:fldCharType="end"/>
            </w:r>
          </w:hyperlink>
        </w:p>
        <w:p w14:paraId="18D7DEA1" w14:textId="2FB0AEE8" w:rsidR="001B02F6" w:rsidRDefault="001B02F6">
          <w:pPr>
            <w:pStyle w:val="TOC4"/>
            <w:tabs>
              <w:tab w:val="right" w:pos="9061"/>
            </w:tabs>
            <w:rPr>
              <w:noProof/>
              <w:kern w:val="2"/>
              <w:sz w:val="24"/>
              <w:szCs w:val="24"/>
              <w:lang w:eastAsia="en-GB" w:bidi="ar-SA"/>
              <w14:ligatures w14:val="standardContextual"/>
            </w:rPr>
          </w:pPr>
          <w:hyperlink w:anchor="_Toc221785280" w:history="1">
            <w:r w:rsidRPr="00AE0839">
              <w:rPr>
                <w:rStyle w:val="Hyperlink"/>
                <w:noProof/>
              </w:rPr>
              <w:t>Section 79: Circumstances in which active entries become inactive and vice versa</w:t>
            </w:r>
            <w:r>
              <w:rPr>
                <w:noProof/>
                <w:webHidden/>
              </w:rPr>
              <w:tab/>
            </w:r>
            <w:r>
              <w:rPr>
                <w:noProof/>
                <w:webHidden/>
              </w:rPr>
              <w:fldChar w:fldCharType="begin"/>
            </w:r>
            <w:r>
              <w:rPr>
                <w:noProof/>
                <w:webHidden/>
              </w:rPr>
              <w:instrText xml:space="preserve"> PAGEREF _Toc221785280 \h </w:instrText>
            </w:r>
            <w:r>
              <w:rPr>
                <w:noProof/>
                <w:webHidden/>
              </w:rPr>
            </w:r>
            <w:r>
              <w:rPr>
                <w:noProof/>
                <w:webHidden/>
              </w:rPr>
              <w:fldChar w:fldCharType="separate"/>
            </w:r>
            <w:r>
              <w:rPr>
                <w:noProof/>
                <w:webHidden/>
              </w:rPr>
              <w:t>77</w:t>
            </w:r>
            <w:r>
              <w:rPr>
                <w:noProof/>
                <w:webHidden/>
              </w:rPr>
              <w:fldChar w:fldCharType="end"/>
            </w:r>
          </w:hyperlink>
        </w:p>
        <w:p w14:paraId="2C84935E" w14:textId="3D62E494" w:rsidR="001B02F6" w:rsidRDefault="001B02F6">
          <w:pPr>
            <w:pStyle w:val="TOC4"/>
            <w:tabs>
              <w:tab w:val="right" w:pos="9061"/>
            </w:tabs>
            <w:rPr>
              <w:noProof/>
              <w:kern w:val="2"/>
              <w:sz w:val="24"/>
              <w:szCs w:val="24"/>
              <w:lang w:eastAsia="en-GB" w:bidi="ar-SA"/>
              <w14:ligatures w14:val="standardContextual"/>
            </w:rPr>
          </w:pPr>
          <w:hyperlink w:anchor="_Toc221785281" w:history="1">
            <w:r w:rsidRPr="00AE0839">
              <w:rPr>
                <w:rStyle w:val="Hyperlink"/>
                <w:rFonts w:ascii="ZWAdobeF" w:hAnsi="ZWAdobeF" w:cs="ZWAdobeF"/>
                <w:noProof/>
              </w:rPr>
              <w:t>7B</w:t>
            </w:r>
            <w:r w:rsidRPr="00AE0839">
              <w:rPr>
                <w:rStyle w:val="Hyperlink"/>
                <w:noProof/>
              </w:rPr>
              <w:t>Example: Failing to re-register before the specified deadline</w:t>
            </w:r>
            <w:r>
              <w:rPr>
                <w:noProof/>
                <w:webHidden/>
              </w:rPr>
              <w:tab/>
            </w:r>
            <w:r>
              <w:rPr>
                <w:noProof/>
                <w:webHidden/>
              </w:rPr>
              <w:fldChar w:fldCharType="begin"/>
            </w:r>
            <w:r>
              <w:rPr>
                <w:noProof/>
                <w:webHidden/>
              </w:rPr>
              <w:instrText xml:space="preserve"> PAGEREF _Toc221785281 \h </w:instrText>
            </w:r>
            <w:r>
              <w:rPr>
                <w:noProof/>
                <w:webHidden/>
              </w:rPr>
            </w:r>
            <w:r>
              <w:rPr>
                <w:noProof/>
                <w:webHidden/>
              </w:rPr>
              <w:fldChar w:fldCharType="separate"/>
            </w:r>
            <w:r>
              <w:rPr>
                <w:noProof/>
                <w:webHidden/>
              </w:rPr>
              <w:t>78</w:t>
            </w:r>
            <w:r>
              <w:rPr>
                <w:noProof/>
                <w:webHidden/>
              </w:rPr>
              <w:fldChar w:fldCharType="end"/>
            </w:r>
          </w:hyperlink>
        </w:p>
        <w:p w14:paraId="75163E8F" w14:textId="7873B6E9" w:rsidR="001B02F6" w:rsidRDefault="001B02F6">
          <w:pPr>
            <w:pStyle w:val="TOC4"/>
            <w:tabs>
              <w:tab w:val="right" w:pos="9061"/>
            </w:tabs>
            <w:rPr>
              <w:noProof/>
              <w:kern w:val="2"/>
              <w:sz w:val="24"/>
              <w:szCs w:val="24"/>
              <w:lang w:eastAsia="en-GB" w:bidi="ar-SA"/>
              <w14:ligatures w14:val="standardContextual"/>
            </w:rPr>
          </w:pPr>
          <w:hyperlink w:anchor="_Toc221785282" w:history="1">
            <w:r w:rsidRPr="00AE0839">
              <w:rPr>
                <w:rStyle w:val="Hyperlink"/>
                <w:noProof/>
              </w:rPr>
              <w:t>Section 80: Verification, correction and removal of entries</w:t>
            </w:r>
            <w:r>
              <w:rPr>
                <w:noProof/>
                <w:webHidden/>
              </w:rPr>
              <w:tab/>
            </w:r>
            <w:r>
              <w:rPr>
                <w:noProof/>
                <w:webHidden/>
              </w:rPr>
              <w:fldChar w:fldCharType="begin"/>
            </w:r>
            <w:r>
              <w:rPr>
                <w:noProof/>
                <w:webHidden/>
              </w:rPr>
              <w:instrText xml:space="preserve"> PAGEREF _Toc221785282 \h </w:instrText>
            </w:r>
            <w:r>
              <w:rPr>
                <w:noProof/>
                <w:webHidden/>
              </w:rPr>
            </w:r>
            <w:r>
              <w:rPr>
                <w:noProof/>
                <w:webHidden/>
              </w:rPr>
              <w:fldChar w:fldCharType="separate"/>
            </w:r>
            <w:r>
              <w:rPr>
                <w:noProof/>
                <w:webHidden/>
              </w:rPr>
              <w:t>78</w:t>
            </w:r>
            <w:r>
              <w:rPr>
                <w:noProof/>
                <w:webHidden/>
              </w:rPr>
              <w:fldChar w:fldCharType="end"/>
            </w:r>
          </w:hyperlink>
        </w:p>
        <w:p w14:paraId="716AE3BD" w14:textId="63A2F1E7" w:rsidR="001B02F6" w:rsidRDefault="001B02F6">
          <w:pPr>
            <w:pStyle w:val="TOC4"/>
            <w:tabs>
              <w:tab w:val="right" w:pos="9061"/>
            </w:tabs>
            <w:rPr>
              <w:noProof/>
              <w:kern w:val="2"/>
              <w:sz w:val="24"/>
              <w:szCs w:val="24"/>
              <w:lang w:eastAsia="en-GB" w:bidi="ar-SA"/>
              <w14:ligatures w14:val="standardContextual"/>
            </w:rPr>
          </w:pPr>
          <w:hyperlink w:anchor="_Toc221785283" w:history="1">
            <w:r w:rsidRPr="00AE0839">
              <w:rPr>
                <w:rStyle w:val="Hyperlink"/>
                <w:rFonts w:ascii="ZWAdobeF" w:hAnsi="ZWAdobeF" w:cs="ZWAdobeF"/>
                <w:noProof/>
              </w:rPr>
              <w:t>8B</w:t>
            </w:r>
            <w:r w:rsidRPr="00AE0839">
              <w:rPr>
                <w:rStyle w:val="Hyperlink"/>
                <w:noProof/>
              </w:rPr>
              <w:t>Example: Removal of landlord entry made in error</w:t>
            </w:r>
            <w:r>
              <w:rPr>
                <w:noProof/>
                <w:webHidden/>
              </w:rPr>
              <w:tab/>
            </w:r>
            <w:r>
              <w:rPr>
                <w:noProof/>
                <w:webHidden/>
              </w:rPr>
              <w:fldChar w:fldCharType="begin"/>
            </w:r>
            <w:r>
              <w:rPr>
                <w:noProof/>
                <w:webHidden/>
              </w:rPr>
              <w:instrText xml:space="preserve"> PAGEREF _Toc221785283 \h </w:instrText>
            </w:r>
            <w:r>
              <w:rPr>
                <w:noProof/>
                <w:webHidden/>
              </w:rPr>
            </w:r>
            <w:r>
              <w:rPr>
                <w:noProof/>
                <w:webHidden/>
              </w:rPr>
              <w:fldChar w:fldCharType="separate"/>
            </w:r>
            <w:r>
              <w:rPr>
                <w:noProof/>
                <w:webHidden/>
              </w:rPr>
              <w:t>79</w:t>
            </w:r>
            <w:r>
              <w:rPr>
                <w:noProof/>
                <w:webHidden/>
              </w:rPr>
              <w:fldChar w:fldCharType="end"/>
            </w:r>
          </w:hyperlink>
        </w:p>
        <w:p w14:paraId="2CAFCA2A" w14:textId="60A00D99" w:rsidR="001B02F6" w:rsidRDefault="001B02F6">
          <w:pPr>
            <w:pStyle w:val="TOC4"/>
            <w:tabs>
              <w:tab w:val="right" w:pos="9061"/>
            </w:tabs>
            <w:rPr>
              <w:noProof/>
              <w:kern w:val="2"/>
              <w:sz w:val="24"/>
              <w:szCs w:val="24"/>
              <w:lang w:eastAsia="en-GB" w:bidi="ar-SA"/>
              <w14:ligatures w14:val="standardContextual"/>
            </w:rPr>
          </w:pPr>
          <w:hyperlink w:anchor="_Toc221785284" w:history="1">
            <w:r w:rsidRPr="00AE0839">
              <w:rPr>
                <w:rStyle w:val="Hyperlink"/>
                <w:noProof/>
              </w:rPr>
              <w:t>Section 81: Fees for landlord and dwelling entries</w:t>
            </w:r>
            <w:r>
              <w:rPr>
                <w:noProof/>
                <w:webHidden/>
              </w:rPr>
              <w:tab/>
            </w:r>
            <w:r>
              <w:rPr>
                <w:noProof/>
                <w:webHidden/>
              </w:rPr>
              <w:fldChar w:fldCharType="begin"/>
            </w:r>
            <w:r>
              <w:rPr>
                <w:noProof/>
                <w:webHidden/>
              </w:rPr>
              <w:instrText xml:space="preserve"> PAGEREF _Toc221785284 \h </w:instrText>
            </w:r>
            <w:r>
              <w:rPr>
                <w:noProof/>
                <w:webHidden/>
              </w:rPr>
            </w:r>
            <w:r>
              <w:rPr>
                <w:noProof/>
                <w:webHidden/>
              </w:rPr>
              <w:fldChar w:fldCharType="separate"/>
            </w:r>
            <w:r>
              <w:rPr>
                <w:noProof/>
                <w:webHidden/>
              </w:rPr>
              <w:t>79</w:t>
            </w:r>
            <w:r>
              <w:rPr>
                <w:noProof/>
                <w:webHidden/>
              </w:rPr>
              <w:fldChar w:fldCharType="end"/>
            </w:r>
          </w:hyperlink>
        </w:p>
        <w:p w14:paraId="6EEB7483" w14:textId="04A3D5F9" w:rsidR="001B02F6" w:rsidRDefault="001B02F6">
          <w:pPr>
            <w:pStyle w:val="TOC4"/>
            <w:tabs>
              <w:tab w:val="right" w:pos="9061"/>
            </w:tabs>
            <w:rPr>
              <w:noProof/>
              <w:kern w:val="2"/>
              <w:sz w:val="24"/>
              <w:szCs w:val="24"/>
              <w:lang w:eastAsia="en-GB" w:bidi="ar-SA"/>
              <w14:ligatures w14:val="standardContextual"/>
            </w:rPr>
          </w:pPr>
          <w:hyperlink w:anchor="_Toc221785285" w:history="1">
            <w:r w:rsidRPr="00AE0839">
              <w:rPr>
                <w:rStyle w:val="Hyperlink"/>
                <w:rFonts w:ascii="ZWAdobeF" w:hAnsi="ZWAdobeF" w:cs="ZWAdobeF"/>
                <w:noProof/>
              </w:rPr>
              <w:t>9B</w:t>
            </w:r>
            <w:r w:rsidRPr="00AE0839">
              <w:rPr>
                <w:rStyle w:val="Hyperlink"/>
                <w:noProof/>
              </w:rPr>
              <w:t>Example: Charging an additional late fee</w:t>
            </w:r>
            <w:r>
              <w:rPr>
                <w:noProof/>
                <w:webHidden/>
              </w:rPr>
              <w:tab/>
            </w:r>
            <w:r>
              <w:rPr>
                <w:noProof/>
                <w:webHidden/>
              </w:rPr>
              <w:fldChar w:fldCharType="begin"/>
            </w:r>
            <w:r>
              <w:rPr>
                <w:noProof/>
                <w:webHidden/>
              </w:rPr>
              <w:instrText xml:space="preserve"> PAGEREF _Toc221785285 \h </w:instrText>
            </w:r>
            <w:r>
              <w:rPr>
                <w:noProof/>
                <w:webHidden/>
              </w:rPr>
            </w:r>
            <w:r>
              <w:rPr>
                <w:noProof/>
                <w:webHidden/>
              </w:rPr>
              <w:fldChar w:fldCharType="separate"/>
            </w:r>
            <w:r>
              <w:rPr>
                <w:noProof/>
                <w:webHidden/>
              </w:rPr>
              <w:t>80</w:t>
            </w:r>
            <w:r>
              <w:rPr>
                <w:noProof/>
                <w:webHidden/>
              </w:rPr>
              <w:fldChar w:fldCharType="end"/>
            </w:r>
          </w:hyperlink>
        </w:p>
        <w:p w14:paraId="59E1BBD3" w14:textId="6E93E0C4" w:rsidR="001B02F6" w:rsidRDefault="001B02F6">
          <w:pPr>
            <w:pStyle w:val="TOC4"/>
            <w:tabs>
              <w:tab w:val="right" w:pos="9061"/>
            </w:tabs>
            <w:rPr>
              <w:noProof/>
              <w:kern w:val="2"/>
              <w:sz w:val="24"/>
              <w:szCs w:val="24"/>
              <w:lang w:eastAsia="en-GB" w:bidi="ar-SA"/>
              <w14:ligatures w14:val="standardContextual"/>
            </w:rPr>
          </w:pPr>
          <w:hyperlink w:anchor="_Toc221785286" w:history="1">
            <w:r w:rsidRPr="00AE0839">
              <w:rPr>
                <w:rStyle w:val="Hyperlink"/>
                <w:noProof/>
              </w:rPr>
              <w:t>Section 82: Restrictions on marketing, advertising and letting dwellings</w:t>
            </w:r>
            <w:r>
              <w:rPr>
                <w:noProof/>
                <w:webHidden/>
              </w:rPr>
              <w:tab/>
            </w:r>
            <w:r>
              <w:rPr>
                <w:noProof/>
                <w:webHidden/>
              </w:rPr>
              <w:fldChar w:fldCharType="begin"/>
            </w:r>
            <w:r>
              <w:rPr>
                <w:noProof/>
                <w:webHidden/>
              </w:rPr>
              <w:instrText xml:space="preserve"> PAGEREF _Toc221785286 \h </w:instrText>
            </w:r>
            <w:r>
              <w:rPr>
                <w:noProof/>
                <w:webHidden/>
              </w:rPr>
            </w:r>
            <w:r>
              <w:rPr>
                <w:noProof/>
                <w:webHidden/>
              </w:rPr>
              <w:fldChar w:fldCharType="separate"/>
            </w:r>
            <w:r>
              <w:rPr>
                <w:noProof/>
                <w:webHidden/>
              </w:rPr>
              <w:t>80</w:t>
            </w:r>
            <w:r>
              <w:rPr>
                <w:noProof/>
                <w:webHidden/>
              </w:rPr>
              <w:fldChar w:fldCharType="end"/>
            </w:r>
          </w:hyperlink>
        </w:p>
        <w:p w14:paraId="43EF7FC5" w14:textId="61BF8E68" w:rsidR="001B02F6" w:rsidRDefault="001B02F6">
          <w:pPr>
            <w:pStyle w:val="TOC4"/>
            <w:tabs>
              <w:tab w:val="right" w:pos="9061"/>
            </w:tabs>
            <w:rPr>
              <w:noProof/>
              <w:kern w:val="2"/>
              <w:sz w:val="24"/>
              <w:szCs w:val="24"/>
              <w:lang w:eastAsia="en-GB" w:bidi="ar-SA"/>
              <w14:ligatures w14:val="standardContextual"/>
            </w:rPr>
          </w:pPr>
          <w:hyperlink w:anchor="_Toc221785287" w:history="1">
            <w:r w:rsidRPr="00AE0839">
              <w:rPr>
                <w:rStyle w:val="Hyperlink"/>
                <w:rFonts w:ascii="ZWAdobeF" w:hAnsi="ZWAdobeF" w:cs="ZWAdobeF"/>
                <w:noProof/>
              </w:rPr>
              <w:t>10B</w:t>
            </w:r>
            <w:r w:rsidRPr="00AE0839">
              <w:rPr>
                <w:rStyle w:val="Hyperlink"/>
                <w:noProof/>
              </w:rPr>
              <w:t>Example: Marketing a property that is not registered on the database</w:t>
            </w:r>
            <w:r>
              <w:rPr>
                <w:noProof/>
                <w:webHidden/>
              </w:rPr>
              <w:tab/>
            </w:r>
            <w:r>
              <w:rPr>
                <w:noProof/>
                <w:webHidden/>
              </w:rPr>
              <w:fldChar w:fldCharType="begin"/>
            </w:r>
            <w:r>
              <w:rPr>
                <w:noProof/>
                <w:webHidden/>
              </w:rPr>
              <w:instrText xml:space="preserve"> PAGEREF _Toc221785287 \h </w:instrText>
            </w:r>
            <w:r>
              <w:rPr>
                <w:noProof/>
                <w:webHidden/>
              </w:rPr>
            </w:r>
            <w:r>
              <w:rPr>
                <w:noProof/>
                <w:webHidden/>
              </w:rPr>
              <w:fldChar w:fldCharType="separate"/>
            </w:r>
            <w:r>
              <w:rPr>
                <w:noProof/>
                <w:webHidden/>
              </w:rPr>
              <w:t>81</w:t>
            </w:r>
            <w:r>
              <w:rPr>
                <w:noProof/>
                <w:webHidden/>
              </w:rPr>
              <w:fldChar w:fldCharType="end"/>
            </w:r>
          </w:hyperlink>
        </w:p>
        <w:p w14:paraId="5605748B" w14:textId="4C713C70" w:rsidR="001B02F6" w:rsidRDefault="001B02F6">
          <w:pPr>
            <w:pStyle w:val="TOC4"/>
            <w:tabs>
              <w:tab w:val="right" w:pos="9061"/>
            </w:tabs>
            <w:rPr>
              <w:noProof/>
              <w:kern w:val="2"/>
              <w:sz w:val="24"/>
              <w:szCs w:val="24"/>
              <w:lang w:eastAsia="en-GB" w:bidi="ar-SA"/>
              <w14:ligatures w14:val="standardContextual"/>
            </w:rPr>
          </w:pPr>
          <w:hyperlink w:anchor="_Toc221785288" w:history="1">
            <w:r w:rsidRPr="00AE0839">
              <w:rPr>
                <w:rStyle w:val="Hyperlink"/>
                <w:noProof/>
              </w:rPr>
              <w:t>Section 83: Entries in the database relating to banning orders, offences, financial penalties, etc.</w:t>
            </w:r>
            <w:r>
              <w:rPr>
                <w:noProof/>
                <w:webHidden/>
              </w:rPr>
              <w:tab/>
            </w:r>
            <w:r>
              <w:rPr>
                <w:noProof/>
                <w:webHidden/>
              </w:rPr>
              <w:fldChar w:fldCharType="begin"/>
            </w:r>
            <w:r>
              <w:rPr>
                <w:noProof/>
                <w:webHidden/>
              </w:rPr>
              <w:instrText xml:space="preserve"> PAGEREF _Toc221785288 \h </w:instrText>
            </w:r>
            <w:r>
              <w:rPr>
                <w:noProof/>
                <w:webHidden/>
              </w:rPr>
            </w:r>
            <w:r>
              <w:rPr>
                <w:noProof/>
                <w:webHidden/>
              </w:rPr>
              <w:fldChar w:fldCharType="separate"/>
            </w:r>
            <w:r>
              <w:rPr>
                <w:noProof/>
                <w:webHidden/>
              </w:rPr>
              <w:t>81</w:t>
            </w:r>
            <w:r>
              <w:rPr>
                <w:noProof/>
                <w:webHidden/>
              </w:rPr>
              <w:fldChar w:fldCharType="end"/>
            </w:r>
          </w:hyperlink>
        </w:p>
        <w:p w14:paraId="2A54D961" w14:textId="3F6C8876" w:rsidR="001B02F6" w:rsidRDefault="001B02F6">
          <w:pPr>
            <w:pStyle w:val="TOC4"/>
            <w:tabs>
              <w:tab w:val="right" w:pos="9061"/>
            </w:tabs>
            <w:rPr>
              <w:noProof/>
              <w:kern w:val="2"/>
              <w:sz w:val="24"/>
              <w:szCs w:val="24"/>
              <w:lang w:eastAsia="en-GB" w:bidi="ar-SA"/>
              <w14:ligatures w14:val="standardContextual"/>
            </w:rPr>
          </w:pPr>
          <w:hyperlink w:anchor="_Toc221785289" w:history="1">
            <w:r w:rsidRPr="00AE0839">
              <w:rPr>
                <w:rStyle w:val="Hyperlink"/>
                <w:rFonts w:ascii="ZWAdobeF" w:hAnsi="ZWAdobeF" w:cs="ZWAdobeF"/>
                <w:noProof/>
              </w:rPr>
              <w:t>11</w:t>
            </w:r>
            <w:r w:rsidRPr="00AE0839">
              <w:rPr>
                <w:rStyle w:val="Hyperlink"/>
                <w:noProof/>
              </w:rPr>
              <w:t>Example: Banning order offence information</w:t>
            </w:r>
            <w:r>
              <w:rPr>
                <w:noProof/>
                <w:webHidden/>
              </w:rPr>
              <w:tab/>
            </w:r>
            <w:r>
              <w:rPr>
                <w:noProof/>
                <w:webHidden/>
              </w:rPr>
              <w:fldChar w:fldCharType="begin"/>
            </w:r>
            <w:r>
              <w:rPr>
                <w:noProof/>
                <w:webHidden/>
              </w:rPr>
              <w:instrText xml:space="preserve"> PAGEREF _Toc221785289 \h </w:instrText>
            </w:r>
            <w:r>
              <w:rPr>
                <w:noProof/>
                <w:webHidden/>
              </w:rPr>
            </w:r>
            <w:r>
              <w:rPr>
                <w:noProof/>
                <w:webHidden/>
              </w:rPr>
              <w:fldChar w:fldCharType="separate"/>
            </w:r>
            <w:r>
              <w:rPr>
                <w:noProof/>
                <w:webHidden/>
              </w:rPr>
              <w:t>83</w:t>
            </w:r>
            <w:r>
              <w:rPr>
                <w:noProof/>
                <w:webHidden/>
              </w:rPr>
              <w:fldChar w:fldCharType="end"/>
            </w:r>
          </w:hyperlink>
        </w:p>
        <w:p w14:paraId="142432C3" w14:textId="63197566" w:rsidR="001B02F6" w:rsidRDefault="001B02F6">
          <w:pPr>
            <w:pStyle w:val="TOC4"/>
            <w:tabs>
              <w:tab w:val="right" w:pos="9061"/>
            </w:tabs>
            <w:rPr>
              <w:noProof/>
              <w:kern w:val="2"/>
              <w:sz w:val="24"/>
              <w:szCs w:val="24"/>
              <w:lang w:eastAsia="en-GB" w:bidi="ar-SA"/>
              <w14:ligatures w14:val="standardContextual"/>
            </w:rPr>
          </w:pPr>
          <w:hyperlink w:anchor="_Toc221785290" w:history="1">
            <w:r w:rsidRPr="00AE0839">
              <w:rPr>
                <w:rStyle w:val="Hyperlink"/>
                <w:noProof/>
              </w:rPr>
              <w:t>Section 84: Allocation of unique identifiers</w:t>
            </w:r>
            <w:r>
              <w:rPr>
                <w:noProof/>
                <w:webHidden/>
              </w:rPr>
              <w:tab/>
            </w:r>
            <w:r>
              <w:rPr>
                <w:noProof/>
                <w:webHidden/>
              </w:rPr>
              <w:fldChar w:fldCharType="begin"/>
            </w:r>
            <w:r>
              <w:rPr>
                <w:noProof/>
                <w:webHidden/>
              </w:rPr>
              <w:instrText xml:space="preserve"> PAGEREF _Toc221785290 \h </w:instrText>
            </w:r>
            <w:r>
              <w:rPr>
                <w:noProof/>
                <w:webHidden/>
              </w:rPr>
            </w:r>
            <w:r>
              <w:rPr>
                <w:noProof/>
                <w:webHidden/>
              </w:rPr>
              <w:fldChar w:fldCharType="separate"/>
            </w:r>
            <w:r>
              <w:rPr>
                <w:noProof/>
                <w:webHidden/>
              </w:rPr>
              <w:t>83</w:t>
            </w:r>
            <w:r>
              <w:rPr>
                <w:noProof/>
                <w:webHidden/>
              </w:rPr>
              <w:fldChar w:fldCharType="end"/>
            </w:r>
          </w:hyperlink>
        </w:p>
        <w:p w14:paraId="4BBC121F" w14:textId="06CE79FF" w:rsidR="001B02F6" w:rsidRDefault="001B02F6">
          <w:pPr>
            <w:pStyle w:val="TOC4"/>
            <w:tabs>
              <w:tab w:val="right" w:pos="9061"/>
            </w:tabs>
            <w:rPr>
              <w:noProof/>
              <w:kern w:val="2"/>
              <w:sz w:val="24"/>
              <w:szCs w:val="24"/>
              <w:lang w:eastAsia="en-GB" w:bidi="ar-SA"/>
              <w14:ligatures w14:val="standardContextual"/>
            </w:rPr>
          </w:pPr>
          <w:hyperlink w:anchor="_Toc221785291" w:history="1">
            <w:r w:rsidRPr="00AE0839">
              <w:rPr>
                <w:rStyle w:val="Hyperlink"/>
                <w:rFonts w:ascii="ZWAdobeF" w:hAnsi="ZWAdobeF" w:cs="ZWAdobeF"/>
                <w:noProof/>
              </w:rPr>
              <w:t>12B</w:t>
            </w:r>
            <w:r w:rsidRPr="00AE0839">
              <w:rPr>
                <w:rStyle w:val="Hyperlink"/>
                <w:noProof/>
              </w:rPr>
              <w:t>Example: Registering multiple properties</w:t>
            </w:r>
            <w:r>
              <w:rPr>
                <w:noProof/>
                <w:webHidden/>
              </w:rPr>
              <w:tab/>
            </w:r>
            <w:r>
              <w:rPr>
                <w:noProof/>
                <w:webHidden/>
              </w:rPr>
              <w:fldChar w:fldCharType="begin"/>
            </w:r>
            <w:r>
              <w:rPr>
                <w:noProof/>
                <w:webHidden/>
              </w:rPr>
              <w:instrText xml:space="preserve"> PAGEREF _Toc221785291 \h </w:instrText>
            </w:r>
            <w:r>
              <w:rPr>
                <w:noProof/>
                <w:webHidden/>
              </w:rPr>
            </w:r>
            <w:r>
              <w:rPr>
                <w:noProof/>
                <w:webHidden/>
              </w:rPr>
              <w:fldChar w:fldCharType="separate"/>
            </w:r>
            <w:r>
              <w:rPr>
                <w:noProof/>
                <w:webHidden/>
              </w:rPr>
              <w:t>83</w:t>
            </w:r>
            <w:r>
              <w:rPr>
                <w:noProof/>
                <w:webHidden/>
              </w:rPr>
              <w:fldChar w:fldCharType="end"/>
            </w:r>
          </w:hyperlink>
        </w:p>
        <w:p w14:paraId="090FFA58" w14:textId="1A4B06DF" w:rsidR="001B02F6" w:rsidRDefault="001B02F6">
          <w:pPr>
            <w:pStyle w:val="TOC4"/>
            <w:tabs>
              <w:tab w:val="right" w:pos="9061"/>
            </w:tabs>
            <w:rPr>
              <w:noProof/>
              <w:kern w:val="2"/>
              <w:sz w:val="24"/>
              <w:szCs w:val="24"/>
              <w:lang w:eastAsia="en-GB" w:bidi="ar-SA"/>
              <w14:ligatures w14:val="standardContextual"/>
            </w:rPr>
          </w:pPr>
          <w:hyperlink w:anchor="_Toc221785292" w:history="1">
            <w:r w:rsidRPr="00AE0839">
              <w:rPr>
                <w:rStyle w:val="Hyperlink"/>
                <w:noProof/>
              </w:rPr>
              <w:t>Section 85: Other duties</w:t>
            </w:r>
            <w:r>
              <w:rPr>
                <w:noProof/>
                <w:webHidden/>
              </w:rPr>
              <w:tab/>
            </w:r>
            <w:r>
              <w:rPr>
                <w:noProof/>
                <w:webHidden/>
              </w:rPr>
              <w:fldChar w:fldCharType="begin"/>
            </w:r>
            <w:r>
              <w:rPr>
                <w:noProof/>
                <w:webHidden/>
              </w:rPr>
              <w:instrText xml:space="preserve"> PAGEREF _Toc221785292 \h </w:instrText>
            </w:r>
            <w:r>
              <w:rPr>
                <w:noProof/>
                <w:webHidden/>
              </w:rPr>
            </w:r>
            <w:r>
              <w:rPr>
                <w:noProof/>
                <w:webHidden/>
              </w:rPr>
              <w:fldChar w:fldCharType="separate"/>
            </w:r>
            <w:r>
              <w:rPr>
                <w:noProof/>
                <w:webHidden/>
              </w:rPr>
              <w:t>83</w:t>
            </w:r>
            <w:r>
              <w:rPr>
                <w:noProof/>
                <w:webHidden/>
              </w:rPr>
              <w:fldChar w:fldCharType="end"/>
            </w:r>
          </w:hyperlink>
        </w:p>
        <w:p w14:paraId="4503B598" w14:textId="59D4991A" w:rsidR="001B02F6" w:rsidRDefault="001B02F6">
          <w:pPr>
            <w:pStyle w:val="TOC4"/>
            <w:tabs>
              <w:tab w:val="right" w:pos="9061"/>
            </w:tabs>
            <w:rPr>
              <w:noProof/>
              <w:kern w:val="2"/>
              <w:sz w:val="24"/>
              <w:szCs w:val="24"/>
              <w:lang w:eastAsia="en-GB" w:bidi="ar-SA"/>
              <w14:ligatures w14:val="standardContextual"/>
            </w:rPr>
          </w:pPr>
          <w:hyperlink w:anchor="_Toc221785293" w:history="1">
            <w:r w:rsidRPr="00AE0839">
              <w:rPr>
                <w:rStyle w:val="Hyperlink"/>
                <w:rFonts w:ascii="ZWAdobeF" w:hAnsi="ZWAdobeF" w:cs="ZWAdobeF"/>
                <w:noProof/>
              </w:rPr>
              <w:t>13B</w:t>
            </w:r>
            <w:r w:rsidRPr="00AE0839">
              <w:rPr>
                <w:rStyle w:val="Hyperlink"/>
                <w:noProof/>
              </w:rPr>
              <w:t>Example: A tenant identifying a property that is not registered on the database</w:t>
            </w:r>
            <w:r>
              <w:rPr>
                <w:noProof/>
                <w:webHidden/>
              </w:rPr>
              <w:tab/>
            </w:r>
            <w:r>
              <w:rPr>
                <w:noProof/>
                <w:webHidden/>
              </w:rPr>
              <w:fldChar w:fldCharType="begin"/>
            </w:r>
            <w:r>
              <w:rPr>
                <w:noProof/>
                <w:webHidden/>
              </w:rPr>
              <w:instrText xml:space="preserve"> PAGEREF _Toc221785293 \h </w:instrText>
            </w:r>
            <w:r>
              <w:rPr>
                <w:noProof/>
                <w:webHidden/>
              </w:rPr>
            </w:r>
            <w:r>
              <w:rPr>
                <w:noProof/>
                <w:webHidden/>
              </w:rPr>
              <w:fldChar w:fldCharType="separate"/>
            </w:r>
            <w:r>
              <w:rPr>
                <w:noProof/>
                <w:webHidden/>
              </w:rPr>
              <w:t>84</w:t>
            </w:r>
            <w:r>
              <w:rPr>
                <w:noProof/>
                <w:webHidden/>
              </w:rPr>
              <w:fldChar w:fldCharType="end"/>
            </w:r>
          </w:hyperlink>
        </w:p>
        <w:p w14:paraId="3A5A67D4" w14:textId="112E9D45" w:rsidR="001B02F6" w:rsidRDefault="001B02F6">
          <w:pPr>
            <w:pStyle w:val="TOC4"/>
            <w:tabs>
              <w:tab w:val="right" w:pos="9061"/>
            </w:tabs>
            <w:rPr>
              <w:noProof/>
              <w:kern w:val="2"/>
              <w:sz w:val="24"/>
              <w:szCs w:val="24"/>
              <w:lang w:eastAsia="en-GB" w:bidi="ar-SA"/>
              <w14:ligatures w14:val="standardContextual"/>
            </w:rPr>
          </w:pPr>
          <w:hyperlink w:anchor="_Toc221785294" w:history="1">
            <w:r w:rsidRPr="00AE0839">
              <w:rPr>
                <w:rStyle w:val="Hyperlink"/>
                <w:noProof/>
              </w:rPr>
              <w:t>Section 86: Access to the database</w:t>
            </w:r>
            <w:r>
              <w:rPr>
                <w:noProof/>
                <w:webHidden/>
              </w:rPr>
              <w:tab/>
            </w:r>
            <w:r>
              <w:rPr>
                <w:noProof/>
                <w:webHidden/>
              </w:rPr>
              <w:fldChar w:fldCharType="begin"/>
            </w:r>
            <w:r>
              <w:rPr>
                <w:noProof/>
                <w:webHidden/>
              </w:rPr>
              <w:instrText xml:space="preserve"> PAGEREF _Toc221785294 \h </w:instrText>
            </w:r>
            <w:r>
              <w:rPr>
                <w:noProof/>
                <w:webHidden/>
              </w:rPr>
            </w:r>
            <w:r>
              <w:rPr>
                <w:noProof/>
                <w:webHidden/>
              </w:rPr>
              <w:fldChar w:fldCharType="separate"/>
            </w:r>
            <w:r>
              <w:rPr>
                <w:noProof/>
                <w:webHidden/>
              </w:rPr>
              <w:t>84</w:t>
            </w:r>
            <w:r>
              <w:rPr>
                <w:noProof/>
                <w:webHidden/>
              </w:rPr>
              <w:fldChar w:fldCharType="end"/>
            </w:r>
          </w:hyperlink>
        </w:p>
        <w:p w14:paraId="394E012A" w14:textId="6BCE8704" w:rsidR="001B02F6" w:rsidRDefault="001B02F6">
          <w:pPr>
            <w:pStyle w:val="TOC4"/>
            <w:tabs>
              <w:tab w:val="right" w:pos="9061"/>
            </w:tabs>
            <w:rPr>
              <w:noProof/>
              <w:kern w:val="2"/>
              <w:sz w:val="24"/>
              <w:szCs w:val="24"/>
              <w:lang w:eastAsia="en-GB" w:bidi="ar-SA"/>
              <w14:ligatures w14:val="standardContextual"/>
            </w:rPr>
          </w:pPr>
          <w:hyperlink w:anchor="_Toc221785295" w:history="1">
            <w:r w:rsidRPr="00AE0839">
              <w:rPr>
                <w:rStyle w:val="Hyperlink"/>
                <w:rFonts w:ascii="ZWAdobeF" w:hAnsi="ZWAdobeF" w:cs="ZWAdobeF"/>
                <w:noProof/>
              </w:rPr>
              <w:t>14B</w:t>
            </w:r>
            <w:r w:rsidRPr="00AE0839">
              <w:rPr>
                <w:rStyle w:val="Hyperlink"/>
                <w:noProof/>
              </w:rPr>
              <w:t>Example: Banning order offence</w:t>
            </w:r>
            <w:r>
              <w:rPr>
                <w:noProof/>
                <w:webHidden/>
              </w:rPr>
              <w:tab/>
            </w:r>
            <w:r>
              <w:rPr>
                <w:noProof/>
                <w:webHidden/>
              </w:rPr>
              <w:fldChar w:fldCharType="begin"/>
            </w:r>
            <w:r>
              <w:rPr>
                <w:noProof/>
                <w:webHidden/>
              </w:rPr>
              <w:instrText xml:space="preserve"> PAGEREF _Toc221785295 \h </w:instrText>
            </w:r>
            <w:r>
              <w:rPr>
                <w:noProof/>
                <w:webHidden/>
              </w:rPr>
            </w:r>
            <w:r>
              <w:rPr>
                <w:noProof/>
                <w:webHidden/>
              </w:rPr>
              <w:fldChar w:fldCharType="separate"/>
            </w:r>
            <w:r>
              <w:rPr>
                <w:noProof/>
                <w:webHidden/>
              </w:rPr>
              <w:t>85</w:t>
            </w:r>
            <w:r>
              <w:rPr>
                <w:noProof/>
                <w:webHidden/>
              </w:rPr>
              <w:fldChar w:fldCharType="end"/>
            </w:r>
          </w:hyperlink>
        </w:p>
        <w:p w14:paraId="008F773D" w14:textId="4797A122" w:rsidR="001B02F6" w:rsidRDefault="001B02F6">
          <w:pPr>
            <w:pStyle w:val="TOC4"/>
            <w:tabs>
              <w:tab w:val="right" w:pos="9061"/>
            </w:tabs>
            <w:rPr>
              <w:noProof/>
              <w:kern w:val="2"/>
              <w:sz w:val="24"/>
              <w:szCs w:val="24"/>
              <w:lang w:eastAsia="en-GB" w:bidi="ar-SA"/>
              <w14:ligatures w14:val="standardContextual"/>
            </w:rPr>
          </w:pPr>
          <w:hyperlink w:anchor="_Toc221785296" w:history="1">
            <w:r w:rsidRPr="00AE0839">
              <w:rPr>
                <w:rStyle w:val="Hyperlink"/>
                <w:noProof/>
              </w:rPr>
              <w:t>Section 87: Disclosure by database operator etc</w:t>
            </w:r>
            <w:r>
              <w:rPr>
                <w:noProof/>
                <w:webHidden/>
              </w:rPr>
              <w:tab/>
            </w:r>
            <w:r>
              <w:rPr>
                <w:noProof/>
                <w:webHidden/>
              </w:rPr>
              <w:fldChar w:fldCharType="begin"/>
            </w:r>
            <w:r>
              <w:rPr>
                <w:noProof/>
                <w:webHidden/>
              </w:rPr>
              <w:instrText xml:space="preserve"> PAGEREF _Toc221785296 \h </w:instrText>
            </w:r>
            <w:r>
              <w:rPr>
                <w:noProof/>
                <w:webHidden/>
              </w:rPr>
            </w:r>
            <w:r>
              <w:rPr>
                <w:noProof/>
                <w:webHidden/>
              </w:rPr>
              <w:fldChar w:fldCharType="separate"/>
            </w:r>
            <w:r>
              <w:rPr>
                <w:noProof/>
                <w:webHidden/>
              </w:rPr>
              <w:t>85</w:t>
            </w:r>
            <w:r>
              <w:rPr>
                <w:noProof/>
                <w:webHidden/>
              </w:rPr>
              <w:fldChar w:fldCharType="end"/>
            </w:r>
          </w:hyperlink>
        </w:p>
        <w:p w14:paraId="1ADDFD82" w14:textId="5EE019F5" w:rsidR="001B02F6" w:rsidRDefault="001B02F6">
          <w:pPr>
            <w:pStyle w:val="TOC4"/>
            <w:tabs>
              <w:tab w:val="right" w:pos="9061"/>
            </w:tabs>
            <w:rPr>
              <w:noProof/>
              <w:kern w:val="2"/>
              <w:sz w:val="24"/>
              <w:szCs w:val="24"/>
              <w:lang w:eastAsia="en-GB" w:bidi="ar-SA"/>
              <w14:ligatures w14:val="standardContextual"/>
            </w:rPr>
          </w:pPr>
          <w:hyperlink w:anchor="_Toc221785297" w:history="1">
            <w:r w:rsidRPr="00AE0839">
              <w:rPr>
                <w:rStyle w:val="Hyperlink"/>
                <w:rFonts w:ascii="ZWAdobeF" w:hAnsi="ZWAdobeF" w:cs="ZWAdobeF"/>
                <w:noProof/>
              </w:rPr>
              <w:t>15B</w:t>
            </w:r>
            <w:r w:rsidRPr="00AE0839">
              <w:rPr>
                <w:rStyle w:val="Hyperlink"/>
                <w:noProof/>
              </w:rPr>
              <w:t>Example: Fire safety investigation</w:t>
            </w:r>
            <w:r>
              <w:rPr>
                <w:noProof/>
                <w:webHidden/>
              </w:rPr>
              <w:tab/>
            </w:r>
            <w:r>
              <w:rPr>
                <w:noProof/>
                <w:webHidden/>
              </w:rPr>
              <w:fldChar w:fldCharType="begin"/>
            </w:r>
            <w:r>
              <w:rPr>
                <w:noProof/>
                <w:webHidden/>
              </w:rPr>
              <w:instrText xml:space="preserve"> PAGEREF _Toc221785297 \h </w:instrText>
            </w:r>
            <w:r>
              <w:rPr>
                <w:noProof/>
                <w:webHidden/>
              </w:rPr>
            </w:r>
            <w:r>
              <w:rPr>
                <w:noProof/>
                <w:webHidden/>
              </w:rPr>
              <w:fldChar w:fldCharType="separate"/>
            </w:r>
            <w:r>
              <w:rPr>
                <w:noProof/>
                <w:webHidden/>
              </w:rPr>
              <w:t>86</w:t>
            </w:r>
            <w:r>
              <w:rPr>
                <w:noProof/>
                <w:webHidden/>
              </w:rPr>
              <w:fldChar w:fldCharType="end"/>
            </w:r>
          </w:hyperlink>
        </w:p>
        <w:p w14:paraId="51532D5B" w14:textId="71BA4153" w:rsidR="001B02F6" w:rsidRDefault="001B02F6">
          <w:pPr>
            <w:pStyle w:val="TOC4"/>
            <w:tabs>
              <w:tab w:val="right" w:pos="9061"/>
            </w:tabs>
            <w:rPr>
              <w:noProof/>
              <w:kern w:val="2"/>
              <w:sz w:val="24"/>
              <w:szCs w:val="24"/>
              <w:lang w:eastAsia="en-GB" w:bidi="ar-SA"/>
              <w14:ligatures w14:val="standardContextual"/>
            </w:rPr>
          </w:pPr>
          <w:hyperlink w:anchor="_Toc221785298" w:history="1">
            <w:r w:rsidRPr="00AE0839">
              <w:rPr>
                <w:rStyle w:val="Hyperlink"/>
                <w:noProof/>
              </w:rPr>
              <w:t>Section 88: Use of information from the database</w:t>
            </w:r>
            <w:r>
              <w:rPr>
                <w:noProof/>
                <w:webHidden/>
              </w:rPr>
              <w:tab/>
            </w:r>
            <w:r>
              <w:rPr>
                <w:noProof/>
                <w:webHidden/>
              </w:rPr>
              <w:fldChar w:fldCharType="begin"/>
            </w:r>
            <w:r>
              <w:rPr>
                <w:noProof/>
                <w:webHidden/>
              </w:rPr>
              <w:instrText xml:space="preserve"> PAGEREF _Toc221785298 \h </w:instrText>
            </w:r>
            <w:r>
              <w:rPr>
                <w:noProof/>
                <w:webHidden/>
              </w:rPr>
            </w:r>
            <w:r>
              <w:rPr>
                <w:noProof/>
                <w:webHidden/>
              </w:rPr>
              <w:fldChar w:fldCharType="separate"/>
            </w:r>
            <w:r>
              <w:rPr>
                <w:noProof/>
                <w:webHidden/>
              </w:rPr>
              <w:t>86</w:t>
            </w:r>
            <w:r>
              <w:rPr>
                <w:noProof/>
                <w:webHidden/>
              </w:rPr>
              <w:fldChar w:fldCharType="end"/>
            </w:r>
          </w:hyperlink>
        </w:p>
        <w:p w14:paraId="7EFFEC2F" w14:textId="03AE4AC7" w:rsidR="001B02F6" w:rsidRDefault="001B02F6">
          <w:pPr>
            <w:pStyle w:val="TOC4"/>
            <w:tabs>
              <w:tab w:val="right" w:pos="9061"/>
            </w:tabs>
            <w:rPr>
              <w:noProof/>
              <w:kern w:val="2"/>
              <w:sz w:val="24"/>
              <w:szCs w:val="24"/>
              <w:lang w:eastAsia="en-GB" w:bidi="ar-SA"/>
              <w14:ligatures w14:val="standardContextual"/>
            </w:rPr>
          </w:pPr>
          <w:hyperlink w:anchor="_Toc221785299" w:history="1">
            <w:r w:rsidRPr="00AE0839">
              <w:rPr>
                <w:rStyle w:val="Hyperlink"/>
                <w:noProof/>
              </w:rPr>
              <w:t>Section 89: Removal of entries from database</w:t>
            </w:r>
            <w:r>
              <w:rPr>
                <w:noProof/>
                <w:webHidden/>
              </w:rPr>
              <w:tab/>
            </w:r>
            <w:r>
              <w:rPr>
                <w:noProof/>
                <w:webHidden/>
              </w:rPr>
              <w:fldChar w:fldCharType="begin"/>
            </w:r>
            <w:r>
              <w:rPr>
                <w:noProof/>
                <w:webHidden/>
              </w:rPr>
              <w:instrText xml:space="preserve"> PAGEREF _Toc221785299 \h </w:instrText>
            </w:r>
            <w:r>
              <w:rPr>
                <w:noProof/>
                <w:webHidden/>
              </w:rPr>
            </w:r>
            <w:r>
              <w:rPr>
                <w:noProof/>
                <w:webHidden/>
              </w:rPr>
              <w:fldChar w:fldCharType="separate"/>
            </w:r>
            <w:r>
              <w:rPr>
                <w:noProof/>
                <w:webHidden/>
              </w:rPr>
              <w:t>87</w:t>
            </w:r>
            <w:r>
              <w:rPr>
                <w:noProof/>
                <w:webHidden/>
              </w:rPr>
              <w:fldChar w:fldCharType="end"/>
            </w:r>
          </w:hyperlink>
        </w:p>
        <w:p w14:paraId="3B14D3CA" w14:textId="112AD2DA" w:rsidR="001B02F6" w:rsidRDefault="001B02F6">
          <w:pPr>
            <w:pStyle w:val="TOC4"/>
            <w:tabs>
              <w:tab w:val="right" w:pos="9061"/>
            </w:tabs>
            <w:rPr>
              <w:noProof/>
              <w:kern w:val="2"/>
              <w:sz w:val="24"/>
              <w:szCs w:val="24"/>
              <w:lang w:eastAsia="en-GB" w:bidi="ar-SA"/>
              <w14:ligatures w14:val="standardContextual"/>
            </w:rPr>
          </w:pPr>
          <w:hyperlink w:anchor="_Toc221785300" w:history="1">
            <w:r w:rsidRPr="00AE0839">
              <w:rPr>
                <w:rStyle w:val="Hyperlink"/>
                <w:noProof/>
              </w:rPr>
              <w:t>Section 90: Restriction on gaining possession</w:t>
            </w:r>
            <w:r>
              <w:rPr>
                <w:noProof/>
                <w:webHidden/>
              </w:rPr>
              <w:tab/>
            </w:r>
            <w:r>
              <w:rPr>
                <w:noProof/>
                <w:webHidden/>
              </w:rPr>
              <w:fldChar w:fldCharType="begin"/>
            </w:r>
            <w:r>
              <w:rPr>
                <w:noProof/>
                <w:webHidden/>
              </w:rPr>
              <w:instrText xml:space="preserve"> PAGEREF _Toc221785300 \h </w:instrText>
            </w:r>
            <w:r>
              <w:rPr>
                <w:noProof/>
                <w:webHidden/>
              </w:rPr>
            </w:r>
            <w:r>
              <w:rPr>
                <w:noProof/>
                <w:webHidden/>
              </w:rPr>
              <w:fldChar w:fldCharType="separate"/>
            </w:r>
            <w:r>
              <w:rPr>
                <w:noProof/>
                <w:webHidden/>
              </w:rPr>
              <w:t>87</w:t>
            </w:r>
            <w:r>
              <w:rPr>
                <w:noProof/>
                <w:webHidden/>
              </w:rPr>
              <w:fldChar w:fldCharType="end"/>
            </w:r>
          </w:hyperlink>
        </w:p>
        <w:p w14:paraId="290DCB05" w14:textId="7D6C7293" w:rsidR="001B02F6" w:rsidRDefault="001B02F6">
          <w:pPr>
            <w:pStyle w:val="TOC4"/>
            <w:tabs>
              <w:tab w:val="right" w:pos="9061"/>
            </w:tabs>
            <w:rPr>
              <w:noProof/>
              <w:kern w:val="2"/>
              <w:sz w:val="24"/>
              <w:szCs w:val="24"/>
              <w:lang w:eastAsia="en-GB" w:bidi="ar-SA"/>
              <w14:ligatures w14:val="standardContextual"/>
            </w:rPr>
          </w:pPr>
          <w:hyperlink w:anchor="_Toc221785301" w:history="1">
            <w:r w:rsidRPr="00AE0839">
              <w:rPr>
                <w:rStyle w:val="Hyperlink"/>
                <w:noProof/>
              </w:rPr>
              <w:t>Section 91: Financial penalties</w:t>
            </w:r>
            <w:r>
              <w:rPr>
                <w:noProof/>
                <w:webHidden/>
              </w:rPr>
              <w:tab/>
            </w:r>
            <w:r>
              <w:rPr>
                <w:noProof/>
                <w:webHidden/>
              </w:rPr>
              <w:fldChar w:fldCharType="begin"/>
            </w:r>
            <w:r>
              <w:rPr>
                <w:noProof/>
                <w:webHidden/>
              </w:rPr>
              <w:instrText xml:space="preserve"> PAGEREF _Toc221785301 \h </w:instrText>
            </w:r>
            <w:r>
              <w:rPr>
                <w:noProof/>
                <w:webHidden/>
              </w:rPr>
            </w:r>
            <w:r>
              <w:rPr>
                <w:noProof/>
                <w:webHidden/>
              </w:rPr>
              <w:fldChar w:fldCharType="separate"/>
            </w:r>
            <w:r>
              <w:rPr>
                <w:noProof/>
                <w:webHidden/>
              </w:rPr>
              <w:t>88</w:t>
            </w:r>
            <w:r>
              <w:rPr>
                <w:noProof/>
                <w:webHidden/>
              </w:rPr>
              <w:fldChar w:fldCharType="end"/>
            </w:r>
          </w:hyperlink>
        </w:p>
        <w:p w14:paraId="1132421B" w14:textId="408ACC66" w:rsidR="001B02F6" w:rsidRDefault="001B02F6">
          <w:pPr>
            <w:pStyle w:val="TOC4"/>
            <w:tabs>
              <w:tab w:val="right" w:pos="9061"/>
            </w:tabs>
            <w:rPr>
              <w:noProof/>
              <w:kern w:val="2"/>
              <w:sz w:val="24"/>
              <w:szCs w:val="24"/>
              <w:lang w:eastAsia="en-GB" w:bidi="ar-SA"/>
              <w14:ligatures w14:val="standardContextual"/>
            </w:rPr>
          </w:pPr>
          <w:hyperlink w:anchor="_Toc221785302" w:history="1">
            <w:r w:rsidRPr="00AE0839">
              <w:rPr>
                <w:rStyle w:val="Hyperlink"/>
                <w:rFonts w:ascii="ZWAdobeF" w:hAnsi="ZWAdobeF" w:cs="ZWAdobeF"/>
                <w:noProof/>
              </w:rPr>
              <w:t>16B</w:t>
            </w:r>
            <w:r w:rsidRPr="00AE0839">
              <w:rPr>
                <w:rStyle w:val="Hyperlink"/>
                <w:noProof/>
              </w:rPr>
              <w:t>Example: Failure to register a property on the database</w:t>
            </w:r>
            <w:r>
              <w:rPr>
                <w:noProof/>
                <w:webHidden/>
              </w:rPr>
              <w:tab/>
            </w:r>
            <w:r>
              <w:rPr>
                <w:noProof/>
                <w:webHidden/>
              </w:rPr>
              <w:fldChar w:fldCharType="begin"/>
            </w:r>
            <w:r>
              <w:rPr>
                <w:noProof/>
                <w:webHidden/>
              </w:rPr>
              <w:instrText xml:space="preserve"> PAGEREF _Toc221785302 \h </w:instrText>
            </w:r>
            <w:r>
              <w:rPr>
                <w:noProof/>
                <w:webHidden/>
              </w:rPr>
            </w:r>
            <w:r>
              <w:rPr>
                <w:noProof/>
                <w:webHidden/>
              </w:rPr>
              <w:fldChar w:fldCharType="separate"/>
            </w:r>
            <w:r>
              <w:rPr>
                <w:noProof/>
                <w:webHidden/>
              </w:rPr>
              <w:t>89</w:t>
            </w:r>
            <w:r>
              <w:rPr>
                <w:noProof/>
                <w:webHidden/>
              </w:rPr>
              <w:fldChar w:fldCharType="end"/>
            </w:r>
          </w:hyperlink>
        </w:p>
        <w:p w14:paraId="501EBDA1" w14:textId="7D17B131" w:rsidR="001B02F6" w:rsidRDefault="001B02F6">
          <w:pPr>
            <w:pStyle w:val="TOC4"/>
            <w:tabs>
              <w:tab w:val="right" w:pos="9061"/>
            </w:tabs>
            <w:rPr>
              <w:noProof/>
              <w:kern w:val="2"/>
              <w:sz w:val="24"/>
              <w:szCs w:val="24"/>
              <w:lang w:eastAsia="en-GB" w:bidi="ar-SA"/>
              <w14:ligatures w14:val="standardContextual"/>
            </w:rPr>
          </w:pPr>
          <w:hyperlink w:anchor="_Toc221785303" w:history="1">
            <w:r w:rsidRPr="00AE0839">
              <w:rPr>
                <w:rStyle w:val="Hyperlink"/>
                <w:noProof/>
              </w:rPr>
              <w:t>Section 92: Offences</w:t>
            </w:r>
            <w:r>
              <w:rPr>
                <w:noProof/>
                <w:webHidden/>
              </w:rPr>
              <w:tab/>
            </w:r>
            <w:r>
              <w:rPr>
                <w:noProof/>
                <w:webHidden/>
              </w:rPr>
              <w:fldChar w:fldCharType="begin"/>
            </w:r>
            <w:r>
              <w:rPr>
                <w:noProof/>
                <w:webHidden/>
              </w:rPr>
              <w:instrText xml:space="preserve"> PAGEREF _Toc221785303 \h </w:instrText>
            </w:r>
            <w:r>
              <w:rPr>
                <w:noProof/>
                <w:webHidden/>
              </w:rPr>
            </w:r>
            <w:r>
              <w:rPr>
                <w:noProof/>
                <w:webHidden/>
              </w:rPr>
              <w:fldChar w:fldCharType="separate"/>
            </w:r>
            <w:r>
              <w:rPr>
                <w:noProof/>
                <w:webHidden/>
              </w:rPr>
              <w:t>89</w:t>
            </w:r>
            <w:r>
              <w:rPr>
                <w:noProof/>
                <w:webHidden/>
              </w:rPr>
              <w:fldChar w:fldCharType="end"/>
            </w:r>
          </w:hyperlink>
        </w:p>
        <w:p w14:paraId="465DAFB1" w14:textId="3CADB32E" w:rsidR="001B02F6" w:rsidRDefault="001B02F6">
          <w:pPr>
            <w:pStyle w:val="TOC4"/>
            <w:tabs>
              <w:tab w:val="right" w:pos="9061"/>
            </w:tabs>
            <w:rPr>
              <w:noProof/>
              <w:kern w:val="2"/>
              <w:sz w:val="24"/>
              <w:szCs w:val="24"/>
              <w:lang w:eastAsia="en-GB" w:bidi="ar-SA"/>
              <w14:ligatures w14:val="standardContextual"/>
            </w:rPr>
          </w:pPr>
          <w:hyperlink w:anchor="_Toc221785304" w:history="1">
            <w:r w:rsidRPr="00AE0839">
              <w:rPr>
                <w:rStyle w:val="Hyperlink"/>
                <w:rFonts w:ascii="ZWAdobeF" w:hAnsi="ZWAdobeF" w:cs="ZWAdobeF"/>
                <w:noProof/>
              </w:rPr>
              <w:t>17B</w:t>
            </w:r>
            <w:r w:rsidRPr="00AE0839">
              <w:rPr>
                <w:rStyle w:val="Hyperlink"/>
                <w:noProof/>
              </w:rPr>
              <w:t>Example: Failure to register a property on the database – offence</w:t>
            </w:r>
            <w:r>
              <w:rPr>
                <w:noProof/>
                <w:webHidden/>
              </w:rPr>
              <w:tab/>
            </w:r>
            <w:r>
              <w:rPr>
                <w:noProof/>
                <w:webHidden/>
              </w:rPr>
              <w:fldChar w:fldCharType="begin"/>
            </w:r>
            <w:r>
              <w:rPr>
                <w:noProof/>
                <w:webHidden/>
              </w:rPr>
              <w:instrText xml:space="preserve"> PAGEREF _Toc221785304 \h </w:instrText>
            </w:r>
            <w:r>
              <w:rPr>
                <w:noProof/>
                <w:webHidden/>
              </w:rPr>
            </w:r>
            <w:r>
              <w:rPr>
                <w:noProof/>
                <w:webHidden/>
              </w:rPr>
              <w:fldChar w:fldCharType="separate"/>
            </w:r>
            <w:r>
              <w:rPr>
                <w:noProof/>
                <w:webHidden/>
              </w:rPr>
              <w:t>90</w:t>
            </w:r>
            <w:r>
              <w:rPr>
                <w:noProof/>
                <w:webHidden/>
              </w:rPr>
              <w:fldChar w:fldCharType="end"/>
            </w:r>
          </w:hyperlink>
        </w:p>
        <w:p w14:paraId="1329E9DA" w14:textId="4D162EE3" w:rsidR="001B02F6" w:rsidRDefault="001B02F6">
          <w:pPr>
            <w:pStyle w:val="TOC4"/>
            <w:tabs>
              <w:tab w:val="right" w:pos="9061"/>
            </w:tabs>
            <w:rPr>
              <w:noProof/>
              <w:kern w:val="2"/>
              <w:sz w:val="24"/>
              <w:szCs w:val="24"/>
              <w:lang w:eastAsia="en-GB" w:bidi="ar-SA"/>
              <w14:ligatures w14:val="standardContextual"/>
            </w:rPr>
          </w:pPr>
          <w:hyperlink w:anchor="_Toc221785305" w:history="1">
            <w:r w:rsidRPr="00AE0839">
              <w:rPr>
                <w:rStyle w:val="Hyperlink"/>
                <w:noProof/>
              </w:rPr>
              <w:t>Section 93: Power to direct database operator and local housing authorities</w:t>
            </w:r>
            <w:r>
              <w:rPr>
                <w:noProof/>
                <w:webHidden/>
              </w:rPr>
              <w:tab/>
            </w:r>
            <w:r>
              <w:rPr>
                <w:noProof/>
                <w:webHidden/>
              </w:rPr>
              <w:fldChar w:fldCharType="begin"/>
            </w:r>
            <w:r>
              <w:rPr>
                <w:noProof/>
                <w:webHidden/>
              </w:rPr>
              <w:instrText xml:space="preserve"> PAGEREF _Toc221785305 \h </w:instrText>
            </w:r>
            <w:r>
              <w:rPr>
                <w:noProof/>
                <w:webHidden/>
              </w:rPr>
            </w:r>
            <w:r>
              <w:rPr>
                <w:noProof/>
                <w:webHidden/>
              </w:rPr>
              <w:fldChar w:fldCharType="separate"/>
            </w:r>
            <w:r>
              <w:rPr>
                <w:noProof/>
                <w:webHidden/>
              </w:rPr>
              <w:t>90</w:t>
            </w:r>
            <w:r>
              <w:rPr>
                <w:noProof/>
                <w:webHidden/>
              </w:rPr>
              <w:fldChar w:fldCharType="end"/>
            </w:r>
          </w:hyperlink>
        </w:p>
        <w:p w14:paraId="49FD0DC9" w14:textId="29257DFE" w:rsidR="001B02F6" w:rsidRDefault="001B02F6">
          <w:pPr>
            <w:pStyle w:val="TOC4"/>
            <w:tabs>
              <w:tab w:val="right" w:pos="9061"/>
            </w:tabs>
            <w:rPr>
              <w:noProof/>
              <w:kern w:val="2"/>
              <w:sz w:val="24"/>
              <w:szCs w:val="24"/>
              <w:lang w:eastAsia="en-GB" w:bidi="ar-SA"/>
              <w14:ligatures w14:val="standardContextual"/>
            </w:rPr>
          </w:pPr>
          <w:hyperlink w:anchor="_Toc221785306" w:history="1">
            <w:r w:rsidRPr="00AE0839">
              <w:rPr>
                <w:rStyle w:val="Hyperlink"/>
                <w:noProof/>
              </w:rPr>
              <w:t>Section 94: Entries under section 83: minor and consequential amendments</w:t>
            </w:r>
            <w:r>
              <w:rPr>
                <w:noProof/>
                <w:webHidden/>
              </w:rPr>
              <w:tab/>
            </w:r>
            <w:r>
              <w:rPr>
                <w:noProof/>
                <w:webHidden/>
              </w:rPr>
              <w:fldChar w:fldCharType="begin"/>
            </w:r>
            <w:r>
              <w:rPr>
                <w:noProof/>
                <w:webHidden/>
              </w:rPr>
              <w:instrText xml:space="preserve"> PAGEREF _Toc221785306 \h </w:instrText>
            </w:r>
            <w:r>
              <w:rPr>
                <w:noProof/>
                <w:webHidden/>
              </w:rPr>
            </w:r>
            <w:r>
              <w:rPr>
                <w:noProof/>
                <w:webHidden/>
              </w:rPr>
              <w:fldChar w:fldCharType="separate"/>
            </w:r>
            <w:r>
              <w:rPr>
                <w:noProof/>
                <w:webHidden/>
              </w:rPr>
              <w:t>90</w:t>
            </w:r>
            <w:r>
              <w:rPr>
                <w:noProof/>
                <w:webHidden/>
              </w:rPr>
              <w:fldChar w:fldCharType="end"/>
            </w:r>
          </w:hyperlink>
        </w:p>
        <w:p w14:paraId="0C06BDB3" w14:textId="46277DB2" w:rsidR="001B02F6" w:rsidRDefault="001B02F6">
          <w:pPr>
            <w:pStyle w:val="TOC4"/>
            <w:tabs>
              <w:tab w:val="right" w:pos="9061"/>
            </w:tabs>
            <w:rPr>
              <w:noProof/>
              <w:kern w:val="2"/>
              <w:sz w:val="24"/>
              <w:szCs w:val="24"/>
              <w:lang w:eastAsia="en-GB" w:bidi="ar-SA"/>
              <w14:ligatures w14:val="standardContextual"/>
            </w:rPr>
          </w:pPr>
          <w:hyperlink w:anchor="_Toc221785307" w:history="1">
            <w:r w:rsidRPr="00AE0839">
              <w:rPr>
                <w:rStyle w:val="Hyperlink"/>
                <w:noProof/>
              </w:rPr>
              <w:t>Section 95: Different provisions for different purposes: joint landlords</w:t>
            </w:r>
            <w:r>
              <w:rPr>
                <w:noProof/>
                <w:webHidden/>
              </w:rPr>
              <w:tab/>
            </w:r>
            <w:r>
              <w:rPr>
                <w:noProof/>
                <w:webHidden/>
              </w:rPr>
              <w:fldChar w:fldCharType="begin"/>
            </w:r>
            <w:r>
              <w:rPr>
                <w:noProof/>
                <w:webHidden/>
              </w:rPr>
              <w:instrText xml:space="preserve"> PAGEREF _Toc221785307 \h </w:instrText>
            </w:r>
            <w:r>
              <w:rPr>
                <w:noProof/>
                <w:webHidden/>
              </w:rPr>
            </w:r>
            <w:r>
              <w:rPr>
                <w:noProof/>
                <w:webHidden/>
              </w:rPr>
              <w:fldChar w:fldCharType="separate"/>
            </w:r>
            <w:r>
              <w:rPr>
                <w:noProof/>
                <w:webHidden/>
              </w:rPr>
              <w:t>91</w:t>
            </w:r>
            <w:r>
              <w:rPr>
                <w:noProof/>
                <w:webHidden/>
              </w:rPr>
              <w:fldChar w:fldCharType="end"/>
            </w:r>
          </w:hyperlink>
        </w:p>
        <w:p w14:paraId="79A84228" w14:textId="5553BD6A" w:rsidR="001B02F6" w:rsidRDefault="001B02F6">
          <w:pPr>
            <w:pStyle w:val="TOC4"/>
            <w:tabs>
              <w:tab w:val="right" w:pos="9061"/>
            </w:tabs>
            <w:rPr>
              <w:noProof/>
              <w:kern w:val="2"/>
              <w:sz w:val="24"/>
              <w:szCs w:val="24"/>
              <w:lang w:eastAsia="en-GB" w:bidi="ar-SA"/>
              <w14:ligatures w14:val="standardContextual"/>
            </w:rPr>
          </w:pPr>
          <w:hyperlink w:anchor="_Toc221785308" w:history="1">
            <w:r w:rsidRPr="00AE0839">
              <w:rPr>
                <w:rStyle w:val="Hyperlink"/>
                <w:noProof/>
              </w:rPr>
              <w:t>Section 96: Interpretation of Chapter 3</w:t>
            </w:r>
            <w:r>
              <w:rPr>
                <w:noProof/>
                <w:webHidden/>
              </w:rPr>
              <w:tab/>
            </w:r>
            <w:r>
              <w:rPr>
                <w:noProof/>
                <w:webHidden/>
              </w:rPr>
              <w:fldChar w:fldCharType="begin"/>
            </w:r>
            <w:r>
              <w:rPr>
                <w:noProof/>
                <w:webHidden/>
              </w:rPr>
              <w:instrText xml:space="preserve"> PAGEREF _Toc221785308 \h </w:instrText>
            </w:r>
            <w:r>
              <w:rPr>
                <w:noProof/>
                <w:webHidden/>
              </w:rPr>
            </w:r>
            <w:r>
              <w:rPr>
                <w:noProof/>
                <w:webHidden/>
              </w:rPr>
              <w:fldChar w:fldCharType="separate"/>
            </w:r>
            <w:r>
              <w:rPr>
                <w:noProof/>
                <w:webHidden/>
              </w:rPr>
              <w:t>91</w:t>
            </w:r>
            <w:r>
              <w:rPr>
                <w:noProof/>
                <w:webHidden/>
              </w:rPr>
              <w:fldChar w:fldCharType="end"/>
            </w:r>
          </w:hyperlink>
        </w:p>
        <w:p w14:paraId="46FEF955" w14:textId="0DF14B0A" w:rsidR="001B02F6" w:rsidRDefault="001B02F6">
          <w:pPr>
            <w:pStyle w:val="TOC3"/>
            <w:tabs>
              <w:tab w:val="right" w:pos="9061"/>
            </w:tabs>
            <w:rPr>
              <w:rFonts w:asciiTheme="minorHAnsi" w:hAnsiTheme="minorHAnsi"/>
              <w:noProof/>
              <w:kern w:val="2"/>
              <w:sz w:val="24"/>
              <w:szCs w:val="24"/>
              <w:lang w:eastAsia="en-GB" w:bidi="ar-SA"/>
              <w14:ligatures w14:val="standardContextual"/>
            </w:rPr>
          </w:pPr>
          <w:hyperlink w:anchor="_Toc221785309" w:history="1">
            <w:r w:rsidRPr="00AE0839">
              <w:rPr>
                <w:rStyle w:val="Hyperlink"/>
                <w:noProof/>
              </w:rPr>
              <w:t>Chapter 4 – Part 2: Supplementary Provision</w:t>
            </w:r>
            <w:r>
              <w:rPr>
                <w:noProof/>
                <w:webHidden/>
              </w:rPr>
              <w:tab/>
            </w:r>
            <w:r>
              <w:rPr>
                <w:noProof/>
                <w:webHidden/>
              </w:rPr>
              <w:fldChar w:fldCharType="begin"/>
            </w:r>
            <w:r>
              <w:rPr>
                <w:noProof/>
                <w:webHidden/>
              </w:rPr>
              <w:instrText xml:space="preserve"> PAGEREF _Toc221785309 \h </w:instrText>
            </w:r>
            <w:r>
              <w:rPr>
                <w:noProof/>
                <w:webHidden/>
              </w:rPr>
            </w:r>
            <w:r>
              <w:rPr>
                <w:noProof/>
                <w:webHidden/>
              </w:rPr>
              <w:fldChar w:fldCharType="separate"/>
            </w:r>
            <w:r>
              <w:rPr>
                <w:noProof/>
                <w:webHidden/>
              </w:rPr>
              <w:t>91</w:t>
            </w:r>
            <w:r>
              <w:rPr>
                <w:noProof/>
                <w:webHidden/>
              </w:rPr>
              <w:fldChar w:fldCharType="end"/>
            </w:r>
          </w:hyperlink>
        </w:p>
        <w:p w14:paraId="3EB01502" w14:textId="18D7943D" w:rsidR="001B02F6" w:rsidRDefault="001B02F6">
          <w:pPr>
            <w:pStyle w:val="TOC4"/>
            <w:tabs>
              <w:tab w:val="right" w:pos="9061"/>
            </w:tabs>
            <w:rPr>
              <w:noProof/>
              <w:kern w:val="2"/>
              <w:sz w:val="24"/>
              <w:szCs w:val="24"/>
              <w:lang w:eastAsia="en-GB" w:bidi="ar-SA"/>
              <w14:ligatures w14:val="standardContextual"/>
            </w:rPr>
          </w:pPr>
          <w:hyperlink w:anchor="_Toc221785310" w:history="1">
            <w:r w:rsidRPr="00AE0839">
              <w:rPr>
                <w:rStyle w:val="Hyperlink"/>
                <w:noProof/>
              </w:rPr>
              <w:t>Section 97: Financial assistance by Secretary of State</w:t>
            </w:r>
            <w:r>
              <w:rPr>
                <w:noProof/>
                <w:webHidden/>
              </w:rPr>
              <w:tab/>
            </w:r>
            <w:r>
              <w:rPr>
                <w:noProof/>
                <w:webHidden/>
              </w:rPr>
              <w:fldChar w:fldCharType="begin"/>
            </w:r>
            <w:r>
              <w:rPr>
                <w:noProof/>
                <w:webHidden/>
              </w:rPr>
              <w:instrText xml:space="preserve"> PAGEREF _Toc221785310 \h </w:instrText>
            </w:r>
            <w:r>
              <w:rPr>
                <w:noProof/>
                <w:webHidden/>
              </w:rPr>
            </w:r>
            <w:r>
              <w:rPr>
                <w:noProof/>
                <w:webHidden/>
              </w:rPr>
              <w:fldChar w:fldCharType="separate"/>
            </w:r>
            <w:r>
              <w:rPr>
                <w:noProof/>
                <w:webHidden/>
              </w:rPr>
              <w:t>91</w:t>
            </w:r>
            <w:r>
              <w:rPr>
                <w:noProof/>
                <w:webHidden/>
              </w:rPr>
              <w:fldChar w:fldCharType="end"/>
            </w:r>
          </w:hyperlink>
        </w:p>
        <w:p w14:paraId="0422D37C" w14:textId="49A75E4B" w:rsidR="001B02F6" w:rsidRDefault="001B02F6">
          <w:pPr>
            <w:pStyle w:val="TOC4"/>
            <w:tabs>
              <w:tab w:val="right" w:pos="9061"/>
            </w:tabs>
            <w:rPr>
              <w:noProof/>
              <w:kern w:val="2"/>
              <w:sz w:val="24"/>
              <w:szCs w:val="24"/>
              <w:lang w:eastAsia="en-GB" w:bidi="ar-SA"/>
              <w14:ligatures w14:val="standardContextual"/>
            </w:rPr>
          </w:pPr>
          <w:hyperlink w:anchor="_Toc221785311" w:history="1">
            <w:r w:rsidRPr="00AE0839">
              <w:rPr>
                <w:rStyle w:val="Hyperlink"/>
                <w:noProof/>
              </w:rPr>
              <w:t>Section 98: Rent repayment orders for offences under the Housing Act 1988 and sections 67 and 92 of this Act</w:t>
            </w:r>
            <w:r>
              <w:rPr>
                <w:noProof/>
                <w:webHidden/>
              </w:rPr>
              <w:tab/>
            </w:r>
            <w:r>
              <w:rPr>
                <w:noProof/>
                <w:webHidden/>
              </w:rPr>
              <w:fldChar w:fldCharType="begin"/>
            </w:r>
            <w:r>
              <w:rPr>
                <w:noProof/>
                <w:webHidden/>
              </w:rPr>
              <w:instrText xml:space="preserve"> PAGEREF _Toc221785311 \h </w:instrText>
            </w:r>
            <w:r>
              <w:rPr>
                <w:noProof/>
                <w:webHidden/>
              </w:rPr>
            </w:r>
            <w:r>
              <w:rPr>
                <w:noProof/>
                <w:webHidden/>
              </w:rPr>
              <w:fldChar w:fldCharType="separate"/>
            </w:r>
            <w:r>
              <w:rPr>
                <w:noProof/>
                <w:webHidden/>
              </w:rPr>
              <w:t>92</w:t>
            </w:r>
            <w:r>
              <w:rPr>
                <w:noProof/>
                <w:webHidden/>
              </w:rPr>
              <w:fldChar w:fldCharType="end"/>
            </w:r>
          </w:hyperlink>
        </w:p>
        <w:p w14:paraId="4717E2C9" w14:textId="0FA9E868" w:rsidR="001B02F6" w:rsidRDefault="001B02F6">
          <w:pPr>
            <w:pStyle w:val="TOC4"/>
            <w:tabs>
              <w:tab w:val="right" w:pos="9061"/>
            </w:tabs>
            <w:rPr>
              <w:noProof/>
              <w:kern w:val="2"/>
              <w:sz w:val="24"/>
              <w:szCs w:val="24"/>
              <w:lang w:eastAsia="en-GB" w:bidi="ar-SA"/>
              <w14:ligatures w14:val="standardContextual"/>
            </w:rPr>
          </w:pPr>
          <w:hyperlink w:anchor="_Toc221785312" w:history="1">
            <w:r w:rsidRPr="00AE0839">
              <w:rPr>
                <w:rStyle w:val="Hyperlink"/>
                <w:noProof/>
              </w:rPr>
              <w:t>Section 99: Interpretation of Part 2</w:t>
            </w:r>
            <w:r>
              <w:rPr>
                <w:noProof/>
                <w:webHidden/>
              </w:rPr>
              <w:tab/>
            </w:r>
            <w:r>
              <w:rPr>
                <w:noProof/>
                <w:webHidden/>
              </w:rPr>
              <w:fldChar w:fldCharType="begin"/>
            </w:r>
            <w:r>
              <w:rPr>
                <w:noProof/>
                <w:webHidden/>
              </w:rPr>
              <w:instrText xml:space="preserve"> PAGEREF _Toc221785312 \h </w:instrText>
            </w:r>
            <w:r>
              <w:rPr>
                <w:noProof/>
                <w:webHidden/>
              </w:rPr>
            </w:r>
            <w:r>
              <w:rPr>
                <w:noProof/>
                <w:webHidden/>
              </w:rPr>
              <w:fldChar w:fldCharType="separate"/>
            </w:r>
            <w:r>
              <w:rPr>
                <w:noProof/>
                <w:webHidden/>
              </w:rPr>
              <w:t>93</w:t>
            </w:r>
            <w:r>
              <w:rPr>
                <w:noProof/>
                <w:webHidden/>
              </w:rPr>
              <w:fldChar w:fldCharType="end"/>
            </w:r>
          </w:hyperlink>
        </w:p>
        <w:p w14:paraId="7A640F55" w14:textId="7B07EC79" w:rsidR="001B02F6" w:rsidRDefault="001B02F6">
          <w:pPr>
            <w:pStyle w:val="TOC4"/>
            <w:tabs>
              <w:tab w:val="right" w:pos="9061"/>
            </w:tabs>
            <w:rPr>
              <w:noProof/>
              <w:kern w:val="2"/>
              <w:sz w:val="24"/>
              <w:szCs w:val="24"/>
              <w:lang w:eastAsia="en-GB" w:bidi="ar-SA"/>
              <w14:ligatures w14:val="standardContextual"/>
            </w:rPr>
          </w:pPr>
          <w:hyperlink w:anchor="_Toc221785313" w:history="1">
            <w:r w:rsidRPr="00AE0839">
              <w:rPr>
                <w:rStyle w:val="Hyperlink"/>
                <w:rFonts w:ascii="ZWAdobeF" w:hAnsi="ZWAdobeF" w:cs="ZWAdobeF"/>
                <w:noProof/>
              </w:rPr>
              <w:t>18B</w:t>
            </w:r>
            <w:r w:rsidRPr="00AE0839">
              <w:rPr>
                <w:rStyle w:val="Hyperlink"/>
                <w:noProof/>
              </w:rPr>
              <w:t>Example: Marketing a property that is not registered</w:t>
            </w:r>
            <w:r>
              <w:rPr>
                <w:noProof/>
                <w:webHidden/>
              </w:rPr>
              <w:tab/>
            </w:r>
            <w:r>
              <w:rPr>
                <w:noProof/>
                <w:webHidden/>
              </w:rPr>
              <w:fldChar w:fldCharType="begin"/>
            </w:r>
            <w:r>
              <w:rPr>
                <w:noProof/>
                <w:webHidden/>
              </w:rPr>
              <w:instrText xml:space="preserve"> PAGEREF _Toc221785313 \h </w:instrText>
            </w:r>
            <w:r>
              <w:rPr>
                <w:noProof/>
                <w:webHidden/>
              </w:rPr>
            </w:r>
            <w:r>
              <w:rPr>
                <w:noProof/>
                <w:webHidden/>
              </w:rPr>
              <w:fldChar w:fldCharType="separate"/>
            </w:r>
            <w:r>
              <w:rPr>
                <w:noProof/>
                <w:webHidden/>
              </w:rPr>
              <w:t>94</w:t>
            </w:r>
            <w:r>
              <w:rPr>
                <w:noProof/>
                <w:webHidden/>
              </w:rPr>
              <w:fldChar w:fldCharType="end"/>
            </w:r>
          </w:hyperlink>
        </w:p>
        <w:p w14:paraId="6BAD39AB" w14:textId="1BC2D28E" w:rsidR="001B02F6" w:rsidRDefault="001B02F6">
          <w:pPr>
            <w:pStyle w:val="TOC2"/>
            <w:rPr>
              <w:rFonts w:asciiTheme="minorHAnsi" w:hAnsiTheme="minorHAnsi"/>
              <w:kern w:val="2"/>
              <w:sz w:val="24"/>
              <w:szCs w:val="24"/>
              <w:lang w:eastAsia="en-GB" w:bidi="ar-SA"/>
              <w14:ligatures w14:val="standardContextual"/>
            </w:rPr>
          </w:pPr>
          <w:hyperlink w:anchor="_Toc221785314" w:history="1">
            <w:r w:rsidRPr="00AE0839">
              <w:rPr>
                <w:rStyle w:val="Hyperlink"/>
              </w:rPr>
              <w:t>Part 3: Decent Homes Standard</w:t>
            </w:r>
            <w:r>
              <w:rPr>
                <w:webHidden/>
              </w:rPr>
              <w:tab/>
            </w:r>
            <w:r>
              <w:rPr>
                <w:webHidden/>
              </w:rPr>
              <w:fldChar w:fldCharType="begin"/>
            </w:r>
            <w:r>
              <w:rPr>
                <w:webHidden/>
              </w:rPr>
              <w:instrText xml:space="preserve"> PAGEREF _Toc221785314 \h </w:instrText>
            </w:r>
            <w:r>
              <w:rPr>
                <w:webHidden/>
              </w:rPr>
            </w:r>
            <w:r>
              <w:rPr>
                <w:webHidden/>
              </w:rPr>
              <w:fldChar w:fldCharType="separate"/>
            </w:r>
            <w:r>
              <w:rPr>
                <w:webHidden/>
              </w:rPr>
              <w:t>94</w:t>
            </w:r>
            <w:r>
              <w:rPr>
                <w:webHidden/>
              </w:rPr>
              <w:fldChar w:fldCharType="end"/>
            </w:r>
          </w:hyperlink>
        </w:p>
        <w:p w14:paraId="6F8A56D2" w14:textId="553953FA" w:rsidR="001B02F6" w:rsidRDefault="001B02F6">
          <w:pPr>
            <w:pStyle w:val="TOC4"/>
            <w:tabs>
              <w:tab w:val="right" w:pos="9061"/>
            </w:tabs>
            <w:rPr>
              <w:noProof/>
              <w:kern w:val="2"/>
              <w:sz w:val="24"/>
              <w:szCs w:val="24"/>
              <w:lang w:eastAsia="en-GB" w:bidi="ar-SA"/>
              <w14:ligatures w14:val="standardContextual"/>
            </w:rPr>
          </w:pPr>
          <w:hyperlink w:anchor="_Toc221785315" w:history="1">
            <w:r w:rsidRPr="00AE0839">
              <w:rPr>
                <w:rStyle w:val="Hyperlink"/>
                <w:noProof/>
              </w:rPr>
              <w:t>Section 100: Decent Homes Standard</w:t>
            </w:r>
            <w:r>
              <w:rPr>
                <w:noProof/>
                <w:webHidden/>
              </w:rPr>
              <w:tab/>
            </w:r>
            <w:r>
              <w:rPr>
                <w:noProof/>
                <w:webHidden/>
              </w:rPr>
              <w:fldChar w:fldCharType="begin"/>
            </w:r>
            <w:r>
              <w:rPr>
                <w:noProof/>
                <w:webHidden/>
              </w:rPr>
              <w:instrText xml:space="preserve"> PAGEREF _Toc221785315 \h </w:instrText>
            </w:r>
            <w:r>
              <w:rPr>
                <w:noProof/>
                <w:webHidden/>
              </w:rPr>
            </w:r>
            <w:r>
              <w:rPr>
                <w:noProof/>
                <w:webHidden/>
              </w:rPr>
              <w:fldChar w:fldCharType="separate"/>
            </w:r>
            <w:r>
              <w:rPr>
                <w:noProof/>
                <w:webHidden/>
              </w:rPr>
              <w:t>94</w:t>
            </w:r>
            <w:r>
              <w:rPr>
                <w:noProof/>
                <w:webHidden/>
              </w:rPr>
              <w:fldChar w:fldCharType="end"/>
            </w:r>
          </w:hyperlink>
        </w:p>
        <w:p w14:paraId="2931A050" w14:textId="1FBE473D" w:rsidR="001B02F6" w:rsidRDefault="001B02F6">
          <w:pPr>
            <w:pStyle w:val="TOC4"/>
            <w:tabs>
              <w:tab w:val="right" w:pos="9061"/>
            </w:tabs>
            <w:rPr>
              <w:noProof/>
              <w:kern w:val="2"/>
              <w:sz w:val="24"/>
              <w:szCs w:val="24"/>
              <w:lang w:eastAsia="en-GB" w:bidi="ar-SA"/>
              <w14:ligatures w14:val="standardContextual"/>
            </w:rPr>
          </w:pPr>
          <w:hyperlink w:anchor="_Toc221785316" w:history="1">
            <w:r w:rsidRPr="00AE0839">
              <w:rPr>
                <w:rStyle w:val="Hyperlink"/>
                <w:noProof/>
              </w:rPr>
              <w:t>Section 101: The standard of MOD accommodation</w:t>
            </w:r>
            <w:r>
              <w:rPr>
                <w:noProof/>
                <w:webHidden/>
              </w:rPr>
              <w:tab/>
            </w:r>
            <w:r>
              <w:rPr>
                <w:noProof/>
                <w:webHidden/>
              </w:rPr>
              <w:fldChar w:fldCharType="begin"/>
            </w:r>
            <w:r>
              <w:rPr>
                <w:noProof/>
                <w:webHidden/>
              </w:rPr>
              <w:instrText xml:space="preserve"> PAGEREF _Toc221785316 \h </w:instrText>
            </w:r>
            <w:r>
              <w:rPr>
                <w:noProof/>
                <w:webHidden/>
              </w:rPr>
            </w:r>
            <w:r>
              <w:rPr>
                <w:noProof/>
                <w:webHidden/>
              </w:rPr>
              <w:fldChar w:fldCharType="separate"/>
            </w:r>
            <w:r>
              <w:rPr>
                <w:noProof/>
                <w:webHidden/>
              </w:rPr>
              <w:t>95</w:t>
            </w:r>
            <w:r>
              <w:rPr>
                <w:noProof/>
                <w:webHidden/>
              </w:rPr>
              <w:fldChar w:fldCharType="end"/>
            </w:r>
          </w:hyperlink>
        </w:p>
        <w:p w14:paraId="6FDFF7CC" w14:textId="11E5C0D6" w:rsidR="001B02F6" w:rsidRDefault="001B02F6">
          <w:pPr>
            <w:pStyle w:val="TOC2"/>
            <w:rPr>
              <w:rFonts w:asciiTheme="minorHAnsi" w:hAnsiTheme="minorHAnsi"/>
              <w:kern w:val="2"/>
              <w:sz w:val="24"/>
              <w:szCs w:val="24"/>
              <w:lang w:eastAsia="en-GB" w:bidi="ar-SA"/>
              <w14:ligatures w14:val="standardContextual"/>
            </w:rPr>
          </w:pPr>
          <w:hyperlink w:anchor="_Toc221785317" w:history="1">
            <w:r w:rsidRPr="00AE0839">
              <w:rPr>
                <w:rStyle w:val="Hyperlink"/>
              </w:rPr>
              <w:t>Part 4: Enforcement</w:t>
            </w:r>
            <w:r>
              <w:rPr>
                <w:webHidden/>
              </w:rPr>
              <w:tab/>
            </w:r>
            <w:r>
              <w:rPr>
                <w:webHidden/>
              </w:rPr>
              <w:fldChar w:fldCharType="begin"/>
            </w:r>
            <w:r>
              <w:rPr>
                <w:webHidden/>
              </w:rPr>
              <w:instrText xml:space="preserve"> PAGEREF _Toc221785317 \h </w:instrText>
            </w:r>
            <w:r>
              <w:rPr>
                <w:webHidden/>
              </w:rPr>
            </w:r>
            <w:r>
              <w:rPr>
                <w:webHidden/>
              </w:rPr>
              <w:fldChar w:fldCharType="separate"/>
            </w:r>
            <w:r>
              <w:rPr>
                <w:webHidden/>
              </w:rPr>
              <w:t>96</w:t>
            </w:r>
            <w:r>
              <w:rPr>
                <w:webHidden/>
              </w:rPr>
              <w:fldChar w:fldCharType="end"/>
            </w:r>
          </w:hyperlink>
        </w:p>
        <w:p w14:paraId="7E324C09" w14:textId="0BC60680" w:rsidR="001B02F6" w:rsidRDefault="001B02F6">
          <w:pPr>
            <w:pStyle w:val="TOC3"/>
            <w:tabs>
              <w:tab w:val="right" w:pos="9061"/>
            </w:tabs>
            <w:rPr>
              <w:rFonts w:asciiTheme="minorHAnsi" w:hAnsiTheme="minorHAnsi"/>
              <w:noProof/>
              <w:kern w:val="2"/>
              <w:sz w:val="24"/>
              <w:szCs w:val="24"/>
              <w:lang w:eastAsia="en-GB" w:bidi="ar-SA"/>
              <w14:ligatures w14:val="standardContextual"/>
            </w:rPr>
          </w:pPr>
          <w:hyperlink w:anchor="_Toc221785318" w:history="1">
            <w:r w:rsidRPr="00AE0839">
              <w:rPr>
                <w:rStyle w:val="Hyperlink"/>
                <w:noProof/>
              </w:rPr>
              <w:t>Chapter 1 – Sanctions</w:t>
            </w:r>
            <w:r>
              <w:rPr>
                <w:noProof/>
                <w:webHidden/>
              </w:rPr>
              <w:tab/>
            </w:r>
            <w:r>
              <w:rPr>
                <w:noProof/>
                <w:webHidden/>
              </w:rPr>
              <w:fldChar w:fldCharType="begin"/>
            </w:r>
            <w:r>
              <w:rPr>
                <w:noProof/>
                <w:webHidden/>
              </w:rPr>
              <w:instrText xml:space="preserve"> PAGEREF _Toc221785318 \h </w:instrText>
            </w:r>
            <w:r>
              <w:rPr>
                <w:noProof/>
                <w:webHidden/>
              </w:rPr>
            </w:r>
            <w:r>
              <w:rPr>
                <w:noProof/>
                <w:webHidden/>
              </w:rPr>
              <w:fldChar w:fldCharType="separate"/>
            </w:r>
            <w:r>
              <w:rPr>
                <w:noProof/>
                <w:webHidden/>
              </w:rPr>
              <w:t>96</w:t>
            </w:r>
            <w:r>
              <w:rPr>
                <w:noProof/>
                <w:webHidden/>
              </w:rPr>
              <w:fldChar w:fldCharType="end"/>
            </w:r>
          </w:hyperlink>
        </w:p>
        <w:p w14:paraId="6A9BEA15" w14:textId="1F4BD682" w:rsidR="001B02F6" w:rsidRDefault="001B02F6">
          <w:pPr>
            <w:pStyle w:val="TOC4"/>
            <w:tabs>
              <w:tab w:val="right" w:pos="9061"/>
            </w:tabs>
            <w:rPr>
              <w:noProof/>
              <w:kern w:val="2"/>
              <w:sz w:val="24"/>
              <w:szCs w:val="24"/>
              <w:lang w:eastAsia="en-GB" w:bidi="ar-SA"/>
              <w14:ligatures w14:val="standardContextual"/>
            </w:rPr>
          </w:pPr>
          <w:hyperlink w:anchor="_Toc221785319" w:history="1">
            <w:r w:rsidRPr="00AE0839">
              <w:rPr>
                <w:rStyle w:val="Hyperlink"/>
                <w:noProof/>
              </w:rPr>
              <w:t>Section 102: Financial penalties</w:t>
            </w:r>
            <w:r>
              <w:rPr>
                <w:noProof/>
                <w:webHidden/>
              </w:rPr>
              <w:tab/>
            </w:r>
            <w:r>
              <w:rPr>
                <w:noProof/>
                <w:webHidden/>
              </w:rPr>
              <w:fldChar w:fldCharType="begin"/>
            </w:r>
            <w:r>
              <w:rPr>
                <w:noProof/>
                <w:webHidden/>
              </w:rPr>
              <w:instrText xml:space="preserve"> PAGEREF _Toc221785319 \h </w:instrText>
            </w:r>
            <w:r>
              <w:rPr>
                <w:noProof/>
                <w:webHidden/>
              </w:rPr>
            </w:r>
            <w:r>
              <w:rPr>
                <w:noProof/>
                <w:webHidden/>
              </w:rPr>
              <w:fldChar w:fldCharType="separate"/>
            </w:r>
            <w:r>
              <w:rPr>
                <w:noProof/>
                <w:webHidden/>
              </w:rPr>
              <w:t>96</w:t>
            </w:r>
            <w:r>
              <w:rPr>
                <w:noProof/>
                <w:webHidden/>
              </w:rPr>
              <w:fldChar w:fldCharType="end"/>
            </w:r>
          </w:hyperlink>
        </w:p>
        <w:p w14:paraId="7A70085C" w14:textId="77BC7579" w:rsidR="001B02F6" w:rsidRDefault="001B02F6">
          <w:pPr>
            <w:pStyle w:val="TOC4"/>
            <w:tabs>
              <w:tab w:val="right" w:pos="9061"/>
            </w:tabs>
            <w:rPr>
              <w:noProof/>
              <w:kern w:val="2"/>
              <w:sz w:val="24"/>
              <w:szCs w:val="24"/>
              <w:lang w:eastAsia="en-GB" w:bidi="ar-SA"/>
              <w14:ligatures w14:val="standardContextual"/>
            </w:rPr>
          </w:pPr>
          <w:hyperlink w:anchor="_Toc221785320" w:history="1">
            <w:r w:rsidRPr="00AE0839">
              <w:rPr>
                <w:rStyle w:val="Hyperlink"/>
                <w:noProof/>
              </w:rPr>
              <w:t>Section 103: Rent repayment orders: liability of landlords and superior landlords</w:t>
            </w:r>
            <w:r>
              <w:rPr>
                <w:noProof/>
                <w:webHidden/>
              </w:rPr>
              <w:tab/>
            </w:r>
            <w:r>
              <w:rPr>
                <w:noProof/>
                <w:webHidden/>
              </w:rPr>
              <w:fldChar w:fldCharType="begin"/>
            </w:r>
            <w:r>
              <w:rPr>
                <w:noProof/>
                <w:webHidden/>
              </w:rPr>
              <w:instrText xml:space="preserve"> PAGEREF _Toc221785320 \h </w:instrText>
            </w:r>
            <w:r>
              <w:rPr>
                <w:noProof/>
                <w:webHidden/>
              </w:rPr>
            </w:r>
            <w:r>
              <w:rPr>
                <w:noProof/>
                <w:webHidden/>
              </w:rPr>
              <w:fldChar w:fldCharType="separate"/>
            </w:r>
            <w:r>
              <w:rPr>
                <w:noProof/>
                <w:webHidden/>
              </w:rPr>
              <w:t>96</w:t>
            </w:r>
            <w:r>
              <w:rPr>
                <w:noProof/>
                <w:webHidden/>
              </w:rPr>
              <w:fldChar w:fldCharType="end"/>
            </w:r>
          </w:hyperlink>
        </w:p>
        <w:p w14:paraId="36FD9E5E" w14:textId="013516C5" w:rsidR="001B02F6" w:rsidRDefault="001B02F6">
          <w:pPr>
            <w:pStyle w:val="TOC4"/>
            <w:tabs>
              <w:tab w:val="right" w:pos="9061"/>
            </w:tabs>
            <w:rPr>
              <w:noProof/>
              <w:kern w:val="2"/>
              <w:sz w:val="24"/>
              <w:szCs w:val="24"/>
              <w:lang w:eastAsia="en-GB" w:bidi="ar-SA"/>
              <w14:ligatures w14:val="standardContextual"/>
            </w:rPr>
          </w:pPr>
          <w:hyperlink w:anchor="_Toc221785321" w:history="1">
            <w:r w:rsidRPr="00AE0839">
              <w:rPr>
                <w:rStyle w:val="Hyperlink"/>
                <w:rFonts w:ascii="ZWAdobeF" w:hAnsi="ZWAdobeF" w:cs="ZWAdobeF"/>
                <w:noProof/>
              </w:rPr>
              <w:t>19B</w:t>
            </w:r>
            <w:r w:rsidRPr="00AE0839">
              <w:rPr>
                <w:rStyle w:val="Hyperlink"/>
                <w:noProof/>
              </w:rPr>
              <w:t>Example: Rent repayment order against a superior landlord</w:t>
            </w:r>
            <w:r>
              <w:rPr>
                <w:noProof/>
                <w:webHidden/>
              </w:rPr>
              <w:tab/>
            </w:r>
            <w:r>
              <w:rPr>
                <w:noProof/>
                <w:webHidden/>
              </w:rPr>
              <w:fldChar w:fldCharType="begin"/>
            </w:r>
            <w:r>
              <w:rPr>
                <w:noProof/>
                <w:webHidden/>
              </w:rPr>
              <w:instrText xml:space="preserve"> PAGEREF _Toc221785321 \h </w:instrText>
            </w:r>
            <w:r>
              <w:rPr>
                <w:noProof/>
                <w:webHidden/>
              </w:rPr>
            </w:r>
            <w:r>
              <w:rPr>
                <w:noProof/>
                <w:webHidden/>
              </w:rPr>
              <w:fldChar w:fldCharType="separate"/>
            </w:r>
            <w:r>
              <w:rPr>
                <w:noProof/>
                <w:webHidden/>
              </w:rPr>
              <w:t>98</w:t>
            </w:r>
            <w:r>
              <w:rPr>
                <w:noProof/>
                <w:webHidden/>
              </w:rPr>
              <w:fldChar w:fldCharType="end"/>
            </w:r>
          </w:hyperlink>
        </w:p>
        <w:p w14:paraId="3AB15A2F" w14:textId="4DAD3CD0" w:rsidR="001B02F6" w:rsidRDefault="001B02F6">
          <w:pPr>
            <w:pStyle w:val="TOC4"/>
            <w:tabs>
              <w:tab w:val="right" w:pos="9061"/>
            </w:tabs>
            <w:rPr>
              <w:noProof/>
              <w:kern w:val="2"/>
              <w:sz w:val="24"/>
              <w:szCs w:val="24"/>
              <w:lang w:eastAsia="en-GB" w:bidi="ar-SA"/>
              <w14:ligatures w14:val="standardContextual"/>
            </w:rPr>
          </w:pPr>
          <w:hyperlink w:anchor="_Toc221785322" w:history="1">
            <w:r w:rsidRPr="00AE0839">
              <w:rPr>
                <w:rStyle w:val="Hyperlink"/>
                <w:noProof/>
              </w:rPr>
              <w:t>Section 104: Rent repayment orders: liability of directors etc</w:t>
            </w:r>
            <w:r>
              <w:rPr>
                <w:noProof/>
                <w:webHidden/>
              </w:rPr>
              <w:tab/>
            </w:r>
            <w:r>
              <w:rPr>
                <w:noProof/>
                <w:webHidden/>
              </w:rPr>
              <w:fldChar w:fldCharType="begin"/>
            </w:r>
            <w:r>
              <w:rPr>
                <w:noProof/>
                <w:webHidden/>
              </w:rPr>
              <w:instrText xml:space="preserve"> PAGEREF _Toc221785322 \h </w:instrText>
            </w:r>
            <w:r>
              <w:rPr>
                <w:noProof/>
                <w:webHidden/>
              </w:rPr>
            </w:r>
            <w:r>
              <w:rPr>
                <w:noProof/>
                <w:webHidden/>
              </w:rPr>
              <w:fldChar w:fldCharType="separate"/>
            </w:r>
            <w:r>
              <w:rPr>
                <w:noProof/>
                <w:webHidden/>
              </w:rPr>
              <w:t>98</w:t>
            </w:r>
            <w:r>
              <w:rPr>
                <w:noProof/>
                <w:webHidden/>
              </w:rPr>
              <w:fldChar w:fldCharType="end"/>
            </w:r>
          </w:hyperlink>
        </w:p>
        <w:p w14:paraId="40DD9557" w14:textId="29F1650A" w:rsidR="001B02F6" w:rsidRDefault="001B02F6">
          <w:pPr>
            <w:pStyle w:val="TOC4"/>
            <w:tabs>
              <w:tab w:val="right" w:pos="9061"/>
            </w:tabs>
            <w:rPr>
              <w:noProof/>
              <w:kern w:val="2"/>
              <w:sz w:val="24"/>
              <w:szCs w:val="24"/>
              <w:lang w:eastAsia="en-GB" w:bidi="ar-SA"/>
              <w14:ligatures w14:val="standardContextual"/>
            </w:rPr>
          </w:pPr>
          <w:hyperlink w:anchor="_Toc221785323" w:history="1">
            <w:r w:rsidRPr="00AE0839">
              <w:rPr>
                <w:rStyle w:val="Hyperlink"/>
                <w:noProof/>
              </w:rPr>
              <w:t>Section 105: Unlicensed HMOs and houses: offences</w:t>
            </w:r>
            <w:r>
              <w:rPr>
                <w:noProof/>
                <w:webHidden/>
              </w:rPr>
              <w:tab/>
            </w:r>
            <w:r>
              <w:rPr>
                <w:noProof/>
                <w:webHidden/>
              </w:rPr>
              <w:fldChar w:fldCharType="begin"/>
            </w:r>
            <w:r>
              <w:rPr>
                <w:noProof/>
                <w:webHidden/>
              </w:rPr>
              <w:instrText xml:space="preserve"> PAGEREF _Toc221785323 \h </w:instrText>
            </w:r>
            <w:r>
              <w:rPr>
                <w:noProof/>
                <w:webHidden/>
              </w:rPr>
            </w:r>
            <w:r>
              <w:rPr>
                <w:noProof/>
                <w:webHidden/>
              </w:rPr>
              <w:fldChar w:fldCharType="separate"/>
            </w:r>
            <w:r>
              <w:rPr>
                <w:noProof/>
                <w:webHidden/>
              </w:rPr>
              <w:t>98</w:t>
            </w:r>
            <w:r>
              <w:rPr>
                <w:noProof/>
                <w:webHidden/>
              </w:rPr>
              <w:fldChar w:fldCharType="end"/>
            </w:r>
          </w:hyperlink>
        </w:p>
        <w:p w14:paraId="0FB70366" w14:textId="0E96B8CF" w:rsidR="001B02F6" w:rsidRDefault="001B02F6">
          <w:pPr>
            <w:pStyle w:val="TOC4"/>
            <w:tabs>
              <w:tab w:val="right" w:pos="9061"/>
            </w:tabs>
            <w:rPr>
              <w:noProof/>
              <w:kern w:val="2"/>
              <w:sz w:val="24"/>
              <w:szCs w:val="24"/>
              <w:lang w:eastAsia="en-GB" w:bidi="ar-SA"/>
              <w14:ligatures w14:val="standardContextual"/>
            </w:rPr>
          </w:pPr>
          <w:hyperlink w:anchor="_Toc221785324" w:history="1">
            <w:r w:rsidRPr="00AE0839">
              <w:rPr>
                <w:rStyle w:val="Hyperlink"/>
                <w:noProof/>
              </w:rPr>
              <w:t>Section 106: Service of improvement notices on landlords and licensors</w:t>
            </w:r>
            <w:r>
              <w:rPr>
                <w:noProof/>
                <w:webHidden/>
              </w:rPr>
              <w:tab/>
            </w:r>
            <w:r>
              <w:rPr>
                <w:noProof/>
                <w:webHidden/>
              </w:rPr>
              <w:fldChar w:fldCharType="begin"/>
            </w:r>
            <w:r>
              <w:rPr>
                <w:noProof/>
                <w:webHidden/>
              </w:rPr>
              <w:instrText xml:space="preserve"> PAGEREF _Toc221785324 \h </w:instrText>
            </w:r>
            <w:r>
              <w:rPr>
                <w:noProof/>
                <w:webHidden/>
              </w:rPr>
            </w:r>
            <w:r>
              <w:rPr>
                <w:noProof/>
                <w:webHidden/>
              </w:rPr>
              <w:fldChar w:fldCharType="separate"/>
            </w:r>
            <w:r>
              <w:rPr>
                <w:noProof/>
                <w:webHidden/>
              </w:rPr>
              <w:t>99</w:t>
            </w:r>
            <w:r>
              <w:rPr>
                <w:noProof/>
                <w:webHidden/>
              </w:rPr>
              <w:fldChar w:fldCharType="end"/>
            </w:r>
          </w:hyperlink>
        </w:p>
        <w:p w14:paraId="7B0A1CE5" w14:textId="7AB7C0CF" w:rsidR="001B02F6" w:rsidRDefault="001B02F6">
          <w:pPr>
            <w:pStyle w:val="TOC3"/>
            <w:tabs>
              <w:tab w:val="right" w:pos="9061"/>
            </w:tabs>
            <w:rPr>
              <w:rFonts w:asciiTheme="minorHAnsi" w:hAnsiTheme="minorHAnsi"/>
              <w:noProof/>
              <w:kern w:val="2"/>
              <w:sz w:val="24"/>
              <w:szCs w:val="24"/>
              <w:lang w:eastAsia="en-GB" w:bidi="ar-SA"/>
              <w14:ligatures w14:val="standardContextual"/>
            </w:rPr>
          </w:pPr>
          <w:hyperlink w:anchor="_Toc221785325" w:history="1">
            <w:r w:rsidRPr="00AE0839">
              <w:rPr>
                <w:rStyle w:val="Hyperlink"/>
                <w:noProof/>
              </w:rPr>
              <w:t>Chapter 2 – Enforcement Authorities</w:t>
            </w:r>
            <w:r>
              <w:rPr>
                <w:noProof/>
                <w:webHidden/>
              </w:rPr>
              <w:tab/>
            </w:r>
            <w:r>
              <w:rPr>
                <w:noProof/>
                <w:webHidden/>
              </w:rPr>
              <w:fldChar w:fldCharType="begin"/>
            </w:r>
            <w:r>
              <w:rPr>
                <w:noProof/>
                <w:webHidden/>
              </w:rPr>
              <w:instrText xml:space="preserve"> PAGEREF _Toc221785325 \h </w:instrText>
            </w:r>
            <w:r>
              <w:rPr>
                <w:noProof/>
                <w:webHidden/>
              </w:rPr>
            </w:r>
            <w:r>
              <w:rPr>
                <w:noProof/>
                <w:webHidden/>
              </w:rPr>
              <w:fldChar w:fldCharType="separate"/>
            </w:r>
            <w:r>
              <w:rPr>
                <w:noProof/>
                <w:webHidden/>
              </w:rPr>
              <w:t>100</w:t>
            </w:r>
            <w:r>
              <w:rPr>
                <w:noProof/>
                <w:webHidden/>
              </w:rPr>
              <w:fldChar w:fldCharType="end"/>
            </w:r>
          </w:hyperlink>
        </w:p>
        <w:p w14:paraId="4E0369E9" w14:textId="43936C8C" w:rsidR="001B02F6" w:rsidRDefault="001B02F6">
          <w:pPr>
            <w:pStyle w:val="TOC4"/>
            <w:tabs>
              <w:tab w:val="right" w:pos="9061"/>
            </w:tabs>
            <w:rPr>
              <w:noProof/>
              <w:kern w:val="2"/>
              <w:sz w:val="24"/>
              <w:szCs w:val="24"/>
              <w:lang w:eastAsia="en-GB" w:bidi="ar-SA"/>
              <w14:ligatures w14:val="standardContextual"/>
            </w:rPr>
          </w:pPr>
          <w:hyperlink w:anchor="_Toc221785326" w:history="1">
            <w:r w:rsidRPr="00AE0839">
              <w:rPr>
                <w:rStyle w:val="Hyperlink"/>
                <w:noProof/>
              </w:rPr>
              <w:t>Section 107: Enforcement by local housing authorities: general duty</w:t>
            </w:r>
            <w:r>
              <w:rPr>
                <w:noProof/>
                <w:webHidden/>
              </w:rPr>
              <w:tab/>
            </w:r>
            <w:r>
              <w:rPr>
                <w:noProof/>
                <w:webHidden/>
              </w:rPr>
              <w:fldChar w:fldCharType="begin"/>
            </w:r>
            <w:r>
              <w:rPr>
                <w:noProof/>
                <w:webHidden/>
              </w:rPr>
              <w:instrText xml:space="preserve"> PAGEREF _Toc221785326 \h </w:instrText>
            </w:r>
            <w:r>
              <w:rPr>
                <w:noProof/>
                <w:webHidden/>
              </w:rPr>
            </w:r>
            <w:r>
              <w:rPr>
                <w:noProof/>
                <w:webHidden/>
              </w:rPr>
              <w:fldChar w:fldCharType="separate"/>
            </w:r>
            <w:r>
              <w:rPr>
                <w:noProof/>
                <w:webHidden/>
              </w:rPr>
              <w:t>100</w:t>
            </w:r>
            <w:r>
              <w:rPr>
                <w:noProof/>
                <w:webHidden/>
              </w:rPr>
              <w:fldChar w:fldCharType="end"/>
            </w:r>
          </w:hyperlink>
        </w:p>
        <w:p w14:paraId="7402FF0F" w14:textId="75E3EF02" w:rsidR="001B02F6" w:rsidRDefault="001B02F6">
          <w:pPr>
            <w:pStyle w:val="TOC4"/>
            <w:tabs>
              <w:tab w:val="right" w:pos="9061"/>
            </w:tabs>
            <w:rPr>
              <w:noProof/>
              <w:kern w:val="2"/>
              <w:sz w:val="24"/>
              <w:szCs w:val="24"/>
              <w:lang w:eastAsia="en-GB" w:bidi="ar-SA"/>
              <w14:ligatures w14:val="standardContextual"/>
            </w:rPr>
          </w:pPr>
          <w:hyperlink w:anchor="_Toc221785327" w:history="1">
            <w:r w:rsidRPr="00AE0839">
              <w:rPr>
                <w:rStyle w:val="Hyperlink"/>
                <w:noProof/>
              </w:rPr>
              <w:t>Section 108: Enforcement by local housing authorities: duty to notify</w:t>
            </w:r>
            <w:r>
              <w:rPr>
                <w:noProof/>
                <w:webHidden/>
              </w:rPr>
              <w:tab/>
            </w:r>
            <w:r>
              <w:rPr>
                <w:noProof/>
                <w:webHidden/>
              </w:rPr>
              <w:fldChar w:fldCharType="begin"/>
            </w:r>
            <w:r>
              <w:rPr>
                <w:noProof/>
                <w:webHidden/>
              </w:rPr>
              <w:instrText xml:space="preserve"> PAGEREF _Toc221785327 \h </w:instrText>
            </w:r>
            <w:r>
              <w:rPr>
                <w:noProof/>
                <w:webHidden/>
              </w:rPr>
            </w:r>
            <w:r>
              <w:rPr>
                <w:noProof/>
                <w:webHidden/>
              </w:rPr>
              <w:fldChar w:fldCharType="separate"/>
            </w:r>
            <w:r>
              <w:rPr>
                <w:noProof/>
                <w:webHidden/>
              </w:rPr>
              <w:t>100</w:t>
            </w:r>
            <w:r>
              <w:rPr>
                <w:noProof/>
                <w:webHidden/>
              </w:rPr>
              <w:fldChar w:fldCharType="end"/>
            </w:r>
          </w:hyperlink>
        </w:p>
        <w:p w14:paraId="31FFE679" w14:textId="0C783019" w:rsidR="001B02F6" w:rsidRDefault="001B02F6">
          <w:pPr>
            <w:pStyle w:val="TOC4"/>
            <w:tabs>
              <w:tab w:val="right" w:pos="9061"/>
            </w:tabs>
            <w:rPr>
              <w:noProof/>
              <w:kern w:val="2"/>
              <w:sz w:val="24"/>
              <w:szCs w:val="24"/>
              <w:lang w:eastAsia="en-GB" w:bidi="ar-SA"/>
              <w14:ligatures w14:val="standardContextual"/>
            </w:rPr>
          </w:pPr>
          <w:hyperlink w:anchor="_Toc221785328" w:history="1">
            <w:r w:rsidRPr="00AE0839">
              <w:rPr>
                <w:rStyle w:val="Hyperlink"/>
                <w:noProof/>
              </w:rPr>
              <w:t>Section 109: Enforcement by county councils: duty to notify</w:t>
            </w:r>
            <w:r>
              <w:rPr>
                <w:noProof/>
                <w:webHidden/>
              </w:rPr>
              <w:tab/>
            </w:r>
            <w:r>
              <w:rPr>
                <w:noProof/>
                <w:webHidden/>
              </w:rPr>
              <w:fldChar w:fldCharType="begin"/>
            </w:r>
            <w:r>
              <w:rPr>
                <w:noProof/>
                <w:webHidden/>
              </w:rPr>
              <w:instrText xml:space="preserve"> PAGEREF _Toc221785328 \h </w:instrText>
            </w:r>
            <w:r>
              <w:rPr>
                <w:noProof/>
                <w:webHidden/>
              </w:rPr>
            </w:r>
            <w:r>
              <w:rPr>
                <w:noProof/>
                <w:webHidden/>
              </w:rPr>
              <w:fldChar w:fldCharType="separate"/>
            </w:r>
            <w:r>
              <w:rPr>
                <w:noProof/>
                <w:webHidden/>
              </w:rPr>
              <w:t>101</w:t>
            </w:r>
            <w:r>
              <w:rPr>
                <w:noProof/>
                <w:webHidden/>
              </w:rPr>
              <w:fldChar w:fldCharType="end"/>
            </w:r>
          </w:hyperlink>
        </w:p>
        <w:p w14:paraId="41398BE5" w14:textId="358AC87F" w:rsidR="001B02F6" w:rsidRDefault="001B02F6">
          <w:pPr>
            <w:pStyle w:val="TOC4"/>
            <w:tabs>
              <w:tab w:val="right" w:pos="9061"/>
            </w:tabs>
            <w:rPr>
              <w:noProof/>
              <w:kern w:val="2"/>
              <w:sz w:val="24"/>
              <w:szCs w:val="24"/>
              <w:lang w:eastAsia="en-GB" w:bidi="ar-SA"/>
              <w14:ligatures w14:val="standardContextual"/>
            </w:rPr>
          </w:pPr>
          <w:hyperlink w:anchor="_Toc221785329" w:history="1">
            <w:r w:rsidRPr="00AE0839">
              <w:rPr>
                <w:rStyle w:val="Hyperlink"/>
                <w:noProof/>
              </w:rPr>
              <w:t>Section 110: Duty to report</w:t>
            </w:r>
            <w:r>
              <w:rPr>
                <w:noProof/>
                <w:webHidden/>
              </w:rPr>
              <w:tab/>
            </w:r>
            <w:r>
              <w:rPr>
                <w:noProof/>
                <w:webHidden/>
              </w:rPr>
              <w:fldChar w:fldCharType="begin"/>
            </w:r>
            <w:r>
              <w:rPr>
                <w:noProof/>
                <w:webHidden/>
              </w:rPr>
              <w:instrText xml:space="preserve"> PAGEREF _Toc221785329 \h </w:instrText>
            </w:r>
            <w:r>
              <w:rPr>
                <w:noProof/>
                <w:webHidden/>
              </w:rPr>
            </w:r>
            <w:r>
              <w:rPr>
                <w:noProof/>
                <w:webHidden/>
              </w:rPr>
              <w:fldChar w:fldCharType="separate"/>
            </w:r>
            <w:r>
              <w:rPr>
                <w:noProof/>
                <w:webHidden/>
              </w:rPr>
              <w:t>101</w:t>
            </w:r>
            <w:r>
              <w:rPr>
                <w:noProof/>
                <w:webHidden/>
              </w:rPr>
              <w:fldChar w:fldCharType="end"/>
            </w:r>
          </w:hyperlink>
        </w:p>
        <w:p w14:paraId="57B8A529" w14:textId="650638F2" w:rsidR="001B02F6" w:rsidRDefault="001B02F6">
          <w:pPr>
            <w:pStyle w:val="TOC4"/>
            <w:tabs>
              <w:tab w:val="right" w:pos="9061"/>
            </w:tabs>
            <w:rPr>
              <w:noProof/>
              <w:kern w:val="2"/>
              <w:sz w:val="24"/>
              <w:szCs w:val="24"/>
              <w:lang w:eastAsia="en-GB" w:bidi="ar-SA"/>
              <w14:ligatures w14:val="standardContextual"/>
            </w:rPr>
          </w:pPr>
          <w:hyperlink w:anchor="_Toc221785330" w:history="1">
            <w:r w:rsidRPr="00AE0839">
              <w:rPr>
                <w:rStyle w:val="Hyperlink"/>
                <w:noProof/>
              </w:rPr>
              <w:t>Section 111: Lead enforcement authority</w:t>
            </w:r>
            <w:r>
              <w:rPr>
                <w:noProof/>
                <w:webHidden/>
              </w:rPr>
              <w:tab/>
            </w:r>
            <w:r>
              <w:rPr>
                <w:noProof/>
                <w:webHidden/>
              </w:rPr>
              <w:fldChar w:fldCharType="begin"/>
            </w:r>
            <w:r>
              <w:rPr>
                <w:noProof/>
                <w:webHidden/>
              </w:rPr>
              <w:instrText xml:space="preserve"> PAGEREF _Toc221785330 \h </w:instrText>
            </w:r>
            <w:r>
              <w:rPr>
                <w:noProof/>
                <w:webHidden/>
              </w:rPr>
            </w:r>
            <w:r>
              <w:rPr>
                <w:noProof/>
                <w:webHidden/>
              </w:rPr>
              <w:fldChar w:fldCharType="separate"/>
            </w:r>
            <w:r>
              <w:rPr>
                <w:noProof/>
                <w:webHidden/>
              </w:rPr>
              <w:t>101</w:t>
            </w:r>
            <w:r>
              <w:rPr>
                <w:noProof/>
                <w:webHidden/>
              </w:rPr>
              <w:fldChar w:fldCharType="end"/>
            </w:r>
          </w:hyperlink>
        </w:p>
        <w:p w14:paraId="61A4EEFC" w14:textId="7801F95A" w:rsidR="001B02F6" w:rsidRDefault="001B02F6">
          <w:pPr>
            <w:pStyle w:val="TOC4"/>
            <w:tabs>
              <w:tab w:val="right" w:pos="9061"/>
            </w:tabs>
            <w:rPr>
              <w:noProof/>
              <w:kern w:val="2"/>
              <w:sz w:val="24"/>
              <w:szCs w:val="24"/>
              <w:lang w:eastAsia="en-GB" w:bidi="ar-SA"/>
              <w14:ligatures w14:val="standardContextual"/>
            </w:rPr>
          </w:pPr>
          <w:hyperlink w:anchor="_Toc221785331" w:history="1">
            <w:r w:rsidRPr="00AE0839">
              <w:rPr>
                <w:rStyle w:val="Hyperlink"/>
                <w:noProof/>
              </w:rPr>
              <w:t>Section 112: General duties and powers of lead enforcement authority</w:t>
            </w:r>
            <w:r>
              <w:rPr>
                <w:noProof/>
                <w:webHidden/>
              </w:rPr>
              <w:tab/>
            </w:r>
            <w:r>
              <w:rPr>
                <w:noProof/>
                <w:webHidden/>
              </w:rPr>
              <w:fldChar w:fldCharType="begin"/>
            </w:r>
            <w:r>
              <w:rPr>
                <w:noProof/>
                <w:webHidden/>
              </w:rPr>
              <w:instrText xml:space="preserve"> PAGEREF _Toc221785331 \h </w:instrText>
            </w:r>
            <w:r>
              <w:rPr>
                <w:noProof/>
                <w:webHidden/>
              </w:rPr>
            </w:r>
            <w:r>
              <w:rPr>
                <w:noProof/>
                <w:webHidden/>
              </w:rPr>
              <w:fldChar w:fldCharType="separate"/>
            </w:r>
            <w:r>
              <w:rPr>
                <w:noProof/>
                <w:webHidden/>
              </w:rPr>
              <w:t>102</w:t>
            </w:r>
            <w:r>
              <w:rPr>
                <w:noProof/>
                <w:webHidden/>
              </w:rPr>
              <w:fldChar w:fldCharType="end"/>
            </w:r>
          </w:hyperlink>
        </w:p>
        <w:p w14:paraId="0F711244" w14:textId="549578F6" w:rsidR="001B02F6" w:rsidRDefault="001B02F6">
          <w:pPr>
            <w:pStyle w:val="TOC4"/>
            <w:tabs>
              <w:tab w:val="right" w:pos="9061"/>
            </w:tabs>
            <w:rPr>
              <w:noProof/>
              <w:kern w:val="2"/>
              <w:sz w:val="24"/>
              <w:szCs w:val="24"/>
              <w:lang w:eastAsia="en-GB" w:bidi="ar-SA"/>
              <w14:ligatures w14:val="standardContextual"/>
            </w:rPr>
          </w:pPr>
          <w:hyperlink w:anchor="_Toc221785332" w:history="1">
            <w:r w:rsidRPr="00AE0839">
              <w:rPr>
                <w:rStyle w:val="Hyperlink"/>
                <w:noProof/>
              </w:rPr>
              <w:t>Section 113: Enforcement by the lead enforcement authority</w:t>
            </w:r>
            <w:r>
              <w:rPr>
                <w:noProof/>
                <w:webHidden/>
              </w:rPr>
              <w:tab/>
            </w:r>
            <w:r>
              <w:rPr>
                <w:noProof/>
                <w:webHidden/>
              </w:rPr>
              <w:fldChar w:fldCharType="begin"/>
            </w:r>
            <w:r>
              <w:rPr>
                <w:noProof/>
                <w:webHidden/>
              </w:rPr>
              <w:instrText xml:space="preserve"> PAGEREF _Toc221785332 \h </w:instrText>
            </w:r>
            <w:r>
              <w:rPr>
                <w:noProof/>
                <w:webHidden/>
              </w:rPr>
            </w:r>
            <w:r>
              <w:rPr>
                <w:noProof/>
                <w:webHidden/>
              </w:rPr>
              <w:fldChar w:fldCharType="separate"/>
            </w:r>
            <w:r>
              <w:rPr>
                <w:noProof/>
                <w:webHidden/>
              </w:rPr>
              <w:t>102</w:t>
            </w:r>
            <w:r>
              <w:rPr>
                <w:noProof/>
                <w:webHidden/>
              </w:rPr>
              <w:fldChar w:fldCharType="end"/>
            </w:r>
          </w:hyperlink>
        </w:p>
        <w:p w14:paraId="7FD67093" w14:textId="2807F884" w:rsidR="001B02F6" w:rsidRDefault="001B02F6">
          <w:pPr>
            <w:pStyle w:val="TOC3"/>
            <w:tabs>
              <w:tab w:val="right" w:pos="9061"/>
            </w:tabs>
            <w:rPr>
              <w:rFonts w:asciiTheme="minorHAnsi" w:hAnsiTheme="minorHAnsi"/>
              <w:noProof/>
              <w:kern w:val="2"/>
              <w:sz w:val="24"/>
              <w:szCs w:val="24"/>
              <w:lang w:eastAsia="en-GB" w:bidi="ar-SA"/>
              <w14:ligatures w14:val="standardContextual"/>
            </w:rPr>
          </w:pPr>
          <w:hyperlink w:anchor="_Toc221785333" w:history="1">
            <w:r w:rsidRPr="00AE0839">
              <w:rPr>
                <w:rStyle w:val="Hyperlink"/>
                <w:noProof/>
              </w:rPr>
              <w:t>Chapter 3 – Investigatory Powers</w:t>
            </w:r>
            <w:r>
              <w:rPr>
                <w:noProof/>
                <w:webHidden/>
              </w:rPr>
              <w:tab/>
            </w:r>
            <w:r>
              <w:rPr>
                <w:noProof/>
                <w:webHidden/>
              </w:rPr>
              <w:fldChar w:fldCharType="begin"/>
            </w:r>
            <w:r>
              <w:rPr>
                <w:noProof/>
                <w:webHidden/>
              </w:rPr>
              <w:instrText xml:space="preserve"> PAGEREF _Toc221785333 \h </w:instrText>
            </w:r>
            <w:r>
              <w:rPr>
                <w:noProof/>
                <w:webHidden/>
              </w:rPr>
            </w:r>
            <w:r>
              <w:rPr>
                <w:noProof/>
                <w:webHidden/>
              </w:rPr>
              <w:fldChar w:fldCharType="separate"/>
            </w:r>
            <w:r>
              <w:rPr>
                <w:noProof/>
                <w:webHidden/>
              </w:rPr>
              <w:t>103</w:t>
            </w:r>
            <w:r>
              <w:rPr>
                <w:noProof/>
                <w:webHidden/>
              </w:rPr>
              <w:fldChar w:fldCharType="end"/>
            </w:r>
          </w:hyperlink>
        </w:p>
        <w:p w14:paraId="60A9A83E" w14:textId="214EEB95" w:rsidR="001B02F6" w:rsidRDefault="001B02F6">
          <w:pPr>
            <w:pStyle w:val="TOC4"/>
            <w:tabs>
              <w:tab w:val="right" w:pos="9061"/>
            </w:tabs>
            <w:rPr>
              <w:noProof/>
              <w:kern w:val="2"/>
              <w:sz w:val="24"/>
              <w:szCs w:val="24"/>
              <w:lang w:eastAsia="en-GB" w:bidi="ar-SA"/>
              <w14:ligatures w14:val="standardContextual"/>
            </w:rPr>
          </w:pPr>
          <w:hyperlink w:anchor="_Toc221785334" w:history="1">
            <w:r w:rsidRPr="00AE0839">
              <w:rPr>
                <w:rStyle w:val="Hyperlink"/>
                <w:noProof/>
              </w:rPr>
              <w:t>Section 114: Power of local housing authority to require information from relevant person</w:t>
            </w:r>
            <w:r>
              <w:rPr>
                <w:noProof/>
                <w:webHidden/>
              </w:rPr>
              <w:tab/>
            </w:r>
            <w:r>
              <w:rPr>
                <w:noProof/>
                <w:webHidden/>
              </w:rPr>
              <w:fldChar w:fldCharType="begin"/>
            </w:r>
            <w:r>
              <w:rPr>
                <w:noProof/>
                <w:webHidden/>
              </w:rPr>
              <w:instrText xml:space="preserve"> PAGEREF _Toc221785334 \h </w:instrText>
            </w:r>
            <w:r>
              <w:rPr>
                <w:noProof/>
                <w:webHidden/>
              </w:rPr>
            </w:r>
            <w:r>
              <w:rPr>
                <w:noProof/>
                <w:webHidden/>
              </w:rPr>
              <w:fldChar w:fldCharType="separate"/>
            </w:r>
            <w:r>
              <w:rPr>
                <w:noProof/>
                <w:webHidden/>
              </w:rPr>
              <w:t>103</w:t>
            </w:r>
            <w:r>
              <w:rPr>
                <w:noProof/>
                <w:webHidden/>
              </w:rPr>
              <w:fldChar w:fldCharType="end"/>
            </w:r>
          </w:hyperlink>
        </w:p>
        <w:p w14:paraId="67A841A4" w14:textId="6C0EFAF1" w:rsidR="001B02F6" w:rsidRDefault="001B02F6">
          <w:pPr>
            <w:pStyle w:val="TOC4"/>
            <w:tabs>
              <w:tab w:val="right" w:pos="9061"/>
            </w:tabs>
            <w:rPr>
              <w:noProof/>
              <w:kern w:val="2"/>
              <w:sz w:val="24"/>
              <w:szCs w:val="24"/>
              <w:lang w:eastAsia="en-GB" w:bidi="ar-SA"/>
              <w14:ligatures w14:val="standardContextual"/>
            </w:rPr>
          </w:pPr>
          <w:hyperlink w:anchor="_Toc221785335" w:history="1">
            <w:r w:rsidRPr="00AE0839">
              <w:rPr>
                <w:rStyle w:val="Hyperlink"/>
                <w:noProof/>
              </w:rPr>
              <w:t>Section 115: Power of local housing authority to require information from any person</w:t>
            </w:r>
            <w:r>
              <w:rPr>
                <w:noProof/>
                <w:webHidden/>
              </w:rPr>
              <w:tab/>
            </w:r>
            <w:r>
              <w:rPr>
                <w:noProof/>
                <w:webHidden/>
              </w:rPr>
              <w:fldChar w:fldCharType="begin"/>
            </w:r>
            <w:r>
              <w:rPr>
                <w:noProof/>
                <w:webHidden/>
              </w:rPr>
              <w:instrText xml:space="preserve"> PAGEREF _Toc221785335 \h </w:instrText>
            </w:r>
            <w:r>
              <w:rPr>
                <w:noProof/>
                <w:webHidden/>
              </w:rPr>
            </w:r>
            <w:r>
              <w:rPr>
                <w:noProof/>
                <w:webHidden/>
              </w:rPr>
              <w:fldChar w:fldCharType="separate"/>
            </w:r>
            <w:r>
              <w:rPr>
                <w:noProof/>
                <w:webHidden/>
              </w:rPr>
              <w:t>104</w:t>
            </w:r>
            <w:r>
              <w:rPr>
                <w:noProof/>
                <w:webHidden/>
              </w:rPr>
              <w:fldChar w:fldCharType="end"/>
            </w:r>
          </w:hyperlink>
        </w:p>
        <w:p w14:paraId="3CEB18BB" w14:textId="2E1A451C" w:rsidR="001B02F6" w:rsidRDefault="001B02F6">
          <w:pPr>
            <w:pStyle w:val="TOC4"/>
            <w:tabs>
              <w:tab w:val="right" w:pos="9061"/>
            </w:tabs>
            <w:rPr>
              <w:noProof/>
              <w:kern w:val="2"/>
              <w:sz w:val="24"/>
              <w:szCs w:val="24"/>
              <w:lang w:eastAsia="en-GB" w:bidi="ar-SA"/>
              <w14:ligatures w14:val="standardContextual"/>
            </w:rPr>
          </w:pPr>
          <w:hyperlink w:anchor="_Toc221785336" w:history="1">
            <w:r w:rsidRPr="00AE0839">
              <w:rPr>
                <w:rStyle w:val="Hyperlink"/>
                <w:rFonts w:ascii="ZWAdobeF" w:hAnsi="ZWAdobeF" w:cs="ZWAdobeF"/>
                <w:noProof/>
              </w:rPr>
              <w:t>20B</w:t>
            </w:r>
            <w:r w:rsidRPr="00AE0839">
              <w:rPr>
                <w:rStyle w:val="Hyperlink"/>
                <w:noProof/>
              </w:rPr>
              <w:t>Example: Imposing a financial penalty on a landlord for unlawful eviction</w:t>
            </w:r>
            <w:r>
              <w:rPr>
                <w:noProof/>
                <w:webHidden/>
              </w:rPr>
              <w:tab/>
            </w:r>
            <w:r>
              <w:rPr>
                <w:noProof/>
                <w:webHidden/>
              </w:rPr>
              <w:fldChar w:fldCharType="begin"/>
            </w:r>
            <w:r>
              <w:rPr>
                <w:noProof/>
                <w:webHidden/>
              </w:rPr>
              <w:instrText xml:space="preserve"> PAGEREF _Toc221785336 \h </w:instrText>
            </w:r>
            <w:r>
              <w:rPr>
                <w:noProof/>
                <w:webHidden/>
              </w:rPr>
            </w:r>
            <w:r>
              <w:rPr>
                <w:noProof/>
                <w:webHidden/>
              </w:rPr>
              <w:fldChar w:fldCharType="separate"/>
            </w:r>
            <w:r>
              <w:rPr>
                <w:noProof/>
                <w:webHidden/>
              </w:rPr>
              <w:t>104</w:t>
            </w:r>
            <w:r>
              <w:rPr>
                <w:noProof/>
                <w:webHidden/>
              </w:rPr>
              <w:fldChar w:fldCharType="end"/>
            </w:r>
          </w:hyperlink>
        </w:p>
        <w:p w14:paraId="222083D8" w14:textId="081C8A59" w:rsidR="001B02F6" w:rsidRDefault="001B02F6">
          <w:pPr>
            <w:pStyle w:val="TOC4"/>
            <w:tabs>
              <w:tab w:val="right" w:pos="9061"/>
            </w:tabs>
            <w:rPr>
              <w:noProof/>
              <w:kern w:val="2"/>
              <w:sz w:val="24"/>
              <w:szCs w:val="24"/>
              <w:lang w:eastAsia="en-GB" w:bidi="ar-SA"/>
              <w14:ligatures w14:val="standardContextual"/>
            </w:rPr>
          </w:pPr>
          <w:hyperlink w:anchor="_Toc221785337" w:history="1">
            <w:r w:rsidRPr="00AE0839">
              <w:rPr>
                <w:rStyle w:val="Hyperlink"/>
                <w:noProof/>
              </w:rPr>
              <w:t>Section 116: Enforcement of power to require information from any person</w:t>
            </w:r>
            <w:r>
              <w:rPr>
                <w:noProof/>
                <w:webHidden/>
              </w:rPr>
              <w:tab/>
            </w:r>
            <w:r>
              <w:rPr>
                <w:noProof/>
                <w:webHidden/>
              </w:rPr>
              <w:fldChar w:fldCharType="begin"/>
            </w:r>
            <w:r>
              <w:rPr>
                <w:noProof/>
                <w:webHidden/>
              </w:rPr>
              <w:instrText xml:space="preserve"> PAGEREF _Toc221785337 \h </w:instrText>
            </w:r>
            <w:r>
              <w:rPr>
                <w:noProof/>
                <w:webHidden/>
              </w:rPr>
            </w:r>
            <w:r>
              <w:rPr>
                <w:noProof/>
                <w:webHidden/>
              </w:rPr>
              <w:fldChar w:fldCharType="separate"/>
            </w:r>
            <w:r>
              <w:rPr>
                <w:noProof/>
                <w:webHidden/>
              </w:rPr>
              <w:t>104</w:t>
            </w:r>
            <w:r>
              <w:rPr>
                <w:noProof/>
                <w:webHidden/>
              </w:rPr>
              <w:fldChar w:fldCharType="end"/>
            </w:r>
          </w:hyperlink>
        </w:p>
        <w:p w14:paraId="546EBB00" w14:textId="35B1E7D9" w:rsidR="001B02F6" w:rsidRDefault="001B02F6">
          <w:pPr>
            <w:pStyle w:val="TOC4"/>
            <w:tabs>
              <w:tab w:val="right" w:pos="9061"/>
            </w:tabs>
            <w:rPr>
              <w:noProof/>
              <w:kern w:val="2"/>
              <w:sz w:val="24"/>
              <w:szCs w:val="24"/>
              <w:lang w:eastAsia="en-GB" w:bidi="ar-SA"/>
              <w14:ligatures w14:val="standardContextual"/>
            </w:rPr>
          </w:pPr>
          <w:hyperlink w:anchor="_Toc221785338" w:history="1">
            <w:r w:rsidRPr="00AE0839">
              <w:rPr>
                <w:rStyle w:val="Hyperlink"/>
                <w:noProof/>
              </w:rPr>
              <w:t>Section 117: Limitation on use of information provided under section 115</w:t>
            </w:r>
            <w:r>
              <w:rPr>
                <w:noProof/>
                <w:webHidden/>
              </w:rPr>
              <w:tab/>
            </w:r>
            <w:r>
              <w:rPr>
                <w:noProof/>
                <w:webHidden/>
              </w:rPr>
              <w:fldChar w:fldCharType="begin"/>
            </w:r>
            <w:r>
              <w:rPr>
                <w:noProof/>
                <w:webHidden/>
              </w:rPr>
              <w:instrText xml:space="preserve"> PAGEREF _Toc221785338 \h </w:instrText>
            </w:r>
            <w:r>
              <w:rPr>
                <w:noProof/>
                <w:webHidden/>
              </w:rPr>
            </w:r>
            <w:r>
              <w:rPr>
                <w:noProof/>
                <w:webHidden/>
              </w:rPr>
              <w:fldChar w:fldCharType="separate"/>
            </w:r>
            <w:r>
              <w:rPr>
                <w:noProof/>
                <w:webHidden/>
              </w:rPr>
              <w:t>105</w:t>
            </w:r>
            <w:r>
              <w:rPr>
                <w:noProof/>
                <w:webHidden/>
              </w:rPr>
              <w:fldChar w:fldCharType="end"/>
            </w:r>
          </w:hyperlink>
        </w:p>
        <w:p w14:paraId="3708DE6B" w14:textId="0F594276" w:rsidR="001B02F6" w:rsidRDefault="001B02F6">
          <w:pPr>
            <w:pStyle w:val="TOC4"/>
            <w:tabs>
              <w:tab w:val="right" w:pos="9061"/>
            </w:tabs>
            <w:rPr>
              <w:noProof/>
              <w:kern w:val="2"/>
              <w:sz w:val="24"/>
              <w:szCs w:val="24"/>
              <w:lang w:eastAsia="en-GB" w:bidi="ar-SA"/>
              <w14:ligatures w14:val="standardContextual"/>
            </w:rPr>
          </w:pPr>
          <w:hyperlink w:anchor="_Toc221785339" w:history="1">
            <w:r w:rsidRPr="00AE0839">
              <w:rPr>
                <w:rStyle w:val="Hyperlink"/>
                <w:noProof/>
              </w:rPr>
              <w:t>Section 118: Business premises: entry without warrant</w:t>
            </w:r>
            <w:r>
              <w:rPr>
                <w:noProof/>
                <w:webHidden/>
              </w:rPr>
              <w:tab/>
            </w:r>
            <w:r>
              <w:rPr>
                <w:noProof/>
                <w:webHidden/>
              </w:rPr>
              <w:fldChar w:fldCharType="begin"/>
            </w:r>
            <w:r>
              <w:rPr>
                <w:noProof/>
                <w:webHidden/>
              </w:rPr>
              <w:instrText xml:space="preserve"> PAGEREF _Toc221785339 \h </w:instrText>
            </w:r>
            <w:r>
              <w:rPr>
                <w:noProof/>
                <w:webHidden/>
              </w:rPr>
            </w:r>
            <w:r>
              <w:rPr>
                <w:noProof/>
                <w:webHidden/>
              </w:rPr>
              <w:fldChar w:fldCharType="separate"/>
            </w:r>
            <w:r>
              <w:rPr>
                <w:noProof/>
                <w:webHidden/>
              </w:rPr>
              <w:t>105</w:t>
            </w:r>
            <w:r>
              <w:rPr>
                <w:noProof/>
                <w:webHidden/>
              </w:rPr>
              <w:fldChar w:fldCharType="end"/>
            </w:r>
          </w:hyperlink>
        </w:p>
        <w:p w14:paraId="6A498C87" w14:textId="2AC033A6" w:rsidR="001B02F6" w:rsidRDefault="001B02F6">
          <w:pPr>
            <w:pStyle w:val="TOC4"/>
            <w:tabs>
              <w:tab w:val="right" w:pos="9061"/>
            </w:tabs>
            <w:rPr>
              <w:noProof/>
              <w:kern w:val="2"/>
              <w:sz w:val="24"/>
              <w:szCs w:val="24"/>
              <w:lang w:eastAsia="en-GB" w:bidi="ar-SA"/>
              <w14:ligatures w14:val="standardContextual"/>
            </w:rPr>
          </w:pPr>
          <w:hyperlink w:anchor="_Toc221785340" w:history="1">
            <w:r w:rsidRPr="00AE0839">
              <w:rPr>
                <w:rStyle w:val="Hyperlink"/>
                <w:rFonts w:ascii="ZWAdobeF" w:hAnsi="ZWAdobeF" w:cs="ZWAdobeF"/>
                <w:noProof/>
              </w:rPr>
              <w:t>21B</w:t>
            </w:r>
            <w:r w:rsidRPr="00AE0839">
              <w:rPr>
                <w:rStyle w:val="Hyperlink"/>
                <w:noProof/>
              </w:rPr>
              <w:t>Example: Overcrowding in unlicensed HMO</w:t>
            </w:r>
            <w:r>
              <w:rPr>
                <w:noProof/>
                <w:webHidden/>
              </w:rPr>
              <w:tab/>
            </w:r>
            <w:r>
              <w:rPr>
                <w:noProof/>
                <w:webHidden/>
              </w:rPr>
              <w:fldChar w:fldCharType="begin"/>
            </w:r>
            <w:r>
              <w:rPr>
                <w:noProof/>
                <w:webHidden/>
              </w:rPr>
              <w:instrText xml:space="preserve"> PAGEREF _Toc221785340 \h </w:instrText>
            </w:r>
            <w:r>
              <w:rPr>
                <w:noProof/>
                <w:webHidden/>
              </w:rPr>
            </w:r>
            <w:r>
              <w:rPr>
                <w:noProof/>
                <w:webHidden/>
              </w:rPr>
              <w:fldChar w:fldCharType="separate"/>
            </w:r>
            <w:r>
              <w:rPr>
                <w:noProof/>
                <w:webHidden/>
              </w:rPr>
              <w:t>106</w:t>
            </w:r>
            <w:r>
              <w:rPr>
                <w:noProof/>
                <w:webHidden/>
              </w:rPr>
              <w:fldChar w:fldCharType="end"/>
            </w:r>
          </w:hyperlink>
        </w:p>
        <w:p w14:paraId="22A11932" w14:textId="117CA1F3" w:rsidR="001B02F6" w:rsidRDefault="001B02F6">
          <w:pPr>
            <w:pStyle w:val="TOC4"/>
            <w:tabs>
              <w:tab w:val="right" w:pos="9061"/>
            </w:tabs>
            <w:rPr>
              <w:noProof/>
              <w:kern w:val="2"/>
              <w:sz w:val="24"/>
              <w:szCs w:val="24"/>
              <w:lang w:eastAsia="en-GB" w:bidi="ar-SA"/>
              <w14:ligatures w14:val="standardContextual"/>
            </w:rPr>
          </w:pPr>
          <w:hyperlink w:anchor="_Toc221785341" w:history="1">
            <w:r w:rsidRPr="00AE0839">
              <w:rPr>
                <w:rStyle w:val="Hyperlink"/>
                <w:noProof/>
              </w:rPr>
              <w:t>Section 119: Duties where occupiers are on business premises entered without warrant</w:t>
            </w:r>
            <w:r>
              <w:rPr>
                <w:noProof/>
                <w:webHidden/>
              </w:rPr>
              <w:tab/>
            </w:r>
            <w:r>
              <w:rPr>
                <w:noProof/>
                <w:webHidden/>
              </w:rPr>
              <w:fldChar w:fldCharType="begin"/>
            </w:r>
            <w:r>
              <w:rPr>
                <w:noProof/>
                <w:webHidden/>
              </w:rPr>
              <w:instrText xml:space="preserve"> PAGEREF _Toc221785341 \h </w:instrText>
            </w:r>
            <w:r>
              <w:rPr>
                <w:noProof/>
                <w:webHidden/>
              </w:rPr>
            </w:r>
            <w:r>
              <w:rPr>
                <w:noProof/>
                <w:webHidden/>
              </w:rPr>
              <w:fldChar w:fldCharType="separate"/>
            </w:r>
            <w:r>
              <w:rPr>
                <w:noProof/>
                <w:webHidden/>
              </w:rPr>
              <w:t>106</w:t>
            </w:r>
            <w:r>
              <w:rPr>
                <w:noProof/>
                <w:webHidden/>
              </w:rPr>
              <w:fldChar w:fldCharType="end"/>
            </w:r>
          </w:hyperlink>
        </w:p>
        <w:p w14:paraId="19505A33" w14:textId="2373EADF" w:rsidR="001B02F6" w:rsidRDefault="001B02F6">
          <w:pPr>
            <w:pStyle w:val="TOC4"/>
            <w:tabs>
              <w:tab w:val="right" w:pos="9061"/>
            </w:tabs>
            <w:rPr>
              <w:noProof/>
              <w:kern w:val="2"/>
              <w:sz w:val="24"/>
              <w:szCs w:val="24"/>
              <w:lang w:eastAsia="en-GB" w:bidi="ar-SA"/>
              <w14:ligatures w14:val="standardContextual"/>
            </w:rPr>
          </w:pPr>
          <w:hyperlink w:anchor="_Toc221785342" w:history="1">
            <w:r w:rsidRPr="00AE0839">
              <w:rPr>
                <w:rStyle w:val="Hyperlink"/>
                <w:noProof/>
              </w:rPr>
              <w:t>Section 120: Business premises: warrant authorising entry</w:t>
            </w:r>
            <w:r>
              <w:rPr>
                <w:noProof/>
                <w:webHidden/>
              </w:rPr>
              <w:tab/>
            </w:r>
            <w:r>
              <w:rPr>
                <w:noProof/>
                <w:webHidden/>
              </w:rPr>
              <w:fldChar w:fldCharType="begin"/>
            </w:r>
            <w:r>
              <w:rPr>
                <w:noProof/>
                <w:webHidden/>
              </w:rPr>
              <w:instrText xml:space="preserve"> PAGEREF _Toc221785342 \h </w:instrText>
            </w:r>
            <w:r>
              <w:rPr>
                <w:noProof/>
                <w:webHidden/>
              </w:rPr>
            </w:r>
            <w:r>
              <w:rPr>
                <w:noProof/>
                <w:webHidden/>
              </w:rPr>
              <w:fldChar w:fldCharType="separate"/>
            </w:r>
            <w:r>
              <w:rPr>
                <w:noProof/>
                <w:webHidden/>
              </w:rPr>
              <w:t>107</w:t>
            </w:r>
            <w:r>
              <w:rPr>
                <w:noProof/>
                <w:webHidden/>
              </w:rPr>
              <w:fldChar w:fldCharType="end"/>
            </w:r>
          </w:hyperlink>
        </w:p>
        <w:p w14:paraId="3AA1117F" w14:textId="584EF113" w:rsidR="001B02F6" w:rsidRDefault="001B02F6">
          <w:pPr>
            <w:pStyle w:val="TOC4"/>
            <w:tabs>
              <w:tab w:val="right" w:pos="9061"/>
            </w:tabs>
            <w:rPr>
              <w:noProof/>
              <w:kern w:val="2"/>
              <w:sz w:val="24"/>
              <w:szCs w:val="24"/>
              <w:lang w:eastAsia="en-GB" w:bidi="ar-SA"/>
              <w14:ligatures w14:val="standardContextual"/>
            </w:rPr>
          </w:pPr>
          <w:hyperlink w:anchor="_Toc221785343" w:history="1">
            <w:r w:rsidRPr="00AE0839">
              <w:rPr>
                <w:rStyle w:val="Hyperlink"/>
                <w:noProof/>
              </w:rPr>
              <w:t>Section 121: Business premises: entry under warrant</w:t>
            </w:r>
            <w:r>
              <w:rPr>
                <w:noProof/>
                <w:webHidden/>
              </w:rPr>
              <w:tab/>
            </w:r>
            <w:r>
              <w:rPr>
                <w:noProof/>
                <w:webHidden/>
              </w:rPr>
              <w:fldChar w:fldCharType="begin"/>
            </w:r>
            <w:r>
              <w:rPr>
                <w:noProof/>
                <w:webHidden/>
              </w:rPr>
              <w:instrText xml:space="preserve"> PAGEREF _Toc221785343 \h </w:instrText>
            </w:r>
            <w:r>
              <w:rPr>
                <w:noProof/>
                <w:webHidden/>
              </w:rPr>
            </w:r>
            <w:r>
              <w:rPr>
                <w:noProof/>
                <w:webHidden/>
              </w:rPr>
              <w:fldChar w:fldCharType="separate"/>
            </w:r>
            <w:r>
              <w:rPr>
                <w:noProof/>
                <w:webHidden/>
              </w:rPr>
              <w:t>107</w:t>
            </w:r>
            <w:r>
              <w:rPr>
                <w:noProof/>
                <w:webHidden/>
              </w:rPr>
              <w:fldChar w:fldCharType="end"/>
            </w:r>
          </w:hyperlink>
        </w:p>
        <w:p w14:paraId="50290D1A" w14:textId="3205E420" w:rsidR="001B02F6" w:rsidRDefault="001B02F6">
          <w:pPr>
            <w:pStyle w:val="TOC4"/>
            <w:tabs>
              <w:tab w:val="right" w:pos="9061"/>
            </w:tabs>
            <w:rPr>
              <w:noProof/>
              <w:kern w:val="2"/>
              <w:sz w:val="24"/>
              <w:szCs w:val="24"/>
              <w:lang w:eastAsia="en-GB" w:bidi="ar-SA"/>
              <w14:ligatures w14:val="standardContextual"/>
            </w:rPr>
          </w:pPr>
          <w:hyperlink w:anchor="_Toc221785344" w:history="1">
            <w:r w:rsidRPr="00AE0839">
              <w:rPr>
                <w:rStyle w:val="Hyperlink"/>
                <w:noProof/>
              </w:rPr>
              <w:t>Section 122: Power to require production of documents following entry</w:t>
            </w:r>
            <w:r>
              <w:rPr>
                <w:noProof/>
                <w:webHidden/>
              </w:rPr>
              <w:tab/>
            </w:r>
            <w:r>
              <w:rPr>
                <w:noProof/>
                <w:webHidden/>
              </w:rPr>
              <w:fldChar w:fldCharType="begin"/>
            </w:r>
            <w:r>
              <w:rPr>
                <w:noProof/>
                <w:webHidden/>
              </w:rPr>
              <w:instrText xml:space="preserve"> PAGEREF _Toc221785344 \h </w:instrText>
            </w:r>
            <w:r>
              <w:rPr>
                <w:noProof/>
                <w:webHidden/>
              </w:rPr>
            </w:r>
            <w:r>
              <w:rPr>
                <w:noProof/>
                <w:webHidden/>
              </w:rPr>
              <w:fldChar w:fldCharType="separate"/>
            </w:r>
            <w:r>
              <w:rPr>
                <w:noProof/>
                <w:webHidden/>
              </w:rPr>
              <w:t>108</w:t>
            </w:r>
            <w:r>
              <w:rPr>
                <w:noProof/>
                <w:webHidden/>
              </w:rPr>
              <w:fldChar w:fldCharType="end"/>
            </w:r>
          </w:hyperlink>
        </w:p>
        <w:p w14:paraId="51E881B9" w14:textId="4B331951" w:rsidR="001B02F6" w:rsidRDefault="001B02F6">
          <w:pPr>
            <w:pStyle w:val="TOC4"/>
            <w:tabs>
              <w:tab w:val="right" w:pos="9061"/>
            </w:tabs>
            <w:rPr>
              <w:noProof/>
              <w:kern w:val="2"/>
              <w:sz w:val="24"/>
              <w:szCs w:val="24"/>
              <w:lang w:eastAsia="en-GB" w:bidi="ar-SA"/>
              <w14:ligatures w14:val="standardContextual"/>
            </w:rPr>
          </w:pPr>
          <w:hyperlink w:anchor="_Toc221785345" w:history="1">
            <w:r w:rsidRPr="00AE0839">
              <w:rPr>
                <w:rStyle w:val="Hyperlink"/>
                <w:noProof/>
              </w:rPr>
              <w:t>Section 123: Power to seize documents following entry</w:t>
            </w:r>
            <w:r>
              <w:rPr>
                <w:noProof/>
                <w:webHidden/>
              </w:rPr>
              <w:tab/>
            </w:r>
            <w:r>
              <w:rPr>
                <w:noProof/>
                <w:webHidden/>
              </w:rPr>
              <w:fldChar w:fldCharType="begin"/>
            </w:r>
            <w:r>
              <w:rPr>
                <w:noProof/>
                <w:webHidden/>
              </w:rPr>
              <w:instrText xml:space="preserve"> PAGEREF _Toc221785345 \h </w:instrText>
            </w:r>
            <w:r>
              <w:rPr>
                <w:noProof/>
                <w:webHidden/>
              </w:rPr>
            </w:r>
            <w:r>
              <w:rPr>
                <w:noProof/>
                <w:webHidden/>
              </w:rPr>
              <w:fldChar w:fldCharType="separate"/>
            </w:r>
            <w:r>
              <w:rPr>
                <w:noProof/>
                <w:webHidden/>
              </w:rPr>
              <w:t>108</w:t>
            </w:r>
            <w:r>
              <w:rPr>
                <w:noProof/>
                <w:webHidden/>
              </w:rPr>
              <w:fldChar w:fldCharType="end"/>
            </w:r>
          </w:hyperlink>
        </w:p>
        <w:p w14:paraId="5FC589E5" w14:textId="1360D6FC" w:rsidR="001B02F6" w:rsidRDefault="001B02F6">
          <w:pPr>
            <w:pStyle w:val="TOC4"/>
            <w:tabs>
              <w:tab w:val="right" w:pos="9061"/>
            </w:tabs>
            <w:rPr>
              <w:noProof/>
              <w:kern w:val="2"/>
              <w:sz w:val="24"/>
              <w:szCs w:val="24"/>
              <w:lang w:eastAsia="en-GB" w:bidi="ar-SA"/>
              <w14:ligatures w14:val="standardContextual"/>
            </w:rPr>
          </w:pPr>
          <w:hyperlink w:anchor="_Toc221785346" w:history="1">
            <w:r w:rsidRPr="00AE0839">
              <w:rPr>
                <w:rStyle w:val="Hyperlink"/>
                <w:noProof/>
              </w:rPr>
              <w:t>Section 124: Access to seized documents</w:t>
            </w:r>
            <w:r>
              <w:rPr>
                <w:noProof/>
                <w:webHidden/>
              </w:rPr>
              <w:tab/>
            </w:r>
            <w:r>
              <w:rPr>
                <w:noProof/>
                <w:webHidden/>
              </w:rPr>
              <w:fldChar w:fldCharType="begin"/>
            </w:r>
            <w:r>
              <w:rPr>
                <w:noProof/>
                <w:webHidden/>
              </w:rPr>
              <w:instrText xml:space="preserve"> PAGEREF _Toc221785346 \h </w:instrText>
            </w:r>
            <w:r>
              <w:rPr>
                <w:noProof/>
                <w:webHidden/>
              </w:rPr>
            </w:r>
            <w:r>
              <w:rPr>
                <w:noProof/>
                <w:webHidden/>
              </w:rPr>
              <w:fldChar w:fldCharType="separate"/>
            </w:r>
            <w:r>
              <w:rPr>
                <w:noProof/>
                <w:webHidden/>
              </w:rPr>
              <w:t>109</w:t>
            </w:r>
            <w:r>
              <w:rPr>
                <w:noProof/>
                <w:webHidden/>
              </w:rPr>
              <w:fldChar w:fldCharType="end"/>
            </w:r>
          </w:hyperlink>
        </w:p>
        <w:p w14:paraId="3848016A" w14:textId="57E81D4E" w:rsidR="001B02F6" w:rsidRDefault="001B02F6">
          <w:pPr>
            <w:pStyle w:val="TOC4"/>
            <w:tabs>
              <w:tab w:val="right" w:pos="9061"/>
            </w:tabs>
            <w:rPr>
              <w:noProof/>
              <w:kern w:val="2"/>
              <w:sz w:val="24"/>
              <w:szCs w:val="24"/>
              <w:lang w:eastAsia="en-GB" w:bidi="ar-SA"/>
              <w14:ligatures w14:val="standardContextual"/>
            </w:rPr>
          </w:pPr>
          <w:hyperlink w:anchor="_Toc221785347" w:history="1">
            <w:r w:rsidRPr="00AE0839">
              <w:rPr>
                <w:rStyle w:val="Hyperlink"/>
                <w:noProof/>
              </w:rPr>
              <w:t>Section 125: Appeal against detention of documents</w:t>
            </w:r>
            <w:r>
              <w:rPr>
                <w:noProof/>
                <w:webHidden/>
              </w:rPr>
              <w:tab/>
            </w:r>
            <w:r>
              <w:rPr>
                <w:noProof/>
                <w:webHidden/>
              </w:rPr>
              <w:fldChar w:fldCharType="begin"/>
            </w:r>
            <w:r>
              <w:rPr>
                <w:noProof/>
                <w:webHidden/>
              </w:rPr>
              <w:instrText xml:space="preserve"> PAGEREF _Toc221785347 \h </w:instrText>
            </w:r>
            <w:r>
              <w:rPr>
                <w:noProof/>
                <w:webHidden/>
              </w:rPr>
            </w:r>
            <w:r>
              <w:rPr>
                <w:noProof/>
                <w:webHidden/>
              </w:rPr>
              <w:fldChar w:fldCharType="separate"/>
            </w:r>
            <w:r>
              <w:rPr>
                <w:noProof/>
                <w:webHidden/>
              </w:rPr>
              <w:t>109</w:t>
            </w:r>
            <w:r>
              <w:rPr>
                <w:noProof/>
                <w:webHidden/>
              </w:rPr>
              <w:fldChar w:fldCharType="end"/>
            </w:r>
          </w:hyperlink>
        </w:p>
        <w:p w14:paraId="3D6B1693" w14:textId="1CB15C11" w:rsidR="001B02F6" w:rsidRDefault="001B02F6">
          <w:pPr>
            <w:pStyle w:val="TOC4"/>
            <w:tabs>
              <w:tab w:val="right" w:pos="9061"/>
            </w:tabs>
            <w:rPr>
              <w:noProof/>
              <w:kern w:val="2"/>
              <w:sz w:val="24"/>
              <w:szCs w:val="24"/>
              <w:lang w:eastAsia="en-GB" w:bidi="ar-SA"/>
              <w14:ligatures w14:val="standardContextual"/>
            </w:rPr>
          </w:pPr>
          <w:hyperlink w:anchor="_Toc221785348" w:history="1">
            <w:r w:rsidRPr="00AE0839">
              <w:rPr>
                <w:rStyle w:val="Hyperlink"/>
                <w:noProof/>
              </w:rPr>
              <w:t>Section 126: Suspected residential tenancy: entry without warrant</w:t>
            </w:r>
            <w:r>
              <w:rPr>
                <w:noProof/>
                <w:webHidden/>
              </w:rPr>
              <w:tab/>
            </w:r>
            <w:r>
              <w:rPr>
                <w:noProof/>
                <w:webHidden/>
              </w:rPr>
              <w:fldChar w:fldCharType="begin"/>
            </w:r>
            <w:r>
              <w:rPr>
                <w:noProof/>
                <w:webHidden/>
              </w:rPr>
              <w:instrText xml:space="preserve"> PAGEREF _Toc221785348 \h </w:instrText>
            </w:r>
            <w:r>
              <w:rPr>
                <w:noProof/>
                <w:webHidden/>
              </w:rPr>
            </w:r>
            <w:r>
              <w:rPr>
                <w:noProof/>
                <w:webHidden/>
              </w:rPr>
              <w:fldChar w:fldCharType="separate"/>
            </w:r>
            <w:r>
              <w:rPr>
                <w:noProof/>
                <w:webHidden/>
              </w:rPr>
              <w:t>110</w:t>
            </w:r>
            <w:r>
              <w:rPr>
                <w:noProof/>
                <w:webHidden/>
              </w:rPr>
              <w:fldChar w:fldCharType="end"/>
            </w:r>
          </w:hyperlink>
        </w:p>
        <w:p w14:paraId="504DE1CA" w14:textId="503F6B71" w:rsidR="001B02F6" w:rsidRDefault="001B02F6">
          <w:pPr>
            <w:pStyle w:val="TOC4"/>
            <w:tabs>
              <w:tab w:val="right" w:pos="9061"/>
            </w:tabs>
            <w:rPr>
              <w:noProof/>
              <w:kern w:val="2"/>
              <w:sz w:val="24"/>
              <w:szCs w:val="24"/>
              <w:lang w:eastAsia="en-GB" w:bidi="ar-SA"/>
              <w14:ligatures w14:val="standardContextual"/>
            </w:rPr>
          </w:pPr>
          <w:hyperlink w:anchor="_Toc221785349" w:history="1">
            <w:r w:rsidRPr="00AE0839">
              <w:rPr>
                <w:rStyle w:val="Hyperlink"/>
                <w:noProof/>
              </w:rPr>
              <w:t>Section 127: Duties where occupiers are on residential premises entered without warrant</w:t>
            </w:r>
            <w:r>
              <w:rPr>
                <w:noProof/>
                <w:webHidden/>
              </w:rPr>
              <w:tab/>
            </w:r>
            <w:r>
              <w:rPr>
                <w:noProof/>
                <w:webHidden/>
              </w:rPr>
              <w:fldChar w:fldCharType="begin"/>
            </w:r>
            <w:r>
              <w:rPr>
                <w:noProof/>
                <w:webHidden/>
              </w:rPr>
              <w:instrText xml:space="preserve"> PAGEREF _Toc221785349 \h </w:instrText>
            </w:r>
            <w:r>
              <w:rPr>
                <w:noProof/>
                <w:webHidden/>
              </w:rPr>
            </w:r>
            <w:r>
              <w:rPr>
                <w:noProof/>
                <w:webHidden/>
              </w:rPr>
              <w:fldChar w:fldCharType="separate"/>
            </w:r>
            <w:r>
              <w:rPr>
                <w:noProof/>
                <w:webHidden/>
              </w:rPr>
              <w:t>111</w:t>
            </w:r>
            <w:r>
              <w:rPr>
                <w:noProof/>
                <w:webHidden/>
              </w:rPr>
              <w:fldChar w:fldCharType="end"/>
            </w:r>
          </w:hyperlink>
        </w:p>
        <w:p w14:paraId="56DBDACC" w14:textId="0A15E085" w:rsidR="001B02F6" w:rsidRDefault="001B02F6">
          <w:pPr>
            <w:pStyle w:val="TOC4"/>
            <w:tabs>
              <w:tab w:val="right" w:pos="9061"/>
            </w:tabs>
            <w:rPr>
              <w:noProof/>
              <w:kern w:val="2"/>
              <w:sz w:val="24"/>
              <w:szCs w:val="24"/>
              <w:lang w:eastAsia="en-GB" w:bidi="ar-SA"/>
              <w14:ligatures w14:val="standardContextual"/>
            </w:rPr>
          </w:pPr>
          <w:hyperlink w:anchor="_Toc221785350" w:history="1">
            <w:r w:rsidRPr="00AE0839">
              <w:rPr>
                <w:rStyle w:val="Hyperlink"/>
                <w:noProof/>
              </w:rPr>
              <w:t>Section 128: Suspected residential tenancy: warrant authorising entry</w:t>
            </w:r>
            <w:r>
              <w:rPr>
                <w:noProof/>
                <w:webHidden/>
              </w:rPr>
              <w:tab/>
            </w:r>
            <w:r>
              <w:rPr>
                <w:noProof/>
                <w:webHidden/>
              </w:rPr>
              <w:fldChar w:fldCharType="begin"/>
            </w:r>
            <w:r>
              <w:rPr>
                <w:noProof/>
                <w:webHidden/>
              </w:rPr>
              <w:instrText xml:space="preserve"> PAGEREF _Toc221785350 \h </w:instrText>
            </w:r>
            <w:r>
              <w:rPr>
                <w:noProof/>
                <w:webHidden/>
              </w:rPr>
            </w:r>
            <w:r>
              <w:rPr>
                <w:noProof/>
                <w:webHidden/>
              </w:rPr>
              <w:fldChar w:fldCharType="separate"/>
            </w:r>
            <w:r>
              <w:rPr>
                <w:noProof/>
                <w:webHidden/>
              </w:rPr>
              <w:t>111</w:t>
            </w:r>
            <w:r>
              <w:rPr>
                <w:noProof/>
                <w:webHidden/>
              </w:rPr>
              <w:fldChar w:fldCharType="end"/>
            </w:r>
          </w:hyperlink>
        </w:p>
        <w:p w14:paraId="4B65AAD6" w14:textId="008C8E02" w:rsidR="001B02F6" w:rsidRDefault="001B02F6">
          <w:pPr>
            <w:pStyle w:val="TOC4"/>
            <w:tabs>
              <w:tab w:val="right" w:pos="9061"/>
            </w:tabs>
            <w:rPr>
              <w:noProof/>
              <w:kern w:val="2"/>
              <w:sz w:val="24"/>
              <w:szCs w:val="24"/>
              <w:lang w:eastAsia="en-GB" w:bidi="ar-SA"/>
              <w14:ligatures w14:val="standardContextual"/>
            </w:rPr>
          </w:pPr>
          <w:hyperlink w:anchor="_Toc221785351" w:history="1">
            <w:r w:rsidRPr="00AE0839">
              <w:rPr>
                <w:rStyle w:val="Hyperlink"/>
                <w:noProof/>
              </w:rPr>
              <w:t>Section 129: Suspected residential tenancy: entry under warrant</w:t>
            </w:r>
            <w:r>
              <w:rPr>
                <w:noProof/>
                <w:webHidden/>
              </w:rPr>
              <w:tab/>
            </w:r>
            <w:r>
              <w:rPr>
                <w:noProof/>
                <w:webHidden/>
              </w:rPr>
              <w:fldChar w:fldCharType="begin"/>
            </w:r>
            <w:r>
              <w:rPr>
                <w:noProof/>
                <w:webHidden/>
              </w:rPr>
              <w:instrText xml:space="preserve"> PAGEREF _Toc221785351 \h </w:instrText>
            </w:r>
            <w:r>
              <w:rPr>
                <w:noProof/>
                <w:webHidden/>
              </w:rPr>
            </w:r>
            <w:r>
              <w:rPr>
                <w:noProof/>
                <w:webHidden/>
              </w:rPr>
              <w:fldChar w:fldCharType="separate"/>
            </w:r>
            <w:r>
              <w:rPr>
                <w:noProof/>
                <w:webHidden/>
              </w:rPr>
              <w:t>112</w:t>
            </w:r>
            <w:r>
              <w:rPr>
                <w:noProof/>
                <w:webHidden/>
              </w:rPr>
              <w:fldChar w:fldCharType="end"/>
            </w:r>
          </w:hyperlink>
        </w:p>
        <w:p w14:paraId="1657AEB5" w14:textId="0021F009" w:rsidR="001B02F6" w:rsidRDefault="001B02F6">
          <w:pPr>
            <w:pStyle w:val="TOC4"/>
            <w:tabs>
              <w:tab w:val="right" w:pos="9061"/>
            </w:tabs>
            <w:rPr>
              <w:noProof/>
              <w:kern w:val="2"/>
              <w:sz w:val="24"/>
              <w:szCs w:val="24"/>
              <w:lang w:eastAsia="en-GB" w:bidi="ar-SA"/>
              <w14:ligatures w14:val="standardContextual"/>
            </w:rPr>
          </w:pPr>
          <w:hyperlink w:anchor="_Toc221785352" w:history="1">
            <w:r w:rsidRPr="00AE0839">
              <w:rPr>
                <w:rStyle w:val="Hyperlink"/>
                <w:noProof/>
              </w:rPr>
              <w:t>Section 130: Powers of accompanying persons</w:t>
            </w:r>
            <w:r>
              <w:rPr>
                <w:noProof/>
                <w:webHidden/>
              </w:rPr>
              <w:tab/>
            </w:r>
            <w:r>
              <w:rPr>
                <w:noProof/>
                <w:webHidden/>
              </w:rPr>
              <w:fldChar w:fldCharType="begin"/>
            </w:r>
            <w:r>
              <w:rPr>
                <w:noProof/>
                <w:webHidden/>
              </w:rPr>
              <w:instrText xml:space="preserve"> PAGEREF _Toc221785352 \h </w:instrText>
            </w:r>
            <w:r>
              <w:rPr>
                <w:noProof/>
                <w:webHidden/>
              </w:rPr>
            </w:r>
            <w:r>
              <w:rPr>
                <w:noProof/>
                <w:webHidden/>
              </w:rPr>
              <w:fldChar w:fldCharType="separate"/>
            </w:r>
            <w:r>
              <w:rPr>
                <w:noProof/>
                <w:webHidden/>
              </w:rPr>
              <w:t>112</w:t>
            </w:r>
            <w:r>
              <w:rPr>
                <w:noProof/>
                <w:webHidden/>
              </w:rPr>
              <w:fldChar w:fldCharType="end"/>
            </w:r>
          </w:hyperlink>
        </w:p>
        <w:p w14:paraId="3CD61CDD" w14:textId="3E92051B" w:rsidR="001B02F6" w:rsidRDefault="001B02F6">
          <w:pPr>
            <w:pStyle w:val="TOC4"/>
            <w:tabs>
              <w:tab w:val="right" w:pos="9061"/>
            </w:tabs>
            <w:rPr>
              <w:noProof/>
              <w:kern w:val="2"/>
              <w:sz w:val="24"/>
              <w:szCs w:val="24"/>
              <w:lang w:eastAsia="en-GB" w:bidi="ar-SA"/>
              <w14:ligatures w14:val="standardContextual"/>
            </w:rPr>
          </w:pPr>
          <w:hyperlink w:anchor="_Toc221785353" w:history="1">
            <w:r w:rsidRPr="00AE0839">
              <w:rPr>
                <w:rStyle w:val="Hyperlink"/>
                <w:noProof/>
              </w:rPr>
              <w:t>Section 131: Offences</w:t>
            </w:r>
            <w:r>
              <w:rPr>
                <w:noProof/>
                <w:webHidden/>
              </w:rPr>
              <w:tab/>
            </w:r>
            <w:r>
              <w:rPr>
                <w:noProof/>
                <w:webHidden/>
              </w:rPr>
              <w:fldChar w:fldCharType="begin"/>
            </w:r>
            <w:r>
              <w:rPr>
                <w:noProof/>
                <w:webHidden/>
              </w:rPr>
              <w:instrText xml:space="preserve"> PAGEREF _Toc221785353 \h </w:instrText>
            </w:r>
            <w:r>
              <w:rPr>
                <w:noProof/>
                <w:webHidden/>
              </w:rPr>
            </w:r>
            <w:r>
              <w:rPr>
                <w:noProof/>
                <w:webHidden/>
              </w:rPr>
              <w:fldChar w:fldCharType="separate"/>
            </w:r>
            <w:r>
              <w:rPr>
                <w:noProof/>
                <w:webHidden/>
              </w:rPr>
              <w:t>112</w:t>
            </w:r>
            <w:r>
              <w:rPr>
                <w:noProof/>
                <w:webHidden/>
              </w:rPr>
              <w:fldChar w:fldCharType="end"/>
            </w:r>
          </w:hyperlink>
        </w:p>
        <w:p w14:paraId="7D1E0C38" w14:textId="1D17CF03" w:rsidR="001B02F6" w:rsidRDefault="001B02F6">
          <w:pPr>
            <w:pStyle w:val="TOC4"/>
            <w:tabs>
              <w:tab w:val="right" w:pos="9061"/>
            </w:tabs>
            <w:rPr>
              <w:noProof/>
              <w:kern w:val="2"/>
              <w:sz w:val="24"/>
              <w:szCs w:val="24"/>
              <w:lang w:eastAsia="en-GB" w:bidi="ar-SA"/>
              <w14:ligatures w14:val="standardContextual"/>
            </w:rPr>
          </w:pPr>
          <w:hyperlink w:anchor="_Toc221785354" w:history="1">
            <w:r w:rsidRPr="00AE0839">
              <w:rPr>
                <w:rStyle w:val="Hyperlink"/>
                <w:noProof/>
              </w:rPr>
              <w:t>Section 132: Investigatory powers: interpretation</w:t>
            </w:r>
            <w:r>
              <w:rPr>
                <w:noProof/>
                <w:webHidden/>
              </w:rPr>
              <w:tab/>
            </w:r>
            <w:r>
              <w:rPr>
                <w:noProof/>
                <w:webHidden/>
              </w:rPr>
              <w:fldChar w:fldCharType="begin"/>
            </w:r>
            <w:r>
              <w:rPr>
                <w:noProof/>
                <w:webHidden/>
              </w:rPr>
              <w:instrText xml:space="preserve"> PAGEREF _Toc221785354 \h </w:instrText>
            </w:r>
            <w:r>
              <w:rPr>
                <w:noProof/>
                <w:webHidden/>
              </w:rPr>
            </w:r>
            <w:r>
              <w:rPr>
                <w:noProof/>
                <w:webHidden/>
              </w:rPr>
              <w:fldChar w:fldCharType="separate"/>
            </w:r>
            <w:r>
              <w:rPr>
                <w:noProof/>
                <w:webHidden/>
              </w:rPr>
              <w:t>113</w:t>
            </w:r>
            <w:r>
              <w:rPr>
                <w:noProof/>
                <w:webHidden/>
              </w:rPr>
              <w:fldChar w:fldCharType="end"/>
            </w:r>
          </w:hyperlink>
        </w:p>
        <w:p w14:paraId="04C7BA8E" w14:textId="3ECCFB74" w:rsidR="001B02F6" w:rsidRDefault="001B02F6">
          <w:pPr>
            <w:pStyle w:val="TOC4"/>
            <w:tabs>
              <w:tab w:val="right" w:pos="9061"/>
            </w:tabs>
            <w:rPr>
              <w:noProof/>
              <w:kern w:val="2"/>
              <w:sz w:val="24"/>
              <w:szCs w:val="24"/>
              <w:lang w:eastAsia="en-GB" w:bidi="ar-SA"/>
              <w14:ligatures w14:val="standardContextual"/>
            </w:rPr>
          </w:pPr>
          <w:hyperlink w:anchor="_Toc221785355" w:history="1">
            <w:r w:rsidRPr="00AE0839">
              <w:rPr>
                <w:rStyle w:val="Hyperlink"/>
                <w:noProof/>
              </w:rPr>
              <w:t>Section 133: Additional powers of seizure under Criminal Justice and Police Act 2001</w:t>
            </w:r>
            <w:r>
              <w:rPr>
                <w:noProof/>
                <w:webHidden/>
              </w:rPr>
              <w:tab/>
            </w:r>
            <w:r>
              <w:rPr>
                <w:noProof/>
                <w:webHidden/>
              </w:rPr>
              <w:fldChar w:fldCharType="begin"/>
            </w:r>
            <w:r>
              <w:rPr>
                <w:noProof/>
                <w:webHidden/>
              </w:rPr>
              <w:instrText xml:space="preserve"> PAGEREF _Toc221785355 \h </w:instrText>
            </w:r>
            <w:r>
              <w:rPr>
                <w:noProof/>
                <w:webHidden/>
              </w:rPr>
            </w:r>
            <w:r>
              <w:rPr>
                <w:noProof/>
                <w:webHidden/>
              </w:rPr>
              <w:fldChar w:fldCharType="separate"/>
            </w:r>
            <w:r>
              <w:rPr>
                <w:noProof/>
                <w:webHidden/>
              </w:rPr>
              <w:t>113</w:t>
            </w:r>
            <w:r>
              <w:rPr>
                <w:noProof/>
                <w:webHidden/>
              </w:rPr>
              <w:fldChar w:fldCharType="end"/>
            </w:r>
          </w:hyperlink>
        </w:p>
        <w:p w14:paraId="7D4C96F3" w14:textId="5D15BAFF" w:rsidR="001B02F6" w:rsidRDefault="001B02F6">
          <w:pPr>
            <w:pStyle w:val="TOC4"/>
            <w:tabs>
              <w:tab w:val="right" w:pos="9061"/>
            </w:tabs>
            <w:rPr>
              <w:noProof/>
              <w:kern w:val="2"/>
              <w:sz w:val="24"/>
              <w:szCs w:val="24"/>
              <w:lang w:eastAsia="en-GB" w:bidi="ar-SA"/>
              <w14:ligatures w14:val="standardContextual"/>
            </w:rPr>
          </w:pPr>
          <w:hyperlink w:anchor="_Toc221785356" w:history="1">
            <w:r w:rsidRPr="00AE0839">
              <w:rPr>
                <w:rStyle w:val="Hyperlink"/>
                <w:noProof/>
              </w:rPr>
              <w:t>Section 134: Use by local housing authority of certain information</w:t>
            </w:r>
            <w:r>
              <w:rPr>
                <w:noProof/>
                <w:webHidden/>
              </w:rPr>
              <w:tab/>
            </w:r>
            <w:r>
              <w:rPr>
                <w:noProof/>
                <w:webHidden/>
              </w:rPr>
              <w:fldChar w:fldCharType="begin"/>
            </w:r>
            <w:r>
              <w:rPr>
                <w:noProof/>
                <w:webHidden/>
              </w:rPr>
              <w:instrText xml:space="preserve"> PAGEREF _Toc221785356 \h </w:instrText>
            </w:r>
            <w:r>
              <w:rPr>
                <w:noProof/>
                <w:webHidden/>
              </w:rPr>
            </w:r>
            <w:r>
              <w:rPr>
                <w:noProof/>
                <w:webHidden/>
              </w:rPr>
              <w:fldChar w:fldCharType="separate"/>
            </w:r>
            <w:r>
              <w:rPr>
                <w:noProof/>
                <w:webHidden/>
              </w:rPr>
              <w:t>114</w:t>
            </w:r>
            <w:r>
              <w:rPr>
                <w:noProof/>
                <w:webHidden/>
              </w:rPr>
              <w:fldChar w:fldCharType="end"/>
            </w:r>
          </w:hyperlink>
        </w:p>
        <w:p w14:paraId="7E47DF69" w14:textId="7C385CC4" w:rsidR="001B02F6" w:rsidRDefault="001B02F6">
          <w:pPr>
            <w:pStyle w:val="TOC4"/>
            <w:tabs>
              <w:tab w:val="right" w:pos="9061"/>
            </w:tabs>
            <w:rPr>
              <w:noProof/>
              <w:kern w:val="2"/>
              <w:sz w:val="24"/>
              <w:szCs w:val="24"/>
              <w:lang w:eastAsia="en-GB" w:bidi="ar-SA"/>
              <w14:ligatures w14:val="standardContextual"/>
            </w:rPr>
          </w:pPr>
          <w:hyperlink w:anchor="_Toc221785357" w:history="1">
            <w:r w:rsidRPr="00AE0839">
              <w:rPr>
                <w:rStyle w:val="Hyperlink"/>
                <w:noProof/>
              </w:rPr>
              <w:t>Section 135: Investigatory powers under the Housing Act 2004</w:t>
            </w:r>
            <w:r>
              <w:rPr>
                <w:noProof/>
                <w:webHidden/>
              </w:rPr>
              <w:tab/>
            </w:r>
            <w:r>
              <w:rPr>
                <w:noProof/>
                <w:webHidden/>
              </w:rPr>
              <w:fldChar w:fldCharType="begin"/>
            </w:r>
            <w:r>
              <w:rPr>
                <w:noProof/>
                <w:webHidden/>
              </w:rPr>
              <w:instrText xml:space="preserve"> PAGEREF _Toc221785357 \h </w:instrText>
            </w:r>
            <w:r>
              <w:rPr>
                <w:noProof/>
                <w:webHidden/>
              </w:rPr>
            </w:r>
            <w:r>
              <w:rPr>
                <w:noProof/>
                <w:webHidden/>
              </w:rPr>
              <w:fldChar w:fldCharType="separate"/>
            </w:r>
            <w:r>
              <w:rPr>
                <w:noProof/>
                <w:webHidden/>
              </w:rPr>
              <w:t>114</w:t>
            </w:r>
            <w:r>
              <w:rPr>
                <w:noProof/>
                <w:webHidden/>
              </w:rPr>
              <w:fldChar w:fldCharType="end"/>
            </w:r>
          </w:hyperlink>
        </w:p>
        <w:p w14:paraId="2652B828" w14:textId="0C767E91" w:rsidR="001B02F6" w:rsidRDefault="001B02F6">
          <w:pPr>
            <w:pStyle w:val="TOC4"/>
            <w:tabs>
              <w:tab w:val="right" w:pos="9061"/>
            </w:tabs>
            <w:rPr>
              <w:noProof/>
              <w:kern w:val="2"/>
              <w:sz w:val="24"/>
              <w:szCs w:val="24"/>
              <w:lang w:eastAsia="en-GB" w:bidi="ar-SA"/>
              <w14:ligatures w14:val="standardContextual"/>
            </w:rPr>
          </w:pPr>
          <w:hyperlink w:anchor="_Toc221785358" w:history="1">
            <w:r w:rsidRPr="00AE0839">
              <w:rPr>
                <w:rStyle w:val="Hyperlink"/>
                <w:noProof/>
              </w:rPr>
              <w:t>Section 136: Client Money Protection schemes: investigatory powers of local authorities</w:t>
            </w:r>
            <w:r>
              <w:rPr>
                <w:noProof/>
                <w:webHidden/>
              </w:rPr>
              <w:tab/>
            </w:r>
            <w:r>
              <w:rPr>
                <w:noProof/>
                <w:webHidden/>
              </w:rPr>
              <w:fldChar w:fldCharType="begin"/>
            </w:r>
            <w:r>
              <w:rPr>
                <w:noProof/>
                <w:webHidden/>
              </w:rPr>
              <w:instrText xml:space="preserve"> PAGEREF _Toc221785358 \h </w:instrText>
            </w:r>
            <w:r>
              <w:rPr>
                <w:noProof/>
                <w:webHidden/>
              </w:rPr>
            </w:r>
            <w:r>
              <w:rPr>
                <w:noProof/>
                <w:webHidden/>
              </w:rPr>
              <w:fldChar w:fldCharType="separate"/>
            </w:r>
            <w:r>
              <w:rPr>
                <w:noProof/>
                <w:webHidden/>
              </w:rPr>
              <w:t>115</w:t>
            </w:r>
            <w:r>
              <w:rPr>
                <w:noProof/>
                <w:webHidden/>
              </w:rPr>
              <w:fldChar w:fldCharType="end"/>
            </w:r>
          </w:hyperlink>
        </w:p>
        <w:p w14:paraId="4E6F977E" w14:textId="5B789100" w:rsidR="001B02F6" w:rsidRDefault="001B02F6">
          <w:pPr>
            <w:pStyle w:val="TOC2"/>
            <w:rPr>
              <w:rFonts w:asciiTheme="minorHAnsi" w:hAnsiTheme="minorHAnsi"/>
              <w:kern w:val="2"/>
              <w:sz w:val="24"/>
              <w:szCs w:val="24"/>
              <w:lang w:eastAsia="en-GB" w:bidi="ar-SA"/>
              <w14:ligatures w14:val="standardContextual"/>
            </w:rPr>
          </w:pPr>
          <w:hyperlink w:anchor="_Toc221785359" w:history="1">
            <w:r w:rsidRPr="00AE0839">
              <w:rPr>
                <w:rStyle w:val="Hyperlink"/>
              </w:rPr>
              <w:t>Part 5: General</w:t>
            </w:r>
            <w:r>
              <w:rPr>
                <w:webHidden/>
              </w:rPr>
              <w:tab/>
            </w:r>
            <w:r>
              <w:rPr>
                <w:webHidden/>
              </w:rPr>
              <w:fldChar w:fldCharType="begin"/>
            </w:r>
            <w:r>
              <w:rPr>
                <w:webHidden/>
              </w:rPr>
              <w:instrText xml:space="preserve"> PAGEREF _Toc221785359 \h </w:instrText>
            </w:r>
            <w:r>
              <w:rPr>
                <w:webHidden/>
              </w:rPr>
            </w:r>
            <w:r>
              <w:rPr>
                <w:webHidden/>
              </w:rPr>
              <w:fldChar w:fldCharType="separate"/>
            </w:r>
            <w:r>
              <w:rPr>
                <w:webHidden/>
              </w:rPr>
              <w:t>115</w:t>
            </w:r>
            <w:r>
              <w:rPr>
                <w:webHidden/>
              </w:rPr>
              <w:fldChar w:fldCharType="end"/>
            </w:r>
          </w:hyperlink>
        </w:p>
        <w:p w14:paraId="2A13A91F" w14:textId="5AF59594" w:rsidR="001B02F6" w:rsidRDefault="001B02F6">
          <w:pPr>
            <w:pStyle w:val="TOC4"/>
            <w:tabs>
              <w:tab w:val="right" w:pos="9061"/>
            </w:tabs>
            <w:rPr>
              <w:noProof/>
              <w:kern w:val="2"/>
              <w:sz w:val="24"/>
              <w:szCs w:val="24"/>
              <w:lang w:eastAsia="en-GB" w:bidi="ar-SA"/>
              <w14:ligatures w14:val="standardContextual"/>
            </w:rPr>
          </w:pPr>
          <w:hyperlink w:anchor="_Toc221785360" w:history="1">
            <w:r w:rsidRPr="00AE0839">
              <w:rPr>
                <w:rStyle w:val="Hyperlink"/>
                <w:noProof/>
              </w:rPr>
              <w:t>Section 137: Interpretation</w:t>
            </w:r>
            <w:r>
              <w:rPr>
                <w:noProof/>
                <w:webHidden/>
              </w:rPr>
              <w:tab/>
            </w:r>
            <w:r>
              <w:rPr>
                <w:noProof/>
                <w:webHidden/>
              </w:rPr>
              <w:fldChar w:fldCharType="begin"/>
            </w:r>
            <w:r>
              <w:rPr>
                <w:noProof/>
                <w:webHidden/>
              </w:rPr>
              <w:instrText xml:space="preserve"> PAGEREF _Toc221785360 \h </w:instrText>
            </w:r>
            <w:r>
              <w:rPr>
                <w:noProof/>
                <w:webHidden/>
              </w:rPr>
            </w:r>
            <w:r>
              <w:rPr>
                <w:noProof/>
                <w:webHidden/>
              </w:rPr>
              <w:fldChar w:fldCharType="separate"/>
            </w:r>
            <w:r>
              <w:rPr>
                <w:noProof/>
                <w:webHidden/>
              </w:rPr>
              <w:t>115</w:t>
            </w:r>
            <w:r>
              <w:rPr>
                <w:noProof/>
                <w:webHidden/>
              </w:rPr>
              <w:fldChar w:fldCharType="end"/>
            </w:r>
          </w:hyperlink>
        </w:p>
        <w:p w14:paraId="4F4BD6C3" w14:textId="0FA92940" w:rsidR="001B02F6" w:rsidRDefault="001B02F6">
          <w:pPr>
            <w:pStyle w:val="TOC4"/>
            <w:tabs>
              <w:tab w:val="right" w:pos="9061"/>
            </w:tabs>
            <w:rPr>
              <w:noProof/>
              <w:kern w:val="2"/>
              <w:sz w:val="24"/>
              <w:szCs w:val="24"/>
              <w:lang w:eastAsia="en-GB" w:bidi="ar-SA"/>
              <w14:ligatures w14:val="standardContextual"/>
            </w:rPr>
          </w:pPr>
          <w:hyperlink w:anchor="_Toc221785361" w:history="1">
            <w:r w:rsidRPr="00AE0839">
              <w:rPr>
                <w:rStyle w:val="Hyperlink"/>
                <w:noProof/>
              </w:rPr>
              <w:t>Section 138: Crown application</w:t>
            </w:r>
            <w:r>
              <w:rPr>
                <w:noProof/>
                <w:webHidden/>
              </w:rPr>
              <w:tab/>
            </w:r>
            <w:r>
              <w:rPr>
                <w:noProof/>
                <w:webHidden/>
              </w:rPr>
              <w:fldChar w:fldCharType="begin"/>
            </w:r>
            <w:r>
              <w:rPr>
                <w:noProof/>
                <w:webHidden/>
              </w:rPr>
              <w:instrText xml:space="preserve"> PAGEREF _Toc221785361 \h </w:instrText>
            </w:r>
            <w:r>
              <w:rPr>
                <w:noProof/>
                <w:webHidden/>
              </w:rPr>
            </w:r>
            <w:r>
              <w:rPr>
                <w:noProof/>
                <w:webHidden/>
              </w:rPr>
              <w:fldChar w:fldCharType="separate"/>
            </w:r>
            <w:r>
              <w:rPr>
                <w:noProof/>
                <w:webHidden/>
              </w:rPr>
              <w:t>116</w:t>
            </w:r>
            <w:r>
              <w:rPr>
                <w:noProof/>
                <w:webHidden/>
              </w:rPr>
              <w:fldChar w:fldCharType="end"/>
            </w:r>
          </w:hyperlink>
        </w:p>
        <w:p w14:paraId="2B7AE224" w14:textId="07BE1F76" w:rsidR="001B02F6" w:rsidRDefault="001B02F6">
          <w:pPr>
            <w:pStyle w:val="TOC4"/>
            <w:tabs>
              <w:tab w:val="right" w:pos="9061"/>
            </w:tabs>
            <w:rPr>
              <w:noProof/>
              <w:kern w:val="2"/>
              <w:sz w:val="24"/>
              <w:szCs w:val="24"/>
              <w:lang w:eastAsia="en-GB" w:bidi="ar-SA"/>
              <w14:ligatures w14:val="standardContextual"/>
            </w:rPr>
          </w:pPr>
          <w:hyperlink w:anchor="_Toc221785362" w:history="1">
            <w:r w:rsidRPr="00AE0839">
              <w:rPr>
                <w:rStyle w:val="Hyperlink"/>
                <w:noProof/>
              </w:rPr>
              <w:t>Section 139: Application to Parliament</w:t>
            </w:r>
            <w:r>
              <w:rPr>
                <w:noProof/>
                <w:webHidden/>
              </w:rPr>
              <w:tab/>
            </w:r>
            <w:r>
              <w:rPr>
                <w:noProof/>
                <w:webHidden/>
              </w:rPr>
              <w:fldChar w:fldCharType="begin"/>
            </w:r>
            <w:r>
              <w:rPr>
                <w:noProof/>
                <w:webHidden/>
              </w:rPr>
              <w:instrText xml:space="preserve"> PAGEREF _Toc221785362 \h </w:instrText>
            </w:r>
            <w:r>
              <w:rPr>
                <w:noProof/>
                <w:webHidden/>
              </w:rPr>
            </w:r>
            <w:r>
              <w:rPr>
                <w:noProof/>
                <w:webHidden/>
              </w:rPr>
              <w:fldChar w:fldCharType="separate"/>
            </w:r>
            <w:r>
              <w:rPr>
                <w:noProof/>
                <w:webHidden/>
              </w:rPr>
              <w:t>116</w:t>
            </w:r>
            <w:r>
              <w:rPr>
                <w:noProof/>
                <w:webHidden/>
              </w:rPr>
              <w:fldChar w:fldCharType="end"/>
            </w:r>
          </w:hyperlink>
        </w:p>
        <w:p w14:paraId="244236C0" w14:textId="09ED11BD" w:rsidR="001B02F6" w:rsidRDefault="001B02F6">
          <w:pPr>
            <w:pStyle w:val="TOC4"/>
            <w:tabs>
              <w:tab w:val="right" w:pos="9061"/>
            </w:tabs>
            <w:rPr>
              <w:noProof/>
              <w:kern w:val="2"/>
              <w:sz w:val="24"/>
              <w:szCs w:val="24"/>
              <w:lang w:eastAsia="en-GB" w:bidi="ar-SA"/>
              <w14:ligatures w14:val="standardContextual"/>
            </w:rPr>
          </w:pPr>
          <w:hyperlink w:anchor="_Toc221785363" w:history="1">
            <w:r w:rsidRPr="00AE0839">
              <w:rPr>
                <w:rStyle w:val="Hyperlink"/>
                <w:noProof/>
              </w:rPr>
              <w:t>Section 140: Regulations</w:t>
            </w:r>
            <w:r>
              <w:rPr>
                <w:noProof/>
                <w:webHidden/>
              </w:rPr>
              <w:tab/>
            </w:r>
            <w:r>
              <w:rPr>
                <w:noProof/>
                <w:webHidden/>
              </w:rPr>
              <w:fldChar w:fldCharType="begin"/>
            </w:r>
            <w:r>
              <w:rPr>
                <w:noProof/>
                <w:webHidden/>
              </w:rPr>
              <w:instrText xml:space="preserve"> PAGEREF _Toc221785363 \h </w:instrText>
            </w:r>
            <w:r>
              <w:rPr>
                <w:noProof/>
                <w:webHidden/>
              </w:rPr>
            </w:r>
            <w:r>
              <w:rPr>
                <w:noProof/>
                <w:webHidden/>
              </w:rPr>
              <w:fldChar w:fldCharType="separate"/>
            </w:r>
            <w:r>
              <w:rPr>
                <w:noProof/>
                <w:webHidden/>
              </w:rPr>
              <w:t>116</w:t>
            </w:r>
            <w:r>
              <w:rPr>
                <w:noProof/>
                <w:webHidden/>
              </w:rPr>
              <w:fldChar w:fldCharType="end"/>
            </w:r>
          </w:hyperlink>
        </w:p>
        <w:p w14:paraId="1B3B3C05" w14:textId="10E867BE" w:rsidR="001B02F6" w:rsidRDefault="001B02F6">
          <w:pPr>
            <w:pStyle w:val="TOC4"/>
            <w:tabs>
              <w:tab w:val="right" w:pos="9061"/>
            </w:tabs>
            <w:rPr>
              <w:noProof/>
              <w:kern w:val="2"/>
              <w:sz w:val="24"/>
              <w:szCs w:val="24"/>
              <w:lang w:eastAsia="en-GB" w:bidi="ar-SA"/>
              <w14:ligatures w14:val="standardContextual"/>
            </w:rPr>
          </w:pPr>
          <w:hyperlink w:anchor="_Toc221785364" w:history="1">
            <w:r w:rsidRPr="00AE0839">
              <w:rPr>
                <w:rStyle w:val="Hyperlink"/>
                <w:noProof/>
              </w:rPr>
              <w:t>Section 141: Power of Welsh Ministers to make consequential provision</w:t>
            </w:r>
            <w:r>
              <w:rPr>
                <w:noProof/>
                <w:webHidden/>
              </w:rPr>
              <w:tab/>
            </w:r>
            <w:r>
              <w:rPr>
                <w:noProof/>
                <w:webHidden/>
              </w:rPr>
              <w:fldChar w:fldCharType="begin"/>
            </w:r>
            <w:r>
              <w:rPr>
                <w:noProof/>
                <w:webHidden/>
              </w:rPr>
              <w:instrText xml:space="preserve"> PAGEREF _Toc221785364 \h </w:instrText>
            </w:r>
            <w:r>
              <w:rPr>
                <w:noProof/>
                <w:webHidden/>
              </w:rPr>
            </w:r>
            <w:r>
              <w:rPr>
                <w:noProof/>
                <w:webHidden/>
              </w:rPr>
              <w:fldChar w:fldCharType="separate"/>
            </w:r>
            <w:r>
              <w:rPr>
                <w:noProof/>
                <w:webHidden/>
              </w:rPr>
              <w:t>117</w:t>
            </w:r>
            <w:r>
              <w:rPr>
                <w:noProof/>
                <w:webHidden/>
              </w:rPr>
              <w:fldChar w:fldCharType="end"/>
            </w:r>
          </w:hyperlink>
        </w:p>
        <w:p w14:paraId="4A7A3E3E" w14:textId="49127BD1" w:rsidR="001B02F6" w:rsidRDefault="001B02F6">
          <w:pPr>
            <w:pStyle w:val="TOC4"/>
            <w:tabs>
              <w:tab w:val="right" w:pos="9061"/>
            </w:tabs>
            <w:rPr>
              <w:noProof/>
              <w:kern w:val="2"/>
              <w:sz w:val="24"/>
              <w:szCs w:val="24"/>
              <w:lang w:eastAsia="en-GB" w:bidi="ar-SA"/>
              <w14:ligatures w14:val="standardContextual"/>
            </w:rPr>
          </w:pPr>
          <w:hyperlink w:anchor="_Toc221785365" w:history="1">
            <w:r w:rsidRPr="00AE0839">
              <w:rPr>
                <w:rStyle w:val="Hyperlink"/>
                <w:noProof/>
              </w:rPr>
              <w:t>Section 142: Power of Scottish Ministers to make consequential provision</w:t>
            </w:r>
            <w:r>
              <w:rPr>
                <w:noProof/>
                <w:webHidden/>
              </w:rPr>
              <w:tab/>
            </w:r>
            <w:r>
              <w:rPr>
                <w:noProof/>
                <w:webHidden/>
              </w:rPr>
              <w:fldChar w:fldCharType="begin"/>
            </w:r>
            <w:r>
              <w:rPr>
                <w:noProof/>
                <w:webHidden/>
              </w:rPr>
              <w:instrText xml:space="preserve"> PAGEREF _Toc221785365 \h </w:instrText>
            </w:r>
            <w:r>
              <w:rPr>
                <w:noProof/>
                <w:webHidden/>
              </w:rPr>
            </w:r>
            <w:r>
              <w:rPr>
                <w:noProof/>
                <w:webHidden/>
              </w:rPr>
              <w:fldChar w:fldCharType="separate"/>
            </w:r>
            <w:r>
              <w:rPr>
                <w:noProof/>
                <w:webHidden/>
              </w:rPr>
              <w:t>118</w:t>
            </w:r>
            <w:r>
              <w:rPr>
                <w:noProof/>
                <w:webHidden/>
              </w:rPr>
              <w:fldChar w:fldCharType="end"/>
            </w:r>
          </w:hyperlink>
        </w:p>
        <w:p w14:paraId="4EB2B3BA" w14:textId="54EEA016" w:rsidR="001B02F6" w:rsidRDefault="001B02F6">
          <w:pPr>
            <w:pStyle w:val="TOC4"/>
            <w:tabs>
              <w:tab w:val="right" w:pos="9061"/>
            </w:tabs>
            <w:rPr>
              <w:noProof/>
              <w:kern w:val="2"/>
              <w:sz w:val="24"/>
              <w:szCs w:val="24"/>
              <w:lang w:eastAsia="en-GB" w:bidi="ar-SA"/>
              <w14:ligatures w14:val="standardContextual"/>
            </w:rPr>
          </w:pPr>
          <w:hyperlink w:anchor="_Toc221785366" w:history="1">
            <w:r w:rsidRPr="00AE0839">
              <w:rPr>
                <w:rStyle w:val="Hyperlink"/>
                <w:noProof/>
              </w:rPr>
              <w:t>Section 143: Power of Secretary of State to make consequential provision</w:t>
            </w:r>
            <w:r>
              <w:rPr>
                <w:noProof/>
                <w:webHidden/>
              </w:rPr>
              <w:tab/>
            </w:r>
            <w:r>
              <w:rPr>
                <w:noProof/>
                <w:webHidden/>
              </w:rPr>
              <w:fldChar w:fldCharType="begin"/>
            </w:r>
            <w:r>
              <w:rPr>
                <w:noProof/>
                <w:webHidden/>
              </w:rPr>
              <w:instrText xml:space="preserve"> PAGEREF _Toc221785366 \h </w:instrText>
            </w:r>
            <w:r>
              <w:rPr>
                <w:noProof/>
                <w:webHidden/>
              </w:rPr>
            </w:r>
            <w:r>
              <w:rPr>
                <w:noProof/>
                <w:webHidden/>
              </w:rPr>
              <w:fldChar w:fldCharType="separate"/>
            </w:r>
            <w:r>
              <w:rPr>
                <w:noProof/>
                <w:webHidden/>
              </w:rPr>
              <w:t>118</w:t>
            </w:r>
            <w:r>
              <w:rPr>
                <w:noProof/>
                <w:webHidden/>
              </w:rPr>
              <w:fldChar w:fldCharType="end"/>
            </w:r>
          </w:hyperlink>
        </w:p>
        <w:p w14:paraId="38A5D34B" w14:textId="118AE7FA" w:rsidR="001B02F6" w:rsidRDefault="001B02F6">
          <w:pPr>
            <w:pStyle w:val="TOC4"/>
            <w:tabs>
              <w:tab w:val="right" w:pos="9061"/>
            </w:tabs>
            <w:rPr>
              <w:noProof/>
              <w:kern w:val="2"/>
              <w:sz w:val="24"/>
              <w:szCs w:val="24"/>
              <w:lang w:eastAsia="en-GB" w:bidi="ar-SA"/>
              <w14:ligatures w14:val="standardContextual"/>
            </w:rPr>
          </w:pPr>
          <w:hyperlink w:anchor="_Toc221785367" w:history="1">
            <w:r w:rsidRPr="00AE0839">
              <w:rPr>
                <w:rStyle w:val="Hyperlink"/>
                <w:rFonts w:ascii="ZWAdobeF" w:hAnsi="ZWAdobeF" w:cs="ZWAdobeF"/>
                <w:noProof/>
              </w:rPr>
              <w:t>22B</w:t>
            </w:r>
            <w:r w:rsidRPr="00AE0839">
              <w:rPr>
                <w:rStyle w:val="Hyperlink"/>
                <w:noProof/>
              </w:rPr>
              <w:t>Example: References to section 21 in other legislation</w:t>
            </w:r>
            <w:r>
              <w:rPr>
                <w:noProof/>
                <w:webHidden/>
              </w:rPr>
              <w:tab/>
            </w:r>
            <w:r>
              <w:rPr>
                <w:noProof/>
                <w:webHidden/>
              </w:rPr>
              <w:fldChar w:fldCharType="begin"/>
            </w:r>
            <w:r>
              <w:rPr>
                <w:noProof/>
                <w:webHidden/>
              </w:rPr>
              <w:instrText xml:space="preserve"> PAGEREF _Toc221785367 \h </w:instrText>
            </w:r>
            <w:r>
              <w:rPr>
                <w:noProof/>
                <w:webHidden/>
              </w:rPr>
            </w:r>
            <w:r>
              <w:rPr>
                <w:noProof/>
                <w:webHidden/>
              </w:rPr>
              <w:fldChar w:fldCharType="separate"/>
            </w:r>
            <w:r>
              <w:rPr>
                <w:noProof/>
                <w:webHidden/>
              </w:rPr>
              <w:t>119</w:t>
            </w:r>
            <w:r>
              <w:rPr>
                <w:noProof/>
                <w:webHidden/>
              </w:rPr>
              <w:fldChar w:fldCharType="end"/>
            </w:r>
          </w:hyperlink>
        </w:p>
        <w:p w14:paraId="4CA7AD3A" w14:textId="19CEBA4B" w:rsidR="001B02F6" w:rsidRDefault="001B02F6">
          <w:pPr>
            <w:pStyle w:val="TOC4"/>
            <w:tabs>
              <w:tab w:val="right" w:pos="9061"/>
            </w:tabs>
            <w:rPr>
              <w:noProof/>
              <w:kern w:val="2"/>
              <w:sz w:val="24"/>
              <w:szCs w:val="24"/>
              <w:lang w:eastAsia="en-GB" w:bidi="ar-SA"/>
              <w14:ligatures w14:val="standardContextual"/>
            </w:rPr>
          </w:pPr>
          <w:hyperlink w:anchor="_Toc221785368" w:history="1">
            <w:r w:rsidRPr="00AE0839">
              <w:rPr>
                <w:rStyle w:val="Hyperlink"/>
                <w:noProof/>
              </w:rPr>
              <w:t>Section 144: Extent</w:t>
            </w:r>
            <w:r>
              <w:rPr>
                <w:noProof/>
                <w:webHidden/>
              </w:rPr>
              <w:tab/>
            </w:r>
            <w:r>
              <w:rPr>
                <w:noProof/>
                <w:webHidden/>
              </w:rPr>
              <w:fldChar w:fldCharType="begin"/>
            </w:r>
            <w:r>
              <w:rPr>
                <w:noProof/>
                <w:webHidden/>
              </w:rPr>
              <w:instrText xml:space="preserve"> PAGEREF _Toc221785368 \h </w:instrText>
            </w:r>
            <w:r>
              <w:rPr>
                <w:noProof/>
                <w:webHidden/>
              </w:rPr>
            </w:r>
            <w:r>
              <w:rPr>
                <w:noProof/>
                <w:webHidden/>
              </w:rPr>
              <w:fldChar w:fldCharType="separate"/>
            </w:r>
            <w:r>
              <w:rPr>
                <w:noProof/>
                <w:webHidden/>
              </w:rPr>
              <w:t>119</w:t>
            </w:r>
            <w:r>
              <w:rPr>
                <w:noProof/>
                <w:webHidden/>
              </w:rPr>
              <w:fldChar w:fldCharType="end"/>
            </w:r>
          </w:hyperlink>
        </w:p>
        <w:p w14:paraId="57AD60C3" w14:textId="2AF14FCD" w:rsidR="001B02F6" w:rsidRDefault="001B02F6">
          <w:pPr>
            <w:pStyle w:val="TOC4"/>
            <w:tabs>
              <w:tab w:val="right" w:pos="9061"/>
            </w:tabs>
            <w:rPr>
              <w:noProof/>
              <w:kern w:val="2"/>
              <w:sz w:val="24"/>
              <w:szCs w:val="24"/>
              <w:lang w:eastAsia="en-GB" w:bidi="ar-SA"/>
              <w14:ligatures w14:val="standardContextual"/>
            </w:rPr>
          </w:pPr>
          <w:hyperlink w:anchor="_Toc221785369" w:history="1">
            <w:r w:rsidRPr="00AE0839">
              <w:rPr>
                <w:rStyle w:val="Hyperlink"/>
                <w:noProof/>
              </w:rPr>
              <w:t>Section 145: Commencement</w:t>
            </w:r>
            <w:r>
              <w:rPr>
                <w:noProof/>
                <w:webHidden/>
              </w:rPr>
              <w:tab/>
            </w:r>
            <w:r>
              <w:rPr>
                <w:noProof/>
                <w:webHidden/>
              </w:rPr>
              <w:fldChar w:fldCharType="begin"/>
            </w:r>
            <w:r>
              <w:rPr>
                <w:noProof/>
                <w:webHidden/>
              </w:rPr>
              <w:instrText xml:space="preserve"> PAGEREF _Toc221785369 \h </w:instrText>
            </w:r>
            <w:r>
              <w:rPr>
                <w:noProof/>
                <w:webHidden/>
              </w:rPr>
            </w:r>
            <w:r>
              <w:rPr>
                <w:noProof/>
                <w:webHidden/>
              </w:rPr>
              <w:fldChar w:fldCharType="separate"/>
            </w:r>
            <w:r>
              <w:rPr>
                <w:noProof/>
                <w:webHidden/>
              </w:rPr>
              <w:t>119</w:t>
            </w:r>
            <w:r>
              <w:rPr>
                <w:noProof/>
                <w:webHidden/>
              </w:rPr>
              <w:fldChar w:fldCharType="end"/>
            </w:r>
          </w:hyperlink>
        </w:p>
        <w:p w14:paraId="3165F8C0" w14:textId="3E636244" w:rsidR="001B02F6" w:rsidRDefault="001B02F6">
          <w:pPr>
            <w:pStyle w:val="TOC4"/>
            <w:tabs>
              <w:tab w:val="right" w:pos="9061"/>
            </w:tabs>
            <w:rPr>
              <w:noProof/>
              <w:kern w:val="2"/>
              <w:sz w:val="24"/>
              <w:szCs w:val="24"/>
              <w:lang w:eastAsia="en-GB" w:bidi="ar-SA"/>
              <w14:ligatures w14:val="standardContextual"/>
            </w:rPr>
          </w:pPr>
          <w:hyperlink w:anchor="_Toc221785370" w:history="1">
            <w:r w:rsidRPr="00AE0839">
              <w:rPr>
                <w:rStyle w:val="Hyperlink"/>
                <w:noProof/>
              </w:rPr>
              <w:t>Section 146 Existing assured tenancies to continue as section 4A assured tenancies</w:t>
            </w:r>
            <w:r>
              <w:rPr>
                <w:noProof/>
                <w:webHidden/>
              </w:rPr>
              <w:tab/>
            </w:r>
            <w:r>
              <w:rPr>
                <w:noProof/>
                <w:webHidden/>
              </w:rPr>
              <w:fldChar w:fldCharType="begin"/>
            </w:r>
            <w:r>
              <w:rPr>
                <w:noProof/>
                <w:webHidden/>
              </w:rPr>
              <w:instrText xml:space="preserve"> PAGEREF _Toc221785370 \h </w:instrText>
            </w:r>
            <w:r>
              <w:rPr>
                <w:noProof/>
                <w:webHidden/>
              </w:rPr>
            </w:r>
            <w:r>
              <w:rPr>
                <w:noProof/>
                <w:webHidden/>
              </w:rPr>
              <w:fldChar w:fldCharType="separate"/>
            </w:r>
            <w:r>
              <w:rPr>
                <w:noProof/>
                <w:webHidden/>
              </w:rPr>
              <w:t>120</w:t>
            </w:r>
            <w:r>
              <w:rPr>
                <w:noProof/>
                <w:webHidden/>
              </w:rPr>
              <w:fldChar w:fldCharType="end"/>
            </w:r>
          </w:hyperlink>
        </w:p>
        <w:p w14:paraId="3004A469" w14:textId="55787006" w:rsidR="001B02F6" w:rsidRDefault="001B02F6">
          <w:pPr>
            <w:pStyle w:val="TOC4"/>
            <w:tabs>
              <w:tab w:val="right" w:pos="9061"/>
            </w:tabs>
            <w:rPr>
              <w:noProof/>
              <w:kern w:val="2"/>
              <w:sz w:val="24"/>
              <w:szCs w:val="24"/>
              <w:lang w:eastAsia="en-GB" w:bidi="ar-SA"/>
              <w14:ligatures w14:val="standardContextual"/>
            </w:rPr>
          </w:pPr>
          <w:hyperlink w:anchor="_Toc221785371" w:history="1">
            <w:r w:rsidRPr="00AE0839">
              <w:rPr>
                <w:rStyle w:val="Hyperlink"/>
                <w:noProof/>
              </w:rPr>
              <w:t>Section 147: Fixed term assured tenancy and statutory periodic tenancy to be treated as single assured tenancy</w:t>
            </w:r>
            <w:r>
              <w:rPr>
                <w:noProof/>
                <w:webHidden/>
              </w:rPr>
              <w:tab/>
            </w:r>
            <w:r>
              <w:rPr>
                <w:noProof/>
                <w:webHidden/>
              </w:rPr>
              <w:fldChar w:fldCharType="begin"/>
            </w:r>
            <w:r>
              <w:rPr>
                <w:noProof/>
                <w:webHidden/>
              </w:rPr>
              <w:instrText xml:space="preserve"> PAGEREF _Toc221785371 \h </w:instrText>
            </w:r>
            <w:r>
              <w:rPr>
                <w:noProof/>
                <w:webHidden/>
              </w:rPr>
            </w:r>
            <w:r>
              <w:rPr>
                <w:noProof/>
                <w:webHidden/>
              </w:rPr>
              <w:fldChar w:fldCharType="separate"/>
            </w:r>
            <w:r>
              <w:rPr>
                <w:noProof/>
                <w:webHidden/>
              </w:rPr>
              <w:t>120</w:t>
            </w:r>
            <w:r>
              <w:rPr>
                <w:noProof/>
                <w:webHidden/>
              </w:rPr>
              <w:fldChar w:fldCharType="end"/>
            </w:r>
          </w:hyperlink>
        </w:p>
        <w:p w14:paraId="3D240EA3" w14:textId="109E180D" w:rsidR="001B02F6" w:rsidRDefault="001B02F6">
          <w:pPr>
            <w:pStyle w:val="TOC4"/>
            <w:tabs>
              <w:tab w:val="right" w:pos="9061"/>
            </w:tabs>
            <w:rPr>
              <w:noProof/>
              <w:kern w:val="2"/>
              <w:sz w:val="24"/>
              <w:szCs w:val="24"/>
              <w:lang w:eastAsia="en-GB" w:bidi="ar-SA"/>
              <w14:ligatures w14:val="standardContextual"/>
            </w:rPr>
          </w:pPr>
          <w:hyperlink w:anchor="_Toc221785372" w:history="1">
            <w:r w:rsidRPr="00AE0839">
              <w:rPr>
                <w:rStyle w:val="Hyperlink"/>
                <w:noProof/>
              </w:rPr>
              <w:t>Section 148: Transitional provision</w:t>
            </w:r>
            <w:r>
              <w:rPr>
                <w:noProof/>
                <w:webHidden/>
              </w:rPr>
              <w:tab/>
            </w:r>
            <w:r>
              <w:rPr>
                <w:noProof/>
                <w:webHidden/>
              </w:rPr>
              <w:fldChar w:fldCharType="begin"/>
            </w:r>
            <w:r>
              <w:rPr>
                <w:noProof/>
                <w:webHidden/>
              </w:rPr>
              <w:instrText xml:space="preserve"> PAGEREF _Toc221785372 \h </w:instrText>
            </w:r>
            <w:r>
              <w:rPr>
                <w:noProof/>
                <w:webHidden/>
              </w:rPr>
            </w:r>
            <w:r>
              <w:rPr>
                <w:noProof/>
                <w:webHidden/>
              </w:rPr>
              <w:fldChar w:fldCharType="separate"/>
            </w:r>
            <w:r>
              <w:rPr>
                <w:noProof/>
                <w:webHidden/>
              </w:rPr>
              <w:t>121</w:t>
            </w:r>
            <w:r>
              <w:rPr>
                <w:noProof/>
                <w:webHidden/>
              </w:rPr>
              <w:fldChar w:fldCharType="end"/>
            </w:r>
          </w:hyperlink>
        </w:p>
        <w:p w14:paraId="2B52496D" w14:textId="48BB3280" w:rsidR="001B02F6" w:rsidRDefault="001B02F6">
          <w:pPr>
            <w:pStyle w:val="TOC4"/>
            <w:tabs>
              <w:tab w:val="right" w:pos="9061"/>
            </w:tabs>
            <w:rPr>
              <w:noProof/>
              <w:kern w:val="2"/>
              <w:sz w:val="24"/>
              <w:szCs w:val="24"/>
              <w:lang w:eastAsia="en-GB" w:bidi="ar-SA"/>
              <w14:ligatures w14:val="standardContextual"/>
            </w:rPr>
          </w:pPr>
          <w:hyperlink w:anchor="_Toc221785373" w:history="1">
            <w:r w:rsidRPr="00AE0839">
              <w:rPr>
                <w:rStyle w:val="Hyperlink"/>
                <w:noProof/>
              </w:rPr>
              <w:t>Section 149: Short title</w:t>
            </w:r>
            <w:r>
              <w:rPr>
                <w:noProof/>
                <w:webHidden/>
              </w:rPr>
              <w:tab/>
            </w:r>
            <w:r>
              <w:rPr>
                <w:noProof/>
                <w:webHidden/>
              </w:rPr>
              <w:fldChar w:fldCharType="begin"/>
            </w:r>
            <w:r>
              <w:rPr>
                <w:noProof/>
                <w:webHidden/>
              </w:rPr>
              <w:instrText xml:space="preserve"> PAGEREF _Toc221785373 \h </w:instrText>
            </w:r>
            <w:r>
              <w:rPr>
                <w:noProof/>
                <w:webHidden/>
              </w:rPr>
            </w:r>
            <w:r>
              <w:rPr>
                <w:noProof/>
                <w:webHidden/>
              </w:rPr>
              <w:fldChar w:fldCharType="separate"/>
            </w:r>
            <w:r>
              <w:rPr>
                <w:noProof/>
                <w:webHidden/>
              </w:rPr>
              <w:t>122</w:t>
            </w:r>
            <w:r>
              <w:rPr>
                <w:noProof/>
                <w:webHidden/>
              </w:rPr>
              <w:fldChar w:fldCharType="end"/>
            </w:r>
          </w:hyperlink>
        </w:p>
        <w:p w14:paraId="0ED795A5" w14:textId="536C69CE" w:rsidR="001B02F6" w:rsidRDefault="001B02F6">
          <w:pPr>
            <w:pStyle w:val="TOC2"/>
            <w:rPr>
              <w:rFonts w:asciiTheme="minorHAnsi" w:hAnsiTheme="minorHAnsi"/>
              <w:kern w:val="2"/>
              <w:sz w:val="24"/>
              <w:szCs w:val="24"/>
              <w:lang w:eastAsia="en-GB" w:bidi="ar-SA"/>
              <w14:ligatures w14:val="standardContextual"/>
            </w:rPr>
          </w:pPr>
          <w:hyperlink w:anchor="_Toc221785374" w:history="1">
            <w:r w:rsidRPr="00AE0839">
              <w:rPr>
                <w:rStyle w:val="Hyperlink"/>
              </w:rPr>
              <w:t>Schedules</w:t>
            </w:r>
            <w:r>
              <w:rPr>
                <w:webHidden/>
              </w:rPr>
              <w:tab/>
            </w:r>
            <w:r>
              <w:rPr>
                <w:webHidden/>
              </w:rPr>
              <w:fldChar w:fldCharType="begin"/>
            </w:r>
            <w:r>
              <w:rPr>
                <w:webHidden/>
              </w:rPr>
              <w:instrText xml:space="preserve"> PAGEREF _Toc221785374 \h </w:instrText>
            </w:r>
            <w:r>
              <w:rPr>
                <w:webHidden/>
              </w:rPr>
            </w:r>
            <w:r>
              <w:rPr>
                <w:webHidden/>
              </w:rPr>
              <w:fldChar w:fldCharType="separate"/>
            </w:r>
            <w:r>
              <w:rPr>
                <w:webHidden/>
              </w:rPr>
              <w:t>122</w:t>
            </w:r>
            <w:r>
              <w:rPr>
                <w:webHidden/>
              </w:rPr>
              <w:fldChar w:fldCharType="end"/>
            </w:r>
          </w:hyperlink>
        </w:p>
        <w:p w14:paraId="7F949382" w14:textId="56893834" w:rsidR="001B02F6" w:rsidRDefault="001B02F6">
          <w:pPr>
            <w:pStyle w:val="TOC3"/>
            <w:tabs>
              <w:tab w:val="right" w:pos="9061"/>
            </w:tabs>
            <w:rPr>
              <w:rFonts w:asciiTheme="minorHAnsi" w:hAnsiTheme="minorHAnsi"/>
              <w:noProof/>
              <w:kern w:val="2"/>
              <w:sz w:val="24"/>
              <w:szCs w:val="24"/>
              <w:lang w:eastAsia="en-GB" w:bidi="ar-SA"/>
              <w14:ligatures w14:val="standardContextual"/>
            </w:rPr>
          </w:pPr>
          <w:hyperlink w:anchor="_Toc221785375" w:history="1">
            <w:r w:rsidRPr="00AE0839">
              <w:rPr>
                <w:rStyle w:val="Hyperlink"/>
                <w:noProof/>
              </w:rPr>
              <w:t>Schedule 1: Changes to grounds for possession</w:t>
            </w:r>
            <w:r>
              <w:rPr>
                <w:noProof/>
                <w:webHidden/>
              </w:rPr>
              <w:tab/>
            </w:r>
            <w:r>
              <w:rPr>
                <w:noProof/>
                <w:webHidden/>
              </w:rPr>
              <w:fldChar w:fldCharType="begin"/>
            </w:r>
            <w:r>
              <w:rPr>
                <w:noProof/>
                <w:webHidden/>
              </w:rPr>
              <w:instrText xml:space="preserve"> PAGEREF _Toc221785375 \h </w:instrText>
            </w:r>
            <w:r>
              <w:rPr>
                <w:noProof/>
                <w:webHidden/>
              </w:rPr>
            </w:r>
            <w:r>
              <w:rPr>
                <w:noProof/>
                <w:webHidden/>
              </w:rPr>
              <w:fldChar w:fldCharType="separate"/>
            </w:r>
            <w:r>
              <w:rPr>
                <w:noProof/>
                <w:webHidden/>
              </w:rPr>
              <w:t>122</w:t>
            </w:r>
            <w:r>
              <w:rPr>
                <w:noProof/>
                <w:webHidden/>
              </w:rPr>
              <w:fldChar w:fldCharType="end"/>
            </w:r>
          </w:hyperlink>
        </w:p>
        <w:p w14:paraId="01EBE7C1" w14:textId="0932594A" w:rsidR="001B02F6" w:rsidRDefault="001B02F6">
          <w:pPr>
            <w:pStyle w:val="TOC4"/>
            <w:tabs>
              <w:tab w:val="right" w:pos="9061"/>
            </w:tabs>
            <w:rPr>
              <w:noProof/>
              <w:kern w:val="2"/>
              <w:sz w:val="24"/>
              <w:szCs w:val="24"/>
              <w:lang w:eastAsia="en-GB" w:bidi="ar-SA"/>
              <w14:ligatures w14:val="standardContextual"/>
            </w:rPr>
          </w:pPr>
          <w:hyperlink w:anchor="_Toc221785376" w:history="1">
            <w:r w:rsidRPr="00AE0839">
              <w:rPr>
                <w:rStyle w:val="Hyperlink"/>
                <w:noProof/>
              </w:rPr>
              <w:t>Introductory</w:t>
            </w:r>
            <w:r>
              <w:rPr>
                <w:noProof/>
                <w:webHidden/>
              </w:rPr>
              <w:tab/>
            </w:r>
            <w:r>
              <w:rPr>
                <w:noProof/>
                <w:webHidden/>
              </w:rPr>
              <w:fldChar w:fldCharType="begin"/>
            </w:r>
            <w:r>
              <w:rPr>
                <w:noProof/>
                <w:webHidden/>
              </w:rPr>
              <w:instrText xml:space="preserve"> PAGEREF _Toc221785376 \h </w:instrText>
            </w:r>
            <w:r>
              <w:rPr>
                <w:noProof/>
                <w:webHidden/>
              </w:rPr>
            </w:r>
            <w:r>
              <w:rPr>
                <w:noProof/>
                <w:webHidden/>
              </w:rPr>
              <w:fldChar w:fldCharType="separate"/>
            </w:r>
            <w:r>
              <w:rPr>
                <w:noProof/>
                <w:webHidden/>
              </w:rPr>
              <w:t>122</w:t>
            </w:r>
            <w:r>
              <w:rPr>
                <w:noProof/>
                <w:webHidden/>
              </w:rPr>
              <w:fldChar w:fldCharType="end"/>
            </w:r>
          </w:hyperlink>
        </w:p>
        <w:p w14:paraId="52267E9A" w14:textId="477ECC81" w:rsidR="001B02F6" w:rsidRDefault="001B02F6">
          <w:pPr>
            <w:pStyle w:val="TOC4"/>
            <w:tabs>
              <w:tab w:val="right" w:pos="9061"/>
            </w:tabs>
            <w:rPr>
              <w:noProof/>
              <w:kern w:val="2"/>
              <w:sz w:val="24"/>
              <w:szCs w:val="24"/>
              <w:lang w:eastAsia="en-GB" w:bidi="ar-SA"/>
              <w14:ligatures w14:val="standardContextual"/>
            </w:rPr>
          </w:pPr>
          <w:hyperlink w:anchor="_Toc221785377" w:history="1">
            <w:r w:rsidRPr="00AE0839">
              <w:rPr>
                <w:rStyle w:val="Hyperlink"/>
                <w:noProof/>
              </w:rPr>
              <w:t>Amendments of Ground 1: occupation by landlord or family</w:t>
            </w:r>
            <w:r>
              <w:rPr>
                <w:noProof/>
                <w:webHidden/>
              </w:rPr>
              <w:tab/>
            </w:r>
            <w:r>
              <w:rPr>
                <w:noProof/>
                <w:webHidden/>
              </w:rPr>
              <w:fldChar w:fldCharType="begin"/>
            </w:r>
            <w:r>
              <w:rPr>
                <w:noProof/>
                <w:webHidden/>
              </w:rPr>
              <w:instrText xml:space="preserve"> PAGEREF _Toc221785377 \h </w:instrText>
            </w:r>
            <w:r>
              <w:rPr>
                <w:noProof/>
                <w:webHidden/>
              </w:rPr>
            </w:r>
            <w:r>
              <w:rPr>
                <w:noProof/>
                <w:webHidden/>
              </w:rPr>
              <w:fldChar w:fldCharType="separate"/>
            </w:r>
            <w:r>
              <w:rPr>
                <w:noProof/>
                <w:webHidden/>
              </w:rPr>
              <w:t>122</w:t>
            </w:r>
            <w:r>
              <w:rPr>
                <w:noProof/>
                <w:webHidden/>
              </w:rPr>
              <w:fldChar w:fldCharType="end"/>
            </w:r>
          </w:hyperlink>
        </w:p>
        <w:p w14:paraId="29D3A939" w14:textId="320A13B7" w:rsidR="001B02F6" w:rsidRDefault="001B02F6">
          <w:pPr>
            <w:pStyle w:val="TOC4"/>
            <w:tabs>
              <w:tab w:val="right" w:pos="9061"/>
            </w:tabs>
            <w:rPr>
              <w:noProof/>
              <w:kern w:val="2"/>
              <w:sz w:val="24"/>
              <w:szCs w:val="24"/>
              <w:lang w:eastAsia="en-GB" w:bidi="ar-SA"/>
              <w14:ligatures w14:val="standardContextual"/>
            </w:rPr>
          </w:pPr>
          <w:hyperlink w:anchor="_Toc221785378" w:history="1">
            <w:r w:rsidRPr="00AE0839">
              <w:rPr>
                <w:rStyle w:val="Hyperlink"/>
                <w:noProof/>
              </w:rPr>
              <w:t>New ground for sale of dwelling-house (1A)</w:t>
            </w:r>
            <w:r>
              <w:rPr>
                <w:noProof/>
                <w:webHidden/>
              </w:rPr>
              <w:tab/>
            </w:r>
            <w:r>
              <w:rPr>
                <w:noProof/>
                <w:webHidden/>
              </w:rPr>
              <w:fldChar w:fldCharType="begin"/>
            </w:r>
            <w:r>
              <w:rPr>
                <w:noProof/>
                <w:webHidden/>
              </w:rPr>
              <w:instrText xml:space="preserve"> PAGEREF _Toc221785378 \h </w:instrText>
            </w:r>
            <w:r>
              <w:rPr>
                <w:noProof/>
                <w:webHidden/>
              </w:rPr>
            </w:r>
            <w:r>
              <w:rPr>
                <w:noProof/>
                <w:webHidden/>
              </w:rPr>
              <w:fldChar w:fldCharType="separate"/>
            </w:r>
            <w:r>
              <w:rPr>
                <w:noProof/>
                <w:webHidden/>
              </w:rPr>
              <w:t>123</w:t>
            </w:r>
            <w:r>
              <w:rPr>
                <w:noProof/>
                <w:webHidden/>
              </w:rPr>
              <w:fldChar w:fldCharType="end"/>
            </w:r>
          </w:hyperlink>
        </w:p>
        <w:p w14:paraId="380FC0EE" w14:textId="59ACB8DB" w:rsidR="001B02F6" w:rsidRDefault="001B02F6">
          <w:pPr>
            <w:pStyle w:val="TOC4"/>
            <w:tabs>
              <w:tab w:val="right" w:pos="9061"/>
            </w:tabs>
            <w:rPr>
              <w:noProof/>
              <w:kern w:val="2"/>
              <w:sz w:val="24"/>
              <w:szCs w:val="24"/>
              <w:lang w:eastAsia="en-GB" w:bidi="ar-SA"/>
              <w14:ligatures w14:val="standardContextual"/>
            </w:rPr>
          </w:pPr>
          <w:hyperlink w:anchor="_Toc221785379" w:history="1">
            <w:r w:rsidRPr="00AE0839">
              <w:rPr>
                <w:rStyle w:val="Hyperlink"/>
                <w:noProof/>
              </w:rPr>
              <w:t>New ground for possession after rent-to-buy agreement (1B)</w:t>
            </w:r>
            <w:r>
              <w:rPr>
                <w:noProof/>
                <w:webHidden/>
              </w:rPr>
              <w:tab/>
            </w:r>
            <w:r>
              <w:rPr>
                <w:noProof/>
                <w:webHidden/>
              </w:rPr>
              <w:fldChar w:fldCharType="begin"/>
            </w:r>
            <w:r>
              <w:rPr>
                <w:noProof/>
                <w:webHidden/>
              </w:rPr>
              <w:instrText xml:space="preserve"> PAGEREF _Toc221785379 \h </w:instrText>
            </w:r>
            <w:r>
              <w:rPr>
                <w:noProof/>
                <w:webHidden/>
              </w:rPr>
            </w:r>
            <w:r>
              <w:rPr>
                <w:noProof/>
                <w:webHidden/>
              </w:rPr>
              <w:fldChar w:fldCharType="separate"/>
            </w:r>
            <w:r>
              <w:rPr>
                <w:noProof/>
                <w:webHidden/>
              </w:rPr>
              <w:t>123</w:t>
            </w:r>
            <w:r>
              <w:rPr>
                <w:noProof/>
                <w:webHidden/>
              </w:rPr>
              <w:fldChar w:fldCharType="end"/>
            </w:r>
          </w:hyperlink>
        </w:p>
        <w:p w14:paraId="4F694067" w14:textId="7A38874E" w:rsidR="001B02F6" w:rsidRDefault="001B02F6">
          <w:pPr>
            <w:pStyle w:val="TOC4"/>
            <w:tabs>
              <w:tab w:val="right" w:pos="9061"/>
            </w:tabs>
            <w:rPr>
              <w:noProof/>
              <w:kern w:val="2"/>
              <w:sz w:val="24"/>
              <w:szCs w:val="24"/>
              <w:lang w:eastAsia="en-GB" w:bidi="ar-SA"/>
              <w14:ligatures w14:val="standardContextual"/>
            </w:rPr>
          </w:pPr>
          <w:hyperlink w:anchor="_Toc221785380" w:history="1">
            <w:r w:rsidRPr="00AE0839">
              <w:rPr>
                <w:rStyle w:val="Hyperlink"/>
                <w:noProof/>
              </w:rPr>
              <w:t>Amendments of Ground 2: sale by mortgagee</w:t>
            </w:r>
            <w:r>
              <w:rPr>
                <w:noProof/>
                <w:webHidden/>
              </w:rPr>
              <w:tab/>
            </w:r>
            <w:r>
              <w:rPr>
                <w:noProof/>
                <w:webHidden/>
              </w:rPr>
              <w:fldChar w:fldCharType="begin"/>
            </w:r>
            <w:r>
              <w:rPr>
                <w:noProof/>
                <w:webHidden/>
              </w:rPr>
              <w:instrText xml:space="preserve"> PAGEREF _Toc221785380 \h </w:instrText>
            </w:r>
            <w:r>
              <w:rPr>
                <w:noProof/>
                <w:webHidden/>
              </w:rPr>
            </w:r>
            <w:r>
              <w:rPr>
                <w:noProof/>
                <w:webHidden/>
              </w:rPr>
              <w:fldChar w:fldCharType="separate"/>
            </w:r>
            <w:r>
              <w:rPr>
                <w:noProof/>
                <w:webHidden/>
              </w:rPr>
              <w:t>124</w:t>
            </w:r>
            <w:r>
              <w:rPr>
                <w:noProof/>
                <w:webHidden/>
              </w:rPr>
              <w:fldChar w:fldCharType="end"/>
            </w:r>
          </w:hyperlink>
        </w:p>
        <w:p w14:paraId="13D8965F" w14:textId="06DC3F2E" w:rsidR="001B02F6" w:rsidRDefault="001B02F6">
          <w:pPr>
            <w:pStyle w:val="TOC4"/>
            <w:tabs>
              <w:tab w:val="right" w:pos="9061"/>
            </w:tabs>
            <w:rPr>
              <w:noProof/>
              <w:kern w:val="2"/>
              <w:sz w:val="24"/>
              <w:szCs w:val="24"/>
              <w:lang w:eastAsia="en-GB" w:bidi="ar-SA"/>
              <w14:ligatures w14:val="standardContextual"/>
            </w:rPr>
          </w:pPr>
          <w:hyperlink w:anchor="_Toc221785381" w:history="1">
            <w:r w:rsidRPr="00AE0839">
              <w:rPr>
                <w:rStyle w:val="Hyperlink"/>
                <w:noProof/>
              </w:rPr>
              <w:t>New ground for possession when superior lease ends (2ZA)</w:t>
            </w:r>
            <w:r>
              <w:rPr>
                <w:noProof/>
                <w:webHidden/>
              </w:rPr>
              <w:tab/>
            </w:r>
            <w:r>
              <w:rPr>
                <w:noProof/>
                <w:webHidden/>
              </w:rPr>
              <w:fldChar w:fldCharType="begin"/>
            </w:r>
            <w:r>
              <w:rPr>
                <w:noProof/>
                <w:webHidden/>
              </w:rPr>
              <w:instrText xml:space="preserve"> PAGEREF _Toc221785381 \h </w:instrText>
            </w:r>
            <w:r>
              <w:rPr>
                <w:noProof/>
                <w:webHidden/>
              </w:rPr>
            </w:r>
            <w:r>
              <w:rPr>
                <w:noProof/>
                <w:webHidden/>
              </w:rPr>
              <w:fldChar w:fldCharType="separate"/>
            </w:r>
            <w:r>
              <w:rPr>
                <w:noProof/>
                <w:webHidden/>
              </w:rPr>
              <w:t>124</w:t>
            </w:r>
            <w:r>
              <w:rPr>
                <w:noProof/>
                <w:webHidden/>
              </w:rPr>
              <w:fldChar w:fldCharType="end"/>
            </w:r>
          </w:hyperlink>
        </w:p>
        <w:p w14:paraId="770D8403" w14:textId="5680A5A3" w:rsidR="001B02F6" w:rsidRDefault="001B02F6">
          <w:pPr>
            <w:pStyle w:val="TOC4"/>
            <w:tabs>
              <w:tab w:val="right" w:pos="9061"/>
            </w:tabs>
            <w:rPr>
              <w:noProof/>
              <w:kern w:val="2"/>
              <w:sz w:val="24"/>
              <w:szCs w:val="24"/>
              <w:lang w:eastAsia="en-GB" w:bidi="ar-SA"/>
              <w14:ligatures w14:val="standardContextual"/>
            </w:rPr>
          </w:pPr>
          <w:hyperlink w:anchor="_Toc221785382" w:history="1">
            <w:r w:rsidRPr="00AE0839">
              <w:rPr>
                <w:rStyle w:val="Hyperlink"/>
                <w:noProof/>
              </w:rPr>
              <w:t>New ground for possession by superior landlord (2ZB)</w:t>
            </w:r>
            <w:r>
              <w:rPr>
                <w:noProof/>
                <w:webHidden/>
              </w:rPr>
              <w:tab/>
            </w:r>
            <w:r>
              <w:rPr>
                <w:noProof/>
                <w:webHidden/>
              </w:rPr>
              <w:fldChar w:fldCharType="begin"/>
            </w:r>
            <w:r>
              <w:rPr>
                <w:noProof/>
                <w:webHidden/>
              </w:rPr>
              <w:instrText xml:space="preserve"> PAGEREF _Toc221785382 \h </w:instrText>
            </w:r>
            <w:r>
              <w:rPr>
                <w:noProof/>
                <w:webHidden/>
              </w:rPr>
            </w:r>
            <w:r>
              <w:rPr>
                <w:noProof/>
                <w:webHidden/>
              </w:rPr>
              <w:fldChar w:fldCharType="separate"/>
            </w:r>
            <w:r>
              <w:rPr>
                <w:noProof/>
                <w:webHidden/>
              </w:rPr>
              <w:t>125</w:t>
            </w:r>
            <w:r>
              <w:rPr>
                <w:noProof/>
                <w:webHidden/>
              </w:rPr>
              <w:fldChar w:fldCharType="end"/>
            </w:r>
          </w:hyperlink>
        </w:p>
        <w:p w14:paraId="5C8E6E8F" w14:textId="0129D4ED" w:rsidR="001B02F6" w:rsidRDefault="001B02F6">
          <w:pPr>
            <w:pStyle w:val="TOC4"/>
            <w:tabs>
              <w:tab w:val="right" w:pos="9061"/>
            </w:tabs>
            <w:rPr>
              <w:noProof/>
              <w:kern w:val="2"/>
              <w:sz w:val="24"/>
              <w:szCs w:val="24"/>
              <w:lang w:eastAsia="en-GB" w:bidi="ar-SA"/>
              <w14:ligatures w14:val="standardContextual"/>
            </w:rPr>
          </w:pPr>
          <w:hyperlink w:anchor="_Toc221785383" w:history="1">
            <w:r w:rsidRPr="00AE0839">
              <w:rPr>
                <w:rStyle w:val="Hyperlink"/>
                <w:noProof/>
              </w:rPr>
              <w:t>New ground for possession by superior landlord (2ZC)</w:t>
            </w:r>
            <w:r>
              <w:rPr>
                <w:noProof/>
                <w:webHidden/>
              </w:rPr>
              <w:tab/>
            </w:r>
            <w:r>
              <w:rPr>
                <w:noProof/>
                <w:webHidden/>
              </w:rPr>
              <w:fldChar w:fldCharType="begin"/>
            </w:r>
            <w:r>
              <w:rPr>
                <w:noProof/>
                <w:webHidden/>
              </w:rPr>
              <w:instrText xml:space="preserve"> PAGEREF _Toc221785383 \h </w:instrText>
            </w:r>
            <w:r>
              <w:rPr>
                <w:noProof/>
                <w:webHidden/>
              </w:rPr>
            </w:r>
            <w:r>
              <w:rPr>
                <w:noProof/>
                <w:webHidden/>
              </w:rPr>
              <w:fldChar w:fldCharType="separate"/>
            </w:r>
            <w:r>
              <w:rPr>
                <w:noProof/>
                <w:webHidden/>
              </w:rPr>
              <w:t>125</w:t>
            </w:r>
            <w:r>
              <w:rPr>
                <w:noProof/>
                <w:webHidden/>
              </w:rPr>
              <w:fldChar w:fldCharType="end"/>
            </w:r>
          </w:hyperlink>
        </w:p>
        <w:p w14:paraId="5F344D5F" w14:textId="1843C993" w:rsidR="001B02F6" w:rsidRDefault="001B02F6">
          <w:pPr>
            <w:pStyle w:val="TOC4"/>
            <w:tabs>
              <w:tab w:val="right" w:pos="9061"/>
            </w:tabs>
            <w:rPr>
              <w:noProof/>
              <w:kern w:val="2"/>
              <w:sz w:val="24"/>
              <w:szCs w:val="24"/>
              <w:lang w:eastAsia="en-GB" w:bidi="ar-SA"/>
              <w14:ligatures w14:val="standardContextual"/>
            </w:rPr>
          </w:pPr>
          <w:hyperlink w:anchor="_Toc221785384" w:history="1">
            <w:r w:rsidRPr="00AE0839">
              <w:rPr>
                <w:rStyle w:val="Hyperlink"/>
                <w:noProof/>
              </w:rPr>
              <w:t>New ground for possession by superior landlord (2ZD)</w:t>
            </w:r>
            <w:r>
              <w:rPr>
                <w:noProof/>
                <w:webHidden/>
              </w:rPr>
              <w:tab/>
            </w:r>
            <w:r>
              <w:rPr>
                <w:noProof/>
                <w:webHidden/>
              </w:rPr>
              <w:fldChar w:fldCharType="begin"/>
            </w:r>
            <w:r>
              <w:rPr>
                <w:noProof/>
                <w:webHidden/>
              </w:rPr>
              <w:instrText xml:space="preserve"> PAGEREF _Toc221785384 \h </w:instrText>
            </w:r>
            <w:r>
              <w:rPr>
                <w:noProof/>
                <w:webHidden/>
              </w:rPr>
            </w:r>
            <w:r>
              <w:rPr>
                <w:noProof/>
                <w:webHidden/>
              </w:rPr>
              <w:fldChar w:fldCharType="separate"/>
            </w:r>
            <w:r>
              <w:rPr>
                <w:noProof/>
                <w:webHidden/>
              </w:rPr>
              <w:t>125</w:t>
            </w:r>
            <w:r>
              <w:rPr>
                <w:noProof/>
                <w:webHidden/>
              </w:rPr>
              <w:fldChar w:fldCharType="end"/>
            </w:r>
          </w:hyperlink>
        </w:p>
        <w:p w14:paraId="74892527" w14:textId="2EA6E52B" w:rsidR="001B02F6" w:rsidRDefault="001B02F6">
          <w:pPr>
            <w:pStyle w:val="TOC4"/>
            <w:tabs>
              <w:tab w:val="right" w:pos="9061"/>
            </w:tabs>
            <w:rPr>
              <w:noProof/>
              <w:kern w:val="2"/>
              <w:sz w:val="24"/>
              <w:szCs w:val="24"/>
              <w:lang w:eastAsia="en-GB" w:bidi="ar-SA"/>
              <w14:ligatures w14:val="standardContextual"/>
            </w:rPr>
          </w:pPr>
          <w:hyperlink w:anchor="_Toc221785385" w:history="1">
            <w:r w:rsidRPr="00AE0839">
              <w:rPr>
                <w:rStyle w:val="Hyperlink"/>
                <w:noProof/>
              </w:rPr>
              <w:t>Repeal of Ground 3: holiday accommodation</w:t>
            </w:r>
            <w:r>
              <w:rPr>
                <w:noProof/>
                <w:webHidden/>
              </w:rPr>
              <w:tab/>
            </w:r>
            <w:r>
              <w:rPr>
                <w:noProof/>
                <w:webHidden/>
              </w:rPr>
              <w:fldChar w:fldCharType="begin"/>
            </w:r>
            <w:r>
              <w:rPr>
                <w:noProof/>
                <w:webHidden/>
              </w:rPr>
              <w:instrText xml:space="preserve"> PAGEREF _Toc221785385 \h </w:instrText>
            </w:r>
            <w:r>
              <w:rPr>
                <w:noProof/>
                <w:webHidden/>
              </w:rPr>
            </w:r>
            <w:r>
              <w:rPr>
                <w:noProof/>
                <w:webHidden/>
              </w:rPr>
              <w:fldChar w:fldCharType="separate"/>
            </w:r>
            <w:r>
              <w:rPr>
                <w:noProof/>
                <w:webHidden/>
              </w:rPr>
              <w:t>126</w:t>
            </w:r>
            <w:r>
              <w:rPr>
                <w:noProof/>
                <w:webHidden/>
              </w:rPr>
              <w:fldChar w:fldCharType="end"/>
            </w:r>
          </w:hyperlink>
        </w:p>
        <w:p w14:paraId="4C633BBC" w14:textId="013B0E18" w:rsidR="001B02F6" w:rsidRDefault="001B02F6">
          <w:pPr>
            <w:pStyle w:val="TOC4"/>
            <w:tabs>
              <w:tab w:val="right" w:pos="9061"/>
            </w:tabs>
            <w:rPr>
              <w:noProof/>
              <w:kern w:val="2"/>
              <w:sz w:val="24"/>
              <w:szCs w:val="24"/>
              <w:lang w:eastAsia="en-GB" w:bidi="ar-SA"/>
              <w14:ligatures w14:val="standardContextual"/>
            </w:rPr>
          </w:pPr>
          <w:hyperlink w:anchor="_Toc221785386" w:history="1">
            <w:r w:rsidRPr="00AE0839">
              <w:rPr>
                <w:rStyle w:val="Hyperlink"/>
                <w:noProof/>
              </w:rPr>
              <w:t>Amendments of Ground 4: student accommodation</w:t>
            </w:r>
            <w:r>
              <w:rPr>
                <w:noProof/>
                <w:webHidden/>
              </w:rPr>
              <w:tab/>
            </w:r>
            <w:r>
              <w:rPr>
                <w:noProof/>
                <w:webHidden/>
              </w:rPr>
              <w:fldChar w:fldCharType="begin"/>
            </w:r>
            <w:r>
              <w:rPr>
                <w:noProof/>
                <w:webHidden/>
              </w:rPr>
              <w:instrText xml:space="preserve"> PAGEREF _Toc221785386 \h </w:instrText>
            </w:r>
            <w:r>
              <w:rPr>
                <w:noProof/>
                <w:webHidden/>
              </w:rPr>
            </w:r>
            <w:r>
              <w:rPr>
                <w:noProof/>
                <w:webHidden/>
              </w:rPr>
              <w:fldChar w:fldCharType="separate"/>
            </w:r>
            <w:r>
              <w:rPr>
                <w:noProof/>
                <w:webHidden/>
              </w:rPr>
              <w:t>126</w:t>
            </w:r>
            <w:r>
              <w:rPr>
                <w:noProof/>
                <w:webHidden/>
              </w:rPr>
              <w:fldChar w:fldCharType="end"/>
            </w:r>
          </w:hyperlink>
        </w:p>
        <w:p w14:paraId="15F76ACC" w14:textId="5F941779" w:rsidR="001B02F6" w:rsidRDefault="001B02F6">
          <w:pPr>
            <w:pStyle w:val="TOC4"/>
            <w:tabs>
              <w:tab w:val="right" w:pos="9061"/>
            </w:tabs>
            <w:rPr>
              <w:noProof/>
              <w:kern w:val="2"/>
              <w:sz w:val="24"/>
              <w:szCs w:val="24"/>
              <w:lang w:eastAsia="en-GB" w:bidi="ar-SA"/>
              <w14:ligatures w14:val="standardContextual"/>
            </w:rPr>
          </w:pPr>
          <w:hyperlink w:anchor="_Toc221785387" w:history="1">
            <w:r w:rsidRPr="00AE0839">
              <w:rPr>
                <w:rStyle w:val="Hyperlink"/>
                <w:rFonts w:ascii="ZWAdobeF" w:hAnsi="ZWAdobeF" w:cs="ZWAdobeF"/>
                <w:noProof/>
              </w:rPr>
              <w:t>23B</w:t>
            </w:r>
            <w:r w:rsidRPr="00AE0839">
              <w:rPr>
                <w:rStyle w:val="Hyperlink"/>
                <w:noProof/>
              </w:rPr>
              <w:t>Example: Letting student accommodation to non-students</w:t>
            </w:r>
            <w:r>
              <w:rPr>
                <w:noProof/>
                <w:webHidden/>
              </w:rPr>
              <w:tab/>
            </w:r>
            <w:r>
              <w:rPr>
                <w:noProof/>
                <w:webHidden/>
              </w:rPr>
              <w:fldChar w:fldCharType="begin"/>
            </w:r>
            <w:r>
              <w:rPr>
                <w:noProof/>
                <w:webHidden/>
              </w:rPr>
              <w:instrText xml:space="preserve"> PAGEREF _Toc221785387 \h </w:instrText>
            </w:r>
            <w:r>
              <w:rPr>
                <w:noProof/>
                <w:webHidden/>
              </w:rPr>
            </w:r>
            <w:r>
              <w:rPr>
                <w:noProof/>
                <w:webHidden/>
              </w:rPr>
              <w:fldChar w:fldCharType="separate"/>
            </w:r>
            <w:r>
              <w:rPr>
                <w:noProof/>
                <w:webHidden/>
              </w:rPr>
              <w:t>127</w:t>
            </w:r>
            <w:r>
              <w:rPr>
                <w:noProof/>
                <w:webHidden/>
              </w:rPr>
              <w:fldChar w:fldCharType="end"/>
            </w:r>
          </w:hyperlink>
        </w:p>
        <w:p w14:paraId="4FC8E33C" w14:textId="18207F96" w:rsidR="001B02F6" w:rsidRDefault="001B02F6">
          <w:pPr>
            <w:pStyle w:val="TOC4"/>
            <w:tabs>
              <w:tab w:val="right" w:pos="9061"/>
            </w:tabs>
            <w:rPr>
              <w:noProof/>
              <w:kern w:val="2"/>
              <w:sz w:val="24"/>
              <w:szCs w:val="24"/>
              <w:lang w:eastAsia="en-GB" w:bidi="ar-SA"/>
              <w14:ligatures w14:val="standardContextual"/>
            </w:rPr>
          </w:pPr>
          <w:hyperlink w:anchor="_Toc221785388" w:history="1">
            <w:r w:rsidRPr="00AE0839">
              <w:rPr>
                <w:rStyle w:val="Hyperlink"/>
                <w:noProof/>
              </w:rPr>
              <w:t>New ground for possession of properties occupied by students (4A)</w:t>
            </w:r>
            <w:r>
              <w:rPr>
                <w:noProof/>
                <w:webHidden/>
              </w:rPr>
              <w:tab/>
            </w:r>
            <w:r>
              <w:rPr>
                <w:noProof/>
                <w:webHidden/>
              </w:rPr>
              <w:fldChar w:fldCharType="begin"/>
            </w:r>
            <w:r>
              <w:rPr>
                <w:noProof/>
                <w:webHidden/>
              </w:rPr>
              <w:instrText xml:space="preserve"> PAGEREF _Toc221785388 \h </w:instrText>
            </w:r>
            <w:r>
              <w:rPr>
                <w:noProof/>
                <w:webHidden/>
              </w:rPr>
            </w:r>
            <w:r>
              <w:rPr>
                <w:noProof/>
                <w:webHidden/>
              </w:rPr>
              <w:fldChar w:fldCharType="separate"/>
            </w:r>
            <w:r>
              <w:rPr>
                <w:noProof/>
                <w:webHidden/>
              </w:rPr>
              <w:t>127</w:t>
            </w:r>
            <w:r>
              <w:rPr>
                <w:noProof/>
                <w:webHidden/>
              </w:rPr>
              <w:fldChar w:fldCharType="end"/>
            </w:r>
          </w:hyperlink>
        </w:p>
        <w:p w14:paraId="68C24771" w14:textId="60DCA108" w:rsidR="001B02F6" w:rsidRDefault="001B02F6">
          <w:pPr>
            <w:pStyle w:val="TOC4"/>
            <w:tabs>
              <w:tab w:val="right" w:pos="9061"/>
            </w:tabs>
            <w:rPr>
              <w:noProof/>
              <w:kern w:val="2"/>
              <w:sz w:val="24"/>
              <w:szCs w:val="24"/>
              <w:lang w:eastAsia="en-GB" w:bidi="ar-SA"/>
              <w14:ligatures w14:val="standardContextual"/>
            </w:rPr>
          </w:pPr>
          <w:hyperlink w:anchor="_Toc221785389" w:history="1">
            <w:r w:rsidRPr="00AE0839">
              <w:rPr>
                <w:rStyle w:val="Hyperlink"/>
                <w:noProof/>
              </w:rPr>
              <w:t>Amendment of Ground 5: ministers of religion</w:t>
            </w:r>
            <w:r>
              <w:rPr>
                <w:noProof/>
                <w:webHidden/>
              </w:rPr>
              <w:tab/>
            </w:r>
            <w:r>
              <w:rPr>
                <w:noProof/>
                <w:webHidden/>
              </w:rPr>
              <w:fldChar w:fldCharType="begin"/>
            </w:r>
            <w:r>
              <w:rPr>
                <w:noProof/>
                <w:webHidden/>
              </w:rPr>
              <w:instrText xml:space="preserve"> PAGEREF _Toc221785389 \h </w:instrText>
            </w:r>
            <w:r>
              <w:rPr>
                <w:noProof/>
                <w:webHidden/>
              </w:rPr>
            </w:r>
            <w:r>
              <w:rPr>
                <w:noProof/>
                <w:webHidden/>
              </w:rPr>
              <w:fldChar w:fldCharType="separate"/>
            </w:r>
            <w:r>
              <w:rPr>
                <w:noProof/>
                <w:webHidden/>
              </w:rPr>
              <w:t>127</w:t>
            </w:r>
            <w:r>
              <w:rPr>
                <w:noProof/>
                <w:webHidden/>
              </w:rPr>
              <w:fldChar w:fldCharType="end"/>
            </w:r>
          </w:hyperlink>
        </w:p>
        <w:p w14:paraId="003BA14E" w14:textId="148D9147" w:rsidR="001B02F6" w:rsidRDefault="001B02F6">
          <w:pPr>
            <w:pStyle w:val="TOC4"/>
            <w:tabs>
              <w:tab w:val="right" w:pos="9061"/>
            </w:tabs>
            <w:rPr>
              <w:noProof/>
              <w:kern w:val="2"/>
              <w:sz w:val="24"/>
              <w:szCs w:val="24"/>
              <w:lang w:eastAsia="en-GB" w:bidi="ar-SA"/>
              <w14:ligatures w14:val="standardContextual"/>
            </w:rPr>
          </w:pPr>
          <w:hyperlink w:anchor="_Toc221785390" w:history="1">
            <w:r w:rsidRPr="00AE0839">
              <w:rPr>
                <w:rStyle w:val="Hyperlink"/>
                <w:noProof/>
              </w:rPr>
              <w:t>New ground for possession for occupation by agricultural worker (5A)</w:t>
            </w:r>
            <w:r>
              <w:rPr>
                <w:noProof/>
                <w:webHidden/>
              </w:rPr>
              <w:tab/>
            </w:r>
            <w:r>
              <w:rPr>
                <w:noProof/>
                <w:webHidden/>
              </w:rPr>
              <w:fldChar w:fldCharType="begin"/>
            </w:r>
            <w:r>
              <w:rPr>
                <w:noProof/>
                <w:webHidden/>
              </w:rPr>
              <w:instrText xml:space="preserve"> PAGEREF _Toc221785390 \h </w:instrText>
            </w:r>
            <w:r>
              <w:rPr>
                <w:noProof/>
                <w:webHidden/>
              </w:rPr>
            </w:r>
            <w:r>
              <w:rPr>
                <w:noProof/>
                <w:webHidden/>
              </w:rPr>
              <w:fldChar w:fldCharType="separate"/>
            </w:r>
            <w:r>
              <w:rPr>
                <w:noProof/>
                <w:webHidden/>
              </w:rPr>
              <w:t>128</w:t>
            </w:r>
            <w:r>
              <w:rPr>
                <w:noProof/>
                <w:webHidden/>
              </w:rPr>
              <w:fldChar w:fldCharType="end"/>
            </w:r>
          </w:hyperlink>
        </w:p>
        <w:p w14:paraId="0AA7EC5B" w14:textId="3FC3BBD5" w:rsidR="001B02F6" w:rsidRDefault="001B02F6">
          <w:pPr>
            <w:pStyle w:val="TOC4"/>
            <w:tabs>
              <w:tab w:val="right" w:pos="9061"/>
            </w:tabs>
            <w:rPr>
              <w:noProof/>
              <w:kern w:val="2"/>
              <w:sz w:val="24"/>
              <w:szCs w:val="24"/>
              <w:lang w:eastAsia="en-GB" w:bidi="ar-SA"/>
              <w14:ligatures w14:val="standardContextual"/>
            </w:rPr>
          </w:pPr>
          <w:hyperlink w:anchor="_Toc221785391" w:history="1">
            <w:r w:rsidRPr="00AE0839">
              <w:rPr>
                <w:rStyle w:val="Hyperlink"/>
                <w:rFonts w:ascii="ZWAdobeF" w:hAnsi="ZWAdobeF" w:cs="ZWAdobeF"/>
                <w:noProof/>
              </w:rPr>
              <w:t>24B</w:t>
            </w:r>
            <w:r w:rsidRPr="00AE0839">
              <w:rPr>
                <w:rStyle w:val="Hyperlink"/>
                <w:noProof/>
              </w:rPr>
              <w:t>Example: Letting to a farm worker</w:t>
            </w:r>
            <w:r>
              <w:rPr>
                <w:noProof/>
                <w:webHidden/>
              </w:rPr>
              <w:tab/>
            </w:r>
            <w:r>
              <w:rPr>
                <w:noProof/>
                <w:webHidden/>
              </w:rPr>
              <w:fldChar w:fldCharType="begin"/>
            </w:r>
            <w:r>
              <w:rPr>
                <w:noProof/>
                <w:webHidden/>
              </w:rPr>
              <w:instrText xml:space="preserve"> PAGEREF _Toc221785391 \h </w:instrText>
            </w:r>
            <w:r>
              <w:rPr>
                <w:noProof/>
                <w:webHidden/>
              </w:rPr>
            </w:r>
            <w:r>
              <w:rPr>
                <w:noProof/>
                <w:webHidden/>
              </w:rPr>
              <w:fldChar w:fldCharType="separate"/>
            </w:r>
            <w:r>
              <w:rPr>
                <w:noProof/>
                <w:webHidden/>
              </w:rPr>
              <w:t>128</w:t>
            </w:r>
            <w:r>
              <w:rPr>
                <w:noProof/>
                <w:webHidden/>
              </w:rPr>
              <w:fldChar w:fldCharType="end"/>
            </w:r>
          </w:hyperlink>
        </w:p>
        <w:p w14:paraId="67230951" w14:textId="37AF6A5E" w:rsidR="001B02F6" w:rsidRDefault="001B02F6">
          <w:pPr>
            <w:pStyle w:val="TOC4"/>
            <w:tabs>
              <w:tab w:val="right" w:pos="9061"/>
            </w:tabs>
            <w:rPr>
              <w:noProof/>
              <w:kern w:val="2"/>
              <w:sz w:val="24"/>
              <w:szCs w:val="24"/>
              <w:lang w:eastAsia="en-GB" w:bidi="ar-SA"/>
              <w14:ligatures w14:val="standardContextual"/>
            </w:rPr>
          </w:pPr>
          <w:hyperlink w:anchor="_Toc221785392" w:history="1">
            <w:r w:rsidRPr="00AE0839">
              <w:rPr>
                <w:rStyle w:val="Hyperlink"/>
                <w:noProof/>
              </w:rPr>
              <w:t>New ground for possession for occupation by person who meets employment requirements (5B)</w:t>
            </w:r>
            <w:r>
              <w:rPr>
                <w:noProof/>
                <w:webHidden/>
              </w:rPr>
              <w:tab/>
            </w:r>
            <w:r>
              <w:rPr>
                <w:noProof/>
                <w:webHidden/>
              </w:rPr>
              <w:fldChar w:fldCharType="begin"/>
            </w:r>
            <w:r>
              <w:rPr>
                <w:noProof/>
                <w:webHidden/>
              </w:rPr>
              <w:instrText xml:space="preserve"> PAGEREF _Toc221785392 \h </w:instrText>
            </w:r>
            <w:r>
              <w:rPr>
                <w:noProof/>
                <w:webHidden/>
              </w:rPr>
            </w:r>
            <w:r>
              <w:rPr>
                <w:noProof/>
                <w:webHidden/>
              </w:rPr>
              <w:fldChar w:fldCharType="separate"/>
            </w:r>
            <w:r>
              <w:rPr>
                <w:noProof/>
                <w:webHidden/>
              </w:rPr>
              <w:t>128</w:t>
            </w:r>
            <w:r>
              <w:rPr>
                <w:noProof/>
                <w:webHidden/>
              </w:rPr>
              <w:fldChar w:fldCharType="end"/>
            </w:r>
          </w:hyperlink>
        </w:p>
        <w:p w14:paraId="462961BA" w14:textId="4363693B" w:rsidR="001B02F6" w:rsidRDefault="001B02F6">
          <w:pPr>
            <w:pStyle w:val="TOC4"/>
            <w:tabs>
              <w:tab w:val="right" w:pos="9061"/>
            </w:tabs>
            <w:rPr>
              <w:noProof/>
              <w:kern w:val="2"/>
              <w:sz w:val="24"/>
              <w:szCs w:val="24"/>
              <w:lang w:eastAsia="en-GB" w:bidi="ar-SA"/>
              <w14:ligatures w14:val="standardContextual"/>
            </w:rPr>
          </w:pPr>
          <w:hyperlink w:anchor="_Toc221785393" w:history="1">
            <w:r w:rsidRPr="00AE0839">
              <w:rPr>
                <w:rStyle w:val="Hyperlink"/>
                <w:rFonts w:ascii="ZWAdobeF" w:hAnsi="ZWAdobeF" w:cs="ZWAdobeF"/>
                <w:noProof/>
              </w:rPr>
              <w:t>25B</w:t>
            </w:r>
            <w:r w:rsidRPr="00AE0839">
              <w:rPr>
                <w:rStyle w:val="Hyperlink"/>
                <w:noProof/>
              </w:rPr>
              <w:t>Example: Letting a property to NHS workers</w:t>
            </w:r>
            <w:r>
              <w:rPr>
                <w:noProof/>
                <w:webHidden/>
              </w:rPr>
              <w:tab/>
            </w:r>
            <w:r>
              <w:rPr>
                <w:noProof/>
                <w:webHidden/>
              </w:rPr>
              <w:fldChar w:fldCharType="begin"/>
            </w:r>
            <w:r>
              <w:rPr>
                <w:noProof/>
                <w:webHidden/>
              </w:rPr>
              <w:instrText xml:space="preserve"> PAGEREF _Toc221785393 \h </w:instrText>
            </w:r>
            <w:r>
              <w:rPr>
                <w:noProof/>
                <w:webHidden/>
              </w:rPr>
            </w:r>
            <w:r>
              <w:rPr>
                <w:noProof/>
                <w:webHidden/>
              </w:rPr>
              <w:fldChar w:fldCharType="separate"/>
            </w:r>
            <w:r>
              <w:rPr>
                <w:noProof/>
                <w:webHidden/>
              </w:rPr>
              <w:t>129</w:t>
            </w:r>
            <w:r>
              <w:rPr>
                <w:noProof/>
                <w:webHidden/>
              </w:rPr>
              <w:fldChar w:fldCharType="end"/>
            </w:r>
          </w:hyperlink>
        </w:p>
        <w:p w14:paraId="3C96EA0C" w14:textId="4C168C87" w:rsidR="001B02F6" w:rsidRDefault="001B02F6">
          <w:pPr>
            <w:pStyle w:val="TOC4"/>
            <w:tabs>
              <w:tab w:val="right" w:pos="9061"/>
            </w:tabs>
            <w:rPr>
              <w:noProof/>
              <w:kern w:val="2"/>
              <w:sz w:val="24"/>
              <w:szCs w:val="24"/>
              <w:lang w:eastAsia="en-GB" w:bidi="ar-SA"/>
              <w14:ligatures w14:val="standardContextual"/>
            </w:rPr>
          </w:pPr>
          <w:hyperlink w:anchor="_Toc221785394" w:history="1">
            <w:r w:rsidRPr="00AE0839">
              <w:rPr>
                <w:rStyle w:val="Hyperlink"/>
                <w:noProof/>
              </w:rPr>
              <w:t>Ground 16 to be renumbered as Ground 5C and to be a mandatory ground for possession</w:t>
            </w:r>
            <w:r>
              <w:rPr>
                <w:noProof/>
                <w:webHidden/>
              </w:rPr>
              <w:tab/>
            </w:r>
            <w:r>
              <w:rPr>
                <w:noProof/>
                <w:webHidden/>
              </w:rPr>
              <w:fldChar w:fldCharType="begin"/>
            </w:r>
            <w:r>
              <w:rPr>
                <w:noProof/>
                <w:webHidden/>
              </w:rPr>
              <w:instrText xml:space="preserve"> PAGEREF _Toc221785394 \h </w:instrText>
            </w:r>
            <w:r>
              <w:rPr>
                <w:noProof/>
                <w:webHidden/>
              </w:rPr>
            </w:r>
            <w:r>
              <w:rPr>
                <w:noProof/>
                <w:webHidden/>
              </w:rPr>
              <w:fldChar w:fldCharType="separate"/>
            </w:r>
            <w:r>
              <w:rPr>
                <w:noProof/>
                <w:webHidden/>
              </w:rPr>
              <w:t>129</w:t>
            </w:r>
            <w:r>
              <w:rPr>
                <w:noProof/>
                <w:webHidden/>
              </w:rPr>
              <w:fldChar w:fldCharType="end"/>
            </w:r>
          </w:hyperlink>
        </w:p>
        <w:p w14:paraId="049DA129" w14:textId="36C1F9B2" w:rsidR="001B02F6" w:rsidRDefault="001B02F6">
          <w:pPr>
            <w:pStyle w:val="TOC4"/>
            <w:tabs>
              <w:tab w:val="right" w:pos="9061"/>
            </w:tabs>
            <w:rPr>
              <w:noProof/>
              <w:kern w:val="2"/>
              <w:sz w:val="24"/>
              <w:szCs w:val="24"/>
              <w:lang w:eastAsia="en-GB" w:bidi="ar-SA"/>
              <w14:ligatures w14:val="standardContextual"/>
            </w:rPr>
          </w:pPr>
          <w:hyperlink w:anchor="_Toc221785395" w:history="1">
            <w:r w:rsidRPr="00AE0839">
              <w:rPr>
                <w:rStyle w:val="Hyperlink"/>
                <w:rFonts w:ascii="ZWAdobeF" w:hAnsi="ZWAdobeF" w:cs="ZWAdobeF"/>
                <w:noProof/>
              </w:rPr>
              <w:t>26B</w:t>
            </w:r>
            <w:r w:rsidRPr="00AE0839">
              <w:rPr>
                <w:rStyle w:val="Hyperlink"/>
                <w:noProof/>
              </w:rPr>
              <w:t>Example 1: Gaining possession when employment has ended</w:t>
            </w:r>
            <w:r>
              <w:rPr>
                <w:noProof/>
                <w:webHidden/>
              </w:rPr>
              <w:tab/>
            </w:r>
            <w:r>
              <w:rPr>
                <w:noProof/>
                <w:webHidden/>
              </w:rPr>
              <w:fldChar w:fldCharType="begin"/>
            </w:r>
            <w:r>
              <w:rPr>
                <w:noProof/>
                <w:webHidden/>
              </w:rPr>
              <w:instrText xml:space="preserve"> PAGEREF _Toc221785395 \h </w:instrText>
            </w:r>
            <w:r>
              <w:rPr>
                <w:noProof/>
                <w:webHidden/>
              </w:rPr>
            </w:r>
            <w:r>
              <w:rPr>
                <w:noProof/>
                <w:webHidden/>
              </w:rPr>
              <w:fldChar w:fldCharType="separate"/>
            </w:r>
            <w:r>
              <w:rPr>
                <w:noProof/>
                <w:webHidden/>
              </w:rPr>
              <w:t>130</w:t>
            </w:r>
            <w:r>
              <w:rPr>
                <w:noProof/>
                <w:webHidden/>
              </w:rPr>
              <w:fldChar w:fldCharType="end"/>
            </w:r>
          </w:hyperlink>
        </w:p>
        <w:p w14:paraId="2E3C4A5B" w14:textId="5028398B" w:rsidR="001B02F6" w:rsidRDefault="001B02F6">
          <w:pPr>
            <w:pStyle w:val="TOC4"/>
            <w:tabs>
              <w:tab w:val="right" w:pos="9061"/>
            </w:tabs>
            <w:rPr>
              <w:noProof/>
              <w:kern w:val="2"/>
              <w:sz w:val="24"/>
              <w:szCs w:val="24"/>
              <w:lang w:eastAsia="en-GB" w:bidi="ar-SA"/>
              <w14:ligatures w14:val="standardContextual"/>
            </w:rPr>
          </w:pPr>
          <w:hyperlink w:anchor="_Toc221785396" w:history="1">
            <w:r w:rsidRPr="00AE0839">
              <w:rPr>
                <w:rStyle w:val="Hyperlink"/>
                <w:rFonts w:ascii="ZWAdobeF" w:hAnsi="ZWAdobeF" w:cs="ZWAdobeF"/>
                <w:noProof/>
              </w:rPr>
              <w:t>27B</w:t>
            </w:r>
            <w:r w:rsidRPr="00AE0839">
              <w:rPr>
                <w:rStyle w:val="Hyperlink"/>
                <w:noProof/>
              </w:rPr>
              <w:t>Example 2: Gaining possession when the property is needed to house a new employee</w:t>
            </w:r>
            <w:r>
              <w:rPr>
                <w:noProof/>
                <w:webHidden/>
              </w:rPr>
              <w:tab/>
            </w:r>
            <w:r>
              <w:rPr>
                <w:noProof/>
                <w:webHidden/>
              </w:rPr>
              <w:fldChar w:fldCharType="begin"/>
            </w:r>
            <w:r>
              <w:rPr>
                <w:noProof/>
                <w:webHidden/>
              </w:rPr>
              <w:instrText xml:space="preserve"> PAGEREF _Toc221785396 \h </w:instrText>
            </w:r>
            <w:r>
              <w:rPr>
                <w:noProof/>
                <w:webHidden/>
              </w:rPr>
            </w:r>
            <w:r>
              <w:rPr>
                <w:noProof/>
                <w:webHidden/>
              </w:rPr>
              <w:fldChar w:fldCharType="separate"/>
            </w:r>
            <w:r>
              <w:rPr>
                <w:noProof/>
                <w:webHidden/>
              </w:rPr>
              <w:t>130</w:t>
            </w:r>
            <w:r>
              <w:rPr>
                <w:noProof/>
                <w:webHidden/>
              </w:rPr>
              <w:fldChar w:fldCharType="end"/>
            </w:r>
          </w:hyperlink>
        </w:p>
        <w:p w14:paraId="59FD6231" w14:textId="20A836D6" w:rsidR="001B02F6" w:rsidRDefault="001B02F6">
          <w:pPr>
            <w:pStyle w:val="TOC4"/>
            <w:tabs>
              <w:tab w:val="right" w:pos="9061"/>
            </w:tabs>
            <w:rPr>
              <w:noProof/>
              <w:kern w:val="2"/>
              <w:sz w:val="24"/>
              <w:szCs w:val="24"/>
              <w:lang w:eastAsia="en-GB" w:bidi="ar-SA"/>
              <w14:ligatures w14:val="standardContextual"/>
            </w:rPr>
          </w:pPr>
          <w:hyperlink w:anchor="_Toc221785397" w:history="1">
            <w:r w:rsidRPr="00AE0839">
              <w:rPr>
                <w:rStyle w:val="Hyperlink"/>
                <w:noProof/>
              </w:rPr>
              <w:t>New ground for possession for end of employment requirements (5D)</w:t>
            </w:r>
            <w:r>
              <w:rPr>
                <w:noProof/>
                <w:webHidden/>
              </w:rPr>
              <w:tab/>
            </w:r>
            <w:r>
              <w:rPr>
                <w:noProof/>
                <w:webHidden/>
              </w:rPr>
              <w:fldChar w:fldCharType="begin"/>
            </w:r>
            <w:r>
              <w:rPr>
                <w:noProof/>
                <w:webHidden/>
              </w:rPr>
              <w:instrText xml:space="preserve"> PAGEREF _Toc221785397 \h </w:instrText>
            </w:r>
            <w:r>
              <w:rPr>
                <w:noProof/>
                <w:webHidden/>
              </w:rPr>
            </w:r>
            <w:r>
              <w:rPr>
                <w:noProof/>
                <w:webHidden/>
              </w:rPr>
              <w:fldChar w:fldCharType="separate"/>
            </w:r>
            <w:r>
              <w:rPr>
                <w:noProof/>
                <w:webHidden/>
              </w:rPr>
              <w:t>130</w:t>
            </w:r>
            <w:r>
              <w:rPr>
                <w:noProof/>
                <w:webHidden/>
              </w:rPr>
              <w:fldChar w:fldCharType="end"/>
            </w:r>
          </w:hyperlink>
        </w:p>
        <w:p w14:paraId="68ACE989" w14:textId="40476D55" w:rsidR="001B02F6" w:rsidRDefault="001B02F6">
          <w:pPr>
            <w:pStyle w:val="TOC4"/>
            <w:tabs>
              <w:tab w:val="right" w:pos="9061"/>
            </w:tabs>
            <w:rPr>
              <w:noProof/>
              <w:kern w:val="2"/>
              <w:sz w:val="24"/>
              <w:szCs w:val="24"/>
              <w:lang w:eastAsia="en-GB" w:bidi="ar-SA"/>
              <w14:ligatures w14:val="standardContextual"/>
            </w:rPr>
          </w:pPr>
          <w:hyperlink w:anchor="_Toc221785398" w:history="1">
            <w:r w:rsidRPr="00AE0839">
              <w:rPr>
                <w:rStyle w:val="Hyperlink"/>
                <w:rFonts w:ascii="ZWAdobeF" w:hAnsi="ZWAdobeF" w:cs="ZWAdobeF"/>
                <w:noProof/>
              </w:rPr>
              <w:t>28B</w:t>
            </w:r>
            <w:r w:rsidRPr="00AE0839">
              <w:rPr>
                <w:rStyle w:val="Hyperlink"/>
                <w:noProof/>
              </w:rPr>
              <w:t>Example: Tenant no longer meeting employment-related eligibility criteria</w:t>
            </w:r>
            <w:r>
              <w:rPr>
                <w:noProof/>
                <w:webHidden/>
              </w:rPr>
              <w:tab/>
            </w:r>
            <w:r>
              <w:rPr>
                <w:noProof/>
                <w:webHidden/>
              </w:rPr>
              <w:fldChar w:fldCharType="begin"/>
            </w:r>
            <w:r>
              <w:rPr>
                <w:noProof/>
                <w:webHidden/>
              </w:rPr>
              <w:instrText xml:space="preserve"> PAGEREF _Toc221785398 \h </w:instrText>
            </w:r>
            <w:r>
              <w:rPr>
                <w:noProof/>
                <w:webHidden/>
              </w:rPr>
            </w:r>
            <w:r>
              <w:rPr>
                <w:noProof/>
                <w:webHidden/>
              </w:rPr>
              <w:fldChar w:fldCharType="separate"/>
            </w:r>
            <w:r>
              <w:rPr>
                <w:noProof/>
                <w:webHidden/>
              </w:rPr>
              <w:t>130</w:t>
            </w:r>
            <w:r>
              <w:rPr>
                <w:noProof/>
                <w:webHidden/>
              </w:rPr>
              <w:fldChar w:fldCharType="end"/>
            </w:r>
          </w:hyperlink>
        </w:p>
        <w:p w14:paraId="4C8810A6" w14:textId="44628D3E" w:rsidR="001B02F6" w:rsidRDefault="001B02F6">
          <w:pPr>
            <w:pStyle w:val="TOC4"/>
            <w:tabs>
              <w:tab w:val="right" w:pos="9061"/>
            </w:tabs>
            <w:rPr>
              <w:noProof/>
              <w:kern w:val="2"/>
              <w:sz w:val="24"/>
              <w:szCs w:val="24"/>
              <w:lang w:eastAsia="en-GB" w:bidi="ar-SA"/>
              <w14:ligatures w14:val="standardContextual"/>
            </w:rPr>
          </w:pPr>
          <w:hyperlink w:anchor="_Toc221785399" w:history="1">
            <w:r w:rsidRPr="00AE0839">
              <w:rPr>
                <w:rStyle w:val="Hyperlink"/>
                <w:noProof/>
              </w:rPr>
              <w:t>New ground for possession for occupation as supported accommodation (5E)</w:t>
            </w:r>
            <w:r>
              <w:rPr>
                <w:noProof/>
                <w:webHidden/>
              </w:rPr>
              <w:tab/>
            </w:r>
            <w:r>
              <w:rPr>
                <w:noProof/>
                <w:webHidden/>
              </w:rPr>
              <w:fldChar w:fldCharType="begin"/>
            </w:r>
            <w:r>
              <w:rPr>
                <w:noProof/>
                <w:webHidden/>
              </w:rPr>
              <w:instrText xml:space="preserve"> PAGEREF _Toc221785399 \h </w:instrText>
            </w:r>
            <w:r>
              <w:rPr>
                <w:noProof/>
                <w:webHidden/>
              </w:rPr>
            </w:r>
            <w:r>
              <w:rPr>
                <w:noProof/>
                <w:webHidden/>
              </w:rPr>
              <w:fldChar w:fldCharType="separate"/>
            </w:r>
            <w:r>
              <w:rPr>
                <w:noProof/>
                <w:webHidden/>
              </w:rPr>
              <w:t>130</w:t>
            </w:r>
            <w:r>
              <w:rPr>
                <w:noProof/>
                <w:webHidden/>
              </w:rPr>
              <w:fldChar w:fldCharType="end"/>
            </w:r>
          </w:hyperlink>
        </w:p>
        <w:p w14:paraId="1AF38F04" w14:textId="622B4821" w:rsidR="001B02F6" w:rsidRDefault="001B02F6">
          <w:pPr>
            <w:pStyle w:val="TOC4"/>
            <w:tabs>
              <w:tab w:val="right" w:pos="9061"/>
            </w:tabs>
            <w:rPr>
              <w:noProof/>
              <w:kern w:val="2"/>
              <w:sz w:val="24"/>
              <w:szCs w:val="24"/>
              <w:lang w:eastAsia="en-GB" w:bidi="ar-SA"/>
              <w14:ligatures w14:val="standardContextual"/>
            </w:rPr>
          </w:pPr>
          <w:hyperlink w:anchor="_Toc221785400" w:history="1">
            <w:r w:rsidRPr="00AE0839">
              <w:rPr>
                <w:rStyle w:val="Hyperlink"/>
                <w:rFonts w:ascii="ZWAdobeF" w:hAnsi="ZWAdobeF" w:cs="ZWAdobeF"/>
                <w:noProof/>
              </w:rPr>
              <w:t>29B</w:t>
            </w:r>
            <w:r w:rsidRPr="00AE0839">
              <w:rPr>
                <w:rStyle w:val="Hyperlink"/>
                <w:noProof/>
              </w:rPr>
              <w:t>Example: Supported accommodation</w:t>
            </w:r>
            <w:r>
              <w:rPr>
                <w:noProof/>
                <w:webHidden/>
              </w:rPr>
              <w:tab/>
            </w:r>
            <w:r>
              <w:rPr>
                <w:noProof/>
                <w:webHidden/>
              </w:rPr>
              <w:fldChar w:fldCharType="begin"/>
            </w:r>
            <w:r>
              <w:rPr>
                <w:noProof/>
                <w:webHidden/>
              </w:rPr>
              <w:instrText xml:space="preserve"> PAGEREF _Toc221785400 \h </w:instrText>
            </w:r>
            <w:r>
              <w:rPr>
                <w:noProof/>
                <w:webHidden/>
              </w:rPr>
            </w:r>
            <w:r>
              <w:rPr>
                <w:noProof/>
                <w:webHidden/>
              </w:rPr>
              <w:fldChar w:fldCharType="separate"/>
            </w:r>
            <w:r>
              <w:rPr>
                <w:noProof/>
                <w:webHidden/>
              </w:rPr>
              <w:t>131</w:t>
            </w:r>
            <w:r>
              <w:rPr>
                <w:noProof/>
                <w:webHidden/>
              </w:rPr>
              <w:fldChar w:fldCharType="end"/>
            </w:r>
          </w:hyperlink>
        </w:p>
        <w:p w14:paraId="0CC256B6" w14:textId="55395A11" w:rsidR="001B02F6" w:rsidRDefault="001B02F6">
          <w:pPr>
            <w:pStyle w:val="TOC4"/>
            <w:tabs>
              <w:tab w:val="right" w:pos="9061"/>
            </w:tabs>
            <w:rPr>
              <w:noProof/>
              <w:kern w:val="2"/>
              <w:sz w:val="24"/>
              <w:szCs w:val="24"/>
              <w:lang w:eastAsia="en-GB" w:bidi="ar-SA"/>
              <w14:ligatures w14:val="standardContextual"/>
            </w:rPr>
          </w:pPr>
          <w:hyperlink w:anchor="_Toc221785401" w:history="1">
            <w:r w:rsidRPr="00AE0839">
              <w:rPr>
                <w:rStyle w:val="Hyperlink"/>
                <w:noProof/>
              </w:rPr>
              <w:t>New grounds for possession of dwelling-house as supported accommodation (5F)</w:t>
            </w:r>
            <w:r>
              <w:rPr>
                <w:noProof/>
                <w:webHidden/>
              </w:rPr>
              <w:tab/>
            </w:r>
            <w:r>
              <w:rPr>
                <w:noProof/>
                <w:webHidden/>
              </w:rPr>
              <w:fldChar w:fldCharType="begin"/>
            </w:r>
            <w:r>
              <w:rPr>
                <w:noProof/>
                <w:webHidden/>
              </w:rPr>
              <w:instrText xml:space="preserve"> PAGEREF _Toc221785401 \h </w:instrText>
            </w:r>
            <w:r>
              <w:rPr>
                <w:noProof/>
                <w:webHidden/>
              </w:rPr>
            </w:r>
            <w:r>
              <w:rPr>
                <w:noProof/>
                <w:webHidden/>
              </w:rPr>
              <w:fldChar w:fldCharType="separate"/>
            </w:r>
            <w:r>
              <w:rPr>
                <w:noProof/>
                <w:webHidden/>
              </w:rPr>
              <w:t>131</w:t>
            </w:r>
            <w:r>
              <w:rPr>
                <w:noProof/>
                <w:webHidden/>
              </w:rPr>
              <w:fldChar w:fldCharType="end"/>
            </w:r>
          </w:hyperlink>
        </w:p>
        <w:p w14:paraId="168537D2" w14:textId="2026646C" w:rsidR="001B02F6" w:rsidRDefault="001B02F6">
          <w:pPr>
            <w:pStyle w:val="TOC4"/>
            <w:tabs>
              <w:tab w:val="right" w:pos="9061"/>
            </w:tabs>
            <w:rPr>
              <w:noProof/>
              <w:kern w:val="2"/>
              <w:sz w:val="24"/>
              <w:szCs w:val="24"/>
              <w:lang w:eastAsia="en-GB" w:bidi="ar-SA"/>
              <w14:ligatures w14:val="standardContextual"/>
            </w:rPr>
          </w:pPr>
          <w:hyperlink w:anchor="_Toc221785402" w:history="1">
            <w:r w:rsidRPr="00AE0839">
              <w:rPr>
                <w:rStyle w:val="Hyperlink"/>
                <w:rFonts w:ascii="ZWAdobeF" w:hAnsi="ZWAdobeF" w:cs="ZWAdobeF"/>
                <w:noProof/>
              </w:rPr>
              <w:t>30B</w:t>
            </w:r>
            <w:r w:rsidRPr="00AE0839">
              <w:rPr>
                <w:rStyle w:val="Hyperlink"/>
                <w:noProof/>
              </w:rPr>
              <w:t>Examples: Supported Accommodation</w:t>
            </w:r>
            <w:r>
              <w:rPr>
                <w:noProof/>
                <w:webHidden/>
              </w:rPr>
              <w:tab/>
            </w:r>
            <w:r>
              <w:rPr>
                <w:noProof/>
                <w:webHidden/>
              </w:rPr>
              <w:fldChar w:fldCharType="begin"/>
            </w:r>
            <w:r>
              <w:rPr>
                <w:noProof/>
                <w:webHidden/>
              </w:rPr>
              <w:instrText xml:space="preserve"> PAGEREF _Toc221785402 \h </w:instrText>
            </w:r>
            <w:r>
              <w:rPr>
                <w:noProof/>
                <w:webHidden/>
              </w:rPr>
            </w:r>
            <w:r>
              <w:rPr>
                <w:noProof/>
                <w:webHidden/>
              </w:rPr>
              <w:fldChar w:fldCharType="separate"/>
            </w:r>
            <w:r>
              <w:rPr>
                <w:noProof/>
                <w:webHidden/>
              </w:rPr>
              <w:t>133</w:t>
            </w:r>
            <w:r>
              <w:rPr>
                <w:noProof/>
                <w:webHidden/>
              </w:rPr>
              <w:fldChar w:fldCharType="end"/>
            </w:r>
          </w:hyperlink>
        </w:p>
        <w:p w14:paraId="0FBB3382" w14:textId="7086B1A6" w:rsidR="001B02F6" w:rsidRDefault="001B02F6">
          <w:pPr>
            <w:pStyle w:val="TOC4"/>
            <w:tabs>
              <w:tab w:val="right" w:pos="9061"/>
            </w:tabs>
            <w:rPr>
              <w:noProof/>
              <w:kern w:val="2"/>
              <w:sz w:val="24"/>
              <w:szCs w:val="24"/>
              <w:lang w:eastAsia="en-GB" w:bidi="ar-SA"/>
              <w14:ligatures w14:val="standardContextual"/>
            </w:rPr>
          </w:pPr>
          <w:hyperlink w:anchor="_Toc221785403" w:history="1">
            <w:r w:rsidRPr="00AE0839">
              <w:rPr>
                <w:rStyle w:val="Hyperlink"/>
                <w:rFonts w:ascii="ZWAdobeF" w:hAnsi="ZWAdobeF" w:cs="ZWAdobeF"/>
                <w:noProof/>
              </w:rPr>
              <w:t>31B</w:t>
            </w:r>
            <w:r w:rsidRPr="00AE0839">
              <w:rPr>
                <w:rStyle w:val="Hyperlink"/>
                <w:noProof/>
              </w:rPr>
              <w:t>Example 1: Ground 5F(a)</w:t>
            </w:r>
            <w:r>
              <w:rPr>
                <w:noProof/>
                <w:webHidden/>
              </w:rPr>
              <w:tab/>
            </w:r>
            <w:r>
              <w:rPr>
                <w:noProof/>
                <w:webHidden/>
              </w:rPr>
              <w:fldChar w:fldCharType="begin"/>
            </w:r>
            <w:r>
              <w:rPr>
                <w:noProof/>
                <w:webHidden/>
              </w:rPr>
              <w:instrText xml:space="preserve"> PAGEREF _Toc221785403 \h </w:instrText>
            </w:r>
            <w:r>
              <w:rPr>
                <w:noProof/>
                <w:webHidden/>
              </w:rPr>
            </w:r>
            <w:r>
              <w:rPr>
                <w:noProof/>
                <w:webHidden/>
              </w:rPr>
              <w:fldChar w:fldCharType="separate"/>
            </w:r>
            <w:r>
              <w:rPr>
                <w:noProof/>
                <w:webHidden/>
              </w:rPr>
              <w:t>133</w:t>
            </w:r>
            <w:r>
              <w:rPr>
                <w:noProof/>
                <w:webHidden/>
              </w:rPr>
              <w:fldChar w:fldCharType="end"/>
            </w:r>
          </w:hyperlink>
        </w:p>
        <w:p w14:paraId="1BB3A8E4" w14:textId="6E014375" w:rsidR="001B02F6" w:rsidRDefault="001B02F6">
          <w:pPr>
            <w:pStyle w:val="TOC4"/>
            <w:tabs>
              <w:tab w:val="right" w:pos="9061"/>
            </w:tabs>
            <w:rPr>
              <w:noProof/>
              <w:kern w:val="2"/>
              <w:sz w:val="24"/>
              <w:szCs w:val="24"/>
              <w:lang w:eastAsia="en-GB" w:bidi="ar-SA"/>
              <w14:ligatures w14:val="standardContextual"/>
            </w:rPr>
          </w:pPr>
          <w:hyperlink w:anchor="_Toc221785404" w:history="1">
            <w:r w:rsidRPr="00AE0839">
              <w:rPr>
                <w:rStyle w:val="Hyperlink"/>
                <w:rFonts w:ascii="ZWAdobeF" w:hAnsi="ZWAdobeF" w:cs="ZWAdobeF"/>
                <w:noProof/>
              </w:rPr>
              <w:t>32B</w:t>
            </w:r>
            <w:r w:rsidRPr="00AE0839">
              <w:rPr>
                <w:rStyle w:val="Hyperlink"/>
                <w:noProof/>
              </w:rPr>
              <w:t>Example 2: Ground 5F(e)</w:t>
            </w:r>
            <w:r>
              <w:rPr>
                <w:noProof/>
                <w:webHidden/>
              </w:rPr>
              <w:tab/>
            </w:r>
            <w:r>
              <w:rPr>
                <w:noProof/>
                <w:webHidden/>
              </w:rPr>
              <w:fldChar w:fldCharType="begin"/>
            </w:r>
            <w:r>
              <w:rPr>
                <w:noProof/>
                <w:webHidden/>
              </w:rPr>
              <w:instrText xml:space="preserve"> PAGEREF _Toc221785404 \h </w:instrText>
            </w:r>
            <w:r>
              <w:rPr>
                <w:noProof/>
                <w:webHidden/>
              </w:rPr>
            </w:r>
            <w:r>
              <w:rPr>
                <w:noProof/>
                <w:webHidden/>
              </w:rPr>
              <w:fldChar w:fldCharType="separate"/>
            </w:r>
            <w:r>
              <w:rPr>
                <w:noProof/>
                <w:webHidden/>
              </w:rPr>
              <w:t>133</w:t>
            </w:r>
            <w:r>
              <w:rPr>
                <w:noProof/>
                <w:webHidden/>
              </w:rPr>
              <w:fldChar w:fldCharType="end"/>
            </w:r>
          </w:hyperlink>
        </w:p>
        <w:p w14:paraId="5663022D" w14:textId="45F58ABF" w:rsidR="001B02F6" w:rsidRDefault="001B02F6">
          <w:pPr>
            <w:pStyle w:val="TOC4"/>
            <w:tabs>
              <w:tab w:val="right" w:pos="9061"/>
            </w:tabs>
            <w:rPr>
              <w:noProof/>
              <w:kern w:val="2"/>
              <w:sz w:val="24"/>
              <w:szCs w:val="24"/>
              <w:lang w:eastAsia="en-GB" w:bidi="ar-SA"/>
              <w14:ligatures w14:val="standardContextual"/>
            </w:rPr>
          </w:pPr>
          <w:hyperlink w:anchor="_Toc221785405" w:history="1">
            <w:r w:rsidRPr="00AE0839">
              <w:rPr>
                <w:rStyle w:val="Hyperlink"/>
                <w:rFonts w:ascii="ZWAdobeF" w:hAnsi="ZWAdobeF" w:cs="ZWAdobeF"/>
                <w:noProof/>
              </w:rPr>
              <w:t>33B</w:t>
            </w:r>
            <w:r w:rsidRPr="00AE0839">
              <w:rPr>
                <w:rStyle w:val="Hyperlink"/>
                <w:noProof/>
              </w:rPr>
              <w:t>Example 3: Ground 5F(g)</w:t>
            </w:r>
            <w:r>
              <w:rPr>
                <w:noProof/>
                <w:webHidden/>
              </w:rPr>
              <w:tab/>
            </w:r>
            <w:r>
              <w:rPr>
                <w:noProof/>
                <w:webHidden/>
              </w:rPr>
              <w:fldChar w:fldCharType="begin"/>
            </w:r>
            <w:r>
              <w:rPr>
                <w:noProof/>
                <w:webHidden/>
              </w:rPr>
              <w:instrText xml:space="preserve"> PAGEREF _Toc221785405 \h </w:instrText>
            </w:r>
            <w:r>
              <w:rPr>
                <w:noProof/>
                <w:webHidden/>
              </w:rPr>
            </w:r>
            <w:r>
              <w:rPr>
                <w:noProof/>
                <w:webHidden/>
              </w:rPr>
              <w:fldChar w:fldCharType="separate"/>
            </w:r>
            <w:r>
              <w:rPr>
                <w:noProof/>
                <w:webHidden/>
              </w:rPr>
              <w:t>133</w:t>
            </w:r>
            <w:r>
              <w:rPr>
                <w:noProof/>
                <w:webHidden/>
              </w:rPr>
              <w:fldChar w:fldCharType="end"/>
            </w:r>
          </w:hyperlink>
        </w:p>
        <w:p w14:paraId="2F575FE6" w14:textId="49BF8926" w:rsidR="001B02F6" w:rsidRDefault="001B02F6">
          <w:pPr>
            <w:pStyle w:val="TOC4"/>
            <w:tabs>
              <w:tab w:val="right" w:pos="9061"/>
            </w:tabs>
            <w:rPr>
              <w:noProof/>
              <w:kern w:val="2"/>
              <w:sz w:val="24"/>
              <w:szCs w:val="24"/>
              <w:lang w:eastAsia="en-GB" w:bidi="ar-SA"/>
              <w14:ligatures w14:val="standardContextual"/>
            </w:rPr>
          </w:pPr>
          <w:hyperlink w:anchor="_Toc221785406" w:history="1">
            <w:r w:rsidRPr="00AE0839">
              <w:rPr>
                <w:rStyle w:val="Hyperlink"/>
                <w:rFonts w:ascii="ZWAdobeF" w:hAnsi="ZWAdobeF" w:cs="ZWAdobeF"/>
                <w:noProof/>
              </w:rPr>
              <w:t>34B</w:t>
            </w:r>
            <w:r w:rsidRPr="00AE0839">
              <w:rPr>
                <w:rStyle w:val="Hyperlink"/>
                <w:noProof/>
              </w:rPr>
              <w:t>Example 4: Ground 5F(h)</w:t>
            </w:r>
            <w:r>
              <w:rPr>
                <w:noProof/>
                <w:webHidden/>
              </w:rPr>
              <w:tab/>
            </w:r>
            <w:r>
              <w:rPr>
                <w:noProof/>
                <w:webHidden/>
              </w:rPr>
              <w:fldChar w:fldCharType="begin"/>
            </w:r>
            <w:r>
              <w:rPr>
                <w:noProof/>
                <w:webHidden/>
              </w:rPr>
              <w:instrText xml:space="preserve"> PAGEREF _Toc221785406 \h </w:instrText>
            </w:r>
            <w:r>
              <w:rPr>
                <w:noProof/>
                <w:webHidden/>
              </w:rPr>
            </w:r>
            <w:r>
              <w:rPr>
                <w:noProof/>
                <w:webHidden/>
              </w:rPr>
              <w:fldChar w:fldCharType="separate"/>
            </w:r>
            <w:r>
              <w:rPr>
                <w:noProof/>
                <w:webHidden/>
              </w:rPr>
              <w:t>133</w:t>
            </w:r>
            <w:r>
              <w:rPr>
                <w:noProof/>
                <w:webHidden/>
              </w:rPr>
              <w:fldChar w:fldCharType="end"/>
            </w:r>
          </w:hyperlink>
        </w:p>
        <w:p w14:paraId="4606D571" w14:textId="3A89BEE7" w:rsidR="001B02F6" w:rsidRDefault="001B02F6">
          <w:pPr>
            <w:pStyle w:val="TOC4"/>
            <w:tabs>
              <w:tab w:val="right" w:pos="9061"/>
            </w:tabs>
            <w:rPr>
              <w:noProof/>
              <w:kern w:val="2"/>
              <w:sz w:val="24"/>
              <w:szCs w:val="24"/>
              <w:lang w:eastAsia="en-GB" w:bidi="ar-SA"/>
              <w14:ligatures w14:val="standardContextual"/>
            </w:rPr>
          </w:pPr>
          <w:hyperlink w:anchor="_Toc221785407" w:history="1">
            <w:r w:rsidRPr="00AE0839">
              <w:rPr>
                <w:rStyle w:val="Hyperlink"/>
                <w:noProof/>
              </w:rPr>
              <w:t>New ground for possession for tenancy granted for homelessness duty (5G)</w:t>
            </w:r>
            <w:r>
              <w:rPr>
                <w:noProof/>
                <w:webHidden/>
              </w:rPr>
              <w:tab/>
            </w:r>
            <w:r>
              <w:rPr>
                <w:noProof/>
                <w:webHidden/>
              </w:rPr>
              <w:fldChar w:fldCharType="begin"/>
            </w:r>
            <w:r>
              <w:rPr>
                <w:noProof/>
                <w:webHidden/>
              </w:rPr>
              <w:instrText xml:space="preserve"> PAGEREF _Toc221785407 \h </w:instrText>
            </w:r>
            <w:r>
              <w:rPr>
                <w:noProof/>
                <w:webHidden/>
              </w:rPr>
            </w:r>
            <w:r>
              <w:rPr>
                <w:noProof/>
                <w:webHidden/>
              </w:rPr>
              <w:fldChar w:fldCharType="separate"/>
            </w:r>
            <w:r>
              <w:rPr>
                <w:noProof/>
                <w:webHidden/>
              </w:rPr>
              <w:t>133</w:t>
            </w:r>
            <w:r>
              <w:rPr>
                <w:noProof/>
                <w:webHidden/>
              </w:rPr>
              <w:fldChar w:fldCharType="end"/>
            </w:r>
          </w:hyperlink>
        </w:p>
        <w:p w14:paraId="0F37368E" w14:textId="714D43D6" w:rsidR="001B02F6" w:rsidRDefault="001B02F6">
          <w:pPr>
            <w:pStyle w:val="TOC4"/>
            <w:tabs>
              <w:tab w:val="right" w:pos="9061"/>
            </w:tabs>
            <w:rPr>
              <w:noProof/>
              <w:kern w:val="2"/>
              <w:sz w:val="24"/>
              <w:szCs w:val="24"/>
              <w:lang w:eastAsia="en-GB" w:bidi="ar-SA"/>
              <w14:ligatures w14:val="standardContextual"/>
            </w:rPr>
          </w:pPr>
          <w:hyperlink w:anchor="_Toc221785408" w:history="1">
            <w:r w:rsidRPr="00AE0839">
              <w:rPr>
                <w:rStyle w:val="Hyperlink"/>
                <w:noProof/>
              </w:rPr>
              <w:t>New ground for possession of stepping stone accommodation (5H)</w:t>
            </w:r>
            <w:r>
              <w:rPr>
                <w:noProof/>
                <w:webHidden/>
              </w:rPr>
              <w:tab/>
            </w:r>
            <w:r>
              <w:rPr>
                <w:noProof/>
                <w:webHidden/>
              </w:rPr>
              <w:fldChar w:fldCharType="begin"/>
            </w:r>
            <w:r>
              <w:rPr>
                <w:noProof/>
                <w:webHidden/>
              </w:rPr>
              <w:instrText xml:space="preserve"> PAGEREF _Toc221785408 \h </w:instrText>
            </w:r>
            <w:r>
              <w:rPr>
                <w:noProof/>
                <w:webHidden/>
              </w:rPr>
            </w:r>
            <w:r>
              <w:rPr>
                <w:noProof/>
                <w:webHidden/>
              </w:rPr>
              <w:fldChar w:fldCharType="separate"/>
            </w:r>
            <w:r>
              <w:rPr>
                <w:noProof/>
                <w:webHidden/>
              </w:rPr>
              <w:t>134</w:t>
            </w:r>
            <w:r>
              <w:rPr>
                <w:noProof/>
                <w:webHidden/>
              </w:rPr>
              <w:fldChar w:fldCharType="end"/>
            </w:r>
          </w:hyperlink>
        </w:p>
        <w:p w14:paraId="5434ABA5" w14:textId="23ECCF11" w:rsidR="001B02F6" w:rsidRDefault="001B02F6">
          <w:pPr>
            <w:pStyle w:val="TOC4"/>
            <w:tabs>
              <w:tab w:val="right" w:pos="9061"/>
            </w:tabs>
            <w:rPr>
              <w:noProof/>
              <w:kern w:val="2"/>
              <w:sz w:val="24"/>
              <w:szCs w:val="24"/>
              <w:lang w:eastAsia="en-GB" w:bidi="ar-SA"/>
              <w14:ligatures w14:val="standardContextual"/>
            </w:rPr>
          </w:pPr>
          <w:hyperlink w:anchor="_Toc221785409" w:history="1">
            <w:r w:rsidRPr="00AE0839">
              <w:rPr>
                <w:rStyle w:val="Hyperlink"/>
                <w:noProof/>
              </w:rPr>
              <w:t>Amendments of Ground 6: redevelopment</w:t>
            </w:r>
            <w:r>
              <w:rPr>
                <w:noProof/>
                <w:webHidden/>
              </w:rPr>
              <w:tab/>
            </w:r>
            <w:r>
              <w:rPr>
                <w:noProof/>
                <w:webHidden/>
              </w:rPr>
              <w:fldChar w:fldCharType="begin"/>
            </w:r>
            <w:r>
              <w:rPr>
                <w:noProof/>
                <w:webHidden/>
              </w:rPr>
              <w:instrText xml:space="preserve"> PAGEREF _Toc221785409 \h </w:instrText>
            </w:r>
            <w:r>
              <w:rPr>
                <w:noProof/>
                <w:webHidden/>
              </w:rPr>
            </w:r>
            <w:r>
              <w:rPr>
                <w:noProof/>
                <w:webHidden/>
              </w:rPr>
              <w:fldChar w:fldCharType="separate"/>
            </w:r>
            <w:r>
              <w:rPr>
                <w:noProof/>
                <w:webHidden/>
              </w:rPr>
              <w:t>135</w:t>
            </w:r>
            <w:r>
              <w:rPr>
                <w:noProof/>
                <w:webHidden/>
              </w:rPr>
              <w:fldChar w:fldCharType="end"/>
            </w:r>
          </w:hyperlink>
        </w:p>
        <w:p w14:paraId="03A9AC6A" w14:textId="2EF914C3" w:rsidR="001B02F6" w:rsidRDefault="001B02F6">
          <w:pPr>
            <w:pStyle w:val="TOC4"/>
            <w:tabs>
              <w:tab w:val="right" w:pos="9061"/>
            </w:tabs>
            <w:rPr>
              <w:noProof/>
              <w:kern w:val="2"/>
              <w:sz w:val="24"/>
              <w:szCs w:val="24"/>
              <w:lang w:eastAsia="en-GB" w:bidi="ar-SA"/>
              <w14:ligatures w14:val="standardContextual"/>
            </w:rPr>
          </w:pPr>
          <w:hyperlink w:anchor="_Toc221785410" w:history="1">
            <w:r w:rsidRPr="00AE0839">
              <w:rPr>
                <w:rStyle w:val="Hyperlink"/>
                <w:noProof/>
              </w:rPr>
              <w:t>New ground for possession of alternative accommodation provided during redevelopment (6A)</w:t>
            </w:r>
            <w:r>
              <w:rPr>
                <w:noProof/>
                <w:webHidden/>
              </w:rPr>
              <w:tab/>
            </w:r>
            <w:r>
              <w:rPr>
                <w:noProof/>
                <w:webHidden/>
              </w:rPr>
              <w:fldChar w:fldCharType="begin"/>
            </w:r>
            <w:r>
              <w:rPr>
                <w:noProof/>
                <w:webHidden/>
              </w:rPr>
              <w:instrText xml:space="preserve"> PAGEREF _Toc221785410 \h </w:instrText>
            </w:r>
            <w:r>
              <w:rPr>
                <w:noProof/>
                <w:webHidden/>
              </w:rPr>
            </w:r>
            <w:r>
              <w:rPr>
                <w:noProof/>
                <w:webHidden/>
              </w:rPr>
              <w:fldChar w:fldCharType="separate"/>
            </w:r>
            <w:r>
              <w:rPr>
                <w:noProof/>
                <w:webHidden/>
              </w:rPr>
              <w:t>136</w:t>
            </w:r>
            <w:r>
              <w:rPr>
                <w:noProof/>
                <w:webHidden/>
              </w:rPr>
              <w:fldChar w:fldCharType="end"/>
            </w:r>
          </w:hyperlink>
        </w:p>
        <w:p w14:paraId="1F481F53" w14:textId="67C3D626" w:rsidR="001B02F6" w:rsidRDefault="001B02F6">
          <w:pPr>
            <w:pStyle w:val="TOC4"/>
            <w:tabs>
              <w:tab w:val="right" w:pos="9061"/>
            </w:tabs>
            <w:rPr>
              <w:noProof/>
              <w:kern w:val="2"/>
              <w:sz w:val="24"/>
              <w:szCs w:val="24"/>
              <w:lang w:eastAsia="en-GB" w:bidi="ar-SA"/>
              <w14:ligatures w14:val="standardContextual"/>
            </w:rPr>
          </w:pPr>
          <w:hyperlink w:anchor="_Toc221785411" w:history="1">
            <w:r w:rsidRPr="00AE0839">
              <w:rPr>
                <w:rStyle w:val="Hyperlink"/>
                <w:noProof/>
              </w:rPr>
              <w:t>New ground for possession to allow compliance with enforcement action (6B)</w:t>
            </w:r>
            <w:r>
              <w:rPr>
                <w:noProof/>
                <w:webHidden/>
              </w:rPr>
              <w:tab/>
            </w:r>
            <w:r>
              <w:rPr>
                <w:noProof/>
                <w:webHidden/>
              </w:rPr>
              <w:fldChar w:fldCharType="begin"/>
            </w:r>
            <w:r>
              <w:rPr>
                <w:noProof/>
                <w:webHidden/>
              </w:rPr>
              <w:instrText xml:space="preserve"> PAGEREF _Toc221785411 \h </w:instrText>
            </w:r>
            <w:r>
              <w:rPr>
                <w:noProof/>
                <w:webHidden/>
              </w:rPr>
            </w:r>
            <w:r>
              <w:rPr>
                <w:noProof/>
                <w:webHidden/>
              </w:rPr>
              <w:fldChar w:fldCharType="separate"/>
            </w:r>
            <w:r>
              <w:rPr>
                <w:noProof/>
                <w:webHidden/>
              </w:rPr>
              <w:t>137</w:t>
            </w:r>
            <w:r>
              <w:rPr>
                <w:noProof/>
                <w:webHidden/>
              </w:rPr>
              <w:fldChar w:fldCharType="end"/>
            </w:r>
          </w:hyperlink>
        </w:p>
        <w:p w14:paraId="2CE66B33" w14:textId="6EFC2EC9" w:rsidR="001B02F6" w:rsidRDefault="001B02F6">
          <w:pPr>
            <w:pStyle w:val="TOC4"/>
            <w:tabs>
              <w:tab w:val="right" w:pos="9061"/>
            </w:tabs>
            <w:rPr>
              <w:noProof/>
              <w:kern w:val="2"/>
              <w:sz w:val="24"/>
              <w:szCs w:val="24"/>
              <w:lang w:eastAsia="en-GB" w:bidi="ar-SA"/>
              <w14:ligatures w14:val="standardContextual"/>
            </w:rPr>
          </w:pPr>
          <w:hyperlink w:anchor="_Toc221785412" w:history="1">
            <w:r w:rsidRPr="00AE0839">
              <w:rPr>
                <w:rStyle w:val="Hyperlink"/>
                <w:noProof/>
              </w:rPr>
              <w:t>Amendments of Ground 7: death of tenant</w:t>
            </w:r>
            <w:r>
              <w:rPr>
                <w:noProof/>
                <w:webHidden/>
              </w:rPr>
              <w:tab/>
            </w:r>
            <w:r>
              <w:rPr>
                <w:noProof/>
                <w:webHidden/>
              </w:rPr>
              <w:fldChar w:fldCharType="begin"/>
            </w:r>
            <w:r>
              <w:rPr>
                <w:noProof/>
                <w:webHidden/>
              </w:rPr>
              <w:instrText xml:space="preserve"> PAGEREF _Toc221785412 \h </w:instrText>
            </w:r>
            <w:r>
              <w:rPr>
                <w:noProof/>
                <w:webHidden/>
              </w:rPr>
            </w:r>
            <w:r>
              <w:rPr>
                <w:noProof/>
                <w:webHidden/>
              </w:rPr>
              <w:fldChar w:fldCharType="separate"/>
            </w:r>
            <w:r>
              <w:rPr>
                <w:noProof/>
                <w:webHidden/>
              </w:rPr>
              <w:t>138</w:t>
            </w:r>
            <w:r>
              <w:rPr>
                <w:noProof/>
                <w:webHidden/>
              </w:rPr>
              <w:fldChar w:fldCharType="end"/>
            </w:r>
          </w:hyperlink>
        </w:p>
        <w:p w14:paraId="1EAB5846" w14:textId="00590B2F" w:rsidR="001B02F6" w:rsidRDefault="001B02F6">
          <w:pPr>
            <w:pStyle w:val="TOC4"/>
            <w:tabs>
              <w:tab w:val="right" w:pos="9061"/>
            </w:tabs>
            <w:rPr>
              <w:noProof/>
              <w:kern w:val="2"/>
              <w:sz w:val="24"/>
              <w:szCs w:val="24"/>
              <w:lang w:eastAsia="en-GB" w:bidi="ar-SA"/>
              <w14:ligatures w14:val="standardContextual"/>
            </w:rPr>
          </w:pPr>
          <w:hyperlink w:anchor="_Toc221785413" w:history="1">
            <w:r w:rsidRPr="00AE0839">
              <w:rPr>
                <w:rStyle w:val="Hyperlink"/>
                <w:noProof/>
              </w:rPr>
              <w:t>Amendments of Ground 8: rent arrears</w:t>
            </w:r>
            <w:r>
              <w:rPr>
                <w:noProof/>
                <w:webHidden/>
              </w:rPr>
              <w:tab/>
            </w:r>
            <w:r>
              <w:rPr>
                <w:noProof/>
                <w:webHidden/>
              </w:rPr>
              <w:fldChar w:fldCharType="begin"/>
            </w:r>
            <w:r>
              <w:rPr>
                <w:noProof/>
                <w:webHidden/>
              </w:rPr>
              <w:instrText xml:space="preserve"> PAGEREF _Toc221785413 \h </w:instrText>
            </w:r>
            <w:r>
              <w:rPr>
                <w:noProof/>
                <w:webHidden/>
              </w:rPr>
            </w:r>
            <w:r>
              <w:rPr>
                <w:noProof/>
                <w:webHidden/>
              </w:rPr>
              <w:fldChar w:fldCharType="separate"/>
            </w:r>
            <w:r>
              <w:rPr>
                <w:noProof/>
                <w:webHidden/>
              </w:rPr>
              <w:t>138</w:t>
            </w:r>
            <w:r>
              <w:rPr>
                <w:noProof/>
                <w:webHidden/>
              </w:rPr>
              <w:fldChar w:fldCharType="end"/>
            </w:r>
          </w:hyperlink>
        </w:p>
        <w:p w14:paraId="2E66399E" w14:textId="191A29EC" w:rsidR="001B02F6" w:rsidRDefault="001B02F6">
          <w:pPr>
            <w:pStyle w:val="TOC4"/>
            <w:tabs>
              <w:tab w:val="right" w:pos="9061"/>
            </w:tabs>
            <w:rPr>
              <w:noProof/>
              <w:kern w:val="2"/>
              <w:sz w:val="24"/>
              <w:szCs w:val="24"/>
              <w:lang w:eastAsia="en-GB" w:bidi="ar-SA"/>
              <w14:ligatures w14:val="standardContextual"/>
            </w:rPr>
          </w:pPr>
          <w:hyperlink w:anchor="_Toc221785414" w:history="1">
            <w:r w:rsidRPr="00AE0839">
              <w:rPr>
                <w:rStyle w:val="Hyperlink"/>
                <w:rFonts w:ascii="ZWAdobeF" w:hAnsi="ZWAdobeF" w:cs="ZWAdobeF"/>
                <w:noProof/>
              </w:rPr>
              <w:t>35B</w:t>
            </w:r>
            <w:r w:rsidRPr="00AE0839">
              <w:rPr>
                <w:rStyle w:val="Hyperlink"/>
                <w:noProof/>
              </w:rPr>
              <w:t>Example: Missing rent due to the wait for Universal Credit payments</w:t>
            </w:r>
            <w:r>
              <w:rPr>
                <w:noProof/>
                <w:webHidden/>
              </w:rPr>
              <w:tab/>
            </w:r>
            <w:r>
              <w:rPr>
                <w:noProof/>
                <w:webHidden/>
              </w:rPr>
              <w:fldChar w:fldCharType="begin"/>
            </w:r>
            <w:r>
              <w:rPr>
                <w:noProof/>
                <w:webHidden/>
              </w:rPr>
              <w:instrText xml:space="preserve"> PAGEREF _Toc221785414 \h </w:instrText>
            </w:r>
            <w:r>
              <w:rPr>
                <w:noProof/>
                <w:webHidden/>
              </w:rPr>
            </w:r>
            <w:r>
              <w:rPr>
                <w:noProof/>
                <w:webHidden/>
              </w:rPr>
              <w:fldChar w:fldCharType="separate"/>
            </w:r>
            <w:r>
              <w:rPr>
                <w:noProof/>
                <w:webHidden/>
              </w:rPr>
              <w:t>139</w:t>
            </w:r>
            <w:r>
              <w:rPr>
                <w:noProof/>
                <w:webHidden/>
              </w:rPr>
              <w:fldChar w:fldCharType="end"/>
            </w:r>
          </w:hyperlink>
        </w:p>
        <w:p w14:paraId="22BD211E" w14:textId="3D5E6A94" w:rsidR="001B02F6" w:rsidRDefault="001B02F6">
          <w:pPr>
            <w:pStyle w:val="TOC4"/>
            <w:tabs>
              <w:tab w:val="right" w:pos="9061"/>
            </w:tabs>
            <w:rPr>
              <w:noProof/>
              <w:kern w:val="2"/>
              <w:sz w:val="24"/>
              <w:szCs w:val="24"/>
              <w:lang w:eastAsia="en-GB" w:bidi="ar-SA"/>
              <w14:ligatures w14:val="standardContextual"/>
            </w:rPr>
          </w:pPr>
          <w:hyperlink w:anchor="_Toc221785415" w:history="1">
            <w:r w:rsidRPr="00AE0839">
              <w:rPr>
                <w:rStyle w:val="Hyperlink"/>
                <w:noProof/>
              </w:rPr>
              <w:t>Part 5: Interpretation</w:t>
            </w:r>
            <w:r>
              <w:rPr>
                <w:noProof/>
                <w:webHidden/>
              </w:rPr>
              <w:tab/>
            </w:r>
            <w:r>
              <w:rPr>
                <w:noProof/>
                <w:webHidden/>
              </w:rPr>
              <w:fldChar w:fldCharType="begin"/>
            </w:r>
            <w:r>
              <w:rPr>
                <w:noProof/>
                <w:webHidden/>
              </w:rPr>
              <w:instrText xml:space="preserve"> PAGEREF _Toc221785415 \h </w:instrText>
            </w:r>
            <w:r>
              <w:rPr>
                <w:noProof/>
                <w:webHidden/>
              </w:rPr>
            </w:r>
            <w:r>
              <w:rPr>
                <w:noProof/>
                <w:webHidden/>
              </w:rPr>
              <w:fldChar w:fldCharType="separate"/>
            </w:r>
            <w:r>
              <w:rPr>
                <w:noProof/>
                <w:webHidden/>
              </w:rPr>
              <w:t>139</w:t>
            </w:r>
            <w:r>
              <w:rPr>
                <w:noProof/>
                <w:webHidden/>
              </w:rPr>
              <w:fldChar w:fldCharType="end"/>
            </w:r>
          </w:hyperlink>
        </w:p>
        <w:p w14:paraId="4CAC30A6" w14:textId="2419C7AC" w:rsidR="001B02F6" w:rsidRDefault="001B02F6">
          <w:pPr>
            <w:pStyle w:val="TOC4"/>
            <w:tabs>
              <w:tab w:val="right" w:pos="9061"/>
            </w:tabs>
            <w:rPr>
              <w:noProof/>
              <w:kern w:val="2"/>
              <w:sz w:val="24"/>
              <w:szCs w:val="24"/>
              <w:lang w:eastAsia="en-GB" w:bidi="ar-SA"/>
              <w14:ligatures w14:val="standardContextual"/>
            </w:rPr>
          </w:pPr>
          <w:hyperlink w:anchor="_Toc221785416" w:history="1">
            <w:r w:rsidRPr="00AE0839">
              <w:rPr>
                <w:rStyle w:val="Hyperlink"/>
                <w:noProof/>
              </w:rPr>
              <w:t>Part 6: power to amend grounds 2ZA, 2ZC, 5C, 5H and 6B and definition</w:t>
            </w:r>
            <w:r>
              <w:rPr>
                <w:noProof/>
                <w:webHidden/>
              </w:rPr>
              <w:tab/>
            </w:r>
            <w:r>
              <w:rPr>
                <w:noProof/>
                <w:webHidden/>
              </w:rPr>
              <w:fldChar w:fldCharType="begin"/>
            </w:r>
            <w:r>
              <w:rPr>
                <w:noProof/>
                <w:webHidden/>
              </w:rPr>
              <w:instrText xml:space="preserve"> PAGEREF _Toc221785416 \h </w:instrText>
            </w:r>
            <w:r>
              <w:rPr>
                <w:noProof/>
                <w:webHidden/>
              </w:rPr>
            </w:r>
            <w:r>
              <w:rPr>
                <w:noProof/>
                <w:webHidden/>
              </w:rPr>
              <w:fldChar w:fldCharType="separate"/>
            </w:r>
            <w:r>
              <w:rPr>
                <w:noProof/>
                <w:webHidden/>
              </w:rPr>
              <w:t>140</w:t>
            </w:r>
            <w:r>
              <w:rPr>
                <w:noProof/>
                <w:webHidden/>
              </w:rPr>
              <w:fldChar w:fldCharType="end"/>
            </w:r>
          </w:hyperlink>
        </w:p>
        <w:p w14:paraId="04D3255A" w14:textId="08BF923B" w:rsidR="001B02F6" w:rsidRDefault="001B02F6">
          <w:pPr>
            <w:pStyle w:val="TOC3"/>
            <w:tabs>
              <w:tab w:val="right" w:pos="9061"/>
            </w:tabs>
            <w:rPr>
              <w:rFonts w:asciiTheme="minorHAnsi" w:hAnsiTheme="minorHAnsi"/>
              <w:noProof/>
              <w:kern w:val="2"/>
              <w:sz w:val="24"/>
              <w:szCs w:val="24"/>
              <w:lang w:eastAsia="en-GB" w:bidi="ar-SA"/>
              <w14:ligatures w14:val="standardContextual"/>
            </w:rPr>
          </w:pPr>
          <w:hyperlink w:anchor="_Toc221785417" w:history="1">
            <w:r w:rsidRPr="00AE0839">
              <w:rPr>
                <w:rStyle w:val="Hyperlink"/>
                <w:noProof/>
              </w:rPr>
              <w:t>Schedule 2: Consequential amendments relating to Chapter 1 of Part 1</w:t>
            </w:r>
            <w:r>
              <w:rPr>
                <w:noProof/>
                <w:webHidden/>
              </w:rPr>
              <w:tab/>
            </w:r>
            <w:r>
              <w:rPr>
                <w:noProof/>
                <w:webHidden/>
              </w:rPr>
              <w:fldChar w:fldCharType="begin"/>
            </w:r>
            <w:r>
              <w:rPr>
                <w:noProof/>
                <w:webHidden/>
              </w:rPr>
              <w:instrText xml:space="preserve"> PAGEREF _Toc221785417 \h </w:instrText>
            </w:r>
            <w:r>
              <w:rPr>
                <w:noProof/>
                <w:webHidden/>
              </w:rPr>
            </w:r>
            <w:r>
              <w:rPr>
                <w:noProof/>
                <w:webHidden/>
              </w:rPr>
              <w:fldChar w:fldCharType="separate"/>
            </w:r>
            <w:r>
              <w:rPr>
                <w:noProof/>
                <w:webHidden/>
              </w:rPr>
              <w:t>141</w:t>
            </w:r>
            <w:r>
              <w:rPr>
                <w:noProof/>
                <w:webHidden/>
              </w:rPr>
              <w:fldChar w:fldCharType="end"/>
            </w:r>
          </w:hyperlink>
        </w:p>
        <w:p w14:paraId="334CA764" w14:textId="5FD4FEC3" w:rsidR="001B02F6" w:rsidRDefault="001B02F6">
          <w:pPr>
            <w:pStyle w:val="TOC3"/>
            <w:tabs>
              <w:tab w:val="right" w:pos="9061"/>
            </w:tabs>
            <w:rPr>
              <w:rFonts w:asciiTheme="minorHAnsi" w:hAnsiTheme="minorHAnsi"/>
              <w:noProof/>
              <w:kern w:val="2"/>
              <w:sz w:val="24"/>
              <w:szCs w:val="24"/>
              <w:lang w:eastAsia="en-GB" w:bidi="ar-SA"/>
              <w14:ligatures w14:val="standardContextual"/>
            </w:rPr>
          </w:pPr>
          <w:hyperlink w:anchor="_Toc221785418" w:history="1">
            <w:r w:rsidRPr="00AE0839">
              <w:rPr>
                <w:rStyle w:val="Hyperlink"/>
                <w:noProof/>
              </w:rPr>
              <w:t>Schedule 3: Amendments connected with landlord redress schemes</w:t>
            </w:r>
            <w:r>
              <w:rPr>
                <w:noProof/>
                <w:webHidden/>
              </w:rPr>
              <w:tab/>
            </w:r>
            <w:r>
              <w:rPr>
                <w:noProof/>
                <w:webHidden/>
              </w:rPr>
              <w:fldChar w:fldCharType="begin"/>
            </w:r>
            <w:r>
              <w:rPr>
                <w:noProof/>
                <w:webHidden/>
              </w:rPr>
              <w:instrText xml:space="preserve"> PAGEREF _Toc221785418 \h </w:instrText>
            </w:r>
            <w:r>
              <w:rPr>
                <w:noProof/>
                <w:webHidden/>
              </w:rPr>
            </w:r>
            <w:r>
              <w:rPr>
                <w:noProof/>
                <w:webHidden/>
              </w:rPr>
              <w:fldChar w:fldCharType="separate"/>
            </w:r>
            <w:r>
              <w:rPr>
                <w:noProof/>
                <w:webHidden/>
              </w:rPr>
              <w:t>142</w:t>
            </w:r>
            <w:r>
              <w:rPr>
                <w:noProof/>
                <w:webHidden/>
              </w:rPr>
              <w:fldChar w:fldCharType="end"/>
            </w:r>
          </w:hyperlink>
        </w:p>
        <w:p w14:paraId="1EBE7BED" w14:textId="3BE1EE96" w:rsidR="001B02F6" w:rsidRDefault="001B02F6">
          <w:pPr>
            <w:pStyle w:val="TOC4"/>
            <w:tabs>
              <w:tab w:val="right" w:pos="9061"/>
            </w:tabs>
            <w:rPr>
              <w:noProof/>
              <w:kern w:val="2"/>
              <w:sz w:val="24"/>
              <w:szCs w:val="24"/>
              <w:lang w:eastAsia="en-GB" w:bidi="ar-SA"/>
              <w14:ligatures w14:val="standardContextual"/>
            </w:rPr>
          </w:pPr>
          <w:hyperlink w:anchor="_Toc221785419" w:history="1">
            <w:r w:rsidRPr="00AE0839">
              <w:rPr>
                <w:rStyle w:val="Hyperlink"/>
                <w:noProof/>
              </w:rPr>
              <w:t>Local Government Act 1974</w:t>
            </w:r>
            <w:r>
              <w:rPr>
                <w:noProof/>
                <w:webHidden/>
              </w:rPr>
              <w:tab/>
            </w:r>
            <w:r>
              <w:rPr>
                <w:noProof/>
                <w:webHidden/>
              </w:rPr>
              <w:fldChar w:fldCharType="begin"/>
            </w:r>
            <w:r>
              <w:rPr>
                <w:noProof/>
                <w:webHidden/>
              </w:rPr>
              <w:instrText xml:space="preserve"> PAGEREF _Toc221785419 \h </w:instrText>
            </w:r>
            <w:r>
              <w:rPr>
                <w:noProof/>
                <w:webHidden/>
              </w:rPr>
            </w:r>
            <w:r>
              <w:rPr>
                <w:noProof/>
                <w:webHidden/>
              </w:rPr>
              <w:fldChar w:fldCharType="separate"/>
            </w:r>
            <w:r>
              <w:rPr>
                <w:noProof/>
                <w:webHidden/>
              </w:rPr>
              <w:t>142</w:t>
            </w:r>
            <w:r>
              <w:rPr>
                <w:noProof/>
                <w:webHidden/>
              </w:rPr>
              <w:fldChar w:fldCharType="end"/>
            </w:r>
          </w:hyperlink>
        </w:p>
        <w:p w14:paraId="0CA4E959" w14:textId="15CF0F98" w:rsidR="001B02F6" w:rsidRDefault="001B02F6">
          <w:pPr>
            <w:pStyle w:val="TOC4"/>
            <w:tabs>
              <w:tab w:val="right" w:pos="9061"/>
            </w:tabs>
            <w:rPr>
              <w:noProof/>
              <w:kern w:val="2"/>
              <w:sz w:val="24"/>
              <w:szCs w:val="24"/>
              <w:lang w:eastAsia="en-GB" w:bidi="ar-SA"/>
              <w14:ligatures w14:val="standardContextual"/>
            </w:rPr>
          </w:pPr>
          <w:hyperlink w:anchor="_Toc221785420" w:history="1">
            <w:r w:rsidRPr="00AE0839">
              <w:rPr>
                <w:rStyle w:val="Hyperlink"/>
                <w:noProof/>
              </w:rPr>
              <w:t>Housing Act 1996</w:t>
            </w:r>
            <w:r>
              <w:rPr>
                <w:noProof/>
                <w:webHidden/>
              </w:rPr>
              <w:tab/>
            </w:r>
            <w:r>
              <w:rPr>
                <w:noProof/>
                <w:webHidden/>
              </w:rPr>
              <w:fldChar w:fldCharType="begin"/>
            </w:r>
            <w:r>
              <w:rPr>
                <w:noProof/>
                <w:webHidden/>
              </w:rPr>
              <w:instrText xml:space="preserve"> PAGEREF _Toc221785420 \h </w:instrText>
            </w:r>
            <w:r>
              <w:rPr>
                <w:noProof/>
                <w:webHidden/>
              </w:rPr>
            </w:r>
            <w:r>
              <w:rPr>
                <w:noProof/>
                <w:webHidden/>
              </w:rPr>
              <w:fldChar w:fldCharType="separate"/>
            </w:r>
            <w:r>
              <w:rPr>
                <w:noProof/>
                <w:webHidden/>
              </w:rPr>
              <w:t>143</w:t>
            </w:r>
            <w:r>
              <w:rPr>
                <w:noProof/>
                <w:webHidden/>
              </w:rPr>
              <w:fldChar w:fldCharType="end"/>
            </w:r>
          </w:hyperlink>
        </w:p>
        <w:p w14:paraId="2D98C24A" w14:textId="68796698" w:rsidR="001B02F6" w:rsidRDefault="001B02F6">
          <w:pPr>
            <w:pStyle w:val="TOC4"/>
            <w:tabs>
              <w:tab w:val="right" w:pos="9061"/>
            </w:tabs>
            <w:rPr>
              <w:noProof/>
              <w:kern w:val="2"/>
              <w:sz w:val="24"/>
              <w:szCs w:val="24"/>
              <w:lang w:eastAsia="en-GB" w:bidi="ar-SA"/>
              <w14:ligatures w14:val="standardContextual"/>
            </w:rPr>
          </w:pPr>
          <w:hyperlink w:anchor="_Toc221785421" w:history="1">
            <w:r w:rsidRPr="00AE0839">
              <w:rPr>
                <w:rStyle w:val="Hyperlink"/>
                <w:noProof/>
              </w:rPr>
              <w:t>Building Safety Act 2022</w:t>
            </w:r>
            <w:r>
              <w:rPr>
                <w:noProof/>
                <w:webHidden/>
              </w:rPr>
              <w:tab/>
            </w:r>
            <w:r>
              <w:rPr>
                <w:noProof/>
                <w:webHidden/>
              </w:rPr>
              <w:fldChar w:fldCharType="begin"/>
            </w:r>
            <w:r>
              <w:rPr>
                <w:noProof/>
                <w:webHidden/>
              </w:rPr>
              <w:instrText xml:space="preserve"> PAGEREF _Toc221785421 \h </w:instrText>
            </w:r>
            <w:r>
              <w:rPr>
                <w:noProof/>
                <w:webHidden/>
              </w:rPr>
            </w:r>
            <w:r>
              <w:rPr>
                <w:noProof/>
                <w:webHidden/>
              </w:rPr>
              <w:fldChar w:fldCharType="separate"/>
            </w:r>
            <w:r>
              <w:rPr>
                <w:noProof/>
                <w:webHidden/>
              </w:rPr>
              <w:t>143</w:t>
            </w:r>
            <w:r>
              <w:rPr>
                <w:noProof/>
                <w:webHidden/>
              </w:rPr>
              <w:fldChar w:fldCharType="end"/>
            </w:r>
          </w:hyperlink>
        </w:p>
        <w:p w14:paraId="58626B3F" w14:textId="0656F827" w:rsidR="001B02F6" w:rsidRDefault="001B02F6">
          <w:pPr>
            <w:pStyle w:val="TOC4"/>
            <w:tabs>
              <w:tab w:val="right" w:pos="9061"/>
            </w:tabs>
            <w:rPr>
              <w:noProof/>
              <w:kern w:val="2"/>
              <w:sz w:val="24"/>
              <w:szCs w:val="24"/>
              <w:lang w:eastAsia="en-GB" w:bidi="ar-SA"/>
              <w14:ligatures w14:val="standardContextual"/>
            </w:rPr>
          </w:pPr>
          <w:hyperlink w:anchor="_Toc221785422" w:history="1">
            <w:r w:rsidRPr="00AE0839">
              <w:rPr>
                <w:rStyle w:val="Hyperlink"/>
                <w:rFonts w:ascii="ZWAdobeF" w:hAnsi="ZWAdobeF" w:cs="ZWAdobeF"/>
                <w:noProof/>
              </w:rPr>
              <w:t>36B</w:t>
            </w:r>
            <w:r w:rsidRPr="00AE0839">
              <w:rPr>
                <w:rStyle w:val="Hyperlink"/>
                <w:noProof/>
              </w:rPr>
              <w:t>Example: Private Rented Sector Landlord Ombudsman Service</w:t>
            </w:r>
            <w:r>
              <w:rPr>
                <w:noProof/>
                <w:webHidden/>
              </w:rPr>
              <w:tab/>
            </w:r>
            <w:r>
              <w:rPr>
                <w:noProof/>
                <w:webHidden/>
              </w:rPr>
              <w:fldChar w:fldCharType="begin"/>
            </w:r>
            <w:r>
              <w:rPr>
                <w:noProof/>
                <w:webHidden/>
              </w:rPr>
              <w:instrText xml:space="preserve"> PAGEREF _Toc221785422 \h </w:instrText>
            </w:r>
            <w:r>
              <w:rPr>
                <w:noProof/>
                <w:webHidden/>
              </w:rPr>
            </w:r>
            <w:r>
              <w:rPr>
                <w:noProof/>
                <w:webHidden/>
              </w:rPr>
              <w:fldChar w:fldCharType="separate"/>
            </w:r>
            <w:r>
              <w:rPr>
                <w:noProof/>
                <w:webHidden/>
              </w:rPr>
              <w:t>143</w:t>
            </w:r>
            <w:r>
              <w:rPr>
                <w:noProof/>
                <w:webHidden/>
              </w:rPr>
              <w:fldChar w:fldCharType="end"/>
            </w:r>
          </w:hyperlink>
        </w:p>
        <w:p w14:paraId="52B92BF9" w14:textId="6B90E3D5" w:rsidR="001B02F6" w:rsidRDefault="001B02F6">
          <w:pPr>
            <w:pStyle w:val="TOC3"/>
            <w:tabs>
              <w:tab w:val="right" w:pos="9061"/>
            </w:tabs>
            <w:rPr>
              <w:rFonts w:asciiTheme="minorHAnsi" w:hAnsiTheme="minorHAnsi"/>
              <w:noProof/>
              <w:kern w:val="2"/>
              <w:sz w:val="24"/>
              <w:szCs w:val="24"/>
              <w:lang w:eastAsia="en-GB" w:bidi="ar-SA"/>
              <w14:ligatures w14:val="standardContextual"/>
            </w:rPr>
          </w:pPr>
          <w:hyperlink w:anchor="_Toc221785423" w:history="1">
            <w:r w:rsidRPr="00AE0839">
              <w:rPr>
                <w:rStyle w:val="Hyperlink"/>
                <w:noProof/>
              </w:rPr>
              <w:t>Schedule 4: Decent homes standard</w:t>
            </w:r>
            <w:r>
              <w:rPr>
                <w:noProof/>
                <w:webHidden/>
              </w:rPr>
              <w:tab/>
            </w:r>
            <w:r>
              <w:rPr>
                <w:noProof/>
                <w:webHidden/>
              </w:rPr>
              <w:fldChar w:fldCharType="begin"/>
            </w:r>
            <w:r>
              <w:rPr>
                <w:noProof/>
                <w:webHidden/>
              </w:rPr>
              <w:instrText xml:space="preserve"> PAGEREF _Toc221785423 \h </w:instrText>
            </w:r>
            <w:r>
              <w:rPr>
                <w:noProof/>
                <w:webHidden/>
              </w:rPr>
            </w:r>
            <w:r>
              <w:rPr>
                <w:noProof/>
                <w:webHidden/>
              </w:rPr>
              <w:fldChar w:fldCharType="separate"/>
            </w:r>
            <w:r>
              <w:rPr>
                <w:noProof/>
                <w:webHidden/>
              </w:rPr>
              <w:t>143</w:t>
            </w:r>
            <w:r>
              <w:rPr>
                <w:noProof/>
                <w:webHidden/>
              </w:rPr>
              <w:fldChar w:fldCharType="end"/>
            </w:r>
          </w:hyperlink>
        </w:p>
        <w:p w14:paraId="24D8D25D" w14:textId="6B5CE627" w:rsidR="001B02F6" w:rsidRDefault="001B02F6">
          <w:pPr>
            <w:pStyle w:val="TOC4"/>
            <w:tabs>
              <w:tab w:val="right" w:pos="9061"/>
            </w:tabs>
            <w:rPr>
              <w:noProof/>
              <w:kern w:val="2"/>
              <w:sz w:val="24"/>
              <w:szCs w:val="24"/>
              <w:lang w:eastAsia="en-GB" w:bidi="ar-SA"/>
              <w14:ligatures w14:val="standardContextual"/>
            </w:rPr>
          </w:pPr>
          <w:hyperlink w:anchor="_Toc221785424" w:history="1">
            <w:r w:rsidRPr="00AE0839">
              <w:rPr>
                <w:rStyle w:val="Hyperlink"/>
                <w:noProof/>
              </w:rPr>
              <w:t>Part 1: Amendments of Housing Act 2004</w:t>
            </w:r>
            <w:r>
              <w:rPr>
                <w:noProof/>
                <w:webHidden/>
              </w:rPr>
              <w:tab/>
            </w:r>
            <w:r>
              <w:rPr>
                <w:noProof/>
                <w:webHidden/>
              </w:rPr>
              <w:fldChar w:fldCharType="begin"/>
            </w:r>
            <w:r>
              <w:rPr>
                <w:noProof/>
                <w:webHidden/>
              </w:rPr>
              <w:instrText xml:space="preserve"> PAGEREF _Toc221785424 \h </w:instrText>
            </w:r>
            <w:r>
              <w:rPr>
                <w:noProof/>
                <w:webHidden/>
              </w:rPr>
            </w:r>
            <w:r>
              <w:rPr>
                <w:noProof/>
                <w:webHidden/>
              </w:rPr>
              <w:fldChar w:fldCharType="separate"/>
            </w:r>
            <w:r>
              <w:rPr>
                <w:noProof/>
                <w:webHidden/>
              </w:rPr>
              <w:t>143</w:t>
            </w:r>
            <w:r>
              <w:rPr>
                <w:noProof/>
                <w:webHidden/>
              </w:rPr>
              <w:fldChar w:fldCharType="end"/>
            </w:r>
          </w:hyperlink>
        </w:p>
        <w:p w14:paraId="2D0B0AA2" w14:textId="38913E88" w:rsidR="001B02F6" w:rsidRDefault="001B02F6">
          <w:pPr>
            <w:pStyle w:val="TOC4"/>
            <w:tabs>
              <w:tab w:val="right" w:pos="9061"/>
            </w:tabs>
            <w:rPr>
              <w:noProof/>
              <w:kern w:val="2"/>
              <w:sz w:val="24"/>
              <w:szCs w:val="24"/>
              <w:lang w:eastAsia="en-GB" w:bidi="ar-SA"/>
              <w14:ligatures w14:val="standardContextual"/>
            </w:rPr>
          </w:pPr>
          <w:hyperlink w:anchor="_Toc221785425" w:history="1">
            <w:r w:rsidRPr="00AE0839">
              <w:rPr>
                <w:rStyle w:val="Hyperlink"/>
                <w:rFonts w:ascii="ZWAdobeF" w:hAnsi="ZWAdobeF" w:cs="ZWAdobeF"/>
                <w:noProof/>
              </w:rPr>
              <w:t>37B</w:t>
            </w:r>
            <w:r w:rsidRPr="00AE0839">
              <w:rPr>
                <w:rStyle w:val="Hyperlink"/>
                <w:noProof/>
              </w:rPr>
              <w:t>Example: Financial Penalty</w:t>
            </w:r>
            <w:r>
              <w:rPr>
                <w:noProof/>
                <w:webHidden/>
              </w:rPr>
              <w:tab/>
            </w:r>
            <w:r>
              <w:rPr>
                <w:noProof/>
                <w:webHidden/>
              </w:rPr>
              <w:fldChar w:fldCharType="begin"/>
            </w:r>
            <w:r>
              <w:rPr>
                <w:noProof/>
                <w:webHidden/>
              </w:rPr>
              <w:instrText xml:space="preserve"> PAGEREF _Toc221785425 \h </w:instrText>
            </w:r>
            <w:r>
              <w:rPr>
                <w:noProof/>
                <w:webHidden/>
              </w:rPr>
            </w:r>
            <w:r>
              <w:rPr>
                <w:noProof/>
                <w:webHidden/>
              </w:rPr>
              <w:fldChar w:fldCharType="separate"/>
            </w:r>
            <w:r>
              <w:rPr>
                <w:noProof/>
                <w:webHidden/>
              </w:rPr>
              <w:t>147</w:t>
            </w:r>
            <w:r>
              <w:rPr>
                <w:noProof/>
                <w:webHidden/>
              </w:rPr>
              <w:fldChar w:fldCharType="end"/>
            </w:r>
          </w:hyperlink>
        </w:p>
        <w:p w14:paraId="1BA3C252" w14:textId="4CBFF3CA" w:rsidR="001B02F6" w:rsidRDefault="001B02F6">
          <w:pPr>
            <w:pStyle w:val="TOC4"/>
            <w:tabs>
              <w:tab w:val="right" w:pos="9061"/>
            </w:tabs>
            <w:rPr>
              <w:noProof/>
              <w:kern w:val="2"/>
              <w:sz w:val="24"/>
              <w:szCs w:val="24"/>
              <w:lang w:eastAsia="en-GB" w:bidi="ar-SA"/>
              <w14:ligatures w14:val="standardContextual"/>
            </w:rPr>
          </w:pPr>
          <w:hyperlink w:anchor="_Toc221785426" w:history="1">
            <w:r w:rsidRPr="00AE0839">
              <w:rPr>
                <w:rStyle w:val="Hyperlink"/>
                <w:rFonts w:ascii="ZWAdobeF" w:hAnsi="ZWAdobeF" w:cs="ZWAdobeF"/>
                <w:noProof/>
              </w:rPr>
              <w:t>38B</w:t>
            </w:r>
            <w:r w:rsidRPr="00AE0839">
              <w:rPr>
                <w:rStyle w:val="Hyperlink"/>
                <w:noProof/>
              </w:rPr>
              <w:t>Example: Failure to meet DHS requirement</w:t>
            </w:r>
            <w:r>
              <w:rPr>
                <w:noProof/>
                <w:webHidden/>
              </w:rPr>
              <w:tab/>
            </w:r>
            <w:r>
              <w:rPr>
                <w:noProof/>
                <w:webHidden/>
              </w:rPr>
              <w:fldChar w:fldCharType="begin"/>
            </w:r>
            <w:r>
              <w:rPr>
                <w:noProof/>
                <w:webHidden/>
              </w:rPr>
              <w:instrText xml:space="preserve"> PAGEREF _Toc221785426 \h </w:instrText>
            </w:r>
            <w:r>
              <w:rPr>
                <w:noProof/>
                <w:webHidden/>
              </w:rPr>
            </w:r>
            <w:r>
              <w:rPr>
                <w:noProof/>
                <w:webHidden/>
              </w:rPr>
              <w:fldChar w:fldCharType="separate"/>
            </w:r>
            <w:r>
              <w:rPr>
                <w:noProof/>
                <w:webHidden/>
              </w:rPr>
              <w:t>147</w:t>
            </w:r>
            <w:r>
              <w:rPr>
                <w:noProof/>
                <w:webHidden/>
              </w:rPr>
              <w:fldChar w:fldCharType="end"/>
            </w:r>
          </w:hyperlink>
        </w:p>
        <w:p w14:paraId="7462729E" w14:textId="27AFBC49" w:rsidR="001B02F6" w:rsidRDefault="001B02F6">
          <w:pPr>
            <w:pStyle w:val="TOC4"/>
            <w:tabs>
              <w:tab w:val="right" w:pos="9061"/>
            </w:tabs>
            <w:rPr>
              <w:noProof/>
              <w:kern w:val="2"/>
              <w:sz w:val="24"/>
              <w:szCs w:val="24"/>
              <w:lang w:eastAsia="en-GB" w:bidi="ar-SA"/>
              <w14:ligatures w14:val="standardContextual"/>
            </w:rPr>
          </w:pPr>
          <w:hyperlink w:anchor="_Toc221785427" w:history="1">
            <w:r w:rsidRPr="00AE0839">
              <w:rPr>
                <w:rStyle w:val="Hyperlink"/>
                <w:noProof/>
              </w:rPr>
              <w:t>Part 2: Amendment of other Acts</w:t>
            </w:r>
            <w:r>
              <w:rPr>
                <w:noProof/>
                <w:webHidden/>
              </w:rPr>
              <w:tab/>
            </w:r>
            <w:r>
              <w:rPr>
                <w:noProof/>
                <w:webHidden/>
              </w:rPr>
              <w:fldChar w:fldCharType="begin"/>
            </w:r>
            <w:r>
              <w:rPr>
                <w:noProof/>
                <w:webHidden/>
              </w:rPr>
              <w:instrText xml:space="preserve"> PAGEREF _Toc221785427 \h </w:instrText>
            </w:r>
            <w:r>
              <w:rPr>
                <w:noProof/>
                <w:webHidden/>
              </w:rPr>
            </w:r>
            <w:r>
              <w:rPr>
                <w:noProof/>
                <w:webHidden/>
              </w:rPr>
              <w:fldChar w:fldCharType="separate"/>
            </w:r>
            <w:r>
              <w:rPr>
                <w:noProof/>
                <w:webHidden/>
              </w:rPr>
              <w:t>147</w:t>
            </w:r>
            <w:r>
              <w:rPr>
                <w:noProof/>
                <w:webHidden/>
              </w:rPr>
              <w:fldChar w:fldCharType="end"/>
            </w:r>
          </w:hyperlink>
        </w:p>
        <w:p w14:paraId="7FD40564" w14:textId="215FC8B0" w:rsidR="001B02F6" w:rsidRDefault="001B02F6">
          <w:pPr>
            <w:pStyle w:val="TOC3"/>
            <w:tabs>
              <w:tab w:val="right" w:pos="9061"/>
            </w:tabs>
            <w:rPr>
              <w:rFonts w:asciiTheme="minorHAnsi" w:hAnsiTheme="minorHAnsi"/>
              <w:noProof/>
              <w:kern w:val="2"/>
              <w:sz w:val="24"/>
              <w:szCs w:val="24"/>
              <w:lang w:eastAsia="en-GB" w:bidi="ar-SA"/>
              <w14:ligatures w14:val="standardContextual"/>
            </w:rPr>
          </w:pPr>
          <w:hyperlink w:anchor="_Toc221785428" w:history="1">
            <w:r w:rsidRPr="00AE0839">
              <w:rPr>
                <w:rStyle w:val="Hyperlink"/>
                <w:noProof/>
              </w:rPr>
              <w:t>Schedule 5: Financial penalties</w:t>
            </w:r>
            <w:r>
              <w:rPr>
                <w:noProof/>
                <w:webHidden/>
              </w:rPr>
              <w:tab/>
            </w:r>
            <w:r>
              <w:rPr>
                <w:noProof/>
                <w:webHidden/>
              </w:rPr>
              <w:fldChar w:fldCharType="begin"/>
            </w:r>
            <w:r>
              <w:rPr>
                <w:noProof/>
                <w:webHidden/>
              </w:rPr>
              <w:instrText xml:space="preserve"> PAGEREF _Toc221785428 \h </w:instrText>
            </w:r>
            <w:r>
              <w:rPr>
                <w:noProof/>
                <w:webHidden/>
              </w:rPr>
            </w:r>
            <w:r>
              <w:rPr>
                <w:noProof/>
                <w:webHidden/>
              </w:rPr>
              <w:fldChar w:fldCharType="separate"/>
            </w:r>
            <w:r>
              <w:rPr>
                <w:noProof/>
                <w:webHidden/>
              </w:rPr>
              <w:t>148</w:t>
            </w:r>
            <w:r>
              <w:rPr>
                <w:noProof/>
                <w:webHidden/>
              </w:rPr>
              <w:fldChar w:fldCharType="end"/>
            </w:r>
          </w:hyperlink>
        </w:p>
        <w:p w14:paraId="03DFC00C" w14:textId="6AF940C7" w:rsidR="001B02F6" w:rsidRDefault="001B02F6">
          <w:pPr>
            <w:pStyle w:val="TOC4"/>
            <w:tabs>
              <w:tab w:val="right" w:pos="9061"/>
            </w:tabs>
            <w:rPr>
              <w:noProof/>
              <w:kern w:val="2"/>
              <w:sz w:val="24"/>
              <w:szCs w:val="24"/>
              <w:lang w:eastAsia="en-GB" w:bidi="ar-SA"/>
              <w14:ligatures w14:val="standardContextual"/>
            </w:rPr>
          </w:pPr>
          <w:hyperlink w:anchor="_Toc221785429" w:history="1">
            <w:r w:rsidRPr="00AE0839">
              <w:rPr>
                <w:rStyle w:val="Hyperlink"/>
                <w:noProof/>
              </w:rPr>
              <w:t>Notice of intent</w:t>
            </w:r>
            <w:r>
              <w:rPr>
                <w:noProof/>
                <w:webHidden/>
              </w:rPr>
              <w:tab/>
            </w:r>
            <w:r>
              <w:rPr>
                <w:noProof/>
                <w:webHidden/>
              </w:rPr>
              <w:fldChar w:fldCharType="begin"/>
            </w:r>
            <w:r>
              <w:rPr>
                <w:noProof/>
                <w:webHidden/>
              </w:rPr>
              <w:instrText xml:space="preserve"> PAGEREF _Toc221785429 \h </w:instrText>
            </w:r>
            <w:r>
              <w:rPr>
                <w:noProof/>
                <w:webHidden/>
              </w:rPr>
            </w:r>
            <w:r>
              <w:rPr>
                <w:noProof/>
                <w:webHidden/>
              </w:rPr>
              <w:fldChar w:fldCharType="separate"/>
            </w:r>
            <w:r>
              <w:rPr>
                <w:noProof/>
                <w:webHidden/>
              </w:rPr>
              <w:t>148</w:t>
            </w:r>
            <w:r>
              <w:rPr>
                <w:noProof/>
                <w:webHidden/>
              </w:rPr>
              <w:fldChar w:fldCharType="end"/>
            </w:r>
          </w:hyperlink>
        </w:p>
        <w:p w14:paraId="39D7436F" w14:textId="136F0AAF" w:rsidR="001B02F6" w:rsidRDefault="001B02F6">
          <w:pPr>
            <w:pStyle w:val="TOC4"/>
            <w:tabs>
              <w:tab w:val="right" w:pos="9061"/>
            </w:tabs>
            <w:rPr>
              <w:noProof/>
              <w:kern w:val="2"/>
              <w:sz w:val="24"/>
              <w:szCs w:val="24"/>
              <w:lang w:eastAsia="en-GB" w:bidi="ar-SA"/>
              <w14:ligatures w14:val="standardContextual"/>
            </w:rPr>
          </w:pPr>
          <w:hyperlink w:anchor="_Toc221785430" w:history="1">
            <w:r w:rsidRPr="00AE0839">
              <w:rPr>
                <w:rStyle w:val="Hyperlink"/>
                <w:noProof/>
              </w:rPr>
              <w:t>Right to make representations</w:t>
            </w:r>
            <w:r>
              <w:rPr>
                <w:noProof/>
                <w:webHidden/>
              </w:rPr>
              <w:tab/>
            </w:r>
            <w:r>
              <w:rPr>
                <w:noProof/>
                <w:webHidden/>
              </w:rPr>
              <w:fldChar w:fldCharType="begin"/>
            </w:r>
            <w:r>
              <w:rPr>
                <w:noProof/>
                <w:webHidden/>
              </w:rPr>
              <w:instrText xml:space="preserve"> PAGEREF _Toc221785430 \h </w:instrText>
            </w:r>
            <w:r>
              <w:rPr>
                <w:noProof/>
                <w:webHidden/>
              </w:rPr>
            </w:r>
            <w:r>
              <w:rPr>
                <w:noProof/>
                <w:webHidden/>
              </w:rPr>
              <w:fldChar w:fldCharType="separate"/>
            </w:r>
            <w:r>
              <w:rPr>
                <w:noProof/>
                <w:webHidden/>
              </w:rPr>
              <w:t>148</w:t>
            </w:r>
            <w:r>
              <w:rPr>
                <w:noProof/>
                <w:webHidden/>
              </w:rPr>
              <w:fldChar w:fldCharType="end"/>
            </w:r>
          </w:hyperlink>
        </w:p>
        <w:p w14:paraId="1242C036" w14:textId="743C1D02" w:rsidR="001B02F6" w:rsidRDefault="001B02F6">
          <w:pPr>
            <w:pStyle w:val="TOC4"/>
            <w:tabs>
              <w:tab w:val="right" w:pos="9061"/>
            </w:tabs>
            <w:rPr>
              <w:noProof/>
              <w:kern w:val="2"/>
              <w:sz w:val="24"/>
              <w:szCs w:val="24"/>
              <w:lang w:eastAsia="en-GB" w:bidi="ar-SA"/>
              <w14:ligatures w14:val="standardContextual"/>
            </w:rPr>
          </w:pPr>
          <w:hyperlink w:anchor="_Toc221785431" w:history="1">
            <w:r w:rsidRPr="00AE0839">
              <w:rPr>
                <w:rStyle w:val="Hyperlink"/>
                <w:noProof/>
              </w:rPr>
              <w:t>Final notice</w:t>
            </w:r>
            <w:r>
              <w:rPr>
                <w:noProof/>
                <w:webHidden/>
              </w:rPr>
              <w:tab/>
            </w:r>
            <w:r>
              <w:rPr>
                <w:noProof/>
                <w:webHidden/>
              </w:rPr>
              <w:fldChar w:fldCharType="begin"/>
            </w:r>
            <w:r>
              <w:rPr>
                <w:noProof/>
                <w:webHidden/>
              </w:rPr>
              <w:instrText xml:space="preserve"> PAGEREF _Toc221785431 \h </w:instrText>
            </w:r>
            <w:r>
              <w:rPr>
                <w:noProof/>
                <w:webHidden/>
              </w:rPr>
            </w:r>
            <w:r>
              <w:rPr>
                <w:noProof/>
                <w:webHidden/>
              </w:rPr>
              <w:fldChar w:fldCharType="separate"/>
            </w:r>
            <w:r>
              <w:rPr>
                <w:noProof/>
                <w:webHidden/>
              </w:rPr>
              <w:t>148</w:t>
            </w:r>
            <w:r>
              <w:rPr>
                <w:noProof/>
                <w:webHidden/>
              </w:rPr>
              <w:fldChar w:fldCharType="end"/>
            </w:r>
          </w:hyperlink>
        </w:p>
        <w:p w14:paraId="25D484A7" w14:textId="3056184B" w:rsidR="001B02F6" w:rsidRDefault="001B02F6">
          <w:pPr>
            <w:pStyle w:val="TOC4"/>
            <w:tabs>
              <w:tab w:val="right" w:pos="9061"/>
            </w:tabs>
            <w:rPr>
              <w:noProof/>
              <w:kern w:val="2"/>
              <w:sz w:val="24"/>
              <w:szCs w:val="24"/>
              <w:lang w:eastAsia="en-GB" w:bidi="ar-SA"/>
              <w14:ligatures w14:val="standardContextual"/>
            </w:rPr>
          </w:pPr>
          <w:hyperlink w:anchor="_Toc221785432" w:history="1">
            <w:r w:rsidRPr="00AE0839">
              <w:rPr>
                <w:rStyle w:val="Hyperlink"/>
                <w:noProof/>
              </w:rPr>
              <w:t>Withdrawal or amendment of notice</w:t>
            </w:r>
            <w:r>
              <w:rPr>
                <w:noProof/>
                <w:webHidden/>
              </w:rPr>
              <w:tab/>
            </w:r>
            <w:r>
              <w:rPr>
                <w:noProof/>
                <w:webHidden/>
              </w:rPr>
              <w:fldChar w:fldCharType="begin"/>
            </w:r>
            <w:r>
              <w:rPr>
                <w:noProof/>
                <w:webHidden/>
              </w:rPr>
              <w:instrText xml:space="preserve"> PAGEREF _Toc221785432 \h </w:instrText>
            </w:r>
            <w:r>
              <w:rPr>
                <w:noProof/>
                <w:webHidden/>
              </w:rPr>
            </w:r>
            <w:r>
              <w:rPr>
                <w:noProof/>
                <w:webHidden/>
              </w:rPr>
              <w:fldChar w:fldCharType="separate"/>
            </w:r>
            <w:r>
              <w:rPr>
                <w:noProof/>
                <w:webHidden/>
              </w:rPr>
              <w:t>148</w:t>
            </w:r>
            <w:r>
              <w:rPr>
                <w:noProof/>
                <w:webHidden/>
              </w:rPr>
              <w:fldChar w:fldCharType="end"/>
            </w:r>
          </w:hyperlink>
        </w:p>
        <w:p w14:paraId="64F1B483" w14:textId="720CAAD7" w:rsidR="001B02F6" w:rsidRDefault="001B02F6">
          <w:pPr>
            <w:pStyle w:val="TOC4"/>
            <w:tabs>
              <w:tab w:val="right" w:pos="9061"/>
            </w:tabs>
            <w:rPr>
              <w:noProof/>
              <w:kern w:val="2"/>
              <w:sz w:val="24"/>
              <w:szCs w:val="24"/>
              <w:lang w:eastAsia="en-GB" w:bidi="ar-SA"/>
              <w14:ligatures w14:val="standardContextual"/>
            </w:rPr>
          </w:pPr>
          <w:hyperlink w:anchor="_Toc221785433" w:history="1">
            <w:r w:rsidRPr="00AE0839">
              <w:rPr>
                <w:rStyle w:val="Hyperlink"/>
                <w:noProof/>
              </w:rPr>
              <w:t>Appeals</w:t>
            </w:r>
            <w:r>
              <w:rPr>
                <w:noProof/>
                <w:webHidden/>
              </w:rPr>
              <w:tab/>
            </w:r>
            <w:r>
              <w:rPr>
                <w:noProof/>
                <w:webHidden/>
              </w:rPr>
              <w:fldChar w:fldCharType="begin"/>
            </w:r>
            <w:r>
              <w:rPr>
                <w:noProof/>
                <w:webHidden/>
              </w:rPr>
              <w:instrText xml:space="preserve"> PAGEREF _Toc221785433 \h </w:instrText>
            </w:r>
            <w:r>
              <w:rPr>
                <w:noProof/>
                <w:webHidden/>
              </w:rPr>
            </w:r>
            <w:r>
              <w:rPr>
                <w:noProof/>
                <w:webHidden/>
              </w:rPr>
              <w:fldChar w:fldCharType="separate"/>
            </w:r>
            <w:r>
              <w:rPr>
                <w:noProof/>
                <w:webHidden/>
              </w:rPr>
              <w:t>148</w:t>
            </w:r>
            <w:r>
              <w:rPr>
                <w:noProof/>
                <w:webHidden/>
              </w:rPr>
              <w:fldChar w:fldCharType="end"/>
            </w:r>
          </w:hyperlink>
        </w:p>
        <w:p w14:paraId="27A6E81F" w14:textId="6D2F7019" w:rsidR="001B02F6" w:rsidRDefault="001B02F6">
          <w:pPr>
            <w:pStyle w:val="TOC4"/>
            <w:tabs>
              <w:tab w:val="right" w:pos="9061"/>
            </w:tabs>
            <w:rPr>
              <w:noProof/>
              <w:kern w:val="2"/>
              <w:sz w:val="24"/>
              <w:szCs w:val="24"/>
              <w:lang w:eastAsia="en-GB" w:bidi="ar-SA"/>
              <w14:ligatures w14:val="standardContextual"/>
            </w:rPr>
          </w:pPr>
          <w:hyperlink w:anchor="_Toc221785434" w:history="1">
            <w:r w:rsidRPr="00AE0839">
              <w:rPr>
                <w:rStyle w:val="Hyperlink"/>
                <w:noProof/>
              </w:rPr>
              <w:t>Recovery of financial penalty</w:t>
            </w:r>
            <w:r>
              <w:rPr>
                <w:noProof/>
                <w:webHidden/>
              </w:rPr>
              <w:tab/>
            </w:r>
            <w:r>
              <w:rPr>
                <w:noProof/>
                <w:webHidden/>
              </w:rPr>
              <w:fldChar w:fldCharType="begin"/>
            </w:r>
            <w:r>
              <w:rPr>
                <w:noProof/>
                <w:webHidden/>
              </w:rPr>
              <w:instrText xml:space="preserve"> PAGEREF _Toc221785434 \h </w:instrText>
            </w:r>
            <w:r>
              <w:rPr>
                <w:noProof/>
                <w:webHidden/>
              </w:rPr>
            </w:r>
            <w:r>
              <w:rPr>
                <w:noProof/>
                <w:webHidden/>
              </w:rPr>
              <w:fldChar w:fldCharType="separate"/>
            </w:r>
            <w:r>
              <w:rPr>
                <w:noProof/>
                <w:webHidden/>
              </w:rPr>
              <w:t>148</w:t>
            </w:r>
            <w:r>
              <w:rPr>
                <w:noProof/>
                <w:webHidden/>
              </w:rPr>
              <w:fldChar w:fldCharType="end"/>
            </w:r>
          </w:hyperlink>
        </w:p>
        <w:p w14:paraId="4923C1A1" w14:textId="3A093134" w:rsidR="001B02F6" w:rsidRDefault="001B02F6">
          <w:pPr>
            <w:pStyle w:val="TOC4"/>
            <w:tabs>
              <w:tab w:val="right" w:pos="9061"/>
            </w:tabs>
            <w:rPr>
              <w:noProof/>
              <w:kern w:val="2"/>
              <w:sz w:val="24"/>
              <w:szCs w:val="24"/>
              <w:lang w:eastAsia="en-GB" w:bidi="ar-SA"/>
              <w14:ligatures w14:val="standardContextual"/>
            </w:rPr>
          </w:pPr>
          <w:hyperlink w:anchor="_Toc221785435" w:history="1">
            <w:r w:rsidRPr="00AE0839">
              <w:rPr>
                <w:rStyle w:val="Hyperlink"/>
                <w:noProof/>
              </w:rPr>
              <w:t>Proceeds of financial penalties</w:t>
            </w:r>
            <w:r>
              <w:rPr>
                <w:noProof/>
                <w:webHidden/>
              </w:rPr>
              <w:tab/>
            </w:r>
            <w:r>
              <w:rPr>
                <w:noProof/>
                <w:webHidden/>
              </w:rPr>
              <w:fldChar w:fldCharType="begin"/>
            </w:r>
            <w:r>
              <w:rPr>
                <w:noProof/>
                <w:webHidden/>
              </w:rPr>
              <w:instrText xml:space="preserve"> PAGEREF _Toc221785435 \h </w:instrText>
            </w:r>
            <w:r>
              <w:rPr>
                <w:noProof/>
                <w:webHidden/>
              </w:rPr>
            </w:r>
            <w:r>
              <w:rPr>
                <w:noProof/>
                <w:webHidden/>
              </w:rPr>
              <w:fldChar w:fldCharType="separate"/>
            </w:r>
            <w:r>
              <w:rPr>
                <w:noProof/>
                <w:webHidden/>
              </w:rPr>
              <w:t>148</w:t>
            </w:r>
            <w:r>
              <w:rPr>
                <w:noProof/>
                <w:webHidden/>
              </w:rPr>
              <w:fldChar w:fldCharType="end"/>
            </w:r>
          </w:hyperlink>
        </w:p>
        <w:p w14:paraId="7BC82B8E" w14:textId="67CA2E1E" w:rsidR="001B02F6" w:rsidRDefault="001B02F6">
          <w:pPr>
            <w:pStyle w:val="TOC3"/>
            <w:tabs>
              <w:tab w:val="right" w:pos="9061"/>
            </w:tabs>
            <w:rPr>
              <w:rFonts w:asciiTheme="minorHAnsi" w:hAnsiTheme="minorHAnsi"/>
              <w:noProof/>
              <w:kern w:val="2"/>
              <w:sz w:val="24"/>
              <w:szCs w:val="24"/>
              <w:lang w:eastAsia="en-GB" w:bidi="ar-SA"/>
              <w14:ligatures w14:val="standardContextual"/>
            </w:rPr>
          </w:pPr>
          <w:hyperlink w:anchor="_Toc221785436" w:history="1">
            <w:r w:rsidRPr="00AE0839">
              <w:rPr>
                <w:rStyle w:val="Hyperlink"/>
                <w:noProof/>
              </w:rPr>
              <w:t>Schedule 6: Part 1 - Application of Chapter 1 of Part 1 to existing tenancies: transitional provision</w:t>
            </w:r>
            <w:r>
              <w:rPr>
                <w:noProof/>
                <w:webHidden/>
              </w:rPr>
              <w:tab/>
            </w:r>
            <w:r>
              <w:rPr>
                <w:noProof/>
                <w:webHidden/>
              </w:rPr>
              <w:fldChar w:fldCharType="begin"/>
            </w:r>
            <w:r>
              <w:rPr>
                <w:noProof/>
                <w:webHidden/>
              </w:rPr>
              <w:instrText xml:space="preserve"> PAGEREF _Toc221785436 \h </w:instrText>
            </w:r>
            <w:r>
              <w:rPr>
                <w:noProof/>
                <w:webHidden/>
              </w:rPr>
            </w:r>
            <w:r>
              <w:rPr>
                <w:noProof/>
                <w:webHidden/>
              </w:rPr>
              <w:fldChar w:fldCharType="separate"/>
            </w:r>
            <w:r>
              <w:rPr>
                <w:noProof/>
                <w:webHidden/>
              </w:rPr>
              <w:t>149</w:t>
            </w:r>
            <w:r>
              <w:rPr>
                <w:noProof/>
                <w:webHidden/>
              </w:rPr>
              <w:fldChar w:fldCharType="end"/>
            </w:r>
          </w:hyperlink>
        </w:p>
        <w:p w14:paraId="493BE045" w14:textId="19EEFB2B" w:rsidR="001B02F6" w:rsidRDefault="001B02F6">
          <w:pPr>
            <w:pStyle w:val="TOC4"/>
            <w:tabs>
              <w:tab w:val="right" w:pos="9061"/>
            </w:tabs>
            <w:rPr>
              <w:noProof/>
              <w:kern w:val="2"/>
              <w:sz w:val="24"/>
              <w:szCs w:val="24"/>
              <w:lang w:eastAsia="en-GB" w:bidi="ar-SA"/>
              <w14:ligatures w14:val="standardContextual"/>
            </w:rPr>
          </w:pPr>
          <w:hyperlink w:anchor="_Toc221785437" w:history="1">
            <w:r w:rsidRPr="00AE0839">
              <w:rPr>
                <w:rStyle w:val="Hyperlink"/>
                <w:noProof/>
              </w:rPr>
              <w:t>Tenancies which become periodic on the commencement date</w:t>
            </w:r>
            <w:r>
              <w:rPr>
                <w:noProof/>
                <w:webHidden/>
              </w:rPr>
              <w:tab/>
            </w:r>
            <w:r>
              <w:rPr>
                <w:noProof/>
                <w:webHidden/>
              </w:rPr>
              <w:fldChar w:fldCharType="begin"/>
            </w:r>
            <w:r>
              <w:rPr>
                <w:noProof/>
                <w:webHidden/>
              </w:rPr>
              <w:instrText xml:space="preserve"> PAGEREF _Toc221785437 \h </w:instrText>
            </w:r>
            <w:r>
              <w:rPr>
                <w:noProof/>
                <w:webHidden/>
              </w:rPr>
            </w:r>
            <w:r>
              <w:rPr>
                <w:noProof/>
                <w:webHidden/>
              </w:rPr>
              <w:fldChar w:fldCharType="separate"/>
            </w:r>
            <w:r>
              <w:rPr>
                <w:noProof/>
                <w:webHidden/>
              </w:rPr>
              <w:t>149</w:t>
            </w:r>
            <w:r>
              <w:rPr>
                <w:noProof/>
                <w:webHidden/>
              </w:rPr>
              <w:fldChar w:fldCharType="end"/>
            </w:r>
          </w:hyperlink>
        </w:p>
        <w:p w14:paraId="1917904F" w14:textId="5A07AE28" w:rsidR="001B02F6" w:rsidRDefault="001B02F6">
          <w:pPr>
            <w:pStyle w:val="TOC4"/>
            <w:tabs>
              <w:tab w:val="right" w:pos="9061"/>
            </w:tabs>
            <w:rPr>
              <w:noProof/>
              <w:kern w:val="2"/>
              <w:sz w:val="24"/>
              <w:szCs w:val="24"/>
              <w:lang w:eastAsia="en-GB" w:bidi="ar-SA"/>
              <w14:ligatures w14:val="standardContextual"/>
            </w:rPr>
          </w:pPr>
          <w:hyperlink w:anchor="_Toc221785438" w:history="1">
            <w:r w:rsidRPr="00AE0839">
              <w:rPr>
                <w:rStyle w:val="Hyperlink"/>
                <w:noProof/>
              </w:rPr>
              <w:t>Section 1: start of deemed rent period for existing tenancies</w:t>
            </w:r>
            <w:r>
              <w:rPr>
                <w:noProof/>
                <w:webHidden/>
              </w:rPr>
              <w:tab/>
            </w:r>
            <w:r>
              <w:rPr>
                <w:noProof/>
                <w:webHidden/>
              </w:rPr>
              <w:fldChar w:fldCharType="begin"/>
            </w:r>
            <w:r>
              <w:rPr>
                <w:noProof/>
                <w:webHidden/>
              </w:rPr>
              <w:instrText xml:space="preserve"> PAGEREF _Toc221785438 \h </w:instrText>
            </w:r>
            <w:r>
              <w:rPr>
                <w:noProof/>
                <w:webHidden/>
              </w:rPr>
            </w:r>
            <w:r>
              <w:rPr>
                <w:noProof/>
                <w:webHidden/>
              </w:rPr>
              <w:fldChar w:fldCharType="separate"/>
            </w:r>
            <w:r>
              <w:rPr>
                <w:noProof/>
                <w:webHidden/>
              </w:rPr>
              <w:t>149</w:t>
            </w:r>
            <w:r>
              <w:rPr>
                <w:noProof/>
                <w:webHidden/>
              </w:rPr>
              <w:fldChar w:fldCharType="end"/>
            </w:r>
          </w:hyperlink>
        </w:p>
        <w:p w14:paraId="3807E6FD" w14:textId="6D6F70D0" w:rsidR="001B02F6" w:rsidRDefault="001B02F6">
          <w:pPr>
            <w:pStyle w:val="TOC4"/>
            <w:tabs>
              <w:tab w:val="right" w:pos="9061"/>
            </w:tabs>
            <w:rPr>
              <w:noProof/>
              <w:kern w:val="2"/>
              <w:sz w:val="24"/>
              <w:szCs w:val="24"/>
              <w:lang w:eastAsia="en-GB" w:bidi="ar-SA"/>
              <w14:ligatures w14:val="standardContextual"/>
            </w:rPr>
          </w:pPr>
          <w:hyperlink w:anchor="_Toc221785439" w:history="1">
            <w:r w:rsidRPr="00AE0839">
              <w:rPr>
                <w:rStyle w:val="Hyperlink"/>
                <w:noProof/>
              </w:rPr>
              <w:t>Section 2: claim form for section 21 possession proceedings already requested, as well as for section 21 possession proceedings not already requested</w:t>
            </w:r>
            <w:r>
              <w:rPr>
                <w:noProof/>
                <w:webHidden/>
              </w:rPr>
              <w:tab/>
            </w:r>
            <w:r>
              <w:rPr>
                <w:noProof/>
                <w:webHidden/>
              </w:rPr>
              <w:fldChar w:fldCharType="begin"/>
            </w:r>
            <w:r>
              <w:rPr>
                <w:noProof/>
                <w:webHidden/>
              </w:rPr>
              <w:instrText xml:space="preserve"> PAGEREF _Toc221785439 \h </w:instrText>
            </w:r>
            <w:r>
              <w:rPr>
                <w:noProof/>
                <w:webHidden/>
              </w:rPr>
            </w:r>
            <w:r>
              <w:rPr>
                <w:noProof/>
                <w:webHidden/>
              </w:rPr>
              <w:fldChar w:fldCharType="separate"/>
            </w:r>
            <w:r>
              <w:rPr>
                <w:noProof/>
                <w:webHidden/>
              </w:rPr>
              <w:t>149</w:t>
            </w:r>
            <w:r>
              <w:rPr>
                <w:noProof/>
                <w:webHidden/>
              </w:rPr>
              <w:fldChar w:fldCharType="end"/>
            </w:r>
          </w:hyperlink>
        </w:p>
        <w:p w14:paraId="22354BE8" w14:textId="49C9CB55" w:rsidR="001B02F6" w:rsidRDefault="001B02F6">
          <w:pPr>
            <w:pStyle w:val="TOC4"/>
            <w:tabs>
              <w:tab w:val="right" w:pos="9061"/>
            </w:tabs>
            <w:rPr>
              <w:noProof/>
              <w:kern w:val="2"/>
              <w:sz w:val="24"/>
              <w:szCs w:val="24"/>
              <w:lang w:eastAsia="en-GB" w:bidi="ar-SA"/>
              <w14:ligatures w14:val="standardContextual"/>
            </w:rPr>
          </w:pPr>
          <w:hyperlink w:anchor="_Toc221785440" w:history="1">
            <w:r w:rsidRPr="00AE0839">
              <w:rPr>
                <w:rStyle w:val="Hyperlink"/>
                <w:noProof/>
              </w:rPr>
              <w:t>Section 3(2)(g): saving of section 7(7) in relation to tenancies where fixed term ends before commencement date</w:t>
            </w:r>
            <w:r>
              <w:rPr>
                <w:noProof/>
                <w:webHidden/>
              </w:rPr>
              <w:tab/>
            </w:r>
            <w:r>
              <w:rPr>
                <w:noProof/>
                <w:webHidden/>
              </w:rPr>
              <w:fldChar w:fldCharType="begin"/>
            </w:r>
            <w:r>
              <w:rPr>
                <w:noProof/>
                <w:webHidden/>
              </w:rPr>
              <w:instrText xml:space="preserve"> PAGEREF _Toc221785440 \h </w:instrText>
            </w:r>
            <w:r>
              <w:rPr>
                <w:noProof/>
                <w:webHidden/>
              </w:rPr>
            </w:r>
            <w:r>
              <w:rPr>
                <w:noProof/>
                <w:webHidden/>
              </w:rPr>
              <w:fldChar w:fldCharType="separate"/>
            </w:r>
            <w:r>
              <w:rPr>
                <w:noProof/>
                <w:webHidden/>
              </w:rPr>
              <w:t>150</w:t>
            </w:r>
            <w:r>
              <w:rPr>
                <w:noProof/>
                <w:webHidden/>
              </w:rPr>
              <w:fldChar w:fldCharType="end"/>
            </w:r>
          </w:hyperlink>
        </w:p>
        <w:p w14:paraId="71ADCE82" w14:textId="1CDC7E7A" w:rsidR="001B02F6" w:rsidRDefault="001B02F6">
          <w:pPr>
            <w:pStyle w:val="TOC4"/>
            <w:tabs>
              <w:tab w:val="right" w:pos="9061"/>
            </w:tabs>
            <w:rPr>
              <w:noProof/>
              <w:kern w:val="2"/>
              <w:sz w:val="24"/>
              <w:szCs w:val="24"/>
              <w:lang w:eastAsia="en-GB" w:bidi="ar-SA"/>
              <w14:ligatures w14:val="standardContextual"/>
            </w:rPr>
          </w:pPr>
          <w:hyperlink w:anchor="_Toc221785441" w:history="1">
            <w:r w:rsidRPr="00AE0839">
              <w:rPr>
                <w:rStyle w:val="Hyperlink"/>
                <w:noProof/>
              </w:rPr>
              <w:t>Section 6: no effect on rent increases before commencement date</w:t>
            </w:r>
            <w:r>
              <w:rPr>
                <w:noProof/>
                <w:webHidden/>
              </w:rPr>
              <w:tab/>
            </w:r>
            <w:r>
              <w:rPr>
                <w:noProof/>
                <w:webHidden/>
              </w:rPr>
              <w:fldChar w:fldCharType="begin"/>
            </w:r>
            <w:r>
              <w:rPr>
                <w:noProof/>
                <w:webHidden/>
              </w:rPr>
              <w:instrText xml:space="preserve"> PAGEREF _Toc221785441 \h </w:instrText>
            </w:r>
            <w:r>
              <w:rPr>
                <w:noProof/>
                <w:webHidden/>
              </w:rPr>
            </w:r>
            <w:r>
              <w:rPr>
                <w:noProof/>
                <w:webHidden/>
              </w:rPr>
              <w:fldChar w:fldCharType="separate"/>
            </w:r>
            <w:r>
              <w:rPr>
                <w:noProof/>
                <w:webHidden/>
              </w:rPr>
              <w:t>150</w:t>
            </w:r>
            <w:r>
              <w:rPr>
                <w:noProof/>
                <w:webHidden/>
              </w:rPr>
              <w:fldChar w:fldCharType="end"/>
            </w:r>
          </w:hyperlink>
        </w:p>
        <w:p w14:paraId="33D83927" w14:textId="06F83110" w:rsidR="001B02F6" w:rsidRDefault="001B02F6">
          <w:pPr>
            <w:pStyle w:val="TOC4"/>
            <w:tabs>
              <w:tab w:val="right" w:pos="9061"/>
            </w:tabs>
            <w:rPr>
              <w:noProof/>
              <w:kern w:val="2"/>
              <w:sz w:val="24"/>
              <w:szCs w:val="24"/>
              <w:lang w:eastAsia="en-GB" w:bidi="ar-SA"/>
              <w14:ligatures w14:val="standardContextual"/>
            </w:rPr>
          </w:pPr>
          <w:hyperlink w:anchor="_Toc221785442" w:history="1">
            <w:r w:rsidRPr="00AE0839">
              <w:rPr>
                <w:rStyle w:val="Hyperlink"/>
                <w:noProof/>
              </w:rPr>
              <w:t>Sections 12, 13 and 15: provision of information in writing</w:t>
            </w:r>
            <w:r>
              <w:rPr>
                <w:noProof/>
                <w:webHidden/>
              </w:rPr>
              <w:tab/>
            </w:r>
            <w:r>
              <w:rPr>
                <w:noProof/>
                <w:webHidden/>
              </w:rPr>
              <w:fldChar w:fldCharType="begin"/>
            </w:r>
            <w:r>
              <w:rPr>
                <w:noProof/>
                <w:webHidden/>
              </w:rPr>
              <w:instrText xml:space="preserve"> PAGEREF _Toc221785442 \h </w:instrText>
            </w:r>
            <w:r>
              <w:rPr>
                <w:noProof/>
                <w:webHidden/>
              </w:rPr>
            </w:r>
            <w:r>
              <w:rPr>
                <w:noProof/>
                <w:webHidden/>
              </w:rPr>
              <w:fldChar w:fldCharType="separate"/>
            </w:r>
            <w:r>
              <w:rPr>
                <w:noProof/>
                <w:webHidden/>
              </w:rPr>
              <w:t>150</w:t>
            </w:r>
            <w:r>
              <w:rPr>
                <w:noProof/>
                <w:webHidden/>
              </w:rPr>
              <w:fldChar w:fldCharType="end"/>
            </w:r>
          </w:hyperlink>
        </w:p>
        <w:p w14:paraId="0915649D" w14:textId="7357FF67" w:rsidR="001B02F6" w:rsidRDefault="001B02F6">
          <w:pPr>
            <w:pStyle w:val="TOC4"/>
            <w:tabs>
              <w:tab w:val="right" w:pos="9061"/>
            </w:tabs>
            <w:rPr>
              <w:noProof/>
              <w:kern w:val="2"/>
              <w:sz w:val="24"/>
              <w:szCs w:val="24"/>
              <w:lang w:eastAsia="en-GB" w:bidi="ar-SA"/>
              <w14:ligatures w14:val="standardContextual"/>
            </w:rPr>
          </w:pPr>
          <w:hyperlink w:anchor="_Toc221785443" w:history="1">
            <w:r w:rsidRPr="00AE0839">
              <w:rPr>
                <w:rStyle w:val="Hyperlink"/>
                <w:noProof/>
              </w:rPr>
              <w:t>Section 15: no liability in respect of conduct before commencement date</w:t>
            </w:r>
            <w:r>
              <w:rPr>
                <w:noProof/>
                <w:webHidden/>
              </w:rPr>
              <w:tab/>
            </w:r>
            <w:r>
              <w:rPr>
                <w:noProof/>
                <w:webHidden/>
              </w:rPr>
              <w:fldChar w:fldCharType="begin"/>
            </w:r>
            <w:r>
              <w:rPr>
                <w:noProof/>
                <w:webHidden/>
              </w:rPr>
              <w:instrText xml:space="preserve"> PAGEREF _Toc221785443 \h </w:instrText>
            </w:r>
            <w:r>
              <w:rPr>
                <w:noProof/>
                <w:webHidden/>
              </w:rPr>
            </w:r>
            <w:r>
              <w:rPr>
                <w:noProof/>
                <w:webHidden/>
              </w:rPr>
              <w:fldChar w:fldCharType="separate"/>
            </w:r>
            <w:r>
              <w:rPr>
                <w:noProof/>
                <w:webHidden/>
              </w:rPr>
              <w:t>150</w:t>
            </w:r>
            <w:r>
              <w:rPr>
                <w:noProof/>
                <w:webHidden/>
              </w:rPr>
              <w:fldChar w:fldCharType="end"/>
            </w:r>
          </w:hyperlink>
        </w:p>
        <w:p w14:paraId="14C18D8A" w14:textId="73EE7F49" w:rsidR="001B02F6" w:rsidRDefault="001B02F6">
          <w:pPr>
            <w:pStyle w:val="TOC4"/>
            <w:tabs>
              <w:tab w:val="right" w:pos="9061"/>
            </w:tabs>
            <w:rPr>
              <w:noProof/>
              <w:kern w:val="2"/>
              <w:sz w:val="24"/>
              <w:szCs w:val="24"/>
              <w:lang w:eastAsia="en-GB" w:bidi="ar-SA"/>
              <w14:ligatures w14:val="standardContextual"/>
            </w:rPr>
          </w:pPr>
          <w:hyperlink w:anchor="_Toc221785444" w:history="1">
            <w:r w:rsidRPr="00AE0839">
              <w:rPr>
                <w:rStyle w:val="Hyperlink"/>
                <w:noProof/>
              </w:rPr>
              <w:t>Section 20: no effect on notice to quit given before commencement date</w:t>
            </w:r>
            <w:r>
              <w:rPr>
                <w:noProof/>
                <w:webHidden/>
              </w:rPr>
              <w:tab/>
            </w:r>
            <w:r>
              <w:rPr>
                <w:noProof/>
                <w:webHidden/>
              </w:rPr>
              <w:fldChar w:fldCharType="begin"/>
            </w:r>
            <w:r>
              <w:rPr>
                <w:noProof/>
                <w:webHidden/>
              </w:rPr>
              <w:instrText xml:space="preserve"> PAGEREF _Toc221785444 \h </w:instrText>
            </w:r>
            <w:r>
              <w:rPr>
                <w:noProof/>
                <w:webHidden/>
              </w:rPr>
            </w:r>
            <w:r>
              <w:rPr>
                <w:noProof/>
                <w:webHidden/>
              </w:rPr>
              <w:fldChar w:fldCharType="separate"/>
            </w:r>
            <w:r>
              <w:rPr>
                <w:noProof/>
                <w:webHidden/>
              </w:rPr>
              <w:t>150</w:t>
            </w:r>
            <w:r>
              <w:rPr>
                <w:noProof/>
                <w:webHidden/>
              </w:rPr>
              <w:fldChar w:fldCharType="end"/>
            </w:r>
          </w:hyperlink>
        </w:p>
        <w:p w14:paraId="605FAAF1" w14:textId="575501DC" w:rsidR="001B02F6" w:rsidRDefault="001B02F6">
          <w:pPr>
            <w:pStyle w:val="TOC4"/>
            <w:tabs>
              <w:tab w:val="right" w:pos="9061"/>
            </w:tabs>
            <w:rPr>
              <w:noProof/>
              <w:kern w:val="2"/>
              <w:sz w:val="24"/>
              <w:szCs w:val="24"/>
              <w:lang w:eastAsia="en-GB" w:bidi="ar-SA"/>
              <w14:ligatures w14:val="standardContextual"/>
            </w:rPr>
          </w:pPr>
          <w:hyperlink w:anchor="_Toc221785445" w:history="1">
            <w:r w:rsidRPr="00AE0839">
              <w:rPr>
                <w:rStyle w:val="Hyperlink"/>
                <w:noProof/>
              </w:rPr>
              <w:t>Section 24: existing opt-out notices for assured agricultural occupancies</w:t>
            </w:r>
            <w:r>
              <w:rPr>
                <w:noProof/>
                <w:webHidden/>
              </w:rPr>
              <w:tab/>
            </w:r>
            <w:r>
              <w:rPr>
                <w:noProof/>
                <w:webHidden/>
              </w:rPr>
              <w:fldChar w:fldCharType="begin"/>
            </w:r>
            <w:r>
              <w:rPr>
                <w:noProof/>
                <w:webHidden/>
              </w:rPr>
              <w:instrText xml:space="preserve"> PAGEREF _Toc221785445 \h </w:instrText>
            </w:r>
            <w:r>
              <w:rPr>
                <w:noProof/>
                <w:webHidden/>
              </w:rPr>
            </w:r>
            <w:r>
              <w:rPr>
                <w:noProof/>
                <w:webHidden/>
              </w:rPr>
              <w:fldChar w:fldCharType="separate"/>
            </w:r>
            <w:r>
              <w:rPr>
                <w:noProof/>
                <w:webHidden/>
              </w:rPr>
              <w:t>151</w:t>
            </w:r>
            <w:r>
              <w:rPr>
                <w:noProof/>
                <w:webHidden/>
              </w:rPr>
              <w:fldChar w:fldCharType="end"/>
            </w:r>
          </w:hyperlink>
        </w:p>
        <w:p w14:paraId="512DC826" w14:textId="5966EAFC" w:rsidR="001B02F6" w:rsidRDefault="001B02F6">
          <w:pPr>
            <w:pStyle w:val="TOC4"/>
            <w:tabs>
              <w:tab w:val="right" w:pos="9061"/>
            </w:tabs>
            <w:rPr>
              <w:noProof/>
              <w:kern w:val="2"/>
              <w:sz w:val="24"/>
              <w:szCs w:val="24"/>
              <w:lang w:eastAsia="en-GB" w:bidi="ar-SA"/>
              <w14:ligatures w14:val="standardContextual"/>
            </w:rPr>
          </w:pPr>
          <w:hyperlink w:anchor="_Toc221785446" w:history="1">
            <w:r w:rsidRPr="00AE0839">
              <w:rPr>
                <w:rStyle w:val="Hyperlink"/>
                <w:noProof/>
              </w:rPr>
              <w:t>Section 26: tenancy deposits</w:t>
            </w:r>
            <w:r>
              <w:rPr>
                <w:noProof/>
                <w:webHidden/>
              </w:rPr>
              <w:tab/>
            </w:r>
            <w:r>
              <w:rPr>
                <w:noProof/>
                <w:webHidden/>
              </w:rPr>
              <w:fldChar w:fldCharType="begin"/>
            </w:r>
            <w:r>
              <w:rPr>
                <w:noProof/>
                <w:webHidden/>
              </w:rPr>
              <w:instrText xml:space="preserve"> PAGEREF _Toc221785446 \h </w:instrText>
            </w:r>
            <w:r>
              <w:rPr>
                <w:noProof/>
                <w:webHidden/>
              </w:rPr>
            </w:r>
            <w:r>
              <w:rPr>
                <w:noProof/>
                <w:webHidden/>
              </w:rPr>
              <w:fldChar w:fldCharType="separate"/>
            </w:r>
            <w:r>
              <w:rPr>
                <w:noProof/>
                <w:webHidden/>
              </w:rPr>
              <w:t>151</w:t>
            </w:r>
            <w:r>
              <w:rPr>
                <w:noProof/>
                <w:webHidden/>
              </w:rPr>
              <w:fldChar w:fldCharType="end"/>
            </w:r>
          </w:hyperlink>
        </w:p>
        <w:p w14:paraId="64644985" w14:textId="4655FCDB" w:rsidR="001B02F6" w:rsidRDefault="001B02F6">
          <w:pPr>
            <w:pStyle w:val="TOC4"/>
            <w:tabs>
              <w:tab w:val="right" w:pos="9061"/>
            </w:tabs>
            <w:rPr>
              <w:noProof/>
              <w:kern w:val="2"/>
              <w:sz w:val="24"/>
              <w:szCs w:val="24"/>
              <w:lang w:eastAsia="en-GB" w:bidi="ar-SA"/>
              <w14:ligatures w14:val="standardContextual"/>
            </w:rPr>
          </w:pPr>
          <w:hyperlink w:anchor="_Toc221785447" w:history="1">
            <w:r w:rsidRPr="00AE0839">
              <w:rPr>
                <w:rStyle w:val="Hyperlink"/>
                <w:noProof/>
              </w:rPr>
              <w:t>Section 27: tenant fees</w:t>
            </w:r>
            <w:r>
              <w:rPr>
                <w:noProof/>
                <w:webHidden/>
              </w:rPr>
              <w:tab/>
            </w:r>
            <w:r>
              <w:rPr>
                <w:noProof/>
                <w:webHidden/>
              </w:rPr>
              <w:fldChar w:fldCharType="begin"/>
            </w:r>
            <w:r>
              <w:rPr>
                <w:noProof/>
                <w:webHidden/>
              </w:rPr>
              <w:instrText xml:space="preserve"> PAGEREF _Toc221785447 \h </w:instrText>
            </w:r>
            <w:r>
              <w:rPr>
                <w:noProof/>
                <w:webHidden/>
              </w:rPr>
            </w:r>
            <w:r>
              <w:rPr>
                <w:noProof/>
                <w:webHidden/>
              </w:rPr>
              <w:fldChar w:fldCharType="separate"/>
            </w:r>
            <w:r>
              <w:rPr>
                <w:noProof/>
                <w:webHidden/>
              </w:rPr>
              <w:t>151</w:t>
            </w:r>
            <w:r>
              <w:rPr>
                <w:noProof/>
                <w:webHidden/>
              </w:rPr>
              <w:fldChar w:fldCharType="end"/>
            </w:r>
          </w:hyperlink>
        </w:p>
        <w:p w14:paraId="76656CD9" w14:textId="7A6A984F" w:rsidR="001B02F6" w:rsidRDefault="001B02F6">
          <w:pPr>
            <w:pStyle w:val="TOC4"/>
            <w:tabs>
              <w:tab w:val="right" w:pos="9061"/>
            </w:tabs>
            <w:rPr>
              <w:noProof/>
              <w:kern w:val="2"/>
              <w:sz w:val="24"/>
              <w:szCs w:val="24"/>
              <w:lang w:eastAsia="en-GB" w:bidi="ar-SA"/>
              <w14:ligatures w14:val="standardContextual"/>
            </w:rPr>
          </w:pPr>
          <w:hyperlink w:anchor="_Toc221785448" w:history="1">
            <w:r w:rsidRPr="00AE0839">
              <w:rPr>
                <w:rStyle w:val="Hyperlink"/>
                <w:noProof/>
              </w:rPr>
              <w:t>Schedule 1: student accommodation ground</w:t>
            </w:r>
            <w:r>
              <w:rPr>
                <w:noProof/>
                <w:webHidden/>
              </w:rPr>
              <w:tab/>
            </w:r>
            <w:r>
              <w:rPr>
                <w:noProof/>
                <w:webHidden/>
              </w:rPr>
              <w:fldChar w:fldCharType="begin"/>
            </w:r>
            <w:r>
              <w:rPr>
                <w:noProof/>
                <w:webHidden/>
              </w:rPr>
              <w:instrText xml:space="preserve"> PAGEREF _Toc221785448 \h </w:instrText>
            </w:r>
            <w:r>
              <w:rPr>
                <w:noProof/>
                <w:webHidden/>
              </w:rPr>
            </w:r>
            <w:r>
              <w:rPr>
                <w:noProof/>
                <w:webHidden/>
              </w:rPr>
              <w:fldChar w:fldCharType="separate"/>
            </w:r>
            <w:r>
              <w:rPr>
                <w:noProof/>
                <w:webHidden/>
              </w:rPr>
              <w:t>151</w:t>
            </w:r>
            <w:r>
              <w:rPr>
                <w:noProof/>
                <w:webHidden/>
              </w:rPr>
              <w:fldChar w:fldCharType="end"/>
            </w:r>
          </w:hyperlink>
        </w:p>
        <w:p w14:paraId="2C0DB280" w14:textId="5BB17C5A" w:rsidR="001B02F6" w:rsidRDefault="001B02F6">
          <w:pPr>
            <w:pStyle w:val="TOC4"/>
            <w:tabs>
              <w:tab w:val="right" w:pos="9061"/>
            </w:tabs>
            <w:rPr>
              <w:noProof/>
              <w:kern w:val="2"/>
              <w:sz w:val="24"/>
              <w:szCs w:val="24"/>
              <w:lang w:eastAsia="en-GB" w:bidi="ar-SA"/>
              <w14:ligatures w14:val="standardContextual"/>
            </w:rPr>
          </w:pPr>
          <w:hyperlink w:anchor="_Toc221785449" w:history="1">
            <w:r w:rsidRPr="00AE0839">
              <w:rPr>
                <w:rStyle w:val="Hyperlink"/>
                <w:noProof/>
              </w:rPr>
              <w:t>Schedule 1: stepping stone accommodation ground</w:t>
            </w:r>
            <w:r>
              <w:rPr>
                <w:noProof/>
                <w:webHidden/>
              </w:rPr>
              <w:tab/>
            </w:r>
            <w:r>
              <w:rPr>
                <w:noProof/>
                <w:webHidden/>
              </w:rPr>
              <w:fldChar w:fldCharType="begin"/>
            </w:r>
            <w:r>
              <w:rPr>
                <w:noProof/>
                <w:webHidden/>
              </w:rPr>
              <w:instrText xml:space="preserve"> PAGEREF _Toc221785449 \h </w:instrText>
            </w:r>
            <w:r>
              <w:rPr>
                <w:noProof/>
                <w:webHidden/>
              </w:rPr>
            </w:r>
            <w:r>
              <w:rPr>
                <w:noProof/>
                <w:webHidden/>
              </w:rPr>
              <w:fldChar w:fldCharType="separate"/>
            </w:r>
            <w:r>
              <w:rPr>
                <w:noProof/>
                <w:webHidden/>
              </w:rPr>
              <w:t>152</w:t>
            </w:r>
            <w:r>
              <w:rPr>
                <w:noProof/>
                <w:webHidden/>
              </w:rPr>
              <w:fldChar w:fldCharType="end"/>
            </w:r>
          </w:hyperlink>
        </w:p>
        <w:p w14:paraId="2485A11C" w14:textId="69DDF699" w:rsidR="001B02F6" w:rsidRDefault="001B02F6">
          <w:pPr>
            <w:pStyle w:val="TOC4"/>
            <w:tabs>
              <w:tab w:val="right" w:pos="9061"/>
            </w:tabs>
            <w:rPr>
              <w:noProof/>
              <w:kern w:val="2"/>
              <w:sz w:val="24"/>
              <w:szCs w:val="24"/>
              <w:lang w:eastAsia="en-GB" w:bidi="ar-SA"/>
              <w14:ligatures w14:val="standardContextual"/>
            </w:rPr>
          </w:pPr>
          <w:hyperlink w:anchor="_Toc221785450" w:history="1">
            <w:r w:rsidRPr="00AE0839">
              <w:rPr>
                <w:rStyle w:val="Hyperlink"/>
                <w:noProof/>
              </w:rPr>
              <w:t>Schedule 1: redevelopment ground</w:t>
            </w:r>
            <w:r>
              <w:rPr>
                <w:noProof/>
                <w:webHidden/>
              </w:rPr>
              <w:tab/>
            </w:r>
            <w:r>
              <w:rPr>
                <w:noProof/>
                <w:webHidden/>
              </w:rPr>
              <w:fldChar w:fldCharType="begin"/>
            </w:r>
            <w:r>
              <w:rPr>
                <w:noProof/>
                <w:webHidden/>
              </w:rPr>
              <w:instrText xml:space="preserve"> PAGEREF _Toc221785450 \h </w:instrText>
            </w:r>
            <w:r>
              <w:rPr>
                <w:noProof/>
                <w:webHidden/>
              </w:rPr>
            </w:r>
            <w:r>
              <w:rPr>
                <w:noProof/>
                <w:webHidden/>
              </w:rPr>
              <w:fldChar w:fldCharType="separate"/>
            </w:r>
            <w:r>
              <w:rPr>
                <w:noProof/>
                <w:webHidden/>
              </w:rPr>
              <w:t>152</w:t>
            </w:r>
            <w:r>
              <w:rPr>
                <w:noProof/>
                <w:webHidden/>
              </w:rPr>
              <w:fldChar w:fldCharType="end"/>
            </w:r>
          </w:hyperlink>
        </w:p>
        <w:p w14:paraId="35826306" w14:textId="547B0D7E" w:rsidR="001B02F6" w:rsidRDefault="001B02F6">
          <w:pPr>
            <w:pStyle w:val="TOC4"/>
            <w:tabs>
              <w:tab w:val="right" w:pos="9061"/>
            </w:tabs>
            <w:rPr>
              <w:noProof/>
              <w:kern w:val="2"/>
              <w:sz w:val="24"/>
              <w:szCs w:val="24"/>
              <w:lang w:eastAsia="en-GB" w:bidi="ar-SA"/>
              <w14:ligatures w14:val="standardContextual"/>
            </w:rPr>
          </w:pPr>
          <w:hyperlink w:anchor="_Toc221785451" w:history="1">
            <w:r w:rsidRPr="00AE0839">
              <w:rPr>
                <w:rStyle w:val="Hyperlink"/>
                <w:noProof/>
              </w:rPr>
              <w:t>Claim form for section 8 possession proceedings already requested / not requested / not requested</w:t>
            </w:r>
            <w:r>
              <w:rPr>
                <w:noProof/>
                <w:webHidden/>
              </w:rPr>
              <w:tab/>
            </w:r>
            <w:r>
              <w:rPr>
                <w:noProof/>
                <w:webHidden/>
              </w:rPr>
              <w:fldChar w:fldCharType="begin"/>
            </w:r>
            <w:r>
              <w:rPr>
                <w:noProof/>
                <w:webHidden/>
              </w:rPr>
              <w:instrText xml:space="preserve"> PAGEREF _Toc221785451 \h </w:instrText>
            </w:r>
            <w:r>
              <w:rPr>
                <w:noProof/>
                <w:webHidden/>
              </w:rPr>
            </w:r>
            <w:r>
              <w:rPr>
                <w:noProof/>
                <w:webHidden/>
              </w:rPr>
              <w:fldChar w:fldCharType="separate"/>
            </w:r>
            <w:r>
              <w:rPr>
                <w:noProof/>
                <w:webHidden/>
              </w:rPr>
              <w:t>152</w:t>
            </w:r>
            <w:r>
              <w:rPr>
                <w:noProof/>
                <w:webHidden/>
              </w:rPr>
              <w:fldChar w:fldCharType="end"/>
            </w:r>
          </w:hyperlink>
        </w:p>
        <w:p w14:paraId="661DAB54" w14:textId="0C9228FB" w:rsidR="001B02F6" w:rsidRDefault="001B02F6">
          <w:pPr>
            <w:pStyle w:val="TOC4"/>
            <w:tabs>
              <w:tab w:val="right" w:pos="9061"/>
            </w:tabs>
            <w:rPr>
              <w:noProof/>
              <w:kern w:val="2"/>
              <w:sz w:val="24"/>
              <w:szCs w:val="24"/>
              <w:lang w:eastAsia="en-GB" w:bidi="ar-SA"/>
              <w14:ligatures w14:val="standardContextual"/>
            </w:rPr>
          </w:pPr>
          <w:hyperlink w:anchor="_Toc221785452" w:history="1">
            <w:r w:rsidRPr="00AE0839">
              <w:rPr>
                <w:rStyle w:val="Hyperlink"/>
                <w:noProof/>
              </w:rPr>
              <w:t>Interpretation</w:t>
            </w:r>
            <w:r>
              <w:rPr>
                <w:noProof/>
                <w:webHidden/>
              </w:rPr>
              <w:tab/>
            </w:r>
            <w:r>
              <w:rPr>
                <w:noProof/>
                <w:webHidden/>
              </w:rPr>
              <w:fldChar w:fldCharType="begin"/>
            </w:r>
            <w:r>
              <w:rPr>
                <w:noProof/>
                <w:webHidden/>
              </w:rPr>
              <w:instrText xml:space="preserve"> PAGEREF _Toc221785452 \h </w:instrText>
            </w:r>
            <w:r>
              <w:rPr>
                <w:noProof/>
                <w:webHidden/>
              </w:rPr>
            </w:r>
            <w:r>
              <w:rPr>
                <w:noProof/>
                <w:webHidden/>
              </w:rPr>
              <w:fldChar w:fldCharType="separate"/>
            </w:r>
            <w:r>
              <w:rPr>
                <w:noProof/>
                <w:webHidden/>
              </w:rPr>
              <w:t>152</w:t>
            </w:r>
            <w:r>
              <w:rPr>
                <w:noProof/>
                <w:webHidden/>
              </w:rPr>
              <w:fldChar w:fldCharType="end"/>
            </w:r>
          </w:hyperlink>
        </w:p>
        <w:p w14:paraId="1B42A0AA" w14:textId="11A527EF" w:rsidR="001B02F6" w:rsidRDefault="001B02F6">
          <w:pPr>
            <w:pStyle w:val="TOC3"/>
            <w:tabs>
              <w:tab w:val="right" w:pos="9061"/>
            </w:tabs>
            <w:rPr>
              <w:rFonts w:asciiTheme="minorHAnsi" w:hAnsiTheme="minorHAnsi"/>
              <w:noProof/>
              <w:kern w:val="2"/>
              <w:sz w:val="24"/>
              <w:szCs w:val="24"/>
              <w:lang w:eastAsia="en-GB" w:bidi="ar-SA"/>
              <w14:ligatures w14:val="standardContextual"/>
            </w:rPr>
          </w:pPr>
          <w:hyperlink w:anchor="_Toc221785453" w:history="1">
            <w:r w:rsidRPr="00AE0839">
              <w:rPr>
                <w:rStyle w:val="Hyperlink"/>
                <w:noProof/>
              </w:rPr>
              <w:t>Schedule 6: Part 2 – Existing instruments which permit or require letting etc</w:t>
            </w:r>
            <w:r>
              <w:rPr>
                <w:noProof/>
                <w:webHidden/>
              </w:rPr>
              <w:tab/>
            </w:r>
            <w:r>
              <w:rPr>
                <w:noProof/>
                <w:webHidden/>
              </w:rPr>
              <w:fldChar w:fldCharType="begin"/>
            </w:r>
            <w:r>
              <w:rPr>
                <w:noProof/>
                <w:webHidden/>
              </w:rPr>
              <w:instrText xml:space="preserve"> PAGEREF _Toc221785453 \h </w:instrText>
            </w:r>
            <w:r>
              <w:rPr>
                <w:noProof/>
                <w:webHidden/>
              </w:rPr>
            </w:r>
            <w:r>
              <w:rPr>
                <w:noProof/>
                <w:webHidden/>
              </w:rPr>
              <w:fldChar w:fldCharType="separate"/>
            </w:r>
            <w:r>
              <w:rPr>
                <w:noProof/>
                <w:webHidden/>
              </w:rPr>
              <w:t>152</w:t>
            </w:r>
            <w:r>
              <w:rPr>
                <w:noProof/>
                <w:webHidden/>
              </w:rPr>
              <w:fldChar w:fldCharType="end"/>
            </w:r>
          </w:hyperlink>
        </w:p>
        <w:p w14:paraId="661A69DB" w14:textId="10D82DDF" w:rsidR="001B02F6" w:rsidRDefault="001B02F6">
          <w:pPr>
            <w:pStyle w:val="TOC1"/>
            <w:rPr>
              <w:rFonts w:asciiTheme="minorHAnsi" w:hAnsiTheme="minorHAnsi"/>
              <w:b w:val="0"/>
              <w:bCs w:val="0"/>
              <w:noProof/>
              <w:kern w:val="2"/>
              <w:sz w:val="24"/>
              <w:szCs w:val="24"/>
              <w:lang w:eastAsia="en-GB" w:bidi="ar-SA"/>
              <w14:ligatures w14:val="standardContextual"/>
            </w:rPr>
          </w:pPr>
          <w:hyperlink w:anchor="_Toc221785454" w:history="1">
            <w:r w:rsidRPr="00AE0839">
              <w:rPr>
                <w:rStyle w:val="Hyperlink"/>
                <w:noProof/>
              </w:rPr>
              <w:t>Commencement</w:t>
            </w:r>
            <w:r>
              <w:rPr>
                <w:noProof/>
                <w:webHidden/>
              </w:rPr>
              <w:tab/>
            </w:r>
            <w:r>
              <w:rPr>
                <w:noProof/>
                <w:webHidden/>
              </w:rPr>
              <w:fldChar w:fldCharType="begin"/>
            </w:r>
            <w:r>
              <w:rPr>
                <w:noProof/>
                <w:webHidden/>
              </w:rPr>
              <w:instrText xml:space="preserve"> PAGEREF _Toc221785454 \h </w:instrText>
            </w:r>
            <w:r>
              <w:rPr>
                <w:noProof/>
                <w:webHidden/>
              </w:rPr>
            </w:r>
            <w:r>
              <w:rPr>
                <w:noProof/>
                <w:webHidden/>
              </w:rPr>
              <w:fldChar w:fldCharType="separate"/>
            </w:r>
            <w:r>
              <w:rPr>
                <w:noProof/>
                <w:webHidden/>
              </w:rPr>
              <w:t>154</w:t>
            </w:r>
            <w:r>
              <w:rPr>
                <w:noProof/>
                <w:webHidden/>
              </w:rPr>
              <w:fldChar w:fldCharType="end"/>
            </w:r>
          </w:hyperlink>
        </w:p>
        <w:p w14:paraId="1E5BD712" w14:textId="3B42B152" w:rsidR="001B02F6" w:rsidRDefault="001B02F6">
          <w:pPr>
            <w:pStyle w:val="TOC1"/>
            <w:rPr>
              <w:rFonts w:asciiTheme="minorHAnsi" w:hAnsiTheme="minorHAnsi"/>
              <w:b w:val="0"/>
              <w:bCs w:val="0"/>
              <w:noProof/>
              <w:kern w:val="2"/>
              <w:sz w:val="24"/>
              <w:szCs w:val="24"/>
              <w:lang w:eastAsia="en-GB" w:bidi="ar-SA"/>
              <w14:ligatures w14:val="standardContextual"/>
            </w:rPr>
          </w:pPr>
          <w:hyperlink w:anchor="_Toc221785455" w:history="1">
            <w:r w:rsidRPr="00AE0839">
              <w:rPr>
                <w:rStyle w:val="Hyperlink"/>
                <w:noProof/>
              </w:rPr>
              <w:t>Subject matter and legislative competence of devolved legislatures</w:t>
            </w:r>
            <w:r>
              <w:rPr>
                <w:noProof/>
                <w:webHidden/>
              </w:rPr>
              <w:tab/>
            </w:r>
            <w:r>
              <w:rPr>
                <w:noProof/>
                <w:webHidden/>
              </w:rPr>
              <w:fldChar w:fldCharType="begin"/>
            </w:r>
            <w:r>
              <w:rPr>
                <w:noProof/>
                <w:webHidden/>
              </w:rPr>
              <w:instrText xml:space="preserve"> PAGEREF _Toc221785455 \h </w:instrText>
            </w:r>
            <w:r>
              <w:rPr>
                <w:noProof/>
                <w:webHidden/>
              </w:rPr>
            </w:r>
            <w:r>
              <w:rPr>
                <w:noProof/>
                <w:webHidden/>
              </w:rPr>
              <w:fldChar w:fldCharType="separate"/>
            </w:r>
            <w:r>
              <w:rPr>
                <w:noProof/>
                <w:webHidden/>
              </w:rPr>
              <w:t>154</w:t>
            </w:r>
            <w:r>
              <w:rPr>
                <w:noProof/>
                <w:webHidden/>
              </w:rPr>
              <w:fldChar w:fldCharType="end"/>
            </w:r>
          </w:hyperlink>
        </w:p>
        <w:p w14:paraId="44567F37" w14:textId="01FB5CBC" w:rsidR="001B02F6" w:rsidRDefault="001B02F6">
          <w:pPr>
            <w:pStyle w:val="TOC1"/>
            <w:rPr>
              <w:rFonts w:asciiTheme="minorHAnsi" w:hAnsiTheme="minorHAnsi"/>
              <w:b w:val="0"/>
              <w:bCs w:val="0"/>
              <w:noProof/>
              <w:kern w:val="2"/>
              <w:sz w:val="24"/>
              <w:szCs w:val="24"/>
              <w:lang w:eastAsia="en-GB" w:bidi="ar-SA"/>
              <w14:ligatures w14:val="standardContextual"/>
            </w:rPr>
          </w:pPr>
          <w:hyperlink w:anchor="_Toc221785456" w:history="1">
            <w:r w:rsidRPr="00AE0839">
              <w:rPr>
                <w:rStyle w:val="Hyperlink"/>
                <w:noProof/>
              </w:rPr>
              <w:t>Annex A – Hansard References</w:t>
            </w:r>
            <w:r>
              <w:rPr>
                <w:noProof/>
                <w:webHidden/>
              </w:rPr>
              <w:tab/>
            </w:r>
            <w:r>
              <w:rPr>
                <w:noProof/>
                <w:webHidden/>
              </w:rPr>
              <w:fldChar w:fldCharType="begin"/>
            </w:r>
            <w:r>
              <w:rPr>
                <w:noProof/>
                <w:webHidden/>
              </w:rPr>
              <w:instrText xml:space="preserve"> PAGEREF _Toc221785456 \h </w:instrText>
            </w:r>
            <w:r>
              <w:rPr>
                <w:noProof/>
                <w:webHidden/>
              </w:rPr>
            </w:r>
            <w:r>
              <w:rPr>
                <w:noProof/>
                <w:webHidden/>
              </w:rPr>
              <w:fldChar w:fldCharType="separate"/>
            </w:r>
            <w:r>
              <w:rPr>
                <w:noProof/>
                <w:webHidden/>
              </w:rPr>
              <w:t>156</w:t>
            </w:r>
            <w:r>
              <w:rPr>
                <w:noProof/>
                <w:webHidden/>
              </w:rPr>
              <w:fldChar w:fldCharType="end"/>
            </w:r>
          </w:hyperlink>
        </w:p>
        <w:p w14:paraId="455B4B3B" w14:textId="4C625F43" w:rsidR="001B02F6" w:rsidRDefault="001B02F6">
          <w:pPr>
            <w:pStyle w:val="TOC1"/>
            <w:rPr>
              <w:rFonts w:asciiTheme="minorHAnsi" w:hAnsiTheme="minorHAnsi"/>
              <w:b w:val="0"/>
              <w:bCs w:val="0"/>
              <w:noProof/>
              <w:kern w:val="2"/>
              <w:sz w:val="24"/>
              <w:szCs w:val="24"/>
              <w:lang w:eastAsia="en-GB" w:bidi="ar-SA"/>
              <w14:ligatures w14:val="standardContextual"/>
            </w:rPr>
          </w:pPr>
          <w:hyperlink w:anchor="_Toc221785457" w:history="1">
            <w:r w:rsidRPr="00AE0839">
              <w:rPr>
                <w:rStyle w:val="Hyperlink"/>
                <w:noProof/>
              </w:rPr>
              <w:t>Annex B – Progress of Bill Table</w:t>
            </w:r>
            <w:r>
              <w:rPr>
                <w:noProof/>
                <w:webHidden/>
              </w:rPr>
              <w:tab/>
            </w:r>
            <w:r>
              <w:rPr>
                <w:noProof/>
                <w:webHidden/>
              </w:rPr>
              <w:fldChar w:fldCharType="begin"/>
            </w:r>
            <w:r>
              <w:rPr>
                <w:noProof/>
                <w:webHidden/>
              </w:rPr>
              <w:instrText xml:space="preserve"> PAGEREF _Toc221785457 \h </w:instrText>
            </w:r>
            <w:r>
              <w:rPr>
                <w:noProof/>
                <w:webHidden/>
              </w:rPr>
            </w:r>
            <w:r>
              <w:rPr>
                <w:noProof/>
                <w:webHidden/>
              </w:rPr>
              <w:fldChar w:fldCharType="separate"/>
            </w:r>
            <w:r>
              <w:rPr>
                <w:noProof/>
                <w:webHidden/>
              </w:rPr>
              <w:t>158</w:t>
            </w:r>
            <w:r>
              <w:rPr>
                <w:noProof/>
                <w:webHidden/>
              </w:rPr>
              <w:fldChar w:fldCharType="end"/>
            </w:r>
          </w:hyperlink>
        </w:p>
        <w:p w14:paraId="5A61DFA3" w14:textId="54C6E86C" w:rsidR="001B02F6" w:rsidRDefault="001B02F6">
          <w:pPr>
            <w:pStyle w:val="TOC1"/>
            <w:rPr>
              <w:rFonts w:asciiTheme="minorHAnsi" w:hAnsiTheme="minorHAnsi"/>
              <w:b w:val="0"/>
              <w:bCs w:val="0"/>
              <w:noProof/>
              <w:kern w:val="2"/>
              <w:sz w:val="24"/>
              <w:szCs w:val="24"/>
              <w:lang w:eastAsia="en-GB" w:bidi="ar-SA"/>
              <w14:ligatures w14:val="standardContextual"/>
            </w:rPr>
          </w:pPr>
          <w:hyperlink w:anchor="_Toc221785458" w:history="1">
            <w:r w:rsidRPr="00AE0839">
              <w:rPr>
                <w:rStyle w:val="Hyperlink"/>
                <w:noProof/>
              </w:rPr>
              <w:t>Annex C – Grounds for possession</w:t>
            </w:r>
            <w:r>
              <w:rPr>
                <w:noProof/>
                <w:webHidden/>
              </w:rPr>
              <w:tab/>
            </w:r>
            <w:r>
              <w:rPr>
                <w:noProof/>
                <w:webHidden/>
              </w:rPr>
              <w:fldChar w:fldCharType="begin"/>
            </w:r>
            <w:r>
              <w:rPr>
                <w:noProof/>
                <w:webHidden/>
              </w:rPr>
              <w:instrText xml:space="preserve"> PAGEREF _Toc221785458 \h </w:instrText>
            </w:r>
            <w:r>
              <w:rPr>
                <w:noProof/>
                <w:webHidden/>
              </w:rPr>
            </w:r>
            <w:r>
              <w:rPr>
                <w:noProof/>
                <w:webHidden/>
              </w:rPr>
              <w:fldChar w:fldCharType="separate"/>
            </w:r>
            <w:r>
              <w:rPr>
                <w:noProof/>
                <w:webHidden/>
              </w:rPr>
              <w:t>164</w:t>
            </w:r>
            <w:r>
              <w:rPr>
                <w:noProof/>
                <w:webHidden/>
              </w:rPr>
              <w:fldChar w:fldCharType="end"/>
            </w:r>
          </w:hyperlink>
        </w:p>
        <w:p w14:paraId="43072E8D" w14:textId="77CD5BCF" w:rsidR="00D711C5" w:rsidRPr="0099071F" w:rsidRDefault="00D5050A" w:rsidP="00C86E4A">
          <w:pPr>
            <w:pStyle w:val="TOC1"/>
            <w:spacing w:line="240" w:lineRule="auto"/>
            <w:rPr>
              <w:color w:val="0070C0"/>
              <w:kern w:val="2"/>
              <w:u w:val="single" w:color="0070C0"/>
            </w:rPr>
          </w:pPr>
          <w:r w:rsidRPr="0099071F">
            <w:fldChar w:fldCharType="end"/>
          </w:r>
        </w:p>
      </w:sdtContent>
    </w:sdt>
    <w:p w14:paraId="43072E8E" w14:textId="0D6286CD" w:rsidR="00D711C5" w:rsidRPr="0099071F" w:rsidRDefault="00222EBB" w:rsidP="00683463">
      <w:pPr>
        <w:pStyle w:val="Heading1"/>
      </w:pPr>
      <w:r w:rsidRPr="0099071F">
        <w:br w:type="page"/>
      </w:r>
      <w:bookmarkStart w:id="0" w:name="_Toc133581345"/>
      <w:bookmarkStart w:id="1" w:name="_Toc135128488"/>
      <w:bookmarkStart w:id="2" w:name="_Toc221785154"/>
      <w:r w:rsidRPr="0099071F">
        <w:lastRenderedPageBreak/>
        <w:t xml:space="preserve">Overview of the </w:t>
      </w:r>
      <w:bookmarkEnd w:id="0"/>
      <w:bookmarkEnd w:id="1"/>
      <w:r w:rsidR="00271624" w:rsidRPr="0099071F">
        <w:t>Act</w:t>
      </w:r>
      <w:bookmarkEnd w:id="2"/>
    </w:p>
    <w:p w14:paraId="7D7B8414" w14:textId="3E6C6245" w:rsidR="00063B86" w:rsidRPr="0099071F" w:rsidRDefault="00D258A2" w:rsidP="00683463">
      <w:pPr>
        <w:pStyle w:val="HSubheading2"/>
      </w:pPr>
      <w:bookmarkStart w:id="3" w:name="_Toc221785155"/>
      <w:r w:rsidRPr="0099071F">
        <w:t xml:space="preserve">Policies in the </w:t>
      </w:r>
      <w:r w:rsidR="00271624" w:rsidRPr="0099071F">
        <w:t>Act</w:t>
      </w:r>
      <w:bookmarkEnd w:id="3"/>
    </w:p>
    <w:p w14:paraId="123BD700" w14:textId="79947A99" w:rsidR="00990D42" w:rsidRPr="0099071F" w:rsidRDefault="00ED4498" w:rsidP="00EA1317">
      <w:pPr>
        <w:pStyle w:val="ParaNumbered"/>
        <w:rPr>
          <w:lang w:val="en-GB"/>
        </w:rPr>
      </w:pPr>
      <w:r w:rsidRPr="0099071F">
        <w:rPr>
          <w:lang w:val="en-GB"/>
        </w:rPr>
        <w:t xml:space="preserve">The </w:t>
      </w:r>
      <w:r w:rsidR="00425C5C" w:rsidRPr="0099071F">
        <w:rPr>
          <w:lang w:val="en-GB"/>
        </w:rPr>
        <w:t>Renters</w:t>
      </w:r>
      <w:r w:rsidR="003C4481" w:rsidRPr="0099071F">
        <w:rPr>
          <w:lang w:val="en-GB"/>
        </w:rPr>
        <w:t>’</w:t>
      </w:r>
      <w:r w:rsidR="00425C5C" w:rsidRPr="0099071F">
        <w:rPr>
          <w:lang w:val="en-GB"/>
        </w:rPr>
        <w:t xml:space="preserve"> Rights</w:t>
      </w:r>
      <w:r w:rsidR="00DF4197" w:rsidRPr="0099071F">
        <w:rPr>
          <w:lang w:val="en-GB"/>
        </w:rPr>
        <w:t xml:space="preserve"> </w:t>
      </w:r>
      <w:r w:rsidR="00271624" w:rsidRPr="0099071F">
        <w:rPr>
          <w:lang w:val="en-GB"/>
        </w:rPr>
        <w:t>Act 2025</w:t>
      </w:r>
      <w:r w:rsidRPr="0099071F">
        <w:rPr>
          <w:lang w:val="en-GB"/>
        </w:rPr>
        <w:t xml:space="preserve"> (</w:t>
      </w:r>
      <w:r w:rsidR="00697F6F">
        <w:rPr>
          <w:lang w:val="en-GB"/>
        </w:rPr>
        <w:t>“</w:t>
      </w:r>
      <w:r w:rsidRPr="0099071F">
        <w:rPr>
          <w:lang w:val="en-GB"/>
        </w:rPr>
        <w:t xml:space="preserve">the </w:t>
      </w:r>
      <w:r w:rsidR="00271624" w:rsidRPr="0099071F">
        <w:rPr>
          <w:lang w:val="en-GB"/>
        </w:rPr>
        <w:t>Act</w:t>
      </w:r>
      <w:r w:rsidR="00697F6F">
        <w:rPr>
          <w:lang w:val="en-GB"/>
        </w:rPr>
        <w:t>”</w:t>
      </w:r>
      <w:r w:rsidRPr="0099071F">
        <w:rPr>
          <w:lang w:val="en-GB"/>
        </w:rPr>
        <w:t xml:space="preserve">) </w:t>
      </w:r>
      <w:r w:rsidR="00416BCE" w:rsidRPr="0099071F">
        <w:rPr>
          <w:lang w:val="en-GB"/>
        </w:rPr>
        <w:t>delivers</w:t>
      </w:r>
      <w:r w:rsidR="00BA42AF" w:rsidRPr="0099071F">
        <w:rPr>
          <w:lang w:val="en-GB"/>
        </w:rPr>
        <w:t xml:space="preserve"> the </w:t>
      </w:r>
      <w:r w:rsidR="0020535E" w:rsidRPr="0099071F">
        <w:rPr>
          <w:lang w:val="en-GB"/>
        </w:rPr>
        <w:t>g</w:t>
      </w:r>
      <w:r w:rsidR="00B22D9F" w:rsidRPr="0099071F">
        <w:rPr>
          <w:lang w:val="en-GB"/>
        </w:rPr>
        <w:t>overnment</w:t>
      </w:r>
      <w:r w:rsidR="00D35C33" w:rsidRPr="0099071F">
        <w:rPr>
          <w:lang w:val="en-GB"/>
        </w:rPr>
        <w:t>’s</w:t>
      </w:r>
      <w:r w:rsidR="00BA42AF" w:rsidRPr="0099071F">
        <w:rPr>
          <w:lang w:val="en-GB"/>
        </w:rPr>
        <w:t xml:space="preserve"> manifesto commitment </w:t>
      </w:r>
      <w:r w:rsidR="71E49F6A" w:rsidRPr="0099071F">
        <w:rPr>
          <w:lang w:val="en-GB"/>
        </w:rPr>
        <w:t xml:space="preserve">to </w:t>
      </w:r>
      <w:r w:rsidR="00BF5CDD" w:rsidRPr="0099071F">
        <w:rPr>
          <w:lang w:val="en-GB"/>
        </w:rPr>
        <w:t>transform the experience of private renting</w:t>
      </w:r>
      <w:r w:rsidR="0031302E" w:rsidRPr="0099071F">
        <w:rPr>
          <w:lang w:val="en-GB"/>
        </w:rPr>
        <w:t xml:space="preserve">, including by abolishing </w:t>
      </w:r>
      <w:r w:rsidR="00351A91" w:rsidRPr="0099071F">
        <w:rPr>
          <w:lang w:val="en-GB"/>
        </w:rPr>
        <w:t>section</w:t>
      </w:r>
      <w:r w:rsidR="0031302E" w:rsidRPr="0099071F">
        <w:rPr>
          <w:lang w:val="en-GB"/>
        </w:rPr>
        <w:t xml:space="preserve"> 21 evictions and </w:t>
      </w:r>
      <w:r w:rsidR="00332DFC" w:rsidRPr="0099071F">
        <w:rPr>
          <w:lang w:val="en-GB"/>
        </w:rPr>
        <w:t>introducing a robust Decent Homes Standard in the sector for the first time</w:t>
      </w:r>
      <w:r w:rsidR="00436758" w:rsidRPr="0099071F">
        <w:rPr>
          <w:lang w:val="en-GB"/>
        </w:rPr>
        <w:t xml:space="preserve">. </w:t>
      </w:r>
      <w:r w:rsidR="0049343A" w:rsidRPr="0099071F">
        <w:rPr>
          <w:lang w:val="en-GB"/>
        </w:rPr>
        <w:t xml:space="preserve">The </w:t>
      </w:r>
      <w:r w:rsidR="00F83162" w:rsidRPr="0099071F">
        <w:rPr>
          <w:lang w:val="en-GB"/>
        </w:rPr>
        <w:t xml:space="preserve">objective of the </w:t>
      </w:r>
      <w:r w:rsidR="00AB4DF8" w:rsidRPr="0099071F">
        <w:rPr>
          <w:lang w:val="en-GB"/>
        </w:rPr>
        <w:t>Act</w:t>
      </w:r>
      <w:r w:rsidR="00F83162" w:rsidRPr="0099071F">
        <w:rPr>
          <w:lang w:val="en-GB"/>
        </w:rPr>
        <w:t xml:space="preserve"> is</w:t>
      </w:r>
      <w:r w:rsidR="0009444D" w:rsidRPr="0099071F">
        <w:rPr>
          <w:lang w:val="en-GB"/>
        </w:rPr>
        <w:t xml:space="preserve"> to ensure private renters </w:t>
      </w:r>
      <w:r w:rsidR="00F52766" w:rsidRPr="0099071F">
        <w:rPr>
          <w:lang w:val="en-GB"/>
        </w:rPr>
        <w:t xml:space="preserve">not only </w:t>
      </w:r>
      <w:r w:rsidR="0009444D" w:rsidRPr="0099071F">
        <w:rPr>
          <w:lang w:val="en-GB"/>
        </w:rPr>
        <w:t xml:space="preserve">have access to a secure and decent home </w:t>
      </w:r>
      <w:r w:rsidR="00F52766" w:rsidRPr="0099071F">
        <w:rPr>
          <w:lang w:val="en-GB"/>
        </w:rPr>
        <w:t>but</w:t>
      </w:r>
      <w:r w:rsidR="0009444D" w:rsidRPr="0099071F">
        <w:rPr>
          <w:lang w:val="en-GB"/>
        </w:rPr>
        <w:t xml:space="preserve"> that </w:t>
      </w:r>
      <w:r w:rsidR="00F52766" w:rsidRPr="0099071F">
        <w:rPr>
          <w:lang w:val="en-GB"/>
        </w:rPr>
        <w:t>they can exercise their right</w:t>
      </w:r>
      <w:r w:rsidR="00C767C9" w:rsidRPr="0099071F">
        <w:rPr>
          <w:lang w:val="en-GB"/>
        </w:rPr>
        <w:t xml:space="preserve">s to challenge poor treatment and </w:t>
      </w:r>
      <w:r w:rsidR="00180848" w:rsidRPr="0099071F">
        <w:rPr>
          <w:lang w:val="en-GB"/>
        </w:rPr>
        <w:t xml:space="preserve">bad </w:t>
      </w:r>
      <w:r w:rsidR="00623249" w:rsidRPr="0099071F">
        <w:rPr>
          <w:lang w:val="en-GB"/>
        </w:rPr>
        <w:t>practice. L</w:t>
      </w:r>
      <w:r w:rsidR="0009444D" w:rsidRPr="0099071F">
        <w:rPr>
          <w:lang w:val="en-GB"/>
        </w:rPr>
        <w:t xml:space="preserve">andlords </w:t>
      </w:r>
      <w:r w:rsidR="00623249" w:rsidRPr="0099071F">
        <w:rPr>
          <w:lang w:val="en-GB"/>
        </w:rPr>
        <w:t>should</w:t>
      </w:r>
      <w:r w:rsidR="0009444D" w:rsidRPr="0099071F">
        <w:rPr>
          <w:lang w:val="en-GB"/>
        </w:rPr>
        <w:t xml:space="preserve"> retain the confidence to repossess their properties where they have good reason to</w:t>
      </w:r>
      <w:r w:rsidR="00623249" w:rsidRPr="0099071F">
        <w:rPr>
          <w:lang w:val="en-GB"/>
        </w:rPr>
        <w:t xml:space="preserve"> but with suitable safeguards for tenants</w:t>
      </w:r>
      <w:r w:rsidR="001C7433" w:rsidRPr="0099071F">
        <w:rPr>
          <w:lang w:val="en-GB"/>
        </w:rPr>
        <w:t xml:space="preserve"> who may lose their home</w:t>
      </w:r>
      <w:r w:rsidR="0009444D" w:rsidRPr="0099071F">
        <w:rPr>
          <w:lang w:val="en-GB"/>
        </w:rPr>
        <w:t xml:space="preserve">. </w:t>
      </w:r>
      <w:r w:rsidR="00FF7801" w:rsidRPr="0099071F">
        <w:rPr>
          <w:lang w:val="en-GB"/>
        </w:rPr>
        <w:t xml:space="preserve">To this end, the </w:t>
      </w:r>
      <w:r w:rsidR="00AB4DF8" w:rsidRPr="0099071F">
        <w:rPr>
          <w:lang w:val="en-GB"/>
        </w:rPr>
        <w:t>Act</w:t>
      </w:r>
      <w:r w:rsidR="0009444D" w:rsidRPr="0099071F">
        <w:rPr>
          <w:lang w:val="en-GB"/>
        </w:rPr>
        <w:t>:</w:t>
      </w:r>
    </w:p>
    <w:p w14:paraId="50234489" w14:textId="14569D0C" w:rsidR="00E42B9B" w:rsidRPr="0099071F" w:rsidRDefault="00E42B9B" w:rsidP="00CA4C07">
      <w:pPr>
        <w:pStyle w:val="ParaNumberedletter"/>
        <w:rPr>
          <w:lang w:val="en-GB"/>
        </w:rPr>
      </w:pPr>
      <w:r w:rsidRPr="0099071F">
        <w:rPr>
          <w:lang w:val="en-GB"/>
        </w:rPr>
        <w:t>Abolish</w:t>
      </w:r>
      <w:r w:rsidR="00685053" w:rsidRPr="0099071F">
        <w:rPr>
          <w:lang w:val="en-GB"/>
        </w:rPr>
        <w:t>es</w:t>
      </w:r>
      <w:r w:rsidRPr="0099071F">
        <w:rPr>
          <w:lang w:val="en-GB"/>
        </w:rPr>
        <w:t xml:space="preserve"> </w:t>
      </w:r>
      <w:r w:rsidR="00F04D01" w:rsidRPr="0099071F">
        <w:rPr>
          <w:lang w:val="en-GB"/>
        </w:rPr>
        <w:t>s</w:t>
      </w:r>
      <w:r w:rsidR="00351A91" w:rsidRPr="0099071F">
        <w:rPr>
          <w:lang w:val="en-GB"/>
        </w:rPr>
        <w:t>ection</w:t>
      </w:r>
      <w:r w:rsidRPr="0099071F">
        <w:rPr>
          <w:lang w:val="en-GB"/>
        </w:rPr>
        <w:t xml:space="preserve"> 21 </w:t>
      </w:r>
      <w:r w:rsidR="00697F6F">
        <w:rPr>
          <w:lang w:val="en-GB"/>
        </w:rPr>
        <w:t>“</w:t>
      </w:r>
      <w:r w:rsidRPr="0099071F">
        <w:rPr>
          <w:lang w:val="en-GB"/>
        </w:rPr>
        <w:t>no fault evictions</w:t>
      </w:r>
      <w:r w:rsidR="00697F6F">
        <w:rPr>
          <w:lang w:val="en-GB"/>
        </w:rPr>
        <w:t>”</w:t>
      </w:r>
      <w:r w:rsidRPr="0099071F">
        <w:rPr>
          <w:lang w:val="en-GB"/>
        </w:rPr>
        <w:t xml:space="preserve">, removing the threat of arbitrary evictions and increasing tenant security. </w:t>
      </w:r>
      <w:r w:rsidR="009F004E" w:rsidRPr="0099071F">
        <w:rPr>
          <w:lang w:val="en-GB"/>
        </w:rPr>
        <w:t>L</w:t>
      </w:r>
      <w:r w:rsidRPr="0099071F">
        <w:rPr>
          <w:lang w:val="en-GB"/>
        </w:rPr>
        <w:t>andlords will also benefit from clear and expanded possession grounds so they can reclaim their properties when they need to.</w:t>
      </w:r>
      <w:r w:rsidR="001C104A" w:rsidRPr="0099071F">
        <w:rPr>
          <w:lang w:val="en-GB"/>
        </w:rPr>
        <w:t xml:space="preserve"> </w:t>
      </w:r>
    </w:p>
    <w:p w14:paraId="7409233E" w14:textId="470803E5" w:rsidR="00E42B9B" w:rsidRPr="0099071F" w:rsidRDefault="00E42B9B" w:rsidP="00CA4C07">
      <w:pPr>
        <w:pStyle w:val="ParaNumberedletter"/>
        <w:rPr>
          <w:lang w:val="en-GB"/>
        </w:rPr>
      </w:pPr>
      <w:r w:rsidRPr="0099071F">
        <w:rPr>
          <w:lang w:val="en-GB"/>
        </w:rPr>
        <w:t>Strengthen</w:t>
      </w:r>
      <w:r w:rsidR="00685053" w:rsidRPr="0099071F">
        <w:rPr>
          <w:lang w:val="en-GB"/>
        </w:rPr>
        <w:t>s</w:t>
      </w:r>
      <w:r w:rsidRPr="0099071F">
        <w:rPr>
          <w:lang w:val="en-GB"/>
        </w:rPr>
        <w:t xml:space="preserve"> tenants</w:t>
      </w:r>
      <w:r w:rsidR="009651B7" w:rsidRPr="0099071F">
        <w:rPr>
          <w:lang w:val="en-GB"/>
        </w:rPr>
        <w:t>’</w:t>
      </w:r>
      <w:r w:rsidRPr="0099071F">
        <w:rPr>
          <w:lang w:val="en-GB"/>
        </w:rPr>
        <w:t xml:space="preserve"> rights and protections to challenge punitive practices such as unreasonable rent rises and rental bidding</w:t>
      </w:r>
      <w:r w:rsidR="00E4525F" w:rsidRPr="0099071F">
        <w:rPr>
          <w:lang w:val="en-GB"/>
        </w:rPr>
        <w:t xml:space="preserve">, </w:t>
      </w:r>
      <w:r w:rsidRPr="0099071F">
        <w:rPr>
          <w:lang w:val="en-GB"/>
        </w:rPr>
        <w:t>empower</w:t>
      </w:r>
      <w:r w:rsidR="00E4525F" w:rsidRPr="0099071F">
        <w:rPr>
          <w:lang w:val="en-GB"/>
        </w:rPr>
        <w:t>ing</w:t>
      </w:r>
      <w:r w:rsidRPr="0099071F">
        <w:rPr>
          <w:lang w:val="en-GB"/>
        </w:rPr>
        <w:t xml:space="preserve"> tenants to challenge rent increases designed to force them out by the backdoor, ensuring they will not face an even higher rent if they choose to appeal an increase. </w:t>
      </w:r>
    </w:p>
    <w:p w14:paraId="61E9FB00" w14:textId="12535F3A" w:rsidR="00A530AA" w:rsidRPr="0099071F" w:rsidRDefault="008E5D8A" w:rsidP="00CA4C07">
      <w:pPr>
        <w:pStyle w:val="ParaNumberedletter"/>
        <w:rPr>
          <w:lang w:val="en-GB"/>
        </w:rPr>
      </w:pPr>
      <w:r w:rsidRPr="0099071F">
        <w:rPr>
          <w:lang w:val="en-GB"/>
        </w:rPr>
        <w:t>Prohibit</w:t>
      </w:r>
      <w:r w:rsidR="00685053" w:rsidRPr="0099071F">
        <w:rPr>
          <w:lang w:val="en-GB"/>
        </w:rPr>
        <w:t>s</w:t>
      </w:r>
      <w:r w:rsidRPr="0099071F">
        <w:rPr>
          <w:lang w:val="en-GB"/>
        </w:rPr>
        <w:t xml:space="preserve"> landlords</w:t>
      </w:r>
      <w:r w:rsidR="00A530AA" w:rsidRPr="0099071F">
        <w:rPr>
          <w:lang w:val="en-GB"/>
        </w:rPr>
        <w:t xml:space="preserve"> from inviting, encouraging or accepting payments of rent before a tenancy is signed and may require no more than one month</w:t>
      </w:r>
      <w:r w:rsidR="00D35C33" w:rsidRPr="0099071F">
        <w:rPr>
          <w:lang w:val="en-GB"/>
        </w:rPr>
        <w:t>’s</w:t>
      </w:r>
      <w:r w:rsidR="00A530AA" w:rsidRPr="0099071F">
        <w:rPr>
          <w:lang w:val="en-GB"/>
        </w:rPr>
        <w:t xml:space="preserve"> rent ahead of a tenancy beginning. Landlords will also be unable to enforce any terms in a tenancy agreement that require rent to be paid in advance of agreed due dates, once a tenancy starts. </w:t>
      </w:r>
    </w:p>
    <w:p w14:paraId="1D99FBCF" w14:textId="4EB13D28" w:rsidR="00E42B9B" w:rsidRPr="0099071F" w:rsidRDefault="00E42B9B" w:rsidP="00CA4C07">
      <w:pPr>
        <w:pStyle w:val="ParaNumberedletter"/>
        <w:rPr>
          <w:lang w:val="en-GB"/>
        </w:rPr>
      </w:pPr>
      <w:r w:rsidRPr="0099071F">
        <w:rPr>
          <w:lang w:val="en-GB"/>
        </w:rPr>
        <w:t>Give</w:t>
      </w:r>
      <w:r w:rsidR="00685053" w:rsidRPr="0099071F">
        <w:rPr>
          <w:lang w:val="en-GB"/>
        </w:rPr>
        <w:t>s</w:t>
      </w:r>
      <w:r w:rsidRPr="0099071F">
        <w:rPr>
          <w:lang w:val="en-GB"/>
        </w:rPr>
        <w:t xml:space="preserve"> tenants the right to request a pet, which landlords must consider and cannot unreasonably refuse. </w:t>
      </w:r>
    </w:p>
    <w:p w14:paraId="375DF876" w14:textId="6D2E93BE" w:rsidR="00E42B9B" w:rsidRPr="0099071F" w:rsidRDefault="00E42B9B" w:rsidP="00CA4C07">
      <w:pPr>
        <w:pStyle w:val="ParaNumberedletter"/>
        <w:rPr>
          <w:lang w:val="en-GB"/>
        </w:rPr>
      </w:pPr>
      <w:r w:rsidRPr="0099071F">
        <w:rPr>
          <w:lang w:val="en-GB"/>
        </w:rPr>
        <w:t>Appl</w:t>
      </w:r>
      <w:r w:rsidR="00685053" w:rsidRPr="0099071F">
        <w:rPr>
          <w:lang w:val="en-GB"/>
        </w:rPr>
        <w:t>ies</w:t>
      </w:r>
      <w:r w:rsidRPr="0099071F">
        <w:rPr>
          <w:lang w:val="en-GB"/>
        </w:rPr>
        <w:t xml:space="preserve"> a Decent Homes Standard to the private rented sector to give renters safer, better value homes and remove the blight of poor-quality homes in local communities. </w:t>
      </w:r>
      <w:r w:rsidR="00697F6F">
        <w:rPr>
          <w:lang w:val="en-GB"/>
        </w:rPr>
        <w:t>“</w:t>
      </w:r>
      <w:r w:rsidRPr="0099071F">
        <w:rPr>
          <w:lang w:val="en-GB"/>
        </w:rPr>
        <w:t>Awaab</w:t>
      </w:r>
      <w:r w:rsidR="00D35C33" w:rsidRPr="0099071F">
        <w:rPr>
          <w:lang w:val="en-GB"/>
        </w:rPr>
        <w:t>’s</w:t>
      </w:r>
      <w:r w:rsidRPr="0099071F">
        <w:rPr>
          <w:lang w:val="en-GB"/>
        </w:rPr>
        <w:t xml:space="preserve"> Law</w:t>
      </w:r>
      <w:r w:rsidR="00697F6F">
        <w:rPr>
          <w:lang w:val="en-GB"/>
        </w:rPr>
        <w:t>”</w:t>
      </w:r>
      <w:r w:rsidRPr="0099071F">
        <w:rPr>
          <w:lang w:val="en-GB"/>
        </w:rPr>
        <w:t xml:space="preserve"> will also be applied to the sector, which will set clear legal expectations about the timeframes within which PRS landlords must make homes safe where they contain serious hazards.</w:t>
      </w:r>
    </w:p>
    <w:p w14:paraId="2B118C8D" w14:textId="7DF5B100" w:rsidR="00E42B9B" w:rsidRPr="0099071F" w:rsidRDefault="00E42B9B" w:rsidP="00CA4C07">
      <w:pPr>
        <w:pStyle w:val="ParaNumberedletter"/>
        <w:rPr>
          <w:lang w:val="en-GB"/>
        </w:rPr>
      </w:pPr>
      <w:r w:rsidRPr="0099071F">
        <w:rPr>
          <w:lang w:val="en-GB"/>
        </w:rPr>
        <w:t>Create</w:t>
      </w:r>
      <w:r w:rsidR="00685053" w:rsidRPr="0099071F">
        <w:rPr>
          <w:lang w:val="en-GB"/>
        </w:rPr>
        <w:t>s</w:t>
      </w:r>
      <w:r w:rsidRPr="0099071F">
        <w:rPr>
          <w:lang w:val="en-GB"/>
        </w:rPr>
        <w:t xml:space="preserve"> a digital private rented sector database to bring together key information for landlords, tenants, and councils. Tenants will be able to access key information to inform choices when entering new tenancies, promoting greater transparency and accountability. It will also support landlords to understand their obligations and demonstrate compliance. In addition, councils will be able to use the database to target enforcement where it is needed most, against the minority of unscrupulous landlords. </w:t>
      </w:r>
    </w:p>
    <w:p w14:paraId="0DEA731C" w14:textId="5131264A" w:rsidR="006913FA" w:rsidRPr="0099071F" w:rsidRDefault="00FD5D9A" w:rsidP="00CA4C07">
      <w:pPr>
        <w:pStyle w:val="ParaNumberedletter"/>
        <w:rPr>
          <w:lang w:val="en-GB"/>
        </w:rPr>
      </w:pPr>
      <w:r w:rsidRPr="0099071F">
        <w:rPr>
          <w:lang w:val="en-GB"/>
        </w:rPr>
        <w:t>P</w:t>
      </w:r>
      <w:r w:rsidR="006913FA" w:rsidRPr="0099071F">
        <w:rPr>
          <w:lang w:val="en-GB"/>
        </w:rPr>
        <w:t>rovide</w:t>
      </w:r>
      <w:r w:rsidR="00685053" w:rsidRPr="0099071F">
        <w:rPr>
          <w:lang w:val="en-GB"/>
        </w:rPr>
        <w:t>s</w:t>
      </w:r>
      <w:r w:rsidR="006913FA" w:rsidRPr="0099071F">
        <w:rPr>
          <w:lang w:val="en-GB"/>
        </w:rPr>
        <w:t xml:space="preserve"> for the introduction of a new ombudsman service that will provide quick, fair, impartial and binding resolutions for tenants</w:t>
      </w:r>
      <w:r w:rsidR="00894002">
        <w:rPr>
          <w:lang w:val="en-GB"/>
        </w:rPr>
        <w:t>’</w:t>
      </w:r>
      <w:r w:rsidR="006913FA" w:rsidRPr="0099071F">
        <w:rPr>
          <w:lang w:val="en-GB"/>
        </w:rPr>
        <w:t xml:space="preserve"> complaints about their landlord, bringing tenant-landlord complaint resolution on par with established redress practices for tenants in social housing or consumers of property agent services.</w:t>
      </w:r>
    </w:p>
    <w:p w14:paraId="3A5F1766" w14:textId="374E1F99" w:rsidR="00E42B9B" w:rsidRPr="0099071F" w:rsidRDefault="00E42B9B" w:rsidP="00CA4C07">
      <w:pPr>
        <w:pStyle w:val="ParaNumberedletter"/>
        <w:rPr>
          <w:lang w:val="en-GB"/>
        </w:rPr>
      </w:pPr>
      <w:r w:rsidRPr="0099071F">
        <w:rPr>
          <w:lang w:val="en-GB"/>
        </w:rPr>
        <w:t>Make</w:t>
      </w:r>
      <w:r w:rsidR="00685053" w:rsidRPr="0099071F">
        <w:rPr>
          <w:lang w:val="en-GB"/>
        </w:rPr>
        <w:t>s</w:t>
      </w:r>
      <w:r w:rsidRPr="0099071F">
        <w:rPr>
          <w:lang w:val="en-GB"/>
        </w:rPr>
        <w:t xml:space="preserve"> it illegal for landlords to discriminate against tenants in receipt of benefits or with children when choosing to let their property – so no family is discriminated against and denied a home when they need it. Landlords will still retain the final say on who they let to.</w:t>
      </w:r>
    </w:p>
    <w:p w14:paraId="6D118097" w14:textId="26FB6BDD" w:rsidR="00E42B9B" w:rsidRPr="0099071F" w:rsidRDefault="00E42B9B" w:rsidP="00CA4C07">
      <w:pPr>
        <w:pStyle w:val="ParaNumberedletter"/>
        <w:rPr>
          <w:lang w:val="en-GB"/>
        </w:rPr>
      </w:pPr>
      <w:r w:rsidRPr="0099071F">
        <w:rPr>
          <w:lang w:val="en-GB"/>
        </w:rPr>
        <w:lastRenderedPageBreak/>
        <w:t>Strengthen</w:t>
      </w:r>
      <w:r w:rsidR="00685053" w:rsidRPr="0099071F">
        <w:rPr>
          <w:lang w:val="en-GB"/>
        </w:rPr>
        <w:t>s</w:t>
      </w:r>
      <w:r w:rsidRPr="0099071F">
        <w:rPr>
          <w:lang w:val="en-GB"/>
        </w:rPr>
        <w:t xml:space="preserve"> local </w:t>
      </w:r>
      <w:r w:rsidR="3BC55806" w:rsidRPr="0099071F">
        <w:rPr>
          <w:lang w:val="en-GB"/>
        </w:rPr>
        <w:t>authorities</w:t>
      </w:r>
      <w:r w:rsidR="00346173" w:rsidRPr="0099071F">
        <w:rPr>
          <w:lang w:val="en-GB"/>
        </w:rPr>
        <w:t>’</w:t>
      </w:r>
      <w:r w:rsidRPr="0099071F">
        <w:rPr>
          <w:lang w:val="en-GB"/>
        </w:rPr>
        <w:t xml:space="preserve"> enforcement powers</w:t>
      </w:r>
      <w:r w:rsidR="46A34811" w:rsidRPr="0099071F">
        <w:rPr>
          <w:lang w:val="en-GB"/>
        </w:rPr>
        <w:t xml:space="preserve">, </w:t>
      </w:r>
      <w:r w:rsidR="27C36B9C" w:rsidRPr="0099071F">
        <w:rPr>
          <w:lang w:val="en-GB"/>
        </w:rPr>
        <w:t>expand</w:t>
      </w:r>
      <w:r w:rsidR="007D76ED" w:rsidRPr="0099071F">
        <w:rPr>
          <w:lang w:val="en-GB"/>
        </w:rPr>
        <w:t>s</w:t>
      </w:r>
      <w:r w:rsidR="27C36B9C" w:rsidRPr="0099071F">
        <w:rPr>
          <w:lang w:val="en-GB"/>
        </w:rPr>
        <w:t xml:space="preserve"> financial penalties from which councils can keep the proceeds and use for future enforcement</w:t>
      </w:r>
      <w:r w:rsidR="00A408F1" w:rsidRPr="0099071F">
        <w:rPr>
          <w:lang w:val="en-GB"/>
        </w:rPr>
        <w:t xml:space="preserve"> </w:t>
      </w:r>
      <w:r w:rsidRPr="0099071F">
        <w:rPr>
          <w:lang w:val="en-GB"/>
        </w:rPr>
        <w:t>and introduc</w:t>
      </w:r>
      <w:r w:rsidR="6E5490EA" w:rsidRPr="0099071F">
        <w:rPr>
          <w:lang w:val="en-GB"/>
        </w:rPr>
        <w:t>e</w:t>
      </w:r>
      <w:r w:rsidR="00FF2C65" w:rsidRPr="0099071F">
        <w:rPr>
          <w:lang w:val="en-GB"/>
        </w:rPr>
        <w:t>s</w:t>
      </w:r>
      <w:r w:rsidRPr="0099071F">
        <w:rPr>
          <w:lang w:val="en-GB"/>
        </w:rPr>
        <w:t xml:space="preserve"> a new requirement for councils to report on enforcement activity. New investigatory powers will make it easier for councils to identify and fine unscrupulous landlords. </w:t>
      </w:r>
      <w:r w:rsidR="09EE491B" w:rsidRPr="0099071F">
        <w:rPr>
          <w:lang w:val="en-GB"/>
        </w:rPr>
        <w:t>Changes to rent repayment orders will make it easier and more appealing for local authorities to pursue them.</w:t>
      </w:r>
    </w:p>
    <w:p w14:paraId="18DB30E9" w14:textId="007DCD7C" w:rsidR="00CB4463" w:rsidRPr="0099071F" w:rsidRDefault="3BD3BBD9" w:rsidP="00CA4C07">
      <w:pPr>
        <w:pStyle w:val="ParaNumberedletter"/>
        <w:rPr>
          <w:lang w:val="en-GB"/>
        </w:rPr>
      </w:pPr>
      <w:r w:rsidRPr="0099071F">
        <w:rPr>
          <w:lang w:val="en-GB"/>
        </w:rPr>
        <w:t>Significantly expand</w:t>
      </w:r>
      <w:r w:rsidR="00125B5B" w:rsidRPr="0099071F">
        <w:rPr>
          <w:lang w:val="en-GB"/>
        </w:rPr>
        <w:t>s</w:t>
      </w:r>
      <w:r w:rsidRPr="0099071F">
        <w:rPr>
          <w:lang w:val="en-GB"/>
        </w:rPr>
        <w:t xml:space="preserve"> rent repayment orders, including extending them to new offences, making superior landlords and company directors liable, doubling the maximum penalty, doubling the period in which tenants and local authorities can apply and requiring landlords to pay the maximum penalty when they have reoffended.</w:t>
      </w:r>
      <w:r w:rsidR="52584CE8" w:rsidRPr="0099071F">
        <w:rPr>
          <w:lang w:val="en-GB"/>
        </w:rPr>
        <w:t xml:space="preserve"> </w:t>
      </w:r>
      <w:r w:rsidR="64EB8FB6" w:rsidRPr="0099071F">
        <w:rPr>
          <w:lang w:val="en-GB"/>
        </w:rPr>
        <w:t>The aim is to increase the deterrent effect of</w:t>
      </w:r>
      <w:r w:rsidR="16DAA6AC" w:rsidRPr="0099071F">
        <w:rPr>
          <w:lang w:val="en-GB"/>
        </w:rPr>
        <w:t xml:space="preserve"> rent repayment orders</w:t>
      </w:r>
      <w:r w:rsidR="3BC7B761" w:rsidRPr="0099071F">
        <w:rPr>
          <w:lang w:val="en-GB"/>
        </w:rPr>
        <w:t xml:space="preserve"> and make it easier for tenants and local authorities to take effective action against unscrupulous landlords.</w:t>
      </w:r>
    </w:p>
    <w:p w14:paraId="7DAAA576" w14:textId="3A509CB2" w:rsidR="00D4307A" w:rsidRPr="0099071F" w:rsidRDefault="00D4307A" w:rsidP="00683463">
      <w:pPr>
        <w:pStyle w:val="HSubheading2"/>
      </w:pPr>
      <w:bookmarkStart w:id="4" w:name="_Toc221785156"/>
      <w:r w:rsidRPr="0099071F">
        <w:t xml:space="preserve">Structure of the </w:t>
      </w:r>
      <w:r w:rsidR="00125B5B" w:rsidRPr="0099071F">
        <w:t>Act</w:t>
      </w:r>
      <w:bookmarkEnd w:id="4"/>
    </w:p>
    <w:p w14:paraId="5CA3B948" w14:textId="450ABFF1" w:rsidR="0014006A" w:rsidRPr="0099071F" w:rsidRDefault="0014006A" w:rsidP="00EA1317">
      <w:pPr>
        <w:pStyle w:val="ParaNumbered"/>
        <w:rPr>
          <w:lang w:val="en-GB"/>
        </w:rPr>
      </w:pPr>
      <w:r w:rsidRPr="0099071F">
        <w:rPr>
          <w:lang w:val="en-GB"/>
        </w:rPr>
        <w:t xml:space="preserve">The </w:t>
      </w:r>
      <w:r w:rsidR="00125B5B" w:rsidRPr="0099071F">
        <w:rPr>
          <w:lang w:val="en-GB"/>
        </w:rPr>
        <w:t xml:space="preserve">Act </w:t>
      </w:r>
      <w:r w:rsidRPr="0099071F">
        <w:rPr>
          <w:lang w:val="en-GB"/>
        </w:rPr>
        <w:t xml:space="preserve">contains </w:t>
      </w:r>
      <w:r w:rsidR="00AF1129" w:rsidRPr="0099071F">
        <w:rPr>
          <w:lang w:val="en-GB"/>
        </w:rPr>
        <w:t>5</w:t>
      </w:r>
      <w:r w:rsidRPr="0099071F">
        <w:rPr>
          <w:lang w:val="en-GB"/>
        </w:rPr>
        <w:t xml:space="preserve"> parts and </w:t>
      </w:r>
      <w:r w:rsidR="00815CB2" w:rsidRPr="0099071F">
        <w:rPr>
          <w:lang w:val="en-GB"/>
        </w:rPr>
        <w:t>6</w:t>
      </w:r>
      <w:r w:rsidRPr="0099071F">
        <w:rPr>
          <w:lang w:val="en-GB"/>
        </w:rPr>
        <w:t xml:space="preserve"> schedules. It </w:t>
      </w:r>
      <w:r w:rsidR="00EE486E" w:rsidRPr="0099071F">
        <w:rPr>
          <w:lang w:val="en-GB"/>
        </w:rPr>
        <w:t xml:space="preserve">introduces </w:t>
      </w:r>
      <w:r w:rsidR="00DF0903" w:rsidRPr="0099071F">
        <w:rPr>
          <w:lang w:val="en-GB"/>
        </w:rPr>
        <w:t xml:space="preserve">substantial new provisions on the face of the </w:t>
      </w:r>
      <w:r w:rsidR="00C96EAA" w:rsidRPr="0099071F">
        <w:rPr>
          <w:lang w:val="en-GB"/>
        </w:rPr>
        <w:t>Act</w:t>
      </w:r>
      <w:r w:rsidR="00DF0903" w:rsidRPr="0099071F">
        <w:rPr>
          <w:lang w:val="en-GB"/>
        </w:rPr>
        <w:t xml:space="preserve"> and </w:t>
      </w:r>
      <w:r w:rsidRPr="0099071F">
        <w:rPr>
          <w:lang w:val="en-GB"/>
        </w:rPr>
        <w:t xml:space="preserve">makes changes to </w:t>
      </w:r>
      <w:proofErr w:type="gramStart"/>
      <w:r w:rsidR="00233245" w:rsidRPr="0099071F">
        <w:rPr>
          <w:lang w:val="en-GB"/>
        </w:rPr>
        <w:t>a number of</w:t>
      </w:r>
      <w:proofErr w:type="gramEnd"/>
      <w:r w:rsidR="00233245" w:rsidRPr="0099071F">
        <w:rPr>
          <w:lang w:val="en-GB"/>
        </w:rPr>
        <w:t xml:space="preserve"> pieces of </w:t>
      </w:r>
      <w:r w:rsidRPr="0099071F">
        <w:rPr>
          <w:lang w:val="en-GB"/>
        </w:rPr>
        <w:t>housing legislation.</w:t>
      </w:r>
    </w:p>
    <w:p w14:paraId="6DDB5F6B" w14:textId="59AE1F34" w:rsidR="005E7D94" w:rsidRPr="0099071F" w:rsidRDefault="005E7D94" w:rsidP="00EA1317">
      <w:pPr>
        <w:pStyle w:val="ParaNumbered"/>
        <w:rPr>
          <w:lang w:val="en-GB"/>
        </w:rPr>
      </w:pPr>
      <w:r w:rsidRPr="0099071F">
        <w:rPr>
          <w:lang w:val="en-GB"/>
        </w:rPr>
        <w:t xml:space="preserve">Part 1 deals with changes to assured tenancy legislation, including abolishing </w:t>
      </w:r>
      <w:r w:rsidR="00351A91" w:rsidRPr="0099071F">
        <w:rPr>
          <w:lang w:val="en-GB"/>
        </w:rPr>
        <w:t>section</w:t>
      </w:r>
      <w:r w:rsidRPr="0099071F">
        <w:rPr>
          <w:lang w:val="en-GB"/>
        </w:rPr>
        <w:t xml:space="preserve"> 21 evictions and fixed term assured tenancies; making changes to landlords</w:t>
      </w:r>
      <w:r w:rsidR="008E50CA" w:rsidRPr="0099071F">
        <w:rPr>
          <w:lang w:val="en-GB"/>
        </w:rPr>
        <w:t>’</w:t>
      </w:r>
      <w:r w:rsidRPr="0099071F">
        <w:rPr>
          <w:lang w:val="en-GB"/>
        </w:rPr>
        <w:t xml:space="preserve"> grounds for possession; making changes to the procedure for rent increases;</w:t>
      </w:r>
      <w:r w:rsidR="0001133B" w:rsidRPr="0099071F">
        <w:rPr>
          <w:lang w:val="en-GB"/>
        </w:rPr>
        <w:t xml:space="preserve"> </w:t>
      </w:r>
      <w:r w:rsidR="008E5D8A" w:rsidRPr="0099071F">
        <w:rPr>
          <w:lang w:val="en-GB"/>
        </w:rPr>
        <w:t xml:space="preserve">making </w:t>
      </w:r>
      <w:r w:rsidR="005E0EF5" w:rsidRPr="0099071F">
        <w:rPr>
          <w:lang w:val="en-GB"/>
        </w:rPr>
        <w:t>provisions for</w:t>
      </w:r>
      <w:r w:rsidR="008E5D8A" w:rsidRPr="0099071F">
        <w:rPr>
          <w:lang w:val="en-GB"/>
        </w:rPr>
        <w:t xml:space="preserve"> </w:t>
      </w:r>
      <w:r w:rsidR="00DA0C8E" w:rsidRPr="0099071F">
        <w:rPr>
          <w:lang w:val="en-GB"/>
        </w:rPr>
        <w:t>requirements relating to rent in advance</w:t>
      </w:r>
      <w:r w:rsidR="00B111BD" w:rsidRPr="0099071F">
        <w:rPr>
          <w:lang w:val="en-GB"/>
        </w:rPr>
        <w:t>;</w:t>
      </w:r>
      <w:r w:rsidR="00C84BC2" w:rsidRPr="0099071F">
        <w:rPr>
          <w:lang w:val="en-GB"/>
        </w:rPr>
        <w:t xml:space="preserve"> </w:t>
      </w:r>
      <w:r w:rsidRPr="0099071F">
        <w:rPr>
          <w:lang w:val="en-GB"/>
        </w:rPr>
        <w:t xml:space="preserve">making provision for the right to request permission to keep a pet; prohibiting rental bidding practices; making it unlawful for landlords and agents to </w:t>
      </w:r>
      <w:r w:rsidR="00C32AB4" w:rsidRPr="0099071F">
        <w:rPr>
          <w:lang w:val="en-GB"/>
        </w:rPr>
        <w:t>engage in discriminatory conduct against</w:t>
      </w:r>
      <w:r w:rsidRPr="0099071F">
        <w:rPr>
          <w:lang w:val="en-GB"/>
        </w:rPr>
        <w:t xml:space="preserve"> those in receipt of benefits or who have children; and apply</w:t>
      </w:r>
      <w:r w:rsidR="00C270F4" w:rsidRPr="0099071F">
        <w:rPr>
          <w:lang w:val="en-GB"/>
        </w:rPr>
        <w:t>ing</w:t>
      </w:r>
      <w:r w:rsidRPr="0099071F">
        <w:rPr>
          <w:lang w:val="en-GB"/>
        </w:rPr>
        <w:t xml:space="preserve"> </w:t>
      </w:r>
      <w:r w:rsidR="00697F6F">
        <w:rPr>
          <w:lang w:val="en-GB"/>
        </w:rPr>
        <w:t>“</w:t>
      </w:r>
      <w:r w:rsidR="00281367" w:rsidRPr="0099071F">
        <w:rPr>
          <w:lang w:val="en-GB"/>
        </w:rPr>
        <w:t>Awaab’s</w:t>
      </w:r>
      <w:r w:rsidRPr="0099071F">
        <w:rPr>
          <w:lang w:val="en-GB"/>
        </w:rPr>
        <w:t xml:space="preserve"> Law</w:t>
      </w:r>
      <w:r w:rsidR="00697F6F">
        <w:rPr>
          <w:lang w:val="en-GB"/>
        </w:rPr>
        <w:t>”</w:t>
      </w:r>
      <w:r w:rsidRPr="0099071F">
        <w:rPr>
          <w:lang w:val="en-GB"/>
        </w:rPr>
        <w:t xml:space="preserve"> to the private rented sector. </w:t>
      </w:r>
    </w:p>
    <w:p w14:paraId="13E8887B" w14:textId="77777777" w:rsidR="005E7D94" w:rsidRPr="0099071F" w:rsidRDefault="005E7D94" w:rsidP="00EA1317">
      <w:pPr>
        <w:pStyle w:val="ParaNumbered"/>
        <w:rPr>
          <w:lang w:val="en-GB"/>
        </w:rPr>
      </w:pPr>
      <w:r w:rsidRPr="0099071F">
        <w:rPr>
          <w:lang w:val="en-GB"/>
        </w:rPr>
        <w:t xml:space="preserve">Part 2 makes provisions for the new Ombudsman (landlord redress scheme) and the PRS Database. </w:t>
      </w:r>
    </w:p>
    <w:p w14:paraId="5AC88CDB" w14:textId="77777777" w:rsidR="005E7D94" w:rsidRPr="0099071F" w:rsidRDefault="005E7D94" w:rsidP="00EA1317">
      <w:pPr>
        <w:pStyle w:val="ParaNumbered"/>
        <w:rPr>
          <w:lang w:val="en-GB"/>
        </w:rPr>
      </w:pPr>
      <w:r w:rsidRPr="0099071F">
        <w:rPr>
          <w:lang w:val="en-GB"/>
        </w:rPr>
        <w:t xml:space="preserve">Part 3 introduces provisions for a Decent Homes Standard to apply to the private rented sector. </w:t>
      </w:r>
    </w:p>
    <w:p w14:paraId="5AD093E9" w14:textId="0083FA42" w:rsidR="005E7D94" w:rsidRPr="0099071F" w:rsidRDefault="005E7D94" w:rsidP="00EA1317">
      <w:pPr>
        <w:pStyle w:val="ParaNumbered"/>
        <w:rPr>
          <w:lang w:val="en-GB"/>
        </w:rPr>
      </w:pPr>
      <w:r w:rsidRPr="0099071F">
        <w:rPr>
          <w:lang w:val="en-GB"/>
        </w:rPr>
        <w:t xml:space="preserve">Part 4 deals with enforcement of the reforms introduced by the </w:t>
      </w:r>
      <w:r w:rsidR="00C96EAA" w:rsidRPr="0099071F">
        <w:rPr>
          <w:lang w:val="en-GB"/>
        </w:rPr>
        <w:t>Act</w:t>
      </w:r>
      <w:r w:rsidRPr="0099071F">
        <w:rPr>
          <w:lang w:val="en-GB"/>
        </w:rPr>
        <w:t xml:space="preserve"> including </w:t>
      </w:r>
      <w:r w:rsidR="005C6E78" w:rsidRPr="0099071F">
        <w:rPr>
          <w:lang w:val="en-GB"/>
        </w:rPr>
        <w:t xml:space="preserve">powers to </w:t>
      </w:r>
      <w:r w:rsidRPr="0099071F">
        <w:rPr>
          <w:lang w:val="en-GB"/>
        </w:rPr>
        <w:t xml:space="preserve">establish a Lead Enforcement Authority, expanding the use of </w:t>
      </w:r>
      <w:r w:rsidR="008A5832" w:rsidRPr="0099071F">
        <w:rPr>
          <w:lang w:val="en-GB"/>
        </w:rPr>
        <w:t>r</w:t>
      </w:r>
      <w:r w:rsidRPr="0099071F">
        <w:rPr>
          <w:lang w:val="en-GB"/>
        </w:rPr>
        <w:t xml:space="preserve">ent </w:t>
      </w:r>
      <w:r w:rsidR="008A5832" w:rsidRPr="0099071F">
        <w:rPr>
          <w:lang w:val="en-GB"/>
        </w:rPr>
        <w:t>r</w:t>
      </w:r>
      <w:r w:rsidRPr="0099071F">
        <w:rPr>
          <w:lang w:val="en-GB"/>
        </w:rPr>
        <w:t xml:space="preserve">epayment </w:t>
      </w:r>
      <w:r w:rsidR="008A5832" w:rsidRPr="0099071F">
        <w:rPr>
          <w:lang w:val="en-GB"/>
        </w:rPr>
        <w:t>o</w:t>
      </w:r>
      <w:r w:rsidRPr="0099071F">
        <w:rPr>
          <w:lang w:val="en-GB"/>
        </w:rPr>
        <w:t>rders</w:t>
      </w:r>
      <w:r w:rsidR="004A57A1" w:rsidRPr="0099071F">
        <w:rPr>
          <w:lang w:val="en-GB"/>
        </w:rPr>
        <w:t xml:space="preserve"> </w:t>
      </w:r>
      <w:r w:rsidRPr="0099071F">
        <w:rPr>
          <w:lang w:val="en-GB"/>
        </w:rPr>
        <w:t xml:space="preserve">and giving new investigatory powers to local housing authorities. </w:t>
      </w:r>
    </w:p>
    <w:p w14:paraId="0EC73022" w14:textId="273C77DB" w:rsidR="005E7D94" w:rsidRPr="0099071F" w:rsidRDefault="005E7D94" w:rsidP="00EA1317">
      <w:pPr>
        <w:pStyle w:val="ParaNumbered"/>
        <w:rPr>
          <w:lang w:val="en-GB"/>
        </w:rPr>
      </w:pPr>
      <w:r w:rsidRPr="0099071F">
        <w:rPr>
          <w:lang w:val="en-GB"/>
        </w:rPr>
        <w:t xml:space="preserve">Part 5 contains the technical </w:t>
      </w:r>
      <w:r w:rsidR="00A93EEE" w:rsidRPr="0099071F">
        <w:rPr>
          <w:lang w:val="en-GB"/>
        </w:rPr>
        <w:t xml:space="preserve">provisions </w:t>
      </w:r>
      <w:r w:rsidRPr="0099071F">
        <w:rPr>
          <w:lang w:val="en-GB"/>
        </w:rPr>
        <w:t xml:space="preserve">related to the </w:t>
      </w:r>
      <w:r w:rsidR="00C96EAA" w:rsidRPr="0099071F">
        <w:rPr>
          <w:lang w:val="en-GB"/>
        </w:rPr>
        <w:t>Act</w:t>
      </w:r>
      <w:r w:rsidRPr="0099071F">
        <w:rPr>
          <w:lang w:val="en-GB"/>
        </w:rPr>
        <w:t xml:space="preserve">, including territorial extent, commencement and application, and powers to make consequential and transitional provision. </w:t>
      </w:r>
    </w:p>
    <w:p w14:paraId="1320AA0B" w14:textId="77777777" w:rsidR="00FC6C20" w:rsidRPr="0099071F" w:rsidRDefault="00FC6C20" w:rsidP="00C86E4A">
      <w:pPr>
        <w:spacing w:line="240" w:lineRule="auto"/>
        <w:rPr>
          <w:rFonts w:ascii="Arial" w:eastAsiaTheme="majorEastAsia" w:hAnsi="Arial" w:cstheme="majorBidi"/>
          <w:b/>
          <w:bCs/>
          <w:color w:val="0070C0"/>
          <w:sz w:val="36"/>
          <w:szCs w:val="28"/>
        </w:rPr>
      </w:pPr>
      <w:bookmarkStart w:id="5" w:name="_Toc133581346"/>
      <w:bookmarkStart w:id="6" w:name="_Toc135128489"/>
      <w:r w:rsidRPr="0099071F">
        <w:br w:type="page"/>
      </w:r>
    </w:p>
    <w:p w14:paraId="1D71E0DD" w14:textId="54A683F1" w:rsidR="00181351" w:rsidRPr="0099071F" w:rsidRDefault="00222EBB" w:rsidP="00683463">
      <w:pPr>
        <w:pStyle w:val="Heading1"/>
      </w:pPr>
      <w:bookmarkStart w:id="7" w:name="_Toc221785157"/>
      <w:r w:rsidRPr="0099071F">
        <w:lastRenderedPageBreak/>
        <w:t>Policy background</w:t>
      </w:r>
      <w:bookmarkEnd w:id="5"/>
      <w:bookmarkEnd w:id="6"/>
      <w:bookmarkEnd w:id="7"/>
    </w:p>
    <w:p w14:paraId="4809C774" w14:textId="6DB94F1F" w:rsidR="00973CF7" w:rsidRPr="0099071F" w:rsidRDefault="00973CF7" w:rsidP="00683463">
      <w:pPr>
        <w:pStyle w:val="HSubheading2"/>
      </w:pPr>
      <w:bookmarkStart w:id="8" w:name="_Toc221785158"/>
      <w:r w:rsidRPr="0099071F">
        <w:t>Context</w:t>
      </w:r>
      <w:bookmarkEnd w:id="8"/>
    </w:p>
    <w:p w14:paraId="4837E74F" w14:textId="54B2E06C" w:rsidR="0003645C" w:rsidRPr="0099071F" w:rsidRDefault="00573957" w:rsidP="00EA1317">
      <w:pPr>
        <w:pStyle w:val="ParaNumbered"/>
        <w:rPr>
          <w:lang w:val="en-GB"/>
        </w:rPr>
      </w:pPr>
      <w:r w:rsidRPr="0099071F">
        <w:rPr>
          <w:lang w:val="en-GB"/>
        </w:rPr>
        <w:t xml:space="preserve">The </w:t>
      </w:r>
      <w:r w:rsidR="00F156EB" w:rsidRPr="0099071F">
        <w:rPr>
          <w:lang w:val="en-GB"/>
        </w:rPr>
        <w:t>g</w:t>
      </w:r>
      <w:r w:rsidR="00B22D9F" w:rsidRPr="0099071F">
        <w:rPr>
          <w:lang w:val="en-GB"/>
        </w:rPr>
        <w:t>overnment</w:t>
      </w:r>
      <w:r w:rsidRPr="0099071F">
        <w:rPr>
          <w:lang w:val="en-GB"/>
        </w:rPr>
        <w:t xml:space="preserve"> believes that t</w:t>
      </w:r>
      <w:r w:rsidR="00E94F29" w:rsidRPr="0099071F">
        <w:rPr>
          <w:lang w:val="en-GB"/>
        </w:rPr>
        <w:t>here is a</w:t>
      </w:r>
      <w:r w:rsidR="00201F7D" w:rsidRPr="0099071F">
        <w:rPr>
          <w:lang w:val="en-GB"/>
        </w:rPr>
        <w:t xml:space="preserve">n urgent need to reform the regulation of the private rented sector following </w:t>
      </w:r>
      <w:r w:rsidR="00DD6B0D" w:rsidRPr="0099071F">
        <w:rPr>
          <w:lang w:val="en-GB"/>
        </w:rPr>
        <w:t xml:space="preserve">over three decades since the last overhaul in the late 1980s. </w:t>
      </w:r>
      <w:r w:rsidR="0003645C" w:rsidRPr="0099071F">
        <w:rPr>
          <w:lang w:val="en-GB"/>
        </w:rPr>
        <w:t>The private rented</w:t>
      </w:r>
      <w:r w:rsidR="007A4356" w:rsidRPr="0099071F">
        <w:rPr>
          <w:lang w:val="en-GB"/>
        </w:rPr>
        <w:t xml:space="preserve"> sector</w:t>
      </w:r>
      <w:r w:rsidR="0003645C" w:rsidRPr="0099071F">
        <w:rPr>
          <w:lang w:val="en-GB"/>
        </w:rPr>
        <w:t xml:space="preserve"> has doubled in size since 2002 and is now the second largest housing tenure. </w:t>
      </w:r>
      <w:r w:rsidR="00071180" w:rsidRPr="0099071F">
        <w:rPr>
          <w:lang w:val="en-GB"/>
        </w:rPr>
        <w:t xml:space="preserve">There are </w:t>
      </w:r>
      <w:r w:rsidR="0003645C" w:rsidRPr="0099071F">
        <w:rPr>
          <w:lang w:val="en-GB"/>
        </w:rPr>
        <w:t>4.</w:t>
      </w:r>
      <w:r w:rsidR="004262D1" w:rsidRPr="0099071F">
        <w:rPr>
          <w:lang w:val="en-GB"/>
        </w:rPr>
        <w:t>7</w:t>
      </w:r>
      <w:r w:rsidR="0003645C" w:rsidRPr="0099071F">
        <w:rPr>
          <w:lang w:val="en-GB"/>
        </w:rPr>
        <w:t xml:space="preserve"> million households </w:t>
      </w:r>
      <w:r w:rsidR="00071180" w:rsidRPr="0099071F">
        <w:rPr>
          <w:lang w:val="en-GB"/>
        </w:rPr>
        <w:t>(c</w:t>
      </w:r>
      <w:r w:rsidR="78F3EDFF" w:rsidRPr="0099071F">
        <w:rPr>
          <w:lang w:val="en-GB"/>
        </w:rPr>
        <w:t>.</w:t>
      </w:r>
      <w:r w:rsidR="00071180" w:rsidRPr="0099071F">
        <w:rPr>
          <w:lang w:val="en-GB"/>
        </w:rPr>
        <w:t xml:space="preserve"> 11 million people) that </w:t>
      </w:r>
      <w:r w:rsidR="0003645C" w:rsidRPr="0099071F">
        <w:rPr>
          <w:lang w:val="en-GB"/>
        </w:rPr>
        <w:t xml:space="preserve">rent </w:t>
      </w:r>
      <w:r w:rsidR="008D0245" w:rsidRPr="0099071F">
        <w:rPr>
          <w:lang w:val="en-GB"/>
        </w:rPr>
        <w:t>from a private landlord</w:t>
      </w:r>
      <w:r w:rsidR="0003645C" w:rsidRPr="0099071F">
        <w:rPr>
          <w:lang w:val="en-GB"/>
        </w:rPr>
        <w:t xml:space="preserve">, </w:t>
      </w:r>
      <w:r w:rsidR="0066024A" w:rsidRPr="0099071F">
        <w:rPr>
          <w:lang w:val="en-GB"/>
        </w:rPr>
        <w:t>accounting for</w:t>
      </w:r>
      <w:r w:rsidR="0003645C" w:rsidRPr="0099071F">
        <w:rPr>
          <w:lang w:val="en-GB"/>
        </w:rPr>
        <w:t xml:space="preserve"> 19% of the housing market – remaining relatively stable at this level since 2013-</w:t>
      </w:r>
      <w:r w:rsidR="00A76D0C" w:rsidRPr="0099071F">
        <w:rPr>
          <w:lang w:val="en-GB"/>
        </w:rPr>
        <w:t>14.</w:t>
      </w:r>
      <w:r w:rsidR="009F0744" w:rsidRPr="0099071F">
        <w:rPr>
          <w:rFonts w:ascii="ZWAdobeF" w:hAnsi="ZWAdobeF" w:cs="ZWAdobeF"/>
          <w:color w:val="auto"/>
          <w:sz w:val="2"/>
          <w:szCs w:val="2"/>
          <w:lang w:val="en-GB"/>
        </w:rPr>
        <w:t>0F</w:t>
      </w:r>
      <w:r w:rsidR="00A76D0C" w:rsidRPr="0099071F">
        <w:rPr>
          <w:vertAlign w:val="superscript"/>
          <w:lang w:val="en-GB"/>
        </w:rPr>
        <w:footnoteReference w:id="2"/>
      </w:r>
      <w:r w:rsidR="00A76D0C" w:rsidRPr="0099071F">
        <w:rPr>
          <w:lang w:val="en-GB"/>
        </w:rPr>
        <w:t xml:space="preserve"> This</w:t>
      </w:r>
      <w:r w:rsidR="0003645C" w:rsidRPr="0099071F">
        <w:rPr>
          <w:lang w:val="en-GB"/>
        </w:rPr>
        <w:t xml:space="preserve"> compares to 65% of households in the owner-occupied sector and </w:t>
      </w:r>
      <w:r w:rsidR="00463429" w:rsidRPr="0099071F">
        <w:rPr>
          <w:lang w:val="en-GB"/>
        </w:rPr>
        <w:t>16</w:t>
      </w:r>
      <w:r w:rsidR="0003645C" w:rsidRPr="0099071F">
        <w:rPr>
          <w:lang w:val="en-GB"/>
        </w:rPr>
        <w:t xml:space="preserve">% in social housing. </w:t>
      </w:r>
    </w:p>
    <w:p w14:paraId="409B52BB" w14:textId="05DB4DE8" w:rsidR="00797308" w:rsidRPr="0099071F" w:rsidRDefault="00C942EB" w:rsidP="00EA1317">
      <w:pPr>
        <w:pStyle w:val="ParaNumbered"/>
        <w:rPr>
          <w:lang w:val="en-GB"/>
        </w:rPr>
      </w:pPr>
      <w:r w:rsidRPr="0099071F">
        <w:rPr>
          <w:lang w:val="en-GB"/>
        </w:rPr>
        <w:t xml:space="preserve">With this historic growth of the sector, both landlords and tenants have become increasingly diverse. </w:t>
      </w:r>
      <w:r w:rsidR="00735F67" w:rsidRPr="0099071F">
        <w:rPr>
          <w:lang w:val="en-GB"/>
        </w:rPr>
        <w:t>M</w:t>
      </w:r>
      <w:r w:rsidR="001834F1" w:rsidRPr="0099071F">
        <w:rPr>
          <w:lang w:val="en-GB"/>
        </w:rPr>
        <w:t>any m</w:t>
      </w:r>
      <w:r w:rsidR="00735F67" w:rsidRPr="0099071F">
        <w:rPr>
          <w:lang w:val="en-GB"/>
        </w:rPr>
        <w:t>ore tenants</w:t>
      </w:r>
      <w:r w:rsidR="00296DE8" w:rsidRPr="0099071F">
        <w:rPr>
          <w:lang w:val="en-GB"/>
        </w:rPr>
        <w:t>, especially families and older renters,</w:t>
      </w:r>
      <w:r w:rsidR="00735F67" w:rsidRPr="0099071F">
        <w:rPr>
          <w:lang w:val="en-GB"/>
        </w:rPr>
        <w:t xml:space="preserve"> rely on the sector for </w:t>
      </w:r>
      <w:r w:rsidR="007866DB" w:rsidRPr="0099071F">
        <w:rPr>
          <w:lang w:val="en-GB"/>
        </w:rPr>
        <w:t xml:space="preserve">a </w:t>
      </w:r>
      <w:r w:rsidR="00735F67" w:rsidRPr="0099071F">
        <w:rPr>
          <w:lang w:val="en-GB"/>
        </w:rPr>
        <w:t xml:space="preserve">stable </w:t>
      </w:r>
      <w:r w:rsidR="007866DB" w:rsidRPr="0099071F">
        <w:rPr>
          <w:lang w:val="en-GB"/>
        </w:rPr>
        <w:t xml:space="preserve">and secure home as well </w:t>
      </w:r>
      <w:r w:rsidR="00F216A7" w:rsidRPr="0099071F">
        <w:rPr>
          <w:lang w:val="en-GB"/>
        </w:rPr>
        <w:t xml:space="preserve">as </w:t>
      </w:r>
      <w:r w:rsidRPr="0099071F">
        <w:rPr>
          <w:lang w:val="en-GB"/>
        </w:rPr>
        <w:t>young professionals and students seeking flexibility.</w:t>
      </w:r>
      <w:r w:rsidR="009F0744" w:rsidRPr="0099071F">
        <w:rPr>
          <w:rFonts w:ascii="ZWAdobeF" w:hAnsi="ZWAdobeF" w:cs="ZWAdobeF"/>
          <w:color w:val="auto"/>
          <w:sz w:val="2"/>
          <w:szCs w:val="2"/>
          <w:lang w:val="en-GB"/>
        </w:rPr>
        <w:t>1F</w:t>
      </w:r>
      <w:r w:rsidRPr="0099071F">
        <w:rPr>
          <w:vertAlign w:val="superscript"/>
          <w:lang w:val="en-GB"/>
        </w:rPr>
        <w:footnoteReference w:id="3"/>
      </w:r>
      <w:r w:rsidRPr="0099071F">
        <w:rPr>
          <w:lang w:val="en-GB"/>
        </w:rPr>
        <w:t xml:space="preserve"> There is also great variety in landlords. </w:t>
      </w:r>
      <w:r w:rsidR="004B3A01" w:rsidRPr="0099071F">
        <w:rPr>
          <w:lang w:val="en-GB"/>
        </w:rPr>
        <w:t xml:space="preserve">The English Private </w:t>
      </w:r>
      <w:r w:rsidR="00814A82" w:rsidRPr="0099071F">
        <w:rPr>
          <w:lang w:val="en-GB"/>
        </w:rPr>
        <w:t>Landlord Survey 202</w:t>
      </w:r>
      <w:r w:rsidR="00EB6175" w:rsidRPr="0099071F">
        <w:rPr>
          <w:lang w:val="en-GB"/>
        </w:rPr>
        <w:t>1</w:t>
      </w:r>
      <w:r w:rsidR="00814A82" w:rsidRPr="0099071F">
        <w:rPr>
          <w:lang w:val="en-GB"/>
        </w:rPr>
        <w:t xml:space="preserve"> </w:t>
      </w:r>
      <w:r w:rsidR="00DF4197" w:rsidRPr="0099071F">
        <w:rPr>
          <w:lang w:val="en-GB"/>
        </w:rPr>
        <w:t>found that</w:t>
      </w:r>
      <w:r w:rsidR="00814A82" w:rsidRPr="0099071F">
        <w:rPr>
          <w:lang w:val="en-GB"/>
        </w:rPr>
        <w:t xml:space="preserve"> s</w:t>
      </w:r>
      <w:r w:rsidRPr="0099071F">
        <w:rPr>
          <w:lang w:val="en-GB"/>
        </w:rPr>
        <w:t xml:space="preserve">ome are large corporates with large portfolios, while others are individuals letting a property as an investment for the future or may have become landlords more by </w:t>
      </w:r>
      <w:r w:rsidR="00D9201F" w:rsidRPr="0099071F">
        <w:rPr>
          <w:lang w:val="en-GB"/>
        </w:rPr>
        <w:t>circumstance</w:t>
      </w:r>
      <w:r w:rsidRPr="0099071F">
        <w:rPr>
          <w:lang w:val="en-GB"/>
        </w:rPr>
        <w:t xml:space="preserve"> than design</w:t>
      </w:r>
      <w:r w:rsidR="00870EC2" w:rsidRPr="0099071F">
        <w:rPr>
          <w:lang w:val="en-GB"/>
        </w:rPr>
        <w:t xml:space="preserve"> and</w:t>
      </w:r>
      <w:r w:rsidRPr="0099071F">
        <w:rPr>
          <w:lang w:val="en-GB"/>
        </w:rPr>
        <w:t xml:space="preserve"> 4% originally became a landlord </w:t>
      </w:r>
      <w:proofErr w:type="gramStart"/>
      <w:r w:rsidRPr="0099071F">
        <w:rPr>
          <w:lang w:val="en-GB"/>
        </w:rPr>
        <w:t>in order to</w:t>
      </w:r>
      <w:proofErr w:type="gramEnd"/>
      <w:r w:rsidRPr="0099071F">
        <w:rPr>
          <w:lang w:val="en-GB"/>
        </w:rPr>
        <w:t xml:space="preserve"> let property as a full-time business</w:t>
      </w:r>
      <w:r w:rsidR="00B1523D" w:rsidRPr="0099071F">
        <w:rPr>
          <w:lang w:val="en-GB"/>
        </w:rPr>
        <w:t>.</w:t>
      </w:r>
    </w:p>
    <w:p w14:paraId="5029116F" w14:textId="707D54E7" w:rsidR="001741F7" w:rsidRPr="0099071F" w:rsidRDefault="007F2532" w:rsidP="00EA1317">
      <w:pPr>
        <w:pStyle w:val="ParaNumbered"/>
        <w:rPr>
          <w:lang w:val="en-GB"/>
        </w:rPr>
      </w:pPr>
      <w:r w:rsidRPr="0099071F">
        <w:rPr>
          <w:lang w:val="en-GB"/>
        </w:rPr>
        <w:t xml:space="preserve">There is clear evidence that there needs to be change in the </w:t>
      </w:r>
      <w:r w:rsidR="00563665" w:rsidRPr="0099071F">
        <w:rPr>
          <w:lang w:val="en-GB"/>
        </w:rPr>
        <w:t>private rented sector</w:t>
      </w:r>
      <w:r w:rsidR="00E55DBD" w:rsidRPr="0099071F">
        <w:rPr>
          <w:lang w:val="en-GB"/>
        </w:rPr>
        <w:t>, including that:</w:t>
      </w:r>
    </w:p>
    <w:p w14:paraId="0E001730" w14:textId="13F0D5BE" w:rsidR="00306605" w:rsidRPr="0099071F" w:rsidRDefault="00351A91" w:rsidP="00CA4C07">
      <w:pPr>
        <w:pStyle w:val="ParaNumberedletter"/>
        <w:rPr>
          <w:lang w:val="en-GB"/>
        </w:rPr>
      </w:pPr>
      <w:r w:rsidRPr="0099071F">
        <w:rPr>
          <w:lang w:val="en-GB"/>
        </w:rPr>
        <w:t>Section</w:t>
      </w:r>
      <w:r w:rsidR="004D1C3C" w:rsidRPr="0099071F">
        <w:rPr>
          <w:lang w:val="en-GB"/>
        </w:rPr>
        <w:t xml:space="preserve"> 21 evictions have led tenants to feel reluctant to challenge poor standards due to the risk of eviction without reason.</w:t>
      </w:r>
      <w:r w:rsidR="00224710" w:rsidRPr="0099071F">
        <w:rPr>
          <w:lang w:val="en-GB"/>
        </w:rPr>
        <w:t xml:space="preserve"> </w:t>
      </w:r>
      <w:r w:rsidR="00E75CB3" w:rsidRPr="0099071F">
        <w:rPr>
          <w:lang w:val="en-GB"/>
        </w:rPr>
        <w:t xml:space="preserve">Short notice moves which can </w:t>
      </w:r>
      <w:r w:rsidR="002920CF" w:rsidRPr="0099071F">
        <w:rPr>
          <w:lang w:val="en-GB"/>
        </w:rPr>
        <w:t>occur</w:t>
      </w:r>
      <w:r w:rsidR="00E75CB3" w:rsidRPr="0099071F">
        <w:rPr>
          <w:lang w:val="en-GB"/>
        </w:rPr>
        <w:t xml:space="preserve"> </w:t>
      </w:r>
      <w:r w:rsidR="006F70B0" w:rsidRPr="0099071F">
        <w:rPr>
          <w:lang w:val="en-GB"/>
        </w:rPr>
        <w:t>because of</w:t>
      </w:r>
      <w:r w:rsidR="00E75CB3" w:rsidRPr="0099071F">
        <w:rPr>
          <w:lang w:val="en-GB"/>
        </w:rPr>
        <w:t xml:space="preserve"> </w:t>
      </w:r>
      <w:r w:rsidRPr="0099071F">
        <w:rPr>
          <w:lang w:val="en-GB"/>
        </w:rPr>
        <w:t>section</w:t>
      </w:r>
      <w:r w:rsidR="00E75CB3" w:rsidRPr="0099071F">
        <w:rPr>
          <w:lang w:val="en-GB"/>
        </w:rPr>
        <w:t xml:space="preserve"> 21 have negative effects on </w:t>
      </w:r>
      <w:r w:rsidR="00C865DA" w:rsidRPr="0099071F">
        <w:rPr>
          <w:lang w:val="en-GB"/>
        </w:rPr>
        <w:t xml:space="preserve">outcomes </w:t>
      </w:r>
      <w:r w:rsidR="00257EC4" w:rsidRPr="0099071F">
        <w:rPr>
          <w:lang w:val="en-GB"/>
        </w:rPr>
        <w:t xml:space="preserve">and </w:t>
      </w:r>
      <w:r w:rsidR="002A4F17" w:rsidRPr="0099071F">
        <w:rPr>
          <w:lang w:val="en-GB"/>
        </w:rPr>
        <w:t>reduce investment in local communities</w:t>
      </w:r>
      <w:r w:rsidR="006F70B0" w:rsidRPr="0099071F">
        <w:rPr>
          <w:lang w:val="en-GB"/>
        </w:rPr>
        <w:t xml:space="preserve">. </w:t>
      </w:r>
    </w:p>
    <w:p w14:paraId="4F484B25" w14:textId="206624BE" w:rsidR="00BF3C6E" w:rsidRPr="0099071F" w:rsidRDefault="00CF7FA8" w:rsidP="00CA4C07">
      <w:pPr>
        <w:pStyle w:val="ParaNumberedletter"/>
        <w:rPr>
          <w:lang w:val="en-GB"/>
        </w:rPr>
      </w:pPr>
      <w:r w:rsidRPr="0099071F">
        <w:rPr>
          <w:lang w:val="en-GB"/>
        </w:rPr>
        <w:t xml:space="preserve">The private rented sector has a higher proportion of properties that do not meet </w:t>
      </w:r>
      <w:r w:rsidR="006D20C6" w:rsidRPr="0099071F">
        <w:rPr>
          <w:lang w:val="en-GB"/>
        </w:rPr>
        <w:t xml:space="preserve">standards than other housing tenures. </w:t>
      </w:r>
      <w:r w:rsidR="00BE5DD3" w:rsidRPr="0099071F">
        <w:rPr>
          <w:lang w:val="en-GB"/>
        </w:rPr>
        <w:t>A</w:t>
      </w:r>
      <w:r w:rsidR="006D20C6" w:rsidRPr="0099071F">
        <w:rPr>
          <w:lang w:val="en-GB"/>
        </w:rPr>
        <w:t>ccording to the 202</w:t>
      </w:r>
      <w:r w:rsidR="0041573E" w:rsidRPr="0099071F">
        <w:rPr>
          <w:lang w:val="en-GB"/>
        </w:rPr>
        <w:t>3</w:t>
      </w:r>
      <w:r w:rsidR="008D1C3B" w:rsidRPr="0099071F">
        <w:rPr>
          <w:lang w:val="en-GB"/>
        </w:rPr>
        <w:t>-2</w:t>
      </w:r>
      <w:r w:rsidR="0041573E" w:rsidRPr="0099071F">
        <w:rPr>
          <w:lang w:val="en-GB"/>
        </w:rPr>
        <w:t>4</w:t>
      </w:r>
      <w:r w:rsidR="006D20C6" w:rsidRPr="0099071F">
        <w:rPr>
          <w:lang w:val="en-GB"/>
        </w:rPr>
        <w:t xml:space="preserve"> English Housing Survey, 2</w:t>
      </w:r>
      <w:r w:rsidR="008D1C3B" w:rsidRPr="0099071F">
        <w:rPr>
          <w:lang w:val="en-GB"/>
        </w:rPr>
        <w:t>1</w:t>
      </w:r>
      <w:r w:rsidR="006D20C6" w:rsidRPr="0099071F">
        <w:rPr>
          <w:lang w:val="en-GB"/>
        </w:rPr>
        <w:t xml:space="preserve">% of privately rented properties do not meet the Decent Homes Standard (the </w:t>
      </w:r>
      <w:r w:rsidR="00F156EB" w:rsidRPr="0099071F">
        <w:rPr>
          <w:lang w:val="en-GB"/>
        </w:rPr>
        <w:t>g</w:t>
      </w:r>
      <w:r w:rsidR="00B22D9F" w:rsidRPr="0099071F">
        <w:rPr>
          <w:lang w:val="en-GB"/>
        </w:rPr>
        <w:t>overnment</w:t>
      </w:r>
      <w:r w:rsidR="00D35C33" w:rsidRPr="0099071F">
        <w:rPr>
          <w:lang w:val="en-GB"/>
        </w:rPr>
        <w:t>’s</w:t>
      </w:r>
      <w:r w:rsidR="006D20C6" w:rsidRPr="0099071F">
        <w:rPr>
          <w:lang w:val="en-GB"/>
        </w:rPr>
        <w:t xml:space="preserve"> main metric for decency)</w:t>
      </w:r>
      <w:r w:rsidR="009E09B7" w:rsidRPr="0099071F">
        <w:rPr>
          <w:lang w:val="en-GB"/>
        </w:rPr>
        <w:t>.</w:t>
      </w:r>
      <w:r w:rsidR="00BF3C6E" w:rsidRPr="0099071F">
        <w:rPr>
          <w:rStyle w:val="FootnoteReference"/>
          <w:lang w:val="en-GB"/>
        </w:rPr>
        <w:t xml:space="preserve"> </w:t>
      </w:r>
      <w:r w:rsidR="009E09B7" w:rsidRPr="0099071F">
        <w:rPr>
          <w:lang w:val="en-GB"/>
        </w:rPr>
        <w:t>This is compared to 1</w:t>
      </w:r>
      <w:r w:rsidR="00F81E4E" w:rsidRPr="0099071F">
        <w:rPr>
          <w:lang w:val="en-GB"/>
        </w:rPr>
        <w:t>0</w:t>
      </w:r>
      <w:r w:rsidR="009E09B7" w:rsidRPr="0099071F">
        <w:rPr>
          <w:lang w:val="en-GB"/>
        </w:rPr>
        <w:t>% in the social rented sector. Likewise, hazards that present an imminent risk to health exist in 1</w:t>
      </w:r>
      <w:r w:rsidR="008A42CD" w:rsidRPr="0099071F">
        <w:rPr>
          <w:lang w:val="en-GB"/>
        </w:rPr>
        <w:t>0</w:t>
      </w:r>
      <w:r w:rsidR="009E09B7" w:rsidRPr="0099071F">
        <w:rPr>
          <w:lang w:val="en-GB"/>
        </w:rPr>
        <w:t xml:space="preserve">% of properties – compared to </w:t>
      </w:r>
      <w:r w:rsidR="008A42CD" w:rsidRPr="0099071F">
        <w:rPr>
          <w:lang w:val="en-GB"/>
        </w:rPr>
        <w:t>4</w:t>
      </w:r>
      <w:r w:rsidR="009E09B7" w:rsidRPr="0099071F">
        <w:rPr>
          <w:lang w:val="en-GB"/>
        </w:rPr>
        <w:t xml:space="preserve">% </w:t>
      </w:r>
      <w:r w:rsidR="007217D8" w:rsidRPr="0099071F">
        <w:rPr>
          <w:lang w:val="en-GB"/>
        </w:rPr>
        <w:t>of local authority rented properties</w:t>
      </w:r>
      <w:r w:rsidR="009E09B7" w:rsidRPr="0099071F">
        <w:rPr>
          <w:lang w:val="en-GB"/>
        </w:rPr>
        <w:t>.</w:t>
      </w:r>
      <w:r w:rsidR="00BF3C6E" w:rsidRPr="0099071F">
        <w:rPr>
          <w:lang w:val="en-GB"/>
        </w:rPr>
        <w:t xml:space="preserve"> Private rented homes containing these hazards are estimated to cost the NHS £340 million annually</w:t>
      </w:r>
      <w:r w:rsidR="008B7AE4" w:rsidRPr="0099071F">
        <w:rPr>
          <w:lang w:val="en-GB"/>
        </w:rPr>
        <w:t xml:space="preserve"> (Health Equity in England: The Marmot Review 10 Years On, February 2020).</w:t>
      </w:r>
    </w:p>
    <w:p w14:paraId="7ADA4F05" w14:textId="10B4E254" w:rsidR="00CB1F0E" w:rsidRPr="0099071F" w:rsidRDefault="0026308F" w:rsidP="00CA4C07">
      <w:pPr>
        <w:pStyle w:val="ParaNumberedletter"/>
        <w:rPr>
          <w:lang w:val="en-GB"/>
        </w:rPr>
      </w:pPr>
      <w:r w:rsidRPr="0099071F">
        <w:rPr>
          <w:lang w:val="en-GB"/>
        </w:rPr>
        <w:t xml:space="preserve">There are higher concentrations of homes that do not meet the Decent Homes Standard in </w:t>
      </w:r>
      <w:r w:rsidR="00AD33D4" w:rsidRPr="0099071F">
        <w:rPr>
          <w:lang w:val="en-GB"/>
        </w:rPr>
        <w:t xml:space="preserve">certain parts of the UK </w:t>
      </w:r>
      <w:r w:rsidR="00200E01" w:rsidRPr="0099071F">
        <w:rPr>
          <w:lang w:val="en-GB"/>
        </w:rPr>
        <w:t>with lower productivity such as Yorkshire and the Humber.</w:t>
      </w:r>
      <w:r w:rsidR="00200E01" w:rsidRPr="0099071F">
        <w:rPr>
          <w:rStyle w:val="FootnoteReference"/>
          <w:lang w:val="en-GB"/>
        </w:rPr>
        <w:t xml:space="preserve"> </w:t>
      </w:r>
      <w:r w:rsidR="00200E01" w:rsidRPr="0099071F">
        <w:rPr>
          <w:lang w:val="en-GB"/>
        </w:rPr>
        <w:t xml:space="preserve">The </w:t>
      </w:r>
      <w:r w:rsidR="00924326" w:rsidRPr="0099071F">
        <w:rPr>
          <w:lang w:val="en-GB"/>
        </w:rPr>
        <w:t>Building Research Establishment (BRE)</w:t>
      </w:r>
      <w:r w:rsidR="00200E01" w:rsidRPr="0099071F">
        <w:rPr>
          <w:lang w:val="en-GB"/>
        </w:rPr>
        <w:t xml:space="preserve"> has estimated that </w:t>
      </w:r>
      <w:r w:rsidR="009E5B33" w:rsidRPr="0099071F">
        <w:rPr>
          <w:lang w:val="en-GB"/>
        </w:rPr>
        <w:t>poor quality housing across all tenures is costing society £18.6</w:t>
      </w:r>
      <w:r w:rsidR="00C800FB" w:rsidRPr="0099071F">
        <w:rPr>
          <w:lang w:val="en-GB"/>
        </w:rPr>
        <w:t xml:space="preserve"> billion</w:t>
      </w:r>
      <w:r w:rsidR="009E5B33" w:rsidRPr="0099071F">
        <w:rPr>
          <w:lang w:val="en-GB"/>
        </w:rPr>
        <w:t xml:space="preserve"> every year.</w:t>
      </w:r>
      <w:r w:rsidR="00924326" w:rsidRPr="0099071F">
        <w:rPr>
          <w:rStyle w:val="FootnoteReference"/>
          <w:spacing w:val="-2"/>
          <w:lang w:val="en-GB"/>
        </w:rPr>
        <w:t xml:space="preserve"> </w:t>
      </w:r>
      <w:r w:rsidR="009F0744" w:rsidRPr="0099071F">
        <w:rPr>
          <w:rFonts w:ascii="ZWAdobeF" w:hAnsi="ZWAdobeF" w:cs="ZWAdobeF"/>
          <w:color w:val="auto"/>
          <w:sz w:val="2"/>
          <w:szCs w:val="2"/>
          <w:lang w:val="en-GB"/>
        </w:rPr>
        <w:t>2F</w:t>
      </w:r>
      <w:r w:rsidR="00924326" w:rsidRPr="0099071F">
        <w:rPr>
          <w:rStyle w:val="FootnoteReference"/>
          <w:spacing w:val="-2"/>
          <w:lang w:val="en-GB"/>
        </w:rPr>
        <w:footnoteReference w:id="4"/>
      </w:r>
    </w:p>
    <w:p w14:paraId="681DC7CB" w14:textId="0E3AF96F" w:rsidR="001B37D2" w:rsidRPr="0099071F" w:rsidRDefault="0096108C" w:rsidP="000304A2">
      <w:pPr>
        <w:pStyle w:val="ParaNumberedletter"/>
        <w:rPr>
          <w:u w:val="single"/>
          <w:lang w:val="en-GB"/>
        </w:rPr>
      </w:pPr>
      <w:r w:rsidRPr="0099071F">
        <w:rPr>
          <w:lang w:val="en-GB"/>
        </w:rPr>
        <w:t xml:space="preserve">Landlords report </w:t>
      </w:r>
      <w:r w:rsidR="006612E9" w:rsidRPr="0099071F">
        <w:rPr>
          <w:lang w:val="en-GB"/>
        </w:rPr>
        <w:t xml:space="preserve">problems </w:t>
      </w:r>
      <w:r w:rsidR="002D1B95" w:rsidRPr="0099071F">
        <w:rPr>
          <w:lang w:val="en-GB"/>
        </w:rPr>
        <w:t>in recovering</w:t>
      </w:r>
      <w:r w:rsidR="00451844" w:rsidRPr="0099071F">
        <w:rPr>
          <w:lang w:val="en-GB"/>
        </w:rPr>
        <w:t xml:space="preserve"> properties when faced with anti</w:t>
      </w:r>
      <w:r w:rsidR="002D1B95" w:rsidRPr="0099071F">
        <w:rPr>
          <w:lang w:val="en-GB"/>
        </w:rPr>
        <w:t>-</w:t>
      </w:r>
      <w:r w:rsidR="00451844" w:rsidRPr="0099071F">
        <w:rPr>
          <w:lang w:val="en-GB"/>
        </w:rPr>
        <w:t>social behaviour or rent arrears</w:t>
      </w:r>
      <w:r w:rsidR="007C64D1" w:rsidRPr="0099071F">
        <w:rPr>
          <w:lang w:val="en-GB"/>
        </w:rPr>
        <w:t>. They face</w:t>
      </w:r>
      <w:r w:rsidR="00701F93" w:rsidRPr="0099071F">
        <w:rPr>
          <w:lang w:val="en-GB"/>
        </w:rPr>
        <w:t xml:space="preserve"> difficulties being </w:t>
      </w:r>
      <w:r w:rsidR="006612E9" w:rsidRPr="0099071F">
        <w:rPr>
          <w:lang w:val="en-GB"/>
        </w:rPr>
        <w:t>able to access information and support to navigate the legal landscape</w:t>
      </w:r>
      <w:r w:rsidR="00701F93" w:rsidRPr="0099071F">
        <w:rPr>
          <w:lang w:val="en-GB"/>
        </w:rPr>
        <w:t xml:space="preserve">. </w:t>
      </w:r>
      <w:r w:rsidR="00780FFD" w:rsidRPr="0099071F">
        <w:rPr>
          <w:lang w:val="en-GB"/>
        </w:rPr>
        <w:t xml:space="preserve">Landlords are frustrated </w:t>
      </w:r>
      <w:r w:rsidR="00DB1C2F" w:rsidRPr="0099071F">
        <w:rPr>
          <w:lang w:val="en-GB"/>
        </w:rPr>
        <w:t>when</w:t>
      </w:r>
      <w:r w:rsidR="00780FFD" w:rsidRPr="0099071F">
        <w:rPr>
          <w:lang w:val="en-GB"/>
        </w:rPr>
        <w:t xml:space="preserve"> criminal landlords undercut those landlords who take their responsibilities seriously </w:t>
      </w:r>
      <w:r w:rsidR="00676AC9" w:rsidRPr="0099071F">
        <w:rPr>
          <w:lang w:val="en-GB"/>
        </w:rPr>
        <w:t>and</w:t>
      </w:r>
      <w:r w:rsidR="00701F93" w:rsidRPr="0099071F">
        <w:rPr>
          <w:lang w:val="en-GB"/>
        </w:rPr>
        <w:t xml:space="preserve"> this </w:t>
      </w:r>
      <w:r w:rsidR="00676AC9" w:rsidRPr="0099071F">
        <w:rPr>
          <w:lang w:val="en-GB"/>
        </w:rPr>
        <w:t>can be</w:t>
      </w:r>
      <w:r w:rsidR="00701F93" w:rsidRPr="0099071F">
        <w:rPr>
          <w:lang w:val="en-GB"/>
        </w:rPr>
        <w:t xml:space="preserve"> compoun</w:t>
      </w:r>
      <w:r w:rsidR="004F72AD" w:rsidRPr="0099071F">
        <w:rPr>
          <w:lang w:val="en-GB"/>
        </w:rPr>
        <w:t>d</w:t>
      </w:r>
      <w:r w:rsidR="00701F93" w:rsidRPr="0099071F">
        <w:rPr>
          <w:lang w:val="en-GB"/>
        </w:rPr>
        <w:t xml:space="preserve">ed by </w:t>
      </w:r>
      <w:r w:rsidR="009611B6" w:rsidRPr="0099071F">
        <w:rPr>
          <w:lang w:val="en-GB"/>
        </w:rPr>
        <w:t xml:space="preserve">limited redress options </w:t>
      </w:r>
      <w:r w:rsidR="00676AC9" w:rsidRPr="0099071F">
        <w:rPr>
          <w:lang w:val="en-GB"/>
        </w:rPr>
        <w:t>meaning</w:t>
      </w:r>
      <w:r w:rsidR="009611B6" w:rsidRPr="0099071F">
        <w:rPr>
          <w:lang w:val="en-GB"/>
        </w:rPr>
        <w:t xml:space="preserve"> disputes escalate to more </w:t>
      </w:r>
      <w:r w:rsidR="009611B6" w:rsidRPr="0099071F">
        <w:rPr>
          <w:lang w:val="en-GB"/>
        </w:rPr>
        <w:lastRenderedPageBreak/>
        <w:t>costly and protracted court proceedings.</w:t>
      </w:r>
      <w:r w:rsidR="008F62A0" w:rsidRPr="0099071F">
        <w:rPr>
          <w:lang w:val="en-GB"/>
        </w:rPr>
        <w:t xml:space="preserve"> Private landlords can voluntarily join an agent redress scheme or the Housing Ombudsman</w:t>
      </w:r>
      <w:r w:rsidR="002F1203" w:rsidRPr="0099071F">
        <w:rPr>
          <w:lang w:val="en-GB"/>
        </w:rPr>
        <w:t xml:space="preserve">. </w:t>
      </w:r>
    </w:p>
    <w:p w14:paraId="056E4D73" w14:textId="7EB63034" w:rsidR="00141E58" w:rsidRPr="0099071F" w:rsidRDefault="00141E58" w:rsidP="00683463">
      <w:pPr>
        <w:pStyle w:val="HSubheading2"/>
      </w:pPr>
      <w:bookmarkStart w:id="9" w:name="_Toc221785159"/>
      <w:r w:rsidRPr="0099071F">
        <w:t xml:space="preserve">Detail of individual policies in the </w:t>
      </w:r>
      <w:r w:rsidR="00C96EAA" w:rsidRPr="0099071F">
        <w:t>Act</w:t>
      </w:r>
      <w:bookmarkEnd w:id="9"/>
    </w:p>
    <w:p w14:paraId="49511392" w14:textId="79F1AB42" w:rsidR="00F21246" w:rsidRPr="0099071F" w:rsidRDefault="005A09C2" w:rsidP="00683463">
      <w:pPr>
        <w:pStyle w:val="HSubheading4"/>
      </w:pPr>
      <w:bookmarkStart w:id="10" w:name="_Toc221785160"/>
      <w:r w:rsidRPr="0099071F">
        <w:t xml:space="preserve">Abolishing </w:t>
      </w:r>
      <w:r w:rsidR="00351A91" w:rsidRPr="0099071F">
        <w:t>section</w:t>
      </w:r>
      <w:r w:rsidRPr="0099071F">
        <w:t xml:space="preserve"> 21</w:t>
      </w:r>
      <w:bookmarkEnd w:id="10"/>
    </w:p>
    <w:p w14:paraId="38126D6A" w14:textId="1CE492A0" w:rsidR="00DB74D6" w:rsidRPr="0099071F" w:rsidRDefault="005A09C2" w:rsidP="00EA1317">
      <w:pPr>
        <w:pStyle w:val="ParaNumbered"/>
        <w:rPr>
          <w:lang w:val="en-GB"/>
        </w:rPr>
      </w:pPr>
      <w:r w:rsidRPr="0099071F">
        <w:rPr>
          <w:lang w:val="en-GB"/>
        </w:rPr>
        <w:t xml:space="preserve">The </w:t>
      </w:r>
      <w:r w:rsidR="00C96EAA" w:rsidRPr="0099071F">
        <w:rPr>
          <w:lang w:val="en-GB"/>
        </w:rPr>
        <w:t>Act</w:t>
      </w:r>
      <w:r w:rsidRPr="0099071F">
        <w:rPr>
          <w:lang w:val="en-GB"/>
        </w:rPr>
        <w:t xml:space="preserve"> abolishes </w:t>
      </w:r>
      <w:r w:rsidR="00351A91" w:rsidRPr="0099071F">
        <w:rPr>
          <w:lang w:val="en-GB"/>
        </w:rPr>
        <w:t>section</w:t>
      </w:r>
      <w:r w:rsidRPr="0099071F">
        <w:rPr>
          <w:lang w:val="en-GB"/>
        </w:rPr>
        <w:t xml:space="preserve"> 21 evictions and fixed term tenancies. All tenants who would previously have had an </w:t>
      </w:r>
      <w:r w:rsidR="00072F8A" w:rsidRPr="0099071F">
        <w:rPr>
          <w:lang w:val="en-GB"/>
        </w:rPr>
        <w:t>a</w:t>
      </w:r>
      <w:r w:rsidRPr="0099071F">
        <w:rPr>
          <w:lang w:val="en-GB"/>
        </w:rPr>
        <w:t xml:space="preserve">ssured </w:t>
      </w:r>
      <w:r w:rsidR="00072F8A" w:rsidRPr="0099071F">
        <w:rPr>
          <w:lang w:val="en-GB"/>
        </w:rPr>
        <w:t>t</w:t>
      </w:r>
      <w:r w:rsidRPr="0099071F">
        <w:rPr>
          <w:lang w:val="en-GB"/>
        </w:rPr>
        <w:t xml:space="preserve">enancy or </w:t>
      </w:r>
      <w:r w:rsidR="00072F8A" w:rsidRPr="0099071F">
        <w:rPr>
          <w:lang w:val="en-GB"/>
        </w:rPr>
        <w:t>a</w:t>
      </w:r>
      <w:r w:rsidRPr="0099071F">
        <w:rPr>
          <w:lang w:val="en-GB"/>
        </w:rPr>
        <w:t xml:space="preserve">ssured </w:t>
      </w:r>
      <w:r w:rsidR="00072F8A" w:rsidRPr="0099071F">
        <w:rPr>
          <w:lang w:val="en-GB"/>
        </w:rPr>
        <w:t>s</w:t>
      </w:r>
      <w:r w:rsidRPr="0099071F">
        <w:rPr>
          <w:lang w:val="en-GB"/>
        </w:rPr>
        <w:t xml:space="preserve">horthold </w:t>
      </w:r>
      <w:r w:rsidR="00072F8A" w:rsidRPr="0099071F">
        <w:rPr>
          <w:lang w:val="en-GB"/>
        </w:rPr>
        <w:t>t</w:t>
      </w:r>
      <w:r w:rsidRPr="0099071F">
        <w:rPr>
          <w:lang w:val="en-GB"/>
        </w:rPr>
        <w:t>enancy will move onto a single system of periodic tenancies. Tenant</w:t>
      </w:r>
      <w:r w:rsidR="00DB74D6" w:rsidRPr="0099071F">
        <w:rPr>
          <w:lang w:val="en-GB"/>
        </w:rPr>
        <w:t>s</w:t>
      </w:r>
      <w:r w:rsidRPr="0099071F">
        <w:rPr>
          <w:lang w:val="en-GB"/>
        </w:rPr>
        <w:t xml:space="preserve"> will need to provide two months</w:t>
      </w:r>
      <w:r w:rsidR="00522BF5" w:rsidRPr="0099071F">
        <w:rPr>
          <w:lang w:val="en-GB"/>
        </w:rPr>
        <w:t>’</w:t>
      </w:r>
      <w:r w:rsidRPr="0099071F">
        <w:rPr>
          <w:lang w:val="en-GB"/>
        </w:rPr>
        <w:t xml:space="preserve"> notice when leaving a tenancy. Landlords will only be able to evict a tenant in reasonable circumstances as set out in this legislation. </w:t>
      </w:r>
    </w:p>
    <w:p w14:paraId="48ACF945" w14:textId="0D259A6F" w:rsidR="00931C56" w:rsidRPr="0099071F" w:rsidRDefault="42A3CFEF" w:rsidP="00EA1317">
      <w:pPr>
        <w:pStyle w:val="ParaNumbered"/>
        <w:rPr>
          <w:lang w:val="en-GB"/>
        </w:rPr>
      </w:pPr>
      <w:r w:rsidRPr="0099071F">
        <w:rPr>
          <w:lang w:val="en-GB"/>
        </w:rPr>
        <w:t xml:space="preserve">The </w:t>
      </w:r>
      <w:r w:rsidR="00C96EAA" w:rsidRPr="0099071F">
        <w:rPr>
          <w:lang w:val="en-GB"/>
        </w:rPr>
        <w:t>Act</w:t>
      </w:r>
      <w:r w:rsidRPr="0099071F">
        <w:rPr>
          <w:lang w:val="en-GB"/>
        </w:rPr>
        <w:t xml:space="preserve"> also mandates</w:t>
      </w:r>
      <w:r w:rsidR="1B88611F" w:rsidRPr="0099071F">
        <w:rPr>
          <w:lang w:val="en-GB"/>
        </w:rPr>
        <w:t xml:space="preserve"> that</w:t>
      </w:r>
      <w:r w:rsidRPr="0099071F">
        <w:rPr>
          <w:lang w:val="en-GB"/>
        </w:rPr>
        <w:t xml:space="preserve"> landlords </w:t>
      </w:r>
      <w:r w:rsidR="1B88611F" w:rsidRPr="0099071F">
        <w:rPr>
          <w:lang w:val="en-GB"/>
        </w:rPr>
        <w:t>must</w:t>
      </w:r>
      <w:r w:rsidRPr="0099071F">
        <w:rPr>
          <w:lang w:val="en-GB"/>
        </w:rPr>
        <w:t xml:space="preserve"> provide a written </w:t>
      </w:r>
      <w:r w:rsidR="2B2340A7" w:rsidRPr="0099071F">
        <w:rPr>
          <w:lang w:val="en-GB"/>
        </w:rPr>
        <w:t>statement</w:t>
      </w:r>
      <w:r w:rsidR="00D566DC" w:rsidRPr="0099071F">
        <w:rPr>
          <w:lang w:val="en-GB"/>
        </w:rPr>
        <w:t xml:space="preserve"> of terms</w:t>
      </w:r>
      <w:r w:rsidRPr="0099071F">
        <w:rPr>
          <w:lang w:val="en-GB"/>
        </w:rPr>
        <w:t xml:space="preserve"> setting out basic information about the tenancy and both parties</w:t>
      </w:r>
      <w:r w:rsidR="00581C63" w:rsidRPr="0099071F">
        <w:rPr>
          <w:lang w:val="en-GB"/>
        </w:rPr>
        <w:t>’</w:t>
      </w:r>
      <w:r w:rsidRPr="0099071F">
        <w:rPr>
          <w:lang w:val="en-GB"/>
        </w:rPr>
        <w:t xml:space="preserve"> responsibilities while retaining both parties</w:t>
      </w:r>
      <w:r w:rsidR="00522BF5" w:rsidRPr="0099071F">
        <w:rPr>
          <w:lang w:val="en-GB"/>
        </w:rPr>
        <w:t>’</w:t>
      </w:r>
      <w:r w:rsidRPr="0099071F">
        <w:rPr>
          <w:lang w:val="en-GB"/>
        </w:rPr>
        <w:t xml:space="preserve"> right to agree and adapt terms to meet their needs. </w:t>
      </w:r>
    </w:p>
    <w:p w14:paraId="0393D10E" w14:textId="1381A4AC" w:rsidR="00BC426E" w:rsidRPr="0099071F" w:rsidRDefault="00BC426E" w:rsidP="00683463">
      <w:pPr>
        <w:pStyle w:val="HSubheading4"/>
      </w:pPr>
      <w:bookmarkStart w:id="11" w:name="_Toc221785161"/>
      <w:r w:rsidRPr="0099071F">
        <w:t>Reforming landlord possession grounds</w:t>
      </w:r>
      <w:bookmarkEnd w:id="11"/>
    </w:p>
    <w:p w14:paraId="6F3ED915" w14:textId="78A47EF1" w:rsidR="00C55C53" w:rsidRPr="0099071F" w:rsidRDefault="003227B9" w:rsidP="00EA1317">
      <w:pPr>
        <w:pStyle w:val="ParaNumbered"/>
        <w:rPr>
          <w:lang w:val="en-GB"/>
        </w:rPr>
      </w:pPr>
      <w:r w:rsidRPr="0099071F">
        <w:rPr>
          <w:lang w:val="en-GB"/>
        </w:rPr>
        <w:t xml:space="preserve">The </w:t>
      </w:r>
      <w:r w:rsidR="00C96EAA" w:rsidRPr="0099071F">
        <w:rPr>
          <w:lang w:val="en-GB"/>
        </w:rPr>
        <w:t>Act</w:t>
      </w:r>
      <w:r w:rsidRPr="0099071F">
        <w:rPr>
          <w:lang w:val="en-GB"/>
        </w:rPr>
        <w:t xml:space="preserve"> reforms the grounds for possession </w:t>
      </w:r>
      <w:r w:rsidR="00006ECE" w:rsidRPr="0099071F">
        <w:rPr>
          <w:lang w:val="en-GB"/>
        </w:rPr>
        <w:t>to make sure</w:t>
      </w:r>
      <w:r w:rsidR="00017698" w:rsidRPr="0099071F">
        <w:rPr>
          <w:lang w:val="en-GB"/>
        </w:rPr>
        <w:t xml:space="preserve"> </w:t>
      </w:r>
      <w:r w:rsidR="00953711" w:rsidRPr="0099071F">
        <w:rPr>
          <w:lang w:val="en-GB"/>
        </w:rPr>
        <w:t xml:space="preserve">that tenants have </w:t>
      </w:r>
      <w:r w:rsidR="003C3256" w:rsidRPr="0099071F">
        <w:rPr>
          <w:lang w:val="en-GB"/>
        </w:rPr>
        <w:t xml:space="preserve">greater </w:t>
      </w:r>
      <w:r w:rsidR="00953711" w:rsidRPr="0099071F">
        <w:rPr>
          <w:lang w:val="en-GB"/>
        </w:rPr>
        <w:t xml:space="preserve">security in their homes </w:t>
      </w:r>
      <w:r w:rsidR="003941D1" w:rsidRPr="0099071F">
        <w:rPr>
          <w:lang w:val="en-GB"/>
        </w:rPr>
        <w:t xml:space="preserve">but that landlords can regain </w:t>
      </w:r>
      <w:r w:rsidR="00C125F3" w:rsidRPr="0099071F">
        <w:rPr>
          <w:lang w:val="en-GB"/>
        </w:rPr>
        <w:t>possession to</w:t>
      </w:r>
      <w:r w:rsidR="003941D1" w:rsidRPr="0099071F">
        <w:rPr>
          <w:lang w:val="en-GB"/>
        </w:rPr>
        <w:t xml:space="preserve"> a property when necessary</w:t>
      </w:r>
      <w:r w:rsidRPr="0099071F">
        <w:rPr>
          <w:lang w:val="en-GB"/>
        </w:rPr>
        <w:t xml:space="preserve">. </w:t>
      </w:r>
      <w:proofErr w:type="gramStart"/>
      <w:r w:rsidR="000A1DFF" w:rsidRPr="0099071F">
        <w:rPr>
          <w:lang w:val="en-GB"/>
        </w:rPr>
        <w:t>In order to</w:t>
      </w:r>
      <w:proofErr w:type="gramEnd"/>
      <w:r w:rsidR="000A1DFF" w:rsidRPr="0099071F">
        <w:rPr>
          <w:lang w:val="en-GB"/>
        </w:rPr>
        <w:t xml:space="preserve"> use any of the grounds</w:t>
      </w:r>
      <w:r w:rsidR="007B305E" w:rsidRPr="0099071F">
        <w:rPr>
          <w:lang w:val="en-GB"/>
        </w:rPr>
        <w:t>,</w:t>
      </w:r>
      <w:r w:rsidR="000A1DFF" w:rsidRPr="0099071F">
        <w:rPr>
          <w:lang w:val="en-GB"/>
        </w:rPr>
        <w:t xml:space="preserve"> landlords must</w:t>
      </w:r>
      <w:r w:rsidR="00841263" w:rsidRPr="0099071F">
        <w:rPr>
          <w:lang w:val="en-GB"/>
        </w:rPr>
        <w:t xml:space="preserve"> give their tena</w:t>
      </w:r>
      <w:r w:rsidR="00034A8D" w:rsidRPr="0099071F">
        <w:rPr>
          <w:lang w:val="en-GB"/>
        </w:rPr>
        <w:t xml:space="preserve">nts the </w:t>
      </w:r>
      <w:r w:rsidR="007B305E" w:rsidRPr="0099071F">
        <w:rPr>
          <w:lang w:val="en-GB"/>
        </w:rPr>
        <w:t xml:space="preserve">required </w:t>
      </w:r>
      <w:r w:rsidR="00034A8D" w:rsidRPr="0099071F">
        <w:rPr>
          <w:lang w:val="en-GB"/>
        </w:rPr>
        <w:t xml:space="preserve">notice period </w:t>
      </w:r>
      <w:r w:rsidR="007B305E" w:rsidRPr="0099071F">
        <w:rPr>
          <w:lang w:val="en-GB"/>
        </w:rPr>
        <w:t>as</w:t>
      </w:r>
      <w:r w:rsidR="00034A8D" w:rsidRPr="0099071F">
        <w:rPr>
          <w:lang w:val="en-GB"/>
        </w:rPr>
        <w:t xml:space="preserve"> set out in the </w:t>
      </w:r>
      <w:r w:rsidR="00C96EAA" w:rsidRPr="0099071F">
        <w:rPr>
          <w:lang w:val="en-GB"/>
        </w:rPr>
        <w:t>Act</w:t>
      </w:r>
      <w:r w:rsidR="00034A8D" w:rsidRPr="0099071F">
        <w:rPr>
          <w:lang w:val="en-GB"/>
        </w:rPr>
        <w:t xml:space="preserve"> and must be prepared </w:t>
      </w:r>
      <w:r w:rsidR="00250958" w:rsidRPr="0099071F">
        <w:rPr>
          <w:lang w:val="en-GB"/>
        </w:rPr>
        <w:t>to</w:t>
      </w:r>
      <w:r w:rsidR="00034A8D" w:rsidRPr="0099071F">
        <w:rPr>
          <w:lang w:val="en-GB"/>
        </w:rPr>
        <w:t xml:space="preserve"> evidence the ground in court. The </w:t>
      </w:r>
      <w:r w:rsidR="00C96EAA" w:rsidRPr="0099071F">
        <w:rPr>
          <w:lang w:val="en-GB"/>
        </w:rPr>
        <w:t>Act</w:t>
      </w:r>
      <w:r w:rsidR="00034A8D" w:rsidRPr="0099071F">
        <w:rPr>
          <w:lang w:val="en-GB"/>
        </w:rPr>
        <w:t xml:space="preserve"> outlines penalties for misuse of the grounds so that </w:t>
      </w:r>
      <w:r w:rsidR="00414492" w:rsidRPr="0099071F">
        <w:rPr>
          <w:lang w:val="en-GB"/>
        </w:rPr>
        <w:t xml:space="preserve">tenants </w:t>
      </w:r>
      <w:r w:rsidR="007669B3" w:rsidRPr="0099071F">
        <w:rPr>
          <w:lang w:val="en-GB"/>
        </w:rPr>
        <w:t>can feel secure that landlords will only be able to rely on the grounds where it is fair to do so.</w:t>
      </w:r>
      <w:r w:rsidR="001C104A" w:rsidRPr="0099071F">
        <w:rPr>
          <w:lang w:val="en-GB"/>
        </w:rPr>
        <w:t xml:space="preserve"> </w:t>
      </w:r>
    </w:p>
    <w:p w14:paraId="428EDB7B" w14:textId="7AB0C379" w:rsidR="003227B9" w:rsidRPr="0099071F" w:rsidRDefault="00017698" w:rsidP="00EA1317">
      <w:pPr>
        <w:pStyle w:val="ParaNumbered"/>
        <w:rPr>
          <w:lang w:val="en-GB"/>
        </w:rPr>
      </w:pPr>
      <w:r w:rsidRPr="0099071F">
        <w:rPr>
          <w:lang w:val="en-GB"/>
        </w:rPr>
        <w:t>As far as possible, t</w:t>
      </w:r>
      <w:r w:rsidR="003227B9" w:rsidRPr="0099071F">
        <w:rPr>
          <w:lang w:val="en-GB"/>
        </w:rPr>
        <w:t>he grounds have been defined unambiguously</w:t>
      </w:r>
      <w:r w:rsidRPr="0099071F">
        <w:rPr>
          <w:lang w:val="en-GB"/>
        </w:rPr>
        <w:t>, to seek to offer</w:t>
      </w:r>
      <w:r w:rsidR="003227B9" w:rsidRPr="0099071F">
        <w:rPr>
          <w:lang w:val="en-GB"/>
        </w:rPr>
        <w:t xml:space="preserve"> </w:t>
      </w:r>
      <w:r w:rsidR="003C3256" w:rsidRPr="0099071F">
        <w:rPr>
          <w:lang w:val="en-GB"/>
        </w:rPr>
        <w:t xml:space="preserve">tenants clarity and </w:t>
      </w:r>
      <w:r w:rsidR="003227B9" w:rsidRPr="0099071F">
        <w:rPr>
          <w:lang w:val="en-GB"/>
        </w:rPr>
        <w:t xml:space="preserve">landlords certainty </w:t>
      </w:r>
      <w:r w:rsidRPr="0099071F">
        <w:rPr>
          <w:lang w:val="en-GB"/>
        </w:rPr>
        <w:t xml:space="preserve">about whether </w:t>
      </w:r>
      <w:r w:rsidR="003227B9" w:rsidRPr="0099071F">
        <w:rPr>
          <w:lang w:val="en-GB"/>
        </w:rPr>
        <w:t xml:space="preserve">the ground will be met </w:t>
      </w:r>
      <w:r w:rsidR="00451253" w:rsidRPr="0099071F">
        <w:rPr>
          <w:lang w:val="en-GB"/>
        </w:rPr>
        <w:t>if</w:t>
      </w:r>
      <w:r w:rsidR="003227B9" w:rsidRPr="0099071F">
        <w:rPr>
          <w:lang w:val="en-GB"/>
        </w:rPr>
        <w:t xml:space="preserve"> going to court. Grounds have </w:t>
      </w:r>
      <w:r w:rsidR="008175E2" w:rsidRPr="0099071F">
        <w:rPr>
          <w:lang w:val="en-GB"/>
        </w:rPr>
        <w:t xml:space="preserve">only </w:t>
      </w:r>
      <w:r w:rsidR="003227B9" w:rsidRPr="0099071F">
        <w:rPr>
          <w:lang w:val="en-GB"/>
        </w:rPr>
        <w:t xml:space="preserve">been made mandatory where it </w:t>
      </w:r>
      <w:r w:rsidR="001304DB" w:rsidRPr="0099071F">
        <w:rPr>
          <w:lang w:val="en-GB"/>
        </w:rPr>
        <w:t>has been</w:t>
      </w:r>
      <w:r w:rsidR="003227B9" w:rsidRPr="0099071F">
        <w:rPr>
          <w:lang w:val="en-GB"/>
        </w:rPr>
        <w:t xml:space="preserve"> </w:t>
      </w:r>
      <w:r w:rsidR="008E2902" w:rsidRPr="0099071F">
        <w:rPr>
          <w:lang w:val="en-GB"/>
        </w:rPr>
        <w:t xml:space="preserve">judged </w:t>
      </w:r>
      <w:r w:rsidR="003227B9" w:rsidRPr="0099071F">
        <w:rPr>
          <w:lang w:val="en-GB"/>
        </w:rPr>
        <w:t>reasonable</w:t>
      </w:r>
      <w:r w:rsidR="00921A87" w:rsidRPr="0099071F">
        <w:rPr>
          <w:lang w:val="en-GB"/>
        </w:rPr>
        <w:t xml:space="preserve"> to do so</w:t>
      </w:r>
      <w:r w:rsidR="003227B9" w:rsidRPr="0099071F">
        <w:rPr>
          <w:lang w:val="en-GB"/>
        </w:rPr>
        <w:t xml:space="preserve">. </w:t>
      </w:r>
    </w:p>
    <w:p w14:paraId="7D86DFB0" w14:textId="6586D20D" w:rsidR="003227B9" w:rsidRPr="0099071F" w:rsidRDefault="003227B9" w:rsidP="00EA1317">
      <w:pPr>
        <w:pStyle w:val="ParaNumbered"/>
        <w:rPr>
          <w:lang w:val="en-GB"/>
        </w:rPr>
      </w:pPr>
      <w:r w:rsidRPr="0099071F">
        <w:rPr>
          <w:lang w:val="en-GB"/>
        </w:rPr>
        <w:t xml:space="preserve">The </w:t>
      </w:r>
      <w:r w:rsidR="00C96EAA" w:rsidRPr="0099071F">
        <w:rPr>
          <w:lang w:val="en-GB"/>
        </w:rPr>
        <w:t>Act</w:t>
      </w:r>
      <w:r w:rsidR="0063404B" w:rsidRPr="0099071F">
        <w:rPr>
          <w:lang w:val="en-GB"/>
        </w:rPr>
        <w:t xml:space="preserve"> contains a</w:t>
      </w:r>
      <w:r w:rsidRPr="0099071F">
        <w:rPr>
          <w:lang w:val="en-GB"/>
        </w:rPr>
        <w:t xml:space="preserve"> new ground for landlords who wish to sell their property and amends the ground for moving in to include close family members. </w:t>
      </w:r>
      <w:r w:rsidR="005A2F0E" w:rsidRPr="0099071F">
        <w:rPr>
          <w:lang w:val="en-GB"/>
        </w:rPr>
        <w:t>Landlords must be prepared to evidence these grounds</w:t>
      </w:r>
      <w:r w:rsidR="00DC5B9A" w:rsidRPr="0099071F">
        <w:rPr>
          <w:lang w:val="en-GB"/>
        </w:rPr>
        <w:t>,</w:t>
      </w:r>
      <w:r w:rsidR="005A2F0E" w:rsidRPr="0099071F">
        <w:rPr>
          <w:lang w:val="en-GB"/>
        </w:rPr>
        <w:t xml:space="preserve"> and they wil</w:t>
      </w:r>
      <w:r w:rsidRPr="0099071F">
        <w:rPr>
          <w:lang w:val="en-GB"/>
        </w:rPr>
        <w:t xml:space="preserve">l not be available to be used in the first </w:t>
      </w:r>
      <w:r w:rsidR="0095560C" w:rsidRPr="0099071F">
        <w:rPr>
          <w:lang w:val="en-GB"/>
        </w:rPr>
        <w:t>12</w:t>
      </w:r>
      <w:r w:rsidR="002F4208" w:rsidRPr="0099071F">
        <w:rPr>
          <w:lang w:val="en-GB"/>
        </w:rPr>
        <w:t xml:space="preserve"> </w:t>
      </w:r>
      <w:r w:rsidRPr="0099071F">
        <w:rPr>
          <w:lang w:val="en-GB"/>
        </w:rPr>
        <w:t xml:space="preserve">months of a new </w:t>
      </w:r>
      <w:r w:rsidR="6296F8B3" w:rsidRPr="0099071F">
        <w:rPr>
          <w:lang w:val="en-GB"/>
        </w:rPr>
        <w:t>tenancy.</w:t>
      </w:r>
    </w:p>
    <w:p w14:paraId="50C6C93E" w14:textId="7F543528" w:rsidR="003227B9" w:rsidRPr="0099071F" w:rsidRDefault="003227B9" w:rsidP="00EA1317">
      <w:pPr>
        <w:pStyle w:val="ParaNumbered"/>
        <w:rPr>
          <w:lang w:val="en-GB"/>
        </w:rPr>
      </w:pPr>
      <w:r w:rsidRPr="0099071F">
        <w:rPr>
          <w:lang w:val="en-GB"/>
        </w:rPr>
        <w:t xml:space="preserve">The </w:t>
      </w:r>
      <w:r w:rsidR="00C96EAA" w:rsidRPr="0099071F">
        <w:rPr>
          <w:lang w:val="en-GB"/>
        </w:rPr>
        <w:t>Act</w:t>
      </w:r>
      <w:r w:rsidRPr="0099071F">
        <w:rPr>
          <w:lang w:val="en-GB"/>
        </w:rPr>
        <w:t xml:space="preserve"> increases the notice period for the rent arrears ground</w:t>
      </w:r>
      <w:r w:rsidR="00664E94" w:rsidRPr="0099071F">
        <w:rPr>
          <w:lang w:val="en-GB"/>
        </w:rPr>
        <w:t>s</w:t>
      </w:r>
      <w:r w:rsidRPr="0099071F">
        <w:rPr>
          <w:lang w:val="en-GB"/>
        </w:rPr>
        <w:t xml:space="preserve"> to </w:t>
      </w:r>
      <w:r w:rsidR="62A120AE" w:rsidRPr="0099071F">
        <w:rPr>
          <w:lang w:val="en-GB"/>
        </w:rPr>
        <w:t>four</w:t>
      </w:r>
      <w:r w:rsidRPr="0099071F">
        <w:rPr>
          <w:lang w:val="en-GB"/>
        </w:rPr>
        <w:t xml:space="preserve"> weeks</w:t>
      </w:r>
      <w:r w:rsidR="00664E94" w:rsidRPr="0099071F">
        <w:rPr>
          <w:lang w:val="en-GB"/>
        </w:rPr>
        <w:t>. It also</w:t>
      </w:r>
      <w:r w:rsidRPr="0099071F">
        <w:rPr>
          <w:lang w:val="en-GB"/>
        </w:rPr>
        <w:t xml:space="preserve"> </w:t>
      </w:r>
      <w:r w:rsidR="00FF7439" w:rsidRPr="0099071F">
        <w:rPr>
          <w:lang w:val="en-GB"/>
        </w:rPr>
        <w:t>increases the</w:t>
      </w:r>
      <w:r w:rsidR="00EE3E2E" w:rsidRPr="0099071F">
        <w:rPr>
          <w:lang w:val="en-GB"/>
        </w:rPr>
        <w:t xml:space="preserve"> arrears</w:t>
      </w:r>
      <w:r w:rsidR="00FF7439" w:rsidRPr="0099071F">
        <w:rPr>
          <w:lang w:val="en-GB"/>
        </w:rPr>
        <w:t xml:space="preserve"> threshold for </w:t>
      </w:r>
      <w:r w:rsidR="00A81329" w:rsidRPr="0099071F">
        <w:rPr>
          <w:lang w:val="en-GB"/>
        </w:rPr>
        <w:t xml:space="preserve">ground </w:t>
      </w:r>
      <w:r w:rsidR="00664E94" w:rsidRPr="0099071F">
        <w:rPr>
          <w:lang w:val="en-GB"/>
        </w:rPr>
        <w:t>8</w:t>
      </w:r>
      <w:r w:rsidR="00A81329" w:rsidRPr="0099071F">
        <w:rPr>
          <w:lang w:val="en-GB"/>
        </w:rPr>
        <w:t xml:space="preserve"> </w:t>
      </w:r>
      <w:r w:rsidR="00664E94" w:rsidRPr="0099071F">
        <w:rPr>
          <w:lang w:val="en-GB"/>
        </w:rPr>
        <w:t xml:space="preserve">so that eviction will be mandatory </w:t>
      </w:r>
      <w:r w:rsidR="00A81329" w:rsidRPr="0099071F">
        <w:rPr>
          <w:lang w:val="en-GB"/>
        </w:rPr>
        <w:t xml:space="preserve">in cases where a tenant has </w:t>
      </w:r>
      <w:r w:rsidR="00FF7439" w:rsidRPr="0099071F">
        <w:rPr>
          <w:lang w:val="en-GB"/>
        </w:rPr>
        <w:t xml:space="preserve">three </w:t>
      </w:r>
      <w:r w:rsidRPr="0099071F">
        <w:rPr>
          <w:lang w:val="en-GB"/>
        </w:rPr>
        <w:t>months</w:t>
      </w:r>
      <w:r w:rsidR="00894002">
        <w:rPr>
          <w:lang w:val="en-GB"/>
        </w:rPr>
        <w:t>’</w:t>
      </w:r>
      <w:r w:rsidRPr="0099071F">
        <w:rPr>
          <w:lang w:val="en-GB"/>
        </w:rPr>
        <w:t xml:space="preserve"> arrears </w:t>
      </w:r>
      <w:r w:rsidR="7B0A1B28" w:rsidRPr="0099071F">
        <w:rPr>
          <w:lang w:val="en-GB"/>
        </w:rPr>
        <w:t>(or, if rent is payable weekly</w:t>
      </w:r>
      <w:r w:rsidR="2DFF31D1" w:rsidRPr="0099071F">
        <w:rPr>
          <w:lang w:val="en-GB"/>
        </w:rPr>
        <w:t xml:space="preserve"> or fortnightly</w:t>
      </w:r>
      <w:r w:rsidR="7B0A1B28" w:rsidRPr="0099071F">
        <w:rPr>
          <w:lang w:val="en-GB"/>
        </w:rPr>
        <w:t>, 13 weeks</w:t>
      </w:r>
      <w:r w:rsidR="00DC5B9A" w:rsidRPr="0099071F">
        <w:rPr>
          <w:lang w:val="en-GB"/>
        </w:rPr>
        <w:t>’</w:t>
      </w:r>
      <w:r w:rsidR="7B0A1B28" w:rsidRPr="0099071F">
        <w:rPr>
          <w:lang w:val="en-GB"/>
        </w:rPr>
        <w:t xml:space="preserve"> arrears)</w:t>
      </w:r>
      <w:r w:rsidRPr="0099071F">
        <w:rPr>
          <w:lang w:val="en-GB"/>
        </w:rPr>
        <w:t xml:space="preserve"> at </w:t>
      </w:r>
      <w:r w:rsidR="00882E32" w:rsidRPr="0099071F">
        <w:rPr>
          <w:lang w:val="en-GB"/>
        </w:rPr>
        <w:t>both the</w:t>
      </w:r>
      <w:r w:rsidRPr="0099071F">
        <w:rPr>
          <w:lang w:val="en-GB"/>
        </w:rPr>
        <w:t xml:space="preserve"> time of serving notice and </w:t>
      </w:r>
      <w:r w:rsidR="00882E32" w:rsidRPr="0099071F">
        <w:rPr>
          <w:lang w:val="en-GB"/>
        </w:rPr>
        <w:t>of the</w:t>
      </w:r>
      <w:r w:rsidRPr="0099071F">
        <w:rPr>
          <w:lang w:val="en-GB"/>
        </w:rPr>
        <w:t xml:space="preserve"> hearing. </w:t>
      </w:r>
      <w:r w:rsidR="002E4483" w:rsidRPr="0099071F">
        <w:rPr>
          <w:lang w:val="en-GB"/>
        </w:rPr>
        <w:t>This is intended to</w:t>
      </w:r>
      <w:r w:rsidRPr="0099071F">
        <w:rPr>
          <w:lang w:val="en-GB"/>
        </w:rPr>
        <w:t xml:space="preserve"> ensure that tenants have </w:t>
      </w:r>
      <w:r w:rsidR="00176DB9" w:rsidRPr="0099071F">
        <w:rPr>
          <w:lang w:val="en-GB"/>
        </w:rPr>
        <w:t xml:space="preserve">a </w:t>
      </w:r>
      <w:r w:rsidRPr="0099071F">
        <w:rPr>
          <w:lang w:val="en-GB"/>
        </w:rPr>
        <w:t>reasonable opportunity to pay off arrears without losing their home.</w:t>
      </w:r>
    </w:p>
    <w:p w14:paraId="502CD5BA" w14:textId="09DCFE89" w:rsidR="00310545" w:rsidRPr="0099071F" w:rsidRDefault="000D6F3B" w:rsidP="00EA1317">
      <w:pPr>
        <w:pStyle w:val="ParaNumbered"/>
        <w:rPr>
          <w:lang w:val="en-GB"/>
        </w:rPr>
      </w:pPr>
      <w:r w:rsidRPr="0099071F">
        <w:rPr>
          <w:lang w:val="en-GB"/>
        </w:rPr>
        <w:t xml:space="preserve">The </w:t>
      </w:r>
      <w:r w:rsidR="00C96EAA" w:rsidRPr="0099071F">
        <w:rPr>
          <w:lang w:val="en-GB"/>
        </w:rPr>
        <w:t>Act</w:t>
      </w:r>
      <w:r w:rsidRPr="0099071F">
        <w:rPr>
          <w:lang w:val="en-GB"/>
        </w:rPr>
        <w:t xml:space="preserve"> also </w:t>
      </w:r>
      <w:r w:rsidR="00310545" w:rsidRPr="0099071F">
        <w:rPr>
          <w:lang w:val="en-GB"/>
        </w:rPr>
        <w:t>expand</w:t>
      </w:r>
      <w:r w:rsidRPr="0099071F">
        <w:rPr>
          <w:lang w:val="en-GB"/>
        </w:rPr>
        <w:t>s</w:t>
      </w:r>
      <w:r w:rsidR="00310545" w:rsidRPr="0099071F">
        <w:rPr>
          <w:lang w:val="en-GB"/>
        </w:rPr>
        <w:t xml:space="preserve"> </w:t>
      </w:r>
      <w:r w:rsidR="00BF19A5" w:rsidRPr="0099071F">
        <w:rPr>
          <w:lang w:val="en-GB"/>
        </w:rPr>
        <w:t xml:space="preserve">the principles that judges must consider when </w:t>
      </w:r>
      <w:proofErr w:type="gramStart"/>
      <w:r w:rsidR="00BF19A5" w:rsidRPr="0099071F">
        <w:rPr>
          <w:lang w:val="en-GB"/>
        </w:rPr>
        <w:t xml:space="preserve">making </w:t>
      </w:r>
      <w:r w:rsidR="00E82C56" w:rsidRPr="0099071F">
        <w:rPr>
          <w:lang w:val="en-GB"/>
        </w:rPr>
        <w:t xml:space="preserve">a </w:t>
      </w:r>
      <w:r w:rsidR="00BF19A5" w:rsidRPr="0099071F">
        <w:rPr>
          <w:lang w:val="en-GB"/>
        </w:rPr>
        <w:t>decision</w:t>
      </w:r>
      <w:proofErr w:type="gramEnd"/>
      <w:r w:rsidR="00E82C56" w:rsidRPr="0099071F">
        <w:rPr>
          <w:lang w:val="en-GB"/>
        </w:rPr>
        <w:t xml:space="preserve"> whether to evict under the discretionary ground for anti-social behaviour</w:t>
      </w:r>
      <w:r w:rsidR="00BF19A5" w:rsidRPr="0099071F">
        <w:rPr>
          <w:lang w:val="en-GB"/>
        </w:rPr>
        <w:t xml:space="preserve">, giving weight to the impact on </w:t>
      </w:r>
      <w:r w:rsidR="00D5396E" w:rsidRPr="0099071F">
        <w:rPr>
          <w:lang w:val="en-GB"/>
        </w:rPr>
        <w:t>housemates within</w:t>
      </w:r>
      <w:r w:rsidR="00380B60" w:rsidRPr="0099071F">
        <w:rPr>
          <w:lang w:val="en-GB"/>
        </w:rPr>
        <w:t xml:space="preserve"> houses in multiple occupation</w:t>
      </w:r>
      <w:r w:rsidR="00D5396E" w:rsidRPr="0099071F">
        <w:rPr>
          <w:lang w:val="en-GB"/>
        </w:rPr>
        <w:t xml:space="preserve"> </w:t>
      </w:r>
      <w:r w:rsidR="00380B60" w:rsidRPr="0099071F">
        <w:rPr>
          <w:lang w:val="en-GB"/>
        </w:rPr>
        <w:t>(</w:t>
      </w:r>
      <w:r w:rsidR="00D5396E" w:rsidRPr="0099071F">
        <w:rPr>
          <w:lang w:val="en-GB"/>
        </w:rPr>
        <w:t>HMOs</w:t>
      </w:r>
      <w:r w:rsidR="00380B60" w:rsidRPr="0099071F">
        <w:rPr>
          <w:lang w:val="en-GB"/>
        </w:rPr>
        <w:t>)</w:t>
      </w:r>
      <w:r w:rsidR="00FE7D5F" w:rsidRPr="0099071F">
        <w:rPr>
          <w:lang w:val="en-GB"/>
        </w:rPr>
        <w:t>,</w:t>
      </w:r>
      <w:r w:rsidR="00BF19A5" w:rsidRPr="0099071F">
        <w:rPr>
          <w:lang w:val="en-GB"/>
        </w:rPr>
        <w:t xml:space="preserve"> and whether the tenant has failed to engage with other interventions to manage their behaviour. </w:t>
      </w:r>
    </w:p>
    <w:p w14:paraId="21C17A73" w14:textId="4D7B397B" w:rsidR="003420C3" w:rsidRPr="0099071F" w:rsidRDefault="003420C3" w:rsidP="00EA1317">
      <w:pPr>
        <w:pStyle w:val="ParaNumbered"/>
        <w:rPr>
          <w:lang w:val="en-GB"/>
        </w:rPr>
      </w:pPr>
      <w:r w:rsidRPr="0099071F">
        <w:rPr>
          <w:lang w:val="en-GB"/>
        </w:rPr>
        <w:t xml:space="preserve">The </w:t>
      </w:r>
      <w:r w:rsidR="00C96EAA" w:rsidRPr="0099071F">
        <w:rPr>
          <w:lang w:val="en-GB"/>
        </w:rPr>
        <w:t>Act</w:t>
      </w:r>
      <w:r w:rsidRPr="0099071F">
        <w:rPr>
          <w:lang w:val="en-GB"/>
        </w:rPr>
        <w:t xml:space="preserve"> </w:t>
      </w:r>
      <w:r w:rsidRPr="0099071F">
        <w:rPr>
          <w:szCs w:val="20"/>
          <w:lang w:val="en-GB"/>
        </w:rPr>
        <w:t>introduces</w:t>
      </w:r>
      <w:r w:rsidRPr="0099071F">
        <w:rPr>
          <w:lang w:val="en-GB"/>
        </w:rPr>
        <w:t xml:space="preserve"> a new mandatory ground </w:t>
      </w:r>
      <w:r w:rsidR="00BE2D68" w:rsidRPr="0099071F">
        <w:rPr>
          <w:lang w:val="en-GB"/>
        </w:rPr>
        <w:t xml:space="preserve">which will allow landlords </w:t>
      </w:r>
      <w:r w:rsidR="00C071D0" w:rsidRPr="0099071F">
        <w:rPr>
          <w:lang w:val="en-GB"/>
        </w:rPr>
        <w:t xml:space="preserve">renting </w:t>
      </w:r>
      <w:r w:rsidR="00E26585" w:rsidRPr="0099071F">
        <w:rPr>
          <w:lang w:val="en-GB"/>
        </w:rPr>
        <w:t xml:space="preserve">HMOs </w:t>
      </w:r>
      <w:r w:rsidR="00C071D0" w:rsidRPr="0099071F">
        <w:rPr>
          <w:lang w:val="en-GB"/>
        </w:rPr>
        <w:t xml:space="preserve">to </w:t>
      </w:r>
      <w:r w:rsidR="36119F6E" w:rsidRPr="0099071F">
        <w:rPr>
          <w:lang w:val="en-GB"/>
        </w:rPr>
        <w:t>full-time</w:t>
      </w:r>
      <w:r w:rsidR="00C071D0" w:rsidRPr="0099071F">
        <w:rPr>
          <w:lang w:val="en-GB"/>
        </w:rPr>
        <w:t xml:space="preserve"> students</w:t>
      </w:r>
      <w:r w:rsidR="002869B0" w:rsidRPr="0099071F">
        <w:rPr>
          <w:lang w:val="en-GB"/>
        </w:rPr>
        <w:t xml:space="preserve"> </w:t>
      </w:r>
      <w:r w:rsidR="00BE2D68" w:rsidRPr="0099071F">
        <w:rPr>
          <w:lang w:val="en-GB"/>
        </w:rPr>
        <w:t xml:space="preserve">to seek possession ahead of each new academic year, facilitating the </w:t>
      </w:r>
      <w:r w:rsidR="0049145F" w:rsidRPr="0099071F">
        <w:rPr>
          <w:lang w:val="en-GB"/>
        </w:rPr>
        <w:t xml:space="preserve">ongoing </w:t>
      </w:r>
      <w:r w:rsidR="00BE2D68" w:rsidRPr="0099071F">
        <w:rPr>
          <w:lang w:val="en-GB"/>
        </w:rPr>
        <w:t xml:space="preserve">yearly cycle of short-term student tenancies. </w:t>
      </w:r>
      <w:r w:rsidR="00BC53FD" w:rsidRPr="0099071F">
        <w:rPr>
          <w:lang w:val="en-GB"/>
        </w:rPr>
        <w:t xml:space="preserve">It will apply to full-time students who occupy on </w:t>
      </w:r>
      <w:r w:rsidR="00C650D1" w:rsidRPr="0099071F">
        <w:rPr>
          <w:lang w:val="en-GB"/>
        </w:rPr>
        <w:t xml:space="preserve">either </w:t>
      </w:r>
      <w:r w:rsidR="00BC53FD" w:rsidRPr="0099071F">
        <w:rPr>
          <w:lang w:val="en-GB"/>
        </w:rPr>
        <w:t xml:space="preserve">joint </w:t>
      </w:r>
      <w:r w:rsidR="00C650D1" w:rsidRPr="0099071F">
        <w:rPr>
          <w:lang w:val="en-GB"/>
        </w:rPr>
        <w:t>or individual tenancy agreements.</w:t>
      </w:r>
      <w:r w:rsidR="00F90A30" w:rsidRPr="0099071F">
        <w:rPr>
          <w:lang w:val="en-GB"/>
        </w:rPr>
        <w:t xml:space="preserve"> </w:t>
      </w:r>
      <w:proofErr w:type="gramStart"/>
      <w:r w:rsidR="00322D61" w:rsidRPr="0099071F">
        <w:rPr>
          <w:lang w:val="en-GB"/>
        </w:rPr>
        <w:t>In order for</w:t>
      </w:r>
      <w:proofErr w:type="gramEnd"/>
      <w:r w:rsidR="00322D61" w:rsidRPr="0099071F">
        <w:rPr>
          <w:lang w:val="en-GB"/>
        </w:rPr>
        <w:t xml:space="preserve"> a landlord to rely on </w:t>
      </w:r>
      <w:r w:rsidR="009A6494" w:rsidRPr="0099071F">
        <w:rPr>
          <w:lang w:val="en-GB"/>
        </w:rPr>
        <w:t>this new ground</w:t>
      </w:r>
      <w:r w:rsidR="00F000A9" w:rsidRPr="0099071F">
        <w:rPr>
          <w:lang w:val="en-GB"/>
        </w:rPr>
        <w:t xml:space="preserve"> to gain possession, </w:t>
      </w:r>
      <w:r w:rsidR="0083543E" w:rsidRPr="0099071F">
        <w:rPr>
          <w:lang w:val="en-GB"/>
        </w:rPr>
        <w:t xml:space="preserve">the tenant must have been </w:t>
      </w:r>
      <w:r w:rsidR="00E35BF5" w:rsidRPr="0099071F">
        <w:rPr>
          <w:lang w:val="en-GB"/>
        </w:rPr>
        <w:t xml:space="preserve">given a written </w:t>
      </w:r>
      <w:r w:rsidR="00F51CE5" w:rsidRPr="0099071F">
        <w:rPr>
          <w:lang w:val="en-GB"/>
        </w:rPr>
        <w:t>statement</w:t>
      </w:r>
      <w:r w:rsidR="00E35BF5" w:rsidRPr="0099071F">
        <w:rPr>
          <w:lang w:val="en-GB"/>
        </w:rPr>
        <w:t xml:space="preserve"> </w:t>
      </w:r>
      <w:r w:rsidR="00ED3D35" w:rsidRPr="0099071F">
        <w:rPr>
          <w:lang w:val="en-GB"/>
        </w:rPr>
        <w:t>to that effect</w:t>
      </w:r>
      <w:r w:rsidR="00DB169F" w:rsidRPr="0099071F">
        <w:rPr>
          <w:lang w:val="en-GB"/>
        </w:rPr>
        <w:t xml:space="preserve"> before </w:t>
      </w:r>
      <w:r w:rsidR="59EBEA3E" w:rsidRPr="0099071F">
        <w:rPr>
          <w:lang w:val="en-GB"/>
        </w:rPr>
        <w:t xml:space="preserve">the tenancy is </w:t>
      </w:r>
      <w:proofErr w:type="gramStart"/>
      <w:r w:rsidR="59EBEA3E" w:rsidRPr="0099071F">
        <w:rPr>
          <w:lang w:val="en-GB"/>
        </w:rPr>
        <w:t>entered into</w:t>
      </w:r>
      <w:proofErr w:type="gramEnd"/>
      <w:r w:rsidR="00DB169F" w:rsidRPr="0099071F">
        <w:rPr>
          <w:lang w:val="en-GB"/>
        </w:rPr>
        <w:t xml:space="preserve">. </w:t>
      </w:r>
    </w:p>
    <w:p w14:paraId="60A34A35" w14:textId="6FAC933B" w:rsidR="003227B9" w:rsidRPr="0099071F" w:rsidRDefault="003227B9" w:rsidP="00EA1317">
      <w:pPr>
        <w:pStyle w:val="ParaNumbered"/>
        <w:rPr>
          <w:lang w:val="en-GB"/>
        </w:rPr>
      </w:pPr>
      <w:r w:rsidRPr="0099071F">
        <w:rPr>
          <w:lang w:val="en-GB"/>
        </w:rPr>
        <w:t xml:space="preserve">The </w:t>
      </w:r>
      <w:r w:rsidR="00C96EAA" w:rsidRPr="0099071F">
        <w:rPr>
          <w:lang w:val="en-GB"/>
        </w:rPr>
        <w:t>Act</w:t>
      </w:r>
      <w:r w:rsidRPr="0099071F">
        <w:rPr>
          <w:lang w:val="en-GB"/>
        </w:rPr>
        <w:t xml:space="preserve"> introduces new grounds for possession for the supported </w:t>
      </w:r>
      <w:r w:rsidR="289E3542" w:rsidRPr="0099071F">
        <w:rPr>
          <w:lang w:val="en-GB"/>
        </w:rPr>
        <w:t>housing</w:t>
      </w:r>
      <w:r w:rsidRPr="0099071F">
        <w:rPr>
          <w:lang w:val="en-GB"/>
        </w:rPr>
        <w:t xml:space="preserve"> sector to end tenancies where necessary, to enable them to continue to operate housing safely or </w:t>
      </w:r>
      <w:proofErr w:type="gramStart"/>
      <w:r w:rsidRPr="0099071F">
        <w:rPr>
          <w:lang w:val="en-GB"/>
        </w:rPr>
        <w:t>effectively, or</w:t>
      </w:r>
      <w:proofErr w:type="gramEnd"/>
      <w:r w:rsidRPr="0099071F">
        <w:rPr>
          <w:lang w:val="en-GB"/>
        </w:rPr>
        <w:t xml:space="preserve"> otherwise protect the viability of their service. </w:t>
      </w:r>
    </w:p>
    <w:p w14:paraId="7EFE84F4" w14:textId="6F7B7935" w:rsidR="00893637" w:rsidRPr="0099071F" w:rsidRDefault="0FFD0168" w:rsidP="00EA1317">
      <w:pPr>
        <w:pStyle w:val="ParaNumbered"/>
        <w:rPr>
          <w:lang w:val="en-GB"/>
        </w:rPr>
      </w:pPr>
      <w:r w:rsidRPr="0099071F">
        <w:rPr>
          <w:lang w:val="en-GB"/>
        </w:rPr>
        <w:lastRenderedPageBreak/>
        <w:t xml:space="preserve">The </w:t>
      </w:r>
      <w:r w:rsidR="00C96EAA" w:rsidRPr="0099071F">
        <w:rPr>
          <w:lang w:val="en-GB"/>
        </w:rPr>
        <w:t>Act</w:t>
      </w:r>
      <w:r w:rsidRPr="0099071F">
        <w:rPr>
          <w:lang w:val="en-GB"/>
        </w:rPr>
        <w:t xml:space="preserve"> also introduces</w:t>
      </w:r>
      <w:r w:rsidR="78099197" w:rsidRPr="0099071F">
        <w:rPr>
          <w:lang w:val="en-GB"/>
        </w:rPr>
        <w:t xml:space="preserve"> new grounds for possession in relation to temporary accommodation for homelessness and for sectors that give accommodation tied to </w:t>
      </w:r>
      <w:r w:rsidR="009D535B" w:rsidRPr="0099071F">
        <w:rPr>
          <w:lang w:val="en-GB"/>
        </w:rPr>
        <w:t>employment</w:t>
      </w:r>
      <w:r w:rsidR="003227B9" w:rsidRPr="0099071F">
        <w:rPr>
          <w:lang w:val="en-GB"/>
        </w:rPr>
        <w:t>.</w:t>
      </w:r>
      <w:r w:rsidR="78099197" w:rsidRPr="0099071F">
        <w:rPr>
          <w:lang w:val="en-GB"/>
        </w:rPr>
        <w:t xml:space="preserve"> This is </w:t>
      </w:r>
      <w:r w:rsidR="4878BFC8" w:rsidRPr="0099071F">
        <w:rPr>
          <w:lang w:val="en-GB"/>
        </w:rPr>
        <w:t xml:space="preserve">intended </w:t>
      </w:r>
      <w:r w:rsidR="78099197" w:rsidRPr="0099071F">
        <w:rPr>
          <w:lang w:val="en-GB"/>
        </w:rPr>
        <w:t xml:space="preserve">to ensure that these services can continue to </w:t>
      </w:r>
      <w:r w:rsidR="000C7B51" w:rsidRPr="0099071F">
        <w:rPr>
          <w:lang w:val="en-GB"/>
        </w:rPr>
        <w:t xml:space="preserve">be </w:t>
      </w:r>
      <w:r w:rsidR="003227B9" w:rsidRPr="0099071F">
        <w:rPr>
          <w:lang w:val="en-GB"/>
        </w:rPr>
        <w:t>deliver</w:t>
      </w:r>
      <w:r w:rsidR="000C7B51" w:rsidRPr="0099071F">
        <w:rPr>
          <w:lang w:val="en-GB"/>
        </w:rPr>
        <w:t>ed</w:t>
      </w:r>
      <w:r w:rsidR="78099197" w:rsidRPr="0099071F">
        <w:rPr>
          <w:lang w:val="en-GB"/>
        </w:rPr>
        <w:t xml:space="preserve">. </w:t>
      </w:r>
    </w:p>
    <w:p w14:paraId="6EAE063B" w14:textId="3BAE1A4F" w:rsidR="00893637" w:rsidRPr="0099071F" w:rsidRDefault="00566C1A" w:rsidP="00EA1317">
      <w:pPr>
        <w:pStyle w:val="ParaNumbered"/>
        <w:rPr>
          <w:lang w:val="en-GB"/>
        </w:rPr>
      </w:pPr>
      <w:r w:rsidRPr="0099071F">
        <w:rPr>
          <w:lang w:val="en-GB"/>
        </w:rPr>
        <w:t xml:space="preserve">The </w:t>
      </w:r>
      <w:r w:rsidR="00C96EAA" w:rsidRPr="0099071F">
        <w:rPr>
          <w:lang w:val="en-GB"/>
        </w:rPr>
        <w:t>Act</w:t>
      </w:r>
      <w:r w:rsidRPr="0099071F">
        <w:rPr>
          <w:lang w:val="en-GB"/>
        </w:rPr>
        <w:t xml:space="preserve"> </w:t>
      </w:r>
      <w:r w:rsidR="00BA36D6" w:rsidRPr="0099071F">
        <w:rPr>
          <w:lang w:val="en-GB"/>
        </w:rPr>
        <w:t xml:space="preserve">makes consequential changes </w:t>
      </w:r>
      <w:r w:rsidR="00F11FD9" w:rsidRPr="0099071F">
        <w:rPr>
          <w:lang w:val="en-GB"/>
        </w:rPr>
        <w:t xml:space="preserve">to Part </w:t>
      </w:r>
      <w:r w:rsidR="00250958" w:rsidRPr="0099071F">
        <w:rPr>
          <w:lang w:val="en-GB"/>
        </w:rPr>
        <w:t>7</w:t>
      </w:r>
      <w:r w:rsidR="00F11FD9" w:rsidRPr="0099071F">
        <w:rPr>
          <w:lang w:val="en-GB"/>
        </w:rPr>
        <w:t xml:space="preserve"> of the Housing Act 1996 to remove reference to </w:t>
      </w:r>
      <w:r w:rsidR="00351A91" w:rsidRPr="0099071F">
        <w:rPr>
          <w:lang w:val="en-GB"/>
        </w:rPr>
        <w:t>section</w:t>
      </w:r>
      <w:r w:rsidR="00F11FD9" w:rsidRPr="0099071F">
        <w:rPr>
          <w:lang w:val="en-GB"/>
        </w:rPr>
        <w:t xml:space="preserve"> 21 notices</w:t>
      </w:r>
      <w:r w:rsidR="007743F2" w:rsidRPr="0099071F">
        <w:rPr>
          <w:lang w:val="en-GB"/>
        </w:rPr>
        <w:t xml:space="preserve">, as </w:t>
      </w:r>
      <w:r w:rsidR="00351A91" w:rsidRPr="0099071F">
        <w:rPr>
          <w:lang w:val="en-GB"/>
        </w:rPr>
        <w:t>section</w:t>
      </w:r>
      <w:r w:rsidR="0039521D" w:rsidRPr="0099071F">
        <w:rPr>
          <w:lang w:val="en-GB"/>
        </w:rPr>
        <w:t xml:space="preserve"> 21</w:t>
      </w:r>
      <w:r w:rsidR="00471C09" w:rsidRPr="0099071F">
        <w:rPr>
          <w:lang w:val="en-GB"/>
        </w:rPr>
        <w:t xml:space="preserve"> is</w:t>
      </w:r>
      <w:r w:rsidR="007743F2" w:rsidRPr="0099071F">
        <w:rPr>
          <w:lang w:val="en-GB"/>
        </w:rPr>
        <w:t xml:space="preserve"> being </w:t>
      </w:r>
      <w:r w:rsidR="00471C09" w:rsidRPr="0099071F">
        <w:rPr>
          <w:lang w:val="en-GB"/>
        </w:rPr>
        <w:t xml:space="preserve">abolished by this </w:t>
      </w:r>
      <w:r w:rsidR="00C96EAA" w:rsidRPr="0099071F">
        <w:rPr>
          <w:lang w:val="en-GB"/>
        </w:rPr>
        <w:t>Act</w:t>
      </w:r>
      <w:r w:rsidR="00471C09" w:rsidRPr="0099071F">
        <w:rPr>
          <w:lang w:val="en-GB"/>
        </w:rPr>
        <w:t>,</w:t>
      </w:r>
      <w:r w:rsidR="007743F2" w:rsidRPr="0099071F">
        <w:rPr>
          <w:lang w:val="en-GB"/>
        </w:rPr>
        <w:t xml:space="preserve"> </w:t>
      </w:r>
      <w:r w:rsidR="5BC0D32D" w:rsidRPr="0099071F">
        <w:rPr>
          <w:lang w:val="en-GB"/>
        </w:rPr>
        <w:t>and replace the references</w:t>
      </w:r>
      <w:r w:rsidR="00E4299E" w:rsidRPr="0099071F">
        <w:rPr>
          <w:lang w:val="en-GB"/>
        </w:rPr>
        <w:t xml:space="preserve"> to </w:t>
      </w:r>
      <w:r w:rsidR="00BE7567" w:rsidRPr="0099071F">
        <w:rPr>
          <w:lang w:val="en-GB"/>
        </w:rPr>
        <w:t>a</w:t>
      </w:r>
      <w:r w:rsidR="7CAA338D" w:rsidRPr="0099071F">
        <w:rPr>
          <w:lang w:val="en-GB"/>
        </w:rPr>
        <w:t xml:space="preserve">ssured </w:t>
      </w:r>
      <w:r w:rsidR="00BE7567" w:rsidRPr="0099071F">
        <w:rPr>
          <w:lang w:val="en-GB"/>
        </w:rPr>
        <w:t>s</w:t>
      </w:r>
      <w:r w:rsidR="7CAA338D" w:rsidRPr="0099071F">
        <w:rPr>
          <w:lang w:val="en-GB"/>
        </w:rPr>
        <w:t xml:space="preserve">horthold </w:t>
      </w:r>
      <w:r w:rsidR="00BE7567" w:rsidRPr="0099071F">
        <w:rPr>
          <w:lang w:val="en-GB"/>
        </w:rPr>
        <w:t>t</w:t>
      </w:r>
      <w:r w:rsidR="0D92614B" w:rsidRPr="0099071F">
        <w:rPr>
          <w:lang w:val="en-GB"/>
        </w:rPr>
        <w:t>enancies</w:t>
      </w:r>
      <w:r w:rsidR="5BC0D32D" w:rsidRPr="0099071F">
        <w:rPr>
          <w:lang w:val="en-GB"/>
        </w:rPr>
        <w:t xml:space="preserve"> and fixed</w:t>
      </w:r>
      <w:r w:rsidR="1642EE39" w:rsidRPr="0099071F">
        <w:rPr>
          <w:lang w:val="en-GB"/>
        </w:rPr>
        <w:t xml:space="preserve"> </w:t>
      </w:r>
      <w:r w:rsidR="5BC0D32D" w:rsidRPr="0099071F">
        <w:rPr>
          <w:lang w:val="en-GB"/>
        </w:rPr>
        <w:t xml:space="preserve">term </w:t>
      </w:r>
      <w:r w:rsidR="0D92614B" w:rsidRPr="0099071F">
        <w:rPr>
          <w:lang w:val="en-GB"/>
        </w:rPr>
        <w:t>tenancies</w:t>
      </w:r>
      <w:r w:rsidR="5BC0D32D" w:rsidRPr="0099071F">
        <w:rPr>
          <w:lang w:val="en-GB"/>
        </w:rPr>
        <w:t xml:space="preserve"> with </w:t>
      </w:r>
      <w:r w:rsidR="00BE7567" w:rsidRPr="0099071F">
        <w:rPr>
          <w:lang w:val="en-GB"/>
        </w:rPr>
        <w:t>a</w:t>
      </w:r>
      <w:r w:rsidR="014DC1E2" w:rsidRPr="0099071F">
        <w:rPr>
          <w:lang w:val="en-GB"/>
        </w:rPr>
        <w:t>ssured</w:t>
      </w:r>
      <w:r w:rsidR="7A109899" w:rsidRPr="0099071F">
        <w:rPr>
          <w:lang w:val="en-GB"/>
        </w:rPr>
        <w:t xml:space="preserve"> </w:t>
      </w:r>
      <w:r w:rsidR="00BE7567" w:rsidRPr="0099071F">
        <w:rPr>
          <w:lang w:val="en-GB"/>
        </w:rPr>
        <w:t>t</w:t>
      </w:r>
      <w:r w:rsidR="014DC1E2" w:rsidRPr="0099071F">
        <w:rPr>
          <w:lang w:val="en-GB"/>
        </w:rPr>
        <w:t>enancies.</w:t>
      </w:r>
      <w:r w:rsidR="5BC0D32D" w:rsidRPr="0099071F">
        <w:rPr>
          <w:lang w:val="en-GB"/>
        </w:rPr>
        <w:t xml:space="preserve"> </w:t>
      </w:r>
      <w:proofErr w:type="gramStart"/>
      <w:r w:rsidR="51F3BAE3" w:rsidRPr="0099071F">
        <w:rPr>
          <w:lang w:val="en-GB"/>
        </w:rPr>
        <w:t>The majority of</w:t>
      </w:r>
      <w:proofErr w:type="gramEnd"/>
      <w:r w:rsidR="51F3BAE3" w:rsidRPr="0099071F">
        <w:rPr>
          <w:lang w:val="en-GB"/>
        </w:rPr>
        <w:t xml:space="preserve"> these </w:t>
      </w:r>
      <w:r w:rsidR="6FE2B8EF" w:rsidRPr="0099071F">
        <w:rPr>
          <w:lang w:val="en-GB"/>
        </w:rPr>
        <w:t xml:space="preserve">changes will be minor </w:t>
      </w:r>
      <w:r w:rsidR="350CB02F" w:rsidRPr="0099071F">
        <w:rPr>
          <w:lang w:val="en-GB"/>
        </w:rPr>
        <w:t xml:space="preserve">wording </w:t>
      </w:r>
      <w:r w:rsidR="6FE2B8EF" w:rsidRPr="0099071F">
        <w:rPr>
          <w:lang w:val="en-GB"/>
        </w:rPr>
        <w:t>a</w:t>
      </w:r>
      <w:r w:rsidR="51F3BAE3" w:rsidRPr="0099071F">
        <w:rPr>
          <w:lang w:val="en-GB"/>
        </w:rPr>
        <w:t>mendments</w:t>
      </w:r>
      <w:r w:rsidR="00805704" w:rsidRPr="0099071F">
        <w:rPr>
          <w:lang w:val="en-GB"/>
        </w:rPr>
        <w:t xml:space="preserve">, excepting </w:t>
      </w:r>
      <w:r w:rsidR="1519441F" w:rsidRPr="0099071F">
        <w:rPr>
          <w:lang w:val="en-GB"/>
        </w:rPr>
        <w:t>the changes</w:t>
      </w:r>
      <w:r w:rsidR="00E4299E" w:rsidRPr="0099071F">
        <w:rPr>
          <w:lang w:val="en-GB"/>
        </w:rPr>
        <w:t xml:space="preserve"> </w:t>
      </w:r>
      <w:r w:rsidR="320F0880" w:rsidRPr="0099071F">
        <w:rPr>
          <w:lang w:val="en-GB"/>
        </w:rPr>
        <w:t>t</w:t>
      </w:r>
      <w:r w:rsidR="038493D6" w:rsidRPr="0099071F">
        <w:rPr>
          <w:lang w:val="en-GB"/>
        </w:rPr>
        <w:t xml:space="preserve">o </w:t>
      </w:r>
      <w:r w:rsidR="513D3C58" w:rsidRPr="0099071F">
        <w:rPr>
          <w:lang w:val="en-GB"/>
        </w:rPr>
        <w:t>the</w:t>
      </w:r>
      <w:r w:rsidR="00E4299E" w:rsidRPr="0099071F">
        <w:rPr>
          <w:lang w:val="en-GB"/>
        </w:rPr>
        <w:t xml:space="preserve"> threatened with homelessness </w:t>
      </w:r>
      <w:r w:rsidR="713FD0EA" w:rsidRPr="0099071F">
        <w:rPr>
          <w:lang w:val="en-GB"/>
        </w:rPr>
        <w:t xml:space="preserve">definition </w:t>
      </w:r>
      <w:r w:rsidR="422AA60E" w:rsidRPr="0099071F">
        <w:rPr>
          <w:lang w:val="en-GB"/>
        </w:rPr>
        <w:t>w</w:t>
      </w:r>
      <w:r w:rsidR="000B05D7" w:rsidRPr="0099071F">
        <w:rPr>
          <w:lang w:val="en-GB"/>
        </w:rPr>
        <w:t>hich</w:t>
      </w:r>
      <w:r w:rsidR="32C342BA" w:rsidRPr="0099071F">
        <w:rPr>
          <w:lang w:val="en-GB"/>
        </w:rPr>
        <w:t xml:space="preserve"> </w:t>
      </w:r>
      <w:r w:rsidR="69C3A211" w:rsidRPr="0099071F">
        <w:rPr>
          <w:lang w:val="en-GB"/>
        </w:rPr>
        <w:t xml:space="preserve">will </w:t>
      </w:r>
      <w:r w:rsidR="6F0E2BBE" w:rsidRPr="0099071F">
        <w:rPr>
          <w:lang w:val="en-GB"/>
        </w:rPr>
        <w:t>requir</w:t>
      </w:r>
      <w:r w:rsidR="707C4CCD" w:rsidRPr="0099071F">
        <w:rPr>
          <w:lang w:val="en-GB"/>
        </w:rPr>
        <w:t>e</w:t>
      </w:r>
      <w:r w:rsidR="00F91253" w:rsidRPr="0099071F">
        <w:rPr>
          <w:lang w:val="en-GB"/>
        </w:rPr>
        <w:t xml:space="preserve"> </w:t>
      </w:r>
      <w:r w:rsidR="32C342BA" w:rsidRPr="0099071F">
        <w:rPr>
          <w:lang w:val="en-GB"/>
        </w:rPr>
        <w:t xml:space="preserve">local </w:t>
      </w:r>
      <w:r w:rsidR="62D8EDE3" w:rsidRPr="0099071F">
        <w:rPr>
          <w:lang w:val="en-GB"/>
        </w:rPr>
        <w:t xml:space="preserve">housing </w:t>
      </w:r>
      <w:r w:rsidR="075AD240" w:rsidRPr="0099071F">
        <w:rPr>
          <w:lang w:val="en-GB"/>
        </w:rPr>
        <w:t xml:space="preserve">authorities </w:t>
      </w:r>
      <w:r w:rsidR="62D8EDE3" w:rsidRPr="0099071F">
        <w:rPr>
          <w:lang w:val="en-GB"/>
        </w:rPr>
        <w:t xml:space="preserve">to accept a </w:t>
      </w:r>
      <w:r w:rsidR="6F0E2BBE" w:rsidRPr="0099071F">
        <w:rPr>
          <w:lang w:val="en-GB"/>
        </w:rPr>
        <w:t>homele</w:t>
      </w:r>
      <w:r w:rsidR="5D67C981" w:rsidRPr="0099071F">
        <w:rPr>
          <w:lang w:val="en-GB"/>
        </w:rPr>
        <w:t xml:space="preserve">ssness </w:t>
      </w:r>
      <w:r w:rsidR="3A603630" w:rsidRPr="0099071F">
        <w:rPr>
          <w:lang w:val="en-GB"/>
        </w:rPr>
        <w:t xml:space="preserve">duty if </w:t>
      </w:r>
      <w:r w:rsidR="0F6FFBBE" w:rsidRPr="0099071F">
        <w:rPr>
          <w:lang w:val="en-GB"/>
        </w:rPr>
        <w:t>a household is</w:t>
      </w:r>
      <w:r w:rsidR="636E2267" w:rsidRPr="0099071F">
        <w:rPr>
          <w:lang w:val="en-GB"/>
        </w:rPr>
        <w:t xml:space="preserve"> served with a</w:t>
      </w:r>
      <w:r w:rsidR="00E4299E" w:rsidRPr="0099071F">
        <w:rPr>
          <w:lang w:val="en-GB"/>
        </w:rPr>
        <w:t xml:space="preserve"> </w:t>
      </w:r>
      <w:r w:rsidR="00351A91" w:rsidRPr="0099071F">
        <w:rPr>
          <w:lang w:val="en-GB"/>
        </w:rPr>
        <w:t>section</w:t>
      </w:r>
      <w:r w:rsidR="636E2267" w:rsidRPr="0099071F">
        <w:rPr>
          <w:lang w:val="en-GB"/>
        </w:rPr>
        <w:t xml:space="preserve"> </w:t>
      </w:r>
      <w:r w:rsidR="4F4A53CC" w:rsidRPr="0099071F">
        <w:rPr>
          <w:lang w:val="en-GB"/>
        </w:rPr>
        <w:t xml:space="preserve">8 notice, instead of a </w:t>
      </w:r>
      <w:r w:rsidR="00351A91" w:rsidRPr="0099071F">
        <w:rPr>
          <w:lang w:val="en-GB"/>
        </w:rPr>
        <w:t>section</w:t>
      </w:r>
      <w:r w:rsidR="4F4A53CC" w:rsidRPr="0099071F">
        <w:rPr>
          <w:lang w:val="en-GB"/>
        </w:rPr>
        <w:t xml:space="preserve"> </w:t>
      </w:r>
      <w:r w:rsidR="636E2267" w:rsidRPr="0099071F">
        <w:rPr>
          <w:lang w:val="en-GB"/>
        </w:rPr>
        <w:t>21 notice</w:t>
      </w:r>
      <w:r w:rsidR="0030514E" w:rsidRPr="0099071F">
        <w:rPr>
          <w:lang w:val="en-GB"/>
        </w:rPr>
        <w:t xml:space="preserve"> (since such a notice will no longer exist).</w:t>
      </w:r>
      <w:r w:rsidRPr="0099071F" w:rsidDel="634D1BE6">
        <w:rPr>
          <w:lang w:val="en-GB"/>
        </w:rPr>
        <w:t xml:space="preserve"> </w:t>
      </w:r>
      <w:r w:rsidR="5123626C" w:rsidRPr="0099071F">
        <w:rPr>
          <w:lang w:val="en-GB"/>
        </w:rPr>
        <w:t xml:space="preserve">The </w:t>
      </w:r>
      <w:r w:rsidR="00C96EAA" w:rsidRPr="0099071F">
        <w:rPr>
          <w:lang w:val="en-GB"/>
        </w:rPr>
        <w:t>Act</w:t>
      </w:r>
      <w:r w:rsidR="43D147A8" w:rsidRPr="0099071F">
        <w:rPr>
          <w:lang w:val="en-GB"/>
        </w:rPr>
        <w:t xml:space="preserve"> also </w:t>
      </w:r>
      <w:r w:rsidR="5123626C" w:rsidRPr="0099071F">
        <w:rPr>
          <w:lang w:val="en-GB"/>
        </w:rPr>
        <w:t>repeals</w:t>
      </w:r>
      <w:r w:rsidR="43D147A8" w:rsidRPr="0099071F">
        <w:rPr>
          <w:lang w:val="en-GB"/>
        </w:rPr>
        <w:t xml:space="preserve"> </w:t>
      </w:r>
      <w:r w:rsidR="00697F6F">
        <w:rPr>
          <w:lang w:val="en-GB"/>
        </w:rPr>
        <w:t>“</w:t>
      </w:r>
      <w:r w:rsidR="43D147A8" w:rsidRPr="0099071F">
        <w:rPr>
          <w:lang w:val="en-GB"/>
        </w:rPr>
        <w:t>the reapplication duty</w:t>
      </w:r>
      <w:r w:rsidR="00697F6F">
        <w:rPr>
          <w:lang w:val="en-GB"/>
        </w:rPr>
        <w:t>”</w:t>
      </w:r>
      <w:r w:rsidR="43D147A8" w:rsidRPr="0099071F">
        <w:rPr>
          <w:lang w:val="en-GB"/>
        </w:rPr>
        <w:t>, as</w:t>
      </w:r>
      <w:r w:rsidR="00C83891" w:rsidRPr="0099071F">
        <w:rPr>
          <w:lang w:val="en-GB"/>
        </w:rPr>
        <w:t xml:space="preserve"> England</w:t>
      </w:r>
      <w:r w:rsidR="43D147A8" w:rsidRPr="0099071F">
        <w:rPr>
          <w:lang w:val="en-GB"/>
        </w:rPr>
        <w:t xml:space="preserve"> move</w:t>
      </w:r>
      <w:r w:rsidR="00C83891" w:rsidRPr="0099071F">
        <w:rPr>
          <w:lang w:val="en-GB"/>
        </w:rPr>
        <w:t>s</w:t>
      </w:r>
      <w:r w:rsidR="43D147A8" w:rsidRPr="0099071F">
        <w:rPr>
          <w:lang w:val="en-GB"/>
        </w:rPr>
        <w:t xml:space="preserve"> to a new tenancy framework.</w:t>
      </w:r>
    </w:p>
    <w:p w14:paraId="49920325" w14:textId="6A245135" w:rsidR="00387C4D" w:rsidRPr="0099071F" w:rsidRDefault="00807095" w:rsidP="00683463">
      <w:pPr>
        <w:pStyle w:val="HSubheading4"/>
      </w:pPr>
      <w:bookmarkStart w:id="12" w:name="_Toc221785162"/>
      <w:r w:rsidRPr="0099071F">
        <w:t>Rent increases</w:t>
      </w:r>
      <w:bookmarkEnd w:id="12"/>
    </w:p>
    <w:p w14:paraId="10B963C2" w14:textId="5723FB85" w:rsidR="003A3FEE" w:rsidRPr="0099071F" w:rsidRDefault="51FFD55C" w:rsidP="00EA1317">
      <w:pPr>
        <w:pStyle w:val="ParaNumbered"/>
        <w:rPr>
          <w:lang w:val="en-GB"/>
        </w:rPr>
      </w:pPr>
      <w:r w:rsidRPr="0099071F">
        <w:rPr>
          <w:lang w:val="en-GB"/>
        </w:rPr>
        <w:t xml:space="preserve">Landlords will be able to raise rents </w:t>
      </w:r>
      <w:r w:rsidR="19558FF6" w:rsidRPr="0099071F">
        <w:rPr>
          <w:lang w:val="en-GB"/>
        </w:rPr>
        <w:t>annually to</w:t>
      </w:r>
      <w:r w:rsidRPr="0099071F">
        <w:rPr>
          <w:lang w:val="en-GB"/>
        </w:rPr>
        <w:t xml:space="preserve"> </w:t>
      </w:r>
      <w:r w:rsidR="003A3FEE" w:rsidRPr="0099071F">
        <w:rPr>
          <w:lang w:val="en-GB"/>
        </w:rPr>
        <w:t xml:space="preserve">market </w:t>
      </w:r>
      <w:r w:rsidRPr="0099071F">
        <w:rPr>
          <w:lang w:val="en-GB"/>
        </w:rPr>
        <w:t>prices</w:t>
      </w:r>
      <w:r w:rsidR="003A3FEE" w:rsidRPr="0099071F">
        <w:rPr>
          <w:lang w:val="en-GB"/>
        </w:rPr>
        <w:t xml:space="preserve"> and </w:t>
      </w:r>
      <w:r w:rsidRPr="0099071F">
        <w:rPr>
          <w:lang w:val="en-GB"/>
        </w:rPr>
        <w:t>must</w:t>
      </w:r>
      <w:r w:rsidR="003A3FEE" w:rsidRPr="0099071F">
        <w:rPr>
          <w:lang w:val="en-GB"/>
        </w:rPr>
        <w:t xml:space="preserve"> provide </w:t>
      </w:r>
      <w:r w:rsidR="00C1163A" w:rsidRPr="0099071F">
        <w:rPr>
          <w:lang w:val="en-GB"/>
        </w:rPr>
        <w:t>two</w:t>
      </w:r>
      <w:r w:rsidR="003A3FEE" w:rsidRPr="0099071F">
        <w:rPr>
          <w:lang w:val="en-GB"/>
        </w:rPr>
        <w:t xml:space="preserve"> months</w:t>
      </w:r>
      <w:r w:rsidR="00F57CF6" w:rsidRPr="0099071F">
        <w:rPr>
          <w:lang w:val="en-GB"/>
        </w:rPr>
        <w:t>’</w:t>
      </w:r>
      <w:r w:rsidR="003A3FEE" w:rsidRPr="0099071F">
        <w:rPr>
          <w:lang w:val="en-GB"/>
        </w:rPr>
        <w:t xml:space="preserve"> notice of any change</w:t>
      </w:r>
      <w:r w:rsidR="182D951F" w:rsidRPr="0099071F">
        <w:rPr>
          <w:lang w:val="en-GB"/>
        </w:rPr>
        <w:t>.</w:t>
      </w:r>
      <w:r w:rsidR="003A3FEE" w:rsidRPr="0099071F">
        <w:rPr>
          <w:lang w:val="en-GB"/>
        </w:rPr>
        <w:t xml:space="preserve"> </w:t>
      </w:r>
      <w:r w:rsidR="78E89F8F" w:rsidRPr="0099071F">
        <w:rPr>
          <w:lang w:val="en-GB"/>
        </w:rPr>
        <w:t>Tenants</w:t>
      </w:r>
      <w:r w:rsidR="003A3FEE" w:rsidRPr="0099071F">
        <w:rPr>
          <w:lang w:val="en-GB"/>
        </w:rPr>
        <w:t xml:space="preserve"> will be able to challenge </w:t>
      </w:r>
      <w:r w:rsidR="15D8D643" w:rsidRPr="0099071F">
        <w:rPr>
          <w:lang w:val="en-GB"/>
        </w:rPr>
        <w:t>above-market</w:t>
      </w:r>
      <w:r w:rsidR="0059787A" w:rsidRPr="0099071F">
        <w:rPr>
          <w:lang w:val="en-GB"/>
        </w:rPr>
        <w:t xml:space="preserve"> </w:t>
      </w:r>
      <w:r w:rsidR="003A3FEE" w:rsidRPr="0099071F">
        <w:rPr>
          <w:lang w:val="en-GB"/>
        </w:rPr>
        <w:t>rent increase</w:t>
      </w:r>
      <w:r w:rsidR="00235D82" w:rsidRPr="0099071F">
        <w:rPr>
          <w:lang w:val="en-GB"/>
        </w:rPr>
        <w:t>s</w:t>
      </w:r>
      <w:r w:rsidR="003A3FEE" w:rsidRPr="0099071F">
        <w:rPr>
          <w:lang w:val="en-GB"/>
        </w:rPr>
        <w:t xml:space="preserve"> through the First-tier Tribunal</w:t>
      </w:r>
      <w:r w:rsidR="00235D82" w:rsidRPr="0099071F">
        <w:rPr>
          <w:lang w:val="en-GB"/>
        </w:rPr>
        <w:t xml:space="preserve"> (Property Chamber</w:t>
      </w:r>
      <w:r w:rsidR="48C58AB2" w:rsidRPr="0099071F">
        <w:rPr>
          <w:lang w:val="en-GB"/>
        </w:rPr>
        <w:t>)</w:t>
      </w:r>
      <w:r w:rsidR="007204CB" w:rsidRPr="0099071F">
        <w:rPr>
          <w:lang w:val="en-GB"/>
        </w:rPr>
        <w:t xml:space="preserve"> (</w:t>
      </w:r>
      <w:r w:rsidR="00697F6F">
        <w:rPr>
          <w:lang w:val="en-GB"/>
        </w:rPr>
        <w:t>“</w:t>
      </w:r>
      <w:r w:rsidR="007204CB" w:rsidRPr="0099071F">
        <w:rPr>
          <w:lang w:val="en-GB"/>
        </w:rPr>
        <w:t>the Tribunal</w:t>
      </w:r>
      <w:r w:rsidR="00697F6F">
        <w:rPr>
          <w:lang w:val="en-GB"/>
        </w:rPr>
        <w:t>”</w:t>
      </w:r>
      <w:r w:rsidR="007204CB" w:rsidRPr="0099071F">
        <w:rPr>
          <w:lang w:val="en-GB"/>
        </w:rPr>
        <w:t>)</w:t>
      </w:r>
      <w:r w:rsidR="48C58AB2" w:rsidRPr="0099071F">
        <w:rPr>
          <w:lang w:val="en-GB"/>
        </w:rPr>
        <w:t xml:space="preserve"> </w:t>
      </w:r>
      <w:r w:rsidR="00DF6366" w:rsidRPr="0099071F">
        <w:rPr>
          <w:lang w:val="en-GB"/>
        </w:rPr>
        <w:t>–</w:t>
      </w:r>
      <w:r w:rsidR="7C42200A" w:rsidRPr="0099071F">
        <w:rPr>
          <w:lang w:val="en-GB"/>
        </w:rPr>
        <w:t xml:space="preserve"> this seeks to </w:t>
      </w:r>
      <w:r w:rsidR="546647D0" w:rsidRPr="0099071F">
        <w:rPr>
          <w:lang w:val="en-GB"/>
        </w:rPr>
        <w:t>prevent above</w:t>
      </w:r>
      <w:r w:rsidR="00421C99" w:rsidRPr="0099071F">
        <w:rPr>
          <w:lang w:val="en-GB"/>
        </w:rPr>
        <w:t>-</w:t>
      </w:r>
      <w:r w:rsidR="546647D0" w:rsidRPr="0099071F">
        <w:rPr>
          <w:lang w:val="en-GB"/>
        </w:rPr>
        <w:t>market</w:t>
      </w:r>
      <w:r w:rsidR="6147F783" w:rsidRPr="0099071F">
        <w:rPr>
          <w:lang w:val="en-GB"/>
        </w:rPr>
        <w:t xml:space="preserve"> </w:t>
      </w:r>
      <w:r w:rsidR="22B447E3" w:rsidRPr="0099071F">
        <w:rPr>
          <w:lang w:val="en-GB"/>
        </w:rPr>
        <w:t>rent</w:t>
      </w:r>
      <w:r w:rsidR="16F8D2FE" w:rsidRPr="0099071F">
        <w:rPr>
          <w:lang w:val="en-GB"/>
        </w:rPr>
        <w:t xml:space="preserve"> increases being used to force tenants to vacate a property.</w:t>
      </w:r>
      <w:r w:rsidR="003A3FEE" w:rsidRPr="0099071F">
        <w:rPr>
          <w:lang w:val="en-GB"/>
        </w:rPr>
        <w:t xml:space="preserve"> </w:t>
      </w:r>
      <w:r w:rsidR="74434251" w:rsidRPr="0099071F">
        <w:rPr>
          <w:lang w:val="en-GB"/>
        </w:rPr>
        <w:t>Te</w:t>
      </w:r>
      <w:r w:rsidR="10C3B500" w:rsidRPr="0099071F">
        <w:rPr>
          <w:lang w:val="en-GB"/>
        </w:rPr>
        <w:t>rms</w:t>
      </w:r>
      <w:r w:rsidR="6868F4FA" w:rsidRPr="0099071F">
        <w:rPr>
          <w:lang w:val="en-GB"/>
        </w:rPr>
        <w:t xml:space="preserve"> </w:t>
      </w:r>
      <w:r w:rsidR="30573C56" w:rsidRPr="0099071F">
        <w:rPr>
          <w:lang w:val="en-GB"/>
        </w:rPr>
        <w:t>which allow</w:t>
      </w:r>
      <w:r w:rsidR="7F21A13F" w:rsidRPr="0099071F">
        <w:rPr>
          <w:lang w:val="en-GB"/>
        </w:rPr>
        <w:t xml:space="preserve"> </w:t>
      </w:r>
      <w:r w:rsidR="2D09D6BF" w:rsidRPr="0099071F">
        <w:rPr>
          <w:lang w:val="en-GB"/>
        </w:rPr>
        <w:t>rent increases outside of the statutory mechanism</w:t>
      </w:r>
      <w:r w:rsidR="36BB6778" w:rsidRPr="0099071F">
        <w:rPr>
          <w:lang w:val="en-GB"/>
        </w:rPr>
        <w:t xml:space="preserve"> </w:t>
      </w:r>
      <w:r w:rsidR="59DDA7CD" w:rsidRPr="0099071F">
        <w:rPr>
          <w:lang w:val="en-GB"/>
        </w:rPr>
        <w:t>will</w:t>
      </w:r>
      <w:r w:rsidR="30F1FE4A" w:rsidRPr="0099071F">
        <w:rPr>
          <w:lang w:val="en-GB"/>
        </w:rPr>
        <w:t xml:space="preserve"> be of no effect</w:t>
      </w:r>
      <w:r w:rsidR="00A11DE9" w:rsidRPr="0099071F">
        <w:rPr>
          <w:lang w:val="en-GB"/>
        </w:rPr>
        <w:t>.</w:t>
      </w:r>
    </w:p>
    <w:p w14:paraId="3A1967C3" w14:textId="1CEA8DF4" w:rsidR="00EF28D9" w:rsidRPr="0099071F" w:rsidRDefault="00EF28D9" w:rsidP="00683463">
      <w:pPr>
        <w:pStyle w:val="HSubheading4"/>
      </w:pPr>
      <w:bookmarkStart w:id="13" w:name="_Toc221785163"/>
      <w:r w:rsidRPr="0099071F">
        <w:t>Rental bidding</w:t>
      </w:r>
      <w:bookmarkEnd w:id="13"/>
    </w:p>
    <w:p w14:paraId="7BAE677F" w14:textId="10040A93" w:rsidR="00EF28D9" w:rsidRPr="0099071F" w:rsidRDefault="00EF28D9" w:rsidP="00EA1317">
      <w:pPr>
        <w:pStyle w:val="ParaNumbered"/>
        <w:rPr>
          <w:lang w:val="en-GB"/>
        </w:rPr>
      </w:pPr>
      <w:r w:rsidRPr="0099071F">
        <w:rPr>
          <w:lang w:val="en-GB"/>
        </w:rPr>
        <w:t xml:space="preserve">The Act prohibits </w:t>
      </w:r>
      <w:r w:rsidR="00697F6F">
        <w:rPr>
          <w:lang w:val="en-GB"/>
        </w:rPr>
        <w:t>“</w:t>
      </w:r>
      <w:r w:rsidRPr="0099071F">
        <w:rPr>
          <w:lang w:val="en-GB"/>
        </w:rPr>
        <w:t>rental bidding</w:t>
      </w:r>
      <w:r w:rsidR="00697F6F">
        <w:rPr>
          <w:lang w:val="en-GB"/>
        </w:rPr>
        <w:t>”</w:t>
      </w:r>
      <w:r w:rsidRPr="0099071F">
        <w:rPr>
          <w:lang w:val="en-GB"/>
        </w:rPr>
        <w:t xml:space="preserve"> – the inviting, encouraging or accepting of a higher rent when letting a property. Landlords and letting agents will be required to publish an asking rent for their property. They will then be prohibited from inviting, encouraging or accepting offers of rent above this price.</w:t>
      </w:r>
      <w:r w:rsidRPr="0099071F">
        <w:rPr>
          <w:rFonts w:ascii="Aptos" w:eastAsia="Aptos" w:hAnsi="Aptos" w:cs="Aptos"/>
          <w:color w:val="000000" w:themeColor="text1"/>
          <w:lang w:val="en-GB"/>
        </w:rPr>
        <w:t xml:space="preserve"> </w:t>
      </w:r>
    </w:p>
    <w:p w14:paraId="2E0E1379" w14:textId="46AA51BA" w:rsidR="00D706BA" w:rsidRPr="0099071F" w:rsidRDefault="00D706BA" w:rsidP="00683463">
      <w:pPr>
        <w:pStyle w:val="HSubheading4"/>
      </w:pPr>
      <w:bookmarkStart w:id="14" w:name="_Toc221785164"/>
      <w:r w:rsidRPr="0099071F">
        <w:t xml:space="preserve">Rent in </w:t>
      </w:r>
      <w:r w:rsidR="00B7035A" w:rsidRPr="0099071F">
        <w:t>a</w:t>
      </w:r>
      <w:r w:rsidRPr="0099071F">
        <w:t>dvance</w:t>
      </w:r>
      <w:bookmarkEnd w:id="14"/>
    </w:p>
    <w:p w14:paraId="1852C4A2" w14:textId="6E825474" w:rsidR="00D706BA" w:rsidRPr="0099071F" w:rsidRDefault="00D706BA" w:rsidP="00EA1317">
      <w:pPr>
        <w:pStyle w:val="ParaNumbered"/>
        <w:rPr>
          <w:lang w:val="en-GB"/>
        </w:rPr>
      </w:pPr>
      <w:r w:rsidRPr="0099071F">
        <w:rPr>
          <w:lang w:val="en-GB"/>
        </w:rPr>
        <w:t xml:space="preserve">The </w:t>
      </w:r>
      <w:r w:rsidR="00C96EAA" w:rsidRPr="0099071F">
        <w:rPr>
          <w:lang w:val="en-GB"/>
        </w:rPr>
        <w:t>Act</w:t>
      </w:r>
      <w:r w:rsidRPr="0099071F">
        <w:rPr>
          <w:lang w:val="en-GB"/>
        </w:rPr>
        <w:t xml:space="preserve"> prohibits landlords from inviting, encouraging or accepting payments of rent before a tenancy agreement is signed and ensures that any breaches may be subject to local authority enforcement action. Between a tenancy agreement being signed and that tenancy beginning, a landlord may require no more than one month</w:t>
      </w:r>
      <w:r w:rsidR="00D35C33" w:rsidRPr="0099071F">
        <w:rPr>
          <w:lang w:val="en-GB"/>
        </w:rPr>
        <w:t>’s</w:t>
      </w:r>
      <w:r w:rsidRPr="0099071F">
        <w:rPr>
          <w:lang w:val="en-GB"/>
        </w:rPr>
        <w:t xml:space="preserve"> rent (or 28 days</w:t>
      </w:r>
      <w:r w:rsidR="001840A5" w:rsidRPr="0099071F">
        <w:rPr>
          <w:lang w:val="en-GB"/>
        </w:rPr>
        <w:t>’</w:t>
      </w:r>
      <w:r w:rsidRPr="0099071F">
        <w:rPr>
          <w:lang w:val="en-GB"/>
        </w:rPr>
        <w:t xml:space="preserve"> rent for tenancies with rental periods of less than one month). Once the tenancy starts, landlords will be unable to enforce any terms in a tenancy agreement that require rent to be paid in advance of agreed due dates.</w:t>
      </w:r>
    </w:p>
    <w:p w14:paraId="4C275085" w14:textId="7AD32FF9" w:rsidR="00141E58" w:rsidRPr="0099071F" w:rsidRDefault="00D31E5C" w:rsidP="00683463">
      <w:pPr>
        <w:pStyle w:val="HSubheading4"/>
      </w:pPr>
      <w:bookmarkStart w:id="15" w:name="_Toc221785165"/>
      <w:r w:rsidRPr="0099071F">
        <w:t>Renting with pets</w:t>
      </w:r>
      <w:bookmarkEnd w:id="15"/>
    </w:p>
    <w:p w14:paraId="5BB99FA1" w14:textId="11CE5834" w:rsidR="00D31E5C" w:rsidRPr="0099071F" w:rsidRDefault="00E22862" w:rsidP="00EA1317">
      <w:pPr>
        <w:pStyle w:val="ParaNumbered"/>
        <w:rPr>
          <w:lang w:val="en-GB"/>
        </w:rPr>
      </w:pPr>
      <w:r w:rsidRPr="0099071F">
        <w:rPr>
          <w:lang w:val="en-GB"/>
        </w:rPr>
        <w:t xml:space="preserve">The </w:t>
      </w:r>
      <w:r w:rsidR="00C96EAA" w:rsidRPr="0099071F">
        <w:rPr>
          <w:lang w:val="en-GB"/>
        </w:rPr>
        <w:t>Act</w:t>
      </w:r>
      <w:r w:rsidRPr="0099071F">
        <w:rPr>
          <w:lang w:val="en-GB"/>
        </w:rPr>
        <w:t xml:space="preserve"> </w:t>
      </w:r>
      <w:r w:rsidR="00B27287" w:rsidRPr="0099071F">
        <w:rPr>
          <w:lang w:val="en-GB"/>
        </w:rPr>
        <w:t>requires</w:t>
      </w:r>
      <w:r w:rsidRPr="0099071F">
        <w:rPr>
          <w:lang w:val="en-GB"/>
        </w:rPr>
        <w:t xml:space="preserve"> landlords </w:t>
      </w:r>
      <w:r w:rsidR="00EC2569" w:rsidRPr="0099071F">
        <w:rPr>
          <w:lang w:val="en-GB"/>
        </w:rPr>
        <w:t>not to unreasonably</w:t>
      </w:r>
      <w:r w:rsidRPr="0099071F">
        <w:rPr>
          <w:lang w:val="en-GB"/>
        </w:rPr>
        <w:t xml:space="preserve"> withhold consent when a tenant requests to have a pet in their home, with the tenant able to challenge a decision. </w:t>
      </w:r>
    </w:p>
    <w:p w14:paraId="31478EEE" w14:textId="1612F491" w:rsidR="00E16568" w:rsidRPr="0099071F" w:rsidRDefault="00436A3B" w:rsidP="00683463">
      <w:pPr>
        <w:pStyle w:val="HSubheading4"/>
      </w:pPr>
      <w:bookmarkStart w:id="16" w:name="_Toc221785166"/>
      <w:r w:rsidRPr="0099071F">
        <w:t xml:space="preserve">Rental </w:t>
      </w:r>
      <w:r w:rsidR="00F84A02" w:rsidRPr="0099071F">
        <w:t>d</w:t>
      </w:r>
      <w:r w:rsidRPr="0099071F">
        <w:t>isc</w:t>
      </w:r>
      <w:r w:rsidR="003852E0" w:rsidRPr="0099071F">
        <w:t>rimination</w:t>
      </w:r>
      <w:bookmarkEnd w:id="16"/>
    </w:p>
    <w:p w14:paraId="2143107D" w14:textId="0DD8AC50" w:rsidR="0049041E" w:rsidRPr="0099071F" w:rsidRDefault="0049041E" w:rsidP="00EA1317">
      <w:pPr>
        <w:pStyle w:val="ParaNumbered"/>
        <w:rPr>
          <w:lang w:val="en-GB"/>
        </w:rPr>
      </w:pPr>
      <w:r w:rsidRPr="0099071F">
        <w:rPr>
          <w:lang w:val="en-GB"/>
        </w:rPr>
        <w:t xml:space="preserve">The </w:t>
      </w:r>
      <w:r w:rsidR="00C96EAA" w:rsidRPr="0099071F">
        <w:rPr>
          <w:lang w:val="en-GB"/>
        </w:rPr>
        <w:t>Act</w:t>
      </w:r>
      <w:r w:rsidRPr="0099071F">
        <w:rPr>
          <w:lang w:val="en-GB"/>
        </w:rPr>
        <w:t xml:space="preserve"> makes it unlawful for landlords and agents to </w:t>
      </w:r>
      <w:r w:rsidR="00C32AB4" w:rsidRPr="0099071F">
        <w:rPr>
          <w:lang w:val="en-GB"/>
        </w:rPr>
        <w:t>engage in discriminatory conduct against</w:t>
      </w:r>
      <w:r w:rsidRPr="0099071F">
        <w:rPr>
          <w:lang w:val="en-GB"/>
        </w:rPr>
        <w:t xml:space="preserve"> tenants </w:t>
      </w:r>
      <w:r w:rsidR="004A3E8D" w:rsidRPr="0099071F">
        <w:rPr>
          <w:lang w:val="en-GB"/>
        </w:rPr>
        <w:t>with children or</w:t>
      </w:r>
      <w:r w:rsidRPr="0099071F">
        <w:rPr>
          <w:lang w:val="en-GB"/>
        </w:rPr>
        <w:t xml:space="preserve"> who receive benefits. This will include both overt discriminatory practices such as </w:t>
      </w:r>
      <w:r w:rsidR="00697F6F">
        <w:rPr>
          <w:lang w:val="en-GB"/>
        </w:rPr>
        <w:t>“</w:t>
      </w:r>
      <w:r w:rsidRPr="0099071F">
        <w:rPr>
          <w:lang w:val="en-GB"/>
        </w:rPr>
        <w:t>No DSS</w:t>
      </w:r>
      <w:r w:rsidR="00697F6F">
        <w:rPr>
          <w:lang w:val="en-GB"/>
        </w:rPr>
        <w:t>”</w:t>
      </w:r>
      <w:r w:rsidRPr="0099071F">
        <w:rPr>
          <w:lang w:val="en-GB"/>
        </w:rPr>
        <w:t xml:space="preserve"> adverts, and situations where landlords or letting agents use other indirect practices </w:t>
      </w:r>
      <w:proofErr w:type="gramStart"/>
      <w:r w:rsidRPr="0099071F">
        <w:rPr>
          <w:lang w:val="en-GB"/>
        </w:rPr>
        <w:t>in order to</w:t>
      </w:r>
      <w:proofErr w:type="gramEnd"/>
      <w:r w:rsidRPr="0099071F">
        <w:rPr>
          <w:lang w:val="en-GB"/>
        </w:rPr>
        <w:t xml:space="preserve"> prevent someone </w:t>
      </w:r>
      <w:proofErr w:type="gramStart"/>
      <w:r w:rsidRPr="0099071F">
        <w:rPr>
          <w:lang w:val="en-GB"/>
        </w:rPr>
        <w:t>entering into</w:t>
      </w:r>
      <w:proofErr w:type="gramEnd"/>
      <w:r w:rsidRPr="0099071F">
        <w:rPr>
          <w:lang w:val="en-GB"/>
        </w:rPr>
        <w:t xml:space="preserve"> a tenancy, such as requiring higher deposits or sums of rent in advance that are not otherwise applied to tenants without children or in receipt of benefits</w:t>
      </w:r>
      <w:r w:rsidR="00092C3F" w:rsidRPr="0099071F">
        <w:rPr>
          <w:lang w:val="en-GB"/>
        </w:rPr>
        <w:t xml:space="preserve">. </w:t>
      </w:r>
      <w:r w:rsidRPr="0099071F">
        <w:rPr>
          <w:lang w:val="en-GB"/>
        </w:rPr>
        <w:t xml:space="preserve">Breaches </w:t>
      </w:r>
      <w:r w:rsidR="004A3E8D" w:rsidRPr="0099071F">
        <w:rPr>
          <w:lang w:val="en-GB"/>
        </w:rPr>
        <w:t xml:space="preserve">in England </w:t>
      </w:r>
      <w:r w:rsidRPr="0099071F">
        <w:rPr>
          <w:lang w:val="en-GB"/>
        </w:rPr>
        <w:t>will be a civil offence with a fine of up to £</w:t>
      </w:r>
      <w:r w:rsidR="007523CF" w:rsidRPr="0099071F">
        <w:rPr>
          <w:lang w:val="en-GB"/>
        </w:rPr>
        <w:t>7</w:t>
      </w:r>
      <w:r w:rsidRPr="0099071F">
        <w:rPr>
          <w:lang w:val="en-GB"/>
        </w:rPr>
        <w:t>,000</w:t>
      </w:r>
      <w:r w:rsidR="007D12C3" w:rsidRPr="0099071F">
        <w:rPr>
          <w:lang w:val="en-GB"/>
        </w:rPr>
        <w:t>.</w:t>
      </w:r>
      <w:r w:rsidR="004A3E8D" w:rsidRPr="0099071F">
        <w:rPr>
          <w:lang w:val="en-GB"/>
        </w:rPr>
        <w:t xml:space="preserve"> </w:t>
      </w:r>
      <w:r w:rsidR="001926D0" w:rsidRPr="0099071F">
        <w:rPr>
          <w:lang w:val="en-GB"/>
        </w:rPr>
        <w:t>B</w:t>
      </w:r>
      <w:r w:rsidR="00D15030" w:rsidRPr="0099071F">
        <w:rPr>
          <w:lang w:val="en-GB"/>
        </w:rPr>
        <w:t>reaches in Wales and Scotland will be subject to criminal sanctions</w:t>
      </w:r>
      <w:r w:rsidRPr="0099071F">
        <w:rPr>
          <w:lang w:val="en-GB"/>
        </w:rPr>
        <w:t>.</w:t>
      </w:r>
    </w:p>
    <w:p w14:paraId="24DC3E97" w14:textId="6001E9D8" w:rsidR="0049041E" w:rsidRPr="0099071F" w:rsidRDefault="0049041E" w:rsidP="00EA1317">
      <w:pPr>
        <w:pStyle w:val="ParaNumbered"/>
        <w:rPr>
          <w:lang w:val="en-GB"/>
        </w:rPr>
      </w:pPr>
      <w:r w:rsidRPr="0099071F">
        <w:rPr>
          <w:lang w:val="en-GB"/>
        </w:rPr>
        <w:t xml:space="preserve">This prohibition of </w:t>
      </w:r>
      <w:r w:rsidR="00113FE2" w:rsidRPr="0099071F">
        <w:rPr>
          <w:lang w:val="en-GB"/>
        </w:rPr>
        <w:t>rental discrimination</w:t>
      </w:r>
      <w:r w:rsidRPr="0099071F">
        <w:rPr>
          <w:lang w:val="en-GB"/>
        </w:rPr>
        <w:t xml:space="preserve"> will apply in England, Wales and Scotland. However, the enforcement mechanism will vary across the devolved administrations.</w:t>
      </w:r>
    </w:p>
    <w:p w14:paraId="6D5FC527" w14:textId="5DEF5A7D" w:rsidR="0042581B" w:rsidRPr="0099071F" w:rsidRDefault="0087059A" w:rsidP="00683463">
      <w:pPr>
        <w:pStyle w:val="HSubheading4"/>
        <w:rPr>
          <w:shd w:val="clear" w:color="auto" w:fill="FFFFFF"/>
        </w:rPr>
      </w:pPr>
      <w:bookmarkStart w:id="17" w:name="_Toc221785167"/>
      <w:r w:rsidRPr="0099071F">
        <w:rPr>
          <w:shd w:val="clear" w:color="auto" w:fill="FFFFFF"/>
        </w:rPr>
        <w:lastRenderedPageBreak/>
        <w:t>Landlord redress schemes</w:t>
      </w:r>
      <w:bookmarkEnd w:id="17"/>
    </w:p>
    <w:p w14:paraId="276CEDA4" w14:textId="3AF5DE8C" w:rsidR="00893637" w:rsidRPr="0099071F" w:rsidRDefault="00D370D9" w:rsidP="00EA1317">
      <w:pPr>
        <w:pStyle w:val="ParaNumbered"/>
        <w:rPr>
          <w:rFonts w:ascii="Calibri" w:hAnsi="Calibri" w:cs="Calibri"/>
          <w:color w:val="auto"/>
          <w:sz w:val="22"/>
          <w:lang w:val="en-GB"/>
        </w:rPr>
      </w:pPr>
      <w:r w:rsidRPr="0099071F">
        <w:rPr>
          <w:lang w:val="en-GB"/>
        </w:rPr>
        <w:t xml:space="preserve">The </w:t>
      </w:r>
      <w:r w:rsidR="00C96EAA" w:rsidRPr="0099071F">
        <w:rPr>
          <w:lang w:val="en-GB"/>
        </w:rPr>
        <w:t>Act</w:t>
      </w:r>
      <w:r w:rsidRPr="0099071F">
        <w:rPr>
          <w:lang w:val="en-GB"/>
        </w:rPr>
        <w:t xml:space="preserve"> </w:t>
      </w:r>
      <w:r w:rsidR="7B212CE3" w:rsidRPr="0099071F">
        <w:rPr>
          <w:lang w:val="en-GB"/>
        </w:rPr>
        <w:t xml:space="preserve">enables </w:t>
      </w:r>
      <w:r w:rsidR="000C7B51" w:rsidRPr="0099071F">
        <w:rPr>
          <w:lang w:val="en-GB"/>
        </w:rPr>
        <w:t xml:space="preserve">the </w:t>
      </w:r>
      <w:r w:rsidR="00F156EB" w:rsidRPr="0099071F">
        <w:rPr>
          <w:lang w:val="en-GB"/>
        </w:rPr>
        <w:t>g</w:t>
      </w:r>
      <w:r w:rsidR="00B22D9F" w:rsidRPr="0099071F">
        <w:rPr>
          <w:lang w:val="en-GB"/>
        </w:rPr>
        <w:t>overnment</w:t>
      </w:r>
      <w:r w:rsidRPr="0099071F">
        <w:rPr>
          <w:lang w:val="en-GB"/>
        </w:rPr>
        <w:t xml:space="preserve"> </w:t>
      </w:r>
      <w:r w:rsidR="7B212CE3" w:rsidRPr="0099071F">
        <w:rPr>
          <w:lang w:val="en-GB"/>
        </w:rPr>
        <w:t xml:space="preserve">to approve or designate one or more redress </w:t>
      </w:r>
      <w:r w:rsidR="08CB8316" w:rsidRPr="0099071F">
        <w:rPr>
          <w:lang w:val="en-GB"/>
        </w:rPr>
        <w:t xml:space="preserve">schemes </w:t>
      </w:r>
      <w:r w:rsidR="63276510" w:rsidRPr="0099071F">
        <w:rPr>
          <w:lang w:val="en-GB"/>
        </w:rPr>
        <w:t>which</w:t>
      </w:r>
      <w:r w:rsidRPr="0099071F">
        <w:rPr>
          <w:lang w:val="en-GB"/>
        </w:rPr>
        <w:t xml:space="preserve"> all private landlords who rent out property </w:t>
      </w:r>
      <w:r w:rsidR="00F80BB8" w:rsidRPr="0099071F">
        <w:rPr>
          <w:lang w:val="en-GB"/>
        </w:rPr>
        <w:t xml:space="preserve">on an assured </w:t>
      </w:r>
      <w:r w:rsidR="0056694C" w:rsidRPr="0099071F">
        <w:rPr>
          <w:lang w:val="en-GB"/>
        </w:rPr>
        <w:t>or regulated tenancy</w:t>
      </w:r>
      <w:r w:rsidRPr="0099071F">
        <w:rPr>
          <w:lang w:val="en-GB"/>
        </w:rPr>
        <w:t xml:space="preserve"> in England</w:t>
      </w:r>
      <w:r w:rsidR="57EE982D" w:rsidRPr="0099071F">
        <w:rPr>
          <w:lang w:val="en-GB"/>
        </w:rPr>
        <w:t xml:space="preserve"> will be required to join</w:t>
      </w:r>
      <w:r w:rsidRPr="0099071F">
        <w:rPr>
          <w:lang w:val="en-GB"/>
        </w:rPr>
        <w:t xml:space="preserve">, regardless of whether they use an agent. </w:t>
      </w:r>
      <w:r w:rsidR="001D1F7C" w:rsidRPr="0099071F">
        <w:rPr>
          <w:lang w:val="en-GB"/>
        </w:rPr>
        <w:t>This</w:t>
      </w:r>
      <w:r w:rsidR="001D1F7C" w:rsidRPr="0099071F" w:rsidDel="00C73ACF">
        <w:rPr>
          <w:lang w:val="en-GB"/>
        </w:rPr>
        <w:t xml:space="preserve"> </w:t>
      </w:r>
      <w:r w:rsidR="1EC959F6" w:rsidRPr="0099071F">
        <w:rPr>
          <w:lang w:val="en-GB"/>
        </w:rPr>
        <w:t>will</w:t>
      </w:r>
      <w:r w:rsidR="001D1F7C" w:rsidRPr="0099071F">
        <w:rPr>
          <w:lang w:val="en-GB"/>
        </w:rPr>
        <w:t xml:space="preserve"> </w:t>
      </w:r>
      <w:r w:rsidRPr="0099071F">
        <w:rPr>
          <w:lang w:val="en-GB"/>
        </w:rPr>
        <w:t xml:space="preserve">ensure all tenants </w:t>
      </w:r>
      <w:r w:rsidR="005564CB" w:rsidRPr="0099071F">
        <w:rPr>
          <w:lang w:val="en-GB"/>
        </w:rPr>
        <w:t>under relevant tenancies</w:t>
      </w:r>
      <w:r w:rsidRPr="0099071F">
        <w:rPr>
          <w:lang w:val="en-GB"/>
        </w:rPr>
        <w:t xml:space="preserve"> have access to redress services </w:t>
      </w:r>
      <w:r w:rsidR="008C6287" w:rsidRPr="0099071F">
        <w:rPr>
          <w:lang w:val="en-GB"/>
        </w:rPr>
        <w:t>to deal with their complaints</w:t>
      </w:r>
      <w:r w:rsidRPr="0099071F">
        <w:rPr>
          <w:lang w:val="en-GB"/>
        </w:rPr>
        <w:t xml:space="preserve">, and that landlords </w:t>
      </w:r>
      <w:r w:rsidR="009936A4" w:rsidRPr="0099071F">
        <w:rPr>
          <w:lang w:val="en-GB"/>
        </w:rPr>
        <w:t>remain</w:t>
      </w:r>
      <w:r w:rsidRPr="0099071F">
        <w:rPr>
          <w:lang w:val="en-GB"/>
        </w:rPr>
        <w:t xml:space="preserve"> accountable for their own conduct and legal responsibilities. </w:t>
      </w:r>
      <w:r w:rsidR="6C005235" w:rsidRPr="0099071F">
        <w:rPr>
          <w:lang w:val="en-GB"/>
        </w:rPr>
        <w:t xml:space="preserve">The intention is that </w:t>
      </w:r>
      <w:r w:rsidR="000C7B51" w:rsidRPr="0099071F">
        <w:rPr>
          <w:lang w:val="en-GB"/>
        </w:rPr>
        <w:t xml:space="preserve">the </w:t>
      </w:r>
      <w:r w:rsidR="00F156EB" w:rsidRPr="0099071F">
        <w:rPr>
          <w:lang w:val="en-GB"/>
        </w:rPr>
        <w:t>g</w:t>
      </w:r>
      <w:r w:rsidR="00B22D9F" w:rsidRPr="0099071F">
        <w:rPr>
          <w:lang w:val="en-GB"/>
        </w:rPr>
        <w:t>overnment</w:t>
      </w:r>
      <w:r w:rsidR="17A7CA1D" w:rsidRPr="0099071F">
        <w:rPr>
          <w:lang w:val="en-GB"/>
        </w:rPr>
        <w:t xml:space="preserve"> will approve or designate only one scheme</w:t>
      </w:r>
      <w:r w:rsidR="3B45E522" w:rsidRPr="0099071F">
        <w:rPr>
          <w:lang w:val="en-GB"/>
        </w:rPr>
        <w:t xml:space="preserve"> </w:t>
      </w:r>
      <w:r w:rsidR="00F638D9" w:rsidRPr="0099071F">
        <w:rPr>
          <w:lang w:val="en-GB"/>
        </w:rPr>
        <w:t>to act as Ombudsman for the sector</w:t>
      </w:r>
      <w:r w:rsidRPr="0099071F">
        <w:rPr>
          <w:lang w:val="en-GB"/>
        </w:rPr>
        <w:t xml:space="preserve">. </w:t>
      </w:r>
    </w:p>
    <w:p w14:paraId="4726C27D" w14:textId="08B46D63" w:rsidR="00AA338E" w:rsidRPr="0099071F" w:rsidRDefault="00C253B2" w:rsidP="00EA1317">
      <w:pPr>
        <w:pStyle w:val="ParaNumbered"/>
        <w:rPr>
          <w:lang w:val="en-GB"/>
        </w:rPr>
      </w:pPr>
      <w:r w:rsidRPr="0099071F">
        <w:rPr>
          <w:lang w:val="en-GB"/>
        </w:rPr>
        <w:t xml:space="preserve">The </w:t>
      </w:r>
      <w:r w:rsidR="00C96EAA" w:rsidRPr="0099071F">
        <w:rPr>
          <w:lang w:val="en-GB"/>
        </w:rPr>
        <w:t>Act</w:t>
      </w:r>
      <w:r w:rsidR="08C7C8C6" w:rsidRPr="0099071F">
        <w:rPr>
          <w:lang w:val="en-GB"/>
        </w:rPr>
        <w:t xml:space="preserve"> </w:t>
      </w:r>
      <w:r w:rsidRPr="0099071F">
        <w:rPr>
          <w:lang w:val="en-GB"/>
        </w:rPr>
        <w:t>provides for m</w:t>
      </w:r>
      <w:r w:rsidR="00D370D9" w:rsidRPr="0099071F">
        <w:rPr>
          <w:lang w:val="en-GB"/>
        </w:rPr>
        <w:t xml:space="preserve">embership of </w:t>
      </w:r>
      <w:r w:rsidR="65FD82EA" w:rsidRPr="0099071F">
        <w:rPr>
          <w:lang w:val="en-GB"/>
        </w:rPr>
        <w:t xml:space="preserve">an approved </w:t>
      </w:r>
      <w:r w:rsidR="6FAE3442" w:rsidRPr="0099071F">
        <w:rPr>
          <w:lang w:val="en-GB"/>
        </w:rPr>
        <w:t>or designated</w:t>
      </w:r>
      <w:r w:rsidR="04F56596" w:rsidRPr="0099071F">
        <w:rPr>
          <w:lang w:val="en-GB"/>
        </w:rPr>
        <w:t xml:space="preserve"> </w:t>
      </w:r>
      <w:r w:rsidR="65FD82EA" w:rsidRPr="0099071F">
        <w:rPr>
          <w:lang w:val="en-GB"/>
        </w:rPr>
        <w:t>scheme</w:t>
      </w:r>
      <w:r w:rsidR="00D370D9" w:rsidRPr="0099071F">
        <w:rPr>
          <w:lang w:val="en-GB"/>
        </w:rPr>
        <w:t xml:space="preserve"> </w:t>
      </w:r>
      <w:r w:rsidR="00FC34F2" w:rsidRPr="0099071F">
        <w:rPr>
          <w:lang w:val="en-GB"/>
        </w:rPr>
        <w:t>to</w:t>
      </w:r>
      <w:r w:rsidR="00D370D9" w:rsidRPr="0099071F">
        <w:rPr>
          <w:lang w:val="en-GB"/>
        </w:rPr>
        <w:t xml:space="preserve"> be mandatory </w:t>
      </w:r>
      <w:r w:rsidR="00A5679D" w:rsidRPr="0099071F">
        <w:rPr>
          <w:lang w:val="en-GB"/>
        </w:rPr>
        <w:t xml:space="preserve">and </w:t>
      </w:r>
      <w:r w:rsidR="004E3E43" w:rsidRPr="0099071F">
        <w:rPr>
          <w:lang w:val="en-GB"/>
        </w:rPr>
        <w:t xml:space="preserve">for landlords to </w:t>
      </w:r>
      <w:r w:rsidR="00A5679D" w:rsidRPr="0099071F">
        <w:rPr>
          <w:lang w:val="en-GB"/>
        </w:rPr>
        <w:t>remain members, including for a specified period after</w:t>
      </w:r>
      <w:r w:rsidR="00CD68E6" w:rsidRPr="0099071F">
        <w:rPr>
          <w:lang w:val="en-GB"/>
        </w:rPr>
        <w:t xml:space="preserve"> ceasing to let</w:t>
      </w:r>
      <w:r w:rsidR="00753D91" w:rsidRPr="0099071F">
        <w:rPr>
          <w:lang w:val="en-GB"/>
        </w:rPr>
        <w:t xml:space="preserve"> the property</w:t>
      </w:r>
      <w:r w:rsidR="1A3130E8" w:rsidRPr="0099071F">
        <w:rPr>
          <w:lang w:val="en-GB"/>
        </w:rPr>
        <w:t xml:space="preserve">. It </w:t>
      </w:r>
      <w:r w:rsidR="053C51C5" w:rsidRPr="0099071F">
        <w:rPr>
          <w:lang w:val="en-GB"/>
        </w:rPr>
        <w:t>provides</w:t>
      </w:r>
      <w:r w:rsidR="1A3130E8" w:rsidRPr="0099071F">
        <w:rPr>
          <w:lang w:val="en-GB"/>
        </w:rPr>
        <w:t xml:space="preserve"> </w:t>
      </w:r>
      <w:r w:rsidR="00FC34F2" w:rsidRPr="0099071F">
        <w:rPr>
          <w:lang w:val="en-GB"/>
        </w:rPr>
        <w:t xml:space="preserve">for </w:t>
      </w:r>
      <w:r w:rsidR="00D370D9" w:rsidRPr="0099071F">
        <w:rPr>
          <w:lang w:val="en-GB"/>
        </w:rPr>
        <w:t xml:space="preserve">local councils </w:t>
      </w:r>
      <w:r w:rsidR="009022DD" w:rsidRPr="0099071F">
        <w:rPr>
          <w:lang w:val="en-GB"/>
        </w:rPr>
        <w:t>to</w:t>
      </w:r>
      <w:r w:rsidR="00D370D9" w:rsidRPr="0099071F">
        <w:rPr>
          <w:lang w:val="en-GB"/>
        </w:rPr>
        <w:t xml:space="preserve"> be able to take enforcement action against landlords that fail to join </w:t>
      </w:r>
      <w:r w:rsidR="6FB1BEA4" w:rsidRPr="0099071F">
        <w:rPr>
          <w:lang w:val="en-GB"/>
        </w:rPr>
        <w:t>an approved or designated scheme,</w:t>
      </w:r>
      <w:r w:rsidR="31732EC8" w:rsidRPr="0099071F">
        <w:rPr>
          <w:lang w:val="en-GB"/>
        </w:rPr>
        <w:t xml:space="preserve"> </w:t>
      </w:r>
      <w:r w:rsidR="507D95AA" w:rsidRPr="0099071F">
        <w:rPr>
          <w:lang w:val="en-GB"/>
        </w:rPr>
        <w:t xml:space="preserve">or who are expelled </w:t>
      </w:r>
      <w:r w:rsidR="6E2AF44C" w:rsidRPr="0099071F">
        <w:rPr>
          <w:lang w:val="en-GB"/>
        </w:rPr>
        <w:t>for failure to adhere to their member obligations</w:t>
      </w:r>
      <w:r w:rsidR="00D370D9" w:rsidRPr="0099071F">
        <w:rPr>
          <w:lang w:val="en-GB"/>
        </w:rPr>
        <w:t>.</w:t>
      </w:r>
      <w:r w:rsidR="007A15A6" w:rsidRPr="0099071F">
        <w:rPr>
          <w:lang w:val="en-GB"/>
        </w:rPr>
        <w:t xml:space="preserve"> It also sets out the </w:t>
      </w:r>
      <w:r w:rsidR="1DEEBDBB" w:rsidRPr="0099071F">
        <w:rPr>
          <w:lang w:val="en-GB"/>
        </w:rPr>
        <w:t>r</w:t>
      </w:r>
      <w:r w:rsidR="00670103" w:rsidRPr="0099071F">
        <w:rPr>
          <w:lang w:val="en-GB"/>
        </w:rPr>
        <w:t>edress</w:t>
      </w:r>
      <w:r w:rsidR="4BB2F8AD" w:rsidRPr="0099071F">
        <w:rPr>
          <w:lang w:val="en-GB"/>
        </w:rPr>
        <w:t xml:space="preserve"> </w:t>
      </w:r>
      <w:r w:rsidR="00D370D9" w:rsidRPr="0099071F">
        <w:rPr>
          <w:lang w:val="en-GB"/>
        </w:rPr>
        <w:t>powers</w:t>
      </w:r>
      <w:r w:rsidR="2E164354" w:rsidRPr="0099071F">
        <w:rPr>
          <w:lang w:val="en-GB"/>
        </w:rPr>
        <w:t xml:space="preserve"> of </w:t>
      </w:r>
      <w:r w:rsidR="31B2A302" w:rsidRPr="0099071F">
        <w:rPr>
          <w:lang w:val="en-GB"/>
        </w:rPr>
        <w:t>a</w:t>
      </w:r>
      <w:r w:rsidR="2E164354" w:rsidRPr="0099071F">
        <w:rPr>
          <w:lang w:val="en-GB"/>
        </w:rPr>
        <w:t xml:space="preserve"> scheme</w:t>
      </w:r>
      <w:r w:rsidR="007A15A6" w:rsidRPr="0099071F">
        <w:rPr>
          <w:lang w:val="en-GB"/>
        </w:rPr>
        <w:t xml:space="preserve">, which </w:t>
      </w:r>
      <w:r w:rsidR="00F82759" w:rsidRPr="0099071F">
        <w:rPr>
          <w:lang w:val="en-GB"/>
        </w:rPr>
        <w:t xml:space="preserve">will </w:t>
      </w:r>
      <w:r w:rsidR="4D051ECA" w:rsidRPr="0099071F">
        <w:rPr>
          <w:lang w:val="en-GB"/>
        </w:rPr>
        <w:t>includ</w:t>
      </w:r>
      <w:r w:rsidR="73BBF868" w:rsidRPr="0099071F">
        <w:rPr>
          <w:lang w:val="en-GB"/>
        </w:rPr>
        <w:t>e</w:t>
      </w:r>
      <w:r w:rsidR="00D370D9" w:rsidRPr="0099071F">
        <w:rPr>
          <w:lang w:val="en-GB"/>
        </w:rPr>
        <w:t xml:space="preserve"> compelling landlords to issue an apology, provide </w:t>
      </w:r>
      <w:r w:rsidR="00E71B46" w:rsidRPr="0099071F">
        <w:rPr>
          <w:lang w:val="en-GB"/>
        </w:rPr>
        <w:t xml:space="preserve">an </w:t>
      </w:r>
      <w:r w:rsidR="29AA2EED" w:rsidRPr="0099071F">
        <w:rPr>
          <w:lang w:val="en-GB"/>
        </w:rPr>
        <w:t>explanation</w:t>
      </w:r>
      <w:r w:rsidR="00D370D9" w:rsidRPr="0099071F">
        <w:rPr>
          <w:lang w:val="en-GB"/>
        </w:rPr>
        <w:t xml:space="preserve">, take remedial action, and/or pay compensation. </w:t>
      </w:r>
    </w:p>
    <w:p w14:paraId="5424E5C2" w14:textId="0698CB92" w:rsidR="009752A1" w:rsidRPr="0099071F" w:rsidRDefault="009752A1" w:rsidP="00683463">
      <w:pPr>
        <w:pStyle w:val="HSubheading4"/>
      </w:pPr>
      <w:bookmarkStart w:id="18" w:name="_Toc221785168"/>
      <w:r w:rsidRPr="0099071F">
        <w:t xml:space="preserve">Private Rented </w:t>
      </w:r>
      <w:r w:rsidR="00265FB7" w:rsidRPr="0099071F">
        <w:t>Sector Database.</w:t>
      </w:r>
      <w:bookmarkEnd w:id="18"/>
      <w:r w:rsidR="00265FB7" w:rsidRPr="0099071F">
        <w:t xml:space="preserve"> </w:t>
      </w:r>
    </w:p>
    <w:p w14:paraId="6B240D9A" w14:textId="2E493A2F" w:rsidR="009752A1" w:rsidRPr="0099071F" w:rsidRDefault="00644825" w:rsidP="00EA1317">
      <w:pPr>
        <w:pStyle w:val="ParaNumbered"/>
        <w:rPr>
          <w:lang w:val="en-GB"/>
        </w:rPr>
      </w:pPr>
      <w:r w:rsidRPr="0099071F">
        <w:rPr>
          <w:lang w:val="en-GB"/>
        </w:rPr>
        <w:t xml:space="preserve">The </w:t>
      </w:r>
      <w:r w:rsidR="00C96EAA" w:rsidRPr="0099071F">
        <w:rPr>
          <w:lang w:val="en-GB"/>
        </w:rPr>
        <w:t>Act</w:t>
      </w:r>
      <w:r w:rsidRPr="0099071F">
        <w:rPr>
          <w:lang w:val="en-GB"/>
        </w:rPr>
        <w:t xml:space="preserve"> </w:t>
      </w:r>
      <w:r w:rsidR="67CA81BD" w:rsidRPr="0099071F">
        <w:rPr>
          <w:lang w:val="en-GB"/>
        </w:rPr>
        <w:t xml:space="preserve">legislates for a Private Rented Sector Database, which will </w:t>
      </w:r>
      <w:r w:rsidR="26FCD945" w:rsidRPr="0099071F">
        <w:rPr>
          <w:lang w:val="en-GB"/>
        </w:rPr>
        <w:t xml:space="preserve">support </w:t>
      </w:r>
      <w:r w:rsidR="67CA81BD" w:rsidRPr="0099071F">
        <w:rPr>
          <w:lang w:val="en-GB"/>
        </w:rPr>
        <w:t>the</w:t>
      </w:r>
      <w:r w:rsidRPr="0099071F">
        <w:rPr>
          <w:lang w:val="en-GB"/>
        </w:rPr>
        <w:t xml:space="preserve"> new </w:t>
      </w:r>
      <w:r w:rsidR="006F7991" w:rsidRPr="0099071F">
        <w:rPr>
          <w:lang w:val="en-GB"/>
        </w:rPr>
        <w:t>PRS Database</w:t>
      </w:r>
      <w:r w:rsidR="5958CAA3" w:rsidRPr="0099071F">
        <w:rPr>
          <w:lang w:val="en-GB"/>
        </w:rPr>
        <w:t xml:space="preserve"> </w:t>
      </w:r>
      <w:r w:rsidR="3CC226E2" w:rsidRPr="0099071F">
        <w:rPr>
          <w:lang w:val="en-GB"/>
        </w:rPr>
        <w:t xml:space="preserve">service. </w:t>
      </w:r>
      <w:r w:rsidR="66D67C7B" w:rsidRPr="0099071F">
        <w:rPr>
          <w:lang w:val="en-GB"/>
        </w:rPr>
        <w:t>L</w:t>
      </w:r>
      <w:r w:rsidRPr="0099071F">
        <w:rPr>
          <w:lang w:val="en-GB"/>
        </w:rPr>
        <w:t xml:space="preserve">andlords will be required to </w:t>
      </w:r>
      <w:r w:rsidR="00E66BD5" w:rsidRPr="0099071F">
        <w:rPr>
          <w:lang w:val="en-GB"/>
        </w:rPr>
        <w:t xml:space="preserve">sign up </w:t>
      </w:r>
      <w:r w:rsidRPr="0099071F">
        <w:rPr>
          <w:lang w:val="en-GB"/>
        </w:rPr>
        <w:t xml:space="preserve">and register all properties they </w:t>
      </w:r>
      <w:r w:rsidR="1B51D93A" w:rsidRPr="0099071F">
        <w:rPr>
          <w:lang w:val="en-GB"/>
        </w:rPr>
        <w:t xml:space="preserve">let </w:t>
      </w:r>
      <w:r w:rsidR="5958CAA3" w:rsidRPr="0099071F">
        <w:rPr>
          <w:lang w:val="en-GB"/>
        </w:rPr>
        <w:t>out</w:t>
      </w:r>
      <w:r w:rsidR="215C5FDE" w:rsidRPr="0099071F">
        <w:rPr>
          <w:lang w:val="en-GB"/>
        </w:rPr>
        <w:t xml:space="preserve">, and the </w:t>
      </w:r>
      <w:r w:rsidR="00C96EAA" w:rsidRPr="0099071F">
        <w:rPr>
          <w:lang w:val="en-GB"/>
        </w:rPr>
        <w:t>Act</w:t>
      </w:r>
      <w:r w:rsidR="215C5FDE" w:rsidRPr="0099071F">
        <w:rPr>
          <w:lang w:val="en-GB"/>
        </w:rPr>
        <w:t xml:space="preserve"> provides for local authorit</w:t>
      </w:r>
      <w:r w:rsidR="58EC4875" w:rsidRPr="0099071F">
        <w:rPr>
          <w:lang w:val="en-GB"/>
        </w:rPr>
        <w:t>i</w:t>
      </w:r>
      <w:r w:rsidR="215C5FDE" w:rsidRPr="0099071F">
        <w:rPr>
          <w:lang w:val="en-GB"/>
        </w:rPr>
        <w:t xml:space="preserve">es to </w:t>
      </w:r>
      <w:r w:rsidR="0051743E" w:rsidRPr="0099071F">
        <w:rPr>
          <w:lang w:val="en-GB"/>
        </w:rPr>
        <w:t>be able to take enforcement action</w:t>
      </w:r>
      <w:r w:rsidR="215C5FDE" w:rsidRPr="0099071F">
        <w:rPr>
          <w:lang w:val="en-GB"/>
        </w:rPr>
        <w:t xml:space="preserve"> against landlords who do not meet their obligations</w:t>
      </w:r>
      <w:r w:rsidR="00CC3831" w:rsidRPr="0099071F">
        <w:rPr>
          <w:lang w:val="en-GB"/>
        </w:rPr>
        <w:t xml:space="preserve"> to register</w:t>
      </w:r>
      <w:r w:rsidR="00130A2C" w:rsidRPr="0099071F">
        <w:rPr>
          <w:lang w:val="en-GB"/>
        </w:rPr>
        <w:t xml:space="preserve"> their properties</w:t>
      </w:r>
      <w:r w:rsidR="5958CAA3" w:rsidRPr="0099071F">
        <w:rPr>
          <w:lang w:val="en-GB"/>
        </w:rPr>
        <w:t>.</w:t>
      </w:r>
      <w:r w:rsidR="00567296" w:rsidRPr="0099071F">
        <w:rPr>
          <w:lang w:val="en-GB"/>
        </w:rPr>
        <w:t xml:space="preserve"> </w:t>
      </w:r>
      <w:r w:rsidR="579E25B4" w:rsidRPr="0099071F">
        <w:rPr>
          <w:lang w:val="en-GB"/>
        </w:rPr>
        <w:t xml:space="preserve">The </w:t>
      </w:r>
      <w:r w:rsidR="00C96EAA" w:rsidRPr="0099071F">
        <w:rPr>
          <w:lang w:val="en-GB"/>
        </w:rPr>
        <w:t>Act</w:t>
      </w:r>
      <w:r w:rsidR="579E25B4" w:rsidRPr="0099071F">
        <w:rPr>
          <w:lang w:val="en-GB"/>
        </w:rPr>
        <w:t xml:space="preserve"> </w:t>
      </w:r>
      <w:r w:rsidR="52C0F76F" w:rsidRPr="0099071F">
        <w:rPr>
          <w:lang w:val="en-GB"/>
        </w:rPr>
        <w:t xml:space="preserve">provides for </w:t>
      </w:r>
      <w:r w:rsidR="579E25B4" w:rsidRPr="0099071F">
        <w:rPr>
          <w:lang w:val="en-GB"/>
        </w:rPr>
        <w:t xml:space="preserve">an Operator </w:t>
      </w:r>
      <w:r w:rsidR="4A01C854" w:rsidRPr="0099071F">
        <w:rPr>
          <w:lang w:val="en-GB"/>
        </w:rPr>
        <w:t>of</w:t>
      </w:r>
      <w:r w:rsidR="579E25B4" w:rsidRPr="0099071F">
        <w:rPr>
          <w:lang w:val="en-GB"/>
        </w:rPr>
        <w:t xml:space="preserve"> the </w:t>
      </w:r>
      <w:r w:rsidR="5C125629" w:rsidRPr="0099071F">
        <w:rPr>
          <w:lang w:val="en-GB"/>
        </w:rPr>
        <w:t xml:space="preserve">database, who will be the Secretary of </w:t>
      </w:r>
      <w:r w:rsidR="00AD0B2A" w:rsidRPr="0099071F">
        <w:rPr>
          <w:lang w:val="en-GB"/>
        </w:rPr>
        <w:t>State</w:t>
      </w:r>
      <w:r w:rsidR="5C125629" w:rsidRPr="0099071F">
        <w:rPr>
          <w:lang w:val="en-GB"/>
        </w:rPr>
        <w:t xml:space="preserve"> or an organisation appointed by the Secretary of State</w:t>
      </w:r>
      <w:r w:rsidR="579E25B4" w:rsidRPr="0099071F">
        <w:rPr>
          <w:lang w:val="en-GB"/>
        </w:rPr>
        <w:t xml:space="preserve">. </w:t>
      </w:r>
      <w:r w:rsidR="6CDD571F" w:rsidRPr="0099071F">
        <w:rPr>
          <w:lang w:val="en-GB"/>
        </w:rPr>
        <w:t xml:space="preserve">The </w:t>
      </w:r>
      <w:r w:rsidR="00C96EAA" w:rsidRPr="0099071F">
        <w:rPr>
          <w:lang w:val="en-GB"/>
        </w:rPr>
        <w:t>Act</w:t>
      </w:r>
      <w:r w:rsidR="6CDD571F" w:rsidRPr="0099071F">
        <w:rPr>
          <w:lang w:val="en-GB"/>
        </w:rPr>
        <w:t xml:space="preserve"> provides for regulations which will set out </w:t>
      </w:r>
      <w:r w:rsidR="0EF64D4C" w:rsidRPr="0099071F">
        <w:rPr>
          <w:lang w:val="en-GB"/>
        </w:rPr>
        <w:t>further details about how the datab</w:t>
      </w:r>
      <w:r w:rsidR="5A3824BA" w:rsidRPr="0099071F">
        <w:rPr>
          <w:lang w:val="en-GB"/>
        </w:rPr>
        <w:t>a</w:t>
      </w:r>
      <w:r w:rsidR="0EF64D4C" w:rsidRPr="0099071F">
        <w:rPr>
          <w:lang w:val="en-GB"/>
        </w:rPr>
        <w:t xml:space="preserve">se will be operated and overseen, </w:t>
      </w:r>
      <w:r w:rsidR="6CDD571F" w:rsidRPr="0099071F">
        <w:rPr>
          <w:lang w:val="en-GB"/>
        </w:rPr>
        <w:t xml:space="preserve">what information will be </w:t>
      </w:r>
      <w:r w:rsidR="1DE63508" w:rsidRPr="0099071F">
        <w:rPr>
          <w:lang w:val="en-GB"/>
        </w:rPr>
        <w:t>collected and made public</w:t>
      </w:r>
      <w:r w:rsidR="40B4440F" w:rsidRPr="0099071F">
        <w:rPr>
          <w:lang w:val="en-GB"/>
        </w:rPr>
        <w:t>, and</w:t>
      </w:r>
      <w:r w:rsidR="6CDD571F" w:rsidRPr="0099071F">
        <w:rPr>
          <w:lang w:val="en-GB"/>
        </w:rPr>
        <w:t xml:space="preserve"> details about how renewals</w:t>
      </w:r>
      <w:r w:rsidR="1A5E8857" w:rsidRPr="0099071F">
        <w:rPr>
          <w:lang w:val="en-GB"/>
        </w:rPr>
        <w:t xml:space="preserve"> will work.</w:t>
      </w:r>
    </w:p>
    <w:p w14:paraId="10ABCC35" w14:textId="4EE57FD6" w:rsidR="007A0470" w:rsidRPr="0099071F" w:rsidRDefault="007A0470" w:rsidP="00683463">
      <w:pPr>
        <w:pStyle w:val="HSubheading4"/>
        <w:rPr>
          <w:szCs w:val="20"/>
          <w:shd w:val="clear" w:color="auto" w:fill="FFFFFF"/>
        </w:rPr>
      </w:pPr>
      <w:bookmarkStart w:id="19" w:name="_Toc221785169"/>
      <w:r w:rsidRPr="0099071F">
        <w:t>Restriction on gaining possession</w:t>
      </w:r>
      <w:bookmarkEnd w:id="19"/>
    </w:p>
    <w:p w14:paraId="2565F864" w14:textId="10716607" w:rsidR="007A0470" w:rsidRPr="0099071F" w:rsidRDefault="007A0470" w:rsidP="00EA1317">
      <w:pPr>
        <w:pStyle w:val="ParaNumbered"/>
        <w:rPr>
          <w:lang w:val="en-GB"/>
        </w:rPr>
      </w:pPr>
      <w:r w:rsidRPr="0099071F">
        <w:rPr>
          <w:lang w:val="en-GB"/>
        </w:rPr>
        <w:t>Th</w:t>
      </w:r>
      <w:r w:rsidR="00CE0399" w:rsidRPr="0099071F">
        <w:rPr>
          <w:lang w:val="en-GB"/>
        </w:rPr>
        <w:t xml:space="preserve">e </w:t>
      </w:r>
      <w:r w:rsidR="00C96EAA" w:rsidRPr="0099071F">
        <w:rPr>
          <w:lang w:val="en-GB"/>
        </w:rPr>
        <w:t>Act</w:t>
      </w:r>
      <w:r w:rsidRPr="0099071F">
        <w:rPr>
          <w:lang w:val="en-GB"/>
        </w:rPr>
        <w:t xml:space="preserve"> will prevent the court from granting a possession order in circumstances where the residential landlord has failed to comply with the duty to ensure there is an active entry in the private </w:t>
      </w:r>
      <w:r w:rsidRPr="0099071F">
        <w:rPr>
          <w:szCs w:val="20"/>
          <w:lang w:val="en-GB"/>
        </w:rPr>
        <w:t>rented</w:t>
      </w:r>
      <w:r w:rsidRPr="0099071F">
        <w:rPr>
          <w:lang w:val="en-GB"/>
        </w:rPr>
        <w:t xml:space="preserve"> sector database</w:t>
      </w:r>
      <w:r w:rsidR="00AE28BE" w:rsidRPr="0099071F">
        <w:rPr>
          <w:lang w:val="en-GB"/>
        </w:rPr>
        <w:t xml:space="preserve">. </w:t>
      </w:r>
      <w:r w:rsidRPr="0099071F">
        <w:rPr>
          <w:lang w:val="en-GB"/>
        </w:rPr>
        <w:t xml:space="preserve">This does not apply </w:t>
      </w:r>
      <w:r w:rsidR="008C57D9" w:rsidRPr="0099071F">
        <w:rPr>
          <w:lang w:val="en-GB"/>
        </w:rPr>
        <w:t>in cases where</w:t>
      </w:r>
      <w:r w:rsidRPr="0099071F">
        <w:rPr>
          <w:lang w:val="en-GB"/>
        </w:rPr>
        <w:t xml:space="preserve"> possession is sought </w:t>
      </w:r>
      <w:r w:rsidR="008C57D9" w:rsidRPr="0099071F">
        <w:rPr>
          <w:lang w:val="en-GB"/>
        </w:rPr>
        <w:t>on</w:t>
      </w:r>
      <w:r w:rsidRPr="0099071F">
        <w:rPr>
          <w:lang w:val="en-GB"/>
        </w:rPr>
        <w:t xml:space="preserve"> ground</w:t>
      </w:r>
      <w:r w:rsidR="008C57D9" w:rsidRPr="0099071F">
        <w:rPr>
          <w:lang w:val="en-GB"/>
        </w:rPr>
        <w:t>s</w:t>
      </w:r>
      <w:r w:rsidRPr="0099071F">
        <w:rPr>
          <w:lang w:val="en-GB"/>
        </w:rPr>
        <w:t xml:space="preserve"> </w:t>
      </w:r>
      <w:r w:rsidR="00995376" w:rsidRPr="0099071F">
        <w:rPr>
          <w:lang w:val="en-GB"/>
        </w:rPr>
        <w:t xml:space="preserve">of anti-social behaviour (ground </w:t>
      </w:r>
      <w:r w:rsidR="00D73E19" w:rsidRPr="0099071F">
        <w:rPr>
          <w:lang w:val="en-GB"/>
        </w:rPr>
        <w:t xml:space="preserve">7A </w:t>
      </w:r>
      <w:r w:rsidR="00995376" w:rsidRPr="0099071F">
        <w:rPr>
          <w:lang w:val="en-GB"/>
        </w:rPr>
        <w:t>and ground 14) given the potential threat posed to both landlords and others in the vicinity.</w:t>
      </w:r>
    </w:p>
    <w:p w14:paraId="3AF8D4CF" w14:textId="07B1C799" w:rsidR="5F753FF6" w:rsidRPr="0099071F" w:rsidRDefault="5F753FF6" w:rsidP="00683463">
      <w:pPr>
        <w:pStyle w:val="HSubheading4"/>
      </w:pPr>
      <w:bookmarkStart w:id="20" w:name="_Toc221785170"/>
      <w:r w:rsidRPr="0099071F">
        <w:t>Lead Enforcement Authority</w:t>
      </w:r>
      <w:bookmarkEnd w:id="20"/>
    </w:p>
    <w:p w14:paraId="1B06A396" w14:textId="16EE87B2" w:rsidR="09C6F5CB" w:rsidRPr="0099071F" w:rsidRDefault="2D776E07" w:rsidP="00EA1317">
      <w:pPr>
        <w:pStyle w:val="ParaNumbered"/>
        <w:rPr>
          <w:lang w:val="en-GB"/>
        </w:rPr>
      </w:pPr>
      <w:r w:rsidRPr="0099071F">
        <w:rPr>
          <w:lang w:val="en-GB"/>
        </w:rPr>
        <w:t xml:space="preserve">The </w:t>
      </w:r>
      <w:r w:rsidR="00C96EAA" w:rsidRPr="0099071F">
        <w:rPr>
          <w:lang w:val="en-GB"/>
        </w:rPr>
        <w:t>Act</w:t>
      </w:r>
      <w:r w:rsidRPr="0099071F">
        <w:rPr>
          <w:lang w:val="en-GB"/>
        </w:rPr>
        <w:t xml:space="preserve"> gives the Secretary of State the power to appoint a lead enforcement authority, or lead enforcement authorities, for the purpose of any provisions in the relevant landlord legislation</w:t>
      </w:r>
      <w:r w:rsidR="00D257FF" w:rsidRPr="0099071F">
        <w:rPr>
          <w:lang w:val="en-GB"/>
        </w:rPr>
        <w:t>.</w:t>
      </w:r>
      <w:r w:rsidRPr="0099071F">
        <w:rPr>
          <w:lang w:val="en-GB"/>
        </w:rPr>
        <w:t xml:space="preserve"> </w:t>
      </w:r>
      <w:r w:rsidR="124BCA00" w:rsidRPr="0099071F">
        <w:rPr>
          <w:lang w:val="en-GB"/>
        </w:rPr>
        <w:t xml:space="preserve">A lead enforcement </w:t>
      </w:r>
      <w:r w:rsidR="195299BC" w:rsidRPr="0099071F">
        <w:rPr>
          <w:lang w:val="en-GB"/>
        </w:rPr>
        <w:t>authority</w:t>
      </w:r>
      <w:r w:rsidR="00D35C33" w:rsidRPr="0099071F">
        <w:rPr>
          <w:lang w:val="en-GB"/>
        </w:rPr>
        <w:t>’s</w:t>
      </w:r>
      <w:r w:rsidR="124BCA00" w:rsidRPr="0099071F">
        <w:rPr>
          <w:lang w:val="en-GB"/>
        </w:rPr>
        <w:t xml:space="preserve"> functions </w:t>
      </w:r>
      <w:r w:rsidR="37EC319B" w:rsidRPr="0099071F">
        <w:rPr>
          <w:lang w:val="en-GB"/>
        </w:rPr>
        <w:t xml:space="preserve">will include </w:t>
      </w:r>
      <w:r w:rsidR="124BCA00" w:rsidRPr="0099071F">
        <w:rPr>
          <w:lang w:val="en-GB"/>
        </w:rPr>
        <w:t>provid</w:t>
      </w:r>
      <w:r w:rsidR="77948406" w:rsidRPr="0099071F">
        <w:rPr>
          <w:lang w:val="en-GB"/>
        </w:rPr>
        <w:t>ing</w:t>
      </w:r>
      <w:r w:rsidR="124BCA00" w:rsidRPr="0099071F">
        <w:rPr>
          <w:lang w:val="en-GB"/>
        </w:rPr>
        <w:t xml:space="preserve"> guidance, information and advice to local housing authorities about how to exercise </w:t>
      </w:r>
      <w:r w:rsidR="00EE0CF9" w:rsidRPr="0099071F">
        <w:rPr>
          <w:lang w:val="en-GB"/>
        </w:rPr>
        <w:t>their functions</w:t>
      </w:r>
      <w:r w:rsidR="00F31121" w:rsidRPr="0099071F">
        <w:rPr>
          <w:lang w:val="en-GB"/>
        </w:rPr>
        <w:t xml:space="preserve"> under </w:t>
      </w:r>
      <w:r w:rsidR="001C2EE3" w:rsidRPr="0099071F">
        <w:rPr>
          <w:lang w:val="en-GB"/>
        </w:rPr>
        <w:t>that legislation</w:t>
      </w:r>
      <w:r w:rsidR="124BCA00" w:rsidRPr="0099071F">
        <w:rPr>
          <w:lang w:val="en-GB"/>
        </w:rPr>
        <w:t xml:space="preserve">, helping the provisions to be enforced in a consistent way. </w:t>
      </w:r>
      <w:r w:rsidR="63C99AD7" w:rsidRPr="0099071F">
        <w:rPr>
          <w:lang w:val="en-GB"/>
        </w:rPr>
        <w:t xml:space="preserve">In addition, a lead enforcement authority will have the power to enforce, </w:t>
      </w:r>
      <w:r w:rsidR="6E77414F" w:rsidRPr="0099071F">
        <w:rPr>
          <w:lang w:val="en-GB"/>
        </w:rPr>
        <w:t>a</w:t>
      </w:r>
      <w:r w:rsidR="7BBE83C5" w:rsidRPr="0099071F">
        <w:rPr>
          <w:lang w:val="en-GB"/>
        </w:rPr>
        <w:t>llowing</w:t>
      </w:r>
      <w:r w:rsidR="09E41FB7" w:rsidRPr="0099071F">
        <w:rPr>
          <w:lang w:val="en-GB"/>
        </w:rPr>
        <w:t xml:space="preserve"> it to take on complex or high-profile cases </w:t>
      </w:r>
      <w:r w:rsidR="74F5C56C" w:rsidRPr="0099071F">
        <w:rPr>
          <w:lang w:val="en-GB"/>
        </w:rPr>
        <w:t>for which</w:t>
      </w:r>
      <w:r w:rsidR="09E41FB7" w:rsidRPr="0099071F">
        <w:rPr>
          <w:lang w:val="en-GB"/>
        </w:rPr>
        <w:t xml:space="preserve"> the responsible local housing authority </w:t>
      </w:r>
      <w:r w:rsidR="74F5C56C" w:rsidRPr="0099071F">
        <w:rPr>
          <w:lang w:val="en-GB"/>
        </w:rPr>
        <w:t>may lack</w:t>
      </w:r>
      <w:r w:rsidR="09E41FB7" w:rsidRPr="0099071F">
        <w:rPr>
          <w:lang w:val="en-GB"/>
        </w:rPr>
        <w:t xml:space="preserve"> the </w:t>
      </w:r>
      <w:r w:rsidR="70A6438A" w:rsidRPr="0099071F">
        <w:rPr>
          <w:lang w:val="en-GB"/>
        </w:rPr>
        <w:t>capacity or ca</w:t>
      </w:r>
      <w:r w:rsidR="74F5C56C" w:rsidRPr="0099071F">
        <w:rPr>
          <w:lang w:val="en-GB"/>
        </w:rPr>
        <w:t xml:space="preserve">pability to pursue. </w:t>
      </w:r>
    </w:p>
    <w:p w14:paraId="458292E8" w14:textId="0DB865E0" w:rsidR="00000666" w:rsidRPr="0099071F" w:rsidRDefault="00000666" w:rsidP="00683463">
      <w:pPr>
        <w:pStyle w:val="HSubheading4"/>
      </w:pPr>
      <w:bookmarkStart w:id="21" w:name="_Toc221785171"/>
      <w:r w:rsidRPr="0099071F">
        <w:t>Decent Homes Standard</w:t>
      </w:r>
      <w:bookmarkEnd w:id="21"/>
    </w:p>
    <w:p w14:paraId="2F1E2CB7" w14:textId="77777777" w:rsidR="00436E51" w:rsidRPr="0099071F" w:rsidRDefault="000F1D7F" w:rsidP="00EA1317">
      <w:pPr>
        <w:pStyle w:val="ParaNumbered"/>
        <w:rPr>
          <w:lang w:val="en-GB"/>
        </w:rPr>
      </w:pPr>
      <w:r w:rsidRPr="0099071F">
        <w:rPr>
          <w:lang w:val="en-GB"/>
        </w:rPr>
        <w:t>T</w:t>
      </w:r>
      <w:r w:rsidR="007151E2" w:rsidRPr="0099071F">
        <w:rPr>
          <w:lang w:val="en-GB"/>
        </w:rPr>
        <w:t xml:space="preserve">he </w:t>
      </w:r>
      <w:r w:rsidR="00C96EAA" w:rsidRPr="0099071F">
        <w:rPr>
          <w:lang w:val="en-GB"/>
        </w:rPr>
        <w:t>Act</w:t>
      </w:r>
      <w:r w:rsidR="007151E2" w:rsidRPr="0099071F">
        <w:rPr>
          <w:lang w:val="en-GB"/>
        </w:rPr>
        <w:t xml:space="preserve"> </w:t>
      </w:r>
      <w:r w:rsidR="00A6018E" w:rsidRPr="0099071F">
        <w:rPr>
          <w:lang w:val="en-GB"/>
        </w:rPr>
        <w:t xml:space="preserve">gives the Secretary of State </w:t>
      </w:r>
      <w:r w:rsidR="00A34C56" w:rsidRPr="0099071F">
        <w:rPr>
          <w:lang w:val="en-GB"/>
        </w:rPr>
        <w:t>power</w:t>
      </w:r>
      <w:r w:rsidR="00BF0FF2" w:rsidRPr="0099071F">
        <w:rPr>
          <w:lang w:val="en-GB"/>
        </w:rPr>
        <w:t xml:space="preserve">, subject to the affirmative </w:t>
      </w:r>
      <w:r w:rsidR="00693BE7" w:rsidRPr="0099071F">
        <w:rPr>
          <w:lang w:val="en-GB"/>
        </w:rPr>
        <w:t>resolution</w:t>
      </w:r>
      <w:r w:rsidR="00BF0FF2" w:rsidRPr="0099071F">
        <w:rPr>
          <w:lang w:val="en-GB"/>
        </w:rPr>
        <w:t xml:space="preserve"> procedure,</w:t>
      </w:r>
      <w:r w:rsidR="00A34C56" w:rsidRPr="0099071F">
        <w:rPr>
          <w:lang w:val="en-GB"/>
        </w:rPr>
        <w:t xml:space="preserve"> </w:t>
      </w:r>
      <w:r w:rsidR="00A6018E" w:rsidRPr="0099071F">
        <w:rPr>
          <w:lang w:val="en-GB"/>
        </w:rPr>
        <w:t xml:space="preserve">to set </w:t>
      </w:r>
      <w:r w:rsidR="00686151" w:rsidRPr="0099071F">
        <w:rPr>
          <w:lang w:val="en-GB"/>
        </w:rPr>
        <w:t xml:space="preserve">requirements </w:t>
      </w:r>
      <w:r w:rsidR="00534A95" w:rsidRPr="0099071F">
        <w:rPr>
          <w:lang w:val="en-GB"/>
        </w:rPr>
        <w:t>for</w:t>
      </w:r>
      <w:r w:rsidR="00686151" w:rsidRPr="0099071F">
        <w:rPr>
          <w:lang w:val="en-GB"/>
        </w:rPr>
        <w:t xml:space="preserve"> the minimum standards that properties</w:t>
      </w:r>
      <w:r w:rsidR="007151E2" w:rsidRPr="0099071F">
        <w:rPr>
          <w:lang w:val="en-GB"/>
        </w:rPr>
        <w:t xml:space="preserve"> in the private rented sector</w:t>
      </w:r>
      <w:r w:rsidR="00686151" w:rsidRPr="0099071F">
        <w:rPr>
          <w:lang w:val="en-GB"/>
        </w:rPr>
        <w:t xml:space="preserve"> must meet</w:t>
      </w:r>
      <w:r w:rsidR="006E6BEF" w:rsidRPr="0099071F">
        <w:rPr>
          <w:lang w:val="en-GB"/>
        </w:rPr>
        <w:t xml:space="preserve">, thereby introducing </w:t>
      </w:r>
      <w:r w:rsidR="000E5C2A" w:rsidRPr="0099071F">
        <w:rPr>
          <w:lang w:val="en-GB"/>
        </w:rPr>
        <w:t>the</w:t>
      </w:r>
      <w:r w:rsidR="006E6BEF" w:rsidRPr="0099071F">
        <w:rPr>
          <w:lang w:val="en-GB"/>
        </w:rPr>
        <w:t xml:space="preserve"> </w:t>
      </w:r>
      <w:r w:rsidR="000E5C2A" w:rsidRPr="0099071F">
        <w:rPr>
          <w:lang w:val="en-GB"/>
        </w:rPr>
        <w:t>D</w:t>
      </w:r>
      <w:r w:rsidR="006E6BEF" w:rsidRPr="0099071F">
        <w:rPr>
          <w:lang w:val="en-GB"/>
        </w:rPr>
        <w:t xml:space="preserve">ecent </w:t>
      </w:r>
      <w:r w:rsidR="000E5C2A" w:rsidRPr="0099071F">
        <w:rPr>
          <w:lang w:val="en-GB"/>
        </w:rPr>
        <w:t>H</w:t>
      </w:r>
      <w:r w:rsidR="006E6BEF" w:rsidRPr="0099071F">
        <w:rPr>
          <w:lang w:val="en-GB"/>
        </w:rPr>
        <w:t xml:space="preserve">omes </w:t>
      </w:r>
      <w:r w:rsidR="000E5C2A" w:rsidRPr="0099071F">
        <w:rPr>
          <w:lang w:val="en-GB"/>
        </w:rPr>
        <w:t>S</w:t>
      </w:r>
      <w:r w:rsidR="006E6BEF" w:rsidRPr="0099071F">
        <w:rPr>
          <w:lang w:val="en-GB"/>
        </w:rPr>
        <w:t xml:space="preserve">tandard to the </w:t>
      </w:r>
      <w:r w:rsidR="009F4E82" w:rsidRPr="0099071F">
        <w:rPr>
          <w:lang w:val="en-GB"/>
        </w:rPr>
        <w:t>private rented sector</w:t>
      </w:r>
      <w:r w:rsidR="007151E2" w:rsidRPr="0099071F">
        <w:rPr>
          <w:lang w:val="en-GB"/>
        </w:rPr>
        <w:t xml:space="preserve">. </w:t>
      </w:r>
      <w:r w:rsidR="00315C40" w:rsidRPr="0099071F">
        <w:rPr>
          <w:lang w:val="en-GB"/>
        </w:rPr>
        <w:t xml:space="preserve">The </w:t>
      </w:r>
      <w:r w:rsidR="00C96EAA" w:rsidRPr="0099071F">
        <w:rPr>
          <w:lang w:val="en-GB"/>
        </w:rPr>
        <w:t>Act</w:t>
      </w:r>
      <w:r w:rsidR="00315C40" w:rsidRPr="0099071F">
        <w:rPr>
          <w:lang w:val="en-GB"/>
        </w:rPr>
        <w:t xml:space="preserve"> amends the Housing Act 2004 </w:t>
      </w:r>
      <w:r w:rsidR="004109CF" w:rsidRPr="0099071F">
        <w:rPr>
          <w:lang w:val="en-GB"/>
        </w:rPr>
        <w:t xml:space="preserve">to </w:t>
      </w:r>
      <w:r w:rsidR="00697C78" w:rsidRPr="0099071F">
        <w:rPr>
          <w:lang w:val="en-GB"/>
        </w:rPr>
        <w:t xml:space="preserve">provide </w:t>
      </w:r>
      <w:r w:rsidR="00614F14" w:rsidRPr="0099071F">
        <w:rPr>
          <w:lang w:val="en-GB"/>
        </w:rPr>
        <w:t xml:space="preserve">means of </w:t>
      </w:r>
      <w:r w:rsidR="00117661" w:rsidRPr="0099071F">
        <w:rPr>
          <w:lang w:val="en-GB"/>
        </w:rPr>
        <w:t xml:space="preserve">enforcement </w:t>
      </w:r>
      <w:r w:rsidR="00315C40" w:rsidRPr="0099071F">
        <w:rPr>
          <w:lang w:val="en-GB"/>
        </w:rPr>
        <w:t>w</w:t>
      </w:r>
      <w:r w:rsidR="00162A47" w:rsidRPr="0099071F">
        <w:rPr>
          <w:lang w:val="en-GB"/>
        </w:rPr>
        <w:t xml:space="preserve">here properties do not meet the </w:t>
      </w:r>
      <w:r w:rsidR="00117661" w:rsidRPr="0099071F">
        <w:rPr>
          <w:lang w:val="en-GB"/>
        </w:rPr>
        <w:t>new requirements</w:t>
      </w:r>
      <w:r w:rsidR="007A737E" w:rsidRPr="0099071F">
        <w:rPr>
          <w:lang w:val="en-GB"/>
        </w:rPr>
        <w:t>, for example by way of an enforcement notice</w:t>
      </w:r>
      <w:r w:rsidR="00A05D16" w:rsidRPr="0099071F">
        <w:rPr>
          <w:lang w:val="en-GB"/>
        </w:rPr>
        <w:t xml:space="preserve">. </w:t>
      </w:r>
    </w:p>
    <w:p w14:paraId="174DC900" w14:textId="4A13CA0C" w:rsidR="00836269" w:rsidRPr="0099071F" w:rsidRDefault="00D354CD" w:rsidP="00EA1317">
      <w:pPr>
        <w:pStyle w:val="ParaNumbered"/>
        <w:rPr>
          <w:lang w:val="en-GB"/>
        </w:rPr>
      </w:pPr>
      <w:r w:rsidRPr="0099071F">
        <w:rPr>
          <w:lang w:val="en-GB"/>
        </w:rPr>
        <w:t xml:space="preserve">For landlords who have failed to take reasonably practicable steps to keep their properties </w:t>
      </w:r>
      <w:r w:rsidRPr="0099071F">
        <w:rPr>
          <w:lang w:val="en-GB"/>
        </w:rPr>
        <w:lastRenderedPageBreak/>
        <w:t>free of serious hazards, local councils will be able to issue fines of up to £</w:t>
      </w:r>
      <w:r w:rsidR="00F90131" w:rsidRPr="0099071F">
        <w:rPr>
          <w:lang w:val="en-GB"/>
        </w:rPr>
        <w:t>7</w:t>
      </w:r>
      <w:r w:rsidRPr="0099071F">
        <w:rPr>
          <w:lang w:val="en-GB"/>
        </w:rPr>
        <w:t>,000</w:t>
      </w:r>
      <w:r w:rsidR="008C2D19" w:rsidRPr="0099071F">
        <w:rPr>
          <w:lang w:val="en-GB"/>
        </w:rPr>
        <w:t xml:space="preserve">, </w:t>
      </w:r>
      <w:r w:rsidR="00F526BC" w:rsidRPr="0099071F">
        <w:rPr>
          <w:lang w:val="en-GB"/>
        </w:rPr>
        <w:t xml:space="preserve">and </w:t>
      </w:r>
      <w:r w:rsidR="008C2D19" w:rsidRPr="0099071F">
        <w:rPr>
          <w:lang w:val="en-GB"/>
        </w:rPr>
        <w:t>powers</w:t>
      </w:r>
      <w:r w:rsidR="001D5C4D" w:rsidRPr="0099071F">
        <w:rPr>
          <w:lang w:val="en-GB"/>
        </w:rPr>
        <w:t xml:space="preserve"> are </w:t>
      </w:r>
      <w:r w:rsidR="00931966" w:rsidRPr="0099071F">
        <w:rPr>
          <w:lang w:val="en-GB"/>
        </w:rPr>
        <w:t xml:space="preserve">also </w:t>
      </w:r>
      <w:r w:rsidR="001D5C4D" w:rsidRPr="0099071F">
        <w:rPr>
          <w:lang w:val="en-GB"/>
        </w:rPr>
        <w:t xml:space="preserve">available </w:t>
      </w:r>
      <w:r w:rsidR="00614F14" w:rsidRPr="0099071F">
        <w:rPr>
          <w:lang w:val="en-GB"/>
        </w:rPr>
        <w:t>for</w:t>
      </w:r>
      <w:r w:rsidR="001D5C4D" w:rsidRPr="0099071F">
        <w:rPr>
          <w:lang w:val="en-GB"/>
        </w:rPr>
        <w:t xml:space="preserve"> local councils</w:t>
      </w:r>
      <w:r w:rsidR="008C2D19" w:rsidRPr="0099071F">
        <w:rPr>
          <w:lang w:val="en-GB"/>
        </w:rPr>
        <w:t xml:space="preserve"> to prosecute or impose a fine for non-compliance with such </w:t>
      </w:r>
      <w:r w:rsidR="0088662B" w:rsidRPr="0099071F">
        <w:rPr>
          <w:lang w:val="en-GB"/>
        </w:rPr>
        <w:t xml:space="preserve">earlier </w:t>
      </w:r>
      <w:r w:rsidR="008C2D19" w:rsidRPr="0099071F">
        <w:rPr>
          <w:lang w:val="en-GB"/>
        </w:rPr>
        <w:t>enforcement action</w:t>
      </w:r>
      <w:r w:rsidR="00E1461A" w:rsidRPr="0099071F">
        <w:rPr>
          <w:lang w:val="en-GB"/>
        </w:rPr>
        <w:t>.</w:t>
      </w:r>
      <w:r w:rsidR="00436E51" w:rsidRPr="0099071F">
        <w:rPr>
          <w:lang w:val="en-GB"/>
        </w:rPr>
        <w:t xml:space="preserve"> </w:t>
      </w:r>
      <w:r w:rsidR="007D6D99" w:rsidRPr="0099071F">
        <w:rPr>
          <w:lang w:val="en-GB"/>
        </w:rPr>
        <w:t xml:space="preserve">Fines of up to £30,000 can be imposed under the relevant provisions in the Housing Act 2004. </w:t>
      </w:r>
      <w:r w:rsidR="007524F1" w:rsidRPr="0099071F">
        <w:rPr>
          <w:lang w:val="en-GB"/>
        </w:rPr>
        <w:t xml:space="preserve">The </w:t>
      </w:r>
      <w:r w:rsidR="00F156EB" w:rsidRPr="0099071F">
        <w:rPr>
          <w:lang w:val="en-GB"/>
        </w:rPr>
        <w:t>g</w:t>
      </w:r>
      <w:r w:rsidR="00B22D9F" w:rsidRPr="0099071F">
        <w:rPr>
          <w:lang w:val="en-GB"/>
        </w:rPr>
        <w:t>overnment</w:t>
      </w:r>
      <w:r w:rsidR="007524F1" w:rsidRPr="0099071F">
        <w:rPr>
          <w:lang w:val="en-GB"/>
        </w:rPr>
        <w:t xml:space="preserve"> intends</w:t>
      </w:r>
      <w:r w:rsidR="007D6D99" w:rsidRPr="0099071F">
        <w:rPr>
          <w:lang w:val="en-GB"/>
        </w:rPr>
        <w:t xml:space="preserve"> to use secondary legislation to increase this to £40,000 to reflect inflation since this financial penalty was introduced and </w:t>
      </w:r>
      <w:r w:rsidR="00057CE3" w:rsidRPr="0099071F">
        <w:rPr>
          <w:lang w:val="en-GB"/>
        </w:rPr>
        <w:t xml:space="preserve">to </w:t>
      </w:r>
      <w:r w:rsidR="007D6D99" w:rsidRPr="0099071F">
        <w:rPr>
          <w:lang w:val="en-GB"/>
        </w:rPr>
        <w:t xml:space="preserve">be consistent with the fines for similar offences in the </w:t>
      </w:r>
      <w:r w:rsidR="00C96EAA" w:rsidRPr="0099071F">
        <w:rPr>
          <w:lang w:val="en-GB"/>
        </w:rPr>
        <w:t>Act</w:t>
      </w:r>
      <w:r w:rsidR="007D6D99" w:rsidRPr="0099071F">
        <w:rPr>
          <w:lang w:val="en-GB"/>
        </w:rPr>
        <w:t>.</w:t>
      </w:r>
    </w:p>
    <w:p w14:paraId="6DF03F7F" w14:textId="42BE3CEA" w:rsidR="0066737B" w:rsidRPr="0099071F" w:rsidRDefault="18F2B1E6" w:rsidP="00EA1317">
      <w:pPr>
        <w:pStyle w:val="ParaNumbered"/>
        <w:rPr>
          <w:lang w:val="en-GB"/>
        </w:rPr>
      </w:pPr>
      <w:r w:rsidRPr="0099071F">
        <w:rPr>
          <w:lang w:val="en-GB"/>
        </w:rPr>
        <w:t xml:space="preserve">The </w:t>
      </w:r>
      <w:r w:rsidR="00C96EAA" w:rsidRPr="0099071F">
        <w:rPr>
          <w:lang w:val="en-GB"/>
        </w:rPr>
        <w:t>Act</w:t>
      </w:r>
      <w:r w:rsidRPr="0099071F">
        <w:rPr>
          <w:lang w:val="en-GB"/>
        </w:rPr>
        <w:t xml:space="preserve"> </w:t>
      </w:r>
      <w:r w:rsidR="00897914" w:rsidRPr="0099071F">
        <w:rPr>
          <w:lang w:val="en-GB"/>
        </w:rPr>
        <w:t xml:space="preserve">will </w:t>
      </w:r>
      <w:r w:rsidR="638C652E" w:rsidRPr="0099071F">
        <w:rPr>
          <w:lang w:val="en-GB"/>
        </w:rPr>
        <w:t xml:space="preserve">allow </w:t>
      </w:r>
      <w:r w:rsidR="00697F6F">
        <w:rPr>
          <w:lang w:val="en-GB"/>
        </w:rPr>
        <w:t>“</w:t>
      </w:r>
      <w:r w:rsidR="77CAC760" w:rsidRPr="0099071F">
        <w:rPr>
          <w:lang w:val="en-GB"/>
        </w:rPr>
        <w:t>Awaab</w:t>
      </w:r>
      <w:r w:rsidR="00D35C33" w:rsidRPr="0099071F">
        <w:rPr>
          <w:lang w:val="en-GB"/>
        </w:rPr>
        <w:t>’s</w:t>
      </w:r>
      <w:r w:rsidR="77CAC760" w:rsidRPr="0099071F">
        <w:rPr>
          <w:lang w:val="en-GB"/>
        </w:rPr>
        <w:t xml:space="preserve"> Law</w:t>
      </w:r>
      <w:r w:rsidR="00697F6F">
        <w:rPr>
          <w:lang w:val="en-GB"/>
        </w:rPr>
        <w:t>”</w:t>
      </w:r>
      <w:r w:rsidR="77CAC760" w:rsidRPr="0099071F">
        <w:rPr>
          <w:lang w:val="en-GB"/>
        </w:rPr>
        <w:t xml:space="preserve"> to be applied to the private rented sector. It </w:t>
      </w:r>
      <w:r w:rsidR="00897914" w:rsidRPr="0099071F">
        <w:rPr>
          <w:lang w:val="en-GB"/>
        </w:rPr>
        <w:t xml:space="preserve">will enable timeframes to be set </w:t>
      </w:r>
      <w:r w:rsidR="00431988" w:rsidRPr="0099071F">
        <w:rPr>
          <w:lang w:val="en-GB"/>
        </w:rPr>
        <w:t xml:space="preserve">out </w:t>
      </w:r>
      <w:r w:rsidR="00D70E20" w:rsidRPr="0099071F">
        <w:rPr>
          <w:lang w:val="en-GB"/>
        </w:rPr>
        <w:t>in</w:t>
      </w:r>
      <w:r w:rsidR="00431988" w:rsidRPr="0099071F">
        <w:rPr>
          <w:lang w:val="en-GB"/>
        </w:rPr>
        <w:t xml:space="preserve"> regulations </w:t>
      </w:r>
      <w:r w:rsidR="00897914" w:rsidRPr="0099071F">
        <w:rPr>
          <w:lang w:val="en-GB"/>
        </w:rPr>
        <w:t>within which PRS landlords and licensors must make homes safe where they contain serious hazards</w:t>
      </w:r>
      <w:r w:rsidR="00FF2A9D" w:rsidRPr="0099071F">
        <w:rPr>
          <w:lang w:val="en-GB"/>
        </w:rPr>
        <w:t>.</w:t>
      </w:r>
    </w:p>
    <w:p w14:paraId="4607886E" w14:textId="0D98C1D4" w:rsidR="00000666" w:rsidRPr="0099071F" w:rsidRDefault="00000666" w:rsidP="00683463">
      <w:pPr>
        <w:pStyle w:val="HSubheading4"/>
      </w:pPr>
      <w:bookmarkStart w:id="22" w:name="_Toc221785172"/>
      <w:r w:rsidRPr="0099071F">
        <w:t>Investigatory Powers</w:t>
      </w:r>
      <w:bookmarkEnd w:id="22"/>
    </w:p>
    <w:p w14:paraId="5FD66E1C" w14:textId="7102EF5E" w:rsidR="00627648" w:rsidRPr="0099071F" w:rsidRDefault="00627648" w:rsidP="00EA1317">
      <w:pPr>
        <w:pStyle w:val="ParaNumbered"/>
        <w:rPr>
          <w:lang w:val="en-GB"/>
        </w:rPr>
      </w:pPr>
      <w:r w:rsidRPr="0099071F">
        <w:rPr>
          <w:lang w:val="en-GB"/>
        </w:rPr>
        <w:t xml:space="preserve">The </w:t>
      </w:r>
      <w:r w:rsidR="00C96EAA" w:rsidRPr="0099071F">
        <w:rPr>
          <w:lang w:val="en-GB"/>
        </w:rPr>
        <w:t>Act</w:t>
      </w:r>
      <w:r w:rsidRPr="0099071F">
        <w:rPr>
          <w:lang w:val="en-GB"/>
        </w:rPr>
        <w:t xml:space="preserve"> </w:t>
      </w:r>
      <w:r w:rsidR="00CD1D28" w:rsidRPr="0099071F">
        <w:rPr>
          <w:lang w:val="en-GB"/>
        </w:rPr>
        <w:t>strengthen</w:t>
      </w:r>
      <w:r w:rsidR="007D5697" w:rsidRPr="0099071F">
        <w:rPr>
          <w:lang w:val="en-GB"/>
        </w:rPr>
        <w:t>s</w:t>
      </w:r>
      <w:r w:rsidR="00CD1D28" w:rsidRPr="0099071F">
        <w:rPr>
          <w:lang w:val="en-GB"/>
        </w:rPr>
        <w:t xml:space="preserve"> local </w:t>
      </w:r>
      <w:r w:rsidR="00427F05" w:rsidRPr="0099071F">
        <w:rPr>
          <w:lang w:val="en-GB"/>
        </w:rPr>
        <w:t xml:space="preserve">housing </w:t>
      </w:r>
      <w:r w:rsidR="00A6018E" w:rsidRPr="0099071F">
        <w:rPr>
          <w:lang w:val="en-GB"/>
        </w:rPr>
        <w:t>a</w:t>
      </w:r>
      <w:r w:rsidR="00CD1D28" w:rsidRPr="0099071F">
        <w:rPr>
          <w:lang w:val="en-GB"/>
        </w:rPr>
        <w:t>uthorities</w:t>
      </w:r>
      <w:r w:rsidR="006D4084" w:rsidRPr="0099071F">
        <w:rPr>
          <w:lang w:val="en-GB"/>
        </w:rPr>
        <w:t>’</w:t>
      </w:r>
      <w:r w:rsidR="00CD1D28" w:rsidRPr="0099071F">
        <w:rPr>
          <w:lang w:val="en-GB"/>
        </w:rPr>
        <w:t xml:space="preserve"> investigatory powers</w:t>
      </w:r>
      <w:r w:rsidR="00397A85" w:rsidRPr="0099071F">
        <w:rPr>
          <w:lang w:val="en-GB"/>
        </w:rPr>
        <w:t xml:space="preserve">. Local </w:t>
      </w:r>
      <w:r w:rsidR="00427F05" w:rsidRPr="0099071F">
        <w:rPr>
          <w:lang w:val="en-GB"/>
        </w:rPr>
        <w:t xml:space="preserve">housing </w:t>
      </w:r>
      <w:r w:rsidR="00397A85" w:rsidRPr="0099071F">
        <w:rPr>
          <w:lang w:val="en-GB"/>
        </w:rPr>
        <w:t>authorities will have additional powers</w:t>
      </w:r>
      <w:r w:rsidR="008C2F8D" w:rsidRPr="0099071F">
        <w:rPr>
          <w:lang w:val="en-GB"/>
        </w:rPr>
        <w:t xml:space="preserve"> to target rogue landlords</w:t>
      </w:r>
      <w:r w:rsidR="00397A85" w:rsidRPr="0099071F">
        <w:rPr>
          <w:lang w:val="en-GB"/>
        </w:rPr>
        <w:t xml:space="preserve"> including</w:t>
      </w:r>
      <w:r w:rsidR="00A7029A" w:rsidRPr="0099071F">
        <w:rPr>
          <w:lang w:val="en-GB"/>
        </w:rPr>
        <w:t xml:space="preserve"> the power to require information and the power of entry into residential or business premises. </w:t>
      </w:r>
      <w:r w:rsidR="00427F05" w:rsidRPr="0099071F">
        <w:rPr>
          <w:lang w:val="en-GB"/>
        </w:rPr>
        <w:t xml:space="preserve">The </w:t>
      </w:r>
      <w:r w:rsidR="00C31319" w:rsidRPr="0099071F">
        <w:rPr>
          <w:lang w:val="en-GB"/>
        </w:rPr>
        <w:t>new powers</w:t>
      </w:r>
      <w:r w:rsidR="00427F05" w:rsidRPr="0099071F">
        <w:rPr>
          <w:lang w:val="en-GB"/>
        </w:rPr>
        <w:t xml:space="preserve"> contain safeguards to ensure that </w:t>
      </w:r>
      <w:r w:rsidR="00AC714D" w:rsidRPr="0099071F">
        <w:rPr>
          <w:lang w:val="en-GB"/>
        </w:rPr>
        <w:t>they are</w:t>
      </w:r>
      <w:r w:rsidR="00427F05" w:rsidRPr="0099071F">
        <w:rPr>
          <w:lang w:val="en-GB"/>
        </w:rPr>
        <w:t xml:space="preserve"> used by local housing authorit</w:t>
      </w:r>
      <w:r w:rsidR="007D5697" w:rsidRPr="0099071F">
        <w:rPr>
          <w:lang w:val="en-GB"/>
        </w:rPr>
        <w:t>ies</w:t>
      </w:r>
      <w:r w:rsidR="00427F05" w:rsidRPr="0099071F">
        <w:rPr>
          <w:lang w:val="en-GB"/>
        </w:rPr>
        <w:t xml:space="preserve"> when appropriate. </w:t>
      </w:r>
    </w:p>
    <w:p w14:paraId="0C2CD04C" w14:textId="14F632CB" w:rsidR="00C43C81" w:rsidRPr="0099071F" w:rsidRDefault="00355578" w:rsidP="00683463">
      <w:pPr>
        <w:pStyle w:val="Heading1"/>
      </w:pPr>
      <w:bookmarkStart w:id="23" w:name="_Toc221785173"/>
      <w:r w:rsidRPr="0099071F">
        <w:t>Structure of these notes</w:t>
      </w:r>
      <w:bookmarkEnd w:id="23"/>
    </w:p>
    <w:p w14:paraId="1AEC4B9E" w14:textId="70ECF98E" w:rsidR="00355578" w:rsidRPr="0099071F" w:rsidRDefault="00355578" w:rsidP="00EA1317">
      <w:pPr>
        <w:pStyle w:val="ParaNumbered"/>
        <w:rPr>
          <w:lang w:val="en-GB"/>
        </w:rPr>
      </w:pPr>
      <w:r w:rsidRPr="0099071F">
        <w:rPr>
          <w:lang w:val="en-GB"/>
        </w:rPr>
        <w:t xml:space="preserve">The </w:t>
      </w:r>
      <w:r w:rsidR="00351A91" w:rsidRPr="0099071F">
        <w:rPr>
          <w:lang w:val="en-GB"/>
        </w:rPr>
        <w:t>section</w:t>
      </w:r>
      <w:r w:rsidRPr="0099071F">
        <w:rPr>
          <w:lang w:val="en-GB"/>
        </w:rPr>
        <w:t>-by-</w:t>
      </w:r>
      <w:r w:rsidR="00351A91" w:rsidRPr="0099071F">
        <w:rPr>
          <w:lang w:val="en-GB"/>
        </w:rPr>
        <w:t>section</w:t>
      </w:r>
      <w:r w:rsidRPr="0099071F">
        <w:rPr>
          <w:lang w:val="en-GB"/>
        </w:rPr>
        <w:t xml:space="preserve"> commentary in these notes follows a set structure. The explanatory notes for each </w:t>
      </w:r>
      <w:r w:rsidR="00351A91" w:rsidRPr="0099071F">
        <w:rPr>
          <w:lang w:val="en-GB"/>
        </w:rPr>
        <w:t>section</w:t>
      </w:r>
      <w:r w:rsidRPr="0099071F">
        <w:rPr>
          <w:lang w:val="en-GB"/>
        </w:rPr>
        <w:t xml:space="preserve"> are divided as follows:</w:t>
      </w:r>
    </w:p>
    <w:p w14:paraId="761DAAA9" w14:textId="77777777" w:rsidR="00355578" w:rsidRPr="0099071F" w:rsidRDefault="00355578" w:rsidP="00683463">
      <w:pPr>
        <w:pStyle w:val="HSubheading4"/>
      </w:pPr>
      <w:bookmarkStart w:id="24" w:name="_Toc221785174"/>
      <w:r w:rsidRPr="0099071F">
        <w:t>Effect</w:t>
      </w:r>
      <w:bookmarkEnd w:id="24"/>
      <w:r w:rsidRPr="0099071F">
        <w:t xml:space="preserve"> </w:t>
      </w:r>
    </w:p>
    <w:p w14:paraId="6B29136C" w14:textId="70FC4F57" w:rsidR="00355578" w:rsidRPr="0099071F" w:rsidRDefault="00355578" w:rsidP="00EA1317">
      <w:pPr>
        <w:pStyle w:val="ParaNumbered"/>
        <w:rPr>
          <w:rFonts w:ascii="Calibri" w:hAnsi="Calibri" w:cs="Calibri"/>
          <w:color w:val="auto"/>
          <w:sz w:val="22"/>
          <w:szCs w:val="22"/>
          <w:lang w:val="en-GB"/>
        </w:rPr>
      </w:pPr>
      <w:r w:rsidRPr="0099071F">
        <w:rPr>
          <w:lang w:val="en-GB"/>
        </w:rPr>
        <w:t xml:space="preserve">Details exactly what the </w:t>
      </w:r>
      <w:r w:rsidR="00351A91" w:rsidRPr="0099071F">
        <w:rPr>
          <w:lang w:val="en-GB"/>
        </w:rPr>
        <w:t>section</w:t>
      </w:r>
      <w:r w:rsidRPr="0099071F">
        <w:rPr>
          <w:lang w:val="en-GB"/>
        </w:rPr>
        <w:t xml:space="preserve"> is going to do. </w:t>
      </w:r>
    </w:p>
    <w:p w14:paraId="21DB0428" w14:textId="34D954CB" w:rsidR="00355578" w:rsidRPr="0099071F" w:rsidRDefault="00355578" w:rsidP="00683463">
      <w:pPr>
        <w:pStyle w:val="HSubheading4"/>
      </w:pPr>
      <w:bookmarkStart w:id="25" w:name="_Toc221785175"/>
      <w:r w:rsidRPr="0099071F">
        <w:t>Background</w:t>
      </w:r>
      <w:bookmarkEnd w:id="25"/>
    </w:p>
    <w:p w14:paraId="0A66EB12" w14:textId="106E6A5C" w:rsidR="008B1ED1" w:rsidRPr="0099071F" w:rsidRDefault="00355578" w:rsidP="00EA1317">
      <w:pPr>
        <w:pStyle w:val="ParaNumbered"/>
        <w:rPr>
          <w:rFonts w:ascii="Calibri" w:hAnsi="Calibri" w:cs="Calibri"/>
          <w:color w:val="auto"/>
          <w:sz w:val="22"/>
          <w:szCs w:val="22"/>
          <w:lang w:val="en-GB"/>
        </w:rPr>
      </w:pPr>
      <w:r w:rsidRPr="0099071F">
        <w:rPr>
          <w:lang w:val="en-GB"/>
        </w:rPr>
        <w:t xml:space="preserve">Explains what the current legal position is. </w:t>
      </w:r>
      <w:r w:rsidR="008A62E1" w:rsidRPr="0099071F">
        <w:rPr>
          <w:lang w:val="en-GB"/>
        </w:rPr>
        <w:t>T</w:t>
      </w:r>
      <w:r w:rsidRPr="0099071F">
        <w:rPr>
          <w:lang w:val="en-GB"/>
        </w:rPr>
        <w:t xml:space="preserve">his might be the position under an existing piece of legislation which is being textually amended by the Act, or the position under common law. For example: </w:t>
      </w:r>
      <w:r w:rsidR="00697F6F">
        <w:rPr>
          <w:lang w:val="en-GB"/>
        </w:rPr>
        <w:t>“</w:t>
      </w:r>
      <w:r w:rsidRPr="0099071F">
        <w:rPr>
          <w:lang w:val="en-GB"/>
        </w:rPr>
        <w:t xml:space="preserve">this </w:t>
      </w:r>
      <w:r w:rsidR="00351A91" w:rsidRPr="0099071F">
        <w:rPr>
          <w:lang w:val="en-GB"/>
        </w:rPr>
        <w:t>section</w:t>
      </w:r>
      <w:r w:rsidRPr="0099071F">
        <w:rPr>
          <w:lang w:val="en-GB"/>
        </w:rPr>
        <w:t xml:space="preserve"> replaces X provision in the XX Act 2000</w:t>
      </w:r>
      <w:r w:rsidR="00697F6F">
        <w:rPr>
          <w:lang w:val="en-GB"/>
        </w:rPr>
        <w:t>”</w:t>
      </w:r>
      <w:r w:rsidRPr="0099071F">
        <w:rPr>
          <w:lang w:val="en-GB"/>
        </w:rPr>
        <w:t xml:space="preserve"> or </w:t>
      </w:r>
      <w:r w:rsidR="00697F6F">
        <w:rPr>
          <w:lang w:val="en-GB"/>
        </w:rPr>
        <w:t>“</w:t>
      </w:r>
      <w:r w:rsidRPr="0099071F">
        <w:rPr>
          <w:lang w:val="en-GB"/>
        </w:rPr>
        <w:t>this is a new provision</w:t>
      </w:r>
      <w:r w:rsidR="00697F6F">
        <w:rPr>
          <w:lang w:val="en-GB"/>
        </w:rPr>
        <w:t>”</w:t>
      </w:r>
      <w:r w:rsidRPr="0099071F">
        <w:rPr>
          <w:lang w:val="en-GB"/>
        </w:rPr>
        <w:t>.</w:t>
      </w:r>
    </w:p>
    <w:p w14:paraId="7CDFCD5B" w14:textId="77777777" w:rsidR="00355578" w:rsidRPr="0099071F" w:rsidRDefault="00355578" w:rsidP="00EA1317">
      <w:pPr>
        <w:pStyle w:val="ParaNumbered"/>
        <w:rPr>
          <w:lang w:val="en-GB"/>
        </w:rPr>
      </w:pPr>
      <w:r w:rsidRPr="0099071F">
        <w:rPr>
          <w:lang w:val="en-GB"/>
        </w:rPr>
        <w:t>It also provides some explanation as to why this change to the law is being made by the Act.</w:t>
      </w:r>
    </w:p>
    <w:p w14:paraId="5BAC40F0" w14:textId="77777777" w:rsidR="00B147C9" w:rsidRPr="0099071F" w:rsidRDefault="00B147C9" w:rsidP="00683463">
      <w:pPr>
        <w:pStyle w:val="HSubheading4"/>
      </w:pPr>
      <w:bookmarkStart w:id="26" w:name="_Toc221785176"/>
      <w:r w:rsidRPr="0099071F">
        <w:t>Proposed use of power</w:t>
      </w:r>
      <w:bookmarkEnd w:id="26"/>
    </w:p>
    <w:p w14:paraId="717C72DF" w14:textId="2B2B13AF" w:rsidR="00B147C9" w:rsidRPr="0099071F" w:rsidRDefault="00B147C9" w:rsidP="00EA1317">
      <w:pPr>
        <w:pStyle w:val="ParaNumbered"/>
        <w:rPr>
          <w:rFonts w:ascii="Calibri" w:hAnsi="Calibri" w:cs="Calibri"/>
          <w:color w:val="auto"/>
          <w:sz w:val="22"/>
          <w:szCs w:val="22"/>
          <w:lang w:val="en-GB"/>
        </w:rPr>
      </w:pPr>
      <w:r w:rsidRPr="0099071F">
        <w:rPr>
          <w:lang w:val="en-GB"/>
        </w:rPr>
        <w:t xml:space="preserve">Where applicable, this </w:t>
      </w:r>
      <w:r w:rsidR="00351A91" w:rsidRPr="0099071F">
        <w:rPr>
          <w:lang w:val="en-GB"/>
        </w:rPr>
        <w:t>section</w:t>
      </w:r>
      <w:r w:rsidRPr="0099071F">
        <w:rPr>
          <w:lang w:val="en-GB"/>
        </w:rPr>
        <w:t xml:space="preserve"> outlines how it is intended that any powers to make regulations will be used.</w:t>
      </w:r>
    </w:p>
    <w:p w14:paraId="4EF5ECC2" w14:textId="77777777" w:rsidR="00355578" w:rsidRPr="0099071F" w:rsidRDefault="00355578" w:rsidP="00683463">
      <w:pPr>
        <w:pStyle w:val="HSubheading4"/>
      </w:pPr>
      <w:bookmarkStart w:id="27" w:name="_Toc221785177"/>
      <w:r w:rsidRPr="0099071F">
        <w:t>Examples</w:t>
      </w:r>
      <w:bookmarkEnd w:id="27"/>
    </w:p>
    <w:p w14:paraId="43072E9F" w14:textId="0A7C3C03" w:rsidR="00D711C5" w:rsidRPr="0099071F" w:rsidRDefault="00355578" w:rsidP="00EA1317">
      <w:pPr>
        <w:pStyle w:val="ParaNumbered"/>
        <w:rPr>
          <w:rFonts w:ascii="Calibri" w:hAnsi="Calibri" w:cs="Calibri"/>
          <w:color w:val="auto"/>
          <w:sz w:val="22"/>
          <w:szCs w:val="22"/>
          <w:lang w:val="en-GB"/>
        </w:rPr>
      </w:pPr>
      <w:r w:rsidRPr="0099071F">
        <w:rPr>
          <w:lang w:val="en-GB"/>
        </w:rPr>
        <w:t xml:space="preserve">Where possible, examples are provided detailing how the provision will operate in practice. The descriptions provided </w:t>
      </w:r>
      <w:proofErr w:type="gramStart"/>
      <w:r w:rsidRPr="0099071F">
        <w:rPr>
          <w:lang w:val="en-GB"/>
        </w:rPr>
        <w:t>are based on an assumption</w:t>
      </w:r>
      <w:proofErr w:type="gramEnd"/>
      <w:r w:rsidRPr="0099071F">
        <w:rPr>
          <w:lang w:val="en-GB"/>
        </w:rPr>
        <w:t xml:space="preserve"> that the relevant provisions are enacted as proposed in the </w:t>
      </w:r>
      <w:r w:rsidR="00C96EAA" w:rsidRPr="0099071F">
        <w:rPr>
          <w:lang w:val="en-GB"/>
        </w:rPr>
        <w:t>Act</w:t>
      </w:r>
      <w:r w:rsidRPr="0099071F">
        <w:rPr>
          <w:lang w:val="en-GB"/>
        </w:rPr>
        <w:t>.</w:t>
      </w:r>
    </w:p>
    <w:p w14:paraId="53939567" w14:textId="77777777" w:rsidR="00904B7F" w:rsidRPr="0099071F" w:rsidRDefault="00904B7F" w:rsidP="00C86E4A">
      <w:pPr>
        <w:spacing w:line="240" w:lineRule="auto"/>
        <w:rPr>
          <w:rFonts w:ascii="Arial" w:eastAsiaTheme="majorEastAsia" w:hAnsi="Arial" w:cstheme="majorBidi"/>
          <w:b/>
          <w:bCs/>
          <w:color w:val="0070C0"/>
          <w:sz w:val="36"/>
          <w:szCs w:val="28"/>
        </w:rPr>
      </w:pPr>
      <w:bookmarkStart w:id="28" w:name="_Toc132884869"/>
      <w:bookmarkStart w:id="29" w:name="_Toc133581348"/>
      <w:bookmarkStart w:id="30" w:name="_Toc135128491"/>
      <w:r w:rsidRPr="0099071F">
        <w:br w:type="page"/>
      </w:r>
    </w:p>
    <w:p w14:paraId="6FB792E7" w14:textId="723E1AB5" w:rsidR="008C08A6" w:rsidRPr="0099071F" w:rsidRDefault="008C08A6" w:rsidP="00683463">
      <w:pPr>
        <w:pStyle w:val="Heading1"/>
      </w:pPr>
      <w:bookmarkStart w:id="31" w:name="_Toc221785178"/>
      <w:r w:rsidRPr="0099071F">
        <w:lastRenderedPageBreak/>
        <w:t>Legal background</w:t>
      </w:r>
      <w:bookmarkEnd w:id="28"/>
      <w:bookmarkEnd w:id="29"/>
      <w:bookmarkEnd w:id="30"/>
      <w:bookmarkEnd w:id="31"/>
    </w:p>
    <w:p w14:paraId="63985F47" w14:textId="1961C1FD" w:rsidR="002160AD" w:rsidRPr="0099071F" w:rsidRDefault="008C08A6" w:rsidP="00EA1317">
      <w:pPr>
        <w:pStyle w:val="ParaNumbered"/>
        <w:rPr>
          <w:rFonts w:ascii="Arial" w:eastAsiaTheme="majorEastAsia" w:hAnsi="Arial" w:cstheme="majorBidi"/>
          <w:b/>
          <w:color w:val="0070C0"/>
          <w:sz w:val="36"/>
          <w:szCs w:val="28"/>
          <w:lang w:val="en-GB"/>
        </w:rPr>
      </w:pPr>
      <w:r w:rsidRPr="0099071F">
        <w:rPr>
          <w:lang w:val="en-GB"/>
        </w:rPr>
        <w:t xml:space="preserve">A list of </w:t>
      </w:r>
      <w:r w:rsidR="00F607BD" w:rsidRPr="0099071F">
        <w:rPr>
          <w:lang w:val="en-GB"/>
        </w:rPr>
        <w:t xml:space="preserve">primary </w:t>
      </w:r>
      <w:r w:rsidRPr="0099071F">
        <w:rPr>
          <w:lang w:val="en-GB"/>
        </w:rPr>
        <w:t xml:space="preserve">legislation referenced or amended by the </w:t>
      </w:r>
      <w:r w:rsidR="00C96EAA" w:rsidRPr="0099071F">
        <w:rPr>
          <w:lang w:val="en-GB"/>
        </w:rPr>
        <w:t>Act</w:t>
      </w:r>
      <w:r w:rsidRPr="0099071F">
        <w:rPr>
          <w:lang w:val="en-GB"/>
        </w:rPr>
        <w:t xml:space="preserve"> is as follows (alphabetised)</w:t>
      </w:r>
    </w:p>
    <w:p w14:paraId="3DC520E2" w14:textId="2BDFD9A1" w:rsidR="00762914" w:rsidRPr="0099071F" w:rsidRDefault="00762914" w:rsidP="00CA4C07">
      <w:pPr>
        <w:pStyle w:val="ParaNumberedletter"/>
        <w:rPr>
          <w:lang w:val="en-GB"/>
        </w:rPr>
      </w:pPr>
      <w:r w:rsidRPr="0099071F">
        <w:rPr>
          <w:lang w:val="en-GB"/>
        </w:rPr>
        <w:t>Agricultural Holdings Act 1986</w:t>
      </w:r>
    </w:p>
    <w:p w14:paraId="2284540D" w14:textId="6512F634" w:rsidR="00762914" w:rsidRPr="0099071F" w:rsidRDefault="00762914" w:rsidP="00CA4C07">
      <w:pPr>
        <w:pStyle w:val="ParaNumberedletter"/>
        <w:rPr>
          <w:lang w:val="en-GB"/>
        </w:rPr>
      </w:pPr>
      <w:r w:rsidRPr="0099071F">
        <w:rPr>
          <w:lang w:val="en-GB"/>
        </w:rPr>
        <w:t xml:space="preserve">Anti-social </w:t>
      </w:r>
      <w:r w:rsidR="002D4D55" w:rsidRPr="0099071F">
        <w:rPr>
          <w:lang w:val="en-GB"/>
        </w:rPr>
        <w:t>Behaviour Act 2003</w:t>
      </w:r>
    </w:p>
    <w:p w14:paraId="48CDBDF4" w14:textId="27533280" w:rsidR="0025565F" w:rsidRPr="0099071F" w:rsidRDefault="0025565F" w:rsidP="00CA4C07">
      <w:pPr>
        <w:pStyle w:val="ParaNumberedletter"/>
        <w:rPr>
          <w:lang w:val="en-GB"/>
        </w:rPr>
      </w:pPr>
      <w:r w:rsidRPr="0099071F">
        <w:rPr>
          <w:lang w:val="en-GB"/>
        </w:rPr>
        <w:t>Building Safety Act 2022</w:t>
      </w:r>
    </w:p>
    <w:p w14:paraId="6CAC1C86" w14:textId="5126B9D4" w:rsidR="002D4D55" w:rsidRPr="0099071F" w:rsidRDefault="002D4D55" w:rsidP="00CA4C07">
      <w:pPr>
        <w:pStyle w:val="ParaNumberedletter"/>
        <w:rPr>
          <w:lang w:val="en-GB"/>
        </w:rPr>
      </w:pPr>
      <w:r w:rsidRPr="0099071F">
        <w:rPr>
          <w:lang w:val="en-GB"/>
        </w:rPr>
        <w:t>Capital Allowances Act 2001</w:t>
      </w:r>
    </w:p>
    <w:p w14:paraId="6F7468AD" w14:textId="5DF77EBA" w:rsidR="0023797D" w:rsidRPr="0099071F" w:rsidRDefault="0023797D" w:rsidP="00CA4C07">
      <w:pPr>
        <w:pStyle w:val="ParaNumberedletter"/>
        <w:rPr>
          <w:lang w:val="en-GB"/>
        </w:rPr>
      </w:pPr>
      <w:r w:rsidRPr="0099071F">
        <w:rPr>
          <w:lang w:val="en-GB"/>
        </w:rPr>
        <w:t>Charities Act 2011</w:t>
      </w:r>
    </w:p>
    <w:p w14:paraId="7265EAB7" w14:textId="484DD333" w:rsidR="00CD6F19" w:rsidRPr="0099071F" w:rsidRDefault="00CD6F19" w:rsidP="00CA4C07">
      <w:pPr>
        <w:pStyle w:val="ParaNumberedletter"/>
        <w:rPr>
          <w:lang w:val="en-GB"/>
        </w:rPr>
      </w:pPr>
      <w:r w:rsidRPr="0099071F">
        <w:rPr>
          <w:lang w:val="en-GB"/>
        </w:rPr>
        <w:t>Consumer Rights Act 2015</w:t>
      </w:r>
    </w:p>
    <w:p w14:paraId="16F0D6D8" w14:textId="70226412" w:rsidR="00C12340" w:rsidRPr="0099071F" w:rsidRDefault="00C12340" w:rsidP="00CA4C07">
      <w:pPr>
        <w:pStyle w:val="ParaNumberedletter"/>
        <w:rPr>
          <w:lang w:val="en-GB"/>
        </w:rPr>
      </w:pPr>
      <w:r w:rsidRPr="0099071F">
        <w:rPr>
          <w:lang w:val="en-GB"/>
        </w:rPr>
        <w:t>Criminal Justice and Police Act 2001</w:t>
      </w:r>
    </w:p>
    <w:p w14:paraId="561DD628" w14:textId="21DE1B95" w:rsidR="00B8437A" w:rsidRPr="0099071F" w:rsidRDefault="00B8437A" w:rsidP="00CA4C07">
      <w:pPr>
        <w:pStyle w:val="ParaNumberedletter"/>
        <w:rPr>
          <w:lang w:val="en-GB"/>
        </w:rPr>
      </w:pPr>
      <w:r w:rsidRPr="0099071F">
        <w:rPr>
          <w:lang w:val="en-GB"/>
        </w:rPr>
        <w:t>Deregulation Act 2015</w:t>
      </w:r>
    </w:p>
    <w:p w14:paraId="02D49C32" w14:textId="5A8740FF" w:rsidR="00930D62" w:rsidRPr="0099071F" w:rsidRDefault="00930D62" w:rsidP="00CA4C07">
      <w:pPr>
        <w:pStyle w:val="ParaNumberedletter"/>
        <w:rPr>
          <w:lang w:val="en-GB"/>
        </w:rPr>
      </w:pPr>
      <w:r w:rsidRPr="0099071F">
        <w:rPr>
          <w:lang w:val="en-GB"/>
        </w:rPr>
        <w:t>Finance Act 2003</w:t>
      </w:r>
    </w:p>
    <w:p w14:paraId="54B73A84" w14:textId="2FD9EB1F" w:rsidR="00B8437A" w:rsidRPr="0099071F" w:rsidRDefault="00B8437A" w:rsidP="00CA4C07">
      <w:pPr>
        <w:pStyle w:val="ParaNumberedletter"/>
        <w:rPr>
          <w:lang w:val="en-GB"/>
        </w:rPr>
      </w:pPr>
      <w:r w:rsidRPr="0099071F">
        <w:rPr>
          <w:lang w:val="en-GB"/>
        </w:rPr>
        <w:t>Housing Act 1985</w:t>
      </w:r>
    </w:p>
    <w:p w14:paraId="357EC476" w14:textId="52D872C1" w:rsidR="008C08A6" w:rsidRPr="0099071F" w:rsidRDefault="008C08A6" w:rsidP="00CA4C07">
      <w:pPr>
        <w:pStyle w:val="ParaNumberedletter"/>
        <w:rPr>
          <w:lang w:val="en-GB"/>
        </w:rPr>
      </w:pPr>
      <w:r w:rsidRPr="0099071F">
        <w:rPr>
          <w:lang w:val="en-GB"/>
        </w:rPr>
        <w:t>Housing Act 1988</w:t>
      </w:r>
    </w:p>
    <w:p w14:paraId="5B43A5A1" w14:textId="77777777" w:rsidR="008C08A6" w:rsidRPr="0099071F" w:rsidRDefault="008C08A6" w:rsidP="00CA4C07">
      <w:pPr>
        <w:pStyle w:val="ParaNumberedletter"/>
        <w:rPr>
          <w:lang w:val="en-GB"/>
        </w:rPr>
      </w:pPr>
      <w:r w:rsidRPr="0099071F">
        <w:rPr>
          <w:lang w:val="en-GB"/>
        </w:rPr>
        <w:t>Housing Act 1996</w:t>
      </w:r>
    </w:p>
    <w:p w14:paraId="4D35E542" w14:textId="77777777" w:rsidR="008C08A6" w:rsidRPr="0099071F" w:rsidRDefault="008C08A6" w:rsidP="00CA4C07">
      <w:pPr>
        <w:pStyle w:val="ParaNumberedletter"/>
        <w:rPr>
          <w:lang w:val="en-GB"/>
        </w:rPr>
      </w:pPr>
      <w:r w:rsidRPr="0099071F">
        <w:rPr>
          <w:lang w:val="en-GB"/>
        </w:rPr>
        <w:t>Housing Act 2004</w:t>
      </w:r>
    </w:p>
    <w:p w14:paraId="27A8F1AA" w14:textId="77777777" w:rsidR="008C08A6" w:rsidRPr="0099071F" w:rsidRDefault="008C08A6" w:rsidP="00CA4C07">
      <w:pPr>
        <w:pStyle w:val="ParaNumberedletter"/>
        <w:rPr>
          <w:lang w:val="en-GB"/>
        </w:rPr>
      </w:pPr>
      <w:r w:rsidRPr="0099071F">
        <w:rPr>
          <w:lang w:val="en-GB"/>
        </w:rPr>
        <w:t>Housing and Planning Act 2016</w:t>
      </w:r>
    </w:p>
    <w:p w14:paraId="658A593C" w14:textId="219354D0" w:rsidR="00B8437A" w:rsidRPr="0099071F" w:rsidRDefault="00B8437A" w:rsidP="00CA4C07">
      <w:pPr>
        <w:pStyle w:val="ParaNumberedletter"/>
        <w:rPr>
          <w:lang w:val="en-GB"/>
        </w:rPr>
      </w:pPr>
      <w:r w:rsidRPr="0099071F">
        <w:rPr>
          <w:lang w:val="en-GB"/>
        </w:rPr>
        <w:t>Housing and Regeneration Act 2008</w:t>
      </w:r>
    </w:p>
    <w:p w14:paraId="19745B7F" w14:textId="1DAE8437" w:rsidR="008F7CEF" w:rsidRPr="0099071F" w:rsidRDefault="008F7CEF" w:rsidP="00CA4C07">
      <w:pPr>
        <w:pStyle w:val="ParaNumberedletter"/>
        <w:rPr>
          <w:lang w:val="en-GB"/>
        </w:rPr>
      </w:pPr>
      <w:r w:rsidRPr="0099071F">
        <w:rPr>
          <w:lang w:val="en-GB"/>
        </w:rPr>
        <w:t>Housing (Scotland) Act 1988</w:t>
      </w:r>
    </w:p>
    <w:p w14:paraId="28904C32" w14:textId="1C0CA27B" w:rsidR="000F75AA" w:rsidRPr="0099071F" w:rsidRDefault="000F75AA" w:rsidP="00CA4C07">
      <w:pPr>
        <w:pStyle w:val="ParaNumberedletter"/>
        <w:rPr>
          <w:lang w:val="en-GB"/>
        </w:rPr>
      </w:pPr>
      <w:r w:rsidRPr="0099071F">
        <w:rPr>
          <w:lang w:val="en-GB"/>
        </w:rPr>
        <w:t>Immigration Act 2016</w:t>
      </w:r>
    </w:p>
    <w:p w14:paraId="2E2168DD" w14:textId="57F9E342" w:rsidR="00E7057E" w:rsidRPr="0099071F" w:rsidRDefault="00E7057E" w:rsidP="00CA4C07">
      <w:pPr>
        <w:pStyle w:val="ParaNumberedletter"/>
        <w:rPr>
          <w:lang w:val="en-GB"/>
        </w:rPr>
      </w:pPr>
      <w:r w:rsidRPr="0099071F">
        <w:rPr>
          <w:lang w:val="en-GB"/>
        </w:rPr>
        <w:t>Land Compensation Act 1973</w:t>
      </w:r>
    </w:p>
    <w:p w14:paraId="60B058B2" w14:textId="5B59F113" w:rsidR="00F45F2B" w:rsidRPr="0099071F" w:rsidRDefault="00F45F2B" w:rsidP="00CA4C07">
      <w:pPr>
        <w:pStyle w:val="ParaNumberedletter"/>
        <w:rPr>
          <w:lang w:val="en-GB"/>
        </w:rPr>
      </w:pPr>
      <w:r w:rsidRPr="0099071F">
        <w:rPr>
          <w:lang w:val="en-GB"/>
        </w:rPr>
        <w:t>Landlord and Tenant Act 1985</w:t>
      </w:r>
    </w:p>
    <w:p w14:paraId="76341652" w14:textId="7122EF66" w:rsidR="00283504" w:rsidRPr="0099071F" w:rsidRDefault="00283504" w:rsidP="00CA4C07">
      <w:pPr>
        <w:pStyle w:val="ParaNumberedletter"/>
        <w:rPr>
          <w:lang w:val="en-GB"/>
        </w:rPr>
      </w:pPr>
      <w:r w:rsidRPr="0099071F">
        <w:rPr>
          <w:lang w:val="en-GB"/>
        </w:rPr>
        <w:t>Local</w:t>
      </w:r>
      <w:r w:rsidR="0025565F" w:rsidRPr="0099071F">
        <w:rPr>
          <w:lang w:val="en-GB"/>
        </w:rPr>
        <w:t xml:space="preserve"> </w:t>
      </w:r>
      <w:r w:rsidR="00B22D9F" w:rsidRPr="0099071F">
        <w:rPr>
          <w:lang w:val="en-GB"/>
        </w:rPr>
        <w:t>Government</w:t>
      </w:r>
      <w:r w:rsidR="0025565F" w:rsidRPr="0099071F">
        <w:rPr>
          <w:lang w:val="en-GB"/>
        </w:rPr>
        <w:t xml:space="preserve"> Act 1974</w:t>
      </w:r>
    </w:p>
    <w:p w14:paraId="532B13D1" w14:textId="16A0E6E6" w:rsidR="008C08A6" w:rsidRPr="0099071F" w:rsidRDefault="008C08A6" w:rsidP="00CA4C07">
      <w:pPr>
        <w:pStyle w:val="ParaNumberedletter"/>
        <w:rPr>
          <w:lang w:val="en-GB"/>
        </w:rPr>
      </w:pPr>
      <w:r w:rsidRPr="0099071F">
        <w:rPr>
          <w:lang w:val="en-GB"/>
        </w:rPr>
        <w:t xml:space="preserve">Local </w:t>
      </w:r>
      <w:r w:rsidR="00B22D9F" w:rsidRPr="0099071F">
        <w:rPr>
          <w:lang w:val="en-GB"/>
        </w:rPr>
        <w:t>Government</w:t>
      </w:r>
      <w:r w:rsidRPr="0099071F">
        <w:rPr>
          <w:lang w:val="en-GB"/>
        </w:rPr>
        <w:t xml:space="preserve"> and Housing Act 1989</w:t>
      </w:r>
    </w:p>
    <w:p w14:paraId="24BA7335" w14:textId="60DF0FF6" w:rsidR="00F45F2B" w:rsidRPr="0099071F" w:rsidRDefault="00F45F2B" w:rsidP="00CA4C07">
      <w:pPr>
        <w:pStyle w:val="ParaNumberedletter"/>
        <w:rPr>
          <w:lang w:val="en-GB"/>
        </w:rPr>
      </w:pPr>
      <w:r w:rsidRPr="0099071F">
        <w:rPr>
          <w:lang w:val="en-GB"/>
        </w:rPr>
        <w:t>Localism Act 2011</w:t>
      </w:r>
    </w:p>
    <w:p w14:paraId="344B652E" w14:textId="6681E930" w:rsidR="00C178C6" w:rsidRPr="0099071F" w:rsidRDefault="00C178C6" w:rsidP="00CA4C07">
      <w:pPr>
        <w:pStyle w:val="ParaNumberedletter"/>
        <w:rPr>
          <w:lang w:val="en-GB"/>
        </w:rPr>
      </w:pPr>
      <w:r w:rsidRPr="0099071F">
        <w:rPr>
          <w:lang w:val="en-GB"/>
        </w:rPr>
        <w:t>Police Reform Act 2002</w:t>
      </w:r>
    </w:p>
    <w:p w14:paraId="74E3DB2E" w14:textId="22410AE3" w:rsidR="00C44CFE" w:rsidRPr="0099071F" w:rsidRDefault="00C44CFE" w:rsidP="00CA4C07">
      <w:pPr>
        <w:pStyle w:val="ParaNumberedletter"/>
        <w:rPr>
          <w:lang w:val="en-GB"/>
        </w:rPr>
      </w:pPr>
      <w:r w:rsidRPr="0099071F">
        <w:rPr>
          <w:lang w:val="en-GB"/>
        </w:rPr>
        <w:t>Private Housing (Tenancies) (Scotland) Act 2016</w:t>
      </w:r>
    </w:p>
    <w:p w14:paraId="36A41563" w14:textId="77777777" w:rsidR="008C08A6" w:rsidRPr="0099071F" w:rsidRDefault="008C08A6" w:rsidP="00CA4C07">
      <w:pPr>
        <w:pStyle w:val="ParaNumberedletter"/>
        <w:rPr>
          <w:lang w:val="en-GB"/>
        </w:rPr>
      </w:pPr>
      <w:r w:rsidRPr="0099071F">
        <w:rPr>
          <w:lang w:val="en-GB"/>
        </w:rPr>
        <w:t>Protection from Eviction Act 1977</w:t>
      </w:r>
    </w:p>
    <w:p w14:paraId="64FFD908" w14:textId="7D39C003" w:rsidR="00C2289E" w:rsidRPr="0099071F" w:rsidRDefault="00C2289E" w:rsidP="00CA4C07">
      <w:pPr>
        <w:pStyle w:val="ParaNumberedletter"/>
        <w:rPr>
          <w:lang w:val="en-GB"/>
        </w:rPr>
      </w:pPr>
      <w:r w:rsidRPr="0099071F">
        <w:rPr>
          <w:lang w:val="en-GB"/>
        </w:rPr>
        <w:t>Rent (Scotland) Act 1984</w:t>
      </w:r>
    </w:p>
    <w:p w14:paraId="185B05FA" w14:textId="2513B379" w:rsidR="00582F67" w:rsidRPr="0099071F" w:rsidRDefault="00582F67" w:rsidP="00CA4C07">
      <w:pPr>
        <w:pStyle w:val="ParaNumberedletter"/>
        <w:rPr>
          <w:lang w:val="en-GB"/>
        </w:rPr>
      </w:pPr>
      <w:r w:rsidRPr="0099071F">
        <w:rPr>
          <w:lang w:val="en-GB"/>
        </w:rPr>
        <w:t xml:space="preserve">Renting Homes </w:t>
      </w:r>
      <w:r w:rsidR="00552164" w:rsidRPr="0099071F">
        <w:rPr>
          <w:lang w:val="en-GB"/>
        </w:rPr>
        <w:t>(Fees, Discrimination etc.)</w:t>
      </w:r>
      <w:r w:rsidRPr="0099071F">
        <w:rPr>
          <w:lang w:val="en-GB"/>
        </w:rPr>
        <w:t xml:space="preserve"> (Wales) Act 2019</w:t>
      </w:r>
    </w:p>
    <w:p w14:paraId="2F60814E" w14:textId="7CBDE49B" w:rsidR="00A4021A" w:rsidRPr="0099071F" w:rsidRDefault="00A4021A" w:rsidP="00CA4C07">
      <w:pPr>
        <w:pStyle w:val="ParaNumberedletter"/>
        <w:rPr>
          <w:lang w:val="en-GB"/>
        </w:rPr>
      </w:pPr>
      <w:r w:rsidRPr="0099071F">
        <w:rPr>
          <w:lang w:val="en-GB"/>
        </w:rPr>
        <w:t>Renting Homes (Wales) Act 2016</w:t>
      </w:r>
    </w:p>
    <w:p w14:paraId="0DBAF52D" w14:textId="4A0AEB4B" w:rsidR="008E45B5" w:rsidRPr="0099071F" w:rsidRDefault="008E45B5" w:rsidP="00CA4C07">
      <w:pPr>
        <w:pStyle w:val="ParaNumberedletter"/>
        <w:rPr>
          <w:lang w:val="en-GB"/>
        </w:rPr>
      </w:pPr>
      <w:r w:rsidRPr="0099071F">
        <w:rPr>
          <w:lang w:val="en-GB"/>
        </w:rPr>
        <w:t>Reserve and Auxiliary Forces (Protection of Civil Interests) Act 1951</w:t>
      </w:r>
    </w:p>
    <w:p w14:paraId="4FD55659" w14:textId="7430C322" w:rsidR="008C08A6" w:rsidRPr="0099071F" w:rsidRDefault="008C08A6" w:rsidP="00CA4C07">
      <w:pPr>
        <w:pStyle w:val="ParaNumberedletter"/>
        <w:rPr>
          <w:lang w:val="en-GB"/>
        </w:rPr>
      </w:pPr>
      <w:r w:rsidRPr="0099071F">
        <w:rPr>
          <w:lang w:val="en-GB"/>
        </w:rPr>
        <w:t>Tenant Fees Act 2019</w:t>
      </w:r>
    </w:p>
    <w:p w14:paraId="226CE5DC" w14:textId="333880EC" w:rsidR="00751477" w:rsidRPr="0099071F" w:rsidRDefault="72FA94CE" w:rsidP="00EA1317">
      <w:pPr>
        <w:pStyle w:val="ParaNumbered"/>
        <w:rPr>
          <w:rFonts w:ascii="Calibri" w:hAnsi="Calibri" w:cs="Calibri"/>
          <w:color w:val="auto"/>
          <w:sz w:val="22"/>
          <w:szCs w:val="22"/>
          <w:lang w:val="en-GB"/>
        </w:rPr>
      </w:pPr>
      <w:r w:rsidRPr="0099071F">
        <w:rPr>
          <w:rFonts w:eastAsia="Palatino Linotype" w:cs="Palatino Linotype"/>
          <w:color w:val="000000" w:themeColor="text1"/>
          <w:lang w:val="en-GB"/>
        </w:rPr>
        <w:t>The Protection from Eviction Act 1977</w:t>
      </w:r>
      <w:r w:rsidR="0D434959" w:rsidRPr="0099071F">
        <w:rPr>
          <w:lang w:val="en-GB"/>
        </w:rPr>
        <w:t xml:space="preserve"> </w:t>
      </w:r>
      <w:r w:rsidR="0D434959" w:rsidRPr="0099071F">
        <w:rPr>
          <w:rFonts w:eastAsia="Palatino Linotype" w:cs="Palatino Linotype"/>
          <w:color w:val="000000" w:themeColor="text1"/>
          <w:lang w:val="en-GB"/>
        </w:rPr>
        <w:t xml:space="preserve">protects tenants from illegal eviction and harassment. </w:t>
      </w:r>
      <w:r w:rsidR="0D434959" w:rsidRPr="0099071F">
        <w:rPr>
          <w:rFonts w:eastAsia="Palatino Linotype" w:cs="Palatino Linotype"/>
          <w:color w:val="000000" w:themeColor="text1"/>
          <w:lang w:val="en-GB"/>
        </w:rPr>
        <w:lastRenderedPageBreak/>
        <w:t xml:space="preserve">Local </w:t>
      </w:r>
      <w:r w:rsidR="0D434959" w:rsidRPr="0099071F">
        <w:rPr>
          <w:lang w:val="en-GB"/>
        </w:rPr>
        <w:t>councils and the police have enforcement powers to investigate cases of illegal eviction and harassment and can prosecute where an offence has been committed.</w:t>
      </w:r>
      <w:r w:rsidR="004B3F4B" w:rsidRPr="0099071F">
        <w:rPr>
          <w:lang w:val="en-GB"/>
        </w:rPr>
        <w:t xml:space="preserve"> The Rent (Scotland) Act 1984 legislates for criminal offences relating to eviction and harassment in Scotland.</w:t>
      </w:r>
    </w:p>
    <w:p w14:paraId="465E76F0" w14:textId="6586891D" w:rsidR="008C08A6" w:rsidRPr="0099071F" w:rsidRDefault="008C08A6" w:rsidP="00EA1317">
      <w:pPr>
        <w:pStyle w:val="ParaNumbered"/>
        <w:rPr>
          <w:lang w:val="en-GB"/>
        </w:rPr>
      </w:pPr>
      <w:r w:rsidRPr="0099071F">
        <w:rPr>
          <w:lang w:val="en-GB"/>
        </w:rPr>
        <w:t>The Housing</w:t>
      </w:r>
      <w:r w:rsidR="004711AE" w:rsidRPr="0099071F">
        <w:rPr>
          <w:lang w:val="en-GB"/>
        </w:rPr>
        <w:t xml:space="preserve"> Act 1988 </w:t>
      </w:r>
      <w:r w:rsidRPr="0099071F">
        <w:rPr>
          <w:lang w:val="en-GB"/>
        </w:rPr>
        <w:t>set</w:t>
      </w:r>
      <w:r w:rsidR="00EF6E95" w:rsidRPr="0099071F">
        <w:rPr>
          <w:lang w:val="en-GB"/>
        </w:rPr>
        <w:t>s</w:t>
      </w:r>
      <w:r w:rsidRPr="0099071F">
        <w:rPr>
          <w:lang w:val="en-GB"/>
        </w:rPr>
        <w:t xml:space="preserve"> out the statutory framework for </w:t>
      </w:r>
      <w:r w:rsidR="00C00B9C" w:rsidRPr="0099071F">
        <w:rPr>
          <w:lang w:val="en-GB"/>
        </w:rPr>
        <w:t>a</w:t>
      </w:r>
      <w:r w:rsidRPr="0099071F">
        <w:rPr>
          <w:lang w:val="en-GB"/>
        </w:rPr>
        <w:t xml:space="preserve">ssured and </w:t>
      </w:r>
      <w:r w:rsidR="00C00B9C" w:rsidRPr="0099071F">
        <w:rPr>
          <w:lang w:val="en-GB"/>
        </w:rPr>
        <w:t>a</w:t>
      </w:r>
      <w:r w:rsidRPr="0099071F">
        <w:rPr>
          <w:lang w:val="en-GB"/>
        </w:rPr>
        <w:t xml:space="preserve">ssured </w:t>
      </w:r>
      <w:r w:rsidR="00C00B9C" w:rsidRPr="0099071F">
        <w:rPr>
          <w:lang w:val="en-GB"/>
        </w:rPr>
        <w:t>s</w:t>
      </w:r>
      <w:r w:rsidRPr="0099071F">
        <w:rPr>
          <w:lang w:val="en-GB"/>
        </w:rPr>
        <w:t xml:space="preserve">horthold </w:t>
      </w:r>
      <w:r w:rsidR="00C00B9C" w:rsidRPr="0099071F">
        <w:rPr>
          <w:lang w:val="en-GB"/>
        </w:rPr>
        <w:t>t</w:t>
      </w:r>
      <w:r w:rsidR="00E3446E" w:rsidRPr="0099071F">
        <w:rPr>
          <w:lang w:val="en-GB"/>
        </w:rPr>
        <w:t>e</w:t>
      </w:r>
      <w:r w:rsidRPr="0099071F">
        <w:rPr>
          <w:lang w:val="en-GB"/>
        </w:rPr>
        <w:t>nancies</w:t>
      </w:r>
      <w:r w:rsidR="00EF6E95" w:rsidRPr="0099071F">
        <w:rPr>
          <w:lang w:val="en-GB"/>
        </w:rPr>
        <w:t xml:space="preserve"> in England</w:t>
      </w:r>
      <w:r w:rsidR="00312F75" w:rsidRPr="0099071F">
        <w:rPr>
          <w:lang w:val="en-GB"/>
        </w:rPr>
        <w:t xml:space="preserve">, including introducing </w:t>
      </w:r>
      <w:r w:rsidR="00351A91" w:rsidRPr="0099071F">
        <w:rPr>
          <w:lang w:val="en-GB"/>
        </w:rPr>
        <w:t>section</w:t>
      </w:r>
      <w:r w:rsidR="00312F75" w:rsidRPr="0099071F">
        <w:rPr>
          <w:lang w:val="en-GB"/>
        </w:rPr>
        <w:t xml:space="preserve"> 21 notices</w:t>
      </w:r>
      <w:r w:rsidR="00FE3E78" w:rsidRPr="0099071F">
        <w:rPr>
          <w:lang w:val="en-GB"/>
        </w:rPr>
        <w:t xml:space="preserve">. </w:t>
      </w:r>
      <w:r w:rsidR="00EF6E95" w:rsidRPr="0099071F">
        <w:rPr>
          <w:lang w:val="en-GB"/>
        </w:rPr>
        <w:t xml:space="preserve">The Housing (Scotland) Act 1988 </w:t>
      </w:r>
      <w:r w:rsidR="007975BB" w:rsidRPr="0099071F">
        <w:rPr>
          <w:szCs w:val="20"/>
          <w:lang w:val="en-GB"/>
        </w:rPr>
        <w:t>made</w:t>
      </w:r>
      <w:r w:rsidR="007975BB" w:rsidRPr="0099071F">
        <w:rPr>
          <w:lang w:val="en-GB"/>
        </w:rPr>
        <w:t xml:space="preserve"> similar provision for Scotland. </w:t>
      </w:r>
      <w:r w:rsidR="00312F75" w:rsidRPr="0099071F">
        <w:rPr>
          <w:lang w:val="en-GB"/>
        </w:rPr>
        <w:t xml:space="preserve">Assured and </w:t>
      </w:r>
      <w:r w:rsidR="00C00B9C" w:rsidRPr="0099071F">
        <w:rPr>
          <w:lang w:val="en-GB"/>
        </w:rPr>
        <w:t>a</w:t>
      </w:r>
      <w:r w:rsidR="00312F75" w:rsidRPr="0099071F">
        <w:rPr>
          <w:lang w:val="en-GB"/>
        </w:rPr>
        <w:t xml:space="preserve">ssured </w:t>
      </w:r>
      <w:r w:rsidR="00C00B9C" w:rsidRPr="0099071F">
        <w:rPr>
          <w:lang w:val="en-GB"/>
        </w:rPr>
        <w:t>s</w:t>
      </w:r>
      <w:r w:rsidR="00CD0D5B" w:rsidRPr="0099071F">
        <w:rPr>
          <w:lang w:val="en-GB"/>
        </w:rPr>
        <w:t>horthold</w:t>
      </w:r>
      <w:r w:rsidR="00312F75" w:rsidRPr="0099071F">
        <w:rPr>
          <w:lang w:val="en-GB"/>
        </w:rPr>
        <w:t xml:space="preserve"> </w:t>
      </w:r>
      <w:r w:rsidR="00C00B9C" w:rsidRPr="0099071F">
        <w:rPr>
          <w:lang w:val="en-GB"/>
        </w:rPr>
        <w:t>t</w:t>
      </w:r>
      <w:r w:rsidR="00312F75" w:rsidRPr="0099071F">
        <w:rPr>
          <w:lang w:val="en-GB"/>
        </w:rPr>
        <w:t xml:space="preserve">enancies </w:t>
      </w:r>
      <w:r w:rsidR="00FE3E78" w:rsidRPr="0099071F">
        <w:rPr>
          <w:lang w:val="en-GB"/>
        </w:rPr>
        <w:t>are</w:t>
      </w:r>
      <w:r w:rsidRPr="0099071F">
        <w:rPr>
          <w:lang w:val="en-GB"/>
        </w:rPr>
        <w:t xml:space="preserve"> the two main tenancy types for tenants of </w:t>
      </w:r>
      <w:r w:rsidR="00B52798" w:rsidRPr="0099071F">
        <w:rPr>
          <w:lang w:val="en-GB"/>
        </w:rPr>
        <w:t>p</w:t>
      </w:r>
      <w:r w:rsidRPr="0099071F">
        <w:rPr>
          <w:lang w:val="en-GB"/>
        </w:rPr>
        <w:t xml:space="preserve">rivate </w:t>
      </w:r>
      <w:r w:rsidR="00B52798" w:rsidRPr="0099071F">
        <w:rPr>
          <w:lang w:val="en-GB"/>
        </w:rPr>
        <w:t>r</w:t>
      </w:r>
      <w:r w:rsidRPr="0099071F">
        <w:rPr>
          <w:lang w:val="en-GB"/>
        </w:rPr>
        <w:t xml:space="preserve">egistered </w:t>
      </w:r>
      <w:r w:rsidR="00B52798" w:rsidRPr="0099071F">
        <w:rPr>
          <w:lang w:val="en-GB"/>
        </w:rPr>
        <w:t>p</w:t>
      </w:r>
      <w:r w:rsidRPr="0099071F">
        <w:rPr>
          <w:lang w:val="en-GB"/>
        </w:rPr>
        <w:t xml:space="preserve">roviders of </w:t>
      </w:r>
      <w:r w:rsidR="008169E9" w:rsidRPr="0099071F">
        <w:rPr>
          <w:lang w:val="en-GB"/>
        </w:rPr>
        <w:t>s</w:t>
      </w:r>
      <w:r w:rsidRPr="0099071F">
        <w:rPr>
          <w:lang w:val="en-GB"/>
        </w:rPr>
        <w:t xml:space="preserve">ocial </w:t>
      </w:r>
      <w:r w:rsidR="008169E9" w:rsidRPr="0099071F">
        <w:rPr>
          <w:lang w:val="en-GB"/>
        </w:rPr>
        <w:t>h</w:t>
      </w:r>
      <w:r w:rsidRPr="0099071F">
        <w:rPr>
          <w:lang w:val="en-GB"/>
        </w:rPr>
        <w:t>ousing</w:t>
      </w:r>
      <w:r w:rsidR="721D5462" w:rsidRPr="0099071F">
        <w:rPr>
          <w:lang w:val="en-GB"/>
        </w:rPr>
        <w:t xml:space="preserve"> and in the private rented sector</w:t>
      </w:r>
      <w:r w:rsidRPr="0099071F">
        <w:rPr>
          <w:lang w:val="en-GB"/>
        </w:rPr>
        <w:t>.</w:t>
      </w:r>
      <w:r w:rsidR="00A16555" w:rsidRPr="0099071F">
        <w:rPr>
          <w:lang w:val="en-GB"/>
        </w:rPr>
        <w:t xml:space="preserve"> </w:t>
      </w:r>
    </w:p>
    <w:p w14:paraId="66C9C92F" w14:textId="424FE439" w:rsidR="006C56AD" w:rsidRPr="0099071F" w:rsidRDefault="42757CA9" w:rsidP="00EA1317">
      <w:pPr>
        <w:pStyle w:val="ParaNumbered"/>
        <w:rPr>
          <w:lang w:val="en-GB"/>
        </w:rPr>
      </w:pPr>
      <w:r w:rsidRPr="0099071F">
        <w:rPr>
          <w:lang w:val="en-GB"/>
        </w:rPr>
        <w:t xml:space="preserve">An </w:t>
      </w:r>
      <w:r w:rsidR="00C610FF" w:rsidRPr="0099071F">
        <w:rPr>
          <w:lang w:val="en-GB"/>
        </w:rPr>
        <w:t>a</w:t>
      </w:r>
      <w:r w:rsidRPr="0099071F">
        <w:rPr>
          <w:lang w:val="en-GB"/>
        </w:rPr>
        <w:t xml:space="preserve">ssured </w:t>
      </w:r>
      <w:r w:rsidR="001D3877" w:rsidRPr="0099071F">
        <w:rPr>
          <w:lang w:val="en-GB"/>
        </w:rPr>
        <w:t>t</w:t>
      </w:r>
      <w:r w:rsidRPr="0099071F">
        <w:rPr>
          <w:lang w:val="en-GB"/>
        </w:rPr>
        <w:t xml:space="preserve">enancy is a tenancy agreed under the Housing Act 1988. A landlord may, having given a </w:t>
      </w:r>
      <w:r w:rsidR="00351A91" w:rsidRPr="0099071F">
        <w:rPr>
          <w:lang w:val="en-GB"/>
        </w:rPr>
        <w:t>section</w:t>
      </w:r>
      <w:r w:rsidRPr="0099071F">
        <w:rPr>
          <w:lang w:val="en-GB"/>
        </w:rPr>
        <w:t xml:space="preserve"> 8 notice to the tenant citing one of the statutory grounds for possession, apply to the Court for an order for possession of the premises. Grounds can be mandatory or discretionary. A mandatory ground requires the court to order possession if the landlord can prove that the ground applies. A discretionary ground allows the court to decide whether it is reasonable for possession to be granted if the landlord proves the ground applies. Assured </w:t>
      </w:r>
      <w:r w:rsidR="001D3877" w:rsidRPr="0099071F">
        <w:rPr>
          <w:lang w:val="en-GB"/>
        </w:rPr>
        <w:t>t</w:t>
      </w:r>
      <w:r w:rsidRPr="0099071F">
        <w:rPr>
          <w:lang w:val="en-GB"/>
        </w:rPr>
        <w:t xml:space="preserve">enancies are currently </w:t>
      </w:r>
      <w:proofErr w:type="gramStart"/>
      <w:r w:rsidRPr="0099071F">
        <w:rPr>
          <w:lang w:val="en-GB"/>
        </w:rPr>
        <w:t>most commonly offered</w:t>
      </w:r>
      <w:proofErr w:type="gramEnd"/>
      <w:r w:rsidRPr="0099071F">
        <w:rPr>
          <w:lang w:val="en-GB"/>
        </w:rPr>
        <w:t xml:space="preserve"> to tenants of private registered providers of social housing.</w:t>
      </w:r>
    </w:p>
    <w:p w14:paraId="22899D52" w14:textId="077C8555" w:rsidR="00C00B9C" w:rsidRPr="0099071F" w:rsidRDefault="008C08A6" w:rsidP="00EA1317">
      <w:pPr>
        <w:pStyle w:val="ParaNumbered"/>
        <w:rPr>
          <w:lang w:val="en-GB"/>
        </w:rPr>
      </w:pPr>
      <w:r w:rsidRPr="0099071F">
        <w:rPr>
          <w:lang w:val="en-GB"/>
        </w:rPr>
        <w:t xml:space="preserve">An </w:t>
      </w:r>
      <w:r w:rsidR="00C00B9C" w:rsidRPr="0099071F">
        <w:rPr>
          <w:lang w:val="en-GB"/>
        </w:rPr>
        <w:t>a</w:t>
      </w:r>
      <w:r w:rsidRPr="0099071F">
        <w:rPr>
          <w:lang w:val="en-GB"/>
        </w:rPr>
        <w:t xml:space="preserve">ssured </w:t>
      </w:r>
      <w:r w:rsidR="00213613" w:rsidRPr="0099071F">
        <w:rPr>
          <w:lang w:val="en-GB"/>
        </w:rPr>
        <w:t>s</w:t>
      </w:r>
      <w:r w:rsidRPr="0099071F">
        <w:rPr>
          <w:lang w:val="en-GB"/>
        </w:rPr>
        <w:t xml:space="preserve">horthold </w:t>
      </w:r>
      <w:r w:rsidR="00213613" w:rsidRPr="0099071F">
        <w:rPr>
          <w:lang w:val="en-GB"/>
        </w:rPr>
        <w:t>t</w:t>
      </w:r>
      <w:r w:rsidRPr="0099071F">
        <w:rPr>
          <w:lang w:val="en-GB"/>
        </w:rPr>
        <w:t xml:space="preserve">enancy is a type of assured tenancy. </w:t>
      </w:r>
      <w:r w:rsidR="00E85E06" w:rsidRPr="0099071F">
        <w:rPr>
          <w:lang w:val="en-GB"/>
        </w:rPr>
        <w:t xml:space="preserve">Most new tenancies </w:t>
      </w:r>
      <w:r w:rsidR="5D7571EA" w:rsidRPr="0099071F">
        <w:rPr>
          <w:lang w:val="en-GB"/>
        </w:rPr>
        <w:t>in the private rented sector</w:t>
      </w:r>
      <w:r w:rsidR="00860D92" w:rsidRPr="0099071F">
        <w:rPr>
          <w:lang w:val="en-GB"/>
        </w:rPr>
        <w:t xml:space="preserve"> in En</w:t>
      </w:r>
      <w:r w:rsidR="00FD1501" w:rsidRPr="0099071F">
        <w:rPr>
          <w:lang w:val="en-GB"/>
        </w:rPr>
        <w:t>g</w:t>
      </w:r>
      <w:r w:rsidR="00860D92" w:rsidRPr="0099071F">
        <w:rPr>
          <w:lang w:val="en-GB"/>
        </w:rPr>
        <w:t>land</w:t>
      </w:r>
      <w:r w:rsidR="5D7571EA" w:rsidRPr="0099071F">
        <w:rPr>
          <w:lang w:val="en-GB"/>
        </w:rPr>
        <w:t xml:space="preserve"> </w:t>
      </w:r>
      <w:r w:rsidR="5E3F90FE" w:rsidRPr="0099071F">
        <w:rPr>
          <w:lang w:val="en-GB"/>
        </w:rPr>
        <w:t>are</w:t>
      </w:r>
      <w:r w:rsidR="00E85E06" w:rsidRPr="0099071F">
        <w:rPr>
          <w:lang w:val="en-GB"/>
        </w:rPr>
        <w:t xml:space="preserve"> automatically this type. </w:t>
      </w:r>
      <w:r w:rsidR="000D696B" w:rsidRPr="0099071F">
        <w:rPr>
          <w:lang w:val="en-GB"/>
        </w:rPr>
        <w:t xml:space="preserve">A tenancy can be an </w:t>
      </w:r>
      <w:r w:rsidR="00213613" w:rsidRPr="0099071F">
        <w:rPr>
          <w:lang w:val="en-GB"/>
        </w:rPr>
        <w:t>a</w:t>
      </w:r>
      <w:r w:rsidR="000F0FBC" w:rsidRPr="0099071F">
        <w:rPr>
          <w:lang w:val="en-GB"/>
        </w:rPr>
        <w:t xml:space="preserve">ssured </w:t>
      </w:r>
      <w:r w:rsidR="00213613" w:rsidRPr="0099071F">
        <w:rPr>
          <w:lang w:val="en-GB"/>
        </w:rPr>
        <w:t>s</w:t>
      </w:r>
      <w:r w:rsidR="000F0FBC" w:rsidRPr="0099071F">
        <w:rPr>
          <w:lang w:val="en-GB"/>
        </w:rPr>
        <w:t xml:space="preserve">horthold </w:t>
      </w:r>
      <w:r w:rsidR="00213613" w:rsidRPr="0099071F">
        <w:rPr>
          <w:lang w:val="en-GB"/>
        </w:rPr>
        <w:t>t</w:t>
      </w:r>
      <w:r w:rsidR="000F0FBC" w:rsidRPr="0099071F">
        <w:rPr>
          <w:lang w:val="en-GB"/>
        </w:rPr>
        <w:t>enancy</w:t>
      </w:r>
      <w:r w:rsidR="000D696B" w:rsidRPr="0099071F">
        <w:rPr>
          <w:lang w:val="en-GB"/>
        </w:rPr>
        <w:t xml:space="preserve"> if all the following apply: </w:t>
      </w:r>
    </w:p>
    <w:p w14:paraId="0C3B5CAA" w14:textId="7F8E5785" w:rsidR="00497931" w:rsidRPr="0099071F" w:rsidRDefault="00C00B9C" w:rsidP="00CA4C07">
      <w:pPr>
        <w:pStyle w:val="ParaNumberedletter"/>
        <w:rPr>
          <w:lang w:val="en-GB"/>
        </w:rPr>
      </w:pPr>
      <w:r w:rsidRPr="0099071F">
        <w:rPr>
          <w:lang w:val="en-GB"/>
        </w:rPr>
        <w:t>I</w:t>
      </w:r>
      <w:r w:rsidR="000D696B" w:rsidRPr="0099071F">
        <w:rPr>
          <w:lang w:val="en-GB"/>
        </w:rPr>
        <w:t xml:space="preserve">t is let by a private landlord or housing </w:t>
      </w:r>
      <w:proofErr w:type="gramStart"/>
      <w:r w:rsidR="000D696B" w:rsidRPr="0099071F">
        <w:rPr>
          <w:lang w:val="en-GB"/>
        </w:rPr>
        <w:t>association;</w:t>
      </w:r>
      <w:proofErr w:type="gramEnd"/>
    </w:p>
    <w:p w14:paraId="420C878D" w14:textId="1EC94701" w:rsidR="00497931" w:rsidRPr="0099071F" w:rsidRDefault="00497931" w:rsidP="00CA4C07">
      <w:pPr>
        <w:pStyle w:val="ParaNumberedletter"/>
        <w:rPr>
          <w:lang w:val="en-GB"/>
        </w:rPr>
      </w:pPr>
      <w:r w:rsidRPr="0099071F">
        <w:rPr>
          <w:lang w:val="en-GB"/>
        </w:rPr>
        <w:t>T</w:t>
      </w:r>
      <w:r w:rsidR="000D696B" w:rsidRPr="0099071F">
        <w:rPr>
          <w:lang w:val="en-GB"/>
        </w:rPr>
        <w:t xml:space="preserve">he tenancy started on or after 15 January </w:t>
      </w:r>
      <w:proofErr w:type="gramStart"/>
      <w:r w:rsidR="000D696B" w:rsidRPr="0099071F">
        <w:rPr>
          <w:lang w:val="en-GB"/>
        </w:rPr>
        <w:t>1989;</w:t>
      </w:r>
      <w:proofErr w:type="gramEnd"/>
      <w:r w:rsidR="000D696B" w:rsidRPr="0099071F">
        <w:rPr>
          <w:lang w:val="en-GB"/>
        </w:rPr>
        <w:t xml:space="preserve"> </w:t>
      </w:r>
    </w:p>
    <w:p w14:paraId="29285C4A" w14:textId="13791BFC" w:rsidR="00497931" w:rsidRPr="0099071F" w:rsidRDefault="00497931" w:rsidP="00CA4C07">
      <w:pPr>
        <w:pStyle w:val="ParaNumberedletter"/>
        <w:rPr>
          <w:lang w:val="en-GB"/>
        </w:rPr>
      </w:pPr>
      <w:r w:rsidRPr="0099071F">
        <w:rPr>
          <w:lang w:val="en-GB"/>
        </w:rPr>
        <w:t>T</w:t>
      </w:r>
      <w:r w:rsidR="000D696B" w:rsidRPr="0099071F">
        <w:rPr>
          <w:lang w:val="en-GB"/>
        </w:rPr>
        <w:t xml:space="preserve">he property is a </w:t>
      </w:r>
      <w:r w:rsidR="6CF0092C" w:rsidRPr="0099071F">
        <w:rPr>
          <w:lang w:val="en-GB"/>
        </w:rPr>
        <w:t>tenant</w:t>
      </w:r>
      <w:r w:rsidR="00D35C33" w:rsidRPr="0099071F">
        <w:rPr>
          <w:lang w:val="en-GB"/>
        </w:rPr>
        <w:t>’s</w:t>
      </w:r>
      <w:r w:rsidR="000D696B" w:rsidRPr="0099071F">
        <w:rPr>
          <w:lang w:val="en-GB"/>
        </w:rPr>
        <w:t xml:space="preserve"> main accommodation; </w:t>
      </w:r>
      <w:r w:rsidR="008C007A" w:rsidRPr="0099071F">
        <w:rPr>
          <w:lang w:val="en-GB"/>
        </w:rPr>
        <w:t>and</w:t>
      </w:r>
    </w:p>
    <w:p w14:paraId="28EC73A7" w14:textId="54EF7F4C" w:rsidR="00497931" w:rsidRPr="0099071F" w:rsidRDefault="00497931" w:rsidP="00CA4C07">
      <w:pPr>
        <w:pStyle w:val="ParaNumberedletter"/>
        <w:rPr>
          <w:lang w:val="en-GB"/>
        </w:rPr>
      </w:pPr>
      <w:r w:rsidRPr="0099071F">
        <w:rPr>
          <w:lang w:val="en-GB"/>
        </w:rPr>
        <w:t>A</w:t>
      </w:r>
      <w:r w:rsidR="000D696B" w:rsidRPr="0099071F">
        <w:rPr>
          <w:lang w:val="en-GB"/>
        </w:rPr>
        <w:t xml:space="preserve"> landlord does not live in the property. </w:t>
      </w:r>
    </w:p>
    <w:p w14:paraId="3105B087" w14:textId="521756BD" w:rsidR="008C08A6" w:rsidRPr="0099071F" w:rsidRDefault="000D696B" w:rsidP="00EA1317">
      <w:pPr>
        <w:pStyle w:val="ParaNumbered"/>
        <w:rPr>
          <w:rFonts w:ascii="Calibri" w:hAnsi="Calibri" w:cs="Calibri"/>
          <w:color w:val="auto"/>
          <w:sz w:val="22"/>
          <w:szCs w:val="22"/>
          <w:lang w:val="en-GB"/>
        </w:rPr>
      </w:pPr>
      <w:r w:rsidRPr="0099071F">
        <w:rPr>
          <w:lang w:val="en-GB"/>
        </w:rPr>
        <w:t xml:space="preserve">A landlord can end a tenancy of this type </w:t>
      </w:r>
      <w:r w:rsidR="30DB7756" w:rsidRPr="0099071F">
        <w:rPr>
          <w:lang w:val="en-GB"/>
        </w:rPr>
        <w:t xml:space="preserve">by </w:t>
      </w:r>
      <w:r w:rsidRPr="0099071F">
        <w:rPr>
          <w:lang w:val="en-GB"/>
        </w:rPr>
        <w:t xml:space="preserve">either </w:t>
      </w:r>
      <w:r w:rsidR="0081B8FA" w:rsidRPr="0099071F">
        <w:rPr>
          <w:lang w:val="en-GB"/>
        </w:rPr>
        <w:t xml:space="preserve">giving </w:t>
      </w:r>
      <w:r w:rsidR="7AEEB883" w:rsidRPr="0099071F">
        <w:rPr>
          <w:lang w:val="en-GB"/>
        </w:rPr>
        <w:t>to the</w:t>
      </w:r>
      <w:r w:rsidR="0081B8FA" w:rsidRPr="0099071F">
        <w:rPr>
          <w:lang w:val="en-GB"/>
        </w:rPr>
        <w:t xml:space="preserve"> tenant </w:t>
      </w:r>
      <w:r w:rsidRPr="0099071F">
        <w:rPr>
          <w:lang w:val="en-GB"/>
        </w:rPr>
        <w:t xml:space="preserve">a </w:t>
      </w:r>
      <w:r w:rsidR="00351A91" w:rsidRPr="0099071F">
        <w:rPr>
          <w:lang w:val="en-GB"/>
        </w:rPr>
        <w:t>section</w:t>
      </w:r>
      <w:r w:rsidRPr="0099071F">
        <w:rPr>
          <w:lang w:val="en-GB"/>
        </w:rPr>
        <w:t xml:space="preserve"> 8 notice </w:t>
      </w:r>
      <w:r w:rsidR="1D287912" w:rsidRPr="0099071F">
        <w:rPr>
          <w:lang w:val="en-GB"/>
        </w:rPr>
        <w:t xml:space="preserve">citing a ground for </w:t>
      </w:r>
      <w:r w:rsidRPr="0099071F">
        <w:rPr>
          <w:lang w:val="en-GB"/>
        </w:rPr>
        <w:t xml:space="preserve">possession </w:t>
      </w:r>
      <w:r w:rsidR="6179CBF3" w:rsidRPr="0099071F">
        <w:rPr>
          <w:lang w:val="en-GB"/>
        </w:rPr>
        <w:t xml:space="preserve">(as above for an </w:t>
      </w:r>
      <w:r w:rsidR="00497931" w:rsidRPr="0099071F">
        <w:rPr>
          <w:lang w:val="en-GB"/>
        </w:rPr>
        <w:t>a</w:t>
      </w:r>
      <w:r w:rsidR="6179CBF3" w:rsidRPr="0099071F">
        <w:rPr>
          <w:lang w:val="en-GB"/>
        </w:rPr>
        <w:t xml:space="preserve">ssured </w:t>
      </w:r>
      <w:r w:rsidR="00497931" w:rsidRPr="0099071F">
        <w:rPr>
          <w:lang w:val="en-GB"/>
        </w:rPr>
        <w:t>t</w:t>
      </w:r>
      <w:r w:rsidR="6179CBF3" w:rsidRPr="0099071F">
        <w:rPr>
          <w:lang w:val="en-GB"/>
        </w:rPr>
        <w:t>enancy)</w:t>
      </w:r>
      <w:r w:rsidRPr="0099071F">
        <w:rPr>
          <w:lang w:val="en-GB"/>
        </w:rPr>
        <w:t xml:space="preserve">, or </w:t>
      </w:r>
      <w:r w:rsidR="138103E7" w:rsidRPr="0099071F">
        <w:rPr>
          <w:lang w:val="en-GB"/>
        </w:rPr>
        <w:t xml:space="preserve">by giving </w:t>
      </w:r>
      <w:r w:rsidR="7C6FE0D7" w:rsidRPr="0099071F">
        <w:rPr>
          <w:lang w:val="en-GB"/>
        </w:rPr>
        <w:t>to the</w:t>
      </w:r>
      <w:r w:rsidR="138103E7" w:rsidRPr="0099071F">
        <w:rPr>
          <w:lang w:val="en-GB"/>
        </w:rPr>
        <w:t xml:space="preserve"> tenant </w:t>
      </w:r>
      <w:r w:rsidRPr="0099071F">
        <w:rPr>
          <w:lang w:val="en-GB"/>
        </w:rPr>
        <w:t xml:space="preserve">a </w:t>
      </w:r>
      <w:r w:rsidR="00351A91" w:rsidRPr="0099071F">
        <w:rPr>
          <w:lang w:val="en-GB"/>
        </w:rPr>
        <w:t>section</w:t>
      </w:r>
      <w:r w:rsidRPr="0099071F">
        <w:rPr>
          <w:lang w:val="en-GB"/>
        </w:rPr>
        <w:t xml:space="preserve"> 21 notice </w:t>
      </w:r>
      <w:r w:rsidR="516109FD" w:rsidRPr="0099071F">
        <w:rPr>
          <w:lang w:val="en-GB"/>
        </w:rPr>
        <w:t>requiring</w:t>
      </w:r>
      <w:r w:rsidR="16E65910" w:rsidRPr="0099071F">
        <w:rPr>
          <w:lang w:val="en-GB"/>
        </w:rPr>
        <w:t xml:space="preserve"> the tenant to give </w:t>
      </w:r>
      <w:r w:rsidR="516109FD" w:rsidRPr="0099071F">
        <w:rPr>
          <w:lang w:val="en-GB"/>
        </w:rPr>
        <w:t xml:space="preserve">up </w:t>
      </w:r>
      <w:r w:rsidR="16E65910" w:rsidRPr="0099071F">
        <w:rPr>
          <w:lang w:val="en-GB"/>
        </w:rPr>
        <w:t xml:space="preserve">possession </w:t>
      </w:r>
      <w:r w:rsidR="516109FD" w:rsidRPr="0099071F">
        <w:rPr>
          <w:lang w:val="en-GB"/>
        </w:rPr>
        <w:t xml:space="preserve">at the end of a period of the tenancy </w:t>
      </w:r>
      <w:r w:rsidR="720359CB" w:rsidRPr="0099071F">
        <w:rPr>
          <w:lang w:val="en-GB"/>
        </w:rPr>
        <w:t>but</w:t>
      </w:r>
      <w:r w:rsidR="516109FD" w:rsidRPr="0099071F">
        <w:rPr>
          <w:lang w:val="en-GB"/>
        </w:rPr>
        <w:t xml:space="preserve"> without </w:t>
      </w:r>
      <w:r w:rsidR="1ECF722D" w:rsidRPr="0099071F">
        <w:rPr>
          <w:lang w:val="en-GB"/>
        </w:rPr>
        <w:t>requir</w:t>
      </w:r>
      <w:r w:rsidR="68863100" w:rsidRPr="0099071F">
        <w:rPr>
          <w:lang w:val="en-GB"/>
        </w:rPr>
        <w:t>ing</w:t>
      </w:r>
      <w:r w:rsidR="007E1EA3" w:rsidRPr="0099071F">
        <w:rPr>
          <w:lang w:val="en-GB"/>
        </w:rPr>
        <w:t xml:space="preserve"> a reason to be provided</w:t>
      </w:r>
      <w:r w:rsidR="6B99A6F2" w:rsidRPr="0099071F">
        <w:rPr>
          <w:lang w:val="en-GB"/>
        </w:rPr>
        <w:t xml:space="preserve"> or citing a ground</w:t>
      </w:r>
      <w:r w:rsidR="0C10751C" w:rsidRPr="0099071F">
        <w:rPr>
          <w:lang w:val="en-GB"/>
        </w:rPr>
        <w:t>.</w:t>
      </w:r>
    </w:p>
    <w:p w14:paraId="4251EEA1" w14:textId="203DE0F9" w:rsidR="008C08A6" w:rsidRPr="0099071F" w:rsidRDefault="008C08A6" w:rsidP="00EA1317">
      <w:pPr>
        <w:pStyle w:val="ParaNumbered"/>
        <w:rPr>
          <w:lang w:val="en-GB"/>
        </w:rPr>
      </w:pPr>
      <w:r w:rsidRPr="0099071F">
        <w:rPr>
          <w:lang w:val="en-GB"/>
        </w:rPr>
        <w:t>The Housing Act 1996 amended the H</w:t>
      </w:r>
      <w:r w:rsidR="00A16F1F" w:rsidRPr="0099071F">
        <w:rPr>
          <w:lang w:val="en-GB"/>
        </w:rPr>
        <w:t xml:space="preserve">ousing </w:t>
      </w:r>
      <w:r w:rsidRPr="0099071F">
        <w:rPr>
          <w:lang w:val="en-GB"/>
        </w:rPr>
        <w:t>A</w:t>
      </w:r>
      <w:r w:rsidR="00A16F1F" w:rsidRPr="0099071F">
        <w:rPr>
          <w:lang w:val="en-GB"/>
        </w:rPr>
        <w:t>ct</w:t>
      </w:r>
      <w:r w:rsidRPr="0099071F">
        <w:rPr>
          <w:lang w:val="en-GB"/>
        </w:rPr>
        <w:t xml:space="preserve"> 1988 to </w:t>
      </w:r>
      <w:r w:rsidR="6F39CF47" w:rsidRPr="0099071F">
        <w:rPr>
          <w:lang w:val="en-GB"/>
        </w:rPr>
        <w:t>remov</w:t>
      </w:r>
      <w:r w:rsidR="003F2672" w:rsidRPr="0099071F">
        <w:rPr>
          <w:lang w:val="en-GB"/>
        </w:rPr>
        <w:t>e</w:t>
      </w:r>
      <w:r w:rsidRPr="0099071F">
        <w:rPr>
          <w:lang w:val="en-GB"/>
        </w:rPr>
        <w:t xml:space="preserve"> the</w:t>
      </w:r>
      <w:r w:rsidR="00C31D9E" w:rsidRPr="0099071F">
        <w:rPr>
          <w:lang w:val="en-GB"/>
        </w:rPr>
        <w:t xml:space="preserve"> requirement of</w:t>
      </w:r>
      <w:r w:rsidRPr="0099071F">
        <w:rPr>
          <w:lang w:val="en-GB"/>
        </w:rPr>
        <w:t xml:space="preserve"> </w:t>
      </w:r>
      <w:r w:rsidR="0263EB03" w:rsidRPr="0099071F">
        <w:rPr>
          <w:lang w:val="en-GB"/>
        </w:rPr>
        <w:t xml:space="preserve">service of a </w:t>
      </w:r>
      <w:r w:rsidRPr="0099071F">
        <w:rPr>
          <w:lang w:val="en-GB"/>
        </w:rPr>
        <w:t xml:space="preserve">notice to turn an assured tenancy into an </w:t>
      </w:r>
      <w:r w:rsidR="003F2672" w:rsidRPr="0099071F">
        <w:rPr>
          <w:lang w:val="en-GB"/>
        </w:rPr>
        <w:t>a</w:t>
      </w:r>
      <w:r w:rsidR="006A0BA1" w:rsidRPr="0099071F">
        <w:rPr>
          <w:lang w:val="en-GB"/>
        </w:rPr>
        <w:t>ssured</w:t>
      </w:r>
      <w:r w:rsidR="033CF165" w:rsidRPr="0099071F">
        <w:rPr>
          <w:lang w:val="en-GB"/>
        </w:rPr>
        <w:t xml:space="preserve"> </w:t>
      </w:r>
      <w:r w:rsidR="003F2672" w:rsidRPr="0099071F">
        <w:rPr>
          <w:lang w:val="en-GB"/>
        </w:rPr>
        <w:t>s</w:t>
      </w:r>
      <w:r w:rsidR="006A0BA1" w:rsidRPr="0099071F">
        <w:rPr>
          <w:lang w:val="en-GB"/>
        </w:rPr>
        <w:t xml:space="preserve">horthold </w:t>
      </w:r>
      <w:r w:rsidR="003F2672" w:rsidRPr="0099071F">
        <w:rPr>
          <w:lang w:val="en-GB"/>
        </w:rPr>
        <w:t>t</w:t>
      </w:r>
      <w:r w:rsidR="006A0BA1" w:rsidRPr="0099071F">
        <w:rPr>
          <w:lang w:val="en-GB"/>
        </w:rPr>
        <w:t>enancy</w:t>
      </w:r>
      <w:r w:rsidRPr="0099071F">
        <w:rPr>
          <w:lang w:val="en-GB"/>
        </w:rPr>
        <w:t xml:space="preserve">. </w:t>
      </w:r>
      <w:r w:rsidR="00D93312" w:rsidRPr="0099071F">
        <w:rPr>
          <w:lang w:val="en-GB"/>
        </w:rPr>
        <w:t>As a result,</w:t>
      </w:r>
      <w:r w:rsidR="00EC7857" w:rsidRPr="0099071F">
        <w:rPr>
          <w:lang w:val="en-GB"/>
        </w:rPr>
        <w:t xml:space="preserve"> </w:t>
      </w:r>
      <w:r w:rsidR="003F2672" w:rsidRPr="0099071F">
        <w:rPr>
          <w:lang w:val="en-GB"/>
        </w:rPr>
        <w:t>a</w:t>
      </w:r>
      <w:r w:rsidR="006A0BA1" w:rsidRPr="0099071F">
        <w:rPr>
          <w:lang w:val="en-GB"/>
        </w:rPr>
        <w:t xml:space="preserve">ssured </w:t>
      </w:r>
      <w:r w:rsidR="003F2672" w:rsidRPr="0099071F">
        <w:rPr>
          <w:lang w:val="en-GB"/>
        </w:rPr>
        <w:t>s</w:t>
      </w:r>
      <w:r w:rsidR="006A0BA1" w:rsidRPr="0099071F">
        <w:rPr>
          <w:lang w:val="en-GB"/>
        </w:rPr>
        <w:t xml:space="preserve">horthold </w:t>
      </w:r>
      <w:r w:rsidR="003F2672" w:rsidRPr="0099071F">
        <w:rPr>
          <w:lang w:val="en-GB"/>
        </w:rPr>
        <w:t>t</w:t>
      </w:r>
      <w:r w:rsidR="006A0BA1" w:rsidRPr="0099071F">
        <w:rPr>
          <w:lang w:val="en-GB"/>
        </w:rPr>
        <w:t xml:space="preserve">enancies </w:t>
      </w:r>
      <w:r w:rsidRPr="0099071F">
        <w:rPr>
          <w:lang w:val="en-GB"/>
        </w:rPr>
        <w:t xml:space="preserve">were made the default tenancy in the private rented sector. </w:t>
      </w:r>
      <w:r w:rsidR="00AE0C58" w:rsidRPr="0099071F">
        <w:rPr>
          <w:lang w:val="en-GB"/>
        </w:rPr>
        <w:t>The H</w:t>
      </w:r>
      <w:r w:rsidR="00782F1C" w:rsidRPr="0099071F">
        <w:rPr>
          <w:lang w:val="en-GB"/>
        </w:rPr>
        <w:t xml:space="preserve">ousing </w:t>
      </w:r>
      <w:r w:rsidR="00AE0C58" w:rsidRPr="0099071F">
        <w:rPr>
          <w:lang w:val="en-GB"/>
        </w:rPr>
        <w:t>A</w:t>
      </w:r>
      <w:r w:rsidR="00782F1C" w:rsidRPr="0099071F">
        <w:rPr>
          <w:lang w:val="en-GB"/>
        </w:rPr>
        <w:t>ct</w:t>
      </w:r>
      <w:r w:rsidR="00AE0C58" w:rsidRPr="0099071F">
        <w:rPr>
          <w:lang w:val="en-GB"/>
        </w:rPr>
        <w:t xml:space="preserve"> 1996 also </w:t>
      </w:r>
      <w:r w:rsidR="006305FB" w:rsidRPr="0099071F">
        <w:rPr>
          <w:lang w:val="en-GB"/>
        </w:rPr>
        <w:t>provides for functions of local housing authorities to be used to assist those who are homeless or threatened with homelessness</w:t>
      </w:r>
      <w:r w:rsidR="00AE0C58" w:rsidRPr="0099071F">
        <w:rPr>
          <w:lang w:val="en-GB"/>
        </w:rPr>
        <w:t>.</w:t>
      </w:r>
    </w:p>
    <w:p w14:paraId="49C18342" w14:textId="7102A46D" w:rsidR="00F910A2" w:rsidRPr="0099071F" w:rsidRDefault="008C08A6" w:rsidP="00EA1317">
      <w:pPr>
        <w:pStyle w:val="ParaNumbered"/>
        <w:rPr>
          <w:lang w:val="en-GB"/>
        </w:rPr>
      </w:pPr>
      <w:r w:rsidRPr="0099071F">
        <w:rPr>
          <w:lang w:val="en-GB"/>
        </w:rPr>
        <w:t xml:space="preserve">The Housing Act 2004 </w:t>
      </w:r>
      <w:r w:rsidR="001F720E" w:rsidRPr="0099071F">
        <w:rPr>
          <w:lang w:val="en-GB"/>
        </w:rPr>
        <w:t xml:space="preserve">sought to modernise and improve standards and management of private rented sector properties, including by requiring </w:t>
      </w:r>
      <w:r w:rsidR="005B797E" w:rsidRPr="0099071F">
        <w:rPr>
          <w:lang w:val="en-GB"/>
        </w:rPr>
        <w:t>h</w:t>
      </w:r>
      <w:r w:rsidR="001F720E" w:rsidRPr="0099071F">
        <w:rPr>
          <w:lang w:val="en-GB"/>
        </w:rPr>
        <w:t xml:space="preserve">ouses </w:t>
      </w:r>
      <w:r w:rsidR="00043E24" w:rsidRPr="0099071F">
        <w:rPr>
          <w:lang w:val="en-GB"/>
        </w:rPr>
        <w:t>in</w:t>
      </w:r>
      <w:r w:rsidR="001F720E" w:rsidRPr="0099071F">
        <w:rPr>
          <w:lang w:val="en-GB"/>
        </w:rPr>
        <w:t xml:space="preserve"> </w:t>
      </w:r>
      <w:r w:rsidR="005B797E" w:rsidRPr="0099071F">
        <w:rPr>
          <w:lang w:val="en-GB"/>
        </w:rPr>
        <w:t>m</w:t>
      </w:r>
      <w:r w:rsidR="001F720E" w:rsidRPr="0099071F">
        <w:rPr>
          <w:lang w:val="en-GB"/>
        </w:rPr>
        <w:t xml:space="preserve">ultiple </w:t>
      </w:r>
      <w:r w:rsidR="005B797E" w:rsidRPr="0099071F">
        <w:rPr>
          <w:lang w:val="en-GB"/>
        </w:rPr>
        <w:t>o</w:t>
      </w:r>
      <w:r w:rsidR="001F720E" w:rsidRPr="0099071F">
        <w:rPr>
          <w:lang w:val="en-GB"/>
        </w:rPr>
        <w:t>ccupation</w:t>
      </w:r>
      <w:r w:rsidR="005B797E" w:rsidRPr="0099071F">
        <w:rPr>
          <w:lang w:val="en-GB"/>
        </w:rPr>
        <w:t xml:space="preserve"> (HMOs)</w:t>
      </w:r>
      <w:r w:rsidR="001F720E" w:rsidRPr="0099071F">
        <w:rPr>
          <w:lang w:val="en-GB"/>
        </w:rPr>
        <w:t xml:space="preserve"> to be licensed</w:t>
      </w:r>
      <w:r w:rsidR="00D95532" w:rsidRPr="0099071F">
        <w:rPr>
          <w:lang w:val="en-GB"/>
        </w:rPr>
        <w:t xml:space="preserve"> and removing the ability for </w:t>
      </w:r>
      <w:r w:rsidR="00351A91" w:rsidRPr="0099071F">
        <w:rPr>
          <w:lang w:val="en-GB"/>
        </w:rPr>
        <w:t>section</w:t>
      </w:r>
      <w:r w:rsidR="00D95532" w:rsidRPr="0099071F">
        <w:rPr>
          <w:lang w:val="en-GB"/>
        </w:rPr>
        <w:t xml:space="preserve"> 21 notices to be issued where they are not</w:t>
      </w:r>
      <w:r w:rsidR="0BA2CC31" w:rsidRPr="0099071F">
        <w:rPr>
          <w:lang w:val="en-GB"/>
        </w:rPr>
        <w:t xml:space="preserve"> licensed</w:t>
      </w:r>
      <w:r w:rsidR="001F720E" w:rsidRPr="0099071F">
        <w:rPr>
          <w:lang w:val="en-GB"/>
        </w:rPr>
        <w:t xml:space="preserve">. </w:t>
      </w:r>
      <w:r w:rsidR="00E73556" w:rsidRPr="0099071F">
        <w:rPr>
          <w:lang w:val="en-GB"/>
        </w:rPr>
        <w:t>It also introduced</w:t>
      </w:r>
      <w:r w:rsidR="001F720E" w:rsidRPr="0099071F">
        <w:rPr>
          <w:lang w:val="en-GB"/>
        </w:rPr>
        <w:t xml:space="preserve"> tenancy deposit schemes and </w:t>
      </w:r>
      <w:r w:rsidR="003D24E7" w:rsidRPr="0099071F">
        <w:rPr>
          <w:lang w:val="en-GB"/>
        </w:rPr>
        <w:t>r</w:t>
      </w:r>
      <w:r w:rsidR="001F720E" w:rsidRPr="0099071F">
        <w:rPr>
          <w:lang w:val="en-GB"/>
        </w:rPr>
        <w:t xml:space="preserve">ent </w:t>
      </w:r>
      <w:r w:rsidR="003D24E7" w:rsidRPr="0099071F">
        <w:rPr>
          <w:lang w:val="en-GB"/>
        </w:rPr>
        <w:t>r</w:t>
      </w:r>
      <w:r w:rsidR="001F720E" w:rsidRPr="0099071F">
        <w:rPr>
          <w:lang w:val="en-GB"/>
        </w:rPr>
        <w:t xml:space="preserve">epayment </w:t>
      </w:r>
      <w:r w:rsidR="003D24E7" w:rsidRPr="0099071F">
        <w:rPr>
          <w:lang w:val="en-GB"/>
        </w:rPr>
        <w:t>o</w:t>
      </w:r>
      <w:r w:rsidR="001F720E" w:rsidRPr="0099071F">
        <w:rPr>
          <w:lang w:val="en-GB"/>
        </w:rPr>
        <w:t>rders</w:t>
      </w:r>
      <w:r w:rsidR="003D24E7" w:rsidRPr="0099071F">
        <w:rPr>
          <w:lang w:val="en-GB"/>
        </w:rPr>
        <w:t xml:space="preserve"> (RROs)</w:t>
      </w:r>
      <w:r w:rsidR="00E73556" w:rsidRPr="0099071F">
        <w:rPr>
          <w:lang w:val="en-GB"/>
        </w:rPr>
        <w:t>, alongside the</w:t>
      </w:r>
      <w:r w:rsidR="001F720E" w:rsidRPr="0099071F">
        <w:rPr>
          <w:lang w:val="en-GB"/>
        </w:rPr>
        <w:t xml:space="preserve"> Housing Health and Safety Rating System</w:t>
      </w:r>
      <w:r w:rsidR="00115E37" w:rsidRPr="0099071F">
        <w:rPr>
          <w:lang w:val="en-GB"/>
        </w:rPr>
        <w:t xml:space="preserve"> (HHSRS)</w:t>
      </w:r>
      <w:r w:rsidR="001F720E" w:rsidRPr="0099071F">
        <w:rPr>
          <w:lang w:val="en-GB"/>
        </w:rPr>
        <w:t>.</w:t>
      </w:r>
    </w:p>
    <w:p w14:paraId="2D87D204" w14:textId="4EE14651" w:rsidR="007C30BD" w:rsidRPr="0099071F" w:rsidRDefault="005D1735" w:rsidP="00EA1317">
      <w:pPr>
        <w:pStyle w:val="ParaNumbered"/>
        <w:rPr>
          <w:lang w:val="en-GB"/>
        </w:rPr>
      </w:pPr>
      <w:r w:rsidRPr="0099071F">
        <w:rPr>
          <w:lang w:val="en-GB"/>
        </w:rPr>
        <w:t>The Housing and Planning Act 2016</w:t>
      </w:r>
      <w:r w:rsidR="3A1D01BD" w:rsidRPr="0099071F">
        <w:rPr>
          <w:lang w:val="en-GB"/>
        </w:rPr>
        <w:t xml:space="preserve"> i</w:t>
      </w:r>
      <w:r w:rsidR="30F372CE" w:rsidRPr="0099071F">
        <w:rPr>
          <w:lang w:val="en-GB"/>
        </w:rPr>
        <w:t>ntroduced the Database of Rogue Landlords and Property Agents and banning orders.</w:t>
      </w:r>
    </w:p>
    <w:p w14:paraId="43072EA6" w14:textId="13AF5F08" w:rsidR="00D711C5" w:rsidRPr="0099071F" w:rsidRDefault="0099090D" w:rsidP="00EA1317">
      <w:pPr>
        <w:pStyle w:val="ParaNumbered"/>
        <w:rPr>
          <w:lang w:val="en-GB"/>
        </w:rPr>
      </w:pPr>
      <w:r w:rsidRPr="0099071F">
        <w:rPr>
          <w:lang w:val="en-GB"/>
        </w:rPr>
        <w:t xml:space="preserve">The Tenant Fees Act 2019 </w:t>
      </w:r>
      <w:r w:rsidR="00350EBE" w:rsidRPr="0099071F">
        <w:rPr>
          <w:lang w:val="en-GB"/>
        </w:rPr>
        <w:t xml:space="preserve">bans unfair letting fees and caps tenancy deposits to either </w:t>
      </w:r>
      <w:r w:rsidR="00C73539" w:rsidRPr="0099071F">
        <w:rPr>
          <w:lang w:val="en-GB"/>
        </w:rPr>
        <w:t>five- or six-weeks</w:t>
      </w:r>
      <w:r w:rsidR="009C3B55" w:rsidRPr="0099071F">
        <w:rPr>
          <w:lang w:val="en-GB"/>
        </w:rPr>
        <w:t>’</w:t>
      </w:r>
      <w:r w:rsidR="00350EBE" w:rsidRPr="0099071F">
        <w:rPr>
          <w:lang w:val="en-GB"/>
        </w:rPr>
        <w:t xml:space="preserve"> rent. It </w:t>
      </w:r>
      <w:r w:rsidRPr="0099071F">
        <w:rPr>
          <w:lang w:val="en-GB"/>
        </w:rPr>
        <w:t xml:space="preserve">prevents a landlord from serving a </w:t>
      </w:r>
      <w:r w:rsidR="00351A91" w:rsidRPr="0099071F">
        <w:rPr>
          <w:lang w:val="en-GB"/>
        </w:rPr>
        <w:t>section</w:t>
      </w:r>
      <w:r w:rsidRPr="0099071F">
        <w:rPr>
          <w:lang w:val="en-GB"/>
        </w:rPr>
        <w:t xml:space="preserve"> 21 notice if the landlord has required a prohibited payment and the payment is made as a result or if the landlord breached the rules on holding deposits in relation to an </w:t>
      </w:r>
      <w:r w:rsidR="005D1735" w:rsidRPr="0099071F">
        <w:rPr>
          <w:lang w:val="en-GB"/>
        </w:rPr>
        <w:t>a</w:t>
      </w:r>
      <w:r w:rsidR="002A6A7E" w:rsidRPr="0099071F">
        <w:rPr>
          <w:lang w:val="en-GB"/>
        </w:rPr>
        <w:t xml:space="preserve">ssured </w:t>
      </w:r>
      <w:r w:rsidR="005D1735" w:rsidRPr="0099071F">
        <w:rPr>
          <w:lang w:val="en-GB"/>
        </w:rPr>
        <w:t>s</w:t>
      </w:r>
      <w:r w:rsidR="002A6A7E" w:rsidRPr="0099071F">
        <w:rPr>
          <w:lang w:val="en-GB"/>
        </w:rPr>
        <w:t xml:space="preserve">horthold </w:t>
      </w:r>
      <w:r w:rsidR="005D1735" w:rsidRPr="0099071F">
        <w:rPr>
          <w:lang w:val="en-GB"/>
        </w:rPr>
        <w:t>t</w:t>
      </w:r>
      <w:r w:rsidR="002A6A7E" w:rsidRPr="0099071F">
        <w:rPr>
          <w:lang w:val="en-GB"/>
        </w:rPr>
        <w:t>enancy</w:t>
      </w:r>
      <w:r w:rsidRPr="0099071F">
        <w:rPr>
          <w:lang w:val="en-GB"/>
        </w:rPr>
        <w:t xml:space="preserve">. A landlord is prevented from serving a </w:t>
      </w:r>
      <w:r w:rsidR="00351A91" w:rsidRPr="0099071F">
        <w:rPr>
          <w:lang w:val="en-GB"/>
        </w:rPr>
        <w:t>section</w:t>
      </w:r>
      <w:r w:rsidRPr="0099071F">
        <w:rPr>
          <w:lang w:val="en-GB"/>
        </w:rPr>
        <w:t xml:space="preserve"> 21 notice to end the tenancy if the payment or deposit has </w:t>
      </w:r>
      <w:r w:rsidRPr="0099071F">
        <w:rPr>
          <w:lang w:val="en-GB"/>
        </w:rPr>
        <w:lastRenderedPageBreak/>
        <w:t>not been repaid</w:t>
      </w:r>
      <w:r w:rsidR="00092C3F" w:rsidRPr="0099071F">
        <w:rPr>
          <w:lang w:val="en-GB"/>
        </w:rPr>
        <w:t xml:space="preserve">. </w:t>
      </w:r>
      <w:bookmarkStart w:id="32" w:name="_heading=h.4d34og8" w:colFirst="0" w:colLast="0"/>
      <w:bookmarkStart w:id="33" w:name="_heading=h.2s8eyo1" w:colFirst="0" w:colLast="0"/>
      <w:bookmarkEnd w:id="32"/>
      <w:bookmarkEnd w:id="33"/>
      <w:r w:rsidR="00D80610" w:rsidRPr="0099071F">
        <w:rPr>
          <w:lang w:val="en-GB"/>
        </w:rPr>
        <w:t xml:space="preserve">The Renting Homes </w:t>
      </w:r>
      <w:r w:rsidR="00552164" w:rsidRPr="0099071F">
        <w:rPr>
          <w:lang w:val="en-GB"/>
        </w:rPr>
        <w:t>(Fees, Discrimination etc.)</w:t>
      </w:r>
      <w:r w:rsidR="00D80610" w:rsidRPr="0099071F">
        <w:rPr>
          <w:lang w:val="en-GB"/>
        </w:rPr>
        <w:t xml:space="preserve"> (Wales) Act 2019 introduced similar measures in Wales</w:t>
      </w:r>
      <w:r w:rsidR="00092C3F" w:rsidRPr="0099071F">
        <w:rPr>
          <w:lang w:val="en-GB"/>
        </w:rPr>
        <w:t xml:space="preserve">. </w:t>
      </w:r>
    </w:p>
    <w:p w14:paraId="0EEDD2C8" w14:textId="2E8E55A8" w:rsidR="006F6B22" w:rsidRPr="0099071F" w:rsidRDefault="006F6B22" w:rsidP="00EA1317">
      <w:pPr>
        <w:pStyle w:val="ParaNumbered"/>
        <w:rPr>
          <w:lang w:val="en-GB"/>
        </w:rPr>
      </w:pPr>
      <w:r w:rsidRPr="0099071F">
        <w:rPr>
          <w:lang w:val="en-GB"/>
        </w:rPr>
        <w:t xml:space="preserve">The Building Safety Act 2022 </w:t>
      </w:r>
      <w:r w:rsidR="0071278C" w:rsidRPr="0099071F">
        <w:rPr>
          <w:lang w:val="en-GB"/>
        </w:rPr>
        <w:t xml:space="preserve">includes provisions </w:t>
      </w:r>
      <w:r w:rsidRPr="0099071F">
        <w:rPr>
          <w:lang w:val="en-GB"/>
        </w:rPr>
        <w:t>to improve the design, construction and management of higher-risk buildings. The Act</w:t>
      </w:r>
      <w:r w:rsidR="00D86D58" w:rsidRPr="0099071F">
        <w:rPr>
          <w:lang w:val="en-GB"/>
        </w:rPr>
        <w:t xml:space="preserve"> amongst other things</w:t>
      </w:r>
      <w:r w:rsidRPr="0099071F">
        <w:rPr>
          <w:lang w:val="en-GB"/>
        </w:rPr>
        <w:t xml:space="preserve"> makes provisions for information sharing with other bodies. </w:t>
      </w:r>
    </w:p>
    <w:p w14:paraId="54BC0C29" w14:textId="2578D9DC" w:rsidR="006F6B22" w:rsidRPr="0099071F" w:rsidRDefault="006F6B22" w:rsidP="00EA1317">
      <w:pPr>
        <w:pStyle w:val="ParaNumbered"/>
        <w:rPr>
          <w:lang w:val="en-GB"/>
        </w:rPr>
      </w:pPr>
      <w:r w:rsidRPr="0099071F">
        <w:rPr>
          <w:lang w:val="en-GB"/>
        </w:rPr>
        <w:t>The Consumer Rights Act 2015 amended the law relating to the rights of consumers and protection of their interests, this included mak</w:t>
      </w:r>
      <w:r w:rsidR="0071278C" w:rsidRPr="0099071F">
        <w:rPr>
          <w:lang w:val="en-GB"/>
        </w:rPr>
        <w:t>ing</w:t>
      </w:r>
      <w:r w:rsidRPr="0099071F">
        <w:rPr>
          <w:lang w:val="en-GB"/>
        </w:rPr>
        <w:t xml:space="preserve"> provision about investigatory powers for enforcing the regulation of traders.</w:t>
      </w:r>
    </w:p>
    <w:p w14:paraId="4D2B6200" w14:textId="77777777" w:rsidR="006F6B22" w:rsidRPr="0099071F" w:rsidRDefault="006F6B22" w:rsidP="00EA1317">
      <w:pPr>
        <w:pStyle w:val="ParaNumbered"/>
        <w:rPr>
          <w:lang w:val="en-GB"/>
        </w:rPr>
      </w:pPr>
      <w:r w:rsidRPr="0099071F">
        <w:rPr>
          <w:lang w:val="en-GB"/>
        </w:rPr>
        <w:t>The Criminal Justice and Police Act 2001 gave extra powers to the police, with the aim to tackle crime and disorder more effectively. The Act gives powers of seizure in specified circumstances.</w:t>
      </w:r>
    </w:p>
    <w:p w14:paraId="145B836D" w14:textId="1973F938" w:rsidR="006F6B22" w:rsidRPr="0099071F" w:rsidRDefault="006F6B22" w:rsidP="00EA1317">
      <w:pPr>
        <w:pStyle w:val="ParaNumbered"/>
        <w:rPr>
          <w:lang w:val="en-GB"/>
        </w:rPr>
      </w:pPr>
      <w:r w:rsidRPr="0099071F">
        <w:rPr>
          <w:lang w:val="en-GB"/>
        </w:rPr>
        <w:t xml:space="preserve">The Local </w:t>
      </w:r>
      <w:r w:rsidR="00B22D9F" w:rsidRPr="0099071F">
        <w:rPr>
          <w:lang w:val="en-GB"/>
        </w:rPr>
        <w:t>Government</w:t>
      </w:r>
      <w:r w:rsidRPr="0099071F">
        <w:rPr>
          <w:lang w:val="en-GB"/>
        </w:rPr>
        <w:t xml:space="preserve"> Act 1974 introduced the Local </w:t>
      </w:r>
      <w:r w:rsidR="00B22D9F" w:rsidRPr="0099071F">
        <w:rPr>
          <w:lang w:val="en-GB"/>
        </w:rPr>
        <w:t>Government</w:t>
      </w:r>
      <w:r w:rsidRPr="0099071F">
        <w:rPr>
          <w:lang w:val="en-GB"/>
        </w:rPr>
        <w:t xml:space="preserve"> and Social Care Ombudsman. </w:t>
      </w:r>
    </w:p>
    <w:p w14:paraId="15CDB5E1" w14:textId="5C312C69" w:rsidR="006F6B22" w:rsidRPr="0099071F" w:rsidRDefault="006F6B22" w:rsidP="00EA1317">
      <w:pPr>
        <w:pStyle w:val="ParaNumbered"/>
        <w:rPr>
          <w:lang w:val="en-GB"/>
        </w:rPr>
      </w:pPr>
      <w:r w:rsidRPr="0099071F">
        <w:rPr>
          <w:lang w:val="en-GB"/>
        </w:rPr>
        <w:t xml:space="preserve">The Renting Homes (Wales) Act 2016 </w:t>
      </w:r>
      <w:r w:rsidR="008A3A5C" w:rsidRPr="0099071F">
        <w:rPr>
          <w:lang w:val="en-GB"/>
        </w:rPr>
        <w:t>introduced a new tenancy system in Wales a</w:t>
      </w:r>
      <w:r w:rsidR="003274AC" w:rsidRPr="0099071F">
        <w:rPr>
          <w:lang w:val="en-GB"/>
        </w:rPr>
        <w:t xml:space="preserve">nd </w:t>
      </w:r>
      <w:r w:rsidR="000B0809" w:rsidRPr="0099071F">
        <w:rPr>
          <w:lang w:val="en-GB"/>
        </w:rPr>
        <w:t>requirements on landlords related to maintenance and communication</w:t>
      </w:r>
      <w:r w:rsidR="00092C3F" w:rsidRPr="0099071F">
        <w:rPr>
          <w:lang w:val="en-GB"/>
        </w:rPr>
        <w:t xml:space="preserve">. </w:t>
      </w:r>
    </w:p>
    <w:p w14:paraId="0F4314E4" w14:textId="1BBB8D05" w:rsidR="002D05B5" w:rsidRPr="0099071F" w:rsidRDefault="00B936F1" w:rsidP="00EA1317">
      <w:pPr>
        <w:pStyle w:val="ParaNumbered"/>
        <w:rPr>
          <w:lang w:val="en-GB"/>
        </w:rPr>
      </w:pPr>
      <w:r w:rsidRPr="0099071F">
        <w:rPr>
          <w:lang w:val="en-GB"/>
        </w:rPr>
        <w:t>The P</w:t>
      </w:r>
      <w:r w:rsidR="00777D84" w:rsidRPr="0099071F">
        <w:rPr>
          <w:lang w:val="en-GB"/>
        </w:rPr>
        <w:t xml:space="preserve">rivate Housing (Tenancies) (Scotland) Act 2016 </w:t>
      </w:r>
      <w:r w:rsidR="0024707B" w:rsidRPr="0099071F">
        <w:rPr>
          <w:lang w:val="en-GB"/>
        </w:rPr>
        <w:t xml:space="preserve">introduced a new tenancy system in Scotland. </w:t>
      </w:r>
    </w:p>
    <w:p w14:paraId="5693A6E7" w14:textId="79E9B048" w:rsidR="007B0818" w:rsidRPr="0099071F" w:rsidRDefault="006F6B22" w:rsidP="00EA1317">
      <w:pPr>
        <w:pStyle w:val="ParaNumbered"/>
        <w:rPr>
          <w:lang w:val="en-GB"/>
        </w:rPr>
      </w:pPr>
      <w:r w:rsidRPr="0099071F">
        <w:rPr>
          <w:lang w:val="en-GB"/>
        </w:rPr>
        <w:t xml:space="preserve">The </w:t>
      </w:r>
      <w:r w:rsidR="00C96EAA" w:rsidRPr="0099071F">
        <w:rPr>
          <w:lang w:val="en-GB"/>
        </w:rPr>
        <w:t>Act</w:t>
      </w:r>
      <w:r w:rsidRPr="0099071F">
        <w:rPr>
          <w:lang w:val="en-GB"/>
        </w:rPr>
        <w:t xml:space="preserve"> makes consequential changes to </w:t>
      </w:r>
      <w:proofErr w:type="gramStart"/>
      <w:r w:rsidRPr="0099071F">
        <w:rPr>
          <w:lang w:val="en-GB"/>
        </w:rPr>
        <w:t>a number of</w:t>
      </w:r>
      <w:proofErr w:type="gramEnd"/>
      <w:r w:rsidRPr="0099071F">
        <w:rPr>
          <w:lang w:val="en-GB"/>
        </w:rPr>
        <w:t xml:space="preserve"> existing </w:t>
      </w:r>
      <w:r w:rsidR="002C79E8" w:rsidRPr="0099071F">
        <w:rPr>
          <w:lang w:val="en-GB"/>
        </w:rPr>
        <w:t>A</w:t>
      </w:r>
      <w:r w:rsidRPr="0099071F">
        <w:rPr>
          <w:lang w:val="en-GB"/>
        </w:rPr>
        <w:t xml:space="preserve">cts </w:t>
      </w:r>
      <w:r w:rsidR="002C79E8" w:rsidRPr="0099071F">
        <w:rPr>
          <w:lang w:val="en-GB"/>
        </w:rPr>
        <w:t>further to</w:t>
      </w:r>
      <w:r w:rsidRPr="0099071F">
        <w:rPr>
          <w:lang w:val="en-GB"/>
        </w:rPr>
        <w:t xml:space="preserve"> the Decent Homes Standard measures. Consequential changes are made to the Land Compensation Act 1973, Housing Act 1985, Housing and Regeneration Act 2008, Housing and Planning Act 2016</w:t>
      </w:r>
      <w:r w:rsidR="007B0818" w:rsidRPr="0099071F">
        <w:rPr>
          <w:lang w:val="en-GB"/>
        </w:rPr>
        <w:t xml:space="preserve">, </w:t>
      </w:r>
      <w:r w:rsidRPr="0099071F">
        <w:rPr>
          <w:lang w:val="en-GB"/>
        </w:rPr>
        <w:t>Tenant Fees Act 2019</w:t>
      </w:r>
      <w:r w:rsidR="007B0818" w:rsidRPr="0099071F">
        <w:rPr>
          <w:lang w:val="en-GB"/>
        </w:rPr>
        <w:t>, Reserve and Auxiliary Forces (Protection of Civil Interests) Act 195</w:t>
      </w:r>
      <w:r w:rsidR="00BA64E4">
        <w:rPr>
          <w:lang w:val="en-GB"/>
        </w:rPr>
        <w:t>1</w:t>
      </w:r>
      <w:r w:rsidR="007B0818" w:rsidRPr="0099071F">
        <w:rPr>
          <w:lang w:val="en-GB"/>
        </w:rPr>
        <w:t>, Landlord and Tenant Act 1985, Agricultural Holdings Act 1986, Capital Allowances Act 2001, Police Reform Act 2002, Finance Act 2003, Anti-social Behaviour Act 2003, Localism Act 2011</w:t>
      </w:r>
      <w:r w:rsidR="00AA0F27" w:rsidRPr="0099071F">
        <w:rPr>
          <w:lang w:val="en-GB"/>
        </w:rPr>
        <w:t xml:space="preserve">, Housing Act 1996, Housing Act 2004, Renting Homes (Wales) Act 2016, Homelessness Reduction Act 2017, Local </w:t>
      </w:r>
      <w:r w:rsidR="00B22D9F" w:rsidRPr="0099071F">
        <w:rPr>
          <w:lang w:val="en-GB"/>
        </w:rPr>
        <w:t>Government</w:t>
      </w:r>
      <w:r w:rsidR="00AA0F27" w:rsidRPr="0099071F">
        <w:rPr>
          <w:lang w:val="en-GB"/>
        </w:rPr>
        <w:t xml:space="preserve"> Act 1974, </w:t>
      </w:r>
      <w:r w:rsidR="00B22D9F" w:rsidRPr="0099071F">
        <w:rPr>
          <w:lang w:val="en-GB"/>
        </w:rPr>
        <w:t>Government</w:t>
      </w:r>
      <w:r w:rsidR="00AA0F27" w:rsidRPr="0099071F">
        <w:rPr>
          <w:lang w:val="en-GB"/>
        </w:rPr>
        <w:t xml:space="preserve"> of Wales Act 1998, Public Services Ombudsman (Wales) Act 2005, Building Safety Act 2022, Leasehold and Freehold Reform Act 2024, Deregulation Act 2015</w:t>
      </w:r>
      <w:r w:rsidR="00E17D74" w:rsidRPr="0099071F">
        <w:rPr>
          <w:lang w:val="en-GB"/>
        </w:rPr>
        <w:t>,</w:t>
      </w:r>
      <w:r w:rsidR="007B0818" w:rsidRPr="0099071F">
        <w:rPr>
          <w:lang w:val="en-GB"/>
        </w:rPr>
        <w:t xml:space="preserve"> and Immigration Act 2016.</w:t>
      </w:r>
    </w:p>
    <w:p w14:paraId="43072EA8" w14:textId="07F2303E" w:rsidR="00D711C5" w:rsidRPr="0099071F" w:rsidRDefault="00222EBB" w:rsidP="00683463">
      <w:pPr>
        <w:pStyle w:val="Heading1"/>
      </w:pPr>
      <w:bookmarkStart w:id="34" w:name="_heading=h.6nwv971kt060" w:colFirst="0" w:colLast="0"/>
      <w:bookmarkStart w:id="35" w:name="_Toc133581349"/>
      <w:bookmarkStart w:id="36" w:name="_Toc135128492"/>
      <w:bookmarkStart w:id="37" w:name="_Toc221785179"/>
      <w:bookmarkEnd w:id="34"/>
      <w:r w:rsidRPr="0099071F">
        <w:t>Territorial extent and application</w:t>
      </w:r>
      <w:bookmarkEnd w:id="35"/>
      <w:bookmarkEnd w:id="36"/>
      <w:bookmarkEnd w:id="37"/>
    </w:p>
    <w:p w14:paraId="166C245E" w14:textId="0E138C69" w:rsidR="00260BF7" w:rsidRPr="0099071F" w:rsidRDefault="00351A91" w:rsidP="00EA1317">
      <w:pPr>
        <w:pStyle w:val="ParaNumbered"/>
        <w:rPr>
          <w:lang w:val="en-GB"/>
        </w:rPr>
      </w:pPr>
      <w:r w:rsidRPr="0099071F">
        <w:rPr>
          <w:lang w:val="en-GB"/>
        </w:rPr>
        <w:t>Section</w:t>
      </w:r>
      <w:r w:rsidR="001F3003" w:rsidRPr="0099071F">
        <w:rPr>
          <w:lang w:val="en-GB"/>
        </w:rPr>
        <w:t xml:space="preserve"> </w:t>
      </w:r>
      <w:r w:rsidR="000F31EE" w:rsidRPr="0099071F">
        <w:rPr>
          <w:lang w:val="en-GB"/>
        </w:rPr>
        <w:t>14</w:t>
      </w:r>
      <w:r w:rsidR="00727775" w:rsidRPr="0099071F">
        <w:rPr>
          <w:lang w:val="en-GB"/>
        </w:rPr>
        <w:t>4</w:t>
      </w:r>
      <w:r w:rsidR="00743F88" w:rsidRPr="0099071F">
        <w:rPr>
          <w:lang w:val="en-GB"/>
        </w:rPr>
        <w:t xml:space="preserve"> </w:t>
      </w:r>
      <w:r w:rsidR="001F3003" w:rsidRPr="0099071F">
        <w:rPr>
          <w:lang w:val="en-GB"/>
        </w:rPr>
        <w:t xml:space="preserve">sets out the territorial extent of </w:t>
      </w:r>
      <w:r w:rsidRPr="0099071F">
        <w:rPr>
          <w:lang w:val="en-GB"/>
        </w:rPr>
        <w:t>section</w:t>
      </w:r>
      <w:r w:rsidR="001F3003" w:rsidRPr="0099071F">
        <w:rPr>
          <w:lang w:val="en-GB"/>
        </w:rPr>
        <w:t xml:space="preserve">s in the </w:t>
      </w:r>
      <w:r w:rsidR="00C96EAA" w:rsidRPr="0099071F">
        <w:rPr>
          <w:lang w:val="en-GB"/>
        </w:rPr>
        <w:t>Act</w:t>
      </w:r>
      <w:r w:rsidR="00260BF7" w:rsidRPr="0099071F">
        <w:rPr>
          <w:lang w:val="en-GB"/>
        </w:rPr>
        <w:t>, which is England and Wales</w:t>
      </w:r>
      <w:r w:rsidR="00397482" w:rsidRPr="0099071F">
        <w:rPr>
          <w:lang w:val="en-GB"/>
        </w:rPr>
        <w:t>, and, in respect of certain provisions, Scotland</w:t>
      </w:r>
      <w:r w:rsidR="001F3003" w:rsidRPr="0099071F">
        <w:rPr>
          <w:lang w:val="en-GB"/>
        </w:rPr>
        <w:t xml:space="preserve">. </w:t>
      </w:r>
      <w:r w:rsidR="00616EE6" w:rsidRPr="0099071F">
        <w:rPr>
          <w:lang w:val="en-GB"/>
        </w:rPr>
        <w:t>The extent of a</w:t>
      </w:r>
      <w:r w:rsidR="00E17D74" w:rsidRPr="0099071F">
        <w:rPr>
          <w:lang w:val="en-GB"/>
        </w:rPr>
        <w:t>n</w:t>
      </w:r>
      <w:r w:rsidR="00616EE6" w:rsidRPr="0099071F">
        <w:rPr>
          <w:lang w:val="en-GB"/>
        </w:rPr>
        <w:t xml:space="preserve"> </w:t>
      </w:r>
      <w:r w:rsidR="00C96EAA" w:rsidRPr="0099071F">
        <w:rPr>
          <w:lang w:val="en-GB"/>
        </w:rPr>
        <w:t>Act</w:t>
      </w:r>
      <w:r w:rsidR="00616EE6" w:rsidRPr="0099071F">
        <w:rPr>
          <w:lang w:val="en-GB"/>
        </w:rPr>
        <w:t xml:space="preserve"> is the legal jurisdiction of which it forms part of the law; application refers to where it has practical effect. </w:t>
      </w:r>
      <w:r w:rsidR="00260BF7" w:rsidRPr="0099071F">
        <w:rPr>
          <w:lang w:val="en-GB"/>
        </w:rPr>
        <w:t xml:space="preserve">The application of the </w:t>
      </w:r>
      <w:r w:rsidR="00C96EAA" w:rsidRPr="0099071F">
        <w:rPr>
          <w:lang w:val="en-GB"/>
        </w:rPr>
        <w:t>Act</w:t>
      </w:r>
      <w:r w:rsidR="00260BF7" w:rsidRPr="0099071F">
        <w:rPr>
          <w:lang w:val="en-GB"/>
        </w:rPr>
        <w:t xml:space="preserve"> is</w:t>
      </w:r>
      <w:r w:rsidR="00481ECC" w:rsidRPr="0099071F">
        <w:rPr>
          <w:lang w:val="en-GB"/>
        </w:rPr>
        <w:t xml:space="preserve"> mostly</w:t>
      </w:r>
      <w:r w:rsidR="00260BF7" w:rsidRPr="0099071F">
        <w:rPr>
          <w:lang w:val="en-GB"/>
        </w:rPr>
        <w:t xml:space="preserve"> England</w:t>
      </w:r>
      <w:r w:rsidR="00481ECC" w:rsidRPr="0099071F">
        <w:rPr>
          <w:lang w:val="en-GB"/>
        </w:rPr>
        <w:t xml:space="preserve"> only</w:t>
      </w:r>
      <w:r w:rsidR="0022025E" w:rsidRPr="0099071F">
        <w:rPr>
          <w:lang w:val="en-GB"/>
        </w:rPr>
        <w:t>,</w:t>
      </w:r>
      <w:r w:rsidR="00481ECC" w:rsidRPr="0099071F">
        <w:rPr>
          <w:lang w:val="en-GB"/>
        </w:rPr>
        <w:t xml:space="preserve"> but </w:t>
      </w:r>
      <w:r w:rsidR="0022025E" w:rsidRPr="0099071F">
        <w:rPr>
          <w:lang w:val="en-GB"/>
        </w:rPr>
        <w:t xml:space="preserve">provisions in Part 1 Chapters 4 and 5 </w:t>
      </w:r>
      <w:r w:rsidR="00481ECC" w:rsidRPr="0099071F">
        <w:rPr>
          <w:lang w:val="en-GB"/>
        </w:rPr>
        <w:t xml:space="preserve">in relation to </w:t>
      </w:r>
      <w:r w:rsidR="0022025E" w:rsidRPr="0099071F">
        <w:rPr>
          <w:lang w:val="en-GB"/>
        </w:rPr>
        <w:t>rental discrimination against</w:t>
      </w:r>
      <w:r w:rsidR="00481ECC" w:rsidRPr="0099071F">
        <w:rPr>
          <w:lang w:val="en-GB"/>
        </w:rPr>
        <w:t xml:space="preserve"> tenants who receive benefits or with children,</w:t>
      </w:r>
      <w:r w:rsidR="0022025E" w:rsidRPr="0099071F">
        <w:rPr>
          <w:lang w:val="en-GB"/>
        </w:rPr>
        <w:t xml:space="preserve"> and a handful of other provisions,</w:t>
      </w:r>
      <w:r w:rsidR="00481ECC" w:rsidRPr="0099071F">
        <w:rPr>
          <w:lang w:val="en-GB"/>
        </w:rPr>
        <w:t xml:space="preserve"> will also apply to Wales and Scotland</w:t>
      </w:r>
      <w:r w:rsidR="00260BF7" w:rsidRPr="0099071F">
        <w:rPr>
          <w:lang w:val="en-GB"/>
        </w:rPr>
        <w:t xml:space="preserve">. </w:t>
      </w:r>
    </w:p>
    <w:p w14:paraId="03C5BA6B" w14:textId="3D3B1B96" w:rsidR="00E6491A" w:rsidRPr="0099071F" w:rsidRDefault="00F23D2C" w:rsidP="00EA1317">
      <w:pPr>
        <w:pStyle w:val="ParaNumbered"/>
        <w:rPr>
          <w:lang w:val="en-GB"/>
        </w:rPr>
      </w:pPr>
      <w:bookmarkStart w:id="38" w:name="_Hlk134104054"/>
      <w:r w:rsidRPr="0099071F">
        <w:rPr>
          <w:lang w:val="en-GB"/>
        </w:rPr>
        <w:t>Hou</w:t>
      </w:r>
      <w:r w:rsidR="00DB232A" w:rsidRPr="0099071F">
        <w:rPr>
          <w:lang w:val="en-GB"/>
        </w:rPr>
        <w:t xml:space="preserve">sing legislation </w:t>
      </w:r>
      <w:r w:rsidR="008B124E" w:rsidRPr="0099071F">
        <w:rPr>
          <w:lang w:val="en-GB"/>
        </w:rPr>
        <w:t>in relation to Wales, Scotland</w:t>
      </w:r>
      <w:r w:rsidR="001B7084" w:rsidRPr="0099071F">
        <w:rPr>
          <w:lang w:val="en-GB"/>
        </w:rPr>
        <w:t xml:space="preserve"> </w:t>
      </w:r>
      <w:r w:rsidR="008B124E" w:rsidRPr="0099071F">
        <w:rPr>
          <w:lang w:val="en-GB"/>
        </w:rPr>
        <w:t xml:space="preserve">and </w:t>
      </w:r>
      <w:r w:rsidR="001B7084" w:rsidRPr="0099071F">
        <w:rPr>
          <w:lang w:val="en-GB"/>
        </w:rPr>
        <w:t>Northern Ireland</w:t>
      </w:r>
      <w:r w:rsidR="00DB232A" w:rsidRPr="0099071F">
        <w:rPr>
          <w:lang w:val="en-GB"/>
        </w:rPr>
        <w:t xml:space="preserve"> </w:t>
      </w:r>
      <w:proofErr w:type="gramStart"/>
      <w:r w:rsidR="00DB232A" w:rsidRPr="0099071F">
        <w:rPr>
          <w:lang w:val="en-GB"/>
        </w:rPr>
        <w:t>is</w:t>
      </w:r>
      <w:proofErr w:type="gramEnd"/>
      <w:r w:rsidR="00DB232A" w:rsidRPr="0099071F">
        <w:rPr>
          <w:lang w:val="en-GB"/>
        </w:rPr>
        <w:t xml:space="preserve"> within the devolved legislative competence of </w:t>
      </w:r>
      <w:r w:rsidR="00167254" w:rsidRPr="0099071F">
        <w:rPr>
          <w:lang w:val="en-GB"/>
        </w:rPr>
        <w:t>Senedd Cymru, the Scottish Parliament, or the Northern Ireland Assembly</w:t>
      </w:r>
      <w:r w:rsidR="001B7084" w:rsidRPr="0099071F">
        <w:rPr>
          <w:lang w:val="en-GB"/>
        </w:rPr>
        <w:t xml:space="preserve"> respectively</w:t>
      </w:r>
      <w:r w:rsidR="009F02D6" w:rsidRPr="0099071F">
        <w:rPr>
          <w:lang w:val="en-GB"/>
        </w:rPr>
        <w:t xml:space="preserve">. </w:t>
      </w:r>
      <w:r w:rsidR="00387676" w:rsidRPr="0099071F">
        <w:rPr>
          <w:lang w:val="en-GB"/>
        </w:rPr>
        <w:t xml:space="preserve">In line with the Legislative Consent Motion Convention (the </w:t>
      </w:r>
      <w:r w:rsidR="00697F6F">
        <w:rPr>
          <w:lang w:val="en-GB"/>
        </w:rPr>
        <w:t>“</w:t>
      </w:r>
      <w:r w:rsidR="00E17D74" w:rsidRPr="0099071F">
        <w:rPr>
          <w:lang w:val="en-GB"/>
        </w:rPr>
        <w:t>S</w:t>
      </w:r>
      <w:r w:rsidR="00387676" w:rsidRPr="0099071F">
        <w:rPr>
          <w:lang w:val="en-GB"/>
        </w:rPr>
        <w:t>ewel Convention</w:t>
      </w:r>
      <w:r w:rsidR="00697F6F">
        <w:rPr>
          <w:lang w:val="en-GB"/>
        </w:rPr>
        <w:t>”</w:t>
      </w:r>
      <w:r w:rsidR="00387676" w:rsidRPr="0099071F">
        <w:rPr>
          <w:lang w:val="en-GB"/>
        </w:rPr>
        <w:t>), t</w:t>
      </w:r>
      <w:r w:rsidR="009F02D6" w:rsidRPr="0099071F">
        <w:rPr>
          <w:lang w:val="en-GB"/>
        </w:rPr>
        <w:t xml:space="preserve">he UK Parliament will not normally legislate for areas within </w:t>
      </w:r>
      <w:r w:rsidR="007E67CE" w:rsidRPr="0099071F">
        <w:rPr>
          <w:lang w:val="en-GB"/>
        </w:rPr>
        <w:t>devolved legislative competence without</w:t>
      </w:r>
      <w:r w:rsidR="00167254" w:rsidRPr="0099071F">
        <w:rPr>
          <w:lang w:val="en-GB"/>
        </w:rPr>
        <w:t xml:space="preserve"> the consent of the </w:t>
      </w:r>
      <w:r w:rsidR="00387676" w:rsidRPr="0099071F">
        <w:rPr>
          <w:lang w:val="en-GB"/>
        </w:rPr>
        <w:t xml:space="preserve">devolved </w:t>
      </w:r>
      <w:r w:rsidR="00167254" w:rsidRPr="0099071F">
        <w:rPr>
          <w:lang w:val="en-GB"/>
        </w:rPr>
        <w:t xml:space="preserve">legislature concerned. </w:t>
      </w:r>
      <w:bookmarkEnd w:id="38"/>
      <w:r w:rsidR="006C4EF8" w:rsidRPr="0099071F">
        <w:rPr>
          <w:lang w:val="en-GB"/>
        </w:rPr>
        <w:t>A Legislative Consent Motion</w:t>
      </w:r>
      <w:r w:rsidR="004C35F2" w:rsidRPr="0099071F">
        <w:rPr>
          <w:lang w:val="en-GB"/>
        </w:rPr>
        <w:t xml:space="preserve"> has been requested from both the Welsh and Scottish </w:t>
      </w:r>
      <w:r w:rsidR="00B22D9F" w:rsidRPr="0099071F">
        <w:rPr>
          <w:lang w:val="en-GB"/>
        </w:rPr>
        <w:t>Government</w:t>
      </w:r>
      <w:r w:rsidR="00446C8E" w:rsidRPr="0099071F">
        <w:rPr>
          <w:lang w:val="en-GB"/>
        </w:rPr>
        <w:t>s</w:t>
      </w:r>
      <w:r w:rsidR="004C35F2" w:rsidRPr="0099071F">
        <w:rPr>
          <w:lang w:val="en-GB"/>
        </w:rPr>
        <w:t>.</w:t>
      </w:r>
      <w:r w:rsidR="001C104A" w:rsidRPr="0099071F">
        <w:rPr>
          <w:lang w:val="en-GB"/>
        </w:rPr>
        <w:t xml:space="preserve"> </w:t>
      </w:r>
    </w:p>
    <w:p w14:paraId="6E2A6380" w14:textId="77777777" w:rsidR="00E6491A" w:rsidRPr="0099071F" w:rsidRDefault="00E6491A">
      <w:pPr>
        <w:rPr>
          <w:rFonts w:ascii="Palatino Linotype" w:hAnsi="Palatino Linotype" w:cs="PalatinoLinotype-Roman"/>
          <w:color w:val="000000"/>
          <w:sz w:val="20"/>
          <w:szCs w:val="24"/>
          <w:shd w:val="clear" w:color="auto" w:fill="FFFFFF"/>
        </w:rPr>
      </w:pPr>
      <w:r w:rsidRPr="0099071F">
        <w:rPr>
          <w:shd w:val="clear" w:color="auto" w:fill="FFFFFF"/>
        </w:rPr>
        <w:br w:type="page"/>
      </w:r>
    </w:p>
    <w:p w14:paraId="43072EAC" w14:textId="683799FF" w:rsidR="00D711C5" w:rsidRPr="0099071F" w:rsidRDefault="00222EBB" w:rsidP="00683463">
      <w:pPr>
        <w:pStyle w:val="Heading1"/>
      </w:pPr>
      <w:bookmarkStart w:id="39" w:name="_Toc133581350"/>
      <w:bookmarkStart w:id="40" w:name="_Toc135128493"/>
      <w:bookmarkStart w:id="41" w:name="_Toc221785180"/>
      <w:r w:rsidRPr="0099071F">
        <w:lastRenderedPageBreak/>
        <w:t xml:space="preserve">Commentary on provisions of </w:t>
      </w:r>
      <w:r w:rsidR="00C96EAA" w:rsidRPr="0099071F">
        <w:t>Act</w:t>
      </w:r>
      <w:r w:rsidR="00C928AD" w:rsidRPr="0099071F">
        <w:t xml:space="preserve"> </w:t>
      </w:r>
      <w:r w:rsidRPr="0099071F">
        <w:t> </w:t>
      </w:r>
      <w:bookmarkEnd w:id="39"/>
      <w:bookmarkEnd w:id="40"/>
      <w:bookmarkEnd w:id="41"/>
    </w:p>
    <w:p w14:paraId="43072EAD" w14:textId="1DB95B65" w:rsidR="00D711C5" w:rsidRPr="0099071F" w:rsidRDefault="00222EBB" w:rsidP="00683463">
      <w:pPr>
        <w:pStyle w:val="HSubheading2"/>
      </w:pPr>
      <w:bookmarkStart w:id="42" w:name="_Toc133581351"/>
      <w:bookmarkStart w:id="43" w:name="_Toc135128494"/>
      <w:bookmarkStart w:id="44" w:name="_Toc221785181"/>
      <w:r w:rsidRPr="0099071F">
        <w:t xml:space="preserve">Part 1: </w:t>
      </w:r>
      <w:r w:rsidR="006E27C8" w:rsidRPr="0099071F">
        <w:t>Tena</w:t>
      </w:r>
      <w:r w:rsidR="007F44E9" w:rsidRPr="0099071F">
        <w:t>ncy reform</w:t>
      </w:r>
      <w:bookmarkEnd w:id="42"/>
      <w:bookmarkEnd w:id="43"/>
      <w:bookmarkEnd w:id="44"/>
    </w:p>
    <w:p w14:paraId="43072EAE" w14:textId="5FF470B8" w:rsidR="00D711C5" w:rsidRPr="0099071F" w:rsidRDefault="00222EBB" w:rsidP="00683463">
      <w:pPr>
        <w:pStyle w:val="HSubheading3"/>
      </w:pPr>
      <w:bookmarkStart w:id="45" w:name="_Toc133581352"/>
      <w:bookmarkStart w:id="46" w:name="_Toc135128495"/>
      <w:bookmarkStart w:id="47" w:name="_Toc221785182"/>
      <w:r w:rsidRPr="0099071F">
        <w:t xml:space="preserve">Chapter 1: </w:t>
      </w:r>
      <w:r w:rsidR="007F44E9" w:rsidRPr="0099071F">
        <w:t>Assured Tenanc</w:t>
      </w:r>
      <w:r w:rsidR="00A84FB2" w:rsidRPr="0099071F">
        <w:t>ies</w:t>
      </w:r>
      <w:bookmarkEnd w:id="45"/>
      <w:bookmarkEnd w:id="46"/>
      <w:bookmarkEnd w:id="47"/>
    </w:p>
    <w:p w14:paraId="43072EAF" w14:textId="50667CD3" w:rsidR="00D711C5" w:rsidRPr="0099071F" w:rsidRDefault="00351A91" w:rsidP="00683463">
      <w:pPr>
        <w:pStyle w:val="HSubheading4"/>
        <w:rPr>
          <w:rFonts w:eastAsia="Palatino Linotype"/>
        </w:rPr>
      </w:pPr>
      <w:bookmarkStart w:id="48" w:name="_Toc133581353"/>
      <w:bookmarkStart w:id="49" w:name="_Toc135128496"/>
      <w:bookmarkStart w:id="50" w:name="_Toc221785183"/>
      <w:r w:rsidRPr="0099071F">
        <w:rPr>
          <w:rFonts w:eastAsia="Palatino Linotype"/>
        </w:rPr>
        <w:t>Section</w:t>
      </w:r>
      <w:r w:rsidR="00222EBB" w:rsidRPr="0099071F">
        <w:rPr>
          <w:rFonts w:eastAsia="Palatino Linotype"/>
        </w:rPr>
        <w:t xml:space="preserve"> 1</w:t>
      </w:r>
      <w:r w:rsidR="00096B22" w:rsidRPr="0099071F">
        <w:rPr>
          <w:rFonts w:eastAsia="Palatino Linotype"/>
        </w:rPr>
        <w:t xml:space="preserve">: </w:t>
      </w:r>
      <w:r w:rsidR="0097527A" w:rsidRPr="0099071F">
        <w:t>Assured tenancies to be periodic with rent period not exceeding a month</w:t>
      </w:r>
      <w:bookmarkEnd w:id="48"/>
      <w:bookmarkEnd w:id="49"/>
      <w:bookmarkEnd w:id="50"/>
    </w:p>
    <w:p w14:paraId="5225F913" w14:textId="77777777" w:rsidR="008F09CE" w:rsidRPr="0099071F" w:rsidRDefault="008F09CE" w:rsidP="00683463">
      <w:pPr>
        <w:pStyle w:val="HSubheading5"/>
      </w:pPr>
      <w:r w:rsidRPr="0099071F">
        <w:t>Effect</w:t>
      </w:r>
    </w:p>
    <w:p w14:paraId="15D12BA4" w14:textId="1CE9C795" w:rsidR="008F09CE" w:rsidRPr="0099071F" w:rsidRDefault="00351A91" w:rsidP="00EA1317">
      <w:pPr>
        <w:pStyle w:val="ParaNumbered"/>
        <w:rPr>
          <w:rFonts w:ascii="Calibri" w:hAnsi="Calibri" w:cs="Calibri"/>
          <w:color w:val="auto"/>
          <w:sz w:val="22"/>
          <w:szCs w:val="20"/>
          <w:lang w:val="en-GB"/>
        </w:rPr>
      </w:pPr>
      <w:r w:rsidRPr="0099071F">
        <w:rPr>
          <w:lang w:val="en-GB"/>
        </w:rPr>
        <w:t>Section</w:t>
      </w:r>
      <w:r w:rsidR="008F09CE" w:rsidRPr="0099071F">
        <w:rPr>
          <w:lang w:val="en-GB"/>
        </w:rPr>
        <w:t xml:space="preserve"> 1 inserts a new </w:t>
      </w:r>
      <w:r w:rsidRPr="0099071F">
        <w:rPr>
          <w:lang w:val="en-GB"/>
        </w:rPr>
        <w:t>section</w:t>
      </w:r>
      <w:r w:rsidR="008F09CE" w:rsidRPr="0099071F">
        <w:rPr>
          <w:lang w:val="en-GB"/>
        </w:rPr>
        <w:t xml:space="preserve"> 4A before </w:t>
      </w:r>
      <w:r w:rsidRPr="0099071F">
        <w:rPr>
          <w:lang w:val="en-GB"/>
        </w:rPr>
        <w:t>section</w:t>
      </w:r>
      <w:r w:rsidR="008F09CE" w:rsidRPr="0099071F">
        <w:rPr>
          <w:lang w:val="en-GB"/>
        </w:rPr>
        <w:t xml:space="preserve"> 5 of the Housing Act 1988. This </w:t>
      </w:r>
      <w:r w:rsidRPr="0099071F">
        <w:rPr>
          <w:lang w:val="en-GB"/>
        </w:rPr>
        <w:t>section</w:t>
      </w:r>
      <w:r w:rsidR="008F09CE" w:rsidRPr="0099071F">
        <w:rPr>
          <w:lang w:val="en-GB"/>
        </w:rPr>
        <w:t xml:space="preserve"> provides that all </w:t>
      </w:r>
      <w:r w:rsidR="008F09CE" w:rsidRPr="0099071F">
        <w:rPr>
          <w:szCs w:val="20"/>
          <w:lang w:val="en-GB"/>
        </w:rPr>
        <w:t xml:space="preserve">assured tenancies will be periodic and can no longer have fixed terms. </w:t>
      </w:r>
    </w:p>
    <w:p w14:paraId="1483EEF9" w14:textId="425228EC" w:rsidR="008F09CE" w:rsidRPr="0099071F" w:rsidRDefault="008F09CE" w:rsidP="00EA1317">
      <w:pPr>
        <w:pStyle w:val="ParaNumbered"/>
        <w:rPr>
          <w:lang w:val="en-GB"/>
        </w:rPr>
      </w:pPr>
      <w:r w:rsidRPr="0099071F">
        <w:rPr>
          <w:lang w:val="en-GB"/>
        </w:rPr>
        <w:t>Sub</w:t>
      </w:r>
      <w:r w:rsidR="00351A91" w:rsidRPr="0099071F">
        <w:rPr>
          <w:lang w:val="en-GB"/>
        </w:rPr>
        <w:t>section</w:t>
      </w:r>
      <w:r w:rsidRPr="0099071F">
        <w:rPr>
          <w:lang w:val="en-GB"/>
        </w:rPr>
        <w:t>s (1) and (2) provide that any terms of an assured tenancy that try to create a fixed term will have no legal effect. Terms of an assured tenancy providing for the duration of the periodic tenancy to be different to the rent period will also have no legal effect. Where such terms exist, the tenancy will instead be periodic</w:t>
      </w:r>
      <w:r w:rsidR="00332779" w:rsidRPr="0099071F">
        <w:rPr>
          <w:lang w:val="en-GB"/>
        </w:rPr>
        <w:t>,</w:t>
      </w:r>
      <w:r w:rsidRPr="0099071F">
        <w:rPr>
          <w:lang w:val="en-GB"/>
        </w:rPr>
        <w:t xml:space="preserve"> and the tenancy</w:t>
      </w:r>
      <w:r w:rsidR="00D35C33" w:rsidRPr="0099071F">
        <w:rPr>
          <w:lang w:val="en-GB"/>
        </w:rPr>
        <w:t>’s</w:t>
      </w:r>
      <w:r w:rsidRPr="0099071F">
        <w:rPr>
          <w:lang w:val="en-GB"/>
        </w:rPr>
        <w:t xml:space="preserve"> periods will be the same duration as the period for which rent is paid.</w:t>
      </w:r>
    </w:p>
    <w:p w14:paraId="2473895F" w14:textId="48AED119" w:rsidR="008F09CE" w:rsidRPr="0099071F" w:rsidRDefault="008F09CE" w:rsidP="00EA1317">
      <w:pPr>
        <w:pStyle w:val="ParaNumbered"/>
        <w:rPr>
          <w:lang w:val="en-GB"/>
        </w:rPr>
      </w:pPr>
      <w:r w:rsidRPr="0099071F">
        <w:rPr>
          <w:lang w:val="en-GB"/>
        </w:rPr>
        <w:t>Sub</w:t>
      </w:r>
      <w:r w:rsidR="00351A91" w:rsidRPr="0099071F">
        <w:rPr>
          <w:lang w:val="en-GB"/>
        </w:rPr>
        <w:t>section</w:t>
      </w:r>
      <w:r w:rsidRPr="0099071F">
        <w:rPr>
          <w:lang w:val="en-GB"/>
        </w:rPr>
        <w:t>s (3) to (</w:t>
      </w:r>
      <w:r w:rsidR="6877D7E1" w:rsidRPr="0099071F">
        <w:rPr>
          <w:lang w:val="en-GB"/>
        </w:rPr>
        <w:t>8</w:t>
      </w:r>
      <w:r w:rsidRPr="0099071F">
        <w:rPr>
          <w:lang w:val="en-GB"/>
        </w:rPr>
        <w:t>) limit the length of the rent period of an assured tenancy. Sub</w:t>
      </w:r>
      <w:r w:rsidR="00351A91" w:rsidRPr="0099071F">
        <w:rPr>
          <w:lang w:val="en-GB"/>
        </w:rPr>
        <w:t>section</w:t>
      </w:r>
      <w:r w:rsidRPr="0099071F">
        <w:rPr>
          <w:lang w:val="en-GB"/>
        </w:rPr>
        <w:t xml:space="preserve"> (3) provides that rent periods must be either monthly or no more than 28 days long. Assured tenancy terms which try to create any other length of period will be of no legal effect. Instead, the tenancy has effect as if it provided for monthly periods with the rent payable monthly on the first day of each period. </w:t>
      </w:r>
      <w:r w:rsidR="77C82EC9" w:rsidRPr="0099071F">
        <w:rPr>
          <w:lang w:val="en-GB"/>
        </w:rPr>
        <w:t>Sub</w:t>
      </w:r>
      <w:r w:rsidR="00351A91" w:rsidRPr="0099071F">
        <w:rPr>
          <w:lang w:val="en-GB"/>
        </w:rPr>
        <w:t>section</w:t>
      </w:r>
      <w:r w:rsidR="77C82EC9" w:rsidRPr="0099071F">
        <w:rPr>
          <w:lang w:val="en-GB"/>
        </w:rPr>
        <w:t xml:space="preserve"> (4) allows for rent periods to vary in lengt</w:t>
      </w:r>
      <w:r w:rsidR="4C517DD6" w:rsidRPr="0099071F">
        <w:rPr>
          <w:lang w:val="en-GB"/>
        </w:rPr>
        <w:t>h at different times during the tenancy, however the length of each rent period must be permitted by sub</w:t>
      </w:r>
      <w:r w:rsidR="00351A91" w:rsidRPr="0099071F">
        <w:rPr>
          <w:lang w:val="en-GB"/>
        </w:rPr>
        <w:t>section</w:t>
      </w:r>
      <w:r w:rsidR="4C517DD6" w:rsidRPr="0099071F">
        <w:rPr>
          <w:lang w:val="en-GB"/>
        </w:rPr>
        <w:t xml:space="preserve"> (3). </w:t>
      </w:r>
      <w:r w:rsidRPr="0099071F">
        <w:rPr>
          <w:lang w:val="en-GB"/>
        </w:rPr>
        <w:t>Sub</w:t>
      </w:r>
      <w:r w:rsidR="00351A91" w:rsidRPr="0099071F">
        <w:rPr>
          <w:lang w:val="en-GB"/>
        </w:rPr>
        <w:t>section</w:t>
      </w:r>
      <w:r w:rsidRPr="0099071F">
        <w:rPr>
          <w:lang w:val="en-GB"/>
        </w:rPr>
        <w:t xml:space="preserve"> (5) provides that the rent will remain at the same level as agreed between the parties initially but will instead be paid monthly on a pro-rata basis</w:t>
      </w:r>
      <w:r w:rsidR="25659E51" w:rsidRPr="0099071F">
        <w:rPr>
          <w:lang w:val="en-GB"/>
        </w:rPr>
        <w:t xml:space="preserve"> in accordance with sub</w:t>
      </w:r>
      <w:r w:rsidR="00351A91" w:rsidRPr="0099071F">
        <w:rPr>
          <w:lang w:val="en-GB"/>
        </w:rPr>
        <w:t>section</w:t>
      </w:r>
      <w:r w:rsidR="25659E51" w:rsidRPr="0099071F">
        <w:rPr>
          <w:lang w:val="en-GB"/>
        </w:rPr>
        <w:t xml:space="preserve"> (6)</w:t>
      </w:r>
      <w:r w:rsidR="50087C24" w:rsidRPr="0099071F">
        <w:rPr>
          <w:lang w:val="en-GB"/>
        </w:rPr>
        <w:t>.</w:t>
      </w:r>
      <w:r w:rsidRPr="0099071F">
        <w:rPr>
          <w:lang w:val="en-GB"/>
        </w:rPr>
        <w:t xml:space="preserve"> Sub</w:t>
      </w:r>
      <w:r w:rsidR="00351A91" w:rsidRPr="0099071F">
        <w:rPr>
          <w:lang w:val="en-GB"/>
        </w:rPr>
        <w:t>section</w:t>
      </w:r>
      <w:r w:rsidRPr="0099071F">
        <w:rPr>
          <w:lang w:val="en-GB"/>
        </w:rPr>
        <w:t xml:space="preserve"> (</w:t>
      </w:r>
      <w:r w:rsidR="40CCBF14" w:rsidRPr="0099071F">
        <w:rPr>
          <w:lang w:val="en-GB"/>
        </w:rPr>
        <w:t>7</w:t>
      </w:r>
      <w:r w:rsidRPr="0099071F">
        <w:rPr>
          <w:lang w:val="en-GB"/>
        </w:rPr>
        <w:t xml:space="preserve">) clarifies that the </w:t>
      </w:r>
      <w:r w:rsidR="21B869C6" w:rsidRPr="0099071F">
        <w:rPr>
          <w:lang w:val="en-GB"/>
        </w:rPr>
        <w:t>new</w:t>
      </w:r>
      <w:r w:rsidR="50087C24" w:rsidRPr="0099071F">
        <w:rPr>
          <w:lang w:val="en-GB"/>
        </w:rPr>
        <w:t xml:space="preserve"> </w:t>
      </w:r>
      <w:r w:rsidR="00351A91" w:rsidRPr="0099071F">
        <w:rPr>
          <w:lang w:val="en-GB"/>
        </w:rPr>
        <w:t>section</w:t>
      </w:r>
      <w:r w:rsidR="50087C24" w:rsidRPr="0099071F">
        <w:rPr>
          <w:lang w:val="en-GB"/>
        </w:rPr>
        <w:t xml:space="preserve"> </w:t>
      </w:r>
      <w:r w:rsidR="2D353AA0" w:rsidRPr="0099071F">
        <w:rPr>
          <w:lang w:val="en-GB"/>
        </w:rPr>
        <w:t>4A</w:t>
      </w:r>
      <w:r w:rsidRPr="0099071F">
        <w:rPr>
          <w:lang w:val="en-GB"/>
        </w:rPr>
        <w:t xml:space="preserve"> does not restrict landlords and tenants agreeing different terms, but any terms cannot contravene sub</w:t>
      </w:r>
      <w:r w:rsidR="00351A91" w:rsidRPr="0099071F">
        <w:rPr>
          <w:lang w:val="en-GB"/>
        </w:rPr>
        <w:t>section</w:t>
      </w:r>
      <w:r w:rsidRPr="0099071F">
        <w:rPr>
          <w:lang w:val="en-GB"/>
        </w:rPr>
        <w:t xml:space="preserve">s (1) and (3). </w:t>
      </w:r>
    </w:p>
    <w:p w14:paraId="7F69BCDA" w14:textId="77777777" w:rsidR="008F09CE" w:rsidRPr="0099071F" w:rsidRDefault="008F09CE" w:rsidP="00683463">
      <w:pPr>
        <w:pStyle w:val="HSubheading5"/>
      </w:pPr>
      <w:r w:rsidRPr="0099071F">
        <w:t>Background</w:t>
      </w:r>
    </w:p>
    <w:p w14:paraId="167EF201" w14:textId="3F1269D3" w:rsidR="008F09CE" w:rsidRPr="0099071F" w:rsidRDefault="008F09CE" w:rsidP="00EA1317">
      <w:pPr>
        <w:pStyle w:val="ParaNumbered"/>
        <w:rPr>
          <w:rFonts w:eastAsia="Arial" w:cstheme="minorBidi"/>
          <w:lang w:val="en-GB"/>
        </w:rPr>
      </w:pPr>
      <w:r w:rsidRPr="0099071F">
        <w:rPr>
          <w:lang w:val="en-GB"/>
        </w:rPr>
        <w:t>Tenancy agreements under the Housing Act 1988 can currently be either fixed</w:t>
      </w:r>
      <w:r w:rsidR="580216DD" w:rsidRPr="0099071F">
        <w:rPr>
          <w:lang w:val="en-GB"/>
        </w:rPr>
        <w:t xml:space="preserve"> </w:t>
      </w:r>
      <w:r w:rsidRPr="0099071F">
        <w:rPr>
          <w:lang w:val="en-GB"/>
        </w:rPr>
        <w:t xml:space="preserve">term or periodic in nature. </w:t>
      </w:r>
    </w:p>
    <w:p w14:paraId="1F16DF1E" w14:textId="61A64BF5" w:rsidR="008F09CE" w:rsidRPr="0099071F" w:rsidRDefault="008F09CE" w:rsidP="00EA1317">
      <w:pPr>
        <w:pStyle w:val="ParaNumbered"/>
        <w:rPr>
          <w:lang w:val="en-GB"/>
        </w:rPr>
      </w:pPr>
      <w:r w:rsidRPr="0099071F">
        <w:rPr>
          <w:lang w:val="en-GB"/>
        </w:rPr>
        <w:t xml:space="preserve">A </w:t>
      </w:r>
      <w:r w:rsidR="00697F6F">
        <w:rPr>
          <w:lang w:val="en-GB"/>
        </w:rPr>
        <w:t>“</w:t>
      </w:r>
      <w:r w:rsidRPr="0099071F">
        <w:rPr>
          <w:lang w:val="en-GB"/>
        </w:rPr>
        <w:t>fixed term tenancy</w:t>
      </w:r>
      <w:r w:rsidR="00697F6F">
        <w:rPr>
          <w:lang w:val="en-GB"/>
        </w:rPr>
        <w:t>”</w:t>
      </w:r>
      <w:r w:rsidRPr="0099071F">
        <w:rPr>
          <w:lang w:val="en-GB"/>
        </w:rPr>
        <w:t xml:space="preserve"> is defined in </w:t>
      </w:r>
      <w:r w:rsidR="00351A91" w:rsidRPr="0099071F">
        <w:rPr>
          <w:lang w:val="en-GB"/>
        </w:rPr>
        <w:t>section</w:t>
      </w:r>
      <w:r w:rsidRPr="0099071F">
        <w:rPr>
          <w:lang w:val="en-GB"/>
        </w:rPr>
        <w:t xml:space="preserve"> 45</w:t>
      </w:r>
      <w:r w:rsidR="00D106DC" w:rsidRPr="0099071F">
        <w:rPr>
          <w:lang w:val="en-GB"/>
        </w:rPr>
        <w:t>, sub</w:t>
      </w:r>
      <w:r w:rsidR="00351A91" w:rsidRPr="0099071F">
        <w:rPr>
          <w:lang w:val="en-GB"/>
        </w:rPr>
        <w:t>section</w:t>
      </w:r>
      <w:r w:rsidR="00D106DC" w:rsidRPr="0099071F">
        <w:rPr>
          <w:lang w:val="en-GB"/>
        </w:rPr>
        <w:t xml:space="preserve"> </w:t>
      </w:r>
      <w:r w:rsidRPr="0099071F">
        <w:rPr>
          <w:lang w:val="en-GB"/>
        </w:rPr>
        <w:t xml:space="preserve">(1) of the Housing Act 1988 as any tenancy other than a periodic tenancy. As determined by the Court of Appeal in </w:t>
      </w:r>
      <w:r w:rsidRPr="0099071F">
        <w:rPr>
          <w:i/>
          <w:lang w:val="en-GB"/>
        </w:rPr>
        <w:t xml:space="preserve">Goodman v Evely </w:t>
      </w:r>
      <w:r w:rsidRPr="0099071F">
        <w:rPr>
          <w:lang w:val="en-GB"/>
        </w:rPr>
        <w:t xml:space="preserve">[2001] EWCA </w:t>
      </w:r>
      <w:proofErr w:type="spellStart"/>
      <w:r w:rsidRPr="0099071F">
        <w:rPr>
          <w:lang w:val="en-GB"/>
        </w:rPr>
        <w:t>Civ</w:t>
      </w:r>
      <w:proofErr w:type="spellEnd"/>
      <w:r w:rsidRPr="0099071F">
        <w:rPr>
          <w:lang w:val="en-GB"/>
        </w:rPr>
        <w:t xml:space="preserve"> 104, the defined term </w:t>
      </w:r>
      <w:r w:rsidR="00697F6F">
        <w:rPr>
          <w:lang w:val="en-GB"/>
        </w:rPr>
        <w:t>“</w:t>
      </w:r>
      <w:r w:rsidRPr="0099071F">
        <w:rPr>
          <w:lang w:val="en-GB"/>
        </w:rPr>
        <w:t>fixed term tenancy</w:t>
      </w:r>
      <w:r w:rsidR="00697F6F">
        <w:rPr>
          <w:lang w:val="en-GB"/>
        </w:rPr>
        <w:t>”</w:t>
      </w:r>
      <w:r w:rsidRPr="0099071F">
        <w:rPr>
          <w:lang w:val="en-GB"/>
        </w:rPr>
        <w:t xml:space="preserve"> includes both a tenancy granted for a fixed period (e.g., one year) and one that is granted for an initial fixed period and thereafter a periodic term (e.g., one year and thereafter month-to-month). </w:t>
      </w:r>
    </w:p>
    <w:p w14:paraId="4B7A31B4" w14:textId="26EB51A8" w:rsidR="008F09CE" w:rsidRPr="0099071F" w:rsidRDefault="008F09CE" w:rsidP="00EA1317">
      <w:pPr>
        <w:pStyle w:val="ParaNumbered"/>
        <w:rPr>
          <w:lang w:val="en-GB"/>
        </w:rPr>
      </w:pPr>
      <w:r w:rsidRPr="0099071F">
        <w:rPr>
          <w:lang w:val="en-GB"/>
        </w:rPr>
        <w:t xml:space="preserve">In future, it will not be possible to grant an assured fixed term tenancy. Instead, all assured tenancies must be periodic from the beginning of the tenancy. Upon the </w:t>
      </w:r>
      <w:r w:rsidR="00DC60E7" w:rsidRPr="0099071F">
        <w:rPr>
          <w:lang w:val="en-GB"/>
        </w:rPr>
        <w:t>commencement</w:t>
      </w:r>
      <w:r w:rsidRPr="0099071F">
        <w:rPr>
          <w:lang w:val="en-GB"/>
        </w:rPr>
        <w:t xml:space="preserve"> date, all existing assured tenancies will also become periodic. This will give </w:t>
      </w:r>
      <w:r w:rsidR="7BDB8AD5" w:rsidRPr="0099071F">
        <w:rPr>
          <w:lang w:val="en-GB"/>
        </w:rPr>
        <w:t xml:space="preserve">tenants </w:t>
      </w:r>
      <w:r w:rsidRPr="0099071F">
        <w:rPr>
          <w:lang w:val="en-GB"/>
        </w:rPr>
        <w:t xml:space="preserve">more flexibility to end tenancies where they need to, including where landlords are failing to meet their obligations, or properties are poor quality. </w:t>
      </w:r>
    </w:p>
    <w:p w14:paraId="328247AC" w14:textId="205BE16A" w:rsidR="001B37D2" w:rsidRPr="0099071F" w:rsidRDefault="008F09CE" w:rsidP="000304A2">
      <w:pPr>
        <w:pStyle w:val="ParaNumbered"/>
        <w:rPr>
          <w:lang w:val="en-GB"/>
        </w:rPr>
      </w:pPr>
      <w:r w:rsidRPr="0099071F">
        <w:rPr>
          <w:lang w:val="en-GB"/>
        </w:rPr>
        <w:t xml:space="preserve">The periods of a periodic tenancy can currently be any length. Unless the </w:t>
      </w:r>
      <w:r w:rsidR="1D26632B" w:rsidRPr="0099071F">
        <w:rPr>
          <w:lang w:val="en-GB"/>
        </w:rPr>
        <w:t>parties</w:t>
      </w:r>
      <w:r w:rsidRPr="0099071F">
        <w:rPr>
          <w:lang w:val="en-GB"/>
        </w:rPr>
        <w:t xml:space="preserve"> expressly agree otherwise, when a tenant gives notice to end a tenancy, the date on which they wish to end the tenancy must align with the end of a period. A tenant cannot end a tenancy midway through a period and so must pay rent for the entirety of the final period. To prevent tenants from being locked into unduly long periods in future – which would have the same or similar impact as a fixed term – it is necessary to limit the length of periods of an assured tenancy</w:t>
      </w:r>
      <w:bookmarkStart w:id="51" w:name="_Toc133581354"/>
      <w:bookmarkStart w:id="52" w:name="_Toc135128497"/>
      <w:r w:rsidR="00E6491A" w:rsidRPr="0099071F">
        <w:rPr>
          <w:lang w:val="en-GB"/>
        </w:rPr>
        <w:t>.</w:t>
      </w:r>
    </w:p>
    <w:p w14:paraId="192F7FF6" w14:textId="1A938193" w:rsidR="00096977" w:rsidRPr="0099071F" w:rsidRDefault="00351A91" w:rsidP="00683463">
      <w:pPr>
        <w:pStyle w:val="HSubheading4"/>
      </w:pPr>
      <w:bookmarkStart w:id="53" w:name="_Toc221785184"/>
      <w:r w:rsidRPr="0099071F">
        <w:lastRenderedPageBreak/>
        <w:t>Section</w:t>
      </w:r>
      <w:r w:rsidR="00A902E0" w:rsidRPr="0099071F">
        <w:t xml:space="preserve"> 2: Abolition of assured shorthold tenancies</w:t>
      </w:r>
      <w:bookmarkEnd w:id="51"/>
      <w:bookmarkEnd w:id="52"/>
      <w:bookmarkEnd w:id="53"/>
    </w:p>
    <w:p w14:paraId="1D0D08F6" w14:textId="13392E4A" w:rsidR="00852D0B" w:rsidRPr="0099071F" w:rsidRDefault="00852D0B" w:rsidP="00683463">
      <w:pPr>
        <w:pStyle w:val="HSubheading5"/>
      </w:pPr>
      <w:r w:rsidRPr="0099071F">
        <w:t>Effect</w:t>
      </w:r>
    </w:p>
    <w:p w14:paraId="03F37AA2" w14:textId="5561BF58" w:rsidR="009B5FF3" w:rsidRPr="0099071F" w:rsidRDefault="00351A91" w:rsidP="00EA1317">
      <w:pPr>
        <w:pStyle w:val="ParaNumbered"/>
        <w:rPr>
          <w:lang w:val="en-GB"/>
        </w:rPr>
      </w:pPr>
      <w:r w:rsidRPr="0099071F">
        <w:rPr>
          <w:lang w:val="en-GB"/>
        </w:rPr>
        <w:t>Section</w:t>
      </w:r>
      <w:r w:rsidR="50F7CB62" w:rsidRPr="0099071F">
        <w:rPr>
          <w:lang w:val="en-GB"/>
        </w:rPr>
        <w:t xml:space="preserve"> </w:t>
      </w:r>
      <w:r w:rsidR="00A373ED" w:rsidRPr="0099071F">
        <w:rPr>
          <w:lang w:val="en-GB"/>
        </w:rPr>
        <w:t>2</w:t>
      </w:r>
      <w:r w:rsidR="6B5579B8" w:rsidRPr="0099071F">
        <w:rPr>
          <w:lang w:val="en-GB"/>
        </w:rPr>
        <w:t xml:space="preserve"> removes</w:t>
      </w:r>
      <w:r w:rsidR="6A66D05D" w:rsidRPr="0099071F">
        <w:rPr>
          <w:lang w:val="en-GB"/>
        </w:rPr>
        <w:t xml:space="preserve"> </w:t>
      </w:r>
      <w:r w:rsidR="46B4EC3E" w:rsidRPr="0099071F">
        <w:rPr>
          <w:lang w:val="en-GB"/>
        </w:rPr>
        <w:t xml:space="preserve">provisions </w:t>
      </w:r>
      <w:r w:rsidR="68BDF2B0" w:rsidRPr="0099071F">
        <w:rPr>
          <w:lang w:val="en-GB"/>
        </w:rPr>
        <w:t xml:space="preserve">of the Housing Act 1988 which </w:t>
      </w:r>
      <w:r w:rsidR="76DEE2DC" w:rsidRPr="0099071F">
        <w:rPr>
          <w:lang w:val="en-GB"/>
        </w:rPr>
        <w:t xml:space="preserve">establish </w:t>
      </w:r>
      <w:r w:rsidR="68BDF2B0" w:rsidRPr="0099071F">
        <w:rPr>
          <w:lang w:val="en-GB"/>
        </w:rPr>
        <w:t>assured shorthold tenancies</w:t>
      </w:r>
      <w:r w:rsidR="18494798" w:rsidRPr="0099071F">
        <w:rPr>
          <w:lang w:val="en-GB"/>
        </w:rPr>
        <w:t xml:space="preserve">, so </w:t>
      </w:r>
      <w:r w:rsidR="21EDF7E4" w:rsidRPr="0099071F">
        <w:rPr>
          <w:lang w:val="en-GB"/>
        </w:rPr>
        <w:t>th</w:t>
      </w:r>
      <w:r w:rsidR="6E24C5A9" w:rsidRPr="0099071F">
        <w:rPr>
          <w:lang w:val="en-GB"/>
        </w:rPr>
        <w:t>at such tenancies cannot be created</w:t>
      </w:r>
      <w:r w:rsidR="36B1B62F" w:rsidRPr="0099071F">
        <w:rPr>
          <w:lang w:val="en-GB"/>
        </w:rPr>
        <w:t xml:space="preserve"> in future</w:t>
      </w:r>
      <w:r w:rsidR="68BDF2B0" w:rsidRPr="0099071F">
        <w:rPr>
          <w:lang w:val="en-GB"/>
        </w:rPr>
        <w:t>.</w:t>
      </w:r>
      <w:r w:rsidR="18494798" w:rsidRPr="0099071F">
        <w:rPr>
          <w:lang w:val="en-GB"/>
        </w:rPr>
        <w:t xml:space="preserve"> This </w:t>
      </w:r>
      <w:r w:rsidRPr="0099071F">
        <w:rPr>
          <w:lang w:val="en-GB"/>
        </w:rPr>
        <w:t>section</w:t>
      </w:r>
      <w:r w:rsidR="31D3A7BF" w:rsidRPr="0099071F">
        <w:rPr>
          <w:lang w:val="en-GB"/>
        </w:rPr>
        <w:t xml:space="preserve"> </w:t>
      </w:r>
      <w:r w:rsidR="18494798" w:rsidRPr="0099071F">
        <w:rPr>
          <w:lang w:val="en-GB"/>
        </w:rPr>
        <w:t>also remove</w:t>
      </w:r>
      <w:r w:rsidR="31D3A7BF" w:rsidRPr="0099071F">
        <w:rPr>
          <w:lang w:val="en-GB"/>
        </w:rPr>
        <w:t>s</w:t>
      </w:r>
      <w:r w:rsidR="18494798" w:rsidRPr="0099071F">
        <w:rPr>
          <w:lang w:val="en-GB"/>
        </w:rPr>
        <w:t xml:space="preserve"> </w:t>
      </w:r>
      <w:r w:rsidRPr="0099071F">
        <w:rPr>
          <w:lang w:val="en-GB"/>
        </w:rPr>
        <w:t>section</w:t>
      </w:r>
      <w:r w:rsidR="18494798" w:rsidRPr="0099071F">
        <w:rPr>
          <w:lang w:val="en-GB"/>
        </w:rPr>
        <w:t xml:space="preserve"> 21 of the Housing Act 1988. </w:t>
      </w:r>
      <w:r w:rsidR="5BB0D591" w:rsidRPr="0099071F">
        <w:rPr>
          <w:lang w:val="en-GB"/>
        </w:rPr>
        <w:t xml:space="preserve">As well as this, </w:t>
      </w:r>
      <w:r w:rsidRPr="0099071F">
        <w:rPr>
          <w:lang w:val="en-GB"/>
        </w:rPr>
        <w:t>section</w:t>
      </w:r>
      <w:r w:rsidR="5BB0D591" w:rsidRPr="0099071F">
        <w:rPr>
          <w:lang w:val="en-GB"/>
        </w:rPr>
        <w:t xml:space="preserve"> 6A is removed which detail</w:t>
      </w:r>
      <w:r w:rsidR="32AF7C87" w:rsidRPr="0099071F">
        <w:rPr>
          <w:lang w:val="en-GB"/>
        </w:rPr>
        <w:t>ed</w:t>
      </w:r>
      <w:r w:rsidR="5BB0D591" w:rsidRPr="0099071F">
        <w:rPr>
          <w:lang w:val="en-GB"/>
        </w:rPr>
        <w:t xml:space="preserve"> the mechanism that social housing providers c</w:t>
      </w:r>
      <w:r w:rsidR="264BC139" w:rsidRPr="0099071F">
        <w:rPr>
          <w:lang w:val="en-GB"/>
        </w:rPr>
        <w:t>ould use to</w:t>
      </w:r>
      <w:r w:rsidR="5BB0D591" w:rsidRPr="0099071F">
        <w:rPr>
          <w:lang w:val="en-GB"/>
        </w:rPr>
        <w:t xml:space="preserve"> demote their tenants to </w:t>
      </w:r>
      <w:r w:rsidR="2D084972" w:rsidRPr="0099071F">
        <w:rPr>
          <w:lang w:val="en-GB"/>
        </w:rPr>
        <w:t>assured shorthold tenancies</w:t>
      </w:r>
      <w:r w:rsidR="2B260B10" w:rsidRPr="0099071F">
        <w:rPr>
          <w:lang w:val="en-GB"/>
        </w:rPr>
        <w:t xml:space="preserve"> if they commit anti-social behaviour.</w:t>
      </w:r>
    </w:p>
    <w:p w14:paraId="1CC10DA5" w14:textId="7630128A" w:rsidR="00852D0B" w:rsidRPr="0099071F" w:rsidRDefault="00852D0B" w:rsidP="00683463">
      <w:pPr>
        <w:pStyle w:val="HSubheading5"/>
      </w:pPr>
      <w:r w:rsidRPr="0099071F">
        <w:t>Background</w:t>
      </w:r>
    </w:p>
    <w:p w14:paraId="31BE0D19" w14:textId="507CE325" w:rsidR="003360DC" w:rsidRPr="0099071F" w:rsidRDefault="1ADF9E99" w:rsidP="00EA1317">
      <w:pPr>
        <w:pStyle w:val="ParaNumbered"/>
        <w:rPr>
          <w:lang w:val="en-GB"/>
        </w:rPr>
      </w:pPr>
      <w:r w:rsidRPr="0099071F">
        <w:rPr>
          <w:lang w:val="en-GB"/>
        </w:rPr>
        <w:t xml:space="preserve">The Housing Act 1988 </w:t>
      </w:r>
      <w:r w:rsidR="268035F9" w:rsidRPr="0099071F">
        <w:rPr>
          <w:lang w:val="en-GB"/>
        </w:rPr>
        <w:t xml:space="preserve">introduced </w:t>
      </w:r>
      <w:r w:rsidRPr="0099071F">
        <w:rPr>
          <w:lang w:val="en-GB"/>
        </w:rPr>
        <w:t xml:space="preserve">assured shorthold tenancies and </w:t>
      </w:r>
      <w:r w:rsidR="00351A91" w:rsidRPr="0099071F">
        <w:rPr>
          <w:lang w:val="en-GB"/>
        </w:rPr>
        <w:t>section</w:t>
      </w:r>
      <w:r w:rsidR="52CEBED1" w:rsidRPr="0099071F">
        <w:rPr>
          <w:lang w:val="en-GB"/>
        </w:rPr>
        <w:t xml:space="preserve"> 21 </w:t>
      </w:r>
      <w:r w:rsidR="01ADA58C" w:rsidRPr="0099071F">
        <w:rPr>
          <w:lang w:val="en-GB"/>
        </w:rPr>
        <w:t>eviction</w:t>
      </w:r>
      <w:r w:rsidR="7D9BCA82" w:rsidRPr="0099071F">
        <w:rPr>
          <w:lang w:val="en-GB"/>
        </w:rPr>
        <w:t>s</w:t>
      </w:r>
      <w:r w:rsidR="01ADA58C" w:rsidRPr="0099071F">
        <w:rPr>
          <w:lang w:val="en-GB"/>
        </w:rPr>
        <w:t>.</w:t>
      </w:r>
      <w:r w:rsidR="3DE41872" w:rsidRPr="0099071F">
        <w:rPr>
          <w:lang w:val="en-GB"/>
        </w:rPr>
        <w:t xml:space="preserve"> </w:t>
      </w:r>
      <w:r w:rsidR="00351A91" w:rsidRPr="0099071F">
        <w:rPr>
          <w:lang w:val="en-GB"/>
        </w:rPr>
        <w:t>Section</w:t>
      </w:r>
      <w:r w:rsidR="6037C6FA" w:rsidRPr="0099071F">
        <w:rPr>
          <w:lang w:val="en-GB"/>
        </w:rPr>
        <w:t xml:space="preserve"> 2</w:t>
      </w:r>
      <w:r w:rsidRPr="0099071F">
        <w:rPr>
          <w:lang w:val="en-GB"/>
        </w:rPr>
        <w:t xml:space="preserve"> </w:t>
      </w:r>
      <w:r w:rsidR="55873E7D" w:rsidRPr="0099071F">
        <w:rPr>
          <w:lang w:val="en-GB"/>
        </w:rPr>
        <w:t xml:space="preserve">removes </w:t>
      </w:r>
      <w:r w:rsidR="268035F9" w:rsidRPr="0099071F">
        <w:rPr>
          <w:lang w:val="en-GB"/>
        </w:rPr>
        <w:t>the assured shorthold tenancy regime</w:t>
      </w:r>
      <w:r w:rsidR="717C32E6" w:rsidRPr="0099071F">
        <w:rPr>
          <w:lang w:val="en-GB"/>
        </w:rPr>
        <w:t xml:space="preserve"> and </w:t>
      </w:r>
      <w:r w:rsidR="60B1CAC0" w:rsidRPr="0099071F">
        <w:rPr>
          <w:lang w:val="en-GB"/>
        </w:rPr>
        <w:t>mechanisms to demote social housing tenants to assured shorthold tenancies</w:t>
      </w:r>
      <w:r w:rsidR="6E6169DF" w:rsidRPr="0099071F">
        <w:rPr>
          <w:lang w:val="en-GB"/>
        </w:rPr>
        <w:t xml:space="preserve"> </w:t>
      </w:r>
      <w:r w:rsidR="4C0C3D59" w:rsidRPr="0099071F">
        <w:rPr>
          <w:lang w:val="en-GB"/>
        </w:rPr>
        <w:t>as</w:t>
      </w:r>
      <w:r w:rsidR="5D979E38" w:rsidRPr="0099071F">
        <w:rPr>
          <w:lang w:val="en-GB"/>
        </w:rPr>
        <w:t xml:space="preserve"> well as</w:t>
      </w:r>
      <w:r w:rsidR="6E6169DF" w:rsidRPr="0099071F">
        <w:rPr>
          <w:lang w:val="en-GB"/>
        </w:rPr>
        <w:t xml:space="preserve"> </w:t>
      </w:r>
      <w:r w:rsidR="00351A91" w:rsidRPr="0099071F">
        <w:rPr>
          <w:lang w:val="en-GB"/>
        </w:rPr>
        <w:t>section</w:t>
      </w:r>
      <w:r w:rsidR="268035F9" w:rsidRPr="0099071F">
        <w:rPr>
          <w:lang w:val="en-GB"/>
        </w:rPr>
        <w:t xml:space="preserve"> 21 </w:t>
      </w:r>
      <w:r w:rsidR="717C32E6" w:rsidRPr="0099071F">
        <w:rPr>
          <w:lang w:val="en-GB"/>
        </w:rPr>
        <w:t xml:space="preserve">itself, </w:t>
      </w:r>
      <w:r w:rsidR="6DF48FAB" w:rsidRPr="0099071F">
        <w:rPr>
          <w:lang w:val="en-GB"/>
        </w:rPr>
        <w:t>as</w:t>
      </w:r>
      <w:r w:rsidR="53E6E034" w:rsidRPr="0099071F">
        <w:rPr>
          <w:lang w:val="en-GB"/>
        </w:rPr>
        <w:t xml:space="preserve"> in</w:t>
      </w:r>
      <w:r w:rsidR="717C32E6" w:rsidRPr="0099071F">
        <w:rPr>
          <w:lang w:val="en-GB"/>
        </w:rPr>
        <w:t xml:space="preserve"> future all tenancies will be </w:t>
      </w:r>
      <w:r w:rsidR="4E28658E" w:rsidRPr="0099071F">
        <w:rPr>
          <w:lang w:val="en-GB"/>
        </w:rPr>
        <w:t>a</w:t>
      </w:r>
      <w:r w:rsidR="2EAFA360" w:rsidRPr="0099071F">
        <w:rPr>
          <w:lang w:val="en-GB"/>
        </w:rPr>
        <w:t>ssured.</w:t>
      </w:r>
      <w:r w:rsidR="717C32E6" w:rsidRPr="0099071F">
        <w:rPr>
          <w:lang w:val="en-GB"/>
        </w:rPr>
        <w:t xml:space="preserve"> </w:t>
      </w:r>
      <w:r w:rsidR="6D726AD6" w:rsidRPr="0099071F">
        <w:rPr>
          <w:lang w:val="en-GB"/>
        </w:rPr>
        <w:t xml:space="preserve">Removing assured shorthold tenancies will require a very large number of consequential provisions, which are </w:t>
      </w:r>
      <w:r w:rsidR="3F5DEBD3" w:rsidRPr="0099071F">
        <w:rPr>
          <w:lang w:val="en-GB"/>
        </w:rPr>
        <w:t xml:space="preserve">either made elsewhere </w:t>
      </w:r>
      <w:r w:rsidR="6D726AD6" w:rsidRPr="0099071F">
        <w:rPr>
          <w:lang w:val="en-GB"/>
        </w:rPr>
        <w:t xml:space="preserve">in the </w:t>
      </w:r>
      <w:r w:rsidR="2F70012E" w:rsidRPr="0099071F">
        <w:rPr>
          <w:lang w:val="en-GB"/>
        </w:rPr>
        <w:t>Act</w:t>
      </w:r>
      <w:r w:rsidR="6D726AD6" w:rsidRPr="0099071F">
        <w:rPr>
          <w:lang w:val="en-GB"/>
        </w:rPr>
        <w:t xml:space="preserve"> or will be made using </w:t>
      </w:r>
      <w:r w:rsidR="7F7A6457" w:rsidRPr="0099071F">
        <w:rPr>
          <w:lang w:val="en-GB"/>
        </w:rPr>
        <w:t>relevant powers</w:t>
      </w:r>
      <w:r w:rsidR="6D726AD6" w:rsidRPr="0099071F">
        <w:rPr>
          <w:lang w:val="en-GB"/>
        </w:rPr>
        <w:t>.</w:t>
      </w:r>
    </w:p>
    <w:p w14:paraId="3ABAF352" w14:textId="6E35CA27" w:rsidR="00BB2CE8" w:rsidRPr="0099071F" w:rsidRDefault="00351A91" w:rsidP="00683463">
      <w:pPr>
        <w:pStyle w:val="HSubheading4"/>
      </w:pPr>
      <w:bookmarkStart w:id="54" w:name="_Toc135128498"/>
      <w:bookmarkStart w:id="55" w:name="_Toc221785185"/>
      <w:bookmarkStart w:id="56" w:name="_Toc133581355"/>
      <w:r w:rsidRPr="0099071F">
        <w:t>Section</w:t>
      </w:r>
      <w:r w:rsidR="00075289" w:rsidRPr="0099071F">
        <w:t xml:space="preserve"> </w:t>
      </w:r>
      <w:r w:rsidR="00A351C4" w:rsidRPr="0099071F">
        <w:t>3</w:t>
      </w:r>
      <w:r w:rsidR="006339C9" w:rsidRPr="0099071F">
        <w:t xml:space="preserve">: </w:t>
      </w:r>
      <w:r w:rsidR="009A0189" w:rsidRPr="0099071F">
        <w:t>C</w:t>
      </w:r>
      <w:r w:rsidR="006339C9" w:rsidRPr="0099071F">
        <w:t>hanges to grounds for possession</w:t>
      </w:r>
      <w:bookmarkEnd w:id="54"/>
      <w:bookmarkEnd w:id="55"/>
      <w:r w:rsidR="006339C9" w:rsidRPr="0099071F">
        <w:t xml:space="preserve"> </w:t>
      </w:r>
      <w:bookmarkEnd w:id="56"/>
    </w:p>
    <w:p w14:paraId="4C52D297" w14:textId="20DF3EDF" w:rsidR="009A0189" w:rsidRPr="0099071F" w:rsidRDefault="00BE5FE5" w:rsidP="00683463">
      <w:pPr>
        <w:pStyle w:val="HSubheading5"/>
      </w:pPr>
      <w:r w:rsidRPr="0099071F">
        <w:t>Effect</w:t>
      </w:r>
    </w:p>
    <w:p w14:paraId="607AB3F7" w14:textId="01F50FCB" w:rsidR="008804B8" w:rsidRPr="0099071F" w:rsidRDefault="00351A91" w:rsidP="00EA1317">
      <w:pPr>
        <w:pStyle w:val="ParaNumbered"/>
        <w:rPr>
          <w:lang w:val="en-GB"/>
        </w:rPr>
      </w:pPr>
      <w:r w:rsidRPr="0099071F">
        <w:rPr>
          <w:lang w:val="en-GB"/>
        </w:rPr>
        <w:t>Section</w:t>
      </w:r>
      <w:r w:rsidR="008D08F3" w:rsidRPr="0099071F">
        <w:rPr>
          <w:lang w:val="en-GB"/>
        </w:rPr>
        <w:t xml:space="preserve"> </w:t>
      </w:r>
      <w:r w:rsidR="00A351C4" w:rsidRPr="0099071F">
        <w:rPr>
          <w:lang w:val="en-GB"/>
        </w:rPr>
        <w:t>3</w:t>
      </w:r>
      <w:r w:rsidR="0E3A4AA5" w:rsidRPr="0099071F">
        <w:rPr>
          <w:lang w:val="en-GB"/>
        </w:rPr>
        <w:t xml:space="preserve"> amends t</w:t>
      </w:r>
      <w:r w:rsidR="191226AE" w:rsidRPr="0099071F">
        <w:rPr>
          <w:lang w:val="en-GB"/>
        </w:rPr>
        <w:t>he grounds for possession in Schedule 2 of the Housing Act 1988</w:t>
      </w:r>
      <w:r w:rsidR="24A97AC9" w:rsidRPr="0099071F">
        <w:rPr>
          <w:lang w:val="en-GB"/>
        </w:rPr>
        <w:t xml:space="preserve">, </w:t>
      </w:r>
      <w:r w:rsidR="6269C69A" w:rsidRPr="0099071F">
        <w:rPr>
          <w:lang w:val="en-GB"/>
        </w:rPr>
        <w:t xml:space="preserve">including </w:t>
      </w:r>
      <w:r w:rsidR="71E26E67" w:rsidRPr="0099071F">
        <w:rPr>
          <w:lang w:val="en-GB"/>
        </w:rPr>
        <w:t xml:space="preserve">in relation to </w:t>
      </w:r>
      <w:r w:rsidR="1459B605" w:rsidRPr="0099071F">
        <w:rPr>
          <w:lang w:val="en-GB"/>
        </w:rPr>
        <w:t>notice periods and</w:t>
      </w:r>
      <w:r w:rsidR="71E26E67" w:rsidRPr="0099071F">
        <w:rPr>
          <w:lang w:val="en-GB"/>
        </w:rPr>
        <w:t xml:space="preserve"> the courts </w:t>
      </w:r>
      <w:r w:rsidR="6269C69A" w:rsidRPr="0099071F">
        <w:rPr>
          <w:lang w:val="en-GB"/>
        </w:rPr>
        <w:t xml:space="preserve">making orders for possession. </w:t>
      </w:r>
      <w:r w:rsidR="14D934AC" w:rsidRPr="0099071F">
        <w:rPr>
          <w:lang w:val="en-GB"/>
        </w:rPr>
        <w:t xml:space="preserve">It </w:t>
      </w:r>
      <w:r w:rsidR="33DCD027" w:rsidRPr="0099071F">
        <w:rPr>
          <w:lang w:val="en-GB"/>
        </w:rPr>
        <w:t xml:space="preserve">also </w:t>
      </w:r>
      <w:r w:rsidR="14D934AC" w:rsidRPr="0099071F">
        <w:rPr>
          <w:lang w:val="en-GB"/>
        </w:rPr>
        <w:t>makes consequential amendments</w:t>
      </w:r>
      <w:r w:rsidR="33DCD027" w:rsidRPr="0099071F">
        <w:rPr>
          <w:lang w:val="en-GB"/>
        </w:rPr>
        <w:t xml:space="preserve"> to the relevant </w:t>
      </w:r>
      <w:r w:rsidRPr="0099071F">
        <w:rPr>
          <w:lang w:val="en-GB"/>
        </w:rPr>
        <w:t>section</w:t>
      </w:r>
      <w:r w:rsidR="33DCD027" w:rsidRPr="0099071F">
        <w:rPr>
          <w:lang w:val="en-GB"/>
        </w:rPr>
        <w:t xml:space="preserve">s of the Housing Act 1988 following the removal of fixed-term tenancies. </w:t>
      </w:r>
    </w:p>
    <w:p w14:paraId="1B320491" w14:textId="75423C8A" w:rsidR="00253E09" w:rsidRPr="0099071F" w:rsidRDefault="00AF1E42" w:rsidP="00EA1317">
      <w:pPr>
        <w:pStyle w:val="ParaNumbered"/>
        <w:rPr>
          <w:lang w:val="en-GB"/>
        </w:rPr>
      </w:pPr>
      <w:r w:rsidRPr="0099071F">
        <w:rPr>
          <w:lang w:val="en-GB"/>
        </w:rPr>
        <w:t xml:space="preserve">Each possession ground has a </w:t>
      </w:r>
      <w:r w:rsidR="009E550B" w:rsidRPr="0099071F">
        <w:rPr>
          <w:lang w:val="en-GB"/>
        </w:rPr>
        <w:t xml:space="preserve">minimum </w:t>
      </w:r>
      <w:r w:rsidRPr="0099071F">
        <w:rPr>
          <w:lang w:val="en-GB"/>
        </w:rPr>
        <w:t>notice period</w:t>
      </w:r>
      <w:r w:rsidR="0036152E" w:rsidRPr="0099071F">
        <w:rPr>
          <w:lang w:val="en-GB"/>
        </w:rPr>
        <w:t xml:space="preserve"> </w:t>
      </w:r>
      <w:r w:rsidR="009E550B" w:rsidRPr="0099071F">
        <w:rPr>
          <w:lang w:val="en-GB"/>
        </w:rPr>
        <w:t xml:space="preserve">– after this period, a tenant must either vacate the property, or the landlord may start court proceedings to regain possession. </w:t>
      </w:r>
      <w:r w:rsidR="008804B8" w:rsidRPr="0099071F">
        <w:rPr>
          <w:lang w:val="en-GB"/>
        </w:rPr>
        <w:t>Sub</w:t>
      </w:r>
      <w:r w:rsidR="00351A91" w:rsidRPr="0099071F">
        <w:rPr>
          <w:lang w:val="en-GB"/>
        </w:rPr>
        <w:t>section</w:t>
      </w:r>
      <w:r w:rsidR="008804B8" w:rsidRPr="0099071F">
        <w:rPr>
          <w:lang w:val="en-GB"/>
        </w:rPr>
        <w:t xml:space="preserve"> </w:t>
      </w:r>
      <w:r w:rsidR="00BB37E9" w:rsidRPr="0099071F">
        <w:rPr>
          <w:lang w:val="en-GB"/>
        </w:rPr>
        <w:t>(</w:t>
      </w:r>
      <w:r w:rsidR="008804B8" w:rsidRPr="0099071F">
        <w:rPr>
          <w:lang w:val="en-GB"/>
        </w:rPr>
        <w:t>3</w:t>
      </w:r>
      <w:r w:rsidR="00BB37E9" w:rsidRPr="0099071F">
        <w:rPr>
          <w:lang w:val="en-GB"/>
        </w:rPr>
        <w:t>)</w:t>
      </w:r>
      <w:r w:rsidR="00985B74" w:rsidRPr="0099071F">
        <w:rPr>
          <w:lang w:val="en-GB"/>
        </w:rPr>
        <w:t>(e)</w:t>
      </w:r>
      <w:r w:rsidR="008804B8" w:rsidRPr="0099071F">
        <w:rPr>
          <w:lang w:val="en-GB"/>
        </w:rPr>
        <w:t xml:space="preserve"> </w:t>
      </w:r>
      <w:r w:rsidR="000A059B" w:rsidRPr="0099071F">
        <w:rPr>
          <w:lang w:val="en-GB"/>
        </w:rPr>
        <w:t xml:space="preserve">updates </w:t>
      </w:r>
      <w:r w:rsidR="00351A91" w:rsidRPr="0099071F">
        <w:rPr>
          <w:lang w:val="en-GB"/>
        </w:rPr>
        <w:t>section</w:t>
      </w:r>
      <w:r w:rsidR="008804B8" w:rsidRPr="0099071F">
        <w:rPr>
          <w:lang w:val="en-GB"/>
        </w:rPr>
        <w:t xml:space="preserve"> 8 of the Housing Act 1988</w:t>
      </w:r>
      <w:r w:rsidR="00462202" w:rsidRPr="0099071F">
        <w:rPr>
          <w:lang w:val="en-GB"/>
        </w:rPr>
        <w:t xml:space="preserve"> to </w:t>
      </w:r>
      <w:r w:rsidR="00996AFF" w:rsidRPr="0099071F">
        <w:rPr>
          <w:lang w:val="en-GB"/>
        </w:rPr>
        <w:t>set out notice periods for all</w:t>
      </w:r>
      <w:r w:rsidR="28122B81" w:rsidRPr="0099071F">
        <w:rPr>
          <w:lang w:val="en-GB"/>
        </w:rPr>
        <w:t xml:space="preserve"> grounds other than those for anti-social behaviour (grounds 7A and 14)</w:t>
      </w:r>
      <w:r w:rsidR="061E81BD" w:rsidRPr="0099071F">
        <w:rPr>
          <w:lang w:val="en-GB"/>
        </w:rPr>
        <w:t>.</w:t>
      </w:r>
      <w:r w:rsidR="00092FFA" w:rsidRPr="0099071F">
        <w:rPr>
          <w:lang w:val="en-GB"/>
        </w:rPr>
        <w:t xml:space="preserve"> </w:t>
      </w:r>
      <w:r w:rsidR="6A748F11" w:rsidRPr="0099071F">
        <w:rPr>
          <w:lang w:val="en-GB"/>
        </w:rPr>
        <w:t>When serving notice under</w:t>
      </w:r>
      <w:r w:rsidR="17C6AF61" w:rsidRPr="0099071F">
        <w:rPr>
          <w:lang w:val="en-GB"/>
        </w:rPr>
        <w:t xml:space="preserve"> </w:t>
      </w:r>
      <w:r w:rsidR="0009345D" w:rsidRPr="0099071F">
        <w:rPr>
          <w:lang w:val="en-GB"/>
        </w:rPr>
        <w:t>grounds 1, 1A, 1B, 2, 2ZA, 2ZB, 2ZC, 2ZD</w:t>
      </w:r>
      <w:r w:rsidR="00AD497F" w:rsidRPr="0099071F">
        <w:rPr>
          <w:lang w:val="en-GB"/>
        </w:rPr>
        <w:t>,</w:t>
      </w:r>
      <w:r w:rsidR="0009345D" w:rsidRPr="0099071F">
        <w:rPr>
          <w:lang w:val="en-GB"/>
        </w:rPr>
        <w:t xml:space="preserve"> 4A, </w:t>
      </w:r>
      <w:r w:rsidR="00C763FC" w:rsidRPr="0099071F">
        <w:rPr>
          <w:lang w:val="en-GB"/>
        </w:rPr>
        <w:t>6</w:t>
      </w:r>
      <w:r w:rsidR="2ABDBB95" w:rsidRPr="0099071F">
        <w:rPr>
          <w:lang w:val="en-GB"/>
        </w:rPr>
        <w:t>, 6A</w:t>
      </w:r>
      <w:r w:rsidR="00C763FC" w:rsidRPr="0099071F">
        <w:rPr>
          <w:lang w:val="en-GB"/>
        </w:rPr>
        <w:t xml:space="preserve"> and 6</w:t>
      </w:r>
      <w:r w:rsidR="0072576F" w:rsidRPr="0099071F">
        <w:rPr>
          <w:lang w:val="en-GB"/>
        </w:rPr>
        <w:t>B</w:t>
      </w:r>
      <w:r w:rsidR="00EF665A" w:rsidRPr="0099071F">
        <w:rPr>
          <w:lang w:val="en-GB"/>
        </w:rPr>
        <w:t>,</w:t>
      </w:r>
      <w:r w:rsidR="00C763FC" w:rsidRPr="0099071F">
        <w:rPr>
          <w:lang w:val="en-GB"/>
        </w:rPr>
        <w:t xml:space="preserve"> the notice period before the landlord can begin court proceedings is four months. </w:t>
      </w:r>
      <w:r w:rsidR="006B2990" w:rsidRPr="0099071F">
        <w:rPr>
          <w:lang w:val="en-GB"/>
        </w:rPr>
        <w:t xml:space="preserve">When serving notice under grounds </w:t>
      </w:r>
      <w:r w:rsidR="0009345D" w:rsidRPr="0099071F">
        <w:rPr>
          <w:lang w:val="en-GB"/>
        </w:rPr>
        <w:t xml:space="preserve">5, 5A, 5B, 5C, 5D, 5H, 7 and 9 </w:t>
      </w:r>
      <w:r w:rsidR="6A748F11" w:rsidRPr="0099071F">
        <w:rPr>
          <w:lang w:val="en-GB"/>
        </w:rPr>
        <w:t xml:space="preserve">the notice period </w:t>
      </w:r>
      <w:r w:rsidR="28122B81" w:rsidRPr="0099071F">
        <w:rPr>
          <w:lang w:val="en-GB"/>
        </w:rPr>
        <w:t xml:space="preserve">before the landlord can begin court proceedings </w:t>
      </w:r>
      <w:r w:rsidR="6A748F11" w:rsidRPr="0099071F">
        <w:rPr>
          <w:lang w:val="en-GB"/>
        </w:rPr>
        <w:t>is two months. When serving notice under grounds 5</w:t>
      </w:r>
      <w:r w:rsidR="00AE6600" w:rsidRPr="0099071F">
        <w:rPr>
          <w:lang w:val="en-GB"/>
        </w:rPr>
        <w:t>E</w:t>
      </w:r>
      <w:r w:rsidR="6A748F11" w:rsidRPr="0099071F">
        <w:rPr>
          <w:lang w:val="en-GB"/>
        </w:rPr>
        <w:t xml:space="preserve">, 5F, 5G, 8, 10, 11 and 18 the notice period </w:t>
      </w:r>
      <w:r w:rsidR="28122B81" w:rsidRPr="0099071F">
        <w:rPr>
          <w:lang w:val="en-GB"/>
        </w:rPr>
        <w:t xml:space="preserve">before the landlord can begin court proceedings </w:t>
      </w:r>
      <w:r w:rsidR="6A748F11" w:rsidRPr="0099071F">
        <w:rPr>
          <w:lang w:val="en-GB"/>
        </w:rPr>
        <w:t xml:space="preserve">is </w:t>
      </w:r>
      <w:r w:rsidR="6B7FD1ED" w:rsidRPr="0099071F">
        <w:rPr>
          <w:lang w:val="en-GB"/>
        </w:rPr>
        <w:t>four</w:t>
      </w:r>
      <w:r w:rsidR="6A748F11" w:rsidRPr="0099071F">
        <w:rPr>
          <w:lang w:val="en-GB"/>
        </w:rPr>
        <w:t xml:space="preserve"> weeks. When serving notice under grounds 4, 7B, </w:t>
      </w:r>
      <w:r w:rsidR="28122B81" w:rsidRPr="0099071F">
        <w:rPr>
          <w:lang w:val="en-GB"/>
        </w:rPr>
        <w:t xml:space="preserve">12, 13, 14ZA, 14A, 15 and 17 the notice period before the landlord can begin court proceedings is </w:t>
      </w:r>
      <w:r w:rsidR="265A8176" w:rsidRPr="0099071F">
        <w:rPr>
          <w:lang w:val="en-GB"/>
        </w:rPr>
        <w:t>two</w:t>
      </w:r>
      <w:r w:rsidR="28122B81" w:rsidRPr="0099071F">
        <w:rPr>
          <w:lang w:val="en-GB"/>
        </w:rPr>
        <w:t xml:space="preserve"> weeks. </w:t>
      </w:r>
    </w:p>
    <w:p w14:paraId="0BA58164" w14:textId="2D22E8CF" w:rsidR="008804B8" w:rsidRPr="0099071F" w:rsidRDefault="00D8281E" w:rsidP="00EA1317">
      <w:pPr>
        <w:pStyle w:val="ParaNumbered"/>
        <w:rPr>
          <w:lang w:val="en-GB"/>
        </w:rPr>
      </w:pPr>
      <w:r w:rsidRPr="0099071F">
        <w:rPr>
          <w:lang w:val="en-GB"/>
        </w:rPr>
        <w:t>L</w:t>
      </w:r>
      <w:r w:rsidR="00385907" w:rsidRPr="0099071F">
        <w:rPr>
          <w:lang w:val="en-GB"/>
        </w:rPr>
        <w:t xml:space="preserve">andlords can begin court proceedings </w:t>
      </w:r>
      <w:r w:rsidRPr="0099071F">
        <w:rPr>
          <w:lang w:val="en-GB"/>
        </w:rPr>
        <w:t>under anti-social behaviour grounds (7A and 14)</w:t>
      </w:r>
      <w:r w:rsidR="00385907" w:rsidRPr="0099071F">
        <w:rPr>
          <w:lang w:val="en-GB"/>
        </w:rPr>
        <w:t xml:space="preserve"> immediately</w:t>
      </w:r>
      <w:r w:rsidR="00C81B88" w:rsidRPr="0099071F">
        <w:rPr>
          <w:lang w:val="en-GB"/>
        </w:rPr>
        <w:t>,</w:t>
      </w:r>
      <w:r w:rsidR="00253E09" w:rsidRPr="0099071F">
        <w:rPr>
          <w:lang w:val="en-GB"/>
        </w:rPr>
        <w:t xml:space="preserve"> although a court </w:t>
      </w:r>
      <w:r w:rsidR="00021EDC" w:rsidRPr="0099071F">
        <w:rPr>
          <w:lang w:val="en-GB"/>
        </w:rPr>
        <w:t>cannot make an order for possession until at least 14 days after the landlord has given notice to the tenant.</w:t>
      </w:r>
      <w:r w:rsidR="005D3407" w:rsidRPr="0099071F">
        <w:rPr>
          <w:lang w:val="en-GB"/>
        </w:rPr>
        <w:t xml:space="preserve"> </w:t>
      </w:r>
      <w:r w:rsidR="001E4F38" w:rsidRPr="0099071F">
        <w:rPr>
          <w:lang w:val="en-GB"/>
        </w:rPr>
        <w:t xml:space="preserve">If the court has used its power to dispense with the requirement for a </w:t>
      </w:r>
      <w:r w:rsidR="00351A91" w:rsidRPr="0099071F">
        <w:rPr>
          <w:lang w:val="en-GB"/>
        </w:rPr>
        <w:t>section</w:t>
      </w:r>
      <w:r w:rsidR="001E4F38" w:rsidRPr="0099071F">
        <w:rPr>
          <w:lang w:val="en-GB"/>
        </w:rPr>
        <w:t xml:space="preserve"> 8 notice, the 14 days will begin either from the date on which any purported notice was served</w:t>
      </w:r>
      <w:r w:rsidR="007F3AB7" w:rsidRPr="0099071F">
        <w:rPr>
          <w:lang w:val="en-GB"/>
        </w:rPr>
        <w:t xml:space="preserve"> if the court thinks that is fair in the circumstances</w:t>
      </w:r>
      <w:r w:rsidR="001E4F38" w:rsidRPr="0099071F">
        <w:rPr>
          <w:lang w:val="en-GB"/>
        </w:rPr>
        <w:t xml:space="preserve">, or </w:t>
      </w:r>
      <w:r w:rsidR="007F3AB7" w:rsidRPr="0099071F">
        <w:rPr>
          <w:lang w:val="en-GB"/>
        </w:rPr>
        <w:t xml:space="preserve">from </w:t>
      </w:r>
      <w:r w:rsidR="001E4F38" w:rsidRPr="0099071F">
        <w:rPr>
          <w:lang w:val="en-GB"/>
        </w:rPr>
        <w:t xml:space="preserve">the date </w:t>
      </w:r>
      <w:r w:rsidR="007F3AB7" w:rsidRPr="0099071F">
        <w:rPr>
          <w:lang w:val="en-GB"/>
        </w:rPr>
        <w:t>on</w:t>
      </w:r>
      <w:r w:rsidR="001E4F38" w:rsidRPr="0099071F">
        <w:rPr>
          <w:lang w:val="en-GB"/>
        </w:rPr>
        <w:t xml:space="preserve"> which the possession proceedings began. </w:t>
      </w:r>
    </w:p>
    <w:p w14:paraId="17153AE9" w14:textId="42218DBB" w:rsidR="00FB4E7A" w:rsidRPr="0099071F" w:rsidRDefault="00FB4E7A" w:rsidP="00EA1317">
      <w:pPr>
        <w:pStyle w:val="ParaNumbered"/>
        <w:rPr>
          <w:lang w:val="en-GB"/>
        </w:rPr>
      </w:pPr>
      <w:r w:rsidRPr="0099071F">
        <w:rPr>
          <w:lang w:val="en-GB"/>
        </w:rPr>
        <w:t>Sub</w:t>
      </w:r>
      <w:r w:rsidR="00351A91" w:rsidRPr="0099071F">
        <w:rPr>
          <w:lang w:val="en-GB"/>
        </w:rPr>
        <w:t>section</w:t>
      </w:r>
      <w:r w:rsidRPr="0099071F">
        <w:rPr>
          <w:lang w:val="en-GB"/>
        </w:rPr>
        <w:t xml:space="preserve"> (2)(d) inserts a new </w:t>
      </w:r>
      <w:r w:rsidR="00351A91" w:rsidRPr="0099071F">
        <w:rPr>
          <w:lang w:val="en-GB"/>
        </w:rPr>
        <w:t>section</w:t>
      </w:r>
      <w:r w:rsidR="007B648E" w:rsidRPr="0099071F">
        <w:rPr>
          <w:lang w:val="en-GB"/>
        </w:rPr>
        <w:t xml:space="preserve"> (5ZA) into </w:t>
      </w:r>
      <w:r w:rsidR="00351A91" w:rsidRPr="0099071F">
        <w:rPr>
          <w:lang w:val="en-GB"/>
        </w:rPr>
        <w:t>section</w:t>
      </w:r>
      <w:r w:rsidR="007B648E" w:rsidRPr="0099071F">
        <w:rPr>
          <w:lang w:val="en-GB"/>
        </w:rPr>
        <w:t xml:space="preserve"> 7 of the Housing Act 1988. </w:t>
      </w:r>
      <w:r w:rsidR="00351A91" w:rsidRPr="0099071F">
        <w:rPr>
          <w:lang w:val="en-GB"/>
        </w:rPr>
        <w:t>Section</w:t>
      </w:r>
      <w:r w:rsidR="007B648E" w:rsidRPr="0099071F">
        <w:rPr>
          <w:lang w:val="en-GB"/>
        </w:rPr>
        <w:t xml:space="preserve"> 5ZA prevents a court awarding possession under grounds 1-5H </w:t>
      </w:r>
      <w:r w:rsidR="2741DE1E" w:rsidRPr="0099071F">
        <w:rPr>
          <w:lang w:val="en-GB"/>
        </w:rPr>
        <w:t xml:space="preserve">or ground 6A </w:t>
      </w:r>
      <w:r w:rsidR="007B648E" w:rsidRPr="0099071F">
        <w:rPr>
          <w:lang w:val="en-GB"/>
        </w:rPr>
        <w:t xml:space="preserve">where </w:t>
      </w:r>
      <w:r w:rsidR="00BB287A" w:rsidRPr="0099071F">
        <w:rPr>
          <w:lang w:val="en-GB"/>
        </w:rPr>
        <w:t xml:space="preserve">an agricultural tenancy came to an end </w:t>
      </w:r>
      <w:proofErr w:type="gramStart"/>
      <w:r w:rsidR="00BB287A" w:rsidRPr="0099071F">
        <w:rPr>
          <w:lang w:val="en-GB"/>
        </w:rPr>
        <w:t>as a result of</w:t>
      </w:r>
      <w:proofErr w:type="gramEnd"/>
      <w:r w:rsidR="00BB287A" w:rsidRPr="0099071F">
        <w:rPr>
          <w:lang w:val="en-GB"/>
        </w:rPr>
        <w:t xml:space="preserve"> a notice to quit </w:t>
      </w:r>
      <w:r w:rsidR="00E14564" w:rsidRPr="0099071F">
        <w:rPr>
          <w:lang w:val="en-GB"/>
        </w:rPr>
        <w:t>under Case A in Part 1, Schedule 3 of the Agricultural Holdings Act 1986</w:t>
      </w:r>
      <w:r w:rsidR="0F875B1D" w:rsidRPr="0099071F">
        <w:rPr>
          <w:lang w:val="en-GB"/>
        </w:rPr>
        <w:t xml:space="preserve"> and an assured tenancy was granted immediately after it ended</w:t>
      </w:r>
      <w:r w:rsidR="01205BD5" w:rsidRPr="0099071F">
        <w:rPr>
          <w:lang w:val="en-GB"/>
        </w:rPr>
        <w:t xml:space="preserve">. </w:t>
      </w:r>
      <w:r w:rsidR="1D8F1E30" w:rsidRPr="0099071F">
        <w:rPr>
          <w:lang w:val="en-GB"/>
        </w:rPr>
        <w:t>For this possession restriction to apply, t</w:t>
      </w:r>
      <w:r w:rsidR="01205BD5" w:rsidRPr="0099071F">
        <w:rPr>
          <w:lang w:val="en-GB"/>
        </w:rPr>
        <w:t xml:space="preserve">his tenancy must have been granted </w:t>
      </w:r>
      <w:r w:rsidR="0F875B1D" w:rsidRPr="0099071F">
        <w:rPr>
          <w:lang w:val="en-GB"/>
        </w:rPr>
        <w:t>by</w:t>
      </w:r>
      <w:r w:rsidR="00186BAC" w:rsidRPr="0099071F">
        <w:rPr>
          <w:lang w:val="en-GB"/>
        </w:rPr>
        <w:t xml:space="preserve"> the same landlord as the agricultural tenancy, or by a new landlord </w:t>
      </w:r>
      <w:r w:rsidR="002E60F8" w:rsidRPr="0099071F">
        <w:rPr>
          <w:lang w:val="en-GB"/>
        </w:rPr>
        <w:t>under a contract or other agreement entered with the former landlord</w:t>
      </w:r>
      <w:r w:rsidR="008329E7" w:rsidRPr="0099071F">
        <w:rPr>
          <w:lang w:val="en-GB"/>
        </w:rPr>
        <w:t xml:space="preserve"> under which it was agreed that the </w:t>
      </w:r>
      <w:r w:rsidR="003F3180" w:rsidRPr="0099071F">
        <w:rPr>
          <w:lang w:val="en-GB"/>
        </w:rPr>
        <w:t xml:space="preserve">property </w:t>
      </w:r>
      <w:r w:rsidR="00AD5943" w:rsidRPr="0099071F">
        <w:rPr>
          <w:lang w:val="en-GB"/>
        </w:rPr>
        <w:t xml:space="preserve">was to be let as </w:t>
      </w:r>
      <w:r w:rsidR="00D35C33" w:rsidRPr="0099071F">
        <w:rPr>
          <w:lang w:val="en-GB"/>
        </w:rPr>
        <w:t>‘s</w:t>
      </w:r>
      <w:r w:rsidR="00AD5943" w:rsidRPr="0099071F">
        <w:rPr>
          <w:lang w:val="en-GB"/>
        </w:rPr>
        <w:t>uitable alternative accommodation</w:t>
      </w:r>
      <w:r w:rsidR="00697F6F">
        <w:rPr>
          <w:lang w:val="en-GB"/>
        </w:rPr>
        <w:t>”</w:t>
      </w:r>
      <w:r w:rsidR="00AD5943" w:rsidRPr="0099071F">
        <w:rPr>
          <w:lang w:val="en-GB"/>
        </w:rPr>
        <w:t xml:space="preserve"> for the </w:t>
      </w:r>
      <w:r w:rsidR="0044430E" w:rsidRPr="0099071F">
        <w:rPr>
          <w:lang w:val="en-GB"/>
        </w:rPr>
        <w:t xml:space="preserve">tenant for the </w:t>
      </w:r>
      <w:r w:rsidR="00AD5943" w:rsidRPr="0099071F">
        <w:rPr>
          <w:lang w:val="en-GB"/>
        </w:rPr>
        <w:lastRenderedPageBreak/>
        <w:t xml:space="preserve">purposes of </w:t>
      </w:r>
      <w:r w:rsidR="00B16432" w:rsidRPr="0099071F">
        <w:rPr>
          <w:lang w:val="en-GB"/>
        </w:rPr>
        <w:t>Case A</w:t>
      </w:r>
      <w:r w:rsidR="00147FD1" w:rsidRPr="0099071F">
        <w:rPr>
          <w:lang w:val="en-GB"/>
        </w:rPr>
        <w:t>,</w:t>
      </w:r>
      <w:r w:rsidR="0044430E" w:rsidRPr="0099071F">
        <w:rPr>
          <w:lang w:val="en-GB"/>
        </w:rPr>
        <w:t xml:space="preserve"> </w:t>
      </w:r>
      <w:r w:rsidR="004079BA" w:rsidRPr="0099071F">
        <w:rPr>
          <w:lang w:val="en-GB"/>
        </w:rPr>
        <w:t xml:space="preserve">meaning that the notice to quit will </w:t>
      </w:r>
      <w:r w:rsidR="00C57D22" w:rsidRPr="0099071F">
        <w:rPr>
          <w:lang w:val="en-GB"/>
        </w:rPr>
        <w:t>have effect without the consent of a tribunal</w:t>
      </w:r>
      <w:r w:rsidR="2835F3DD" w:rsidRPr="0099071F">
        <w:rPr>
          <w:lang w:val="en-GB"/>
        </w:rPr>
        <w:t>.</w:t>
      </w:r>
    </w:p>
    <w:p w14:paraId="2FF142D8" w14:textId="46CEA5E8" w:rsidR="00327F0A" w:rsidRPr="0099071F" w:rsidRDefault="00351A91" w:rsidP="00EA1317">
      <w:pPr>
        <w:pStyle w:val="ParaNumbered"/>
        <w:rPr>
          <w:lang w:val="en-GB"/>
        </w:rPr>
      </w:pPr>
      <w:r w:rsidRPr="0099071F">
        <w:rPr>
          <w:lang w:val="en-GB"/>
        </w:rPr>
        <w:t>Section</w:t>
      </w:r>
      <w:r w:rsidR="00327F0A" w:rsidRPr="0099071F">
        <w:rPr>
          <w:lang w:val="en-GB"/>
        </w:rPr>
        <w:t xml:space="preserve"> </w:t>
      </w:r>
      <w:r w:rsidR="113344EB" w:rsidRPr="0099071F">
        <w:rPr>
          <w:lang w:val="en-GB"/>
        </w:rPr>
        <w:t>3</w:t>
      </w:r>
      <w:r w:rsidR="00CE4CAE" w:rsidRPr="0099071F">
        <w:rPr>
          <w:lang w:val="en-GB"/>
        </w:rPr>
        <w:t xml:space="preserve"> </w:t>
      </w:r>
      <w:r w:rsidR="00327F0A" w:rsidRPr="0099071F">
        <w:rPr>
          <w:lang w:val="en-GB"/>
        </w:rPr>
        <w:t xml:space="preserve">also inserts new </w:t>
      </w:r>
      <w:r w:rsidRPr="0099071F">
        <w:rPr>
          <w:lang w:val="en-GB"/>
        </w:rPr>
        <w:t>section</w:t>
      </w:r>
      <w:r w:rsidR="00327F0A" w:rsidRPr="0099071F">
        <w:rPr>
          <w:lang w:val="en-GB"/>
        </w:rPr>
        <w:t xml:space="preserve"> 8ZA into the Housing Act 1988. </w:t>
      </w:r>
      <w:r w:rsidRPr="0099071F">
        <w:rPr>
          <w:lang w:val="en-GB"/>
        </w:rPr>
        <w:t>Section</w:t>
      </w:r>
      <w:r w:rsidR="00CF1EF2" w:rsidRPr="0099071F">
        <w:rPr>
          <w:lang w:val="en-GB"/>
        </w:rPr>
        <w:t xml:space="preserve"> </w:t>
      </w:r>
      <w:r w:rsidR="00EE3AC8" w:rsidRPr="0099071F">
        <w:rPr>
          <w:lang w:val="en-GB"/>
        </w:rPr>
        <w:t xml:space="preserve">8ZA provides for circumstances where the court has used its power to dispense with the requirement for a valid </w:t>
      </w:r>
      <w:r w:rsidRPr="0099071F">
        <w:rPr>
          <w:lang w:val="en-GB"/>
        </w:rPr>
        <w:t>section</w:t>
      </w:r>
      <w:r w:rsidR="00EE3AC8" w:rsidRPr="0099071F">
        <w:rPr>
          <w:lang w:val="en-GB"/>
        </w:rPr>
        <w:t xml:space="preserve"> 8 notice</w:t>
      </w:r>
      <w:r w:rsidR="0039188D" w:rsidRPr="0099071F">
        <w:rPr>
          <w:lang w:val="en-GB"/>
        </w:rPr>
        <w:t>,</w:t>
      </w:r>
      <w:r w:rsidR="00BF276A" w:rsidRPr="0099071F">
        <w:rPr>
          <w:lang w:val="en-GB"/>
        </w:rPr>
        <w:t xml:space="preserve"> </w:t>
      </w:r>
      <w:r w:rsidR="00A46459" w:rsidRPr="0099071F">
        <w:rPr>
          <w:lang w:val="en-GB"/>
        </w:rPr>
        <w:t xml:space="preserve">but the requirements of the </w:t>
      </w:r>
      <w:r w:rsidR="00BF276A" w:rsidRPr="0099071F">
        <w:rPr>
          <w:lang w:val="en-GB"/>
        </w:rPr>
        <w:t xml:space="preserve">grounds </w:t>
      </w:r>
      <w:r w:rsidR="00A46459" w:rsidRPr="0099071F">
        <w:rPr>
          <w:lang w:val="en-GB"/>
        </w:rPr>
        <w:t xml:space="preserve">relate to the timing of a </w:t>
      </w:r>
      <w:r w:rsidR="002754A5" w:rsidRPr="0099071F">
        <w:rPr>
          <w:lang w:val="en-GB"/>
        </w:rPr>
        <w:t xml:space="preserve">date specified in a valid </w:t>
      </w:r>
      <w:r w:rsidR="00A46459" w:rsidRPr="0099071F">
        <w:rPr>
          <w:lang w:val="en-GB"/>
        </w:rPr>
        <w:t>notice</w:t>
      </w:r>
      <w:r w:rsidR="00FC5F38" w:rsidRPr="0099071F">
        <w:rPr>
          <w:lang w:val="en-GB"/>
        </w:rPr>
        <w:t>.</w:t>
      </w:r>
      <w:r w:rsidR="006C3BD3" w:rsidRPr="0099071F">
        <w:rPr>
          <w:lang w:val="en-GB"/>
        </w:rPr>
        <w:t xml:space="preserve"> </w:t>
      </w:r>
      <w:r w:rsidR="004D269B" w:rsidRPr="0099071F">
        <w:rPr>
          <w:lang w:val="en-GB"/>
        </w:rPr>
        <w:t>For example,</w:t>
      </w:r>
      <w:r w:rsidR="006C7902" w:rsidRPr="0099071F">
        <w:rPr>
          <w:lang w:val="en-GB"/>
        </w:rPr>
        <w:t xml:space="preserve"> </w:t>
      </w:r>
      <w:r w:rsidR="004D269B" w:rsidRPr="0099071F">
        <w:rPr>
          <w:lang w:val="en-GB"/>
        </w:rPr>
        <w:t>i</w:t>
      </w:r>
      <w:r w:rsidR="006C3BD3" w:rsidRPr="0099071F">
        <w:rPr>
          <w:lang w:val="en-GB"/>
        </w:rPr>
        <w:t>f the invalidity of the notice</w:t>
      </w:r>
      <w:r w:rsidR="004D269B" w:rsidRPr="0099071F">
        <w:rPr>
          <w:lang w:val="en-GB"/>
        </w:rPr>
        <w:t xml:space="preserve"> is only noticed</w:t>
      </w:r>
      <w:r w:rsidR="006C3BD3" w:rsidRPr="0099071F">
        <w:rPr>
          <w:lang w:val="en-GB"/>
        </w:rPr>
        <w:t xml:space="preserve"> during proceedings, but the court waives th</w:t>
      </w:r>
      <w:r w:rsidR="00D00F08" w:rsidRPr="0099071F">
        <w:rPr>
          <w:lang w:val="en-GB"/>
        </w:rPr>
        <w:t>e validity</w:t>
      </w:r>
      <w:r w:rsidR="006C3BD3" w:rsidRPr="0099071F">
        <w:rPr>
          <w:lang w:val="en-GB"/>
        </w:rPr>
        <w:t xml:space="preserve"> requirement, </w:t>
      </w:r>
      <w:r w:rsidR="00D00F08" w:rsidRPr="0099071F">
        <w:rPr>
          <w:lang w:val="en-GB"/>
        </w:rPr>
        <w:t xml:space="preserve">the </w:t>
      </w:r>
      <w:r w:rsidR="006C3BD3" w:rsidRPr="0099071F">
        <w:rPr>
          <w:lang w:val="en-GB"/>
        </w:rPr>
        <w:t xml:space="preserve">timing </w:t>
      </w:r>
      <w:r w:rsidR="00D00F08" w:rsidRPr="0099071F">
        <w:rPr>
          <w:lang w:val="en-GB"/>
        </w:rPr>
        <w:t xml:space="preserve">conditions required to establish </w:t>
      </w:r>
      <w:r w:rsidR="006C3BD3" w:rsidRPr="0099071F">
        <w:rPr>
          <w:lang w:val="en-GB"/>
        </w:rPr>
        <w:t xml:space="preserve">the grounds may </w:t>
      </w:r>
      <w:r w:rsidR="00D00F08" w:rsidRPr="0099071F">
        <w:rPr>
          <w:lang w:val="en-GB"/>
        </w:rPr>
        <w:t xml:space="preserve">nevertheless </w:t>
      </w:r>
      <w:r w:rsidR="006C3BD3" w:rsidRPr="0099071F">
        <w:rPr>
          <w:lang w:val="en-GB"/>
        </w:rPr>
        <w:t xml:space="preserve">be missed </w:t>
      </w:r>
      <w:r w:rsidR="00D71726" w:rsidRPr="0099071F">
        <w:rPr>
          <w:lang w:val="en-GB"/>
        </w:rPr>
        <w:t xml:space="preserve">because the landlord has observed the relevant notice periods required following service of a valid </w:t>
      </w:r>
      <w:r w:rsidRPr="0099071F">
        <w:rPr>
          <w:lang w:val="en-GB"/>
        </w:rPr>
        <w:t>section</w:t>
      </w:r>
      <w:r w:rsidR="00D71726" w:rsidRPr="0099071F">
        <w:rPr>
          <w:lang w:val="en-GB"/>
        </w:rPr>
        <w:t xml:space="preserve"> 8 notice</w:t>
      </w:r>
      <w:r w:rsidR="003A708B" w:rsidRPr="0099071F">
        <w:rPr>
          <w:lang w:val="en-GB"/>
        </w:rPr>
        <w:t xml:space="preserve"> before issuing proceedings.</w:t>
      </w:r>
      <w:r w:rsidR="00DF6BE4" w:rsidRPr="0099071F">
        <w:rPr>
          <w:lang w:val="en-GB"/>
        </w:rPr>
        <w:t xml:space="preserve"> The landlord would then be unable to recover possession despite the requirement for a valid notice being waived because the court thought that was fair in the circumstances.</w:t>
      </w:r>
      <w:r w:rsidR="00A46459" w:rsidRPr="0099071F">
        <w:rPr>
          <w:lang w:val="en-GB"/>
        </w:rPr>
        <w:t xml:space="preserve"> </w:t>
      </w:r>
      <w:r w:rsidRPr="0099071F">
        <w:rPr>
          <w:lang w:val="en-GB"/>
        </w:rPr>
        <w:t>Section</w:t>
      </w:r>
      <w:r w:rsidR="00DF6BE4" w:rsidRPr="0099071F">
        <w:rPr>
          <w:lang w:val="en-GB"/>
        </w:rPr>
        <w:t xml:space="preserve"> 8ZA aims to resolve this issue in relation to</w:t>
      </w:r>
      <w:r w:rsidR="00A46459" w:rsidRPr="0099071F">
        <w:rPr>
          <w:lang w:val="en-GB"/>
        </w:rPr>
        <w:t xml:space="preserve"> grounds </w:t>
      </w:r>
      <w:r w:rsidR="00BF276A" w:rsidRPr="0099071F">
        <w:rPr>
          <w:lang w:val="en-GB"/>
        </w:rPr>
        <w:t xml:space="preserve">4A, 5G and 6. </w:t>
      </w:r>
      <w:r w:rsidR="1D718193" w:rsidRPr="0099071F">
        <w:rPr>
          <w:lang w:val="en-GB"/>
        </w:rPr>
        <w:t>If the court considers it just and equitable,</w:t>
      </w:r>
      <w:r w:rsidR="0BADB635" w:rsidRPr="0099071F">
        <w:rPr>
          <w:lang w:val="en-GB"/>
        </w:rPr>
        <w:t xml:space="preserve"> new </w:t>
      </w:r>
      <w:r w:rsidRPr="0099071F">
        <w:rPr>
          <w:lang w:val="en-GB"/>
        </w:rPr>
        <w:t>section</w:t>
      </w:r>
      <w:r w:rsidR="0BADB635" w:rsidRPr="0099071F">
        <w:rPr>
          <w:lang w:val="en-GB"/>
        </w:rPr>
        <w:t xml:space="preserve"> 8ZA provides that</w:t>
      </w:r>
      <w:r w:rsidR="1D718193" w:rsidRPr="0099071F">
        <w:rPr>
          <w:lang w:val="en-GB"/>
        </w:rPr>
        <w:t xml:space="preserve"> the </w:t>
      </w:r>
      <w:r w:rsidR="1F8A5828" w:rsidRPr="0099071F">
        <w:rPr>
          <w:lang w:val="en-GB"/>
        </w:rPr>
        <w:t>requirement to commence possession proceedings within a specified period may be disapplied</w:t>
      </w:r>
      <w:r w:rsidR="66E6BE12" w:rsidRPr="0099071F">
        <w:rPr>
          <w:lang w:val="en-GB"/>
        </w:rPr>
        <w:t xml:space="preserve">. </w:t>
      </w:r>
    </w:p>
    <w:p w14:paraId="1B668157" w14:textId="3246B591" w:rsidR="7DC5AC81" w:rsidRPr="0099071F" w:rsidRDefault="7DC5AC81" w:rsidP="00EA1317">
      <w:pPr>
        <w:pStyle w:val="ParaNumbered"/>
        <w:rPr>
          <w:lang w:val="en-GB"/>
        </w:rPr>
      </w:pPr>
      <w:r w:rsidRPr="0099071F">
        <w:rPr>
          <w:lang w:val="en-GB"/>
        </w:rPr>
        <w:t>Sub</w:t>
      </w:r>
      <w:r w:rsidR="00351A91" w:rsidRPr="0099071F">
        <w:rPr>
          <w:lang w:val="en-GB"/>
        </w:rPr>
        <w:t>section</w:t>
      </w:r>
      <w:r w:rsidRPr="0099071F">
        <w:rPr>
          <w:lang w:val="en-GB"/>
        </w:rPr>
        <w:t xml:space="preserve"> (5) inserts a new </w:t>
      </w:r>
      <w:r w:rsidR="00351A91" w:rsidRPr="0099071F">
        <w:rPr>
          <w:lang w:val="en-GB"/>
        </w:rPr>
        <w:t>section</w:t>
      </w:r>
      <w:r w:rsidRPr="0099071F">
        <w:rPr>
          <w:lang w:val="en-GB"/>
        </w:rPr>
        <w:t xml:space="preserve"> 11A into the Housing Act 1988 which allows courts to </w:t>
      </w:r>
      <w:r w:rsidR="437D1244" w:rsidRPr="0099071F">
        <w:rPr>
          <w:lang w:val="en-GB"/>
        </w:rPr>
        <w:t xml:space="preserve">order landlords to pay compensation to tenants evicted </w:t>
      </w:r>
      <w:proofErr w:type="spellStart"/>
      <w:r w:rsidR="437D1244" w:rsidRPr="0099071F">
        <w:rPr>
          <w:lang w:val="en-GB"/>
        </w:rPr>
        <w:t>under ground</w:t>
      </w:r>
      <w:proofErr w:type="spellEnd"/>
      <w:r w:rsidR="437D1244" w:rsidRPr="0099071F">
        <w:rPr>
          <w:lang w:val="en-GB"/>
        </w:rPr>
        <w:t xml:space="preserve"> 6</w:t>
      </w:r>
      <w:r w:rsidR="00FA469C" w:rsidRPr="0099071F">
        <w:rPr>
          <w:lang w:val="en-GB"/>
        </w:rPr>
        <w:t>B</w:t>
      </w:r>
      <w:r w:rsidR="6C7AED95" w:rsidRPr="0099071F">
        <w:rPr>
          <w:lang w:val="en-GB"/>
        </w:rPr>
        <w:t>. Ground 6</w:t>
      </w:r>
      <w:r w:rsidR="00FA469C" w:rsidRPr="0099071F">
        <w:rPr>
          <w:lang w:val="en-GB"/>
        </w:rPr>
        <w:t>B</w:t>
      </w:r>
      <w:r w:rsidR="6C7AED95" w:rsidRPr="0099071F">
        <w:rPr>
          <w:lang w:val="en-GB"/>
        </w:rPr>
        <w:t xml:space="preserve"> allows landlords to evict tenants when </w:t>
      </w:r>
      <w:r w:rsidR="4C385534" w:rsidRPr="0099071F">
        <w:rPr>
          <w:lang w:val="en-GB"/>
        </w:rPr>
        <w:t xml:space="preserve">they are subject to enforcement action and evicting a tenant is the only way to comply with that enforcement action. For example, where </w:t>
      </w:r>
      <w:r w:rsidR="7CAECAF0" w:rsidRPr="0099071F">
        <w:rPr>
          <w:lang w:val="en-GB"/>
        </w:rPr>
        <w:t xml:space="preserve">an improvement notice has been served because </w:t>
      </w:r>
      <w:r w:rsidR="4C385534" w:rsidRPr="0099071F">
        <w:rPr>
          <w:lang w:val="en-GB"/>
        </w:rPr>
        <w:t xml:space="preserve">a property is overcrowded. </w:t>
      </w:r>
      <w:r w:rsidR="323667D5" w:rsidRPr="0099071F">
        <w:rPr>
          <w:lang w:val="en-GB"/>
        </w:rPr>
        <w:t>Courts</w:t>
      </w:r>
      <w:r w:rsidR="4564E29C" w:rsidRPr="0099071F">
        <w:rPr>
          <w:lang w:val="en-GB"/>
        </w:rPr>
        <w:t xml:space="preserve"> </w:t>
      </w:r>
      <w:r w:rsidR="745C412E" w:rsidRPr="0099071F">
        <w:rPr>
          <w:lang w:val="en-GB"/>
        </w:rPr>
        <w:t>may</w:t>
      </w:r>
      <w:r w:rsidR="0053559E" w:rsidRPr="0099071F">
        <w:rPr>
          <w:lang w:val="en-GB"/>
        </w:rPr>
        <w:t xml:space="preserve"> </w:t>
      </w:r>
      <w:r w:rsidR="4564E29C" w:rsidRPr="0099071F">
        <w:rPr>
          <w:lang w:val="en-GB"/>
        </w:rPr>
        <w:t xml:space="preserve">order an amount </w:t>
      </w:r>
      <w:r w:rsidR="7586DB28" w:rsidRPr="0099071F">
        <w:rPr>
          <w:lang w:val="en-GB"/>
        </w:rPr>
        <w:t xml:space="preserve">of compensation </w:t>
      </w:r>
      <w:r w:rsidR="4564E29C" w:rsidRPr="0099071F">
        <w:rPr>
          <w:lang w:val="en-GB"/>
        </w:rPr>
        <w:t>that is sufficient to cover the loss sustained by the tenant</w:t>
      </w:r>
      <w:r w:rsidR="3842B332" w:rsidRPr="0099071F">
        <w:rPr>
          <w:lang w:val="en-GB"/>
        </w:rPr>
        <w:t xml:space="preserve"> </w:t>
      </w:r>
      <w:proofErr w:type="gramStart"/>
      <w:r w:rsidR="3842B332" w:rsidRPr="0099071F">
        <w:rPr>
          <w:lang w:val="en-GB"/>
        </w:rPr>
        <w:t>as a result of</w:t>
      </w:r>
      <w:proofErr w:type="gramEnd"/>
      <w:r w:rsidR="3842B332" w:rsidRPr="0099071F">
        <w:rPr>
          <w:lang w:val="en-GB"/>
        </w:rPr>
        <w:t xml:space="preserve"> the possession</w:t>
      </w:r>
      <w:r w:rsidR="098C4C9D" w:rsidRPr="0099071F">
        <w:rPr>
          <w:lang w:val="en-GB"/>
        </w:rPr>
        <w:t xml:space="preserve"> order</w:t>
      </w:r>
      <w:r w:rsidR="4564E29C" w:rsidRPr="0099071F">
        <w:rPr>
          <w:lang w:val="en-GB"/>
        </w:rPr>
        <w:t xml:space="preserve">. Courts </w:t>
      </w:r>
      <w:r w:rsidR="0053559E" w:rsidRPr="0099071F">
        <w:rPr>
          <w:lang w:val="en-GB"/>
        </w:rPr>
        <w:t xml:space="preserve">must </w:t>
      </w:r>
      <w:proofErr w:type="gramStart"/>
      <w:r w:rsidR="0053559E" w:rsidRPr="0099071F">
        <w:rPr>
          <w:lang w:val="en-GB"/>
        </w:rPr>
        <w:t>take</w:t>
      </w:r>
      <w:r w:rsidR="7A541145" w:rsidRPr="0099071F">
        <w:rPr>
          <w:lang w:val="en-GB"/>
        </w:rPr>
        <w:t xml:space="preserve"> into account</w:t>
      </w:r>
      <w:proofErr w:type="gramEnd"/>
      <w:r w:rsidR="7A541145" w:rsidRPr="0099071F">
        <w:rPr>
          <w:lang w:val="en-GB"/>
        </w:rPr>
        <w:t xml:space="preserve"> the circumstances that led to the enforcement action being taken, including any conduct of the tenant which contributed to this</w:t>
      </w:r>
      <w:r w:rsidR="00893637" w:rsidRPr="0099071F">
        <w:rPr>
          <w:lang w:val="en-GB"/>
        </w:rPr>
        <w:t>.</w:t>
      </w:r>
    </w:p>
    <w:p w14:paraId="475AF5B8" w14:textId="68EA9D68" w:rsidR="00301CC6" w:rsidRPr="0099071F" w:rsidRDefault="00301CC6" w:rsidP="00683463">
      <w:pPr>
        <w:pStyle w:val="HSubheading5"/>
        <w:rPr>
          <w:szCs w:val="20"/>
          <w:shd w:val="clear" w:color="auto" w:fill="FFFFFF"/>
        </w:rPr>
      </w:pPr>
      <w:r w:rsidRPr="0099071F">
        <w:t>Background</w:t>
      </w:r>
    </w:p>
    <w:p w14:paraId="6042F39E" w14:textId="2594F056" w:rsidR="00301CC6" w:rsidRPr="0099071F" w:rsidRDefault="6E0BA23E" w:rsidP="00EA1317">
      <w:pPr>
        <w:pStyle w:val="ParaNumbered"/>
        <w:rPr>
          <w:lang w:val="en-GB"/>
        </w:rPr>
      </w:pPr>
      <w:r w:rsidRPr="0099071F">
        <w:rPr>
          <w:lang w:val="en-GB"/>
        </w:rPr>
        <w:t xml:space="preserve">The grounds for possession that landlords must use to evict their tenants are set out in </w:t>
      </w:r>
      <w:r w:rsidR="17659AF9" w:rsidRPr="0099071F">
        <w:rPr>
          <w:lang w:val="en-GB"/>
        </w:rPr>
        <w:t>Schedule 2 of</w:t>
      </w:r>
      <w:r w:rsidRPr="0099071F">
        <w:rPr>
          <w:lang w:val="en-GB"/>
        </w:rPr>
        <w:t xml:space="preserve"> the Housing Act 1988. </w:t>
      </w:r>
      <w:r w:rsidR="00351A91" w:rsidRPr="0099071F">
        <w:rPr>
          <w:lang w:val="en-GB"/>
        </w:rPr>
        <w:t>Section</w:t>
      </w:r>
      <w:r w:rsidR="431305E5" w:rsidRPr="0099071F">
        <w:rPr>
          <w:lang w:val="en-GB"/>
        </w:rPr>
        <w:t xml:space="preserve"> 7 of the Housing Act 1988 sets out</w:t>
      </w:r>
      <w:r w:rsidR="1ED9BC83" w:rsidRPr="0099071F">
        <w:rPr>
          <w:lang w:val="en-GB"/>
        </w:rPr>
        <w:t xml:space="preserve"> when a court must award possession</w:t>
      </w:r>
      <w:r w:rsidR="655F1E3F" w:rsidRPr="0099071F">
        <w:rPr>
          <w:lang w:val="en-GB"/>
        </w:rPr>
        <w:t>.</w:t>
      </w:r>
      <w:r w:rsidR="431305E5" w:rsidRPr="0099071F">
        <w:rPr>
          <w:lang w:val="en-GB"/>
        </w:rPr>
        <w:t xml:space="preserve"> </w:t>
      </w:r>
      <w:r w:rsidR="00351A91" w:rsidRPr="0099071F">
        <w:rPr>
          <w:lang w:val="en-GB"/>
        </w:rPr>
        <w:t>Section</w:t>
      </w:r>
      <w:r w:rsidR="431305E5" w:rsidRPr="0099071F">
        <w:rPr>
          <w:lang w:val="en-GB"/>
        </w:rPr>
        <w:t xml:space="preserve"> 8 of the Housing Act 1988 sets out</w:t>
      </w:r>
      <w:r w:rsidR="4D793BA3" w:rsidRPr="0099071F">
        <w:rPr>
          <w:lang w:val="en-GB"/>
        </w:rPr>
        <w:t xml:space="preserve"> the notice periods that landlords must give tenants before they </w:t>
      </w:r>
      <w:r w:rsidR="730B4D43" w:rsidRPr="0099071F">
        <w:rPr>
          <w:lang w:val="en-GB"/>
        </w:rPr>
        <w:t>can</w:t>
      </w:r>
      <w:r w:rsidR="4D793BA3" w:rsidRPr="0099071F">
        <w:rPr>
          <w:lang w:val="en-GB"/>
        </w:rPr>
        <w:t xml:space="preserve"> begin court proceedings. </w:t>
      </w:r>
      <w:r w:rsidRPr="0099071F">
        <w:rPr>
          <w:lang w:val="en-GB"/>
        </w:rPr>
        <w:t xml:space="preserve">The </w:t>
      </w:r>
      <w:r w:rsidR="00170F4B" w:rsidRPr="0099071F">
        <w:rPr>
          <w:lang w:val="en-GB"/>
        </w:rPr>
        <w:t>g</w:t>
      </w:r>
      <w:r w:rsidR="00B22D9F" w:rsidRPr="0099071F">
        <w:rPr>
          <w:lang w:val="en-GB"/>
        </w:rPr>
        <w:t>overnment</w:t>
      </w:r>
      <w:r w:rsidRPr="0099071F">
        <w:rPr>
          <w:lang w:val="en-GB"/>
        </w:rPr>
        <w:t xml:space="preserve"> </w:t>
      </w:r>
      <w:r w:rsidR="00675EFE" w:rsidRPr="0099071F">
        <w:rPr>
          <w:lang w:val="en-GB"/>
        </w:rPr>
        <w:t xml:space="preserve">has </w:t>
      </w:r>
      <w:r w:rsidRPr="0099071F">
        <w:rPr>
          <w:lang w:val="en-GB"/>
        </w:rPr>
        <w:t>amend</w:t>
      </w:r>
      <w:r w:rsidR="00675EFE" w:rsidRPr="0099071F">
        <w:rPr>
          <w:lang w:val="en-GB"/>
        </w:rPr>
        <w:t>ed</w:t>
      </w:r>
      <w:r w:rsidRPr="0099071F">
        <w:rPr>
          <w:lang w:val="en-GB"/>
        </w:rPr>
        <w:t xml:space="preserve"> these </w:t>
      </w:r>
      <w:r w:rsidR="00351A91" w:rsidRPr="0099071F">
        <w:rPr>
          <w:lang w:val="en-GB"/>
        </w:rPr>
        <w:t>section</w:t>
      </w:r>
      <w:r w:rsidRPr="0099071F">
        <w:rPr>
          <w:lang w:val="en-GB"/>
        </w:rPr>
        <w:t xml:space="preserve">s to </w:t>
      </w:r>
      <w:r w:rsidR="00F21C41" w:rsidRPr="0099071F">
        <w:rPr>
          <w:lang w:val="en-GB"/>
        </w:rPr>
        <w:t>pro</w:t>
      </w:r>
      <w:r w:rsidR="00B07B7D" w:rsidRPr="0099071F">
        <w:rPr>
          <w:lang w:val="en-GB"/>
        </w:rPr>
        <w:t>tect security for</w:t>
      </w:r>
      <w:r w:rsidRPr="0099071F">
        <w:rPr>
          <w:lang w:val="en-GB"/>
        </w:rPr>
        <w:t xml:space="preserve"> tenants</w:t>
      </w:r>
      <w:r w:rsidR="00B07B7D" w:rsidRPr="0099071F">
        <w:rPr>
          <w:lang w:val="en-GB"/>
        </w:rPr>
        <w:t xml:space="preserve"> while accepting the legitimate interests of landlords</w:t>
      </w:r>
      <w:r w:rsidRPr="0099071F">
        <w:rPr>
          <w:lang w:val="en-GB"/>
        </w:rPr>
        <w:t xml:space="preserve">. </w:t>
      </w:r>
      <w:r w:rsidR="3A5D5F33" w:rsidRPr="0099071F">
        <w:rPr>
          <w:lang w:val="en-GB"/>
        </w:rPr>
        <w:t xml:space="preserve">This includes extending the notice period for </w:t>
      </w:r>
      <w:r w:rsidR="00DC12A1" w:rsidRPr="0099071F">
        <w:rPr>
          <w:lang w:val="en-GB"/>
        </w:rPr>
        <w:t xml:space="preserve">the main </w:t>
      </w:r>
      <w:r w:rsidR="00697F6F">
        <w:rPr>
          <w:lang w:val="en-GB"/>
        </w:rPr>
        <w:t>“</w:t>
      </w:r>
      <w:r w:rsidR="00DC12A1" w:rsidRPr="0099071F">
        <w:rPr>
          <w:lang w:val="en-GB"/>
        </w:rPr>
        <w:t>no fault</w:t>
      </w:r>
      <w:r w:rsidR="00697F6F">
        <w:rPr>
          <w:lang w:val="en-GB"/>
        </w:rPr>
        <w:t>”</w:t>
      </w:r>
      <w:r w:rsidR="00DC12A1" w:rsidRPr="0099071F">
        <w:rPr>
          <w:lang w:val="en-GB"/>
        </w:rPr>
        <w:t xml:space="preserve"> grounds from two months to four months, and </w:t>
      </w:r>
      <w:r w:rsidR="5BE78207" w:rsidRPr="0099071F">
        <w:rPr>
          <w:lang w:val="en-GB"/>
        </w:rPr>
        <w:t xml:space="preserve">for </w:t>
      </w:r>
      <w:r w:rsidR="3A5D5F33" w:rsidRPr="0099071F">
        <w:rPr>
          <w:lang w:val="en-GB"/>
        </w:rPr>
        <w:t xml:space="preserve">rent arrears from </w:t>
      </w:r>
      <w:r w:rsidR="08E4D99A" w:rsidRPr="0099071F">
        <w:rPr>
          <w:lang w:val="en-GB"/>
        </w:rPr>
        <w:t xml:space="preserve">two </w:t>
      </w:r>
      <w:r w:rsidR="3A5D5F33" w:rsidRPr="0099071F">
        <w:rPr>
          <w:lang w:val="en-GB"/>
        </w:rPr>
        <w:t xml:space="preserve">weeks to </w:t>
      </w:r>
      <w:r w:rsidR="0D7F494F" w:rsidRPr="0099071F">
        <w:rPr>
          <w:lang w:val="en-GB"/>
        </w:rPr>
        <w:t>four</w:t>
      </w:r>
      <w:r w:rsidR="3A5D5F33" w:rsidRPr="0099071F">
        <w:rPr>
          <w:lang w:val="en-GB"/>
        </w:rPr>
        <w:t xml:space="preserve"> </w:t>
      </w:r>
      <w:r w:rsidR="00CD749A" w:rsidRPr="0099071F">
        <w:rPr>
          <w:lang w:val="en-GB"/>
        </w:rPr>
        <w:t>weeks</w:t>
      </w:r>
      <w:r w:rsidR="00DC12A1" w:rsidRPr="0099071F">
        <w:rPr>
          <w:lang w:val="en-GB"/>
        </w:rPr>
        <w:t xml:space="preserve">. The </w:t>
      </w:r>
      <w:r w:rsidR="00C96EAA" w:rsidRPr="0099071F">
        <w:rPr>
          <w:lang w:val="en-GB"/>
        </w:rPr>
        <w:t>Act</w:t>
      </w:r>
      <w:r w:rsidR="00DC12A1" w:rsidRPr="0099071F">
        <w:rPr>
          <w:lang w:val="en-GB"/>
        </w:rPr>
        <w:t xml:space="preserve"> also</w:t>
      </w:r>
      <w:r w:rsidR="009F49C9" w:rsidRPr="0099071F">
        <w:rPr>
          <w:lang w:val="en-GB"/>
        </w:rPr>
        <w:t xml:space="preserve"> </w:t>
      </w:r>
      <w:r w:rsidR="3A5D5F33" w:rsidRPr="0099071F">
        <w:rPr>
          <w:lang w:val="en-GB"/>
        </w:rPr>
        <w:t>reduc</w:t>
      </w:r>
      <w:r w:rsidR="00DC12A1" w:rsidRPr="0099071F">
        <w:rPr>
          <w:lang w:val="en-GB"/>
        </w:rPr>
        <w:t>es</w:t>
      </w:r>
      <w:r w:rsidR="3A5D5F33" w:rsidRPr="0099071F">
        <w:rPr>
          <w:lang w:val="en-GB"/>
        </w:rPr>
        <w:t xml:space="preserve"> the notice period for serious anti-social behaviour (ground 7A)</w:t>
      </w:r>
      <w:r w:rsidR="004761CD" w:rsidRPr="0099071F">
        <w:rPr>
          <w:lang w:val="en-GB"/>
        </w:rPr>
        <w:t>,</w:t>
      </w:r>
      <w:r w:rsidR="3A5D5F33" w:rsidRPr="0099071F">
        <w:rPr>
          <w:lang w:val="en-GB"/>
        </w:rPr>
        <w:t xml:space="preserve"> </w:t>
      </w:r>
      <w:r w:rsidR="009E57AD" w:rsidRPr="0099071F">
        <w:rPr>
          <w:lang w:val="en-GB"/>
        </w:rPr>
        <w:t>so</w:t>
      </w:r>
      <w:r w:rsidR="3A5D5F33" w:rsidRPr="0099071F">
        <w:rPr>
          <w:lang w:val="en-GB"/>
        </w:rPr>
        <w:t xml:space="preserve"> landlords </w:t>
      </w:r>
      <w:proofErr w:type="gramStart"/>
      <w:r w:rsidR="009E57AD" w:rsidRPr="0099071F">
        <w:rPr>
          <w:lang w:val="en-GB"/>
        </w:rPr>
        <w:t>are</w:t>
      </w:r>
      <w:r w:rsidR="3A5D5F33" w:rsidRPr="0099071F">
        <w:rPr>
          <w:lang w:val="en-GB"/>
        </w:rPr>
        <w:t xml:space="preserve"> able to</w:t>
      </w:r>
      <w:proofErr w:type="gramEnd"/>
      <w:r w:rsidR="3A5D5F33" w:rsidRPr="0099071F">
        <w:rPr>
          <w:lang w:val="en-GB"/>
        </w:rPr>
        <w:t xml:space="preserve"> make a claim for possession immediately</w:t>
      </w:r>
      <w:r w:rsidR="00092C3F" w:rsidRPr="0099071F">
        <w:rPr>
          <w:lang w:val="en-GB"/>
        </w:rPr>
        <w:t xml:space="preserve">. </w:t>
      </w:r>
    </w:p>
    <w:p w14:paraId="2621C8FF" w14:textId="1AF0A6A3" w:rsidR="003360DC" w:rsidRPr="0099071F" w:rsidRDefault="003B0E12" w:rsidP="00EA1317">
      <w:pPr>
        <w:pStyle w:val="ParaNumbered"/>
        <w:rPr>
          <w:lang w:val="en-GB"/>
        </w:rPr>
      </w:pPr>
      <w:r w:rsidRPr="0099071F">
        <w:rPr>
          <w:lang w:val="en-GB"/>
        </w:rPr>
        <w:t xml:space="preserve">A table detailing the grounds in Schedule 2 </w:t>
      </w:r>
      <w:r w:rsidR="00591CC3" w:rsidRPr="0099071F">
        <w:rPr>
          <w:lang w:val="en-GB"/>
        </w:rPr>
        <w:t xml:space="preserve">of the Housing Act 1988 (incorporating changes made by this </w:t>
      </w:r>
      <w:r w:rsidR="00C96EAA" w:rsidRPr="0099071F">
        <w:rPr>
          <w:lang w:val="en-GB"/>
        </w:rPr>
        <w:t>Act</w:t>
      </w:r>
      <w:r w:rsidR="00591CC3" w:rsidRPr="0099071F">
        <w:rPr>
          <w:lang w:val="en-GB"/>
        </w:rPr>
        <w:t xml:space="preserve">) can be found in Annex </w:t>
      </w:r>
      <w:r w:rsidR="55B104DD" w:rsidRPr="0099071F">
        <w:rPr>
          <w:lang w:val="en-GB"/>
        </w:rPr>
        <w:t>C</w:t>
      </w:r>
      <w:r w:rsidR="00591CC3" w:rsidRPr="0099071F">
        <w:rPr>
          <w:lang w:val="en-GB"/>
        </w:rPr>
        <w:t>.</w:t>
      </w:r>
    </w:p>
    <w:p w14:paraId="33B0D8C0" w14:textId="37E6BAA9" w:rsidR="006807A0" w:rsidRPr="0099071F" w:rsidRDefault="00351A91" w:rsidP="00683463">
      <w:pPr>
        <w:pStyle w:val="HSubheading4"/>
      </w:pPr>
      <w:bookmarkStart w:id="57" w:name="_Toc221785186"/>
      <w:bookmarkStart w:id="58" w:name="_Toc133581356"/>
      <w:bookmarkStart w:id="59" w:name="_Toc135128499"/>
      <w:r w:rsidRPr="0099071F">
        <w:t>Section</w:t>
      </w:r>
      <w:r w:rsidR="0083754F" w:rsidRPr="0099071F">
        <w:t xml:space="preserve"> </w:t>
      </w:r>
      <w:r w:rsidR="6FBB270B" w:rsidRPr="0099071F">
        <w:t>4</w:t>
      </w:r>
      <w:r w:rsidR="7DB91098" w:rsidRPr="0099071F">
        <w:t>:</w:t>
      </w:r>
      <w:r w:rsidR="0083754F" w:rsidRPr="0099071F">
        <w:t xml:space="preserve"> </w:t>
      </w:r>
      <w:r w:rsidR="000D5A76" w:rsidRPr="0099071F">
        <w:t>Possession for anti-social behaviour: relevant factors</w:t>
      </w:r>
      <w:bookmarkEnd w:id="57"/>
    </w:p>
    <w:p w14:paraId="227818A4" w14:textId="77777777" w:rsidR="006807A0" w:rsidRPr="0099071F" w:rsidRDefault="006807A0" w:rsidP="00683463">
      <w:pPr>
        <w:pStyle w:val="HSubheading5"/>
      </w:pPr>
      <w:r w:rsidRPr="0099071F">
        <w:t>Effect</w:t>
      </w:r>
    </w:p>
    <w:p w14:paraId="74560BB7" w14:textId="1514244E" w:rsidR="006807A0" w:rsidRPr="0099071F" w:rsidRDefault="00351A91" w:rsidP="00EA1317">
      <w:pPr>
        <w:pStyle w:val="ParaNumbered"/>
        <w:rPr>
          <w:lang w:val="en-GB"/>
        </w:rPr>
      </w:pPr>
      <w:r w:rsidRPr="0099071F">
        <w:rPr>
          <w:lang w:val="en-GB"/>
        </w:rPr>
        <w:t>Section</w:t>
      </w:r>
      <w:r w:rsidR="006807A0" w:rsidRPr="0099071F">
        <w:rPr>
          <w:lang w:val="en-GB"/>
        </w:rPr>
        <w:t xml:space="preserve"> </w:t>
      </w:r>
      <w:r w:rsidR="3EE34E5D" w:rsidRPr="0099071F">
        <w:rPr>
          <w:lang w:val="en-GB"/>
        </w:rPr>
        <w:t>4</w:t>
      </w:r>
      <w:r w:rsidR="0E9FAB53" w:rsidRPr="0099071F">
        <w:rPr>
          <w:lang w:val="en-GB"/>
        </w:rPr>
        <w:t>(a)</w:t>
      </w:r>
      <w:r w:rsidR="006807A0" w:rsidRPr="0099071F">
        <w:rPr>
          <w:lang w:val="en-GB"/>
        </w:rPr>
        <w:t xml:space="preserve"> adds a new paragraph (d) to sub</w:t>
      </w:r>
      <w:r w:rsidRPr="0099071F">
        <w:rPr>
          <w:lang w:val="en-GB"/>
        </w:rPr>
        <w:t>section</w:t>
      </w:r>
      <w:r w:rsidR="006807A0" w:rsidRPr="0099071F">
        <w:rPr>
          <w:lang w:val="en-GB"/>
        </w:rPr>
        <w:t xml:space="preserve"> (2) of</w:t>
      </w:r>
      <w:r w:rsidR="12E06159" w:rsidRPr="0099071F">
        <w:rPr>
          <w:lang w:val="en-GB"/>
        </w:rPr>
        <w:t xml:space="preserve"> </w:t>
      </w:r>
      <w:r w:rsidRPr="0099071F">
        <w:rPr>
          <w:lang w:val="en-GB"/>
        </w:rPr>
        <w:t>section</w:t>
      </w:r>
      <w:r w:rsidR="12E06159" w:rsidRPr="0099071F">
        <w:rPr>
          <w:lang w:val="en-GB"/>
        </w:rPr>
        <w:t xml:space="preserve"> 9A of Housing Act 1988</w:t>
      </w:r>
      <w:r w:rsidR="07195C3A" w:rsidRPr="0099071F">
        <w:rPr>
          <w:lang w:val="en-GB"/>
        </w:rPr>
        <w:t xml:space="preserve">, and </w:t>
      </w:r>
      <w:r w:rsidR="6512A6CC" w:rsidRPr="0099071F">
        <w:rPr>
          <w:lang w:val="en-GB"/>
        </w:rPr>
        <w:t>sub</w:t>
      </w:r>
      <w:r w:rsidRPr="0099071F">
        <w:rPr>
          <w:lang w:val="en-GB"/>
        </w:rPr>
        <w:t>section</w:t>
      </w:r>
      <w:r w:rsidR="6512A6CC" w:rsidRPr="0099071F">
        <w:rPr>
          <w:lang w:val="en-GB"/>
        </w:rPr>
        <w:t xml:space="preserve"> b)</w:t>
      </w:r>
      <w:r w:rsidR="006807A0" w:rsidRPr="0099071F">
        <w:rPr>
          <w:lang w:val="en-GB"/>
        </w:rPr>
        <w:t xml:space="preserve"> adds sub</w:t>
      </w:r>
      <w:r w:rsidRPr="0099071F">
        <w:rPr>
          <w:lang w:val="en-GB"/>
        </w:rPr>
        <w:t>section</w:t>
      </w:r>
      <w:r w:rsidR="006807A0" w:rsidRPr="0099071F">
        <w:rPr>
          <w:lang w:val="en-GB"/>
        </w:rPr>
        <w:t xml:space="preserve">s (3), (4), and (5) to </w:t>
      </w:r>
      <w:r w:rsidRPr="0099071F">
        <w:rPr>
          <w:lang w:val="en-GB"/>
        </w:rPr>
        <w:t>section</w:t>
      </w:r>
      <w:r w:rsidR="006807A0" w:rsidRPr="0099071F">
        <w:rPr>
          <w:lang w:val="en-GB"/>
        </w:rPr>
        <w:t xml:space="preserve"> 9A of the Housing Act 1988. </w:t>
      </w:r>
      <w:r w:rsidR="07195C3A" w:rsidRPr="0099071F">
        <w:rPr>
          <w:lang w:val="en-GB"/>
        </w:rPr>
        <w:t>T</w:t>
      </w:r>
      <w:r w:rsidR="7321FFC3" w:rsidRPr="0099071F">
        <w:rPr>
          <w:lang w:val="en-GB"/>
        </w:rPr>
        <w:t xml:space="preserve">ogether these provisions </w:t>
      </w:r>
      <w:r w:rsidR="006807A0" w:rsidRPr="0099071F">
        <w:rPr>
          <w:lang w:val="en-GB"/>
        </w:rPr>
        <w:t>amend the matters a judge must specifically consider when deciding whether to make an order for possession under the discretionary anti-social behaviour ground (14).</w:t>
      </w:r>
    </w:p>
    <w:p w14:paraId="240C57E7" w14:textId="3554C826" w:rsidR="006807A0" w:rsidRPr="0099071F" w:rsidRDefault="006807A0" w:rsidP="00EA1317">
      <w:pPr>
        <w:pStyle w:val="ParaNumbered"/>
        <w:rPr>
          <w:lang w:val="en-GB"/>
        </w:rPr>
      </w:pPr>
      <w:proofErr w:type="gramStart"/>
      <w:r w:rsidRPr="0099071F">
        <w:rPr>
          <w:lang w:val="en-GB"/>
        </w:rPr>
        <w:t>Paragraph (d) of sub</w:t>
      </w:r>
      <w:r w:rsidR="00351A91" w:rsidRPr="0099071F">
        <w:rPr>
          <w:lang w:val="en-GB"/>
        </w:rPr>
        <w:t>section</w:t>
      </w:r>
      <w:r w:rsidRPr="0099071F">
        <w:rPr>
          <w:lang w:val="en-GB"/>
        </w:rPr>
        <w:t xml:space="preserve"> (2),</w:t>
      </w:r>
      <w:proofErr w:type="gramEnd"/>
      <w:r w:rsidRPr="0099071F">
        <w:rPr>
          <w:lang w:val="en-GB"/>
        </w:rPr>
        <w:t xml:space="preserve"> requires judges to specifically consider whether the person against whom the eviction order is sought has engaged with attempts by the landlord to resolve the behaviour.</w:t>
      </w:r>
    </w:p>
    <w:p w14:paraId="08950C77" w14:textId="5D367B38" w:rsidR="006807A0" w:rsidRPr="0099071F" w:rsidRDefault="006807A0" w:rsidP="00EA1317">
      <w:pPr>
        <w:pStyle w:val="ParaNumbered"/>
        <w:rPr>
          <w:lang w:val="en-GB"/>
        </w:rPr>
      </w:pPr>
      <w:r w:rsidRPr="0099071F">
        <w:rPr>
          <w:lang w:val="en-GB"/>
        </w:rPr>
        <w:t>Sub</w:t>
      </w:r>
      <w:r w:rsidR="00351A91" w:rsidRPr="0099071F">
        <w:rPr>
          <w:lang w:val="en-GB"/>
        </w:rPr>
        <w:t>section</w:t>
      </w:r>
      <w:r w:rsidRPr="0099071F">
        <w:rPr>
          <w:lang w:val="en-GB"/>
        </w:rPr>
        <w:t xml:space="preserve">s (3) to (5) provide that judges must </w:t>
      </w:r>
      <w:proofErr w:type="gramStart"/>
      <w:r w:rsidRPr="0099071F">
        <w:rPr>
          <w:lang w:val="en-GB"/>
        </w:rPr>
        <w:t>give particular consideration to</w:t>
      </w:r>
      <w:proofErr w:type="gramEnd"/>
      <w:r w:rsidRPr="0099071F">
        <w:rPr>
          <w:lang w:val="en-GB"/>
        </w:rPr>
        <w:t xml:space="preserve"> the impact of anti-social behaviour on fellow tenants in HMOs who share with the perpetrator </w:t>
      </w:r>
      <w:r w:rsidRPr="0099071F">
        <w:rPr>
          <w:lang w:val="en-GB"/>
        </w:rPr>
        <w:lastRenderedPageBreak/>
        <w:t>accommodation or facilities within the HMO.</w:t>
      </w:r>
    </w:p>
    <w:p w14:paraId="590BF903" w14:textId="77777777" w:rsidR="006807A0" w:rsidRPr="0099071F" w:rsidRDefault="006807A0" w:rsidP="00683463">
      <w:pPr>
        <w:pStyle w:val="HSubheading5"/>
      </w:pPr>
      <w:r w:rsidRPr="0099071F">
        <w:t>Background</w:t>
      </w:r>
    </w:p>
    <w:p w14:paraId="3B5CC261" w14:textId="4AB6C627" w:rsidR="006807A0" w:rsidRPr="0099071F" w:rsidRDefault="006807A0" w:rsidP="00EA1317">
      <w:pPr>
        <w:pStyle w:val="ParaNumbered"/>
        <w:rPr>
          <w:lang w:val="en-GB"/>
        </w:rPr>
      </w:pPr>
      <w:r w:rsidRPr="0099071F">
        <w:rPr>
          <w:lang w:val="en-GB"/>
        </w:rPr>
        <w:t xml:space="preserve">Under the current provisions of </w:t>
      </w:r>
      <w:r w:rsidR="00351A91" w:rsidRPr="0099071F">
        <w:rPr>
          <w:lang w:val="en-GB"/>
        </w:rPr>
        <w:t>section</w:t>
      </w:r>
      <w:r w:rsidRPr="0099071F">
        <w:rPr>
          <w:lang w:val="en-GB"/>
        </w:rPr>
        <w:t xml:space="preserve"> 9A of the Housing Act 1988, judges must </w:t>
      </w:r>
      <w:proofErr w:type="gramStart"/>
      <w:r w:rsidRPr="0099071F">
        <w:rPr>
          <w:lang w:val="en-GB"/>
        </w:rPr>
        <w:t>give specific consideration to</w:t>
      </w:r>
      <w:proofErr w:type="gramEnd"/>
      <w:r w:rsidRPr="0099071F">
        <w:rPr>
          <w:lang w:val="en-GB"/>
        </w:rPr>
        <w:t xml:space="preserve"> the impact anti-social behaviour has had on victims, any continuing effect of the behaviour, and any effect the behaviour would have if it was repeated.</w:t>
      </w:r>
      <w:r w:rsidR="002B78A9" w:rsidRPr="0099071F">
        <w:rPr>
          <w:lang w:val="en-GB"/>
        </w:rPr>
        <w:t xml:space="preserve"> J</w:t>
      </w:r>
      <w:r w:rsidRPr="0099071F">
        <w:rPr>
          <w:lang w:val="en-GB"/>
        </w:rPr>
        <w:t>udges will</w:t>
      </w:r>
      <w:r w:rsidR="07195C3A" w:rsidRPr="0099071F">
        <w:rPr>
          <w:lang w:val="en-GB"/>
        </w:rPr>
        <w:t xml:space="preserve"> </w:t>
      </w:r>
      <w:r w:rsidR="3D8A65CA" w:rsidRPr="0099071F">
        <w:rPr>
          <w:lang w:val="en-GB"/>
        </w:rPr>
        <w:t>now</w:t>
      </w:r>
      <w:r w:rsidRPr="0099071F">
        <w:rPr>
          <w:lang w:val="en-GB"/>
        </w:rPr>
        <w:t xml:space="preserve"> also have to consider whether the perpetrator has engaged with steps taken to resolve their behaviour and the </w:t>
      </w:r>
      <w:proofErr w:type="gramStart"/>
      <w:r w:rsidRPr="0099071F">
        <w:rPr>
          <w:lang w:val="en-GB"/>
        </w:rPr>
        <w:t>particular impact</w:t>
      </w:r>
      <w:proofErr w:type="gramEnd"/>
      <w:r w:rsidRPr="0099071F">
        <w:rPr>
          <w:lang w:val="en-GB"/>
        </w:rPr>
        <w:t xml:space="preserve"> of the behaviour on fellow tenants in HMOs.</w:t>
      </w:r>
    </w:p>
    <w:p w14:paraId="77282395" w14:textId="0D93E024" w:rsidR="00E52E12" w:rsidRPr="0099071F" w:rsidRDefault="00351A91" w:rsidP="00683463">
      <w:pPr>
        <w:pStyle w:val="HSubheading4"/>
      </w:pPr>
      <w:bookmarkStart w:id="60" w:name="_Toc221785187"/>
      <w:r w:rsidRPr="0099071F">
        <w:t>Section</w:t>
      </w:r>
      <w:r w:rsidR="0083754F" w:rsidRPr="0099071F">
        <w:t xml:space="preserve"> </w:t>
      </w:r>
      <w:r w:rsidR="00963360" w:rsidRPr="0099071F">
        <w:t>5</w:t>
      </w:r>
      <w:r w:rsidR="0083754F" w:rsidRPr="0099071F">
        <w:t>: Form of notice of proceedings for possession</w:t>
      </w:r>
      <w:bookmarkEnd w:id="58"/>
      <w:bookmarkEnd w:id="59"/>
      <w:bookmarkEnd w:id="60"/>
    </w:p>
    <w:p w14:paraId="150EE14A" w14:textId="404FE817" w:rsidR="0083754F" w:rsidRPr="0099071F" w:rsidRDefault="009F4256" w:rsidP="00683463">
      <w:pPr>
        <w:pStyle w:val="HSubheading5"/>
      </w:pPr>
      <w:r w:rsidRPr="0099071F">
        <w:t xml:space="preserve">Effect </w:t>
      </w:r>
    </w:p>
    <w:p w14:paraId="72389DB8" w14:textId="118F61C7" w:rsidR="009F4256" w:rsidRPr="0099071F" w:rsidRDefault="00351A91" w:rsidP="00EA1317">
      <w:pPr>
        <w:pStyle w:val="ParaNumbered"/>
        <w:rPr>
          <w:szCs w:val="20"/>
          <w:lang w:val="en-GB"/>
        </w:rPr>
      </w:pPr>
      <w:r w:rsidRPr="0099071F">
        <w:rPr>
          <w:lang w:val="en-GB"/>
        </w:rPr>
        <w:t>Section</w:t>
      </w:r>
      <w:r w:rsidR="008D08F3" w:rsidRPr="0099071F">
        <w:rPr>
          <w:lang w:val="en-GB"/>
        </w:rPr>
        <w:t xml:space="preserve"> </w:t>
      </w:r>
      <w:r w:rsidR="002B78A9" w:rsidRPr="0099071F">
        <w:rPr>
          <w:lang w:val="en-GB"/>
        </w:rPr>
        <w:t>5</w:t>
      </w:r>
      <w:r w:rsidR="4B3AC82F" w:rsidRPr="0099071F">
        <w:rPr>
          <w:lang w:val="en-GB"/>
        </w:rPr>
        <w:t xml:space="preserve"> </w:t>
      </w:r>
      <w:r w:rsidR="7A76AB1B" w:rsidRPr="0099071F">
        <w:rPr>
          <w:lang w:val="en-GB"/>
        </w:rPr>
        <w:t>inserts a new sub</w:t>
      </w:r>
      <w:r w:rsidRPr="0099071F">
        <w:rPr>
          <w:lang w:val="en-GB"/>
        </w:rPr>
        <w:t>section</w:t>
      </w:r>
      <w:r w:rsidR="7A76AB1B" w:rsidRPr="0099071F">
        <w:rPr>
          <w:lang w:val="en-GB"/>
        </w:rPr>
        <w:t xml:space="preserve"> (7) into </w:t>
      </w:r>
      <w:r w:rsidRPr="0099071F">
        <w:rPr>
          <w:lang w:val="en-GB"/>
        </w:rPr>
        <w:t>section</w:t>
      </w:r>
      <w:r w:rsidR="7A76AB1B" w:rsidRPr="0099071F">
        <w:rPr>
          <w:lang w:val="en-GB"/>
        </w:rPr>
        <w:t xml:space="preserve"> 8 of the </w:t>
      </w:r>
      <w:r w:rsidR="00257D80" w:rsidRPr="0099071F">
        <w:rPr>
          <w:lang w:val="en-GB"/>
        </w:rPr>
        <w:t xml:space="preserve">Housing </w:t>
      </w:r>
      <w:r w:rsidR="7A76AB1B" w:rsidRPr="0099071F">
        <w:rPr>
          <w:lang w:val="en-GB"/>
        </w:rPr>
        <w:t>Act</w:t>
      </w:r>
      <w:r w:rsidR="00257D80" w:rsidRPr="0099071F">
        <w:rPr>
          <w:lang w:val="en-GB"/>
        </w:rPr>
        <w:t xml:space="preserve"> 1988</w:t>
      </w:r>
      <w:r w:rsidR="7A76AB1B" w:rsidRPr="0099071F">
        <w:rPr>
          <w:lang w:val="en-GB"/>
        </w:rPr>
        <w:t xml:space="preserve">. This provides that </w:t>
      </w:r>
      <w:r w:rsidR="7C605A5A" w:rsidRPr="0099071F">
        <w:rPr>
          <w:lang w:val="en-GB"/>
        </w:rPr>
        <w:t xml:space="preserve">regulations </w:t>
      </w:r>
      <w:r w:rsidR="13C9EF86" w:rsidRPr="0099071F">
        <w:rPr>
          <w:lang w:val="en-GB"/>
        </w:rPr>
        <w:t>may</w:t>
      </w:r>
      <w:r w:rsidR="7A76AB1B" w:rsidRPr="0099071F">
        <w:rPr>
          <w:lang w:val="en-GB"/>
        </w:rPr>
        <w:t xml:space="preserve"> </w:t>
      </w:r>
      <w:r w:rsidR="7C605A5A" w:rsidRPr="0099071F">
        <w:rPr>
          <w:lang w:val="en-GB"/>
        </w:rPr>
        <w:t>allow for the Secretary of State to</w:t>
      </w:r>
      <w:r w:rsidR="7A76AB1B" w:rsidRPr="0099071F">
        <w:rPr>
          <w:lang w:val="en-GB"/>
        </w:rPr>
        <w:t xml:space="preserve"> </w:t>
      </w:r>
      <w:r w:rsidR="232A211E" w:rsidRPr="0099071F">
        <w:rPr>
          <w:lang w:val="en-GB"/>
        </w:rPr>
        <w:t xml:space="preserve">publish </w:t>
      </w:r>
      <w:r w:rsidR="2F82BAB1" w:rsidRPr="0099071F">
        <w:rPr>
          <w:lang w:val="en-GB"/>
        </w:rPr>
        <w:t>the form to be used when serving notice of possession proceedings, and</w:t>
      </w:r>
      <w:r w:rsidR="7A76AB1B" w:rsidRPr="0099071F">
        <w:rPr>
          <w:lang w:val="en-GB"/>
        </w:rPr>
        <w:t xml:space="preserve"> that the </w:t>
      </w:r>
      <w:r w:rsidR="71335D2F" w:rsidRPr="0099071F">
        <w:rPr>
          <w:lang w:val="en-GB"/>
        </w:rPr>
        <w:t xml:space="preserve">version of the </w:t>
      </w:r>
      <w:r w:rsidR="7A76AB1B" w:rsidRPr="0099071F">
        <w:rPr>
          <w:lang w:val="en-GB"/>
        </w:rPr>
        <w:t>form</w:t>
      </w:r>
      <w:r w:rsidR="51D790C8" w:rsidRPr="0099071F">
        <w:rPr>
          <w:lang w:val="en-GB"/>
        </w:rPr>
        <w:t xml:space="preserve"> to be</w:t>
      </w:r>
      <w:r w:rsidR="7A76AB1B" w:rsidRPr="0099071F">
        <w:rPr>
          <w:lang w:val="en-GB"/>
        </w:rPr>
        <w:t xml:space="preserve"> used is the </w:t>
      </w:r>
      <w:r w:rsidR="71335D2F" w:rsidRPr="0099071F">
        <w:rPr>
          <w:lang w:val="en-GB"/>
        </w:rPr>
        <w:t>one</w:t>
      </w:r>
      <w:r w:rsidR="7A76AB1B" w:rsidRPr="0099071F">
        <w:rPr>
          <w:lang w:val="en-GB"/>
        </w:rPr>
        <w:t xml:space="preserve"> which has effect at the time the notice is served.</w:t>
      </w:r>
    </w:p>
    <w:p w14:paraId="0347444D" w14:textId="6BFCB990" w:rsidR="005C273E" w:rsidRPr="0099071F" w:rsidRDefault="623D05F6" w:rsidP="00683463">
      <w:pPr>
        <w:pStyle w:val="HSubheading5"/>
      </w:pPr>
      <w:r w:rsidRPr="0099071F">
        <w:t>Proposed use of power</w:t>
      </w:r>
    </w:p>
    <w:p w14:paraId="59135A71" w14:textId="5DC4993C" w:rsidR="005C273E" w:rsidRPr="0099071F" w:rsidRDefault="005C273E" w:rsidP="00EA1317">
      <w:pPr>
        <w:pStyle w:val="ParaNumbered"/>
        <w:rPr>
          <w:lang w:val="en-GB"/>
        </w:rPr>
      </w:pPr>
      <w:r w:rsidRPr="0099071F">
        <w:rPr>
          <w:lang w:val="en-GB"/>
        </w:rPr>
        <w:t>The addition of new sub</w:t>
      </w:r>
      <w:r w:rsidR="00351A91" w:rsidRPr="0099071F">
        <w:rPr>
          <w:lang w:val="en-GB"/>
        </w:rPr>
        <w:t>section</w:t>
      </w:r>
      <w:r w:rsidRPr="0099071F">
        <w:rPr>
          <w:lang w:val="en-GB"/>
        </w:rPr>
        <w:t xml:space="preserve"> (7) is to </w:t>
      </w:r>
      <w:r w:rsidR="00F156EB" w:rsidRPr="0099071F">
        <w:rPr>
          <w:lang w:val="en-GB"/>
        </w:rPr>
        <w:t>enable the</w:t>
      </w:r>
      <w:r w:rsidRPr="0099071F">
        <w:rPr>
          <w:lang w:val="en-GB"/>
        </w:rPr>
        <w:t xml:space="preserve"> </w:t>
      </w:r>
      <w:r w:rsidR="00F156EB" w:rsidRPr="0099071F">
        <w:rPr>
          <w:lang w:val="en-GB"/>
        </w:rPr>
        <w:t>g</w:t>
      </w:r>
      <w:r w:rsidR="00B22D9F" w:rsidRPr="0099071F">
        <w:rPr>
          <w:lang w:val="en-GB"/>
        </w:rPr>
        <w:t>overnment</w:t>
      </w:r>
      <w:r w:rsidRPr="0099071F">
        <w:rPr>
          <w:lang w:val="en-GB"/>
        </w:rPr>
        <w:t xml:space="preserve"> to publish </w:t>
      </w:r>
      <w:r w:rsidR="00DF1F2D" w:rsidRPr="0099071F">
        <w:rPr>
          <w:lang w:val="en-GB"/>
        </w:rPr>
        <w:t xml:space="preserve">updates to the </w:t>
      </w:r>
      <w:r w:rsidRPr="0099071F">
        <w:rPr>
          <w:lang w:val="en-GB"/>
        </w:rPr>
        <w:t>form</w:t>
      </w:r>
      <w:r w:rsidR="007E2DF6" w:rsidRPr="0099071F">
        <w:rPr>
          <w:lang w:val="en-GB"/>
        </w:rPr>
        <w:t>s</w:t>
      </w:r>
      <w:r w:rsidRPr="0099071F">
        <w:rPr>
          <w:lang w:val="en-GB"/>
        </w:rPr>
        <w:t xml:space="preserve"> a</w:t>
      </w:r>
      <w:r w:rsidR="00DF1F2D" w:rsidRPr="0099071F">
        <w:rPr>
          <w:lang w:val="en-GB"/>
        </w:rPr>
        <w:t>s necessary</w:t>
      </w:r>
      <w:r w:rsidRPr="0099071F">
        <w:rPr>
          <w:lang w:val="en-GB"/>
        </w:rPr>
        <w:t>.</w:t>
      </w:r>
    </w:p>
    <w:p w14:paraId="2245F658" w14:textId="77777777" w:rsidR="007A3C43" w:rsidRPr="0099071F" w:rsidRDefault="007A3C43" w:rsidP="00683463">
      <w:pPr>
        <w:pStyle w:val="HSubheading5"/>
      </w:pPr>
      <w:r w:rsidRPr="0099071F">
        <w:t xml:space="preserve">Background </w:t>
      </w:r>
    </w:p>
    <w:p w14:paraId="236C824F" w14:textId="49ACF162" w:rsidR="003360DC" w:rsidRPr="0099071F" w:rsidRDefault="4479C32C" w:rsidP="00EA1317">
      <w:pPr>
        <w:pStyle w:val="ParaNumbered"/>
        <w:rPr>
          <w:lang w:val="en-GB"/>
        </w:rPr>
      </w:pPr>
      <w:r w:rsidRPr="0099071F">
        <w:rPr>
          <w:lang w:val="en-GB"/>
        </w:rPr>
        <w:t xml:space="preserve">This </w:t>
      </w:r>
      <w:r w:rsidR="0F76D1AD" w:rsidRPr="0099071F">
        <w:rPr>
          <w:lang w:val="en-GB"/>
        </w:rPr>
        <w:t>is a new provision which</w:t>
      </w:r>
      <w:r w:rsidRPr="0099071F">
        <w:rPr>
          <w:lang w:val="en-GB"/>
        </w:rPr>
        <w:t xml:space="preserve"> inserts new sub</w:t>
      </w:r>
      <w:r w:rsidR="00351A91" w:rsidRPr="0099071F">
        <w:rPr>
          <w:lang w:val="en-GB"/>
        </w:rPr>
        <w:t>section</w:t>
      </w:r>
      <w:r w:rsidRPr="0099071F">
        <w:rPr>
          <w:lang w:val="en-GB"/>
        </w:rPr>
        <w:t xml:space="preserve"> </w:t>
      </w:r>
      <w:r w:rsidR="1EE006F6" w:rsidRPr="0099071F">
        <w:rPr>
          <w:lang w:val="en-GB"/>
        </w:rPr>
        <w:t xml:space="preserve">(7) </w:t>
      </w:r>
      <w:r w:rsidRPr="0099071F">
        <w:rPr>
          <w:lang w:val="en-GB"/>
        </w:rPr>
        <w:t>in</w:t>
      </w:r>
      <w:r w:rsidR="0F76D1AD" w:rsidRPr="0099071F">
        <w:rPr>
          <w:lang w:val="en-GB"/>
        </w:rPr>
        <w:t>to</w:t>
      </w:r>
      <w:r w:rsidRPr="0099071F">
        <w:rPr>
          <w:lang w:val="en-GB"/>
        </w:rPr>
        <w:t xml:space="preserve"> </w:t>
      </w:r>
      <w:r w:rsidR="00351A91" w:rsidRPr="0099071F">
        <w:rPr>
          <w:lang w:val="en-GB"/>
        </w:rPr>
        <w:t>section</w:t>
      </w:r>
      <w:r w:rsidRPr="0099071F">
        <w:rPr>
          <w:lang w:val="en-GB"/>
        </w:rPr>
        <w:t xml:space="preserve"> 8 of the </w:t>
      </w:r>
      <w:r w:rsidR="00257D80" w:rsidRPr="0099071F">
        <w:rPr>
          <w:lang w:val="en-GB"/>
        </w:rPr>
        <w:t>Housing Act 1988</w:t>
      </w:r>
      <w:r w:rsidRPr="0099071F">
        <w:rPr>
          <w:lang w:val="en-GB"/>
        </w:rPr>
        <w:t>.</w:t>
      </w:r>
      <w:r w:rsidR="0AA8D8B6" w:rsidRPr="0099071F">
        <w:rPr>
          <w:lang w:val="en-GB"/>
        </w:rPr>
        <w:t xml:space="preserve"> </w:t>
      </w:r>
      <w:r w:rsidR="3919B54F" w:rsidRPr="0099071F">
        <w:rPr>
          <w:lang w:val="en-GB"/>
        </w:rPr>
        <w:t>The forms for</w:t>
      </w:r>
      <w:r w:rsidR="0AA8D8B6" w:rsidRPr="0099071F">
        <w:rPr>
          <w:lang w:val="en-GB"/>
        </w:rPr>
        <w:t xml:space="preserve"> possession </w:t>
      </w:r>
      <w:r w:rsidR="3919B54F" w:rsidRPr="0099071F">
        <w:rPr>
          <w:lang w:val="en-GB"/>
        </w:rPr>
        <w:t xml:space="preserve">are to be used by landlords where possession of accommodation, let under an assured tenancy or an assured agricultural occupancy, is sought on one of the </w:t>
      </w:r>
      <w:r w:rsidR="0AA8D8B6" w:rsidRPr="0099071F">
        <w:rPr>
          <w:lang w:val="en-GB"/>
        </w:rPr>
        <w:t>grounds</w:t>
      </w:r>
      <w:r w:rsidR="3919B54F" w:rsidRPr="0099071F">
        <w:rPr>
          <w:lang w:val="en-GB"/>
        </w:rPr>
        <w:t xml:space="preserve"> in Schedule 2 to the Housing Act 1988.</w:t>
      </w:r>
      <w:r w:rsidR="0AA8D8B6" w:rsidRPr="0099071F">
        <w:rPr>
          <w:lang w:val="en-GB"/>
        </w:rPr>
        <w:t xml:space="preserve"> </w:t>
      </w:r>
      <w:r w:rsidR="00241416" w:rsidRPr="0099071F">
        <w:rPr>
          <w:lang w:val="en-GB"/>
        </w:rPr>
        <w:t>Pr</w:t>
      </w:r>
      <w:r w:rsidR="00DE6F97" w:rsidRPr="0099071F">
        <w:rPr>
          <w:lang w:val="en-GB"/>
        </w:rPr>
        <w:t>eviously</w:t>
      </w:r>
      <w:r w:rsidR="6FC9E20B" w:rsidRPr="0099071F">
        <w:rPr>
          <w:lang w:val="en-GB"/>
        </w:rPr>
        <w:t>, any updates to forms need</w:t>
      </w:r>
      <w:r w:rsidR="5B3D2238" w:rsidRPr="0099071F">
        <w:rPr>
          <w:lang w:val="en-GB"/>
        </w:rPr>
        <w:t>ed</w:t>
      </w:r>
      <w:r w:rsidR="6FC9E20B" w:rsidRPr="0099071F">
        <w:rPr>
          <w:lang w:val="en-GB"/>
        </w:rPr>
        <w:t xml:space="preserve"> to be made by statutory instrument, rather than being published.</w:t>
      </w:r>
    </w:p>
    <w:p w14:paraId="4D442D92" w14:textId="67C6744F" w:rsidR="00D54058" w:rsidRPr="0099071F" w:rsidRDefault="00351A91" w:rsidP="00683463">
      <w:pPr>
        <w:pStyle w:val="HSubheading4"/>
      </w:pPr>
      <w:bookmarkStart w:id="61" w:name="_Toc221785188"/>
      <w:bookmarkStart w:id="62" w:name="_Toc135128500"/>
      <w:r w:rsidRPr="0099071F">
        <w:t>Section</w:t>
      </w:r>
      <w:r w:rsidR="00D54058" w:rsidRPr="0099071F">
        <w:t xml:space="preserve"> </w:t>
      </w:r>
      <w:r w:rsidR="6BFB71AE" w:rsidRPr="0099071F">
        <w:t>6</w:t>
      </w:r>
      <w:r w:rsidR="00D54058" w:rsidRPr="0099071F">
        <w:t>: Statutory procedure for increases of rent</w:t>
      </w:r>
      <w:bookmarkEnd w:id="61"/>
    </w:p>
    <w:p w14:paraId="4B950724" w14:textId="77777777" w:rsidR="00D54058" w:rsidRPr="0099071F" w:rsidRDefault="00D54058" w:rsidP="00683463">
      <w:pPr>
        <w:pStyle w:val="HSubheading5"/>
      </w:pPr>
      <w:r w:rsidRPr="0099071F">
        <w:t>Effect</w:t>
      </w:r>
    </w:p>
    <w:p w14:paraId="2F3FC666" w14:textId="4368DE6E" w:rsidR="00D54058" w:rsidRPr="0099071F" w:rsidRDefault="00351A91" w:rsidP="00EA1317">
      <w:pPr>
        <w:pStyle w:val="ParaNumbered"/>
        <w:rPr>
          <w:lang w:val="en-GB"/>
        </w:rPr>
      </w:pPr>
      <w:r w:rsidRPr="0099071F">
        <w:rPr>
          <w:lang w:val="en-GB"/>
        </w:rPr>
        <w:t>Section</w:t>
      </w:r>
      <w:r w:rsidR="00D54058" w:rsidRPr="0099071F">
        <w:rPr>
          <w:lang w:val="en-GB"/>
        </w:rPr>
        <w:t xml:space="preserve"> </w:t>
      </w:r>
      <w:r w:rsidR="79588F83" w:rsidRPr="0099071F">
        <w:rPr>
          <w:lang w:val="en-GB"/>
        </w:rPr>
        <w:t>6</w:t>
      </w:r>
      <w:r w:rsidR="00D54058" w:rsidRPr="0099071F">
        <w:rPr>
          <w:lang w:val="en-GB"/>
        </w:rPr>
        <w:t xml:space="preserve"> amends </w:t>
      </w:r>
      <w:r w:rsidRPr="0099071F">
        <w:rPr>
          <w:lang w:val="en-GB"/>
        </w:rPr>
        <w:t>section</w:t>
      </w:r>
      <w:r w:rsidR="00D54058" w:rsidRPr="0099071F">
        <w:rPr>
          <w:lang w:val="en-GB"/>
        </w:rPr>
        <w:t xml:space="preserve"> 13 of the Housing Act 1988 to provide that issuing a </w:t>
      </w:r>
      <w:r w:rsidRPr="0099071F">
        <w:rPr>
          <w:lang w:val="en-GB"/>
        </w:rPr>
        <w:t>section</w:t>
      </w:r>
      <w:r w:rsidR="00D54058" w:rsidRPr="0099071F">
        <w:rPr>
          <w:lang w:val="en-GB"/>
        </w:rPr>
        <w:t xml:space="preserve"> 13 notice will be the only valid way that a private landlord can increase the rent. The process for relevant low-cost tenancies (defined in sub</w:t>
      </w:r>
      <w:r w:rsidRPr="0099071F">
        <w:rPr>
          <w:lang w:val="en-GB"/>
        </w:rPr>
        <w:t>section</w:t>
      </w:r>
      <w:r w:rsidR="00D54058" w:rsidRPr="0099071F">
        <w:rPr>
          <w:lang w:val="en-GB"/>
        </w:rPr>
        <w:t xml:space="preserve"> (</w:t>
      </w:r>
      <w:proofErr w:type="gramStart"/>
      <w:r w:rsidR="00D54058" w:rsidRPr="0099071F">
        <w:rPr>
          <w:lang w:val="en-GB"/>
        </w:rPr>
        <w:t>7)(</w:t>
      </w:r>
      <w:proofErr w:type="gramEnd"/>
      <w:r w:rsidR="00D54058" w:rsidRPr="0099071F">
        <w:rPr>
          <w:lang w:val="en-GB"/>
        </w:rPr>
        <w:t>4C) and explained below) is set out in sub</w:t>
      </w:r>
      <w:r w:rsidRPr="0099071F">
        <w:rPr>
          <w:lang w:val="en-GB"/>
        </w:rPr>
        <w:t>section</w:t>
      </w:r>
      <w:r w:rsidR="00D54058" w:rsidRPr="0099071F">
        <w:rPr>
          <w:lang w:val="en-GB"/>
        </w:rPr>
        <w:t xml:space="preserve"> (9).</w:t>
      </w:r>
    </w:p>
    <w:p w14:paraId="3CAAF41F" w14:textId="587C39D8" w:rsidR="00D54058" w:rsidRPr="0099071F" w:rsidRDefault="00D54058" w:rsidP="00EA1317">
      <w:pPr>
        <w:pStyle w:val="ParaNumbered"/>
        <w:rPr>
          <w:lang w:val="en-GB"/>
        </w:rPr>
      </w:pPr>
      <w:r w:rsidRPr="0099071F">
        <w:rPr>
          <w:lang w:val="en-GB"/>
        </w:rPr>
        <w:t>Sub</w:t>
      </w:r>
      <w:r w:rsidR="00351A91" w:rsidRPr="0099071F">
        <w:rPr>
          <w:lang w:val="en-GB"/>
        </w:rPr>
        <w:t>section</w:t>
      </w:r>
      <w:r w:rsidRPr="0099071F">
        <w:rPr>
          <w:lang w:val="en-GB"/>
        </w:rPr>
        <w:t xml:space="preserve"> (4) </w:t>
      </w:r>
      <w:r w:rsidR="63F23F89" w:rsidRPr="0099071F">
        <w:rPr>
          <w:lang w:val="en-GB"/>
        </w:rPr>
        <w:t xml:space="preserve">amends </w:t>
      </w:r>
      <w:r w:rsidR="00351A91" w:rsidRPr="0099071F">
        <w:rPr>
          <w:lang w:val="en-GB"/>
        </w:rPr>
        <w:t>section</w:t>
      </w:r>
      <w:r w:rsidR="63F23F89" w:rsidRPr="0099071F">
        <w:rPr>
          <w:lang w:val="en-GB"/>
        </w:rPr>
        <w:t xml:space="preserve"> 13(2) of the Housing Act 1988 to </w:t>
      </w:r>
      <w:r w:rsidR="03291A73" w:rsidRPr="0099071F">
        <w:rPr>
          <w:lang w:val="en-GB"/>
        </w:rPr>
        <w:t>provide</w:t>
      </w:r>
      <w:r w:rsidR="1E2F7B79" w:rsidRPr="0099071F">
        <w:rPr>
          <w:lang w:val="en-GB"/>
        </w:rPr>
        <w:t xml:space="preserve"> that the</w:t>
      </w:r>
      <w:r w:rsidR="399F1968" w:rsidRPr="0099071F">
        <w:rPr>
          <w:lang w:val="en-GB"/>
        </w:rPr>
        <w:t xml:space="preserve"> minimum</w:t>
      </w:r>
      <w:r w:rsidRPr="0099071F">
        <w:rPr>
          <w:lang w:val="en-GB"/>
        </w:rPr>
        <w:t xml:space="preserve"> notice period for a rent increase will </w:t>
      </w:r>
      <w:r w:rsidR="0AC0D8F2" w:rsidRPr="0099071F">
        <w:rPr>
          <w:lang w:val="en-GB"/>
        </w:rPr>
        <w:t>be</w:t>
      </w:r>
      <w:r w:rsidR="03291A73" w:rsidRPr="0099071F">
        <w:rPr>
          <w:lang w:val="en-GB"/>
        </w:rPr>
        <w:t xml:space="preserve"> </w:t>
      </w:r>
      <w:r w:rsidRPr="0099071F">
        <w:rPr>
          <w:lang w:val="en-GB"/>
        </w:rPr>
        <w:t xml:space="preserve">two months. </w:t>
      </w:r>
      <w:r w:rsidR="7632C074" w:rsidRPr="0099071F">
        <w:rPr>
          <w:lang w:val="en-GB"/>
        </w:rPr>
        <w:t>Sub</w:t>
      </w:r>
      <w:r w:rsidR="00351A91" w:rsidRPr="0099071F">
        <w:rPr>
          <w:lang w:val="en-GB"/>
        </w:rPr>
        <w:t>section</w:t>
      </w:r>
      <w:r w:rsidR="7632C074" w:rsidRPr="0099071F">
        <w:rPr>
          <w:lang w:val="en-GB"/>
        </w:rPr>
        <w:t xml:space="preserve"> </w:t>
      </w:r>
      <w:r w:rsidR="6CA28E75" w:rsidRPr="0099071F">
        <w:rPr>
          <w:lang w:val="en-GB"/>
        </w:rPr>
        <w:t>(6)</w:t>
      </w:r>
      <w:r w:rsidR="6A7CFB76" w:rsidRPr="0099071F">
        <w:rPr>
          <w:lang w:val="en-GB"/>
        </w:rPr>
        <w:t xml:space="preserve"> amends sub</w:t>
      </w:r>
      <w:r w:rsidR="00351A91" w:rsidRPr="0099071F">
        <w:rPr>
          <w:lang w:val="en-GB"/>
        </w:rPr>
        <w:t>section</w:t>
      </w:r>
      <w:r w:rsidR="6A7CFB76" w:rsidRPr="0099071F">
        <w:rPr>
          <w:lang w:val="en-GB"/>
        </w:rPr>
        <w:t xml:space="preserve"> 13(4) and</w:t>
      </w:r>
      <w:r w:rsidR="001F4F6B" w:rsidRPr="0099071F">
        <w:rPr>
          <w:lang w:val="en-GB"/>
        </w:rPr>
        <w:t xml:space="preserve"> provides that t</w:t>
      </w:r>
      <w:r w:rsidRPr="0099071F">
        <w:rPr>
          <w:lang w:val="en-GB"/>
        </w:rPr>
        <w:t xml:space="preserve">he new rent amount will take effect two months after a </w:t>
      </w:r>
      <w:r w:rsidR="00351A91" w:rsidRPr="0099071F">
        <w:rPr>
          <w:lang w:val="en-GB"/>
        </w:rPr>
        <w:t>section</w:t>
      </w:r>
      <w:r w:rsidRPr="0099071F">
        <w:rPr>
          <w:lang w:val="en-GB"/>
        </w:rPr>
        <w:t xml:space="preserve"> 13 notice is issued, if it is not challenged by the tenant in the Tribunal or if the landlord and the tenant agree on a different </w:t>
      </w:r>
      <w:r w:rsidR="0E075514" w:rsidRPr="0099071F">
        <w:rPr>
          <w:lang w:val="en-GB"/>
        </w:rPr>
        <w:t xml:space="preserve">rent. </w:t>
      </w:r>
      <w:r w:rsidR="09E9827F" w:rsidRPr="0099071F">
        <w:rPr>
          <w:lang w:val="en-GB"/>
        </w:rPr>
        <w:t xml:space="preserve">If the landlord and tenant agree a different rent, </w:t>
      </w:r>
      <w:r w:rsidR="118C4126" w:rsidRPr="0099071F">
        <w:rPr>
          <w:lang w:val="en-GB"/>
        </w:rPr>
        <w:t>t</w:t>
      </w:r>
      <w:r w:rsidR="03291A73" w:rsidRPr="0099071F">
        <w:rPr>
          <w:lang w:val="en-GB"/>
        </w:rPr>
        <w:t>his</w:t>
      </w:r>
      <w:r w:rsidR="1E2F7B79" w:rsidRPr="0099071F">
        <w:rPr>
          <w:lang w:val="en-GB"/>
        </w:rPr>
        <w:t xml:space="preserve"> </w:t>
      </w:r>
      <w:r w:rsidR="11BB1456" w:rsidRPr="0099071F">
        <w:rPr>
          <w:lang w:val="en-GB"/>
        </w:rPr>
        <w:t>new rent</w:t>
      </w:r>
      <w:r w:rsidRPr="0099071F">
        <w:rPr>
          <w:lang w:val="en-GB"/>
        </w:rPr>
        <w:t xml:space="preserve"> must </w:t>
      </w:r>
      <w:r w:rsidR="3C620E49" w:rsidRPr="0099071F">
        <w:rPr>
          <w:lang w:val="en-GB"/>
        </w:rPr>
        <w:t xml:space="preserve">either </w:t>
      </w:r>
      <w:r w:rsidRPr="0099071F">
        <w:rPr>
          <w:lang w:val="en-GB"/>
        </w:rPr>
        <w:t>be lower than the rent proposed in the notice</w:t>
      </w:r>
      <w:r w:rsidR="0086134B" w:rsidRPr="0099071F">
        <w:rPr>
          <w:lang w:val="en-GB"/>
        </w:rPr>
        <w:t>,</w:t>
      </w:r>
      <w:r w:rsidR="00B6035F" w:rsidRPr="0099071F">
        <w:rPr>
          <w:lang w:val="en-GB"/>
        </w:rPr>
        <w:t xml:space="preserve"> or the landlord and tenant can agree that the rent should not be varied</w:t>
      </w:r>
      <w:r w:rsidRPr="0099071F">
        <w:rPr>
          <w:lang w:val="en-GB"/>
        </w:rPr>
        <w:t xml:space="preserve">. The Tribunal process is set out in </w:t>
      </w:r>
      <w:r w:rsidR="00351A91" w:rsidRPr="0099071F">
        <w:rPr>
          <w:lang w:val="en-GB"/>
        </w:rPr>
        <w:t>section</w:t>
      </w:r>
      <w:r w:rsidRPr="0099071F">
        <w:rPr>
          <w:lang w:val="en-GB"/>
        </w:rPr>
        <w:t xml:space="preserve"> 14 of the Housing Act 1988.</w:t>
      </w:r>
    </w:p>
    <w:p w14:paraId="05642487" w14:textId="02AE19F9" w:rsidR="00D54058" w:rsidRPr="0099071F" w:rsidRDefault="00D54058" w:rsidP="00EA1317">
      <w:pPr>
        <w:pStyle w:val="ParaNumbered"/>
        <w:rPr>
          <w:lang w:val="en-GB"/>
        </w:rPr>
      </w:pPr>
      <w:r w:rsidRPr="0099071F">
        <w:rPr>
          <w:lang w:val="en-GB"/>
        </w:rPr>
        <w:t>Sub</w:t>
      </w:r>
      <w:r w:rsidR="00351A91" w:rsidRPr="0099071F">
        <w:rPr>
          <w:lang w:val="en-GB"/>
        </w:rPr>
        <w:t>section</w:t>
      </w:r>
      <w:r w:rsidRPr="0099071F">
        <w:rPr>
          <w:lang w:val="en-GB"/>
        </w:rPr>
        <w:t xml:space="preserve"> (7) inserts new sub</w:t>
      </w:r>
      <w:r w:rsidR="00351A91" w:rsidRPr="0099071F">
        <w:rPr>
          <w:lang w:val="en-GB"/>
        </w:rPr>
        <w:t>section</w:t>
      </w:r>
      <w:r w:rsidRPr="0099071F">
        <w:rPr>
          <w:lang w:val="en-GB"/>
        </w:rPr>
        <w:t xml:space="preserve">s (4A), (4B), (4C), (4D) and (4E) into </w:t>
      </w:r>
      <w:r w:rsidR="00351A91" w:rsidRPr="0099071F">
        <w:rPr>
          <w:lang w:val="en-GB"/>
        </w:rPr>
        <w:t>section</w:t>
      </w:r>
      <w:r w:rsidRPr="0099071F">
        <w:rPr>
          <w:lang w:val="en-GB"/>
        </w:rPr>
        <w:t xml:space="preserve"> 13 of the Housing Act 1988. Sub</w:t>
      </w:r>
      <w:r w:rsidR="00351A91" w:rsidRPr="0099071F">
        <w:rPr>
          <w:lang w:val="en-GB"/>
        </w:rPr>
        <w:t>section</w:t>
      </w:r>
      <w:r w:rsidRPr="0099071F">
        <w:rPr>
          <w:lang w:val="en-GB"/>
        </w:rPr>
        <w:t xml:space="preserve">s (4A) and (4B) set out the circumstances in which rent can be increased within a tenancy. Rent can only be increased </w:t>
      </w:r>
      <w:r w:rsidR="741D33B4" w:rsidRPr="0099071F">
        <w:rPr>
          <w:lang w:val="en-GB"/>
        </w:rPr>
        <w:t>by</w:t>
      </w:r>
      <w:r w:rsidR="1E2F7B79" w:rsidRPr="0099071F">
        <w:rPr>
          <w:lang w:val="en-GB"/>
        </w:rPr>
        <w:t xml:space="preserve"> </w:t>
      </w:r>
      <w:r w:rsidRPr="0099071F">
        <w:rPr>
          <w:lang w:val="en-GB"/>
        </w:rPr>
        <w:t xml:space="preserve">a </w:t>
      </w:r>
      <w:r w:rsidR="00351A91" w:rsidRPr="0099071F">
        <w:rPr>
          <w:lang w:val="en-GB"/>
        </w:rPr>
        <w:t>section</w:t>
      </w:r>
      <w:r w:rsidRPr="0099071F">
        <w:rPr>
          <w:lang w:val="en-GB"/>
        </w:rPr>
        <w:t xml:space="preserve"> 13 notice or</w:t>
      </w:r>
      <w:r w:rsidR="00C4355B" w:rsidRPr="0099071F">
        <w:rPr>
          <w:lang w:val="en-GB"/>
        </w:rPr>
        <w:t xml:space="preserve"> </w:t>
      </w:r>
      <w:r w:rsidR="45FA86A1" w:rsidRPr="0099071F">
        <w:rPr>
          <w:lang w:val="en-GB"/>
        </w:rPr>
        <w:t>by</w:t>
      </w:r>
      <w:r w:rsidR="1E2F7B79" w:rsidRPr="0099071F">
        <w:rPr>
          <w:lang w:val="en-GB"/>
        </w:rPr>
        <w:t xml:space="preserve"> </w:t>
      </w:r>
      <w:r w:rsidRPr="0099071F">
        <w:rPr>
          <w:lang w:val="en-GB"/>
        </w:rPr>
        <w:t xml:space="preserve">the landlord and tenant </w:t>
      </w:r>
      <w:r w:rsidR="1E2F7B79" w:rsidRPr="0099071F">
        <w:rPr>
          <w:lang w:val="en-GB"/>
        </w:rPr>
        <w:t>agree</w:t>
      </w:r>
      <w:r w:rsidR="3ADF9BDD" w:rsidRPr="0099071F">
        <w:rPr>
          <w:lang w:val="en-GB"/>
        </w:rPr>
        <w:t>ing</w:t>
      </w:r>
      <w:r w:rsidRPr="0099071F">
        <w:rPr>
          <w:lang w:val="en-GB"/>
        </w:rPr>
        <w:t xml:space="preserve"> a lower amount than the amount proposed in the notice (but this is higher than the current rent), a determination by the Tribunal (as set out in </w:t>
      </w:r>
      <w:r w:rsidR="00351A91" w:rsidRPr="0099071F">
        <w:rPr>
          <w:lang w:val="en-GB"/>
        </w:rPr>
        <w:t>section</w:t>
      </w:r>
      <w:r w:rsidRPr="0099071F">
        <w:rPr>
          <w:lang w:val="en-GB"/>
        </w:rPr>
        <w:t xml:space="preserve"> 14) or </w:t>
      </w:r>
      <w:r w:rsidR="33D669C9" w:rsidRPr="0099071F">
        <w:rPr>
          <w:lang w:val="en-GB"/>
        </w:rPr>
        <w:t xml:space="preserve">by </w:t>
      </w:r>
      <w:r w:rsidR="03291A73" w:rsidRPr="0099071F">
        <w:rPr>
          <w:lang w:val="en-GB"/>
        </w:rPr>
        <w:t>agree</w:t>
      </w:r>
      <w:r w:rsidR="0BCE0AA8" w:rsidRPr="0099071F">
        <w:rPr>
          <w:lang w:val="en-GB"/>
        </w:rPr>
        <w:t>ment</w:t>
      </w:r>
      <w:r w:rsidRPr="0099071F">
        <w:rPr>
          <w:lang w:val="en-GB"/>
        </w:rPr>
        <w:t xml:space="preserve"> in writing between a landlord and tenant after a Tribunal has made a determination as set out in 14ZA and 14ZB. When agreeing the rent after a Tribunal </w:t>
      </w:r>
      <w:r w:rsidRPr="0099071F">
        <w:rPr>
          <w:lang w:val="en-GB"/>
        </w:rPr>
        <w:lastRenderedPageBreak/>
        <w:t xml:space="preserve">determination, the agreed rent must be lower than </w:t>
      </w:r>
      <w:r w:rsidR="03291A73" w:rsidRPr="0099071F">
        <w:rPr>
          <w:lang w:val="en-GB"/>
        </w:rPr>
        <w:t>th</w:t>
      </w:r>
      <w:r w:rsidR="536DDC7B" w:rsidRPr="0099071F">
        <w:rPr>
          <w:lang w:val="en-GB"/>
        </w:rPr>
        <w:t>at</w:t>
      </w:r>
      <w:r w:rsidRPr="0099071F">
        <w:rPr>
          <w:lang w:val="en-GB"/>
        </w:rPr>
        <w:t xml:space="preserve"> determination. This does not affect the ability of </w:t>
      </w:r>
      <w:r w:rsidR="7729C4DC" w:rsidRPr="0099071F">
        <w:rPr>
          <w:lang w:val="en-GB"/>
        </w:rPr>
        <w:t>landlords and tenants</w:t>
      </w:r>
      <w:r w:rsidRPr="0099071F">
        <w:rPr>
          <w:lang w:val="en-GB"/>
        </w:rPr>
        <w:t xml:space="preserve"> to </w:t>
      </w:r>
      <w:r w:rsidR="72E9DEC6" w:rsidRPr="0099071F">
        <w:rPr>
          <w:lang w:val="en-GB"/>
        </w:rPr>
        <w:t>vary</w:t>
      </w:r>
      <w:r w:rsidRPr="0099071F">
        <w:rPr>
          <w:lang w:val="en-GB"/>
        </w:rPr>
        <w:t xml:space="preserve"> other terms in the tenancy</w:t>
      </w:r>
      <w:r w:rsidR="7A6280FD" w:rsidRPr="0099071F">
        <w:rPr>
          <w:lang w:val="en-GB"/>
        </w:rPr>
        <w:t xml:space="preserve"> by agreement</w:t>
      </w:r>
      <w:r w:rsidRPr="0099071F">
        <w:rPr>
          <w:lang w:val="en-GB"/>
        </w:rPr>
        <w:t>, including those reducing the rent.</w:t>
      </w:r>
    </w:p>
    <w:p w14:paraId="6DDA0BA8" w14:textId="40D292B8" w:rsidR="00D54058" w:rsidRPr="0099071F" w:rsidRDefault="64F4F6E0" w:rsidP="00EA1317">
      <w:pPr>
        <w:pStyle w:val="ParaNumbered"/>
        <w:rPr>
          <w:lang w:val="en-GB"/>
        </w:rPr>
      </w:pPr>
      <w:r w:rsidRPr="0099071F">
        <w:rPr>
          <w:lang w:val="en-GB"/>
        </w:rPr>
        <w:t>New sub</w:t>
      </w:r>
      <w:r w:rsidR="00351A91" w:rsidRPr="0099071F">
        <w:rPr>
          <w:lang w:val="en-GB"/>
        </w:rPr>
        <w:t>section</w:t>
      </w:r>
      <w:r w:rsidRPr="0099071F">
        <w:rPr>
          <w:lang w:val="en-GB"/>
        </w:rPr>
        <w:t xml:space="preserve"> (4C) of </w:t>
      </w:r>
      <w:r w:rsidR="00351A91" w:rsidRPr="0099071F">
        <w:rPr>
          <w:lang w:val="en-GB"/>
        </w:rPr>
        <w:t>section</w:t>
      </w:r>
      <w:r w:rsidRPr="0099071F">
        <w:rPr>
          <w:lang w:val="en-GB"/>
        </w:rPr>
        <w:t xml:space="preserve"> 13 of the Housing Act 1988 </w:t>
      </w:r>
      <w:r w:rsidR="3C4A67C4" w:rsidRPr="0099071F">
        <w:rPr>
          <w:lang w:val="en-GB"/>
        </w:rPr>
        <w:t>defines</w:t>
      </w:r>
      <w:r w:rsidR="7ADEC055" w:rsidRPr="0099071F">
        <w:rPr>
          <w:lang w:val="en-GB"/>
        </w:rPr>
        <w:t xml:space="preserve"> </w:t>
      </w:r>
      <w:r w:rsidRPr="0099071F">
        <w:rPr>
          <w:lang w:val="en-GB"/>
        </w:rPr>
        <w:t xml:space="preserve">a </w:t>
      </w:r>
      <w:r w:rsidR="00697F6F">
        <w:rPr>
          <w:lang w:val="en-GB"/>
        </w:rPr>
        <w:t>“</w:t>
      </w:r>
      <w:r w:rsidRPr="0099071F">
        <w:rPr>
          <w:lang w:val="en-GB"/>
        </w:rPr>
        <w:t xml:space="preserve">relevant low-cost </w:t>
      </w:r>
      <w:r w:rsidR="7ADEC055" w:rsidRPr="0099071F">
        <w:rPr>
          <w:lang w:val="en-GB"/>
        </w:rPr>
        <w:t>tenancy</w:t>
      </w:r>
      <w:r w:rsidR="00697F6F">
        <w:rPr>
          <w:lang w:val="en-GB"/>
        </w:rPr>
        <w:t>”</w:t>
      </w:r>
      <w:r w:rsidRPr="0099071F">
        <w:rPr>
          <w:lang w:val="en-GB"/>
        </w:rPr>
        <w:t xml:space="preserve"> as an assured tenancy of social housing, within the meaning of Part 2 of the Housing and Regeneration Act 2008, where the landlord is a private registered provider of social housing. This includes tenancies of low</w:t>
      </w:r>
      <w:r w:rsidR="53BA9BFF" w:rsidRPr="0099071F">
        <w:rPr>
          <w:lang w:val="en-GB"/>
        </w:rPr>
        <w:t>-</w:t>
      </w:r>
      <w:r w:rsidRPr="0099071F">
        <w:rPr>
          <w:lang w:val="en-GB"/>
        </w:rPr>
        <w:t xml:space="preserve">cost rental accommodation as defined by </w:t>
      </w:r>
      <w:r w:rsidR="00351A91" w:rsidRPr="0099071F">
        <w:rPr>
          <w:lang w:val="en-GB"/>
        </w:rPr>
        <w:t>section</w:t>
      </w:r>
      <w:r w:rsidRPr="0099071F">
        <w:rPr>
          <w:lang w:val="en-GB"/>
        </w:rPr>
        <w:t xml:space="preserve"> 69 of the </w:t>
      </w:r>
      <w:r w:rsidR="70A1163A" w:rsidRPr="0099071F">
        <w:rPr>
          <w:lang w:val="en-GB"/>
        </w:rPr>
        <w:t xml:space="preserve">Housing and Regeneration </w:t>
      </w:r>
      <w:r w:rsidRPr="0099071F">
        <w:rPr>
          <w:lang w:val="en-GB"/>
        </w:rPr>
        <w:t xml:space="preserve">Act. Other tenancies offered by private registered providers of social housing besides assured tenancies are not included in the definition of </w:t>
      </w:r>
      <w:r w:rsidR="00697F6F">
        <w:rPr>
          <w:lang w:val="en-GB"/>
        </w:rPr>
        <w:t>“</w:t>
      </w:r>
      <w:r w:rsidRPr="0099071F">
        <w:rPr>
          <w:lang w:val="en-GB"/>
        </w:rPr>
        <w:t>relevant low-cost tenancy</w:t>
      </w:r>
      <w:r w:rsidR="00697F6F">
        <w:rPr>
          <w:lang w:val="en-GB"/>
        </w:rPr>
        <w:t>”</w:t>
      </w:r>
      <w:r w:rsidRPr="0099071F">
        <w:rPr>
          <w:lang w:val="en-GB"/>
        </w:rPr>
        <w:t>. New sub</w:t>
      </w:r>
      <w:r w:rsidR="00351A91" w:rsidRPr="0099071F">
        <w:rPr>
          <w:lang w:val="en-GB"/>
        </w:rPr>
        <w:t>section</w:t>
      </w:r>
      <w:r w:rsidRPr="0099071F">
        <w:rPr>
          <w:lang w:val="en-GB"/>
        </w:rPr>
        <w:t xml:space="preserve">s (4C(b)) and (4D) allow the Secretary of State to make regulations to include any other assured tenancy of a specified description within the definition of </w:t>
      </w:r>
      <w:r w:rsidR="00697F6F">
        <w:rPr>
          <w:lang w:val="en-GB"/>
        </w:rPr>
        <w:t>“</w:t>
      </w:r>
      <w:r w:rsidRPr="0099071F">
        <w:rPr>
          <w:lang w:val="en-GB"/>
        </w:rPr>
        <w:t>relevant low-cost tenancy</w:t>
      </w:r>
      <w:r w:rsidR="00697F6F">
        <w:rPr>
          <w:lang w:val="en-GB"/>
        </w:rPr>
        <w:t>”</w:t>
      </w:r>
      <w:r w:rsidRPr="0099071F">
        <w:rPr>
          <w:lang w:val="en-GB"/>
        </w:rPr>
        <w:t>. Such regulations are subject to the negative resolution procedure.</w:t>
      </w:r>
    </w:p>
    <w:p w14:paraId="60FE2A35" w14:textId="63F1A21F" w:rsidR="00D54058" w:rsidRPr="0099071F" w:rsidRDefault="00D54058" w:rsidP="00EA1317">
      <w:pPr>
        <w:pStyle w:val="ParaNumbered"/>
        <w:rPr>
          <w:lang w:val="en-GB"/>
        </w:rPr>
      </w:pPr>
      <w:r w:rsidRPr="0099071F">
        <w:rPr>
          <w:lang w:val="en-GB"/>
        </w:rPr>
        <w:t>Sub</w:t>
      </w:r>
      <w:r w:rsidR="00351A91" w:rsidRPr="0099071F">
        <w:rPr>
          <w:lang w:val="en-GB"/>
        </w:rPr>
        <w:t>section</w:t>
      </w:r>
      <w:r w:rsidRPr="0099071F">
        <w:rPr>
          <w:lang w:val="en-GB"/>
        </w:rPr>
        <w:t xml:space="preserve"> (8) omits </w:t>
      </w:r>
      <w:r w:rsidR="749091ED" w:rsidRPr="0099071F">
        <w:rPr>
          <w:lang w:val="en-GB"/>
        </w:rPr>
        <w:t>sub</w:t>
      </w:r>
      <w:r w:rsidR="00351A91" w:rsidRPr="0099071F">
        <w:rPr>
          <w:lang w:val="en-GB"/>
        </w:rPr>
        <w:t>section</w:t>
      </w:r>
      <w:r w:rsidR="1E2F7B79" w:rsidRPr="0099071F">
        <w:rPr>
          <w:lang w:val="en-GB"/>
        </w:rPr>
        <w:t xml:space="preserve"> </w:t>
      </w:r>
      <w:r w:rsidRPr="0099071F">
        <w:rPr>
          <w:lang w:val="en-GB"/>
        </w:rPr>
        <w:t>13</w:t>
      </w:r>
      <w:r w:rsidR="0D307410" w:rsidRPr="0099071F">
        <w:rPr>
          <w:lang w:val="en-GB"/>
        </w:rPr>
        <w:t>(5</w:t>
      </w:r>
      <w:r w:rsidRPr="0099071F">
        <w:rPr>
          <w:lang w:val="en-GB"/>
        </w:rPr>
        <w:t xml:space="preserve">) of the Housing Act 1988. This means that all rent increases (apart from those which meet the definition of </w:t>
      </w:r>
      <w:r w:rsidR="00697F6F">
        <w:rPr>
          <w:lang w:val="en-GB"/>
        </w:rPr>
        <w:t>“</w:t>
      </w:r>
      <w:r w:rsidRPr="0099071F">
        <w:rPr>
          <w:lang w:val="en-GB"/>
        </w:rPr>
        <w:t>relevant low-cost tenancy</w:t>
      </w:r>
      <w:r w:rsidR="00697F6F">
        <w:rPr>
          <w:lang w:val="en-GB"/>
        </w:rPr>
        <w:t>”</w:t>
      </w:r>
      <w:r w:rsidRPr="0099071F">
        <w:rPr>
          <w:lang w:val="en-GB"/>
        </w:rPr>
        <w:t xml:space="preserve">) must be </w:t>
      </w:r>
      <w:r w:rsidR="7ADF8B80" w:rsidRPr="0099071F">
        <w:rPr>
          <w:lang w:val="en-GB"/>
        </w:rPr>
        <w:t>undertaken</w:t>
      </w:r>
      <w:r w:rsidR="1E2F7B79" w:rsidRPr="0099071F">
        <w:rPr>
          <w:lang w:val="en-GB"/>
        </w:rPr>
        <w:t xml:space="preserve"> </w:t>
      </w:r>
      <w:r w:rsidRPr="0099071F">
        <w:rPr>
          <w:lang w:val="en-GB"/>
        </w:rPr>
        <w:t xml:space="preserve">via the statutory process. A landlord and tenant can agree to a downward variation of the rent at any time, including after the service of the </w:t>
      </w:r>
      <w:r w:rsidR="00351A91" w:rsidRPr="0099071F">
        <w:rPr>
          <w:lang w:val="en-GB"/>
        </w:rPr>
        <w:t>section</w:t>
      </w:r>
      <w:r w:rsidRPr="0099071F">
        <w:rPr>
          <w:lang w:val="en-GB"/>
        </w:rPr>
        <w:t xml:space="preserve"> 13 notice or </w:t>
      </w:r>
      <w:r w:rsidR="3B625AC2" w:rsidRPr="0099071F">
        <w:rPr>
          <w:lang w:val="en-GB"/>
        </w:rPr>
        <w:t xml:space="preserve">the Tribunal has </w:t>
      </w:r>
      <w:proofErr w:type="gramStart"/>
      <w:r w:rsidR="3B625AC2" w:rsidRPr="0099071F">
        <w:rPr>
          <w:lang w:val="en-GB"/>
        </w:rPr>
        <w:t xml:space="preserve">made </w:t>
      </w:r>
      <w:r w:rsidR="4BE52DB3" w:rsidRPr="0099071F">
        <w:rPr>
          <w:lang w:val="en-GB"/>
        </w:rPr>
        <w:t>a</w:t>
      </w:r>
      <w:r w:rsidR="1E2F7B79" w:rsidRPr="0099071F">
        <w:rPr>
          <w:lang w:val="en-GB"/>
        </w:rPr>
        <w:t xml:space="preserve"> </w:t>
      </w:r>
      <w:r w:rsidRPr="0099071F">
        <w:rPr>
          <w:lang w:val="en-GB"/>
        </w:rPr>
        <w:t>determination</w:t>
      </w:r>
      <w:proofErr w:type="gramEnd"/>
      <w:r w:rsidRPr="0099071F">
        <w:rPr>
          <w:lang w:val="en-GB"/>
        </w:rPr>
        <w:t>.</w:t>
      </w:r>
    </w:p>
    <w:p w14:paraId="31DF8EAC" w14:textId="08D6AF45" w:rsidR="00D54058" w:rsidRPr="0099071F" w:rsidRDefault="00D54058" w:rsidP="00EA1317">
      <w:pPr>
        <w:pStyle w:val="ParaNumbered"/>
        <w:rPr>
          <w:lang w:val="en-GB"/>
        </w:rPr>
      </w:pPr>
      <w:r w:rsidRPr="0099071F">
        <w:rPr>
          <w:lang w:val="en-GB"/>
        </w:rPr>
        <w:t>Sub</w:t>
      </w:r>
      <w:r w:rsidR="00351A91" w:rsidRPr="0099071F">
        <w:rPr>
          <w:lang w:val="en-GB"/>
        </w:rPr>
        <w:t>section</w:t>
      </w:r>
      <w:r w:rsidRPr="0099071F">
        <w:rPr>
          <w:lang w:val="en-GB"/>
        </w:rPr>
        <w:t xml:space="preserve"> (9) inserts </w:t>
      </w:r>
      <w:r w:rsidR="00351A91" w:rsidRPr="0099071F">
        <w:rPr>
          <w:lang w:val="en-GB"/>
        </w:rPr>
        <w:t>section</w:t>
      </w:r>
      <w:r w:rsidRPr="0099071F">
        <w:rPr>
          <w:lang w:val="en-GB"/>
        </w:rPr>
        <w:t xml:space="preserve"> 13A into the Housing Act 1988. This sets out how rent will be increased for private registered providers of social housing granting an assured tenancy of social housing, defined as a </w:t>
      </w:r>
      <w:r w:rsidR="00697F6F">
        <w:rPr>
          <w:lang w:val="en-GB"/>
        </w:rPr>
        <w:t>“</w:t>
      </w:r>
      <w:r w:rsidRPr="0099071F">
        <w:rPr>
          <w:lang w:val="en-GB"/>
        </w:rPr>
        <w:t>relevant low-cost tenancy</w:t>
      </w:r>
      <w:r w:rsidR="00697F6F">
        <w:rPr>
          <w:lang w:val="en-GB"/>
        </w:rPr>
        <w:t>”</w:t>
      </w:r>
      <w:r w:rsidRPr="0099071F">
        <w:rPr>
          <w:lang w:val="en-GB"/>
        </w:rPr>
        <w:t>. Landlords of relevant low-cost tenancies will be permitted to increase the rent at any point in the first 52 weeks of a tenancy, and then once every 52 weeks thereafter, and must give one month</w:t>
      </w:r>
      <w:r w:rsidR="00D35C33" w:rsidRPr="0099071F">
        <w:rPr>
          <w:lang w:val="en-GB"/>
        </w:rPr>
        <w:t>’s</w:t>
      </w:r>
      <w:r w:rsidRPr="0099071F">
        <w:rPr>
          <w:lang w:val="en-GB"/>
        </w:rPr>
        <w:t xml:space="preserve"> notice. Those offering relevant low-cost tenancies will be permitted to increase the rent via a term in the tenancy agreement.</w:t>
      </w:r>
    </w:p>
    <w:p w14:paraId="75BFA70B" w14:textId="2747A6D8" w:rsidR="00585E3D" w:rsidRPr="0099071F" w:rsidRDefault="004724B4"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B93307" w:rsidRPr="0099071F">
        <w:rPr>
          <w:lang w:val="en-GB"/>
        </w:rPr>
        <w:t>9</w:t>
      </w:r>
      <w:r w:rsidRPr="0099071F">
        <w:rPr>
          <w:lang w:val="en-GB"/>
        </w:rPr>
        <w:t>)</w:t>
      </w:r>
      <w:r w:rsidR="00B93307" w:rsidRPr="0099071F">
        <w:rPr>
          <w:lang w:val="en-GB"/>
        </w:rPr>
        <w:t xml:space="preserve"> also</w:t>
      </w:r>
      <w:r w:rsidRPr="0099071F">
        <w:rPr>
          <w:lang w:val="en-GB"/>
        </w:rPr>
        <w:t xml:space="preserve"> inserts </w:t>
      </w:r>
      <w:r w:rsidR="00351A91" w:rsidRPr="0099071F">
        <w:rPr>
          <w:lang w:val="en-GB"/>
        </w:rPr>
        <w:t>section</w:t>
      </w:r>
      <w:r w:rsidR="0FD010F0" w:rsidRPr="0099071F">
        <w:rPr>
          <w:lang w:val="en-GB"/>
        </w:rPr>
        <w:t xml:space="preserve"> </w:t>
      </w:r>
      <w:r w:rsidR="00F5500D" w:rsidRPr="0099071F">
        <w:rPr>
          <w:lang w:val="en-GB"/>
        </w:rPr>
        <w:t xml:space="preserve">13B into the Housing Act 1988. The </w:t>
      </w:r>
      <w:r w:rsidR="00351A91" w:rsidRPr="0099071F">
        <w:rPr>
          <w:lang w:val="en-GB"/>
        </w:rPr>
        <w:t>section</w:t>
      </w:r>
      <w:r w:rsidR="00F5500D" w:rsidRPr="0099071F">
        <w:rPr>
          <w:lang w:val="en-GB"/>
        </w:rPr>
        <w:t xml:space="preserve"> allows a tenant under an assured tenancy to </w:t>
      </w:r>
      <w:r w:rsidR="18AD45D9" w:rsidRPr="0099071F">
        <w:rPr>
          <w:lang w:val="en-GB"/>
        </w:rPr>
        <w:t xml:space="preserve">apply to the Tribunal to </w:t>
      </w:r>
      <w:r w:rsidR="00F5500D" w:rsidRPr="0099071F">
        <w:rPr>
          <w:lang w:val="en-GB"/>
        </w:rPr>
        <w:t>challenge the validity of a notice to increase the rent, instead of in the county court. The tenant can do this at the same time as challenging the rent</w:t>
      </w:r>
      <w:r w:rsidR="169DD212" w:rsidRPr="0099071F">
        <w:rPr>
          <w:lang w:val="en-GB"/>
        </w:rPr>
        <w:t>.</w:t>
      </w:r>
      <w:r w:rsidR="003105A5" w:rsidRPr="0099071F">
        <w:rPr>
          <w:lang w:val="en-GB"/>
        </w:rPr>
        <w:t xml:space="preserve"> </w:t>
      </w:r>
      <w:r w:rsidR="00BE7460" w:rsidRPr="0099071F">
        <w:rPr>
          <w:lang w:val="en-GB"/>
        </w:rPr>
        <w:t>The</w:t>
      </w:r>
      <w:r w:rsidR="00DA56C4" w:rsidRPr="0099071F">
        <w:rPr>
          <w:lang w:val="en-GB"/>
        </w:rPr>
        <w:t>re is no requirement</w:t>
      </w:r>
      <w:r w:rsidR="41E80FB4" w:rsidRPr="0099071F">
        <w:rPr>
          <w:lang w:val="en-GB"/>
        </w:rPr>
        <w:t xml:space="preserve"> or power</w:t>
      </w:r>
      <w:r w:rsidR="00DA56C4" w:rsidRPr="0099071F">
        <w:rPr>
          <w:lang w:val="en-GB"/>
        </w:rPr>
        <w:t xml:space="preserve"> for</w:t>
      </w:r>
      <w:r w:rsidR="00233481" w:rsidRPr="0099071F">
        <w:rPr>
          <w:lang w:val="en-GB"/>
        </w:rPr>
        <w:t xml:space="preserve"> the</w:t>
      </w:r>
      <w:r w:rsidR="00BE7460" w:rsidRPr="0099071F">
        <w:rPr>
          <w:lang w:val="en-GB"/>
        </w:rPr>
        <w:t xml:space="preserve"> Secretary of State to prescribe</w:t>
      </w:r>
      <w:r w:rsidR="00DA56C4" w:rsidRPr="0099071F">
        <w:rPr>
          <w:lang w:val="en-GB"/>
        </w:rPr>
        <w:t xml:space="preserve"> </w:t>
      </w:r>
      <w:r w:rsidR="00071229" w:rsidRPr="0099071F">
        <w:rPr>
          <w:lang w:val="en-GB"/>
        </w:rPr>
        <w:t>the form</w:t>
      </w:r>
      <w:r w:rsidR="0050572D" w:rsidRPr="0099071F">
        <w:rPr>
          <w:lang w:val="en-GB"/>
        </w:rPr>
        <w:t xml:space="preserve"> </w:t>
      </w:r>
      <w:r w:rsidR="00DA56C4" w:rsidRPr="0099071F">
        <w:rPr>
          <w:lang w:val="en-GB"/>
        </w:rPr>
        <w:t>which</w:t>
      </w:r>
      <w:r w:rsidR="005232BC" w:rsidRPr="0099071F">
        <w:rPr>
          <w:lang w:val="en-GB"/>
        </w:rPr>
        <w:t xml:space="preserve"> a tenant</w:t>
      </w:r>
      <w:r w:rsidR="00DA56C4" w:rsidRPr="0099071F">
        <w:rPr>
          <w:lang w:val="en-GB"/>
        </w:rPr>
        <w:t xml:space="preserve"> must use to</w:t>
      </w:r>
      <w:r w:rsidR="005232BC" w:rsidRPr="0099071F">
        <w:rPr>
          <w:lang w:val="en-GB"/>
        </w:rPr>
        <w:t xml:space="preserve"> make an application to the Tribunal.</w:t>
      </w:r>
    </w:p>
    <w:p w14:paraId="2F6468F0" w14:textId="77777777" w:rsidR="00D54058" w:rsidRPr="0099071F" w:rsidRDefault="00D54058" w:rsidP="00683463">
      <w:pPr>
        <w:pStyle w:val="HSubheading5"/>
      </w:pPr>
      <w:r w:rsidRPr="0099071F">
        <w:t>Proposed use of power</w:t>
      </w:r>
    </w:p>
    <w:p w14:paraId="3A1A834C" w14:textId="6CAF7C15" w:rsidR="00D54058" w:rsidRPr="0099071F" w:rsidRDefault="00D54058" w:rsidP="00EA1317">
      <w:pPr>
        <w:pStyle w:val="ParaNumbered"/>
        <w:rPr>
          <w:lang w:val="en-GB"/>
        </w:rPr>
      </w:pPr>
      <w:r w:rsidRPr="0099071F">
        <w:rPr>
          <w:lang w:val="en-GB"/>
        </w:rPr>
        <w:t>New sub</w:t>
      </w:r>
      <w:r w:rsidR="00351A91" w:rsidRPr="0099071F">
        <w:rPr>
          <w:lang w:val="en-GB"/>
        </w:rPr>
        <w:t>section</w:t>
      </w:r>
      <w:r w:rsidRPr="0099071F">
        <w:rPr>
          <w:lang w:val="en-GB"/>
        </w:rPr>
        <w:t xml:space="preserve"> (4</w:t>
      </w:r>
      <w:proofErr w:type="gramStart"/>
      <w:r w:rsidRPr="0099071F">
        <w:rPr>
          <w:lang w:val="en-GB"/>
        </w:rPr>
        <w:t>C)(</w:t>
      </w:r>
      <w:proofErr w:type="gramEnd"/>
      <w:r w:rsidRPr="0099071F">
        <w:rPr>
          <w:lang w:val="en-GB"/>
        </w:rPr>
        <w:t>b) of the Housing Act 1988</w:t>
      </w:r>
      <w:r w:rsidR="00631714" w:rsidRPr="0099071F">
        <w:rPr>
          <w:lang w:val="en-GB"/>
        </w:rPr>
        <w:t>,</w:t>
      </w:r>
      <w:r w:rsidRPr="0099071F">
        <w:rPr>
          <w:lang w:val="en-GB"/>
        </w:rPr>
        <w:t xml:space="preserve"> inserted by sub</w:t>
      </w:r>
      <w:r w:rsidR="00351A91" w:rsidRPr="0099071F">
        <w:rPr>
          <w:lang w:val="en-GB"/>
        </w:rPr>
        <w:t>section</w:t>
      </w:r>
      <w:r w:rsidRPr="0099071F">
        <w:rPr>
          <w:lang w:val="en-GB"/>
        </w:rPr>
        <w:t xml:space="preserve"> (7)</w:t>
      </w:r>
      <w:r w:rsidR="00631714" w:rsidRPr="0099071F">
        <w:rPr>
          <w:lang w:val="en-GB"/>
        </w:rPr>
        <w:t>,</w:t>
      </w:r>
      <w:r w:rsidRPr="0099071F">
        <w:rPr>
          <w:lang w:val="en-GB"/>
        </w:rPr>
        <w:t xml:space="preserve"> </w:t>
      </w:r>
      <w:r w:rsidR="6422176C" w:rsidRPr="0099071F">
        <w:rPr>
          <w:lang w:val="en-GB"/>
        </w:rPr>
        <w:t>enables</w:t>
      </w:r>
      <w:r w:rsidR="1E2F7B79" w:rsidRPr="0099071F">
        <w:rPr>
          <w:lang w:val="en-GB"/>
        </w:rPr>
        <w:t xml:space="preserve"> </w:t>
      </w:r>
      <w:r w:rsidRPr="0099071F">
        <w:rPr>
          <w:lang w:val="en-GB"/>
        </w:rPr>
        <w:t xml:space="preserve">the Secretary of State to specify a description of other assured tenancies that meet the definition of </w:t>
      </w:r>
      <w:r w:rsidR="00697F6F">
        <w:rPr>
          <w:lang w:val="en-GB"/>
        </w:rPr>
        <w:t>“</w:t>
      </w:r>
      <w:r w:rsidRPr="0099071F">
        <w:rPr>
          <w:lang w:val="en-GB"/>
        </w:rPr>
        <w:t>relevant low-cost tenancy</w:t>
      </w:r>
      <w:r w:rsidR="00697F6F">
        <w:rPr>
          <w:lang w:val="en-GB"/>
        </w:rPr>
        <w:t>”</w:t>
      </w:r>
      <w:r w:rsidRPr="0099071F">
        <w:rPr>
          <w:lang w:val="en-GB"/>
        </w:rPr>
        <w:t xml:space="preserve">. This is to </w:t>
      </w:r>
      <w:proofErr w:type="gramStart"/>
      <w:r w:rsidRPr="0099071F">
        <w:rPr>
          <w:lang w:val="en-GB"/>
        </w:rPr>
        <w:t>take into account</w:t>
      </w:r>
      <w:proofErr w:type="gramEnd"/>
      <w:r w:rsidRPr="0099071F">
        <w:rPr>
          <w:lang w:val="en-GB"/>
        </w:rPr>
        <w:t xml:space="preserve"> changes in the regulation of rent in the social housing sector where more relevant assured tenancies may fit the definition of a </w:t>
      </w:r>
      <w:proofErr w:type="spellStart"/>
      <w:r w:rsidRPr="0099071F">
        <w:rPr>
          <w:lang w:val="en-GB"/>
        </w:rPr>
        <w:t>releva</w:t>
      </w:r>
      <w:r w:rsidR="00A500A8">
        <w:rPr>
          <w:lang w:val="en-GB"/>
        </w:rPr>
        <w:t>f</w:t>
      </w:r>
      <w:r w:rsidRPr="0099071F">
        <w:rPr>
          <w:lang w:val="en-GB"/>
        </w:rPr>
        <w:t>nt</w:t>
      </w:r>
      <w:proofErr w:type="spellEnd"/>
      <w:r w:rsidRPr="0099071F">
        <w:rPr>
          <w:lang w:val="en-GB"/>
        </w:rPr>
        <w:t xml:space="preserve"> low-cost tenancy</w:t>
      </w:r>
      <w:r w:rsidR="00092C3F" w:rsidRPr="0099071F">
        <w:rPr>
          <w:lang w:val="en-GB"/>
        </w:rPr>
        <w:t xml:space="preserve">. </w:t>
      </w:r>
      <w:r w:rsidRPr="0099071F">
        <w:rPr>
          <w:lang w:val="en-GB"/>
        </w:rPr>
        <w:t>The regulations will be made via the negative procedure.</w:t>
      </w:r>
    </w:p>
    <w:p w14:paraId="262BD8B9" w14:textId="77777777" w:rsidR="00D54058" w:rsidRPr="0099071F" w:rsidRDefault="00D54058" w:rsidP="00683463">
      <w:pPr>
        <w:pStyle w:val="HSubheading5"/>
      </w:pPr>
      <w:r w:rsidRPr="0099071F">
        <w:t>Background</w:t>
      </w:r>
    </w:p>
    <w:p w14:paraId="7B25EA13" w14:textId="673669E2" w:rsidR="00D54058" w:rsidRPr="0099071F" w:rsidRDefault="00D54058" w:rsidP="00EA1317">
      <w:pPr>
        <w:pStyle w:val="ParaNumbered"/>
        <w:rPr>
          <w:rFonts w:ascii="Calibri" w:hAnsi="Calibri" w:cs="Calibri"/>
          <w:color w:val="auto"/>
          <w:sz w:val="22"/>
          <w:szCs w:val="22"/>
          <w:lang w:val="en-GB"/>
        </w:rPr>
      </w:pPr>
      <w:r w:rsidRPr="0099071F">
        <w:rPr>
          <w:lang w:val="en-GB"/>
        </w:rPr>
        <w:t xml:space="preserve">This </w:t>
      </w:r>
      <w:r w:rsidR="00170F4B" w:rsidRPr="0099071F">
        <w:rPr>
          <w:lang w:val="en-GB"/>
        </w:rPr>
        <w:t>s</w:t>
      </w:r>
      <w:r w:rsidR="00351A91" w:rsidRPr="0099071F">
        <w:rPr>
          <w:lang w:val="en-GB"/>
        </w:rPr>
        <w:t>ection</w:t>
      </w:r>
      <w:r w:rsidRPr="0099071F">
        <w:rPr>
          <w:lang w:val="en-GB"/>
        </w:rPr>
        <w:t xml:space="preserve"> amends </w:t>
      </w:r>
      <w:r w:rsidR="00351A91" w:rsidRPr="0099071F">
        <w:rPr>
          <w:lang w:val="en-GB"/>
        </w:rPr>
        <w:t>section</w:t>
      </w:r>
      <w:r w:rsidRPr="0099071F">
        <w:rPr>
          <w:lang w:val="en-GB"/>
        </w:rPr>
        <w:t xml:space="preserve"> 13 of the Housing Act 1988, which sets out the process by which a landlord can issue notice to inform the tenant of a rent increase. This means that the only way private landlords (except those of a </w:t>
      </w:r>
      <w:r w:rsidR="00697F6F">
        <w:rPr>
          <w:lang w:val="en-GB"/>
        </w:rPr>
        <w:t>“</w:t>
      </w:r>
      <w:r w:rsidRPr="0099071F">
        <w:rPr>
          <w:lang w:val="en-GB"/>
        </w:rPr>
        <w:t>relevant low-cost tenancy</w:t>
      </w:r>
      <w:r w:rsidR="00697F6F">
        <w:rPr>
          <w:lang w:val="en-GB"/>
        </w:rPr>
        <w:t>”</w:t>
      </w:r>
      <w:r w:rsidRPr="0099071F">
        <w:rPr>
          <w:lang w:val="en-GB"/>
        </w:rPr>
        <w:t xml:space="preserve">) can increase the rent is </w:t>
      </w:r>
      <w:r w:rsidR="6CD51C88" w:rsidRPr="0099071F">
        <w:rPr>
          <w:lang w:val="en-GB"/>
        </w:rPr>
        <w:t>by</w:t>
      </w:r>
      <w:r w:rsidR="1E2F7B79" w:rsidRPr="0099071F">
        <w:rPr>
          <w:lang w:val="en-GB"/>
        </w:rPr>
        <w:t xml:space="preserve"> </w:t>
      </w:r>
      <w:r w:rsidRPr="0099071F">
        <w:rPr>
          <w:lang w:val="en-GB"/>
        </w:rPr>
        <w:t xml:space="preserve">using a </w:t>
      </w:r>
      <w:r w:rsidR="00351A91" w:rsidRPr="0099071F">
        <w:rPr>
          <w:lang w:val="en-GB"/>
        </w:rPr>
        <w:t>section</w:t>
      </w:r>
      <w:r w:rsidRPr="0099071F">
        <w:rPr>
          <w:lang w:val="en-GB"/>
        </w:rPr>
        <w:t xml:space="preserve"> 13 notice, which gives tenants the opportunity to challenge the rent (under </w:t>
      </w:r>
      <w:r w:rsidR="00351A91" w:rsidRPr="0099071F">
        <w:rPr>
          <w:lang w:val="en-GB"/>
        </w:rPr>
        <w:t>section</w:t>
      </w:r>
      <w:r w:rsidRPr="0099071F">
        <w:rPr>
          <w:lang w:val="en-GB"/>
        </w:rPr>
        <w:t xml:space="preserve"> 14) increase, should they believe it to be above market rate. The aim of this is to stop retaliatory rent increases being used as a route to evict tenants. Assured tenancies of social housing provided by a private registered provider can include terms to increase rents in tenancy agreements, can increase the rent at any point during the first year of a tenancy, and must give one month</w:t>
      </w:r>
      <w:r w:rsidR="00D35C33" w:rsidRPr="0099071F">
        <w:rPr>
          <w:lang w:val="en-GB"/>
        </w:rPr>
        <w:t>’s</w:t>
      </w:r>
      <w:r w:rsidRPr="0099071F">
        <w:rPr>
          <w:lang w:val="en-GB"/>
        </w:rPr>
        <w:t xml:space="preserve"> notice of any rent increase. </w:t>
      </w:r>
    </w:p>
    <w:p w14:paraId="2143AD85" w14:textId="6A6DF4A3" w:rsidR="00C54141" w:rsidRPr="0099071F" w:rsidRDefault="00351A91" w:rsidP="00683463">
      <w:pPr>
        <w:pStyle w:val="HSubheading4"/>
        <w:rPr>
          <w:rFonts w:eastAsia="Calibri" w:cs="PalatinoLinotype-Roman"/>
          <w:u w:val="single"/>
        </w:rPr>
      </w:pPr>
      <w:bookmarkStart w:id="63" w:name="_Toc221785189"/>
      <w:bookmarkStart w:id="64" w:name="_Toc135128501"/>
      <w:bookmarkEnd w:id="62"/>
      <w:r w:rsidRPr="0099071F">
        <w:lastRenderedPageBreak/>
        <w:t>Section</w:t>
      </w:r>
      <w:r w:rsidR="00C54141" w:rsidRPr="0099071F">
        <w:t xml:space="preserve"> </w:t>
      </w:r>
      <w:r w:rsidR="665FF649" w:rsidRPr="0099071F">
        <w:t>7</w:t>
      </w:r>
      <w:r w:rsidR="006C6ECC" w:rsidRPr="0099071F">
        <w:t>:</w:t>
      </w:r>
      <w:r w:rsidR="00C54141" w:rsidRPr="0099071F">
        <w:t xml:space="preserve"> Challenging amount or increase of rent</w:t>
      </w:r>
      <w:bookmarkEnd w:id="63"/>
    </w:p>
    <w:p w14:paraId="3C64929F" w14:textId="77777777" w:rsidR="00C54141" w:rsidRPr="0099071F" w:rsidRDefault="00C54141" w:rsidP="00683463">
      <w:pPr>
        <w:pStyle w:val="HSubheading5"/>
      </w:pPr>
      <w:r w:rsidRPr="0099071F">
        <w:t>Effect</w:t>
      </w:r>
    </w:p>
    <w:p w14:paraId="583DDC88" w14:textId="00CDC9A0" w:rsidR="000153B5" w:rsidRPr="0099071F" w:rsidRDefault="00351A91" w:rsidP="00EA1317">
      <w:pPr>
        <w:pStyle w:val="ParaNumbered"/>
        <w:rPr>
          <w:rFonts w:ascii="Calibri" w:hAnsi="Calibri" w:cs="Calibri"/>
          <w:color w:val="auto"/>
          <w:sz w:val="22"/>
          <w:szCs w:val="22"/>
          <w:lang w:val="en-GB"/>
        </w:rPr>
      </w:pPr>
      <w:r w:rsidRPr="0099071F">
        <w:rPr>
          <w:lang w:val="en-GB"/>
        </w:rPr>
        <w:t>Section</w:t>
      </w:r>
      <w:r w:rsidR="00C54141" w:rsidRPr="0099071F">
        <w:rPr>
          <w:lang w:val="en-GB"/>
        </w:rPr>
        <w:t xml:space="preserve"> </w:t>
      </w:r>
      <w:r w:rsidR="37362D9D" w:rsidRPr="0099071F">
        <w:rPr>
          <w:lang w:val="en-GB"/>
        </w:rPr>
        <w:t xml:space="preserve">7 </w:t>
      </w:r>
      <w:r w:rsidR="00C54141" w:rsidRPr="0099071F">
        <w:rPr>
          <w:lang w:val="en-GB"/>
        </w:rPr>
        <w:t xml:space="preserve">amends </w:t>
      </w:r>
      <w:r w:rsidRPr="0099071F">
        <w:rPr>
          <w:lang w:val="en-GB"/>
        </w:rPr>
        <w:t>section</w:t>
      </w:r>
      <w:r w:rsidR="00C54141" w:rsidRPr="0099071F">
        <w:rPr>
          <w:lang w:val="en-GB"/>
        </w:rPr>
        <w:t xml:space="preserve"> 14 of the Housing Act 1988. The amended </w:t>
      </w:r>
      <w:r w:rsidRPr="0099071F">
        <w:rPr>
          <w:lang w:val="en-GB"/>
        </w:rPr>
        <w:t>section</w:t>
      </w:r>
      <w:r w:rsidR="00C54141" w:rsidRPr="0099071F">
        <w:rPr>
          <w:lang w:val="en-GB"/>
        </w:rPr>
        <w:t xml:space="preserve"> sets out the circumstances in which a tenant can </w:t>
      </w:r>
      <w:proofErr w:type="gramStart"/>
      <w:r w:rsidR="00C54141" w:rsidRPr="0099071F">
        <w:rPr>
          <w:lang w:val="en-GB"/>
        </w:rPr>
        <w:t>submit an application</w:t>
      </w:r>
      <w:proofErr w:type="gramEnd"/>
      <w:r w:rsidR="00C54141" w:rsidRPr="0099071F">
        <w:rPr>
          <w:lang w:val="en-GB"/>
        </w:rPr>
        <w:t xml:space="preserve"> to the Tribunal, to </w:t>
      </w:r>
      <w:r w:rsidR="00E55FAA" w:rsidRPr="0099071F">
        <w:rPr>
          <w:lang w:val="en-GB"/>
        </w:rPr>
        <w:t xml:space="preserve">either </w:t>
      </w:r>
      <w:r w:rsidR="00C54141" w:rsidRPr="0099071F">
        <w:rPr>
          <w:lang w:val="en-GB"/>
        </w:rPr>
        <w:t xml:space="preserve">challenge the rent amount in the first six months of a tenancy (with similar effect to the existing mechanisms provided for by </w:t>
      </w:r>
      <w:r w:rsidRPr="0099071F">
        <w:rPr>
          <w:lang w:val="en-GB"/>
        </w:rPr>
        <w:t>section</w:t>
      </w:r>
      <w:r w:rsidR="00C54141" w:rsidRPr="0099071F">
        <w:rPr>
          <w:lang w:val="en-GB"/>
        </w:rPr>
        <w:t xml:space="preserve"> 22 of the Housing Act 1988) or following </w:t>
      </w:r>
      <w:r w:rsidR="0A6A8FD7" w:rsidRPr="0099071F">
        <w:rPr>
          <w:lang w:val="en-GB"/>
        </w:rPr>
        <w:t>service of</w:t>
      </w:r>
      <w:r w:rsidR="5B169FAD" w:rsidRPr="0099071F">
        <w:rPr>
          <w:lang w:val="en-GB"/>
        </w:rPr>
        <w:t xml:space="preserve"> </w:t>
      </w:r>
      <w:r w:rsidR="00C54141" w:rsidRPr="0099071F">
        <w:rPr>
          <w:lang w:val="en-GB"/>
        </w:rPr>
        <w:t xml:space="preserve">a </w:t>
      </w:r>
      <w:r w:rsidRPr="0099071F">
        <w:rPr>
          <w:lang w:val="en-GB"/>
        </w:rPr>
        <w:t>section</w:t>
      </w:r>
      <w:r w:rsidR="00C54141" w:rsidRPr="0099071F">
        <w:rPr>
          <w:lang w:val="en-GB"/>
        </w:rPr>
        <w:t xml:space="preserve"> 13 rent increase notice.</w:t>
      </w:r>
      <w:r w:rsidR="00457126" w:rsidRPr="0099071F">
        <w:rPr>
          <w:lang w:val="en-GB"/>
        </w:rPr>
        <w:t xml:space="preserve"> </w:t>
      </w:r>
    </w:p>
    <w:p w14:paraId="7959A64A" w14:textId="1DF94348" w:rsidR="00C54141" w:rsidRPr="0099071F" w:rsidRDefault="00F71DCC" w:rsidP="00EA1317">
      <w:pPr>
        <w:pStyle w:val="ParaNumbered"/>
        <w:rPr>
          <w:lang w:val="en-GB"/>
        </w:rPr>
      </w:pPr>
      <w:r w:rsidRPr="0099071F">
        <w:rPr>
          <w:lang w:val="en-GB"/>
        </w:rPr>
        <w:t>Unlike the previous p</w:t>
      </w:r>
      <w:r w:rsidR="00457126" w:rsidRPr="0099071F">
        <w:rPr>
          <w:lang w:val="en-GB"/>
        </w:rPr>
        <w:t>rovisions for challenging a rent increase or the rent amount</w:t>
      </w:r>
      <w:r w:rsidR="005804B6" w:rsidRPr="0099071F">
        <w:rPr>
          <w:lang w:val="en-GB"/>
        </w:rPr>
        <w:t xml:space="preserve"> in the first six months of the tenancy</w:t>
      </w:r>
      <w:r w:rsidR="000E79F9" w:rsidRPr="0099071F">
        <w:rPr>
          <w:lang w:val="en-GB"/>
        </w:rPr>
        <w:t xml:space="preserve">, </w:t>
      </w:r>
      <w:r w:rsidR="00453E39" w:rsidRPr="0099071F">
        <w:rPr>
          <w:lang w:val="en-GB"/>
        </w:rPr>
        <w:t xml:space="preserve">the amended </w:t>
      </w:r>
      <w:r w:rsidR="00351A91" w:rsidRPr="0099071F">
        <w:rPr>
          <w:lang w:val="en-GB"/>
        </w:rPr>
        <w:t>section</w:t>
      </w:r>
      <w:r w:rsidR="00D12EC0" w:rsidRPr="0099071F">
        <w:rPr>
          <w:lang w:val="en-GB"/>
        </w:rPr>
        <w:t xml:space="preserve"> </w:t>
      </w:r>
      <w:r w:rsidR="00087E20" w:rsidRPr="0099071F">
        <w:rPr>
          <w:lang w:val="en-GB"/>
        </w:rPr>
        <w:t>do</w:t>
      </w:r>
      <w:r w:rsidR="00453E39" w:rsidRPr="0099071F">
        <w:rPr>
          <w:lang w:val="en-GB"/>
        </w:rPr>
        <w:t>es</w:t>
      </w:r>
      <w:r w:rsidR="00087E20" w:rsidRPr="0099071F">
        <w:rPr>
          <w:lang w:val="en-GB"/>
        </w:rPr>
        <w:t xml:space="preserve"> not </w:t>
      </w:r>
      <w:r w:rsidR="008F793E" w:rsidRPr="0099071F">
        <w:rPr>
          <w:lang w:val="en-GB"/>
        </w:rPr>
        <w:t>require the Secretary of State</w:t>
      </w:r>
      <w:r w:rsidR="00FF085A" w:rsidRPr="0099071F">
        <w:rPr>
          <w:lang w:val="en-GB"/>
        </w:rPr>
        <w:t xml:space="preserve"> </w:t>
      </w:r>
      <w:r w:rsidR="00271311" w:rsidRPr="0099071F">
        <w:rPr>
          <w:lang w:val="en-GB"/>
        </w:rPr>
        <w:t>to prescribe</w:t>
      </w:r>
      <w:r w:rsidR="000E79F9" w:rsidRPr="0099071F">
        <w:rPr>
          <w:lang w:val="en-GB"/>
        </w:rPr>
        <w:t xml:space="preserve"> by </w:t>
      </w:r>
      <w:r w:rsidR="006364A6" w:rsidRPr="0099071F">
        <w:rPr>
          <w:lang w:val="en-GB"/>
        </w:rPr>
        <w:t>r</w:t>
      </w:r>
      <w:r w:rsidR="000E79F9" w:rsidRPr="0099071F">
        <w:rPr>
          <w:lang w:val="en-GB"/>
        </w:rPr>
        <w:t>egulations</w:t>
      </w:r>
      <w:r w:rsidR="00271311" w:rsidRPr="0099071F">
        <w:rPr>
          <w:lang w:val="en-GB"/>
        </w:rPr>
        <w:t xml:space="preserve"> the form which must be used </w:t>
      </w:r>
      <w:r w:rsidR="00D12EC0" w:rsidRPr="0099071F">
        <w:rPr>
          <w:lang w:val="en-GB"/>
        </w:rPr>
        <w:t>to make an</w:t>
      </w:r>
      <w:r w:rsidR="00271311" w:rsidRPr="0099071F">
        <w:rPr>
          <w:lang w:val="en-GB"/>
        </w:rPr>
        <w:t xml:space="preserve"> application</w:t>
      </w:r>
      <w:r w:rsidR="00D12EC0" w:rsidRPr="0099071F">
        <w:rPr>
          <w:lang w:val="en-GB"/>
        </w:rPr>
        <w:t xml:space="preserve"> to the Tribunal</w:t>
      </w:r>
      <w:r w:rsidR="00271311" w:rsidRPr="0099071F">
        <w:rPr>
          <w:lang w:val="en-GB"/>
        </w:rPr>
        <w:t>.</w:t>
      </w:r>
      <w:r w:rsidR="00040953" w:rsidRPr="0099071F">
        <w:rPr>
          <w:lang w:val="en-GB"/>
        </w:rPr>
        <w:t xml:space="preserve"> </w:t>
      </w:r>
    </w:p>
    <w:p w14:paraId="7F4D5E7D" w14:textId="6322994D" w:rsidR="00C54141" w:rsidRPr="0099071F" w:rsidRDefault="1BE0A05C" w:rsidP="00EA1317">
      <w:pPr>
        <w:pStyle w:val="ParaNumbered"/>
        <w:rPr>
          <w:lang w:val="en-GB"/>
        </w:rPr>
      </w:pPr>
      <w:r w:rsidRPr="0099071F">
        <w:rPr>
          <w:lang w:val="en-GB"/>
        </w:rPr>
        <w:t>New sub</w:t>
      </w:r>
      <w:r w:rsidR="00351A91" w:rsidRPr="0099071F">
        <w:rPr>
          <w:lang w:val="en-GB"/>
        </w:rPr>
        <w:t>section</w:t>
      </w:r>
      <w:r w:rsidRPr="0099071F">
        <w:rPr>
          <w:lang w:val="en-GB"/>
        </w:rPr>
        <w:t xml:space="preserve"> (A</w:t>
      </w:r>
      <w:r w:rsidR="006A6A3D" w:rsidRPr="0099071F">
        <w:rPr>
          <w:lang w:val="en-GB"/>
        </w:rPr>
        <w:t>2</w:t>
      </w:r>
      <w:r w:rsidRPr="0099071F">
        <w:rPr>
          <w:lang w:val="en-GB"/>
        </w:rPr>
        <w:t xml:space="preserve">) of </w:t>
      </w:r>
      <w:r w:rsidR="00351A91" w:rsidRPr="0099071F">
        <w:rPr>
          <w:lang w:val="en-GB"/>
        </w:rPr>
        <w:t>section</w:t>
      </w:r>
      <w:r w:rsidRPr="0099071F">
        <w:rPr>
          <w:lang w:val="en-GB"/>
        </w:rPr>
        <w:t xml:space="preserve"> 14 provide</w:t>
      </w:r>
      <w:r w:rsidR="008E6BA7" w:rsidRPr="0099071F">
        <w:rPr>
          <w:lang w:val="en-GB"/>
        </w:rPr>
        <w:t>s</w:t>
      </w:r>
      <w:r w:rsidRPr="0099071F">
        <w:rPr>
          <w:lang w:val="en-GB"/>
        </w:rPr>
        <w:t xml:space="preserve"> that no application may be made to the Tribunal </w:t>
      </w:r>
      <w:r w:rsidR="0008268C" w:rsidRPr="0099071F">
        <w:rPr>
          <w:lang w:val="en-GB"/>
        </w:rPr>
        <w:t>under new sub</w:t>
      </w:r>
      <w:r w:rsidR="00351A91" w:rsidRPr="0099071F">
        <w:rPr>
          <w:lang w:val="en-GB"/>
        </w:rPr>
        <w:t>section</w:t>
      </w:r>
      <w:r w:rsidR="0008268C" w:rsidRPr="0099071F">
        <w:rPr>
          <w:lang w:val="en-GB"/>
        </w:rPr>
        <w:t xml:space="preserve"> (A1) </w:t>
      </w:r>
      <w:r w:rsidRPr="0099071F">
        <w:rPr>
          <w:lang w:val="en-GB"/>
        </w:rPr>
        <w:t xml:space="preserve">to challenge the </w:t>
      </w:r>
      <w:r w:rsidR="0008268C" w:rsidRPr="0099071F">
        <w:rPr>
          <w:lang w:val="en-GB"/>
        </w:rPr>
        <w:t xml:space="preserve">initial </w:t>
      </w:r>
      <w:r w:rsidRPr="0099071F">
        <w:rPr>
          <w:lang w:val="en-GB"/>
        </w:rPr>
        <w:t xml:space="preserve">rent payable under the tenancy if the Tribunal has already </w:t>
      </w:r>
      <w:proofErr w:type="gramStart"/>
      <w:r w:rsidRPr="0099071F">
        <w:rPr>
          <w:lang w:val="en-GB"/>
        </w:rPr>
        <w:t>made a decision</w:t>
      </w:r>
      <w:proofErr w:type="gramEnd"/>
      <w:r w:rsidRPr="0099071F">
        <w:rPr>
          <w:lang w:val="en-GB"/>
        </w:rPr>
        <w:t xml:space="preserve"> on this, or if more than six months have passed since the beginning of the tenancy. </w:t>
      </w:r>
      <w:r w:rsidR="33C817E0" w:rsidRPr="0099071F">
        <w:rPr>
          <w:lang w:val="en-GB"/>
        </w:rPr>
        <w:t>New sub</w:t>
      </w:r>
      <w:r w:rsidR="00351A91" w:rsidRPr="0099071F">
        <w:rPr>
          <w:lang w:val="en-GB"/>
        </w:rPr>
        <w:t>section</w:t>
      </w:r>
      <w:r w:rsidR="33C817E0" w:rsidRPr="0099071F">
        <w:rPr>
          <w:lang w:val="en-GB"/>
        </w:rPr>
        <w:t xml:space="preserve"> (A3</w:t>
      </w:r>
      <w:r w:rsidR="00847267" w:rsidRPr="0099071F">
        <w:rPr>
          <w:lang w:val="en-GB"/>
        </w:rPr>
        <w:t xml:space="preserve">) </w:t>
      </w:r>
      <w:r w:rsidR="33C817E0" w:rsidRPr="0099071F">
        <w:rPr>
          <w:lang w:val="en-GB"/>
        </w:rPr>
        <w:t xml:space="preserve">nevertheless provides that </w:t>
      </w:r>
      <w:r w:rsidR="30B51F19" w:rsidRPr="0099071F" w:rsidDel="6B8814E0">
        <w:rPr>
          <w:lang w:val="en-GB"/>
        </w:rPr>
        <w:t>a</w:t>
      </w:r>
      <w:r w:rsidR="3A070DF8" w:rsidRPr="0099071F">
        <w:rPr>
          <w:lang w:val="en-GB"/>
        </w:rPr>
        <w:t>ll</w:t>
      </w:r>
      <w:r w:rsidRPr="0099071F">
        <w:rPr>
          <w:lang w:val="en-GB"/>
        </w:rPr>
        <w:t xml:space="preserve"> tenants under assured tenancies </w:t>
      </w:r>
      <w:proofErr w:type="gramStart"/>
      <w:r w:rsidRPr="0099071F">
        <w:rPr>
          <w:lang w:val="en-GB"/>
        </w:rPr>
        <w:t>are able to</w:t>
      </w:r>
      <w:proofErr w:type="gramEnd"/>
      <w:r w:rsidRPr="0099071F">
        <w:rPr>
          <w:lang w:val="en-GB"/>
        </w:rPr>
        <w:t xml:space="preserve"> challenge a rent increase undertaken via the </w:t>
      </w:r>
      <w:r w:rsidR="00351A91" w:rsidRPr="0099071F">
        <w:rPr>
          <w:lang w:val="en-GB"/>
        </w:rPr>
        <w:t>section</w:t>
      </w:r>
      <w:r w:rsidRPr="0099071F">
        <w:rPr>
          <w:lang w:val="en-GB"/>
        </w:rPr>
        <w:t xml:space="preserve"> 13 process</w:t>
      </w:r>
      <w:r w:rsidR="726B0B44" w:rsidRPr="0099071F">
        <w:rPr>
          <w:lang w:val="en-GB"/>
        </w:rPr>
        <w:t>.</w:t>
      </w:r>
      <w:r w:rsidRPr="0099071F">
        <w:rPr>
          <w:lang w:val="en-GB"/>
        </w:rPr>
        <w:t xml:space="preserve"> </w:t>
      </w:r>
      <w:r w:rsidR="0A95D820" w:rsidRPr="0099071F">
        <w:rPr>
          <w:lang w:val="en-GB"/>
        </w:rPr>
        <w:t>T</w:t>
      </w:r>
      <w:r w:rsidRPr="0099071F">
        <w:rPr>
          <w:lang w:val="en-GB"/>
        </w:rPr>
        <w:t xml:space="preserve">enants of relevant low-cost tenancies are </w:t>
      </w:r>
      <w:r w:rsidR="20E69A27" w:rsidRPr="0099071F">
        <w:rPr>
          <w:lang w:val="en-GB"/>
        </w:rPr>
        <w:t>un</w:t>
      </w:r>
      <w:r w:rsidR="6B8814E0" w:rsidRPr="0099071F">
        <w:rPr>
          <w:lang w:val="en-GB"/>
        </w:rPr>
        <w:t>able</w:t>
      </w:r>
      <w:r w:rsidRPr="0099071F">
        <w:rPr>
          <w:lang w:val="en-GB"/>
        </w:rPr>
        <w:t xml:space="preserve"> to challenge the rent amount in the first </w:t>
      </w:r>
      <w:r w:rsidR="008D42FB" w:rsidRPr="0099071F">
        <w:rPr>
          <w:lang w:val="en-GB"/>
        </w:rPr>
        <w:t>six</w:t>
      </w:r>
      <w:r w:rsidRPr="0099071F">
        <w:rPr>
          <w:lang w:val="en-GB"/>
        </w:rPr>
        <w:t xml:space="preserve"> months of a tenancy. </w:t>
      </w:r>
    </w:p>
    <w:p w14:paraId="562EDA1E" w14:textId="68607E28" w:rsidR="00C54141" w:rsidRPr="0099071F" w:rsidRDefault="1BE0A05C"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68BFDA7E" w:rsidRPr="0099071F">
        <w:rPr>
          <w:lang w:val="en-GB"/>
        </w:rPr>
        <w:t>7</w:t>
      </w:r>
      <w:r w:rsidRPr="0099071F">
        <w:rPr>
          <w:lang w:val="en-GB"/>
        </w:rPr>
        <w:t>) omits sub</w:t>
      </w:r>
      <w:r w:rsidR="00351A91" w:rsidRPr="0099071F">
        <w:rPr>
          <w:lang w:val="en-GB"/>
        </w:rPr>
        <w:t>section</w:t>
      </w:r>
      <w:r w:rsidRPr="0099071F">
        <w:rPr>
          <w:lang w:val="en-GB"/>
        </w:rPr>
        <w:t xml:space="preserve"> 14(6) of the Housing Act 1988 which refers to </w:t>
      </w:r>
      <w:r w:rsidR="00351A91" w:rsidRPr="0099071F">
        <w:rPr>
          <w:lang w:val="en-GB"/>
        </w:rPr>
        <w:t>section</w:t>
      </w:r>
      <w:r w:rsidRPr="0099071F">
        <w:rPr>
          <w:lang w:val="en-GB"/>
        </w:rPr>
        <w:t xml:space="preserve"> 6 </w:t>
      </w:r>
      <w:r w:rsidR="44FAC828" w:rsidRPr="0099071F">
        <w:rPr>
          <w:lang w:val="en-GB"/>
        </w:rPr>
        <w:t>Housing Act 1988</w:t>
      </w:r>
      <w:r w:rsidR="6B8814E0" w:rsidRPr="0099071F">
        <w:rPr>
          <w:lang w:val="en-GB"/>
        </w:rPr>
        <w:t xml:space="preserve"> </w:t>
      </w:r>
      <w:r w:rsidRPr="0099071F">
        <w:rPr>
          <w:lang w:val="en-GB"/>
        </w:rPr>
        <w:t xml:space="preserve">process of varying terms of a tenancy and is being repealed by the </w:t>
      </w:r>
      <w:r w:rsidR="00C96EAA" w:rsidRPr="0099071F">
        <w:rPr>
          <w:lang w:val="en-GB"/>
        </w:rPr>
        <w:t>Act</w:t>
      </w:r>
      <w:r w:rsidRPr="0099071F">
        <w:rPr>
          <w:lang w:val="en-GB"/>
        </w:rPr>
        <w:t>. It also omits sub</w:t>
      </w:r>
      <w:r w:rsidR="00351A91" w:rsidRPr="0099071F">
        <w:rPr>
          <w:lang w:val="en-GB"/>
        </w:rPr>
        <w:t>section</w:t>
      </w:r>
      <w:r w:rsidRPr="0099071F">
        <w:rPr>
          <w:lang w:val="en-GB"/>
        </w:rPr>
        <w:t xml:space="preserve"> 14(7) of the Housing Act 1988</w:t>
      </w:r>
      <w:r w:rsidR="5F0EBE6D" w:rsidRPr="0099071F">
        <w:rPr>
          <w:lang w:val="en-GB"/>
        </w:rPr>
        <w:t>. The omis</w:t>
      </w:r>
      <w:r w:rsidR="598E6D6B" w:rsidRPr="0099071F">
        <w:rPr>
          <w:lang w:val="en-GB"/>
        </w:rPr>
        <w:t>s</w:t>
      </w:r>
      <w:r w:rsidR="5F0EBE6D" w:rsidRPr="0099071F">
        <w:rPr>
          <w:lang w:val="en-GB"/>
        </w:rPr>
        <w:t>ion</w:t>
      </w:r>
      <w:r w:rsidRPr="0099071F">
        <w:rPr>
          <w:lang w:val="en-GB"/>
        </w:rPr>
        <w:t xml:space="preserve"> </w:t>
      </w:r>
      <w:r w:rsidR="5F89C347" w:rsidRPr="0099071F">
        <w:rPr>
          <w:lang w:val="en-GB"/>
        </w:rPr>
        <w:t xml:space="preserve">results in the </w:t>
      </w:r>
      <w:r w:rsidRPr="0099071F">
        <w:rPr>
          <w:lang w:val="en-GB"/>
        </w:rPr>
        <w:t>remov</w:t>
      </w:r>
      <w:r w:rsidR="2DC5ABC4" w:rsidRPr="0099071F">
        <w:rPr>
          <w:lang w:val="en-GB"/>
        </w:rPr>
        <w:t>al</w:t>
      </w:r>
      <w:r w:rsidRPr="0099071F">
        <w:rPr>
          <w:lang w:val="en-GB"/>
        </w:rPr>
        <w:t xml:space="preserve"> </w:t>
      </w:r>
      <w:r w:rsidR="184DF2A3" w:rsidRPr="0099071F">
        <w:rPr>
          <w:lang w:val="en-GB"/>
        </w:rPr>
        <w:t xml:space="preserve">of </w:t>
      </w:r>
      <w:r w:rsidRPr="0099071F">
        <w:rPr>
          <w:lang w:val="en-GB"/>
        </w:rPr>
        <w:t xml:space="preserve">the </w:t>
      </w:r>
      <w:r w:rsidR="6B8814E0" w:rsidRPr="0099071F">
        <w:rPr>
          <w:lang w:val="en-GB"/>
        </w:rPr>
        <w:t>Tribunal</w:t>
      </w:r>
      <w:r w:rsidR="00D35C33" w:rsidRPr="0099071F">
        <w:rPr>
          <w:lang w:val="en-GB"/>
        </w:rPr>
        <w:t>’s</w:t>
      </w:r>
      <w:r w:rsidR="14ED12D1" w:rsidRPr="0099071F">
        <w:rPr>
          <w:lang w:val="en-GB"/>
        </w:rPr>
        <w:t xml:space="preserve"> ability</w:t>
      </w:r>
      <w:r w:rsidRPr="0099071F">
        <w:rPr>
          <w:lang w:val="en-GB"/>
        </w:rPr>
        <w:t xml:space="preserve"> to determine </w:t>
      </w:r>
      <w:r w:rsidR="6374D7CF" w:rsidRPr="0099071F">
        <w:rPr>
          <w:lang w:val="en-GB"/>
        </w:rPr>
        <w:t xml:space="preserve">a new rent which is higher than that proposed by the landlord in the </w:t>
      </w:r>
      <w:r w:rsidR="00351A91" w:rsidRPr="0099071F">
        <w:rPr>
          <w:lang w:val="en-GB"/>
        </w:rPr>
        <w:t>section</w:t>
      </w:r>
      <w:r w:rsidR="6374D7CF" w:rsidRPr="0099071F">
        <w:rPr>
          <w:lang w:val="en-GB"/>
        </w:rPr>
        <w:t xml:space="preserve"> 13 notice</w:t>
      </w:r>
      <w:r w:rsidR="3A7B1609" w:rsidRPr="0099071F">
        <w:rPr>
          <w:lang w:val="en-GB"/>
        </w:rPr>
        <w:t xml:space="preserve"> and to backdate this to the date specified in that notice</w:t>
      </w:r>
      <w:r w:rsidR="726B0B44" w:rsidRPr="0099071F">
        <w:rPr>
          <w:lang w:val="en-GB"/>
        </w:rPr>
        <w:t>.</w:t>
      </w:r>
      <w:r w:rsidRPr="0099071F">
        <w:rPr>
          <w:lang w:val="en-GB"/>
        </w:rPr>
        <w:t xml:space="preserve"> This is replaced by </w:t>
      </w:r>
      <w:r w:rsidR="4421A1B5" w:rsidRPr="0099071F">
        <w:rPr>
          <w:lang w:val="en-GB"/>
        </w:rPr>
        <w:t xml:space="preserve">new </w:t>
      </w:r>
      <w:r w:rsidR="00351A91" w:rsidRPr="0099071F">
        <w:rPr>
          <w:lang w:val="en-GB"/>
        </w:rPr>
        <w:t>section</w:t>
      </w:r>
      <w:r w:rsidR="001E649E" w:rsidRPr="0099071F">
        <w:rPr>
          <w:lang w:val="en-GB"/>
        </w:rPr>
        <w:t xml:space="preserve"> </w:t>
      </w:r>
      <w:r w:rsidRPr="0099071F">
        <w:rPr>
          <w:lang w:val="en-GB"/>
        </w:rPr>
        <w:t xml:space="preserve">14ZB </w:t>
      </w:r>
      <w:r w:rsidR="00604EC5" w:rsidRPr="0099071F">
        <w:rPr>
          <w:lang w:val="en-GB"/>
        </w:rPr>
        <w:t xml:space="preserve">(Effect of determination: proposed new rent) </w:t>
      </w:r>
      <w:r w:rsidRPr="0099071F">
        <w:rPr>
          <w:lang w:val="en-GB"/>
        </w:rPr>
        <w:t>as set out below.</w:t>
      </w:r>
    </w:p>
    <w:p w14:paraId="5E72A2B7" w14:textId="71190B35" w:rsidR="00C54141" w:rsidRPr="0099071F" w:rsidRDefault="00C54141"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522A34A6" w:rsidRPr="0099071F">
        <w:rPr>
          <w:lang w:val="en-GB"/>
        </w:rPr>
        <w:t>10</w:t>
      </w:r>
      <w:r w:rsidRPr="0099071F">
        <w:rPr>
          <w:lang w:val="en-GB"/>
        </w:rPr>
        <w:t xml:space="preserve">) inserts </w:t>
      </w:r>
      <w:r w:rsidR="00351A91" w:rsidRPr="0099071F">
        <w:rPr>
          <w:lang w:val="en-GB"/>
        </w:rPr>
        <w:t>section</w:t>
      </w:r>
      <w:r w:rsidRPr="0099071F">
        <w:rPr>
          <w:lang w:val="en-GB"/>
        </w:rPr>
        <w:t>s 14ZA (Effect of determination: rent payable) and 14ZB (Effect of determination: proposed new rent) into the Housing Act 1988</w:t>
      </w:r>
      <w:r w:rsidR="00092C3F" w:rsidRPr="0099071F">
        <w:rPr>
          <w:lang w:val="en-GB"/>
        </w:rPr>
        <w:t xml:space="preserve">. </w:t>
      </w:r>
      <w:r w:rsidRPr="0099071F">
        <w:rPr>
          <w:lang w:val="en-GB"/>
        </w:rPr>
        <w:t xml:space="preserve">These </w:t>
      </w:r>
      <w:r w:rsidR="00351A91" w:rsidRPr="0099071F">
        <w:rPr>
          <w:lang w:val="en-GB"/>
        </w:rPr>
        <w:t>section</w:t>
      </w:r>
      <w:r w:rsidRPr="0099071F">
        <w:rPr>
          <w:lang w:val="en-GB"/>
        </w:rPr>
        <w:t xml:space="preserve">s outline the processes the Tribunal </w:t>
      </w:r>
      <w:r w:rsidR="00030AFE" w:rsidRPr="0099071F">
        <w:rPr>
          <w:lang w:val="en-GB"/>
        </w:rPr>
        <w:t xml:space="preserve">is to </w:t>
      </w:r>
      <w:r w:rsidRPr="0099071F">
        <w:rPr>
          <w:lang w:val="en-GB"/>
        </w:rPr>
        <w:t>follow where a tenant has challenged the rent in the first 6 months of the tenancy (</w:t>
      </w:r>
      <w:r w:rsidR="00030AFE" w:rsidRPr="0099071F">
        <w:rPr>
          <w:lang w:val="en-GB"/>
        </w:rPr>
        <w:t xml:space="preserve">new </w:t>
      </w:r>
      <w:r w:rsidR="00351A91" w:rsidRPr="0099071F">
        <w:rPr>
          <w:lang w:val="en-GB"/>
        </w:rPr>
        <w:t>section</w:t>
      </w:r>
      <w:r w:rsidR="00030AFE" w:rsidRPr="0099071F">
        <w:rPr>
          <w:lang w:val="en-GB"/>
        </w:rPr>
        <w:t xml:space="preserve"> </w:t>
      </w:r>
      <w:r w:rsidRPr="0099071F">
        <w:rPr>
          <w:lang w:val="en-GB"/>
        </w:rPr>
        <w:t xml:space="preserve">14ZA) and where the tenant is challenging a rent increase as set out in </w:t>
      </w:r>
      <w:r w:rsidR="00351A91" w:rsidRPr="0099071F">
        <w:rPr>
          <w:lang w:val="en-GB"/>
        </w:rPr>
        <w:t>section</w:t>
      </w:r>
      <w:r w:rsidRPr="0099071F">
        <w:rPr>
          <w:lang w:val="en-GB"/>
        </w:rPr>
        <w:t xml:space="preserve"> 13 of the 1988 Housing Act (</w:t>
      </w:r>
      <w:r w:rsidR="00030AFE" w:rsidRPr="0099071F">
        <w:rPr>
          <w:lang w:val="en-GB"/>
        </w:rPr>
        <w:t xml:space="preserve">new </w:t>
      </w:r>
      <w:r w:rsidR="00351A91" w:rsidRPr="0099071F">
        <w:rPr>
          <w:lang w:val="en-GB"/>
        </w:rPr>
        <w:t>section</w:t>
      </w:r>
      <w:r w:rsidR="00030AFE" w:rsidRPr="0099071F">
        <w:rPr>
          <w:lang w:val="en-GB"/>
        </w:rPr>
        <w:t xml:space="preserve"> </w:t>
      </w:r>
      <w:r w:rsidRPr="0099071F">
        <w:rPr>
          <w:lang w:val="en-GB"/>
        </w:rPr>
        <w:t>14ZB).</w:t>
      </w:r>
    </w:p>
    <w:p w14:paraId="60F4A1CC" w14:textId="70EEC71E" w:rsidR="00C54141" w:rsidRPr="0099071F" w:rsidRDefault="00351A91" w:rsidP="00EA1317">
      <w:pPr>
        <w:pStyle w:val="ParaNumbered"/>
        <w:rPr>
          <w:rFonts w:eastAsia="Palatino Linotype" w:cs="Palatino Linotype"/>
          <w:color w:val="000000" w:themeColor="text1"/>
          <w:lang w:val="en-GB"/>
        </w:rPr>
      </w:pPr>
      <w:r w:rsidRPr="0099071F">
        <w:rPr>
          <w:lang w:val="en-GB"/>
        </w:rPr>
        <w:t>Section</w:t>
      </w:r>
      <w:r w:rsidR="1BE0A05C" w:rsidRPr="0099071F">
        <w:rPr>
          <w:lang w:val="en-GB"/>
        </w:rPr>
        <w:t xml:space="preserve"> 14ZA applies when the Tribunal </w:t>
      </w:r>
      <w:proofErr w:type="gramStart"/>
      <w:r w:rsidR="1BE0A05C" w:rsidRPr="0099071F">
        <w:rPr>
          <w:lang w:val="en-GB"/>
        </w:rPr>
        <w:t>makes a determination</w:t>
      </w:r>
      <w:proofErr w:type="gramEnd"/>
      <w:r w:rsidR="1BE0A05C" w:rsidRPr="0099071F">
        <w:rPr>
          <w:lang w:val="en-GB"/>
        </w:rPr>
        <w:t xml:space="preserve"> of </w:t>
      </w:r>
      <w:r w:rsidR="6EB2CFCA" w:rsidRPr="0099071F">
        <w:rPr>
          <w:lang w:val="en-GB"/>
        </w:rPr>
        <w:t xml:space="preserve">the </w:t>
      </w:r>
      <w:r w:rsidR="2F28BA60" w:rsidRPr="0099071F">
        <w:rPr>
          <w:lang w:val="en-GB"/>
        </w:rPr>
        <w:t xml:space="preserve">open-market </w:t>
      </w:r>
      <w:r w:rsidR="1BE0A05C" w:rsidRPr="0099071F">
        <w:rPr>
          <w:lang w:val="en-GB"/>
        </w:rPr>
        <w:t xml:space="preserve">rent </w:t>
      </w:r>
      <w:r w:rsidR="75A347F9" w:rsidRPr="0099071F">
        <w:rPr>
          <w:lang w:val="en-GB"/>
        </w:rPr>
        <w:t xml:space="preserve">following a challenge by the tenant </w:t>
      </w:r>
      <w:r w:rsidR="2114C377" w:rsidRPr="0099071F">
        <w:rPr>
          <w:lang w:val="en-GB"/>
        </w:rPr>
        <w:t>to</w:t>
      </w:r>
      <w:r w:rsidR="0DFB662A" w:rsidRPr="0099071F">
        <w:rPr>
          <w:lang w:val="en-GB"/>
        </w:rPr>
        <w:t xml:space="preserve"> </w:t>
      </w:r>
      <w:r w:rsidR="1BE0A05C" w:rsidRPr="0099071F">
        <w:rPr>
          <w:lang w:val="en-GB"/>
        </w:rPr>
        <w:t>the rent amount in the first six months of the tenancy. Th</w:t>
      </w:r>
      <w:r w:rsidR="5EC11AEF" w:rsidRPr="0099071F">
        <w:rPr>
          <w:lang w:val="en-GB"/>
        </w:rPr>
        <w:t>e</w:t>
      </w:r>
      <w:r w:rsidR="1BE0A05C" w:rsidRPr="0099071F">
        <w:rPr>
          <w:lang w:val="en-GB"/>
        </w:rPr>
        <w:t xml:space="preserve"> </w:t>
      </w:r>
      <w:r w:rsidRPr="0099071F">
        <w:rPr>
          <w:lang w:val="en-GB"/>
        </w:rPr>
        <w:t>section</w:t>
      </w:r>
      <w:r w:rsidR="1BE0A05C" w:rsidRPr="0099071F">
        <w:rPr>
          <w:lang w:val="en-GB"/>
        </w:rPr>
        <w:t xml:space="preserve"> provides that the</w:t>
      </w:r>
      <w:r w:rsidR="2EB160E0" w:rsidRPr="0099071F">
        <w:rPr>
          <w:lang w:val="en-GB"/>
        </w:rPr>
        <w:t xml:space="preserve"> new rent amount</w:t>
      </w:r>
      <w:r w:rsidR="656DC7A1" w:rsidRPr="0099071F">
        <w:rPr>
          <w:lang w:val="en-GB"/>
        </w:rPr>
        <w:t xml:space="preserve"> </w:t>
      </w:r>
      <w:r w:rsidR="50E4FF5A" w:rsidRPr="0099071F">
        <w:rPr>
          <w:lang w:val="en-GB"/>
        </w:rPr>
        <w:t>will be</w:t>
      </w:r>
      <w:r w:rsidR="656DC7A1" w:rsidRPr="0099071F">
        <w:rPr>
          <w:lang w:val="en-GB"/>
        </w:rPr>
        <w:t xml:space="preserve"> the lower of the determined open-market rent and the </w:t>
      </w:r>
      <w:r w:rsidR="3CFF8E74" w:rsidRPr="0099071F">
        <w:rPr>
          <w:lang w:val="en-GB"/>
        </w:rPr>
        <w:t>rent payable under the tenancy immediately before the Tribunal</w:t>
      </w:r>
      <w:r w:rsidR="00D35C33" w:rsidRPr="0099071F">
        <w:rPr>
          <w:lang w:val="en-GB"/>
        </w:rPr>
        <w:t>’s</w:t>
      </w:r>
      <w:r w:rsidR="3CFF8E74" w:rsidRPr="0099071F">
        <w:rPr>
          <w:lang w:val="en-GB"/>
        </w:rPr>
        <w:t xml:space="preserve"> </w:t>
      </w:r>
      <w:r w:rsidR="7EA0D897" w:rsidRPr="0099071F">
        <w:rPr>
          <w:lang w:val="en-GB"/>
        </w:rPr>
        <w:t>determination</w:t>
      </w:r>
      <w:r w:rsidR="00821638" w:rsidRPr="0099071F">
        <w:rPr>
          <w:lang w:val="en-GB"/>
        </w:rPr>
        <w:t xml:space="preserve"> of the open-market rent</w:t>
      </w:r>
      <w:r w:rsidR="7EA0D897" w:rsidRPr="0099071F">
        <w:rPr>
          <w:lang w:val="en-GB"/>
        </w:rPr>
        <w:t xml:space="preserve">. </w:t>
      </w:r>
      <w:r w:rsidR="5B834996" w:rsidRPr="0099071F">
        <w:rPr>
          <w:lang w:val="en-GB"/>
        </w:rPr>
        <w:t xml:space="preserve">The rent payable </w:t>
      </w:r>
      <w:r w:rsidR="4EF94244" w:rsidRPr="0099071F">
        <w:rPr>
          <w:lang w:val="en-GB"/>
        </w:rPr>
        <w:t>will be</w:t>
      </w:r>
      <w:r w:rsidR="5B834996" w:rsidRPr="0099071F">
        <w:rPr>
          <w:lang w:val="en-GB"/>
        </w:rPr>
        <w:t xml:space="preserve"> the new rent plus any appropriate amount for rates</w:t>
      </w:r>
      <w:r w:rsidR="1BE0A05C" w:rsidRPr="0099071F">
        <w:rPr>
          <w:lang w:val="en-GB"/>
        </w:rPr>
        <w:t xml:space="preserve"> and takes effect from the date the Tribunal directs. This must not, however, be earlier than the date of application to the Tribunal. Nothing in this </w:t>
      </w:r>
      <w:r w:rsidRPr="0099071F">
        <w:rPr>
          <w:lang w:val="en-GB"/>
        </w:rPr>
        <w:t>section</w:t>
      </w:r>
      <w:r w:rsidR="1BE0A05C" w:rsidRPr="0099071F">
        <w:rPr>
          <w:lang w:val="en-GB"/>
        </w:rPr>
        <w:t xml:space="preserve"> stops the landlord and tenant agreeing to a lower amount than the Tribunal determine</w:t>
      </w:r>
      <w:r w:rsidR="32A9CEF1" w:rsidRPr="0099071F">
        <w:rPr>
          <w:lang w:val="en-GB"/>
        </w:rPr>
        <w:t>s</w:t>
      </w:r>
      <w:r w:rsidR="1BE0A05C" w:rsidRPr="0099071F">
        <w:rPr>
          <w:lang w:val="en-GB"/>
        </w:rPr>
        <w:t xml:space="preserve"> but this should be agreed by the tenant and landlord in writing.</w:t>
      </w:r>
    </w:p>
    <w:p w14:paraId="4F84894B" w14:textId="5B5C7B69" w:rsidR="0003552C" w:rsidRPr="0099071F" w:rsidRDefault="00351A91" w:rsidP="00697F6F">
      <w:pPr>
        <w:pStyle w:val="ParaNumbered"/>
      </w:pPr>
      <w:r w:rsidRPr="0099071F">
        <w:t>Section</w:t>
      </w:r>
      <w:r w:rsidR="00C54141" w:rsidRPr="0099071F">
        <w:t xml:space="preserve"> 14ZB applies when the Tribunal </w:t>
      </w:r>
      <w:proofErr w:type="gramStart"/>
      <w:r w:rsidR="00C54141" w:rsidRPr="0099071F">
        <w:t>makes a determination</w:t>
      </w:r>
      <w:proofErr w:type="gramEnd"/>
      <w:r w:rsidR="00C54141" w:rsidRPr="0099071F">
        <w:t xml:space="preserve"> of </w:t>
      </w:r>
      <w:r w:rsidR="4C12E55D" w:rsidRPr="0099071F">
        <w:t xml:space="preserve">the </w:t>
      </w:r>
      <w:proofErr w:type="gramStart"/>
      <w:r w:rsidR="4C12E55D" w:rsidRPr="0099071F">
        <w:t>open-market</w:t>
      </w:r>
      <w:proofErr w:type="gramEnd"/>
      <w:r w:rsidR="4C12E55D" w:rsidRPr="0099071F">
        <w:t xml:space="preserve"> </w:t>
      </w:r>
      <w:r w:rsidR="00C54141" w:rsidRPr="0099071F">
        <w:t xml:space="preserve">rent when the tenant is challenging a </w:t>
      </w:r>
      <w:r w:rsidRPr="0099071F">
        <w:t>section</w:t>
      </w:r>
      <w:r w:rsidR="00C54141" w:rsidRPr="0099071F">
        <w:t xml:space="preserve"> 13 rent increase under </w:t>
      </w:r>
      <w:r w:rsidRPr="0099071F">
        <w:t>section</w:t>
      </w:r>
      <w:r w:rsidR="00C54141" w:rsidRPr="0099071F">
        <w:t xml:space="preserve"> 14(A3). </w:t>
      </w:r>
      <w:r w:rsidR="4AF97C66" w:rsidRPr="0099071F">
        <w:t xml:space="preserve">The </w:t>
      </w:r>
      <w:r w:rsidRPr="0099071F">
        <w:t>section</w:t>
      </w:r>
      <w:r w:rsidR="4AF97C66" w:rsidRPr="0099071F">
        <w:t xml:space="preserve"> </w:t>
      </w:r>
      <w:proofErr w:type="gramStart"/>
      <w:r w:rsidR="4AF97C66" w:rsidRPr="0099071F">
        <w:t>provides</w:t>
      </w:r>
      <w:proofErr w:type="gramEnd"/>
      <w:r w:rsidR="4AF97C66" w:rsidRPr="0099071F">
        <w:t xml:space="preserve"> that the new rent amount will be the lower of the determined open-market rent and the proposed rent</w:t>
      </w:r>
      <w:r w:rsidR="6D283095" w:rsidRPr="0099071F">
        <w:t xml:space="preserve"> in the </w:t>
      </w:r>
      <w:r w:rsidRPr="0099071F">
        <w:t>section</w:t>
      </w:r>
      <w:r w:rsidR="6D283095" w:rsidRPr="0099071F">
        <w:t xml:space="preserve"> 13 notice</w:t>
      </w:r>
      <w:r w:rsidR="4AF97C66" w:rsidRPr="0099071F">
        <w:t xml:space="preserve">. </w:t>
      </w:r>
      <w:r w:rsidR="61E12976" w:rsidRPr="0099071F">
        <w:t xml:space="preserve">The rent payable </w:t>
      </w:r>
      <w:r w:rsidR="3ACFCA3B" w:rsidRPr="0099071F">
        <w:t>will be</w:t>
      </w:r>
      <w:r w:rsidR="61E12976" w:rsidRPr="0099071F">
        <w:t xml:space="preserve"> the new rent plus any appropriate amount for rates and </w:t>
      </w:r>
      <w:r w:rsidR="003D36A6" w:rsidRPr="0099071F">
        <w:t xml:space="preserve">generally </w:t>
      </w:r>
      <w:r w:rsidR="00C54141" w:rsidRPr="0099071F">
        <w:t xml:space="preserve">takes effect from the </w:t>
      </w:r>
      <w:r w:rsidR="00983D02" w:rsidRPr="0099071F">
        <w:t xml:space="preserve">start of the next rent period </w:t>
      </w:r>
      <w:r w:rsidR="4B47D6B0" w:rsidRPr="0099071F">
        <w:t>following the Tribunal</w:t>
      </w:r>
      <w:r w:rsidR="00D35C33" w:rsidRPr="0099071F">
        <w:t>’s</w:t>
      </w:r>
      <w:r w:rsidR="4B47D6B0" w:rsidRPr="0099071F">
        <w:t xml:space="preserve"> determination (though the Tribunal may delay the rent increase taking effect for up to two months</w:t>
      </w:r>
      <w:r w:rsidR="456494BD" w:rsidRPr="0099071F">
        <w:t xml:space="preserve"> from the date of its determination</w:t>
      </w:r>
      <w:r w:rsidR="4B47D6B0" w:rsidRPr="0099071F">
        <w:t xml:space="preserve"> in cases of und</w:t>
      </w:r>
      <w:r w:rsidR="38A00E80" w:rsidRPr="0099071F">
        <w:t>ue hardship).</w:t>
      </w:r>
      <w:r w:rsidR="00C54141" w:rsidRPr="0099071F" w:rsidDel="34DED403">
        <w:t xml:space="preserve"> </w:t>
      </w:r>
    </w:p>
    <w:p w14:paraId="212221D0" w14:textId="7BCA95F2" w:rsidR="327F24E8" w:rsidRPr="0099071F" w:rsidRDefault="327F24E8" w:rsidP="00EA1317">
      <w:pPr>
        <w:pStyle w:val="ParaNumbered"/>
        <w:rPr>
          <w:color w:val="000000" w:themeColor="text1"/>
          <w:lang w:val="en-GB"/>
        </w:rPr>
      </w:pPr>
      <w:r w:rsidRPr="0099071F">
        <w:rPr>
          <w:lang w:val="en-GB"/>
        </w:rPr>
        <w:t>S</w:t>
      </w:r>
      <w:r w:rsidR="4945A10C" w:rsidRPr="0099071F">
        <w:rPr>
          <w:lang w:val="en-GB"/>
        </w:rPr>
        <w:t>ub</w:t>
      </w:r>
      <w:r w:rsidR="00351A91" w:rsidRPr="0099071F">
        <w:rPr>
          <w:lang w:val="en-GB"/>
        </w:rPr>
        <w:t>section</w:t>
      </w:r>
      <w:r w:rsidRPr="0099071F">
        <w:rPr>
          <w:lang w:val="en-GB"/>
        </w:rPr>
        <w:t xml:space="preserve"> (6) </w:t>
      </w:r>
      <w:r w:rsidR="0001211C" w:rsidRPr="0099071F">
        <w:rPr>
          <w:lang w:val="en-GB"/>
        </w:rPr>
        <w:t xml:space="preserve">of new </w:t>
      </w:r>
      <w:r w:rsidR="00351A91" w:rsidRPr="0099071F">
        <w:rPr>
          <w:lang w:val="en-GB"/>
        </w:rPr>
        <w:t>section</w:t>
      </w:r>
      <w:r w:rsidR="0001211C" w:rsidRPr="0099071F">
        <w:rPr>
          <w:lang w:val="en-GB"/>
        </w:rPr>
        <w:t xml:space="preserve"> 14ZB </w:t>
      </w:r>
      <w:r w:rsidRPr="0099071F">
        <w:rPr>
          <w:lang w:val="en-GB"/>
        </w:rPr>
        <w:t xml:space="preserve">enables the Secretary of State to make regulations </w:t>
      </w:r>
      <w:r w:rsidRPr="0099071F">
        <w:rPr>
          <w:lang w:val="en-GB"/>
        </w:rPr>
        <w:lastRenderedPageBreak/>
        <w:t xml:space="preserve">amending </w:t>
      </w:r>
      <w:r w:rsidR="6BE87C90" w:rsidRPr="0099071F">
        <w:rPr>
          <w:lang w:val="en-GB"/>
        </w:rPr>
        <w:t>sub</w:t>
      </w:r>
      <w:r w:rsidR="00351A91" w:rsidRPr="0099071F">
        <w:rPr>
          <w:lang w:val="en-GB"/>
        </w:rPr>
        <w:t>section</w:t>
      </w:r>
      <w:r w:rsidR="0AFEB930" w:rsidRPr="0099071F">
        <w:rPr>
          <w:lang w:val="en-GB"/>
        </w:rPr>
        <w:t xml:space="preserve"> 14</w:t>
      </w:r>
      <w:r w:rsidR="787CE9C1" w:rsidRPr="0099071F">
        <w:rPr>
          <w:lang w:val="en-GB"/>
        </w:rPr>
        <w:t>ZB</w:t>
      </w:r>
      <w:r w:rsidR="541D50F3" w:rsidRPr="0099071F">
        <w:rPr>
          <w:lang w:val="en-GB"/>
        </w:rPr>
        <w:t>(3)</w:t>
      </w:r>
      <w:r w:rsidR="76F56F57" w:rsidRPr="0099071F">
        <w:rPr>
          <w:lang w:val="en-GB"/>
        </w:rPr>
        <w:t>(b)</w:t>
      </w:r>
      <w:r w:rsidRPr="0099071F">
        <w:rPr>
          <w:lang w:val="en-GB"/>
        </w:rPr>
        <w:t xml:space="preserve"> of the Housing Act 1988 to </w:t>
      </w:r>
      <w:r w:rsidR="336B5C42" w:rsidRPr="0099071F">
        <w:rPr>
          <w:lang w:val="en-GB"/>
        </w:rPr>
        <w:t xml:space="preserve">enable </w:t>
      </w:r>
      <w:r w:rsidR="0AFEB930" w:rsidRPr="0099071F">
        <w:rPr>
          <w:lang w:val="en-GB"/>
        </w:rPr>
        <w:t>the Tribunal to</w:t>
      </w:r>
      <w:r w:rsidR="501B73B5" w:rsidRPr="0099071F">
        <w:rPr>
          <w:lang w:val="en-GB"/>
        </w:rPr>
        <w:t xml:space="preserve"> backdate rent </w:t>
      </w:r>
      <w:r w:rsidR="21C1DAA2" w:rsidRPr="0099071F">
        <w:rPr>
          <w:lang w:val="en-GB"/>
        </w:rPr>
        <w:t>increases following determination of the open-market rent</w:t>
      </w:r>
      <w:r w:rsidR="5AD4EAA1" w:rsidRPr="0099071F">
        <w:rPr>
          <w:lang w:val="en-GB"/>
        </w:rPr>
        <w:t>,</w:t>
      </w:r>
      <w:r w:rsidR="501B73B5" w:rsidRPr="0099071F">
        <w:rPr>
          <w:lang w:val="en-GB"/>
        </w:rPr>
        <w:t xml:space="preserve"> to </w:t>
      </w:r>
      <w:r w:rsidR="44B7925E" w:rsidRPr="0099071F">
        <w:rPr>
          <w:lang w:val="en-GB"/>
        </w:rPr>
        <w:t xml:space="preserve">a date </w:t>
      </w:r>
      <w:r w:rsidR="501B73B5" w:rsidRPr="0099071F">
        <w:rPr>
          <w:lang w:val="en-GB"/>
        </w:rPr>
        <w:t xml:space="preserve">no earlier than the date specified in the </w:t>
      </w:r>
      <w:r w:rsidR="00351A91" w:rsidRPr="0099071F">
        <w:rPr>
          <w:lang w:val="en-GB"/>
        </w:rPr>
        <w:t>section</w:t>
      </w:r>
      <w:r w:rsidR="501B73B5" w:rsidRPr="0099071F">
        <w:rPr>
          <w:lang w:val="en-GB"/>
        </w:rPr>
        <w:t xml:space="preserve"> 13 notice</w:t>
      </w:r>
      <w:r w:rsidR="51F8FB21" w:rsidRPr="0099071F">
        <w:rPr>
          <w:lang w:val="en-GB"/>
        </w:rPr>
        <w:t>.</w:t>
      </w:r>
      <w:r w:rsidRPr="0099071F">
        <w:rPr>
          <w:lang w:val="en-GB"/>
        </w:rPr>
        <w:t xml:space="preserve"> </w:t>
      </w:r>
      <w:r w:rsidR="00351A91" w:rsidRPr="0099071F">
        <w:rPr>
          <w:lang w:val="en-GB"/>
        </w:rPr>
        <w:t>Section</w:t>
      </w:r>
      <w:r w:rsidRPr="0099071F">
        <w:rPr>
          <w:color w:val="000000" w:themeColor="text1"/>
          <w:lang w:val="en-GB"/>
        </w:rPr>
        <w:t xml:space="preserve"> </w:t>
      </w:r>
      <w:r w:rsidR="00A829C8" w:rsidRPr="0099071F">
        <w:rPr>
          <w:color w:val="000000" w:themeColor="text1"/>
          <w:lang w:val="en-GB"/>
        </w:rPr>
        <w:t>14</w:t>
      </w:r>
      <w:proofErr w:type="gramStart"/>
      <w:r w:rsidR="00A829C8" w:rsidRPr="0099071F">
        <w:rPr>
          <w:color w:val="000000" w:themeColor="text1"/>
          <w:lang w:val="en-GB"/>
        </w:rPr>
        <w:t>ZB</w:t>
      </w:r>
      <w:r w:rsidR="75EB3DDE" w:rsidRPr="0099071F">
        <w:rPr>
          <w:color w:val="000000" w:themeColor="text1"/>
          <w:lang w:val="en-GB"/>
        </w:rPr>
        <w:t>(</w:t>
      </w:r>
      <w:proofErr w:type="gramEnd"/>
      <w:r w:rsidR="75EB3DDE" w:rsidRPr="0099071F">
        <w:rPr>
          <w:color w:val="000000" w:themeColor="text1"/>
          <w:lang w:val="en-GB"/>
        </w:rPr>
        <w:t>8)</w:t>
      </w:r>
      <w:r w:rsidRPr="0099071F">
        <w:rPr>
          <w:color w:val="000000" w:themeColor="text1"/>
          <w:lang w:val="en-GB"/>
        </w:rPr>
        <w:t xml:space="preserve"> provides that regulations made under </w:t>
      </w:r>
      <w:r w:rsidR="00351A91" w:rsidRPr="0099071F">
        <w:rPr>
          <w:color w:val="000000" w:themeColor="text1"/>
          <w:lang w:val="en-GB"/>
        </w:rPr>
        <w:t>section</w:t>
      </w:r>
      <w:r w:rsidRPr="0099071F">
        <w:rPr>
          <w:color w:val="000000" w:themeColor="text1"/>
          <w:lang w:val="en-GB"/>
        </w:rPr>
        <w:t xml:space="preserve"> </w:t>
      </w:r>
      <w:r w:rsidR="254A399A" w:rsidRPr="0099071F">
        <w:rPr>
          <w:color w:val="000000" w:themeColor="text1"/>
          <w:lang w:val="en-GB"/>
        </w:rPr>
        <w:t>14</w:t>
      </w:r>
      <w:proofErr w:type="gramStart"/>
      <w:r w:rsidR="254A399A" w:rsidRPr="0099071F">
        <w:rPr>
          <w:color w:val="000000" w:themeColor="text1"/>
          <w:lang w:val="en-GB"/>
        </w:rPr>
        <w:t>ZB</w:t>
      </w:r>
      <w:r w:rsidR="1539C24E" w:rsidRPr="0099071F">
        <w:rPr>
          <w:color w:val="000000" w:themeColor="text1"/>
          <w:lang w:val="en-GB"/>
        </w:rPr>
        <w:t>(</w:t>
      </w:r>
      <w:proofErr w:type="gramEnd"/>
      <w:r w:rsidR="1539C24E" w:rsidRPr="0099071F">
        <w:rPr>
          <w:color w:val="000000" w:themeColor="text1"/>
          <w:lang w:val="en-GB"/>
        </w:rPr>
        <w:t>6)</w:t>
      </w:r>
      <w:r w:rsidRPr="0099071F">
        <w:rPr>
          <w:color w:val="000000" w:themeColor="text1"/>
          <w:lang w:val="en-GB"/>
        </w:rPr>
        <w:t xml:space="preserve"> can be used to amend </w:t>
      </w:r>
      <w:r w:rsidR="00351A91" w:rsidRPr="0099071F">
        <w:rPr>
          <w:color w:val="000000" w:themeColor="text1"/>
          <w:lang w:val="en-GB"/>
        </w:rPr>
        <w:t>section</w:t>
      </w:r>
      <w:r w:rsidRPr="0099071F">
        <w:rPr>
          <w:color w:val="000000" w:themeColor="text1"/>
          <w:lang w:val="en-GB"/>
        </w:rPr>
        <w:t xml:space="preserve"> </w:t>
      </w:r>
      <w:r w:rsidR="0AFEB930" w:rsidRPr="0099071F">
        <w:rPr>
          <w:color w:val="000000" w:themeColor="text1"/>
          <w:lang w:val="en-GB"/>
        </w:rPr>
        <w:t>14</w:t>
      </w:r>
      <w:r w:rsidR="45C1D012" w:rsidRPr="0099071F">
        <w:rPr>
          <w:color w:val="000000" w:themeColor="text1"/>
          <w:lang w:val="en-GB"/>
        </w:rPr>
        <w:t>ZB</w:t>
      </w:r>
      <w:r w:rsidRPr="0099071F">
        <w:rPr>
          <w:color w:val="000000" w:themeColor="text1"/>
          <w:lang w:val="en-GB"/>
        </w:rPr>
        <w:t xml:space="preserve"> of the Housing Act 1988, make different provision for different purposes, make supplemental, consequential, incidental, transitional, transitory or saving provision, and are to be made by statutory instrument. </w:t>
      </w:r>
      <w:r w:rsidR="00351A91" w:rsidRPr="0099071F">
        <w:rPr>
          <w:color w:val="000000" w:themeColor="text1"/>
          <w:lang w:val="en-GB"/>
        </w:rPr>
        <w:t>Section</w:t>
      </w:r>
      <w:r w:rsidRPr="0099071F">
        <w:rPr>
          <w:color w:val="000000" w:themeColor="text1"/>
          <w:lang w:val="en-GB"/>
        </w:rPr>
        <w:t xml:space="preserve"> </w:t>
      </w:r>
      <w:r w:rsidR="3EA512F0" w:rsidRPr="0099071F">
        <w:rPr>
          <w:color w:val="000000" w:themeColor="text1"/>
          <w:lang w:val="en-GB"/>
        </w:rPr>
        <w:t>14</w:t>
      </w:r>
      <w:proofErr w:type="gramStart"/>
      <w:r w:rsidR="3EA512F0" w:rsidRPr="0099071F">
        <w:rPr>
          <w:color w:val="000000" w:themeColor="text1"/>
          <w:lang w:val="en-GB"/>
        </w:rPr>
        <w:t>ZB</w:t>
      </w:r>
      <w:r w:rsidRPr="0099071F">
        <w:rPr>
          <w:color w:val="000000" w:themeColor="text1"/>
          <w:lang w:val="en-GB"/>
        </w:rPr>
        <w:t>(</w:t>
      </w:r>
      <w:proofErr w:type="gramEnd"/>
      <w:r w:rsidR="7CE4F182" w:rsidRPr="0099071F">
        <w:rPr>
          <w:color w:val="000000" w:themeColor="text1"/>
          <w:lang w:val="en-GB"/>
        </w:rPr>
        <w:t>9)</w:t>
      </w:r>
      <w:r w:rsidRPr="0099071F">
        <w:rPr>
          <w:color w:val="000000" w:themeColor="text1"/>
          <w:lang w:val="en-GB"/>
        </w:rPr>
        <w:t xml:space="preserve"> provides that any regulations made </w:t>
      </w:r>
      <w:r w:rsidR="00215F58" w:rsidRPr="0099071F">
        <w:rPr>
          <w:color w:val="000000" w:themeColor="text1"/>
          <w:lang w:val="en-GB"/>
        </w:rPr>
        <w:t xml:space="preserve">using this power </w:t>
      </w:r>
      <w:r w:rsidRPr="0099071F">
        <w:rPr>
          <w:color w:val="000000" w:themeColor="text1"/>
          <w:lang w:val="en-GB"/>
        </w:rPr>
        <w:t>must be subject to the affirmative procedure.</w:t>
      </w:r>
    </w:p>
    <w:p w14:paraId="3D62B782" w14:textId="6EF7906F" w:rsidR="00114F7C" w:rsidRPr="0099071F" w:rsidRDefault="00C54141" w:rsidP="00EA1317">
      <w:pPr>
        <w:pStyle w:val="ParaNumbered"/>
        <w:rPr>
          <w:rFonts w:ascii="Calibri" w:hAnsi="Calibri" w:cs="Calibri"/>
          <w:color w:val="auto"/>
          <w:sz w:val="22"/>
          <w:szCs w:val="22"/>
          <w:lang w:val="en-GB"/>
        </w:rPr>
      </w:pPr>
      <w:r w:rsidRPr="0099071F">
        <w:rPr>
          <w:lang w:val="en-GB"/>
        </w:rPr>
        <w:t xml:space="preserve"> Where the landlord has served a </w:t>
      </w:r>
      <w:r w:rsidR="00351A91" w:rsidRPr="0099071F">
        <w:rPr>
          <w:lang w:val="en-GB"/>
        </w:rPr>
        <w:t>section</w:t>
      </w:r>
      <w:r w:rsidRPr="0099071F">
        <w:rPr>
          <w:lang w:val="en-GB"/>
        </w:rPr>
        <w:t xml:space="preserve"> 13 notice, the </w:t>
      </w:r>
      <w:r w:rsidR="5BB239D0" w:rsidRPr="0099071F">
        <w:rPr>
          <w:lang w:val="en-GB"/>
        </w:rPr>
        <w:t xml:space="preserve">landlord and </w:t>
      </w:r>
      <w:r w:rsidRPr="0099071F">
        <w:rPr>
          <w:lang w:val="en-GB"/>
        </w:rPr>
        <w:t xml:space="preserve">tenant can agree to a variation in rent before the Tribunal has </w:t>
      </w:r>
      <w:proofErr w:type="gramStart"/>
      <w:r w:rsidRPr="0099071F">
        <w:rPr>
          <w:lang w:val="en-GB"/>
        </w:rPr>
        <w:t>made a determination</w:t>
      </w:r>
      <w:proofErr w:type="gramEnd"/>
      <w:r w:rsidRPr="0099071F">
        <w:rPr>
          <w:lang w:val="en-GB"/>
        </w:rPr>
        <w:t xml:space="preserve">. This can be higher than the current rent but must be the same or below the rent specified in the </w:t>
      </w:r>
      <w:r w:rsidR="00351A91" w:rsidRPr="0099071F">
        <w:rPr>
          <w:lang w:val="en-GB"/>
        </w:rPr>
        <w:t>section</w:t>
      </w:r>
      <w:r w:rsidRPr="0099071F">
        <w:rPr>
          <w:lang w:val="en-GB"/>
        </w:rPr>
        <w:t xml:space="preserve"> 13 notice. As set out in</w:t>
      </w:r>
      <w:r w:rsidR="00EC0370" w:rsidRPr="0099071F">
        <w:rPr>
          <w:lang w:val="en-GB"/>
        </w:rPr>
        <w:t xml:space="preserve"> </w:t>
      </w:r>
      <w:r w:rsidR="00351A91" w:rsidRPr="0099071F">
        <w:rPr>
          <w:lang w:val="en-GB"/>
        </w:rPr>
        <w:t>section</w:t>
      </w:r>
      <w:r w:rsidRPr="0099071F">
        <w:rPr>
          <w:lang w:val="en-GB"/>
        </w:rPr>
        <w:t xml:space="preserve"> 13(4</w:t>
      </w:r>
      <w:proofErr w:type="gramStart"/>
      <w:r w:rsidRPr="0099071F">
        <w:rPr>
          <w:lang w:val="en-GB"/>
        </w:rPr>
        <w:t>A)(</w:t>
      </w:r>
      <w:proofErr w:type="gramEnd"/>
      <w:r w:rsidRPr="0099071F">
        <w:rPr>
          <w:lang w:val="en-GB"/>
        </w:rPr>
        <w:t>c) the landlord and tenant can agree a lower rent than the</w:t>
      </w:r>
      <w:r w:rsidR="6E9B0275" w:rsidRPr="0099071F">
        <w:rPr>
          <w:lang w:val="en-GB"/>
        </w:rPr>
        <w:t xml:space="preserve"> new rent amount </w:t>
      </w:r>
      <w:r w:rsidR="04E1B91F" w:rsidRPr="0099071F">
        <w:rPr>
          <w:lang w:val="en-GB"/>
        </w:rPr>
        <w:t>resulting from</w:t>
      </w:r>
      <w:r w:rsidR="6E9B0275" w:rsidRPr="0099071F">
        <w:rPr>
          <w:lang w:val="en-GB"/>
        </w:rPr>
        <w:t xml:space="preserve"> the</w:t>
      </w:r>
      <w:r w:rsidRPr="0099071F">
        <w:rPr>
          <w:lang w:val="en-GB"/>
        </w:rPr>
        <w:t xml:space="preserve"> Tribunal</w:t>
      </w:r>
      <w:r w:rsidR="00D35C33" w:rsidRPr="0099071F">
        <w:rPr>
          <w:lang w:val="en-GB"/>
        </w:rPr>
        <w:t>’s</w:t>
      </w:r>
      <w:r w:rsidRPr="0099071F">
        <w:rPr>
          <w:lang w:val="en-GB"/>
        </w:rPr>
        <w:t xml:space="preserve"> determination (which may be higher than the original rent or </w:t>
      </w:r>
      <w:r w:rsidR="4A943093" w:rsidRPr="0099071F">
        <w:rPr>
          <w:lang w:val="en-GB"/>
        </w:rPr>
        <w:t xml:space="preserve">proposed </w:t>
      </w:r>
      <w:r w:rsidRPr="0099071F">
        <w:rPr>
          <w:lang w:val="en-GB"/>
        </w:rPr>
        <w:t xml:space="preserve">rent increase) and this must be agreed in writing. </w:t>
      </w:r>
    </w:p>
    <w:p w14:paraId="3602CF4D" w14:textId="5981C991" w:rsidR="5081C95E" w:rsidRPr="0099071F" w:rsidRDefault="5081C95E" w:rsidP="00683463">
      <w:pPr>
        <w:pStyle w:val="HSubheading5"/>
      </w:pPr>
      <w:r w:rsidRPr="0099071F">
        <w:t>Proposed use of power</w:t>
      </w:r>
    </w:p>
    <w:p w14:paraId="3F030398" w14:textId="495C55BD" w:rsidR="132C1141" w:rsidRPr="0099071F" w:rsidRDefault="132C1141" w:rsidP="00EA1317">
      <w:pPr>
        <w:pStyle w:val="ParaNumbered"/>
        <w:rPr>
          <w:lang w:val="en-GB"/>
        </w:rPr>
      </w:pPr>
      <w:r w:rsidRPr="0099071F">
        <w:rPr>
          <w:lang w:val="en-GB"/>
        </w:rPr>
        <w:t xml:space="preserve">The power in </w:t>
      </w:r>
      <w:r w:rsidR="00260C4D" w:rsidRPr="0099071F">
        <w:rPr>
          <w:lang w:val="en-GB"/>
        </w:rPr>
        <w:t xml:space="preserve">new </w:t>
      </w:r>
      <w:r w:rsidR="00351A91" w:rsidRPr="0099071F">
        <w:rPr>
          <w:lang w:val="en-GB"/>
        </w:rPr>
        <w:t>section</w:t>
      </w:r>
      <w:r w:rsidR="00260C4D" w:rsidRPr="0099071F">
        <w:rPr>
          <w:lang w:val="en-GB"/>
        </w:rPr>
        <w:t xml:space="preserve"> 14</w:t>
      </w:r>
      <w:proofErr w:type="gramStart"/>
      <w:r w:rsidR="00260C4D" w:rsidRPr="0099071F">
        <w:rPr>
          <w:lang w:val="en-GB"/>
        </w:rPr>
        <w:t>ZB</w:t>
      </w:r>
      <w:r w:rsidR="059B7159" w:rsidRPr="0099071F">
        <w:rPr>
          <w:lang w:val="en-GB"/>
        </w:rPr>
        <w:t>(</w:t>
      </w:r>
      <w:proofErr w:type="gramEnd"/>
      <w:r w:rsidR="059B7159" w:rsidRPr="0099071F">
        <w:rPr>
          <w:lang w:val="en-GB"/>
        </w:rPr>
        <w:t>6)</w:t>
      </w:r>
      <w:r w:rsidR="004236F8" w:rsidRPr="0099071F">
        <w:rPr>
          <w:lang w:val="en-GB"/>
        </w:rPr>
        <w:t xml:space="preserve"> of the Housing Act 1988</w:t>
      </w:r>
      <w:r w:rsidRPr="0099071F">
        <w:rPr>
          <w:lang w:val="en-GB"/>
        </w:rPr>
        <w:t xml:space="preserve"> </w:t>
      </w:r>
      <w:r w:rsidR="0000081B" w:rsidRPr="0099071F">
        <w:rPr>
          <w:lang w:val="en-GB"/>
        </w:rPr>
        <w:t xml:space="preserve">enables </w:t>
      </w:r>
      <w:r w:rsidRPr="0099071F">
        <w:rPr>
          <w:lang w:val="en-GB"/>
        </w:rPr>
        <w:t xml:space="preserve">the Secretary of State to </w:t>
      </w:r>
      <w:r w:rsidR="0078085F" w:rsidRPr="0099071F">
        <w:rPr>
          <w:lang w:val="en-GB"/>
        </w:rPr>
        <w:t xml:space="preserve">make </w:t>
      </w:r>
      <w:r w:rsidRPr="0099071F">
        <w:rPr>
          <w:lang w:val="en-GB"/>
        </w:rPr>
        <w:t>regulations</w:t>
      </w:r>
      <w:r w:rsidR="502CE7DC" w:rsidRPr="0099071F">
        <w:rPr>
          <w:lang w:val="en-GB"/>
        </w:rPr>
        <w:t xml:space="preserve"> to </w:t>
      </w:r>
      <w:r w:rsidR="393702B5" w:rsidRPr="0099071F">
        <w:rPr>
          <w:lang w:val="en-GB"/>
        </w:rPr>
        <w:t xml:space="preserve">allow the Tribunal to </w:t>
      </w:r>
      <w:r w:rsidR="7268AE97" w:rsidRPr="0099071F">
        <w:rPr>
          <w:lang w:val="en-GB"/>
        </w:rPr>
        <w:t>backdate rent increases following determination of the open-market rent</w:t>
      </w:r>
      <w:r w:rsidR="440BF8C9" w:rsidRPr="0099071F">
        <w:rPr>
          <w:lang w:val="en-GB"/>
        </w:rPr>
        <w:t>.</w:t>
      </w:r>
      <w:r w:rsidR="00D62EF7" w:rsidRPr="0099071F">
        <w:rPr>
          <w:lang w:val="en-GB"/>
        </w:rPr>
        <w:t xml:space="preserve"> </w:t>
      </w:r>
      <w:r w:rsidR="004E7728" w:rsidRPr="0099071F">
        <w:rPr>
          <w:lang w:val="en-GB"/>
        </w:rPr>
        <w:t>T</w:t>
      </w:r>
      <w:r w:rsidR="73992254" w:rsidRPr="0099071F">
        <w:rPr>
          <w:lang w:val="en-GB"/>
        </w:rPr>
        <w:t xml:space="preserve">his </w:t>
      </w:r>
      <w:r w:rsidR="005600EE" w:rsidRPr="0099071F">
        <w:rPr>
          <w:lang w:val="en-GB"/>
        </w:rPr>
        <w:t>is intended</w:t>
      </w:r>
      <w:r w:rsidR="73992254" w:rsidRPr="0099071F">
        <w:rPr>
          <w:lang w:val="en-GB"/>
        </w:rPr>
        <w:t xml:space="preserve"> to avoid lengthy delays for </w:t>
      </w:r>
      <w:r w:rsidR="005600EE" w:rsidRPr="0099071F">
        <w:rPr>
          <w:lang w:val="en-GB"/>
        </w:rPr>
        <w:t xml:space="preserve">genuine </w:t>
      </w:r>
      <w:r w:rsidR="73992254" w:rsidRPr="0099071F">
        <w:rPr>
          <w:lang w:val="en-GB"/>
        </w:rPr>
        <w:t>cases to be heard</w:t>
      </w:r>
      <w:r w:rsidR="005600EE" w:rsidRPr="0099071F">
        <w:rPr>
          <w:lang w:val="en-GB"/>
        </w:rPr>
        <w:t>, where the Tribunal is at risk of being overwhelmed by a sharp increase in challenges</w:t>
      </w:r>
      <w:r w:rsidR="73992254" w:rsidRPr="0099071F">
        <w:rPr>
          <w:lang w:val="en-GB"/>
        </w:rPr>
        <w:t>.</w:t>
      </w:r>
      <w:r w:rsidR="005600EE" w:rsidRPr="0099071F">
        <w:rPr>
          <w:lang w:val="en-GB"/>
        </w:rPr>
        <w:t xml:space="preserve"> </w:t>
      </w:r>
    </w:p>
    <w:p w14:paraId="7FF8DA40" w14:textId="77777777" w:rsidR="00C54141" w:rsidRPr="0099071F" w:rsidRDefault="00C54141" w:rsidP="00683463">
      <w:pPr>
        <w:pStyle w:val="HSubheading5"/>
      </w:pPr>
      <w:r w:rsidRPr="0099071F">
        <w:t xml:space="preserve">Background </w:t>
      </w:r>
    </w:p>
    <w:p w14:paraId="08D9B3F4" w14:textId="7BCB61EB" w:rsidR="00C54141" w:rsidRPr="0099071F" w:rsidRDefault="00351A91" w:rsidP="00EA1317">
      <w:pPr>
        <w:pStyle w:val="ParaNumbered"/>
        <w:rPr>
          <w:rFonts w:ascii="Calibri" w:hAnsi="Calibri" w:cs="Calibri"/>
          <w:color w:val="auto"/>
          <w:sz w:val="22"/>
          <w:szCs w:val="22"/>
          <w:lang w:val="en-GB"/>
        </w:rPr>
      </w:pPr>
      <w:r w:rsidRPr="0099071F">
        <w:rPr>
          <w:lang w:val="en-GB"/>
        </w:rPr>
        <w:t>Section</w:t>
      </w:r>
      <w:r w:rsidR="00C54141" w:rsidRPr="0099071F">
        <w:rPr>
          <w:lang w:val="en-GB"/>
        </w:rPr>
        <w:t xml:space="preserve"> 14 </w:t>
      </w:r>
      <w:r w:rsidR="002876A0" w:rsidRPr="0099071F">
        <w:rPr>
          <w:lang w:val="en-GB"/>
        </w:rPr>
        <w:t>(determination of rent by tribunal)</w:t>
      </w:r>
      <w:r w:rsidR="00C54141" w:rsidRPr="0099071F">
        <w:rPr>
          <w:lang w:val="en-GB"/>
        </w:rPr>
        <w:t xml:space="preserve"> of the Housing Act 1988 sets out how rent can be challenged in the Tribunal. The Tribunal will assess the proposed rent against what the landlord could expect to receive if letting to a new tenant on the open market. </w:t>
      </w:r>
      <w:r w:rsidR="5B169FAD" w:rsidRPr="0099071F">
        <w:rPr>
          <w:lang w:val="en-GB"/>
        </w:rPr>
        <w:t xml:space="preserve">The </w:t>
      </w:r>
      <w:r w:rsidR="5501D9E3" w:rsidRPr="0099071F">
        <w:rPr>
          <w:lang w:val="en-GB"/>
        </w:rPr>
        <w:t xml:space="preserve">new rent payable will be the lower of the </w:t>
      </w:r>
      <w:r w:rsidR="5B169FAD" w:rsidRPr="0099071F">
        <w:rPr>
          <w:lang w:val="en-GB"/>
        </w:rPr>
        <w:t>Tribunal</w:t>
      </w:r>
      <w:r w:rsidR="4CBE9752" w:rsidRPr="0099071F">
        <w:rPr>
          <w:lang w:val="en-GB"/>
        </w:rPr>
        <w:t xml:space="preserve">-determined open-market rent </w:t>
      </w:r>
      <w:r w:rsidR="6942FB21" w:rsidRPr="0099071F">
        <w:rPr>
          <w:lang w:val="en-GB"/>
        </w:rPr>
        <w:t xml:space="preserve">and either the tenancy rent (if challenged in the first six months of the tenancy) </w:t>
      </w:r>
      <w:r w:rsidR="4CBE9752" w:rsidRPr="0099071F">
        <w:rPr>
          <w:lang w:val="en-GB"/>
        </w:rPr>
        <w:t xml:space="preserve">or the rent proposed in </w:t>
      </w:r>
      <w:r w:rsidR="00C54141" w:rsidRPr="0099071F">
        <w:rPr>
          <w:lang w:val="en-GB"/>
        </w:rPr>
        <w:t xml:space="preserve">the </w:t>
      </w:r>
      <w:r w:rsidRPr="0099071F">
        <w:rPr>
          <w:lang w:val="en-GB"/>
        </w:rPr>
        <w:t>section</w:t>
      </w:r>
      <w:r w:rsidR="00C54141" w:rsidRPr="0099071F">
        <w:rPr>
          <w:lang w:val="en-GB"/>
        </w:rPr>
        <w:t xml:space="preserve"> 13 notice.</w:t>
      </w:r>
      <w:r w:rsidR="5B169FAD" w:rsidRPr="0099071F">
        <w:rPr>
          <w:lang w:val="en-GB"/>
        </w:rPr>
        <w:t xml:space="preserve"> </w:t>
      </w:r>
      <w:r w:rsidR="6A9E7EEE" w:rsidRPr="0099071F">
        <w:rPr>
          <w:lang w:val="en-GB"/>
        </w:rPr>
        <w:t>T</w:t>
      </w:r>
      <w:r w:rsidR="00C54141" w:rsidRPr="0099071F">
        <w:rPr>
          <w:lang w:val="en-GB"/>
        </w:rPr>
        <w:t>he landlord and tenant can agree in writing to a lower rent</w:t>
      </w:r>
      <w:r w:rsidR="20A33B97" w:rsidRPr="0099071F">
        <w:rPr>
          <w:lang w:val="en-GB"/>
        </w:rPr>
        <w:t xml:space="preserve"> than what the Tribunal has determined but higher than the current rent</w:t>
      </w:r>
      <w:r w:rsidR="00C54141" w:rsidRPr="0099071F">
        <w:rPr>
          <w:lang w:val="en-GB"/>
        </w:rPr>
        <w:t xml:space="preserve">. The ability to challenge a rent amount in the first six months of a tenancy has similar effect to the existing provisions of </w:t>
      </w:r>
      <w:r w:rsidRPr="0099071F">
        <w:rPr>
          <w:lang w:val="en-GB"/>
        </w:rPr>
        <w:t>section</w:t>
      </w:r>
      <w:r w:rsidR="00C54141" w:rsidRPr="0099071F">
        <w:rPr>
          <w:lang w:val="en-GB"/>
        </w:rPr>
        <w:t xml:space="preserve"> 22 of the Housing Act 1988.</w:t>
      </w:r>
      <w:r w:rsidR="00AB2E13" w:rsidRPr="0099071F">
        <w:rPr>
          <w:lang w:val="en-GB"/>
        </w:rPr>
        <w:t xml:space="preserve"> </w:t>
      </w:r>
    </w:p>
    <w:p w14:paraId="1C584D32" w14:textId="2DBE381A" w:rsidR="00B82CD7" w:rsidRPr="0099071F" w:rsidRDefault="008D20C7" w:rsidP="00EA1317">
      <w:pPr>
        <w:pStyle w:val="ParaNumbered"/>
        <w:rPr>
          <w:lang w:val="en-GB"/>
        </w:rPr>
      </w:pPr>
      <w:r w:rsidRPr="0099071F">
        <w:rPr>
          <w:lang w:val="en-GB"/>
        </w:rPr>
        <w:t xml:space="preserve">A tenant can use the forms published by the Tribunal for the purpose of making an application to </w:t>
      </w:r>
      <w:r w:rsidR="009839BC" w:rsidRPr="0099071F">
        <w:rPr>
          <w:lang w:val="en-GB"/>
        </w:rPr>
        <w:t xml:space="preserve">challenge a </w:t>
      </w:r>
      <w:r w:rsidR="00351A91" w:rsidRPr="0099071F">
        <w:rPr>
          <w:lang w:val="en-GB"/>
        </w:rPr>
        <w:t>section</w:t>
      </w:r>
      <w:r w:rsidR="009839BC" w:rsidRPr="0099071F">
        <w:rPr>
          <w:lang w:val="en-GB"/>
        </w:rPr>
        <w:t xml:space="preserve"> 13 rent increase notice</w:t>
      </w:r>
      <w:r w:rsidR="000524CB" w:rsidRPr="0099071F">
        <w:rPr>
          <w:lang w:val="en-GB"/>
        </w:rPr>
        <w:t xml:space="preserve">, or to challenge a rent amount in the first </w:t>
      </w:r>
      <w:r w:rsidR="005A7C74" w:rsidRPr="0099071F">
        <w:rPr>
          <w:lang w:val="en-GB"/>
        </w:rPr>
        <w:t xml:space="preserve">six months of the tenancy. The </w:t>
      </w:r>
      <w:r w:rsidR="001166C2" w:rsidRPr="0099071F">
        <w:rPr>
          <w:lang w:val="en-GB"/>
        </w:rPr>
        <w:t xml:space="preserve">Secretary of State had previously prescribed </w:t>
      </w:r>
      <w:r w:rsidR="1771C11E" w:rsidRPr="0099071F">
        <w:rPr>
          <w:lang w:val="en-GB"/>
        </w:rPr>
        <w:t xml:space="preserve">and published </w:t>
      </w:r>
      <w:r w:rsidR="001166C2" w:rsidRPr="0099071F">
        <w:rPr>
          <w:lang w:val="en-GB"/>
        </w:rPr>
        <w:t>forms</w:t>
      </w:r>
      <w:r w:rsidR="009179CC" w:rsidRPr="0099071F">
        <w:rPr>
          <w:lang w:val="en-GB"/>
        </w:rPr>
        <w:t xml:space="preserve"> for these purposes</w:t>
      </w:r>
      <w:r w:rsidR="001166C2" w:rsidRPr="0099071F">
        <w:rPr>
          <w:lang w:val="en-GB"/>
        </w:rPr>
        <w:t xml:space="preserve"> </w:t>
      </w:r>
      <w:r w:rsidR="00AC276E" w:rsidRPr="0099071F">
        <w:rPr>
          <w:lang w:val="en-GB"/>
        </w:rPr>
        <w:t>assured tenancy forms 6 and</w:t>
      </w:r>
      <w:r w:rsidR="009179CC" w:rsidRPr="0099071F">
        <w:rPr>
          <w:lang w:val="en-GB"/>
        </w:rPr>
        <w:t xml:space="preserve"> 7</w:t>
      </w:r>
      <w:r w:rsidR="24CAC9EB" w:rsidRPr="0099071F">
        <w:rPr>
          <w:lang w:val="en-GB"/>
        </w:rPr>
        <w:t>.</w:t>
      </w:r>
      <w:r w:rsidR="38E4F7DD" w:rsidRPr="0099071F">
        <w:rPr>
          <w:lang w:val="en-GB"/>
        </w:rPr>
        <w:t xml:space="preserve"> </w:t>
      </w:r>
      <w:r w:rsidR="19333B12" w:rsidRPr="0099071F">
        <w:rPr>
          <w:lang w:val="en-GB"/>
        </w:rPr>
        <w:t>These</w:t>
      </w:r>
      <w:r w:rsidR="00AC276E" w:rsidRPr="0099071F">
        <w:rPr>
          <w:lang w:val="en-GB"/>
        </w:rPr>
        <w:t xml:space="preserve"> will be withdrawn</w:t>
      </w:r>
      <w:r w:rsidR="009014B1" w:rsidRPr="0099071F">
        <w:rPr>
          <w:lang w:val="en-GB"/>
        </w:rPr>
        <w:t xml:space="preserve"> </w:t>
      </w:r>
      <w:r w:rsidR="1A972BC0" w:rsidRPr="0099071F">
        <w:rPr>
          <w:lang w:val="en-GB"/>
        </w:rPr>
        <w:t xml:space="preserve">by statutory instrument. </w:t>
      </w:r>
      <w:r w:rsidR="15C50814" w:rsidRPr="0099071F">
        <w:rPr>
          <w:lang w:val="en-GB"/>
        </w:rPr>
        <w:t xml:space="preserve">This change will </w:t>
      </w:r>
      <w:r w:rsidR="4995DF16" w:rsidRPr="0099071F">
        <w:rPr>
          <w:lang w:val="en-GB"/>
        </w:rPr>
        <w:t>support the aim of encouraging applicants to use the Tribunal</w:t>
      </w:r>
      <w:r w:rsidR="00D35C33" w:rsidRPr="0099071F">
        <w:rPr>
          <w:lang w:val="en-GB"/>
        </w:rPr>
        <w:t>’s</w:t>
      </w:r>
      <w:r w:rsidR="4995DF16" w:rsidRPr="0099071F">
        <w:rPr>
          <w:lang w:val="en-GB"/>
        </w:rPr>
        <w:t xml:space="preserve"> forms for making an application</w:t>
      </w:r>
      <w:r w:rsidR="0BDCDB27" w:rsidRPr="0099071F">
        <w:rPr>
          <w:lang w:val="en-GB"/>
        </w:rPr>
        <w:t xml:space="preserve"> </w:t>
      </w:r>
      <w:r w:rsidR="1BF1CE29" w:rsidRPr="0099071F">
        <w:rPr>
          <w:lang w:val="en-GB"/>
        </w:rPr>
        <w:t xml:space="preserve">to the Tribunal, </w:t>
      </w:r>
      <w:r w:rsidR="58D5F1E2" w:rsidRPr="0099071F">
        <w:rPr>
          <w:lang w:val="en-GB"/>
        </w:rPr>
        <w:t xml:space="preserve">and </w:t>
      </w:r>
      <w:r w:rsidR="5055AF95" w:rsidRPr="0099071F">
        <w:rPr>
          <w:lang w:val="en-GB"/>
        </w:rPr>
        <w:t>all</w:t>
      </w:r>
      <w:r w:rsidR="1BF1CE29" w:rsidRPr="0099071F">
        <w:rPr>
          <w:lang w:val="en-GB"/>
        </w:rPr>
        <w:t xml:space="preserve"> the forms used to make an application to the Tribunal</w:t>
      </w:r>
      <w:r w:rsidR="220BB84C" w:rsidRPr="0099071F">
        <w:rPr>
          <w:lang w:val="en-GB"/>
        </w:rPr>
        <w:t xml:space="preserve"> will be</w:t>
      </w:r>
      <w:r w:rsidR="1BF1CE29" w:rsidRPr="0099071F">
        <w:rPr>
          <w:lang w:val="en-GB"/>
        </w:rPr>
        <w:t xml:space="preserve"> published </w:t>
      </w:r>
      <w:r w:rsidR="03EAD909" w:rsidRPr="0099071F">
        <w:rPr>
          <w:lang w:val="en-GB"/>
        </w:rPr>
        <w:t>i</w:t>
      </w:r>
      <w:r w:rsidR="1BF1CE29" w:rsidRPr="0099071F">
        <w:rPr>
          <w:lang w:val="en-GB"/>
        </w:rPr>
        <w:t>n</w:t>
      </w:r>
      <w:r w:rsidR="1F1C29D2" w:rsidRPr="0099071F">
        <w:rPr>
          <w:lang w:val="en-GB"/>
        </w:rPr>
        <w:t xml:space="preserve"> the same place.</w:t>
      </w:r>
      <w:r w:rsidR="6BB82AEC" w:rsidRPr="0099071F">
        <w:rPr>
          <w:lang w:val="en-GB"/>
        </w:rPr>
        <w:t xml:space="preserve"> </w:t>
      </w:r>
    </w:p>
    <w:p w14:paraId="2CA302E5" w14:textId="2A5DB185" w:rsidR="0031411D" w:rsidRPr="0099071F" w:rsidRDefault="00351A91" w:rsidP="00683463">
      <w:pPr>
        <w:pStyle w:val="HSubheading4"/>
      </w:pPr>
      <w:bookmarkStart w:id="65" w:name="_Toc221785190"/>
      <w:r w:rsidRPr="0099071F">
        <w:t>Section</w:t>
      </w:r>
      <w:r w:rsidR="0031411D" w:rsidRPr="0099071F">
        <w:t xml:space="preserve"> </w:t>
      </w:r>
      <w:r w:rsidR="6F72FDF8" w:rsidRPr="0099071F">
        <w:t>8</w:t>
      </w:r>
      <w:r w:rsidR="0031411D" w:rsidRPr="0099071F">
        <w:t xml:space="preserve">: Prohibition of rent in advance after lease </w:t>
      </w:r>
      <w:proofErr w:type="gramStart"/>
      <w:r w:rsidR="0031411D" w:rsidRPr="0099071F">
        <w:t>entered into</w:t>
      </w:r>
      <w:proofErr w:type="gramEnd"/>
      <w:r w:rsidR="0031411D" w:rsidRPr="0099071F">
        <w:t xml:space="preserve"> (except initial rent)</w:t>
      </w:r>
      <w:bookmarkEnd w:id="65"/>
    </w:p>
    <w:p w14:paraId="04B2D899" w14:textId="77777777" w:rsidR="0031411D" w:rsidRPr="0099071F" w:rsidRDefault="0031411D" w:rsidP="00683463">
      <w:pPr>
        <w:pStyle w:val="HSubheading5"/>
      </w:pPr>
      <w:r w:rsidRPr="0099071F">
        <w:t xml:space="preserve">Effect </w:t>
      </w:r>
    </w:p>
    <w:p w14:paraId="5C2C0B0B" w14:textId="3288B2DE" w:rsidR="0031411D" w:rsidRPr="0099071F" w:rsidRDefault="00351A91" w:rsidP="00EA1317">
      <w:pPr>
        <w:pStyle w:val="ParaNumbered"/>
        <w:rPr>
          <w:lang w:val="en-GB"/>
        </w:rPr>
      </w:pPr>
      <w:r w:rsidRPr="0099071F">
        <w:rPr>
          <w:lang w:val="en-GB"/>
        </w:rPr>
        <w:t>Section</w:t>
      </w:r>
      <w:r w:rsidR="0031411D" w:rsidRPr="0099071F">
        <w:rPr>
          <w:lang w:val="en-GB"/>
        </w:rPr>
        <w:t xml:space="preserve"> </w:t>
      </w:r>
      <w:r w:rsidR="6F5BB1EC" w:rsidRPr="0099071F">
        <w:rPr>
          <w:lang w:val="en-GB"/>
        </w:rPr>
        <w:t>8</w:t>
      </w:r>
      <w:r w:rsidR="0031411D" w:rsidRPr="0099071F">
        <w:rPr>
          <w:lang w:val="en-GB"/>
        </w:rPr>
        <w:t xml:space="preserve"> inserts a new </w:t>
      </w:r>
      <w:r w:rsidR="00170F4B" w:rsidRPr="0099071F">
        <w:rPr>
          <w:lang w:val="en-GB"/>
        </w:rPr>
        <w:t>s</w:t>
      </w:r>
      <w:r w:rsidRPr="0099071F">
        <w:rPr>
          <w:lang w:val="en-GB"/>
        </w:rPr>
        <w:t>ection</w:t>
      </w:r>
      <w:r w:rsidR="0031411D" w:rsidRPr="0099071F">
        <w:rPr>
          <w:lang w:val="en-GB"/>
        </w:rPr>
        <w:t xml:space="preserve"> 4B into the Housing Act 1988. This provides that terms of an assured tenancy that provide for rent to be due in advance of the rent due date in the tenancy agreement have no legal effect and are unenforceable. There is an exception for rent paid between the signing of the tenancy agreement and commencement of the tenancy, where a landlord may require rent for the first rent period (of one month, or up to 28 days depending on the length of the rent periods).</w:t>
      </w:r>
    </w:p>
    <w:p w14:paraId="5E714A89" w14:textId="52F3F447" w:rsidR="0031411D" w:rsidRPr="0099071F" w:rsidRDefault="0031411D" w:rsidP="00EA1317">
      <w:pPr>
        <w:pStyle w:val="ParaNumbered"/>
        <w:rPr>
          <w:lang w:val="en-GB"/>
        </w:rPr>
      </w:pPr>
      <w:r w:rsidRPr="0099071F">
        <w:rPr>
          <w:lang w:val="en-GB"/>
        </w:rPr>
        <w:t>Sub</w:t>
      </w:r>
      <w:r w:rsidR="00351A91" w:rsidRPr="0099071F">
        <w:rPr>
          <w:lang w:val="en-GB"/>
        </w:rPr>
        <w:t>section</w:t>
      </w:r>
      <w:r w:rsidRPr="0099071F">
        <w:rPr>
          <w:lang w:val="en-GB"/>
        </w:rPr>
        <w:t xml:space="preserve"> (1) provides that terms in an assured tenancy agreement that require the payment </w:t>
      </w:r>
      <w:r w:rsidRPr="0099071F">
        <w:rPr>
          <w:lang w:val="en-GB"/>
        </w:rPr>
        <w:lastRenderedPageBreak/>
        <w:t xml:space="preserve">of rent before the rent period for which it is due will not be enforceable. </w:t>
      </w:r>
    </w:p>
    <w:p w14:paraId="3B454D20" w14:textId="159773DE" w:rsidR="0031411D" w:rsidRPr="0099071F" w:rsidRDefault="0031411D" w:rsidP="00EA1317">
      <w:pPr>
        <w:pStyle w:val="ParaNumbered"/>
        <w:rPr>
          <w:lang w:val="en-GB"/>
        </w:rPr>
      </w:pPr>
      <w:r w:rsidRPr="0099071F">
        <w:rPr>
          <w:lang w:val="en-GB"/>
        </w:rPr>
        <w:t>Sub</w:t>
      </w:r>
      <w:r w:rsidR="00351A91" w:rsidRPr="0099071F">
        <w:rPr>
          <w:lang w:val="en-GB"/>
        </w:rPr>
        <w:t>section</w:t>
      </w:r>
      <w:r w:rsidRPr="0099071F">
        <w:rPr>
          <w:lang w:val="en-GB"/>
        </w:rPr>
        <w:t xml:space="preserve"> (2) provides that sub</w:t>
      </w:r>
      <w:r w:rsidR="00351A91" w:rsidRPr="0099071F">
        <w:rPr>
          <w:lang w:val="en-GB"/>
        </w:rPr>
        <w:t>section</w:t>
      </w:r>
      <w:r w:rsidRPr="0099071F">
        <w:rPr>
          <w:lang w:val="en-GB"/>
        </w:rPr>
        <w:t xml:space="preserve"> (1) does not apply to </w:t>
      </w:r>
      <w:r w:rsidR="19A733CB" w:rsidRPr="0099071F">
        <w:rPr>
          <w:lang w:val="en-GB"/>
        </w:rPr>
        <w:t xml:space="preserve">tenancies </w:t>
      </w:r>
      <w:proofErr w:type="gramStart"/>
      <w:r w:rsidR="19A733CB" w:rsidRPr="0099071F">
        <w:rPr>
          <w:lang w:val="en-GB"/>
        </w:rPr>
        <w:t>entered into</w:t>
      </w:r>
      <w:proofErr w:type="gramEnd"/>
      <w:r w:rsidR="19A733CB" w:rsidRPr="0099071F">
        <w:rPr>
          <w:lang w:val="en-GB"/>
        </w:rPr>
        <w:t xml:space="preserve"> before the commencement date or to </w:t>
      </w:r>
      <w:r w:rsidRPr="0099071F">
        <w:rPr>
          <w:lang w:val="en-GB"/>
        </w:rPr>
        <w:t>certain excepted tenancies (defined at sub</w:t>
      </w:r>
      <w:r w:rsidR="00351A91" w:rsidRPr="0099071F">
        <w:rPr>
          <w:lang w:val="en-GB"/>
        </w:rPr>
        <w:t>section</w:t>
      </w:r>
      <w:r w:rsidRPr="0099071F">
        <w:rPr>
          <w:lang w:val="en-GB"/>
        </w:rPr>
        <w:t xml:space="preserve"> </w:t>
      </w:r>
      <w:r w:rsidR="00FD0E83" w:rsidRPr="0099071F">
        <w:rPr>
          <w:lang w:val="en-GB"/>
        </w:rPr>
        <w:t>(</w:t>
      </w:r>
      <w:r w:rsidRPr="0099071F">
        <w:rPr>
          <w:lang w:val="en-GB"/>
        </w:rPr>
        <w:t>12</w:t>
      </w:r>
      <w:r w:rsidR="00FD0E83" w:rsidRPr="0099071F">
        <w:rPr>
          <w:lang w:val="en-GB"/>
        </w:rPr>
        <w:t>)</w:t>
      </w:r>
      <w:r w:rsidRPr="0099071F">
        <w:rPr>
          <w:lang w:val="en-GB"/>
        </w:rPr>
        <w:t>). This sub</w:t>
      </w:r>
      <w:r w:rsidR="00351A91" w:rsidRPr="0099071F">
        <w:rPr>
          <w:lang w:val="en-GB"/>
        </w:rPr>
        <w:t>section</w:t>
      </w:r>
      <w:r w:rsidRPr="0099071F">
        <w:rPr>
          <w:lang w:val="en-GB"/>
        </w:rPr>
        <w:t xml:space="preserve"> also confirms that sub</w:t>
      </w:r>
      <w:r w:rsidR="00351A91" w:rsidRPr="0099071F">
        <w:rPr>
          <w:lang w:val="en-GB"/>
        </w:rPr>
        <w:t>section</w:t>
      </w:r>
      <w:r w:rsidRPr="0099071F">
        <w:rPr>
          <w:lang w:val="en-GB"/>
        </w:rPr>
        <w:t xml:space="preserve"> (1) does not apply to rent paid between the signing of the tenancy agreement and commencement of the tenancy. During this period a landlord may require rent for the initial rent period(s) (of one month in the case of monthly rent periods, or up to 28 days for rent periods of less than one month) at any point following the tenancy being entered into </w:t>
      </w:r>
      <w:r w:rsidR="14FBDC31" w:rsidRPr="0099071F">
        <w:rPr>
          <w:lang w:val="en-GB"/>
        </w:rPr>
        <w:t>by all parties</w:t>
      </w:r>
      <w:r w:rsidR="60672717" w:rsidRPr="0099071F">
        <w:rPr>
          <w:lang w:val="en-GB"/>
        </w:rPr>
        <w:t xml:space="preserve"> </w:t>
      </w:r>
      <w:r w:rsidRPr="0099071F">
        <w:rPr>
          <w:lang w:val="en-GB"/>
        </w:rPr>
        <w:t xml:space="preserve">and the start of the tenancy. </w:t>
      </w:r>
    </w:p>
    <w:p w14:paraId="6CAC98EB" w14:textId="35869CE2" w:rsidR="0031411D" w:rsidRPr="0099071F" w:rsidRDefault="0031411D" w:rsidP="00EA1317">
      <w:pPr>
        <w:pStyle w:val="ParaNumbered"/>
        <w:rPr>
          <w:lang w:val="en-GB"/>
        </w:rPr>
      </w:pPr>
      <w:r w:rsidRPr="0099071F">
        <w:rPr>
          <w:lang w:val="en-GB"/>
        </w:rPr>
        <w:t xml:space="preserve">Where a term of the tenancy is of no effect </w:t>
      </w:r>
      <w:r w:rsidR="638105D1" w:rsidRPr="0099071F">
        <w:rPr>
          <w:lang w:val="en-GB"/>
        </w:rPr>
        <w:t>because</w:t>
      </w:r>
      <w:r w:rsidRPr="0099071F">
        <w:rPr>
          <w:lang w:val="en-GB"/>
        </w:rPr>
        <w:t xml:space="preserve"> it </w:t>
      </w:r>
      <w:r w:rsidR="60672717" w:rsidRPr="0099071F">
        <w:rPr>
          <w:lang w:val="en-GB"/>
        </w:rPr>
        <w:t>provid</w:t>
      </w:r>
      <w:r w:rsidR="399D2DE7" w:rsidRPr="0099071F">
        <w:rPr>
          <w:lang w:val="en-GB"/>
        </w:rPr>
        <w:t>es</w:t>
      </w:r>
      <w:r w:rsidRPr="0099071F">
        <w:rPr>
          <w:lang w:val="en-GB"/>
        </w:rPr>
        <w:t xml:space="preserve"> that rent is due in advance, </w:t>
      </w:r>
      <w:r w:rsidR="60672717" w:rsidRPr="0099071F">
        <w:rPr>
          <w:lang w:val="en-GB"/>
        </w:rPr>
        <w:t>sub</w:t>
      </w:r>
      <w:r w:rsidR="00351A91" w:rsidRPr="0099071F">
        <w:rPr>
          <w:lang w:val="en-GB"/>
        </w:rPr>
        <w:t>section</w:t>
      </w:r>
      <w:r w:rsidR="1A008702" w:rsidRPr="0099071F">
        <w:rPr>
          <w:lang w:val="en-GB"/>
        </w:rPr>
        <w:t>s</w:t>
      </w:r>
      <w:r w:rsidRPr="0099071F">
        <w:rPr>
          <w:lang w:val="en-GB"/>
        </w:rPr>
        <w:t xml:space="preserve"> (4) and (5) provide that rent should be due on the regular rent day that falls within a </w:t>
      </w:r>
      <w:r w:rsidR="23155D30" w:rsidRPr="0099071F">
        <w:rPr>
          <w:lang w:val="en-GB"/>
        </w:rPr>
        <w:t>compliant</w:t>
      </w:r>
      <w:r w:rsidR="60672717" w:rsidRPr="0099071F">
        <w:rPr>
          <w:lang w:val="en-GB"/>
        </w:rPr>
        <w:t xml:space="preserve"> </w:t>
      </w:r>
      <w:r w:rsidRPr="0099071F">
        <w:rPr>
          <w:lang w:val="en-GB"/>
        </w:rPr>
        <w:t>rent period</w:t>
      </w:r>
      <w:r w:rsidR="54E56CEF" w:rsidRPr="0099071F">
        <w:rPr>
          <w:lang w:val="en-GB"/>
        </w:rPr>
        <w:t>, where</w:t>
      </w:r>
      <w:r w:rsidRPr="0099071F">
        <w:rPr>
          <w:lang w:val="en-GB"/>
        </w:rPr>
        <w:t xml:space="preserve"> </w:t>
      </w:r>
      <w:r w:rsidR="67919214" w:rsidRPr="0099071F">
        <w:rPr>
          <w:lang w:val="en-GB"/>
        </w:rPr>
        <w:t>both</w:t>
      </w:r>
      <w:r w:rsidR="60672717" w:rsidRPr="0099071F">
        <w:rPr>
          <w:lang w:val="en-GB"/>
        </w:rPr>
        <w:t xml:space="preserve"> </w:t>
      </w:r>
      <w:r w:rsidRPr="0099071F">
        <w:rPr>
          <w:lang w:val="en-GB"/>
        </w:rPr>
        <w:t xml:space="preserve">one or more of the periods </w:t>
      </w:r>
      <w:r w:rsidR="60672717" w:rsidRPr="0099071F">
        <w:rPr>
          <w:lang w:val="en-GB"/>
        </w:rPr>
        <w:t>contain</w:t>
      </w:r>
      <w:r w:rsidR="7592CA6A" w:rsidRPr="0099071F">
        <w:rPr>
          <w:lang w:val="en-GB"/>
        </w:rPr>
        <w:t>s</w:t>
      </w:r>
      <w:r w:rsidRPr="0099071F">
        <w:rPr>
          <w:lang w:val="en-GB"/>
        </w:rPr>
        <w:t xml:space="preserve"> a compliant rent period (as defined at sub</w:t>
      </w:r>
      <w:r w:rsidR="00351A91" w:rsidRPr="0099071F">
        <w:rPr>
          <w:lang w:val="en-GB"/>
        </w:rPr>
        <w:t>section</w:t>
      </w:r>
      <w:r w:rsidRPr="0099071F">
        <w:rPr>
          <w:lang w:val="en-GB"/>
        </w:rPr>
        <w:t xml:space="preserve"> (12)) and</w:t>
      </w:r>
      <w:r w:rsidR="00C4355B" w:rsidRPr="0099071F">
        <w:rPr>
          <w:lang w:val="en-GB"/>
        </w:rPr>
        <w:t xml:space="preserve"> </w:t>
      </w:r>
      <w:r w:rsidR="08C5B2F2" w:rsidRPr="0099071F">
        <w:rPr>
          <w:lang w:val="en-GB"/>
        </w:rPr>
        <w:t>those</w:t>
      </w:r>
      <w:r w:rsidR="60672717" w:rsidRPr="0099071F">
        <w:rPr>
          <w:lang w:val="en-GB"/>
        </w:rPr>
        <w:t xml:space="preserve"> </w:t>
      </w:r>
      <w:r w:rsidRPr="0099071F">
        <w:rPr>
          <w:lang w:val="en-GB"/>
        </w:rPr>
        <w:t>compliant rent periods have a regular pattern (see sub</w:t>
      </w:r>
      <w:r w:rsidR="00351A91" w:rsidRPr="0099071F">
        <w:rPr>
          <w:lang w:val="en-GB"/>
        </w:rPr>
        <w:t>section</w:t>
      </w:r>
      <w:r w:rsidRPr="0099071F">
        <w:rPr>
          <w:lang w:val="en-GB"/>
        </w:rPr>
        <w:t xml:space="preserve"> (6)). New sub</w:t>
      </w:r>
      <w:r w:rsidR="00351A91" w:rsidRPr="0099071F">
        <w:rPr>
          <w:lang w:val="en-GB"/>
        </w:rPr>
        <w:t>section</w:t>
      </w:r>
      <w:r w:rsidRPr="0099071F">
        <w:rPr>
          <w:lang w:val="en-GB"/>
        </w:rPr>
        <w:t xml:space="preserve"> (5) provides that where </w:t>
      </w:r>
      <w:r w:rsidR="60672717" w:rsidRPr="0099071F">
        <w:rPr>
          <w:lang w:val="en-GB"/>
        </w:rPr>
        <w:t>th</w:t>
      </w:r>
      <w:r w:rsidR="46CF1846" w:rsidRPr="0099071F">
        <w:rPr>
          <w:lang w:val="en-GB"/>
        </w:rPr>
        <w:t>ose</w:t>
      </w:r>
      <w:r w:rsidRPr="0099071F">
        <w:rPr>
          <w:lang w:val="en-GB"/>
        </w:rPr>
        <w:t xml:space="preserve"> conditions are not met, the </w:t>
      </w:r>
      <w:r w:rsidR="28DD50E9" w:rsidRPr="0099071F">
        <w:rPr>
          <w:lang w:val="en-GB"/>
        </w:rPr>
        <w:t xml:space="preserve">rent will be due on </w:t>
      </w:r>
      <w:r w:rsidR="00D81104" w:rsidRPr="0099071F">
        <w:rPr>
          <w:lang w:val="en-GB"/>
        </w:rPr>
        <w:t>the</w:t>
      </w:r>
      <w:r w:rsidRPr="0099071F">
        <w:rPr>
          <w:lang w:val="en-GB"/>
        </w:rPr>
        <w:t xml:space="preserve"> first day of the rent period. </w:t>
      </w:r>
    </w:p>
    <w:p w14:paraId="34735679" w14:textId="1B68FB67" w:rsidR="0031411D" w:rsidRPr="0099071F" w:rsidRDefault="0031411D" w:rsidP="00EA1317">
      <w:pPr>
        <w:pStyle w:val="ParaNumbered"/>
        <w:rPr>
          <w:lang w:val="en-GB"/>
        </w:rPr>
      </w:pPr>
      <w:r w:rsidRPr="0099071F">
        <w:rPr>
          <w:lang w:val="en-GB"/>
        </w:rPr>
        <w:t>Sub</w:t>
      </w:r>
      <w:r w:rsidR="00351A91" w:rsidRPr="0099071F">
        <w:rPr>
          <w:lang w:val="en-GB"/>
        </w:rPr>
        <w:t>section</w:t>
      </w:r>
      <w:r w:rsidRPr="0099071F">
        <w:rPr>
          <w:lang w:val="en-GB"/>
        </w:rPr>
        <w:t xml:space="preserve">s (6) and (7) explain what is meant by compliant rent periods having a regular pattern. </w:t>
      </w:r>
      <w:r w:rsidR="7944015A" w:rsidRPr="0099071F">
        <w:rPr>
          <w:lang w:val="en-GB"/>
        </w:rPr>
        <w:t>Sub</w:t>
      </w:r>
      <w:r w:rsidR="00351A91" w:rsidRPr="0099071F">
        <w:rPr>
          <w:lang w:val="en-GB"/>
        </w:rPr>
        <w:t>section</w:t>
      </w:r>
      <w:r w:rsidR="7944015A" w:rsidRPr="0099071F">
        <w:rPr>
          <w:lang w:val="en-GB"/>
        </w:rPr>
        <w:t xml:space="preserve"> (6) provides that </w:t>
      </w:r>
      <w:r w:rsidR="1DEFF525" w:rsidRPr="0099071F">
        <w:rPr>
          <w:lang w:val="en-GB"/>
        </w:rPr>
        <w:t>t</w:t>
      </w:r>
      <w:r w:rsidR="60672717" w:rsidRPr="0099071F">
        <w:rPr>
          <w:lang w:val="en-GB"/>
        </w:rPr>
        <w:t>wo</w:t>
      </w:r>
      <w:r w:rsidRPr="0099071F">
        <w:rPr>
          <w:lang w:val="en-GB"/>
        </w:rPr>
        <w:t xml:space="preserve"> conditions must be met. Firstly, that all compliant periods are the same length and secondly, that the rent for all compliant periods will be due on the same day during each period. New sub</w:t>
      </w:r>
      <w:r w:rsidR="00351A91" w:rsidRPr="0099071F">
        <w:rPr>
          <w:lang w:val="en-GB"/>
        </w:rPr>
        <w:t>section</w:t>
      </w:r>
      <w:r w:rsidRPr="0099071F">
        <w:rPr>
          <w:lang w:val="en-GB"/>
        </w:rPr>
        <w:t xml:space="preserve"> (7) applies sub</w:t>
      </w:r>
      <w:r w:rsidR="00351A91" w:rsidRPr="0099071F">
        <w:rPr>
          <w:lang w:val="en-GB"/>
        </w:rPr>
        <w:t>section</w:t>
      </w:r>
      <w:r w:rsidRPr="0099071F">
        <w:rPr>
          <w:lang w:val="en-GB"/>
        </w:rPr>
        <w:t xml:space="preserve"> (6) to tenancies where the first rent period of a tenancy is of a different length to the others, and to tenancies where rent for the first period of the tenancy is due on a different day.</w:t>
      </w:r>
    </w:p>
    <w:p w14:paraId="09154C64" w14:textId="70BBE6FE" w:rsidR="0031411D" w:rsidRPr="0099071F" w:rsidRDefault="0031411D" w:rsidP="00EA1317">
      <w:pPr>
        <w:pStyle w:val="ParaNumbered"/>
        <w:rPr>
          <w:lang w:val="en-GB"/>
        </w:rPr>
      </w:pPr>
      <w:r w:rsidRPr="0099071F">
        <w:rPr>
          <w:lang w:val="en-GB"/>
        </w:rPr>
        <w:t>Sub</w:t>
      </w:r>
      <w:r w:rsidR="00351A91" w:rsidRPr="0099071F">
        <w:rPr>
          <w:lang w:val="en-GB"/>
        </w:rPr>
        <w:t>section</w:t>
      </w:r>
      <w:r w:rsidRPr="0099071F">
        <w:rPr>
          <w:lang w:val="en-GB"/>
        </w:rPr>
        <w:t xml:space="preserve"> (8) signposts the relevant provisions on applying holding deposits towards payment of rent </w:t>
      </w:r>
      <w:r w:rsidR="1E4FDCE3" w:rsidRPr="0099071F">
        <w:rPr>
          <w:lang w:val="en-GB"/>
        </w:rPr>
        <w:t xml:space="preserve">for the first rent period (or periods, </w:t>
      </w:r>
      <w:r w:rsidR="2BD27DC2" w:rsidRPr="0099071F">
        <w:rPr>
          <w:lang w:val="en-GB"/>
        </w:rPr>
        <w:t xml:space="preserve">where a later rent period ends </w:t>
      </w:r>
      <w:r w:rsidR="061A7FA3" w:rsidRPr="0099071F">
        <w:rPr>
          <w:lang w:val="en-GB"/>
        </w:rPr>
        <w:t xml:space="preserve">during the initial </w:t>
      </w:r>
      <w:proofErr w:type="gramStart"/>
      <w:r w:rsidR="2BD27DC2" w:rsidRPr="0099071F">
        <w:rPr>
          <w:lang w:val="en-GB"/>
        </w:rPr>
        <w:t>28 day</w:t>
      </w:r>
      <w:proofErr w:type="gramEnd"/>
      <w:r w:rsidR="62E45602" w:rsidRPr="0099071F">
        <w:rPr>
          <w:lang w:val="en-GB"/>
        </w:rPr>
        <w:t xml:space="preserve"> period</w:t>
      </w:r>
      <w:r w:rsidR="2BD27DC2" w:rsidRPr="0099071F">
        <w:rPr>
          <w:lang w:val="en-GB"/>
        </w:rPr>
        <w:t>)</w:t>
      </w:r>
      <w:r w:rsidR="1E4FDCE3" w:rsidRPr="0099071F">
        <w:rPr>
          <w:lang w:val="en-GB"/>
        </w:rPr>
        <w:t>, contained</w:t>
      </w:r>
      <w:r w:rsidR="60672717" w:rsidRPr="0099071F">
        <w:rPr>
          <w:lang w:val="en-GB"/>
        </w:rPr>
        <w:t xml:space="preserve"> </w:t>
      </w:r>
      <w:r w:rsidRPr="0099071F">
        <w:rPr>
          <w:lang w:val="en-GB"/>
        </w:rPr>
        <w:t xml:space="preserve">at Schedule 2 of the Tenant Fees Act 2019. </w:t>
      </w:r>
    </w:p>
    <w:p w14:paraId="11204DD5" w14:textId="2962D235" w:rsidR="0031411D" w:rsidRPr="0099071F" w:rsidRDefault="0031411D" w:rsidP="00EA1317">
      <w:pPr>
        <w:pStyle w:val="ParaNumbered"/>
        <w:rPr>
          <w:lang w:val="en-GB"/>
        </w:rPr>
      </w:pPr>
      <w:r w:rsidRPr="0099071F">
        <w:rPr>
          <w:lang w:val="en-GB"/>
        </w:rPr>
        <w:t xml:space="preserve"> Sub</w:t>
      </w:r>
      <w:r w:rsidR="00351A91" w:rsidRPr="0099071F">
        <w:rPr>
          <w:lang w:val="en-GB"/>
        </w:rPr>
        <w:t>section</w:t>
      </w:r>
      <w:r w:rsidRPr="0099071F">
        <w:rPr>
          <w:lang w:val="en-GB"/>
        </w:rPr>
        <w:t xml:space="preserve">s (9) to (11) give a power to the Secretary of State to amend the descriptions of tenancies or rent due in advance that are exempt from </w:t>
      </w:r>
      <w:r w:rsidR="45A5DF48" w:rsidRPr="0099071F">
        <w:rPr>
          <w:lang w:val="en-GB"/>
        </w:rPr>
        <w:t>the general prohibition at sub</w:t>
      </w:r>
      <w:r w:rsidR="00351A91" w:rsidRPr="0099071F">
        <w:rPr>
          <w:lang w:val="en-GB"/>
        </w:rPr>
        <w:t>section</w:t>
      </w:r>
      <w:r w:rsidR="45A5DF48" w:rsidRPr="0099071F">
        <w:rPr>
          <w:lang w:val="en-GB"/>
        </w:rPr>
        <w:t xml:space="preserve"> (1) on rent in advance after a tenancy is </w:t>
      </w:r>
      <w:proofErr w:type="gramStart"/>
      <w:r w:rsidR="45A5DF48" w:rsidRPr="0099071F">
        <w:rPr>
          <w:lang w:val="en-GB"/>
        </w:rPr>
        <w:t>entered into</w:t>
      </w:r>
      <w:proofErr w:type="gramEnd"/>
      <w:r w:rsidRPr="0099071F">
        <w:rPr>
          <w:lang w:val="en-GB"/>
        </w:rPr>
        <w:t xml:space="preserve">. </w:t>
      </w:r>
    </w:p>
    <w:p w14:paraId="564652AA" w14:textId="2B7BCDB0" w:rsidR="0031411D" w:rsidRPr="0099071F" w:rsidRDefault="0031411D" w:rsidP="00EA1317">
      <w:pPr>
        <w:pStyle w:val="ParaNumbered"/>
        <w:rPr>
          <w:lang w:val="en-GB"/>
        </w:rPr>
      </w:pPr>
      <w:r w:rsidRPr="0099071F">
        <w:rPr>
          <w:lang w:val="en-GB"/>
        </w:rPr>
        <w:t>New sub</w:t>
      </w:r>
      <w:r w:rsidR="00351A91" w:rsidRPr="0099071F">
        <w:rPr>
          <w:lang w:val="en-GB"/>
        </w:rPr>
        <w:t>section</w:t>
      </w:r>
      <w:r w:rsidRPr="0099071F">
        <w:rPr>
          <w:lang w:val="en-GB"/>
        </w:rPr>
        <w:t xml:space="preserve"> (12) defines the terms </w:t>
      </w:r>
      <w:r w:rsidR="00697F6F">
        <w:rPr>
          <w:lang w:val="en-GB"/>
        </w:rPr>
        <w:t>“</w:t>
      </w:r>
      <w:r w:rsidRPr="0099071F">
        <w:rPr>
          <w:lang w:val="en-GB"/>
        </w:rPr>
        <w:t>compliant rent period</w:t>
      </w:r>
      <w:r w:rsidR="00697F6F">
        <w:rPr>
          <w:lang w:val="en-GB"/>
        </w:rPr>
        <w:t>”</w:t>
      </w:r>
      <w:r w:rsidRPr="0099071F">
        <w:rPr>
          <w:lang w:val="en-GB"/>
        </w:rPr>
        <w:t xml:space="preserve">, </w:t>
      </w:r>
      <w:r w:rsidR="00697F6F">
        <w:rPr>
          <w:lang w:val="en-GB"/>
        </w:rPr>
        <w:t>“</w:t>
      </w:r>
      <w:r w:rsidRPr="0099071F">
        <w:rPr>
          <w:lang w:val="en-GB"/>
        </w:rPr>
        <w:t>due in advance</w:t>
      </w:r>
      <w:r w:rsidR="00697F6F">
        <w:rPr>
          <w:lang w:val="en-GB"/>
        </w:rPr>
        <w:t>”</w:t>
      </w:r>
      <w:r w:rsidRPr="0099071F">
        <w:rPr>
          <w:lang w:val="en-GB"/>
        </w:rPr>
        <w:t xml:space="preserve">, </w:t>
      </w:r>
      <w:r w:rsidR="00697F6F">
        <w:rPr>
          <w:lang w:val="en-GB"/>
        </w:rPr>
        <w:t>“</w:t>
      </w:r>
      <w:r w:rsidRPr="0099071F">
        <w:rPr>
          <w:lang w:val="en-GB"/>
        </w:rPr>
        <w:t>excepted tenancy</w:t>
      </w:r>
      <w:r w:rsidR="00697F6F">
        <w:rPr>
          <w:lang w:val="en-GB"/>
        </w:rPr>
        <w:t>”</w:t>
      </w:r>
      <w:r w:rsidRPr="0099071F">
        <w:rPr>
          <w:lang w:val="en-GB"/>
        </w:rPr>
        <w:t xml:space="preserve">, </w:t>
      </w:r>
      <w:r w:rsidR="00697F6F">
        <w:rPr>
          <w:lang w:val="en-GB"/>
        </w:rPr>
        <w:t>“</w:t>
      </w:r>
      <w:r w:rsidRPr="0099071F">
        <w:rPr>
          <w:lang w:val="en-GB"/>
        </w:rPr>
        <w:t>initial rent</w:t>
      </w:r>
      <w:r w:rsidR="00697F6F">
        <w:rPr>
          <w:lang w:val="en-GB"/>
        </w:rPr>
        <w:t>”</w:t>
      </w:r>
      <w:r w:rsidRPr="0099071F">
        <w:rPr>
          <w:lang w:val="en-GB"/>
        </w:rPr>
        <w:t xml:space="preserve">, </w:t>
      </w:r>
      <w:r w:rsidR="00697F6F">
        <w:rPr>
          <w:lang w:val="en-GB"/>
        </w:rPr>
        <w:t>“</w:t>
      </w:r>
      <w:r w:rsidRPr="0099071F">
        <w:rPr>
          <w:lang w:val="en-GB"/>
        </w:rPr>
        <w:t>local housing authority</w:t>
      </w:r>
      <w:r w:rsidR="00697F6F">
        <w:rPr>
          <w:lang w:val="en-GB"/>
        </w:rPr>
        <w:t>”</w:t>
      </w:r>
      <w:r w:rsidRPr="0099071F">
        <w:rPr>
          <w:lang w:val="en-GB"/>
        </w:rPr>
        <w:t xml:space="preserve"> and </w:t>
      </w:r>
      <w:r w:rsidR="00697F6F">
        <w:rPr>
          <w:lang w:val="en-GB"/>
        </w:rPr>
        <w:t>“</w:t>
      </w:r>
      <w:r w:rsidRPr="0099071F">
        <w:rPr>
          <w:lang w:val="en-GB"/>
        </w:rPr>
        <w:t>permitted pre-tenancy period</w:t>
      </w:r>
      <w:r w:rsidR="00697F6F">
        <w:rPr>
          <w:lang w:val="en-GB"/>
        </w:rPr>
        <w:t>”</w:t>
      </w:r>
      <w:r w:rsidRPr="0099071F">
        <w:rPr>
          <w:lang w:val="en-GB"/>
        </w:rPr>
        <w:t xml:space="preserve">. </w:t>
      </w:r>
    </w:p>
    <w:p w14:paraId="62DE1C19" w14:textId="4E2AAB83" w:rsidR="0031411D" w:rsidRPr="0099071F" w:rsidRDefault="0031411D" w:rsidP="00683463">
      <w:pPr>
        <w:pStyle w:val="HSubheading5"/>
      </w:pPr>
      <w:r w:rsidRPr="0099071F">
        <w:t>Proposed use of powers</w:t>
      </w:r>
      <w:r w:rsidR="001C104A" w:rsidRPr="0099071F">
        <w:t xml:space="preserve"> </w:t>
      </w:r>
    </w:p>
    <w:p w14:paraId="66BA7930" w14:textId="23474B6E" w:rsidR="0031411D" w:rsidRPr="0099071F" w:rsidRDefault="0031411D" w:rsidP="00EA1317">
      <w:pPr>
        <w:pStyle w:val="ParaNumbered"/>
        <w:rPr>
          <w:lang w:val="en-GB"/>
        </w:rPr>
      </w:pPr>
      <w:r w:rsidRPr="0099071F">
        <w:rPr>
          <w:lang w:val="en-GB"/>
        </w:rPr>
        <w:t xml:space="preserve">The power in this </w:t>
      </w:r>
      <w:r w:rsidR="00351A91" w:rsidRPr="0099071F">
        <w:rPr>
          <w:lang w:val="en-GB"/>
        </w:rPr>
        <w:t>section</w:t>
      </w:r>
      <w:r w:rsidRPr="0099071F">
        <w:rPr>
          <w:lang w:val="en-GB"/>
        </w:rPr>
        <w:t xml:space="preserve"> is intended to allow the Secretary of State to amend by regulations the descriptions of tenancies and rent in advance to which </w:t>
      </w:r>
      <w:r w:rsidR="2D343720" w:rsidRPr="0099071F">
        <w:rPr>
          <w:lang w:val="en-GB"/>
        </w:rPr>
        <w:t>the general prohibition at sub</w:t>
      </w:r>
      <w:r w:rsidR="00351A91" w:rsidRPr="0099071F">
        <w:rPr>
          <w:lang w:val="en-GB"/>
        </w:rPr>
        <w:t>section</w:t>
      </w:r>
      <w:r w:rsidR="2D343720" w:rsidRPr="0099071F">
        <w:rPr>
          <w:lang w:val="en-GB"/>
        </w:rPr>
        <w:t xml:space="preserve"> (1) on rent in advance once a tenancy has been entered into </w:t>
      </w:r>
      <w:r w:rsidRPr="0099071F">
        <w:rPr>
          <w:lang w:val="en-GB"/>
        </w:rPr>
        <w:t xml:space="preserve">does not apply. </w:t>
      </w:r>
    </w:p>
    <w:p w14:paraId="08A5141A" w14:textId="361EA700" w:rsidR="0031411D" w:rsidRPr="0099071F" w:rsidRDefault="0031411D" w:rsidP="00683463">
      <w:pPr>
        <w:pStyle w:val="HSubheading5"/>
      </w:pPr>
      <w:r w:rsidRPr="0099071F">
        <w:t>Background</w:t>
      </w:r>
      <w:r w:rsidR="00C4355B" w:rsidRPr="0099071F">
        <w:t xml:space="preserve"> </w:t>
      </w:r>
    </w:p>
    <w:p w14:paraId="7DBA894C" w14:textId="49A5647B" w:rsidR="0031411D" w:rsidRPr="0099071F" w:rsidRDefault="0031411D" w:rsidP="00EA1317">
      <w:pPr>
        <w:pStyle w:val="ParaNumbered"/>
        <w:rPr>
          <w:lang w:val="en-GB"/>
        </w:rPr>
      </w:pPr>
      <w:r w:rsidRPr="0099071F">
        <w:rPr>
          <w:lang w:val="en-GB"/>
        </w:rPr>
        <w:t xml:space="preserve">This is a new provision. </w:t>
      </w:r>
    </w:p>
    <w:p w14:paraId="783226DC" w14:textId="147D8B30" w:rsidR="0031411D" w:rsidRPr="0099071F" w:rsidRDefault="00351A91" w:rsidP="00683463">
      <w:pPr>
        <w:pStyle w:val="HSubheading4"/>
      </w:pPr>
      <w:bookmarkStart w:id="66" w:name="_Toc221785191"/>
      <w:r w:rsidRPr="0099071F">
        <w:t>Section</w:t>
      </w:r>
      <w:r w:rsidR="0031411D" w:rsidRPr="0099071F">
        <w:t xml:space="preserve"> </w:t>
      </w:r>
      <w:r w:rsidR="1C8AFC88" w:rsidRPr="0099071F">
        <w:t>9</w:t>
      </w:r>
      <w:r w:rsidR="0031411D" w:rsidRPr="0099071F">
        <w:t xml:space="preserve">: Prohibition of rent in advance before lease </w:t>
      </w:r>
      <w:proofErr w:type="gramStart"/>
      <w:r w:rsidR="0031411D" w:rsidRPr="0099071F">
        <w:t>entered into</w:t>
      </w:r>
      <w:bookmarkEnd w:id="66"/>
      <w:proofErr w:type="gramEnd"/>
    </w:p>
    <w:p w14:paraId="3709C8AC" w14:textId="77777777" w:rsidR="0031411D" w:rsidRPr="0099071F" w:rsidRDefault="0031411D" w:rsidP="00683463">
      <w:pPr>
        <w:pStyle w:val="HSubheading5"/>
      </w:pPr>
      <w:r w:rsidRPr="0099071F">
        <w:t>Effect</w:t>
      </w:r>
    </w:p>
    <w:p w14:paraId="0D6446FA" w14:textId="0F506F1C" w:rsidR="0031411D" w:rsidRPr="0099071F" w:rsidRDefault="0031411D" w:rsidP="00EA1317">
      <w:pPr>
        <w:pStyle w:val="ParaNumbered"/>
        <w:rPr>
          <w:lang w:val="en-GB"/>
        </w:rPr>
      </w:pPr>
      <w:r w:rsidRPr="0099071F">
        <w:rPr>
          <w:lang w:val="en-GB"/>
        </w:rPr>
        <w:t>Sub</w:t>
      </w:r>
      <w:r w:rsidR="00351A91" w:rsidRPr="0099071F">
        <w:rPr>
          <w:lang w:val="en-GB"/>
        </w:rPr>
        <w:t>section</w:t>
      </w:r>
      <w:r w:rsidRPr="0099071F">
        <w:rPr>
          <w:lang w:val="en-GB"/>
        </w:rPr>
        <w:t xml:space="preserve"> (1) </w:t>
      </w:r>
      <w:r w:rsidR="0DC041B5" w:rsidRPr="0099071F">
        <w:rPr>
          <w:lang w:val="en-GB"/>
        </w:rPr>
        <w:t>provides</w:t>
      </w:r>
      <w:r w:rsidR="60672717" w:rsidRPr="0099071F">
        <w:rPr>
          <w:lang w:val="en-GB"/>
        </w:rPr>
        <w:t xml:space="preserve"> </w:t>
      </w:r>
      <w:r w:rsidRPr="0099071F">
        <w:rPr>
          <w:lang w:val="en-GB"/>
        </w:rPr>
        <w:t>that Schedule 1 to the Tenant Fees Act 2019 (permitted payments) is to be amended by sub</w:t>
      </w:r>
      <w:r w:rsidR="00351A91" w:rsidRPr="0099071F">
        <w:rPr>
          <w:lang w:val="en-GB"/>
        </w:rPr>
        <w:t>section</w:t>
      </w:r>
      <w:r w:rsidRPr="0099071F">
        <w:rPr>
          <w:lang w:val="en-GB"/>
        </w:rPr>
        <w:t>s (2) and (3).</w:t>
      </w:r>
    </w:p>
    <w:p w14:paraId="5B03AC27" w14:textId="32D44871" w:rsidR="0031411D" w:rsidRPr="0099071F" w:rsidRDefault="0031411D" w:rsidP="00EA1317">
      <w:pPr>
        <w:pStyle w:val="ParaNumbered"/>
        <w:rPr>
          <w:lang w:val="en-GB"/>
        </w:rPr>
      </w:pPr>
      <w:r w:rsidRPr="0099071F">
        <w:rPr>
          <w:lang w:val="en-GB"/>
        </w:rPr>
        <w:t>Sub</w:t>
      </w:r>
      <w:r w:rsidR="00351A91" w:rsidRPr="0099071F">
        <w:rPr>
          <w:lang w:val="en-GB"/>
        </w:rPr>
        <w:t>section</w:t>
      </w:r>
      <w:r w:rsidRPr="0099071F">
        <w:rPr>
          <w:lang w:val="en-GB"/>
        </w:rPr>
        <w:t xml:space="preserve"> (2) inserts </w:t>
      </w:r>
      <w:r w:rsidR="00AA5E7B" w:rsidRPr="0099071F">
        <w:rPr>
          <w:lang w:val="en-GB"/>
        </w:rPr>
        <w:t>paragraphs</w:t>
      </w:r>
      <w:r w:rsidRPr="0099071F">
        <w:rPr>
          <w:lang w:val="en-GB"/>
        </w:rPr>
        <w:t xml:space="preserve"> (1A) and (1B) into Schedule 1 to the Tenant Fees Act 2019 and provides that a payment of rent under an assured tenancy is a prohibited payment where it is payable before a tenancy is </w:t>
      </w:r>
      <w:proofErr w:type="gramStart"/>
      <w:r w:rsidRPr="0099071F">
        <w:rPr>
          <w:lang w:val="en-GB"/>
        </w:rPr>
        <w:t>entered into</w:t>
      </w:r>
      <w:proofErr w:type="gramEnd"/>
      <w:r w:rsidRPr="0099071F">
        <w:rPr>
          <w:lang w:val="en-GB"/>
        </w:rPr>
        <w:t>.</w:t>
      </w:r>
    </w:p>
    <w:p w14:paraId="36F02B03" w14:textId="66CA3E0C" w:rsidR="0031411D" w:rsidRPr="0099071F" w:rsidRDefault="0031411D" w:rsidP="00EA1317">
      <w:pPr>
        <w:pStyle w:val="ParaNumbered"/>
        <w:rPr>
          <w:lang w:val="en-GB"/>
        </w:rPr>
      </w:pPr>
      <w:r w:rsidRPr="0099071F">
        <w:rPr>
          <w:lang w:val="en-GB"/>
        </w:rPr>
        <w:t>Sub</w:t>
      </w:r>
      <w:r w:rsidR="00351A91" w:rsidRPr="0099071F">
        <w:rPr>
          <w:lang w:val="en-GB"/>
        </w:rPr>
        <w:t>section</w:t>
      </w:r>
      <w:r w:rsidRPr="0099071F">
        <w:rPr>
          <w:lang w:val="en-GB"/>
        </w:rPr>
        <w:t xml:space="preserve"> (3) inserts new paragraph 1A into Schedule 1 to the Tenant Fees Act 2019. This new paragraph ensures that existing provisions at </w:t>
      </w:r>
      <w:r w:rsidR="00AA5E7B" w:rsidRPr="0099071F">
        <w:rPr>
          <w:lang w:val="en-GB"/>
        </w:rPr>
        <w:t>paragraphs</w:t>
      </w:r>
      <w:r w:rsidRPr="0099071F">
        <w:rPr>
          <w:lang w:val="en-GB"/>
        </w:rPr>
        <w:t xml:space="preserve"> (2) to (8) </w:t>
      </w:r>
      <w:r w:rsidR="6040BCBF" w:rsidRPr="0099071F">
        <w:rPr>
          <w:lang w:val="en-GB"/>
        </w:rPr>
        <w:t xml:space="preserve">of Schedule 1 </w:t>
      </w:r>
      <w:r w:rsidRPr="0099071F">
        <w:rPr>
          <w:lang w:val="en-GB"/>
        </w:rPr>
        <w:lastRenderedPageBreak/>
        <w:t>concerning prohibited payments of increased rent continue to apply as intended.</w:t>
      </w:r>
    </w:p>
    <w:p w14:paraId="47C93766" w14:textId="259C0680" w:rsidR="0031411D" w:rsidRPr="0099071F" w:rsidRDefault="0031411D" w:rsidP="00EA1317">
      <w:pPr>
        <w:pStyle w:val="ParaNumbered"/>
        <w:rPr>
          <w:lang w:val="en-GB"/>
        </w:rPr>
      </w:pPr>
      <w:r w:rsidRPr="0099071F">
        <w:rPr>
          <w:lang w:val="en-GB"/>
        </w:rPr>
        <w:t>Sub</w:t>
      </w:r>
      <w:r w:rsidR="00351A91" w:rsidRPr="0099071F">
        <w:rPr>
          <w:lang w:val="en-GB"/>
        </w:rPr>
        <w:t>section</w:t>
      </w:r>
      <w:r w:rsidRPr="0099071F">
        <w:rPr>
          <w:lang w:val="en-GB"/>
        </w:rPr>
        <w:t xml:space="preserve"> (4) inserts new </w:t>
      </w:r>
      <w:r w:rsidR="00351A91" w:rsidRPr="0099071F">
        <w:rPr>
          <w:lang w:val="en-GB"/>
        </w:rPr>
        <w:t>section</w:t>
      </w:r>
      <w:r w:rsidRPr="0099071F">
        <w:rPr>
          <w:lang w:val="en-GB"/>
        </w:rPr>
        <w:t xml:space="preserve">s 5A and 5B into the Tenant Fees Act 2019. </w:t>
      </w:r>
      <w:r w:rsidR="00351A91" w:rsidRPr="0099071F">
        <w:rPr>
          <w:lang w:val="en-GB"/>
        </w:rPr>
        <w:t>Section</w:t>
      </w:r>
      <w:r w:rsidRPr="0099071F">
        <w:rPr>
          <w:lang w:val="en-GB"/>
        </w:rPr>
        <w:t xml:space="preserve"> 5A prohibits landlords and letting agents from inviting, encouraging, accepting an offer of, or accepting a payment of rent in advance from tenants or third parties before a tenancy is </w:t>
      </w:r>
      <w:proofErr w:type="gramStart"/>
      <w:r w:rsidRPr="0099071F">
        <w:rPr>
          <w:lang w:val="en-GB"/>
        </w:rPr>
        <w:t>entered into</w:t>
      </w:r>
      <w:proofErr w:type="gramEnd"/>
      <w:r w:rsidRPr="0099071F">
        <w:rPr>
          <w:lang w:val="en-GB"/>
        </w:rPr>
        <w:t xml:space="preserve">. </w:t>
      </w:r>
      <w:r w:rsidR="00351A91" w:rsidRPr="0099071F">
        <w:rPr>
          <w:lang w:val="en-GB"/>
        </w:rPr>
        <w:t>Section</w:t>
      </w:r>
      <w:r w:rsidRPr="0099071F">
        <w:rPr>
          <w:lang w:val="en-GB"/>
        </w:rPr>
        <w:t xml:space="preserve"> 5A also gives a power to the Secretary of State to amend the circumstances in which the prohibitions on pre-tenancy rent payments (defined at sub</w:t>
      </w:r>
      <w:r w:rsidR="00351A91" w:rsidRPr="0099071F">
        <w:rPr>
          <w:lang w:val="en-GB"/>
        </w:rPr>
        <w:t>section</w:t>
      </w:r>
      <w:r w:rsidRPr="0099071F">
        <w:rPr>
          <w:lang w:val="en-GB"/>
        </w:rPr>
        <w:t xml:space="preserve"> 5</w:t>
      </w:r>
      <w:proofErr w:type="gramStart"/>
      <w:r w:rsidRPr="0099071F">
        <w:rPr>
          <w:lang w:val="en-GB"/>
        </w:rPr>
        <w:t>A(</w:t>
      </w:r>
      <w:proofErr w:type="gramEnd"/>
      <w:r w:rsidRPr="0099071F">
        <w:rPr>
          <w:lang w:val="en-GB"/>
        </w:rPr>
        <w:t xml:space="preserve">8)) at </w:t>
      </w:r>
      <w:r w:rsidR="4CBFB72F" w:rsidRPr="0099071F">
        <w:rPr>
          <w:lang w:val="en-GB"/>
        </w:rPr>
        <w:t>sub</w:t>
      </w:r>
      <w:r w:rsidR="00351A91" w:rsidRPr="0099071F">
        <w:rPr>
          <w:lang w:val="en-GB"/>
        </w:rPr>
        <w:t>section</w:t>
      </w:r>
      <w:r w:rsidR="4CBFB72F" w:rsidRPr="0099071F">
        <w:rPr>
          <w:lang w:val="en-GB"/>
        </w:rPr>
        <w:t xml:space="preserve">s </w:t>
      </w:r>
      <w:r w:rsidRPr="0099071F">
        <w:rPr>
          <w:lang w:val="en-GB"/>
        </w:rPr>
        <w:t>5</w:t>
      </w:r>
      <w:proofErr w:type="gramStart"/>
      <w:r w:rsidRPr="0099071F">
        <w:rPr>
          <w:lang w:val="en-GB"/>
        </w:rPr>
        <w:t>A(</w:t>
      </w:r>
      <w:proofErr w:type="gramEnd"/>
      <w:r w:rsidRPr="0099071F">
        <w:rPr>
          <w:lang w:val="en-GB"/>
        </w:rPr>
        <w:t xml:space="preserve">1) to (4) apply. </w:t>
      </w:r>
      <w:r w:rsidR="00351A91" w:rsidRPr="0099071F">
        <w:rPr>
          <w:lang w:val="en-GB"/>
        </w:rPr>
        <w:t>Section</w:t>
      </w:r>
      <w:r w:rsidRPr="0099071F">
        <w:rPr>
          <w:lang w:val="en-GB"/>
        </w:rPr>
        <w:t xml:space="preserve"> 5B provides that a term of a tenancy agreement that breaches the prohibitions in </w:t>
      </w:r>
      <w:r w:rsidR="00351A91" w:rsidRPr="0099071F">
        <w:rPr>
          <w:lang w:val="en-GB"/>
        </w:rPr>
        <w:t>section</w:t>
      </w:r>
      <w:r w:rsidRPr="0099071F">
        <w:rPr>
          <w:lang w:val="en-GB"/>
        </w:rPr>
        <w:t xml:space="preserve"> 5A is not binding on a tenant but that otherwise the agreement continues to have effect. </w:t>
      </w:r>
    </w:p>
    <w:p w14:paraId="6CDD9AD1" w14:textId="0736E3A2" w:rsidR="0031411D" w:rsidRPr="0099071F" w:rsidRDefault="0031411D" w:rsidP="00EA1317">
      <w:pPr>
        <w:pStyle w:val="ParaNumbered"/>
        <w:rPr>
          <w:lang w:val="en-GB"/>
        </w:rPr>
      </w:pPr>
      <w:r w:rsidRPr="0099071F">
        <w:rPr>
          <w:lang w:val="en-GB"/>
        </w:rPr>
        <w:t>Sub</w:t>
      </w:r>
      <w:r w:rsidR="00351A91" w:rsidRPr="0099071F">
        <w:rPr>
          <w:lang w:val="en-GB"/>
        </w:rPr>
        <w:t>section</w:t>
      </w:r>
      <w:r w:rsidRPr="0099071F">
        <w:rPr>
          <w:lang w:val="en-GB"/>
        </w:rPr>
        <w:t xml:space="preserve"> (5) makes consequential amendments to the Tenant Fees Act 2019 to ensure that the enforcement provisions in this Act apply to breaches of new </w:t>
      </w:r>
      <w:r w:rsidR="00351A91" w:rsidRPr="0099071F">
        <w:rPr>
          <w:lang w:val="en-GB"/>
        </w:rPr>
        <w:t>section</w:t>
      </w:r>
      <w:r w:rsidRPr="0099071F">
        <w:rPr>
          <w:lang w:val="en-GB"/>
        </w:rPr>
        <w:t xml:space="preserve"> 5A and that landlords will be required to repay payments received in breach of these prohibitions where enforcement action is taken by the local authority.</w:t>
      </w:r>
    </w:p>
    <w:p w14:paraId="0C892988" w14:textId="0A224D89" w:rsidR="0031411D" w:rsidRPr="0099071F" w:rsidRDefault="0031411D" w:rsidP="00683463">
      <w:pPr>
        <w:pStyle w:val="HSubheading5"/>
      </w:pPr>
      <w:r w:rsidRPr="0099071F">
        <w:t>Proposed use of powers</w:t>
      </w:r>
    </w:p>
    <w:p w14:paraId="050B0593" w14:textId="7B99754D" w:rsidR="0031411D" w:rsidRPr="0099071F" w:rsidRDefault="0031411D" w:rsidP="00EA1317">
      <w:pPr>
        <w:pStyle w:val="ParaNumbered"/>
        <w:rPr>
          <w:lang w:val="en-GB"/>
        </w:rPr>
      </w:pPr>
      <w:r w:rsidRPr="0099071F">
        <w:rPr>
          <w:lang w:val="en-GB"/>
        </w:rPr>
        <w:t>Sub</w:t>
      </w:r>
      <w:r w:rsidR="00351A91" w:rsidRPr="0099071F">
        <w:rPr>
          <w:lang w:val="en-GB"/>
        </w:rPr>
        <w:t>section</w:t>
      </w:r>
      <w:r w:rsidRPr="0099071F">
        <w:rPr>
          <w:lang w:val="en-GB"/>
        </w:rPr>
        <w:t xml:space="preserve"> (5) of new </w:t>
      </w:r>
      <w:r w:rsidR="00351A91" w:rsidRPr="0099071F">
        <w:rPr>
          <w:lang w:val="en-GB"/>
        </w:rPr>
        <w:t>section</w:t>
      </w:r>
      <w:r w:rsidRPr="0099071F">
        <w:rPr>
          <w:lang w:val="en-GB"/>
        </w:rPr>
        <w:t xml:space="preserve"> 5A of the Tenant Fees Act 2019 provides the Secretary of State with a power to amend by regulations the circumstances in which the prohibition of rent in advance set out at sub</w:t>
      </w:r>
      <w:r w:rsidR="00351A91" w:rsidRPr="0099071F">
        <w:rPr>
          <w:lang w:val="en-GB"/>
        </w:rPr>
        <w:t>section</w:t>
      </w:r>
      <w:r w:rsidRPr="0099071F">
        <w:rPr>
          <w:lang w:val="en-GB"/>
        </w:rPr>
        <w:t xml:space="preserve">s (1) to (4) of that new </w:t>
      </w:r>
      <w:r w:rsidR="00351A91" w:rsidRPr="0099071F">
        <w:rPr>
          <w:lang w:val="en-GB"/>
        </w:rPr>
        <w:t>section</w:t>
      </w:r>
      <w:r w:rsidRPr="0099071F">
        <w:rPr>
          <w:lang w:val="en-GB"/>
        </w:rPr>
        <w:t xml:space="preserve"> applies.</w:t>
      </w:r>
    </w:p>
    <w:p w14:paraId="12E1909A" w14:textId="50D33CC7" w:rsidR="0031411D" w:rsidRPr="0099071F" w:rsidRDefault="0031411D" w:rsidP="00683463">
      <w:pPr>
        <w:pStyle w:val="HSubheading5"/>
        <w:rPr>
          <w:rFonts w:ascii="Aptos" w:eastAsia="Aptos" w:hAnsi="Aptos" w:cs="Aptos"/>
        </w:rPr>
      </w:pPr>
      <w:r w:rsidRPr="0099071F">
        <w:t>Background</w:t>
      </w:r>
      <w:r w:rsidR="001C104A" w:rsidRPr="0099071F">
        <w:rPr>
          <w:rFonts w:ascii="Aptos" w:eastAsia="Aptos" w:hAnsi="Aptos" w:cs="Aptos"/>
        </w:rPr>
        <w:t xml:space="preserve"> </w:t>
      </w:r>
    </w:p>
    <w:p w14:paraId="721FC21A" w14:textId="4C5044D5" w:rsidR="006D5B99" w:rsidRPr="0099071F" w:rsidRDefault="0031411D" w:rsidP="00EA1317">
      <w:pPr>
        <w:pStyle w:val="ParaNumbered"/>
        <w:rPr>
          <w:lang w:val="en-GB"/>
        </w:rPr>
      </w:pPr>
      <w:r w:rsidRPr="0099071F">
        <w:rPr>
          <w:lang w:val="en-GB"/>
        </w:rPr>
        <w:t xml:space="preserve">Schedule 1 of the Tenant Fees Act 2019 sets out an exhaustive list of permitted payments that a landlord or letting agent may require in connection with a tenancy to themselves or a third party. A payment that is not described in Schedule 1 is a prohibited payment. </w:t>
      </w:r>
      <w:r w:rsidR="00351A91" w:rsidRPr="0099071F">
        <w:rPr>
          <w:lang w:val="en-GB"/>
        </w:rPr>
        <w:t>Section</w:t>
      </w:r>
      <w:r w:rsidR="15B9D802" w:rsidRPr="0099071F">
        <w:rPr>
          <w:lang w:val="en-GB"/>
        </w:rPr>
        <w:t xml:space="preserve"> 9</w:t>
      </w:r>
      <w:r w:rsidRPr="0099071F">
        <w:rPr>
          <w:lang w:val="en-GB"/>
        </w:rPr>
        <w:t xml:space="preserve"> amends Schedule 1 to make a payment of rent under an assured tenancy a prohibited payment where it is payable before a tenancy is </w:t>
      </w:r>
      <w:proofErr w:type="gramStart"/>
      <w:r w:rsidRPr="0099071F">
        <w:rPr>
          <w:lang w:val="en-GB"/>
        </w:rPr>
        <w:t>entered into</w:t>
      </w:r>
      <w:proofErr w:type="gramEnd"/>
      <w:r w:rsidRPr="0099071F">
        <w:rPr>
          <w:lang w:val="en-GB"/>
        </w:rPr>
        <w:t xml:space="preserve">. </w:t>
      </w:r>
      <w:r w:rsidR="60672717" w:rsidRPr="0099071F">
        <w:rPr>
          <w:lang w:val="en-GB"/>
        </w:rPr>
        <w:t>Th</w:t>
      </w:r>
      <w:r w:rsidR="34AB58AA" w:rsidRPr="0099071F">
        <w:rPr>
          <w:lang w:val="en-GB"/>
        </w:rPr>
        <w:t>is</w:t>
      </w:r>
      <w:r w:rsidR="42543D00" w:rsidRPr="0099071F">
        <w:rPr>
          <w:lang w:val="en-GB"/>
        </w:rPr>
        <w:t xml:space="preserve"> </w:t>
      </w:r>
      <w:r w:rsidR="00351A91" w:rsidRPr="0099071F">
        <w:rPr>
          <w:lang w:val="en-GB"/>
        </w:rPr>
        <w:t>section</w:t>
      </w:r>
      <w:r w:rsidRPr="0099071F">
        <w:rPr>
          <w:lang w:val="en-GB"/>
        </w:rPr>
        <w:t xml:space="preserve"> also inserts additional prohibitions on landlords and letting agents to prevent them from being able to require large amounts of rent in advance of the tenancy agreement being signed.</w:t>
      </w:r>
    </w:p>
    <w:p w14:paraId="22D93DEE" w14:textId="04F5A04C" w:rsidR="00C54141" w:rsidRPr="0099071F" w:rsidRDefault="00351A91" w:rsidP="00683463">
      <w:pPr>
        <w:pStyle w:val="HSubheading4"/>
      </w:pPr>
      <w:bookmarkStart w:id="67" w:name="_Toc221785192"/>
      <w:r w:rsidRPr="0099071F">
        <w:t>Section</w:t>
      </w:r>
      <w:r w:rsidR="00C54141" w:rsidRPr="0099071F">
        <w:t xml:space="preserve"> </w:t>
      </w:r>
      <w:r w:rsidR="000E0E97" w:rsidRPr="0099071F">
        <w:t>1</w:t>
      </w:r>
      <w:r w:rsidR="00D2033A" w:rsidRPr="0099071F">
        <w:t>0</w:t>
      </w:r>
      <w:r w:rsidR="00C54141" w:rsidRPr="0099071F">
        <w:t>: Repayment of rent</w:t>
      </w:r>
      <w:bookmarkEnd w:id="67"/>
    </w:p>
    <w:p w14:paraId="0329A656" w14:textId="77777777" w:rsidR="00C54141" w:rsidRPr="0099071F" w:rsidRDefault="00C54141" w:rsidP="00683463">
      <w:pPr>
        <w:pStyle w:val="HSubheading5"/>
      </w:pPr>
      <w:r w:rsidRPr="0099071F">
        <w:t>Effect</w:t>
      </w:r>
    </w:p>
    <w:p w14:paraId="2AA079BB" w14:textId="1F3A18B4" w:rsidR="0073274A" w:rsidRPr="0099071F" w:rsidRDefault="00351A91" w:rsidP="00EA1317">
      <w:pPr>
        <w:pStyle w:val="ParaNumbered"/>
        <w:rPr>
          <w:lang w:val="en-GB"/>
        </w:rPr>
      </w:pPr>
      <w:r w:rsidRPr="0099071F">
        <w:rPr>
          <w:lang w:val="en-GB"/>
        </w:rPr>
        <w:t>Section</w:t>
      </w:r>
      <w:r w:rsidR="00C54141" w:rsidRPr="0099071F">
        <w:rPr>
          <w:lang w:val="en-GB"/>
        </w:rPr>
        <w:t xml:space="preserve"> </w:t>
      </w:r>
      <w:r w:rsidR="000E0E97" w:rsidRPr="0099071F">
        <w:rPr>
          <w:lang w:val="en-GB"/>
        </w:rPr>
        <w:t>1</w:t>
      </w:r>
      <w:r w:rsidR="00F851E3" w:rsidRPr="0099071F">
        <w:rPr>
          <w:lang w:val="en-GB"/>
        </w:rPr>
        <w:t>0</w:t>
      </w:r>
      <w:r w:rsidR="00C54141" w:rsidRPr="0099071F">
        <w:rPr>
          <w:lang w:val="en-GB"/>
        </w:rPr>
        <w:t xml:space="preserve"> inserts new </w:t>
      </w:r>
      <w:r w:rsidRPr="0099071F">
        <w:rPr>
          <w:lang w:val="en-GB"/>
        </w:rPr>
        <w:t>section</w:t>
      </w:r>
      <w:r w:rsidR="00C54141" w:rsidRPr="0099071F">
        <w:rPr>
          <w:lang w:val="en-GB"/>
        </w:rPr>
        <w:t xml:space="preserve"> 14ZC into the Housing Act 1988. This </w:t>
      </w:r>
      <w:r w:rsidRPr="0099071F">
        <w:rPr>
          <w:lang w:val="en-GB"/>
        </w:rPr>
        <w:t>section</w:t>
      </w:r>
      <w:r w:rsidR="00C54141" w:rsidRPr="0099071F">
        <w:rPr>
          <w:lang w:val="en-GB"/>
        </w:rPr>
        <w:t xml:space="preserve"> will allow tenants to be repaid rent when the tenancy ends before the period for which they have paid has expired.</w:t>
      </w:r>
    </w:p>
    <w:p w14:paraId="4B35FEE8" w14:textId="2286F263" w:rsidR="00A05A45" w:rsidRPr="0099071F" w:rsidRDefault="00A05A45" w:rsidP="00683463">
      <w:pPr>
        <w:pStyle w:val="HSubheading5"/>
        <w:rPr>
          <w:shd w:val="clear" w:color="auto" w:fill="FFFFFF"/>
        </w:rPr>
      </w:pPr>
      <w:r w:rsidRPr="0099071F">
        <w:t>Background</w:t>
      </w:r>
    </w:p>
    <w:p w14:paraId="516F65E8" w14:textId="2D408124" w:rsidR="00A05A45" w:rsidRPr="0099071F" w:rsidRDefault="00A05A45" w:rsidP="00EA1317">
      <w:pPr>
        <w:pStyle w:val="ParaNumbered"/>
        <w:rPr>
          <w:lang w:val="en-GB"/>
        </w:rPr>
      </w:pPr>
      <w:r w:rsidRPr="0099071F">
        <w:rPr>
          <w:lang w:val="en-GB"/>
        </w:rPr>
        <w:t xml:space="preserve">This </w:t>
      </w:r>
      <w:r w:rsidR="00351A91" w:rsidRPr="0099071F">
        <w:rPr>
          <w:lang w:val="en-GB"/>
        </w:rPr>
        <w:t>section</w:t>
      </w:r>
      <w:r w:rsidRPr="0099071F">
        <w:rPr>
          <w:lang w:val="en-GB"/>
        </w:rPr>
        <w:t xml:space="preserve"> entitles tenants to a refund of rent where the tenancy has ended earlier than the period that has already been paid for. This applies regardless of how the tenancy came to an end. </w:t>
      </w:r>
    </w:p>
    <w:p w14:paraId="30D8967A" w14:textId="083AE256" w:rsidR="00295F07" w:rsidRPr="0099071F" w:rsidRDefault="00351A91" w:rsidP="00683463">
      <w:pPr>
        <w:pStyle w:val="HSubheading4"/>
      </w:pPr>
      <w:bookmarkStart w:id="68" w:name="_Toc221785193"/>
      <w:bookmarkEnd w:id="64"/>
      <w:r w:rsidRPr="0099071F">
        <w:t>Section</w:t>
      </w:r>
      <w:r w:rsidR="00295F07" w:rsidRPr="0099071F">
        <w:t xml:space="preserve"> </w:t>
      </w:r>
      <w:r w:rsidR="00D630DB" w:rsidRPr="0099071F">
        <w:t>1</w:t>
      </w:r>
      <w:r w:rsidR="00A03119" w:rsidRPr="0099071F">
        <w:t>1</w:t>
      </w:r>
      <w:r w:rsidR="00295F07" w:rsidRPr="0099071F">
        <w:t>: Right to request permission to keep a pet</w:t>
      </w:r>
      <w:bookmarkEnd w:id="68"/>
    </w:p>
    <w:p w14:paraId="001185F0" w14:textId="77777777" w:rsidR="00295F07" w:rsidRPr="0099071F" w:rsidRDefault="00295F07" w:rsidP="00683463">
      <w:pPr>
        <w:pStyle w:val="HSubheading5"/>
      </w:pPr>
      <w:r w:rsidRPr="0099071F">
        <w:t>Effect</w:t>
      </w:r>
    </w:p>
    <w:p w14:paraId="3B4C03D5" w14:textId="52A34EC5" w:rsidR="00295F07" w:rsidRPr="0099071F" w:rsidRDefault="00351A91" w:rsidP="00EA1317">
      <w:pPr>
        <w:pStyle w:val="ParaNumbered"/>
        <w:rPr>
          <w:lang w:val="en-GB"/>
        </w:rPr>
      </w:pPr>
      <w:r w:rsidRPr="0099071F">
        <w:rPr>
          <w:lang w:val="en-GB"/>
        </w:rPr>
        <w:t>Section</w:t>
      </w:r>
      <w:r w:rsidR="00295F07" w:rsidRPr="0099071F">
        <w:rPr>
          <w:lang w:val="en-GB"/>
        </w:rPr>
        <w:t xml:space="preserve"> </w:t>
      </w:r>
      <w:r w:rsidR="00D630DB" w:rsidRPr="0099071F">
        <w:rPr>
          <w:lang w:val="en-GB"/>
        </w:rPr>
        <w:t>1</w:t>
      </w:r>
      <w:r w:rsidR="00A03119" w:rsidRPr="0099071F">
        <w:rPr>
          <w:lang w:val="en-GB"/>
        </w:rPr>
        <w:t>1</w:t>
      </w:r>
      <w:r w:rsidR="00295F07" w:rsidRPr="0099071F">
        <w:rPr>
          <w:lang w:val="en-GB"/>
        </w:rPr>
        <w:t xml:space="preserve"> adds t</w:t>
      </w:r>
      <w:r w:rsidR="00A03119" w:rsidRPr="0099071F">
        <w:rPr>
          <w:lang w:val="en-GB"/>
        </w:rPr>
        <w:t>wo</w:t>
      </w:r>
      <w:r w:rsidR="00295F07" w:rsidRPr="0099071F">
        <w:rPr>
          <w:lang w:val="en-GB"/>
        </w:rPr>
        <w:t xml:space="preserve"> new </w:t>
      </w:r>
      <w:r w:rsidRPr="0099071F">
        <w:rPr>
          <w:lang w:val="en-GB"/>
        </w:rPr>
        <w:t>section</w:t>
      </w:r>
      <w:r w:rsidR="00295F07" w:rsidRPr="0099071F">
        <w:rPr>
          <w:lang w:val="en-GB"/>
        </w:rPr>
        <w:t>s, 16A</w:t>
      </w:r>
      <w:r w:rsidR="00A03119" w:rsidRPr="0099071F">
        <w:rPr>
          <w:lang w:val="en-GB"/>
        </w:rPr>
        <w:t xml:space="preserve"> and</w:t>
      </w:r>
      <w:r w:rsidR="00295F07" w:rsidRPr="0099071F">
        <w:rPr>
          <w:lang w:val="en-GB"/>
        </w:rPr>
        <w:t xml:space="preserve"> 16B, to the Housing Act 1988.</w:t>
      </w:r>
    </w:p>
    <w:p w14:paraId="6E3BCC55" w14:textId="0DFCBFE9" w:rsidR="00295F07" w:rsidRPr="0099071F" w:rsidRDefault="00351A91" w:rsidP="00EA1317">
      <w:pPr>
        <w:pStyle w:val="ParaNumbered"/>
        <w:rPr>
          <w:lang w:val="en-GB"/>
        </w:rPr>
      </w:pPr>
      <w:r w:rsidRPr="0099071F">
        <w:rPr>
          <w:lang w:val="en-GB"/>
        </w:rPr>
        <w:t>Section</w:t>
      </w:r>
      <w:r w:rsidR="00295F07" w:rsidRPr="0099071F">
        <w:rPr>
          <w:lang w:val="en-GB"/>
        </w:rPr>
        <w:t xml:space="preserve"> 16A (Requesting consent to keep a pet) makes it an implied term of every assured tenancy except those listed in sub</w:t>
      </w:r>
      <w:r w:rsidRPr="0099071F">
        <w:rPr>
          <w:lang w:val="en-GB"/>
        </w:rPr>
        <w:t>section</w:t>
      </w:r>
      <w:r w:rsidR="00295F07" w:rsidRPr="0099071F">
        <w:rPr>
          <w:lang w:val="en-GB"/>
        </w:rPr>
        <w:t xml:space="preserve"> (6) that a tenant may keep a pet with the landlord</w:t>
      </w:r>
      <w:r w:rsidR="00D35C33" w:rsidRPr="0099071F">
        <w:rPr>
          <w:lang w:val="en-GB"/>
        </w:rPr>
        <w:t>’s</w:t>
      </w:r>
      <w:r w:rsidR="00295F07" w:rsidRPr="0099071F">
        <w:rPr>
          <w:lang w:val="en-GB"/>
        </w:rPr>
        <w:t xml:space="preserve"> consent unless the landlord reasonably refuses. </w:t>
      </w:r>
      <w:r w:rsidRPr="0099071F">
        <w:rPr>
          <w:lang w:val="en-GB"/>
        </w:rPr>
        <w:t>Section</w:t>
      </w:r>
      <w:r w:rsidR="00295F07" w:rsidRPr="0099071F">
        <w:rPr>
          <w:lang w:val="en-GB"/>
        </w:rPr>
        <w:t xml:space="preserve"> 16A also sets out </w:t>
      </w:r>
      <w:r w:rsidR="6F485525" w:rsidRPr="0099071F">
        <w:rPr>
          <w:lang w:val="en-GB"/>
        </w:rPr>
        <w:t>that a</w:t>
      </w:r>
      <w:r w:rsidR="00295F07" w:rsidRPr="0099071F">
        <w:rPr>
          <w:lang w:val="en-GB"/>
        </w:rPr>
        <w:t xml:space="preserve"> landlord must respond to a written request from the tenant</w:t>
      </w:r>
      <w:r w:rsidR="31034B41" w:rsidRPr="0099071F">
        <w:rPr>
          <w:lang w:val="en-GB"/>
        </w:rPr>
        <w:t xml:space="preserve"> within 28 days.</w:t>
      </w:r>
    </w:p>
    <w:p w14:paraId="071ACB13" w14:textId="532A5201" w:rsidR="00295F07" w:rsidRPr="0099071F" w:rsidRDefault="0967C23F" w:rsidP="00EA1317">
      <w:pPr>
        <w:pStyle w:val="ParaNumbered"/>
        <w:rPr>
          <w:lang w:val="en-GB"/>
        </w:rPr>
      </w:pPr>
      <w:r w:rsidRPr="0099071F">
        <w:rPr>
          <w:lang w:val="en-GB"/>
        </w:rPr>
        <w:t>Sub</w:t>
      </w:r>
      <w:r w:rsidR="00351A91" w:rsidRPr="0099071F">
        <w:rPr>
          <w:lang w:val="en-GB"/>
        </w:rPr>
        <w:t>section</w:t>
      </w:r>
      <w:r w:rsidRPr="0099071F">
        <w:rPr>
          <w:lang w:val="en-GB"/>
        </w:rPr>
        <w:t xml:space="preserve"> 16</w:t>
      </w:r>
      <w:proofErr w:type="gramStart"/>
      <w:r w:rsidRPr="0099071F">
        <w:rPr>
          <w:lang w:val="en-GB"/>
        </w:rPr>
        <w:t>A(</w:t>
      </w:r>
      <w:proofErr w:type="gramEnd"/>
      <w:r w:rsidRPr="0099071F">
        <w:rPr>
          <w:lang w:val="en-GB"/>
        </w:rPr>
        <w:t xml:space="preserve">6) sets out that this provision does not apply to tenancies of social housing. </w:t>
      </w:r>
    </w:p>
    <w:p w14:paraId="29ED447D" w14:textId="23B103A4" w:rsidR="00295F07" w:rsidRPr="0099071F" w:rsidRDefault="00295F07" w:rsidP="00EA1317">
      <w:pPr>
        <w:pStyle w:val="ParaNumbered"/>
        <w:rPr>
          <w:lang w:val="en-GB"/>
        </w:rPr>
      </w:pPr>
      <w:r w:rsidRPr="0099071F">
        <w:rPr>
          <w:lang w:val="en-GB"/>
        </w:rPr>
        <w:lastRenderedPageBreak/>
        <w:t>Sub</w:t>
      </w:r>
      <w:r w:rsidR="00351A91" w:rsidRPr="0099071F">
        <w:rPr>
          <w:lang w:val="en-GB"/>
        </w:rPr>
        <w:t>section</w:t>
      </w:r>
      <w:r w:rsidRPr="0099071F">
        <w:rPr>
          <w:lang w:val="en-GB"/>
        </w:rPr>
        <w:t xml:space="preserve"> 16</w:t>
      </w:r>
      <w:proofErr w:type="gramStart"/>
      <w:r w:rsidRPr="0099071F">
        <w:rPr>
          <w:lang w:val="en-GB"/>
        </w:rPr>
        <w:t>B(</w:t>
      </w:r>
      <w:proofErr w:type="gramEnd"/>
      <w:r w:rsidRPr="0099071F">
        <w:rPr>
          <w:lang w:val="en-GB"/>
        </w:rPr>
        <w:t>3) provides that the tenant</w:t>
      </w:r>
      <w:r w:rsidR="00D35C33" w:rsidRPr="0099071F">
        <w:rPr>
          <w:lang w:val="en-GB"/>
        </w:rPr>
        <w:t>’s</w:t>
      </w:r>
      <w:r w:rsidRPr="0099071F">
        <w:rPr>
          <w:lang w:val="en-GB"/>
        </w:rPr>
        <w:t xml:space="preserve"> request must be made in writing and include a description of the pet sought.</w:t>
      </w:r>
    </w:p>
    <w:p w14:paraId="0E6925D0" w14:textId="74F0F2C0" w:rsidR="00295F07" w:rsidRPr="0099071F" w:rsidRDefault="00295F07" w:rsidP="00EA1317">
      <w:pPr>
        <w:pStyle w:val="ParaNumbered"/>
        <w:rPr>
          <w:lang w:val="en-GB"/>
        </w:rPr>
      </w:pPr>
      <w:r w:rsidRPr="0099071F">
        <w:rPr>
          <w:lang w:val="en-GB"/>
        </w:rPr>
        <w:t>Sub</w:t>
      </w:r>
      <w:r w:rsidR="00351A91" w:rsidRPr="0099071F">
        <w:rPr>
          <w:lang w:val="en-GB"/>
        </w:rPr>
        <w:t>section</w:t>
      </w:r>
      <w:r w:rsidRPr="0099071F">
        <w:rPr>
          <w:lang w:val="en-GB"/>
        </w:rPr>
        <w:t xml:space="preserve"> 16</w:t>
      </w:r>
      <w:proofErr w:type="gramStart"/>
      <w:r w:rsidRPr="0099071F">
        <w:rPr>
          <w:lang w:val="en-GB"/>
        </w:rPr>
        <w:t>B(</w:t>
      </w:r>
      <w:proofErr w:type="gramEnd"/>
      <w:r w:rsidRPr="0099071F">
        <w:rPr>
          <w:lang w:val="en-GB"/>
        </w:rPr>
        <w:t>4) provides that it is reasonable for a landlord to refuse where accepting a pet would breach an agreement with a superior landlord</w:t>
      </w:r>
      <w:r w:rsidR="095C8B40" w:rsidRPr="0099071F">
        <w:rPr>
          <w:lang w:val="en-GB"/>
        </w:rPr>
        <w:t xml:space="preserve">, and where </w:t>
      </w:r>
      <w:r w:rsidR="5D5B8531" w:rsidRPr="0099071F">
        <w:rPr>
          <w:lang w:val="en-GB"/>
        </w:rPr>
        <w:t xml:space="preserve">such </w:t>
      </w:r>
      <w:r w:rsidR="095C8B40" w:rsidRPr="0099071F">
        <w:rPr>
          <w:lang w:val="en-GB"/>
        </w:rPr>
        <w:t>an agreement prohibits pets without the superior landlord</w:t>
      </w:r>
      <w:r w:rsidR="00D35C33" w:rsidRPr="0099071F">
        <w:rPr>
          <w:lang w:val="en-GB"/>
        </w:rPr>
        <w:t>’s</w:t>
      </w:r>
      <w:r w:rsidR="095C8B40" w:rsidRPr="0099071F">
        <w:rPr>
          <w:lang w:val="en-GB"/>
        </w:rPr>
        <w:t xml:space="preserve"> consent</w:t>
      </w:r>
      <w:r w:rsidR="7ADE9DCC" w:rsidRPr="0099071F">
        <w:rPr>
          <w:lang w:val="en-GB"/>
        </w:rPr>
        <w:t>, and</w:t>
      </w:r>
      <w:r w:rsidR="6AF9C1E1" w:rsidRPr="0099071F">
        <w:rPr>
          <w:lang w:val="en-GB"/>
        </w:rPr>
        <w:t xml:space="preserve"> the landlord has taken reasonable steps to obtain </w:t>
      </w:r>
      <w:r w:rsidR="62B38C88" w:rsidRPr="0099071F">
        <w:rPr>
          <w:lang w:val="en-GB"/>
        </w:rPr>
        <w:t>th</w:t>
      </w:r>
      <w:r w:rsidR="78FA3F9C" w:rsidRPr="0099071F">
        <w:rPr>
          <w:lang w:val="en-GB"/>
        </w:rPr>
        <w:t>at</w:t>
      </w:r>
      <w:r w:rsidR="62B38C88" w:rsidRPr="0099071F">
        <w:rPr>
          <w:lang w:val="en-GB"/>
        </w:rPr>
        <w:t xml:space="preserve"> consent</w:t>
      </w:r>
      <w:r w:rsidR="3A9EEC16" w:rsidRPr="0099071F">
        <w:rPr>
          <w:lang w:val="en-GB"/>
        </w:rPr>
        <w:t>,</w:t>
      </w:r>
      <w:r w:rsidR="6AF9C1E1" w:rsidRPr="0099071F">
        <w:rPr>
          <w:lang w:val="en-GB"/>
        </w:rPr>
        <w:t xml:space="preserve"> but the superior landlord has not </w:t>
      </w:r>
      <w:r w:rsidR="07A69A83" w:rsidRPr="0099071F">
        <w:rPr>
          <w:lang w:val="en-GB"/>
        </w:rPr>
        <w:t>consented</w:t>
      </w:r>
      <w:r w:rsidRPr="0099071F">
        <w:rPr>
          <w:lang w:val="en-GB"/>
        </w:rPr>
        <w:t>.</w:t>
      </w:r>
    </w:p>
    <w:p w14:paraId="72DC4B17" w14:textId="72717A23" w:rsidR="00295F07" w:rsidRPr="0099071F" w:rsidRDefault="00351A91" w:rsidP="00EA1317">
      <w:pPr>
        <w:pStyle w:val="ParaNumbered"/>
        <w:rPr>
          <w:lang w:val="en-GB"/>
        </w:rPr>
      </w:pPr>
      <w:r w:rsidRPr="0099071F">
        <w:rPr>
          <w:lang w:val="en-GB"/>
        </w:rPr>
        <w:t>Section</w:t>
      </w:r>
      <w:r w:rsidR="00295F07" w:rsidRPr="0099071F">
        <w:rPr>
          <w:lang w:val="en-GB"/>
        </w:rPr>
        <w:t xml:space="preserve"> </w:t>
      </w:r>
      <w:r w:rsidR="00E53DF2" w:rsidRPr="0099071F">
        <w:rPr>
          <w:lang w:val="en-GB"/>
        </w:rPr>
        <w:t>(2)</w:t>
      </w:r>
      <w:r w:rsidR="00295F07" w:rsidRPr="0099071F">
        <w:rPr>
          <w:lang w:val="en-GB"/>
        </w:rPr>
        <w:t xml:space="preserve"> permits the court to order specific performance of the obligation not to unreasonably refuse a pet if the landlord breaches the implied term</w:t>
      </w:r>
      <w:r w:rsidR="4B03ACB3" w:rsidRPr="0099071F">
        <w:rPr>
          <w:lang w:val="en-GB"/>
        </w:rPr>
        <w:t xml:space="preserve"> in </w:t>
      </w:r>
      <w:r w:rsidRPr="0099071F">
        <w:rPr>
          <w:lang w:val="en-GB"/>
        </w:rPr>
        <w:t>section</w:t>
      </w:r>
      <w:r w:rsidR="4B03ACB3" w:rsidRPr="0099071F">
        <w:rPr>
          <w:lang w:val="en-GB"/>
        </w:rPr>
        <w:t xml:space="preserve"> 16A</w:t>
      </w:r>
      <w:r w:rsidR="00295F07" w:rsidRPr="0099071F">
        <w:rPr>
          <w:lang w:val="en-GB"/>
        </w:rPr>
        <w:t xml:space="preserve">. </w:t>
      </w:r>
    </w:p>
    <w:p w14:paraId="273579F2" w14:textId="76C4FA68" w:rsidR="00295F07" w:rsidRPr="0099071F" w:rsidRDefault="00295F07" w:rsidP="00EA1317">
      <w:pPr>
        <w:pStyle w:val="ParaNumbered"/>
        <w:rPr>
          <w:lang w:val="en-GB"/>
        </w:rPr>
      </w:pPr>
      <w:r w:rsidRPr="0099071F">
        <w:rPr>
          <w:lang w:val="en-GB"/>
        </w:rPr>
        <w:t>Sub</w:t>
      </w:r>
      <w:r w:rsidR="00351A91" w:rsidRPr="0099071F">
        <w:rPr>
          <w:lang w:val="en-GB"/>
        </w:rPr>
        <w:t>section</w:t>
      </w:r>
      <w:r w:rsidRPr="0099071F">
        <w:rPr>
          <w:lang w:val="en-GB"/>
        </w:rPr>
        <w:t xml:space="preserve"> 16</w:t>
      </w:r>
      <w:proofErr w:type="gramStart"/>
      <w:r w:rsidR="0643212B" w:rsidRPr="0099071F">
        <w:rPr>
          <w:lang w:val="en-GB"/>
        </w:rPr>
        <w:t>B</w:t>
      </w:r>
      <w:r w:rsidRPr="0099071F">
        <w:rPr>
          <w:lang w:val="en-GB"/>
        </w:rPr>
        <w:t>(</w:t>
      </w:r>
      <w:proofErr w:type="gramEnd"/>
      <w:r w:rsidRPr="0099071F">
        <w:rPr>
          <w:lang w:val="en-GB"/>
        </w:rPr>
        <w:t xml:space="preserve">2) inserts a provision to define </w:t>
      </w:r>
      <w:r w:rsidR="0C1789A9" w:rsidRPr="0099071F">
        <w:rPr>
          <w:lang w:val="en-GB"/>
        </w:rPr>
        <w:t>a</w:t>
      </w:r>
      <w:r w:rsidRPr="0099071F">
        <w:rPr>
          <w:lang w:val="en-GB"/>
        </w:rPr>
        <w:t xml:space="preserve"> </w:t>
      </w:r>
      <w:r w:rsidR="00697F6F">
        <w:rPr>
          <w:lang w:val="en-GB"/>
        </w:rPr>
        <w:t>“</w:t>
      </w:r>
      <w:r w:rsidRPr="0099071F">
        <w:rPr>
          <w:lang w:val="en-GB"/>
        </w:rPr>
        <w:t>pet</w:t>
      </w:r>
      <w:r w:rsidR="00697F6F">
        <w:rPr>
          <w:lang w:val="en-GB"/>
        </w:rPr>
        <w:t>”</w:t>
      </w:r>
      <w:r w:rsidRPr="0099071F">
        <w:rPr>
          <w:lang w:val="en-GB"/>
        </w:rPr>
        <w:t xml:space="preserve"> </w:t>
      </w:r>
      <w:r w:rsidR="76D5D893" w:rsidRPr="0099071F">
        <w:rPr>
          <w:lang w:val="en-GB"/>
        </w:rPr>
        <w:t xml:space="preserve">in </w:t>
      </w:r>
      <w:r w:rsidR="00351A91" w:rsidRPr="0099071F">
        <w:rPr>
          <w:lang w:val="en-GB"/>
        </w:rPr>
        <w:t>section</w:t>
      </w:r>
      <w:r w:rsidRPr="0099071F">
        <w:rPr>
          <w:lang w:val="en-GB"/>
        </w:rPr>
        <w:t xml:space="preserve"> 45</w:t>
      </w:r>
      <w:r w:rsidR="00CF572F" w:rsidRPr="0099071F">
        <w:rPr>
          <w:lang w:val="en-GB"/>
        </w:rPr>
        <w:t>, sub</w:t>
      </w:r>
      <w:r w:rsidR="00351A91" w:rsidRPr="0099071F">
        <w:rPr>
          <w:lang w:val="en-GB"/>
        </w:rPr>
        <w:t>section</w:t>
      </w:r>
      <w:r w:rsidRPr="0099071F">
        <w:rPr>
          <w:lang w:val="en-GB"/>
        </w:rPr>
        <w:t xml:space="preserve"> (1) of the Housing Act 1988.</w:t>
      </w:r>
    </w:p>
    <w:p w14:paraId="4993EE6A" w14:textId="77777777" w:rsidR="00295F07" w:rsidRPr="0099071F" w:rsidRDefault="00295F07" w:rsidP="00683463">
      <w:pPr>
        <w:pStyle w:val="HSubheading5"/>
      </w:pPr>
      <w:r w:rsidRPr="0099071F">
        <w:t xml:space="preserve">Background </w:t>
      </w:r>
    </w:p>
    <w:p w14:paraId="4B2E2682" w14:textId="1219C480" w:rsidR="00295F07" w:rsidRPr="0099071F" w:rsidRDefault="00295F07" w:rsidP="00EA1317">
      <w:pPr>
        <w:pStyle w:val="ParaNumbered"/>
        <w:rPr>
          <w:lang w:val="en-GB"/>
        </w:rPr>
      </w:pPr>
      <w:r w:rsidRPr="0099071F">
        <w:rPr>
          <w:lang w:val="en-GB"/>
        </w:rPr>
        <w:t xml:space="preserve">This </w:t>
      </w:r>
      <w:r w:rsidR="00170F4B" w:rsidRPr="0099071F">
        <w:rPr>
          <w:lang w:val="en-GB"/>
        </w:rPr>
        <w:t>s</w:t>
      </w:r>
      <w:r w:rsidR="00351A91" w:rsidRPr="0099071F">
        <w:rPr>
          <w:lang w:val="en-GB"/>
        </w:rPr>
        <w:t>ection</w:t>
      </w:r>
      <w:r w:rsidRPr="0099071F">
        <w:rPr>
          <w:lang w:val="en-GB"/>
        </w:rPr>
        <w:t xml:space="preserve"> adds </w:t>
      </w:r>
      <w:r w:rsidR="229012B5" w:rsidRPr="0099071F">
        <w:rPr>
          <w:lang w:val="en-GB"/>
        </w:rPr>
        <w:t>two</w:t>
      </w:r>
      <w:r w:rsidRPr="0099071F">
        <w:rPr>
          <w:lang w:val="en-GB"/>
        </w:rPr>
        <w:t xml:space="preserve"> new provision</w:t>
      </w:r>
      <w:r w:rsidR="22C79E54" w:rsidRPr="0099071F">
        <w:rPr>
          <w:lang w:val="en-GB"/>
        </w:rPr>
        <w:t>s</w:t>
      </w:r>
      <w:r w:rsidRPr="0099071F">
        <w:rPr>
          <w:lang w:val="en-GB"/>
        </w:rPr>
        <w:t xml:space="preserve"> to the Housing Act 1988 to strengthen tenants</w:t>
      </w:r>
      <w:r w:rsidR="00994454" w:rsidRPr="0099071F">
        <w:rPr>
          <w:lang w:val="en-GB"/>
        </w:rPr>
        <w:t>’</w:t>
      </w:r>
      <w:r w:rsidRPr="0099071F">
        <w:rPr>
          <w:lang w:val="en-GB"/>
        </w:rPr>
        <w:t xml:space="preserve"> rights to keep a pet in their home, which has previously been at the landlord</w:t>
      </w:r>
      <w:r w:rsidR="00D35C33" w:rsidRPr="0099071F">
        <w:rPr>
          <w:lang w:val="en-GB"/>
        </w:rPr>
        <w:t>’s</w:t>
      </w:r>
      <w:r w:rsidRPr="0099071F">
        <w:rPr>
          <w:lang w:val="en-GB"/>
        </w:rPr>
        <w:t xml:space="preserve"> discretion. This includes a new legal obligation for landlords to consider </w:t>
      </w:r>
      <w:r w:rsidR="5322CFC0" w:rsidRPr="0099071F">
        <w:rPr>
          <w:lang w:val="en-GB"/>
        </w:rPr>
        <w:t xml:space="preserve">tenants </w:t>
      </w:r>
      <w:r w:rsidRPr="0099071F">
        <w:rPr>
          <w:lang w:val="en-GB"/>
        </w:rPr>
        <w:t xml:space="preserve">requests to keep a pet, whilst </w:t>
      </w:r>
      <w:r w:rsidR="6E525069" w:rsidRPr="0099071F">
        <w:rPr>
          <w:lang w:val="en-GB"/>
        </w:rPr>
        <w:t>also</w:t>
      </w:r>
      <w:r w:rsidRPr="0099071F">
        <w:rPr>
          <w:lang w:val="en-GB"/>
        </w:rPr>
        <w:t xml:space="preserve"> providing a route for landlords to </w:t>
      </w:r>
      <w:r w:rsidR="00E640D9" w:rsidRPr="0099071F">
        <w:rPr>
          <w:lang w:val="en-GB"/>
        </w:rPr>
        <w:t xml:space="preserve">reasonably </w:t>
      </w:r>
      <w:r w:rsidRPr="0099071F">
        <w:rPr>
          <w:lang w:val="en-GB"/>
        </w:rPr>
        <w:t xml:space="preserve">refuse </w:t>
      </w:r>
      <w:r w:rsidR="0EB1AAD9" w:rsidRPr="0099071F">
        <w:rPr>
          <w:lang w:val="en-GB"/>
        </w:rPr>
        <w:t>tenants</w:t>
      </w:r>
      <w:r w:rsidRPr="0099071F">
        <w:rPr>
          <w:lang w:val="en-GB"/>
        </w:rPr>
        <w:t xml:space="preserve"> requests to keep a pet when they can </w:t>
      </w:r>
      <w:r w:rsidR="063FDF0A" w:rsidRPr="0099071F">
        <w:rPr>
          <w:lang w:val="en-GB"/>
        </w:rPr>
        <w:t xml:space="preserve">provide </w:t>
      </w:r>
      <w:r w:rsidRPr="0099071F">
        <w:rPr>
          <w:lang w:val="en-GB"/>
        </w:rPr>
        <w:t xml:space="preserve">justification for why it would not be suitable. </w:t>
      </w:r>
    </w:p>
    <w:p w14:paraId="2B4374BE" w14:textId="6F267674" w:rsidR="00E9561A" w:rsidRPr="0099071F" w:rsidRDefault="00351A91" w:rsidP="00683463">
      <w:pPr>
        <w:pStyle w:val="HSubheading4"/>
      </w:pPr>
      <w:bookmarkStart w:id="69" w:name="_Toc221785194"/>
      <w:bookmarkStart w:id="70" w:name="_Toc133581361"/>
      <w:bookmarkStart w:id="71" w:name="_Toc135128504"/>
      <w:r w:rsidRPr="0099071F">
        <w:t>Section</w:t>
      </w:r>
      <w:r w:rsidR="00E9561A" w:rsidRPr="0099071F">
        <w:t xml:space="preserve"> </w:t>
      </w:r>
      <w:r w:rsidR="1249E90D" w:rsidRPr="0099071F">
        <w:t>1</w:t>
      </w:r>
      <w:r w:rsidR="12661C50" w:rsidRPr="0099071F">
        <w:t>2</w:t>
      </w:r>
      <w:r w:rsidR="00E9561A" w:rsidRPr="0099071F">
        <w:t>: Duty of landlord and contractor to give statement of terms etc</w:t>
      </w:r>
      <w:bookmarkEnd w:id="69"/>
      <w:r w:rsidR="00E9561A" w:rsidRPr="0099071F">
        <w:t xml:space="preserve"> </w:t>
      </w:r>
    </w:p>
    <w:p w14:paraId="55E27477" w14:textId="77777777" w:rsidR="00E9561A" w:rsidRPr="0099071F" w:rsidRDefault="00E9561A" w:rsidP="00683463">
      <w:pPr>
        <w:pStyle w:val="HSubheading5"/>
      </w:pPr>
      <w:r w:rsidRPr="0099071F">
        <w:t>Effect</w:t>
      </w:r>
    </w:p>
    <w:p w14:paraId="678F96D9" w14:textId="77B0E1EE" w:rsidR="003708FE" w:rsidRPr="0099071F" w:rsidRDefault="00351A91" w:rsidP="00EA1317">
      <w:pPr>
        <w:pStyle w:val="ParaNumbered"/>
        <w:rPr>
          <w:lang w:val="en-GB"/>
        </w:rPr>
      </w:pPr>
      <w:r w:rsidRPr="0099071F">
        <w:rPr>
          <w:lang w:val="en-GB"/>
        </w:rPr>
        <w:t>Section</w:t>
      </w:r>
      <w:r w:rsidR="00E9561A" w:rsidRPr="0099071F">
        <w:rPr>
          <w:lang w:val="en-GB"/>
        </w:rPr>
        <w:t xml:space="preserve"> </w:t>
      </w:r>
      <w:r w:rsidR="1249E90D" w:rsidRPr="0099071F">
        <w:rPr>
          <w:lang w:val="en-GB"/>
        </w:rPr>
        <w:t>1</w:t>
      </w:r>
      <w:r w:rsidR="51D8D222" w:rsidRPr="0099071F">
        <w:rPr>
          <w:lang w:val="en-GB"/>
        </w:rPr>
        <w:t>2</w:t>
      </w:r>
      <w:r w:rsidR="00E9561A" w:rsidRPr="0099071F">
        <w:rPr>
          <w:lang w:val="en-GB"/>
        </w:rPr>
        <w:t xml:space="preserve"> inserts </w:t>
      </w:r>
      <w:r w:rsidRPr="0099071F">
        <w:rPr>
          <w:lang w:val="en-GB"/>
        </w:rPr>
        <w:t>section</w:t>
      </w:r>
      <w:r w:rsidR="00E9561A" w:rsidRPr="0099071F">
        <w:rPr>
          <w:lang w:val="en-GB"/>
        </w:rPr>
        <w:t xml:space="preserve"> 16D (Duty of landlord and contractor to give statement of terms etc) into the Housing Act 1988. This </w:t>
      </w:r>
      <w:r w:rsidRPr="0099071F">
        <w:rPr>
          <w:lang w:val="en-GB"/>
        </w:rPr>
        <w:t>section</w:t>
      </w:r>
      <w:r w:rsidR="00E9561A" w:rsidRPr="0099071F">
        <w:rPr>
          <w:lang w:val="en-GB"/>
        </w:rPr>
        <w:t xml:space="preserve"> places a duty on landlords and any contractors responsible for compliance with this </w:t>
      </w:r>
      <w:r w:rsidRPr="0099071F">
        <w:rPr>
          <w:lang w:val="en-GB"/>
        </w:rPr>
        <w:t>section</w:t>
      </w:r>
      <w:r w:rsidR="00E9561A" w:rsidRPr="0099071F">
        <w:rPr>
          <w:lang w:val="en-GB"/>
        </w:rPr>
        <w:t xml:space="preserve">, such as letting agents, to provide the tenant with a written statement of terms and information </w:t>
      </w:r>
      <w:r w:rsidR="00A61FA3" w:rsidRPr="0099071F">
        <w:rPr>
          <w:lang w:val="en-GB"/>
        </w:rPr>
        <w:t xml:space="preserve">before the tenancy is </w:t>
      </w:r>
      <w:proofErr w:type="gramStart"/>
      <w:r w:rsidR="00A61FA3" w:rsidRPr="0099071F">
        <w:rPr>
          <w:lang w:val="en-GB"/>
        </w:rPr>
        <w:t>entered into</w:t>
      </w:r>
      <w:proofErr w:type="gramEnd"/>
      <w:r w:rsidR="00E9561A" w:rsidRPr="0099071F">
        <w:rPr>
          <w:lang w:val="en-GB"/>
        </w:rPr>
        <w:t xml:space="preserve">. </w:t>
      </w:r>
      <w:r w:rsidR="1BBE9FB7" w:rsidRPr="0099071F">
        <w:rPr>
          <w:lang w:val="en-GB"/>
        </w:rPr>
        <w:t>Th</w:t>
      </w:r>
      <w:r w:rsidR="4D5E1967" w:rsidRPr="0099071F">
        <w:rPr>
          <w:lang w:val="en-GB"/>
        </w:rPr>
        <w:t>is</w:t>
      </w:r>
      <w:r w:rsidR="1BBE9FB7" w:rsidRPr="0099071F">
        <w:rPr>
          <w:lang w:val="en-GB"/>
        </w:rPr>
        <w:t xml:space="preserve"> </w:t>
      </w:r>
      <w:r w:rsidRPr="0099071F">
        <w:rPr>
          <w:lang w:val="en-GB"/>
        </w:rPr>
        <w:t>section</w:t>
      </w:r>
      <w:r w:rsidR="5E379985" w:rsidRPr="0099071F">
        <w:rPr>
          <w:lang w:val="en-GB"/>
        </w:rPr>
        <w:t xml:space="preserve"> applies to an assured tenancy other than a tenancy granted by implication, after an implied surrender of a previous tenancy between the same parties, where the implied surrender and grant result from an agreement to vary the terms of the previous tenancy.</w:t>
      </w:r>
      <w:r w:rsidR="1BBE9FB7" w:rsidRPr="0099071F">
        <w:rPr>
          <w:lang w:val="en-GB"/>
        </w:rPr>
        <w:t xml:space="preserve"> </w:t>
      </w:r>
      <w:r w:rsidR="00E9561A" w:rsidRPr="0099071F">
        <w:rPr>
          <w:lang w:val="en-GB"/>
        </w:rPr>
        <w:t xml:space="preserve">If the tenancy arose by succession under the Rent Act 1977 or Rent (Agriculture) Act 1976, or is an assured agricultural occupancy, the requirement must be met within 28 days of the landlord acknowledging the tenancy. </w:t>
      </w:r>
    </w:p>
    <w:p w14:paraId="6B9AD218" w14:textId="594B431B" w:rsidR="00E9561A" w:rsidRPr="0099071F" w:rsidRDefault="49B3CEB3" w:rsidP="00EA1317">
      <w:pPr>
        <w:pStyle w:val="ParaNumbered"/>
        <w:rPr>
          <w:lang w:val="en-GB"/>
        </w:rPr>
      </w:pPr>
      <w:r w:rsidRPr="0099071F">
        <w:rPr>
          <w:lang w:val="en-GB"/>
        </w:rPr>
        <w:t xml:space="preserve">Where a landlord wishes to use any of the </w:t>
      </w:r>
      <w:r w:rsidR="00697F6F">
        <w:rPr>
          <w:lang w:val="en-GB"/>
        </w:rPr>
        <w:t>“</w:t>
      </w:r>
      <w:r w:rsidRPr="0099071F">
        <w:rPr>
          <w:lang w:val="en-GB"/>
        </w:rPr>
        <w:t>prior notice</w:t>
      </w:r>
      <w:r w:rsidR="00697F6F">
        <w:rPr>
          <w:lang w:val="en-GB"/>
        </w:rPr>
        <w:t>”</w:t>
      </w:r>
      <w:r w:rsidRPr="0099071F">
        <w:rPr>
          <w:lang w:val="en-GB"/>
        </w:rPr>
        <w:t xml:space="preserve"> grounds for possession </w:t>
      </w:r>
      <w:r w:rsidR="00E9561A" w:rsidRPr="0099071F">
        <w:rPr>
          <w:lang w:val="en-GB"/>
        </w:rPr>
        <w:t xml:space="preserve">which are 1B, 2ZA, 2ZB, 2ZC, 2ZD, 4, 5 to 5H, </w:t>
      </w:r>
      <w:r w:rsidR="4F25B165" w:rsidRPr="0099071F">
        <w:rPr>
          <w:lang w:val="en-GB"/>
        </w:rPr>
        <w:t xml:space="preserve">6A, </w:t>
      </w:r>
      <w:r w:rsidR="00E9561A" w:rsidRPr="0099071F">
        <w:rPr>
          <w:lang w:val="en-GB"/>
        </w:rPr>
        <w:t>or 18 in Schedule 2</w:t>
      </w:r>
      <w:r w:rsidR="6B650856" w:rsidRPr="0099071F">
        <w:rPr>
          <w:lang w:val="en-GB"/>
        </w:rPr>
        <w:t xml:space="preserve">, the landlord is required to have stated that they may wish to use these grounds in the written statement of terms (see </w:t>
      </w:r>
      <w:r w:rsidR="00351A91" w:rsidRPr="0099071F">
        <w:rPr>
          <w:lang w:val="en-GB"/>
        </w:rPr>
        <w:t>section</w:t>
      </w:r>
      <w:r w:rsidR="6B650856" w:rsidRPr="0099071F">
        <w:rPr>
          <w:lang w:val="en-GB"/>
        </w:rPr>
        <w:t>s 16D(3), 16E(1)(f) and 16I(1)(a) of the Hou</w:t>
      </w:r>
      <w:r w:rsidR="430BD95A" w:rsidRPr="0099071F">
        <w:rPr>
          <w:lang w:val="en-GB"/>
        </w:rPr>
        <w:t>si</w:t>
      </w:r>
      <w:r w:rsidR="6B650856" w:rsidRPr="0099071F">
        <w:rPr>
          <w:lang w:val="en-GB"/>
        </w:rPr>
        <w:t xml:space="preserve">ng Act 1988 as inserted by </w:t>
      </w:r>
      <w:r w:rsidR="00170F4B" w:rsidRPr="0099071F">
        <w:rPr>
          <w:lang w:val="en-GB"/>
        </w:rPr>
        <w:t>s</w:t>
      </w:r>
      <w:r w:rsidR="00351A91" w:rsidRPr="0099071F">
        <w:rPr>
          <w:lang w:val="en-GB"/>
        </w:rPr>
        <w:t>ection</w:t>
      </w:r>
      <w:r w:rsidR="6B650856" w:rsidRPr="0099071F">
        <w:rPr>
          <w:lang w:val="en-GB"/>
        </w:rPr>
        <w:t>s 1</w:t>
      </w:r>
      <w:r w:rsidR="000E197A" w:rsidRPr="0099071F">
        <w:rPr>
          <w:lang w:val="en-GB"/>
        </w:rPr>
        <w:t>3</w:t>
      </w:r>
      <w:r w:rsidR="6B650856" w:rsidRPr="0099071F">
        <w:rPr>
          <w:lang w:val="en-GB"/>
        </w:rPr>
        <w:t xml:space="preserve"> and 1</w:t>
      </w:r>
      <w:r w:rsidR="000E197A" w:rsidRPr="0099071F">
        <w:rPr>
          <w:lang w:val="en-GB"/>
        </w:rPr>
        <w:t>5</w:t>
      </w:r>
      <w:r w:rsidR="6B650856" w:rsidRPr="0099071F">
        <w:rPr>
          <w:lang w:val="en-GB"/>
        </w:rPr>
        <w:t>)</w:t>
      </w:r>
      <w:r w:rsidR="00E9561A" w:rsidRPr="0099071F">
        <w:rPr>
          <w:lang w:val="en-GB"/>
        </w:rPr>
        <w:t xml:space="preserve">. </w:t>
      </w:r>
      <w:r w:rsidR="00351A91" w:rsidRPr="0099071F">
        <w:rPr>
          <w:lang w:val="en-GB"/>
        </w:rPr>
        <w:t>Section</w:t>
      </w:r>
      <w:r w:rsidR="20E19370" w:rsidRPr="0099071F">
        <w:rPr>
          <w:lang w:val="en-GB"/>
        </w:rPr>
        <w:t xml:space="preserve"> </w:t>
      </w:r>
      <w:r w:rsidR="4993B1C4" w:rsidRPr="0099071F">
        <w:rPr>
          <w:lang w:val="en-GB"/>
        </w:rPr>
        <w:t>1</w:t>
      </w:r>
      <w:r w:rsidR="66B29B58" w:rsidRPr="0099071F">
        <w:rPr>
          <w:lang w:val="en-GB"/>
        </w:rPr>
        <w:t>2</w:t>
      </w:r>
      <w:r w:rsidR="00E9561A" w:rsidRPr="0099071F">
        <w:rPr>
          <w:lang w:val="en-GB"/>
        </w:rPr>
        <w:t xml:space="preserve"> also </w:t>
      </w:r>
      <w:r w:rsidR="65EE824A" w:rsidRPr="0099071F">
        <w:rPr>
          <w:lang w:val="en-GB"/>
        </w:rPr>
        <w:t>enables</w:t>
      </w:r>
      <w:r w:rsidR="6AF871C3" w:rsidRPr="0099071F">
        <w:rPr>
          <w:lang w:val="en-GB"/>
        </w:rPr>
        <w:t xml:space="preserve"> </w:t>
      </w:r>
      <w:r w:rsidR="00E9561A" w:rsidRPr="0099071F">
        <w:rPr>
          <w:lang w:val="en-GB"/>
        </w:rPr>
        <w:t>the Secretary of State to make regulations to specify which terms and information are required in writing at the start of a tenancy.</w:t>
      </w:r>
    </w:p>
    <w:p w14:paraId="1F626282" w14:textId="4F2A121A" w:rsidR="008113C4" w:rsidRPr="0099071F" w:rsidRDefault="00FA4549" w:rsidP="00EA1317">
      <w:pPr>
        <w:pStyle w:val="ParaNumbered"/>
        <w:rPr>
          <w:lang w:val="en-GB"/>
        </w:rPr>
      </w:pPr>
      <w:r w:rsidRPr="0099071F">
        <w:rPr>
          <w:lang w:val="en-GB"/>
        </w:rPr>
        <w:t>A</w:t>
      </w:r>
      <w:r w:rsidR="008113C4" w:rsidRPr="0099071F">
        <w:rPr>
          <w:lang w:val="en-GB"/>
        </w:rPr>
        <w:t xml:space="preserve"> tenancy</w:t>
      </w:r>
      <w:r w:rsidRPr="0099071F">
        <w:rPr>
          <w:lang w:val="en-GB"/>
        </w:rPr>
        <w:t xml:space="preserve"> may</w:t>
      </w:r>
      <w:r w:rsidR="008113C4" w:rsidRPr="0099071F">
        <w:rPr>
          <w:lang w:val="en-GB"/>
        </w:rPr>
        <w:t xml:space="preserve"> change status during its lifetime and become an assured tenancy – and therefore become a tenancy to which the requirement to provide a written statement of terms applies. This may happen if the tenant begins to use the dwelling as their principal home or a rent becomes payable, for example.</w:t>
      </w:r>
      <w:r w:rsidR="00E16275" w:rsidRPr="0099071F">
        <w:rPr>
          <w:lang w:val="en-GB"/>
        </w:rPr>
        <w:t xml:space="preserve"> </w:t>
      </w:r>
      <w:r w:rsidR="0043540C" w:rsidRPr="0099071F">
        <w:rPr>
          <w:lang w:val="en-GB"/>
        </w:rPr>
        <w:t>Where a tenancy becomes assured</w:t>
      </w:r>
      <w:r w:rsidR="00024798" w:rsidRPr="0099071F">
        <w:rPr>
          <w:lang w:val="en-GB"/>
        </w:rPr>
        <w:t xml:space="preserve"> during its lifetime</w:t>
      </w:r>
      <w:r w:rsidR="0043540C" w:rsidRPr="0099071F">
        <w:rPr>
          <w:lang w:val="en-GB"/>
        </w:rPr>
        <w:t>,</w:t>
      </w:r>
      <w:r w:rsidR="008113C4" w:rsidRPr="0099071F">
        <w:rPr>
          <w:lang w:val="en-GB"/>
        </w:rPr>
        <w:t xml:space="preserve"> landlords </w:t>
      </w:r>
      <w:r w:rsidR="0043540C" w:rsidRPr="0099071F">
        <w:rPr>
          <w:lang w:val="en-GB"/>
        </w:rPr>
        <w:t>will have</w:t>
      </w:r>
      <w:r w:rsidR="008113C4" w:rsidRPr="0099071F">
        <w:rPr>
          <w:lang w:val="en-GB"/>
        </w:rPr>
        <w:t xml:space="preserve"> 28 days to comply with the requirement to provide a written statement of terms, starting from when the tenancy became assured. </w:t>
      </w:r>
    </w:p>
    <w:p w14:paraId="2D7ACCE5" w14:textId="77777777" w:rsidR="00E9561A" w:rsidRPr="0099071F" w:rsidRDefault="00E9561A" w:rsidP="00683463">
      <w:pPr>
        <w:pStyle w:val="HSubheading5"/>
      </w:pPr>
      <w:r w:rsidRPr="0099071F">
        <w:t>Proposed use of power</w:t>
      </w:r>
    </w:p>
    <w:p w14:paraId="23379EB1" w14:textId="76DF6832" w:rsidR="00FC6C20" w:rsidRPr="0099071F" w:rsidRDefault="00E9561A" w:rsidP="00EA1317">
      <w:pPr>
        <w:pStyle w:val="ParaNumbered"/>
        <w:rPr>
          <w:rFonts w:eastAsiaTheme="majorEastAsia" w:cstheme="majorBidi"/>
          <w:b/>
          <w:color w:val="000000" w:themeColor="text1"/>
          <w:u w:val="single"/>
          <w:lang w:val="en-GB"/>
        </w:rPr>
      </w:pPr>
      <w:r w:rsidRPr="0099071F">
        <w:rPr>
          <w:lang w:val="en-GB"/>
        </w:rPr>
        <w:t xml:space="preserve">The provision in new </w:t>
      </w:r>
      <w:r w:rsidR="00351A91" w:rsidRPr="0099071F">
        <w:rPr>
          <w:lang w:val="en-GB"/>
        </w:rPr>
        <w:t>section</w:t>
      </w:r>
      <w:r w:rsidRPr="0099071F">
        <w:rPr>
          <w:lang w:val="en-GB"/>
        </w:rPr>
        <w:t xml:space="preserve"> 16</w:t>
      </w:r>
      <w:proofErr w:type="gramStart"/>
      <w:r w:rsidRPr="0099071F">
        <w:rPr>
          <w:lang w:val="en-GB"/>
        </w:rPr>
        <w:t>D(</w:t>
      </w:r>
      <w:proofErr w:type="gramEnd"/>
      <w:r w:rsidRPr="0099071F">
        <w:rPr>
          <w:lang w:val="en-GB"/>
        </w:rPr>
        <w:t xml:space="preserve">2) of the Housing Act 1988 will </w:t>
      </w:r>
      <w:r w:rsidR="5E77C2F0" w:rsidRPr="0099071F">
        <w:rPr>
          <w:lang w:val="en-GB"/>
        </w:rPr>
        <w:t>enable</w:t>
      </w:r>
      <w:r w:rsidR="6AF871C3" w:rsidRPr="0099071F">
        <w:rPr>
          <w:lang w:val="en-GB"/>
        </w:rPr>
        <w:t xml:space="preserve"> </w:t>
      </w:r>
      <w:r w:rsidRPr="0099071F">
        <w:rPr>
          <w:lang w:val="en-GB"/>
        </w:rPr>
        <w:t xml:space="preserve">the Secretary of State to </w:t>
      </w:r>
      <w:r w:rsidR="00FF210B" w:rsidRPr="0099071F">
        <w:rPr>
          <w:lang w:val="en-GB"/>
        </w:rPr>
        <w:t xml:space="preserve">set out in regulations </w:t>
      </w:r>
      <w:r w:rsidRPr="0099071F">
        <w:rPr>
          <w:lang w:val="en-GB"/>
        </w:rPr>
        <w:t xml:space="preserve">specified terms or information </w:t>
      </w:r>
      <w:r w:rsidR="00CD4CB2" w:rsidRPr="0099071F">
        <w:rPr>
          <w:lang w:val="en-GB"/>
        </w:rPr>
        <w:t xml:space="preserve">that must </w:t>
      </w:r>
      <w:r w:rsidRPr="0099071F">
        <w:rPr>
          <w:lang w:val="en-GB"/>
        </w:rPr>
        <w:t xml:space="preserve">be provided in writing as part of the written statement. This will enable </w:t>
      </w:r>
      <w:r w:rsidR="00F156EB" w:rsidRPr="0099071F">
        <w:rPr>
          <w:lang w:val="en-GB"/>
        </w:rPr>
        <w:t>g</w:t>
      </w:r>
      <w:r w:rsidR="00B22D9F" w:rsidRPr="0099071F">
        <w:rPr>
          <w:lang w:val="en-GB"/>
        </w:rPr>
        <w:t>overnment</w:t>
      </w:r>
      <w:r w:rsidRPr="0099071F">
        <w:rPr>
          <w:lang w:val="en-GB"/>
        </w:rPr>
        <w:t xml:space="preserve"> to reflect future changes to </w:t>
      </w:r>
      <w:r w:rsidRPr="0099071F">
        <w:rPr>
          <w:lang w:val="en-GB"/>
        </w:rPr>
        <w:lastRenderedPageBreak/>
        <w:t xml:space="preserve">regulation of the </w:t>
      </w:r>
      <w:r w:rsidR="009F4E82" w:rsidRPr="0099071F">
        <w:rPr>
          <w:color w:val="auto"/>
          <w:lang w:val="en-GB"/>
        </w:rPr>
        <w:t xml:space="preserve">private </w:t>
      </w:r>
      <w:r w:rsidR="009F4E82" w:rsidRPr="0099071F">
        <w:rPr>
          <w:lang w:val="en-GB"/>
        </w:rPr>
        <w:t>rented</w:t>
      </w:r>
      <w:r w:rsidR="009F4E82" w:rsidRPr="0099071F">
        <w:rPr>
          <w:color w:val="auto"/>
          <w:lang w:val="en-GB"/>
        </w:rPr>
        <w:t xml:space="preserve"> sector </w:t>
      </w:r>
      <w:r w:rsidRPr="0099071F">
        <w:rPr>
          <w:lang w:val="en-GB"/>
        </w:rPr>
        <w:t>and allow further consultation on the details of which terms are necessary</w:t>
      </w:r>
      <w:r w:rsidR="00092C3F" w:rsidRPr="0099071F">
        <w:rPr>
          <w:lang w:val="en-GB"/>
        </w:rPr>
        <w:t xml:space="preserve">. </w:t>
      </w:r>
      <w:r w:rsidRPr="0099071F">
        <w:rPr>
          <w:lang w:val="en-GB"/>
        </w:rPr>
        <w:t xml:space="preserve">Regulations will be subject to the negative procedure. </w:t>
      </w:r>
    </w:p>
    <w:p w14:paraId="0A123831" w14:textId="7E050FAF" w:rsidR="00E9561A" w:rsidRPr="0099071F" w:rsidRDefault="00E9561A" w:rsidP="00683463">
      <w:pPr>
        <w:pStyle w:val="HSubheading5"/>
      </w:pPr>
      <w:r w:rsidRPr="0099071F">
        <w:t>Background</w:t>
      </w:r>
    </w:p>
    <w:p w14:paraId="7802587C" w14:textId="5520FC22" w:rsidR="00E9561A" w:rsidRPr="0099071F" w:rsidRDefault="00E9561A" w:rsidP="00EA1317">
      <w:pPr>
        <w:pStyle w:val="ParaNumbered"/>
        <w:rPr>
          <w:lang w:val="en-GB"/>
        </w:rPr>
      </w:pPr>
      <w:r w:rsidRPr="0099071F">
        <w:rPr>
          <w:lang w:val="en-GB"/>
        </w:rPr>
        <w:t xml:space="preserve">This is a new </w:t>
      </w:r>
      <w:r w:rsidR="00F62CBA" w:rsidRPr="0099071F">
        <w:rPr>
          <w:lang w:val="en-GB"/>
        </w:rPr>
        <w:t>duty</w:t>
      </w:r>
      <w:r w:rsidRPr="0099071F">
        <w:rPr>
          <w:lang w:val="en-GB"/>
        </w:rPr>
        <w:t xml:space="preserve"> being added to the Housing Act 1988 to require landlords and any contractors responsible for compliance with this </w:t>
      </w:r>
      <w:r w:rsidR="00351A91" w:rsidRPr="0099071F">
        <w:rPr>
          <w:lang w:val="en-GB"/>
        </w:rPr>
        <w:t>section</w:t>
      </w:r>
      <w:r w:rsidRPr="0099071F">
        <w:rPr>
          <w:lang w:val="en-GB"/>
        </w:rPr>
        <w:t xml:space="preserve">, such as letting agents, to provide a written statement </w:t>
      </w:r>
      <w:r w:rsidR="2D5BFF00" w:rsidRPr="0099071F">
        <w:rPr>
          <w:lang w:val="en-GB"/>
        </w:rPr>
        <w:t xml:space="preserve">to the tenant </w:t>
      </w:r>
      <w:r w:rsidRPr="0099071F">
        <w:rPr>
          <w:lang w:val="en-GB"/>
        </w:rPr>
        <w:t>setting out basic information about the tenancy and both parties</w:t>
      </w:r>
      <w:r w:rsidR="0060184A" w:rsidRPr="0099071F">
        <w:rPr>
          <w:lang w:val="en-GB"/>
        </w:rPr>
        <w:t>’</w:t>
      </w:r>
      <w:r w:rsidRPr="0099071F">
        <w:rPr>
          <w:lang w:val="en-GB"/>
        </w:rPr>
        <w:t xml:space="preserve"> responsibilities. The intention in mandating written statements is to help avoid and resolve disputes, and provide evidence if disputes go to court. Landlords who include </w:t>
      </w:r>
      <w:r w:rsidR="00697F6F">
        <w:rPr>
          <w:lang w:val="en-GB"/>
        </w:rPr>
        <w:t>“</w:t>
      </w:r>
      <w:r w:rsidRPr="0099071F">
        <w:rPr>
          <w:lang w:val="en-GB"/>
        </w:rPr>
        <w:t>prior notice</w:t>
      </w:r>
      <w:r w:rsidR="00697F6F">
        <w:rPr>
          <w:lang w:val="en-GB"/>
        </w:rPr>
        <w:t>”</w:t>
      </w:r>
      <w:r w:rsidRPr="0099071F">
        <w:rPr>
          <w:lang w:val="en-GB"/>
        </w:rPr>
        <w:t xml:space="preserve"> possession grounds will warn tenants that they may be evicted under specified circumstances. </w:t>
      </w:r>
    </w:p>
    <w:p w14:paraId="19D69218" w14:textId="2337B682" w:rsidR="00494E23" w:rsidRPr="0099071F" w:rsidRDefault="00351A91" w:rsidP="00683463">
      <w:pPr>
        <w:pStyle w:val="HSubheading4"/>
      </w:pPr>
      <w:bookmarkStart w:id="72" w:name="_Toc221785195"/>
      <w:bookmarkStart w:id="73" w:name="_Toc133581362"/>
      <w:bookmarkStart w:id="74" w:name="_Toc135128505"/>
      <w:bookmarkEnd w:id="70"/>
      <w:bookmarkEnd w:id="71"/>
      <w:r w:rsidRPr="0099071F">
        <w:t>Section</w:t>
      </w:r>
      <w:r w:rsidR="00494E23" w:rsidRPr="0099071F">
        <w:t xml:space="preserve"> </w:t>
      </w:r>
      <w:r w:rsidR="00FF2B6A" w:rsidRPr="0099071F">
        <w:t>13</w:t>
      </w:r>
      <w:r w:rsidR="00494E23" w:rsidRPr="0099071F">
        <w:t>: Other duties</w:t>
      </w:r>
      <w:bookmarkEnd w:id="72"/>
      <w:r w:rsidR="00494E23" w:rsidRPr="0099071F">
        <w:t xml:space="preserve"> </w:t>
      </w:r>
    </w:p>
    <w:p w14:paraId="57AF7032" w14:textId="77777777" w:rsidR="00494E23" w:rsidRPr="0099071F" w:rsidRDefault="00494E23" w:rsidP="00683463">
      <w:pPr>
        <w:pStyle w:val="HSubheading5"/>
      </w:pPr>
      <w:r w:rsidRPr="0099071F">
        <w:t>Effect</w:t>
      </w:r>
    </w:p>
    <w:p w14:paraId="007000F7" w14:textId="32F0F1FC" w:rsidR="00494E23" w:rsidRPr="0099071F" w:rsidRDefault="00351A91" w:rsidP="00EA1317">
      <w:pPr>
        <w:pStyle w:val="ParaNumbered"/>
        <w:rPr>
          <w:lang w:val="en-GB"/>
        </w:rPr>
      </w:pPr>
      <w:r w:rsidRPr="0099071F">
        <w:rPr>
          <w:lang w:val="en-GB"/>
        </w:rPr>
        <w:t>Section</w:t>
      </w:r>
      <w:r w:rsidR="00494E23" w:rsidRPr="0099071F" w:rsidDel="00FF2B6A">
        <w:rPr>
          <w:lang w:val="en-GB"/>
        </w:rPr>
        <w:t xml:space="preserve"> </w:t>
      </w:r>
      <w:r w:rsidR="00FF2B6A" w:rsidRPr="0099071F">
        <w:rPr>
          <w:lang w:val="en-GB"/>
        </w:rPr>
        <w:t xml:space="preserve">13 </w:t>
      </w:r>
      <w:r w:rsidR="00494E23" w:rsidRPr="0099071F">
        <w:rPr>
          <w:lang w:val="en-GB"/>
        </w:rPr>
        <w:t xml:space="preserve">inserts new </w:t>
      </w:r>
      <w:r w:rsidRPr="0099071F">
        <w:rPr>
          <w:lang w:val="en-GB"/>
        </w:rPr>
        <w:t>section</w:t>
      </w:r>
      <w:r w:rsidR="00494E23" w:rsidRPr="0099071F">
        <w:rPr>
          <w:lang w:val="en-GB"/>
        </w:rPr>
        <w:t>s 16E (Other duties)</w:t>
      </w:r>
      <w:r w:rsidR="70D947C0" w:rsidRPr="0099071F">
        <w:rPr>
          <w:lang w:val="en-GB"/>
        </w:rPr>
        <w:t xml:space="preserve">, </w:t>
      </w:r>
      <w:r w:rsidR="00494E23" w:rsidRPr="0099071F">
        <w:rPr>
          <w:lang w:val="en-GB"/>
        </w:rPr>
        <w:t>16F (</w:t>
      </w:r>
      <w:r w:rsidR="554C088F" w:rsidRPr="0099071F">
        <w:rPr>
          <w:lang w:val="en-GB"/>
        </w:rPr>
        <w:t>Exceptions from letting and marketing prohibitions</w:t>
      </w:r>
      <w:r w:rsidR="00494E23" w:rsidRPr="0099071F">
        <w:rPr>
          <w:lang w:val="en-GB"/>
        </w:rPr>
        <w:t>)</w:t>
      </w:r>
      <w:r w:rsidR="1087B5DC" w:rsidRPr="0099071F">
        <w:rPr>
          <w:lang w:val="en-GB"/>
        </w:rPr>
        <w:t xml:space="preserve"> and 16G </w:t>
      </w:r>
      <w:r w:rsidR="46C3B145" w:rsidRPr="0099071F">
        <w:rPr>
          <w:lang w:val="en-GB"/>
        </w:rPr>
        <w:t>(</w:t>
      </w:r>
      <w:r w:rsidR="00494E23" w:rsidRPr="0099071F">
        <w:rPr>
          <w:lang w:val="en-GB"/>
        </w:rPr>
        <w:t xml:space="preserve">Interpretation of terms related to marketing in </w:t>
      </w:r>
      <w:r w:rsidRPr="0099071F">
        <w:rPr>
          <w:lang w:val="en-GB"/>
        </w:rPr>
        <w:t>section</w:t>
      </w:r>
      <w:r w:rsidR="00494E23" w:rsidRPr="0099071F">
        <w:rPr>
          <w:lang w:val="en-GB"/>
        </w:rPr>
        <w:t xml:space="preserve"> 16E) into the Housing Act 1988. </w:t>
      </w:r>
      <w:r w:rsidRPr="0099071F">
        <w:rPr>
          <w:lang w:val="en-GB"/>
        </w:rPr>
        <w:t>Section</w:t>
      </w:r>
      <w:r w:rsidR="0096118B" w:rsidRPr="0099071F">
        <w:rPr>
          <w:lang w:val="en-GB"/>
        </w:rPr>
        <w:t xml:space="preserve"> </w:t>
      </w:r>
      <w:r w:rsidR="00494E23" w:rsidRPr="0099071F">
        <w:rPr>
          <w:lang w:val="en-GB"/>
        </w:rPr>
        <w:t xml:space="preserve">16E prohibits certain actions by a </w:t>
      </w:r>
      <w:r w:rsidR="00697F6F">
        <w:rPr>
          <w:lang w:val="en-GB"/>
        </w:rPr>
        <w:t>“</w:t>
      </w:r>
      <w:r w:rsidR="00494E23" w:rsidRPr="0099071F">
        <w:rPr>
          <w:lang w:val="en-GB"/>
        </w:rPr>
        <w:t>relevant person</w:t>
      </w:r>
      <w:r w:rsidR="00697F6F">
        <w:rPr>
          <w:lang w:val="en-GB"/>
        </w:rPr>
        <w:t>”</w:t>
      </w:r>
      <w:r w:rsidR="000E732C" w:rsidRPr="0099071F">
        <w:rPr>
          <w:lang w:val="en-GB"/>
        </w:rPr>
        <w:t xml:space="preserve"> </w:t>
      </w:r>
      <w:r w:rsidR="00494E23" w:rsidRPr="0099071F">
        <w:rPr>
          <w:lang w:val="en-GB"/>
        </w:rPr>
        <w:t>in relation to an assured tenancy, including misuse of possession grounds</w:t>
      </w:r>
      <w:r w:rsidR="533D60F8" w:rsidRPr="0099071F">
        <w:rPr>
          <w:lang w:val="en-GB"/>
        </w:rPr>
        <w:t xml:space="preserve">. </w:t>
      </w:r>
      <w:r w:rsidR="00C91E9E" w:rsidRPr="0099071F">
        <w:rPr>
          <w:lang w:val="en-GB"/>
        </w:rPr>
        <w:t>(</w:t>
      </w:r>
      <w:r w:rsidR="00E22C4D" w:rsidRPr="0099071F">
        <w:rPr>
          <w:lang w:val="en-GB"/>
        </w:rPr>
        <w:t>S</w:t>
      </w:r>
      <w:r w:rsidR="004F5F4D" w:rsidRPr="0099071F">
        <w:rPr>
          <w:lang w:val="en-GB"/>
        </w:rPr>
        <w:t xml:space="preserve">ee new </w:t>
      </w:r>
      <w:r w:rsidRPr="0099071F">
        <w:rPr>
          <w:lang w:val="en-GB"/>
        </w:rPr>
        <w:t>section</w:t>
      </w:r>
      <w:r w:rsidR="004F5F4D" w:rsidRPr="0099071F">
        <w:rPr>
          <w:lang w:val="en-GB"/>
        </w:rPr>
        <w:t xml:space="preserve"> 16M </w:t>
      </w:r>
      <w:r w:rsidR="00070A56" w:rsidRPr="0099071F">
        <w:rPr>
          <w:lang w:val="en-GB"/>
        </w:rPr>
        <w:t>(</w:t>
      </w:r>
      <w:r w:rsidR="004F5F4D" w:rsidRPr="0099071F">
        <w:rPr>
          <w:lang w:val="en-GB"/>
        </w:rPr>
        <w:t xml:space="preserve">duties of landlords </w:t>
      </w:r>
      <w:r w:rsidR="0013787E" w:rsidRPr="0099071F">
        <w:rPr>
          <w:lang w:val="en-GB"/>
        </w:rPr>
        <w:t>etc.</w:t>
      </w:r>
      <w:r w:rsidR="004F5F4D" w:rsidRPr="0099071F">
        <w:rPr>
          <w:lang w:val="en-GB"/>
        </w:rPr>
        <w:t xml:space="preserve"> </w:t>
      </w:r>
      <w:r w:rsidR="00070A56" w:rsidRPr="0099071F">
        <w:rPr>
          <w:lang w:val="en-GB"/>
        </w:rPr>
        <w:t>penalties</w:t>
      </w:r>
      <w:r w:rsidR="004F5F4D" w:rsidRPr="0099071F">
        <w:rPr>
          <w:lang w:val="en-GB"/>
        </w:rPr>
        <w:t xml:space="preserve"> and offences: interpretation)</w:t>
      </w:r>
      <w:r w:rsidR="00070A56" w:rsidRPr="0099071F">
        <w:rPr>
          <w:lang w:val="en-GB"/>
        </w:rPr>
        <w:t xml:space="preserve"> inserted by </w:t>
      </w:r>
      <w:r w:rsidR="00170F4B" w:rsidRPr="0099071F">
        <w:rPr>
          <w:lang w:val="en-GB"/>
        </w:rPr>
        <w:t>s</w:t>
      </w:r>
      <w:r w:rsidRPr="0099071F">
        <w:rPr>
          <w:lang w:val="en-GB"/>
        </w:rPr>
        <w:t>ection</w:t>
      </w:r>
      <w:r w:rsidR="00070A56" w:rsidRPr="0099071F">
        <w:rPr>
          <w:lang w:val="en-GB"/>
        </w:rPr>
        <w:t xml:space="preserve"> 1</w:t>
      </w:r>
      <w:r w:rsidR="00C331CD" w:rsidRPr="0099071F">
        <w:rPr>
          <w:lang w:val="en-GB"/>
        </w:rPr>
        <w:t>9</w:t>
      </w:r>
      <w:r w:rsidR="00070A56" w:rsidRPr="0099071F">
        <w:rPr>
          <w:lang w:val="en-GB"/>
        </w:rPr>
        <w:t xml:space="preserve"> for meaning of </w:t>
      </w:r>
      <w:r w:rsidR="00697F6F">
        <w:rPr>
          <w:lang w:val="en-GB"/>
        </w:rPr>
        <w:t>“</w:t>
      </w:r>
      <w:r w:rsidR="00070A56" w:rsidRPr="0099071F">
        <w:rPr>
          <w:lang w:val="en-GB"/>
        </w:rPr>
        <w:t>relevant person</w:t>
      </w:r>
      <w:r w:rsidR="00697F6F">
        <w:rPr>
          <w:lang w:val="en-GB"/>
        </w:rPr>
        <w:t>”</w:t>
      </w:r>
      <w:r w:rsidR="006A1D6C" w:rsidRPr="0099071F">
        <w:rPr>
          <w:lang w:val="en-GB"/>
        </w:rPr>
        <w:t xml:space="preserve">, </w:t>
      </w:r>
      <w:r w:rsidR="0337173C" w:rsidRPr="0099071F">
        <w:rPr>
          <w:lang w:val="en-GB"/>
        </w:rPr>
        <w:t>wh</w:t>
      </w:r>
      <w:r w:rsidR="5FE6E5BA" w:rsidRPr="0099071F">
        <w:rPr>
          <w:lang w:val="en-GB"/>
        </w:rPr>
        <w:t>o</w:t>
      </w:r>
      <w:r w:rsidR="006A1D6C" w:rsidRPr="0099071F">
        <w:rPr>
          <w:lang w:val="en-GB"/>
        </w:rPr>
        <w:t xml:space="preserve"> will usually be a landlord</w:t>
      </w:r>
      <w:r w:rsidR="5CEEE479" w:rsidRPr="0099071F">
        <w:rPr>
          <w:lang w:val="en-GB"/>
        </w:rPr>
        <w:t>,</w:t>
      </w:r>
      <w:r w:rsidR="006A1D6C" w:rsidRPr="0099071F">
        <w:rPr>
          <w:lang w:val="en-GB"/>
        </w:rPr>
        <w:t xml:space="preserve"> someone acting</w:t>
      </w:r>
      <w:r w:rsidR="00A4237A" w:rsidRPr="0099071F">
        <w:rPr>
          <w:lang w:val="en-GB"/>
        </w:rPr>
        <w:t xml:space="preserve"> for them </w:t>
      </w:r>
      <w:r w:rsidR="006A1D6C" w:rsidRPr="0099071F">
        <w:rPr>
          <w:lang w:val="en-GB"/>
        </w:rPr>
        <w:t xml:space="preserve">or </w:t>
      </w:r>
      <w:r w:rsidR="23496A02" w:rsidRPr="0099071F">
        <w:rPr>
          <w:lang w:val="en-GB"/>
        </w:rPr>
        <w:t xml:space="preserve">someone </w:t>
      </w:r>
      <w:r w:rsidR="006A1D6C" w:rsidRPr="0099071F">
        <w:rPr>
          <w:lang w:val="en-GB"/>
        </w:rPr>
        <w:t>p</w:t>
      </w:r>
      <w:r w:rsidR="007D3E94" w:rsidRPr="0099071F">
        <w:rPr>
          <w:lang w:val="en-GB"/>
        </w:rPr>
        <w:t xml:space="preserve">urporting </w:t>
      </w:r>
      <w:r w:rsidR="006A1D6C" w:rsidRPr="0099071F">
        <w:rPr>
          <w:lang w:val="en-GB"/>
        </w:rPr>
        <w:t>to</w:t>
      </w:r>
      <w:r w:rsidR="422B7127" w:rsidRPr="0099071F">
        <w:rPr>
          <w:lang w:val="en-GB"/>
        </w:rPr>
        <w:t xml:space="preserve"> do so</w:t>
      </w:r>
      <w:r w:rsidR="48604B30" w:rsidRPr="0099071F">
        <w:rPr>
          <w:lang w:val="en-GB"/>
        </w:rPr>
        <w:t>).</w:t>
      </w:r>
      <w:r w:rsidR="00070A56" w:rsidRPr="0099071F">
        <w:rPr>
          <w:lang w:val="en-GB"/>
        </w:rPr>
        <w:t xml:space="preserve"> </w:t>
      </w:r>
      <w:r w:rsidRPr="0099071F">
        <w:rPr>
          <w:lang w:val="en-GB"/>
        </w:rPr>
        <w:t>Section</w:t>
      </w:r>
      <w:r w:rsidR="00B95DB2" w:rsidRPr="0099071F">
        <w:rPr>
          <w:lang w:val="en-GB"/>
        </w:rPr>
        <w:t xml:space="preserve"> </w:t>
      </w:r>
      <w:r w:rsidR="00494E23" w:rsidRPr="0099071F">
        <w:rPr>
          <w:lang w:val="en-GB"/>
        </w:rPr>
        <w:t xml:space="preserve">16F </w:t>
      </w:r>
      <w:r w:rsidR="0433EF3E" w:rsidRPr="0099071F">
        <w:rPr>
          <w:lang w:val="en-GB"/>
        </w:rPr>
        <w:t>details the circumstances</w:t>
      </w:r>
      <w:r w:rsidR="00494E23" w:rsidRPr="0099071F">
        <w:rPr>
          <w:lang w:val="en-GB"/>
        </w:rPr>
        <w:t xml:space="preserve"> </w:t>
      </w:r>
      <w:r w:rsidR="7746ABFB" w:rsidRPr="0099071F">
        <w:rPr>
          <w:lang w:val="en-GB"/>
        </w:rPr>
        <w:t xml:space="preserve">where the letting and marketing prohibitions </w:t>
      </w:r>
      <w:r w:rsidR="00F27050" w:rsidRPr="0099071F">
        <w:rPr>
          <w:lang w:val="en-GB"/>
        </w:rPr>
        <w:t xml:space="preserve">in </w:t>
      </w:r>
      <w:r w:rsidRPr="0099071F">
        <w:rPr>
          <w:lang w:val="en-GB"/>
        </w:rPr>
        <w:t>section</w:t>
      </w:r>
      <w:r w:rsidR="00F27050" w:rsidRPr="0099071F">
        <w:rPr>
          <w:lang w:val="en-GB"/>
        </w:rPr>
        <w:t xml:space="preserve"> 16E </w:t>
      </w:r>
      <w:r w:rsidR="7746ABFB" w:rsidRPr="0099071F">
        <w:rPr>
          <w:lang w:val="en-GB"/>
        </w:rPr>
        <w:t xml:space="preserve">do not apply, </w:t>
      </w:r>
      <w:r w:rsidR="00494E23" w:rsidRPr="0099071F">
        <w:rPr>
          <w:lang w:val="en-GB"/>
        </w:rPr>
        <w:t xml:space="preserve">and </w:t>
      </w:r>
      <w:r w:rsidRPr="0099071F">
        <w:rPr>
          <w:lang w:val="en-GB"/>
        </w:rPr>
        <w:t>section</w:t>
      </w:r>
      <w:r w:rsidR="06BF36D1" w:rsidRPr="0099071F">
        <w:rPr>
          <w:lang w:val="en-GB"/>
        </w:rPr>
        <w:t xml:space="preserve"> </w:t>
      </w:r>
      <w:r w:rsidR="00494E23" w:rsidRPr="0099071F">
        <w:rPr>
          <w:lang w:val="en-GB"/>
        </w:rPr>
        <w:t>16</w:t>
      </w:r>
      <w:r w:rsidR="61E8A63B" w:rsidRPr="0099071F">
        <w:rPr>
          <w:lang w:val="en-GB"/>
        </w:rPr>
        <w:t>G</w:t>
      </w:r>
      <w:r w:rsidR="00494E23" w:rsidRPr="0099071F">
        <w:rPr>
          <w:lang w:val="en-GB"/>
        </w:rPr>
        <w:t xml:space="preserve"> </w:t>
      </w:r>
      <w:r w:rsidR="082434D4" w:rsidRPr="0099071F">
        <w:rPr>
          <w:lang w:val="en-GB"/>
        </w:rPr>
        <w:t>interprets</w:t>
      </w:r>
      <w:r w:rsidR="00494E23" w:rsidRPr="0099071F">
        <w:rPr>
          <w:lang w:val="en-GB"/>
        </w:rPr>
        <w:t xml:space="preserve"> terms related to marketing </w:t>
      </w:r>
      <w:r w:rsidR="7E494675" w:rsidRPr="0099071F">
        <w:rPr>
          <w:lang w:val="en-GB"/>
        </w:rPr>
        <w:t>used</w:t>
      </w:r>
      <w:r w:rsidR="4D616C31" w:rsidRPr="0099071F">
        <w:rPr>
          <w:lang w:val="en-GB"/>
        </w:rPr>
        <w:t xml:space="preserve"> </w:t>
      </w:r>
      <w:r w:rsidR="00494E23" w:rsidRPr="0099071F">
        <w:rPr>
          <w:lang w:val="en-GB"/>
        </w:rPr>
        <w:t xml:space="preserve">in </w:t>
      </w:r>
      <w:r w:rsidRPr="0099071F">
        <w:rPr>
          <w:lang w:val="en-GB"/>
        </w:rPr>
        <w:t>section</w:t>
      </w:r>
      <w:r w:rsidR="000527E8" w:rsidRPr="0099071F">
        <w:rPr>
          <w:lang w:val="en-GB"/>
        </w:rPr>
        <w:t xml:space="preserve"> </w:t>
      </w:r>
      <w:r w:rsidR="00494E23" w:rsidRPr="0099071F">
        <w:rPr>
          <w:lang w:val="en-GB"/>
        </w:rPr>
        <w:t xml:space="preserve">16E. </w:t>
      </w:r>
      <w:r w:rsidR="170768BC" w:rsidRPr="0099071F">
        <w:rPr>
          <w:lang w:val="en-GB"/>
        </w:rPr>
        <w:t xml:space="preserve">These </w:t>
      </w:r>
      <w:r w:rsidRPr="0099071F">
        <w:rPr>
          <w:lang w:val="en-GB"/>
        </w:rPr>
        <w:t>section</w:t>
      </w:r>
      <w:r w:rsidR="170768BC" w:rsidRPr="0099071F">
        <w:rPr>
          <w:lang w:val="en-GB"/>
        </w:rPr>
        <w:t>s apply to assured tenancies.</w:t>
      </w:r>
    </w:p>
    <w:p w14:paraId="63E1AC31" w14:textId="5BA666B4" w:rsidR="00494E23" w:rsidRPr="0099071F" w:rsidRDefault="00351A91" w:rsidP="00EA1317">
      <w:pPr>
        <w:pStyle w:val="ParaNumbered"/>
        <w:rPr>
          <w:lang w:val="en-GB"/>
        </w:rPr>
      </w:pPr>
      <w:r w:rsidRPr="0099071F">
        <w:rPr>
          <w:lang w:val="en-GB"/>
        </w:rPr>
        <w:t>Section</w:t>
      </w:r>
      <w:r w:rsidR="00494E23" w:rsidRPr="0099071F">
        <w:rPr>
          <w:lang w:val="en-GB"/>
        </w:rPr>
        <w:t xml:space="preserve"> 16</w:t>
      </w:r>
      <w:proofErr w:type="gramStart"/>
      <w:r w:rsidR="00494E23" w:rsidRPr="0099071F">
        <w:rPr>
          <w:lang w:val="en-GB"/>
        </w:rPr>
        <w:t>E</w:t>
      </w:r>
      <w:r w:rsidR="65452D3A" w:rsidRPr="0099071F">
        <w:rPr>
          <w:lang w:val="en-GB"/>
        </w:rPr>
        <w:t>(</w:t>
      </w:r>
      <w:proofErr w:type="gramEnd"/>
      <w:r w:rsidR="65452D3A" w:rsidRPr="0099071F">
        <w:rPr>
          <w:lang w:val="en-GB"/>
        </w:rPr>
        <w:t>1)</w:t>
      </w:r>
      <w:r w:rsidR="00494E23" w:rsidRPr="0099071F">
        <w:rPr>
          <w:lang w:val="en-GB"/>
        </w:rPr>
        <w:t xml:space="preserve"> sets out the </w:t>
      </w:r>
      <w:r w:rsidR="3D6E2449" w:rsidRPr="0099071F">
        <w:rPr>
          <w:lang w:val="en-GB"/>
        </w:rPr>
        <w:t xml:space="preserve">prohibitions </w:t>
      </w:r>
      <w:r w:rsidR="00494E23" w:rsidRPr="0099071F">
        <w:rPr>
          <w:lang w:val="en-GB"/>
        </w:rPr>
        <w:t>placed on relevant persons (</w:t>
      </w:r>
      <w:r w:rsidR="06B6104C" w:rsidRPr="0099071F">
        <w:rPr>
          <w:lang w:val="en-GB"/>
        </w:rPr>
        <w:t>such as</w:t>
      </w:r>
      <w:r w:rsidR="60A52189" w:rsidRPr="0099071F">
        <w:rPr>
          <w:lang w:val="en-GB"/>
        </w:rPr>
        <w:t xml:space="preserve"> </w:t>
      </w:r>
      <w:r w:rsidR="00494E23" w:rsidRPr="0099071F">
        <w:rPr>
          <w:lang w:val="en-GB"/>
        </w:rPr>
        <w:t xml:space="preserve">landlords, former landlords or </w:t>
      </w:r>
      <w:r w:rsidR="2ED4EFE6" w:rsidRPr="0099071F">
        <w:rPr>
          <w:lang w:val="en-GB"/>
        </w:rPr>
        <w:t>letting agents</w:t>
      </w:r>
      <w:r w:rsidR="00494E23" w:rsidRPr="0099071F">
        <w:rPr>
          <w:lang w:val="en-GB"/>
        </w:rPr>
        <w:t xml:space="preserve">) </w:t>
      </w:r>
      <w:r w:rsidR="220D247E" w:rsidRPr="0099071F">
        <w:rPr>
          <w:lang w:val="en-GB"/>
        </w:rPr>
        <w:t>in relation to</w:t>
      </w:r>
      <w:r w:rsidR="4D616C31" w:rsidRPr="0099071F">
        <w:rPr>
          <w:lang w:val="en-GB"/>
        </w:rPr>
        <w:t xml:space="preserve"> </w:t>
      </w:r>
      <w:r w:rsidR="00494E23" w:rsidRPr="0099071F">
        <w:rPr>
          <w:lang w:val="en-GB"/>
        </w:rPr>
        <w:t xml:space="preserve">an assured tenancy. </w:t>
      </w:r>
      <w:r w:rsidR="4E0E7F78" w:rsidRPr="0099071F">
        <w:rPr>
          <w:lang w:val="en-GB"/>
        </w:rPr>
        <w:t>This</w:t>
      </w:r>
      <w:r w:rsidR="3D55DAC9" w:rsidRPr="0099071F">
        <w:rPr>
          <w:lang w:val="en-GB"/>
        </w:rPr>
        <w:t xml:space="preserve"> includes</w:t>
      </w:r>
      <w:r w:rsidR="00494E23" w:rsidRPr="0099071F">
        <w:rPr>
          <w:lang w:val="en-GB"/>
        </w:rPr>
        <w:t xml:space="preserve"> </w:t>
      </w:r>
      <w:r w:rsidR="7FDCD9DD" w:rsidRPr="0099071F">
        <w:rPr>
          <w:lang w:val="en-GB"/>
        </w:rPr>
        <w:t xml:space="preserve">that a relevant person must not </w:t>
      </w:r>
      <w:r w:rsidR="00494E23" w:rsidRPr="0099071F">
        <w:rPr>
          <w:lang w:val="en-GB"/>
        </w:rPr>
        <w:t xml:space="preserve">purport to let the property for a fixed term </w:t>
      </w:r>
      <w:r w:rsidR="1883F402" w:rsidRPr="0099071F">
        <w:rPr>
          <w:lang w:val="en-GB"/>
        </w:rPr>
        <w:t xml:space="preserve">or </w:t>
      </w:r>
      <w:r w:rsidR="00494E23" w:rsidRPr="0099071F">
        <w:rPr>
          <w:lang w:val="en-GB"/>
        </w:rPr>
        <w:t xml:space="preserve">purport to bring the </w:t>
      </w:r>
      <w:r w:rsidR="3D7F6E2A" w:rsidRPr="0099071F">
        <w:rPr>
          <w:lang w:val="en-GB"/>
        </w:rPr>
        <w:t xml:space="preserve">tenancy to an end, or </w:t>
      </w:r>
      <w:r w:rsidR="0C4F8C69" w:rsidRPr="0099071F">
        <w:rPr>
          <w:lang w:val="en-GB"/>
        </w:rPr>
        <w:t>requir</w:t>
      </w:r>
      <w:r w:rsidR="5F1CE134" w:rsidRPr="0099071F">
        <w:rPr>
          <w:lang w:val="en-GB"/>
        </w:rPr>
        <w:t>e</w:t>
      </w:r>
      <w:r w:rsidR="3D7F6E2A" w:rsidRPr="0099071F">
        <w:rPr>
          <w:lang w:val="en-GB"/>
        </w:rPr>
        <w:t xml:space="preserve"> that it is </w:t>
      </w:r>
      <w:proofErr w:type="gramStart"/>
      <w:r w:rsidR="3D7F6E2A" w:rsidRPr="0099071F">
        <w:rPr>
          <w:lang w:val="en-GB"/>
        </w:rPr>
        <w:t>brought to an end</w:t>
      </w:r>
      <w:proofErr w:type="gramEnd"/>
      <w:r w:rsidR="3D7F6E2A" w:rsidRPr="0099071F">
        <w:rPr>
          <w:lang w:val="en-GB"/>
        </w:rPr>
        <w:t>, orally, or via a notice to quit.</w:t>
      </w:r>
      <w:r w:rsidR="00092C3F" w:rsidRPr="0099071F">
        <w:rPr>
          <w:lang w:val="en-GB"/>
        </w:rPr>
        <w:t xml:space="preserve"> </w:t>
      </w:r>
      <w:r w:rsidR="00494E23" w:rsidRPr="0099071F">
        <w:rPr>
          <w:lang w:val="en-GB"/>
        </w:rPr>
        <w:t>Relevant persons are also prohibited from</w:t>
      </w:r>
      <w:r w:rsidR="1BBDB356" w:rsidRPr="0099071F">
        <w:rPr>
          <w:lang w:val="en-GB"/>
        </w:rPr>
        <w:t>:</w:t>
      </w:r>
      <w:r w:rsidR="00494E23" w:rsidRPr="0099071F">
        <w:rPr>
          <w:lang w:val="en-GB"/>
        </w:rPr>
        <w:t xml:space="preserve"> serving a </w:t>
      </w:r>
      <w:r w:rsidR="00697F6F">
        <w:rPr>
          <w:lang w:val="en-GB"/>
        </w:rPr>
        <w:t>“</w:t>
      </w:r>
      <w:r w:rsidR="4756D3DF" w:rsidRPr="0099071F">
        <w:rPr>
          <w:lang w:val="en-GB"/>
        </w:rPr>
        <w:t>purported notice of possession</w:t>
      </w:r>
      <w:r w:rsidR="00697F6F">
        <w:rPr>
          <w:lang w:val="en-GB"/>
        </w:rPr>
        <w:t>”</w:t>
      </w:r>
      <w:r w:rsidR="00A4237A" w:rsidRPr="0099071F">
        <w:rPr>
          <w:lang w:val="en-GB"/>
        </w:rPr>
        <w:t xml:space="preserve"> (defined in </w:t>
      </w:r>
      <w:r w:rsidRPr="0099071F">
        <w:rPr>
          <w:lang w:val="en-GB"/>
        </w:rPr>
        <w:t>section</w:t>
      </w:r>
      <w:r w:rsidR="00A4237A" w:rsidRPr="0099071F">
        <w:rPr>
          <w:lang w:val="en-GB"/>
        </w:rPr>
        <w:t xml:space="preserve"> 16M</w:t>
      </w:r>
      <w:r w:rsidR="005072F7" w:rsidRPr="0099071F">
        <w:rPr>
          <w:lang w:val="en-GB"/>
        </w:rPr>
        <w:t xml:space="preserve"> to exclude valid </w:t>
      </w:r>
      <w:r w:rsidRPr="0099071F">
        <w:rPr>
          <w:lang w:val="en-GB"/>
        </w:rPr>
        <w:t>section</w:t>
      </w:r>
      <w:r w:rsidR="005072F7" w:rsidRPr="0099071F">
        <w:rPr>
          <w:lang w:val="en-GB"/>
        </w:rPr>
        <w:t xml:space="preserve"> 8 notices and claim forms relating to possession proceedings)</w:t>
      </w:r>
      <w:r w:rsidR="00494E23" w:rsidRPr="0099071F">
        <w:rPr>
          <w:lang w:val="en-GB"/>
        </w:rPr>
        <w:t xml:space="preserve">; </w:t>
      </w:r>
      <w:r w:rsidR="5925D616" w:rsidRPr="0099071F">
        <w:rPr>
          <w:lang w:val="en-GB"/>
        </w:rPr>
        <w:t>relying on</w:t>
      </w:r>
      <w:r w:rsidR="00494E23" w:rsidRPr="0099071F">
        <w:rPr>
          <w:lang w:val="en-GB"/>
        </w:rPr>
        <w:t xml:space="preserve"> a ground that the </w:t>
      </w:r>
      <w:r w:rsidR="3350246C" w:rsidRPr="0099071F">
        <w:rPr>
          <w:lang w:val="en-GB"/>
        </w:rPr>
        <w:t xml:space="preserve">relevant </w:t>
      </w:r>
      <w:r w:rsidR="1D847B66" w:rsidRPr="0099071F">
        <w:rPr>
          <w:lang w:val="en-GB"/>
        </w:rPr>
        <w:t>person does</w:t>
      </w:r>
      <w:r w:rsidR="00494E23" w:rsidRPr="0099071F">
        <w:rPr>
          <w:lang w:val="en-GB"/>
        </w:rPr>
        <w:t xml:space="preserve"> not </w:t>
      </w:r>
      <w:r w:rsidR="1D847B66" w:rsidRPr="0099071F">
        <w:rPr>
          <w:lang w:val="en-GB"/>
        </w:rPr>
        <w:t>reasonably believe the landlord</w:t>
      </w:r>
      <w:r w:rsidR="00494E23" w:rsidRPr="0099071F">
        <w:rPr>
          <w:lang w:val="en-GB"/>
        </w:rPr>
        <w:t xml:space="preserve"> </w:t>
      </w:r>
      <w:r w:rsidR="5395CBDB" w:rsidRPr="0099071F">
        <w:rPr>
          <w:lang w:val="en-GB"/>
        </w:rPr>
        <w:t xml:space="preserve">will, or may be able to </w:t>
      </w:r>
      <w:r w:rsidR="71152103" w:rsidRPr="0099071F">
        <w:rPr>
          <w:lang w:val="en-GB"/>
        </w:rPr>
        <w:t>obtain</w:t>
      </w:r>
      <w:r w:rsidR="00C4355B" w:rsidRPr="0099071F">
        <w:rPr>
          <w:lang w:val="en-GB"/>
        </w:rPr>
        <w:t xml:space="preserve"> </w:t>
      </w:r>
      <w:r w:rsidR="63441514" w:rsidRPr="0099071F">
        <w:rPr>
          <w:lang w:val="en-GB"/>
        </w:rPr>
        <w:t xml:space="preserve">a court order for </w:t>
      </w:r>
      <w:r w:rsidR="5395CBDB" w:rsidRPr="0099071F">
        <w:rPr>
          <w:lang w:val="en-GB"/>
        </w:rPr>
        <w:t>possession on</w:t>
      </w:r>
      <w:r w:rsidR="1910B867" w:rsidRPr="0099071F">
        <w:rPr>
          <w:lang w:val="en-GB"/>
        </w:rPr>
        <w:t xml:space="preserve"> (</w:t>
      </w:r>
      <w:r w:rsidR="1DCA1667" w:rsidRPr="0099071F">
        <w:rPr>
          <w:lang w:val="en-GB"/>
        </w:rPr>
        <w:t>for example, relying on grounds 1 (</w:t>
      </w:r>
      <w:r w:rsidR="1A8BE150" w:rsidRPr="0099071F">
        <w:rPr>
          <w:lang w:val="en-GB"/>
        </w:rPr>
        <w:t>occupation</w:t>
      </w:r>
      <w:r w:rsidR="00A46ABD" w:rsidRPr="0099071F">
        <w:rPr>
          <w:lang w:val="en-GB"/>
        </w:rPr>
        <w:t xml:space="preserve"> by landlord or family</w:t>
      </w:r>
      <w:r w:rsidR="1DCA1667" w:rsidRPr="0099071F">
        <w:rPr>
          <w:lang w:val="en-GB"/>
        </w:rPr>
        <w:t>)</w:t>
      </w:r>
      <w:r w:rsidR="19AC5277" w:rsidRPr="0099071F">
        <w:rPr>
          <w:lang w:val="en-GB"/>
        </w:rPr>
        <w:t xml:space="preserve"> or</w:t>
      </w:r>
      <w:r w:rsidR="1DCA1667" w:rsidRPr="0099071F">
        <w:rPr>
          <w:lang w:val="en-GB"/>
        </w:rPr>
        <w:t xml:space="preserve"> 1A (selling)</w:t>
      </w:r>
      <w:r w:rsidR="00494E23" w:rsidRPr="0099071F">
        <w:rPr>
          <w:lang w:val="en-GB"/>
        </w:rPr>
        <w:t xml:space="preserve"> </w:t>
      </w:r>
      <w:r w:rsidR="1DCA1667" w:rsidRPr="0099071F">
        <w:rPr>
          <w:lang w:val="en-GB"/>
        </w:rPr>
        <w:t xml:space="preserve">in the first </w:t>
      </w:r>
      <w:r w:rsidR="00C27A96" w:rsidRPr="0099071F">
        <w:rPr>
          <w:lang w:val="en-GB"/>
        </w:rPr>
        <w:t>year</w:t>
      </w:r>
      <w:r w:rsidR="1DCA1667" w:rsidRPr="0099071F">
        <w:rPr>
          <w:lang w:val="en-GB"/>
        </w:rPr>
        <w:t xml:space="preserve"> of the tenancy where the conditions for establishing </w:t>
      </w:r>
      <w:r w:rsidR="73CBDAAE" w:rsidRPr="0099071F">
        <w:rPr>
          <w:lang w:val="en-GB"/>
        </w:rPr>
        <w:t>that</w:t>
      </w:r>
      <w:r w:rsidR="00494E23" w:rsidRPr="0099071F">
        <w:rPr>
          <w:lang w:val="en-GB"/>
        </w:rPr>
        <w:t xml:space="preserve"> </w:t>
      </w:r>
      <w:r w:rsidR="1DCA1667" w:rsidRPr="0099071F">
        <w:rPr>
          <w:lang w:val="en-GB"/>
        </w:rPr>
        <w:t>ground do not allow this</w:t>
      </w:r>
      <w:r w:rsidR="3755DA0F" w:rsidRPr="0099071F">
        <w:rPr>
          <w:lang w:val="en-GB"/>
        </w:rPr>
        <w:t>)</w:t>
      </w:r>
      <w:r w:rsidR="4D616C31" w:rsidRPr="0099071F">
        <w:rPr>
          <w:lang w:val="en-GB"/>
        </w:rPr>
        <w:t>;</w:t>
      </w:r>
      <w:r w:rsidR="00494E23" w:rsidRPr="0099071F">
        <w:rPr>
          <w:lang w:val="en-GB"/>
        </w:rPr>
        <w:t xml:space="preserve"> </w:t>
      </w:r>
      <w:r w:rsidR="1637A9F4" w:rsidRPr="0099071F">
        <w:rPr>
          <w:lang w:val="en-GB"/>
        </w:rPr>
        <w:t>or</w:t>
      </w:r>
      <w:r w:rsidR="00494E23" w:rsidRPr="0099071F">
        <w:rPr>
          <w:lang w:val="en-GB"/>
        </w:rPr>
        <w:t xml:space="preserve"> </w:t>
      </w:r>
      <w:r w:rsidR="00E01CE8" w:rsidRPr="0099071F">
        <w:rPr>
          <w:lang w:val="en-GB"/>
        </w:rPr>
        <w:t>specifying</w:t>
      </w:r>
      <w:r w:rsidR="00494E23" w:rsidRPr="0099071F">
        <w:rPr>
          <w:lang w:val="en-GB"/>
        </w:rPr>
        <w:t xml:space="preserve"> a possession ground in relation to which prior notice must be given, having failed to give prior notice in the written statement of terms</w:t>
      </w:r>
      <w:r w:rsidR="34FD46E6" w:rsidRPr="0099071F">
        <w:rPr>
          <w:lang w:val="en-GB"/>
        </w:rPr>
        <w:t>.</w:t>
      </w:r>
      <w:r w:rsidR="00494E23" w:rsidRPr="0099071F">
        <w:rPr>
          <w:lang w:val="en-GB"/>
        </w:rPr>
        <w:t xml:space="preserve"> </w:t>
      </w:r>
    </w:p>
    <w:p w14:paraId="447B2854" w14:textId="07F323EA" w:rsidR="00494E23" w:rsidRPr="0099071F" w:rsidRDefault="00992570" w:rsidP="00EA1317">
      <w:pPr>
        <w:pStyle w:val="ParaNumbered"/>
        <w:rPr>
          <w:lang w:val="en-GB"/>
        </w:rPr>
      </w:pPr>
      <w:r w:rsidRPr="0099071F">
        <w:rPr>
          <w:lang w:val="en-GB"/>
        </w:rPr>
        <w:t>Sub</w:t>
      </w:r>
      <w:r w:rsidR="00351A91" w:rsidRPr="0099071F">
        <w:rPr>
          <w:lang w:val="en-GB"/>
        </w:rPr>
        <w:t>section</w:t>
      </w:r>
      <w:r w:rsidRPr="0099071F">
        <w:rPr>
          <w:lang w:val="en-GB"/>
        </w:rPr>
        <w:t>s 16</w:t>
      </w:r>
      <w:proofErr w:type="gramStart"/>
      <w:r w:rsidRPr="0099071F">
        <w:rPr>
          <w:lang w:val="en-GB"/>
        </w:rPr>
        <w:t>E(</w:t>
      </w:r>
      <w:proofErr w:type="gramEnd"/>
      <w:r w:rsidRPr="0099071F">
        <w:rPr>
          <w:lang w:val="en-GB"/>
        </w:rPr>
        <w:t>2) and 16</w:t>
      </w:r>
      <w:proofErr w:type="gramStart"/>
      <w:r w:rsidRPr="0099071F">
        <w:rPr>
          <w:lang w:val="en-GB"/>
        </w:rPr>
        <w:t>E(</w:t>
      </w:r>
      <w:proofErr w:type="gramEnd"/>
      <w:r w:rsidRPr="0099071F">
        <w:rPr>
          <w:lang w:val="en-GB"/>
        </w:rPr>
        <w:t>3) provide that w</w:t>
      </w:r>
      <w:r w:rsidR="00494E23" w:rsidRPr="0099071F">
        <w:rPr>
          <w:lang w:val="en-GB"/>
        </w:rPr>
        <w:t xml:space="preserve">here a relevant person relies on </w:t>
      </w:r>
      <w:r w:rsidR="6F181783" w:rsidRPr="0099071F">
        <w:rPr>
          <w:lang w:val="en-GB"/>
        </w:rPr>
        <w:t xml:space="preserve">either </w:t>
      </w:r>
      <w:r w:rsidR="00494E23" w:rsidRPr="0099071F">
        <w:rPr>
          <w:lang w:val="en-GB"/>
        </w:rPr>
        <w:t xml:space="preserve">the occupation or selling possession </w:t>
      </w:r>
      <w:r w:rsidR="4D616C31" w:rsidRPr="0099071F">
        <w:rPr>
          <w:lang w:val="en-GB"/>
        </w:rPr>
        <w:t>ground</w:t>
      </w:r>
      <w:r w:rsidR="64B27F84" w:rsidRPr="0099071F">
        <w:rPr>
          <w:lang w:val="en-GB"/>
        </w:rPr>
        <w:t>s</w:t>
      </w:r>
      <w:r w:rsidR="0163FDA6" w:rsidRPr="0099071F">
        <w:rPr>
          <w:lang w:val="en-GB"/>
        </w:rPr>
        <w:t xml:space="preserve"> </w:t>
      </w:r>
      <w:r w:rsidR="00297DF8" w:rsidRPr="0099071F">
        <w:rPr>
          <w:lang w:val="en-GB"/>
        </w:rPr>
        <w:t>(grounds 1 or 1A)</w:t>
      </w:r>
      <w:r w:rsidR="00494E23" w:rsidRPr="0099071F">
        <w:rPr>
          <w:lang w:val="en-GB"/>
        </w:rPr>
        <w:t xml:space="preserve">, the landlord </w:t>
      </w:r>
      <w:r w:rsidR="005B0DE7" w:rsidRPr="0099071F">
        <w:rPr>
          <w:lang w:val="en-GB"/>
        </w:rPr>
        <w:t xml:space="preserve">is prohibited </w:t>
      </w:r>
      <w:r w:rsidR="00494E23" w:rsidRPr="0099071F">
        <w:rPr>
          <w:lang w:val="en-GB"/>
        </w:rPr>
        <w:t xml:space="preserve">from </w:t>
      </w:r>
      <w:r w:rsidR="008A50FA" w:rsidRPr="0099071F">
        <w:rPr>
          <w:lang w:val="en-GB"/>
        </w:rPr>
        <w:t xml:space="preserve">taking certain actions. These are </w:t>
      </w:r>
      <w:r w:rsidR="0F1A794C" w:rsidRPr="0099071F">
        <w:rPr>
          <w:lang w:val="en-GB"/>
        </w:rPr>
        <w:t xml:space="preserve">that, within a </w:t>
      </w:r>
      <w:r w:rsidR="00697F6F">
        <w:rPr>
          <w:lang w:val="en-GB"/>
        </w:rPr>
        <w:t>“</w:t>
      </w:r>
      <w:r w:rsidR="0F1A794C" w:rsidRPr="0099071F">
        <w:rPr>
          <w:lang w:val="en-GB"/>
        </w:rPr>
        <w:t>restricted period</w:t>
      </w:r>
      <w:r w:rsidR="00697F6F">
        <w:rPr>
          <w:lang w:val="en-GB"/>
        </w:rPr>
        <w:t>”</w:t>
      </w:r>
      <w:r w:rsidR="0F1A794C" w:rsidRPr="0099071F">
        <w:rPr>
          <w:lang w:val="en-GB"/>
        </w:rPr>
        <w:t xml:space="preserve"> (defined in </w:t>
      </w:r>
      <w:r w:rsidR="00351A91" w:rsidRPr="0099071F">
        <w:rPr>
          <w:lang w:val="en-GB"/>
        </w:rPr>
        <w:t>section</w:t>
      </w:r>
      <w:r w:rsidR="0F1A794C" w:rsidRPr="0099071F">
        <w:rPr>
          <w:lang w:val="en-GB"/>
        </w:rPr>
        <w:t xml:space="preserve"> 16M</w:t>
      </w:r>
      <w:r w:rsidR="1EEEBE1E" w:rsidRPr="0099071F">
        <w:rPr>
          <w:lang w:val="en-GB"/>
        </w:rPr>
        <w:t xml:space="preserve"> and</w:t>
      </w:r>
      <w:r w:rsidR="0F1A794C" w:rsidRPr="0099071F">
        <w:rPr>
          <w:lang w:val="en-GB"/>
        </w:rPr>
        <w:t xml:space="preserve"> </w:t>
      </w:r>
      <w:r w:rsidR="1141F83C" w:rsidRPr="0099071F">
        <w:rPr>
          <w:lang w:val="en-GB"/>
        </w:rPr>
        <w:t>genera</w:t>
      </w:r>
      <w:r w:rsidR="0F1A794C" w:rsidRPr="0099071F">
        <w:rPr>
          <w:lang w:val="en-GB"/>
        </w:rPr>
        <w:t xml:space="preserve">lly within 12 months of the date specified in the </w:t>
      </w:r>
      <w:r w:rsidR="00351A91" w:rsidRPr="0099071F">
        <w:rPr>
          <w:lang w:val="en-GB"/>
        </w:rPr>
        <w:t>section</w:t>
      </w:r>
      <w:r w:rsidR="0F1A794C" w:rsidRPr="0099071F">
        <w:rPr>
          <w:lang w:val="en-GB"/>
        </w:rPr>
        <w:t xml:space="preserve"> 8 notice or purported notice of possession as the earliest date on which possession proceedings can begin) they must not</w:t>
      </w:r>
      <w:r w:rsidR="2EEB9A67" w:rsidRPr="0099071F">
        <w:rPr>
          <w:lang w:val="en-GB"/>
        </w:rPr>
        <w:t xml:space="preserve"> </w:t>
      </w:r>
      <w:r w:rsidR="00494E23" w:rsidRPr="0099071F">
        <w:rPr>
          <w:lang w:val="en-GB"/>
        </w:rPr>
        <w:t xml:space="preserve">let </w:t>
      </w:r>
      <w:r w:rsidR="6C8776D4" w:rsidRPr="0099071F">
        <w:rPr>
          <w:lang w:val="en-GB"/>
        </w:rPr>
        <w:t>or</w:t>
      </w:r>
      <w:r w:rsidR="423AFAD5" w:rsidRPr="0099071F">
        <w:rPr>
          <w:lang w:val="en-GB"/>
        </w:rPr>
        <w:t xml:space="preserve"> </w:t>
      </w:r>
      <w:r w:rsidR="50F5A62E" w:rsidRPr="0099071F">
        <w:rPr>
          <w:lang w:val="en-GB"/>
        </w:rPr>
        <w:t xml:space="preserve">market </w:t>
      </w:r>
      <w:r w:rsidR="00494E23" w:rsidRPr="0099071F">
        <w:rPr>
          <w:lang w:val="en-GB"/>
        </w:rPr>
        <w:t xml:space="preserve">the property on a tenancy with a term of 21 years or less, or </w:t>
      </w:r>
      <w:r w:rsidR="3CEC29D4" w:rsidRPr="0099071F">
        <w:rPr>
          <w:lang w:val="en-GB"/>
        </w:rPr>
        <w:t>permit</w:t>
      </w:r>
      <w:r w:rsidR="4B159F89" w:rsidRPr="0099071F">
        <w:rPr>
          <w:lang w:val="en-GB"/>
        </w:rPr>
        <w:t xml:space="preserve"> </w:t>
      </w:r>
      <w:r w:rsidR="4190F7F4" w:rsidRPr="0099071F">
        <w:rPr>
          <w:lang w:val="en-GB"/>
        </w:rPr>
        <w:t xml:space="preserve">the property to be </w:t>
      </w:r>
      <w:r w:rsidR="2A90F027" w:rsidRPr="0099071F">
        <w:rPr>
          <w:lang w:val="en-GB"/>
        </w:rPr>
        <w:t>occupied</w:t>
      </w:r>
      <w:r w:rsidR="4190F7F4" w:rsidRPr="0099071F">
        <w:rPr>
          <w:lang w:val="en-GB"/>
        </w:rPr>
        <w:t xml:space="preserve"> </w:t>
      </w:r>
      <w:r w:rsidR="1F7F8201" w:rsidRPr="0099071F">
        <w:rPr>
          <w:lang w:val="en-GB"/>
        </w:rPr>
        <w:t xml:space="preserve">or </w:t>
      </w:r>
      <w:r w:rsidR="725B7E16" w:rsidRPr="0099071F">
        <w:rPr>
          <w:lang w:val="en-GB"/>
        </w:rPr>
        <w:t>market</w:t>
      </w:r>
      <w:r w:rsidR="170768BD" w:rsidRPr="0099071F">
        <w:rPr>
          <w:lang w:val="en-GB"/>
        </w:rPr>
        <w:t xml:space="preserve">ed for </w:t>
      </w:r>
      <w:r w:rsidR="1F8AD11E" w:rsidRPr="0099071F">
        <w:rPr>
          <w:lang w:val="en-GB"/>
        </w:rPr>
        <w:t xml:space="preserve">occupation </w:t>
      </w:r>
      <w:r w:rsidR="00494E23" w:rsidRPr="0099071F">
        <w:rPr>
          <w:lang w:val="en-GB"/>
        </w:rPr>
        <w:t xml:space="preserve">under </w:t>
      </w:r>
      <w:r w:rsidR="296C71C0" w:rsidRPr="0099071F">
        <w:rPr>
          <w:lang w:val="en-GB"/>
        </w:rPr>
        <w:t>a</w:t>
      </w:r>
      <w:r w:rsidR="4D616C31" w:rsidRPr="0099071F">
        <w:rPr>
          <w:lang w:val="en-GB"/>
        </w:rPr>
        <w:t xml:space="preserve"> </w:t>
      </w:r>
      <w:r w:rsidR="00494E23" w:rsidRPr="0099071F">
        <w:rPr>
          <w:lang w:val="en-GB"/>
        </w:rPr>
        <w:t>licence in return for money (except as provided for in sub</w:t>
      </w:r>
      <w:r w:rsidR="00351A91" w:rsidRPr="0099071F">
        <w:rPr>
          <w:lang w:val="en-GB"/>
        </w:rPr>
        <w:t>section</w:t>
      </w:r>
      <w:r w:rsidR="00494E23" w:rsidRPr="0099071F">
        <w:rPr>
          <w:lang w:val="en-GB"/>
        </w:rPr>
        <w:t xml:space="preserve"> </w:t>
      </w:r>
      <w:r w:rsidR="78715DDB" w:rsidRPr="0099071F">
        <w:rPr>
          <w:lang w:val="en-GB"/>
        </w:rPr>
        <w:t>16F(1)</w:t>
      </w:r>
      <w:r w:rsidR="00494E23" w:rsidRPr="0099071F">
        <w:rPr>
          <w:lang w:val="en-GB"/>
        </w:rPr>
        <w:t>)</w:t>
      </w:r>
      <w:r w:rsidR="00CA19F9" w:rsidRPr="0099071F">
        <w:rPr>
          <w:lang w:val="en-GB"/>
        </w:rPr>
        <w:t>.</w:t>
      </w:r>
      <w:r w:rsidR="68570662" w:rsidRPr="0099071F">
        <w:rPr>
          <w:lang w:val="en-GB"/>
        </w:rPr>
        <w:t xml:space="preserve"> </w:t>
      </w:r>
    </w:p>
    <w:p w14:paraId="0F2AD200" w14:textId="01C6251E" w:rsidR="00494E23" w:rsidRPr="0099071F" w:rsidRDefault="00494E23" w:rsidP="00EA1317">
      <w:pPr>
        <w:pStyle w:val="ParaNumbered"/>
        <w:rPr>
          <w:lang w:val="en-GB"/>
        </w:rPr>
      </w:pPr>
      <w:r w:rsidRPr="0099071F">
        <w:rPr>
          <w:lang w:val="en-GB"/>
        </w:rPr>
        <w:t>Sub</w:t>
      </w:r>
      <w:r w:rsidR="00351A91" w:rsidRPr="0099071F">
        <w:rPr>
          <w:lang w:val="en-GB"/>
        </w:rPr>
        <w:t>section</w:t>
      </w:r>
      <w:r w:rsidRPr="0099071F">
        <w:rPr>
          <w:lang w:val="en-GB"/>
        </w:rPr>
        <w:t xml:space="preserve"> 16</w:t>
      </w:r>
      <w:proofErr w:type="gramStart"/>
      <w:r w:rsidR="58DFAFAD" w:rsidRPr="0099071F">
        <w:rPr>
          <w:lang w:val="en-GB"/>
        </w:rPr>
        <w:t>E</w:t>
      </w:r>
      <w:r w:rsidRPr="0099071F">
        <w:rPr>
          <w:lang w:val="en-GB"/>
        </w:rPr>
        <w:t>(</w:t>
      </w:r>
      <w:proofErr w:type="gramEnd"/>
      <w:r w:rsidR="5B8B4ECF" w:rsidRPr="0099071F">
        <w:rPr>
          <w:lang w:val="en-GB"/>
        </w:rPr>
        <w:t>4</w:t>
      </w:r>
      <w:r w:rsidRPr="0099071F">
        <w:rPr>
          <w:lang w:val="en-GB"/>
        </w:rPr>
        <w:t>)</w:t>
      </w:r>
      <w:r w:rsidR="1F952816" w:rsidRPr="0099071F">
        <w:rPr>
          <w:lang w:val="en-GB"/>
        </w:rPr>
        <w:t xml:space="preserve"> provides that these prohibitions continue to apply until the end of the restricted period regardless of whether the tenancy continues during the period or not.</w:t>
      </w:r>
      <w:r w:rsidRPr="0099071F">
        <w:rPr>
          <w:lang w:val="en-GB"/>
        </w:rPr>
        <w:t xml:space="preserve"> </w:t>
      </w:r>
      <w:r w:rsidR="711EE584" w:rsidRPr="0099071F">
        <w:rPr>
          <w:lang w:val="en-GB"/>
        </w:rPr>
        <w:t>Sub</w:t>
      </w:r>
      <w:r w:rsidR="00351A91" w:rsidRPr="0099071F">
        <w:rPr>
          <w:lang w:val="en-GB"/>
        </w:rPr>
        <w:t>section</w:t>
      </w:r>
      <w:r w:rsidR="711EE584" w:rsidRPr="0099071F">
        <w:rPr>
          <w:lang w:val="en-GB"/>
        </w:rPr>
        <w:t xml:space="preserve"> 16</w:t>
      </w:r>
      <w:r w:rsidR="12A82325" w:rsidRPr="0099071F">
        <w:rPr>
          <w:lang w:val="en-GB"/>
        </w:rPr>
        <w:t>E</w:t>
      </w:r>
      <w:r w:rsidR="711EE584" w:rsidRPr="0099071F">
        <w:rPr>
          <w:lang w:val="en-GB"/>
        </w:rPr>
        <w:t xml:space="preserve">(5) provides that if a relevant person has not provided prior notice in the written statement </w:t>
      </w:r>
      <w:r w:rsidR="009C67A4" w:rsidRPr="0099071F">
        <w:rPr>
          <w:lang w:val="en-GB"/>
        </w:rPr>
        <w:t>of the landlord</w:t>
      </w:r>
      <w:r w:rsidR="00D35C33" w:rsidRPr="0099071F">
        <w:rPr>
          <w:lang w:val="en-GB"/>
        </w:rPr>
        <w:t>’s</w:t>
      </w:r>
      <w:r w:rsidR="009C67A4" w:rsidRPr="0099071F">
        <w:rPr>
          <w:lang w:val="en-GB"/>
        </w:rPr>
        <w:t xml:space="preserve"> </w:t>
      </w:r>
      <w:r w:rsidR="00580D74" w:rsidRPr="0099071F">
        <w:rPr>
          <w:lang w:val="en-GB"/>
        </w:rPr>
        <w:t>intention</w:t>
      </w:r>
      <w:r w:rsidR="009C67A4" w:rsidRPr="0099071F">
        <w:rPr>
          <w:lang w:val="en-GB"/>
        </w:rPr>
        <w:t xml:space="preserve"> to be able to </w:t>
      </w:r>
      <w:r w:rsidR="00BE4A2B" w:rsidRPr="0099071F">
        <w:rPr>
          <w:lang w:val="en-GB"/>
        </w:rPr>
        <w:t xml:space="preserve">recover possession by relying </w:t>
      </w:r>
      <w:r w:rsidR="006564CA" w:rsidRPr="0099071F">
        <w:rPr>
          <w:lang w:val="en-GB"/>
        </w:rPr>
        <w:t xml:space="preserve">on one or more of </w:t>
      </w:r>
      <w:r w:rsidR="711EE584" w:rsidRPr="0099071F">
        <w:rPr>
          <w:lang w:val="en-GB"/>
        </w:rPr>
        <w:t>ground</w:t>
      </w:r>
      <w:r w:rsidR="006564CA" w:rsidRPr="0099071F">
        <w:rPr>
          <w:lang w:val="en-GB"/>
        </w:rPr>
        <w:t>s</w:t>
      </w:r>
      <w:r w:rsidR="711EE584" w:rsidRPr="0099071F">
        <w:rPr>
          <w:lang w:val="en-GB"/>
        </w:rPr>
        <w:t xml:space="preserve"> 1B, 2ZA, 2ZB, 2ZC, 2ZD, 4, 5 to 5H</w:t>
      </w:r>
      <w:r w:rsidR="25885628" w:rsidRPr="0099071F">
        <w:rPr>
          <w:lang w:val="en-GB"/>
        </w:rPr>
        <w:t>, 6A,</w:t>
      </w:r>
      <w:r w:rsidR="711EE584" w:rsidRPr="0099071F">
        <w:rPr>
          <w:lang w:val="en-GB"/>
        </w:rPr>
        <w:t xml:space="preserve"> or 18</w:t>
      </w:r>
      <w:r w:rsidR="00414D0A" w:rsidRPr="0099071F">
        <w:rPr>
          <w:lang w:val="en-GB"/>
        </w:rPr>
        <w:t xml:space="preserve">, </w:t>
      </w:r>
      <w:r w:rsidR="711EE584" w:rsidRPr="0099071F">
        <w:rPr>
          <w:lang w:val="en-GB"/>
        </w:rPr>
        <w:t xml:space="preserve">the court may still make an </w:t>
      </w:r>
      <w:r w:rsidR="711EE584" w:rsidRPr="0099071F">
        <w:rPr>
          <w:lang w:val="en-GB"/>
        </w:rPr>
        <w:lastRenderedPageBreak/>
        <w:t>order for possession of the property using the ground</w:t>
      </w:r>
      <w:r w:rsidR="00390E44" w:rsidRPr="0099071F">
        <w:rPr>
          <w:lang w:val="en-GB"/>
        </w:rPr>
        <w:t xml:space="preserve">. </w:t>
      </w:r>
      <w:r w:rsidR="00ED61D3" w:rsidRPr="0099071F">
        <w:rPr>
          <w:lang w:val="en-GB"/>
        </w:rPr>
        <w:t xml:space="preserve">In that situation </w:t>
      </w:r>
      <w:r w:rsidR="711EE584" w:rsidRPr="0099071F">
        <w:rPr>
          <w:lang w:val="en-GB"/>
        </w:rPr>
        <w:t>the relevant person may be subject to a financial penalty</w:t>
      </w:r>
      <w:r w:rsidR="00ED61D3" w:rsidRPr="0099071F">
        <w:rPr>
          <w:lang w:val="en-GB"/>
        </w:rPr>
        <w:t xml:space="preserve"> (see new </w:t>
      </w:r>
      <w:r w:rsidR="00351A91" w:rsidRPr="0099071F">
        <w:rPr>
          <w:lang w:val="en-GB"/>
        </w:rPr>
        <w:t>section</w:t>
      </w:r>
      <w:r w:rsidR="00ED61D3" w:rsidRPr="0099071F">
        <w:rPr>
          <w:lang w:val="en-GB"/>
        </w:rPr>
        <w:t xml:space="preserve"> 16</w:t>
      </w:r>
      <w:r w:rsidR="00F213E0" w:rsidRPr="0099071F">
        <w:rPr>
          <w:lang w:val="en-GB"/>
        </w:rPr>
        <w:t xml:space="preserve">I (financial penalties) inserted by </w:t>
      </w:r>
      <w:r w:rsidR="0088163A" w:rsidRPr="0099071F">
        <w:rPr>
          <w:lang w:val="en-GB"/>
        </w:rPr>
        <w:t>s</w:t>
      </w:r>
      <w:r w:rsidR="00351A91" w:rsidRPr="0099071F">
        <w:rPr>
          <w:lang w:val="en-GB"/>
        </w:rPr>
        <w:t>ection</w:t>
      </w:r>
      <w:r w:rsidR="00F213E0" w:rsidRPr="0099071F">
        <w:rPr>
          <w:lang w:val="en-GB"/>
        </w:rPr>
        <w:t xml:space="preserve"> </w:t>
      </w:r>
      <w:r w:rsidR="00332E09" w:rsidRPr="0099071F">
        <w:rPr>
          <w:lang w:val="en-GB"/>
        </w:rPr>
        <w:t>15</w:t>
      </w:r>
      <w:r w:rsidR="00B2372D" w:rsidRPr="0099071F">
        <w:rPr>
          <w:lang w:val="en-GB"/>
        </w:rPr>
        <w:t>)</w:t>
      </w:r>
      <w:r w:rsidR="711EE584" w:rsidRPr="0099071F">
        <w:rPr>
          <w:lang w:val="en-GB"/>
        </w:rPr>
        <w:t>.</w:t>
      </w:r>
    </w:p>
    <w:p w14:paraId="1CB40F5A" w14:textId="3E9CC415" w:rsidR="00494E23" w:rsidRPr="0099071F" w:rsidRDefault="00351A91" w:rsidP="00EA1317">
      <w:pPr>
        <w:pStyle w:val="ParaNumbered"/>
        <w:rPr>
          <w:lang w:val="en-GB"/>
        </w:rPr>
      </w:pPr>
      <w:r w:rsidRPr="0099071F">
        <w:rPr>
          <w:lang w:val="en-GB"/>
        </w:rPr>
        <w:t>Section</w:t>
      </w:r>
      <w:r w:rsidR="722E0EEB" w:rsidRPr="0099071F">
        <w:rPr>
          <w:lang w:val="en-GB"/>
        </w:rPr>
        <w:t xml:space="preserve"> 16F sets out </w:t>
      </w:r>
      <w:r w:rsidR="588BCFA6" w:rsidRPr="0099071F">
        <w:rPr>
          <w:lang w:val="en-GB"/>
        </w:rPr>
        <w:t xml:space="preserve">the </w:t>
      </w:r>
      <w:r w:rsidR="2968D620" w:rsidRPr="0099071F">
        <w:rPr>
          <w:lang w:val="en-GB"/>
        </w:rPr>
        <w:t>exceptions to the</w:t>
      </w:r>
      <w:r w:rsidR="30065F19" w:rsidRPr="0099071F">
        <w:rPr>
          <w:lang w:val="en-GB"/>
        </w:rPr>
        <w:t xml:space="preserve"> letting and marketing prohibitions in </w:t>
      </w:r>
      <w:r w:rsidRPr="0099071F">
        <w:rPr>
          <w:lang w:val="en-GB"/>
        </w:rPr>
        <w:t>section</w:t>
      </w:r>
      <w:r w:rsidR="30065F19" w:rsidRPr="0099071F">
        <w:rPr>
          <w:lang w:val="en-GB"/>
        </w:rPr>
        <w:t xml:space="preserve"> 16</w:t>
      </w:r>
      <w:r w:rsidR="6D92F61B" w:rsidRPr="0099071F">
        <w:rPr>
          <w:lang w:val="en-GB"/>
        </w:rPr>
        <w:t>E</w:t>
      </w:r>
      <w:r w:rsidR="30065F19" w:rsidRPr="0099071F">
        <w:rPr>
          <w:lang w:val="en-GB"/>
        </w:rPr>
        <w:t>.</w:t>
      </w:r>
      <w:r w:rsidR="170797AD" w:rsidRPr="0099071F">
        <w:rPr>
          <w:lang w:val="en-GB"/>
        </w:rPr>
        <w:t xml:space="preserve"> </w:t>
      </w:r>
      <w:r w:rsidR="3C1D7255" w:rsidRPr="0099071F">
        <w:rPr>
          <w:lang w:val="en-GB"/>
        </w:rPr>
        <w:t>Sub</w:t>
      </w:r>
      <w:r w:rsidRPr="0099071F">
        <w:rPr>
          <w:lang w:val="en-GB"/>
        </w:rPr>
        <w:t>section</w:t>
      </w:r>
      <w:r w:rsidR="170797AD" w:rsidRPr="0099071F">
        <w:rPr>
          <w:lang w:val="en-GB"/>
        </w:rPr>
        <w:t xml:space="preserve"> 16F(1) </w:t>
      </w:r>
      <w:r w:rsidR="00504CA2" w:rsidRPr="0099071F">
        <w:rPr>
          <w:lang w:val="en-GB"/>
        </w:rPr>
        <w:t>provides</w:t>
      </w:r>
      <w:r w:rsidR="3C1D7255" w:rsidRPr="0099071F">
        <w:rPr>
          <w:lang w:val="en-GB"/>
        </w:rPr>
        <w:t xml:space="preserve"> that the letting and marketing prohibitions during</w:t>
      </w:r>
      <w:r w:rsidR="170797AD" w:rsidRPr="0099071F">
        <w:rPr>
          <w:lang w:val="en-GB"/>
        </w:rPr>
        <w:t xml:space="preserve"> </w:t>
      </w:r>
      <w:r w:rsidR="722D77FE" w:rsidRPr="0099071F">
        <w:rPr>
          <w:lang w:val="en-GB"/>
        </w:rPr>
        <w:t xml:space="preserve">the </w:t>
      </w:r>
      <w:r w:rsidR="3C1D7255" w:rsidRPr="0099071F">
        <w:rPr>
          <w:lang w:val="en-GB"/>
        </w:rPr>
        <w:t>restricted period following</w:t>
      </w:r>
      <w:r w:rsidR="57D4063D" w:rsidRPr="0099071F">
        <w:rPr>
          <w:lang w:val="en-GB"/>
        </w:rPr>
        <w:t xml:space="preserve"> the </w:t>
      </w:r>
      <w:r w:rsidR="3C1D7255" w:rsidRPr="0099071F">
        <w:rPr>
          <w:lang w:val="en-GB"/>
        </w:rPr>
        <w:t xml:space="preserve">use of </w:t>
      </w:r>
      <w:r w:rsidR="3F2D0DB7" w:rsidRPr="0099071F">
        <w:rPr>
          <w:lang w:val="en-GB"/>
        </w:rPr>
        <w:t xml:space="preserve">ground </w:t>
      </w:r>
      <w:r w:rsidR="57D4063D" w:rsidRPr="0099071F">
        <w:rPr>
          <w:lang w:val="en-GB"/>
        </w:rPr>
        <w:t>1</w:t>
      </w:r>
      <w:r w:rsidR="3C1D7255" w:rsidRPr="0099071F">
        <w:rPr>
          <w:lang w:val="en-GB"/>
        </w:rPr>
        <w:t>, detailed in sub</w:t>
      </w:r>
      <w:r w:rsidRPr="0099071F">
        <w:rPr>
          <w:lang w:val="en-GB"/>
        </w:rPr>
        <w:t>section</w:t>
      </w:r>
      <w:r w:rsidR="3C1D7255" w:rsidRPr="0099071F">
        <w:rPr>
          <w:lang w:val="en-GB"/>
        </w:rPr>
        <w:t>s 16E(2) and (3), do not apply if the letting</w:t>
      </w:r>
      <w:r w:rsidR="57D4063D" w:rsidRPr="0099071F">
        <w:rPr>
          <w:lang w:val="en-GB"/>
        </w:rPr>
        <w:t xml:space="preserve"> or </w:t>
      </w:r>
      <w:r w:rsidR="3C1D7255" w:rsidRPr="0099071F">
        <w:rPr>
          <w:lang w:val="en-GB"/>
        </w:rPr>
        <w:t>marketing is to a landlord or a family member mentioned in paragraphs (a) to (d) of ground 1.</w:t>
      </w:r>
      <w:r w:rsidR="7D92B9D1" w:rsidRPr="0099071F">
        <w:rPr>
          <w:lang w:val="en-GB"/>
        </w:rPr>
        <w:t xml:space="preserve"> Sub</w:t>
      </w:r>
      <w:r w:rsidRPr="0099071F">
        <w:rPr>
          <w:lang w:val="en-GB"/>
        </w:rPr>
        <w:t>section</w:t>
      </w:r>
      <w:r w:rsidR="7D92B9D1" w:rsidRPr="0099071F">
        <w:rPr>
          <w:lang w:val="en-GB"/>
        </w:rPr>
        <w:t xml:space="preserve"> 16F(1) also </w:t>
      </w:r>
      <w:r w:rsidR="00593C44" w:rsidRPr="0099071F">
        <w:rPr>
          <w:lang w:val="en-GB"/>
        </w:rPr>
        <w:t>provides</w:t>
      </w:r>
      <w:r w:rsidR="7D92B9D1" w:rsidRPr="0099071F">
        <w:rPr>
          <w:lang w:val="en-GB"/>
        </w:rPr>
        <w:t xml:space="preserve"> that the letting and marketing prohibitions during the restricted period following the use of ground 1</w:t>
      </w:r>
      <w:r w:rsidR="6A853754" w:rsidRPr="0099071F">
        <w:rPr>
          <w:lang w:val="en-GB"/>
        </w:rPr>
        <w:t>A</w:t>
      </w:r>
      <w:r w:rsidR="7D92B9D1" w:rsidRPr="0099071F">
        <w:rPr>
          <w:lang w:val="en-GB"/>
        </w:rPr>
        <w:t>, detailed in sub</w:t>
      </w:r>
      <w:r w:rsidRPr="0099071F">
        <w:rPr>
          <w:lang w:val="en-GB"/>
        </w:rPr>
        <w:t>section</w:t>
      </w:r>
      <w:r w:rsidR="7D92B9D1" w:rsidRPr="0099071F">
        <w:rPr>
          <w:lang w:val="en-GB"/>
        </w:rPr>
        <w:t>s 16E(2) and (3), do not apply if the letting or marketing is</w:t>
      </w:r>
      <w:r w:rsidR="4478AE4A" w:rsidRPr="0099071F">
        <w:rPr>
          <w:lang w:val="en-GB"/>
        </w:rPr>
        <w:t xml:space="preserve"> to a licensee who has </w:t>
      </w:r>
      <w:r w:rsidR="3D518E15" w:rsidRPr="0099071F">
        <w:rPr>
          <w:lang w:val="en-GB"/>
        </w:rPr>
        <w:t xml:space="preserve">either </w:t>
      </w:r>
      <w:r w:rsidR="4478AE4A" w:rsidRPr="0099071F">
        <w:rPr>
          <w:lang w:val="en-GB"/>
        </w:rPr>
        <w:t>agreed to purchase the landlord</w:t>
      </w:r>
      <w:r w:rsidR="00D35C33" w:rsidRPr="0099071F">
        <w:rPr>
          <w:lang w:val="en-GB"/>
        </w:rPr>
        <w:t>’s</w:t>
      </w:r>
      <w:r w:rsidR="4478AE4A" w:rsidRPr="0099071F">
        <w:rPr>
          <w:lang w:val="en-GB"/>
        </w:rPr>
        <w:t xml:space="preserve"> interest in the dwelling-house</w:t>
      </w:r>
      <w:r w:rsidR="7A6D38FC" w:rsidRPr="0099071F">
        <w:rPr>
          <w:lang w:val="en-GB"/>
        </w:rPr>
        <w:t>,</w:t>
      </w:r>
      <w:r w:rsidR="4478AE4A" w:rsidRPr="0099071F">
        <w:rPr>
          <w:lang w:val="en-GB"/>
        </w:rPr>
        <w:t xml:space="preserve"> or </w:t>
      </w:r>
      <w:r w:rsidR="00ECD8F5" w:rsidRPr="0099071F">
        <w:rPr>
          <w:lang w:val="en-GB"/>
        </w:rPr>
        <w:t>has</w:t>
      </w:r>
      <w:r w:rsidR="40C92EEB" w:rsidRPr="0099071F">
        <w:rPr>
          <w:lang w:val="en-GB"/>
        </w:rPr>
        <w:t xml:space="preserve"> agreed to lease the property for a term of more than 21 years</w:t>
      </w:r>
      <w:r w:rsidR="00925313" w:rsidRPr="0099071F">
        <w:rPr>
          <w:lang w:val="en-GB"/>
        </w:rPr>
        <w:t xml:space="preserve"> without a break</w:t>
      </w:r>
      <w:r w:rsidR="4A4F9230" w:rsidRPr="0099071F">
        <w:rPr>
          <w:lang w:val="en-GB"/>
        </w:rPr>
        <w:t>,</w:t>
      </w:r>
      <w:r w:rsidR="40C92EEB" w:rsidRPr="0099071F">
        <w:rPr>
          <w:lang w:val="en-GB"/>
        </w:rPr>
        <w:t xml:space="preserve"> </w:t>
      </w:r>
      <w:r w:rsidR="4478AE4A" w:rsidRPr="0099071F">
        <w:rPr>
          <w:lang w:val="en-GB"/>
        </w:rPr>
        <w:t>and the licence to occupy is granted in anticipation of that purchase</w:t>
      </w:r>
      <w:r w:rsidR="5145DEF1" w:rsidRPr="0099071F">
        <w:rPr>
          <w:lang w:val="en-GB"/>
        </w:rPr>
        <w:t xml:space="preserve"> or lease.</w:t>
      </w:r>
    </w:p>
    <w:p w14:paraId="0B2C4183" w14:textId="21D9083D" w:rsidR="008A2F70" w:rsidRPr="0099071F" w:rsidRDefault="00351A91" w:rsidP="00EA1317">
      <w:pPr>
        <w:pStyle w:val="ParaNumbered"/>
        <w:rPr>
          <w:lang w:val="en-GB"/>
        </w:rPr>
      </w:pPr>
      <w:r w:rsidRPr="0099071F">
        <w:rPr>
          <w:lang w:val="en-GB"/>
        </w:rPr>
        <w:t>Section</w:t>
      </w:r>
      <w:r w:rsidR="203D6A22" w:rsidRPr="0099071F">
        <w:rPr>
          <w:lang w:val="en-GB"/>
        </w:rPr>
        <w:t xml:space="preserve"> 16</w:t>
      </w:r>
      <w:proofErr w:type="gramStart"/>
      <w:r w:rsidR="203D6A22" w:rsidRPr="0099071F">
        <w:rPr>
          <w:lang w:val="en-GB"/>
        </w:rPr>
        <w:t>F(</w:t>
      </w:r>
      <w:proofErr w:type="gramEnd"/>
      <w:r w:rsidR="203D6A22" w:rsidRPr="0099071F">
        <w:rPr>
          <w:lang w:val="en-GB"/>
        </w:rPr>
        <w:t xml:space="preserve">2) sets out that the prohibitions </w:t>
      </w:r>
      <w:r w:rsidR="03F4666E" w:rsidRPr="0099071F">
        <w:rPr>
          <w:lang w:val="en-GB"/>
        </w:rPr>
        <w:t xml:space="preserve">in </w:t>
      </w:r>
      <w:r w:rsidR="3A0BDF14" w:rsidRPr="0099071F">
        <w:rPr>
          <w:lang w:val="en-GB"/>
        </w:rPr>
        <w:t>sub</w:t>
      </w:r>
      <w:r w:rsidRPr="0099071F">
        <w:rPr>
          <w:lang w:val="en-GB"/>
        </w:rPr>
        <w:t>section</w:t>
      </w:r>
      <w:r w:rsidR="03F4666E" w:rsidRPr="0099071F">
        <w:rPr>
          <w:lang w:val="en-GB"/>
        </w:rPr>
        <w:t xml:space="preserve"> 16</w:t>
      </w:r>
      <w:proofErr w:type="gramStart"/>
      <w:r w:rsidR="03F4666E" w:rsidRPr="0099071F">
        <w:rPr>
          <w:lang w:val="en-GB"/>
        </w:rPr>
        <w:t>E</w:t>
      </w:r>
      <w:r w:rsidR="221E7B77" w:rsidRPr="0099071F">
        <w:rPr>
          <w:lang w:val="en-GB"/>
        </w:rPr>
        <w:t>(</w:t>
      </w:r>
      <w:proofErr w:type="gramEnd"/>
      <w:r w:rsidR="221E7B77" w:rsidRPr="0099071F">
        <w:rPr>
          <w:lang w:val="en-GB"/>
        </w:rPr>
        <w:t>3)</w:t>
      </w:r>
      <w:r w:rsidR="03F4666E" w:rsidRPr="0099071F">
        <w:rPr>
          <w:lang w:val="en-GB"/>
        </w:rPr>
        <w:t xml:space="preserve"> </w:t>
      </w:r>
      <w:r w:rsidR="203D6A22" w:rsidRPr="0099071F">
        <w:rPr>
          <w:lang w:val="en-GB"/>
        </w:rPr>
        <w:t>do not apply where</w:t>
      </w:r>
      <w:r w:rsidR="1A7EDD24" w:rsidRPr="0099071F">
        <w:rPr>
          <w:lang w:val="en-GB"/>
        </w:rPr>
        <w:t xml:space="preserve"> the marketing </w:t>
      </w:r>
      <w:r w:rsidR="484CD14D" w:rsidRPr="0099071F">
        <w:rPr>
          <w:lang w:val="en-GB"/>
        </w:rPr>
        <w:t>of the property within the restricted period</w:t>
      </w:r>
      <w:r w:rsidR="280BC6AC" w:rsidRPr="0099071F">
        <w:rPr>
          <w:lang w:val="en-GB"/>
        </w:rPr>
        <w:t xml:space="preserve"> </w:t>
      </w:r>
      <w:r w:rsidR="1A7EDD24" w:rsidRPr="0099071F">
        <w:rPr>
          <w:lang w:val="en-GB"/>
        </w:rPr>
        <w:t xml:space="preserve">is in connection with letting, or occupation under a licence, which is permitted </w:t>
      </w:r>
      <w:proofErr w:type="gramStart"/>
      <w:r w:rsidR="1A7EDD24" w:rsidRPr="0099071F">
        <w:rPr>
          <w:lang w:val="en-GB"/>
        </w:rPr>
        <w:t>as a result of</w:t>
      </w:r>
      <w:proofErr w:type="gramEnd"/>
      <w:r w:rsidR="1A7EDD24" w:rsidRPr="0099071F">
        <w:rPr>
          <w:lang w:val="en-GB"/>
        </w:rPr>
        <w:t xml:space="preserve"> sub</w:t>
      </w:r>
      <w:r w:rsidRPr="0099071F">
        <w:rPr>
          <w:lang w:val="en-GB"/>
        </w:rPr>
        <w:t>section</w:t>
      </w:r>
      <w:r w:rsidR="1A7EDD24" w:rsidRPr="0099071F">
        <w:rPr>
          <w:lang w:val="en-GB"/>
        </w:rPr>
        <w:t xml:space="preserve"> 16</w:t>
      </w:r>
      <w:proofErr w:type="gramStart"/>
      <w:r w:rsidR="1A7EDD24" w:rsidRPr="0099071F">
        <w:rPr>
          <w:lang w:val="en-GB"/>
        </w:rPr>
        <w:t>F(</w:t>
      </w:r>
      <w:proofErr w:type="gramEnd"/>
      <w:r w:rsidR="1A7EDD24" w:rsidRPr="0099071F">
        <w:rPr>
          <w:lang w:val="en-GB"/>
        </w:rPr>
        <w:t>1).</w:t>
      </w:r>
      <w:r w:rsidR="00C472DF" w:rsidRPr="0099071F">
        <w:rPr>
          <w:lang w:val="en-GB"/>
        </w:rPr>
        <w:t xml:space="preserve"> </w:t>
      </w:r>
      <w:r w:rsidRPr="0099071F">
        <w:rPr>
          <w:lang w:val="en-GB"/>
        </w:rPr>
        <w:t>Section</w:t>
      </w:r>
      <w:r w:rsidR="00C472DF" w:rsidRPr="0099071F">
        <w:rPr>
          <w:lang w:val="en-GB"/>
        </w:rPr>
        <w:t>s 16</w:t>
      </w:r>
      <w:proofErr w:type="gramStart"/>
      <w:r w:rsidR="00C472DF" w:rsidRPr="0099071F">
        <w:rPr>
          <w:lang w:val="en-GB"/>
        </w:rPr>
        <w:t>F(</w:t>
      </w:r>
      <w:proofErr w:type="gramEnd"/>
      <w:r w:rsidR="00854919" w:rsidRPr="0099071F">
        <w:rPr>
          <w:lang w:val="en-GB"/>
        </w:rPr>
        <w:t>3</w:t>
      </w:r>
      <w:r w:rsidR="00C472DF" w:rsidRPr="0099071F">
        <w:rPr>
          <w:lang w:val="en-GB"/>
        </w:rPr>
        <w:t xml:space="preserve">) </w:t>
      </w:r>
      <w:r w:rsidR="00854919" w:rsidRPr="0099071F">
        <w:rPr>
          <w:lang w:val="en-GB"/>
        </w:rPr>
        <w:t xml:space="preserve">– (5) </w:t>
      </w:r>
      <w:r w:rsidR="50E2EE8D" w:rsidRPr="0099071F">
        <w:rPr>
          <w:lang w:val="en-GB"/>
        </w:rPr>
        <w:t xml:space="preserve">also </w:t>
      </w:r>
      <w:r w:rsidR="00854919" w:rsidRPr="0099071F">
        <w:rPr>
          <w:lang w:val="en-GB"/>
        </w:rPr>
        <w:t xml:space="preserve">set out that prohibitions </w:t>
      </w:r>
      <w:r w:rsidR="764E57C7" w:rsidRPr="0099071F">
        <w:rPr>
          <w:lang w:val="en-GB"/>
        </w:rPr>
        <w:t xml:space="preserve">on letting or marketing the property during the restricted period </w:t>
      </w:r>
      <w:r w:rsidR="00854919" w:rsidRPr="0099071F">
        <w:rPr>
          <w:lang w:val="en-GB"/>
        </w:rPr>
        <w:t>do not apply if the landlord is a shared owner</w:t>
      </w:r>
      <w:r w:rsidR="0B79909B" w:rsidRPr="0099071F">
        <w:rPr>
          <w:lang w:val="en-GB"/>
        </w:rPr>
        <w:t>, has relied on possession ground 1A</w:t>
      </w:r>
      <w:r w:rsidR="002D6CAB" w:rsidRPr="0099071F">
        <w:rPr>
          <w:lang w:val="en-GB"/>
        </w:rPr>
        <w:t>,</w:t>
      </w:r>
      <w:r w:rsidR="008A2F70" w:rsidRPr="0099071F">
        <w:rPr>
          <w:lang w:val="en-GB"/>
        </w:rPr>
        <w:t xml:space="preserve"> and certain conditions have been met. These include that:</w:t>
      </w:r>
    </w:p>
    <w:p w14:paraId="5AB10CEB" w14:textId="34C30A2A" w:rsidR="722E0EEB" w:rsidRPr="0099071F" w:rsidRDefault="008A2F70" w:rsidP="00CA4C07">
      <w:pPr>
        <w:pStyle w:val="ParaNumberedletter"/>
        <w:rPr>
          <w:lang w:val="en-GB"/>
        </w:rPr>
      </w:pPr>
      <w:r w:rsidRPr="0099071F">
        <w:rPr>
          <w:lang w:val="en-GB"/>
        </w:rPr>
        <w:t xml:space="preserve">The landlord </w:t>
      </w:r>
      <w:r w:rsidR="52D8E0F1" w:rsidRPr="0099071F">
        <w:rPr>
          <w:lang w:val="en-GB"/>
        </w:rPr>
        <w:t xml:space="preserve">has </w:t>
      </w:r>
      <w:r w:rsidRPr="0099071F">
        <w:rPr>
          <w:lang w:val="en-GB"/>
        </w:rPr>
        <w:t xml:space="preserve">notified the tenant in writing before the tenancy was entered into that they are a shared owner and the prohibitions in </w:t>
      </w:r>
      <w:r w:rsidR="78E40EDF" w:rsidRPr="0099071F">
        <w:rPr>
          <w:lang w:val="en-GB"/>
        </w:rPr>
        <w:t>sub</w:t>
      </w:r>
      <w:r w:rsidR="00351A91" w:rsidRPr="0099071F">
        <w:rPr>
          <w:lang w:val="en-GB"/>
        </w:rPr>
        <w:t>section</w:t>
      </w:r>
      <w:r w:rsidR="398F65BD" w:rsidRPr="0099071F">
        <w:rPr>
          <w:lang w:val="en-GB"/>
        </w:rPr>
        <w:t>s</w:t>
      </w:r>
      <w:r w:rsidRPr="0099071F">
        <w:rPr>
          <w:lang w:val="en-GB"/>
        </w:rPr>
        <w:t xml:space="preserve"> 16</w:t>
      </w:r>
      <w:proofErr w:type="gramStart"/>
      <w:r w:rsidRPr="0099071F">
        <w:rPr>
          <w:lang w:val="en-GB"/>
        </w:rPr>
        <w:t>E(</w:t>
      </w:r>
      <w:proofErr w:type="gramEnd"/>
      <w:r w:rsidR="398F65BD" w:rsidRPr="0099071F">
        <w:rPr>
          <w:lang w:val="en-GB"/>
        </w:rPr>
        <w:t>2) and</w:t>
      </w:r>
      <w:r w:rsidRPr="0099071F" w:rsidDel="78E40EDF">
        <w:rPr>
          <w:lang w:val="en-GB"/>
        </w:rPr>
        <w:t xml:space="preserve"> </w:t>
      </w:r>
      <w:r w:rsidR="78E40EDF" w:rsidRPr="0099071F">
        <w:rPr>
          <w:lang w:val="en-GB"/>
        </w:rPr>
        <w:t>(</w:t>
      </w:r>
      <w:r w:rsidRPr="0099071F">
        <w:rPr>
          <w:lang w:val="en-GB"/>
        </w:rPr>
        <w:t xml:space="preserve">3) might not </w:t>
      </w:r>
      <w:proofErr w:type="gramStart"/>
      <w:r w:rsidRPr="0099071F">
        <w:rPr>
          <w:lang w:val="en-GB"/>
        </w:rPr>
        <w:t>apply</w:t>
      </w:r>
      <w:r w:rsidR="067825B4" w:rsidRPr="0099071F">
        <w:rPr>
          <w:lang w:val="en-GB"/>
        </w:rPr>
        <w:t>;</w:t>
      </w:r>
      <w:proofErr w:type="gramEnd"/>
    </w:p>
    <w:p w14:paraId="3452E48B" w14:textId="59CC6895" w:rsidR="008A2F70" w:rsidRPr="0099071F" w:rsidRDefault="008A2F70" w:rsidP="00CA4C07">
      <w:pPr>
        <w:pStyle w:val="ParaNumberedletter"/>
        <w:rPr>
          <w:lang w:val="en-GB"/>
        </w:rPr>
      </w:pPr>
      <w:r w:rsidRPr="0099071F">
        <w:rPr>
          <w:lang w:val="en-GB"/>
        </w:rPr>
        <w:t xml:space="preserve">The landlord </w:t>
      </w:r>
      <w:r w:rsidR="59CD62FC" w:rsidRPr="0099071F">
        <w:rPr>
          <w:lang w:val="en-GB"/>
        </w:rPr>
        <w:t>has</w:t>
      </w:r>
      <w:r w:rsidR="78E40EDF" w:rsidRPr="0099071F">
        <w:rPr>
          <w:lang w:val="en-GB"/>
        </w:rPr>
        <w:t xml:space="preserve"> </w:t>
      </w:r>
      <w:r w:rsidRPr="0099071F">
        <w:rPr>
          <w:lang w:val="en-GB"/>
        </w:rPr>
        <w:t xml:space="preserve">notified their own landlord </w:t>
      </w:r>
      <w:r w:rsidR="00880A51" w:rsidRPr="0099071F">
        <w:rPr>
          <w:lang w:val="en-GB"/>
        </w:rPr>
        <w:t>of their intention to sell the property</w:t>
      </w:r>
      <w:r w:rsidR="14C74563" w:rsidRPr="0099071F">
        <w:rPr>
          <w:lang w:val="en-GB"/>
        </w:rPr>
        <w:t xml:space="preserve"> by the date on which the tenant is required to have moved out</w:t>
      </w:r>
      <w:r w:rsidR="214C04E0" w:rsidRPr="0099071F">
        <w:rPr>
          <w:lang w:val="en-GB"/>
        </w:rPr>
        <w:t>; and</w:t>
      </w:r>
    </w:p>
    <w:p w14:paraId="677B777C" w14:textId="717B68CD" w:rsidR="00880A51" w:rsidRPr="0099071F" w:rsidRDefault="00880A51" w:rsidP="00CA4C07">
      <w:pPr>
        <w:pStyle w:val="ParaNumberedletter"/>
        <w:rPr>
          <w:lang w:val="en-GB"/>
        </w:rPr>
      </w:pPr>
      <w:r w:rsidRPr="0099071F">
        <w:rPr>
          <w:lang w:val="en-GB"/>
        </w:rPr>
        <w:t xml:space="preserve">a RICS valuation has been </w:t>
      </w:r>
      <w:r w:rsidR="00500065" w:rsidRPr="0099071F">
        <w:rPr>
          <w:lang w:val="en-GB"/>
        </w:rPr>
        <w:t>under</w:t>
      </w:r>
      <w:r w:rsidRPr="0099071F">
        <w:rPr>
          <w:lang w:val="en-GB"/>
        </w:rPr>
        <w:t xml:space="preserve">taken on the </w:t>
      </w:r>
      <w:proofErr w:type="gramStart"/>
      <w:r w:rsidRPr="0099071F">
        <w:rPr>
          <w:lang w:val="en-GB"/>
        </w:rPr>
        <w:t>property</w:t>
      </w:r>
      <w:proofErr w:type="gramEnd"/>
      <w:r w:rsidRPr="0099071F">
        <w:rPr>
          <w:lang w:val="en-GB"/>
        </w:rPr>
        <w:t xml:space="preserve"> or the landlord has marketed the property for sale. </w:t>
      </w:r>
    </w:p>
    <w:p w14:paraId="12BB1EC9" w14:textId="417FFF7A" w:rsidR="00494E23" w:rsidRPr="0099071F" w:rsidRDefault="00351A91" w:rsidP="00EA1317">
      <w:pPr>
        <w:pStyle w:val="ParaNumbered"/>
        <w:rPr>
          <w:lang w:val="en-GB"/>
        </w:rPr>
      </w:pPr>
      <w:r w:rsidRPr="0099071F">
        <w:rPr>
          <w:lang w:val="en-GB"/>
        </w:rPr>
        <w:t>Section</w:t>
      </w:r>
      <w:r w:rsidR="00494E23" w:rsidRPr="0099071F">
        <w:rPr>
          <w:lang w:val="en-GB"/>
        </w:rPr>
        <w:t xml:space="preserve"> 16</w:t>
      </w:r>
      <w:r w:rsidR="6875F034" w:rsidRPr="0099071F">
        <w:rPr>
          <w:lang w:val="en-GB"/>
        </w:rPr>
        <w:t>G</w:t>
      </w:r>
      <w:r w:rsidR="00494E23" w:rsidRPr="0099071F">
        <w:rPr>
          <w:lang w:val="en-GB"/>
        </w:rPr>
        <w:t xml:space="preserve"> (Interpretation of terms related to marketing in </w:t>
      </w:r>
      <w:r w:rsidRPr="0099071F">
        <w:rPr>
          <w:lang w:val="en-GB"/>
        </w:rPr>
        <w:t>section</w:t>
      </w:r>
      <w:r w:rsidR="00494E23" w:rsidRPr="0099071F">
        <w:rPr>
          <w:lang w:val="en-GB"/>
        </w:rPr>
        <w:t xml:space="preserve"> 16E) clarifies terms related to marketing in 16E, </w:t>
      </w:r>
      <w:r w:rsidR="62540C3E" w:rsidRPr="0099071F">
        <w:rPr>
          <w:lang w:val="en-GB"/>
        </w:rPr>
        <w:t xml:space="preserve">including a </w:t>
      </w:r>
      <w:r w:rsidR="4D616C31" w:rsidRPr="0099071F">
        <w:rPr>
          <w:lang w:val="en-GB"/>
        </w:rPr>
        <w:t>defini</w:t>
      </w:r>
      <w:r w:rsidR="1CD6E559" w:rsidRPr="0099071F">
        <w:rPr>
          <w:lang w:val="en-GB"/>
        </w:rPr>
        <w:t>tion</w:t>
      </w:r>
      <w:r w:rsidR="5288228B" w:rsidRPr="0099071F">
        <w:rPr>
          <w:lang w:val="en-GB"/>
        </w:rPr>
        <w:t xml:space="preserve"> of</w:t>
      </w:r>
      <w:r w:rsidR="00494E23" w:rsidRPr="0099071F">
        <w:rPr>
          <w:lang w:val="en-GB"/>
        </w:rPr>
        <w:t xml:space="preserve"> what constitutes </w:t>
      </w:r>
      <w:r w:rsidR="00697F6F">
        <w:rPr>
          <w:lang w:val="en-GB"/>
        </w:rPr>
        <w:t>“</w:t>
      </w:r>
      <w:r w:rsidR="00494E23" w:rsidRPr="0099071F">
        <w:rPr>
          <w:lang w:val="en-GB"/>
        </w:rPr>
        <w:t>lettings agency work</w:t>
      </w:r>
      <w:r w:rsidR="00697F6F">
        <w:rPr>
          <w:lang w:val="en-GB"/>
        </w:rPr>
        <w:t>”</w:t>
      </w:r>
      <w:r w:rsidR="00494E23" w:rsidRPr="0099071F">
        <w:rPr>
          <w:lang w:val="en-GB"/>
        </w:rPr>
        <w:t xml:space="preserve"> and stating where exclusions apply.</w:t>
      </w:r>
      <w:r w:rsidR="266C2E60" w:rsidRPr="0099071F">
        <w:rPr>
          <w:lang w:val="en-GB"/>
        </w:rPr>
        <w:t xml:space="preserve"> </w:t>
      </w:r>
    </w:p>
    <w:p w14:paraId="759B40D1" w14:textId="6AA2FA8B" w:rsidR="00494E23" w:rsidRPr="0099071F" w:rsidRDefault="266C2E60" w:rsidP="00EA1317">
      <w:pPr>
        <w:pStyle w:val="ParaNumbered"/>
        <w:rPr>
          <w:lang w:val="en-GB"/>
        </w:rPr>
      </w:pPr>
      <w:r w:rsidRPr="0099071F">
        <w:rPr>
          <w:lang w:val="en-GB"/>
        </w:rPr>
        <w:t>Sub</w:t>
      </w:r>
      <w:r w:rsidR="00351A91" w:rsidRPr="0099071F">
        <w:rPr>
          <w:lang w:val="en-GB"/>
        </w:rPr>
        <w:t>section</w:t>
      </w:r>
      <w:r w:rsidRPr="0099071F">
        <w:rPr>
          <w:lang w:val="en-GB"/>
        </w:rPr>
        <w:t>s 16</w:t>
      </w:r>
      <w:proofErr w:type="gramStart"/>
      <w:r w:rsidRPr="0099071F">
        <w:rPr>
          <w:lang w:val="en-GB"/>
        </w:rPr>
        <w:t>G(</w:t>
      </w:r>
      <w:proofErr w:type="gramEnd"/>
      <w:r w:rsidRPr="0099071F">
        <w:rPr>
          <w:lang w:val="en-GB"/>
        </w:rPr>
        <w:t xml:space="preserve">1) and (2) set out what constitutes marketing a dwelling house to be let on a tenancy or licence to occupy for the purposes of </w:t>
      </w:r>
      <w:r w:rsidR="00351A91" w:rsidRPr="0099071F">
        <w:rPr>
          <w:lang w:val="en-GB"/>
        </w:rPr>
        <w:t>section</w:t>
      </w:r>
      <w:r w:rsidRPr="0099071F">
        <w:rPr>
          <w:lang w:val="en-GB"/>
        </w:rPr>
        <w:t xml:space="preserve"> 16E. Sub</w:t>
      </w:r>
      <w:r w:rsidR="00351A91" w:rsidRPr="0099071F">
        <w:rPr>
          <w:lang w:val="en-GB"/>
        </w:rPr>
        <w:t>section</w:t>
      </w:r>
      <w:r w:rsidRPr="0099071F">
        <w:rPr>
          <w:lang w:val="en-GB"/>
        </w:rPr>
        <w:t xml:space="preserve"> 16</w:t>
      </w:r>
      <w:proofErr w:type="gramStart"/>
      <w:r w:rsidRPr="0099071F">
        <w:rPr>
          <w:lang w:val="en-GB"/>
        </w:rPr>
        <w:t>G(</w:t>
      </w:r>
      <w:proofErr w:type="gramEnd"/>
      <w:r w:rsidRPr="0099071F">
        <w:rPr>
          <w:lang w:val="en-GB"/>
        </w:rPr>
        <w:t>3) excludes publication of an advertisement from</w:t>
      </w:r>
      <w:r w:rsidR="002F5D88" w:rsidRPr="0099071F">
        <w:rPr>
          <w:lang w:val="en-GB"/>
        </w:rPr>
        <w:t xml:space="preserve"> these </w:t>
      </w:r>
      <w:r w:rsidRPr="0099071F">
        <w:rPr>
          <w:lang w:val="en-GB"/>
        </w:rPr>
        <w:t xml:space="preserve">definitions provided the publisher </w:t>
      </w:r>
      <w:r w:rsidR="00D435E5" w:rsidRPr="0099071F">
        <w:rPr>
          <w:lang w:val="en-GB"/>
        </w:rPr>
        <w:t xml:space="preserve">is not involved </w:t>
      </w:r>
      <w:r w:rsidR="00116F7D" w:rsidRPr="0099071F">
        <w:rPr>
          <w:lang w:val="en-GB"/>
        </w:rPr>
        <w:t xml:space="preserve">with </w:t>
      </w:r>
      <w:r w:rsidR="00697F6F">
        <w:rPr>
          <w:lang w:val="en-GB"/>
        </w:rPr>
        <w:t>“</w:t>
      </w:r>
      <w:r w:rsidRPr="0099071F">
        <w:rPr>
          <w:lang w:val="en-GB"/>
        </w:rPr>
        <w:t>lettings agency work</w:t>
      </w:r>
      <w:r w:rsidR="00697F6F">
        <w:rPr>
          <w:lang w:val="en-GB"/>
        </w:rPr>
        <w:t>”</w:t>
      </w:r>
      <w:r w:rsidR="00E926DB" w:rsidRPr="0099071F">
        <w:rPr>
          <w:lang w:val="en-GB"/>
        </w:rPr>
        <w:t xml:space="preserve"> and did not themselves supply the advertisement</w:t>
      </w:r>
      <w:r w:rsidRPr="0099071F">
        <w:rPr>
          <w:lang w:val="en-GB"/>
        </w:rPr>
        <w:t>.</w:t>
      </w:r>
    </w:p>
    <w:p w14:paraId="601277FA" w14:textId="65BF85A8" w:rsidR="00494E23" w:rsidRPr="0099071F" w:rsidRDefault="00494E23" w:rsidP="00EA1317">
      <w:pPr>
        <w:pStyle w:val="ParaNumbered"/>
        <w:rPr>
          <w:lang w:val="en-GB"/>
        </w:rPr>
      </w:pPr>
      <w:r w:rsidRPr="0099071F">
        <w:rPr>
          <w:lang w:val="en-GB"/>
        </w:rPr>
        <w:t>Sub</w:t>
      </w:r>
      <w:r w:rsidR="00351A91" w:rsidRPr="0099071F">
        <w:rPr>
          <w:lang w:val="en-GB"/>
        </w:rPr>
        <w:t>section</w:t>
      </w:r>
      <w:r w:rsidRPr="0099071F">
        <w:rPr>
          <w:lang w:val="en-GB"/>
        </w:rPr>
        <w:t xml:space="preserve"> 16</w:t>
      </w:r>
      <w:proofErr w:type="gramStart"/>
      <w:r w:rsidR="5ABA041E" w:rsidRPr="0099071F">
        <w:rPr>
          <w:lang w:val="en-GB"/>
        </w:rPr>
        <w:t>G</w:t>
      </w:r>
      <w:r w:rsidRPr="0099071F">
        <w:rPr>
          <w:lang w:val="en-GB"/>
        </w:rPr>
        <w:t>(</w:t>
      </w:r>
      <w:proofErr w:type="gramEnd"/>
      <w:r w:rsidR="05CA72E0" w:rsidRPr="0099071F">
        <w:rPr>
          <w:lang w:val="en-GB"/>
        </w:rPr>
        <w:t>4</w:t>
      </w:r>
      <w:r w:rsidRPr="0099071F">
        <w:rPr>
          <w:lang w:val="en-GB"/>
        </w:rPr>
        <w:t xml:space="preserve">) </w:t>
      </w:r>
      <w:r w:rsidR="22ACB2B2" w:rsidRPr="0099071F">
        <w:rPr>
          <w:lang w:val="en-GB"/>
        </w:rPr>
        <w:t>set</w:t>
      </w:r>
      <w:r w:rsidR="1FAF470C" w:rsidRPr="0099071F">
        <w:rPr>
          <w:lang w:val="en-GB"/>
        </w:rPr>
        <w:t>s</w:t>
      </w:r>
      <w:r w:rsidR="005E01E6" w:rsidRPr="0099071F">
        <w:rPr>
          <w:lang w:val="en-GB"/>
        </w:rPr>
        <w:t xml:space="preserve"> out the meaning of </w:t>
      </w:r>
      <w:r w:rsidR="00697F6F">
        <w:rPr>
          <w:lang w:val="en-GB"/>
        </w:rPr>
        <w:t>“</w:t>
      </w:r>
      <w:r w:rsidRPr="0099071F">
        <w:rPr>
          <w:lang w:val="en-GB"/>
        </w:rPr>
        <w:t>lettings agency work</w:t>
      </w:r>
      <w:r w:rsidR="00697F6F">
        <w:rPr>
          <w:lang w:val="en-GB"/>
        </w:rPr>
        <w:t>”</w:t>
      </w:r>
      <w:r w:rsidR="005E01E6" w:rsidRPr="0099071F">
        <w:rPr>
          <w:lang w:val="en-GB"/>
        </w:rPr>
        <w:t xml:space="preserve"> </w:t>
      </w:r>
      <w:r w:rsidR="00E9361A" w:rsidRPr="0099071F">
        <w:rPr>
          <w:lang w:val="en-GB"/>
        </w:rPr>
        <w:t>to encompass things lik</w:t>
      </w:r>
      <w:r w:rsidR="005C4D50" w:rsidRPr="0099071F">
        <w:rPr>
          <w:lang w:val="en-GB"/>
        </w:rPr>
        <w:t xml:space="preserve">e </w:t>
      </w:r>
      <w:r w:rsidR="000F0DBA" w:rsidRPr="0099071F">
        <w:rPr>
          <w:lang w:val="en-GB"/>
        </w:rPr>
        <w:t xml:space="preserve">informing </w:t>
      </w:r>
      <w:r w:rsidR="007B3EE5" w:rsidRPr="0099071F">
        <w:rPr>
          <w:lang w:val="en-GB"/>
        </w:rPr>
        <w:t xml:space="preserve">another person </w:t>
      </w:r>
      <w:r w:rsidR="00106BD2" w:rsidRPr="0099071F">
        <w:rPr>
          <w:lang w:val="en-GB"/>
        </w:rPr>
        <w:t xml:space="preserve">about </w:t>
      </w:r>
      <w:r w:rsidR="00071D28" w:rsidRPr="0099071F">
        <w:rPr>
          <w:lang w:val="en-GB"/>
        </w:rPr>
        <w:t>available homes to rent</w:t>
      </w:r>
      <w:r w:rsidR="00421230" w:rsidRPr="0099071F">
        <w:rPr>
          <w:lang w:val="en-GB"/>
        </w:rPr>
        <w:t xml:space="preserve">. </w:t>
      </w:r>
      <w:r w:rsidR="00375D40" w:rsidRPr="0099071F">
        <w:rPr>
          <w:lang w:val="en-GB"/>
        </w:rPr>
        <w:t xml:space="preserve">This works together with </w:t>
      </w:r>
      <w:r w:rsidR="00F61249" w:rsidRPr="0099071F">
        <w:rPr>
          <w:lang w:val="en-GB"/>
        </w:rPr>
        <w:t xml:space="preserve">the meaning of marketing, found in </w:t>
      </w:r>
      <w:r w:rsidR="7BA7CC4E" w:rsidRPr="0099071F">
        <w:rPr>
          <w:lang w:val="en-GB"/>
        </w:rPr>
        <w:t>sub</w:t>
      </w:r>
      <w:r w:rsidR="00351A91" w:rsidRPr="0099071F">
        <w:rPr>
          <w:lang w:val="en-GB"/>
        </w:rPr>
        <w:t>section</w:t>
      </w:r>
      <w:r w:rsidR="5363ECAA" w:rsidRPr="0099071F">
        <w:rPr>
          <w:lang w:val="en-GB"/>
        </w:rPr>
        <w:t>s</w:t>
      </w:r>
      <w:r w:rsidR="00F61249" w:rsidRPr="0099071F">
        <w:rPr>
          <w:lang w:val="en-GB"/>
        </w:rPr>
        <w:t xml:space="preserve"> 16</w:t>
      </w:r>
      <w:proofErr w:type="gramStart"/>
      <w:r w:rsidR="00F61249" w:rsidRPr="0099071F">
        <w:rPr>
          <w:lang w:val="en-GB"/>
        </w:rPr>
        <w:t>G(</w:t>
      </w:r>
      <w:proofErr w:type="gramEnd"/>
      <w:r w:rsidR="16C341EE" w:rsidRPr="0099071F">
        <w:rPr>
          <w:lang w:val="en-GB"/>
        </w:rPr>
        <w:t>1</w:t>
      </w:r>
      <w:r w:rsidR="7BA7CC4E" w:rsidRPr="0099071F">
        <w:rPr>
          <w:lang w:val="en-GB"/>
        </w:rPr>
        <w:t>)</w:t>
      </w:r>
      <w:r w:rsidR="08BEFE3D" w:rsidRPr="0099071F">
        <w:rPr>
          <w:lang w:val="en-GB"/>
        </w:rPr>
        <w:t xml:space="preserve"> and (2)</w:t>
      </w:r>
      <w:r w:rsidR="237AA3EA" w:rsidRPr="0099071F">
        <w:rPr>
          <w:lang w:val="en-GB"/>
        </w:rPr>
        <w:t>.</w:t>
      </w:r>
      <w:r w:rsidR="00E357C8" w:rsidRPr="0099071F">
        <w:rPr>
          <w:lang w:val="en-GB"/>
        </w:rPr>
        <w:t xml:space="preserve"> This</w:t>
      </w:r>
      <w:r w:rsidR="0065405C" w:rsidRPr="0099071F">
        <w:rPr>
          <w:lang w:val="en-GB"/>
        </w:rPr>
        <w:t xml:space="preserve"> provides that for</w:t>
      </w:r>
      <w:r w:rsidR="00421230" w:rsidRPr="0099071F">
        <w:rPr>
          <w:lang w:val="en-GB"/>
        </w:rPr>
        <w:t xml:space="preserve"> the purposes of </w:t>
      </w:r>
      <w:r w:rsidR="00377301" w:rsidRPr="0099071F">
        <w:rPr>
          <w:lang w:val="en-GB"/>
        </w:rPr>
        <w:t xml:space="preserve">the </w:t>
      </w:r>
      <w:r w:rsidR="45915432" w:rsidRPr="0099071F">
        <w:rPr>
          <w:lang w:val="en-GB"/>
        </w:rPr>
        <w:t>prohibition</w:t>
      </w:r>
      <w:r w:rsidR="174ED1A1" w:rsidRPr="0099071F">
        <w:rPr>
          <w:lang w:val="en-GB"/>
        </w:rPr>
        <w:t>s</w:t>
      </w:r>
      <w:r w:rsidR="00377301" w:rsidRPr="0099071F">
        <w:rPr>
          <w:lang w:val="en-GB"/>
        </w:rPr>
        <w:t xml:space="preserve"> in </w:t>
      </w:r>
      <w:r w:rsidR="00351A91" w:rsidRPr="0099071F">
        <w:rPr>
          <w:lang w:val="en-GB"/>
        </w:rPr>
        <w:t>section</w:t>
      </w:r>
      <w:r w:rsidR="00377301" w:rsidRPr="0099071F">
        <w:rPr>
          <w:lang w:val="en-GB"/>
        </w:rPr>
        <w:t xml:space="preserve"> 16</w:t>
      </w:r>
      <w:proofErr w:type="gramStart"/>
      <w:r w:rsidR="00377301" w:rsidRPr="0099071F">
        <w:rPr>
          <w:lang w:val="en-GB"/>
        </w:rPr>
        <w:t>E</w:t>
      </w:r>
      <w:r w:rsidR="1AF8D43C" w:rsidRPr="0099071F">
        <w:rPr>
          <w:lang w:val="en-GB"/>
        </w:rPr>
        <w:t>(</w:t>
      </w:r>
      <w:proofErr w:type="gramEnd"/>
      <w:r w:rsidR="1AF8D43C" w:rsidRPr="0099071F">
        <w:rPr>
          <w:lang w:val="en-GB"/>
        </w:rPr>
        <w:t>2) and (3)</w:t>
      </w:r>
      <w:r w:rsidR="128D2427" w:rsidRPr="0099071F">
        <w:rPr>
          <w:lang w:val="en-GB"/>
        </w:rPr>
        <w:t>,</w:t>
      </w:r>
      <w:r w:rsidR="00377301" w:rsidRPr="0099071F">
        <w:rPr>
          <w:lang w:val="en-GB"/>
        </w:rPr>
        <w:t xml:space="preserve"> </w:t>
      </w:r>
      <w:r w:rsidR="000946A7" w:rsidRPr="0099071F">
        <w:rPr>
          <w:lang w:val="en-GB"/>
        </w:rPr>
        <w:t xml:space="preserve">informing another person that a residence is available within the course of </w:t>
      </w:r>
      <w:r w:rsidR="00697F6F">
        <w:rPr>
          <w:lang w:val="en-GB"/>
        </w:rPr>
        <w:t>“</w:t>
      </w:r>
      <w:r w:rsidR="2C6FB87C" w:rsidRPr="0099071F">
        <w:rPr>
          <w:lang w:val="en-GB"/>
        </w:rPr>
        <w:t>lettings agency work</w:t>
      </w:r>
      <w:r w:rsidR="00697F6F">
        <w:rPr>
          <w:lang w:val="en-GB"/>
        </w:rPr>
        <w:t>”</w:t>
      </w:r>
      <w:r w:rsidR="59E96571" w:rsidRPr="0099071F">
        <w:rPr>
          <w:lang w:val="en-GB"/>
        </w:rPr>
        <w:t xml:space="preserve"> </w:t>
      </w:r>
      <w:r w:rsidR="004C46AD" w:rsidRPr="0099071F">
        <w:rPr>
          <w:lang w:val="en-GB"/>
        </w:rPr>
        <w:t>qualifies</w:t>
      </w:r>
      <w:r w:rsidR="000946A7" w:rsidRPr="0099071F">
        <w:rPr>
          <w:lang w:val="en-GB"/>
        </w:rPr>
        <w:t xml:space="preserve"> as </w:t>
      </w:r>
      <w:r w:rsidR="00697F6F">
        <w:rPr>
          <w:lang w:val="en-GB"/>
        </w:rPr>
        <w:t>“</w:t>
      </w:r>
      <w:r w:rsidR="000946A7" w:rsidRPr="0099071F">
        <w:rPr>
          <w:lang w:val="en-GB"/>
        </w:rPr>
        <w:t>marketing</w:t>
      </w:r>
      <w:r w:rsidR="00697F6F">
        <w:rPr>
          <w:lang w:val="en-GB"/>
        </w:rPr>
        <w:t>”</w:t>
      </w:r>
      <w:r w:rsidRPr="0099071F">
        <w:rPr>
          <w:lang w:val="en-GB"/>
        </w:rPr>
        <w:t xml:space="preserve"> </w:t>
      </w:r>
      <w:r w:rsidR="4C7EEEE2" w:rsidRPr="0099071F">
        <w:rPr>
          <w:lang w:val="en-GB"/>
        </w:rPr>
        <w:t xml:space="preserve">for the purposes of this </w:t>
      </w:r>
      <w:r w:rsidR="00351A91" w:rsidRPr="0099071F">
        <w:rPr>
          <w:lang w:val="en-GB"/>
        </w:rPr>
        <w:t>section</w:t>
      </w:r>
      <w:r w:rsidR="4C7EEEE2" w:rsidRPr="0099071F">
        <w:rPr>
          <w:lang w:val="en-GB"/>
        </w:rPr>
        <w:t>.</w:t>
      </w:r>
      <w:r w:rsidRPr="0099071F">
        <w:rPr>
          <w:lang w:val="en-GB"/>
        </w:rPr>
        <w:t xml:space="preserve"> Sub</w:t>
      </w:r>
      <w:r w:rsidR="00351A91" w:rsidRPr="0099071F">
        <w:rPr>
          <w:lang w:val="en-GB"/>
        </w:rPr>
        <w:t>section</w:t>
      </w:r>
      <w:r w:rsidRPr="0099071F">
        <w:rPr>
          <w:lang w:val="en-GB"/>
        </w:rPr>
        <w:t xml:space="preserve"> 16</w:t>
      </w:r>
      <w:proofErr w:type="gramStart"/>
      <w:r w:rsidR="202ECF41" w:rsidRPr="0099071F">
        <w:rPr>
          <w:lang w:val="en-GB"/>
        </w:rPr>
        <w:t>G</w:t>
      </w:r>
      <w:r w:rsidRPr="0099071F">
        <w:rPr>
          <w:lang w:val="en-GB"/>
        </w:rPr>
        <w:t>(</w:t>
      </w:r>
      <w:proofErr w:type="gramEnd"/>
      <w:r w:rsidR="7B69E2C2" w:rsidRPr="0099071F">
        <w:rPr>
          <w:lang w:val="en-GB"/>
        </w:rPr>
        <w:t>5</w:t>
      </w:r>
      <w:r w:rsidRPr="0099071F">
        <w:rPr>
          <w:lang w:val="en-GB"/>
        </w:rPr>
        <w:t xml:space="preserve">) excludes certain activities from the </w:t>
      </w:r>
      <w:r w:rsidR="00697F6F">
        <w:rPr>
          <w:lang w:val="en-GB"/>
        </w:rPr>
        <w:t>“</w:t>
      </w:r>
      <w:r w:rsidRPr="0099071F">
        <w:rPr>
          <w:lang w:val="en-GB"/>
        </w:rPr>
        <w:t>lettings agency work</w:t>
      </w:r>
      <w:r w:rsidR="00697F6F">
        <w:rPr>
          <w:lang w:val="en-GB"/>
        </w:rPr>
        <w:t>”</w:t>
      </w:r>
      <w:r w:rsidRPr="0099071F">
        <w:rPr>
          <w:lang w:val="en-GB"/>
        </w:rPr>
        <w:t xml:space="preserve"> definition, on the condition that no other activities listed in sub</w:t>
      </w:r>
      <w:r w:rsidR="00351A91" w:rsidRPr="0099071F">
        <w:rPr>
          <w:lang w:val="en-GB"/>
        </w:rPr>
        <w:t>section</w:t>
      </w:r>
      <w:r w:rsidRPr="0099071F">
        <w:rPr>
          <w:lang w:val="en-GB"/>
        </w:rPr>
        <w:t xml:space="preserve"> 16</w:t>
      </w:r>
      <w:proofErr w:type="gramStart"/>
      <w:r w:rsidR="19618004" w:rsidRPr="0099071F">
        <w:rPr>
          <w:lang w:val="en-GB"/>
        </w:rPr>
        <w:t>G</w:t>
      </w:r>
      <w:r w:rsidRPr="0099071F">
        <w:rPr>
          <w:lang w:val="en-GB"/>
        </w:rPr>
        <w:t>(</w:t>
      </w:r>
      <w:proofErr w:type="gramEnd"/>
      <w:r w:rsidR="1399FD75" w:rsidRPr="0099071F">
        <w:rPr>
          <w:lang w:val="en-GB"/>
        </w:rPr>
        <w:t>4</w:t>
      </w:r>
      <w:r w:rsidRPr="0099071F">
        <w:rPr>
          <w:lang w:val="en-GB"/>
        </w:rPr>
        <w:t>) have been carried out.</w:t>
      </w:r>
      <w:r w:rsidR="535D6A57" w:rsidRPr="0099071F">
        <w:rPr>
          <w:lang w:val="en-GB"/>
        </w:rPr>
        <w:t xml:space="preserve"> </w:t>
      </w:r>
      <w:r w:rsidR="0654F5AF" w:rsidRPr="0099071F">
        <w:rPr>
          <w:lang w:val="en-GB"/>
        </w:rPr>
        <w:t>For example, should</w:t>
      </w:r>
      <w:r w:rsidR="43F25402" w:rsidRPr="0099071F">
        <w:rPr>
          <w:lang w:val="en-GB"/>
        </w:rPr>
        <w:t xml:space="preserve"> </w:t>
      </w:r>
      <w:r w:rsidR="0654F5AF" w:rsidRPr="0099071F">
        <w:rPr>
          <w:lang w:val="en-GB"/>
        </w:rPr>
        <w:t>a landlord advertise a property on</w:t>
      </w:r>
      <w:r w:rsidR="5611DBE9" w:rsidRPr="0099071F">
        <w:rPr>
          <w:lang w:val="en-GB"/>
        </w:rPr>
        <w:t>line</w:t>
      </w:r>
      <w:r w:rsidR="2D5C78F1" w:rsidRPr="0099071F">
        <w:rPr>
          <w:lang w:val="en-GB"/>
        </w:rPr>
        <w:t xml:space="preserve"> within twelve months of using the moving or selling grounds</w:t>
      </w:r>
      <w:r w:rsidR="58F64AE0" w:rsidRPr="0099071F">
        <w:rPr>
          <w:lang w:val="en-GB"/>
        </w:rPr>
        <w:t>, the landlord would be in breach of the rules, rather than the advertising site, because</w:t>
      </w:r>
      <w:r w:rsidR="535D6A57" w:rsidRPr="0099071F">
        <w:rPr>
          <w:lang w:val="en-GB"/>
        </w:rPr>
        <w:t xml:space="preserve"> publishing</w:t>
      </w:r>
      <w:r w:rsidR="6BABA0F0" w:rsidRPr="0099071F">
        <w:rPr>
          <w:lang w:val="en-GB"/>
        </w:rPr>
        <w:t xml:space="preserve"> an</w:t>
      </w:r>
      <w:r w:rsidR="535D6A57" w:rsidRPr="0099071F">
        <w:rPr>
          <w:lang w:val="en-GB"/>
        </w:rPr>
        <w:t xml:space="preserve"> advertisement</w:t>
      </w:r>
      <w:r w:rsidR="7AF73FEE" w:rsidRPr="0099071F">
        <w:rPr>
          <w:lang w:val="en-GB"/>
        </w:rPr>
        <w:t xml:space="preserve"> </w:t>
      </w:r>
      <w:r w:rsidR="58F64AE0" w:rsidRPr="0099071F">
        <w:rPr>
          <w:lang w:val="en-GB"/>
        </w:rPr>
        <w:t>in and of itself is an excluded activity</w:t>
      </w:r>
      <w:r w:rsidR="01ADED32" w:rsidRPr="0099071F">
        <w:rPr>
          <w:lang w:val="en-GB"/>
        </w:rPr>
        <w:t xml:space="preserve"> and does not constitute </w:t>
      </w:r>
      <w:r w:rsidR="00697F6F">
        <w:rPr>
          <w:lang w:val="en-GB"/>
        </w:rPr>
        <w:t>“</w:t>
      </w:r>
      <w:r w:rsidR="01ADED32" w:rsidRPr="0099071F">
        <w:rPr>
          <w:lang w:val="en-GB"/>
        </w:rPr>
        <w:t>lettings agency work</w:t>
      </w:r>
      <w:r w:rsidR="00697F6F">
        <w:rPr>
          <w:lang w:val="en-GB"/>
        </w:rPr>
        <w:t>”</w:t>
      </w:r>
      <w:r w:rsidR="33067607" w:rsidRPr="0099071F">
        <w:rPr>
          <w:lang w:val="en-GB"/>
        </w:rPr>
        <w:t>.</w:t>
      </w:r>
      <w:r w:rsidR="477D3FEB" w:rsidRPr="0099071F">
        <w:rPr>
          <w:lang w:val="en-GB"/>
        </w:rPr>
        <w:t xml:space="preserve"> </w:t>
      </w:r>
    </w:p>
    <w:p w14:paraId="1E379132" w14:textId="52556FA3" w:rsidR="003D727D" w:rsidRPr="0099071F" w:rsidRDefault="00274D58" w:rsidP="00EA1317">
      <w:pPr>
        <w:pStyle w:val="ParaNumbered"/>
        <w:rPr>
          <w:lang w:val="en-GB"/>
        </w:rPr>
      </w:pPr>
      <w:r w:rsidRPr="0099071F">
        <w:rPr>
          <w:lang w:val="en-GB"/>
        </w:rPr>
        <w:t>Under s</w:t>
      </w:r>
      <w:r w:rsidR="00494E23" w:rsidRPr="0099071F">
        <w:rPr>
          <w:lang w:val="en-GB"/>
        </w:rPr>
        <w:t>ub</w:t>
      </w:r>
      <w:r w:rsidR="00351A91" w:rsidRPr="0099071F">
        <w:rPr>
          <w:lang w:val="en-GB"/>
        </w:rPr>
        <w:t>section</w:t>
      </w:r>
      <w:r w:rsidR="00494E23" w:rsidRPr="0099071F">
        <w:rPr>
          <w:lang w:val="en-GB"/>
        </w:rPr>
        <w:t>s 16</w:t>
      </w:r>
      <w:proofErr w:type="gramStart"/>
      <w:r w:rsidR="35A163DD" w:rsidRPr="0099071F">
        <w:rPr>
          <w:lang w:val="en-GB"/>
        </w:rPr>
        <w:t>G</w:t>
      </w:r>
      <w:r w:rsidR="00494E23" w:rsidRPr="0099071F">
        <w:rPr>
          <w:lang w:val="en-GB"/>
        </w:rPr>
        <w:t>(</w:t>
      </w:r>
      <w:proofErr w:type="gramEnd"/>
      <w:r w:rsidR="10490257" w:rsidRPr="0099071F">
        <w:rPr>
          <w:lang w:val="en-GB"/>
        </w:rPr>
        <w:t>6</w:t>
      </w:r>
      <w:r w:rsidR="00494E23" w:rsidRPr="0099071F">
        <w:rPr>
          <w:lang w:val="en-GB"/>
        </w:rPr>
        <w:t>) and 16</w:t>
      </w:r>
      <w:proofErr w:type="gramStart"/>
      <w:r w:rsidR="1AFC6EC9" w:rsidRPr="0099071F">
        <w:rPr>
          <w:lang w:val="en-GB"/>
        </w:rPr>
        <w:t>G</w:t>
      </w:r>
      <w:r w:rsidR="00494E23" w:rsidRPr="0099071F">
        <w:rPr>
          <w:lang w:val="en-GB"/>
        </w:rPr>
        <w:t>(</w:t>
      </w:r>
      <w:proofErr w:type="gramEnd"/>
      <w:r w:rsidR="136833CC" w:rsidRPr="0099071F">
        <w:rPr>
          <w:lang w:val="en-GB"/>
        </w:rPr>
        <w:t>7</w:t>
      </w:r>
      <w:r w:rsidR="00494E23" w:rsidRPr="0099071F">
        <w:rPr>
          <w:lang w:val="en-GB"/>
        </w:rPr>
        <w:t xml:space="preserve">) the Secretary of State </w:t>
      </w:r>
      <w:r w:rsidRPr="0099071F">
        <w:rPr>
          <w:lang w:val="en-GB"/>
        </w:rPr>
        <w:t xml:space="preserve">may make regulations </w:t>
      </w:r>
      <w:r w:rsidR="00494E23" w:rsidRPr="0099071F">
        <w:rPr>
          <w:lang w:val="en-GB"/>
        </w:rPr>
        <w:t xml:space="preserve">to exclude other activities from the definition of </w:t>
      </w:r>
      <w:r w:rsidR="00697F6F">
        <w:rPr>
          <w:lang w:val="en-GB"/>
        </w:rPr>
        <w:t>“</w:t>
      </w:r>
      <w:r w:rsidR="00494E23" w:rsidRPr="0099071F">
        <w:rPr>
          <w:lang w:val="en-GB"/>
        </w:rPr>
        <w:t>lettings agency work</w:t>
      </w:r>
      <w:r w:rsidR="00697F6F">
        <w:rPr>
          <w:lang w:val="en-GB"/>
        </w:rPr>
        <w:t>”</w:t>
      </w:r>
      <w:r w:rsidRPr="0099071F">
        <w:rPr>
          <w:lang w:val="en-GB"/>
        </w:rPr>
        <w:t xml:space="preserve">. </w:t>
      </w:r>
      <w:r w:rsidR="00664573" w:rsidRPr="0099071F">
        <w:rPr>
          <w:lang w:val="en-GB"/>
        </w:rPr>
        <w:t>These regulations will be</w:t>
      </w:r>
      <w:r w:rsidR="00494E23" w:rsidRPr="0099071F">
        <w:rPr>
          <w:lang w:val="en-GB"/>
        </w:rPr>
        <w:t xml:space="preserve"> subject </w:t>
      </w:r>
      <w:r w:rsidR="00494E23" w:rsidRPr="0099071F">
        <w:rPr>
          <w:lang w:val="en-GB"/>
        </w:rPr>
        <w:lastRenderedPageBreak/>
        <w:t xml:space="preserve">to the negative </w:t>
      </w:r>
      <w:r w:rsidR="00664573" w:rsidRPr="0099071F">
        <w:rPr>
          <w:lang w:val="en-GB"/>
        </w:rPr>
        <w:t xml:space="preserve">resolution </w:t>
      </w:r>
      <w:r w:rsidR="00494E23" w:rsidRPr="0099071F">
        <w:rPr>
          <w:lang w:val="en-GB"/>
        </w:rPr>
        <w:t>procedure.</w:t>
      </w:r>
      <w:r w:rsidR="003D727D" w:rsidRPr="0099071F">
        <w:rPr>
          <w:lang w:val="en-GB"/>
        </w:rPr>
        <w:t xml:space="preserve"> </w:t>
      </w:r>
    </w:p>
    <w:p w14:paraId="7AE05B8A" w14:textId="5981C991" w:rsidR="003D727D" w:rsidRPr="0099071F" w:rsidRDefault="003D727D" w:rsidP="00683463">
      <w:pPr>
        <w:pStyle w:val="HSubheading5"/>
      </w:pPr>
      <w:r w:rsidRPr="0099071F">
        <w:t>Proposed use of power</w:t>
      </w:r>
    </w:p>
    <w:p w14:paraId="2BAFE977" w14:textId="69655CCE" w:rsidR="00494E23" w:rsidRPr="0099071F" w:rsidRDefault="003D727D" w:rsidP="00EA1317">
      <w:pPr>
        <w:pStyle w:val="ParaNumbered"/>
        <w:rPr>
          <w:lang w:val="en-GB"/>
        </w:rPr>
      </w:pPr>
      <w:r w:rsidRPr="0099071F">
        <w:rPr>
          <w:lang w:val="en-GB"/>
        </w:rPr>
        <w:t>The power in sub</w:t>
      </w:r>
      <w:r w:rsidR="00351A91" w:rsidRPr="0099071F">
        <w:rPr>
          <w:lang w:val="en-GB"/>
        </w:rPr>
        <w:t>section</w:t>
      </w:r>
      <w:r w:rsidRPr="0099071F">
        <w:rPr>
          <w:lang w:val="en-GB"/>
        </w:rPr>
        <w:t xml:space="preserve"> 16</w:t>
      </w:r>
      <w:proofErr w:type="gramStart"/>
      <w:r w:rsidR="5D2C3FDD" w:rsidRPr="0099071F">
        <w:rPr>
          <w:lang w:val="en-GB"/>
        </w:rPr>
        <w:t>G</w:t>
      </w:r>
      <w:r w:rsidRPr="0099071F">
        <w:rPr>
          <w:lang w:val="en-GB"/>
        </w:rPr>
        <w:t>(</w:t>
      </w:r>
      <w:proofErr w:type="gramEnd"/>
      <w:r w:rsidR="28F4B949" w:rsidRPr="0099071F">
        <w:rPr>
          <w:lang w:val="en-GB"/>
        </w:rPr>
        <w:t>6</w:t>
      </w:r>
      <w:r w:rsidRPr="0099071F">
        <w:rPr>
          <w:lang w:val="en-GB"/>
        </w:rPr>
        <w:t xml:space="preserve">) allows the Secretary of State to specify </w:t>
      </w:r>
      <w:r w:rsidR="00E02EB6" w:rsidRPr="0099071F">
        <w:rPr>
          <w:lang w:val="en-GB"/>
        </w:rPr>
        <w:t>matter</w:t>
      </w:r>
      <w:r w:rsidR="00434281" w:rsidRPr="0099071F">
        <w:rPr>
          <w:lang w:val="en-GB"/>
        </w:rPr>
        <w:t>s</w:t>
      </w:r>
      <w:r w:rsidR="00E02EB6" w:rsidRPr="0099071F">
        <w:rPr>
          <w:lang w:val="en-GB"/>
        </w:rPr>
        <w:t xml:space="preserve"> </w:t>
      </w:r>
      <w:r w:rsidRPr="0099071F">
        <w:rPr>
          <w:lang w:val="en-GB"/>
        </w:rPr>
        <w:t xml:space="preserve">in regulations which </w:t>
      </w:r>
      <w:r w:rsidR="004924BA" w:rsidRPr="0099071F">
        <w:rPr>
          <w:lang w:val="en-GB"/>
        </w:rPr>
        <w:t xml:space="preserve">are to be excluded from </w:t>
      </w:r>
      <w:r w:rsidRPr="0099071F">
        <w:rPr>
          <w:lang w:val="en-GB"/>
        </w:rPr>
        <w:t xml:space="preserve">the definition of </w:t>
      </w:r>
      <w:r w:rsidR="00697F6F">
        <w:rPr>
          <w:lang w:val="en-GB"/>
        </w:rPr>
        <w:t>“</w:t>
      </w:r>
      <w:r w:rsidRPr="0099071F">
        <w:rPr>
          <w:lang w:val="en-GB"/>
        </w:rPr>
        <w:t>letting agency work</w:t>
      </w:r>
      <w:r w:rsidR="00697F6F">
        <w:rPr>
          <w:lang w:val="en-GB"/>
        </w:rPr>
        <w:t>”</w:t>
      </w:r>
      <w:r w:rsidRPr="0099071F">
        <w:rPr>
          <w:lang w:val="en-GB"/>
        </w:rPr>
        <w:t xml:space="preserve">. </w:t>
      </w:r>
      <w:r w:rsidR="592FBC1B" w:rsidRPr="0099071F">
        <w:rPr>
          <w:lang w:val="en-GB"/>
        </w:rPr>
        <w:t>This is defined at</w:t>
      </w:r>
      <w:r w:rsidR="226B9307" w:rsidRPr="0099071F">
        <w:rPr>
          <w:lang w:val="en-GB"/>
        </w:rPr>
        <w:t xml:space="preserve"> 16</w:t>
      </w:r>
      <w:proofErr w:type="gramStart"/>
      <w:r w:rsidR="226B9307" w:rsidRPr="0099071F">
        <w:rPr>
          <w:lang w:val="en-GB"/>
        </w:rPr>
        <w:t>G(</w:t>
      </w:r>
      <w:proofErr w:type="gramEnd"/>
      <w:r w:rsidR="226B9307" w:rsidRPr="0099071F">
        <w:rPr>
          <w:lang w:val="en-GB"/>
        </w:rPr>
        <w:t xml:space="preserve">4) for the purposes of </w:t>
      </w:r>
      <w:r w:rsidR="4F62EC26" w:rsidRPr="0099071F">
        <w:rPr>
          <w:lang w:val="en-GB"/>
        </w:rPr>
        <w:t xml:space="preserve">setting out </w:t>
      </w:r>
      <w:r w:rsidR="28F9F0E6" w:rsidRPr="0099071F">
        <w:rPr>
          <w:lang w:val="en-GB"/>
        </w:rPr>
        <w:t xml:space="preserve">the </w:t>
      </w:r>
      <w:r w:rsidR="7E7E245C" w:rsidRPr="0099071F">
        <w:rPr>
          <w:lang w:val="en-GB"/>
        </w:rPr>
        <w:t xml:space="preserve">types of </w:t>
      </w:r>
      <w:r w:rsidR="340B9054" w:rsidRPr="0099071F">
        <w:rPr>
          <w:lang w:val="en-GB"/>
        </w:rPr>
        <w:t xml:space="preserve">marketing </w:t>
      </w:r>
      <w:r w:rsidR="7E7E245C" w:rsidRPr="0099071F">
        <w:rPr>
          <w:lang w:val="en-GB"/>
        </w:rPr>
        <w:t xml:space="preserve">activities that are </w:t>
      </w:r>
      <w:r w:rsidR="340B9054" w:rsidRPr="0099071F">
        <w:rPr>
          <w:lang w:val="en-GB"/>
        </w:rPr>
        <w:t>prohibi</w:t>
      </w:r>
      <w:r w:rsidR="43F3F984" w:rsidRPr="0099071F">
        <w:rPr>
          <w:lang w:val="en-GB"/>
        </w:rPr>
        <w:t>ted</w:t>
      </w:r>
      <w:r w:rsidR="28F9F0E6" w:rsidRPr="0099071F">
        <w:rPr>
          <w:lang w:val="en-GB"/>
        </w:rPr>
        <w:t xml:space="preserve"> </w:t>
      </w:r>
      <w:r w:rsidR="4FD7F3BB" w:rsidRPr="0099071F">
        <w:rPr>
          <w:lang w:val="en-GB"/>
        </w:rPr>
        <w:t xml:space="preserve">during </w:t>
      </w:r>
      <w:r w:rsidR="00697F6F">
        <w:rPr>
          <w:lang w:val="en-GB"/>
        </w:rPr>
        <w:t>“</w:t>
      </w:r>
      <w:r w:rsidR="4FD7F3BB" w:rsidRPr="0099071F">
        <w:rPr>
          <w:lang w:val="en-GB"/>
        </w:rPr>
        <w:t>the restricted period</w:t>
      </w:r>
      <w:r w:rsidR="00697F6F">
        <w:rPr>
          <w:lang w:val="en-GB"/>
        </w:rPr>
        <w:t>”</w:t>
      </w:r>
      <w:r w:rsidR="4FD7F3BB" w:rsidRPr="0099071F">
        <w:rPr>
          <w:lang w:val="en-GB"/>
        </w:rPr>
        <w:t xml:space="preserve"> (see </w:t>
      </w:r>
      <w:r w:rsidR="7C4C787B" w:rsidRPr="0099071F">
        <w:rPr>
          <w:lang w:val="en-GB"/>
        </w:rPr>
        <w:t xml:space="preserve">new </w:t>
      </w:r>
      <w:r w:rsidR="00351A91" w:rsidRPr="0099071F">
        <w:rPr>
          <w:lang w:val="en-GB"/>
        </w:rPr>
        <w:t>section</w:t>
      </w:r>
      <w:r w:rsidR="7C4C787B" w:rsidRPr="0099071F">
        <w:rPr>
          <w:lang w:val="en-GB"/>
        </w:rPr>
        <w:t xml:space="preserve"> </w:t>
      </w:r>
      <w:r w:rsidR="4FD7F3BB" w:rsidRPr="0099071F">
        <w:rPr>
          <w:lang w:val="en-GB"/>
        </w:rPr>
        <w:t>16M</w:t>
      </w:r>
      <w:r w:rsidR="7D1341BC" w:rsidRPr="0099071F">
        <w:rPr>
          <w:lang w:val="en-GB"/>
        </w:rPr>
        <w:t xml:space="preserve"> f</w:t>
      </w:r>
      <w:r w:rsidR="6A0BEC0D" w:rsidRPr="0099071F">
        <w:rPr>
          <w:lang w:val="en-GB"/>
        </w:rPr>
        <w:t xml:space="preserve">or </w:t>
      </w:r>
      <w:r w:rsidR="003112B1" w:rsidRPr="0099071F">
        <w:rPr>
          <w:lang w:val="en-GB"/>
        </w:rPr>
        <w:t xml:space="preserve">the </w:t>
      </w:r>
      <w:r w:rsidR="6A0BEC0D" w:rsidRPr="0099071F">
        <w:rPr>
          <w:lang w:val="en-GB"/>
        </w:rPr>
        <w:t>meaning</w:t>
      </w:r>
      <w:r w:rsidR="003112B1" w:rsidRPr="0099071F">
        <w:rPr>
          <w:lang w:val="en-GB"/>
        </w:rPr>
        <w:t xml:space="preserve"> of that term</w:t>
      </w:r>
      <w:r w:rsidR="6A0BEC0D" w:rsidRPr="0099071F">
        <w:rPr>
          <w:lang w:val="en-GB"/>
        </w:rPr>
        <w:t xml:space="preserve">) after relying on </w:t>
      </w:r>
      <w:r w:rsidR="683DC789" w:rsidRPr="0099071F">
        <w:rPr>
          <w:lang w:val="en-GB"/>
        </w:rPr>
        <w:t>grounds 1 (occupation by landlord or family) or 1A (selling).</w:t>
      </w:r>
    </w:p>
    <w:p w14:paraId="112E1B89" w14:textId="75C27393" w:rsidR="00494E23" w:rsidRPr="0099071F" w:rsidRDefault="627CAFBC" w:rsidP="00EA1317">
      <w:pPr>
        <w:pStyle w:val="ParaNumbered"/>
        <w:rPr>
          <w:lang w:val="en-GB"/>
        </w:rPr>
      </w:pPr>
      <w:r w:rsidRPr="0099071F">
        <w:rPr>
          <w:lang w:val="en-GB"/>
        </w:rPr>
        <w:t xml:space="preserve">This </w:t>
      </w:r>
      <w:r w:rsidR="5BC0691B" w:rsidRPr="0099071F">
        <w:rPr>
          <w:lang w:val="en-GB"/>
        </w:rPr>
        <w:t>power</w:t>
      </w:r>
      <w:r w:rsidR="0076520A" w:rsidRPr="0099071F">
        <w:rPr>
          <w:lang w:val="en-GB"/>
        </w:rPr>
        <w:t xml:space="preserve"> give</w:t>
      </w:r>
      <w:r w:rsidR="00BB5FCF" w:rsidRPr="0099071F">
        <w:rPr>
          <w:lang w:val="en-GB"/>
        </w:rPr>
        <w:t>s</w:t>
      </w:r>
      <w:r w:rsidR="0076520A" w:rsidRPr="0099071F">
        <w:rPr>
          <w:lang w:val="en-GB"/>
        </w:rPr>
        <w:t xml:space="preserve"> the </w:t>
      </w:r>
      <w:r w:rsidR="00C9364D" w:rsidRPr="0099071F">
        <w:rPr>
          <w:lang w:val="en-GB"/>
        </w:rPr>
        <w:t>Secretary of State</w:t>
      </w:r>
      <w:r w:rsidR="003D727D" w:rsidRPr="0099071F">
        <w:rPr>
          <w:lang w:val="en-GB"/>
        </w:rPr>
        <w:t xml:space="preserve"> discretion to achieve a consistent definition of </w:t>
      </w:r>
      <w:r w:rsidR="00697F6F">
        <w:rPr>
          <w:lang w:val="en-GB"/>
        </w:rPr>
        <w:t>“</w:t>
      </w:r>
      <w:r w:rsidR="003D727D" w:rsidRPr="0099071F">
        <w:rPr>
          <w:lang w:val="en-GB"/>
        </w:rPr>
        <w:t>letting agency work</w:t>
      </w:r>
      <w:r w:rsidR="00697F6F">
        <w:rPr>
          <w:lang w:val="en-GB"/>
        </w:rPr>
        <w:t>”</w:t>
      </w:r>
      <w:r w:rsidR="003D727D" w:rsidRPr="0099071F">
        <w:rPr>
          <w:lang w:val="en-GB"/>
        </w:rPr>
        <w:t xml:space="preserve"> across legislation</w:t>
      </w:r>
      <w:r w:rsidR="56FFE01A" w:rsidRPr="0099071F">
        <w:rPr>
          <w:lang w:val="en-GB"/>
        </w:rPr>
        <w:t>,</w:t>
      </w:r>
      <w:r w:rsidR="003D727D" w:rsidRPr="0099071F">
        <w:rPr>
          <w:lang w:val="en-GB"/>
        </w:rPr>
        <w:t xml:space="preserve"> should definitions change in other Acts or in Part 2 of this </w:t>
      </w:r>
      <w:r w:rsidR="00C96EAA" w:rsidRPr="0099071F">
        <w:rPr>
          <w:lang w:val="en-GB"/>
        </w:rPr>
        <w:t>Act</w:t>
      </w:r>
      <w:r w:rsidR="149714E3" w:rsidRPr="0099071F">
        <w:rPr>
          <w:lang w:val="en-GB"/>
        </w:rPr>
        <w:t xml:space="preserve"> where</w:t>
      </w:r>
      <w:r w:rsidR="37762C12" w:rsidRPr="0099071F">
        <w:rPr>
          <w:lang w:val="en-GB"/>
        </w:rPr>
        <w:t>, for example,</w:t>
      </w:r>
      <w:r w:rsidR="149714E3" w:rsidRPr="0099071F">
        <w:rPr>
          <w:lang w:val="en-GB"/>
        </w:rPr>
        <w:t xml:space="preserve"> it is used in relation to</w:t>
      </w:r>
      <w:r w:rsidR="62BB410F" w:rsidRPr="0099071F">
        <w:rPr>
          <w:lang w:val="en-GB"/>
        </w:rPr>
        <w:t xml:space="preserve"> the private rented sector database</w:t>
      </w:r>
      <w:r w:rsidR="2FDA0897" w:rsidRPr="0099071F">
        <w:rPr>
          <w:lang w:val="en-GB"/>
        </w:rPr>
        <w:t xml:space="preserve"> and related marketing restrictions</w:t>
      </w:r>
      <w:r w:rsidR="003D727D" w:rsidRPr="0099071F">
        <w:rPr>
          <w:lang w:val="en-GB"/>
        </w:rPr>
        <w:t>.</w:t>
      </w:r>
      <w:r w:rsidR="5CAE7C9F" w:rsidRPr="0099071F">
        <w:rPr>
          <w:lang w:val="en-GB"/>
        </w:rPr>
        <w:t xml:space="preserve"> </w:t>
      </w:r>
      <w:r w:rsidR="004E3AA7" w:rsidRPr="0099071F">
        <w:rPr>
          <w:lang w:val="en-GB"/>
        </w:rPr>
        <w:t>It</w:t>
      </w:r>
      <w:r w:rsidR="003822D2" w:rsidRPr="0099071F">
        <w:rPr>
          <w:lang w:val="en-GB"/>
        </w:rPr>
        <w:t xml:space="preserve"> will</w:t>
      </w:r>
      <w:r w:rsidR="3D5D9FE3" w:rsidRPr="0099071F">
        <w:rPr>
          <w:lang w:val="en-GB"/>
        </w:rPr>
        <w:t xml:space="preserve"> </w:t>
      </w:r>
      <w:r w:rsidR="5715AB7C" w:rsidRPr="0099071F">
        <w:rPr>
          <w:lang w:val="en-GB"/>
        </w:rPr>
        <w:t>also</w:t>
      </w:r>
      <w:r w:rsidR="2CACF1A1" w:rsidRPr="0099071F">
        <w:rPr>
          <w:lang w:val="en-GB"/>
        </w:rPr>
        <w:t xml:space="preserve"> </w:t>
      </w:r>
      <w:r w:rsidR="6AA0DD69" w:rsidRPr="0099071F">
        <w:rPr>
          <w:lang w:val="en-GB"/>
        </w:rPr>
        <w:t>enable</w:t>
      </w:r>
      <w:r w:rsidR="71234A22" w:rsidRPr="0099071F">
        <w:rPr>
          <w:lang w:val="en-GB"/>
        </w:rPr>
        <w:t xml:space="preserve"> </w:t>
      </w:r>
      <w:r w:rsidR="00B22D9F" w:rsidRPr="0099071F">
        <w:rPr>
          <w:lang w:val="en-GB"/>
        </w:rPr>
        <w:t>government</w:t>
      </w:r>
      <w:r w:rsidR="661A3C26" w:rsidRPr="0099071F">
        <w:rPr>
          <w:lang w:val="en-GB"/>
        </w:rPr>
        <w:t xml:space="preserve"> to</w:t>
      </w:r>
      <w:r w:rsidR="2BC52AFA" w:rsidRPr="0099071F">
        <w:rPr>
          <w:lang w:val="en-GB"/>
        </w:rPr>
        <w:t xml:space="preserve"> </w:t>
      </w:r>
      <w:r w:rsidR="0542759E" w:rsidRPr="0099071F">
        <w:rPr>
          <w:lang w:val="en-GB"/>
        </w:rPr>
        <w:t xml:space="preserve">narrow </w:t>
      </w:r>
      <w:r w:rsidR="2BC52AFA" w:rsidRPr="0099071F">
        <w:rPr>
          <w:lang w:val="en-GB"/>
        </w:rPr>
        <w:t>the definition</w:t>
      </w:r>
      <w:r w:rsidR="2F61FCAB" w:rsidRPr="0099071F">
        <w:rPr>
          <w:lang w:val="en-GB"/>
        </w:rPr>
        <w:t xml:space="preserve"> </w:t>
      </w:r>
      <w:r w:rsidR="6ED82C33" w:rsidRPr="0099071F">
        <w:rPr>
          <w:lang w:val="en-GB"/>
        </w:rPr>
        <w:t xml:space="preserve">by </w:t>
      </w:r>
      <w:r w:rsidR="28F2609D" w:rsidRPr="0099071F">
        <w:rPr>
          <w:lang w:val="en-GB"/>
        </w:rPr>
        <w:t xml:space="preserve">further listing activities that do not fall under </w:t>
      </w:r>
      <w:r w:rsidR="00697F6F">
        <w:rPr>
          <w:lang w:val="en-GB"/>
        </w:rPr>
        <w:t>“</w:t>
      </w:r>
      <w:r w:rsidR="28F2609D" w:rsidRPr="0099071F">
        <w:rPr>
          <w:lang w:val="en-GB"/>
        </w:rPr>
        <w:t>letting agency work</w:t>
      </w:r>
      <w:r w:rsidR="00697F6F">
        <w:rPr>
          <w:lang w:val="en-GB"/>
        </w:rPr>
        <w:t>”</w:t>
      </w:r>
      <w:r w:rsidR="28F2609D" w:rsidRPr="0099071F">
        <w:rPr>
          <w:lang w:val="en-GB"/>
        </w:rPr>
        <w:t xml:space="preserve"> </w:t>
      </w:r>
      <w:r w:rsidR="767E5C33" w:rsidRPr="0099071F">
        <w:rPr>
          <w:lang w:val="en-GB"/>
        </w:rPr>
        <w:t>if</w:t>
      </w:r>
      <w:r w:rsidR="165DA3B5" w:rsidRPr="0099071F">
        <w:rPr>
          <w:lang w:val="en-GB"/>
        </w:rPr>
        <w:t xml:space="preserve">, </w:t>
      </w:r>
      <w:proofErr w:type="gramStart"/>
      <w:r w:rsidR="165DA3B5" w:rsidRPr="0099071F">
        <w:rPr>
          <w:lang w:val="en-GB"/>
        </w:rPr>
        <w:t>in light of</w:t>
      </w:r>
      <w:proofErr w:type="gramEnd"/>
      <w:r w:rsidR="165DA3B5" w:rsidRPr="0099071F">
        <w:rPr>
          <w:lang w:val="en-GB"/>
        </w:rPr>
        <w:t xml:space="preserve"> experience,</w:t>
      </w:r>
      <w:r w:rsidR="767E5C33" w:rsidRPr="0099071F">
        <w:rPr>
          <w:lang w:val="en-GB"/>
        </w:rPr>
        <w:t xml:space="preserve"> it </w:t>
      </w:r>
      <w:r w:rsidR="2BC52AFA" w:rsidRPr="0099071F">
        <w:rPr>
          <w:lang w:val="en-GB"/>
        </w:rPr>
        <w:t>prove</w:t>
      </w:r>
      <w:r w:rsidR="2D82D3B8" w:rsidRPr="0099071F">
        <w:rPr>
          <w:lang w:val="en-GB"/>
        </w:rPr>
        <w:t>s</w:t>
      </w:r>
      <w:r w:rsidR="2BC52AFA" w:rsidRPr="0099071F">
        <w:rPr>
          <w:lang w:val="en-GB"/>
        </w:rPr>
        <w:t xml:space="preserve"> too broad</w:t>
      </w:r>
      <w:r w:rsidR="70A4B47A" w:rsidRPr="0099071F">
        <w:rPr>
          <w:lang w:val="en-GB"/>
        </w:rPr>
        <w:t xml:space="preserve">, for example, </w:t>
      </w:r>
      <w:r w:rsidR="23320E5E" w:rsidRPr="0099071F">
        <w:rPr>
          <w:lang w:val="en-GB"/>
        </w:rPr>
        <w:t xml:space="preserve">because </w:t>
      </w:r>
      <w:r w:rsidR="70A4B47A" w:rsidRPr="0099071F">
        <w:rPr>
          <w:lang w:val="en-GB"/>
        </w:rPr>
        <w:t xml:space="preserve">other elements of the enforcement regime </w:t>
      </w:r>
      <w:r w:rsidR="2F950DB6" w:rsidRPr="0099071F">
        <w:rPr>
          <w:lang w:val="en-GB"/>
        </w:rPr>
        <w:t xml:space="preserve">for </w:t>
      </w:r>
      <w:r w:rsidR="70A4B47A" w:rsidRPr="0099071F">
        <w:rPr>
          <w:lang w:val="en-GB"/>
        </w:rPr>
        <w:t xml:space="preserve">this </w:t>
      </w:r>
      <w:r w:rsidR="00C96EAA" w:rsidRPr="0099071F">
        <w:rPr>
          <w:lang w:val="en-GB"/>
        </w:rPr>
        <w:t>Act</w:t>
      </w:r>
      <w:r w:rsidR="70A4B47A" w:rsidRPr="0099071F">
        <w:rPr>
          <w:lang w:val="en-GB"/>
        </w:rPr>
        <w:t xml:space="preserve"> </w:t>
      </w:r>
      <w:r w:rsidR="3B26D60B" w:rsidRPr="0099071F">
        <w:rPr>
          <w:lang w:val="en-GB"/>
        </w:rPr>
        <w:t>change.</w:t>
      </w:r>
    </w:p>
    <w:p w14:paraId="3F919AF2" w14:textId="55ED50C7" w:rsidR="00494E23" w:rsidRPr="0099071F" w:rsidRDefault="004C05D7" w:rsidP="00EA1317">
      <w:pPr>
        <w:pStyle w:val="ParaNumbered"/>
        <w:rPr>
          <w:lang w:val="en-GB"/>
        </w:rPr>
      </w:pPr>
      <w:r w:rsidRPr="0099071F">
        <w:rPr>
          <w:lang w:val="en-GB"/>
        </w:rPr>
        <w:t xml:space="preserve">These </w:t>
      </w:r>
      <w:r w:rsidR="5CAE7C9F" w:rsidRPr="0099071F">
        <w:rPr>
          <w:lang w:val="en-GB"/>
        </w:rPr>
        <w:t>Regulations are subject to the negative</w:t>
      </w:r>
      <w:r w:rsidR="0096137F" w:rsidRPr="0099071F">
        <w:rPr>
          <w:lang w:val="en-GB"/>
        </w:rPr>
        <w:t xml:space="preserve"> resolution</w:t>
      </w:r>
      <w:r w:rsidR="5CAE7C9F" w:rsidRPr="0099071F">
        <w:rPr>
          <w:lang w:val="en-GB"/>
        </w:rPr>
        <w:t xml:space="preserve"> procedure.</w:t>
      </w:r>
    </w:p>
    <w:p w14:paraId="5CA07AC8" w14:textId="705BE60D" w:rsidR="00405706" w:rsidRPr="0099071F" w:rsidRDefault="00405706" w:rsidP="00EA1317">
      <w:pPr>
        <w:pStyle w:val="ParaNumbered"/>
        <w:rPr>
          <w:lang w:val="en-GB"/>
        </w:rPr>
      </w:pPr>
      <w:r w:rsidRPr="0099071F">
        <w:rPr>
          <w:lang w:val="en-GB"/>
        </w:rPr>
        <w:t xml:space="preserve">The power in </w:t>
      </w:r>
      <w:r w:rsidR="00351A91" w:rsidRPr="0099071F">
        <w:rPr>
          <w:lang w:val="en-GB"/>
        </w:rPr>
        <w:t>section</w:t>
      </w:r>
      <w:r w:rsidRPr="0099071F">
        <w:rPr>
          <w:lang w:val="en-GB"/>
        </w:rPr>
        <w:t xml:space="preserve"> 13</w:t>
      </w:r>
      <w:r w:rsidR="002B73D1" w:rsidRPr="0099071F">
        <w:rPr>
          <w:lang w:val="en-GB"/>
        </w:rPr>
        <w:t>, sub</w:t>
      </w:r>
      <w:r w:rsidR="00351A91" w:rsidRPr="0099071F">
        <w:rPr>
          <w:lang w:val="en-GB"/>
        </w:rPr>
        <w:t>section</w:t>
      </w:r>
      <w:r w:rsidR="002B73D1" w:rsidRPr="0099071F">
        <w:rPr>
          <w:lang w:val="en-GB"/>
        </w:rPr>
        <w:t xml:space="preserve"> </w:t>
      </w:r>
      <w:r w:rsidRPr="0099071F">
        <w:rPr>
          <w:lang w:val="en-GB"/>
        </w:rPr>
        <w:t xml:space="preserve">(2) allows the Secretary of State to repeal </w:t>
      </w:r>
      <w:r w:rsidR="00351A91" w:rsidRPr="0099071F">
        <w:rPr>
          <w:lang w:val="en-GB"/>
        </w:rPr>
        <w:t>section</w:t>
      </w:r>
      <w:r w:rsidRPr="0099071F">
        <w:rPr>
          <w:lang w:val="en-GB"/>
        </w:rPr>
        <w:t>s</w:t>
      </w:r>
      <w:r w:rsidR="009A3AF0" w:rsidRPr="0099071F">
        <w:rPr>
          <w:lang w:val="en-GB"/>
        </w:rPr>
        <w:t xml:space="preserve"> </w:t>
      </w:r>
      <w:hyperlink r:id="rId13" w:anchor="p02754" w:tooltip="Go to 16F Exceptions from letting and marketing prohibitions 13 Other duties Exceptions from letting and marketing prohibitions (1) in Part 1, Chapter 1 (as part of an amendment)" w:history="1">
        <w:r w:rsidRPr="0099071F">
          <w:rPr>
            <w:lang w:val="en-GB"/>
          </w:rPr>
          <w:t>16F</w:t>
        </w:r>
      </w:hyperlink>
      <w:hyperlink r:id="rId14" w:anchor="p02793" w:tooltip="Go to 13 Other duties Exceptions from letting and marketing prohibitions (1)(3) in Part 1, Chapter 1 (as part of an amendment)" w:history="1">
        <w:r w:rsidRPr="0099071F">
          <w:rPr>
            <w:lang w:val="en-GB"/>
          </w:rPr>
          <w:t>(3)</w:t>
        </w:r>
      </w:hyperlink>
      <w:r w:rsidR="009A3AF0" w:rsidRPr="0099071F">
        <w:rPr>
          <w:lang w:val="en-GB"/>
        </w:rPr>
        <w:t xml:space="preserve"> </w:t>
      </w:r>
      <w:r w:rsidRPr="0099071F">
        <w:rPr>
          <w:lang w:val="en-GB"/>
        </w:rPr>
        <w:t>to</w:t>
      </w:r>
      <w:r w:rsidR="009A3AF0" w:rsidRPr="0099071F">
        <w:rPr>
          <w:lang w:val="en-GB"/>
        </w:rPr>
        <w:t xml:space="preserve"> </w:t>
      </w:r>
      <w:hyperlink r:id="rId15" w:anchor="p02839" w:tooltip="Go to 13 Other duties Exceptions from letting and marketing prohibitions (1)(5) in Part 1, Chapter 1 (as part of an amendment)" w:history="1">
        <w:r w:rsidRPr="0099071F">
          <w:rPr>
            <w:lang w:val="en-GB"/>
          </w:rPr>
          <w:t>(5)</w:t>
        </w:r>
      </w:hyperlink>
      <w:r w:rsidRPr="0099071F">
        <w:rPr>
          <w:lang w:val="en-GB"/>
        </w:rPr>
        <w:t xml:space="preserve">, which </w:t>
      </w:r>
      <w:r w:rsidR="004E5D6F" w:rsidRPr="0099071F">
        <w:rPr>
          <w:lang w:val="en-GB"/>
        </w:rPr>
        <w:t>provide an exemption for shared owners to the restriction on reletting or remarketing a property</w:t>
      </w:r>
      <w:r w:rsidR="000B5EB5" w:rsidRPr="0099071F">
        <w:rPr>
          <w:lang w:val="en-GB"/>
        </w:rPr>
        <w:t xml:space="preserve"> for twelve months</w:t>
      </w:r>
      <w:r w:rsidR="004E5D6F" w:rsidRPr="0099071F">
        <w:rPr>
          <w:lang w:val="en-GB"/>
        </w:rPr>
        <w:t xml:space="preserve"> after using Ground 1A. This will allow the Secretary of State to remove this exemption </w:t>
      </w:r>
      <w:r w:rsidR="421BE1EA" w:rsidRPr="0099071F">
        <w:rPr>
          <w:lang w:val="en-GB"/>
        </w:rPr>
        <w:t>should</w:t>
      </w:r>
      <w:r w:rsidR="004E5D6F" w:rsidRPr="0099071F">
        <w:rPr>
          <w:lang w:val="en-GB"/>
        </w:rPr>
        <w:t xml:space="preserve"> it no longer </w:t>
      </w:r>
      <w:r w:rsidR="1663BA47" w:rsidRPr="0099071F">
        <w:rPr>
          <w:lang w:val="en-GB"/>
        </w:rPr>
        <w:t>be</w:t>
      </w:r>
      <w:r w:rsidR="004E5D6F" w:rsidRPr="0099071F">
        <w:rPr>
          <w:lang w:val="en-GB"/>
        </w:rPr>
        <w:t xml:space="preserve"> considered necessary.</w:t>
      </w:r>
      <w:r w:rsidRPr="0099071F">
        <w:rPr>
          <w:lang w:val="en-GB"/>
        </w:rPr>
        <w:t> </w:t>
      </w:r>
    </w:p>
    <w:p w14:paraId="7F19541A" w14:textId="28AD2F83" w:rsidR="00405706" w:rsidRPr="0099071F" w:rsidRDefault="1C678979" w:rsidP="00EA1317">
      <w:pPr>
        <w:pStyle w:val="ParaNumbered"/>
        <w:rPr>
          <w:lang w:val="en-GB"/>
        </w:rPr>
      </w:pPr>
      <w:r w:rsidRPr="0099071F">
        <w:rPr>
          <w:lang w:val="en-GB"/>
        </w:rPr>
        <w:t xml:space="preserve">Regulations made using this power </w:t>
      </w:r>
      <w:r w:rsidR="73249F84" w:rsidRPr="0099071F">
        <w:rPr>
          <w:lang w:val="en-GB"/>
        </w:rPr>
        <w:t>are</w:t>
      </w:r>
      <w:r w:rsidRPr="0099071F">
        <w:rPr>
          <w:lang w:val="en-GB"/>
        </w:rPr>
        <w:t xml:space="preserve"> subject </w:t>
      </w:r>
      <w:r w:rsidR="49E49E3F" w:rsidRPr="0099071F">
        <w:rPr>
          <w:lang w:val="en-GB"/>
        </w:rPr>
        <w:t>to the affirmative</w:t>
      </w:r>
      <w:r w:rsidR="5437B789" w:rsidRPr="0099071F">
        <w:rPr>
          <w:lang w:val="en-GB"/>
        </w:rPr>
        <w:t xml:space="preserve"> resolution</w:t>
      </w:r>
      <w:r w:rsidR="49E49E3F" w:rsidRPr="0099071F">
        <w:rPr>
          <w:lang w:val="en-GB"/>
        </w:rPr>
        <w:t xml:space="preserve"> procedure.</w:t>
      </w:r>
    </w:p>
    <w:p w14:paraId="0EF351DC" w14:textId="26A36337" w:rsidR="00B70BA2" w:rsidRPr="0099071F" w:rsidRDefault="00B70BA2" w:rsidP="00683463">
      <w:pPr>
        <w:pStyle w:val="HSubheading5"/>
        <w:rPr>
          <w:shd w:val="clear" w:color="auto" w:fill="FFFFFF"/>
        </w:rPr>
      </w:pPr>
      <w:r w:rsidRPr="0099071F">
        <w:rPr>
          <w:shd w:val="clear" w:color="auto" w:fill="FFFFFF"/>
        </w:rPr>
        <w:t>Background</w:t>
      </w:r>
    </w:p>
    <w:p w14:paraId="7D17CFCD" w14:textId="5DD30039" w:rsidR="001B37D2" w:rsidRPr="0099071F" w:rsidRDefault="0096137F" w:rsidP="000304A2">
      <w:pPr>
        <w:pStyle w:val="ParaNumbered"/>
        <w:rPr>
          <w:lang w:val="en-GB"/>
        </w:rPr>
      </w:pPr>
      <w:r w:rsidRPr="0099071F">
        <w:rPr>
          <w:lang w:val="en-GB"/>
        </w:rPr>
        <w:t xml:space="preserve">New </w:t>
      </w:r>
      <w:r w:rsidR="00351A91" w:rsidRPr="0099071F">
        <w:rPr>
          <w:lang w:val="en-GB"/>
        </w:rPr>
        <w:t>section</w:t>
      </w:r>
      <w:r w:rsidRPr="0099071F">
        <w:rPr>
          <w:lang w:val="en-GB"/>
        </w:rPr>
        <w:t xml:space="preserve">s 16E, 16F and 16G </w:t>
      </w:r>
      <w:r w:rsidR="006F1920" w:rsidRPr="0099071F">
        <w:rPr>
          <w:lang w:val="en-GB"/>
        </w:rPr>
        <w:t xml:space="preserve">are </w:t>
      </w:r>
      <w:r w:rsidRPr="0099071F">
        <w:rPr>
          <w:lang w:val="en-GB"/>
        </w:rPr>
        <w:t xml:space="preserve">being inserted into </w:t>
      </w:r>
      <w:r w:rsidR="00494E23" w:rsidRPr="0099071F">
        <w:rPr>
          <w:lang w:val="en-GB"/>
        </w:rPr>
        <w:t xml:space="preserve">the Housing Act 1988 </w:t>
      </w:r>
      <w:r w:rsidR="00657F57" w:rsidRPr="0099071F">
        <w:rPr>
          <w:lang w:val="en-GB"/>
        </w:rPr>
        <w:t xml:space="preserve">to </w:t>
      </w:r>
      <w:r w:rsidR="00494E23" w:rsidRPr="0099071F">
        <w:rPr>
          <w:lang w:val="en-GB"/>
        </w:rPr>
        <w:t>prohibit landlords, former landlords and those acting on their behalf from taking steps that would infringe the security of tenure of an assured tenant.</w:t>
      </w:r>
      <w:bookmarkEnd w:id="73"/>
      <w:bookmarkEnd w:id="74"/>
    </w:p>
    <w:p w14:paraId="35AF31EA" w14:textId="2EDA6F58" w:rsidR="00CD2E13" w:rsidRPr="0099071F" w:rsidRDefault="00351A91" w:rsidP="00683463">
      <w:pPr>
        <w:pStyle w:val="HSubheading4"/>
      </w:pPr>
      <w:bookmarkStart w:id="75" w:name="_Toc221785196"/>
      <w:bookmarkStart w:id="76" w:name="_Toc133581363"/>
      <w:bookmarkStart w:id="77" w:name="_Toc135128506"/>
      <w:r w:rsidRPr="0099071F">
        <w:t>Section</w:t>
      </w:r>
      <w:r w:rsidR="00CD2E13" w:rsidRPr="0099071F">
        <w:t xml:space="preserve"> </w:t>
      </w:r>
      <w:r w:rsidR="00DD486C" w:rsidRPr="0099071F">
        <w:t>14</w:t>
      </w:r>
      <w:r w:rsidR="00CD2E13" w:rsidRPr="0099071F">
        <w:t>: Landlords acting through others</w:t>
      </w:r>
      <w:bookmarkEnd w:id="75"/>
    </w:p>
    <w:p w14:paraId="6A18B55E" w14:textId="77777777" w:rsidR="00A74738" w:rsidRPr="0099071F" w:rsidRDefault="00A74738" w:rsidP="00683463">
      <w:pPr>
        <w:pStyle w:val="HSubheading5"/>
      </w:pPr>
      <w:r w:rsidRPr="0099071F">
        <w:t>Effect</w:t>
      </w:r>
    </w:p>
    <w:p w14:paraId="71B63791" w14:textId="0CBA41CC" w:rsidR="00CD2E13" w:rsidRPr="0099071F" w:rsidRDefault="00351A91" w:rsidP="00EA1317">
      <w:pPr>
        <w:pStyle w:val="ParaNumbered"/>
        <w:rPr>
          <w:lang w:val="en-GB"/>
        </w:rPr>
      </w:pPr>
      <w:r w:rsidRPr="0099071F">
        <w:rPr>
          <w:lang w:val="en-GB"/>
        </w:rPr>
        <w:t>Section</w:t>
      </w:r>
      <w:r w:rsidR="00CD2E13" w:rsidRPr="0099071F" w:rsidDel="00196594">
        <w:rPr>
          <w:lang w:val="en-GB"/>
        </w:rPr>
        <w:t xml:space="preserve"> </w:t>
      </w:r>
      <w:r w:rsidR="00196594" w:rsidRPr="0099071F">
        <w:rPr>
          <w:lang w:val="en-GB"/>
        </w:rPr>
        <w:t xml:space="preserve">14 </w:t>
      </w:r>
      <w:r w:rsidR="00CD2E13" w:rsidRPr="0099071F">
        <w:rPr>
          <w:lang w:val="en-GB"/>
        </w:rPr>
        <w:t xml:space="preserve">inserts new </w:t>
      </w:r>
      <w:r w:rsidRPr="0099071F">
        <w:rPr>
          <w:lang w:val="en-GB"/>
        </w:rPr>
        <w:t>section</w:t>
      </w:r>
      <w:r w:rsidR="00CD2E13" w:rsidRPr="0099071F">
        <w:rPr>
          <w:lang w:val="en-GB"/>
        </w:rPr>
        <w:t xml:space="preserve"> 16</w:t>
      </w:r>
      <w:r w:rsidR="664BE2D7" w:rsidRPr="0099071F">
        <w:rPr>
          <w:lang w:val="en-GB"/>
        </w:rPr>
        <w:t>H</w:t>
      </w:r>
      <w:r w:rsidR="00CD2E13" w:rsidRPr="0099071F">
        <w:rPr>
          <w:lang w:val="en-GB"/>
        </w:rPr>
        <w:t xml:space="preserve"> (Landlords acting through others) into the Housing Act 1988 to make clear that the separate duties imposed on landlords and on people acting or purporting to act on behalf of landlords by </w:t>
      </w:r>
      <w:r w:rsidRPr="0099071F">
        <w:rPr>
          <w:lang w:val="en-GB"/>
        </w:rPr>
        <w:t>section</w:t>
      </w:r>
      <w:r w:rsidR="00CD2E13" w:rsidRPr="0099071F">
        <w:rPr>
          <w:lang w:val="en-GB"/>
        </w:rPr>
        <w:t>s 16D and 16E do not prevent a landlord from fulfilling or contravening any duty imposed on them through another person acting on their behalf.</w:t>
      </w:r>
    </w:p>
    <w:p w14:paraId="7BC2BDAA" w14:textId="655C05C6" w:rsidR="00624482" w:rsidRPr="0099071F" w:rsidRDefault="00351A91" w:rsidP="00683463">
      <w:pPr>
        <w:pStyle w:val="HSubheading4"/>
      </w:pPr>
      <w:bookmarkStart w:id="78" w:name="_Toc221785197"/>
      <w:r w:rsidRPr="0099071F">
        <w:t>Section</w:t>
      </w:r>
      <w:r w:rsidR="00B05C77" w:rsidRPr="0099071F">
        <w:t xml:space="preserve"> </w:t>
      </w:r>
      <w:r w:rsidR="00E85897" w:rsidRPr="0099071F">
        <w:t>15</w:t>
      </w:r>
      <w:r w:rsidR="00B05C77" w:rsidRPr="0099071F">
        <w:t xml:space="preserve">: </w:t>
      </w:r>
      <w:r w:rsidR="00600449" w:rsidRPr="0099071F">
        <w:t>L</w:t>
      </w:r>
      <w:r w:rsidR="00B05C77" w:rsidRPr="0099071F">
        <w:t>andlords etc: financial penalties and offences</w:t>
      </w:r>
      <w:bookmarkEnd w:id="76"/>
      <w:bookmarkEnd w:id="77"/>
      <w:bookmarkEnd w:id="78"/>
    </w:p>
    <w:p w14:paraId="3444390A" w14:textId="77777777" w:rsidR="004131F3" w:rsidRPr="0099071F" w:rsidRDefault="004131F3" w:rsidP="00683463">
      <w:pPr>
        <w:pStyle w:val="HSubheading5"/>
      </w:pPr>
      <w:r w:rsidRPr="0099071F">
        <w:t>Effect</w:t>
      </w:r>
    </w:p>
    <w:p w14:paraId="384CF66C" w14:textId="45DB74DC" w:rsidR="004131F3" w:rsidRPr="0099071F" w:rsidRDefault="00351A91" w:rsidP="00EA1317">
      <w:pPr>
        <w:pStyle w:val="ParaNumbered"/>
        <w:rPr>
          <w:lang w:val="en-GB"/>
        </w:rPr>
      </w:pPr>
      <w:r w:rsidRPr="0099071F">
        <w:rPr>
          <w:lang w:val="en-GB"/>
        </w:rPr>
        <w:t>Section</w:t>
      </w:r>
      <w:r w:rsidR="004131F3" w:rsidRPr="0099071F">
        <w:rPr>
          <w:lang w:val="en-GB"/>
        </w:rPr>
        <w:t xml:space="preserve"> </w:t>
      </w:r>
      <w:r w:rsidR="242F5C78" w:rsidRPr="0099071F">
        <w:rPr>
          <w:lang w:val="en-GB"/>
        </w:rPr>
        <w:t>1</w:t>
      </w:r>
      <w:r w:rsidR="36840837" w:rsidRPr="0099071F">
        <w:rPr>
          <w:lang w:val="en-GB"/>
        </w:rPr>
        <w:t>5</w:t>
      </w:r>
      <w:r w:rsidR="004131F3" w:rsidRPr="0099071F">
        <w:rPr>
          <w:lang w:val="en-GB"/>
        </w:rPr>
        <w:t xml:space="preserve"> inserts new </w:t>
      </w:r>
      <w:r w:rsidRPr="0099071F">
        <w:rPr>
          <w:lang w:val="en-GB"/>
        </w:rPr>
        <w:t>section</w:t>
      </w:r>
      <w:r w:rsidR="004131F3" w:rsidRPr="0099071F">
        <w:rPr>
          <w:lang w:val="en-GB"/>
        </w:rPr>
        <w:t>s 16</w:t>
      </w:r>
      <w:r w:rsidR="0B661810" w:rsidRPr="0099071F">
        <w:rPr>
          <w:lang w:val="en-GB"/>
        </w:rPr>
        <w:t>I</w:t>
      </w:r>
      <w:r w:rsidR="004131F3" w:rsidRPr="0099071F">
        <w:rPr>
          <w:lang w:val="en-GB"/>
        </w:rPr>
        <w:t>, 16</w:t>
      </w:r>
      <w:r w:rsidR="19CF8026" w:rsidRPr="0099071F">
        <w:rPr>
          <w:lang w:val="en-GB"/>
        </w:rPr>
        <w:t>J</w:t>
      </w:r>
      <w:r w:rsidR="004131F3" w:rsidRPr="0099071F">
        <w:rPr>
          <w:lang w:val="en-GB"/>
        </w:rPr>
        <w:t>, 16</w:t>
      </w:r>
      <w:r w:rsidR="5F66ADDB" w:rsidRPr="0099071F">
        <w:rPr>
          <w:lang w:val="en-GB"/>
        </w:rPr>
        <w:t>K</w:t>
      </w:r>
      <w:r w:rsidR="004131F3" w:rsidRPr="0099071F">
        <w:rPr>
          <w:lang w:val="en-GB"/>
        </w:rPr>
        <w:t xml:space="preserve"> and 16</w:t>
      </w:r>
      <w:r w:rsidR="799FAF59" w:rsidRPr="0099071F">
        <w:rPr>
          <w:lang w:val="en-GB"/>
        </w:rPr>
        <w:t>L</w:t>
      </w:r>
      <w:r w:rsidR="004131F3" w:rsidRPr="0099071F">
        <w:rPr>
          <w:lang w:val="en-GB"/>
        </w:rPr>
        <w:t xml:space="preserve"> into the Housing Act 1988 to set out the financial penalties and offences for the breach of the prohibitions </w:t>
      </w:r>
      <w:r w:rsidR="00265C62" w:rsidRPr="0099071F">
        <w:rPr>
          <w:lang w:val="en-GB"/>
        </w:rPr>
        <w:t xml:space="preserve">inserted into the </w:t>
      </w:r>
      <w:r w:rsidR="002C15BC" w:rsidRPr="0099071F">
        <w:rPr>
          <w:lang w:val="en-GB"/>
        </w:rPr>
        <w:t>1988 Act</w:t>
      </w:r>
      <w:r w:rsidR="00265C62" w:rsidRPr="0099071F">
        <w:rPr>
          <w:lang w:val="en-GB"/>
        </w:rPr>
        <w:t xml:space="preserve"> by </w:t>
      </w:r>
      <w:r w:rsidR="0088163A" w:rsidRPr="0099071F">
        <w:rPr>
          <w:lang w:val="en-GB"/>
        </w:rPr>
        <w:lastRenderedPageBreak/>
        <w:t>s</w:t>
      </w:r>
      <w:r w:rsidRPr="0099071F">
        <w:rPr>
          <w:lang w:val="en-GB"/>
        </w:rPr>
        <w:t>ection</w:t>
      </w:r>
      <w:r w:rsidR="64770C21" w:rsidRPr="0099071F">
        <w:rPr>
          <w:lang w:val="en-GB"/>
        </w:rPr>
        <w:t>s</w:t>
      </w:r>
      <w:r w:rsidR="004131F3" w:rsidRPr="0099071F">
        <w:rPr>
          <w:lang w:val="en-GB"/>
        </w:rPr>
        <w:t xml:space="preserve"> </w:t>
      </w:r>
      <w:r w:rsidR="007D7573" w:rsidRPr="0099071F">
        <w:rPr>
          <w:lang w:val="en-GB"/>
        </w:rPr>
        <w:t xml:space="preserve">12 </w:t>
      </w:r>
      <w:r w:rsidR="3F04F2EF" w:rsidRPr="0099071F">
        <w:rPr>
          <w:lang w:val="en-GB"/>
        </w:rPr>
        <w:t>and</w:t>
      </w:r>
      <w:r w:rsidR="004131F3" w:rsidRPr="0099071F">
        <w:rPr>
          <w:lang w:val="en-GB"/>
        </w:rPr>
        <w:t xml:space="preserve"> </w:t>
      </w:r>
      <w:r w:rsidR="007D7573" w:rsidRPr="0099071F">
        <w:rPr>
          <w:lang w:val="en-GB"/>
        </w:rPr>
        <w:t>13</w:t>
      </w:r>
      <w:r w:rsidR="004131F3" w:rsidRPr="0099071F">
        <w:rPr>
          <w:lang w:val="en-GB"/>
        </w:rPr>
        <w:t>, including those relating to the misuse of possession grounds and for not providing a written statement of terms</w:t>
      </w:r>
      <w:r w:rsidR="002C15BC" w:rsidRPr="0099071F">
        <w:rPr>
          <w:lang w:val="en-GB"/>
        </w:rPr>
        <w:t>.</w:t>
      </w:r>
    </w:p>
    <w:p w14:paraId="48828FF9" w14:textId="33A1562D" w:rsidR="004131F3" w:rsidRPr="0099071F" w:rsidRDefault="00351A91" w:rsidP="00EA1317">
      <w:pPr>
        <w:pStyle w:val="ParaNumbered"/>
        <w:rPr>
          <w:lang w:val="en-GB"/>
        </w:rPr>
      </w:pPr>
      <w:r w:rsidRPr="0099071F">
        <w:rPr>
          <w:lang w:val="en-GB"/>
        </w:rPr>
        <w:t>Section</w:t>
      </w:r>
      <w:r w:rsidR="004131F3" w:rsidRPr="0099071F">
        <w:rPr>
          <w:lang w:val="en-GB"/>
        </w:rPr>
        <w:t xml:space="preserve"> 16</w:t>
      </w:r>
      <w:r w:rsidR="372C7E1F" w:rsidRPr="0099071F">
        <w:rPr>
          <w:lang w:val="en-GB"/>
        </w:rPr>
        <w:t>I</w:t>
      </w:r>
      <w:r w:rsidR="00D64628" w:rsidRPr="0099071F">
        <w:rPr>
          <w:lang w:val="en-GB"/>
        </w:rPr>
        <w:t xml:space="preserve"> </w:t>
      </w:r>
      <w:r w:rsidR="004131F3" w:rsidRPr="0099071F">
        <w:rPr>
          <w:lang w:val="en-GB"/>
        </w:rPr>
        <w:t xml:space="preserve">(Financial penalties) sets out that a local housing authority will be able to impose a financial penalty if satisfied beyond reasonable doubt that a person (i.e. landlord, former landlord or other relevant person) has contravened </w:t>
      </w:r>
      <w:r w:rsidR="00ED20BE" w:rsidRPr="0099071F">
        <w:rPr>
          <w:lang w:val="en-GB"/>
        </w:rPr>
        <w:t xml:space="preserve">prohibitions inserted into the 1988 Act by </w:t>
      </w:r>
      <w:r w:rsidR="0088163A" w:rsidRPr="0099071F">
        <w:rPr>
          <w:lang w:val="en-GB"/>
        </w:rPr>
        <w:t>s</w:t>
      </w:r>
      <w:r w:rsidRPr="0099071F">
        <w:rPr>
          <w:lang w:val="en-GB"/>
        </w:rPr>
        <w:t>ection</w:t>
      </w:r>
      <w:r w:rsidR="004131F3" w:rsidRPr="0099071F">
        <w:rPr>
          <w:lang w:val="en-GB"/>
        </w:rPr>
        <w:t xml:space="preserve">s </w:t>
      </w:r>
      <w:r w:rsidR="007D7573" w:rsidRPr="0099071F">
        <w:rPr>
          <w:lang w:val="en-GB"/>
        </w:rPr>
        <w:t xml:space="preserve">12 </w:t>
      </w:r>
      <w:r w:rsidR="004131F3" w:rsidRPr="0099071F">
        <w:rPr>
          <w:lang w:val="en-GB"/>
        </w:rPr>
        <w:t xml:space="preserve">or </w:t>
      </w:r>
      <w:r w:rsidR="007D7573" w:rsidRPr="0099071F">
        <w:rPr>
          <w:lang w:val="en-GB"/>
        </w:rPr>
        <w:t>13</w:t>
      </w:r>
      <w:r w:rsidR="004131F3" w:rsidRPr="0099071F">
        <w:rPr>
          <w:lang w:val="en-GB"/>
        </w:rPr>
        <w:t xml:space="preserve">. </w:t>
      </w:r>
    </w:p>
    <w:p w14:paraId="6AFCB10C" w14:textId="4B2FFC6B" w:rsidR="004131F3" w:rsidRPr="0099071F" w:rsidRDefault="004131F3" w:rsidP="00EA1317">
      <w:pPr>
        <w:pStyle w:val="ParaNumbered"/>
        <w:rPr>
          <w:lang w:val="en-GB"/>
        </w:rPr>
      </w:pPr>
      <w:r w:rsidRPr="0099071F">
        <w:rPr>
          <w:lang w:val="en-GB"/>
        </w:rPr>
        <w:t>Sub</w:t>
      </w:r>
      <w:r w:rsidR="00351A91" w:rsidRPr="0099071F">
        <w:rPr>
          <w:lang w:val="en-GB"/>
        </w:rPr>
        <w:t>section</w:t>
      </w:r>
      <w:r w:rsidRPr="0099071F">
        <w:rPr>
          <w:lang w:val="en-GB"/>
        </w:rPr>
        <w:t xml:space="preserve"> 16</w:t>
      </w:r>
      <w:proofErr w:type="gramStart"/>
      <w:r w:rsidR="59F7EC84" w:rsidRPr="0099071F">
        <w:rPr>
          <w:lang w:val="en-GB"/>
        </w:rPr>
        <w:t>I</w:t>
      </w:r>
      <w:r w:rsidRPr="0099071F">
        <w:rPr>
          <w:lang w:val="en-GB"/>
        </w:rPr>
        <w:t>(</w:t>
      </w:r>
      <w:proofErr w:type="gramEnd"/>
      <w:r w:rsidRPr="0099071F">
        <w:rPr>
          <w:lang w:val="en-GB"/>
        </w:rPr>
        <w:t>2) provides that where a landlord has already provided a written statement of terms, a person contracted by that landlord cannot be fined for non-compliance only by virtue of 16</w:t>
      </w:r>
      <w:proofErr w:type="gramStart"/>
      <w:r w:rsidRPr="0099071F">
        <w:rPr>
          <w:lang w:val="en-GB"/>
        </w:rPr>
        <w:t>D(</w:t>
      </w:r>
      <w:proofErr w:type="gramEnd"/>
      <w:r w:rsidR="5809B492" w:rsidRPr="0099071F">
        <w:rPr>
          <w:lang w:val="en-GB"/>
        </w:rPr>
        <w:t>8</w:t>
      </w:r>
      <w:r w:rsidRPr="0099071F">
        <w:rPr>
          <w:lang w:val="en-GB"/>
        </w:rPr>
        <w:t>).</w:t>
      </w:r>
      <w:r w:rsidR="3BA9BB36" w:rsidRPr="0099071F">
        <w:rPr>
          <w:lang w:val="en-GB"/>
        </w:rPr>
        <w:t xml:space="preserve"> </w:t>
      </w:r>
      <w:r w:rsidRPr="0099071F">
        <w:rPr>
          <w:lang w:val="en-GB"/>
        </w:rPr>
        <w:t>Sub</w:t>
      </w:r>
      <w:r w:rsidR="00351A91" w:rsidRPr="0099071F">
        <w:rPr>
          <w:lang w:val="en-GB"/>
        </w:rPr>
        <w:t>section</w:t>
      </w:r>
      <w:r w:rsidRPr="0099071F">
        <w:rPr>
          <w:lang w:val="en-GB"/>
        </w:rPr>
        <w:t xml:space="preserve"> 16</w:t>
      </w:r>
      <w:proofErr w:type="gramStart"/>
      <w:r w:rsidR="3B286DE3" w:rsidRPr="0099071F">
        <w:rPr>
          <w:lang w:val="en-GB"/>
        </w:rPr>
        <w:t>I</w:t>
      </w:r>
      <w:r w:rsidRPr="0099071F">
        <w:rPr>
          <w:lang w:val="en-GB"/>
        </w:rPr>
        <w:t>(</w:t>
      </w:r>
      <w:proofErr w:type="gramEnd"/>
      <w:r w:rsidRPr="0099071F">
        <w:rPr>
          <w:lang w:val="en-GB"/>
        </w:rPr>
        <w:t>3) provide</w:t>
      </w:r>
      <w:r w:rsidR="6B566F09" w:rsidRPr="0099071F">
        <w:rPr>
          <w:lang w:val="en-GB"/>
        </w:rPr>
        <w:t>s</w:t>
      </w:r>
      <w:r w:rsidRPr="0099071F">
        <w:rPr>
          <w:lang w:val="en-GB"/>
        </w:rPr>
        <w:t xml:space="preserve"> that </w:t>
      </w:r>
      <w:r w:rsidR="00FB3B49" w:rsidRPr="0099071F">
        <w:rPr>
          <w:lang w:val="en-GB"/>
        </w:rPr>
        <w:t>if certain conditions are met</w:t>
      </w:r>
      <w:r w:rsidRPr="0099071F">
        <w:rPr>
          <w:lang w:val="en-GB"/>
        </w:rPr>
        <w:t xml:space="preserve"> </w:t>
      </w:r>
      <w:r w:rsidR="5871F1A9" w:rsidRPr="0099071F">
        <w:rPr>
          <w:lang w:val="en-GB"/>
        </w:rPr>
        <w:t xml:space="preserve">then </w:t>
      </w:r>
      <w:r w:rsidR="55C9CF1C" w:rsidRPr="0099071F">
        <w:rPr>
          <w:lang w:val="en-GB"/>
        </w:rPr>
        <w:t xml:space="preserve">more than </w:t>
      </w:r>
      <w:r w:rsidRPr="0099071F">
        <w:rPr>
          <w:lang w:val="en-GB"/>
        </w:rPr>
        <w:t xml:space="preserve">one financial penalty may be imposed on the same person </w:t>
      </w:r>
      <w:r w:rsidR="70B885B4" w:rsidRPr="0099071F">
        <w:rPr>
          <w:lang w:val="en-GB"/>
        </w:rPr>
        <w:t xml:space="preserve">in relation to the same conduct for a breach under </w:t>
      </w:r>
      <w:r w:rsidR="00351A91" w:rsidRPr="0099071F">
        <w:rPr>
          <w:lang w:val="en-GB"/>
        </w:rPr>
        <w:t>section</w:t>
      </w:r>
      <w:r w:rsidR="70B885B4" w:rsidRPr="0099071F">
        <w:rPr>
          <w:lang w:val="en-GB"/>
        </w:rPr>
        <w:t xml:space="preserve"> 16D.</w:t>
      </w:r>
      <w:r w:rsidRPr="0099071F">
        <w:rPr>
          <w:lang w:val="en-GB"/>
        </w:rPr>
        <w:t xml:space="preserve"> </w:t>
      </w:r>
      <w:r w:rsidR="01F0B5F6" w:rsidRPr="0099071F">
        <w:rPr>
          <w:lang w:val="en-GB"/>
        </w:rPr>
        <w:t>Th</w:t>
      </w:r>
      <w:r w:rsidR="40B0ED45" w:rsidRPr="0099071F">
        <w:rPr>
          <w:lang w:val="en-GB"/>
        </w:rPr>
        <w:t xml:space="preserve">ese </w:t>
      </w:r>
      <w:r w:rsidR="4B7A4A1C" w:rsidRPr="0099071F">
        <w:rPr>
          <w:lang w:val="en-GB"/>
        </w:rPr>
        <w:t xml:space="preserve">conditions </w:t>
      </w:r>
      <w:r w:rsidR="3F92EF7A" w:rsidRPr="0099071F">
        <w:rPr>
          <w:lang w:val="en-GB"/>
        </w:rPr>
        <w:t>are</w:t>
      </w:r>
      <w:r w:rsidR="3039D2D5" w:rsidRPr="0099071F">
        <w:rPr>
          <w:lang w:val="en-GB"/>
        </w:rPr>
        <w:t xml:space="preserve"> that</w:t>
      </w:r>
      <w:r w:rsidR="59E35DF6" w:rsidRPr="0099071F">
        <w:rPr>
          <w:lang w:val="en-GB"/>
        </w:rPr>
        <w:t xml:space="preserve"> </w:t>
      </w:r>
      <w:r w:rsidRPr="0099071F">
        <w:rPr>
          <w:lang w:val="en-GB"/>
        </w:rPr>
        <w:t>the contravention continues for more than 28 days</w:t>
      </w:r>
      <w:r w:rsidR="765F6704" w:rsidRPr="0099071F">
        <w:rPr>
          <w:lang w:val="en-GB"/>
        </w:rPr>
        <w:t>,</w:t>
      </w:r>
      <w:r w:rsidR="0FA5C517" w:rsidRPr="0099071F">
        <w:rPr>
          <w:lang w:val="en-GB"/>
        </w:rPr>
        <w:t xml:space="preserve"> </w:t>
      </w:r>
      <w:r w:rsidR="7E3E1F84" w:rsidRPr="0099071F">
        <w:rPr>
          <w:lang w:val="en-GB"/>
        </w:rPr>
        <w:t xml:space="preserve">either </w:t>
      </w:r>
      <w:r w:rsidRPr="0099071F">
        <w:rPr>
          <w:lang w:val="en-GB"/>
        </w:rPr>
        <w:t xml:space="preserve">after a final notice </w:t>
      </w:r>
      <w:r w:rsidR="3CBF2627" w:rsidRPr="0099071F">
        <w:rPr>
          <w:lang w:val="en-GB"/>
        </w:rPr>
        <w:t xml:space="preserve">for a penalty </w:t>
      </w:r>
      <w:r w:rsidRPr="0099071F">
        <w:rPr>
          <w:lang w:val="en-GB"/>
        </w:rPr>
        <w:t xml:space="preserve">is given or </w:t>
      </w:r>
      <w:r w:rsidR="4D5F14D4" w:rsidRPr="0099071F">
        <w:rPr>
          <w:lang w:val="en-GB"/>
        </w:rPr>
        <w:t xml:space="preserve">after </w:t>
      </w:r>
      <w:r w:rsidR="6701CB0D" w:rsidRPr="0099071F">
        <w:rPr>
          <w:lang w:val="en-GB"/>
        </w:rPr>
        <w:t>the person appeals</w:t>
      </w:r>
      <w:r w:rsidR="5BDDB213" w:rsidRPr="0099071F">
        <w:rPr>
          <w:lang w:val="en-GB"/>
        </w:rPr>
        <w:t xml:space="preserve"> </w:t>
      </w:r>
      <w:r w:rsidR="7E7A345D" w:rsidRPr="0099071F">
        <w:rPr>
          <w:lang w:val="en-GB"/>
        </w:rPr>
        <w:t xml:space="preserve">the penalty </w:t>
      </w:r>
      <w:r w:rsidR="5BDDB213" w:rsidRPr="0099071F">
        <w:rPr>
          <w:lang w:val="en-GB"/>
        </w:rPr>
        <w:t>and it is determined</w:t>
      </w:r>
      <w:r w:rsidR="6701CB0D" w:rsidRPr="0099071F">
        <w:rPr>
          <w:lang w:val="en-GB"/>
        </w:rPr>
        <w:t xml:space="preserve"> </w:t>
      </w:r>
      <w:r w:rsidR="0AF7880F" w:rsidRPr="0099071F">
        <w:rPr>
          <w:lang w:val="en-GB"/>
        </w:rPr>
        <w:t xml:space="preserve">to be </w:t>
      </w:r>
      <w:r w:rsidR="371841F5" w:rsidRPr="0099071F">
        <w:rPr>
          <w:lang w:val="en-GB"/>
        </w:rPr>
        <w:t>unsuccessful</w:t>
      </w:r>
      <w:r w:rsidRPr="0099071F">
        <w:rPr>
          <w:lang w:val="en-GB"/>
        </w:rPr>
        <w:t xml:space="preserve">. </w:t>
      </w:r>
      <w:r w:rsidR="094846C9" w:rsidRPr="0099071F">
        <w:rPr>
          <w:lang w:val="en-GB"/>
        </w:rPr>
        <w:t>Sub</w:t>
      </w:r>
      <w:r w:rsidR="00351A91" w:rsidRPr="0099071F">
        <w:rPr>
          <w:lang w:val="en-GB"/>
        </w:rPr>
        <w:t>section</w:t>
      </w:r>
      <w:r w:rsidR="094846C9" w:rsidRPr="0099071F">
        <w:rPr>
          <w:lang w:val="en-GB"/>
        </w:rPr>
        <w:t xml:space="preserve"> </w:t>
      </w:r>
      <w:r w:rsidR="3FC603B1" w:rsidRPr="0099071F">
        <w:rPr>
          <w:lang w:val="en-GB"/>
        </w:rPr>
        <w:t>16</w:t>
      </w:r>
      <w:proofErr w:type="gramStart"/>
      <w:r w:rsidR="3FC603B1" w:rsidRPr="0099071F">
        <w:rPr>
          <w:lang w:val="en-GB"/>
        </w:rPr>
        <w:t>I</w:t>
      </w:r>
      <w:r w:rsidR="4180F603" w:rsidRPr="0099071F">
        <w:rPr>
          <w:lang w:val="en-GB"/>
        </w:rPr>
        <w:t>(</w:t>
      </w:r>
      <w:proofErr w:type="gramEnd"/>
      <w:r w:rsidR="4180F603" w:rsidRPr="0099071F">
        <w:rPr>
          <w:lang w:val="en-GB"/>
        </w:rPr>
        <w:t>5) provides that a local housing a</w:t>
      </w:r>
      <w:r w:rsidR="7436027D" w:rsidRPr="0099071F">
        <w:rPr>
          <w:lang w:val="en-GB"/>
        </w:rPr>
        <w:t>uthority cannot</w:t>
      </w:r>
      <w:r w:rsidR="27D04E2A" w:rsidRPr="0099071F">
        <w:rPr>
          <w:lang w:val="en-GB"/>
        </w:rPr>
        <w:t xml:space="preserve">, for example, </w:t>
      </w:r>
      <w:r w:rsidR="69437E99" w:rsidRPr="0099071F">
        <w:rPr>
          <w:lang w:val="en-GB"/>
        </w:rPr>
        <w:t>impose two</w:t>
      </w:r>
      <w:r w:rsidR="27D04E2A" w:rsidRPr="0099071F">
        <w:rPr>
          <w:lang w:val="en-GB"/>
        </w:rPr>
        <w:t xml:space="preserve"> </w:t>
      </w:r>
      <w:r w:rsidR="7436027D" w:rsidRPr="0099071F">
        <w:rPr>
          <w:lang w:val="en-GB"/>
        </w:rPr>
        <w:t>financial penal</w:t>
      </w:r>
      <w:r w:rsidR="01F8023F" w:rsidRPr="0099071F">
        <w:rPr>
          <w:lang w:val="en-GB"/>
        </w:rPr>
        <w:t>t</w:t>
      </w:r>
      <w:r w:rsidR="5A12674A" w:rsidRPr="0099071F">
        <w:rPr>
          <w:lang w:val="en-GB"/>
        </w:rPr>
        <w:t>ies</w:t>
      </w:r>
      <w:r w:rsidR="7436027D" w:rsidRPr="0099071F">
        <w:rPr>
          <w:lang w:val="en-GB"/>
        </w:rPr>
        <w:t xml:space="preserve"> on a person</w:t>
      </w:r>
      <w:r w:rsidR="195B8E7F" w:rsidRPr="0099071F">
        <w:rPr>
          <w:lang w:val="en-GB"/>
        </w:rPr>
        <w:t xml:space="preserve"> </w:t>
      </w:r>
      <w:r w:rsidR="10EB22FE" w:rsidRPr="0099071F">
        <w:rPr>
          <w:lang w:val="en-GB"/>
        </w:rPr>
        <w:t xml:space="preserve">both </w:t>
      </w:r>
      <w:r w:rsidR="195B8E7F" w:rsidRPr="0099071F">
        <w:rPr>
          <w:lang w:val="en-GB"/>
        </w:rPr>
        <w:t>for</w:t>
      </w:r>
      <w:r w:rsidR="7436027D" w:rsidRPr="0099071F">
        <w:rPr>
          <w:lang w:val="en-GB"/>
        </w:rPr>
        <w:t xml:space="preserve"> </w:t>
      </w:r>
      <w:r w:rsidR="0036B6F1" w:rsidRPr="0099071F">
        <w:rPr>
          <w:lang w:val="en-GB"/>
        </w:rPr>
        <w:t>attempting to end a tenancy by serving a tenant a notice to quit a</w:t>
      </w:r>
      <w:r w:rsidR="7AA8BC15" w:rsidRPr="0099071F">
        <w:rPr>
          <w:lang w:val="en-GB"/>
        </w:rPr>
        <w:t xml:space="preserve">s well as for issuing a purported notice of possession </w:t>
      </w:r>
      <w:r w:rsidR="0DA4A6C5" w:rsidRPr="0099071F">
        <w:rPr>
          <w:lang w:val="en-GB"/>
        </w:rPr>
        <w:t xml:space="preserve">where </w:t>
      </w:r>
      <w:r w:rsidR="7AA8BC15" w:rsidRPr="0099071F">
        <w:rPr>
          <w:lang w:val="en-GB"/>
        </w:rPr>
        <w:t>they arise from the same conduct.</w:t>
      </w:r>
      <w:r w:rsidR="001C104A" w:rsidRPr="0099071F">
        <w:rPr>
          <w:lang w:val="en-GB"/>
        </w:rPr>
        <w:t xml:space="preserve"> </w:t>
      </w:r>
      <w:r w:rsidR="26C93E41" w:rsidRPr="0099071F">
        <w:rPr>
          <w:lang w:val="en-GB"/>
        </w:rPr>
        <w:t xml:space="preserve">In this example, the local housing authority should choose </w:t>
      </w:r>
      <w:r w:rsidR="4A712455" w:rsidRPr="0099071F">
        <w:rPr>
          <w:lang w:val="en-GB"/>
        </w:rPr>
        <w:t xml:space="preserve">one or the other when imposing a financial penalty. </w:t>
      </w:r>
    </w:p>
    <w:p w14:paraId="00E9A225" w14:textId="2892471F" w:rsidR="004131F3" w:rsidRPr="0099071F" w:rsidRDefault="242F5C78" w:rsidP="00EA1317">
      <w:pPr>
        <w:pStyle w:val="ParaNumbered"/>
        <w:rPr>
          <w:lang w:val="en-GB"/>
        </w:rPr>
      </w:pPr>
      <w:r w:rsidRPr="0099071F">
        <w:rPr>
          <w:lang w:val="en-GB"/>
        </w:rPr>
        <w:t>The</w:t>
      </w:r>
      <w:r w:rsidR="54BA62CD" w:rsidRPr="0099071F">
        <w:rPr>
          <w:lang w:val="en-GB"/>
        </w:rPr>
        <w:t xml:space="preserve"> amount of the</w:t>
      </w:r>
      <w:r w:rsidR="004131F3" w:rsidRPr="0099071F">
        <w:rPr>
          <w:lang w:val="en-GB"/>
        </w:rPr>
        <w:t xml:space="preserve"> financial penalty imposed is to be determined by the local authority imposing it but must not be more than £</w:t>
      </w:r>
      <w:r w:rsidR="70E656B1" w:rsidRPr="0099071F">
        <w:rPr>
          <w:lang w:val="en-GB"/>
        </w:rPr>
        <w:t>7</w:t>
      </w:r>
      <w:r w:rsidR="004131F3" w:rsidRPr="0099071F">
        <w:rPr>
          <w:lang w:val="en-GB"/>
        </w:rPr>
        <w:t>,000 (sub</w:t>
      </w:r>
      <w:r w:rsidR="00351A91" w:rsidRPr="0099071F">
        <w:rPr>
          <w:lang w:val="en-GB"/>
        </w:rPr>
        <w:t>section</w:t>
      </w:r>
      <w:r w:rsidR="004131F3" w:rsidRPr="0099071F">
        <w:rPr>
          <w:lang w:val="en-GB"/>
        </w:rPr>
        <w:t xml:space="preserve"> 16</w:t>
      </w:r>
      <w:proofErr w:type="gramStart"/>
      <w:r w:rsidR="0E8B6FD3" w:rsidRPr="0099071F">
        <w:rPr>
          <w:lang w:val="en-GB"/>
        </w:rPr>
        <w:t>I</w:t>
      </w:r>
      <w:r w:rsidR="004131F3" w:rsidRPr="0099071F">
        <w:rPr>
          <w:lang w:val="en-GB"/>
        </w:rPr>
        <w:t>(</w:t>
      </w:r>
      <w:proofErr w:type="gramEnd"/>
      <w:r w:rsidR="05AFF3BD" w:rsidRPr="0099071F">
        <w:rPr>
          <w:lang w:val="en-GB"/>
        </w:rPr>
        <w:t>6</w:t>
      </w:r>
      <w:r w:rsidR="004131F3" w:rsidRPr="0099071F">
        <w:rPr>
          <w:lang w:val="en-GB"/>
        </w:rPr>
        <w:t>)). Sub</w:t>
      </w:r>
      <w:r w:rsidR="00351A91" w:rsidRPr="0099071F">
        <w:rPr>
          <w:lang w:val="en-GB"/>
        </w:rPr>
        <w:t>section</w:t>
      </w:r>
      <w:r w:rsidR="004131F3" w:rsidRPr="0099071F">
        <w:rPr>
          <w:lang w:val="en-GB"/>
        </w:rPr>
        <w:t xml:space="preserve"> 16</w:t>
      </w:r>
      <w:proofErr w:type="gramStart"/>
      <w:r w:rsidR="575A7E86" w:rsidRPr="0099071F">
        <w:rPr>
          <w:lang w:val="en-GB"/>
        </w:rPr>
        <w:t>I</w:t>
      </w:r>
      <w:r w:rsidR="004131F3" w:rsidRPr="0099071F">
        <w:rPr>
          <w:lang w:val="en-GB"/>
        </w:rPr>
        <w:t>(</w:t>
      </w:r>
      <w:proofErr w:type="gramEnd"/>
      <w:r w:rsidR="59A6D473" w:rsidRPr="0099071F">
        <w:rPr>
          <w:lang w:val="en-GB"/>
        </w:rPr>
        <w:t>7</w:t>
      </w:r>
      <w:r w:rsidR="004131F3" w:rsidRPr="0099071F">
        <w:rPr>
          <w:lang w:val="en-GB"/>
        </w:rPr>
        <w:t>) provides that a local authority may impose a joint financial penalty for the same contravention where persons have acted on behalf of others and the local authority is satisfied beyond reasonable doubt that more than one of the persons is guilty of the contravention; each person is jointly and severally liable to pay the fine.</w:t>
      </w:r>
    </w:p>
    <w:p w14:paraId="7B965324" w14:textId="29A27013" w:rsidR="004131F3" w:rsidRPr="0099071F" w:rsidRDefault="004131F3" w:rsidP="00EA1317">
      <w:pPr>
        <w:pStyle w:val="ParaNumbered"/>
        <w:rPr>
          <w:lang w:val="en-GB"/>
        </w:rPr>
      </w:pPr>
      <w:r w:rsidRPr="0099071F">
        <w:rPr>
          <w:lang w:val="en-GB"/>
        </w:rPr>
        <w:t>Sub</w:t>
      </w:r>
      <w:r w:rsidR="00351A91" w:rsidRPr="0099071F">
        <w:rPr>
          <w:lang w:val="en-GB"/>
        </w:rPr>
        <w:t>section</w:t>
      </w:r>
      <w:r w:rsidRPr="0099071F">
        <w:rPr>
          <w:lang w:val="en-GB"/>
        </w:rPr>
        <w:t xml:space="preserve"> 16</w:t>
      </w:r>
      <w:proofErr w:type="gramStart"/>
      <w:r w:rsidR="3A3996F5" w:rsidRPr="0099071F">
        <w:rPr>
          <w:lang w:val="en-GB"/>
        </w:rPr>
        <w:t>I</w:t>
      </w:r>
      <w:r w:rsidRPr="0099071F">
        <w:rPr>
          <w:lang w:val="en-GB"/>
        </w:rPr>
        <w:t>(</w:t>
      </w:r>
      <w:proofErr w:type="gramEnd"/>
      <w:r w:rsidR="6B6A873A" w:rsidRPr="0099071F">
        <w:rPr>
          <w:lang w:val="en-GB"/>
        </w:rPr>
        <w:t>8</w:t>
      </w:r>
      <w:r w:rsidRPr="0099071F">
        <w:rPr>
          <w:lang w:val="en-GB"/>
        </w:rPr>
        <w:t xml:space="preserve">) provides for circumstances where a financial penalty cannot be imposed, including where a person has been </w:t>
      </w:r>
      <w:r w:rsidR="0162A862" w:rsidRPr="0099071F">
        <w:rPr>
          <w:lang w:val="en-GB"/>
        </w:rPr>
        <w:t>prosecuted</w:t>
      </w:r>
      <w:r w:rsidR="00516470" w:rsidRPr="0099071F">
        <w:rPr>
          <w:lang w:val="en-GB"/>
        </w:rPr>
        <w:t xml:space="preserve"> </w:t>
      </w:r>
      <w:r w:rsidR="096D551F" w:rsidRPr="0099071F">
        <w:rPr>
          <w:lang w:val="en-GB"/>
        </w:rPr>
        <w:t>for</w:t>
      </w:r>
      <w:r w:rsidRPr="0099071F">
        <w:rPr>
          <w:lang w:val="en-GB"/>
        </w:rPr>
        <w:t xml:space="preserve"> an offence under </w:t>
      </w:r>
      <w:r w:rsidR="00351A91" w:rsidRPr="0099071F">
        <w:rPr>
          <w:lang w:val="en-GB"/>
        </w:rPr>
        <w:t>section</w:t>
      </w:r>
      <w:r w:rsidR="00516470" w:rsidRPr="0099071F">
        <w:rPr>
          <w:lang w:val="en-GB"/>
        </w:rPr>
        <w:t xml:space="preserve"> </w:t>
      </w:r>
      <w:r w:rsidRPr="0099071F">
        <w:rPr>
          <w:lang w:val="en-GB"/>
        </w:rPr>
        <w:t>16</w:t>
      </w:r>
      <w:r w:rsidR="24474F36" w:rsidRPr="0099071F">
        <w:rPr>
          <w:lang w:val="en-GB"/>
        </w:rPr>
        <w:t>J</w:t>
      </w:r>
      <w:r w:rsidRPr="0099071F">
        <w:rPr>
          <w:lang w:val="en-GB"/>
        </w:rPr>
        <w:t xml:space="preserve"> in respect of the same conduct and where a financial penalty has been imposed under </w:t>
      </w:r>
      <w:r w:rsidR="00351A91" w:rsidRPr="0099071F">
        <w:rPr>
          <w:lang w:val="en-GB"/>
        </w:rPr>
        <w:t>section</w:t>
      </w:r>
      <w:r w:rsidRPr="0099071F">
        <w:rPr>
          <w:lang w:val="en-GB"/>
        </w:rPr>
        <w:t xml:space="preserve"> 16</w:t>
      </w:r>
      <w:r w:rsidR="69A80729" w:rsidRPr="0099071F">
        <w:rPr>
          <w:lang w:val="en-GB"/>
        </w:rPr>
        <w:t>K</w:t>
      </w:r>
      <w:r w:rsidRPr="0099071F">
        <w:rPr>
          <w:lang w:val="en-GB"/>
        </w:rPr>
        <w:t xml:space="preserve"> as an alternative to prosecution. Sub</w:t>
      </w:r>
      <w:r w:rsidR="00351A91" w:rsidRPr="0099071F">
        <w:rPr>
          <w:lang w:val="en-GB"/>
        </w:rPr>
        <w:t>section</w:t>
      </w:r>
      <w:r w:rsidRPr="0099071F">
        <w:rPr>
          <w:lang w:val="en-GB"/>
        </w:rPr>
        <w:t>s 16</w:t>
      </w:r>
      <w:proofErr w:type="gramStart"/>
      <w:r w:rsidR="7D9AE19D" w:rsidRPr="0099071F">
        <w:rPr>
          <w:lang w:val="en-GB"/>
        </w:rPr>
        <w:t>I</w:t>
      </w:r>
      <w:r w:rsidRPr="0099071F">
        <w:rPr>
          <w:lang w:val="en-GB"/>
        </w:rPr>
        <w:t>(</w:t>
      </w:r>
      <w:proofErr w:type="gramEnd"/>
      <w:r w:rsidR="5D00B640" w:rsidRPr="0099071F">
        <w:rPr>
          <w:lang w:val="en-GB"/>
        </w:rPr>
        <w:t>9</w:t>
      </w:r>
      <w:r w:rsidRPr="0099071F">
        <w:rPr>
          <w:lang w:val="en-GB"/>
        </w:rPr>
        <w:t>) and 16</w:t>
      </w:r>
      <w:proofErr w:type="gramStart"/>
      <w:r w:rsidR="43F79886" w:rsidRPr="0099071F">
        <w:rPr>
          <w:lang w:val="en-GB"/>
        </w:rPr>
        <w:t>I</w:t>
      </w:r>
      <w:r w:rsidRPr="0099071F">
        <w:rPr>
          <w:lang w:val="en-GB"/>
        </w:rPr>
        <w:t>(</w:t>
      </w:r>
      <w:proofErr w:type="gramEnd"/>
      <w:r w:rsidR="0D29C19C" w:rsidRPr="0099071F">
        <w:rPr>
          <w:lang w:val="en-GB"/>
        </w:rPr>
        <w:t>10</w:t>
      </w:r>
      <w:r w:rsidRPr="0099071F">
        <w:rPr>
          <w:lang w:val="en-GB"/>
        </w:rPr>
        <w:t xml:space="preserve">) enable the Secretary of State to provide guidance on </w:t>
      </w:r>
      <w:r w:rsidR="6C7B48A4" w:rsidRPr="0099071F">
        <w:rPr>
          <w:lang w:val="en-GB"/>
        </w:rPr>
        <w:t xml:space="preserve">imposing </w:t>
      </w:r>
      <w:r w:rsidR="09EC6906" w:rsidRPr="0099071F">
        <w:rPr>
          <w:lang w:val="en-GB"/>
        </w:rPr>
        <w:t xml:space="preserve">financial penalties </w:t>
      </w:r>
      <w:r w:rsidRPr="0099071F">
        <w:rPr>
          <w:lang w:val="en-GB"/>
        </w:rPr>
        <w:t xml:space="preserve">that local housing authorities must have regard to when they are undertaking enforcement activity under this </w:t>
      </w:r>
      <w:r w:rsidR="00351A91" w:rsidRPr="0099071F">
        <w:rPr>
          <w:lang w:val="en-GB"/>
        </w:rPr>
        <w:t>section</w:t>
      </w:r>
      <w:r w:rsidRPr="0099071F">
        <w:rPr>
          <w:lang w:val="en-GB"/>
        </w:rPr>
        <w:t>. Sub</w:t>
      </w:r>
      <w:r w:rsidR="00351A91" w:rsidRPr="0099071F">
        <w:rPr>
          <w:lang w:val="en-GB"/>
        </w:rPr>
        <w:t>section</w:t>
      </w:r>
      <w:r w:rsidRPr="0099071F">
        <w:rPr>
          <w:lang w:val="en-GB"/>
        </w:rPr>
        <w:t xml:space="preserve"> 16</w:t>
      </w:r>
      <w:proofErr w:type="gramStart"/>
      <w:r w:rsidR="0C31B2B1" w:rsidRPr="0099071F">
        <w:rPr>
          <w:lang w:val="en-GB"/>
        </w:rPr>
        <w:t>I</w:t>
      </w:r>
      <w:r w:rsidRPr="0099071F">
        <w:rPr>
          <w:lang w:val="en-GB"/>
        </w:rPr>
        <w:t>(</w:t>
      </w:r>
      <w:proofErr w:type="gramEnd"/>
      <w:r w:rsidRPr="0099071F">
        <w:rPr>
          <w:lang w:val="en-GB"/>
        </w:rPr>
        <w:t>1</w:t>
      </w:r>
      <w:r w:rsidR="78D7F125" w:rsidRPr="0099071F">
        <w:rPr>
          <w:lang w:val="en-GB"/>
        </w:rPr>
        <w:t>1</w:t>
      </w:r>
      <w:r w:rsidRPr="0099071F">
        <w:rPr>
          <w:lang w:val="en-GB"/>
        </w:rPr>
        <w:t>) specifies the date on which a financial penalty is imposed.</w:t>
      </w:r>
    </w:p>
    <w:p w14:paraId="4D277DD6" w14:textId="68B79D4F" w:rsidR="004131F3" w:rsidRPr="0099071F" w:rsidRDefault="00351A91" w:rsidP="00EA1317">
      <w:pPr>
        <w:pStyle w:val="ParaNumbered"/>
        <w:rPr>
          <w:lang w:val="en-GB"/>
        </w:rPr>
      </w:pPr>
      <w:r w:rsidRPr="0099071F">
        <w:rPr>
          <w:lang w:val="en-GB"/>
        </w:rPr>
        <w:t>Section</w:t>
      </w:r>
      <w:r w:rsidR="004131F3" w:rsidRPr="0099071F">
        <w:rPr>
          <w:lang w:val="en-GB"/>
        </w:rPr>
        <w:t xml:space="preserve"> 16</w:t>
      </w:r>
      <w:r w:rsidR="2D12C538" w:rsidRPr="0099071F">
        <w:rPr>
          <w:lang w:val="en-GB"/>
        </w:rPr>
        <w:t>J</w:t>
      </w:r>
      <w:r w:rsidR="004131F3" w:rsidRPr="0099071F">
        <w:rPr>
          <w:lang w:val="en-GB"/>
        </w:rPr>
        <w:t xml:space="preserve"> (Offences) sets out </w:t>
      </w:r>
      <w:r w:rsidR="00B171C6" w:rsidRPr="0099071F">
        <w:rPr>
          <w:lang w:val="en-GB"/>
        </w:rPr>
        <w:t>the different conduct which will constitute</w:t>
      </w:r>
      <w:r w:rsidR="004131F3" w:rsidRPr="0099071F">
        <w:rPr>
          <w:lang w:val="en-GB"/>
        </w:rPr>
        <w:t xml:space="preserve"> an offence</w:t>
      </w:r>
      <w:r w:rsidR="5F96F228" w:rsidRPr="0099071F">
        <w:rPr>
          <w:lang w:val="en-GB"/>
        </w:rPr>
        <w:t xml:space="preserve">. </w:t>
      </w:r>
      <w:r w:rsidR="72AE3ABF" w:rsidRPr="0099071F">
        <w:rPr>
          <w:lang w:val="en-GB"/>
        </w:rPr>
        <w:t>Under</w:t>
      </w:r>
      <w:r w:rsidR="317AFE0E" w:rsidRPr="0099071F">
        <w:rPr>
          <w:lang w:val="en-GB"/>
        </w:rPr>
        <w:t xml:space="preserve"> sub</w:t>
      </w:r>
      <w:r w:rsidRPr="0099071F">
        <w:rPr>
          <w:lang w:val="en-GB"/>
        </w:rPr>
        <w:t>section</w:t>
      </w:r>
      <w:r w:rsidR="317AFE0E" w:rsidRPr="0099071F">
        <w:rPr>
          <w:lang w:val="en-GB"/>
        </w:rPr>
        <w:t xml:space="preserve"> 16</w:t>
      </w:r>
      <w:proofErr w:type="gramStart"/>
      <w:r w:rsidR="317AFE0E" w:rsidRPr="0099071F">
        <w:rPr>
          <w:lang w:val="en-GB"/>
        </w:rPr>
        <w:t>J(</w:t>
      </w:r>
      <w:proofErr w:type="gramEnd"/>
      <w:r w:rsidR="317AFE0E" w:rsidRPr="0099071F">
        <w:rPr>
          <w:lang w:val="en-GB"/>
        </w:rPr>
        <w:t xml:space="preserve">1), </w:t>
      </w:r>
      <w:r w:rsidR="17AF5B17" w:rsidRPr="0099071F">
        <w:rPr>
          <w:lang w:val="en-GB"/>
        </w:rPr>
        <w:t xml:space="preserve">a </w:t>
      </w:r>
      <w:r w:rsidR="04D8724D" w:rsidRPr="0099071F">
        <w:rPr>
          <w:lang w:val="en-GB"/>
        </w:rPr>
        <w:t xml:space="preserve">person </w:t>
      </w:r>
      <w:r w:rsidR="2D9B2456" w:rsidRPr="0099071F">
        <w:rPr>
          <w:lang w:val="en-GB"/>
        </w:rPr>
        <w:t xml:space="preserve">commits an offence by </w:t>
      </w:r>
      <w:r w:rsidR="67C66AE1" w:rsidRPr="0099071F">
        <w:rPr>
          <w:lang w:val="en-GB"/>
        </w:rPr>
        <w:t>us</w:t>
      </w:r>
      <w:r w:rsidR="73285090" w:rsidRPr="0099071F">
        <w:rPr>
          <w:lang w:val="en-GB"/>
        </w:rPr>
        <w:t>ing</w:t>
      </w:r>
      <w:r w:rsidR="2E0434BC" w:rsidRPr="0099071F">
        <w:rPr>
          <w:lang w:val="en-GB"/>
        </w:rPr>
        <w:t xml:space="preserve"> a </w:t>
      </w:r>
      <w:r w:rsidR="004131F3" w:rsidRPr="0099071F">
        <w:rPr>
          <w:lang w:val="en-GB"/>
        </w:rPr>
        <w:t xml:space="preserve">possession ground </w:t>
      </w:r>
      <w:r w:rsidR="0A1C660F" w:rsidRPr="0099071F">
        <w:rPr>
          <w:lang w:val="en-GB"/>
        </w:rPr>
        <w:t>knowing</w:t>
      </w:r>
      <w:r w:rsidR="2EB147AA" w:rsidRPr="0099071F">
        <w:rPr>
          <w:lang w:val="en-GB"/>
        </w:rPr>
        <w:t xml:space="preserve"> that</w:t>
      </w:r>
      <w:r w:rsidR="2E0CFDEA" w:rsidRPr="0099071F">
        <w:rPr>
          <w:lang w:val="en-GB"/>
        </w:rPr>
        <w:t xml:space="preserve"> </w:t>
      </w:r>
      <w:r w:rsidR="6A042D8F" w:rsidRPr="0099071F">
        <w:rPr>
          <w:lang w:val="en-GB"/>
        </w:rPr>
        <w:t>the landlord</w:t>
      </w:r>
      <w:r w:rsidR="61995B4F" w:rsidRPr="0099071F">
        <w:rPr>
          <w:lang w:val="en-GB"/>
        </w:rPr>
        <w:t xml:space="preserve"> would not be able to </w:t>
      </w:r>
      <w:r w:rsidR="6AC99AC6" w:rsidRPr="0099071F">
        <w:rPr>
          <w:lang w:val="en-GB"/>
        </w:rPr>
        <w:t xml:space="preserve">get a court </w:t>
      </w:r>
      <w:r w:rsidR="61995B4F" w:rsidRPr="0099071F">
        <w:rPr>
          <w:lang w:val="en-GB"/>
        </w:rPr>
        <w:t xml:space="preserve">order for possession </w:t>
      </w:r>
      <w:r w:rsidR="3302C9D3" w:rsidRPr="0099071F">
        <w:rPr>
          <w:lang w:val="en-GB"/>
        </w:rPr>
        <w:t>using</w:t>
      </w:r>
      <w:r w:rsidR="61995B4F" w:rsidRPr="0099071F">
        <w:rPr>
          <w:lang w:val="en-GB"/>
        </w:rPr>
        <w:t xml:space="preserve"> that ground</w:t>
      </w:r>
      <w:r w:rsidR="4854C0C2" w:rsidRPr="0099071F">
        <w:rPr>
          <w:lang w:val="en-GB"/>
        </w:rPr>
        <w:t xml:space="preserve">, or </w:t>
      </w:r>
      <w:r w:rsidR="68278069" w:rsidRPr="0099071F">
        <w:rPr>
          <w:lang w:val="en-GB"/>
        </w:rPr>
        <w:t>they are</w:t>
      </w:r>
      <w:r w:rsidR="4854C0C2" w:rsidRPr="0099071F">
        <w:rPr>
          <w:lang w:val="en-GB"/>
        </w:rPr>
        <w:t xml:space="preserve"> reckless as </w:t>
      </w:r>
      <w:r w:rsidR="2ECDD096" w:rsidRPr="0099071F">
        <w:rPr>
          <w:lang w:val="en-GB"/>
        </w:rPr>
        <w:t xml:space="preserve">to </w:t>
      </w:r>
      <w:r w:rsidR="4854C0C2" w:rsidRPr="0099071F">
        <w:rPr>
          <w:lang w:val="en-GB"/>
        </w:rPr>
        <w:t>whether the landlord would be able to</w:t>
      </w:r>
      <w:r w:rsidR="6DF1151F" w:rsidRPr="0099071F">
        <w:rPr>
          <w:lang w:val="en-GB"/>
        </w:rPr>
        <w:t xml:space="preserve">. This only becomes an offence </w:t>
      </w:r>
      <w:r w:rsidR="77F14884" w:rsidRPr="0099071F">
        <w:rPr>
          <w:lang w:val="en-GB"/>
        </w:rPr>
        <w:t xml:space="preserve">if </w:t>
      </w:r>
      <w:r w:rsidR="004131F3" w:rsidRPr="0099071F">
        <w:rPr>
          <w:lang w:val="en-GB"/>
        </w:rPr>
        <w:t>the tenant surrende</w:t>
      </w:r>
      <w:r w:rsidR="775204A8" w:rsidRPr="0099071F">
        <w:rPr>
          <w:lang w:val="en-GB"/>
        </w:rPr>
        <w:t>rs</w:t>
      </w:r>
      <w:r w:rsidR="004131F3" w:rsidRPr="0099071F">
        <w:rPr>
          <w:lang w:val="en-GB"/>
        </w:rPr>
        <w:t xml:space="preserve"> the tenancy within </w:t>
      </w:r>
      <w:r w:rsidR="34B42FD2" w:rsidRPr="0099071F">
        <w:rPr>
          <w:lang w:val="en-GB"/>
        </w:rPr>
        <w:t>4</w:t>
      </w:r>
      <w:r w:rsidR="004131F3" w:rsidRPr="0099071F">
        <w:rPr>
          <w:lang w:val="en-GB"/>
        </w:rPr>
        <w:t xml:space="preserve"> months of the </w:t>
      </w:r>
      <w:r w:rsidR="324B4EB2" w:rsidRPr="0099071F">
        <w:rPr>
          <w:lang w:val="en-GB"/>
        </w:rPr>
        <w:t xml:space="preserve">date the ground was relied </w:t>
      </w:r>
      <w:r w:rsidR="305CC5A9" w:rsidRPr="0099071F">
        <w:rPr>
          <w:lang w:val="en-GB"/>
        </w:rPr>
        <w:t>up</w:t>
      </w:r>
      <w:r w:rsidR="3D2C54C6" w:rsidRPr="0099071F">
        <w:rPr>
          <w:lang w:val="en-GB"/>
        </w:rPr>
        <w:t>on</w:t>
      </w:r>
      <w:r w:rsidR="004131F3" w:rsidRPr="0099071F">
        <w:rPr>
          <w:lang w:val="en-GB"/>
        </w:rPr>
        <w:t xml:space="preserve"> </w:t>
      </w:r>
      <w:r w:rsidR="46D41E12" w:rsidRPr="0099071F">
        <w:rPr>
          <w:lang w:val="en-GB"/>
        </w:rPr>
        <w:t>and</w:t>
      </w:r>
      <w:r w:rsidR="2C83BC98" w:rsidRPr="0099071F">
        <w:rPr>
          <w:lang w:val="en-GB"/>
        </w:rPr>
        <w:t xml:space="preserve"> an order</w:t>
      </w:r>
      <w:r w:rsidR="004131F3" w:rsidRPr="0099071F">
        <w:rPr>
          <w:lang w:val="en-GB"/>
        </w:rPr>
        <w:t xml:space="preserve"> </w:t>
      </w:r>
      <w:r w:rsidR="0F9EC575" w:rsidRPr="0099071F">
        <w:rPr>
          <w:lang w:val="en-GB"/>
        </w:rPr>
        <w:t xml:space="preserve">for </w:t>
      </w:r>
      <w:r w:rsidR="004131F3" w:rsidRPr="0099071F">
        <w:rPr>
          <w:lang w:val="en-GB"/>
        </w:rPr>
        <w:t>possession</w:t>
      </w:r>
      <w:r w:rsidR="34CA0178" w:rsidRPr="0099071F">
        <w:rPr>
          <w:lang w:val="en-GB"/>
        </w:rPr>
        <w:t xml:space="preserve"> </w:t>
      </w:r>
      <w:r w:rsidR="2BB1FF30" w:rsidRPr="0099071F">
        <w:rPr>
          <w:lang w:val="en-GB"/>
        </w:rPr>
        <w:t>is not</w:t>
      </w:r>
      <w:r w:rsidR="34CA0178" w:rsidRPr="0099071F">
        <w:rPr>
          <w:lang w:val="en-GB"/>
        </w:rPr>
        <w:t xml:space="preserve"> made</w:t>
      </w:r>
      <w:r w:rsidR="6E69CB37" w:rsidRPr="0099071F">
        <w:rPr>
          <w:lang w:val="en-GB"/>
        </w:rPr>
        <w:t xml:space="preserve"> at that time</w:t>
      </w:r>
      <w:r w:rsidR="34CA0178" w:rsidRPr="0099071F">
        <w:rPr>
          <w:lang w:val="en-GB"/>
        </w:rPr>
        <w:t>.</w:t>
      </w:r>
    </w:p>
    <w:p w14:paraId="16A64B45" w14:textId="2033084A" w:rsidR="004131F3" w:rsidRPr="0099071F" w:rsidRDefault="5E8454DF" w:rsidP="00EA1317">
      <w:pPr>
        <w:pStyle w:val="ParaNumbered"/>
        <w:rPr>
          <w:lang w:val="en-GB"/>
        </w:rPr>
      </w:pPr>
      <w:r w:rsidRPr="0099071F">
        <w:rPr>
          <w:lang w:val="en-GB"/>
        </w:rPr>
        <w:t>Under</w:t>
      </w:r>
      <w:r w:rsidR="1B4BEDD2" w:rsidRPr="0099071F">
        <w:rPr>
          <w:lang w:val="en-GB"/>
        </w:rPr>
        <w:t xml:space="preserve"> sub</w:t>
      </w:r>
      <w:r w:rsidR="00351A91" w:rsidRPr="0099071F">
        <w:rPr>
          <w:lang w:val="en-GB"/>
        </w:rPr>
        <w:t>section</w:t>
      </w:r>
      <w:r w:rsidR="1B4BEDD2" w:rsidRPr="0099071F">
        <w:rPr>
          <w:lang w:val="en-GB"/>
        </w:rPr>
        <w:t xml:space="preserve"> 16J(2),</w:t>
      </w:r>
      <w:r w:rsidR="004131F3" w:rsidRPr="0099071F">
        <w:rPr>
          <w:lang w:val="en-GB"/>
        </w:rPr>
        <w:t xml:space="preserve"> a </w:t>
      </w:r>
      <w:r w:rsidR="7FC1F1AF" w:rsidRPr="0099071F">
        <w:rPr>
          <w:lang w:val="en-GB"/>
        </w:rPr>
        <w:t xml:space="preserve">person </w:t>
      </w:r>
      <w:r w:rsidR="3188F005" w:rsidRPr="0099071F">
        <w:rPr>
          <w:lang w:val="en-GB"/>
        </w:rPr>
        <w:t>commits an offence where they</w:t>
      </w:r>
      <w:r w:rsidR="2343727C" w:rsidRPr="0099071F">
        <w:rPr>
          <w:lang w:val="en-GB"/>
        </w:rPr>
        <w:t xml:space="preserve"> </w:t>
      </w:r>
      <w:r w:rsidR="026508BC" w:rsidRPr="0099071F">
        <w:rPr>
          <w:lang w:val="en-GB"/>
        </w:rPr>
        <w:t>contr</w:t>
      </w:r>
      <w:r w:rsidR="0B6200A8" w:rsidRPr="0099071F">
        <w:rPr>
          <w:lang w:val="en-GB"/>
        </w:rPr>
        <w:t>avene</w:t>
      </w:r>
      <w:r w:rsidR="026508BC" w:rsidRPr="0099071F">
        <w:rPr>
          <w:lang w:val="en-GB"/>
        </w:rPr>
        <w:t xml:space="preserve"> sub</w:t>
      </w:r>
      <w:r w:rsidR="00351A91" w:rsidRPr="0099071F">
        <w:rPr>
          <w:lang w:val="en-GB"/>
        </w:rPr>
        <w:t>section</w:t>
      </w:r>
      <w:r w:rsidR="026508BC" w:rsidRPr="0099071F">
        <w:rPr>
          <w:lang w:val="en-GB"/>
        </w:rPr>
        <w:t>s 16E(2)</w:t>
      </w:r>
      <w:r w:rsidR="004131F3" w:rsidRPr="0099071F">
        <w:rPr>
          <w:lang w:val="en-GB"/>
        </w:rPr>
        <w:t xml:space="preserve"> or </w:t>
      </w:r>
      <w:r w:rsidR="026508BC" w:rsidRPr="0099071F">
        <w:rPr>
          <w:lang w:val="en-GB"/>
        </w:rPr>
        <w:t xml:space="preserve">(3) </w:t>
      </w:r>
      <w:r w:rsidR="00CF43C0" w:rsidRPr="0099071F">
        <w:rPr>
          <w:lang w:val="en-GB"/>
        </w:rPr>
        <w:t>(</w:t>
      </w:r>
      <w:r w:rsidR="015B3CC7" w:rsidRPr="0099071F">
        <w:rPr>
          <w:lang w:val="en-GB"/>
        </w:rPr>
        <w:t>when</w:t>
      </w:r>
      <w:r w:rsidR="697BDD6B" w:rsidRPr="0099071F">
        <w:rPr>
          <w:lang w:val="en-GB"/>
        </w:rPr>
        <w:t xml:space="preserve"> seek</w:t>
      </w:r>
      <w:r w:rsidR="77BFE5A8" w:rsidRPr="0099071F">
        <w:rPr>
          <w:lang w:val="en-GB"/>
        </w:rPr>
        <w:t>ing</w:t>
      </w:r>
      <w:r w:rsidR="00477080" w:rsidRPr="0099071F">
        <w:rPr>
          <w:lang w:val="en-GB"/>
        </w:rPr>
        <w:t xml:space="preserve"> to rely on</w:t>
      </w:r>
      <w:r w:rsidR="00CF43C0" w:rsidRPr="0099071F">
        <w:rPr>
          <w:lang w:val="en-GB"/>
        </w:rPr>
        <w:t xml:space="preserve"> possession grounds 1 and 1A) </w:t>
      </w:r>
      <w:r w:rsidR="026508BC" w:rsidRPr="0099071F">
        <w:rPr>
          <w:lang w:val="en-GB"/>
        </w:rPr>
        <w:t>by</w:t>
      </w:r>
      <w:r w:rsidR="004131F3" w:rsidRPr="0099071F">
        <w:rPr>
          <w:lang w:val="en-GB"/>
        </w:rPr>
        <w:t xml:space="preserve"> let</w:t>
      </w:r>
      <w:r w:rsidR="0FD5778C" w:rsidRPr="0099071F">
        <w:rPr>
          <w:lang w:val="en-GB"/>
        </w:rPr>
        <w:t>ting</w:t>
      </w:r>
      <w:r w:rsidR="004131F3" w:rsidRPr="0099071F">
        <w:rPr>
          <w:lang w:val="en-GB"/>
        </w:rPr>
        <w:t xml:space="preserve"> or mark</w:t>
      </w:r>
      <w:r w:rsidR="23AF7CC4" w:rsidRPr="0099071F">
        <w:rPr>
          <w:lang w:val="en-GB"/>
        </w:rPr>
        <w:t>eting</w:t>
      </w:r>
      <w:r w:rsidR="004131F3" w:rsidRPr="0099071F">
        <w:rPr>
          <w:lang w:val="en-GB"/>
        </w:rPr>
        <w:t xml:space="preserve"> </w:t>
      </w:r>
      <w:r w:rsidR="4A4C2D2B" w:rsidRPr="0099071F">
        <w:rPr>
          <w:lang w:val="en-GB"/>
        </w:rPr>
        <w:t xml:space="preserve">the </w:t>
      </w:r>
      <w:r w:rsidR="004131F3" w:rsidRPr="0099071F">
        <w:rPr>
          <w:lang w:val="en-GB"/>
        </w:rPr>
        <w:t>property within the restricted period, unless the person</w:t>
      </w:r>
      <w:r w:rsidR="4B3C765E" w:rsidRPr="0099071F">
        <w:rPr>
          <w:lang w:val="en-GB"/>
        </w:rPr>
        <w:t>,</w:t>
      </w:r>
      <w:r w:rsidR="004131F3" w:rsidRPr="0099071F">
        <w:rPr>
          <w:lang w:val="en-GB"/>
        </w:rPr>
        <w:t xml:space="preserve"> </w:t>
      </w:r>
      <w:r w:rsidR="777BA343" w:rsidRPr="0099071F">
        <w:rPr>
          <w:lang w:val="en-GB"/>
        </w:rPr>
        <w:t xml:space="preserve">who </w:t>
      </w:r>
      <w:r w:rsidR="00477080" w:rsidRPr="0099071F">
        <w:rPr>
          <w:lang w:val="en-GB"/>
        </w:rPr>
        <w:t>is no</w:t>
      </w:r>
      <w:r w:rsidR="00F71B13" w:rsidRPr="0099071F">
        <w:rPr>
          <w:lang w:val="en-GB"/>
        </w:rPr>
        <w:t>t</w:t>
      </w:r>
      <w:r w:rsidR="6534A0F7" w:rsidRPr="0099071F">
        <w:rPr>
          <w:lang w:val="en-GB"/>
        </w:rPr>
        <w:t xml:space="preserve"> </w:t>
      </w:r>
      <w:r w:rsidR="1596F64F" w:rsidRPr="0099071F">
        <w:rPr>
          <w:lang w:val="en-GB"/>
        </w:rPr>
        <w:t>the</w:t>
      </w:r>
      <w:r w:rsidR="6534A0F7" w:rsidRPr="0099071F">
        <w:rPr>
          <w:lang w:val="en-GB"/>
        </w:rPr>
        <w:t xml:space="preserve"> landlord</w:t>
      </w:r>
      <w:r w:rsidR="51AA577F" w:rsidRPr="0099071F">
        <w:rPr>
          <w:lang w:val="en-GB"/>
        </w:rPr>
        <w:t>,</w:t>
      </w:r>
      <w:r w:rsidR="004131F3" w:rsidRPr="0099071F">
        <w:rPr>
          <w:lang w:val="en-GB"/>
        </w:rPr>
        <w:t xml:space="preserve"> can prove that they took all reasonable steps to avoid contravening </w:t>
      </w:r>
      <w:r w:rsidR="6CAD40E1" w:rsidRPr="0099071F">
        <w:rPr>
          <w:lang w:val="en-GB"/>
        </w:rPr>
        <w:t>those sub</w:t>
      </w:r>
      <w:r w:rsidR="00351A91" w:rsidRPr="0099071F">
        <w:rPr>
          <w:lang w:val="en-GB"/>
        </w:rPr>
        <w:t>section</w:t>
      </w:r>
      <w:r w:rsidR="6CAD40E1" w:rsidRPr="0099071F">
        <w:rPr>
          <w:lang w:val="en-GB"/>
        </w:rPr>
        <w:t>s</w:t>
      </w:r>
      <w:r w:rsidR="242F5C78" w:rsidRPr="0099071F">
        <w:rPr>
          <w:lang w:val="en-GB"/>
        </w:rPr>
        <w:t>.</w:t>
      </w:r>
    </w:p>
    <w:p w14:paraId="3378B16A" w14:textId="6A72E856" w:rsidR="004131F3" w:rsidRPr="0099071F" w:rsidRDefault="60F9B640" w:rsidP="00EA1317">
      <w:pPr>
        <w:pStyle w:val="ParaNumbered"/>
        <w:rPr>
          <w:lang w:val="en-GB"/>
        </w:rPr>
      </w:pPr>
      <w:r w:rsidRPr="0099071F">
        <w:rPr>
          <w:lang w:val="en-GB"/>
        </w:rPr>
        <w:t>Under</w:t>
      </w:r>
      <w:r w:rsidR="5285B057" w:rsidRPr="0099071F">
        <w:rPr>
          <w:lang w:val="en-GB"/>
        </w:rPr>
        <w:t xml:space="preserve"> sub</w:t>
      </w:r>
      <w:r w:rsidR="00351A91" w:rsidRPr="0099071F">
        <w:rPr>
          <w:lang w:val="en-GB"/>
        </w:rPr>
        <w:t>section</w:t>
      </w:r>
      <w:r w:rsidR="5285B057" w:rsidRPr="0099071F">
        <w:rPr>
          <w:lang w:val="en-GB"/>
        </w:rPr>
        <w:t xml:space="preserve"> </w:t>
      </w:r>
      <w:r w:rsidR="1A124CC8" w:rsidRPr="0099071F">
        <w:rPr>
          <w:lang w:val="en-GB"/>
        </w:rPr>
        <w:t>16</w:t>
      </w:r>
      <w:r w:rsidR="25EEBECA" w:rsidRPr="0099071F">
        <w:rPr>
          <w:lang w:val="en-GB"/>
        </w:rPr>
        <w:t>J</w:t>
      </w:r>
      <w:r w:rsidR="5285B057" w:rsidRPr="0099071F">
        <w:rPr>
          <w:lang w:val="en-GB"/>
        </w:rPr>
        <w:t xml:space="preserve">(3), </w:t>
      </w:r>
      <w:r w:rsidR="004131F3" w:rsidRPr="0099071F">
        <w:rPr>
          <w:lang w:val="en-GB"/>
        </w:rPr>
        <w:t xml:space="preserve">a person </w:t>
      </w:r>
      <w:r w:rsidR="64A44D1F" w:rsidRPr="0099071F">
        <w:rPr>
          <w:lang w:val="en-GB"/>
        </w:rPr>
        <w:t xml:space="preserve">commits an offence </w:t>
      </w:r>
      <w:r w:rsidR="00AC6232" w:rsidRPr="0099071F">
        <w:rPr>
          <w:lang w:val="en-GB"/>
        </w:rPr>
        <w:t>relating to a continuing breach</w:t>
      </w:r>
      <w:r w:rsidR="00EE779E" w:rsidRPr="0099071F">
        <w:rPr>
          <w:lang w:val="en-GB"/>
        </w:rPr>
        <w:t>, if they have not complied with a require</w:t>
      </w:r>
      <w:r w:rsidR="009562D5" w:rsidRPr="0099071F">
        <w:rPr>
          <w:lang w:val="en-GB"/>
        </w:rPr>
        <w:t>ment</w:t>
      </w:r>
      <w:r w:rsidR="00EE779E" w:rsidRPr="0099071F">
        <w:rPr>
          <w:lang w:val="en-GB"/>
        </w:rPr>
        <w:t>, have received</w:t>
      </w:r>
      <w:r w:rsidR="00AC6232" w:rsidRPr="0099071F">
        <w:rPr>
          <w:lang w:val="en-GB"/>
        </w:rPr>
        <w:t xml:space="preserve"> </w:t>
      </w:r>
      <w:r w:rsidR="004131F3" w:rsidRPr="0099071F">
        <w:rPr>
          <w:lang w:val="en-GB"/>
        </w:rPr>
        <w:t xml:space="preserve">a financial penalty for </w:t>
      </w:r>
      <w:r w:rsidR="00EE779E" w:rsidRPr="0099071F">
        <w:rPr>
          <w:lang w:val="en-GB"/>
        </w:rPr>
        <w:t xml:space="preserve">that </w:t>
      </w:r>
      <w:r w:rsidR="004131F3" w:rsidRPr="0099071F">
        <w:rPr>
          <w:lang w:val="en-GB"/>
        </w:rPr>
        <w:t xml:space="preserve">prohibited conduct (a </w:t>
      </w:r>
      <w:r w:rsidR="00697F6F">
        <w:rPr>
          <w:lang w:val="en-GB"/>
        </w:rPr>
        <w:t>“</w:t>
      </w:r>
      <w:r w:rsidR="004131F3" w:rsidRPr="0099071F">
        <w:rPr>
          <w:lang w:val="en-GB"/>
        </w:rPr>
        <w:t>relevant penalty</w:t>
      </w:r>
      <w:r w:rsidR="00697F6F">
        <w:rPr>
          <w:lang w:val="en-GB"/>
        </w:rPr>
        <w:t>”</w:t>
      </w:r>
      <w:r w:rsidR="004131F3" w:rsidRPr="0099071F">
        <w:rPr>
          <w:lang w:val="en-GB"/>
        </w:rPr>
        <w:t>) and continu</w:t>
      </w:r>
      <w:r w:rsidR="3A9D3A9E" w:rsidRPr="0099071F">
        <w:rPr>
          <w:lang w:val="en-GB"/>
        </w:rPr>
        <w:t>e</w:t>
      </w:r>
      <w:r w:rsidR="004131F3" w:rsidRPr="0099071F">
        <w:rPr>
          <w:lang w:val="en-GB"/>
        </w:rPr>
        <w:t xml:space="preserve"> the same conduct for more than 28 days thereafter</w:t>
      </w:r>
      <w:r w:rsidR="00A1024F" w:rsidRPr="0099071F">
        <w:rPr>
          <w:lang w:val="en-GB"/>
        </w:rPr>
        <w:t xml:space="preserve"> (</w:t>
      </w:r>
      <w:r w:rsidR="4912FB67" w:rsidRPr="0099071F">
        <w:rPr>
          <w:lang w:val="en-GB"/>
        </w:rPr>
        <w:t>assuming the final notice has not been withdrawn and any appeal has been determined or concluded</w:t>
      </w:r>
      <w:r w:rsidR="00A1024F" w:rsidRPr="0099071F">
        <w:rPr>
          <w:lang w:val="en-GB"/>
        </w:rPr>
        <w:t>)</w:t>
      </w:r>
      <w:r w:rsidR="004131F3" w:rsidRPr="0099071F">
        <w:rPr>
          <w:lang w:val="en-GB"/>
        </w:rPr>
        <w:t xml:space="preserve">. </w:t>
      </w:r>
      <w:r w:rsidR="004131F3" w:rsidRPr="0099071F" w:rsidDel="004131F3">
        <w:rPr>
          <w:lang w:val="en-GB"/>
        </w:rPr>
        <w:t xml:space="preserve">Under </w:t>
      </w:r>
      <w:r w:rsidR="2BDDA5EE" w:rsidRPr="0099071F">
        <w:rPr>
          <w:lang w:val="en-GB"/>
        </w:rPr>
        <w:t>sub</w:t>
      </w:r>
      <w:r w:rsidR="00351A91" w:rsidRPr="0099071F">
        <w:rPr>
          <w:lang w:val="en-GB"/>
        </w:rPr>
        <w:t>section</w:t>
      </w:r>
      <w:r w:rsidR="2BDDA5EE" w:rsidRPr="0099071F">
        <w:rPr>
          <w:lang w:val="en-GB"/>
        </w:rPr>
        <w:t xml:space="preserve"> </w:t>
      </w:r>
      <w:r w:rsidR="242F5C78" w:rsidRPr="0099071F">
        <w:rPr>
          <w:lang w:val="en-GB"/>
        </w:rPr>
        <w:t>16</w:t>
      </w:r>
      <w:proofErr w:type="gramStart"/>
      <w:r w:rsidR="1AE454D7" w:rsidRPr="0099071F">
        <w:rPr>
          <w:lang w:val="en-GB"/>
        </w:rPr>
        <w:t>J</w:t>
      </w:r>
      <w:r w:rsidR="004131F3" w:rsidRPr="0099071F">
        <w:rPr>
          <w:lang w:val="en-GB"/>
        </w:rPr>
        <w:t>(</w:t>
      </w:r>
      <w:proofErr w:type="gramEnd"/>
      <w:r w:rsidR="4F75F9E7" w:rsidRPr="0099071F">
        <w:rPr>
          <w:lang w:val="en-GB"/>
        </w:rPr>
        <w:t>4</w:t>
      </w:r>
      <w:r w:rsidR="004131F3" w:rsidRPr="0099071F">
        <w:rPr>
          <w:lang w:val="en-GB"/>
        </w:rPr>
        <w:t>), a person</w:t>
      </w:r>
      <w:r w:rsidR="7B2A15AC" w:rsidRPr="0099071F">
        <w:rPr>
          <w:lang w:val="en-GB"/>
        </w:rPr>
        <w:t xml:space="preserve"> </w:t>
      </w:r>
      <w:r w:rsidR="28612497" w:rsidRPr="0099071F">
        <w:rPr>
          <w:lang w:val="en-GB"/>
        </w:rPr>
        <w:t xml:space="preserve">commits an offence </w:t>
      </w:r>
      <w:r w:rsidR="00A1024F" w:rsidRPr="0099071F">
        <w:rPr>
          <w:lang w:val="en-GB"/>
        </w:rPr>
        <w:t xml:space="preserve">relating to a repeat </w:t>
      </w:r>
      <w:r w:rsidR="0096173B" w:rsidRPr="0099071F">
        <w:rPr>
          <w:lang w:val="en-GB"/>
        </w:rPr>
        <w:t xml:space="preserve">breach, if they have not complied with a requirement, have </w:t>
      </w:r>
      <w:r w:rsidR="0A441E27" w:rsidRPr="0099071F">
        <w:rPr>
          <w:lang w:val="en-GB"/>
        </w:rPr>
        <w:t>receive</w:t>
      </w:r>
      <w:r w:rsidR="0096173B" w:rsidRPr="0099071F">
        <w:rPr>
          <w:lang w:val="en-GB"/>
        </w:rPr>
        <w:t>d</w:t>
      </w:r>
      <w:r w:rsidR="0A441E27" w:rsidRPr="0099071F">
        <w:rPr>
          <w:lang w:val="en-GB"/>
        </w:rPr>
        <w:t xml:space="preserve"> a</w:t>
      </w:r>
      <w:r w:rsidR="004131F3" w:rsidRPr="0099071F">
        <w:rPr>
          <w:lang w:val="en-GB"/>
        </w:rPr>
        <w:t xml:space="preserve"> </w:t>
      </w:r>
      <w:r w:rsidR="5A74A1B3" w:rsidRPr="0099071F">
        <w:rPr>
          <w:lang w:val="en-GB"/>
        </w:rPr>
        <w:t xml:space="preserve">financial penalty for prohibited conduct (a </w:t>
      </w:r>
      <w:r w:rsidR="00697F6F">
        <w:rPr>
          <w:lang w:val="en-GB"/>
        </w:rPr>
        <w:t>“</w:t>
      </w:r>
      <w:r w:rsidR="5A74A1B3" w:rsidRPr="0099071F">
        <w:rPr>
          <w:lang w:val="en-GB"/>
        </w:rPr>
        <w:t>relevant penalty</w:t>
      </w:r>
      <w:r w:rsidR="00697F6F">
        <w:rPr>
          <w:lang w:val="en-GB"/>
        </w:rPr>
        <w:t>”</w:t>
      </w:r>
      <w:r w:rsidR="5A74A1B3" w:rsidRPr="0099071F">
        <w:rPr>
          <w:lang w:val="en-GB"/>
        </w:rPr>
        <w:t>)</w:t>
      </w:r>
      <w:r w:rsidR="004131F3" w:rsidRPr="0099071F">
        <w:rPr>
          <w:lang w:val="en-GB"/>
        </w:rPr>
        <w:t xml:space="preserve"> and within the next </w:t>
      </w:r>
      <w:r w:rsidR="00F64FAD" w:rsidRPr="0099071F">
        <w:rPr>
          <w:lang w:val="en-GB"/>
        </w:rPr>
        <w:t>five</w:t>
      </w:r>
      <w:r w:rsidR="004131F3" w:rsidRPr="0099071F">
        <w:rPr>
          <w:lang w:val="en-GB"/>
        </w:rPr>
        <w:t xml:space="preserve"> years </w:t>
      </w:r>
      <w:r w:rsidR="3DFFEF73" w:rsidRPr="0099071F">
        <w:rPr>
          <w:lang w:val="en-GB"/>
        </w:rPr>
        <w:t xml:space="preserve">receive </w:t>
      </w:r>
      <w:r w:rsidR="18DE671E" w:rsidRPr="0099071F">
        <w:rPr>
          <w:lang w:val="en-GB"/>
        </w:rPr>
        <w:t xml:space="preserve">either </w:t>
      </w:r>
      <w:r w:rsidR="004131F3" w:rsidRPr="0099071F">
        <w:rPr>
          <w:lang w:val="en-GB"/>
        </w:rPr>
        <w:t xml:space="preserve">a </w:t>
      </w:r>
      <w:r w:rsidR="004131F3" w:rsidRPr="0099071F">
        <w:rPr>
          <w:lang w:val="en-GB"/>
        </w:rPr>
        <w:lastRenderedPageBreak/>
        <w:t>relevant penalty for different conduct</w:t>
      </w:r>
      <w:r w:rsidR="606FD70A" w:rsidRPr="0099071F">
        <w:rPr>
          <w:lang w:val="en-GB"/>
        </w:rPr>
        <w:t xml:space="preserve"> </w:t>
      </w:r>
      <w:r w:rsidR="004131F3" w:rsidRPr="0099071F">
        <w:rPr>
          <w:lang w:val="en-GB"/>
        </w:rPr>
        <w:t xml:space="preserve">or </w:t>
      </w:r>
      <w:r w:rsidR="3EDE2172" w:rsidRPr="0099071F">
        <w:rPr>
          <w:lang w:val="en-GB"/>
        </w:rPr>
        <w:t>a</w:t>
      </w:r>
      <w:r w:rsidR="004131F3" w:rsidRPr="0099071F">
        <w:rPr>
          <w:lang w:val="en-GB"/>
        </w:rPr>
        <w:t xml:space="preserve"> convict</w:t>
      </w:r>
      <w:r w:rsidR="6A181A4D" w:rsidRPr="0099071F">
        <w:rPr>
          <w:lang w:val="en-GB"/>
        </w:rPr>
        <w:t xml:space="preserve">ion </w:t>
      </w:r>
      <w:r w:rsidR="0C018AB0" w:rsidRPr="0099071F">
        <w:rPr>
          <w:lang w:val="en-GB"/>
        </w:rPr>
        <w:t xml:space="preserve">for </w:t>
      </w:r>
      <w:r w:rsidR="004131F3" w:rsidRPr="0099071F">
        <w:rPr>
          <w:lang w:val="en-GB"/>
        </w:rPr>
        <w:t xml:space="preserve">an offence under </w:t>
      </w:r>
      <w:r w:rsidR="00351A91" w:rsidRPr="0099071F">
        <w:rPr>
          <w:lang w:val="en-GB"/>
        </w:rPr>
        <w:t>section</w:t>
      </w:r>
      <w:r w:rsidR="004131F3" w:rsidRPr="0099071F">
        <w:rPr>
          <w:lang w:val="en-GB"/>
        </w:rPr>
        <w:t xml:space="preserve"> 16</w:t>
      </w:r>
      <w:r w:rsidR="1A3D3A66" w:rsidRPr="0099071F">
        <w:rPr>
          <w:lang w:val="en-GB"/>
        </w:rPr>
        <w:t>J</w:t>
      </w:r>
      <w:r w:rsidR="004131F3" w:rsidRPr="0099071F">
        <w:rPr>
          <w:lang w:val="en-GB"/>
        </w:rPr>
        <w:t xml:space="preserve"> for different conduct. </w:t>
      </w:r>
    </w:p>
    <w:p w14:paraId="52AC18F9" w14:textId="79CB0462" w:rsidR="004131F3" w:rsidRPr="0099071F" w:rsidRDefault="004131F3" w:rsidP="00EA1317">
      <w:pPr>
        <w:pStyle w:val="ParaNumbered"/>
        <w:rPr>
          <w:lang w:val="en-GB"/>
        </w:rPr>
      </w:pPr>
      <w:r w:rsidRPr="0099071F">
        <w:rPr>
          <w:lang w:val="en-GB"/>
        </w:rPr>
        <w:t>Sub</w:t>
      </w:r>
      <w:r w:rsidR="00351A91" w:rsidRPr="0099071F">
        <w:rPr>
          <w:lang w:val="en-GB"/>
        </w:rPr>
        <w:t>section</w:t>
      </w:r>
      <w:r w:rsidRPr="0099071F">
        <w:rPr>
          <w:lang w:val="en-GB"/>
        </w:rPr>
        <w:t xml:space="preserve"> 16</w:t>
      </w:r>
      <w:proofErr w:type="gramStart"/>
      <w:r w:rsidR="104F407F" w:rsidRPr="0099071F">
        <w:rPr>
          <w:lang w:val="en-GB"/>
        </w:rPr>
        <w:t>J</w:t>
      </w:r>
      <w:r w:rsidRPr="0099071F">
        <w:rPr>
          <w:lang w:val="en-GB"/>
        </w:rPr>
        <w:t>(</w:t>
      </w:r>
      <w:proofErr w:type="gramEnd"/>
      <w:r w:rsidR="460D78D3" w:rsidRPr="0099071F">
        <w:rPr>
          <w:lang w:val="en-GB"/>
        </w:rPr>
        <w:t>5</w:t>
      </w:r>
      <w:r w:rsidRPr="0099071F">
        <w:rPr>
          <w:lang w:val="en-GB"/>
        </w:rPr>
        <w:t xml:space="preserve">) defines </w:t>
      </w:r>
      <w:r w:rsidR="00697F6F">
        <w:rPr>
          <w:lang w:val="en-GB"/>
        </w:rPr>
        <w:t>“</w:t>
      </w:r>
      <w:r w:rsidRPr="0099071F">
        <w:rPr>
          <w:lang w:val="en-GB"/>
        </w:rPr>
        <w:t>relevant penalty</w:t>
      </w:r>
      <w:r w:rsidR="00697F6F">
        <w:rPr>
          <w:lang w:val="en-GB"/>
        </w:rPr>
        <w:t>”</w:t>
      </w:r>
      <w:r w:rsidRPr="0099071F">
        <w:rPr>
          <w:lang w:val="en-GB"/>
        </w:rPr>
        <w:t xml:space="preserve"> for the purposes of sub</w:t>
      </w:r>
      <w:r w:rsidR="00351A91" w:rsidRPr="0099071F">
        <w:rPr>
          <w:lang w:val="en-GB"/>
        </w:rPr>
        <w:t>section</w:t>
      </w:r>
      <w:r w:rsidRPr="0099071F">
        <w:rPr>
          <w:lang w:val="en-GB"/>
        </w:rPr>
        <w:t>s 16</w:t>
      </w:r>
      <w:proofErr w:type="gramStart"/>
      <w:r w:rsidR="40F1D43E" w:rsidRPr="0099071F">
        <w:rPr>
          <w:lang w:val="en-GB"/>
        </w:rPr>
        <w:t>J</w:t>
      </w:r>
      <w:r w:rsidRPr="0099071F">
        <w:rPr>
          <w:lang w:val="en-GB"/>
        </w:rPr>
        <w:t>(</w:t>
      </w:r>
      <w:proofErr w:type="gramEnd"/>
      <w:r w:rsidR="6F0930A6" w:rsidRPr="0099071F">
        <w:rPr>
          <w:lang w:val="en-GB"/>
        </w:rPr>
        <w:t>3</w:t>
      </w:r>
      <w:r w:rsidRPr="0099071F">
        <w:rPr>
          <w:lang w:val="en-GB"/>
        </w:rPr>
        <w:t>) and (</w:t>
      </w:r>
      <w:r w:rsidR="54B6E5A1" w:rsidRPr="0099071F">
        <w:rPr>
          <w:lang w:val="en-GB"/>
        </w:rPr>
        <w:t>4</w:t>
      </w:r>
      <w:r w:rsidRPr="0099071F">
        <w:rPr>
          <w:lang w:val="en-GB"/>
        </w:rPr>
        <w:t>). Sub</w:t>
      </w:r>
      <w:r w:rsidR="00351A91" w:rsidRPr="0099071F">
        <w:rPr>
          <w:lang w:val="en-GB"/>
        </w:rPr>
        <w:t>section</w:t>
      </w:r>
      <w:r w:rsidRPr="0099071F">
        <w:rPr>
          <w:lang w:val="en-GB"/>
        </w:rPr>
        <w:t xml:space="preserve"> 16</w:t>
      </w:r>
      <w:r w:rsidR="2C6CD8ED" w:rsidRPr="0099071F">
        <w:rPr>
          <w:lang w:val="en-GB"/>
        </w:rPr>
        <w:t>J</w:t>
      </w:r>
      <w:r w:rsidRPr="0099071F">
        <w:rPr>
          <w:lang w:val="en-GB"/>
        </w:rPr>
        <w:t>(</w:t>
      </w:r>
      <w:r w:rsidR="5254BF9D" w:rsidRPr="0099071F">
        <w:rPr>
          <w:lang w:val="en-GB"/>
        </w:rPr>
        <w:t>6</w:t>
      </w:r>
      <w:r w:rsidRPr="0099071F">
        <w:rPr>
          <w:lang w:val="en-GB"/>
        </w:rPr>
        <w:t xml:space="preserve">) </w:t>
      </w:r>
      <w:r w:rsidR="0096173B" w:rsidRPr="0099071F">
        <w:rPr>
          <w:lang w:val="en-GB"/>
        </w:rPr>
        <w:t xml:space="preserve">provides </w:t>
      </w:r>
      <w:r w:rsidRPr="0099071F">
        <w:rPr>
          <w:lang w:val="en-GB"/>
        </w:rPr>
        <w:t>that a person may not be convicted of an offence under sub</w:t>
      </w:r>
      <w:r w:rsidR="00351A91" w:rsidRPr="0099071F">
        <w:rPr>
          <w:lang w:val="en-GB"/>
        </w:rPr>
        <w:t>section</w:t>
      </w:r>
      <w:r w:rsidRPr="0099071F">
        <w:rPr>
          <w:lang w:val="en-GB"/>
        </w:rPr>
        <w:t xml:space="preserve"> 16</w:t>
      </w:r>
      <w:r w:rsidR="726B73AA" w:rsidRPr="0099071F">
        <w:rPr>
          <w:lang w:val="en-GB"/>
        </w:rPr>
        <w:t>J</w:t>
      </w:r>
      <w:r w:rsidRPr="0099071F">
        <w:rPr>
          <w:lang w:val="en-GB"/>
        </w:rPr>
        <w:t>(1), (</w:t>
      </w:r>
      <w:r w:rsidR="321F48D2" w:rsidRPr="0099071F">
        <w:rPr>
          <w:lang w:val="en-GB"/>
        </w:rPr>
        <w:t>2</w:t>
      </w:r>
      <w:r w:rsidRPr="0099071F">
        <w:rPr>
          <w:lang w:val="en-GB"/>
        </w:rPr>
        <w:t>) or (</w:t>
      </w:r>
      <w:r w:rsidR="69182F2C" w:rsidRPr="0099071F">
        <w:rPr>
          <w:lang w:val="en-GB"/>
        </w:rPr>
        <w:t>4</w:t>
      </w:r>
      <w:r w:rsidRPr="0099071F">
        <w:rPr>
          <w:lang w:val="en-GB"/>
        </w:rPr>
        <w:t>) if a financial penalty has been imposed for the same conduct</w:t>
      </w:r>
      <w:r w:rsidR="43118D8C" w:rsidRPr="0099071F">
        <w:rPr>
          <w:lang w:val="en-GB"/>
        </w:rPr>
        <w:t xml:space="preserve">, under </w:t>
      </w:r>
      <w:r w:rsidR="00351A91" w:rsidRPr="0099071F">
        <w:rPr>
          <w:lang w:val="en-GB"/>
        </w:rPr>
        <w:t>section</w:t>
      </w:r>
      <w:r w:rsidR="27CB2779" w:rsidRPr="0099071F">
        <w:rPr>
          <w:lang w:val="en-GB"/>
        </w:rPr>
        <w:t xml:space="preserve">s </w:t>
      </w:r>
      <w:r w:rsidR="6EE37C8E" w:rsidRPr="0099071F">
        <w:rPr>
          <w:lang w:val="en-GB"/>
        </w:rPr>
        <w:t>16I</w:t>
      </w:r>
      <w:r w:rsidR="43118D8C" w:rsidRPr="0099071F">
        <w:rPr>
          <w:lang w:val="en-GB"/>
        </w:rPr>
        <w:t xml:space="preserve"> or 16K</w:t>
      </w:r>
      <w:r w:rsidRPr="0099071F">
        <w:rPr>
          <w:lang w:val="en-GB"/>
        </w:rPr>
        <w:t>. Sub</w:t>
      </w:r>
      <w:r w:rsidR="00351A91" w:rsidRPr="0099071F">
        <w:rPr>
          <w:lang w:val="en-GB"/>
        </w:rPr>
        <w:t>section</w:t>
      </w:r>
      <w:r w:rsidRPr="0099071F">
        <w:rPr>
          <w:lang w:val="en-GB"/>
        </w:rPr>
        <w:t>s 16</w:t>
      </w:r>
      <w:r w:rsidR="791C3689" w:rsidRPr="0099071F">
        <w:rPr>
          <w:lang w:val="en-GB"/>
        </w:rPr>
        <w:t>J</w:t>
      </w:r>
      <w:r w:rsidRPr="0099071F">
        <w:rPr>
          <w:lang w:val="en-GB"/>
        </w:rPr>
        <w:t>(</w:t>
      </w:r>
      <w:r w:rsidR="53F4FE9E" w:rsidRPr="0099071F">
        <w:rPr>
          <w:lang w:val="en-GB"/>
        </w:rPr>
        <w:t>7</w:t>
      </w:r>
      <w:r w:rsidRPr="0099071F">
        <w:rPr>
          <w:lang w:val="en-GB"/>
        </w:rPr>
        <w:t>), (</w:t>
      </w:r>
      <w:r w:rsidR="243C50A7" w:rsidRPr="0099071F">
        <w:rPr>
          <w:lang w:val="en-GB"/>
        </w:rPr>
        <w:t>8</w:t>
      </w:r>
      <w:r w:rsidRPr="0099071F">
        <w:rPr>
          <w:lang w:val="en-GB"/>
        </w:rPr>
        <w:t>) and (</w:t>
      </w:r>
      <w:r w:rsidR="7CF0095B" w:rsidRPr="0099071F">
        <w:rPr>
          <w:lang w:val="en-GB"/>
        </w:rPr>
        <w:t>9</w:t>
      </w:r>
      <w:r w:rsidRPr="0099071F">
        <w:rPr>
          <w:lang w:val="en-GB"/>
        </w:rPr>
        <w:t xml:space="preserve">) provide that officers and members of </w:t>
      </w:r>
      <w:r w:rsidR="242F5C78" w:rsidRPr="0099071F">
        <w:rPr>
          <w:lang w:val="en-GB"/>
        </w:rPr>
        <w:t>bod</w:t>
      </w:r>
      <w:r w:rsidR="370FEEDD" w:rsidRPr="0099071F">
        <w:rPr>
          <w:lang w:val="en-GB"/>
        </w:rPr>
        <w:t>ies</w:t>
      </w:r>
      <w:r w:rsidRPr="0099071F" w:rsidDel="242F5C78">
        <w:rPr>
          <w:lang w:val="en-GB"/>
        </w:rPr>
        <w:t xml:space="preserve"> corporate</w:t>
      </w:r>
      <w:r w:rsidRPr="0099071F">
        <w:rPr>
          <w:lang w:val="en-GB"/>
        </w:rPr>
        <w:t xml:space="preserve"> that have committed an offence under </w:t>
      </w:r>
      <w:r w:rsidR="00351A91" w:rsidRPr="0099071F">
        <w:rPr>
          <w:lang w:val="en-GB"/>
        </w:rPr>
        <w:t>section</w:t>
      </w:r>
      <w:r w:rsidRPr="0099071F">
        <w:rPr>
          <w:lang w:val="en-GB"/>
        </w:rPr>
        <w:t xml:space="preserve"> 16</w:t>
      </w:r>
      <w:r w:rsidR="550E7BA8" w:rsidRPr="0099071F">
        <w:rPr>
          <w:lang w:val="en-GB"/>
        </w:rPr>
        <w:t>J</w:t>
      </w:r>
      <w:r w:rsidRPr="0099071F">
        <w:rPr>
          <w:lang w:val="en-GB"/>
        </w:rPr>
        <w:t xml:space="preserve"> may be liable to be prosecuted and punished accordingly, where it can be </w:t>
      </w:r>
      <w:r w:rsidR="242F5C78" w:rsidRPr="0099071F">
        <w:rPr>
          <w:lang w:val="en-GB"/>
        </w:rPr>
        <w:t>prove</w:t>
      </w:r>
      <w:r w:rsidR="10E5FC4A" w:rsidRPr="0099071F">
        <w:rPr>
          <w:lang w:val="en-GB"/>
        </w:rPr>
        <w:t>n</w:t>
      </w:r>
      <w:r w:rsidRPr="0099071F">
        <w:rPr>
          <w:lang w:val="en-GB"/>
        </w:rPr>
        <w:t xml:space="preserve"> that they </w:t>
      </w:r>
      <w:r w:rsidR="600E6805" w:rsidRPr="0099071F">
        <w:rPr>
          <w:lang w:val="en-GB"/>
        </w:rPr>
        <w:t>either</w:t>
      </w:r>
      <w:r w:rsidR="242F5C78" w:rsidRPr="0099071F">
        <w:rPr>
          <w:lang w:val="en-GB"/>
        </w:rPr>
        <w:t xml:space="preserve"> </w:t>
      </w:r>
      <w:r w:rsidRPr="0099071F">
        <w:rPr>
          <w:lang w:val="en-GB"/>
        </w:rPr>
        <w:t xml:space="preserve">consented to, connived in or were negligent as to the commission of </w:t>
      </w:r>
      <w:r w:rsidR="7BAF5B4D" w:rsidRPr="0099071F">
        <w:rPr>
          <w:lang w:val="en-GB"/>
        </w:rPr>
        <w:t>an</w:t>
      </w:r>
      <w:r w:rsidRPr="0099071F">
        <w:rPr>
          <w:lang w:val="en-GB"/>
        </w:rPr>
        <w:t xml:space="preserve"> offence. </w:t>
      </w:r>
    </w:p>
    <w:p w14:paraId="510077F9" w14:textId="4BB132B8" w:rsidR="004131F3" w:rsidRPr="0099071F" w:rsidRDefault="133AE41A" w:rsidP="00EA1317">
      <w:pPr>
        <w:pStyle w:val="ParaNumbered"/>
        <w:rPr>
          <w:lang w:val="en-GB"/>
        </w:rPr>
      </w:pPr>
      <w:r w:rsidRPr="0099071F">
        <w:rPr>
          <w:lang w:val="en-GB"/>
        </w:rPr>
        <w:t>Sub</w:t>
      </w:r>
      <w:r w:rsidR="00351A91" w:rsidRPr="0099071F">
        <w:rPr>
          <w:lang w:val="en-GB"/>
        </w:rPr>
        <w:t>section</w:t>
      </w:r>
      <w:r w:rsidRPr="0099071F">
        <w:rPr>
          <w:lang w:val="en-GB"/>
        </w:rPr>
        <w:t xml:space="preserve"> 16</w:t>
      </w:r>
      <w:proofErr w:type="gramStart"/>
      <w:r w:rsidRPr="0099071F">
        <w:rPr>
          <w:lang w:val="en-GB"/>
        </w:rPr>
        <w:t>J(</w:t>
      </w:r>
      <w:proofErr w:type="gramEnd"/>
      <w:r w:rsidRPr="0099071F">
        <w:rPr>
          <w:lang w:val="en-GB"/>
        </w:rPr>
        <w:t>10) provides that a</w:t>
      </w:r>
      <w:r w:rsidR="006E0CB5" w:rsidRPr="0099071F">
        <w:rPr>
          <w:lang w:val="en-GB"/>
        </w:rPr>
        <w:t xml:space="preserve"> guilty person is liable on summary conviction to </w:t>
      </w:r>
      <w:r w:rsidR="004131F3" w:rsidRPr="0099071F">
        <w:rPr>
          <w:lang w:val="en-GB"/>
        </w:rPr>
        <w:t>a fine</w:t>
      </w:r>
      <w:r w:rsidR="307319A6" w:rsidRPr="0099071F">
        <w:rPr>
          <w:lang w:val="en-GB"/>
        </w:rPr>
        <w:t>.</w:t>
      </w:r>
    </w:p>
    <w:p w14:paraId="13E00292" w14:textId="3C5BC4FB" w:rsidR="004131F3" w:rsidRPr="0099071F" w:rsidRDefault="00351A91" w:rsidP="00EA1317">
      <w:pPr>
        <w:pStyle w:val="ParaNumbered"/>
        <w:rPr>
          <w:lang w:val="en-GB"/>
        </w:rPr>
      </w:pPr>
      <w:r w:rsidRPr="0099071F">
        <w:rPr>
          <w:lang w:val="en-GB"/>
        </w:rPr>
        <w:t>Section</w:t>
      </w:r>
      <w:r w:rsidR="004131F3" w:rsidRPr="0099071F">
        <w:rPr>
          <w:lang w:val="en-GB"/>
        </w:rPr>
        <w:t xml:space="preserve"> 16</w:t>
      </w:r>
      <w:r w:rsidR="7DA26C5B" w:rsidRPr="0099071F">
        <w:rPr>
          <w:lang w:val="en-GB"/>
        </w:rPr>
        <w:t>K</w:t>
      </w:r>
      <w:r w:rsidR="004131F3" w:rsidRPr="0099071F">
        <w:rPr>
          <w:lang w:val="en-GB"/>
        </w:rPr>
        <w:t xml:space="preserve"> (Financial penalties as an alternative to prosecution under </w:t>
      </w:r>
      <w:r w:rsidRPr="0099071F">
        <w:rPr>
          <w:lang w:val="en-GB"/>
        </w:rPr>
        <w:t>section</w:t>
      </w:r>
      <w:r w:rsidR="004131F3" w:rsidRPr="0099071F">
        <w:rPr>
          <w:lang w:val="en-GB"/>
        </w:rPr>
        <w:t xml:space="preserve"> 16</w:t>
      </w:r>
      <w:r w:rsidR="5C881DAF" w:rsidRPr="0099071F">
        <w:rPr>
          <w:lang w:val="en-GB"/>
        </w:rPr>
        <w:t>J</w:t>
      </w:r>
      <w:r w:rsidR="004131F3" w:rsidRPr="0099071F">
        <w:rPr>
          <w:lang w:val="en-GB"/>
        </w:rPr>
        <w:t>) provides that a local housing authority can impose a financial penalty of up to £</w:t>
      </w:r>
      <w:r w:rsidR="03921292" w:rsidRPr="0099071F">
        <w:rPr>
          <w:lang w:val="en-GB"/>
        </w:rPr>
        <w:t xml:space="preserve">40,000 </w:t>
      </w:r>
      <w:r w:rsidR="004131F3" w:rsidRPr="0099071F">
        <w:rPr>
          <w:lang w:val="en-GB"/>
        </w:rPr>
        <w:t xml:space="preserve">if they are satisfied beyond reasonable doubt that a person has committed an offence under </w:t>
      </w:r>
      <w:r w:rsidRPr="0099071F">
        <w:rPr>
          <w:lang w:val="en-GB"/>
        </w:rPr>
        <w:t>section</w:t>
      </w:r>
      <w:r w:rsidR="004131F3" w:rsidRPr="0099071F">
        <w:rPr>
          <w:lang w:val="en-GB"/>
        </w:rPr>
        <w:t xml:space="preserve"> 16</w:t>
      </w:r>
      <w:r w:rsidR="18D82693" w:rsidRPr="0099071F">
        <w:rPr>
          <w:lang w:val="en-GB"/>
        </w:rPr>
        <w:t>J</w:t>
      </w:r>
      <w:r w:rsidR="004131F3" w:rsidRPr="0099071F">
        <w:rPr>
          <w:lang w:val="en-GB"/>
        </w:rPr>
        <w:t>. Sub</w:t>
      </w:r>
      <w:r w:rsidRPr="0099071F">
        <w:rPr>
          <w:lang w:val="en-GB"/>
        </w:rPr>
        <w:t>section</w:t>
      </w:r>
      <w:r w:rsidR="004131F3" w:rsidRPr="0099071F">
        <w:rPr>
          <w:lang w:val="en-GB"/>
        </w:rPr>
        <w:t xml:space="preserve"> 16</w:t>
      </w:r>
      <w:r w:rsidR="137D17BC" w:rsidRPr="0099071F">
        <w:rPr>
          <w:lang w:val="en-GB"/>
        </w:rPr>
        <w:t>K</w:t>
      </w:r>
      <w:r w:rsidR="004131F3" w:rsidRPr="0099071F">
        <w:rPr>
          <w:lang w:val="en-GB"/>
        </w:rPr>
        <w:t xml:space="preserve">(2) provides </w:t>
      </w:r>
      <w:r w:rsidR="6F6C7792" w:rsidRPr="0099071F">
        <w:rPr>
          <w:lang w:val="en-GB"/>
        </w:rPr>
        <w:t xml:space="preserve">for </w:t>
      </w:r>
      <w:r w:rsidR="1C6FBE9A" w:rsidRPr="0099071F">
        <w:rPr>
          <w:lang w:val="en-GB"/>
        </w:rPr>
        <w:t xml:space="preserve">where </w:t>
      </w:r>
      <w:r w:rsidR="004131F3" w:rsidRPr="0099071F">
        <w:rPr>
          <w:lang w:val="en-GB"/>
        </w:rPr>
        <w:t>a financial penalty cannot be issued</w:t>
      </w:r>
      <w:r w:rsidR="366C921E" w:rsidRPr="0099071F">
        <w:rPr>
          <w:lang w:val="en-GB"/>
        </w:rPr>
        <w:t>,</w:t>
      </w:r>
      <w:r w:rsidR="67AD047F" w:rsidRPr="0099071F">
        <w:rPr>
          <w:lang w:val="en-GB"/>
        </w:rPr>
        <w:t xml:space="preserve"> including</w:t>
      </w:r>
      <w:r w:rsidR="366C921E" w:rsidRPr="0099071F">
        <w:rPr>
          <w:lang w:val="en-GB"/>
        </w:rPr>
        <w:t xml:space="preserve"> if</w:t>
      </w:r>
      <w:r w:rsidR="004131F3" w:rsidRPr="0099071F">
        <w:rPr>
          <w:lang w:val="en-GB"/>
        </w:rPr>
        <w:t xml:space="preserve"> </w:t>
      </w:r>
      <w:r w:rsidR="1CFF7E0B" w:rsidRPr="0099071F">
        <w:rPr>
          <w:lang w:val="en-GB"/>
        </w:rPr>
        <w:t>t</w:t>
      </w:r>
      <w:r w:rsidR="004131F3" w:rsidRPr="0099071F">
        <w:rPr>
          <w:lang w:val="en-GB"/>
        </w:rPr>
        <w:t xml:space="preserve">he person has </w:t>
      </w:r>
      <w:r w:rsidR="0D5D157D" w:rsidRPr="0099071F">
        <w:rPr>
          <w:lang w:val="en-GB"/>
        </w:rPr>
        <w:t xml:space="preserve">already </w:t>
      </w:r>
      <w:r w:rsidR="004131F3" w:rsidRPr="0099071F">
        <w:rPr>
          <w:lang w:val="en-GB"/>
        </w:rPr>
        <w:t>been convicted of a criminal offence under 16</w:t>
      </w:r>
      <w:r w:rsidR="2B8C0385" w:rsidRPr="0099071F">
        <w:rPr>
          <w:lang w:val="en-GB"/>
        </w:rPr>
        <w:t>J</w:t>
      </w:r>
      <w:r w:rsidR="4EF1B15A" w:rsidRPr="0099071F">
        <w:rPr>
          <w:lang w:val="en-GB"/>
        </w:rPr>
        <w:t xml:space="preserve"> for the same conduct</w:t>
      </w:r>
      <w:r w:rsidR="004131F3" w:rsidRPr="0099071F">
        <w:rPr>
          <w:lang w:val="en-GB"/>
        </w:rPr>
        <w:t>, if criminal proceedings are ongoing, or if criminal proceedings have taken place and the person has not been found guilty. Sub</w:t>
      </w:r>
      <w:r w:rsidRPr="0099071F">
        <w:rPr>
          <w:lang w:val="en-GB"/>
        </w:rPr>
        <w:t>section</w:t>
      </w:r>
      <w:r w:rsidR="004131F3" w:rsidRPr="0099071F">
        <w:rPr>
          <w:lang w:val="en-GB"/>
        </w:rPr>
        <w:t xml:space="preserve"> 16</w:t>
      </w:r>
      <w:proofErr w:type="gramStart"/>
      <w:r w:rsidR="08ED79F7" w:rsidRPr="0099071F">
        <w:rPr>
          <w:lang w:val="en-GB"/>
        </w:rPr>
        <w:t>K</w:t>
      </w:r>
      <w:r w:rsidR="004131F3" w:rsidRPr="0099071F">
        <w:rPr>
          <w:lang w:val="en-GB"/>
        </w:rPr>
        <w:t>(</w:t>
      </w:r>
      <w:proofErr w:type="gramEnd"/>
      <w:r w:rsidR="004131F3" w:rsidRPr="0099071F">
        <w:rPr>
          <w:lang w:val="en-GB"/>
        </w:rPr>
        <w:t xml:space="preserve">4) provides that a local housing authority can impose a joint penalty for the same contravention where persons have acted on behalf of others and the local housing authority is satisfied beyond reasonable doubt that more than one of the persons is guilty of </w:t>
      </w:r>
      <w:r w:rsidR="39B30F6F" w:rsidRPr="0099071F">
        <w:rPr>
          <w:lang w:val="en-GB"/>
        </w:rPr>
        <w:t xml:space="preserve">the </w:t>
      </w:r>
      <w:r w:rsidR="004131F3" w:rsidRPr="0099071F">
        <w:rPr>
          <w:lang w:val="en-GB"/>
        </w:rPr>
        <w:t xml:space="preserve">offence. All persons upon whom the penalty is imposed are jointly and severally liable to pay it. </w:t>
      </w:r>
    </w:p>
    <w:p w14:paraId="1A077AE1" w14:textId="2E585D92" w:rsidR="004131F3" w:rsidRPr="0099071F" w:rsidRDefault="004131F3" w:rsidP="00EA1317">
      <w:pPr>
        <w:pStyle w:val="ParaNumbered"/>
        <w:rPr>
          <w:lang w:val="en-GB"/>
        </w:rPr>
      </w:pPr>
      <w:r w:rsidRPr="0099071F">
        <w:rPr>
          <w:lang w:val="en-GB"/>
        </w:rPr>
        <w:t>Sub</w:t>
      </w:r>
      <w:r w:rsidR="00351A91" w:rsidRPr="0099071F">
        <w:rPr>
          <w:lang w:val="en-GB"/>
        </w:rPr>
        <w:t>section</w:t>
      </w:r>
      <w:r w:rsidRPr="0099071F">
        <w:rPr>
          <w:lang w:val="en-GB"/>
        </w:rPr>
        <w:t>s 16</w:t>
      </w:r>
      <w:proofErr w:type="gramStart"/>
      <w:r w:rsidR="1C37F86C" w:rsidRPr="0099071F">
        <w:rPr>
          <w:lang w:val="en-GB"/>
        </w:rPr>
        <w:t>K</w:t>
      </w:r>
      <w:r w:rsidRPr="0099071F">
        <w:rPr>
          <w:lang w:val="en-GB"/>
        </w:rPr>
        <w:t>(</w:t>
      </w:r>
      <w:proofErr w:type="gramEnd"/>
      <w:r w:rsidRPr="0099071F">
        <w:rPr>
          <w:lang w:val="en-GB"/>
        </w:rPr>
        <w:t>5) and 16</w:t>
      </w:r>
      <w:proofErr w:type="gramStart"/>
      <w:r w:rsidR="4AFDDB94" w:rsidRPr="0099071F">
        <w:rPr>
          <w:lang w:val="en-GB"/>
        </w:rPr>
        <w:t>K</w:t>
      </w:r>
      <w:r w:rsidRPr="0099071F">
        <w:rPr>
          <w:lang w:val="en-GB"/>
        </w:rPr>
        <w:t>(</w:t>
      </w:r>
      <w:proofErr w:type="gramEnd"/>
      <w:r w:rsidRPr="0099071F">
        <w:rPr>
          <w:lang w:val="en-GB"/>
        </w:rPr>
        <w:t xml:space="preserve">6) give the Secretary of State powers to issue guidance on the imposition of financial penalties that local housing authorities must have regard to when they are undertaking enforcement activity under this </w:t>
      </w:r>
      <w:r w:rsidR="00351A91" w:rsidRPr="0099071F">
        <w:rPr>
          <w:lang w:val="en-GB"/>
        </w:rPr>
        <w:t>section</w:t>
      </w:r>
      <w:r w:rsidRPr="0099071F">
        <w:rPr>
          <w:lang w:val="en-GB"/>
        </w:rPr>
        <w:t>.</w:t>
      </w:r>
    </w:p>
    <w:p w14:paraId="210D0EA2" w14:textId="6F5E499D" w:rsidR="004131F3" w:rsidRPr="0099071F" w:rsidRDefault="00351A91" w:rsidP="00EA1317">
      <w:pPr>
        <w:pStyle w:val="ParaNumbered"/>
        <w:rPr>
          <w:lang w:val="en-GB"/>
        </w:rPr>
      </w:pPr>
      <w:r w:rsidRPr="0099071F">
        <w:rPr>
          <w:lang w:val="en-GB"/>
        </w:rPr>
        <w:t>Section</w:t>
      </w:r>
      <w:r w:rsidR="004131F3" w:rsidRPr="0099071F">
        <w:rPr>
          <w:lang w:val="en-GB"/>
        </w:rPr>
        <w:t xml:space="preserve"> 16</w:t>
      </w:r>
      <w:r w:rsidR="0D6BAA92" w:rsidRPr="0099071F">
        <w:rPr>
          <w:lang w:val="en-GB"/>
        </w:rPr>
        <w:t>L</w:t>
      </w:r>
      <w:r w:rsidR="004131F3" w:rsidRPr="0099071F">
        <w:rPr>
          <w:lang w:val="en-GB"/>
        </w:rPr>
        <w:t xml:space="preserve"> (Financial penalties: supplementary and interpretation) enables the Secretary of State to give financial assistance to local housing authorities to support their enforcement functions </w:t>
      </w:r>
      <w:r w:rsidR="18883782" w:rsidRPr="0099071F">
        <w:rPr>
          <w:lang w:val="en-GB"/>
        </w:rPr>
        <w:t>under</w:t>
      </w:r>
      <w:r w:rsidR="242F5C78" w:rsidRPr="0099071F">
        <w:rPr>
          <w:lang w:val="en-GB"/>
        </w:rPr>
        <w:t xml:space="preserve"> </w:t>
      </w:r>
      <w:r w:rsidR="004131F3" w:rsidRPr="0099071F">
        <w:rPr>
          <w:lang w:val="en-GB"/>
        </w:rPr>
        <w:t>16</w:t>
      </w:r>
      <w:r w:rsidR="00F8C15C" w:rsidRPr="0099071F">
        <w:rPr>
          <w:lang w:val="en-GB"/>
        </w:rPr>
        <w:t>I</w:t>
      </w:r>
      <w:r w:rsidR="004131F3" w:rsidRPr="0099071F">
        <w:rPr>
          <w:lang w:val="en-GB"/>
        </w:rPr>
        <w:t xml:space="preserve"> to 16</w:t>
      </w:r>
      <w:r w:rsidR="0C41AD5D" w:rsidRPr="0099071F">
        <w:rPr>
          <w:lang w:val="en-GB"/>
        </w:rPr>
        <w:t>K</w:t>
      </w:r>
      <w:r w:rsidR="004131F3" w:rsidRPr="0099071F">
        <w:rPr>
          <w:lang w:val="en-GB"/>
        </w:rPr>
        <w:t xml:space="preserve">. It also gives the Secretary of State powers to amend the maximum penalty levels specified in </w:t>
      </w:r>
      <w:r w:rsidRPr="0099071F">
        <w:rPr>
          <w:lang w:val="en-GB"/>
        </w:rPr>
        <w:t>section</w:t>
      </w:r>
      <w:r w:rsidR="004131F3" w:rsidRPr="0099071F">
        <w:rPr>
          <w:lang w:val="en-GB"/>
        </w:rPr>
        <w:t>s 16</w:t>
      </w:r>
      <w:r w:rsidR="15F003A1" w:rsidRPr="0099071F">
        <w:rPr>
          <w:lang w:val="en-GB"/>
        </w:rPr>
        <w:t>I</w:t>
      </w:r>
      <w:r w:rsidR="004131F3" w:rsidRPr="0099071F">
        <w:rPr>
          <w:lang w:val="en-GB"/>
        </w:rPr>
        <w:t xml:space="preserve"> and 16</w:t>
      </w:r>
      <w:r w:rsidR="592BA47A" w:rsidRPr="0099071F">
        <w:rPr>
          <w:lang w:val="en-GB"/>
        </w:rPr>
        <w:t>K</w:t>
      </w:r>
      <w:r w:rsidR="004131F3" w:rsidRPr="0099071F">
        <w:rPr>
          <w:lang w:val="en-GB"/>
        </w:rPr>
        <w:t xml:space="preserve"> in regulations to reflect inflation. Regulations made under this power are subject to the negative resolution procedure.</w:t>
      </w:r>
    </w:p>
    <w:p w14:paraId="77B05951" w14:textId="52DC37E4" w:rsidR="004131F3" w:rsidRPr="00697F6F" w:rsidRDefault="004131F3" w:rsidP="00697F6F">
      <w:pPr>
        <w:pStyle w:val="ParaNumbered"/>
        <w:rPr>
          <w:lang w:val="en-GB"/>
        </w:rPr>
      </w:pPr>
      <w:r w:rsidRPr="00697F6F">
        <w:rPr>
          <w:lang w:val="en-GB"/>
        </w:rPr>
        <w:t>Sub</w:t>
      </w:r>
      <w:r w:rsidR="00351A91" w:rsidRPr="00697F6F">
        <w:rPr>
          <w:lang w:val="en-GB"/>
        </w:rPr>
        <w:t>section</w:t>
      </w:r>
      <w:r w:rsidRPr="00697F6F">
        <w:rPr>
          <w:lang w:val="en-GB"/>
        </w:rPr>
        <w:t xml:space="preserve"> 16</w:t>
      </w:r>
      <w:proofErr w:type="gramStart"/>
      <w:r w:rsidR="40456850" w:rsidRPr="00697F6F">
        <w:rPr>
          <w:lang w:val="en-GB"/>
        </w:rPr>
        <w:t>L</w:t>
      </w:r>
      <w:r w:rsidRPr="00697F6F">
        <w:rPr>
          <w:lang w:val="en-GB"/>
        </w:rPr>
        <w:t>(</w:t>
      </w:r>
      <w:proofErr w:type="gramEnd"/>
      <w:r w:rsidRPr="00697F6F">
        <w:rPr>
          <w:lang w:val="en-GB"/>
        </w:rPr>
        <w:t xml:space="preserve">5) introduces Schedule 2ZA which provides more information on the procedures, appeals and enforcement processes of local authorities, as well as how local authorities are to deal with proceeds from fines. </w:t>
      </w:r>
    </w:p>
    <w:p w14:paraId="5A57520E" w14:textId="09E6D61A" w:rsidR="004131F3" w:rsidRPr="0099071F" w:rsidRDefault="004131F3" w:rsidP="00683463">
      <w:pPr>
        <w:pStyle w:val="HSubheading5"/>
        <w:rPr>
          <w:szCs w:val="20"/>
          <w:shd w:val="clear" w:color="auto" w:fill="FFFFFF"/>
        </w:rPr>
      </w:pPr>
      <w:r w:rsidRPr="0099071F">
        <w:t>Proposed use of powers</w:t>
      </w:r>
    </w:p>
    <w:p w14:paraId="62F3D07B" w14:textId="3BF161E3" w:rsidR="004131F3" w:rsidRPr="0099071F" w:rsidRDefault="2A2F09BF" w:rsidP="00EA1317">
      <w:pPr>
        <w:pStyle w:val="ParaNumbered"/>
        <w:rPr>
          <w:lang w:val="en-GB"/>
        </w:rPr>
      </w:pPr>
      <w:r w:rsidRPr="0099071F">
        <w:rPr>
          <w:lang w:val="en-GB"/>
        </w:rPr>
        <w:t>Sub</w:t>
      </w:r>
      <w:r w:rsidR="00351A91" w:rsidRPr="0099071F">
        <w:rPr>
          <w:lang w:val="en-GB"/>
        </w:rPr>
        <w:t>section</w:t>
      </w:r>
      <w:r w:rsidR="004131F3" w:rsidRPr="0099071F">
        <w:rPr>
          <w:lang w:val="en-GB"/>
        </w:rPr>
        <w:t>s 16</w:t>
      </w:r>
      <w:proofErr w:type="gramStart"/>
      <w:r w:rsidR="14D80BD3" w:rsidRPr="0099071F">
        <w:rPr>
          <w:lang w:val="en-GB"/>
        </w:rPr>
        <w:t>I</w:t>
      </w:r>
      <w:r w:rsidR="004131F3" w:rsidRPr="0099071F">
        <w:rPr>
          <w:lang w:val="en-GB"/>
        </w:rPr>
        <w:t>(</w:t>
      </w:r>
      <w:proofErr w:type="gramEnd"/>
      <w:r w:rsidR="1ECD0198" w:rsidRPr="0099071F">
        <w:rPr>
          <w:lang w:val="en-GB"/>
        </w:rPr>
        <w:t>9</w:t>
      </w:r>
      <w:r w:rsidR="004131F3" w:rsidRPr="0099071F">
        <w:rPr>
          <w:lang w:val="en-GB"/>
        </w:rPr>
        <w:t>) and 16</w:t>
      </w:r>
      <w:proofErr w:type="gramStart"/>
      <w:r w:rsidR="39F747BF" w:rsidRPr="0099071F">
        <w:rPr>
          <w:lang w:val="en-GB"/>
        </w:rPr>
        <w:t>K</w:t>
      </w:r>
      <w:r w:rsidR="004131F3" w:rsidRPr="0099071F">
        <w:rPr>
          <w:lang w:val="en-GB"/>
        </w:rPr>
        <w:t>(</w:t>
      </w:r>
      <w:proofErr w:type="gramEnd"/>
      <w:r w:rsidR="004131F3" w:rsidRPr="0099071F">
        <w:rPr>
          <w:lang w:val="en-GB"/>
        </w:rPr>
        <w:t>5) allow the Secretary of State to issue guidance on the use of financial penalties that local authorities must have regard to</w:t>
      </w:r>
      <w:r w:rsidR="43070DFF" w:rsidRPr="0099071F">
        <w:rPr>
          <w:lang w:val="en-GB"/>
        </w:rPr>
        <w:t xml:space="preserve"> when exercising their enforcement functions under those </w:t>
      </w:r>
      <w:r w:rsidR="00351A91" w:rsidRPr="0099071F">
        <w:rPr>
          <w:lang w:val="en-GB"/>
        </w:rPr>
        <w:t>section</w:t>
      </w:r>
      <w:r w:rsidR="43070DFF" w:rsidRPr="0099071F">
        <w:rPr>
          <w:lang w:val="en-GB"/>
        </w:rPr>
        <w:t>s</w:t>
      </w:r>
      <w:r w:rsidR="242F5C78" w:rsidRPr="0099071F">
        <w:rPr>
          <w:lang w:val="en-GB"/>
        </w:rPr>
        <w:t>.</w:t>
      </w:r>
      <w:r w:rsidR="004131F3" w:rsidRPr="0099071F">
        <w:rPr>
          <w:lang w:val="en-GB"/>
        </w:rPr>
        <w:t xml:space="preserve"> Guidance </w:t>
      </w:r>
      <w:r w:rsidR="00A133D0" w:rsidRPr="0099071F">
        <w:rPr>
          <w:lang w:val="en-GB"/>
        </w:rPr>
        <w:t>will</w:t>
      </w:r>
      <w:r w:rsidR="004131F3" w:rsidRPr="0099071F">
        <w:rPr>
          <w:lang w:val="en-GB"/>
        </w:rPr>
        <w:t xml:space="preserve"> assist local housing authorities to effectively enforce contraventions of the duties imposed by </w:t>
      </w:r>
      <w:r w:rsidR="00351A91" w:rsidRPr="0099071F">
        <w:rPr>
          <w:lang w:val="en-GB"/>
        </w:rPr>
        <w:t>section</w:t>
      </w:r>
      <w:r w:rsidR="004131F3" w:rsidRPr="0099071F">
        <w:rPr>
          <w:lang w:val="en-GB"/>
        </w:rPr>
        <w:t xml:space="preserve">s 16D and 16E and </w:t>
      </w:r>
      <w:r w:rsidR="514D3F91" w:rsidRPr="0099071F">
        <w:rPr>
          <w:lang w:val="en-GB"/>
        </w:rPr>
        <w:t xml:space="preserve">to </w:t>
      </w:r>
      <w:r w:rsidR="004131F3" w:rsidRPr="0099071F">
        <w:rPr>
          <w:lang w:val="en-GB"/>
        </w:rPr>
        <w:t xml:space="preserve">prioritise enforcement appropriately. </w:t>
      </w:r>
    </w:p>
    <w:p w14:paraId="3E91E004" w14:textId="13FBD399" w:rsidR="004131F3" w:rsidRPr="0099071F" w:rsidRDefault="004131F3" w:rsidP="00EA1317">
      <w:pPr>
        <w:pStyle w:val="ParaNumbered"/>
        <w:rPr>
          <w:lang w:val="en-GB"/>
        </w:rPr>
      </w:pPr>
      <w:r w:rsidRPr="0099071F">
        <w:rPr>
          <w:lang w:val="en-GB"/>
        </w:rPr>
        <w:t xml:space="preserve">The power under </w:t>
      </w:r>
      <w:r w:rsidR="00351A91" w:rsidRPr="0099071F">
        <w:rPr>
          <w:lang w:val="en-GB"/>
        </w:rPr>
        <w:t>section</w:t>
      </w:r>
      <w:r w:rsidRPr="0099071F">
        <w:rPr>
          <w:lang w:val="en-GB"/>
        </w:rPr>
        <w:t xml:space="preserve"> 16</w:t>
      </w:r>
      <w:proofErr w:type="gramStart"/>
      <w:r w:rsidR="2B8B2920" w:rsidRPr="0099071F">
        <w:rPr>
          <w:lang w:val="en-GB"/>
        </w:rPr>
        <w:t>L</w:t>
      </w:r>
      <w:r w:rsidRPr="0099071F">
        <w:rPr>
          <w:lang w:val="en-GB"/>
        </w:rPr>
        <w:t>(</w:t>
      </w:r>
      <w:proofErr w:type="gramEnd"/>
      <w:r w:rsidRPr="0099071F">
        <w:rPr>
          <w:lang w:val="en-GB"/>
        </w:rPr>
        <w:t>2) allows the Secretary of State to amend maximum penalty levels. This aims to ensure that the financial penalties continue to serve as a deterrent by reflecting changes to the value of money</w:t>
      </w:r>
      <w:r w:rsidR="00096AA5" w:rsidRPr="0099071F">
        <w:rPr>
          <w:lang w:val="en-GB"/>
        </w:rPr>
        <w:t xml:space="preserve"> due to inflation</w:t>
      </w:r>
      <w:r w:rsidRPr="0099071F">
        <w:rPr>
          <w:lang w:val="en-GB"/>
        </w:rPr>
        <w:t xml:space="preserve">. </w:t>
      </w:r>
    </w:p>
    <w:p w14:paraId="7D4BD16A" w14:textId="4A2F7011" w:rsidR="004131F3" w:rsidRPr="0099071F" w:rsidRDefault="004131F3" w:rsidP="00EA1317">
      <w:pPr>
        <w:pStyle w:val="ParaNumbered"/>
        <w:rPr>
          <w:lang w:val="en-GB"/>
        </w:rPr>
      </w:pPr>
      <w:r w:rsidRPr="0099071F">
        <w:rPr>
          <w:lang w:val="en-GB"/>
        </w:rPr>
        <w:t xml:space="preserve">Regulations made under these </w:t>
      </w:r>
      <w:r w:rsidR="00351A91" w:rsidRPr="0099071F">
        <w:rPr>
          <w:lang w:val="en-GB"/>
        </w:rPr>
        <w:t>section</w:t>
      </w:r>
      <w:r w:rsidRPr="0099071F">
        <w:rPr>
          <w:lang w:val="en-GB"/>
        </w:rPr>
        <w:t xml:space="preserve">s will be subject to the negative procedure. </w:t>
      </w:r>
    </w:p>
    <w:p w14:paraId="60ADD926" w14:textId="77777777" w:rsidR="004131F3" w:rsidRPr="0099071F" w:rsidRDefault="004131F3" w:rsidP="00683463">
      <w:pPr>
        <w:pStyle w:val="HSubheading5"/>
      </w:pPr>
      <w:r w:rsidRPr="0099071F">
        <w:t>Background</w:t>
      </w:r>
    </w:p>
    <w:p w14:paraId="4D360BB8" w14:textId="63344154" w:rsidR="00011B8B" w:rsidRPr="0099071F" w:rsidRDefault="00351A91" w:rsidP="00EA1317">
      <w:pPr>
        <w:pStyle w:val="ParaNumbered"/>
        <w:rPr>
          <w:color w:val="auto"/>
          <w:lang w:val="en-GB"/>
        </w:rPr>
      </w:pPr>
      <w:r w:rsidRPr="0099071F">
        <w:rPr>
          <w:lang w:val="en-GB"/>
        </w:rPr>
        <w:t>Section</w:t>
      </w:r>
      <w:r w:rsidR="00A715F3" w:rsidRPr="0099071F">
        <w:rPr>
          <w:lang w:val="en-GB"/>
        </w:rPr>
        <w:t xml:space="preserve">s </w:t>
      </w:r>
      <w:r w:rsidR="00264F25" w:rsidRPr="0099071F">
        <w:rPr>
          <w:lang w:val="en-GB"/>
        </w:rPr>
        <w:t>16I</w:t>
      </w:r>
      <w:r w:rsidR="437B1BBC" w:rsidRPr="0099071F">
        <w:rPr>
          <w:lang w:val="en-GB"/>
        </w:rPr>
        <w:t>,</w:t>
      </w:r>
      <w:r w:rsidR="00264F25" w:rsidRPr="0099071F">
        <w:rPr>
          <w:lang w:val="en-GB"/>
        </w:rPr>
        <w:t xml:space="preserve"> 16J, </w:t>
      </w:r>
      <w:r w:rsidR="00A715F3" w:rsidRPr="0099071F">
        <w:rPr>
          <w:lang w:val="en-GB"/>
        </w:rPr>
        <w:t xml:space="preserve">16K, </w:t>
      </w:r>
      <w:r w:rsidR="00264F25" w:rsidRPr="0099071F">
        <w:rPr>
          <w:lang w:val="en-GB"/>
        </w:rPr>
        <w:t xml:space="preserve">and </w:t>
      </w:r>
      <w:r w:rsidR="00A715F3" w:rsidRPr="0099071F">
        <w:rPr>
          <w:lang w:val="en-GB"/>
        </w:rPr>
        <w:t>16L</w:t>
      </w:r>
      <w:r w:rsidR="00264F25" w:rsidRPr="0099071F">
        <w:rPr>
          <w:lang w:val="en-GB"/>
        </w:rPr>
        <w:t xml:space="preserve"> are all </w:t>
      </w:r>
      <w:r w:rsidR="004131F3" w:rsidRPr="0099071F">
        <w:rPr>
          <w:lang w:val="en-GB"/>
        </w:rPr>
        <w:t>new provision</w:t>
      </w:r>
      <w:r w:rsidR="00264F25" w:rsidRPr="0099071F">
        <w:rPr>
          <w:lang w:val="en-GB"/>
        </w:rPr>
        <w:t>s</w:t>
      </w:r>
      <w:r w:rsidR="004131F3" w:rsidRPr="0099071F">
        <w:rPr>
          <w:lang w:val="en-GB"/>
        </w:rPr>
        <w:t xml:space="preserve"> being added to the Housing Act 1988 to ensure appropriate financial penalties for prohibited behaviour under the new system.</w:t>
      </w:r>
      <w:r w:rsidR="00C4355B" w:rsidRPr="0099071F">
        <w:rPr>
          <w:lang w:val="en-GB"/>
        </w:rPr>
        <w:t xml:space="preserve"> </w:t>
      </w:r>
      <w:r w:rsidR="73EBD0C2" w:rsidRPr="0099071F">
        <w:rPr>
          <w:lang w:val="en-GB"/>
        </w:rPr>
        <w:t xml:space="preserve">These </w:t>
      </w:r>
      <w:r w:rsidR="73EBD0C2" w:rsidRPr="0099071F">
        <w:rPr>
          <w:lang w:val="en-GB"/>
        </w:rPr>
        <w:lastRenderedPageBreak/>
        <w:t>provisions are</w:t>
      </w:r>
      <w:r w:rsidR="004131F3" w:rsidRPr="0099071F">
        <w:rPr>
          <w:lang w:val="en-GB"/>
        </w:rPr>
        <w:t xml:space="preserve"> intended to deter non-compliance and help local authorities proportionately target enforcement activity against those landlords, former landlords and relevant persons who </w:t>
      </w:r>
      <w:r w:rsidR="0099071F" w:rsidRPr="0099071F">
        <w:rPr>
          <w:lang w:val="en-GB"/>
        </w:rPr>
        <w:t>wilfully</w:t>
      </w:r>
      <w:r w:rsidR="004131F3" w:rsidRPr="0099071F">
        <w:rPr>
          <w:lang w:val="en-GB"/>
        </w:rPr>
        <w:t xml:space="preserve"> or recklessly disregard their obligations to tenants.</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011B8B" w:rsidRPr="0099071F" w14:paraId="2952FC0B" w14:textId="77777777" w:rsidTr="00EF4981">
        <w:trPr>
          <w:trHeight w:val="829"/>
          <w:jc w:val="center"/>
        </w:trPr>
        <w:tc>
          <w:tcPr>
            <w:tcW w:w="5000" w:type="pct"/>
          </w:tcPr>
          <w:p w14:paraId="2D6C804A" w14:textId="18E9FA9D" w:rsidR="00011B8B" w:rsidRPr="0099071F" w:rsidRDefault="009F0744" w:rsidP="00683463">
            <w:pPr>
              <w:pStyle w:val="ReferenceExample"/>
            </w:pPr>
            <w:bookmarkStart w:id="79" w:name="_Toc215221957"/>
            <w:bookmarkStart w:id="80" w:name="_Toc221785198"/>
            <w:r w:rsidRPr="0099071F">
              <w:rPr>
                <w:rFonts w:ascii="ZWAdobeF" w:hAnsi="ZWAdobeF" w:cs="ZWAdobeF"/>
                <w:color w:val="auto"/>
                <w:sz w:val="2"/>
                <w:szCs w:val="2"/>
              </w:rPr>
              <w:t>0</w:t>
            </w:r>
            <w:r w:rsidR="00011B8B" w:rsidRPr="0099071F">
              <w:t>Example 1:</w:t>
            </w:r>
            <w:r w:rsidR="00BE5217" w:rsidRPr="0099071F">
              <w:t xml:space="preserve"> Offering a fixed</w:t>
            </w:r>
            <w:r w:rsidR="00102835" w:rsidRPr="0099071F">
              <w:t>-</w:t>
            </w:r>
            <w:r w:rsidR="00BE5217" w:rsidRPr="0099071F">
              <w:t>term contract</w:t>
            </w:r>
            <w:bookmarkEnd w:id="79"/>
            <w:bookmarkEnd w:id="80"/>
          </w:p>
          <w:p w14:paraId="3A906FCD" w14:textId="68CEFA57" w:rsidR="003E03C4" w:rsidRPr="0099071F" w:rsidRDefault="003E03C4" w:rsidP="00C86E4A">
            <w:pPr>
              <w:pStyle w:val="ParaMainText"/>
              <w:spacing w:line="240" w:lineRule="auto"/>
              <w:rPr>
                <w:lang w:val="en-GB"/>
              </w:rPr>
            </w:pPr>
            <w:r w:rsidRPr="0099071F">
              <w:rPr>
                <w:lang w:val="en-GB"/>
              </w:rPr>
              <w:t xml:space="preserve">A landlord offers a tenant a fixed-term contract, which is in contravention of the new tenancy system (so, the landlord committed a breach under </w:t>
            </w:r>
            <w:r w:rsidR="00351A91" w:rsidRPr="0099071F">
              <w:rPr>
                <w:lang w:val="en-GB"/>
              </w:rPr>
              <w:t>section</w:t>
            </w:r>
            <w:r w:rsidRPr="0099071F">
              <w:rPr>
                <w:lang w:val="en-GB"/>
              </w:rPr>
              <w:t xml:space="preserve"> 16</w:t>
            </w:r>
            <w:proofErr w:type="gramStart"/>
            <w:r w:rsidR="6E9F464F" w:rsidRPr="0099071F">
              <w:rPr>
                <w:lang w:val="en-GB"/>
              </w:rPr>
              <w:t>I</w:t>
            </w:r>
            <w:r w:rsidRPr="0099071F">
              <w:rPr>
                <w:lang w:val="en-GB"/>
              </w:rPr>
              <w:t>(</w:t>
            </w:r>
            <w:proofErr w:type="gramEnd"/>
            <w:r w:rsidRPr="0099071F">
              <w:rPr>
                <w:lang w:val="en-GB"/>
              </w:rPr>
              <w:t>1)). No criminal proceedings have been initiated against the landlord. If the local housing authority is satisfied beyond reasonable doubt that this has taken place, they could fine the landlord up to £</w:t>
            </w:r>
            <w:r w:rsidR="73093549" w:rsidRPr="0099071F">
              <w:rPr>
                <w:lang w:val="en-GB"/>
              </w:rPr>
              <w:t>7</w:t>
            </w:r>
            <w:r w:rsidRPr="0099071F">
              <w:rPr>
                <w:lang w:val="en-GB"/>
              </w:rPr>
              <w:t>,000.</w:t>
            </w:r>
          </w:p>
          <w:p w14:paraId="43AA0C35" w14:textId="57FFC920" w:rsidR="00011B8B" w:rsidRPr="0099071F" w:rsidRDefault="009F0744" w:rsidP="00683463">
            <w:pPr>
              <w:pStyle w:val="ReferenceExample"/>
            </w:pPr>
            <w:bookmarkStart w:id="81" w:name="_Toc215221958"/>
            <w:bookmarkStart w:id="82" w:name="_Toc221785199"/>
            <w:r w:rsidRPr="0099071F">
              <w:rPr>
                <w:rFonts w:ascii="ZWAdobeF" w:hAnsi="ZWAdobeF" w:cs="ZWAdobeF"/>
                <w:color w:val="auto"/>
                <w:sz w:val="2"/>
                <w:szCs w:val="2"/>
              </w:rPr>
              <w:t>1B</w:t>
            </w:r>
            <w:r w:rsidR="00011B8B" w:rsidRPr="0099071F">
              <w:t xml:space="preserve">Example 2: </w:t>
            </w:r>
            <w:r w:rsidR="00C43D4A" w:rsidRPr="0099071F">
              <w:t>Misuse of the moving in ground</w:t>
            </w:r>
            <w:bookmarkEnd w:id="81"/>
            <w:bookmarkEnd w:id="82"/>
          </w:p>
          <w:p w14:paraId="6DA335C7" w14:textId="6DC10040" w:rsidR="00C43D4A" w:rsidRPr="0099071F" w:rsidRDefault="00215305" w:rsidP="00C86E4A">
            <w:pPr>
              <w:pStyle w:val="ParaMainText"/>
              <w:spacing w:line="240" w:lineRule="auto"/>
              <w:rPr>
                <w:lang w:val="en-GB"/>
              </w:rPr>
            </w:pPr>
            <w:r w:rsidRPr="0099071F">
              <w:rPr>
                <w:lang w:val="en-GB"/>
              </w:rPr>
              <w:t>A landlord evicted a tenant using the moving in ground, claiming they were planning to move in their brother. The tenant moved out</w:t>
            </w:r>
            <w:r w:rsidR="006A6616" w:rsidRPr="0099071F">
              <w:rPr>
                <w:lang w:val="en-GB"/>
              </w:rPr>
              <w:t xml:space="preserve"> four</w:t>
            </w:r>
            <w:r w:rsidRPr="0099071F">
              <w:rPr>
                <w:lang w:val="en-GB"/>
              </w:rPr>
              <w:t xml:space="preserve"> months after the eviction notice was issued. The landlord had never intended for their brother to move into the property and was waiting for the restrict</w:t>
            </w:r>
            <w:r w:rsidR="07989B9E" w:rsidRPr="0099071F">
              <w:rPr>
                <w:lang w:val="en-GB"/>
              </w:rPr>
              <w:t>ed</w:t>
            </w:r>
            <w:r w:rsidRPr="0099071F">
              <w:rPr>
                <w:lang w:val="en-GB"/>
              </w:rPr>
              <w:t xml:space="preserve"> period</w:t>
            </w:r>
            <w:r w:rsidR="2590C225" w:rsidRPr="0099071F">
              <w:rPr>
                <w:lang w:val="en-GB"/>
              </w:rPr>
              <w:t>, where letting and marketing is prohibited,</w:t>
            </w:r>
            <w:r w:rsidRPr="0099071F">
              <w:rPr>
                <w:lang w:val="en-GB"/>
              </w:rPr>
              <w:t xml:space="preserve"> to end to re-let the property at a higher rent (so, the landlord committed an offence under </w:t>
            </w:r>
            <w:r w:rsidR="00351A91" w:rsidRPr="0099071F">
              <w:rPr>
                <w:lang w:val="en-GB"/>
              </w:rPr>
              <w:t>section</w:t>
            </w:r>
            <w:r w:rsidRPr="0099071F">
              <w:rPr>
                <w:lang w:val="en-GB"/>
              </w:rPr>
              <w:t xml:space="preserve"> 16</w:t>
            </w:r>
            <w:proofErr w:type="gramStart"/>
            <w:r w:rsidR="79796319" w:rsidRPr="0099071F">
              <w:rPr>
                <w:lang w:val="en-GB"/>
              </w:rPr>
              <w:t>J</w:t>
            </w:r>
            <w:r w:rsidRPr="0099071F">
              <w:rPr>
                <w:lang w:val="en-GB"/>
              </w:rPr>
              <w:t>(</w:t>
            </w:r>
            <w:proofErr w:type="gramEnd"/>
            <w:r w:rsidRPr="0099071F">
              <w:rPr>
                <w:lang w:val="en-GB"/>
              </w:rPr>
              <w:t>1)). If the local housing authority was satisfied beyond reasonable doubt that this had happened, they would have the choice to impose a fine of up to £</w:t>
            </w:r>
            <w:r w:rsidR="3A3B46F5" w:rsidRPr="0099071F">
              <w:rPr>
                <w:lang w:val="en-GB"/>
              </w:rPr>
              <w:t>40</w:t>
            </w:r>
            <w:r w:rsidRPr="0099071F">
              <w:rPr>
                <w:lang w:val="en-GB"/>
              </w:rPr>
              <w:t>,000 as an alternative to criminal prosecution.</w:t>
            </w:r>
          </w:p>
        </w:tc>
      </w:tr>
    </w:tbl>
    <w:p w14:paraId="6D70A8D2" w14:textId="75B6555A" w:rsidR="007A4BFC" w:rsidRPr="0099071F" w:rsidRDefault="00351A91" w:rsidP="00683463">
      <w:pPr>
        <w:pStyle w:val="HSubheading4"/>
        <w:rPr>
          <w:u w:val="single"/>
        </w:rPr>
      </w:pPr>
      <w:bookmarkStart w:id="83" w:name="_Toc221785200"/>
      <w:bookmarkStart w:id="84" w:name="_Toc133581364"/>
      <w:bookmarkStart w:id="85" w:name="_Toc135128507"/>
      <w:r w:rsidRPr="0099071F">
        <w:t>Section</w:t>
      </w:r>
      <w:r w:rsidR="007A4BFC" w:rsidRPr="0099071F">
        <w:t xml:space="preserve"> </w:t>
      </w:r>
      <w:r w:rsidR="33CA44E0" w:rsidRPr="0099071F">
        <w:t>1</w:t>
      </w:r>
      <w:r w:rsidR="0EE4EB4F" w:rsidRPr="0099071F">
        <w:t>6</w:t>
      </w:r>
      <w:r w:rsidR="007A4BFC" w:rsidRPr="0099071F">
        <w:t>: Financial penalties: procedure, appeals and enforcement</w:t>
      </w:r>
      <w:bookmarkEnd w:id="83"/>
    </w:p>
    <w:p w14:paraId="16096632" w14:textId="77777777" w:rsidR="007A4BFC" w:rsidRPr="0099071F" w:rsidRDefault="007A4BFC" w:rsidP="00683463">
      <w:pPr>
        <w:pStyle w:val="HSubheading5"/>
      </w:pPr>
      <w:r w:rsidRPr="0099071F">
        <w:t>Effect</w:t>
      </w:r>
    </w:p>
    <w:p w14:paraId="01A240D8" w14:textId="773F4A10" w:rsidR="007A4BFC" w:rsidRPr="0099071F" w:rsidRDefault="00351A91" w:rsidP="00EA1317">
      <w:pPr>
        <w:pStyle w:val="ParaNumbered"/>
        <w:rPr>
          <w:lang w:val="en-GB"/>
        </w:rPr>
      </w:pPr>
      <w:r w:rsidRPr="0099071F">
        <w:rPr>
          <w:lang w:val="en-GB"/>
        </w:rPr>
        <w:t>Section</w:t>
      </w:r>
      <w:r w:rsidR="007A4BFC" w:rsidRPr="0099071F">
        <w:rPr>
          <w:lang w:val="en-GB"/>
        </w:rPr>
        <w:t xml:space="preserve"> </w:t>
      </w:r>
      <w:r w:rsidR="33CA44E0" w:rsidRPr="0099071F">
        <w:rPr>
          <w:lang w:val="en-GB"/>
        </w:rPr>
        <w:t>1</w:t>
      </w:r>
      <w:r w:rsidR="4F8B2D67" w:rsidRPr="0099071F">
        <w:rPr>
          <w:lang w:val="en-GB"/>
        </w:rPr>
        <w:t>6</w:t>
      </w:r>
      <w:r w:rsidR="007A4BFC" w:rsidRPr="0099071F">
        <w:rPr>
          <w:lang w:val="en-GB"/>
        </w:rPr>
        <w:t xml:space="preserve"> inserts Schedule 2ZA (Financial penalties under </w:t>
      </w:r>
      <w:r w:rsidRPr="0099071F">
        <w:rPr>
          <w:lang w:val="en-GB"/>
        </w:rPr>
        <w:t>section</w:t>
      </w:r>
      <w:r w:rsidR="007A4BFC" w:rsidRPr="0099071F">
        <w:rPr>
          <w:lang w:val="en-GB"/>
        </w:rPr>
        <w:t>s 16</w:t>
      </w:r>
      <w:r w:rsidR="56A4F84C" w:rsidRPr="0099071F">
        <w:rPr>
          <w:lang w:val="en-GB"/>
        </w:rPr>
        <w:t>I</w:t>
      </w:r>
      <w:r w:rsidR="007A4BFC" w:rsidRPr="0099071F">
        <w:rPr>
          <w:lang w:val="en-GB"/>
        </w:rPr>
        <w:t xml:space="preserve"> and 16</w:t>
      </w:r>
      <w:r w:rsidR="7C20D35A" w:rsidRPr="0099071F">
        <w:rPr>
          <w:lang w:val="en-GB"/>
        </w:rPr>
        <w:t>K</w:t>
      </w:r>
      <w:r w:rsidR="007A4BFC" w:rsidRPr="0099071F">
        <w:rPr>
          <w:lang w:val="en-GB"/>
        </w:rPr>
        <w:t xml:space="preserve">) into the Housing Act 1988. Paragraphs 1 and 2 impose a duty on a local housing authority to issue a notice of intent before imposing a financial penalty on a person under </w:t>
      </w:r>
      <w:r w:rsidRPr="0099071F">
        <w:rPr>
          <w:lang w:val="en-GB"/>
        </w:rPr>
        <w:t>section</w:t>
      </w:r>
      <w:r w:rsidR="1CFFF5DB" w:rsidRPr="0099071F">
        <w:rPr>
          <w:lang w:val="en-GB"/>
        </w:rPr>
        <w:t>s</w:t>
      </w:r>
      <w:r w:rsidR="33CA44E0" w:rsidRPr="0099071F">
        <w:rPr>
          <w:lang w:val="en-GB"/>
        </w:rPr>
        <w:t xml:space="preserve"> </w:t>
      </w:r>
      <w:r w:rsidR="007A4BFC" w:rsidRPr="0099071F">
        <w:rPr>
          <w:lang w:val="en-GB"/>
        </w:rPr>
        <w:t>16</w:t>
      </w:r>
      <w:r w:rsidR="0D243DEB" w:rsidRPr="0099071F">
        <w:rPr>
          <w:lang w:val="en-GB"/>
        </w:rPr>
        <w:t>I</w:t>
      </w:r>
      <w:r w:rsidR="007A4BFC" w:rsidRPr="0099071F">
        <w:rPr>
          <w:lang w:val="en-GB"/>
        </w:rPr>
        <w:t xml:space="preserve"> or 16</w:t>
      </w:r>
      <w:r w:rsidR="069B16E3" w:rsidRPr="0099071F">
        <w:rPr>
          <w:lang w:val="en-GB"/>
        </w:rPr>
        <w:t>K</w:t>
      </w:r>
      <w:r w:rsidR="007A4BFC" w:rsidRPr="0099071F">
        <w:rPr>
          <w:lang w:val="en-GB"/>
        </w:rPr>
        <w:t xml:space="preserve"> within specific timeframes</w:t>
      </w:r>
      <w:r w:rsidR="2C010053" w:rsidRPr="0099071F">
        <w:rPr>
          <w:lang w:val="en-GB"/>
        </w:rPr>
        <w:t>. The notice must be issued either</w:t>
      </w:r>
      <w:r w:rsidR="007A4BFC" w:rsidRPr="0099071F">
        <w:rPr>
          <w:lang w:val="en-GB"/>
        </w:rPr>
        <w:t xml:space="preserve"> within six months of </w:t>
      </w:r>
      <w:r w:rsidR="347AC670" w:rsidRPr="0099071F">
        <w:rPr>
          <w:lang w:val="en-GB"/>
        </w:rPr>
        <w:t>the local housing authority</w:t>
      </w:r>
      <w:r w:rsidR="33CA44E0" w:rsidRPr="0099071F">
        <w:rPr>
          <w:lang w:val="en-GB"/>
        </w:rPr>
        <w:t xml:space="preserve"> </w:t>
      </w:r>
      <w:r w:rsidR="007A4BFC" w:rsidRPr="0099071F">
        <w:rPr>
          <w:lang w:val="en-GB"/>
        </w:rPr>
        <w:t xml:space="preserve">collecting sufficient evidence </w:t>
      </w:r>
      <w:r w:rsidR="30C115C0" w:rsidRPr="0099071F">
        <w:rPr>
          <w:lang w:val="en-GB"/>
        </w:rPr>
        <w:t>of the conduct to which the financial penalty relates</w:t>
      </w:r>
      <w:r w:rsidR="33CA44E0" w:rsidRPr="0099071F">
        <w:rPr>
          <w:lang w:val="en-GB"/>
        </w:rPr>
        <w:t xml:space="preserve"> </w:t>
      </w:r>
      <w:r w:rsidR="007A4BFC" w:rsidRPr="0099071F">
        <w:rPr>
          <w:lang w:val="en-GB"/>
        </w:rPr>
        <w:t xml:space="preserve">or, if the person is continuing the conduct, any time during </w:t>
      </w:r>
      <w:r w:rsidR="42AF1605" w:rsidRPr="0099071F">
        <w:rPr>
          <w:lang w:val="en-GB"/>
        </w:rPr>
        <w:t>th</w:t>
      </w:r>
      <w:r w:rsidR="13A450FD" w:rsidRPr="0099071F">
        <w:rPr>
          <w:lang w:val="en-GB"/>
        </w:rPr>
        <w:t>e</w:t>
      </w:r>
      <w:r w:rsidR="33CA44E0" w:rsidRPr="0099071F">
        <w:rPr>
          <w:lang w:val="en-GB"/>
        </w:rPr>
        <w:t xml:space="preserve"> </w:t>
      </w:r>
      <w:r w:rsidR="007A4BFC" w:rsidRPr="0099071F">
        <w:rPr>
          <w:lang w:val="en-GB"/>
        </w:rPr>
        <w:t xml:space="preserve">period </w:t>
      </w:r>
      <w:r w:rsidR="44D0069E" w:rsidRPr="0099071F">
        <w:rPr>
          <w:lang w:val="en-GB"/>
        </w:rPr>
        <w:t>that the conduct is continuing</w:t>
      </w:r>
      <w:r w:rsidR="33CA44E0" w:rsidRPr="0099071F">
        <w:rPr>
          <w:lang w:val="en-GB"/>
        </w:rPr>
        <w:t xml:space="preserve"> </w:t>
      </w:r>
      <w:r w:rsidR="007A4BFC" w:rsidRPr="0099071F">
        <w:rPr>
          <w:lang w:val="en-GB"/>
        </w:rPr>
        <w:t xml:space="preserve">or within six months of the conduct ending. Paragraph 3 </w:t>
      </w:r>
      <w:r w:rsidR="43E573F7" w:rsidRPr="0099071F">
        <w:rPr>
          <w:lang w:val="en-GB"/>
        </w:rPr>
        <w:t>details</w:t>
      </w:r>
      <w:r w:rsidR="33CA44E0" w:rsidRPr="0099071F">
        <w:rPr>
          <w:lang w:val="en-GB"/>
        </w:rPr>
        <w:t xml:space="preserve"> </w:t>
      </w:r>
      <w:r w:rsidR="007A4BFC" w:rsidRPr="0099071F">
        <w:rPr>
          <w:lang w:val="en-GB"/>
        </w:rPr>
        <w:t xml:space="preserve">the information the notice must include, </w:t>
      </w:r>
      <w:r w:rsidR="550EC979" w:rsidRPr="0099071F">
        <w:rPr>
          <w:lang w:val="en-GB"/>
        </w:rPr>
        <w:t>for example</w:t>
      </w:r>
      <w:r w:rsidR="33CA44E0" w:rsidRPr="0099071F">
        <w:rPr>
          <w:lang w:val="en-GB"/>
        </w:rPr>
        <w:t xml:space="preserve"> </w:t>
      </w:r>
      <w:r w:rsidR="007A4BFC" w:rsidRPr="0099071F">
        <w:rPr>
          <w:lang w:val="en-GB"/>
        </w:rPr>
        <w:t>the amount of the proposed penalty and information about the person</w:t>
      </w:r>
      <w:r w:rsidR="00D35C33" w:rsidRPr="0099071F">
        <w:rPr>
          <w:lang w:val="en-GB"/>
        </w:rPr>
        <w:t>’s</w:t>
      </w:r>
      <w:r w:rsidR="007A4BFC" w:rsidRPr="0099071F">
        <w:rPr>
          <w:lang w:val="en-GB"/>
        </w:rPr>
        <w:t xml:space="preserve"> right to make representations.</w:t>
      </w:r>
    </w:p>
    <w:p w14:paraId="489E462E" w14:textId="5E7CACE5" w:rsidR="007A4BFC" w:rsidRPr="0099071F" w:rsidRDefault="007A4BFC" w:rsidP="00EA1317">
      <w:pPr>
        <w:pStyle w:val="ParaNumbered"/>
        <w:rPr>
          <w:lang w:val="en-GB"/>
        </w:rPr>
      </w:pPr>
      <w:r w:rsidRPr="0099071F">
        <w:rPr>
          <w:lang w:val="en-GB"/>
        </w:rPr>
        <w:t xml:space="preserve">Paragraph 4 provides that a person who is given a notice of intent has the right to make written representations </w:t>
      </w:r>
      <w:r w:rsidR="6647BDB7" w:rsidRPr="0099071F">
        <w:rPr>
          <w:lang w:val="en-GB"/>
        </w:rPr>
        <w:t>to the local housing authority</w:t>
      </w:r>
      <w:r w:rsidRPr="0099071F">
        <w:rPr>
          <w:lang w:val="en-GB"/>
        </w:rPr>
        <w:t xml:space="preserve"> about the proposed fine </w:t>
      </w:r>
      <w:r w:rsidR="6BD8548E" w:rsidRPr="0099071F">
        <w:rPr>
          <w:lang w:val="en-GB"/>
        </w:rPr>
        <w:t>within 28 days of the notice being served</w:t>
      </w:r>
      <w:r w:rsidRPr="0099071F">
        <w:rPr>
          <w:lang w:val="en-GB"/>
        </w:rPr>
        <w:t xml:space="preserve">. </w:t>
      </w:r>
    </w:p>
    <w:p w14:paraId="7AF736E3" w14:textId="47F2B1B6" w:rsidR="007A4BFC" w:rsidRPr="0099071F" w:rsidRDefault="007A4BFC" w:rsidP="00EA1317">
      <w:pPr>
        <w:pStyle w:val="ParaNumbered"/>
        <w:rPr>
          <w:lang w:val="en-GB"/>
        </w:rPr>
      </w:pPr>
      <w:r w:rsidRPr="0099071F">
        <w:rPr>
          <w:lang w:val="en-GB"/>
        </w:rPr>
        <w:t xml:space="preserve">Paragraphs 5, 6, 7 and 8 </w:t>
      </w:r>
      <w:r w:rsidR="107460BD" w:rsidRPr="0099071F">
        <w:rPr>
          <w:lang w:val="en-GB"/>
        </w:rPr>
        <w:t xml:space="preserve">set out the procedure the local housing authority must follow once the period </w:t>
      </w:r>
      <w:r w:rsidR="33CC7A08" w:rsidRPr="0099071F">
        <w:rPr>
          <w:lang w:val="en-GB"/>
        </w:rPr>
        <w:t xml:space="preserve">during which </w:t>
      </w:r>
      <w:r w:rsidR="3271F435" w:rsidRPr="0099071F">
        <w:rPr>
          <w:lang w:val="en-GB"/>
        </w:rPr>
        <w:t xml:space="preserve">written </w:t>
      </w:r>
      <w:r w:rsidR="33CC7A08" w:rsidRPr="0099071F">
        <w:rPr>
          <w:lang w:val="en-GB"/>
        </w:rPr>
        <w:t>r</w:t>
      </w:r>
      <w:r w:rsidR="107460BD" w:rsidRPr="0099071F">
        <w:rPr>
          <w:lang w:val="en-GB"/>
        </w:rPr>
        <w:t>epres</w:t>
      </w:r>
      <w:r w:rsidR="070EB7BF" w:rsidRPr="0099071F">
        <w:rPr>
          <w:lang w:val="en-GB"/>
        </w:rPr>
        <w:t>entations</w:t>
      </w:r>
      <w:r w:rsidR="7E5A52C4" w:rsidRPr="0099071F">
        <w:rPr>
          <w:lang w:val="en-GB"/>
        </w:rPr>
        <w:t xml:space="preserve"> can be made</w:t>
      </w:r>
      <w:r w:rsidR="070EB7BF" w:rsidRPr="0099071F">
        <w:rPr>
          <w:lang w:val="en-GB"/>
        </w:rPr>
        <w:t xml:space="preserve"> has</w:t>
      </w:r>
      <w:r w:rsidR="1651D2C3" w:rsidRPr="0099071F">
        <w:rPr>
          <w:lang w:val="en-GB"/>
        </w:rPr>
        <w:t xml:space="preserve"> ended</w:t>
      </w:r>
      <w:r w:rsidRPr="0099071F">
        <w:rPr>
          <w:lang w:val="en-GB"/>
        </w:rPr>
        <w:t xml:space="preserve">. The local housing authority must decide whether to issue a </w:t>
      </w:r>
      <w:r w:rsidR="383C2F43" w:rsidRPr="0099071F">
        <w:rPr>
          <w:lang w:val="en-GB"/>
        </w:rPr>
        <w:t>financial</w:t>
      </w:r>
      <w:r w:rsidRPr="0099071F">
        <w:rPr>
          <w:lang w:val="en-GB"/>
        </w:rPr>
        <w:t xml:space="preserve"> penalty and the amount. If they decide to issue a penalty,</w:t>
      </w:r>
      <w:r w:rsidR="00C4355B" w:rsidRPr="0099071F">
        <w:rPr>
          <w:lang w:val="en-GB"/>
        </w:rPr>
        <w:t xml:space="preserve"> </w:t>
      </w:r>
      <w:r w:rsidR="3A13CD3C" w:rsidRPr="0099071F">
        <w:rPr>
          <w:lang w:val="en-GB"/>
        </w:rPr>
        <w:t>the local housing authority</w:t>
      </w:r>
      <w:r w:rsidRPr="0099071F">
        <w:rPr>
          <w:lang w:val="en-GB"/>
        </w:rPr>
        <w:t xml:space="preserve"> must give the person a final notice</w:t>
      </w:r>
      <w:r w:rsidR="49CA08A4" w:rsidRPr="0099071F">
        <w:rPr>
          <w:lang w:val="en-GB"/>
        </w:rPr>
        <w:t xml:space="preserve"> imposing the penalty</w:t>
      </w:r>
      <w:r w:rsidRPr="0099071F">
        <w:rPr>
          <w:lang w:val="en-GB"/>
        </w:rPr>
        <w:t>. Th</w:t>
      </w:r>
      <w:r w:rsidR="2FD4B99C" w:rsidRPr="0099071F">
        <w:rPr>
          <w:lang w:val="en-GB"/>
        </w:rPr>
        <w:t>e</w:t>
      </w:r>
      <w:r w:rsidR="0A0AA625" w:rsidRPr="0099071F">
        <w:rPr>
          <w:lang w:val="en-GB"/>
        </w:rPr>
        <w:t xml:space="preserve"> final</w:t>
      </w:r>
      <w:r w:rsidR="2FD4B99C" w:rsidRPr="0099071F">
        <w:rPr>
          <w:lang w:val="en-GB"/>
        </w:rPr>
        <w:t xml:space="preserve"> notice</w:t>
      </w:r>
      <w:r w:rsidRPr="0099071F">
        <w:rPr>
          <w:lang w:val="en-GB"/>
        </w:rPr>
        <w:t xml:space="preserve"> must set out</w:t>
      </w:r>
      <w:r w:rsidR="394E94DF" w:rsidRPr="0099071F">
        <w:rPr>
          <w:lang w:val="en-GB"/>
        </w:rPr>
        <w:t xml:space="preserve"> certain</w:t>
      </w:r>
      <w:r w:rsidRPr="0099071F">
        <w:rPr>
          <w:lang w:val="en-GB"/>
        </w:rPr>
        <w:t xml:space="preserve"> information</w:t>
      </w:r>
      <w:r w:rsidR="7A417E3F" w:rsidRPr="0099071F">
        <w:rPr>
          <w:lang w:val="en-GB"/>
        </w:rPr>
        <w:t>,</w:t>
      </w:r>
      <w:r w:rsidRPr="0099071F">
        <w:rPr>
          <w:lang w:val="en-GB"/>
        </w:rPr>
        <w:t xml:space="preserve"> including the reasons for imposing the penalty, how to pay the penalty, information about rights of appeal, and the consequences of failure to comply with the notice.</w:t>
      </w:r>
    </w:p>
    <w:p w14:paraId="7901A882" w14:textId="28260C48" w:rsidR="007A4BFC" w:rsidRPr="0099071F" w:rsidRDefault="007A4BFC" w:rsidP="00EA1317">
      <w:pPr>
        <w:pStyle w:val="ParaNumbered"/>
        <w:rPr>
          <w:lang w:val="en-GB"/>
        </w:rPr>
      </w:pPr>
      <w:r w:rsidRPr="0099071F">
        <w:rPr>
          <w:lang w:val="en-GB"/>
        </w:rPr>
        <w:t>Paragraph 9 provides for a local housing authority to withdraw a notice of intent or final notice or reduce the amount</w:t>
      </w:r>
      <w:r w:rsidR="79DA3B4B" w:rsidRPr="0099071F">
        <w:rPr>
          <w:lang w:val="en-GB"/>
        </w:rPr>
        <w:t xml:space="preserve"> of the financial penalty</w:t>
      </w:r>
      <w:r w:rsidRPr="0099071F">
        <w:rPr>
          <w:lang w:val="en-GB"/>
        </w:rPr>
        <w:t xml:space="preserve">. </w:t>
      </w:r>
      <w:r w:rsidR="6AABE7AA" w:rsidRPr="0099071F">
        <w:rPr>
          <w:lang w:val="en-GB"/>
        </w:rPr>
        <w:t>A decision to do so</w:t>
      </w:r>
      <w:r w:rsidRPr="0099071F">
        <w:rPr>
          <w:lang w:val="en-GB"/>
        </w:rPr>
        <w:t xml:space="preserve"> must be communicated to the person in writing.</w:t>
      </w:r>
    </w:p>
    <w:p w14:paraId="4FAA81C8" w14:textId="1F5B67EB" w:rsidR="007A4BFC" w:rsidRPr="0099071F" w:rsidRDefault="007A4BFC" w:rsidP="00EA1317">
      <w:pPr>
        <w:pStyle w:val="ParaNumbered"/>
        <w:rPr>
          <w:lang w:val="en-GB"/>
        </w:rPr>
      </w:pPr>
      <w:r w:rsidRPr="0099071F">
        <w:rPr>
          <w:lang w:val="en-GB"/>
        </w:rPr>
        <w:t xml:space="preserve">Paragraph 10 sets out the appeals process for a person who has been issued a final notice. They may appeal to the Tribunal within 28 days </w:t>
      </w:r>
      <w:r w:rsidR="5E10B37A" w:rsidRPr="0099071F">
        <w:rPr>
          <w:lang w:val="en-GB"/>
        </w:rPr>
        <w:t>from</w:t>
      </w:r>
      <w:r w:rsidRPr="0099071F">
        <w:rPr>
          <w:lang w:val="en-GB"/>
        </w:rPr>
        <w:t xml:space="preserve"> the </w:t>
      </w:r>
      <w:r w:rsidR="0866F467" w:rsidRPr="0099071F">
        <w:rPr>
          <w:lang w:val="en-GB"/>
        </w:rPr>
        <w:t xml:space="preserve">day after the </w:t>
      </w:r>
      <w:r w:rsidRPr="0099071F">
        <w:rPr>
          <w:lang w:val="en-GB"/>
        </w:rPr>
        <w:t>date the final notice</w:t>
      </w:r>
      <w:r w:rsidR="2CAE5934" w:rsidRPr="0099071F">
        <w:rPr>
          <w:lang w:val="en-GB"/>
        </w:rPr>
        <w:t xml:space="preserve"> was given</w:t>
      </w:r>
      <w:r w:rsidRPr="0099071F">
        <w:rPr>
          <w:lang w:val="en-GB"/>
        </w:rPr>
        <w:t xml:space="preserve">. The Tribunal can </w:t>
      </w:r>
      <w:r w:rsidR="51DC7C67" w:rsidRPr="0099071F">
        <w:rPr>
          <w:lang w:val="en-GB"/>
        </w:rPr>
        <w:t>either</w:t>
      </w:r>
      <w:r w:rsidRPr="0099071F">
        <w:rPr>
          <w:lang w:val="en-GB"/>
        </w:rPr>
        <w:t xml:space="preserve"> confirm, vary, or cancel the fine. Varying the fine means the Tribunal can either reduce the fine or increase it up to the statutory maximum fine </w:t>
      </w:r>
      <w:r w:rsidRPr="0099071F">
        <w:rPr>
          <w:lang w:val="en-GB"/>
        </w:rPr>
        <w:lastRenderedPageBreak/>
        <w:t xml:space="preserve">stipulated in </w:t>
      </w:r>
      <w:r w:rsidR="00351A91" w:rsidRPr="0099071F">
        <w:rPr>
          <w:lang w:val="en-GB"/>
        </w:rPr>
        <w:t>section</w:t>
      </w:r>
      <w:r w:rsidR="254EAFFF" w:rsidRPr="0099071F">
        <w:rPr>
          <w:lang w:val="en-GB"/>
        </w:rPr>
        <w:t>s</w:t>
      </w:r>
      <w:r w:rsidRPr="0099071F">
        <w:rPr>
          <w:lang w:val="en-GB"/>
        </w:rPr>
        <w:t xml:space="preserve"> 16</w:t>
      </w:r>
      <w:r w:rsidR="057B8EBA" w:rsidRPr="0099071F">
        <w:rPr>
          <w:lang w:val="en-GB"/>
        </w:rPr>
        <w:t>I</w:t>
      </w:r>
      <w:r w:rsidRPr="0099071F">
        <w:rPr>
          <w:lang w:val="en-GB"/>
        </w:rPr>
        <w:t xml:space="preserve"> and 16</w:t>
      </w:r>
      <w:r w:rsidR="5F6F16BA" w:rsidRPr="0099071F">
        <w:rPr>
          <w:lang w:val="en-GB"/>
        </w:rPr>
        <w:t>K</w:t>
      </w:r>
      <w:r w:rsidRPr="0099071F">
        <w:rPr>
          <w:lang w:val="en-GB"/>
        </w:rPr>
        <w:t>. If a person appeals</w:t>
      </w:r>
      <w:r w:rsidR="1B08E801" w:rsidRPr="0099071F">
        <w:rPr>
          <w:lang w:val="en-GB"/>
        </w:rPr>
        <w:t xml:space="preserve"> the local housing authority</w:t>
      </w:r>
      <w:r w:rsidR="00D35C33" w:rsidRPr="0099071F">
        <w:rPr>
          <w:lang w:val="en-GB"/>
        </w:rPr>
        <w:t>’s</w:t>
      </w:r>
      <w:r w:rsidR="1B08E801" w:rsidRPr="0099071F">
        <w:rPr>
          <w:lang w:val="en-GB"/>
        </w:rPr>
        <w:t xml:space="preserve"> decision</w:t>
      </w:r>
      <w:r w:rsidRPr="0099071F">
        <w:rPr>
          <w:lang w:val="en-GB"/>
        </w:rPr>
        <w:t xml:space="preserve">, the final notice is suspended until the appeal is determined, withdrawn, or abandoned. The appeal may </w:t>
      </w:r>
      <w:proofErr w:type="gramStart"/>
      <w:r w:rsidRPr="0099071F">
        <w:rPr>
          <w:lang w:val="en-GB"/>
        </w:rPr>
        <w:t>take into account</w:t>
      </w:r>
      <w:proofErr w:type="gramEnd"/>
      <w:r w:rsidRPr="0099071F">
        <w:rPr>
          <w:lang w:val="en-GB"/>
        </w:rPr>
        <w:t xml:space="preserve"> additional evidence of which the enforcement authority was unaware.</w:t>
      </w:r>
    </w:p>
    <w:p w14:paraId="5B41A78D" w14:textId="21AC366C" w:rsidR="007A4BFC" w:rsidRPr="0099071F" w:rsidRDefault="007A4BFC" w:rsidP="00EA1317">
      <w:pPr>
        <w:pStyle w:val="ParaNumbered"/>
        <w:rPr>
          <w:lang w:val="en-GB"/>
        </w:rPr>
      </w:pPr>
      <w:r w:rsidRPr="0099071F">
        <w:rPr>
          <w:lang w:val="en-GB"/>
        </w:rPr>
        <w:t xml:space="preserve">Paragraph 11 details the process </w:t>
      </w:r>
      <w:r w:rsidR="3748CE8F" w:rsidRPr="0099071F">
        <w:rPr>
          <w:lang w:val="en-GB"/>
        </w:rPr>
        <w:t>that</w:t>
      </w:r>
      <w:r w:rsidRPr="0099071F">
        <w:rPr>
          <w:lang w:val="en-GB"/>
        </w:rPr>
        <w:t xml:space="preserve"> local housing authorities should follow to recover unpaid fines. Should a person fail to pay a</w:t>
      </w:r>
      <w:r w:rsidR="6B35BC45" w:rsidRPr="0099071F">
        <w:rPr>
          <w:lang w:val="en-GB"/>
        </w:rPr>
        <w:t xml:space="preserve">ll or part of </w:t>
      </w:r>
      <w:r w:rsidRPr="0099071F">
        <w:rPr>
          <w:lang w:val="en-GB"/>
        </w:rPr>
        <w:t xml:space="preserve">a fine, the local housing authority can recover </w:t>
      </w:r>
      <w:r w:rsidR="4F10CE1B" w:rsidRPr="0099071F">
        <w:rPr>
          <w:lang w:val="en-GB"/>
        </w:rPr>
        <w:t>the unpaid amount</w:t>
      </w:r>
      <w:r w:rsidRPr="0099071F" w:rsidDel="007A4BFC">
        <w:rPr>
          <w:lang w:val="en-GB"/>
        </w:rPr>
        <w:t xml:space="preserve"> </w:t>
      </w:r>
      <w:r w:rsidR="21A71F68" w:rsidRPr="0099071F">
        <w:rPr>
          <w:lang w:val="en-GB"/>
        </w:rPr>
        <w:t>by obtaining</w:t>
      </w:r>
      <w:r w:rsidRPr="0099071F">
        <w:rPr>
          <w:lang w:val="en-GB"/>
        </w:rPr>
        <w:t xml:space="preserve"> a county court order. In county court proceedings, a signed certificate by the chief finance officer of the local housing authority confirming the amount has not been paid is conclusive evidence of that fact.</w:t>
      </w:r>
    </w:p>
    <w:p w14:paraId="00C5BA85" w14:textId="65DCD9F0" w:rsidR="007A4BFC" w:rsidRPr="0099071F" w:rsidRDefault="007A4BFC" w:rsidP="00EA1317">
      <w:pPr>
        <w:pStyle w:val="ParaNumbered"/>
        <w:rPr>
          <w:lang w:val="en-GB"/>
        </w:rPr>
      </w:pPr>
      <w:r w:rsidRPr="0099071F">
        <w:rPr>
          <w:lang w:val="en-GB"/>
        </w:rPr>
        <w:t xml:space="preserve">Paragraphs 12, 13 and 14 provide </w:t>
      </w:r>
      <w:r w:rsidR="0FCE6973" w:rsidRPr="0099071F">
        <w:rPr>
          <w:lang w:val="en-GB"/>
        </w:rPr>
        <w:t>for how</w:t>
      </w:r>
      <w:r w:rsidRPr="0099071F">
        <w:rPr>
          <w:lang w:val="en-GB"/>
        </w:rPr>
        <w:t xml:space="preserve"> local housing authorities may use the proceeds of financial penalties</w:t>
      </w:r>
      <w:r w:rsidR="0FCE6973" w:rsidRPr="0099071F">
        <w:rPr>
          <w:lang w:val="en-GB"/>
        </w:rPr>
        <w:t xml:space="preserve">. </w:t>
      </w:r>
      <w:r w:rsidR="5186AE7F" w:rsidRPr="0099071F">
        <w:rPr>
          <w:lang w:val="en-GB"/>
        </w:rPr>
        <w:t>L</w:t>
      </w:r>
      <w:r w:rsidRPr="0099071F">
        <w:rPr>
          <w:lang w:val="en-GB"/>
        </w:rPr>
        <w:t xml:space="preserve">ocal housing authorities may use the proceeds towards costs and expenses associated with carrying out enforcement functions relating to the private rented sector. </w:t>
      </w:r>
      <w:r w:rsidR="111DBEE2" w:rsidRPr="0099071F">
        <w:rPr>
          <w:lang w:val="en-GB"/>
        </w:rPr>
        <w:t xml:space="preserve">Any proceeds </w:t>
      </w:r>
      <w:r w:rsidR="344545DB" w:rsidRPr="0099071F">
        <w:rPr>
          <w:lang w:val="en-GB"/>
        </w:rPr>
        <w:t>not used for this purpose</w:t>
      </w:r>
      <w:r w:rsidR="111DBEE2" w:rsidRPr="0099071F">
        <w:rPr>
          <w:lang w:val="en-GB"/>
        </w:rPr>
        <w:t xml:space="preserve"> must be paid to the Secretary of State.</w:t>
      </w:r>
    </w:p>
    <w:p w14:paraId="3C91422E" w14:textId="77777777" w:rsidR="007A4BFC" w:rsidRPr="0099071F" w:rsidRDefault="007A4BFC" w:rsidP="00683463">
      <w:pPr>
        <w:pStyle w:val="HSubheading5"/>
      </w:pPr>
      <w:r w:rsidRPr="0099071F">
        <w:t>Background</w:t>
      </w:r>
    </w:p>
    <w:p w14:paraId="2BA4AB97" w14:textId="37372CAF" w:rsidR="007A4BFC" w:rsidRPr="0099071F" w:rsidRDefault="007A4BFC" w:rsidP="00EA1317">
      <w:pPr>
        <w:pStyle w:val="ParaNumbered"/>
        <w:rPr>
          <w:lang w:val="en-GB"/>
        </w:rPr>
      </w:pPr>
      <w:r w:rsidRPr="0099071F">
        <w:rPr>
          <w:lang w:val="en-GB"/>
        </w:rPr>
        <w:t xml:space="preserve">This </w:t>
      </w:r>
      <w:r w:rsidR="00042F8C" w:rsidRPr="0099071F">
        <w:rPr>
          <w:lang w:val="en-GB"/>
        </w:rPr>
        <w:t>s</w:t>
      </w:r>
      <w:r w:rsidR="00351A91" w:rsidRPr="0099071F">
        <w:rPr>
          <w:lang w:val="en-GB"/>
        </w:rPr>
        <w:t>ection</w:t>
      </w:r>
      <w:r w:rsidRPr="0099071F">
        <w:rPr>
          <w:lang w:val="en-GB"/>
        </w:rPr>
        <w:t xml:space="preserve"> adds a new provision to the Housing Act 1988. It is intended to support local housing authorities with levying f</w:t>
      </w:r>
      <w:r w:rsidR="793063B0" w:rsidRPr="0099071F">
        <w:rPr>
          <w:lang w:val="en-GB"/>
        </w:rPr>
        <w:t>inancial penalties</w:t>
      </w:r>
      <w:r w:rsidRPr="0099071F">
        <w:rPr>
          <w:lang w:val="en-GB"/>
        </w:rPr>
        <w:t xml:space="preserve"> appropriately and ensuring there is a robust appeals process.</w:t>
      </w:r>
    </w:p>
    <w:p w14:paraId="6ECB6105" w14:textId="518DD85B" w:rsidR="39241216" w:rsidRPr="0099071F" w:rsidRDefault="00351A91" w:rsidP="00683463">
      <w:pPr>
        <w:pStyle w:val="HSubheading4"/>
      </w:pPr>
      <w:bookmarkStart w:id="86" w:name="_Toc221785201"/>
      <w:r w:rsidRPr="0099071F">
        <w:t>Section</w:t>
      </w:r>
      <w:r w:rsidR="007A4BFC" w:rsidRPr="0099071F">
        <w:t xml:space="preserve"> </w:t>
      </w:r>
      <w:r w:rsidR="00406949" w:rsidRPr="0099071F">
        <w:t>17</w:t>
      </w:r>
      <w:r w:rsidR="007A4BFC" w:rsidRPr="0099071F">
        <w:t xml:space="preserve">: </w:t>
      </w:r>
      <w:r w:rsidR="39241216" w:rsidRPr="0099071F">
        <w:t>Duties of landlords etc, penalties and offences: interpretation</w:t>
      </w:r>
      <w:bookmarkEnd w:id="86"/>
    </w:p>
    <w:p w14:paraId="4EBA16D4" w14:textId="3EC45FEC" w:rsidR="5A429251" w:rsidRPr="0099071F" w:rsidRDefault="6C8601D9" w:rsidP="00683463">
      <w:pPr>
        <w:pStyle w:val="HSubheading5"/>
      </w:pPr>
      <w:r w:rsidRPr="0099071F">
        <w:t>Effect</w:t>
      </w:r>
    </w:p>
    <w:p w14:paraId="5083BD66" w14:textId="6661A59A" w:rsidR="0B2055AA" w:rsidRPr="0099071F" w:rsidRDefault="4D99CAF0" w:rsidP="00EA1317">
      <w:pPr>
        <w:pStyle w:val="ParaNumbered"/>
        <w:rPr>
          <w:lang w:val="en-GB"/>
        </w:rPr>
      </w:pPr>
      <w:r w:rsidRPr="0099071F">
        <w:rPr>
          <w:lang w:val="en-GB"/>
        </w:rPr>
        <w:t xml:space="preserve">This </w:t>
      </w:r>
      <w:r w:rsidR="00042F8C" w:rsidRPr="0099071F">
        <w:rPr>
          <w:lang w:val="en-GB"/>
        </w:rPr>
        <w:t>s</w:t>
      </w:r>
      <w:r w:rsidR="00351A91" w:rsidRPr="0099071F">
        <w:rPr>
          <w:lang w:val="en-GB"/>
        </w:rPr>
        <w:t>ection</w:t>
      </w:r>
      <w:r w:rsidRPr="0099071F">
        <w:rPr>
          <w:lang w:val="en-GB"/>
        </w:rPr>
        <w:t xml:space="preserve"> </w:t>
      </w:r>
      <w:r w:rsidR="000F702F" w:rsidRPr="0099071F">
        <w:rPr>
          <w:lang w:val="en-GB"/>
        </w:rPr>
        <w:t xml:space="preserve">inserts new </w:t>
      </w:r>
      <w:r w:rsidR="00351A91" w:rsidRPr="0099071F">
        <w:rPr>
          <w:lang w:val="en-GB"/>
        </w:rPr>
        <w:t>section</w:t>
      </w:r>
      <w:r w:rsidR="000F702F" w:rsidRPr="0099071F">
        <w:rPr>
          <w:lang w:val="en-GB"/>
        </w:rPr>
        <w:t xml:space="preserve"> 16M </w:t>
      </w:r>
      <w:r w:rsidR="4E0985F4" w:rsidRPr="0099071F">
        <w:rPr>
          <w:lang w:val="en-GB"/>
        </w:rPr>
        <w:t xml:space="preserve">(Duties of landlords etc, penalties and offences: interpretation) </w:t>
      </w:r>
      <w:r w:rsidR="000F702F" w:rsidRPr="0099071F">
        <w:rPr>
          <w:lang w:val="en-GB"/>
        </w:rPr>
        <w:t xml:space="preserve">into the Housing Act 1988 to </w:t>
      </w:r>
      <w:r w:rsidRPr="0099071F">
        <w:rPr>
          <w:lang w:val="en-GB"/>
        </w:rPr>
        <w:t xml:space="preserve">provide essential definitions for terminology used in </w:t>
      </w:r>
      <w:r w:rsidR="00351A91" w:rsidRPr="0099071F">
        <w:rPr>
          <w:lang w:val="en-GB"/>
        </w:rPr>
        <w:t>section</w:t>
      </w:r>
      <w:r w:rsidRPr="0099071F">
        <w:rPr>
          <w:lang w:val="en-GB"/>
        </w:rPr>
        <w:t>s 16D to 16L</w:t>
      </w:r>
      <w:r w:rsidR="00352EDE" w:rsidRPr="0099071F">
        <w:rPr>
          <w:lang w:val="en-GB"/>
        </w:rPr>
        <w:t xml:space="preserve"> and </w:t>
      </w:r>
      <w:r w:rsidR="2A8D4B06" w:rsidRPr="0099071F">
        <w:rPr>
          <w:lang w:val="en-GB"/>
        </w:rPr>
        <w:t>Schedule 2ZA</w:t>
      </w:r>
      <w:r w:rsidR="00352EDE" w:rsidRPr="0099071F">
        <w:rPr>
          <w:lang w:val="en-GB"/>
        </w:rPr>
        <w:t xml:space="preserve">. These </w:t>
      </w:r>
      <w:r w:rsidR="00264EE1" w:rsidRPr="0099071F">
        <w:rPr>
          <w:lang w:val="en-GB"/>
        </w:rPr>
        <w:t xml:space="preserve">relate </w:t>
      </w:r>
      <w:r w:rsidR="687CC2F2" w:rsidRPr="0099071F">
        <w:rPr>
          <w:lang w:val="en-GB"/>
        </w:rPr>
        <w:t>to assured tenancies in</w:t>
      </w:r>
      <w:r w:rsidRPr="0099071F">
        <w:rPr>
          <w:lang w:val="en-GB"/>
        </w:rPr>
        <w:t xml:space="preserve"> England</w:t>
      </w:r>
      <w:r w:rsidR="36C4D486" w:rsidRPr="0099071F">
        <w:rPr>
          <w:lang w:val="en-GB"/>
        </w:rPr>
        <w:t xml:space="preserve">, such as </w:t>
      </w:r>
      <w:r w:rsidR="00697F6F">
        <w:rPr>
          <w:lang w:val="en-GB"/>
        </w:rPr>
        <w:t>“</w:t>
      </w:r>
      <w:r w:rsidR="36C4D486" w:rsidRPr="0099071F">
        <w:rPr>
          <w:lang w:val="en-GB"/>
        </w:rPr>
        <w:t>relevant person</w:t>
      </w:r>
      <w:r w:rsidR="00697F6F">
        <w:rPr>
          <w:lang w:val="en-GB"/>
        </w:rPr>
        <w:t>”</w:t>
      </w:r>
      <w:r w:rsidR="4A2E1787" w:rsidRPr="0099071F">
        <w:rPr>
          <w:lang w:val="en-GB"/>
        </w:rPr>
        <w:t xml:space="preserve">, </w:t>
      </w:r>
      <w:r w:rsidR="00697F6F">
        <w:rPr>
          <w:lang w:val="en-GB"/>
        </w:rPr>
        <w:t>“</w:t>
      </w:r>
      <w:r w:rsidR="4A2E1787" w:rsidRPr="0099071F">
        <w:rPr>
          <w:lang w:val="en-GB"/>
        </w:rPr>
        <w:t>the restricted period</w:t>
      </w:r>
      <w:r w:rsidR="00697F6F">
        <w:rPr>
          <w:lang w:val="en-GB"/>
        </w:rPr>
        <w:t>”</w:t>
      </w:r>
      <w:r w:rsidR="4A2E1787" w:rsidRPr="0099071F">
        <w:rPr>
          <w:lang w:val="en-GB"/>
        </w:rPr>
        <w:t xml:space="preserve"> and </w:t>
      </w:r>
      <w:r w:rsidR="00697F6F">
        <w:rPr>
          <w:lang w:val="en-GB"/>
        </w:rPr>
        <w:t>“</w:t>
      </w:r>
      <w:r w:rsidR="4A2E1787" w:rsidRPr="0099071F">
        <w:rPr>
          <w:lang w:val="en-GB"/>
        </w:rPr>
        <w:t xml:space="preserve">purported notice </w:t>
      </w:r>
      <w:r w:rsidR="29C91BC1" w:rsidRPr="0099071F">
        <w:rPr>
          <w:lang w:val="en-GB"/>
        </w:rPr>
        <w:t xml:space="preserve">of </w:t>
      </w:r>
      <w:r w:rsidR="4A2E1787" w:rsidRPr="0099071F">
        <w:rPr>
          <w:lang w:val="en-GB"/>
        </w:rPr>
        <w:t>possession</w:t>
      </w:r>
      <w:r w:rsidR="00697F6F">
        <w:rPr>
          <w:lang w:val="en-GB"/>
        </w:rPr>
        <w:t>”</w:t>
      </w:r>
      <w:r w:rsidR="4A2E1787" w:rsidRPr="0099071F">
        <w:rPr>
          <w:lang w:val="en-GB"/>
        </w:rPr>
        <w:t>.</w:t>
      </w:r>
    </w:p>
    <w:p w14:paraId="32C36A45" w14:textId="455A186F" w:rsidR="001B37D2" w:rsidRPr="0099071F" w:rsidRDefault="4AF51C27" w:rsidP="000304A2">
      <w:pPr>
        <w:pStyle w:val="ParaNumbered"/>
        <w:rPr>
          <w:lang w:val="en-GB"/>
        </w:rPr>
      </w:pPr>
      <w:r w:rsidRPr="0099071F">
        <w:rPr>
          <w:lang w:val="en-GB"/>
        </w:rPr>
        <w:t>Sub</w:t>
      </w:r>
      <w:r w:rsidR="00351A91" w:rsidRPr="0099071F">
        <w:rPr>
          <w:lang w:val="en-GB"/>
        </w:rPr>
        <w:t>section</w:t>
      </w:r>
      <w:r w:rsidR="784DC45E" w:rsidRPr="0099071F">
        <w:rPr>
          <w:lang w:val="en-GB"/>
        </w:rPr>
        <w:t xml:space="preserve"> </w:t>
      </w:r>
      <w:r w:rsidRPr="0099071F">
        <w:rPr>
          <w:lang w:val="en-GB"/>
        </w:rPr>
        <w:t>16</w:t>
      </w:r>
      <w:proofErr w:type="gramStart"/>
      <w:r w:rsidRPr="0099071F">
        <w:rPr>
          <w:lang w:val="en-GB"/>
        </w:rPr>
        <w:t>M(</w:t>
      </w:r>
      <w:proofErr w:type="gramEnd"/>
      <w:r w:rsidR="59911390" w:rsidRPr="0099071F">
        <w:rPr>
          <w:lang w:val="en-GB"/>
        </w:rPr>
        <w:t>4)</w:t>
      </w:r>
      <w:r w:rsidRPr="0099071F">
        <w:rPr>
          <w:lang w:val="en-GB"/>
        </w:rPr>
        <w:t xml:space="preserve"> </w:t>
      </w:r>
      <w:r w:rsidR="6557AC96" w:rsidRPr="0099071F">
        <w:rPr>
          <w:lang w:val="en-GB"/>
        </w:rPr>
        <w:t xml:space="preserve">defines </w:t>
      </w:r>
      <w:r w:rsidR="00697F6F">
        <w:rPr>
          <w:lang w:val="en-GB"/>
        </w:rPr>
        <w:t>“</w:t>
      </w:r>
      <w:r w:rsidRPr="0099071F">
        <w:rPr>
          <w:lang w:val="en-GB"/>
        </w:rPr>
        <w:t>the restricted period</w:t>
      </w:r>
      <w:r w:rsidR="00697F6F">
        <w:rPr>
          <w:lang w:val="en-GB"/>
        </w:rPr>
        <w:t>”</w:t>
      </w:r>
      <w:r w:rsidR="7654D18A" w:rsidRPr="0099071F">
        <w:rPr>
          <w:lang w:val="en-GB"/>
        </w:rPr>
        <w:t>. This is</w:t>
      </w:r>
      <w:r w:rsidR="412DB6EA" w:rsidRPr="0099071F">
        <w:rPr>
          <w:lang w:val="en-GB"/>
        </w:rPr>
        <w:t xml:space="preserve"> the total period during which letting and marketing is prohibited following reliance on the moving and selling possession grounds (</w:t>
      </w:r>
      <w:r w:rsidR="0038469D" w:rsidRPr="0099071F">
        <w:rPr>
          <w:lang w:val="en-GB"/>
        </w:rPr>
        <w:t xml:space="preserve">ground </w:t>
      </w:r>
      <w:r w:rsidR="412DB6EA" w:rsidRPr="0099071F">
        <w:rPr>
          <w:lang w:val="en-GB"/>
        </w:rPr>
        <w:t xml:space="preserve">1 or 1A). This period </w:t>
      </w:r>
      <w:r w:rsidR="7202213E" w:rsidRPr="0099071F">
        <w:rPr>
          <w:lang w:val="en-GB"/>
        </w:rPr>
        <w:t>generally</w:t>
      </w:r>
      <w:r w:rsidR="412DB6EA" w:rsidRPr="0099071F">
        <w:rPr>
          <w:lang w:val="en-GB"/>
        </w:rPr>
        <w:t xml:space="preserve"> starts when notice is served</w:t>
      </w:r>
      <w:r w:rsidR="35D63866" w:rsidRPr="0099071F">
        <w:rPr>
          <w:lang w:val="en-GB"/>
        </w:rPr>
        <w:t xml:space="preserve"> either via a </w:t>
      </w:r>
      <w:r w:rsidR="00351A91" w:rsidRPr="0099071F">
        <w:rPr>
          <w:lang w:val="en-GB"/>
        </w:rPr>
        <w:t>section</w:t>
      </w:r>
      <w:r w:rsidR="35D63866" w:rsidRPr="0099071F">
        <w:rPr>
          <w:lang w:val="en-GB"/>
        </w:rPr>
        <w:t xml:space="preserve"> 8 notice or a purported notice of possession</w:t>
      </w:r>
      <w:r w:rsidR="6635EFB3" w:rsidRPr="0099071F">
        <w:rPr>
          <w:lang w:val="en-GB"/>
        </w:rPr>
        <w:t xml:space="preserve"> </w:t>
      </w:r>
      <w:r w:rsidR="35D63866" w:rsidRPr="0099071F">
        <w:rPr>
          <w:lang w:val="en-GB"/>
        </w:rPr>
        <w:t>and</w:t>
      </w:r>
      <w:r w:rsidR="412DB6EA" w:rsidRPr="0099071F">
        <w:rPr>
          <w:lang w:val="en-GB"/>
        </w:rPr>
        <w:t xml:space="preserve"> ends </w:t>
      </w:r>
      <w:r w:rsidR="25836868" w:rsidRPr="0099071F">
        <w:rPr>
          <w:lang w:val="en-GB"/>
        </w:rPr>
        <w:t xml:space="preserve">twelve </w:t>
      </w:r>
      <w:r w:rsidR="412DB6EA" w:rsidRPr="0099071F">
        <w:rPr>
          <w:lang w:val="en-GB"/>
        </w:rPr>
        <w:t xml:space="preserve">months after the </w:t>
      </w:r>
      <w:r w:rsidR="20573855" w:rsidRPr="0099071F">
        <w:rPr>
          <w:lang w:val="en-GB"/>
        </w:rPr>
        <w:t>date specified in the notice or purported notice as the earliest date on which possession proceedings will begin</w:t>
      </w:r>
      <w:r w:rsidR="412DB6EA" w:rsidRPr="0099071F">
        <w:rPr>
          <w:lang w:val="en-GB"/>
        </w:rPr>
        <w:t xml:space="preserve">. </w:t>
      </w:r>
      <w:r w:rsidR="2F6527D2" w:rsidRPr="0099071F">
        <w:rPr>
          <w:lang w:val="en-GB"/>
        </w:rPr>
        <w:t xml:space="preserve">For a case where a relevant person is relying on </w:t>
      </w:r>
      <w:r w:rsidR="00805B87" w:rsidRPr="0099071F">
        <w:rPr>
          <w:lang w:val="en-GB"/>
        </w:rPr>
        <w:t>g</w:t>
      </w:r>
      <w:r w:rsidR="2F6527D2" w:rsidRPr="0099071F">
        <w:rPr>
          <w:lang w:val="en-GB"/>
        </w:rPr>
        <w:t>rounds 1 or 1A in a claim form</w:t>
      </w:r>
      <w:r w:rsidR="4AA9C81A" w:rsidRPr="0099071F">
        <w:rPr>
          <w:lang w:val="en-GB"/>
        </w:rPr>
        <w:t xml:space="preserve"> where no notice</w:t>
      </w:r>
      <w:r w:rsidR="4241991C" w:rsidRPr="0099071F">
        <w:rPr>
          <w:lang w:val="en-GB"/>
        </w:rPr>
        <w:t xml:space="preserve"> is given</w:t>
      </w:r>
      <w:r w:rsidR="4AA9C81A" w:rsidRPr="0099071F">
        <w:rPr>
          <w:lang w:val="en-GB"/>
        </w:rPr>
        <w:t xml:space="preserve">, the </w:t>
      </w:r>
      <w:r w:rsidR="00697F6F">
        <w:rPr>
          <w:lang w:val="en-GB"/>
        </w:rPr>
        <w:t>“</w:t>
      </w:r>
      <w:r w:rsidR="72B46076" w:rsidRPr="0099071F">
        <w:rPr>
          <w:lang w:val="en-GB"/>
        </w:rPr>
        <w:t>restricted period</w:t>
      </w:r>
      <w:r w:rsidR="00697F6F">
        <w:rPr>
          <w:lang w:val="en-GB"/>
        </w:rPr>
        <w:t>”</w:t>
      </w:r>
      <w:r w:rsidR="4AA9C81A" w:rsidRPr="0099071F">
        <w:rPr>
          <w:lang w:val="en-GB"/>
        </w:rPr>
        <w:t xml:space="preserve"> period is twelve months beginning with the date when the claim form was filed</w:t>
      </w:r>
      <w:r w:rsidR="487F24AF" w:rsidRPr="0099071F">
        <w:rPr>
          <w:lang w:val="en-GB"/>
        </w:rPr>
        <w:t xml:space="preserve"> with the court for the purposes of bringing possession proceedings</w:t>
      </w:r>
      <w:r w:rsidR="4AA9C81A" w:rsidRPr="0099071F">
        <w:rPr>
          <w:lang w:val="en-GB"/>
        </w:rPr>
        <w:t xml:space="preserve">. </w:t>
      </w:r>
      <w:r w:rsidR="4F68C06B" w:rsidRPr="0099071F">
        <w:rPr>
          <w:lang w:val="en-GB"/>
        </w:rPr>
        <w:t>Sub</w:t>
      </w:r>
      <w:r w:rsidR="00351A91" w:rsidRPr="0099071F">
        <w:rPr>
          <w:lang w:val="en-GB"/>
        </w:rPr>
        <w:t>section</w:t>
      </w:r>
      <w:r w:rsidR="4F68C06B" w:rsidRPr="0099071F">
        <w:rPr>
          <w:lang w:val="en-GB"/>
        </w:rPr>
        <w:t>s 16</w:t>
      </w:r>
      <w:proofErr w:type="gramStart"/>
      <w:r w:rsidR="4F68C06B" w:rsidRPr="0099071F">
        <w:rPr>
          <w:lang w:val="en-GB"/>
        </w:rPr>
        <w:t>M(</w:t>
      </w:r>
      <w:proofErr w:type="gramEnd"/>
      <w:r w:rsidR="4F68C06B" w:rsidRPr="0099071F">
        <w:rPr>
          <w:lang w:val="en-GB"/>
        </w:rPr>
        <w:t>5) to (</w:t>
      </w:r>
      <w:r w:rsidR="551944EA" w:rsidRPr="0099071F">
        <w:rPr>
          <w:lang w:val="en-GB"/>
        </w:rPr>
        <w:t>6</w:t>
      </w:r>
      <w:r w:rsidR="4F68C06B" w:rsidRPr="0099071F">
        <w:rPr>
          <w:lang w:val="en-GB"/>
        </w:rPr>
        <w:t xml:space="preserve">) provide </w:t>
      </w:r>
      <w:r w:rsidR="3DB1184D" w:rsidRPr="0099071F">
        <w:rPr>
          <w:lang w:val="en-GB"/>
        </w:rPr>
        <w:t xml:space="preserve">for the </w:t>
      </w:r>
      <w:r w:rsidR="7E8FBE95" w:rsidRPr="0099071F">
        <w:rPr>
          <w:lang w:val="en-GB"/>
        </w:rPr>
        <w:t>effect on</w:t>
      </w:r>
      <w:r w:rsidR="3DB1184D" w:rsidRPr="0099071F">
        <w:rPr>
          <w:lang w:val="en-GB"/>
        </w:rPr>
        <w:t xml:space="preserve"> the restricted period when </w:t>
      </w:r>
      <w:r w:rsidR="2F4662A5" w:rsidRPr="0099071F">
        <w:rPr>
          <w:lang w:val="en-GB"/>
        </w:rPr>
        <w:t xml:space="preserve">a notice specifies ground 7A or </w:t>
      </w:r>
      <w:r w:rsidR="716D3B66" w:rsidRPr="0099071F">
        <w:rPr>
          <w:lang w:val="en-GB"/>
        </w:rPr>
        <w:t xml:space="preserve">14 </w:t>
      </w:r>
      <w:r w:rsidR="12AFDE07" w:rsidRPr="0099071F">
        <w:rPr>
          <w:lang w:val="en-GB"/>
        </w:rPr>
        <w:t>as well</w:t>
      </w:r>
      <w:r w:rsidR="716D3B66" w:rsidRPr="0099071F">
        <w:rPr>
          <w:lang w:val="en-GB"/>
        </w:rPr>
        <w:t xml:space="preserve"> as either ground 1 or 1A</w:t>
      </w:r>
      <w:r w:rsidR="2F4662A5" w:rsidRPr="0099071F">
        <w:rPr>
          <w:lang w:val="en-GB"/>
        </w:rPr>
        <w:t>,</w:t>
      </w:r>
      <w:r w:rsidR="19A7B608" w:rsidRPr="0099071F">
        <w:rPr>
          <w:lang w:val="en-GB"/>
        </w:rPr>
        <w:t xml:space="preserve"> or</w:t>
      </w:r>
      <w:r w:rsidR="2F4662A5" w:rsidRPr="0099071F">
        <w:rPr>
          <w:lang w:val="en-GB"/>
        </w:rPr>
        <w:t xml:space="preserve"> </w:t>
      </w:r>
      <w:r w:rsidR="649876EC" w:rsidRPr="0099071F">
        <w:rPr>
          <w:lang w:val="en-GB"/>
        </w:rPr>
        <w:t xml:space="preserve">a purported notice of possession </w:t>
      </w:r>
      <w:r w:rsidR="310FA04B" w:rsidRPr="0099071F">
        <w:rPr>
          <w:lang w:val="en-GB"/>
        </w:rPr>
        <w:t xml:space="preserve">either </w:t>
      </w:r>
      <w:r w:rsidR="649876EC" w:rsidRPr="0099071F">
        <w:rPr>
          <w:lang w:val="en-GB"/>
        </w:rPr>
        <w:t>specifies no date or an invalid date for when possession proceedings will begin.</w:t>
      </w:r>
      <w:r w:rsidR="2EEB70A4" w:rsidRPr="0099071F">
        <w:rPr>
          <w:lang w:val="en-GB"/>
        </w:rPr>
        <w:t xml:space="preserve"> When the court makes an order of possession on another ground other than 1 or 1A before the end of an ongoing restricted period, new s</w:t>
      </w:r>
      <w:r w:rsidR="006C7301" w:rsidRPr="0099071F">
        <w:rPr>
          <w:lang w:val="en-GB"/>
        </w:rPr>
        <w:t>ub</w:t>
      </w:r>
      <w:r w:rsidR="00351A91" w:rsidRPr="0099071F">
        <w:rPr>
          <w:lang w:val="en-GB"/>
        </w:rPr>
        <w:t>section</w:t>
      </w:r>
      <w:r w:rsidR="006C7301" w:rsidRPr="0099071F">
        <w:rPr>
          <w:lang w:val="en-GB"/>
        </w:rPr>
        <w:t xml:space="preserve"> </w:t>
      </w:r>
      <w:r w:rsidR="2EEB70A4" w:rsidRPr="0099071F">
        <w:rPr>
          <w:lang w:val="en-GB"/>
        </w:rPr>
        <w:t>16</w:t>
      </w:r>
      <w:proofErr w:type="gramStart"/>
      <w:r w:rsidR="2EEB70A4" w:rsidRPr="0099071F">
        <w:rPr>
          <w:lang w:val="en-GB"/>
        </w:rPr>
        <w:t>M(</w:t>
      </w:r>
      <w:proofErr w:type="gramEnd"/>
      <w:r w:rsidR="2EEB70A4" w:rsidRPr="0099071F">
        <w:rPr>
          <w:lang w:val="en-GB"/>
        </w:rPr>
        <w:t xml:space="preserve">7) also provides that </w:t>
      </w:r>
      <w:r w:rsidR="0ED694EB" w:rsidRPr="0099071F">
        <w:rPr>
          <w:lang w:val="en-GB"/>
        </w:rPr>
        <w:t>the restricted period ends on the day that order is made</w:t>
      </w:r>
      <w:r w:rsidR="2EEB70A4" w:rsidRPr="0099071F">
        <w:rPr>
          <w:lang w:val="en-GB"/>
        </w:rPr>
        <w:t>.</w:t>
      </w:r>
    </w:p>
    <w:p w14:paraId="12DAB15E" w14:textId="0FB3A892" w:rsidR="54371668" w:rsidRPr="0099071F" w:rsidRDefault="74E1CE65" w:rsidP="00683463">
      <w:pPr>
        <w:pStyle w:val="HSubheading5"/>
      </w:pPr>
      <w:r w:rsidRPr="0099071F">
        <w:t>Proposed use of powers</w:t>
      </w:r>
    </w:p>
    <w:p w14:paraId="09E3C90D" w14:textId="6C1D34B2" w:rsidR="3970F587" w:rsidRPr="0099071F" w:rsidRDefault="74E1CE65" w:rsidP="00EA1317">
      <w:pPr>
        <w:pStyle w:val="ParaNumbered"/>
        <w:rPr>
          <w:lang w:val="en-GB"/>
        </w:rPr>
      </w:pPr>
      <w:r w:rsidRPr="0099071F">
        <w:rPr>
          <w:lang w:val="en-GB"/>
        </w:rPr>
        <w:t>The power under sub</w:t>
      </w:r>
      <w:r w:rsidR="00351A91" w:rsidRPr="0099071F">
        <w:rPr>
          <w:lang w:val="en-GB"/>
        </w:rPr>
        <w:t>section</w:t>
      </w:r>
      <w:r w:rsidRPr="0099071F">
        <w:rPr>
          <w:lang w:val="en-GB"/>
        </w:rPr>
        <w:t xml:space="preserve"> 16M(1)</w:t>
      </w:r>
      <w:r w:rsidR="6994E7B7" w:rsidRPr="0099071F">
        <w:rPr>
          <w:lang w:val="en-GB"/>
        </w:rPr>
        <w:t>(b</w:t>
      </w:r>
      <w:r w:rsidRPr="0099071F">
        <w:rPr>
          <w:lang w:val="en-GB"/>
        </w:rPr>
        <w:t xml:space="preserve">) allows the Secretary of State to </w:t>
      </w:r>
      <w:r w:rsidR="6EBE1DF6" w:rsidRPr="0099071F">
        <w:rPr>
          <w:lang w:val="en-GB"/>
        </w:rPr>
        <w:t xml:space="preserve">expand </w:t>
      </w:r>
      <w:r w:rsidR="65239AEE" w:rsidRPr="0099071F">
        <w:rPr>
          <w:lang w:val="en-GB"/>
        </w:rPr>
        <w:t xml:space="preserve">the definition of </w:t>
      </w:r>
      <w:r w:rsidR="00697F6F">
        <w:rPr>
          <w:lang w:val="en-GB"/>
        </w:rPr>
        <w:t>“</w:t>
      </w:r>
      <w:r w:rsidR="65239AEE" w:rsidRPr="0099071F">
        <w:rPr>
          <w:lang w:val="en-GB"/>
        </w:rPr>
        <w:t>legal representative</w:t>
      </w:r>
      <w:r w:rsidR="00697F6F">
        <w:rPr>
          <w:lang w:val="en-GB"/>
        </w:rPr>
        <w:t>”</w:t>
      </w:r>
      <w:r w:rsidR="3390BEA6" w:rsidRPr="0099071F">
        <w:rPr>
          <w:lang w:val="en-GB"/>
        </w:rPr>
        <w:t xml:space="preserve"> </w:t>
      </w:r>
      <w:r w:rsidR="7232FA7B" w:rsidRPr="0099071F">
        <w:rPr>
          <w:lang w:val="en-GB"/>
        </w:rPr>
        <w:t xml:space="preserve">to include </w:t>
      </w:r>
      <w:r w:rsidR="3390BEA6" w:rsidRPr="0099071F">
        <w:rPr>
          <w:lang w:val="en-GB"/>
        </w:rPr>
        <w:t xml:space="preserve">other </w:t>
      </w:r>
      <w:r w:rsidR="42CF4D3C" w:rsidRPr="0099071F">
        <w:rPr>
          <w:lang w:val="en-GB"/>
        </w:rPr>
        <w:t>persons</w:t>
      </w:r>
      <w:r w:rsidR="08C970CA" w:rsidRPr="0099071F">
        <w:rPr>
          <w:lang w:val="en-GB"/>
        </w:rPr>
        <w:t>,</w:t>
      </w:r>
      <w:r w:rsidR="3390BEA6" w:rsidRPr="0099071F">
        <w:rPr>
          <w:lang w:val="en-GB"/>
        </w:rPr>
        <w:t xml:space="preserve"> aside</w:t>
      </w:r>
      <w:r w:rsidR="09033BF9" w:rsidRPr="0099071F">
        <w:rPr>
          <w:lang w:val="en-GB"/>
        </w:rPr>
        <w:t xml:space="preserve"> from </w:t>
      </w:r>
      <w:r w:rsidR="3390BEA6" w:rsidRPr="0099071F">
        <w:rPr>
          <w:lang w:val="en-GB"/>
        </w:rPr>
        <w:t>those set out in 16M(1)</w:t>
      </w:r>
      <w:r w:rsidR="06194FBD" w:rsidRPr="0099071F">
        <w:rPr>
          <w:lang w:val="en-GB"/>
        </w:rPr>
        <w:t xml:space="preserve">, who </w:t>
      </w:r>
      <w:r w:rsidR="7F5C57E0" w:rsidRPr="0099071F">
        <w:rPr>
          <w:lang w:val="en-GB"/>
        </w:rPr>
        <w:t xml:space="preserve">would as a consequence </w:t>
      </w:r>
      <w:r w:rsidR="06194FBD" w:rsidRPr="0099071F">
        <w:rPr>
          <w:lang w:val="en-GB"/>
        </w:rPr>
        <w:t xml:space="preserve">be exempt from the definition of </w:t>
      </w:r>
      <w:r w:rsidR="00697F6F">
        <w:rPr>
          <w:lang w:val="en-GB"/>
        </w:rPr>
        <w:t>“</w:t>
      </w:r>
      <w:r w:rsidR="06194FBD" w:rsidRPr="0099071F">
        <w:rPr>
          <w:lang w:val="en-GB"/>
        </w:rPr>
        <w:t>relevant perso</w:t>
      </w:r>
      <w:r w:rsidR="1D4BFEFA" w:rsidRPr="0099071F">
        <w:rPr>
          <w:lang w:val="en-GB"/>
        </w:rPr>
        <w:t>n</w:t>
      </w:r>
      <w:r w:rsidR="00697F6F">
        <w:rPr>
          <w:lang w:val="en-GB"/>
        </w:rPr>
        <w:t>”</w:t>
      </w:r>
      <w:r w:rsidR="06194FBD" w:rsidRPr="0099071F">
        <w:rPr>
          <w:lang w:val="en-GB"/>
        </w:rPr>
        <w:t xml:space="preserve"> and therefore not bound by the duties</w:t>
      </w:r>
      <w:r w:rsidR="2DDB1A05" w:rsidRPr="0099071F">
        <w:rPr>
          <w:lang w:val="en-GB"/>
        </w:rPr>
        <w:t xml:space="preserve"> or enforcement action of local housing authorities</w:t>
      </w:r>
      <w:r w:rsidR="72FD03B2" w:rsidRPr="0099071F">
        <w:rPr>
          <w:lang w:val="en-GB"/>
        </w:rPr>
        <w:t xml:space="preserve"> as </w:t>
      </w:r>
      <w:r w:rsidR="06194FBD" w:rsidRPr="0099071F">
        <w:rPr>
          <w:lang w:val="en-GB"/>
        </w:rPr>
        <w:t>se</w:t>
      </w:r>
      <w:r w:rsidR="2E098E2F" w:rsidRPr="0099071F">
        <w:rPr>
          <w:lang w:val="en-GB"/>
        </w:rPr>
        <w:t xml:space="preserve">t out in </w:t>
      </w:r>
      <w:r w:rsidR="00351A91" w:rsidRPr="0099071F">
        <w:rPr>
          <w:lang w:val="en-GB"/>
        </w:rPr>
        <w:t>section</w:t>
      </w:r>
      <w:r w:rsidR="0599C6CC" w:rsidRPr="0099071F">
        <w:rPr>
          <w:lang w:val="en-GB"/>
        </w:rPr>
        <w:t>s 16D to 16L</w:t>
      </w:r>
      <w:r w:rsidR="37E200B7" w:rsidRPr="0099071F">
        <w:rPr>
          <w:lang w:val="en-GB"/>
        </w:rPr>
        <w:t>.</w:t>
      </w:r>
      <w:r w:rsidR="535EC100" w:rsidRPr="0099071F">
        <w:rPr>
          <w:lang w:val="en-GB"/>
        </w:rPr>
        <w:t xml:space="preserve"> This</w:t>
      </w:r>
      <w:r w:rsidR="70D45407" w:rsidRPr="0099071F">
        <w:rPr>
          <w:lang w:val="en-GB"/>
        </w:rPr>
        <w:t xml:space="preserve"> enables</w:t>
      </w:r>
      <w:r w:rsidR="535EC100" w:rsidRPr="0099071F">
        <w:rPr>
          <w:lang w:val="en-GB"/>
        </w:rPr>
        <w:t xml:space="preserve"> the </w:t>
      </w:r>
      <w:r w:rsidR="00F156EB" w:rsidRPr="0099071F">
        <w:rPr>
          <w:lang w:val="en-GB"/>
        </w:rPr>
        <w:t>g</w:t>
      </w:r>
      <w:r w:rsidR="00B22D9F" w:rsidRPr="0099071F">
        <w:rPr>
          <w:lang w:val="en-GB"/>
        </w:rPr>
        <w:t>overnment</w:t>
      </w:r>
      <w:r w:rsidR="535EC100" w:rsidRPr="0099071F">
        <w:rPr>
          <w:lang w:val="en-GB"/>
        </w:rPr>
        <w:t xml:space="preserve"> to exempt other types of legal services wh</w:t>
      </w:r>
      <w:r w:rsidR="6F7A0CF9" w:rsidRPr="0099071F">
        <w:rPr>
          <w:lang w:val="en-GB"/>
        </w:rPr>
        <w:t>ere their activities in England are subject to equivalent regulation</w:t>
      </w:r>
      <w:r w:rsidR="11F425FC" w:rsidRPr="0099071F">
        <w:rPr>
          <w:lang w:val="en-GB"/>
        </w:rPr>
        <w:t>.</w:t>
      </w:r>
      <w:r w:rsidR="2E0FF744" w:rsidRPr="0099071F">
        <w:rPr>
          <w:lang w:val="en-GB"/>
        </w:rPr>
        <w:t xml:space="preserve"> Regulations will be subject to the negative procedure.</w:t>
      </w:r>
    </w:p>
    <w:p w14:paraId="254A20CF" w14:textId="5BEEA985" w:rsidR="41046B01" w:rsidRPr="0099071F" w:rsidRDefault="11F425FC" w:rsidP="00683463">
      <w:pPr>
        <w:pStyle w:val="HSubheading5"/>
      </w:pPr>
      <w:r w:rsidRPr="0099071F">
        <w:lastRenderedPageBreak/>
        <w:t>Background</w:t>
      </w:r>
    </w:p>
    <w:p w14:paraId="35977C27" w14:textId="6C41CF71" w:rsidR="41046B01" w:rsidRPr="0099071F" w:rsidRDefault="11F425FC" w:rsidP="00EA1317">
      <w:pPr>
        <w:pStyle w:val="ParaNumbered"/>
        <w:rPr>
          <w:lang w:val="en-GB"/>
        </w:rPr>
      </w:pPr>
      <w:r w:rsidRPr="0099071F">
        <w:rPr>
          <w:lang w:val="en-GB"/>
        </w:rPr>
        <w:t>This is a new provision.</w:t>
      </w:r>
    </w:p>
    <w:p w14:paraId="67578CBB" w14:textId="2AF95C06" w:rsidR="007A4BFC" w:rsidRPr="0099071F" w:rsidRDefault="00351A91" w:rsidP="00683463">
      <w:pPr>
        <w:pStyle w:val="HSubheading4"/>
      </w:pPr>
      <w:bookmarkStart w:id="87" w:name="_Toc221785202"/>
      <w:r w:rsidRPr="0099071F">
        <w:t>Section</w:t>
      </w:r>
      <w:r w:rsidR="007A4BFC" w:rsidRPr="0099071F">
        <w:t xml:space="preserve"> </w:t>
      </w:r>
      <w:r w:rsidR="00952A66" w:rsidRPr="0099071F">
        <w:t>18</w:t>
      </w:r>
      <w:r w:rsidR="007A4BFC" w:rsidRPr="0099071F">
        <w:t>: No criminal liability of the Crown under Part 1 of the 1988 Act</w:t>
      </w:r>
      <w:bookmarkEnd w:id="87"/>
    </w:p>
    <w:p w14:paraId="24BEC9B6" w14:textId="77777777" w:rsidR="007A4BFC" w:rsidRPr="0099071F" w:rsidRDefault="007A4BFC" w:rsidP="00683463">
      <w:pPr>
        <w:pStyle w:val="HSubheading5"/>
      </w:pPr>
      <w:r w:rsidRPr="0099071F">
        <w:t>Effect</w:t>
      </w:r>
    </w:p>
    <w:p w14:paraId="464D148C" w14:textId="15A8C115" w:rsidR="007A4BFC" w:rsidRPr="0099071F" w:rsidRDefault="007A4BFC" w:rsidP="00EA1317">
      <w:pPr>
        <w:pStyle w:val="ParaNumbered"/>
        <w:rPr>
          <w:lang w:val="en-GB"/>
        </w:rPr>
      </w:pPr>
      <w:r w:rsidRPr="0099071F">
        <w:rPr>
          <w:lang w:val="en-GB"/>
        </w:rPr>
        <w:t xml:space="preserve"> </w:t>
      </w:r>
      <w:r w:rsidR="00351A91" w:rsidRPr="0099071F">
        <w:rPr>
          <w:lang w:val="en-GB"/>
        </w:rPr>
        <w:t>Section</w:t>
      </w:r>
      <w:r w:rsidRPr="0099071F">
        <w:rPr>
          <w:lang w:val="en-GB"/>
        </w:rPr>
        <w:t xml:space="preserve"> </w:t>
      </w:r>
      <w:r w:rsidR="73570ACF" w:rsidRPr="0099071F">
        <w:rPr>
          <w:lang w:val="en-GB"/>
        </w:rPr>
        <w:t>18</w:t>
      </w:r>
      <w:r w:rsidRPr="0099071F">
        <w:rPr>
          <w:lang w:val="en-GB"/>
        </w:rPr>
        <w:t xml:space="preserve">, which amends </w:t>
      </w:r>
      <w:r w:rsidR="00351A91" w:rsidRPr="0099071F">
        <w:rPr>
          <w:lang w:val="en-GB"/>
        </w:rPr>
        <w:t>section</w:t>
      </w:r>
      <w:r w:rsidRPr="0099071F">
        <w:rPr>
          <w:lang w:val="en-GB"/>
        </w:rPr>
        <w:t xml:space="preserve"> 44 of the Housing Act 1988, provides that the offences created under new </w:t>
      </w:r>
      <w:r w:rsidR="00351A91" w:rsidRPr="0099071F">
        <w:rPr>
          <w:lang w:val="en-GB"/>
        </w:rPr>
        <w:t>section</w:t>
      </w:r>
      <w:r w:rsidRPr="0099071F">
        <w:rPr>
          <w:lang w:val="en-GB"/>
        </w:rPr>
        <w:t xml:space="preserve"> 16</w:t>
      </w:r>
      <w:r w:rsidR="2B5F7F09" w:rsidRPr="0099071F">
        <w:rPr>
          <w:lang w:val="en-GB"/>
        </w:rPr>
        <w:t>J</w:t>
      </w:r>
      <w:r w:rsidRPr="0099071F">
        <w:rPr>
          <w:lang w:val="en-GB"/>
        </w:rPr>
        <w:t xml:space="preserve"> </w:t>
      </w:r>
      <w:r w:rsidR="7DA5DAA6" w:rsidRPr="0099071F">
        <w:rPr>
          <w:lang w:val="en-GB"/>
        </w:rPr>
        <w:t>do not bind</w:t>
      </w:r>
      <w:r w:rsidRPr="0099071F">
        <w:rPr>
          <w:lang w:val="en-GB"/>
        </w:rPr>
        <w:t xml:space="preserve"> the Crown. It is possible under new </w:t>
      </w:r>
      <w:r w:rsidR="00351A91" w:rsidRPr="0099071F">
        <w:rPr>
          <w:lang w:val="en-GB"/>
        </w:rPr>
        <w:t>section</w:t>
      </w:r>
      <w:r w:rsidRPr="0099071F">
        <w:rPr>
          <w:lang w:val="en-GB"/>
        </w:rPr>
        <w:t xml:space="preserve"> 16</w:t>
      </w:r>
      <w:r w:rsidR="0D34331A" w:rsidRPr="0099071F">
        <w:rPr>
          <w:lang w:val="en-GB"/>
        </w:rPr>
        <w:t>K</w:t>
      </w:r>
      <w:r w:rsidRPr="0099071F">
        <w:rPr>
          <w:lang w:val="en-GB"/>
        </w:rPr>
        <w:t xml:space="preserve"> for a financial penalty of up to £</w:t>
      </w:r>
      <w:r w:rsidR="3A0F95D5" w:rsidRPr="0099071F">
        <w:rPr>
          <w:lang w:val="en-GB"/>
        </w:rPr>
        <w:t>4</w:t>
      </w:r>
      <w:r w:rsidRPr="0099071F">
        <w:rPr>
          <w:lang w:val="en-GB"/>
        </w:rPr>
        <w:t xml:space="preserve">0,000 in lieu of prosecution to be imposed on the Crown for conduct which would </w:t>
      </w:r>
      <w:r w:rsidR="75433CE8" w:rsidRPr="0099071F">
        <w:rPr>
          <w:lang w:val="en-GB"/>
        </w:rPr>
        <w:t>generally</w:t>
      </w:r>
      <w:r w:rsidRPr="0099071F">
        <w:rPr>
          <w:lang w:val="en-GB"/>
        </w:rPr>
        <w:t xml:space="preserve"> make a landlord guilty of an offence under 16</w:t>
      </w:r>
      <w:r w:rsidR="517ED651" w:rsidRPr="0099071F">
        <w:rPr>
          <w:lang w:val="en-GB"/>
        </w:rPr>
        <w:t>J</w:t>
      </w:r>
      <w:r w:rsidRPr="0099071F">
        <w:rPr>
          <w:lang w:val="en-GB"/>
        </w:rPr>
        <w:t>. This exemption from criminal liability does not extend to persons acting in service of the Crown.</w:t>
      </w:r>
    </w:p>
    <w:p w14:paraId="161A1900" w14:textId="77777777" w:rsidR="007A4BFC" w:rsidRPr="0099071F" w:rsidRDefault="007A4BFC" w:rsidP="00683463">
      <w:pPr>
        <w:pStyle w:val="HSubheading5"/>
      </w:pPr>
      <w:r w:rsidRPr="0099071F">
        <w:t>Background</w:t>
      </w:r>
    </w:p>
    <w:p w14:paraId="33ABA16C" w14:textId="25B111DE" w:rsidR="007A4BFC" w:rsidRPr="0099071F" w:rsidRDefault="007A4BFC" w:rsidP="00EA1317">
      <w:pPr>
        <w:pStyle w:val="ParaNumbered"/>
        <w:rPr>
          <w:lang w:val="en-GB"/>
        </w:rPr>
      </w:pPr>
      <w:r w:rsidRPr="0099071F">
        <w:rPr>
          <w:lang w:val="en-GB"/>
        </w:rPr>
        <w:t xml:space="preserve">This </w:t>
      </w:r>
      <w:r w:rsidR="0088163A" w:rsidRPr="0099071F">
        <w:rPr>
          <w:lang w:val="en-GB"/>
        </w:rPr>
        <w:t>s</w:t>
      </w:r>
      <w:r w:rsidR="00351A91" w:rsidRPr="0099071F">
        <w:rPr>
          <w:lang w:val="en-GB"/>
        </w:rPr>
        <w:t>ection</w:t>
      </w:r>
      <w:r w:rsidRPr="0099071F">
        <w:rPr>
          <w:lang w:val="en-GB"/>
        </w:rPr>
        <w:t xml:space="preserve"> adds new provision to the Housing Act 1988 to set out how provision</w:t>
      </w:r>
      <w:r w:rsidR="7DFF8738" w:rsidRPr="0099071F">
        <w:rPr>
          <w:lang w:val="en-GB"/>
        </w:rPr>
        <w:t>s</w:t>
      </w:r>
      <w:r w:rsidRPr="0099071F">
        <w:rPr>
          <w:lang w:val="en-GB"/>
        </w:rPr>
        <w:t xml:space="preserve"> in the </w:t>
      </w:r>
      <w:r w:rsidR="00C96EAA" w:rsidRPr="0099071F">
        <w:rPr>
          <w:lang w:val="en-GB"/>
        </w:rPr>
        <w:t>Act</w:t>
      </w:r>
      <w:r w:rsidRPr="0099071F">
        <w:rPr>
          <w:lang w:val="en-GB"/>
        </w:rPr>
        <w:t xml:space="preserve"> will apply to the Crown.</w:t>
      </w:r>
    </w:p>
    <w:p w14:paraId="507B5781" w14:textId="5A2A9731" w:rsidR="00624EAB" w:rsidRPr="0099071F" w:rsidRDefault="00351A91" w:rsidP="00683463">
      <w:pPr>
        <w:pStyle w:val="HSubheading4"/>
      </w:pPr>
      <w:bookmarkStart w:id="88" w:name="_Toc221785203"/>
      <w:r w:rsidRPr="0099071F">
        <w:t>Section</w:t>
      </w:r>
      <w:r w:rsidR="00615857" w:rsidRPr="0099071F">
        <w:t xml:space="preserve"> </w:t>
      </w:r>
      <w:r w:rsidR="45749123" w:rsidRPr="0099071F">
        <w:t>19</w:t>
      </w:r>
      <w:r w:rsidR="00615857" w:rsidRPr="0099071F">
        <w:t xml:space="preserve">: </w:t>
      </w:r>
      <w:r w:rsidR="00F41569" w:rsidRPr="0099071F">
        <w:t>Guarantor not liable for rent payable after tenant</w:t>
      </w:r>
      <w:r w:rsidR="00D35C33" w:rsidRPr="0099071F">
        <w:t>’s</w:t>
      </w:r>
      <w:r w:rsidR="00F41569" w:rsidRPr="0099071F">
        <w:t xml:space="preserve"> death</w:t>
      </w:r>
      <w:bookmarkEnd w:id="88"/>
    </w:p>
    <w:p w14:paraId="0FEC1A24" w14:textId="77777777" w:rsidR="00893B93" w:rsidRPr="0099071F" w:rsidRDefault="00893B93" w:rsidP="00683463">
      <w:pPr>
        <w:pStyle w:val="HSubheading5"/>
      </w:pPr>
      <w:r w:rsidRPr="0099071F">
        <w:t>Effect</w:t>
      </w:r>
    </w:p>
    <w:p w14:paraId="6FB393EB" w14:textId="045FED6D" w:rsidR="00893B93" w:rsidRPr="0099071F" w:rsidRDefault="00351A91" w:rsidP="00EA1317">
      <w:pPr>
        <w:pStyle w:val="ParaNumbered"/>
        <w:rPr>
          <w:lang w:val="en-GB"/>
        </w:rPr>
      </w:pPr>
      <w:r w:rsidRPr="0099071F">
        <w:rPr>
          <w:lang w:val="en-GB"/>
        </w:rPr>
        <w:t>Section</w:t>
      </w:r>
      <w:r w:rsidR="00893B93" w:rsidRPr="0099071F">
        <w:rPr>
          <w:lang w:val="en-GB"/>
        </w:rPr>
        <w:t xml:space="preserve"> </w:t>
      </w:r>
      <w:r w:rsidR="72B031D2" w:rsidRPr="0099071F">
        <w:rPr>
          <w:lang w:val="en-GB"/>
        </w:rPr>
        <w:t>19</w:t>
      </w:r>
      <w:r w:rsidR="00A76240" w:rsidRPr="0099071F">
        <w:rPr>
          <w:lang w:val="en-GB"/>
        </w:rPr>
        <w:t xml:space="preserve"> </w:t>
      </w:r>
      <w:r w:rsidR="00893B93" w:rsidRPr="0099071F">
        <w:rPr>
          <w:lang w:val="en-GB"/>
        </w:rPr>
        <w:t xml:space="preserve">inserts two new </w:t>
      </w:r>
      <w:r w:rsidRPr="0099071F">
        <w:rPr>
          <w:lang w:val="en-GB"/>
        </w:rPr>
        <w:t>section</w:t>
      </w:r>
      <w:r w:rsidR="00893B93" w:rsidRPr="0099071F">
        <w:rPr>
          <w:lang w:val="en-GB"/>
        </w:rPr>
        <w:t>s, 16N (Guarantor not liable for rent payable after tenant</w:t>
      </w:r>
      <w:r w:rsidR="00D35C33" w:rsidRPr="0099071F">
        <w:rPr>
          <w:lang w:val="en-GB"/>
        </w:rPr>
        <w:t>’s</w:t>
      </w:r>
      <w:r w:rsidR="00893B93" w:rsidRPr="0099071F">
        <w:rPr>
          <w:lang w:val="en-GB"/>
        </w:rPr>
        <w:t xml:space="preserve"> death) and 16P (</w:t>
      </w:r>
      <w:r w:rsidRPr="0099071F">
        <w:rPr>
          <w:lang w:val="en-GB"/>
        </w:rPr>
        <w:t>Section</w:t>
      </w:r>
      <w:r w:rsidR="00893B93" w:rsidRPr="0099071F">
        <w:rPr>
          <w:lang w:val="en-GB"/>
        </w:rPr>
        <w:t xml:space="preserve"> 16N: application and interpretation), into the Housing Act 1988. This </w:t>
      </w:r>
      <w:r w:rsidRPr="0099071F">
        <w:rPr>
          <w:lang w:val="en-GB"/>
        </w:rPr>
        <w:t>section</w:t>
      </w:r>
      <w:r w:rsidR="00893B93" w:rsidRPr="0099071F">
        <w:rPr>
          <w:lang w:val="en-GB"/>
        </w:rPr>
        <w:t xml:space="preserve"> limits the liability of guarantors for rent in the event of a tenant</w:t>
      </w:r>
      <w:r w:rsidR="00D35C33" w:rsidRPr="0099071F">
        <w:rPr>
          <w:lang w:val="en-GB"/>
        </w:rPr>
        <w:t>’s</w:t>
      </w:r>
      <w:r w:rsidR="00893B93" w:rsidRPr="0099071F">
        <w:rPr>
          <w:lang w:val="en-GB"/>
        </w:rPr>
        <w:t xml:space="preserve"> death in specified circumstances. </w:t>
      </w:r>
    </w:p>
    <w:p w14:paraId="573E8B17" w14:textId="67598B9E" w:rsidR="00893B93" w:rsidRPr="0099071F" w:rsidRDefault="00351A91" w:rsidP="00EA1317">
      <w:pPr>
        <w:pStyle w:val="ParaNumbered"/>
        <w:rPr>
          <w:lang w:val="en-GB"/>
        </w:rPr>
      </w:pPr>
      <w:r w:rsidRPr="0099071F">
        <w:rPr>
          <w:lang w:val="en-GB"/>
        </w:rPr>
        <w:t>Section</w:t>
      </w:r>
      <w:r w:rsidR="00893B93" w:rsidRPr="0099071F">
        <w:rPr>
          <w:lang w:val="en-GB"/>
        </w:rPr>
        <w:t xml:space="preserve"> 16N details the circumstances in which a guarantor will not be held liable for guaranteed rent following the death of a tenant (or tenants). Sub</w:t>
      </w:r>
      <w:r w:rsidRPr="0099071F">
        <w:rPr>
          <w:lang w:val="en-GB"/>
        </w:rPr>
        <w:t>section</w:t>
      </w:r>
      <w:r w:rsidR="00893B93" w:rsidRPr="0099071F">
        <w:rPr>
          <w:lang w:val="en-GB"/>
        </w:rPr>
        <w:t xml:space="preserve"> (1) confirms that this </w:t>
      </w:r>
      <w:r w:rsidRPr="0099071F">
        <w:rPr>
          <w:lang w:val="en-GB"/>
        </w:rPr>
        <w:t>section</w:t>
      </w:r>
      <w:r w:rsidR="00893B93" w:rsidRPr="0099071F">
        <w:rPr>
          <w:lang w:val="en-GB"/>
        </w:rPr>
        <w:t xml:space="preserve"> applies where an individual (known as a guarantor) guarantees the rent of a tenant who is renting a property on an assured tenancy and the guarant</w:t>
      </w:r>
      <w:r w:rsidR="6E4EF668" w:rsidRPr="0099071F">
        <w:rPr>
          <w:lang w:val="en-GB"/>
        </w:rPr>
        <w:t xml:space="preserve">or became a party to the </w:t>
      </w:r>
      <w:proofErr w:type="gramStart"/>
      <w:r w:rsidR="6E4EF668" w:rsidRPr="0099071F">
        <w:rPr>
          <w:lang w:val="en-GB"/>
        </w:rPr>
        <w:t>guarantee</w:t>
      </w:r>
      <w:proofErr w:type="gramEnd"/>
      <w:r w:rsidR="65D76EEF" w:rsidRPr="0099071F">
        <w:rPr>
          <w:lang w:val="en-GB"/>
        </w:rPr>
        <w:t xml:space="preserve"> agreement</w:t>
      </w:r>
      <w:r w:rsidR="00893B93" w:rsidRPr="0099071F">
        <w:rPr>
          <w:lang w:val="en-GB"/>
        </w:rPr>
        <w:t xml:space="preserve"> on or after commencement.</w:t>
      </w:r>
    </w:p>
    <w:p w14:paraId="156AE0C7" w14:textId="5675D902" w:rsidR="00893B93" w:rsidRPr="0099071F" w:rsidRDefault="00893B93" w:rsidP="00EA1317">
      <w:pPr>
        <w:pStyle w:val="ParaNumbered"/>
        <w:rPr>
          <w:lang w:val="en-GB"/>
        </w:rPr>
      </w:pPr>
      <w:r w:rsidRPr="0099071F">
        <w:rPr>
          <w:lang w:val="en-GB"/>
        </w:rPr>
        <w:t>Sub</w:t>
      </w:r>
      <w:r w:rsidR="00351A91" w:rsidRPr="0099071F">
        <w:rPr>
          <w:lang w:val="en-GB"/>
        </w:rPr>
        <w:t>section</w:t>
      </w:r>
      <w:r w:rsidRPr="0099071F">
        <w:rPr>
          <w:lang w:val="en-GB"/>
        </w:rPr>
        <w:t xml:space="preserve"> (2) deals with sole occupancy tenancies. It provides that where the deceased tenant was the sole occupant, the guarantor cannot be held liable for rent accrued on or after the tenant</w:t>
      </w:r>
      <w:r w:rsidR="00D35C33" w:rsidRPr="0099071F">
        <w:rPr>
          <w:lang w:val="en-GB"/>
        </w:rPr>
        <w:t>’s</w:t>
      </w:r>
      <w:r w:rsidRPr="0099071F">
        <w:rPr>
          <w:lang w:val="en-GB"/>
        </w:rPr>
        <w:t xml:space="preserve"> death.</w:t>
      </w:r>
    </w:p>
    <w:p w14:paraId="403DE997" w14:textId="2E338D99" w:rsidR="00893B93" w:rsidRPr="0099071F" w:rsidRDefault="00893B93" w:rsidP="00EA1317">
      <w:pPr>
        <w:pStyle w:val="ParaNumbered"/>
        <w:rPr>
          <w:lang w:val="en-GB"/>
        </w:rPr>
      </w:pPr>
      <w:r w:rsidRPr="0099071F">
        <w:rPr>
          <w:lang w:val="en-GB"/>
        </w:rPr>
        <w:t>Sub</w:t>
      </w:r>
      <w:r w:rsidR="00351A91" w:rsidRPr="0099071F">
        <w:rPr>
          <w:lang w:val="en-GB"/>
        </w:rPr>
        <w:t>section</w:t>
      </w:r>
      <w:r w:rsidRPr="0099071F">
        <w:rPr>
          <w:lang w:val="en-GB"/>
        </w:rPr>
        <w:t>s (3) to (5) deal with joint tenancies. Sub</w:t>
      </w:r>
      <w:r w:rsidR="00351A91" w:rsidRPr="0099071F">
        <w:rPr>
          <w:lang w:val="en-GB"/>
        </w:rPr>
        <w:t>section</w:t>
      </w:r>
      <w:r w:rsidRPr="0099071F">
        <w:rPr>
          <w:lang w:val="en-GB"/>
        </w:rPr>
        <w:t xml:space="preserve"> (3) provides that where there are two or more tenants, and in the unlikely event all of those tenants die, the guarantor is not liable for rent from the date of their deaths (if they die on the same day) or the date of the last to die (if they do not die on the same day). Sub</w:t>
      </w:r>
      <w:r w:rsidR="00351A91" w:rsidRPr="0099071F">
        <w:rPr>
          <w:lang w:val="en-GB"/>
        </w:rPr>
        <w:t>section</w:t>
      </w:r>
      <w:r w:rsidRPr="0099071F">
        <w:rPr>
          <w:lang w:val="en-GB"/>
        </w:rPr>
        <w:t xml:space="preserve"> (4) provides that where there are two or more tenants and one of the tenants is a family member of the guarantor, if the family member dies then the guarantor will not be liable for rent on or after the date of their death. Sub</w:t>
      </w:r>
      <w:r w:rsidR="00351A91" w:rsidRPr="0099071F">
        <w:rPr>
          <w:lang w:val="en-GB"/>
        </w:rPr>
        <w:t>section</w:t>
      </w:r>
      <w:r w:rsidRPr="0099071F">
        <w:rPr>
          <w:lang w:val="en-GB"/>
        </w:rPr>
        <w:t xml:space="preserve"> (5) provides that where the guarantor is a family member of more than one of the tenants, the guarantor is not liable for rent from the date of their deaths (if they die on the same day) or </w:t>
      </w:r>
      <w:r w:rsidR="2B62E0CE" w:rsidRPr="0099071F">
        <w:rPr>
          <w:lang w:val="en-GB"/>
        </w:rPr>
        <w:t>from</w:t>
      </w:r>
      <w:r w:rsidRPr="0099071F">
        <w:rPr>
          <w:lang w:val="en-GB"/>
        </w:rPr>
        <w:t xml:space="preserve"> the date of the last to die (if they do not die on the same day). If the guarantor is not a family member of the deceased tenant(s), the guarantor remains liable for rent under an existing </w:t>
      </w:r>
      <w:proofErr w:type="gramStart"/>
      <w:r w:rsidRPr="0099071F">
        <w:rPr>
          <w:lang w:val="en-GB"/>
        </w:rPr>
        <w:t>guarantee</w:t>
      </w:r>
      <w:proofErr w:type="gramEnd"/>
      <w:r w:rsidRPr="0099071F">
        <w:rPr>
          <w:lang w:val="en-GB"/>
        </w:rPr>
        <w:t xml:space="preserve"> agreement. </w:t>
      </w:r>
    </w:p>
    <w:p w14:paraId="223721A5" w14:textId="1CD0125B" w:rsidR="00893B93" w:rsidRPr="0099071F" w:rsidRDefault="00893B93" w:rsidP="00EA1317">
      <w:pPr>
        <w:pStyle w:val="ParaNumbered"/>
        <w:rPr>
          <w:lang w:val="en-GB"/>
        </w:rPr>
      </w:pPr>
      <w:r w:rsidRPr="0099071F">
        <w:rPr>
          <w:lang w:val="en-GB"/>
        </w:rPr>
        <w:t>Sub</w:t>
      </w:r>
      <w:r w:rsidR="00351A91" w:rsidRPr="0099071F">
        <w:rPr>
          <w:lang w:val="en-GB"/>
        </w:rPr>
        <w:t>section</w:t>
      </w:r>
      <w:r w:rsidRPr="0099071F">
        <w:rPr>
          <w:lang w:val="en-GB"/>
        </w:rPr>
        <w:t xml:space="preserve"> (6) explains </w:t>
      </w:r>
      <w:r w:rsidR="58EA1F05" w:rsidRPr="0099071F">
        <w:rPr>
          <w:lang w:val="en-GB"/>
        </w:rPr>
        <w:t>what constitutes</w:t>
      </w:r>
      <w:r w:rsidRPr="0099071F">
        <w:rPr>
          <w:lang w:val="en-GB"/>
        </w:rPr>
        <w:t xml:space="preserve"> guaranteed rent following the death of a tenant (or tenants)</w:t>
      </w:r>
      <w:r w:rsidR="27891D42" w:rsidRPr="0099071F">
        <w:rPr>
          <w:lang w:val="en-GB"/>
        </w:rPr>
        <w:t>.</w:t>
      </w:r>
      <w:r w:rsidRPr="0099071F">
        <w:rPr>
          <w:lang w:val="en-GB"/>
        </w:rPr>
        <w:t xml:space="preserve"> </w:t>
      </w:r>
      <w:r w:rsidR="41CCAEE4" w:rsidRPr="0099071F">
        <w:rPr>
          <w:lang w:val="en-GB"/>
        </w:rPr>
        <w:t>T</w:t>
      </w:r>
      <w:r w:rsidRPr="0099071F">
        <w:rPr>
          <w:lang w:val="en-GB"/>
        </w:rPr>
        <w:t>his is the rent for the remainder of the rent period in which the tenant (or tenants) dies and the rent for any subsequent rent period</w:t>
      </w:r>
      <w:r w:rsidR="34EB8BB9" w:rsidRPr="0099071F">
        <w:rPr>
          <w:lang w:val="en-GB"/>
        </w:rPr>
        <w:t xml:space="preserve"> of the assured tenancy</w:t>
      </w:r>
      <w:r w:rsidRPr="0099071F">
        <w:rPr>
          <w:lang w:val="en-GB"/>
        </w:rPr>
        <w:t>. Sub</w:t>
      </w:r>
      <w:r w:rsidR="00351A91" w:rsidRPr="0099071F">
        <w:rPr>
          <w:lang w:val="en-GB"/>
        </w:rPr>
        <w:t>section</w:t>
      </w:r>
      <w:r w:rsidRPr="0099071F">
        <w:rPr>
          <w:lang w:val="en-GB"/>
        </w:rPr>
        <w:t xml:space="preserve"> (7) provides a formula to calculate the amount of guaranteed rent attributable to the time after the death of a tenant (or tenants) during the rent period in which death occurs.</w:t>
      </w:r>
    </w:p>
    <w:p w14:paraId="38127DF9" w14:textId="0664E302" w:rsidR="00893B93" w:rsidRPr="0099071F" w:rsidRDefault="00351A91" w:rsidP="00EA1317">
      <w:pPr>
        <w:pStyle w:val="ParaNumbered"/>
        <w:rPr>
          <w:lang w:val="en-GB"/>
        </w:rPr>
      </w:pPr>
      <w:r w:rsidRPr="0099071F">
        <w:rPr>
          <w:lang w:val="en-GB"/>
        </w:rPr>
        <w:t>Section</w:t>
      </w:r>
      <w:r w:rsidR="00893B93" w:rsidRPr="0099071F">
        <w:rPr>
          <w:lang w:val="en-GB"/>
        </w:rPr>
        <w:t xml:space="preserve"> 16P (</w:t>
      </w:r>
      <w:r w:rsidRPr="0099071F">
        <w:rPr>
          <w:lang w:val="en-GB"/>
        </w:rPr>
        <w:t>Section</w:t>
      </w:r>
      <w:r w:rsidR="00893B93" w:rsidRPr="0099071F">
        <w:rPr>
          <w:lang w:val="en-GB"/>
        </w:rPr>
        <w:t xml:space="preserve"> 16N: application and interpretation) confirms how </w:t>
      </w:r>
      <w:r w:rsidRPr="0099071F">
        <w:rPr>
          <w:lang w:val="en-GB"/>
        </w:rPr>
        <w:t>section</w:t>
      </w:r>
      <w:r w:rsidR="00893B93" w:rsidRPr="0099071F">
        <w:rPr>
          <w:lang w:val="en-GB"/>
        </w:rPr>
        <w:t xml:space="preserve"> 16N is to be </w:t>
      </w:r>
      <w:r w:rsidR="00893B93" w:rsidRPr="0099071F">
        <w:rPr>
          <w:lang w:val="en-GB"/>
        </w:rPr>
        <w:lastRenderedPageBreak/>
        <w:t xml:space="preserve">applied and defines key terms in </w:t>
      </w:r>
      <w:r w:rsidRPr="0099071F">
        <w:rPr>
          <w:lang w:val="en-GB"/>
        </w:rPr>
        <w:t>section</w:t>
      </w:r>
      <w:r w:rsidR="00893B93" w:rsidRPr="0099071F">
        <w:rPr>
          <w:lang w:val="en-GB"/>
        </w:rPr>
        <w:t xml:space="preserve"> 16N.</w:t>
      </w:r>
    </w:p>
    <w:p w14:paraId="38779ACA" w14:textId="303F44BE" w:rsidR="00893B93" w:rsidRPr="0099071F" w:rsidRDefault="00893B93" w:rsidP="00EA1317">
      <w:pPr>
        <w:pStyle w:val="ParaNumbered"/>
        <w:rPr>
          <w:lang w:val="en-GB"/>
        </w:rPr>
      </w:pPr>
      <w:r w:rsidRPr="0099071F">
        <w:rPr>
          <w:lang w:val="en-GB"/>
        </w:rPr>
        <w:t>Sub</w:t>
      </w:r>
      <w:r w:rsidR="00351A91" w:rsidRPr="0099071F">
        <w:rPr>
          <w:lang w:val="en-GB"/>
        </w:rPr>
        <w:t>section</w:t>
      </w:r>
      <w:r w:rsidRPr="0099071F">
        <w:rPr>
          <w:lang w:val="en-GB"/>
        </w:rPr>
        <w:t xml:space="preserve"> (1) outlines that </w:t>
      </w:r>
      <w:r w:rsidR="00351A91" w:rsidRPr="0099071F">
        <w:rPr>
          <w:lang w:val="en-GB"/>
        </w:rPr>
        <w:t>section</w:t>
      </w:r>
      <w:r w:rsidRPr="0099071F">
        <w:rPr>
          <w:lang w:val="en-GB"/>
        </w:rPr>
        <w:t xml:space="preserve"> 16N applies to a guarantee </w:t>
      </w:r>
      <w:proofErr w:type="gramStart"/>
      <w:r w:rsidRPr="0099071F">
        <w:rPr>
          <w:lang w:val="en-GB"/>
        </w:rPr>
        <w:t>whether or not</w:t>
      </w:r>
      <w:proofErr w:type="gramEnd"/>
      <w:r w:rsidRPr="0099071F">
        <w:rPr>
          <w:lang w:val="en-GB"/>
        </w:rPr>
        <w:t xml:space="preserve"> the guarantee is in writing, in the lease or it guarantees sums other than rent. </w:t>
      </w:r>
    </w:p>
    <w:p w14:paraId="5F7A0F59" w14:textId="69C9FBFD" w:rsidR="00893B93" w:rsidRPr="0099071F" w:rsidRDefault="00893B93" w:rsidP="00EA1317">
      <w:pPr>
        <w:pStyle w:val="ParaNumbered"/>
        <w:rPr>
          <w:lang w:val="en-GB"/>
        </w:rPr>
      </w:pPr>
      <w:r w:rsidRPr="0099071F">
        <w:rPr>
          <w:lang w:val="en-GB"/>
        </w:rPr>
        <w:t>Sub</w:t>
      </w:r>
      <w:r w:rsidR="00351A91" w:rsidRPr="0099071F">
        <w:rPr>
          <w:lang w:val="en-GB"/>
        </w:rPr>
        <w:t>section</w:t>
      </w:r>
      <w:r w:rsidRPr="0099071F">
        <w:rPr>
          <w:lang w:val="en-GB"/>
        </w:rPr>
        <w:t xml:space="preserve"> (2) defines key terms used in </w:t>
      </w:r>
      <w:r w:rsidR="00351A91" w:rsidRPr="0099071F">
        <w:rPr>
          <w:lang w:val="en-GB"/>
        </w:rPr>
        <w:t>section</w:t>
      </w:r>
      <w:r w:rsidRPr="0099071F">
        <w:rPr>
          <w:lang w:val="en-GB"/>
        </w:rPr>
        <w:t xml:space="preserve"> 16N, including </w:t>
      </w:r>
      <w:r w:rsidR="00697F6F">
        <w:rPr>
          <w:lang w:val="en-GB"/>
        </w:rPr>
        <w:t>“</w:t>
      </w:r>
      <w:r w:rsidRPr="0099071F">
        <w:rPr>
          <w:lang w:val="en-GB"/>
        </w:rPr>
        <w:t>commencement date</w:t>
      </w:r>
      <w:r w:rsidR="00697F6F">
        <w:rPr>
          <w:lang w:val="en-GB"/>
        </w:rPr>
        <w:t>”</w:t>
      </w:r>
      <w:r w:rsidRPr="0099071F">
        <w:rPr>
          <w:lang w:val="en-GB"/>
        </w:rPr>
        <w:t xml:space="preserve">, </w:t>
      </w:r>
      <w:r w:rsidR="00697F6F">
        <w:rPr>
          <w:lang w:val="en-GB"/>
        </w:rPr>
        <w:t>“</w:t>
      </w:r>
      <w:r w:rsidRPr="0099071F">
        <w:rPr>
          <w:lang w:val="en-GB"/>
        </w:rPr>
        <w:t>family member</w:t>
      </w:r>
      <w:r w:rsidR="00697F6F">
        <w:rPr>
          <w:lang w:val="en-GB"/>
        </w:rPr>
        <w:t>”</w:t>
      </w:r>
      <w:r w:rsidRPr="0099071F">
        <w:rPr>
          <w:lang w:val="en-GB"/>
        </w:rPr>
        <w:t xml:space="preserve"> (see also sub</w:t>
      </w:r>
      <w:r w:rsidR="00351A91" w:rsidRPr="0099071F">
        <w:rPr>
          <w:lang w:val="en-GB"/>
        </w:rPr>
        <w:t>section</w:t>
      </w:r>
      <w:r w:rsidRPr="0099071F">
        <w:rPr>
          <w:lang w:val="en-GB"/>
        </w:rPr>
        <w:t xml:space="preserve">s (3) and (4)) and </w:t>
      </w:r>
      <w:r w:rsidR="00697F6F">
        <w:rPr>
          <w:lang w:val="en-GB"/>
        </w:rPr>
        <w:t>“</w:t>
      </w:r>
      <w:r w:rsidRPr="0099071F">
        <w:rPr>
          <w:lang w:val="en-GB"/>
        </w:rPr>
        <w:t>rent period</w:t>
      </w:r>
      <w:r w:rsidR="00697F6F">
        <w:rPr>
          <w:lang w:val="en-GB"/>
        </w:rPr>
        <w:t>”</w:t>
      </w:r>
      <w:r w:rsidRPr="0099071F">
        <w:rPr>
          <w:lang w:val="en-GB"/>
        </w:rPr>
        <w:t>.</w:t>
      </w:r>
    </w:p>
    <w:p w14:paraId="68ABAC9C" w14:textId="6830D431" w:rsidR="00893B93" w:rsidRPr="0099071F" w:rsidRDefault="00893B93" w:rsidP="00EA1317">
      <w:pPr>
        <w:pStyle w:val="ParaNumbered"/>
        <w:rPr>
          <w:lang w:val="en-GB"/>
        </w:rPr>
      </w:pPr>
      <w:r w:rsidRPr="0099071F">
        <w:rPr>
          <w:lang w:val="en-GB"/>
        </w:rPr>
        <w:t>Sub</w:t>
      </w:r>
      <w:r w:rsidR="00351A91" w:rsidRPr="0099071F">
        <w:rPr>
          <w:lang w:val="en-GB"/>
        </w:rPr>
        <w:t>section</w:t>
      </w:r>
      <w:r w:rsidRPr="0099071F">
        <w:rPr>
          <w:lang w:val="en-GB"/>
        </w:rPr>
        <w:t xml:space="preserve"> (3) confirms the relationships within the definition of a family member of the guarantor. Sub</w:t>
      </w:r>
      <w:r w:rsidR="00351A91" w:rsidRPr="0099071F">
        <w:rPr>
          <w:lang w:val="en-GB"/>
        </w:rPr>
        <w:t>section</w:t>
      </w:r>
      <w:r w:rsidRPr="0099071F">
        <w:rPr>
          <w:lang w:val="en-GB"/>
        </w:rPr>
        <w:t xml:space="preserve"> (4) confirms that if a person meets the definition of family member when or at any point after the guarantee is </w:t>
      </w:r>
      <w:proofErr w:type="gramStart"/>
      <w:r w:rsidRPr="0099071F">
        <w:rPr>
          <w:lang w:val="en-GB"/>
        </w:rPr>
        <w:t>entered into</w:t>
      </w:r>
      <w:proofErr w:type="gramEnd"/>
      <w:r w:rsidRPr="0099071F">
        <w:rPr>
          <w:lang w:val="en-GB"/>
        </w:rPr>
        <w:t xml:space="preserve">, they </w:t>
      </w:r>
      <w:proofErr w:type="gramStart"/>
      <w:r w:rsidRPr="0099071F">
        <w:rPr>
          <w:lang w:val="en-GB"/>
        </w:rPr>
        <w:t>remain so at all times</w:t>
      </w:r>
      <w:proofErr w:type="gramEnd"/>
      <w:r w:rsidRPr="0099071F">
        <w:rPr>
          <w:lang w:val="en-GB"/>
        </w:rPr>
        <w:t xml:space="preserve"> afterwards, regardless of whether the definition at sub</w:t>
      </w:r>
      <w:r w:rsidR="00351A91" w:rsidRPr="0099071F">
        <w:rPr>
          <w:lang w:val="en-GB"/>
        </w:rPr>
        <w:t>section</w:t>
      </w:r>
      <w:r w:rsidRPr="0099071F">
        <w:rPr>
          <w:lang w:val="en-GB"/>
        </w:rPr>
        <w:t xml:space="preserve"> (3) continues to be met. </w:t>
      </w:r>
    </w:p>
    <w:p w14:paraId="1D09D05D" w14:textId="08CCE59A" w:rsidR="00893B93" w:rsidRPr="0099071F" w:rsidRDefault="00893B93" w:rsidP="00EA1317">
      <w:pPr>
        <w:pStyle w:val="ParaNumbered"/>
        <w:rPr>
          <w:lang w:val="en-GB"/>
        </w:rPr>
      </w:pPr>
      <w:r w:rsidRPr="0099071F">
        <w:rPr>
          <w:lang w:val="en-GB"/>
        </w:rPr>
        <w:t>Sub</w:t>
      </w:r>
      <w:r w:rsidR="00351A91" w:rsidRPr="0099071F">
        <w:rPr>
          <w:lang w:val="en-GB"/>
        </w:rPr>
        <w:t>section</w:t>
      </w:r>
      <w:r w:rsidRPr="0099071F">
        <w:rPr>
          <w:lang w:val="en-GB"/>
        </w:rPr>
        <w:t xml:space="preserve"> (5) provides further explanation of the intended meaning of the terms </w:t>
      </w:r>
      <w:r w:rsidR="00697F6F">
        <w:rPr>
          <w:lang w:val="en-GB"/>
        </w:rPr>
        <w:t>“</w:t>
      </w:r>
      <w:r w:rsidRPr="0099071F">
        <w:rPr>
          <w:lang w:val="en-GB"/>
        </w:rPr>
        <w:t>co-</w:t>
      </w:r>
      <w:proofErr w:type="spellStart"/>
      <w:r w:rsidRPr="0099071F">
        <w:rPr>
          <w:lang w:val="en-GB"/>
        </w:rPr>
        <w:t>habitee</w:t>
      </w:r>
      <w:proofErr w:type="spellEnd"/>
      <w:r w:rsidR="00697F6F">
        <w:rPr>
          <w:lang w:val="en-GB"/>
        </w:rPr>
        <w:t>”</w:t>
      </w:r>
      <w:r w:rsidRPr="0099071F">
        <w:rPr>
          <w:lang w:val="en-GB"/>
        </w:rPr>
        <w:t xml:space="preserve">, </w:t>
      </w:r>
      <w:r w:rsidR="00697F6F">
        <w:rPr>
          <w:lang w:val="en-GB"/>
        </w:rPr>
        <w:t>“</w:t>
      </w:r>
      <w:r w:rsidRPr="0099071F">
        <w:rPr>
          <w:lang w:val="en-GB"/>
        </w:rPr>
        <w:t>niece</w:t>
      </w:r>
      <w:r w:rsidR="00697F6F">
        <w:rPr>
          <w:lang w:val="en-GB"/>
        </w:rPr>
        <w:t>”</w:t>
      </w:r>
      <w:r w:rsidRPr="0099071F">
        <w:rPr>
          <w:lang w:val="en-GB"/>
        </w:rPr>
        <w:t xml:space="preserve">, </w:t>
      </w:r>
      <w:r w:rsidR="00697F6F">
        <w:rPr>
          <w:lang w:val="en-GB"/>
        </w:rPr>
        <w:t>“</w:t>
      </w:r>
      <w:r w:rsidRPr="0099071F">
        <w:rPr>
          <w:lang w:val="en-GB"/>
        </w:rPr>
        <w:t>nephew</w:t>
      </w:r>
      <w:r w:rsidR="00697F6F">
        <w:rPr>
          <w:lang w:val="en-GB"/>
        </w:rPr>
        <w:t>”</w:t>
      </w:r>
      <w:r w:rsidRPr="0099071F">
        <w:rPr>
          <w:lang w:val="en-GB"/>
        </w:rPr>
        <w:t xml:space="preserve">, </w:t>
      </w:r>
      <w:r w:rsidR="00697F6F">
        <w:rPr>
          <w:lang w:val="en-GB"/>
        </w:rPr>
        <w:t>“</w:t>
      </w:r>
      <w:r w:rsidRPr="0099071F">
        <w:rPr>
          <w:lang w:val="en-GB"/>
        </w:rPr>
        <w:t>aunt</w:t>
      </w:r>
      <w:r w:rsidR="00697F6F">
        <w:rPr>
          <w:lang w:val="en-GB"/>
        </w:rPr>
        <w:t>”</w:t>
      </w:r>
      <w:r w:rsidRPr="0099071F">
        <w:rPr>
          <w:lang w:val="en-GB"/>
        </w:rPr>
        <w:t xml:space="preserve">, </w:t>
      </w:r>
      <w:r w:rsidR="00697F6F">
        <w:rPr>
          <w:lang w:val="en-GB"/>
        </w:rPr>
        <w:t>“</w:t>
      </w:r>
      <w:r w:rsidRPr="0099071F">
        <w:rPr>
          <w:lang w:val="en-GB"/>
        </w:rPr>
        <w:t>uncle</w:t>
      </w:r>
      <w:r w:rsidR="00697F6F">
        <w:rPr>
          <w:lang w:val="en-GB"/>
        </w:rPr>
        <w:t>”</w:t>
      </w:r>
      <w:r w:rsidRPr="0099071F">
        <w:rPr>
          <w:lang w:val="en-GB"/>
        </w:rPr>
        <w:t xml:space="preserve">, </w:t>
      </w:r>
      <w:r w:rsidR="00697F6F">
        <w:rPr>
          <w:lang w:val="en-GB"/>
        </w:rPr>
        <w:t>“</w:t>
      </w:r>
      <w:r w:rsidRPr="0099071F">
        <w:rPr>
          <w:lang w:val="en-GB"/>
        </w:rPr>
        <w:t>cousin</w:t>
      </w:r>
      <w:r w:rsidR="00697F6F">
        <w:rPr>
          <w:lang w:val="en-GB"/>
        </w:rPr>
        <w:t>”</w:t>
      </w:r>
      <w:r w:rsidRPr="0099071F">
        <w:rPr>
          <w:lang w:val="en-GB"/>
        </w:rPr>
        <w:t xml:space="preserve"> and </w:t>
      </w:r>
      <w:r w:rsidR="00697F6F">
        <w:rPr>
          <w:lang w:val="en-GB"/>
        </w:rPr>
        <w:t>“</w:t>
      </w:r>
      <w:r w:rsidR="00D35C33" w:rsidRPr="0099071F">
        <w:rPr>
          <w:lang w:val="en-GB"/>
        </w:rPr>
        <w:t>s</w:t>
      </w:r>
      <w:r w:rsidRPr="0099071F">
        <w:rPr>
          <w:lang w:val="en-GB"/>
        </w:rPr>
        <w:t>ibling</w:t>
      </w:r>
      <w:r w:rsidR="00697F6F">
        <w:rPr>
          <w:lang w:val="en-GB"/>
        </w:rPr>
        <w:t>”</w:t>
      </w:r>
      <w:r w:rsidRPr="0099071F">
        <w:rPr>
          <w:lang w:val="en-GB"/>
        </w:rPr>
        <w:t>, to assist interpretation.</w:t>
      </w:r>
    </w:p>
    <w:p w14:paraId="1C8B44A6" w14:textId="77777777" w:rsidR="00893B93" w:rsidRPr="0099071F" w:rsidRDefault="00893B93" w:rsidP="00683463">
      <w:pPr>
        <w:pStyle w:val="HSubheading5"/>
      </w:pPr>
      <w:r w:rsidRPr="0099071F">
        <w:t xml:space="preserve">Background </w:t>
      </w:r>
    </w:p>
    <w:p w14:paraId="344B3EDB" w14:textId="17A24062" w:rsidR="008821F9" w:rsidRPr="0099071F" w:rsidRDefault="00351A91" w:rsidP="00EA1317">
      <w:pPr>
        <w:pStyle w:val="ParaNumbered"/>
        <w:rPr>
          <w:lang w:val="en-GB"/>
        </w:rPr>
      </w:pPr>
      <w:r w:rsidRPr="0099071F">
        <w:rPr>
          <w:lang w:val="en-GB"/>
        </w:rPr>
        <w:t>Section</w:t>
      </w:r>
      <w:r w:rsidR="00893B93" w:rsidRPr="0099071F">
        <w:rPr>
          <w:lang w:val="en-GB"/>
        </w:rPr>
        <w:t xml:space="preserve"> </w:t>
      </w:r>
      <w:r w:rsidR="05B1B8EC" w:rsidRPr="0099071F">
        <w:rPr>
          <w:lang w:val="en-GB"/>
        </w:rPr>
        <w:t>19</w:t>
      </w:r>
      <w:r w:rsidR="00A76240" w:rsidRPr="0099071F">
        <w:rPr>
          <w:lang w:val="en-GB"/>
        </w:rPr>
        <w:t xml:space="preserve"> </w:t>
      </w:r>
      <w:r w:rsidR="00893B93" w:rsidRPr="0099071F">
        <w:rPr>
          <w:lang w:val="en-GB"/>
        </w:rPr>
        <w:t xml:space="preserve">is a new provision that inserts </w:t>
      </w:r>
      <w:r w:rsidRPr="0099071F">
        <w:rPr>
          <w:lang w:val="en-GB"/>
        </w:rPr>
        <w:t>section</w:t>
      </w:r>
      <w:r w:rsidR="00893B93" w:rsidRPr="0099071F">
        <w:rPr>
          <w:lang w:val="en-GB"/>
        </w:rPr>
        <w:t>s 16N and 16P into the Housing Act 1988 to limit a guarantor</w:t>
      </w:r>
      <w:r w:rsidR="00D35C33" w:rsidRPr="0099071F">
        <w:rPr>
          <w:lang w:val="en-GB"/>
        </w:rPr>
        <w:t>’s</w:t>
      </w:r>
      <w:r w:rsidR="00893B93" w:rsidRPr="0099071F">
        <w:rPr>
          <w:lang w:val="en-GB"/>
        </w:rPr>
        <w:t xml:space="preserve"> liability for rent following the death of a tenant. These </w:t>
      </w:r>
      <w:r w:rsidRPr="0099071F">
        <w:rPr>
          <w:lang w:val="en-GB"/>
        </w:rPr>
        <w:t>section</w:t>
      </w:r>
      <w:r w:rsidR="00893B93" w:rsidRPr="0099071F">
        <w:rPr>
          <w:lang w:val="en-GB"/>
        </w:rPr>
        <w:t xml:space="preserve">s apply to </w:t>
      </w:r>
      <w:r w:rsidR="3399339C" w:rsidRPr="0099071F">
        <w:rPr>
          <w:lang w:val="en-GB"/>
        </w:rPr>
        <w:t xml:space="preserve">guarantee </w:t>
      </w:r>
      <w:r w:rsidR="00893B93" w:rsidRPr="0099071F">
        <w:rPr>
          <w:lang w:val="en-GB"/>
        </w:rPr>
        <w:t xml:space="preserve">agreements that started on or after the commencement date. Terms of </w:t>
      </w:r>
      <w:proofErr w:type="gramStart"/>
      <w:r w:rsidR="00893B93" w:rsidRPr="0099071F">
        <w:rPr>
          <w:lang w:val="en-GB"/>
        </w:rPr>
        <w:t>guarantee</w:t>
      </w:r>
      <w:proofErr w:type="gramEnd"/>
      <w:r w:rsidR="00893B93" w:rsidRPr="0099071F">
        <w:rPr>
          <w:lang w:val="en-GB"/>
        </w:rPr>
        <w:t xml:space="preserve"> agreements that purport to hold a guarantor liable for rent in these circumstances will be unenforceable. </w:t>
      </w:r>
    </w:p>
    <w:p w14:paraId="2AE5DF05" w14:textId="4CB655F9" w:rsidR="00F14B8B" w:rsidRPr="0099071F" w:rsidRDefault="00351A91" w:rsidP="00683463">
      <w:pPr>
        <w:pStyle w:val="HSubheading4"/>
        <w:rPr>
          <w:color w:val="000000"/>
        </w:rPr>
      </w:pPr>
      <w:bookmarkStart w:id="89" w:name="_Toc133581366"/>
      <w:bookmarkStart w:id="90" w:name="_Toc135128509"/>
      <w:bookmarkStart w:id="91" w:name="_Toc221785204"/>
      <w:bookmarkStart w:id="92" w:name="_Toc133581367"/>
      <w:bookmarkStart w:id="93" w:name="_Toc135128510"/>
      <w:bookmarkEnd w:id="84"/>
      <w:bookmarkEnd w:id="85"/>
      <w:r w:rsidRPr="0099071F">
        <w:t>Section</w:t>
      </w:r>
      <w:r w:rsidR="00F14B8B" w:rsidRPr="0099071F">
        <w:t xml:space="preserve"> </w:t>
      </w:r>
      <w:r w:rsidR="00AF4C40" w:rsidRPr="0099071F">
        <w:t>20</w:t>
      </w:r>
      <w:r w:rsidR="00F14B8B" w:rsidRPr="0099071F">
        <w:t>: Notices to quit by tenants under assured tenancies: timing</w:t>
      </w:r>
      <w:bookmarkEnd w:id="89"/>
      <w:bookmarkEnd w:id="90"/>
      <w:bookmarkEnd w:id="91"/>
    </w:p>
    <w:p w14:paraId="4FA98F2B" w14:textId="77777777" w:rsidR="00F14B8B" w:rsidRPr="0099071F" w:rsidRDefault="00F14B8B" w:rsidP="00683463">
      <w:pPr>
        <w:pStyle w:val="HSubheading5"/>
      </w:pPr>
      <w:r w:rsidRPr="0099071F">
        <w:t>Effect</w:t>
      </w:r>
    </w:p>
    <w:p w14:paraId="36E641FC" w14:textId="227A4860" w:rsidR="00F14B8B" w:rsidRPr="0099071F" w:rsidRDefault="00351A91" w:rsidP="00EA1317">
      <w:pPr>
        <w:pStyle w:val="ParaNumbered"/>
        <w:rPr>
          <w:lang w:val="en-GB"/>
        </w:rPr>
      </w:pPr>
      <w:r w:rsidRPr="0099071F">
        <w:rPr>
          <w:lang w:val="en-GB"/>
        </w:rPr>
        <w:t>Section</w:t>
      </w:r>
      <w:r w:rsidR="00F14B8B" w:rsidRPr="0099071F">
        <w:rPr>
          <w:lang w:val="en-GB"/>
        </w:rPr>
        <w:t xml:space="preserve"> </w:t>
      </w:r>
      <w:r w:rsidR="003D5A5A" w:rsidRPr="0099071F">
        <w:rPr>
          <w:lang w:val="en-GB"/>
        </w:rPr>
        <w:t xml:space="preserve">20 </w:t>
      </w:r>
      <w:r w:rsidR="00F14B8B" w:rsidRPr="0099071F">
        <w:rPr>
          <w:lang w:val="en-GB"/>
        </w:rPr>
        <w:t xml:space="preserve">amends </w:t>
      </w:r>
      <w:r w:rsidRPr="0099071F">
        <w:rPr>
          <w:lang w:val="en-GB"/>
        </w:rPr>
        <w:t>section</w:t>
      </w:r>
      <w:r w:rsidR="00F14B8B" w:rsidRPr="0099071F">
        <w:rPr>
          <w:lang w:val="en-GB"/>
        </w:rPr>
        <w:t xml:space="preserve"> 5 of the Protection from Eviction Act 1977. Sub</w:t>
      </w:r>
      <w:r w:rsidRPr="0099071F">
        <w:rPr>
          <w:lang w:val="en-GB"/>
        </w:rPr>
        <w:t>section</w:t>
      </w:r>
      <w:r w:rsidR="00F14B8B" w:rsidRPr="0099071F">
        <w:rPr>
          <w:lang w:val="en-GB"/>
        </w:rPr>
        <w:t xml:space="preserve"> (1</w:t>
      </w:r>
      <w:proofErr w:type="gramStart"/>
      <w:r w:rsidR="00F14B8B" w:rsidRPr="0099071F">
        <w:rPr>
          <w:lang w:val="en-GB"/>
        </w:rPr>
        <w:t>ZA</w:t>
      </w:r>
      <w:r w:rsidR="1637103D" w:rsidRPr="0099071F">
        <w:rPr>
          <w:lang w:val="en-GB"/>
        </w:rPr>
        <w:t>)</w:t>
      </w:r>
      <w:r w:rsidR="0C189ED4" w:rsidRPr="0099071F">
        <w:rPr>
          <w:lang w:val="en-GB"/>
        </w:rPr>
        <w:t>(</w:t>
      </w:r>
      <w:proofErr w:type="gramEnd"/>
      <w:r w:rsidR="0C189ED4" w:rsidRPr="0099071F">
        <w:rPr>
          <w:lang w:val="en-GB"/>
        </w:rPr>
        <w:t>a</w:t>
      </w:r>
      <w:r w:rsidR="00F14B8B" w:rsidRPr="0099071F">
        <w:rPr>
          <w:lang w:val="en-GB"/>
        </w:rPr>
        <w:t xml:space="preserve">) sets out rules about the period of notice that a tenant can be required to provide when ending an assured tenancy. </w:t>
      </w:r>
      <w:r w:rsidR="004C3FC1" w:rsidRPr="0099071F">
        <w:rPr>
          <w:lang w:val="en-GB"/>
        </w:rPr>
        <w:t xml:space="preserve">If a landlord and tenant agree </w:t>
      </w:r>
      <w:r w:rsidR="006C29C5" w:rsidRPr="0099071F">
        <w:rPr>
          <w:lang w:val="en-GB"/>
        </w:rPr>
        <w:t xml:space="preserve">in writing the </w:t>
      </w:r>
      <w:r w:rsidR="004C3FC1" w:rsidRPr="0099071F">
        <w:rPr>
          <w:lang w:val="en-GB"/>
        </w:rPr>
        <w:t>am</w:t>
      </w:r>
      <w:r w:rsidR="006C29C5" w:rsidRPr="0099071F">
        <w:rPr>
          <w:lang w:val="en-GB"/>
        </w:rPr>
        <w:t xml:space="preserve">ount of notice a tenant must provide when serving a notice to quit, </w:t>
      </w:r>
      <w:r w:rsidR="000C20B7" w:rsidRPr="0099071F">
        <w:rPr>
          <w:lang w:val="en-GB"/>
        </w:rPr>
        <w:t>this</w:t>
      </w:r>
      <w:r w:rsidR="006C29C5" w:rsidRPr="0099071F">
        <w:rPr>
          <w:lang w:val="en-GB"/>
        </w:rPr>
        <w:t xml:space="preserve"> must not be more than two months. </w:t>
      </w:r>
      <w:r w:rsidR="00811AB1" w:rsidRPr="0099071F">
        <w:rPr>
          <w:lang w:val="en-GB"/>
        </w:rPr>
        <w:t xml:space="preserve">If there is no written agreement, a tenant must </w:t>
      </w:r>
      <w:r w:rsidR="00AF1183" w:rsidRPr="0099071F">
        <w:rPr>
          <w:lang w:val="en-GB"/>
        </w:rPr>
        <w:t>give</w:t>
      </w:r>
      <w:r w:rsidR="00811AB1" w:rsidRPr="0099071F">
        <w:rPr>
          <w:lang w:val="en-GB"/>
        </w:rPr>
        <w:t xml:space="preserve"> notice</w:t>
      </w:r>
      <w:r w:rsidR="006C29C5" w:rsidRPr="0099071F">
        <w:rPr>
          <w:lang w:val="en-GB"/>
        </w:rPr>
        <w:t xml:space="preserve"> </w:t>
      </w:r>
      <w:r w:rsidR="00AF1183" w:rsidRPr="0099071F">
        <w:rPr>
          <w:lang w:val="en-GB"/>
        </w:rPr>
        <w:t>at least</w:t>
      </w:r>
      <w:r w:rsidR="00D42583" w:rsidRPr="0099071F">
        <w:rPr>
          <w:lang w:val="en-GB"/>
        </w:rPr>
        <w:t xml:space="preserve"> </w:t>
      </w:r>
      <w:r w:rsidR="00F14B8B" w:rsidRPr="0099071F">
        <w:rPr>
          <w:lang w:val="en-GB"/>
        </w:rPr>
        <w:t xml:space="preserve">two months before the date on which the notice is to take effect (i.e., </w:t>
      </w:r>
      <w:r w:rsidR="066AED1E" w:rsidRPr="0099071F">
        <w:rPr>
          <w:lang w:val="en-GB"/>
        </w:rPr>
        <w:t xml:space="preserve">at </w:t>
      </w:r>
      <w:r w:rsidR="00F14B8B" w:rsidRPr="0099071F">
        <w:rPr>
          <w:lang w:val="en-GB"/>
        </w:rPr>
        <w:t xml:space="preserve">the end of a period of the tenancy). </w:t>
      </w:r>
      <w:r w:rsidR="00663CFA" w:rsidRPr="0099071F">
        <w:rPr>
          <w:lang w:val="en-GB"/>
        </w:rPr>
        <w:t>If the tenancy is a joint tenancy, w</w:t>
      </w:r>
      <w:r w:rsidR="00D32175" w:rsidRPr="0099071F">
        <w:rPr>
          <w:lang w:val="en-GB"/>
        </w:rPr>
        <w:t>here a joint tenant agrees a shorter notice period for a notice to quit with the landlord, all other joint tenants must also agree to the shorter notice period.</w:t>
      </w:r>
    </w:p>
    <w:p w14:paraId="0838625E" w14:textId="2EE95316" w:rsidR="00E32CC9" w:rsidRPr="0099071F" w:rsidRDefault="00F14B8B" w:rsidP="00EA1317">
      <w:pPr>
        <w:pStyle w:val="ParaNumbered"/>
        <w:rPr>
          <w:lang w:val="en-GB"/>
        </w:rPr>
      </w:pPr>
      <w:r w:rsidRPr="0099071F">
        <w:rPr>
          <w:lang w:val="en-GB"/>
        </w:rPr>
        <w:t>Sub</w:t>
      </w:r>
      <w:r w:rsidR="00351A91" w:rsidRPr="0099071F">
        <w:rPr>
          <w:lang w:val="en-GB"/>
        </w:rPr>
        <w:t>section</w:t>
      </w:r>
      <w:r w:rsidRPr="0099071F">
        <w:rPr>
          <w:lang w:val="en-GB"/>
        </w:rPr>
        <w:t xml:space="preserve"> (1</w:t>
      </w:r>
      <w:proofErr w:type="gramStart"/>
      <w:r w:rsidRPr="0099071F">
        <w:rPr>
          <w:lang w:val="en-GB"/>
        </w:rPr>
        <w:t>Z</w:t>
      </w:r>
      <w:r w:rsidR="75F763E4" w:rsidRPr="0099071F">
        <w:rPr>
          <w:lang w:val="en-GB"/>
        </w:rPr>
        <w:t>A</w:t>
      </w:r>
      <w:r w:rsidRPr="0099071F">
        <w:rPr>
          <w:lang w:val="en-GB"/>
        </w:rPr>
        <w:t>)</w:t>
      </w:r>
      <w:r w:rsidR="793A3E03" w:rsidRPr="0099071F">
        <w:rPr>
          <w:lang w:val="en-GB"/>
        </w:rPr>
        <w:t>(</w:t>
      </w:r>
      <w:proofErr w:type="gramEnd"/>
      <w:r w:rsidR="793A3E03" w:rsidRPr="0099071F">
        <w:rPr>
          <w:lang w:val="en-GB"/>
        </w:rPr>
        <w:t>b</w:t>
      </w:r>
      <w:r w:rsidRPr="0099071F">
        <w:rPr>
          <w:lang w:val="en-GB"/>
        </w:rPr>
        <w:t>) provides that for other tenancies where the Protection from Eviction Act 1977 applies</w:t>
      </w:r>
      <w:r w:rsidR="000B5BBB" w:rsidRPr="0099071F">
        <w:rPr>
          <w:lang w:val="en-GB"/>
        </w:rPr>
        <w:t>,</w:t>
      </w:r>
      <w:r w:rsidRPr="0099071F">
        <w:rPr>
          <w:lang w:val="en-GB"/>
        </w:rPr>
        <w:t xml:space="preserve"> the notice to quit must be given at least four weeks before the date on which the notice is to take effect.</w:t>
      </w:r>
    </w:p>
    <w:p w14:paraId="66B65160" w14:textId="362A1A1C" w:rsidR="00F14B8B" w:rsidRPr="0099071F" w:rsidRDefault="00F14B8B" w:rsidP="00683463">
      <w:pPr>
        <w:pStyle w:val="HSubheading5"/>
      </w:pPr>
      <w:r w:rsidRPr="0099071F">
        <w:t xml:space="preserve">Background </w:t>
      </w:r>
    </w:p>
    <w:p w14:paraId="7B5CB8D9" w14:textId="77DDF5FF" w:rsidR="00F14B8B" w:rsidRPr="0099071F" w:rsidRDefault="00F14B8B" w:rsidP="00EA1317">
      <w:pPr>
        <w:pStyle w:val="ParaNumbered"/>
        <w:rPr>
          <w:lang w:val="en-GB"/>
        </w:rPr>
      </w:pPr>
      <w:r w:rsidRPr="0099071F">
        <w:rPr>
          <w:lang w:val="en-GB"/>
        </w:rPr>
        <w:t xml:space="preserve">The length of notice that a tenant currently </w:t>
      </w:r>
      <w:proofErr w:type="gramStart"/>
      <w:r w:rsidRPr="0099071F">
        <w:rPr>
          <w:lang w:val="en-GB"/>
        </w:rPr>
        <w:t>has to</w:t>
      </w:r>
      <w:proofErr w:type="gramEnd"/>
      <w:r w:rsidRPr="0099071F">
        <w:rPr>
          <w:lang w:val="en-GB"/>
        </w:rPr>
        <w:t xml:space="preserve"> provide is set by common law rules or in the tenancy agreement</w:t>
      </w:r>
      <w:r w:rsidR="73FEDC63" w:rsidRPr="0099071F">
        <w:rPr>
          <w:lang w:val="en-GB"/>
        </w:rPr>
        <w:t xml:space="preserve"> </w:t>
      </w:r>
      <w:r w:rsidR="09FE8B9C" w:rsidRPr="0099071F">
        <w:rPr>
          <w:lang w:val="en-GB"/>
        </w:rPr>
        <w:t>sub</w:t>
      </w:r>
      <w:r w:rsidR="77DA553A" w:rsidRPr="0099071F">
        <w:rPr>
          <w:lang w:val="en-GB"/>
        </w:rPr>
        <w:t xml:space="preserve">ject to a minimum notice period of </w:t>
      </w:r>
      <w:r w:rsidR="00670624" w:rsidRPr="0099071F">
        <w:rPr>
          <w:lang w:val="en-GB"/>
        </w:rPr>
        <w:t>four</w:t>
      </w:r>
      <w:r w:rsidR="77DA553A" w:rsidRPr="0099071F">
        <w:rPr>
          <w:lang w:val="en-GB"/>
        </w:rPr>
        <w:t xml:space="preserve"> weeks for most tenancies and licences</w:t>
      </w:r>
      <w:r w:rsidR="7D703439" w:rsidRPr="0099071F">
        <w:rPr>
          <w:lang w:val="en-GB"/>
        </w:rPr>
        <w:t xml:space="preserve"> by virtue of </w:t>
      </w:r>
      <w:r w:rsidR="00351A91" w:rsidRPr="0099071F">
        <w:rPr>
          <w:lang w:val="en-GB"/>
        </w:rPr>
        <w:t>section</w:t>
      </w:r>
      <w:r w:rsidR="7D703439" w:rsidRPr="0099071F">
        <w:rPr>
          <w:lang w:val="en-GB"/>
        </w:rPr>
        <w:t xml:space="preserve"> 5 of the Protection from Eviction Act 1977</w:t>
      </w:r>
      <w:r w:rsidRPr="0099071F">
        <w:rPr>
          <w:lang w:val="en-GB"/>
        </w:rPr>
        <w:t xml:space="preserve">. This </w:t>
      </w:r>
      <w:r w:rsidR="0088163A" w:rsidRPr="0099071F">
        <w:rPr>
          <w:lang w:val="en-GB"/>
        </w:rPr>
        <w:t>s</w:t>
      </w:r>
      <w:r w:rsidR="00351A91" w:rsidRPr="0099071F">
        <w:rPr>
          <w:lang w:val="en-GB"/>
        </w:rPr>
        <w:t>ection</w:t>
      </w:r>
      <w:r w:rsidRPr="0099071F">
        <w:rPr>
          <w:lang w:val="en-GB"/>
        </w:rPr>
        <w:t xml:space="preserve"> amends the Protection from Eviction Act 1977 to specify the length of notice that a tenant in future will need to give when ending an assured tenancy. The default period of notice required is not less than two months before the end of a period of the tenancy. This</w:t>
      </w:r>
      <w:r w:rsidR="0AA6BB36" w:rsidRPr="0099071F">
        <w:rPr>
          <w:lang w:val="en-GB"/>
        </w:rPr>
        <w:t xml:space="preserve"> should</w:t>
      </w:r>
      <w:r w:rsidRPr="0099071F">
        <w:rPr>
          <w:lang w:val="en-GB"/>
        </w:rPr>
        <w:t xml:space="preserve"> provide sufficient notice to the landlord to relet the property as required. A shorter notice period is allowed, if </w:t>
      </w:r>
      <w:r w:rsidR="62B280AE" w:rsidRPr="0099071F">
        <w:rPr>
          <w:lang w:val="en-GB"/>
        </w:rPr>
        <w:t>all</w:t>
      </w:r>
      <w:r w:rsidRPr="0099071F">
        <w:rPr>
          <w:lang w:val="en-GB"/>
        </w:rPr>
        <w:t xml:space="preserve"> parties agree in writing – </w:t>
      </w:r>
      <w:r w:rsidR="4D84B915" w:rsidRPr="0099071F">
        <w:rPr>
          <w:lang w:val="en-GB"/>
        </w:rPr>
        <w:t>t</w:t>
      </w:r>
      <w:r w:rsidRPr="0099071F">
        <w:rPr>
          <w:lang w:val="en-GB"/>
        </w:rPr>
        <w:t>hat agreement may be set out in the tenancy agreement or in a separate document.</w:t>
      </w:r>
      <w:r w:rsidR="001C104A" w:rsidRPr="0099071F">
        <w:rPr>
          <w:lang w:val="en-GB"/>
        </w:rPr>
        <w:t xml:space="preserve"> </w:t>
      </w:r>
    </w:p>
    <w:p w14:paraId="339FCD22" w14:textId="636B1C6C" w:rsidR="00F14B8B" w:rsidRPr="0099071F" w:rsidRDefault="00F14B8B" w:rsidP="00EA1317">
      <w:pPr>
        <w:pStyle w:val="ParaNumbered"/>
        <w:rPr>
          <w:lang w:val="en-GB"/>
        </w:rPr>
      </w:pPr>
      <w:r w:rsidRPr="0099071F">
        <w:rPr>
          <w:lang w:val="en-GB"/>
        </w:rPr>
        <w:t xml:space="preserve">A landlord under an assured tenancy who wishes to obtain possession must give notice in accordance with the requirements of the Housing Act 1988. </w:t>
      </w:r>
    </w:p>
    <w:p w14:paraId="07289459" w14:textId="47B909E4" w:rsidR="007E5A02" w:rsidRPr="0099071F" w:rsidRDefault="00351A91" w:rsidP="00683463">
      <w:pPr>
        <w:pStyle w:val="HSubheading4"/>
        <w:rPr>
          <w:color w:val="000000"/>
        </w:rPr>
      </w:pPr>
      <w:bookmarkStart w:id="94" w:name="_Toc221785205"/>
      <w:r w:rsidRPr="0099071F">
        <w:lastRenderedPageBreak/>
        <w:t>Section</w:t>
      </w:r>
      <w:r w:rsidR="00C550D7" w:rsidRPr="0099071F">
        <w:t xml:space="preserve"> </w:t>
      </w:r>
      <w:r w:rsidR="00825291" w:rsidRPr="0099071F">
        <w:t>21</w:t>
      </w:r>
      <w:r w:rsidR="00C550D7" w:rsidRPr="0099071F">
        <w:t>: Notices to quit by tenants under</w:t>
      </w:r>
      <w:r w:rsidR="007E5A02" w:rsidRPr="0099071F">
        <w:t xml:space="preserve"> assured tenancies</w:t>
      </w:r>
      <w:bookmarkEnd w:id="92"/>
      <w:bookmarkEnd w:id="93"/>
      <w:r w:rsidR="00031CB8" w:rsidRPr="0099071F">
        <w:t>: other</w:t>
      </w:r>
      <w:bookmarkEnd w:id="94"/>
    </w:p>
    <w:p w14:paraId="4C28DF28" w14:textId="77777777" w:rsidR="007E5A02" w:rsidRPr="0099071F" w:rsidRDefault="007E5A02" w:rsidP="00683463">
      <w:pPr>
        <w:pStyle w:val="HSubheading5"/>
      </w:pPr>
      <w:r w:rsidRPr="0099071F">
        <w:t>Effect</w:t>
      </w:r>
    </w:p>
    <w:p w14:paraId="4D6396FE" w14:textId="5A6B1B28" w:rsidR="00F757F0" w:rsidRPr="0099071F" w:rsidRDefault="00351A91" w:rsidP="00EA1317">
      <w:pPr>
        <w:pStyle w:val="ParaNumbered"/>
        <w:rPr>
          <w:lang w:val="en-GB"/>
        </w:rPr>
      </w:pPr>
      <w:r w:rsidRPr="0099071F">
        <w:rPr>
          <w:lang w:val="en-GB"/>
        </w:rPr>
        <w:t>Section</w:t>
      </w:r>
      <w:r w:rsidR="385B8EF6" w:rsidRPr="0099071F">
        <w:rPr>
          <w:lang w:val="en-GB"/>
        </w:rPr>
        <w:t xml:space="preserve"> </w:t>
      </w:r>
      <w:r w:rsidR="00825291" w:rsidRPr="0099071F">
        <w:rPr>
          <w:lang w:val="en-GB"/>
        </w:rPr>
        <w:t xml:space="preserve">21 </w:t>
      </w:r>
      <w:r w:rsidR="7ABD4A56" w:rsidRPr="0099071F">
        <w:rPr>
          <w:lang w:val="en-GB"/>
        </w:rPr>
        <w:t xml:space="preserve">inserts new </w:t>
      </w:r>
      <w:r w:rsidRPr="0099071F">
        <w:rPr>
          <w:lang w:val="en-GB"/>
        </w:rPr>
        <w:t>section</w:t>
      </w:r>
      <w:r w:rsidR="30F99051" w:rsidRPr="0099071F">
        <w:rPr>
          <w:lang w:val="en-GB"/>
        </w:rPr>
        <w:t xml:space="preserve"> </w:t>
      </w:r>
      <w:r w:rsidR="7CEBD1A2" w:rsidRPr="0099071F">
        <w:rPr>
          <w:lang w:val="en-GB"/>
        </w:rPr>
        <w:t>5</w:t>
      </w:r>
      <w:r w:rsidR="78A28D0F" w:rsidRPr="0099071F">
        <w:rPr>
          <w:lang w:val="en-GB"/>
        </w:rPr>
        <w:t>A</w:t>
      </w:r>
      <w:r w:rsidR="30F99051" w:rsidRPr="0099071F">
        <w:rPr>
          <w:lang w:val="en-GB"/>
        </w:rPr>
        <w:t xml:space="preserve"> </w:t>
      </w:r>
      <w:r w:rsidR="3DBE9BE3" w:rsidRPr="0099071F">
        <w:rPr>
          <w:lang w:val="en-GB"/>
        </w:rPr>
        <w:t>into</w:t>
      </w:r>
      <w:r w:rsidR="30F99051" w:rsidRPr="0099071F">
        <w:rPr>
          <w:lang w:val="en-GB"/>
        </w:rPr>
        <w:t xml:space="preserve"> the Protection from Eviction Act 1977</w:t>
      </w:r>
      <w:r w:rsidR="077456E5" w:rsidRPr="0099071F">
        <w:rPr>
          <w:lang w:val="en-GB"/>
        </w:rPr>
        <w:t xml:space="preserve">. </w:t>
      </w:r>
      <w:r w:rsidR="6C0095D5" w:rsidRPr="0099071F">
        <w:rPr>
          <w:lang w:val="en-GB"/>
        </w:rPr>
        <w:t>Sub</w:t>
      </w:r>
      <w:r w:rsidRPr="0099071F">
        <w:rPr>
          <w:lang w:val="en-GB"/>
        </w:rPr>
        <w:t>section</w:t>
      </w:r>
      <w:r w:rsidR="6BF0EFBC" w:rsidRPr="0099071F">
        <w:rPr>
          <w:lang w:val="en-GB"/>
        </w:rPr>
        <w:t>s (1) and (2) make clear that any attempts by a landlord to specify the form of writing a notice to quit must take will have no effect</w:t>
      </w:r>
      <w:r w:rsidR="00092C3F" w:rsidRPr="0099071F">
        <w:rPr>
          <w:lang w:val="en-GB"/>
        </w:rPr>
        <w:t xml:space="preserve">. </w:t>
      </w:r>
    </w:p>
    <w:p w14:paraId="30079154" w14:textId="75609E48" w:rsidR="00F757F0" w:rsidRPr="0099071F" w:rsidRDefault="3B0035AD"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62CE0463" w:rsidRPr="0099071F">
        <w:rPr>
          <w:lang w:val="en-GB"/>
        </w:rPr>
        <w:t>3</w:t>
      </w:r>
      <w:r w:rsidRPr="0099071F">
        <w:rPr>
          <w:lang w:val="en-GB"/>
        </w:rPr>
        <w:t xml:space="preserve">) </w:t>
      </w:r>
      <w:r w:rsidR="4B2E75F7" w:rsidRPr="0099071F">
        <w:rPr>
          <w:lang w:val="en-GB"/>
        </w:rPr>
        <w:t>sets out that a notice to quit may be withdrawn before the date on which it takes effect</w:t>
      </w:r>
      <w:r w:rsidR="6DBF8242" w:rsidRPr="0099071F">
        <w:rPr>
          <w:lang w:val="en-GB"/>
        </w:rPr>
        <w:t>,</w:t>
      </w:r>
      <w:r w:rsidR="4B2E75F7" w:rsidRPr="0099071F">
        <w:rPr>
          <w:lang w:val="en-GB"/>
        </w:rPr>
        <w:t xml:space="preserve"> if agreed in writing by the tenant and landlord. </w:t>
      </w:r>
    </w:p>
    <w:p w14:paraId="076EB09E" w14:textId="5831E2B4" w:rsidR="008C61C4" w:rsidRPr="0099071F" w:rsidRDefault="008C61C4" w:rsidP="00EA1317">
      <w:pPr>
        <w:pStyle w:val="ParaNumbered"/>
        <w:rPr>
          <w:lang w:val="en-GB"/>
        </w:rPr>
      </w:pPr>
      <w:r w:rsidRPr="0099071F">
        <w:rPr>
          <w:lang w:val="en-GB"/>
        </w:rPr>
        <w:t>Sub</w:t>
      </w:r>
      <w:r w:rsidR="00351A91" w:rsidRPr="0099071F">
        <w:rPr>
          <w:lang w:val="en-GB"/>
        </w:rPr>
        <w:t>section</w:t>
      </w:r>
      <w:r w:rsidRPr="0099071F">
        <w:rPr>
          <w:lang w:val="en-GB"/>
        </w:rPr>
        <w:t xml:space="preserve"> (4) specifies that </w:t>
      </w:r>
      <w:r w:rsidR="00E27042" w:rsidRPr="0099071F">
        <w:rPr>
          <w:lang w:val="en-GB"/>
        </w:rPr>
        <w:t xml:space="preserve">if </w:t>
      </w:r>
      <w:r w:rsidR="00D16D04" w:rsidRPr="0099071F">
        <w:rPr>
          <w:lang w:val="en-GB"/>
        </w:rPr>
        <w:t>the tenancy is a joint tenancy, then</w:t>
      </w:r>
      <w:r w:rsidRPr="0099071F">
        <w:rPr>
          <w:lang w:val="en-GB"/>
        </w:rPr>
        <w:t xml:space="preserve"> all </w:t>
      </w:r>
      <w:r w:rsidR="00D16D04" w:rsidRPr="0099071F">
        <w:rPr>
          <w:lang w:val="en-GB"/>
        </w:rPr>
        <w:t>the</w:t>
      </w:r>
      <w:r w:rsidRPr="0099071F">
        <w:rPr>
          <w:lang w:val="en-GB"/>
        </w:rPr>
        <w:t xml:space="preserve"> tenants must agree with the landlord to the withdrawal of a notice to quit</w:t>
      </w:r>
      <w:r w:rsidR="00E27042" w:rsidRPr="0099071F">
        <w:rPr>
          <w:lang w:val="en-GB"/>
        </w:rPr>
        <w:t xml:space="preserve">. </w:t>
      </w:r>
      <w:r w:rsidR="00D16D04" w:rsidRPr="0099071F">
        <w:rPr>
          <w:lang w:val="en-GB"/>
        </w:rPr>
        <w:t>This does not affect the validity of a notice to quit given by only one or some of the tenants.</w:t>
      </w:r>
      <w:r w:rsidR="00E27042" w:rsidRPr="0099071F">
        <w:rPr>
          <w:lang w:val="en-GB"/>
        </w:rPr>
        <w:t xml:space="preserve"> </w:t>
      </w:r>
    </w:p>
    <w:p w14:paraId="5D194245" w14:textId="39DF3C8A" w:rsidR="00A50096" w:rsidRPr="0099071F" w:rsidRDefault="007E5A02" w:rsidP="00683463">
      <w:pPr>
        <w:pStyle w:val="HSubheading5"/>
      </w:pPr>
      <w:r w:rsidRPr="0099071F">
        <w:t xml:space="preserve">Background </w:t>
      </w:r>
    </w:p>
    <w:p w14:paraId="7902BB1D" w14:textId="22EBF7B7" w:rsidR="00AC7DD2" w:rsidRPr="0099071F" w:rsidRDefault="54B5ACB9" w:rsidP="00EA1317">
      <w:pPr>
        <w:pStyle w:val="ParaNumbered"/>
        <w:rPr>
          <w:lang w:val="en-GB"/>
        </w:rPr>
      </w:pPr>
      <w:r w:rsidRPr="0099071F">
        <w:rPr>
          <w:lang w:val="en-GB"/>
        </w:rPr>
        <w:t>To end an assured periodic tenancy</w:t>
      </w:r>
      <w:r w:rsidR="00E60BC1" w:rsidRPr="0099071F">
        <w:rPr>
          <w:lang w:val="en-GB"/>
        </w:rPr>
        <w:t>,</w:t>
      </w:r>
      <w:r w:rsidRPr="0099071F">
        <w:rPr>
          <w:lang w:val="en-GB"/>
        </w:rPr>
        <w:t xml:space="preserve"> tenants must give a notice to quit. </w:t>
      </w:r>
      <w:r w:rsidR="00DA6CDE" w:rsidRPr="0099071F">
        <w:rPr>
          <w:lang w:val="en-GB"/>
        </w:rPr>
        <w:t>Prior to this Act, tenants could</w:t>
      </w:r>
      <w:r w:rsidR="6DBF8242" w:rsidRPr="0099071F">
        <w:rPr>
          <w:lang w:val="en-GB"/>
        </w:rPr>
        <w:t xml:space="preserve"> </w:t>
      </w:r>
      <w:r w:rsidR="1D19A110" w:rsidRPr="0099071F">
        <w:rPr>
          <w:lang w:val="en-GB"/>
        </w:rPr>
        <w:t>be required by the tenancy agreement</w:t>
      </w:r>
      <w:r w:rsidR="4672A79A" w:rsidRPr="0099071F">
        <w:rPr>
          <w:lang w:val="en-GB"/>
        </w:rPr>
        <w:t xml:space="preserve"> </w:t>
      </w:r>
      <w:r w:rsidR="63E0CC95" w:rsidRPr="0099071F">
        <w:rPr>
          <w:lang w:val="en-GB"/>
        </w:rPr>
        <w:t xml:space="preserve">to provide notice </w:t>
      </w:r>
      <w:r w:rsidR="358C254D" w:rsidRPr="0099071F">
        <w:rPr>
          <w:lang w:val="en-GB"/>
        </w:rPr>
        <w:t xml:space="preserve">to quit in a particular </w:t>
      </w:r>
      <w:r w:rsidR="2D03B360" w:rsidRPr="0099071F">
        <w:rPr>
          <w:lang w:val="en-GB"/>
        </w:rPr>
        <w:t>way</w:t>
      </w:r>
      <w:r w:rsidR="34DD8929" w:rsidRPr="0099071F">
        <w:rPr>
          <w:lang w:val="en-GB"/>
        </w:rPr>
        <w:t>.</w:t>
      </w:r>
      <w:r w:rsidR="17F061A0" w:rsidRPr="0099071F">
        <w:rPr>
          <w:lang w:val="en-GB"/>
        </w:rPr>
        <w:t xml:space="preserve"> This </w:t>
      </w:r>
      <w:r w:rsidR="0088163A" w:rsidRPr="0099071F">
        <w:rPr>
          <w:lang w:val="en-GB"/>
        </w:rPr>
        <w:t>s</w:t>
      </w:r>
      <w:r w:rsidR="00351A91" w:rsidRPr="0099071F">
        <w:rPr>
          <w:lang w:val="en-GB"/>
        </w:rPr>
        <w:t>ection</w:t>
      </w:r>
      <w:r w:rsidR="17F061A0" w:rsidRPr="0099071F">
        <w:rPr>
          <w:lang w:val="en-GB"/>
        </w:rPr>
        <w:t xml:space="preserve"> </w:t>
      </w:r>
      <w:r w:rsidR="4F2BD065" w:rsidRPr="0099071F">
        <w:rPr>
          <w:lang w:val="en-GB"/>
        </w:rPr>
        <w:t>provides that such notice must be given in writing, but landlords cannot specify a particular form of written communication</w:t>
      </w:r>
      <w:r w:rsidR="364061A9" w:rsidRPr="0099071F">
        <w:rPr>
          <w:lang w:val="en-GB"/>
        </w:rPr>
        <w:t>.</w:t>
      </w:r>
      <w:r w:rsidR="1D19A110" w:rsidRPr="0099071F">
        <w:rPr>
          <w:lang w:val="en-GB"/>
        </w:rPr>
        <w:t xml:space="preserve"> </w:t>
      </w:r>
    </w:p>
    <w:p w14:paraId="359FFFAF" w14:textId="16B67B9B" w:rsidR="003B56C7" w:rsidRPr="0099071F" w:rsidRDefault="3936A8E5" w:rsidP="00EA1317">
      <w:pPr>
        <w:pStyle w:val="ParaNumbered"/>
        <w:rPr>
          <w:lang w:val="en-GB"/>
        </w:rPr>
      </w:pPr>
      <w:r w:rsidRPr="0099071F">
        <w:rPr>
          <w:lang w:val="en-GB"/>
        </w:rPr>
        <w:t xml:space="preserve">It also provides that </w:t>
      </w:r>
      <w:r w:rsidR="054BA27E" w:rsidRPr="0099071F">
        <w:rPr>
          <w:lang w:val="en-GB"/>
        </w:rPr>
        <w:t>t</w:t>
      </w:r>
      <w:r w:rsidR="0163B431" w:rsidRPr="0099071F">
        <w:rPr>
          <w:lang w:val="en-GB"/>
        </w:rPr>
        <w:t>enants</w:t>
      </w:r>
      <w:r w:rsidR="00E934D0" w:rsidRPr="0099071F">
        <w:rPr>
          <w:lang w:val="en-GB"/>
        </w:rPr>
        <w:t xml:space="preserve"> may</w:t>
      </w:r>
      <w:r w:rsidR="00AC7DD2" w:rsidRPr="0099071F" w:rsidDel="641D7F30">
        <w:rPr>
          <w:lang w:val="en-GB"/>
        </w:rPr>
        <w:t xml:space="preserve"> </w:t>
      </w:r>
      <w:r w:rsidR="6E21AD9E" w:rsidRPr="0099071F">
        <w:rPr>
          <w:lang w:val="en-GB"/>
        </w:rPr>
        <w:t xml:space="preserve">withdraw </w:t>
      </w:r>
      <w:r w:rsidR="50BB1204" w:rsidRPr="0099071F">
        <w:rPr>
          <w:lang w:val="en-GB"/>
        </w:rPr>
        <w:t>a</w:t>
      </w:r>
      <w:r w:rsidR="6E21AD9E" w:rsidRPr="0099071F">
        <w:rPr>
          <w:lang w:val="en-GB"/>
        </w:rPr>
        <w:t xml:space="preserve"> notice to quit</w:t>
      </w:r>
      <w:r w:rsidR="3579FC3E" w:rsidRPr="0099071F">
        <w:rPr>
          <w:lang w:val="en-GB"/>
        </w:rPr>
        <w:t xml:space="preserve"> under an assured tenancy</w:t>
      </w:r>
      <w:r w:rsidR="627E7CDD" w:rsidRPr="0099071F">
        <w:rPr>
          <w:lang w:val="en-GB"/>
        </w:rPr>
        <w:t xml:space="preserve"> if the landlord agrees</w:t>
      </w:r>
      <w:r w:rsidR="426B3CB6" w:rsidRPr="0099071F">
        <w:rPr>
          <w:lang w:val="en-GB"/>
        </w:rPr>
        <w:t>,</w:t>
      </w:r>
      <w:r w:rsidR="7A06CF6E" w:rsidRPr="0099071F">
        <w:rPr>
          <w:lang w:val="en-GB"/>
        </w:rPr>
        <w:t xml:space="preserve"> to allow flexibility for both landlord and </w:t>
      </w:r>
      <w:r w:rsidR="1690246D" w:rsidRPr="0099071F">
        <w:rPr>
          <w:lang w:val="en-GB"/>
        </w:rPr>
        <w:t>tenant</w:t>
      </w:r>
      <w:r w:rsidR="541B7AF1" w:rsidRPr="0099071F">
        <w:rPr>
          <w:lang w:val="en-GB"/>
        </w:rPr>
        <w:t>s</w:t>
      </w:r>
      <w:r w:rsidR="19D2DCC1" w:rsidRPr="0099071F">
        <w:rPr>
          <w:lang w:val="en-GB"/>
        </w:rPr>
        <w:t>.</w:t>
      </w:r>
      <w:r w:rsidR="627E7CDD" w:rsidRPr="0099071F">
        <w:rPr>
          <w:lang w:val="en-GB"/>
        </w:rPr>
        <w:t xml:space="preserve"> </w:t>
      </w:r>
      <w:r w:rsidR="3FD9117A" w:rsidRPr="0099071F">
        <w:rPr>
          <w:lang w:val="en-GB"/>
        </w:rPr>
        <w:t xml:space="preserve">These measures do not affect the rights of both parties to agree together to the tenant surrendering the tenancy. </w:t>
      </w:r>
    </w:p>
    <w:p w14:paraId="68B75C9E" w14:textId="6C429092" w:rsidR="00221CD7" w:rsidRPr="0099071F" w:rsidRDefault="00351A91" w:rsidP="00683463">
      <w:pPr>
        <w:pStyle w:val="HSubheading4"/>
        <w:rPr>
          <w:color w:val="000000"/>
        </w:rPr>
      </w:pPr>
      <w:bookmarkStart w:id="95" w:name="_Toc133581368"/>
      <w:bookmarkStart w:id="96" w:name="_Toc135128511"/>
      <w:bookmarkStart w:id="97" w:name="_Toc221785206"/>
      <w:r w:rsidRPr="0099071F">
        <w:t>Section</w:t>
      </w:r>
      <w:r w:rsidR="00221CD7" w:rsidRPr="0099071F">
        <w:t xml:space="preserve"> </w:t>
      </w:r>
      <w:r w:rsidR="00F01713" w:rsidRPr="0099071F">
        <w:t>22</w:t>
      </w:r>
      <w:r w:rsidR="00221CD7" w:rsidRPr="0099071F">
        <w:t>: Limitation on obligation to pay removal expenses</w:t>
      </w:r>
      <w:bookmarkEnd w:id="95"/>
      <w:bookmarkEnd w:id="96"/>
      <w:bookmarkEnd w:id="97"/>
      <w:r w:rsidR="00221CD7" w:rsidRPr="0099071F">
        <w:t xml:space="preserve"> </w:t>
      </w:r>
    </w:p>
    <w:p w14:paraId="330774DA" w14:textId="07A373E4" w:rsidR="00221CD7" w:rsidRPr="0099071F" w:rsidRDefault="00221CD7" w:rsidP="00683463">
      <w:pPr>
        <w:pStyle w:val="HSubheading5"/>
      </w:pPr>
      <w:r w:rsidRPr="0099071F">
        <w:t>Effect</w:t>
      </w:r>
    </w:p>
    <w:p w14:paraId="105A4E94" w14:textId="31D53462" w:rsidR="00316642" w:rsidRPr="0099071F" w:rsidRDefault="00351A91" w:rsidP="00EA1317">
      <w:pPr>
        <w:pStyle w:val="ParaNumbered"/>
        <w:rPr>
          <w:lang w:val="en-GB"/>
        </w:rPr>
      </w:pPr>
      <w:r w:rsidRPr="0099071F">
        <w:rPr>
          <w:lang w:val="en-GB"/>
        </w:rPr>
        <w:t>Section</w:t>
      </w:r>
      <w:r w:rsidR="009E799D" w:rsidRPr="0099071F">
        <w:rPr>
          <w:lang w:val="en-GB"/>
        </w:rPr>
        <w:t xml:space="preserve"> </w:t>
      </w:r>
      <w:r w:rsidR="00F01713" w:rsidRPr="0099071F">
        <w:rPr>
          <w:lang w:val="en-GB"/>
        </w:rPr>
        <w:t>22</w:t>
      </w:r>
      <w:r w:rsidR="004302BF" w:rsidRPr="0099071F">
        <w:rPr>
          <w:lang w:val="en-GB"/>
        </w:rPr>
        <w:t xml:space="preserve"> </w:t>
      </w:r>
      <w:r w:rsidR="0B5CB993" w:rsidRPr="0099071F">
        <w:rPr>
          <w:lang w:val="en-GB"/>
        </w:rPr>
        <w:t xml:space="preserve">amends </w:t>
      </w:r>
      <w:r w:rsidRPr="0099071F">
        <w:rPr>
          <w:lang w:val="en-GB"/>
        </w:rPr>
        <w:t>section</w:t>
      </w:r>
      <w:r w:rsidR="0B5CB993" w:rsidRPr="0099071F">
        <w:rPr>
          <w:lang w:val="en-GB"/>
        </w:rPr>
        <w:t xml:space="preserve"> 11 of the Housing Act 1988 (payment of removal expenses</w:t>
      </w:r>
      <w:r w:rsidR="2E826D5E" w:rsidRPr="0099071F">
        <w:rPr>
          <w:lang w:val="en-GB"/>
        </w:rPr>
        <w:t xml:space="preserve"> in certain cases</w:t>
      </w:r>
      <w:r w:rsidR="0B5CB993" w:rsidRPr="0099071F">
        <w:rPr>
          <w:lang w:val="en-GB"/>
        </w:rPr>
        <w:t xml:space="preserve">) so that only </w:t>
      </w:r>
      <w:r w:rsidR="40AD1C63" w:rsidRPr="0099071F">
        <w:rPr>
          <w:lang w:val="en-GB"/>
        </w:rPr>
        <w:t xml:space="preserve">relevant social landlords (as defined by </w:t>
      </w:r>
      <w:r w:rsidR="00A07A8A" w:rsidRPr="0099071F">
        <w:rPr>
          <w:lang w:val="en-GB"/>
        </w:rPr>
        <w:t>g</w:t>
      </w:r>
      <w:r w:rsidR="40AD1C63" w:rsidRPr="0099071F">
        <w:rPr>
          <w:lang w:val="en-GB"/>
        </w:rPr>
        <w:t>round 6) are required to pay reasonable</w:t>
      </w:r>
      <w:r w:rsidR="0B5CB993" w:rsidRPr="0099071F">
        <w:rPr>
          <w:lang w:val="en-GB"/>
        </w:rPr>
        <w:t xml:space="preserve"> removal expenses to tenants when the court awards possession under</w:t>
      </w:r>
      <w:r w:rsidR="64BECE1D" w:rsidRPr="0099071F">
        <w:rPr>
          <w:lang w:val="en-GB"/>
        </w:rPr>
        <w:t xml:space="preserve"> </w:t>
      </w:r>
      <w:r w:rsidR="0B5CB993" w:rsidRPr="0099071F">
        <w:rPr>
          <w:lang w:val="en-GB"/>
        </w:rPr>
        <w:t>ground</w:t>
      </w:r>
      <w:r w:rsidR="51C09B4F" w:rsidRPr="0099071F">
        <w:rPr>
          <w:lang w:val="en-GB"/>
        </w:rPr>
        <w:t>s</w:t>
      </w:r>
      <w:r w:rsidR="0B5CB993" w:rsidRPr="0099071F">
        <w:rPr>
          <w:lang w:val="en-GB"/>
        </w:rPr>
        <w:t xml:space="preserve"> 6 (redevelopment)</w:t>
      </w:r>
      <w:r w:rsidR="62CF6D1D" w:rsidRPr="0099071F">
        <w:rPr>
          <w:lang w:val="en-GB"/>
        </w:rPr>
        <w:t>, ground 6A (decant</w:t>
      </w:r>
      <w:r w:rsidR="0B5CB993" w:rsidRPr="0099071F">
        <w:rPr>
          <w:lang w:val="en-GB"/>
        </w:rPr>
        <w:t xml:space="preserve">) or </w:t>
      </w:r>
      <w:r w:rsidR="579CA2A7" w:rsidRPr="0099071F">
        <w:rPr>
          <w:lang w:val="en-GB"/>
        </w:rPr>
        <w:t xml:space="preserve">ground </w:t>
      </w:r>
      <w:r w:rsidR="0B5CB993" w:rsidRPr="0099071F">
        <w:rPr>
          <w:lang w:val="en-GB"/>
        </w:rPr>
        <w:t xml:space="preserve">9 (suitable alternative accommodation). </w:t>
      </w:r>
      <w:r w:rsidR="3BA9679D" w:rsidRPr="0099071F">
        <w:rPr>
          <w:lang w:val="en-GB"/>
        </w:rPr>
        <w:t>This requirement applies where the dwelling house that the tenant is moving from is social housing.</w:t>
      </w:r>
      <w:r w:rsidR="001C104A" w:rsidRPr="0099071F">
        <w:rPr>
          <w:lang w:val="en-GB"/>
        </w:rPr>
        <w:t xml:space="preserve"> </w:t>
      </w:r>
    </w:p>
    <w:p w14:paraId="69E1076B" w14:textId="47345AED" w:rsidR="00E6491A" w:rsidRPr="0099071F" w:rsidRDefault="54CBA6EC" w:rsidP="00EA1317">
      <w:pPr>
        <w:pStyle w:val="ParaNumbered"/>
        <w:rPr>
          <w:lang w:val="en-GB"/>
        </w:rPr>
      </w:pPr>
      <w:r w:rsidRPr="0099071F">
        <w:rPr>
          <w:lang w:val="en-GB"/>
        </w:rPr>
        <w:t>In addition, sub</w:t>
      </w:r>
      <w:r w:rsidR="00351A91" w:rsidRPr="0099071F">
        <w:rPr>
          <w:lang w:val="en-GB"/>
        </w:rPr>
        <w:t>section</w:t>
      </w:r>
      <w:r w:rsidRPr="0099071F">
        <w:rPr>
          <w:lang w:val="en-GB"/>
        </w:rPr>
        <w:t xml:space="preserve"> </w:t>
      </w:r>
      <w:r w:rsidR="00246D9E" w:rsidRPr="0099071F">
        <w:rPr>
          <w:lang w:val="en-GB"/>
        </w:rPr>
        <w:t>(</w:t>
      </w:r>
      <w:r w:rsidRPr="0099071F">
        <w:rPr>
          <w:lang w:val="en-GB"/>
        </w:rPr>
        <w:t>5</w:t>
      </w:r>
      <w:r w:rsidR="00246D9E" w:rsidRPr="0099071F">
        <w:rPr>
          <w:lang w:val="en-GB"/>
        </w:rPr>
        <w:t>)</w:t>
      </w:r>
      <w:r w:rsidRPr="0099071F">
        <w:rPr>
          <w:lang w:val="en-GB"/>
        </w:rPr>
        <w:t xml:space="preserve"> amends </w:t>
      </w:r>
      <w:r w:rsidR="00351A91" w:rsidRPr="0099071F">
        <w:rPr>
          <w:lang w:val="en-GB"/>
        </w:rPr>
        <w:t>section</w:t>
      </w:r>
      <w:r w:rsidRPr="0099071F">
        <w:rPr>
          <w:lang w:val="en-GB"/>
        </w:rPr>
        <w:t xml:space="preserve"> 11 of the Housing Act 1988 so that a relevant social landlord will also be required to pay reasonable expenses likely to be incurred by the tenant in moving them from the alternative accommodation provided temporarily under case B of the </w:t>
      </w:r>
      <w:r w:rsidR="00697F6F">
        <w:rPr>
          <w:lang w:val="en-GB"/>
        </w:rPr>
        <w:t>“</w:t>
      </w:r>
      <w:r w:rsidRPr="0099071F">
        <w:rPr>
          <w:lang w:val="en-GB"/>
        </w:rPr>
        <w:t>additional RSL condition</w:t>
      </w:r>
      <w:r w:rsidR="00697F6F">
        <w:rPr>
          <w:lang w:val="en-GB"/>
        </w:rPr>
        <w:t>”</w:t>
      </w:r>
      <w:r w:rsidRPr="0099071F">
        <w:rPr>
          <w:lang w:val="en-GB"/>
        </w:rPr>
        <w:t xml:space="preserve"> in ground 6.</w:t>
      </w:r>
    </w:p>
    <w:p w14:paraId="68F90B60" w14:textId="47E2FEBF" w:rsidR="00221CD7" w:rsidRPr="0099071F" w:rsidRDefault="00221CD7" w:rsidP="00683463">
      <w:pPr>
        <w:pStyle w:val="HSubheading5"/>
      </w:pPr>
      <w:r w:rsidRPr="0099071F">
        <w:t>Background</w:t>
      </w:r>
    </w:p>
    <w:p w14:paraId="1B82580F" w14:textId="49925B7D" w:rsidR="003B56C7" w:rsidRPr="0099071F" w:rsidRDefault="1923C7B1" w:rsidP="00EA1317">
      <w:pPr>
        <w:pStyle w:val="ParaNumbered"/>
        <w:rPr>
          <w:lang w:val="en-GB"/>
        </w:rPr>
      </w:pPr>
      <w:r w:rsidRPr="0099071F">
        <w:rPr>
          <w:lang w:val="en-GB"/>
        </w:rPr>
        <w:t>Under</w:t>
      </w:r>
      <w:r w:rsidR="651F581F" w:rsidRPr="0099071F">
        <w:rPr>
          <w:lang w:val="en-GB"/>
        </w:rPr>
        <w:t xml:space="preserve"> the Housing Act 1988, </w:t>
      </w:r>
      <w:r w:rsidR="320C6F52" w:rsidRPr="0099071F">
        <w:rPr>
          <w:lang w:val="en-GB"/>
        </w:rPr>
        <w:t>l</w:t>
      </w:r>
      <w:r w:rsidR="5BA9BCDD" w:rsidRPr="0099071F">
        <w:rPr>
          <w:lang w:val="en-GB"/>
        </w:rPr>
        <w:t xml:space="preserve">andlords of assured tenancies are currently required to pay the tenant reasonable moving expenses when they are </w:t>
      </w:r>
      <w:r w:rsidR="1D19CC8A" w:rsidRPr="0099071F">
        <w:rPr>
          <w:lang w:val="en-GB"/>
        </w:rPr>
        <w:t>award</w:t>
      </w:r>
      <w:r w:rsidR="28F70473" w:rsidRPr="0099071F">
        <w:rPr>
          <w:lang w:val="en-GB"/>
        </w:rPr>
        <w:t>ed</w:t>
      </w:r>
      <w:r w:rsidR="5BA9BCDD" w:rsidRPr="0099071F">
        <w:rPr>
          <w:lang w:val="en-GB"/>
        </w:rPr>
        <w:t xml:space="preserve"> possession </w:t>
      </w:r>
      <w:proofErr w:type="spellStart"/>
      <w:r w:rsidR="5BA9BCDD" w:rsidRPr="0099071F">
        <w:rPr>
          <w:lang w:val="en-GB"/>
        </w:rPr>
        <w:t>under ground</w:t>
      </w:r>
      <w:proofErr w:type="spellEnd"/>
      <w:r w:rsidR="5BA9BCDD" w:rsidRPr="0099071F">
        <w:rPr>
          <w:lang w:val="en-GB"/>
        </w:rPr>
        <w:t xml:space="preserve"> 6 or </w:t>
      </w:r>
      <w:r w:rsidR="76458912" w:rsidRPr="0099071F">
        <w:rPr>
          <w:lang w:val="en-GB"/>
        </w:rPr>
        <w:t xml:space="preserve">ground </w:t>
      </w:r>
      <w:r w:rsidR="5BA9BCDD" w:rsidRPr="0099071F">
        <w:rPr>
          <w:lang w:val="en-GB"/>
        </w:rPr>
        <w:t xml:space="preserve">9. When the </w:t>
      </w:r>
      <w:r w:rsidR="2F70012E" w:rsidRPr="0099071F">
        <w:rPr>
          <w:lang w:val="en-GB"/>
        </w:rPr>
        <w:t>Act</w:t>
      </w:r>
      <w:r w:rsidR="5BA9BCDD" w:rsidRPr="0099071F">
        <w:rPr>
          <w:lang w:val="en-GB"/>
        </w:rPr>
        <w:t xml:space="preserve"> </w:t>
      </w:r>
      <w:r w:rsidR="3EF8D6BE" w:rsidRPr="0099071F">
        <w:rPr>
          <w:lang w:val="en-GB"/>
        </w:rPr>
        <w:t>comes into force</w:t>
      </w:r>
      <w:r w:rsidR="51D268AE" w:rsidRPr="0099071F">
        <w:rPr>
          <w:lang w:val="en-GB"/>
        </w:rPr>
        <w:t xml:space="preserve"> for social housing assured tenancies</w:t>
      </w:r>
      <w:r w:rsidR="5BA9BCDD" w:rsidRPr="0099071F">
        <w:rPr>
          <w:lang w:val="en-GB"/>
        </w:rPr>
        <w:t xml:space="preserve">, </w:t>
      </w:r>
      <w:r w:rsidR="41352E7E" w:rsidRPr="0099071F">
        <w:rPr>
          <w:lang w:val="en-GB"/>
        </w:rPr>
        <w:t>the extended ground 6 and new ground 6A (decant ground) will become available to registered social landlords. As part of this, this provision is necessary to ensure the requirement to pay ex</w:t>
      </w:r>
      <w:r w:rsidR="77195F0E" w:rsidRPr="0099071F">
        <w:rPr>
          <w:lang w:val="en-GB"/>
        </w:rPr>
        <w:t xml:space="preserve">penses is aligned with the wider definition under the new </w:t>
      </w:r>
      <w:r w:rsidR="0BBC2735" w:rsidRPr="0099071F">
        <w:rPr>
          <w:lang w:val="en-GB"/>
        </w:rPr>
        <w:t>g</w:t>
      </w:r>
      <w:r w:rsidR="77195F0E" w:rsidRPr="0099071F">
        <w:rPr>
          <w:lang w:val="en-GB"/>
        </w:rPr>
        <w:t xml:space="preserve">round 6 of </w:t>
      </w:r>
      <w:r w:rsidR="00697F6F">
        <w:rPr>
          <w:lang w:val="en-GB"/>
        </w:rPr>
        <w:t>“</w:t>
      </w:r>
      <w:r w:rsidR="77195F0E" w:rsidRPr="0099071F">
        <w:rPr>
          <w:lang w:val="en-GB"/>
        </w:rPr>
        <w:t>relevant social landlord</w:t>
      </w:r>
      <w:r w:rsidR="00697F6F">
        <w:rPr>
          <w:lang w:val="en-GB"/>
        </w:rPr>
        <w:t>”</w:t>
      </w:r>
      <w:r w:rsidR="77195F0E" w:rsidRPr="0099071F">
        <w:rPr>
          <w:lang w:val="en-GB"/>
        </w:rPr>
        <w:t xml:space="preserve">. </w:t>
      </w:r>
    </w:p>
    <w:p w14:paraId="5969BB69" w14:textId="1D3F5AE1" w:rsidR="007B5591" w:rsidRPr="0099071F" w:rsidRDefault="00351A91" w:rsidP="00683463">
      <w:pPr>
        <w:pStyle w:val="HSubheading4"/>
        <w:rPr>
          <w:color w:val="000000"/>
        </w:rPr>
      </w:pPr>
      <w:bookmarkStart w:id="98" w:name="_Toc135128512"/>
      <w:bookmarkStart w:id="99" w:name="_Toc221785207"/>
      <w:r w:rsidRPr="0099071F">
        <w:t>Section</w:t>
      </w:r>
      <w:r w:rsidR="007B5591" w:rsidRPr="0099071F">
        <w:t xml:space="preserve"> </w:t>
      </w:r>
      <w:r w:rsidR="00E177DE" w:rsidRPr="0099071F">
        <w:t>23</w:t>
      </w:r>
      <w:r w:rsidR="007B5591" w:rsidRPr="0099071F">
        <w:t>: Assured agricultural occupancies: grounds for possession</w:t>
      </w:r>
      <w:bookmarkEnd w:id="98"/>
      <w:bookmarkEnd w:id="99"/>
      <w:r w:rsidR="007B5591" w:rsidRPr="0099071F">
        <w:t xml:space="preserve"> </w:t>
      </w:r>
    </w:p>
    <w:p w14:paraId="0AF85CFF" w14:textId="77777777" w:rsidR="007B5591" w:rsidRPr="0099071F" w:rsidRDefault="007B5591" w:rsidP="00683463">
      <w:pPr>
        <w:pStyle w:val="HSubheading5"/>
      </w:pPr>
      <w:r w:rsidRPr="0099071F">
        <w:t>Effect</w:t>
      </w:r>
    </w:p>
    <w:p w14:paraId="3D9AE038" w14:textId="72D13903" w:rsidR="00D271EE" w:rsidRPr="0099071F" w:rsidRDefault="00351A91" w:rsidP="00EA1317">
      <w:pPr>
        <w:pStyle w:val="ParaNumbered"/>
        <w:rPr>
          <w:lang w:val="en-GB"/>
        </w:rPr>
      </w:pPr>
      <w:r w:rsidRPr="0099071F">
        <w:rPr>
          <w:lang w:val="en-GB"/>
        </w:rPr>
        <w:t>Section</w:t>
      </w:r>
      <w:r w:rsidR="00B3EA9D" w:rsidRPr="0099071F">
        <w:rPr>
          <w:lang w:val="en-GB"/>
        </w:rPr>
        <w:t xml:space="preserve"> </w:t>
      </w:r>
      <w:r w:rsidR="00B80A64" w:rsidRPr="0099071F">
        <w:rPr>
          <w:lang w:val="en-GB"/>
        </w:rPr>
        <w:t>23</w:t>
      </w:r>
      <w:r w:rsidR="003243C7" w:rsidRPr="0099071F">
        <w:rPr>
          <w:lang w:val="en-GB"/>
        </w:rPr>
        <w:t xml:space="preserve"> </w:t>
      </w:r>
      <w:r w:rsidR="00B3EA9D" w:rsidRPr="0099071F">
        <w:rPr>
          <w:lang w:val="en-GB"/>
        </w:rPr>
        <w:t xml:space="preserve">makes consequential amendments to </w:t>
      </w:r>
      <w:r w:rsidRPr="0099071F">
        <w:rPr>
          <w:lang w:val="en-GB"/>
        </w:rPr>
        <w:t>section</w:t>
      </w:r>
      <w:r w:rsidR="2E12FABF" w:rsidRPr="0099071F">
        <w:rPr>
          <w:lang w:val="en-GB"/>
        </w:rPr>
        <w:t xml:space="preserve"> 25 of the Housing Act 1988 reflecting </w:t>
      </w:r>
      <w:r w:rsidR="58615A69" w:rsidRPr="0099071F">
        <w:rPr>
          <w:lang w:val="en-GB"/>
        </w:rPr>
        <w:lastRenderedPageBreak/>
        <w:t xml:space="preserve">the </w:t>
      </w:r>
      <w:r w:rsidR="44A470C8" w:rsidRPr="0099071F">
        <w:rPr>
          <w:lang w:val="en-GB"/>
        </w:rPr>
        <w:t>removal of fixed</w:t>
      </w:r>
      <w:r w:rsidR="009A4A2A" w:rsidRPr="0099071F">
        <w:rPr>
          <w:lang w:val="en-GB"/>
        </w:rPr>
        <w:t>-</w:t>
      </w:r>
      <w:r w:rsidR="44A470C8" w:rsidRPr="0099071F">
        <w:rPr>
          <w:lang w:val="en-GB"/>
        </w:rPr>
        <w:t xml:space="preserve">term tenancies and new grounds. Landlords with an Assured Agricultural Occupancy will continue to be </w:t>
      </w:r>
      <w:r w:rsidR="2BC031CB" w:rsidRPr="0099071F">
        <w:rPr>
          <w:lang w:val="en-GB"/>
        </w:rPr>
        <w:t xml:space="preserve">excluded from using the </w:t>
      </w:r>
      <w:r w:rsidR="00697F6F">
        <w:rPr>
          <w:lang w:val="en-GB"/>
        </w:rPr>
        <w:t>“</w:t>
      </w:r>
      <w:r w:rsidR="2BC031CB" w:rsidRPr="0099071F">
        <w:rPr>
          <w:lang w:val="en-GB"/>
        </w:rPr>
        <w:t>employment</w:t>
      </w:r>
      <w:r w:rsidR="00697F6F">
        <w:rPr>
          <w:lang w:val="en-GB"/>
        </w:rPr>
        <w:t>”</w:t>
      </w:r>
      <w:r w:rsidR="2BC031CB" w:rsidRPr="0099071F">
        <w:rPr>
          <w:lang w:val="en-GB"/>
        </w:rPr>
        <w:t xml:space="preserve"> ground (</w:t>
      </w:r>
      <w:r w:rsidR="0F825A61" w:rsidRPr="0099071F">
        <w:rPr>
          <w:lang w:val="en-GB"/>
        </w:rPr>
        <w:t>now ground 5C)</w:t>
      </w:r>
      <w:r w:rsidR="69F40A99" w:rsidRPr="0099071F">
        <w:rPr>
          <w:lang w:val="en-GB"/>
        </w:rPr>
        <w:t xml:space="preserve"> as well as new grounds 2ZA, 2ZB,</w:t>
      </w:r>
      <w:r w:rsidR="00861331" w:rsidRPr="0099071F">
        <w:rPr>
          <w:lang w:val="en-GB"/>
        </w:rPr>
        <w:t xml:space="preserve"> 2ZC, 2ZD</w:t>
      </w:r>
      <w:r w:rsidR="69F40A99" w:rsidRPr="0099071F">
        <w:rPr>
          <w:lang w:val="en-GB"/>
        </w:rPr>
        <w:t xml:space="preserve"> and 5A</w:t>
      </w:r>
      <w:r w:rsidR="54F757C6" w:rsidRPr="0099071F">
        <w:rPr>
          <w:lang w:val="en-GB"/>
        </w:rPr>
        <w:t>.</w:t>
      </w:r>
      <w:r w:rsidR="69F40A99" w:rsidRPr="0099071F">
        <w:rPr>
          <w:lang w:val="en-GB"/>
        </w:rPr>
        <w:t xml:space="preserve"> </w:t>
      </w:r>
    </w:p>
    <w:p w14:paraId="2D3E3AE9" w14:textId="02C3F1DA" w:rsidR="004E1EF8" w:rsidRPr="0099071F" w:rsidRDefault="004E1EF8" w:rsidP="00683463">
      <w:pPr>
        <w:pStyle w:val="HSubheading5"/>
      </w:pPr>
      <w:r w:rsidRPr="0099071F">
        <w:t>Background</w:t>
      </w:r>
    </w:p>
    <w:p w14:paraId="4A81E8AD" w14:textId="6ED0E6F0" w:rsidR="004E1EF8" w:rsidRPr="0099071F" w:rsidRDefault="4D9C1980" w:rsidP="00EA1317">
      <w:pPr>
        <w:pStyle w:val="ParaNumbered"/>
        <w:rPr>
          <w:rFonts w:ascii="Calibri" w:hAnsi="Calibri" w:cs="Calibri"/>
          <w:color w:val="auto"/>
          <w:sz w:val="22"/>
          <w:szCs w:val="22"/>
          <w:lang w:val="en-GB"/>
        </w:rPr>
      </w:pPr>
      <w:r w:rsidRPr="0099071F">
        <w:rPr>
          <w:lang w:val="en-GB"/>
        </w:rPr>
        <w:t xml:space="preserve">An agricultural worker </w:t>
      </w:r>
      <w:r w:rsidR="665A7FF1" w:rsidRPr="0099071F">
        <w:rPr>
          <w:lang w:val="en-GB"/>
        </w:rPr>
        <w:t xml:space="preserve">may qualify for an Assured Agricultural Occupancy </w:t>
      </w:r>
      <w:r w:rsidR="5C57791E" w:rsidRPr="0099071F">
        <w:rPr>
          <w:lang w:val="en-GB"/>
        </w:rPr>
        <w:t>(AAO)</w:t>
      </w:r>
      <w:r w:rsidR="665A7FF1" w:rsidRPr="0099071F">
        <w:rPr>
          <w:lang w:val="en-GB"/>
        </w:rPr>
        <w:t xml:space="preserve"> if they meet the </w:t>
      </w:r>
      <w:r w:rsidR="5C57791E" w:rsidRPr="0099071F">
        <w:rPr>
          <w:lang w:val="en-GB"/>
        </w:rPr>
        <w:t>agricultural worker condition</w:t>
      </w:r>
      <w:r w:rsidR="665A7FF1" w:rsidRPr="0099071F">
        <w:rPr>
          <w:lang w:val="en-GB"/>
        </w:rPr>
        <w:t xml:space="preserve"> set out in </w:t>
      </w:r>
      <w:r w:rsidR="5C57791E" w:rsidRPr="0099071F">
        <w:rPr>
          <w:lang w:val="en-GB"/>
        </w:rPr>
        <w:t>Schedule 3 of the Housing Act 1988</w:t>
      </w:r>
      <w:r w:rsidR="00092C3F" w:rsidRPr="0099071F">
        <w:rPr>
          <w:lang w:val="en-GB"/>
        </w:rPr>
        <w:t xml:space="preserve">. </w:t>
      </w:r>
      <w:r w:rsidR="5C57791E" w:rsidRPr="0099071F">
        <w:rPr>
          <w:lang w:val="en-GB"/>
        </w:rPr>
        <w:t>An AAO provides greater security of tenure than a standard assured tenancy as a landlord cannot end the tenancy if the</w:t>
      </w:r>
      <w:r w:rsidR="50EDE363" w:rsidRPr="0099071F">
        <w:rPr>
          <w:lang w:val="en-GB"/>
        </w:rPr>
        <w:t>ir</w:t>
      </w:r>
      <w:r w:rsidR="5C57791E" w:rsidRPr="0099071F">
        <w:rPr>
          <w:lang w:val="en-GB"/>
        </w:rPr>
        <w:t xml:space="preserve"> employment </w:t>
      </w:r>
      <w:r w:rsidR="50EDE363" w:rsidRPr="0099071F">
        <w:rPr>
          <w:lang w:val="en-GB"/>
        </w:rPr>
        <w:t>of the tenant</w:t>
      </w:r>
      <w:r w:rsidR="5C57791E" w:rsidRPr="0099071F">
        <w:rPr>
          <w:lang w:val="en-GB"/>
        </w:rPr>
        <w:t xml:space="preserve"> ends. </w:t>
      </w:r>
      <w:r w:rsidR="50775231" w:rsidRPr="0099071F">
        <w:rPr>
          <w:lang w:val="en-GB"/>
        </w:rPr>
        <w:t xml:space="preserve">Consequential amendments are needed to </w:t>
      </w:r>
      <w:r w:rsidR="6774CA9B" w:rsidRPr="0099071F">
        <w:rPr>
          <w:lang w:val="en-GB"/>
        </w:rPr>
        <w:t xml:space="preserve">ensure tenants with AAOs continue to enjoy greater security of tenure. </w:t>
      </w:r>
    </w:p>
    <w:p w14:paraId="64E20B52" w14:textId="1488B131" w:rsidR="001602A0" w:rsidRPr="0099071F" w:rsidRDefault="00351A91" w:rsidP="00683463">
      <w:pPr>
        <w:pStyle w:val="HSubheading4"/>
        <w:rPr>
          <w:rFonts w:ascii="Segoe UI" w:hAnsi="Segoe UI" w:cs="Segoe UI"/>
          <w:sz w:val="18"/>
          <w:szCs w:val="18"/>
        </w:rPr>
      </w:pPr>
      <w:bookmarkStart w:id="100" w:name="_Toc221785208"/>
      <w:bookmarkStart w:id="101" w:name="_Toc133581369"/>
      <w:bookmarkStart w:id="102" w:name="_Toc135128513"/>
      <w:r w:rsidRPr="0099071F">
        <w:t>Section</w:t>
      </w:r>
      <w:r w:rsidR="00B87709" w:rsidRPr="0099071F">
        <w:t xml:space="preserve"> </w:t>
      </w:r>
      <w:r w:rsidR="005C25E3" w:rsidRPr="0099071F">
        <w:t>24</w:t>
      </w:r>
      <w:r w:rsidR="001602A0" w:rsidRPr="0099071F">
        <w:t>: Assured agricultural occupancies: opting out etc.</w:t>
      </w:r>
      <w:bookmarkEnd w:id="100"/>
      <w:r w:rsidR="001C104A" w:rsidRPr="0099071F">
        <w:t xml:space="preserve"> </w:t>
      </w:r>
    </w:p>
    <w:p w14:paraId="4ED93044" w14:textId="77777777" w:rsidR="001602A0" w:rsidRPr="0099071F" w:rsidRDefault="001602A0" w:rsidP="00683463">
      <w:pPr>
        <w:pStyle w:val="HSubheading5"/>
        <w:rPr>
          <w:rFonts w:cs="Calibri"/>
          <w:color w:val="auto"/>
          <w:szCs w:val="20"/>
        </w:rPr>
      </w:pPr>
      <w:r w:rsidRPr="0099071F">
        <w:t>Effect </w:t>
      </w:r>
    </w:p>
    <w:p w14:paraId="7D1D749F" w14:textId="4F5F825B" w:rsidR="001602A0" w:rsidRPr="0099071F" w:rsidRDefault="00351A91" w:rsidP="00EA1317">
      <w:pPr>
        <w:pStyle w:val="ParaNumbered"/>
        <w:rPr>
          <w:lang w:val="en-GB"/>
        </w:rPr>
      </w:pPr>
      <w:r w:rsidRPr="0099071F">
        <w:rPr>
          <w:lang w:val="en-GB"/>
        </w:rPr>
        <w:t>Section</w:t>
      </w:r>
      <w:r w:rsidR="001602A0" w:rsidRPr="0099071F">
        <w:rPr>
          <w:lang w:val="en-GB"/>
        </w:rPr>
        <w:t xml:space="preserve"> </w:t>
      </w:r>
      <w:r w:rsidR="005C25E3" w:rsidRPr="0099071F">
        <w:rPr>
          <w:lang w:val="en-GB"/>
        </w:rPr>
        <w:t>24</w:t>
      </w:r>
      <w:r w:rsidR="00156868" w:rsidRPr="0099071F">
        <w:rPr>
          <w:lang w:val="en-GB"/>
        </w:rPr>
        <w:t xml:space="preserve"> </w:t>
      </w:r>
      <w:r w:rsidR="001602A0" w:rsidRPr="0099071F">
        <w:rPr>
          <w:lang w:val="en-GB"/>
        </w:rPr>
        <w:t xml:space="preserve">makes consequential changes to </w:t>
      </w:r>
      <w:r w:rsidRPr="0099071F">
        <w:rPr>
          <w:lang w:val="en-GB"/>
        </w:rPr>
        <w:t>section</w:t>
      </w:r>
      <w:r w:rsidR="001602A0" w:rsidRPr="0099071F">
        <w:rPr>
          <w:lang w:val="en-GB"/>
        </w:rPr>
        <w:t xml:space="preserve"> 24 of the Housing Act 1988 to reflect the abolition of assured shorthold tenancies. It also inserts a new </w:t>
      </w:r>
      <w:r w:rsidRPr="0099071F">
        <w:rPr>
          <w:lang w:val="en-GB"/>
        </w:rPr>
        <w:t>section</w:t>
      </w:r>
      <w:r w:rsidR="001602A0" w:rsidRPr="0099071F">
        <w:rPr>
          <w:lang w:val="en-GB"/>
        </w:rPr>
        <w:t xml:space="preserve">, 24A, into the Housing Act 1988 so that landlords can </w:t>
      </w:r>
      <w:r w:rsidR="00697F6F">
        <w:rPr>
          <w:lang w:val="en-GB"/>
        </w:rPr>
        <w:t>“</w:t>
      </w:r>
      <w:r w:rsidR="4EB7D34C" w:rsidRPr="0099071F">
        <w:rPr>
          <w:lang w:val="en-GB"/>
        </w:rPr>
        <w:t>opt out</w:t>
      </w:r>
      <w:r w:rsidR="00697F6F">
        <w:rPr>
          <w:lang w:val="en-GB"/>
        </w:rPr>
        <w:t>”</w:t>
      </w:r>
      <w:r w:rsidR="4EB7D34C" w:rsidRPr="0099071F">
        <w:rPr>
          <w:lang w:val="en-GB"/>
        </w:rPr>
        <w:t xml:space="preserve"> and </w:t>
      </w:r>
      <w:r w:rsidR="001602A0" w:rsidRPr="0099071F">
        <w:rPr>
          <w:lang w:val="en-GB"/>
        </w:rPr>
        <w:t xml:space="preserve">provide assured periodic tenancies, instead of assured agricultural occupancies, to qualifying workers. It is </w:t>
      </w:r>
      <w:proofErr w:type="gramStart"/>
      <w:r w:rsidR="001602A0" w:rsidRPr="0099071F">
        <w:rPr>
          <w:lang w:val="en-GB"/>
        </w:rPr>
        <w:t>similar to</w:t>
      </w:r>
      <w:proofErr w:type="gramEnd"/>
      <w:r w:rsidR="001602A0" w:rsidRPr="0099071F">
        <w:rPr>
          <w:lang w:val="en-GB"/>
        </w:rPr>
        <w:t xml:space="preserve"> paragraph 9 of Schedule 2A of the Housing Act 1988 which is omitted by </w:t>
      </w:r>
      <w:r w:rsidR="0088163A" w:rsidRPr="0099071F">
        <w:rPr>
          <w:lang w:val="en-GB"/>
        </w:rPr>
        <w:t>s</w:t>
      </w:r>
      <w:r w:rsidRPr="0099071F">
        <w:rPr>
          <w:lang w:val="en-GB"/>
        </w:rPr>
        <w:t>ection</w:t>
      </w:r>
      <w:r w:rsidR="001602A0" w:rsidRPr="0099071F">
        <w:rPr>
          <w:lang w:val="en-GB"/>
        </w:rPr>
        <w:t xml:space="preserve"> 2</w:t>
      </w:r>
      <w:r w:rsidR="0024311F" w:rsidRPr="0099071F">
        <w:rPr>
          <w:lang w:val="en-GB"/>
        </w:rPr>
        <w:t>, sub</w:t>
      </w:r>
      <w:r w:rsidRPr="0099071F">
        <w:rPr>
          <w:lang w:val="en-GB"/>
        </w:rPr>
        <w:t>section</w:t>
      </w:r>
      <w:r w:rsidR="0024311F" w:rsidRPr="0099071F">
        <w:rPr>
          <w:lang w:val="en-GB"/>
        </w:rPr>
        <w:t xml:space="preserve"> </w:t>
      </w:r>
      <w:r w:rsidR="001602A0" w:rsidRPr="0099071F">
        <w:rPr>
          <w:lang w:val="en-GB"/>
        </w:rPr>
        <w:t xml:space="preserve">(b) of the </w:t>
      </w:r>
      <w:r w:rsidR="00C96EAA" w:rsidRPr="0099071F">
        <w:rPr>
          <w:lang w:val="en-GB"/>
        </w:rPr>
        <w:t>Act</w:t>
      </w:r>
      <w:r w:rsidR="001602A0" w:rsidRPr="0099071F">
        <w:rPr>
          <w:lang w:val="en-GB"/>
        </w:rPr>
        <w:t>.</w:t>
      </w:r>
      <w:r w:rsidR="001C104A" w:rsidRPr="0099071F">
        <w:rPr>
          <w:lang w:val="en-GB"/>
        </w:rPr>
        <w:t xml:space="preserve"> </w:t>
      </w:r>
    </w:p>
    <w:p w14:paraId="6E0FE262" w14:textId="1BD126A8" w:rsidR="001602A0" w:rsidRPr="0099071F" w:rsidRDefault="00351A91" w:rsidP="00EA1317">
      <w:pPr>
        <w:pStyle w:val="ParaNumbered"/>
        <w:rPr>
          <w:lang w:val="en-GB"/>
        </w:rPr>
      </w:pPr>
      <w:r w:rsidRPr="0099071F">
        <w:rPr>
          <w:lang w:val="en-GB"/>
        </w:rPr>
        <w:t>Section</w:t>
      </w:r>
      <w:r w:rsidR="2D13F56A" w:rsidRPr="0099071F">
        <w:rPr>
          <w:lang w:val="en-GB"/>
        </w:rPr>
        <w:t xml:space="preserve"> 24A</w:t>
      </w:r>
      <w:r w:rsidR="001602A0" w:rsidRPr="0099071F">
        <w:rPr>
          <w:lang w:val="en-GB"/>
        </w:rPr>
        <w:t xml:space="preserve">(1)(a) </w:t>
      </w:r>
      <w:r w:rsidR="446DA3A7" w:rsidRPr="0099071F">
        <w:rPr>
          <w:lang w:val="en-GB"/>
        </w:rPr>
        <w:t>of the Housing Act 1988</w:t>
      </w:r>
      <w:r w:rsidR="3FEC9B36" w:rsidRPr="0099071F">
        <w:rPr>
          <w:lang w:val="en-GB"/>
        </w:rPr>
        <w:t xml:space="preserve"> </w:t>
      </w:r>
      <w:r w:rsidR="001602A0" w:rsidRPr="0099071F">
        <w:rPr>
          <w:lang w:val="en-GB"/>
        </w:rPr>
        <w:t>provides that landlords must inform their tenant before the tenancy starts that the tenancy will not be a</w:t>
      </w:r>
      <w:r w:rsidR="545EB0F3" w:rsidRPr="0099071F">
        <w:rPr>
          <w:lang w:val="en-GB"/>
        </w:rPr>
        <w:t>n</w:t>
      </w:r>
      <w:r w:rsidR="001602A0" w:rsidRPr="0099071F">
        <w:rPr>
          <w:lang w:val="en-GB"/>
        </w:rPr>
        <w:t xml:space="preserve"> assured agricultural occupancy</w:t>
      </w:r>
      <w:r w:rsidR="1A95EA35" w:rsidRPr="0099071F">
        <w:rPr>
          <w:lang w:val="en-GB"/>
        </w:rPr>
        <w:t xml:space="preserve"> by serving an opt-out notice on them</w:t>
      </w:r>
      <w:r w:rsidR="3FEC9B36" w:rsidRPr="0099071F">
        <w:rPr>
          <w:lang w:val="en-GB"/>
        </w:rPr>
        <w:t>.</w:t>
      </w:r>
      <w:r w:rsidR="001602A0" w:rsidRPr="0099071F">
        <w:rPr>
          <w:lang w:val="en-GB"/>
        </w:rPr>
        <w:t xml:space="preserve"> </w:t>
      </w:r>
      <w:r w:rsidRPr="0099071F">
        <w:rPr>
          <w:lang w:val="en-GB"/>
        </w:rPr>
        <w:t>Section</w:t>
      </w:r>
      <w:r w:rsidR="2DF7323D" w:rsidRPr="0099071F">
        <w:rPr>
          <w:lang w:val="en-GB"/>
        </w:rPr>
        <w:t xml:space="preserve"> 24</w:t>
      </w:r>
      <w:proofErr w:type="gramStart"/>
      <w:r w:rsidR="2DF7323D" w:rsidRPr="0099071F">
        <w:rPr>
          <w:lang w:val="en-GB"/>
        </w:rPr>
        <w:t>A</w:t>
      </w:r>
      <w:r w:rsidR="001602A0" w:rsidRPr="0099071F">
        <w:rPr>
          <w:lang w:val="en-GB"/>
        </w:rPr>
        <w:t>(</w:t>
      </w:r>
      <w:proofErr w:type="gramEnd"/>
      <w:r w:rsidR="001602A0" w:rsidRPr="0099071F">
        <w:rPr>
          <w:lang w:val="en-GB"/>
        </w:rPr>
        <w:t xml:space="preserve">2) provides that the opt-out notice must be </w:t>
      </w:r>
      <w:r w:rsidR="18124177" w:rsidRPr="0099071F">
        <w:rPr>
          <w:lang w:val="en-GB"/>
        </w:rPr>
        <w:t>in</w:t>
      </w:r>
      <w:r w:rsidR="001602A0" w:rsidRPr="0099071F">
        <w:rPr>
          <w:lang w:val="en-GB"/>
        </w:rPr>
        <w:t xml:space="preserve"> a prescribed form. </w:t>
      </w:r>
    </w:p>
    <w:p w14:paraId="726CB5B8" w14:textId="7FFB53D2" w:rsidR="001602A0" w:rsidRPr="0099071F" w:rsidRDefault="001602A0" w:rsidP="00683463">
      <w:pPr>
        <w:pStyle w:val="HSubheading5"/>
        <w:rPr>
          <w:szCs w:val="20"/>
        </w:rPr>
      </w:pPr>
      <w:r w:rsidRPr="0099071F">
        <w:t>Background</w:t>
      </w:r>
    </w:p>
    <w:p w14:paraId="204C5DFC" w14:textId="39398D7C" w:rsidR="00B90589" w:rsidRPr="0099071F" w:rsidRDefault="001602A0" w:rsidP="00EA1317">
      <w:pPr>
        <w:pStyle w:val="ParaNumbered"/>
        <w:rPr>
          <w:lang w:val="en-GB"/>
        </w:rPr>
      </w:pPr>
      <w:r w:rsidRPr="0099071F">
        <w:rPr>
          <w:lang w:val="en-GB"/>
        </w:rPr>
        <w:t xml:space="preserve">Under paragraph 9 of schedule 2A of the Housing Act 1988, landlords can </w:t>
      </w:r>
      <w:r w:rsidR="00697F6F">
        <w:rPr>
          <w:lang w:val="en-GB"/>
        </w:rPr>
        <w:t>“</w:t>
      </w:r>
      <w:r w:rsidRPr="0099071F">
        <w:rPr>
          <w:lang w:val="en-GB"/>
        </w:rPr>
        <w:t>opt-out</w:t>
      </w:r>
      <w:r w:rsidR="00697F6F">
        <w:rPr>
          <w:lang w:val="en-GB"/>
        </w:rPr>
        <w:t>”</w:t>
      </w:r>
      <w:r w:rsidRPr="0099071F">
        <w:rPr>
          <w:lang w:val="en-GB"/>
        </w:rPr>
        <w:t xml:space="preserve"> of providing assured agricultural occupancies and issue assured shorthold tenancies instead. As the </w:t>
      </w:r>
      <w:r w:rsidR="00C96EAA" w:rsidRPr="0099071F">
        <w:rPr>
          <w:lang w:val="en-GB"/>
        </w:rPr>
        <w:t>Act</w:t>
      </w:r>
      <w:r w:rsidRPr="0099071F">
        <w:rPr>
          <w:lang w:val="en-GB"/>
        </w:rPr>
        <w:t xml:space="preserve"> abolishes assured shorthold tenancies, </w:t>
      </w:r>
      <w:r w:rsidR="00524C7F" w:rsidRPr="0099071F">
        <w:rPr>
          <w:lang w:val="en-GB"/>
        </w:rPr>
        <w:t xml:space="preserve">these </w:t>
      </w:r>
      <w:r w:rsidRPr="0099071F">
        <w:rPr>
          <w:lang w:val="en-GB"/>
        </w:rPr>
        <w:t xml:space="preserve">new provisions </w:t>
      </w:r>
      <w:r w:rsidR="00333DEA" w:rsidRPr="0099071F">
        <w:rPr>
          <w:lang w:val="en-GB"/>
        </w:rPr>
        <w:t>will</w:t>
      </w:r>
      <w:r w:rsidRPr="0099071F">
        <w:rPr>
          <w:lang w:val="en-GB"/>
        </w:rPr>
        <w:t xml:space="preserve"> allow an opt-out to continue in the new system.</w:t>
      </w:r>
      <w:r w:rsidR="001C104A" w:rsidRPr="0099071F">
        <w:rPr>
          <w:lang w:val="en-GB"/>
        </w:rPr>
        <w:t xml:space="preserve"> </w:t>
      </w:r>
    </w:p>
    <w:p w14:paraId="0CE7551A" w14:textId="334A6D2C" w:rsidR="00650CDA" w:rsidRPr="0099071F" w:rsidRDefault="00351A91" w:rsidP="00683463">
      <w:pPr>
        <w:pStyle w:val="HSubheading4"/>
        <w:rPr>
          <w:color w:val="000000"/>
        </w:rPr>
      </w:pPr>
      <w:bookmarkStart w:id="103" w:name="_Toc221785209"/>
      <w:r w:rsidRPr="0099071F">
        <w:t>Section</w:t>
      </w:r>
      <w:r w:rsidR="00B87709" w:rsidRPr="0099071F">
        <w:t xml:space="preserve"> </w:t>
      </w:r>
      <w:r w:rsidR="00025342" w:rsidRPr="0099071F">
        <w:t>25</w:t>
      </w:r>
      <w:r w:rsidR="00F41C52" w:rsidRPr="0099071F">
        <w:t xml:space="preserve">: </w:t>
      </w:r>
      <w:r w:rsidR="00650CDA" w:rsidRPr="0099071F">
        <w:t>Accommodation for homeless people: dut</w:t>
      </w:r>
      <w:r w:rsidR="004A0962" w:rsidRPr="0099071F">
        <w:t>ies</w:t>
      </w:r>
      <w:r w:rsidR="00650CDA" w:rsidRPr="0099071F">
        <w:t xml:space="preserve"> of local authority</w:t>
      </w:r>
      <w:bookmarkEnd w:id="101"/>
      <w:bookmarkEnd w:id="102"/>
      <w:bookmarkEnd w:id="103"/>
    </w:p>
    <w:p w14:paraId="3CB08644" w14:textId="0D5F6F09" w:rsidR="00650CDA" w:rsidRPr="0099071F" w:rsidRDefault="00650CDA" w:rsidP="00683463">
      <w:pPr>
        <w:pStyle w:val="HSubheading5"/>
      </w:pPr>
      <w:r w:rsidRPr="0099071F">
        <w:t>Effect</w:t>
      </w:r>
    </w:p>
    <w:p w14:paraId="44655F39" w14:textId="52DC77E1" w:rsidR="008F0BAD" w:rsidRPr="0099071F" w:rsidRDefault="00351A91" w:rsidP="00EA1317">
      <w:pPr>
        <w:pStyle w:val="ParaNumbered"/>
        <w:rPr>
          <w:lang w:val="en-GB"/>
        </w:rPr>
      </w:pPr>
      <w:r w:rsidRPr="0099071F">
        <w:rPr>
          <w:lang w:val="en-GB"/>
        </w:rPr>
        <w:t>Section</w:t>
      </w:r>
      <w:r w:rsidR="53527FE8" w:rsidRPr="0099071F">
        <w:rPr>
          <w:lang w:val="en-GB"/>
        </w:rPr>
        <w:t xml:space="preserve"> </w:t>
      </w:r>
      <w:r w:rsidR="00025342" w:rsidRPr="0099071F" w:rsidDel="0005099D">
        <w:rPr>
          <w:lang w:val="en-GB"/>
        </w:rPr>
        <w:t>2</w:t>
      </w:r>
      <w:r w:rsidR="00025342" w:rsidRPr="0099071F">
        <w:rPr>
          <w:lang w:val="en-GB"/>
        </w:rPr>
        <w:t xml:space="preserve">5 </w:t>
      </w:r>
      <w:r w:rsidR="691B475C" w:rsidRPr="0099071F">
        <w:rPr>
          <w:lang w:val="en-GB"/>
        </w:rPr>
        <w:t>amends Part 7 of the Housing Act</w:t>
      </w:r>
      <w:r w:rsidR="21354F16" w:rsidRPr="0099071F">
        <w:rPr>
          <w:lang w:val="en-GB"/>
        </w:rPr>
        <w:t xml:space="preserve"> 1996</w:t>
      </w:r>
      <w:r w:rsidR="3AAE8200" w:rsidRPr="0099071F">
        <w:rPr>
          <w:lang w:val="en-GB"/>
        </w:rPr>
        <w:t xml:space="preserve">. </w:t>
      </w:r>
      <w:r w:rsidR="498A73A0" w:rsidRPr="0099071F">
        <w:rPr>
          <w:lang w:val="en-GB"/>
        </w:rPr>
        <w:t>Sub</w:t>
      </w:r>
      <w:r w:rsidRPr="0099071F">
        <w:rPr>
          <w:lang w:val="en-GB"/>
        </w:rPr>
        <w:t>section</w:t>
      </w:r>
      <w:r w:rsidR="498A73A0" w:rsidRPr="0099071F">
        <w:rPr>
          <w:lang w:val="en-GB"/>
        </w:rPr>
        <w:t xml:space="preserve"> (</w:t>
      </w:r>
      <w:r w:rsidR="5F35ED63" w:rsidRPr="0099071F">
        <w:rPr>
          <w:lang w:val="en-GB"/>
        </w:rPr>
        <w:t>2)</w:t>
      </w:r>
      <w:r w:rsidR="12AF6E11" w:rsidRPr="0099071F">
        <w:rPr>
          <w:lang w:val="en-GB"/>
        </w:rPr>
        <w:t>(</w:t>
      </w:r>
      <w:r w:rsidR="498A73A0" w:rsidRPr="0099071F">
        <w:rPr>
          <w:lang w:val="en-GB"/>
        </w:rPr>
        <w:t xml:space="preserve">a) </w:t>
      </w:r>
      <w:r w:rsidR="040C8754" w:rsidRPr="0099071F">
        <w:rPr>
          <w:lang w:val="en-GB"/>
        </w:rPr>
        <w:t>repeals</w:t>
      </w:r>
      <w:r w:rsidR="63E9DAA0" w:rsidRPr="0099071F">
        <w:rPr>
          <w:lang w:val="en-GB"/>
        </w:rPr>
        <w:t xml:space="preserve"> </w:t>
      </w:r>
      <w:r w:rsidRPr="0099071F">
        <w:rPr>
          <w:lang w:val="en-GB"/>
        </w:rPr>
        <w:t>section</w:t>
      </w:r>
      <w:r w:rsidR="63E9DAA0" w:rsidRPr="0099071F">
        <w:rPr>
          <w:lang w:val="en-GB"/>
        </w:rPr>
        <w:t xml:space="preserve"> 193(1</w:t>
      </w:r>
      <w:proofErr w:type="gramStart"/>
      <w:r w:rsidR="63E9DAA0" w:rsidRPr="0099071F">
        <w:rPr>
          <w:lang w:val="en-GB"/>
        </w:rPr>
        <w:t>A</w:t>
      </w:r>
      <w:r w:rsidR="5AAEDD4A" w:rsidRPr="0099071F">
        <w:rPr>
          <w:lang w:val="en-GB"/>
        </w:rPr>
        <w:t>)(</w:t>
      </w:r>
      <w:proofErr w:type="gramEnd"/>
      <w:r w:rsidR="63E9DAA0" w:rsidRPr="0099071F">
        <w:rPr>
          <w:lang w:val="en-GB"/>
        </w:rPr>
        <w:t xml:space="preserve">b), Part 7 of the </w:t>
      </w:r>
      <w:r w:rsidR="2E9FB6D1" w:rsidRPr="0099071F">
        <w:rPr>
          <w:lang w:val="en-GB"/>
        </w:rPr>
        <w:t xml:space="preserve">Housing Act </w:t>
      </w:r>
      <w:r w:rsidR="63E9DAA0" w:rsidRPr="0099071F">
        <w:rPr>
          <w:lang w:val="en-GB"/>
        </w:rPr>
        <w:t>1996</w:t>
      </w:r>
      <w:r w:rsidR="6D2161A2" w:rsidRPr="0099071F">
        <w:rPr>
          <w:lang w:val="en-GB"/>
        </w:rPr>
        <w:t>,</w:t>
      </w:r>
      <w:r w:rsidR="63E9DAA0" w:rsidRPr="0099071F">
        <w:rPr>
          <w:lang w:val="en-GB"/>
        </w:rPr>
        <w:t xml:space="preserve"> which disapplies the main housing duty </w:t>
      </w:r>
      <w:r w:rsidR="4EE03725" w:rsidRPr="0099071F">
        <w:rPr>
          <w:lang w:val="en-GB"/>
        </w:rPr>
        <w:t>(</w:t>
      </w:r>
      <w:r w:rsidRPr="0099071F">
        <w:rPr>
          <w:lang w:val="en-GB"/>
        </w:rPr>
        <w:t>section</w:t>
      </w:r>
      <w:r w:rsidR="61B3D97C" w:rsidRPr="0099071F">
        <w:rPr>
          <w:lang w:val="en-GB"/>
        </w:rPr>
        <w:t xml:space="preserve"> </w:t>
      </w:r>
      <w:r w:rsidR="11BCE77D" w:rsidRPr="0099071F">
        <w:rPr>
          <w:lang w:val="en-GB"/>
        </w:rPr>
        <w:t>193</w:t>
      </w:r>
      <w:r w:rsidR="4EE03725" w:rsidRPr="0099071F">
        <w:rPr>
          <w:lang w:val="en-GB"/>
        </w:rPr>
        <w:t>)</w:t>
      </w:r>
      <w:r w:rsidR="63E9DAA0" w:rsidRPr="0099071F">
        <w:rPr>
          <w:lang w:val="en-GB"/>
        </w:rPr>
        <w:t xml:space="preserve"> </w:t>
      </w:r>
      <w:r w:rsidR="12203146" w:rsidRPr="0099071F">
        <w:rPr>
          <w:lang w:val="en-GB"/>
        </w:rPr>
        <w:t>for</w:t>
      </w:r>
      <w:r w:rsidR="63E9DAA0" w:rsidRPr="0099071F">
        <w:rPr>
          <w:lang w:val="en-GB"/>
        </w:rPr>
        <w:t xml:space="preserve"> anyone to whom the local housing authority has served a notice under </w:t>
      </w:r>
      <w:r w:rsidRPr="0099071F">
        <w:rPr>
          <w:lang w:val="en-GB"/>
        </w:rPr>
        <w:t>section</w:t>
      </w:r>
      <w:r w:rsidR="63E9DAA0" w:rsidRPr="0099071F">
        <w:rPr>
          <w:lang w:val="en-GB"/>
        </w:rPr>
        <w:t xml:space="preserve"> 193</w:t>
      </w:r>
      <w:proofErr w:type="gramStart"/>
      <w:r w:rsidR="63E9DAA0" w:rsidRPr="0099071F">
        <w:rPr>
          <w:lang w:val="en-GB"/>
        </w:rPr>
        <w:t>B(</w:t>
      </w:r>
      <w:proofErr w:type="gramEnd"/>
      <w:r w:rsidR="63E9DAA0" w:rsidRPr="0099071F">
        <w:rPr>
          <w:lang w:val="en-GB"/>
        </w:rPr>
        <w:t xml:space="preserve">2) </w:t>
      </w:r>
      <w:r w:rsidR="7327821A" w:rsidRPr="0099071F">
        <w:rPr>
          <w:lang w:val="en-GB"/>
        </w:rPr>
        <w:t>(</w:t>
      </w:r>
      <w:r w:rsidR="454A82EA" w:rsidRPr="0099071F">
        <w:rPr>
          <w:lang w:val="en-GB"/>
        </w:rPr>
        <w:t xml:space="preserve">a </w:t>
      </w:r>
      <w:r w:rsidR="58B047B5" w:rsidRPr="0099071F">
        <w:rPr>
          <w:lang w:val="en-GB"/>
        </w:rPr>
        <w:t xml:space="preserve">notice given </w:t>
      </w:r>
      <w:r w:rsidR="6928190E" w:rsidRPr="0099071F">
        <w:rPr>
          <w:lang w:val="en-GB"/>
        </w:rPr>
        <w:t xml:space="preserve">where an applicant has </w:t>
      </w:r>
      <w:r w:rsidR="454A82EA" w:rsidRPr="0099071F">
        <w:rPr>
          <w:lang w:val="en-GB"/>
        </w:rPr>
        <w:t xml:space="preserve">deliberately and unreasonably </w:t>
      </w:r>
      <w:r w:rsidR="6928190E" w:rsidRPr="0099071F">
        <w:rPr>
          <w:lang w:val="en-GB"/>
        </w:rPr>
        <w:t>refused to cooperate</w:t>
      </w:r>
      <w:r w:rsidR="699946AE" w:rsidRPr="0099071F">
        <w:rPr>
          <w:lang w:val="en-GB"/>
        </w:rPr>
        <w:t>)</w:t>
      </w:r>
      <w:r w:rsidR="4489611F" w:rsidRPr="0099071F">
        <w:rPr>
          <w:lang w:val="en-GB"/>
        </w:rPr>
        <w:t>.</w:t>
      </w:r>
      <w:r w:rsidR="63E9DAA0" w:rsidRPr="0099071F">
        <w:rPr>
          <w:lang w:val="en-GB"/>
        </w:rPr>
        <w:t xml:space="preserve"> The amendment will allow local housing authorities to serve a notice to end the relief </w:t>
      </w:r>
      <w:r w:rsidR="61CA9240" w:rsidRPr="0099071F">
        <w:rPr>
          <w:lang w:val="en-GB"/>
        </w:rPr>
        <w:t xml:space="preserve">or prevention </w:t>
      </w:r>
      <w:r w:rsidR="63E9DAA0" w:rsidRPr="0099071F">
        <w:rPr>
          <w:lang w:val="en-GB"/>
        </w:rPr>
        <w:t xml:space="preserve">duty under </w:t>
      </w:r>
      <w:r w:rsidRPr="0099071F">
        <w:rPr>
          <w:lang w:val="en-GB"/>
        </w:rPr>
        <w:t>section</w:t>
      </w:r>
      <w:r w:rsidR="63E9DAA0" w:rsidRPr="0099071F">
        <w:rPr>
          <w:lang w:val="en-GB"/>
        </w:rPr>
        <w:t xml:space="preserve"> </w:t>
      </w:r>
      <w:r w:rsidR="4489611F" w:rsidRPr="0099071F">
        <w:rPr>
          <w:lang w:val="en-GB"/>
        </w:rPr>
        <w:t>193</w:t>
      </w:r>
      <w:r w:rsidR="11C616BB" w:rsidRPr="0099071F">
        <w:rPr>
          <w:lang w:val="en-GB"/>
        </w:rPr>
        <w:t>B</w:t>
      </w:r>
      <w:r w:rsidR="63E9DAA0" w:rsidRPr="0099071F">
        <w:rPr>
          <w:lang w:val="en-GB"/>
        </w:rPr>
        <w:t xml:space="preserve"> of the </w:t>
      </w:r>
      <w:r w:rsidR="26DE8D55" w:rsidRPr="0099071F">
        <w:rPr>
          <w:lang w:val="en-GB"/>
        </w:rPr>
        <w:t xml:space="preserve">Housing Act </w:t>
      </w:r>
      <w:r w:rsidR="63E9DAA0" w:rsidRPr="0099071F">
        <w:rPr>
          <w:lang w:val="en-GB"/>
        </w:rPr>
        <w:t xml:space="preserve">1996 with no consequence </w:t>
      </w:r>
      <w:r w:rsidR="0BBC24C7" w:rsidRPr="0099071F">
        <w:rPr>
          <w:lang w:val="en-GB"/>
        </w:rPr>
        <w:t xml:space="preserve">for applicants who are </w:t>
      </w:r>
      <w:r w:rsidR="552675CE" w:rsidRPr="0099071F">
        <w:rPr>
          <w:lang w:val="en-GB"/>
        </w:rPr>
        <w:t>owed</w:t>
      </w:r>
      <w:r w:rsidR="63E9DAA0" w:rsidRPr="0099071F">
        <w:rPr>
          <w:lang w:val="en-GB"/>
        </w:rPr>
        <w:t xml:space="preserve"> the main duty under </w:t>
      </w:r>
      <w:r w:rsidRPr="0099071F">
        <w:rPr>
          <w:lang w:val="en-GB"/>
        </w:rPr>
        <w:t>section</w:t>
      </w:r>
      <w:r w:rsidR="63E9DAA0" w:rsidRPr="0099071F">
        <w:rPr>
          <w:lang w:val="en-GB"/>
        </w:rPr>
        <w:t xml:space="preserve"> 193 </w:t>
      </w:r>
      <w:r w:rsidR="0D76771A" w:rsidRPr="0099071F">
        <w:rPr>
          <w:lang w:val="en-GB"/>
        </w:rPr>
        <w:t>and are in</w:t>
      </w:r>
      <w:r w:rsidR="63E9DAA0" w:rsidRPr="0099071F">
        <w:rPr>
          <w:lang w:val="en-GB"/>
        </w:rPr>
        <w:t xml:space="preserve"> priority need.</w:t>
      </w:r>
    </w:p>
    <w:p w14:paraId="1FC42C86" w14:textId="2B144AB5" w:rsidR="00D7176E" w:rsidRPr="0099071F" w:rsidRDefault="7221A7F5"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24958A45" w:rsidRPr="0099071F">
        <w:rPr>
          <w:lang w:val="en-GB"/>
        </w:rPr>
        <w:t>2)</w:t>
      </w:r>
      <w:r w:rsidR="2085941E" w:rsidRPr="0099071F">
        <w:rPr>
          <w:lang w:val="en-GB"/>
        </w:rPr>
        <w:t>(b</w:t>
      </w:r>
      <w:r w:rsidR="24958A45" w:rsidRPr="0099071F">
        <w:rPr>
          <w:lang w:val="en-GB"/>
        </w:rPr>
        <w:t xml:space="preserve">) repeals </w:t>
      </w:r>
      <w:r w:rsidR="00AF367A" w:rsidRPr="0099071F">
        <w:rPr>
          <w:lang w:val="en-GB"/>
        </w:rPr>
        <w:t>sub</w:t>
      </w:r>
      <w:r w:rsidR="00351A91" w:rsidRPr="0099071F">
        <w:rPr>
          <w:lang w:val="en-GB"/>
        </w:rPr>
        <w:t>section</w:t>
      </w:r>
      <w:r w:rsidR="24958A45" w:rsidRPr="0099071F">
        <w:rPr>
          <w:lang w:val="en-GB"/>
        </w:rPr>
        <w:t xml:space="preserve"> 193(6)(cc</w:t>
      </w:r>
      <w:r w:rsidR="6ABD2A10" w:rsidRPr="0099071F">
        <w:rPr>
          <w:lang w:val="en-GB"/>
        </w:rPr>
        <w:t>)</w:t>
      </w:r>
      <w:r w:rsidR="6BFD8DBC" w:rsidRPr="0099071F">
        <w:rPr>
          <w:lang w:val="en-GB"/>
        </w:rPr>
        <w:t>,</w:t>
      </w:r>
      <w:r w:rsidR="24958A45" w:rsidRPr="0099071F">
        <w:rPr>
          <w:lang w:val="en-GB"/>
        </w:rPr>
        <w:t xml:space="preserve"> which allows local housing authorities to bring the main housing duty to an end if the applicant accepts an offer of an assured tenancy (other than an assured shorthold tenancy) from a private landlord. </w:t>
      </w:r>
      <w:r w:rsidR="00351A91" w:rsidRPr="0099071F">
        <w:rPr>
          <w:lang w:val="en-GB"/>
        </w:rPr>
        <w:t>Section</w:t>
      </w:r>
      <w:r w:rsidR="004E39C5" w:rsidRPr="0099071F">
        <w:rPr>
          <w:lang w:val="en-GB"/>
        </w:rPr>
        <w:t>s</w:t>
      </w:r>
      <w:r w:rsidR="5922831F" w:rsidRPr="0099071F">
        <w:rPr>
          <w:lang w:val="en-GB"/>
        </w:rPr>
        <w:t xml:space="preserve"> 193</w:t>
      </w:r>
      <w:r w:rsidR="24958A45" w:rsidRPr="0099071F">
        <w:rPr>
          <w:lang w:val="en-GB"/>
        </w:rPr>
        <w:t>(7AA)</w:t>
      </w:r>
      <w:r w:rsidR="23E7EEF7" w:rsidRPr="0099071F">
        <w:rPr>
          <w:lang w:val="en-GB"/>
        </w:rPr>
        <w:t xml:space="preserve"> </w:t>
      </w:r>
      <w:r w:rsidR="00F6038F" w:rsidRPr="0099071F">
        <w:rPr>
          <w:lang w:val="en-GB"/>
        </w:rPr>
        <w:t>–</w:t>
      </w:r>
      <w:r w:rsidR="24958A45" w:rsidRPr="0099071F">
        <w:rPr>
          <w:lang w:val="en-GB"/>
        </w:rPr>
        <w:t xml:space="preserve"> </w:t>
      </w:r>
      <w:r w:rsidR="12989DB8" w:rsidRPr="0099071F">
        <w:rPr>
          <w:lang w:val="en-GB"/>
        </w:rPr>
        <w:t>193</w:t>
      </w:r>
      <w:r w:rsidR="24958A45" w:rsidRPr="0099071F">
        <w:rPr>
          <w:lang w:val="en-GB"/>
        </w:rPr>
        <w:t xml:space="preserve">(7AC) go on to set out how a local housing authority can bring the main duty to an end through a private rented sector offer. </w:t>
      </w:r>
    </w:p>
    <w:p w14:paraId="6D674DE2" w14:textId="20F99C19" w:rsidR="004F17F5" w:rsidRPr="0099071F" w:rsidRDefault="2085941E" w:rsidP="00EA1317">
      <w:pPr>
        <w:pStyle w:val="ParaNumbered"/>
        <w:rPr>
          <w:lang w:val="en-GB"/>
        </w:rPr>
      </w:pPr>
      <w:r w:rsidRPr="0099071F">
        <w:rPr>
          <w:lang w:val="en-GB"/>
        </w:rPr>
        <w:t>Sub</w:t>
      </w:r>
      <w:r w:rsidR="00351A91" w:rsidRPr="0099071F">
        <w:rPr>
          <w:lang w:val="en-GB"/>
        </w:rPr>
        <w:t>section</w:t>
      </w:r>
      <w:r w:rsidR="00034049" w:rsidRPr="0099071F">
        <w:rPr>
          <w:lang w:val="en-GB"/>
        </w:rPr>
        <w:t xml:space="preserve"> </w:t>
      </w:r>
      <w:r w:rsidR="116C4E35" w:rsidRPr="0099071F">
        <w:rPr>
          <w:lang w:val="en-GB"/>
        </w:rPr>
        <w:t>(2</w:t>
      </w:r>
      <w:r w:rsidR="381FCEC7" w:rsidRPr="0099071F">
        <w:rPr>
          <w:lang w:val="en-GB"/>
        </w:rPr>
        <w:t>)(c)</w:t>
      </w:r>
      <w:r w:rsidR="24958A45" w:rsidRPr="0099071F">
        <w:rPr>
          <w:lang w:val="en-GB"/>
        </w:rPr>
        <w:t xml:space="preserve"> amends</w:t>
      </w:r>
      <w:r w:rsidR="59495BD5" w:rsidRPr="0099071F">
        <w:rPr>
          <w:lang w:val="en-GB"/>
        </w:rPr>
        <w:t xml:space="preserve"> </w:t>
      </w:r>
      <w:r w:rsidR="00351A91" w:rsidRPr="0099071F">
        <w:rPr>
          <w:lang w:val="en-GB"/>
        </w:rPr>
        <w:t>section</w:t>
      </w:r>
      <w:r w:rsidR="6A609212" w:rsidRPr="0099071F">
        <w:rPr>
          <w:lang w:val="en-GB"/>
        </w:rPr>
        <w:t xml:space="preserve"> </w:t>
      </w:r>
      <w:r w:rsidR="24958A45" w:rsidRPr="0099071F">
        <w:rPr>
          <w:lang w:val="en-GB"/>
        </w:rPr>
        <w:t xml:space="preserve">193(7AB), Part 7 of the </w:t>
      </w:r>
      <w:r w:rsidR="31708F9F" w:rsidRPr="0099071F">
        <w:rPr>
          <w:lang w:val="en-GB"/>
        </w:rPr>
        <w:t xml:space="preserve">Housing </w:t>
      </w:r>
      <w:r w:rsidR="24958A45" w:rsidRPr="0099071F">
        <w:rPr>
          <w:lang w:val="en-GB"/>
        </w:rPr>
        <w:t>Act</w:t>
      </w:r>
      <w:r w:rsidR="31708F9F" w:rsidRPr="0099071F">
        <w:rPr>
          <w:lang w:val="en-GB"/>
        </w:rPr>
        <w:t xml:space="preserve"> 1996</w:t>
      </w:r>
      <w:r w:rsidR="15422D5B" w:rsidRPr="0099071F">
        <w:rPr>
          <w:lang w:val="en-GB"/>
        </w:rPr>
        <w:t>,</w:t>
      </w:r>
      <w:r w:rsidR="24958A45" w:rsidRPr="0099071F">
        <w:rPr>
          <w:lang w:val="en-GB"/>
        </w:rPr>
        <w:t xml:space="preserve"> to remove the requirement for local housing authorities to notify the applicant of the effects of the reapplication duty, since this duty is being repealed </w:t>
      </w:r>
      <w:r w:rsidR="00AB2102" w:rsidRPr="0099071F">
        <w:rPr>
          <w:lang w:val="en-GB"/>
        </w:rPr>
        <w:t>by sub</w:t>
      </w:r>
      <w:r w:rsidR="00351A91" w:rsidRPr="0099071F">
        <w:rPr>
          <w:lang w:val="en-GB"/>
        </w:rPr>
        <w:t>section</w:t>
      </w:r>
      <w:r w:rsidR="00AB2102" w:rsidRPr="0099071F">
        <w:rPr>
          <w:lang w:val="en-GB"/>
        </w:rPr>
        <w:t xml:space="preserve"> (4) of this</w:t>
      </w:r>
      <w:r w:rsidR="24958A45" w:rsidRPr="0099071F">
        <w:rPr>
          <w:lang w:val="en-GB"/>
        </w:rPr>
        <w:t xml:space="preserve"> </w:t>
      </w:r>
      <w:r w:rsidR="00351A91" w:rsidRPr="0099071F">
        <w:rPr>
          <w:lang w:val="en-GB"/>
        </w:rPr>
        <w:t>section</w:t>
      </w:r>
      <w:r w:rsidR="24958A45" w:rsidRPr="0099071F">
        <w:rPr>
          <w:lang w:val="en-GB"/>
        </w:rPr>
        <w:t>. </w:t>
      </w:r>
    </w:p>
    <w:p w14:paraId="103A35C0" w14:textId="46131555" w:rsidR="00690436" w:rsidRPr="0099071F" w:rsidRDefault="038DD4FA" w:rsidP="00EA1317">
      <w:pPr>
        <w:pStyle w:val="ParaNumbered"/>
        <w:rPr>
          <w:lang w:val="en-GB"/>
        </w:rPr>
      </w:pPr>
      <w:r w:rsidRPr="0099071F">
        <w:rPr>
          <w:lang w:val="en-GB"/>
        </w:rPr>
        <w:t>Sub</w:t>
      </w:r>
      <w:r w:rsidR="00351A91" w:rsidRPr="0099071F">
        <w:rPr>
          <w:lang w:val="en-GB"/>
        </w:rPr>
        <w:t>section</w:t>
      </w:r>
      <w:r w:rsidR="2085941E" w:rsidRPr="0099071F">
        <w:rPr>
          <w:lang w:val="en-GB"/>
        </w:rPr>
        <w:t xml:space="preserve"> </w:t>
      </w:r>
      <w:r w:rsidR="24958A45" w:rsidRPr="0099071F">
        <w:rPr>
          <w:lang w:val="en-GB"/>
        </w:rPr>
        <w:t>(</w:t>
      </w:r>
      <w:r w:rsidR="2085941E" w:rsidRPr="0099071F">
        <w:rPr>
          <w:lang w:val="en-GB"/>
        </w:rPr>
        <w:t>2</w:t>
      </w:r>
      <w:r w:rsidR="116C4E35" w:rsidRPr="0099071F">
        <w:rPr>
          <w:lang w:val="en-GB"/>
        </w:rPr>
        <w:t>)</w:t>
      </w:r>
      <w:r w:rsidR="381FCEC7" w:rsidRPr="0099071F">
        <w:rPr>
          <w:lang w:val="en-GB"/>
        </w:rPr>
        <w:t>(d</w:t>
      </w:r>
      <w:r w:rsidR="24958A45" w:rsidRPr="0099071F">
        <w:rPr>
          <w:lang w:val="en-GB"/>
        </w:rPr>
        <w:t xml:space="preserve">) amends </w:t>
      </w:r>
      <w:r w:rsidR="00351A91" w:rsidRPr="0099071F">
        <w:rPr>
          <w:lang w:val="en-GB"/>
        </w:rPr>
        <w:t>section</w:t>
      </w:r>
      <w:r w:rsidR="24958A45" w:rsidRPr="0099071F">
        <w:rPr>
          <w:lang w:val="en-GB"/>
        </w:rPr>
        <w:t xml:space="preserve"> 193(7AC), Part 7 of the </w:t>
      </w:r>
      <w:r w:rsidR="5E38F0A9" w:rsidRPr="0099071F">
        <w:rPr>
          <w:lang w:val="en-GB"/>
        </w:rPr>
        <w:t xml:space="preserve">Housing </w:t>
      </w:r>
      <w:r w:rsidR="24958A45" w:rsidRPr="0099071F">
        <w:rPr>
          <w:lang w:val="en-GB"/>
        </w:rPr>
        <w:t>Act</w:t>
      </w:r>
      <w:r w:rsidR="5E38F0A9" w:rsidRPr="0099071F">
        <w:rPr>
          <w:lang w:val="en-GB"/>
        </w:rPr>
        <w:t xml:space="preserve"> 1996</w:t>
      </w:r>
      <w:r w:rsidR="3B6702BF" w:rsidRPr="0099071F">
        <w:rPr>
          <w:lang w:val="en-GB"/>
        </w:rPr>
        <w:t>,</w:t>
      </w:r>
      <w:r w:rsidR="24958A45" w:rsidRPr="0099071F">
        <w:rPr>
          <w:lang w:val="en-GB"/>
        </w:rPr>
        <w:t xml:space="preserve"> to </w:t>
      </w:r>
      <w:r w:rsidR="3B962C89" w:rsidRPr="0099071F">
        <w:rPr>
          <w:lang w:val="en-GB"/>
        </w:rPr>
        <w:t>remove</w:t>
      </w:r>
      <w:r w:rsidR="24958A45" w:rsidRPr="0099071F">
        <w:rPr>
          <w:lang w:val="en-GB"/>
        </w:rPr>
        <w:t xml:space="preserve"> the </w:t>
      </w:r>
      <w:r w:rsidR="24958A45" w:rsidRPr="0099071F">
        <w:rPr>
          <w:lang w:val="en-GB"/>
        </w:rPr>
        <w:lastRenderedPageBreak/>
        <w:t>requirement that for a private rented sector offer to be suitable to end the main housing duty</w:t>
      </w:r>
      <w:r w:rsidR="003E4070" w:rsidRPr="0099071F">
        <w:rPr>
          <w:lang w:val="en-GB"/>
        </w:rPr>
        <w:t>,</w:t>
      </w:r>
      <w:r w:rsidR="24958A45" w:rsidRPr="0099071F">
        <w:rPr>
          <w:lang w:val="en-GB"/>
        </w:rPr>
        <w:t xml:space="preserve"> it must be an assured shorthold tenancy for a period of at least </w:t>
      </w:r>
      <w:r w:rsidR="7CA76348" w:rsidRPr="0099071F">
        <w:rPr>
          <w:lang w:val="en-GB"/>
        </w:rPr>
        <w:t>12</w:t>
      </w:r>
      <w:r w:rsidR="24958A45" w:rsidRPr="0099071F">
        <w:rPr>
          <w:lang w:val="en-GB"/>
        </w:rPr>
        <w:t xml:space="preserve"> months and replaces it with a requirement that such an offer must be an assured tenancy.</w:t>
      </w:r>
    </w:p>
    <w:p w14:paraId="446988F3" w14:textId="7A473F73" w:rsidR="00860B4D" w:rsidRPr="0099071F" w:rsidRDefault="7DB27D1E" w:rsidP="00EA1317">
      <w:pPr>
        <w:pStyle w:val="ParaNumbered"/>
        <w:rPr>
          <w:lang w:val="en-GB"/>
        </w:rPr>
      </w:pPr>
      <w:r w:rsidRPr="0099071F">
        <w:rPr>
          <w:lang w:val="en-GB"/>
        </w:rPr>
        <w:t>Sub</w:t>
      </w:r>
      <w:r w:rsidR="00351A91" w:rsidRPr="0099071F">
        <w:rPr>
          <w:lang w:val="en-GB"/>
        </w:rPr>
        <w:t>section</w:t>
      </w:r>
      <w:r w:rsidRPr="0099071F">
        <w:rPr>
          <w:lang w:val="en-GB"/>
        </w:rPr>
        <w:t xml:space="preserve"> (3</w:t>
      </w:r>
      <w:r w:rsidR="7221A7F5" w:rsidRPr="0099071F">
        <w:rPr>
          <w:lang w:val="en-GB"/>
        </w:rPr>
        <w:t xml:space="preserve">) </w:t>
      </w:r>
      <w:r w:rsidR="4A29201E" w:rsidRPr="0099071F">
        <w:rPr>
          <w:lang w:val="en-GB"/>
        </w:rPr>
        <w:t xml:space="preserve">amends </w:t>
      </w:r>
      <w:r w:rsidR="00351A91" w:rsidRPr="0099071F">
        <w:rPr>
          <w:lang w:val="en-GB"/>
        </w:rPr>
        <w:t>section</w:t>
      </w:r>
      <w:r w:rsidR="4A29201E" w:rsidRPr="0099071F">
        <w:rPr>
          <w:lang w:val="en-GB"/>
        </w:rPr>
        <w:t xml:space="preserve"> 193C by repealing the </w:t>
      </w:r>
      <w:r w:rsidR="75C439A2" w:rsidRPr="0099071F">
        <w:rPr>
          <w:lang w:val="en-GB"/>
        </w:rPr>
        <w:t>provisions</w:t>
      </w:r>
      <w:r w:rsidR="1A034A4E" w:rsidRPr="0099071F">
        <w:rPr>
          <w:lang w:val="en-GB"/>
        </w:rPr>
        <w:t xml:space="preserve"> which </w:t>
      </w:r>
      <w:r w:rsidR="2DCE80E4" w:rsidRPr="0099071F">
        <w:rPr>
          <w:lang w:val="en-GB"/>
        </w:rPr>
        <w:t>disapply the main duty (</w:t>
      </w:r>
      <w:r w:rsidR="00351A91" w:rsidRPr="0099071F">
        <w:rPr>
          <w:lang w:val="en-GB"/>
        </w:rPr>
        <w:t>section</w:t>
      </w:r>
      <w:r w:rsidR="5A749765" w:rsidRPr="0099071F">
        <w:rPr>
          <w:lang w:val="en-GB"/>
        </w:rPr>
        <w:t xml:space="preserve"> </w:t>
      </w:r>
      <w:r w:rsidR="57D3D953" w:rsidRPr="0099071F">
        <w:rPr>
          <w:lang w:val="en-GB"/>
        </w:rPr>
        <w:t>193</w:t>
      </w:r>
      <w:r w:rsidR="2DCE80E4" w:rsidRPr="0099071F">
        <w:rPr>
          <w:lang w:val="en-GB"/>
        </w:rPr>
        <w:t>)</w:t>
      </w:r>
      <w:r w:rsidR="210FFD07" w:rsidRPr="0099071F">
        <w:rPr>
          <w:lang w:val="en-GB"/>
        </w:rPr>
        <w:t xml:space="preserve"> for people who have deliberately and unreasonably refused to co-operate with the </w:t>
      </w:r>
      <w:r w:rsidR="03A73169" w:rsidRPr="0099071F">
        <w:rPr>
          <w:lang w:val="en-GB"/>
        </w:rPr>
        <w:t>local housing authority</w:t>
      </w:r>
      <w:r w:rsidR="67C5CA54" w:rsidRPr="0099071F">
        <w:rPr>
          <w:lang w:val="en-GB"/>
        </w:rPr>
        <w:t xml:space="preserve">. </w:t>
      </w:r>
      <w:r w:rsidR="66DE0B82" w:rsidRPr="0099071F">
        <w:rPr>
          <w:lang w:val="en-GB"/>
        </w:rPr>
        <w:t>I</w:t>
      </w:r>
      <w:r w:rsidR="22EB697C" w:rsidRPr="0099071F">
        <w:rPr>
          <w:lang w:val="en-GB"/>
        </w:rPr>
        <w:t>n</w:t>
      </w:r>
      <w:r w:rsidR="66DE0B82" w:rsidRPr="0099071F">
        <w:rPr>
          <w:lang w:val="en-GB"/>
        </w:rPr>
        <w:t xml:space="preserve"> place of </w:t>
      </w:r>
      <w:r w:rsidR="7187EDA7" w:rsidRPr="0099071F">
        <w:rPr>
          <w:lang w:val="en-GB"/>
        </w:rPr>
        <w:t>the main duty</w:t>
      </w:r>
      <w:r w:rsidR="66DE0B82" w:rsidRPr="0099071F">
        <w:rPr>
          <w:lang w:val="en-GB"/>
        </w:rPr>
        <w:t xml:space="preserve"> </w:t>
      </w:r>
      <w:r w:rsidR="07DAB5CD" w:rsidRPr="0099071F">
        <w:rPr>
          <w:lang w:val="en-GB"/>
        </w:rPr>
        <w:t>an</w:t>
      </w:r>
      <w:r w:rsidR="5D5F2295" w:rsidRPr="0099071F">
        <w:rPr>
          <w:lang w:val="en-GB"/>
        </w:rPr>
        <w:t xml:space="preserve"> </w:t>
      </w:r>
      <w:r w:rsidR="4A29201E" w:rsidRPr="0099071F">
        <w:rPr>
          <w:lang w:val="en-GB"/>
        </w:rPr>
        <w:t xml:space="preserve">offer of an </w:t>
      </w:r>
      <w:r w:rsidR="4C0ED947" w:rsidRPr="0099071F">
        <w:rPr>
          <w:lang w:val="en-GB"/>
        </w:rPr>
        <w:t>a</w:t>
      </w:r>
      <w:r w:rsidR="4A29201E" w:rsidRPr="0099071F">
        <w:rPr>
          <w:lang w:val="en-GB"/>
        </w:rPr>
        <w:t xml:space="preserve">ssured </w:t>
      </w:r>
      <w:r w:rsidR="2D380AE6" w:rsidRPr="0099071F">
        <w:rPr>
          <w:lang w:val="en-GB"/>
        </w:rPr>
        <w:t>s</w:t>
      </w:r>
      <w:r w:rsidR="4A29201E" w:rsidRPr="0099071F">
        <w:rPr>
          <w:lang w:val="en-GB"/>
        </w:rPr>
        <w:t xml:space="preserve">horthold </w:t>
      </w:r>
      <w:r w:rsidR="2D380AE6" w:rsidRPr="0099071F">
        <w:rPr>
          <w:lang w:val="en-GB"/>
        </w:rPr>
        <w:t>t</w:t>
      </w:r>
      <w:r w:rsidR="4A29201E" w:rsidRPr="0099071F">
        <w:rPr>
          <w:lang w:val="en-GB"/>
        </w:rPr>
        <w:t xml:space="preserve">enancy of at least </w:t>
      </w:r>
      <w:r w:rsidR="00EA298A" w:rsidRPr="0099071F">
        <w:rPr>
          <w:lang w:val="en-GB"/>
        </w:rPr>
        <w:t>six</w:t>
      </w:r>
      <w:r w:rsidR="4A29201E" w:rsidRPr="0099071F">
        <w:rPr>
          <w:lang w:val="en-GB"/>
        </w:rPr>
        <w:t xml:space="preserve"> months </w:t>
      </w:r>
      <w:r w:rsidR="07DAB5CD" w:rsidRPr="0099071F">
        <w:rPr>
          <w:lang w:val="en-GB"/>
        </w:rPr>
        <w:t>could be offered</w:t>
      </w:r>
      <w:r w:rsidR="4A29201E" w:rsidRPr="0099071F">
        <w:rPr>
          <w:lang w:val="en-GB"/>
        </w:rPr>
        <w:t xml:space="preserve"> in </w:t>
      </w:r>
      <w:r w:rsidR="07DAB5CD" w:rsidRPr="0099071F">
        <w:rPr>
          <w:lang w:val="en-GB"/>
        </w:rPr>
        <w:t xml:space="preserve">these circumstances. </w:t>
      </w:r>
      <w:r w:rsidR="5768CBAA" w:rsidRPr="0099071F">
        <w:rPr>
          <w:lang w:val="en-GB"/>
        </w:rPr>
        <w:t>T</w:t>
      </w:r>
      <w:r w:rsidR="3AA0631E" w:rsidRPr="0099071F">
        <w:rPr>
          <w:lang w:val="en-GB"/>
        </w:rPr>
        <w:t xml:space="preserve">he amendments </w:t>
      </w:r>
      <w:r w:rsidR="7229D9F2" w:rsidRPr="0099071F">
        <w:rPr>
          <w:lang w:val="en-GB"/>
        </w:rPr>
        <w:t>mean that</w:t>
      </w:r>
      <w:r w:rsidR="4A29201E" w:rsidRPr="0099071F">
        <w:rPr>
          <w:lang w:val="en-GB"/>
        </w:rPr>
        <w:t xml:space="preserve"> a notice in relation to this </w:t>
      </w:r>
      <w:r w:rsidR="00351A91" w:rsidRPr="0099071F">
        <w:rPr>
          <w:lang w:val="en-GB"/>
        </w:rPr>
        <w:t>section</w:t>
      </w:r>
      <w:r w:rsidR="4A29201E" w:rsidRPr="0099071F">
        <w:rPr>
          <w:lang w:val="en-GB"/>
        </w:rPr>
        <w:t xml:space="preserve"> will have the sole consequence of ending any prevention or relief duty owed, with no consequence </w:t>
      </w:r>
      <w:r w:rsidR="19ABF541" w:rsidRPr="0099071F">
        <w:rPr>
          <w:lang w:val="en-GB"/>
        </w:rPr>
        <w:t xml:space="preserve">in relation </w:t>
      </w:r>
      <w:r w:rsidR="4A29201E" w:rsidRPr="0099071F">
        <w:rPr>
          <w:lang w:val="en-GB"/>
        </w:rPr>
        <w:t xml:space="preserve">to the main duty under </w:t>
      </w:r>
      <w:r w:rsidR="00351A91" w:rsidRPr="0099071F">
        <w:rPr>
          <w:lang w:val="en-GB"/>
        </w:rPr>
        <w:t>section</w:t>
      </w:r>
      <w:r w:rsidR="4A29201E" w:rsidRPr="0099071F">
        <w:rPr>
          <w:lang w:val="en-GB"/>
        </w:rPr>
        <w:t xml:space="preserve"> 193. </w:t>
      </w:r>
    </w:p>
    <w:p w14:paraId="268BE4F0" w14:textId="5A3C0160" w:rsidR="00AF7F5F" w:rsidRPr="0099071F" w:rsidRDefault="7221A7F5"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AC75781" w:rsidRPr="0099071F">
        <w:rPr>
          <w:lang w:val="en-GB"/>
        </w:rPr>
        <w:t>4</w:t>
      </w:r>
      <w:r w:rsidRPr="0099071F">
        <w:rPr>
          <w:lang w:val="en-GB"/>
        </w:rPr>
        <w:t xml:space="preserve">) repeals </w:t>
      </w:r>
      <w:r w:rsidR="00351A91" w:rsidRPr="0099071F">
        <w:rPr>
          <w:lang w:val="en-GB"/>
        </w:rPr>
        <w:t>section</w:t>
      </w:r>
      <w:r w:rsidRPr="0099071F">
        <w:rPr>
          <w:lang w:val="en-GB"/>
        </w:rPr>
        <w:t xml:space="preserve"> 195A of the </w:t>
      </w:r>
      <w:r w:rsidR="5E38F0A9" w:rsidRPr="0099071F">
        <w:rPr>
          <w:lang w:val="en-GB"/>
        </w:rPr>
        <w:t xml:space="preserve">Housing </w:t>
      </w:r>
      <w:r w:rsidRPr="0099071F">
        <w:rPr>
          <w:lang w:val="en-GB"/>
        </w:rPr>
        <w:t xml:space="preserve">Act 1996, </w:t>
      </w:r>
      <w:r w:rsidR="3195F13F" w:rsidRPr="0099071F">
        <w:rPr>
          <w:lang w:val="en-GB"/>
        </w:rPr>
        <w:t xml:space="preserve">which is the duty in homelessness legislation to offer accommodation following re-application after a private sector offer, known more commonly as </w:t>
      </w:r>
      <w:r w:rsidR="00697F6F">
        <w:rPr>
          <w:lang w:val="en-GB"/>
        </w:rPr>
        <w:t>“</w:t>
      </w:r>
      <w:r w:rsidR="3195F13F" w:rsidRPr="0099071F">
        <w:rPr>
          <w:lang w:val="en-GB"/>
        </w:rPr>
        <w:t>the reapplication duty</w:t>
      </w:r>
      <w:r w:rsidR="00697F6F">
        <w:rPr>
          <w:lang w:val="en-GB"/>
        </w:rPr>
        <w:t>”</w:t>
      </w:r>
      <w:r w:rsidR="3195F13F" w:rsidRPr="0099071F">
        <w:rPr>
          <w:lang w:val="en-GB"/>
        </w:rPr>
        <w:t xml:space="preserve">. This </w:t>
      </w:r>
      <w:r w:rsidR="00351A91" w:rsidRPr="0099071F">
        <w:rPr>
          <w:lang w:val="en-GB"/>
        </w:rPr>
        <w:t>section</w:t>
      </w:r>
      <w:r w:rsidR="3195F13F" w:rsidRPr="0099071F">
        <w:rPr>
          <w:lang w:val="en-GB"/>
        </w:rPr>
        <w:t xml:space="preserve"> repeals this duty, therefore, at the point of reapplication the local housing authority will owe the applicant whichever is applicable of the prevention, </w:t>
      </w:r>
      <w:r w:rsidR="00034049" w:rsidRPr="0099071F">
        <w:rPr>
          <w:lang w:val="en-GB"/>
        </w:rPr>
        <w:t>relief,</w:t>
      </w:r>
      <w:r w:rsidR="3195F13F" w:rsidRPr="0099071F">
        <w:rPr>
          <w:lang w:val="en-GB"/>
        </w:rPr>
        <w:t xml:space="preserve"> and main duties.</w:t>
      </w:r>
    </w:p>
    <w:p w14:paraId="49FE5ECB" w14:textId="410DFEEC" w:rsidR="00650CDA" w:rsidRPr="0099071F" w:rsidRDefault="00650CDA" w:rsidP="00683463">
      <w:pPr>
        <w:pStyle w:val="HSubheading5"/>
      </w:pPr>
      <w:r w:rsidRPr="0099071F">
        <w:t>Background</w:t>
      </w:r>
    </w:p>
    <w:p w14:paraId="700E02A1" w14:textId="2200F1A0" w:rsidR="00D13A80" w:rsidRPr="0099071F" w:rsidRDefault="00351A91" w:rsidP="00EA1317">
      <w:pPr>
        <w:pStyle w:val="ParaNumbered"/>
        <w:rPr>
          <w:lang w:val="en-GB"/>
        </w:rPr>
      </w:pPr>
      <w:r w:rsidRPr="0099071F">
        <w:rPr>
          <w:lang w:val="en-GB"/>
        </w:rPr>
        <w:t>Section</w:t>
      </w:r>
      <w:r w:rsidR="12989DB8" w:rsidRPr="0099071F">
        <w:rPr>
          <w:lang w:val="en-GB"/>
        </w:rPr>
        <w:t>s</w:t>
      </w:r>
      <w:r w:rsidR="6DD4F885" w:rsidRPr="0099071F">
        <w:rPr>
          <w:lang w:val="en-GB"/>
        </w:rPr>
        <w:t xml:space="preserve"> 193B and </w:t>
      </w:r>
      <w:r w:rsidR="12989DB8" w:rsidRPr="0099071F">
        <w:rPr>
          <w:lang w:val="en-GB"/>
        </w:rPr>
        <w:t>193</w:t>
      </w:r>
      <w:r w:rsidR="6DD4F885" w:rsidRPr="0099071F">
        <w:rPr>
          <w:lang w:val="en-GB"/>
        </w:rPr>
        <w:t xml:space="preserve">C of the </w:t>
      </w:r>
      <w:r w:rsidR="50478B47" w:rsidRPr="0099071F">
        <w:rPr>
          <w:lang w:val="en-GB"/>
        </w:rPr>
        <w:t>Housing Act 1996</w:t>
      </w:r>
      <w:r w:rsidR="5A00627E" w:rsidRPr="0099071F">
        <w:rPr>
          <w:lang w:val="en-GB"/>
        </w:rPr>
        <w:t xml:space="preserve"> </w:t>
      </w:r>
      <w:r w:rsidR="6DD4F885" w:rsidRPr="0099071F">
        <w:rPr>
          <w:lang w:val="en-GB"/>
        </w:rPr>
        <w:t xml:space="preserve">deal with what happens when a person, who is owed either the prevention or relief duty, deliberately and unreasonably fails to cooperate with the local housing authority. </w:t>
      </w:r>
      <w:r w:rsidRPr="0099071F">
        <w:rPr>
          <w:lang w:val="en-GB"/>
        </w:rPr>
        <w:t>Section</w:t>
      </w:r>
      <w:r w:rsidR="19DE2645" w:rsidRPr="0099071F">
        <w:rPr>
          <w:lang w:val="en-GB"/>
        </w:rPr>
        <w:t xml:space="preserve"> 193B deals with notices and </w:t>
      </w:r>
      <w:r w:rsidRPr="0099071F">
        <w:rPr>
          <w:lang w:val="en-GB"/>
        </w:rPr>
        <w:t>section</w:t>
      </w:r>
      <w:r w:rsidR="19DE2645" w:rsidRPr="0099071F">
        <w:rPr>
          <w:lang w:val="en-GB"/>
        </w:rPr>
        <w:t xml:space="preserve"> 193C deals with the consequences of serving a notice under </w:t>
      </w:r>
      <w:r w:rsidRPr="0099071F">
        <w:rPr>
          <w:lang w:val="en-GB"/>
        </w:rPr>
        <w:t>section</w:t>
      </w:r>
      <w:r w:rsidR="19DE2645" w:rsidRPr="0099071F">
        <w:rPr>
          <w:lang w:val="en-GB"/>
        </w:rPr>
        <w:t xml:space="preserve"> 193B.</w:t>
      </w:r>
    </w:p>
    <w:p w14:paraId="1C478F3A" w14:textId="1CD4B75C" w:rsidR="00D13A80" w:rsidRPr="0099071F" w:rsidRDefault="6DD4F885" w:rsidP="00EA1317">
      <w:pPr>
        <w:pStyle w:val="ParaNumbered"/>
        <w:rPr>
          <w:lang w:val="en-GB"/>
        </w:rPr>
      </w:pPr>
      <w:r w:rsidRPr="0099071F">
        <w:rPr>
          <w:lang w:val="en-GB"/>
        </w:rPr>
        <w:t xml:space="preserve">If the local housing authority is satisfied that the applicant is homeless, eligible for assistance and has a priority need, and </w:t>
      </w:r>
      <w:r w:rsidR="13D9F34B" w:rsidRPr="0099071F">
        <w:rPr>
          <w:lang w:val="en-GB"/>
        </w:rPr>
        <w:t>they are not intentionally homeless</w:t>
      </w:r>
      <w:r w:rsidR="1CE34106" w:rsidRPr="0099071F">
        <w:rPr>
          <w:lang w:val="en-GB"/>
        </w:rPr>
        <w:t>, then</w:t>
      </w:r>
      <w:r w:rsidRPr="0099071F">
        <w:rPr>
          <w:lang w:val="en-GB"/>
        </w:rPr>
        <w:t xml:space="preserve"> the applicant is still owed a duty to be accommodated but it is a lesser one than the duty under the main housing duty. The duty is to offer a fixed</w:t>
      </w:r>
      <w:r w:rsidR="00BE58C2" w:rsidRPr="0099071F">
        <w:rPr>
          <w:lang w:val="en-GB"/>
        </w:rPr>
        <w:t>-</w:t>
      </w:r>
      <w:r w:rsidRPr="0099071F">
        <w:rPr>
          <w:lang w:val="en-GB"/>
        </w:rPr>
        <w:t xml:space="preserve">term tenancy of at least </w:t>
      </w:r>
      <w:r w:rsidR="006923AD" w:rsidRPr="0099071F">
        <w:rPr>
          <w:lang w:val="en-GB"/>
        </w:rPr>
        <w:t>six</w:t>
      </w:r>
      <w:r w:rsidR="659A4414" w:rsidRPr="0099071F">
        <w:rPr>
          <w:lang w:val="en-GB"/>
        </w:rPr>
        <w:t xml:space="preserve"> </w:t>
      </w:r>
      <w:r w:rsidRPr="0099071F">
        <w:rPr>
          <w:lang w:val="en-GB"/>
        </w:rPr>
        <w:t>months as opposed to the period of at least 12 months which is required under the main duty</w:t>
      </w:r>
      <w:r w:rsidR="0B605605" w:rsidRPr="0099071F">
        <w:rPr>
          <w:lang w:val="en-GB"/>
        </w:rPr>
        <w:t>,</w:t>
      </w:r>
      <w:r w:rsidRPr="0099071F">
        <w:rPr>
          <w:lang w:val="en-GB"/>
        </w:rPr>
        <w:t xml:space="preserve"> to provide a sanction, for those who deliberately and unreasonably refused to cooperate. </w:t>
      </w:r>
      <w:r w:rsidR="00C12446" w:rsidRPr="0099071F">
        <w:rPr>
          <w:lang w:val="en-GB"/>
        </w:rPr>
        <w:t>With</w:t>
      </w:r>
      <w:r w:rsidRPr="0099071F">
        <w:rPr>
          <w:lang w:val="en-GB"/>
        </w:rPr>
        <w:t xml:space="preserve"> the repeal of fixed-term tenancies the lesser offer is redundant and</w:t>
      </w:r>
      <w:r w:rsidR="08F33496" w:rsidRPr="0099071F">
        <w:rPr>
          <w:lang w:val="en-GB"/>
        </w:rPr>
        <w:t xml:space="preserve"> is</w:t>
      </w:r>
      <w:r w:rsidRPr="0099071F">
        <w:rPr>
          <w:lang w:val="en-GB"/>
        </w:rPr>
        <w:t xml:space="preserve"> removed by this </w:t>
      </w:r>
      <w:r w:rsidR="00351A91" w:rsidRPr="0099071F">
        <w:rPr>
          <w:lang w:val="en-GB"/>
        </w:rPr>
        <w:t>section</w:t>
      </w:r>
      <w:r w:rsidRPr="0099071F">
        <w:rPr>
          <w:lang w:val="en-GB"/>
        </w:rPr>
        <w:t xml:space="preserve">. </w:t>
      </w:r>
    </w:p>
    <w:p w14:paraId="4A2EC194" w14:textId="622DD363" w:rsidR="00A52A44" w:rsidRPr="0099071F" w:rsidRDefault="65232EF7" w:rsidP="00EA1317">
      <w:pPr>
        <w:pStyle w:val="ParaNumbered"/>
        <w:rPr>
          <w:lang w:val="en-GB"/>
        </w:rPr>
      </w:pPr>
      <w:r w:rsidRPr="0099071F">
        <w:rPr>
          <w:lang w:val="en-GB"/>
        </w:rPr>
        <w:t>Sub</w:t>
      </w:r>
      <w:r w:rsidR="00351A91" w:rsidRPr="0099071F">
        <w:rPr>
          <w:lang w:val="en-GB"/>
        </w:rPr>
        <w:t>section</w:t>
      </w:r>
      <w:r w:rsidR="479CF69C" w:rsidRPr="0099071F">
        <w:rPr>
          <w:lang w:val="en-GB"/>
        </w:rPr>
        <w:t>s</w:t>
      </w:r>
      <w:r w:rsidR="0E09A7A8" w:rsidRPr="0099071F">
        <w:rPr>
          <w:lang w:val="en-GB"/>
        </w:rPr>
        <w:t xml:space="preserve"> 2(b</w:t>
      </w:r>
      <w:r w:rsidRPr="0099071F">
        <w:rPr>
          <w:lang w:val="en-GB"/>
        </w:rPr>
        <w:t>)</w:t>
      </w:r>
      <w:r w:rsidR="5F623C2B" w:rsidRPr="0099071F">
        <w:rPr>
          <w:lang w:val="en-GB"/>
        </w:rPr>
        <w:t>-</w:t>
      </w:r>
      <w:r w:rsidRPr="0099071F">
        <w:rPr>
          <w:lang w:val="en-GB"/>
        </w:rPr>
        <w:t>(</w:t>
      </w:r>
      <w:r w:rsidR="0E09A7A8" w:rsidRPr="0099071F">
        <w:rPr>
          <w:lang w:val="en-GB"/>
        </w:rPr>
        <w:t xml:space="preserve">d) make further minor amendments as this </w:t>
      </w:r>
      <w:r w:rsidR="00C96EAA" w:rsidRPr="0099071F">
        <w:rPr>
          <w:lang w:val="en-GB"/>
        </w:rPr>
        <w:t>Act</w:t>
      </w:r>
      <w:r w:rsidR="0E09A7A8" w:rsidRPr="0099071F">
        <w:rPr>
          <w:lang w:val="en-GB"/>
        </w:rPr>
        <w:t xml:space="preserve"> abolishes </w:t>
      </w:r>
      <w:r w:rsidR="00351A91" w:rsidRPr="0099071F">
        <w:rPr>
          <w:lang w:val="en-GB"/>
        </w:rPr>
        <w:t>section</w:t>
      </w:r>
      <w:r w:rsidR="0E09A7A8" w:rsidRPr="0099071F">
        <w:rPr>
          <w:lang w:val="en-GB"/>
        </w:rPr>
        <w:t xml:space="preserve"> 21 evictions, assured shorthold tenancies</w:t>
      </w:r>
      <w:r w:rsidR="44532711" w:rsidRPr="0099071F">
        <w:rPr>
          <w:lang w:val="en-GB"/>
        </w:rPr>
        <w:t xml:space="preserve"> and</w:t>
      </w:r>
      <w:r w:rsidR="0E09A7A8" w:rsidRPr="0099071F">
        <w:rPr>
          <w:lang w:val="en-GB"/>
        </w:rPr>
        <w:t xml:space="preserve"> fixed</w:t>
      </w:r>
      <w:r w:rsidR="00B6303E" w:rsidRPr="0099071F">
        <w:rPr>
          <w:lang w:val="en-GB"/>
        </w:rPr>
        <w:t>-</w:t>
      </w:r>
      <w:r w:rsidR="0E09A7A8" w:rsidRPr="0099071F">
        <w:rPr>
          <w:lang w:val="en-GB"/>
        </w:rPr>
        <w:t xml:space="preserve">term tenancies and references to them must be removed. </w:t>
      </w:r>
    </w:p>
    <w:p w14:paraId="004E632A" w14:textId="6993F2E3" w:rsidR="00D13A80" w:rsidRPr="0099071F" w:rsidRDefault="6DD4F885" w:rsidP="00EA1317">
      <w:pPr>
        <w:pStyle w:val="ParaNumbered"/>
        <w:rPr>
          <w:lang w:val="en-GB"/>
        </w:rPr>
      </w:pPr>
      <w:r w:rsidRPr="0099071F">
        <w:rPr>
          <w:lang w:val="en-GB"/>
        </w:rPr>
        <w:t>Separately, sub</w:t>
      </w:r>
      <w:r w:rsidR="00351A91" w:rsidRPr="0099071F">
        <w:rPr>
          <w:lang w:val="en-GB"/>
        </w:rPr>
        <w:t>section</w:t>
      </w:r>
      <w:r w:rsidRPr="0099071F">
        <w:rPr>
          <w:lang w:val="en-GB"/>
        </w:rPr>
        <w:t xml:space="preserve"> (</w:t>
      </w:r>
      <w:r w:rsidR="4CC1B0F1" w:rsidRPr="0099071F">
        <w:rPr>
          <w:lang w:val="en-GB"/>
        </w:rPr>
        <w:t>4</w:t>
      </w:r>
      <w:r w:rsidRPr="0099071F">
        <w:rPr>
          <w:lang w:val="en-GB"/>
        </w:rPr>
        <w:t xml:space="preserve">) removes the reapplication duty from Part 7 of the Housing Act 1996 which is a duty owed by a local housing authority to a homeless applicant who accepted a final offer of suitable accommodation in the private rented </w:t>
      </w:r>
      <w:proofErr w:type="gramStart"/>
      <w:r w:rsidRPr="0099071F">
        <w:rPr>
          <w:lang w:val="en-GB"/>
        </w:rPr>
        <w:t>sector, and</w:t>
      </w:r>
      <w:proofErr w:type="gramEnd"/>
      <w:r w:rsidRPr="0099071F">
        <w:rPr>
          <w:lang w:val="en-GB"/>
        </w:rPr>
        <w:t xml:space="preserve"> then becomes homeless again within </w:t>
      </w:r>
      <w:r w:rsidR="4610FCB8" w:rsidRPr="0099071F">
        <w:rPr>
          <w:lang w:val="en-GB"/>
        </w:rPr>
        <w:t xml:space="preserve">2 </w:t>
      </w:r>
      <w:r w:rsidRPr="0099071F">
        <w:rPr>
          <w:lang w:val="en-GB"/>
        </w:rPr>
        <w:t>years and reapplies for accommodation</w:t>
      </w:r>
      <w:r w:rsidR="4950950B" w:rsidRPr="0099071F">
        <w:rPr>
          <w:lang w:val="en-GB"/>
        </w:rPr>
        <w:t>.</w:t>
      </w:r>
      <w:r w:rsidRPr="0099071F">
        <w:rPr>
          <w:lang w:val="en-GB"/>
        </w:rPr>
        <w:t xml:space="preserve"> The duty applies regardless of whether the applicant has priority need.</w:t>
      </w:r>
    </w:p>
    <w:p w14:paraId="495B03BF" w14:textId="1E86F742" w:rsidR="7F5012E2" w:rsidRPr="0099071F" w:rsidRDefault="6DD4F885" w:rsidP="00EA1317">
      <w:pPr>
        <w:pStyle w:val="ParaNumbered"/>
        <w:rPr>
          <w:lang w:val="en-GB"/>
        </w:rPr>
      </w:pPr>
      <w:r w:rsidRPr="0099071F">
        <w:rPr>
          <w:lang w:val="en-GB"/>
        </w:rPr>
        <w:t xml:space="preserve">The reapplication duty was introduced alongside the introduction of Private Rented Sector Offers (PRSOs) as a means to end the main housing duty, in response to concern that due to the short-term nature of </w:t>
      </w:r>
      <w:r w:rsidR="4610FCB8" w:rsidRPr="0099071F">
        <w:rPr>
          <w:lang w:val="en-GB"/>
        </w:rPr>
        <w:t>a</w:t>
      </w:r>
      <w:r w:rsidRPr="0099071F">
        <w:rPr>
          <w:lang w:val="en-GB"/>
        </w:rPr>
        <w:t xml:space="preserve">ssured </w:t>
      </w:r>
      <w:r w:rsidR="4610FCB8" w:rsidRPr="0099071F">
        <w:rPr>
          <w:lang w:val="en-GB"/>
        </w:rPr>
        <w:t>s</w:t>
      </w:r>
      <w:r w:rsidRPr="0099071F">
        <w:rPr>
          <w:lang w:val="en-GB"/>
        </w:rPr>
        <w:t xml:space="preserve">horthold </w:t>
      </w:r>
      <w:r w:rsidR="4610FCB8" w:rsidRPr="0099071F">
        <w:rPr>
          <w:lang w:val="en-GB"/>
        </w:rPr>
        <w:t>t</w:t>
      </w:r>
      <w:r w:rsidRPr="0099071F">
        <w:rPr>
          <w:lang w:val="en-GB"/>
        </w:rPr>
        <w:t xml:space="preserve">enancies, applicants who accepted a PRSO may become homeless again within a </w:t>
      </w:r>
      <w:r w:rsidR="00797A18" w:rsidRPr="0099071F">
        <w:rPr>
          <w:lang w:val="en-GB"/>
        </w:rPr>
        <w:t>two</w:t>
      </w:r>
      <w:r w:rsidR="00F21399" w:rsidRPr="0099071F">
        <w:rPr>
          <w:lang w:val="en-GB"/>
        </w:rPr>
        <w:t>-year</w:t>
      </w:r>
      <w:r w:rsidRPr="0099071F">
        <w:rPr>
          <w:lang w:val="en-GB"/>
        </w:rPr>
        <w:t xml:space="preserve"> period and, on application for assistance, would be found to no longer have priority need. The </w:t>
      </w:r>
      <w:r w:rsidR="00C96EAA" w:rsidRPr="0099071F">
        <w:rPr>
          <w:lang w:val="en-GB"/>
        </w:rPr>
        <w:t>Act</w:t>
      </w:r>
      <w:r w:rsidRPr="0099071F">
        <w:rPr>
          <w:lang w:val="en-GB"/>
        </w:rPr>
        <w:t xml:space="preserve"> is repealing </w:t>
      </w:r>
      <w:r w:rsidR="557B51B6" w:rsidRPr="0099071F">
        <w:rPr>
          <w:lang w:val="en-GB"/>
        </w:rPr>
        <w:t>a</w:t>
      </w:r>
      <w:r w:rsidRPr="0099071F">
        <w:rPr>
          <w:lang w:val="en-GB"/>
        </w:rPr>
        <w:t xml:space="preserve">ssured </w:t>
      </w:r>
      <w:r w:rsidR="557B51B6" w:rsidRPr="0099071F">
        <w:rPr>
          <w:lang w:val="en-GB"/>
        </w:rPr>
        <w:t>s</w:t>
      </w:r>
      <w:r w:rsidRPr="0099071F">
        <w:rPr>
          <w:lang w:val="en-GB"/>
        </w:rPr>
        <w:t xml:space="preserve">horthold </w:t>
      </w:r>
      <w:r w:rsidR="557B51B6" w:rsidRPr="0099071F">
        <w:rPr>
          <w:lang w:val="en-GB"/>
        </w:rPr>
        <w:t>t</w:t>
      </w:r>
      <w:r w:rsidRPr="0099071F">
        <w:rPr>
          <w:lang w:val="en-GB"/>
        </w:rPr>
        <w:t>enancies and fixed-term tenancies</w:t>
      </w:r>
      <w:r w:rsidR="415321B6" w:rsidRPr="0099071F">
        <w:rPr>
          <w:lang w:val="en-GB"/>
        </w:rPr>
        <w:t>;</w:t>
      </w:r>
      <w:r w:rsidRPr="0099071F">
        <w:rPr>
          <w:lang w:val="en-GB"/>
        </w:rPr>
        <w:t xml:space="preserve"> therefore, in the future, all tenancies will be assured and offer greater security of tenure. This increased security of tenure and removal of </w:t>
      </w:r>
      <w:r w:rsidR="00351A91" w:rsidRPr="0099071F">
        <w:rPr>
          <w:lang w:val="en-GB"/>
        </w:rPr>
        <w:t>section</w:t>
      </w:r>
      <w:r w:rsidRPr="0099071F">
        <w:rPr>
          <w:lang w:val="en-GB"/>
        </w:rPr>
        <w:t xml:space="preserve"> 21 evictions means the reapplication duty will no longer be </w:t>
      </w:r>
      <w:r w:rsidR="2BBA9235" w:rsidRPr="0099071F">
        <w:rPr>
          <w:lang w:val="en-GB"/>
        </w:rPr>
        <w:t>required</w:t>
      </w:r>
      <w:r w:rsidR="00092C3F" w:rsidRPr="0099071F">
        <w:rPr>
          <w:lang w:val="en-GB"/>
        </w:rPr>
        <w:t xml:space="preserve">. </w:t>
      </w:r>
    </w:p>
    <w:p w14:paraId="2799F2ED" w14:textId="34716265" w:rsidR="000E7D6A" w:rsidRPr="0099071F" w:rsidRDefault="00351A91" w:rsidP="00683463">
      <w:pPr>
        <w:pStyle w:val="HSubheading4"/>
      </w:pPr>
      <w:bookmarkStart w:id="104" w:name="_Toc133581370"/>
      <w:bookmarkStart w:id="105" w:name="_Toc135128514"/>
      <w:bookmarkStart w:id="106" w:name="_Toc221785210"/>
      <w:r w:rsidRPr="0099071F">
        <w:t>Section</w:t>
      </w:r>
      <w:r w:rsidR="00645AF8" w:rsidRPr="0099071F">
        <w:t xml:space="preserve"> </w:t>
      </w:r>
      <w:r w:rsidR="009A3345" w:rsidRPr="0099071F">
        <w:t>26</w:t>
      </w:r>
      <w:r w:rsidR="00645AF8" w:rsidRPr="0099071F">
        <w:t xml:space="preserve">: </w:t>
      </w:r>
      <w:r w:rsidR="00BA0A6E" w:rsidRPr="0099071F">
        <w:t>T</w:t>
      </w:r>
      <w:r w:rsidR="00645AF8" w:rsidRPr="0099071F">
        <w:t>enancy deposit requirements</w:t>
      </w:r>
      <w:bookmarkEnd w:id="104"/>
      <w:bookmarkEnd w:id="105"/>
      <w:bookmarkEnd w:id="106"/>
    </w:p>
    <w:p w14:paraId="469A856A" w14:textId="58DCC524" w:rsidR="00645AF8" w:rsidRPr="0099071F" w:rsidRDefault="00645AF8" w:rsidP="00683463">
      <w:pPr>
        <w:pStyle w:val="HSubheading5"/>
      </w:pPr>
      <w:r w:rsidRPr="0099071F">
        <w:t>Effect</w:t>
      </w:r>
    </w:p>
    <w:p w14:paraId="06B2CB5F" w14:textId="1FC98470" w:rsidR="00D5767F" w:rsidRPr="0099071F" w:rsidRDefault="00351A91" w:rsidP="00EA1317">
      <w:pPr>
        <w:pStyle w:val="ParaNumbered"/>
        <w:rPr>
          <w:lang w:val="en-GB"/>
        </w:rPr>
      </w:pPr>
      <w:r w:rsidRPr="0099071F">
        <w:rPr>
          <w:lang w:val="en-GB"/>
        </w:rPr>
        <w:t>Section</w:t>
      </w:r>
      <w:r w:rsidR="00FC857B" w:rsidRPr="0099071F">
        <w:rPr>
          <w:lang w:val="en-GB"/>
        </w:rPr>
        <w:t xml:space="preserve"> </w:t>
      </w:r>
      <w:r w:rsidR="009A3345" w:rsidRPr="0099071F" w:rsidDel="006A43B3">
        <w:rPr>
          <w:lang w:val="en-GB"/>
        </w:rPr>
        <w:t>2</w:t>
      </w:r>
      <w:r w:rsidR="009A3345" w:rsidRPr="0099071F">
        <w:rPr>
          <w:lang w:val="en-GB"/>
        </w:rPr>
        <w:t xml:space="preserve">6 </w:t>
      </w:r>
      <w:r w:rsidR="6561B657" w:rsidRPr="0099071F">
        <w:rPr>
          <w:lang w:val="en-GB"/>
        </w:rPr>
        <w:t>makes</w:t>
      </w:r>
      <w:r w:rsidR="00FC857B" w:rsidRPr="0099071F">
        <w:rPr>
          <w:lang w:val="en-GB"/>
        </w:rPr>
        <w:t xml:space="preserve"> </w:t>
      </w:r>
      <w:r w:rsidR="6561B657" w:rsidRPr="0099071F">
        <w:rPr>
          <w:lang w:val="en-GB"/>
        </w:rPr>
        <w:t>amendments to Chapter 4 of Part 6 of the Housing Act 2004</w:t>
      </w:r>
      <w:r w:rsidR="2882106A" w:rsidRPr="0099071F">
        <w:rPr>
          <w:lang w:val="en-GB"/>
        </w:rPr>
        <w:t>. Sub</w:t>
      </w:r>
      <w:r w:rsidRPr="0099071F">
        <w:rPr>
          <w:lang w:val="en-GB"/>
        </w:rPr>
        <w:t>section</w:t>
      </w:r>
      <w:r w:rsidR="2882106A" w:rsidRPr="0099071F">
        <w:rPr>
          <w:lang w:val="en-GB"/>
        </w:rPr>
        <w:t xml:space="preserve">s (2) </w:t>
      </w:r>
      <w:r w:rsidR="00D24809" w:rsidRPr="0099071F">
        <w:rPr>
          <w:lang w:val="en-GB"/>
        </w:rPr>
        <w:lastRenderedPageBreak/>
        <w:t>to</w:t>
      </w:r>
      <w:r w:rsidR="2882106A" w:rsidRPr="0099071F">
        <w:rPr>
          <w:lang w:val="en-GB"/>
        </w:rPr>
        <w:t xml:space="preserve"> (4) make consequential amendments to the Housing Act 2004. The effect of these is to continue the requirement for deposits to be protected </w:t>
      </w:r>
      <w:r w:rsidR="00175C62" w:rsidRPr="0099071F">
        <w:rPr>
          <w:lang w:val="en-GB"/>
        </w:rPr>
        <w:t>for</w:t>
      </w:r>
      <w:r w:rsidR="2882106A" w:rsidRPr="0099071F">
        <w:rPr>
          <w:lang w:val="en-GB"/>
        </w:rPr>
        <w:t xml:space="preserve"> new assured tenancies an</w:t>
      </w:r>
      <w:r w:rsidR="190EC9E2" w:rsidRPr="0099071F">
        <w:rPr>
          <w:lang w:val="en-GB"/>
        </w:rPr>
        <w:t>d</w:t>
      </w:r>
      <w:r w:rsidR="00D50A2A" w:rsidRPr="0099071F">
        <w:rPr>
          <w:lang w:val="en-GB"/>
        </w:rPr>
        <w:t xml:space="preserve"> </w:t>
      </w:r>
      <w:r w:rsidR="2882106A" w:rsidRPr="0099071F">
        <w:rPr>
          <w:lang w:val="en-GB"/>
        </w:rPr>
        <w:t xml:space="preserve">tenancies </w:t>
      </w:r>
      <w:r w:rsidR="00D155C7" w:rsidRPr="0099071F">
        <w:rPr>
          <w:lang w:val="en-GB"/>
        </w:rPr>
        <w:t xml:space="preserve">that </w:t>
      </w:r>
      <w:r w:rsidR="000965E9" w:rsidRPr="0099071F">
        <w:rPr>
          <w:lang w:val="en-GB"/>
        </w:rPr>
        <w:t xml:space="preserve">were </w:t>
      </w:r>
      <w:r w:rsidR="2882106A" w:rsidRPr="0099071F">
        <w:rPr>
          <w:lang w:val="en-GB"/>
        </w:rPr>
        <w:t>assured shorthold tenancies</w:t>
      </w:r>
      <w:r w:rsidR="00D155C7" w:rsidRPr="0099071F">
        <w:rPr>
          <w:lang w:val="en-GB"/>
        </w:rPr>
        <w:t xml:space="preserve"> </w:t>
      </w:r>
      <w:r w:rsidR="000965E9" w:rsidRPr="0099071F">
        <w:rPr>
          <w:lang w:val="en-GB"/>
        </w:rPr>
        <w:t xml:space="preserve">immediately </w:t>
      </w:r>
      <w:r w:rsidR="00D155C7" w:rsidRPr="0099071F">
        <w:rPr>
          <w:lang w:val="en-GB"/>
        </w:rPr>
        <w:t xml:space="preserve">before the </w:t>
      </w:r>
      <w:r w:rsidR="00C86CF7" w:rsidRPr="0099071F">
        <w:rPr>
          <w:lang w:val="en-GB"/>
        </w:rPr>
        <w:t>commencement date</w:t>
      </w:r>
      <w:r w:rsidR="2882106A" w:rsidRPr="0099071F">
        <w:rPr>
          <w:lang w:val="en-GB"/>
        </w:rPr>
        <w:t>.</w:t>
      </w:r>
    </w:p>
    <w:p w14:paraId="69EB0A5E" w14:textId="16AF0542" w:rsidR="00D5767F" w:rsidRPr="0099071F" w:rsidRDefault="32321B77" w:rsidP="00EA1317">
      <w:pPr>
        <w:pStyle w:val="ParaNumbered"/>
        <w:rPr>
          <w:lang w:val="en-GB"/>
        </w:rPr>
      </w:pPr>
      <w:r w:rsidRPr="0099071F">
        <w:rPr>
          <w:lang w:val="en-GB"/>
        </w:rPr>
        <w:t>Sub</w:t>
      </w:r>
      <w:r w:rsidR="00351A91" w:rsidRPr="0099071F">
        <w:rPr>
          <w:lang w:val="en-GB"/>
        </w:rPr>
        <w:t>section</w:t>
      </w:r>
      <w:r w:rsidRPr="0099071F">
        <w:rPr>
          <w:lang w:val="en-GB"/>
        </w:rPr>
        <w:t xml:space="preserve"> (5) substitutes </w:t>
      </w:r>
      <w:r w:rsidR="00351A91" w:rsidRPr="0099071F">
        <w:rPr>
          <w:lang w:val="en-GB"/>
        </w:rPr>
        <w:t>section</w:t>
      </w:r>
      <w:r w:rsidRPr="0099071F">
        <w:rPr>
          <w:lang w:val="en-GB"/>
        </w:rPr>
        <w:t xml:space="preserve"> 215</w:t>
      </w:r>
      <w:r w:rsidR="782AE914" w:rsidRPr="0099071F">
        <w:rPr>
          <w:lang w:val="en-GB"/>
        </w:rPr>
        <w:t xml:space="preserve"> of the Housing Act 2004</w:t>
      </w:r>
      <w:r w:rsidR="299AE71C" w:rsidRPr="0099071F">
        <w:rPr>
          <w:lang w:val="en-GB"/>
        </w:rPr>
        <w:t>.</w:t>
      </w:r>
      <w:r w:rsidR="00FC857B" w:rsidRPr="0099071F">
        <w:rPr>
          <w:lang w:val="en-GB"/>
        </w:rPr>
        <w:t xml:space="preserve"> The effect will be to require landlords who take a deposit for an </w:t>
      </w:r>
      <w:r w:rsidR="496C5296" w:rsidRPr="0099071F">
        <w:rPr>
          <w:lang w:val="en-GB"/>
        </w:rPr>
        <w:t>a</w:t>
      </w:r>
      <w:r w:rsidR="00FC857B" w:rsidRPr="0099071F">
        <w:rPr>
          <w:lang w:val="en-GB"/>
        </w:rPr>
        <w:t xml:space="preserve">ssured </w:t>
      </w:r>
      <w:r w:rsidR="496C5296" w:rsidRPr="0099071F">
        <w:rPr>
          <w:lang w:val="en-GB"/>
        </w:rPr>
        <w:t>t</w:t>
      </w:r>
      <w:r w:rsidR="00FC857B" w:rsidRPr="0099071F">
        <w:rPr>
          <w:lang w:val="en-GB"/>
        </w:rPr>
        <w:t xml:space="preserve">enancy to have ensured </w:t>
      </w:r>
      <w:r w:rsidR="62FB6E07" w:rsidRPr="0099071F">
        <w:rPr>
          <w:lang w:val="en-GB"/>
        </w:rPr>
        <w:t>it</w:t>
      </w:r>
      <w:r w:rsidR="00FC857B" w:rsidRPr="0099071F">
        <w:rPr>
          <w:lang w:val="en-GB"/>
        </w:rPr>
        <w:t xml:space="preserve"> is appropriate</w:t>
      </w:r>
      <w:r w:rsidR="3F61C89D" w:rsidRPr="0099071F">
        <w:rPr>
          <w:lang w:val="en-GB"/>
        </w:rPr>
        <w:t>ly</w:t>
      </w:r>
      <w:r w:rsidR="00FC857B" w:rsidRPr="0099071F">
        <w:rPr>
          <w:lang w:val="en-GB"/>
        </w:rPr>
        <w:t xml:space="preserve"> protected </w:t>
      </w:r>
      <w:r w:rsidR="4C1C8BDF" w:rsidRPr="0099071F">
        <w:rPr>
          <w:lang w:val="en-GB"/>
        </w:rPr>
        <w:t xml:space="preserve">in line with </w:t>
      </w:r>
      <w:r w:rsidR="397CA035" w:rsidRPr="0099071F">
        <w:rPr>
          <w:lang w:val="en-GB"/>
        </w:rPr>
        <w:t>the</w:t>
      </w:r>
      <w:r w:rsidR="4C1C8BDF" w:rsidRPr="0099071F">
        <w:rPr>
          <w:lang w:val="en-GB"/>
        </w:rPr>
        <w:t xml:space="preserve"> requirements in </w:t>
      </w:r>
      <w:r w:rsidR="00351A91" w:rsidRPr="0099071F">
        <w:rPr>
          <w:lang w:val="en-GB"/>
        </w:rPr>
        <w:t>section</w:t>
      </w:r>
      <w:r w:rsidR="4C1C8BDF" w:rsidRPr="0099071F">
        <w:rPr>
          <w:lang w:val="en-GB"/>
        </w:rPr>
        <w:t xml:space="preserve"> 213 of the Housing Act 2004 before a court will award possession. This will apply to all grounds for possession in </w:t>
      </w:r>
      <w:r w:rsidR="5D86F59C" w:rsidRPr="0099071F">
        <w:rPr>
          <w:lang w:val="en-GB"/>
        </w:rPr>
        <w:t>S</w:t>
      </w:r>
      <w:r w:rsidR="7DD376D4" w:rsidRPr="0099071F">
        <w:rPr>
          <w:lang w:val="en-GB"/>
        </w:rPr>
        <w:t>chedule</w:t>
      </w:r>
      <w:r w:rsidR="4C1C8BDF" w:rsidRPr="0099071F">
        <w:rPr>
          <w:lang w:val="en-GB"/>
        </w:rPr>
        <w:t xml:space="preserve"> 2 of the Housing Act </w:t>
      </w:r>
      <w:r w:rsidR="40967120" w:rsidRPr="0099071F">
        <w:rPr>
          <w:lang w:val="en-GB"/>
        </w:rPr>
        <w:t xml:space="preserve">1988, apart from grounds relating to </w:t>
      </w:r>
      <w:r w:rsidR="0D3609BC" w:rsidRPr="0099071F">
        <w:rPr>
          <w:lang w:val="en-GB"/>
        </w:rPr>
        <w:t xml:space="preserve">serious crimes and </w:t>
      </w:r>
      <w:r w:rsidR="40967120" w:rsidRPr="0099071F">
        <w:rPr>
          <w:lang w:val="en-GB"/>
        </w:rPr>
        <w:t>anti-social behaviour (grounds 7</w:t>
      </w:r>
      <w:r w:rsidR="66C3F062" w:rsidRPr="0099071F">
        <w:rPr>
          <w:lang w:val="en-GB"/>
        </w:rPr>
        <w:t>A</w:t>
      </w:r>
      <w:r w:rsidR="40967120" w:rsidRPr="0099071F">
        <w:rPr>
          <w:lang w:val="en-GB"/>
        </w:rPr>
        <w:t xml:space="preserve"> and 14). </w:t>
      </w:r>
    </w:p>
    <w:p w14:paraId="04CF23DB" w14:textId="11FDBA76" w:rsidR="00EB6480" w:rsidRPr="0099071F" w:rsidRDefault="022B8640" w:rsidP="00EA1317">
      <w:pPr>
        <w:pStyle w:val="ParaNumbered"/>
        <w:rPr>
          <w:lang w:val="en-GB"/>
        </w:rPr>
      </w:pPr>
      <w:r w:rsidRPr="0099071F">
        <w:rPr>
          <w:lang w:val="en-GB"/>
        </w:rPr>
        <w:t xml:space="preserve">New </w:t>
      </w:r>
      <w:r w:rsidR="00351A91" w:rsidRPr="0099071F">
        <w:rPr>
          <w:lang w:val="en-GB"/>
        </w:rPr>
        <w:t>section</w:t>
      </w:r>
      <w:r w:rsidRPr="0099071F">
        <w:rPr>
          <w:lang w:val="en-GB"/>
        </w:rPr>
        <w:t xml:space="preserve"> 215 sets out </w:t>
      </w:r>
      <w:r w:rsidR="5B7DB57D" w:rsidRPr="0099071F">
        <w:rPr>
          <w:lang w:val="en-GB"/>
        </w:rPr>
        <w:t>t</w:t>
      </w:r>
      <w:r w:rsidR="19F834E6" w:rsidRPr="0099071F">
        <w:rPr>
          <w:lang w:val="en-GB"/>
        </w:rPr>
        <w:t xml:space="preserve">he conditions that must be met for a </w:t>
      </w:r>
      <w:r w:rsidR="0C64BEB0" w:rsidRPr="0099071F">
        <w:rPr>
          <w:lang w:val="en-GB"/>
        </w:rPr>
        <w:t>c</w:t>
      </w:r>
      <w:r w:rsidR="19F834E6" w:rsidRPr="0099071F">
        <w:rPr>
          <w:lang w:val="en-GB"/>
        </w:rPr>
        <w:t>ourt to award possession</w:t>
      </w:r>
      <w:r w:rsidR="00752EDE" w:rsidRPr="0099071F">
        <w:rPr>
          <w:lang w:val="en-GB"/>
        </w:rPr>
        <w:t>. These</w:t>
      </w:r>
      <w:r w:rsidR="19F834E6" w:rsidRPr="0099071F">
        <w:rPr>
          <w:lang w:val="en-GB"/>
        </w:rPr>
        <w:t xml:space="preserve"> are:</w:t>
      </w:r>
    </w:p>
    <w:p w14:paraId="0CC09797" w14:textId="32B10931" w:rsidR="00EB6480" w:rsidRPr="0099071F" w:rsidRDefault="00FC1308" w:rsidP="00CA4C07">
      <w:pPr>
        <w:pStyle w:val="ParaNumberedletter"/>
        <w:rPr>
          <w:lang w:val="en-GB"/>
        </w:rPr>
      </w:pPr>
      <w:r w:rsidRPr="0099071F">
        <w:rPr>
          <w:lang w:val="en-GB"/>
        </w:rPr>
        <w:t>Sub</w:t>
      </w:r>
      <w:r w:rsidR="00351A91" w:rsidRPr="0099071F">
        <w:rPr>
          <w:lang w:val="en-GB"/>
        </w:rPr>
        <w:t>section</w:t>
      </w:r>
      <w:r w:rsidR="4C385261" w:rsidRPr="0099071F">
        <w:rPr>
          <w:lang w:val="en-GB"/>
        </w:rPr>
        <w:t xml:space="preserve"> </w:t>
      </w:r>
      <w:r w:rsidR="00EB6480" w:rsidRPr="0099071F">
        <w:rPr>
          <w:lang w:val="en-GB"/>
        </w:rPr>
        <w:t xml:space="preserve">(1) requires landlords to have protected the deposit in one of the authorised tenancy deposit schemes. </w:t>
      </w:r>
    </w:p>
    <w:p w14:paraId="63D9D292" w14:textId="24B1ADEE" w:rsidR="00A255FC" w:rsidRPr="0099071F" w:rsidRDefault="00FC1308" w:rsidP="00CA4C07">
      <w:pPr>
        <w:pStyle w:val="ParaNumberedletter"/>
        <w:rPr>
          <w:lang w:val="en-GB"/>
        </w:rPr>
      </w:pPr>
      <w:r w:rsidRPr="0099071F">
        <w:rPr>
          <w:lang w:val="en-GB"/>
        </w:rPr>
        <w:t>Sub</w:t>
      </w:r>
      <w:r w:rsidR="00351A91" w:rsidRPr="0099071F">
        <w:rPr>
          <w:lang w:val="en-GB"/>
        </w:rPr>
        <w:t>section</w:t>
      </w:r>
      <w:r w:rsidR="5A544E18" w:rsidRPr="0099071F">
        <w:rPr>
          <w:lang w:val="en-GB"/>
        </w:rPr>
        <w:t xml:space="preserve"> </w:t>
      </w:r>
      <w:r w:rsidR="00EB6480" w:rsidRPr="0099071F">
        <w:rPr>
          <w:lang w:val="en-GB"/>
        </w:rPr>
        <w:t>(</w:t>
      </w:r>
      <w:r w:rsidR="5147BAA8" w:rsidRPr="0099071F">
        <w:rPr>
          <w:lang w:val="en-GB"/>
        </w:rPr>
        <w:t>2</w:t>
      </w:r>
      <w:r w:rsidR="00EB6480" w:rsidRPr="0099071F">
        <w:rPr>
          <w:lang w:val="en-GB"/>
        </w:rPr>
        <w:t xml:space="preserve">) requires landlords to have complied with </w:t>
      </w:r>
      <w:r w:rsidR="62A54562" w:rsidRPr="0099071F">
        <w:rPr>
          <w:lang w:val="en-GB"/>
        </w:rPr>
        <w:t>any</w:t>
      </w:r>
      <w:r w:rsidR="00EB6480" w:rsidRPr="0099071F">
        <w:rPr>
          <w:lang w:val="en-GB"/>
        </w:rPr>
        <w:t xml:space="preserve"> requirements</w:t>
      </w:r>
      <w:r w:rsidR="62A54562" w:rsidRPr="0099071F">
        <w:rPr>
          <w:lang w:val="en-GB"/>
        </w:rPr>
        <w:t xml:space="preserve"> of the scheme</w:t>
      </w:r>
      <w:r w:rsidR="438A0C13" w:rsidRPr="0099071F">
        <w:rPr>
          <w:lang w:val="en-GB"/>
        </w:rPr>
        <w:t xml:space="preserve"> </w:t>
      </w:r>
      <w:r w:rsidR="00E075F9" w:rsidRPr="0099071F">
        <w:rPr>
          <w:lang w:val="en-GB"/>
        </w:rPr>
        <w:t xml:space="preserve">that applied </w:t>
      </w:r>
      <w:r w:rsidR="438A0C13" w:rsidRPr="0099071F">
        <w:rPr>
          <w:lang w:val="en-GB"/>
        </w:rPr>
        <w:t>when the deposit</w:t>
      </w:r>
      <w:r w:rsidR="00EB6480" w:rsidRPr="0099071F">
        <w:rPr>
          <w:lang w:val="en-GB"/>
        </w:rPr>
        <w:t xml:space="preserve"> </w:t>
      </w:r>
      <w:r w:rsidR="00E075F9" w:rsidRPr="0099071F">
        <w:rPr>
          <w:lang w:val="en-GB"/>
        </w:rPr>
        <w:t>wa</w:t>
      </w:r>
      <w:r w:rsidR="00EB6480" w:rsidRPr="0099071F">
        <w:rPr>
          <w:lang w:val="en-GB"/>
        </w:rPr>
        <w:t xml:space="preserve">s </w:t>
      </w:r>
      <w:r w:rsidR="438A0C13" w:rsidRPr="0099071F">
        <w:rPr>
          <w:lang w:val="en-GB"/>
        </w:rPr>
        <w:t>received</w:t>
      </w:r>
      <w:r w:rsidR="3C907B25" w:rsidRPr="0099071F">
        <w:rPr>
          <w:lang w:val="en-GB"/>
        </w:rPr>
        <w:t xml:space="preserve">. </w:t>
      </w:r>
      <w:r w:rsidR="5F1B23C0" w:rsidRPr="0099071F">
        <w:rPr>
          <w:lang w:val="en-GB"/>
        </w:rPr>
        <w:t>The landlord can comply with those requirements at any time.</w:t>
      </w:r>
    </w:p>
    <w:p w14:paraId="141DDEC4" w14:textId="3B4E49E4" w:rsidR="00EB6480" w:rsidRPr="0099071F" w:rsidRDefault="00FC1308" w:rsidP="00CA4C07">
      <w:pPr>
        <w:pStyle w:val="ParaNumberedletter"/>
        <w:rPr>
          <w:lang w:val="en-GB"/>
        </w:rPr>
      </w:pPr>
      <w:r w:rsidRPr="0099071F">
        <w:rPr>
          <w:lang w:val="en-GB"/>
        </w:rPr>
        <w:t>Sub</w:t>
      </w:r>
      <w:r w:rsidR="00351A91" w:rsidRPr="0099071F">
        <w:rPr>
          <w:lang w:val="en-GB"/>
        </w:rPr>
        <w:t>section</w:t>
      </w:r>
      <w:r w:rsidR="00EB6480" w:rsidRPr="0099071F">
        <w:rPr>
          <w:lang w:val="en-GB"/>
        </w:rPr>
        <w:t xml:space="preserve"> (</w:t>
      </w:r>
      <w:r w:rsidR="51926715" w:rsidRPr="0099071F">
        <w:rPr>
          <w:lang w:val="en-GB"/>
        </w:rPr>
        <w:t>3</w:t>
      </w:r>
      <w:r w:rsidR="00EB6480" w:rsidRPr="0099071F">
        <w:rPr>
          <w:lang w:val="en-GB"/>
        </w:rPr>
        <w:t>) requires landlords</w:t>
      </w:r>
      <w:r w:rsidR="004C21E3" w:rsidRPr="0099071F">
        <w:rPr>
          <w:lang w:val="en-GB"/>
        </w:rPr>
        <w:t xml:space="preserve">, </w:t>
      </w:r>
      <w:r w:rsidR="00EB6480" w:rsidRPr="0099071F">
        <w:rPr>
          <w:lang w:val="en-GB"/>
        </w:rPr>
        <w:t xml:space="preserve">to </w:t>
      </w:r>
      <w:r w:rsidR="449A8FDA" w:rsidRPr="0099071F">
        <w:rPr>
          <w:lang w:val="en-GB"/>
        </w:rPr>
        <w:t xml:space="preserve">have complied with the requirements to </w:t>
      </w:r>
      <w:r w:rsidR="4810BAB0" w:rsidRPr="0099071F">
        <w:rPr>
          <w:lang w:val="en-GB"/>
        </w:rPr>
        <w:t>give</w:t>
      </w:r>
      <w:r w:rsidR="00EB6480" w:rsidRPr="0099071F">
        <w:rPr>
          <w:lang w:val="en-GB"/>
        </w:rPr>
        <w:t xml:space="preserve"> tenants </w:t>
      </w:r>
      <w:r w:rsidR="3F247F51" w:rsidRPr="0099071F">
        <w:rPr>
          <w:lang w:val="en-GB"/>
        </w:rPr>
        <w:t>certain information in respect of the deposit</w:t>
      </w:r>
      <w:r w:rsidR="00D22DD8" w:rsidRPr="0099071F">
        <w:rPr>
          <w:lang w:val="en-GB"/>
        </w:rPr>
        <w:t xml:space="preserve"> </w:t>
      </w:r>
      <w:r w:rsidR="00C535EB" w:rsidRPr="0099071F">
        <w:rPr>
          <w:lang w:val="en-GB"/>
        </w:rPr>
        <w:t>under</w:t>
      </w:r>
      <w:r w:rsidR="00EB6480" w:rsidRPr="0099071F">
        <w:rPr>
          <w:lang w:val="en-GB"/>
        </w:rPr>
        <w:t>:</w:t>
      </w:r>
    </w:p>
    <w:p w14:paraId="58F7BC33" w14:textId="03A39C3D" w:rsidR="00EB6480" w:rsidRPr="0099071F" w:rsidRDefault="00351A91" w:rsidP="00EA1317">
      <w:pPr>
        <w:pStyle w:val="ParaNumbered"/>
        <w:rPr>
          <w:lang w:val="en-GB"/>
        </w:rPr>
      </w:pPr>
      <w:r w:rsidRPr="0099071F">
        <w:rPr>
          <w:color w:val="auto"/>
          <w:lang w:val="en-GB"/>
        </w:rPr>
        <w:t>Section</w:t>
      </w:r>
      <w:r w:rsidR="00EB6480" w:rsidRPr="0099071F">
        <w:rPr>
          <w:lang w:val="en-GB"/>
        </w:rPr>
        <w:t xml:space="preserve"> 213</w:t>
      </w:r>
      <w:r w:rsidR="00D67F80" w:rsidRPr="0099071F">
        <w:rPr>
          <w:lang w:val="en-GB"/>
        </w:rPr>
        <w:t>, sub</w:t>
      </w:r>
      <w:r w:rsidRPr="0099071F">
        <w:rPr>
          <w:lang w:val="en-GB"/>
        </w:rPr>
        <w:t>section</w:t>
      </w:r>
      <w:r w:rsidR="00D67F80" w:rsidRPr="0099071F">
        <w:rPr>
          <w:lang w:val="en-GB"/>
        </w:rPr>
        <w:t xml:space="preserve"> </w:t>
      </w:r>
      <w:r w:rsidR="00EB6480" w:rsidRPr="0099071F">
        <w:rPr>
          <w:lang w:val="en-GB"/>
        </w:rPr>
        <w:t xml:space="preserve">(5) of the Housing Act 2004, which states that landlords must give the tenant and any relevant person </w:t>
      </w:r>
      <w:r w:rsidR="575DE93B" w:rsidRPr="0099071F">
        <w:rPr>
          <w:lang w:val="en-GB"/>
        </w:rPr>
        <w:t xml:space="preserve">certain </w:t>
      </w:r>
      <w:r w:rsidR="00EB6480" w:rsidRPr="0099071F">
        <w:rPr>
          <w:lang w:val="en-GB"/>
        </w:rPr>
        <w:t>prescribed information about the protection of the deposit.</w:t>
      </w:r>
    </w:p>
    <w:p w14:paraId="64026AB5" w14:textId="02AFC86B" w:rsidR="00A255FC" w:rsidRPr="0099071F" w:rsidRDefault="00351A91" w:rsidP="00EA1317">
      <w:pPr>
        <w:pStyle w:val="ParaNumbered"/>
        <w:rPr>
          <w:lang w:val="en-GB"/>
        </w:rPr>
      </w:pPr>
      <w:r w:rsidRPr="0099071F">
        <w:rPr>
          <w:color w:val="auto"/>
          <w:lang w:val="en-GB"/>
        </w:rPr>
        <w:t>Section</w:t>
      </w:r>
      <w:r w:rsidR="00EB6480" w:rsidRPr="0099071F">
        <w:rPr>
          <w:color w:val="auto"/>
          <w:lang w:val="en-GB"/>
        </w:rPr>
        <w:t xml:space="preserve"> </w:t>
      </w:r>
      <w:r w:rsidR="00EB6480" w:rsidRPr="0099071F">
        <w:rPr>
          <w:lang w:val="en-GB"/>
        </w:rPr>
        <w:t>213</w:t>
      </w:r>
      <w:r w:rsidR="00D67F80" w:rsidRPr="0099071F">
        <w:rPr>
          <w:lang w:val="en-GB"/>
        </w:rPr>
        <w:t>, sub</w:t>
      </w:r>
      <w:r w:rsidRPr="0099071F">
        <w:rPr>
          <w:lang w:val="en-GB"/>
        </w:rPr>
        <w:t>section</w:t>
      </w:r>
      <w:r w:rsidR="00D67F80" w:rsidRPr="0099071F">
        <w:rPr>
          <w:lang w:val="en-GB"/>
        </w:rPr>
        <w:t xml:space="preserve"> </w:t>
      </w:r>
      <w:r w:rsidR="00EB6480" w:rsidRPr="0099071F">
        <w:rPr>
          <w:lang w:val="en-GB"/>
        </w:rPr>
        <w:t xml:space="preserve">(6)(a) </w:t>
      </w:r>
      <w:r w:rsidR="44778686" w:rsidRPr="0099071F">
        <w:rPr>
          <w:lang w:val="en-GB"/>
        </w:rPr>
        <w:t>of the Housing Act 2004, which</w:t>
      </w:r>
      <w:r w:rsidR="00EB6480" w:rsidRPr="0099071F">
        <w:rPr>
          <w:lang w:val="en-GB"/>
        </w:rPr>
        <w:t xml:space="preserve"> requires landlords to provide this </w:t>
      </w:r>
      <w:r w:rsidR="01D54356" w:rsidRPr="0099071F">
        <w:rPr>
          <w:lang w:val="en-GB"/>
        </w:rPr>
        <w:t>i</w:t>
      </w:r>
      <w:r w:rsidR="00EB6480" w:rsidRPr="0099071F">
        <w:rPr>
          <w:lang w:val="en-GB"/>
        </w:rPr>
        <w:t xml:space="preserve">n the prescribed form or </w:t>
      </w:r>
      <w:r w:rsidR="2D27F570" w:rsidRPr="0099071F">
        <w:rPr>
          <w:lang w:val="en-GB"/>
        </w:rPr>
        <w:t>i</w:t>
      </w:r>
      <w:r w:rsidR="00EB6480" w:rsidRPr="0099071F">
        <w:rPr>
          <w:lang w:val="en-GB"/>
        </w:rPr>
        <w:t xml:space="preserve">n a </w:t>
      </w:r>
      <w:r w:rsidR="4859515D" w:rsidRPr="0099071F">
        <w:rPr>
          <w:lang w:val="en-GB"/>
        </w:rPr>
        <w:t>form</w:t>
      </w:r>
      <w:r w:rsidR="00EB6480" w:rsidRPr="0099071F">
        <w:rPr>
          <w:lang w:val="en-GB"/>
        </w:rPr>
        <w:t xml:space="preserve"> that </w:t>
      </w:r>
      <w:r w:rsidR="65C3E123" w:rsidRPr="0099071F">
        <w:rPr>
          <w:lang w:val="en-GB"/>
        </w:rPr>
        <w:t>is substantially to</w:t>
      </w:r>
      <w:r w:rsidR="00EB6480" w:rsidRPr="0099071F">
        <w:rPr>
          <w:lang w:val="en-GB"/>
        </w:rPr>
        <w:t xml:space="preserve"> the same effect</w:t>
      </w:r>
      <w:r w:rsidR="00871ABE" w:rsidRPr="0099071F">
        <w:rPr>
          <w:lang w:val="en-GB"/>
        </w:rPr>
        <w:t xml:space="preserve"> (however </w:t>
      </w:r>
      <w:r w:rsidR="00194377" w:rsidRPr="0099071F">
        <w:rPr>
          <w:lang w:val="en-GB"/>
        </w:rPr>
        <w:t>a failure</w:t>
      </w:r>
      <w:r w:rsidR="00EB6480" w:rsidRPr="0099071F">
        <w:rPr>
          <w:lang w:val="en-GB"/>
        </w:rPr>
        <w:t xml:space="preserve"> to </w:t>
      </w:r>
      <w:r w:rsidR="00194377" w:rsidRPr="0099071F">
        <w:rPr>
          <w:lang w:val="en-GB"/>
        </w:rPr>
        <w:t>comply</w:t>
      </w:r>
      <w:r w:rsidR="00EB6480" w:rsidRPr="0099071F">
        <w:rPr>
          <w:lang w:val="en-GB"/>
        </w:rPr>
        <w:t xml:space="preserve"> with </w:t>
      </w:r>
      <w:r w:rsidR="00194377" w:rsidRPr="0099071F">
        <w:rPr>
          <w:lang w:val="en-GB"/>
        </w:rPr>
        <w:t xml:space="preserve">the time limit in </w:t>
      </w:r>
      <w:r w:rsidRPr="0099071F">
        <w:rPr>
          <w:lang w:val="en-GB"/>
        </w:rPr>
        <w:t>section</w:t>
      </w:r>
      <w:r w:rsidR="00EB6480" w:rsidRPr="0099071F">
        <w:rPr>
          <w:lang w:val="en-GB"/>
        </w:rPr>
        <w:t xml:space="preserve"> 213</w:t>
      </w:r>
      <w:r w:rsidR="00D67F80" w:rsidRPr="0099071F">
        <w:rPr>
          <w:lang w:val="en-GB"/>
        </w:rPr>
        <w:t>, sub</w:t>
      </w:r>
      <w:r w:rsidRPr="0099071F">
        <w:rPr>
          <w:lang w:val="en-GB"/>
        </w:rPr>
        <w:t>section</w:t>
      </w:r>
      <w:r w:rsidR="00D67F80" w:rsidRPr="0099071F">
        <w:rPr>
          <w:lang w:val="en-GB"/>
        </w:rPr>
        <w:t xml:space="preserve"> </w:t>
      </w:r>
      <w:r w:rsidR="00EB6480" w:rsidRPr="0099071F">
        <w:rPr>
          <w:lang w:val="en-GB"/>
        </w:rPr>
        <w:t>(6)(b</w:t>
      </w:r>
      <w:r w:rsidR="00194377" w:rsidRPr="0099071F">
        <w:rPr>
          <w:lang w:val="en-GB"/>
        </w:rPr>
        <w:t xml:space="preserve">) </w:t>
      </w:r>
      <w:r w:rsidR="00BB71E2" w:rsidRPr="0099071F">
        <w:rPr>
          <w:lang w:val="en-GB"/>
        </w:rPr>
        <w:t xml:space="preserve">for the provision of </w:t>
      </w:r>
      <w:r w:rsidR="00EB6480" w:rsidRPr="0099071F">
        <w:rPr>
          <w:lang w:val="en-GB"/>
        </w:rPr>
        <w:t xml:space="preserve">this information </w:t>
      </w:r>
      <w:r w:rsidR="00194377" w:rsidRPr="0099071F">
        <w:rPr>
          <w:lang w:val="en-GB"/>
        </w:rPr>
        <w:t>is not a barrier to obtaining possession)</w:t>
      </w:r>
      <w:r w:rsidR="00EB6480" w:rsidRPr="0099071F">
        <w:rPr>
          <w:lang w:val="en-GB"/>
        </w:rPr>
        <w:t>.</w:t>
      </w:r>
    </w:p>
    <w:p w14:paraId="174F65BF" w14:textId="7FAAC6B8" w:rsidR="00984FCA" w:rsidRPr="0099071F" w:rsidRDefault="00DD413D" w:rsidP="00EA1317">
      <w:pPr>
        <w:pStyle w:val="ParaNumbered"/>
        <w:rPr>
          <w:lang w:val="en-GB"/>
        </w:rPr>
      </w:pPr>
      <w:r w:rsidRPr="0099071F">
        <w:rPr>
          <w:lang w:val="en-GB"/>
        </w:rPr>
        <w:t>New</w:t>
      </w:r>
      <w:r w:rsidR="4BA2BF33" w:rsidRPr="0099071F">
        <w:rPr>
          <w:lang w:val="en-GB"/>
        </w:rPr>
        <w:t xml:space="preserve"> </w:t>
      </w:r>
      <w:r w:rsidR="00351A91" w:rsidRPr="0099071F">
        <w:rPr>
          <w:lang w:val="en-GB"/>
        </w:rPr>
        <w:t>section</w:t>
      </w:r>
      <w:r w:rsidR="00F67FC9" w:rsidRPr="0099071F">
        <w:rPr>
          <w:lang w:val="en-GB"/>
        </w:rPr>
        <w:t xml:space="preserve"> 215</w:t>
      </w:r>
      <w:r w:rsidR="00D67F80" w:rsidRPr="0099071F">
        <w:rPr>
          <w:lang w:val="en-GB"/>
        </w:rPr>
        <w:t>, sub</w:t>
      </w:r>
      <w:r w:rsidR="00351A91" w:rsidRPr="0099071F">
        <w:rPr>
          <w:lang w:val="en-GB"/>
        </w:rPr>
        <w:t>section</w:t>
      </w:r>
      <w:r w:rsidR="00D67F80" w:rsidRPr="0099071F">
        <w:rPr>
          <w:lang w:val="en-GB"/>
        </w:rPr>
        <w:t xml:space="preserve"> </w:t>
      </w:r>
      <w:r w:rsidR="00F67FC9" w:rsidRPr="0099071F">
        <w:rPr>
          <w:lang w:val="en-GB"/>
        </w:rPr>
        <w:t>(</w:t>
      </w:r>
      <w:r w:rsidR="21931758" w:rsidRPr="0099071F">
        <w:rPr>
          <w:lang w:val="en-GB"/>
        </w:rPr>
        <w:t>4</w:t>
      </w:r>
      <w:r w:rsidR="00D74255" w:rsidRPr="0099071F">
        <w:rPr>
          <w:lang w:val="en-GB"/>
        </w:rPr>
        <w:t xml:space="preserve">) creates an exception for possession orders made on </w:t>
      </w:r>
      <w:r w:rsidR="00805B87" w:rsidRPr="0099071F">
        <w:rPr>
          <w:lang w:val="en-GB"/>
        </w:rPr>
        <w:t>g</w:t>
      </w:r>
      <w:r w:rsidR="00D74255" w:rsidRPr="0099071F">
        <w:rPr>
          <w:lang w:val="en-GB"/>
        </w:rPr>
        <w:t>rounds 7A or 14</w:t>
      </w:r>
      <w:r w:rsidR="4D8303E4" w:rsidRPr="0099071F">
        <w:rPr>
          <w:lang w:val="en-GB"/>
        </w:rPr>
        <w:t>, such that possession can be awarded on these grounds even if the deposit is not properly protected</w:t>
      </w:r>
      <w:r w:rsidR="008940D6" w:rsidRPr="0099071F">
        <w:rPr>
          <w:lang w:val="en-GB"/>
        </w:rPr>
        <w:t>.</w:t>
      </w:r>
    </w:p>
    <w:p w14:paraId="2F41038A" w14:textId="56EB70E3" w:rsidR="00984FCA" w:rsidRPr="0099071F" w:rsidRDefault="4F557AED" w:rsidP="00EA1317">
      <w:pPr>
        <w:pStyle w:val="ParaNumbered"/>
        <w:rPr>
          <w:lang w:val="en-GB"/>
        </w:rPr>
      </w:pPr>
      <w:r w:rsidRPr="0099071F">
        <w:rPr>
          <w:lang w:val="en-GB"/>
        </w:rPr>
        <w:t>New</w:t>
      </w:r>
      <w:r w:rsidR="6CAC9D1B" w:rsidRPr="0099071F">
        <w:rPr>
          <w:lang w:val="en-GB"/>
        </w:rPr>
        <w:t xml:space="preserve"> </w:t>
      </w:r>
      <w:r w:rsidR="00351A91" w:rsidRPr="0099071F">
        <w:rPr>
          <w:lang w:val="en-GB"/>
        </w:rPr>
        <w:t>section</w:t>
      </w:r>
      <w:r w:rsidR="39C4DE1A" w:rsidRPr="0099071F">
        <w:rPr>
          <w:lang w:val="en-GB"/>
        </w:rPr>
        <w:t xml:space="preserve"> 215</w:t>
      </w:r>
      <w:r w:rsidR="00D67F80" w:rsidRPr="0099071F">
        <w:rPr>
          <w:lang w:val="en-GB"/>
        </w:rPr>
        <w:t>, sub</w:t>
      </w:r>
      <w:r w:rsidR="00351A91" w:rsidRPr="0099071F">
        <w:rPr>
          <w:lang w:val="en-GB"/>
        </w:rPr>
        <w:t>section</w:t>
      </w:r>
      <w:r w:rsidR="00D67F80" w:rsidRPr="0099071F">
        <w:rPr>
          <w:lang w:val="en-GB"/>
        </w:rPr>
        <w:t xml:space="preserve"> </w:t>
      </w:r>
      <w:r w:rsidR="39C4DE1A" w:rsidRPr="0099071F">
        <w:rPr>
          <w:lang w:val="en-GB"/>
        </w:rPr>
        <w:t>(</w:t>
      </w:r>
      <w:r w:rsidR="40C8CBA3" w:rsidRPr="0099071F">
        <w:rPr>
          <w:lang w:val="en-GB"/>
        </w:rPr>
        <w:t>5</w:t>
      </w:r>
      <w:r w:rsidR="39C4DE1A" w:rsidRPr="0099071F">
        <w:rPr>
          <w:lang w:val="en-GB"/>
        </w:rPr>
        <w:t xml:space="preserve">) </w:t>
      </w:r>
      <w:r w:rsidR="3776485F" w:rsidRPr="0099071F">
        <w:rPr>
          <w:lang w:val="en-GB"/>
        </w:rPr>
        <w:t>disapplies</w:t>
      </w:r>
      <w:r w:rsidR="39C4DE1A" w:rsidRPr="0099071F">
        <w:rPr>
          <w:lang w:val="en-GB"/>
        </w:rPr>
        <w:t xml:space="preserve"> the requirements under </w:t>
      </w:r>
      <w:r w:rsidR="0CA60494" w:rsidRPr="0099071F">
        <w:rPr>
          <w:lang w:val="en-GB"/>
        </w:rPr>
        <w:t>sub</w:t>
      </w:r>
      <w:r w:rsidR="00351A91" w:rsidRPr="0099071F">
        <w:rPr>
          <w:lang w:val="en-GB"/>
        </w:rPr>
        <w:t>section</w:t>
      </w:r>
      <w:r w:rsidR="00FA7658" w:rsidRPr="0099071F">
        <w:rPr>
          <w:lang w:val="en-GB"/>
        </w:rPr>
        <w:t>s</w:t>
      </w:r>
      <w:r w:rsidR="00F67FC9" w:rsidRPr="0099071F">
        <w:rPr>
          <w:lang w:val="en-GB"/>
        </w:rPr>
        <w:t xml:space="preserve"> (1</w:t>
      </w:r>
      <w:r w:rsidR="00FA7658" w:rsidRPr="0099071F">
        <w:rPr>
          <w:lang w:val="en-GB"/>
        </w:rPr>
        <w:t>)</w:t>
      </w:r>
      <w:r w:rsidR="61DEAAAC" w:rsidRPr="0099071F">
        <w:rPr>
          <w:lang w:val="en-GB"/>
        </w:rPr>
        <w:t xml:space="preserve"> </w:t>
      </w:r>
      <w:r w:rsidR="009740B8" w:rsidRPr="0099071F">
        <w:rPr>
          <w:lang w:val="en-GB"/>
        </w:rPr>
        <w:t>to</w:t>
      </w:r>
      <w:r w:rsidR="61DEAAAC" w:rsidRPr="0099071F">
        <w:rPr>
          <w:lang w:val="en-GB"/>
        </w:rPr>
        <w:t xml:space="preserve"> </w:t>
      </w:r>
      <w:r w:rsidR="00FA7658" w:rsidRPr="0099071F">
        <w:rPr>
          <w:lang w:val="en-GB"/>
        </w:rPr>
        <w:t>(</w:t>
      </w:r>
      <w:r w:rsidR="61DEAAAC" w:rsidRPr="0099071F">
        <w:rPr>
          <w:lang w:val="en-GB"/>
        </w:rPr>
        <w:t>3</w:t>
      </w:r>
      <w:r w:rsidR="39C4DE1A" w:rsidRPr="0099071F">
        <w:rPr>
          <w:lang w:val="en-GB"/>
        </w:rPr>
        <w:t xml:space="preserve">) if the deposit has been returned (either in full or with agreed deductions) or where </w:t>
      </w:r>
      <w:r w:rsidR="6DDEB22C" w:rsidRPr="0099071F">
        <w:rPr>
          <w:lang w:val="en-GB"/>
        </w:rPr>
        <w:t>a</w:t>
      </w:r>
      <w:r w:rsidR="2C18DD3A" w:rsidRPr="0099071F">
        <w:rPr>
          <w:lang w:val="en-GB"/>
        </w:rPr>
        <w:t>n</w:t>
      </w:r>
      <w:r w:rsidR="39C4DE1A" w:rsidRPr="0099071F">
        <w:rPr>
          <w:lang w:val="en-GB"/>
        </w:rPr>
        <w:t xml:space="preserve"> </w:t>
      </w:r>
      <w:r w:rsidR="505B6035" w:rsidRPr="0099071F">
        <w:rPr>
          <w:lang w:val="en-GB"/>
        </w:rPr>
        <w:t xml:space="preserve">application to the court has been made </w:t>
      </w:r>
      <w:r w:rsidR="1E56A428" w:rsidRPr="0099071F">
        <w:rPr>
          <w:lang w:val="en-GB"/>
        </w:rPr>
        <w:t xml:space="preserve">under </w:t>
      </w:r>
      <w:r w:rsidR="00351A91" w:rsidRPr="0099071F">
        <w:rPr>
          <w:lang w:val="en-GB"/>
        </w:rPr>
        <w:t>section</w:t>
      </w:r>
      <w:r w:rsidR="1E56A428" w:rsidRPr="0099071F">
        <w:rPr>
          <w:lang w:val="en-GB"/>
        </w:rPr>
        <w:t xml:space="preserve"> 214</w:t>
      </w:r>
      <w:r w:rsidR="00D67F80" w:rsidRPr="0099071F">
        <w:rPr>
          <w:lang w:val="en-GB"/>
        </w:rPr>
        <w:t xml:space="preserve">, </w:t>
      </w:r>
      <w:r w:rsidR="00727BEC" w:rsidRPr="0099071F">
        <w:rPr>
          <w:lang w:val="en-GB"/>
        </w:rPr>
        <w:t>sub</w:t>
      </w:r>
      <w:r w:rsidR="00351A91" w:rsidRPr="0099071F">
        <w:rPr>
          <w:lang w:val="en-GB"/>
        </w:rPr>
        <w:t>section</w:t>
      </w:r>
      <w:r w:rsidR="51479EDE" w:rsidRPr="0099071F">
        <w:rPr>
          <w:lang w:val="en-GB"/>
        </w:rPr>
        <w:t xml:space="preserve"> (1)</w:t>
      </w:r>
      <w:r w:rsidR="2DE86384" w:rsidRPr="0099071F">
        <w:rPr>
          <w:lang w:val="en-GB"/>
        </w:rPr>
        <w:t xml:space="preserve"> </w:t>
      </w:r>
      <w:r w:rsidR="505B6035" w:rsidRPr="0099071F">
        <w:rPr>
          <w:lang w:val="en-GB"/>
        </w:rPr>
        <w:t>and has been determined</w:t>
      </w:r>
      <w:r w:rsidR="5DFB7A6A" w:rsidRPr="0099071F">
        <w:rPr>
          <w:lang w:val="en-GB"/>
        </w:rPr>
        <w:t xml:space="preserve"> by the court</w:t>
      </w:r>
      <w:r w:rsidR="505B6035" w:rsidRPr="0099071F">
        <w:rPr>
          <w:lang w:val="en-GB"/>
        </w:rPr>
        <w:t>, withdrawn or s</w:t>
      </w:r>
      <w:r w:rsidR="354C05CA" w:rsidRPr="0099071F">
        <w:rPr>
          <w:lang w:val="en-GB"/>
        </w:rPr>
        <w:t>ettled by the parties.</w:t>
      </w:r>
      <w:r w:rsidR="39C4DE1A" w:rsidRPr="0099071F">
        <w:rPr>
          <w:lang w:val="en-GB"/>
        </w:rPr>
        <w:t xml:space="preserve"> </w:t>
      </w:r>
    </w:p>
    <w:p w14:paraId="19F6FA49" w14:textId="3D073D41" w:rsidR="00F67FC9" w:rsidRPr="0099071F" w:rsidRDefault="7042CF88" w:rsidP="00EA1317">
      <w:pPr>
        <w:pStyle w:val="ParaNumbered"/>
        <w:rPr>
          <w:lang w:val="en-GB"/>
        </w:rPr>
      </w:pPr>
      <w:r w:rsidRPr="0099071F">
        <w:rPr>
          <w:lang w:val="en-GB"/>
        </w:rPr>
        <w:t>New</w:t>
      </w:r>
      <w:r w:rsidR="108D0738" w:rsidRPr="0099071F">
        <w:rPr>
          <w:lang w:val="en-GB"/>
        </w:rPr>
        <w:t xml:space="preserve"> </w:t>
      </w:r>
      <w:r w:rsidR="00351A91" w:rsidRPr="0099071F">
        <w:rPr>
          <w:lang w:val="en-GB"/>
        </w:rPr>
        <w:t>section</w:t>
      </w:r>
      <w:r w:rsidR="39C4DE1A" w:rsidRPr="0099071F">
        <w:rPr>
          <w:lang w:val="en-GB"/>
        </w:rPr>
        <w:t xml:space="preserve"> 215</w:t>
      </w:r>
      <w:r w:rsidR="00727BEC" w:rsidRPr="0099071F">
        <w:rPr>
          <w:lang w:val="en-GB"/>
        </w:rPr>
        <w:t>, sub</w:t>
      </w:r>
      <w:r w:rsidR="00351A91" w:rsidRPr="0099071F">
        <w:rPr>
          <w:lang w:val="en-GB"/>
        </w:rPr>
        <w:t>section</w:t>
      </w:r>
      <w:r w:rsidR="0004285A" w:rsidRPr="0099071F">
        <w:rPr>
          <w:lang w:val="en-GB"/>
        </w:rPr>
        <w:t xml:space="preserve"> </w:t>
      </w:r>
      <w:r w:rsidR="39C4DE1A" w:rsidRPr="0099071F">
        <w:rPr>
          <w:lang w:val="en-GB"/>
        </w:rPr>
        <w:t>(</w:t>
      </w:r>
      <w:r w:rsidR="295C809F" w:rsidRPr="0099071F">
        <w:rPr>
          <w:lang w:val="en-GB"/>
        </w:rPr>
        <w:t>6</w:t>
      </w:r>
      <w:r w:rsidR="39C4DE1A" w:rsidRPr="0099071F">
        <w:rPr>
          <w:lang w:val="en-GB"/>
        </w:rPr>
        <w:t xml:space="preserve">) </w:t>
      </w:r>
      <w:r w:rsidR="30632ABA" w:rsidRPr="0099071F">
        <w:rPr>
          <w:lang w:val="en-GB"/>
        </w:rPr>
        <w:t>prevents</w:t>
      </w:r>
      <w:r w:rsidR="39C4DE1A" w:rsidRPr="0099071F">
        <w:rPr>
          <w:lang w:val="en-GB"/>
        </w:rPr>
        <w:t xml:space="preserve"> </w:t>
      </w:r>
      <w:r w:rsidR="29BB4984" w:rsidRPr="0099071F">
        <w:rPr>
          <w:lang w:val="en-GB"/>
        </w:rPr>
        <w:t xml:space="preserve">the granting of a </w:t>
      </w:r>
      <w:r w:rsidR="39C4DE1A" w:rsidRPr="0099071F">
        <w:rPr>
          <w:lang w:val="en-GB"/>
        </w:rPr>
        <w:t xml:space="preserve">possession </w:t>
      </w:r>
      <w:r w:rsidR="29BB4984" w:rsidRPr="0099071F">
        <w:rPr>
          <w:lang w:val="en-GB"/>
        </w:rPr>
        <w:t>order</w:t>
      </w:r>
      <w:r w:rsidR="39C4DE1A" w:rsidRPr="0099071F">
        <w:rPr>
          <w:lang w:val="en-GB"/>
        </w:rPr>
        <w:t xml:space="preserve"> (on the grounds in </w:t>
      </w:r>
      <w:r w:rsidR="1DF3ED05" w:rsidRPr="0099071F">
        <w:rPr>
          <w:lang w:val="en-GB"/>
        </w:rPr>
        <w:t>S</w:t>
      </w:r>
      <w:r w:rsidR="39C4DE1A" w:rsidRPr="0099071F">
        <w:rPr>
          <w:lang w:val="en-GB"/>
        </w:rPr>
        <w:t xml:space="preserve">chedule 2 of the Housing Act 1988) </w:t>
      </w:r>
      <w:r w:rsidR="0E4E453D" w:rsidRPr="0099071F">
        <w:rPr>
          <w:lang w:val="en-GB"/>
        </w:rPr>
        <w:t>by a court</w:t>
      </w:r>
      <w:r w:rsidR="39753AC5" w:rsidRPr="0099071F">
        <w:rPr>
          <w:lang w:val="en-GB"/>
        </w:rPr>
        <w:t xml:space="preserve"> </w:t>
      </w:r>
      <w:r w:rsidR="39C4DE1A" w:rsidRPr="0099071F">
        <w:rPr>
          <w:lang w:val="en-GB"/>
        </w:rPr>
        <w:t>where a landlord has taken an unlawful deposit</w:t>
      </w:r>
      <w:r w:rsidR="67C7C879" w:rsidRPr="0099071F">
        <w:rPr>
          <w:lang w:val="en-GB"/>
        </w:rPr>
        <w:t xml:space="preserve"> </w:t>
      </w:r>
      <w:r w:rsidR="3F86E1FF" w:rsidRPr="0099071F">
        <w:rPr>
          <w:lang w:val="en-GB"/>
        </w:rPr>
        <w:t>consisting of</w:t>
      </w:r>
      <w:r w:rsidR="67C7C879" w:rsidRPr="0099071F">
        <w:rPr>
          <w:lang w:val="en-GB"/>
        </w:rPr>
        <w:t xml:space="preserve"> </w:t>
      </w:r>
      <w:r w:rsidR="0227C0F0" w:rsidRPr="0099071F">
        <w:rPr>
          <w:lang w:val="en-GB"/>
        </w:rPr>
        <w:t>property other th</w:t>
      </w:r>
      <w:r w:rsidR="3F86E1FF" w:rsidRPr="0099071F">
        <w:rPr>
          <w:lang w:val="en-GB"/>
        </w:rPr>
        <w:t>a</w:t>
      </w:r>
      <w:r w:rsidR="0227C0F0" w:rsidRPr="0099071F">
        <w:rPr>
          <w:lang w:val="en-GB"/>
        </w:rPr>
        <w:t>n money</w:t>
      </w:r>
      <w:r w:rsidR="083B2DFF" w:rsidRPr="0099071F">
        <w:rPr>
          <w:lang w:val="en-GB"/>
        </w:rPr>
        <w:t>, until the unlawful deposit has been returned</w:t>
      </w:r>
      <w:r w:rsidR="41ED1BC8" w:rsidRPr="0099071F">
        <w:rPr>
          <w:lang w:val="en-GB"/>
        </w:rPr>
        <w:t>.</w:t>
      </w:r>
    </w:p>
    <w:p w14:paraId="6535A0BE" w14:textId="43D084DD" w:rsidR="007607A4" w:rsidRPr="0099071F" w:rsidRDefault="00CE3791" w:rsidP="00EA1317">
      <w:pPr>
        <w:pStyle w:val="ParaNumbered"/>
        <w:rPr>
          <w:lang w:val="en-GB"/>
        </w:rPr>
      </w:pPr>
      <w:r w:rsidRPr="0099071F">
        <w:rPr>
          <w:lang w:val="en-GB"/>
        </w:rPr>
        <w:t xml:space="preserve">New </w:t>
      </w:r>
      <w:r w:rsidR="00351A91" w:rsidRPr="0099071F">
        <w:rPr>
          <w:lang w:val="en-GB"/>
        </w:rPr>
        <w:t>section</w:t>
      </w:r>
      <w:r w:rsidR="6A0C27E1" w:rsidRPr="0099071F">
        <w:rPr>
          <w:lang w:val="en-GB"/>
        </w:rPr>
        <w:t xml:space="preserve"> </w:t>
      </w:r>
      <w:r w:rsidRPr="0099071F">
        <w:rPr>
          <w:lang w:val="en-GB"/>
        </w:rPr>
        <w:t>215</w:t>
      </w:r>
      <w:r w:rsidR="00727BEC" w:rsidRPr="0099071F">
        <w:rPr>
          <w:lang w:val="en-GB"/>
        </w:rPr>
        <w:t>, sub</w:t>
      </w:r>
      <w:r w:rsidR="00351A91" w:rsidRPr="0099071F">
        <w:rPr>
          <w:lang w:val="en-GB"/>
        </w:rPr>
        <w:t>section</w:t>
      </w:r>
      <w:r w:rsidR="00727BEC" w:rsidRPr="0099071F">
        <w:rPr>
          <w:lang w:val="en-GB"/>
        </w:rPr>
        <w:t xml:space="preserve"> </w:t>
      </w:r>
      <w:r w:rsidR="6A0C27E1" w:rsidRPr="0099071F">
        <w:rPr>
          <w:lang w:val="en-GB"/>
        </w:rPr>
        <w:t xml:space="preserve">(8) maintains the current position that </w:t>
      </w:r>
      <w:r w:rsidR="79C9849A" w:rsidRPr="0099071F">
        <w:rPr>
          <w:lang w:val="en-GB"/>
        </w:rPr>
        <w:t xml:space="preserve">a deposit does not need to be protected if the relevant periodic </w:t>
      </w:r>
      <w:r w:rsidR="6A0C27E1" w:rsidRPr="0099071F">
        <w:rPr>
          <w:lang w:val="en-GB"/>
        </w:rPr>
        <w:t xml:space="preserve">assured shorthold </w:t>
      </w:r>
      <w:r w:rsidR="4F08E7A5" w:rsidRPr="0099071F">
        <w:rPr>
          <w:lang w:val="en-GB"/>
        </w:rPr>
        <w:t>tenancy was created before 6 April 2007.</w:t>
      </w:r>
    </w:p>
    <w:p w14:paraId="66D738FE" w14:textId="1DB288C5" w:rsidR="00645AF8" w:rsidRPr="0099071F" w:rsidRDefault="00A52364" w:rsidP="00683463">
      <w:pPr>
        <w:pStyle w:val="HSubheading5"/>
      </w:pPr>
      <w:r w:rsidRPr="0099071F">
        <w:t>Background</w:t>
      </w:r>
    </w:p>
    <w:p w14:paraId="5744534D" w14:textId="7B860F60" w:rsidR="00962FC1" w:rsidRPr="0099071F" w:rsidRDefault="25E59BF6" w:rsidP="00EA1317">
      <w:pPr>
        <w:pStyle w:val="ParaNumbered"/>
        <w:rPr>
          <w:lang w:val="en-GB"/>
        </w:rPr>
      </w:pPr>
      <w:r w:rsidRPr="0099071F">
        <w:rPr>
          <w:lang w:val="en-GB"/>
        </w:rPr>
        <w:t>L</w:t>
      </w:r>
      <w:r w:rsidR="4744DB03" w:rsidRPr="0099071F">
        <w:rPr>
          <w:lang w:val="en-GB"/>
        </w:rPr>
        <w:t>andlords</w:t>
      </w:r>
      <w:r w:rsidR="66CC3174" w:rsidRPr="0099071F">
        <w:rPr>
          <w:lang w:val="en-GB"/>
        </w:rPr>
        <w:t xml:space="preserve"> are currently required to demonstrate compliance with some tenancy deposit rules </w:t>
      </w:r>
      <w:proofErr w:type="gramStart"/>
      <w:r w:rsidR="66CC3174" w:rsidRPr="0099071F">
        <w:rPr>
          <w:lang w:val="en-GB"/>
        </w:rPr>
        <w:t>in order to</w:t>
      </w:r>
      <w:proofErr w:type="gramEnd"/>
      <w:r w:rsidR="66CC3174" w:rsidRPr="0099071F">
        <w:rPr>
          <w:lang w:val="en-GB"/>
        </w:rPr>
        <w:t xml:space="preserve"> proceed with a </w:t>
      </w:r>
      <w:r w:rsidR="00351A91" w:rsidRPr="0099071F">
        <w:rPr>
          <w:lang w:val="en-GB"/>
        </w:rPr>
        <w:t>section</w:t>
      </w:r>
      <w:r w:rsidR="66CC3174" w:rsidRPr="0099071F">
        <w:rPr>
          <w:lang w:val="en-GB"/>
        </w:rPr>
        <w:t xml:space="preserve"> 21 notice. This supports enforcement of deposit requirements. These provisions therefore amend the existing legislation to apply similar restrictions to most </w:t>
      </w:r>
      <w:r w:rsidR="00351A91" w:rsidRPr="0099071F">
        <w:rPr>
          <w:lang w:val="en-GB"/>
        </w:rPr>
        <w:t>section</w:t>
      </w:r>
      <w:r w:rsidR="66CC3174" w:rsidRPr="0099071F">
        <w:rPr>
          <w:lang w:val="en-GB"/>
        </w:rPr>
        <w:t xml:space="preserve"> 8 cases in future</w:t>
      </w:r>
      <w:r w:rsidR="00092C3F" w:rsidRPr="0099071F">
        <w:rPr>
          <w:lang w:val="en-GB"/>
        </w:rPr>
        <w:t xml:space="preserve">. </w:t>
      </w:r>
    </w:p>
    <w:p w14:paraId="7ED6F1BB" w14:textId="5181DA95" w:rsidR="00BC6425" w:rsidRPr="0099071F" w:rsidRDefault="66CC3174" w:rsidP="00EA1317">
      <w:pPr>
        <w:pStyle w:val="ParaNumbered"/>
        <w:rPr>
          <w:lang w:val="en-GB"/>
        </w:rPr>
      </w:pPr>
      <w:r w:rsidRPr="0099071F">
        <w:rPr>
          <w:lang w:val="en-GB"/>
        </w:rPr>
        <w:lastRenderedPageBreak/>
        <w:t xml:space="preserve">The provisions require landlords to have complied with the deposit protection requirements </w:t>
      </w:r>
      <w:proofErr w:type="gramStart"/>
      <w:r w:rsidRPr="0099071F">
        <w:rPr>
          <w:lang w:val="en-GB"/>
        </w:rPr>
        <w:t>in order for</w:t>
      </w:r>
      <w:proofErr w:type="gramEnd"/>
      <w:r w:rsidRPr="0099071F">
        <w:rPr>
          <w:lang w:val="en-GB"/>
        </w:rPr>
        <w:t xml:space="preserve"> a court to award possession</w:t>
      </w:r>
      <w:r w:rsidR="36BCE007" w:rsidRPr="0099071F">
        <w:rPr>
          <w:lang w:val="en-GB"/>
        </w:rPr>
        <w:t>,</w:t>
      </w:r>
      <w:r w:rsidR="057A8B98" w:rsidRPr="0099071F">
        <w:rPr>
          <w:lang w:val="en-GB"/>
        </w:rPr>
        <w:t xml:space="preserve"> unless </w:t>
      </w:r>
      <w:r w:rsidR="00805B87" w:rsidRPr="0099071F">
        <w:rPr>
          <w:lang w:val="en-GB"/>
        </w:rPr>
        <w:t>g</w:t>
      </w:r>
      <w:r w:rsidR="057A8B98" w:rsidRPr="0099071F">
        <w:rPr>
          <w:lang w:val="en-GB"/>
        </w:rPr>
        <w:t>rounds 7A or 14 are relied upon</w:t>
      </w:r>
      <w:r w:rsidRPr="0099071F">
        <w:rPr>
          <w:lang w:val="en-GB"/>
        </w:rPr>
        <w:t>.</w:t>
      </w:r>
    </w:p>
    <w:p w14:paraId="2D0E9294" w14:textId="2A34D896" w:rsidR="00125E79" w:rsidRPr="0099071F" w:rsidRDefault="00351A91" w:rsidP="00683463">
      <w:pPr>
        <w:pStyle w:val="HSubheading4"/>
      </w:pPr>
      <w:bookmarkStart w:id="107" w:name="_Toc221785211"/>
      <w:r w:rsidRPr="0099071F">
        <w:t>Section</w:t>
      </w:r>
      <w:r w:rsidR="00125E79" w:rsidRPr="0099071F">
        <w:t xml:space="preserve"> </w:t>
      </w:r>
      <w:r w:rsidR="00254D6C" w:rsidRPr="0099071F">
        <w:t>27</w:t>
      </w:r>
      <w:r w:rsidR="00125E79" w:rsidRPr="0099071F">
        <w:t>: Tenant fees</w:t>
      </w:r>
      <w:bookmarkEnd w:id="107"/>
      <w:r w:rsidR="00125E79" w:rsidRPr="0099071F">
        <w:t xml:space="preserve"> </w:t>
      </w:r>
    </w:p>
    <w:p w14:paraId="30EC7E13" w14:textId="1D10ED84" w:rsidR="00755AD9" w:rsidRPr="0099071F" w:rsidRDefault="00755AD9" w:rsidP="00683463">
      <w:pPr>
        <w:pStyle w:val="HSubheading5"/>
      </w:pPr>
      <w:r w:rsidRPr="0099071F">
        <w:t>Effect</w:t>
      </w:r>
    </w:p>
    <w:p w14:paraId="44DEF228" w14:textId="0D84A3CA" w:rsidR="00755AD9" w:rsidRPr="0099071F" w:rsidRDefault="00351A91" w:rsidP="00EA1317">
      <w:pPr>
        <w:pStyle w:val="ParaNumbered"/>
        <w:rPr>
          <w:rFonts w:ascii="Arial" w:hAnsi="Arial" w:cs="Arial"/>
          <w:lang w:val="en-GB"/>
        </w:rPr>
      </w:pPr>
      <w:r w:rsidRPr="0099071F">
        <w:rPr>
          <w:lang w:val="en-GB"/>
        </w:rPr>
        <w:t>Section</w:t>
      </w:r>
      <w:r w:rsidR="00755AD9" w:rsidRPr="0099071F">
        <w:rPr>
          <w:lang w:val="en-GB"/>
        </w:rPr>
        <w:t xml:space="preserve"> </w:t>
      </w:r>
      <w:r w:rsidR="00254D6C" w:rsidRPr="0099071F">
        <w:rPr>
          <w:lang w:val="en-GB"/>
        </w:rPr>
        <w:t xml:space="preserve">27 </w:t>
      </w:r>
      <w:r w:rsidR="00755AD9" w:rsidRPr="0099071F">
        <w:rPr>
          <w:lang w:val="en-GB"/>
        </w:rPr>
        <w:t xml:space="preserve">replaces references to an </w:t>
      </w:r>
      <w:r w:rsidR="00697F6F">
        <w:rPr>
          <w:lang w:val="en-GB"/>
        </w:rPr>
        <w:t>“</w:t>
      </w:r>
      <w:r w:rsidR="00755AD9" w:rsidRPr="0099071F">
        <w:rPr>
          <w:lang w:val="en-GB"/>
        </w:rPr>
        <w:t>assured shorthold tenancy</w:t>
      </w:r>
      <w:r w:rsidR="00697F6F">
        <w:rPr>
          <w:lang w:val="en-GB"/>
        </w:rPr>
        <w:t>”</w:t>
      </w:r>
      <w:r w:rsidR="00755AD9" w:rsidRPr="0099071F">
        <w:rPr>
          <w:lang w:val="en-GB"/>
        </w:rPr>
        <w:t xml:space="preserve"> in the Tenant Fees Act </w:t>
      </w:r>
      <w:r w:rsidR="00C00A00" w:rsidRPr="0099071F">
        <w:rPr>
          <w:lang w:val="en-GB"/>
        </w:rPr>
        <w:t>2019</w:t>
      </w:r>
      <w:r w:rsidR="00755AD9" w:rsidRPr="0099071F">
        <w:rPr>
          <w:lang w:val="en-GB"/>
        </w:rPr>
        <w:t xml:space="preserve"> with </w:t>
      </w:r>
      <w:r w:rsidR="00697F6F">
        <w:rPr>
          <w:lang w:val="en-GB"/>
        </w:rPr>
        <w:t>“</w:t>
      </w:r>
      <w:r w:rsidR="00755AD9" w:rsidRPr="0099071F">
        <w:rPr>
          <w:lang w:val="en-GB"/>
        </w:rPr>
        <w:t>assured tenancy</w:t>
      </w:r>
      <w:r w:rsidR="00697F6F">
        <w:rPr>
          <w:lang w:val="en-GB"/>
        </w:rPr>
        <w:t>”</w:t>
      </w:r>
      <w:r w:rsidR="00755AD9" w:rsidRPr="0099071F">
        <w:rPr>
          <w:lang w:val="en-GB"/>
        </w:rPr>
        <w:t xml:space="preserve"> and omits its definition of a </w:t>
      </w:r>
      <w:r w:rsidR="00697F6F">
        <w:rPr>
          <w:lang w:val="en-GB"/>
        </w:rPr>
        <w:t>“</w:t>
      </w:r>
      <w:r w:rsidR="00755AD9" w:rsidRPr="0099071F">
        <w:rPr>
          <w:lang w:val="en-GB"/>
        </w:rPr>
        <w:t>long lease</w:t>
      </w:r>
      <w:r w:rsidR="00697F6F">
        <w:rPr>
          <w:lang w:val="en-GB"/>
        </w:rPr>
        <w:t>”</w:t>
      </w:r>
      <w:r w:rsidR="00755AD9" w:rsidRPr="0099071F">
        <w:rPr>
          <w:lang w:val="en-GB"/>
        </w:rPr>
        <w:t>.</w:t>
      </w:r>
    </w:p>
    <w:p w14:paraId="791AECC3" w14:textId="73FF86EF" w:rsidR="00755AD9" w:rsidRPr="0099071F" w:rsidRDefault="00755AD9" w:rsidP="00683463">
      <w:pPr>
        <w:pStyle w:val="HSubheading5"/>
      </w:pPr>
      <w:r w:rsidRPr="0099071F">
        <w:t>Background:</w:t>
      </w:r>
    </w:p>
    <w:p w14:paraId="4976AA84" w14:textId="690C393D" w:rsidR="00755AD9" w:rsidRPr="0099071F" w:rsidRDefault="00755AD9" w:rsidP="00EA1317">
      <w:pPr>
        <w:pStyle w:val="ParaNumbered"/>
        <w:rPr>
          <w:rFonts w:ascii="Calibri" w:hAnsi="Calibri" w:cs="Calibri"/>
          <w:color w:val="auto"/>
          <w:sz w:val="22"/>
          <w:szCs w:val="22"/>
          <w:lang w:val="en-GB"/>
        </w:rPr>
      </w:pPr>
      <w:r w:rsidRPr="0099071F">
        <w:rPr>
          <w:lang w:val="en-GB"/>
        </w:rPr>
        <w:t>The Renters</w:t>
      </w:r>
      <w:r w:rsidR="00F639E1" w:rsidRPr="0099071F">
        <w:rPr>
          <w:lang w:val="en-GB"/>
        </w:rPr>
        <w:t>’</w:t>
      </w:r>
      <w:r w:rsidRPr="0099071F">
        <w:rPr>
          <w:lang w:val="en-GB"/>
        </w:rPr>
        <w:t xml:space="preserve"> Rights </w:t>
      </w:r>
      <w:r w:rsidR="00C96EAA" w:rsidRPr="0099071F">
        <w:rPr>
          <w:lang w:val="en-GB"/>
        </w:rPr>
        <w:t>Act</w:t>
      </w:r>
      <w:r w:rsidRPr="0099071F">
        <w:rPr>
          <w:lang w:val="en-GB"/>
        </w:rPr>
        <w:t xml:space="preserve"> abolishes assured shorthold tenancies</w:t>
      </w:r>
      <w:r w:rsidR="0050064D" w:rsidRPr="0099071F">
        <w:rPr>
          <w:lang w:val="en-GB"/>
        </w:rPr>
        <w:t>,</w:t>
      </w:r>
      <w:r w:rsidRPr="0099071F">
        <w:rPr>
          <w:lang w:val="en-GB"/>
        </w:rPr>
        <w:t xml:space="preserve"> so any references in the Tenant Fees Act </w:t>
      </w:r>
      <w:r w:rsidR="00C00A00" w:rsidRPr="0099071F">
        <w:rPr>
          <w:lang w:val="en-GB"/>
        </w:rPr>
        <w:t>2019</w:t>
      </w:r>
      <w:r w:rsidRPr="0099071F">
        <w:rPr>
          <w:lang w:val="en-GB"/>
        </w:rPr>
        <w:t xml:space="preserve"> must be updated in order that its various financial protections continue to be afforded to the intended cohort of renters.</w:t>
      </w:r>
    </w:p>
    <w:p w14:paraId="6878715A" w14:textId="6671D6F8" w:rsidR="00755AD9" w:rsidRPr="0099071F" w:rsidRDefault="00755AD9" w:rsidP="00EA1317">
      <w:pPr>
        <w:pStyle w:val="ParaNumbered"/>
        <w:rPr>
          <w:lang w:val="en-GB"/>
        </w:rPr>
      </w:pPr>
      <w:r w:rsidRPr="0099071F">
        <w:rPr>
          <w:lang w:val="en-GB"/>
        </w:rPr>
        <w:t xml:space="preserve">Assured tenancies cannot be granted for periods of over </w:t>
      </w:r>
      <w:r w:rsidR="00727BEC" w:rsidRPr="0099071F">
        <w:rPr>
          <w:lang w:val="en-GB"/>
        </w:rPr>
        <w:t xml:space="preserve">seven </w:t>
      </w:r>
      <w:r w:rsidRPr="0099071F">
        <w:rPr>
          <w:lang w:val="en-GB"/>
        </w:rPr>
        <w:t xml:space="preserve">years, so protections previously afforded to long-leaseholders of between </w:t>
      </w:r>
      <w:r w:rsidR="00727BEC" w:rsidRPr="0099071F">
        <w:rPr>
          <w:lang w:val="en-GB"/>
        </w:rPr>
        <w:t>seven</w:t>
      </w:r>
      <w:r w:rsidRPr="0099071F">
        <w:rPr>
          <w:lang w:val="en-GB"/>
        </w:rPr>
        <w:t xml:space="preserve"> and 21 years are no longer necessary.</w:t>
      </w:r>
    </w:p>
    <w:p w14:paraId="3CF8713D" w14:textId="377CD814" w:rsidR="00BC6425" w:rsidRPr="0099071F" w:rsidRDefault="00351A91" w:rsidP="00683463">
      <w:pPr>
        <w:pStyle w:val="HSubheading4"/>
      </w:pPr>
      <w:bookmarkStart w:id="108" w:name="_Toc221785212"/>
      <w:r w:rsidRPr="0099071F">
        <w:t>Section</w:t>
      </w:r>
      <w:r w:rsidR="00BC6425" w:rsidRPr="0099071F">
        <w:t xml:space="preserve"> </w:t>
      </w:r>
      <w:r w:rsidR="00254D6C" w:rsidRPr="0099071F">
        <w:t>28</w:t>
      </w:r>
      <w:r w:rsidR="00BC6425" w:rsidRPr="0099071F">
        <w:t>: Liability of tenants under assured tenancies for council tax</w:t>
      </w:r>
      <w:bookmarkEnd w:id="108"/>
    </w:p>
    <w:p w14:paraId="30EE0BFE" w14:textId="30554D7F" w:rsidR="00755AD9" w:rsidRPr="0099071F" w:rsidRDefault="00755AD9" w:rsidP="00683463">
      <w:pPr>
        <w:pStyle w:val="HSubheading5"/>
      </w:pPr>
      <w:r w:rsidRPr="0099071F">
        <w:t>Effect</w:t>
      </w:r>
    </w:p>
    <w:p w14:paraId="221D059B" w14:textId="5B6AC022" w:rsidR="00BC6425" w:rsidRPr="0099071F" w:rsidRDefault="00351A91" w:rsidP="00EA1317">
      <w:pPr>
        <w:pStyle w:val="ParaNumbered"/>
        <w:rPr>
          <w:lang w:val="en-GB"/>
        </w:rPr>
      </w:pPr>
      <w:r w:rsidRPr="0099071F">
        <w:rPr>
          <w:lang w:val="en-GB"/>
        </w:rPr>
        <w:t>Section</w:t>
      </w:r>
      <w:r w:rsidR="00BC6425" w:rsidRPr="0099071F">
        <w:rPr>
          <w:lang w:val="en-GB"/>
        </w:rPr>
        <w:t xml:space="preserve"> </w:t>
      </w:r>
      <w:r w:rsidR="00254D6C" w:rsidRPr="0099071F">
        <w:rPr>
          <w:lang w:val="en-GB"/>
        </w:rPr>
        <w:t xml:space="preserve">28 </w:t>
      </w:r>
      <w:r w:rsidR="00BC6425" w:rsidRPr="0099071F">
        <w:rPr>
          <w:lang w:val="en-GB"/>
        </w:rPr>
        <w:t xml:space="preserve">amends </w:t>
      </w:r>
      <w:r w:rsidRPr="0099071F">
        <w:rPr>
          <w:lang w:val="en-GB"/>
        </w:rPr>
        <w:t>section</w:t>
      </w:r>
      <w:r w:rsidR="00BC6425" w:rsidRPr="0099071F">
        <w:rPr>
          <w:lang w:val="en-GB"/>
        </w:rPr>
        <w:t xml:space="preserve"> 6</w:t>
      </w:r>
      <w:r w:rsidR="00727BEC" w:rsidRPr="0099071F">
        <w:rPr>
          <w:lang w:val="en-GB"/>
        </w:rPr>
        <w:t>, sub</w:t>
      </w:r>
      <w:r w:rsidRPr="0099071F">
        <w:rPr>
          <w:lang w:val="en-GB"/>
        </w:rPr>
        <w:t>section</w:t>
      </w:r>
      <w:r w:rsidR="00727BEC" w:rsidRPr="0099071F">
        <w:rPr>
          <w:lang w:val="en-GB"/>
        </w:rPr>
        <w:t xml:space="preserve"> </w:t>
      </w:r>
      <w:r w:rsidR="00BC6425" w:rsidRPr="0099071F">
        <w:rPr>
          <w:lang w:val="en-GB"/>
        </w:rPr>
        <w:t xml:space="preserve">(6) of the Local </w:t>
      </w:r>
      <w:r w:rsidR="00B22D9F" w:rsidRPr="0099071F">
        <w:rPr>
          <w:lang w:val="en-GB"/>
        </w:rPr>
        <w:t>Government</w:t>
      </w:r>
      <w:r w:rsidR="00BC6425" w:rsidRPr="0099071F">
        <w:rPr>
          <w:lang w:val="en-GB"/>
        </w:rPr>
        <w:t xml:space="preserve"> Finance Act 1992. This </w:t>
      </w:r>
      <w:r w:rsidRPr="0099071F">
        <w:rPr>
          <w:lang w:val="en-GB"/>
        </w:rPr>
        <w:t>section</w:t>
      </w:r>
      <w:r w:rsidR="00BC6425" w:rsidRPr="0099071F">
        <w:rPr>
          <w:lang w:val="en-GB"/>
        </w:rPr>
        <w:t xml:space="preserve"> expands the definition of material interest for the purposes of determining council tax liability, so it will include a tenancy that is, or was previously, an assured tenancy under the Housing Act 1988.</w:t>
      </w:r>
    </w:p>
    <w:p w14:paraId="4E6CD9FC" w14:textId="77777777" w:rsidR="00BC6425" w:rsidRPr="0099071F" w:rsidRDefault="00BC6425" w:rsidP="00683463">
      <w:pPr>
        <w:pStyle w:val="HSubheading5"/>
      </w:pPr>
      <w:r w:rsidRPr="0099071F">
        <w:t>Background</w:t>
      </w:r>
    </w:p>
    <w:p w14:paraId="1B119614" w14:textId="73A66303" w:rsidR="002A329D" w:rsidRPr="0099071F" w:rsidRDefault="00BC6425" w:rsidP="00EA1317">
      <w:pPr>
        <w:pStyle w:val="ParaNumbered"/>
        <w:rPr>
          <w:lang w:val="en-GB"/>
        </w:rPr>
      </w:pPr>
      <w:r w:rsidRPr="0099071F">
        <w:rPr>
          <w:lang w:val="en-GB"/>
        </w:rPr>
        <w:t>This provides that tenants with an assured tenancy, or a tenancy that was previously an assured tenancy, will be considered to hold or to have held a material interest in the property for the purposes of being liable for council tax. This will ensure tenants are liable for council tax for the duration of the tenancy, including until the end of the notice period, where they serve notice to end the tenancy</w:t>
      </w:r>
      <w:r w:rsidR="00092C3F" w:rsidRPr="0099071F">
        <w:rPr>
          <w:lang w:val="en-GB"/>
        </w:rPr>
        <w:t xml:space="preserve">. </w:t>
      </w:r>
    </w:p>
    <w:p w14:paraId="7FB811FA" w14:textId="18CD85DB" w:rsidR="00962FC1" w:rsidRPr="0099071F" w:rsidRDefault="00351A91" w:rsidP="00683463">
      <w:pPr>
        <w:pStyle w:val="HSubheading4"/>
      </w:pPr>
      <w:bookmarkStart w:id="109" w:name="_Toc133581371"/>
      <w:bookmarkStart w:id="110" w:name="_Toc135128515"/>
      <w:bookmarkStart w:id="111" w:name="_Toc221785213"/>
      <w:r w:rsidRPr="0099071F">
        <w:t>Section</w:t>
      </w:r>
      <w:r w:rsidR="0070320E" w:rsidRPr="0099071F">
        <w:t xml:space="preserve"> </w:t>
      </w:r>
      <w:r w:rsidR="004A406B" w:rsidRPr="0099071F">
        <w:t>29</w:t>
      </w:r>
      <w:r w:rsidR="0070320E" w:rsidRPr="0099071F">
        <w:t xml:space="preserve">: </w:t>
      </w:r>
      <w:r w:rsidR="000B4411" w:rsidRPr="0099071F">
        <w:t xml:space="preserve">Other </w:t>
      </w:r>
      <w:r w:rsidR="0070320E" w:rsidRPr="0099071F">
        <w:t>amendments</w:t>
      </w:r>
      <w:bookmarkEnd w:id="109"/>
      <w:bookmarkEnd w:id="110"/>
      <w:bookmarkEnd w:id="111"/>
    </w:p>
    <w:p w14:paraId="24D37DEA" w14:textId="4791380E" w:rsidR="0070320E" w:rsidRPr="0099071F" w:rsidRDefault="0070320E" w:rsidP="00683463">
      <w:pPr>
        <w:pStyle w:val="HSubheading5"/>
      </w:pPr>
      <w:r w:rsidRPr="0099071F">
        <w:t>Effect</w:t>
      </w:r>
    </w:p>
    <w:p w14:paraId="46295FF8" w14:textId="78DD094E" w:rsidR="004C41A0" w:rsidRPr="0099071F" w:rsidRDefault="00351A91" w:rsidP="00EA1317">
      <w:pPr>
        <w:pStyle w:val="ParaNumbered"/>
        <w:rPr>
          <w:lang w:val="en-GB"/>
        </w:rPr>
      </w:pPr>
      <w:r w:rsidRPr="0099071F">
        <w:rPr>
          <w:lang w:val="en-GB"/>
        </w:rPr>
        <w:t>Section</w:t>
      </w:r>
      <w:r w:rsidR="3C1A8B4F" w:rsidRPr="0099071F">
        <w:rPr>
          <w:lang w:val="en-GB"/>
        </w:rPr>
        <w:t xml:space="preserve"> </w:t>
      </w:r>
      <w:r w:rsidR="005A0EC3" w:rsidRPr="0099071F">
        <w:rPr>
          <w:lang w:val="en-GB"/>
        </w:rPr>
        <w:t xml:space="preserve">29 </w:t>
      </w:r>
      <w:r w:rsidR="3C1A8B4F" w:rsidRPr="0099071F">
        <w:rPr>
          <w:lang w:val="en-GB"/>
        </w:rPr>
        <w:t xml:space="preserve">sets out that </w:t>
      </w:r>
      <w:r w:rsidR="3F279B76" w:rsidRPr="0099071F">
        <w:rPr>
          <w:lang w:val="en-GB"/>
        </w:rPr>
        <w:t>S</w:t>
      </w:r>
      <w:r w:rsidR="3C1A8B4F" w:rsidRPr="0099071F">
        <w:rPr>
          <w:lang w:val="en-GB"/>
        </w:rPr>
        <w:t xml:space="preserve">chedule 2 of this </w:t>
      </w:r>
      <w:r w:rsidR="00C96EAA" w:rsidRPr="0099071F">
        <w:rPr>
          <w:lang w:val="en-GB"/>
        </w:rPr>
        <w:t>Act</w:t>
      </w:r>
      <w:r w:rsidR="3C1A8B4F" w:rsidRPr="0099071F">
        <w:rPr>
          <w:lang w:val="en-GB"/>
        </w:rPr>
        <w:t xml:space="preserve"> contains amendments </w:t>
      </w:r>
      <w:r w:rsidR="503CDCB7" w:rsidRPr="0099071F">
        <w:rPr>
          <w:lang w:val="en-GB"/>
        </w:rPr>
        <w:t xml:space="preserve">which are </w:t>
      </w:r>
      <w:r w:rsidR="67045094" w:rsidRPr="0099071F">
        <w:rPr>
          <w:lang w:val="en-GB"/>
        </w:rPr>
        <w:t>consequential</w:t>
      </w:r>
      <w:r w:rsidR="503CDCB7" w:rsidRPr="0099071F">
        <w:rPr>
          <w:lang w:val="en-GB"/>
        </w:rPr>
        <w:t xml:space="preserve"> to changes made by</w:t>
      </w:r>
      <w:r w:rsidR="00604A51" w:rsidRPr="0099071F">
        <w:rPr>
          <w:lang w:val="en-GB"/>
        </w:rPr>
        <w:t xml:space="preserve"> Chapter 1 of </w:t>
      </w:r>
      <w:r w:rsidR="137FA1DD" w:rsidRPr="0099071F">
        <w:rPr>
          <w:lang w:val="en-GB"/>
        </w:rPr>
        <w:t xml:space="preserve">Part 1 of the </w:t>
      </w:r>
      <w:r w:rsidR="00C96EAA" w:rsidRPr="0099071F">
        <w:rPr>
          <w:lang w:val="en-GB"/>
        </w:rPr>
        <w:t>Act</w:t>
      </w:r>
      <w:r w:rsidR="503CDCB7" w:rsidRPr="0099071F">
        <w:rPr>
          <w:lang w:val="en-GB"/>
        </w:rPr>
        <w:t xml:space="preserve">. </w:t>
      </w:r>
    </w:p>
    <w:p w14:paraId="547493F6" w14:textId="3F376F98" w:rsidR="0070320E" w:rsidRPr="0099071F" w:rsidRDefault="0070320E" w:rsidP="00683463">
      <w:pPr>
        <w:pStyle w:val="HSubheading5"/>
      </w:pPr>
      <w:r w:rsidRPr="0099071F">
        <w:t>Background</w:t>
      </w:r>
    </w:p>
    <w:p w14:paraId="09F075F4" w14:textId="6404EE16" w:rsidR="007607A4" w:rsidRPr="0099071F" w:rsidRDefault="700759C9" w:rsidP="00EA1317">
      <w:pPr>
        <w:pStyle w:val="ParaNumbered"/>
        <w:rPr>
          <w:lang w:val="en-GB"/>
        </w:rPr>
      </w:pPr>
      <w:r w:rsidRPr="0099071F">
        <w:rPr>
          <w:lang w:val="en-GB"/>
        </w:rPr>
        <w:t>This is a new provision</w:t>
      </w:r>
      <w:r w:rsidR="2C94BE52" w:rsidRPr="0099071F">
        <w:rPr>
          <w:lang w:val="en-GB"/>
        </w:rPr>
        <w:t>.</w:t>
      </w:r>
    </w:p>
    <w:p w14:paraId="6EB8A68B" w14:textId="67D2533E" w:rsidR="00C0622A" w:rsidRPr="0099071F" w:rsidRDefault="00351A91" w:rsidP="00683463">
      <w:pPr>
        <w:pStyle w:val="HSubheading4"/>
      </w:pPr>
      <w:bookmarkStart w:id="112" w:name="_Toc221785214"/>
      <w:r w:rsidRPr="0099071F">
        <w:t>Section</w:t>
      </w:r>
      <w:r w:rsidR="00C0622A" w:rsidRPr="0099071F">
        <w:t xml:space="preserve"> </w:t>
      </w:r>
      <w:r w:rsidR="000F174C" w:rsidRPr="0099071F">
        <w:t>30</w:t>
      </w:r>
      <w:r w:rsidR="00C0622A" w:rsidRPr="0099071F">
        <w:t xml:space="preserve">: </w:t>
      </w:r>
      <w:r w:rsidR="007E2E9F" w:rsidRPr="0099071F">
        <w:t>Powers of Secretary of State in connection with Chapter 1</w:t>
      </w:r>
      <w:bookmarkEnd w:id="112"/>
    </w:p>
    <w:p w14:paraId="7F33A1B3" w14:textId="77777777" w:rsidR="009059FB" w:rsidRPr="0099071F" w:rsidRDefault="009059FB" w:rsidP="00683463">
      <w:pPr>
        <w:pStyle w:val="HSubheading5"/>
        <w:rPr>
          <w:szCs w:val="24"/>
        </w:rPr>
      </w:pPr>
      <w:r w:rsidRPr="0099071F">
        <w:t>Effect </w:t>
      </w:r>
    </w:p>
    <w:p w14:paraId="7ACF541F" w14:textId="50DB16BE" w:rsidR="009059FB" w:rsidRPr="0099071F" w:rsidRDefault="009059FB" w:rsidP="00EA1317">
      <w:pPr>
        <w:pStyle w:val="ParaNumbered"/>
        <w:rPr>
          <w:lang w:val="en-GB"/>
        </w:rPr>
      </w:pPr>
      <w:r w:rsidRPr="0099071F">
        <w:rPr>
          <w:lang w:val="en-GB"/>
        </w:rPr>
        <w:t xml:space="preserve">This </w:t>
      </w:r>
      <w:r w:rsidR="001F7964" w:rsidRPr="0099071F">
        <w:rPr>
          <w:lang w:val="en-GB"/>
        </w:rPr>
        <w:t>s</w:t>
      </w:r>
      <w:r w:rsidR="00351A91" w:rsidRPr="0099071F">
        <w:rPr>
          <w:lang w:val="en-GB"/>
        </w:rPr>
        <w:t>ection</w:t>
      </w:r>
      <w:r w:rsidRPr="0099071F">
        <w:rPr>
          <w:lang w:val="en-GB"/>
        </w:rPr>
        <w:t xml:space="preserve"> provides the Secretary of State with powers to introduce regulations adapting other legislation and private legal instruments to changes made by Part 1 Chapter 1 of the </w:t>
      </w:r>
      <w:r w:rsidR="00C96EAA" w:rsidRPr="0099071F">
        <w:rPr>
          <w:lang w:val="en-GB"/>
        </w:rPr>
        <w:t>Act</w:t>
      </w:r>
      <w:r w:rsidRPr="0099071F">
        <w:rPr>
          <w:lang w:val="en-GB"/>
        </w:rPr>
        <w:t xml:space="preserve"> (Tenancy Reform: Assured Tenancies) or its associated regulations. </w:t>
      </w:r>
    </w:p>
    <w:p w14:paraId="7EDB3274" w14:textId="476977AB" w:rsidR="009059FB" w:rsidRPr="0099071F" w:rsidRDefault="009059FB" w:rsidP="00EA1317">
      <w:pPr>
        <w:pStyle w:val="ParaNumbered"/>
        <w:rPr>
          <w:lang w:val="en-GB"/>
        </w:rPr>
      </w:pPr>
      <w:r w:rsidRPr="0099071F">
        <w:rPr>
          <w:lang w:val="en-GB"/>
        </w:rPr>
        <w:t>Sub</w:t>
      </w:r>
      <w:r w:rsidR="00351A91" w:rsidRPr="0099071F">
        <w:rPr>
          <w:lang w:val="en-GB"/>
        </w:rPr>
        <w:t>section</w:t>
      </w:r>
      <w:r w:rsidRPr="0099071F">
        <w:rPr>
          <w:lang w:val="en-GB"/>
        </w:rPr>
        <w:t xml:space="preserve">s (1) and (2) provide that the Secretary of State may introduce regulations to amend existing legislation so that it continues to operate in a way that is similar or correspondent to its effect on tenancies prior to key changes the </w:t>
      </w:r>
      <w:r w:rsidR="00C96EAA" w:rsidRPr="0099071F">
        <w:rPr>
          <w:lang w:val="en-GB"/>
        </w:rPr>
        <w:t>Act</w:t>
      </w:r>
      <w:r w:rsidRPr="0099071F">
        <w:rPr>
          <w:lang w:val="en-GB"/>
        </w:rPr>
        <w:t xml:space="preserve"> makes to the assured tenancy system. This </w:t>
      </w:r>
      <w:r w:rsidRPr="0099071F">
        <w:rPr>
          <w:lang w:val="en-GB"/>
        </w:rPr>
        <w:lastRenderedPageBreak/>
        <w:t>applies to (</w:t>
      </w:r>
      <w:proofErr w:type="spellStart"/>
      <w:r w:rsidR="1B84EFD7" w:rsidRPr="0099071F">
        <w:rPr>
          <w:lang w:val="en-GB"/>
        </w:rPr>
        <w:t>i</w:t>
      </w:r>
      <w:proofErr w:type="spellEnd"/>
      <w:r w:rsidRPr="0099071F">
        <w:rPr>
          <w:lang w:val="en-GB"/>
        </w:rPr>
        <w:t xml:space="preserve">) provisions relating to fixed term tenancies and assured shorthold tenancies which </w:t>
      </w:r>
      <w:r w:rsidR="00351A91" w:rsidRPr="0099071F">
        <w:rPr>
          <w:lang w:val="en-GB"/>
        </w:rPr>
        <w:t>section</w:t>
      </w:r>
      <w:r w:rsidRPr="0099071F">
        <w:rPr>
          <w:lang w:val="en-GB"/>
        </w:rPr>
        <w:t xml:space="preserve"> 1 converts to assured periodic tenancies, so that those provisions can be adapted to cover assured periodic tenancies in future; and (</w:t>
      </w:r>
      <w:r w:rsidR="4327033E" w:rsidRPr="0099071F">
        <w:rPr>
          <w:lang w:val="en-GB"/>
        </w:rPr>
        <w:t>ii</w:t>
      </w:r>
      <w:r w:rsidRPr="0099071F">
        <w:rPr>
          <w:lang w:val="en-GB"/>
        </w:rPr>
        <w:t xml:space="preserve">) provisions relating to the grounds of possession in Schedule 2 Housing Act 1988, which are altered by </w:t>
      </w:r>
      <w:r w:rsidR="00351A91" w:rsidRPr="0099071F">
        <w:rPr>
          <w:lang w:val="en-GB"/>
        </w:rPr>
        <w:t>section</w:t>
      </w:r>
      <w:r w:rsidRPr="0099071F">
        <w:rPr>
          <w:lang w:val="en-GB"/>
        </w:rPr>
        <w:t xml:space="preserve"> </w:t>
      </w:r>
      <w:r w:rsidR="005D5878" w:rsidRPr="0099071F">
        <w:rPr>
          <w:lang w:val="en-GB"/>
        </w:rPr>
        <w:t xml:space="preserve">4 </w:t>
      </w:r>
      <w:r w:rsidRPr="0099071F">
        <w:rPr>
          <w:lang w:val="en-GB"/>
        </w:rPr>
        <w:t>and Schedule 1. </w:t>
      </w:r>
    </w:p>
    <w:p w14:paraId="3A2B7C75" w14:textId="42DB0639" w:rsidR="009059FB" w:rsidRPr="0099071F" w:rsidRDefault="009059FB" w:rsidP="00EA1317">
      <w:pPr>
        <w:pStyle w:val="ParaNumbered"/>
        <w:rPr>
          <w:lang w:val="en-GB"/>
        </w:rPr>
      </w:pPr>
      <w:r w:rsidRPr="0099071F">
        <w:rPr>
          <w:lang w:val="en-GB"/>
        </w:rPr>
        <w:t>Sub</w:t>
      </w:r>
      <w:r w:rsidR="00351A91" w:rsidRPr="0099071F">
        <w:rPr>
          <w:lang w:val="en-GB"/>
        </w:rPr>
        <w:t>section</w:t>
      </w:r>
      <w:r w:rsidR="006235C4" w:rsidRPr="0099071F">
        <w:rPr>
          <w:lang w:val="en-GB"/>
        </w:rPr>
        <w:t xml:space="preserve"> </w:t>
      </w:r>
      <w:r w:rsidRPr="0099071F">
        <w:rPr>
          <w:lang w:val="en-GB"/>
        </w:rPr>
        <w:t>(3) provides that regulations in relation to assured shorthold tenancies made under sub</w:t>
      </w:r>
      <w:r w:rsidR="00351A91" w:rsidRPr="0099071F">
        <w:rPr>
          <w:lang w:val="en-GB"/>
        </w:rPr>
        <w:t>section</w:t>
      </w:r>
      <w:r w:rsidRPr="0099071F">
        <w:rPr>
          <w:lang w:val="en-GB"/>
        </w:rPr>
        <w:t xml:space="preserve"> 1(b) can</w:t>
      </w:r>
      <w:r w:rsidR="001F7964" w:rsidRPr="0099071F">
        <w:rPr>
          <w:lang w:val="en-GB"/>
        </w:rPr>
        <w:t xml:space="preserve"> </w:t>
      </w:r>
      <w:r w:rsidRPr="0099071F">
        <w:rPr>
          <w:lang w:val="en-GB"/>
        </w:rPr>
        <w:t xml:space="preserve">include measures to ensure provisions relating to notices served under </w:t>
      </w:r>
      <w:r w:rsidR="00351A91" w:rsidRPr="0099071F">
        <w:rPr>
          <w:lang w:val="en-GB"/>
        </w:rPr>
        <w:t>section</w:t>
      </w:r>
      <w:r w:rsidRPr="0099071F">
        <w:rPr>
          <w:lang w:val="en-GB"/>
        </w:rPr>
        <w:t xml:space="preserve"> 21 of the Housing Act 1988 continue to apply in relation to notices under </w:t>
      </w:r>
      <w:r w:rsidR="00351A91" w:rsidRPr="0099071F">
        <w:rPr>
          <w:lang w:val="en-GB"/>
        </w:rPr>
        <w:t>section</w:t>
      </w:r>
      <w:r w:rsidRPr="0099071F">
        <w:rPr>
          <w:lang w:val="en-GB"/>
        </w:rPr>
        <w:t xml:space="preserve"> 8 of the same. </w:t>
      </w:r>
    </w:p>
    <w:p w14:paraId="31527922" w14:textId="6AA7CED3" w:rsidR="009059FB" w:rsidRPr="0099071F" w:rsidRDefault="009059FB" w:rsidP="00EA1317">
      <w:pPr>
        <w:pStyle w:val="ParaNumbered"/>
        <w:rPr>
          <w:lang w:val="en-GB"/>
        </w:rPr>
      </w:pPr>
      <w:r w:rsidRPr="0099071F">
        <w:rPr>
          <w:lang w:val="en-GB"/>
        </w:rPr>
        <w:t>Sub</w:t>
      </w:r>
      <w:r w:rsidR="00351A91" w:rsidRPr="0099071F">
        <w:rPr>
          <w:lang w:val="en-GB"/>
        </w:rPr>
        <w:t>section</w:t>
      </w:r>
      <w:r w:rsidRPr="0099071F">
        <w:rPr>
          <w:lang w:val="en-GB"/>
        </w:rPr>
        <w:t xml:space="preserve"> (4) provides that transitional provisions that may be included </w:t>
      </w:r>
      <w:r w:rsidR="478F7078" w:rsidRPr="0099071F">
        <w:rPr>
          <w:lang w:val="en-GB"/>
        </w:rPr>
        <w:t xml:space="preserve">in regulations made </w:t>
      </w:r>
      <w:r w:rsidRPr="0099071F">
        <w:rPr>
          <w:lang w:val="en-GB"/>
        </w:rPr>
        <w:t>under the powers in sub</w:t>
      </w:r>
      <w:r w:rsidR="00351A91" w:rsidRPr="0099071F">
        <w:rPr>
          <w:lang w:val="en-GB"/>
        </w:rPr>
        <w:t>section</w:t>
      </w:r>
      <w:r w:rsidRPr="0099071F">
        <w:rPr>
          <w:lang w:val="en-GB"/>
        </w:rPr>
        <w:t xml:space="preserve"> (1) or (2) include provision modifying the effect of existing private legal instruments which the Secretary of State considers will not operate appropriately. Private legal instruments may include insurance contracts, leases, or mortgages. Sub</w:t>
      </w:r>
      <w:r w:rsidR="00351A91" w:rsidRPr="0099071F">
        <w:rPr>
          <w:lang w:val="en-GB"/>
        </w:rPr>
        <w:t>section</w:t>
      </w:r>
      <w:r w:rsidRPr="0099071F">
        <w:rPr>
          <w:lang w:val="en-GB"/>
        </w:rPr>
        <w:t xml:space="preserve"> (5) clarifies that this includes where a provision made by the instrument is redundant, unclear or outdated following changes to the law, or where the </w:t>
      </w:r>
      <w:r w:rsidR="00C96EAA" w:rsidRPr="0099071F">
        <w:rPr>
          <w:lang w:val="en-GB"/>
        </w:rPr>
        <w:t>Act</w:t>
      </w:r>
      <w:r w:rsidRPr="0099071F">
        <w:rPr>
          <w:lang w:val="en-GB"/>
        </w:rPr>
        <w:t xml:space="preserve"> might put a party to an existing agreement in breach of terms it currently complies with</w:t>
      </w:r>
      <w:r w:rsidR="00092C3F" w:rsidRPr="0099071F">
        <w:rPr>
          <w:lang w:val="en-GB"/>
        </w:rPr>
        <w:t xml:space="preserve">. </w:t>
      </w:r>
    </w:p>
    <w:p w14:paraId="43FDE505" w14:textId="1DAF188D" w:rsidR="009059FB" w:rsidRPr="0099071F" w:rsidRDefault="009059FB" w:rsidP="00EA1317">
      <w:pPr>
        <w:pStyle w:val="ParaNumbered"/>
        <w:rPr>
          <w:lang w:val="en-GB"/>
        </w:rPr>
      </w:pPr>
      <w:r w:rsidRPr="0099071F">
        <w:rPr>
          <w:lang w:val="en-GB"/>
        </w:rPr>
        <w:t>S</w:t>
      </w:r>
      <w:r w:rsidR="00E316A0" w:rsidRPr="0099071F">
        <w:rPr>
          <w:lang w:val="en-GB"/>
        </w:rPr>
        <w:t>ub</w:t>
      </w:r>
      <w:r w:rsidR="00351A91" w:rsidRPr="0099071F">
        <w:rPr>
          <w:lang w:val="en-GB"/>
        </w:rPr>
        <w:t>section</w:t>
      </w:r>
      <w:r w:rsidRPr="0099071F">
        <w:rPr>
          <w:lang w:val="en-GB"/>
        </w:rPr>
        <w:t xml:space="preserve"> (6) ensures that, when regulations under sub</w:t>
      </w:r>
      <w:r w:rsidR="00351A91" w:rsidRPr="0099071F">
        <w:rPr>
          <w:lang w:val="en-GB"/>
        </w:rPr>
        <w:t>section</w:t>
      </w:r>
      <w:r w:rsidRPr="0099071F">
        <w:rPr>
          <w:lang w:val="en-GB"/>
        </w:rPr>
        <w:t xml:space="preserve"> (4) change the effect of private legal instruments made before the </w:t>
      </w:r>
      <w:r w:rsidR="00C96EAA" w:rsidRPr="0099071F">
        <w:rPr>
          <w:lang w:val="en-GB"/>
        </w:rPr>
        <w:t>Act</w:t>
      </w:r>
      <w:r w:rsidR="00D35C33" w:rsidRPr="0099071F">
        <w:rPr>
          <w:lang w:val="en-GB"/>
        </w:rPr>
        <w:t>’s</w:t>
      </w:r>
      <w:r w:rsidRPr="0099071F">
        <w:rPr>
          <w:lang w:val="en-GB"/>
        </w:rPr>
        <w:t xml:space="preserve"> changes, the parties to those documents can agree a different result instead of the default one provided by legislation</w:t>
      </w:r>
      <w:r w:rsidR="00092C3F" w:rsidRPr="0099071F">
        <w:rPr>
          <w:lang w:val="en-GB"/>
        </w:rPr>
        <w:t xml:space="preserve">. </w:t>
      </w:r>
    </w:p>
    <w:p w14:paraId="7E47B838" w14:textId="268B0234" w:rsidR="009059FB" w:rsidRPr="0099071F" w:rsidRDefault="009059FB" w:rsidP="00EA1317">
      <w:pPr>
        <w:pStyle w:val="ParaNumbered"/>
        <w:rPr>
          <w:lang w:val="en-GB"/>
        </w:rPr>
      </w:pPr>
      <w:r w:rsidRPr="0099071F">
        <w:rPr>
          <w:lang w:val="en-GB"/>
        </w:rPr>
        <w:t>Sub</w:t>
      </w:r>
      <w:r w:rsidR="00351A91" w:rsidRPr="0099071F">
        <w:rPr>
          <w:lang w:val="en-GB"/>
        </w:rPr>
        <w:t>section</w:t>
      </w:r>
      <w:r w:rsidRPr="0099071F">
        <w:rPr>
          <w:lang w:val="en-GB"/>
        </w:rPr>
        <w:t xml:space="preserve"> (7) provides that regulations made under sub</w:t>
      </w:r>
      <w:r w:rsidR="00351A91" w:rsidRPr="0099071F">
        <w:rPr>
          <w:lang w:val="en-GB"/>
        </w:rPr>
        <w:t>section</w:t>
      </w:r>
      <w:r w:rsidRPr="0099071F">
        <w:rPr>
          <w:lang w:val="en-GB"/>
        </w:rPr>
        <w:t xml:space="preserve"> (4) may apply to an instrument as it had effect before the coming into force of the regulations but after the commencement date</w:t>
      </w:r>
      <w:r w:rsidR="00092C3F" w:rsidRPr="0099071F">
        <w:rPr>
          <w:lang w:val="en-GB"/>
        </w:rPr>
        <w:t xml:space="preserve">. </w:t>
      </w:r>
    </w:p>
    <w:p w14:paraId="2F2747DF" w14:textId="17309CB8" w:rsidR="009810B9" w:rsidRPr="0099071F" w:rsidRDefault="009810B9" w:rsidP="00683463">
      <w:pPr>
        <w:pStyle w:val="HSubheading5"/>
        <w:rPr>
          <w:shd w:val="clear" w:color="auto" w:fill="FFFFFF"/>
        </w:rPr>
      </w:pPr>
      <w:r w:rsidRPr="0099071F">
        <w:rPr>
          <w:shd w:val="clear" w:color="auto" w:fill="FFFFFF"/>
        </w:rPr>
        <w:t>Proposed use of power</w:t>
      </w:r>
    </w:p>
    <w:p w14:paraId="569B89FE" w14:textId="77777777" w:rsidR="000304A2" w:rsidRPr="0099071F" w:rsidRDefault="009810B9" w:rsidP="00EA1317">
      <w:pPr>
        <w:pStyle w:val="ParaNumbered"/>
        <w:rPr>
          <w:lang w:val="en-GB"/>
        </w:rPr>
      </w:pPr>
      <w:r w:rsidRPr="0099071F">
        <w:rPr>
          <w:lang w:val="en-GB"/>
        </w:rPr>
        <w:t xml:space="preserve">The power in this </w:t>
      </w:r>
      <w:r w:rsidR="00351A91" w:rsidRPr="0099071F">
        <w:rPr>
          <w:lang w:val="en-GB"/>
        </w:rPr>
        <w:t>section</w:t>
      </w:r>
      <w:r w:rsidRPr="0099071F">
        <w:rPr>
          <w:lang w:val="en-GB"/>
        </w:rPr>
        <w:t xml:space="preserve"> will allow the Secretary of State to make </w:t>
      </w:r>
      <w:r w:rsidR="003677E8" w:rsidRPr="0099071F">
        <w:rPr>
          <w:lang w:val="en-GB"/>
        </w:rPr>
        <w:t xml:space="preserve">changes to other legislation and </w:t>
      </w:r>
      <w:r w:rsidR="00E317BA" w:rsidRPr="0099071F">
        <w:rPr>
          <w:lang w:val="en-GB"/>
        </w:rPr>
        <w:t xml:space="preserve">the </w:t>
      </w:r>
      <w:r w:rsidR="00C114F7" w:rsidRPr="0099071F">
        <w:rPr>
          <w:lang w:val="en-GB"/>
        </w:rPr>
        <w:t>effect</w:t>
      </w:r>
      <w:r w:rsidR="00E317BA" w:rsidRPr="0099071F">
        <w:rPr>
          <w:lang w:val="en-GB"/>
        </w:rPr>
        <w:t xml:space="preserve"> of </w:t>
      </w:r>
      <w:r w:rsidR="003677E8" w:rsidRPr="0099071F">
        <w:rPr>
          <w:lang w:val="en-GB"/>
        </w:rPr>
        <w:t xml:space="preserve">private legal instruments to reflect changes made by Part 1 Chapter 1 of the </w:t>
      </w:r>
      <w:r w:rsidR="00C96EAA" w:rsidRPr="0099071F">
        <w:rPr>
          <w:lang w:val="en-GB"/>
        </w:rPr>
        <w:t>Act</w:t>
      </w:r>
      <w:r w:rsidR="003677E8" w:rsidRPr="0099071F">
        <w:rPr>
          <w:lang w:val="en-GB"/>
        </w:rPr>
        <w:t xml:space="preserve">. </w:t>
      </w:r>
      <w:r w:rsidR="007700E2" w:rsidRPr="0099071F">
        <w:rPr>
          <w:lang w:val="en-GB"/>
        </w:rPr>
        <w:t xml:space="preserve">For example, </w:t>
      </w:r>
      <w:r w:rsidR="00F6467D" w:rsidRPr="0099071F">
        <w:rPr>
          <w:lang w:val="en-GB"/>
        </w:rPr>
        <w:t>some legislation only applies to assured shorthold tenancies</w:t>
      </w:r>
      <w:r w:rsidR="00E67AD4" w:rsidRPr="0099071F">
        <w:rPr>
          <w:lang w:val="en-GB"/>
        </w:rPr>
        <w:t xml:space="preserve">, which the </w:t>
      </w:r>
      <w:r w:rsidR="00C96EAA" w:rsidRPr="0099071F">
        <w:rPr>
          <w:lang w:val="en-GB"/>
        </w:rPr>
        <w:t>Act</w:t>
      </w:r>
      <w:r w:rsidR="00E67AD4" w:rsidRPr="0099071F">
        <w:rPr>
          <w:lang w:val="en-GB"/>
        </w:rPr>
        <w:t xml:space="preserve"> will</w:t>
      </w:r>
      <w:r w:rsidR="00341A3D" w:rsidRPr="0099071F">
        <w:rPr>
          <w:lang w:val="en-GB"/>
        </w:rPr>
        <w:t xml:space="preserve"> </w:t>
      </w:r>
      <w:r w:rsidR="00755A26" w:rsidRPr="0099071F">
        <w:rPr>
          <w:lang w:val="en-GB"/>
        </w:rPr>
        <w:t>abolish as a category,</w:t>
      </w:r>
      <w:r w:rsidR="00F6467D" w:rsidRPr="0099071F">
        <w:rPr>
          <w:lang w:val="en-GB"/>
        </w:rPr>
        <w:t xml:space="preserve"> rather than to other forms of assured tenancy. It may not be appropriate in each case to transpose all existing rights and duties applicable to assured shorthold tenancies to all assured tenancies in the future. </w:t>
      </w:r>
      <w:r w:rsidR="00706194" w:rsidRPr="0099071F">
        <w:rPr>
          <w:lang w:val="en-GB"/>
        </w:rPr>
        <w:t xml:space="preserve">Private legal instruments, such as </w:t>
      </w:r>
      <w:r w:rsidR="00E66E29" w:rsidRPr="0099071F">
        <w:rPr>
          <w:lang w:val="en-GB"/>
        </w:rPr>
        <w:t xml:space="preserve">mortgages, leases or insurance contracts may also contain references to assured shorthold tenancies, or other obsolete terms, and </w:t>
      </w:r>
      <w:r w:rsidR="00755A26" w:rsidRPr="0099071F">
        <w:rPr>
          <w:lang w:val="en-GB"/>
        </w:rPr>
        <w:t xml:space="preserve">their effect </w:t>
      </w:r>
      <w:r w:rsidR="00E66E29" w:rsidRPr="0099071F">
        <w:rPr>
          <w:lang w:val="en-GB"/>
        </w:rPr>
        <w:t>may need amending</w:t>
      </w:r>
      <w:r w:rsidR="00AC64C4" w:rsidRPr="0099071F">
        <w:rPr>
          <w:lang w:val="en-GB"/>
        </w:rPr>
        <w:t xml:space="preserve"> to reflect changes made by the </w:t>
      </w:r>
      <w:r w:rsidR="00C96EAA" w:rsidRPr="0099071F">
        <w:rPr>
          <w:lang w:val="en-GB"/>
        </w:rPr>
        <w:t>Act</w:t>
      </w:r>
      <w:r w:rsidR="00AC64C4" w:rsidRPr="0099071F">
        <w:rPr>
          <w:lang w:val="en-GB"/>
        </w:rPr>
        <w:t xml:space="preserve">. </w:t>
      </w:r>
      <w:bookmarkStart w:id="113" w:name="_Toc133581372"/>
      <w:bookmarkStart w:id="114" w:name="_Toc135128516"/>
    </w:p>
    <w:p w14:paraId="3E84107E" w14:textId="699A116E" w:rsidR="00A2258E" w:rsidRPr="0099071F" w:rsidRDefault="00A2258E" w:rsidP="00683463">
      <w:pPr>
        <w:pStyle w:val="HSubheading3"/>
      </w:pPr>
      <w:bookmarkStart w:id="115" w:name="_Toc221785215"/>
      <w:r w:rsidRPr="0099071F">
        <w:t>Chap</w:t>
      </w:r>
      <w:r w:rsidR="002326D0" w:rsidRPr="0099071F">
        <w:t>ter 2: Tenancies that cannot be assured tenancies</w:t>
      </w:r>
      <w:bookmarkEnd w:id="113"/>
      <w:bookmarkEnd w:id="114"/>
      <w:bookmarkEnd w:id="115"/>
    </w:p>
    <w:p w14:paraId="798699B5" w14:textId="57A84166" w:rsidR="00CF64A8" w:rsidRPr="0099071F" w:rsidRDefault="00351A91" w:rsidP="00683463">
      <w:pPr>
        <w:pStyle w:val="HSubheading4"/>
      </w:pPr>
      <w:bookmarkStart w:id="116" w:name="_Toc133581373"/>
      <w:bookmarkStart w:id="117" w:name="_Toc135128517"/>
      <w:bookmarkStart w:id="118" w:name="_Toc221785216"/>
      <w:r w:rsidRPr="0099071F">
        <w:t>Section</w:t>
      </w:r>
      <w:r w:rsidR="002326D0" w:rsidRPr="0099071F">
        <w:t xml:space="preserve"> </w:t>
      </w:r>
      <w:r w:rsidR="0089378A" w:rsidRPr="0099071F">
        <w:t>31</w:t>
      </w:r>
      <w:r w:rsidR="002326D0" w:rsidRPr="0099071F">
        <w:t xml:space="preserve">: </w:t>
      </w:r>
      <w:r w:rsidR="00064DD7" w:rsidRPr="0099071F">
        <w:t xml:space="preserve">Long tenancies and financial services products </w:t>
      </w:r>
      <w:bookmarkEnd w:id="116"/>
      <w:bookmarkEnd w:id="117"/>
      <w:r w:rsidR="00746F19" w:rsidRPr="0099071F">
        <w:t>Effect</w:t>
      </w:r>
      <w:bookmarkEnd w:id="118"/>
    </w:p>
    <w:p w14:paraId="5DE529CF" w14:textId="7A3A4AE1" w:rsidR="00E0167F" w:rsidRPr="0099071F" w:rsidRDefault="00351A91" w:rsidP="00EA1317">
      <w:pPr>
        <w:pStyle w:val="ParaNumbered"/>
        <w:rPr>
          <w:lang w:val="en-GB"/>
        </w:rPr>
      </w:pPr>
      <w:r w:rsidRPr="0099071F">
        <w:rPr>
          <w:lang w:val="en-GB"/>
        </w:rPr>
        <w:t>Section</w:t>
      </w:r>
      <w:r w:rsidR="00B15D72" w:rsidRPr="0099071F">
        <w:rPr>
          <w:lang w:val="en-GB"/>
        </w:rPr>
        <w:t xml:space="preserve"> </w:t>
      </w:r>
      <w:r w:rsidR="00BE1026" w:rsidRPr="0099071F">
        <w:rPr>
          <w:lang w:val="en-GB"/>
        </w:rPr>
        <w:t>31</w:t>
      </w:r>
      <w:r w:rsidR="78B5193B" w:rsidRPr="0099071F">
        <w:rPr>
          <w:lang w:val="en-GB"/>
        </w:rPr>
        <w:t xml:space="preserve"> amends </w:t>
      </w:r>
      <w:r w:rsidR="35B9DB5E" w:rsidRPr="0099071F">
        <w:rPr>
          <w:lang w:val="en-GB"/>
        </w:rPr>
        <w:t>S</w:t>
      </w:r>
      <w:r w:rsidR="78B5193B" w:rsidRPr="0099071F">
        <w:rPr>
          <w:lang w:val="en-GB"/>
        </w:rPr>
        <w:t xml:space="preserve">chedule 1 of the Housing Act 1988 to add </w:t>
      </w:r>
      <w:r w:rsidR="12A00DD2" w:rsidRPr="0099071F">
        <w:rPr>
          <w:lang w:val="en-GB"/>
        </w:rPr>
        <w:t>fixed</w:t>
      </w:r>
      <w:r w:rsidR="001148B3" w:rsidRPr="0099071F">
        <w:rPr>
          <w:lang w:val="en-GB"/>
        </w:rPr>
        <w:t>-</w:t>
      </w:r>
      <w:r w:rsidR="12A00DD2" w:rsidRPr="0099071F">
        <w:rPr>
          <w:lang w:val="en-GB"/>
        </w:rPr>
        <w:t xml:space="preserve">term </w:t>
      </w:r>
      <w:r w:rsidR="78B5193B" w:rsidRPr="0099071F">
        <w:rPr>
          <w:lang w:val="en-GB"/>
        </w:rPr>
        <w:t>tenancies of</w:t>
      </w:r>
      <w:r w:rsidR="0A15C2D3" w:rsidRPr="0099071F">
        <w:rPr>
          <w:lang w:val="en-GB"/>
        </w:rPr>
        <w:t xml:space="preserve"> more than </w:t>
      </w:r>
      <w:r w:rsidR="00760067" w:rsidRPr="0099071F">
        <w:rPr>
          <w:lang w:val="en-GB"/>
        </w:rPr>
        <w:t>21</w:t>
      </w:r>
      <w:r w:rsidR="0A15C2D3" w:rsidRPr="0099071F">
        <w:rPr>
          <w:lang w:val="en-GB"/>
        </w:rPr>
        <w:t xml:space="preserve"> years </w:t>
      </w:r>
      <w:r w:rsidR="78B5193B" w:rsidRPr="0099071F">
        <w:rPr>
          <w:lang w:val="en-GB"/>
        </w:rPr>
        <w:t xml:space="preserve">to the list of tenancies that are excluded from the </w:t>
      </w:r>
      <w:r w:rsidR="5BD9BC56" w:rsidRPr="0099071F">
        <w:rPr>
          <w:lang w:val="en-GB"/>
        </w:rPr>
        <w:t>a</w:t>
      </w:r>
      <w:r w:rsidR="78B5193B" w:rsidRPr="0099071F">
        <w:rPr>
          <w:lang w:val="en-GB"/>
        </w:rPr>
        <w:t xml:space="preserve">ssured </w:t>
      </w:r>
      <w:r w:rsidR="5BD9BC56" w:rsidRPr="0099071F">
        <w:rPr>
          <w:lang w:val="en-GB"/>
        </w:rPr>
        <w:t>t</w:t>
      </w:r>
      <w:r w:rsidR="78B5193B" w:rsidRPr="0099071F">
        <w:rPr>
          <w:lang w:val="en-GB"/>
        </w:rPr>
        <w:t>enancy system.</w:t>
      </w:r>
      <w:r w:rsidR="28EF98FD" w:rsidRPr="0099071F">
        <w:rPr>
          <w:lang w:val="en-GB"/>
        </w:rPr>
        <w:t xml:space="preserve"> </w:t>
      </w:r>
      <w:r w:rsidR="00E0167F" w:rsidRPr="0099071F">
        <w:rPr>
          <w:lang w:val="en-GB"/>
        </w:rPr>
        <w:t xml:space="preserve">This </w:t>
      </w:r>
      <w:r w:rsidR="00474E48" w:rsidRPr="0099071F">
        <w:rPr>
          <w:lang w:val="en-GB"/>
        </w:rPr>
        <w:t xml:space="preserve">will </w:t>
      </w:r>
      <w:r w:rsidR="006C7DDD" w:rsidRPr="0099071F">
        <w:rPr>
          <w:lang w:val="en-GB"/>
        </w:rPr>
        <w:t xml:space="preserve">apply to leases </w:t>
      </w:r>
      <w:proofErr w:type="gramStart"/>
      <w:r w:rsidR="006C7DDD" w:rsidRPr="0099071F">
        <w:rPr>
          <w:lang w:val="en-GB"/>
        </w:rPr>
        <w:t>entered into</w:t>
      </w:r>
      <w:proofErr w:type="gramEnd"/>
      <w:r w:rsidR="006C7DDD" w:rsidRPr="0099071F">
        <w:rPr>
          <w:lang w:val="en-GB"/>
        </w:rPr>
        <w:t xml:space="preserve"> before and after </w:t>
      </w:r>
      <w:r w:rsidR="002A42E2" w:rsidRPr="0099071F">
        <w:rPr>
          <w:lang w:val="en-GB"/>
        </w:rPr>
        <w:t xml:space="preserve">this </w:t>
      </w:r>
      <w:r w:rsidR="0088163A" w:rsidRPr="0099071F">
        <w:rPr>
          <w:lang w:val="en-GB"/>
        </w:rPr>
        <w:t>s</w:t>
      </w:r>
      <w:r w:rsidRPr="0099071F">
        <w:rPr>
          <w:lang w:val="en-GB"/>
        </w:rPr>
        <w:t>ection</w:t>
      </w:r>
      <w:r w:rsidR="006C7DDD" w:rsidRPr="0099071F">
        <w:rPr>
          <w:lang w:val="en-GB"/>
        </w:rPr>
        <w:t xml:space="preserve"> has commenced</w:t>
      </w:r>
      <w:r w:rsidR="002A42E2" w:rsidRPr="0099071F">
        <w:rPr>
          <w:lang w:val="en-GB"/>
        </w:rPr>
        <w:t>.</w:t>
      </w:r>
    </w:p>
    <w:p w14:paraId="40621BB1" w14:textId="01D9FCB9" w:rsidR="00A35165" w:rsidRPr="0099071F" w:rsidRDefault="00E0167F" w:rsidP="00EA1317">
      <w:pPr>
        <w:pStyle w:val="ParaNumbered"/>
        <w:rPr>
          <w:lang w:val="en-GB"/>
        </w:rPr>
      </w:pPr>
      <w:r w:rsidRPr="0099071F">
        <w:rPr>
          <w:lang w:val="en-GB"/>
        </w:rPr>
        <w:t xml:space="preserve">It also adds </w:t>
      </w:r>
      <w:r w:rsidR="00F61F61" w:rsidRPr="0099071F">
        <w:rPr>
          <w:lang w:val="en-GB"/>
        </w:rPr>
        <w:t xml:space="preserve">existing </w:t>
      </w:r>
      <w:r w:rsidRPr="0099071F">
        <w:rPr>
          <w:lang w:val="en-GB"/>
        </w:rPr>
        <w:t xml:space="preserve">fixed-term tenancies that are </w:t>
      </w:r>
      <w:r w:rsidR="004F23AD" w:rsidRPr="0099071F">
        <w:rPr>
          <w:lang w:val="en-GB"/>
        </w:rPr>
        <w:t xml:space="preserve">more than </w:t>
      </w:r>
      <w:r w:rsidR="00D75E82" w:rsidRPr="0099071F">
        <w:rPr>
          <w:lang w:val="en-GB"/>
        </w:rPr>
        <w:t>seven</w:t>
      </w:r>
      <w:r w:rsidR="004F23AD" w:rsidRPr="0099071F">
        <w:rPr>
          <w:lang w:val="en-GB"/>
        </w:rPr>
        <w:t xml:space="preserve"> years </w:t>
      </w:r>
      <w:r w:rsidR="003A4315" w:rsidRPr="0099071F">
        <w:rPr>
          <w:lang w:val="en-GB"/>
        </w:rPr>
        <w:t xml:space="preserve">but </w:t>
      </w:r>
      <w:r w:rsidR="00234BDA" w:rsidRPr="0099071F">
        <w:rPr>
          <w:lang w:val="en-GB"/>
        </w:rPr>
        <w:t xml:space="preserve">21 years or less to the list of excluded tenancies in Schedule 1. </w:t>
      </w:r>
      <w:r w:rsidR="00F61F61" w:rsidRPr="0099071F">
        <w:rPr>
          <w:lang w:val="en-GB"/>
        </w:rPr>
        <w:t xml:space="preserve">This will apply to </w:t>
      </w:r>
      <w:r w:rsidR="00294B66" w:rsidRPr="0099071F">
        <w:rPr>
          <w:lang w:val="en-GB"/>
        </w:rPr>
        <w:t>tenancies of this length that were</w:t>
      </w:r>
      <w:r w:rsidR="00F97602" w:rsidRPr="0099071F">
        <w:rPr>
          <w:lang w:val="en-GB"/>
        </w:rPr>
        <w:t xml:space="preserve"> </w:t>
      </w:r>
      <w:r w:rsidR="00294B66" w:rsidRPr="0099071F">
        <w:rPr>
          <w:lang w:val="en-GB"/>
        </w:rPr>
        <w:t xml:space="preserve">entered into before </w:t>
      </w:r>
      <w:r w:rsidR="47C21D41" w:rsidRPr="0099071F">
        <w:rPr>
          <w:lang w:val="en-GB"/>
        </w:rPr>
        <w:t>the 27 December 2025. It will also apply to tenancies</w:t>
      </w:r>
      <w:r w:rsidR="00F97602" w:rsidRPr="0099071F">
        <w:rPr>
          <w:lang w:val="en-GB"/>
        </w:rPr>
        <w:t xml:space="preserve"> </w:t>
      </w:r>
      <w:proofErr w:type="gramStart"/>
      <w:r w:rsidR="00F97602" w:rsidRPr="0099071F">
        <w:rPr>
          <w:lang w:val="en-GB"/>
        </w:rPr>
        <w:t>entered into</w:t>
      </w:r>
      <w:proofErr w:type="gramEnd"/>
      <w:r w:rsidR="00F97602" w:rsidRPr="0099071F">
        <w:rPr>
          <w:lang w:val="en-GB"/>
        </w:rPr>
        <w:t xml:space="preserve"> after </w:t>
      </w:r>
      <w:r w:rsidR="1D344706" w:rsidRPr="0099071F">
        <w:rPr>
          <w:lang w:val="en-GB"/>
        </w:rPr>
        <w:t>that date pursuant to</w:t>
      </w:r>
      <w:r w:rsidR="00F97602" w:rsidRPr="0099071F">
        <w:rPr>
          <w:lang w:val="en-GB"/>
        </w:rPr>
        <w:t xml:space="preserve"> a contract </w:t>
      </w:r>
      <w:r w:rsidR="1D344706" w:rsidRPr="0099071F">
        <w:rPr>
          <w:lang w:val="en-GB"/>
        </w:rPr>
        <w:t>signed</w:t>
      </w:r>
      <w:r w:rsidR="00F97602" w:rsidRPr="0099071F">
        <w:rPr>
          <w:lang w:val="en-GB"/>
        </w:rPr>
        <w:t xml:space="preserve"> before </w:t>
      </w:r>
      <w:r w:rsidR="1D344706" w:rsidRPr="0099071F">
        <w:rPr>
          <w:lang w:val="en-GB"/>
        </w:rPr>
        <w:t>the 27</w:t>
      </w:r>
      <w:r w:rsidR="004C0450" w:rsidRPr="0099071F">
        <w:rPr>
          <w:vertAlign w:val="superscript"/>
          <w:lang w:val="en-GB"/>
        </w:rPr>
        <w:t xml:space="preserve"> </w:t>
      </w:r>
      <w:r w:rsidR="0E533F9D" w:rsidRPr="0099071F">
        <w:rPr>
          <w:lang w:val="en-GB"/>
        </w:rPr>
        <w:t>December 2025.</w:t>
      </w:r>
    </w:p>
    <w:p w14:paraId="04745D4B" w14:textId="02B4E8FB" w:rsidR="00E62E21" w:rsidRPr="0099071F" w:rsidRDefault="00294B66" w:rsidP="00EA1317">
      <w:pPr>
        <w:pStyle w:val="ParaNumbered"/>
        <w:rPr>
          <w:lang w:val="en-GB"/>
        </w:rPr>
      </w:pPr>
      <w:r w:rsidRPr="0099071F">
        <w:rPr>
          <w:lang w:val="en-GB"/>
        </w:rPr>
        <w:t xml:space="preserve">This </w:t>
      </w:r>
      <w:r w:rsidR="0088163A" w:rsidRPr="0099071F">
        <w:rPr>
          <w:lang w:val="en-GB"/>
        </w:rPr>
        <w:t>s</w:t>
      </w:r>
      <w:r w:rsidR="00351A91" w:rsidRPr="0099071F">
        <w:rPr>
          <w:lang w:val="en-GB"/>
        </w:rPr>
        <w:t>ection</w:t>
      </w:r>
      <w:r w:rsidRPr="0099071F">
        <w:rPr>
          <w:lang w:val="en-GB"/>
        </w:rPr>
        <w:t xml:space="preserve"> also adds</w:t>
      </w:r>
      <w:r w:rsidR="28EF98FD" w:rsidRPr="0099071F">
        <w:rPr>
          <w:lang w:val="en-GB"/>
        </w:rPr>
        <w:t xml:space="preserve"> </w:t>
      </w:r>
      <w:r w:rsidRPr="0099071F">
        <w:rPr>
          <w:lang w:val="en-GB"/>
        </w:rPr>
        <w:t>r</w:t>
      </w:r>
      <w:r w:rsidR="007E2B47" w:rsidRPr="0099071F">
        <w:rPr>
          <w:lang w:val="en-GB"/>
        </w:rPr>
        <w:t xml:space="preserve">egulated </w:t>
      </w:r>
      <w:r w:rsidRPr="0099071F">
        <w:rPr>
          <w:lang w:val="en-GB"/>
        </w:rPr>
        <w:t>h</w:t>
      </w:r>
      <w:r w:rsidR="007E2B47" w:rsidRPr="0099071F">
        <w:rPr>
          <w:lang w:val="en-GB"/>
        </w:rPr>
        <w:t xml:space="preserve">ome </w:t>
      </w:r>
      <w:r w:rsidRPr="0099071F">
        <w:rPr>
          <w:lang w:val="en-GB"/>
        </w:rPr>
        <w:t>p</w:t>
      </w:r>
      <w:r w:rsidR="007E2B47" w:rsidRPr="0099071F">
        <w:rPr>
          <w:lang w:val="en-GB"/>
        </w:rPr>
        <w:t xml:space="preserve">urchase </w:t>
      </w:r>
      <w:r w:rsidRPr="0099071F">
        <w:rPr>
          <w:lang w:val="en-GB"/>
        </w:rPr>
        <w:t>p</w:t>
      </w:r>
      <w:r w:rsidR="007E2B47" w:rsidRPr="0099071F">
        <w:rPr>
          <w:lang w:val="en-GB"/>
        </w:rPr>
        <w:t>lans</w:t>
      </w:r>
      <w:r w:rsidRPr="0099071F">
        <w:rPr>
          <w:lang w:val="en-GB"/>
        </w:rPr>
        <w:t xml:space="preserve"> to the list of excluded tenancies in Schedule 1. These</w:t>
      </w:r>
      <w:r w:rsidR="007E2B47" w:rsidRPr="0099071F">
        <w:rPr>
          <w:lang w:val="en-GB"/>
        </w:rPr>
        <w:t xml:space="preserve"> are defined</w:t>
      </w:r>
      <w:r w:rsidR="00F00CEF" w:rsidRPr="0099071F">
        <w:rPr>
          <w:lang w:val="en-GB"/>
        </w:rPr>
        <w:t xml:space="preserve"> by the description in the </w:t>
      </w:r>
      <w:r w:rsidR="007614B1" w:rsidRPr="0099071F">
        <w:rPr>
          <w:lang w:val="en-GB"/>
        </w:rPr>
        <w:t xml:space="preserve">Financial Services and Markets Act 2000 (Regulated Activities) Order 2001. The Secretary of State has the power to amend the definition in relation to </w:t>
      </w:r>
      <w:r w:rsidR="0088163A" w:rsidRPr="0099071F">
        <w:rPr>
          <w:lang w:val="en-GB"/>
        </w:rPr>
        <w:t>s</w:t>
      </w:r>
      <w:r w:rsidR="00351A91" w:rsidRPr="0099071F">
        <w:rPr>
          <w:lang w:val="en-GB"/>
        </w:rPr>
        <w:t>ection</w:t>
      </w:r>
      <w:r w:rsidR="007614B1" w:rsidRPr="0099071F">
        <w:rPr>
          <w:lang w:val="en-GB"/>
        </w:rPr>
        <w:t xml:space="preserve"> </w:t>
      </w:r>
      <w:r w:rsidR="00274990" w:rsidRPr="0099071F">
        <w:rPr>
          <w:lang w:val="en-GB"/>
        </w:rPr>
        <w:t>31</w:t>
      </w:r>
      <w:r w:rsidR="007614B1" w:rsidRPr="0099071F">
        <w:rPr>
          <w:lang w:val="en-GB"/>
        </w:rPr>
        <w:t xml:space="preserve">, should the 2001 </w:t>
      </w:r>
      <w:r w:rsidR="009B0E31" w:rsidRPr="0099071F">
        <w:rPr>
          <w:lang w:val="en-GB"/>
        </w:rPr>
        <w:t>Order</w:t>
      </w:r>
      <w:r w:rsidR="007614B1" w:rsidRPr="0099071F">
        <w:rPr>
          <w:lang w:val="en-GB"/>
        </w:rPr>
        <w:t xml:space="preserve"> change. </w:t>
      </w:r>
    </w:p>
    <w:p w14:paraId="13619D83" w14:textId="4C842B03" w:rsidR="00B14035" w:rsidRPr="0099071F" w:rsidRDefault="009D0879" w:rsidP="00EA1317">
      <w:pPr>
        <w:pStyle w:val="ParaNumbered"/>
        <w:rPr>
          <w:lang w:val="en-GB"/>
        </w:rPr>
      </w:pPr>
      <w:r w:rsidRPr="0099071F">
        <w:rPr>
          <w:lang w:val="en-GB"/>
        </w:rPr>
        <w:lastRenderedPageBreak/>
        <w:t>Sub</w:t>
      </w:r>
      <w:r w:rsidR="00351A91" w:rsidRPr="0099071F">
        <w:rPr>
          <w:lang w:val="en-GB"/>
        </w:rPr>
        <w:t>section</w:t>
      </w:r>
      <w:r w:rsidRPr="0099071F">
        <w:rPr>
          <w:lang w:val="en-GB"/>
        </w:rPr>
        <w:t xml:space="preserve"> (</w:t>
      </w:r>
      <w:r w:rsidR="00FF1D51" w:rsidRPr="0099071F">
        <w:rPr>
          <w:lang w:val="en-GB"/>
        </w:rPr>
        <w:t>3</w:t>
      </w:r>
      <w:r w:rsidRPr="0099071F">
        <w:rPr>
          <w:lang w:val="en-GB"/>
        </w:rPr>
        <w:t xml:space="preserve">) amends </w:t>
      </w:r>
      <w:r w:rsidR="0088163A" w:rsidRPr="0099071F">
        <w:rPr>
          <w:lang w:val="en-GB"/>
        </w:rPr>
        <w:t>s</w:t>
      </w:r>
      <w:r w:rsidR="00351A91" w:rsidRPr="0099071F">
        <w:rPr>
          <w:lang w:val="en-GB"/>
        </w:rPr>
        <w:t>ection</w:t>
      </w:r>
      <w:r w:rsidRPr="0099071F">
        <w:rPr>
          <w:lang w:val="en-GB"/>
        </w:rPr>
        <w:t xml:space="preserve"> 13 of the Landlord and Tenant Act 1985 (LTA85) to preserve the current application to private registered providers of social housing. They will retain the repairing obligations set out in </w:t>
      </w:r>
      <w:r w:rsidR="0088163A" w:rsidRPr="0099071F">
        <w:rPr>
          <w:lang w:val="en-GB"/>
        </w:rPr>
        <w:t>s</w:t>
      </w:r>
      <w:r w:rsidR="00351A91" w:rsidRPr="0099071F">
        <w:rPr>
          <w:lang w:val="en-GB"/>
        </w:rPr>
        <w:t>ection</w:t>
      </w:r>
      <w:r w:rsidRPr="0099071F">
        <w:rPr>
          <w:lang w:val="en-GB"/>
        </w:rPr>
        <w:t xml:space="preserve"> 11 of the Landlord and Tenant Act 1985 for tenancies of over </w:t>
      </w:r>
      <w:r w:rsidR="005931E6" w:rsidRPr="0099071F">
        <w:rPr>
          <w:lang w:val="en-GB"/>
        </w:rPr>
        <w:t xml:space="preserve">seven </w:t>
      </w:r>
      <w:r w:rsidRPr="0099071F">
        <w:rPr>
          <w:lang w:val="en-GB"/>
        </w:rPr>
        <w:t>years in length that would have been assured, were it not for their exclusion under Schedule 1 of the Housing Act 1988.</w:t>
      </w:r>
      <w:r w:rsidR="001C104A" w:rsidRPr="0099071F">
        <w:rPr>
          <w:lang w:val="en-GB"/>
        </w:rPr>
        <w:t xml:space="preserve"> </w:t>
      </w:r>
    </w:p>
    <w:p w14:paraId="217931FC" w14:textId="27ACB843" w:rsidR="009D0879" w:rsidRPr="0099071F" w:rsidRDefault="00B14035" w:rsidP="00EA1317">
      <w:pPr>
        <w:pStyle w:val="ParaNumbered"/>
        <w:rPr>
          <w:lang w:val="en-GB"/>
        </w:rPr>
      </w:pPr>
      <w:r w:rsidRPr="0099071F">
        <w:rPr>
          <w:lang w:val="en-GB"/>
        </w:rPr>
        <w:t>Sub</w:t>
      </w:r>
      <w:r w:rsidR="00351A91" w:rsidRPr="0099071F">
        <w:rPr>
          <w:lang w:val="en-GB"/>
        </w:rPr>
        <w:t>section</w:t>
      </w:r>
      <w:r w:rsidRPr="0099071F">
        <w:rPr>
          <w:lang w:val="en-GB"/>
        </w:rPr>
        <w:t xml:space="preserve"> (3) also provides for existing fixed term tenancies of seven years</w:t>
      </w:r>
      <w:r w:rsidR="004E7833" w:rsidRPr="0099071F">
        <w:rPr>
          <w:lang w:val="en-GB"/>
        </w:rPr>
        <w:t xml:space="preserve"> or more</w:t>
      </w:r>
      <w:r w:rsidRPr="0099071F">
        <w:rPr>
          <w:lang w:val="en-GB"/>
        </w:rPr>
        <w:t xml:space="preserve"> that transition across to the new system, and which were not granted by private registered providers of social housing. As </w:t>
      </w:r>
      <w:r w:rsidR="00062D29" w:rsidRPr="0099071F">
        <w:rPr>
          <w:lang w:val="en-GB"/>
        </w:rPr>
        <w:t xml:space="preserve">assured tenancies granted for a term of exactly </w:t>
      </w:r>
      <w:r w:rsidR="00BC28E9" w:rsidRPr="0099071F">
        <w:rPr>
          <w:lang w:val="en-GB"/>
        </w:rPr>
        <w:t>seven</w:t>
      </w:r>
      <w:r w:rsidR="00062D29" w:rsidRPr="0099071F">
        <w:rPr>
          <w:lang w:val="en-GB"/>
        </w:rPr>
        <w:t xml:space="preserve"> years </w:t>
      </w:r>
      <w:r w:rsidRPr="0099071F">
        <w:rPr>
          <w:lang w:val="en-GB"/>
        </w:rPr>
        <w:t xml:space="preserve">will become periodic tenancies under this </w:t>
      </w:r>
      <w:r w:rsidR="00540CE5" w:rsidRPr="0099071F">
        <w:rPr>
          <w:lang w:val="en-GB"/>
        </w:rPr>
        <w:t>Act</w:t>
      </w:r>
      <w:r w:rsidRPr="0099071F">
        <w:rPr>
          <w:lang w:val="en-GB"/>
        </w:rPr>
        <w:t xml:space="preserve">, this </w:t>
      </w:r>
      <w:r w:rsidR="000567F2" w:rsidRPr="0099071F">
        <w:rPr>
          <w:lang w:val="en-GB"/>
        </w:rPr>
        <w:t xml:space="preserve">subsection </w:t>
      </w:r>
      <w:r w:rsidRPr="0099071F">
        <w:rPr>
          <w:lang w:val="en-GB"/>
        </w:rPr>
        <w:t xml:space="preserve">ensures that the repairs obligations in </w:t>
      </w:r>
      <w:r w:rsidR="0088163A" w:rsidRPr="0099071F">
        <w:rPr>
          <w:lang w:val="en-GB"/>
        </w:rPr>
        <w:t>s</w:t>
      </w:r>
      <w:r w:rsidR="00351A91" w:rsidRPr="0099071F">
        <w:rPr>
          <w:lang w:val="en-GB"/>
        </w:rPr>
        <w:t>ection</w:t>
      </w:r>
      <w:r w:rsidRPr="0099071F">
        <w:rPr>
          <w:lang w:val="en-GB"/>
        </w:rPr>
        <w:t xml:space="preserve"> 11 of the Landlord and Tenant Act 1985 will not apply to the tenancy. This will mean the repairing obligations will continue to be governed by the tenancy agreement.</w:t>
      </w:r>
      <w:r w:rsidR="00C4355B" w:rsidRPr="0099071F">
        <w:rPr>
          <w:lang w:val="en-GB"/>
        </w:rPr>
        <w:t xml:space="preserve"> </w:t>
      </w:r>
    </w:p>
    <w:p w14:paraId="7DCCB17E" w14:textId="73129C94" w:rsidR="00CF64A8" w:rsidRPr="0099071F" w:rsidRDefault="78B5193B"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FF1D51" w:rsidRPr="0099071F">
        <w:rPr>
          <w:lang w:val="en-GB"/>
        </w:rPr>
        <w:t>4</w:t>
      </w:r>
      <w:r w:rsidRPr="0099071F">
        <w:rPr>
          <w:lang w:val="en-GB"/>
        </w:rPr>
        <w:t xml:space="preserve">) amends </w:t>
      </w:r>
      <w:r w:rsidR="5D86F59C" w:rsidRPr="0099071F">
        <w:rPr>
          <w:lang w:val="en-GB"/>
        </w:rPr>
        <w:t>S</w:t>
      </w:r>
      <w:r w:rsidR="3F55DEBD" w:rsidRPr="0099071F">
        <w:rPr>
          <w:lang w:val="en-GB"/>
        </w:rPr>
        <w:t>chedule</w:t>
      </w:r>
      <w:r w:rsidRPr="0099071F">
        <w:rPr>
          <w:lang w:val="en-GB"/>
        </w:rPr>
        <w:t xml:space="preserve"> 10 of the Local </w:t>
      </w:r>
      <w:r w:rsidR="00B22D9F" w:rsidRPr="0099071F">
        <w:rPr>
          <w:lang w:val="en-GB"/>
        </w:rPr>
        <w:t>Government</w:t>
      </w:r>
      <w:r w:rsidRPr="0099071F">
        <w:rPr>
          <w:lang w:val="en-GB"/>
        </w:rPr>
        <w:t xml:space="preserve"> and Housing Act 1989 to </w:t>
      </w:r>
      <w:r w:rsidR="2D23CAE2" w:rsidRPr="0099071F">
        <w:rPr>
          <w:lang w:val="en-GB"/>
        </w:rPr>
        <w:t>prevent the accidental removal of the application of Schedule 10 to leases of dwelling-houses in England which would otherwise be assured but for being at a low rent.</w:t>
      </w:r>
    </w:p>
    <w:p w14:paraId="71A78918" w14:textId="7A7015B3" w:rsidR="00827F3A" w:rsidRPr="0099071F" w:rsidRDefault="78B5193B" w:rsidP="00EA1317">
      <w:pPr>
        <w:pStyle w:val="ParaNumbered"/>
        <w:rPr>
          <w:lang w:val="en-GB"/>
        </w:rPr>
      </w:pPr>
      <w:r w:rsidRPr="0099071F">
        <w:rPr>
          <w:lang w:val="en-GB"/>
        </w:rPr>
        <w:t>Sub</w:t>
      </w:r>
      <w:r w:rsidR="00351A91" w:rsidRPr="0099071F">
        <w:rPr>
          <w:lang w:val="en-GB"/>
        </w:rPr>
        <w:t>section</w:t>
      </w:r>
      <w:r w:rsidRPr="0099071F">
        <w:rPr>
          <w:lang w:val="en-GB"/>
        </w:rPr>
        <w:t>s (</w:t>
      </w:r>
      <w:r w:rsidR="00FF1D51" w:rsidRPr="0099071F">
        <w:rPr>
          <w:lang w:val="en-GB"/>
        </w:rPr>
        <w:t>5</w:t>
      </w:r>
      <w:r w:rsidRPr="0099071F">
        <w:rPr>
          <w:lang w:val="en-GB"/>
        </w:rPr>
        <w:t>) and (</w:t>
      </w:r>
      <w:r w:rsidR="00FF1D51" w:rsidRPr="0099071F">
        <w:rPr>
          <w:lang w:val="en-GB"/>
        </w:rPr>
        <w:t>6</w:t>
      </w:r>
      <w:r w:rsidRPr="0099071F">
        <w:rPr>
          <w:lang w:val="en-GB"/>
        </w:rPr>
        <w:t xml:space="preserve">) make transitional provision. </w:t>
      </w:r>
      <w:r w:rsidR="54182D50" w:rsidRPr="0099071F">
        <w:rPr>
          <w:lang w:val="en-GB"/>
        </w:rPr>
        <w:t xml:space="preserve">Proceedings commenced in reliance of </w:t>
      </w:r>
      <w:r w:rsidR="22A2841B" w:rsidRPr="0099071F">
        <w:rPr>
          <w:lang w:val="en-GB"/>
        </w:rPr>
        <w:t>n</w:t>
      </w:r>
      <w:r w:rsidR="5EBDCCC8" w:rsidRPr="0099071F">
        <w:rPr>
          <w:lang w:val="en-GB"/>
        </w:rPr>
        <w:t>otices</w:t>
      </w:r>
      <w:r w:rsidRPr="0099071F">
        <w:rPr>
          <w:lang w:val="en-GB"/>
        </w:rPr>
        <w:t xml:space="preserve"> served under </w:t>
      </w:r>
      <w:r w:rsidR="00351A91" w:rsidRPr="0099071F">
        <w:rPr>
          <w:lang w:val="en-GB"/>
        </w:rPr>
        <w:t>section</w:t>
      </w:r>
      <w:r w:rsidRPr="0099071F">
        <w:rPr>
          <w:lang w:val="en-GB"/>
        </w:rPr>
        <w:t xml:space="preserve"> 8 of the Housing Act 1988 before sub</w:t>
      </w:r>
      <w:r w:rsidR="00351A91" w:rsidRPr="0099071F">
        <w:rPr>
          <w:lang w:val="en-GB"/>
        </w:rPr>
        <w:t>section</w:t>
      </w:r>
      <w:r w:rsidRPr="0099071F">
        <w:rPr>
          <w:lang w:val="en-GB"/>
        </w:rPr>
        <w:t xml:space="preserve"> (1) comes into force may continue until they are concluded. A tenancy will remain an assured tenancy until </w:t>
      </w:r>
      <w:r w:rsidR="48B64B7A" w:rsidRPr="0099071F">
        <w:rPr>
          <w:lang w:val="en-GB"/>
        </w:rPr>
        <w:t xml:space="preserve">the notice expires </w:t>
      </w:r>
      <w:r w:rsidR="73B5ED03" w:rsidRPr="0099071F">
        <w:rPr>
          <w:lang w:val="en-GB"/>
        </w:rPr>
        <w:t>o</w:t>
      </w:r>
      <w:r w:rsidR="5A7152E6" w:rsidRPr="0099071F">
        <w:rPr>
          <w:lang w:val="en-GB"/>
        </w:rPr>
        <w:t>r</w:t>
      </w:r>
      <w:r w:rsidR="48B64B7A" w:rsidRPr="0099071F">
        <w:rPr>
          <w:lang w:val="en-GB"/>
        </w:rPr>
        <w:t xml:space="preserve"> the proceedings</w:t>
      </w:r>
      <w:r w:rsidR="73B5ED03" w:rsidRPr="0099071F">
        <w:rPr>
          <w:lang w:val="en-GB"/>
        </w:rPr>
        <w:t xml:space="preserve"> conclude</w:t>
      </w:r>
      <w:r w:rsidR="0A3CFDC0" w:rsidRPr="0099071F">
        <w:rPr>
          <w:lang w:val="en-GB"/>
        </w:rPr>
        <w:t>.</w:t>
      </w:r>
    </w:p>
    <w:p w14:paraId="5D5233DA" w14:textId="244CA02D" w:rsidR="00BF375A" w:rsidRPr="0099071F" w:rsidRDefault="00746F19" w:rsidP="00683463">
      <w:pPr>
        <w:pStyle w:val="HSubheading5"/>
      </w:pPr>
      <w:r w:rsidRPr="0099071F">
        <w:t>Background</w:t>
      </w:r>
    </w:p>
    <w:p w14:paraId="41B7C47B" w14:textId="03AD59BF" w:rsidR="00BD6507" w:rsidRPr="0099071F" w:rsidRDefault="38029131" w:rsidP="00EA1317">
      <w:pPr>
        <w:pStyle w:val="ParaNumbered"/>
        <w:rPr>
          <w:lang w:val="en-GB"/>
        </w:rPr>
      </w:pPr>
      <w:r w:rsidRPr="0099071F">
        <w:rPr>
          <w:lang w:val="en-GB"/>
        </w:rPr>
        <w:t xml:space="preserve">This </w:t>
      </w:r>
      <w:r w:rsidR="00351A91" w:rsidRPr="0099071F">
        <w:rPr>
          <w:lang w:val="en-GB"/>
        </w:rPr>
        <w:t>section</w:t>
      </w:r>
      <w:r w:rsidRPr="0099071F">
        <w:rPr>
          <w:lang w:val="en-GB"/>
        </w:rPr>
        <w:t xml:space="preserve"> excludes leases of</w:t>
      </w:r>
      <w:r w:rsidR="00C56CBB" w:rsidRPr="0099071F">
        <w:rPr>
          <w:lang w:val="en-GB"/>
        </w:rPr>
        <w:t xml:space="preserve"> more than</w:t>
      </w:r>
      <w:r w:rsidRPr="0099071F">
        <w:rPr>
          <w:lang w:val="en-GB"/>
        </w:rPr>
        <w:t xml:space="preserve"> </w:t>
      </w:r>
      <w:r w:rsidR="007614B1" w:rsidRPr="0099071F">
        <w:rPr>
          <w:lang w:val="en-GB"/>
        </w:rPr>
        <w:t>21</w:t>
      </w:r>
      <w:r w:rsidRPr="0099071F">
        <w:rPr>
          <w:lang w:val="en-GB"/>
        </w:rPr>
        <w:t xml:space="preserve"> years from the </w:t>
      </w:r>
      <w:r w:rsidR="0D685F25" w:rsidRPr="0099071F">
        <w:rPr>
          <w:lang w:val="en-GB"/>
        </w:rPr>
        <w:t>a</w:t>
      </w:r>
      <w:r w:rsidRPr="0099071F">
        <w:rPr>
          <w:lang w:val="en-GB"/>
        </w:rPr>
        <w:t xml:space="preserve">ssured </w:t>
      </w:r>
      <w:r w:rsidR="0D685F25" w:rsidRPr="0099071F">
        <w:rPr>
          <w:lang w:val="en-GB"/>
        </w:rPr>
        <w:t>t</w:t>
      </w:r>
      <w:r w:rsidRPr="0099071F">
        <w:rPr>
          <w:lang w:val="en-GB"/>
        </w:rPr>
        <w:t xml:space="preserve">enancy system. This will allow leases over </w:t>
      </w:r>
      <w:r w:rsidR="007614B1" w:rsidRPr="0099071F">
        <w:rPr>
          <w:lang w:val="en-GB"/>
        </w:rPr>
        <w:t>21</w:t>
      </w:r>
      <w:r w:rsidRPr="0099071F">
        <w:rPr>
          <w:lang w:val="en-GB"/>
        </w:rPr>
        <w:t xml:space="preserve"> years to have </w:t>
      </w:r>
      <w:r w:rsidR="00A078DB" w:rsidRPr="0099071F">
        <w:rPr>
          <w:lang w:val="en-GB"/>
        </w:rPr>
        <w:t>fixed terms</w:t>
      </w:r>
      <w:r w:rsidRPr="0099071F">
        <w:rPr>
          <w:lang w:val="en-GB"/>
        </w:rPr>
        <w:t>, which are necessary for long leases to function. This will primarily affect shared ownership products and leasehold agreements with ground rents high enough to meet the legal threshold of an assured tenancy.</w:t>
      </w:r>
      <w:r w:rsidR="008E4360" w:rsidRPr="0099071F">
        <w:rPr>
          <w:lang w:val="en-GB"/>
        </w:rPr>
        <w:t xml:space="preserve"> </w:t>
      </w:r>
      <w:r w:rsidR="72800316" w:rsidRPr="0099071F">
        <w:rPr>
          <w:lang w:val="en-GB"/>
        </w:rPr>
        <w:t xml:space="preserve">It will mean landlords are no longer able to use the </w:t>
      </w:r>
      <w:r w:rsidR="00351A91" w:rsidRPr="0099071F">
        <w:rPr>
          <w:lang w:val="en-GB"/>
        </w:rPr>
        <w:t>section</w:t>
      </w:r>
      <w:r w:rsidR="72800316" w:rsidRPr="0099071F">
        <w:rPr>
          <w:lang w:val="en-GB"/>
        </w:rPr>
        <w:t xml:space="preserve"> 8 grounds to obtain possession of long leases which are also assured tenancies by virtue that they are not at low rent, including where a shared owner has built up arrears of rent.</w:t>
      </w:r>
    </w:p>
    <w:p w14:paraId="77E95F2B" w14:textId="4B5BC561" w:rsidR="001D1CA5" w:rsidRPr="0099071F" w:rsidRDefault="008E4360" w:rsidP="00EA1317">
      <w:pPr>
        <w:pStyle w:val="ParaNumbered"/>
        <w:rPr>
          <w:lang w:val="en-GB"/>
        </w:rPr>
      </w:pPr>
      <w:r w:rsidRPr="0099071F">
        <w:rPr>
          <w:lang w:val="en-GB"/>
        </w:rPr>
        <w:t xml:space="preserve">This </w:t>
      </w:r>
      <w:r w:rsidR="00351A91" w:rsidRPr="0099071F">
        <w:rPr>
          <w:lang w:val="en-GB"/>
        </w:rPr>
        <w:t>section</w:t>
      </w:r>
      <w:r w:rsidRPr="0099071F">
        <w:rPr>
          <w:lang w:val="en-GB"/>
        </w:rPr>
        <w:t xml:space="preserve"> will ensure that leases </w:t>
      </w:r>
      <w:r w:rsidR="006258BD" w:rsidRPr="0099071F">
        <w:rPr>
          <w:lang w:val="en-GB"/>
        </w:rPr>
        <w:t>between</w:t>
      </w:r>
      <w:r w:rsidRPr="0099071F">
        <w:rPr>
          <w:lang w:val="en-GB"/>
        </w:rPr>
        <w:t xml:space="preserve"> </w:t>
      </w:r>
      <w:r w:rsidR="00711900" w:rsidRPr="0099071F">
        <w:rPr>
          <w:lang w:val="en-GB"/>
        </w:rPr>
        <w:t>seven</w:t>
      </w:r>
      <w:r w:rsidRPr="0099071F">
        <w:rPr>
          <w:lang w:val="en-GB"/>
        </w:rPr>
        <w:t xml:space="preserve"> </w:t>
      </w:r>
      <w:r w:rsidR="006258BD" w:rsidRPr="0099071F">
        <w:rPr>
          <w:lang w:val="en-GB"/>
        </w:rPr>
        <w:t>– 21 years</w:t>
      </w:r>
      <w:r w:rsidRPr="0099071F">
        <w:rPr>
          <w:lang w:val="en-GB"/>
        </w:rPr>
        <w:t xml:space="preserve"> that </w:t>
      </w:r>
      <w:r w:rsidR="00B77B09" w:rsidRPr="0099071F">
        <w:rPr>
          <w:lang w:val="en-GB"/>
        </w:rPr>
        <w:t>were entered into</w:t>
      </w:r>
      <w:r w:rsidRPr="0099071F">
        <w:rPr>
          <w:lang w:val="en-GB"/>
        </w:rPr>
        <w:t xml:space="preserve"> before the </w:t>
      </w:r>
      <w:r w:rsidR="00C96EAA" w:rsidRPr="0099071F">
        <w:rPr>
          <w:lang w:val="en-GB"/>
        </w:rPr>
        <w:t>Act</w:t>
      </w:r>
      <w:r w:rsidRPr="0099071F">
        <w:rPr>
          <w:lang w:val="en-GB"/>
        </w:rPr>
        <w:t xml:space="preserve"> are not pulled into the assured tenancy regime</w:t>
      </w:r>
      <w:r w:rsidR="001D1CA5" w:rsidRPr="0099071F">
        <w:rPr>
          <w:lang w:val="en-GB"/>
        </w:rPr>
        <w:t>, given these leases were drawn up under a different legislative regime</w:t>
      </w:r>
      <w:r w:rsidR="00624A73" w:rsidRPr="0099071F">
        <w:rPr>
          <w:lang w:val="en-GB"/>
        </w:rPr>
        <w:t>.</w:t>
      </w:r>
      <w:r w:rsidR="001C104A" w:rsidRPr="0099071F">
        <w:rPr>
          <w:lang w:val="en-GB"/>
        </w:rPr>
        <w:t xml:space="preserve"> </w:t>
      </w:r>
    </w:p>
    <w:p w14:paraId="4263D73F" w14:textId="77777777" w:rsidR="00B8336F" w:rsidRPr="0099071F" w:rsidRDefault="00624A73" w:rsidP="00EA1317">
      <w:pPr>
        <w:pStyle w:val="ParaNumbered"/>
        <w:rPr>
          <w:lang w:val="en-GB"/>
        </w:rPr>
      </w:pPr>
      <w:r w:rsidRPr="0099071F">
        <w:rPr>
          <w:lang w:val="en-GB"/>
        </w:rPr>
        <w:t>It will also ensure</w:t>
      </w:r>
      <w:r w:rsidR="001D1CA5" w:rsidRPr="0099071F">
        <w:rPr>
          <w:lang w:val="en-GB"/>
        </w:rPr>
        <w:t xml:space="preserve"> </w:t>
      </w:r>
      <w:r w:rsidR="00141B42" w:rsidRPr="0099071F">
        <w:rPr>
          <w:lang w:val="en-GB"/>
        </w:rPr>
        <w:t xml:space="preserve">that regulated home purchase plans can continue to function. These </w:t>
      </w:r>
      <w:r w:rsidR="003A78F6" w:rsidRPr="0099071F">
        <w:rPr>
          <w:lang w:val="en-GB"/>
        </w:rPr>
        <w:t xml:space="preserve">enable consumers to purchase property using Islamic Finance, which does not permit the receipt and payment of interest. </w:t>
      </w:r>
    </w:p>
    <w:p w14:paraId="5D4CB2F4" w14:textId="6A0E4220" w:rsidR="00BD6507" w:rsidRPr="0099071F" w:rsidRDefault="00351A91" w:rsidP="00683463">
      <w:pPr>
        <w:pStyle w:val="HSubheading4"/>
      </w:pPr>
      <w:bookmarkStart w:id="119" w:name="_Toc221785217"/>
      <w:r w:rsidRPr="0099071F">
        <w:t>Section</w:t>
      </w:r>
      <w:r w:rsidR="00BD6507" w:rsidRPr="0099071F">
        <w:t xml:space="preserve"> </w:t>
      </w:r>
      <w:r w:rsidR="00C36ECB" w:rsidRPr="0099071F">
        <w:t>32</w:t>
      </w:r>
      <w:r w:rsidR="00BD6507" w:rsidRPr="0099071F">
        <w:t xml:space="preserve">: Accommodation for homeless people </w:t>
      </w:r>
      <w:r w:rsidR="00F4714A" w:rsidRPr="0099071F">
        <w:t>or students</w:t>
      </w:r>
      <w:bookmarkEnd w:id="119"/>
    </w:p>
    <w:p w14:paraId="26537F9C" w14:textId="33E72CBE" w:rsidR="00BD6507" w:rsidRPr="0099071F" w:rsidRDefault="00BD6507" w:rsidP="00683463">
      <w:pPr>
        <w:pStyle w:val="HSubheading5"/>
        <w:rPr>
          <w:color w:val="000000"/>
          <w:szCs w:val="24"/>
        </w:rPr>
      </w:pPr>
      <w:r w:rsidRPr="0099071F">
        <w:t>Effect</w:t>
      </w:r>
    </w:p>
    <w:p w14:paraId="5722D85C" w14:textId="126C6C4F" w:rsidR="0047412E" w:rsidRPr="0099071F" w:rsidRDefault="00351A91" w:rsidP="00EA1317">
      <w:pPr>
        <w:pStyle w:val="ParaNumbered"/>
        <w:rPr>
          <w:rFonts w:ascii="Calibri" w:hAnsi="Calibri" w:cs="Calibri"/>
          <w:color w:val="auto"/>
          <w:sz w:val="22"/>
          <w:szCs w:val="22"/>
          <w:lang w:val="en-GB"/>
        </w:rPr>
      </w:pPr>
      <w:r w:rsidRPr="0099071F">
        <w:rPr>
          <w:lang w:val="en-GB"/>
        </w:rPr>
        <w:t>Section</w:t>
      </w:r>
      <w:r w:rsidR="00AB51EC" w:rsidRPr="0099071F">
        <w:rPr>
          <w:lang w:val="en-GB"/>
        </w:rPr>
        <w:t xml:space="preserve"> </w:t>
      </w:r>
      <w:r w:rsidR="005677F7" w:rsidRPr="0099071F">
        <w:rPr>
          <w:lang w:val="en-GB"/>
        </w:rPr>
        <w:t xml:space="preserve">32 </w:t>
      </w:r>
      <w:r w:rsidR="00AB51EC" w:rsidRPr="0099071F">
        <w:rPr>
          <w:lang w:val="en-GB"/>
        </w:rPr>
        <w:t xml:space="preserve">inserts </w:t>
      </w:r>
      <w:r w:rsidRPr="0099071F">
        <w:rPr>
          <w:lang w:val="en-GB"/>
        </w:rPr>
        <w:t>section</w:t>
      </w:r>
      <w:r w:rsidR="00AB51EC" w:rsidRPr="0099071F">
        <w:rPr>
          <w:lang w:val="en-GB"/>
        </w:rPr>
        <w:t xml:space="preserve"> 199A of the Housing Act 1996, into the list of specified </w:t>
      </w:r>
      <w:r w:rsidRPr="0099071F">
        <w:rPr>
          <w:lang w:val="en-GB"/>
        </w:rPr>
        <w:t>section</w:t>
      </w:r>
      <w:r w:rsidR="00AB51EC" w:rsidRPr="0099071F">
        <w:rPr>
          <w:lang w:val="en-GB"/>
        </w:rPr>
        <w:t xml:space="preserve">s already set out in </w:t>
      </w:r>
      <w:r w:rsidRPr="0099071F">
        <w:rPr>
          <w:lang w:val="en-GB"/>
        </w:rPr>
        <w:t>section</w:t>
      </w:r>
      <w:r w:rsidR="00A76240" w:rsidRPr="0099071F">
        <w:rPr>
          <w:lang w:val="en-GB"/>
        </w:rPr>
        <w:t xml:space="preserve"> </w:t>
      </w:r>
      <w:r w:rsidR="00AB51EC" w:rsidRPr="0099071F">
        <w:rPr>
          <w:lang w:val="en-GB"/>
        </w:rPr>
        <w:t>209</w:t>
      </w:r>
      <w:r w:rsidR="00711900" w:rsidRPr="0099071F">
        <w:rPr>
          <w:lang w:val="en-GB"/>
        </w:rPr>
        <w:t>, sub</w:t>
      </w:r>
      <w:r w:rsidRPr="0099071F">
        <w:rPr>
          <w:lang w:val="en-GB"/>
        </w:rPr>
        <w:t>section</w:t>
      </w:r>
      <w:r w:rsidR="00711900" w:rsidRPr="0099071F">
        <w:rPr>
          <w:lang w:val="en-GB"/>
        </w:rPr>
        <w:t xml:space="preserve"> </w:t>
      </w:r>
      <w:r w:rsidR="00AB51EC" w:rsidRPr="0099071F">
        <w:rPr>
          <w:lang w:val="en-GB"/>
        </w:rPr>
        <w:t xml:space="preserve">(1) of that same Act. This will ensure that, as is the case for the </w:t>
      </w:r>
      <w:r w:rsidRPr="0099071F">
        <w:rPr>
          <w:lang w:val="en-GB"/>
        </w:rPr>
        <w:t>section</w:t>
      </w:r>
      <w:r w:rsidR="00AB51EC" w:rsidRPr="0099071F">
        <w:rPr>
          <w:lang w:val="en-GB"/>
        </w:rPr>
        <w:t xml:space="preserve">s already stated in </w:t>
      </w:r>
      <w:r w:rsidRPr="0099071F">
        <w:rPr>
          <w:lang w:val="en-GB"/>
        </w:rPr>
        <w:t>section</w:t>
      </w:r>
      <w:r w:rsidR="00AB51EC" w:rsidRPr="0099071F">
        <w:rPr>
          <w:lang w:val="en-GB"/>
        </w:rPr>
        <w:t xml:space="preserve"> 209</w:t>
      </w:r>
      <w:r w:rsidR="00711900" w:rsidRPr="0099071F">
        <w:rPr>
          <w:lang w:val="en-GB"/>
        </w:rPr>
        <w:t>, sub</w:t>
      </w:r>
      <w:r w:rsidRPr="0099071F">
        <w:rPr>
          <w:lang w:val="en-GB"/>
        </w:rPr>
        <w:t>section</w:t>
      </w:r>
      <w:r w:rsidR="00711900" w:rsidRPr="0099071F">
        <w:rPr>
          <w:lang w:val="en-GB"/>
        </w:rPr>
        <w:t xml:space="preserve"> </w:t>
      </w:r>
      <w:r w:rsidR="00AB51EC" w:rsidRPr="0099071F">
        <w:rPr>
          <w:lang w:val="en-GB"/>
        </w:rPr>
        <w:t xml:space="preserve">(1), a tenancy granted pursuant to </w:t>
      </w:r>
      <w:r w:rsidRPr="0099071F">
        <w:rPr>
          <w:lang w:val="en-GB"/>
        </w:rPr>
        <w:t>section</w:t>
      </w:r>
      <w:r w:rsidR="00AB51EC" w:rsidRPr="0099071F">
        <w:rPr>
          <w:lang w:val="en-GB"/>
        </w:rPr>
        <w:t xml:space="preserve"> 199A cannot be an assured tenancy, other than in the circumstances allowed for in </w:t>
      </w:r>
      <w:r w:rsidRPr="0099071F">
        <w:rPr>
          <w:lang w:val="en-GB"/>
        </w:rPr>
        <w:t>section</w:t>
      </w:r>
      <w:r w:rsidR="00AB51EC" w:rsidRPr="0099071F">
        <w:rPr>
          <w:lang w:val="en-GB"/>
        </w:rPr>
        <w:t xml:space="preserve"> 209</w:t>
      </w:r>
      <w:r w:rsidR="00EF74C2" w:rsidRPr="0099071F">
        <w:rPr>
          <w:lang w:val="en-GB"/>
        </w:rPr>
        <w:t>, sub</w:t>
      </w:r>
      <w:r w:rsidRPr="0099071F">
        <w:rPr>
          <w:lang w:val="en-GB"/>
        </w:rPr>
        <w:t>section</w:t>
      </w:r>
      <w:r w:rsidR="00EF74C2" w:rsidRPr="0099071F">
        <w:rPr>
          <w:lang w:val="en-GB"/>
        </w:rPr>
        <w:t xml:space="preserve"> </w:t>
      </w:r>
      <w:r w:rsidR="00AB51EC" w:rsidRPr="0099071F">
        <w:rPr>
          <w:lang w:val="en-GB"/>
        </w:rPr>
        <w:t>(2).</w:t>
      </w:r>
    </w:p>
    <w:p w14:paraId="45515230" w14:textId="2A4A7299" w:rsidR="32DFEC05" w:rsidRPr="0099071F" w:rsidRDefault="00351A91" w:rsidP="00EA1317">
      <w:pPr>
        <w:pStyle w:val="ParaNumbered"/>
        <w:rPr>
          <w:lang w:val="en-GB"/>
        </w:rPr>
      </w:pPr>
      <w:r w:rsidRPr="0099071F">
        <w:rPr>
          <w:lang w:val="en-GB"/>
        </w:rPr>
        <w:t>Section</w:t>
      </w:r>
      <w:r w:rsidR="32DFEC05" w:rsidRPr="0099071F">
        <w:rPr>
          <w:lang w:val="en-GB"/>
        </w:rPr>
        <w:t xml:space="preserve"> 32 also amends </w:t>
      </w:r>
      <w:r w:rsidR="7F66515A" w:rsidRPr="0099071F">
        <w:rPr>
          <w:lang w:val="en-GB"/>
        </w:rPr>
        <w:t>Schedule 1 to the Housing Act 1988, paragraph 8</w:t>
      </w:r>
      <w:r w:rsidR="36E02304" w:rsidRPr="0099071F">
        <w:rPr>
          <w:lang w:val="en-GB"/>
        </w:rPr>
        <w:t xml:space="preserve">, so that the </w:t>
      </w:r>
      <w:r w:rsidR="00B22D9F" w:rsidRPr="0099071F">
        <w:rPr>
          <w:lang w:val="en-GB"/>
        </w:rPr>
        <w:t>government</w:t>
      </w:r>
      <w:r w:rsidR="36E02304" w:rsidRPr="0099071F">
        <w:rPr>
          <w:lang w:val="en-GB"/>
        </w:rPr>
        <w:t xml:space="preserve"> can make regulations ensuring that student lettings where the landlord or person managing the building or tenancy is subject to codes of practice approved under </w:t>
      </w:r>
      <w:r w:rsidRPr="0099071F">
        <w:rPr>
          <w:lang w:val="en-GB"/>
        </w:rPr>
        <w:t>section</w:t>
      </w:r>
      <w:r w:rsidR="36E02304" w:rsidRPr="0099071F">
        <w:rPr>
          <w:lang w:val="en-GB"/>
        </w:rPr>
        <w:t xml:space="preserve"> 233 of the Housing Act 2004 will not be assured tenancies. This will bring them in line with university managed accommodation, with key tenant protections relating to those tenancies </w:t>
      </w:r>
      <w:r w:rsidR="36E02304" w:rsidRPr="0099071F">
        <w:rPr>
          <w:lang w:val="en-GB"/>
        </w:rPr>
        <w:lastRenderedPageBreak/>
        <w:t>arising from the Codes themselves and the Protection from Eviction Act 1977 (preventing eviction without a prior court order).</w:t>
      </w:r>
    </w:p>
    <w:p w14:paraId="07CF6D75" w14:textId="053EFD06" w:rsidR="00AB51EC" w:rsidRPr="0099071F" w:rsidRDefault="00AB51EC" w:rsidP="00683463">
      <w:pPr>
        <w:pStyle w:val="HSubheading5"/>
      </w:pPr>
      <w:r w:rsidRPr="0099071F">
        <w:t>Background</w:t>
      </w:r>
    </w:p>
    <w:p w14:paraId="09AA39D8" w14:textId="5D11DE9A" w:rsidR="00AB51EC" w:rsidRPr="0099071F" w:rsidRDefault="00AB51EC" w:rsidP="00EA1317">
      <w:pPr>
        <w:pStyle w:val="ParaNumbered"/>
        <w:rPr>
          <w:rFonts w:ascii="Calibri" w:hAnsi="Calibri" w:cs="Calibri"/>
          <w:color w:val="auto"/>
          <w:sz w:val="22"/>
          <w:szCs w:val="22"/>
          <w:lang w:val="en-GB"/>
        </w:rPr>
      </w:pPr>
      <w:r w:rsidRPr="0099071F">
        <w:rPr>
          <w:lang w:val="en-GB"/>
        </w:rPr>
        <w:t xml:space="preserve">Local authorities have an interim duty to provide temporary accommodation under </w:t>
      </w:r>
      <w:r w:rsidR="00351A91" w:rsidRPr="0099071F">
        <w:rPr>
          <w:lang w:val="en-GB"/>
        </w:rPr>
        <w:t>section</w:t>
      </w:r>
      <w:r w:rsidRPr="0099071F">
        <w:rPr>
          <w:lang w:val="en-GB"/>
        </w:rPr>
        <w:t xml:space="preserve"> 188</w:t>
      </w:r>
      <w:r w:rsidR="00711900" w:rsidRPr="0099071F">
        <w:rPr>
          <w:lang w:val="en-GB"/>
        </w:rPr>
        <w:t>, sub</w:t>
      </w:r>
      <w:r w:rsidR="00351A91" w:rsidRPr="0099071F">
        <w:rPr>
          <w:lang w:val="en-GB"/>
        </w:rPr>
        <w:t>section</w:t>
      </w:r>
      <w:r w:rsidR="00711900" w:rsidRPr="0099071F">
        <w:rPr>
          <w:lang w:val="en-GB"/>
        </w:rPr>
        <w:t xml:space="preserve"> </w:t>
      </w:r>
      <w:r w:rsidRPr="0099071F">
        <w:rPr>
          <w:lang w:val="en-GB"/>
        </w:rPr>
        <w:t>(1)</w:t>
      </w:r>
      <w:r w:rsidR="00E0444E" w:rsidRPr="0099071F">
        <w:rPr>
          <w:lang w:val="en-GB"/>
        </w:rPr>
        <w:t>;</w:t>
      </w:r>
      <w:r w:rsidRPr="0099071F">
        <w:rPr>
          <w:lang w:val="en-GB"/>
        </w:rPr>
        <w:t xml:space="preserve"> 190</w:t>
      </w:r>
      <w:r w:rsidR="00711900" w:rsidRPr="0099071F">
        <w:rPr>
          <w:lang w:val="en-GB"/>
        </w:rPr>
        <w:t>, sub</w:t>
      </w:r>
      <w:r w:rsidR="00351A91" w:rsidRPr="0099071F">
        <w:rPr>
          <w:lang w:val="en-GB"/>
        </w:rPr>
        <w:t>section</w:t>
      </w:r>
      <w:r w:rsidR="00711900" w:rsidRPr="0099071F">
        <w:rPr>
          <w:lang w:val="en-GB"/>
        </w:rPr>
        <w:t xml:space="preserve"> </w:t>
      </w:r>
      <w:r w:rsidRPr="0099071F">
        <w:rPr>
          <w:lang w:val="en-GB"/>
        </w:rPr>
        <w:t>(2)</w:t>
      </w:r>
      <w:r w:rsidR="00E0444E" w:rsidRPr="0099071F">
        <w:rPr>
          <w:lang w:val="en-GB"/>
        </w:rPr>
        <w:t>;</w:t>
      </w:r>
      <w:r w:rsidRPr="0099071F">
        <w:rPr>
          <w:lang w:val="en-GB"/>
        </w:rPr>
        <w:t xml:space="preserve"> 199A</w:t>
      </w:r>
      <w:r w:rsidR="00711900" w:rsidRPr="0099071F">
        <w:rPr>
          <w:lang w:val="en-GB"/>
        </w:rPr>
        <w:t>, sub</w:t>
      </w:r>
      <w:r w:rsidR="00351A91" w:rsidRPr="0099071F">
        <w:rPr>
          <w:lang w:val="en-GB"/>
        </w:rPr>
        <w:t>section</w:t>
      </w:r>
      <w:r w:rsidR="00711900" w:rsidRPr="0099071F">
        <w:rPr>
          <w:lang w:val="en-GB"/>
        </w:rPr>
        <w:t xml:space="preserve"> </w:t>
      </w:r>
      <w:r w:rsidRPr="0099071F">
        <w:rPr>
          <w:lang w:val="en-GB"/>
        </w:rPr>
        <w:t>(2)</w:t>
      </w:r>
      <w:r w:rsidR="00E0444E" w:rsidRPr="0099071F">
        <w:rPr>
          <w:lang w:val="en-GB"/>
        </w:rPr>
        <w:t>;</w:t>
      </w:r>
      <w:r w:rsidRPr="0099071F">
        <w:rPr>
          <w:lang w:val="en-GB"/>
        </w:rPr>
        <w:t xml:space="preserve"> 199A</w:t>
      </w:r>
      <w:r w:rsidR="00711900" w:rsidRPr="0099071F">
        <w:rPr>
          <w:lang w:val="en-GB"/>
        </w:rPr>
        <w:t>, sub</w:t>
      </w:r>
      <w:r w:rsidR="00351A91" w:rsidRPr="0099071F">
        <w:rPr>
          <w:lang w:val="en-GB"/>
        </w:rPr>
        <w:t>section</w:t>
      </w:r>
      <w:r w:rsidR="00711900" w:rsidRPr="0099071F">
        <w:rPr>
          <w:lang w:val="en-GB"/>
        </w:rPr>
        <w:t xml:space="preserve"> </w:t>
      </w:r>
      <w:r w:rsidRPr="0099071F">
        <w:rPr>
          <w:lang w:val="en-GB"/>
        </w:rPr>
        <w:t>(4)(c)</w:t>
      </w:r>
      <w:r w:rsidR="00E0444E" w:rsidRPr="0099071F">
        <w:rPr>
          <w:lang w:val="en-GB"/>
        </w:rPr>
        <w:t>;</w:t>
      </w:r>
      <w:r w:rsidRPr="0099071F">
        <w:rPr>
          <w:lang w:val="en-GB"/>
        </w:rPr>
        <w:t xml:space="preserve"> and 200</w:t>
      </w:r>
      <w:r w:rsidR="00711900" w:rsidRPr="0099071F">
        <w:rPr>
          <w:lang w:val="en-GB"/>
        </w:rPr>
        <w:t>, sub</w:t>
      </w:r>
      <w:r w:rsidR="00351A91" w:rsidRPr="0099071F">
        <w:rPr>
          <w:lang w:val="en-GB"/>
        </w:rPr>
        <w:t>section</w:t>
      </w:r>
      <w:r w:rsidR="00711900" w:rsidRPr="0099071F">
        <w:rPr>
          <w:lang w:val="en-GB"/>
        </w:rPr>
        <w:t xml:space="preserve"> </w:t>
      </w:r>
      <w:r w:rsidRPr="0099071F">
        <w:rPr>
          <w:lang w:val="en-GB"/>
        </w:rPr>
        <w:t xml:space="preserve">(1) of the Housing Act 1996, where the relevant conditions are met. </w:t>
      </w:r>
      <w:r w:rsidR="00351A91" w:rsidRPr="0099071F">
        <w:rPr>
          <w:lang w:val="en-GB"/>
        </w:rPr>
        <w:t>Section</w:t>
      </w:r>
      <w:r w:rsidRPr="0099071F">
        <w:rPr>
          <w:lang w:val="en-GB"/>
        </w:rPr>
        <w:t xml:space="preserve"> 209</w:t>
      </w:r>
      <w:r w:rsidR="00711900" w:rsidRPr="0099071F">
        <w:rPr>
          <w:lang w:val="en-GB"/>
        </w:rPr>
        <w:t>, sub</w:t>
      </w:r>
      <w:r w:rsidR="00351A91" w:rsidRPr="0099071F">
        <w:rPr>
          <w:lang w:val="en-GB"/>
        </w:rPr>
        <w:t>section</w:t>
      </w:r>
      <w:r w:rsidR="00711900" w:rsidRPr="0099071F">
        <w:rPr>
          <w:lang w:val="en-GB"/>
        </w:rPr>
        <w:t xml:space="preserve"> </w:t>
      </w:r>
      <w:r w:rsidRPr="0099071F">
        <w:rPr>
          <w:lang w:val="en-GB"/>
        </w:rPr>
        <w:t xml:space="preserve">(1) already contains an exemption to ensure that interim temporary accommodation provided under </w:t>
      </w:r>
      <w:r w:rsidR="00351A91" w:rsidRPr="0099071F">
        <w:rPr>
          <w:lang w:val="en-GB"/>
        </w:rPr>
        <w:t>section</w:t>
      </w:r>
      <w:r w:rsidRPr="0099071F">
        <w:rPr>
          <w:lang w:val="en-GB"/>
        </w:rPr>
        <w:t xml:space="preserve"> 188, 190 or 200 will not create an assured tenancy, other than in the specified conditions set out in </w:t>
      </w:r>
      <w:r w:rsidR="00351A91" w:rsidRPr="0099071F">
        <w:rPr>
          <w:lang w:val="en-GB"/>
        </w:rPr>
        <w:t>section</w:t>
      </w:r>
      <w:r w:rsidRPr="0099071F">
        <w:rPr>
          <w:lang w:val="en-GB"/>
        </w:rPr>
        <w:t xml:space="preserve"> 209</w:t>
      </w:r>
      <w:r w:rsidR="00E0444E" w:rsidRPr="0099071F">
        <w:rPr>
          <w:lang w:val="en-GB"/>
        </w:rPr>
        <w:t>, sub</w:t>
      </w:r>
      <w:r w:rsidR="00351A91" w:rsidRPr="0099071F">
        <w:rPr>
          <w:lang w:val="en-GB"/>
        </w:rPr>
        <w:t>section</w:t>
      </w:r>
      <w:r w:rsidR="00E0444E" w:rsidRPr="0099071F">
        <w:rPr>
          <w:lang w:val="en-GB"/>
        </w:rPr>
        <w:t xml:space="preserve"> </w:t>
      </w:r>
      <w:r w:rsidRPr="0099071F">
        <w:rPr>
          <w:lang w:val="en-GB"/>
        </w:rPr>
        <w:t xml:space="preserve">(2). </w:t>
      </w:r>
      <w:r w:rsidR="00351A91" w:rsidRPr="0099071F">
        <w:rPr>
          <w:lang w:val="en-GB"/>
        </w:rPr>
        <w:t>Section</w:t>
      </w:r>
      <w:r w:rsidRPr="0099071F">
        <w:rPr>
          <w:lang w:val="en-GB"/>
        </w:rPr>
        <w:t xml:space="preserve"> 199A applies when a local authority accepts a relief duty to provide interim temporary accommodation, whilst it refers that relief duty under </w:t>
      </w:r>
      <w:r w:rsidR="00351A91" w:rsidRPr="0099071F">
        <w:rPr>
          <w:lang w:val="en-GB"/>
        </w:rPr>
        <w:t>section</w:t>
      </w:r>
      <w:r w:rsidRPr="0099071F">
        <w:rPr>
          <w:lang w:val="en-GB"/>
        </w:rPr>
        <w:t xml:space="preserve"> 198(A1) to another local authority where the applicant is considered to have a local connection, pending its decision</w:t>
      </w:r>
      <w:r w:rsidR="00092C3F" w:rsidRPr="0099071F">
        <w:rPr>
          <w:lang w:val="en-GB"/>
        </w:rPr>
        <w:t xml:space="preserve">. </w:t>
      </w:r>
    </w:p>
    <w:p w14:paraId="6A45AE27" w14:textId="121A323D" w:rsidR="00B54769" w:rsidRPr="0099071F" w:rsidRDefault="00351A91" w:rsidP="00EA1317">
      <w:pPr>
        <w:pStyle w:val="ParaNumbered"/>
        <w:rPr>
          <w:lang w:val="en-GB"/>
        </w:rPr>
      </w:pPr>
      <w:r w:rsidRPr="0099071F">
        <w:rPr>
          <w:lang w:val="en-GB"/>
        </w:rPr>
        <w:t>Section</w:t>
      </w:r>
      <w:r w:rsidR="00AB51EC" w:rsidRPr="0099071F">
        <w:rPr>
          <w:lang w:val="en-GB"/>
        </w:rPr>
        <w:t xml:space="preserve"> 199A was inserted into the Housing Act 1996 by the Homelessness Reduction Act 2017 and came into force on 3 April 2018. This post-dates </w:t>
      </w:r>
      <w:r w:rsidRPr="0099071F">
        <w:rPr>
          <w:lang w:val="en-GB"/>
        </w:rPr>
        <w:t>section</w:t>
      </w:r>
      <w:r w:rsidR="00AB51EC" w:rsidRPr="0099071F">
        <w:rPr>
          <w:lang w:val="en-GB"/>
        </w:rPr>
        <w:t xml:space="preserve"> 209. This </w:t>
      </w:r>
      <w:r w:rsidR="0088163A" w:rsidRPr="0099071F">
        <w:rPr>
          <w:lang w:val="en-GB"/>
        </w:rPr>
        <w:t>s</w:t>
      </w:r>
      <w:r w:rsidRPr="0099071F">
        <w:rPr>
          <w:lang w:val="en-GB"/>
        </w:rPr>
        <w:t>ection</w:t>
      </w:r>
      <w:r w:rsidR="00AB51EC" w:rsidRPr="0099071F">
        <w:rPr>
          <w:lang w:val="en-GB"/>
        </w:rPr>
        <w:t xml:space="preserve"> inserts </w:t>
      </w:r>
      <w:r w:rsidRPr="0099071F">
        <w:rPr>
          <w:lang w:val="en-GB"/>
        </w:rPr>
        <w:t>section</w:t>
      </w:r>
      <w:r w:rsidR="00AB51EC" w:rsidRPr="0099071F">
        <w:rPr>
          <w:lang w:val="en-GB"/>
        </w:rPr>
        <w:t xml:space="preserve"> 199A into </w:t>
      </w:r>
      <w:r w:rsidRPr="0099071F">
        <w:rPr>
          <w:lang w:val="en-GB"/>
        </w:rPr>
        <w:t>section</w:t>
      </w:r>
      <w:r w:rsidR="00AB51EC" w:rsidRPr="0099071F">
        <w:rPr>
          <w:lang w:val="en-GB"/>
        </w:rPr>
        <w:t xml:space="preserve"> 209</w:t>
      </w:r>
      <w:r w:rsidR="00EF74C2" w:rsidRPr="0099071F">
        <w:rPr>
          <w:lang w:val="en-GB"/>
        </w:rPr>
        <w:t>, sub</w:t>
      </w:r>
      <w:r w:rsidRPr="0099071F">
        <w:rPr>
          <w:lang w:val="en-GB"/>
        </w:rPr>
        <w:t>section</w:t>
      </w:r>
      <w:r w:rsidR="00EF74C2" w:rsidRPr="0099071F">
        <w:rPr>
          <w:lang w:val="en-GB"/>
        </w:rPr>
        <w:t xml:space="preserve"> </w:t>
      </w:r>
      <w:r w:rsidR="00AB51EC" w:rsidRPr="0099071F">
        <w:rPr>
          <w:lang w:val="en-GB"/>
        </w:rPr>
        <w:t xml:space="preserve">(1) alongside the other specified </w:t>
      </w:r>
      <w:r w:rsidRPr="0099071F">
        <w:rPr>
          <w:lang w:val="en-GB"/>
        </w:rPr>
        <w:t>section</w:t>
      </w:r>
      <w:r w:rsidR="00AB51EC" w:rsidRPr="0099071F">
        <w:rPr>
          <w:lang w:val="en-GB"/>
        </w:rPr>
        <w:t>s where local authorities have an interim duty or discretion to provide temporary accommodation</w:t>
      </w:r>
      <w:r w:rsidR="00092C3F" w:rsidRPr="0099071F">
        <w:rPr>
          <w:lang w:val="en-GB"/>
        </w:rPr>
        <w:t>.</w:t>
      </w:r>
    </w:p>
    <w:p w14:paraId="73926D17" w14:textId="77777777" w:rsidR="000304A2" w:rsidRPr="0099071F" w:rsidRDefault="0F8927A7" w:rsidP="00EA1317">
      <w:pPr>
        <w:pStyle w:val="ParaNumbered"/>
        <w:rPr>
          <w:lang w:val="en-GB"/>
        </w:rPr>
      </w:pPr>
      <w:r w:rsidRPr="0099071F">
        <w:rPr>
          <w:lang w:val="en-GB"/>
        </w:rPr>
        <w:t xml:space="preserve">The Secretary of State had an existing power under paragraph 8 of Schedule 1 to the Housing Act 1988 allowing them to name by regulations landlords of student tenancies which </w:t>
      </w:r>
      <w:r w:rsidR="3D6FB501" w:rsidRPr="0099071F">
        <w:rPr>
          <w:lang w:val="en-GB"/>
        </w:rPr>
        <w:t xml:space="preserve">would not be assured tenancies. This </w:t>
      </w:r>
      <w:r w:rsidR="00351A91" w:rsidRPr="0099071F">
        <w:rPr>
          <w:lang w:val="en-GB"/>
        </w:rPr>
        <w:t>section</w:t>
      </w:r>
      <w:r w:rsidR="3D6FB501" w:rsidRPr="0099071F">
        <w:rPr>
          <w:lang w:val="en-GB"/>
        </w:rPr>
        <w:t xml:space="preserve"> expands that power</w:t>
      </w:r>
      <w:r w:rsidR="08F742A7" w:rsidRPr="0099071F">
        <w:rPr>
          <w:lang w:val="en-GB"/>
        </w:rPr>
        <w:t>,</w:t>
      </w:r>
      <w:r w:rsidR="3D6FB501" w:rsidRPr="0099071F">
        <w:rPr>
          <w:lang w:val="en-GB"/>
        </w:rPr>
        <w:t xml:space="preserve"> to allow the exemption from the assured tenancy regime to be granted to </w:t>
      </w:r>
      <w:r w:rsidR="3C63B094" w:rsidRPr="0099071F">
        <w:rPr>
          <w:lang w:val="en-GB"/>
        </w:rPr>
        <w:t xml:space="preserve">any </w:t>
      </w:r>
      <w:r w:rsidR="3C63B094" w:rsidRPr="0099071F">
        <w:rPr>
          <w:rFonts w:eastAsia="Palatino Linotype" w:cs="Palatino Linotype"/>
          <w:color w:val="000000" w:themeColor="text1"/>
          <w:sz w:val="19"/>
          <w:szCs w:val="19"/>
          <w:lang w:val="en-GB"/>
        </w:rPr>
        <w:t xml:space="preserve">landlord or person managing the building or tenancy who is subject to codes of practice approved under </w:t>
      </w:r>
      <w:r w:rsidR="00351A91" w:rsidRPr="0099071F">
        <w:rPr>
          <w:rFonts w:eastAsia="Palatino Linotype" w:cs="Palatino Linotype"/>
          <w:color w:val="000000" w:themeColor="text1"/>
          <w:sz w:val="19"/>
          <w:szCs w:val="19"/>
          <w:lang w:val="en-GB"/>
        </w:rPr>
        <w:t>section</w:t>
      </w:r>
      <w:r w:rsidR="3C63B094" w:rsidRPr="0099071F">
        <w:rPr>
          <w:rFonts w:eastAsia="Palatino Linotype" w:cs="Palatino Linotype"/>
          <w:color w:val="000000" w:themeColor="text1"/>
          <w:sz w:val="19"/>
          <w:szCs w:val="19"/>
          <w:lang w:val="en-GB"/>
        </w:rPr>
        <w:t xml:space="preserve"> 233 of the Housing Act 2004.</w:t>
      </w:r>
    </w:p>
    <w:p w14:paraId="33C3DFAB" w14:textId="5A11AFCF" w:rsidR="00F66C4C" w:rsidRPr="0099071F" w:rsidRDefault="001D6E05" w:rsidP="00683463">
      <w:pPr>
        <w:pStyle w:val="HSubheading3"/>
      </w:pPr>
      <w:bookmarkStart w:id="120" w:name="_Toc221785218"/>
      <w:r w:rsidRPr="0099071F">
        <w:t>Chapter 3:</w:t>
      </w:r>
      <w:r w:rsidR="00F66C4C" w:rsidRPr="0099071F">
        <w:t xml:space="preserve"> Discrimination </w:t>
      </w:r>
      <w:r w:rsidR="00C51A30" w:rsidRPr="0099071F">
        <w:t>in the rental market</w:t>
      </w:r>
      <w:r w:rsidR="0031649A" w:rsidRPr="0099071F">
        <w:t>: England</w:t>
      </w:r>
      <w:bookmarkEnd w:id="120"/>
    </w:p>
    <w:p w14:paraId="040874E9" w14:textId="7CA9A7EB" w:rsidR="00635857" w:rsidRPr="0099071F" w:rsidRDefault="00351A91" w:rsidP="00683463">
      <w:pPr>
        <w:pStyle w:val="HSubheading4"/>
      </w:pPr>
      <w:bookmarkStart w:id="121" w:name="_Toc221785219"/>
      <w:r w:rsidRPr="0099071F">
        <w:t>Section</w:t>
      </w:r>
      <w:r w:rsidR="00635857" w:rsidRPr="0099071F">
        <w:t xml:space="preserve"> </w:t>
      </w:r>
      <w:r w:rsidR="00D31D42" w:rsidRPr="0099071F">
        <w:t>33</w:t>
      </w:r>
      <w:r w:rsidR="00635857" w:rsidRPr="0099071F">
        <w:t xml:space="preserve">: </w:t>
      </w:r>
      <w:r w:rsidR="00B015A6" w:rsidRPr="0099071F">
        <w:t>Discrimination</w:t>
      </w:r>
      <w:r w:rsidR="00635857" w:rsidRPr="0099071F">
        <w:t xml:space="preserve"> relating to children</w:t>
      </w:r>
      <w:bookmarkEnd w:id="121"/>
    </w:p>
    <w:p w14:paraId="5379D287" w14:textId="0BE9C3CB" w:rsidR="00635857" w:rsidRPr="0099071F" w:rsidRDefault="00635857" w:rsidP="00683463">
      <w:pPr>
        <w:pStyle w:val="HSubheading5"/>
      </w:pPr>
      <w:r w:rsidRPr="0099071F">
        <w:t>Effect</w:t>
      </w:r>
    </w:p>
    <w:p w14:paraId="63ED8218" w14:textId="01260951" w:rsidR="007F1DAF" w:rsidRPr="0099071F" w:rsidRDefault="00351A91" w:rsidP="00EA1317">
      <w:pPr>
        <w:pStyle w:val="ParaNumbered"/>
        <w:rPr>
          <w:lang w:val="en-GB"/>
        </w:rPr>
      </w:pPr>
      <w:r w:rsidRPr="0099071F">
        <w:rPr>
          <w:lang w:val="en-GB"/>
        </w:rPr>
        <w:t>Section</w:t>
      </w:r>
      <w:r w:rsidR="008411C7" w:rsidRPr="0099071F">
        <w:rPr>
          <w:lang w:val="en-GB"/>
        </w:rPr>
        <w:t xml:space="preserve"> </w:t>
      </w:r>
      <w:r w:rsidR="00D31D42" w:rsidRPr="0099071F">
        <w:rPr>
          <w:lang w:val="en-GB"/>
        </w:rPr>
        <w:t xml:space="preserve">33 </w:t>
      </w:r>
      <w:r w:rsidR="007F1DAF" w:rsidRPr="0099071F">
        <w:rPr>
          <w:lang w:val="en-GB"/>
        </w:rPr>
        <w:t>prohibits discriminatory bans and restrictions on the letting of private rented sector properties on the basis that a child would live with</w:t>
      </w:r>
      <w:r w:rsidR="60B485B0" w:rsidRPr="0099071F">
        <w:rPr>
          <w:lang w:val="en-GB"/>
        </w:rPr>
        <w:t>,</w:t>
      </w:r>
      <w:r w:rsidR="007F1DAF" w:rsidRPr="0099071F">
        <w:rPr>
          <w:lang w:val="en-GB"/>
        </w:rPr>
        <w:t xml:space="preserve"> or visit</w:t>
      </w:r>
      <w:r w:rsidR="55B7728F" w:rsidRPr="0099071F">
        <w:rPr>
          <w:lang w:val="en-GB"/>
        </w:rPr>
        <w:t>,</w:t>
      </w:r>
      <w:r w:rsidR="007F1DAF" w:rsidRPr="0099071F">
        <w:rPr>
          <w:lang w:val="en-GB"/>
        </w:rPr>
        <w:t xml:space="preserve"> a person at the property, or any conduct which might otherwise effectively constitute such a restriction. This prohibition applies to all assured tenancies other than when in connection with social housing or supported accommodation, and in relation to all relevant discrimination including that which targets a specific subset of </w:t>
      </w:r>
      <w:r w:rsidR="00697F6F">
        <w:rPr>
          <w:lang w:val="en-GB"/>
        </w:rPr>
        <w:t>“</w:t>
      </w:r>
      <w:r w:rsidR="007F1DAF" w:rsidRPr="0099071F">
        <w:rPr>
          <w:lang w:val="en-GB"/>
        </w:rPr>
        <w:t>child</w:t>
      </w:r>
      <w:r w:rsidR="00697F6F">
        <w:rPr>
          <w:lang w:val="en-GB"/>
        </w:rPr>
        <w:t>”</w:t>
      </w:r>
      <w:r w:rsidR="007F1DAF" w:rsidRPr="0099071F">
        <w:rPr>
          <w:lang w:val="en-GB"/>
        </w:rPr>
        <w:t xml:space="preserve">, such as those in fostering arrangements. </w:t>
      </w:r>
    </w:p>
    <w:p w14:paraId="1EE32AD5" w14:textId="2F67EC15" w:rsidR="003606C1" w:rsidRPr="0099071F" w:rsidRDefault="00294EAE" w:rsidP="00EA1317">
      <w:pPr>
        <w:pStyle w:val="ParaNumbered"/>
        <w:rPr>
          <w:lang w:val="en-GB"/>
        </w:rPr>
      </w:pPr>
      <w:r w:rsidRPr="0099071F">
        <w:rPr>
          <w:lang w:val="en-GB"/>
        </w:rPr>
        <w:t>Sub</w:t>
      </w:r>
      <w:r w:rsidR="00351A91" w:rsidRPr="0099071F">
        <w:rPr>
          <w:lang w:val="en-GB"/>
        </w:rPr>
        <w:t>section</w:t>
      </w:r>
      <w:r w:rsidRPr="0099071F">
        <w:rPr>
          <w:lang w:val="en-GB"/>
        </w:rPr>
        <w:t xml:space="preserve"> (1) outlines</w:t>
      </w:r>
      <w:r w:rsidRPr="0099071F" w:rsidDel="00732259">
        <w:rPr>
          <w:lang w:val="en-GB"/>
        </w:rPr>
        <w:t xml:space="preserve"> </w:t>
      </w:r>
      <w:r w:rsidRPr="0099071F">
        <w:rPr>
          <w:lang w:val="en-GB"/>
        </w:rPr>
        <w:t xml:space="preserve">behaviours in a letting process </w:t>
      </w:r>
      <w:r w:rsidR="007722BC" w:rsidRPr="0099071F">
        <w:rPr>
          <w:lang w:val="en-GB"/>
        </w:rPr>
        <w:t xml:space="preserve">that will be outlawed </w:t>
      </w:r>
      <w:r w:rsidRPr="0099071F">
        <w:rPr>
          <w:lang w:val="en-GB"/>
        </w:rPr>
        <w:t>and explains that any related discriminatory provisions, criteria or practices are also prohibited.</w:t>
      </w:r>
    </w:p>
    <w:p w14:paraId="64B603A1" w14:textId="5102314A" w:rsidR="003606C1" w:rsidRPr="0099071F" w:rsidRDefault="00294EAE" w:rsidP="00EA1317">
      <w:pPr>
        <w:pStyle w:val="ParaNumbered"/>
        <w:rPr>
          <w:lang w:val="en-GB"/>
        </w:rPr>
      </w:pPr>
      <w:r w:rsidRPr="0099071F">
        <w:rPr>
          <w:lang w:val="en-GB"/>
        </w:rPr>
        <w:t>Sub</w:t>
      </w:r>
      <w:r w:rsidR="00351A91" w:rsidRPr="0099071F">
        <w:rPr>
          <w:lang w:val="en-GB"/>
        </w:rPr>
        <w:t>section</w:t>
      </w:r>
      <w:r w:rsidRPr="0099071F">
        <w:rPr>
          <w:lang w:val="en-GB"/>
        </w:rPr>
        <w:t xml:space="preserve"> (2) sets out </w:t>
      </w:r>
      <w:r w:rsidRPr="0099071F" w:rsidDel="00632C2D">
        <w:rPr>
          <w:lang w:val="en-GB"/>
        </w:rPr>
        <w:t xml:space="preserve">the </w:t>
      </w:r>
      <w:r w:rsidRPr="0099071F">
        <w:rPr>
          <w:lang w:val="en-GB"/>
        </w:rPr>
        <w:t>exemptions to th</w:t>
      </w:r>
      <w:r w:rsidR="7AFFA83E" w:rsidRPr="0099071F">
        <w:rPr>
          <w:lang w:val="en-GB"/>
        </w:rPr>
        <w:t>ese</w:t>
      </w:r>
      <w:r w:rsidRPr="0099071F">
        <w:rPr>
          <w:lang w:val="en-GB"/>
        </w:rPr>
        <w:t xml:space="preserve"> prohibit</w:t>
      </w:r>
      <w:r w:rsidR="009A65CD" w:rsidRPr="0099071F">
        <w:rPr>
          <w:lang w:val="en-GB"/>
        </w:rPr>
        <w:t>ed behaviour</w:t>
      </w:r>
      <w:r w:rsidR="766C3362" w:rsidRPr="0099071F">
        <w:rPr>
          <w:lang w:val="en-GB"/>
        </w:rPr>
        <w:t>s and provides</w:t>
      </w:r>
      <w:r w:rsidRPr="0099071F">
        <w:rPr>
          <w:lang w:val="en-GB"/>
        </w:rPr>
        <w:t xml:space="preserve"> that these behaviours are permissible if the conduct is a proportionate means of achieving a legitimate aim or to fulfil the conditions of an existing insurance contract.</w:t>
      </w:r>
    </w:p>
    <w:p w14:paraId="32AE10C7" w14:textId="7F767B74" w:rsidR="00294EAE" w:rsidRPr="0099071F" w:rsidRDefault="00294EAE" w:rsidP="00EA1317">
      <w:pPr>
        <w:pStyle w:val="ParaNumbered"/>
        <w:rPr>
          <w:lang w:val="en-GB"/>
        </w:rPr>
      </w:pPr>
      <w:r w:rsidRPr="0099071F">
        <w:rPr>
          <w:lang w:val="en-GB"/>
        </w:rPr>
        <w:t>Sub</w:t>
      </w:r>
      <w:r w:rsidR="00351A91" w:rsidRPr="0099071F">
        <w:rPr>
          <w:lang w:val="en-GB"/>
        </w:rPr>
        <w:t>section</w:t>
      </w:r>
      <w:r w:rsidRPr="0099071F">
        <w:rPr>
          <w:lang w:val="en-GB"/>
        </w:rPr>
        <w:t xml:space="preserve"> (3) outlines conduct that will not breach the prohibition in sub</w:t>
      </w:r>
      <w:r w:rsidR="00351A91" w:rsidRPr="0099071F">
        <w:rPr>
          <w:lang w:val="en-GB"/>
        </w:rPr>
        <w:t>section</w:t>
      </w:r>
      <w:r w:rsidRPr="0099071F">
        <w:rPr>
          <w:lang w:val="en-GB"/>
        </w:rPr>
        <w:t xml:space="preserve"> (1) where a person or organisation solely provides a platform to host lettings adverts or provide for landlords and tenants to communicate. This </w:t>
      </w:r>
      <w:r w:rsidR="00262247" w:rsidRPr="0099071F">
        <w:rPr>
          <w:lang w:val="en-GB"/>
        </w:rPr>
        <w:t>includes a delegated power under which</w:t>
      </w:r>
      <w:r w:rsidRPr="0099071F" w:rsidDel="00F07EC7">
        <w:rPr>
          <w:lang w:val="en-GB"/>
        </w:rPr>
        <w:t xml:space="preserve"> </w:t>
      </w:r>
      <w:r w:rsidRPr="0099071F">
        <w:rPr>
          <w:lang w:val="en-GB"/>
        </w:rPr>
        <w:t xml:space="preserve">the Secretary of State </w:t>
      </w:r>
      <w:r w:rsidR="00262247" w:rsidRPr="0099071F">
        <w:rPr>
          <w:lang w:val="en-GB"/>
        </w:rPr>
        <w:t>may</w:t>
      </w:r>
      <w:r w:rsidRPr="0099071F">
        <w:rPr>
          <w:lang w:val="en-GB"/>
        </w:rPr>
        <w:t xml:space="preserve"> exempt additional conduct </w:t>
      </w:r>
      <w:r w:rsidR="00F20E86" w:rsidRPr="0099071F">
        <w:rPr>
          <w:lang w:val="en-GB"/>
        </w:rPr>
        <w:t xml:space="preserve">from being prohibited </w:t>
      </w:r>
      <w:r w:rsidRPr="0099071F">
        <w:rPr>
          <w:lang w:val="en-GB"/>
        </w:rPr>
        <w:t>via regulations.</w:t>
      </w:r>
    </w:p>
    <w:p w14:paraId="07BDE242" w14:textId="7FABD861" w:rsidR="00294EAE" w:rsidRPr="0099071F" w:rsidRDefault="00294EAE" w:rsidP="00683463">
      <w:pPr>
        <w:pStyle w:val="HSubheading5"/>
      </w:pPr>
      <w:r w:rsidRPr="0099071F">
        <w:t>Proposed use of power</w:t>
      </w:r>
    </w:p>
    <w:p w14:paraId="2D1B12EB" w14:textId="7264F0B2" w:rsidR="00294EAE" w:rsidRPr="0099071F" w:rsidRDefault="00351A91" w:rsidP="00EA1317">
      <w:pPr>
        <w:pStyle w:val="ParaNumbered"/>
        <w:rPr>
          <w:lang w:val="en-GB"/>
        </w:rPr>
      </w:pPr>
      <w:r w:rsidRPr="0099071F">
        <w:rPr>
          <w:lang w:val="en-GB"/>
        </w:rPr>
        <w:t>Section</w:t>
      </w:r>
      <w:r w:rsidR="00670E3F" w:rsidRPr="0099071F">
        <w:rPr>
          <w:lang w:val="en-GB"/>
        </w:rPr>
        <w:t xml:space="preserve"> </w:t>
      </w:r>
      <w:r w:rsidR="00143C42" w:rsidRPr="0099071F">
        <w:rPr>
          <w:lang w:val="en-GB"/>
        </w:rPr>
        <w:t>33</w:t>
      </w:r>
      <w:r w:rsidR="00EE36C2" w:rsidRPr="0099071F">
        <w:rPr>
          <w:lang w:val="en-GB"/>
        </w:rPr>
        <w:t>, sub</w:t>
      </w:r>
      <w:r w:rsidRPr="0099071F">
        <w:rPr>
          <w:lang w:val="en-GB"/>
        </w:rPr>
        <w:t>section</w:t>
      </w:r>
      <w:r w:rsidR="00EE36C2" w:rsidRPr="0099071F">
        <w:rPr>
          <w:lang w:val="en-GB"/>
        </w:rPr>
        <w:t xml:space="preserve"> </w:t>
      </w:r>
      <w:r w:rsidR="00670E3F" w:rsidRPr="0099071F">
        <w:rPr>
          <w:lang w:val="en-GB"/>
        </w:rPr>
        <w:t xml:space="preserve">(3)(b) </w:t>
      </w:r>
      <w:r w:rsidR="5101E71D" w:rsidRPr="0099071F">
        <w:rPr>
          <w:lang w:val="en-GB"/>
        </w:rPr>
        <w:t>enables</w:t>
      </w:r>
      <w:r w:rsidR="00294EAE" w:rsidRPr="0099071F">
        <w:rPr>
          <w:lang w:val="en-GB"/>
        </w:rPr>
        <w:t xml:space="preserve"> the Secretary of State to exempt additional conduct from the </w:t>
      </w:r>
      <w:r w:rsidR="00697F6F">
        <w:rPr>
          <w:lang w:val="en-GB"/>
        </w:rPr>
        <w:t>“</w:t>
      </w:r>
      <w:r w:rsidR="00294EAE" w:rsidRPr="0099071F">
        <w:rPr>
          <w:lang w:val="en-GB"/>
        </w:rPr>
        <w:t>no children</w:t>
      </w:r>
      <w:r w:rsidR="00697F6F">
        <w:rPr>
          <w:lang w:val="en-GB"/>
        </w:rPr>
        <w:t>”</w:t>
      </w:r>
      <w:r w:rsidR="00294EAE" w:rsidRPr="0099071F">
        <w:rPr>
          <w:lang w:val="en-GB"/>
        </w:rPr>
        <w:t xml:space="preserve"> </w:t>
      </w:r>
      <w:r w:rsidR="00600E2D" w:rsidRPr="0099071F">
        <w:rPr>
          <w:lang w:val="en-GB"/>
        </w:rPr>
        <w:t xml:space="preserve">rental discrimination </w:t>
      </w:r>
      <w:r w:rsidR="00294EAE" w:rsidRPr="0099071F">
        <w:rPr>
          <w:lang w:val="en-GB"/>
        </w:rPr>
        <w:t xml:space="preserve">prohibitions, to make sure the provisions can </w:t>
      </w:r>
      <w:r w:rsidR="00103308" w:rsidRPr="0099071F">
        <w:rPr>
          <w:lang w:val="en-GB"/>
        </w:rPr>
        <w:t xml:space="preserve">be </w:t>
      </w:r>
      <w:r w:rsidR="00294EAE" w:rsidRPr="0099071F">
        <w:rPr>
          <w:lang w:val="en-GB"/>
        </w:rPr>
        <w:t>adapt</w:t>
      </w:r>
      <w:r w:rsidR="00103308" w:rsidRPr="0099071F">
        <w:rPr>
          <w:lang w:val="en-GB"/>
        </w:rPr>
        <w:t>ed</w:t>
      </w:r>
      <w:r w:rsidR="00294EAE" w:rsidRPr="0099071F">
        <w:rPr>
          <w:lang w:val="en-GB"/>
        </w:rPr>
        <w:t xml:space="preserve"> to changing market practices and not inadvertently make third party platforms liable </w:t>
      </w:r>
      <w:r w:rsidR="00294EAE" w:rsidRPr="0099071F">
        <w:rPr>
          <w:lang w:val="en-GB"/>
        </w:rPr>
        <w:lastRenderedPageBreak/>
        <w:t xml:space="preserve">for </w:t>
      </w:r>
      <w:r w:rsidR="00600E2D" w:rsidRPr="0099071F">
        <w:rPr>
          <w:lang w:val="en-GB"/>
        </w:rPr>
        <w:t>rental discrimination</w:t>
      </w:r>
      <w:r w:rsidR="00294EAE" w:rsidRPr="0099071F">
        <w:rPr>
          <w:lang w:val="en-GB"/>
        </w:rPr>
        <w:t xml:space="preserve"> breaches. Regulations laid under </w:t>
      </w:r>
      <w:r w:rsidRPr="0099071F">
        <w:rPr>
          <w:lang w:val="en-GB"/>
        </w:rPr>
        <w:t>section</w:t>
      </w:r>
      <w:r w:rsidR="00056A82" w:rsidRPr="0099071F">
        <w:rPr>
          <w:lang w:val="en-GB"/>
        </w:rPr>
        <w:t xml:space="preserve"> </w:t>
      </w:r>
      <w:r w:rsidR="00143C42" w:rsidRPr="0099071F">
        <w:rPr>
          <w:lang w:val="en-GB"/>
        </w:rPr>
        <w:t>33</w:t>
      </w:r>
      <w:r w:rsidR="0023373F" w:rsidRPr="0099071F">
        <w:rPr>
          <w:lang w:val="en-GB"/>
        </w:rPr>
        <w:t>, sub</w:t>
      </w:r>
      <w:r w:rsidRPr="0099071F">
        <w:rPr>
          <w:lang w:val="en-GB"/>
        </w:rPr>
        <w:t>section</w:t>
      </w:r>
      <w:r w:rsidR="0023373F" w:rsidRPr="0099071F">
        <w:rPr>
          <w:lang w:val="en-GB"/>
        </w:rPr>
        <w:t xml:space="preserve"> </w:t>
      </w:r>
      <w:r w:rsidR="003B2D28" w:rsidRPr="0099071F">
        <w:rPr>
          <w:lang w:val="en-GB"/>
        </w:rPr>
        <w:t>(3)(b)</w:t>
      </w:r>
      <w:r w:rsidR="00294EAE" w:rsidRPr="0099071F">
        <w:rPr>
          <w:lang w:val="en-GB"/>
        </w:rPr>
        <w:t xml:space="preserve"> </w:t>
      </w:r>
      <w:proofErr w:type="gramStart"/>
      <w:r w:rsidR="00294EAE" w:rsidRPr="0099071F">
        <w:rPr>
          <w:lang w:val="en-GB"/>
        </w:rPr>
        <w:t>are</w:t>
      </w:r>
      <w:proofErr w:type="gramEnd"/>
      <w:r w:rsidR="00294EAE" w:rsidRPr="0099071F">
        <w:rPr>
          <w:lang w:val="en-GB"/>
        </w:rPr>
        <w:t xml:space="preserve"> subject to the affirmative procedure.</w:t>
      </w:r>
    </w:p>
    <w:p w14:paraId="760212BE" w14:textId="504A149D" w:rsidR="00294EAE" w:rsidRPr="0099071F" w:rsidRDefault="00294EAE" w:rsidP="00683463">
      <w:pPr>
        <w:pStyle w:val="HSubheading5"/>
        <w:rPr>
          <w:bdr w:val="none" w:sz="0" w:space="0" w:color="auto" w:frame="1"/>
        </w:rPr>
      </w:pPr>
      <w:r w:rsidRPr="0099071F">
        <w:t>Background</w:t>
      </w:r>
    </w:p>
    <w:p w14:paraId="4895ED7F" w14:textId="0E302D24" w:rsidR="00294EAE" w:rsidRPr="0099071F" w:rsidRDefault="00294EAE" w:rsidP="00EA1317">
      <w:pPr>
        <w:pStyle w:val="ParaNumbered"/>
        <w:rPr>
          <w:lang w:val="en-GB"/>
        </w:rPr>
      </w:pPr>
      <w:r w:rsidRPr="0099071F">
        <w:rPr>
          <w:lang w:val="en-GB"/>
        </w:rPr>
        <w:t>This is a new provision.</w:t>
      </w:r>
    </w:p>
    <w:p w14:paraId="73EE5B0A" w14:textId="7E80A275" w:rsidR="003D6867" w:rsidRPr="0099071F" w:rsidRDefault="00131037" w:rsidP="00C86E4A">
      <w:pPr>
        <w:pStyle w:val="Revision"/>
        <w:widowControl w:val="0"/>
        <w:suppressAutoHyphens/>
        <w:autoSpaceDE w:val="0"/>
        <w:autoSpaceDN w:val="0"/>
        <w:adjustRightInd w:val="0"/>
        <w:spacing w:after="150"/>
        <w:jc w:val="both"/>
        <w:textAlignment w:val="center"/>
        <w:rPr>
          <w:rFonts w:ascii="Palatino Linotype" w:hAnsi="Palatino Linotype" w:cs="PalatinoLinotype-Roman"/>
          <w:sz w:val="20"/>
          <w:szCs w:val="20"/>
        </w:rPr>
      </w:pPr>
      <w:r w:rsidRPr="0099071F">
        <w:rPr>
          <w:noProof/>
        </w:rPr>
        <mc:AlternateContent>
          <mc:Choice Requires="wps">
            <w:drawing>
              <wp:inline distT="0" distB="0" distL="0" distR="0" wp14:anchorId="7ECD6CFA" wp14:editId="36E807D1">
                <wp:extent cx="5958840" cy="2349500"/>
                <wp:effectExtent l="7620" t="8890" r="5715" b="13335"/>
                <wp:docPr id="221808129" name="Rectangle 1646651721" descr="P803TB1#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8840" cy="2349500"/>
                        </a:xfrm>
                        <a:prstGeom prst="rect">
                          <a:avLst/>
                        </a:prstGeom>
                        <a:solidFill>
                          <a:srgbClr val="FFFFFF"/>
                        </a:solidFill>
                        <a:ln w="9525">
                          <a:solidFill>
                            <a:srgbClr val="0070C0"/>
                          </a:solidFill>
                          <a:miter lim="800000"/>
                          <a:headEnd/>
                          <a:tailEnd/>
                        </a:ln>
                      </wps:spPr>
                      <wps:txbx>
                        <w:txbxContent>
                          <w:p w14:paraId="0189B913" w14:textId="3B117869" w:rsidR="00A7308A" w:rsidRPr="0099071F" w:rsidRDefault="004E503A" w:rsidP="00683463">
                            <w:pPr>
                              <w:pStyle w:val="ReferenceExample"/>
                              <w:rPr>
                                <w:b/>
                                <w:color w:val="548DD4" w:themeColor="text2" w:themeTint="99"/>
                              </w:rPr>
                            </w:pPr>
                            <w:bookmarkStart w:id="122" w:name="_Toc221785220"/>
                            <w:r w:rsidRPr="0099071F">
                              <w:t>Example: Proportionate means of achieving a legitimate aim</w:t>
                            </w:r>
                            <w:bookmarkEnd w:id="122"/>
                          </w:p>
                          <w:p w14:paraId="1B8DC86D" w14:textId="1AEF819F" w:rsidR="00A7308A" w:rsidRPr="0099071F" w:rsidRDefault="00A7308A" w:rsidP="00C35C07">
                            <w:pPr>
                              <w:pStyle w:val="ParaMainText"/>
                              <w:rPr>
                                <w:lang w:val="en-GB"/>
                              </w:rPr>
                            </w:pPr>
                            <w:r w:rsidRPr="0099071F">
                              <w:rPr>
                                <w:lang w:val="en-GB"/>
                              </w:rPr>
                              <w:t xml:space="preserve">A letting agent is advertising a small bedroom </w:t>
                            </w:r>
                            <w:r w:rsidR="00A251FD" w:rsidRPr="0099071F">
                              <w:rPr>
                                <w:lang w:val="en-GB"/>
                              </w:rPr>
                              <w:t xml:space="preserve">to rent in </w:t>
                            </w:r>
                            <w:r w:rsidRPr="0099071F">
                              <w:rPr>
                                <w:lang w:val="en-GB"/>
                              </w:rPr>
                              <w:t xml:space="preserve">a house in multiple occupation (HMO). The agent clearly sets out the size of the bedroom and amenities available in the advert. A prospective tenant with two teenage children comes across the advert online. Although the bedroom is clearly quite small, the tenant believes the space can be managed. During the viewing the prospective tenant mentions that she has two teenage children who would be living in the property with her. The letting agent subsequently informs her that he cannot let to her and </w:t>
                            </w:r>
                            <w:r w:rsidR="00502BDF" w:rsidRPr="0099071F">
                              <w:rPr>
                                <w:lang w:val="en-GB"/>
                              </w:rPr>
                              <w:t xml:space="preserve">her </w:t>
                            </w:r>
                            <w:r w:rsidRPr="0099071F">
                              <w:rPr>
                                <w:lang w:val="en-GB"/>
                              </w:rPr>
                              <w:t xml:space="preserve">children because the bedroom can legally only be occupied by one adult and a small child. </w:t>
                            </w:r>
                            <w:r w:rsidR="00A251FD" w:rsidRPr="0099071F">
                              <w:rPr>
                                <w:lang w:val="en-GB"/>
                              </w:rPr>
                              <w:t>In this case the letting agent could argue under s</w:t>
                            </w:r>
                            <w:r w:rsidR="0023373F" w:rsidRPr="0099071F">
                              <w:rPr>
                                <w:lang w:val="en-GB"/>
                              </w:rPr>
                              <w:t xml:space="preserve">ection </w:t>
                            </w:r>
                            <w:r w:rsidR="00143C42" w:rsidRPr="0099071F">
                              <w:rPr>
                                <w:lang w:val="en-GB"/>
                              </w:rPr>
                              <w:t>33</w:t>
                            </w:r>
                            <w:r w:rsidR="0023373F" w:rsidRPr="0099071F">
                              <w:rPr>
                                <w:lang w:val="en-GB"/>
                              </w:rPr>
                              <w:t xml:space="preserve">, subsection </w:t>
                            </w:r>
                            <w:r w:rsidR="00A251FD" w:rsidRPr="0099071F">
                              <w:rPr>
                                <w:lang w:val="en-GB"/>
                              </w:rPr>
                              <w:t>(2)(a) that refusing to enter into a tenancy of the dwelling in order to adhere to overcrowding regulation is a proportionate means of achieving a legitimate aim and as a result the ban is lawful.</w:t>
                            </w:r>
                          </w:p>
                        </w:txbxContent>
                      </wps:txbx>
                      <wps:bodyPr rot="0" vert="horz" wrap="square" lIns="91440" tIns="45720" rIns="91440" bIns="45720" anchor="t" anchorCtr="0" upright="1">
                        <a:noAutofit/>
                      </wps:bodyPr>
                    </wps:wsp>
                  </a:graphicData>
                </a:graphic>
              </wp:inline>
            </w:drawing>
          </mc:Choice>
          <mc:Fallback>
            <w:pict>
              <v:rect w14:anchorId="7ECD6CFA" id="Rectangle 1646651721" o:spid="_x0000_s1026" alt="P803TB1#y1" style="width:469.2pt;height: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" strokecolor="#0070c0">
                <v:textbox>
                  <w:txbxContent>
                    <w:p w14:paraId="0189B913" w14:textId="3B117869" w:rsidR="00A7308A" w:rsidRPr="0099071F" w:rsidRDefault="004E503A" w:rsidP="00683463">
                      <w:pPr>
                        <w:pStyle w:val="ReferenceExample"/>
                        <w:rPr>
                          <w:b/>
                          <w:color w:val="548DD4" w:themeColor="text2" w:themeTint="99"/>
                        </w:rPr>
                      </w:pPr>
                      <w:bookmarkStart w:id="123" w:name="_Toc221785220"/>
                      <w:r w:rsidRPr="0099071F">
                        <w:t>Example: Proportionate means of achieving a legitimate aim</w:t>
                      </w:r>
                      <w:bookmarkEnd w:id="123"/>
                    </w:p>
                    <w:p w14:paraId="1B8DC86D" w14:textId="1AEF819F" w:rsidR="00A7308A" w:rsidRPr="0099071F" w:rsidRDefault="00A7308A" w:rsidP="00C35C07">
                      <w:pPr>
                        <w:pStyle w:val="ParaMainText"/>
                        <w:rPr>
                          <w:lang w:val="en-GB"/>
                        </w:rPr>
                      </w:pPr>
                      <w:r w:rsidRPr="0099071F">
                        <w:rPr>
                          <w:lang w:val="en-GB"/>
                        </w:rPr>
                        <w:t xml:space="preserve">A letting agent is advertising a small bedroom </w:t>
                      </w:r>
                      <w:r w:rsidR="00A251FD" w:rsidRPr="0099071F">
                        <w:rPr>
                          <w:lang w:val="en-GB"/>
                        </w:rPr>
                        <w:t xml:space="preserve">to rent in </w:t>
                      </w:r>
                      <w:r w:rsidRPr="0099071F">
                        <w:rPr>
                          <w:lang w:val="en-GB"/>
                        </w:rPr>
                        <w:t xml:space="preserve">a house in multiple occupation (HMO). The agent clearly sets out the size of the bedroom and amenities available in the advert. A prospective tenant with two teenage children comes across the advert online. Although the bedroom is clearly quite small, the tenant believes the space can be managed. During the viewing the prospective tenant mentions that she has two teenage children who would be living in the property with her. The letting agent subsequently informs her that he cannot let to her and </w:t>
                      </w:r>
                      <w:r w:rsidR="00502BDF" w:rsidRPr="0099071F">
                        <w:rPr>
                          <w:lang w:val="en-GB"/>
                        </w:rPr>
                        <w:t xml:space="preserve">her </w:t>
                      </w:r>
                      <w:r w:rsidRPr="0099071F">
                        <w:rPr>
                          <w:lang w:val="en-GB"/>
                        </w:rPr>
                        <w:t xml:space="preserve">children because the bedroom can legally only be occupied by one adult and a small child. </w:t>
                      </w:r>
                      <w:r w:rsidR="00A251FD" w:rsidRPr="0099071F">
                        <w:rPr>
                          <w:lang w:val="en-GB"/>
                        </w:rPr>
                        <w:t>In this case the letting agent could argue under s</w:t>
                      </w:r>
                      <w:r w:rsidR="0023373F" w:rsidRPr="0099071F">
                        <w:rPr>
                          <w:lang w:val="en-GB"/>
                        </w:rPr>
                        <w:t xml:space="preserve">ection </w:t>
                      </w:r>
                      <w:r w:rsidR="00143C42" w:rsidRPr="0099071F">
                        <w:rPr>
                          <w:lang w:val="en-GB"/>
                        </w:rPr>
                        <w:t>33</w:t>
                      </w:r>
                      <w:r w:rsidR="0023373F" w:rsidRPr="0099071F">
                        <w:rPr>
                          <w:lang w:val="en-GB"/>
                        </w:rPr>
                        <w:t xml:space="preserve">, subsection </w:t>
                      </w:r>
                      <w:r w:rsidR="00A251FD" w:rsidRPr="0099071F">
                        <w:rPr>
                          <w:lang w:val="en-GB"/>
                        </w:rPr>
                        <w:t>(2)(a) that refusing to enter into a tenancy of the dwelling in order to adhere to overcrowding regulation is a proportionate means of achieving a legitimate aim and as a result the ban is lawful.</w:t>
                      </w:r>
                    </w:p>
                  </w:txbxContent>
                </v:textbox>
                <w10:anchorlock/>
              </v:rect>
            </w:pict>
          </mc:Fallback>
        </mc:AlternateContent>
      </w:r>
    </w:p>
    <w:p w14:paraId="63AEF1C1" w14:textId="780B770A" w:rsidR="00571954" w:rsidRPr="0099071F" w:rsidRDefault="00294EAE" w:rsidP="00EA1317">
      <w:pPr>
        <w:pStyle w:val="ParaNumbered"/>
        <w:rPr>
          <w:lang w:val="en-GB"/>
        </w:rPr>
      </w:pPr>
      <w:r w:rsidRPr="0099071F">
        <w:rPr>
          <w:lang w:val="en-GB"/>
        </w:rPr>
        <w:t xml:space="preserve">The Property Ombudsman ruled in March 2023 that </w:t>
      </w:r>
      <w:r w:rsidR="003B10D2" w:rsidRPr="0099071F">
        <w:rPr>
          <w:lang w:val="en-GB"/>
        </w:rPr>
        <w:t>blanket bans on renting to households</w:t>
      </w:r>
      <w:r w:rsidRPr="0099071F">
        <w:rPr>
          <w:lang w:val="en-GB"/>
        </w:rPr>
        <w:t xml:space="preserve"> with children violated the equalities rules laid out in its Code of Practice, due to </w:t>
      </w:r>
      <w:r w:rsidR="002B3A81" w:rsidRPr="0099071F">
        <w:rPr>
          <w:lang w:val="en-GB"/>
        </w:rPr>
        <w:t xml:space="preserve">their </w:t>
      </w:r>
      <w:r w:rsidRPr="0099071F">
        <w:rPr>
          <w:lang w:val="en-GB"/>
        </w:rPr>
        <w:t xml:space="preserve">disproportionately affecting women. </w:t>
      </w:r>
      <w:r w:rsidR="00351A91" w:rsidRPr="0099071F">
        <w:rPr>
          <w:lang w:val="en-GB"/>
        </w:rPr>
        <w:t>Section</w:t>
      </w:r>
      <w:r w:rsidR="008411C7" w:rsidRPr="0099071F">
        <w:rPr>
          <w:lang w:val="en-GB"/>
        </w:rPr>
        <w:t xml:space="preserve"> </w:t>
      </w:r>
      <w:r w:rsidR="00143C42" w:rsidRPr="0099071F">
        <w:rPr>
          <w:lang w:val="en-GB"/>
        </w:rPr>
        <w:t xml:space="preserve">33 </w:t>
      </w:r>
      <w:r w:rsidRPr="0099071F">
        <w:rPr>
          <w:lang w:val="en-GB"/>
        </w:rPr>
        <w:t>makes it explicit that discrimination relating to children in the private rented sector</w:t>
      </w:r>
      <w:r w:rsidR="47765AB0" w:rsidRPr="0099071F">
        <w:rPr>
          <w:lang w:val="en-GB"/>
        </w:rPr>
        <w:t xml:space="preserve"> is illegal</w:t>
      </w:r>
      <w:r w:rsidRPr="0099071F">
        <w:rPr>
          <w:lang w:val="en-GB"/>
        </w:rPr>
        <w:t xml:space="preserve">, regardless of </w:t>
      </w:r>
      <w:r w:rsidR="5E3F2356" w:rsidRPr="0099071F">
        <w:rPr>
          <w:lang w:val="en-GB"/>
        </w:rPr>
        <w:t xml:space="preserve">the </w:t>
      </w:r>
      <w:r w:rsidRPr="0099071F">
        <w:rPr>
          <w:lang w:val="en-GB"/>
        </w:rPr>
        <w:t>sex of the parent or carer</w:t>
      </w:r>
      <w:r w:rsidR="7371518D" w:rsidRPr="0099071F">
        <w:rPr>
          <w:lang w:val="en-GB"/>
        </w:rPr>
        <w:t xml:space="preserve">. </w:t>
      </w:r>
    </w:p>
    <w:p w14:paraId="28D09634" w14:textId="166B9DF9" w:rsidR="00294EAE" w:rsidRPr="0099071F" w:rsidRDefault="00351A91" w:rsidP="00683463">
      <w:pPr>
        <w:pStyle w:val="HSubheading4"/>
      </w:pPr>
      <w:bookmarkStart w:id="124" w:name="_Toc221785221"/>
      <w:r w:rsidRPr="0099071F">
        <w:t>Section</w:t>
      </w:r>
      <w:r w:rsidR="00294EAE" w:rsidRPr="0099071F">
        <w:t xml:space="preserve"> </w:t>
      </w:r>
      <w:r w:rsidR="00143C42" w:rsidRPr="0099071F">
        <w:t>34</w:t>
      </w:r>
      <w:r w:rsidR="00294EAE" w:rsidRPr="0099071F">
        <w:t xml:space="preserve">: </w:t>
      </w:r>
      <w:r w:rsidR="00B015A6" w:rsidRPr="0099071F">
        <w:t>D</w:t>
      </w:r>
      <w:r w:rsidR="00294EAE" w:rsidRPr="0099071F">
        <w:t>iscrimination relating to benefits status</w:t>
      </w:r>
      <w:bookmarkEnd w:id="124"/>
    </w:p>
    <w:p w14:paraId="7E191773" w14:textId="29F3AE2A" w:rsidR="00294EAE" w:rsidRPr="0099071F" w:rsidRDefault="00294EAE" w:rsidP="00683463">
      <w:pPr>
        <w:pStyle w:val="HSubheading5"/>
      </w:pPr>
      <w:r w:rsidRPr="0099071F">
        <w:t>Effect</w:t>
      </w:r>
    </w:p>
    <w:p w14:paraId="6F8D991D" w14:textId="4018D3D5" w:rsidR="0017165E" w:rsidRPr="0099071F" w:rsidRDefault="00351A91" w:rsidP="00EA1317">
      <w:pPr>
        <w:pStyle w:val="ParaNumbered"/>
        <w:rPr>
          <w:lang w:val="en-GB"/>
        </w:rPr>
      </w:pPr>
      <w:r w:rsidRPr="0099071F">
        <w:rPr>
          <w:lang w:val="en-GB"/>
        </w:rPr>
        <w:t>Section</w:t>
      </w:r>
      <w:r w:rsidR="00CE2D11" w:rsidRPr="0099071F">
        <w:rPr>
          <w:lang w:val="en-GB"/>
        </w:rPr>
        <w:t xml:space="preserve"> </w:t>
      </w:r>
      <w:r w:rsidR="00143C42" w:rsidRPr="0099071F">
        <w:rPr>
          <w:lang w:val="en-GB"/>
        </w:rPr>
        <w:t xml:space="preserve">34 </w:t>
      </w:r>
      <w:r w:rsidR="00294EAE" w:rsidRPr="0099071F">
        <w:rPr>
          <w:lang w:val="en-GB"/>
        </w:rPr>
        <w:t>prohibits discriminatory bans and restrictions against the letting of private rented sector properties to persons in receipt of benefits, as well as any practices which might otherwise effectively constitute such bans or restrictions</w:t>
      </w:r>
      <w:r w:rsidR="00F87B8C" w:rsidRPr="0099071F">
        <w:rPr>
          <w:lang w:val="en-GB"/>
        </w:rPr>
        <w:t>.</w:t>
      </w:r>
      <w:r w:rsidR="00C06D0A" w:rsidRPr="0099071F">
        <w:rPr>
          <w:lang w:val="en-GB"/>
        </w:rPr>
        <w:t xml:space="preserve"> </w:t>
      </w:r>
    </w:p>
    <w:p w14:paraId="701B4879" w14:textId="30FB9320" w:rsidR="00C06D0A" w:rsidRPr="0099071F" w:rsidRDefault="0017165E" w:rsidP="00EA1317">
      <w:pPr>
        <w:pStyle w:val="ParaNumbered"/>
        <w:rPr>
          <w:lang w:val="en-GB"/>
        </w:rPr>
      </w:pPr>
      <w:r w:rsidRPr="0099071F">
        <w:rPr>
          <w:lang w:val="en-GB"/>
        </w:rPr>
        <w:t>Sub</w:t>
      </w:r>
      <w:r w:rsidR="00351A91" w:rsidRPr="0099071F">
        <w:rPr>
          <w:lang w:val="en-GB"/>
        </w:rPr>
        <w:t>section</w:t>
      </w:r>
      <w:r w:rsidRPr="0099071F">
        <w:rPr>
          <w:lang w:val="en-GB"/>
        </w:rPr>
        <w:t xml:space="preserve"> (1) outlines behaviours in a letting process </w:t>
      </w:r>
      <w:r w:rsidR="003C3096" w:rsidRPr="0099071F">
        <w:rPr>
          <w:lang w:val="en-GB"/>
        </w:rPr>
        <w:t xml:space="preserve">that will be </w:t>
      </w:r>
      <w:r w:rsidRPr="0099071F">
        <w:rPr>
          <w:lang w:val="en-GB"/>
        </w:rPr>
        <w:t>prohibit</w:t>
      </w:r>
      <w:r w:rsidR="003C3096" w:rsidRPr="0099071F">
        <w:rPr>
          <w:lang w:val="en-GB"/>
        </w:rPr>
        <w:t>ed</w:t>
      </w:r>
      <w:r w:rsidRPr="0099071F">
        <w:rPr>
          <w:lang w:val="en-GB"/>
        </w:rPr>
        <w:t xml:space="preserve"> and explains that any related discriminatory provisions, criteria or practices are also </w:t>
      </w:r>
      <w:r w:rsidR="003C3096" w:rsidRPr="0099071F">
        <w:rPr>
          <w:lang w:val="en-GB"/>
        </w:rPr>
        <w:t>outlawed</w:t>
      </w:r>
      <w:r w:rsidRPr="0099071F">
        <w:rPr>
          <w:lang w:val="en-GB"/>
        </w:rPr>
        <w:t>.</w:t>
      </w:r>
    </w:p>
    <w:p w14:paraId="13EDAC63" w14:textId="6A21E4C9" w:rsidR="00294EAE" w:rsidRPr="0099071F" w:rsidRDefault="00294EAE" w:rsidP="00EA1317">
      <w:pPr>
        <w:pStyle w:val="ParaNumbered"/>
        <w:rPr>
          <w:lang w:val="en-GB"/>
        </w:rPr>
      </w:pPr>
      <w:r w:rsidRPr="0099071F">
        <w:rPr>
          <w:lang w:val="en-GB"/>
        </w:rPr>
        <w:t>Sub</w:t>
      </w:r>
      <w:r w:rsidR="00351A91" w:rsidRPr="0099071F">
        <w:rPr>
          <w:lang w:val="en-GB"/>
        </w:rPr>
        <w:t>section</w:t>
      </w:r>
      <w:r w:rsidRPr="0099071F">
        <w:rPr>
          <w:lang w:val="en-GB"/>
        </w:rPr>
        <w:t xml:space="preserve"> (2) sets out an exemption to this prohibition, that these behaviours are permissible where done so to fulfil the conditions of an existing insurance contract.</w:t>
      </w:r>
    </w:p>
    <w:p w14:paraId="1FFB042B" w14:textId="2A26F251" w:rsidR="00294EAE" w:rsidRPr="0099071F" w:rsidRDefault="00294EAE" w:rsidP="00EA1317">
      <w:pPr>
        <w:pStyle w:val="ParaNumbered"/>
        <w:rPr>
          <w:lang w:val="en-GB"/>
        </w:rPr>
      </w:pPr>
      <w:r w:rsidRPr="0099071F">
        <w:rPr>
          <w:lang w:val="en-GB"/>
        </w:rPr>
        <w:t>Sub</w:t>
      </w:r>
      <w:r w:rsidR="00351A91" w:rsidRPr="0099071F">
        <w:rPr>
          <w:lang w:val="en-GB"/>
        </w:rPr>
        <w:t>section</w:t>
      </w:r>
      <w:r w:rsidRPr="0099071F">
        <w:rPr>
          <w:lang w:val="en-GB"/>
        </w:rPr>
        <w:t xml:space="preserve"> (3) outlines the conduct that will not breach the prohibition in sub</w:t>
      </w:r>
      <w:r w:rsidR="00351A91" w:rsidRPr="0099071F">
        <w:rPr>
          <w:lang w:val="en-GB"/>
        </w:rPr>
        <w:t>section</w:t>
      </w:r>
      <w:r w:rsidRPr="0099071F">
        <w:rPr>
          <w:lang w:val="en-GB"/>
        </w:rPr>
        <w:t xml:space="preserve"> (1), where a person or organisation solely provides a platform to host lettings adverts or provide for landlords and tenants to communicate. </w:t>
      </w:r>
      <w:r w:rsidR="00315F04" w:rsidRPr="0099071F">
        <w:rPr>
          <w:lang w:val="en-GB"/>
        </w:rPr>
        <w:t>This</w:t>
      </w:r>
      <w:r w:rsidR="322FEEDC" w:rsidRPr="0099071F">
        <w:rPr>
          <w:lang w:val="en-GB"/>
        </w:rPr>
        <w:t xml:space="preserve"> sub</w:t>
      </w:r>
      <w:r w:rsidR="00351A91" w:rsidRPr="0099071F">
        <w:rPr>
          <w:lang w:val="en-GB"/>
        </w:rPr>
        <w:t>section</w:t>
      </w:r>
      <w:r w:rsidR="322FEEDC" w:rsidRPr="0099071F">
        <w:rPr>
          <w:lang w:val="en-GB"/>
        </w:rPr>
        <w:t xml:space="preserve"> also</w:t>
      </w:r>
      <w:r w:rsidR="00315F04" w:rsidRPr="0099071F">
        <w:rPr>
          <w:lang w:val="en-GB"/>
        </w:rPr>
        <w:t xml:space="preserve"> includes a delegated power under which the Secretary of State may exempt additional conduct from being prohibited via regulations</w:t>
      </w:r>
      <w:r w:rsidR="007640A2" w:rsidRPr="0099071F">
        <w:rPr>
          <w:lang w:val="en-GB"/>
        </w:rPr>
        <w:t>.</w:t>
      </w:r>
      <w:r w:rsidR="00315F04" w:rsidRPr="0099071F">
        <w:rPr>
          <w:lang w:val="en-GB"/>
        </w:rPr>
        <w:t xml:space="preserve"> </w:t>
      </w:r>
    </w:p>
    <w:p w14:paraId="6CD8A41D" w14:textId="6BAA1B92" w:rsidR="00471498" w:rsidRPr="0099071F" w:rsidRDefault="00294EAE" w:rsidP="00683463">
      <w:pPr>
        <w:pStyle w:val="HSubheading5"/>
        <w:rPr>
          <w:szCs w:val="20"/>
        </w:rPr>
      </w:pPr>
      <w:r w:rsidRPr="0099071F">
        <w:t>Proposed use of power</w:t>
      </w:r>
    </w:p>
    <w:p w14:paraId="08364D26" w14:textId="603D199F" w:rsidR="007607A4" w:rsidRPr="0099071F" w:rsidRDefault="00351A91" w:rsidP="00EA1317">
      <w:pPr>
        <w:pStyle w:val="ParaNumbered"/>
        <w:rPr>
          <w:lang w:val="en-GB"/>
        </w:rPr>
      </w:pPr>
      <w:r w:rsidRPr="0099071F">
        <w:rPr>
          <w:lang w:val="en-GB"/>
        </w:rPr>
        <w:t>Section</w:t>
      </w:r>
      <w:r w:rsidR="00E173DC" w:rsidRPr="0099071F">
        <w:rPr>
          <w:lang w:val="en-GB"/>
        </w:rPr>
        <w:t xml:space="preserve"> </w:t>
      </w:r>
      <w:r w:rsidR="00143C42" w:rsidRPr="0099071F">
        <w:rPr>
          <w:lang w:val="en-GB"/>
        </w:rPr>
        <w:t>34</w:t>
      </w:r>
      <w:r w:rsidR="00EE36C2" w:rsidRPr="0099071F">
        <w:rPr>
          <w:lang w:val="en-GB"/>
        </w:rPr>
        <w:t>, sub</w:t>
      </w:r>
      <w:r w:rsidRPr="0099071F">
        <w:rPr>
          <w:lang w:val="en-GB"/>
        </w:rPr>
        <w:t>section</w:t>
      </w:r>
      <w:r w:rsidR="00EE36C2" w:rsidRPr="0099071F">
        <w:rPr>
          <w:lang w:val="en-GB"/>
        </w:rPr>
        <w:t xml:space="preserve"> </w:t>
      </w:r>
      <w:r w:rsidR="006C104F" w:rsidRPr="0099071F">
        <w:rPr>
          <w:lang w:val="en-GB"/>
        </w:rPr>
        <w:t>(3)(b)</w:t>
      </w:r>
      <w:r w:rsidR="00294EAE" w:rsidRPr="0099071F">
        <w:rPr>
          <w:lang w:val="en-GB"/>
        </w:rPr>
        <w:t xml:space="preserve"> </w:t>
      </w:r>
      <w:r w:rsidR="32A5364D" w:rsidRPr="0099071F">
        <w:rPr>
          <w:lang w:val="en-GB"/>
        </w:rPr>
        <w:t>enables</w:t>
      </w:r>
      <w:r w:rsidR="00294EAE" w:rsidRPr="0099071F">
        <w:rPr>
          <w:lang w:val="en-GB"/>
        </w:rPr>
        <w:t xml:space="preserve"> the Secretary of State to exempt additional conduct from the </w:t>
      </w:r>
      <w:r w:rsidR="00697F6F">
        <w:rPr>
          <w:lang w:val="en-GB"/>
        </w:rPr>
        <w:t>“</w:t>
      </w:r>
      <w:r w:rsidR="00294EAE" w:rsidRPr="0099071F">
        <w:rPr>
          <w:lang w:val="en-GB"/>
        </w:rPr>
        <w:t>no benefits</w:t>
      </w:r>
      <w:r w:rsidR="00697F6F">
        <w:rPr>
          <w:lang w:val="en-GB"/>
        </w:rPr>
        <w:t>”</w:t>
      </w:r>
      <w:r w:rsidR="00294EAE" w:rsidRPr="0099071F">
        <w:rPr>
          <w:lang w:val="en-GB"/>
        </w:rPr>
        <w:t xml:space="preserve"> </w:t>
      </w:r>
      <w:r w:rsidR="00D4365D" w:rsidRPr="0099071F">
        <w:rPr>
          <w:lang w:val="en-GB"/>
        </w:rPr>
        <w:t>rental discrimination</w:t>
      </w:r>
      <w:r w:rsidR="00294EAE" w:rsidRPr="0099071F">
        <w:rPr>
          <w:lang w:val="en-GB"/>
        </w:rPr>
        <w:t xml:space="preserve"> prohibitions, to make sure the provisions can </w:t>
      </w:r>
      <w:r w:rsidR="00836375" w:rsidRPr="0099071F">
        <w:rPr>
          <w:lang w:val="en-GB"/>
        </w:rPr>
        <w:t xml:space="preserve">be </w:t>
      </w:r>
      <w:r w:rsidR="00294EAE" w:rsidRPr="0099071F">
        <w:rPr>
          <w:lang w:val="en-GB"/>
        </w:rPr>
        <w:t>adapt</w:t>
      </w:r>
      <w:r w:rsidR="00836375" w:rsidRPr="0099071F">
        <w:rPr>
          <w:lang w:val="en-GB"/>
        </w:rPr>
        <w:t>ed</w:t>
      </w:r>
      <w:r w:rsidR="00294EAE" w:rsidRPr="0099071F">
        <w:rPr>
          <w:lang w:val="en-GB"/>
        </w:rPr>
        <w:t xml:space="preserve"> to changing market practices and not inadvertently make third party platforms liable for </w:t>
      </w:r>
      <w:r w:rsidR="00D4365D" w:rsidRPr="0099071F">
        <w:rPr>
          <w:lang w:val="en-GB"/>
        </w:rPr>
        <w:t xml:space="preserve">rental discrimination </w:t>
      </w:r>
      <w:r w:rsidR="00294EAE" w:rsidRPr="0099071F">
        <w:rPr>
          <w:lang w:val="en-GB"/>
        </w:rPr>
        <w:t xml:space="preserve">breaches. Regulations laid under </w:t>
      </w:r>
      <w:r w:rsidRPr="0099071F">
        <w:rPr>
          <w:lang w:val="en-GB"/>
        </w:rPr>
        <w:t>section</w:t>
      </w:r>
      <w:r w:rsidR="006C104F" w:rsidRPr="0099071F">
        <w:rPr>
          <w:lang w:val="en-GB"/>
        </w:rPr>
        <w:t xml:space="preserve"> 3</w:t>
      </w:r>
      <w:r w:rsidR="00AE1BD1" w:rsidRPr="0099071F">
        <w:rPr>
          <w:lang w:val="en-GB"/>
        </w:rPr>
        <w:t>6</w:t>
      </w:r>
      <w:r w:rsidR="006D5BFF" w:rsidRPr="0099071F">
        <w:rPr>
          <w:lang w:val="en-GB"/>
        </w:rPr>
        <w:t>, sub</w:t>
      </w:r>
      <w:r w:rsidRPr="0099071F">
        <w:rPr>
          <w:lang w:val="en-GB"/>
        </w:rPr>
        <w:t>section</w:t>
      </w:r>
      <w:r w:rsidR="005D7B9A" w:rsidRPr="0099071F">
        <w:rPr>
          <w:lang w:val="en-GB"/>
        </w:rPr>
        <w:t xml:space="preserve"> </w:t>
      </w:r>
      <w:r w:rsidR="006C104F" w:rsidRPr="0099071F">
        <w:rPr>
          <w:lang w:val="en-GB"/>
        </w:rPr>
        <w:t>(3)(b)</w:t>
      </w:r>
      <w:r w:rsidR="00294EAE" w:rsidRPr="0099071F">
        <w:rPr>
          <w:lang w:val="en-GB"/>
        </w:rPr>
        <w:t xml:space="preserve"> </w:t>
      </w:r>
      <w:proofErr w:type="gramStart"/>
      <w:r w:rsidR="00294EAE" w:rsidRPr="0099071F">
        <w:rPr>
          <w:lang w:val="en-GB"/>
        </w:rPr>
        <w:t>are</w:t>
      </w:r>
      <w:proofErr w:type="gramEnd"/>
      <w:r w:rsidR="00294EAE" w:rsidRPr="0099071F">
        <w:rPr>
          <w:lang w:val="en-GB"/>
        </w:rPr>
        <w:t xml:space="preserve"> subject to </w:t>
      </w:r>
      <w:r w:rsidR="00B3446C" w:rsidRPr="0099071F">
        <w:rPr>
          <w:lang w:val="en-GB"/>
        </w:rPr>
        <w:t>the</w:t>
      </w:r>
      <w:r w:rsidR="00294EAE" w:rsidRPr="0099071F">
        <w:rPr>
          <w:lang w:val="en-GB"/>
        </w:rPr>
        <w:t xml:space="preserve"> affirmative procedure.</w:t>
      </w:r>
    </w:p>
    <w:p w14:paraId="73169DA7" w14:textId="4505BD27" w:rsidR="00294EAE" w:rsidRPr="0099071F" w:rsidRDefault="00294EAE" w:rsidP="00683463">
      <w:pPr>
        <w:pStyle w:val="HSubheading5"/>
      </w:pPr>
      <w:r w:rsidRPr="0099071F">
        <w:lastRenderedPageBreak/>
        <w:t>Background</w:t>
      </w:r>
    </w:p>
    <w:p w14:paraId="4C9E4601" w14:textId="57255089" w:rsidR="00294EAE" w:rsidRPr="0099071F" w:rsidRDefault="00294EAE" w:rsidP="00EA1317">
      <w:pPr>
        <w:pStyle w:val="ParaNumbered"/>
        <w:rPr>
          <w:lang w:val="en-GB"/>
        </w:rPr>
      </w:pPr>
      <w:r w:rsidRPr="0099071F">
        <w:rPr>
          <w:lang w:val="en-GB"/>
        </w:rPr>
        <w:t>This is a new provision.</w:t>
      </w:r>
    </w:p>
    <w:p w14:paraId="16B849F9" w14:textId="4B082B22" w:rsidR="00294EAE" w:rsidRPr="0099071F" w:rsidRDefault="00294EAE" w:rsidP="00EA1317">
      <w:pPr>
        <w:pStyle w:val="ParaNumbered"/>
        <w:rPr>
          <w:lang w:val="en-GB"/>
        </w:rPr>
      </w:pPr>
      <w:r w:rsidRPr="0099071F">
        <w:rPr>
          <w:lang w:val="en-GB"/>
        </w:rPr>
        <w:t xml:space="preserve">County courts have previously ruled that such behaviours violate the Equality Act 2010, based on sex and disability status. </w:t>
      </w:r>
      <w:r w:rsidR="00351A91" w:rsidRPr="0099071F">
        <w:rPr>
          <w:lang w:val="en-GB"/>
        </w:rPr>
        <w:t>Section</w:t>
      </w:r>
      <w:r w:rsidR="00CE2D11" w:rsidRPr="0099071F">
        <w:rPr>
          <w:lang w:val="en-GB"/>
        </w:rPr>
        <w:t xml:space="preserve"> </w:t>
      </w:r>
      <w:r w:rsidR="00143C42" w:rsidRPr="0099071F">
        <w:rPr>
          <w:lang w:val="en-GB"/>
        </w:rPr>
        <w:t xml:space="preserve">34 </w:t>
      </w:r>
      <w:r w:rsidRPr="0099071F">
        <w:rPr>
          <w:lang w:val="en-GB"/>
        </w:rPr>
        <w:t>makes it explicit that discrimination relating to benefit status in the private rented sector, regardless of sex and disability status, is illegal.</w:t>
      </w:r>
    </w:p>
    <w:p w14:paraId="418D05C3" w14:textId="66075E1A" w:rsidR="00594BF1" w:rsidRPr="0099071F" w:rsidRDefault="00131037" w:rsidP="00C86E4A">
      <w:pPr>
        <w:pStyle w:val="Revision"/>
        <w:widowControl w:val="0"/>
        <w:suppressAutoHyphens/>
        <w:autoSpaceDE w:val="0"/>
        <w:autoSpaceDN w:val="0"/>
        <w:adjustRightInd w:val="0"/>
        <w:spacing w:after="150"/>
        <w:jc w:val="both"/>
        <w:textAlignment w:val="center"/>
        <w:rPr>
          <w:rFonts w:cs="PalatinoLinotype-Roman"/>
          <w:sz w:val="20"/>
          <w:szCs w:val="20"/>
        </w:rPr>
      </w:pPr>
      <w:r w:rsidRPr="0099071F">
        <w:rPr>
          <w:noProof/>
        </w:rPr>
        <mc:AlternateContent>
          <mc:Choice Requires="wps">
            <w:drawing>
              <wp:inline distT="0" distB="0" distL="0" distR="0" wp14:anchorId="67F0EBE2" wp14:editId="1C5E3AED">
                <wp:extent cx="5817235" cy="2117090"/>
                <wp:effectExtent l="11430" t="8890" r="10160" b="7620"/>
                <wp:docPr id="2051031610" name="Rectangle 1388368873" descr="P816TB2#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7235" cy="2117090"/>
                        </a:xfrm>
                        <a:prstGeom prst="rect">
                          <a:avLst/>
                        </a:prstGeom>
                        <a:solidFill>
                          <a:srgbClr val="FFFFFF"/>
                        </a:solidFill>
                        <a:ln w="9525">
                          <a:solidFill>
                            <a:srgbClr val="0070C0"/>
                          </a:solidFill>
                          <a:miter lim="800000"/>
                          <a:headEnd/>
                          <a:tailEnd/>
                        </a:ln>
                      </wps:spPr>
                      <wps:txbx>
                        <w:txbxContent>
                          <w:p w14:paraId="5A567033" w14:textId="77777777" w:rsidR="00A7308A" w:rsidRPr="0099071F" w:rsidRDefault="00A7308A" w:rsidP="00683463">
                            <w:pPr>
                              <w:pStyle w:val="ReferenceExample"/>
                            </w:pPr>
                            <w:bookmarkStart w:id="125" w:name="_Toc215221981"/>
                            <w:bookmarkStart w:id="126" w:name="_Toc221785222"/>
                            <w:r w:rsidRPr="0099071F">
                              <w:t>Example: Posting a 'No DSS' Advert</w:t>
                            </w:r>
                            <w:bookmarkEnd w:id="125"/>
                            <w:bookmarkEnd w:id="126"/>
                          </w:p>
                          <w:p w14:paraId="4C2A6E2C" w14:textId="788516D1" w:rsidR="00A7308A" w:rsidRPr="0099071F" w:rsidRDefault="00A7308A" w:rsidP="00C35C07">
                            <w:pPr>
                              <w:pStyle w:val="ParaMainText"/>
                              <w:rPr>
                                <w:lang w:val="en-GB"/>
                              </w:rPr>
                            </w:pPr>
                            <w:r w:rsidRPr="0099071F">
                              <w:rPr>
                                <w:lang w:val="en-GB"/>
                              </w:rPr>
                              <w:t xml:space="preserve">A landlord asks a letting agent to post a ‘No DSS’ advert in relation to a property. A prospective tenant who is in receipt of benefits sees the advert during a search for a new let. The tenant reports the letting agent to the local council on the basis that the advert discriminates against </w:t>
                            </w:r>
                            <w:r w:rsidR="0035616F" w:rsidRPr="0099071F">
                              <w:rPr>
                                <w:lang w:val="en-GB"/>
                              </w:rPr>
                              <w:t>benefit recipients. The local council investigates the claim and is satisfied on the balance of probabilities that the advert discriminated against benefit claimants. The letting agent informs the local council that they were instructed by the landlord to post the advert. Under these provisions the local council can take enforcement action against the letting agent, landlord, or both. In this case the local council notifies the letting agent and the landlord of the breach and takes appropriate enforcement action.</w:t>
                            </w:r>
                            <w:r w:rsidRPr="0099071F">
                              <w:rPr>
                                <w:lang w:val="en-GB"/>
                              </w:rPr>
                              <w:t> </w:t>
                            </w:r>
                          </w:p>
                        </w:txbxContent>
                      </wps:txbx>
                      <wps:bodyPr rot="0" vert="horz" wrap="square" lIns="91440" tIns="45720" rIns="91440" bIns="45720" anchor="t" anchorCtr="0" upright="1">
                        <a:noAutofit/>
                      </wps:bodyPr>
                    </wps:wsp>
                  </a:graphicData>
                </a:graphic>
              </wp:inline>
            </w:drawing>
          </mc:Choice>
          <mc:Fallback>
            <w:pict>
              <v:rect w14:anchorId="67F0EBE2" id="Rectangle 1388368873" o:spid="_x0000_s1027" alt="P816TB2#y1" style="width:458.05pt;height:16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" strokecolor="#0070c0">
                <v:textbox>
                  <w:txbxContent>
                    <w:p w14:paraId="5A567033" w14:textId="77777777" w:rsidR="00A7308A" w:rsidRPr="0099071F" w:rsidRDefault="00A7308A" w:rsidP="00683463">
                      <w:pPr>
                        <w:pStyle w:val="ReferenceExample"/>
                      </w:pPr>
                      <w:bookmarkStart w:id="127" w:name="_Toc215221981"/>
                      <w:bookmarkStart w:id="128" w:name="_Toc221785222"/>
                      <w:r w:rsidRPr="0099071F">
                        <w:t>Example: Posting a 'No DSS' Advert</w:t>
                      </w:r>
                      <w:bookmarkEnd w:id="127"/>
                      <w:bookmarkEnd w:id="128"/>
                    </w:p>
                    <w:p w14:paraId="4C2A6E2C" w14:textId="788516D1" w:rsidR="00A7308A" w:rsidRPr="0099071F" w:rsidRDefault="00A7308A" w:rsidP="00C35C07">
                      <w:pPr>
                        <w:pStyle w:val="ParaMainText"/>
                        <w:rPr>
                          <w:lang w:val="en-GB"/>
                        </w:rPr>
                      </w:pPr>
                      <w:r w:rsidRPr="0099071F">
                        <w:rPr>
                          <w:lang w:val="en-GB"/>
                        </w:rPr>
                        <w:t xml:space="preserve">A landlord asks a letting agent to post a ‘No DSS’ advert in relation to a property. A prospective tenant who is in receipt of benefits sees the advert during a search for a new let. The tenant reports the letting agent to the local council on the basis that the advert discriminates against </w:t>
                      </w:r>
                      <w:r w:rsidR="0035616F" w:rsidRPr="0099071F">
                        <w:rPr>
                          <w:lang w:val="en-GB"/>
                        </w:rPr>
                        <w:t>benefit recipients. The local council investigates the claim and is satisfied on the balance of probabilities that the advert discriminated against benefit claimants. The letting agent informs the local council that they were instructed by the landlord to post the advert. Under these provisions the local council can take enforcement action against the letting agent, landlord, or both. In this case the local council notifies the letting agent and the landlord of the breach and takes appropriate enforcement action.</w:t>
                      </w:r>
                      <w:r w:rsidRPr="0099071F">
                        <w:rPr>
                          <w:lang w:val="en-GB"/>
                        </w:rPr>
                        <w:t> </w:t>
                      </w:r>
                    </w:p>
                  </w:txbxContent>
                </v:textbox>
                <w10:anchorlock/>
              </v:rect>
            </w:pict>
          </mc:Fallback>
        </mc:AlternateContent>
      </w:r>
    </w:p>
    <w:p w14:paraId="6F6A0F18" w14:textId="1F776471" w:rsidR="00294EAE" w:rsidRPr="0099071F" w:rsidRDefault="00351A91" w:rsidP="00683463">
      <w:pPr>
        <w:pStyle w:val="HSubheading4"/>
      </w:pPr>
      <w:bookmarkStart w:id="129" w:name="_Toc221785223"/>
      <w:r w:rsidRPr="0099071F">
        <w:t>Section</w:t>
      </w:r>
      <w:r w:rsidR="00294EAE" w:rsidRPr="0099071F">
        <w:t xml:space="preserve"> </w:t>
      </w:r>
      <w:r w:rsidR="00143C42" w:rsidRPr="0099071F">
        <w:t>35</w:t>
      </w:r>
      <w:r w:rsidR="00294EAE" w:rsidRPr="0099071F">
        <w:t>: Discriminatory terms in a tenancy relating to children or benefits status</w:t>
      </w:r>
      <w:bookmarkEnd w:id="129"/>
    </w:p>
    <w:p w14:paraId="5D60E230" w14:textId="077F0B5C" w:rsidR="00294EAE" w:rsidRPr="0099071F" w:rsidRDefault="00294EAE" w:rsidP="00683463">
      <w:pPr>
        <w:pStyle w:val="HSubheading5"/>
      </w:pPr>
      <w:r w:rsidRPr="0099071F">
        <w:t>Effect</w:t>
      </w:r>
    </w:p>
    <w:p w14:paraId="68D23276" w14:textId="244E1E7A" w:rsidR="00294EAE" w:rsidRPr="0099071F" w:rsidRDefault="00351A91" w:rsidP="00EA1317">
      <w:pPr>
        <w:pStyle w:val="ParaNumbered"/>
        <w:rPr>
          <w:lang w:val="en-GB"/>
        </w:rPr>
      </w:pPr>
      <w:r w:rsidRPr="0099071F">
        <w:rPr>
          <w:lang w:val="en-GB"/>
        </w:rPr>
        <w:t>Section</w:t>
      </w:r>
      <w:r w:rsidR="00CE2D11" w:rsidRPr="0099071F">
        <w:rPr>
          <w:lang w:val="en-GB"/>
        </w:rPr>
        <w:t xml:space="preserve"> </w:t>
      </w:r>
      <w:r w:rsidR="00C14F6F" w:rsidRPr="0099071F">
        <w:rPr>
          <w:lang w:val="en-GB"/>
        </w:rPr>
        <w:t xml:space="preserve">35 </w:t>
      </w:r>
      <w:r w:rsidR="00294EAE" w:rsidRPr="0099071F">
        <w:rPr>
          <w:lang w:val="en-GB"/>
        </w:rPr>
        <w:t xml:space="preserve">renders of no effect terms in a tenancy agreement which prohibit children from living at or visiting the </w:t>
      </w:r>
      <w:proofErr w:type="gramStart"/>
      <w:r w:rsidR="00294EAE" w:rsidRPr="0099071F">
        <w:rPr>
          <w:lang w:val="en-GB"/>
        </w:rPr>
        <w:t>property, or</w:t>
      </w:r>
      <w:proofErr w:type="gramEnd"/>
      <w:r w:rsidR="00294EAE" w:rsidRPr="0099071F">
        <w:rPr>
          <w:lang w:val="en-GB"/>
        </w:rPr>
        <w:t xml:space="preserve"> otherwise restrict the circumstances under which they may do so, and </w:t>
      </w:r>
      <w:r w:rsidR="00CF59D5" w:rsidRPr="0099071F">
        <w:rPr>
          <w:lang w:val="en-GB"/>
        </w:rPr>
        <w:t xml:space="preserve">terms </w:t>
      </w:r>
      <w:r w:rsidR="00294EAE" w:rsidRPr="0099071F">
        <w:rPr>
          <w:lang w:val="en-GB"/>
        </w:rPr>
        <w:t xml:space="preserve">which prohibit the tenant from being a benefits claimant. </w:t>
      </w:r>
    </w:p>
    <w:p w14:paraId="4BBB0960" w14:textId="088BC8B4" w:rsidR="00294EAE" w:rsidRPr="0099071F" w:rsidRDefault="00294EAE" w:rsidP="00EA1317">
      <w:pPr>
        <w:pStyle w:val="ParaNumbered"/>
        <w:rPr>
          <w:lang w:val="en-GB"/>
        </w:rPr>
      </w:pPr>
      <w:r w:rsidRPr="0099071F">
        <w:rPr>
          <w:lang w:val="en-GB"/>
        </w:rPr>
        <w:t>Sub</w:t>
      </w:r>
      <w:r w:rsidR="00351A91" w:rsidRPr="0099071F">
        <w:rPr>
          <w:lang w:val="en-GB"/>
        </w:rPr>
        <w:t>section</w:t>
      </w:r>
      <w:r w:rsidRPr="0099071F">
        <w:rPr>
          <w:lang w:val="en-GB"/>
        </w:rPr>
        <w:t xml:space="preserve"> (1) renders of no effect such terms with regards to children. </w:t>
      </w:r>
      <w:r w:rsidR="00DE32BF" w:rsidRPr="0099071F">
        <w:rPr>
          <w:lang w:val="en-GB"/>
        </w:rPr>
        <w:t>S</w:t>
      </w:r>
      <w:r w:rsidRPr="0099071F">
        <w:rPr>
          <w:lang w:val="en-GB"/>
        </w:rPr>
        <w:t>ub</w:t>
      </w:r>
      <w:r w:rsidR="00351A91" w:rsidRPr="0099071F">
        <w:rPr>
          <w:lang w:val="en-GB"/>
        </w:rPr>
        <w:t>section</w:t>
      </w:r>
      <w:r w:rsidRPr="0099071F">
        <w:rPr>
          <w:lang w:val="en-GB"/>
        </w:rPr>
        <w:t xml:space="preserve"> (2)</w:t>
      </w:r>
      <w:r w:rsidR="008E12CD" w:rsidRPr="0099071F">
        <w:rPr>
          <w:lang w:val="en-GB"/>
        </w:rPr>
        <w:t xml:space="preserve"> provides that the restriction in </w:t>
      </w:r>
      <w:r w:rsidRPr="0099071F">
        <w:rPr>
          <w:lang w:val="en-GB"/>
        </w:rPr>
        <w:t>sub</w:t>
      </w:r>
      <w:r w:rsidR="00351A91" w:rsidRPr="0099071F">
        <w:rPr>
          <w:lang w:val="en-GB"/>
        </w:rPr>
        <w:t>section</w:t>
      </w:r>
      <w:r w:rsidRPr="0099071F">
        <w:rPr>
          <w:lang w:val="en-GB"/>
        </w:rPr>
        <w:t xml:space="preserve"> (1) does not apply to such terms </w:t>
      </w:r>
      <w:r w:rsidR="005A68A1" w:rsidRPr="0099071F">
        <w:rPr>
          <w:lang w:val="en-GB"/>
        </w:rPr>
        <w:t xml:space="preserve">if they are </w:t>
      </w:r>
      <w:r w:rsidRPr="0099071F">
        <w:rPr>
          <w:lang w:val="en-GB"/>
        </w:rPr>
        <w:t xml:space="preserve">a proportionate means of achieving a legitimate aim or fulfils a term in an existing insurance contract which prohibits or restricts occupation or visit by children. </w:t>
      </w:r>
    </w:p>
    <w:p w14:paraId="43D85F9B" w14:textId="329AAF87" w:rsidR="00294EAE" w:rsidRPr="0099071F" w:rsidRDefault="00294EAE" w:rsidP="00EA1317">
      <w:pPr>
        <w:pStyle w:val="ParaNumbered"/>
        <w:rPr>
          <w:lang w:val="en-GB"/>
        </w:rPr>
      </w:pPr>
      <w:r w:rsidRPr="0099071F">
        <w:rPr>
          <w:lang w:val="en-GB"/>
        </w:rPr>
        <w:t>Sub</w:t>
      </w:r>
      <w:r w:rsidR="00351A91" w:rsidRPr="0099071F">
        <w:rPr>
          <w:lang w:val="en-GB"/>
        </w:rPr>
        <w:t>section</w:t>
      </w:r>
      <w:r w:rsidRPr="0099071F">
        <w:rPr>
          <w:lang w:val="en-GB"/>
        </w:rPr>
        <w:t xml:space="preserve"> (3) renders </w:t>
      </w:r>
      <w:r w:rsidRPr="0099071F" w:rsidDel="004C5C1E">
        <w:rPr>
          <w:lang w:val="en-GB"/>
        </w:rPr>
        <w:t xml:space="preserve">of no effect </w:t>
      </w:r>
      <w:r w:rsidRPr="0099071F">
        <w:rPr>
          <w:lang w:val="en-GB"/>
        </w:rPr>
        <w:t xml:space="preserve">such terms with regards to benefits status. </w:t>
      </w:r>
      <w:r w:rsidR="00DE32BF" w:rsidRPr="0099071F">
        <w:rPr>
          <w:lang w:val="en-GB"/>
        </w:rPr>
        <w:t>S</w:t>
      </w:r>
      <w:r w:rsidRPr="0099071F">
        <w:rPr>
          <w:lang w:val="en-GB"/>
        </w:rPr>
        <w:t>ub</w:t>
      </w:r>
      <w:r w:rsidR="00351A91" w:rsidRPr="0099071F">
        <w:rPr>
          <w:lang w:val="en-GB"/>
        </w:rPr>
        <w:t>section</w:t>
      </w:r>
      <w:r w:rsidRPr="0099071F">
        <w:rPr>
          <w:lang w:val="en-GB"/>
        </w:rPr>
        <w:t xml:space="preserve"> (4)</w:t>
      </w:r>
      <w:r w:rsidR="00DE32BF" w:rsidRPr="0099071F">
        <w:rPr>
          <w:lang w:val="en-GB"/>
        </w:rPr>
        <w:t xml:space="preserve"> provides that the restriction in</w:t>
      </w:r>
      <w:r w:rsidRPr="0099071F">
        <w:rPr>
          <w:lang w:val="en-GB"/>
        </w:rPr>
        <w:t xml:space="preserve"> sub</w:t>
      </w:r>
      <w:r w:rsidR="00351A91" w:rsidRPr="0099071F">
        <w:rPr>
          <w:lang w:val="en-GB"/>
        </w:rPr>
        <w:t>section</w:t>
      </w:r>
      <w:r w:rsidRPr="0099071F">
        <w:rPr>
          <w:lang w:val="en-GB"/>
        </w:rPr>
        <w:t xml:space="preserve"> (3) does not apply if such a term is required to fulfil a related term in an existing insurance agreement which prohibits occupation by benefits claimants.</w:t>
      </w:r>
    </w:p>
    <w:p w14:paraId="69F507B2" w14:textId="235F7464" w:rsidR="00294EAE" w:rsidRPr="0099071F" w:rsidRDefault="00294EAE" w:rsidP="00683463">
      <w:pPr>
        <w:pStyle w:val="HSubheading5"/>
      </w:pPr>
      <w:r w:rsidRPr="0099071F">
        <w:t>Background</w:t>
      </w:r>
    </w:p>
    <w:p w14:paraId="78351A7E" w14:textId="77777777" w:rsidR="00294EAE" w:rsidRPr="0099071F" w:rsidRDefault="00294EAE" w:rsidP="00EA1317">
      <w:pPr>
        <w:pStyle w:val="ParaNumbered"/>
        <w:rPr>
          <w:lang w:val="en-GB"/>
        </w:rPr>
      </w:pPr>
      <w:r w:rsidRPr="0099071F">
        <w:rPr>
          <w:lang w:val="en-GB"/>
        </w:rPr>
        <w:t>This is a new provision.</w:t>
      </w:r>
    </w:p>
    <w:p w14:paraId="2AAC2B31" w14:textId="0D1425E2" w:rsidR="00294EAE" w:rsidRPr="0099071F" w:rsidRDefault="00294EAE" w:rsidP="00EA1317">
      <w:pPr>
        <w:pStyle w:val="ParaNumbered"/>
        <w:rPr>
          <w:lang w:val="en-GB"/>
        </w:rPr>
      </w:pPr>
      <w:r w:rsidRPr="0099071F">
        <w:rPr>
          <w:lang w:val="en-GB"/>
        </w:rPr>
        <w:t>These provisions have retrospective effect and apply to all regulated tenancies entered before commencement or all relevant tenancies whether entered before, on or after commencement.</w:t>
      </w:r>
    </w:p>
    <w:p w14:paraId="3C8DE29C" w14:textId="5CD491AA" w:rsidR="00294EAE" w:rsidRPr="0099071F" w:rsidRDefault="00351A91" w:rsidP="00683463">
      <w:pPr>
        <w:pStyle w:val="HSubheading4"/>
      </w:pPr>
      <w:bookmarkStart w:id="130" w:name="_Toc221785224"/>
      <w:r w:rsidRPr="0099071F">
        <w:t>Section</w:t>
      </w:r>
      <w:r w:rsidR="00294EAE" w:rsidRPr="0099071F">
        <w:t xml:space="preserve"> </w:t>
      </w:r>
      <w:r w:rsidR="00C14F6F" w:rsidRPr="0099071F">
        <w:t>36</w:t>
      </w:r>
      <w:r w:rsidR="00294EAE" w:rsidRPr="0099071F">
        <w:t>: Terms in superior leases relating to children or benefits status</w:t>
      </w:r>
      <w:bookmarkEnd w:id="130"/>
    </w:p>
    <w:p w14:paraId="40570093" w14:textId="09273377" w:rsidR="00294EAE" w:rsidRPr="0099071F" w:rsidRDefault="00294EAE" w:rsidP="00683463">
      <w:pPr>
        <w:pStyle w:val="HSubheading5"/>
      </w:pPr>
      <w:r w:rsidRPr="0099071F">
        <w:t>Effect</w:t>
      </w:r>
    </w:p>
    <w:p w14:paraId="61DEAB8F" w14:textId="247EE831" w:rsidR="00294EAE" w:rsidRPr="0099071F" w:rsidRDefault="00351A91" w:rsidP="00EA1317">
      <w:pPr>
        <w:pStyle w:val="ParaNumbered"/>
        <w:rPr>
          <w:lang w:val="en-GB"/>
        </w:rPr>
      </w:pPr>
      <w:r w:rsidRPr="0099071F">
        <w:rPr>
          <w:lang w:val="en-GB"/>
        </w:rPr>
        <w:t>Section</w:t>
      </w:r>
      <w:r w:rsidR="00CE2D11" w:rsidRPr="0099071F">
        <w:rPr>
          <w:lang w:val="en-GB"/>
        </w:rPr>
        <w:t xml:space="preserve"> </w:t>
      </w:r>
      <w:r w:rsidR="00C14F6F" w:rsidRPr="0099071F">
        <w:rPr>
          <w:lang w:val="en-GB"/>
        </w:rPr>
        <w:t xml:space="preserve">36 </w:t>
      </w:r>
      <w:r w:rsidR="00294EAE" w:rsidRPr="0099071F">
        <w:rPr>
          <w:lang w:val="en-GB"/>
        </w:rPr>
        <w:t xml:space="preserve">renders of no effect all discriminatory terms related to children and benefits status of relevant tenants in the superior lease(s) of a </w:t>
      </w:r>
      <w:r w:rsidR="002F6DA0" w:rsidRPr="0099071F">
        <w:rPr>
          <w:lang w:val="en-GB"/>
        </w:rPr>
        <w:t>p</w:t>
      </w:r>
      <w:r w:rsidR="00294EAE" w:rsidRPr="0099071F">
        <w:rPr>
          <w:lang w:val="en-GB"/>
        </w:rPr>
        <w:t xml:space="preserve">rivate </w:t>
      </w:r>
      <w:r w:rsidR="002F6DA0" w:rsidRPr="0099071F">
        <w:rPr>
          <w:lang w:val="en-GB"/>
        </w:rPr>
        <w:t>r</w:t>
      </w:r>
      <w:r w:rsidR="00294EAE" w:rsidRPr="0099071F">
        <w:rPr>
          <w:lang w:val="en-GB"/>
        </w:rPr>
        <w:t xml:space="preserve">ented </w:t>
      </w:r>
      <w:r w:rsidR="002F6DA0" w:rsidRPr="0099071F">
        <w:rPr>
          <w:lang w:val="en-GB"/>
        </w:rPr>
        <w:t>s</w:t>
      </w:r>
      <w:r w:rsidR="00294EAE" w:rsidRPr="0099071F">
        <w:rPr>
          <w:lang w:val="en-GB"/>
        </w:rPr>
        <w:t>ector property let under a relevant tenancy or regulated tenancy.</w:t>
      </w:r>
    </w:p>
    <w:p w14:paraId="5FA09504" w14:textId="12193D21" w:rsidR="00294EAE" w:rsidRPr="0099071F" w:rsidRDefault="00294EAE" w:rsidP="00EA1317">
      <w:pPr>
        <w:pStyle w:val="ParaNumbered"/>
        <w:rPr>
          <w:lang w:val="en-GB"/>
        </w:rPr>
      </w:pPr>
      <w:r w:rsidRPr="0099071F">
        <w:rPr>
          <w:lang w:val="en-GB"/>
        </w:rPr>
        <w:t>These provisions are laid out in sub</w:t>
      </w:r>
      <w:r w:rsidR="00351A91" w:rsidRPr="0099071F">
        <w:rPr>
          <w:lang w:val="en-GB"/>
        </w:rPr>
        <w:t>section</w:t>
      </w:r>
      <w:r w:rsidRPr="0099071F">
        <w:rPr>
          <w:lang w:val="en-GB"/>
        </w:rPr>
        <w:t>s (1) and (3)</w:t>
      </w:r>
      <w:r w:rsidR="006B2499" w:rsidRPr="0099071F">
        <w:rPr>
          <w:lang w:val="en-GB"/>
        </w:rPr>
        <w:t xml:space="preserve"> </w:t>
      </w:r>
      <w:r w:rsidRPr="0099071F">
        <w:rPr>
          <w:lang w:val="en-GB"/>
        </w:rPr>
        <w:t>and apply to all relevant tenancies or regulated tenancies except, in relation to children, if the term makes provision that is a proportionate means of achieving a legitimate aim as under sub</w:t>
      </w:r>
      <w:r w:rsidR="00351A91" w:rsidRPr="0099071F">
        <w:rPr>
          <w:lang w:val="en-GB"/>
        </w:rPr>
        <w:t>section</w:t>
      </w:r>
      <w:r w:rsidRPr="0099071F">
        <w:rPr>
          <w:lang w:val="en-GB"/>
        </w:rPr>
        <w:t xml:space="preserve"> (2). Under sub</w:t>
      </w:r>
      <w:r w:rsidR="00351A91" w:rsidRPr="0099071F">
        <w:rPr>
          <w:lang w:val="en-GB"/>
        </w:rPr>
        <w:t>section</w:t>
      </w:r>
      <w:r w:rsidRPr="0099071F">
        <w:rPr>
          <w:lang w:val="en-GB"/>
        </w:rPr>
        <w:t xml:space="preserve">s </w:t>
      </w:r>
      <w:r w:rsidRPr="0099071F">
        <w:rPr>
          <w:lang w:val="en-GB"/>
        </w:rPr>
        <w:lastRenderedPageBreak/>
        <w:t>(2) and (4), such terms may also be permitted where required to avoid breach of an existing insurance contract which prohibits occupation by children or benefits claimants.</w:t>
      </w:r>
    </w:p>
    <w:p w14:paraId="3FF9E6B0" w14:textId="1F29A229" w:rsidR="00294EAE" w:rsidRPr="0099071F" w:rsidRDefault="00294EAE" w:rsidP="00EA1317">
      <w:pPr>
        <w:pStyle w:val="ParaNumbered"/>
        <w:rPr>
          <w:lang w:val="en-GB"/>
        </w:rPr>
      </w:pPr>
      <w:r w:rsidRPr="0099071F">
        <w:rPr>
          <w:lang w:val="en-GB"/>
        </w:rPr>
        <w:t>Sub</w:t>
      </w:r>
      <w:r w:rsidR="00351A91" w:rsidRPr="0099071F">
        <w:rPr>
          <w:lang w:val="en-GB"/>
        </w:rPr>
        <w:t>section</w:t>
      </w:r>
      <w:r w:rsidRPr="0099071F">
        <w:rPr>
          <w:lang w:val="en-GB"/>
        </w:rPr>
        <w:t xml:space="preserve"> (5) clarifies that, in addition to the superior lease itself, </w:t>
      </w:r>
      <w:r w:rsidR="00351A91" w:rsidRPr="0099071F">
        <w:rPr>
          <w:lang w:val="en-GB"/>
        </w:rPr>
        <w:t>section</w:t>
      </w:r>
      <w:r w:rsidR="00481248" w:rsidRPr="0099071F">
        <w:rPr>
          <w:lang w:val="en-GB"/>
        </w:rPr>
        <w:t xml:space="preserve"> </w:t>
      </w:r>
      <w:r w:rsidR="00C14F6F" w:rsidRPr="0099071F">
        <w:rPr>
          <w:lang w:val="en-GB"/>
        </w:rPr>
        <w:t xml:space="preserve">36 </w:t>
      </w:r>
      <w:r w:rsidRPr="0099071F">
        <w:rPr>
          <w:lang w:val="en-GB"/>
        </w:rPr>
        <w:t>applies to all other relevant documents and communication from the landlord giving or refusing consent for sub-letting.</w:t>
      </w:r>
    </w:p>
    <w:p w14:paraId="2053DE6A" w14:textId="3C71065B" w:rsidR="00294EAE" w:rsidRPr="0099071F" w:rsidRDefault="00294EAE" w:rsidP="00683463">
      <w:pPr>
        <w:pStyle w:val="HSubheading5"/>
      </w:pPr>
      <w:r w:rsidRPr="0099071F">
        <w:t>Background</w:t>
      </w:r>
    </w:p>
    <w:p w14:paraId="22D6742F" w14:textId="77777777" w:rsidR="00294EAE" w:rsidRPr="0099071F" w:rsidRDefault="00294EAE" w:rsidP="00EA1317">
      <w:pPr>
        <w:pStyle w:val="ParaNumbered"/>
        <w:rPr>
          <w:lang w:val="en-GB"/>
        </w:rPr>
      </w:pPr>
      <w:r w:rsidRPr="0099071F">
        <w:rPr>
          <w:lang w:val="en-GB"/>
        </w:rPr>
        <w:t>This is a new provision.</w:t>
      </w:r>
    </w:p>
    <w:p w14:paraId="1D5E20AB" w14:textId="331A1B0F" w:rsidR="00294EAE" w:rsidRPr="0099071F" w:rsidRDefault="00294EAE" w:rsidP="00EA1317">
      <w:pPr>
        <w:pStyle w:val="ParaNumbered"/>
        <w:rPr>
          <w:lang w:val="en-GB"/>
        </w:rPr>
      </w:pPr>
      <w:r w:rsidRPr="0099071F">
        <w:rPr>
          <w:lang w:val="en-GB"/>
        </w:rPr>
        <w:t>These provisions have retrospective effect and apply to all regulated tenancies entered before commencement or all relevant tenancies whether entered before, on or after commencement. These provisions prevent a potential breach of contract between landlords and their superior lessors.</w:t>
      </w:r>
    </w:p>
    <w:p w14:paraId="6DD6B701" w14:textId="4F9B54B1" w:rsidR="00294EAE" w:rsidRPr="0099071F" w:rsidRDefault="00351A91" w:rsidP="00683463">
      <w:pPr>
        <w:pStyle w:val="HSubheading4"/>
      </w:pPr>
      <w:bookmarkStart w:id="131" w:name="_Toc221785225"/>
      <w:r w:rsidRPr="0099071F">
        <w:t>Section</w:t>
      </w:r>
      <w:r w:rsidR="00294EAE" w:rsidRPr="0099071F">
        <w:t xml:space="preserve"> </w:t>
      </w:r>
      <w:r w:rsidR="00C14F6F" w:rsidRPr="0099071F">
        <w:t>37</w:t>
      </w:r>
      <w:r w:rsidR="00294EAE" w:rsidRPr="0099071F">
        <w:t>: Terms in mortgages relating to children or benefits status</w:t>
      </w:r>
      <w:bookmarkEnd w:id="131"/>
    </w:p>
    <w:p w14:paraId="2DF06CD7" w14:textId="3F2FFD60" w:rsidR="00294EAE" w:rsidRPr="0099071F" w:rsidRDefault="00294EAE" w:rsidP="00683463">
      <w:pPr>
        <w:pStyle w:val="HSubheading5"/>
      </w:pPr>
      <w:r w:rsidRPr="0099071F">
        <w:t>Effect</w:t>
      </w:r>
    </w:p>
    <w:p w14:paraId="4FF335F5" w14:textId="007D03F9" w:rsidR="00294EAE" w:rsidRPr="0099071F" w:rsidRDefault="00351A91" w:rsidP="00EA1317">
      <w:pPr>
        <w:pStyle w:val="ParaNumbered"/>
        <w:rPr>
          <w:lang w:val="en-GB"/>
        </w:rPr>
      </w:pPr>
      <w:r w:rsidRPr="0099071F">
        <w:rPr>
          <w:lang w:val="en-GB"/>
        </w:rPr>
        <w:t>Section</w:t>
      </w:r>
      <w:r w:rsidR="00CE2D11" w:rsidRPr="0099071F">
        <w:rPr>
          <w:lang w:val="en-GB"/>
        </w:rPr>
        <w:t xml:space="preserve"> </w:t>
      </w:r>
      <w:r w:rsidR="00C14F6F" w:rsidRPr="0099071F">
        <w:rPr>
          <w:lang w:val="en-GB"/>
        </w:rPr>
        <w:t xml:space="preserve">37 </w:t>
      </w:r>
      <w:r w:rsidR="00294EAE" w:rsidRPr="0099071F">
        <w:rPr>
          <w:lang w:val="en-GB"/>
        </w:rPr>
        <w:t>renders of no effect</w:t>
      </w:r>
      <w:r w:rsidR="00055598" w:rsidRPr="0099071F">
        <w:rPr>
          <w:lang w:val="en-GB"/>
        </w:rPr>
        <w:t xml:space="preserve"> all</w:t>
      </w:r>
      <w:r w:rsidR="00294EAE" w:rsidRPr="0099071F">
        <w:rPr>
          <w:lang w:val="en-GB"/>
        </w:rPr>
        <w:t xml:space="preserve"> discriminatory terms related to children and benefits status of tenants in the mortgage(s) of a </w:t>
      </w:r>
      <w:r w:rsidR="002F6DA0" w:rsidRPr="0099071F">
        <w:rPr>
          <w:lang w:val="en-GB"/>
        </w:rPr>
        <w:t>p</w:t>
      </w:r>
      <w:r w:rsidR="00294EAE" w:rsidRPr="0099071F">
        <w:rPr>
          <w:lang w:val="en-GB"/>
        </w:rPr>
        <w:t xml:space="preserve">rivate </w:t>
      </w:r>
      <w:r w:rsidR="002F6DA0" w:rsidRPr="0099071F">
        <w:rPr>
          <w:lang w:val="en-GB"/>
        </w:rPr>
        <w:t>r</w:t>
      </w:r>
      <w:r w:rsidR="00294EAE" w:rsidRPr="0099071F">
        <w:rPr>
          <w:lang w:val="en-GB"/>
        </w:rPr>
        <w:t xml:space="preserve">ented </w:t>
      </w:r>
      <w:r w:rsidR="002F6DA0" w:rsidRPr="0099071F">
        <w:rPr>
          <w:lang w:val="en-GB"/>
        </w:rPr>
        <w:t>s</w:t>
      </w:r>
      <w:r w:rsidR="00294EAE" w:rsidRPr="0099071F">
        <w:rPr>
          <w:lang w:val="en-GB"/>
        </w:rPr>
        <w:t>ector property let under a relevant tenancy or regulated tenancy.</w:t>
      </w:r>
    </w:p>
    <w:p w14:paraId="374AD5A4" w14:textId="0534C027" w:rsidR="00294EAE" w:rsidRPr="0099071F" w:rsidRDefault="00294EAE" w:rsidP="00683463">
      <w:pPr>
        <w:pStyle w:val="HSubheading5"/>
      </w:pPr>
      <w:r w:rsidRPr="0099071F">
        <w:t>Background</w:t>
      </w:r>
    </w:p>
    <w:p w14:paraId="1E2B5C6B" w14:textId="3643B64B" w:rsidR="00843BEB" w:rsidRPr="0099071F" w:rsidRDefault="00294EAE" w:rsidP="00EA1317">
      <w:pPr>
        <w:pStyle w:val="ParaNumbered"/>
        <w:rPr>
          <w:lang w:val="en-GB"/>
        </w:rPr>
      </w:pPr>
      <w:r w:rsidRPr="0099071F">
        <w:rPr>
          <w:lang w:val="en-GB"/>
        </w:rPr>
        <w:t>This is a new provision.</w:t>
      </w:r>
    </w:p>
    <w:p w14:paraId="6DA0C107" w14:textId="77777777" w:rsidR="000304A2" w:rsidRPr="0099071F" w:rsidRDefault="00843BEB" w:rsidP="00EA1317">
      <w:pPr>
        <w:pStyle w:val="ParaNumbered"/>
        <w:rPr>
          <w:lang w:val="en-GB"/>
        </w:rPr>
      </w:pPr>
      <w:r w:rsidRPr="0099071F">
        <w:rPr>
          <w:lang w:val="en-GB"/>
        </w:rPr>
        <w:t xml:space="preserve">These provisions have retrospective effect and apply to all relevant mortgages whether entered before, on, or after the commencement date. These provisions prevent a potential </w:t>
      </w:r>
      <w:r w:rsidR="00D76190" w:rsidRPr="0099071F">
        <w:rPr>
          <w:lang w:val="en-GB"/>
        </w:rPr>
        <w:t>breach of mortgage contract between landlords, agents and mortgage lenders.</w:t>
      </w:r>
    </w:p>
    <w:p w14:paraId="5ACA0DB1" w14:textId="4A1DA070" w:rsidR="00294EAE" w:rsidRPr="0099071F" w:rsidRDefault="00351A91" w:rsidP="00683463">
      <w:pPr>
        <w:pStyle w:val="HSubheading4"/>
      </w:pPr>
      <w:bookmarkStart w:id="132" w:name="_Toc221785226"/>
      <w:r w:rsidRPr="0099071F">
        <w:t>Section</w:t>
      </w:r>
      <w:r w:rsidR="00294EAE" w:rsidRPr="0099071F">
        <w:t xml:space="preserve"> </w:t>
      </w:r>
      <w:r w:rsidR="00C14F6F" w:rsidRPr="0099071F">
        <w:t>38</w:t>
      </w:r>
      <w:r w:rsidR="00294EAE" w:rsidRPr="0099071F">
        <w:t>: Terms in insurance contracts relating to children or benefits status</w:t>
      </w:r>
      <w:bookmarkEnd w:id="132"/>
    </w:p>
    <w:p w14:paraId="15373C61" w14:textId="76AA7CB4" w:rsidR="00294EAE" w:rsidRPr="0099071F" w:rsidRDefault="00294EAE" w:rsidP="00683463">
      <w:pPr>
        <w:pStyle w:val="HSubheading5"/>
      </w:pPr>
      <w:r w:rsidRPr="0099071F">
        <w:t>Effect</w:t>
      </w:r>
    </w:p>
    <w:p w14:paraId="34DE0C4A" w14:textId="19945DD6" w:rsidR="00294EAE" w:rsidRPr="0099071F" w:rsidRDefault="00351A91" w:rsidP="00EA1317">
      <w:pPr>
        <w:pStyle w:val="ParaNumbered"/>
        <w:rPr>
          <w:lang w:val="en-GB"/>
        </w:rPr>
      </w:pPr>
      <w:r w:rsidRPr="0099071F">
        <w:rPr>
          <w:lang w:val="en-GB"/>
        </w:rPr>
        <w:t>Section</w:t>
      </w:r>
      <w:r w:rsidR="00294EAE" w:rsidRPr="0099071F">
        <w:rPr>
          <w:lang w:val="en-GB"/>
        </w:rPr>
        <w:t xml:space="preserve"> </w:t>
      </w:r>
      <w:r w:rsidR="00C14F6F" w:rsidRPr="0099071F">
        <w:rPr>
          <w:lang w:val="en-GB"/>
        </w:rPr>
        <w:t xml:space="preserve">38 </w:t>
      </w:r>
      <w:r w:rsidR="00294EAE" w:rsidRPr="0099071F">
        <w:rPr>
          <w:lang w:val="en-GB"/>
        </w:rPr>
        <w:t xml:space="preserve">renders of no effect all discriminatory terms related to children and benefits status of tenants in insurance contracts of a </w:t>
      </w:r>
      <w:r w:rsidR="00A61037" w:rsidRPr="0099071F">
        <w:rPr>
          <w:lang w:val="en-GB"/>
        </w:rPr>
        <w:t>p</w:t>
      </w:r>
      <w:r w:rsidR="00294EAE" w:rsidRPr="0099071F">
        <w:rPr>
          <w:lang w:val="en-GB"/>
        </w:rPr>
        <w:t xml:space="preserve">rivate </w:t>
      </w:r>
      <w:r w:rsidR="00A61037" w:rsidRPr="0099071F">
        <w:rPr>
          <w:lang w:val="en-GB"/>
        </w:rPr>
        <w:t>r</w:t>
      </w:r>
      <w:r w:rsidR="00294EAE" w:rsidRPr="0099071F">
        <w:rPr>
          <w:lang w:val="en-GB"/>
        </w:rPr>
        <w:t xml:space="preserve">ented </w:t>
      </w:r>
      <w:r w:rsidR="00A61037" w:rsidRPr="0099071F">
        <w:rPr>
          <w:lang w:val="en-GB"/>
        </w:rPr>
        <w:t>s</w:t>
      </w:r>
      <w:r w:rsidR="00294EAE" w:rsidRPr="0099071F">
        <w:rPr>
          <w:lang w:val="en-GB"/>
        </w:rPr>
        <w:t>ector property let under a relevant tenancy or regulated tenancy.</w:t>
      </w:r>
    </w:p>
    <w:p w14:paraId="458A39B1" w14:textId="380B31FF" w:rsidR="00294EAE" w:rsidRPr="0099071F" w:rsidRDefault="00294EAE" w:rsidP="00EA1317">
      <w:pPr>
        <w:pStyle w:val="ParaNumbered"/>
        <w:rPr>
          <w:lang w:val="en-GB"/>
        </w:rPr>
      </w:pPr>
      <w:r w:rsidRPr="0099071F">
        <w:rPr>
          <w:lang w:val="en-GB"/>
        </w:rPr>
        <w:t>These provisions are laid out in sub</w:t>
      </w:r>
      <w:r w:rsidR="00351A91" w:rsidRPr="0099071F">
        <w:rPr>
          <w:lang w:val="en-GB"/>
        </w:rPr>
        <w:t>section</w:t>
      </w:r>
      <w:r w:rsidRPr="0099071F">
        <w:rPr>
          <w:lang w:val="en-GB"/>
        </w:rPr>
        <w:t>s (1) and (2) although, as clarified in sub</w:t>
      </w:r>
      <w:r w:rsidR="00351A91" w:rsidRPr="0099071F">
        <w:rPr>
          <w:lang w:val="en-GB"/>
        </w:rPr>
        <w:t>section</w:t>
      </w:r>
      <w:r w:rsidRPr="0099071F">
        <w:rPr>
          <w:lang w:val="en-GB"/>
        </w:rPr>
        <w:t xml:space="preserve"> (3), they do not have retrospective effect and apply only to relevant insurance contracts </w:t>
      </w:r>
      <w:proofErr w:type="gramStart"/>
      <w:r w:rsidRPr="0099071F">
        <w:rPr>
          <w:lang w:val="en-GB"/>
        </w:rPr>
        <w:t>entered into</w:t>
      </w:r>
      <w:proofErr w:type="gramEnd"/>
      <w:r w:rsidRPr="0099071F">
        <w:rPr>
          <w:lang w:val="en-GB"/>
        </w:rPr>
        <w:t xml:space="preserve"> or renewed on or after the commencement date.</w:t>
      </w:r>
    </w:p>
    <w:p w14:paraId="1F05AC26" w14:textId="127955D8" w:rsidR="00294EAE" w:rsidRPr="0099071F" w:rsidRDefault="00294EAE" w:rsidP="00683463">
      <w:pPr>
        <w:pStyle w:val="HSubheading5"/>
      </w:pPr>
      <w:r w:rsidRPr="0099071F">
        <w:t>Background</w:t>
      </w:r>
    </w:p>
    <w:p w14:paraId="37A9DF55" w14:textId="77777777" w:rsidR="00294EAE" w:rsidRPr="0099071F" w:rsidRDefault="00294EAE" w:rsidP="00EA1317">
      <w:pPr>
        <w:pStyle w:val="ParaNumbered"/>
        <w:rPr>
          <w:lang w:val="en-GB"/>
        </w:rPr>
      </w:pPr>
      <w:r w:rsidRPr="0099071F">
        <w:rPr>
          <w:lang w:val="en-GB"/>
        </w:rPr>
        <w:t>This is a new provision.</w:t>
      </w:r>
    </w:p>
    <w:p w14:paraId="3F19D540" w14:textId="51037F01" w:rsidR="00294EAE" w:rsidRPr="0099071F" w:rsidRDefault="00294EAE" w:rsidP="00EA1317">
      <w:pPr>
        <w:pStyle w:val="ParaNumbered"/>
        <w:rPr>
          <w:lang w:val="en-GB"/>
        </w:rPr>
      </w:pPr>
      <w:r w:rsidRPr="0099071F">
        <w:rPr>
          <w:lang w:val="en-GB"/>
        </w:rPr>
        <w:t xml:space="preserve">These provisions do not have retrospective effect and apply only to relevant insurance contracts </w:t>
      </w:r>
      <w:proofErr w:type="gramStart"/>
      <w:r w:rsidRPr="0099071F">
        <w:rPr>
          <w:lang w:val="en-GB"/>
        </w:rPr>
        <w:t xml:space="preserve">entered </w:t>
      </w:r>
      <w:r w:rsidR="494A924E" w:rsidRPr="0099071F">
        <w:rPr>
          <w:lang w:val="en-GB"/>
        </w:rPr>
        <w:t>into</w:t>
      </w:r>
      <w:proofErr w:type="gramEnd"/>
      <w:r w:rsidR="494A924E" w:rsidRPr="0099071F">
        <w:rPr>
          <w:lang w:val="en-GB"/>
        </w:rPr>
        <w:t xml:space="preserve"> </w:t>
      </w:r>
      <w:r w:rsidRPr="0099071F">
        <w:rPr>
          <w:lang w:val="en-GB"/>
        </w:rPr>
        <w:t xml:space="preserve">or renewed on or after the commencement date. These provisions prevent a potential breach of contract between landlords, agents and insurers. </w:t>
      </w:r>
    </w:p>
    <w:p w14:paraId="339F9918" w14:textId="5FF7918C" w:rsidR="00294EAE" w:rsidRPr="0099071F" w:rsidRDefault="00351A91" w:rsidP="00683463">
      <w:pPr>
        <w:pStyle w:val="HSubheading4"/>
      </w:pPr>
      <w:bookmarkStart w:id="133" w:name="_Toc221785227"/>
      <w:r w:rsidRPr="0099071F">
        <w:t>Section</w:t>
      </w:r>
      <w:r w:rsidR="00294EAE" w:rsidRPr="0099071F">
        <w:t xml:space="preserve"> </w:t>
      </w:r>
      <w:r w:rsidR="00181859" w:rsidRPr="0099071F">
        <w:t>39</w:t>
      </w:r>
      <w:r w:rsidR="00294EAE" w:rsidRPr="0099071F">
        <w:t xml:space="preserve">: </w:t>
      </w:r>
      <w:r w:rsidR="00294EAE" w:rsidRPr="0099071F" w:rsidDel="00557160">
        <w:t>Power of the Secretary of State to protect other</w:t>
      </w:r>
      <w:r w:rsidR="00200E27" w:rsidRPr="0099071F" w:rsidDel="00557160">
        <w:t>s</w:t>
      </w:r>
      <w:bookmarkEnd w:id="133"/>
    </w:p>
    <w:p w14:paraId="568EDBF6" w14:textId="5B0B4FD0" w:rsidR="00294EAE" w:rsidRPr="0099071F" w:rsidRDefault="00294EAE" w:rsidP="00683463">
      <w:pPr>
        <w:pStyle w:val="HSubheading5"/>
      </w:pPr>
      <w:r w:rsidRPr="0099071F">
        <w:t>Effect</w:t>
      </w:r>
    </w:p>
    <w:p w14:paraId="26FB0EEC" w14:textId="2BF115DE" w:rsidR="00C623D2" w:rsidRPr="0099071F" w:rsidRDefault="00351A91" w:rsidP="00EA1317">
      <w:pPr>
        <w:pStyle w:val="ParaNumbered"/>
        <w:rPr>
          <w:lang w:val="en-GB"/>
        </w:rPr>
      </w:pPr>
      <w:r w:rsidRPr="0099071F">
        <w:rPr>
          <w:lang w:val="en-GB"/>
        </w:rPr>
        <w:t>Section</w:t>
      </w:r>
      <w:r w:rsidR="006A4338" w:rsidRPr="0099071F">
        <w:rPr>
          <w:lang w:val="en-GB"/>
        </w:rPr>
        <w:t xml:space="preserve"> </w:t>
      </w:r>
      <w:r w:rsidR="00181859" w:rsidRPr="0099071F">
        <w:rPr>
          <w:lang w:val="en-GB"/>
        </w:rPr>
        <w:t xml:space="preserve">39 </w:t>
      </w:r>
      <w:r w:rsidR="00C623D2" w:rsidRPr="0099071F">
        <w:rPr>
          <w:lang w:val="en-GB"/>
        </w:rPr>
        <w:t xml:space="preserve">enables the Secretary of State, by way of regulations subject to the affirmative procedure, to extend the protections from </w:t>
      </w:r>
      <w:r w:rsidR="00EC0EC4" w:rsidRPr="0099071F">
        <w:rPr>
          <w:lang w:val="en-GB"/>
        </w:rPr>
        <w:t>renta</w:t>
      </w:r>
      <w:r w:rsidR="007677E5" w:rsidRPr="0099071F">
        <w:rPr>
          <w:lang w:val="en-GB"/>
        </w:rPr>
        <w:t xml:space="preserve">l </w:t>
      </w:r>
      <w:r w:rsidR="00C623D2" w:rsidRPr="0099071F">
        <w:rPr>
          <w:lang w:val="en-GB"/>
        </w:rPr>
        <w:t>discrimination given to renters with children or in receipt of benefits in this chapter</w:t>
      </w:r>
      <w:r w:rsidR="00F507B2" w:rsidRPr="0099071F">
        <w:rPr>
          <w:lang w:val="en-GB"/>
        </w:rPr>
        <w:t>,</w:t>
      </w:r>
      <w:r w:rsidR="00C623D2" w:rsidRPr="0099071F">
        <w:rPr>
          <w:lang w:val="en-GB"/>
        </w:rPr>
        <w:t xml:space="preserve"> to additional cohorts.</w:t>
      </w:r>
    </w:p>
    <w:p w14:paraId="3A124AB2" w14:textId="6B404C88" w:rsidR="00942FFF" w:rsidRPr="0099071F" w:rsidRDefault="00942FFF" w:rsidP="00EA1317">
      <w:pPr>
        <w:pStyle w:val="ParaNumbered"/>
        <w:rPr>
          <w:lang w:val="en-GB"/>
        </w:rPr>
      </w:pPr>
      <w:r w:rsidRPr="0099071F">
        <w:rPr>
          <w:lang w:val="en-GB"/>
        </w:rPr>
        <w:lastRenderedPageBreak/>
        <w:t>Sub</w:t>
      </w:r>
      <w:r w:rsidR="00351A91" w:rsidRPr="0099071F">
        <w:rPr>
          <w:lang w:val="en-GB"/>
        </w:rPr>
        <w:t>section</w:t>
      </w:r>
      <w:r w:rsidRPr="0099071F">
        <w:rPr>
          <w:lang w:val="en-GB"/>
        </w:rPr>
        <w:t xml:space="preserve"> (1) </w:t>
      </w:r>
      <w:r w:rsidR="00BE4D57" w:rsidRPr="0099071F">
        <w:rPr>
          <w:lang w:val="en-GB"/>
        </w:rPr>
        <w:t xml:space="preserve">provides that before making regulations, the Secretary of </w:t>
      </w:r>
      <w:r w:rsidR="00E3285C" w:rsidRPr="0099071F">
        <w:rPr>
          <w:lang w:val="en-GB"/>
        </w:rPr>
        <w:t xml:space="preserve">State must be satisfied </w:t>
      </w:r>
      <w:r w:rsidR="0087762E" w:rsidRPr="0099071F">
        <w:rPr>
          <w:lang w:val="en-GB"/>
        </w:rPr>
        <w:t xml:space="preserve">that there is </w:t>
      </w:r>
      <w:r w:rsidR="00697F6F">
        <w:rPr>
          <w:lang w:val="en-GB"/>
        </w:rPr>
        <w:t>“</w:t>
      </w:r>
      <w:r w:rsidR="00F76988" w:rsidRPr="0099071F">
        <w:rPr>
          <w:lang w:val="en-GB"/>
        </w:rPr>
        <w:t>discriminatory rental practice</w:t>
      </w:r>
      <w:r w:rsidR="00697F6F">
        <w:rPr>
          <w:lang w:val="en-GB"/>
        </w:rPr>
        <w:t>”</w:t>
      </w:r>
      <w:r w:rsidR="00F76988" w:rsidRPr="0099071F">
        <w:rPr>
          <w:lang w:val="en-GB"/>
        </w:rPr>
        <w:t xml:space="preserve"> </w:t>
      </w:r>
      <w:r w:rsidR="0087762E" w:rsidRPr="0099071F">
        <w:rPr>
          <w:lang w:val="en-GB"/>
        </w:rPr>
        <w:t xml:space="preserve">against that </w:t>
      </w:r>
      <w:r w:rsidR="00F45E88" w:rsidRPr="0099071F">
        <w:rPr>
          <w:lang w:val="en-GB"/>
        </w:rPr>
        <w:t xml:space="preserve">additional </w:t>
      </w:r>
      <w:r w:rsidR="0087762E" w:rsidRPr="0099071F">
        <w:rPr>
          <w:lang w:val="en-GB"/>
        </w:rPr>
        <w:t xml:space="preserve">cohort </w:t>
      </w:r>
      <w:r w:rsidR="00B53FB1" w:rsidRPr="0099071F">
        <w:rPr>
          <w:lang w:val="en-GB"/>
        </w:rPr>
        <w:t xml:space="preserve">which means that they are significantly less likely to </w:t>
      </w:r>
      <w:proofErr w:type="gramStart"/>
      <w:r w:rsidR="00B55573" w:rsidRPr="0099071F">
        <w:rPr>
          <w:lang w:val="en-GB"/>
        </w:rPr>
        <w:t>enter into</w:t>
      </w:r>
      <w:proofErr w:type="gramEnd"/>
      <w:r w:rsidR="00B55573" w:rsidRPr="0099071F">
        <w:rPr>
          <w:lang w:val="en-GB"/>
        </w:rPr>
        <w:t xml:space="preserve"> a tenancy than other people.</w:t>
      </w:r>
    </w:p>
    <w:p w14:paraId="6BB30776" w14:textId="3719C70F" w:rsidR="0029741D" w:rsidRPr="0099071F" w:rsidRDefault="0029741D" w:rsidP="00EA1317">
      <w:pPr>
        <w:pStyle w:val="ParaNumbered"/>
        <w:rPr>
          <w:lang w:val="en-GB"/>
        </w:rPr>
      </w:pPr>
      <w:r w:rsidRPr="0099071F">
        <w:rPr>
          <w:lang w:val="en-GB"/>
        </w:rPr>
        <w:t>Sub</w:t>
      </w:r>
      <w:r w:rsidR="00351A91" w:rsidRPr="0099071F">
        <w:rPr>
          <w:lang w:val="en-GB"/>
        </w:rPr>
        <w:t>section</w:t>
      </w:r>
      <w:r w:rsidRPr="0099071F">
        <w:rPr>
          <w:lang w:val="en-GB"/>
        </w:rPr>
        <w:t xml:space="preserve"> (2) </w:t>
      </w:r>
      <w:r w:rsidR="00F513B4" w:rsidRPr="0099071F">
        <w:rPr>
          <w:lang w:val="en-GB"/>
        </w:rPr>
        <w:t xml:space="preserve">sets out </w:t>
      </w:r>
      <w:r w:rsidR="004E28F2" w:rsidRPr="0099071F">
        <w:rPr>
          <w:lang w:val="en-GB"/>
        </w:rPr>
        <w:t>what</w:t>
      </w:r>
      <w:r w:rsidRPr="0099071F">
        <w:rPr>
          <w:lang w:val="en-GB"/>
        </w:rPr>
        <w:t xml:space="preserve"> </w:t>
      </w:r>
      <w:r w:rsidR="00697F6F">
        <w:rPr>
          <w:lang w:val="en-GB"/>
        </w:rPr>
        <w:t>“</w:t>
      </w:r>
      <w:r w:rsidR="004C720F" w:rsidRPr="0099071F">
        <w:rPr>
          <w:lang w:val="en-GB"/>
        </w:rPr>
        <w:t>discriminatory rental practice</w:t>
      </w:r>
      <w:r w:rsidR="00697F6F">
        <w:rPr>
          <w:lang w:val="en-GB"/>
        </w:rPr>
        <w:t>”</w:t>
      </w:r>
      <w:r w:rsidR="004C720F" w:rsidRPr="0099071F">
        <w:rPr>
          <w:lang w:val="en-GB"/>
        </w:rPr>
        <w:t xml:space="preserve"> </w:t>
      </w:r>
      <w:proofErr w:type="gramStart"/>
      <w:r w:rsidR="004E28F2" w:rsidRPr="0099071F">
        <w:rPr>
          <w:lang w:val="en-GB"/>
        </w:rPr>
        <w:t>means</w:t>
      </w:r>
      <w:proofErr w:type="gramEnd"/>
      <w:r w:rsidR="004E28F2" w:rsidRPr="0099071F">
        <w:rPr>
          <w:lang w:val="en-GB"/>
        </w:rPr>
        <w:t xml:space="preserve"> and it is defined </w:t>
      </w:r>
      <w:r w:rsidR="004C720F" w:rsidRPr="0099071F">
        <w:rPr>
          <w:lang w:val="en-GB"/>
        </w:rPr>
        <w:t>in</w:t>
      </w:r>
      <w:r w:rsidR="00CC165A" w:rsidRPr="0099071F">
        <w:rPr>
          <w:lang w:val="en-GB"/>
        </w:rPr>
        <w:t xml:space="preserve"> </w:t>
      </w:r>
      <w:r w:rsidR="004E28F2" w:rsidRPr="0099071F">
        <w:rPr>
          <w:lang w:val="en-GB"/>
        </w:rPr>
        <w:t xml:space="preserve">the </w:t>
      </w:r>
      <w:r w:rsidR="00CC165A" w:rsidRPr="0099071F">
        <w:rPr>
          <w:lang w:val="en-GB"/>
        </w:rPr>
        <w:t xml:space="preserve">same way as </w:t>
      </w:r>
      <w:r w:rsidR="00292F7A" w:rsidRPr="0099071F">
        <w:rPr>
          <w:lang w:val="en-GB"/>
        </w:rPr>
        <w:t xml:space="preserve">provided by </w:t>
      </w:r>
      <w:r w:rsidR="00351A91" w:rsidRPr="0099071F">
        <w:rPr>
          <w:lang w:val="en-GB"/>
        </w:rPr>
        <w:t>section</w:t>
      </w:r>
      <w:r w:rsidR="00CC165A" w:rsidRPr="0099071F">
        <w:rPr>
          <w:lang w:val="en-GB"/>
        </w:rPr>
        <w:t xml:space="preserve">s </w:t>
      </w:r>
      <w:r w:rsidR="00181859" w:rsidRPr="0099071F">
        <w:rPr>
          <w:lang w:val="en-GB"/>
        </w:rPr>
        <w:t xml:space="preserve">33 </w:t>
      </w:r>
      <w:r w:rsidR="00CC165A" w:rsidRPr="0099071F">
        <w:rPr>
          <w:lang w:val="en-GB"/>
        </w:rPr>
        <w:t xml:space="preserve">and </w:t>
      </w:r>
      <w:r w:rsidR="00181859" w:rsidRPr="0099071F">
        <w:rPr>
          <w:lang w:val="en-GB"/>
        </w:rPr>
        <w:t>34</w:t>
      </w:r>
      <w:r w:rsidR="00CC165A" w:rsidRPr="0099071F">
        <w:rPr>
          <w:lang w:val="en-GB"/>
        </w:rPr>
        <w:t xml:space="preserve">. </w:t>
      </w:r>
      <w:r w:rsidR="00D076D2" w:rsidRPr="0099071F">
        <w:rPr>
          <w:lang w:val="en-GB"/>
        </w:rPr>
        <w:t>Sub</w:t>
      </w:r>
      <w:r w:rsidR="00351A91" w:rsidRPr="0099071F">
        <w:rPr>
          <w:lang w:val="en-GB"/>
        </w:rPr>
        <w:t>section</w:t>
      </w:r>
      <w:r w:rsidR="00D076D2" w:rsidRPr="0099071F">
        <w:rPr>
          <w:lang w:val="en-GB"/>
        </w:rPr>
        <w:t xml:space="preserve"> (3) </w:t>
      </w:r>
      <w:r w:rsidR="00696BFE" w:rsidRPr="0099071F">
        <w:rPr>
          <w:lang w:val="en-GB"/>
        </w:rPr>
        <w:t xml:space="preserve">defines </w:t>
      </w:r>
      <w:r w:rsidR="00B046EB" w:rsidRPr="0099071F">
        <w:rPr>
          <w:lang w:val="en-GB"/>
        </w:rPr>
        <w:t xml:space="preserve">what </w:t>
      </w:r>
      <w:r w:rsidR="00F90A74" w:rsidRPr="0099071F">
        <w:rPr>
          <w:lang w:val="en-GB"/>
        </w:rPr>
        <w:t xml:space="preserve">being a victim </w:t>
      </w:r>
      <w:r w:rsidR="00782B31" w:rsidRPr="0099071F">
        <w:rPr>
          <w:lang w:val="en-GB"/>
        </w:rPr>
        <w:t>of a discriminatory rental practice means</w:t>
      </w:r>
      <w:r w:rsidR="00167CC4" w:rsidRPr="0099071F">
        <w:rPr>
          <w:lang w:val="en-GB"/>
        </w:rPr>
        <w:t xml:space="preserve">, and regulations made under </w:t>
      </w:r>
      <w:r w:rsidR="00153FE9" w:rsidRPr="0099071F">
        <w:rPr>
          <w:lang w:val="en-GB"/>
        </w:rPr>
        <w:t>sub</w:t>
      </w:r>
      <w:r w:rsidR="00351A91" w:rsidRPr="0099071F">
        <w:rPr>
          <w:lang w:val="en-GB"/>
        </w:rPr>
        <w:t>section</w:t>
      </w:r>
      <w:r w:rsidR="00153FE9" w:rsidRPr="0099071F">
        <w:rPr>
          <w:lang w:val="en-GB"/>
        </w:rPr>
        <w:t xml:space="preserve"> </w:t>
      </w:r>
      <w:r w:rsidR="00167CC4" w:rsidRPr="0099071F">
        <w:rPr>
          <w:lang w:val="en-GB"/>
        </w:rPr>
        <w:t xml:space="preserve">(1) will set out </w:t>
      </w:r>
      <w:r w:rsidR="00090FE7" w:rsidRPr="0099071F">
        <w:rPr>
          <w:lang w:val="en-GB"/>
        </w:rPr>
        <w:t xml:space="preserve">the </w:t>
      </w:r>
      <w:r w:rsidR="00167CC4" w:rsidRPr="0099071F">
        <w:rPr>
          <w:lang w:val="en-GB"/>
        </w:rPr>
        <w:t>detail</w:t>
      </w:r>
      <w:r w:rsidR="00782B31" w:rsidRPr="0099071F">
        <w:rPr>
          <w:lang w:val="en-GB"/>
        </w:rPr>
        <w:t>.</w:t>
      </w:r>
      <w:r w:rsidR="001C104A" w:rsidRPr="0099071F">
        <w:rPr>
          <w:lang w:val="en-GB"/>
        </w:rPr>
        <w:t xml:space="preserve"> </w:t>
      </w:r>
    </w:p>
    <w:p w14:paraId="08233938" w14:textId="5DCC4B25" w:rsidR="001B38BA" w:rsidRPr="0099071F" w:rsidRDefault="002A2778" w:rsidP="00EA1317">
      <w:pPr>
        <w:pStyle w:val="ParaNumbered"/>
        <w:rPr>
          <w:lang w:val="en-GB"/>
        </w:rPr>
      </w:pPr>
      <w:r w:rsidRPr="0099071F">
        <w:rPr>
          <w:lang w:val="en-GB"/>
        </w:rPr>
        <w:t>Sub</w:t>
      </w:r>
      <w:r w:rsidR="00351A91" w:rsidRPr="0099071F">
        <w:rPr>
          <w:lang w:val="en-GB"/>
        </w:rPr>
        <w:t>section</w:t>
      </w:r>
      <w:r w:rsidR="00DF6182" w:rsidRPr="0099071F">
        <w:rPr>
          <w:lang w:val="en-GB"/>
        </w:rPr>
        <w:t xml:space="preserve"> (4) </w:t>
      </w:r>
      <w:r w:rsidR="00D0043E" w:rsidRPr="0099071F">
        <w:rPr>
          <w:lang w:val="en-GB"/>
        </w:rPr>
        <w:t xml:space="preserve">provides that regulations under </w:t>
      </w:r>
      <w:r w:rsidR="00D55517" w:rsidRPr="0099071F">
        <w:rPr>
          <w:lang w:val="en-GB"/>
        </w:rPr>
        <w:t>sub</w:t>
      </w:r>
      <w:r w:rsidR="00351A91" w:rsidRPr="0099071F">
        <w:rPr>
          <w:lang w:val="en-GB"/>
        </w:rPr>
        <w:t>section</w:t>
      </w:r>
      <w:r w:rsidR="00D55517" w:rsidRPr="0099071F">
        <w:rPr>
          <w:lang w:val="en-GB"/>
        </w:rPr>
        <w:t xml:space="preserve"> (1) </w:t>
      </w:r>
      <w:r w:rsidR="007272DB" w:rsidRPr="0099071F">
        <w:rPr>
          <w:lang w:val="en-GB"/>
        </w:rPr>
        <w:t xml:space="preserve">are limited to </w:t>
      </w:r>
      <w:r w:rsidR="1C973B55" w:rsidRPr="0099071F">
        <w:rPr>
          <w:lang w:val="en-GB"/>
        </w:rPr>
        <w:t>the</w:t>
      </w:r>
      <w:r w:rsidR="007272DB" w:rsidRPr="0099071F">
        <w:rPr>
          <w:lang w:val="en-GB"/>
        </w:rPr>
        <w:t xml:space="preserve"> </w:t>
      </w:r>
      <w:r w:rsidR="00697F6F">
        <w:rPr>
          <w:lang w:val="en-GB"/>
        </w:rPr>
        <w:t>“</w:t>
      </w:r>
      <w:r w:rsidR="00530521" w:rsidRPr="0099071F">
        <w:rPr>
          <w:lang w:val="en-GB"/>
        </w:rPr>
        <w:t xml:space="preserve">discriminatory </w:t>
      </w:r>
      <w:r w:rsidR="56CC6803" w:rsidRPr="0099071F">
        <w:rPr>
          <w:lang w:val="en-GB"/>
        </w:rPr>
        <w:t>rental</w:t>
      </w:r>
      <w:r w:rsidR="00530521" w:rsidRPr="0099071F">
        <w:rPr>
          <w:lang w:val="en-GB"/>
        </w:rPr>
        <w:t xml:space="preserve"> practice</w:t>
      </w:r>
      <w:r w:rsidR="00697F6F">
        <w:rPr>
          <w:lang w:val="en-GB"/>
        </w:rPr>
        <w:t>”</w:t>
      </w:r>
      <w:r w:rsidR="00530521" w:rsidRPr="0099071F">
        <w:rPr>
          <w:lang w:val="en-GB"/>
        </w:rPr>
        <w:t xml:space="preserve"> </w:t>
      </w:r>
      <w:r w:rsidR="00DF6182" w:rsidRPr="0099071F">
        <w:rPr>
          <w:lang w:val="en-GB"/>
        </w:rPr>
        <w:t xml:space="preserve">and </w:t>
      </w:r>
      <w:r w:rsidR="00005A3D" w:rsidRPr="0099071F">
        <w:rPr>
          <w:lang w:val="en-GB"/>
        </w:rPr>
        <w:t xml:space="preserve">describing the new </w:t>
      </w:r>
      <w:r w:rsidR="008D3C95" w:rsidRPr="0099071F">
        <w:rPr>
          <w:lang w:val="en-GB"/>
        </w:rPr>
        <w:t>additional cohort being protected.</w:t>
      </w:r>
      <w:r w:rsidR="001C104A" w:rsidRPr="0099071F">
        <w:rPr>
          <w:lang w:val="en-GB"/>
        </w:rPr>
        <w:t xml:space="preserve"> </w:t>
      </w:r>
    </w:p>
    <w:p w14:paraId="617B5EEC" w14:textId="7D322786" w:rsidR="00C623D2" w:rsidRPr="0099071F" w:rsidRDefault="0052592A" w:rsidP="00EA1317">
      <w:pPr>
        <w:pStyle w:val="ParaNumbered"/>
        <w:rPr>
          <w:lang w:val="en-GB"/>
        </w:rPr>
      </w:pPr>
      <w:r w:rsidRPr="0099071F">
        <w:rPr>
          <w:lang w:val="en-GB"/>
        </w:rPr>
        <w:t>Sub</w:t>
      </w:r>
      <w:r w:rsidR="00351A91" w:rsidRPr="0099071F">
        <w:rPr>
          <w:lang w:val="en-GB"/>
        </w:rPr>
        <w:t>section</w:t>
      </w:r>
      <w:r w:rsidRPr="0099071F">
        <w:rPr>
          <w:lang w:val="en-GB"/>
        </w:rPr>
        <w:t xml:space="preserve"> (6)</w:t>
      </w:r>
      <w:r w:rsidR="00B354C6" w:rsidRPr="0099071F">
        <w:rPr>
          <w:lang w:val="en-GB"/>
        </w:rPr>
        <w:t xml:space="preserve"> provides that </w:t>
      </w:r>
      <w:r w:rsidR="00662ABF" w:rsidRPr="0099071F">
        <w:rPr>
          <w:lang w:val="en-GB"/>
        </w:rPr>
        <w:t xml:space="preserve">before </w:t>
      </w:r>
      <w:r w:rsidR="00B354C6" w:rsidRPr="0099071F">
        <w:rPr>
          <w:lang w:val="en-GB"/>
        </w:rPr>
        <w:t>making regulations</w:t>
      </w:r>
      <w:r w:rsidR="00C623D2" w:rsidRPr="0099071F">
        <w:rPr>
          <w:lang w:val="en-GB"/>
        </w:rPr>
        <w:t xml:space="preserve"> </w:t>
      </w:r>
      <w:r w:rsidR="00541769" w:rsidRPr="0099071F">
        <w:rPr>
          <w:lang w:val="en-GB"/>
        </w:rPr>
        <w:t>under sub</w:t>
      </w:r>
      <w:r w:rsidR="00351A91" w:rsidRPr="0099071F">
        <w:rPr>
          <w:lang w:val="en-GB"/>
        </w:rPr>
        <w:t>section</w:t>
      </w:r>
      <w:r w:rsidR="00541769" w:rsidRPr="0099071F">
        <w:rPr>
          <w:lang w:val="en-GB"/>
        </w:rPr>
        <w:t xml:space="preserve"> (1)</w:t>
      </w:r>
      <w:r w:rsidR="00662ABF" w:rsidRPr="0099071F">
        <w:rPr>
          <w:lang w:val="en-GB"/>
        </w:rPr>
        <w:t xml:space="preserve">, the Secretary of State </w:t>
      </w:r>
      <w:r w:rsidR="00941AF2" w:rsidRPr="0099071F">
        <w:rPr>
          <w:lang w:val="en-GB"/>
        </w:rPr>
        <w:t>must consult</w:t>
      </w:r>
      <w:r w:rsidR="30BD862F" w:rsidRPr="0099071F">
        <w:rPr>
          <w:lang w:val="en-GB"/>
        </w:rPr>
        <w:t>, as they consider appropriate,</w:t>
      </w:r>
      <w:r w:rsidR="00941AF2" w:rsidRPr="0099071F">
        <w:rPr>
          <w:lang w:val="en-GB"/>
        </w:rPr>
        <w:t xml:space="preserve"> </w:t>
      </w:r>
      <w:r w:rsidR="00A62FD7" w:rsidRPr="0099071F">
        <w:rPr>
          <w:lang w:val="en-GB"/>
        </w:rPr>
        <w:t xml:space="preserve">persons from </w:t>
      </w:r>
      <w:r w:rsidR="00450BDE" w:rsidRPr="0099071F">
        <w:rPr>
          <w:lang w:val="en-GB"/>
        </w:rPr>
        <w:t xml:space="preserve">a list of </w:t>
      </w:r>
      <w:r w:rsidR="00C623D2" w:rsidRPr="0099071F">
        <w:rPr>
          <w:lang w:val="en-GB"/>
        </w:rPr>
        <w:t>relevant sector stakeholders.</w:t>
      </w:r>
    </w:p>
    <w:p w14:paraId="7A8AEE69" w14:textId="7EA94F43" w:rsidR="00294EAE" w:rsidRPr="0099071F" w:rsidRDefault="00294EAE" w:rsidP="00683463">
      <w:pPr>
        <w:pStyle w:val="HSubheading5"/>
      </w:pPr>
      <w:r w:rsidRPr="0099071F">
        <w:t>Proposed use of power</w:t>
      </w:r>
    </w:p>
    <w:p w14:paraId="78B28481" w14:textId="65CB6837" w:rsidR="00CB74AC" w:rsidRPr="0099071F" w:rsidRDefault="00CB74AC" w:rsidP="00EA1317">
      <w:pPr>
        <w:pStyle w:val="ParaNumbered"/>
        <w:rPr>
          <w:lang w:val="en-GB"/>
        </w:rPr>
      </w:pPr>
      <w:r w:rsidRPr="0099071F">
        <w:rPr>
          <w:lang w:val="en-GB"/>
        </w:rPr>
        <w:t>This is a new provision.</w:t>
      </w:r>
    </w:p>
    <w:p w14:paraId="101B973F" w14:textId="3AF34F25" w:rsidR="005B5CA7" w:rsidRPr="0099071F" w:rsidRDefault="005B5CA7" w:rsidP="00EA1317">
      <w:pPr>
        <w:pStyle w:val="ParaNumbered"/>
        <w:rPr>
          <w:lang w:val="en-GB"/>
        </w:rPr>
      </w:pPr>
      <w:r w:rsidRPr="0099071F">
        <w:rPr>
          <w:lang w:val="en-GB"/>
        </w:rPr>
        <w:t>To</w:t>
      </w:r>
      <w:r w:rsidR="1F76BE66" w:rsidRPr="0099071F">
        <w:rPr>
          <w:lang w:val="en-GB"/>
        </w:rPr>
        <w:t xml:space="preserve"> enable</w:t>
      </w:r>
      <w:r w:rsidRPr="0099071F">
        <w:rPr>
          <w:lang w:val="en-GB"/>
        </w:rPr>
        <w:t xml:space="preserve"> the Secretary of State to make regulations extending rental discrimination provisions to additional groups in </w:t>
      </w:r>
      <w:r w:rsidR="00FE3A37" w:rsidRPr="0099071F">
        <w:rPr>
          <w:lang w:val="en-GB"/>
        </w:rPr>
        <w:t xml:space="preserve">England </w:t>
      </w:r>
      <w:r w:rsidRPr="0099071F">
        <w:rPr>
          <w:lang w:val="en-GB"/>
        </w:rPr>
        <w:t xml:space="preserve">in future, if deemed necessary, for example </w:t>
      </w:r>
      <w:r w:rsidR="7926F758" w:rsidRPr="0099071F">
        <w:rPr>
          <w:lang w:val="en-GB"/>
        </w:rPr>
        <w:t>to</w:t>
      </w:r>
      <w:r w:rsidRPr="0099071F">
        <w:rPr>
          <w:lang w:val="en-GB"/>
        </w:rPr>
        <w:t xml:space="preserve"> care leavers or prison leavers and those with a history of offending. </w:t>
      </w:r>
    </w:p>
    <w:p w14:paraId="0D85F40D" w14:textId="7849531E" w:rsidR="005B5CA7" w:rsidRPr="0099071F" w:rsidRDefault="005B5CA7" w:rsidP="00EA1317">
      <w:pPr>
        <w:pStyle w:val="ParaNumbered"/>
        <w:rPr>
          <w:lang w:val="en-GB"/>
        </w:rPr>
      </w:pPr>
      <w:r w:rsidRPr="0099071F">
        <w:rPr>
          <w:lang w:val="en-GB"/>
        </w:rPr>
        <w:t xml:space="preserve">Regulations made under this </w:t>
      </w:r>
      <w:r w:rsidR="00351A91" w:rsidRPr="0099071F">
        <w:rPr>
          <w:lang w:val="en-GB"/>
        </w:rPr>
        <w:t>section</w:t>
      </w:r>
      <w:r w:rsidRPr="0099071F">
        <w:rPr>
          <w:lang w:val="en-GB"/>
        </w:rPr>
        <w:t xml:space="preserve"> would describe the group to be protected under the chapter</w:t>
      </w:r>
      <w:r w:rsidR="00D35C33" w:rsidRPr="0099071F">
        <w:rPr>
          <w:lang w:val="en-GB"/>
        </w:rPr>
        <w:t>’s</w:t>
      </w:r>
      <w:r w:rsidRPr="0099071F">
        <w:rPr>
          <w:lang w:val="en-GB"/>
        </w:rPr>
        <w:t xml:space="preserve"> existing anti-discrimination framework and whether there would be an exception for conduct which is a proportionate means of achieving a legitimate aim.</w:t>
      </w:r>
    </w:p>
    <w:p w14:paraId="3CA38F50" w14:textId="3931BC31" w:rsidR="00294EAE" w:rsidRPr="0099071F" w:rsidRDefault="00294EAE" w:rsidP="00683463">
      <w:pPr>
        <w:pStyle w:val="HSubheading5"/>
      </w:pPr>
      <w:r w:rsidRPr="0099071F">
        <w:t>Background</w:t>
      </w:r>
    </w:p>
    <w:p w14:paraId="125C42F4" w14:textId="77777777" w:rsidR="000304A2" w:rsidRPr="0099071F" w:rsidRDefault="00FD5FA8" w:rsidP="00EA1317">
      <w:pPr>
        <w:pStyle w:val="ParaNumbered"/>
        <w:rPr>
          <w:lang w:val="en-GB"/>
        </w:rPr>
      </w:pPr>
      <w:r w:rsidRPr="0099071F">
        <w:rPr>
          <w:lang w:val="en-GB"/>
        </w:rPr>
        <w:t>Alongside the commitment to legislate on rental discrimination against renters with children and in receipt of benefits, this power facilitate</w:t>
      </w:r>
      <w:r w:rsidR="009E70D6" w:rsidRPr="0099071F">
        <w:rPr>
          <w:lang w:val="en-GB"/>
        </w:rPr>
        <w:t>s</w:t>
      </w:r>
      <w:r w:rsidRPr="0099071F">
        <w:rPr>
          <w:lang w:val="en-GB"/>
        </w:rPr>
        <w:t xml:space="preserve"> future extensions to additional cohorts if needed.</w:t>
      </w:r>
    </w:p>
    <w:p w14:paraId="5F0374D3" w14:textId="47689656" w:rsidR="00444BA5" w:rsidRPr="0099071F" w:rsidRDefault="00351A91" w:rsidP="00683463">
      <w:pPr>
        <w:pStyle w:val="HSubheading4"/>
      </w:pPr>
      <w:bookmarkStart w:id="134" w:name="_Toc221785228"/>
      <w:r w:rsidRPr="0099071F">
        <w:t>Section</w:t>
      </w:r>
      <w:r w:rsidR="00444BA5" w:rsidRPr="0099071F">
        <w:t xml:space="preserve"> </w:t>
      </w:r>
      <w:r w:rsidR="004F5DDF" w:rsidRPr="0099071F">
        <w:t>40</w:t>
      </w:r>
      <w:r w:rsidR="00444BA5" w:rsidRPr="0099071F">
        <w:t>: Financial penalties for breach of anti-discrimination provisions</w:t>
      </w:r>
      <w:bookmarkEnd w:id="134"/>
    </w:p>
    <w:p w14:paraId="22A5B7B1" w14:textId="77777777" w:rsidR="00444BA5" w:rsidRPr="0099071F" w:rsidRDefault="00444BA5" w:rsidP="00683463">
      <w:pPr>
        <w:pStyle w:val="HSubheading5"/>
      </w:pPr>
      <w:r w:rsidRPr="0099071F">
        <w:t>Effect</w:t>
      </w:r>
    </w:p>
    <w:p w14:paraId="4A84D080" w14:textId="33E69854" w:rsidR="00444BA5" w:rsidRPr="0099071F" w:rsidRDefault="00351A91" w:rsidP="00EA1317">
      <w:pPr>
        <w:pStyle w:val="ParaNumbered"/>
        <w:rPr>
          <w:lang w:val="en-GB"/>
        </w:rPr>
      </w:pPr>
      <w:r w:rsidRPr="0099071F">
        <w:rPr>
          <w:lang w:val="en-GB"/>
        </w:rPr>
        <w:t>Section</w:t>
      </w:r>
      <w:r w:rsidR="00BF48AA" w:rsidRPr="0099071F">
        <w:rPr>
          <w:lang w:val="en-GB"/>
        </w:rPr>
        <w:t xml:space="preserve"> </w:t>
      </w:r>
      <w:r w:rsidR="004F5DDF" w:rsidRPr="0099071F">
        <w:rPr>
          <w:lang w:val="en-GB"/>
        </w:rPr>
        <w:t>40</w:t>
      </w:r>
      <w:r w:rsidR="00444BA5" w:rsidRPr="0099071F">
        <w:rPr>
          <w:lang w:val="en-GB"/>
        </w:rPr>
        <w:t xml:space="preserve"> </w:t>
      </w:r>
      <w:r w:rsidR="009E47CE" w:rsidRPr="0099071F">
        <w:rPr>
          <w:lang w:val="en-GB"/>
        </w:rPr>
        <w:t>provides that</w:t>
      </w:r>
      <w:r w:rsidR="00444BA5" w:rsidRPr="0099071F">
        <w:rPr>
          <w:lang w:val="en-GB"/>
        </w:rPr>
        <w:t xml:space="preserve"> a local housing authority </w:t>
      </w:r>
      <w:r w:rsidR="00113E5F" w:rsidRPr="0099071F">
        <w:rPr>
          <w:lang w:val="en-GB"/>
        </w:rPr>
        <w:t>may</w:t>
      </w:r>
      <w:r w:rsidR="00444BA5" w:rsidRPr="0099071F">
        <w:rPr>
          <w:lang w:val="en-GB"/>
        </w:rPr>
        <w:t xml:space="preserve"> impose a financial penalty </w:t>
      </w:r>
      <w:r w:rsidR="000E52D0" w:rsidRPr="0099071F">
        <w:rPr>
          <w:lang w:val="en-GB"/>
        </w:rPr>
        <w:t>on a person</w:t>
      </w:r>
      <w:r w:rsidR="00336E66" w:rsidRPr="0099071F">
        <w:rPr>
          <w:lang w:val="en-GB"/>
        </w:rPr>
        <w:t xml:space="preserve"> if</w:t>
      </w:r>
      <w:r w:rsidR="26E37BA8" w:rsidRPr="0099071F">
        <w:rPr>
          <w:lang w:val="en-GB"/>
        </w:rPr>
        <w:t>,</w:t>
      </w:r>
      <w:r w:rsidR="00336E66" w:rsidRPr="0099071F">
        <w:rPr>
          <w:lang w:val="en-GB"/>
        </w:rPr>
        <w:t xml:space="preserve"> on the balance of probabilit</w:t>
      </w:r>
      <w:r w:rsidR="4EFCB422" w:rsidRPr="0099071F">
        <w:rPr>
          <w:lang w:val="en-GB"/>
        </w:rPr>
        <w:t>ies</w:t>
      </w:r>
      <w:r w:rsidR="00336E66" w:rsidRPr="0099071F">
        <w:rPr>
          <w:lang w:val="en-GB"/>
        </w:rPr>
        <w:t xml:space="preserve">, </w:t>
      </w:r>
      <w:r w:rsidR="000E52D0" w:rsidRPr="0099071F">
        <w:rPr>
          <w:lang w:val="en-GB"/>
        </w:rPr>
        <w:t xml:space="preserve">it is satisfied that there has been a </w:t>
      </w:r>
      <w:r w:rsidR="00444BA5" w:rsidRPr="0099071F">
        <w:rPr>
          <w:lang w:val="en-GB"/>
        </w:rPr>
        <w:t xml:space="preserve">breach of a </w:t>
      </w:r>
      <w:r w:rsidR="38F901DE" w:rsidRPr="0099071F">
        <w:rPr>
          <w:lang w:val="en-GB"/>
        </w:rPr>
        <w:t>rental discrimination</w:t>
      </w:r>
      <w:r w:rsidR="00444BA5" w:rsidRPr="0099071F">
        <w:rPr>
          <w:lang w:val="en-GB"/>
        </w:rPr>
        <w:t xml:space="preserve"> measure in </w:t>
      </w:r>
      <w:r w:rsidR="123607D6" w:rsidRPr="0099071F">
        <w:rPr>
          <w:lang w:val="en-GB"/>
        </w:rPr>
        <w:t>Chapter 3</w:t>
      </w:r>
      <w:r w:rsidR="00444BA5" w:rsidRPr="0099071F">
        <w:rPr>
          <w:lang w:val="en-GB"/>
        </w:rPr>
        <w:t xml:space="preserve"> (Prohibition of discrimination relating to children and benefit status). </w:t>
      </w:r>
    </w:p>
    <w:p w14:paraId="76BB73AA" w14:textId="4DF7D01B" w:rsidR="00444BA5" w:rsidRPr="0099071F" w:rsidRDefault="00444BA5" w:rsidP="00EA1317">
      <w:pPr>
        <w:pStyle w:val="ParaNumbered"/>
        <w:rPr>
          <w:lang w:val="en-GB"/>
        </w:rPr>
      </w:pPr>
      <w:r w:rsidRPr="0099071F">
        <w:rPr>
          <w:lang w:val="en-GB"/>
        </w:rPr>
        <w:t>Sub</w:t>
      </w:r>
      <w:r w:rsidR="00351A91" w:rsidRPr="0099071F">
        <w:rPr>
          <w:lang w:val="en-GB"/>
        </w:rPr>
        <w:t>section</w:t>
      </w:r>
      <w:r w:rsidRPr="0099071F">
        <w:rPr>
          <w:lang w:val="en-GB"/>
        </w:rPr>
        <w:t xml:space="preserve"> (2) describes the circumstances in which more than one financial penalty may be imposed </w:t>
      </w:r>
      <w:r w:rsidR="086526AF" w:rsidRPr="0099071F">
        <w:rPr>
          <w:lang w:val="en-GB"/>
        </w:rPr>
        <w:t>by the local housing authority</w:t>
      </w:r>
      <w:r w:rsidRPr="0099071F">
        <w:rPr>
          <w:lang w:val="en-GB"/>
        </w:rPr>
        <w:t xml:space="preserve"> for the same conduct, namely if the conduct continues 28 days after either the final notice for the previous penalty was received or </w:t>
      </w:r>
      <w:r w:rsidR="4C68BF7A" w:rsidRPr="0099071F">
        <w:rPr>
          <w:lang w:val="en-GB"/>
        </w:rPr>
        <w:t>any</w:t>
      </w:r>
      <w:r w:rsidRPr="0099071F">
        <w:rPr>
          <w:lang w:val="en-GB"/>
        </w:rPr>
        <w:t xml:space="preserve"> appeal </w:t>
      </w:r>
      <w:r w:rsidR="53236A39" w:rsidRPr="0099071F">
        <w:rPr>
          <w:lang w:val="en-GB"/>
        </w:rPr>
        <w:t>against the local housing authority</w:t>
      </w:r>
      <w:r w:rsidR="00D35C33" w:rsidRPr="0099071F">
        <w:rPr>
          <w:lang w:val="en-GB"/>
        </w:rPr>
        <w:t>’s</w:t>
      </w:r>
      <w:r w:rsidR="53236A39" w:rsidRPr="0099071F">
        <w:rPr>
          <w:lang w:val="en-GB"/>
        </w:rPr>
        <w:t xml:space="preserve"> decision</w:t>
      </w:r>
      <w:r w:rsidRPr="0099071F">
        <w:rPr>
          <w:lang w:val="en-GB"/>
        </w:rPr>
        <w:t xml:space="preserve"> was determined, withdrawn, or abandoned. </w:t>
      </w:r>
      <w:r w:rsidR="00B41D00" w:rsidRPr="0099071F">
        <w:rPr>
          <w:lang w:val="en-GB"/>
        </w:rPr>
        <w:t>A</w:t>
      </w:r>
      <w:r w:rsidRPr="0099071F">
        <w:rPr>
          <w:lang w:val="en-GB"/>
        </w:rPr>
        <w:t xml:space="preserve"> local </w:t>
      </w:r>
      <w:r w:rsidR="533AB710" w:rsidRPr="0099071F">
        <w:rPr>
          <w:lang w:val="en-GB"/>
        </w:rPr>
        <w:t>housing</w:t>
      </w:r>
      <w:r w:rsidRPr="0099071F">
        <w:rPr>
          <w:lang w:val="en-GB"/>
        </w:rPr>
        <w:t xml:space="preserve"> authorit</w:t>
      </w:r>
      <w:r w:rsidR="00D30269" w:rsidRPr="0099071F">
        <w:rPr>
          <w:lang w:val="en-GB"/>
        </w:rPr>
        <w:t>y</w:t>
      </w:r>
      <w:r w:rsidRPr="0099071F">
        <w:rPr>
          <w:lang w:val="en-GB"/>
        </w:rPr>
        <w:t xml:space="preserve"> </w:t>
      </w:r>
      <w:r w:rsidR="00B41D00" w:rsidRPr="0099071F">
        <w:rPr>
          <w:lang w:val="en-GB"/>
        </w:rPr>
        <w:t xml:space="preserve">may </w:t>
      </w:r>
      <w:r w:rsidRPr="0099071F">
        <w:rPr>
          <w:lang w:val="en-GB"/>
        </w:rPr>
        <w:t xml:space="preserve">impose an additional penalty if a fine under the same </w:t>
      </w:r>
      <w:r w:rsidR="00351A91" w:rsidRPr="0099071F">
        <w:rPr>
          <w:lang w:val="en-GB"/>
        </w:rPr>
        <w:t>section</w:t>
      </w:r>
      <w:r w:rsidRPr="0099071F">
        <w:rPr>
          <w:lang w:val="en-GB"/>
        </w:rPr>
        <w:t xml:space="preserve"> was previously issued within the </w:t>
      </w:r>
      <w:r w:rsidR="00B41D00" w:rsidRPr="0099071F">
        <w:rPr>
          <w:lang w:val="en-GB"/>
        </w:rPr>
        <w:t xml:space="preserve">preceding </w:t>
      </w:r>
      <w:r w:rsidRPr="0099071F">
        <w:rPr>
          <w:lang w:val="en-GB"/>
        </w:rPr>
        <w:t xml:space="preserve">five years </w:t>
      </w:r>
      <w:r w:rsidR="00B41D00" w:rsidRPr="0099071F">
        <w:rPr>
          <w:lang w:val="en-GB"/>
        </w:rPr>
        <w:t>(sub</w:t>
      </w:r>
      <w:r w:rsidR="00351A91" w:rsidRPr="0099071F">
        <w:rPr>
          <w:lang w:val="en-GB"/>
        </w:rPr>
        <w:t>section</w:t>
      </w:r>
      <w:r w:rsidR="00B41D00" w:rsidRPr="0099071F">
        <w:rPr>
          <w:lang w:val="en-GB"/>
        </w:rPr>
        <w:t xml:space="preserve"> </w:t>
      </w:r>
      <w:r w:rsidR="00045882" w:rsidRPr="0099071F">
        <w:rPr>
          <w:lang w:val="en-GB"/>
        </w:rPr>
        <w:t>(4)</w:t>
      </w:r>
      <w:r w:rsidR="00261E52" w:rsidRPr="0099071F">
        <w:rPr>
          <w:lang w:val="en-GB"/>
        </w:rPr>
        <w:t>)</w:t>
      </w:r>
      <w:r w:rsidRPr="0099071F">
        <w:rPr>
          <w:lang w:val="en-GB"/>
        </w:rPr>
        <w:t>.</w:t>
      </w:r>
    </w:p>
    <w:p w14:paraId="27881AB5" w14:textId="5E2E05F6" w:rsidR="00425140" w:rsidRPr="0099071F" w:rsidRDefault="00425140" w:rsidP="00EA1317">
      <w:pPr>
        <w:pStyle w:val="ParaNumbered"/>
        <w:rPr>
          <w:lang w:val="en-GB"/>
        </w:rPr>
      </w:pPr>
      <w:r w:rsidRPr="0099071F">
        <w:rPr>
          <w:lang w:val="en-GB"/>
        </w:rPr>
        <w:t>Sub</w:t>
      </w:r>
      <w:r w:rsidR="00351A91" w:rsidRPr="0099071F">
        <w:rPr>
          <w:lang w:val="en-GB"/>
        </w:rPr>
        <w:t>section</w:t>
      </w:r>
      <w:r w:rsidRPr="0099071F">
        <w:rPr>
          <w:lang w:val="en-GB"/>
        </w:rPr>
        <w:t xml:space="preserve"> (3) </w:t>
      </w:r>
      <w:r w:rsidR="00CC05AF" w:rsidRPr="0099071F">
        <w:rPr>
          <w:lang w:val="en-GB"/>
        </w:rPr>
        <w:t xml:space="preserve">provides </w:t>
      </w:r>
      <w:r w:rsidRPr="0099071F">
        <w:rPr>
          <w:lang w:val="en-GB"/>
        </w:rPr>
        <w:t>that a single discriminatory provision, criterion or practice applied multiple times in relation to the same property constitute</w:t>
      </w:r>
      <w:r w:rsidR="00780136" w:rsidRPr="0099071F">
        <w:rPr>
          <w:lang w:val="en-GB"/>
        </w:rPr>
        <w:t>s</w:t>
      </w:r>
      <w:r w:rsidRPr="0099071F">
        <w:rPr>
          <w:lang w:val="en-GB"/>
        </w:rPr>
        <w:t xml:space="preserve"> the same conduct. Multiple persons may be found jointly and severally liable for the same offence, as under sub</w:t>
      </w:r>
      <w:r w:rsidR="00351A91" w:rsidRPr="0099071F">
        <w:rPr>
          <w:lang w:val="en-GB"/>
        </w:rPr>
        <w:t>section</w:t>
      </w:r>
      <w:r w:rsidRPr="0099071F">
        <w:rPr>
          <w:lang w:val="en-GB"/>
        </w:rPr>
        <w:t xml:space="preserve"> (7)</w:t>
      </w:r>
      <w:r w:rsidR="00ED58BA" w:rsidRPr="0099071F">
        <w:rPr>
          <w:lang w:val="en-GB"/>
        </w:rPr>
        <w:t>.</w:t>
      </w:r>
    </w:p>
    <w:p w14:paraId="10512684" w14:textId="0523DF4A" w:rsidR="00444BA5" w:rsidRPr="0099071F" w:rsidRDefault="00444BA5" w:rsidP="00EA1317">
      <w:pPr>
        <w:pStyle w:val="ParaNumbered"/>
        <w:rPr>
          <w:lang w:val="en-GB"/>
        </w:rPr>
      </w:pPr>
      <w:r w:rsidRPr="0099071F">
        <w:rPr>
          <w:lang w:val="en-GB"/>
        </w:rPr>
        <w:t>Sub</w:t>
      </w:r>
      <w:r w:rsidR="00351A91" w:rsidRPr="0099071F">
        <w:rPr>
          <w:lang w:val="en-GB"/>
        </w:rPr>
        <w:t>section</w:t>
      </w:r>
      <w:r w:rsidRPr="0099071F">
        <w:rPr>
          <w:lang w:val="en-GB"/>
        </w:rPr>
        <w:t xml:space="preserve"> (5) sets out the maximum fine amount, which will be £7,000. </w:t>
      </w:r>
    </w:p>
    <w:p w14:paraId="143F3CD8" w14:textId="2B757FA7" w:rsidR="00444BA5" w:rsidRPr="0099071F" w:rsidRDefault="00444BA5" w:rsidP="00EA1317">
      <w:pPr>
        <w:pStyle w:val="ParaNumbered"/>
        <w:rPr>
          <w:lang w:val="en-GB"/>
        </w:rPr>
      </w:pPr>
      <w:r w:rsidRPr="0099071F">
        <w:rPr>
          <w:lang w:val="en-GB"/>
        </w:rPr>
        <w:t>Sub</w:t>
      </w:r>
      <w:r w:rsidR="00351A91" w:rsidRPr="0099071F">
        <w:rPr>
          <w:lang w:val="en-GB"/>
        </w:rPr>
        <w:t>section</w:t>
      </w:r>
      <w:r w:rsidRPr="0099071F">
        <w:rPr>
          <w:lang w:val="en-GB"/>
        </w:rPr>
        <w:t xml:space="preserve"> (6) states that sub</w:t>
      </w:r>
      <w:r w:rsidR="00351A91" w:rsidRPr="0099071F">
        <w:rPr>
          <w:lang w:val="en-GB"/>
        </w:rPr>
        <w:t>section</w:t>
      </w:r>
      <w:r w:rsidRPr="0099071F">
        <w:rPr>
          <w:lang w:val="en-GB"/>
        </w:rPr>
        <w:t>s (2) and (4) do not allow a penalty to be imposed for an offence if a final notice has already been withdrawn or quashed on appeal.</w:t>
      </w:r>
    </w:p>
    <w:p w14:paraId="590DE85C" w14:textId="33B97FD5" w:rsidR="00444BA5" w:rsidRPr="0099071F" w:rsidRDefault="00444BA5" w:rsidP="00EA1317">
      <w:pPr>
        <w:pStyle w:val="ParaNumbered"/>
        <w:rPr>
          <w:lang w:val="en-GB"/>
        </w:rPr>
      </w:pPr>
      <w:r w:rsidRPr="0099071F">
        <w:rPr>
          <w:lang w:val="en-GB"/>
        </w:rPr>
        <w:lastRenderedPageBreak/>
        <w:t>Sub</w:t>
      </w:r>
      <w:r w:rsidR="00351A91" w:rsidRPr="0099071F">
        <w:rPr>
          <w:lang w:val="en-GB"/>
        </w:rPr>
        <w:t>section</w:t>
      </w:r>
      <w:r w:rsidRPr="0099071F">
        <w:rPr>
          <w:lang w:val="en-GB"/>
        </w:rPr>
        <w:t>s (8) and (9) give the Secretary of State power to produce guidance which local housing authorities must have regard to when exercising their functions in relation to financial penalties.</w:t>
      </w:r>
    </w:p>
    <w:p w14:paraId="0597EC9D" w14:textId="050938A5" w:rsidR="00444BA5" w:rsidRPr="0099071F" w:rsidRDefault="00444BA5" w:rsidP="00EA1317">
      <w:pPr>
        <w:pStyle w:val="ParaNumbered"/>
        <w:rPr>
          <w:lang w:val="en-GB"/>
        </w:rPr>
      </w:pPr>
      <w:r w:rsidRPr="0099071F">
        <w:rPr>
          <w:lang w:val="en-GB"/>
        </w:rPr>
        <w:t>Sub</w:t>
      </w:r>
      <w:r w:rsidR="00351A91" w:rsidRPr="0099071F">
        <w:rPr>
          <w:lang w:val="en-GB"/>
        </w:rPr>
        <w:t>section</w:t>
      </w:r>
      <w:r w:rsidRPr="0099071F">
        <w:rPr>
          <w:lang w:val="en-GB"/>
        </w:rPr>
        <w:t xml:space="preserve"> (10) confers upon the Secretary of State the power to amend the maximum financial penalties </w:t>
      </w:r>
      <w:r w:rsidR="00B56714" w:rsidRPr="0099071F">
        <w:rPr>
          <w:lang w:val="en-GB"/>
        </w:rPr>
        <w:t>as set out in sub</w:t>
      </w:r>
      <w:r w:rsidR="00351A91" w:rsidRPr="0099071F">
        <w:rPr>
          <w:lang w:val="en-GB"/>
        </w:rPr>
        <w:t>section</w:t>
      </w:r>
      <w:r w:rsidR="00B56714" w:rsidRPr="0099071F">
        <w:rPr>
          <w:lang w:val="en-GB"/>
        </w:rPr>
        <w:t xml:space="preserve"> (5) </w:t>
      </w:r>
      <w:r w:rsidRPr="0099071F">
        <w:rPr>
          <w:lang w:val="en-GB"/>
        </w:rPr>
        <w:t>to reflect inflation. The regulations are subject to the negative resolution procedure.</w:t>
      </w:r>
    </w:p>
    <w:p w14:paraId="305CF8AF" w14:textId="0FFB8537" w:rsidR="00444BA5" w:rsidRPr="0099071F" w:rsidRDefault="00444BA5" w:rsidP="00683463">
      <w:pPr>
        <w:pStyle w:val="HSubheading5"/>
      </w:pPr>
      <w:r w:rsidRPr="0099071F">
        <w:t>Proposed use of power</w:t>
      </w:r>
    </w:p>
    <w:p w14:paraId="79BD2D82" w14:textId="028F9511" w:rsidR="00444BA5" w:rsidRPr="0099071F" w:rsidRDefault="00444BA5" w:rsidP="00EA1317">
      <w:pPr>
        <w:pStyle w:val="ParaNumbered"/>
        <w:rPr>
          <w:lang w:val="en-GB"/>
        </w:rPr>
      </w:pPr>
      <w:r w:rsidRPr="0099071F">
        <w:rPr>
          <w:lang w:val="en-GB"/>
        </w:rPr>
        <w:t>To</w:t>
      </w:r>
      <w:r w:rsidR="2348FE24" w:rsidRPr="0099071F">
        <w:rPr>
          <w:lang w:val="en-GB"/>
        </w:rPr>
        <w:t xml:space="preserve"> enable</w:t>
      </w:r>
      <w:r w:rsidRPr="0099071F">
        <w:rPr>
          <w:lang w:val="en-GB"/>
        </w:rPr>
        <w:t xml:space="preserve"> the Secretary of State to </w:t>
      </w:r>
      <w:r w:rsidR="00315A63" w:rsidRPr="0099071F">
        <w:rPr>
          <w:lang w:val="en-GB"/>
        </w:rPr>
        <w:t xml:space="preserve">give statutory </w:t>
      </w:r>
      <w:r w:rsidRPr="0099071F">
        <w:rPr>
          <w:lang w:val="en-GB"/>
        </w:rPr>
        <w:t>guidance that local authorities must have regard to when exercising their functions in relation to financial penalties and make regulations</w:t>
      </w:r>
      <w:r w:rsidR="000C34E3" w:rsidRPr="0099071F">
        <w:rPr>
          <w:lang w:val="en-GB"/>
        </w:rPr>
        <w:t>,</w:t>
      </w:r>
      <w:r w:rsidRPr="0099071F">
        <w:rPr>
          <w:lang w:val="en-GB"/>
        </w:rPr>
        <w:t xml:space="preserve"> subject to the negative resolution procedure</w:t>
      </w:r>
      <w:r w:rsidR="000C34E3" w:rsidRPr="0099071F">
        <w:rPr>
          <w:lang w:val="en-GB"/>
        </w:rPr>
        <w:t>,</w:t>
      </w:r>
      <w:r w:rsidRPr="0099071F">
        <w:rPr>
          <w:lang w:val="en-GB"/>
        </w:rPr>
        <w:t xml:space="preserve"> which amend the maximum financial penalties in line with inflation.</w:t>
      </w:r>
    </w:p>
    <w:p w14:paraId="6987CF8E" w14:textId="77777777" w:rsidR="00444BA5" w:rsidRPr="0099071F" w:rsidRDefault="00444BA5" w:rsidP="00683463">
      <w:pPr>
        <w:pStyle w:val="HSubheading5"/>
      </w:pPr>
      <w:r w:rsidRPr="0099071F">
        <w:t>Background</w:t>
      </w:r>
    </w:p>
    <w:p w14:paraId="1A327A31" w14:textId="77777777" w:rsidR="00444BA5" w:rsidRPr="0099071F" w:rsidRDefault="00444BA5" w:rsidP="00EA1317">
      <w:pPr>
        <w:pStyle w:val="ParaNumbered"/>
        <w:rPr>
          <w:lang w:val="en-GB"/>
        </w:rPr>
      </w:pPr>
      <w:r w:rsidRPr="0099071F">
        <w:rPr>
          <w:lang w:val="en-GB"/>
        </w:rPr>
        <w:t>This is a new provision.</w:t>
      </w:r>
    </w:p>
    <w:p w14:paraId="1D866A17" w14:textId="5F920643" w:rsidR="00444BA5" w:rsidRPr="0099071F" w:rsidRDefault="00444BA5" w:rsidP="00EA1317">
      <w:pPr>
        <w:pStyle w:val="ParaNumbered"/>
        <w:rPr>
          <w:lang w:val="en-GB"/>
        </w:rPr>
      </w:pPr>
      <w:r w:rsidRPr="0099071F">
        <w:rPr>
          <w:lang w:val="en-GB"/>
        </w:rPr>
        <w:t xml:space="preserve">This </w:t>
      </w:r>
      <w:r w:rsidR="00351A91" w:rsidRPr="0099071F">
        <w:rPr>
          <w:lang w:val="en-GB"/>
        </w:rPr>
        <w:t>Section</w:t>
      </w:r>
      <w:r w:rsidRPr="0099071F">
        <w:rPr>
          <w:lang w:val="en-GB"/>
        </w:rPr>
        <w:t xml:space="preserve"> gives local housing authorities the power to impose financial penalties on persons who breach the prohibition on discrimination against private renters with children</w:t>
      </w:r>
      <w:r w:rsidR="00361E0A" w:rsidRPr="0099071F">
        <w:rPr>
          <w:lang w:val="en-GB"/>
        </w:rPr>
        <w:t xml:space="preserve">, </w:t>
      </w:r>
      <w:r w:rsidR="00571447" w:rsidRPr="0099071F">
        <w:rPr>
          <w:lang w:val="en-GB"/>
        </w:rPr>
        <w:t xml:space="preserve">those </w:t>
      </w:r>
      <w:r w:rsidRPr="0099071F">
        <w:rPr>
          <w:lang w:val="en-GB"/>
        </w:rPr>
        <w:t>in receipt of benefits</w:t>
      </w:r>
      <w:r w:rsidR="00361E0A" w:rsidRPr="0099071F">
        <w:rPr>
          <w:lang w:val="en-GB"/>
        </w:rPr>
        <w:t xml:space="preserve"> or any additional cohort (as provided by regulation</w:t>
      </w:r>
      <w:r w:rsidR="00F66FF6" w:rsidRPr="0099071F">
        <w:rPr>
          <w:lang w:val="en-GB"/>
        </w:rPr>
        <w:t>s</w:t>
      </w:r>
      <w:r w:rsidR="00361E0A" w:rsidRPr="0099071F">
        <w:rPr>
          <w:lang w:val="en-GB"/>
        </w:rPr>
        <w:t xml:space="preserve"> made under </w:t>
      </w:r>
      <w:r w:rsidR="00E14EE5" w:rsidRPr="0099071F">
        <w:rPr>
          <w:lang w:val="en-GB"/>
        </w:rPr>
        <w:t>s</w:t>
      </w:r>
      <w:r w:rsidR="00351A91" w:rsidRPr="0099071F">
        <w:rPr>
          <w:lang w:val="en-GB"/>
        </w:rPr>
        <w:t>ection</w:t>
      </w:r>
      <w:r w:rsidR="000C34E3" w:rsidRPr="0099071F">
        <w:rPr>
          <w:lang w:val="en-GB"/>
        </w:rPr>
        <w:t xml:space="preserve"> </w:t>
      </w:r>
      <w:r w:rsidR="004F5DDF" w:rsidRPr="0099071F">
        <w:rPr>
          <w:lang w:val="en-GB"/>
        </w:rPr>
        <w:t>39</w:t>
      </w:r>
      <w:r w:rsidR="000C34E3" w:rsidRPr="0099071F">
        <w:rPr>
          <w:lang w:val="en-GB"/>
        </w:rPr>
        <w:t>, sub</w:t>
      </w:r>
      <w:r w:rsidR="00351A91" w:rsidRPr="0099071F">
        <w:rPr>
          <w:lang w:val="en-GB"/>
        </w:rPr>
        <w:t>section</w:t>
      </w:r>
      <w:r w:rsidR="000C34E3" w:rsidRPr="0099071F">
        <w:rPr>
          <w:lang w:val="en-GB"/>
        </w:rPr>
        <w:t xml:space="preserve"> </w:t>
      </w:r>
      <w:r w:rsidR="00361E0A" w:rsidRPr="0099071F">
        <w:rPr>
          <w:lang w:val="en-GB"/>
        </w:rPr>
        <w:t>(1)</w:t>
      </w:r>
      <w:r w:rsidR="00F4000E" w:rsidRPr="0099071F">
        <w:rPr>
          <w:lang w:val="en-GB"/>
        </w:rPr>
        <w:t xml:space="preserve">. </w:t>
      </w:r>
      <w:r w:rsidR="001540DE" w:rsidRPr="0099071F">
        <w:rPr>
          <w:lang w:val="en-GB"/>
        </w:rPr>
        <w:t xml:space="preserve">To do so, the local housing </w:t>
      </w:r>
      <w:r w:rsidR="00922F09" w:rsidRPr="0099071F">
        <w:rPr>
          <w:lang w:val="en-GB"/>
        </w:rPr>
        <w:t>authority</w:t>
      </w:r>
      <w:r w:rsidR="001540DE" w:rsidRPr="0099071F">
        <w:rPr>
          <w:lang w:val="en-GB"/>
        </w:rPr>
        <w:t xml:space="preserve"> must be </w:t>
      </w:r>
      <w:r w:rsidR="00922F09" w:rsidRPr="0099071F">
        <w:rPr>
          <w:lang w:val="en-GB"/>
        </w:rPr>
        <w:t>satisfied</w:t>
      </w:r>
      <w:r w:rsidR="001540DE" w:rsidRPr="0099071F">
        <w:rPr>
          <w:lang w:val="en-GB"/>
        </w:rPr>
        <w:t xml:space="preserve"> on a balance of </w:t>
      </w:r>
      <w:r w:rsidR="00922F09" w:rsidRPr="0099071F">
        <w:rPr>
          <w:lang w:val="en-GB"/>
        </w:rPr>
        <w:t>probabilit</w:t>
      </w:r>
      <w:r w:rsidR="4E909CA5" w:rsidRPr="0099071F">
        <w:rPr>
          <w:lang w:val="en-GB"/>
        </w:rPr>
        <w:t>ies</w:t>
      </w:r>
      <w:r w:rsidR="00922F09" w:rsidRPr="0099071F">
        <w:rPr>
          <w:lang w:val="en-GB"/>
        </w:rPr>
        <w:t xml:space="preserve"> that the person breached the requirements</w:t>
      </w:r>
      <w:r w:rsidRPr="0099071F">
        <w:rPr>
          <w:lang w:val="en-GB"/>
        </w:rPr>
        <w:t>.</w:t>
      </w:r>
    </w:p>
    <w:p w14:paraId="65929E31" w14:textId="7B2D661D" w:rsidR="00294EAE" w:rsidRPr="0099071F" w:rsidRDefault="00351A91" w:rsidP="00683463">
      <w:pPr>
        <w:pStyle w:val="HSubheading4"/>
      </w:pPr>
      <w:bookmarkStart w:id="135" w:name="_Toc221785229"/>
      <w:r w:rsidRPr="0099071F">
        <w:t>Section</w:t>
      </w:r>
      <w:r w:rsidR="00294EAE" w:rsidRPr="0099071F">
        <w:t xml:space="preserve"> </w:t>
      </w:r>
      <w:r w:rsidR="004F5DDF" w:rsidRPr="0099071F">
        <w:t>41</w:t>
      </w:r>
      <w:r w:rsidR="00294EAE" w:rsidRPr="0099071F">
        <w:t>: No prohibition on taking income into account</w:t>
      </w:r>
      <w:bookmarkEnd w:id="135"/>
      <w:r w:rsidR="00294EAE" w:rsidRPr="0099071F">
        <w:t xml:space="preserve"> </w:t>
      </w:r>
    </w:p>
    <w:p w14:paraId="53D285BD" w14:textId="6DECE92A" w:rsidR="00294EAE" w:rsidRPr="0099071F" w:rsidRDefault="00294EAE" w:rsidP="00683463">
      <w:pPr>
        <w:pStyle w:val="HSubheading5"/>
      </w:pPr>
      <w:r w:rsidRPr="0099071F">
        <w:t>Effect</w:t>
      </w:r>
    </w:p>
    <w:p w14:paraId="0CE78B60" w14:textId="00071D92" w:rsidR="00294EAE" w:rsidRPr="0099071F" w:rsidRDefault="00351A91" w:rsidP="00EA1317">
      <w:pPr>
        <w:pStyle w:val="ParaNumbered"/>
        <w:rPr>
          <w:lang w:val="en-GB"/>
        </w:rPr>
      </w:pPr>
      <w:r w:rsidRPr="0099071F">
        <w:rPr>
          <w:lang w:val="en-GB"/>
        </w:rPr>
        <w:t>Section</w:t>
      </w:r>
      <w:r w:rsidR="00CD6B43" w:rsidRPr="0099071F">
        <w:rPr>
          <w:lang w:val="en-GB"/>
        </w:rPr>
        <w:t xml:space="preserve"> </w:t>
      </w:r>
      <w:r w:rsidR="2F76BA53" w:rsidRPr="0099071F">
        <w:rPr>
          <w:lang w:val="en-GB"/>
        </w:rPr>
        <w:t>41</w:t>
      </w:r>
      <w:r w:rsidR="00294EAE" w:rsidRPr="0099071F">
        <w:rPr>
          <w:lang w:val="en-GB"/>
        </w:rPr>
        <w:t xml:space="preserve"> clarifies that no provision of Chapter 3 prevents landlords or anyone acting on their behalf from considering the income of a prospective tenant when undertaking affordability checks before letting a property under a relevant tenancy.</w:t>
      </w:r>
    </w:p>
    <w:p w14:paraId="408F5BA7" w14:textId="34B9F28F" w:rsidR="00294EAE" w:rsidRPr="0099071F" w:rsidRDefault="00294EAE" w:rsidP="00683463">
      <w:pPr>
        <w:pStyle w:val="HSubheading5"/>
      </w:pPr>
      <w:r w:rsidRPr="0099071F">
        <w:t>Background</w:t>
      </w:r>
    </w:p>
    <w:p w14:paraId="03FCB319" w14:textId="77777777" w:rsidR="00294EAE" w:rsidRPr="0099071F" w:rsidRDefault="00294EAE" w:rsidP="00EA1317">
      <w:pPr>
        <w:pStyle w:val="ParaNumbered"/>
        <w:rPr>
          <w:lang w:val="en-GB"/>
        </w:rPr>
      </w:pPr>
      <w:r w:rsidRPr="0099071F">
        <w:rPr>
          <w:lang w:val="en-GB"/>
        </w:rPr>
        <w:t>This is a new provision.</w:t>
      </w:r>
    </w:p>
    <w:p w14:paraId="219F7D37" w14:textId="7C51EC7C" w:rsidR="00294EAE" w:rsidRPr="0099071F" w:rsidRDefault="00351A91" w:rsidP="00EA1317">
      <w:pPr>
        <w:pStyle w:val="ParaNumbered"/>
        <w:rPr>
          <w:lang w:val="en-GB"/>
        </w:rPr>
      </w:pPr>
      <w:r w:rsidRPr="0099071F">
        <w:rPr>
          <w:lang w:val="en-GB"/>
        </w:rPr>
        <w:t>Section</w:t>
      </w:r>
      <w:r w:rsidR="00CD6B43" w:rsidRPr="0099071F">
        <w:rPr>
          <w:lang w:val="en-GB"/>
        </w:rPr>
        <w:t xml:space="preserve"> </w:t>
      </w:r>
      <w:r w:rsidR="004F5DDF" w:rsidRPr="0099071F">
        <w:rPr>
          <w:lang w:val="en-GB"/>
        </w:rPr>
        <w:t>41</w:t>
      </w:r>
      <w:r w:rsidR="00294EAE" w:rsidRPr="0099071F">
        <w:rPr>
          <w:lang w:val="en-GB"/>
        </w:rPr>
        <w:t xml:space="preserve"> confirms that income can be considered by landlords or anyone acting on their behalf, to avoid the risk that </w:t>
      </w:r>
      <w:r w:rsidR="004F5DDF" w:rsidRPr="0099071F">
        <w:rPr>
          <w:lang w:val="en-GB"/>
        </w:rPr>
        <w:t xml:space="preserve">any such </w:t>
      </w:r>
      <w:r w:rsidR="00294EAE" w:rsidRPr="0099071F">
        <w:rPr>
          <w:lang w:val="en-GB"/>
        </w:rPr>
        <w:t xml:space="preserve">thresholds may constitute a prohibited criterion under </w:t>
      </w:r>
      <w:r w:rsidR="0015024C" w:rsidRPr="0099071F">
        <w:rPr>
          <w:lang w:val="en-GB"/>
        </w:rPr>
        <w:t>rental discrimination</w:t>
      </w:r>
      <w:r w:rsidR="00294EAE" w:rsidRPr="0099071F">
        <w:rPr>
          <w:lang w:val="en-GB"/>
        </w:rPr>
        <w:t xml:space="preserve"> measures.</w:t>
      </w:r>
      <w:r w:rsidR="00294EAE" w:rsidRPr="0099071F" w:rsidDel="00B61C87">
        <w:rPr>
          <w:lang w:val="en-GB"/>
        </w:rPr>
        <w:t xml:space="preserve"> </w:t>
      </w:r>
    </w:p>
    <w:p w14:paraId="76575B4E" w14:textId="4F394D12" w:rsidR="00294EAE" w:rsidRPr="0099071F" w:rsidRDefault="00351A91" w:rsidP="00683463">
      <w:pPr>
        <w:pStyle w:val="HSubheading4"/>
      </w:pPr>
      <w:bookmarkStart w:id="136" w:name="_Toc221785230"/>
      <w:r w:rsidRPr="0099071F">
        <w:t>Section</w:t>
      </w:r>
      <w:r w:rsidR="00294EAE" w:rsidRPr="0099071F">
        <w:t xml:space="preserve"> </w:t>
      </w:r>
      <w:r w:rsidR="004F5DDF" w:rsidRPr="0099071F">
        <w:t>42</w:t>
      </w:r>
      <w:r w:rsidR="00294EAE" w:rsidRPr="0099071F">
        <w:t>: Interpretation of Chapter 3</w:t>
      </w:r>
      <w:bookmarkEnd w:id="136"/>
      <w:r w:rsidR="00294EAE" w:rsidRPr="0099071F">
        <w:t> </w:t>
      </w:r>
    </w:p>
    <w:p w14:paraId="4BC3242F" w14:textId="18E0F8C6" w:rsidR="00294EAE" w:rsidRPr="0099071F" w:rsidRDefault="00294EAE" w:rsidP="00683463">
      <w:pPr>
        <w:pStyle w:val="HSubheading5"/>
      </w:pPr>
      <w:r w:rsidRPr="0099071F">
        <w:t>Effect</w:t>
      </w:r>
    </w:p>
    <w:p w14:paraId="184FEA3B" w14:textId="0BDD5E13" w:rsidR="00294EAE" w:rsidRPr="0099071F" w:rsidRDefault="00351A91" w:rsidP="00EA1317">
      <w:pPr>
        <w:pStyle w:val="ParaNumbered"/>
        <w:rPr>
          <w:lang w:val="en-GB"/>
        </w:rPr>
      </w:pPr>
      <w:r w:rsidRPr="0099071F">
        <w:rPr>
          <w:lang w:val="en-GB"/>
        </w:rPr>
        <w:t>Section</w:t>
      </w:r>
      <w:r w:rsidR="00CD6B43" w:rsidRPr="0099071F">
        <w:rPr>
          <w:lang w:val="en-GB"/>
        </w:rPr>
        <w:t xml:space="preserve"> </w:t>
      </w:r>
      <w:r w:rsidR="004F5DDF" w:rsidRPr="0099071F">
        <w:rPr>
          <w:lang w:val="en-GB"/>
        </w:rPr>
        <w:t>42</w:t>
      </w:r>
      <w:r w:rsidR="00294EAE" w:rsidRPr="0099071F">
        <w:rPr>
          <w:lang w:val="en-GB"/>
        </w:rPr>
        <w:t xml:space="preserve"> provides essential definitions for terminology used in </w:t>
      </w:r>
      <w:r w:rsidR="0015024C" w:rsidRPr="0099071F">
        <w:rPr>
          <w:lang w:val="en-GB"/>
        </w:rPr>
        <w:t xml:space="preserve">rental discrimination </w:t>
      </w:r>
      <w:r w:rsidR="00294EAE" w:rsidRPr="0099071F">
        <w:rPr>
          <w:lang w:val="en-GB"/>
        </w:rPr>
        <w:t xml:space="preserve">measures for England (Chapter 3), such as </w:t>
      </w:r>
      <w:r w:rsidR="00697F6F">
        <w:rPr>
          <w:lang w:val="en-GB"/>
        </w:rPr>
        <w:t>“</w:t>
      </w:r>
      <w:r w:rsidR="00294EAE" w:rsidRPr="0099071F">
        <w:rPr>
          <w:lang w:val="en-GB"/>
        </w:rPr>
        <w:t>relevant person</w:t>
      </w:r>
      <w:r w:rsidR="00697F6F">
        <w:rPr>
          <w:lang w:val="en-GB"/>
        </w:rPr>
        <w:t>”</w:t>
      </w:r>
      <w:r w:rsidR="00294EAE" w:rsidRPr="0099071F">
        <w:rPr>
          <w:lang w:val="en-GB"/>
        </w:rPr>
        <w:t xml:space="preserve">, </w:t>
      </w:r>
      <w:r w:rsidR="00697F6F">
        <w:rPr>
          <w:lang w:val="en-GB"/>
        </w:rPr>
        <w:t>“</w:t>
      </w:r>
      <w:r w:rsidR="00294EAE" w:rsidRPr="0099071F">
        <w:rPr>
          <w:lang w:val="en-GB"/>
        </w:rPr>
        <w:t>relevant tenancy</w:t>
      </w:r>
      <w:r w:rsidR="00697F6F">
        <w:rPr>
          <w:lang w:val="en-GB"/>
        </w:rPr>
        <w:t>”</w:t>
      </w:r>
      <w:r w:rsidR="00294EAE" w:rsidRPr="0099071F">
        <w:rPr>
          <w:lang w:val="en-GB"/>
        </w:rPr>
        <w:t xml:space="preserve">, </w:t>
      </w:r>
      <w:r w:rsidR="00697F6F">
        <w:rPr>
          <w:lang w:val="en-GB"/>
        </w:rPr>
        <w:t>“</w:t>
      </w:r>
      <w:r w:rsidR="00294EAE" w:rsidRPr="0099071F">
        <w:rPr>
          <w:lang w:val="en-GB"/>
        </w:rPr>
        <w:t>child</w:t>
      </w:r>
      <w:r w:rsidR="00697F6F">
        <w:rPr>
          <w:lang w:val="en-GB"/>
        </w:rPr>
        <w:t>”</w:t>
      </w:r>
      <w:r w:rsidR="00294EAE" w:rsidRPr="0099071F">
        <w:rPr>
          <w:lang w:val="en-GB"/>
        </w:rPr>
        <w:t xml:space="preserve"> and </w:t>
      </w:r>
      <w:r w:rsidR="00697F6F">
        <w:rPr>
          <w:lang w:val="en-GB"/>
        </w:rPr>
        <w:t>“</w:t>
      </w:r>
      <w:r w:rsidR="00294EAE" w:rsidRPr="0099071F">
        <w:rPr>
          <w:lang w:val="en-GB"/>
        </w:rPr>
        <w:t>benefits claimant</w:t>
      </w:r>
      <w:r w:rsidR="00697F6F">
        <w:rPr>
          <w:lang w:val="en-GB"/>
        </w:rPr>
        <w:t>”</w:t>
      </w:r>
      <w:r w:rsidR="00294EAE" w:rsidRPr="0099071F">
        <w:rPr>
          <w:lang w:val="en-GB"/>
        </w:rPr>
        <w:t>.</w:t>
      </w:r>
    </w:p>
    <w:p w14:paraId="64A4806D" w14:textId="0EB92142" w:rsidR="00294EAE" w:rsidRPr="0099071F" w:rsidRDefault="00294EAE" w:rsidP="00683463">
      <w:pPr>
        <w:pStyle w:val="HSubheading5"/>
      </w:pPr>
      <w:r w:rsidRPr="0099071F">
        <w:t>Background</w:t>
      </w:r>
    </w:p>
    <w:p w14:paraId="56DA4DEB" w14:textId="77777777" w:rsidR="000304A2" w:rsidRPr="0099071F" w:rsidRDefault="00294EAE" w:rsidP="00EA1317">
      <w:pPr>
        <w:pStyle w:val="ParaNumbered"/>
        <w:rPr>
          <w:lang w:val="en-GB"/>
        </w:rPr>
      </w:pPr>
      <w:r w:rsidRPr="0099071F">
        <w:rPr>
          <w:lang w:val="en-GB"/>
        </w:rPr>
        <w:t>This is a new provision.</w:t>
      </w:r>
    </w:p>
    <w:p w14:paraId="444A3A35" w14:textId="23E65868" w:rsidR="00F66C4C" w:rsidRPr="0099071F" w:rsidRDefault="009D72EB" w:rsidP="00683463">
      <w:pPr>
        <w:pStyle w:val="HSubheading3"/>
      </w:pPr>
      <w:bookmarkStart w:id="137" w:name="_Toc221785231"/>
      <w:r w:rsidRPr="0099071F">
        <w:lastRenderedPageBreak/>
        <w:t xml:space="preserve">Chapter 4: Discrimination relating to children or benefits status: </w:t>
      </w:r>
      <w:r w:rsidR="00407DBE" w:rsidRPr="0099071F">
        <w:t>W</w:t>
      </w:r>
      <w:r w:rsidRPr="0099071F">
        <w:t>ales</w:t>
      </w:r>
      <w:bookmarkEnd w:id="137"/>
    </w:p>
    <w:p w14:paraId="103B41D5" w14:textId="45C3B20C" w:rsidR="00294EAE" w:rsidRPr="0099071F" w:rsidRDefault="00351A91" w:rsidP="00683463">
      <w:pPr>
        <w:pStyle w:val="HSubheading4"/>
      </w:pPr>
      <w:bookmarkStart w:id="138" w:name="_Toc221785232"/>
      <w:r w:rsidRPr="0099071F">
        <w:t>Section</w:t>
      </w:r>
      <w:r w:rsidR="00294EAE" w:rsidRPr="0099071F">
        <w:t xml:space="preserve"> </w:t>
      </w:r>
      <w:r w:rsidR="00572BDE" w:rsidRPr="0099071F">
        <w:t>43</w:t>
      </w:r>
      <w:r w:rsidR="00294EAE" w:rsidRPr="0099071F">
        <w:t>: Discrimination relating to children or benefits status: Welsh language</w:t>
      </w:r>
      <w:bookmarkEnd w:id="138"/>
      <w:r w:rsidR="00294EAE" w:rsidRPr="0099071F">
        <w:t xml:space="preserve"> </w:t>
      </w:r>
    </w:p>
    <w:p w14:paraId="711A295E" w14:textId="320D04EE" w:rsidR="00294EAE" w:rsidRPr="0099071F" w:rsidRDefault="00294EAE" w:rsidP="00683463">
      <w:pPr>
        <w:pStyle w:val="HSubheading5"/>
      </w:pPr>
      <w:r w:rsidRPr="0099071F">
        <w:t>Effect</w:t>
      </w:r>
    </w:p>
    <w:p w14:paraId="13B1EDDE" w14:textId="03EEA861" w:rsidR="00294EAE" w:rsidRPr="0099071F" w:rsidRDefault="00351A91" w:rsidP="00EA1317">
      <w:pPr>
        <w:pStyle w:val="ParaNumbered"/>
        <w:rPr>
          <w:lang w:val="en-GB"/>
        </w:rPr>
      </w:pPr>
      <w:r w:rsidRPr="0099071F">
        <w:rPr>
          <w:lang w:val="en-GB"/>
        </w:rPr>
        <w:t>Section</w:t>
      </w:r>
      <w:r w:rsidR="00294EAE" w:rsidRPr="0099071F">
        <w:rPr>
          <w:lang w:val="en-GB"/>
        </w:rPr>
        <w:t xml:space="preserve"> </w:t>
      </w:r>
      <w:r w:rsidR="00572BDE" w:rsidRPr="0099071F">
        <w:rPr>
          <w:lang w:val="en-GB"/>
        </w:rPr>
        <w:t xml:space="preserve">43 </w:t>
      </w:r>
      <w:r w:rsidR="00294EAE" w:rsidRPr="0099071F">
        <w:rPr>
          <w:lang w:val="en-GB"/>
        </w:rPr>
        <w:t xml:space="preserve">amends the Welsh language text of the Renting Homes </w:t>
      </w:r>
      <w:r w:rsidR="00552164" w:rsidRPr="0099071F">
        <w:rPr>
          <w:lang w:val="en-GB"/>
        </w:rPr>
        <w:t>(Fees, Discrimination etc.)</w:t>
      </w:r>
      <w:r w:rsidR="00294EAE" w:rsidRPr="0099071F">
        <w:rPr>
          <w:lang w:val="en-GB"/>
        </w:rPr>
        <w:t xml:space="preserve"> (Wales) Act 2019 and is the Welsh language version of </w:t>
      </w:r>
      <w:r w:rsidR="00E14EE5" w:rsidRPr="0099071F">
        <w:rPr>
          <w:lang w:val="en-GB"/>
        </w:rPr>
        <w:t>s</w:t>
      </w:r>
      <w:r w:rsidRPr="0099071F">
        <w:rPr>
          <w:lang w:val="en-GB"/>
        </w:rPr>
        <w:t>ection</w:t>
      </w:r>
      <w:r w:rsidR="00294EAE" w:rsidRPr="0099071F">
        <w:rPr>
          <w:lang w:val="en-GB"/>
        </w:rPr>
        <w:t xml:space="preserve"> </w:t>
      </w:r>
      <w:r w:rsidR="00572BDE" w:rsidRPr="0099071F">
        <w:rPr>
          <w:lang w:val="en-GB"/>
        </w:rPr>
        <w:t>44</w:t>
      </w:r>
      <w:r w:rsidR="00294EAE" w:rsidRPr="0099071F">
        <w:rPr>
          <w:lang w:val="en-GB"/>
        </w:rPr>
        <w:t>.</w:t>
      </w:r>
    </w:p>
    <w:p w14:paraId="44D179C0" w14:textId="37695CD2" w:rsidR="00294EAE" w:rsidRPr="0099071F" w:rsidRDefault="00351A91" w:rsidP="00683463">
      <w:pPr>
        <w:pStyle w:val="HSubheading4"/>
      </w:pPr>
      <w:bookmarkStart w:id="139" w:name="_Toc221785233"/>
      <w:r w:rsidRPr="0099071F">
        <w:t>Section</w:t>
      </w:r>
      <w:r w:rsidR="00294EAE" w:rsidRPr="0099071F">
        <w:t xml:space="preserve"> </w:t>
      </w:r>
      <w:r w:rsidR="00572BDE" w:rsidRPr="0099071F">
        <w:t>44</w:t>
      </w:r>
      <w:r w:rsidR="00294EAE" w:rsidRPr="0099071F">
        <w:t>: Discrimination relating to children or benefits status: English language</w:t>
      </w:r>
      <w:bookmarkEnd w:id="139"/>
      <w:r w:rsidR="00294EAE" w:rsidRPr="0099071F">
        <w:t xml:space="preserve"> </w:t>
      </w:r>
    </w:p>
    <w:p w14:paraId="2E454508" w14:textId="510A99E5" w:rsidR="00294EAE" w:rsidRPr="0099071F" w:rsidRDefault="00294EAE" w:rsidP="00683463">
      <w:pPr>
        <w:pStyle w:val="HSubheading5"/>
      </w:pPr>
      <w:r w:rsidRPr="0099071F">
        <w:t>Effect</w:t>
      </w:r>
    </w:p>
    <w:p w14:paraId="32760BFD" w14:textId="2AAEA65A" w:rsidR="00294EAE" w:rsidRPr="0099071F" w:rsidRDefault="00351A91" w:rsidP="00EA1317">
      <w:pPr>
        <w:pStyle w:val="ParaNumbered"/>
        <w:rPr>
          <w:lang w:val="en-GB"/>
        </w:rPr>
      </w:pPr>
      <w:r w:rsidRPr="0099071F">
        <w:rPr>
          <w:lang w:val="en-GB"/>
        </w:rPr>
        <w:t>Section</w:t>
      </w:r>
      <w:r w:rsidR="00294EAE" w:rsidRPr="0099071F">
        <w:rPr>
          <w:lang w:val="en-GB"/>
        </w:rPr>
        <w:t xml:space="preserve"> </w:t>
      </w:r>
      <w:r w:rsidR="00572BDE" w:rsidRPr="0099071F">
        <w:rPr>
          <w:lang w:val="en-GB"/>
        </w:rPr>
        <w:t>44</w:t>
      </w:r>
      <w:r w:rsidR="00F25D8F" w:rsidRPr="0099071F">
        <w:rPr>
          <w:lang w:val="en-GB"/>
        </w:rPr>
        <w:t xml:space="preserve"> </w:t>
      </w:r>
      <w:r w:rsidR="00294EAE" w:rsidRPr="0099071F">
        <w:rPr>
          <w:lang w:val="en-GB"/>
        </w:rPr>
        <w:t xml:space="preserve">prohibits discriminatory bans and restrictions in relation to a dwelling that is to be the subject of an occupation contract on the basis that a child would </w:t>
      </w:r>
      <w:r w:rsidR="00D77CC0" w:rsidRPr="0099071F">
        <w:rPr>
          <w:lang w:val="en-GB"/>
        </w:rPr>
        <w:t xml:space="preserve">or may </w:t>
      </w:r>
      <w:r w:rsidR="00294EAE" w:rsidRPr="0099071F">
        <w:rPr>
          <w:lang w:val="en-GB"/>
        </w:rPr>
        <w:t xml:space="preserve">live with or visit a person at the dwelling, or on the basis that a person is or may be a benefits claimant. </w:t>
      </w:r>
      <w:r w:rsidRPr="0099071F">
        <w:rPr>
          <w:lang w:val="en-GB"/>
        </w:rPr>
        <w:t>Section</w:t>
      </w:r>
      <w:r w:rsidR="00294EAE" w:rsidRPr="0099071F">
        <w:rPr>
          <w:lang w:val="en-GB"/>
        </w:rPr>
        <w:t xml:space="preserve"> </w:t>
      </w:r>
      <w:r w:rsidR="00572BDE" w:rsidRPr="0099071F">
        <w:rPr>
          <w:lang w:val="en-GB"/>
        </w:rPr>
        <w:t>44</w:t>
      </w:r>
      <w:r w:rsidR="006E0E75" w:rsidRPr="0099071F">
        <w:rPr>
          <w:lang w:val="en-GB"/>
        </w:rPr>
        <w:t xml:space="preserve"> </w:t>
      </w:r>
      <w:r w:rsidR="00294EAE" w:rsidRPr="0099071F">
        <w:rPr>
          <w:lang w:val="en-GB"/>
        </w:rPr>
        <w:t xml:space="preserve">amends the English language text of the Renting Homes </w:t>
      </w:r>
      <w:r w:rsidR="00552164" w:rsidRPr="0099071F">
        <w:rPr>
          <w:lang w:val="en-GB"/>
        </w:rPr>
        <w:t>(Fees, Discrimination etc.)</w:t>
      </w:r>
      <w:r w:rsidR="00294EAE" w:rsidRPr="0099071F">
        <w:rPr>
          <w:lang w:val="en-GB"/>
        </w:rPr>
        <w:t xml:space="preserve"> (Wales) Act 2019 </w:t>
      </w:r>
      <w:r w:rsidR="00C23104" w:rsidRPr="0099071F">
        <w:rPr>
          <w:lang w:val="en-GB"/>
        </w:rPr>
        <w:t>(</w:t>
      </w:r>
      <w:r w:rsidR="00697F6F">
        <w:rPr>
          <w:lang w:val="en-GB"/>
        </w:rPr>
        <w:t>“</w:t>
      </w:r>
      <w:r w:rsidR="00C23104" w:rsidRPr="0099071F">
        <w:rPr>
          <w:lang w:val="en-GB"/>
        </w:rPr>
        <w:t>The 2019 Act</w:t>
      </w:r>
      <w:r w:rsidR="00697F6F">
        <w:rPr>
          <w:lang w:val="en-GB"/>
        </w:rPr>
        <w:t>”</w:t>
      </w:r>
      <w:r w:rsidR="00C23104" w:rsidRPr="0099071F">
        <w:rPr>
          <w:lang w:val="en-GB"/>
        </w:rPr>
        <w:t>)</w:t>
      </w:r>
      <w:r w:rsidR="00294EAE" w:rsidRPr="0099071F">
        <w:rPr>
          <w:lang w:val="en-GB"/>
        </w:rPr>
        <w:t xml:space="preserve"> and inserts new Part 2A into the 2019 Act which includes </w:t>
      </w:r>
      <w:r w:rsidRPr="0099071F">
        <w:rPr>
          <w:lang w:val="en-GB"/>
        </w:rPr>
        <w:t>section</w:t>
      </w:r>
      <w:r w:rsidR="00294EAE" w:rsidRPr="0099071F">
        <w:rPr>
          <w:lang w:val="en-GB"/>
        </w:rPr>
        <w:t xml:space="preserve">s 8A to 8J. </w:t>
      </w:r>
      <w:r w:rsidR="009266EA" w:rsidRPr="0099071F">
        <w:rPr>
          <w:lang w:val="en-GB"/>
        </w:rPr>
        <w:t xml:space="preserve">This is achieved via the </w:t>
      </w:r>
      <w:r w:rsidRPr="0099071F">
        <w:rPr>
          <w:lang w:val="en-GB"/>
        </w:rPr>
        <w:t>section</w:t>
      </w:r>
      <w:r w:rsidR="00D35C33" w:rsidRPr="0099071F">
        <w:rPr>
          <w:lang w:val="en-GB"/>
        </w:rPr>
        <w:t>’s</w:t>
      </w:r>
      <w:r w:rsidR="009266EA" w:rsidRPr="0099071F">
        <w:rPr>
          <w:lang w:val="en-GB"/>
        </w:rPr>
        <w:t xml:space="preserve"> creation of new criminal offences</w:t>
      </w:r>
      <w:r w:rsidR="00294EAE" w:rsidRPr="0099071F">
        <w:rPr>
          <w:lang w:val="en-GB"/>
        </w:rPr>
        <w:t xml:space="preserve"> and a person found guilty of an offence under </w:t>
      </w:r>
      <w:r w:rsidRPr="0099071F">
        <w:rPr>
          <w:lang w:val="en-GB"/>
        </w:rPr>
        <w:t>section</w:t>
      </w:r>
      <w:r w:rsidR="00294EAE" w:rsidRPr="0099071F">
        <w:rPr>
          <w:lang w:val="en-GB"/>
        </w:rPr>
        <w:t xml:space="preserve"> 8A</w:t>
      </w:r>
      <w:r w:rsidR="005F3790" w:rsidRPr="0099071F">
        <w:rPr>
          <w:lang w:val="en-GB"/>
        </w:rPr>
        <w:t>, sub</w:t>
      </w:r>
      <w:r w:rsidRPr="0099071F">
        <w:rPr>
          <w:lang w:val="en-GB"/>
        </w:rPr>
        <w:t>section</w:t>
      </w:r>
      <w:r w:rsidR="005F3790" w:rsidRPr="0099071F">
        <w:rPr>
          <w:lang w:val="en-GB"/>
        </w:rPr>
        <w:t xml:space="preserve"> </w:t>
      </w:r>
      <w:r w:rsidR="00294EAE" w:rsidRPr="0099071F">
        <w:rPr>
          <w:lang w:val="en-GB"/>
        </w:rPr>
        <w:t>(1) and 8B</w:t>
      </w:r>
      <w:r w:rsidR="005F3790" w:rsidRPr="0099071F">
        <w:rPr>
          <w:lang w:val="en-GB"/>
        </w:rPr>
        <w:t>, sub</w:t>
      </w:r>
      <w:r w:rsidRPr="0099071F">
        <w:rPr>
          <w:lang w:val="en-GB"/>
        </w:rPr>
        <w:t>section</w:t>
      </w:r>
      <w:r w:rsidR="005F3790" w:rsidRPr="0099071F">
        <w:rPr>
          <w:lang w:val="en-GB"/>
        </w:rPr>
        <w:t xml:space="preserve"> </w:t>
      </w:r>
      <w:r w:rsidR="00294EAE" w:rsidRPr="0099071F">
        <w:rPr>
          <w:lang w:val="en-GB"/>
        </w:rPr>
        <w:t>(1) is liable on summary conviction to a fine.</w:t>
      </w:r>
    </w:p>
    <w:p w14:paraId="7DD8E2C0" w14:textId="17821D28" w:rsidR="00294EAE" w:rsidRPr="0099071F" w:rsidRDefault="00294EAE" w:rsidP="00EA1317">
      <w:pPr>
        <w:pStyle w:val="ParaNumbered"/>
        <w:rPr>
          <w:lang w:val="en-GB"/>
        </w:rPr>
      </w:pPr>
      <w:r w:rsidRPr="0099071F">
        <w:rPr>
          <w:lang w:val="en-GB"/>
        </w:rPr>
        <w:t>Sub</w:t>
      </w:r>
      <w:r w:rsidR="00351A91" w:rsidRPr="0099071F">
        <w:rPr>
          <w:lang w:val="en-GB"/>
        </w:rPr>
        <w:t>section</w:t>
      </w:r>
      <w:r w:rsidRPr="0099071F">
        <w:rPr>
          <w:lang w:val="en-GB"/>
        </w:rPr>
        <w:t xml:space="preserve"> (3) inserts new </w:t>
      </w:r>
      <w:r w:rsidR="00351A91" w:rsidRPr="0099071F">
        <w:rPr>
          <w:lang w:val="en-GB"/>
        </w:rPr>
        <w:t>section</w:t>
      </w:r>
      <w:r w:rsidRPr="0099071F">
        <w:rPr>
          <w:lang w:val="en-GB"/>
        </w:rPr>
        <w:t xml:space="preserve">s 8A to 8J into the Renting Homes </w:t>
      </w:r>
      <w:r w:rsidR="00552164" w:rsidRPr="0099071F">
        <w:rPr>
          <w:lang w:val="en-GB"/>
        </w:rPr>
        <w:t>(Fees, Discrimination etc.)</w:t>
      </w:r>
      <w:r w:rsidRPr="0099071F">
        <w:rPr>
          <w:lang w:val="en-GB"/>
        </w:rPr>
        <w:t xml:space="preserve"> (Wales) Act 2019, as follows:</w:t>
      </w:r>
    </w:p>
    <w:p w14:paraId="1F5D5C6D" w14:textId="79A4F94C" w:rsidR="001150A3" w:rsidRPr="0099071F" w:rsidRDefault="00351A91" w:rsidP="00CA4C07">
      <w:pPr>
        <w:pStyle w:val="ParaNumberedletter"/>
        <w:rPr>
          <w:lang w:val="en-GB"/>
        </w:rPr>
      </w:pPr>
      <w:r w:rsidRPr="0099071F">
        <w:rPr>
          <w:lang w:val="en-GB"/>
        </w:rPr>
        <w:t>Section</w:t>
      </w:r>
      <w:r w:rsidR="001150A3" w:rsidRPr="0099071F">
        <w:rPr>
          <w:lang w:val="en-GB"/>
        </w:rPr>
        <w:t xml:space="preserve"> 8A is broadly equivalent to </w:t>
      </w:r>
      <w:r w:rsidRPr="0099071F">
        <w:rPr>
          <w:lang w:val="en-GB"/>
        </w:rPr>
        <w:t>section</w:t>
      </w:r>
      <w:r w:rsidR="001150A3" w:rsidRPr="0099071F">
        <w:rPr>
          <w:lang w:val="en-GB"/>
        </w:rPr>
        <w:t xml:space="preserve"> </w:t>
      </w:r>
      <w:r w:rsidR="00572BDE" w:rsidRPr="0099071F">
        <w:rPr>
          <w:lang w:val="en-GB"/>
        </w:rPr>
        <w:t>33</w:t>
      </w:r>
      <w:r w:rsidR="001150A3" w:rsidRPr="0099071F">
        <w:rPr>
          <w:lang w:val="en-GB"/>
        </w:rPr>
        <w:t xml:space="preserve">. It contains new provision which creates an offence in relation to a dwelling that is to be the subject of an occupation contract. A relevant person may not discriminate on the basis that a child would live with or visit a person at the dwelling nor prevent the person from engaging in any conduct listed in </w:t>
      </w:r>
      <w:r w:rsidR="00733483" w:rsidRPr="0099071F">
        <w:rPr>
          <w:lang w:val="en-GB"/>
        </w:rPr>
        <w:t xml:space="preserve">Paragraphs </w:t>
      </w:r>
      <w:r w:rsidR="001150A3" w:rsidRPr="0099071F">
        <w:rPr>
          <w:lang w:val="en-GB"/>
        </w:rPr>
        <w:t>(</w:t>
      </w:r>
      <w:r w:rsidR="00A953F5" w:rsidRPr="0099071F">
        <w:rPr>
          <w:lang w:val="en-GB"/>
        </w:rPr>
        <w:t>a)</w:t>
      </w:r>
      <w:r w:rsidR="001150A3" w:rsidRPr="0099071F">
        <w:rPr>
          <w:lang w:val="en-GB"/>
        </w:rPr>
        <w:t>(</w:t>
      </w:r>
      <w:proofErr w:type="spellStart"/>
      <w:r w:rsidR="001150A3" w:rsidRPr="0099071F">
        <w:rPr>
          <w:lang w:val="en-GB"/>
        </w:rPr>
        <w:t>i</w:t>
      </w:r>
      <w:proofErr w:type="spellEnd"/>
      <w:r w:rsidR="001150A3" w:rsidRPr="0099071F">
        <w:rPr>
          <w:lang w:val="en-GB"/>
        </w:rPr>
        <w:t xml:space="preserve">)-(iv). There are two defences in </w:t>
      </w:r>
      <w:r w:rsidRPr="0099071F">
        <w:rPr>
          <w:lang w:val="en-GB"/>
        </w:rPr>
        <w:t>section</w:t>
      </w:r>
      <w:r w:rsidR="001150A3" w:rsidRPr="0099071F">
        <w:rPr>
          <w:lang w:val="en-GB"/>
        </w:rPr>
        <w:t xml:space="preserve"> 8A, detailed in sub</w:t>
      </w:r>
      <w:r w:rsidRPr="0099071F">
        <w:rPr>
          <w:lang w:val="en-GB"/>
        </w:rPr>
        <w:t>section</w:t>
      </w:r>
      <w:r w:rsidR="001150A3" w:rsidRPr="0099071F">
        <w:rPr>
          <w:lang w:val="en-GB"/>
        </w:rPr>
        <w:t>s (2) and (3). These are that otherwise prohibited conduct may be permitted if it is a proportionate means of achieving a legitimate aim or to fulfil a term in an existing insurance contract. Persons found guilty of an offence under sub</w:t>
      </w:r>
      <w:r w:rsidRPr="0099071F">
        <w:rPr>
          <w:lang w:val="en-GB"/>
        </w:rPr>
        <w:t>section</w:t>
      </w:r>
      <w:r w:rsidR="001150A3" w:rsidRPr="0099071F">
        <w:rPr>
          <w:lang w:val="en-GB"/>
        </w:rPr>
        <w:t xml:space="preserve"> (1) are liable on summary conviction to a fine.</w:t>
      </w:r>
    </w:p>
    <w:p w14:paraId="35D2A52F" w14:textId="41E8F1AA" w:rsidR="00294EAE" w:rsidRPr="0099071F" w:rsidRDefault="00351A91" w:rsidP="00CA4C07">
      <w:pPr>
        <w:pStyle w:val="ParaNumberedletter"/>
        <w:rPr>
          <w:lang w:val="en-GB"/>
        </w:rPr>
      </w:pPr>
      <w:r w:rsidRPr="0099071F">
        <w:rPr>
          <w:lang w:val="en-GB"/>
        </w:rPr>
        <w:t>Section</w:t>
      </w:r>
      <w:r w:rsidR="00294EAE" w:rsidRPr="0099071F">
        <w:rPr>
          <w:lang w:val="en-GB"/>
        </w:rPr>
        <w:t xml:space="preserve"> 8B is broadly equivalent to </w:t>
      </w:r>
      <w:r w:rsidRPr="0099071F">
        <w:rPr>
          <w:lang w:val="en-GB"/>
        </w:rPr>
        <w:t>section</w:t>
      </w:r>
      <w:r w:rsidR="00294EAE" w:rsidRPr="0099071F">
        <w:rPr>
          <w:lang w:val="en-GB"/>
        </w:rPr>
        <w:t xml:space="preserve"> </w:t>
      </w:r>
      <w:r w:rsidR="00572BDE" w:rsidRPr="0099071F">
        <w:rPr>
          <w:lang w:val="en-GB"/>
        </w:rPr>
        <w:t>34</w:t>
      </w:r>
      <w:r w:rsidR="00A84CD0" w:rsidRPr="0099071F">
        <w:rPr>
          <w:lang w:val="en-GB"/>
        </w:rPr>
        <w:t xml:space="preserve">. </w:t>
      </w:r>
      <w:r w:rsidR="00294EAE" w:rsidRPr="0099071F">
        <w:rPr>
          <w:lang w:val="en-GB"/>
        </w:rPr>
        <w:t xml:space="preserve">It contains new provision which creates an offence for a relevant person, in relation to a dwelling that is to be the subject of an occupation contract from discriminating on the basis that a person is or may be a benefits claimant. There is no defence for legitimate aim as in </w:t>
      </w:r>
      <w:r w:rsidRPr="0099071F">
        <w:rPr>
          <w:lang w:val="en-GB"/>
        </w:rPr>
        <w:t>section</w:t>
      </w:r>
      <w:r w:rsidR="00294EAE" w:rsidRPr="0099071F">
        <w:rPr>
          <w:lang w:val="en-GB"/>
        </w:rPr>
        <w:t xml:space="preserve"> 8A</w:t>
      </w:r>
      <w:r w:rsidR="00733483" w:rsidRPr="0099071F">
        <w:rPr>
          <w:lang w:val="en-GB"/>
        </w:rPr>
        <w:t>, s</w:t>
      </w:r>
      <w:r w:rsidR="00992F14" w:rsidRPr="0099071F">
        <w:rPr>
          <w:lang w:val="en-GB"/>
        </w:rPr>
        <w:t>ub</w:t>
      </w:r>
      <w:r w:rsidRPr="0099071F">
        <w:rPr>
          <w:lang w:val="en-GB"/>
        </w:rPr>
        <w:t>section</w:t>
      </w:r>
      <w:r w:rsidR="00992F14" w:rsidRPr="0099071F">
        <w:rPr>
          <w:lang w:val="en-GB"/>
        </w:rPr>
        <w:t xml:space="preserve"> </w:t>
      </w:r>
      <w:r w:rsidR="00294EAE" w:rsidRPr="0099071F">
        <w:rPr>
          <w:lang w:val="en-GB"/>
        </w:rPr>
        <w:t>(2) but sub</w:t>
      </w:r>
      <w:r w:rsidRPr="0099071F">
        <w:rPr>
          <w:lang w:val="en-GB"/>
        </w:rPr>
        <w:t>section</w:t>
      </w:r>
      <w:r w:rsidR="00294EAE" w:rsidRPr="0099071F">
        <w:rPr>
          <w:lang w:val="en-GB"/>
        </w:rPr>
        <w:t xml:space="preserve"> (</w:t>
      </w:r>
      <w:r w:rsidR="00304E45" w:rsidRPr="0099071F">
        <w:rPr>
          <w:lang w:val="en-GB"/>
        </w:rPr>
        <w:t>2</w:t>
      </w:r>
      <w:r w:rsidR="00294EAE" w:rsidRPr="0099071F">
        <w:rPr>
          <w:lang w:val="en-GB"/>
        </w:rPr>
        <w:t xml:space="preserve">) does allow otherwise prohibited conduct if it is </w:t>
      </w:r>
      <w:proofErr w:type="gramStart"/>
      <w:r w:rsidR="00294EAE" w:rsidRPr="0099071F">
        <w:rPr>
          <w:lang w:val="en-GB"/>
        </w:rPr>
        <w:t>in order to</w:t>
      </w:r>
      <w:proofErr w:type="gramEnd"/>
      <w:r w:rsidR="00294EAE" w:rsidRPr="0099071F">
        <w:rPr>
          <w:lang w:val="en-GB"/>
        </w:rPr>
        <w:t xml:space="preserve"> fulfil a term in an existing insurance contract.</w:t>
      </w:r>
    </w:p>
    <w:p w14:paraId="4473D1D5" w14:textId="0728845E" w:rsidR="00294EAE" w:rsidRPr="0099071F" w:rsidRDefault="00351A91" w:rsidP="00CA4C07">
      <w:pPr>
        <w:pStyle w:val="ParaNumberedletter"/>
        <w:rPr>
          <w:lang w:val="en-GB"/>
        </w:rPr>
      </w:pPr>
      <w:r w:rsidRPr="0099071F">
        <w:rPr>
          <w:lang w:val="en-GB"/>
        </w:rPr>
        <w:t>Section</w:t>
      </w:r>
      <w:r w:rsidR="00294EAE" w:rsidRPr="0099071F">
        <w:rPr>
          <w:lang w:val="en-GB"/>
        </w:rPr>
        <w:t xml:space="preserve"> 8C can be considered the Welsh equivalent to sub</w:t>
      </w:r>
      <w:r w:rsidRPr="0099071F">
        <w:rPr>
          <w:lang w:val="en-GB"/>
        </w:rPr>
        <w:t>section</w:t>
      </w:r>
      <w:r w:rsidR="00294EAE" w:rsidRPr="0099071F">
        <w:rPr>
          <w:lang w:val="en-GB"/>
        </w:rPr>
        <w:t xml:space="preserve"> (3) of </w:t>
      </w:r>
      <w:r w:rsidRPr="0099071F">
        <w:rPr>
          <w:lang w:val="en-GB"/>
        </w:rPr>
        <w:t>section</w:t>
      </w:r>
      <w:r w:rsidR="00294EAE" w:rsidRPr="0099071F">
        <w:rPr>
          <w:lang w:val="en-GB"/>
        </w:rPr>
        <w:t xml:space="preserve"> </w:t>
      </w:r>
      <w:r w:rsidR="00572BDE" w:rsidRPr="0099071F">
        <w:rPr>
          <w:lang w:val="en-GB"/>
        </w:rPr>
        <w:t xml:space="preserve">33 </w:t>
      </w:r>
      <w:r w:rsidR="00294EAE" w:rsidRPr="0099071F">
        <w:rPr>
          <w:lang w:val="en-GB"/>
        </w:rPr>
        <w:t xml:space="preserve">and </w:t>
      </w:r>
      <w:r w:rsidR="009A152A" w:rsidRPr="0099071F">
        <w:rPr>
          <w:lang w:val="en-GB"/>
        </w:rPr>
        <w:t>sub</w:t>
      </w:r>
      <w:r w:rsidRPr="0099071F">
        <w:rPr>
          <w:lang w:val="en-GB"/>
        </w:rPr>
        <w:t>section</w:t>
      </w:r>
      <w:r w:rsidR="009A152A" w:rsidRPr="0099071F">
        <w:rPr>
          <w:lang w:val="en-GB"/>
        </w:rPr>
        <w:t xml:space="preserve"> (</w:t>
      </w:r>
      <w:r w:rsidR="00304E45" w:rsidRPr="0099071F">
        <w:rPr>
          <w:lang w:val="en-GB"/>
        </w:rPr>
        <w:t>3</w:t>
      </w:r>
      <w:r w:rsidR="009A152A" w:rsidRPr="0099071F">
        <w:rPr>
          <w:lang w:val="en-GB"/>
        </w:rPr>
        <w:t xml:space="preserve">) of </w:t>
      </w:r>
      <w:r w:rsidRPr="0099071F">
        <w:rPr>
          <w:lang w:val="en-GB"/>
        </w:rPr>
        <w:t>section</w:t>
      </w:r>
      <w:r w:rsidR="00294EAE" w:rsidRPr="0099071F">
        <w:rPr>
          <w:lang w:val="en-GB"/>
        </w:rPr>
        <w:t xml:space="preserve"> </w:t>
      </w:r>
      <w:r w:rsidR="00572BDE" w:rsidRPr="0099071F">
        <w:rPr>
          <w:lang w:val="en-GB"/>
        </w:rPr>
        <w:t>34</w:t>
      </w:r>
      <w:r w:rsidR="00294EAE" w:rsidRPr="0099071F">
        <w:rPr>
          <w:lang w:val="en-GB"/>
        </w:rPr>
        <w:t xml:space="preserve">. It contains provision excepting conduct from constituting an offence under </w:t>
      </w:r>
      <w:r w:rsidRPr="0099071F">
        <w:rPr>
          <w:lang w:val="en-GB"/>
        </w:rPr>
        <w:t>section</w:t>
      </w:r>
      <w:r w:rsidR="00294EAE" w:rsidRPr="0099071F">
        <w:rPr>
          <w:lang w:val="en-GB"/>
        </w:rPr>
        <w:t xml:space="preserve"> 8A</w:t>
      </w:r>
      <w:r w:rsidR="00731B48" w:rsidRPr="0099071F">
        <w:rPr>
          <w:lang w:val="en-GB"/>
        </w:rPr>
        <w:t>, sub</w:t>
      </w:r>
      <w:r w:rsidRPr="0099071F">
        <w:rPr>
          <w:lang w:val="en-GB"/>
        </w:rPr>
        <w:t>section</w:t>
      </w:r>
      <w:r w:rsidR="00731B48" w:rsidRPr="0099071F">
        <w:rPr>
          <w:lang w:val="en-GB"/>
        </w:rPr>
        <w:t xml:space="preserve"> </w:t>
      </w:r>
      <w:r w:rsidR="00294EAE" w:rsidRPr="0099071F">
        <w:rPr>
          <w:lang w:val="en-GB"/>
        </w:rPr>
        <w:t xml:space="preserve">(1) or </w:t>
      </w:r>
      <w:r w:rsidRPr="0099071F">
        <w:rPr>
          <w:lang w:val="en-GB"/>
        </w:rPr>
        <w:t>section</w:t>
      </w:r>
      <w:r w:rsidR="00294EAE" w:rsidRPr="0099071F">
        <w:rPr>
          <w:lang w:val="en-GB"/>
        </w:rPr>
        <w:t xml:space="preserve"> 8B</w:t>
      </w:r>
      <w:r w:rsidR="00731B48" w:rsidRPr="0099071F">
        <w:rPr>
          <w:lang w:val="en-GB"/>
        </w:rPr>
        <w:t>, sub</w:t>
      </w:r>
      <w:r w:rsidRPr="0099071F">
        <w:rPr>
          <w:lang w:val="en-GB"/>
        </w:rPr>
        <w:t>section</w:t>
      </w:r>
      <w:r w:rsidR="00731B48" w:rsidRPr="0099071F">
        <w:rPr>
          <w:lang w:val="en-GB"/>
        </w:rPr>
        <w:t xml:space="preserve"> </w:t>
      </w:r>
      <w:r w:rsidR="00294EAE" w:rsidRPr="0099071F">
        <w:rPr>
          <w:lang w:val="en-GB"/>
        </w:rPr>
        <w:t>(1) if it consists of the things mentioned in sub</w:t>
      </w:r>
      <w:r w:rsidRPr="0099071F">
        <w:rPr>
          <w:lang w:val="en-GB"/>
        </w:rPr>
        <w:t>section</w:t>
      </w:r>
      <w:r w:rsidR="00294EAE" w:rsidRPr="0099071F">
        <w:rPr>
          <w:lang w:val="en-GB"/>
        </w:rPr>
        <w:t xml:space="preserve"> (a) or described in regulations under sub</w:t>
      </w:r>
      <w:r w:rsidRPr="0099071F">
        <w:rPr>
          <w:lang w:val="en-GB"/>
        </w:rPr>
        <w:t>section</w:t>
      </w:r>
      <w:r w:rsidR="00294EAE" w:rsidRPr="0099071F">
        <w:rPr>
          <w:lang w:val="en-GB"/>
        </w:rPr>
        <w:t xml:space="preserve"> (b). This provision prevents platforms which host lettings </w:t>
      </w:r>
      <w:proofErr w:type="gramStart"/>
      <w:r w:rsidR="00294EAE" w:rsidRPr="0099071F">
        <w:rPr>
          <w:lang w:val="en-GB"/>
        </w:rPr>
        <w:t>adverts</w:t>
      </w:r>
      <w:r w:rsidR="3441365F" w:rsidRPr="0099071F">
        <w:rPr>
          <w:lang w:val="en-GB"/>
        </w:rPr>
        <w:t>,</w:t>
      </w:r>
      <w:r w:rsidR="00294EAE" w:rsidRPr="0099071F">
        <w:rPr>
          <w:lang w:val="en-GB"/>
        </w:rPr>
        <w:t xml:space="preserve"> or</w:t>
      </w:r>
      <w:proofErr w:type="gramEnd"/>
      <w:r w:rsidR="00294EAE" w:rsidRPr="0099071F">
        <w:rPr>
          <w:lang w:val="en-GB"/>
        </w:rPr>
        <w:t xml:space="preserve"> provide for landlords and contract-holders to communicate</w:t>
      </w:r>
      <w:r w:rsidR="57AB247A" w:rsidRPr="0099071F">
        <w:rPr>
          <w:lang w:val="en-GB"/>
        </w:rPr>
        <w:t>,</w:t>
      </w:r>
      <w:r w:rsidR="00294EAE" w:rsidRPr="0099071F">
        <w:rPr>
          <w:lang w:val="en-GB"/>
        </w:rPr>
        <w:t xml:space="preserve"> from breaching the discriminatory prohibitions of Chapter 4. The Welsh Ministers may also, by regulations, add additional exceptions.</w:t>
      </w:r>
    </w:p>
    <w:p w14:paraId="4B12204C" w14:textId="1CB5B0CE" w:rsidR="00D17388" w:rsidRPr="0099071F" w:rsidRDefault="00351A91" w:rsidP="00CA4C07">
      <w:pPr>
        <w:pStyle w:val="ParaNumberedletter"/>
        <w:rPr>
          <w:lang w:val="en-GB"/>
        </w:rPr>
      </w:pPr>
      <w:r w:rsidRPr="0099071F">
        <w:rPr>
          <w:lang w:val="en-GB"/>
        </w:rPr>
        <w:t>Section</w:t>
      </w:r>
      <w:r w:rsidR="00D17388" w:rsidRPr="0099071F">
        <w:rPr>
          <w:lang w:val="en-GB"/>
        </w:rPr>
        <w:t xml:space="preserve"> 8D is broadly equivalent to sub</w:t>
      </w:r>
      <w:r w:rsidRPr="0099071F">
        <w:rPr>
          <w:lang w:val="en-GB"/>
        </w:rPr>
        <w:t>section</w:t>
      </w:r>
      <w:r w:rsidR="00D17388" w:rsidRPr="0099071F">
        <w:rPr>
          <w:lang w:val="en-GB"/>
        </w:rPr>
        <w:t xml:space="preserve"> (2) of </w:t>
      </w:r>
      <w:r w:rsidR="00E14EE5" w:rsidRPr="0099071F">
        <w:rPr>
          <w:lang w:val="en-GB"/>
        </w:rPr>
        <w:t>s</w:t>
      </w:r>
      <w:r w:rsidRPr="0099071F">
        <w:rPr>
          <w:lang w:val="en-GB"/>
        </w:rPr>
        <w:t>ection</w:t>
      </w:r>
      <w:r w:rsidR="00D17388" w:rsidRPr="0099071F">
        <w:rPr>
          <w:lang w:val="en-GB"/>
        </w:rPr>
        <w:t xml:space="preserve"> </w:t>
      </w:r>
      <w:r w:rsidR="00572BDE" w:rsidRPr="0099071F">
        <w:rPr>
          <w:lang w:val="en-GB"/>
        </w:rPr>
        <w:t xml:space="preserve">40 </w:t>
      </w:r>
      <w:r w:rsidR="00D17388" w:rsidRPr="0099071F">
        <w:rPr>
          <w:lang w:val="en-GB"/>
        </w:rPr>
        <w:t xml:space="preserve">where there is a continuing breach of prohibition after fixed penalty. It contains provision for an </w:t>
      </w:r>
      <w:r w:rsidR="00D17388" w:rsidRPr="0099071F">
        <w:rPr>
          <w:lang w:val="en-GB"/>
        </w:rPr>
        <w:lastRenderedPageBreak/>
        <w:t xml:space="preserve">additional offence where there is a continued breach of the </w:t>
      </w:r>
      <w:r w:rsidR="005B22A9" w:rsidRPr="0099071F">
        <w:rPr>
          <w:lang w:val="en-GB"/>
        </w:rPr>
        <w:t>rental discrimination</w:t>
      </w:r>
      <w:r w:rsidR="00D17388" w:rsidRPr="0099071F">
        <w:rPr>
          <w:lang w:val="en-GB"/>
        </w:rPr>
        <w:t xml:space="preserve"> prohibitions under </w:t>
      </w:r>
      <w:r w:rsidRPr="0099071F">
        <w:rPr>
          <w:lang w:val="en-GB"/>
        </w:rPr>
        <w:t>section</w:t>
      </w:r>
      <w:r w:rsidR="00D17388" w:rsidRPr="0099071F">
        <w:rPr>
          <w:lang w:val="en-GB"/>
        </w:rPr>
        <w:t xml:space="preserve"> 8A or 8B. </w:t>
      </w:r>
    </w:p>
    <w:p w14:paraId="068AF513" w14:textId="71C52AFD" w:rsidR="00294EAE" w:rsidRPr="0099071F" w:rsidRDefault="00351A91" w:rsidP="00CA4C07">
      <w:pPr>
        <w:pStyle w:val="ParaNumberedletter"/>
        <w:rPr>
          <w:lang w:val="en-GB"/>
        </w:rPr>
      </w:pPr>
      <w:r w:rsidRPr="0099071F">
        <w:rPr>
          <w:lang w:val="en-GB"/>
        </w:rPr>
        <w:t>Section</w:t>
      </w:r>
      <w:r w:rsidR="00294EAE" w:rsidRPr="0099071F">
        <w:rPr>
          <w:lang w:val="en-GB"/>
        </w:rPr>
        <w:t xml:space="preserve"> 8E is broadly equivalent to sub</w:t>
      </w:r>
      <w:r w:rsidRPr="0099071F">
        <w:rPr>
          <w:lang w:val="en-GB"/>
        </w:rPr>
        <w:t>section</w:t>
      </w:r>
      <w:r w:rsidR="00294EAE" w:rsidRPr="0099071F">
        <w:rPr>
          <w:lang w:val="en-GB"/>
        </w:rPr>
        <w:t xml:space="preserve"> (4) of </w:t>
      </w:r>
      <w:r w:rsidR="00E14EE5" w:rsidRPr="0099071F">
        <w:rPr>
          <w:lang w:val="en-GB"/>
        </w:rPr>
        <w:t>s</w:t>
      </w:r>
      <w:r w:rsidRPr="0099071F">
        <w:rPr>
          <w:lang w:val="en-GB"/>
        </w:rPr>
        <w:t>ection</w:t>
      </w:r>
      <w:r w:rsidR="00294EAE" w:rsidRPr="0099071F">
        <w:rPr>
          <w:lang w:val="en-GB"/>
        </w:rPr>
        <w:t xml:space="preserve"> </w:t>
      </w:r>
      <w:r w:rsidR="00572BDE" w:rsidRPr="0099071F">
        <w:rPr>
          <w:lang w:val="en-GB"/>
        </w:rPr>
        <w:t>40</w:t>
      </w:r>
      <w:r w:rsidR="00294EAE" w:rsidRPr="0099071F">
        <w:rPr>
          <w:lang w:val="en-GB"/>
        </w:rPr>
        <w:t xml:space="preserve">. It contains provision allowing for an additional offence for a repeated breach of the </w:t>
      </w:r>
      <w:r w:rsidR="005B22A9" w:rsidRPr="0099071F">
        <w:rPr>
          <w:lang w:val="en-GB"/>
        </w:rPr>
        <w:t xml:space="preserve">rental discrimination </w:t>
      </w:r>
      <w:r w:rsidR="00294EAE" w:rsidRPr="0099071F">
        <w:rPr>
          <w:lang w:val="en-GB"/>
        </w:rPr>
        <w:t xml:space="preserve">prohibitions within the period of 5 years beginning with the date the notice under </w:t>
      </w:r>
      <w:r w:rsidRPr="0099071F">
        <w:rPr>
          <w:lang w:val="en-GB"/>
        </w:rPr>
        <w:t>section</w:t>
      </w:r>
      <w:r w:rsidR="00294EAE" w:rsidRPr="0099071F">
        <w:rPr>
          <w:lang w:val="en-GB"/>
        </w:rPr>
        <w:t xml:space="preserve"> 13 of the 2019 Act was given. Persons found guilty of an offence under sub</w:t>
      </w:r>
      <w:r w:rsidRPr="0099071F">
        <w:rPr>
          <w:lang w:val="en-GB"/>
        </w:rPr>
        <w:t>section</w:t>
      </w:r>
      <w:r w:rsidR="00294EAE" w:rsidRPr="0099071F">
        <w:rPr>
          <w:lang w:val="en-GB"/>
        </w:rPr>
        <w:t xml:space="preserve"> (1) are liable on summary conviction to a fine.</w:t>
      </w:r>
    </w:p>
    <w:p w14:paraId="45A0FB99" w14:textId="6AD54763" w:rsidR="00294EAE" w:rsidRPr="0099071F" w:rsidRDefault="00351A91" w:rsidP="00CA4C07">
      <w:pPr>
        <w:pStyle w:val="ParaNumberedletter"/>
        <w:rPr>
          <w:lang w:val="en-GB"/>
        </w:rPr>
      </w:pPr>
      <w:r w:rsidRPr="0099071F">
        <w:rPr>
          <w:lang w:val="en-GB"/>
        </w:rPr>
        <w:t>Section</w:t>
      </w:r>
      <w:r w:rsidR="00294EAE" w:rsidRPr="0099071F">
        <w:rPr>
          <w:lang w:val="en-GB"/>
        </w:rPr>
        <w:t xml:space="preserve">s 8F, 8G and 8H </w:t>
      </w:r>
      <w:r w:rsidR="00B732BB" w:rsidRPr="0099071F">
        <w:rPr>
          <w:lang w:val="en-GB"/>
        </w:rPr>
        <w:t>are</w:t>
      </w:r>
      <w:r w:rsidR="00294EAE" w:rsidRPr="0099071F">
        <w:rPr>
          <w:lang w:val="en-GB"/>
        </w:rPr>
        <w:t xml:space="preserve"> the Welsh equivalents of </w:t>
      </w:r>
      <w:r w:rsidRPr="0099071F">
        <w:rPr>
          <w:lang w:val="en-GB"/>
        </w:rPr>
        <w:t>Section</w:t>
      </w:r>
      <w:r w:rsidR="00294EAE" w:rsidRPr="0099071F">
        <w:rPr>
          <w:lang w:val="en-GB"/>
        </w:rPr>
        <w:t xml:space="preserve">s </w:t>
      </w:r>
      <w:r w:rsidR="00572BDE" w:rsidRPr="0099071F">
        <w:rPr>
          <w:lang w:val="en-GB"/>
        </w:rPr>
        <w:t>36</w:t>
      </w:r>
      <w:r w:rsidR="00994A0D" w:rsidRPr="0099071F">
        <w:rPr>
          <w:lang w:val="en-GB"/>
        </w:rPr>
        <w:t>,</w:t>
      </w:r>
      <w:r w:rsidR="00490B48" w:rsidRPr="0099071F">
        <w:rPr>
          <w:lang w:val="en-GB"/>
        </w:rPr>
        <w:t xml:space="preserve"> </w:t>
      </w:r>
      <w:r w:rsidR="00572BDE" w:rsidRPr="0099071F">
        <w:rPr>
          <w:lang w:val="en-GB"/>
        </w:rPr>
        <w:t xml:space="preserve">37 </w:t>
      </w:r>
      <w:r w:rsidR="00490B48" w:rsidRPr="0099071F">
        <w:rPr>
          <w:lang w:val="en-GB"/>
        </w:rPr>
        <w:t xml:space="preserve">and </w:t>
      </w:r>
      <w:r w:rsidR="00572BDE" w:rsidRPr="0099071F">
        <w:rPr>
          <w:lang w:val="en-GB"/>
        </w:rPr>
        <w:t>38</w:t>
      </w:r>
      <w:r w:rsidR="00294EAE" w:rsidRPr="0099071F">
        <w:rPr>
          <w:lang w:val="en-GB"/>
        </w:rPr>
        <w:t xml:space="preserve">. They contain provision rendering any term in a superior lease, mortgage or insurance contract which would prohibit the </w:t>
      </w:r>
      <w:r w:rsidR="00B40204" w:rsidRPr="0099071F">
        <w:rPr>
          <w:lang w:val="en-GB"/>
        </w:rPr>
        <w:t>contract-holder from having a child live with</w:t>
      </w:r>
      <w:r w:rsidR="00B40204" w:rsidRPr="0099071F" w:rsidDel="00B40204">
        <w:rPr>
          <w:lang w:val="en-GB"/>
        </w:rPr>
        <w:t xml:space="preserve"> </w:t>
      </w:r>
      <w:r w:rsidR="00294EAE" w:rsidRPr="0099071F">
        <w:rPr>
          <w:lang w:val="en-GB"/>
        </w:rPr>
        <w:t xml:space="preserve">or visit </w:t>
      </w:r>
      <w:r w:rsidR="00CF7930" w:rsidRPr="0099071F">
        <w:rPr>
          <w:lang w:val="en-GB"/>
        </w:rPr>
        <w:t>them at the</w:t>
      </w:r>
      <w:r w:rsidR="00294EAE" w:rsidRPr="0099071F">
        <w:rPr>
          <w:lang w:val="en-GB"/>
        </w:rPr>
        <w:t xml:space="preserve"> dwelling by a child or </w:t>
      </w:r>
      <w:r w:rsidR="00860906" w:rsidRPr="0099071F">
        <w:rPr>
          <w:lang w:val="en-GB"/>
        </w:rPr>
        <w:t xml:space="preserve">prohibit a contract-holder from being </w:t>
      </w:r>
      <w:r w:rsidR="00294EAE" w:rsidRPr="0099071F">
        <w:rPr>
          <w:lang w:val="en-GB"/>
        </w:rPr>
        <w:t xml:space="preserve">a benefits claimant not binding. </w:t>
      </w:r>
    </w:p>
    <w:p w14:paraId="0F29AC9E" w14:textId="546758C4" w:rsidR="00294EAE" w:rsidRPr="0099071F" w:rsidRDefault="00294EAE" w:rsidP="00EA1317">
      <w:pPr>
        <w:pStyle w:val="ParaNumbered"/>
        <w:rPr>
          <w:lang w:val="en-GB"/>
        </w:rPr>
      </w:pPr>
      <w:r w:rsidRPr="0099071F">
        <w:rPr>
          <w:lang w:val="en-GB"/>
        </w:rPr>
        <w:t xml:space="preserve">These provisions retrospectively bind mortgages and superior leases entered before commencement of Chapter </w:t>
      </w:r>
      <w:r w:rsidR="00B732BB" w:rsidRPr="0099071F">
        <w:rPr>
          <w:lang w:val="en-GB"/>
        </w:rPr>
        <w:t>4</w:t>
      </w:r>
      <w:r w:rsidRPr="0099071F">
        <w:rPr>
          <w:lang w:val="en-GB"/>
        </w:rPr>
        <w:t xml:space="preserve"> of </w:t>
      </w:r>
      <w:r w:rsidR="003144CB" w:rsidRPr="0099071F">
        <w:rPr>
          <w:lang w:val="en-GB"/>
        </w:rPr>
        <w:t>Part 1</w:t>
      </w:r>
      <w:r w:rsidRPr="0099071F">
        <w:rPr>
          <w:lang w:val="en-GB"/>
        </w:rPr>
        <w:t xml:space="preserve"> of the </w:t>
      </w:r>
      <w:r w:rsidR="00C96EAA" w:rsidRPr="0099071F">
        <w:rPr>
          <w:lang w:val="en-GB"/>
        </w:rPr>
        <w:t>Act</w:t>
      </w:r>
      <w:r w:rsidRPr="0099071F">
        <w:rPr>
          <w:lang w:val="en-GB"/>
        </w:rPr>
        <w:t xml:space="preserve">. Insurance contracts, however, are only bound if </w:t>
      </w:r>
      <w:proofErr w:type="gramStart"/>
      <w:r w:rsidRPr="0099071F">
        <w:rPr>
          <w:lang w:val="en-GB"/>
        </w:rPr>
        <w:t>entered into</w:t>
      </w:r>
      <w:proofErr w:type="gramEnd"/>
      <w:r w:rsidR="6F12BBB6" w:rsidRPr="0099071F">
        <w:rPr>
          <w:lang w:val="en-GB"/>
        </w:rPr>
        <w:t>,</w:t>
      </w:r>
      <w:r w:rsidRPr="0099071F">
        <w:rPr>
          <w:lang w:val="en-GB"/>
        </w:rPr>
        <w:t xml:space="preserve"> or </w:t>
      </w:r>
      <w:r w:rsidR="5A72A91F" w:rsidRPr="0099071F">
        <w:rPr>
          <w:lang w:val="en-GB"/>
        </w:rPr>
        <w:t xml:space="preserve">the </w:t>
      </w:r>
      <w:r w:rsidRPr="0099071F">
        <w:rPr>
          <w:lang w:val="en-GB"/>
        </w:rPr>
        <w:t xml:space="preserve">duration </w:t>
      </w:r>
      <w:r w:rsidR="330F3C79" w:rsidRPr="0099071F">
        <w:rPr>
          <w:lang w:val="en-GB"/>
        </w:rPr>
        <w:t>of the contract</w:t>
      </w:r>
      <w:r w:rsidRPr="0099071F">
        <w:rPr>
          <w:lang w:val="en-GB"/>
        </w:rPr>
        <w:t xml:space="preserve"> was extended</w:t>
      </w:r>
      <w:r w:rsidR="1FCD9817" w:rsidRPr="0099071F">
        <w:rPr>
          <w:lang w:val="en-GB"/>
        </w:rPr>
        <w:t>,</w:t>
      </w:r>
      <w:r w:rsidRPr="0099071F">
        <w:rPr>
          <w:lang w:val="en-GB"/>
        </w:rPr>
        <w:t xml:space="preserve"> on or after the commencement of </w:t>
      </w:r>
      <w:r w:rsidR="00351A91" w:rsidRPr="0099071F">
        <w:rPr>
          <w:lang w:val="en-GB"/>
        </w:rPr>
        <w:t>section</w:t>
      </w:r>
      <w:r w:rsidRPr="0099071F">
        <w:rPr>
          <w:lang w:val="en-GB"/>
        </w:rPr>
        <w:t xml:space="preserve"> 8H. There are exceptions in sub</w:t>
      </w:r>
      <w:r w:rsidR="00351A91" w:rsidRPr="0099071F">
        <w:rPr>
          <w:lang w:val="en-GB"/>
        </w:rPr>
        <w:t>section</w:t>
      </w:r>
      <w:r w:rsidRPr="0099071F">
        <w:rPr>
          <w:lang w:val="en-GB"/>
        </w:rPr>
        <w:t xml:space="preserve"> (2) of </w:t>
      </w:r>
      <w:r w:rsidR="00351A91" w:rsidRPr="0099071F">
        <w:rPr>
          <w:lang w:val="en-GB"/>
        </w:rPr>
        <w:t>section</w:t>
      </w:r>
      <w:r w:rsidRPr="0099071F">
        <w:rPr>
          <w:lang w:val="en-GB"/>
        </w:rPr>
        <w:t xml:space="preserve"> 8F for superior leases where otherwise prohibited conduct is permitted if </w:t>
      </w:r>
      <w:r w:rsidR="00E471A4" w:rsidRPr="0099071F">
        <w:rPr>
          <w:lang w:val="en-GB"/>
        </w:rPr>
        <w:t xml:space="preserve">the requirement </w:t>
      </w:r>
      <w:r w:rsidRPr="0099071F">
        <w:rPr>
          <w:lang w:val="en-GB"/>
        </w:rPr>
        <w:t>is a proportionate means of achieving a legitimate aim or where a requirement in the lease is a means of preventing the insured from breaching an existing insurance contract. Sub</w:t>
      </w:r>
      <w:r w:rsidR="00351A91" w:rsidRPr="0099071F">
        <w:rPr>
          <w:lang w:val="en-GB"/>
        </w:rPr>
        <w:t>section</w:t>
      </w:r>
      <w:r w:rsidRPr="0099071F">
        <w:rPr>
          <w:lang w:val="en-GB"/>
        </w:rPr>
        <w:t xml:space="preserve"> (4) of </w:t>
      </w:r>
      <w:r w:rsidR="00351A91" w:rsidRPr="0099071F">
        <w:rPr>
          <w:lang w:val="en-GB"/>
        </w:rPr>
        <w:t>section</w:t>
      </w:r>
      <w:r w:rsidRPr="0099071F">
        <w:rPr>
          <w:lang w:val="en-GB"/>
        </w:rPr>
        <w:t xml:space="preserve"> 8F provides an exception for superior leases, where otherwise prohibited conduct against benefits claimants is permitted if it is </w:t>
      </w:r>
      <w:proofErr w:type="gramStart"/>
      <w:r w:rsidRPr="0099071F">
        <w:rPr>
          <w:lang w:val="en-GB"/>
        </w:rPr>
        <w:t>in order to</w:t>
      </w:r>
      <w:proofErr w:type="gramEnd"/>
      <w:r w:rsidRPr="0099071F">
        <w:rPr>
          <w:lang w:val="en-GB"/>
        </w:rPr>
        <w:t xml:space="preserve"> fulfil the same term in an existing insurance contract.</w:t>
      </w:r>
    </w:p>
    <w:p w14:paraId="7C87486B" w14:textId="5D419682" w:rsidR="00294EAE" w:rsidRPr="0099071F" w:rsidRDefault="00351A91" w:rsidP="00EA1317">
      <w:pPr>
        <w:pStyle w:val="ParaNumbered"/>
        <w:rPr>
          <w:lang w:val="en-GB"/>
        </w:rPr>
      </w:pPr>
      <w:r w:rsidRPr="0099071F">
        <w:rPr>
          <w:lang w:val="en-GB"/>
        </w:rPr>
        <w:t>Section</w:t>
      </w:r>
      <w:r w:rsidR="00B732BB" w:rsidRPr="0099071F">
        <w:rPr>
          <w:lang w:val="en-GB"/>
        </w:rPr>
        <w:t xml:space="preserve"> </w:t>
      </w:r>
      <w:r w:rsidR="00294EAE" w:rsidRPr="0099071F">
        <w:rPr>
          <w:lang w:val="en-GB"/>
        </w:rPr>
        <w:t xml:space="preserve">8I can be considered the Welsh equivalent of </w:t>
      </w:r>
      <w:r w:rsidRPr="0099071F">
        <w:rPr>
          <w:lang w:val="en-GB"/>
        </w:rPr>
        <w:t>Section</w:t>
      </w:r>
      <w:r w:rsidR="00294EAE" w:rsidRPr="0099071F">
        <w:rPr>
          <w:lang w:val="en-GB"/>
        </w:rPr>
        <w:t xml:space="preserve"> </w:t>
      </w:r>
      <w:r w:rsidR="00572BDE" w:rsidRPr="0099071F">
        <w:rPr>
          <w:lang w:val="en-GB"/>
        </w:rPr>
        <w:t>41</w:t>
      </w:r>
      <w:r w:rsidR="00294EAE" w:rsidRPr="0099071F">
        <w:rPr>
          <w:lang w:val="en-GB"/>
        </w:rPr>
        <w:t>. It contains provision clarif</w:t>
      </w:r>
      <w:r w:rsidR="5B6C9DB8" w:rsidRPr="0099071F">
        <w:rPr>
          <w:lang w:val="en-GB"/>
        </w:rPr>
        <w:t>y</w:t>
      </w:r>
      <w:r w:rsidR="00294EAE" w:rsidRPr="0099071F">
        <w:rPr>
          <w:lang w:val="en-GB"/>
        </w:rPr>
        <w:t>i</w:t>
      </w:r>
      <w:r w:rsidR="22550889" w:rsidRPr="0099071F">
        <w:rPr>
          <w:lang w:val="en-GB"/>
        </w:rPr>
        <w:t>ng</w:t>
      </w:r>
      <w:r w:rsidR="00294EAE" w:rsidRPr="0099071F">
        <w:rPr>
          <w:lang w:val="en-GB"/>
        </w:rPr>
        <w:t xml:space="preserve"> that landlords can continue to consider a person</w:t>
      </w:r>
      <w:r w:rsidR="00D35C33" w:rsidRPr="0099071F">
        <w:rPr>
          <w:lang w:val="en-GB"/>
        </w:rPr>
        <w:t>’s</w:t>
      </w:r>
      <w:r w:rsidR="00294EAE" w:rsidRPr="0099071F">
        <w:rPr>
          <w:lang w:val="en-GB"/>
        </w:rPr>
        <w:t xml:space="preserve"> income when assessing the affordability of rent payable under an occupation contract without breaching any </w:t>
      </w:r>
      <w:r w:rsidR="005B22A9" w:rsidRPr="0099071F">
        <w:rPr>
          <w:lang w:val="en-GB"/>
        </w:rPr>
        <w:t xml:space="preserve">rental discrimination </w:t>
      </w:r>
      <w:r w:rsidR="00294EAE" w:rsidRPr="0099071F">
        <w:rPr>
          <w:lang w:val="en-GB"/>
        </w:rPr>
        <w:t>prohibitions.</w:t>
      </w:r>
      <w:r w:rsidR="000E6296" w:rsidRPr="0099071F">
        <w:rPr>
          <w:lang w:val="en-GB"/>
        </w:rPr>
        <w:t xml:space="preserve"> </w:t>
      </w:r>
      <w:r w:rsidR="00294EAE" w:rsidRPr="0099071F">
        <w:rPr>
          <w:szCs w:val="20"/>
          <w:lang w:val="en-GB"/>
        </w:rPr>
        <w:t xml:space="preserve">8J can be considered the Welsh equivalent of new </w:t>
      </w:r>
      <w:r w:rsidR="000E6296" w:rsidRPr="0099071F">
        <w:rPr>
          <w:szCs w:val="20"/>
          <w:lang w:val="en-GB"/>
        </w:rPr>
        <w:t>s</w:t>
      </w:r>
      <w:r w:rsidRPr="0099071F">
        <w:rPr>
          <w:szCs w:val="20"/>
          <w:lang w:val="en-GB"/>
        </w:rPr>
        <w:t>ection</w:t>
      </w:r>
      <w:r w:rsidR="00294EAE" w:rsidRPr="0099071F">
        <w:rPr>
          <w:szCs w:val="20"/>
          <w:lang w:val="en-GB"/>
        </w:rPr>
        <w:t xml:space="preserve"> </w:t>
      </w:r>
      <w:r w:rsidR="00572BDE" w:rsidRPr="0099071F">
        <w:rPr>
          <w:szCs w:val="20"/>
          <w:lang w:val="en-GB"/>
        </w:rPr>
        <w:t>42</w:t>
      </w:r>
      <w:r w:rsidR="00294EAE" w:rsidRPr="0099071F">
        <w:rPr>
          <w:szCs w:val="20"/>
          <w:lang w:val="en-GB"/>
        </w:rPr>
        <w:t xml:space="preserve">. It contains definitions of the terminology used in new Part 2A. </w:t>
      </w:r>
    </w:p>
    <w:p w14:paraId="67EDDCD5" w14:textId="69AA06AA" w:rsidR="00294EAE" w:rsidRPr="0099071F" w:rsidRDefault="00294EAE" w:rsidP="00683463">
      <w:pPr>
        <w:pStyle w:val="HSubheading5"/>
      </w:pPr>
      <w:r w:rsidRPr="0099071F">
        <w:t>Proposed use of power</w:t>
      </w:r>
    </w:p>
    <w:p w14:paraId="2B3DBA23" w14:textId="09F8790E" w:rsidR="00294EAE" w:rsidRPr="0099071F" w:rsidRDefault="00294EAE" w:rsidP="00EA1317">
      <w:pPr>
        <w:pStyle w:val="ParaNumbered"/>
        <w:rPr>
          <w:lang w:val="en-GB"/>
        </w:rPr>
      </w:pPr>
      <w:r w:rsidRPr="0099071F">
        <w:rPr>
          <w:lang w:val="en-GB"/>
        </w:rPr>
        <w:t>To</w:t>
      </w:r>
      <w:r w:rsidR="03D1CDD0" w:rsidRPr="0099071F">
        <w:rPr>
          <w:lang w:val="en-GB"/>
        </w:rPr>
        <w:t xml:space="preserve"> enable</w:t>
      </w:r>
      <w:r w:rsidR="00B732BB" w:rsidRPr="0099071F">
        <w:rPr>
          <w:lang w:val="en-GB"/>
        </w:rPr>
        <w:t xml:space="preserve"> the</w:t>
      </w:r>
      <w:r w:rsidRPr="0099071F">
        <w:rPr>
          <w:lang w:val="en-GB"/>
        </w:rPr>
        <w:t xml:space="preserve"> Welsh Ministers to exempt additional conduct from the </w:t>
      </w:r>
      <w:r w:rsidR="005B22A9" w:rsidRPr="0099071F">
        <w:rPr>
          <w:lang w:val="en-GB"/>
        </w:rPr>
        <w:t xml:space="preserve">rental discrimination </w:t>
      </w:r>
      <w:r w:rsidRPr="0099071F">
        <w:rPr>
          <w:lang w:val="en-GB"/>
        </w:rPr>
        <w:t xml:space="preserve">prohibitions, to make sure the provisions can adapt to changing market practices and not inadvertently make third party platforms liable for </w:t>
      </w:r>
      <w:r w:rsidR="005B22A9" w:rsidRPr="0099071F">
        <w:rPr>
          <w:lang w:val="en-GB"/>
        </w:rPr>
        <w:t xml:space="preserve">rental discrimination </w:t>
      </w:r>
      <w:r w:rsidRPr="0099071F">
        <w:rPr>
          <w:lang w:val="en-GB"/>
        </w:rPr>
        <w:t>breaches. Regulations made via this power are subject to the affirmative procedure.</w:t>
      </w:r>
    </w:p>
    <w:p w14:paraId="57C3A253" w14:textId="47F2D6FE" w:rsidR="00294EAE" w:rsidRPr="0099071F" w:rsidRDefault="00294EAE" w:rsidP="00683463">
      <w:pPr>
        <w:pStyle w:val="HSubheading5"/>
      </w:pPr>
      <w:r w:rsidRPr="0099071F">
        <w:t>Background</w:t>
      </w:r>
    </w:p>
    <w:p w14:paraId="07373FB8" w14:textId="77777777" w:rsidR="00294EAE" w:rsidRPr="0099071F" w:rsidRDefault="00294EAE" w:rsidP="00EA1317">
      <w:pPr>
        <w:pStyle w:val="ParaNumbered"/>
        <w:rPr>
          <w:lang w:val="en-GB"/>
        </w:rPr>
      </w:pPr>
      <w:r w:rsidRPr="0099071F">
        <w:rPr>
          <w:lang w:val="en-GB"/>
        </w:rPr>
        <w:t>This is a new provision.</w:t>
      </w:r>
    </w:p>
    <w:p w14:paraId="67F960D9" w14:textId="01C39AA3" w:rsidR="00294EAE" w:rsidRPr="0099071F" w:rsidRDefault="00294EAE" w:rsidP="00EA1317">
      <w:pPr>
        <w:pStyle w:val="ParaNumbered"/>
        <w:rPr>
          <w:lang w:val="en-GB"/>
        </w:rPr>
      </w:pPr>
      <w:r w:rsidRPr="0099071F">
        <w:rPr>
          <w:lang w:val="en-GB"/>
        </w:rPr>
        <w:t xml:space="preserve">Chapter 4 inserts the substantive </w:t>
      </w:r>
      <w:r w:rsidR="00D4446F" w:rsidRPr="0099071F">
        <w:rPr>
          <w:lang w:val="en-GB"/>
        </w:rPr>
        <w:t>rental discrimination</w:t>
      </w:r>
      <w:r w:rsidR="00B732BB" w:rsidRPr="0099071F">
        <w:rPr>
          <w:lang w:val="en-GB"/>
        </w:rPr>
        <w:t xml:space="preserve"> </w:t>
      </w:r>
      <w:r w:rsidRPr="0099071F">
        <w:rPr>
          <w:lang w:val="en-GB"/>
        </w:rPr>
        <w:t xml:space="preserve">provisions for Wales directly into the Renting Homes </w:t>
      </w:r>
      <w:r w:rsidR="00552164" w:rsidRPr="0099071F">
        <w:rPr>
          <w:lang w:val="en-GB"/>
        </w:rPr>
        <w:t>(Fees etc.)</w:t>
      </w:r>
      <w:r w:rsidRPr="0099071F">
        <w:rPr>
          <w:lang w:val="en-GB"/>
        </w:rPr>
        <w:t xml:space="preserve"> (Wales) Act 2019 </w:t>
      </w:r>
      <w:r w:rsidR="004D01FE" w:rsidRPr="0099071F">
        <w:rPr>
          <w:lang w:val="en-GB"/>
        </w:rPr>
        <w:t>and Renting Homes (Wales) Act 2016</w:t>
      </w:r>
      <w:r w:rsidRPr="0099071F">
        <w:rPr>
          <w:lang w:val="en-GB"/>
        </w:rPr>
        <w:t xml:space="preserve"> to align with the existing Welsh housing legislative framework.</w:t>
      </w:r>
    </w:p>
    <w:p w14:paraId="108DEC6E" w14:textId="0A9298DA" w:rsidR="00294EAE" w:rsidRPr="0099071F" w:rsidRDefault="00351A91" w:rsidP="00683463">
      <w:pPr>
        <w:pStyle w:val="HSubheading4"/>
      </w:pPr>
      <w:bookmarkStart w:id="140" w:name="_Toc221785234"/>
      <w:r w:rsidRPr="0099071F">
        <w:t>Section</w:t>
      </w:r>
      <w:r w:rsidR="00294EAE" w:rsidRPr="0099071F">
        <w:t xml:space="preserve"> </w:t>
      </w:r>
      <w:r w:rsidR="00572BDE" w:rsidRPr="0099071F">
        <w:t>45</w:t>
      </w:r>
      <w:r w:rsidR="00294EAE" w:rsidRPr="0099071F">
        <w:t xml:space="preserve">: Amendment of short title of the Renting Homes </w:t>
      </w:r>
      <w:r w:rsidR="00552164" w:rsidRPr="0099071F">
        <w:t>(Fees etc.)</w:t>
      </w:r>
      <w:r w:rsidR="00294EAE" w:rsidRPr="0099071F">
        <w:t xml:space="preserve"> (Wales) Act 2019</w:t>
      </w:r>
      <w:bookmarkEnd w:id="140"/>
    </w:p>
    <w:p w14:paraId="420F1B45" w14:textId="17373E1D" w:rsidR="00294EAE" w:rsidRPr="0099071F" w:rsidRDefault="00294EAE" w:rsidP="00683463">
      <w:pPr>
        <w:pStyle w:val="HSubheading5"/>
      </w:pPr>
      <w:r w:rsidRPr="0099071F">
        <w:t>Effect</w:t>
      </w:r>
    </w:p>
    <w:p w14:paraId="5895FFC1" w14:textId="7B99F0A5" w:rsidR="00294EAE" w:rsidRPr="0099071F" w:rsidRDefault="00351A91" w:rsidP="00EA1317">
      <w:pPr>
        <w:pStyle w:val="ParaNumbered"/>
        <w:rPr>
          <w:lang w:val="en-GB"/>
        </w:rPr>
      </w:pPr>
      <w:r w:rsidRPr="0099071F">
        <w:rPr>
          <w:lang w:val="en-GB"/>
        </w:rPr>
        <w:t>Section</w:t>
      </w:r>
      <w:r w:rsidR="00407B58" w:rsidRPr="0099071F">
        <w:rPr>
          <w:lang w:val="en-GB"/>
        </w:rPr>
        <w:t xml:space="preserve"> </w:t>
      </w:r>
      <w:r w:rsidR="00572BDE" w:rsidRPr="0099071F">
        <w:rPr>
          <w:lang w:val="en-GB"/>
        </w:rPr>
        <w:t>45</w:t>
      </w:r>
      <w:r w:rsidR="00294EAE" w:rsidRPr="0099071F">
        <w:rPr>
          <w:lang w:val="en-GB"/>
        </w:rPr>
        <w:t xml:space="preserve"> updates the short title of the Renting Homes </w:t>
      </w:r>
      <w:r w:rsidR="00552164" w:rsidRPr="0099071F">
        <w:rPr>
          <w:lang w:val="en-GB"/>
        </w:rPr>
        <w:t>(Fees etc.)</w:t>
      </w:r>
      <w:r w:rsidR="00294EAE" w:rsidRPr="0099071F">
        <w:rPr>
          <w:lang w:val="en-GB"/>
        </w:rPr>
        <w:t xml:space="preserve"> (Wales) Act 2019 to the Renting Homes (Fees, Discrimination etc.) (Wales) Act 2019, reflecting its increased scope.</w:t>
      </w:r>
    </w:p>
    <w:p w14:paraId="3B13EE40" w14:textId="527C0A41" w:rsidR="00294EAE" w:rsidRPr="0099071F" w:rsidRDefault="00294EAE" w:rsidP="00EA1317">
      <w:pPr>
        <w:pStyle w:val="ParaNumbered"/>
        <w:rPr>
          <w:lang w:val="en-GB"/>
        </w:rPr>
      </w:pPr>
      <w:r w:rsidRPr="0099071F">
        <w:rPr>
          <w:lang w:val="en-GB"/>
        </w:rPr>
        <w:t>Sub</w:t>
      </w:r>
      <w:r w:rsidR="00351A91" w:rsidRPr="0099071F">
        <w:rPr>
          <w:lang w:val="en-GB"/>
        </w:rPr>
        <w:t>section</w:t>
      </w:r>
      <w:r w:rsidRPr="0099071F">
        <w:rPr>
          <w:lang w:val="en-GB"/>
        </w:rPr>
        <w:t>s (1), (3)</w:t>
      </w:r>
      <w:r w:rsidR="69367551" w:rsidRPr="0099071F">
        <w:rPr>
          <w:lang w:val="en-GB"/>
        </w:rPr>
        <w:t xml:space="preserve"> </w:t>
      </w:r>
      <w:r w:rsidRPr="0099071F">
        <w:rPr>
          <w:lang w:val="en-GB"/>
        </w:rPr>
        <w:t>and (</w:t>
      </w:r>
      <w:r w:rsidR="09175BF5" w:rsidRPr="0099071F">
        <w:rPr>
          <w:lang w:val="en-GB"/>
        </w:rPr>
        <w:t>5</w:t>
      </w:r>
      <w:r w:rsidRPr="0099071F">
        <w:rPr>
          <w:lang w:val="en-GB"/>
        </w:rPr>
        <w:t xml:space="preserve">)(a) amend the short title of the Welsh language </w:t>
      </w:r>
      <w:r w:rsidR="00B732BB" w:rsidRPr="0099071F">
        <w:rPr>
          <w:lang w:val="en-GB"/>
        </w:rPr>
        <w:t>text</w:t>
      </w:r>
      <w:r w:rsidRPr="0099071F">
        <w:rPr>
          <w:lang w:val="en-GB"/>
        </w:rPr>
        <w:t xml:space="preserve"> version of the </w:t>
      </w:r>
      <w:r w:rsidRPr="0099071F">
        <w:rPr>
          <w:lang w:val="en-GB"/>
        </w:rPr>
        <w:lastRenderedPageBreak/>
        <w:t xml:space="preserve">2019 Act, as well as references to it in other Welsh language legislation passed by the </w:t>
      </w:r>
      <w:r w:rsidR="00DF7871" w:rsidRPr="0099071F">
        <w:rPr>
          <w:lang w:val="en-GB"/>
        </w:rPr>
        <w:t>Senedd Cymru.</w:t>
      </w:r>
    </w:p>
    <w:p w14:paraId="707EE45D" w14:textId="1C48E8DF" w:rsidR="00294EAE" w:rsidRPr="0099071F" w:rsidRDefault="00294EAE" w:rsidP="00EA1317">
      <w:pPr>
        <w:pStyle w:val="ParaNumbered"/>
        <w:rPr>
          <w:lang w:val="en-GB"/>
        </w:rPr>
      </w:pPr>
      <w:r w:rsidRPr="0099071F">
        <w:rPr>
          <w:lang w:val="en-GB"/>
        </w:rPr>
        <w:t>Sub</w:t>
      </w:r>
      <w:r w:rsidR="00351A91" w:rsidRPr="0099071F">
        <w:rPr>
          <w:lang w:val="en-GB"/>
        </w:rPr>
        <w:t>section</w:t>
      </w:r>
      <w:r w:rsidRPr="0099071F">
        <w:rPr>
          <w:lang w:val="en-GB"/>
        </w:rPr>
        <w:t>s (2) (</w:t>
      </w:r>
      <w:r w:rsidR="7F0999A8" w:rsidRPr="0099071F">
        <w:rPr>
          <w:lang w:val="en-GB"/>
        </w:rPr>
        <w:t>4)</w:t>
      </w:r>
      <w:r w:rsidR="3304D72E" w:rsidRPr="0099071F">
        <w:rPr>
          <w:lang w:val="en-GB"/>
        </w:rPr>
        <w:t xml:space="preserve"> and</w:t>
      </w:r>
      <w:r w:rsidRPr="0099071F">
        <w:rPr>
          <w:lang w:val="en-GB"/>
        </w:rPr>
        <w:t xml:space="preserve"> (5)</w:t>
      </w:r>
      <w:r w:rsidR="126D5366" w:rsidRPr="0099071F">
        <w:rPr>
          <w:lang w:val="en-GB"/>
        </w:rPr>
        <w:t>(b</w:t>
      </w:r>
      <w:r w:rsidRPr="0099071F">
        <w:rPr>
          <w:lang w:val="en-GB"/>
        </w:rPr>
        <w:t xml:space="preserve">) amend the short title of the English language </w:t>
      </w:r>
      <w:r w:rsidR="00B732BB" w:rsidRPr="0099071F">
        <w:rPr>
          <w:lang w:val="en-GB"/>
        </w:rPr>
        <w:t>text</w:t>
      </w:r>
      <w:r w:rsidRPr="0099071F">
        <w:rPr>
          <w:lang w:val="en-GB"/>
        </w:rPr>
        <w:t xml:space="preserve"> version of the 2019 Act, as well as references to it in other English language legislation passed by the </w:t>
      </w:r>
      <w:r w:rsidR="00DF7871" w:rsidRPr="0099071F">
        <w:rPr>
          <w:lang w:val="en-GB"/>
        </w:rPr>
        <w:t>Senedd Cymru.</w:t>
      </w:r>
    </w:p>
    <w:p w14:paraId="6E176997" w14:textId="071FB76E" w:rsidR="00294EAE" w:rsidRPr="0099071F" w:rsidRDefault="00294EAE" w:rsidP="00683463">
      <w:pPr>
        <w:pStyle w:val="HSubheading5"/>
      </w:pPr>
      <w:r w:rsidRPr="0099071F">
        <w:t>Background</w:t>
      </w:r>
    </w:p>
    <w:p w14:paraId="4C8E7015" w14:textId="5B405F34" w:rsidR="00294EAE" w:rsidRPr="0099071F" w:rsidRDefault="00294EAE" w:rsidP="00EA1317">
      <w:pPr>
        <w:pStyle w:val="ParaNumbered"/>
        <w:rPr>
          <w:lang w:val="en-GB"/>
        </w:rPr>
      </w:pPr>
      <w:r w:rsidRPr="0099071F">
        <w:rPr>
          <w:lang w:val="en-GB"/>
        </w:rPr>
        <w:t>This is a new provision.</w:t>
      </w:r>
    </w:p>
    <w:p w14:paraId="55182BA8" w14:textId="044AB977" w:rsidR="00562F8C" w:rsidRPr="0099071F" w:rsidRDefault="00294EAE" w:rsidP="00EA1317">
      <w:pPr>
        <w:pStyle w:val="ParaNumbered"/>
        <w:rPr>
          <w:lang w:val="en-GB"/>
        </w:rPr>
      </w:pPr>
      <w:r w:rsidRPr="0099071F">
        <w:rPr>
          <w:lang w:val="en-GB"/>
        </w:rPr>
        <w:t xml:space="preserve">Chapter 4 inserts the substantial provisions for Wales directly into the Renting Homes </w:t>
      </w:r>
      <w:r w:rsidR="00552164" w:rsidRPr="0099071F">
        <w:rPr>
          <w:lang w:val="en-GB"/>
        </w:rPr>
        <w:t>(Fees, Discrimination etc.)</w:t>
      </w:r>
      <w:r w:rsidRPr="0099071F">
        <w:rPr>
          <w:lang w:val="en-GB"/>
        </w:rPr>
        <w:t xml:space="preserve"> (Wales) Act 2019 </w:t>
      </w:r>
      <w:r w:rsidR="004D01FE" w:rsidRPr="0099071F">
        <w:rPr>
          <w:lang w:val="en-GB"/>
        </w:rPr>
        <w:t>and Renting Homes (Wales) Act 2016</w:t>
      </w:r>
      <w:r w:rsidRPr="0099071F">
        <w:rPr>
          <w:lang w:val="en-GB"/>
        </w:rPr>
        <w:t xml:space="preserve"> to align with the existing Welsh housing legislative framework.</w:t>
      </w:r>
    </w:p>
    <w:p w14:paraId="0D8D20E6" w14:textId="767B3CD1" w:rsidR="00AE4713" w:rsidRPr="0099071F" w:rsidRDefault="00351A91" w:rsidP="00683463">
      <w:pPr>
        <w:pStyle w:val="HSubheading4"/>
      </w:pPr>
      <w:bookmarkStart w:id="141" w:name="_Toc221785235"/>
      <w:r w:rsidRPr="0099071F">
        <w:t>Section</w:t>
      </w:r>
      <w:r w:rsidR="00AE4713" w:rsidRPr="0099071F">
        <w:t xml:space="preserve"> </w:t>
      </w:r>
      <w:r w:rsidR="00572BDE" w:rsidRPr="0099071F">
        <w:t>46</w:t>
      </w:r>
      <w:r w:rsidR="00AE4713" w:rsidRPr="0099071F">
        <w:t>: Amendments of the Renting Homes (Wales) Act 2016 regarding discrimination</w:t>
      </w:r>
      <w:bookmarkEnd w:id="141"/>
    </w:p>
    <w:p w14:paraId="7A33D49E" w14:textId="5BA55008" w:rsidR="00AE4713" w:rsidRPr="0099071F" w:rsidRDefault="00AE4713" w:rsidP="00683463">
      <w:pPr>
        <w:pStyle w:val="HSubheading5"/>
      </w:pPr>
      <w:r w:rsidRPr="0099071F">
        <w:t>Effect</w:t>
      </w:r>
    </w:p>
    <w:p w14:paraId="3170B307" w14:textId="136572F7" w:rsidR="00AE4713" w:rsidRPr="0099071F" w:rsidRDefault="00351A91" w:rsidP="00EA1317">
      <w:pPr>
        <w:pStyle w:val="ParaNumbered"/>
        <w:rPr>
          <w:lang w:val="en-GB"/>
        </w:rPr>
      </w:pPr>
      <w:r w:rsidRPr="0099071F">
        <w:rPr>
          <w:lang w:val="en-GB"/>
        </w:rPr>
        <w:t>Section</w:t>
      </w:r>
      <w:r w:rsidR="00562F8C" w:rsidRPr="0099071F">
        <w:rPr>
          <w:lang w:val="en-GB"/>
        </w:rPr>
        <w:t xml:space="preserve"> </w:t>
      </w:r>
      <w:r w:rsidR="00572BDE" w:rsidRPr="0099071F">
        <w:rPr>
          <w:lang w:val="en-GB"/>
        </w:rPr>
        <w:t>46</w:t>
      </w:r>
      <w:r w:rsidR="00AE4713" w:rsidRPr="0099071F">
        <w:rPr>
          <w:lang w:val="en-GB"/>
        </w:rPr>
        <w:t xml:space="preserve"> amends the Renting Homes (Wales) Act 2016 regarding new requirements on landlords to include additional fundamental terms in occupation contracts. Sub</w:t>
      </w:r>
      <w:r w:rsidRPr="0099071F">
        <w:rPr>
          <w:lang w:val="en-GB"/>
        </w:rPr>
        <w:t>section</w:t>
      </w:r>
      <w:r w:rsidR="00AE4713" w:rsidRPr="0099071F">
        <w:rPr>
          <w:lang w:val="en-GB"/>
        </w:rPr>
        <w:t>s (1)</w:t>
      </w:r>
      <w:proofErr w:type="gramStart"/>
      <w:r w:rsidR="00AE4713" w:rsidRPr="0099071F">
        <w:rPr>
          <w:lang w:val="en-GB"/>
        </w:rPr>
        <w:t>–(</w:t>
      </w:r>
      <w:proofErr w:type="gramEnd"/>
      <w:r w:rsidR="00AE4713" w:rsidRPr="0099071F">
        <w:rPr>
          <w:lang w:val="en-GB"/>
        </w:rPr>
        <w:t>4) amend the Welsh language text of the 2016 Act and sub</w:t>
      </w:r>
      <w:r w:rsidRPr="0099071F">
        <w:rPr>
          <w:lang w:val="en-GB"/>
        </w:rPr>
        <w:t>section</w:t>
      </w:r>
      <w:r w:rsidR="00AE4713" w:rsidRPr="0099071F">
        <w:rPr>
          <w:lang w:val="en-GB"/>
        </w:rPr>
        <w:t>s (5)</w:t>
      </w:r>
      <w:proofErr w:type="gramStart"/>
      <w:r w:rsidR="00AE4713" w:rsidRPr="0099071F">
        <w:rPr>
          <w:lang w:val="en-GB"/>
        </w:rPr>
        <w:t>–(</w:t>
      </w:r>
      <w:proofErr w:type="gramEnd"/>
      <w:r w:rsidR="00AE4713" w:rsidRPr="0099071F">
        <w:rPr>
          <w:lang w:val="en-GB"/>
        </w:rPr>
        <w:t>8) amend the English language text of the 2016 Act.</w:t>
      </w:r>
    </w:p>
    <w:p w14:paraId="4B90D04F" w14:textId="27F8FBE6" w:rsidR="00AE4713" w:rsidRPr="0099071F" w:rsidRDefault="00AE4713" w:rsidP="00EA1317">
      <w:pPr>
        <w:pStyle w:val="ParaNumbered"/>
        <w:rPr>
          <w:lang w:val="en-GB"/>
        </w:rPr>
      </w:pPr>
      <w:r w:rsidRPr="0099071F">
        <w:rPr>
          <w:lang w:val="en-GB"/>
        </w:rPr>
        <w:t>Sub</w:t>
      </w:r>
      <w:r w:rsidR="00351A91" w:rsidRPr="0099071F">
        <w:rPr>
          <w:lang w:val="en-GB"/>
        </w:rPr>
        <w:t>section</w:t>
      </w:r>
      <w:r w:rsidRPr="0099071F">
        <w:rPr>
          <w:lang w:val="en-GB"/>
        </w:rPr>
        <w:t xml:space="preserve">s (2) and (6) amend the </w:t>
      </w:r>
      <w:r w:rsidR="00697F6F">
        <w:rPr>
          <w:lang w:val="en-GB"/>
        </w:rPr>
        <w:t>“</w:t>
      </w:r>
      <w:r w:rsidRPr="0099071F">
        <w:rPr>
          <w:lang w:val="en-GB"/>
        </w:rPr>
        <w:t>Overview</w:t>
      </w:r>
      <w:r w:rsidR="00697F6F">
        <w:rPr>
          <w:lang w:val="en-GB"/>
        </w:rPr>
        <w:t>”</w:t>
      </w:r>
      <w:r w:rsidRPr="0099071F">
        <w:rPr>
          <w:lang w:val="en-GB"/>
        </w:rPr>
        <w:t xml:space="preserve"> in </w:t>
      </w:r>
      <w:r w:rsidR="00351A91" w:rsidRPr="0099071F">
        <w:rPr>
          <w:lang w:val="en-GB"/>
        </w:rPr>
        <w:t>section</w:t>
      </w:r>
      <w:r w:rsidRPr="0099071F">
        <w:rPr>
          <w:lang w:val="en-GB"/>
        </w:rPr>
        <w:t xml:space="preserve"> 30 in both languages of the 2016 Act to include the prohibition of discrimination against persons with children or claiming benefits as applying to all occupation contracts under the 2016 Act.</w:t>
      </w:r>
    </w:p>
    <w:p w14:paraId="0D944C75" w14:textId="54CA8E2D" w:rsidR="00AE4713" w:rsidRPr="0099071F" w:rsidRDefault="00AE4713" w:rsidP="00EA1317">
      <w:pPr>
        <w:pStyle w:val="ParaNumbered"/>
        <w:rPr>
          <w:lang w:val="en-GB"/>
        </w:rPr>
      </w:pPr>
      <w:r w:rsidRPr="0099071F">
        <w:rPr>
          <w:lang w:val="en-GB"/>
        </w:rPr>
        <w:t>Sub</w:t>
      </w:r>
      <w:r w:rsidR="00351A91" w:rsidRPr="0099071F">
        <w:rPr>
          <w:lang w:val="en-GB"/>
        </w:rPr>
        <w:t>section</w:t>
      </w:r>
      <w:r w:rsidRPr="0099071F">
        <w:rPr>
          <w:lang w:val="en-GB"/>
        </w:rPr>
        <w:t xml:space="preserve"> (3) and (7) insert new Chapter 6A into the 2016 Act in both languages, comprising the right for children to live at or visit the dwelling as new </w:t>
      </w:r>
      <w:r w:rsidR="00351A91" w:rsidRPr="0099071F">
        <w:rPr>
          <w:lang w:val="en-GB"/>
        </w:rPr>
        <w:t>section</w:t>
      </w:r>
      <w:r w:rsidRPr="0099071F">
        <w:rPr>
          <w:lang w:val="en-GB"/>
        </w:rPr>
        <w:t xml:space="preserve"> 54A and the right to claim benefits as new </w:t>
      </w:r>
      <w:r w:rsidR="00351A91" w:rsidRPr="0099071F">
        <w:rPr>
          <w:lang w:val="en-GB"/>
        </w:rPr>
        <w:t>section</w:t>
      </w:r>
      <w:r w:rsidRPr="0099071F">
        <w:rPr>
          <w:lang w:val="en-GB"/>
        </w:rPr>
        <w:t xml:space="preserve"> 54B. Under both </w:t>
      </w:r>
      <w:r w:rsidR="00351A91" w:rsidRPr="0099071F">
        <w:rPr>
          <w:lang w:val="en-GB"/>
        </w:rPr>
        <w:t>section</w:t>
      </w:r>
      <w:r w:rsidRPr="0099071F">
        <w:rPr>
          <w:lang w:val="en-GB"/>
        </w:rPr>
        <w:t>s, landlords must not interfere with or restrict the exercise of the contract-holder</w:t>
      </w:r>
      <w:r w:rsidR="00D35C33" w:rsidRPr="0099071F">
        <w:rPr>
          <w:lang w:val="en-GB"/>
        </w:rPr>
        <w:t>’s</w:t>
      </w:r>
      <w:r w:rsidRPr="0099071F">
        <w:rPr>
          <w:lang w:val="en-GB"/>
        </w:rPr>
        <w:t xml:space="preserve"> right under sub</w:t>
      </w:r>
      <w:r w:rsidR="00351A91" w:rsidRPr="0099071F">
        <w:rPr>
          <w:lang w:val="en-GB"/>
        </w:rPr>
        <w:t>section</w:t>
      </w:r>
      <w:r w:rsidRPr="0099071F">
        <w:rPr>
          <w:lang w:val="en-GB"/>
        </w:rPr>
        <w:t xml:space="preserve"> (1) which states the contact holder under an occupation contract may permit a person who has not reached the age of 18 to live in or visit the dwelling. Similarly, new </w:t>
      </w:r>
      <w:r w:rsidR="00351A91" w:rsidRPr="0099071F">
        <w:rPr>
          <w:lang w:val="en-GB"/>
        </w:rPr>
        <w:t>section</w:t>
      </w:r>
      <w:r w:rsidRPr="0099071F">
        <w:rPr>
          <w:lang w:val="en-GB"/>
        </w:rPr>
        <w:t xml:space="preserve"> 54B provides that the landlord under an occupation contract must not prohibit the contract-holder from being a benefits claimant within the meaning given by </w:t>
      </w:r>
      <w:r w:rsidR="00351A91" w:rsidRPr="0099071F">
        <w:rPr>
          <w:lang w:val="en-GB"/>
        </w:rPr>
        <w:t>section</w:t>
      </w:r>
      <w:r w:rsidRPr="0099071F">
        <w:rPr>
          <w:lang w:val="en-GB"/>
        </w:rPr>
        <w:t xml:space="preserve"> 8J of the Renting </w:t>
      </w:r>
      <w:r w:rsidR="00272A2E" w:rsidRPr="0099071F">
        <w:rPr>
          <w:lang w:val="en-GB"/>
        </w:rPr>
        <w:t>H</w:t>
      </w:r>
      <w:r w:rsidRPr="0099071F">
        <w:rPr>
          <w:lang w:val="en-GB"/>
        </w:rPr>
        <w:t>omes (Fees, Discrimination etc.) (Wales) Act 2019.</w:t>
      </w:r>
    </w:p>
    <w:p w14:paraId="0D45CB3F" w14:textId="6698DC4D" w:rsidR="00AE4713" w:rsidRPr="0099071F" w:rsidRDefault="00AE4713" w:rsidP="00EA1317">
      <w:pPr>
        <w:pStyle w:val="ParaNumbered"/>
        <w:rPr>
          <w:lang w:val="en-GB"/>
        </w:rPr>
      </w:pPr>
      <w:r w:rsidRPr="0099071F">
        <w:rPr>
          <w:lang w:val="en-GB"/>
        </w:rPr>
        <w:t>Sub</w:t>
      </w:r>
      <w:r w:rsidR="00351A91" w:rsidRPr="0099071F">
        <w:rPr>
          <w:lang w:val="en-GB"/>
        </w:rPr>
        <w:t>section</w:t>
      </w:r>
      <w:r w:rsidRPr="0099071F">
        <w:rPr>
          <w:lang w:val="en-GB"/>
        </w:rPr>
        <w:t xml:space="preserve">s (4) and (8) amend the Tables in Schedule 1 to the 2016 Act </w:t>
      </w:r>
      <w:r w:rsidR="005627A1" w:rsidRPr="0099071F">
        <w:rPr>
          <w:lang w:val="en-GB"/>
        </w:rPr>
        <w:t>in both languages</w:t>
      </w:r>
      <w:r w:rsidRPr="0099071F">
        <w:rPr>
          <w:lang w:val="en-GB"/>
        </w:rPr>
        <w:t xml:space="preserve"> to reflect new </w:t>
      </w:r>
      <w:r w:rsidR="00351A91" w:rsidRPr="0099071F">
        <w:rPr>
          <w:lang w:val="en-GB"/>
        </w:rPr>
        <w:t>section</w:t>
      </w:r>
      <w:r w:rsidRPr="0099071F">
        <w:rPr>
          <w:lang w:val="en-GB"/>
        </w:rPr>
        <w:t>s 54A and 54B which are fundamental provisions of all occupation contracts.</w:t>
      </w:r>
    </w:p>
    <w:p w14:paraId="4992DFD7" w14:textId="5F3C7134" w:rsidR="00AE4713" w:rsidRPr="0099071F" w:rsidRDefault="00AE4713" w:rsidP="00683463">
      <w:pPr>
        <w:pStyle w:val="HSubheading5"/>
      </w:pPr>
      <w:r w:rsidRPr="0099071F">
        <w:t xml:space="preserve">Background </w:t>
      </w:r>
    </w:p>
    <w:p w14:paraId="22A21E8A" w14:textId="77777777" w:rsidR="00AE4713" w:rsidRPr="0099071F" w:rsidRDefault="00AE4713" w:rsidP="00EA1317">
      <w:pPr>
        <w:pStyle w:val="ParaNumbered"/>
        <w:rPr>
          <w:lang w:val="en-GB"/>
        </w:rPr>
      </w:pPr>
      <w:r w:rsidRPr="0099071F">
        <w:rPr>
          <w:lang w:val="en-GB"/>
        </w:rPr>
        <w:t>This is a new provision.</w:t>
      </w:r>
    </w:p>
    <w:p w14:paraId="30FBB59A" w14:textId="77777777" w:rsidR="000304A2" w:rsidRPr="0099071F" w:rsidRDefault="00351A91" w:rsidP="00EA1317">
      <w:pPr>
        <w:pStyle w:val="ParaNumbered"/>
        <w:rPr>
          <w:lang w:val="en-GB"/>
        </w:rPr>
      </w:pPr>
      <w:r w:rsidRPr="0099071F">
        <w:rPr>
          <w:lang w:val="en-GB"/>
        </w:rPr>
        <w:t>Section</w:t>
      </w:r>
      <w:r w:rsidR="00EB7519" w:rsidRPr="0099071F">
        <w:rPr>
          <w:lang w:val="en-GB"/>
        </w:rPr>
        <w:t xml:space="preserve"> </w:t>
      </w:r>
      <w:r w:rsidR="00572BDE" w:rsidRPr="0099071F">
        <w:rPr>
          <w:lang w:val="en-GB"/>
        </w:rPr>
        <w:t>46</w:t>
      </w:r>
      <w:r w:rsidR="007761AE" w:rsidRPr="0099071F">
        <w:rPr>
          <w:lang w:val="en-GB"/>
        </w:rPr>
        <w:t xml:space="preserve"> is in relation to the Renting Homes (Wales) Act 2016 which, among other provision, outlines a contract-holders rights and requires landlords to include fundamental terms in all occupation contracts.</w:t>
      </w:r>
      <w:r w:rsidR="001C104A" w:rsidRPr="0099071F">
        <w:rPr>
          <w:lang w:val="en-GB"/>
        </w:rPr>
        <w:t xml:space="preserve"> </w:t>
      </w:r>
    </w:p>
    <w:p w14:paraId="5605016C" w14:textId="17BFB7D2" w:rsidR="00FA20E8" w:rsidRPr="0099071F" w:rsidRDefault="00351A91" w:rsidP="00683463">
      <w:pPr>
        <w:pStyle w:val="HSubheading4"/>
      </w:pPr>
      <w:bookmarkStart w:id="142" w:name="_Toc221785236"/>
      <w:r w:rsidRPr="0099071F">
        <w:t>Section</w:t>
      </w:r>
      <w:r w:rsidR="00FA20E8" w:rsidRPr="0099071F">
        <w:t xml:space="preserve"> </w:t>
      </w:r>
      <w:r w:rsidR="00572BDE" w:rsidRPr="0099071F">
        <w:t>47</w:t>
      </w:r>
      <w:r w:rsidR="00FA20E8" w:rsidRPr="0099071F">
        <w:t xml:space="preserve">: Power of Welsh Ministers to </w:t>
      </w:r>
      <w:r w:rsidR="009841EA" w:rsidRPr="0099071F">
        <w:t>protect others</w:t>
      </w:r>
      <w:bookmarkEnd w:id="142"/>
    </w:p>
    <w:p w14:paraId="2320E521" w14:textId="77777777" w:rsidR="00255A45" w:rsidRPr="0099071F" w:rsidRDefault="00255A45" w:rsidP="00683463">
      <w:pPr>
        <w:pStyle w:val="HSubheading5"/>
      </w:pPr>
      <w:r w:rsidRPr="0099071F">
        <w:t>Effect</w:t>
      </w:r>
    </w:p>
    <w:p w14:paraId="4002D617" w14:textId="7A30745F" w:rsidR="00255A45" w:rsidRPr="0099071F" w:rsidRDefault="00351A91" w:rsidP="00EA1317">
      <w:pPr>
        <w:pStyle w:val="ParaNumbered"/>
        <w:rPr>
          <w:lang w:val="en-GB"/>
        </w:rPr>
      </w:pPr>
      <w:r w:rsidRPr="0099071F">
        <w:rPr>
          <w:lang w:val="en-GB"/>
        </w:rPr>
        <w:t>Section</w:t>
      </w:r>
      <w:r w:rsidR="00EB7519" w:rsidRPr="0099071F">
        <w:rPr>
          <w:lang w:val="en-GB"/>
        </w:rPr>
        <w:t xml:space="preserve"> </w:t>
      </w:r>
      <w:r w:rsidR="00F42B3C" w:rsidRPr="0099071F">
        <w:rPr>
          <w:lang w:val="en-GB"/>
        </w:rPr>
        <w:t>47</w:t>
      </w:r>
      <w:r w:rsidR="00255A45" w:rsidRPr="0099071F">
        <w:rPr>
          <w:lang w:val="en-GB"/>
        </w:rPr>
        <w:t xml:space="preserve"> enables the Welsh Ministers, by way of regulations subject to the affirmative procedure, to extend the protections from discrimination given to renters with children or in </w:t>
      </w:r>
      <w:r w:rsidR="00255A45" w:rsidRPr="0099071F">
        <w:rPr>
          <w:lang w:val="en-GB"/>
        </w:rPr>
        <w:lastRenderedPageBreak/>
        <w:t>receipt of benefits in this chapter to additional cohorts.</w:t>
      </w:r>
    </w:p>
    <w:p w14:paraId="72DA98D8" w14:textId="3D262660" w:rsidR="00C64BCB" w:rsidRPr="0099071F" w:rsidRDefault="00C64BCB" w:rsidP="00EA1317">
      <w:pPr>
        <w:pStyle w:val="ParaNumbered"/>
        <w:rPr>
          <w:lang w:val="en-GB"/>
        </w:rPr>
      </w:pPr>
      <w:r w:rsidRPr="0099071F">
        <w:rPr>
          <w:lang w:val="en-GB"/>
        </w:rPr>
        <w:t>Sub</w:t>
      </w:r>
      <w:r w:rsidR="00351A91" w:rsidRPr="0099071F">
        <w:rPr>
          <w:lang w:val="en-GB"/>
        </w:rPr>
        <w:t>section</w:t>
      </w:r>
      <w:r w:rsidRPr="0099071F">
        <w:rPr>
          <w:lang w:val="en-GB"/>
        </w:rPr>
        <w:t xml:space="preserve"> (1) provides that before making regulations, the Welsh Ministers must be satisfied that </w:t>
      </w:r>
      <w:r w:rsidR="00C77576" w:rsidRPr="0099071F">
        <w:rPr>
          <w:lang w:val="en-GB"/>
        </w:rPr>
        <w:t xml:space="preserve">a discriminatory rental practice exists </w:t>
      </w:r>
      <w:r w:rsidRPr="0099071F">
        <w:rPr>
          <w:lang w:val="en-GB"/>
        </w:rPr>
        <w:t xml:space="preserve">against that </w:t>
      </w:r>
      <w:proofErr w:type="gramStart"/>
      <w:r w:rsidRPr="0099071F">
        <w:rPr>
          <w:lang w:val="en-GB"/>
        </w:rPr>
        <w:t>cohort</w:t>
      </w:r>
      <w:proofErr w:type="gramEnd"/>
      <w:r w:rsidRPr="0099071F">
        <w:rPr>
          <w:lang w:val="en-GB"/>
        </w:rPr>
        <w:t xml:space="preserve"> </w:t>
      </w:r>
      <w:r w:rsidR="00D027DE" w:rsidRPr="0099071F">
        <w:rPr>
          <w:lang w:val="en-GB"/>
        </w:rPr>
        <w:t xml:space="preserve">and, because of that practice, </w:t>
      </w:r>
      <w:r w:rsidRPr="0099071F">
        <w:rPr>
          <w:lang w:val="en-GB"/>
        </w:rPr>
        <w:t xml:space="preserve">they are significantly less likely to </w:t>
      </w:r>
      <w:r w:rsidR="00C317C0" w:rsidRPr="0099071F">
        <w:rPr>
          <w:lang w:val="en-GB"/>
        </w:rPr>
        <w:t xml:space="preserve">obtain the grant, renewal or continuance of </w:t>
      </w:r>
      <w:r w:rsidRPr="0099071F">
        <w:rPr>
          <w:lang w:val="en-GB"/>
        </w:rPr>
        <w:t>an occupation contract than other people.</w:t>
      </w:r>
    </w:p>
    <w:p w14:paraId="6E2CDE9D" w14:textId="2BB15B1B" w:rsidR="00300F7C" w:rsidRPr="0099071F" w:rsidRDefault="00300F7C" w:rsidP="00EA1317">
      <w:pPr>
        <w:pStyle w:val="ParaNumbered"/>
        <w:rPr>
          <w:lang w:val="en-GB"/>
        </w:rPr>
      </w:pPr>
      <w:r w:rsidRPr="0099071F">
        <w:rPr>
          <w:lang w:val="en-GB"/>
        </w:rPr>
        <w:t>Sub</w:t>
      </w:r>
      <w:r w:rsidR="00351A91" w:rsidRPr="0099071F">
        <w:rPr>
          <w:lang w:val="en-GB"/>
        </w:rPr>
        <w:t>section</w:t>
      </w:r>
      <w:r w:rsidRPr="0099071F">
        <w:rPr>
          <w:lang w:val="en-GB"/>
        </w:rPr>
        <w:t xml:space="preserve"> (2) defines a discriminatory rental practice in same way as </w:t>
      </w:r>
      <w:r w:rsidR="00351A91" w:rsidRPr="0099071F">
        <w:rPr>
          <w:lang w:val="en-GB"/>
        </w:rPr>
        <w:t>section</w:t>
      </w:r>
      <w:r w:rsidR="006E572D" w:rsidRPr="0099071F">
        <w:rPr>
          <w:lang w:val="en-GB"/>
        </w:rPr>
        <w:t>s 8A</w:t>
      </w:r>
      <w:r w:rsidR="00CE7741" w:rsidRPr="0099071F">
        <w:rPr>
          <w:lang w:val="en-GB"/>
        </w:rPr>
        <w:t>, sub</w:t>
      </w:r>
      <w:r w:rsidR="00351A91" w:rsidRPr="0099071F">
        <w:rPr>
          <w:lang w:val="en-GB"/>
        </w:rPr>
        <w:t>section</w:t>
      </w:r>
      <w:r w:rsidR="00CE7741" w:rsidRPr="0099071F">
        <w:rPr>
          <w:lang w:val="en-GB"/>
        </w:rPr>
        <w:t xml:space="preserve"> </w:t>
      </w:r>
      <w:r w:rsidR="00DA780A" w:rsidRPr="0099071F">
        <w:rPr>
          <w:lang w:val="en-GB"/>
        </w:rPr>
        <w:t>(1)</w:t>
      </w:r>
      <w:r w:rsidR="006E572D" w:rsidRPr="0099071F">
        <w:rPr>
          <w:lang w:val="en-GB"/>
        </w:rPr>
        <w:t xml:space="preserve"> and 8B</w:t>
      </w:r>
      <w:r w:rsidR="00CE7741" w:rsidRPr="0099071F">
        <w:rPr>
          <w:lang w:val="en-GB"/>
        </w:rPr>
        <w:t>, sub</w:t>
      </w:r>
      <w:r w:rsidR="00351A91" w:rsidRPr="0099071F">
        <w:rPr>
          <w:lang w:val="en-GB"/>
        </w:rPr>
        <w:t>section</w:t>
      </w:r>
      <w:r w:rsidR="00CE7741" w:rsidRPr="0099071F">
        <w:rPr>
          <w:lang w:val="en-GB"/>
        </w:rPr>
        <w:t xml:space="preserve"> </w:t>
      </w:r>
      <w:r w:rsidR="00DB5FCE" w:rsidRPr="0099071F">
        <w:rPr>
          <w:lang w:val="en-GB"/>
        </w:rPr>
        <w:t>(1)</w:t>
      </w:r>
      <w:r w:rsidR="006E572D" w:rsidRPr="0099071F">
        <w:rPr>
          <w:lang w:val="en-GB"/>
        </w:rPr>
        <w:t xml:space="preserve"> of </w:t>
      </w:r>
      <w:r w:rsidR="00592C7D" w:rsidRPr="0099071F">
        <w:rPr>
          <w:lang w:val="en-GB"/>
        </w:rPr>
        <w:t xml:space="preserve">the Renting Homes (Fees etc) (Wales) Act 2019 </w:t>
      </w:r>
      <w:r w:rsidR="00436BAE" w:rsidRPr="0099071F">
        <w:rPr>
          <w:lang w:val="en-GB"/>
        </w:rPr>
        <w:t xml:space="preserve">as amended </w:t>
      </w:r>
      <w:r w:rsidR="00243304" w:rsidRPr="0099071F">
        <w:rPr>
          <w:lang w:val="en-GB"/>
        </w:rPr>
        <w:t xml:space="preserve">in both languages </w:t>
      </w:r>
      <w:r w:rsidR="00436BAE" w:rsidRPr="0099071F">
        <w:rPr>
          <w:lang w:val="en-GB"/>
        </w:rPr>
        <w:t xml:space="preserve">by </w:t>
      </w:r>
      <w:r w:rsidR="00351A91" w:rsidRPr="0099071F">
        <w:rPr>
          <w:lang w:val="en-GB"/>
        </w:rPr>
        <w:t>section</w:t>
      </w:r>
      <w:r w:rsidR="004807F2" w:rsidRPr="0099071F">
        <w:rPr>
          <w:lang w:val="en-GB"/>
        </w:rPr>
        <w:t xml:space="preserve">s </w:t>
      </w:r>
      <w:r w:rsidR="00F42B3C" w:rsidRPr="0099071F">
        <w:rPr>
          <w:lang w:val="en-GB"/>
        </w:rPr>
        <w:t xml:space="preserve">43 </w:t>
      </w:r>
      <w:r w:rsidR="004807F2" w:rsidRPr="0099071F">
        <w:rPr>
          <w:lang w:val="en-GB"/>
        </w:rPr>
        <w:t>and</w:t>
      </w:r>
      <w:r w:rsidR="00436BAE" w:rsidRPr="0099071F">
        <w:rPr>
          <w:lang w:val="en-GB"/>
        </w:rPr>
        <w:t xml:space="preserve"> </w:t>
      </w:r>
      <w:r w:rsidR="00F42B3C" w:rsidRPr="0099071F">
        <w:rPr>
          <w:lang w:val="en-GB"/>
        </w:rPr>
        <w:t>44</w:t>
      </w:r>
      <w:r w:rsidRPr="0099071F">
        <w:rPr>
          <w:lang w:val="en-GB"/>
        </w:rPr>
        <w:t>. Sub</w:t>
      </w:r>
      <w:r w:rsidR="00351A91" w:rsidRPr="0099071F">
        <w:rPr>
          <w:lang w:val="en-GB"/>
        </w:rPr>
        <w:t>section</w:t>
      </w:r>
      <w:r w:rsidRPr="0099071F">
        <w:rPr>
          <w:lang w:val="en-GB"/>
        </w:rPr>
        <w:t xml:space="preserve"> (3) defines what being a </w:t>
      </w:r>
      <w:r w:rsidR="00697F6F">
        <w:rPr>
          <w:lang w:val="en-GB"/>
        </w:rPr>
        <w:t>“</w:t>
      </w:r>
      <w:r w:rsidRPr="0099071F">
        <w:rPr>
          <w:lang w:val="en-GB"/>
        </w:rPr>
        <w:t>victim</w:t>
      </w:r>
      <w:r w:rsidR="00697F6F">
        <w:rPr>
          <w:lang w:val="en-GB"/>
        </w:rPr>
        <w:t>”</w:t>
      </w:r>
      <w:r w:rsidRPr="0099071F">
        <w:rPr>
          <w:lang w:val="en-GB"/>
        </w:rPr>
        <w:t xml:space="preserve"> of a discriminatory rental practice means.</w:t>
      </w:r>
      <w:r w:rsidR="001C104A" w:rsidRPr="0099071F">
        <w:rPr>
          <w:lang w:val="en-GB"/>
        </w:rPr>
        <w:t xml:space="preserve"> </w:t>
      </w:r>
    </w:p>
    <w:p w14:paraId="25706849" w14:textId="44FE9D33" w:rsidR="001768E2" w:rsidRPr="0099071F" w:rsidRDefault="001768E2" w:rsidP="00EA1317">
      <w:pPr>
        <w:pStyle w:val="ParaNumbered"/>
        <w:rPr>
          <w:lang w:val="en-GB"/>
        </w:rPr>
      </w:pPr>
      <w:r w:rsidRPr="0099071F">
        <w:rPr>
          <w:lang w:val="en-GB"/>
        </w:rPr>
        <w:t>Sub</w:t>
      </w:r>
      <w:r w:rsidR="00351A91" w:rsidRPr="0099071F">
        <w:rPr>
          <w:lang w:val="en-GB"/>
        </w:rPr>
        <w:t>section</w:t>
      </w:r>
      <w:r w:rsidRPr="0099071F">
        <w:rPr>
          <w:lang w:val="en-GB"/>
        </w:rPr>
        <w:t>s (4) and (5) limit the power to creating new provision which directly corresponds to that for renters with children or receiving benefits. Sub</w:t>
      </w:r>
      <w:r w:rsidR="00351A91" w:rsidRPr="0099071F">
        <w:rPr>
          <w:lang w:val="en-GB"/>
        </w:rPr>
        <w:t>section</w:t>
      </w:r>
      <w:r w:rsidRPr="0099071F">
        <w:rPr>
          <w:lang w:val="en-GB"/>
        </w:rPr>
        <w:t xml:space="preserve"> (6) provides that making regulations</w:t>
      </w:r>
      <w:r w:rsidR="000254A9" w:rsidRPr="0099071F">
        <w:rPr>
          <w:lang w:val="en-GB"/>
        </w:rPr>
        <w:t xml:space="preserve"> </w:t>
      </w:r>
      <w:r w:rsidRPr="0099071F">
        <w:rPr>
          <w:lang w:val="en-GB"/>
        </w:rPr>
        <w:t xml:space="preserve">is contingent upon prior consultation with </w:t>
      </w:r>
      <w:r w:rsidR="28CA9C0A" w:rsidRPr="0099071F">
        <w:rPr>
          <w:lang w:val="en-GB"/>
        </w:rPr>
        <w:t xml:space="preserve">such </w:t>
      </w:r>
      <w:r w:rsidRPr="0099071F">
        <w:rPr>
          <w:lang w:val="en-GB"/>
        </w:rPr>
        <w:t>relevant sector stakeholders</w:t>
      </w:r>
      <w:r w:rsidR="0565D6B0" w:rsidRPr="0099071F">
        <w:rPr>
          <w:lang w:val="en-GB"/>
        </w:rPr>
        <w:t xml:space="preserve"> as the Welsh Ministers consider appropriate</w:t>
      </w:r>
      <w:r w:rsidRPr="0099071F">
        <w:rPr>
          <w:lang w:val="en-GB"/>
        </w:rPr>
        <w:t>.</w:t>
      </w:r>
    </w:p>
    <w:p w14:paraId="5ECDB9DA" w14:textId="460D0792" w:rsidR="00255A45" w:rsidRPr="0099071F" w:rsidRDefault="00743735" w:rsidP="00EA1317">
      <w:pPr>
        <w:pStyle w:val="ParaNumbered"/>
        <w:rPr>
          <w:lang w:val="en-GB"/>
        </w:rPr>
      </w:pPr>
      <w:r w:rsidRPr="0099071F">
        <w:rPr>
          <w:lang w:val="en-GB"/>
        </w:rPr>
        <w:t>Under sub</w:t>
      </w:r>
      <w:r w:rsidR="00351A91" w:rsidRPr="0099071F">
        <w:rPr>
          <w:lang w:val="en-GB"/>
        </w:rPr>
        <w:t>section</w:t>
      </w:r>
      <w:r w:rsidRPr="0099071F">
        <w:rPr>
          <w:lang w:val="en-GB"/>
        </w:rPr>
        <w:t xml:space="preserve"> (8), t</w:t>
      </w:r>
      <w:r w:rsidR="00255A45" w:rsidRPr="0099071F">
        <w:rPr>
          <w:lang w:val="en-GB"/>
        </w:rPr>
        <w:t xml:space="preserve">his power may amend existing </w:t>
      </w:r>
      <w:r w:rsidR="0088427C" w:rsidRPr="0099071F">
        <w:rPr>
          <w:lang w:val="en-GB"/>
        </w:rPr>
        <w:t xml:space="preserve">rental discrimination </w:t>
      </w:r>
      <w:r w:rsidR="00255A45" w:rsidRPr="0099071F">
        <w:rPr>
          <w:lang w:val="en-GB"/>
        </w:rPr>
        <w:t xml:space="preserve">legislation in order </w:t>
      </w:r>
      <w:r w:rsidR="002E6969" w:rsidRPr="0099071F">
        <w:rPr>
          <w:lang w:val="en-GB"/>
        </w:rPr>
        <w:t>that,</w:t>
      </w:r>
      <w:r w:rsidR="00255A45" w:rsidRPr="0099071F">
        <w:rPr>
          <w:lang w:val="en-GB"/>
        </w:rPr>
        <w:t xml:space="preserve"> for </w:t>
      </w:r>
      <w:r w:rsidR="002E6969" w:rsidRPr="0099071F">
        <w:rPr>
          <w:lang w:val="en-GB"/>
        </w:rPr>
        <w:t>example,</w:t>
      </w:r>
      <w:r w:rsidR="00255A45" w:rsidRPr="0099071F">
        <w:rPr>
          <w:lang w:val="en-GB"/>
        </w:rPr>
        <w:t xml:space="preserve"> regulations </w:t>
      </w:r>
      <w:r w:rsidR="002E6969" w:rsidRPr="0099071F">
        <w:rPr>
          <w:lang w:val="en-GB"/>
        </w:rPr>
        <w:t xml:space="preserve">may </w:t>
      </w:r>
      <w:r w:rsidR="00255A45" w:rsidRPr="0099071F">
        <w:rPr>
          <w:lang w:val="en-GB"/>
        </w:rPr>
        <w:t xml:space="preserve">make insertions into the </w:t>
      </w:r>
      <w:r w:rsidR="00F500FD" w:rsidRPr="0099071F">
        <w:rPr>
          <w:lang w:val="en-GB"/>
        </w:rPr>
        <w:t xml:space="preserve">Renting </w:t>
      </w:r>
      <w:r w:rsidR="00352899" w:rsidRPr="0099071F">
        <w:rPr>
          <w:lang w:val="en-GB"/>
        </w:rPr>
        <w:t xml:space="preserve">Homes </w:t>
      </w:r>
      <w:r w:rsidR="00552164" w:rsidRPr="0099071F">
        <w:rPr>
          <w:lang w:val="en-GB"/>
        </w:rPr>
        <w:t>(Fees, Discrimination etc.)</w:t>
      </w:r>
      <w:r w:rsidR="00352899" w:rsidRPr="0099071F">
        <w:rPr>
          <w:lang w:val="en-GB"/>
        </w:rPr>
        <w:t xml:space="preserve"> (Wales) Act 2019</w:t>
      </w:r>
      <w:r w:rsidR="00255A45" w:rsidRPr="0099071F">
        <w:rPr>
          <w:lang w:val="en-GB"/>
        </w:rPr>
        <w:t xml:space="preserve"> alongside other </w:t>
      </w:r>
      <w:r w:rsidR="002E6969" w:rsidRPr="0099071F">
        <w:rPr>
          <w:lang w:val="en-GB"/>
        </w:rPr>
        <w:t>relevant</w:t>
      </w:r>
      <w:r w:rsidR="00255A45" w:rsidRPr="0099071F">
        <w:rPr>
          <w:lang w:val="en-GB"/>
        </w:rPr>
        <w:t xml:space="preserve"> provision</w:t>
      </w:r>
      <w:r w:rsidR="0088427C" w:rsidRPr="0099071F">
        <w:rPr>
          <w:lang w:val="en-GB"/>
        </w:rPr>
        <w:t>.</w:t>
      </w:r>
    </w:p>
    <w:p w14:paraId="155FD2EA" w14:textId="77777777" w:rsidR="00255A45" w:rsidRPr="0099071F" w:rsidRDefault="00255A45" w:rsidP="00683463">
      <w:pPr>
        <w:pStyle w:val="HSubheading5"/>
      </w:pPr>
      <w:r w:rsidRPr="0099071F">
        <w:t>Proposed use of power</w:t>
      </w:r>
    </w:p>
    <w:p w14:paraId="182B1202" w14:textId="6D79CBC3" w:rsidR="00255A45" w:rsidRPr="0099071F" w:rsidRDefault="00255A45" w:rsidP="00EA1317">
      <w:pPr>
        <w:pStyle w:val="ParaNumbered"/>
        <w:rPr>
          <w:lang w:val="en-GB"/>
        </w:rPr>
      </w:pPr>
      <w:r w:rsidRPr="0099071F">
        <w:rPr>
          <w:lang w:val="en-GB"/>
        </w:rPr>
        <w:t>To</w:t>
      </w:r>
      <w:r w:rsidR="20B2146F" w:rsidRPr="0099071F">
        <w:rPr>
          <w:lang w:val="en-GB"/>
        </w:rPr>
        <w:t xml:space="preserve"> enable</w:t>
      </w:r>
      <w:r w:rsidRPr="0099071F">
        <w:rPr>
          <w:lang w:val="en-GB"/>
        </w:rPr>
        <w:t xml:space="preserve"> the </w:t>
      </w:r>
      <w:r w:rsidR="00352899" w:rsidRPr="0099071F">
        <w:rPr>
          <w:lang w:val="en-GB"/>
        </w:rPr>
        <w:t>Welsh</w:t>
      </w:r>
      <w:r w:rsidRPr="0099071F">
        <w:rPr>
          <w:lang w:val="en-GB"/>
        </w:rPr>
        <w:t xml:space="preserve"> Ministers to make regulations extending rental discrimination provisions to additional groups in </w:t>
      </w:r>
      <w:r w:rsidR="00352899" w:rsidRPr="0099071F">
        <w:rPr>
          <w:lang w:val="en-GB"/>
        </w:rPr>
        <w:t>Wales</w:t>
      </w:r>
      <w:r w:rsidRPr="0099071F">
        <w:rPr>
          <w:lang w:val="en-GB"/>
        </w:rPr>
        <w:t xml:space="preserve"> in future, if deemed necessary, for example care leavers or prison leavers and those with a history of offending. </w:t>
      </w:r>
    </w:p>
    <w:p w14:paraId="78F2E0E7" w14:textId="69B2F855" w:rsidR="00C81777" w:rsidRPr="0099071F" w:rsidRDefault="00255A45" w:rsidP="00EA1317">
      <w:pPr>
        <w:pStyle w:val="ParaNumbered"/>
        <w:rPr>
          <w:u w:val="single"/>
          <w:lang w:val="en-GB"/>
        </w:rPr>
      </w:pPr>
      <w:r w:rsidRPr="0099071F">
        <w:rPr>
          <w:lang w:val="en-GB"/>
        </w:rPr>
        <w:t xml:space="preserve">Regulations made under this </w:t>
      </w:r>
      <w:r w:rsidR="00351A91" w:rsidRPr="0099071F">
        <w:rPr>
          <w:lang w:val="en-GB"/>
        </w:rPr>
        <w:t>section</w:t>
      </w:r>
      <w:r w:rsidRPr="0099071F">
        <w:rPr>
          <w:lang w:val="en-GB"/>
        </w:rPr>
        <w:t xml:space="preserve"> would describe the group to be protected under the </w:t>
      </w:r>
      <w:r w:rsidR="00E0518E" w:rsidRPr="0099071F">
        <w:rPr>
          <w:lang w:val="en-GB"/>
        </w:rPr>
        <w:t>Chapter</w:t>
      </w:r>
      <w:r w:rsidR="00D35C33" w:rsidRPr="0099071F">
        <w:rPr>
          <w:lang w:val="en-GB"/>
        </w:rPr>
        <w:t>’s</w:t>
      </w:r>
      <w:r w:rsidR="00E0518E" w:rsidRPr="0099071F">
        <w:rPr>
          <w:lang w:val="en-GB"/>
        </w:rPr>
        <w:t xml:space="preserve"> </w:t>
      </w:r>
      <w:r w:rsidRPr="0099071F">
        <w:rPr>
          <w:lang w:val="en-GB"/>
        </w:rPr>
        <w:t>existing anti-discrimination framework and whether there would be an exception for conduct which is a proportionate means of achieving a legitimate aim.</w:t>
      </w:r>
    </w:p>
    <w:p w14:paraId="12C5E919" w14:textId="77777777" w:rsidR="00255A45" w:rsidRPr="0099071F" w:rsidRDefault="00255A45" w:rsidP="00683463">
      <w:pPr>
        <w:pStyle w:val="HSubheading5"/>
      </w:pPr>
      <w:r w:rsidRPr="0099071F">
        <w:t>Background</w:t>
      </w:r>
    </w:p>
    <w:p w14:paraId="51B5E7F4" w14:textId="2D223624" w:rsidR="00670356" w:rsidRPr="0099071F" w:rsidRDefault="00670356" w:rsidP="00EA1317">
      <w:pPr>
        <w:pStyle w:val="ParaNumbered"/>
        <w:rPr>
          <w:lang w:val="en-GB"/>
        </w:rPr>
      </w:pPr>
      <w:r w:rsidRPr="0099071F">
        <w:rPr>
          <w:lang w:val="en-GB"/>
        </w:rPr>
        <w:t>This is a new provision</w:t>
      </w:r>
      <w:r w:rsidR="004B69E9" w:rsidRPr="0099071F">
        <w:rPr>
          <w:lang w:val="en-GB"/>
        </w:rPr>
        <w:t>.</w:t>
      </w:r>
    </w:p>
    <w:p w14:paraId="4D8C1D8D" w14:textId="735795B6" w:rsidR="00255A45" w:rsidRPr="0099071F" w:rsidRDefault="00255A45" w:rsidP="00EA1317">
      <w:pPr>
        <w:pStyle w:val="ParaNumbered"/>
        <w:rPr>
          <w:lang w:val="en-GB"/>
        </w:rPr>
      </w:pPr>
      <w:r w:rsidRPr="0099071F">
        <w:rPr>
          <w:lang w:val="en-GB"/>
        </w:rPr>
        <w:t>Alongside the commitment to legislate on rental discrimination against renters with children and in receipt of benefits, this power facilitate</w:t>
      </w:r>
      <w:r w:rsidR="00F42B3C" w:rsidRPr="0099071F">
        <w:rPr>
          <w:lang w:val="en-GB"/>
        </w:rPr>
        <w:t>s</w:t>
      </w:r>
      <w:r w:rsidRPr="0099071F">
        <w:rPr>
          <w:lang w:val="en-GB"/>
        </w:rPr>
        <w:t xml:space="preserve"> future extensions to additional cohorts if needed.</w:t>
      </w:r>
    </w:p>
    <w:p w14:paraId="38380E96" w14:textId="09805C2B" w:rsidR="00FA20E8" w:rsidRPr="0099071F" w:rsidRDefault="00351A91" w:rsidP="00683463">
      <w:pPr>
        <w:pStyle w:val="HSubheading4"/>
      </w:pPr>
      <w:bookmarkStart w:id="143" w:name="_Toc221785237"/>
      <w:r w:rsidRPr="0099071F">
        <w:t>Section</w:t>
      </w:r>
      <w:r w:rsidR="00FA20E8" w:rsidRPr="0099071F">
        <w:t xml:space="preserve"> </w:t>
      </w:r>
      <w:r w:rsidR="00F42B3C" w:rsidRPr="0099071F">
        <w:t>48</w:t>
      </w:r>
      <w:r w:rsidR="00FA20E8" w:rsidRPr="0099071F">
        <w:t xml:space="preserve">: Power of Secretary of State to </w:t>
      </w:r>
      <w:r w:rsidR="009841EA" w:rsidRPr="0099071F">
        <w:t>protect others</w:t>
      </w:r>
      <w:bookmarkEnd w:id="143"/>
    </w:p>
    <w:p w14:paraId="2D9AB23C" w14:textId="2831734C" w:rsidR="00FA20E8" w:rsidRPr="0099071F" w:rsidRDefault="00FA20E8" w:rsidP="00683463">
      <w:pPr>
        <w:pStyle w:val="HSubheading5"/>
      </w:pPr>
      <w:r w:rsidRPr="0099071F">
        <w:t>Effect</w:t>
      </w:r>
    </w:p>
    <w:p w14:paraId="26257CC7" w14:textId="4B5C3519" w:rsidR="00B56200" w:rsidRPr="0099071F" w:rsidRDefault="00351A91" w:rsidP="00EA1317">
      <w:pPr>
        <w:pStyle w:val="ParaNumbered"/>
        <w:rPr>
          <w:lang w:val="en-GB"/>
        </w:rPr>
      </w:pPr>
      <w:r w:rsidRPr="0099071F">
        <w:rPr>
          <w:lang w:val="en-GB"/>
        </w:rPr>
        <w:t>Section</w:t>
      </w:r>
      <w:r w:rsidR="00F52D9D" w:rsidRPr="0099071F">
        <w:rPr>
          <w:lang w:val="en-GB"/>
        </w:rPr>
        <w:t xml:space="preserve"> </w:t>
      </w:r>
      <w:r w:rsidR="00F42B3C" w:rsidRPr="0099071F">
        <w:rPr>
          <w:lang w:val="en-GB"/>
        </w:rPr>
        <w:t>48</w:t>
      </w:r>
      <w:r w:rsidR="004D458D" w:rsidRPr="0099071F">
        <w:rPr>
          <w:lang w:val="en-GB"/>
        </w:rPr>
        <w:t xml:space="preserve"> grants the Secretary of State the same power as Welsh Ministers in </w:t>
      </w:r>
      <w:r w:rsidRPr="0099071F">
        <w:rPr>
          <w:lang w:val="en-GB"/>
        </w:rPr>
        <w:t>section</w:t>
      </w:r>
      <w:r w:rsidR="003F2430" w:rsidRPr="0099071F">
        <w:rPr>
          <w:lang w:val="en-GB"/>
        </w:rPr>
        <w:t xml:space="preserve"> 4</w:t>
      </w:r>
      <w:r w:rsidR="51403AD8" w:rsidRPr="0099071F">
        <w:rPr>
          <w:lang w:val="en-GB"/>
        </w:rPr>
        <w:t>7</w:t>
      </w:r>
      <w:r w:rsidR="004D458D" w:rsidRPr="0099071F">
        <w:rPr>
          <w:lang w:val="en-GB"/>
        </w:rPr>
        <w:t>, though only in cases where provision would relate to reserved matters and fall outside of the legislative competence of the Senedd Cymru</w:t>
      </w:r>
      <w:r w:rsidR="00092C3F" w:rsidRPr="0099071F">
        <w:rPr>
          <w:lang w:val="en-GB"/>
        </w:rPr>
        <w:t xml:space="preserve">. </w:t>
      </w:r>
    </w:p>
    <w:p w14:paraId="3D53271D" w14:textId="14A7CEBC" w:rsidR="00577212" w:rsidRPr="0099071F" w:rsidRDefault="00577212" w:rsidP="00683463">
      <w:pPr>
        <w:pStyle w:val="HSubheading5"/>
      </w:pPr>
      <w:r w:rsidRPr="0099071F">
        <w:t>Proposed use of power</w:t>
      </w:r>
    </w:p>
    <w:p w14:paraId="1D48E6AD" w14:textId="2B890C73" w:rsidR="00577212" w:rsidRPr="0099071F" w:rsidRDefault="00577212" w:rsidP="00EA1317">
      <w:pPr>
        <w:pStyle w:val="ParaNumbered"/>
        <w:rPr>
          <w:lang w:val="en-GB"/>
        </w:rPr>
      </w:pPr>
      <w:r w:rsidRPr="0099071F">
        <w:rPr>
          <w:lang w:val="en-GB"/>
        </w:rPr>
        <w:t>To</w:t>
      </w:r>
      <w:r w:rsidR="13D4FFE5" w:rsidRPr="0099071F">
        <w:rPr>
          <w:lang w:val="en-GB"/>
        </w:rPr>
        <w:t xml:space="preserve"> enable</w:t>
      </w:r>
      <w:r w:rsidRPr="0099071F">
        <w:rPr>
          <w:lang w:val="en-GB"/>
        </w:rPr>
        <w:t xml:space="preserve"> the Secretary of State to make regulations extending </w:t>
      </w:r>
      <w:r w:rsidR="000C494E" w:rsidRPr="0099071F">
        <w:rPr>
          <w:lang w:val="en-GB"/>
        </w:rPr>
        <w:t xml:space="preserve">rental discrimination </w:t>
      </w:r>
      <w:r w:rsidRPr="0099071F">
        <w:rPr>
          <w:lang w:val="en-GB"/>
        </w:rPr>
        <w:t>provisions to additional groups in Wales</w:t>
      </w:r>
      <w:r w:rsidR="002165AC" w:rsidRPr="0099071F">
        <w:rPr>
          <w:lang w:val="en-GB"/>
        </w:rPr>
        <w:t>,</w:t>
      </w:r>
      <w:r w:rsidRPr="0099071F">
        <w:rPr>
          <w:lang w:val="en-GB"/>
        </w:rPr>
        <w:t xml:space="preserve"> where provision would fall outside of the legislative competence of Senedd Cymru, if deemed necessary in future. Regulations laid under </w:t>
      </w:r>
      <w:r w:rsidR="00FC6420" w:rsidRPr="0099071F">
        <w:rPr>
          <w:lang w:val="en-GB"/>
        </w:rPr>
        <w:t>s</w:t>
      </w:r>
      <w:r w:rsidR="00351A91" w:rsidRPr="0099071F">
        <w:rPr>
          <w:lang w:val="en-GB"/>
        </w:rPr>
        <w:t>ection</w:t>
      </w:r>
      <w:r w:rsidRPr="0099071F">
        <w:rPr>
          <w:lang w:val="en-GB"/>
        </w:rPr>
        <w:t xml:space="preserve"> </w:t>
      </w:r>
      <w:r w:rsidR="00F42B3C" w:rsidRPr="0099071F">
        <w:rPr>
          <w:lang w:val="en-GB"/>
        </w:rPr>
        <w:t xml:space="preserve">48 </w:t>
      </w:r>
      <w:r w:rsidRPr="0099071F">
        <w:rPr>
          <w:lang w:val="en-GB"/>
        </w:rPr>
        <w:t>are subject to the affirmative procedure</w:t>
      </w:r>
      <w:r w:rsidR="00E83E29" w:rsidRPr="0099071F">
        <w:rPr>
          <w:lang w:val="en-GB"/>
        </w:rPr>
        <w:t>.</w:t>
      </w:r>
      <w:r w:rsidRPr="0099071F">
        <w:rPr>
          <w:lang w:val="en-GB"/>
        </w:rPr>
        <w:t xml:space="preserve"> and may amend </w:t>
      </w:r>
      <w:r w:rsidR="00352899" w:rsidRPr="0099071F">
        <w:rPr>
          <w:lang w:val="en-GB"/>
        </w:rPr>
        <w:t xml:space="preserve">existing legislation in order </w:t>
      </w:r>
      <w:r w:rsidR="002E6969" w:rsidRPr="0099071F">
        <w:rPr>
          <w:lang w:val="en-GB"/>
        </w:rPr>
        <w:t xml:space="preserve">that, </w:t>
      </w:r>
      <w:r w:rsidR="00352899" w:rsidRPr="0099071F">
        <w:rPr>
          <w:lang w:val="en-GB"/>
        </w:rPr>
        <w:t xml:space="preserve">for </w:t>
      </w:r>
      <w:r w:rsidR="002E6969" w:rsidRPr="0099071F">
        <w:rPr>
          <w:lang w:val="en-GB"/>
        </w:rPr>
        <w:t>example,</w:t>
      </w:r>
      <w:r w:rsidR="00352899" w:rsidRPr="0099071F">
        <w:rPr>
          <w:lang w:val="en-GB"/>
        </w:rPr>
        <w:t xml:space="preserve"> regulations </w:t>
      </w:r>
      <w:r w:rsidR="002E6969" w:rsidRPr="0099071F">
        <w:rPr>
          <w:lang w:val="en-GB"/>
        </w:rPr>
        <w:t xml:space="preserve">may </w:t>
      </w:r>
      <w:r w:rsidR="00352899" w:rsidRPr="0099071F">
        <w:rPr>
          <w:lang w:val="en-GB"/>
        </w:rPr>
        <w:t xml:space="preserve">make insertions into the </w:t>
      </w:r>
      <w:r w:rsidR="00F500FD" w:rsidRPr="0099071F">
        <w:rPr>
          <w:lang w:val="en-GB"/>
        </w:rPr>
        <w:t xml:space="preserve">Renting </w:t>
      </w:r>
      <w:r w:rsidR="00352899" w:rsidRPr="0099071F">
        <w:rPr>
          <w:lang w:val="en-GB"/>
        </w:rPr>
        <w:t xml:space="preserve">Homes </w:t>
      </w:r>
      <w:r w:rsidR="00552164" w:rsidRPr="0099071F">
        <w:rPr>
          <w:lang w:val="en-GB"/>
        </w:rPr>
        <w:t>(Fees, Discrimination etc.)</w:t>
      </w:r>
      <w:r w:rsidR="00352899" w:rsidRPr="0099071F">
        <w:rPr>
          <w:lang w:val="en-GB"/>
        </w:rPr>
        <w:t xml:space="preserve"> (Wales) Act 2019 alongside other </w:t>
      </w:r>
      <w:r w:rsidR="002E6969" w:rsidRPr="0099071F">
        <w:rPr>
          <w:lang w:val="en-GB"/>
        </w:rPr>
        <w:t>relevant</w:t>
      </w:r>
      <w:r w:rsidR="00352899" w:rsidRPr="0099071F">
        <w:rPr>
          <w:lang w:val="en-GB"/>
        </w:rPr>
        <w:t xml:space="preserve"> provision</w:t>
      </w:r>
      <w:r w:rsidRPr="0099071F">
        <w:rPr>
          <w:lang w:val="en-GB"/>
        </w:rPr>
        <w:t xml:space="preserve">. </w:t>
      </w:r>
    </w:p>
    <w:p w14:paraId="776D6C0F" w14:textId="5F829C6B" w:rsidR="00FA20E8" w:rsidRPr="0099071F" w:rsidRDefault="00FA20E8" w:rsidP="00683463">
      <w:pPr>
        <w:pStyle w:val="HSubheading5"/>
      </w:pPr>
      <w:r w:rsidRPr="0099071F">
        <w:t>Background</w:t>
      </w:r>
    </w:p>
    <w:p w14:paraId="51ABBF58" w14:textId="0FC0AF0B" w:rsidR="001D7974" w:rsidRPr="0099071F" w:rsidRDefault="00FA20E8" w:rsidP="00EA1317">
      <w:pPr>
        <w:pStyle w:val="ParaNumbered"/>
        <w:rPr>
          <w:lang w:val="en-GB"/>
        </w:rPr>
      </w:pPr>
      <w:r w:rsidRPr="0099071F">
        <w:rPr>
          <w:lang w:val="en-GB"/>
        </w:rPr>
        <w:t>This is a new provision.</w:t>
      </w:r>
    </w:p>
    <w:p w14:paraId="27CDD71C" w14:textId="63FCA3EF" w:rsidR="00765896" w:rsidRPr="0099071F" w:rsidRDefault="00351A91" w:rsidP="00EA1317">
      <w:pPr>
        <w:pStyle w:val="ParaNumbered"/>
        <w:rPr>
          <w:lang w:val="en-GB"/>
        </w:rPr>
      </w:pPr>
      <w:r w:rsidRPr="0099071F">
        <w:rPr>
          <w:lang w:val="en-GB"/>
        </w:rPr>
        <w:lastRenderedPageBreak/>
        <w:t>Section</w:t>
      </w:r>
      <w:r w:rsidR="001D7974" w:rsidRPr="0099071F">
        <w:rPr>
          <w:lang w:val="en-GB"/>
        </w:rPr>
        <w:t>s</w:t>
      </w:r>
      <w:r w:rsidR="00324670" w:rsidRPr="0099071F">
        <w:rPr>
          <w:lang w:val="en-GB"/>
        </w:rPr>
        <w:t xml:space="preserve"> </w:t>
      </w:r>
      <w:r w:rsidR="00F42B3C" w:rsidRPr="0099071F">
        <w:rPr>
          <w:lang w:val="en-GB"/>
        </w:rPr>
        <w:t xml:space="preserve">48 </w:t>
      </w:r>
      <w:r w:rsidR="001D7974" w:rsidRPr="0099071F">
        <w:rPr>
          <w:lang w:val="en-GB"/>
        </w:rPr>
        <w:t xml:space="preserve">grants the Secretary of State the same power as Welsh Ministers in </w:t>
      </w:r>
      <w:r w:rsidRPr="0099071F">
        <w:rPr>
          <w:lang w:val="en-GB"/>
        </w:rPr>
        <w:t>section</w:t>
      </w:r>
      <w:r w:rsidR="00C971D4" w:rsidRPr="0099071F">
        <w:rPr>
          <w:lang w:val="en-GB"/>
        </w:rPr>
        <w:t xml:space="preserve"> </w:t>
      </w:r>
      <w:r w:rsidR="00F42B3C" w:rsidRPr="0099071F">
        <w:rPr>
          <w:lang w:val="en-GB"/>
        </w:rPr>
        <w:t>47</w:t>
      </w:r>
      <w:r w:rsidR="001D7974" w:rsidRPr="0099071F">
        <w:rPr>
          <w:lang w:val="en-GB"/>
        </w:rPr>
        <w:t>, though only in cases where provision would relate to reserved matters and fall outside of the legislative competence of the Senedd Cymru.</w:t>
      </w:r>
    </w:p>
    <w:p w14:paraId="610C61A0" w14:textId="59FF0EB1" w:rsidR="00294EAE" w:rsidRPr="0099071F" w:rsidRDefault="00351A91" w:rsidP="00683463">
      <w:pPr>
        <w:pStyle w:val="HSubheading4"/>
      </w:pPr>
      <w:bookmarkStart w:id="144" w:name="_Toc221785238"/>
      <w:r w:rsidRPr="0099071F">
        <w:t>Section</w:t>
      </w:r>
      <w:r w:rsidR="00294EAE" w:rsidRPr="0099071F">
        <w:t xml:space="preserve"> </w:t>
      </w:r>
      <w:r w:rsidR="00F42B3C" w:rsidRPr="0099071F">
        <w:t>49</w:t>
      </w:r>
      <w:r w:rsidR="00294EAE" w:rsidRPr="0099071F">
        <w:t>: Regulations</w:t>
      </w:r>
      <w:bookmarkEnd w:id="144"/>
      <w:r w:rsidR="00294EAE" w:rsidRPr="0099071F">
        <w:t xml:space="preserve"> </w:t>
      </w:r>
    </w:p>
    <w:p w14:paraId="1B395934" w14:textId="5C18FCF8" w:rsidR="00294EAE" w:rsidRPr="0099071F" w:rsidRDefault="00294EAE" w:rsidP="00683463">
      <w:pPr>
        <w:pStyle w:val="HSubheading5"/>
      </w:pPr>
      <w:r w:rsidRPr="0099071F">
        <w:t>Effect</w:t>
      </w:r>
    </w:p>
    <w:p w14:paraId="021FEC19" w14:textId="6559FAE1" w:rsidR="00294EAE" w:rsidRPr="0099071F" w:rsidRDefault="00351A91" w:rsidP="00EA1317">
      <w:pPr>
        <w:pStyle w:val="ParaNumbered"/>
        <w:rPr>
          <w:lang w:val="en-GB"/>
        </w:rPr>
      </w:pPr>
      <w:r w:rsidRPr="0099071F">
        <w:rPr>
          <w:lang w:val="en-GB"/>
        </w:rPr>
        <w:t>Section</w:t>
      </w:r>
      <w:r w:rsidR="000A593C" w:rsidRPr="0099071F">
        <w:rPr>
          <w:lang w:val="en-GB"/>
        </w:rPr>
        <w:t xml:space="preserve"> </w:t>
      </w:r>
      <w:r w:rsidR="00F42B3C" w:rsidRPr="0099071F">
        <w:rPr>
          <w:lang w:val="en-GB"/>
        </w:rPr>
        <w:t>49</w:t>
      </w:r>
      <w:r w:rsidR="00294EAE" w:rsidRPr="0099071F">
        <w:rPr>
          <w:lang w:val="en-GB"/>
        </w:rPr>
        <w:t xml:space="preserve"> limits the exercise of new </w:t>
      </w:r>
      <w:r w:rsidRPr="0099071F">
        <w:rPr>
          <w:lang w:val="en-GB"/>
        </w:rPr>
        <w:t>section</w:t>
      </w:r>
      <w:r w:rsidR="00294EAE" w:rsidRPr="0099071F">
        <w:rPr>
          <w:lang w:val="en-GB"/>
        </w:rPr>
        <w:t xml:space="preserve"> 8C</w:t>
      </w:r>
      <w:r w:rsidR="00294EAE" w:rsidRPr="0099071F" w:rsidDel="0063504A">
        <w:rPr>
          <w:lang w:val="en-GB"/>
        </w:rPr>
        <w:t xml:space="preserve"> </w:t>
      </w:r>
      <w:r w:rsidR="00294EAE" w:rsidRPr="0099071F">
        <w:rPr>
          <w:lang w:val="en-GB"/>
        </w:rPr>
        <w:t xml:space="preserve">(inserted by the </w:t>
      </w:r>
      <w:r w:rsidR="00C96EAA" w:rsidRPr="0099071F">
        <w:rPr>
          <w:lang w:val="en-GB"/>
        </w:rPr>
        <w:t>Act</w:t>
      </w:r>
      <w:r w:rsidR="00294EAE" w:rsidRPr="0099071F">
        <w:rPr>
          <w:lang w:val="en-GB"/>
        </w:rPr>
        <w:t xml:space="preserve"> into the Renting Homes </w:t>
      </w:r>
      <w:r w:rsidR="00552164" w:rsidRPr="0099071F">
        <w:rPr>
          <w:lang w:val="en-GB"/>
        </w:rPr>
        <w:t>(Fees, Discrimination etc.)</w:t>
      </w:r>
      <w:r w:rsidR="00294EAE" w:rsidRPr="0099071F">
        <w:rPr>
          <w:lang w:val="en-GB"/>
        </w:rPr>
        <w:t xml:space="preserve"> (Wales) Act or </w:t>
      </w:r>
      <w:r w:rsidRPr="0099071F">
        <w:rPr>
          <w:lang w:val="en-GB"/>
        </w:rPr>
        <w:t>section</w:t>
      </w:r>
      <w:r w:rsidR="00C971D4" w:rsidRPr="0099071F">
        <w:rPr>
          <w:lang w:val="en-GB"/>
        </w:rPr>
        <w:t xml:space="preserve"> </w:t>
      </w:r>
      <w:r w:rsidR="00F42B3C" w:rsidRPr="0099071F">
        <w:rPr>
          <w:lang w:val="en-GB"/>
        </w:rPr>
        <w:t xml:space="preserve">47 </w:t>
      </w:r>
      <w:r w:rsidR="00294EAE" w:rsidRPr="0099071F">
        <w:rPr>
          <w:lang w:val="en-GB"/>
        </w:rPr>
        <w:t xml:space="preserve">of this </w:t>
      </w:r>
      <w:r w:rsidR="00C96EAA" w:rsidRPr="0099071F">
        <w:rPr>
          <w:lang w:val="en-GB"/>
        </w:rPr>
        <w:t>Act</w:t>
      </w:r>
      <w:r w:rsidR="00294EAE" w:rsidRPr="0099071F">
        <w:rPr>
          <w:lang w:val="en-GB"/>
        </w:rPr>
        <w:t xml:space="preserve">) to </w:t>
      </w:r>
      <w:r w:rsidR="18094305" w:rsidRPr="0099071F">
        <w:rPr>
          <w:lang w:val="en-GB"/>
        </w:rPr>
        <w:t xml:space="preserve">making provision </w:t>
      </w:r>
      <w:r w:rsidR="00294EAE" w:rsidRPr="0099071F">
        <w:rPr>
          <w:lang w:val="en-GB"/>
        </w:rPr>
        <w:t xml:space="preserve">within the legislative competence of the </w:t>
      </w:r>
      <w:r w:rsidR="00DF7871" w:rsidRPr="0099071F">
        <w:rPr>
          <w:lang w:val="en-GB"/>
        </w:rPr>
        <w:t>Senedd Cymru.</w:t>
      </w:r>
    </w:p>
    <w:p w14:paraId="2FC4679A" w14:textId="7E13E90B" w:rsidR="00294EAE" w:rsidRPr="0099071F" w:rsidRDefault="00294EAE" w:rsidP="00EA1317">
      <w:pPr>
        <w:pStyle w:val="ParaNumbered"/>
        <w:rPr>
          <w:lang w:val="en-GB"/>
        </w:rPr>
      </w:pPr>
      <w:r w:rsidRPr="0099071F">
        <w:rPr>
          <w:lang w:val="en-GB"/>
        </w:rPr>
        <w:t xml:space="preserve">This amendment explicitly confirms that the regulation-making power can only make provision within the legislative competence of the </w:t>
      </w:r>
      <w:r w:rsidR="00DF7871" w:rsidRPr="0099071F">
        <w:rPr>
          <w:lang w:val="en-GB"/>
        </w:rPr>
        <w:t>Senedd Cymru.</w:t>
      </w:r>
      <w:r w:rsidRPr="0099071F">
        <w:rPr>
          <w:lang w:val="en-GB"/>
        </w:rPr>
        <w:t xml:space="preserve"> </w:t>
      </w:r>
    </w:p>
    <w:p w14:paraId="4E32E696" w14:textId="447CC4ED" w:rsidR="00294EAE" w:rsidRPr="0099071F" w:rsidRDefault="00294EAE" w:rsidP="00683463">
      <w:pPr>
        <w:pStyle w:val="HSubheading5"/>
      </w:pPr>
      <w:r w:rsidRPr="0099071F">
        <w:t>Background</w:t>
      </w:r>
    </w:p>
    <w:p w14:paraId="73F153F8" w14:textId="77777777" w:rsidR="000304A2" w:rsidRPr="0099071F" w:rsidRDefault="00294EAE" w:rsidP="00EA1317">
      <w:pPr>
        <w:pStyle w:val="ParaNumbered"/>
        <w:rPr>
          <w:lang w:val="en-GB"/>
        </w:rPr>
      </w:pPr>
      <w:r w:rsidRPr="0099071F">
        <w:rPr>
          <w:lang w:val="en-GB"/>
        </w:rPr>
        <w:t>This is a new provision.</w:t>
      </w:r>
    </w:p>
    <w:p w14:paraId="6D26C00A" w14:textId="67A65AAC" w:rsidR="00392E28" w:rsidRPr="0099071F" w:rsidRDefault="006429C9" w:rsidP="00683463">
      <w:pPr>
        <w:pStyle w:val="HSubheading3"/>
      </w:pPr>
      <w:bookmarkStart w:id="145" w:name="_Toc221785239"/>
      <w:r w:rsidRPr="0099071F">
        <w:t xml:space="preserve">Chapter </w:t>
      </w:r>
      <w:r w:rsidR="008F7FEC" w:rsidRPr="0099071F">
        <w:t>5</w:t>
      </w:r>
      <w:r w:rsidRPr="0099071F">
        <w:t xml:space="preserve">: </w:t>
      </w:r>
      <w:r w:rsidR="00392E28" w:rsidRPr="0099071F">
        <w:t xml:space="preserve">Discrimination </w:t>
      </w:r>
      <w:r w:rsidR="009E0DD8" w:rsidRPr="0099071F">
        <w:t xml:space="preserve">relating </w:t>
      </w:r>
      <w:r w:rsidR="1A8A7040" w:rsidRPr="0099071F">
        <w:t>t</w:t>
      </w:r>
      <w:r w:rsidR="00392E28" w:rsidRPr="0099071F">
        <w:t xml:space="preserve">o </w:t>
      </w:r>
      <w:r w:rsidR="009E0DD8" w:rsidRPr="0099071F">
        <w:t xml:space="preserve">children </w:t>
      </w:r>
      <w:r w:rsidR="5DD8865C" w:rsidRPr="0099071F">
        <w:t>or</w:t>
      </w:r>
      <w:r w:rsidR="00392E28" w:rsidRPr="0099071F">
        <w:t xml:space="preserve"> </w:t>
      </w:r>
      <w:r w:rsidR="009E0DD8" w:rsidRPr="0099071F">
        <w:t>benefits status</w:t>
      </w:r>
      <w:r w:rsidR="00392E28" w:rsidRPr="0099071F">
        <w:t>: Scotland</w:t>
      </w:r>
      <w:bookmarkEnd w:id="145"/>
    </w:p>
    <w:p w14:paraId="25DB12D5" w14:textId="6CFBB431" w:rsidR="00D52C87" w:rsidRPr="0099071F" w:rsidRDefault="00351A91" w:rsidP="00683463">
      <w:pPr>
        <w:pStyle w:val="HSubheading4"/>
      </w:pPr>
      <w:bookmarkStart w:id="146" w:name="_Toc221785240"/>
      <w:r w:rsidRPr="0099071F">
        <w:t>Section</w:t>
      </w:r>
      <w:r w:rsidR="00781184" w:rsidRPr="0099071F">
        <w:t xml:space="preserve"> </w:t>
      </w:r>
      <w:r w:rsidR="00530760" w:rsidRPr="0099071F">
        <w:t>50</w:t>
      </w:r>
      <w:r w:rsidR="00D52C87" w:rsidRPr="0099071F">
        <w:t xml:space="preserve">: </w:t>
      </w:r>
      <w:r w:rsidR="00F44949" w:rsidRPr="0099071F">
        <w:t>D</w:t>
      </w:r>
      <w:r w:rsidR="00D52C87" w:rsidRPr="0099071F">
        <w:t>iscrimination relating to children or benefits status</w:t>
      </w:r>
      <w:bookmarkEnd w:id="146"/>
      <w:r w:rsidR="00D52C87" w:rsidRPr="0099071F">
        <w:t xml:space="preserve"> </w:t>
      </w:r>
    </w:p>
    <w:p w14:paraId="25286CC6" w14:textId="31567E2D" w:rsidR="00F63327" w:rsidRPr="0099071F" w:rsidRDefault="00F63327" w:rsidP="00683463">
      <w:pPr>
        <w:pStyle w:val="HSubheading5"/>
      </w:pPr>
      <w:r w:rsidRPr="0099071F">
        <w:t>Effec</w:t>
      </w:r>
      <w:r w:rsidR="00765896" w:rsidRPr="0099071F">
        <w:t>t</w:t>
      </w:r>
    </w:p>
    <w:p w14:paraId="4157E638" w14:textId="684E83C1" w:rsidR="00F63327" w:rsidRPr="0099071F" w:rsidRDefault="00351A91" w:rsidP="00EA1317">
      <w:pPr>
        <w:pStyle w:val="ParaNumbered"/>
        <w:rPr>
          <w:lang w:val="en-GB"/>
        </w:rPr>
      </w:pPr>
      <w:r w:rsidRPr="0099071F">
        <w:rPr>
          <w:lang w:val="en-GB"/>
        </w:rPr>
        <w:t>Section</w:t>
      </w:r>
      <w:r w:rsidR="00592D43" w:rsidRPr="0099071F">
        <w:rPr>
          <w:lang w:val="en-GB"/>
        </w:rPr>
        <w:t xml:space="preserve"> </w:t>
      </w:r>
      <w:r w:rsidR="00530760" w:rsidRPr="0099071F">
        <w:rPr>
          <w:lang w:val="en-GB"/>
        </w:rPr>
        <w:t>50</w:t>
      </w:r>
      <w:r w:rsidR="00F63327" w:rsidRPr="0099071F">
        <w:rPr>
          <w:lang w:val="en-GB"/>
        </w:rPr>
        <w:t xml:space="preserve"> prohibits discriminatory bans on, and restrictions against, the letting of private rented sector properties on the basis that a child would live with or visit a person at the property, or that a person would claim benefits. This applies to the letting of properties which may give rise to a private residential tenancy</w:t>
      </w:r>
      <w:r w:rsidR="00092C3F" w:rsidRPr="0099071F">
        <w:rPr>
          <w:lang w:val="en-GB"/>
        </w:rPr>
        <w:t xml:space="preserve">. </w:t>
      </w:r>
      <w:r w:rsidR="00F63327" w:rsidRPr="0099071F">
        <w:rPr>
          <w:lang w:val="en-GB"/>
        </w:rPr>
        <w:t xml:space="preserve">A </w:t>
      </w:r>
      <w:r w:rsidR="00B66E94" w:rsidRPr="0099071F">
        <w:rPr>
          <w:lang w:val="en-GB"/>
        </w:rPr>
        <w:t>dwelling must</w:t>
      </w:r>
      <w:r w:rsidR="00F63327" w:rsidRPr="0099071F">
        <w:rPr>
          <w:lang w:val="en-GB"/>
        </w:rPr>
        <w:t xml:space="preserve"> be a person</w:t>
      </w:r>
      <w:r w:rsidR="00D35C33" w:rsidRPr="0099071F">
        <w:rPr>
          <w:lang w:val="en-GB"/>
        </w:rPr>
        <w:t>’s</w:t>
      </w:r>
      <w:r w:rsidR="00F63327" w:rsidRPr="0099071F">
        <w:rPr>
          <w:lang w:val="en-GB"/>
        </w:rPr>
        <w:t xml:space="preserve"> only or main home </w:t>
      </w:r>
      <w:proofErr w:type="gramStart"/>
      <w:r w:rsidR="00F63327" w:rsidRPr="0099071F">
        <w:rPr>
          <w:lang w:val="en-GB"/>
        </w:rPr>
        <w:t>in order to</w:t>
      </w:r>
      <w:proofErr w:type="gramEnd"/>
      <w:r w:rsidR="00F63327" w:rsidRPr="0099071F">
        <w:rPr>
          <w:lang w:val="en-GB"/>
        </w:rPr>
        <w:t xml:space="preserve"> constitute a private residential tenancy, and it is recognised that it will not be known for certain at the time of advertising whether a person who responds to the advert wants the property for that purpose. This prohibition is accomplished via insertions to the Private Housing (Tenancies) (Scotland) Act 2016, to mirror those in the </w:t>
      </w:r>
      <w:r w:rsidR="00C96EAA" w:rsidRPr="0099071F">
        <w:rPr>
          <w:lang w:val="en-GB"/>
        </w:rPr>
        <w:t>Act</w:t>
      </w:r>
      <w:r w:rsidR="00F63327" w:rsidRPr="0099071F">
        <w:rPr>
          <w:lang w:val="en-GB"/>
        </w:rPr>
        <w:t xml:space="preserve"> itself regarding England. However, enforcement differs from England as, like the equivalent Welsh provisions in the </w:t>
      </w:r>
      <w:r w:rsidR="00C96EAA" w:rsidRPr="0099071F">
        <w:rPr>
          <w:lang w:val="en-GB"/>
        </w:rPr>
        <w:t>Act</w:t>
      </w:r>
      <w:r w:rsidR="00F63327" w:rsidRPr="0099071F">
        <w:rPr>
          <w:lang w:val="en-GB"/>
        </w:rPr>
        <w:t>, new criminal offences are created</w:t>
      </w:r>
      <w:r w:rsidR="00092C3F" w:rsidRPr="0099071F">
        <w:rPr>
          <w:lang w:val="en-GB"/>
        </w:rPr>
        <w:t xml:space="preserve">. </w:t>
      </w:r>
      <w:r w:rsidR="00F63327" w:rsidRPr="0099071F">
        <w:rPr>
          <w:lang w:val="en-GB"/>
        </w:rPr>
        <w:t>This is in line with the approach taken in various pieces of Scottish housing legislation.</w:t>
      </w:r>
    </w:p>
    <w:p w14:paraId="66667205" w14:textId="2710FB9C" w:rsidR="00F63327" w:rsidRPr="0099071F" w:rsidRDefault="00F63327" w:rsidP="00EA1317">
      <w:pPr>
        <w:pStyle w:val="ParaNumbered"/>
        <w:rPr>
          <w:lang w:val="en-GB"/>
        </w:rPr>
      </w:pPr>
      <w:r w:rsidRPr="0099071F">
        <w:rPr>
          <w:lang w:val="en-GB"/>
        </w:rPr>
        <w:t>Sub</w:t>
      </w:r>
      <w:r w:rsidR="00351A91" w:rsidRPr="0099071F">
        <w:rPr>
          <w:lang w:val="en-GB"/>
        </w:rPr>
        <w:t>section</w:t>
      </w:r>
      <w:r w:rsidRPr="0099071F">
        <w:rPr>
          <w:lang w:val="en-GB"/>
        </w:rPr>
        <w:t xml:space="preserve"> (2) inserts new </w:t>
      </w:r>
      <w:r w:rsidR="00351A91" w:rsidRPr="0099071F">
        <w:rPr>
          <w:lang w:val="en-GB"/>
        </w:rPr>
        <w:t>section</w:t>
      </w:r>
      <w:r w:rsidRPr="0099071F">
        <w:rPr>
          <w:lang w:val="en-GB"/>
        </w:rPr>
        <w:t>s into the Private Housing (Tenancies) (Scotland) Act 2016 as follows:</w:t>
      </w:r>
    </w:p>
    <w:p w14:paraId="74EB2490" w14:textId="29B0F862" w:rsidR="00FC6420" w:rsidRPr="0099071F" w:rsidRDefault="00351A91" w:rsidP="00CA4C07">
      <w:pPr>
        <w:pStyle w:val="ParaNumberedletter"/>
        <w:rPr>
          <w:lang w:val="en-GB"/>
        </w:rPr>
      </w:pPr>
      <w:r w:rsidRPr="0099071F">
        <w:rPr>
          <w:lang w:val="en-GB"/>
        </w:rPr>
        <w:t>Section</w:t>
      </w:r>
      <w:r w:rsidR="00F63327" w:rsidRPr="0099071F">
        <w:rPr>
          <w:lang w:val="en-GB"/>
        </w:rPr>
        <w:t xml:space="preserve"> 6A can be considered the Scottish equivalent of </w:t>
      </w:r>
      <w:r w:rsidR="002D1EE1" w:rsidRPr="0099071F">
        <w:rPr>
          <w:lang w:val="en-GB"/>
        </w:rPr>
        <w:t>s</w:t>
      </w:r>
      <w:r w:rsidRPr="0099071F">
        <w:rPr>
          <w:lang w:val="en-GB"/>
        </w:rPr>
        <w:t>ection</w:t>
      </w:r>
      <w:r w:rsidR="00F63327" w:rsidRPr="0099071F">
        <w:rPr>
          <w:lang w:val="en-GB"/>
        </w:rPr>
        <w:t xml:space="preserve"> </w:t>
      </w:r>
      <w:r w:rsidR="00530760" w:rsidRPr="0099071F">
        <w:rPr>
          <w:lang w:val="en-GB"/>
        </w:rPr>
        <w:t>33</w:t>
      </w:r>
      <w:r w:rsidR="00F63327" w:rsidRPr="0099071F">
        <w:rPr>
          <w:lang w:val="en-GB"/>
        </w:rPr>
        <w:t>. It contains new provision which covers discrimination against prospective tenants with children</w:t>
      </w:r>
      <w:r w:rsidR="00092C3F" w:rsidRPr="0099071F">
        <w:rPr>
          <w:lang w:val="en-GB"/>
        </w:rPr>
        <w:t xml:space="preserve">. </w:t>
      </w:r>
      <w:r w:rsidR="00F63327" w:rsidRPr="0099071F">
        <w:rPr>
          <w:lang w:val="en-GB"/>
        </w:rPr>
        <w:t>It creates a new offence in sub</w:t>
      </w:r>
      <w:r w:rsidRPr="0099071F">
        <w:rPr>
          <w:lang w:val="en-GB"/>
        </w:rPr>
        <w:t>section</w:t>
      </w:r>
      <w:r w:rsidR="00F63327" w:rsidRPr="0099071F">
        <w:rPr>
          <w:lang w:val="en-GB"/>
        </w:rPr>
        <w:t xml:space="preserve"> (1) of taking certain actions (essentially, actions which would prevent or restrict the letting of properties to such persons) on the basis that the property would be used by children. Two defences to this are detailed in sub</w:t>
      </w:r>
      <w:r w:rsidRPr="0099071F">
        <w:rPr>
          <w:lang w:val="en-GB"/>
        </w:rPr>
        <w:t>section</w:t>
      </w:r>
      <w:r w:rsidR="00F63327" w:rsidRPr="0099071F">
        <w:rPr>
          <w:lang w:val="en-GB"/>
        </w:rPr>
        <w:t xml:space="preserve"> (2): namely, that otherwise prohibited conduct is permitted if it is in proportionate pursuit of a legitimate aim, or if it is done to fulfil a term in an existing insurance agreement for the property</w:t>
      </w:r>
      <w:r w:rsidR="00092C3F" w:rsidRPr="0099071F">
        <w:rPr>
          <w:lang w:val="en-GB"/>
        </w:rPr>
        <w:t xml:space="preserve">. </w:t>
      </w:r>
      <w:r w:rsidR="00F63327" w:rsidRPr="0099071F">
        <w:rPr>
          <w:lang w:val="en-GB"/>
        </w:rPr>
        <w:t>Provision is also made carving out from the offence parties who engage solely in one or more of the functions listed at sub</w:t>
      </w:r>
      <w:r w:rsidRPr="0099071F">
        <w:rPr>
          <w:lang w:val="en-GB"/>
        </w:rPr>
        <w:t>section</w:t>
      </w:r>
      <w:r w:rsidR="00F63327" w:rsidRPr="0099071F">
        <w:rPr>
          <w:lang w:val="en-GB"/>
        </w:rPr>
        <w:t xml:space="preserve"> (3)(a) or described in future regulations made under sub</w:t>
      </w:r>
      <w:r w:rsidRPr="0099071F">
        <w:rPr>
          <w:lang w:val="en-GB"/>
        </w:rPr>
        <w:t>section</w:t>
      </w:r>
      <w:r w:rsidR="00F63327" w:rsidRPr="0099071F">
        <w:rPr>
          <w:lang w:val="en-GB"/>
        </w:rPr>
        <w:t xml:space="preserve"> (3)(b). This provision prevents platforms which are not involved in the transaction beyond hosting lettings adverts or allowing prospective landlords and prospective tenants to communicate from committing the offence. The Scottish Ministers may also, by regulations, add additional conduct to this exemption.</w:t>
      </w:r>
    </w:p>
    <w:p w14:paraId="3BDE2EA5" w14:textId="34529990" w:rsidR="00F63327" w:rsidRPr="0099071F" w:rsidRDefault="00351A91" w:rsidP="00CA4C07">
      <w:pPr>
        <w:pStyle w:val="ParaNumberedletter"/>
        <w:rPr>
          <w:lang w:val="en-GB"/>
        </w:rPr>
      </w:pPr>
      <w:r w:rsidRPr="0099071F">
        <w:rPr>
          <w:lang w:val="en-GB"/>
        </w:rPr>
        <w:lastRenderedPageBreak/>
        <w:t>Section</w:t>
      </w:r>
      <w:r w:rsidR="00F63327" w:rsidRPr="0099071F">
        <w:rPr>
          <w:lang w:val="en-GB"/>
        </w:rPr>
        <w:t xml:space="preserve"> 6B can be considered the Scottish equivalent of </w:t>
      </w:r>
      <w:r w:rsidR="002D1EE1" w:rsidRPr="0099071F">
        <w:rPr>
          <w:lang w:val="en-GB"/>
        </w:rPr>
        <w:t>s</w:t>
      </w:r>
      <w:r w:rsidRPr="0099071F">
        <w:rPr>
          <w:lang w:val="en-GB"/>
        </w:rPr>
        <w:t>ection</w:t>
      </w:r>
      <w:r w:rsidR="00F63327" w:rsidRPr="0099071F">
        <w:rPr>
          <w:lang w:val="en-GB"/>
        </w:rPr>
        <w:t xml:space="preserve"> </w:t>
      </w:r>
      <w:r w:rsidR="00530760" w:rsidRPr="0099071F">
        <w:rPr>
          <w:lang w:val="en-GB"/>
        </w:rPr>
        <w:t>34</w:t>
      </w:r>
      <w:r w:rsidR="00F63327" w:rsidRPr="0099071F">
        <w:rPr>
          <w:lang w:val="en-GB"/>
        </w:rPr>
        <w:t>. It contains new provision regarding discrimination against prospective tenants who receive benefits. It creates a new offence in sub</w:t>
      </w:r>
      <w:r w:rsidRPr="0099071F">
        <w:rPr>
          <w:lang w:val="en-GB"/>
        </w:rPr>
        <w:t>section</w:t>
      </w:r>
      <w:r w:rsidR="00F63327" w:rsidRPr="0099071F">
        <w:rPr>
          <w:lang w:val="en-GB"/>
        </w:rPr>
        <w:t xml:space="preserve"> (1) of taking certain actions (which would </w:t>
      </w:r>
      <w:r w:rsidR="009A591B" w:rsidRPr="0099071F">
        <w:rPr>
          <w:lang w:val="en-GB"/>
        </w:rPr>
        <w:t>essentially</w:t>
      </w:r>
      <w:r w:rsidR="00F63327" w:rsidRPr="0099071F">
        <w:rPr>
          <w:lang w:val="en-GB"/>
        </w:rPr>
        <w:t xml:space="preserve"> prevent or restrict the letting of properties to persons</w:t>
      </w:r>
      <w:r w:rsidR="00D43A51" w:rsidRPr="0099071F">
        <w:rPr>
          <w:lang w:val="en-GB"/>
        </w:rPr>
        <w:t xml:space="preserve"> who receive benefits</w:t>
      </w:r>
      <w:r w:rsidR="00F63327" w:rsidRPr="0099071F">
        <w:rPr>
          <w:lang w:val="en-GB"/>
        </w:rPr>
        <w:t xml:space="preserve">). Unlike </w:t>
      </w:r>
      <w:r w:rsidRPr="0099071F">
        <w:rPr>
          <w:lang w:val="en-GB"/>
        </w:rPr>
        <w:t>section</w:t>
      </w:r>
      <w:r w:rsidR="00F63327" w:rsidRPr="0099071F">
        <w:rPr>
          <w:lang w:val="en-GB"/>
        </w:rPr>
        <w:t xml:space="preserve"> 6A, there is no defence for legitimate </w:t>
      </w:r>
      <w:proofErr w:type="gramStart"/>
      <w:r w:rsidR="00F63327" w:rsidRPr="0099071F">
        <w:rPr>
          <w:lang w:val="en-GB"/>
        </w:rPr>
        <w:t>aim</w:t>
      </w:r>
      <w:proofErr w:type="gramEnd"/>
      <w:r w:rsidR="00F63327" w:rsidRPr="0099071F">
        <w:rPr>
          <w:lang w:val="en-GB"/>
        </w:rPr>
        <w:t xml:space="preserve"> but sub</w:t>
      </w:r>
      <w:r w:rsidRPr="0099071F">
        <w:rPr>
          <w:lang w:val="en-GB"/>
        </w:rPr>
        <w:t>section</w:t>
      </w:r>
      <w:r w:rsidR="00F63327" w:rsidRPr="0099071F">
        <w:rPr>
          <w:lang w:val="en-GB"/>
        </w:rPr>
        <w:t xml:space="preserve"> (2) does allow otherwise prohibited conduct if it is done </w:t>
      </w:r>
      <w:proofErr w:type="gramStart"/>
      <w:r w:rsidR="00F63327" w:rsidRPr="0099071F">
        <w:rPr>
          <w:lang w:val="en-GB"/>
        </w:rPr>
        <w:t>in order to</w:t>
      </w:r>
      <w:proofErr w:type="gramEnd"/>
      <w:r w:rsidR="00F63327" w:rsidRPr="0099071F">
        <w:rPr>
          <w:lang w:val="en-GB"/>
        </w:rPr>
        <w:t xml:space="preserve"> fulfil a term in an existing insurance contract for the property</w:t>
      </w:r>
      <w:r w:rsidR="00092C3F" w:rsidRPr="0099071F">
        <w:rPr>
          <w:lang w:val="en-GB"/>
        </w:rPr>
        <w:t xml:space="preserve">. </w:t>
      </w:r>
      <w:r w:rsidR="00F63327" w:rsidRPr="0099071F">
        <w:rPr>
          <w:lang w:val="en-GB"/>
        </w:rPr>
        <w:t xml:space="preserve">As with </w:t>
      </w:r>
      <w:r w:rsidRPr="0099071F">
        <w:rPr>
          <w:lang w:val="en-GB"/>
        </w:rPr>
        <w:t>section</w:t>
      </w:r>
      <w:r w:rsidR="00F63327" w:rsidRPr="0099071F">
        <w:rPr>
          <w:lang w:val="en-GB"/>
        </w:rPr>
        <w:t xml:space="preserve"> 6A, provision is made carving out from the offence action which is taken by platforms which are only involved to a limited extent, and there is a power for the Scottish Ministers to, by regulations, add to this exemption. </w:t>
      </w:r>
    </w:p>
    <w:p w14:paraId="678CA982" w14:textId="1C59BA27" w:rsidR="00F63327" w:rsidRPr="0099071F" w:rsidRDefault="00351A91" w:rsidP="00CA4C07">
      <w:pPr>
        <w:pStyle w:val="ParaNumberedletter"/>
        <w:rPr>
          <w:lang w:val="en-GB"/>
        </w:rPr>
      </w:pPr>
      <w:r w:rsidRPr="0099071F">
        <w:rPr>
          <w:lang w:val="en-GB"/>
        </w:rPr>
        <w:t>Section</w:t>
      </w:r>
      <w:r w:rsidR="00F63327" w:rsidRPr="0099071F">
        <w:rPr>
          <w:lang w:val="en-GB"/>
        </w:rPr>
        <w:t xml:space="preserve"> 6C can be considered the Scottish equivalent of </w:t>
      </w:r>
      <w:r w:rsidR="005B64F9" w:rsidRPr="0099071F">
        <w:rPr>
          <w:lang w:val="en-GB"/>
        </w:rPr>
        <w:t>s</w:t>
      </w:r>
      <w:r w:rsidRPr="0099071F">
        <w:rPr>
          <w:lang w:val="en-GB"/>
        </w:rPr>
        <w:t>ection</w:t>
      </w:r>
      <w:r w:rsidR="00F63327" w:rsidRPr="0099071F">
        <w:rPr>
          <w:lang w:val="en-GB"/>
        </w:rPr>
        <w:t xml:space="preserve"> </w:t>
      </w:r>
      <w:r w:rsidR="00530760" w:rsidRPr="0099071F">
        <w:rPr>
          <w:lang w:val="en-GB"/>
        </w:rPr>
        <w:t>35</w:t>
      </w:r>
      <w:r w:rsidR="00092C3F" w:rsidRPr="0099071F">
        <w:rPr>
          <w:lang w:val="en-GB"/>
        </w:rPr>
        <w:t xml:space="preserve">. </w:t>
      </w:r>
      <w:r w:rsidR="00F63327" w:rsidRPr="0099071F">
        <w:rPr>
          <w:lang w:val="en-GB"/>
        </w:rPr>
        <w:t xml:space="preserve">It renders </w:t>
      </w:r>
      <w:r w:rsidR="00F63327" w:rsidRPr="0099071F" w:rsidDel="004C5C1E">
        <w:rPr>
          <w:lang w:val="en-GB"/>
        </w:rPr>
        <w:t xml:space="preserve">of no effect </w:t>
      </w:r>
      <w:r w:rsidR="00F63327" w:rsidRPr="0099071F">
        <w:rPr>
          <w:lang w:val="en-GB"/>
        </w:rPr>
        <w:t>terms in a private residential tenancy agreement which outright prohibit children from living at or visiting the property (or otherwise restrict the circumstances under which they may do so), or which outright prohibit the tenant from claiming, or seeking to claim, state benefits</w:t>
      </w:r>
      <w:r w:rsidR="00092C3F" w:rsidRPr="0099071F">
        <w:rPr>
          <w:lang w:val="en-GB"/>
        </w:rPr>
        <w:t xml:space="preserve">. </w:t>
      </w:r>
      <w:r w:rsidR="00F63327" w:rsidRPr="0099071F">
        <w:rPr>
          <w:lang w:val="en-GB"/>
        </w:rPr>
        <w:t>Under sub</w:t>
      </w:r>
      <w:r w:rsidRPr="0099071F">
        <w:rPr>
          <w:lang w:val="en-GB"/>
        </w:rPr>
        <w:t>section</w:t>
      </w:r>
      <w:r w:rsidR="00F63327" w:rsidRPr="0099071F">
        <w:rPr>
          <w:lang w:val="en-GB"/>
        </w:rPr>
        <w:t xml:space="preserve"> (2), sub</w:t>
      </w:r>
      <w:r w:rsidRPr="0099071F">
        <w:rPr>
          <w:lang w:val="en-GB"/>
        </w:rPr>
        <w:t>section</w:t>
      </w:r>
      <w:r w:rsidR="00F63327" w:rsidRPr="0099071F">
        <w:rPr>
          <w:lang w:val="en-GB"/>
        </w:rPr>
        <w:t xml:space="preserve"> (1) as it relates to the rule about children does not apply to such terms which are applied in proportionate pursuit of a legitimate aim or to fulfil a term in an existing insurance agreement which prohibits or restricts occupation or visit by children. In addition, sub</w:t>
      </w:r>
      <w:r w:rsidRPr="0099071F">
        <w:rPr>
          <w:lang w:val="en-GB"/>
        </w:rPr>
        <w:t>section</w:t>
      </w:r>
      <w:r w:rsidR="00F63327" w:rsidRPr="0099071F">
        <w:rPr>
          <w:lang w:val="en-GB"/>
        </w:rPr>
        <w:t xml:space="preserve"> (1) as it relates to the rule about benefits does not apply to such terms if such a term is required to fulfil a related term in an existing insurance agreement </w:t>
      </w:r>
      <w:r w:rsidR="0075523B" w:rsidRPr="0099071F">
        <w:rPr>
          <w:lang w:val="en-GB"/>
        </w:rPr>
        <w:t>whic</w:t>
      </w:r>
      <w:r w:rsidR="00F63327" w:rsidRPr="0099071F">
        <w:rPr>
          <w:lang w:val="en-GB"/>
        </w:rPr>
        <w:t>h prohibits occupation by benefits claimants.</w:t>
      </w:r>
    </w:p>
    <w:p w14:paraId="008505A3" w14:textId="7D2E5C39" w:rsidR="00F63327" w:rsidRPr="0099071F" w:rsidRDefault="00351A91" w:rsidP="00CA4C07">
      <w:pPr>
        <w:pStyle w:val="ParaNumberedletter"/>
        <w:rPr>
          <w:lang w:val="en-GB"/>
        </w:rPr>
      </w:pPr>
      <w:r w:rsidRPr="0099071F">
        <w:rPr>
          <w:lang w:val="en-GB"/>
        </w:rPr>
        <w:t>Section</w:t>
      </w:r>
      <w:r w:rsidR="00F63327" w:rsidRPr="0099071F">
        <w:rPr>
          <w:lang w:val="en-GB"/>
        </w:rPr>
        <w:t xml:space="preserve"> 6D can be considered the Scottish equivalent of </w:t>
      </w:r>
      <w:r w:rsidR="005B64F9" w:rsidRPr="0099071F">
        <w:rPr>
          <w:lang w:val="en-GB"/>
        </w:rPr>
        <w:t>s</w:t>
      </w:r>
      <w:r w:rsidRPr="0099071F">
        <w:rPr>
          <w:lang w:val="en-GB"/>
        </w:rPr>
        <w:t>ection</w:t>
      </w:r>
      <w:r w:rsidR="00F63327" w:rsidRPr="0099071F">
        <w:rPr>
          <w:lang w:val="en-GB"/>
        </w:rPr>
        <w:t xml:space="preserve"> </w:t>
      </w:r>
      <w:r w:rsidR="00530760" w:rsidRPr="0099071F">
        <w:rPr>
          <w:lang w:val="en-GB"/>
        </w:rPr>
        <w:t>41</w:t>
      </w:r>
      <w:r w:rsidR="00F63327" w:rsidRPr="0099071F">
        <w:rPr>
          <w:lang w:val="en-GB"/>
        </w:rPr>
        <w:t>. It contains provision which clarifies that landlords can continue to consider a prospective tenant</w:t>
      </w:r>
      <w:r w:rsidR="00D35C33" w:rsidRPr="0099071F">
        <w:rPr>
          <w:lang w:val="en-GB"/>
        </w:rPr>
        <w:t>’s</w:t>
      </w:r>
      <w:r w:rsidR="00F63327" w:rsidRPr="0099071F">
        <w:rPr>
          <w:lang w:val="en-GB"/>
        </w:rPr>
        <w:t xml:space="preserve"> income when assessing the affordability of a tenancy without breaching any </w:t>
      </w:r>
      <w:r w:rsidR="000C494E" w:rsidRPr="0099071F">
        <w:rPr>
          <w:lang w:val="en-GB"/>
        </w:rPr>
        <w:t xml:space="preserve">rental discrimination </w:t>
      </w:r>
      <w:r w:rsidR="00F63327" w:rsidRPr="0099071F">
        <w:rPr>
          <w:lang w:val="en-GB"/>
        </w:rPr>
        <w:t>prohibitions.</w:t>
      </w:r>
    </w:p>
    <w:p w14:paraId="4FA8E5F4" w14:textId="1C83498E" w:rsidR="00F63327" w:rsidRPr="0099071F" w:rsidRDefault="00351A91" w:rsidP="00CA4C07">
      <w:pPr>
        <w:pStyle w:val="ParaNumberedletter"/>
        <w:rPr>
          <w:lang w:val="en-GB"/>
        </w:rPr>
      </w:pPr>
      <w:r w:rsidRPr="0099071F">
        <w:rPr>
          <w:lang w:val="en-GB"/>
        </w:rPr>
        <w:t>Section</w:t>
      </w:r>
      <w:r w:rsidR="00F63327" w:rsidRPr="0099071F">
        <w:rPr>
          <w:lang w:val="en-GB"/>
        </w:rPr>
        <w:t xml:space="preserve"> 6E can be considered the Scottish equivalent of </w:t>
      </w:r>
      <w:r w:rsidR="005B64F9" w:rsidRPr="0099071F">
        <w:rPr>
          <w:lang w:val="en-GB"/>
        </w:rPr>
        <w:t>s</w:t>
      </w:r>
      <w:r w:rsidRPr="0099071F">
        <w:rPr>
          <w:lang w:val="en-GB"/>
        </w:rPr>
        <w:t>ection</w:t>
      </w:r>
      <w:r w:rsidR="00F63327" w:rsidRPr="0099071F">
        <w:rPr>
          <w:lang w:val="en-GB"/>
        </w:rPr>
        <w:t xml:space="preserve"> </w:t>
      </w:r>
      <w:r w:rsidR="00530760" w:rsidRPr="0099071F">
        <w:rPr>
          <w:lang w:val="en-GB"/>
        </w:rPr>
        <w:t>42</w:t>
      </w:r>
      <w:r w:rsidR="00F63327" w:rsidRPr="0099071F">
        <w:rPr>
          <w:lang w:val="en-GB"/>
        </w:rPr>
        <w:t xml:space="preserve">. It contains definitions of the terminology used such as </w:t>
      </w:r>
      <w:r w:rsidR="00697F6F">
        <w:rPr>
          <w:lang w:val="en-GB"/>
        </w:rPr>
        <w:t>“</w:t>
      </w:r>
      <w:r w:rsidR="00F63327" w:rsidRPr="0099071F">
        <w:rPr>
          <w:lang w:val="en-GB"/>
        </w:rPr>
        <w:t>relevant person</w:t>
      </w:r>
      <w:r w:rsidR="00697F6F">
        <w:rPr>
          <w:lang w:val="en-GB"/>
        </w:rPr>
        <w:t>”</w:t>
      </w:r>
      <w:r w:rsidR="00F63327" w:rsidRPr="0099071F">
        <w:rPr>
          <w:lang w:val="en-GB"/>
        </w:rPr>
        <w:t xml:space="preserve">, </w:t>
      </w:r>
      <w:r w:rsidR="00697F6F">
        <w:rPr>
          <w:lang w:val="en-GB"/>
        </w:rPr>
        <w:t>“</w:t>
      </w:r>
      <w:r w:rsidR="00F63327" w:rsidRPr="0099071F">
        <w:rPr>
          <w:lang w:val="en-GB"/>
        </w:rPr>
        <w:t>child</w:t>
      </w:r>
      <w:r w:rsidR="00697F6F">
        <w:rPr>
          <w:lang w:val="en-GB"/>
        </w:rPr>
        <w:t>”</w:t>
      </w:r>
      <w:r w:rsidR="00F63327" w:rsidRPr="0099071F">
        <w:rPr>
          <w:lang w:val="en-GB"/>
        </w:rPr>
        <w:t xml:space="preserve"> and </w:t>
      </w:r>
      <w:r w:rsidR="00697F6F">
        <w:rPr>
          <w:lang w:val="en-GB"/>
        </w:rPr>
        <w:t>“</w:t>
      </w:r>
      <w:r w:rsidR="00F63327" w:rsidRPr="0099071F">
        <w:rPr>
          <w:lang w:val="en-GB"/>
        </w:rPr>
        <w:t>benefits claimant</w:t>
      </w:r>
      <w:r w:rsidR="00697F6F">
        <w:rPr>
          <w:lang w:val="en-GB"/>
        </w:rPr>
        <w:t>”</w:t>
      </w:r>
      <w:r w:rsidR="00F63327" w:rsidRPr="0099071F">
        <w:rPr>
          <w:lang w:val="en-GB"/>
        </w:rPr>
        <w:t>.</w:t>
      </w:r>
    </w:p>
    <w:p w14:paraId="67A59476" w14:textId="41606AE3" w:rsidR="00F63327" w:rsidRPr="0099071F" w:rsidRDefault="00F63327" w:rsidP="00EA1317">
      <w:pPr>
        <w:pStyle w:val="ParaNumbered"/>
        <w:rPr>
          <w:lang w:val="en-GB"/>
        </w:rPr>
      </w:pPr>
      <w:r w:rsidRPr="0099071F">
        <w:rPr>
          <w:lang w:val="en-GB"/>
        </w:rPr>
        <w:t>Sub</w:t>
      </w:r>
      <w:r w:rsidR="00351A91" w:rsidRPr="0099071F">
        <w:rPr>
          <w:lang w:val="en-GB"/>
        </w:rPr>
        <w:t>section</w:t>
      </w:r>
      <w:r w:rsidRPr="0099071F">
        <w:rPr>
          <w:lang w:val="en-GB"/>
        </w:rPr>
        <w:t xml:space="preserve"> (3) inserts a further new </w:t>
      </w:r>
      <w:r w:rsidR="00351A91" w:rsidRPr="0099071F">
        <w:rPr>
          <w:lang w:val="en-GB"/>
        </w:rPr>
        <w:t>section</w:t>
      </w:r>
      <w:r w:rsidRPr="0099071F">
        <w:rPr>
          <w:lang w:val="en-GB"/>
        </w:rPr>
        <w:t xml:space="preserve"> </w:t>
      </w:r>
      <w:r w:rsidR="68F10C84" w:rsidRPr="0099071F">
        <w:rPr>
          <w:lang w:val="en-GB"/>
        </w:rPr>
        <w:t>(</w:t>
      </w:r>
      <w:r w:rsidR="00351A91" w:rsidRPr="0099071F">
        <w:rPr>
          <w:lang w:val="en-GB"/>
        </w:rPr>
        <w:t>section</w:t>
      </w:r>
      <w:r w:rsidR="68F10C84" w:rsidRPr="0099071F">
        <w:rPr>
          <w:lang w:val="en-GB"/>
        </w:rPr>
        <w:t xml:space="preserve"> 75A)</w:t>
      </w:r>
      <w:r w:rsidRPr="0099071F">
        <w:rPr>
          <w:lang w:val="en-GB"/>
        </w:rPr>
        <w:t xml:space="preserve"> into the Private Housing (Tenancies) (Scotland) Act 2016, as a consequential amendment</w:t>
      </w:r>
      <w:r w:rsidR="00092C3F" w:rsidRPr="0099071F">
        <w:rPr>
          <w:lang w:val="en-GB"/>
        </w:rPr>
        <w:t xml:space="preserve">. </w:t>
      </w:r>
      <w:r w:rsidRPr="0099071F">
        <w:rPr>
          <w:lang w:val="en-GB"/>
        </w:rPr>
        <w:t xml:space="preserve">This provides that the criminal offences inserted at </w:t>
      </w:r>
      <w:r w:rsidR="00351A91" w:rsidRPr="0099071F">
        <w:rPr>
          <w:lang w:val="en-GB"/>
        </w:rPr>
        <w:t>section</w:t>
      </w:r>
      <w:r w:rsidRPr="0099071F">
        <w:rPr>
          <w:lang w:val="en-GB"/>
        </w:rPr>
        <w:t>s 6A and 6B do not apply to the Crown</w:t>
      </w:r>
      <w:r w:rsidR="00092C3F" w:rsidRPr="0099071F">
        <w:rPr>
          <w:lang w:val="en-GB"/>
        </w:rPr>
        <w:t xml:space="preserve">. </w:t>
      </w:r>
      <w:r w:rsidRPr="0099071F">
        <w:rPr>
          <w:lang w:val="en-GB"/>
        </w:rPr>
        <w:t>Sub</w:t>
      </w:r>
      <w:r w:rsidR="00351A91" w:rsidRPr="0099071F">
        <w:rPr>
          <w:lang w:val="en-GB"/>
        </w:rPr>
        <w:t>section</w:t>
      </w:r>
      <w:r w:rsidRPr="0099071F">
        <w:rPr>
          <w:lang w:val="en-GB"/>
        </w:rPr>
        <w:t xml:space="preserve"> (4) is another consequential amendment and makes provision for the level of procedure that is to apply to the powers inserted at </w:t>
      </w:r>
      <w:r w:rsidR="00351A91" w:rsidRPr="0099071F">
        <w:rPr>
          <w:lang w:val="en-GB"/>
        </w:rPr>
        <w:t>section</w:t>
      </w:r>
      <w:r w:rsidRPr="0099071F">
        <w:rPr>
          <w:lang w:val="en-GB"/>
        </w:rPr>
        <w:t>s 6A</w:t>
      </w:r>
      <w:r w:rsidR="009D269D" w:rsidRPr="0099071F">
        <w:rPr>
          <w:lang w:val="en-GB"/>
        </w:rPr>
        <w:t>, sub</w:t>
      </w:r>
      <w:r w:rsidR="00351A91" w:rsidRPr="0099071F">
        <w:rPr>
          <w:lang w:val="en-GB"/>
        </w:rPr>
        <w:t>section</w:t>
      </w:r>
      <w:r w:rsidR="009D269D" w:rsidRPr="0099071F">
        <w:rPr>
          <w:lang w:val="en-GB"/>
        </w:rPr>
        <w:t xml:space="preserve"> </w:t>
      </w:r>
      <w:r w:rsidRPr="0099071F">
        <w:rPr>
          <w:lang w:val="en-GB"/>
        </w:rPr>
        <w:t>(3)(b) and 6B</w:t>
      </w:r>
      <w:r w:rsidR="009D269D" w:rsidRPr="0099071F">
        <w:rPr>
          <w:lang w:val="en-GB"/>
        </w:rPr>
        <w:t>, sub</w:t>
      </w:r>
      <w:r w:rsidR="00351A91" w:rsidRPr="0099071F">
        <w:rPr>
          <w:lang w:val="en-GB"/>
        </w:rPr>
        <w:t>section</w:t>
      </w:r>
      <w:r w:rsidR="009D269D" w:rsidRPr="0099071F">
        <w:rPr>
          <w:lang w:val="en-GB"/>
        </w:rPr>
        <w:t xml:space="preserve"> </w:t>
      </w:r>
      <w:r w:rsidRPr="0099071F">
        <w:rPr>
          <w:lang w:val="en-GB"/>
        </w:rPr>
        <w:t>(3)(b)</w:t>
      </w:r>
      <w:r w:rsidR="009D269D" w:rsidRPr="0099071F">
        <w:rPr>
          <w:lang w:val="en-GB"/>
        </w:rPr>
        <w:t>,</w:t>
      </w:r>
      <w:r w:rsidR="00206B39" w:rsidRPr="0099071F">
        <w:rPr>
          <w:lang w:val="en-GB"/>
        </w:rPr>
        <w:t xml:space="preserve"> </w:t>
      </w:r>
      <w:r w:rsidRPr="0099071F">
        <w:rPr>
          <w:lang w:val="en-GB"/>
        </w:rPr>
        <w:t>both of which are subject to the negative procedure.</w:t>
      </w:r>
    </w:p>
    <w:p w14:paraId="0B5AEEE9" w14:textId="259F47F0" w:rsidR="00F63327" w:rsidRPr="0099071F" w:rsidRDefault="00351A91" w:rsidP="00EA1317">
      <w:pPr>
        <w:pStyle w:val="ParaNumbered"/>
        <w:rPr>
          <w:lang w:val="en-GB"/>
        </w:rPr>
      </w:pPr>
      <w:r w:rsidRPr="0099071F">
        <w:rPr>
          <w:lang w:val="en-GB"/>
        </w:rPr>
        <w:t>Section</w:t>
      </w:r>
      <w:r w:rsidR="00965B25" w:rsidRPr="0099071F">
        <w:rPr>
          <w:lang w:val="en-GB"/>
        </w:rPr>
        <w:t xml:space="preserve"> </w:t>
      </w:r>
      <w:r w:rsidR="00530760" w:rsidRPr="0099071F">
        <w:rPr>
          <w:lang w:val="en-GB"/>
        </w:rPr>
        <w:t>50</w:t>
      </w:r>
      <w:r w:rsidR="00F63327" w:rsidRPr="0099071F">
        <w:rPr>
          <w:lang w:val="en-GB"/>
        </w:rPr>
        <w:t xml:space="preserve"> also, at sub</w:t>
      </w:r>
      <w:r w:rsidRPr="0099071F">
        <w:rPr>
          <w:lang w:val="en-GB"/>
        </w:rPr>
        <w:t>section</w:t>
      </w:r>
      <w:r w:rsidR="00F63327" w:rsidRPr="0099071F">
        <w:rPr>
          <w:lang w:val="en-GB"/>
        </w:rPr>
        <w:t xml:space="preserve">s (6) and (8), makes insertions to the Housing (Scotland) Act 1988 and the Rent (Scotland) Act 1984 </w:t>
      </w:r>
      <w:r w:rsidR="05A3BDA4" w:rsidRPr="0099071F">
        <w:rPr>
          <w:lang w:val="en-GB"/>
        </w:rPr>
        <w:t>respectively,</w:t>
      </w:r>
      <w:r w:rsidR="00F63327" w:rsidRPr="0099071F">
        <w:rPr>
          <w:lang w:val="en-GB"/>
        </w:rPr>
        <w:t xml:space="preserve"> to mirror provision made in the </w:t>
      </w:r>
      <w:r w:rsidR="002B0D89" w:rsidRPr="0099071F">
        <w:rPr>
          <w:lang w:val="en-GB"/>
        </w:rPr>
        <w:t>Renters</w:t>
      </w:r>
      <w:r w:rsidR="00F639E1" w:rsidRPr="0099071F">
        <w:rPr>
          <w:lang w:val="en-GB"/>
        </w:rPr>
        <w:t>’</w:t>
      </w:r>
      <w:r w:rsidR="002B0D89" w:rsidRPr="0099071F">
        <w:rPr>
          <w:lang w:val="en-GB"/>
        </w:rPr>
        <w:t xml:space="preserve"> Rights </w:t>
      </w:r>
      <w:r w:rsidR="00C96EAA" w:rsidRPr="0099071F">
        <w:rPr>
          <w:lang w:val="en-GB"/>
        </w:rPr>
        <w:t>Act</w:t>
      </w:r>
      <w:r w:rsidR="00F63327" w:rsidRPr="0099071F">
        <w:rPr>
          <w:lang w:val="en-GB"/>
        </w:rPr>
        <w:t xml:space="preserve"> itself regarding England. Specifically, the equivalent of new </w:t>
      </w:r>
      <w:r w:rsidRPr="0099071F">
        <w:rPr>
          <w:lang w:val="en-GB"/>
        </w:rPr>
        <w:t>section</w:t>
      </w:r>
      <w:r w:rsidR="00F63327" w:rsidRPr="0099071F">
        <w:rPr>
          <w:lang w:val="en-GB"/>
        </w:rPr>
        <w:t xml:space="preserve"> 6C of the Private Housing (Tenancies) (Scotland) Act 2016 (as explained above) is inserted in each of those Acts</w:t>
      </w:r>
      <w:r w:rsidR="00092C3F" w:rsidRPr="0099071F">
        <w:rPr>
          <w:lang w:val="en-GB"/>
        </w:rPr>
        <w:t xml:space="preserve">. </w:t>
      </w:r>
      <w:r w:rsidR="00F63327" w:rsidRPr="0099071F">
        <w:rPr>
          <w:lang w:val="en-GB"/>
        </w:rPr>
        <w:t xml:space="preserve">This is in line with </w:t>
      </w:r>
      <w:r w:rsidR="005B64F9" w:rsidRPr="0099071F">
        <w:rPr>
          <w:lang w:val="en-GB"/>
        </w:rPr>
        <w:t>s</w:t>
      </w:r>
      <w:r w:rsidRPr="0099071F">
        <w:rPr>
          <w:lang w:val="en-GB"/>
        </w:rPr>
        <w:t>ection</w:t>
      </w:r>
      <w:r w:rsidR="002B0D89" w:rsidRPr="0099071F">
        <w:rPr>
          <w:lang w:val="en-GB"/>
        </w:rPr>
        <w:t>s</w:t>
      </w:r>
      <w:r w:rsidR="00F63327" w:rsidRPr="0099071F">
        <w:rPr>
          <w:lang w:val="en-GB"/>
        </w:rPr>
        <w:t xml:space="preserve"> </w:t>
      </w:r>
      <w:r w:rsidR="002B0D89" w:rsidRPr="0099071F">
        <w:rPr>
          <w:lang w:val="en-GB"/>
        </w:rPr>
        <w:t xml:space="preserve">33-34 </w:t>
      </w:r>
      <w:r w:rsidR="00F63327" w:rsidRPr="0099071F">
        <w:rPr>
          <w:lang w:val="en-GB"/>
        </w:rPr>
        <w:t xml:space="preserve">of the </w:t>
      </w:r>
      <w:r w:rsidR="002B0D89" w:rsidRPr="0099071F">
        <w:rPr>
          <w:lang w:val="en-GB"/>
        </w:rPr>
        <w:t>Renters</w:t>
      </w:r>
      <w:r w:rsidR="005B64F9" w:rsidRPr="0099071F">
        <w:rPr>
          <w:lang w:val="en-GB"/>
        </w:rPr>
        <w:t>’</w:t>
      </w:r>
      <w:r w:rsidR="002B0D89" w:rsidRPr="0099071F">
        <w:rPr>
          <w:lang w:val="en-GB"/>
        </w:rPr>
        <w:t xml:space="preserve"> Rights</w:t>
      </w:r>
      <w:r w:rsidR="00F63327" w:rsidRPr="0099071F">
        <w:rPr>
          <w:lang w:val="en-GB"/>
        </w:rPr>
        <w:t xml:space="preserve"> </w:t>
      </w:r>
      <w:r w:rsidR="00C96EAA" w:rsidRPr="0099071F">
        <w:rPr>
          <w:lang w:val="en-GB"/>
        </w:rPr>
        <w:t>Act</w:t>
      </w:r>
      <w:r w:rsidR="00F63327" w:rsidRPr="0099071F">
        <w:rPr>
          <w:lang w:val="en-GB"/>
        </w:rPr>
        <w:t>, under which the English provisions cover not just the tenancy type which is created when a new private rented sector tenancy is granted but also continuing types of older private rented sector tenancies</w:t>
      </w:r>
      <w:r w:rsidR="00092C3F" w:rsidRPr="0099071F">
        <w:rPr>
          <w:lang w:val="en-GB"/>
        </w:rPr>
        <w:t xml:space="preserve">. </w:t>
      </w:r>
      <w:r w:rsidR="00F63327" w:rsidRPr="0099071F">
        <w:rPr>
          <w:lang w:val="en-GB"/>
        </w:rPr>
        <w:t>This means that the rule about tenancy terms in relation to children and benefits will apply to older ongoing tenancies as well as new ones</w:t>
      </w:r>
      <w:r w:rsidR="00092C3F" w:rsidRPr="0099071F">
        <w:rPr>
          <w:lang w:val="en-GB"/>
        </w:rPr>
        <w:t xml:space="preserve">. </w:t>
      </w:r>
    </w:p>
    <w:p w14:paraId="3A8C062F" w14:textId="27016F20" w:rsidR="00F63327" w:rsidRPr="0099071F" w:rsidRDefault="00F63327" w:rsidP="00683463">
      <w:pPr>
        <w:pStyle w:val="HSubheading5"/>
      </w:pPr>
      <w:r w:rsidRPr="0099071F">
        <w:t>Proposed use of power</w:t>
      </w:r>
      <w:r w:rsidR="00CC7C69" w:rsidRPr="0099071F">
        <w:t>s</w:t>
      </w:r>
    </w:p>
    <w:p w14:paraId="37A34C8D" w14:textId="1979E4B5" w:rsidR="00F63327" w:rsidRPr="0099071F" w:rsidRDefault="00F63327" w:rsidP="00EA1317">
      <w:pPr>
        <w:pStyle w:val="ParaNumbered"/>
        <w:rPr>
          <w:lang w:val="en-GB"/>
        </w:rPr>
      </w:pPr>
      <w:r w:rsidRPr="0099071F">
        <w:rPr>
          <w:lang w:val="en-GB"/>
        </w:rPr>
        <w:t xml:space="preserve">Inserted </w:t>
      </w:r>
      <w:r w:rsidR="00351A91" w:rsidRPr="0099071F">
        <w:rPr>
          <w:lang w:val="en-GB"/>
        </w:rPr>
        <w:t>section</w:t>
      </w:r>
      <w:r w:rsidRPr="0099071F">
        <w:rPr>
          <w:lang w:val="en-GB"/>
        </w:rPr>
        <w:t>s 6A</w:t>
      </w:r>
      <w:r w:rsidR="000978C5" w:rsidRPr="0099071F">
        <w:rPr>
          <w:lang w:val="en-GB"/>
        </w:rPr>
        <w:t>, sub</w:t>
      </w:r>
      <w:r w:rsidR="00351A91" w:rsidRPr="0099071F">
        <w:rPr>
          <w:lang w:val="en-GB"/>
        </w:rPr>
        <w:t>section</w:t>
      </w:r>
      <w:r w:rsidR="000978C5" w:rsidRPr="0099071F">
        <w:rPr>
          <w:lang w:val="en-GB"/>
        </w:rPr>
        <w:t xml:space="preserve"> </w:t>
      </w:r>
      <w:r w:rsidRPr="0099071F">
        <w:rPr>
          <w:lang w:val="en-GB"/>
        </w:rPr>
        <w:t>(3)(b) and 6B</w:t>
      </w:r>
      <w:r w:rsidR="00B80322" w:rsidRPr="0099071F">
        <w:rPr>
          <w:lang w:val="en-GB"/>
        </w:rPr>
        <w:t>, sub</w:t>
      </w:r>
      <w:r w:rsidR="00351A91" w:rsidRPr="0099071F">
        <w:rPr>
          <w:lang w:val="en-GB"/>
        </w:rPr>
        <w:t>section</w:t>
      </w:r>
      <w:r w:rsidR="00B80322" w:rsidRPr="0099071F">
        <w:rPr>
          <w:lang w:val="en-GB"/>
        </w:rPr>
        <w:t xml:space="preserve"> </w:t>
      </w:r>
      <w:r w:rsidRPr="0099071F">
        <w:rPr>
          <w:lang w:val="en-GB"/>
        </w:rPr>
        <w:t xml:space="preserve">(3)(b): To allow the Scottish Ministers to exempt additional conduct from the </w:t>
      </w:r>
      <w:r w:rsidR="00697F6F">
        <w:rPr>
          <w:lang w:val="en-GB"/>
        </w:rPr>
        <w:t>“</w:t>
      </w:r>
      <w:r w:rsidRPr="0099071F">
        <w:rPr>
          <w:lang w:val="en-GB"/>
        </w:rPr>
        <w:t>no children</w:t>
      </w:r>
      <w:r w:rsidR="00697F6F">
        <w:rPr>
          <w:lang w:val="en-GB"/>
        </w:rPr>
        <w:t>”</w:t>
      </w:r>
      <w:r w:rsidRPr="0099071F">
        <w:rPr>
          <w:lang w:val="en-GB"/>
        </w:rPr>
        <w:t xml:space="preserve"> or </w:t>
      </w:r>
      <w:r w:rsidR="00697F6F">
        <w:rPr>
          <w:lang w:val="en-GB"/>
        </w:rPr>
        <w:t>“</w:t>
      </w:r>
      <w:r w:rsidRPr="0099071F">
        <w:rPr>
          <w:lang w:val="en-GB"/>
        </w:rPr>
        <w:t>no benefits</w:t>
      </w:r>
      <w:r w:rsidR="00697F6F">
        <w:rPr>
          <w:lang w:val="en-GB"/>
        </w:rPr>
        <w:t>”</w:t>
      </w:r>
      <w:r w:rsidRPr="0099071F">
        <w:rPr>
          <w:lang w:val="en-GB"/>
        </w:rPr>
        <w:t xml:space="preserve"> </w:t>
      </w:r>
      <w:r w:rsidR="000C494E" w:rsidRPr="0099071F">
        <w:rPr>
          <w:lang w:val="en-GB"/>
        </w:rPr>
        <w:t xml:space="preserve">rental discrimination </w:t>
      </w:r>
      <w:r w:rsidRPr="0099071F">
        <w:rPr>
          <w:lang w:val="en-GB"/>
        </w:rPr>
        <w:t xml:space="preserve">prohibitions, to make sure the provisions can adapt to changing market </w:t>
      </w:r>
      <w:r w:rsidRPr="0099071F">
        <w:rPr>
          <w:lang w:val="en-GB"/>
        </w:rPr>
        <w:lastRenderedPageBreak/>
        <w:t xml:space="preserve">practices and not inadvertently make third party platforms liable for </w:t>
      </w:r>
      <w:r w:rsidR="00D4446F" w:rsidRPr="0099071F">
        <w:rPr>
          <w:lang w:val="en-GB"/>
        </w:rPr>
        <w:t>rental discrimination</w:t>
      </w:r>
      <w:r w:rsidRPr="0099071F">
        <w:rPr>
          <w:lang w:val="en-GB"/>
        </w:rPr>
        <w:t xml:space="preserve"> breaches. Statutory instruments laid under th</w:t>
      </w:r>
      <w:r w:rsidR="23A72B80" w:rsidRPr="0099071F">
        <w:rPr>
          <w:lang w:val="en-GB"/>
        </w:rPr>
        <w:t>ese</w:t>
      </w:r>
      <w:r w:rsidRPr="0099071F">
        <w:rPr>
          <w:lang w:val="en-GB"/>
        </w:rPr>
        <w:t xml:space="preserve"> </w:t>
      </w:r>
      <w:r w:rsidR="00351A91" w:rsidRPr="0099071F">
        <w:rPr>
          <w:lang w:val="en-GB"/>
        </w:rPr>
        <w:t>section</w:t>
      </w:r>
      <w:r w:rsidR="763B566B" w:rsidRPr="0099071F">
        <w:rPr>
          <w:lang w:val="en-GB"/>
        </w:rPr>
        <w:t>s</w:t>
      </w:r>
      <w:r w:rsidRPr="0099071F">
        <w:rPr>
          <w:lang w:val="en-GB"/>
        </w:rPr>
        <w:t xml:space="preserve"> are subject to </w:t>
      </w:r>
      <w:r w:rsidR="45F60D1F" w:rsidRPr="0099071F">
        <w:rPr>
          <w:lang w:val="en-GB"/>
        </w:rPr>
        <w:t xml:space="preserve">the </w:t>
      </w:r>
      <w:r w:rsidRPr="0099071F">
        <w:rPr>
          <w:lang w:val="en-GB"/>
        </w:rPr>
        <w:t>negative procedure.</w:t>
      </w:r>
    </w:p>
    <w:p w14:paraId="734CBA5F" w14:textId="01779091" w:rsidR="00F63327" w:rsidRPr="0099071F" w:rsidRDefault="00F63327" w:rsidP="00683463">
      <w:pPr>
        <w:pStyle w:val="HSubheading5"/>
      </w:pPr>
      <w:r w:rsidRPr="0099071F">
        <w:t>Background</w:t>
      </w:r>
    </w:p>
    <w:p w14:paraId="6EE1928B" w14:textId="77777777" w:rsidR="00F63327" w:rsidRPr="0099071F" w:rsidRDefault="00F63327" w:rsidP="00EA1317">
      <w:pPr>
        <w:pStyle w:val="ParaNumbered"/>
        <w:rPr>
          <w:lang w:val="en-GB"/>
        </w:rPr>
      </w:pPr>
      <w:r w:rsidRPr="0099071F">
        <w:rPr>
          <w:lang w:val="en-GB"/>
        </w:rPr>
        <w:t>This is a new provision.</w:t>
      </w:r>
    </w:p>
    <w:p w14:paraId="7D659DAC" w14:textId="06CA9615" w:rsidR="00F63327" w:rsidRPr="0099071F" w:rsidRDefault="00351A91" w:rsidP="00EA1317">
      <w:pPr>
        <w:pStyle w:val="ParaNumbered"/>
        <w:rPr>
          <w:lang w:val="en-GB"/>
        </w:rPr>
      </w:pPr>
      <w:r w:rsidRPr="0099071F">
        <w:rPr>
          <w:lang w:val="en-GB"/>
        </w:rPr>
        <w:t>Section</w:t>
      </w:r>
      <w:r w:rsidR="00094E51" w:rsidRPr="0099071F">
        <w:rPr>
          <w:lang w:val="en-GB"/>
        </w:rPr>
        <w:t xml:space="preserve"> </w:t>
      </w:r>
      <w:r w:rsidR="002B0D89" w:rsidRPr="0099071F">
        <w:rPr>
          <w:lang w:val="en-GB"/>
        </w:rPr>
        <w:t xml:space="preserve">50 </w:t>
      </w:r>
      <w:r w:rsidR="00F63327" w:rsidRPr="0099071F">
        <w:rPr>
          <w:lang w:val="en-GB"/>
        </w:rPr>
        <w:t>inserts the provisions for Scotland</w:t>
      </w:r>
      <w:r w:rsidR="002B0D89" w:rsidRPr="0099071F">
        <w:rPr>
          <w:lang w:val="en-GB"/>
        </w:rPr>
        <w:t>,</w:t>
      </w:r>
      <w:r w:rsidR="00F63327" w:rsidRPr="0099071F">
        <w:rPr>
          <w:lang w:val="en-GB"/>
        </w:rPr>
        <w:t xml:space="preserve"> which would fall within the competence of the Scottish Parliament</w:t>
      </w:r>
      <w:r w:rsidR="002B0D89" w:rsidRPr="0099071F">
        <w:rPr>
          <w:lang w:val="en-GB"/>
        </w:rPr>
        <w:t>,</w:t>
      </w:r>
      <w:r w:rsidR="00F63327" w:rsidRPr="0099071F">
        <w:rPr>
          <w:lang w:val="en-GB"/>
        </w:rPr>
        <w:t xml:space="preserve"> directly into the relevant Scottish legislation to align with the existing Scottish housing legislative framework and aid accessibility</w:t>
      </w:r>
      <w:r w:rsidR="00092C3F" w:rsidRPr="0099071F">
        <w:rPr>
          <w:lang w:val="en-GB"/>
        </w:rPr>
        <w:t xml:space="preserve">. </w:t>
      </w:r>
      <w:r w:rsidR="002B0D89" w:rsidRPr="0099071F">
        <w:rPr>
          <w:lang w:val="en-GB"/>
        </w:rPr>
        <w:t>P</w:t>
      </w:r>
      <w:r w:rsidR="00F63327" w:rsidRPr="0099071F">
        <w:rPr>
          <w:lang w:val="en-GB"/>
        </w:rPr>
        <w:t>rovisions which would touch on reserved matters will remain in th</w:t>
      </w:r>
      <w:r w:rsidR="002B0D89" w:rsidRPr="0099071F">
        <w:rPr>
          <w:lang w:val="en-GB"/>
        </w:rPr>
        <w:t>is</w:t>
      </w:r>
      <w:r w:rsidR="00F63327" w:rsidRPr="0099071F">
        <w:rPr>
          <w:lang w:val="en-GB"/>
        </w:rPr>
        <w:t xml:space="preserve"> </w:t>
      </w:r>
      <w:r w:rsidR="00C96EAA" w:rsidRPr="0099071F">
        <w:rPr>
          <w:lang w:val="en-GB"/>
        </w:rPr>
        <w:t>Act</w:t>
      </w:r>
      <w:r w:rsidR="00F63327" w:rsidRPr="0099071F">
        <w:rPr>
          <w:lang w:val="en-GB"/>
        </w:rPr>
        <w:t>.</w:t>
      </w:r>
    </w:p>
    <w:p w14:paraId="53D72157" w14:textId="77777777" w:rsidR="00F63327" w:rsidRPr="0099071F" w:rsidRDefault="00F63327" w:rsidP="00EA1317">
      <w:pPr>
        <w:pStyle w:val="ParaNumbered"/>
        <w:rPr>
          <w:lang w:val="en-GB"/>
        </w:rPr>
      </w:pPr>
      <w:r w:rsidRPr="0099071F">
        <w:rPr>
          <w:lang w:val="en-GB"/>
        </w:rPr>
        <w:t>The provision made in relation to tenancy terms has retrospective effect and will apply to all specified tenancies whether entered before, on or after commencement.</w:t>
      </w:r>
    </w:p>
    <w:p w14:paraId="0B23EB3D" w14:textId="1A77713E" w:rsidR="00392E28" w:rsidRPr="0099071F" w:rsidRDefault="00351A91" w:rsidP="00683463">
      <w:pPr>
        <w:pStyle w:val="HSubheading4"/>
      </w:pPr>
      <w:bookmarkStart w:id="147" w:name="_Toc221785241"/>
      <w:r w:rsidRPr="0099071F">
        <w:t>Section</w:t>
      </w:r>
      <w:r w:rsidR="00172463" w:rsidRPr="0099071F">
        <w:t xml:space="preserve"> </w:t>
      </w:r>
      <w:r w:rsidR="002B0D89" w:rsidRPr="0099071F">
        <w:t>51</w:t>
      </w:r>
      <w:r w:rsidR="00172463" w:rsidRPr="0099071F">
        <w:t xml:space="preserve">: </w:t>
      </w:r>
      <w:r w:rsidR="00F96012" w:rsidRPr="0099071F">
        <w:t>Terms in standard securities relating to children or benefits status</w:t>
      </w:r>
      <w:bookmarkEnd w:id="147"/>
    </w:p>
    <w:p w14:paraId="745DCE50" w14:textId="2936B4A5" w:rsidR="00D869C2" w:rsidRPr="0099071F" w:rsidRDefault="00D869C2" w:rsidP="00683463">
      <w:pPr>
        <w:pStyle w:val="HSubheading5"/>
      </w:pPr>
      <w:r w:rsidRPr="0099071F">
        <w:t>Effect</w:t>
      </w:r>
    </w:p>
    <w:p w14:paraId="77302FB8" w14:textId="7CC78A04" w:rsidR="00D869C2" w:rsidRPr="0099071F" w:rsidRDefault="00351A91" w:rsidP="00EA1317">
      <w:pPr>
        <w:pStyle w:val="ParaNumbered"/>
        <w:rPr>
          <w:lang w:val="en-GB"/>
        </w:rPr>
      </w:pPr>
      <w:r w:rsidRPr="0099071F">
        <w:rPr>
          <w:lang w:val="en-GB"/>
        </w:rPr>
        <w:t>Section</w:t>
      </w:r>
      <w:r w:rsidR="00094E51" w:rsidRPr="0099071F">
        <w:rPr>
          <w:lang w:val="en-GB"/>
        </w:rPr>
        <w:t xml:space="preserve"> </w:t>
      </w:r>
      <w:r w:rsidR="002B0D89" w:rsidRPr="0099071F">
        <w:rPr>
          <w:lang w:val="en-GB"/>
        </w:rPr>
        <w:t xml:space="preserve">51 </w:t>
      </w:r>
      <w:r w:rsidR="00D869C2" w:rsidRPr="0099071F">
        <w:rPr>
          <w:lang w:val="en-GB"/>
        </w:rPr>
        <w:t xml:space="preserve">can be considered the Scottish equivalent of </w:t>
      </w:r>
      <w:r w:rsidRPr="0099071F">
        <w:rPr>
          <w:lang w:val="en-GB"/>
        </w:rPr>
        <w:t>section</w:t>
      </w:r>
      <w:r w:rsidR="00D869C2" w:rsidRPr="0099071F">
        <w:rPr>
          <w:lang w:val="en-GB"/>
        </w:rPr>
        <w:t xml:space="preserve"> </w:t>
      </w:r>
      <w:r w:rsidR="002B0D89" w:rsidRPr="0099071F">
        <w:rPr>
          <w:lang w:val="en-GB"/>
        </w:rPr>
        <w:t>37</w:t>
      </w:r>
      <w:r w:rsidR="00092C3F" w:rsidRPr="0099071F">
        <w:rPr>
          <w:lang w:val="en-GB"/>
        </w:rPr>
        <w:t xml:space="preserve">. </w:t>
      </w:r>
      <w:r w:rsidR="00D869C2" w:rsidRPr="0099071F">
        <w:rPr>
          <w:lang w:val="en-GB"/>
        </w:rPr>
        <w:t xml:space="preserve">It contains provision rendering </w:t>
      </w:r>
      <w:r w:rsidR="00D869C2" w:rsidRPr="0099071F" w:rsidDel="004C5C1E">
        <w:rPr>
          <w:lang w:val="en-GB"/>
        </w:rPr>
        <w:t xml:space="preserve">of no effect </w:t>
      </w:r>
      <w:r w:rsidR="00D869C2" w:rsidRPr="0099071F">
        <w:rPr>
          <w:lang w:val="en-GB"/>
        </w:rPr>
        <w:t xml:space="preserve">any term in a mortgage deed (known in Scotland as a </w:t>
      </w:r>
      <w:r w:rsidR="00D35C33" w:rsidRPr="0099071F">
        <w:rPr>
          <w:lang w:val="en-GB"/>
        </w:rPr>
        <w:t>‘s</w:t>
      </w:r>
      <w:r w:rsidR="00D869C2" w:rsidRPr="0099071F">
        <w:rPr>
          <w:lang w:val="en-GB"/>
        </w:rPr>
        <w:t>tandard security</w:t>
      </w:r>
      <w:r w:rsidR="00697F6F">
        <w:rPr>
          <w:lang w:val="en-GB"/>
        </w:rPr>
        <w:t>”</w:t>
      </w:r>
      <w:r w:rsidR="00D869C2" w:rsidRPr="0099071F">
        <w:rPr>
          <w:lang w:val="en-GB"/>
        </w:rPr>
        <w:t>) which would prohibit or restrict the occupation of, or visit to, a dwelling by a child or which would prohibit occupation by a benefits claimant. It applies to private residential tenancies, assured tenancies and protected and statutory tenancies</w:t>
      </w:r>
      <w:r w:rsidR="00092C3F" w:rsidRPr="0099071F">
        <w:rPr>
          <w:lang w:val="en-GB"/>
        </w:rPr>
        <w:t xml:space="preserve">. </w:t>
      </w:r>
    </w:p>
    <w:p w14:paraId="0EA3A35A" w14:textId="32BCDF35" w:rsidR="00D869C2" w:rsidRPr="0099071F" w:rsidRDefault="00D869C2" w:rsidP="00683463">
      <w:pPr>
        <w:pStyle w:val="HSubheading5"/>
      </w:pPr>
      <w:r w:rsidRPr="0099071F">
        <w:t>Background</w:t>
      </w:r>
    </w:p>
    <w:p w14:paraId="5C87FC6D" w14:textId="7818B43C" w:rsidR="00D869C2" w:rsidRPr="0099071F" w:rsidRDefault="00D869C2" w:rsidP="00EA1317">
      <w:pPr>
        <w:pStyle w:val="ParaNumbered"/>
        <w:rPr>
          <w:lang w:val="en-GB"/>
        </w:rPr>
      </w:pPr>
      <w:r w:rsidRPr="0099071F">
        <w:rPr>
          <w:lang w:val="en-GB"/>
        </w:rPr>
        <w:t>This is a new provision.</w:t>
      </w:r>
    </w:p>
    <w:p w14:paraId="3FDDF121" w14:textId="363DE992" w:rsidR="00C26A1A" w:rsidRPr="0099071F" w:rsidRDefault="00D869C2" w:rsidP="00EA1317">
      <w:pPr>
        <w:pStyle w:val="ParaNumbered"/>
        <w:rPr>
          <w:rFonts w:ascii="Calibri" w:hAnsi="Calibri" w:cs="Calibri"/>
          <w:color w:val="auto"/>
          <w:sz w:val="22"/>
          <w:szCs w:val="22"/>
          <w:lang w:val="en-GB"/>
        </w:rPr>
      </w:pPr>
      <w:r w:rsidRPr="0099071F">
        <w:rPr>
          <w:lang w:val="en-GB"/>
        </w:rPr>
        <w:t xml:space="preserve">These provisions have retrospective effect and apply to all relevant mortgages whether entered before, on or after the commencement date. These provisions prevent a potential breach of contract between landlords, agents and mortgage lenders. </w:t>
      </w:r>
    </w:p>
    <w:p w14:paraId="454C667A" w14:textId="62C39123" w:rsidR="00805943" w:rsidRPr="0099071F" w:rsidRDefault="00351A91" w:rsidP="00683463">
      <w:pPr>
        <w:pStyle w:val="HSubheading4"/>
      </w:pPr>
      <w:bookmarkStart w:id="148" w:name="_Toc221785242"/>
      <w:r w:rsidRPr="0099071F">
        <w:t>Section</w:t>
      </w:r>
      <w:r w:rsidR="00805943" w:rsidRPr="0099071F">
        <w:t xml:space="preserve"> </w:t>
      </w:r>
      <w:r w:rsidR="002B0D89" w:rsidRPr="0099071F">
        <w:t>52</w:t>
      </w:r>
      <w:r w:rsidR="00805943" w:rsidRPr="0099071F">
        <w:t>: Terms in insurance contracts relating to children or benefits status</w:t>
      </w:r>
      <w:bookmarkEnd w:id="148"/>
    </w:p>
    <w:p w14:paraId="51E4A7DD" w14:textId="33381FF3" w:rsidR="00805943" w:rsidRPr="0099071F" w:rsidRDefault="00805943" w:rsidP="00683463">
      <w:pPr>
        <w:pStyle w:val="HSubheading5"/>
      </w:pPr>
      <w:r w:rsidRPr="0099071F">
        <w:t>Effect</w:t>
      </w:r>
    </w:p>
    <w:p w14:paraId="4C08B39C" w14:textId="29255EC2" w:rsidR="00805943" w:rsidRPr="0099071F" w:rsidRDefault="00351A91" w:rsidP="00EA1317">
      <w:pPr>
        <w:pStyle w:val="ParaNumbered"/>
        <w:rPr>
          <w:lang w:val="en-GB"/>
        </w:rPr>
      </w:pPr>
      <w:r w:rsidRPr="0099071F">
        <w:rPr>
          <w:lang w:val="en-GB"/>
        </w:rPr>
        <w:t>Section</w:t>
      </w:r>
      <w:r w:rsidR="00C26A1A" w:rsidRPr="0099071F">
        <w:rPr>
          <w:lang w:val="en-GB"/>
        </w:rPr>
        <w:t xml:space="preserve"> </w:t>
      </w:r>
      <w:r w:rsidR="002B0D89" w:rsidRPr="0099071F">
        <w:rPr>
          <w:lang w:val="en-GB"/>
        </w:rPr>
        <w:t xml:space="preserve">52 </w:t>
      </w:r>
      <w:r w:rsidR="00805943" w:rsidRPr="0099071F">
        <w:rPr>
          <w:lang w:val="en-GB"/>
        </w:rPr>
        <w:t xml:space="preserve">can be considered the Scottish equivalent of </w:t>
      </w:r>
      <w:r w:rsidR="0059194D" w:rsidRPr="0099071F">
        <w:rPr>
          <w:lang w:val="en-GB"/>
        </w:rPr>
        <w:t>s</w:t>
      </w:r>
      <w:r w:rsidRPr="0099071F">
        <w:rPr>
          <w:lang w:val="en-GB"/>
        </w:rPr>
        <w:t>ection</w:t>
      </w:r>
      <w:r w:rsidR="00805943" w:rsidRPr="0099071F">
        <w:rPr>
          <w:lang w:val="en-GB"/>
        </w:rPr>
        <w:t xml:space="preserve"> </w:t>
      </w:r>
      <w:r w:rsidR="002B0D89" w:rsidRPr="0099071F">
        <w:rPr>
          <w:lang w:val="en-GB"/>
        </w:rPr>
        <w:t>38</w:t>
      </w:r>
      <w:r w:rsidR="00092C3F" w:rsidRPr="0099071F">
        <w:rPr>
          <w:lang w:val="en-GB"/>
        </w:rPr>
        <w:t xml:space="preserve">. </w:t>
      </w:r>
      <w:r w:rsidR="00805943" w:rsidRPr="0099071F">
        <w:rPr>
          <w:lang w:val="en-GB"/>
        </w:rPr>
        <w:t xml:space="preserve">It contains provision rendering </w:t>
      </w:r>
      <w:r w:rsidR="00805943" w:rsidRPr="0099071F" w:rsidDel="004C5C1E">
        <w:rPr>
          <w:lang w:val="en-GB"/>
        </w:rPr>
        <w:t xml:space="preserve">of no effect </w:t>
      </w:r>
      <w:r w:rsidR="00805943" w:rsidRPr="0099071F">
        <w:rPr>
          <w:lang w:val="en-GB"/>
        </w:rPr>
        <w:t>any term in an insurance contract which would prohibit or restrict the occupation of, or visit to, a dwelling by a child or which would prohibit occupation by a benefits claimant</w:t>
      </w:r>
      <w:r w:rsidR="00092C3F" w:rsidRPr="0099071F">
        <w:rPr>
          <w:lang w:val="en-GB"/>
        </w:rPr>
        <w:t xml:space="preserve">. </w:t>
      </w:r>
      <w:r w:rsidR="00805943" w:rsidRPr="0099071F">
        <w:rPr>
          <w:lang w:val="en-GB"/>
        </w:rPr>
        <w:t>It applies to private residential tenancies, assured tenancies and protected and statutory tenancies</w:t>
      </w:r>
      <w:r w:rsidR="00092C3F" w:rsidRPr="0099071F">
        <w:rPr>
          <w:lang w:val="en-GB"/>
        </w:rPr>
        <w:t xml:space="preserve">. </w:t>
      </w:r>
      <w:r w:rsidR="00805943" w:rsidRPr="0099071F">
        <w:rPr>
          <w:lang w:val="en-GB"/>
        </w:rPr>
        <w:t xml:space="preserve">However, this provision only applies if the contract is entered into or renewed on or after commencement. </w:t>
      </w:r>
    </w:p>
    <w:p w14:paraId="5ABE57D5" w14:textId="397C1566" w:rsidR="00805943" w:rsidRPr="0099071F" w:rsidRDefault="00805943" w:rsidP="00683463">
      <w:pPr>
        <w:pStyle w:val="HSubheading5"/>
      </w:pPr>
      <w:r w:rsidRPr="0099071F">
        <w:t>Background</w:t>
      </w:r>
    </w:p>
    <w:p w14:paraId="533C7101" w14:textId="77777777" w:rsidR="00805943" w:rsidRPr="0099071F" w:rsidRDefault="00805943" w:rsidP="00EA1317">
      <w:pPr>
        <w:pStyle w:val="ParaNumbered"/>
        <w:rPr>
          <w:lang w:val="en-GB"/>
        </w:rPr>
      </w:pPr>
      <w:r w:rsidRPr="0099071F">
        <w:rPr>
          <w:lang w:val="en-GB"/>
        </w:rPr>
        <w:t xml:space="preserve">This is a new provision. </w:t>
      </w:r>
    </w:p>
    <w:p w14:paraId="261C90A6" w14:textId="446575B9" w:rsidR="00805943" w:rsidRPr="0099071F" w:rsidRDefault="00805943" w:rsidP="00EA1317">
      <w:pPr>
        <w:pStyle w:val="ParaNumbered"/>
        <w:rPr>
          <w:lang w:val="en-GB"/>
        </w:rPr>
      </w:pPr>
      <w:r w:rsidRPr="0099071F">
        <w:rPr>
          <w:lang w:val="en-GB"/>
        </w:rPr>
        <w:t>This provision does not have retrospective effect and applies only to relevant insurance agreements entered or renewed on or after the commencement date. These provisions prevent a potential breach of contract between landlords, agents and insurers</w:t>
      </w:r>
      <w:r w:rsidR="00092C3F" w:rsidRPr="0099071F">
        <w:rPr>
          <w:lang w:val="en-GB"/>
        </w:rPr>
        <w:t xml:space="preserve">. </w:t>
      </w:r>
    </w:p>
    <w:p w14:paraId="03960553" w14:textId="2DE6E21D" w:rsidR="00805943" w:rsidRPr="0099071F" w:rsidRDefault="00351A91" w:rsidP="00683463">
      <w:pPr>
        <w:pStyle w:val="HSubheading4"/>
      </w:pPr>
      <w:bookmarkStart w:id="149" w:name="_Toc221785243"/>
      <w:r w:rsidRPr="0099071F">
        <w:t>Section</w:t>
      </w:r>
      <w:r w:rsidR="00805943" w:rsidRPr="0099071F">
        <w:t xml:space="preserve"> </w:t>
      </w:r>
      <w:r w:rsidR="002B0D89" w:rsidRPr="0099071F">
        <w:t>53</w:t>
      </w:r>
      <w:r w:rsidR="005C6409" w:rsidRPr="0099071F">
        <w:t xml:space="preserve">: </w:t>
      </w:r>
      <w:r w:rsidR="00805943" w:rsidRPr="0099071F">
        <w:t xml:space="preserve">Power of the Scottish Ministers to </w:t>
      </w:r>
      <w:r w:rsidR="004C53B1" w:rsidRPr="0099071F">
        <w:t>protect</w:t>
      </w:r>
      <w:r w:rsidR="009841EA" w:rsidRPr="0099071F">
        <w:t xml:space="preserve"> others</w:t>
      </w:r>
      <w:bookmarkEnd w:id="149"/>
    </w:p>
    <w:p w14:paraId="359CF02B" w14:textId="77777777" w:rsidR="00FE1495" w:rsidRPr="0099071F" w:rsidRDefault="00FE1495" w:rsidP="00683463">
      <w:pPr>
        <w:pStyle w:val="HSubheading5"/>
      </w:pPr>
      <w:r w:rsidRPr="0099071F">
        <w:t>Effect</w:t>
      </w:r>
    </w:p>
    <w:p w14:paraId="60B6777D" w14:textId="161FD421" w:rsidR="00FE1495" w:rsidRPr="0099071F" w:rsidRDefault="00351A91" w:rsidP="00EA1317">
      <w:pPr>
        <w:pStyle w:val="ParaNumbered"/>
        <w:rPr>
          <w:lang w:val="en-GB"/>
        </w:rPr>
      </w:pPr>
      <w:r w:rsidRPr="0099071F">
        <w:rPr>
          <w:lang w:val="en-GB"/>
        </w:rPr>
        <w:t>Section</w:t>
      </w:r>
      <w:r w:rsidR="00E0579F" w:rsidRPr="0099071F">
        <w:rPr>
          <w:lang w:val="en-GB"/>
        </w:rPr>
        <w:t xml:space="preserve"> </w:t>
      </w:r>
      <w:r w:rsidR="002B0D89" w:rsidRPr="0099071F">
        <w:rPr>
          <w:lang w:val="en-GB"/>
        </w:rPr>
        <w:t>53</w:t>
      </w:r>
      <w:r w:rsidR="00FE1495" w:rsidRPr="0099071F">
        <w:rPr>
          <w:lang w:val="en-GB"/>
        </w:rPr>
        <w:t xml:space="preserve"> enables the Scottish Ministers, by regulations subject to the affirmative procedure, to extend the protections from discrimination given to renters with children or in receipt of </w:t>
      </w:r>
      <w:r w:rsidR="00FE1495" w:rsidRPr="0099071F">
        <w:rPr>
          <w:lang w:val="en-GB"/>
        </w:rPr>
        <w:lastRenderedPageBreak/>
        <w:t>benefits in this chapter to additional cohorts.</w:t>
      </w:r>
    </w:p>
    <w:p w14:paraId="5312D664" w14:textId="77777777" w:rsidR="00FE1495" w:rsidRPr="0099071F" w:rsidRDefault="00FE1495" w:rsidP="00EA1317">
      <w:pPr>
        <w:pStyle w:val="ParaNumbered"/>
        <w:rPr>
          <w:lang w:val="en-GB"/>
        </w:rPr>
      </w:pPr>
      <w:r w:rsidRPr="0099071F">
        <w:rPr>
          <w:lang w:val="en-GB"/>
        </w:rPr>
        <w:t>The power is limited to creating new provision which directly corresponds to that for renters with children or receiving benefits and is contingent upon consultation with relevant sector stakeholders.</w:t>
      </w:r>
    </w:p>
    <w:p w14:paraId="2E069693" w14:textId="42B351AA" w:rsidR="00EE01F1" w:rsidRPr="0099071F" w:rsidRDefault="0016569B" w:rsidP="00EA1317">
      <w:pPr>
        <w:pStyle w:val="ParaNumbered"/>
        <w:rPr>
          <w:lang w:val="en-GB"/>
        </w:rPr>
      </w:pPr>
      <w:r w:rsidRPr="0099071F">
        <w:rPr>
          <w:lang w:val="en-GB"/>
        </w:rPr>
        <w:t>This power may be used to amend existing legislation in relation to relevant tenancies.</w:t>
      </w:r>
      <w:r w:rsidR="00EE01F1" w:rsidRPr="0099071F">
        <w:rPr>
          <w:lang w:val="en-GB"/>
        </w:rPr>
        <w:t xml:space="preserve"> </w:t>
      </w:r>
      <w:r w:rsidRPr="0099071F">
        <w:rPr>
          <w:lang w:val="en-GB"/>
        </w:rPr>
        <w:t xml:space="preserve">A relevant tenancy is defined in the </w:t>
      </w:r>
      <w:r w:rsidR="00C96EAA" w:rsidRPr="0099071F">
        <w:rPr>
          <w:lang w:val="en-GB"/>
        </w:rPr>
        <w:t>Act</w:t>
      </w:r>
      <w:r w:rsidRPr="0099071F">
        <w:rPr>
          <w:lang w:val="en-GB"/>
        </w:rPr>
        <w:t xml:space="preserve"> and includes a private residential tenancy under the Private Housing (Tenancies) (Scotland) Act 2016, an assured tenancy under the Housing (Scotland) Act 1988 and a protected or statutory tenancy under the Rent (Scotland) Act 1984.</w:t>
      </w:r>
    </w:p>
    <w:p w14:paraId="371D8EEF" w14:textId="6FBCEE19" w:rsidR="00946E5F" w:rsidRPr="0099071F" w:rsidRDefault="00946E5F" w:rsidP="00EA1317">
      <w:pPr>
        <w:pStyle w:val="ParaNumbered"/>
        <w:rPr>
          <w:lang w:val="en-GB"/>
        </w:rPr>
      </w:pPr>
      <w:r w:rsidRPr="0099071F">
        <w:rPr>
          <w:lang w:val="en-GB"/>
        </w:rPr>
        <w:t>This power is limited in that the Scottish Ministers may only make provision which would be within the legislative competence of the Scottish Parliament if contained in an Act of that Parliament.</w:t>
      </w:r>
    </w:p>
    <w:p w14:paraId="14B7AE52" w14:textId="17E457BC" w:rsidR="00FE1495" w:rsidRPr="0099071F" w:rsidRDefault="00FE1495" w:rsidP="00683463">
      <w:pPr>
        <w:pStyle w:val="HSubheading5"/>
      </w:pPr>
      <w:r w:rsidRPr="0099071F">
        <w:t>Proposed use of power</w:t>
      </w:r>
    </w:p>
    <w:p w14:paraId="65A73A28" w14:textId="42B1628D" w:rsidR="00FE1495" w:rsidRPr="0099071F" w:rsidRDefault="00FE1495" w:rsidP="00EA1317">
      <w:pPr>
        <w:pStyle w:val="ParaNumbered"/>
        <w:rPr>
          <w:lang w:val="en-GB"/>
        </w:rPr>
      </w:pPr>
      <w:r w:rsidRPr="0099071F">
        <w:rPr>
          <w:lang w:val="en-GB"/>
        </w:rPr>
        <w:t xml:space="preserve">To allow the </w:t>
      </w:r>
      <w:r w:rsidR="00AC7E70" w:rsidRPr="0099071F">
        <w:rPr>
          <w:lang w:val="en-GB"/>
        </w:rPr>
        <w:t>Scottish Ministers</w:t>
      </w:r>
      <w:r w:rsidRPr="0099071F">
        <w:rPr>
          <w:lang w:val="en-GB"/>
        </w:rPr>
        <w:t xml:space="preserve"> to make regulations extending rental discrimination provisions to additional groups </w:t>
      </w:r>
      <w:r w:rsidR="00FE3A37" w:rsidRPr="0099071F">
        <w:rPr>
          <w:lang w:val="en-GB"/>
        </w:rPr>
        <w:t xml:space="preserve">in Scotland </w:t>
      </w:r>
      <w:r w:rsidRPr="0099071F">
        <w:rPr>
          <w:lang w:val="en-GB"/>
        </w:rPr>
        <w:t xml:space="preserve">in future, if deemed necessary, for example care leavers or prison leavers and those with a history of offending. </w:t>
      </w:r>
    </w:p>
    <w:p w14:paraId="5B6EFD7A" w14:textId="1A212CF8" w:rsidR="00FE1495" w:rsidRPr="0099071F" w:rsidRDefault="00FE1495" w:rsidP="00EA1317">
      <w:pPr>
        <w:pStyle w:val="ParaNumbered"/>
        <w:rPr>
          <w:lang w:val="en-GB"/>
        </w:rPr>
      </w:pPr>
      <w:r w:rsidRPr="0099071F">
        <w:rPr>
          <w:lang w:val="en-GB"/>
        </w:rPr>
        <w:t xml:space="preserve">Regulations made under this </w:t>
      </w:r>
      <w:r w:rsidR="00351A91" w:rsidRPr="0099071F">
        <w:rPr>
          <w:lang w:val="en-GB"/>
        </w:rPr>
        <w:t>section</w:t>
      </w:r>
      <w:r w:rsidRPr="0099071F">
        <w:rPr>
          <w:lang w:val="en-GB"/>
        </w:rPr>
        <w:t xml:space="preserve"> would describe the group to be protected under the chapter</w:t>
      </w:r>
      <w:r w:rsidR="00D35C33" w:rsidRPr="0099071F">
        <w:rPr>
          <w:lang w:val="en-GB"/>
        </w:rPr>
        <w:t>’s</w:t>
      </w:r>
      <w:r w:rsidRPr="0099071F">
        <w:rPr>
          <w:lang w:val="en-GB"/>
        </w:rPr>
        <w:t xml:space="preserve"> existing anti-discrimination framework and whether there would be an exception for conduct which is a proportionate means of achieving a legitimate aim.</w:t>
      </w:r>
    </w:p>
    <w:p w14:paraId="4BFF0F34" w14:textId="77777777" w:rsidR="00FE1495" w:rsidRPr="0099071F" w:rsidRDefault="00FE1495" w:rsidP="00683463">
      <w:pPr>
        <w:pStyle w:val="HSubheading5"/>
      </w:pPr>
      <w:r w:rsidRPr="0099071F">
        <w:t>Background</w:t>
      </w:r>
    </w:p>
    <w:p w14:paraId="12F72E96" w14:textId="65298B24" w:rsidR="00FE1495" w:rsidRPr="0099071F" w:rsidRDefault="00FE1495" w:rsidP="00EA1317">
      <w:pPr>
        <w:pStyle w:val="ParaNumbered"/>
        <w:rPr>
          <w:lang w:val="en-GB"/>
        </w:rPr>
      </w:pPr>
      <w:r w:rsidRPr="0099071F">
        <w:rPr>
          <w:lang w:val="en-GB"/>
        </w:rPr>
        <w:t>Alongside the commitment to legislate on rental discrimination against renters with children and in receipt of benefits, this power facilitate</w:t>
      </w:r>
      <w:r w:rsidR="002B0D89" w:rsidRPr="0099071F">
        <w:rPr>
          <w:lang w:val="en-GB"/>
        </w:rPr>
        <w:t>s</w:t>
      </w:r>
      <w:r w:rsidRPr="0099071F">
        <w:rPr>
          <w:lang w:val="en-GB"/>
        </w:rPr>
        <w:t xml:space="preserve"> future extensions to additional cohorts if needed.</w:t>
      </w:r>
    </w:p>
    <w:p w14:paraId="67ACCBBF" w14:textId="4763AEFD" w:rsidR="004C53B1" w:rsidRPr="0099071F" w:rsidDel="008F3C01" w:rsidRDefault="00351A91" w:rsidP="00683463">
      <w:pPr>
        <w:pStyle w:val="HSubheading4"/>
      </w:pPr>
      <w:bookmarkStart w:id="150" w:name="_Toc221785244"/>
      <w:r w:rsidRPr="0099071F">
        <w:t>Section</w:t>
      </w:r>
      <w:r w:rsidR="004C53B1" w:rsidRPr="0099071F" w:rsidDel="008F3C01">
        <w:t xml:space="preserve"> </w:t>
      </w:r>
      <w:r w:rsidR="002B0D89" w:rsidRPr="0099071F">
        <w:t>54</w:t>
      </w:r>
      <w:r w:rsidR="004C53B1" w:rsidRPr="0099071F" w:rsidDel="008F3C01">
        <w:t xml:space="preserve">: Power of Secretary of State to </w:t>
      </w:r>
      <w:r w:rsidR="004C53B1" w:rsidRPr="0099071F">
        <w:t>protect</w:t>
      </w:r>
      <w:r w:rsidR="009841EA" w:rsidRPr="0099071F">
        <w:t xml:space="preserve"> others</w:t>
      </w:r>
      <w:bookmarkEnd w:id="150"/>
    </w:p>
    <w:p w14:paraId="6CA69BC2" w14:textId="684B4723" w:rsidR="004C53B1" w:rsidRPr="0099071F" w:rsidDel="008F3C01" w:rsidRDefault="004C53B1" w:rsidP="00683463">
      <w:pPr>
        <w:pStyle w:val="HSubheading5"/>
      </w:pPr>
      <w:r w:rsidRPr="0099071F" w:rsidDel="008F3C01">
        <w:t>Effect</w:t>
      </w:r>
    </w:p>
    <w:p w14:paraId="4EB2614E" w14:textId="4CE02871" w:rsidR="004C53B1" w:rsidRPr="0099071F" w:rsidDel="008F3C01" w:rsidRDefault="00351A91" w:rsidP="00EA1317">
      <w:pPr>
        <w:pStyle w:val="ParaNumbered"/>
        <w:rPr>
          <w:lang w:val="en-GB"/>
        </w:rPr>
      </w:pPr>
      <w:r w:rsidRPr="0099071F">
        <w:rPr>
          <w:lang w:val="en-GB"/>
        </w:rPr>
        <w:t>Section</w:t>
      </w:r>
      <w:r w:rsidR="00460949" w:rsidRPr="0099071F">
        <w:rPr>
          <w:lang w:val="en-GB"/>
        </w:rPr>
        <w:t xml:space="preserve"> </w:t>
      </w:r>
      <w:r w:rsidR="002B0D89" w:rsidRPr="0099071F">
        <w:rPr>
          <w:lang w:val="en-GB"/>
        </w:rPr>
        <w:t>54</w:t>
      </w:r>
      <w:r w:rsidR="002B0D89" w:rsidRPr="0099071F" w:rsidDel="008F3C01">
        <w:rPr>
          <w:lang w:val="en-GB"/>
        </w:rPr>
        <w:t xml:space="preserve"> </w:t>
      </w:r>
      <w:r w:rsidR="004C53B1" w:rsidRPr="0099071F" w:rsidDel="008F3C01">
        <w:rPr>
          <w:lang w:val="en-GB"/>
        </w:rPr>
        <w:t>grants the Secretary of State the same power as Scottish Ministers in</w:t>
      </w:r>
      <w:r w:rsidR="00C93793" w:rsidRPr="0099071F">
        <w:rPr>
          <w:lang w:val="en-GB"/>
        </w:rPr>
        <w:t xml:space="preserve"> </w:t>
      </w:r>
      <w:r w:rsidRPr="0099071F">
        <w:rPr>
          <w:lang w:val="en-GB"/>
        </w:rPr>
        <w:t>section</w:t>
      </w:r>
      <w:r w:rsidR="00C93793" w:rsidRPr="0099071F">
        <w:rPr>
          <w:lang w:val="en-GB"/>
        </w:rPr>
        <w:t xml:space="preserve"> </w:t>
      </w:r>
      <w:r w:rsidR="002B0D89" w:rsidRPr="0099071F">
        <w:rPr>
          <w:lang w:val="en-GB"/>
        </w:rPr>
        <w:t>53</w:t>
      </w:r>
      <w:r w:rsidR="00C93793" w:rsidRPr="0099071F">
        <w:rPr>
          <w:lang w:val="en-GB"/>
        </w:rPr>
        <w:t>, t</w:t>
      </w:r>
      <w:r w:rsidR="004C53B1" w:rsidRPr="0099071F" w:rsidDel="008F3C01">
        <w:rPr>
          <w:lang w:val="en-GB"/>
        </w:rPr>
        <w:t xml:space="preserve">hough only in cases where provision would relate to reserved matters and fall outside of the legislative competence of the Scottish Parliament. </w:t>
      </w:r>
    </w:p>
    <w:p w14:paraId="5D4952D9" w14:textId="77777777" w:rsidR="002165AC" w:rsidRPr="0099071F" w:rsidRDefault="002165AC" w:rsidP="00683463">
      <w:pPr>
        <w:pStyle w:val="HSubheading5"/>
      </w:pPr>
      <w:r w:rsidRPr="0099071F">
        <w:t>Proposed use of power:</w:t>
      </w:r>
    </w:p>
    <w:p w14:paraId="76DC90CC" w14:textId="5AC20957" w:rsidR="0071503C" w:rsidRPr="0099071F" w:rsidRDefault="002165AC" w:rsidP="00EA1317">
      <w:pPr>
        <w:pStyle w:val="ParaNumbered"/>
        <w:rPr>
          <w:lang w:val="en-GB"/>
        </w:rPr>
      </w:pPr>
      <w:r w:rsidRPr="0099071F">
        <w:rPr>
          <w:lang w:val="en-GB"/>
        </w:rPr>
        <w:t>To</w:t>
      </w:r>
      <w:r w:rsidR="7BA8C639" w:rsidRPr="0099071F">
        <w:rPr>
          <w:lang w:val="en-GB"/>
        </w:rPr>
        <w:t xml:space="preserve"> enable</w:t>
      </w:r>
      <w:r w:rsidRPr="0099071F">
        <w:rPr>
          <w:lang w:val="en-GB"/>
        </w:rPr>
        <w:t xml:space="preserve"> the Secretary of State to make regulations extending </w:t>
      </w:r>
      <w:r w:rsidR="000C494E" w:rsidRPr="0099071F">
        <w:rPr>
          <w:lang w:val="en-GB"/>
        </w:rPr>
        <w:t xml:space="preserve">rental discrimination </w:t>
      </w:r>
      <w:r w:rsidRPr="0099071F">
        <w:rPr>
          <w:lang w:val="en-GB"/>
        </w:rPr>
        <w:t xml:space="preserve">provisions to additional groups in Scotland, where provision would fall outside the legislative competence of the Scottish Parliament, if deemed necessary in future. </w:t>
      </w:r>
    </w:p>
    <w:p w14:paraId="250BA167" w14:textId="52BC8E0B" w:rsidR="007607A4" w:rsidRPr="0099071F" w:rsidRDefault="002165AC" w:rsidP="00EA1317">
      <w:pPr>
        <w:pStyle w:val="ParaNumbered"/>
        <w:rPr>
          <w:lang w:val="en-GB"/>
        </w:rPr>
      </w:pPr>
      <w:r w:rsidRPr="0099071F">
        <w:rPr>
          <w:lang w:val="en-GB"/>
        </w:rPr>
        <w:t xml:space="preserve">Regulations laid under </w:t>
      </w:r>
      <w:r w:rsidR="009A615C" w:rsidRPr="0099071F">
        <w:rPr>
          <w:lang w:val="en-GB"/>
        </w:rPr>
        <w:t>s</w:t>
      </w:r>
      <w:r w:rsidR="00351A91" w:rsidRPr="0099071F">
        <w:rPr>
          <w:lang w:val="en-GB"/>
        </w:rPr>
        <w:t>ection</w:t>
      </w:r>
      <w:r w:rsidR="0069637C" w:rsidRPr="0099071F">
        <w:rPr>
          <w:lang w:val="en-GB"/>
        </w:rPr>
        <w:t xml:space="preserve"> </w:t>
      </w:r>
      <w:r w:rsidR="002B0D89" w:rsidRPr="0099071F">
        <w:rPr>
          <w:lang w:val="en-GB"/>
        </w:rPr>
        <w:t xml:space="preserve">54 </w:t>
      </w:r>
      <w:r w:rsidRPr="0099071F">
        <w:rPr>
          <w:lang w:val="en-GB"/>
        </w:rPr>
        <w:t xml:space="preserve">are subject to the affirmative procedure and may amend </w:t>
      </w:r>
      <w:r w:rsidR="0071503C" w:rsidRPr="0099071F">
        <w:rPr>
          <w:lang w:val="en-GB"/>
        </w:rPr>
        <w:t xml:space="preserve">primary legislation, in order that insertions can be made into </w:t>
      </w:r>
      <w:r w:rsidR="0E712C6C" w:rsidRPr="0099071F">
        <w:rPr>
          <w:lang w:val="en-GB"/>
        </w:rPr>
        <w:t>the</w:t>
      </w:r>
      <w:r w:rsidR="0071503C" w:rsidRPr="0099071F">
        <w:rPr>
          <w:lang w:val="en-GB"/>
        </w:rPr>
        <w:t xml:space="preserve"> Private Housing (Tenancies) (Scotland) </w:t>
      </w:r>
      <w:r w:rsidR="000144E6" w:rsidRPr="0099071F">
        <w:rPr>
          <w:lang w:val="en-GB"/>
        </w:rPr>
        <w:t>Act 2016 alongside other rental discrimination provision</w:t>
      </w:r>
      <w:r w:rsidRPr="0099071F">
        <w:rPr>
          <w:lang w:val="en-GB"/>
        </w:rPr>
        <w:t xml:space="preserve">. </w:t>
      </w:r>
    </w:p>
    <w:p w14:paraId="327256C4" w14:textId="4E301111" w:rsidR="004C53B1" w:rsidRPr="0099071F" w:rsidDel="008F3C01" w:rsidRDefault="004C53B1" w:rsidP="00683463">
      <w:pPr>
        <w:pStyle w:val="HSubheading5"/>
      </w:pPr>
      <w:r w:rsidRPr="0099071F" w:rsidDel="008F3C01">
        <w:t>Background</w:t>
      </w:r>
    </w:p>
    <w:p w14:paraId="01141A79" w14:textId="5A73A552" w:rsidR="00800C92" w:rsidRPr="0099071F" w:rsidRDefault="00764EF2" w:rsidP="00EA1317">
      <w:pPr>
        <w:pStyle w:val="ParaNumbered"/>
        <w:rPr>
          <w:rFonts w:ascii="Calibri" w:hAnsi="Calibri" w:cs="Calibri"/>
          <w:color w:val="auto"/>
          <w:sz w:val="22"/>
          <w:szCs w:val="22"/>
          <w:lang w:val="en-GB"/>
        </w:rPr>
      </w:pPr>
      <w:r w:rsidRPr="0099071F" w:rsidDel="008F3C01">
        <w:rPr>
          <w:lang w:val="en-GB"/>
        </w:rPr>
        <w:t xml:space="preserve">New provision made under the power in </w:t>
      </w:r>
      <w:r w:rsidR="00351A91" w:rsidRPr="0099071F">
        <w:rPr>
          <w:lang w:val="en-GB"/>
        </w:rPr>
        <w:t>Section</w:t>
      </w:r>
      <w:r w:rsidRPr="0099071F">
        <w:rPr>
          <w:lang w:val="en-GB"/>
        </w:rPr>
        <w:t xml:space="preserve"> </w:t>
      </w:r>
      <w:r w:rsidR="002B0D89" w:rsidRPr="0099071F">
        <w:rPr>
          <w:lang w:val="en-GB"/>
        </w:rPr>
        <w:t xml:space="preserve">53 </w:t>
      </w:r>
      <w:r w:rsidRPr="0099071F">
        <w:rPr>
          <w:lang w:val="en-GB"/>
        </w:rPr>
        <w:t>m</w:t>
      </w:r>
      <w:r w:rsidRPr="0099071F" w:rsidDel="008F3C01">
        <w:rPr>
          <w:lang w:val="en-GB"/>
        </w:rPr>
        <w:t xml:space="preserve">ust be within the legislative competence of the </w:t>
      </w:r>
      <w:r w:rsidRPr="0099071F">
        <w:rPr>
          <w:lang w:val="en-GB"/>
        </w:rPr>
        <w:t>Scottish</w:t>
      </w:r>
      <w:r w:rsidRPr="0099071F" w:rsidDel="008F3C01">
        <w:rPr>
          <w:lang w:val="en-GB"/>
        </w:rPr>
        <w:t xml:space="preserve"> Parliament</w:t>
      </w:r>
      <w:r w:rsidRPr="0099071F">
        <w:rPr>
          <w:lang w:val="en-GB"/>
        </w:rPr>
        <w:t xml:space="preserve">; this </w:t>
      </w:r>
      <w:r w:rsidR="00351A91" w:rsidRPr="0099071F">
        <w:rPr>
          <w:lang w:val="en-GB"/>
        </w:rPr>
        <w:t>Section</w:t>
      </w:r>
      <w:r w:rsidRPr="0099071F">
        <w:rPr>
          <w:lang w:val="en-GB"/>
        </w:rPr>
        <w:t xml:space="preserve"> allows provision outside the legislative competence of the Scottish Parliament to be made </w:t>
      </w:r>
      <w:r w:rsidR="00DB7FF1" w:rsidRPr="0099071F">
        <w:rPr>
          <w:lang w:val="en-GB"/>
        </w:rPr>
        <w:t xml:space="preserve">in tandem </w:t>
      </w:r>
      <w:r w:rsidRPr="0099071F">
        <w:rPr>
          <w:lang w:val="en-GB"/>
        </w:rPr>
        <w:t>by the Secretary of State</w:t>
      </w:r>
      <w:r w:rsidRPr="0099071F" w:rsidDel="008F3C01">
        <w:rPr>
          <w:lang w:val="en-GB"/>
        </w:rPr>
        <w:t>.</w:t>
      </w:r>
    </w:p>
    <w:p w14:paraId="66D6C44C" w14:textId="31AB586B" w:rsidR="00805943" w:rsidRPr="0099071F" w:rsidRDefault="00351A91" w:rsidP="00683463">
      <w:pPr>
        <w:pStyle w:val="HSubheading4"/>
      </w:pPr>
      <w:bookmarkStart w:id="151" w:name="_Toc221785245"/>
      <w:r w:rsidRPr="0099071F">
        <w:lastRenderedPageBreak/>
        <w:t>Section</w:t>
      </w:r>
      <w:r w:rsidR="005C6409" w:rsidRPr="0099071F">
        <w:t xml:space="preserve"> </w:t>
      </w:r>
      <w:r w:rsidR="002B0D89" w:rsidRPr="0099071F">
        <w:t>55</w:t>
      </w:r>
      <w:r w:rsidR="00805943" w:rsidRPr="0099071F">
        <w:t xml:space="preserve">: Interpretation of Chapter </w:t>
      </w:r>
      <w:r w:rsidR="00C81D0D" w:rsidRPr="0099071F">
        <w:t>5</w:t>
      </w:r>
      <w:bookmarkEnd w:id="151"/>
    </w:p>
    <w:p w14:paraId="190E2F42" w14:textId="0A662FB2" w:rsidR="00805943" w:rsidRPr="0099071F" w:rsidRDefault="00805943" w:rsidP="00683463">
      <w:pPr>
        <w:pStyle w:val="HSubheading5"/>
      </w:pPr>
      <w:r w:rsidRPr="0099071F">
        <w:t>Effect</w:t>
      </w:r>
    </w:p>
    <w:p w14:paraId="0190DC4D" w14:textId="748D90AD" w:rsidR="00DB5C54" w:rsidRPr="0099071F" w:rsidRDefault="00351A91" w:rsidP="00EA1317">
      <w:pPr>
        <w:pStyle w:val="ParaNumbered"/>
        <w:rPr>
          <w:lang w:val="en-GB"/>
        </w:rPr>
      </w:pPr>
      <w:r w:rsidRPr="0099071F">
        <w:rPr>
          <w:lang w:val="en-GB"/>
        </w:rPr>
        <w:t>Section</w:t>
      </w:r>
      <w:r w:rsidR="0069637C" w:rsidRPr="0099071F">
        <w:rPr>
          <w:lang w:val="en-GB"/>
        </w:rPr>
        <w:t xml:space="preserve"> </w:t>
      </w:r>
      <w:r w:rsidR="002B0D89" w:rsidRPr="0099071F">
        <w:rPr>
          <w:lang w:val="en-GB"/>
        </w:rPr>
        <w:t xml:space="preserve">55 </w:t>
      </w:r>
      <w:r w:rsidR="00805943" w:rsidRPr="0099071F">
        <w:rPr>
          <w:lang w:val="en-GB"/>
        </w:rPr>
        <w:t>can be considered the Scottish equivalent of</w:t>
      </w:r>
      <w:r w:rsidR="009A615C" w:rsidRPr="0099071F">
        <w:rPr>
          <w:lang w:val="en-GB"/>
        </w:rPr>
        <w:t xml:space="preserve"> s</w:t>
      </w:r>
      <w:r w:rsidRPr="0099071F">
        <w:rPr>
          <w:lang w:val="en-GB"/>
        </w:rPr>
        <w:t>ection</w:t>
      </w:r>
      <w:r w:rsidR="00805943" w:rsidRPr="0099071F">
        <w:rPr>
          <w:lang w:val="en-GB"/>
        </w:rPr>
        <w:t xml:space="preserve"> </w:t>
      </w:r>
      <w:r w:rsidR="002B0D89" w:rsidRPr="0099071F">
        <w:rPr>
          <w:lang w:val="en-GB"/>
        </w:rPr>
        <w:t>42</w:t>
      </w:r>
      <w:r w:rsidR="00092C3F" w:rsidRPr="0099071F">
        <w:rPr>
          <w:lang w:val="en-GB"/>
        </w:rPr>
        <w:t xml:space="preserve">. </w:t>
      </w:r>
      <w:r w:rsidR="00DB5C54" w:rsidRPr="0099071F">
        <w:rPr>
          <w:lang w:val="en-GB"/>
        </w:rPr>
        <w:t xml:space="preserve">It provides essential definitions for terminology used in rental discrimination measures for </w:t>
      </w:r>
      <w:r w:rsidR="00545CD3" w:rsidRPr="0099071F">
        <w:rPr>
          <w:lang w:val="en-GB"/>
        </w:rPr>
        <w:t>Scotland</w:t>
      </w:r>
      <w:r w:rsidR="00DB5C54" w:rsidRPr="0099071F">
        <w:rPr>
          <w:lang w:val="en-GB"/>
        </w:rPr>
        <w:t xml:space="preserve"> (Chapter </w:t>
      </w:r>
      <w:r w:rsidR="00545CD3" w:rsidRPr="0099071F">
        <w:rPr>
          <w:lang w:val="en-GB"/>
        </w:rPr>
        <w:t>5</w:t>
      </w:r>
      <w:r w:rsidR="00DB5C54" w:rsidRPr="0099071F">
        <w:rPr>
          <w:lang w:val="en-GB"/>
        </w:rPr>
        <w:t xml:space="preserve">), such as </w:t>
      </w:r>
      <w:r w:rsidR="00697F6F">
        <w:rPr>
          <w:lang w:val="en-GB"/>
        </w:rPr>
        <w:t>“</w:t>
      </w:r>
      <w:r w:rsidR="00DB5C54" w:rsidRPr="0099071F">
        <w:rPr>
          <w:lang w:val="en-GB"/>
        </w:rPr>
        <w:t>relevant tenancy</w:t>
      </w:r>
      <w:r w:rsidR="00697F6F">
        <w:rPr>
          <w:lang w:val="en-GB"/>
        </w:rPr>
        <w:t>”</w:t>
      </w:r>
      <w:r w:rsidR="00DB5C54" w:rsidRPr="0099071F">
        <w:rPr>
          <w:lang w:val="en-GB"/>
        </w:rPr>
        <w:t xml:space="preserve">, </w:t>
      </w:r>
      <w:r w:rsidR="00697F6F">
        <w:rPr>
          <w:lang w:val="en-GB"/>
        </w:rPr>
        <w:t>“</w:t>
      </w:r>
      <w:r w:rsidR="00DB5C54" w:rsidRPr="0099071F">
        <w:rPr>
          <w:lang w:val="en-GB"/>
        </w:rPr>
        <w:t>child</w:t>
      </w:r>
      <w:r w:rsidR="00697F6F">
        <w:rPr>
          <w:lang w:val="en-GB"/>
        </w:rPr>
        <w:t>”</w:t>
      </w:r>
      <w:r w:rsidR="00DB5C54" w:rsidRPr="0099071F">
        <w:rPr>
          <w:lang w:val="en-GB"/>
        </w:rPr>
        <w:t xml:space="preserve"> and </w:t>
      </w:r>
      <w:r w:rsidR="00697F6F">
        <w:rPr>
          <w:lang w:val="en-GB"/>
        </w:rPr>
        <w:t>“</w:t>
      </w:r>
      <w:r w:rsidR="00DB5C54" w:rsidRPr="0099071F">
        <w:rPr>
          <w:lang w:val="en-GB"/>
        </w:rPr>
        <w:t>benefits claimant</w:t>
      </w:r>
      <w:r w:rsidR="00697F6F">
        <w:rPr>
          <w:lang w:val="en-GB"/>
        </w:rPr>
        <w:t>”</w:t>
      </w:r>
      <w:r w:rsidR="00DB5C54" w:rsidRPr="0099071F">
        <w:rPr>
          <w:lang w:val="en-GB"/>
        </w:rPr>
        <w:t>.</w:t>
      </w:r>
    </w:p>
    <w:p w14:paraId="0ABBBB3A" w14:textId="0A434137" w:rsidR="00805943" w:rsidRPr="0099071F" w:rsidRDefault="00805943" w:rsidP="00683463">
      <w:pPr>
        <w:pStyle w:val="HSubheading5"/>
      </w:pPr>
      <w:r w:rsidRPr="0099071F">
        <w:t>Background</w:t>
      </w:r>
    </w:p>
    <w:p w14:paraId="0E2F05C1" w14:textId="77777777" w:rsidR="000304A2" w:rsidRPr="0099071F" w:rsidRDefault="00805943" w:rsidP="00EA1317">
      <w:pPr>
        <w:pStyle w:val="ParaNumbered"/>
        <w:rPr>
          <w:lang w:val="en-GB"/>
        </w:rPr>
      </w:pPr>
      <w:r w:rsidRPr="0099071F">
        <w:rPr>
          <w:lang w:val="en-GB"/>
        </w:rPr>
        <w:t>This is a new provision</w:t>
      </w:r>
      <w:r w:rsidR="00DB5C54" w:rsidRPr="0099071F">
        <w:rPr>
          <w:lang w:val="en-GB"/>
        </w:rPr>
        <w:t>.</w:t>
      </w:r>
    </w:p>
    <w:p w14:paraId="6377F230" w14:textId="2C6DDFCA" w:rsidR="2D9BBA64" w:rsidRPr="0099071F" w:rsidRDefault="2D9BBA64" w:rsidP="00683463">
      <w:pPr>
        <w:pStyle w:val="HSubheading3"/>
      </w:pPr>
      <w:bookmarkStart w:id="152" w:name="_Toc221785246"/>
      <w:r w:rsidRPr="0099071F">
        <w:t>Chapter 6: Stating the proposed rent and rental bidding</w:t>
      </w:r>
      <w:bookmarkEnd w:id="152"/>
    </w:p>
    <w:p w14:paraId="5472501A" w14:textId="34049CC5" w:rsidR="00004399" w:rsidRPr="0099071F" w:rsidRDefault="00351A91" w:rsidP="00683463">
      <w:pPr>
        <w:pStyle w:val="HSubheading4"/>
      </w:pPr>
      <w:bookmarkStart w:id="153" w:name="_Toc221785247"/>
      <w:r w:rsidRPr="0099071F">
        <w:t>Section</w:t>
      </w:r>
      <w:r w:rsidR="00004399" w:rsidRPr="0099071F">
        <w:t xml:space="preserve"> </w:t>
      </w:r>
      <w:r w:rsidR="00873B7E" w:rsidRPr="0099071F">
        <w:t>56</w:t>
      </w:r>
      <w:r w:rsidR="003C2307" w:rsidRPr="0099071F">
        <w:t>:</w:t>
      </w:r>
      <w:r w:rsidR="00004399" w:rsidRPr="0099071F">
        <w:t xml:space="preserve"> Requirement to state rent and avoid rental bidding</w:t>
      </w:r>
      <w:bookmarkEnd w:id="153"/>
    </w:p>
    <w:p w14:paraId="07E5181F" w14:textId="79143CB0" w:rsidR="00004399" w:rsidRPr="0099071F" w:rsidRDefault="00004399" w:rsidP="00683463">
      <w:pPr>
        <w:pStyle w:val="HSubheading5"/>
      </w:pPr>
      <w:r w:rsidRPr="0099071F">
        <w:t>Effect</w:t>
      </w:r>
    </w:p>
    <w:p w14:paraId="07C55A13" w14:textId="16F35343" w:rsidR="00004399" w:rsidRPr="0099071F" w:rsidRDefault="00351A91" w:rsidP="00EA1317">
      <w:pPr>
        <w:pStyle w:val="ParaNumbered"/>
        <w:rPr>
          <w:lang w:val="en-GB"/>
        </w:rPr>
      </w:pPr>
      <w:r w:rsidRPr="0099071F">
        <w:rPr>
          <w:lang w:val="en-GB"/>
        </w:rPr>
        <w:t>Section</w:t>
      </w:r>
      <w:r w:rsidR="1B794113" w:rsidRPr="0099071F" w:rsidDel="00873B7E">
        <w:rPr>
          <w:lang w:val="en-GB"/>
        </w:rPr>
        <w:t xml:space="preserve"> </w:t>
      </w:r>
      <w:r w:rsidR="00873B7E" w:rsidRPr="0099071F">
        <w:rPr>
          <w:lang w:val="en-GB"/>
        </w:rPr>
        <w:t>56</w:t>
      </w:r>
      <w:r w:rsidR="1B794113" w:rsidRPr="0099071F">
        <w:rPr>
          <w:lang w:val="en-GB"/>
        </w:rPr>
        <w:t xml:space="preserve"> requires that a relevant person must include in the advertisement or offer the specific amount of rent that is to be payable under the letting (</w:t>
      </w:r>
      <w:r w:rsidR="00697F6F">
        <w:rPr>
          <w:lang w:val="en-GB"/>
        </w:rPr>
        <w:t>“</w:t>
      </w:r>
      <w:r w:rsidR="1B794113" w:rsidRPr="0099071F">
        <w:rPr>
          <w:lang w:val="en-GB"/>
        </w:rPr>
        <w:t>the proposed rent</w:t>
      </w:r>
      <w:r w:rsidR="00697F6F">
        <w:rPr>
          <w:lang w:val="en-GB"/>
        </w:rPr>
        <w:t>”</w:t>
      </w:r>
      <w:r w:rsidR="1B794113" w:rsidRPr="0099071F">
        <w:rPr>
          <w:lang w:val="en-GB"/>
        </w:rPr>
        <w:t xml:space="preserve">). The </w:t>
      </w:r>
      <w:r w:rsidR="009A615C" w:rsidRPr="0099071F">
        <w:rPr>
          <w:lang w:val="en-GB"/>
        </w:rPr>
        <w:t>s</w:t>
      </w:r>
      <w:r w:rsidRPr="0099071F">
        <w:rPr>
          <w:lang w:val="en-GB"/>
        </w:rPr>
        <w:t>ection</w:t>
      </w:r>
      <w:r w:rsidR="00133BF1" w:rsidRPr="0099071F">
        <w:rPr>
          <w:lang w:val="en-GB"/>
        </w:rPr>
        <w:t xml:space="preserve"> </w:t>
      </w:r>
      <w:r w:rsidR="1B794113" w:rsidRPr="0099071F">
        <w:rPr>
          <w:lang w:val="en-GB"/>
        </w:rPr>
        <w:t>also prohibits a relevant person from inviting</w:t>
      </w:r>
      <w:r w:rsidR="6E0DBB02" w:rsidRPr="0099071F">
        <w:rPr>
          <w:lang w:val="en-GB"/>
        </w:rPr>
        <w:t>,</w:t>
      </w:r>
      <w:r w:rsidR="006443F5" w:rsidRPr="0099071F">
        <w:rPr>
          <w:lang w:val="en-GB"/>
        </w:rPr>
        <w:t xml:space="preserve"> </w:t>
      </w:r>
      <w:r w:rsidR="1B794113" w:rsidRPr="0099071F">
        <w:rPr>
          <w:lang w:val="en-GB"/>
        </w:rPr>
        <w:t xml:space="preserve">encouraging </w:t>
      </w:r>
      <w:r w:rsidR="68AD1F1D" w:rsidRPr="0099071F">
        <w:rPr>
          <w:lang w:val="en-GB"/>
        </w:rPr>
        <w:t>or accepting</w:t>
      </w:r>
      <w:r w:rsidR="1B794113" w:rsidRPr="0099071F">
        <w:rPr>
          <w:lang w:val="en-GB"/>
        </w:rPr>
        <w:t xml:space="preserve"> </w:t>
      </w:r>
      <w:r w:rsidR="11DB067D" w:rsidRPr="0099071F">
        <w:rPr>
          <w:lang w:val="en-GB"/>
        </w:rPr>
        <w:t>any</w:t>
      </w:r>
      <w:r w:rsidR="1B794113" w:rsidRPr="0099071F">
        <w:rPr>
          <w:lang w:val="en-GB"/>
        </w:rPr>
        <w:t xml:space="preserve"> offer of rent which exceeds the proposed rent. This requirement and prohibition apply to all assured tenancies other than assured tenancies of social housing or supported accommodation.</w:t>
      </w:r>
      <w:r w:rsidR="001C104A" w:rsidRPr="0099071F">
        <w:rPr>
          <w:lang w:val="en-GB"/>
        </w:rPr>
        <w:t xml:space="preserve"> </w:t>
      </w:r>
    </w:p>
    <w:p w14:paraId="7456C478" w14:textId="5BD777B5" w:rsidR="1B794113" w:rsidRPr="0099071F" w:rsidRDefault="1B794113" w:rsidP="00EA1317">
      <w:pPr>
        <w:pStyle w:val="ParaNumbered"/>
        <w:rPr>
          <w:lang w:val="en-GB"/>
        </w:rPr>
      </w:pPr>
      <w:r w:rsidRPr="0099071F">
        <w:rPr>
          <w:lang w:val="en-GB"/>
        </w:rPr>
        <w:t>Sub</w:t>
      </w:r>
      <w:r w:rsidR="00351A91" w:rsidRPr="0099071F">
        <w:rPr>
          <w:lang w:val="en-GB"/>
        </w:rPr>
        <w:t>section</w:t>
      </w:r>
      <w:r w:rsidRPr="0099071F">
        <w:rPr>
          <w:lang w:val="en-GB"/>
        </w:rPr>
        <w:t xml:space="preserve"> (1) outlines the definition of a proposed letting. The provision applies in circumstances where a dwelling is to be let on an agreement which may give rise to an assured tenancy – other than assured tenancies of social housing or supported accommodation.</w:t>
      </w:r>
      <w:r w:rsidR="001C104A" w:rsidRPr="0099071F">
        <w:rPr>
          <w:lang w:val="en-GB"/>
        </w:rPr>
        <w:t xml:space="preserve"> </w:t>
      </w:r>
    </w:p>
    <w:p w14:paraId="6FE4D2A9" w14:textId="6086B2CD" w:rsidR="00A2608A" w:rsidRPr="0099071F" w:rsidRDefault="1B794113" w:rsidP="00EA1317">
      <w:pPr>
        <w:pStyle w:val="ParaNumbered"/>
        <w:rPr>
          <w:lang w:val="en-GB"/>
        </w:rPr>
      </w:pPr>
      <w:r w:rsidRPr="0099071F">
        <w:rPr>
          <w:lang w:val="en-GB"/>
        </w:rPr>
        <w:t>Sub</w:t>
      </w:r>
      <w:r w:rsidR="00351A91" w:rsidRPr="0099071F">
        <w:rPr>
          <w:lang w:val="en-GB"/>
        </w:rPr>
        <w:t>section</w:t>
      </w:r>
      <w:r w:rsidRPr="0099071F">
        <w:rPr>
          <w:lang w:val="en-GB"/>
        </w:rPr>
        <w:t xml:space="preserve"> (2) outlines the circumstances by which a relevant person must publish the rental price of the proposed letting. A specific amount of rent that is to be payable under the letting must be included in any written advertisement or offer for the proposed letting.</w:t>
      </w:r>
      <w:r w:rsidR="001C104A" w:rsidRPr="0099071F">
        <w:rPr>
          <w:lang w:val="en-GB"/>
        </w:rPr>
        <w:t xml:space="preserve"> </w:t>
      </w:r>
    </w:p>
    <w:p w14:paraId="0623000B" w14:textId="7E457262" w:rsidR="00A2608A" w:rsidRPr="0099071F" w:rsidRDefault="1B794113" w:rsidP="00EA1317">
      <w:pPr>
        <w:pStyle w:val="ParaNumbered"/>
        <w:rPr>
          <w:lang w:val="en-GB"/>
        </w:rPr>
      </w:pPr>
      <w:r w:rsidRPr="0099071F">
        <w:rPr>
          <w:lang w:val="en-GB"/>
        </w:rPr>
        <w:t>Sub</w:t>
      </w:r>
      <w:r w:rsidR="00351A91" w:rsidRPr="0099071F">
        <w:rPr>
          <w:lang w:val="en-GB"/>
        </w:rPr>
        <w:t>section</w:t>
      </w:r>
      <w:r w:rsidRPr="0099071F">
        <w:rPr>
          <w:lang w:val="en-GB"/>
        </w:rPr>
        <w:t xml:space="preserve"> (3</w:t>
      </w:r>
      <w:r w:rsidR="006F2852" w:rsidRPr="0099071F">
        <w:rPr>
          <w:lang w:val="en-GB"/>
        </w:rPr>
        <w:t>)(</w:t>
      </w:r>
      <w:r w:rsidRPr="0099071F">
        <w:rPr>
          <w:lang w:val="en-GB"/>
        </w:rPr>
        <w:t xml:space="preserve">a) prohibits a person from inviting or encouraging any person to offer to pay an amount of rent that exceeds the proposed rent in the advertisement or offer for that proposed letting. </w:t>
      </w:r>
    </w:p>
    <w:p w14:paraId="36E70113" w14:textId="04DCA881" w:rsidR="00A2608A" w:rsidRPr="0099071F" w:rsidRDefault="1B794113" w:rsidP="00EA1317">
      <w:pPr>
        <w:pStyle w:val="ParaNumbered"/>
        <w:rPr>
          <w:lang w:val="en-GB"/>
        </w:rPr>
      </w:pPr>
      <w:r w:rsidRPr="0099071F">
        <w:rPr>
          <w:lang w:val="en-GB"/>
        </w:rPr>
        <w:t>Sub</w:t>
      </w:r>
      <w:r w:rsidR="00351A91" w:rsidRPr="0099071F">
        <w:rPr>
          <w:lang w:val="en-GB"/>
        </w:rPr>
        <w:t>section</w:t>
      </w:r>
      <w:r w:rsidRPr="0099071F">
        <w:rPr>
          <w:lang w:val="en-GB"/>
        </w:rPr>
        <w:t xml:space="preserve"> (3</w:t>
      </w:r>
      <w:r w:rsidR="006F2852" w:rsidRPr="0099071F">
        <w:rPr>
          <w:lang w:val="en-GB"/>
        </w:rPr>
        <w:t>)(</w:t>
      </w:r>
      <w:r w:rsidRPr="0099071F">
        <w:rPr>
          <w:lang w:val="en-GB"/>
        </w:rPr>
        <w:t xml:space="preserve">b) prohibits a person from accepting, from any person, an offer of rent that exceeds the proposed rent in the advertisement or offer of that proposed letting. </w:t>
      </w:r>
    </w:p>
    <w:p w14:paraId="128340B6" w14:textId="3D4B6759" w:rsidR="00A2608A" w:rsidRPr="0099071F" w:rsidRDefault="1B794113" w:rsidP="00EA1317">
      <w:pPr>
        <w:pStyle w:val="ParaNumbered"/>
        <w:rPr>
          <w:lang w:val="en-GB"/>
        </w:rPr>
      </w:pPr>
      <w:r w:rsidRPr="0099071F">
        <w:rPr>
          <w:lang w:val="en-GB"/>
        </w:rPr>
        <w:t>Sub</w:t>
      </w:r>
      <w:r w:rsidR="00351A91" w:rsidRPr="0099071F">
        <w:rPr>
          <w:lang w:val="en-GB"/>
        </w:rPr>
        <w:t>section</w:t>
      </w:r>
      <w:r w:rsidRPr="0099071F">
        <w:rPr>
          <w:lang w:val="en-GB"/>
        </w:rPr>
        <w:t xml:space="preserve"> (4) provides the definition of a stated rent for the purposes of sub</w:t>
      </w:r>
      <w:r w:rsidR="00351A91" w:rsidRPr="0099071F">
        <w:rPr>
          <w:lang w:val="en-GB"/>
        </w:rPr>
        <w:t>section</w:t>
      </w:r>
      <w:r w:rsidRPr="0099071F">
        <w:rPr>
          <w:lang w:val="en-GB"/>
        </w:rPr>
        <w:t xml:space="preserve">s (3a) and (3b). </w:t>
      </w:r>
    </w:p>
    <w:p w14:paraId="1A2179BC" w14:textId="77E21C17" w:rsidR="00A2608A" w:rsidRPr="0099071F" w:rsidRDefault="1B794113" w:rsidP="00EA1317">
      <w:pPr>
        <w:pStyle w:val="ParaNumbered"/>
        <w:rPr>
          <w:lang w:val="en-GB"/>
        </w:rPr>
      </w:pPr>
      <w:r w:rsidRPr="0099071F">
        <w:rPr>
          <w:lang w:val="en-GB"/>
        </w:rPr>
        <w:t>Sub</w:t>
      </w:r>
      <w:r w:rsidR="00351A91" w:rsidRPr="0099071F">
        <w:rPr>
          <w:lang w:val="en-GB"/>
        </w:rPr>
        <w:t>section</w:t>
      </w:r>
      <w:r w:rsidRPr="0099071F">
        <w:rPr>
          <w:lang w:val="en-GB"/>
        </w:rPr>
        <w:t xml:space="preserve"> (5) sets out exemptions to the requirement for a relevant person to publish the advertised price: that this does not apply to a sign displayed at the dwelling, which merely advertises that the dwelling is to let. </w:t>
      </w:r>
    </w:p>
    <w:p w14:paraId="78E08AAE" w14:textId="242CAA5D" w:rsidR="006A1A71" w:rsidRPr="0099071F" w:rsidRDefault="1B794113" w:rsidP="00EA1317">
      <w:pPr>
        <w:pStyle w:val="ParaNumbered"/>
        <w:rPr>
          <w:rFonts w:ascii="Aptos" w:eastAsia="Aptos" w:hAnsi="Aptos" w:cs="Aptos"/>
          <w:lang w:val="en-GB"/>
        </w:rPr>
      </w:pPr>
      <w:r w:rsidRPr="0099071F">
        <w:rPr>
          <w:lang w:val="en-GB"/>
        </w:rPr>
        <w:t>Sub</w:t>
      </w:r>
      <w:r w:rsidR="00351A91" w:rsidRPr="0099071F">
        <w:rPr>
          <w:lang w:val="en-GB"/>
        </w:rPr>
        <w:t>section</w:t>
      </w:r>
      <w:r w:rsidRPr="0099071F">
        <w:rPr>
          <w:lang w:val="en-GB"/>
        </w:rPr>
        <w:t xml:space="preserve"> (6) provides that a breach of sub</w:t>
      </w:r>
      <w:r w:rsidR="00351A91" w:rsidRPr="0099071F">
        <w:rPr>
          <w:lang w:val="en-GB"/>
        </w:rPr>
        <w:t>section</w:t>
      </w:r>
      <w:r w:rsidRPr="0099071F">
        <w:rPr>
          <w:lang w:val="en-GB"/>
        </w:rPr>
        <w:t xml:space="preserve">s (2) and (3), that is the requirement to publish a specific amount of rent and not to invite, encourage, or accept offers of rent above this, does not affect the validity of the letting. </w:t>
      </w:r>
      <w:r w:rsidR="5AD68247" w:rsidRPr="0099071F">
        <w:rPr>
          <w:lang w:val="en-GB"/>
        </w:rPr>
        <w:t>It also</w:t>
      </w:r>
      <w:r w:rsidRPr="0099071F">
        <w:rPr>
          <w:lang w:val="en-GB"/>
        </w:rPr>
        <w:t xml:space="preserve"> sets out the definitions of what is meant by a </w:t>
      </w:r>
      <w:r w:rsidR="00697F6F">
        <w:rPr>
          <w:lang w:val="en-GB"/>
        </w:rPr>
        <w:t>“</w:t>
      </w:r>
      <w:r w:rsidRPr="0099071F">
        <w:rPr>
          <w:lang w:val="en-GB"/>
        </w:rPr>
        <w:t>relevant person</w:t>
      </w:r>
      <w:r w:rsidR="00697F6F">
        <w:rPr>
          <w:lang w:val="en-GB"/>
        </w:rPr>
        <w:t>”</w:t>
      </w:r>
      <w:r w:rsidRPr="0099071F">
        <w:rPr>
          <w:lang w:val="en-GB"/>
        </w:rPr>
        <w:t xml:space="preserve">. A </w:t>
      </w:r>
      <w:r w:rsidR="00697F6F">
        <w:rPr>
          <w:szCs w:val="20"/>
          <w:lang w:val="en-GB"/>
        </w:rPr>
        <w:t>“</w:t>
      </w:r>
      <w:r w:rsidRPr="0099071F">
        <w:rPr>
          <w:lang w:val="en-GB"/>
        </w:rPr>
        <w:t>relevant person</w:t>
      </w:r>
      <w:r w:rsidR="00697F6F">
        <w:rPr>
          <w:szCs w:val="20"/>
          <w:lang w:val="en-GB"/>
        </w:rPr>
        <w:t>”</w:t>
      </w:r>
      <w:r w:rsidRPr="0099071F">
        <w:rPr>
          <w:lang w:val="en-GB"/>
        </w:rPr>
        <w:t xml:space="preserve"> (who would be subject to the requirement and prohibition explained above) is the prospective landlord or a person acting or purporting to act on the prospective landlord</w:t>
      </w:r>
      <w:r w:rsidR="00D35C33" w:rsidRPr="0099071F">
        <w:rPr>
          <w:lang w:val="en-GB"/>
        </w:rPr>
        <w:t>’s</w:t>
      </w:r>
      <w:r w:rsidRPr="0099071F">
        <w:rPr>
          <w:lang w:val="en-GB"/>
        </w:rPr>
        <w:t xml:space="preserve"> behalf, such as a letting agent.</w:t>
      </w:r>
      <w:r w:rsidR="00C4355B" w:rsidRPr="0099071F">
        <w:rPr>
          <w:szCs w:val="20"/>
          <w:lang w:val="en-GB"/>
        </w:rPr>
        <w:t xml:space="preserve"> </w:t>
      </w:r>
    </w:p>
    <w:p w14:paraId="651504A6" w14:textId="4A3BB94B" w:rsidR="1B794113" w:rsidRPr="0099071F" w:rsidRDefault="1B794113" w:rsidP="00683463">
      <w:pPr>
        <w:pStyle w:val="HSubheading5"/>
      </w:pPr>
      <w:r w:rsidRPr="0099071F">
        <w:t>Background</w:t>
      </w:r>
      <w:r w:rsidR="001C104A" w:rsidRPr="0099071F">
        <w:t xml:space="preserve"> </w:t>
      </w:r>
    </w:p>
    <w:p w14:paraId="54764A94" w14:textId="42A6F582" w:rsidR="1B794113" w:rsidRPr="0099071F" w:rsidRDefault="00351A91" w:rsidP="00EA1317">
      <w:pPr>
        <w:pStyle w:val="ParaNumbered"/>
        <w:rPr>
          <w:lang w:val="en-GB"/>
        </w:rPr>
      </w:pPr>
      <w:r w:rsidRPr="0099071F">
        <w:rPr>
          <w:lang w:val="en-GB"/>
        </w:rPr>
        <w:t>Section</w:t>
      </w:r>
      <w:r w:rsidR="1B794113" w:rsidRPr="0099071F">
        <w:rPr>
          <w:lang w:val="en-GB"/>
        </w:rPr>
        <w:t xml:space="preserve"> </w:t>
      </w:r>
      <w:r w:rsidR="00357132" w:rsidRPr="0099071F">
        <w:rPr>
          <w:lang w:val="en-GB"/>
        </w:rPr>
        <w:t xml:space="preserve">56 </w:t>
      </w:r>
      <w:r w:rsidR="1B794113" w:rsidRPr="0099071F">
        <w:rPr>
          <w:lang w:val="en-GB"/>
        </w:rPr>
        <w:t>provide</w:t>
      </w:r>
      <w:r w:rsidR="00357132" w:rsidRPr="0099071F">
        <w:rPr>
          <w:lang w:val="en-GB"/>
        </w:rPr>
        <w:t>s</w:t>
      </w:r>
      <w:r w:rsidR="1B794113" w:rsidRPr="0099071F">
        <w:rPr>
          <w:lang w:val="en-GB"/>
        </w:rPr>
        <w:t xml:space="preserve"> tenants clarity with respect of expected rent costs during the letting process by requiring a landlord, or person acting on behalf of the landlord, to state a specific </w:t>
      </w:r>
      <w:r w:rsidR="1B794113" w:rsidRPr="0099071F">
        <w:rPr>
          <w:lang w:val="en-GB"/>
        </w:rPr>
        <w:lastRenderedPageBreak/>
        <w:t>and proposed rental amount in any written advertisement or written offer for a proposed letting.</w:t>
      </w:r>
      <w:r w:rsidR="001C104A" w:rsidRPr="0099071F">
        <w:rPr>
          <w:lang w:val="en-GB"/>
        </w:rPr>
        <w:t xml:space="preserve"> </w:t>
      </w:r>
      <w:r w:rsidR="1B794113" w:rsidRPr="0099071F">
        <w:rPr>
          <w:lang w:val="en-GB"/>
        </w:rPr>
        <w:t>Sub</w:t>
      </w:r>
      <w:r w:rsidRPr="0099071F">
        <w:rPr>
          <w:lang w:val="en-GB"/>
        </w:rPr>
        <w:t>section</w:t>
      </w:r>
      <w:r w:rsidR="1B794113" w:rsidRPr="0099071F">
        <w:rPr>
          <w:lang w:val="en-GB"/>
        </w:rPr>
        <w:t xml:space="preserve"> (3</w:t>
      </w:r>
      <w:r w:rsidR="005F6AB1" w:rsidRPr="0099071F">
        <w:rPr>
          <w:lang w:val="en-GB"/>
        </w:rPr>
        <w:t>)(</w:t>
      </w:r>
      <w:r w:rsidR="1B794113" w:rsidRPr="0099071F">
        <w:rPr>
          <w:lang w:val="en-GB"/>
        </w:rPr>
        <w:t>a) prohibits a landlord, or person acting on their behalf, from asking or encouraging a prospective tenant to offer an amount of rent above that which is stated in the written advertisement or written offer for the proposed letting. This will prevent landlords or letting agents from running auctions or encouraging prospective tenants to bid against each other to set the final price.</w:t>
      </w:r>
      <w:r w:rsidR="001C104A" w:rsidRPr="0099071F">
        <w:rPr>
          <w:lang w:val="en-GB"/>
        </w:rPr>
        <w:t xml:space="preserve"> </w:t>
      </w:r>
      <w:r w:rsidR="1B794113" w:rsidRPr="0099071F">
        <w:rPr>
          <w:lang w:val="en-GB"/>
        </w:rPr>
        <w:t>Sub</w:t>
      </w:r>
      <w:r w:rsidRPr="0099071F">
        <w:rPr>
          <w:lang w:val="en-GB"/>
        </w:rPr>
        <w:t>section</w:t>
      </w:r>
      <w:r w:rsidR="1B794113" w:rsidRPr="0099071F">
        <w:rPr>
          <w:lang w:val="en-GB"/>
        </w:rPr>
        <w:t xml:space="preserve"> (3</w:t>
      </w:r>
      <w:r w:rsidR="005F6AB1" w:rsidRPr="0099071F">
        <w:rPr>
          <w:lang w:val="en-GB"/>
        </w:rPr>
        <w:t>)(</w:t>
      </w:r>
      <w:r w:rsidR="1B794113" w:rsidRPr="0099071F">
        <w:rPr>
          <w:lang w:val="en-GB"/>
        </w:rPr>
        <w:t>b) prohibits a landlord, or person acting on their behalf from accepting an offer of rent above that which the landlord or letting agent has stated in a written advertisement or written offer.</w:t>
      </w:r>
      <w:r w:rsidR="001C104A" w:rsidRPr="0099071F">
        <w:rPr>
          <w:lang w:val="en-GB"/>
        </w:rPr>
        <w:t xml:space="preserve"> </w:t>
      </w:r>
    </w:p>
    <w:p w14:paraId="006E3C70" w14:textId="24F940A2" w:rsidR="00051423" w:rsidRPr="0099071F" w:rsidRDefault="00351A91" w:rsidP="00683463">
      <w:pPr>
        <w:pStyle w:val="HSubheading4"/>
      </w:pPr>
      <w:bookmarkStart w:id="154" w:name="_Toc221785248"/>
      <w:r w:rsidRPr="0099071F">
        <w:t>Section</w:t>
      </w:r>
      <w:r w:rsidR="00004399" w:rsidRPr="0099071F">
        <w:t xml:space="preserve"> </w:t>
      </w:r>
      <w:r w:rsidR="00357132" w:rsidRPr="0099071F">
        <w:t>57</w:t>
      </w:r>
      <w:r w:rsidR="00051423" w:rsidRPr="0099071F">
        <w:t>:</w:t>
      </w:r>
      <w:r w:rsidR="00004399" w:rsidRPr="0099071F">
        <w:t xml:space="preserve"> Financial Penalties Effect</w:t>
      </w:r>
      <w:bookmarkEnd w:id="154"/>
    </w:p>
    <w:p w14:paraId="0C4AD349" w14:textId="0AC679F4" w:rsidR="00004399" w:rsidRPr="0099071F" w:rsidRDefault="17050676" w:rsidP="00683463">
      <w:pPr>
        <w:pStyle w:val="HSubheading5"/>
      </w:pPr>
      <w:r w:rsidRPr="0099071F">
        <w:t xml:space="preserve">Effect </w:t>
      </w:r>
    </w:p>
    <w:p w14:paraId="7FC5402C" w14:textId="28EB0BB7" w:rsidR="00A2608A" w:rsidRPr="0099071F" w:rsidRDefault="00351A91" w:rsidP="00EA1317">
      <w:pPr>
        <w:pStyle w:val="ParaNumbered"/>
        <w:rPr>
          <w:lang w:val="en-GB"/>
        </w:rPr>
      </w:pPr>
      <w:r w:rsidRPr="0099071F">
        <w:rPr>
          <w:lang w:val="en-GB"/>
        </w:rPr>
        <w:t>Section</w:t>
      </w:r>
      <w:r w:rsidR="00C83B24" w:rsidRPr="0099071F">
        <w:rPr>
          <w:lang w:val="en-GB"/>
        </w:rPr>
        <w:t xml:space="preserve"> </w:t>
      </w:r>
      <w:r w:rsidR="00357132" w:rsidRPr="0099071F">
        <w:rPr>
          <w:lang w:val="en-GB"/>
        </w:rPr>
        <w:t>57</w:t>
      </w:r>
      <w:r w:rsidR="17050676" w:rsidRPr="0099071F">
        <w:rPr>
          <w:lang w:val="en-GB"/>
        </w:rPr>
        <w:t xml:space="preserve"> allows a Local Housing Authority (or a Weights and Measures Authority) to impose a financial penalty on a person if satisfied that the person has breached the requirement in </w:t>
      </w:r>
      <w:r w:rsidR="009A615C" w:rsidRPr="0099071F">
        <w:rPr>
          <w:lang w:val="en-GB"/>
        </w:rPr>
        <w:t>s</w:t>
      </w:r>
      <w:r w:rsidRPr="0099071F">
        <w:rPr>
          <w:lang w:val="en-GB"/>
        </w:rPr>
        <w:t>ection</w:t>
      </w:r>
      <w:r w:rsidR="17050676" w:rsidRPr="0099071F">
        <w:rPr>
          <w:lang w:val="en-GB"/>
        </w:rPr>
        <w:t xml:space="preserve"> </w:t>
      </w:r>
      <w:r w:rsidR="00357132" w:rsidRPr="0099071F">
        <w:rPr>
          <w:lang w:val="en-GB"/>
        </w:rPr>
        <w:t>56</w:t>
      </w:r>
      <w:r w:rsidR="17050676" w:rsidRPr="0099071F">
        <w:rPr>
          <w:lang w:val="en-GB"/>
        </w:rPr>
        <w:t xml:space="preserve">. That is to include a specific rent amount in a written advert or offer for the tenancy or </w:t>
      </w:r>
      <w:r w:rsidR="003A3C65" w:rsidRPr="0099071F">
        <w:rPr>
          <w:lang w:val="en-GB"/>
        </w:rPr>
        <w:t>t</w:t>
      </w:r>
      <w:r w:rsidR="17050676" w:rsidRPr="0099071F">
        <w:rPr>
          <w:lang w:val="en-GB"/>
        </w:rPr>
        <w:t>he prohibition against inviting, encouraging or accepting higher offers for the rent amount from prospective tenants.</w:t>
      </w:r>
    </w:p>
    <w:p w14:paraId="0D292C72" w14:textId="5A5ABA2E" w:rsidR="00A2608A" w:rsidRPr="0099071F" w:rsidRDefault="17050676" w:rsidP="00EA1317">
      <w:pPr>
        <w:pStyle w:val="ParaNumbered"/>
        <w:rPr>
          <w:lang w:val="en-GB"/>
        </w:rPr>
      </w:pPr>
      <w:r w:rsidRPr="0099071F">
        <w:rPr>
          <w:lang w:val="en-GB"/>
        </w:rPr>
        <w:t>Sub</w:t>
      </w:r>
      <w:r w:rsidR="00351A91" w:rsidRPr="0099071F">
        <w:rPr>
          <w:lang w:val="en-GB"/>
        </w:rPr>
        <w:t>section</w:t>
      </w:r>
      <w:r w:rsidRPr="0099071F">
        <w:rPr>
          <w:lang w:val="en-GB"/>
        </w:rPr>
        <w:t xml:space="preserve"> (2) states that a local housing authority may impose additional financial penalties in cases of a repeated breach of the requirements imposed by </w:t>
      </w:r>
      <w:r w:rsidR="006A1A71" w:rsidRPr="0099071F">
        <w:rPr>
          <w:lang w:val="en-GB"/>
        </w:rPr>
        <w:t>section</w:t>
      </w:r>
      <w:r w:rsidRPr="0099071F">
        <w:rPr>
          <w:lang w:val="en-GB"/>
        </w:rPr>
        <w:t xml:space="preserve"> </w:t>
      </w:r>
      <w:r w:rsidR="00357132" w:rsidRPr="0099071F">
        <w:rPr>
          <w:lang w:val="en-GB"/>
        </w:rPr>
        <w:t xml:space="preserve">56 </w:t>
      </w:r>
      <w:r w:rsidRPr="0099071F">
        <w:rPr>
          <w:lang w:val="en-GB"/>
        </w:rPr>
        <w:t>if such breaches were to happen within 5 years of a previous financial penalty being imposed. Multiple persons may be found jointly and severally liable for the same offence, as under sub</w:t>
      </w:r>
      <w:r w:rsidR="00351A91" w:rsidRPr="0099071F">
        <w:rPr>
          <w:lang w:val="en-GB"/>
        </w:rPr>
        <w:t>section</w:t>
      </w:r>
      <w:r w:rsidRPr="0099071F">
        <w:rPr>
          <w:lang w:val="en-GB"/>
        </w:rPr>
        <w:t xml:space="preserve"> (5).</w:t>
      </w:r>
    </w:p>
    <w:p w14:paraId="6F10158B" w14:textId="0F941C90" w:rsidR="00A2608A" w:rsidRPr="0099071F" w:rsidRDefault="17050676" w:rsidP="00EA1317">
      <w:pPr>
        <w:pStyle w:val="ParaNumbered"/>
        <w:rPr>
          <w:lang w:val="en-GB"/>
        </w:rPr>
      </w:pPr>
      <w:r w:rsidRPr="0099071F">
        <w:rPr>
          <w:lang w:val="en-GB"/>
        </w:rPr>
        <w:t>Sub</w:t>
      </w:r>
      <w:r w:rsidR="00351A91" w:rsidRPr="0099071F">
        <w:rPr>
          <w:lang w:val="en-GB"/>
        </w:rPr>
        <w:t>section</w:t>
      </w:r>
      <w:r w:rsidRPr="0099071F">
        <w:rPr>
          <w:lang w:val="en-GB"/>
        </w:rPr>
        <w:t xml:space="preserve"> (3) sets out the maximum fine amount, which will be £7,000 at commencement.</w:t>
      </w:r>
      <w:r w:rsidR="001C104A" w:rsidRPr="0099071F">
        <w:rPr>
          <w:lang w:val="en-GB"/>
        </w:rPr>
        <w:t xml:space="preserve"> </w:t>
      </w:r>
    </w:p>
    <w:p w14:paraId="3553DC18" w14:textId="385BD6D7" w:rsidR="00A2608A" w:rsidRPr="0099071F" w:rsidRDefault="17050676" w:rsidP="00EA1317">
      <w:pPr>
        <w:pStyle w:val="ParaNumbered"/>
        <w:rPr>
          <w:lang w:val="en-GB"/>
        </w:rPr>
      </w:pPr>
      <w:r w:rsidRPr="0099071F">
        <w:rPr>
          <w:lang w:val="en-GB"/>
        </w:rPr>
        <w:t>Sub</w:t>
      </w:r>
      <w:r w:rsidR="00351A91" w:rsidRPr="0099071F">
        <w:rPr>
          <w:lang w:val="en-GB"/>
        </w:rPr>
        <w:t>section</w:t>
      </w:r>
      <w:r w:rsidRPr="0099071F">
        <w:rPr>
          <w:lang w:val="en-GB"/>
        </w:rPr>
        <w:t xml:space="preserve"> (4) states that sub</w:t>
      </w:r>
      <w:r w:rsidR="00351A91" w:rsidRPr="0099071F">
        <w:rPr>
          <w:lang w:val="en-GB"/>
        </w:rPr>
        <w:t>section</w:t>
      </w:r>
      <w:r w:rsidRPr="0099071F">
        <w:rPr>
          <w:lang w:val="en-GB"/>
        </w:rPr>
        <w:t xml:space="preserve"> (2) does not allow a penalty to be imposed for an offence if a final notice has already been withdrawn or quashed on appeal.</w:t>
      </w:r>
      <w:r w:rsidR="00C4355B" w:rsidRPr="0099071F">
        <w:rPr>
          <w:lang w:val="en-GB"/>
        </w:rPr>
        <w:t xml:space="preserve"> </w:t>
      </w:r>
    </w:p>
    <w:p w14:paraId="493234D3" w14:textId="4F0C9BCD" w:rsidR="00A2608A" w:rsidRPr="0099071F" w:rsidRDefault="17050676" w:rsidP="00EA1317">
      <w:pPr>
        <w:pStyle w:val="ParaNumbered"/>
        <w:rPr>
          <w:lang w:val="en-GB"/>
        </w:rPr>
      </w:pPr>
      <w:r w:rsidRPr="0099071F">
        <w:rPr>
          <w:lang w:val="en-GB"/>
        </w:rPr>
        <w:t>Sub</w:t>
      </w:r>
      <w:r w:rsidR="00351A91" w:rsidRPr="0099071F">
        <w:rPr>
          <w:lang w:val="en-GB"/>
        </w:rPr>
        <w:t>section</w:t>
      </w:r>
      <w:r w:rsidRPr="0099071F">
        <w:rPr>
          <w:lang w:val="en-GB"/>
        </w:rPr>
        <w:t xml:space="preserve"> (6) gives the Secretary of State power to produce guidance which local housing authorities must have regard to when exercising their functions in relation to financial penalties.</w:t>
      </w:r>
      <w:r w:rsidR="001C104A" w:rsidRPr="0099071F">
        <w:rPr>
          <w:lang w:val="en-GB"/>
        </w:rPr>
        <w:t xml:space="preserve"> </w:t>
      </w:r>
    </w:p>
    <w:p w14:paraId="1DBD0FA6" w14:textId="34891156" w:rsidR="00004399" w:rsidRPr="0099071F" w:rsidRDefault="17050676" w:rsidP="00EA1317">
      <w:pPr>
        <w:pStyle w:val="ParaNumbered"/>
        <w:rPr>
          <w:rFonts w:ascii="Aptos" w:eastAsia="Aptos" w:hAnsi="Aptos" w:cs="Aptos"/>
          <w:color w:val="000000" w:themeColor="text1"/>
          <w:lang w:val="en-GB"/>
        </w:rPr>
      </w:pPr>
      <w:r w:rsidRPr="0099071F">
        <w:rPr>
          <w:lang w:val="en-GB"/>
        </w:rPr>
        <w:t>Sub</w:t>
      </w:r>
      <w:r w:rsidR="00351A91" w:rsidRPr="0099071F">
        <w:rPr>
          <w:lang w:val="en-GB"/>
        </w:rPr>
        <w:t>section</w:t>
      </w:r>
      <w:r w:rsidRPr="0099071F">
        <w:rPr>
          <w:lang w:val="en-GB"/>
        </w:rPr>
        <w:t xml:space="preserve"> (7) sets out that local authorities must have regard to any guidance given under sub</w:t>
      </w:r>
      <w:r w:rsidR="00351A91" w:rsidRPr="0099071F">
        <w:rPr>
          <w:lang w:val="en-GB"/>
        </w:rPr>
        <w:t>section</w:t>
      </w:r>
      <w:r w:rsidRPr="0099071F">
        <w:rPr>
          <w:lang w:val="en-GB"/>
        </w:rPr>
        <w:t xml:space="preserve"> (6)</w:t>
      </w:r>
      <w:r w:rsidR="001C104A" w:rsidRPr="0099071F">
        <w:rPr>
          <w:lang w:val="en-GB"/>
        </w:rPr>
        <w:t xml:space="preserve"> </w:t>
      </w:r>
    </w:p>
    <w:p w14:paraId="3BBAB276" w14:textId="24FF60F1" w:rsidR="00004399" w:rsidRPr="0099071F" w:rsidRDefault="17050676" w:rsidP="00EA1317">
      <w:pPr>
        <w:pStyle w:val="ParaNumbered"/>
        <w:rPr>
          <w:rFonts w:ascii="Aptos" w:eastAsia="Aptos" w:hAnsi="Aptos" w:cs="Aptos"/>
          <w:color w:val="000000" w:themeColor="text1"/>
          <w:lang w:val="en-GB"/>
        </w:rPr>
      </w:pPr>
      <w:r w:rsidRPr="0099071F">
        <w:rPr>
          <w:lang w:val="en-GB"/>
        </w:rPr>
        <w:t>Sub</w:t>
      </w:r>
      <w:r w:rsidR="00351A91" w:rsidRPr="0099071F">
        <w:rPr>
          <w:lang w:val="en-GB"/>
        </w:rPr>
        <w:t>section</w:t>
      </w:r>
      <w:r w:rsidRPr="0099071F">
        <w:rPr>
          <w:lang w:val="en-GB"/>
        </w:rPr>
        <w:t xml:space="preserve"> (8) confers upon the Secretary of State the power to amend the maximum financial penalties under this </w:t>
      </w:r>
      <w:r w:rsidR="00351A91" w:rsidRPr="0099071F">
        <w:rPr>
          <w:lang w:val="en-GB"/>
        </w:rPr>
        <w:t>section</w:t>
      </w:r>
      <w:r w:rsidRPr="0099071F">
        <w:rPr>
          <w:lang w:val="en-GB"/>
        </w:rPr>
        <w:t xml:space="preserve"> to reflect inflation. The regulations are subject to the negative resolution procedure. </w:t>
      </w:r>
    </w:p>
    <w:p w14:paraId="79BA2BCE" w14:textId="5A13A5BD" w:rsidR="00004399" w:rsidRPr="0099071F" w:rsidRDefault="17050676" w:rsidP="00683463">
      <w:pPr>
        <w:pStyle w:val="HSubheading5"/>
        <w:rPr>
          <w:rFonts w:ascii="Aptos" w:eastAsia="Aptos" w:hAnsi="Aptos" w:cs="Aptos"/>
          <w:shd w:val="clear" w:color="auto" w:fill="FFFFFF"/>
        </w:rPr>
      </w:pPr>
      <w:r w:rsidRPr="0099071F">
        <w:t>Proposed use of powers</w:t>
      </w:r>
      <w:r w:rsidRPr="0099071F">
        <w:rPr>
          <w:rFonts w:ascii="Aptos" w:eastAsia="Aptos" w:hAnsi="Aptos" w:cs="Aptos"/>
        </w:rPr>
        <w:t xml:space="preserve"> </w:t>
      </w:r>
    </w:p>
    <w:p w14:paraId="3FAD1453" w14:textId="192BD914" w:rsidR="00004399" w:rsidRPr="0099071F" w:rsidRDefault="17050676" w:rsidP="00EA1317">
      <w:pPr>
        <w:pStyle w:val="ParaNumbered"/>
        <w:rPr>
          <w:rFonts w:ascii="Aptos" w:eastAsia="Aptos" w:hAnsi="Aptos" w:cs="Aptos"/>
          <w:color w:val="000000" w:themeColor="text1"/>
          <w:lang w:val="en-GB"/>
        </w:rPr>
      </w:pPr>
      <w:r w:rsidRPr="0099071F">
        <w:rPr>
          <w:lang w:val="en-GB"/>
        </w:rPr>
        <w:t>To allow the Secretary of State to set out guidance that local housing authorities must have regard to when exercising their functions in relation to financial penalties and make regulations</w:t>
      </w:r>
      <w:r w:rsidR="00FD1BCB" w:rsidRPr="0099071F">
        <w:rPr>
          <w:lang w:val="en-GB"/>
        </w:rPr>
        <w:t>,</w:t>
      </w:r>
      <w:r w:rsidRPr="0099071F">
        <w:rPr>
          <w:lang w:val="en-GB"/>
        </w:rPr>
        <w:t xml:space="preserve"> subject to the negative resolution procedure</w:t>
      </w:r>
      <w:r w:rsidR="00FD1BCB" w:rsidRPr="0099071F">
        <w:rPr>
          <w:lang w:val="en-GB"/>
        </w:rPr>
        <w:t>,</w:t>
      </w:r>
      <w:r w:rsidRPr="0099071F">
        <w:rPr>
          <w:lang w:val="en-GB"/>
        </w:rPr>
        <w:t xml:space="preserve"> which amend the maximum financial penalties in line with inflation.</w:t>
      </w:r>
      <w:r w:rsidR="001C104A" w:rsidRPr="0099071F">
        <w:rPr>
          <w:rFonts w:ascii="Arial" w:eastAsia="Arial" w:hAnsi="Arial" w:cs="Arial"/>
          <w:color w:val="000000" w:themeColor="text1"/>
          <w:lang w:val="en-GB"/>
        </w:rPr>
        <w:t xml:space="preserve"> </w:t>
      </w:r>
    </w:p>
    <w:p w14:paraId="193268BE" w14:textId="10331783" w:rsidR="00004399" w:rsidRPr="0099071F" w:rsidRDefault="17050676" w:rsidP="00683463">
      <w:pPr>
        <w:pStyle w:val="HSubheading5"/>
        <w:rPr>
          <w:rFonts w:ascii="Aptos" w:eastAsia="Aptos" w:hAnsi="Aptos" w:cs="Aptos"/>
          <w:shd w:val="clear" w:color="auto" w:fill="FFFFFF"/>
        </w:rPr>
      </w:pPr>
      <w:r w:rsidRPr="0099071F">
        <w:t>Background</w:t>
      </w:r>
      <w:r w:rsidRPr="0099071F">
        <w:rPr>
          <w:rFonts w:ascii="Aptos" w:eastAsia="Aptos" w:hAnsi="Aptos" w:cs="Aptos"/>
        </w:rPr>
        <w:t xml:space="preserve"> </w:t>
      </w:r>
    </w:p>
    <w:p w14:paraId="1FBEFEE8" w14:textId="2DBAB478" w:rsidR="00004399" w:rsidRPr="0099071F" w:rsidRDefault="00351A91" w:rsidP="00EA1317">
      <w:pPr>
        <w:pStyle w:val="ParaNumbered"/>
        <w:rPr>
          <w:rFonts w:ascii="Aptos" w:eastAsia="Aptos" w:hAnsi="Aptos" w:cs="Aptos"/>
          <w:color w:val="000000" w:themeColor="text1"/>
          <w:lang w:val="en-GB"/>
        </w:rPr>
      </w:pPr>
      <w:r w:rsidRPr="0099071F">
        <w:rPr>
          <w:lang w:val="en-GB"/>
        </w:rPr>
        <w:t>Section</w:t>
      </w:r>
      <w:r w:rsidR="33335F0B" w:rsidRPr="0099071F">
        <w:rPr>
          <w:lang w:val="en-GB"/>
        </w:rPr>
        <w:t xml:space="preserve"> </w:t>
      </w:r>
      <w:r w:rsidR="294132B4" w:rsidRPr="0099071F">
        <w:rPr>
          <w:lang w:val="en-GB"/>
        </w:rPr>
        <w:t>5</w:t>
      </w:r>
      <w:r w:rsidR="0CA75F25" w:rsidRPr="0099071F">
        <w:rPr>
          <w:lang w:val="en-GB"/>
        </w:rPr>
        <w:t>7</w:t>
      </w:r>
      <w:r w:rsidR="674C040C" w:rsidRPr="0099071F">
        <w:rPr>
          <w:lang w:val="en-GB"/>
        </w:rPr>
        <w:t xml:space="preserve"> gives local housing authorities and Weights and Measures Authorities the power to impose financial penalties on persons who breach the requirement set out in </w:t>
      </w:r>
      <w:r w:rsidR="009A615C" w:rsidRPr="0099071F">
        <w:rPr>
          <w:lang w:val="en-GB"/>
        </w:rPr>
        <w:t>s</w:t>
      </w:r>
      <w:r w:rsidRPr="0099071F">
        <w:rPr>
          <w:lang w:val="en-GB"/>
        </w:rPr>
        <w:t>ection</w:t>
      </w:r>
      <w:r w:rsidR="674C040C" w:rsidRPr="0099071F">
        <w:rPr>
          <w:lang w:val="en-GB"/>
        </w:rPr>
        <w:t xml:space="preserve"> </w:t>
      </w:r>
      <w:r w:rsidR="68FAC47E" w:rsidRPr="0099071F">
        <w:rPr>
          <w:lang w:val="en-GB"/>
        </w:rPr>
        <w:t>5</w:t>
      </w:r>
      <w:r w:rsidR="77346F5A" w:rsidRPr="0099071F">
        <w:rPr>
          <w:lang w:val="en-GB"/>
        </w:rPr>
        <w:t>6</w:t>
      </w:r>
      <w:r w:rsidR="674C040C" w:rsidRPr="0099071F">
        <w:rPr>
          <w:lang w:val="en-GB"/>
        </w:rPr>
        <w:t xml:space="preserve"> for a specific amount of rent to be included in a written advert or offer for a tenancy and the prohibition against inviting, encouraging</w:t>
      </w:r>
      <w:r w:rsidR="10A537EC" w:rsidRPr="0099071F">
        <w:rPr>
          <w:lang w:val="en-GB"/>
        </w:rPr>
        <w:t xml:space="preserve"> or accepting</w:t>
      </w:r>
      <w:r w:rsidR="674C040C" w:rsidRPr="0099071F">
        <w:rPr>
          <w:lang w:val="en-GB"/>
        </w:rPr>
        <w:t xml:space="preserve"> </w:t>
      </w:r>
      <w:r w:rsidR="63285171" w:rsidRPr="0099071F">
        <w:rPr>
          <w:lang w:val="en-GB"/>
        </w:rPr>
        <w:t>any offer of rent which exceeds the proposed rent</w:t>
      </w:r>
      <w:r w:rsidR="2688EA4C" w:rsidRPr="0099071F">
        <w:rPr>
          <w:lang w:val="en-GB"/>
        </w:rPr>
        <w:t>.</w:t>
      </w:r>
      <w:r w:rsidR="001C104A" w:rsidRPr="0099071F">
        <w:rPr>
          <w:lang w:val="en-GB"/>
        </w:rPr>
        <w:t xml:space="preserve"> </w:t>
      </w:r>
    </w:p>
    <w:p w14:paraId="5B0E54FD" w14:textId="77777777" w:rsidR="000304A2" w:rsidRPr="0099071F" w:rsidRDefault="17050676" w:rsidP="00EA1317">
      <w:pPr>
        <w:pStyle w:val="ParaNumbered"/>
        <w:rPr>
          <w:rFonts w:ascii="Aptos" w:eastAsia="Aptos" w:hAnsi="Aptos" w:cs="Aptos"/>
          <w:color w:val="000000" w:themeColor="text1"/>
          <w:lang w:val="en-GB"/>
        </w:rPr>
      </w:pPr>
      <w:r w:rsidRPr="0099071F">
        <w:rPr>
          <w:lang w:val="en-GB"/>
        </w:rPr>
        <w:t xml:space="preserve">These </w:t>
      </w:r>
      <w:r w:rsidR="009A615C" w:rsidRPr="0099071F">
        <w:rPr>
          <w:lang w:val="en-GB"/>
        </w:rPr>
        <w:t>s</w:t>
      </w:r>
      <w:r w:rsidR="00351A91" w:rsidRPr="0099071F">
        <w:rPr>
          <w:lang w:val="en-GB"/>
        </w:rPr>
        <w:t>ection</w:t>
      </w:r>
      <w:r w:rsidRPr="0099071F">
        <w:rPr>
          <w:lang w:val="en-GB"/>
        </w:rPr>
        <w:t xml:space="preserve">s provide that the Secretary of State can provide guidance to local housing authorities which they must have regard to when exercising their powers to impose financial </w:t>
      </w:r>
      <w:r w:rsidRPr="0099071F">
        <w:rPr>
          <w:lang w:val="en-GB"/>
        </w:rPr>
        <w:lastRenderedPageBreak/>
        <w:t>penalties.</w:t>
      </w:r>
    </w:p>
    <w:p w14:paraId="7677DE07" w14:textId="60132F66" w:rsidR="00F8398A" w:rsidRPr="0099071F" w:rsidRDefault="00F8398A" w:rsidP="00683463">
      <w:pPr>
        <w:pStyle w:val="HSubheading3"/>
      </w:pPr>
      <w:bookmarkStart w:id="155" w:name="_Toc221785249"/>
      <w:r w:rsidRPr="0099071F">
        <w:t xml:space="preserve">Chapter </w:t>
      </w:r>
      <w:r w:rsidR="1CB39394" w:rsidRPr="0099071F">
        <w:t>7</w:t>
      </w:r>
      <w:r w:rsidRPr="0099071F">
        <w:t>: Miscellaneous</w:t>
      </w:r>
      <w:bookmarkEnd w:id="155"/>
    </w:p>
    <w:p w14:paraId="6F8DA508" w14:textId="0E23A06F" w:rsidR="00F8398A" w:rsidRPr="0099071F" w:rsidRDefault="00351A91" w:rsidP="00683463">
      <w:pPr>
        <w:pStyle w:val="HSubheading4"/>
      </w:pPr>
      <w:bookmarkStart w:id="156" w:name="_Toc221785250"/>
      <w:r w:rsidRPr="0099071F">
        <w:t>Section</w:t>
      </w:r>
      <w:r w:rsidR="00F8398A" w:rsidRPr="0099071F">
        <w:t xml:space="preserve"> </w:t>
      </w:r>
      <w:r w:rsidR="009C4794" w:rsidRPr="0099071F">
        <w:t>58</w:t>
      </w:r>
      <w:r w:rsidR="00F8398A" w:rsidRPr="0099071F">
        <w:t>: Penalties for unlawful eviction or harassment of occupier</w:t>
      </w:r>
      <w:bookmarkEnd w:id="156"/>
    </w:p>
    <w:p w14:paraId="280112BA" w14:textId="77777777" w:rsidR="00F8398A" w:rsidRPr="0099071F" w:rsidRDefault="00F8398A" w:rsidP="00683463">
      <w:pPr>
        <w:pStyle w:val="HSubheading5"/>
      </w:pPr>
      <w:r w:rsidRPr="0099071F">
        <w:t>Effect</w:t>
      </w:r>
    </w:p>
    <w:p w14:paraId="4C3835EC" w14:textId="75E797EC" w:rsidR="00F8398A" w:rsidRPr="0099071F" w:rsidRDefault="00351A91" w:rsidP="00EA1317">
      <w:pPr>
        <w:pStyle w:val="ParaNumbered"/>
        <w:rPr>
          <w:lang w:val="en-GB"/>
        </w:rPr>
      </w:pPr>
      <w:r w:rsidRPr="0099071F">
        <w:rPr>
          <w:lang w:val="en-GB"/>
        </w:rPr>
        <w:t>Section</w:t>
      </w:r>
      <w:r w:rsidR="00F8398A" w:rsidRPr="0099071F">
        <w:rPr>
          <w:lang w:val="en-GB"/>
        </w:rPr>
        <w:t xml:space="preserve"> </w:t>
      </w:r>
      <w:r w:rsidR="009C4794" w:rsidRPr="0099071F">
        <w:rPr>
          <w:lang w:val="en-GB"/>
        </w:rPr>
        <w:t xml:space="preserve">58 </w:t>
      </w:r>
      <w:r w:rsidR="00F8398A" w:rsidRPr="0099071F">
        <w:rPr>
          <w:lang w:val="en-GB"/>
        </w:rPr>
        <w:t xml:space="preserve">amends the Protection from Eviction Act 1977. </w:t>
      </w:r>
    </w:p>
    <w:p w14:paraId="23797C19" w14:textId="680AA2D7" w:rsidR="00F8398A" w:rsidRPr="0099071F" w:rsidRDefault="00F8398A" w:rsidP="00EA1317">
      <w:pPr>
        <w:pStyle w:val="ParaNumbered"/>
        <w:rPr>
          <w:lang w:val="en-GB"/>
        </w:rPr>
      </w:pPr>
      <w:r w:rsidRPr="0099071F">
        <w:rPr>
          <w:lang w:val="en-GB"/>
        </w:rPr>
        <w:t>Sub</w:t>
      </w:r>
      <w:r w:rsidR="00351A91" w:rsidRPr="0099071F">
        <w:rPr>
          <w:lang w:val="en-GB"/>
        </w:rPr>
        <w:t>section</w:t>
      </w:r>
      <w:r w:rsidRPr="0099071F">
        <w:rPr>
          <w:lang w:val="en-GB"/>
        </w:rPr>
        <w:t xml:space="preserve"> (2) inserts </w:t>
      </w:r>
      <w:r w:rsidR="00351A91" w:rsidRPr="0099071F">
        <w:rPr>
          <w:lang w:val="en-GB"/>
        </w:rPr>
        <w:t>section</w:t>
      </w:r>
      <w:r w:rsidRPr="0099071F">
        <w:rPr>
          <w:lang w:val="en-GB"/>
        </w:rPr>
        <w:t xml:space="preserve"> 1 of the Protection from Eviction Act 1977</w:t>
      </w:r>
      <w:r w:rsidR="00E47913" w:rsidRPr="0099071F">
        <w:rPr>
          <w:lang w:val="en-GB"/>
        </w:rPr>
        <w:t>,</w:t>
      </w:r>
      <w:r w:rsidRPr="0099071F">
        <w:rPr>
          <w:lang w:val="en-GB"/>
        </w:rPr>
        <w:t xml:space="preserve"> </w:t>
      </w:r>
      <w:r w:rsidR="00D50BCE" w:rsidRPr="0099071F">
        <w:rPr>
          <w:lang w:val="en-GB"/>
        </w:rPr>
        <w:t>new sub</w:t>
      </w:r>
      <w:r w:rsidR="00351A91" w:rsidRPr="0099071F">
        <w:rPr>
          <w:lang w:val="en-GB"/>
        </w:rPr>
        <w:t>section</w:t>
      </w:r>
      <w:r w:rsidR="00D50BCE" w:rsidRPr="0099071F">
        <w:rPr>
          <w:lang w:val="en-GB"/>
        </w:rPr>
        <w:t xml:space="preserve"> (7)</w:t>
      </w:r>
      <w:r w:rsidR="00E47913" w:rsidRPr="0099071F">
        <w:rPr>
          <w:lang w:val="en-GB"/>
        </w:rPr>
        <w:t>,</w:t>
      </w:r>
      <w:r w:rsidR="00D50BCE" w:rsidRPr="0099071F">
        <w:rPr>
          <w:lang w:val="en-GB"/>
        </w:rPr>
        <w:t xml:space="preserve"> </w:t>
      </w:r>
      <w:r w:rsidRPr="0099071F">
        <w:rPr>
          <w:lang w:val="en-GB"/>
        </w:rPr>
        <w:t xml:space="preserve">which provides that a person cannot be convicted of an offence under </w:t>
      </w:r>
      <w:r w:rsidR="00351A91" w:rsidRPr="0099071F">
        <w:rPr>
          <w:lang w:val="en-GB"/>
        </w:rPr>
        <w:t>section</w:t>
      </w:r>
      <w:r w:rsidRPr="0099071F">
        <w:rPr>
          <w:lang w:val="en-GB"/>
        </w:rPr>
        <w:t xml:space="preserve"> 1 for any conduct if a financial penalty has been imposed </w:t>
      </w:r>
      <w:r w:rsidR="009B62BA" w:rsidRPr="0099071F">
        <w:rPr>
          <w:lang w:val="en-GB"/>
        </w:rPr>
        <w:t>(</w:t>
      </w:r>
      <w:r w:rsidRPr="0099071F">
        <w:rPr>
          <w:lang w:val="en-GB"/>
        </w:rPr>
        <w:t xml:space="preserve">under </w:t>
      </w:r>
      <w:r w:rsidR="00351A91" w:rsidRPr="0099071F">
        <w:rPr>
          <w:lang w:val="en-GB"/>
        </w:rPr>
        <w:t>section</w:t>
      </w:r>
      <w:r w:rsidRPr="0099071F">
        <w:rPr>
          <w:lang w:val="en-GB"/>
        </w:rPr>
        <w:t xml:space="preserve"> 1A</w:t>
      </w:r>
      <w:r w:rsidR="009B62BA" w:rsidRPr="0099071F">
        <w:rPr>
          <w:lang w:val="en-GB"/>
        </w:rPr>
        <w:t>)</w:t>
      </w:r>
      <w:r w:rsidRPr="0099071F">
        <w:rPr>
          <w:lang w:val="en-GB"/>
        </w:rPr>
        <w:t xml:space="preserve"> in respect of that conduct. </w:t>
      </w:r>
    </w:p>
    <w:p w14:paraId="069A8B00" w14:textId="4882775E" w:rsidR="00F8398A" w:rsidRPr="0099071F" w:rsidRDefault="00F8398A" w:rsidP="00EA1317">
      <w:pPr>
        <w:pStyle w:val="ParaNumbered"/>
        <w:rPr>
          <w:lang w:val="en-GB"/>
        </w:rPr>
      </w:pPr>
      <w:r w:rsidRPr="0099071F">
        <w:rPr>
          <w:lang w:val="en-GB"/>
        </w:rPr>
        <w:t>Sub</w:t>
      </w:r>
      <w:r w:rsidR="00351A91" w:rsidRPr="0099071F">
        <w:rPr>
          <w:lang w:val="en-GB"/>
        </w:rPr>
        <w:t>section</w:t>
      </w:r>
      <w:r w:rsidRPr="0099071F">
        <w:rPr>
          <w:lang w:val="en-GB"/>
        </w:rPr>
        <w:t xml:space="preserve"> (3) inserts a new </w:t>
      </w:r>
      <w:r w:rsidR="00351A91" w:rsidRPr="0099071F">
        <w:rPr>
          <w:lang w:val="en-GB"/>
        </w:rPr>
        <w:t>section</w:t>
      </w:r>
      <w:r w:rsidRPr="0099071F">
        <w:rPr>
          <w:lang w:val="en-GB"/>
        </w:rPr>
        <w:t xml:space="preserve"> 1A (Financial penalty for offence under </w:t>
      </w:r>
      <w:r w:rsidR="00351A91" w:rsidRPr="0099071F">
        <w:rPr>
          <w:lang w:val="en-GB"/>
        </w:rPr>
        <w:t>section</w:t>
      </w:r>
      <w:r w:rsidRPr="0099071F">
        <w:rPr>
          <w:lang w:val="en-GB"/>
        </w:rPr>
        <w:t xml:space="preserve"> 1) into the Protection from Eviction Act 1977. It gives local housing authorities the ability to issue a financial penalty if satisfied beyond reasonable doubt that the person has committed an offence under </w:t>
      </w:r>
      <w:r w:rsidR="00351A91" w:rsidRPr="0099071F">
        <w:rPr>
          <w:lang w:val="en-GB"/>
        </w:rPr>
        <w:t>section</w:t>
      </w:r>
      <w:r w:rsidRPr="0099071F">
        <w:rPr>
          <w:lang w:val="en-GB"/>
        </w:rPr>
        <w:t xml:space="preserve"> 1 of the Protection from Eviction Act 1977 in relation to premises in England. The maximum financial penalty that a local housing authority can impose is £</w:t>
      </w:r>
      <w:r w:rsidR="00D50BCE" w:rsidRPr="0099071F">
        <w:rPr>
          <w:lang w:val="en-GB"/>
        </w:rPr>
        <w:t>4</w:t>
      </w:r>
      <w:r w:rsidRPr="0099071F">
        <w:rPr>
          <w:lang w:val="en-GB"/>
        </w:rPr>
        <w:t xml:space="preserve">0,000. </w:t>
      </w:r>
    </w:p>
    <w:p w14:paraId="71D33026" w14:textId="5EE06156" w:rsidR="00F8398A" w:rsidRPr="0099071F" w:rsidRDefault="00F8398A" w:rsidP="00EA1317">
      <w:pPr>
        <w:pStyle w:val="ParaNumbered"/>
        <w:rPr>
          <w:lang w:val="en-GB"/>
        </w:rPr>
      </w:pPr>
      <w:r w:rsidRPr="0099071F">
        <w:rPr>
          <w:lang w:val="en-GB"/>
        </w:rPr>
        <w:t xml:space="preserve">New </w:t>
      </w:r>
      <w:r w:rsidR="00351A91" w:rsidRPr="0099071F">
        <w:rPr>
          <w:lang w:val="en-GB"/>
        </w:rPr>
        <w:t>section</w:t>
      </w:r>
      <w:r w:rsidRPr="0099071F">
        <w:rPr>
          <w:lang w:val="en-GB"/>
        </w:rPr>
        <w:t xml:space="preserve"> 1A</w:t>
      </w:r>
      <w:r w:rsidR="00E47913" w:rsidRPr="0099071F">
        <w:rPr>
          <w:lang w:val="en-GB"/>
        </w:rPr>
        <w:t>, sub</w:t>
      </w:r>
      <w:r w:rsidR="00351A91" w:rsidRPr="0099071F">
        <w:rPr>
          <w:lang w:val="en-GB"/>
        </w:rPr>
        <w:t>section</w:t>
      </w:r>
      <w:r w:rsidR="00E47913" w:rsidRPr="0099071F">
        <w:rPr>
          <w:lang w:val="en-GB"/>
        </w:rPr>
        <w:t xml:space="preserve">s </w:t>
      </w:r>
      <w:r w:rsidRPr="0099071F">
        <w:rPr>
          <w:lang w:val="en-GB"/>
        </w:rPr>
        <w:t xml:space="preserve">(4) and (5) enable the Secretary of State to provide guidance on fines that local authorities must have regard to when they are exercising their functions under this </w:t>
      </w:r>
      <w:r w:rsidR="00351A91" w:rsidRPr="0099071F">
        <w:rPr>
          <w:lang w:val="en-GB"/>
        </w:rPr>
        <w:t>section</w:t>
      </w:r>
      <w:r w:rsidRPr="0099071F">
        <w:rPr>
          <w:lang w:val="en-GB"/>
        </w:rPr>
        <w:t xml:space="preserve">. </w:t>
      </w:r>
    </w:p>
    <w:p w14:paraId="4DEB2800" w14:textId="75C40996" w:rsidR="00F8398A" w:rsidRPr="0099071F" w:rsidRDefault="00947004" w:rsidP="00EA1317">
      <w:pPr>
        <w:pStyle w:val="ParaNumbered"/>
        <w:rPr>
          <w:lang w:val="en-GB"/>
        </w:rPr>
      </w:pPr>
      <w:r w:rsidRPr="0099071F">
        <w:rPr>
          <w:lang w:val="en-GB"/>
        </w:rPr>
        <w:t>New</w:t>
      </w:r>
      <w:r w:rsidR="00F8398A" w:rsidRPr="0099071F">
        <w:rPr>
          <w:lang w:val="en-GB"/>
        </w:rPr>
        <w:t xml:space="preserve"> Schedule A1 makes provision about procedures, appeals, enforcement and proceeds of financial penalties. Schedule A1 is inserted into the Protection from Eviction Act 1977 by </w:t>
      </w:r>
      <w:r w:rsidR="009A615C" w:rsidRPr="0099071F">
        <w:rPr>
          <w:lang w:val="en-GB"/>
        </w:rPr>
        <w:t>s</w:t>
      </w:r>
      <w:r w:rsidR="00351A91" w:rsidRPr="0099071F">
        <w:rPr>
          <w:lang w:val="en-GB"/>
        </w:rPr>
        <w:t>ection</w:t>
      </w:r>
      <w:r w:rsidR="00F8398A" w:rsidRPr="0099071F">
        <w:rPr>
          <w:lang w:val="en-GB"/>
        </w:rPr>
        <w:t xml:space="preserve"> </w:t>
      </w:r>
      <w:r w:rsidR="003D7768" w:rsidRPr="0099071F">
        <w:rPr>
          <w:lang w:val="en-GB"/>
        </w:rPr>
        <w:t>60</w:t>
      </w:r>
      <w:r w:rsidR="00A20D36" w:rsidRPr="0099071F">
        <w:rPr>
          <w:lang w:val="en-GB"/>
        </w:rPr>
        <w:t>, sub</w:t>
      </w:r>
      <w:r w:rsidR="00351A91" w:rsidRPr="0099071F">
        <w:rPr>
          <w:lang w:val="en-GB"/>
        </w:rPr>
        <w:t>section</w:t>
      </w:r>
      <w:r w:rsidR="00A20D36" w:rsidRPr="0099071F">
        <w:rPr>
          <w:lang w:val="en-GB"/>
        </w:rPr>
        <w:t xml:space="preserve"> </w:t>
      </w:r>
      <w:r w:rsidR="00F8398A" w:rsidRPr="0099071F">
        <w:rPr>
          <w:lang w:val="en-GB"/>
        </w:rPr>
        <w:t>(4).</w:t>
      </w:r>
    </w:p>
    <w:p w14:paraId="516A6E20" w14:textId="35235AC2" w:rsidR="00F8398A" w:rsidRPr="0099071F" w:rsidRDefault="00F8398A" w:rsidP="00EA1317">
      <w:pPr>
        <w:pStyle w:val="ParaNumbered"/>
        <w:rPr>
          <w:lang w:val="en-GB"/>
        </w:rPr>
      </w:pPr>
      <w:r w:rsidRPr="0099071F">
        <w:rPr>
          <w:lang w:val="en-GB"/>
        </w:rPr>
        <w:t xml:space="preserve">New </w:t>
      </w:r>
      <w:r w:rsidR="00351A91" w:rsidRPr="0099071F">
        <w:rPr>
          <w:lang w:val="en-GB"/>
        </w:rPr>
        <w:t>section</w:t>
      </w:r>
      <w:r w:rsidRPr="0099071F">
        <w:rPr>
          <w:lang w:val="en-GB"/>
        </w:rPr>
        <w:t xml:space="preserve"> 1A</w:t>
      </w:r>
      <w:r w:rsidR="00A20D36" w:rsidRPr="0099071F">
        <w:rPr>
          <w:lang w:val="en-GB"/>
        </w:rPr>
        <w:t>, sub</w:t>
      </w:r>
      <w:r w:rsidR="00351A91" w:rsidRPr="0099071F">
        <w:rPr>
          <w:lang w:val="en-GB"/>
        </w:rPr>
        <w:t>section</w:t>
      </w:r>
      <w:r w:rsidR="00A20D36" w:rsidRPr="0099071F">
        <w:rPr>
          <w:lang w:val="en-GB"/>
        </w:rPr>
        <w:t xml:space="preserve">s </w:t>
      </w:r>
      <w:r w:rsidRPr="0099071F">
        <w:rPr>
          <w:lang w:val="en-GB"/>
        </w:rPr>
        <w:t xml:space="preserve">(7), (8) and (9) gives the Secretary of State powers to amend the maximum penalty amount via regulations </w:t>
      </w:r>
      <w:r w:rsidR="001553CA" w:rsidRPr="0099071F">
        <w:rPr>
          <w:lang w:val="en-GB"/>
        </w:rPr>
        <w:t>in</w:t>
      </w:r>
      <w:r w:rsidR="00081DB5" w:rsidRPr="0099071F">
        <w:rPr>
          <w:lang w:val="en-GB"/>
        </w:rPr>
        <w:t xml:space="preserve"> </w:t>
      </w:r>
      <w:r w:rsidR="001553CA" w:rsidRPr="0099071F">
        <w:rPr>
          <w:lang w:val="en-GB"/>
        </w:rPr>
        <w:t>line with inflation</w:t>
      </w:r>
      <w:r w:rsidR="000D6C03" w:rsidRPr="0099071F">
        <w:rPr>
          <w:lang w:val="en-GB"/>
        </w:rPr>
        <w:t xml:space="preserve">. Such regulations are subject </w:t>
      </w:r>
      <w:r w:rsidRPr="0099071F">
        <w:rPr>
          <w:lang w:val="en-GB"/>
        </w:rPr>
        <w:t>to the negative procedure.</w:t>
      </w:r>
    </w:p>
    <w:p w14:paraId="7B0FB191" w14:textId="31DB75B0" w:rsidR="00F8398A" w:rsidRPr="0099071F" w:rsidRDefault="00F8398A" w:rsidP="00EA1317">
      <w:pPr>
        <w:pStyle w:val="ParaNumbered"/>
        <w:rPr>
          <w:lang w:val="en-GB"/>
        </w:rPr>
      </w:pPr>
      <w:r w:rsidRPr="0099071F">
        <w:rPr>
          <w:lang w:val="en-GB"/>
        </w:rPr>
        <w:t xml:space="preserve">New </w:t>
      </w:r>
      <w:r w:rsidR="00351A91" w:rsidRPr="0099071F">
        <w:rPr>
          <w:lang w:val="en-GB"/>
        </w:rPr>
        <w:t>section</w:t>
      </w:r>
      <w:r w:rsidRPr="0099071F">
        <w:rPr>
          <w:lang w:val="en-GB"/>
        </w:rPr>
        <w:t xml:space="preserve"> 1</w:t>
      </w:r>
      <w:proofErr w:type="gramStart"/>
      <w:r w:rsidRPr="0099071F">
        <w:rPr>
          <w:lang w:val="en-GB"/>
        </w:rPr>
        <w:t>A(</w:t>
      </w:r>
      <w:proofErr w:type="gramEnd"/>
      <w:r w:rsidRPr="0099071F">
        <w:rPr>
          <w:lang w:val="en-GB"/>
        </w:rPr>
        <w:t xml:space="preserve">10) defines </w:t>
      </w:r>
      <w:r w:rsidR="00697F6F">
        <w:rPr>
          <w:lang w:val="en-GB"/>
        </w:rPr>
        <w:t>“</w:t>
      </w:r>
      <w:r w:rsidRPr="0099071F">
        <w:rPr>
          <w:lang w:val="en-GB"/>
        </w:rPr>
        <w:t>local housing authority</w:t>
      </w:r>
      <w:r w:rsidR="00697F6F">
        <w:rPr>
          <w:lang w:val="en-GB"/>
        </w:rPr>
        <w:t>”</w:t>
      </w:r>
      <w:r w:rsidRPr="0099071F">
        <w:rPr>
          <w:lang w:val="en-GB"/>
        </w:rPr>
        <w:t xml:space="preserve"> for the purposes of new </w:t>
      </w:r>
      <w:r w:rsidR="00351A91" w:rsidRPr="0099071F">
        <w:rPr>
          <w:lang w:val="en-GB"/>
        </w:rPr>
        <w:t>section</w:t>
      </w:r>
      <w:r w:rsidRPr="0099071F">
        <w:rPr>
          <w:lang w:val="en-GB"/>
        </w:rPr>
        <w:t xml:space="preserve"> 1A and Schedule A1.</w:t>
      </w:r>
    </w:p>
    <w:p w14:paraId="241BEFC1" w14:textId="688461F2" w:rsidR="00F8398A" w:rsidRPr="0099071F" w:rsidRDefault="00F8398A" w:rsidP="00683463">
      <w:pPr>
        <w:pStyle w:val="HSubheading5"/>
      </w:pPr>
      <w:r w:rsidRPr="0099071F">
        <w:t>Proposed use of power</w:t>
      </w:r>
    </w:p>
    <w:p w14:paraId="76EE4B82" w14:textId="209D851B" w:rsidR="00F8398A" w:rsidRPr="0099071F" w:rsidRDefault="00224A82" w:rsidP="00EA1317">
      <w:pPr>
        <w:pStyle w:val="ParaNumbered"/>
        <w:rPr>
          <w:lang w:val="en-GB"/>
        </w:rPr>
      </w:pPr>
      <w:r w:rsidRPr="0099071F">
        <w:rPr>
          <w:lang w:val="en-GB"/>
        </w:rPr>
        <w:t>N</w:t>
      </w:r>
      <w:r w:rsidR="00F8398A" w:rsidRPr="0099071F">
        <w:rPr>
          <w:lang w:val="en-GB"/>
        </w:rPr>
        <w:t xml:space="preserve">ew </w:t>
      </w:r>
      <w:r w:rsidR="00351A91" w:rsidRPr="0099071F">
        <w:rPr>
          <w:lang w:val="en-GB"/>
        </w:rPr>
        <w:t>section</w:t>
      </w:r>
      <w:r w:rsidR="00F8398A" w:rsidRPr="0099071F">
        <w:rPr>
          <w:lang w:val="en-GB"/>
        </w:rPr>
        <w:t xml:space="preserve"> 1</w:t>
      </w:r>
      <w:proofErr w:type="gramStart"/>
      <w:r w:rsidR="00F8398A" w:rsidRPr="0099071F">
        <w:rPr>
          <w:lang w:val="en-GB"/>
        </w:rPr>
        <w:t>A</w:t>
      </w:r>
      <w:r w:rsidR="00893DDA" w:rsidRPr="0099071F">
        <w:rPr>
          <w:lang w:val="en-GB"/>
        </w:rPr>
        <w:t>(</w:t>
      </w:r>
      <w:proofErr w:type="gramEnd"/>
      <w:r w:rsidR="00893DDA" w:rsidRPr="0099071F">
        <w:rPr>
          <w:lang w:val="en-GB"/>
        </w:rPr>
        <w:t>4) and (5)</w:t>
      </w:r>
      <w:r w:rsidR="00F8398A" w:rsidRPr="0099071F">
        <w:rPr>
          <w:lang w:val="en-GB"/>
        </w:rPr>
        <w:t xml:space="preserve"> allows the Secretary of State to issue guidance on the use of financial penalties that local housing authorities must have due regard to and to ensure the maximum penalty amount keeps pace with inflation. </w:t>
      </w:r>
      <w:r w:rsidR="77C1BA31" w:rsidRPr="0099071F">
        <w:rPr>
          <w:lang w:val="en-GB"/>
        </w:rPr>
        <w:t xml:space="preserve">Regulations laid under this </w:t>
      </w:r>
      <w:r w:rsidR="009A615C" w:rsidRPr="0099071F">
        <w:rPr>
          <w:lang w:val="en-GB"/>
        </w:rPr>
        <w:t>s</w:t>
      </w:r>
      <w:r w:rsidR="00351A91" w:rsidRPr="0099071F">
        <w:rPr>
          <w:lang w:val="en-GB"/>
        </w:rPr>
        <w:t>ection</w:t>
      </w:r>
      <w:r w:rsidR="77C1BA31" w:rsidRPr="0099071F">
        <w:rPr>
          <w:lang w:val="en-GB"/>
        </w:rPr>
        <w:t xml:space="preserve"> are subject to the negative procedure.</w:t>
      </w:r>
    </w:p>
    <w:p w14:paraId="72F8889C" w14:textId="16E554AE" w:rsidR="00F8398A" w:rsidRPr="0099071F" w:rsidRDefault="00F8398A" w:rsidP="00683463">
      <w:pPr>
        <w:pStyle w:val="HSubheading5"/>
        <w:rPr>
          <w:shd w:val="clear" w:color="auto" w:fill="FFFFFF"/>
        </w:rPr>
      </w:pPr>
      <w:r w:rsidRPr="0099071F">
        <w:t>Background</w:t>
      </w:r>
    </w:p>
    <w:p w14:paraId="11003826" w14:textId="6793ECF5" w:rsidR="00AF075D" w:rsidRPr="0099071F" w:rsidRDefault="00F8398A" w:rsidP="00EA1317">
      <w:pPr>
        <w:pStyle w:val="ParaNumbered"/>
        <w:rPr>
          <w:lang w:val="en-GB"/>
        </w:rPr>
      </w:pPr>
      <w:r w:rsidRPr="0099071F">
        <w:rPr>
          <w:lang w:val="en-GB"/>
        </w:rPr>
        <w:t xml:space="preserve">This </w:t>
      </w:r>
      <w:r w:rsidR="00351A91" w:rsidRPr="0099071F">
        <w:rPr>
          <w:lang w:val="en-GB"/>
        </w:rPr>
        <w:t>section</w:t>
      </w:r>
      <w:r w:rsidRPr="0099071F">
        <w:rPr>
          <w:lang w:val="en-GB"/>
        </w:rPr>
        <w:t xml:space="preserve"> adds new provision to the Protection from Eviction Act 1977 to enable local housing authorities to issue financial </w:t>
      </w:r>
      <w:r w:rsidR="7091A31C" w:rsidRPr="0099071F">
        <w:rPr>
          <w:lang w:val="en-GB"/>
        </w:rPr>
        <w:t>1</w:t>
      </w:r>
      <w:r w:rsidRPr="0099071F">
        <w:rPr>
          <w:lang w:val="en-GB"/>
        </w:rPr>
        <w:t xml:space="preserve"> </w:t>
      </w:r>
      <w:proofErr w:type="gramStart"/>
      <w:r w:rsidRPr="0099071F">
        <w:rPr>
          <w:lang w:val="en-GB"/>
        </w:rPr>
        <w:t>penalties</w:t>
      </w:r>
      <w:proofErr w:type="gramEnd"/>
      <w:r w:rsidRPr="0099071F">
        <w:rPr>
          <w:lang w:val="en-GB"/>
        </w:rPr>
        <w:t xml:space="preserve"> of up to £</w:t>
      </w:r>
      <w:r w:rsidR="4D781D84" w:rsidRPr="0099071F">
        <w:rPr>
          <w:lang w:val="en-GB"/>
        </w:rPr>
        <w:t>4</w:t>
      </w:r>
      <w:r w:rsidRPr="0099071F">
        <w:rPr>
          <w:lang w:val="en-GB"/>
        </w:rPr>
        <w:t xml:space="preserve">0,000 in lieu of prosecution for an offence under </w:t>
      </w:r>
      <w:r w:rsidR="00351A91" w:rsidRPr="0099071F">
        <w:rPr>
          <w:lang w:val="en-GB"/>
        </w:rPr>
        <w:t>section</w:t>
      </w:r>
      <w:r w:rsidRPr="0099071F">
        <w:rPr>
          <w:lang w:val="en-GB"/>
        </w:rPr>
        <w:t xml:space="preserve"> 1 of that Act. </w:t>
      </w:r>
      <w:bookmarkStart w:id="157" w:name="_Toc175058887"/>
    </w:p>
    <w:p w14:paraId="288836C0" w14:textId="30B01C9D" w:rsidR="00936566" w:rsidRPr="0099071F" w:rsidRDefault="00351A91" w:rsidP="00683463">
      <w:pPr>
        <w:pStyle w:val="HSubheading4"/>
      </w:pPr>
      <w:bookmarkStart w:id="158" w:name="_Toc221785251"/>
      <w:r w:rsidRPr="0099071F">
        <w:t>Section</w:t>
      </w:r>
      <w:r w:rsidR="00936566" w:rsidRPr="0099071F">
        <w:t xml:space="preserve"> </w:t>
      </w:r>
      <w:r w:rsidR="00D52FE6" w:rsidRPr="0099071F">
        <w:t>59</w:t>
      </w:r>
      <w:r w:rsidR="00936566" w:rsidRPr="0099071F">
        <w:t xml:space="preserve">: </w:t>
      </w:r>
      <w:r w:rsidR="00F8398A" w:rsidRPr="0099071F">
        <w:t>A</w:t>
      </w:r>
      <w:r w:rsidR="00936566" w:rsidRPr="0099071F">
        <w:t>bandoned premises under assured shorthold tenancies</w:t>
      </w:r>
      <w:bookmarkEnd w:id="157"/>
      <w:bookmarkEnd w:id="158"/>
      <w:r w:rsidR="00936566" w:rsidRPr="0099071F">
        <w:t xml:space="preserve"> </w:t>
      </w:r>
    </w:p>
    <w:p w14:paraId="0CA92278" w14:textId="77777777" w:rsidR="00936566" w:rsidRPr="0099071F" w:rsidRDefault="00936566" w:rsidP="00683463">
      <w:pPr>
        <w:pStyle w:val="HSubheading5"/>
      </w:pPr>
      <w:r w:rsidRPr="0099071F">
        <w:t xml:space="preserve">Effect </w:t>
      </w:r>
    </w:p>
    <w:p w14:paraId="4F9C0A58" w14:textId="7B7D27DF" w:rsidR="00936566" w:rsidRPr="0099071F" w:rsidRDefault="00351A91" w:rsidP="00EA1317">
      <w:pPr>
        <w:pStyle w:val="ParaNumbered"/>
        <w:rPr>
          <w:lang w:val="en-GB"/>
        </w:rPr>
      </w:pPr>
      <w:r w:rsidRPr="0099071F">
        <w:rPr>
          <w:lang w:val="en-GB"/>
        </w:rPr>
        <w:t>Section</w:t>
      </w:r>
      <w:r w:rsidR="00936566" w:rsidRPr="0099071F">
        <w:rPr>
          <w:lang w:val="en-GB"/>
        </w:rPr>
        <w:t xml:space="preserve"> </w:t>
      </w:r>
      <w:r w:rsidR="00D52FE6" w:rsidRPr="0099071F">
        <w:rPr>
          <w:lang w:val="en-GB"/>
        </w:rPr>
        <w:t>59</w:t>
      </w:r>
      <w:r w:rsidR="00C61F14" w:rsidRPr="0099071F">
        <w:rPr>
          <w:lang w:val="en-GB"/>
        </w:rPr>
        <w:t xml:space="preserve"> </w:t>
      </w:r>
      <w:r w:rsidR="00936566" w:rsidRPr="0099071F">
        <w:rPr>
          <w:lang w:val="en-GB"/>
        </w:rPr>
        <w:t>repeals Part 3 of the Housing and Planning Act 2016</w:t>
      </w:r>
      <w:r w:rsidR="00C61F14" w:rsidRPr="0099071F">
        <w:rPr>
          <w:lang w:val="en-GB"/>
        </w:rPr>
        <w:t>,</w:t>
      </w:r>
      <w:r w:rsidR="00936566" w:rsidRPr="0099071F">
        <w:rPr>
          <w:lang w:val="en-GB"/>
        </w:rPr>
        <w:t xml:space="preserve"> which permits a landlord to recover abandoned premises let under an assured shorthold tenancy without a court order. Landlords will need to seek possession using one of the grounds listed in Schedule 2 of the Housing Act 1988. </w:t>
      </w:r>
    </w:p>
    <w:p w14:paraId="3045A703" w14:textId="77777777" w:rsidR="00936566" w:rsidRPr="0099071F" w:rsidRDefault="00936566" w:rsidP="00683463">
      <w:pPr>
        <w:pStyle w:val="HSubheading5"/>
      </w:pPr>
      <w:r w:rsidRPr="0099071F">
        <w:lastRenderedPageBreak/>
        <w:t xml:space="preserve">Background </w:t>
      </w:r>
    </w:p>
    <w:p w14:paraId="7B24FE25" w14:textId="543B7E35" w:rsidR="00936566" w:rsidRPr="0099071F" w:rsidRDefault="00936566" w:rsidP="00EA1317">
      <w:pPr>
        <w:pStyle w:val="ParaNumbered"/>
        <w:rPr>
          <w:lang w:val="en-GB"/>
        </w:rPr>
      </w:pPr>
      <w:r w:rsidRPr="0099071F">
        <w:rPr>
          <w:lang w:val="en-GB"/>
        </w:rPr>
        <w:t xml:space="preserve">Part 3 of the Housing and Planning Act 2016 has never been brought into force. </w:t>
      </w:r>
      <w:r w:rsidR="00351A91" w:rsidRPr="0099071F">
        <w:rPr>
          <w:lang w:val="en-GB"/>
        </w:rPr>
        <w:t>Section</w:t>
      </w:r>
      <w:r w:rsidRPr="0099071F">
        <w:rPr>
          <w:lang w:val="en-GB"/>
        </w:rPr>
        <w:t xml:space="preserve"> 2 of this </w:t>
      </w:r>
      <w:r w:rsidR="00C96EAA" w:rsidRPr="0099071F">
        <w:rPr>
          <w:lang w:val="en-GB"/>
        </w:rPr>
        <w:t>Act</w:t>
      </w:r>
      <w:r w:rsidRPr="0099071F">
        <w:rPr>
          <w:lang w:val="en-GB"/>
        </w:rPr>
        <w:t xml:space="preserve"> removes assured shorthold tenancies and so the Part 3 provisions are no longer relevant. </w:t>
      </w:r>
    </w:p>
    <w:p w14:paraId="7D719589" w14:textId="1A1724E6" w:rsidR="00EA7E5E" w:rsidRPr="0099071F" w:rsidRDefault="00351A91" w:rsidP="00683463">
      <w:pPr>
        <w:pStyle w:val="HSubheading4"/>
      </w:pPr>
      <w:bookmarkStart w:id="159" w:name="_Toc221785252"/>
      <w:r w:rsidRPr="0099071F">
        <w:t>Section</w:t>
      </w:r>
      <w:r w:rsidR="00EA7E5E" w:rsidRPr="0099071F">
        <w:t xml:space="preserve"> </w:t>
      </w:r>
      <w:r w:rsidR="00BF2AFD" w:rsidRPr="0099071F">
        <w:t>60</w:t>
      </w:r>
      <w:r w:rsidR="005443CB" w:rsidRPr="0099071F">
        <w:t>: Remedying of hazards occurring in dwellings in England</w:t>
      </w:r>
      <w:bookmarkEnd w:id="159"/>
    </w:p>
    <w:p w14:paraId="3EA84223" w14:textId="68E0519E" w:rsidR="00275AE0" w:rsidRPr="0099071F" w:rsidRDefault="00275AE0" w:rsidP="00683463">
      <w:pPr>
        <w:pStyle w:val="HSubheading5"/>
      </w:pPr>
      <w:r w:rsidRPr="0099071F">
        <w:t>Effect</w:t>
      </w:r>
    </w:p>
    <w:p w14:paraId="57FE0C7C" w14:textId="6171A81F" w:rsidR="00275AE0" w:rsidRPr="0099071F" w:rsidRDefault="385A6513" w:rsidP="00EA1317">
      <w:pPr>
        <w:pStyle w:val="ParaNumbered"/>
        <w:rPr>
          <w:lang w:val="en-GB"/>
        </w:rPr>
      </w:pPr>
      <w:r w:rsidRPr="0099071F">
        <w:rPr>
          <w:lang w:val="en-GB"/>
        </w:rPr>
        <w:t xml:space="preserve"> </w:t>
      </w:r>
      <w:r w:rsidR="00351A91" w:rsidRPr="0099071F">
        <w:rPr>
          <w:lang w:val="en-GB"/>
        </w:rPr>
        <w:t>Section</w:t>
      </w:r>
      <w:r w:rsidRPr="0099071F">
        <w:rPr>
          <w:lang w:val="en-GB"/>
        </w:rPr>
        <w:t xml:space="preserve"> </w:t>
      </w:r>
      <w:r w:rsidR="00BF2AFD" w:rsidRPr="0099071F">
        <w:rPr>
          <w:lang w:val="en-GB"/>
        </w:rPr>
        <w:t xml:space="preserve">60 </w:t>
      </w:r>
      <w:r w:rsidRPr="0099071F">
        <w:rPr>
          <w:lang w:val="en-GB"/>
        </w:rPr>
        <w:t xml:space="preserve">amends the Landlord and Tenant Act 1985 to bring certain private rented sector tenancies in England within the scope of </w:t>
      </w:r>
      <w:r w:rsidR="00351A91" w:rsidRPr="0099071F">
        <w:rPr>
          <w:lang w:val="en-GB"/>
        </w:rPr>
        <w:t>section</w:t>
      </w:r>
      <w:r w:rsidRPr="0099071F">
        <w:rPr>
          <w:lang w:val="en-GB"/>
        </w:rPr>
        <w:t xml:space="preserve">s 10A and 10B, principally tenancies for a term of less than </w:t>
      </w:r>
      <w:r w:rsidR="001801EC" w:rsidRPr="0099071F">
        <w:rPr>
          <w:lang w:val="en-GB"/>
        </w:rPr>
        <w:t xml:space="preserve">seven </w:t>
      </w:r>
      <w:r w:rsidRPr="0099071F">
        <w:rPr>
          <w:lang w:val="en-GB"/>
        </w:rPr>
        <w:t>years (including periodic tenancies). Th</w:t>
      </w:r>
      <w:r w:rsidR="00C801EA" w:rsidRPr="0099071F">
        <w:rPr>
          <w:lang w:val="en-GB"/>
        </w:rPr>
        <w:t xml:space="preserve">e amendments </w:t>
      </w:r>
      <w:r w:rsidRPr="0099071F">
        <w:rPr>
          <w:lang w:val="en-GB"/>
        </w:rPr>
        <w:t xml:space="preserve">will have the effect of </w:t>
      </w:r>
      <w:r w:rsidR="00A049AF" w:rsidRPr="0099071F">
        <w:rPr>
          <w:lang w:val="en-GB"/>
        </w:rPr>
        <w:t>imply</w:t>
      </w:r>
      <w:r w:rsidR="56FE1526" w:rsidRPr="0099071F">
        <w:rPr>
          <w:lang w:val="en-GB"/>
        </w:rPr>
        <w:t>ing</w:t>
      </w:r>
      <w:r w:rsidR="00A049AF" w:rsidRPr="0099071F">
        <w:rPr>
          <w:lang w:val="en-GB"/>
        </w:rPr>
        <w:t xml:space="preserve"> a new term into </w:t>
      </w:r>
      <w:r w:rsidR="00433E67" w:rsidRPr="0099071F">
        <w:rPr>
          <w:lang w:val="en-GB"/>
        </w:rPr>
        <w:t>any tenancy</w:t>
      </w:r>
      <w:r w:rsidR="00A049AF" w:rsidRPr="0099071F">
        <w:rPr>
          <w:lang w:val="en-GB"/>
        </w:rPr>
        <w:t xml:space="preserve"> relating to the remedying of hazards </w:t>
      </w:r>
      <w:r w:rsidR="00564272" w:rsidRPr="0099071F">
        <w:rPr>
          <w:lang w:val="en-GB"/>
        </w:rPr>
        <w:t>and</w:t>
      </w:r>
      <w:r w:rsidR="00A049AF" w:rsidRPr="0099071F">
        <w:rPr>
          <w:lang w:val="en-GB"/>
        </w:rPr>
        <w:t xml:space="preserve"> </w:t>
      </w:r>
      <w:r w:rsidRPr="0099071F">
        <w:rPr>
          <w:lang w:val="en-GB"/>
        </w:rPr>
        <w:t>extend</w:t>
      </w:r>
      <w:r w:rsidR="00564272" w:rsidRPr="0099071F">
        <w:rPr>
          <w:lang w:val="en-GB"/>
        </w:rPr>
        <w:t>s</w:t>
      </w:r>
      <w:r w:rsidRPr="0099071F">
        <w:rPr>
          <w:lang w:val="en-GB"/>
        </w:rPr>
        <w:t xml:space="preserve"> the Secretary of State</w:t>
      </w:r>
      <w:r w:rsidR="00D35C33" w:rsidRPr="0099071F">
        <w:rPr>
          <w:lang w:val="en-GB"/>
        </w:rPr>
        <w:t>’s</w:t>
      </w:r>
      <w:r w:rsidRPr="0099071F">
        <w:rPr>
          <w:lang w:val="en-GB"/>
        </w:rPr>
        <w:t xml:space="preserve"> duty in </w:t>
      </w:r>
      <w:r w:rsidR="00351A91" w:rsidRPr="0099071F">
        <w:rPr>
          <w:lang w:val="en-GB"/>
        </w:rPr>
        <w:t>section</w:t>
      </w:r>
      <w:r w:rsidRPr="0099071F">
        <w:rPr>
          <w:lang w:val="en-GB"/>
        </w:rPr>
        <w:t xml:space="preserve"> 10A to prescribe </w:t>
      </w:r>
      <w:r w:rsidR="00564272" w:rsidRPr="0099071F">
        <w:rPr>
          <w:lang w:val="en-GB"/>
        </w:rPr>
        <w:t xml:space="preserve">the detail of those </w:t>
      </w:r>
      <w:r w:rsidRPr="0099071F">
        <w:rPr>
          <w:lang w:val="en-GB"/>
        </w:rPr>
        <w:t xml:space="preserve">requirements for remedying hazards to any tenancy that is covered by amended </w:t>
      </w:r>
      <w:r w:rsidR="00351A91" w:rsidRPr="0099071F">
        <w:rPr>
          <w:lang w:val="en-GB"/>
        </w:rPr>
        <w:t>section</w:t>
      </w:r>
      <w:r w:rsidRPr="0099071F">
        <w:rPr>
          <w:lang w:val="en-GB"/>
        </w:rPr>
        <w:t xml:space="preserve"> 10</w:t>
      </w:r>
      <w:bookmarkStart w:id="160" w:name="_Int_omfNcoRK"/>
      <w:proofErr w:type="gramStart"/>
      <w:r w:rsidRPr="0099071F">
        <w:rPr>
          <w:lang w:val="en-GB"/>
        </w:rPr>
        <w:t>A(</w:t>
      </w:r>
      <w:bookmarkEnd w:id="160"/>
      <w:proofErr w:type="gramEnd"/>
      <w:r w:rsidRPr="0099071F">
        <w:rPr>
          <w:lang w:val="en-GB"/>
        </w:rPr>
        <w:t>1).</w:t>
      </w:r>
      <w:r w:rsidR="00C4355B" w:rsidRPr="0099071F">
        <w:rPr>
          <w:lang w:val="en-GB"/>
        </w:rPr>
        <w:t xml:space="preserve"> </w:t>
      </w:r>
    </w:p>
    <w:p w14:paraId="39AE7339" w14:textId="05AB530C" w:rsidR="00275AE0" w:rsidRPr="0099071F" w:rsidRDefault="00275AE0" w:rsidP="00683463">
      <w:pPr>
        <w:pStyle w:val="HSubheading5"/>
      </w:pPr>
      <w:r w:rsidRPr="0099071F">
        <w:t xml:space="preserve">Proposed </w:t>
      </w:r>
      <w:r w:rsidR="001801EC" w:rsidRPr="0099071F">
        <w:t xml:space="preserve">use </w:t>
      </w:r>
      <w:r w:rsidRPr="0099071F">
        <w:t xml:space="preserve">of </w:t>
      </w:r>
      <w:r w:rsidR="001801EC" w:rsidRPr="0099071F">
        <w:t>power </w:t>
      </w:r>
    </w:p>
    <w:p w14:paraId="748727F2" w14:textId="2F372452" w:rsidR="00275AE0" w:rsidRPr="0099071F" w:rsidRDefault="006158FB" w:rsidP="00EA1317">
      <w:pPr>
        <w:pStyle w:val="ParaNumbered"/>
        <w:rPr>
          <w:lang w:val="en-GB"/>
        </w:rPr>
      </w:pPr>
      <w:r w:rsidRPr="0099071F">
        <w:rPr>
          <w:lang w:val="en-GB"/>
        </w:rPr>
        <w:t xml:space="preserve">Under </w:t>
      </w:r>
      <w:r w:rsidR="00351A91" w:rsidRPr="0099071F">
        <w:rPr>
          <w:lang w:val="en-GB"/>
        </w:rPr>
        <w:t>section</w:t>
      </w:r>
      <w:r w:rsidR="00275AE0" w:rsidRPr="0099071F">
        <w:rPr>
          <w:lang w:val="en-GB"/>
        </w:rPr>
        <w:t xml:space="preserve"> 10A </w:t>
      </w:r>
      <w:r w:rsidR="00D6627A" w:rsidRPr="0099071F">
        <w:rPr>
          <w:lang w:val="en-GB"/>
        </w:rPr>
        <w:t>(remedying of hazards occurring in dwellings let on social housing leases)</w:t>
      </w:r>
      <w:r w:rsidR="00275AE0" w:rsidRPr="0099071F">
        <w:rPr>
          <w:lang w:val="en-GB"/>
        </w:rPr>
        <w:t xml:space="preserve"> of the Landlord and Tenant Act 1985</w:t>
      </w:r>
      <w:r w:rsidR="001801EC" w:rsidRPr="0099071F">
        <w:rPr>
          <w:lang w:val="en-GB"/>
        </w:rPr>
        <w:t>,</w:t>
      </w:r>
      <w:r w:rsidR="00275AE0" w:rsidRPr="0099071F">
        <w:rPr>
          <w:lang w:val="en-GB"/>
        </w:rPr>
        <w:t xml:space="preserve"> the Secretary of State </w:t>
      </w:r>
      <w:r w:rsidRPr="0099071F">
        <w:rPr>
          <w:lang w:val="en-GB"/>
        </w:rPr>
        <w:t>must</w:t>
      </w:r>
      <w:r w:rsidR="00275AE0" w:rsidRPr="0099071F">
        <w:rPr>
          <w:lang w:val="en-GB"/>
        </w:rPr>
        <w:t xml:space="preserve"> make regulations to require registered providers of social housing to </w:t>
      </w:r>
      <w:bookmarkStart w:id="161" w:name="_Int_eaJlGDdQ"/>
      <w:r w:rsidR="00275AE0" w:rsidRPr="0099071F">
        <w:rPr>
          <w:lang w:val="en-GB"/>
        </w:rPr>
        <w:t>take action</w:t>
      </w:r>
      <w:bookmarkEnd w:id="161"/>
      <w:r w:rsidR="00275AE0" w:rsidRPr="0099071F">
        <w:rPr>
          <w:lang w:val="en-GB"/>
        </w:rPr>
        <w:t xml:space="preserve"> in relation to prescribed hazards which affect, or may affect, a relevant property within </w:t>
      </w:r>
      <w:bookmarkStart w:id="162" w:name="_Int_Zk4ESisq"/>
      <w:r w:rsidR="00275AE0" w:rsidRPr="0099071F">
        <w:rPr>
          <w:lang w:val="en-GB"/>
        </w:rPr>
        <w:t>a time period</w:t>
      </w:r>
      <w:bookmarkEnd w:id="162"/>
      <w:r w:rsidR="00275AE0" w:rsidRPr="0099071F">
        <w:rPr>
          <w:lang w:val="en-GB"/>
        </w:rPr>
        <w:t xml:space="preserve"> (or periods) specified in the regulations.</w:t>
      </w:r>
      <w:r w:rsidR="001C104A" w:rsidRPr="0099071F">
        <w:rPr>
          <w:lang w:val="en-GB"/>
        </w:rPr>
        <w:t xml:space="preserve"> </w:t>
      </w:r>
    </w:p>
    <w:p w14:paraId="4FB36222" w14:textId="26755176" w:rsidR="00275AE0" w:rsidRPr="0099071F" w:rsidRDefault="00351A91" w:rsidP="00EA1317">
      <w:pPr>
        <w:pStyle w:val="ParaNumbered"/>
        <w:rPr>
          <w:lang w:val="en-GB"/>
        </w:rPr>
      </w:pPr>
      <w:r w:rsidRPr="0099071F">
        <w:rPr>
          <w:lang w:val="en-GB"/>
        </w:rPr>
        <w:t>Section</w:t>
      </w:r>
      <w:r w:rsidR="00275AE0" w:rsidRPr="0099071F">
        <w:rPr>
          <w:lang w:val="en-GB"/>
        </w:rPr>
        <w:t xml:space="preserve"> </w:t>
      </w:r>
      <w:r w:rsidR="00BF2AFD" w:rsidRPr="0099071F">
        <w:rPr>
          <w:lang w:val="en-GB"/>
        </w:rPr>
        <w:t xml:space="preserve">60 </w:t>
      </w:r>
      <w:r w:rsidR="00275AE0" w:rsidRPr="0099071F">
        <w:rPr>
          <w:lang w:val="en-GB"/>
        </w:rPr>
        <w:t>broadens that power</w:t>
      </w:r>
      <w:r w:rsidR="00CB43D3" w:rsidRPr="0099071F">
        <w:rPr>
          <w:lang w:val="en-GB"/>
        </w:rPr>
        <w:t xml:space="preserve"> by removing the reference </w:t>
      </w:r>
      <w:r w:rsidR="004C2E8F" w:rsidRPr="0099071F">
        <w:rPr>
          <w:lang w:val="en-GB"/>
        </w:rPr>
        <w:t>to social housing leases</w:t>
      </w:r>
      <w:r w:rsidR="00275AE0" w:rsidRPr="0099071F">
        <w:rPr>
          <w:lang w:val="en-GB"/>
        </w:rPr>
        <w:t xml:space="preserve"> to allow for regulations to be made in relation to </w:t>
      </w:r>
      <w:r w:rsidR="00B23BA3" w:rsidRPr="0099071F">
        <w:rPr>
          <w:lang w:val="en-GB"/>
        </w:rPr>
        <w:t>all</w:t>
      </w:r>
      <w:r w:rsidR="00275AE0" w:rsidRPr="0099071F">
        <w:rPr>
          <w:lang w:val="en-GB"/>
        </w:rPr>
        <w:t xml:space="preserve"> relevant tenancies of accommodation</w:t>
      </w:r>
      <w:r w:rsidR="00B23BA3" w:rsidRPr="0099071F">
        <w:rPr>
          <w:lang w:val="en-GB"/>
        </w:rPr>
        <w:t>.</w:t>
      </w:r>
      <w:r w:rsidR="00275AE0" w:rsidRPr="0099071F">
        <w:rPr>
          <w:lang w:val="en-GB"/>
        </w:rPr>
        <w:t xml:space="preserve"> This will allow requirements to be set in regulations specifying how landlords of privately rented accommodation must deal with hazards in their properties.</w:t>
      </w:r>
      <w:r w:rsidR="001C104A" w:rsidRPr="0099071F">
        <w:rPr>
          <w:lang w:val="en-GB"/>
        </w:rPr>
        <w:t xml:space="preserve"> </w:t>
      </w:r>
      <w:r w:rsidRPr="0099071F">
        <w:rPr>
          <w:lang w:val="en-GB"/>
        </w:rPr>
        <w:t>Section</w:t>
      </w:r>
      <w:r w:rsidR="00275AE0" w:rsidRPr="0099071F">
        <w:rPr>
          <w:lang w:val="en-GB"/>
        </w:rPr>
        <w:t xml:space="preserve"> 10B</w:t>
      </w:r>
      <w:r w:rsidR="001801EC" w:rsidRPr="0099071F">
        <w:rPr>
          <w:lang w:val="en-GB"/>
        </w:rPr>
        <w:t>, sub</w:t>
      </w:r>
      <w:r w:rsidRPr="0099071F">
        <w:rPr>
          <w:lang w:val="en-GB"/>
        </w:rPr>
        <w:t>section</w:t>
      </w:r>
      <w:r w:rsidR="001801EC" w:rsidRPr="0099071F">
        <w:rPr>
          <w:lang w:val="en-GB"/>
        </w:rPr>
        <w:t xml:space="preserve"> </w:t>
      </w:r>
      <w:r w:rsidR="00275AE0" w:rsidRPr="0099071F">
        <w:rPr>
          <w:lang w:val="en-GB"/>
        </w:rPr>
        <w:t>(5)(b) of the Landlord and Tenant Act 1985 provides for divergence in the requirements set in regulations for accommodation within the private and social rented sectors. This will allow, if requir</w:t>
      </w:r>
      <w:r w:rsidR="085BD193" w:rsidRPr="0099071F">
        <w:rPr>
          <w:lang w:val="en-GB"/>
        </w:rPr>
        <w:t xml:space="preserve">ed, requirements to differ to reflect the differences between the two </w:t>
      </w:r>
      <w:r w:rsidR="00AF1D24" w:rsidRPr="0099071F">
        <w:rPr>
          <w:lang w:val="en-GB"/>
        </w:rPr>
        <w:t xml:space="preserve">tenure </w:t>
      </w:r>
      <w:r w:rsidR="085BD193" w:rsidRPr="0099071F">
        <w:rPr>
          <w:lang w:val="en-GB"/>
        </w:rPr>
        <w:t>types of housing.</w:t>
      </w:r>
    </w:p>
    <w:p w14:paraId="00931544" w14:textId="77777777" w:rsidR="00275AE0" w:rsidRPr="0099071F" w:rsidRDefault="00676B7F" w:rsidP="00683463">
      <w:pPr>
        <w:pStyle w:val="HSubheading5"/>
        <w:rPr>
          <w:shd w:val="clear" w:color="auto" w:fill="FFFFFF"/>
        </w:rPr>
      </w:pPr>
      <w:r w:rsidRPr="0099071F">
        <w:t>Background</w:t>
      </w:r>
    </w:p>
    <w:p w14:paraId="7986FF73" w14:textId="7D3547AD" w:rsidR="00AF075D" w:rsidRPr="0099071F" w:rsidRDefault="00275AE0" w:rsidP="00EA1317">
      <w:pPr>
        <w:pStyle w:val="ParaNumbered"/>
        <w:rPr>
          <w:lang w:val="en-GB"/>
        </w:rPr>
      </w:pPr>
      <w:r w:rsidRPr="0099071F">
        <w:rPr>
          <w:lang w:val="en-GB"/>
        </w:rPr>
        <w:t xml:space="preserve">The Social Housing (Regulation) Act 2023 introduced </w:t>
      </w:r>
      <w:r w:rsidR="00697F6F">
        <w:rPr>
          <w:lang w:val="en-GB"/>
        </w:rPr>
        <w:t>“</w:t>
      </w:r>
      <w:r w:rsidRPr="0099071F">
        <w:rPr>
          <w:lang w:val="en-GB"/>
        </w:rPr>
        <w:t>Awaab</w:t>
      </w:r>
      <w:r w:rsidR="00D35C33" w:rsidRPr="0099071F">
        <w:rPr>
          <w:lang w:val="en-GB"/>
        </w:rPr>
        <w:t>’s</w:t>
      </w:r>
      <w:r w:rsidRPr="0099071F">
        <w:rPr>
          <w:lang w:val="en-GB"/>
        </w:rPr>
        <w:t xml:space="preserve"> Law</w:t>
      </w:r>
      <w:r w:rsidR="00697F6F">
        <w:rPr>
          <w:lang w:val="en-GB"/>
        </w:rPr>
        <w:t>”</w:t>
      </w:r>
      <w:r w:rsidRPr="0099071F">
        <w:rPr>
          <w:lang w:val="en-GB"/>
        </w:rPr>
        <w:t xml:space="preserve"> into the social rented sector. It amended the Landlord and Tenant Act 1985 to require the Secretary of State to make regulations that will set time limits in which landlords must </w:t>
      </w:r>
      <w:proofErr w:type="gramStart"/>
      <w:r w:rsidRPr="0099071F">
        <w:rPr>
          <w:lang w:val="en-GB"/>
        </w:rPr>
        <w:t>take action</w:t>
      </w:r>
      <w:proofErr w:type="gramEnd"/>
      <w:r w:rsidRPr="0099071F">
        <w:rPr>
          <w:lang w:val="en-GB"/>
        </w:rPr>
        <w:t xml:space="preserve"> in relation to prescribed hazards. It also implied into leases a covenant by the landlord that the landlord </w:t>
      </w:r>
      <w:r w:rsidR="007C3D79" w:rsidRPr="0099071F">
        <w:rPr>
          <w:lang w:val="en-GB"/>
        </w:rPr>
        <w:t>must</w:t>
      </w:r>
      <w:r w:rsidRPr="0099071F">
        <w:rPr>
          <w:lang w:val="en-GB"/>
        </w:rPr>
        <w:t xml:space="preserve"> comply with all prescribed requirements set out in the regulations that are applicable to the lease. The covenant implied forms part of the tenancy agreement and is enforceable by tenants through the courts.</w:t>
      </w:r>
    </w:p>
    <w:p w14:paraId="1BC41A81" w14:textId="3B58F26D" w:rsidR="00275AE0" w:rsidRPr="0099071F" w:rsidRDefault="00351A91" w:rsidP="00683463">
      <w:pPr>
        <w:pStyle w:val="HSubheading4"/>
        <w:rPr>
          <w:shd w:val="clear" w:color="auto" w:fill="FFFFFF"/>
        </w:rPr>
      </w:pPr>
      <w:bookmarkStart w:id="163" w:name="_Toc221785253"/>
      <w:r w:rsidRPr="0099071F">
        <w:t>Section</w:t>
      </w:r>
      <w:r w:rsidR="005443CB" w:rsidRPr="0099071F">
        <w:t xml:space="preserve"> </w:t>
      </w:r>
      <w:r w:rsidR="00E90106" w:rsidRPr="0099071F">
        <w:t>61</w:t>
      </w:r>
      <w:r w:rsidR="005443CB" w:rsidRPr="0099071F">
        <w:t>:</w:t>
      </w:r>
      <w:r w:rsidR="0067435E" w:rsidRPr="0099071F">
        <w:t xml:space="preserve"> Remedying of hazards occurring in accommodation in England</w:t>
      </w:r>
      <w:r w:rsidR="51E16428" w:rsidRPr="0099071F">
        <w:t xml:space="preserve"> occupied under </w:t>
      </w:r>
      <w:r w:rsidR="51E16428" w:rsidRPr="0099071F" w:rsidDel="00275AE0">
        <w:t>licence</w:t>
      </w:r>
      <w:bookmarkEnd w:id="163"/>
    </w:p>
    <w:p w14:paraId="04F9F8BC" w14:textId="77777777" w:rsidR="00275AE0" w:rsidRPr="0099071F" w:rsidRDefault="00810E8F" w:rsidP="00683463">
      <w:pPr>
        <w:pStyle w:val="HSubheading5"/>
      </w:pPr>
      <w:r w:rsidRPr="0099071F" w:rsidDel="00275AE0">
        <w:t>Effect</w:t>
      </w:r>
    </w:p>
    <w:p w14:paraId="3FB11391" w14:textId="18C8A8E1" w:rsidR="00275AE0" w:rsidRPr="0099071F" w:rsidRDefault="00351A91" w:rsidP="00EA1317">
      <w:pPr>
        <w:pStyle w:val="ParaNumbered"/>
        <w:rPr>
          <w:lang w:val="en-GB"/>
        </w:rPr>
      </w:pPr>
      <w:r w:rsidRPr="0099071F">
        <w:rPr>
          <w:lang w:val="en-GB"/>
        </w:rPr>
        <w:t>Section</w:t>
      </w:r>
      <w:r w:rsidR="00810E8F" w:rsidRPr="0099071F">
        <w:rPr>
          <w:lang w:val="en-GB"/>
        </w:rPr>
        <w:t xml:space="preserve"> </w:t>
      </w:r>
      <w:r w:rsidR="00E90106" w:rsidRPr="0099071F">
        <w:rPr>
          <w:lang w:val="en-GB"/>
        </w:rPr>
        <w:t xml:space="preserve">61 </w:t>
      </w:r>
      <w:r w:rsidR="00810E8F" w:rsidRPr="0099071F">
        <w:rPr>
          <w:lang w:val="en-GB"/>
        </w:rPr>
        <w:t xml:space="preserve">inserts new </w:t>
      </w:r>
      <w:r w:rsidRPr="0099071F">
        <w:rPr>
          <w:lang w:val="en-GB"/>
        </w:rPr>
        <w:t>section</w:t>
      </w:r>
      <w:r w:rsidR="00810E8F" w:rsidRPr="0099071F">
        <w:rPr>
          <w:lang w:val="en-GB"/>
        </w:rPr>
        <w:t xml:space="preserve">s 10C </w:t>
      </w:r>
      <w:r w:rsidR="00714AA5" w:rsidRPr="0099071F">
        <w:rPr>
          <w:lang w:val="en-GB"/>
        </w:rPr>
        <w:t xml:space="preserve">(Remedying of hazards occurring in accommodation in England occupied under licence) </w:t>
      </w:r>
      <w:r w:rsidR="00810E8F" w:rsidRPr="0099071F">
        <w:rPr>
          <w:lang w:val="en-GB"/>
        </w:rPr>
        <w:t xml:space="preserve">and 10D </w:t>
      </w:r>
      <w:r w:rsidR="00DD453F" w:rsidRPr="0099071F">
        <w:rPr>
          <w:lang w:val="en-GB"/>
        </w:rPr>
        <w:t xml:space="preserve">(Regulations under </w:t>
      </w:r>
      <w:r w:rsidRPr="0099071F">
        <w:rPr>
          <w:lang w:val="en-GB"/>
        </w:rPr>
        <w:t>section</w:t>
      </w:r>
      <w:r w:rsidR="00DD453F" w:rsidRPr="0099071F">
        <w:rPr>
          <w:lang w:val="en-GB"/>
        </w:rPr>
        <w:t xml:space="preserve"> 10C: supplementary provision) </w:t>
      </w:r>
      <w:r w:rsidR="00810E8F" w:rsidRPr="0099071F">
        <w:rPr>
          <w:lang w:val="en-GB"/>
        </w:rPr>
        <w:t xml:space="preserve">into the Landlord and Tenant Act 1985. These new </w:t>
      </w:r>
      <w:r w:rsidRPr="0099071F">
        <w:rPr>
          <w:lang w:val="en-GB"/>
        </w:rPr>
        <w:t>section</w:t>
      </w:r>
      <w:r w:rsidR="00810E8F" w:rsidRPr="0099071F">
        <w:rPr>
          <w:lang w:val="en-GB"/>
        </w:rPr>
        <w:t xml:space="preserve">s imply a term in </w:t>
      </w:r>
      <w:r w:rsidR="00B94197" w:rsidRPr="0099071F">
        <w:rPr>
          <w:lang w:val="en-GB"/>
        </w:rPr>
        <w:t>spec</w:t>
      </w:r>
      <w:r w:rsidR="00756A18" w:rsidRPr="0099071F">
        <w:rPr>
          <w:lang w:val="en-GB"/>
        </w:rPr>
        <w:t xml:space="preserve">ified </w:t>
      </w:r>
      <w:r w:rsidR="00810E8F" w:rsidRPr="0099071F">
        <w:rPr>
          <w:lang w:val="en-GB"/>
        </w:rPr>
        <w:t xml:space="preserve">licences </w:t>
      </w:r>
      <w:r w:rsidR="10B9488E" w:rsidRPr="0099071F">
        <w:rPr>
          <w:lang w:val="en-GB"/>
        </w:rPr>
        <w:t xml:space="preserve">to occupy residential </w:t>
      </w:r>
      <w:r w:rsidR="00810E8F" w:rsidRPr="0099071F">
        <w:rPr>
          <w:lang w:val="en-GB"/>
        </w:rPr>
        <w:t xml:space="preserve">accommodation that the licensor will comply with requirements set out in regulations in respect of hazards. They also provide for </w:t>
      </w:r>
      <w:r w:rsidR="7028666B" w:rsidRPr="0099071F">
        <w:rPr>
          <w:lang w:val="en-GB"/>
        </w:rPr>
        <w:t xml:space="preserve">three </w:t>
      </w:r>
      <w:r w:rsidR="00810E8F" w:rsidRPr="0099071F">
        <w:rPr>
          <w:lang w:val="en-GB"/>
        </w:rPr>
        <w:t>new powers - one to prescribe the requirements</w:t>
      </w:r>
      <w:r w:rsidR="001F740C" w:rsidRPr="0099071F">
        <w:rPr>
          <w:lang w:val="en-GB"/>
        </w:rPr>
        <w:t>,</w:t>
      </w:r>
      <w:r w:rsidR="00810E8F" w:rsidRPr="0099071F">
        <w:rPr>
          <w:lang w:val="en-GB"/>
        </w:rPr>
        <w:t xml:space="preserve"> </w:t>
      </w:r>
      <w:r w:rsidR="5847ED97" w:rsidRPr="0099071F">
        <w:rPr>
          <w:lang w:val="en-GB"/>
        </w:rPr>
        <w:t>one</w:t>
      </w:r>
      <w:r w:rsidR="00810E8F" w:rsidRPr="0099071F">
        <w:rPr>
          <w:lang w:val="en-GB"/>
        </w:rPr>
        <w:t xml:space="preserve"> to prescribe wh</w:t>
      </w:r>
      <w:r w:rsidR="001F740C" w:rsidRPr="0099071F">
        <w:rPr>
          <w:lang w:val="en-GB"/>
        </w:rPr>
        <w:t>at descriptions of</w:t>
      </w:r>
      <w:r w:rsidR="00FC1F9D" w:rsidRPr="0099071F">
        <w:rPr>
          <w:lang w:val="en-GB"/>
        </w:rPr>
        <w:t xml:space="preserve"> </w:t>
      </w:r>
      <w:r w:rsidR="3DCF7AB5" w:rsidRPr="0099071F">
        <w:rPr>
          <w:lang w:val="en-GB"/>
        </w:rPr>
        <w:t>licen</w:t>
      </w:r>
      <w:r w:rsidR="3BCAFDC5" w:rsidRPr="0099071F">
        <w:rPr>
          <w:lang w:val="en-GB"/>
        </w:rPr>
        <w:t>c</w:t>
      </w:r>
      <w:r w:rsidR="3140DAF3" w:rsidRPr="0099071F">
        <w:rPr>
          <w:lang w:val="en-GB"/>
        </w:rPr>
        <w:t>e</w:t>
      </w:r>
      <w:r w:rsidR="001F740C" w:rsidRPr="0099071F">
        <w:rPr>
          <w:lang w:val="en-GB"/>
        </w:rPr>
        <w:t xml:space="preserve"> will </w:t>
      </w:r>
      <w:r w:rsidR="001F740C" w:rsidRPr="0099071F">
        <w:rPr>
          <w:lang w:val="en-GB"/>
        </w:rPr>
        <w:lastRenderedPageBreak/>
        <w:t>contain a term requiring the licensor to meet these requirements</w:t>
      </w:r>
      <w:r w:rsidR="0C8F67FF" w:rsidRPr="0099071F">
        <w:rPr>
          <w:lang w:val="en-GB"/>
        </w:rPr>
        <w:t xml:space="preserve">, and one to </w:t>
      </w:r>
      <w:r w:rsidR="12D2ED47" w:rsidRPr="0099071F">
        <w:rPr>
          <w:lang w:val="en-GB"/>
        </w:rPr>
        <w:t>make provision in relation to the implied</w:t>
      </w:r>
      <w:r w:rsidR="0C8F67FF" w:rsidRPr="0099071F">
        <w:rPr>
          <w:lang w:val="en-GB"/>
        </w:rPr>
        <w:t xml:space="preserve"> term corresponding to any provision made </w:t>
      </w:r>
      <w:r w:rsidR="50F0A6CA" w:rsidRPr="0099071F">
        <w:rPr>
          <w:lang w:val="en-GB"/>
        </w:rPr>
        <w:t>in relation to the implied covenant relating to fitness for human habitation by</w:t>
      </w:r>
      <w:r w:rsidR="0C8F67FF" w:rsidRPr="0099071F">
        <w:rPr>
          <w:lang w:val="en-GB"/>
        </w:rPr>
        <w:t xml:space="preserve"> </w:t>
      </w:r>
      <w:r w:rsidRPr="0099071F">
        <w:rPr>
          <w:lang w:val="en-GB"/>
        </w:rPr>
        <w:t>section</w:t>
      </w:r>
      <w:r w:rsidR="00E90157" w:rsidRPr="0099071F">
        <w:rPr>
          <w:lang w:val="en-GB"/>
        </w:rPr>
        <w:t xml:space="preserve"> </w:t>
      </w:r>
      <w:r w:rsidR="0C8F67FF" w:rsidRPr="0099071F">
        <w:rPr>
          <w:lang w:val="en-GB"/>
        </w:rPr>
        <w:t>9A</w:t>
      </w:r>
      <w:r w:rsidR="00E90157" w:rsidRPr="0099071F">
        <w:rPr>
          <w:lang w:val="en-GB"/>
        </w:rPr>
        <w:t>, sub</w:t>
      </w:r>
      <w:r w:rsidRPr="0099071F">
        <w:rPr>
          <w:lang w:val="en-GB"/>
        </w:rPr>
        <w:t>section</w:t>
      </w:r>
      <w:r w:rsidR="00E90157" w:rsidRPr="0099071F">
        <w:rPr>
          <w:lang w:val="en-GB"/>
        </w:rPr>
        <w:t xml:space="preserve">s </w:t>
      </w:r>
      <w:r w:rsidR="0C8F67FF" w:rsidRPr="0099071F">
        <w:rPr>
          <w:lang w:val="en-GB"/>
        </w:rPr>
        <w:t xml:space="preserve">(4) to (8) of the </w:t>
      </w:r>
      <w:r w:rsidR="7B27355D" w:rsidRPr="0099071F">
        <w:rPr>
          <w:lang w:val="en-GB"/>
        </w:rPr>
        <w:t>Landlord and Tenant Act 1985</w:t>
      </w:r>
      <w:r w:rsidR="00810E8F" w:rsidRPr="0099071F">
        <w:rPr>
          <w:lang w:val="en-GB"/>
        </w:rPr>
        <w:t>.</w:t>
      </w:r>
      <w:r w:rsidR="00A96891" w:rsidRPr="0099071F">
        <w:rPr>
          <w:lang w:val="en-GB"/>
        </w:rPr>
        <w:t xml:space="preserve"> </w:t>
      </w:r>
      <w:r w:rsidRPr="0099071F">
        <w:rPr>
          <w:lang w:val="en-GB"/>
        </w:rPr>
        <w:t>Section</w:t>
      </w:r>
      <w:r w:rsidR="00A96891" w:rsidRPr="0099071F">
        <w:rPr>
          <w:lang w:val="en-GB"/>
        </w:rPr>
        <w:t xml:space="preserve"> </w:t>
      </w:r>
      <w:r w:rsidR="25B8345E" w:rsidRPr="0099071F">
        <w:rPr>
          <w:lang w:val="en-GB"/>
        </w:rPr>
        <w:t>61</w:t>
      </w:r>
      <w:r w:rsidR="00E90157" w:rsidRPr="0099071F">
        <w:rPr>
          <w:lang w:val="en-GB"/>
        </w:rPr>
        <w:t>, sub</w:t>
      </w:r>
      <w:r w:rsidRPr="0099071F">
        <w:rPr>
          <w:lang w:val="en-GB"/>
        </w:rPr>
        <w:t>section</w:t>
      </w:r>
      <w:r w:rsidR="00E90157" w:rsidRPr="0099071F">
        <w:rPr>
          <w:lang w:val="en-GB"/>
        </w:rPr>
        <w:t xml:space="preserve"> </w:t>
      </w:r>
      <w:r w:rsidR="00A96891" w:rsidRPr="0099071F">
        <w:rPr>
          <w:lang w:val="en-GB"/>
        </w:rPr>
        <w:t xml:space="preserve">(2) ensures that the </w:t>
      </w:r>
      <w:r w:rsidR="00697F6F">
        <w:rPr>
          <w:lang w:val="en-GB"/>
        </w:rPr>
        <w:t>“</w:t>
      </w:r>
      <w:r w:rsidR="00A96891" w:rsidRPr="0099071F">
        <w:rPr>
          <w:lang w:val="en-GB"/>
        </w:rPr>
        <w:t>residential premises</w:t>
      </w:r>
      <w:r w:rsidR="00697F6F">
        <w:rPr>
          <w:lang w:val="en-GB"/>
        </w:rPr>
        <w:t>”</w:t>
      </w:r>
      <w:r w:rsidR="00A96891" w:rsidRPr="0099071F">
        <w:rPr>
          <w:lang w:val="en-GB"/>
        </w:rPr>
        <w:t xml:space="preserve"> to which the powers in </w:t>
      </w:r>
      <w:r w:rsidRPr="0099071F">
        <w:rPr>
          <w:lang w:val="en-GB"/>
        </w:rPr>
        <w:t>section</w:t>
      </w:r>
      <w:r w:rsidR="00A96891" w:rsidRPr="0099071F">
        <w:rPr>
          <w:lang w:val="en-GB"/>
        </w:rPr>
        <w:t xml:space="preserve"> 10C apply includes temporary accommodation for the homeless before, as well as after </w:t>
      </w:r>
      <w:r w:rsidR="00E46B8C" w:rsidRPr="0099071F">
        <w:rPr>
          <w:lang w:val="en-GB"/>
        </w:rPr>
        <w:t>s</w:t>
      </w:r>
      <w:r w:rsidRPr="0099071F">
        <w:rPr>
          <w:lang w:val="en-GB"/>
        </w:rPr>
        <w:t>ection</w:t>
      </w:r>
      <w:r w:rsidR="00E90157" w:rsidRPr="0099071F">
        <w:rPr>
          <w:lang w:val="en-GB"/>
        </w:rPr>
        <w:t xml:space="preserve"> 101, sub</w:t>
      </w:r>
      <w:r w:rsidRPr="0099071F">
        <w:rPr>
          <w:lang w:val="en-GB"/>
        </w:rPr>
        <w:t>section</w:t>
      </w:r>
      <w:r w:rsidR="00E90157" w:rsidRPr="0099071F">
        <w:rPr>
          <w:lang w:val="en-GB"/>
        </w:rPr>
        <w:t xml:space="preserve"> </w:t>
      </w:r>
      <w:r w:rsidR="00A96891" w:rsidRPr="0099071F">
        <w:rPr>
          <w:lang w:val="en-GB"/>
        </w:rPr>
        <w:t>(3) comes into force.</w:t>
      </w:r>
    </w:p>
    <w:p w14:paraId="6424AB62" w14:textId="4638D014" w:rsidR="00275AE0" w:rsidRPr="0099071F" w:rsidRDefault="00810E8F" w:rsidP="00683463">
      <w:pPr>
        <w:pStyle w:val="HSubheading5"/>
      </w:pPr>
      <w:r w:rsidRPr="0099071F">
        <w:t xml:space="preserve">Proposed </w:t>
      </w:r>
      <w:r w:rsidR="00E842DC" w:rsidRPr="0099071F">
        <w:t>u</w:t>
      </w:r>
      <w:r w:rsidRPr="0099071F">
        <w:t xml:space="preserve">se of </w:t>
      </w:r>
      <w:r w:rsidR="00E842DC" w:rsidRPr="0099071F">
        <w:t>p</w:t>
      </w:r>
      <w:r w:rsidRPr="0099071F">
        <w:t>owers</w:t>
      </w:r>
    </w:p>
    <w:p w14:paraId="66A6562B" w14:textId="5E297D6C" w:rsidR="00275AE0" w:rsidRPr="0099071F" w:rsidRDefault="00351A91" w:rsidP="00EA1317">
      <w:pPr>
        <w:pStyle w:val="ParaNumbered"/>
        <w:rPr>
          <w:lang w:val="en-GB"/>
        </w:rPr>
      </w:pPr>
      <w:r w:rsidRPr="0099071F">
        <w:rPr>
          <w:lang w:val="en-GB"/>
        </w:rPr>
        <w:t>Section</w:t>
      </w:r>
      <w:r w:rsidR="00C92F2B" w:rsidRPr="0099071F">
        <w:rPr>
          <w:lang w:val="en-GB"/>
        </w:rPr>
        <w:t xml:space="preserve"> </w:t>
      </w:r>
      <w:r w:rsidR="58BD7014" w:rsidRPr="0099071F">
        <w:rPr>
          <w:lang w:val="en-GB"/>
        </w:rPr>
        <w:t>61</w:t>
      </w:r>
      <w:r w:rsidR="005E635F" w:rsidRPr="0099071F">
        <w:rPr>
          <w:lang w:val="en-GB"/>
        </w:rPr>
        <w:t xml:space="preserve"> </w:t>
      </w:r>
      <w:r w:rsidR="00810E8F" w:rsidRPr="0099071F">
        <w:rPr>
          <w:lang w:val="en-GB"/>
        </w:rPr>
        <w:t xml:space="preserve">allows regulations to be made requiring the licensors of </w:t>
      </w:r>
      <w:r w:rsidR="0D20BDD3" w:rsidRPr="0099071F">
        <w:rPr>
          <w:lang w:val="en-GB"/>
        </w:rPr>
        <w:t xml:space="preserve">residential premises </w:t>
      </w:r>
      <w:r w:rsidR="00810E8F" w:rsidRPr="0099071F">
        <w:rPr>
          <w:lang w:val="en-GB"/>
        </w:rPr>
        <w:t xml:space="preserve">to </w:t>
      </w:r>
      <w:bookmarkStart w:id="164" w:name="_Int_lpFdNxSi"/>
      <w:proofErr w:type="gramStart"/>
      <w:r w:rsidR="00810E8F" w:rsidRPr="0099071F">
        <w:rPr>
          <w:lang w:val="en-GB"/>
        </w:rPr>
        <w:t>take action</w:t>
      </w:r>
      <w:bookmarkEnd w:id="164"/>
      <w:proofErr w:type="gramEnd"/>
      <w:r w:rsidR="00810E8F" w:rsidRPr="0099071F">
        <w:rPr>
          <w:lang w:val="en-GB"/>
        </w:rPr>
        <w:t xml:space="preserve"> in relation to prescribed hazards which affect, or may affect, </w:t>
      </w:r>
      <w:r w:rsidR="5E269954" w:rsidRPr="0099071F">
        <w:rPr>
          <w:lang w:val="en-GB"/>
        </w:rPr>
        <w:t>those premises</w:t>
      </w:r>
      <w:r w:rsidR="00810E8F" w:rsidRPr="0099071F">
        <w:rPr>
          <w:lang w:val="en-GB"/>
        </w:rPr>
        <w:t xml:space="preserve"> within </w:t>
      </w:r>
      <w:bookmarkStart w:id="165" w:name="_Int_2QwgOZDP"/>
      <w:proofErr w:type="gramStart"/>
      <w:r w:rsidR="00810E8F" w:rsidRPr="0099071F">
        <w:rPr>
          <w:lang w:val="en-GB"/>
        </w:rPr>
        <w:t>a time period</w:t>
      </w:r>
      <w:bookmarkEnd w:id="165"/>
      <w:proofErr w:type="gramEnd"/>
      <w:r w:rsidR="00810E8F" w:rsidRPr="0099071F">
        <w:rPr>
          <w:lang w:val="en-GB"/>
        </w:rPr>
        <w:t xml:space="preserve"> (or periods) specified in the regulations. It also allows the Secretary of State to prescribe which licensors </w:t>
      </w:r>
      <w:r w:rsidR="4B05FA48" w:rsidRPr="0099071F">
        <w:rPr>
          <w:lang w:val="en-GB"/>
        </w:rPr>
        <w:t>under licences to occupy residential premises</w:t>
      </w:r>
      <w:r w:rsidR="00810E8F" w:rsidRPr="0099071F">
        <w:rPr>
          <w:lang w:val="en-GB"/>
        </w:rPr>
        <w:t xml:space="preserve"> must meet the </w:t>
      </w:r>
      <w:bookmarkStart w:id="166" w:name="_Int_qSdJOdFR"/>
      <w:r w:rsidR="00810E8F" w:rsidRPr="0099071F">
        <w:rPr>
          <w:lang w:val="en-GB"/>
        </w:rPr>
        <w:t>requirements</w:t>
      </w:r>
      <w:r w:rsidR="6443AA25" w:rsidRPr="0099071F">
        <w:rPr>
          <w:lang w:val="en-GB"/>
        </w:rPr>
        <w:t>, and</w:t>
      </w:r>
      <w:bookmarkEnd w:id="166"/>
      <w:r w:rsidR="6443AA25" w:rsidRPr="0099071F">
        <w:rPr>
          <w:lang w:val="en-GB"/>
        </w:rPr>
        <w:t xml:space="preserve"> </w:t>
      </w:r>
      <w:r w:rsidR="0C39DD50" w:rsidRPr="0099071F">
        <w:rPr>
          <w:lang w:val="en-GB"/>
        </w:rPr>
        <w:t xml:space="preserve">make provision </w:t>
      </w:r>
      <w:r w:rsidR="3FFBDEF4" w:rsidRPr="0099071F">
        <w:rPr>
          <w:lang w:val="en-GB"/>
        </w:rPr>
        <w:t xml:space="preserve">corresponding to any provision made under </w:t>
      </w:r>
      <w:r w:rsidRPr="0099071F">
        <w:rPr>
          <w:lang w:val="en-GB"/>
        </w:rPr>
        <w:t>section</w:t>
      </w:r>
      <w:r w:rsidR="005E635F" w:rsidRPr="0099071F">
        <w:rPr>
          <w:lang w:val="en-GB"/>
        </w:rPr>
        <w:t xml:space="preserve"> </w:t>
      </w:r>
      <w:r w:rsidR="3FFBDEF4" w:rsidRPr="0099071F">
        <w:rPr>
          <w:lang w:val="en-GB"/>
        </w:rPr>
        <w:t>9A</w:t>
      </w:r>
      <w:r w:rsidR="005E635F" w:rsidRPr="0099071F">
        <w:rPr>
          <w:lang w:val="en-GB"/>
        </w:rPr>
        <w:t>, sub</w:t>
      </w:r>
      <w:r w:rsidRPr="0099071F">
        <w:rPr>
          <w:lang w:val="en-GB"/>
        </w:rPr>
        <w:t>section</w:t>
      </w:r>
      <w:r w:rsidR="005E635F" w:rsidRPr="0099071F">
        <w:rPr>
          <w:lang w:val="en-GB"/>
        </w:rPr>
        <w:t xml:space="preserve">s </w:t>
      </w:r>
      <w:r w:rsidR="3FFBDEF4" w:rsidRPr="0099071F">
        <w:rPr>
          <w:lang w:val="en-GB"/>
        </w:rPr>
        <w:t>(4) to (8) of the Landlord and Tenant Act 1985</w:t>
      </w:r>
      <w:r w:rsidR="6B70B335" w:rsidRPr="0099071F">
        <w:rPr>
          <w:lang w:val="en-GB"/>
        </w:rPr>
        <w:t xml:space="preserve"> (to prevent contracting out of the </w:t>
      </w:r>
      <w:r w:rsidR="653336D3" w:rsidRPr="0099071F">
        <w:rPr>
          <w:lang w:val="en-GB"/>
        </w:rPr>
        <w:t xml:space="preserve">term implied by </w:t>
      </w:r>
      <w:r w:rsidRPr="0099071F">
        <w:rPr>
          <w:lang w:val="en-GB"/>
        </w:rPr>
        <w:t>section</w:t>
      </w:r>
      <w:r w:rsidR="653336D3" w:rsidRPr="0099071F">
        <w:rPr>
          <w:lang w:val="en-GB"/>
        </w:rPr>
        <w:t xml:space="preserve"> 10C</w:t>
      </w:r>
      <w:r w:rsidR="005E635F" w:rsidRPr="0099071F">
        <w:rPr>
          <w:lang w:val="en-GB"/>
        </w:rPr>
        <w:t>, sub</w:t>
      </w:r>
      <w:r w:rsidRPr="0099071F">
        <w:rPr>
          <w:lang w:val="en-GB"/>
        </w:rPr>
        <w:t>section</w:t>
      </w:r>
      <w:r w:rsidR="005E635F" w:rsidRPr="0099071F">
        <w:rPr>
          <w:lang w:val="en-GB"/>
        </w:rPr>
        <w:t xml:space="preserve"> </w:t>
      </w:r>
      <w:r w:rsidR="653336D3" w:rsidRPr="0099071F">
        <w:rPr>
          <w:lang w:val="en-GB"/>
        </w:rPr>
        <w:t>(2)</w:t>
      </w:r>
      <w:r w:rsidR="6B70B335" w:rsidRPr="0099071F">
        <w:rPr>
          <w:lang w:val="en-GB"/>
        </w:rPr>
        <w:t>, facilitate an order for specific performance</w:t>
      </w:r>
      <w:r w:rsidR="3B40B7E2" w:rsidRPr="0099071F">
        <w:rPr>
          <w:lang w:val="en-GB"/>
        </w:rPr>
        <w:t xml:space="preserve"> for breach</w:t>
      </w:r>
      <w:r w:rsidR="6B70B335" w:rsidRPr="0099071F">
        <w:rPr>
          <w:lang w:val="en-GB"/>
        </w:rPr>
        <w:t>, bring common parts within s</w:t>
      </w:r>
      <w:r w:rsidR="5B644887" w:rsidRPr="0099071F">
        <w:rPr>
          <w:lang w:val="en-GB"/>
        </w:rPr>
        <w:t>cope of th</w:t>
      </w:r>
      <w:r w:rsidR="236D955C" w:rsidRPr="0099071F">
        <w:rPr>
          <w:lang w:val="en-GB"/>
        </w:rPr>
        <w:t>at</w:t>
      </w:r>
      <w:r w:rsidR="5B644887" w:rsidRPr="0099071F">
        <w:rPr>
          <w:lang w:val="en-GB"/>
        </w:rPr>
        <w:t xml:space="preserve"> implied te</w:t>
      </w:r>
      <w:r w:rsidR="5EAAD54C" w:rsidRPr="0099071F">
        <w:rPr>
          <w:lang w:val="en-GB"/>
        </w:rPr>
        <w:t>rm and allow inspection by the lessor on reasonable notice)</w:t>
      </w:r>
      <w:r w:rsidR="00810E8F" w:rsidRPr="0099071F">
        <w:rPr>
          <w:lang w:val="en-GB"/>
        </w:rPr>
        <w:t>.</w:t>
      </w:r>
    </w:p>
    <w:p w14:paraId="5CA71663" w14:textId="56B251FF" w:rsidR="00275AE0" w:rsidRPr="0099071F" w:rsidRDefault="00810E8F" w:rsidP="00683463">
      <w:pPr>
        <w:pStyle w:val="HSubheading5"/>
        <w:rPr>
          <w:shd w:val="clear" w:color="auto" w:fill="FFFFFF"/>
        </w:rPr>
      </w:pPr>
      <w:r w:rsidRPr="0099071F">
        <w:t>Background</w:t>
      </w:r>
    </w:p>
    <w:p w14:paraId="6F74950B" w14:textId="5A1DC0A2" w:rsidR="00810E8F" w:rsidRPr="0099071F" w:rsidRDefault="00810E8F" w:rsidP="00EA1317">
      <w:pPr>
        <w:pStyle w:val="ParaNumbered"/>
        <w:rPr>
          <w:lang w:val="en-GB"/>
        </w:rPr>
      </w:pPr>
      <w:r w:rsidRPr="0099071F">
        <w:rPr>
          <w:lang w:val="en-GB"/>
        </w:rPr>
        <w:t xml:space="preserve">The Social Housing (Regulation) Act 2023 introduced </w:t>
      </w:r>
      <w:r w:rsidR="00697F6F">
        <w:rPr>
          <w:lang w:val="en-GB"/>
        </w:rPr>
        <w:t>“</w:t>
      </w:r>
      <w:r w:rsidRPr="0099071F">
        <w:rPr>
          <w:lang w:val="en-GB"/>
        </w:rPr>
        <w:t>Awaab</w:t>
      </w:r>
      <w:r w:rsidR="00D35C33" w:rsidRPr="0099071F">
        <w:rPr>
          <w:lang w:val="en-GB"/>
        </w:rPr>
        <w:t>’s</w:t>
      </w:r>
      <w:r w:rsidRPr="0099071F">
        <w:rPr>
          <w:lang w:val="en-GB"/>
        </w:rPr>
        <w:t xml:space="preserve"> Law</w:t>
      </w:r>
      <w:r w:rsidR="00697F6F">
        <w:rPr>
          <w:lang w:val="en-GB"/>
        </w:rPr>
        <w:t>”</w:t>
      </w:r>
      <w:r w:rsidRPr="0099071F">
        <w:rPr>
          <w:lang w:val="en-GB"/>
        </w:rPr>
        <w:t xml:space="preserve"> for properties let under tenancies in the social rented sector and </w:t>
      </w:r>
      <w:r w:rsidR="00E46B8C" w:rsidRPr="0099071F">
        <w:rPr>
          <w:lang w:val="en-GB"/>
        </w:rPr>
        <w:t>s</w:t>
      </w:r>
      <w:r w:rsidR="00351A91" w:rsidRPr="0099071F">
        <w:rPr>
          <w:lang w:val="en-GB"/>
        </w:rPr>
        <w:t>ection</w:t>
      </w:r>
      <w:r w:rsidRPr="0099071F">
        <w:rPr>
          <w:lang w:val="en-GB"/>
        </w:rPr>
        <w:t xml:space="preserve"> </w:t>
      </w:r>
      <w:r w:rsidR="4E6AB77D" w:rsidRPr="0099071F">
        <w:rPr>
          <w:lang w:val="en-GB"/>
        </w:rPr>
        <w:t>60</w:t>
      </w:r>
      <w:r w:rsidR="009B3E4B" w:rsidRPr="0099071F">
        <w:rPr>
          <w:lang w:val="en-GB"/>
        </w:rPr>
        <w:t xml:space="preserve"> </w:t>
      </w:r>
      <w:r w:rsidRPr="0099071F">
        <w:rPr>
          <w:lang w:val="en-GB"/>
        </w:rPr>
        <w:t xml:space="preserve">extends this to properties let under tenancies in the private rented sector. </w:t>
      </w:r>
      <w:r w:rsidR="00351A91" w:rsidRPr="0099071F">
        <w:rPr>
          <w:lang w:val="en-GB"/>
        </w:rPr>
        <w:t>Section</w:t>
      </w:r>
      <w:r w:rsidRPr="0099071F">
        <w:rPr>
          <w:lang w:val="en-GB"/>
        </w:rPr>
        <w:t xml:space="preserve"> </w:t>
      </w:r>
      <w:r w:rsidR="26595F2C" w:rsidRPr="0099071F">
        <w:rPr>
          <w:lang w:val="en-GB"/>
        </w:rPr>
        <w:t>61</w:t>
      </w:r>
      <w:r w:rsidR="009B3E4B" w:rsidRPr="0099071F">
        <w:rPr>
          <w:lang w:val="en-GB"/>
        </w:rPr>
        <w:t xml:space="preserve"> </w:t>
      </w:r>
      <w:r w:rsidRPr="0099071F">
        <w:rPr>
          <w:lang w:val="en-GB"/>
        </w:rPr>
        <w:t>allows Awaab</w:t>
      </w:r>
      <w:r w:rsidR="00D35C33" w:rsidRPr="0099071F">
        <w:rPr>
          <w:lang w:val="en-GB"/>
        </w:rPr>
        <w:t>’s</w:t>
      </w:r>
      <w:r w:rsidRPr="0099071F">
        <w:rPr>
          <w:lang w:val="en-GB"/>
        </w:rPr>
        <w:t xml:space="preserve"> </w:t>
      </w:r>
      <w:r w:rsidR="00E46B8C" w:rsidRPr="0099071F">
        <w:rPr>
          <w:lang w:val="en-GB"/>
        </w:rPr>
        <w:t>L</w:t>
      </w:r>
      <w:r w:rsidRPr="0099071F">
        <w:rPr>
          <w:lang w:val="en-GB"/>
        </w:rPr>
        <w:t>aw to also be applied to accommodation occupied under licence.</w:t>
      </w:r>
    </w:p>
    <w:p w14:paraId="05D62CC9" w14:textId="6C6767F2" w:rsidR="0067435E" w:rsidRPr="0099071F" w:rsidRDefault="00810E8F" w:rsidP="00EA1317">
      <w:pPr>
        <w:pStyle w:val="ParaNumbered"/>
        <w:rPr>
          <w:lang w:val="en-GB"/>
        </w:rPr>
      </w:pPr>
      <w:r w:rsidRPr="0099071F">
        <w:rPr>
          <w:lang w:val="en-GB"/>
        </w:rPr>
        <w:t xml:space="preserve">Licences to occupy are used rather than tenancies for </w:t>
      </w:r>
      <w:r w:rsidR="2ABBA4B9" w:rsidRPr="0099071F">
        <w:rPr>
          <w:lang w:val="en-GB"/>
        </w:rPr>
        <w:t xml:space="preserve">residential </w:t>
      </w:r>
      <w:r w:rsidRPr="0099071F">
        <w:rPr>
          <w:lang w:val="en-GB"/>
        </w:rPr>
        <w:t xml:space="preserve">accommodation in specific circumstances, notably when there is no right to exclusive </w:t>
      </w:r>
      <w:bookmarkStart w:id="167" w:name="_Int_Xcfjrl6B"/>
      <w:r w:rsidRPr="0099071F">
        <w:rPr>
          <w:lang w:val="en-GB"/>
        </w:rPr>
        <w:t>occupation</w:t>
      </w:r>
      <w:bookmarkEnd w:id="167"/>
      <w:r w:rsidR="7984E97C" w:rsidRPr="0099071F">
        <w:rPr>
          <w:lang w:val="en-GB"/>
        </w:rPr>
        <w:t xml:space="preserve"> or the occupation is not for a defined </w:t>
      </w:r>
      <w:bookmarkStart w:id="168" w:name="_Int_zZZzKyLU"/>
      <w:proofErr w:type="gramStart"/>
      <w:r w:rsidR="7984E97C" w:rsidRPr="0099071F">
        <w:rPr>
          <w:lang w:val="en-GB"/>
        </w:rPr>
        <w:t>period of time</w:t>
      </w:r>
      <w:bookmarkEnd w:id="168"/>
      <w:proofErr w:type="gramEnd"/>
      <w:r w:rsidRPr="0099071F">
        <w:rPr>
          <w:lang w:val="en-GB"/>
        </w:rPr>
        <w:t>.</w:t>
      </w:r>
    </w:p>
    <w:p w14:paraId="368C80B9" w14:textId="1A9F9A7B" w:rsidR="00E04CAE" w:rsidRPr="0099071F" w:rsidRDefault="00351A91" w:rsidP="00683463">
      <w:pPr>
        <w:pStyle w:val="HSubheading4"/>
        <w:rPr>
          <w:shd w:val="clear" w:color="auto" w:fill="FFFFFF"/>
        </w:rPr>
      </w:pPr>
      <w:bookmarkStart w:id="169" w:name="_Toc221785254"/>
      <w:r w:rsidRPr="0099071F">
        <w:t>Section</w:t>
      </w:r>
      <w:r w:rsidR="00E04CAE" w:rsidRPr="0099071F">
        <w:t xml:space="preserve"> 6</w:t>
      </w:r>
      <w:r w:rsidR="00A12FE0" w:rsidRPr="0099071F">
        <w:t>2</w:t>
      </w:r>
      <w:r w:rsidR="00E04CAE" w:rsidRPr="0099071F">
        <w:t xml:space="preserve">: </w:t>
      </w:r>
      <w:r w:rsidR="007D5683" w:rsidRPr="0099071F">
        <w:t>Student accommodation that is n</w:t>
      </w:r>
      <w:r w:rsidR="0050290A" w:rsidRPr="0099071F">
        <w:t>ot an HMO</w:t>
      </w:r>
      <w:bookmarkEnd w:id="169"/>
    </w:p>
    <w:p w14:paraId="4733197D" w14:textId="77777777" w:rsidR="00E04CAE" w:rsidRPr="0099071F" w:rsidRDefault="00E04CAE" w:rsidP="00683463">
      <w:pPr>
        <w:pStyle w:val="HSubheading5"/>
      </w:pPr>
      <w:r w:rsidRPr="0099071F" w:rsidDel="00275AE0">
        <w:t>Effect</w:t>
      </w:r>
    </w:p>
    <w:p w14:paraId="5C8E2898" w14:textId="79703371" w:rsidR="00AB06EF" w:rsidRPr="0099071F" w:rsidRDefault="0093470C" w:rsidP="00EA1317">
      <w:pPr>
        <w:pStyle w:val="ParaNumbered"/>
        <w:rPr>
          <w:lang w:val="en-GB"/>
        </w:rPr>
      </w:pPr>
      <w:r w:rsidRPr="0099071F">
        <w:rPr>
          <w:lang w:val="en-GB"/>
        </w:rPr>
        <w:t xml:space="preserve"> </w:t>
      </w:r>
      <w:r w:rsidR="00351A91" w:rsidRPr="0099071F">
        <w:rPr>
          <w:lang w:val="en-GB"/>
        </w:rPr>
        <w:t>Section</w:t>
      </w:r>
      <w:r w:rsidRPr="0099071F">
        <w:rPr>
          <w:lang w:val="en-GB"/>
        </w:rPr>
        <w:t xml:space="preserve"> 62 </w:t>
      </w:r>
      <w:r w:rsidR="00161B7B" w:rsidRPr="0099071F">
        <w:rPr>
          <w:lang w:val="en-GB"/>
        </w:rPr>
        <w:t xml:space="preserve">amends </w:t>
      </w:r>
      <w:r w:rsidR="00E04CAE" w:rsidRPr="0099071F">
        <w:rPr>
          <w:lang w:val="en-GB"/>
        </w:rPr>
        <w:t>S</w:t>
      </w:r>
      <w:r w:rsidR="0003775A" w:rsidRPr="0099071F">
        <w:rPr>
          <w:lang w:val="en-GB"/>
        </w:rPr>
        <w:t>chedule 14 to the Housing Act 2004 (buildings which are not HMO</w:t>
      </w:r>
      <w:r w:rsidR="003D4A22" w:rsidRPr="0099071F">
        <w:rPr>
          <w:lang w:val="en-GB"/>
        </w:rPr>
        <w:t>s</w:t>
      </w:r>
      <w:r w:rsidR="003F22F9" w:rsidRPr="0099071F">
        <w:rPr>
          <w:lang w:val="en-GB"/>
        </w:rPr>
        <w:t>)</w:t>
      </w:r>
      <w:r w:rsidR="003D4A22" w:rsidRPr="0099071F">
        <w:rPr>
          <w:lang w:val="en-GB"/>
        </w:rPr>
        <w:t xml:space="preserve"> </w:t>
      </w:r>
      <w:r w:rsidR="00161B7B" w:rsidRPr="0099071F">
        <w:rPr>
          <w:lang w:val="en-GB"/>
        </w:rPr>
        <w:t>by</w:t>
      </w:r>
      <w:r w:rsidR="007A71F4" w:rsidRPr="0099071F">
        <w:rPr>
          <w:lang w:val="en-GB"/>
        </w:rPr>
        <w:t xml:space="preserve"> insert</w:t>
      </w:r>
      <w:r w:rsidR="00161B7B" w:rsidRPr="0099071F">
        <w:rPr>
          <w:lang w:val="en-GB"/>
        </w:rPr>
        <w:t>ing a</w:t>
      </w:r>
      <w:r w:rsidR="007A71F4" w:rsidRPr="0099071F">
        <w:rPr>
          <w:lang w:val="en-GB"/>
        </w:rPr>
        <w:t xml:space="preserve"> new paragraph 3A (buildings occupied by students: England).</w:t>
      </w:r>
      <w:r w:rsidR="00E04CAE" w:rsidRPr="0099071F">
        <w:rPr>
          <w:lang w:val="en-GB"/>
        </w:rPr>
        <w:t xml:space="preserve"> </w:t>
      </w:r>
      <w:r w:rsidR="008212CC" w:rsidRPr="0099071F">
        <w:rPr>
          <w:lang w:val="en-GB"/>
        </w:rPr>
        <w:t>In particular, t</w:t>
      </w:r>
      <w:r w:rsidR="00682BDD" w:rsidRPr="0099071F">
        <w:rPr>
          <w:lang w:val="en-GB"/>
        </w:rPr>
        <w:t>h</w:t>
      </w:r>
      <w:r w:rsidR="00D24ABC" w:rsidRPr="0099071F">
        <w:rPr>
          <w:lang w:val="en-GB"/>
        </w:rPr>
        <w:t xml:space="preserve">e new paragraph </w:t>
      </w:r>
      <w:r w:rsidR="0009130B" w:rsidRPr="0099071F">
        <w:rPr>
          <w:lang w:val="en-GB"/>
        </w:rPr>
        <w:t>gives</w:t>
      </w:r>
      <w:r w:rsidR="00682BDD" w:rsidRPr="0099071F">
        <w:rPr>
          <w:lang w:val="en-GB"/>
        </w:rPr>
        <w:t xml:space="preserve"> </w:t>
      </w:r>
      <w:r w:rsidR="0000390F" w:rsidRPr="0099071F">
        <w:rPr>
          <w:lang w:val="en-GB"/>
        </w:rPr>
        <w:t xml:space="preserve">the Secretary of State </w:t>
      </w:r>
      <w:r w:rsidR="0009130B" w:rsidRPr="0099071F">
        <w:rPr>
          <w:lang w:val="en-GB"/>
        </w:rPr>
        <w:t xml:space="preserve">a power to </w:t>
      </w:r>
      <w:r w:rsidR="0000390F" w:rsidRPr="0099071F">
        <w:rPr>
          <w:lang w:val="en-GB"/>
        </w:rPr>
        <w:t xml:space="preserve">specify educational establishments </w:t>
      </w:r>
      <w:r w:rsidR="00EF5AC0" w:rsidRPr="0099071F">
        <w:rPr>
          <w:lang w:val="en-GB"/>
        </w:rPr>
        <w:t xml:space="preserve">exempt from HMO licensing by reference to </w:t>
      </w:r>
      <w:r w:rsidR="0000390F" w:rsidRPr="0099071F">
        <w:rPr>
          <w:lang w:val="en-GB"/>
        </w:rPr>
        <w:t>their membership of an approved code of practice</w:t>
      </w:r>
      <w:r w:rsidR="003F22F9" w:rsidRPr="0099071F">
        <w:rPr>
          <w:lang w:val="en-GB"/>
        </w:rPr>
        <w:t>,</w:t>
      </w:r>
      <w:r w:rsidR="00AB06EF" w:rsidRPr="0099071F">
        <w:rPr>
          <w:lang w:val="en-GB"/>
        </w:rPr>
        <w:t xml:space="preserve"> and the power can be exercised in the same way for private </w:t>
      </w:r>
      <w:r w:rsidR="00DE18B0" w:rsidRPr="0099071F">
        <w:rPr>
          <w:lang w:val="en-GB"/>
        </w:rPr>
        <w:t xml:space="preserve">purpose-built student accommodation (PBSA) </w:t>
      </w:r>
      <w:r w:rsidR="00AB06EF" w:rsidRPr="0099071F">
        <w:rPr>
          <w:lang w:val="en-GB"/>
        </w:rPr>
        <w:t>in future</w:t>
      </w:r>
      <w:r w:rsidR="0000390F" w:rsidRPr="0099071F">
        <w:rPr>
          <w:lang w:val="en-GB"/>
        </w:rPr>
        <w:t xml:space="preserve">. </w:t>
      </w:r>
    </w:p>
    <w:p w14:paraId="4F590082" w14:textId="6DE3760D" w:rsidR="0000390F" w:rsidRPr="0099071F" w:rsidRDefault="00B76536" w:rsidP="00EA1317">
      <w:pPr>
        <w:pStyle w:val="ParaNumbered"/>
        <w:rPr>
          <w:lang w:val="en-GB"/>
        </w:rPr>
      </w:pPr>
      <w:r w:rsidRPr="0099071F">
        <w:rPr>
          <w:lang w:val="en-GB"/>
        </w:rPr>
        <w:t xml:space="preserve"> Specifying </w:t>
      </w:r>
      <w:r w:rsidR="00926BD1" w:rsidRPr="0099071F">
        <w:rPr>
          <w:lang w:val="en-GB"/>
        </w:rPr>
        <w:t xml:space="preserve">an </w:t>
      </w:r>
      <w:r w:rsidR="00BA73A6" w:rsidRPr="0099071F">
        <w:rPr>
          <w:lang w:val="en-GB"/>
        </w:rPr>
        <w:t>exemption by reference to an approved code</w:t>
      </w:r>
      <w:r w:rsidR="0000390F" w:rsidRPr="0099071F">
        <w:rPr>
          <w:lang w:val="en-GB"/>
        </w:rPr>
        <w:t xml:space="preserve"> negates the need to lay regulations to add</w:t>
      </w:r>
      <w:r w:rsidR="00FF2C6C" w:rsidRPr="0099071F">
        <w:rPr>
          <w:lang w:val="en-GB"/>
        </w:rPr>
        <w:t xml:space="preserve"> or </w:t>
      </w:r>
      <w:r w:rsidR="0000390F" w:rsidRPr="0099071F">
        <w:rPr>
          <w:lang w:val="en-GB"/>
        </w:rPr>
        <w:t xml:space="preserve">remove specified bodies </w:t>
      </w:r>
      <w:r w:rsidR="009F14B1" w:rsidRPr="0099071F">
        <w:rPr>
          <w:lang w:val="en-GB"/>
        </w:rPr>
        <w:t xml:space="preserve">to a list </w:t>
      </w:r>
      <w:r w:rsidR="0000390F" w:rsidRPr="0099071F">
        <w:rPr>
          <w:lang w:val="en-GB"/>
        </w:rPr>
        <w:t>and prevent</w:t>
      </w:r>
      <w:r w:rsidR="009F14B1" w:rsidRPr="0099071F">
        <w:rPr>
          <w:lang w:val="en-GB"/>
        </w:rPr>
        <w:t>s</w:t>
      </w:r>
      <w:r w:rsidR="0000390F" w:rsidRPr="0099071F">
        <w:rPr>
          <w:lang w:val="en-GB"/>
        </w:rPr>
        <w:t xml:space="preserve"> unnecessary delays in exemptions being granted or removed. The power will allow for the scope of the exemption to be narrowed to certain groups of building or manager within the membership, if required.</w:t>
      </w:r>
      <w:r w:rsidR="006B6EC4" w:rsidRPr="0099071F">
        <w:rPr>
          <w:lang w:val="en-GB"/>
        </w:rPr>
        <w:t xml:space="preserve"> </w:t>
      </w:r>
    </w:p>
    <w:p w14:paraId="24755179" w14:textId="78520608" w:rsidR="0000390F" w:rsidRPr="0099071F" w:rsidRDefault="0000390F" w:rsidP="00EA1317">
      <w:pPr>
        <w:pStyle w:val="ParaNumbered"/>
        <w:rPr>
          <w:lang w:val="en-GB"/>
        </w:rPr>
      </w:pPr>
      <w:r w:rsidRPr="0099071F">
        <w:rPr>
          <w:lang w:val="en-GB"/>
        </w:rPr>
        <w:t xml:space="preserve"> The amendment will also remove a dependency so that if </w:t>
      </w:r>
      <w:r w:rsidR="00D82288" w:rsidRPr="0099071F">
        <w:rPr>
          <w:lang w:val="en-GB"/>
        </w:rPr>
        <w:t xml:space="preserve">a private provider </w:t>
      </w:r>
      <w:r w:rsidR="00FF5DBC" w:rsidRPr="0099071F">
        <w:rPr>
          <w:lang w:val="en-GB"/>
        </w:rPr>
        <w:t xml:space="preserve">has been granted an exemption from HMO licensing, </w:t>
      </w:r>
      <w:r w:rsidR="004C003B" w:rsidRPr="0099071F">
        <w:rPr>
          <w:lang w:val="en-GB"/>
        </w:rPr>
        <w:t>they will</w:t>
      </w:r>
      <w:r w:rsidR="00D82288" w:rsidRPr="0099071F">
        <w:rPr>
          <w:lang w:val="en-GB"/>
        </w:rPr>
        <w:t xml:space="preserve"> not lose their exemption from licensing </w:t>
      </w:r>
      <w:r w:rsidR="004C003B" w:rsidRPr="0099071F">
        <w:rPr>
          <w:lang w:val="en-GB"/>
        </w:rPr>
        <w:t xml:space="preserve">if </w:t>
      </w:r>
      <w:r w:rsidRPr="0099071F">
        <w:rPr>
          <w:lang w:val="en-GB"/>
        </w:rPr>
        <w:t>an educational establishment loses their specified status</w:t>
      </w:r>
      <w:r w:rsidR="002B5D64" w:rsidRPr="0099071F">
        <w:rPr>
          <w:lang w:val="en-GB"/>
        </w:rPr>
        <w:t>.</w:t>
      </w:r>
    </w:p>
    <w:p w14:paraId="16D2B542" w14:textId="26B41A7B" w:rsidR="00C11789" w:rsidRPr="0099071F" w:rsidRDefault="00C11789" w:rsidP="00697F6F">
      <w:pPr>
        <w:pStyle w:val="HSubheading5"/>
      </w:pPr>
      <w:r w:rsidRPr="0099071F">
        <w:t>Background</w:t>
      </w:r>
    </w:p>
    <w:p w14:paraId="1E9CDBB6" w14:textId="7C09254A" w:rsidR="000304A2" w:rsidRPr="0099071F" w:rsidRDefault="009E0951" w:rsidP="00EA1317">
      <w:pPr>
        <w:pStyle w:val="ParaNumbered"/>
        <w:rPr>
          <w:lang w:val="en-GB"/>
        </w:rPr>
      </w:pPr>
      <w:r w:rsidRPr="0099071F">
        <w:rPr>
          <w:lang w:val="en-GB"/>
        </w:rPr>
        <w:t>Schedule 14 of the Housing Act 2004</w:t>
      </w:r>
      <w:r w:rsidR="008C1306" w:rsidRPr="0099071F">
        <w:rPr>
          <w:lang w:val="en-GB"/>
        </w:rPr>
        <w:t xml:space="preserve"> excludes certain types of building from </w:t>
      </w:r>
      <w:r w:rsidR="00964A0F" w:rsidRPr="0099071F">
        <w:rPr>
          <w:lang w:val="en-GB"/>
        </w:rPr>
        <w:t>the description of a House in Multiple Occupation</w:t>
      </w:r>
      <w:r w:rsidR="00E95329" w:rsidRPr="0099071F">
        <w:rPr>
          <w:lang w:val="en-GB"/>
        </w:rPr>
        <w:t xml:space="preserve"> for most purposes of that Act</w:t>
      </w:r>
      <w:r w:rsidR="006F1789" w:rsidRPr="0099071F">
        <w:rPr>
          <w:lang w:val="en-GB"/>
        </w:rPr>
        <w:t xml:space="preserve"> (except Part 1)</w:t>
      </w:r>
      <w:r w:rsidR="00E95329" w:rsidRPr="0099071F">
        <w:rPr>
          <w:lang w:val="en-GB"/>
        </w:rPr>
        <w:t xml:space="preserve">. </w:t>
      </w:r>
      <w:proofErr w:type="gramStart"/>
      <w:r w:rsidR="00E95329" w:rsidRPr="0099071F">
        <w:rPr>
          <w:lang w:val="en-GB"/>
        </w:rPr>
        <w:t>In particular, this</w:t>
      </w:r>
      <w:proofErr w:type="gramEnd"/>
      <w:r w:rsidR="00E95329" w:rsidRPr="0099071F">
        <w:rPr>
          <w:lang w:val="en-GB"/>
        </w:rPr>
        <w:t xml:space="preserve"> is relevant due to the requirement under that Act for HMOs to be licen</w:t>
      </w:r>
      <w:r w:rsidR="006B0395" w:rsidRPr="0099071F">
        <w:rPr>
          <w:lang w:val="en-GB"/>
        </w:rPr>
        <w:t>s</w:t>
      </w:r>
      <w:r w:rsidR="00E95329" w:rsidRPr="0099071F">
        <w:rPr>
          <w:lang w:val="en-GB"/>
        </w:rPr>
        <w:t xml:space="preserve">ed. </w:t>
      </w:r>
      <w:r w:rsidR="00DC52ED" w:rsidRPr="0099071F">
        <w:rPr>
          <w:lang w:val="en-GB"/>
        </w:rPr>
        <w:t xml:space="preserve">Schedule 14 already makes provision for buildings </w:t>
      </w:r>
      <w:r w:rsidR="00683C30" w:rsidRPr="0099071F">
        <w:rPr>
          <w:lang w:val="en-GB"/>
        </w:rPr>
        <w:t xml:space="preserve">which are occupied by persons studying at a specified </w:t>
      </w:r>
      <w:r w:rsidR="00683C30" w:rsidRPr="0099071F">
        <w:rPr>
          <w:lang w:val="en-GB"/>
        </w:rPr>
        <w:lastRenderedPageBreak/>
        <w:t xml:space="preserve">educational establishment and </w:t>
      </w:r>
      <w:r w:rsidR="00F457DC" w:rsidRPr="0099071F">
        <w:rPr>
          <w:lang w:val="en-GB"/>
        </w:rPr>
        <w:t xml:space="preserve">where the building is managed by that educational establishment or another specified person. </w:t>
      </w:r>
      <w:r w:rsidR="008A0381" w:rsidRPr="0099071F">
        <w:rPr>
          <w:lang w:val="en-GB"/>
        </w:rPr>
        <w:t>Whilst the power allows for educational establishments and other persons managing the building to be specified in secondary legislation</w:t>
      </w:r>
      <w:r w:rsidR="00A701F0" w:rsidRPr="0099071F">
        <w:rPr>
          <w:lang w:val="en-GB"/>
        </w:rPr>
        <w:t xml:space="preserve"> (with the effect being that those buildings are not HMOs for licensing purposes)</w:t>
      </w:r>
      <w:r w:rsidR="006B0395" w:rsidRPr="0099071F">
        <w:rPr>
          <w:lang w:val="en-GB"/>
        </w:rPr>
        <w:t>,</w:t>
      </w:r>
      <w:r w:rsidR="008A0381" w:rsidRPr="0099071F">
        <w:rPr>
          <w:lang w:val="en-GB"/>
        </w:rPr>
        <w:t xml:space="preserve"> it does not</w:t>
      </w:r>
      <w:r w:rsidR="001D5A01" w:rsidRPr="0099071F">
        <w:rPr>
          <w:lang w:val="en-GB"/>
        </w:rPr>
        <w:t xml:space="preserve"> currently</w:t>
      </w:r>
      <w:r w:rsidR="008A0381" w:rsidRPr="0099071F">
        <w:rPr>
          <w:lang w:val="en-GB"/>
        </w:rPr>
        <w:t xml:space="preserve"> allow for </w:t>
      </w:r>
      <w:r w:rsidR="00B07012" w:rsidRPr="0099071F">
        <w:rPr>
          <w:lang w:val="en-GB"/>
        </w:rPr>
        <w:t xml:space="preserve">that specification to be made with regards to whether the educational establishment or other person is a member of a </w:t>
      </w:r>
      <w:r w:rsidR="008E4571" w:rsidRPr="0099071F">
        <w:rPr>
          <w:lang w:val="en-GB"/>
        </w:rPr>
        <w:t xml:space="preserve">housing management </w:t>
      </w:r>
      <w:r w:rsidR="00B07012" w:rsidRPr="0099071F">
        <w:rPr>
          <w:lang w:val="en-GB"/>
        </w:rPr>
        <w:t>code of practice</w:t>
      </w:r>
      <w:r w:rsidR="001D5A01" w:rsidRPr="0099071F">
        <w:rPr>
          <w:lang w:val="en-GB"/>
        </w:rPr>
        <w:t xml:space="preserve"> approved under </w:t>
      </w:r>
      <w:r w:rsidR="00351A91" w:rsidRPr="0099071F">
        <w:rPr>
          <w:lang w:val="en-GB"/>
        </w:rPr>
        <w:t>section</w:t>
      </w:r>
      <w:r w:rsidR="001D5A01" w:rsidRPr="0099071F">
        <w:rPr>
          <w:lang w:val="en-GB"/>
        </w:rPr>
        <w:t xml:space="preserve"> 233 of the Housing Act 2004.</w:t>
      </w:r>
      <w:r w:rsidR="00C4355B" w:rsidRPr="0099071F">
        <w:rPr>
          <w:lang w:val="en-GB"/>
        </w:rPr>
        <w:t xml:space="preserve"> </w:t>
      </w:r>
    </w:p>
    <w:p w14:paraId="6BE9242A" w14:textId="3D847C2F" w:rsidR="007A2319" w:rsidRPr="0099071F" w:rsidRDefault="007A2319" w:rsidP="00A500A8">
      <w:pPr>
        <w:pStyle w:val="Heading2"/>
      </w:pPr>
      <w:bookmarkStart w:id="170" w:name="_Toc133581376"/>
      <w:bookmarkStart w:id="171" w:name="_Toc135128520"/>
      <w:bookmarkStart w:id="172" w:name="_Toc221785255"/>
      <w:r w:rsidRPr="0099071F">
        <w:t>Part 2: Residential landlord</w:t>
      </w:r>
      <w:bookmarkEnd w:id="170"/>
      <w:bookmarkEnd w:id="171"/>
      <w:bookmarkEnd w:id="172"/>
    </w:p>
    <w:p w14:paraId="36664E44" w14:textId="385B7839" w:rsidR="007A2319" w:rsidRPr="0099071F" w:rsidRDefault="007A2319" w:rsidP="00683463">
      <w:pPr>
        <w:pStyle w:val="HSubheading3"/>
      </w:pPr>
      <w:bookmarkStart w:id="173" w:name="_Toc133581377"/>
      <w:bookmarkStart w:id="174" w:name="_Toc135128521"/>
      <w:bookmarkStart w:id="175" w:name="_Toc221785256"/>
      <w:r w:rsidRPr="0099071F">
        <w:t xml:space="preserve">Chapter 1: </w:t>
      </w:r>
      <w:r w:rsidR="00764175" w:rsidRPr="0099071F">
        <w:t>M</w:t>
      </w:r>
      <w:r w:rsidRPr="0099071F">
        <w:t xml:space="preserve">eaning of </w:t>
      </w:r>
      <w:r w:rsidR="00697F6F">
        <w:t>“</w:t>
      </w:r>
      <w:r w:rsidRPr="0099071F">
        <w:t>Residential Landlord</w:t>
      </w:r>
      <w:r w:rsidR="00697F6F">
        <w:t>”</w:t>
      </w:r>
      <w:bookmarkEnd w:id="173"/>
      <w:bookmarkEnd w:id="174"/>
      <w:bookmarkEnd w:id="175"/>
    </w:p>
    <w:p w14:paraId="24DECD31" w14:textId="45D84A47" w:rsidR="007A2319" w:rsidRPr="0099071F" w:rsidRDefault="00351A91" w:rsidP="00683463">
      <w:pPr>
        <w:pStyle w:val="HSubheading4"/>
      </w:pPr>
      <w:bookmarkStart w:id="176" w:name="_Toc133581378"/>
      <w:bookmarkStart w:id="177" w:name="_Toc135128522"/>
      <w:bookmarkStart w:id="178" w:name="_Toc221785257"/>
      <w:r w:rsidRPr="0099071F">
        <w:t>Section</w:t>
      </w:r>
      <w:r w:rsidR="00AD5A2B" w:rsidRPr="0099071F">
        <w:t xml:space="preserve"> </w:t>
      </w:r>
      <w:r w:rsidR="00660497" w:rsidRPr="0099071F">
        <w:t>6</w:t>
      </w:r>
      <w:r w:rsidR="6BD99677" w:rsidRPr="0099071F">
        <w:t>3</w:t>
      </w:r>
      <w:r w:rsidR="0064553C" w:rsidRPr="0099071F">
        <w:t>:</w:t>
      </w:r>
      <w:r w:rsidR="00AD5A2B" w:rsidRPr="0099071F">
        <w:t xml:space="preserve"> Meaning of </w:t>
      </w:r>
      <w:r w:rsidR="00697F6F">
        <w:t>“</w:t>
      </w:r>
      <w:r w:rsidR="00AD5A2B" w:rsidRPr="0099071F">
        <w:t>residential landlord</w:t>
      </w:r>
      <w:r w:rsidR="00697F6F">
        <w:t>”</w:t>
      </w:r>
      <w:bookmarkEnd w:id="176"/>
      <w:bookmarkEnd w:id="177"/>
      <w:bookmarkEnd w:id="178"/>
    </w:p>
    <w:p w14:paraId="70B78D05" w14:textId="77777777" w:rsidR="00255528" w:rsidRPr="0099071F" w:rsidRDefault="00255528" w:rsidP="00683463">
      <w:pPr>
        <w:pStyle w:val="HSubheading5"/>
      </w:pPr>
      <w:r w:rsidRPr="0099071F">
        <w:t xml:space="preserve">Effect </w:t>
      </w:r>
    </w:p>
    <w:p w14:paraId="4CA9E9A8" w14:textId="4B0DF909" w:rsidR="00255528" w:rsidRPr="0099071F" w:rsidRDefault="00351A91" w:rsidP="00EA1317">
      <w:pPr>
        <w:pStyle w:val="ParaNumbered"/>
        <w:rPr>
          <w:lang w:val="en-GB"/>
        </w:rPr>
      </w:pPr>
      <w:r w:rsidRPr="0099071F">
        <w:rPr>
          <w:lang w:val="en-GB"/>
        </w:rPr>
        <w:t>Section</w:t>
      </w:r>
      <w:r w:rsidR="00255528" w:rsidRPr="0099071F">
        <w:rPr>
          <w:lang w:val="en-GB"/>
        </w:rPr>
        <w:t xml:space="preserve"> </w:t>
      </w:r>
      <w:r w:rsidR="00660497" w:rsidRPr="0099071F">
        <w:rPr>
          <w:lang w:val="en-GB"/>
        </w:rPr>
        <w:t>6</w:t>
      </w:r>
      <w:r w:rsidR="781E6E9E" w:rsidRPr="0099071F">
        <w:rPr>
          <w:lang w:val="en-GB"/>
        </w:rPr>
        <w:t>3</w:t>
      </w:r>
      <w:r w:rsidR="00660497" w:rsidRPr="0099071F">
        <w:rPr>
          <w:lang w:val="en-GB"/>
        </w:rPr>
        <w:t xml:space="preserve"> </w:t>
      </w:r>
      <w:r w:rsidR="00255528" w:rsidRPr="0099071F">
        <w:rPr>
          <w:lang w:val="en-GB"/>
        </w:rPr>
        <w:t xml:space="preserve">sets out the meanings of private </w:t>
      </w:r>
      <w:r w:rsidR="00697F6F">
        <w:rPr>
          <w:lang w:val="en-GB"/>
        </w:rPr>
        <w:t>“</w:t>
      </w:r>
      <w:r w:rsidR="00255528" w:rsidRPr="0099071F">
        <w:rPr>
          <w:lang w:val="en-GB"/>
        </w:rPr>
        <w:t>residential landlord</w:t>
      </w:r>
      <w:r w:rsidR="00697F6F">
        <w:rPr>
          <w:lang w:val="en-GB"/>
        </w:rPr>
        <w:t>”</w:t>
      </w:r>
      <w:r w:rsidR="00255528" w:rsidRPr="0099071F">
        <w:rPr>
          <w:lang w:val="en-GB"/>
        </w:rPr>
        <w:t xml:space="preserve">, </w:t>
      </w:r>
      <w:r w:rsidR="00697F6F">
        <w:rPr>
          <w:lang w:val="en-GB"/>
        </w:rPr>
        <w:t>“</w:t>
      </w:r>
      <w:r w:rsidR="00255528" w:rsidRPr="0099071F">
        <w:rPr>
          <w:lang w:val="en-GB"/>
        </w:rPr>
        <w:t>relevant tenancy</w:t>
      </w:r>
      <w:r w:rsidR="00697F6F">
        <w:rPr>
          <w:lang w:val="en-GB"/>
        </w:rPr>
        <w:t>”</w:t>
      </w:r>
      <w:r w:rsidR="00255528" w:rsidRPr="0099071F">
        <w:rPr>
          <w:lang w:val="en-GB"/>
        </w:rPr>
        <w:t xml:space="preserve"> and </w:t>
      </w:r>
      <w:r w:rsidR="00697F6F">
        <w:rPr>
          <w:lang w:val="en-GB"/>
        </w:rPr>
        <w:t>“</w:t>
      </w:r>
      <w:r w:rsidR="00255528" w:rsidRPr="0099071F">
        <w:rPr>
          <w:lang w:val="en-GB"/>
        </w:rPr>
        <w:t>dwelling</w:t>
      </w:r>
      <w:r w:rsidR="00697F6F">
        <w:rPr>
          <w:lang w:val="en-GB"/>
        </w:rPr>
        <w:t>”</w:t>
      </w:r>
      <w:r w:rsidR="00255528" w:rsidRPr="0099071F">
        <w:rPr>
          <w:lang w:val="en-GB"/>
        </w:rPr>
        <w:t xml:space="preserve"> for the purpose of defining which tenancies fall within scope of the landlord redress schemes and the private rented sector database in Chapters 2 and 3. It also sets out how and to what extent these definitions may be changed through regulations. </w:t>
      </w:r>
    </w:p>
    <w:p w14:paraId="68712F21" w14:textId="3D15AC5B" w:rsidR="00255528" w:rsidRPr="0099071F" w:rsidRDefault="00255528" w:rsidP="00EA1317">
      <w:pPr>
        <w:pStyle w:val="ParaNumbered"/>
        <w:rPr>
          <w:lang w:val="en-GB"/>
        </w:rPr>
      </w:pPr>
      <w:r w:rsidRPr="0099071F">
        <w:rPr>
          <w:lang w:val="en-GB"/>
        </w:rPr>
        <w:t>Sub</w:t>
      </w:r>
      <w:r w:rsidR="00351A91" w:rsidRPr="0099071F">
        <w:rPr>
          <w:lang w:val="en-GB"/>
        </w:rPr>
        <w:t>section</w:t>
      </w:r>
      <w:r w:rsidRPr="0099071F">
        <w:rPr>
          <w:lang w:val="en-GB"/>
        </w:rPr>
        <w:t xml:space="preserve">s (1) and (2) outline that, for the purpose of this </w:t>
      </w:r>
      <w:r w:rsidR="00C96EAA" w:rsidRPr="0099071F">
        <w:rPr>
          <w:lang w:val="en-GB"/>
        </w:rPr>
        <w:t>Act</w:t>
      </w:r>
      <w:r w:rsidRPr="0099071F">
        <w:rPr>
          <w:lang w:val="en-GB"/>
        </w:rPr>
        <w:t xml:space="preserve">, a </w:t>
      </w:r>
      <w:r w:rsidR="00697F6F">
        <w:rPr>
          <w:lang w:val="en-GB"/>
        </w:rPr>
        <w:t>“</w:t>
      </w:r>
      <w:r w:rsidRPr="0099071F">
        <w:rPr>
          <w:lang w:val="en-GB"/>
        </w:rPr>
        <w:t>residential landlord</w:t>
      </w:r>
      <w:r w:rsidR="00697F6F">
        <w:rPr>
          <w:lang w:val="en-GB"/>
        </w:rPr>
        <w:t>”</w:t>
      </w:r>
      <w:r w:rsidRPr="0099071F">
        <w:rPr>
          <w:lang w:val="en-GB"/>
        </w:rPr>
        <w:t xml:space="preserve"> must have a </w:t>
      </w:r>
      <w:r w:rsidR="00697F6F">
        <w:rPr>
          <w:lang w:val="en-GB"/>
        </w:rPr>
        <w:t>“</w:t>
      </w:r>
      <w:r w:rsidRPr="0099071F">
        <w:rPr>
          <w:lang w:val="en-GB"/>
        </w:rPr>
        <w:t>relevant tenancy</w:t>
      </w:r>
      <w:r w:rsidR="00697F6F">
        <w:rPr>
          <w:lang w:val="en-GB"/>
        </w:rPr>
        <w:t>”</w:t>
      </w:r>
      <w:r w:rsidRPr="0099071F">
        <w:rPr>
          <w:lang w:val="en-GB"/>
        </w:rPr>
        <w:t xml:space="preserve"> in place in England which, as defined in sub</w:t>
      </w:r>
      <w:r w:rsidR="00351A91" w:rsidRPr="0099071F">
        <w:rPr>
          <w:lang w:val="en-GB"/>
        </w:rPr>
        <w:t>section</w:t>
      </w:r>
      <w:r w:rsidRPr="0099071F">
        <w:rPr>
          <w:lang w:val="en-GB"/>
        </w:rPr>
        <w:t xml:space="preserve"> (3), is either an assured tenancy under the Housing Act 1988 or a regulated tenancy under the Rent Act 1977. Sub</w:t>
      </w:r>
      <w:r w:rsidR="00351A91" w:rsidRPr="0099071F">
        <w:rPr>
          <w:lang w:val="en-GB"/>
        </w:rPr>
        <w:t>section</w:t>
      </w:r>
      <w:r w:rsidRPr="0099071F">
        <w:rPr>
          <w:lang w:val="en-GB"/>
        </w:rPr>
        <w:t xml:space="preserve">s (1) and (2) further clarify that, to be considered as a </w:t>
      </w:r>
      <w:r w:rsidR="00697F6F">
        <w:rPr>
          <w:lang w:val="en-GB"/>
        </w:rPr>
        <w:t>“</w:t>
      </w:r>
      <w:r w:rsidRPr="0099071F">
        <w:rPr>
          <w:lang w:val="en-GB"/>
        </w:rPr>
        <w:t>residential landlord</w:t>
      </w:r>
      <w:r w:rsidR="00697F6F">
        <w:rPr>
          <w:lang w:val="en-GB"/>
        </w:rPr>
        <w:t>”</w:t>
      </w:r>
      <w:r w:rsidRPr="0099071F">
        <w:rPr>
          <w:lang w:val="en-GB"/>
        </w:rPr>
        <w:t xml:space="preserve">, a relevant tenancy must relate to a </w:t>
      </w:r>
      <w:r w:rsidR="00697F6F">
        <w:rPr>
          <w:lang w:val="en-GB"/>
        </w:rPr>
        <w:t>“</w:t>
      </w:r>
      <w:r w:rsidRPr="0099071F">
        <w:rPr>
          <w:lang w:val="en-GB"/>
        </w:rPr>
        <w:t>dwelling</w:t>
      </w:r>
      <w:r w:rsidR="00697F6F">
        <w:rPr>
          <w:lang w:val="en-GB"/>
        </w:rPr>
        <w:t>”</w:t>
      </w:r>
      <w:r w:rsidRPr="0099071F">
        <w:rPr>
          <w:lang w:val="en-GB"/>
        </w:rPr>
        <w:t>, being any building or part of a building occupied or intended to be occupied as a separate home. This excludes non-buildings like caravans, tents, houseboats and park homes which do not fit this definition. Sub</w:t>
      </w:r>
      <w:r w:rsidR="00351A91" w:rsidRPr="0099071F">
        <w:rPr>
          <w:lang w:val="en-GB"/>
        </w:rPr>
        <w:t>section</w:t>
      </w:r>
      <w:r w:rsidRPr="0099071F">
        <w:rPr>
          <w:lang w:val="en-GB"/>
        </w:rPr>
        <w:t xml:space="preserve">s (1) and (2) also exclude </w:t>
      </w:r>
      <w:r w:rsidR="00697F6F">
        <w:rPr>
          <w:lang w:val="en-GB"/>
        </w:rPr>
        <w:t>“</w:t>
      </w:r>
      <w:r w:rsidR="00D35C33" w:rsidRPr="0099071F">
        <w:rPr>
          <w:lang w:val="en-GB"/>
        </w:rPr>
        <w:t>s</w:t>
      </w:r>
      <w:r w:rsidRPr="0099071F">
        <w:rPr>
          <w:lang w:val="en-GB"/>
        </w:rPr>
        <w:t>ocial landlords</w:t>
      </w:r>
      <w:r w:rsidR="00697F6F">
        <w:rPr>
          <w:lang w:val="en-GB"/>
        </w:rPr>
        <w:t>”</w:t>
      </w:r>
      <w:r w:rsidRPr="0099071F">
        <w:rPr>
          <w:lang w:val="en-GB"/>
        </w:rPr>
        <w:t xml:space="preserve">, as defined in Part 2 of the Housing and Regeneration Act 2008, from the definition of </w:t>
      </w:r>
      <w:r w:rsidR="00697F6F">
        <w:rPr>
          <w:lang w:val="en-GB"/>
        </w:rPr>
        <w:t>“</w:t>
      </w:r>
      <w:r w:rsidRPr="0099071F">
        <w:rPr>
          <w:lang w:val="en-GB"/>
        </w:rPr>
        <w:t>residential landlord</w:t>
      </w:r>
      <w:r w:rsidR="00697F6F">
        <w:rPr>
          <w:lang w:val="en-GB"/>
        </w:rPr>
        <w:t>”</w:t>
      </w:r>
      <w:r w:rsidRPr="0099071F">
        <w:rPr>
          <w:lang w:val="en-GB"/>
        </w:rPr>
        <w:t xml:space="preserve"> for the purposes of the landlord redress schemes and the private rented sector database. </w:t>
      </w:r>
    </w:p>
    <w:p w14:paraId="197FB6F5" w14:textId="224534C6" w:rsidR="00255528" w:rsidRPr="0099071F" w:rsidRDefault="00255528" w:rsidP="00EA1317">
      <w:pPr>
        <w:pStyle w:val="ParaNumbered"/>
        <w:rPr>
          <w:lang w:val="en-GB"/>
        </w:rPr>
      </w:pPr>
      <w:r w:rsidRPr="0099071F">
        <w:rPr>
          <w:lang w:val="en-GB"/>
        </w:rPr>
        <w:t>Sub</w:t>
      </w:r>
      <w:r w:rsidR="00351A91" w:rsidRPr="0099071F">
        <w:rPr>
          <w:lang w:val="en-GB"/>
        </w:rPr>
        <w:t>section</w:t>
      </w:r>
      <w:r w:rsidRPr="0099071F">
        <w:rPr>
          <w:lang w:val="en-GB"/>
        </w:rPr>
        <w:t xml:space="preserve"> (4) confers a regulation</w:t>
      </w:r>
      <w:r w:rsidR="00D40468" w:rsidRPr="0099071F">
        <w:rPr>
          <w:lang w:val="en-GB"/>
        </w:rPr>
        <w:t>-</w:t>
      </w:r>
      <w:r w:rsidRPr="0099071F">
        <w:rPr>
          <w:lang w:val="en-GB"/>
        </w:rPr>
        <w:t xml:space="preserve">making power on the Secretary of State to change the meaning of terms used in this Chapter to include or exclude superior landlords from the definition of </w:t>
      </w:r>
      <w:r w:rsidR="00697F6F">
        <w:rPr>
          <w:lang w:val="en-GB"/>
        </w:rPr>
        <w:t>“</w:t>
      </w:r>
      <w:r w:rsidRPr="0099071F">
        <w:rPr>
          <w:lang w:val="en-GB"/>
        </w:rPr>
        <w:t>residential landlord</w:t>
      </w:r>
      <w:r w:rsidR="00697F6F">
        <w:rPr>
          <w:lang w:val="en-GB"/>
        </w:rPr>
        <w:t>”</w:t>
      </w:r>
      <w:r w:rsidRPr="0099071F">
        <w:rPr>
          <w:lang w:val="en-GB"/>
        </w:rPr>
        <w:t xml:space="preserve">. The power allows for superior landlords to be included under the definition of </w:t>
      </w:r>
      <w:r w:rsidR="00697F6F">
        <w:rPr>
          <w:lang w:val="en-GB"/>
        </w:rPr>
        <w:t>“</w:t>
      </w:r>
      <w:r w:rsidRPr="0099071F">
        <w:rPr>
          <w:lang w:val="en-GB"/>
        </w:rPr>
        <w:t>residential landlord</w:t>
      </w:r>
      <w:r w:rsidR="00697F6F">
        <w:rPr>
          <w:lang w:val="en-GB"/>
        </w:rPr>
        <w:t>”</w:t>
      </w:r>
      <w:r w:rsidRPr="0099071F">
        <w:rPr>
          <w:lang w:val="en-GB"/>
        </w:rPr>
        <w:t xml:space="preserve"> in addition to, or instead of, immediate landlords. The power in </w:t>
      </w:r>
      <w:r w:rsidR="00351A91" w:rsidRPr="0099071F">
        <w:rPr>
          <w:lang w:val="en-GB"/>
        </w:rPr>
        <w:t>section</w:t>
      </w:r>
      <w:r w:rsidR="00BB42E1" w:rsidRPr="0099071F">
        <w:rPr>
          <w:lang w:val="en-GB"/>
        </w:rPr>
        <w:t xml:space="preserve"> </w:t>
      </w:r>
      <w:r w:rsidR="00E03075" w:rsidRPr="0099071F">
        <w:rPr>
          <w:lang w:val="en-GB"/>
        </w:rPr>
        <w:t>6</w:t>
      </w:r>
      <w:r w:rsidR="00352E09" w:rsidRPr="0099071F">
        <w:rPr>
          <w:lang w:val="en-GB"/>
        </w:rPr>
        <w:t>3</w:t>
      </w:r>
      <w:r w:rsidR="00E03075" w:rsidRPr="0099071F">
        <w:rPr>
          <w:lang w:val="en-GB"/>
        </w:rPr>
        <w:t>, sub</w:t>
      </w:r>
      <w:r w:rsidR="00351A91" w:rsidRPr="0099071F">
        <w:rPr>
          <w:lang w:val="en-GB"/>
        </w:rPr>
        <w:t>section</w:t>
      </w:r>
      <w:r w:rsidR="00E03075" w:rsidRPr="0099071F">
        <w:rPr>
          <w:lang w:val="en-GB"/>
        </w:rPr>
        <w:t xml:space="preserve"> </w:t>
      </w:r>
      <w:r w:rsidRPr="0099071F">
        <w:rPr>
          <w:lang w:val="en-GB"/>
        </w:rPr>
        <w:t xml:space="preserve">(4)(b)(ii) can be exercised to change the meaning of relevant tenancy </w:t>
      </w:r>
      <w:proofErr w:type="gramStart"/>
      <w:r w:rsidRPr="0099071F">
        <w:rPr>
          <w:lang w:val="en-GB"/>
        </w:rPr>
        <w:t>so as to</w:t>
      </w:r>
      <w:proofErr w:type="gramEnd"/>
      <w:r w:rsidRPr="0099071F">
        <w:rPr>
          <w:lang w:val="en-GB"/>
        </w:rPr>
        <w:t xml:space="preserve"> include licen</w:t>
      </w:r>
      <w:r w:rsidR="005514AC" w:rsidRPr="0099071F">
        <w:rPr>
          <w:lang w:val="en-GB"/>
        </w:rPr>
        <w:t>c</w:t>
      </w:r>
      <w:r w:rsidRPr="0099071F">
        <w:rPr>
          <w:lang w:val="en-GB"/>
        </w:rPr>
        <w:t>es. As such, it will allow Part 2 to cover superior landlords under rent-to-rent arrangements where the occupier is a licensee as well as where the occupier is a tenant. Sub</w:t>
      </w:r>
      <w:r w:rsidR="00351A91" w:rsidRPr="0099071F">
        <w:rPr>
          <w:lang w:val="en-GB"/>
        </w:rPr>
        <w:t>section</w:t>
      </w:r>
      <w:r w:rsidRPr="0099071F">
        <w:rPr>
          <w:lang w:val="en-GB"/>
        </w:rPr>
        <w:t xml:space="preserve"> (4) also confers a regulation</w:t>
      </w:r>
      <w:r w:rsidR="00D40468" w:rsidRPr="0099071F">
        <w:rPr>
          <w:lang w:val="en-GB"/>
        </w:rPr>
        <w:t>-</w:t>
      </w:r>
      <w:r w:rsidRPr="0099071F">
        <w:rPr>
          <w:lang w:val="en-GB"/>
        </w:rPr>
        <w:t xml:space="preserve">making power on </w:t>
      </w:r>
      <w:r w:rsidR="00D120AB" w:rsidRPr="0099071F">
        <w:rPr>
          <w:lang w:val="en-GB"/>
        </w:rPr>
        <w:t xml:space="preserve">the </w:t>
      </w:r>
      <w:r w:rsidRPr="0099071F">
        <w:rPr>
          <w:lang w:val="en-GB"/>
        </w:rPr>
        <w:t xml:space="preserve">Secretary of State to expand or restrict the scope of a </w:t>
      </w:r>
      <w:r w:rsidR="00697F6F">
        <w:rPr>
          <w:lang w:val="en-GB"/>
        </w:rPr>
        <w:t>“</w:t>
      </w:r>
      <w:r w:rsidRPr="0099071F">
        <w:rPr>
          <w:lang w:val="en-GB"/>
        </w:rPr>
        <w:t>relevant tenancy</w:t>
      </w:r>
      <w:r w:rsidR="00697F6F">
        <w:rPr>
          <w:lang w:val="en-GB"/>
        </w:rPr>
        <w:t>”</w:t>
      </w:r>
      <w:r w:rsidRPr="0099071F">
        <w:rPr>
          <w:lang w:val="en-GB"/>
        </w:rPr>
        <w:t xml:space="preserve"> and to expand or restrict the meaning of </w:t>
      </w:r>
      <w:r w:rsidR="00697F6F">
        <w:rPr>
          <w:lang w:val="en-GB"/>
        </w:rPr>
        <w:t>“</w:t>
      </w:r>
      <w:r w:rsidRPr="0099071F">
        <w:rPr>
          <w:lang w:val="en-GB"/>
        </w:rPr>
        <w:t>dwelling</w:t>
      </w:r>
      <w:r w:rsidR="00697F6F">
        <w:rPr>
          <w:lang w:val="en-GB"/>
        </w:rPr>
        <w:t>”</w:t>
      </w:r>
      <w:r w:rsidR="00092C3F" w:rsidRPr="0099071F">
        <w:rPr>
          <w:lang w:val="en-GB"/>
        </w:rPr>
        <w:t xml:space="preserve">. </w:t>
      </w:r>
      <w:r w:rsidRPr="0099071F">
        <w:rPr>
          <w:lang w:val="en-GB"/>
        </w:rPr>
        <w:t xml:space="preserve">The powers allow for the meaning of dwelling to be changed to include shared accommodation, and to include other structures such as vessels or vehicles if they are occupied under a relevant tenancy. </w:t>
      </w:r>
    </w:p>
    <w:p w14:paraId="6D35C88A" w14:textId="387842F0" w:rsidR="00255528" w:rsidRPr="0099071F" w:rsidRDefault="00255528"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A75EC5" w:rsidRPr="0099071F">
        <w:rPr>
          <w:lang w:val="en-GB"/>
        </w:rPr>
        <w:t>5</w:t>
      </w:r>
      <w:r w:rsidRPr="0099071F">
        <w:rPr>
          <w:lang w:val="en-GB"/>
        </w:rPr>
        <w:t xml:space="preserve">) clarifies that the Secretary of State can make regulations to add or remove kinds of tenancies or licences by reference to any matters connected directly or indirectly to a tenancy or licence. This could include the circumstances or characteristics of persons connected to a tenancy or licence, such as the landlord or tenant. For example, a tenancy granted by a landlord of a specified description could be added to the definition of </w:t>
      </w:r>
      <w:r w:rsidR="00697F6F">
        <w:rPr>
          <w:lang w:val="en-GB"/>
        </w:rPr>
        <w:t>“</w:t>
      </w:r>
      <w:r w:rsidRPr="0099071F">
        <w:rPr>
          <w:lang w:val="en-GB"/>
        </w:rPr>
        <w:t>relevant tenancy</w:t>
      </w:r>
      <w:r w:rsidR="00697F6F">
        <w:rPr>
          <w:lang w:val="en-GB"/>
        </w:rPr>
        <w:t>”</w:t>
      </w:r>
      <w:r w:rsidRPr="0099071F">
        <w:rPr>
          <w:lang w:val="en-GB"/>
        </w:rPr>
        <w:t>.</w:t>
      </w:r>
    </w:p>
    <w:p w14:paraId="435B458D" w14:textId="794CF1BD" w:rsidR="00255528" w:rsidRPr="0099071F" w:rsidRDefault="00255528"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D464C6" w:rsidRPr="0099071F">
        <w:rPr>
          <w:lang w:val="en-GB"/>
        </w:rPr>
        <w:t>6</w:t>
      </w:r>
      <w:r w:rsidRPr="0099071F">
        <w:rPr>
          <w:lang w:val="en-GB"/>
        </w:rPr>
        <w:t xml:space="preserve">) clarifies that the power to add or remove tenancies that are periodic or granted </w:t>
      </w:r>
      <w:r w:rsidRPr="0099071F">
        <w:rPr>
          <w:lang w:val="en-GB"/>
        </w:rPr>
        <w:lastRenderedPageBreak/>
        <w:t>for a term of less than 21 years or licences to occupy under sub</w:t>
      </w:r>
      <w:r w:rsidR="00351A91" w:rsidRPr="0099071F">
        <w:rPr>
          <w:lang w:val="en-GB"/>
        </w:rPr>
        <w:t>section</w:t>
      </w:r>
      <w:r w:rsidRPr="0099071F">
        <w:rPr>
          <w:lang w:val="en-GB"/>
        </w:rPr>
        <w:t xml:space="preserve"> (4)(b) includes dwellings occupied for the purposes of either House of Parliament. This means that such tenancies or licences may be brought into scope of the landlord redress schemes or private rented sector database via regulations, but the landlord will be excluded from criminal liability</w:t>
      </w:r>
      <w:r w:rsidR="007E74D8" w:rsidRPr="0099071F">
        <w:rPr>
          <w:lang w:val="en-GB"/>
        </w:rPr>
        <w:t xml:space="preserve">. </w:t>
      </w:r>
    </w:p>
    <w:p w14:paraId="1F880FF6" w14:textId="0DE9B851" w:rsidR="00255528" w:rsidRPr="0099071F" w:rsidRDefault="00255528" w:rsidP="00EA1317">
      <w:pPr>
        <w:pStyle w:val="ParaNumbered"/>
        <w:rPr>
          <w:lang w:val="en-GB"/>
        </w:rPr>
      </w:pPr>
      <w:r w:rsidRPr="0099071F">
        <w:rPr>
          <w:lang w:val="en-GB"/>
        </w:rPr>
        <w:t>Sub</w:t>
      </w:r>
      <w:r w:rsidR="00351A91" w:rsidRPr="0099071F">
        <w:rPr>
          <w:lang w:val="en-GB"/>
        </w:rPr>
        <w:t>section</w:t>
      </w:r>
      <w:r w:rsidRPr="0099071F">
        <w:rPr>
          <w:lang w:val="en-GB"/>
        </w:rPr>
        <w:t>s (</w:t>
      </w:r>
      <w:r w:rsidR="000152B0" w:rsidRPr="0099071F">
        <w:rPr>
          <w:lang w:val="en-GB"/>
        </w:rPr>
        <w:t>7</w:t>
      </w:r>
      <w:r w:rsidRPr="0099071F">
        <w:rPr>
          <w:lang w:val="en-GB"/>
        </w:rPr>
        <w:t>) and (</w:t>
      </w:r>
      <w:r w:rsidR="000152B0" w:rsidRPr="0099071F">
        <w:rPr>
          <w:lang w:val="en-GB"/>
        </w:rPr>
        <w:t>8</w:t>
      </w:r>
      <w:r w:rsidRPr="0099071F">
        <w:rPr>
          <w:lang w:val="en-GB"/>
        </w:rPr>
        <w:t>) clarify further information about the Secretary of State</w:t>
      </w:r>
      <w:r w:rsidR="00D35C33" w:rsidRPr="0099071F">
        <w:rPr>
          <w:lang w:val="en-GB"/>
        </w:rPr>
        <w:t>’s</w:t>
      </w:r>
      <w:r w:rsidRPr="0099071F">
        <w:rPr>
          <w:lang w:val="en-GB"/>
        </w:rPr>
        <w:t xml:space="preserve"> power to change the meaning of a </w:t>
      </w:r>
      <w:r w:rsidR="00697F6F">
        <w:rPr>
          <w:lang w:val="en-GB"/>
        </w:rPr>
        <w:t>“</w:t>
      </w:r>
      <w:r w:rsidRPr="0099071F">
        <w:rPr>
          <w:lang w:val="en-GB"/>
        </w:rPr>
        <w:t>residential landlord</w:t>
      </w:r>
      <w:r w:rsidR="00697F6F">
        <w:rPr>
          <w:lang w:val="en-GB"/>
        </w:rPr>
        <w:t>”</w:t>
      </w:r>
      <w:r w:rsidRPr="0099071F">
        <w:rPr>
          <w:lang w:val="en-GB"/>
        </w:rPr>
        <w:t xml:space="preserve">, </w:t>
      </w:r>
      <w:r w:rsidR="00697F6F">
        <w:rPr>
          <w:lang w:val="en-GB"/>
        </w:rPr>
        <w:t>“</w:t>
      </w:r>
      <w:r w:rsidRPr="0099071F">
        <w:rPr>
          <w:lang w:val="en-GB"/>
        </w:rPr>
        <w:t>relevant tenancy</w:t>
      </w:r>
      <w:r w:rsidR="00697F6F">
        <w:rPr>
          <w:lang w:val="en-GB"/>
        </w:rPr>
        <w:t>”</w:t>
      </w:r>
      <w:r w:rsidRPr="0099071F">
        <w:rPr>
          <w:lang w:val="en-GB"/>
        </w:rPr>
        <w:t xml:space="preserve"> or </w:t>
      </w:r>
      <w:r w:rsidR="00697F6F">
        <w:rPr>
          <w:lang w:val="en-GB"/>
        </w:rPr>
        <w:t>“</w:t>
      </w:r>
      <w:r w:rsidRPr="0099071F">
        <w:rPr>
          <w:lang w:val="en-GB"/>
        </w:rPr>
        <w:t>dwelling</w:t>
      </w:r>
      <w:r w:rsidR="00697F6F">
        <w:rPr>
          <w:lang w:val="en-GB"/>
        </w:rPr>
        <w:t>”</w:t>
      </w:r>
      <w:r w:rsidRPr="0099071F">
        <w:rPr>
          <w:lang w:val="en-GB"/>
        </w:rPr>
        <w:t xml:space="preserve">, including to allow for divergence between the private rented sector database and landlord redress scheme provisions. </w:t>
      </w:r>
    </w:p>
    <w:p w14:paraId="41D90CC2" w14:textId="77777777" w:rsidR="00255528" w:rsidRPr="0099071F" w:rsidRDefault="00255528" w:rsidP="00683463">
      <w:pPr>
        <w:pStyle w:val="HSubheading5"/>
      </w:pPr>
      <w:r w:rsidRPr="0099071F">
        <w:t xml:space="preserve">Proposed use of powers </w:t>
      </w:r>
    </w:p>
    <w:p w14:paraId="3ECB57C0" w14:textId="5C9C278C" w:rsidR="00255528" w:rsidRPr="0099071F" w:rsidRDefault="00255528" w:rsidP="00EA1317">
      <w:pPr>
        <w:pStyle w:val="ParaNumbered"/>
        <w:rPr>
          <w:lang w:val="en-GB"/>
        </w:rPr>
      </w:pPr>
      <w:r w:rsidRPr="0099071F">
        <w:rPr>
          <w:lang w:val="en-GB"/>
        </w:rPr>
        <w:t xml:space="preserve">The </w:t>
      </w:r>
      <w:r w:rsidR="00F156EB" w:rsidRPr="0099071F">
        <w:rPr>
          <w:lang w:val="en-GB"/>
        </w:rPr>
        <w:t>g</w:t>
      </w:r>
      <w:r w:rsidR="00B22D9F" w:rsidRPr="0099071F">
        <w:rPr>
          <w:lang w:val="en-GB"/>
        </w:rPr>
        <w:t>overnment</w:t>
      </w:r>
      <w:r w:rsidRPr="0099071F">
        <w:rPr>
          <w:lang w:val="en-GB"/>
        </w:rPr>
        <w:t xml:space="preserve"> intends to lay regulations via the affirmative procedure in both Houses of Parliament under sub</w:t>
      </w:r>
      <w:r w:rsidR="00351A91" w:rsidRPr="0099071F">
        <w:rPr>
          <w:lang w:val="en-GB"/>
        </w:rPr>
        <w:t>section</w:t>
      </w:r>
      <w:r w:rsidRPr="0099071F">
        <w:rPr>
          <w:lang w:val="en-GB"/>
        </w:rPr>
        <w:t xml:space="preserve"> (4) to further define the scope of the private rented sector database and landlord redress scheme provisions. The intent is to use these regulations to clarify the position of superior landlords in certain arrangements known as rent-to-rent, and to include, exclude or make special arrangements for niche tenures such as purpose-built student accommodation, temporary accommodation and supported housing. </w:t>
      </w:r>
    </w:p>
    <w:p w14:paraId="0647AFD2" w14:textId="50E1288D" w:rsidR="00255528" w:rsidRPr="0099071F" w:rsidRDefault="00255528" w:rsidP="00EA1317">
      <w:pPr>
        <w:pStyle w:val="ParaNumbered"/>
        <w:rPr>
          <w:lang w:val="en-GB"/>
        </w:rPr>
      </w:pPr>
      <w:r w:rsidRPr="0099071F">
        <w:rPr>
          <w:lang w:val="en-GB"/>
        </w:rPr>
        <w:t xml:space="preserve">. These regulations may also be used again in the future should </w:t>
      </w:r>
      <w:r w:rsidR="00B22D9F" w:rsidRPr="0099071F">
        <w:rPr>
          <w:lang w:val="en-GB"/>
        </w:rPr>
        <w:t>Government</w:t>
      </w:r>
      <w:r w:rsidRPr="0099071F">
        <w:rPr>
          <w:lang w:val="en-GB"/>
        </w:rPr>
        <w:t xml:space="preserve"> decide to expand or reduce those tenancies required to register with a landlord redress scheme and/or the private rented sector database</w:t>
      </w:r>
      <w:r w:rsidR="00894F69" w:rsidRPr="0099071F">
        <w:rPr>
          <w:lang w:val="en-GB"/>
        </w:rPr>
        <w:t>.</w:t>
      </w:r>
    </w:p>
    <w:p w14:paraId="7DEC56F2" w14:textId="72B6DC72" w:rsidR="00255528" w:rsidRPr="0099071F" w:rsidRDefault="00255528" w:rsidP="00683463">
      <w:pPr>
        <w:pStyle w:val="HSubheading5"/>
      </w:pPr>
      <w:r w:rsidRPr="0099071F">
        <w:t xml:space="preserve">Background </w:t>
      </w:r>
    </w:p>
    <w:p w14:paraId="5EB6C5A4" w14:textId="77777777" w:rsidR="000304A2" w:rsidRPr="0099071F" w:rsidRDefault="00255528" w:rsidP="00EA1317">
      <w:pPr>
        <w:pStyle w:val="ParaNumbered"/>
        <w:rPr>
          <w:lang w:val="en-GB"/>
        </w:rPr>
      </w:pPr>
      <w:r w:rsidRPr="0099071F">
        <w:rPr>
          <w:lang w:val="en-GB"/>
        </w:rPr>
        <w:t>This is a new provision</w:t>
      </w:r>
      <w:r w:rsidR="00FA6FE8" w:rsidRPr="0099071F">
        <w:rPr>
          <w:lang w:val="en-GB"/>
        </w:rPr>
        <w:t>.</w:t>
      </w:r>
    </w:p>
    <w:p w14:paraId="43072EB2" w14:textId="49B5CE43" w:rsidR="00D711C5" w:rsidRPr="0099071F" w:rsidRDefault="00222EBB" w:rsidP="00683463">
      <w:pPr>
        <w:pStyle w:val="HSubheading3"/>
        <w:rPr>
          <w:rFonts w:cs="Arial"/>
        </w:rPr>
      </w:pPr>
      <w:bookmarkStart w:id="179" w:name="_Toc133581379"/>
      <w:bookmarkStart w:id="180" w:name="_Toc135128523"/>
      <w:bookmarkStart w:id="181" w:name="_Toc221785258"/>
      <w:r w:rsidRPr="0099071F">
        <w:t xml:space="preserve">Chapter 2: </w:t>
      </w:r>
      <w:r w:rsidR="00D07A5D" w:rsidRPr="0099071F">
        <w:t>Landlord Redress Schemes</w:t>
      </w:r>
      <w:bookmarkEnd w:id="179"/>
      <w:bookmarkEnd w:id="180"/>
      <w:bookmarkEnd w:id="181"/>
    </w:p>
    <w:p w14:paraId="43072EB3" w14:textId="53FFDA85" w:rsidR="00D711C5" w:rsidRPr="0099071F" w:rsidRDefault="00351A91" w:rsidP="00683463">
      <w:pPr>
        <w:pStyle w:val="HSubheading4"/>
      </w:pPr>
      <w:bookmarkStart w:id="182" w:name="_Toc133581380"/>
      <w:bookmarkStart w:id="183" w:name="_Toc135128524"/>
      <w:bookmarkStart w:id="184" w:name="_Toc221785259"/>
      <w:r w:rsidRPr="0099071F">
        <w:t>Section</w:t>
      </w:r>
      <w:r w:rsidR="00222EBB" w:rsidRPr="0099071F">
        <w:t xml:space="preserve"> </w:t>
      </w:r>
      <w:r w:rsidR="001132B6" w:rsidRPr="0099071F">
        <w:t>64</w:t>
      </w:r>
      <w:r w:rsidR="00222EBB" w:rsidRPr="0099071F">
        <w:t>:</w:t>
      </w:r>
      <w:r w:rsidR="00E3579A" w:rsidRPr="0099071F">
        <w:t xml:space="preserve"> Landlord redress schemes</w:t>
      </w:r>
      <w:bookmarkEnd w:id="182"/>
      <w:bookmarkEnd w:id="183"/>
      <w:bookmarkEnd w:id="184"/>
    </w:p>
    <w:p w14:paraId="78535DF9" w14:textId="7262441A" w:rsidR="00735EE8" w:rsidRPr="0099071F" w:rsidRDefault="00735EE8" w:rsidP="00683463">
      <w:pPr>
        <w:pStyle w:val="HSubheading5"/>
        <w:rPr>
          <w:szCs w:val="20"/>
        </w:rPr>
      </w:pPr>
      <w:bookmarkStart w:id="185" w:name="_heading=h.2jxsxqh" w:colFirst="0" w:colLast="0"/>
      <w:bookmarkEnd w:id="185"/>
      <w:r w:rsidRPr="0099071F">
        <w:t>Effect</w:t>
      </w:r>
    </w:p>
    <w:p w14:paraId="5D21FFB5" w14:textId="2E25672F" w:rsidR="00735EE8" w:rsidRPr="0099071F" w:rsidRDefault="5455176A" w:rsidP="00EA1317">
      <w:pPr>
        <w:pStyle w:val="ParaNumbered"/>
        <w:rPr>
          <w:lang w:val="en-GB"/>
        </w:rPr>
      </w:pPr>
      <w:r w:rsidRPr="0099071F">
        <w:rPr>
          <w:lang w:val="en-GB"/>
        </w:rPr>
        <w:t>Sub</w:t>
      </w:r>
      <w:r w:rsidR="00351A91" w:rsidRPr="0099071F">
        <w:rPr>
          <w:lang w:val="en-GB"/>
        </w:rPr>
        <w:t>section</w:t>
      </w:r>
      <w:r w:rsidRPr="0099071F">
        <w:rPr>
          <w:lang w:val="en-GB"/>
        </w:rPr>
        <w:t xml:space="preserve"> (1) </w:t>
      </w:r>
      <w:r w:rsidR="7E27A292" w:rsidRPr="0099071F">
        <w:rPr>
          <w:lang w:val="en-GB"/>
        </w:rPr>
        <w:t>gives the Secretary of State power, by regulations, to require</w:t>
      </w:r>
      <w:r w:rsidRPr="0099071F">
        <w:rPr>
          <w:lang w:val="en-GB"/>
        </w:rPr>
        <w:t xml:space="preserve"> residential landlords as defined in </w:t>
      </w:r>
      <w:r w:rsidR="00351A91" w:rsidRPr="0099071F">
        <w:rPr>
          <w:lang w:val="en-GB"/>
        </w:rPr>
        <w:t>Section</w:t>
      </w:r>
      <w:r w:rsidR="77D75F79" w:rsidRPr="0099071F">
        <w:rPr>
          <w:lang w:val="en-GB"/>
        </w:rPr>
        <w:t xml:space="preserve"> </w:t>
      </w:r>
      <w:r w:rsidR="001132B6" w:rsidRPr="0099071F">
        <w:rPr>
          <w:lang w:val="en-GB"/>
        </w:rPr>
        <w:t xml:space="preserve">63 </w:t>
      </w:r>
      <w:r w:rsidRPr="0099071F">
        <w:rPr>
          <w:lang w:val="en-GB"/>
        </w:rPr>
        <w:t xml:space="preserve">to </w:t>
      </w:r>
      <w:r w:rsidR="681D19E9" w:rsidRPr="0099071F">
        <w:rPr>
          <w:lang w:val="en-GB"/>
        </w:rPr>
        <w:t>join</w:t>
      </w:r>
      <w:r w:rsidRPr="0099071F">
        <w:rPr>
          <w:lang w:val="en-GB"/>
        </w:rPr>
        <w:t xml:space="preserve"> a</w:t>
      </w:r>
      <w:r w:rsidR="77BF13C6" w:rsidRPr="0099071F">
        <w:rPr>
          <w:lang w:val="en-GB"/>
        </w:rPr>
        <w:t xml:space="preserve"> landlord </w:t>
      </w:r>
      <w:r w:rsidRPr="0099071F">
        <w:rPr>
          <w:lang w:val="en-GB"/>
        </w:rPr>
        <w:t xml:space="preserve">redress scheme. </w:t>
      </w:r>
      <w:r w:rsidR="7A24E4FF" w:rsidRPr="0099071F">
        <w:rPr>
          <w:lang w:val="en-GB"/>
        </w:rPr>
        <w:t>Sub</w:t>
      </w:r>
      <w:r w:rsidR="00351A91" w:rsidRPr="0099071F">
        <w:rPr>
          <w:lang w:val="en-GB"/>
        </w:rPr>
        <w:t>section</w:t>
      </w:r>
      <w:r w:rsidR="7A24E4FF" w:rsidRPr="0099071F">
        <w:rPr>
          <w:lang w:val="en-GB"/>
        </w:rPr>
        <w:t xml:space="preserve"> (2)(b) </w:t>
      </w:r>
      <w:r w:rsidR="72AEF809" w:rsidRPr="0099071F">
        <w:rPr>
          <w:lang w:val="en-GB"/>
        </w:rPr>
        <w:t xml:space="preserve">defines </w:t>
      </w:r>
      <w:r w:rsidR="32EED994" w:rsidRPr="0099071F">
        <w:rPr>
          <w:lang w:val="en-GB"/>
        </w:rPr>
        <w:t>such a</w:t>
      </w:r>
      <w:r w:rsidR="477B228C" w:rsidRPr="0099071F">
        <w:rPr>
          <w:lang w:val="en-GB"/>
        </w:rPr>
        <w:t xml:space="preserve"> scheme </w:t>
      </w:r>
      <w:r w:rsidR="132E3014" w:rsidRPr="0099071F">
        <w:rPr>
          <w:lang w:val="en-GB"/>
        </w:rPr>
        <w:t xml:space="preserve">as </w:t>
      </w:r>
      <w:r w:rsidR="7014A42D" w:rsidRPr="0099071F">
        <w:rPr>
          <w:lang w:val="en-GB"/>
        </w:rPr>
        <w:t>one that</w:t>
      </w:r>
      <w:r w:rsidR="04D633B0" w:rsidRPr="0099071F">
        <w:rPr>
          <w:lang w:val="en-GB"/>
        </w:rPr>
        <w:t xml:space="preserve"> </w:t>
      </w:r>
      <w:r w:rsidR="132E3014" w:rsidRPr="0099071F">
        <w:rPr>
          <w:lang w:val="en-GB"/>
        </w:rPr>
        <w:t>is</w:t>
      </w:r>
      <w:r w:rsidR="477B228C" w:rsidRPr="0099071F">
        <w:rPr>
          <w:lang w:val="en-GB"/>
        </w:rPr>
        <w:t xml:space="preserve"> </w:t>
      </w:r>
      <w:r w:rsidR="4040977F" w:rsidRPr="0099071F">
        <w:rPr>
          <w:lang w:val="en-GB"/>
        </w:rPr>
        <w:t xml:space="preserve">created and administered by a third party </w:t>
      </w:r>
      <w:r w:rsidR="7C9F5D44" w:rsidRPr="0099071F">
        <w:rPr>
          <w:lang w:val="en-GB"/>
        </w:rPr>
        <w:t>and</w:t>
      </w:r>
      <w:r w:rsidR="18B51674" w:rsidRPr="0099071F">
        <w:rPr>
          <w:lang w:val="en-GB"/>
        </w:rPr>
        <w:t xml:space="preserve"> </w:t>
      </w:r>
      <w:r w:rsidR="4040977F" w:rsidRPr="0099071F">
        <w:rPr>
          <w:lang w:val="en-GB"/>
        </w:rPr>
        <w:t xml:space="preserve">approved </w:t>
      </w:r>
      <w:r w:rsidR="7A24E4FF" w:rsidRPr="0099071F">
        <w:rPr>
          <w:lang w:val="en-GB"/>
        </w:rPr>
        <w:t xml:space="preserve">by the Secretary of </w:t>
      </w:r>
      <w:proofErr w:type="gramStart"/>
      <w:r w:rsidR="7A24E4FF" w:rsidRPr="0099071F">
        <w:rPr>
          <w:lang w:val="en-GB"/>
        </w:rPr>
        <w:t>State, or</w:t>
      </w:r>
      <w:proofErr w:type="gramEnd"/>
      <w:r w:rsidR="5F1085E2" w:rsidRPr="0099071F">
        <w:rPr>
          <w:lang w:val="en-GB"/>
        </w:rPr>
        <w:t xml:space="preserve"> </w:t>
      </w:r>
      <w:r w:rsidR="7A24E4FF" w:rsidRPr="0099071F">
        <w:rPr>
          <w:lang w:val="en-GB"/>
        </w:rPr>
        <w:t>administered by or on behalf of the Secretary of State</w:t>
      </w:r>
      <w:r w:rsidR="25259D70" w:rsidRPr="0099071F">
        <w:rPr>
          <w:lang w:val="en-GB"/>
        </w:rPr>
        <w:t xml:space="preserve"> and designated by the Secretary of State as a landlord redress scheme</w:t>
      </w:r>
      <w:r w:rsidR="7A24E4FF" w:rsidRPr="0099071F">
        <w:rPr>
          <w:lang w:val="en-GB"/>
        </w:rPr>
        <w:t>.</w:t>
      </w:r>
    </w:p>
    <w:p w14:paraId="5FD1D062" w14:textId="20E626E4" w:rsidR="004447D4" w:rsidRPr="0099071F" w:rsidRDefault="47C976A0"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74B090ED" w:rsidRPr="0099071F">
        <w:rPr>
          <w:lang w:val="en-GB"/>
        </w:rPr>
        <w:t>(</w:t>
      </w:r>
      <w:r w:rsidR="2663761B" w:rsidRPr="0099071F">
        <w:rPr>
          <w:lang w:val="en-GB"/>
        </w:rPr>
        <w:t>2</w:t>
      </w:r>
      <w:r w:rsidR="0CBF9D5A" w:rsidRPr="0099071F">
        <w:rPr>
          <w:lang w:val="en-GB"/>
        </w:rPr>
        <w:t>)(</w:t>
      </w:r>
      <w:r w:rsidR="298CD070" w:rsidRPr="0099071F">
        <w:rPr>
          <w:lang w:val="en-GB"/>
        </w:rPr>
        <w:t>a</w:t>
      </w:r>
      <w:r w:rsidR="74B090ED" w:rsidRPr="0099071F">
        <w:rPr>
          <w:lang w:val="en-GB"/>
        </w:rPr>
        <w:t>)</w:t>
      </w:r>
      <w:r w:rsidRPr="0099071F">
        <w:rPr>
          <w:lang w:val="en-GB"/>
        </w:rPr>
        <w:t xml:space="preserve"> </w:t>
      </w:r>
      <w:r w:rsidR="74B090ED" w:rsidRPr="0099071F">
        <w:rPr>
          <w:lang w:val="en-GB"/>
        </w:rPr>
        <w:t xml:space="preserve">sets </w:t>
      </w:r>
      <w:r w:rsidR="7F38D935" w:rsidRPr="0099071F">
        <w:rPr>
          <w:lang w:val="en-GB"/>
        </w:rPr>
        <w:t xml:space="preserve">out </w:t>
      </w:r>
      <w:r w:rsidR="6C002885" w:rsidRPr="0099071F">
        <w:rPr>
          <w:lang w:val="en-GB"/>
        </w:rPr>
        <w:t>that</w:t>
      </w:r>
      <w:r w:rsidRPr="0099071F">
        <w:rPr>
          <w:lang w:val="en-GB"/>
        </w:rPr>
        <w:t xml:space="preserve"> </w:t>
      </w:r>
      <w:r w:rsidR="7F38D935" w:rsidRPr="0099071F">
        <w:rPr>
          <w:lang w:val="en-GB"/>
        </w:rPr>
        <w:t>an approved</w:t>
      </w:r>
      <w:r w:rsidRPr="0099071F">
        <w:rPr>
          <w:lang w:val="en-GB"/>
        </w:rPr>
        <w:t xml:space="preserve"> </w:t>
      </w:r>
      <w:r w:rsidR="357A69B0" w:rsidRPr="0099071F">
        <w:rPr>
          <w:lang w:val="en-GB"/>
        </w:rPr>
        <w:t xml:space="preserve">or </w:t>
      </w:r>
      <w:r w:rsidR="1C23C6D2" w:rsidRPr="0099071F">
        <w:rPr>
          <w:lang w:val="en-GB"/>
        </w:rPr>
        <w:t>design</w:t>
      </w:r>
      <w:r w:rsidR="4938E804" w:rsidRPr="0099071F">
        <w:rPr>
          <w:lang w:val="en-GB"/>
        </w:rPr>
        <w:t>at</w:t>
      </w:r>
      <w:r w:rsidR="1C23C6D2" w:rsidRPr="0099071F">
        <w:rPr>
          <w:lang w:val="en-GB"/>
        </w:rPr>
        <w:t>ed</w:t>
      </w:r>
      <w:r w:rsidR="357A69B0" w:rsidRPr="0099071F">
        <w:rPr>
          <w:lang w:val="en-GB"/>
        </w:rPr>
        <w:t xml:space="preserve"> </w:t>
      </w:r>
      <w:r w:rsidRPr="0099071F">
        <w:rPr>
          <w:lang w:val="en-GB"/>
        </w:rPr>
        <w:t>scheme</w:t>
      </w:r>
      <w:r w:rsidR="6C002885" w:rsidRPr="0099071F">
        <w:rPr>
          <w:lang w:val="en-GB"/>
        </w:rPr>
        <w:t xml:space="preserve"> must </w:t>
      </w:r>
      <w:r w:rsidR="43A89C0E" w:rsidRPr="0099071F">
        <w:rPr>
          <w:lang w:val="en-GB"/>
        </w:rPr>
        <w:t>provide</w:t>
      </w:r>
      <w:r w:rsidR="6C002885" w:rsidRPr="0099071F">
        <w:rPr>
          <w:lang w:val="en-GB"/>
        </w:rPr>
        <w:t xml:space="preserve"> for the independent investigation </w:t>
      </w:r>
      <w:r w:rsidR="12319811" w:rsidRPr="0099071F">
        <w:rPr>
          <w:lang w:val="en-GB"/>
        </w:rPr>
        <w:t xml:space="preserve">and determination of </w:t>
      </w:r>
      <w:r w:rsidR="6C002885" w:rsidRPr="0099071F">
        <w:rPr>
          <w:lang w:val="en-GB"/>
        </w:rPr>
        <w:t xml:space="preserve">complaints </w:t>
      </w:r>
      <w:r w:rsidR="028200EA" w:rsidRPr="0099071F">
        <w:rPr>
          <w:lang w:val="en-GB"/>
        </w:rPr>
        <w:t>by</w:t>
      </w:r>
      <w:r w:rsidR="77D75F79" w:rsidRPr="0099071F">
        <w:rPr>
          <w:lang w:val="en-GB"/>
        </w:rPr>
        <w:t xml:space="preserve"> </w:t>
      </w:r>
      <w:r w:rsidR="3908BBB1" w:rsidRPr="0099071F">
        <w:rPr>
          <w:lang w:val="en-GB"/>
        </w:rPr>
        <w:t xml:space="preserve">prospective, current, and former tenants </w:t>
      </w:r>
      <w:r w:rsidR="6C890985" w:rsidRPr="0099071F">
        <w:rPr>
          <w:lang w:val="en-GB"/>
        </w:rPr>
        <w:t xml:space="preserve">of residential </w:t>
      </w:r>
      <w:r w:rsidR="48EA4B01" w:rsidRPr="0099071F">
        <w:rPr>
          <w:lang w:val="en-GB"/>
        </w:rPr>
        <w:t>landlords</w:t>
      </w:r>
      <w:r w:rsidR="24EC0D5D" w:rsidRPr="0099071F">
        <w:rPr>
          <w:lang w:val="en-GB"/>
        </w:rPr>
        <w:t>,</w:t>
      </w:r>
      <w:r w:rsidR="6C890985" w:rsidRPr="0099071F">
        <w:rPr>
          <w:lang w:val="en-GB"/>
        </w:rPr>
        <w:t xml:space="preserve"> </w:t>
      </w:r>
      <w:r w:rsidR="3908BBB1" w:rsidRPr="0099071F">
        <w:rPr>
          <w:lang w:val="en-GB"/>
        </w:rPr>
        <w:t xml:space="preserve">or </w:t>
      </w:r>
      <w:r w:rsidR="48EA4B01" w:rsidRPr="0099071F">
        <w:rPr>
          <w:lang w:val="en-GB"/>
        </w:rPr>
        <w:t xml:space="preserve">their </w:t>
      </w:r>
      <w:r w:rsidR="3908BBB1" w:rsidRPr="0099071F">
        <w:rPr>
          <w:lang w:val="en-GB"/>
        </w:rPr>
        <w:t>representatives</w:t>
      </w:r>
      <w:r w:rsidR="6C890985" w:rsidRPr="0099071F">
        <w:rPr>
          <w:lang w:val="en-GB"/>
        </w:rPr>
        <w:t>.</w:t>
      </w:r>
      <w:r w:rsidR="3908BBB1" w:rsidRPr="0099071F">
        <w:rPr>
          <w:lang w:val="en-GB"/>
        </w:rPr>
        <w:t xml:space="preserve"> </w:t>
      </w:r>
      <w:r w:rsidRPr="0099071F">
        <w:rPr>
          <w:lang w:val="en-GB"/>
        </w:rPr>
        <w:t>Sub</w:t>
      </w:r>
      <w:r w:rsidR="00351A91" w:rsidRPr="0099071F">
        <w:rPr>
          <w:lang w:val="en-GB"/>
        </w:rPr>
        <w:t>section</w:t>
      </w:r>
      <w:r w:rsidRPr="0099071F">
        <w:rPr>
          <w:lang w:val="en-GB"/>
        </w:rPr>
        <w:t xml:space="preserve"> (3) </w:t>
      </w:r>
      <w:r w:rsidR="00043A84" w:rsidRPr="0099071F">
        <w:rPr>
          <w:lang w:val="en-GB"/>
        </w:rPr>
        <w:t>provides that a landlord redress scheme must not be approved or designated unless the scheme meets the conditions set out in regulations made</w:t>
      </w:r>
      <w:r w:rsidR="00091CB1" w:rsidRPr="0099071F">
        <w:rPr>
          <w:lang w:val="en-GB"/>
        </w:rPr>
        <w:t xml:space="preserve"> </w:t>
      </w:r>
      <w:r w:rsidR="00D97D33" w:rsidRPr="0099071F">
        <w:rPr>
          <w:lang w:val="en-GB"/>
        </w:rPr>
        <w:t xml:space="preserve">under </w:t>
      </w:r>
      <w:r w:rsidR="00351A91" w:rsidRPr="0099071F">
        <w:rPr>
          <w:lang w:val="en-GB"/>
        </w:rPr>
        <w:t>section</w:t>
      </w:r>
      <w:r w:rsidR="00043A84" w:rsidRPr="0099071F">
        <w:rPr>
          <w:lang w:val="en-GB"/>
        </w:rPr>
        <w:t xml:space="preserve"> </w:t>
      </w:r>
      <w:r w:rsidR="004447D4" w:rsidRPr="0099071F">
        <w:rPr>
          <w:lang w:val="en-GB"/>
        </w:rPr>
        <w:t>65</w:t>
      </w:r>
      <w:r w:rsidR="001B37D2" w:rsidRPr="0099071F">
        <w:rPr>
          <w:lang w:val="en-GB"/>
        </w:rPr>
        <w:t xml:space="preserve">, subsection </w:t>
      </w:r>
      <w:r w:rsidR="00043A84" w:rsidRPr="0099071F">
        <w:rPr>
          <w:lang w:val="en-GB"/>
        </w:rPr>
        <w:t>(</w:t>
      </w:r>
      <w:r w:rsidR="00852BFF" w:rsidRPr="0099071F">
        <w:rPr>
          <w:lang w:val="en-GB"/>
        </w:rPr>
        <w:t>1</w:t>
      </w:r>
      <w:r w:rsidR="00043A84" w:rsidRPr="0099071F">
        <w:rPr>
          <w:lang w:val="en-GB"/>
        </w:rPr>
        <w:t>)</w:t>
      </w:r>
      <w:r w:rsidR="004447D4" w:rsidRPr="0099071F">
        <w:rPr>
          <w:lang w:val="en-GB"/>
        </w:rPr>
        <w:t xml:space="preserve">. </w:t>
      </w:r>
    </w:p>
    <w:p w14:paraId="52B45D16" w14:textId="07E00639" w:rsidR="00113CD2" w:rsidRPr="0099071F" w:rsidRDefault="004447D4" w:rsidP="00EA1317">
      <w:pPr>
        <w:pStyle w:val="ParaNumbered"/>
        <w:rPr>
          <w:lang w:val="en-GB"/>
        </w:rPr>
      </w:pPr>
      <w:r w:rsidRPr="0099071F">
        <w:rPr>
          <w:lang w:val="en-GB"/>
        </w:rPr>
        <w:t>Sub</w:t>
      </w:r>
      <w:r w:rsidR="00351A91" w:rsidRPr="0099071F">
        <w:rPr>
          <w:lang w:val="en-GB"/>
        </w:rPr>
        <w:t>section</w:t>
      </w:r>
      <w:r w:rsidRPr="0099071F">
        <w:rPr>
          <w:lang w:val="en-GB"/>
        </w:rPr>
        <w:t xml:space="preserve"> (4</w:t>
      </w:r>
      <w:r w:rsidR="47C976A0" w:rsidRPr="0099071F">
        <w:rPr>
          <w:lang w:val="en-GB"/>
        </w:rPr>
        <w:t xml:space="preserve">) defines a prospective </w:t>
      </w:r>
      <w:r w:rsidR="00EA4569" w:rsidRPr="0099071F">
        <w:rPr>
          <w:lang w:val="en-GB"/>
        </w:rPr>
        <w:t xml:space="preserve">residential </w:t>
      </w:r>
      <w:r w:rsidR="47C976A0" w:rsidRPr="0099071F">
        <w:rPr>
          <w:lang w:val="en-GB"/>
        </w:rPr>
        <w:t xml:space="preserve">tenant as someone who requests information about a home being marketed as a private rented sector property; </w:t>
      </w:r>
      <w:r w:rsidR="25138B45" w:rsidRPr="0099071F">
        <w:rPr>
          <w:lang w:val="en-GB"/>
        </w:rPr>
        <w:t xml:space="preserve">visits, or </w:t>
      </w:r>
      <w:r w:rsidR="2286B1AA" w:rsidRPr="0099071F">
        <w:rPr>
          <w:lang w:val="en-GB"/>
        </w:rPr>
        <w:t xml:space="preserve">requests </w:t>
      </w:r>
      <w:r w:rsidR="53CE3155" w:rsidRPr="0099071F">
        <w:rPr>
          <w:lang w:val="en-GB"/>
        </w:rPr>
        <w:t>to</w:t>
      </w:r>
      <w:r w:rsidR="25138B45" w:rsidRPr="0099071F">
        <w:rPr>
          <w:lang w:val="en-GB"/>
        </w:rPr>
        <w:t xml:space="preserve"> visit,</w:t>
      </w:r>
      <w:r w:rsidR="47C976A0" w:rsidRPr="0099071F">
        <w:rPr>
          <w:lang w:val="en-GB"/>
        </w:rPr>
        <w:t xml:space="preserve"> a marketed property; or who makes an offer </w:t>
      </w:r>
      <w:r w:rsidR="25138B45" w:rsidRPr="0099071F">
        <w:rPr>
          <w:lang w:val="en-GB"/>
        </w:rPr>
        <w:t>to rent</w:t>
      </w:r>
      <w:r w:rsidR="47C976A0" w:rsidRPr="0099071F">
        <w:rPr>
          <w:lang w:val="en-GB"/>
        </w:rPr>
        <w:t xml:space="preserve"> a marketed property. Simply viewing information about a marketed property – e.g., online – is not sufficient for a person to be considered a prospective </w:t>
      </w:r>
      <w:r w:rsidR="00D77BFE" w:rsidRPr="0099071F">
        <w:rPr>
          <w:lang w:val="en-GB"/>
        </w:rPr>
        <w:t xml:space="preserve">residential </w:t>
      </w:r>
      <w:r w:rsidR="47C976A0" w:rsidRPr="0099071F">
        <w:rPr>
          <w:lang w:val="en-GB"/>
        </w:rPr>
        <w:t xml:space="preserve">tenant. </w:t>
      </w:r>
    </w:p>
    <w:p w14:paraId="36F4EB4E" w14:textId="501E5140" w:rsidR="002C29C1" w:rsidRPr="0099071F" w:rsidRDefault="0387848F" w:rsidP="00EA1317">
      <w:pPr>
        <w:pStyle w:val="ParaNumbered"/>
        <w:rPr>
          <w:lang w:val="en-GB"/>
        </w:rPr>
      </w:pPr>
      <w:r w:rsidRPr="0099071F">
        <w:rPr>
          <w:lang w:val="en-GB"/>
        </w:rPr>
        <w:t xml:space="preserve">To allow for </w:t>
      </w:r>
      <w:r w:rsidR="5A5B700B" w:rsidRPr="0099071F">
        <w:rPr>
          <w:lang w:val="en-GB"/>
        </w:rPr>
        <w:t xml:space="preserve">eligible tenants to raise their </w:t>
      </w:r>
      <w:r w:rsidRPr="0099071F">
        <w:rPr>
          <w:lang w:val="en-GB"/>
        </w:rPr>
        <w:t>complaints</w:t>
      </w:r>
      <w:r w:rsidR="48EA4B01" w:rsidRPr="0099071F">
        <w:rPr>
          <w:lang w:val="en-GB"/>
        </w:rPr>
        <w:t xml:space="preserve"> </w:t>
      </w:r>
      <w:r w:rsidR="5A5B700B" w:rsidRPr="0099071F">
        <w:rPr>
          <w:lang w:val="en-GB"/>
        </w:rPr>
        <w:t>– as defined under sub</w:t>
      </w:r>
      <w:r w:rsidR="00351A91" w:rsidRPr="0099071F">
        <w:rPr>
          <w:lang w:val="en-GB"/>
        </w:rPr>
        <w:t>section</w:t>
      </w:r>
      <w:r w:rsidR="5A5B700B" w:rsidRPr="0099071F">
        <w:rPr>
          <w:lang w:val="en-GB"/>
        </w:rPr>
        <w:t xml:space="preserve"> </w:t>
      </w:r>
      <w:r w:rsidR="00137759" w:rsidRPr="0099071F">
        <w:rPr>
          <w:lang w:val="en-GB"/>
        </w:rPr>
        <w:t>(</w:t>
      </w:r>
      <w:r w:rsidR="5A5B700B" w:rsidRPr="0099071F">
        <w:rPr>
          <w:lang w:val="en-GB"/>
        </w:rPr>
        <w:t>2</w:t>
      </w:r>
      <w:r w:rsidR="00137759" w:rsidRPr="0099071F">
        <w:rPr>
          <w:lang w:val="en-GB"/>
        </w:rPr>
        <w:t>)</w:t>
      </w:r>
      <w:r w:rsidR="5A5B700B" w:rsidRPr="0099071F">
        <w:rPr>
          <w:lang w:val="en-GB"/>
        </w:rPr>
        <w:t>(a) –</w:t>
      </w:r>
      <w:r w:rsidRPr="0099071F">
        <w:rPr>
          <w:lang w:val="en-GB"/>
        </w:rPr>
        <w:t xml:space="preserve"> s</w:t>
      </w:r>
      <w:r w:rsidR="1BB7F1B7" w:rsidRPr="0099071F">
        <w:rPr>
          <w:lang w:val="en-GB"/>
        </w:rPr>
        <w:t>ub</w:t>
      </w:r>
      <w:r w:rsidR="00351A91" w:rsidRPr="0099071F">
        <w:rPr>
          <w:lang w:val="en-GB"/>
        </w:rPr>
        <w:t>section</w:t>
      </w:r>
      <w:r w:rsidR="1BB7F1B7" w:rsidRPr="0099071F">
        <w:rPr>
          <w:lang w:val="en-GB"/>
        </w:rPr>
        <w:t xml:space="preserve"> (</w:t>
      </w:r>
      <w:r w:rsidR="00BB626E" w:rsidRPr="0099071F">
        <w:rPr>
          <w:lang w:val="en-GB"/>
        </w:rPr>
        <w:t>5</w:t>
      </w:r>
      <w:r w:rsidR="005E14C4" w:rsidRPr="0099071F">
        <w:rPr>
          <w:lang w:val="en-GB"/>
        </w:rPr>
        <w:t>)(</w:t>
      </w:r>
      <w:r w:rsidR="5F6EF92F" w:rsidRPr="0099071F">
        <w:rPr>
          <w:lang w:val="en-GB"/>
        </w:rPr>
        <w:t>a</w:t>
      </w:r>
      <w:r w:rsidR="1BB7F1B7" w:rsidRPr="0099071F">
        <w:rPr>
          <w:lang w:val="en-GB"/>
        </w:rPr>
        <w:t xml:space="preserve">) outlines that regulations </w:t>
      </w:r>
      <w:r w:rsidR="397AFF7D" w:rsidRPr="0099071F">
        <w:rPr>
          <w:lang w:val="en-GB"/>
        </w:rPr>
        <w:t>made under sub</w:t>
      </w:r>
      <w:r w:rsidR="00351A91" w:rsidRPr="0099071F">
        <w:rPr>
          <w:lang w:val="en-GB"/>
        </w:rPr>
        <w:t>section</w:t>
      </w:r>
      <w:r w:rsidR="397AFF7D" w:rsidRPr="0099071F">
        <w:rPr>
          <w:lang w:val="en-GB"/>
        </w:rPr>
        <w:t xml:space="preserve"> (1) </w:t>
      </w:r>
      <w:r w:rsidR="1BB7F1B7" w:rsidRPr="0099071F">
        <w:rPr>
          <w:lang w:val="en-GB"/>
        </w:rPr>
        <w:t xml:space="preserve">can </w:t>
      </w:r>
      <w:r w:rsidR="289591C3" w:rsidRPr="0099071F">
        <w:rPr>
          <w:lang w:val="en-GB"/>
        </w:rPr>
        <w:t xml:space="preserve">require </w:t>
      </w:r>
      <w:r w:rsidR="788F6F54" w:rsidRPr="0099071F">
        <w:rPr>
          <w:lang w:val="en-GB"/>
        </w:rPr>
        <w:t>residential</w:t>
      </w:r>
      <w:r w:rsidR="29AD57A5" w:rsidRPr="0099071F">
        <w:rPr>
          <w:lang w:val="en-GB"/>
        </w:rPr>
        <w:t xml:space="preserve"> landlords</w:t>
      </w:r>
      <w:r w:rsidR="27761CBB" w:rsidRPr="0099071F">
        <w:rPr>
          <w:lang w:val="en-GB"/>
        </w:rPr>
        <w:t xml:space="preserve"> to be </w:t>
      </w:r>
      <w:r w:rsidR="4B4032FF" w:rsidRPr="0099071F">
        <w:rPr>
          <w:lang w:val="en-GB"/>
        </w:rPr>
        <w:t>member</w:t>
      </w:r>
      <w:r w:rsidR="0F8060CC" w:rsidRPr="0099071F">
        <w:rPr>
          <w:lang w:val="en-GB"/>
        </w:rPr>
        <w:t>s</w:t>
      </w:r>
      <w:r w:rsidR="27761CBB" w:rsidRPr="0099071F">
        <w:rPr>
          <w:lang w:val="en-GB"/>
        </w:rPr>
        <w:t xml:space="preserve"> of </w:t>
      </w:r>
      <w:r w:rsidR="0E2CA87F" w:rsidRPr="0099071F">
        <w:rPr>
          <w:lang w:val="en-GB"/>
        </w:rPr>
        <w:t xml:space="preserve">a scheme </w:t>
      </w:r>
      <w:r w:rsidR="2CC8C748" w:rsidRPr="0099071F">
        <w:rPr>
          <w:lang w:val="en-GB"/>
        </w:rPr>
        <w:t xml:space="preserve">from the point that </w:t>
      </w:r>
      <w:r w:rsidR="47BCB8C1" w:rsidRPr="0099071F">
        <w:rPr>
          <w:lang w:val="en-GB"/>
        </w:rPr>
        <w:t>they market their property</w:t>
      </w:r>
      <w:r w:rsidR="2CC8C748" w:rsidRPr="0099071F">
        <w:rPr>
          <w:lang w:val="en-GB"/>
        </w:rPr>
        <w:t xml:space="preserve"> </w:t>
      </w:r>
      <w:r w:rsidR="0E2CA87F" w:rsidRPr="0099071F">
        <w:rPr>
          <w:lang w:val="en-GB"/>
        </w:rPr>
        <w:t xml:space="preserve">to </w:t>
      </w:r>
      <w:r w:rsidR="52842C31" w:rsidRPr="0099071F">
        <w:rPr>
          <w:lang w:val="en-GB"/>
        </w:rPr>
        <w:t>prospective</w:t>
      </w:r>
      <w:r w:rsidR="29AD57A5" w:rsidRPr="0099071F">
        <w:rPr>
          <w:lang w:val="en-GB"/>
        </w:rPr>
        <w:t xml:space="preserve"> </w:t>
      </w:r>
      <w:r w:rsidR="2CC8C748" w:rsidRPr="0099071F">
        <w:rPr>
          <w:lang w:val="en-GB"/>
        </w:rPr>
        <w:t>tenants</w:t>
      </w:r>
      <w:r w:rsidR="0F3C7805" w:rsidRPr="0099071F">
        <w:rPr>
          <w:lang w:val="en-GB"/>
        </w:rPr>
        <w:t>.</w:t>
      </w:r>
      <w:r w:rsidR="2F80BBF6" w:rsidRPr="0099071F">
        <w:rPr>
          <w:lang w:val="en-GB"/>
        </w:rPr>
        <w:t xml:space="preserve"> </w:t>
      </w:r>
      <w:r w:rsidR="597049A2" w:rsidRPr="0099071F">
        <w:rPr>
          <w:lang w:val="en-GB"/>
        </w:rPr>
        <w:t>Sub</w:t>
      </w:r>
      <w:r w:rsidR="00351A91" w:rsidRPr="0099071F">
        <w:rPr>
          <w:lang w:val="en-GB"/>
        </w:rPr>
        <w:t>section</w:t>
      </w:r>
      <w:r w:rsidR="597049A2" w:rsidRPr="0099071F">
        <w:rPr>
          <w:lang w:val="en-GB"/>
        </w:rPr>
        <w:t xml:space="preserve"> (</w:t>
      </w:r>
      <w:r w:rsidR="009A13B7" w:rsidRPr="0099071F">
        <w:rPr>
          <w:lang w:val="en-GB"/>
        </w:rPr>
        <w:t>5</w:t>
      </w:r>
      <w:r w:rsidR="597049A2" w:rsidRPr="0099071F">
        <w:rPr>
          <w:lang w:val="en-GB"/>
        </w:rPr>
        <w:t xml:space="preserve">)(b) also </w:t>
      </w:r>
      <w:r w:rsidR="747B79AF" w:rsidRPr="0099071F">
        <w:rPr>
          <w:lang w:val="en-GB"/>
        </w:rPr>
        <w:t xml:space="preserve">allows for regulations which may </w:t>
      </w:r>
      <w:r w:rsidR="597049A2" w:rsidRPr="0099071F">
        <w:rPr>
          <w:lang w:val="en-GB"/>
        </w:rPr>
        <w:t>prohibit</w:t>
      </w:r>
      <w:r w:rsidR="47957A10" w:rsidRPr="0099071F">
        <w:rPr>
          <w:lang w:val="en-GB"/>
        </w:rPr>
        <w:t xml:space="preserve"> someone </w:t>
      </w:r>
      <w:r w:rsidR="47957A10" w:rsidRPr="0099071F">
        <w:rPr>
          <w:lang w:val="en-GB"/>
        </w:rPr>
        <w:lastRenderedPageBreak/>
        <w:t xml:space="preserve">– which may be a letting agent or another person – from </w:t>
      </w:r>
      <w:r w:rsidR="4500890A" w:rsidRPr="0099071F">
        <w:rPr>
          <w:lang w:val="en-GB"/>
        </w:rPr>
        <w:t xml:space="preserve">marketing a property </w:t>
      </w:r>
      <w:r w:rsidR="597049A2" w:rsidRPr="0099071F">
        <w:rPr>
          <w:lang w:val="en-GB"/>
        </w:rPr>
        <w:t xml:space="preserve">where the intention is to create </w:t>
      </w:r>
      <w:r w:rsidR="7EEEC95C" w:rsidRPr="0099071F">
        <w:rPr>
          <w:lang w:val="en-GB"/>
        </w:rPr>
        <w:t>a relevant</w:t>
      </w:r>
      <w:r w:rsidR="0BD736F4" w:rsidRPr="0099071F">
        <w:rPr>
          <w:lang w:val="en-GB"/>
        </w:rPr>
        <w:t xml:space="preserve"> tenancy</w:t>
      </w:r>
      <w:r w:rsidR="32A2B039" w:rsidRPr="0099071F">
        <w:rPr>
          <w:lang w:val="en-GB"/>
        </w:rPr>
        <w:t>,</w:t>
      </w:r>
      <w:r w:rsidR="597049A2" w:rsidRPr="0099071F">
        <w:rPr>
          <w:lang w:val="en-GB"/>
        </w:rPr>
        <w:t xml:space="preserve"> but the landlord is not a member of an approved or designated redress scheme. </w:t>
      </w:r>
      <w:r w:rsidR="1BB7F1B7" w:rsidRPr="0099071F">
        <w:rPr>
          <w:lang w:val="en-GB"/>
        </w:rPr>
        <w:t xml:space="preserve">What constitutes </w:t>
      </w:r>
      <w:r w:rsidR="0BD736F4" w:rsidRPr="0099071F">
        <w:rPr>
          <w:lang w:val="en-GB"/>
        </w:rPr>
        <w:t xml:space="preserve">marketing a property for the purpose of creating a residential tenancy </w:t>
      </w:r>
      <w:r w:rsidR="1BB7F1B7" w:rsidRPr="0099071F">
        <w:rPr>
          <w:lang w:val="en-GB"/>
        </w:rPr>
        <w:t xml:space="preserve">is defined in </w:t>
      </w:r>
      <w:r w:rsidR="008118C8" w:rsidRPr="0099071F">
        <w:rPr>
          <w:lang w:val="en-GB"/>
        </w:rPr>
        <w:t>s</w:t>
      </w:r>
      <w:r w:rsidR="00351A91" w:rsidRPr="0099071F">
        <w:rPr>
          <w:lang w:val="en-GB"/>
        </w:rPr>
        <w:t>ection</w:t>
      </w:r>
      <w:r w:rsidR="5B9B4CF4" w:rsidRPr="0099071F">
        <w:rPr>
          <w:lang w:val="en-GB"/>
        </w:rPr>
        <w:t xml:space="preserve"> </w:t>
      </w:r>
      <w:r w:rsidR="007D56BF" w:rsidRPr="0099071F">
        <w:rPr>
          <w:lang w:val="en-GB"/>
        </w:rPr>
        <w:t>99</w:t>
      </w:r>
      <w:r w:rsidR="1BB7F1B7" w:rsidRPr="0099071F">
        <w:rPr>
          <w:lang w:val="en-GB"/>
        </w:rPr>
        <w:t xml:space="preserve">. </w:t>
      </w:r>
      <w:r w:rsidR="5F6EF92F" w:rsidRPr="0099071F">
        <w:rPr>
          <w:lang w:val="en-GB"/>
        </w:rPr>
        <w:t>Sub</w:t>
      </w:r>
      <w:r w:rsidR="00351A91" w:rsidRPr="0099071F">
        <w:rPr>
          <w:lang w:val="en-GB"/>
        </w:rPr>
        <w:t>section</w:t>
      </w:r>
      <w:r w:rsidR="5F6EF92F" w:rsidRPr="0099071F">
        <w:rPr>
          <w:lang w:val="en-GB"/>
        </w:rPr>
        <w:t xml:space="preserve"> (</w:t>
      </w:r>
      <w:r w:rsidR="000323EA" w:rsidRPr="0099071F">
        <w:rPr>
          <w:lang w:val="en-GB"/>
        </w:rPr>
        <w:t>5</w:t>
      </w:r>
      <w:r w:rsidR="5F6EF92F" w:rsidRPr="0099071F">
        <w:rPr>
          <w:lang w:val="en-GB"/>
        </w:rPr>
        <w:t xml:space="preserve">)(c) sets out that </w:t>
      </w:r>
      <w:r w:rsidR="1BB7F1B7" w:rsidRPr="0099071F">
        <w:rPr>
          <w:lang w:val="en-GB"/>
        </w:rPr>
        <w:t>the length of time that former residential landlords must remain members of an approved scheme</w:t>
      </w:r>
      <w:r w:rsidR="30EBFCFB" w:rsidRPr="0099071F">
        <w:rPr>
          <w:lang w:val="en-GB"/>
        </w:rPr>
        <w:t xml:space="preserve"> </w:t>
      </w:r>
      <w:r w:rsidR="2F065BFB" w:rsidRPr="0099071F">
        <w:rPr>
          <w:lang w:val="en-GB"/>
        </w:rPr>
        <w:t xml:space="preserve">must be </w:t>
      </w:r>
      <w:r w:rsidR="30EBFCFB" w:rsidRPr="0099071F">
        <w:rPr>
          <w:lang w:val="en-GB"/>
        </w:rPr>
        <w:t>in regulations</w:t>
      </w:r>
      <w:r w:rsidR="1BB7F1B7" w:rsidRPr="0099071F">
        <w:rPr>
          <w:lang w:val="en-GB"/>
        </w:rPr>
        <w:t xml:space="preserve">. </w:t>
      </w:r>
    </w:p>
    <w:p w14:paraId="1E54E9CC" w14:textId="64CDA5D5" w:rsidR="008C6892" w:rsidRPr="0099071F" w:rsidRDefault="5D274AA2" w:rsidP="00EA1317">
      <w:pPr>
        <w:pStyle w:val="ParaNumbered"/>
        <w:rPr>
          <w:lang w:val="en-GB"/>
        </w:rPr>
      </w:pPr>
      <w:r w:rsidRPr="0099071F">
        <w:rPr>
          <w:lang w:val="en-GB"/>
        </w:rPr>
        <w:t>Sub</w:t>
      </w:r>
      <w:r w:rsidR="00351A91" w:rsidRPr="0099071F">
        <w:rPr>
          <w:lang w:val="en-GB"/>
        </w:rPr>
        <w:t>section</w:t>
      </w:r>
      <w:r w:rsidRPr="0099071F">
        <w:rPr>
          <w:lang w:val="en-GB"/>
        </w:rPr>
        <w:t xml:space="preserve">s </w:t>
      </w:r>
      <w:r w:rsidR="17F3543E" w:rsidRPr="0099071F">
        <w:rPr>
          <w:lang w:val="en-GB"/>
        </w:rPr>
        <w:t>(6)</w:t>
      </w:r>
      <w:r w:rsidRPr="0099071F">
        <w:rPr>
          <w:lang w:val="en-GB"/>
        </w:rPr>
        <w:t xml:space="preserve"> </w:t>
      </w:r>
      <w:r w:rsidR="000323EA" w:rsidRPr="0099071F">
        <w:rPr>
          <w:lang w:val="en-GB"/>
        </w:rPr>
        <w:t>and (7)</w:t>
      </w:r>
      <w:r w:rsidR="007F216D" w:rsidRPr="0099071F">
        <w:rPr>
          <w:lang w:val="en-GB"/>
        </w:rPr>
        <w:t xml:space="preserve"> </w:t>
      </w:r>
      <w:r w:rsidR="2AB91D08" w:rsidRPr="0099071F">
        <w:rPr>
          <w:lang w:val="en-GB"/>
        </w:rPr>
        <w:t>enable</w:t>
      </w:r>
      <w:r w:rsidR="41BC7104" w:rsidRPr="0099071F">
        <w:rPr>
          <w:lang w:val="en-GB"/>
        </w:rPr>
        <w:t xml:space="preserve"> the</w:t>
      </w:r>
      <w:r w:rsidR="6FB5050E" w:rsidRPr="0099071F">
        <w:rPr>
          <w:lang w:val="en-GB"/>
        </w:rPr>
        <w:t xml:space="preserve"> Secretary of Sta</w:t>
      </w:r>
      <w:r w:rsidR="52FF8CC1" w:rsidRPr="0099071F">
        <w:rPr>
          <w:lang w:val="en-GB"/>
        </w:rPr>
        <w:t>te to make</w:t>
      </w:r>
      <w:r w:rsidR="2AB91D08" w:rsidRPr="0099071F">
        <w:rPr>
          <w:lang w:val="en-GB"/>
        </w:rPr>
        <w:t xml:space="preserve"> regulations </w:t>
      </w:r>
      <w:r w:rsidR="6FB5050E" w:rsidRPr="0099071F">
        <w:rPr>
          <w:lang w:val="en-GB"/>
        </w:rPr>
        <w:t>setting out what information</w:t>
      </w:r>
      <w:r w:rsidR="52FF8CC1" w:rsidRPr="0099071F">
        <w:rPr>
          <w:lang w:val="en-GB"/>
        </w:rPr>
        <w:t xml:space="preserve"> landlord</w:t>
      </w:r>
      <w:r w:rsidR="390F5A3B" w:rsidRPr="0099071F">
        <w:rPr>
          <w:lang w:val="en-GB"/>
        </w:rPr>
        <w:t>s</w:t>
      </w:r>
      <w:r w:rsidR="52FF8CC1" w:rsidRPr="0099071F">
        <w:rPr>
          <w:lang w:val="en-GB"/>
        </w:rPr>
        <w:t xml:space="preserve"> (including prospective landlords) </w:t>
      </w:r>
      <w:r w:rsidR="390F5A3B" w:rsidRPr="0099071F">
        <w:rPr>
          <w:lang w:val="en-GB"/>
        </w:rPr>
        <w:t xml:space="preserve">must provide when signing up to the Ombudsman. Regulations </w:t>
      </w:r>
      <w:r w:rsidR="6E06D0CD" w:rsidRPr="0099071F">
        <w:rPr>
          <w:lang w:val="en-GB"/>
        </w:rPr>
        <w:t>may also</w:t>
      </w:r>
      <w:r w:rsidR="41562870" w:rsidRPr="0099071F">
        <w:rPr>
          <w:lang w:val="en-GB"/>
        </w:rPr>
        <w:t xml:space="preserve"> </w:t>
      </w:r>
      <w:r w:rsidR="40E50884" w:rsidRPr="0099071F">
        <w:rPr>
          <w:lang w:val="en-GB"/>
        </w:rPr>
        <w:t>require</w:t>
      </w:r>
      <w:r w:rsidR="56796399" w:rsidRPr="0099071F">
        <w:rPr>
          <w:lang w:val="en-GB"/>
        </w:rPr>
        <w:t xml:space="preserve"> landlords </w:t>
      </w:r>
      <w:r w:rsidR="42D6DFA0" w:rsidRPr="0099071F">
        <w:rPr>
          <w:lang w:val="en-GB"/>
        </w:rPr>
        <w:t>to</w:t>
      </w:r>
      <w:r w:rsidR="56796399" w:rsidRPr="0099071F">
        <w:rPr>
          <w:lang w:val="en-GB"/>
        </w:rPr>
        <w:t xml:space="preserve"> update this</w:t>
      </w:r>
      <w:r w:rsidR="41562870" w:rsidRPr="0099071F">
        <w:rPr>
          <w:lang w:val="en-GB"/>
        </w:rPr>
        <w:t xml:space="preserve"> information </w:t>
      </w:r>
      <w:r w:rsidR="56796399" w:rsidRPr="0099071F">
        <w:rPr>
          <w:lang w:val="en-GB"/>
        </w:rPr>
        <w:t xml:space="preserve">on an ongoing basis. </w:t>
      </w:r>
    </w:p>
    <w:p w14:paraId="7CEB6921" w14:textId="70B6584D" w:rsidR="00735EE8" w:rsidRPr="0099071F" w:rsidRDefault="5455176A"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7F216D" w:rsidRPr="0099071F">
        <w:rPr>
          <w:lang w:val="en-GB"/>
        </w:rPr>
        <w:t>8</w:t>
      </w:r>
      <w:r w:rsidRPr="0099071F">
        <w:rPr>
          <w:lang w:val="en-GB"/>
        </w:rPr>
        <w:t xml:space="preserve">) makes clear that prior to making regulations requiring residential landlords </w:t>
      </w:r>
      <w:r w:rsidR="001C683B" w:rsidRPr="0099071F">
        <w:rPr>
          <w:lang w:val="en-GB"/>
        </w:rPr>
        <w:t>(</w:t>
      </w:r>
      <w:r w:rsidRPr="0099071F">
        <w:rPr>
          <w:lang w:val="en-GB"/>
        </w:rPr>
        <w:t xml:space="preserve">as defined in </w:t>
      </w:r>
      <w:r w:rsidR="00E46B8C" w:rsidRPr="0099071F">
        <w:rPr>
          <w:lang w:val="en-GB"/>
        </w:rPr>
        <w:t>s</w:t>
      </w:r>
      <w:r w:rsidR="00351A91" w:rsidRPr="0099071F">
        <w:rPr>
          <w:lang w:val="en-GB"/>
        </w:rPr>
        <w:t>ection</w:t>
      </w:r>
      <w:r w:rsidR="5B9B4CF4" w:rsidRPr="0099071F">
        <w:rPr>
          <w:lang w:val="en-GB"/>
        </w:rPr>
        <w:t xml:space="preserve"> </w:t>
      </w:r>
      <w:r w:rsidR="001E39DA" w:rsidRPr="0099071F">
        <w:rPr>
          <w:lang w:val="en-GB"/>
        </w:rPr>
        <w:t>6</w:t>
      </w:r>
      <w:r w:rsidR="00750C82" w:rsidRPr="0099071F">
        <w:rPr>
          <w:lang w:val="en-GB"/>
        </w:rPr>
        <w:t>3</w:t>
      </w:r>
      <w:r w:rsidR="001C683B" w:rsidRPr="0099071F">
        <w:rPr>
          <w:lang w:val="en-GB"/>
        </w:rPr>
        <w:t>)</w:t>
      </w:r>
      <w:r w:rsidR="001E39DA" w:rsidRPr="0099071F">
        <w:rPr>
          <w:lang w:val="en-GB"/>
        </w:rPr>
        <w:t xml:space="preserve"> </w:t>
      </w:r>
      <w:r w:rsidRPr="0099071F">
        <w:rPr>
          <w:lang w:val="en-GB"/>
        </w:rPr>
        <w:t xml:space="preserve">to be members of an approved </w:t>
      </w:r>
      <w:r w:rsidR="44F921A2" w:rsidRPr="0099071F">
        <w:rPr>
          <w:lang w:val="en-GB"/>
        </w:rPr>
        <w:t>or designated</w:t>
      </w:r>
      <w:r w:rsidRPr="0099071F">
        <w:rPr>
          <w:lang w:val="en-GB"/>
        </w:rPr>
        <w:t xml:space="preserve"> redress scheme, the Secretary of State must make sure tha</w:t>
      </w:r>
      <w:r w:rsidR="003B7B1C" w:rsidRPr="0099071F">
        <w:rPr>
          <w:lang w:val="en-GB"/>
        </w:rPr>
        <w:t>t</w:t>
      </w:r>
      <w:r w:rsidRPr="0099071F">
        <w:rPr>
          <w:lang w:val="en-GB"/>
        </w:rPr>
        <w:t xml:space="preserve"> </w:t>
      </w:r>
      <w:r w:rsidR="0BD736F4" w:rsidRPr="0099071F">
        <w:rPr>
          <w:lang w:val="en-GB"/>
        </w:rPr>
        <w:t xml:space="preserve">residential landlords are eligible to join </w:t>
      </w:r>
      <w:r w:rsidR="003B7B1C" w:rsidRPr="0099071F">
        <w:rPr>
          <w:lang w:val="en-GB"/>
        </w:rPr>
        <w:t>the scheme</w:t>
      </w:r>
      <w:r w:rsidRPr="0099071F">
        <w:rPr>
          <w:lang w:val="en-GB"/>
        </w:rPr>
        <w:t xml:space="preserve">. </w:t>
      </w:r>
      <w:r w:rsidR="5A257462" w:rsidRPr="0099071F">
        <w:rPr>
          <w:lang w:val="en-GB"/>
        </w:rPr>
        <w:t xml:space="preserve">This is so </w:t>
      </w:r>
      <w:r w:rsidRPr="0099071F">
        <w:rPr>
          <w:lang w:val="en-GB"/>
        </w:rPr>
        <w:t xml:space="preserve">the requirement to be a member would only be triggered by regulation once the relevant redress scheme was established. </w:t>
      </w:r>
    </w:p>
    <w:p w14:paraId="395EBF30" w14:textId="79359758" w:rsidR="005D2036" w:rsidRPr="0099071F" w:rsidRDefault="038B9AA8" w:rsidP="00EA1317">
      <w:pPr>
        <w:pStyle w:val="ParaNumbered"/>
        <w:rPr>
          <w:lang w:val="en-GB"/>
        </w:rPr>
      </w:pPr>
      <w:r w:rsidRPr="0099071F">
        <w:rPr>
          <w:lang w:val="en-GB"/>
        </w:rPr>
        <w:t>Sub</w:t>
      </w:r>
      <w:r w:rsidR="00351A91" w:rsidRPr="0099071F">
        <w:rPr>
          <w:lang w:val="en-GB"/>
        </w:rPr>
        <w:t>section</w:t>
      </w:r>
      <w:r w:rsidR="3BEBE8AE" w:rsidRPr="0099071F">
        <w:rPr>
          <w:lang w:val="en-GB"/>
        </w:rPr>
        <w:t>s</w:t>
      </w:r>
      <w:r w:rsidR="1B548A22" w:rsidRPr="0099071F">
        <w:rPr>
          <w:lang w:val="en-GB"/>
        </w:rPr>
        <w:t xml:space="preserve"> (</w:t>
      </w:r>
      <w:r w:rsidR="00F47050" w:rsidRPr="0099071F">
        <w:rPr>
          <w:lang w:val="en-GB"/>
        </w:rPr>
        <w:t>9</w:t>
      </w:r>
      <w:r w:rsidR="1B548A22" w:rsidRPr="0099071F">
        <w:rPr>
          <w:lang w:val="en-GB"/>
        </w:rPr>
        <w:t>)</w:t>
      </w:r>
      <w:r w:rsidR="578BD1FF" w:rsidRPr="0099071F">
        <w:rPr>
          <w:lang w:val="en-GB"/>
        </w:rPr>
        <w:t xml:space="preserve"> </w:t>
      </w:r>
      <w:r w:rsidR="007E4BD4" w:rsidRPr="0099071F">
        <w:rPr>
          <w:lang w:val="en-GB"/>
        </w:rPr>
        <w:t>and (10</w:t>
      </w:r>
      <w:r w:rsidR="1B548A22" w:rsidRPr="0099071F">
        <w:rPr>
          <w:lang w:val="en-GB"/>
        </w:rPr>
        <w:t>)</w:t>
      </w:r>
      <w:r w:rsidR="578BD1FF" w:rsidRPr="0099071F">
        <w:rPr>
          <w:lang w:val="en-GB"/>
        </w:rPr>
        <w:t xml:space="preserve"> clarify </w:t>
      </w:r>
      <w:r w:rsidR="152D91E5" w:rsidRPr="0099071F">
        <w:rPr>
          <w:lang w:val="en-GB"/>
        </w:rPr>
        <w:t xml:space="preserve">and define </w:t>
      </w:r>
      <w:r w:rsidR="578BD1FF" w:rsidRPr="0099071F">
        <w:rPr>
          <w:lang w:val="en-GB"/>
        </w:rPr>
        <w:t xml:space="preserve">what activities an approved </w:t>
      </w:r>
      <w:r w:rsidR="44F921A2" w:rsidRPr="0099071F">
        <w:rPr>
          <w:lang w:val="en-GB"/>
        </w:rPr>
        <w:t>or designated</w:t>
      </w:r>
      <w:r w:rsidR="578BD1FF" w:rsidRPr="0099071F">
        <w:rPr>
          <w:lang w:val="en-GB"/>
        </w:rPr>
        <w:t xml:space="preserve"> redress scheme can undertake beyond </w:t>
      </w:r>
      <w:r w:rsidR="04B515D7" w:rsidRPr="0099071F">
        <w:rPr>
          <w:lang w:val="en-GB"/>
        </w:rPr>
        <w:t xml:space="preserve">providing </w:t>
      </w:r>
      <w:r w:rsidR="0BD736F4" w:rsidRPr="0099071F">
        <w:rPr>
          <w:lang w:val="en-GB"/>
        </w:rPr>
        <w:t>mandatory redress for</w:t>
      </w:r>
      <w:r w:rsidR="096DABB9" w:rsidRPr="0099071F">
        <w:rPr>
          <w:lang w:val="en-GB"/>
        </w:rPr>
        <w:t xml:space="preserve"> prospective, current</w:t>
      </w:r>
      <w:r w:rsidR="685A7D70" w:rsidRPr="0099071F">
        <w:rPr>
          <w:lang w:val="en-GB"/>
        </w:rPr>
        <w:t>,</w:t>
      </w:r>
      <w:r w:rsidR="096DABB9" w:rsidRPr="0099071F">
        <w:rPr>
          <w:lang w:val="en-GB"/>
        </w:rPr>
        <w:t xml:space="preserve"> and former </w:t>
      </w:r>
      <w:r w:rsidR="3B359170" w:rsidRPr="0099071F">
        <w:rPr>
          <w:lang w:val="en-GB"/>
        </w:rPr>
        <w:t xml:space="preserve">tenants of residential landlords as defined under </w:t>
      </w:r>
      <w:r w:rsidR="00351A91" w:rsidRPr="0099071F">
        <w:rPr>
          <w:lang w:val="en-GB"/>
        </w:rPr>
        <w:t>section</w:t>
      </w:r>
      <w:r w:rsidR="00D97D33" w:rsidRPr="0099071F">
        <w:rPr>
          <w:lang w:val="en-GB"/>
        </w:rPr>
        <w:t xml:space="preserve"> </w:t>
      </w:r>
      <w:r w:rsidR="001B6570" w:rsidRPr="0099071F">
        <w:rPr>
          <w:lang w:val="en-GB"/>
        </w:rPr>
        <w:t>6</w:t>
      </w:r>
      <w:r w:rsidR="009716AD" w:rsidRPr="0099071F">
        <w:rPr>
          <w:lang w:val="en-GB"/>
        </w:rPr>
        <w:t>3</w:t>
      </w:r>
      <w:r w:rsidR="7DCDE457" w:rsidRPr="0099071F">
        <w:rPr>
          <w:lang w:val="en-GB"/>
        </w:rPr>
        <w:t xml:space="preserve"> This includes </w:t>
      </w:r>
      <w:r w:rsidR="14302E05" w:rsidRPr="0099071F">
        <w:rPr>
          <w:lang w:val="en-GB"/>
        </w:rPr>
        <w:t>being able to</w:t>
      </w:r>
      <w:r w:rsidR="7FDF78CA" w:rsidRPr="0099071F">
        <w:rPr>
          <w:lang w:val="en-GB"/>
        </w:rPr>
        <w:t xml:space="preserve"> offer </w:t>
      </w:r>
      <w:r w:rsidR="57C2BC7A" w:rsidRPr="0099071F">
        <w:rPr>
          <w:lang w:val="en-GB"/>
        </w:rPr>
        <w:t>redress</w:t>
      </w:r>
      <w:r w:rsidR="7FDF78CA" w:rsidRPr="0099071F">
        <w:rPr>
          <w:lang w:val="en-GB"/>
        </w:rPr>
        <w:t xml:space="preserve"> to </w:t>
      </w:r>
      <w:r w:rsidR="04B515D7" w:rsidRPr="0099071F">
        <w:rPr>
          <w:lang w:val="en-GB"/>
        </w:rPr>
        <w:t>consumers</w:t>
      </w:r>
      <w:r w:rsidR="20BFF586" w:rsidRPr="0099071F">
        <w:rPr>
          <w:lang w:val="en-GB"/>
        </w:rPr>
        <w:t xml:space="preserve"> and</w:t>
      </w:r>
      <w:r w:rsidR="25FA08E4" w:rsidRPr="0099071F">
        <w:rPr>
          <w:lang w:val="en-GB"/>
        </w:rPr>
        <w:t xml:space="preserve"> </w:t>
      </w:r>
      <w:r w:rsidR="0DF71E53" w:rsidRPr="0099071F">
        <w:rPr>
          <w:lang w:val="en-GB"/>
        </w:rPr>
        <w:t xml:space="preserve">tenants of </w:t>
      </w:r>
      <w:r w:rsidR="1C7020BC" w:rsidRPr="0099071F">
        <w:rPr>
          <w:lang w:val="en-GB"/>
        </w:rPr>
        <w:t xml:space="preserve">those </w:t>
      </w:r>
      <w:r w:rsidR="57C2BC7A" w:rsidRPr="0099071F">
        <w:rPr>
          <w:lang w:val="en-GB"/>
        </w:rPr>
        <w:t xml:space="preserve">who </w:t>
      </w:r>
      <w:r w:rsidR="0BD736F4" w:rsidRPr="0099071F">
        <w:rPr>
          <w:lang w:val="en-GB"/>
        </w:rPr>
        <w:t>voluntarily</w:t>
      </w:r>
      <w:r w:rsidR="57C2BC7A" w:rsidRPr="0099071F">
        <w:rPr>
          <w:lang w:val="en-GB"/>
        </w:rPr>
        <w:t xml:space="preserve"> </w:t>
      </w:r>
      <w:r w:rsidR="25FA08E4" w:rsidRPr="0099071F">
        <w:rPr>
          <w:lang w:val="en-GB"/>
        </w:rPr>
        <w:t>join the scheme but have no legal obligation to do so</w:t>
      </w:r>
      <w:r w:rsidR="20BFF586" w:rsidRPr="0099071F">
        <w:rPr>
          <w:lang w:val="en-GB"/>
        </w:rPr>
        <w:t xml:space="preserve">. </w:t>
      </w:r>
      <w:r w:rsidR="7BEBE34C" w:rsidRPr="0099071F">
        <w:rPr>
          <w:lang w:val="en-GB"/>
        </w:rPr>
        <w:t>These sub</w:t>
      </w:r>
      <w:r w:rsidR="00351A91" w:rsidRPr="0099071F">
        <w:rPr>
          <w:lang w:val="en-GB"/>
        </w:rPr>
        <w:t>section</w:t>
      </w:r>
      <w:r w:rsidR="7BEBE34C" w:rsidRPr="0099071F">
        <w:rPr>
          <w:lang w:val="en-GB"/>
        </w:rPr>
        <w:t xml:space="preserve">s also allow </w:t>
      </w:r>
      <w:r w:rsidR="3FAD6BDF" w:rsidRPr="0099071F">
        <w:rPr>
          <w:lang w:val="en-GB"/>
        </w:rPr>
        <w:t>for the scheme to</w:t>
      </w:r>
      <w:r w:rsidR="14302E05" w:rsidRPr="0099071F">
        <w:rPr>
          <w:lang w:val="en-GB"/>
        </w:rPr>
        <w:t xml:space="preserve"> </w:t>
      </w:r>
      <w:r w:rsidR="734588E4" w:rsidRPr="0099071F">
        <w:rPr>
          <w:lang w:val="en-GB"/>
        </w:rPr>
        <w:t>specify</w:t>
      </w:r>
      <w:r w:rsidR="0987FFBB" w:rsidRPr="0099071F">
        <w:rPr>
          <w:lang w:val="en-GB"/>
        </w:rPr>
        <w:t xml:space="preserve"> </w:t>
      </w:r>
      <w:r w:rsidR="734588E4" w:rsidRPr="0099071F">
        <w:rPr>
          <w:lang w:val="en-GB"/>
        </w:rPr>
        <w:t>types of</w:t>
      </w:r>
      <w:r w:rsidR="0987FFBB" w:rsidRPr="0099071F">
        <w:rPr>
          <w:lang w:val="en-GB"/>
        </w:rPr>
        <w:t xml:space="preserve"> complain</w:t>
      </w:r>
      <w:r w:rsidR="1318BFE3" w:rsidRPr="0099071F">
        <w:rPr>
          <w:lang w:val="en-GB"/>
        </w:rPr>
        <w:t>t</w:t>
      </w:r>
      <w:r w:rsidR="0987FFBB" w:rsidRPr="0099071F">
        <w:rPr>
          <w:lang w:val="en-GB"/>
        </w:rPr>
        <w:t xml:space="preserve">s it will </w:t>
      </w:r>
      <w:r w:rsidR="3FAD6BDF" w:rsidRPr="0099071F">
        <w:rPr>
          <w:lang w:val="en-GB"/>
        </w:rPr>
        <w:t xml:space="preserve">not </w:t>
      </w:r>
      <w:r w:rsidR="546ED151" w:rsidRPr="0099071F">
        <w:rPr>
          <w:lang w:val="en-GB"/>
        </w:rPr>
        <w:t>inv</w:t>
      </w:r>
      <w:r w:rsidR="5D56934C" w:rsidRPr="0099071F">
        <w:rPr>
          <w:lang w:val="en-GB"/>
        </w:rPr>
        <w:t>estigate or determine</w:t>
      </w:r>
      <w:r w:rsidR="6013023A" w:rsidRPr="0099071F">
        <w:rPr>
          <w:lang w:val="en-GB"/>
        </w:rPr>
        <w:t xml:space="preserve">. It also allows </w:t>
      </w:r>
      <w:r w:rsidR="14302E05" w:rsidRPr="0099071F">
        <w:rPr>
          <w:lang w:val="en-GB"/>
        </w:rPr>
        <w:t>for</w:t>
      </w:r>
      <w:r w:rsidR="5D56934C" w:rsidRPr="0099071F">
        <w:rPr>
          <w:lang w:val="en-GB"/>
        </w:rPr>
        <w:t xml:space="preserve"> </w:t>
      </w:r>
      <w:r w:rsidR="7BEBE34C" w:rsidRPr="0099071F">
        <w:rPr>
          <w:lang w:val="en-GB"/>
        </w:rPr>
        <w:t xml:space="preserve">an approved scheme to </w:t>
      </w:r>
      <w:r w:rsidR="0498BB32" w:rsidRPr="0099071F">
        <w:rPr>
          <w:lang w:val="en-GB"/>
        </w:rPr>
        <w:t xml:space="preserve">offer a </w:t>
      </w:r>
      <w:r w:rsidR="4E843917" w:rsidRPr="0099071F">
        <w:rPr>
          <w:lang w:val="en-GB"/>
        </w:rPr>
        <w:t xml:space="preserve">mediation </w:t>
      </w:r>
      <w:r w:rsidR="0498BB32" w:rsidRPr="0099071F">
        <w:rPr>
          <w:lang w:val="en-GB"/>
        </w:rPr>
        <w:t xml:space="preserve">service </w:t>
      </w:r>
      <w:r w:rsidR="4E843917" w:rsidRPr="0099071F">
        <w:rPr>
          <w:lang w:val="en-GB"/>
        </w:rPr>
        <w:t xml:space="preserve">so that the scheme can </w:t>
      </w:r>
      <w:r w:rsidR="6915417D" w:rsidRPr="0099071F">
        <w:rPr>
          <w:lang w:val="en-GB"/>
        </w:rPr>
        <w:t xml:space="preserve">act as </w:t>
      </w:r>
      <w:r w:rsidR="03D3AC3B" w:rsidRPr="0099071F">
        <w:rPr>
          <w:lang w:val="en-GB"/>
        </w:rPr>
        <w:t>mediator</w:t>
      </w:r>
      <w:r w:rsidR="088F0282" w:rsidRPr="0099071F">
        <w:rPr>
          <w:lang w:val="en-GB"/>
        </w:rPr>
        <w:t xml:space="preserve"> to </w:t>
      </w:r>
      <w:r w:rsidR="03D3AC3B" w:rsidRPr="0099071F">
        <w:rPr>
          <w:lang w:val="en-GB"/>
        </w:rPr>
        <w:t>work toward mutual resolution of</w:t>
      </w:r>
      <w:r w:rsidR="4E843917" w:rsidRPr="0099071F">
        <w:rPr>
          <w:lang w:val="en-GB"/>
        </w:rPr>
        <w:t xml:space="preserve"> </w:t>
      </w:r>
      <w:r w:rsidR="00184810" w:rsidRPr="0099071F">
        <w:rPr>
          <w:lang w:val="en-GB"/>
        </w:rPr>
        <w:t xml:space="preserve">disagreements </w:t>
      </w:r>
      <w:r w:rsidR="0BD736F4" w:rsidRPr="0099071F">
        <w:rPr>
          <w:lang w:val="en-GB"/>
        </w:rPr>
        <w:t xml:space="preserve">that residential landlords may have </w:t>
      </w:r>
      <w:r w:rsidR="00184810" w:rsidRPr="0099071F">
        <w:rPr>
          <w:lang w:val="en-GB"/>
        </w:rPr>
        <w:t xml:space="preserve">with </w:t>
      </w:r>
      <w:r w:rsidR="0BD736F4" w:rsidRPr="0099071F">
        <w:rPr>
          <w:lang w:val="en-GB"/>
        </w:rPr>
        <w:t xml:space="preserve">their </w:t>
      </w:r>
      <w:r w:rsidR="4E843917" w:rsidRPr="0099071F">
        <w:rPr>
          <w:lang w:val="en-GB"/>
        </w:rPr>
        <w:t xml:space="preserve">tenants. </w:t>
      </w:r>
      <w:r w:rsidR="3B359170" w:rsidRPr="0099071F">
        <w:rPr>
          <w:lang w:val="en-GB"/>
        </w:rPr>
        <w:t>T</w:t>
      </w:r>
      <w:r w:rsidR="798F35C7" w:rsidRPr="0099071F">
        <w:rPr>
          <w:lang w:val="en-GB"/>
        </w:rPr>
        <w:t xml:space="preserve">his mediation service would be different to redress </w:t>
      </w:r>
      <w:r w:rsidR="57D22DD1" w:rsidRPr="0099071F">
        <w:rPr>
          <w:lang w:val="en-GB"/>
        </w:rPr>
        <w:t>in that</w:t>
      </w:r>
      <w:r w:rsidR="798F35C7" w:rsidRPr="0099071F">
        <w:rPr>
          <w:lang w:val="en-GB"/>
        </w:rPr>
        <w:t xml:space="preserve"> tenants would </w:t>
      </w:r>
      <w:r w:rsidR="64B43602" w:rsidRPr="0099071F">
        <w:rPr>
          <w:lang w:val="en-GB"/>
        </w:rPr>
        <w:t xml:space="preserve">have to voluntarily </w:t>
      </w:r>
      <w:r w:rsidR="57D22DD1" w:rsidRPr="0099071F">
        <w:rPr>
          <w:lang w:val="en-GB"/>
        </w:rPr>
        <w:t>take part</w:t>
      </w:r>
      <w:r w:rsidR="4D50A858" w:rsidRPr="0099071F">
        <w:rPr>
          <w:lang w:val="en-GB"/>
        </w:rPr>
        <w:t>,</w:t>
      </w:r>
      <w:r w:rsidR="57D22DD1" w:rsidRPr="0099071F">
        <w:rPr>
          <w:lang w:val="en-GB"/>
        </w:rPr>
        <w:t xml:space="preserve"> and </w:t>
      </w:r>
      <w:r w:rsidR="47B49857" w:rsidRPr="0099071F">
        <w:rPr>
          <w:lang w:val="en-GB"/>
        </w:rPr>
        <w:t xml:space="preserve">the scheme </w:t>
      </w:r>
      <w:r w:rsidR="5394781D" w:rsidRPr="0099071F">
        <w:rPr>
          <w:lang w:val="en-GB"/>
        </w:rPr>
        <w:t>would not seek to</w:t>
      </w:r>
      <w:r w:rsidR="3B359170" w:rsidRPr="0099071F">
        <w:rPr>
          <w:lang w:val="en-GB"/>
        </w:rPr>
        <w:t>,</w:t>
      </w:r>
      <w:r w:rsidR="5394781D" w:rsidRPr="0099071F">
        <w:rPr>
          <w:lang w:val="en-GB"/>
        </w:rPr>
        <w:t xml:space="preserve"> nor could</w:t>
      </w:r>
      <w:r w:rsidR="72D81E5C" w:rsidRPr="0099071F">
        <w:rPr>
          <w:lang w:val="en-GB"/>
        </w:rPr>
        <w:t xml:space="preserve"> it</w:t>
      </w:r>
      <w:r w:rsidR="3B359170" w:rsidRPr="0099071F">
        <w:rPr>
          <w:lang w:val="en-GB"/>
        </w:rPr>
        <w:t>,</w:t>
      </w:r>
      <w:r w:rsidR="5394781D" w:rsidRPr="0099071F">
        <w:rPr>
          <w:lang w:val="en-GB"/>
        </w:rPr>
        <w:t xml:space="preserve"> issue a binding decision which a tenant </w:t>
      </w:r>
      <w:r w:rsidR="4D50A858" w:rsidRPr="0099071F">
        <w:rPr>
          <w:lang w:val="en-GB"/>
        </w:rPr>
        <w:t xml:space="preserve">would have to adhere to. </w:t>
      </w:r>
    </w:p>
    <w:p w14:paraId="4FCBE7FB" w14:textId="6BAA0DA7" w:rsidR="00735EE8" w:rsidRPr="0099071F" w:rsidRDefault="00735EE8" w:rsidP="00683463">
      <w:pPr>
        <w:pStyle w:val="HSubheading5"/>
        <w:rPr>
          <w:szCs w:val="20"/>
        </w:rPr>
      </w:pPr>
      <w:r w:rsidRPr="0099071F">
        <w:t>Background</w:t>
      </w:r>
      <w:r w:rsidRPr="0099071F">
        <w:rPr>
          <w:szCs w:val="20"/>
        </w:rPr>
        <w:t xml:space="preserve"> </w:t>
      </w:r>
    </w:p>
    <w:p w14:paraId="52F03F8B" w14:textId="084C63C4" w:rsidR="00A81F3D" w:rsidRPr="0099071F" w:rsidRDefault="5455176A" w:rsidP="00EA1317">
      <w:pPr>
        <w:pStyle w:val="ParaNumbered"/>
        <w:rPr>
          <w:rFonts w:ascii="Calibri" w:hAnsi="Calibri" w:cs="Calibri"/>
          <w:color w:val="auto"/>
          <w:sz w:val="22"/>
          <w:szCs w:val="22"/>
          <w:lang w:val="en-GB"/>
        </w:rPr>
      </w:pPr>
      <w:bookmarkStart w:id="186" w:name="_Hlk131006589"/>
      <w:r w:rsidRPr="0099071F">
        <w:rPr>
          <w:lang w:val="en-GB"/>
        </w:rPr>
        <w:t xml:space="preserve">This is a new provision. There is no previous legislative provision for private residential tenants specifically to complain to an </w:t>
      </w:r>
      <w:r w:rsidR="003625FD" w:rsidRPr="0099071F">
        <w:rPr>
          <w:lang w:val="en-GB"/>
        </w:rPr>
        <w:t>O</w:t>
      </w:r>
      <w:r w:rsidRPr="0099071F">
        <w:rPr>
          <w:lang w:val="en-GB"/>
        </w:rPr>
        <w:t xml:space="preserve">mbudsman or redress scheme about their landlord. In relation to housing, legislative provision for redress schemes already exists for property management, private rental letting and estate agency work, </w:t>
      </w:r>
      <w:r w:rsidR="00AE4E14" w:rsidRPr="0099071F">
        <w:rPr>
          <w:lang w:val="en-GB"/>
        </w:rPr>
        <w:t xml:space="preserve">freeholders of leasehold properties, </w:t>
      </w:r>
      <w:r w:rsidRPr="0099071F">
        <w:rPr>
          <w:lang w:val="en-GB"/>
        </w:rPr>
        <w:t>new homes, and for social housing residents.</w:t>
      </w:r>
    </w:p>
    <w:p w14:paraId="5952B7CE" w14:textId="3B090B86" w:rsidR="003679B0" w:rsidRPr="0099071F" w:rsidRDefault="00351A91" w:rsidP="00683463">
      <w:pPr>
        <w:pStyle w:val="HSubheading4"/>
      </w:pPr>
      <w:bookmarkStart w:id="187" w:name="_Toc221785260"/>
      <w:bookmarkStart w:id="188" w:name="_Toc133581381"/>
      <w:bookmarkStart w:id="189" w:name="_Toc135128525"/>
      <w:bookmarkEnd w:id="186"/>
      <w:r w:rsidRPr="0099071F">
        <w:t>Section</w:t>
      </w:r>
      <w:r w:rsidR="003679B0" w:rsidRPr="0099071F">
        <w:t xml:space="preserve"> </w:t>
      </w:r>
      <w:r w:rsidR="002A5081" w:rsidRPr="0099071F">
        <w:t>65</w:t>
      </w:r>
      <w:r w:rsidR="003679B0" w:rsidRPr="0099071F">
        <w:t>: Approval and designation of landlord redress schemes</w:t>
      </w:r>
      <w:bookmarkEnd w:id="187"/>
      <w:r w:rsidR="003679B0" w:rsidRPr="0099071F">
        <w:t xml:space="preserve"> </w:t>
      </w:r>
    </w:p>
    <w:p w14:paraId="55623253" w14:textId="77777777" w:rsidR="003679B0" w:rsidRPr="0099071F" w:rsidRDefault="003679B0" w:rsidP="00683463">
      <w:pPr>
        <w:pStyle w:val="HSubheading5"/>
      </w:pPr>
      <w:r w:rsidRPr="0099071F">
        <w:t xml:space="preserve">Effect </w:t>
      </w:r>
    </w:p>
    <w:p w14:paraId="333187D9" w14:textId="6C618D98" w:rsidR="003679B0" w:rsidRPr="0099071F" w:rsidRDefault="003679B0" w:rsidP="00EA1317">
      <w:pPr>
        <w:pStyle w:val="ParaNumbered"/>
        <w:rPr>
          <w:lang w:val="en-GB"/>
        </w:rPr>
      </w:pPr>
      <w:r w:rsidRPr="0099071F">
        <w:rPr>
          <w:lang w:val="en-GB"/>
        </w:rPr>
        <w:t>Sub</w:t>
      </w:r>
      <w:r w:rsidR="00351A91" w:rsidRPr="0099071F">
        <w:rPr>
          <w:lang w:val="en-GB"/>
        </w:rPr>
        <w:t>section</w:t>
      </w:r>
      <w:r w:rsidRPr="0099071F">
        <w:rPr>
          <w:lang w:val="en-GB"/>
        </w:rPr>
        <w:t xml:space="preserve"> (1) </w:t>
      </w:r>
      <w:r w:rsidR="008F3543" w:rsidRPr="0099071F">
        <w:rPr>
          <w:lang w:val="en-GB"/>
        </w:rPr>
        <w:t>requires the Secretary of State to make regulations setting out the conditions that a scheme must meet</w:t>
      </w:r>
      <w:r w:rsidR="000525A5" w:rsidRPr="0099071F">
        <w:rPr>
          <w:lang w:val="en-GB"/>
        </w:rPr>
        <w:t xml:space="preserve"> before being approved or designated</w:t>
      </w:r>
      <w:r w:rsidRPr="0099071F">
        <w:rPr>
          <w:lang w:val="en-GB"/>
        </w:rPr>
        <w:t xml:space="preserve"> under </w:t>
      </w:r>
      <w:r w:rsidR="00E46B8C" w:rsidRPr="0099071F">
        <w:rPr>
          <w:lang w:val="en-GB"/>
        </w:rPr>
        <w:t>s</w:t>
      </w:r>
      <w:r w:rsidR="00351A91" w:rsidRPr="0099071F">
        <w:rPr>
          <w:lang w:val="en-GB"/>
        </w:rPr>
        <w:t>ection</w:t>
      </w:r>
      <w:r w:rsidRPr="0099071F">
        <w:rPr>
          <w:lang w:val="en-GB"/>
        </w:rPr>
        <w:t xml:space="preserve"> </w:t>
      </w:r>
      <w:r w:rsidR="000525A5" w:rsidRPr="0099071F">
        <w:rPr>
          <w:lang w:val="en-GB"/>
        </w:rPr>
        <w:t>64</w:t>
      </w:r>
      <w:r w:rsidR="00EA1E74" w:rsidRPr="0099071F">
        <w:rPr>
          <w:lang w:val="en-GB"/>
        </w:rPr>
        <w:t xml:space="preserve">, subsection </w:t>
      </w:r>
      <w:r w:rsidRPr="0099071F">
        <w:rPr>
          <w:lang w:val="en-GB"/>
        </w:rPr>
        <w:t>(</w:t>
      </w:r>
      <w:r w:rsidR="000525A5" w:rsidRPr="0099071F">
        <w:rPr>
          <w:lang w:val="en-GB"/>
        </w:rPr>
        <w:t>2</w:t>
      </w:r>
      <w:r w:rsidRPr="0099071F">
        <w:rPr>
          <w:lang w:val="en-GB"/>
        </w:rPr>
        <w:t>)</w:t>
      </w:r>
      <w:r w:rsidR="00931074" w:rsidRPr="0099071F">
        <w:rPr>
          <w:lang w:val="en-GB"/>
        </w:rPr>
        <w:t>(b</w:t>
      </w:r>
      <w:r w:rsidRPr="0099071F">
        <w:rPr>
          <w:lang w:val="en-GB"/>
        </w:rPr>
        <w:t xml:space="preserve">). </w:t>
      </w:r>
    </w:p>
    <w:p w14:paraId="31B0C255" w14:textId="04BF5099" w:rsidR="003679B0" w:rsidRPr="0099071F" w:rsidRDefault="003679B0" w:rsidP="00EA1317">
      <w:pPr>
        <w:pStyle w:val="ParaNumbered"/>
        <w:rPr>
          <w:lang w:val="en-GB"/>
        </w:rPr>
      </w:pPr>
      <w:r w:rsidRPr="0099071F">
        <w:rPr>
          <w:lang w:val="en-GB"/>
        </w:rPr>
        <w:t>Sub</w:t>
      </w:r>
      <w:r w:rsidR="00351A91" w:rsidRPr="0099071F">
        <w:rPr>
          <w:lang w:val="en-GB"/>
        </w:rPr>
        <w:t>section</w:t>
      </w:r>
      <w:r w:rsidR="00A1340F" w:rsidRPr="0099071F">
        <w:rPr>
          <w:lang w:val="en-GB"/>
        </w:rPr>
        <w:t>s</w:t>
      </w:r>
      <w:r w:rsidRPr="0099071F">
        <w:rPr>
          <w:lang w:val="en-GB"/>
        </w:rPr>
        <w:t xml:space="preserve"> (</w:t>
      </w:r>
      <w:r w:rsidR="002809CB" w:rsidRPr="0099071F">
        <w:rPr>
          <w:lang w:val="en-GB"/>
        </w:rPr>
        <w:t>2</w:t>
      </w:r>
      <w:r w:rsidRPr="0099071F">
        <w:rPr>
          <w:lang w:val="en-GB"/>
        </w:rPr>
        <w:t>)(a) and (</w:t>
      </w:r>
      <w:r w:rsidR="00A6442D" w:rsidRPr="0099071F">
        <w:rPr>
          <w:lang w:val="en-GB"/>
        </w:rPr>
        <w:t>b</w:t>
      </w:r>
      <w:r w:rsidRPr="0099071F">
        <w:rPr>
          <w:lang w:val="en-GB"/>
        </w:rPr>
        <w:t xml:space="preserve">) provide for, in accordance with regulations, the appointment of an independent individual to </w:t>
      </w:r>
      <w:proofErr w:type="gramStart"/>
      <w:r w:rsidRPr="0099071F">
        <w:rPr>
          <w:lang w:val="en-GB"/>
        </w:rPr>
        <w:t>be in charge of</w:t>
      </w:r>
      <w:proofErr w:type="gramEnd"/>
      <w:r w:rsidRPr="0099071F">
        <w:rPr>
          <w:lang w:val="en-GB"/>
        </w:rPr>
        <w:t xml:space="preserve"> investigating and determining complaints under a scheme, their terms and conditions and the termination of their appointment. While the </w:t>
      </w:r>
      <w:r w:rsidR="00351A91" w:rsidRPr="0099071F">
        <w:rPr>
          <w:lang w:val="en-GB"/>
        </w:rPr>
        <w:t>section</w:t>
      </w:r>
      <w:r w:rsidRPr="0099071F">
        <w:rPr>
          <w:lang w:val="en-GB"/>
        </w:rPr>
        <w:t xml:space="preserve">s make no explicit reference to an </w:t>
      </w:r>
      <w:r w:rsidR="00697F6F">
        <w:rPr>
          <w:lang w:val="en-GB"/>
        </w:rPr>
        <w:t>“</w:t>
      </w:r>
      <w:r w:rsidRPr="0099071F">
        <w:rPr>
          <w:lang w:val="en-GB"/>
        </w:rPr>
        <w:t>Ombudsman</w:t>
      </w:r>
      <w:r w:rsidR="00697F6F">
        <w:rPr>
          <w:lang w:val="en-GB"/>
        </w:rPr>
        <w:t>”</w:t>
      </w:r>
      <w:r w:rsidRPr="0099071F">
        <w:rPr>
          <w:lang w:val="en-GB"/>
        </w:rPr>
        <w:t xml:space="preserve"> or </w:t>
      </w:r>
      <w:r w:rsidR="00697F6F">
        <w:rPr>
          <w:lang w:val="en-GB"/>
        </w:rPr>
        <w:t>“</w:t>
      </w:r>
      <w:r w:rsidRPr="0099071F">
        <w:rPr>
          <w:lang w:val="en-GB"/>
        </w:rPr>
        <w:t>Head of Redress</w:t>
      </w:r>
      <w:r w:rsidR="00697F6F">
        <w:rPr>
          <w:lang w:val="en-GB"/>
        </w:rPr>
        <w:t>”</w:t>
      </w:r>
      <w:r w:rsidRPr="0099071F">
        <w:rPr>
          <w:lang w:val="en-GB"/>
        </w:rPr>
        <w:t>, the intent is that sub</w:t>
      </w:r>
      <w:r w:rsidR="00351A91" w:rsidRPr="0099071F">
        <w:rPr>
          <w:lang w:val="en-GB"/>
        </w:rPr>
        <w:t>section</w:t>
      </w:r>
      <w:r w:rsidRPr="0099071F">
        <w:rPr>
          <w:lang w:val="en-GB"/>
        </w:rPr>
        <w:t xml:space="preserve"> </w:t>
      </w:r>
      <w:r w:rsidR="00953531" w:rsidRPr="0099071F">
        <w:rPr>
          <w:lang w:val="en-GB"/>
        </w:rPr>
        <w:t xml:space="preserve">(2)(a) </w:t>
      </w:r>
      <w:r w:rsidRPr="0099071F">
        <w:rPr>
          <w:lang w:val="en-GB"/>
        </w:rPr>
        <w:t xml:space="preserve">will allow for this or </w:t>
      </w:r>
      <w:r w:rsidR="00426CCE" w:rsidRPr="0099071F">
        <w:rPr>
          <w:lang w:val="en-GB"/>
        </w:rPr>
        <w:t xml:space="preserve">for </w:t>
      </w:r>
      <w:r w:rsidRPr="0099071F">
        <w:rPr>
          <w:lang w:val="en-GB"/>
        </w:rPr>
        <w:t>a similar post to be created and appointed by the Secretary of State or scheme administrator depending on the redress delivery model.</w:t>
      </w:r>
    </w:p>
    <w:p w14:paraId="651BF54B" w14:textId="6A1257E5" w:rsidR="003679B0" w:rsidRPr="0099071F" w:rsidRDefault="003679B0"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8A7E88" w:rsidRPr="0099071F">
        <w:rPr>
          <w:lang w:val="en-GB"/>
        </w:rPr>
        <w:t>2</w:t>
      </w:r>
      <w:r w:rsidRPr="0099071F">
        <w:rPr>
          <w:lang w:val="en-GB"/>
        </w:rPr>
        <w:t>)(</w:t>
      </w:r>
      <w:r w:rsidR="00A6442D" w:rsidRPr="0099071F">
        <w:rPr>
          <w:lang w:val="en-GB"/>
        </w:rPr>
        <w:t>c</w:t>
      </w:r>
      <w:r w:rsidRPr="0099071F">
        <w:rPr>
          <w:lang w:val="en-GB"/>
        </w:rPr>
        <w:t xml:space="preserve">) </w:t>
      </w:r>
      <w:r w:rsidR="54D737C2" w:rsidRPr="0099071F">
        <w:rPr>
          <w:lang w:val="en-GB"/>
        </w:rPr>
        <w:t xml:space="preserve">requires the scheme to make provision about </w:t>
      </w:r>
      <w:r w:rsidRPr="0099071F">
        <w:rPr>
          <w:lang w:val="en-GB"/>
        </w:rPr>
        <w:t xml:space="preserve">the types of complaints that may be made under a scheme, including complaints about the failure to comply with any </w:t>
      </w:r>
      <w:r w:rsidRPr="0099071F">
        <w:rPr>
          <w:lang w:val="en-GB"/>
        </w:rPr>
        <w:lastRenderedPageBreak/>
        <w:t>code of practice approved or issued by the Secretary of State.</w:t>
      </w:r>
    </w:p>
    <w:p w14:paraId="7C9E23D8" w14:textId="7F7A8FF6" w:rsidR="003679B0" w:rsidRPr="0099071F" w:rsidRDefault="003679B0" w:rsidP="00EA1317">
      <w:pPr>
        <w:pStyle w:val="ParaNumbered"/>
        <w:rPr>
          <w:lang w:val="en-GB"/>
        </w:rPr>
      </w:pPr>
      <w:r w:rsidRPr="0099071F">
        <w:rPr>
          <w:lang w:val="en-GB"/>
        </w:rPr>
        <w:t>Sub</w:t>
      </w:r>
      <w:r w:rsidR="00351A91" w:rsidRPr="0099071F">
        <w:rPr>
          <w:lang w:val="en-GB"/>
        </w:rPr>
        <w:t>section</w:t>
      </w:r>
      <w:r w:rsidR="00A1340F" w:rsidRPr="0099071F">
        <w:rPr>
          <w:lang w:val="en-GB"/>
        </w:rPr>
        <w:t>s</w:t>
      </w:r>
      <w:r w:rsidRPr="0099071F">
        <w:rPr>
          <w:lang w:val="en-GB"/>
        </w:rPr>
        <w:t xml:space="preserve"> (</w:t>
      </w:r>
      <w:r w:rsidR="008A7E88" w:rsidRPr="0099071F">
        <w:rPr>
          <w:lang w:val="en-GB"/>
        </w:rPr>
        <w:t>2</w:t>
      </w:r>
      <w:r w:rsidRPr="0099071F">
        <w:rPr>
          <w:lang w:val="en-GB"/>
        </w:rPr>
        <w:t>)(</w:t>
      </w:r>
      <w:r w:rsidR="00A6442D" w:rsidRPr="0099071F">
        <w:rPr>
          <w:lang w:val="en-GB"/>
        </w:rPr>
        <w:t>d</w:t>
      </w:r>
      <w:r w:rsidRPr="0099071F">
        <w:rPr>
          <w:lang w:val="en-GB"/>
        </w:rPr>
        <w:t>) and (</w:t>
      </w:r>
      <w:r w:rsidR="00A6442D" w:rsidRPr="0099071F">
        <w:rPr>
          <w:lang w:val="en-GB"/>
        </w:rPr>
        <w:t>e</w:t>
      </w:r>
      <w:r w:rsidRPr="0099071F">
        <w:rPr>
          <w:lang w:val="en-GB"/>
        </w:rPr>
        <w:t xml:space="preserve">) </w:t>
      </w:r>
      <w:r w:rsidR="4867A039" w:rsidRPr="0099071F">
        <w:rPr>
          <w:lang w:val="en-GB"/>
        </w:rPr>
        <w:t>require the scheme to include provision about</w:t>
      </w:r>
      <w:r w:rsidRPr="0099071F">
        <w:rPr>
          <w:lang w:val="en-GB"/>
        </w:rPr>
        <w:t xml:space="preserve"> the length of time a landlord </w:t>
      </w:r>
      <w:r w:rsidR="009C28F3" w:rsidRPr="0099071F">
        <w:rPr>
          <w:lang w:val="en-GB"/>
        </w:rPr>
        <w:t>will be</w:t>
      </w:r>
      <w:r w:rsidRPr="0099071F">
        <w:rPr>
          <w:lang w:val="en-GB"/>
        </w:rPr>
        <w:t xml:space="preserve"> </w:t>
      </w:r>
      <w:r w:rsidR="008316F4" w:rsidRPr="0099071F">
        <w:rPr>
          <w:lang w:val="en-GB"/>
        </w:rPr>
        <w:t>allowed</w:t>
      </w:r>
      <w:r w:rsidRPr="0099071F">
        <w:rPr>
          <w:lang w:val="en-GB"/>
        </w:rPr>
        <w:t xml:space="preserve"> to resolve their </w:t>
      </w:r>
      <w:r w:rsidR="008316F4" w:rsidRPr="0099071F">
        <w:rPr>
          <w:lang w:val="en-GB"/>
        </w:rPr>
        <w:t>tenant</w:t>
      </w:r>
      <w:r w:rsidR="00D35C33" w:rsidRPr="0099071F">
        <w:rPr>
          <w:lang w:val="en-GB"/>
        </w:rPr>
        <w:t>’s</w:t>
      </w:r>
      <w:r w:rsidR="008316F4" w:rsidRPr="0099071F">
        <w:rPr>
          <w:lang w:val="en-GB"/>
        </w:rPr>
        <w:t xml:space="preserve"> </w:t>
      </w:r>
      <w:r w:rsidRPr="0099071F">
        <w:rPr>
          <w:lang w:val="en-GB"/>
        </w:rPr>
        <w:t>complaint in the first instance before the</w:t>
      </w:r>
      <w:r w:rsidR="009F5645" w:rsidRPr="0099071F">
        <w:rPr>
          <w:lang w:val="en-GB"/>
        </w:rPr>
        <w:t xml:space="preserve"> tenant</w:t>
      </w:r>
      <w:r w:rsidRPr="0099071F">
        <w:rPr>
          <w:lang w:val="en-GB"/>
        </w:rPr>
        <w:t xml:space="preserve"> can escalate to the scheme, and the circumstances in which a scheme might reject a complaint. </w:t>
      </w:r>
    </w:p>
    <w:p w14:paraId="59D2215C" w14:textId="75350C4C" w:rsidR="003679B0" w:rsidRPr="0099071F" w:rsidRDefault="003679B0" w:rsidP="00EA1317">
      <w:pPr>
        <w:pStyle w:val="ParaNumbered"/>
        <w:rPr>
          <w:lang w:val="en-GB"/>
        </w:rPr>
      </w:pPr>
      <w:r w:rsidRPr="0099071F">
        <w:rPr>
          <w:lang w:val="en-GB"/>
        </w:rPr>
        <w:t>Sub</w:t>
      </w:r>
      <w:r w:rsidR="00351A91" w:rsidRPr="0099071F">
        <w:rPr>
          <w:lang w:val="en-GB"/>
        </w:rPr>
        <w:t>section</w:t>
      </w:r>
      <w:r w:rsidR="00DF4C3B" w:rsidRPr="0099071F">
        <w:rPr>
          <w:lang w:val="en-GB"/>
        </w:rPr>
        <w:t>s</w:t>
      </w:r>
      <w:r w:rsidRPr="0099071F">
        <w:rPr>
          <w:lang w:val="en-GB"/>
        </w:rPr>
        <w:t xml:space="preserve"> (</w:t>
      </w:r>
      <w:r w:rsidR="008A7E88" w:rsidRPr="0099071F">
        <w:rPr>
          <w:lang w:val="en-GB"/>
        </w:rPr>
        <w:t>2</w:t>
      </w:r>
      <w:r w:rsidRPr="0099071F">
        <w:rPr>
          <w:lang w:val="en-GB"/>
        </w:rPr>
        <w:t>)(</w:t>
      </w:r>
      <w:r w:rsidR="00A6442D" w:rsidRPr="0099071F">
        <w:rPr>
          <w:lang w:val="en-GB"/>
        </w:rPr>
        <w:t>f</w:t>
      </w:r>
      <w:r w:rsidRPr="0099071F">
        <w:rPr>
          <w:lang w:val="en-GB"/>
        </w:rPr>
        <w:t>) and (</w:t>
      </w:r>
      <w:r w:rsidR="00A6442D" w:rsidRPr="0099071F">
        <w:rPr>
          <w:lang w:val="en-GB"/>
        </w:rPr>
        <w:t>g</w:t>
      </w:r>
      <w:r w:rsidRPr="0099071F">
        <w:rPr>
          <w:lang w:val="en-GB"/>
        </w:rPr>
        <w:t>) make provision about co-operation with other organisations involved in complaint handling or enforcement bodies when handling tenants</w:t>
      </w:r>
      <w:r w:rsidR="00EA1E74" w:rsidRPr="0099071F">
        <w:rPr>
          <w:lang w:val="en-GB"/>
        </w:rPr>
        <w:t>’</w:t>
      </w:r>
      <w:r w:rsidRPr="0099071F">
        <w:rPr>
          <w:lang w:val="en-GB"/>
        </w:rPr>
        <w:t xml:space="preserve"> complaints, including provision for joint investigations where appropriate, and for the sharing of information with the Secretary of State and </w:t>
      </w:r>
      <w:r w:rsidR="00F67853" w:rsidRPr="0099071F">
        <w:rPr>
          <w:lang w:val="en-GB"/>
        </w:rPr>
        <w:t xml:space="preserve">the </w:t>
      </w:r>
      <w:r w:rsidRPr="0099071F">
        <w:rPr>
          <w:lang w:val="en-GB"/>
        </w:rPr>
        <w:t>other bodies</w:t>
      </w:r>
      <w:r w:rsidR="00F67853" w:rsidRPr="0099071F">
        <w:rPr>
          <w:lang w:val="en-GB"/>
        </w:rPr>
        <w:t xml:space="preserve"> referred to </w:t>
      </w:r>
      <w:r w:rsidR="00D10FC1" w:rsidRPr="0099071F">
        <w:rPr>
          <w:lang w:val="en-GB"/>
        </w:rPr>
        <w:t>in sub</w:t>
      </w:r>
      <w:r w:rsidR="00351A91" w:rsidRPr="0099071F">
        <w:rPr>
          <w:lang w:val="en-GB"/>
        </w:rPr>
        <w:t>section</w:t>
      </w:r>
      <w:r w:rsidR="00D10FC1" w:rsidRPr="0099071F">
        <w:rPr>
          <w:lang w:val="en-GB"/>
        </w:rPr>
        <w:t xml:space="preserve"> (2)(f)</w:t>
      </w:r>
      <w:r w:rsidRPr="0099071F">
        <w:rPr>
          <w:lang w:val="en-GB"/>
        </w:rPr>
        <w:t xml:space="preserve">. </w:t>
      </w:r>
    </w:p>
    <w:p w14:paraId="6D56A50E" w14:textId="6A600C10" w:rsidR="003679B0" w:rsidRPr="0099071F" w:rsidRDefault="003679B0" w:rsidP="00EA1317">
      <w:pPr>
        <w:pStyle w:val="ParaNumbered"/>
        <w:rPr>
          <w:lang w:val="en-GB"/>
        </w:rPr>
      </w:pPr>
      <w:r w:rsidRPr="0099071F">
        <w:rPr>
          <w:lang w:val="en-GB"/>
        </w:rPr>
        <w:t>Sub</w:t>
      </w:r>
      <w:r w:rsidR="00351A91" w:rsidRPr="0099071F">
        <w:rPr>
          <w:lang w:val="en-GB"/>
        </w:rPr>
        <w:t>section</w:t>
      </w:r>
      <w:r w:rsidR="0050191D" w:rsidRPr="0099071F">
        <w:rPr>
          <w:lang w:val="en-GB"/>
        </w:rPr>
        <w:t>s</w:t>
      </w:r>
      <w:r w:rsidRPr="0099071F">
        <w:rPr>
          <w:lang w:val="en-GB"/>
        </w:rPr>
        <w:t xml:space="preserve"> (</w:t>
      </w:r>
      <w:r w:rsidR="008A7E88" w:rsidRPr="0099071F">
        <w:rPr>
          <w:lang w:val="en-GB"/>
        </w:rPr>
        <w:t>2</w:t>
      </w:r>
      <w:r w:rsidRPr="0099071F">
        <w:rPr>
          <w:lang w:val="en-GB"/>
        </w:rPr>
        <w:t>)(</w:t>
      </w:r>
      <w:r w:rsidR="00A6442D" w:rsidRPr="0099071F">
        <w:rPr>
          <w:lang w:val="en-GB"/>
        </w:rPr>
        <w:t>h</w:t>
      </w:r>
      <w:r w:rsidRPr="0099071F">
        <w:rPr>
          <w:lang w:val="en-GB"/>
        </w:rPr>
        <w:t>) and (</w:t>
      </w:r>
      <w:proofErr w:type="spellStart"/>
      <w:r w:rsidR="00A6442D" w:rsidRPr="0099071F">
        <w:rPr>
          <w:lang w:val="en-GB"/>
        </w:rPr>
        <w:t>i</w:t>
      </w:r>
      <w:proofErr w:type="spellEnd"/>
      <w:r w:rsidRPr="0099071F">
        <w:rPr>
          <w:lang w:val="en-GB"/>
        </w:rPr>
        <w:t>)</w:t>
      </w:r>
      <w:r w:rsidR="00E03D75" w:rsidRPr="0099071F">
        <w:rPr>
          <w:lang w:val="en-GB"/>
        </w:rPr>
        <w:t xml:space="preserve"> </w:t>
      </w:r>
      <w:r w:rsidR="00AB3156" w:rsidRPr="0099071F">
        <w:rPr>
          <w:lang w:val="en-GB"/>
        </w:rPr>
        <w:t>require</w:t>
      </w:r>
      <w:r w:rsidR="688889D8" w:rsidRPr="0099071F">
        <w:rPr>
          <w:lang w:val="en-GB"/>
        </w:rPr>
        <w:t xml:space="preserve"> the scheme to say</w:t>
      </w:r>
      <w:r w:rsidRPr="0099071F">
        <w:rPr>
          <w:lang w:val="en-GB"/>
        </w:rPr>
        <w:t xml:space="preserve"> if members need to pay a fee for the mandatory redress service and, if so, </w:t>
      </w:r>
      <w:r w:rsidR="00D70923" w:rsidRPr="0099071F">
        <w:rPr>
          <w:lang w:val="en-GB"/>
        </w:rPr>
        <w:t>to</w:t>
      </w:r>
      <w:r w:rsidRPr="0099071F">
        <w:rPr>
          <w:lang w:val="en-GB"/>
        </w:rPr>
        <w:t xml:space="preserve"> </w:t>
      </w:r>
      <w:r w:rsidR="00AC5F47" w:rsidRPr="0099071F">
        <w:rPr>
          <w:lang w:val="en-GB"/>
        </w:rPr>
        <w:t xml:space="preserve">make provision </w:t>
      </w:r>
      <w:r w:rsidR="00DC32A3" w:rsidRPr="0099071F">
        <w:rPr>
          <w:lang w:val="en-GB"/>
        </w:rPr>
        <w:t xml:space="preserve">about the </w:t>
      </w:r>
      <w:r w:rsidR="00FE2472" w:rsidRPr="0099071F">
        <w:rPr>
          <w:lang w:val="en-GB"/>
        </w:rPr>
        <w:t>amount</w:t>
      </w:r>
      <w:r w:rsidR="00807609" w:rsidRPr="0099071F">
        <w:rPr>
          <w:lang w:val="en-GB"/>
        </w:rPr>
        <w:t xml:space="preserve"> or</w:t>
      </w:r>
      <w:r w:rsidR="00FE2472" w:rsidRPr="0099071F">
        <w:rPr>
          <w:lang w:val="en-GB"/>
        </w:rPr>
        <w:t xml:space="preserve"> amounts </w:t>
      </w:r>
      <w:r w:rsidR="00DC32A3" w:rsidRPr="0099071F">
        <w:rPr>
          <w:lang w:val="en-GB"/>
        </w:rPr>
        <w:t>of those fees</w:t>
      </w:r>
      <w:r w:rsidRPr="0099071F">
        <w:rPr>
          <w:lang w:val="en-GB"/>
        </w:rPr>
        <w:t xml:space="preserve">. </w:t>
      </w:r>
      <w:r w:rsidR="005C449D" w:rsidRPr="0099071F">
        <w:rPr>
          <w:lang w:val="en-GB"/>
        </w:rPr>
        <w:t xml:space="preserve">Where there are </w:t>
      </w:r>
      <w:r w:rsidR="00731E69" w:rsidRPr="0099071F">
        <w:rPr>
          <w:lang w:val="en-GB"/>
        </w:rPr>
        <w:t>voluntary aspects of the scheme</w:t>
      </w:r>
      <w:r w:rsidR="005C449D" w:rsidRPr="0099071F">
        <w:rPr>
          <w:lang w:val="en-GB"/>
        </w:rPr>
        <w:t xml:space="preserve">, fee information must also be provided about </w:t>
      </w:r>
      <w:r w:rsidR="00020B5A" w:rsidRPr="0099071F">
        <w:rPr>
          <w:lang w:val="en-GB"/>
        </w:rPr>
        <w:t>those aspects.</w:t>
      </w:r>
    </w:p>
    <w:p w14:paraId="3006F3BC" w14:textId="1B42A2CD" w:rsidR="003679B0" w:rsidRPr="0099071F" w:rsidRDefault="003679B0"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020B5A" w:rsidRPr="0099071F">
        <w:rPr>
          <w:lang w:val="en-GB"/>
        </w:rPr>
        <w:t>2</w:t>
      </w:r>
      <w:r w:rsidRPr="0099071F">
        <w:rPr>
          <w:lang w:val="en-GB"/>
        </w:rPr>
        <w:t>)(</w:t>
      </w:r>
      <w:r w:rsidR="00A6442D" w:rsidRPr="0099071F">
        <w:rPr>
          <w:lang w:val="en-GB"/>
        </w:rPr>
        <w:t>j</w:t>
      </w:r>
      <w:r w:rsidRPr="0099071F">
        <w:rPr>
          <w:lang w:val="en-GB"/>
        </w:rPr>
        <w:t xml:space="preserve">) </w:t>
      </w:r>
      <w:r w:rsidR="00882437" w:rsidRPr="0099071F">
        <w:rPr>
          <w:lang w:val="en-GB"/>
        </w:rPr>
        <w:t>en</w:t>
      </w:r>
      <w:r w:rsidRPr="0099071F">
        <w:rPr>
          <w:lang w:val="en-GB"/>
        </w:rPr>
        <w:t>able</w:t>
      </w:r>
      <w:r w:rsidR="599781BB" w:rsidRPr="0099071F">
        <w:rPr>
          <w:lang w:val="en-GB"/>
        </w:rPr>
        <w:t>s</w:t>
      </w:r>
      <w:r w:rsidR="00882437" w:rsidRPr="0099071F">
        <w:rPr>
          <w:lang w:val="en-GB"/>
        </w:rPr>
        <w:t xml:space="preserve"> the </w:t>
      </w:r>
      <w:r w:rsidR="5554860C" w:rsidRPr="0099071F">
        <w:rPr>
          <w:lang w:val="en-GB"/>
        </w:rPr>
        <w:t>redress scheme</w:t>
      </w:r>
      <w:r w:rsidRPr="0099071F">
        <w:rPr>
          <w:lang w:val="en-GB"/>
        </w:rPr>
        <w:t xml:space="preserve"> to compel a landlord to award redress to tenants, including</w:t>
      </w:r>
      <w:r w:rsidR="00F31DB5" w:rsidRPr="0099071F">
        <w:rPr>
          <w:lang w:val="en-GB"/>
        </w:rPr>
        <w:t>,</w:t>
      </w:r>
      <w:r w:rsidRPr="0099071F">
        <w:rPr>
          <w:lang w:val="en-GB"/>
        </w:rPr>
        <w:t xml:space="preserve"> but not limited to</w:t>
      </w:r>
      <w:r w:rsidR="00F31DB5" w:rsidRPr="0099071F">
        <w:rPr>
          <w:lang w:val="en-GB"/>
        </w:rPr>
        <w:t>,</w:t>
      </w:r>
      <w:r w:rsidRPr="0099071F">
        <w:rPr>
          <w:lang w:val="en-GB"/>
        </w:rPr>
        <w:t xml:space="preserve"> requiring a landlord to issue an apology or explanation, and/or pay compensation to a tenant, and/or take or cease taking an action. </w:t>
      </w:r>
    </w:p>
    <w:p w14:paraId="15C151A2" w14:textId="665836B6" w:rsidR="003679B0" w:rsidRPr="0099071F" w:rsidRDefault="003679B0" w:rsidP="00EA1317">
      <w:pPr>
        <w:pStyle w:val="ParaNumbered"/>
        <w:rPr>
          <w:lang w:val="en-GB"/>
        </w:rPr>
      </w:pPr>
      <w:r w:rsidRPr="0099071F">
        <w:rPr>
          <w:lang w:val="en-GB"/>
        </w:rPr>
        <w:t>Sub</w:t>
      </w:r>
      <w:r w:rsidR="00351A91" w:rsidRPr="0099071F">
        <w:rPr>
          <w:lang w:val="en-GB"/>
        </w:rPr>
        <w:t>section</w:t>
      </w:r>
      <w:r w:rsidR="008B6486" w:rsidRPr="0099071F">
        <w:rPr>
          <w:lang w:val="en-GB"/>
        </w:rPr>
        <w:t>s</w:t>
      </w:r>
      <w:r w:rsidRPr="0099071F">
        <w:rPr>
          <w:lang w:val="en-GB"/>
        </w:rPr>
        <w:t xml:space="preserve"> (</w:t>
      </w:r>
      <w:r w:rsidR="00195BC0" w:rsidRPr="0099071F">
        <w:rPr>
          <w:lang w:val="en-GB"/>
        </w:rPr>
        <w:t>2</w:t>
      </w:r>
      <w:r w:rsidRPr="0099071F">
        <w:rPr>
          <w:lang w:val="en-GB"/>
        </w:rPr>
        <w:t>)(</w:t>
      </w:r>
      <w:r w:rsidR="00A6442D" w:rsidRPr="0099071F">
        <w:rPr>
          <w:lang w:val="en-GB"/>
        </w:rPr>
        <w:t>k</w:t>
      </w:r>
      <w:r w:rsidRPr="0099071F">
        <w:rPr>
          <w:lang w:val="en-GB"/>
        </w:rPr>
        <w:t>), (</w:t>
      </w:r>
      <w:r w:rsidR="00A6442D" w:rsidRPr="0099071F">
        <w:rPr>
          <w:lang w:val="en-GB"/>
        </w:rPr>
        <w:t>l</w:t>
      </w:r>
      <w:r w:rsidRPr="0099071F">
        <w:rPr>
          <w:lang w:val="en-GB"/>
        </w:rPr>
        <w:t>), (</w:t>
      </w:r>
      <w:r w:rsidR="00A6442D" w:rsidRPr="0099071F">
        <w:rPr>
          <w:lang w:val="en-GB"/>
        </w:rPr>
        <w:t>m</w:t>
      </w:r>
      <w:r w:rsidRPr="0099071F">
        <w:rPr>
          <w:lang w:val="en-GB"/>
        </w:rPr>
        <w:t>) and (</w:t>
      </w:r>
      <w:r w:rsidR="00A6442D" w:rsidRPr="0099071F">
        <w:rPr>
          <w:lang w:val="en-GB"/>
        </w:rPr>
        <w:t>n</w:t>
      </w:r>
      <w:r w:rsidRPr="0099071F">
        <w:rPr>
          <w:lang w:val="en-GB"/>
        </w:rPr>
        <w:t xml:space="preserve">) provide for a scheme to </w:t>
      </w:r>
      <w:proofErr w:type="gramStart"/>
      <w:r w:rsidRPr="0099071F">
        <w:rPr>
          <w:lang w:val="en-GB"/>
        </w:rPr>
        <w:t>take action</w:t>
      </w:r>
      <w:proofErr w:type="gramEnd"/>
      <w:r w:rsidRPr="0099071F">
        <w:rPr>
          <w:lang w:val="en-GB"/>
        </w:rPr>
        <w:t xml:space="preserve"> against landlords who do not adhere to their redress membership conditions – to include failing to adhere to an approved scheme</w:t>
      </w:r>
      <w:r w:rsidR="00D35C33" w:rsidRPr="0099071F">
        <w:rPr>
          <w:lang w:val="en-GB"/>
        </w:rPr>
        <w:t>’s</w:t>
      </w:r>
      <w:r w:rsidRPr="0099071F">
        <w:rPr>
          <w:lang w:val="en-GB"/>
        </w:rPr>
        <w:t xml:space="preserve"> decision. </w:t>
      </w:r>
      <w:r w:rsidR="00E52654" w:rsidRPr="0099071F">
        <w:rPr>
          <w:lang w:val="en-GB"/>
        </w:rPr>
        <w:t>R</w:t>
      </w:r>
      <w:r w:rsidRPr="0099071F">
        <w:rPr>
          <w:lang w:val="en-GB"/>
        </w:rPr>
        <w:t xml:space="preserve">egulations </w:t>
      </w:r>
      <w:r w:rsidR="00C46E70" w:rsidRPr="0099071F">
        <w:rPr>
          <w:lang w:val="en-GB"/>
        </w:rPr>
        <w:t xml:space="preserve">must specify the circumstances </w:t>
      </w:r>
      <w:r w:rsidR="000D2377" w:rsidRPr="0099071F">
        <w:rPr>
          <w:lang w:val="en-GB"/>
        </w:rPr>
        <w:t>under which</w:t>
      </w:r>
      <w:r w:rsidR="00C46E70" w:rsidRPr="0099071F">
        <w:rPr>
          <w:lang w:val="en-GB"/>
        </w:rPr>
        <w:t xml:space="preserve"> </w:t>
      </w:r>
      <w:r w:rsidR="007625B4" w:rsidRPr="0099071F">
        <w:rPr>
          <w:lang w:val="en-GB"/>
        </w:rPr>
        <w:t>the scheme</w:t>
      </w:r>
      <w:r w:rsidRPr="0099071F">
        <w:rPr>
          <w:lang w:val="en-GB"/>
        </w:rPr>
        <w:t xml:space="preserve"> </w:t>
      </w:r>
      <w:r w:rsidR="007625B4" w:rsidRPr="0099071F">
        <w:rPr>
          <w:lang w:val="en-GB"/>
        </w:rPr>
        <w:t>can expel</w:t>
      </w:r>
      <w:r w:rsidRPr="0099071F">
        <w:rPr>
          <w:lang w:val="en-GB"/>
        </w:rPr>
        <w:t xml:space="preserve"> a member which </w:t>
      </w:r>
      <w:r w:rsidR="00A32E6A" w:rsidRPr="0099071F">
        <w:rPr>
          <w:lang w:val="en-GB"/>
        </w:rPr>
        <w:t xml:space="preserve">may </w:t>
      </w:r>
      <w:r w:rsidR="00262D36" w:rsidRPr="0099071F">
        <w:rPr>
          <w:lang w:val="en-GB"/>
        </w:rPr>
        <w:t>include</w:t>
      </w:r>
      <w:r w:rsidR="00A32E6A" w:rsidRPr="0099071F">
        <w:rPr>
          <w:lang w:val="en-GB"/>
        </w:rPr>
        <w:t xml:space="preserve"> </w:t>
      </w:r>
      <w:r w:rsidRPr="0099071F">
        <w:rPr>
          <w:lang w:val="en-GB"/>
        </w:rPr>
        <w:t>bar</w:t>
      </w:r>
      <w:r w:rsidR="00262D36" w:rsidRPr="0099071F">
        <w:rPr>
          <w:lang w:val="en-GB"/>
        </w:rPr>
        <w:t>ring</w:t>
      </w:r>
      <w:r w:rsidRPr="0099071F">
        <w:rPr>
          <w:lang w:val="en-GB"/>
        </w:rPr>
        <w:t xml:space="preserve"> a landlord from joining any approved scheme unless they take the steps and meet the conditions set out in regulations</w:t>
      </w:r>
      <w:r w:rsidR="002D4E71" w:rsidRPr="0099071F">
        <w:rPr>
          <w:lang w:val="en-GB"/>
        </w:rPr>
        <w:t>.</w:t>
      </w:r>
      <w:r w:rsidR="008F0C91" w:rsidRPr="0099071F">
        <w:rPr>
          <w:lang w:val="en-GB"/>
        </w:rPr>
        <w:t xml:space="preserve"> </w:t>
      </w:r>
      <w:r w:rsidR="002D4E71" w:rsidRPr="0099071F">
        <w:rPr>
          <w:lang w:val="en-GB"/>
        </w:rPr>
        <w:t>Meeting such conditions</w:t>
      </w:r>
      <w:r w:rsidR="008F0C91" w:rsidRPr="0099071F">
        <w:rPr>
          <w:lang w:val="en-GB"/>
        </w:rPr>
        <w:t xml:space="preserve"> will </w:t>
      </w:r>
      <w:r w:rsidR="002F7392" w:rsidRPr="0099071F">
        <w:rPr>
          <w:lang w:val="en-GB"/>
        </w:rPr>
        <w:t xml:space="preserve">then </w:t>
      </w:r>
      <w:r w:rsidR="008F0C91" w:rsidRPr="0099071F">
        <w:rPr>
          <w:lang w:val="en-GB"/>
        </w:rPr>
        <w:t xml:space="preserve">allow </w:t>
      </w:r>
      <w:r w:rsidR="002D4E71" w:rsidRPr="0099071F">
        <w:rPr>
          <w:lang w:val="en-GB"/>
        </w:rPr>
        <w:t>a landlord</w:t>
      </w:r>
      <w:r w:rsidR="008F0C91" w:rsidRPr="0099071F">
        <w:rPr>
          <w:lang w:val="en-GB"/>
        </w:rPr>
        <w:t xml:space="preserve"> to either rejoin </w:t>
      </w:r>
      <w:r w:rsidRPr="0099071F">
        <w:rPr>
          <w:lang w:val="en-GB"/>
        </w:rPr>
        <w:t>the scheme</w:t>
      </w:r>
      <w:r w:rsidR="008F0C91" w:rsidRPr="0099071F">
        <w:rPr>
          <w:lang w:val="en-GB"/>
        </w:rPr>
        <w:t xml:space="preserve"> from which they were expelled, or to join another scheme if the</w:t>
      </w:r>
      <w:r w:rsidR="00890107" w:rsidRPr="0099071F">
        <w:rPr>
          <w:lang w:val="en-GB"/>
        </w:rPr>
        <w:t>ir</w:t>
      </w:r>
      <w:r w:rsidR="008F0C91" w:rsidRPr="0099071F">
        <w:rPr>
          <w:lang w:val="en-GB"/>
        </w:rPr>
        <w:t xml:space="preserve"> original </w:t>
      </w:r>
      <w:r w:rsidR="00845568" w:rsidRPr="0099071F">
        <w:rPr>
          <w:lang w:val="en-GB"/>
        </w:rPr>
        <w:t xml:space="preserve">scheme </w:t>
      </w:r>
      <w:r w:rsidR="008F0C91" w:rsidRPr="0099071F">
        <w:rPr>
          <w:lang w:val="en-GB"/>
        </w:rPr>
        <w:t>has ceased to operate</w:t>
      </w:r>
      <w:r w:rsidRPr="0099071F">
        <w:rPr>
          <w:lang w:val="en-GB"/>
        </w:rPr>
        <w:t xml:space="preserve">. </w:t>
      </w:r>
      <w:r w:rsidR="00845568" w:rsidRPr="0099071F">
        <w:rPr>
          <w:lang w:val="en-GB"/>
        </w:rPr>
        <w:t>R</w:t>
      </w:r>
      <w:r w:rsidRPr="0099071F">
        <w:rPr>
          <w:lang w:val="en-GB"/>
        </w:rPr>
        <w:t xml:space="preserve">egulations must also require </w:t>
      </w:r>
      <w:r w:rsidR="00997650" w:rsidRPr="0099071F">
        <w:rPr>
          <w:lang w:val="en-GB"/>
        </w:rPr>
        <w:t xml:space="preserve">a </w:t>
      </w:r>
      <w:r w:rsidRPr="0099071F">
        <w:rPr>
          <w:lang w:val="en-GB"/>
        </w:rPr>
        <w:t xml:space="preserve">scheme to take steps to ensure compliance before considering </w:t>
      </w:r>
      <w:proofErr w:type="gramStart"/>
      <w:r w:rsidRPr="0099071F">
        <w:rPr>
          <w:lang w:val="en-GB"/>
        </w:rPr>
        <w:t>expulsion, and</w:t>
      </w:r>
      <w:proofErr w:type="gramEnd"/>
      <w:r w:rsidRPr="0099071F">
        <w:rPr>
          <w:lang w:val="en-GB"/>
        </w:rPr>
        <w:t xml:space="preserve"> make provision for decisions to expel to be reviewed by an independent person prior to the expulsion taking effect. Expelled landlords will be in breach of the requirement to be a member of an approved scheme, and therefore at risk of enforcement action under </w:t>
      </w:r>
      <w:r w:rsidR="00E46B8C" w:rsidRPr="0099071F">
        <w:rPr>
          <w:lang w:val="en-GB"/>
        </w:rPr>
        <w:t>s</w:t>
      </w:r>
      <w:r w:rsidR="00351A91" w:rsidRPr="0099071F">
        <w:rPr>
          <w:lang w:val="en-GB"/>
        </w:rPr>
        <w:t>ection</w:t>
      </w:r>
      <w:r w:rsidR="00566306" w:rsidRPr="0099071F">
        <w:rPr>
          <w:lang w:val="en-GB"/>
        </w:rPr>
        <w:t>s 66 and</w:t>
      </w:r>
      <w:r w:rsidRPr="0099071F">
        <w:rPr>
          <w:lang w:val="en-GB"/>
        </w:rPr>
        <w:t xml:space="preserve"> </w:t>
      </w:r>
      <w:r w:rsidR="00E246A3" w:rsidRPr="0099071F">
        <w:rPr>
          <w:lang w:val="en-GB"/>
        </w:rPr>
        <w:t>6</w:t>
      </w:r>
      <w:r w:rsidR="00A07278" w:rsidRPr="0099071F">
        <w:rPr>
          <w:lang w:val="en-GB"/>
        </w:rPr>
        <w:t>7</w:t>
      </w:r>
      <w:r w:rsidR="00E246A3" w:rsidRPr="0099071F">
        <w:rPr>
          <w:lang w:val="en-GB"/>
        </w:rPr>
        <w:t xml:space="preserve"> </w:t>
      </w:r>
      <w:r w:rsidRPr="0099071F">
        <w:rPr>
          <w:lang w:val="en-GB"/>
        </w:rPr>
        <w:t xml:space="preserve">if they continue to meet the criteria for mandatory membership under </w:t>
      </w:r>
      <w:r w:rsidR="00E46B8C" w:rsidRPr="0099071F">
        <w:rPr>
          <w:lang w:val="en-GB"/>
        </w:rPr>
        <w:t>s</w:t>
      </w:r>
      <w:r w:rsidR="00351A91" w:rsidRPr="0099071F">
        <w:rPr>
          <w:lang w:val="en-GB"/>
        </w:rPr>
        <w:t>ection</w:t>
      </w:r>
      <w:r w:rsidRPr="0099071F">
        <w:rPr>
          <w:lang w:val="en-GB"/>
        </w:rPr>
        <w:t xml:space="preserve"> </w:t>
      </w:r>
      <w:r w:rsidR="00E246A3" w:rsidRPr="0099071F">
        <w:rPr>
          <w:lang w:val="en-GB"/>
        </w:rPr>
        <w:t>6</w:t>
      </w:r>
      <w:r w:rsidR="00A07278" w:rsidRPr="0099071F">
        <w:rPr>
          <w:lang w:val="en-GB"/>
        </w:rPr>
        <w:t>4</w:t>
      </w:r>
      <w:r w:rsidRPr="0099071F">
        <w:rPr>
          <w:lang w:val="en-GB"/>
        </w:rPr>
        <w:t xml:space="preserve">. </w:t>
      </w:r>
    </w:p>
    <w:p w14:paraId="346581A1" w14:textId="33F405C7" w:rsidR="003679B0" w:rsidRPr="0099071F" w:rsidRDefault="003679B0" w:rsidP="00EA1317">
      <w:pPr>
        <w:pStyle w:val="ParaNumbered"/>
        <w:rPr>
          <w:lang w:val="en-GB"/>
        </w:rPr>
      </w:pPr>
      <w:r w:rsidRPr="0099071F">
        <w:rPr>
          <w:lang w:val="en-GB"/>
        </w:rPr>
        <w:t>Sub</w:t>
      </w:r>
      <w:r w:rsidR="00351A91" w:rsidRPr="0099071F">
        <w:rPr>
          <w:lang w:val="en-GB"/>
        </w:rPr>
        <w:t>section</w:t>
      </w:r>
      <w:r w:rsidR="00CA5047" w:rsidRPr="0099071F">
        <w:rPr>
          <w:lang w:val="en-GB"/>
        </w:rPr>
        <w:t>s</w:t>
      </w:r>
      <w:r w:rsidRPr="0099071F">
        <w:rPr>
          <w:lang w:val="en-GB"/>
        </w:rPr>
        <w:t xml:space="preserve"> (</w:t>
      </w:r>
      <w:r w:rsidR="00AF6357" w:rsidRPr="0099071F">
        <w:rPr>
          <w:lang w:val="en-GB"/>
        </w:rPr>
        <w:t>2</w:t>
      </w:r>
      <w:r w:rsidRPr="0099071F">
        <w:rPr>
          <w:lang w:val="en-GB"/>
        </w:rPr>
        <w:t>)(</w:t>
      </w:r>
      <w:r w:rsidR="00124B87" w:rsidRPr="0099071F">
        <w:rPr>
          <w:lang w:val="en-GB"/>
        </w:rPr>
        <w:t>o</w:t>
      </w:r>
      <w:r w:rsidRPr="0099071F">
        <w:rPr>
          <w:lang w:val="en-GB"/>
        </w:rPr>
        <w:t>) and (</w:t>
      </w:r>
      <w:r w:rsidR="00124B87" w:rsidRPr="0099071F">
        <w:rPr>
          <w:lang w:val="en-GB"/>
        </w:rPr>
        <w:t>p</w:t>
      </w:r>
      <w:r w:rsidRPr="0099071F">
        <w:rPr>
          <w:lang w:val="en-GB"/>
        </w:rPr>
        <w:t xml:space="preserve">) </w:t>
      </w:r>
      <w:r w:rsidR="0096687D" w:rsidRPr="0099071F">
        <w:rPr>
          <w:lang w:val="en-GB"/>
        </w:rPr>
        <w:t>make</w:t>
      </w:r>
      <w:r w:rsidRPr="0099071F">
        <w:rPr>
          <w:lang w:val="en-GB"/>
        </w:rPr>
        <w:t xml:space="preserve"> provision for the transfer of scheme administration to another body, and the closure of an approved scheme. Sub</w:t>
      </w:r>
      <w:r w:rsidR="00351A91" w:rsidRPr="0099071F">
        <w:rPr>
          <w:lang w:val="en-GB"/>
        </w:rPr>
        <w:t>section</w:t>
      </w:r>
      <w:r w:rsidRPr="0099071F">
        <w:rPr>
          <w:lang w:val="en-GB"/>
        </w:rPr>
        <w:t xml:space="preserve"> (</w:t>
      </w:r>
      <w:r w:rsidR="00F63B59" w:rsidRPr="0099071F">
        <w:rPr>
          <w:lang w:val="en-GB"/>
        </w:rPr>
        <w:t>6</w:t>
      </w:r>
      <w:r w:rsidRPr="0099071F">
        <w:rPr>
          <w:lang w:val="en-GB"/>
        </w:rPr>
        <w:t>) allow</w:t>
      </w:r>
      <w:r w:rsidR="4BE18DC7" w:rsidRPr="0099071F">
        <w:rPr>
          <w:lang w:val="en-GB"/>
        </w:rPr>
        <w:t>s</w:t>
      </w:r>
      <w:r w:rsidRPr="0099071F">
        <w:rPr>
          <w:lang w:val="en-GB"/>
        </w:rPr>
        <w:t xml:space="preserve"> for regulations to be made for the administration of a scheme to be transferred to the Secretary of State or a body acting on behalf of the Secretary of State. Any scheme transferred in this way may become a designated, rather than an approved, scheme. </w:t>
      </w:r>
    </w:p>
    <w:p w14:paraId="352AC5CC" w14:textId="4A86F461" w:rsidR="003679B0" w:rsidRPr="0099071F" w:rsidRDefault="003679B0"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E95BFB" w:rsidRPr="0099071F">
        <w:rPr>
          <w:lang w:val="en-GB"/>
        </w:rPr>
        <w:t>3</w:t>
      </w:r>
      <w:r w:rsidRPr="0099071F">
        <w:rPr>
          <w:lang w:val="en-GB"/>
        </w:rPr>
        <w:t>) clarifies that regulations made under sub</w:t>
      </w:r>
      <w:r w:rsidR="00351A91" w:rsidRPr="0099071F">
        <w:rPr>
          <w:lang w:val="en-GB"/>
        </w:rPr>
        <w:t>section</w:t>
      </w:r>
      <w:r w:rsidRPr="0099071F">
        <w:rPr>
          <w:lang w:val="en-GB"/>
        </w:rPr>
        <w:t xml:space="preserve"> (</w:t>
      </w:r>
      <w:r w:rsidR="00AE5700" w:rsidRPr="0099071F">
        <w:rPr>
          <w:lang w:val="en-GB"/>
        </w:rPr>
        <w:t>1</w:t>
      </w:r>
      <w:r w:rsidRPr="0099071F">
        <w:rPr>
          <w:lang w:val="en-GB"/>
        </w:rPr>
        <w:t xml:space="preserve">) can impose conditions which require an approved or designated redress scheme to continuously meet certain conditions of approval while in operation. </w:t>
      </w:r>
    </w:p>
    <w:p w14:paraId="36FF9510" w14:textId="59AFBAD6" w:rsidR="0090771D" w:rsidRPr="0099071F" w:rsidRDefault="0090771D" w:rsidP="00EA1317">
      <w:pPr>
        <w:pStyle w:val="ParaNumbered"/>
        <w:rPr>
          <w:lang w:val="en-GB"/>
        </w:rPr>
      </w:pPr>
      <w:r w:rsidRPr="0099071F">
        <w:rPr>
          <w:lang w:val="en-GB"/>
        </w:rPr>
        <w:t>Sub</w:t>
      </w:r>
      <w:r w:rsidR="00351A91" w:rsidRPr="0099071F">
        <w:rPr>
          <w:lang w:val="en-GB"/>
        </w:rPr>
        <w:t>section</w:t>
      </w:r>
      <w:r w:rsidRPr="0099071F">
        <w:rPr>
          <w:lang w:val="en-GB"/>
        </w:rPr>
        <w:t xml:space="preserve"> (4)</w:t>
      </w:r>
      <w:r w:rsidR="00301A6A" w:rsidRPr="0099071F">
        <w:rPr>
          <w:lang w:val="en-GB"/>
        </w:rPr>
        <w:t>(a)</w:t>
      </w:r>
      <w:r w:rsidRPr="0099071F">
        <w:rPr>
          <w:lang w:val="en-GB"/>
        </w:rPr>
        <w:t xml:space="preserve"> </w:t>
      </w:r>
      <w:r w:rsidR="00475F3E" w:rsidRPr="0099071F">
        <w:rPr>
          <w:lang w:val="en-GB"/>
        </w:rPr>
        <w:t xml:space="preserve">allows </w:t>
      </w:r>
      <w:r w:rsidR="00F9190E" w:rsidRPr="0099071F">
        <w:rPr>
          <w:lang w:val="en-GB"/>
        </w:rPr>
        <w:t xml:space="preserve">the </w:t>
      </w:r>
      <w:r w:rsidR="007B78FD" w:rsidRPr="0099071F">
        <w:rPr>
          <w:lang w:val="en-GB"/>
        </w:rPr>
        <w:t>Secretary</w:t>
      </w:r>
      <w:r w:rsidR="00F9190E" w:rsidRPr="0099071F">
        <w:rPr>
          <w:lang w:val="en-GB"/>
        </w:rPr>
        <w:t xml:space="preserve"> of Sta</w:t>
      </w:r>
      <w:r w:rsidR="007B78FD" w:rsidRPr="0099071F">
        <w:rPr>
          <w:lang w:val="en-GB"/>
        </w:rPr>
        <w:t>t</w:t>
      </w:r>
      <w:r w:rsidR="00F9190E" w:rsidRPr="0099071F">
        <w:rPr>
          <w:lang w:val="en-GB"/>
        </w:rPr>
        <w:t xml:space="preserve">e to set out in regulations </w:t>
      </w:r>
      <w:r w:rsidR="006D27B4" w:rsidRPr="0099071F">
        <w:rPr>
          <w:lang w:val="en-GB"/>
        </w:rPr>
        <w:t xml:space="preserve">how the redress scheme </w:t>
      </w:r>
      <w:r w:rsidR="00981CE7" w:rsidRPr="0099071F">
        <w:rPr>
          <w:lang w:val="en-GB"/>
        </w:rPr>
        <w:t>will be able to</w:t>
      </w:r>
      <w:r w:rsidR="006D27B4" w:rsidRPr="0099071F">
        <w:rPr>
          <w:lang w:val="en-GB"/>
        </w:rPr>
        <w:t xml:space="preserve"> set compulsory fees </w:t>
      </w:r>
      <w:r w:rsidR="0087592F" w:rsidRPr="0099071F">
        <w:rPr>
          <w:lang w:val="en-GB"/>
        </w:rPr>
        <w:t xml:space="preserve">with reference to </w:t>
      </w:r>
      <w:r w:rsidR="00697F6F">
        <w:rPr>
          <w:lang w:val="en-GB"/>
        </w:rPr>
        <w:t>“</w:t>
      </w:r>
      <w:r w:rsidR="00D35C33" w:rsidRPr="0099071F">
        <w:rPr>
          <w:lang w:val="en-GB"/>
        </w:rPr>
        <w:t>s</w:t>
      </w:r>
      <w:r w:rsidR="0087592F" w:rsidRPr="0099071F">
        <w:rPr>
          <w:lang w:val="en-GB"/>
        </w:rPr>
        <w:t>cheme costs</w:t>
      </w:r>
      <w:r w:rsidR="00697F6F">
        <w:rPr>
          <w:lang w:val="en-GB"/>
        </w:rPr>
        <w:t>”</w:t>
      </w:r>
      <w:r w:rsidR="00377913" w:rsidRPr="0099071F">
        <w:rPr>
          <w:lang w:val="en-GB"/>
        </w:rPr>
        <w:t xml:space="preserve"> </w:t>
      </w:r>
      <w:r w:rsidR="7BD0774C" w:rsidRPr="0099071F">
        <w:rPr>
          <w:lang w:val="en-GB"/>
        </w:rPr>
        <w:t>as defined</w:t>
      </w:r>
      <w:r w:rsidR="00377913" w:rsidRPr="0099071F">
        <w:rPr>
          <w:lang w:val="en-GB"/>
        </w:rPr>
        <w:t xml:space="preserve"> in </w:t>
      </w:r>
      <w:r w:rsidR="00E46B8C" w:rsidRPr="0099071F">
        <w:rPr>
          <w:lang w:val="en-GB"/>
        </w:rPr>
        <w:t>s</w:t>
      </w:r>
      <w:r w:rsidR="00351A91" w:rsidRPr="0099071F">
        <w:rPr>
          <w:lang w:val="en-GB"/>
        </w:rPr>
        <w:t>ection</w:t>
      </w:r>
      <w:r w:rsidR="00377913" w:rsidRPr="0099071F">
        <w:rPr>
          <w:lang w:val="en-GB"/>
        </w:rPr>
        <w:t xml:space="preserve"> </w:t>
      </w:r>
      <w:r w:rsidR="00C401CE" w:rsidRPr="0099071F">
        <w:rPr>
          <w:lang w:val="en-GB"/>
        </w:rPr>
        <w:t>65</w:t>
      </w:r>
      <w:r w:rsidR="00CD6901" w:rsidRPr="0099071F">
        <w:rPr>
          <w:lang w:val="en-GB"/>
        </w:rPr>
        <w:t>, sub</w:t>
      </w:r>
      <w:r w:rsidR="00351A91" w:rsidRPr="0099071F">
        <w:rPr>
          <w:lang w:val="en-GB"/>
        </w:rPr>
        <w:t>section</w:t>
      </w:r>
      <w:r w:rsidR="00CD6901" w:rsidRPr="0099071F">
        <w:rPr>
          <w:lang w:val="en-GB"/>
        </w:rPr>
        <w:t xml:space="preserve"> </w:t>
      </w:r>
      <w:r w:rsidR="00377913" w:rsidRPr="0099071F">
        <w:rPr>
          <w:lang w:val="en-GB"/>
        </w:rPr>
        <w:t xml:space="preserve">(10). </w:t>
      </w:r>
      <w:r w:rsidR="00C21749" w:rsidRPr="0099071F">
        <w:rPr>
          <w:lang w:val="en-GB"/>
        </w:rPr>
        <w:t>It clarifies that</w:t>
      </w:r>
      <w:r w:rsidR="007063A3" w:rsidRPr="0099071F">
        <w:rPr>
          <w:lang w:val="en-GB"/>
        </w:rPr>
        <w:t xml:space="preserve"> </w:t>
      </w:r>
      <w:r w:rsidR="00697F6F">
        <w:rPr>
          <w:lang w:val="en-GB"/>
        </w:rPr>
        <w:t>“</w:t>
      </w:r>
      <w:r w:rsidR="007063A3" w:rsidRPr="0099071F">
        <w:rPr>
          <w:lang w:val="en-GB"/>
        </w:rPr>
        <w:t>voluntary aspects</w:t>
      </w:r>
      <w:r w:rsidR="00697F6F">
        <w:rPr>
          <w:lang w:val="en-GB"/>
        </w:rPr>
        <w:t>”</w:t>
      </w:r>
      <w:r w:rsidR="007063A3" w:rsidRPr="0099071F">
        <w:rPr>
          <w:lang w:val="en-GB"/>
        </w:rPr>
        <w:t xml:space="preserve"> of the scheme, as </w:t>
      </w:r>
      <w:r w:rsidR="00071B0D" w:rsidRPr="0099071F">
        <w:rPr>
          <w:lang w:val="en-GB"/>
        </w:rPr>
        <w:t>defined</w:t>
      </w:r>
      <w:r w:rsidR="007063A3" w:rsidRPr="0099071F">
        <w:rPr>
          <w:lang w:val="en-GB"/>
        </w:rPr>
        <w:t xml:space="preserve"> </w:t>
      </w:r>
      <w:r w:rsidR="00071B0D" w:rsidRPr="0099071F">
        <w:rPr>
          <w:lang w:val="en-GB"/>
        </w:rPr>
        <w:t>in 6</w:t>
      </w:r>
      <w:r w:rsidR="00E0746D" w:rsidRPr="0099071F">
        <w:rPr>
          <w:lang w:val="en-GB"/>
        </w:rPr>
        <w:t>5</w:t>
      </w:r>
      <w:r w:rsidR="0018471A" w:rsidRPr="0099071F">
        <w:rPr>
          <w:lang w:val="en-GB"/>
        </w:rPr>
        <w:t>, sub</w:t>
      </w:r>
      <w:r w:rsidR="00351A91" w:rsidRPr="0099071F">
        <w:rPr>
          <w:lang w:val="en-GB"/>
        </w:rPr>
        <w:t>section</w:t>
      </w:r>
      <w:r w:rsidR="0018471A" w:rsidRPr="0099071F">
        <w:rPr>
          <w:lang w:val="en-GB"/>
        </w:rPr>
        <w:t xml:space="preserve"> </w:t>
      </w:r>
      <w:r w:rsidR="00071B0D" w:rsidRPr="0099071F">
        <w:rPr>
          <w:lang w:val="en-GB"/>
        </w:rPr>
        <w:t xml:space="preserve">(10), may also </w:t>
      </w:r>
      <w:r w:rsidR="009D0F8A" w:rsidRPr="0099071F">
        <w:rPr>
          <w:lang w:val="en-GB"/>
        </w:rPr>
        <w:t>be funded through the compulsory fee.</w:t>
      </w:r>
      <w:r w:rsidR="00C21749" w:rsidRPr="0099071F">
        <w:rPr>
          <w:lang w:val="en-GB"/>
        </w:rPr>
        <w:t xml:space="preserve"> </w:t>
      </w:r>
      <w:r w:rsidR="00E760E2" w:rsidRPr="0099071F">
        <w:rPr>
          <w:lang w:val="en-GB"/>
        </w:rPr>
        <w:t>Sub</w:t>
      </w:r>
      <w:r w:rsidR="00351A91" w:rsidRPr="0099071F">
        <w:rPr>
          <w:lang w:val="en-GB"/>
        </w:rPr>
        <w:t>section</w:t>
      </w:r>
      <w:r w:rsidR="00E760E2" w:rsidRPr="0099071F">
        <w:rPr>
          <w:lang w:val="en-GB"/>
        </w:rPr>
        <w:t xml:space="preserve"> (4)(b) </w:t>
      </w:r>
      <w:r w:rsidR="000514DE" w:rsidRPr="0099071F">
        <w:rPr>
          <w:lang w:val="en-GB"/>
        </w:rPr>
        <w:t xml:space="preserve">provides that fees for </w:t>
      </w:r>
      <w:r w:rsidR="006D49A8" w:rsidRPr="0099071F">
        <w:rPr>
          <w:lang w:val="en-GB"/>
        </w:rPr>
        <w:t>an</w:t>
      </w:r>
      <w:r w:rsidR="009F3565" w:rsidRPr="0099071F">
        <w:rPr>
          <w:lang w:val="en-GB"/>
        </w:rPr>
        <w:t>y</w:t>
      </w:r>
      <w:r w:rsidR="006D49A8" w:rsidRPr="0099071F">
        <w:rPr>
          <w:lang w:val="en-GB"/>
        </w:rPr>
        <w:t xml:space="preserve"> </w:t>
      </w:r>
      <w:r w:rsidR="000514DE" w:rsidRPr="0099071F">
        <w:rPr>
          <w:lang w:val="en-GB"/>
        </w:rPr>
        <w:t>voluntary aspects of the redress scheme</w:t>
      </w:r>
      <w:r w:rsidR="00E903E8" w:rsidRPr="0099071F">
        <w:rPr>
          <w:lang w:val="en-GB"/>
        </w:rPr>
        <w:t xml:space="preserve"> must be calculated based on the costs </w:t>
      </w:r>
      <w:r w:rsidR="009F3565" w:rsidRPr="0099071F">
        <w:rPr>
          <w:lang w:val="en-GB"/>
        </w:rPr>
        <w:t xml:space="preserve">of running those aspects </w:t>
      </w:r>
      <w:r w:rsidR="00504AAB" w:rsidRPr="0099071F">
        <w:rPr>
          <w:lang w:val="en-GB"/>
        </w:rPr>
        <w:t xml:space="preserve">and be sufficient to meet those costs. </w:t>
      </w:r>
    </w:p>
    <w:p w14:paraId="44F2E173" w14:textId="5F192B27" w:rsidR="003679B0" w:rsidRPr="0099071F" w:rsidRDefault="003679B0"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BF7C38" w:rsidRPr="0099071F">
        <w:rPr>
          <w:lang w:val="en-GB"/>
        </w:rPr>
        <w:t>7</w:t>
      </w:r>
      <w:r w:rsidRPr="0099071F">
        <w:rPr>
          <w:lang w:val="en-GB"/>
        </w:rPr>
        <w:t>) clarifies that the conditions listed under sub</w:t>
      </w:r>
      <w:r w:rsidR="00351A91" w:rsidRPr="0099071F">
        <w:rPr>
          <w:lang w:val="en-GB"/>
        </w:rPr>
        <w:t>section</w:t>
      </w:r>
      <w:r w:rsidRPr="0099071F">
        <w:rPr>
          <w:lang w:val="en-GB"/>
        </w:rPr>
        <w:t xml:space="preserve"> </w:t>
      </w:r>
      <w:r w:rsidR="00F23B97" w:rsidRPr="0099071F">
        <w:rPr>
          <w:lang w:val="en-GB"/>
        </w:rPr>
        <w:t>(</w:t>
      </w:r>
      <w:r w:rsidR="0094219C" w:rsidRPr="0099071F">
        <w:rPr>
          <w:lang w:val="en-GB"/>
        </w:rPr>
        <w:t>2</w:t>
      </w:r>
      <w:r w:rsidRPr="0099071F">
        <w:rPr>
          <w:lang w:val="en-GB"/>
        </w:rPr>
        <w:t>) to (</w:t>
      </w:r>
      <w:r w:rsidR="0094219C" w:rsidRPr="0099071F">
        <w:rPr>
          <w:lang w:val="en-GB"/>
        </w:rPr>
        <w:t>6</w:t>
      </w:r>
      <w:r w:rsidRPr="0099071F">
        <w:rPr>
          <w:lang w:val="en-GB"/>
        </w:rPr>
        <w:t xml:space="preserve">) are non-exhaustive, meaning the Secretary of State has discretion to add more conditions in regulations. </w:t>
      </w:r>
    </w:p>
    <w:p w14:paraId="34BFD76A" w14:textId="10CA7198" w:rsidR="003679B0" w:rsidRPr="0099071F" w:rsidRDefault="003679B0" w:rsidP="00EA1317">
      <w:pPr>
        <w:pStyle w:val="ParaNumbered"/>
        <w:rPr>
          <w:lang w:val="en-GB"/>
        </w:rPr>
      </w:pPr>
      <w:r w:rsidRPr="0099071F">
        <w:rPr>
          <w:lang w:val="en-GB"/>
        </w:rPr>
        <w:lastRenderedPageBreak/>
        <w:t>Sub</w:t>
      </w:r>
      <w:r w:rsidR="00351A91" w:rsidRPr="0099071F">
        <w:rPr>
          <w:lang w:val="en-GB"/>
        </w:rPr>
        <w:t>section</w:t>
      </w:r>
      <w:r w:rsidRPr="0099071F">
        <w:rPr>
          <w:lang w:val="en-GB"/>
        </w:rPr>
        <w:t xml:space="preserve"> (</w:t>
      </w:r>
      <w:r w:rsidR="00BF7C38" w:rsidRPr="0099071F">
        <w:rPr>
          <w:lang w:val="en-GB"/>
        </w:rPr>
        <w:t>8</w:t>
      </w:r>
      <w:r w:rsidRPr="0099071F">
        <w:rPr>
          <w:lang w:val="en-GB"/>
        </w:rPr>
        <w:t xml:space="preserve">) allows the Secretary of State to make regulations to determine the number of approved or designated landlord redress schemes, the process for making applications for approval, the time that approval or designation will remain valid once granted, and the conditions and process for approval or designation to be withdrawn or revoked. </w:t>
      </w:r>
    </w:p>
    <w:p w14:paraId="3EB7C0CB" w14:textId="09430641" w:rsidR="003679B0" w:rsidRPr="0099071F" w:rsidRDefault="003679B0" w:rsidP="00EA1317">
      <w:pPr>
        <w:pStyle w:val="ParaNumbered"/>
        <w:rPr>
          <w:lang w:val="en-GB"/>
        </w:rPr>
      </w:pPr>
      <w:r w:rsidRPr="0099071F">
        <w:rPr>
          <w:lang w:val="en-GB"/>
        </w:rPr>
        <w:t>Sub</w:t>
      </w:r>
      <w:r w:rsidR="00351A91" w:rsidRPr="0099071F">
        <w:rPr>
          <w:lang w:val="en-GB"/>
        </w:rPr>
        <w:t>section</w:t>
      </w:r>
      <w:r w:rsidR="00E64663" w:rsidRPr="0099071F">
        <w:rPr>
          <w:lang w:val="en-GB"/>
        </w:rPr>
        <w:t xml:space="preserve"> </w:t>
      </w:r>
      <w:r w:rsidRPr="0099071F">
        <w:rPr>
          <w:lang w:val="en-GB"/>
        </w:rPr>
        <w:t>(</w:t>
      </w:r>
      <w:r w:rsidR="00BF7C38" w:rsidRPr="0099071F">
        <w:rPr>
          <w:lang w:val="en-GB"/>
        </w:rPr>
        <w:t>9</w:t>
      </w:r>
      <w:r w:rsidRPr="0099071F">
        <w:rPr>
          <w:lang w:val="en-GB"/>
        </w:rPr>
        <w:t xml:space="preserve">) provides that regulations made under </w:t>
      </w:r>
      <w:r w:rsidR="007B73CC" w:rsidRPr="0099071F">
        <w:rPr>
          <w:lang w:val="en-GB"/>
        </w:rPr>
        <w:t>s</w:t>
      </w:r>
      <w:r w:rsidR="00351A91" w:rsidRPr="0099071F">
        <w:rPr>
          <w:lang w:val="en-GB"/>
        </w:rPr>
        <w:t>ection</w:t>
      </w:r>
      <w:r w:rsidRPr="0099071F">
        <w:rPr>
          <w:lang w:val="en-GB"/>
        </w:rPr>
        <w:t xml:space="preserve"> </w:t>
      </w:r>
      <w:r w:rsidR="00C836A1" w:rsidRPr="0099071F">
        <w:rPr>
          <w:lang w:val="en-GB"/>
        </w:rPr>
        <w:t xml:space="preserve">65 </w:t>
      </w:r>
      <w:r w:rsidRPr="0099071F">
        <w:rPr>
          <w:lang w:val="en-GB"/>
        </w:rPr>
        <w:t xml:space="preserve">may confer functions on the Secretary of State or authorise or require a scheme to do so. It also provides for the delegation of such functions. </w:t>
      </w:r>
    </w:p>
    <w:p w14:paraId="2A6C09EF" w14:textId="69255926" w:rsidR="003679B0" w:rsidRPr="0099071F" w:rsidRDefault="003679B0"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BF7C38" w:rsidRPr="0099071F">
        <w:rPr>
          <w:lang w:val="en-GB"/>
        </w:rPr>
        <w:t>10</w:t>
      </w:r>
      <w:r w:rsidRPr="0099071F">
        <w:rPr>
          <w:lang w:val="en-GB"/>
        </w:rPr>
        <w:t>) defines terms for the purposes of distinguishing between compulsory and voluntary aspects of the scheme and between compulsory and voluntary membership.</w:t>
      </w:r>
      <w:r w:rsidR="00554495" w:rsidRPr="0099071F">
        <w:rPr>
          <w:lang w:val="en-GB"/>
        </w:rPr>
        <w:t xml:space="preserve"> </w:t>
      </w:r>
      <w:r w:rsidR="1F5EF8C3" w:rsidRPr="0099071F">
        <w:rPr>
          <w:lang w:val="en-GB"/>
        </w:rPr>
        <w:t>It</w:t>
      </w:r>
      <w:r w:rsidR="4C081A7C" w:rsidRPr="0099071F">
        <w:rPr>
          <w:lang w:val="en-GB"/>
        </w:rPr>
        <w:t xml:space="preserve"> </w:t>
      </w:r>
      <w:r w:rsidR="6194EBE0" w:rsidRPr="0099071F">
        <w:rPr>
          <w:lang w:val="en-GB"/>
        </w:rPr>
        <w:t>also</w:t>
      </w:r>
      <w:r w:rsidR="1F5EF8C3" w:rsidRPr="0099071F">
        <w:rPr>
          <w:lang w:val="en-GB"/>
        </w:rPr>
        <w:t xml:space="preserve"> clarifies that </w:t>
      </w:r>
      <w:r w:rsidR="00FA4645" w:rsidRPr="0099071F">
        <w:rPr>
          <w:lang w:val="en-GB"/>
        </w:rPr>
        <w:t xml:space="preserve">the </w:t>
      </w:r>
      <w:r w:rsidR="00697F6F">
        <w:rPr>
          <w:lang w:val="en-GB"/>
        </w:rPr>
        <w:t>“</w:t>
      </w:r>
      <w:r w:rsidR="00D35C33" w:rsidRPr="0099071F">
        <w:rPr>
          <w:lang w:val="en-GB"/>
        </w:rPr>
        <w:t>s</w:t>
      </w:r>
      <w:r w:rsidR="2057FCC9" w:rsidRPr="0099071F">
        <w:rPr>
          <w:lang w:val="en-GB"/>
        </w:rPr>
        <w:t>cheme costs</w:t>
      </w:r>
      <w:r w:rsidR="00697F6F">
        <w:rPr>
          <w:lang w:val="en-GB"/>
        </w:rPr>
        <w:t>”</w:t>
      </w:r>
      <w:r w:rsidR="00C02E51" w:rsidRPr="0099071F">
        <w:rPr>
          <w:lang w:val="en-GB"/>
        </w:rPr>
        <w:t xml:space="preserve"> </w:t>
      </w:r>
      <w:r w:rsidR="2057FCC9" w:rsidRPr="0099071F">
        <w:rPr>
          <w:lang w:val="en-GB"/>
        </w:rPr>
        <w:t>may</w:t>
      </w:r>
      <w:r w:rsidR="0002686A" w:rsidRPr="0099071F">
        <w:rPr>
          <w:lang w:val="en-GB"/>
        </w:rPr>
        <w:t xml:space="preserve"> </w:t>
      </w:r>
      <w:r w:rsidR="2057FCC9" w:rsidRPr="0099071F">
        <w:rPr>
          <w:lang w:val="en-GB"/>
        </w:rPr>
        <w:t>include</w:t>
      </w:r>
      <w:r w:rsidR="7D9920B5" w:rsidRPr="0099071F">
        <w:rPr>
          <w:lang w:val="en-GB"/>
        </w:rPr>
        <w:t>:</w:t>
      </w:r>
      <w:r w:rsidR="0002686A" w:rsidRPr="0099071F">
        <w:rPr>
          <w:lang w:val="en-GB"/>
        </w:rPr>
        <w:t xml:space="preserve"> </w:t>
      </w:r>
      <w:r w:rsidR="008913C8" w:rsidRPr="0099071F">
        <w:rPr>
          <w:lang w:val="en-GB"/>
        </w:rPr>
        <w:t>the establishment and administration of a redress scheme</w:t>
      </w:r>
      <w:r w:rsidR="0034404A" w:rsidRPr="0099071F">
        <w:rPr>
          <w:lang w:val="en-GB"/>
        </w:rPr>
        <w:t xml:space="preserve">; the performance of other functions </w:t>
      </w:r>
      <w:r w:rsidR="00A15838" w:rsidRPr="0099071F">
        <w:rPr>
          <w:lang w:val="en-GB"/>
        </w:rPr>
        <w:t xml:space="preserve">provided for by the redress </w:t>
      </w:r>
      <w:r w:rsidR="007B73CC" w:rsidRPr="0099071F">
        <w:rPr>
          <w:lang w:val="en-GB"/>
        </w:rPr>
        <w:t>s</w:t>
      </w:r>
      <w:r w:rsidR="00351A91" w:rsidRPr="0099071F">
        <w:rPr>
          <w:lang w:val="en-GB"/>
        </w:rPr>
        <w:t>ection</w:t>
      </w:r>
      <w:r w:rsidR="00A15838" w:rsidRPr="0099071F">
        <w:rPr>
          <w:lang w:val="en-GB"/>
        </w:rPr>
        <w:t xml:space="preserve">s in Chapter 2 of </w:t>
      </w:r>
      <w:r w:rsidR="4435C48B" w:rsidRPr="0099071F">
        <w:rPr>
          <w:lang w:val="en-GB"/>
        </w:rPr>
        <w:t>Part 2</w:t>
      </w:r>
      <w:r w:rsidR="4EC2E908" w:rsidRPr="0099071F">
        <w:rPr>
          <w:lang w:val="en-GB"/>
        </w:rPr>
        <w:t xml:space="preserve"> of </w:t>
      </w:r>
      <w:r w:rsidR="00A15838" w:rsidRPr="0099071F">
        <w:rPr>
          <w:lang w:val="en-GB"/>
        </w:rPr>
        <w:t xml:space="preserve">this </w:t>
      </w:r>
      <w:r w:rsidR="00C96EAA" w:rsidRPr="0099071F">
        <w:rPr>
          <w:lang w:val="en-GB"/>
        </w:rPr>
        <w:t>Act</w:t>
      </w:r>
      <w:r w:rsidR="09ABB6E1" w:rsidRPr="0099071F">
        <w:rPr>
          <w:lang w:val="en-GB"/>
        </w:rPr>
        <w:t xml:space="preserve">; </w:t>
      </w:r>
      <w:r w:rsidR="00927E0A" w:rsidRPr="0099071F">
        <w:rPr>
          <w:lang w:val="en-GB"/>
        </w:rPr>
        <w:t xml:space="preserve">and the performance of any other functions </w:t>
      </w:r>
      <w:r w:rsidR="125C0BFD" w:rsidRPr="0099071F">
        <w:rPr>
          <w:lang w:val="en-GB"/>
        </w:rPr>
        <w:t>under the</w:t>
      </w:r>
      <w:r w:rsidR="00927E0A" w:rsidRPr="0099071F">
        <w:rPr>
          <w:lang w:val="en-GB"/>
        </w:rPr>
        <w:t xml:space="preserve"> scheme. </w:t>
      </w:r>
      <w:r w:rsidR="04579F97" w:rsidRPr="0099071F">
        <w:rPr>
          <w:lang w:val="en-GB"/>
        </w:rPr>
        <w:t>Such costs may include those incurred by the administrator or head of redress in connection with enforcement, but not the costs of the enforcement authorities</w:t>
      </w:r>
      <w:r w:rsidR="3F2CD4F4" w:rsidRPr="0099071F">
        <w:rPr>
          <w:lang w:val="en-GB"/>
        </w:rPr>
        <w:t xml:space="preserve"> themselves.</w:t>
      </w:r>
      <w:r w:rsidR="00C4355B" w:rsidRPr="0099071F">
        <w:rPr>
          <w:lang w:val="en-GB"/>
        </w:rPr>
        <w:t xml:space="preserve"> </w:t>
      </w:r>
    </w:p>
    <w:p w14:paraId="0DC5D5AB" w14:textId="7860BBD4" w:rsidR="003679B0" w:rsidRPr="0099071F" w:rsidRDefault="003679B0" w:rsidP="00683463">
      <w:pPr>
        <w:pStyle w:val="HSubheading5"/>
      </w:pPr>
      <w:r w:rsidRPr="0099071F">
        <w:t xml:space="preserve">Proposed use of power </w:t>
      </w:r>
    </w:p>
    <w:p w14:paraId="79A2AB4D" w14:textId="189C6395" w:rsidR="003679B0" w:rsidRPr="0099071F" w:rsidRDefault="003679B0" w:rsidP="00EA1317">
      <w:pPr>
        <w:pStyle w:val="ParaNumbered"/>
        <w:rPr>
          <w:lang w:val="en-GB"/>
        </w:rPr>
      </w:pPr>
      <w:r w:rsidRPr="0099071F">
        <w:rPr>
          <w:lang w:val="en-GB"/>
        </w:rPr>
        <w:t xml:space="preserve">Regulations under </w:t>
      </w:r>
      <w:r w:rsidR="00A113F0" w:rsidRPr="0099071F">
        <w:rPr>
          <w:lang w:val="en-GB"/>
        </w:rPr>
        <w:t>s</w:t>
      </w:r>
      <w:r w:rsidR="00351A91" w:rsidRPr="0099071F">
        <w:rPr>
          <w:lang w:val="en-GB"/>
        </w:rPr>
        <w:t>ection</w:t>
      </w:r>
      <w:r w:rsidR="00F816BB" w:rsidRPr="0099071F">
        <w:rPr>
          <w:lang w:val="en-GB"/>
        </w:rPr>
        <w:t xml:space="preserve"> </w:t>
      </w:r>
      <w:r w:rsidR="00551B2B" w:rsidRPr="0099071F">
        <w:rPr>
          <w:lang w:val="en-GB"/>
        </w:rPr>
        <w:t>65</w:t>
      </w:r>
      <w:r w:rsidRPr="0099071F">
        <w:rPr>
          <w:lang w:val="en-GB"/>
        </w:rPr>
        <w:t xml:space="preserve"> will be introduced before the Secretary of State approves or designates a redress scheme for private residential </w:t>
      </w:r>
      <w:proofErr w:type="gramStart"/>
      <w:r w:rsidRPr="0099071F">
        <w:rPr>
          <w:lang w:val="en-GB"/>
        </w:rPr>
        <w:t>landlords, and</w:t>
      </w:r>
      <w:proofErr w:type="gramEnd"/>
      <w:r w:rsidRPr="0099071F">
        <w:rPr>
          <w:lang w:val="en-GB"/>
        </w:rPr>
        <w:t xml:space="preserve"> include </w:t>
      </w:r>
      <w:proofErr w:type="gramStart"/>
      <w:r w:rsidRPr="0099071F">
        <w:rPr>
          <w:lang w:val="en-GB"/>
        </w:rPr>
        <w:t>all of</w:t>
      </w:r>
      <w:proofErr w:type="gramEnd"/>
      <w:r w:rsidRPr="0099071F">
        <w:rPr>
          <w:lang w:val="en-GB"/>
        </w:rPr>
        <w:t xml:space="preserve"> the details and conditions of approval required under this </w:t>
      </w:r>
      <w:r w:rsidR="00351A91" w:rsidRPr="0099071F">
        <w:rPr>
          <w:lang w:val="en-GB"/>
        </w:rPr>
        <w:t>Section</w:t>
      </w:r>
      <w:r w:rsidRPr="0099071F">
        <w:rPr>
          <w:lang w:val="en-GB"/>
        </w:rPr>
        <w:t>. Expulsion will be a last resort following repeated or serious non-compliance with membership obligations.</w:t>
      </w:r>
      <w:r w:rsidR="00512E49" w:rsidRPr="0099071F">
        <w:rPr>
          <w:lang w:val="en-GB"/>
        </w:rPr>
        <w:t xml:space="preserve"> Regulations will be subject to the affirmative procedure.</w:t>
      </w:r>
    </w:p>
    <w:p w14:paraId="60C7ADA0" w14:textId="3938D5A5" w:rsidR="00A03330" w:rsidRPr="0099071F" w:rsidRDefault="002078D1" w:rsidP="00EA1317">
      <w:pPr>
        <w:pStyle w:val="ParaNumbered"/>
        <w:rPr>
          <w:lang w:val="en-GB"/>
        </w:rPr>
      </w:pPr>
      <w:r w:rsidRPr="0099071F">
        <w:rPr>
          <w:lang w:val="en-GB"/>
        </w:rPr>
        <w:t xml:space="preserve">The </w:t>
      </w:r>
      <w:r w:rsidR="00A113F0" w:rsidRPr="0099071F">
        <w:rPr>
          <w:lang w:val="en-GB"/>
        </w:rPr>
        <w:t>g</w:t>
      </w:r>
      <w:r w:rsidR="00B22D9F" w:rsidRPr="0099071F">
        <w:rPr>
          <w:lang w:val="en-GB"/>
        </w:rPr>
        <w:t>overnment</w:t>
      </w:r>
      <w:r w:rsidRPr="0099071F">
        <w:rPr>
          <w:lang w:val="en-GB"/>
        </w:rPr>
        <w:t xml:space="preserve"> intends to use r</w:t>
      </w:r>
      <w:r w:rsidR="001F2CA3" w:rsidRPr="0099071F">
        <w:rPr>
          <w:lang w:val="en-GB"/>
        </w:rPr>
        <w:t>egulations made under</w:t>
      </w:r>
      <w:r w:rsidR="00A113F0" w:rsidRPr="0099071F">
        <w:rPr>
          <w:lang w:val="en-GB"/>
        </w:rPr>
        <w:t xml:space="preserve"> section</w:t>
      </w:r>
      <w:r w:rsidR="001F2CA3" w:rsidRPr="0099071F">
        <w:rPr>
          <w:lang w:val="en-GB"/>
        </w:rPr>
        <w:t xml:space="preserve"> </w:t>
      </w:r>
      <w:r w:rsidR="00551B2B" w:rsidRPr="0099071F">
        <w:rPr>
          <w:lang w:val="en-GB"/>
        </w:rPr>
        <w:t>65</w:t>
      </w:r>
      <w:r w:rsidR="00A113F0" w:rsidRPr="0099071F">
        <w:rPr>
          <w:lang w:val="en-GB"/>
        </w:rPr>
        <w:t xml:space="preserve">, subsection </w:t>
      </w:r>
      <w:r w:rsidR="001F2CA3" w:rsidRPr="0099071F">
        <w:rPr>
          <w:lang w:val="en-GB"/>
        </w:rPr>
        <w:t>(4)</w:t>
      </w:r>
      <w:r w:rsidR="00F05626" w:rsidRPr="0099071F">
        <w:rPr>
          <w:lang w:val="en-GB"/>
        </w:rPr>
        <w:t xml:space="preserve">(a) </w:t>
      </w:r>
      <w:r w:rsidR="00905F6B" w:rsidRPr="0099071F">
        <w:rPr>
          <w:lang w:val="en-GB"/>
        </w:rPr>
        <w:t xml:space="preserve">to allow </w:t>
      </w:r>
      <w:r w:rsidR="0005778F" w:rsidRPr="0099071F">
        <w:rPr>
          <w:lang w:val="en-GB"/>
        </w:rPr>
        <w:t xml:space="preserve">the establishment costs of </w:t>
      </w:r>
      <w:r w:rsidR="003F24E1" w:rsidRPr="0099071F">
        <w:rPr>
          <w:lang w:val="en-GB"/>
        </w:rPr>
        <w:t>the Pri</w:t>
      </w:r>
      <w:r w:rsidR="002F3884" w:rsidRPr="0099071F">
        <w:rPr>
          <w:lang w:val="en-GB"/>
        </w:rPr>
        <w:t xml:space="preserve">vate Rented Sector Landlord Ombudsman to be </w:t>
      </w:r>
      <w:r w:rsidR="00F31155" w:rsidRPr="0099071F">
        <w:rPr>
          <w:lang w:val="en-GB"/>
        </w:rPr>
        <w:t xml:space="preserve">recouped through </w:t>
      </w:r>
      <w:r w:rsidR="00322CD8" w:rsidRPr="0099071F">
        <w:rPr>
          <w:lang w:val="en-GB"/>
        </w:rPr>
        <w:t xml:space="preserve">private landlord </w:t>
      </w:r>
      <w:r w:rsidR="008A120A" w:rsidRPr="0099071F">
        <w:rPr>
          <w:lang w:val="en-GB"/>
        </w:rPr>
        <w:t xml:space="preserve">membership </w:t>
      </w:r>
      <w:r w:rsidR="00F31155" w:rsidRPr="0099071F">
        <w:rPr>
          <w:lang w:val="en-GB"/>
        </w:rPr>
        <w:t xml:space="preserve">fees. </w:t>
      </w:r>
    </w:p>
    <w:p w14:paraId="7092B34A" w14:textId="77777777" w:rsidR="003679B0" w:rsidRPr="0099071F" w:rsidRDefault="003679B0" w:rsidP="00683463">
      <w:pPr>
        <w:pStyle w:val="HSubheading5"/>
      </w:pPr>
      <w:r w:rsidRPr="0099071F">
        <w:t xml:space="preserve">Background </w:t>
      </w:r>
    </w:p>
    <w:p w14:paraId="46F503B6" w14:textId="5E20C567" w:rsidR="003679B0" w:rsidRPr="0099071F" w:rsidRDefault="003679B0" w:rsidP="00EA1317">
      <w:pPr>
        <w:pStyle w:val="ParaNumbered"/>
        <w:rPr>
          <w:rFonts w:ascii="Calibri" w:hAnsi="Calibri" w:cs="Calibri"/>
          <w:color w:val="auto"/>
          <w:sz w:val="22"/>
          <w:szCs w:val="22"/>
          <w:lang w:val="en-GB"/>
        </w:rPr>
      </w:pPr>
      <w:r w:rsidRPr="0099071F">
        <w:rPr>
          <w:lang w:val="en-GB"/>
        </w:rPr>
        <w:t xml:space="preserve"> This is a new provision. Similar provision exists in relation to other redress schemes</w:t>
      </w:r>
      <w:r w:rsidR="6162BE7B" w:rsidRPr="0099071F">
        <w:rPr>
          <w:lang w:val="en-GB"/>
        </w:rPr>
        <w:t>,</w:t>
      </w:r>
      <w:r w:rsidRPr="0099071F">
        <w:rPr>
          <w:lang w:val="en-GB"/>
        </w:rPr>
        <w:t xml:space="preserve"> for instance, paragraphs 2 and 3 of Schedule 2 to the Housing Act 1996 establishing the Housing Ombudsman service for social landlords. </w:t>
      </w:r>
    </w:p>
    <w:p w14:paraId="409C3143" w14:textId="4E213492" w:rsidR="003679B0" w:rsidRPr="0099071F" w:rsidRDefault="003679B0" w:rsidP="00EA1317">
      <w:pPr>
        <w:pStyle w:val="ParaNumbered"/>
        <w:rPr>
          <w:lang w:val="en-GB"/>
        </w:rPr>
      </w:pPr>
      <w:r w:rsidRPr="0099071F">
        <w:rPr>
          <w:lang w:val="en-GB"/>
        </w:rPr>
        <w:t xml:space="preserve">In relation to housing, legislative provision for redress schemes already exists for management, lettings and estate agency work in the private residential sector, </w:t>
      </w:r>
      <w:r w:rsidR="00F16BEE" w:rsidRPr="0099071F">
        <w:rPr>
          <w:lang w:val="en-GB"/>
        </w:rPr>
        <w:t xml:space="preserve">freeholders of leasehold properties, </w:t>
      </w:r>
      <w:r w:rsidRPr="0099071F">
        <w:rPr>
          <w:lang w:val="en-GB"/>
        </w:rPr>
        <w:t>new homes, and for social housing residents.</w:t>
      </w:r>
    </w:p>
    <w:p w14:paraId="3DCDFA42" w14:textId="1C2C9282" w:rsidR="00200DED" w:rsidRPr="0099071F" w:rsidRDefault="00351A91" w:rsidP="00683463">
      <w:pPr>
        <w:pStyle w:val="HSubheading4"/>
      </w:pPr>
      <w:bookmarkStart w:id="190" w:name="_Toc133581382"/>
      <w:bookmarkStart w:id="191" w:name="_Toc135128526"/>
      <w:bookmarkStart w:id="192" w:name="_Toc221785261"/>
      <w:bookmarkEnd w:id="188"/>
      <w:bookmarkEnd w:id="189"/>
      <w:r w:rsidRPr="0099071F">
        <w:t>Section</w:t>
      </w:r>
      <w:r w:rsidR="00200DED" w:rsidRPr="0099071F">
        <w:t xml:space="preserve"> </w:t>
      </w:r>
      <w:r w:rsidR="00D355B1" w:rsidRPr="0099071F">
        <w:t>6</w:t>
      </w:r>
      <w:r w:rsidR="001A617C" w:rsidRPr="0099071F">
        <w:t>6</w:t>
      </w:r>
      <w:r w:rsidR="00200DED" w:rsidRPr="0099071F">
        <w:t xml:space="preserve">: </w:t>
      </w:r>
      <w:r w:rsidR="000B52EA" w:rsidRPr="0099071F">
        <w:t>Financial penalties</w:t>
      </w:r>
      <w:bookmarkEnd w:id="190"/>
      <w:bookmarkEnd w:id="191"/>
      <w:bookmarkEnd w:id="192"/>
    </w:p>
    <w:p w14:paraId="64890092" w14:textId="77777777" w:rsidR="00410130" w:rsidRPr="0099071F" w:rsidRDefault="00410130" w:rsidP="00683463">
      <w:pPr>
        <w:pStyle w:val="HSubheading5"/>
        <w:rPr>
          <w:rFonts w:cstheme="minorHAnsi"/>
        </w:rPr>
      </w:pPr>
      <w:r w:rsidRPr="0099071F">
        <w:t>Effect</w:t>
      </w:r>
      <w:r w:rsidRPr="0099071F">
        <w:rPr>
          <w:rFonts w:cstheme="minorHAnsi"/>
        </w:rPr>
        <w:t xml:space="preserve"> </w:t>
      </w:r>
    </w:p>
    <w:p w14:paraId="1DCA56DD" w14:textId="576706A4" w:rsidR="00410130" w:rsidRPr="0099071F" w:rsidRDefault="21FA5029" w:rsidP="00EA1317">
      <w:pPr>
        <w:pStyle w:val="ParaNumbered"/>
        <w:rPr>
          <w:lang w:val="en-GB"/>
        </w:rPr>
      </w:pPr>
      <w:r w:rsidRPr="0099071F">
        <w:rPr>
          <w:lang w:val="en-GB"/>
        </w:rPr>
        <w:t>Sub</w:t>
      </w:r>
      <w:r w:rsidR="00351A91" w:rsidRPr="0099071F">
        <w:rPr>
          <w:lang w:val="en-GB"/>
        </w:rPr>
        <w:t>section</w:t>
      </w:r>
      <w:r w:rsidRPr="0099071F">
        <w:rPr>
          <w:lang w:val="en-GB"/>
        </w:rPr>
        <w:t xml:space="preserve">s (1)(a) and (2)(a) </w:t>
      </w:r>
      <w:r w:rsidR="179E399B" w:rsidRPr="0099071F">
        <w:rPr>
          <w:lang w:val="en-GB"/>
        </w:rPr>
        <w:t>provide</w:t>
      </w:r>
      <w:r w:rsidRPr="0099071F">
        <w:rPr>
          <w:lang w:val="en-GB"/>
        </w:rPr>
        <w:t xml:space="preserve"> that a local housing authority may impose a financial penalty of up to £</w:t>
      </w:r>
      <w:r w:rsidR="001E0BAC" w:rsidRPr="0099071F">
        <w:rPr>
          <w:lang w:val="en-GB"/>
        </w:rPr>
        <w:t>7</w:t>
      </w:r>
      <w:r w:rsidRPr="0099071F">
        <w:rPr>
          <w:lang w:val="en-GB"/>
        </w:rPr>
        <w:t xml:space="preserve">,000 on a person if it is satisfied beyond reasonable doubt that </w:t>
      </w:r>
      <w:r w:rsidR="65766210" w:rsidRPr="0099071F">
        <w:rPr>
          <w:lang w:val="en-GB"/>
        </w:rPr>
        <w:t xml:space="preserve">the </w:t>
      </w:r>
      <w:r w:rsidRPr="0099071F">
        <w:rPr>
          <w:lang w:val="en-GB"/>
        </w:rPr>
        <w:t xml:space="preserve">person has breached the requirement in </w:t>
      </w:r>
      <w:r w:rsidR="00A113F0" w:rsidRPr="0099071F">
        <w:rPr>
          <w:lang w:val="en-GB"/>
        </w:rPr>
        <w:t>s</w:t>
      </w:r>
      <w:r w:rsidR="00351A91" w:rsidRPr="0099071F">
        <w:rPr>
          <w:lang w:val="en-GB"/>
        </w:rPr>
        <w:t>ection</w:t>
      </w:r>
      <w:r w:rsidRPr="0099071F">
        <w:rPr>
          <w:lang w:val="en-GB"/>
        </w:rPr>
        <w:t xml:space="preserve"> </w:t>
      </w:r>
      <w:r w:rsidR="00D355B1" w:rsidRPr="0099071F">
        <w:rPr>
          <w:lang w:val="en-GB"/>
        </w:rPr>
        <w:t>6</w:t>
      </w:r>
      <w:r w:rsidR="004147DC" w:rsidRPr="0099071F">
        <w:rPr>
          <w:lang w:val="en-GB"/>
        </w:rPr>
        <w:t>4</w:t>
      </w:r>
      <w:r w:rsidR="00D355B1" w:rsidRPr="0099071F">
        <w:rPr>
          <w:lang w:val="en-GB"/>
        </w:rPr>
        <w:t xml:space="preserve"> </w:t>
      </w:r>
      <w:r w:rsidRPr="0099071F">
        <w:rPr>
          <w:lang w:val="en-GB"/>
        </w:rPr>
        <w:t xml:space="preserve">to be a member of </w:t>
      </w:r>
      <w:r w:rsidR="6B942943" w:rsidRPr="0099071F">
        <w:rPr>
          <w:lang w:val="en-GB"/>
        </w:rPr>
        <w:t>a</w:t>
      </w:r>
      <w:r w:rsidR="726EE6C7" w:rsidRPr="0099071F">
        <w:rPr>
          <w:lang w:val="en-GB"/>
        </w:rPr>
        <w:t>n approved or design</w:t>
      </w:r>
      <w:r w:rsidR="77074BD7" w:rsidRPr="0099071F">
        <w:rPr>
          <w:lang w:val="en-GB"/>
        </w:rPr>
        <w:t>at</w:t>
      </w:r>
      <w:r w:rsidR="726EE6C7" w:rsidRPr="0099071F">
        <w:rPr>
          <w:lang w:val="en-GB"/>
        </w:rPr>
        <w:t>ed</w:t>
      </w:r>
      <w:r w:rsidR="6B942943" w:rsidRPr="0099071F">
        <w:rPr>
          <w:lang w:val="en-GB"/>
        </w:rPr>
        <w:t xml:space="preserve"> </w:t>
      </w:r>
      <w:r w:rsidRPr="0099071F">
        <w:rPr>
          <w:lang w:val="en-GB"/>
        </w:rPr>
        <w:t>redress scheme</w:t>
      </w:r>
      <w:r w:rsidR="29F5CD77" w:rsidRPr="0099071F">
        <w:rPr>
          <w:lang w:val="en-GB"/>
        </w:rPr>
        <w:t>,</w:t>
      </w:r>
      <w:r w:rsidRPr="0099071F">
        <w:rPr>
          <w:lang w:val="en-GB"/>
        </w:rPr>
        <w:t xml:space="preserve"> or the </w:t>
      </w:r>
      <w:r w:rsidR="77074BD7" w:rsidRPr="0099071F">
        <w:rPr>
          <w:lang w:val="en-GB"/>
        </w:rPr>
        <w:t xml:space="preserve">person (e.g., letting agent or other) has </w:t>
      </w:r>
      <w:r w:rsidRPr="0099071F">
        <w:rPr>
          <w:lang w:val="en-GB"/>
        </w:rPr>
        <w:t>market</w:t>
      </w:r>
      <w:r w:rsidR="77074BD7" w:rsidRPr="0099071F">
        <w:rPr>
          <w:lang w:val="en-GB"/>
        </w:rPr>
        <w:t>ed</w:t>
      </w:r>
      <w:r w:rsidRPr="0099071F">
        <w:rPr>
          <w:lang w:val="en-GB"/>
        </w:rPr>
        <w:t xml:space="preserve"> a property </w:t>
      </w:r>
      <w:r w:rsidR="1CB9F8C0" w:rsidRPr="0099071F">
        <w:rPr>
          <w:lang w:val="en-GB"/>
        </w:rPr>
        <w:t>where the landlord is not yet a member of a landlord redress scheme</w:t>
      </w:r>
      <w:r w:rsidR="00092C3F" w:rsidRPr="0099071F">
        <w:rPr>
          <w:lang w:val="en-GB"/>
        </w:rPr>
        <w:t xml:space="preserve">. </w:t>
      </w:r>
    </w:p>
    <w:p w14:paraId="76731F0B" w14:textId="30435D63" w:rsidR="00410130" w:rsidRPr="0099071F" w:rsidRDefault="21FA5029" w:rsidP="00EA1317">
      <w:pPr>
        <w:pStyle w:val="ParaNumbered"/>
        <w:rPr>
          <w:lang w:val="en-GB"/>
        </w:rPr>
      </w:pPr>
      <w:r w:rsidRPr="0099071F">
        <w:rPr>
          <w:lang w:val="en-GB"/>
        </w:rPr>
        <w:t>Sub</w:t>
      </w:r>
      <w:r w:rsidR="00351A91" w:rsidRPr="0099071F">
        <w:rPr>
          <w:lang w:val="en-GB"/>
        </w:rPr>
        <w:t>section</w:t>
      </w:r>
      <w:r w:rsidRPr="0099071F">
        <w:rPr>
          <w:lang w:val="en-GB"/>
        </w:rPr>
        <w:t>s (1)(b) and (2)(b) provide that a local housing authority may impose a financial penalty of up to £</w:t>
      </w:r>
      <w:r w:rsidR="001E0BAC" w:rsidRPr="0099071F">
        <w:rPr>
          <w:lang w:val="en-GB"/>
        </w:rPr>
        <w:t>40</w:t>
      </w:r>
      <w:r w:rsidRPr="0099071F">
        <w:rPr>
          <w:lang w:val="en-GB"/>
        </w:rPr>
        <w:t xml:space="preserve">,000 on a </w:t>
      </w:r>
      <w:r w:rsidR="120BE43F" w:rsidRPr="0099071F">
        <w:rPr>
          <w:lang w:val="en-GB"/>
        </w:rPr>
        <w:t>perso</w:t>
      </w:r>
      <w:r w:rsidR="3A43168E" w:rsidRPr="0099071F">
        <w:rPr>
          <w:lang w:val="en-GB"/>
        </w:rPr>
        <w:t>n</w:t>
      </w:r>
      <w:r w:rsidR="120BE43F" w:rsidRPr="0099071F">
        <w:rPr>
          <w:lang w:val="en-GB"/>
        </w:rPr>
        <w:t xml:space="preserve"> </w:t>
      </w:r>
      <w:r w:rsidRPr="0099071F">
        <w:rPr>
          <w:lang w:val="en-GB"/>
        </w:rPr>
        <w:t xml:space="preserve">as an alternative to prosecution, if it is satisfied beyond reasonable doubt that an offence under </w:t>
      </w:r>
      <w:r w:rsidR="00A113F0" w:rsidRPr="0099071F">
        <w:rPr>
          <w:lang w:val="en-GB"/>
        </w:rPr>
        <w:t>s</w:t>
      </w:r>
      <w:r w:rsidR="00351A91" w:rsidRPr="0099071F">
        <w:rPr>
          <w:lang w:val="en-GB"/>
        </w:rPr>
        <w:t>ection</w:t>
      </w:r>
      <w:r w:rsidR="32852EAB" w:rsidRPr="0099071F">
        <w:rPr>
          <w:lang w:val="en-GB"/>
        </w:rPr>
        <w:t xml:space="preserve"> </w:t>
      </w:r>
      <w:r w:rsidR="001D150B" w:rsidRPr="0099071F">
        <w:rPr>
          <w:lang w:val="en-GB"/>
        </w:rPr>
        <w:t>6</w:t>
      </w:r>
      <w:r w:rsidR="00F70CD4" w:rsidRPr="0099071F">
        <w:rPr>
          <w:lang w:val="en-GB"/>
        </w:rPr>
        <w:t>7</w:t>
      </w:r>
      <w:r w:rsidR="001D150B" w:rsidRPr="0099071F">
        <w:rPr>
          <w:lang w:val="en-GB"/>
        </w:rPr>
        <w:t xml:space="preserve"> </w:t>
      </w:r>
      <w:r w:rsidRPr="0099071F">
        <w:rPr>
          <w:lang w:val="en-GB"/>
        </w:rPr>
        <w:t xml:space="preserve">has been committed. </w:t>
      </w:r>
    </w:p>
    <w:p w14:paraId="48FF9C82" w14:textId="0973EF46" w:rsidR="006F47D5" w:rsidRPr="0099071F" w:rsidRDefault="69BDBC3D" w:rsidP="00EA1317">
      <w:pPr>
        <w:pStyle w:val="ParaNumbered"/>
        <w:rPr>
          <w:lang w:val="en-GB"/>
        </w:rPr>
      </w:pPr>
      <w:r w:rsidRPr="0099071F">
        <w:rPr>
          <w:lang w:val="en-GB"/>
        </w:rPr>
        <w:t>Sub</w:t>
      </w:r>
      <w:r w:rsidR="00351A91" w:rsidRPr="0099071F">
        <w:rPr>
          <w:lang w:val="en-GB"/>
        </w:rPr>
        <w:t>section</w:t>
      </w:r>
      <w:r w:rsidRPr="0099071F">
        <w:rPr>
          <w:lang w:val="en-GB"/>
        </w:rPr>
        <w:t>s (3</w:t>
      </w:r>
      <w:r w:rsidR="6F31801E" w:rsidRPr="0099071F">
        <w:rPr>
          <w:lang w:val="en-GB"/>
        </w:rPr>
        <w:t>) and (</w:t>
      </w:r>
      <w:r w:rsidR="598C6128" w:rsidRPr="0099071F">
        <w:rPr>
          <w:lang w:val="en-GB"/>
        </w:rPr>
        <w:t>4</w:t>
      </w:r>
      <w:r w:rsidR="6F31801E" w:rsidRPr="0099071F">
        <w:rPr>
          <w:lang w:val="en-GB"/>
        </w:rPr>
        <w:t xml:space="preserve">) </w:t>
      </w:r>
      <w:r w:rsidR="643CDC24" w:rsidRPr="0099071F">
        <w:rPr>
          <w:lang w:val="en-GB"/>
        </w:rPr>
        <w:t>provide</w:t>
      </w:r>
      <w:r w:rsidR="0E3BB372" w:rsidRPr="0099071F">
        <w:rPr>
          <w:lang w:val="en-GB"/>
        </w:rPr>
        <w:t xml:space="preserve"> that </w:t>
      </w:r>
      <w:r w:rsidR="5F7CE81D" w:rsidRPr="0099071F">
        <w:rPr>
          <w:lang w:val="en-GB"/>
        </w:rPr>
        <w:t xml:space="preserve">more than one penalty may </w:t>
      </w:r>
      <w:r w:rsidR="09BBDB63" w:rsidRPr="0099071F">
        <w:rPr>
          <w:lang w:val="en-GB"/>
        </w:rPr>
        <w:t xml:space="preserve">only be </w:t>
      </w:r>
      <w:r w:rsidR="5F7CE81D" w:rsidRPr="0099071F">
        <w:rPr>
          <w:lang w:val="en-GB"/>
        </w:rPr>
        <w:t>imposed for</w:t>
      </w:r>
      <w:r w:rsidR="52C3E515" w:rsidRPr="0099071F">
        <w:rPr>
          <w:lang w:val="en-GB"/>
        </w:rPr>
        <w:t xml:space="preserve"> the </w:t>
      </w:r>
      <w:r w:rsidR="43EBD012" w:rsidRPr="0099071F">
        <w:rPr>
          <w:lang w:val="en-GB"/>
        </w:rPr>
        <w:t xml:space="preserve">same </w:t>
      </w:r>
      <w:r w:rsidR="52C3E515" w:rsidRPr="0099071F">
        <w:rPr>
          <w:lang w:val="en-GB"/>
        </w:rPr>
        <w:t xml:space="preserve">conduct </w:t>
      </w:r>
      <w:r w:rsidR="00190E15" w:rsidRPr="0099071F">
        <w:rPr>
          <w:lang w:val="en-GB"/>
        </w:rPr>
        <w:t>if that conduct continues for a minimum of 28 days after a final notice is issued and no appeal is made</w:t>
      </w:r>
      <w:r w:rsidR="52C3E515" w:rsidRPr="0099071F">
        <w:rPr>
          <w:lang w:val="en-GB"/>
        </w:rPr>
        <w:t xml:space="preserve"> </w:t>
      </w:r>
      <w:r w:rsidR="43EBD012" w:rsidRPr="0099071F">
        <w:rPr>
          <w:lang w:val="en-GB"/>
        </w:rPr>
        <w:t xml:space="preserve">– e.g., not signing up to a </w:t>
      </w:r>
      <w:r w:rsidR="2E57539C" w:rsidRPr="0099071F">
        <w:rPr>
          <w:lang w:val="en-GB"/>
        </w:rPr>
        <w:t>landlord</w:t>
      </w:r>
      <w:r w:rsidR="43EBD012" w:rsidRPr="0099071F">
        <w:rPr>
          <w:lang w:val="en-GB"/>
        </w:rPr>
        <w:t xml:space="preserve"> redress scheme but continuing to meet the definition of </w:t>
      </w:r>
      <w:r w:rsidR="00697F6F">
        <w:rPr>
          <w:lang w:val="en-GB"/>
        </w:rPr>
        <w:t>“</w:t>
      </w:r>
      <w:r w:rsidR="43EBD012" w:rsidRPr="0099071F">
        <w:rPr>
          <w:lang w:val="en-GB"/>
        </w:rPr>
        <w:t>residential landlord</w:t>
      </w:r>
      <w:r w:rsidR="00697F6F">
        <w:rPr>
          <w:lang w:val="en-GB"/>
        </w:rPr>
        <w:t>”</w:t>
      </w:r>
      <w:r w:rsidR="27626C47" w:rsidRPr="0099071F">
        <w:rPr>
          <w:lang w:val="en-GB"/>
        </w:rPr>
        <w:t xml:space="preserve">. </w:t>
      </w:r>
      <w:r w:rsidR="00697F6F">
        <w:rPr>
          <w:lang w:val="en-GB"/>
        </w:rPr>
        <w:t>“</w:t>
      </w:r>
      <w:r w:rsidR="3E9368AB" w:rsidRPr="0099071F">
        <w:rPr>
          <w:lang w:val="en-GB"/>
        </w:rPr>
        <w:t>Final notice</w:t>
      </w:r>
      <w:r w:rsidR="00697F6F">
        <w:rPr>
          <w:lang w:val="en-GB"/>
        </w:rPr>
        <w:t>”</w:t>
      </w:r>
      <w:r w:rsidR="3E9368AB" w:rsidRPr="0099071F">
        <w:rPr>
          <w:lang w:val="en-GB"/>
        </w:rPr>
        <w:t xml:space="preserve"> </w:t>
      </w:r>
      <w:r w:rsidR="005B0ACE" w:rsidRPr="0099071F">
        <w:rPr>
          <w:lang w:val="en-GB"/>
        </w:rPr>
        <w:t xml:space="preserve">– as noted in </w:t>
      </w:r>
      <w:r w:rsidR="00B324C6" w:rsidRPr="0099071F">
        <w:rPr>
          <w:lang w:val="en-GB"/>
        </w:rPr>
        <w:t>sub</w:t>
      </w:r>
      <w:r w:rsidR="00351A91" w:rsidRPr="0099071F">
        <w:rPr>
          <w:lang w:val="en-GB"/>
        </w:rPr>
        <w:t>section</w:t>
      </w:r>
      <w:r w:rsidR="00B324C6" w:rsidRPr="0099071F">
        <w:rPr>
          <w:lang w:val="en-GB"/>
        </w:rPr>
        <w:t xml:space="preserve"> </w:t>
      </w:r>
      <w:r w:rsidR="00CD531E" w:rsidRPr="0099071F">
        <w:rPr>
          <w:lang w:val="en-GB"/>
        </w:rPr>
        <w:t>(</w:t>
      </w:r>
      <w:r w:rsidR="450E2D89" w:rsidRPr="0099071F">
        <w:rPr>
          <w:lang w:val="en-GB"/>
        </w:rPr>
        <w:t>9)(b)</w:t>
      </w:r>
      <w:r w:rsidR="00B324C6" w:rsidRPr="0099071F">
        <w:rPr>
          <w:lang w:val="en-GB"/>
        </w:rPr>
        <w:t xml:space="preserve"> </w:t>
      </w:r>
      <w:r w:rsidR="209C7DA7" w:rsidRPr="0099071F">
        <w:rPr>
          <w:lang w:val="en-GB"/>
        </w:rPr>
        <w:t>–</w:t>
      </w:r>
      <w:r w:rsidR="50CF2B24" w:rsidRPr="0099071F">
        <w:rPr>
          <w:lang w:val="en-GB"/>
        </w:rPr>
        <w:t xml:space="preserve"> </w:t>
      </w:r>
      <w:r w:rsidR="3E9368AB" w:rsidRPr="0099071F">
        <w:rPr>
          <w:lang w:val="en-GB"/>
        </w:rPr>
        <w:t xml:space="preserve">is </w:t>
      </w:r>
      <w:r w:rsidR="3E9368AB" w:rsidRPr="0099071F">
        <w:rPr>
          <w:lang w:val="en-GB"/>
        </w:rPr>
        <w:lastRenderedPageBreak/>
        <w:t xml:space="preserve">defined in paragraph 6 of </w:t>
      </w:r>
      <w:r w:rsidR="5A401BE9" w:rsidRPr="0099071F">
        <w:rPr>
          <w:lang w:val="en-GB"/>
        </w:rPr>
        <w:t>S</w:t>
      </w:r>
      <w:r w:rsidR="08005A88" w:rsidRPr="0099071F">
        <w:rPr>
          <w:lang w:val="en-GB"/>
        </w:rPr>
        <w:t>chedule</w:t>
      </w:r>
      <w:r w:rsidR="3E9368AB" w:rsidRPr="0099071F">
        <w:rPr>
          <w:lang w:val="en-GB"/>
        </w:rPr>
        <w:t xml:space="preserve"> </w:t>
      </w:r>
      <w:r w:rsidR="008119EE" w:rsidRPr="0099071F">
        <w:rPr>
          <w:lang w:val="en-GB"/>
        </w:rPr>
        <w:t>5</w:t>
      </w:r>
      <w:r w:rsidR="3E9368AB" w:rsidRPr="0099071F">
        <w:rPr>
          <w:lang w:val="en-GB"/>
        </w:rPr>
        <w:t xml:space="preserve">. </w:t>
      </w:r>
      <w:r w:rsidR="6644D86E" w:rsidRPr="0099071F">
        <w:rPr>
          <w:lang w:val="en-GB"/>
        </w:rPr>
        <w:t xml:space="preserve">Should </w:t>
      </w:r>
      <w:r w:rsidR="5FC253E5" w:rsidRPr="0099071F">
        <w:rPr>
          <w:lang w:val="en-GB"/>
        </w:rPr>
        <w:t>a successful</w:t>
      </w:r>
      <w:r w:rsidR="6644D86E" w:rsidRPr="0099071F">
        <w:rPr>
          <w:lang w:val="en-GB"/>
        </w:rPr>
        <w:t xml:space="preserve"> appeal be made</w:t>
      </w:r>
      <w:r w:rsidR="082AA583" w:rsidRPr="0099071F">
        <w:rPr>
          <w:lang w:val="en-GB"/>
        </w:rPr>
        <w:t>, no financial penalty can be imposed. Should it be unsuccessful</w:t>
      </w:r>
      <w:r w:rsidR="6644D86E" w:rsidRPr="0099071F">
        <w:rPr>
          <w:lang w:val="en-GB"/>
        </w:rPr>
        <w:t>, the 28</w:t>
      </w:r>
      <w:r w:rsidR="082AA583" w:rsidRPr="0099071F">
        <w:rPr>
          <w:lang w:val="en-GB"/>
        </w:rPr>
        <w:t>-</w:t>
      </w:r>
      <w:r w:rsidR="6644D86E" w:rsidRPr="0099071F">
        <w:rPr>
          <w:lang w:val="en-GB"/>
        </w:rPr>
        <w:t xml:space="preserve">day period will commence from the day </w:t>
      </w:r>
      <w:r w:rsidR="0949DE6D" w:rsidRPr="0099071F">
        <w:rPr>
          <w:lang w:val="en-GB"/>
        </w:rPr>
        <w:t>o</w:t>
      </w:r>
      <w:r w:rsidR="6B525531" w:rsidRPr="0099071F">
        <w:rPr>
          <w:lang w:val="en-GB"/>
        </w:rPr>
        <w:t>n</w:t>
      </w:r>
      <w:r w:rsidR="6644D86E" w:rsidRPr="0099071F">
        <w:rPr>
          <w:lang w:val="en-GB"/>
        </w:rPr>
        <w:t xml:space="preserve"> which </w:t>
      </w:r>
      <w:r w:rsidR="32E9FB69" w:rsidRPr="0099071F">
        <w:rPr>
          <w:lang w:val="en-GB"/>
        </w:rPr>
        <w:t>the appeal</w:t>
      </w:r>
      <w:r w:rsidR="70FC2483" w:rsidRPr="0099071F">
        <w:rPr>
          <w:lang w:val="en-GB"/>
        </w:rPr>
        <w:t xml:space="preserve"> is determined, withdrawn</w:t>
      </w:r>
      <w:r w:rsidR="082AA583" w:rsidRPr="0099071F">
        <w:rPr>
          <w:lang w:val="en-GB"/>
        </w:rPr>
        <w:t>,</w:t>
      </w:r>
      <w:r w:rsidR="70FC2483" w:rsidRPr="0099071F">
        <w:rPr>
          <w:lang w:val="en-GB"/>
        </w:rPr>
        <w:t xml:space="preserve"> or abandoned</w:t>
      </w:r>
      <w:r w:rsidR="40B2B58F" w:rsidRPr="0099071F">
        <w:rPr>
          <w:lang w:val="en-GB"/>
        </w:rPr>
        <w:t xml:space="preserve"> after which another financial penalty may be imposed</w:t>
      </w:r>
      <w:r w:rsidR="5161136A" w:rsidRPr="0099071F">
        <w:rPr>
          <w:lang w:val="en-GB"/>
        </w:rPr>
        <w:t xml:space="preserve">. </w:t>
      </w:r>
    </w:p>
    <w:p w14:paraId="4D4B8B84" w14:textId="56C2269B" w:rsidR="00410130" w:rsidRPr="0099071F" w:rsidRDefault="21FA5029"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6FF2C02B" w:rsidRPr="0099071F">
        <w:rPr>
          <w:lang w:val="en-GB"/>
        </w:rPr>
        <w:t>5</w:t>
      </w:r>
      <w:r w:rsidRPr="0099071F">
        <w:rPr>
          <w:lang w:val="en-GB"/>
        </w:rPr>
        <w:t xml:space="preserve">) clarifies that a local housing authority may not impose a financial penalty if criminal proceedings against the </w:t>
      </w:r>
      <w:r w:rsidR="3A43168E" w:rsidRPr="0099071F">
        <w:rPr>
          <w:lang w:val="en-GB"/>
        </w:rPr>
        <w:t xml:space="preserve">person </w:t>
      </w:r>
      <w:r w:rsidRPr="0099071F">
        <w:rPr>
          <w:lang w:val="en-GB"/>
        </w:rPr>
        <w:t xml:space="preserve">in respect of the same offence are </w:t>
      </w:r>
      <w:proofErr w:type="gramStart"/>
      <w:r w:rsidRPr="0099071F">
        <w:rPr>
          <w:lang w:val="en-GB"/>
        </w:rPr>
        <w:t>ongoing, or</w:t>
      </w:r>
      <w:proofErr w:type="gramEnd"/>
      <w:r w:rsidRPr="0099071F">
        <w:rPr>
          <w:lang w:val="en-GB"/>
        </w:rPr>
        <w:t xml:space="preserve"> have concluded with a conviction or acquittal. </w:t>
      </w:r>
    </w:p>
    <w:p w14:paraId="663414F4" w14:textId="11A44D2A" w:rsidR="00410130" w:rsidRPr="0099071F" w:rsidRDefault="21FA5029" w:rsidP="00EA1317">
      <w:pPr>
        <w:pStyle w:val="ParaNumbered"/>
        <w:rPr>
          <w:lang w:val="en-GB"/>
        </w:rPr>
      </w:pPr>
      <w:r w:rsidRPr="0099071F">
        <w:rPr>
          <w:lang w:val="en-GB"/>
        </w:rPr>
        <w:t>Sub</w:t>
      </w:r>
      <w:r w:rsidR="00351A91" w:rsidRPr="0099071F">
        <w:rPr>
          <w:lang w:val="en-GB"/>
        </w:rPr>
        <w:t>section</w:t>
      </w:r>
      <w:r w:rsidRPr="0099071F">
        <w:rPr>
          <w:lang w:val="en-GB"/>
        </w:rPr>
        <w:t>s (</w:t>
      </w:r>
      <w:r w:rsidR="46FB1EE3" w:rsidRPr="0099071F">
        <w:rPr>
          <w:lang w:val="en-GB"/>
        </w:rPr>
        <w:t>6</w:t>
      </w:r>
      <w:r w:rsidRPr="0099071F">
        <w:rPr>
          <w:lang w:val="en-GB"/>
        </w:rPr>
        <w:t>) and (</w:t>
      </w:r>
      <w:r w:rsidR="732A17BD" w:rsidRPr="0099071F">
        <w:rPr>
          <w:lang w:val="en-GB"/>
        </w:rPr>
        <w:t>7</w:t>
      </w:r>
      <w:r w:rsidRPr="0099071F">
        <w:rPr>
          <w:lang w:val="en-GB"/>
        </w:rPr>
        <w:t xml:space="preserve">) provide for the Secretary of State to issue guidance for local housing authorities on how to exercise the powers provided in this </w:t>
      </w:r>
      <w:r w:rsidR="00351A91" w:rsidRPr="0099071F">
        <w:rPr>
          <w:lang w:val="en-GB"/>
        </w:rPr>
        <w:t>section</w:t>
      </w:r>
      <w:r w:rsidRPr="0099071F">
        <w:rPr>
          <w:lang w:val="en-GB"/>
        </w:rPr>
        <w:t xml:space="preserve"> and require local housing authorities to have regard to such guidance. </w:t>
      </w:r>
    </w:p>
    <w:p w14:paraId="3ED8871B" w14:textId="1F6241B9" w:rsidR="00714072" w:rsidRPr="0099071F" w:rsidRDefault="26CA7577"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78D7C450" w:rsidRPr="0099071F">
        <w:rPr>
          <w:lang w:val="en-GB"/>
        </w:rPr>
        <w:t>8</w:t>
      </w:r>
      <w:r w:rsidRPr="0099071F">
        <w:rPr>
          <w:lang w:val="en-GB"/>
        </w:rPr>
        <w:t xml:space="preserve">) </w:t>
      </w:r>
      <w:r w:rsidR="0790D80F" w:rsidRPr="0099071F">
        <w:rPr>
          <w:lang w:val="en-GB"/>
        </w:rPr>
        <w:t xml:space="preserve">provides for the Secretary of State to </w:t>
      </w:r>
      <w:r w:rsidR="2EC3C120" w:rsidRPr="0099071F">
        <w:rPr>
          <w:lang w:val="en-GB"/>
        </w:rPr>
        <w:t>change</w:t>
      </w:r>
      <w:r w:rsidR="0790D80F" w:rsidRPr="0099071F">
        <w:rPr>
          <w:lang w:val="en-GB"/>
        </w:rPr>
        <w:t xml:space="preserve"> </w:t>
      </w:r>
      <w:r w:rsidR="6E77803E" w:rsidRPr="0099071F">
        <w:rPr>
          <w:lang w:val="en-GB"/>
        </w:rPr>
        <w:t xml:space="preserve">the maximum amounts of financial penalties specified in this </w:t>
      </w:r>
      <w:r w:rsidR="00351A91" w:rsidRPr="0099071F">
        <w:rPr>
          <w:lang w:val="en-GB"/>
        </w:rPr>
        <w:t>Section</w:t>
      </w:r>
      <w:r w:rsidR="6E77803E" w:rsidRPr="0099071F">
        <w:rPr>
          <w:lang w:val="en-GB"/>
        </w:rPr>
        <w:t xml:space="preserve"> to account for inflation. </w:t>
      </w:r>
    </w:p>
    <w:p w14:paraId="20FC277B" w14:textId="5DF89E86" w:rsidR="000A7561" w:rsidRPr="0099071F" w:rsidRDefault="4172BC75" w:rsidP="00EA1317">
      <w:pPr>
        <w:pStyle w:val="ParaNumbered"/>
        <w:rPr>
          <w:lang w:val="en-GB"/>
        </w:rPr>
      </w:pPr>
      <w:r w:rsidRPr="0099071F">
        <w:rPr>
          <w:lang w:val="en-GB"/>
        </w:rPr>
        <w:t>Sub</w:t>
      </w:r>
      <w:r w:rsidR="00351A91" w:rsidRPr="0099071F">
        <w:rPr>
          <w:lang w:val="en-GB"/>
        </w:rPr>
        <w:t>section</w:t>
      </w:r>
      <w:r w:rsidRPr="0099071F">
        <w:rPr>
          <w:lang w:val="en-GB"/>
        </w:rPr>
        <w:t xml:space="preserve"> (9) clarifies that, for the purposes of </w:t>
      </w:r>
      <w:r w:rsidR="00A113F0" w:rsidRPr="0099071F">
        <w:rPr>
          <w:lang w:val="en-GB"/>
        </w:rPr>
        <w:t>s</w:t>
      </w:r>
      <w:r w:rsidR="00351A91" w:rsidRPr="0099071F">
        <w:rPr>
          <w:lang w:val="en-GB"/>
        </w:rPr>
        <w:t>ection</w:t>
      </w:r>
      <w:r w:rsidR="00EC412A" w:rsidRPr="0099071F">
        <w:rPr>
          <w:lang w:val="en-GB"/>
        </w:rPr>
        <w:t>s 66 and 67</w:t>
      </w:r>
      <w:r w:rsidRPr="0099071F">
        <w:rPr>
          <w:lang w:val="en-GB"/>
        </w:rPr>
        <w:t>, a financial penalty is imposed on the date specified in the final notice as the date on which the notice is given</w:t>
      </w:r>
      <w:r w:rsidR="000235C2" w:rsidRPr="0099071F">
        <w:rPr>
          <w:lang w:val="en-GB"/>
        </w:rPr>
        <w:t>,</w:t>
      </w:r>
      <w:r w:rsidRPr="0099071F">
        <w:rPr>
          <w:lang w:val="en-GB"/>
        </w:rPr>
        <w:t xml:space="preserve"> and that </w:t>
      </w:r>
      <w:r w:rsidR="00697F6F">
        <w:rPr>
          <w:lang w:val="en-GB"/>
        </w:rPr>
        <w:t>“</w:t>
      </w:r>
      <w:r w:rsidRPr="0099071F">
        <w:rPr>
          <w:lang w:val="en-GB"/>
        </w:rPr>
        <w:t>final notice</w:t>
      </w:r>
      <w:r w:rsidR="00697F6F">
        <w:rPr>
          <w:lang w:val="en-GB"/>
        </w:rPr>
        <w:t>”</w:t>
      </w:r>
      <w:r w:rsidRPr="0099071F">
        <w:rPr>
          <w:lang w:val="en-GB"/>
        </w:rPr>
        <w:t xml:space="preserve"> is defined in paragraph 6 of Schedule </w:t>
      </w:r>
      <w:r w:rsidR="007A0C52" w:rsidRPr="0099071F">
        <w:rPr>
          <w:lang w:val="en-GB"/>
        </w:rPr>
        <w:t>5</w:t>
      </w:r>
      <w:r w:rsidRPr="0099071F">
        <w:rPr>
          <w:lang w:val="en-GB"/>
        </w:rPr>
        <w:t xml:space="preserve">. </w:t>
      </w:r>
    </w:p>
    <w:p w14:paraId="7714B1D9" w14:textId="6B15CFFA" w:rsidR="00410130" w:rsidRPr="0099071F" w:rsidRDefault="00410130" w:rsidP="00683463">
      <w:pPr>
        <w:pStyle w:val="HSubheading5"/>
        <w:rPr>
          <w:rFonts w:cstheme="minorHAnsi"/>
          <w:color w:val="943634" w:themeColor="accent2" w:themeShade="BF"/>
        </w:rPr>
      </w:pPr>
      <w:r w:rsidRPr="0099071F">
        <w:t>Background</w:t>
      </w:r>
      <w:r w:rsidRPr="0099071F">
        <w:rPr>
          <w:rFonts w:cstheme="minorBidi"/>
        </w:rPr>
        <w:t xml:space="preserve"> </w:t>
      </w:r>
    </w:p>
    <w:p w14:paraId="599EFD71" w14:textId="535D6DE3" w:rsidR="002B0111" w:rsidRPr="0099071F" w:rsidRDefault="21FA5029" w:rsidP="00EA1317">
      <w:pPr>
        <w:pStyle w:val="ParaNumbered"/>
        <w:rPr>
          <w:rFonts w:ascii="Calibri" w:hAnsi="Calibri" w:cs="Calibri"/>
          <w:color w:val="auto"/>
          <w:sz w:val="22"/>
          <w:szCs w:val="22"/>
          <w:lang w:val="en-GB"/>
        </w:rPr>
      </w:pPr>
      <w:r w:rsidRPr="0099071F">
        <w:rPr>
          <w:lang w:val="en-GB"/>
        </w:rPr>
        <w:t xml:space="preserve">This is a new provision. The imposition of financial penalties for first and subsequent breaches of the requirement for landlords to be members of a redress scheme </w:t>
      </w:r>
      <w:r w:rsidR="696F05EF" w:rsidRPr="0099071F">
        <w:rPr>
          <w:lang w:val="en-GB"/>
        </w:rPr>
        <w:t>reflect</w:t>
      </w:r>
      <w:r w:rsidR="00F77AD5" w:rsidRPr="0099071F">
        <w:rPr>
          <w:lang w:val="en-GB"/>
        </w:rPr>
        <w:t>s</w:t>
      </w:r>
      <w:r w:rsidR="696F05EF" w:rsidRPr="0099071F">
        <w:rPr>
          <w:lang w:val="en-GB"/>
        </w:rPr>
        <w:t xml:space="preserve"> the approaches taken</w:t>
      </w:r>
      <w:r w:rsidRPr="0099071F">
        <w:rPr>
          <w:lang w:val="en-GB"/>
        </w:rPr>
        <w:t xml:space="preserve"> in </w:t>
      </w:r>
      <w:r w:rsidR="00351A91" w:rsidRPr="0099071F">
        <w:rPr>
          <w:lang w:val="en-GB"/>
        </w:rPr>
        <w:t>section</w:t>
      </w:r>
      <w:r w:rsidRPr="0099071F">
        <w:rPr>
          <w:lang w:val="en-GB"/>
        </w:rPr>
        <w:t xml:space="preserve"> 8 of the Tenant Fees Act 2019</w:t>
      </w:r>
      <w:r w:rsidR="696F05EF" w:rsidRPr="0099071F">
        <w:rPr>
          <w:lang w:val="en-GB"/>
        </w:rPr>
        <w:t xml:space="preserve"> and </w:t>
      </w:r>
      <w:r w:rsidR="00351A91" w:rsidRPr="0099071F">
        <w:rPr>
          <w:lang w:val="en-GB"/>
        </w:rPr>
        <w:t>section</w:t>
      </w:r>
      <w:r w:rsidR="696F05EF" w:rsidRPr="0099071F">
        <w:rPr>
          <w:lang w:val="en-GB"/>
        </w:rPr>
        <w:t xml:space="preserve"> 87 of the Consumer Rights Act 2015</w:t>
      </w:r>
      <w:r w:rsidRPr="0099071F">
        <w:rPr>
          <w:lang w:val="en-GB"/>
        </w:rPr>
        <w:t xml:space="preserve">. </w:t>
      </w:r>
      <w:r w:rsidR="625B855D" w:rsidRPr="0099071F">
        <w:rPr>
          <w:lang w:val="en-GB"/>
        </w:rPr>
        <w:t>Amending the maximum financial</w:t>
      </w:r>
      <w:r w:rsidR="20CD77F3" w:rsidRPr="0099071F">
        <w:rPr>
          <w:lang w:val="en-GB"/>
        </w:rPr>
        <w:t xml:space="preserve"> </w:t>
      </w:r>
      <w:r w:rsidR="013D47BA" w:rsidRPr="0099071F">
        <w:rPr>
          <w:lang w:val="en-GB"/>
        </w:rPr>
        <w:t>penalty</w:t>
      </w:r>
      <w:r w:rsidR="625B855D" w:rsidRPr="0099071F">
        <w:rPr>
          <w:lang w:val="en-GB"/>
        </w:rPr>
        <w:t xml:space="preserve"> to account for inflation will ensure that penalties </w:t>
      </w:r>
      <w:r w:rsidR="6ED227C5" w:rsidRPr="0099071F">
        <w:rPr>
          <w:lang w:val="en-GB"/>
        </w:rPr>
        <w:t xml:space="preserve">continue to be an effective and </w:t>
      </w:r>
      <w:r w:rsidR="5BACEA7E" w:rsidRPr="0099071F">
        <w:rPr>
          <w:lang w:val="en-GB"/>
        </w:rPr>
        <w:t>proportionate</w:t>
      </w:r>
      <w:r w:rsidR="6ED227C5" w:rsidRPr="0099071F">
        <w:rPr>
          <w:lang w:val="en-GB"/>
        </w:rPr>
        <w:t xml:space="preserve"> deterrent. </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2B0111" w:rsidRPr="0099071F" w14:paraId="5656B7E2" w14:textId="77777777" w:rsidTr="00550537">
        <w:trPr>
          <w:trHeight w:val="264"/>
          <w:jc w:val="center"/>
        </w:trPr>
        <w:tc>
          <w:tcPr>
            <w:tcW w:w="5000" w:type="pct"/>
          </w:tcPr>
          <w:p w14:paraId="436DC466" w14:textId="3C605DEB" w:rsidR="002B0111" w:rsidRPr="0099071F" w:rsidRDefault="009F0744" w:rsidP="00683463">
            <w:pPr>
              <w:pStyle w:val="ReferenceExample"/>
            </w:pPr>
            <w:bookmarkStart w:id="193" w:name="_Toc215222021"/>
            <w:bookmarkStart w:id="194" w:name="_Toc221785262"/>
            <w:r w:rsidRPr="0099071F">
              <w:rPr>
                <w:rFonts w:ascii="ZWAdobeF" w:hAnsi="ZWAdobeF" w:cs="ZWAdobeF"/>
                <w:color w:val="auto"/>
                <w:sz w:val="2"/>
                <w:szCs w:val="2"/>
              </w:rPr>
              <w:t>2B</w:t>
            </w:r>
            <w:r w:rsidR="002B0111" w:rsidRPr="0099071F">
              <w:t>Example:</w:t>
            </w:r>
            <w:r w:rsidR="005F4879" w:rsidRPr="0099071F">
              <w:t xml:space="preserve"> </w:t>
            </w:r>
            <w:r w:rsidR="00127F03" w:rsidRPr="0099071F">
              <w:t>Where a l</w:t>
            </w:r>
            <w:r w:rsidR="005F4879" w:rsidRPr="0099071F">
              <w:t xml:space="preserve">andlord </w:t>
            </w:r>
            <w:r w:rsidR="00127F03" w:rsidRPr="0099071F">
              <w:t xml:space="preserve">is </w:t>
            </w:r>
            <w:r w:rsidR="005F4879" w:rsidRPr="0099071F">
              <w:t>not</w:t>
            </w:r>
            <w:r w:rsidR="00127F03" w:rsidRPr="0099071F">
              <w:t xml:space="preserve"> a</w:t>
            </w:r>
            <w:r w:rsidR="005F4879" w:rsidRPr="0099071F">
              <w:t xml:space="preserve"> member of </w:t>
            </w:r>
            <w:r w:rsidR="00127F03" w:rsidRPr="0099071F">
              <w:t xml:space="preserve">an approved or designated </w:t>
            </w:r>
            <w:r w:rsidR="005F4879" w:rsidRPr="0099071F">
              <w:t>scheme</w:t>
            </w:r>
            <w:bookmarkEnd w:id="193"/>
            <w:bookmarkEnd w:id="194"/>
          </w:p>
          <w:p w14:paraId="6514498E" w14:textId="4273828D" w:rsidR="002B0111" w:rsidRPr="0099071F" w:rsidRDefault="002B0111" w:rsidP="00C86E4A">
            <w:pPr>
              <w:pStyle w:val="ParaMainText"/>
              <w:spacing w:line="240" w:lineRule="auto"/>
              <w:rPr>
                <w:lang w:val="en-GB"/>
              </w:rPr>
            </w:pPr>
            <w:r w:rsidRPr="0099071F">
              <w:rPr>
                <w:lang w:val="en-GB"/>
              </w:rPr>
              <w:t xml:space="preserve">A tenant of a private residential landlord raises a complaint with the only approved redress scheme – the Ombudsman scheme </w:t>
            </w:r>
            <w:r w:rsidR="007E6AE4" w:rsidRPr="0099071F">
              <w:rPr>
                <w:lang w:val="en-GB"/>
              </w:rPr>
              <w:t xml:space="preserve">– </w:t>
            </w:r>
            <w:r w:rsidRPr="0099071F">
              <w:rPr>
                <w:lang w:val="en-GB"/>
              </w:rPr>
              <w:t>and it is found that the landlord is not a member. The scheme takes reasonable steps to contact the landlord, informs them of the requirement to comply and the consequences of non-compliance. The landlord still fails to sign</w:t>
            </w:r>
            <w:r w:rsidR="00FC5352" w:rsidRPr="0099071F">
              <w:rPr>
                <w:lang w:val="en-GB"/>
              </w:rPr>
              <w:t xml:space="preserve"> </w:t>
            </w:r>
            <w:r w:rsidRPr="0099071F">
              <w:rPr>
                <w:lang w:val="en-GB"/>
              </w:rPr>
              <w:t>up</w:t>
            </w:r>
            <w:r w:rsidR="00F75179" w:rsidRPr="0099071F">
              <w:rPr>
                <w:lang w:val="en-GB"/>
              </w:rPr>
              <w:t>,</w:t>
            </w:r>
            <w:r w:rsidRPr="0099071F">
              <w:rPr>
                <w:lang w:val="en-GB"/>
              </w:rPr>
              <w:t xml:space="preserve"> and the scheme then refers the case to the local housing authority in whose area the dwelling is. The local housing authority investigates the breach and determines, beyond reasonable doubt, that the landlord has not signed up to an approved redress scheme. The local housing authority subsequently issues a civil penalty of up to £</w:t>
            </w:r>
            <w:r w:rsidR="00051423" w:rsidRPr="0099071F">
              <w:rPr>
                <w:lang w:val="en-GB"/>
              </w:rPr>
              <w:t>7</w:t>
            </w:r>
            <w:r w:rsidRPr="0099071F">
              <w:rPr>
                <w:lang w:val="en-GB"/>
              </w:rPr>
              <w:t xml:space="preserve">,000. The landlord pays the civil penalty and joins the Ombudsman scheme – no further action is taken by the local housing authority, and the Ombudsman </w:t>
            </w:r>
            <w:r w:rsidR="00E02A0A" w:rsidRPr="0099071F">
              <w:rPr>
                <w:lang w:val="en-GB"/>
              </w:rPr>
              <w:t xml:space="preserve">will be able </w:t>
            </w:r>
            <w:r w:rsidRPr="0099071F">
              <w:rPr>
                <w:lang w:val="en-GB"/>
              </w:rPr>
              <w:t>to investigate the original complaint made by the tenant</w:t>
            </w:r>
            <w:r w:rsidR="00E02A0A" w:rsidRPr="0099071F">
              <w:rPr>
                <w:lang w:val="en-GB"/>
              </w:rPr>
              <w:t xml:space="preserve"> if the issue remains ongoing</w:t>
            </w:r>
            <w:r w:rsidRPr="0099071F">
              <w:rPr>
                <w:lang w:val="en-GB"/>
              </w:rPr>
              <w:t>.</w:t>
            </w:r>
          </w:p>
        </w:tc>
      </w:tr>
    </w:tbl>
    <w:p w14:paraId="39428E38" w14:textId="3F2603F3" w:rsidR="00070B98" w:rsidRPr="0099071F" w:rsidRDefault="00351A91" w:rsidP="00683463">
      <w:pPr>
        <w:pStyle w:val="HSubheading4"/>
      </w:pPr>
      <w:bookmarkStart w:id="195" w:name="_Toc221785263"/>
      <w:bookmarkStart w:id="196" w:name="_Toc133581383"/>
      <w:bookmarkStart w:id="197" w:name="_Toc135128527"/>
      <w:r w:rsidRPr="0099071F">
        <w:t>Section</w:t>
      </w:r>
      <w:r w:rsidR="00070B98" w:rsidRPr="0099071F">
        <w:t xml:space="preserve"> </w:t>
      </w:r>
      <w:r w:rsidR="001D150B" w:rsidRPr="0099071F">
        <w:t>6</w:t>
      </w:r>
      <w:r w:rsidR="001A617C" w:rsidRPr="0099071F">
        <w:t>7</w:t>
      </w:r>
      <w:r w:rsidR="00070B98" w:rsidRPr="0099071F">
        <w:t xml:space="preserve">: </w:t>
      </w:r>
      <w:r w:rsidR="2DF0E614" w:rsidRPr="0099071F">
        <w:t>Offence</w:t>
      </w:r>
      <w:r w:rsidR="2A12AB66" w:rsidRPr="0099071F">
        <w:t>s</w:t>
      </w:r>
      <w:bookmarkEnd w:id="195"/>
      <w:r w:rsidR="00D24002" w:rsidRPr="0099071F">
        <w:t xml:space="preserve"> </w:t>
      </w:r>
      <w:bookmarkEnd w:id="196"/>
      <w:bookmarkEnd w:id="197"/>
    </w:p>
    <w:p w14:paraId="244CB953" w14:textId="69171CA9" w:rsidR="00D84E82" w:rsidRPr="0099071F" w:rsidRDefault="00834D34" w:rsidP="00683463">
      <w:pPr>
        <w:pStyle w:val="HSubheading5"/>
        <w:rPr>
          <w:rFonts w:cs="Times New Roman"/>
        </w:rPr>
      </w:pPr>
      <w:r w:rsidRPr="0099071F">
        <w:t>Effect</w:t>
      </w:r>
    </w:p>
    <w:p w14:paraId="6A9D1CB4" w14:textId="653FCA2B" w:rsidR="00AF075D" w:rsidRPr="0099071F" w:rsidRDefault="00351A91" w:rsidP="00EA1317">
      <w:pPr>
        <w:pStyle w:val="ParaNumbered"/>
        <w:rPr>
          <w:lang w:val="en-GB"/>
        </w:rPr>
      </w:pPr>
      <w:r w:rsidRPr="0099071F">
        <w:rPr>
          <w:lang w:val="en-GB"/>
        </w:rPr>
        <w:t>Section</w:t>
      </w:r>
      <w:r w:rsidR="44DA5485" w:rsidRPr="0099071F">
        <w:rPr>
          <w:lang w:val="en-GB"/>
        </w:rPr>
        <w:t xml:space="preserve"> </w:t>
      </w:r>
      <w:r w:rsidR="001D150B" w:rsidRPr="0099071F">
        <w:rPr>
          <w:lang w:val="en-GB"/>
        </w:rPr>
        <w:t>6</w:t>
      </w:r>
      <w:r w:rsidR="001A617C" w:rsidRPr="0099071F">
        <w:rPr>
          <w:lang w:val="en-GB"/>
        </w:rPr>
        <w:t>7</w:t>
      </w:r>
      <w:r w:rsidR="001D150B" w:rsidRPr="0099071F">
        <w:rPr>
          <w:lang w:val="en-GB"/>
        </w:rPr>
        <w:t xml:space="preserve"> </w:t>
      </w:r>
      <w:r w:rsidR="344819B3" w:rsidRPr="0099071F">
        <w:rPr>
          <w:lang w:val="en-GB"/>
        </w:rPr>
        <w:t xml:space="preserve">sets out the </w:t>
      </w:r>
      <w:r w:rsidR="3E7CEDBC" w:rsidRPr="0099071F">
        <w:rPr>
          <w:lang w:val="en-GB"/>
        </w:rPr>
        <w:t xml:space="preserve">offences </w:t>
      </w:r>
      <w:r w:rsidR="344819B3" w:rsidRPr="0099071F">
        <w:rPr>
          <w:lang w:val="en-GB"/>
        </w:rPr>
        <w:t>which may be committed where a person persistently or repeatedly fails to comply with the requirement to be a member of a landlord redress scheme or the prohibition on marketing a dwelling where the landlord is not a member of such a scheme</w:t>
      </w:r>
      <w:r w:rsidR="2D00C098" w:rsidRPr="0099071F">
        <w:rPr>
          <w:lang w:val="en-GB"/>
        </w:rPr>
        <w:t>,</w:t>
      </w:r>
      <w:r w:rsidR="344819B3" w:rsidRPr="0099071F">
        <w:rPr>
          <w:lang w:val="en-GB"/>
        </w:rPr>
        <w:t xml:space="preserve"> for which financial penalties, as specified in </w:t>
      </w:r>
      <w:r w:rsidR="00A113F0" w:rsidRPr="0099071F">
        <w:rPr>
          <w:lang w:val="en-GB"/>
        </w:rPr>
        <w:t>s</w:t>
      </w:r>
      <w:r w:rsidRPr="0099071F">
        <w:rPr>
          <w:lang w:val="en-GB"/>
        </w:rPr>
        <w:t>ection</w:t>
      </w:r>
      <w:r w:rsidR="34A4F551" w:rsidRPr="0099071F">
        <w:rPr>
          <w:lang w:val="en-GB"/>
        </w:rPr>
        <w:t xml:space="preserve"> </w:t>
      </w:r>
      <w:r w:rsidR="007E4933" w:rsidRPr="0099071F">
        <w:rPr>
          <w:lang w:val="en-GB"/>
        </w:rPr>
        <w:t>6</w:t>
      </w:r>
      <w:r w:rsidR="00444556" w:rsidRPr="0099071F">
        <w:rPr>
          <w:lang w:val="en-GB"/>
        </w:rPr>
        <w:t>6</w:t>
      </w:r>
      <w:r w:rsidR="21CB27F4" w:rsidRPr="0099071F">
        <w:rPr>
          <w:lang w:val="en-GB"/>
        </w:rPr>
        <w:t>,</w:t>
      </w:r>
      <w:r w:rsidR="344819B3" w:rsidRPr="0099071F">
        <w:rPr>
          <w:lang w:val="en-GB"/>
        </w:rPr>
        <w:t xml:space="preserve"> may be imposed as an alternative to prosecution. </w:t>
      </w:r>
    </w:p>
    <w:p w14:paraId="1D886699" w14:textId="475BC199" w:rsidR="5AEAD980" w:rsidRPr="0099071F" w:rsidRDefault="16B4F3BA" w:rsidP="00EA1317">
      <w:pPr>
        <w:pStyle w:val="ParaNumbered"/>
        <w:rPr>
          <w:lang w:val="en-GB"/>
        </w:rPr>
      </w:pPr>
      <w:r w:rsidRPr="0099071F">
        <w:rPr>
          <w:lang w:val="en-GB"/>
        </w:rPr>
        <w:t>Under sub</w:t>
      </w:r>
      <w:r w:rsidR="00351A91" w:rsidRPr="0099071F">
        <w:rPr>
          <w:lang w:val="en-GB"/>
        </w:rPr>
        <w:t>section</w:t>
      </w:r>
      <w:r w:rsidRPr="0099071F">
        <w:rPr>
          <w:lang w:val="en-GB"/>
        </w:rPr>
        <w:t xml:space="preserve"> (</w:t>
      </w:r>
      <w:r w:rsidR="0D733061" w:rsidRPr="0099071F">
        <w:rPr>
          <w:lang w:val="en-GB"/>
        </w:rPr>
        <w:t>1</w:t>
      </w:r>
      <w:r w:rsidRPr="0099071F">
        <w:rPr>
          <w:lang w:val="en-GB"/>
        </w:rPr>
        <w:t>)</w:t>
      </w:r>
      <w:r w:rsidR="00D73F58" w:rsidRPr="0099071F">
        <w:rPr>
          <w:lang w:val="en-GB"/>
        </w:rPr>
        <w:t>,</w:t>
      </w:r>
      <w:r w:rsidRPr="0099071F">
        <w:rPr>
          <w:lang w:val="en-GB"/>
        </w:rPr>
        <w:t xml:space="preserve"> a person </w:t>
      </w:r>
      <w:r w:rsidR="344819B3" w:rsidRPr="0099071F">
        <w:rPr>
          <w:lang w:val="en-GB"/>
        </w:rPr>
        <w:t xml:space="preserve">who </w:t>
      </w:r>
      <w:r w:rsidRPr="0099071F">
        <w:rPr>
          <w:lang w:val="en-GB"/>
        </w:rPr>
        <w:t xml:space="preserve">has received a financial penalty </w:t>
      </w:r>
      <w:r w:rsidR="344819B3" w:rsidRPr="0099071F">
        <w:rPr>
          <w:lang w:val="en-GB"/>
        </w:rPr>
        <w:t xml:space="preserve">under </w:t>
      </w:r>
      <w:r w:rsidR="00A113F0" w:rsidRPr="0099071F">
        <w:rPr>
          <w:lang w:val="en-GB"/>
        </w:rPr>
        <w:t>s</w:t>
      </w:r>
      <w:r w:rsidR="00351A91" w:rsidRPr="0099071F">
        <w:rPr>
          <w:lang w:val="en-GB"/>
        </w:rPr>
        <w:t>ection</w:t>
      </w:r>
      <w:r w:rsidR="34A4F551" w:rsidRPr="0099071F">
        <w:rPr>
          <w:lang w:val="en-GB"/>
        </w:rPr>
        <w:t xml:space="preserve"> </w:t>
      </w:r>
      <w:r w:rsidR="007E4933" w:rsidRPr="0099071F">
        <w:rPr>
          <w:lang w:val="en-GB"/>
        </w:rPr>
        <w:t>6</w:t>
      </w:r>
      <w:r w:rsidR="006C49C5" w:rsidRPr="0099071F">
        <w:rPr>
          <w:lang w:val="en-GB"/>
        </w:rPr>
        <w:t>6</w:t>
      </w:r>
      <w:r w:rsidR="007E4933" w:rsidRPr="0099071F">
        <w:rPr>
          <w:lang w:val="en-GB"/>
        </w:rPr>
        <w:t xml:space="preserve"> </w:t>
      </w:r>
      <w:r w:rsidR="19930167" w:rsidRPr="0099071F">
        <w:rPr>
          <w:lang w:val="en-GB"/>
        </w:rPr>
        <w:t xml:space="preserve">commits the offence if </w:t>
      </w:r>
      <w:r w:rsidR="326043DF" w:rsidRPr="0099071F">
        <w:rPr>
          <w:lang w:val="en-GB"/>
        </w:rPr>
        <w:t xml:space="preserve">the </w:t>
      </w:r>
      <w:r w:rsidR="1669E3AC" w:rsidRPr="0099071F">
        <w:rPr>
          <w:lang w:val="en-GB"/>
        </w:rPr>
        <w:t>conduct in respect of which the penalty was imposed</w:t>
      </w:r>
      <w:r w:rsidR="326043DF" w:rsidRPr="0099071F">
        <w:rPr>
          <w:lang w:val="en-GB"/>
        </w:rPr>
        <w:t xml:space="preserve"> continues for longer than the specified period thereafter.</w:t>
      </w:r>
      <w:r w:rsidRPr="0099071F">
        <w:rPr>
          <w:lang w:val="en-GB"/>
        </w:rPr>
        <w:t xml:space="preserve"> </w:t>
      </w:r>
    </w:p>
    <w:p w14:paraId="22097DC2" w14:textId="261EF86E" w:rsidR="00834D34" w:rsidRPr="0099071F" w:rsidRDefault="664555EB" w:rsidP="00EA1317">
      <w:pPr>
        <w:pStyle w:val="ParaNumbered"/>
        <w:rPr>
          <w:lang w:val="en-GB"/>
        </w:rPr>
      </w:pPr>
      <w:r w:rsidRPr="0099071F">
        <w:rPr>
          <w:lang w:val="en-GB"/>
        </w:rPr>
        <w:t xml:space="preserve">Under </w:t>
      </w:r>
      <w:r w:rsidR="6BBDBA0E" w:rsidRPr="0099071F">
        <w:rPr>
          <w:lang w:val="en-GB"/>
        </w:rPr>
        <w:t>s</w:t>
      </w:r>
      <w:r w:rsidR="00834D34" w:rsidRPr="0099071F">
        <w:rPr>
          <w:lang w:val="en-GB"/>
        </w:rPr>
        <w:t>ub</w:t>
      </w:r>
      <w:r w:rsidR="00351A91" w:rsidRPr="0099071F">
        <w:rPr>
          <w:lang w:val="en-GB"/>
        </w:rPr>
        <w:t>section</w:t>
      </w:r>
      <w:r w:rsidR="00834D34" w:rsidRPr="0099071F">
        <w:rPr>
          <w:lang w:val="en-GB"/>
        </w:rPr>
        <w:t xml:space="preserve"> (</w:t>
      </w:r>
      <w:r w:rsidR="38C8C6F2" w:rsidRPr="0099071F">
        <w:rPr>
          <w:lang w:val="en-GB"/>
        </w:rPr>
        <w:t>2</w:t>
      </w:r>
      <w:r w:rsidR="00834D34" w:rsidRPr="0099071F">
        <w:rPr>
          <w:lang w:val="en-GB"/>
        </w:rPr>
        <w:t>)</w:t>
      </w:r>
      <w:r w:rsidR="00D73F58" w:rsidRPr="0099071F">
        <w:rPr>
          <w:lang w:val="en-GB"/>
        </w:rPr>
        <w:t>,</w:t>
      </w:r>
      <w:r w:rsidR="00834D34" w:rsidRPr="0099071F">
        <w:rPr>
          <w:lang w:val="en-GB"/>
        </w:rPr>
        <w:t xml:space="preserve"> a </w:t>
      </w:r>
      <w:r w:rsidR="00904415" w:rsidRPr="0099071F">
        <w:rPr>
          <w:lang w:val="en-GB"/>
        </w:rPr>
        <w:t>person</w:t>
      </w:r>
      <w:r w:rsidR="344819B3" w:rsidRPr="0099071F">
        <w:rPr>
          <w:lang w:val="en-GB"/>
        </w:rPr>
        <w:t xml:space="preserve"> who has received a financial penalty</w:t>
      </w:r>
      <w:r w:rsidR="7C058B31" w:rsidRPr="0099071F">
        <w:rPr>
          <w:lang w:val="en-GB"/>
        </w:rPr>
        <w:t xml:space="preserve"> for breach of regulations </w:t>
      </w:r>
      <w:r w:rsidR="7C058B31" w:rsidRPr="0099071F">
        <w:rPr>
          <w:lang w:val="en-GB"/>
        </w:rPr>
        <w:lastRenderedPageBreak/>
        <w:t xml:space="preserve">under </w:t>
      </w:r>
      <w:r w:rsidR="00A113F0" w:rsidRPr="0099071F">
        <w:rPr>
          <w:lang w:val="en-GB"/>
        </w:rPr>
        <w:t>s</w:t>
      </w:r>
      <w:r w:rsidR="00351A91" w:rsidRPr="0099071F">
        <w:rPr>
          <w:lang w:val="en-GB"/>
        </w:rPr>
        <w:t>ection</w:t>
      </w:r>
      <w:r w:rsidR="7C058B31" w:rsidRPr="0099071F">
        <w:rPr>
          <w:lang w:val="en-GB"/>
        </w:rPr>
        <w:t xml:space="preserve"> </w:t>
      </w:r>
      <w:r w:rsidR="007D208C" w:rsidRPr="0099071F">
        <w:rPr>
          <w:lang w:val="en-GB"/>
        </w:rPr>
        <w:t>6</w:t>
      </w:r>
      <w:r w:rsidR="006C49C5" w:rsidRPr="0099071F">
        <w:rPr>
          <w:lang w:val="en-GB"/>
        </w:rPr>
        <w:t>4</w:t>
      </w:r>
      <w:r w:rsidR="007D208C" w:rsidRPr="0099071F">
        <w:rPr>
          <w:lang w:val="en-GB"/>
        </w:rPr>
        <w:t xml:space="preserve"> </w:t>
      </w:r>
      <w:r w:rsidR="28FC133F" w:rsidRPr="0099071F">
        <w:rPr>
          <w:lang w:val="en-GB"/>
        </w:rPr>
        <w:t xml:space="preserve">commits the offence if </w:t>
      </w:r>
      <w:r w:rsidR="44A4CDB8" w:rsidRPr="0099071F">
        <w:rPr>
          <w:lang w:val="en-GB"/>
        </w:rPr>
        <w:t xml:space="preserve">they commit a </w:t>
      </w:r>
      <w:r w:rsidR="344819B3" w:rsidRPr="0099071F">
        <w:rPr>
          <w:lang w:val="en-GB"/>
        </w:rPr>
        <w:t xml:space="preserve">different breach within the </w:t>
      </w:r>
      <w:r w:rsidR="5BC6C674" w:rsidRPr="0099071F">
        <w:rPr>
          <w:lang w:val="en-GB"/>
        </w:rPr>
        <w:t>next</w:t>
      </w:r>
      <w:r w:rsidR="344819B3" w:rsidRPr="0099071F">
        <w:rPr>
          <w:lang w:val="en-GB"/>
        </w:rPr>
        <w:t xml:space="preserve"> five years.</w:t>
      </w:r>
    </w:p>
    <w:p w14:paraId="29F0CD4C" w14:textId="58F057CE" w:rsidR="4D4291EE" w:rsidRPr="0099071F" w:rsidRDefault="344819B3"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724BC9E9" w:rsidRPr="0099071F">
        <w:rPr>
          <w:lang w:val="en-GB"/>
        </w:rPr>
        <w:t>3</w:t>
      </w:r>
      <w:r w:rsidR="1E6F04FE" w:rsidRPr="0099071F">
        <w:rPr>
          <w:lang w:val="en-GB"/>
        </w:rPr>
        <w:t>) provides that a person who</w:t>
      </w:r>
      <w:r w:rsidR="1CEF47FB" w:rsidRPr="0099071F">
        <w:rPr>
          <w:lang w:val="en-GB"/>
        </w:rPr>
        <w:t xml:space="preserve"> has been previously</w:t>
      </w:r>
      <w:r w:rsidR="1E6F04FE" w:rsidRPr="0099071F">
        <w:rPr>
          <w:lang w:val="en-GB"/>
        </w:rPr>
        <w:t xml:space="preserve"> convicted of the offence, or receive</w:t>
      </w:r>
      <w:r w:rsidR="19050C23" w:rsidRPr="0099071F">
        <w:rPr>
          <w:lang w:val="en-GB"/>
        </w:rPr>
        <w:t>d</w:t>
      </w:r>
      <w:r w:rsidR="1E6F04FE" w:rsidRPr="0099071F">
        <w:rPr>
          <w:lang w:val="en-GB"/>
        </w:rPr>
        <w:t xml:space="preserve"> a financial penalty in lieu of prosecution, commits </w:t>
      </w:r>
      <w:r w:rsidR="572CB5D2" w:rsidRPr="0099071F">
        <w:rPr>
          <w:lang w:val="en-GB"/>
        </w:rPr>
        <w:t xml:space="preserve">the offence if they </w:t>
      </w:r>
      <w:r w:rsidR="09937AAB" w:rsidRPr="0099071F">
        <w:rPr>
          <w:lang w:val="en-GB"/>
        </w:rPr>
        <w:t>breach</w:t>
      </w:r>
      <w:r w:rsidR="572CB5D2" w:rsidRPr="0099071F">
        <w:rPr>
          <w:lang w:val="en-GB"/>
        </w:rPr>
        <w:t xml:space="preserve"> regulations under</w:t>
      </w:r>
      <w:r w:rsidR="1BE13CB9" w:rsidRPr="0099071F">
        <w:rPr>
          <w:lang w:val="en-GB"/>
        </w:rPr>
        <w:t xml:space="preserve"> </w:t>
      </w:r>
      <w:r w:rsidR="00A113F0" w:rsidRPr="0099071F">
        <w:rPr>
          <w:lang w:val="en-GB"/>
        </w:rPr>
        <w:t>s</w:t>
      </w:r>
      <w:r w:rsidR="00351A91" w:rsidRPr="0099071F">
        <w:rPr>
          <w:lang w:val="en-GB"/>
        </w:rPr>
        <w:t>ection</w:t>
      </w:r>
      <w:r w:rsidR="1BE13CB9" w:rsidRPr="0099071F">
        <w:rPr>
          <w:lang w:val="en-GB"/>
        </w:rPr>
        <w:t xml:space="preserve"> </w:t>
      </w:r>
      <w:r w:rsidR="007E4933" w:rsidRPr="0099071F">
        <w:rPr>
          <w:lang w:val="en-GB"/>
        </w:rPr>
        <w:t>6</w:t>
      </w:r>
      <w:r w:rsidR="00717AC4" w:rsidRPr="0099071F">
        <w:rPr>
          <w:lang w:val="en-GB"/>
        </w:rPr>
        <w:t>4</w:t>
      </w:r>
      <w:r w:rsidR="007E4933" w:rsidRPr="0099071F">
        <w:rPr>
          <w:lang w:val="en-GB"/>
        </w:rPr>
        <w:t xml:space="preserve"> </w:t>
      </w:r>
      <w:r w:rsidR="35FA9858" w:rsidRPr="0099071F">
        <w:rPr>
          <w:lang w:val="en-GB"/>
        </w:rPr>
        <w:t>again</w:t>
      </w:r>
      <w:r w:rsidR="1BE13CB9" w:rsidRPr="0099071F">
        <w:rPr>
          <w:lang w:val="en-GB"/>
        </w:rPr>
        <w:t xml:space="preserve"> within five years of</w:t>
      </w:r>
      <w:r w:rsidR="4EFB95DE" w:rsidRPr="0099071F">
        <w:rPr>
          <w:lang w:val="en-GB"/>
        </w:rPr>
        <w:t xml:space="preserve"> the previous</w:t>
      </w:r>
      <w:r w:rsidR="1BE13CB9" w:rsidRPr="0099071F">
        <w:rPr>
          <w:lang w:val="en-GB"/>
        </w:rPr>
        <w:t xml:space="preserve"> conviction, or within five years of receiving the financial penalty</w:t>
      </w:r>
      <w:r w:rsidR="3EE1831D" w:rsidRPr="0099071F">
        <w:rPr>
          <w:lang w:val="en-GB"/>
        </w:rPr>
        <w:t xml:space="preserve"> in lieu of prosecution</w:t>
      </w:r>
      <w:r w:rsidR="1BE13CB9" w:rsidRPr="0099071F">
        <w:rPr>
          <w:lang w:val="en-GB"/>
        </w:rPr>
        <w:t>.</w:t>
      </w:r>
    </w:p>
    <w:p w14:paraId="0ABC56A4" w14:textId="505110AB" w:rsidR="00834D34" w:rsidRPr="0099071F" w:rsidRDefault="742EE0EA"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606A1115" w:rsidRPr="0099071F">
        <w:rPr>
          <w:lang w:val="en-GB"/>
        </w:rPr>
        <w:t>4</w:t>
      </w:r>
      <w:r w:rsidR="344819B3" w:rsidRPr="0099071F">
        <w:rPr>
          <w:lang w:val="en-GB"/>
        </w:rPr>
        <w:t xml:space="preserve">) clarifies that for the purposes of the </w:t>
      </w:r>
      <w:r w:rsidR="2C1B0A4F" w:rsidRPr="0099071F">
        <w:rPr>
          <w:lang w:val="en-GB"/>
        </w:rPr>
        <w:t>offence</w:t>
      </w:r>
      <w:r w:rsidR="01F507EE" w:rsidRPr="0099071F">
        <w:rPr>
          <w:lang w:val="en-GB"/>
        </w:rPr>
        <w:t>s</w:t>
      </w:r>
      <w:r w:rsidR="344819B3" w:rsidRPr="0099071F">
        <w:rPr>
          <w:lang w:val="en-GB"/>
        </w:rPr>
        <w:t xml:space="preserve"> a </w:t>
      </w:r>
      <w:r w:rsidR="00697F6F">
        <w:rPr>
          <w:lang w:val="en-GB"/>
        </w:rPr>
        <w:t>“</w:t>
      </w:r>
      <w:r w:rsidR="344819B3" w:rsidRPr="0099071F">
        <w:rPr>
          <w:lang w:val="en-GB"/>
        </w:rPr>
        <w:t xml:space="preserve">relevant </w:t>
      </w:r>
      <w:r w:rsidR="2C1B0A4F" w:rsidRPr="0099071F">
        <w:rPr>
          <w:lang w:val="en-GB"/>
        </w:rPr>
        <w:t>penalty</w:t>
      </w:r>
      <w:r w:rsidR="00697F6F">
        <w:rPr>
          <w:lang w:val="en-GB"/>
        </w:rPr>
        <w:t>”</w:t>
      </w:r>
      <w:r w:rsidR="344819B3" w:rsidRPr="0099071F">
        <w:rPr>
          <w:lang w:val="en-GB"/>
        </w:rPr>
        <w:t xml:space="preserve"> is one where: an appeal has not been launched within the permitted period provided for in paragraph 10 of Schedule </w:t>
      </w:r>
      <w:r w:rsidR="00503BA0" w:rsidRPr="0099071F">
        <w:rPr>
          <w:lang w:val="en-GB"/>
        </w:rPr>
        <w:t>5</w:t>
      </w:r>
      <w:r w:rsidR="344819B3" w:rsidRPr="0099071F">
        <w:rPr>
          <w:lang w:val="en-GB"/>
        </w:rPr>
        <w:t>; an appeal has been withdrawn or abandoned</w:t>
      </w:r>
      <w:r w:rsidR="4C40563C" w:rsidRPr="0099071F">
        <w:rPr>
          <w:lang w:val="en-GB"/>
        </w:rPr>
        <w:t>;</w:t>
      </w:r>
      <w:r w:rsidR="344819B3" w:rsidRPr="0099071F">
        <w:rPr>
          <w:lang w:val="en-GB"/>
        </w:rPr>
        <w:t xml:space="preserve"> or </w:t>
      </w:r>
      <w:r w:rsidR="63D9AADB" w:rsidRPr="0099071F">
        <w:rPr>
          <w:lang w:val="en-GB"/>
        </w:rPr>
        <w:t xml:space="preserve">a </w:t>
      </w:r>
      <w:r w:rsidR="425B4FF6" w:rsidRPr="0099071F">
        <w:rPr>
          <w:lang w:val="en-GB"/>
        </w:rPr>
        <w:t>penalty was confirmed or amended on appeal.</w:t>
      </w:r>
    </w:p>
    <w:p w14:paraId="48681576" w14:textId="28EF6086" w:rsidR="00834D34" w:rsidRPr="0099071F" w:rsidRDefault="0B284A0C"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3F39FEDC" w:rsidRPr="0099071F">
        <w:rPr>
          <w:lang w:val="en-GB"/>
        </w:rPr>
        <w:t>5</w:t>
      </w:r>
      <w:r w:rsidRPr="0099071F">
        <w:rPr>
          <w:lang w:val="en-GB"/>
        </w:rPr>
        <w:t xml:space="preserve">) provides that </w:t>
      </w:r>
      <w:r w:rsidR="64E8587C" w:rsidRPr="0099071F">
        <w:rPr>
          <w:lang w:val="en-GB"/>
        </w:rPr>
        <w:t>a</w:t>
      </w:r>
      <w:r w:rsidR="344819B3" w:rsidRPr="0099071F">
        <w:rPr>
          <w:lang w:val="en-GB"/>
        </w:rPr>
        <w:t xml:space="preserve"> person cannot be convicted of an offence if a financial penalty has already been imposed in respect of the same </w:t>
      </w:r>
      <w:r w:rsidR="5676A5F1" w:rsidRPr="0099071F">
        <w:rPr>
          <w:lang w:val="en-GB"/>
        </w:rPr>
        <w:t>conduct</w:t>
      </w:r>
      <w:r w:rsidR="00834D34" w:rsidRPr="0099071F">
        <w:rPr>
          <w:lang w:val="en-GB"/>
        </w:rPr>
        <w:t xml:space="preserve">, </w:t>
      </w:r>
      <w:r w:rsidR="394A9EFB" w:rsidRPr="0099071F">
        <w:rPr>
          <w:lang w:val="en-GB"/>
        </w:rPr>
        <w:t xml:space="preserve">unless that conduct constitutes a continuing breach </w:t>
      </w:r>
      <w:r w:rsidR="7439500F" w:rsidRPr="0099071F">
        <w:rPr>
          <w:lang w:val="en-GB"/>
        </w:rPr>
        <w:t xml:space="preserve">to </w:t>
      </w:r>
      <w:r w:rsidR="344819B3" w:rsidRPr="0099071F">
        <w:rPr>
          <w:lang w:val="en-GB"/>
        </w:rPr>
        <w:t>which sub</w:t>
      </w:r>
      <w:r w:rsidR="00351A91" w:rsidRPr="0099071F">
        <w:rPr>
          <w:lang w:val="en-GB"/>
        </w:rPr>
        <w:t>section</w:t>
      </w:r>
      <w:r w:rsidR="344819B3" w:rsidRPr="0099071F">
        <w:rPr>
          <w:lang w:val="en-GB"/>
        </w:rPr>
        <w:t xml:space="preserve"> (</w:t>
      </w:r>
      <w:r w:rsidR="2465E705" w:rsidRPr="0099071F">
        <w:rPr>
          <w:lang w:val="en-GB"/>
        </w:rPr>
        <w:t>1</w:t>
      </w:r>
      <w:r w:rsidR="5AD241DE" w:rsidRPr="0099071F">
        <w:rPr>
          <w:lang w:val="en-GB"/>
        </w:rPr>
        <w:t xml:space="preserve">) </w:t>
      </w:r>
      <w:r w:rsidR="394A9EFB" w:rsidRPr="0099071F">
        <w:rPr>
          <w:lang w:val="en-GB"/>
        </w:rPr>
        <w:t xml:space="preserve">applies. </w:t>
      </w:r>
    </w:p>
    <w:p w14:paraId="3D22BA90" w14:textId="55970900" w:rsidR="00834D34" w:rsidRPr="0099071F" w:rsidRDefault="1BD63AE1" w:rsidP="00EA1317">
      <w:pPr>
        <w:pStyle w:val="ParaNumbered"/>
        <w:rPr>
          <w:lang w:val="en-GB"/>
        </w:rPr>
      </w:pPr>
      <w:r w:rsidRPr="0099071F">
        <w:rPr>
          <w:lang w:val="en-GB"/>
        </w:rPr>
        <w:t>A person found guilty of the offence is</w:t>
      </w:r>
      <w:r w:rsidR="344819B3" w:rsidRPr="0099071F">
        <w:rPr>
          <w:lang w:val="en-GB"/>
        </w:rPr>
        <w:t xml:space="preserve"> liable on summary conviction to a fine as </w:t>
      </w:r>
      <w:r w:rsidR="3ADB8253" w:rsidRPr="0099071F">
        <w:rPr>
          <w:lang w:val="en-GB"/>
        </w:rPr>
        <w:t>stated in</w:t>
      </w:r>
      <w:r w:rsidR="344819B3" w:rsidRPr="0099071F">
        <w:rPr>
          <w:lang w:val="en-GB"/>
        </w:rPr>
        <w:t xml:space="preserve"> sub</w:t>
      </w:r>
      <w:r w:rsidR="00351A91" w:rsidRPr="0099071F">
        <w:rPr>
          <w:lang w:val="en-GB"/>
        </w:rPr>
        <w:t>section</w:t>
      </w:r>
      <w:r w:rsidR="344819B3" w:rsidRPr="0099071F">
        <w:rPr>
          <w:lang w:val="en-GB"/>
        </w:rPr>
        <w:t xml:space="preserve"> (</w:t>
      </w:r>
      <w:r w:rsidR="5A77FD0C" w:rsidRPr="0099071F">
        <w:rPr>
          <w:lang w:val="en-GB"/>
        </w:rPr>
        <w:t>6</w:t>
      </w:r>
      <w:r w:rsidR="344819B3" w:rsidRPr="0099071F">
        <w:rPr>
          <w:lang w:val="en-GB"/>
        </w:rPr>
        <w:t>).</w:t>
      </w:r>
    </w:p>
    <w:p w14:paraId="4AE1C15A" w14:textId="2772AC90" w:rsidR="6088266F" w:rsidRPr="0099071F" w:rsidRDefault="2A9427D3" w:rsidP="00EA1317">
      <w:pPr>
        <w:pStyle w:val="ParaNumbered"/>
        <w:rPr>
          <w:lang w:val="en-GB"/>
        </w:rPr>
      </w:pPr>
      <w:r w:rsidRPr="0099071F">
        <w:rPr>
          <w:lang w:val="en-GB"/>
        </w:rPr>
        <w:t>Sub</w:t>
      </w:r>
      <w:r w:rsidR="00351A91" w:rsidRPr="0099071F">
        <w:rPr>
          <w:lang w:val="en-GB"/>
        </w:rPr>
        <w:t>section</w:t>
      </w:r>
      <w:r w:rsidR="2D580DBC" w:rsidRPr="0099071F">
        <w:rPr>
          <w:lang w:val="en-GB"/>
        </w:rPr>
        <w:t>s</w:t>
      </w:r>
      <w:r w:rsidR="6088266F" w:rsidRPr="0099071F">
        <w:rPr>
          <w:lang w:val="en-GB"/>
        </w:rPr>
        <w:t xml:space="preserve"> (</w:t>
      </w:r>
      <w:r w:rsidR="5A77FD0C" w:rsidRPr="0099071F">
        <w:rPr>
          <w:lang w:val="en-GB"/>
        </w:rPr>
        <w:t>7</w:t>
      </w:r>
      <w:r w:rsidR="14F16435" w:rsidRPr="0099071F">
        <w:rPr>
          <w:lang w:val="en-GB"/>
        </w:rPr>
        <w:t>) and (</w:t>
      </w:r>
      <w:r w:rsidR="5A77FD0C" w:rsidRPr="0099071F">
        <w:rPr>
          <w:lang w:val="en-GB"/>
        </w:rPr>
        <w:t>8</w:t>
      </w:r>
      <w:r w:rsidR="14F16435" w:rsidRPr="0099071F">
        <w:rPr>
          <w:lang w:val="en-GB"/>
        </w:rPr>
        <w:t xml:space="preserve">) </w:t>
      </w:r>
      <w:r w:rsidR="5C3C819C" w:rsidRPr="0099071F">
        <w:rPr>
          <w:lang w:val="en-GB"/>
        </w:rPr>
        <w:t>provide</w:t>
      </w:r>
      <w:r w:rsidR="14F16435" w:rsidRPr="0099071F">
        <w:rPr>
          <w:lang w:val="en-GB"/>
        </w:rPr>
        <w:t xml:space="preserve"> that whe</w:t>
      </w:r>
      <w:r w:rsidR="2E795F8C" w:rsidRPr="0099071F">
        <w:rPr>
          <w:lang w:val="en-GB"/>
        </w:rPr>
        <w:t>n</w:t>
      </w:r>
      <w:r w:rsidR="724AF4A6" w:rsidRPr="0099071F">
        <w:rPr>
          <w:lang w:val="en-GB"/>
        </w:rPr>
        <w:t xml:space="preserve"> an officer </w:t>
      </w:r>
      <w:r w:rsidR="1E698631" w:rsidRPr="0099071F">
        <w:rPr>
          <w:lang w:val="en-GB"/>
        </w:rPr>
        <w:t>or member</w:t>
      </w:r>
      <w:r w:rsidR="724AF4A6" w:rsidRPr="0099071F">
        <w:rPr>
          <w:lang w:val="en-GB"/>
        </w:rPr>
        <w:t xml:space="preserve"> of a body corporate</w:t>
      </w:r>
      <w:r w:rsidR="6122B42A" w:rsidRPr="0099071F">
        <w:rPr>
          <w:lang w:val="en-GB"/>
        </w:rPr>
        <w:t xml:space="preserve">, which may include private and public companies or charitable organisations, </w:t>
      </w:r>
      <w:r w:rsidR="6B8AB945" w:rsidRPr="0099071F">
        <w:rPr>
          <w:lang w:val="en-GB"/>
        </w:rPr>
        <w:t xml:space="preserve">consents </w:t>
      </w:r>
      <w:r w:rsidR="727572D3" w:rsidRPr="0099071F">
        <w:rPr>
          <w:lang w:val="en-GB"/>
        </w:rPr>
        <w:t xml:space="preserve">to or colludes </w:t>
      </w:r>
      <w:r w:rsidR="0162D1AB" w:rsidRPr="0099071F">
        <w:rPr>
          <w:lang w:val="en-GB"/>
        </w:rPr>
        <w:t xml:space="preserve">in </w:t>
      </w:r>
      <w:r w:rsidR="21C24C78" w:rsidRPr="0099071F">
        <w:rPr>
          <w:lang w:val="en-GB"/>
        </w:rPr>
        <w:t>the commission of</w:t>
      </w:r>
      <w:r w:rsidR="727572D3" w:rsidRPr="0099071F">
        <w:rPr>
          <w:lang w:val="en-GB"/>
        </w:rPr>
        <w:t xml:space="preserve"> an offence </w:t>
      </w:r>
      <w:r w:rsidR="2AAD04AE" w:rsidRPr="0099071F">
        <w:rPr>
          <w:lang w:val="en-GB"/>
        </w:rPr>
        <w:t>by</w:t>
      </w:r>
      <w:r w:rsidR="727572D3" w:rsidRPr="0099071F">
        <w:rPr>
          <w:lang w:val="en-GB"/>
        </w:rPr>
        <w:t xml:space="preserve"> the body corporate, both the officer</w:t>
      </w:r>
      <w:r w:rsidR="17C8F334" w:rsidRPr="0099071F">
        <w:rPr>
          <w:lang w:val="en-GB"/>
        </w:rPr>
        <w:t xml:space="preserve"> </w:t>
      </w:r>
      <w:r w:rsidR="6112F09A" w:rsidRPr="0099071F">
        <w:rPr>
          <w:lang w:val="en-GB"/>
        </w:rPr>
        <w:t>or</w:t>
      </w:r>
      <w:r w:rsidR="3E0ACFF6" w:rsidRPr="0099071F">
        <w:rPr>
          <w:lang w:val="en-GB"/>
        </w:rPr>
        <w:t xml:space="preserve"> </w:t>
      </w:r>
      <w:r w:rsidR="17C8F334" w:rsidRPr="0099071F">
        <w:rPr>
          <w:lang w:val="en-GB"/>
        </w:rPr>
        <w:t>member</w:t>
      </w:r>
      <w:r w:rsidR="727572D3" w:rsidRPr="0099071F">
        <w:rPr>
          <w:lang w:val="en-GB"/>
        </w:rPr>
        <w:t xml:space="preserve"> and the body corporate </w:t>
      </w:r>
      <w:r w:rsidR="5966E462" w:rsidRPr="0099071F">
        <w:rPr>
          <w:lang w:val="en-GB"/>
        </w:rPr>
        <w:t xml:space="preserve">have committed an offence and are liable to penalties as specified in </w:t>
      </w:r>
      <w:r w:rsidR="00A113F0" w:rsidRPr="0099071F">
        <w:rPr>
          <w:lang w:val="en-GB"/>
        </w:rPr>
        <w:t>s</w:t>
      </w:r>
      <w:r w:rsidR="00351A91" w:rsidRPr="0099071F">
        <w:rPr>
          <w:lang w:val="en-GB"/>
        </w:rPr>
        <w:t>ection</w:t>
      </w:r>
      <w:r w:rsidR="1F476032" w:rsidRPr="0099071F">
        <w:rPr>
          <w:lang w:val="en-GB"/>
        </w:rPr>
        <w:t xml:space="preserve"> </w:t>
      </w:r>
      <w:r w:rsidR="007E4933" w:rsidRPr="0099071F">
        <w:rPr>
          <w:lang w:val="en-GB"/>
        </w:rPr>
        <w:t>6</w:t>
      </w:r>
      <w:r w:rsidR="00034D2E" w:rsidRPr="0099071F">
        <w:rPr>
          <w:lang w:val="en-GB"/>
        </w:rPr>
        <w:t>6</w:t>
      </w:r>
      <w:r w:rsidR="261CB51D" w:rsidRPr="0099071F">
        <w:rPr>
          <w:lang w:val="en-GB"/>
        </w:rPr>
        <w:t>,</w:t>
      </w:r>
      <w:r w:rsidR="03F2AAA8" w:rsidRPr="0099071F">
        <w:rPr>
          <w:lang w:val="en-GB"/>
        </w:rPr>
        <w:t xml:space="preserve"> as well as prosecution</w:t>
      </w:r>
      <w:r w:rsidR="4577607B" w:rsidRPr="0099071F">
        <w:rPr>
          <w:lang w:val="en-GB"/>
        </w:rPr>
        <w:t>.</w:t>
      </w:r>
    </w:p>
    <w:p w14:paraId="785BFF2D" w14:textId="77777777" w:rsidR="00834D34" w:rsidRPr="0099071F" w:rsidRDefault="00834D34" w:rsidP="00683463">
      <w:pPr>
        <w:pStyle w:val="HSubheading5"/>
        <w:rPr>
          <w:rFonts w:cstheme="minorHAnsi"/>
          <w:color w:val="943634" w:themeColor="accent2" w:themeShade="BF"/>
        </w:rPr>
      </w:pPr>
      <w:r w:rsidRPr="0099071F">
        <w:t>Background</w:t>
      </w:r>
      <w:r w:rsidRPr="0099071F">
        <w:rPr>
          <w:rFonts w:cstheme="minorHAnsi"/>
        </w:rPr>
        <w:t xml:space="preserve"> </w:t>
      </w:r>
    </w:p>
    <w:p w14:paraId="4671ADD4" w14:textId="74E20FD8" w:rsidR="001B37D2" w:rsidRPr="0099071F" w:rsidRDefault="344819B3" w:rsidP="00C4355B">
      <w:pPr>
        <w:pStyle w:val="ParaNumbered"/>
        <w:rPr>
          <w:rFonts w:ascii="Calibri" w:hAnsi="Calibri" w:cs="Calibri"/>
          <w:color w:val="auto"/>
          <w:sz w:val="22"/>
          <w:szCs w:val="22"/>
          <w:lang w:val="en-GB"/>
        </w:rPr>
      </w:pPr>
      <w:r w:rsidRPr="0099071F">
        <w:rPr>
          <w:lang w:val="en-GB"/>
        </w:rPr>
        <w:t xml:space="preserve">This is a new provision. </w:t>
      </w:r>
      <w:r w:rsidR="00351A91" w:rsidRPr="0099071F">
        <w:rPr>
          <w:lang w:val="en-GB"/>
        </w:rPr>
        <w:t>Section</w:t>
      </w:r>
      <w:r w:rsidR="00C84AD2" w:rsidRPr="0099071F">
        <w:rPr>
          <w:lang w:val="en-GB"/>
        </w:rPr>
        <w:t xml:space="preserve"> 6</w:t>
      </w:r>
      <w:r w:rsidR="00A56033" w:rsidRPr="0099071F">
        <w:rPr>
          <w:lang w:val="en-GB"/>
        </w:rPr>
        <w:t>7</w:t>
      </w:r>
      <w:r w:rsidRPr="0099071F">
        <w:rPr>
          <w:lang w:val="en-GB"/>
        </w:rPr>
        <w:t xml:space="preserve"> provides for when a landlord has committed a breach of regulations or an offence for which financial penalties, as specified in </w:t>
      </w:r>
      <w:r w:rsidR="00A113F0" w:rsidRPr="0099071F">
        <w:rPr>
          <w:lang w:val="en-GB"/>
        </w:rPr>
        <w:t>s</w:t>
      </w:r>
      <w:r w:rsidR="00351A91" w:rsidRPr="0099071F">
        <w:rPr>
          <w:lang w:val="en-GB"/>
        </w:rPr>
        <w:t>ection</w:t>
      </w:r>
      <w:r w:rsidR="1F476032" w:rsidRPr="0099071F">
        <w:rPr>
          <w:lang w:val="en-GB"/>
        </w:rPr>
        <w:t xml:space="preserve"> </w:t>
      </w:r>
      <w:r w:rsidR="007E4933" w:rsidRPr="0099071F">
        <w:rPr>
          <w:lang w:val="en-GB"/>
        </w:rPr>
        <w:t>6</w:t>
      </w:r>
      <w:r w:rsidR="000B489A" w:rsidRPr="0099071F">
        <w:rPr>
          <w:lang w:val="en-GB"/>
        </w:rPr>
        <w:t>6</w:t>
      </w:r>
      <w:r w:rsidRPr="0099071F">
        <w:rPr>
          <w:lang w:val="en-GB"/>
        </w:rPr>
        <w:t xml:space="preserve">, can be imposed. The definition of the offence mirrors </w:t>
      </w:r>
      <w:r w:rsidR="00351A91" w:rsidRPr="0099071F">
        <w:rPr>
          <w:lang w:val="en-GB"/>
        </w:rPr>
        <w:t>section</w:t>
      </w:r>
      <w:r w:rsidRPr="0099071F">
        <w:rPr>
          <w:lang w:val="en-GB"/>
        </w:rPr>
        <w:t xml:space="preserve"> 12 of the Tenant Fees Act 2019.</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46178D" w:rsidRPr="0099071F" w14:paraId="3D901F7A" w14:textId="77777777" w:rsidTr="00C45763">
        <w:trPr>
          <w:trHeight w:val="405"/>
          <w:jc w:val="center"/>
        </w:trPr>
        <w:tc>
          <w:tcPr>
            <w:tcW w:w="5000" w:type="pct"/>
          </w:tcPr>
          <w:p w14:paraId="6F0018D4" w14:textId="3707AC0E" w:rsidR="0046178D" w:rsidRPr="0099071F" w:rsidRDefault="009F0744" w:rsidP="00683463">
            <w:pPr>
              <w:pStyle w:val="ReferenceExample"/>
            </w:pPr>
            <w:bookmarkStart w:id="198" w:name="_Toc215222023"/>
            <w:bookmarkStart w:id="199" w:name="_Toc221785264"/>
            <w:r w:rsidRPr="0099071F">
              <w:rPr>
                <w:rFonts w:ascii="ZWAdobeF" w:hAnsi="ZWAdobeF" w:cs="ZWAdobeF"/>
                <w:color w:val="auto"/>
                <w:sz w:val="2"/>
                <w:szCs w:val="2"/>
              </w:rPr>
              <w:t>3B</w:t>
            </w:r>
            <w:r w:rsidR="0046178D" w:rsidRPr="0099071F">
              <w:t xml:space="preserve">Example: Landlord </w:t>
            </w:r>
            <w:r w:rsidR="00890C29" w:rsidRPr="0099071F">
              <w:t>is</w:t>
            </w:r>
            <w:r w:rsidR="0046178D" w:rsidRPr="0099071F">
              <w:t xml:space="preserve"> not </w:t>
            </w:r>
            <w:r w:rsidR="00890C29" w:rsidRPr="0099071F">
              <w:t>a</w:t>
            </w:r>
            <w:r w:rsidR="0046178D" w:rsidRPr="0099071F">
              <w:t xml:space="preserve"> member of </w:t>
            </w:r>
            <w:r w:rsidR="00890C29" w:rsidRPr="0099071F">
              <w:t xml:space="preserve">a </w:t>
            </w:r>
            <w:r w:rsidR="0046178D" w:rsidRPr="0099071F">
              <w:t xml:space="preserve">scheme – </w:t>
            </w:r>
            <w:r w:rsidR="00CA0D25" w:rsidRPr="0099071F">
              <w:t>repeat</w:t>
            </w:r>
            <w:r w:rsidR="0046178D" w:rsidRPr="0099071F">
              <w:t xml:space="preserve"> offence</w:t>
            </w:r>
            <w:bookmarkEnd w:id="198"/>
            <w:bookmarkEnd w:id="199"/>
            <w:r w:rsidR="0046178D" w:rsidRPr="0099071F">
              <w:t xml:space="preserve"> </w:t>
            </w:r>
          </w:p>
          <w:p w14:paraId="71C56A69" w14:textId="2C07D6BE" w:rsidR="0046178D" w:rsidRPr="0099071F" w:rsidRDefault="00AB2E26" w:rsidP="00C86E4A">
            <w:pPr>
              <w:pStyle w:val="ParaMainText"/>
              <w:spacing w:line="240" w:lineRule="auto"/>
              <w:rPr>
                <w:lang w:val="en-GB"/>
              </w:rPr>
            </w:pPr>
            <w:r w:rsidRPr="0099071F">
              <w:rPr>
                <w:lang w:val="en-GB"/>
              </w:rPr>
              <w:t xml:space="preserve">A private tenant has found that their landlord is not a member of the Ombudsman scheme, as required by law. The tenant reports this to the Ombudsman, who in turn refers the case to the local housing authority for enforcement action. Upon investigation, the local housing authority finds that the landlord has committed an offence because a fine for a similar breach has been imposed within the last </w:t>
            </w:r>
            <w:r w:rsidR="008B69F3" w:rsidRPr="0099071F">
              <w:rPr>
                <w:lang w:val="en-GB"/>
              </w:rPr>
              <w:t>five</w:t>
            </w:r>
            <w:r w:rsidRPr="0099071F">
              <w:rPr>
                <w:lang w:val="en-GB"/>
              </w:rPr>
              <w:t xml:space="preserve"> years and has not been appealed. As this is a repeat offence, the local authority issues the landlord with a penalty of up to £</w:t>
            </w:r>
            <w:r w:rsidR="00C60545" w:rsidRPr="0099071F">
              <w:rPr>
                <w:lang w:val="en-GB"/>
              </w:rPr>
              <w:t>4</w:t>
            </w:r>
            <w:r w:rsidRPr="0099071F">
              <w:rPr>
                <w:lang w:val="en-GB"/>
              </w:rPr>
              <w:t xml:space="preserve">0,000. </w:t>
            </w:r>
          </w:p>
        </w:tc>
      </w:tr>
    </w:tbl>
    <w:p w14:paraId="319764C4" w14:textId="42856576" w:rsidR="0093701C" w:rsidRPr="0099071F" w:rsidRDefault="00351A91" w:rsidP="00683463">
      <w:pPr>
        <w:pStyle w:val="HSubheading4"/>
      </w:pPr>
      <w:bookmarkStart w:id="200" w:name="_Toc133581384"/>
      <w:bookmarkStart w:id="201" w:name="_Toc135128528"/>
      <w:bookmarkStart w:id="202" w:name="_Toc221785265"/>
      <w:r w:rsidRPr="0099071F">
        <w:t>Section</w:t>
      </w:r>
      <w:r w:rsidR="0093701C" w:rsidRPr="0099071F">
        <w:t xml:space="preserve"> </w:t>
      </w:r>
      <w:r w:rsidR="000C5E64" w:rsidRPr="0099071F">
        <w:t>6</w:t>
      </w:r>
      <w:r w:rsidR="006315E2" w:rsidRPr="0099071F">
        <w:t>8</w:t>
      </w:r>
      <w:r w:rsidR="0093701C" w:rsidRPr="0099071F">
        <w:t>: Decision under a landlord redress scheme may be made enforceable as if it were a court order</w:t>
      </w:r>
      <w:bookmarkEnd w:id="200"/>
      <w:bookmarkEnd w:id="201"/>
      <w:bookmarkEnd w:id="202"/>
    </w:p>
    <w:p w14:paraId="638AE156" w14:textId="77777777" w:rsidR="001D0CB7" w:rsidRPr="0099071F" w:rsidRDefault="001D0CB7" w:rsidP="00683463">
      <w:pPr>
        <w:pStyle w:val="HSubheading5"/>
        <w:rPr>
          <w:rFonts w:cstheme="minorHAnsi"/>
        </w:rPr>
      </w:pPr>
      <w:r w:rsidRPr="0099071F">
        <w:t>Effect</w:t>
      </w:r>
      <w:r w:rsidRPr="0099071F">
        <w:rPr>
          <w:rFonts w:cstheme="minorHAnsi"/>
        </w:rPr>
        <w:t xml:space="preserve"> </w:t>
      </w:r>
    </w:p>
    <w:p w14:paraId="61F38924" w14:textId="514EC8FA" w:rsidR="001D0CB7" w:rsidRPr="0099071F" w:rsidRDefault="007D6B9D" w:rsidP="00EA1317">
      <w:pPr>
        <w:pStyle w:val="ParaNumbered"/>
        <w:rPr>
          <w:rFonts w:ascii="Calibri" w:hAnsi="Calibri" w:cs="Calibri"/>
          <w:color w:val="auto"/>
          <w:sz w:val="22"/>
          <w:szCs w:val="22"/>
          <w:lang w:val="en-GB"/>
        </w:rPr>
      </w:pPr>
      <w:r w:rsidRPr="0099071F">
        <w:rPr>
          <w:lang w:val="en-GB"/>
        </w:rPr>
        <w:t>R</w:t>
      </w:r>
      <w:r w:rsidR="6831BE35" w:rsidRPr="0099071F">
        <w:rPr>
          <w:lang w:val="en-GB"/>
        </w:rPr>
        <w:t>egulations under sub</w:t>
      </w:r>
      <w:r w:rsidR="00351A91" w:rsidRPr="0099071F">
        <w:rPr>
          <w:lang w:val="en-GB"/>
        </w:rPr>
        <w:t>section</w:t>
      </w:r>
      <w:r w:rsidR="6831BE35" w:rsidRPr="0099071F">
        <w:rPr>
          <w:lang w:val="en-GB"/>
        </w:rPr>
        <w:t xml:space="preserve"> (1) </w:t>
      </w:r>
      <w:r w:rsidRPr="0099071F">
        <w:rPr>
          <w:lang w:val="en-GB"/>
        </w:rPr>
        <w:t>will</w:t>
      </w:r>
      <w:r w:rsidR="38904481" w:rsidRPr="0099071F">
        <w:rPr>
          <w:lang w:val="en-GB"/>
        </w:rPr>
        <w:t xml:space="preserve"> allow a scheme administrator</w:t>
      </w:r>
      <w:r w:rsidR="6831BE35" w:rsidRPr="0099071F">
        <w:rPr>
          <w:lang w:val="en-GB"/>
        </w:rPr>
        <w:t xml:space="preserve"> to apply to the relevant court or tribunal for decisions </w:t>
      </w:r>
      <w:r w:rsidR="1565C764" w:rsidRPr="0099071F">
        <w:rPr>
          <w:lang w:val="en-GB"/>
        </w:rPr>
        <w:t>made under the scheme</w:t>
      </w:r>
      <w:r w:rsidR="6675C889" w:rsidRPr="0099071F">
        <w:rPr>
          <w:lang w:val="en-GB"/>
        </w:rPr>
        <w:t xml:space="preserve"> </w:t>
      </w:r>
      <w:r w:rsidR="6831BE35" w:rsidRPr="0099071F">
        <w:rPr>
          <w:lang w:val="en-GB"/>
        </w:rPr>
        <w:t>to be enforced as if they were a court order</w:t>
      </w:r>
      <w:r w:rsidR="00092C3F" w:rsidRPr="0099071F">
        <w:rPr>
          <w:lang w:val="en-GB"/>
        </w:rPr>
        <w:t xml:space="preserve">. </w:t>
      </w:r>
      <w:r w:rsidR="6831BE35" w:rsidRPr="0099071F">
        <w:rPr>
          <w:lang w:val="en-GB"/>
        </w:rPr>
        <w:t xml:space="preserve">This measure is intended to be one of last resort to ensure compliance with the decisions of an approved </w:t>
      </w:r>
      <w:r w:rsidR="00AF6532" w:rsidRPr="0099071F">
        <w:rPr>
          <w:lang w:val="en-GB"/>
        </w:rPr>
        <w:t xml:space="preserve">or designated </w:t>
      </w:r>
      <w:r w:rsidR="6831BE35" w:rsidRPr="0099071F">
        <w:rPr>
          <w:lang w:val="en-GB"/>
        </w:rPr>
        <w:t>redress scheme</w:t>
      </w:r>
      <w:r w:rsidR="2B7A3A32" w:rsidRPr="0099071F">
        <w:rPr>
          <w:lang w:val="en-GB"/>
        </w:rPr>
        <w:t>,</w:t>
      </w:r>
      <w:r w:rsidR="6831BE35" w:rsidRPr="0099071F">
        <w:rPr>
          <w:lang w:val="en-GB"/>
        </w:rPr>
        <w:t xml:space="preserve"> should the threat of expulsion by the scheme provided for under </w:t>
      </w:r>
      <w:r w:rsidR="00A113F0" w:rsidRPr="0099071F">
        <w:rPr>
          <w:lang w:val="en-GB"/>
        </w:rPr>
        <w:t>s</w:t>
      </w:r>
      <w:r w:rsidR="00351A91" w:rsidRPr="0099071F">
        <w:rPr>
          <w:lang w:val="en-GB"/>
        </w:rPr>
        <w:t>ection</w:t>
      </w:r>
      <w:r w:rsidR="6831BE35" w:rsidRPr="0099071F">
        <w:rPr>
          <w:lang w:val="en-GB"/>
        </w:rPr>
        <w:t xml:space="preserve"> </w:t>
      </w:r>
      <w:r w:rsidR="00FE74C8" w:rsidRPr="0099071F">
        <w:rPr>
          <w:lang w:val="en-GB"/>
        </w:rPr>
        <w:t>6</w:t>
      </w:r>
      <w:r w:rsidR="00AF6532" w:rsidRPr="0099071F">
        <w:rPr>
          <w:lang w:val="en-GB"/>
        </w:rPr>
        <w:t>5</w:t>
      </w:r>
      <w:r w:rsidR="000C5E64" w:rsidRPr="0099071F">
        <w:rPr>
          <w:lang w:val="en-GB"/>
        </w:rPr>
        <w:t xml:space="preserve"> </w:t>
      </w:r>
      <w:r w:rsidR="6831BE35" w:rsidRPr="0099071F">
        <w:rPr>
          <w:lang w:val="en-GB"/>
        </w:rPr>
        <w:t>prove insufficient. Before introducing regulations under sub</w:t>
      </w:r>
      <w:r w:rsidR="00351A91" w:rsidRPr="0099071F">
        <w:rPr>
          <w:lang w:val="en-GB"/>
        </w:rPr>
        <w:t>section</w:t>
      </w:r>
      <w:r w:rsidR="6831BE35" w:rsidRPr="0099071F">
        <w:rPr>
          <w:lang w:val="en-GB"/>
        </w:rPr>
        <w:t xml:space="preserve"> (1), sub</w:t>
      </w:r>
      <w:r w:rsidR="00351A91" w:rsidRPr="0099071F">
        <w:rPr>
          <w:lang w:val="en-GB"/>
        </w:rPr>
        <w:t>section</w:t>
      </w:r>
      <w:r w:rsidR="6831BE35" w:rsidRPr="0099071F">
        <w:rPr>
          <w:lang w:val="en-GB"/>
        </w:rPr>
        <w:t xml:space="preserve"> (2) outlines that the Secretary of State must consult </w:t>
      </w:r>
      <w:r w:rsidR="00C018D7" w:rsidRPr="0099071F">
        <w:rPr>
          <w:lang w:val="en-GB"/>
        </w:rPr>
        <w:t xml:space="preserve">with </w:t>
      </w:r>
      <w:r w:rsidR="6831BE35" w:rsidRPr="0099071F">
        <w:rPr>
          <w:lang w:val="en-GB"/>
        </w:rPr>
        <w:t xml:space="preserve">one or more bodies representing landlords and tenants, as well as having discretion to also consult other relevant people. </w:t>
      </w:r>
    </w:p>
    <w:p w14:paraId="56E10F4E" w14:textId="5FC5A25D" w:rsidR="001D0CB7" w:rsidRPr="0099071F" w:rsidRDefault="001D0CB7" w:rsidP="00683463">
      <w:pPr>
        <w:pStyle w:val="HSubheading5"/>
        <w:rPr>
          <w:rFonts w:cstheme="minorHAnsi"/>
        </w:rPr>
      </w:pPr>
      <w:r w:rsidRPr="0099071F">
        <w:lastRenderedPageBreak/>
        <w:t>Background</w:t>
      </w:r>
      <w:r w:rsidRPr="0099071F">
        <w:rPr>
          <w:rFonts w:cstheme="minorHAnsi"/>
        </w:rPr>
        <w:t xml:space="preserve"> </w:t>
      </w:r>
    </w:p>
    <w:p w14:paraId="378D6BBF" w14:textId="73DA34F8" w:rsidR="00864C67" w:rsidRPr="0099071F" w:rsidRDefault="6831BE35" w:rsidP="00EA1317">
      <w:pPr>
        <w:pStyle w:val="ParaNumbered"/>
        <w:rPr>
          <w:rFonts w:ascii="Calibri" w:hAnsi="Calibri" w:cs="Calibri"/>
          <w:color w:val="auto"/>
          <w:sz w:val="22"/>
          <w:szCs w:val="22"/>
          <w:lang w:val="en-GB"/>
        </w:rPr>
      </w:pPr>
      <w:r w:rsidRPr="0099071F">
        <w:rPr>
          <w:lang w:val="en-GB"/>
        </w:rPr>
        <w:t xml:space="preserve">This is a new provision, although </w:t>
      </w:r>
      <w:proofErr w:type="gramStart"/>
      <w:r w:rsidRPr="0099071F">
        <w:rPr>
          <w:lang w:val="en-GB"/>
        </w:rPr>
        <w:t>similar to</w:t>
      </w:r>
      <w:proofErr w:type="gramEnd"/>
      <w:r w:rsidRPr="0099071F">
        <w:rPr>
          <w:lang w:val="en-GB"/>
        </w:rPr>
        <w:t xml:space="preserve"> that provided for in other sectors, including the social housing sector under </w:t>
      </w:r>
      <w:r w:rsidR="42F0CA9B" w:rsidRPr="0099071F">
        <w:rPr>
          <w:lang w:val="en-GB"/>
        </w:rPr>
        <w:t xml:space="preserve">paragraph 7D of Schedule 2 to </w:t>
      </w:r>
      <w:r w:rsidR="1A5BB0E5" w:rsidRPr="0099071F">
        <w:rPr>
          <w:lang w:val="en-GB"/>
        </w:rPr>
        <w:t>the</w:t>
      </w:r>
      <w:r w:rsidRPr="0099071F">
        <w:rPr>
          <w:lang w:val="en-GB"/>
        </w:rPr>
        <w:t xml:space="preserve"> Housing Act 1996, and the legal sector under </w:t>
      </w:r>
      <w:r w:rsidR="00351A91" w:rsidRPr="0099071F">
        <w:rPr>
          <w:lang w:val="en-GB"/>
        </w:rPr>
        <w:t>section</w:t>
      </w:r>
      <w:r w:rsidRPr="0099071F">
        <w:rPr>
          <w:lang w:val="en-GB"/>
        </w:rPr>
        <w:t xml:space="preserve"> 141 of the Legal Services Act 2007.</w:t>
      </w:r>
    </w:p>
    <w:p w14:paraId="2F27AB32" w14:textId="44FA3CC2" w:rsidR="00206EFC" w:rsidRPr="0099071F" w:rsidRDefault="00351A91" w:rsidP="00683463">
      <w:pPr>
        <w:pStyle w:val="HSubheading4"/>
      </w:pPr>
      <w:bookmarkStart w:id="203" w:name="_Toc221785266"/>
      <w:bookmarkStart w:id="204" w:name="_Toc133581386"/>
      <w:bookmarkStart w:id="205" w:name="_Toc135128529"/>
      <w:r w:rsidRPr="0099071F">
        <w:t>Section</w:t>
      </w:r>
      <w:r w:rsidR="00206EFC" w:rsidRPr="0099071F">
        <w:t xml:space="preserve"> </w:t>
      </w:r>
      <w:r w:rsidR="00365EC4" w:rsidRPr="0099071F">
        <w:t>69</w:t>
      </w:r>
      <w:r w:rsidR="00206EFC" w:rsidRPr="0099071F">
        <w:t xml:space="preserve">: Landlord redress schemes: no </w:t>
      </w:r>
      <w:r w:rsidR="00734D08" w:rsidRPr="0099071F">
        <w:t>C</w:t>
      </w:r>
      <w:r w:rsidR="00206EFC" w:rsidRPr="0099071F">
        <w:t>rown status</w:t>
      </w:r>
      <w:bookmarkEnd w:id="203"/>
    </w:p>
    <w:p w14:paraId="1FDF68C5" w14:textId="77777777" w:rsidR="00206EFC" w:rsidRPr="0099071F" w:rsidRDefault="00206EFC" w:rsidP="00683463">
      <w:pPr>
        <w:pStyle w:val="HSubheading5"/>
        <w:rPr>
          <w:rFonts w:cstheme="minorHAnsi"/>
        </w:rPr>
      </w:pPr>
      <w:r w:rsidRPr="0099071F">
        <w:t>Effect</w:t>
      </w:r>
    </w:p>
    <w:p w14:paraId="58C30B9B" w14:textId="5E4E9F84" w:rsidR="00206EFC" w:rsidRPr="0099071F" w:rsidRDefault="00351A91" w:rsidP="00EA1317">
      <w:pPr>
        <w:pStyle w:val="ParaNumbered"/>
        <w:rPr>
          <w:rFonts w:ascii="Calibri" w:hAnsi="Calibri" w:cs="Calibri"/>
          <w:color w:val="auto"/>
          <w:sz w:val="22"/>
          <w:szCs w:val="22"/>
          <w:lang w:val="en-GB"/>
        </w:rPr>
      </w:pPr>
      <w:r w:rsidRPr="0099071F">
        <w:rPr>
          <w:lang w:val="en-GB"/>
        </w:rPr>
        <w:t>Section</w:t>
      </w:r>
      <w:r w:rsidR="000216F9" w:rsidRPr="0099071F">
        <w:rPr>
          <w:lang w:val="en-GB"/>
        </w:rPr>
        <w:t xml:space="preserve"> </w:t>
      </w:r>
      <w:r w:rsidR="00365EC4" w:rsidRPr="0099071F">
        <w:rPr>
          <w:lang w:val="en-GB"/>
        </w:rPr>
        <w:t xml:space="preserve">69 </w:t>
      </w:r>
      <w:r w:rsidR="00206EFC" w:rsidRPr="0099071F">
        <w:rPr>
          <w:lang w:val="en-GB"/>
        </w:rPr>
        <w:t xml:space="preserve">clarifies that people exercising functions under a landlord redress scheme do not have Crown status. </w:t>
      </w:r>
    </w:p>
    <w:p w14:paraId="4DA1226F" w14:textId="534F2480" w:rsidR="00206EFC" w:rsidRPr="0099071F" w:rsidRDefault="00206EFC" w:rsidP="00683463">
      <w:pPr>
        <w:pStyle w:val="HSubheading5"/>
      </w:pPr>
      <w:r w:rsidRPr="0099071F">
        <w:t>Background</w:t>
      </w:r>
    </w:p>
    <w:p w14:paraId="39B2D018" w14:textId="518967EE" w:rsidR="00206EFC" w:rsidRPr="0099071F" w:rsidRDefault="00351A91" w:rsidP="00EA1317">
      <w:pPr>
        <w:pStyle w:val="ParaNumbered"/>
        <w:rPr>
          <w:rFonts w:ascii="Calibri" w:hAnsi="Calibri" w:cs="Calibri"/>
          <w:color w:val="auto"/>
          <w:sz w:val="22"/>
          <w:szCs w:val="22"/>
          <w:lang w:val="en-GB"/>
        </w:rPr>
      </w:pPr>
      <w:r w:rsidRPr="0099071F">
        <w:rPr>
          <w:lang w:val="en-GB"/>
        </w:rPr>
        <w:t>Section</w:t>
      </w:r>
      <w:r w:rsidR="00206EFC" w:rsidRPr="0099071F">
        <w:rPr>
          <w:lang w:val="en-GB"/>
        </w:rPr>
        <w:t xml:space="preserve"> </w:t>
      </w:r>
      <w:r w:rsidR="00FE74C8" w:rsidRPr="0099071F">
        <w:rPr>
          <w:lang w:val="en-GB"/>
        </w:rPr>
        <w:t>6</w:t>
      </w:r>
      <w:r w:rsidR="00365EC4" w:rsidRPr="0099071F">
        <w:rPr>
          <w:lang w:val="en-GB"/>
        </w:rPr>
        <w:t>5</w:t>
      </w:r>
      <w:r w:rsidR="000A595D" w:rsidRPr="0099071F">
        <w:rPr>
          <w:lang w:val="en-GB"/>
        </w:rPr>
        <w:t>, sub</w:t>
      </w:r>
      <w:r w:rsidRPr="0099071F">
        <w:rPr>
          <w:lang w:val="en-GB"/>
        </w:rPr>
        <w:t>section</w:t>
      </w:r>
      <w:r w:rsidR="000A595D" w:rsidRPr="0099071F">
        <w:rPr>
          <w:lang w:val="en-GB"/>
        </w:rPr>
        <w:t xml:space="preserve">s </w:t>
      </w:r>
      <w:r w:rsidR="00206EFC" w:rsidRPr="0099071F">
        <w:rPr>
          <w:lang w:val="en-GB"/>
        </w:rPr>
        <w:t>(</w:t>
      </w:r>
      <w:r w:rsidR="00F75C52" w:rsidRPr="0099071F">
        <w:rPr>
          <w:lang w:val="en-GB"/>
        </w:rPr>
        <w:t>2</w:t>
      </w:r>
      <w:r w:rsidR="00206EFC" w:rsidRPr="0099071F">
        <w:rPr>
          <w:lang w:val="en-GB"/>
        </w:rPr>
        <w:t xml:space="preserve">)(a) </w:t>
      </w:r>
      <w:r w:rsidR="385172E6" w:rsidRPr="0099071F">
        <w:rPr>
          <w:lang w:val="en-GB"/>
        </w:rPr>
        <w:t>and (</w:t>
      </w:r>
      <w:r w:rsidR="00E670E6" w:rsidRPr="0099071F">
        <w:rPr>
          <w:lang w:val="en-GB"/>
        </w:rPr>
        <w:t>b</w:t>
      </w:r>
      <w:r w:rsidR="00206EFC" w:rsidRPr="0099071F">
        <w:rPr>
          <w:lang w:val="en-GB"/>
        </w:rPr>
        <w:t xml:space="preserve">) give scope to determine, in regulations, how the individual responsible for overseeing and monitoring the determination of complaints – </w:t>
      </w:r>
      <w:r w:rsidR="00697F6F">
        <w:rPr>
          <w:lang w:val="en-GB"/>
        </w:rPr>
        <w:t>“</w:t>
      </w:r>
      <w:r w:rsidR="00206EFC" w:rsidRPr="0099071F">
        <w:rPr>
          <w:lang w:val="en-GB"/>
        </w:rPr>
        <w:t>the Ombudsman</w:t>
      </w:r>
      <w:r w:rsidR="00697F6F">
        <w:rPr>
          <w:lang w:val="en-GB"/>
        </w:rPr>
        <w:t>”</w:t>
      </w:r>
      <w:r w:rsidR="00206EFC" w:rsidRPr="0099071F">
        <w:rPr>
          <w:lang w:val="en-GB"/>
        </w:rPr>
        <w:t xml:space="preserve"> – will be appointed. </w:t>
      </w:r>
      <w:r w:rsidRPr="0099071F">
        <w:rPr>
          <w:lang w:val="en-GB"/>
        </w:rPr>
        <w:t>Section</w:t>
      </w:r>
      <w:r w:rsidR="00206EFC" w:rsidRPr="0099071F">
        <w:rPr>
          <w:lang w:val="en-GB"/>
        </w:rPr>
        <w:t xml:space="preserve"> </w:t>
      </w:r>
      <w:r w:rsidR="00582E4C" w:rsidRPr="0099071F">
        <w:rPr>
          <w:lang w:val="en-GB"/>
        </w:rPr>
        <w:t xml:space="preserve">69 </w:t>
      </w:r>
      <w:r w:rsidR="00206EFC" w:rsidRPr="0099071F">
        <w:rPr>
          <w:lang w:val="en-GB"/>
        </w:rPr>
        <w:t xml:space="preserve">makes clear, no matter how the individual is appointed under these regulations, that this individual, or any person exercising functions under the scheme, does not have Crown status. This is consistent with the existing </w:t>
      </w:r>
      <w:r w:rsidR="00F84648" w:rsidRPr="0099071F">
        <w:rPr>
          <w:lang w:val="en-GB"/>
        </w:rPr>
        <w:t>O</w:t>
      </w:r>
      <w:r w:rsidR="00206EFC" w:rsidRPr="0099071F">
        <w:rPr>
          <w:lang w:val="en-GB"/>
        </w:rPr>
        <w:t>mbudsman for social housing, who does not have Crown status, as specified in the Housing Act 1996.</w:t>
      </w:r>
    </w:p>
    <w:p w14:paraId="3F0A9170" w14:textId="69DF4A24" w:rsidR="00744C4C" w:rsidRPr="0099071F" w:rsidRDefault="00351A91" w:rsidP="00683463">
      <w:pPr>
        <w:pStyle w:val="HSubheading4"/>
      </w:pPr>
      <w:bookmarkStart w:id="206" w:name="_Toc221785267"/>
      <w:r w:rsidRPr="0099071F">
        <w:t>Section</w:t>
      </w:r>
      <w:r w:rsidR="00744C4C" w:rsidRPr="0099071F">
        <w:t xml:space="preserve"> </w:t>
      </w:r>
      <w:r w:rsidR="002F77D5" w:rsidRPr="0099071F">
        <w:t>7</w:t>
      </w:r>
      <w:r w:rsidR="00582E4C" w:rsidRPr="0099071F">
        <w:t>0</w:t>
      </w:r>
      <w:r w:rsidR="00744C4C" w:rsidRPr="0099071F">
        <w:t>: Guidance for scheme administrator and local housing authority</w:t>
      </w:r>
      <w:bookmarkEnd w:id="204"/>
      <w:bookmarkEnd w:id="205"/>
      <w:bookmarkEnd w:id="206"/>
    </w:p>
    <w:p w14:paraId="4E11A7D1" w14:textId="77777777" w:rsidR="008F404F" w:rsidRPr="0099071F" w:rsidRDefault="008F404F" w:rsidP="00683463">
      <w:pPr>
        <w:pStyle w:val="HSubheading5"/>
        <w:rPr>
          <w:rFonts w:cstheme="minorHAnsi"/>
        </w:rPr>
      </w:pPr>
      <w:r w:rsidRPr="0099071F">
        <w:t>Effect</w:t>
      </w:r>
      <w:r w:rsidRPr="0099071F">
        <w:rPr>
          <w:rFonts w:cstheme="minorHAnsi"/>
        </w:rPr>
        <w:t xml:space="preserve"> </w:t>
      </w:r>
    </w:p>
    <w:p w14:paraId="165FDA5D" w14:textId="193BD0C2" w:rsidR="008F404F" w:rsidRPr="0099071F" w:rsidRDefault="00351A91" w:rsidP="00EA1317">
      <w:pPr>
        <w:pStyle w:val="ParaNumbered"/>
        <w:rPr>
          <w:rFonts w:ascii="Calibri" w:hAnsi="Calibri" w:cs="Calibri"/>
          <w:color w:val="auto"/>
          <w:sz w:val="22"/>
          <w:szCs w:val="22"/>
          <w:lang w:val="en-GB"/>
        </w:rPr>
      </w:pPr>
      <w:r w:rsidRPr="0099071F">
        <w:rPr>
          <w:lang w:val="en-GB"/>
        </w:rPr>
        <w:t>Section</w:t>
      </w:r>
      <w:r w:rsidR="006D24A6" w:rsidRPr="0099071F">
        <w:rPr>
          <w:lang w:val="en-GB"/>
        </w:rPr>
        <w:t xml:space="preserve"> </w:t>
      </w:r>
      <w:r w:rsidR="002F77D5" w:rsidRPr="0099071F">
        <w:rPr>
          <w:lang w:val="en-GB"/>
        </w:rPr>
        <w:t>7</w:t>
      </w:r>
      <w:r w:rsidR="004325E6" w:rsidRPr="0099071F">
        <w:rPr>
          <w:lang w:val="en-GB"/>
        </w:rPr>
        <w:t>0</w:t>
      </w:r>
      <w:r w:rsidR="006D24A6" w:rsidRPr="0099071F">
        <w:rPr>
          <w:lang w:val="en-GB"/>
        </w:rPr>
        <w:t xml:space="preserve"> allow</w:t>
      </w:r>
      <w:r w:rsidR="0076500D" w:rsidRPr="0099071F">
        <w:rPr>
          <w:lang w:val="en-GB"/>
        </w:rPr>
        <w:t>s</w:t>
      </w:r>
      <w:r w:rsidR="006D24A6" w:rsidRPr="0099071F">
        <w:rPr>
          <w:lang w:val="en-GB"/>
        </w:rPr>
        <w:t xml:space="preserve"> for a</w:t>
      </w:r>
      <w:r w:rsidR="729F73D9" w:rsidRPr="0099071F">
        <w:rPr>
          <w:lang w:val="en-GB"/>
        </w:rPr>
        <w:t xml:space="preserve">n approved </w:t>
      </w:r>
      <w:r w:rsidR="009D391B" w:rsidRPr="0099071F">
        <w:rPr>
          <w:lang w:val="en-GB"/>
        </w:rPr>
        <w:t xml:space="preserve">or designated </w:t>
      </w:r>
      <w:r w:rsidR="729F73D9" w:rsidRPr="0099071F">
        <w:rPr>
          <w:lang w:val="en-GB"/>
        </w:rPr>
        <w:t xml:space="preserve">redress scheme </w:t>
      </w:r>
      <w:r w:rsidR="00FC0D7F" w:rsidRPr="0099071F">
        <w:rPr>
          <w:lang w:val="en-GB"/>
        </w:rPr>
        <w:t xml:space="preserve">to </w:t>
      </w:r>
      <w:r w:rsidR="729F73D9" w:rsidRPr="0099071F">
        <w:rPr>
          <w:lang w:val="en-GB"/>
        </w:rPr>
        <w:t>be able to investigate complaints from tenants where their landlord fail</w:t>
      </w:r>
      <w:r w:rsidR="52873F83" w:rsidRPr="0099071F">
        <w:rPr>
          <w:lang w:val="en-GB"/>
        </w:rPr>
        <w:t>s</w:t>
      </w:r>
      <w:r w:rsidR="729F73D9" w:rsidRPr="0099071F">
        <w:rPr>
          <w:lang w:val="en-GB"/>
        </w:rPr>
        <w:t xml:space="preserve"> to address their complaint appropriately or in a timely manner and, where appropriate, compel a landlord to take action to put things right or provide compensation. </w:t>
      </w:r>
    </w:p>
    <w:p w14:paraId="6612BB84" w14:textId="547B8D16" w:rsidR="008F404F" w:rsidRPr="0099071F" w:rsidRDefault="729F73D9" w:rsidP="00EA1317">
      <w:pPr>
        <w:pStyle w:val="ParaNumbered"/>
        <w:rPr>
          <w:lang w:val="en-GB"/>
        </w:rPr>
      </w:pPr>
      <w:r w:rsidRPr="0099071F">
        <w:rPr>
          <w:lang w:val="en-GB"/>
        </w:rPr>
        <w:t xml:space="preserve">Where the complaint from a tenant concerns the breach of a regulatory threshold, local housing authorities may take enforcement action to bring the landlord or property into compliance with the regulations, and, using its discretion, to sanction landlords. In these circumstances, tenants will be able to complain to either the local housing authority or an approved redress scheme. </w:t>
      </w:r>
      <w:r w:rsidR="08F33496" w:rsidRPr="0099071F">
        <w:rPr>
          <w:lang w:val="en-GB"/>
        </w:rPr>
        <w:t xml:space="preserve">To </w:t>
      </w:r>
      <w:r w:rsidRPr="0099071F">
        <w:rPr>
          <w:lang w:val="en-GB"/>
        </w:rPr>
        <w:t xml:space="preserve">address both the regulatory breach and redress needs of the tenant, the local housing authority and redress scheme each have </w:t>
      </w:r>
      <w:r w:rsidR="3FFE20B2" w:rsidRPr="0099071F">
        <w:rPr>
          <w:lang w:val="en-GB"/>
        </w:rPr>
        <w:t>compl</w:t>
      </w:r>
      <w:r w:rsidR="6961F5D7" w:rsidRPr="0099071F">
        <w:rPr>
          <w:lang w:val="en-GB"/>
        </w:rPr>
        <w:t>e</w:t>
      </w:r>
      <w:r w:rsidR="3FFE20B2" w:rsidRPr="0099071F">
        <w:rPr>
          <w:lang w:val="en-GB"/>
        </w:rPr>
        <w:t>mentary</w:t>
      </w:r>
      <w:r w:rsidRPr="0099071F">
        <w:rPr>
          <w:lang w:val="en-GB"/>
        </w:rPr>
        <w:t xml:space="preserve"> but separate </w:t>
      </w:r>
      <w:r w:rsidR="3FFE20B2" w:rsidRPr="0099071F">
        <w:rPr>
          <w:lang w:val="en-GB"/>
        </w:rPr>
        <w:t>role</w:t>
      </w:r>
      <w:r w:rsidR="43F1FF2C" w:rsidRPr="0099071F">
        <w:rPr>
          <w:lang w:val="en-GB"/>
        </w:rPr>
        <w:t>s</w:t>
      </w:r>
      <w:r w:rsidR="00092C3F" w:rsidRPr="0099071F">
        <w:rPr>
          <w:lang w:val="en-GB"/>
        </w:rPr>
        <w:t xml:space="preserve">. </w:t>
      </w:r>
    </w:p>
    <w:p w14:paraId="4CA6C24C" w14:textId="38EC9974" w:rsidR="008F404F" w:rsidRPr="0099071F" w:rsidRDefault="729F73D9" w:rsidP="00EA1317">
      <w:pPr>
        <w:pStyle w:val="ParaNumbered"/>
        <w:rPr>
          <w:lang w:val="en-GB"/>
        </w:rPr>
      </w:pPr>
      <w:r w:rsidRPr="0099071F">
        <w:rPr>
          <w:lang w:val="en-GB"/>
        </w:rPr>
        <w:t>Sub</w:t>
      </w:r>
      <w:r w:rsidR="00351A91" w:rsidRPr="0099071F">
        <w:rPr>
          <w:lang w:val="en-GB"/>
        </w:rPr>
        <w:t>section</w:t>
      </w:r>
      <w:r w:rsidRPr="0099071F">
        <w:rPr>
          <w:lang w:val="en-GB"/>
        </w:rPr>
        <w:t xml:space="preserve"> (1) allows for official guidance on how local authorities and any approved </w:t>
      </w:r>
      <w:r w:rsidR="00E759FC" w:rsidRPr="0099071F">
        <w:rPr>
          <w:lang w:val="en-GB"/>
        </w:rPr>
        <w:t>or designated</w:t>
      </w:r>
      <w:r w:rsidRPr="0099071F">
        <w:rPr>
          <w:lang w:val="en-GB"/>
        </w:rPr>
        <w:t xml:space="preserve"> redress scheme will work together to resolve complaints where both parties have a jurisdictional interest. Approved</w:t>
      </w:r>
      <w:r w:rsidR="3FAAC3C8" w:rsidRPr="0099071F">
        <w:rPr>
          <w:lang w:val="en-GB"/>
        </w:rPr>
        <w:t xml:space="preserve"> or designated</w:t>
      </w:r>
      <w:r w:rsidRPr="0099071F">
        <w:rPr>
          <w:lang w:val="en-GB"/>
        </w:rPr>
        <w:t xml:space="preserve"> redress schemes and local housing authorities will need consistent ways of resolving these issues as quickly and efficiently as possible, while ensuring tenants receive redress and non-compliant landlords are sanctioned where necessary. </w:t>
      </w:r>
      <w:r w:rsidR="00EA04B8" w:rsidRPr="0099071F">
        <w:rPr>
          <w:lang w:val="en-GB"/>
        </w:rPr>
        <w:t xml:space="preserve">The </w:t>
      </w:r>
      <w:r w:rsidR="00A113F0" w:rsidRPr="0099071F">
        <w:rPr>
          <w:lang w:val="en-GB"/>
        </w:rPr>
        <w:t>g</w:t>
      </w:r>
      <w:r w:rsidR="00B22D9F" w:rsidRPr="0099071F">
        <w:rPr>
          <w:lang w:val="en-GB"/>
        </w:rPr>
        <w:t>overnment</w:t>
      </w:r>
      <w:r w:rsidR="00EA04B8" w:rsidRPr="0099071F">
        <w:rPr>
          <w:lang w:val="en-GB"/>
        </w:rPr>
        <w:t xml:space="preserve"> </w:t>
      </w:r>
      <w:r w:rsidRPr="0099071F">
        <w:rPr>
          <w:lang w:val="en-GB"/>
        </w:rPr>
        <w:t>intend</w:t>
      </w:r>
      <w:r w:rsidR="00B93C66" w:rsidRPr="0099071F">
        <w:rPr>
          <w:lang w:val="en-GB"/>
        </w:rPr>
        <w:t>s</w:t>
      </w:r>
      <w:r w:rsidRPr="0099071F">
        <w:rPr>
          <w:lang w:val="en-GB"/>
        </w:rPr>
        <w:t xml:space="preserve"> for local housing authorities to </w:t>
      </w:r>
      <w:proofErr w:type="gramStart"/>
      <w:r w:rsidRPr="0099071F">
        <w:rPr>
          <w:lang w:val="en-GB"/>
        </w:rPr>
        <w:t>take into account</w:t>
      </w:r>
      <w:proofErr w:type="gramEnd"/>
      <w:r w:rsidRPr="0099071F">
        <w:rPr>
          <w:lang w:val="en-GB"/>
        </w:rPr>
        <w:t xml:space="preserve"> the guidance</w:t>
      </w:r>
      <w:r w:rsidR="15B28E74" w:rsidRPr="0099071F">
        <w:rPr>
          <w:lang w:val="en-GB"/>
        </w:rPr>
        <w:t xml:space="preserve"> and</w:t>
      </w:r>
      <w:r w:rsidR="7C5CB4F1" w:rsidRPr="0099071F">
        <w:rPr>
          <w:lang w:val="en-GB"/>
        </w:rPr>
        <w:t xml:space="preserve">, by regulations under </w:t>
      </w:r>
      <w:r w:rsidR="00A113F0" w:rsidRPr="0099071F">
        <w:rPr>
          <w:lang w:val="en-GB"/>
        </w:rPr>
        <w:t>s</w:t>
      </w:r>
      <w:r w:rsidR="00351A91" w:rsidRPr="0099071F">
        <w:rPr>
          <w:lang w:val="en-GB"/>
        </w:rPr>
        <w:t>ection</w:t>
      </w:r>
      <w:r w:rsidR="7C5CB4F1" w:rsidRPr="0099071F">
        <w:rPr>
          <w:lang w:val="en-GB"/>
        </w:rPr>
        <w:t xml:space="preserve"> </w:t>
      </w:r>
      <w:r w:rsidR="0079347F" w:rsidRPr="0099071F">
        <w:rPr>
          <w:lang w:val="en-GB"/>
        </w:rPr>
        <w:t>65</w:t>
      </w:r>
      <w:r w:rsidR="7C5CB4F1" w:rsidRPr="0099071F">
        <w:rPr>
          <w:lang w:val="en-GB"/>
        </w:rPr>
        <w:t>,</w:t>
      </w:r>
      <w:r w:rsidR="15B28E74" w:rsidRPr="0099071F">
        <w:rPr>
          <w:lang w:val="en-GB"/>
        </w:rPr>
        <w:t xml:space="preserve"> </w:t>
      </w:r>
      <w:r w:rsidRPr="0099071F">
        <w:rPr>
          <w:lang w:val="en-GB"/>
        </w:rPr>
        <w:t xml:space="preserve">to require an approved </w:t>
      </w:r>
      <w:r w:rsidR="0079347F" w:rsidRPr="0099071F">
        <w:rPr>
          <w:lang w:val="en-GB"/>
        </w:rPr>
        <w:t xml:space="preserve">or designated </w:t>
      </w:r>
      <w:r w:rsidRPr="0099071F">
        <w:rPr>
          <w:lang w:val="en-GB"/>
        </w:rPr>
        <w:t xml:space="preserve">scheme to also </w:t>
      </w:r>
      <w:proofErr w:type="gramStart"/>
      <w:r w:rsidRPr="0099071F">
        <w:rPr>
          <w:lang w:val="en-GB"/>
        </w:rPr>
        <w:t>take into account</w:t>
      </w:r>
      <w:proofErr w:type="gramEnd"/>
      <w:r w:rsidRPr="0099071F">
        <w:rPr>
          <w:lang w:val="en-GB"/>
        </w:rPr>
        <w:t xml:space="preserve"> this guidance, as outlined in sub</w:t>
      </w:r>
      <w:r w:rsidR="00351A91" w:rsidRPr="0099071F">
        <w:rPr>
          <w:lang w:val="en-GB"/>
        </w:rPr>
        <w:t>section</w:t>
      </w:r>
      <w:r w:rsidRPr="0099071F">
        <w:rPr>
          <w:lang w:val="en-GB"/>
        </w:rPr>
        <w:t xml:space="preserve"> (3). </w:t>
      </w:r>
    </w:p>
    <w:p w14:paraId="3478ADDC" w14:textId="77777777" w:rsidR="008F404F" w:rsidRPr="0099071F" w:rsidRDefault="008F404F" w:rsidP="00683463">
      <w:pPr>
        <w:pStyle w:val="HSubheading5"/>
        <w:rPr>
          <w:rFonts w:cstheme="minorHAnsi"/>
        </w:rPr>
      </w:pPr>
      <w:r w:rsidRPr="0099071F">
        <w:t>Background</w:t>
      </w:r>
      <w:r w:rsidRPr="0099071F">
        <w:rPr>
          <w:rFonts w:cstheme="minorHAnsi"/>
        </w:rPr>
        <w:t xml:space="preserve"> </w:t>
      </w:r>
    </w:p>
    <w:p w14:paraId="6BE037FC" w14:textId="6E2CDCC3" w:rsidR="007607A4" w:rsidRPr="0099071F" w:rsidRDefault="729F73D9" w:rsidP="00EA1317">
      <w:pPr>
        <w:pStyle w:val="ParaNumbered"/>
        <w:rPr>
          <w:rFonts w:ascii="Calibri" w:hAnsi="Calibri" w:cs="Calibri"/>
          <w:color w:val="auto"/>
          <w:sz w:val="22"/>
          <w:szCs w:val="22"/>
          <w:lang w:val="en-GB"/>
        </w:rPr>
      </w:pPr>
      <w:r w:rsidRPr="0099071F">
        <w:rPr>
          <w:lang w:val="en-GB"/>
        </w:rPr>
        <w:t xml:space="preserve">This is a new provision. </w:t>
      </w:r>
      <w:bookmarkStart w:id="207" w:name="_Toc133581387"/>
      <w:bookmarkStart w:id="208" w:name="_Toc135128530"/>
    </w:p>
    <w:p w14:paraId="2E381C80" w14:textId="438D8354" w:rsidR="00E141C4" w:rsidRPr="0099071F" w:rsidRDefault="00351A91" w:rsidP="00683463">
      <w:pPr>
        <w:pStyle w:val="HSubheading4"/>
        <w:rPr>
          <w:rFonts w:cs="Palatino Linotype"/>
        </w:rPr>
      </w:pPr>
      <w:bookmarkStart w:id="209" w:name="_Toc221785268"/>
      <w:r w:rsidRPr="0099071F">
        <w:t>Section</w:t>
      </w:r>
      <w:r w:rsidR="00E141C4" w:rsidRPr="0099071F">
        <w:t xml:space="preserve"> </w:t>
      </w:r>
      <w:r w:rsidR="002F77D5" w:rsidRPr="0099071F">
        <w:t>7</w:t>
      </w:r>
      <w:r w:rsidR="00CB075D" w:rsidRPr="0099071F">
        <w:t>1</w:t>
      </w:r>
      <w:r w:rsidR="00E141C4" w:rsidRPr="0099071F">
        <w:t>: Interpretation</w:t>
      </w:r>
      <w:bookmarkEnd w:id="207"/>
      <w:bookmarkEnd w:id="208"/>
      <w:r w:rsidR="007C7268" w:rsidRPr="0099071F">
        <w:t xml:space="preserve"> of Chapter 2</w:t>
      </w:r>
      <w:bookmarkEnd w:id="209"/>
    </w:p>
    <w:p w14:paraId="01A8BD41" w14:textId="77777777" w:rsidR="00BF2D5B" w:rsidRPr="0099071F" w:rsidRDefault="00BF2D5B" w:rsidP="00683463">
      <w:pPr>
        <w:pStyle w:val="HSubheading5"/>
      </w:pPr>
      <w:r w:rsidRPr="0099071F">
        <w:t>Effect</w:t>
      </w:r>
    </w:p>
    <w:p w14:paraId="2E183F63" w14:textId="5472D7AC" w:rsidR="002872B1" w:rsidRPr="0099071F" w:rsidRDefault="437782DA" w:rsidP="00EA1317">
      <w:pPr>
        <w:pStyle w:val="ParaNumbered"/>
        <w:rPr>
          <w:rFonts w:ascii="Calibri" w:hAnsi="Calibri" w:cs="Calibri"/>
          <w:color w:val="auto"/>
          <w:sz w:val="22"/>
          <w:szCs w:val="22"/>
          <w:lang w:val="en-GB"/>
        </w:rPr>
      </w:pPr>
      <w:r w:rsidRPr="0099071F">
        <w:rPr>
          <w:lang w:val="en-GB"/>
        </w:rPr>
        <w:t xml:space="preserve">This </w:t>
      </w:r>
      <w:r w:rsidR="7FC84585" w:rsidRPr="0099071F">
        <w:rPr>
          <w:lang w:val="en-GB"/>
        </w:rPr>
        <w:t>provides essential definitions for</w:t>
      </w:r>
      <w:r w:rsidR="099B1505" w:rsidRPr="0099071F">
        <w:rPr>
          <w:lang w:val="en-GB"/>
        </w:rPr>
        <w:t xml:space="preserve"> words and phrases used in </w:t>
      </w:r>
      <w:r w:rsidR="1537CD64" w:rsidRPr="0099071F">
        <w:rPr>
          <w:lang w:val="en-GB"/>
        </w:rPr>
        <w:t>Chapter 2</w:t>
      </w:r>
      <w:r w:rsidR="7FC84585" w:rsidRPr="0099071F">
        <w:rPr>
          <w:lang w:val="en-GB"/>
        </w:rPr>
        <w:t xml:space="preserve">, namely for </w:t>
      </w:r>
      <w:r w:rsidR="00697F6F">
        <w:rPr>
          <w:lang w:val="en-GB"/>
        </w:rPr>
        <w:lastRenderedPageBreak/>
        <w:t>“</w:t>
      </w:r>
      <w:r w:rsidR="1537CD64" w:rsidRPr="0099071F">
        <w:rPr>
          <w:lang w:val="en-GB"/>
        </w:rPr>
        <w:t>landlord redress scheme</w:t>
      </w:r>
      <w:r w:rsidR="00697F6F">
        <w:rPr>
          <w:lang w:val="en-GB"/>
        </w:rPr>
        <w:t>”</w:t>
      </w:r>
      <w:r w:rsidR="1537CD64" w:rsidRPr="0099071F">
        <w:rPr>
          <w:lang w:val="en-GB"/>
        </w:rPr>
        <w:t xml:space="preserve"> </w:t>
      </w:r>
      <w:r w:rsidR="539204B6" w:rsidRPr="0099071F">
        <w:rPr>
          <w:lang w:val="en-GB"/>
        </w:rPr>
        <w:t xml:space="preserve">defined </w:t>
      </w:r>
      <w:r w:rsidR="7360D3DB" w:rsidRPr="0099071F">
        <w:rPr>
          <w:lang w:val="en-GB"/>
        </w:rPr>
        <w:t>under</w:t>
      </w:r>
      <w:r w:rsidR="48644391" w:rsidRPr="0099071F">
        <w:rPr>
          <w:lang w:val="en-GB"/>
        </w:rPr>
        <w:t xml:space="preserve"> </w:t>
      </w:r>
      <w:r w:rsidR="007D7D90" w:rsidRPr="0099071F">
        <w:rPr>
          <w:lang w:val="en-GB"/>
        </w:rPr>
        <w:t>s</w:t>
      </w:r>
      <w:r w:rsidR="00351A91" w:rsidRPr="0099071F">
        <w:rPr>
          <w:lang w:val="en-GB"/>
        </w:rPr>
        <w:t>ection</w:t>
      </w:r>
      <w:r w:rsidR="6FB3B81C" w:rsidRPr="0099071F">
        <w:rPr>
          <w:lang w:val="en-GB"/>
        </w:rPr>
        <w:t xml:space="preserve"> </w:t>
      </w:r>
      <w:r w:rsidR="00D13CAD" w:rsidRPr="0099071F">
        <w:rPr>
          <w:lang w:val="en-GB"/>
        </w:rPr>
        <w:t>6</w:t>
      </w:r>
      <w:r w:rsidR="00CB075D" w:rsidRPr="0099071F">
        <w:rPr>
          <w:lang w:val="en-GB"/>
        </w:rPr>
        <w:t>4</w:t>
      </w:r>
      <w:r w:rsidR="00F6516C" w:rsidRPr="0099071F">
        <w:rPr>
          <w:lang w:val="en-GB"/>
        </w:rPr>
        <w:t>, sub</w:t>
      </w:r>
      <w:r w:rsidR="00351A91" w:rsidRPr="0099071F">
        <w:rPr>
          <w:lang w:val="en-GB"/>
        </w:rPr>
        <w:t>section</w:t>
      </w:r>
      <w:r w:rsidR="00F6516C" w:rsidRPr="0099071F">
        <w:rPr>
          <w:lang w:val="en-GB"/>
        </w:rPr>
        <w:t xml:space="preserve">s </w:t>
      </w:r>
      <w:r w:rsidR="00D13CAD" w:rsidRPr="0099071F">
        <w:rPr>
          <w:lang w:val="en-GB"/>
        </w:rPr>
        <w:t>(</w:t>
      </w:r>
      <w:r w:rsidR="0077307D" w:rsidRPr="0099071F">
        <w:rPr>
          <w:lang w:val="en-GB"/>
        </w:rPr>
        <w:t>2</w:t>
      </w:r>
      <w:r w:rsidR="099B1505" w:rsidRPr="0099071F">
        <w:rPr>
          <w:lang w:val="en-GB"/>
        </w:rPr>
        <w:t>)</w:t>
      </w:r>
      <w:r w:rsidR="6A258F85" w:rsidRPr="0099071F">
        <w:rPr>
          <w:lang w:val="en-GB"/>
        </w:rPr>
        <w:t xml:space="preserve">, </w:t>
      </w:r>
      <w:r w:rsidR="00697F6F">
        <w:rPr>
          <w:lang w:val="en-GB"/>
        </w:rPr>
        <w:t>“</w:t>
      </w:r>
      <w:r w:rsidR="7360D3DB" w:rsidRPr="0099071F">
        <w:rPr>
          <w:lang w:val="en-GB"/>
        </w:rPr>
        <w:t>residential premises</w:t>
      </w:r>
      <w:r w:rsidR="00697F6F">
        <w:rPr>
          <w:lang w:val="en-GB"/>
        </w:rPr>
        <w:t>”</w:t>
      </w:r>
      <w:r w:rsidR="7360D3DB" w:rsidRPr="0099071F">
        <w:rPr>
          <w:lang w:val="en-GB"/>
        </w:rPr>
        <w:t xml:space="preserve"> defined under </w:t>
      </w:r>
      <w:r w:rsidR="00351A91" w:rsidRPr="0099071F">
        <w:rPr>
          <w:lang w:val="en-GB"/>
        </w:rPr>
        <w:t>section</w:t>
      </w:r>
      <w:r w:rsidR="7360D3DB" w:rsidRPr="0099071F">
        <w:rPr>
          <w:lang w:val="en-GB"/>
        </w:rPr>
        <w:t xml:space="preserve"> 1</w:t>
      </w:r>
      <w:r w:rsidR="00F6516C" w:rsidRPr="0099071F">
        <w:rPr>
          <w:lang w:val="en-GB"/>
        </w:rPr>
        <w:t>, sub</w:t>
      </w:r>
      <w:r w:rsidR="00351A91" w:rsidRPr="0099071F">
        <w:rPr>
          <w:lang w:val="en-GB"/>
        </w:rPr>
        <w:t>section</w:t>
      </w:r>
      <w:r w:rsidR="00F6516C" w:rsidRPr="0099071F">
        <w:rPr>
          <w:lang w:val="en-GB"/>
        </w:rPr>
        <w:t xml:space="preserve"> </w:t>
      </w:r>
      <w:r w:rsidR="7360D3DB" w:rsidRPr="0099071F">
        <w:rPr>
          <w:lang w:val="en-GB"/>
        </w:rPr>
        <w:t xml:space="preserve">(4) of the Housing Act 2004, </w:t>
      </w:r>
      <w:r w:rsidR="50023BE0" w:rsidRPr="0099071F">
        <w:rPr>
          <w:lang w:val="en-GB"/>
        </w:rPr>
        <w:t xml:space="preserve">and </w:t>
      </w:r>
      <w:r w:rsidR="00697F6F">
        <w:rPr>
          <w:lang w:val="en-GB"/>
        </w:rPr>
        <w:t>“</w:t>
      </w:r>
      <w:r w:rsidR="06C8F5C1" w:rsidRPr="0099071F">
        <w:rPr>
          <w:lang w:val="en-GB"/>
        </w:rPr>
        <w:t>residential landlord</w:t>
      </w:r>
      <w:r w:rsidR="00697F6F">
        <w:rPr>
          <w:lang w:val="en-GB"/>
        </w:rPr>
        <w:t>”</w:t>
      </w:r>
      <w:r w:rsidR="06C8F5C1" w:rsidRPr="0099071F">
        <w:rPr>
          <w:lang w:val="en-GB"/>
        </w:rPr>
        <w:t xml:space="preserve">, </w:t>
      </w:r>
      <w:r w:rsidR="00697F6F">
        <w:rPr>
          <w:lang w:val="en-GB"/>
        </w:rPr>
        <w:t>“</w:t>
      </w:r>
      <w:r w:rsidR="06C8F5C1" w:rsidRPr="0099071F">
        <w:rPr>
          <w:lang w:val="en-GB"/>
        </w:rPr>
        <w:t>residential tenancy</w:t>
      </w:r>
      <w:r w:rsidR="00697F6F">
        <w:rPr>
          <w:lang w:val="en-GB"/>
        </w:rPr>
        <w:t>”</w:t>
      </w:r>
      <w:r w:rsidR="06C8F5C1" w:rsidRPr="0099071F">
        <w:rPr>
          <w:lang w:val="en-GB"/>
        </w:rPr>
        <w:t xml:space="preserve"> and </w:t>
      </w:r>
      <w:r w:rsidR="00697F6F">
        <w:rPr>
          <w:lang w:val="en-GB"/>
        </w:rPr>
        <w:t>“</w:t>
      </w:r>
      <w:r w:rsidR="06C8F5C1" w:rsidRPr="0099071F">
        <w:rPr>
          <w:lang w:val="en-GB"/>
        </w:rPr>
        <w:t>residential tenant</w:t>
      </w:r>
      <w:r w:rsidR="00697F6F">
        <w:rPr>
          <w:lang w:val="en-GB"/>
        </w:rPr>
        <w:t>”</w:t>
      </w:r>
      <w:r w:rsidR="06C8F5C1" w:rsidRPr="0099071F">
        <w:rPr>
          <w:lang w:val="en-GB"/>
        </w:rPr>
        <w:t xml:space="preserve"> defined under </w:t>
      </w:r>
      <w:r w:rsidR="00351A91" w:rsidRPr="0099071F">
        <w:rPr>
          <w:lang w:val="en-GB"/>
        </w:rPr>
        <w:t>Section</w:t>
      </w:r>
      <w:r w:rsidR="7BA7ECA5" w:rsidRPr="0099071F">
        <w:rPr>
          <w:lang w:val="en-GB"/>
        </w:rPr>
        <w:t xml:space="preserve"> </w:t>
      </w:r>
      <w:r w:rsidR="00D65A20" w:rsidRPr="0099071F">
        <w:rPr>
          <w:lang w:val="en-GB"/>
        </w:rPr>
        <w:t>6</w:t>
      </w:r>
      <w:r w:rsidR="00CB075D" w:rsidRPr="0099071F">
        <w:rPr>
          <w:lang w:val="en-GB"/>
        </w:rPr>
        <w:t>3</w:t>
      </w:r>
      <w:r w:rsidR="06C8F5C1" w:rsidRPr="0099071F">
        <w:rPr>
          <w:lang w:val="en-GB"/>
        </w:rPr>
        <w:t xml:space="preserve">. </w:t>
      </w:r>
    </w:p>
    <w:p w14:paraId="7E90110F" w14:textId="77777777" w:rsidR="00BF2D5B" w:rsidRPr="0099071F" w:rsidRDefault="00BF2D5B" w:rsidP="00683463">
      <w:pPr>
        <w:pStyle w:val="HSubheading5"/>
        <w:rPr>
          <w:color w:val="000000"/>
        </w:rPr>
      </w:pPr>
      <w:r w:rsidRPr="0099071F">
        <w:t>Background</w:t>
      </w:r>
    </w:p>
    <w:p w14:paraId="6823FFEA" w14:textId="77777777" w:rsidR="00533C9B" w:rsidRPr="0099071F" w:rsidRDefault="09CB0B75" w:rsidP="00EA1317">
      <w:pPr>
        <w:pStyle w:val="ParaNumbered"/>
        <w:rPr>
          <w:rFonts w:ascii="Calibri" w:hAnsi="Calibri" w:cs="Calibri"/>
          <w:color w:val="auto"/>
          <w:sz w:val="22"/>
          <w:szCs w:val="22"/>
          <w:lang w:val="en-GB"/>
        </w:rPr>
      </w:pPr>
      <w:r w:rsidRPr="0099071F">
        <w:rPr>
          <w:lang w:val="en-GB"/>
        </w:rPr>
        <w:t xml:space="preserve">This is </w:t>
      </w:r>
      <w:r w:rsidR="7F8B9CD0" w:rsidRPr="0099071F">
        <w:rPr>
          <w:lang w:val="en-GB"/>
        </w:rPr>
        <w:t>a</w:t>
      </w:r>
      <w:r w:rsidRPr="0099071F">
        <w:rPr>
          <w:lang w:val="en-GB"/>
        </w:rPr>
        <w:t xml:space="preserve"> new provision. </w:t>
      </w:r>
    </w:p>
    <w:p w14:paraId="13655333" w14:textId="5350F63A" w:rsidR="00533C9B" w:rsidRPr="0099071F" w:rsidRDefault="00351A91" w:rsidP="00683463">
      <w:pPr>
        <w:pStyle w:val="HSubheading4"/>
      </w:pPr>
      <w:bookmarkStart w:id="210" w:name="_Toc221785269"/>
      <w:r w:rsidRPr="0099071F">
        <w:t>Section</w:t>
      </w:r>
      <w:r w:rsidR="00533C9B" w:rsidRPr="0099071F">
        <w:t xml:space="preserve"> </w:t>
      </w:r>
      <w:r w:rsidR="00D65A20" w:rsidRPr="0099071F">
        <w:t>7</w:t>
      </w:r>
      <w:r w:rsidR="00CB075D" w:rsidRPr="0099071F">
        <w:t>2</w:t>
      </w:r>
      <w:r w:rsidR="00533C9B" w:rsidRPr="0099071F">
        <w:t>: Housing activities under social rented sector scheme</w:t>
      </w:r>
      <w:bookmarkEnd w:id="210"/>
      <w:r w:rsidR="00533C9B" w:rsidRPr="0099071F">
        <w:t xml:space="preserve"> </w:t>
      </w:r>
    </w:p>
    <w:p w14:paraId="313579C2" w14:textId="77777777" w:rsidR="00533C9B" w:rsidRPr="0099071F" w:rsidRDefault="00533C9B" w:rsidP="00683463">
      <w:pPr>
        <w:pStyle w:val="HSubheading5"/>
        <w:rPr>
          <w:color w:val="0070C0"/>
        </w:rPr>
      </w:pPr>
      <w:r w:rsidRPr="0099071F">
        <w:t xml:space="preserve">Effect </w:t>
      </w:r>
    </w:p>
    <w:p w14:paraId="6B8CE416" w14:textId="7D9792DF" w:rsidR="00533C9B" w:rsidRPr="0099071F" w:rsidRDefault="00351A91" w:rsidP="00EA1317">
      <w:pPr>
        <w:pStyle w:val="ParaNumbered"/>
        <w:rPr>
          <w:lang w:val="en-GB"/>
        </w:rPr>
      </w:pPr>
      <w:r w:rsidRPr="0099071F">
        <w:rPr>
          <w:lang w:val="en-GB"/>
        </w:rPr>
        <w:t>Section</w:t>
      </w:r>
      <w:r w:rsidR="00E7319E" w:rsidRPr="0099071F">
        <w:rPr>
          <w:lang w:val="en-GB"/>
        </w:rPr>
        <w:t xml:space="preserve"> 7</w:t>
      </w:r>
      <w:r w:rsidR="009D2BDF" w:rsidRPr="0099071F">
        <w:rPr>
          <w:lang w:val="en-GB"/>
        </w:rPr>
        <w:t>2</w:t>
      </w:r>
      <w:r w:rsidR="00533C9B" w:rsidRPr="0099071F">
        <w:rPr>
          <w:lang w:val="en-GB"/>
        </w:rPr>
        <w:t xml:space="preserve"> amends Schedule 2 of the Housing Act 1996 to prevent residential landlords within the meaning of </w:t>
      </w:r>
      <w:r w:rsidR="007D7D90" w:rsidRPr="0099071F">
        <w:rPr>
          <w:lang w:val="en-GB"/>
        </w:rPr>
        <w:t>s</w:t>
      </w:r>
      <w:r w:rsidRPr="0099071F">
        <w:rPr>
          <w:lang w:val="en-GB"/>
        </w:rPr>
        <w:t>ection</w:t>
      </w:r>
      <w:r w:rsidR="00533C9B" w:rsidRPr="0099071F">
        <w:rPr>
          <w:lang w:val="en-GB"/>
        </w:rPr>
        <w:t xml:space="preserve"> </w:t>
      </w:r>
      <w:r w:rsidR="00DF5108" w:rsidRPr="0099071F">
        <w:rPr>
          <w:lang w:val="en-GB"/>
        </w:rPr>
        <w:t>6</w:t>
      </w:r>
      <w:r w:rsidR="003D1A79" w:rsidRPr="0099071F">
        <w:rPr>
          <w:lang w:val="en-GB"/>
        </w:rPr>
        <w:t>3</w:t>
      </w:r>
      <w:r w:rsidR="00DF5108" w:rsidRPr="0099071F">
        <w:rPr>
          <w:lang w:val="en-GB"/>
        </w:rPr>
        <w:t xml:space="preserve"> </w:t>
      </w:r>
      <w:r w:rsidR="00533C9B" w:rsidRPr="0099071F">
        <w:rPr>
          <w:lang w:val="en-GB"/>
        </w:rPr>
        <w:t xml:space="preserve">from being voluntary members of a </w:t>
      </w:r>
      <w:r w:rsidR="007D7D90" w:rsidRPr="0099071F">
        <w:rPr>
          <w:lang w:val="en-GB"/>
        </w:rPr>
        <w:t>g</w:t>
      </w:r>
      <w:r w:rsidR="00B22D9F" w:rsidRPr="0099071F">
        <w:rPr>
          <w:lang w:val="en-GB"/>
        </w:rPr>
        <w:t>overnment</w:t>
      </w:r>
      <w:r w:rsidR="00533C9B" w:rsidRPr="0099071F">
        <w:rPr>
          <w:lang w:val="en-GB"/>
        </w:rPr>
        <w:t xml:space="preserve">-approved social landlord redress scheme in relation to their private rented sector activities. It also stops social landlords who let property in the private rented sector from being required to be members of a social redress scheme in respect of their private rented sector housing activities and prevents such a scheme from dealing with complaints about private rented sector activities unless permitted by the Secretary of State. </w:t>
      </w:r>
      <w:r w:rsidR="00697F6F">
        <w:rPr>
          <w:lang w:val="en-GB"/>
        </w:rPr>
        <w:t>“</w:t>
      </w:r>
      <w:r w:rsidR="00533C9B" w:rsidRPr="0099071F">
        <w:rPr>
          <w:lang w:val="en-GB"/>
        </w:rPr>
        <w:t>Private rented sector activities</w:t>
      </w:r>
      <w:r w:rsidR="00697F6F">
        <w:rPr>
          <w:lang w:val="en-GB"/>
        </w:rPr>
        <w:t>”</w:t>
      </w:r>
      <w:r w:rsidR="00533C9B" w:rsidRPr="0099071F">
        <w:rPr>
          <w:lang w:val="en-GB"/>
        </w:rPr>
        <w:t xml:space="preserve"> are defined as activities carried on by a person as a residential landlord within the meaning given by </w:t>
      </w:r>
      <w:r w:rsidR="007D7D90" w:rsidRPr="0099071F">
        <w:rPr>
          <w:lang w:val="en-GB"/>
        </w:rPr>
        <w:t>s</w:t>
      </w:r>
      <w:r w:rsidRPr="0099071F">
        <w:rPr>
          <w:lang w:val="en-GB"/>
        </w:rPr>
        <w:t>ection</w:t>
      </w:r>
      <w:r w:rsidR="003C3A7B" w:rsidRPr="0099071F">
        <w:rPr>
          <w:lang w:val="en-GB"/>
        </w:rPr>
        <w:t xml:space="preserve"> </w:t>
      </w:r>
      <w:r w:rsidR="00F6516C" w:rsidRPr="0099071F">
        <w:rPr>
          <w:lang w:val="en-GB"/>
        </w:rPr>
        <w:t>6</w:t>
      </w:r>
      <w:r w:rsidR="003D1A79" w:rsidRPr="0099071F">
        <w:rPr>
          <w:lang w:val="en-GB"/>
        </w:rPr>
        <w:t>3</w:t>
      </w:r>
      <w:r w:rsidR="00F6516C" w:rsidRPr="0099071F">
        <w:rPr>
          <w:lang w:val="en-GB"/>
        </w:rPr>
        <w:t xml:space="preserve"> </w:t>
      </w:r>
      <w:r w:rsidR="00533C9B" w:rsidRPr="0099071F">
        <w:rPr>
          <w:lang w:val="en-GB"/>
        </w:rPr>
        <w:t xml:space="preserve">of the </w:t>
      </w:r>
      <w:r w:rsidR="00C96EAA" w:rsidRPr="0099071F">
        <w:rPr>
          <w:lang w:val="en-GB"/>
        </w:rPr>
        <w:t>Act</w:t>
      </w:r>
      <w:r w:rsidR="00533C9B" w:rsidRPr="0099071F">
        <w:rPr>
          <w:lang w:val="en-GB"/>
        </w:rPr>
        <w:t>. Any approved social landlord redress scheme would still be able to accept persons in respect of non-private rented sector activities as voluntary members</w:t>
      </w:r>
      <w:r w:rsidR="00533C9B" w:rsidRPr="0099071F" w:rsidDel="00660CB3">
        <w:rPr>
          <w:lang w:val="en-GB"/>
        </w:rPr>
        <w:t>,</w:t>
      </w:r>
      <w:r w:rsidR="00533C9B" w:rsidRPr="0099071F">
        <w:rPr>
          <w:lang w:val="en-GB"/>
        </w:rPr>
        <w:t xml:space="preserve"> and deal with complaints about these members. </w:t>
      </w:r>
    </w:p>
    <w:p w14:paraId="17170D51" w14:textId="2A04F588" w:rsidR="00533C9B" w:rsidRPr="0099071F" w:rsidRDefault="00533C9B" w:rsidP="00EA1317">
      <w:pPr>
        <w:pStyle w:val="ParaNumbered"/>
        <w:rPr>
          <w:lang w:val="en-GB"/>
        </w:rPr>
      </w:pPr>
      <w:r w:rsidRPr="0099071F">
        <w:rPr>
          <w:lang w:val="en-GB"/>
        </w:rPr>
        <w:t>Sub</w:t>
      </w:r>
      <w:r w:rsidR="00351A91" w:rsidRPr="0099071F">
        <w:rPr>
          <w:lang w:val="en-GB"/>
        </w:rPr>
        <w:t>section</w:t>
      </w:r>
      <w:r w:rsidRPr="0099071F">
        <w:rPr>
          <w:lang w:val="en-GB"/>
        </w:rPr>
        <w:t xml:space="preserve"> (3)(a) allows for complaints in relation to social landlords</w:t>
      </w:r>
      <w:r w:rsidR="00903BAC" w:rsidRPr="0099071F">
        <w:rPr>
          <w:lang w:val="en-GB"/>
        </w:rPr>
        <w:t>’</w:t>
      </w:r>
      <w:r w:rsidRPr="0099071F">
        <w:rPr>
          <w:lang w:val="en-GB"/>
        </w:rPr>
        <w:t xml:space="preserve"> private rented sector activities to be considered under an approved social landlord redress scheme if agreed in writing by the Secretary of State. </w:t>
      </w:r>
    </w:p>
    <w:p w14:paraId="3C4CF506" w14:textId="77777777" w:rsidR="00492700" w:rsidRPr="0099071F" w:rsidRDefault="00351A91" w:rsidP="00EA1317">
      <w:pPr>
        <w:pStyle w:val="ParaNumbered"/>
        <w:rPr>
          <w:lang w:val="en-GB"/>
        </w:rPr>
      </w:pPr>
      <w:r w:rsidRPr="0099071F">
        <w:rPr>
          <w:lang w:val="en-GB"/>
        </w:rPr>
        <w:t>Section</w:t>
      </w:r>
      <w:r w:rsidR="00770EE2" w:rsidRPr="0099071F">
        <w:rPr>
          <w:lang w:val="en-GB"/>
        </w:rPr>
        <w:t xml:space="preserve"> 7</w:t>
      </w:r>
      <w:r w:rsidR="00311DEC" w:rsidRPr="0099071F">
        <w:rPr>
          <w:lang w:val="en-GB"/>
        </w:rPr>
        <w:t>2</w:t>
      </w:r>
      <w:r w:rsidR="00533C9B" w:rsidRPr="0099071F">
        <w:rPr>
          <w:lang w:val="en-GB"/>
        </w:rPr>
        <w:t xml:space="preserve"> also contains an update to paragraph 10 in Schedule 2 of the Housing Act 1996. Updated paragraphs 10</w:t>
      </w:r>
      <w:r w:rsidR="002F4442" w:rsidRPr="0099071F">
        <w:rPr>
          <w:lang w:val="en-GB"/>
        </w:rPr>
        <w:t>, sub</w:t>
      </w:r>
      <w:r w:rsidR="00722BD6" w:rsidRPr="0099071F">
        <w:rPr>
          <w:lang w:val="en-GB"/>
        </w:rPr>
        <w:t>paragraph</w:t>
      </w:r>
      <w:r w:rsidR="002F4442" w:rsidRPr="0099071F">
        <w:rPr>
          <w:lang w:val="en-GB"/>
        </w:rPr>
        <w:t xml:space="preserve"> </w:t>
      </w:r>
      <w:r w:rsidR="00533C9B" w:rsidRPr="0099071F">
        <w:rPr>
          <w:lang w:val="en-GB"/>
        </w:rPr>
        <w:t xml:space="preserve">(1) and (2) make the Secretary of State responsible by default for appointing the Ombudsman for social housing where the scheme is administered by a body corporate, as well as deciding their terms of appointment. Some or </w:t>
      </w:r>
      <w:proofErr w:type="gramStart"/>
      <w:r w:rsidR="00533C9B" w:rsidRPr="0099071F">
        <w:rPr>
          <w:lang w:val="en-GB"/>
        </w:rPr>
        <w:t>all of</w:t>
      </w:r>
      <w:proofErr w:type="gramEnd"/>
      <w:r w:rsidR="00533C9B" w:rsidRPr="0099071F">
        <w:rPr>
          <w:lang w:val="en-GB"/>
        </w:rPr>
        <w:t xml:space="preserve"> these functions may be delegated to the body corporate under</w:t>
      </w:r>
      <w:r w:rsidR="001C104A" w:rsidRPr="0099071F">
        <w:rPr>
          <w:lang w:val="en-GB"/>
        </w:rPr>
        <w:t xml:space="preserve"> </w:t>
      </w:r>
      <w:r w:rsidR="002F4442" w:rsidRPr="0099071F">
        <w:rPr>
          <w:lang w:val="en-GB"/>
        </w:rPr>
        <w:t xml:space="preserve">paragraph </w:t>
      </w:r>
      <w:r w:rsidR="00533C9B" w:rsidRPr="0099071F">
        <w:rPr>
          <w:lang w:val="en-GB"/>
        </w:rPr>
        <w:t>10</w:t>
      </w:r>
      <w:r w:rsidR="002F4442" w:rsidRPr="0099071F">
        <w:rPr>
          <w:lang w:val="en-GB"/>
        </w:rPr>
        <w:t>, sub</w:t>
      </w:r>
      <w:r w:rsidR="00722BD6" w:rsidRPr="0099071F">
        <w:rPr>
          <w:lang w:val="en-GB"/>
        </w:rPr>
        <w:t xml:space="preserve">paragraph </w:t>
      </w:r>
      <w:r w:rsidR="00533C9B" w:rsidRPr="0099071F">
        <w:rPr>
          <w:lang w:val="en-GB"/>
        </w:rPr>
        <w:t xml:space="preserve">(5), with the Secretary of State specifying the extent to which functions are delegated and any conditions to which it is subject under </w:t>
      </w:r>
      <w:r w:rsidR="002F4442" w:rsidRPr="0099071F">
        <w:rPr>
          <w:lang w:val="en-GB"/>
        </w:rPr>
        <w:t xml:space="preserve">paragraph </w:t>
      </w:r>
      <w:r w:rsidR="00533C9B" w:rsidRPr="0099071F">
        <w:rPr>
          <w:lang w:val="en-GB"/>
        </w:rPr>
        <w:t>10</w:t>
      </w:r>
      <w:r w:rsidR="002F4442" w:rsidRPr="0099071F">
        <w:rPr>
          <w:lang w:val="en-GB"/>
        </w:rPr>
        <w:t>, sub</w:t>
      </w:r>
      <w:r w:rsidR="00722BD6" w:rsidRPr="0099071F">
        <w:rPr>
          <w:lang w:val="en-GB"/>
        </w:rPr>
        <w:t>paragraph</w:t>
      </w:r>
      <w:r w:rsidR="002F4442" w:rsidRPr="0099071F">
        <w:rPr>
          <w:lang w:val="en-GB"/>
        </w:rPr>
        <w:t xml:space="preserve"> </w:t>
      </w:r>
      <w:r w:rsidR="00533C9B" w:rsidRPr="0099071F">
        <w:rPr>
          <w:lang w:val="en-GB"/>
        </w:rPr>
        <w:t xml:space="preserve">(6). </w:t>
      </w:r>
    </w:p>
    <w:p w14:paraId="6A669080" w14:textId="369B2915" w:rsidR="00533C9B" w:rsidRPr="0099071F" w:rsidRDefault="00533C9B" w:rsidP="00EA1317">
      <w:pPr>
        <w:pStyle w:val="ParaNumbered"/>
        <w:rPr>
          <w:lang w:val="en-GB"/>
        </w:rPr>
      </w:pPr>
      <w:r w:rsidRPr="0099071F">
        <w:rPr>
          <w:lang w:val="en-GB"/>
        </w:rPr>
        <w:t xml:space="preserve">Where the approved scheme employs the Housing Ombudsman, </w:t>
      </w:r>
      <w:r w:rsidR="00722BD6" w:rsidRPr="0099071F">
        <w:rPr>
          <w:lang w:val="en-GB"/>
        </w:rPr>
        <w:t xml:space="preserve">paragraph </w:t>
      </w:r>
      <w:r w:rsidRPr="0099071F">
        <w:rPr>
          <w:lang w:val="en-GB"/>
        </w:rPr>
        <w:t>10</w:t>
      </w:r>
      <w:r w:rsidR="00722BD6" w:rsidRPr="0099071F">
        <w:rPr>
          <w:lang w:val="en-GB"/>
        </w:rPr>
        <w:t xml:space="preserve">, subparagraph </w:t>
      </w:r>
      <w:r w:rsidRPr="0099071F">
        <w:rPr>
          <w:lang w:val="en-GB"/>
        </w:rPr>
        <w:t>(3) makes clear that the terms of employment must be consistent with any terms of appointment set by the Secretary of State</w:t>
      </w:r>
      <w:r w:rsidR="003A5142" w:rsidRPr="0099071F">
        <w:rPr>
          <w:lang w:val="en-GB"/>
        </w:rPr>
        <w:t>,</w:t>
      </w:r>
      <w:r w:rsidRPr="0099071F">
        <w:rPr>
          <w:lang w:val="en-GB"/>
        </w:rPr>
        <w:t xml:space="preserve"> and that the Secretary of State may remove them from post and instruct the body corporate to cease their employment as the Housing Ombudsman. Existing provisions for the Housing Ombudsman Service to be set up as a corporation sole remain unaffected under sub</w:t>
      </w:r>
      <w:r w:rsidR="00351A91" w:rsidRPr="0099071F">
        <w:rPr>
          <w:lang w:val="en-GB"/>
        </w:rPr>
        <w:t>section</w:t>
      </w:r>
      <w:r w:rsidRPr="0099071F">
        <w:rPr>
          <w:lang w:val="en-GB"/>
        </w:rPr>
        <w:t xml:space="preserve"> (4). </w:t>
      </w:r>
    </w:p>
    <w:p w14:paraId="7BC2618D" w14:textId="40B8DDE1" w:rsidR="00533C9B" w:rsidRPr="0099071F" w:rsidRDefault="00533C9B" w:rsidP="00EA1317">
      <w:pPr>
        <w:pStyle w:val="ParaNumbered"/>
        <w:rPr>
          <w:lang w:val="en-GB"/>
        </w:rPr>
      </w:pPr>
      <w:r w:rsidRPr="0099071F">
        <w:rPr>
          <w:lang w:val="en-GB"/>
        </w:rPr>
        <w:t>Sub</w:t>
      </w:r>
      <w:r w:rsidR="00351A91" w:rsidRPr="0099071F">
        <w:rPr>
          <w:lang w:val="en-GB"/>
        </w:rPr>
        <w:t>section</w:t>
      </w:r>
      <w:r w:rsidRPr="0099071F">
        <w:rPr>
          <w:lang w:val="en-GB"/>
        </w:rPr>
        <w:t xml:space="preserve"> (3)(b) adds a new paragraph 7A to specify that a scheme must provide for enforcement of directions under paragraph 10(3) of the same schedule. This means that, where a Secretary of State has removed the Ombudsman, the scheme administrator must cease to employ them as the Ombudsman, if directed by the Secretary of State to do so.</w:t>
      </w:r>
    </w:p>
    <w:p w14:paraId="146204D0" w14:textId="77777777" w:rsidR="00533C9B" w:rsidRPr="0099071F" w:rsidRDefault="00533C9B" w:rsidP="00683463">
      <w:pPr>
        <w:pStyle w:val="HSubheading5"/>
        <w:rPr>
          <w:color w:val="000000"/>
        </w:rPr>
      </w:pPr>
      <w:r w:rsidRPr="0099071F">
        <w:t xml:space="preserve">Background </w:t>
      </w:r>
    </w:p>
    <w:p w14:paraId="0F5F5630" w14:textId="3654E2D0" w:rsidR="00533C9B" w:rsidRPr="0099071F" w:rsidRDefault="00533C9B" w:rsidP="00EA1317">
      <w:pPr>
        <w:pStyle w:val="ParaNumbered"/>
        <w:rPr>
          <w:lang w:val="en-GB"/>
        </w:rPr>
      </w:pPr>
      <w:r w:rsidRPr="0099071F">
        <w:rPr>
          <w:lang w:val="en-GB"/>
        </w:rPr>
        <w:t xml:space="preserve">The Housing Ombudsman Service currently administers the only approved redress scheme handling complaints from tenants of social housing providers. The service is provided for under </w:t>
      </w:r>
      <w:r w:rsidR="00351A91" w:rsidRPr="0099071F">
        <w:rPr>
          <w:lang w:val="en-GB"/>
        </w:rPr>
        <w:t>section</w:t>
      </w:r>
      <w:r w:rsidRPr="0099071F">
        <w:rPr>
          <w:lang w:val="en-GB"/>
        </w:rPr>
        <w:t xml:space="preserve"> 51 of, and Schedule 2 to, the Housing Act 1996. The private housing activities of some social housing providers who also let properties in the private rented sector currently fall within the scheme</w:t>
      </w:r>
      <w:r w:rsidR="00D35C33" w:rsidRPr="0099071F">
        <w:rPr>
          <w:lang w:val="en-GB"/>
        </w:rPr>
        <w:t>’s</w:t>
      </w:r>
      <w:r w:rsidRPr="0099071F">
        <w:rPr>
          <w:lang w:val="en-GB"/>
        </w:rPr>
        <w:t xml:space="preserve"> mandatory jurisdiction. Residential landlords in the private rented sector can also voluntarily join the Housing Ombudsman Service.</w:t>
      </w:r>
    </w:p>
    <w:p w14:paraId="577A32DF" w14:textId="6579A7E7" w:rsidR="00533C9B" w:rsidRPr="0099071F" w:rsidRDefault="00533C9B" w:rsidP="00EA1317">
      <w:pPr>
        <w:pStyle w:val="ParaNumbered"/>
        <w:rPr>
          <w:lang w:val="en-GB"/>
        </w:rPr>
      </w:pPr>
      <w:r w:rsidRPr="0099071F">
        <w:rPr>
          <w:lang w:val="en-GB"/>
        </w:rPr>
        <w:lastRenderedPageBreak/>
        <w:t xml:space="preserve">The </w:t>
      </w:r>
      <w:r w:rsidR="007D7D90" w:rsidRPr="0099071F">
        <w:rPr>
          <w:lang w:val="en-GB"/>
        </w:rPr>
        <w:t>g</w:t>
      </w:r>
      <w:r w:rsidR="00B22D9F" w:rsidRPr="0099071F">
        <w:rPr>
          <w:lang w:val="en-GB"/>
        </w:rPr>
        <w:t>overnment</w:t>
      </w:r>
      <w:r w:rsidRPr="0099071F">
        <w:rPr>
          <w:lang w:val="en-GB"/>
        </w:rPr>
        <w:t xml:space="preserve"> does not intend to bring </w:t>
      </w:r>
      <w:r w:rsidR="007D7D90" w:rsidRPr="0099071F">
        <w:rPr>
          <w:lang w:val="en-GB"/>
        </w:rPr>
        <w:t>s</w:t>
      </w:r>
      <w:r w:rsidR="00351A91" w:rsidRPr="0099071F">
        <w:rPr>
          <w:lang w:val="en-GB"/>
        </w:rPr>
        <w:t>ection</w:t>
      </w:r>
      <w:r w:rsidRPr="0099071F" w:rsidDel="00E34975">
        <w:rPr>
          <w:lang w:val="en-GB"/>
        </w:rPr>
        <w:t xml:space="preserve"> </w:t>
      </w:r>
      <w:r w:rsidR="00872E09" w:rsidRPr="0099071F">
        <w:rPr>
          <w:lang w:val="en-GB"/>
        </w:rPr>
        <w:t>7</w:t>
      </w:r>
      <w:r w:rsidR="00FB70EC" w:rsidRPr="0099071F">
        <w:rPr>
          <w:lang w:val="en-GB"/>
        </w:rPr>
        <w:t>2</w:t>
      </w:r>
      <w:r w:rsidR="00872E09" w:rsidRPr="0099071F">
        <w:rPr>
          <w:lang w:val="en-GB"/>
        </w:rPr>
        <w:t xml:space="preserve"> </w:t>
      </w:r>
      <w:r w:rsidRPr="0099071F">
        <w:rPr>
          <w:lang w:val="en-GB"/>
        </w:rPr>
        <w:t>into force before the new private rented sector Ombudsman service is established</w:t>
      </w:r>
      <w:r w:rsidR="00092C3F" w:rsidRPr="0099071F">
        <w:rPr>
          <w:lang w:val="en-GB"/>
        </w:rPr>
        <w:t xml:space="preserve">. </w:t>
      </w:r>
      <w:r w:rsidRPr="0099071F">
        <w:rPr>
          <w:lang w:val="en-GB"/>
        </w:rPr>
        <w:t xml:space="preserve">The provisions in </w:t>
      </w:r>
      <w:r w:rsidR="007D7D90" w:rsidRPr="0099071F">
        <w:rPr>
          <w:lang w:val="en-GB"/>
        </w:rPr>
        <w:t>s</w:t>
      </w:r>
      <w:r w:rsidR="00351A91" w:rsidRPr="0099071F">
        <w:rPr>
          <w:lang w:val="en-GB"/>
        </w:rPr>
        <w:t>ection</w:t>
      </w:r>
      <w:r w:rsidR="00787BA6" w:rsidRPr="0099071F" w:rsidDel="00E34975">
        <w:rPr>
          <w:lang w:val="en-GB"/>
        </w:rPr>
        <w:t xml:space="preserve"> </w:t>
      </w:r>
      <w:r w:rsidR="00872E09" w:rsidRPr="0099071F">
        <w:rPr>
          <w:lang w:val="en-GB"/>
        </w:rPr>
        <w:t>7</w:t>
      </w:r>
      <w:r w:rsidR="00FB70EC" w:rsidRPr="0099071F">
        <w:rPr>
          <w:lang w:val="en-GB"/>
        </w:rPr>
        <w:t>2</w:t>
      </w:r>
      <w:r w:rsidR="00872E09" w:rsidRPr="0099071F">
        <w:rPr>
          <w:lang w:val="en-GB"/>
        </w:rPr>
        <w:t xml:space="preserve"> </w:t>
      </w:r>
      <w:r w:rsidRPr="0099071F">
        <w:rPr>
          <w:lang w:val="en-GB"/>
        </w:rPr>
        <w:t>can be brought into force separately, at different times, if this is deemed necessary.</w:t>
      </w:r>
    </w:p>
    <w:p w14:paraId="05FE8123" w14:textId="152982DD" w:rsidR="00533C9B" w:rsidRPr="0099071F" w:rsidRDefault="00533C9B" w:rsidP="00EA1317">
      <w:pPr>
        <w:pStyle w:val="ParaNumbered"/>
        <w:rPr>
          <w:lang w:val="en-GB"/>
        </w:rPr>
      </w:pPr>
      <w:r w:rsidRPr="0099071F">
        <w:rPr>
          <w:lang w:val="en-GB"/>
        </w:rPr>
        <w:t xml:space="preserve">It is the </w:t>
      </w:r>
      <w:r w:rsidR="007D7D90" w:rsidRPr="0099071F">
        <w:rPr>
          <w:lang w:val="en-GB"/>
        </w:rPr>
        <w:t>g</w:t>
      </w:r>
      <w:r w:rsidR="00B22D9F" w:rsidRPr="0099071F">
        <w:rPr>
          <w:lang w:val="en-GB"/>
        </w:rPr>
        <w:t>overnment</w:t>
      </w:r>
      <w:r w:rsidR="00D35C33" w:rsidRPr="0099071F">
        <w:rPr>
          <w:lang w:val="en-GB"/>
        </w:rPr>
        <w:t>’s</w:t>
      </w:r>
      <w:r w:rsidRPr="0099071F">
        <w:rPr>
          <w:lang w:val="en-GB"/>
        </w:rPr>
        <w:t xml:space="preserve"> intention to ensure that all private tenants have equal access to redress and that the new Ombudsman has oversight of the whole private rented sector. To enable this,</w:t>
      </w:r>
      <w:r w:rsidRPr="0099071F" w:rsidDel="002F1900">
        <w:rPr>
          <w:lang w:val="en-GB"/>
        </w:rPr>
        <w:t xml:space="preserve"> </w:t>
      </w:r>
      <w:r w:rsidR="007D7D90" w:rsidRPr="0099071F">
        <w:rPr>
          <w:lang w:val="en-GB"/>
        </w:rPr>
        <w:t>s</w:t>
      </w:r>
      <w:r w:rsidR="00351A91" w:rsidRPr="0099071F">
        <w:rPr>
          <w:lang w:val="en-GB"/>
        </w:rPr>
        <w:t>ection</w:t>
      </w:r>
      <w:r w:rsidRPr="0099071F" w:rsidDel="00E34975">
        <w:rPr>
          <w:lang w:val="en-GB"/>
        </w:rPr>
        <w:t xml:space="preserve"> </w:t>
      </w:r>
      <w:r w:rsidR="00B20CEF" w:rsidRPr="0099071F">
        <w:rPr>
          <w:lang w:val="en-GB"/>
        </w:rPr>
        <w:t>72</w:t>
      </w:r>
      <w:r w:rsidRPr="0099071F">
        <w:rPr>
          <w:lang w:val="en-GB"/>
        </w:rPr>
        <w:t xml:space="preserve"> makes provision</w:t>
      </w:r>
      <w:r w:rsidR="007101D9" w:rsidRPr="0099071F">
        <w:rPr>
          <w:lang w:val="en-GB"/>
        </w:rPr>
        <w:t xml:space="preserve"> (by amending Schedule </w:t>
      </w:r>
      <w:r w:rsidR="00C2431E" w:rsidRPr="0099071F">
        <w:rPr>
          <w:lang w:val="en-GB"/>
        </w:rPr>
        <w:t>2 to the Housing Act 1996)</w:t>
      </w:r>
      <w:r w:rsidRPr="0099071F">
        <w:rPr>
          <w:lang w:val="en-GB"/>
        </w:rPr>
        <w:t xml:space="preserve"> to remove the jurisdiction of any approved social landlord redress scheme over private residential landlords and the private rented sector housing activities of social housing providers. This is so that the private rental activities of these landlords will be covered instead under a private rented sector scheme approved under the </w:t>
      </w:r>
      <w:r w:rsidR="00425C5C" w:rsidRPr="0099071F">
        <w:rPr>
          <w:lang w:val="en-GB"/>
        </w:rPr>
        <w:t>Renters</w:t>
      </w:r>
      <w:r w:rsidR="007D7D90" w:rsidRPr="0099071F">
        <w:rPr>
          <w:lang w:val="en-GB"/>
        </w:rPr>
        <w:t>’</w:t>
      </w:r>
      <w:r w:rsidR="00425C5C" w:rsidRPr="0099071F">
        <w:rPr>
          <w:lang w:val="en-GB"/>
        </w:rPr>
        <w:t xml:space="preserve"> Rights</w:t>
      </w:r>
      <w:r w:rsidRPr="0099071F">
        <w:rPr>
          <w:lang w:val="en-GB"/>
        </w:rPr>
        <w:t xml:space="preserve"> </w:t>
      </w:r>
      <w:r w:rsidR="00C96EAA" w:rsidRPr="0099071F">
        <w:rPr>
          <w:lang w:val="en-GB"/>
        </w:rPr>
        <w:t>Act</w:t>
      </w:r>
      <w:r w:rsidR="00092C3F" w:rsidRPr="0099071F">
        <w:rPr>
          <w:lang w:val="en-GB"/>
        </w:rPr>
        <w:t xml:space="preserve">. </w:t>
      </w:r>
    </w:p>
    <w:p w14:paraId="0FACD351" w14:textId="08210C9F" w:rsidR="00533C9B" w:rsidRPr="0099071F" w:rsidRDefault="00533C9B" w:rsidP="00EA1317">
      <w:pPr>
        <w:pStyle w:val="ParaNumbered"/>
        <w:rPr>
          <w:lang w:val="en-GB"/>
        </w:rPr>
      </w:pPr>
      <w:r w:rsidRPr="0099071F">
        <w:rPr>
          <w:lang w:val="en-GB"/>
        </w:rPr>
        <w:t xml:space="preserve">The updated paragraph 10 makes the Secretary of State responsible by default for appointing the Ombudsman for social housing under a body corporate model. Although the Secretary of State may delegate this function, they will remain the appointing authority and can revoke delegation at any time. This seeks to ensure that Ombudsmen, while independent of </w:t>
      </w:r>
      <w:r w:rsidR="007D7D90" w:rsidRPr="0099071F">
        <w:rPr>
          <w:lang w:val="en-GB"/>
        </w:rPr>
        <w:t>g</w:t>
      </w:r>
      <w:r w:rsidR="00B22D9F" w:rsidRPr="0099071F">
        <w:rPr>
          <w:lang w:val="en-GB"/>
        </w:rPr>
        <w:t>overnment</w:t>
      </w:r>
      <w:r w:rsidRPr="0099071F">
        <w:rPr>
          <w:lang w:val="en-GB"/>
        </w:rPr>
        <w:t>, are suitably accountable to the department regardless of the corporate structure of the scheme administrator.</w:t>
      </w:r>
    </w:p>
    <w:p w14:paraId="42F4A457" w14:textId="0A3B9A28" w:rsidR="005E7C78" w:rsidRPr="0099071F" w:rsidRDefault="00351A91" w:rsidP="00683463">
      <w:pPr>
        <w:pStyle w:val="HSubheading4"/>
      </w:pPr>
      <w:bookmarkStart w:id="211" w:name="_Toc221785270"/>
      <w:r w:rsidRPr="0099071F">
        <w:t>Section</w:t>
      </w:r>
      <w:r w:rsidR="00352600" w:rsidRPr="0099071F">
        <w:t xml:space="preserve"> </w:t>
      </w:r>
      <w:r w:rsidR="001C4313" w:rsidRPr="0099071F">
        <w:t>7</w:t>
      </w:r>
      <w:r w:rsidR="0010724D" w:rsidRPr="0099071F">
        <w:t>3</w:t>
      </w:r>
      <w:r w:rsidR="00007CC8" w:rsidRPr="0099071F">
        <w:t>: Other amendments in connection with landlord redress schemes</w:t>
      </w:r>
      <w:bookmarkEnd w:id="211"/>
    </w:p>
    <w:p w14:paraId="1080A28A" w14:textId="7FE0BEFA" w:rsidR="005E7C78" w:rsidRPr="0099071F" w:rsidRDefault="005E7C78" w:rsidP="00683463">
      <w:pPr>
        <w:pStyle w:val="HSubheading5"/>
        <w:rPr>
          <w:color w:val="0070C0"/>
        </w:rPr>
      </w:pPr>
      <w:r w:rsidRPr="0099071F">
        <w:t xml:space="preserve">Effect </w:t>
      </w:r>
    </w:p>
    <w:p w14:paraId="31E83491" w14:textId="0E37D6F8" w:rsidR="005E7C78" w:rsidRPr="0099071F" w:rsidRDefault="00351A91" w:rsidP="00EA1317">
      <w:pPr>
        <w:pStyle w:val="ParaNumbered"/>
        <w:rPr>
          <w:rFonts w:ascii="Calibri" w:hAnsi="Calibri" w:cs="Calibri"/>
          <w:color w:val="auto"/>
          <w:sz w:val="22"/>
          <w:szCs w:val="22"/>
          <w:lang w:val="en-GB"/>
        </w:rPr>
      </w:pPr>
      <w:r w:rsidRPr="0099071F">
        <w:rPr>
          <w:lang w:val="en-GB"/>
        </w:rPr>
        <w:t>Section</w:t>
      </w:r>
      <w:r w:rsidR="00222AF0" w:rsidRPr="0099071F">
        <w:rPr>
          <w:lang w:val="en-GB"/>
        </w:rPr>
        <w:t xml:space="preserve"> 7</w:t>
      </w:r>
      <w:r w:rsidR="0010724D" w:rsidRPr="0099071F">
        <w:rPr>
          <w:lang w:val="en-GB"/>
        </w:rPr>
        <w:t>3</w:t>
      </w:r>
      <w:r w:rsidR="005E7C78" w:rsidRPr="0099071F">
        <w:rPr>
          <w:lang w:val="en-GB"/>
        </w:rPr>
        <w:t xml:space="preserve"> introduces Schedule </w:t>
      </w:r>
      <w:r w:rsidR="00915527" w:rsidRPr="0099071F">
        <w:rPr>
          <w:lang w:val="en-GB"/>
        </w:rPr>
        <w:t>3</w:t>
      </w:r>
      <w:r w:rsidR="005E7C78" w:rsidRPr="0099071F">
        <w:rPr>
          <w:lang w:val="en-GB"/>
        </w:rPr>
        <w:t>.</w:t>
      </w:r>
    </w:p>
    <w:p w14:paraId="34356D80" w14:textId="77777777" w:rsidR="005E7C78" w:rsidRPr="0099071F" w:rsidRDefault="005E7C78" w:rsidP="00683463">
      <w:pPr>
        <w:pStyle w:val="HSubheading5"/>
        <w:rPr>
          <w:color w:val="000000"/>
        </w:rPr>
      </w:pPr>
      <w:r w:rsidRPr="0099071F">
        <w:t>Background</w:t>
      </w:r>
    </w:p>
    <w:p w14:paraId="00B6A4A4" w14:textId="77777777" w:rsidR="005E7C78" w:rsidRPr="0099071F" w:rsidRDefault="005E7C78" w:rsidP="00EA1317">
      <w:pPr>
        <w:pStyle w:val="ParaNumbered"/>
        <w:rPr>
          <w:rFonts w:ascii="Calibri" w:hAnsi="Calibri" w:cs="Calibri"/>
          <w:color w:val="auto"/>
          <w:sz w:val="22"/>
          <w:szCs w:val="22"/>
          <w:lang w:val="en-GB"/>
        </w:rPr>
      </w:pPr>
      <w:r w:rsidRPr="0099071F">
        <w:rPr>
          <w:lang w:val="en-GB"/>
        </w:rPr>
        <w:t xml:space="preserve">This is a new provision. </w:t>
      </w:r>
    </w:p>
    <w:p w14:paraId="6DAF5532" w14:textId="6059604B" w:rsidR="00885C16" w:rsidRPr="0099071F" w:rsidRDefault="00351A91" w:rsidP="00683463">
      <w:pPr>
        <w:pStyle w:val="HSubheading4"/>
      </w:pPr>
      <w:bookmarkStart w:id="212" w:name="_Toc221785271"/>
      <w:r w:rsidRPr="0099071F">
        <w:t>Section</w:t>
      </w:r>
      <w:r w:rsidR="00885C16" w:rsidRPr="0099071F">
        <w:t xml:space="preserve"> </w:t>
      </w:r>
      <w:r w:rsidR="009F60D3" w:rsidRPr="0099071F">
        <w:t>7</w:t>
      </w:r>
      <w:r w:rsidR="0010724D" w:rsidRPr="0099071F">
        <w:t>4</w:t>
      </w:r>
      <w:r w:rsidR="00885C16" w:rsidRPr="0099071F">
        <w:t xml:space="preserve">: </w:t>
      </w:r>
      <w:r w:rsidR="00F8686A" w:rsidRPr="0099071F">
        <w:t>Local Commissioners</w:t>
      </w:r>
      <w:r w:rsidR="001E001A" w:rsidRPr="0099071F">
        <w:t>’</w:t>
      </w:r>
      <w:r w:rsidR="00F8686A" w:rsidRPr="0099071F">
        <w:t xml:space="preserve"> investigation of complaints by persons who are not tenants</w:t>
      </w:r>
      <w:bookmarkEnd w:id="212"/>
    </w:p>
    <w:p w14:paraId="297501C7" w14:textId="3D6636BF" w:rsidR="00885C16" w:rsidRPr="0099071F" w:rsidRDefault="00885C16" w:rsidP="00683463">
      <w:pPr>
        <w:pStyle w:val="HSubheading5"/>
      </w:pPr>
      <w:r w:rsidRPr="0099071F">
        <w:t>Effect</w:t>
      </w:r>
    </w:p>
    <w:p w14:paraId="08D20218" w14:textId="30077AAC" w:rsidR="00885C16" w:rsidRPr="0099071F" w:rsidRDefault="00351A91" w:rsidP="00EA1317">
      <w:pPr>
        <w:pStyle w:val="ParaNumbered"/>
        <w:rPr>
          <w:rFonts w:ascii="Calibri" w:hAnsi="Calibri" w:cs="Calibri"/>
          <w:color w:val="auto"/>
          <w:sz w:val="22"/>
          <w:szCs w:val="22"/>
          <w:lang w:val="en-GB"/>
        </w:rPr>
      </w:pPr>
      <w:r w:rsidRPr="0099071F">
        <w:rPr>
          <w:lang w:val="en-GB"/>
        </w:rPr>
        <w:t>Section</w:t>
      </w:r>
      <w:r w:rsidR="00885C16" w:rsidRPr="0099071F">
        <w:rPr>
          <w:lang w:val="en-GB"/>
        </w:rPr>
        <w:t xml:space="preserve"> </w:t>
      </w:r>
      <w:r w:rsidR="009F60D3" w:rsidRPr="0099071F">
        <w:rPr>
          <w:lang w:val="en-GB"/>
        </w:rPr>
        <w:t>7</w:t>
      </w:r>
      <w:r w:rsidR="0010724D" w:rsidRPr="0099071F">
        <w:rPr>
          <w:lang w:val="en-GB"/>
        </w:rPr>
        <w:t>4</w:t>
      </w:r>
      <w:r w:rsidR="009F60D3" w:rsidRPr="0099071F">
        <w:rPr>
          <w:lang w:val="en-GB"/>
        </w:rPr>
        <w:t xml:space="preserve"> </w:t>
      </w:r>
      <w:r w:rsidR="00885C16" w:rsidRPr="0099071F">
        <w:rPr>
          <w:lang w:val="en-GB"/>
        </w:rPr>
        <w:t xml:space="preserve">amends </w:t>
      </w:r>
      <w:r w:rsidRPr="0099071F">
        <w:rPr>
          <w:lang w:val="en-GB"/>
        </w:rPr>
        <w:t>section</w:t>
      </w:r>
      <w:r w:rsidR="00885C16" w:rsidRPr="0099071F">
        <w:rPr>
          <w:lang w:val="en-GB"/>
        </w:rPr>
        <w:t xml:space="preserve"> 26 of the Local </w:t>
      </w:r>
      <w:r w:rsidR="00B22D9F" w:rsidRPr="0099071F">
        <w:rPr>
          <w:lang w:val="en-GB"/>
        </w:rPr>
        <w:t>Government</w:t>
      </w:r>
      <w:r w:rsidR="00885C16" w:rsidRPr="0099071F">
        <w:rPr>
          <w:lang w:val="en-GB"/>
        </w:rPr>
        <w:t xml:space="preserve"> Act 1974. </w:t>
      </w:r>
      <w:r w:rsidRPr="0099071F">
        <w:rPr>
          <w:lang w:val="en-GB"/>
        </w:rPr>
        <w:t>Section</w:t>
      </w:r>
      <w:r w:rsidR="00885C16" w:rsidRPr="0099071F">
        <w:rPr>
          <w:lang w:val="en-GB"/>
        </w:rPr>
        <w:t xml:space="preserve"> 26</w:t>
      </w:r>
      <w:r w:rsidR="007D7D90" w:rsidRPr="0099071F">
        <w:rPr>
          <w:lang w:val="en-GB"/>
        </w:rPr>
        <w:t xml:space="preserve">, subsection </w:t>
      </w:r>
      <w:r w:rsidR="00885C16" w:rsidRPr="0099071F">
        <w:rPr>
          <w:lang w:val="en-GB"/>
        </w:rPr>
        <w:t xml:space="preserve">(8) prohibits the Commission for Local Administration in England from investigating complaints about the matters set out in Schedule 5 to that Act. This amendment provides a targeted exemption to </w:t>
      </w:r>
      <w:r w:rsidRPr="0099071F">
        <w:rPr>
          <w:lang w:val="en-GB"/>
        </w:rPr>
        <w:t>section</w:t>
      </w:r>
      <w:r w:rsidR="00885C16" w:rsidRPr="0099071F">
        <w:rPr>
          <w:lang w:val="en-GB"/>
        </w:rPr>
        <w:t xml:space="preserve"> 26</w:t>
      </w:r>
      <w:r w:rsidR="004F042F" w:rsidRPr="0099071F">
        <w:rPr>
          <w:lang w:val="en-GB"/>
        </w:rPr>
        <w:t>, sub</w:t>
      </w:r>
      <w:r w:rsidRPr="0099071F">
        <w:rPr>
          <w:lang w:val="en-GB"/>
        </w:rPr>
        <w:t>section</w:t>
      </w:r>
      <w:r w:rsidR="004F042F" w:rsidRPr="0099071F">
        <w:rPr>
          <w:lang w:val="en-GB"/>
        </w:rPr>
        <w:t xml:space="preserve"> </w:t>
      </w:r>
      <w:r w:rsidR="00885C16" w:rsidRPr="0099071F">
        <w:rPr>
          <w:lang w:val="en-GB"/>
        </w:rPr>
        <w:t>(8), allowing the Commission to investigate complaints about decisions taken by local authorities in their capacity as registered providers of social housing but where the complainant has no right to make a complaint against that registered provider under a redress scheme approved under Schedule 2 to the Housing Act 1996 (the Housing Ombudsman Service). </w:t>
      </w:r>
    </w:p>
    <w:p w14:paraId="7BA6FB2D" w14:textId="79E0BAAB" w:rsidR="00885C16" w:rsidRPr="0099071F" w:rsidRDefault="00885C16" w:rsidP="00683463">
      <w:pPr>
        <w:pStyle w:val="HSubheading5"/>
        <w:rPr>
          <w:color w:val="000000"/>
        </w:rPr>
      </w:pPr>
      <w:r w:rsidRPr="0099071F">
        <w:t>Background</w:t>
      </w:r>
    </w:p>
    <w:p w14:paraId="1840136A" w14:textId="75FE966A" w:rsidR="00885C16" w:rsidRPr="0099071F" w:rsidRDefault="00885C16" w:rsidP="00EA1317">
      <w:pPr>
        <w:pStyle w:val="ParaNumbered"/>
        <w:rPr>
          <w:rFonts w:ascii="Calibri" w:hAnsi="Calibri" w:cs="Calibri"/>
          <w:color w:val="auto"/>
          <w:sz w:val="22"/>
          <w:szCs w:val="22"/>
          <w:lang w:val="en-GB"/>
        </w:rPr>
      </w:pPr>
      <w:r w:rsidRPr="0099071F">
        <w:rPr>
          <w:lang w:val="en-GB"/>
        </w:rPr>
        <w:t xml:space="preserve">The Commission for Local Administration in England investigates complaints from members of the public about local authorities and social care providers. The Commission is also known as the Local </w:t>
      </w:r>
      <w:r w:rsidR="00B22D9F" w:rsidRPr="0099071F">
        <w:rPr>
          <w:lang w:val="en-GB"/>
        </w:rPr>
        <w:t>Government</w:t>
      </w:r>
      <w:r w:rsidRPr="0099071F">
        <w:rPr>
          <w:lang w:val="en-GB"/>
        </w:rPr>
        <w:t xml:space="preserve"> and Social Care Ombudsman. The Housing Ombudsman Service is currently the only scheme approved under Schedule 2 to the Housing Act 1996, and the Service investigates complaints made against its member landlords by those member landlords</w:t>
      </w:r>
      <w:r w:rsidR="00546A9E" w:rsidRPr="0099071F">
        <w:rPr>
          <w:lang w:val="en-GB"/>
        </w:rPr>
        <w:t>’</w:t>
      </w:r>
      <w:r w:rsidRPr="0099071F">
        <w:rPr>
          <w:lang w:val="en-GB"/>
        </w:rPr>
        <w:t xml:space="preserve"> tenants, shared owners and leaseholders. </w:t>
      </w:r>
    </w:p>
    <w:p w14:paraId="6EADCC22" w14:textId="7F1031EB" w:rsidR="0064136A" w:rsidRPr="0099071F" w:rsidRDefault="0064136A" w:rsidP="00683463">
      <w:pPr>
        <w:pStyle w:val="HSubheading3"/>
      </w:pPr>
      <w:bookmarkStart w:id="213" w:name="_Toc133581389"/>
      <w:bookmarkStart w:id="214" w:name="_Toc135128532"/>
      <w:bookmarkStart w:id="215" w:name="_Toc221785272"/>
      <w:r w:rsidRPr="0099071F">
        <w:lastRenderedPageBreak/>
        <w:t>Chapter 3: The Private Rented Sector Database</w:t>
      </w:r>
      <w:bookmarkEnd w:id="213"/>
      <w:bookmarkEnd w:id="214"/>
      <w:bookmarkEnd w:id="215"/>
    </w:p>
    <w:p w14:paraId="1FF95117" w14:textId="071C50F0" w:rsidR="006C06AA" w:rsidRPr="0099071F" w:rsidRDefault="00351A91" w:rsidP="00683463">
      <w:pPr>
        <w:pStyle w:val="HSubheading4"/>
      </w:pPr>
      <w:bookmarkStart w:id="216" w:name="_Toc135128533"/>
      <w:bookmarkStart w:id="217" w:name="_Toc221785273"/>
      <w:bookmarkStart w:id="218" w:name="_Toc133581390"/>
      <w:r w:rsidRPr="0099071F">
        <w:t>Section</w:t>
      </w:r>
      <w:r w:rsidR="006C06AA" w:rsidRPr="0099071F">
        <w:t xml:space="preserve"> </w:t>
      </w:r>
      <w:r w:rsidR="0001759F" w:rsidRPr="0099071F">
        <w:t>7</w:t>
      </w:r>
      <w:r w:rsidR="008E215B" w:rsidRPr="0099071F">
        <w:t>5</w:t>
      </w:r>
      <w:r w:rsidR="006C06AA" w:rsidRPr="0099071F">
        <w:t>: The database</w:t>
      </w:r>
      <w:bookmarkEnd w:id="216"/>
      <w:bookmarkEnd w:id="217"/>
    </w:p>
    <w:p w14:paraId="3AA8B0E1" w14:textId="77777777" w:rsidR="006C06AA" w:rsidRPr="0099071F" w:rsidRDefault="006C06AA" w:rsidP="00683463">
      <w:pPr>
        <w:pStyle w:val="HSubheading5"/>
        <w:rPr>
          <w:color w:val="0070C0"/>
        </w:rPr>
      </w:pPr>
      <w:r w:rsidRPr="0099071F">
        <w:t>Effect</w:t>
      </w:r>
    </w:p>
    <w:bookmarkEnd w:id="218"/>
    <w:p w14:paraId="74967330" w14:textId="453D6052" w:rsidR="00473D69" w:rsidRPr="0099071F" w:rsidRDefault="4203E523" w:rsidP="00EA1317">
      <w:pPr>
        <w:pStyle w:val="ParaNumbered"/>
        <w:rPr>
          <w:rFonts w:ascii="Calibri" w:hAnsi="Calibri" w:cs="Calibri"/>
          <w:color w:val="auto"/>
          <w:sz w:val="22"/>
          <w:szCs w:val="22"/>
          <w:lang w:val="en-GB"/>
        </w:rPr>
      </w:pPr>
      <w:r w:rsidRPr="0099071F">
        <w:rPr>
          <w:lang w:val="en-GB"/>
        </w:rPr>
        <w:t>Sub</w:t>
      </w:r>
      <w:r w:rsidR="00351A91" w:rsidRPr="0099071F">
        <w:rPr>
          <w:lang w:val="en-GB"/>
        </w:rPr>
        <w:t>section</w:t>
      </w:r>
      <w:r w:rsidRPr="0099071F">
        <w:rPr>
          <w:lang w:val="en-GB"/>
        </w:rPr>
        <w:t xml:space="preserve"> (1) sets out that the database established by the operator must contain entries regarding (a) existing or prospective residential landlords, (b) dwellings which are, or intend to be, let under a residential tenancy, and (c) residential landlords that </w:t>
      </w:r>
      <w:proofErr w:type="spellStart"/>
      <w:r w:rsidRPr="0099071F">
        <w:rPr>
          <w:lang w:val="en-GB"/>
        </w:rPr>
        <w:t>i</w:t>
      </w:r>
      <w:proofErr w:type="spellEnd"/>
      <w:r w:rsidRPr="0099071F">
        <w:rPr>
          <w:lang w:val="en-GB"/>
        </w:rPr>
        <w:t>) have received a banning order</w:t>
      </w:r>
      <w:r w:rsidR="7EA44094" w:rsidRPr="0099071F">
        <w:rPr>
          <w:lang w:val="en-GB"/>
        </w:rPr>
        <w:t xml:space="preserve"> or </w:t>
      </w:r>
      <w:r w:rsidR="68B25742" w:rsidRPr="0099071F">
        <w:rPr>
          <w:lang w:val="en-GB"/>
        </w:rPr>
        <w:t>ii)</w:t>
      </w:r>
      <w:r w:rsidR="001C104A" w:rsidRPr="0099071F">
        <w:rPr>
          <w:lang w:val="en-GB"/>
        </w:rPr>
        <w:t xml:space="preserve"> </w:t>
      </w:r>
      <w:r w:rsidR="4F2D4631" w:rsidRPr="0099071F">
        <w:rPr>
          <w:lang w:val="en-GB"/>
        </w:rPr>
        <w:t xml:space="preserve">received a conviction or financial penalty in relation to a relevant banning order </w:t>
      </w:r>
      <w:r w:rsidR="2D738C31" w:rsidRPr="0099071F">
        <w:rPr>
          <w:lang w:val="en-GB"/>
        </w:rPr>
        <w:t>offenc</w:t>
      </w:r>
      <w:r w:rsidR="5AE5E02D" w:rsidRPr="0099071F">
        <w:rPr>
          <w:lang w:val="en-GB"/>
        </w:rPr>
        <w:t>e</w:t>
      </w:r>
      <w:r w:rsidR="4F2D4631" w:rsidRPr="0099071F">
        <w:rPr>
          <w:lang w:val="en-GB"/>
        </w:rPr>
        <w:t xml:space="preserve"> or iii) </w:t>
      </w:r>
      <w:r w:rsidR="6358B5F0" w:rsidRPr="0099071F">
        <w:rPr>
          <w:lang w:val="en-GB"/>
        </w:rPr>
        <w:t xml:space="preserve">received a conviction or </w:t>
      </w:r>
      <w:r w:rsidR="527C26F9" w:rsidRPr="0099071F">
        <w:rPr>
          <w:lang w:val="en-GB"/>
        </w:rPr>
        <w:t>regu</w:t>
      </w:r>
      <w:r w:rsidR="6358B5F0" w:rsidRPr="0099071F">
        <w:rPr>
          <w:lang w:val="en-GB"/>
        </w:rPr>
        <w:t xml:space="preserve">latory action </w:t>
      </w:r>
      <w:r w:rsidR="31654E7B" w:rsidRPr="0099071F">
        <w:rPr>
          <w:lang w:val="en-GB"/>
        </w:rPr>
        <w:t xml:space="preserve">as specified </w:t>
      </w:r>
      <w:r w:rsidR="6358B5F0" w:rsidRPr="0099071F">
        <w:rPr>
          <w:lang w:val="en-GB"/>
        </w:rPr>
        <w:t>in regulations</w:t>
      </w:r>
      <w:r w:rsidR="00092C3F" w:rsidRPr="0099071F">
        <w:rPr>
          <w:lang w:val="en-GB"/>
        </w:rPr>
        <w:t xml:space="preserve">. </w:t>
      </w:r>
      <w:r w:rsidR="12D2D971" w:rsidRPr="0099071F">
        <w:rPr>
          <w:lang w:val="en-GB"/>
        </w:rPr>
        <w:t>This</w:t>
      </w:r>
      <w:r w:rsidRPr="0099071F">
        <w:rPr>
          <w:lang w:val="en-GB"/>
        </w:rPr>
        <w:t xml:space="preserve"> may include, for example, breaches introduced as part of this </w:t>
      </w:r>
      <w:r w:rsidR="00C96EAA" w:rsidRPr="0099071F">
        <w:rPr>
          <w:lang w:val="en-GB"/>
        </w:rPr>
        <w:t>Act</w:t>
      </w:r>
      <w:r w:rsidRPr="0099071F">
        <w:rPr>
          <w:lang w:val="en-GB"/>
        </w:rPr>
        <w:t>, or regulatory action such as improvement notices.</w:t>
      </w:r>
    </w:p>
    <w:p w14:paraId="4ACDF545" w14:textId="78DFC7CF" w:rsidR="00473D69" w:rsidRPr="0099071F" w:rsidRDefault="4203E523" w:rsidP="00EA1317">
      <w:pPr>
        <w:pStyle w:val="ParaNumbered"/>
        <w:rPr>
          <w:lang w:val="en-GB"/>
        </w:rPr>
      </w:pPr>
      <w:r w:rsidRPr="0099071F">
        <w:rPr>
          <w:lang w:val="en-GB"/>
        </w:rPr>
        <w:t>Sub</w:t>
      </w:r>
      <w:r w:rsidR="00351A91" w:rsidRPr="0099071F">
        <w:rPr>
          <w:lang w:val="en-GB"/>
        </w:rPr>
        <w:t>section</w:t>
      </w:r>
      <w:r w:rsidRPr="0099071F">
        <w:rPr>
          <w:lang w:val="en-GB"/>
        </w:rPr>
        <w:t xml:space="preserve"> (2) provides definitions for different terms used to describe entries </w:t>
      </w:r>
      <w:r w:rsidR="79937A07" w:rsidRPr="0099071F">
        <w:rPr>
          <w:lang w:val="en-GB"/>
        </w:rPr>
        <w:t>in</w:t>
      </w:r>
      <w:r w:rsidRPr="0099071F">
        <w:rPr>
          <w:lang w:val="en-GB"/>
        </w:rPr>
        <w:t xml:space="preserve"> the database as defined in this chapter.</w:t>
      </w:r>
    </w:p>
    <w:p w14:paraId="5A472338" w14:textId="1B712EBA" w:rsidR="00506766" w:rsidRPr="0099071F" w:rsidRDefault="4203E523" w:rsidP="00EA1317">
      <w:pPr>
        <w:pStyle w:val="ParaNumbered"/>
        <w:rPr>
          <w:lang w:val="en-GB"/>
        </w:rPr>
      </w:pPr>
      <w:r w:rsidRPr="0099071F">
        <w:rPr>
          <w:lang w:val="en-GB"/>
        </w:rPr>
        <w:t>Sub</w:t>
      </w:r>
      <w:r w:rsidR="00351A91" w:rsidRPr="0099071F">
        <w:rPr>
          <w:lang w:val="en-GB"/>
        </w:rPr>
        <w:t>section</w:t>
      </w:r>
      <w:r w:rsidRPr="0099071F">
        <w:rPr>
          <w:lang w:val="en-GB"/>
        </w:rPr>
        <w:t xml:space="preserve"> (3) signposts the relevant </w:t>
      </w:r>
      <w:r w:rsidR="00351A91" w:rsidRPr="0099071F">
        <w:rPr>
          <w:lang w:val="en-GB"/>
        </w:rPr>
        <w:t>section</w:t>
      </w:r>
      <w:r w:rsidRPr="0099071F">
        <w:rPr>
          <w:lang w:val="en-GB"/>
        </w:rPr>
        <w:t xml:space="preserve">s in this </w:t>
      </w:r>
      <w:r w:rsidR="00661306" w:rsidRPr="0099071F">
        <w:rPr>
          <w:lang w:val="en-GB"/>
        </w:rPr>
        <w:t>c</w:t>
      </w:r>
      <w:r w:rsidRPr="0099071F">
        <w:rPr>
          <w:lang w:val="en-GB"/>
        </w:rPr>
        <w:t xml:space="preserve">hapter that explain when a landlord or dwelling entry in the database is active and inactive, namely </w:t>
      </w:r>
      <w:r w:rsidR="007E3FFB" w:rsidRPr="0099071F">
        <w:rPr>
          <w:lang w:val="en-GB"/>
        </w:rPr>
        <w:t>s</w:t>
      </w:r>
      <w:r w:rsidR="00351A91" w:rsidRPr="0099071F">
        <w:rPr>
          <w:lang w:val="en-GB"/>
        </w:rPr>
        <w:t>ection</w:t>
      </w:r>
      <w:r w:rsidR="56F93F41" w:rsidRPr="0099071F">
        <w:rPr>
          <w:lang w:val="en-GB"/>
        </w:rPr>
        <w:t>s</w:t>
      </w:r>
      <w:r w:rsidRPr="0099071F">
        <w:rPr>
          <w:lang w:val="en-GB"/>
        </w:rPr>
        <w:t xml:space="preserve"> </w:t>
      </w:r>
      <w:r w:rsidR="00B764E6" w:rsidRPr="0099071F">
        <w:rPr>
          <w:lang w:val="en-GB"/>
        </w:rPr>
        <w:t>7</w:t>
      </w:r>
      <w:r w:rsidR="003E1BCB" w:rsidRPr="0099071F">
        <w:rPr>
          <w:lang w:val="en-GB"/>
        </w:rPr>
        <w:t>7</w:t>
      </w:r>
      <w:r w:rsidR="003C4BEB" w:rsidRPr="0099071F">
        <w:rPr>
          <w:lang w:val="en-GB"/>
        </w:rPr>
        <w:t>, sub</w:t>
      </w:r>
      <w:r w:rsidR="00351A91" w:rsidRPr="0099071F">
        <w:rPr>
          <w:lang w:val="en-GB"/>
        </w:rPr>
        <w:t>section</w:t>
      </w:r>
      <w:r w:rsidR="003C4BEB" w:rsidRPr="0099071F">
        <w:rPr>
          <w:lang w:val="en-GB"/>
        </w:rPr>
        <w:t xml:space="preserve"> </w:t>
      </w:r>
      <w:r w:rsidR="00AB448C" w:rsidRPr="0099071F">
        <w:rPr>
          <w:lang w:val="en-GB"/>
        </w:rPr>
        <w:t>(4)</w:t>
      </w:r>
      <w:r w:rsidR="0001313F" w:rsidRPr="0099071F">
        <w:rPr>
          <w:lang w:val="en-GB"/>
        </w:rPr>
        <w:t>,</w:t>
      </w:r>
      <w:r w:rsidR="00B764E6" w:rsidRPr="0099071F">
        <w:rPr>
          <w:lang w:val="en-GB"/>
        </w:rPr>
        <w:t xml:space="preserve"> </w:t>
      </w:r>
      <w:r w:rsidR="00CE3F21" w:rsidRPr="0099071F">
        <w:rPr>
          <w:lang w:val="en-GB"/>
        </w:rPr>
        <w:t xml:space="preserve">and </w:t>
      </w:r>
      <w:r w:rsidR="00BF414F" w:rsidRPr="0099071F">
        <w:rPr>
          <w:lang w:val="en-GB"/>
        </w:rPr>
        <w:t>79</w:t>
      </w:r>
      <w:r w:rsidRPr="0099071F">
        <w:rPr>
          <w:lang w:val="en-GB"/>
        </w:rPr>
        <w:t>.</w:t>
      </w:r>
    </w:p>
    <w:p w14:paraId="761EFC4C" w14:textId="77777777" w:rsidR="00506766" w:rsidRPr="0099071F" w:rsidRDefault="00506766" w:rsidP="00683463">
      <w:pPr>
        <w:pStyle w:val="HSubheading5"/>
        <w:rPr>
          <w:rFonts w:cstheme="minorBidi"/>
          <w:color w:val="000000"/>
        </w:rPr>
      </w:pPr>
      <w:r w:rsidRPr="0099071F">
        <w:t>Background</w:t>
      </w:r>
    </w:p>
    <w:p w14:paraId="1DC1F176" w14:textId="48B4D214" w:rsidR="0050450A" w:rsidRPr="0099071F" w:rsidRDefault="7E326130" w:rsidP="00EA1317">
      <w:pPr>
        <w:pStyle w:val="ParaNumbered"/>
        <w:rPr>
          <w:lang w:val="en-GB"/>
        </w:rPr>
      </w:pPr>
      <w:r w:rsidRPr="0099071F">
        <w:rPr>
          <w:lang w:val="en-GB"/>
        </w:rPr>
        <w:t xml:space="preserve">This is a new provision. </w:t>
      </w:r>
      <w:r w:rsidR="00351A91" w:rsidRPr="0099071F">
        <w:rPr>
          <w:lang w:val="en-GB"/>
        </w:rPr>
        <w:t>Section</w:t>
      </w:r>
      <w:r w:rsidR="00FC7B57" w:rsidRPr="0099071F">
        <w:rPr>
          <w:lang w:val="en-GB"/>
        </w:rPr>
        <w:t xml:space="preserve"> 7</w:t>
      </w:r>
      <w:r w:rsidR="001639A7" w:rsidRPr="0099071F">
        <w:rPr>
          <w:lang w:val="en-GB"/>
        </w:rPr>
        <w:t>5</w:t>
      </w:r>
      <w:r w:rsidRPr="0099071F">
        <w:rPr>
          <w:lang w:val="en-GB"/>
        </w:rPr>
        <w:t xml:space="preserve"> places a duty on the database operator to establish and run a database which contains entries of existing residential landlords, prospective residential landlords and dwellings which are, or intend to be, let under residential tenancies. This new database will provide the basis for the future </w:t>
      </w:r>
      <w:r w:rsidR="00C917AE" w:rsidRPr="0099071F">
        <w:rPr>
          <w:lang w:val="en-GB"/>
        </w:rPr>
        <w:t>PRS Database</w:t>
      </w:r>
      <w:r w:rsidRPr="0099071F">
        <w:rPr>
          <w:lang w:val="en-GB"/>
        </w:rPr>
        <w:t xml:space="preserve"> service</w:t>
      </w:r>
      <w:r w:rsidR="00092C3F" w:rsidRPr="0099071F">
        <w:rPr>
          <w:lang w:val="en-GB"/>
        </w:rPr>
        <w:t xml:space="preserve">. </w:t>
      </w:r>
    </w:p>
    <w:p w14:paraId="34590D77" w14:textId="77777777" w:rsidR="00C4650B" w:rsidRPr="0099071F" w:rsidRDefault="7E326130" w:rsidP="00EA1317">
      <w:pPr>
        <w:pStyle w:val="ParaNumbered"/>
        <w:rPr>
          <w:lang w:val="en-GB"/>
        </w:rPr>
      </w:pPr>
      <w:r w:rsidRPr="0099071F">
        <w:rPr>
          <w:lang w:val="en-GB"/>
        </w:rPr>
        <w:t>The database should also contain entries in respect of persons who are subject to banning orders, who have been convicted of other offences, who have been financially penalised for other specified breaches, or are subject to other regulatory action, as specified in regulations. This is to replace functions relating to private landlords under the existing Database of Rogue Landlords and Property Agents and provisions under the Housing and Planning Act 2016.</w:t>
      </w:r>
    </w:p>
    <w:p w14:paraId="31BC0420" w14:textId="0D423207" w:rsidR="006448C0" w:rsidRPr="0099071F" w:rsidRDefault="00351A91" w:rsidP="00683463">
      <w:pPr>
        <w:pStyle w:val="HSubheading4"/>
      </w:pPr>
      <w:bookmarkStart w:id="219" w:name="_Toc135128534"/>
      <w:bookmarkStart w:id="220" w:name="_Toc221785274"/>
      <w:r w:rsidRPr="0099071F">
        <w:t>Section</w:t>
      </w:r>
      <w:r w:rsidR="006448C0" w:rsidRPr="0099071F">
        <w:t xml:space="preserve"> </w:t>
      </w:r>
      <w:r w:rsidR="00925731" w:rsidRPr="0099071F">
        <w:t>7</w:t>
      </w:r>
      <w:r w:rsidR="00491BB8" w:rsidRPr="0099071F">
        <w:t>6</w:t>
      </w:r>
      <w:r w:rsidR="006448C0" w:rsidRPr="0099071F">
        <w:t>: The database operator</w:t>
      </w:r>
      <w:bookmarkEnd w:id="219"/>
      <w:bookmarkEnd w:id="220"/>
    </w:p>
    <w:p w14:paraId="14F71D4A" w14:textId="77777777" w:rsidR="00506766" w:rsidRPr="0099071F" w:rsidRDefault="00506766" w:rsidP="00683463">
      <w:pPr>
        <w:pStyle w:val="HSubheading5"/>
        <w:rPr>
          <w:rFonts w:cstheme="minorBidi"/>
        </w:rPr>
      </w:pPr>
      <w:r w:rsidRPr="0099071F">
        <w:t>Effect</w:t>
      </w:r>
    </w:p>
    <w:p w14:paraId="672B554E" w14:textId="43A7ED07" w:rsidR="00F347AD" w:rsidRPr="0099071F" w:rsidRDefault="30A102F0" w:rsidP="00EA1317">
      <w:pPr>
        <w:pStyle w:val="ParaNumbered"/>
        <w:rPr>
          <w:lang w:val="en-GB"/>
        </w:rPr>
      </w:pPr>
      <w:r w:rsidRPr="0099071F">
        <w:rPr>
          <w:lang w:val="en-GB"/>
        </w:rPr>
        <w:t>Sub</w:t>
      </w:r>
      <w:r w:rsidR="00351A91" w:rsidRPr="0099071F">
        <w:rPr>
          <w:lang w:val="en-GB"/>
        </w:rPr>
        <w:t>section</w:t>
      </w:r>
      <w:r w:rsidRPr="0099071F">
        <w:rPr>
          <w:lang w:val="en-GB"/>
        </w:rPr>
        <w:t xml:space="preserve"> (1) sets out the definition of the database operator in this chapter, meaning (a) the Secretary of State or (b) a person the Secretary of State arranges to be the database operator.</w:t>
      </w:r>
    </w:p>
    <w:p w14:paraId="04747EBC" w14:textId="6B40A2B8" w:rsidR="00F347AD" w:rsidRPr="0099071F" w:rsidRDefault="00F347AD" w:rsidP="00EA1317">
      <w:pPr>
        <w:pStyle w:val="ParaNumbered"/>
        <w:rPr>
          <w:lang w:val="en-GB"/>
        </w:rPr>
      </w:pPr>
      <w:r w:rsidRPr="0099071F">
        <w:rPr>
          <w:lang w:val="en-GB"/>
        </w:rPr>
        <w:t>Sub</w:t>
      </w:r>
      <w:r w:rsidR="00351A91" w:rsidRPr="0099071F">
        <w:rPr>
          <w:lang w:val="en-GB"/>
        </w:rPr>
        <w:t>section</w:t>
      </w:r>
      <w:r w:rsidRPr="0099071F">
        <w:rPr>
          <w:lang w:val="en-GB"/>
        </w:rPr>
        <w:t xml:space="preserve"> (2) </w:t>
      </w:r>
      <w:r w:rsidR="2347FFFF" w:rsidRPr="0099071F">
        <w:rPr>
          <w:lang w:val="en-GB"/>
        </w:rPr>
        <w:t xml:space="preserve">outlines that the arrangements </w:t>
      </w:r>
      <w:r w:rsidR="7A1D5852" w:rsidRPr="0099071F">
        <w:rPr>
          <w:lang w:val="en-GB"/>
        </w:rPr>
        <w:t>wi</w:t>
      </w:r>
      <w:r w:rsidR="0C77F878" w:rsidRPr="0099071F">
        <w:rPr>
          <w:lang w:val="en-GB"/>
        </w:rPr>
        <w:t xml:space="preserve">th the database operator </w:t>
      </w:r>
      <w:r w:rsidR="45D1C5AD" w:rsidRPr="0099071F">
        <w:rPr>
          <w:lang w:val="en-GB"/>
        </w:rPr>
        <w:t>may</w:t>
      </w:r>
      <w:r w:rsidR="2347FFFF" w:rsidRPr="0099071F">
        <w:rPr>
          <w:lang w:val="en-GB"/>
        </w:rPr>
        <w:t xml:space="preserve"> include</w:t>
      </w:r>
      <w:r w:rsidR="1A01F7FE" w:rsidRPr="0099071F">
        <w:rPr>
          <w:lang w:val="en-GB"/>
        </w:rPr>
        <w:t xml:space="preserve"> </w:t>
      </w:r>
      <w:r w:rsidR="2347FFFF" w:rsidRPr="0099071F">
        <w:rPr>
          <w:lang w:val="en-GB"/>
        </w:rPr>
        <w:t xml:space="preserve">(a) provision for payments by the Secretary of State and (b) </w:t>
      </w:r>
      <w:r w:rsidR="485FAA95" w:rsidRPr="0099071F">
        <w:rPr>
          <w:lang w:val="en-GB"/>
        </w:rPr>
        <w:t>stipulations about</w:t>
      </w:r>
      <w:r w:rsidR="295814ED" w:rsidRPr="0099071F">
        <w:rPr>
          <w:lang w:val="en-GB"/>
        </w:rPr>
        <w:t xml:space="preserve"> bringing</w:t>
      </w:r>
      <w:r w:rsidR="2347FFFF" w:rsidRPr="0099071F">
        <w:rPr>
          <w:lang w:val="en-GB"/>
        </w:rPr>
        <w:t xml:space="preserve"> the arrangements to an end. </w:t>
      </w:r>
    </w:p>
    <w:p w14:paraId="042EAD45" w14:textId="02F8BAC7" w:rsidR="00F347AD" w:rsidRPr="0099071F" w:rsidRDefault="30A102F0" w:rsidP="00EA1317">
      <w:pPr>
        <w:pStyle w:val="ParaNumbered"/>
        <w:rPr>
          <w:lang w:val="en-GB"/>
        </w:rPr>
      </w:pPr>
      <w:r w:rsidRPr="0099071F">
        <w:rPr>
          <w:lang w:val="en-GB"/>
        </w:rPr>
        <w:t>Sub</w:t>
      </w:r>
      <w:r w:rsidR="00351A91" w:rsidRPr="0099071F">
        <w:rPr>
          <w:lang w:val="en-GB"/>
        </w:rPr>
        <w:t>section</w:t>
      </w:r>
      <w:r w:rsidRPr="0099071F">
        <w:rPr>
          <w:lang w:val="en-GB"/>
        </w:rPr>
        <w:t xml:space="preserve"> (3)(a) sets out that the Secretary of State may pass regulations which make the database operator responsible for ensuring that the database works in the way that the regulations require</w:t>
      </w:r>
      <w:r w:rsidR="00165219" w:rsidRPr="0099071F">
        <w:rPr>
          <w:lang w:val="en-GB"/>
        </w:rPr>
        <w:t>.</w:t>
      </w:r>
      <w:r w:rsidRPr="0099071F">
        <w:rPr>
          <w:lang w:val="en-GB"/>
        </w:rPr>
        <w:t xml:space="preserve"> </w:t>
      </w:r>
      <w:r w:rsidR="00165219" w:rsidRPr="0099071F">
        <w:rPr>
          <w:lang w:val="en-GB"/>
        </w:rPr>
        <w:t>S</w:t>
      </w:r>
      <w:r w:rsidR="00C03C6F" w:rsidRPr="0099071F">
        <w:rPr>
          <w:lang w:val="en-GB"/>
        </w:rPr>
        <w:t>ub</w:t>
      </w:r>
      <w:r w:rsidR="00351A91" w:rsidRPr="0099071F">
        <w:rPr>
          <w:lang w:val="en-GB"/>
        </w:rPr>
        <w:t>section</w:t>
      </w:r>
      <w:r w:rsidR="00C03C6F" w:rsidRPr="0099071F">
        <w:rPr>
          <w:lang w:val="en-GB"/>
        </w:rPr>
        <w:t xml:space="preserve"> </w:t>
      </w:r>
      <w:r w:rsidRPr="0099071F">
        <w:rPr>
          <w:lang w:val="en-GB"/>
        </w:rPr>
        <w:t xml:space="preserve">(3)(b) allows the database operator to enter into contracts and other agreements </w:t>
      </w:r>
      <w:proofErr w:type="gramStart"/>
      <w:r w:rsidRPr="0099071F">
        <w:rPr>
          <w:lang w:val="en-GB"/>
        </w:rPr>
        <w:t>in order to</w:t>
      </w:r>
      <w:proofErr w:type="gramEnd"/>
      <w:r w:rsidRPr="0099071F">
        <w:rPr>
          <w:lang w:val="en-GB"/>
        </w:rPr>
        <w:t xml:space="preserve"> implement their role</w:t>
      </w:r>
      <w:r w:rsidR="00165219" w:rsidRPr="0099071F">
        <w:rPr>
          <w:lang w:val="en-GB"/>
        </w:rPr>
        <w:t>. S</w:t>
      </w:r>
      <w:r w:rsidRPr="0099071F">
        <w:rPr>
          <w:lang w:val="en-GB"/>
        </w:rPr>
        <w:t>ub</w:t>
      </w:r>
      <w:r w:rsidR="00351A91" w:rsidRPr="0099071F">
        <w:rPr>
          <w:lang w:val="en-GB"/>
        </w:rPr>
        <w:t>section</w:t>
      </w:r>
      <w:r w:rsidRPr="0099071F">
        <w:rPr>
          <w:lang w:val="en-GB"/>
        </w:rPr>
        <w:t xml:space="preserve"> (3)(c) allows for functions related to the operation of the database to be discharged by other parties, which may include local housing authorities or a lead enforcement authority, either in place of or alongside the database operator. This may include activities related to the verification or correction of entries, or support for users of the database. </w:t>
      </w:r>
    </w:p>
    <w:p w14:paraId="0DB9E1AC" w14:textId="0C01EDC7" w:rsidR="00F347AD" w:rsidRPr="0099071F" w:rsidRDefault="30A102F0" w:rsidP="00EA1317">
      <w:pPr>
        <w:pStyle w:val="ParaNumbered"/>
        <w:rPr>
          <w:lang w:val="en-GB"/>
        </w:rPr>
      </w:pPr>
      <w:r w:rsidRPr="0099071F">
        <w:rPr>
          <w:lang w:val="en-GB"/>
        </w:rPr>
        <w:t>Sub</w:t>
      </w:r>
      <w:r w:rsidR="00351A91" w:rsidRPr="0099071F">
        <w:rPr>
          <w:lang w:val="en-GB"/>
        </w:rPr>
        <w:t>section</w:t>
      </w:r>
      <w:r w:rsidRPr="0099071F">
        <w:rPr>
          <w:lang w:val="en-GB"/>
        </w:rPr>
        <w:t xml:space="preserve"> (3)(d) enables the Secretary of State to </w:t>
      </w:r>
      <w:proofErr w:type="gramStart"/>
      <w:r w:rsidRPr="0099071F">
        <w:rPr>
          <w:lang w:val="en-GB"/>
        </w:rPr>
        <w:t>make arrangements</w:t>
      </w:r>
      <w:proofErr w:type="gramEnd"/>
      <w:r w:rsidRPr="0099071F">
        <w:rPr>
          <w:lang w:val="en-GB"/>
        </w:rPr>
        <w:t xml:space="preserve"> necessary to facilitate a smooth transfer from one database operator to another. This may include the continuation of the database</w:t>
      </w:r>
      <w:r w:rsidR="00D35C33" w:rsidRPr="0099071F">
        <w:rPr>
          <w:lang w:val="en-GB"/>
        </w:rPr>
        <w:t>’s</w:t>
      </w:r>
      <w:r w:rsidRPr="0099071F">
        <w:rPr>
          <w:lang w:val="en-GB"/>
        </w:rPr>
        <w:t xml:space="preserve"> functions in the interim before a new operator takes over, such as the </w:t>
      </w:r>
      <w:r w:rsidRPr="0099071F">
        <w:rPr>
          <w:lang w:val="en-GB"/>
        </w:rPr>
        <w:lastRenderedPageBreak/>
        <w:t xml:space="preserve">maintenance of database entries. It could also include provisions about how regulations do not apply during this time. Any such arrangements would only be made on a temporary basis until a new operator is fully operational. </w:t>
      </w:r>
    </w:p>
    <w:p w14:paraId="2F134067" w14:textId="785EA83B" w:rsidR="00C4650B" w:rsidRPr="0099071F" w:rsidRDefault="30A102F0" w:rsidP="00EA1317">
      <w:pPr>
        <w:pStyle w:val="ParaNumbered"/>
        <w:rPr>
          <w:lang w:val="en-GB"/>
        </w:rPr>
      </w:pPr>
      <w:r w:rsidRPr="0099071F">
        <w:rPr>
          <w:lang w:val="en-GB"/>
        </w:rPr>
        <w:t>Sub</w:t>
      </w:r>
      <w:r w:rsidR="00351A91" w:rsidRPr="0099071F">
        <w:rPr>
          <w:lang w:val="en-GB"/>
        </w:rPr>
        <w:t>section</w:t>
      </w:r>
      <w:r w:rsidRPr="0099071F">
        <w:rPr>
          <w:lang w:val="en-GB"/>
        </w:rPr>
        <w:t xml:space="preserve"> (4) adds that the regulations mentioned in sub</w:t>
      </w:r>
      <w:r w:rsidR="00351A91" w:rsidRPr="0099071F">
        <w:rPr>
          <w:lang w:val="en-GB"/>
        </w:rPr>
        <w:t>section</w:t>
      </w:r>
      <w:r w:rsidRPr="0099071F">
        <w:rPr>
          <w:lang w:val="en-GB"/>
        </w:rPr>
        <w:t xml:space="preserve"> (3)(d) may be in relation to a specific change of database operator or to changes that happen from time to time. </w:t>
      </w:r>
    </w:p>
    <w:p w14:paraId="109A7CBF" w14:textId="77777777" w:rsidR="00506766" w:rsidRPr="0099071F" w:rsidRDefault="00774E40" w:rsidP="00683463">
      <w:pPr>
        <w:pStyle w:val="HSubheading5"/>
        <w:rPr>
          <w:color w:val="000000"/>
        </w:rPr>
      </w:pPr>
      <w:r w:rsidRPr="0099071F">
        <w:t>Proposed use of power</w:t>
      </w:r>
    </w:p>
    <w:p w14:paraId="11B07040" w14:textId="11CA17D0" w:rsidR="004F79CD" w:rsidRPr="0099071F" w:rsidRDefault="4748DDF5" w:rsidP="00EA1317">
      <w:pPr>
        <w:pStyle w:val="ParaNumbered"/>
        <w:rPr>
          <w:rFonts w:ascii="Calibri" w:hAnsi="Calibri" w:cs="Calibri"/>
          <w:color w:val="auto"/>
          <w:sz w:val="22"/>
          <w:szCs w:val="22"/>
          <w:lang w:val="en-GB"/>
        </w:rPr>
      </w:pPr>
      <w:r w:rsidRPr="0099071F">
        <w:rPr>
          <w:lang w:val="en-GB"/>
        </w:rPr>
        <w:t xml:space="preserve">The intended use of the powers under </w:t>
      </w:r>
      <w:r w:rsidR="007E3FFB" w:rsidRPr="0099071F">
        <w:rPr>
          <w:lang w:val="en-GB"/>
        </w:rPr>
        <w:t>s</w:t>
      </w:r>
      <w:r w:rsidR="00351A91" w:rsidRPr="0099071F">
        <w:rPr>
          <w:lang w:val="en-GB"/>
        </w:rPr>
        <w:t>ection</w:t>
      </w:r>
      <w:r w:rsidR="006416BF" w:rsidRPr="0099071F">
        <w:rPr>
          <w:lang w:val="en-GB"/>
        </w:rPr>
        <w:t xml:space="preserve"> 7</w:t>
      </w:r>
      <w:r w:rsidR="007613DE" w:rsidRPr="0099071F">
        <w:rPr>
          <w:lang w:val="en-GB"/>
        </w:rPr>
        <w:t>6</w:t>
      </w:r>
      <w:r w:rsidRPr="0099071F">
        <w:rPr>
          <w:lang w:val="en-GB"/>
        </w:rPr>
        <w:t xml:space="preserve"> is to provide further technical detail as to the duties of the operator, local housing authorities and lead enforcement authorities, and to enable the smooth transition where there is a change of database operator. </w:t>
      </w:r>
    </w:p>
    <w:p w14:paraId="38CEF7F4" w14:textId="4E9145B2" w:rsidR="00506766" w:rsidRPr="0099071F" w:rsidRDefault="4748DDF5" w:rsidP="00EA1317">
      <w:pPr>
        <w:pStyle w:val="ParaNumbered"/>
        <w:rPr>
          <w:lang w:val="en-GB"/>
        </w:rPr>
      </w:pPr>
      <w:r w:rsidRPr="0099071F">
        <w:rPr>
          <w:lang w:val="en-GB"/>
        </w:rPr>
        <w:t xml:space="preserve">The </w:t>
      </w:r>
      <w:r w:rsidR="007E3FFB" w:rsidRPr="0099071F">
        <w:rPr>
          <w:lang w:val="en-GB"/>
        </w:rPr>
        <w:t>g</w:t>
      </w:r>
      <w:r w:rsidR="00B22D9F" w:rsidRPr="0099071F">
        <w:rPr>
          <w:lang w:val="en-GB"/>
        </w:rPr>
        <w:t>overnment</w:t>
      </w:r>
      <w:r w:rsidRPr="0099071F">
        <w:rPr>
          <w:lang w:val="en-GB"/>
        </w:rPr>
        <w:t xml:space="preserve"> intend</w:t>
      </w:r>
      <w:r w:rsidR="00C15E7D" w:rsidRPr="0099071F">
        <w:rPr>
          <w:lang w:val="en-GB"/>
        </w:rPr>
        <w:t>s</w:t>
      </w:r>
      <w:r w:rsidRPr="0099071F">
        <w:rPr>
          <w:lang w:val="en-GB"/>
        </w:rPr>
        <w:t xml:space="preserve"> to </w:t>
      </w:r>
      <w:r w:rsidR="45B99389" w:rsidRPr="0099071F">
        <w:rPr>
          <w:lang w:val="en-GB"/>
        </w:rPr>
        <w:t xml:space="preserve">make </w:t>
      </w:r>
      <w:r w:rsidRPr="0099071F">
        <w:rPr>
          <w:lang w:val="en-GB"/>
        </w:rPr>
        <w:t xml:space="preserve">regulations for </w:t>
      </w:r>
      <w:r w:rsidR="007E3FFB" w:rsidRPr="0099071F">
        <w:rPr>
          <w:lang w:val="en-GB"/>
        </w:rPr>
        <w:t>s</w:t>
      </w:r>
      <w:r w:rsidR="00351A91" w:rsidRPr="0099071F">
        <w:rPr>
          <w:lang w:val="en-GB"/>
        </w:rPr>
        <w:t>ection</w:t>
      </w:r>
      <w:r w:rsidR="00384DA1" w:rsidRPr="0099071F">
        <w:rPr>
          <w:lang w:val="en-GB"/>
        </w:rPr>
        <w:t xml:space="preserve"> 7</w:t>
      </w:r>
      <w:r w:rsidR="007613DE" w:rsidRPr="0099071F">
        <w:rPr>
          <w:lang w:val="en-GB"/>
        </w:rPr>
        <w:t>6</w:t>
      </w:r>
      <w:r w:rsidRPr="0099071F">
        <w:rPr>
          <w:lang w:val="en-GB"/>
        </w:rPr>
        <w:t xml:space="preserve"> via the negative procedure.</w:t>
      </w:r>
    </w:p>
    <w:p w14:paraId="770B2806" w14:textId="77777777" w:rsidR="00774E40" w:rsidRPr="0099071F" w:rsidRDefault="00774E40" w:rsidP="00683463">
      <w:pPr>
        <w:pStyle w:val="HSubheading5"/>
        <w:rPr>
          <w:color w:val="000000"/>
        </w:rPr>
      </w:pPr>
      <w:r w:rsidRPr="0099071F">
        <w:t>Background</w:t>
      </w:r>
    </w:p>
    <w:p w14:paraId="7E3B4E82" w14:textId="624E656D" w:rsidR="005D16AE" w:rsidRPr="0099071F" w:rsidRDefault="7313D708" w:rsidP="00EA1317">
      <w:pPr>
        <w:pStyle w:val="ParaNumbered"/>
        <w:rPr>
          <w:rFonts w:ascii="Calibri" w:hAnsi="Calibri" w:cs="Calibri"/>
          <w:color w:val="auto"/>
          <w:sz w:val="22"/>
          <w:szCs w:val="22"/>
          <w:lang w:val="en-GB"/>
        </w:rPr>
      </w:pPr>
      <w:r w:rsidRPr="0099071F">
        <w:rPr>
          <w:lang w:val="en-GB"/>
        </w:rPr>
        <w:t xml:space="preserve">This is a new provision. </w:t>
      </w:r>
      <w:r w:rsidR="00351A91" w:rsidRPr="0099071F">
        <w:rPr>
          <w:lang w:val="en-GB"/>
        </w:rPr>
        <w:t>Section</w:t>
      </w:r>
      <w:r w:rsidR="005024CA" w:rsidRPr="0099071F">
        <w:rPr>
          <w:lang w:val="en-GB"/>
        </w:rPr>
        <w:t xml:space="preserve"> 7</w:t>
      </w:r>
      <w:r w:rsidR="006A2BD8" w:rsidRPr="0099071F">
        <w:rPr>
          <w:lang w:val="en-GB"/>
        </w:rPr>
        <w:t>6</w:t>
      </w:r>
      <w:r w:rsidRPr="0099071F">
        <w:rPr>
          <w:lang w:val="en-GB"/>
        </w:rPr>
        <w:t xml:space="preserve"> sets out a definition of the database operator and the arrangements the Secretary of State may make with a person that they appoint as the database operator.</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C03C6F" w:rsidRPr="0099071F" w14:paraId="22BF16A8" w14:textId="77777777" w:rsidTr="00C45763">
        <w:trPr>
          <w:trHeight w:val="2248"/>
          <w:jc w:val="center"/>
        </w:trPr>
        <w:tc>
          <w:tcPr>
            <w:tcW w:w="5000" w:type="pct"/>
          </w:tcPr>
          <w:p w14:paraId="0B5FD9BC" w14:textId="30869B7C" w:rsidR="00C03C6F" w:rsidRPr="0099071F" w:rsidRDefault="009F0744" w:rsidP="00683463">
            <w:pPr>
              <w:pStyle w:val="ReferenceExample"/>
            </w:pPr>
            <w:bookmarkStart w:id="221" w:name="_Toc215222034"/>
            <w:bookmarkStart w:id="222" w:name="_Toc221785275"/>
            <w:bookmarkStart w:id="223" w:name="_Toc133581392"/>
            <w:r w:rsidRPr="0099071F">
              <w:rPr>
                <w:rFonts w:ascii="ZWAdobeF" w:hAnsi="ZWAdobeF" w:cs="ZWAdobeF"/>
                <w:color w:val="auto"/>
                <w:sz w:val="2"/>
                <w:szCs w:val="2"/>
              </w:rPr>
              <w:t>4B</w:t>
            </w:r>
            <w:r w:rsidR="00C03C6F" w:rsidRPr="0099071F">
              <w:t>Example: Transferring data between organisations operating the database</w:t>
            </w:r>
            <w:bookmarkEnd w:id="221"/>
            <w:bookmarkEnd w:id="222"/>
            <w:r w:rsidR="00C03C6F" w:rsidRPr="0099071F">
              <w:t xml:space="preserve"> </w:t>
            </w:r>
          </w:p>
          <w:p w14:paraId="7730B5E5" w14:textId="60ACDA91" w:rsidR="00C03C6F" w:rsidRPr="0099071F" w:rsidRDefault="00C03C6F" w:rsidP="00C86E4A">
            <w:pPr>
              <w:pStyle w:val="ParaMainText"/>
              <w:spacing w:line="240" w:lineRule="auto"/>
              <w:rPr>
                <w:lang w:val="en-GB"/>
              </w:rPr>
            </w:pPr>
            <w:r w:rsidRPr="0099071F">
              <w:rPr>
                <w:color w:val="000000" w:themeColor="text1"/>
                <w:lang w:val="en-GB"/>
              </w:rPr>
              <w:t xml:space="preserve">Organisation A was the database </w:t>
            </w:r>
            <w:r w:rsidRPr="0099071F">
              <w:rPr>
                <w:lang w:val="en-GB"/>
              </w:rPr>
              <w:t xml:space="preserve">operator and Organisation B is going to take over. The Secretary of State </w:t>
            </w:r>
            <w:proofErr w:type="gramStart"/>
            <w:r w:rsidRPr="0099071F">
              <w:rPr>
                <w:lang w:val="en-GB"/>
              </w:rPr>
              <w:t>is able to</w:t>
            </w:r>
            <w:proofErr w:type="gramEnd"/>
            <w:r w:rsidRPr="0099071F">
              <w:rPr>
                <w:lang w:val="en-GB"/>
              </w:rPr>
              <w:t xml:space="preserve"> make transitional provision as to how the law is to operate during the period of A giving up the function and B taking it over. This could detail matters such as the transfer of data from Organisation A to Organisation B and at what point Organisation A ceases its functions and Organisation B takes over those functions. The Secretary of State could also detail any regulations which do not apply during this period.</w:t>
            </w:r>
          </w:p>
        </w:tc>
      </w:tr>
    </w:tbl>
    <w:p w14:paraId="10CE25F0" w14:textId="35121763" w:rsidR="00221364" w:rsidRPr="0099071F" w:rsidRDefault="00351A91" w:rsidP="00683463">
      <w:pPr>
        <w:pStyle w:val="HSubheading4"/>
      </w:pPr>
      <w:bookmarkStart w:id="224" w:name="_Toc135128535"/>
      <w:bookmarkStart w:id="225" w:name="_Toc221785276"/>
      <w:r w:rsidRPr="0099071F">
        <w:t>Section</w:t>
      </w:r>
      <w:r w:rsidR="00221364" w:rsidRPr="0099071F">
        <w:t xml:space="preserve"> </w:t>
      </w:r>
      <w:r w:rsidR="00925731" w:rsidRPr="0099071F">
        <w:t>7</w:t>
      </w:r>
      <w:r w:rsidR="006A2BD8" w:rsidRPr="0099071F">
        <w:t>7</w:t>
      </w:r>
      <w:r w:rsidR="00221364" w:rsidRPr="0099071F">
        <w:t xml:space="preserve">: </w:t>
      </w:r>
      <w:r w:rsidR="00E3666C" w:rsidRPr="0099071F">
        <w:t>Making entries in</w:t>
      </w:r>
      <w:r w:rsidR="00221364" w:rsidRPr="0099071F">
        <w:t xml:space="preserve"> the database</w:t>
      </w:r>
      <w:bookmarkEnd w:id="223"/>
      <w:bookmarkEnd w:id="224"/>
      <w:bookmarkEnd w:id="225"/>
    </w:p>
    <w:p w14:paraId="4F9228ED" w14:textId="4B8E5DAE" w:rsidR="00221364" w:rsidRPr="0099071F" w:rsidRDefault="00221364" w:rsidP="00683463">
      <w:pPr>
        <w:pStyle w:val="HSubheading5"/>
        <w:rPr>
          <w:rFonts w:cstheme="minorBidi"/>
          <w:color w:val="0070C0"/>
        </w:rPr>
      </w:pPr>
      <w:r w:rsidRPr="0099071F">
        <w:t>Effect</w:t>
      </w:r>
    </w:p>
    <w:p w14:paraId="6B69CFEE" w14:textId="62A08DDC" w:rsidR="00945D16" w:rsidRPr="0099071F" w:rsidRDefault="5CC08670" w:rsidP="00EA1317">
      <w:pPr>
        <w:pStyle w:val="ParaNumbered"/>
        <w:rPr>
          <w:rFonts w:ascii="Calibri" w:hAnsi="Calibri" w:cs="Calibri"/>
          <w:color w:val="auto"/>
          <w:sz w:val="22"/>
          <w:szCs w:val="22"/>
          <w:lang w:val="en-GB"/>
        </w:rPr>
      </w:pPr>
      <w:r w:rsidRPr="0099071F">
        <w:rPr>
          <w:lang w:val="en-GB"/>
        </w:rPr>
        <w:t>Sub</w:t>
      </w:r>
      <w:r w:rsidR="00351A91" w:rsidRPr="0099071F">
        <w:rPr>
          <w:lang w:val="en-GB"/>
        </w:rPr>
        <w:t>section</w:t>
      </w:r>
      <w:r w:rsidRPr="0099071F">
        <w:rPr>
          <w:lang w:val="en-GB"/>
        </w:rPr>
        <w:t xml:space="preserve"> (1) gives the Secretary of State the power to make regulations </w:t>
      </w:r>
      <w:proofErr w:type="gramStart"/>
      <w:r w:rsidRPr="0099071F">
        <w:rPr>
          <w:lang w:val="en-GB"/>
        </w:rPr>
        <w:t>with regard to</w:t>
      </w:r>
      <w:proofErr w:type="gramEnd"/>
      <w:r w:rsidRPr="0099071F">
        <w:rPr>
          <w:lang w:val="en-GB"/>
        </w:rPr>
        <w:t xml:space="preserve"> making entries on the database.</w:t>
      </w:r>
    </w:p>
    <w:p w14:paraId="643085B6" w14:textId="4BBF3877" w:rsidR="005D16AE" w:rsidRPr="0099071F" w:rsidRDefault="5CC08670" w:rsidP="00EA1317">
      <w:pPr>
        <w:pStyle w:val="ParaNumbered"/>
        <w:rPr>
          <w:lang w:val="en-GB"/>
        </w:rPr>
      </w:pPr>
      <w:r w:rsidRPr="0099071F">
        <w:rPr>
          <w:lang w:val="en-GB"/>
        </w:rPr>
        <w:t>Sub</w:t>
      </w:r>
      <w:r w:rsidR="00351A91" w:rsidRPr="0099071F">
        <w:rPr>
          <w:lang w:val="en-GB"/>
        </w:rPr>
        <w:t>section</w:t>
      </w:r>
      <w:r w:rsidRPr="0099071F">
        <w:rPr>
          <w:lang w:val="en-GB"/>
        </w:rPr>
        <w:t xml:space="preserve"> (2) sets out what these regulations may specify. The regulations may outline</w:t>
      </w:r>
      <w:r w:rsidR="00945D16" w:rsidRPr="0099071F">
        <w:rPr>
          <w:lang w:val="en-GB"/>
        </w:rPr>
        <w:t xml:space="preserve"> (a)</w:t>
      </w:r>
      <w:r w:rsidRPr="0099071F">
        <w:rPr>
          <w:lang w:val="en-GB"/>
        </w:rPr>
        <w:t xml:space="preserve"> how registrations on the database are created and which person is required to make that registration and (b) what information and supporting documentation needs to be included as part of the registration. Sub</w:t>
      </w:r>
      <w:r w:rsidR="00351A91" w:rsidRPr="0099071F">
        <w:rPr>
          <w:lang w:val="en-GB"/>
        </w:rPr>
        <w:t>section</w:t>
      </w:r>
      <w:r w:rsidRPr="0099071F">
        <w:rPr>
          <w:lang w:val="en-GB"/>
        </w:rPr>
        <w:t xml:space="preserve"> (2)(c) allows the </w:t>
      </w:r>
      <w:r w:rsidR="00A8043C" w:rsidRPr="0099071F">
        <w:rPr>
          <w:lang w:val="en-GB"/>
        </w:rPr>
        <w:t>Secretary</w:t>
      </w:r>
      <w:r w:rsidRPr="0099071F">
        <w:rPr>
          <w:lang w:val="en-GB"/>
        </w:rPr>
        <w:t xml:space="preserve"> of State to specify other requirements, including requiring the payment of a fee for registering on the database. </w:t>
      </w:r>
      <w:r w:rsidR="0B77BFEC" w:rsidRPr="0099071F">
        <w:rPr>
          <w:lang w:val="en-GB"/>
        </w:rPr>
        <w:t>Sub</w:t>
      </w:r>
      <w:r w:rsidR="00351A91" w:rsidRPr="0099071F">
        <w:rPr>
          <w:lang w:val="en-GB"/>
        </w:rPr>
        <w:t>section</w:t>
      </w:r>
      <w:r w:rsidR="0B77BFEC" w:rsidRPr="0099071F">
        <w:rPr>
          <w:lang w:val="en-GB"/>
        </w:rPr>
        <w:t xml:space="preserve"> (2)(d) </w:t>
      </w:r>
      <w:r w:rsidR="52FEF909" w:rsidRPr="0099071F">
        <w:rPr>
          <w:lang w:val="en-GB"/>
        </w:rPr>
        <w:t xml:space="preserve">explains that the regulations may </w:t>
      </w:r>
      <w:r w:rsidR="1110A9EF" w:rsidRPr="0099071F">
        <w:rPr>
          <w:lang w:val="en-GB"/>
        </w:rPr>
        <w:t>s</w:t>
      </w:r>
      <w:r w:rsidR="2F138F29" w:rsidRPr="0099071F">
        <w:rPr>
          <w:lang w:val="en-GB"/>
        </w:rPr>
        <w:t>tate</w:t>
      </w:r>
      <w:r w:rsidR="52FEF909" w:rsidRPr="0099071F">
        <w:rPr>
          <w:lang w:val="en-GB"/>
        </w:rPr>
        <w:t xml:space="preserve"> the time by which requirements must be complied with</w:t>
      </w:r>
      <w:r w:rsidRPr="0099071F">
        <w:rPr>
          <w:lang w:val="en-GB"/>
        </w:rPr>
        <w:t xml:space="preserve"> and indicates that </w:t>
      </w:r>
      <w:r w:rsidR="39C63B02" w:rsidRPr="0099071F">
        <w:rPr>
          <w:lang w:val="en-GB"/>
        </w:rPr>
        <w:t xml:space="preserve">regulations may allow for entries to be made </w:t>
      </w:r>
      <w:r w:rsidR="6D49E92B" w:rsidRPr="0099071F">
        <w:rPr>
          <w:lang w:val="en-GB"/>
        </w:rPr>
        <w:t>without</w:t>
      </w:r>
      <w:r w:rsidR="49231BA8" w:rsidRPr="0099071F">
        <w:rPr>
          <w:lang w:val="en-GB"/>
        </w:rPr>
        <w:t xml:space="preserve"> </w:t>
      </w:r>
      <w:r w:rsidR="6D49E92B" w:rsidRPr="0099071F">
        <w:rPr>
          <w:lang w:val="en-GB"/>
        </w:rPr>
        <w:t xml:space="preserve">certain conditions being met, </w:t>
      </w:r>
      <w:proofErr w:type="gramStart"/>
      <w:r w:rsidR="6D49E92B" w:rsidRPr="0099071F">
        <w:rPr>
          <w:lang w:val="en-GB"/>
        </w:rPr>
        <w:t>as long as</w:t>
      </w:r>
      <w:proofErr w:type="gramEnd"/>
      <w:r w:rsidR="6D49E92B" w:rsidRPr="0099071F">
        <w:rPr>
          <w:lang w:val="en-GB"/>
        </w:rPr>
        <w:t xml:space="preserve"> those conditions are subsequently met before the end of a specified grace period.</w:t>
      </w:r>
      <w:r w:rsidR="49231BA8" w:rsidRPr="0099071F">
        <w:rPr>
          <w:lang w:val="en-GB"/>
        </w:rPr>
        <w:t xml:space="preserve"> </w:t>
      </w:r>
    </w:p>
    <w:p w14:paraId="292604F2" w14:textId="736D2F65" w:rsidR="005D16AE" w:rsidRPr="0099071F" w:rsidRDefault="5CC08670"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672D1E4B" w:rsidRPr="0099071F">
        <w:rPr>
          <w:lang w:val="en-GB"/>
        </w:rPr>
        <w:t>3</w:t>
      </w:r>
      <w:r w:rsidRPr="0099071F">
        <w:rPr>
          <w:lang w:val="en-GB"/>
        </w:rPr>
        <w:t xml:space="preserve">) </w:t>
      </w:r>
      <w:r w:rsidR="6533F853" w:rsidRPr="0099071F">
        <w:rPr>
          <w:lang w:val="en-GB"/>
        </w:rPr>
        <w:t xml:space="preserve">stipulates that any </w:t>
      </w:r>
      <w:r w:rsidR="0C849F35" w:rsidRPr="0099071F">
        <w:rPr>
          <w:lang w:val="en-GB"/>
        </w:rPr>
        <w:t xml:space="preserve">such </w:t>
      </w:r>
      <w:r w:rsidR="6533F853" w:rsidRPr="0099071F">
        <w:rPr>
          <w:lang w:val="en-GB"/>
        </w:rPr>
        <w:t xml:space="preserve">grace period </w:t>
      </w:r>
      <w:r w:rsidR="695F80C5" w:rsidRPr="0099071F">
        <w:rPr>
          <w:lang w:val="en-GB"/>
        </w:rPr>
        <w:t xml:space="preserve">provided for by regulations cannot </w:t>
      </w:r>
      <w:r w:rsidR="6533F853" w:rsidRPr="0099071F">
        <w:rPr>
          <w:lang w:val="en-GB"/>
        </w:rPr>
        <w:t xml:space="preserve">exceed 28 days from the day on which the entry is made. </w:t>
      </w:r>
    </w:p>
    <w:p w14:paraId="14C69042" w14:textId="6A9B8C9B" w:rsidR="00945D16" w:rsidRPr="0099071F" w:rsidRDefault="17E66A86"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53531C94" w:rsidRPr="0099071F">
        <w:rPr>
          <w:lang w:val="en-GB"/>
        </w:rPr>
        <w:t>4</w:t>
      </w:r>
      <w:r w:rsidRPr="0099071F">
        <w:rPr>
          <w:lang w:val="en-GB"/>
        </w:rPr>
        <w:t xml:space="preserve">) </w:t>
      </w:r>
      <w:r w:rsidR="5CC08670" w:rsidRPr="0099071F">
        <w:rPr>
          <w:lang w:val="en-GB"/>
        </w:rPr>
        <w:t xml:space="preserve">outlines that entries that meet the requirements as set out in regulations will be considered active. This means that they will be considered </w:t>
      </w:r>
      <w:r w:rsidR="00697F6F">
        <w:rPr>
          <w:lang w:val="en-GB"/>
        </w:rPr>
        <w:t>“</w:t>
      </w:r>
      <w:r w:rsidR="5CC08670" w:rsidRPr="0099071F">
        <w:rPr>
          <w:lang w:val="en-GB"/>
        </w:rPr>
        <w:t>live</w:t>
      </w:r>
      <w:r w:rsidR="00697F6F">
        <w:rPr>
          <w:lang w:val="en-GB"/>
        </w:rPr>
        <w:t>”</w:t>
      </w:r>
      <w:r w:rsidR="5CC08670" w:rsidRPr="0099071F">
        <w:rPr>
          <w:lang w:val="en-GB"/>
        </w:rPr>
        <w:t xml:space="preserve"> and valid entries for the purposes of advertising, marketing or letting property </w:t>
      </w:r>
      <w:r w:rsidR="007D2C9E" w:rsidRPr="0099071F">
        <w:rPr>
          <w:lang w:val="en-GB"/>
        </w:rPr>
        <w:t xml:space="preserve">– </w:t>
      </w:r>
      <w:r w:rsidR="5CC08670" w:rsidRPr="0099071F">
        <w:rPr>
          <w:lang w:val="en-GB"/>
        </w:rPr>
        <w:t xml:space="preserve">unless or until they become inactive according to the regulations laid out in </w:t>
      </w:r>
      <w:r w:rsidR="007E3FFB" w:rsidRPr="0099071F">
        <w:rPr>
          <w:lang w:val="en-GB"/>
        </w:rPr>
        <w:t>s</w:t>
      </w:r>
      <w:r w:rsidR="00351A91" w:rsidRPr="0099071F">
        <w:rPr>
          <w:lang w:val="en-GB"/>
        </w:rPr>
        <w:t>ection</w:t>
      </w:r>
      <w:r w:rsidR="5CC08670" w:rsidRPr="0099071F">
        <w:rPr>
          <w:lang w:val="en-GB"/>
        </w:rPr>
        <w:t xml:space="preserve"> </w:t>
      </w:r>
      <w:r w:rsidR="00780425" w:rsidRPr="0099071F">
        <w:rPr>
          <w:lang w:val="en-GB"/>
        </w:rPr>
        <w:t>79</w:t>
      </w:r>
      <w:r w:rsidR="007E55F7" w:rsidRPr="0099071F">
        <w:rPr>
          <w:lang w:val="en-GB"/>
        </w:rPr>
        <w:t>.</w:t>
      </w:r>
    </w:p>
    <w:p w14:paraId="4B87B77A" w14:textId="6AF8C64F" w:rsidR="00C4650B" w:rsidRPr="0099071F" w:rsidRDefault="5CC08670"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249678E7" w:rsidRPr="0099071F">
        <w:rPr>
          <w:lang w:val="en-GB"/>
        </w:rPr>
        <w:t>5</w:t>
      </w:r>
      <w:r w:rsidR="17E66A86" w:rsidRPr="0099071F">
        <w:rPr>
          <w:lang w:val="en-GB"/>
        </w:rPr>
        <w:t xml:space="preserve">) </w:t>
      </w:r>
      <w:r w:rsidR="3542B924" w:rsidRPr="0099071F">
        <w:rPr>
          <w:lang w:val="en-GB"/>
        </w:rPr>
        <w:t>indicat</w:t>
      </w:r>
      <w:r w:rsidR="02A14635" w:rsidRPr="0099071F">
        <w:rPr>
          <w:lang w:val="en-GB"/>
        </w:rPr>
        <w:t>es</w:t>
      </w:r>
      <w:r w:rsidRPr="0099071F">
        <w:rPr>
          <w:lang w:val="en-GB"/>
        </w:rPr>
        <w:t xml:space="preserve"> that information about a landlord and a property contained on the database may be made public according to the regulations contained in </w:t>
      </w:r>
      <w:r w:rsidR="007E3FFB" w:rsidRPr="0099071F">
        <w:rPr>
          <w:lang w:val="en-GB"/>
        </w:rPr>
        <w:t>s</w:t>
      </w:r>
      <w:r w:rsidR="00351A91" w:rsidRPr="0099071F">
        <w:rPr>
          <w:lang w:val="en-GB"/>
        </w:rPr>
        <w:t>ection</w:t>
      </w:r>
      <w:r w:rsidR="0064558F" w:rsidRPr="0099071F">
        <w:rPr>
          <w:lang w:val="en-GB"/>
        </w:rPr>
        <w:t xml:space="preserve"> </w:t>
      </w:r>
      <w:r w:rsidR="00925731" w:rsidRPr="0099071F">
        <w:rPr>
          <w:lang w:val="en-GB"/>
        </w:rPr>
        <w:t>8</w:t>
      </w:r>
      <w:r w:rsidR="007E55F7" w:rsidRPr="0099071F">
        <w:rPr>
          <w:lang w:val="en-GB"/>
        </w:rPr>
        <w:t>6</w:t>
      </w:r>
      <w:r w:rsidR="00945D16" w:rsidRPr="0099071F">
        <w:rPr>
          <w:lang w:val="en-GB"/>
        </w:rPr>
        <w:t>.</w:t>
      </w:r>
      <w:r w:rsidRPr="0099071F">
        <w:rPr>
          <w:lang w:val="en-GB"/>
        </w:rPr>
        <w:t xml:space="preserve"> </w:t>
      </w:r>
    </w:p>
    <w:p w14:paraId="57B4DEA6" w14:textId="77777777" w:rsidR="00E3666C" w:rsidRPr="0099071F" w:rsidRDefault="00E3666C" w:rsidP="00683463">
      <w:pPr>
        <w:pStyle w:val="HSubheading5"/>
        <w:rPr>
          <w:color w:val="000000"/>
        </w:rPr>
      </w:pPr>
      <w:r w:rsidRPr="0099071F">
        <w:lastRenderedPageBreak/>
        <w:t>Proposed use of power</w:t>
      </w:r>
    </w:p>
    <w:p w14:paraId="234248C0" w14:textId="037753F0" w:rsidR="00DB1401" w:rsidRPr="0099071F" w:rsidRDefault="53601F05" w:rsidP="00EA1317">
      <w:pPr>
        <w:pStyle w:val="ParaNumbered"/>
        <w:rPr>
          <w:lang w:val="en-GB"/>
        </w:rPr>
      </w:pPr>
      <w:r w:rsidRPr="0099071F">
        <w:rPr>
          <w:lang w:val="en-GB"/>
        </w:rPr>
        <w:t>These regulations will allow the Secretary of State to set out the process and requirements for creating entries on the database</w:t>
      </w:r>
      <w:r w:rsidR="00092C3F" w:rsidRPr="0099071F">
        <w:rPr>
          <w:lang w:val="en-GB"/>
        </w:rPr>
        <w:t xml:space="preserve">. </w:t>
      </w:r>
      <w:r w:rsidRPr="0099071F">
        <w:rPr>
          <w:lang w:val="en-GB"/>
        </w:rPr>
        <w:t>Regulations will be needed from time to time over the life of the database to accommodate changes in property standards and safety requirements, as well as advances in technology, which may also necessitate small tweaks to policy</w:t>
      </w:r>
      <w:r w:rsidR="00092C3F" w:rsidRPr="0099071F">
        <w:rPr>
          <w:lang w:val="en-GB"/>
        </w:rPr>
        <w:t xml:space="preserve">. </w:t>
      </w:r>
      <w:r w:rsidRPr="0099071F">
        <w:rPr>
          <w:lang w:val="en-GB"/>
        </w:rPr>
        <w:t xml:space="preserve">As well as personal information about the landlord and dwelling, prescribed information will include the details of any other persons involved in the ownership or management of the property, as well as information and evidence relating to property standards. In the immediate term, </w:t>
      </w:r>
      <w:r w:rsidR="00EA04B8" w:rsidRPr="0099071F">
        <w:rPr>
          <w:lang w:val="en-GB"/>
        </w:rPr>
        <w:t xml:space="preserve">the </w:t>
      </w:r>
      <w:r w:rsidR="00F156EB" w:rsidRPr="0099071F">
        <w:rPr>
          <w:lang w:val="en-GB"/>
        </w:rPr>
        <w:t>g</w:t>
      </w:r>
      <w:r w:rsidR="00B22D9F" w:rsidRPr="0099071F">
        <w:rPr>
          <w:lang w:val="en-GB"/>
        </w:rPr>
        <w:t>overnment</w:t>
      </w:r>
      <w:r w:rsidR="00EA04B8" w:rsidRPr="0099071F">
        <w:rPr>
          <w:lang w:val="en-GB"/>
        </w:rPr>
        <w:t xml:space="preserve"> </w:t>
      </w:r>
      <w:r w:rsidRPr="0099071F">
        <w:rPr>
          <w:lang w:val="en-GB"/>
        </w:rPr>
        <w:t>expect</w:t>
      </w:r>
      <w:r w:rsidR="00E5204F" w:rsidRPr="0099071F">
        <w:rPr>
          <w:lang w:val="en-GB"/>
        </w:rPr>
        <w:t>s</w:t>
      </w:r>
      <w:r w:rsidRPr="0099071F">
        <w:rPr>
          <w:lang w:val="en-GB"/>
        </w:rPr>
        <w:t xml:space="preserve"> this will include documents such as gas safety certificates and Electrical Installation Condition Reports.</w:t>
      </w:r>
    </w:p>
    <w:p w14:paraId="182D77BF" w14:textId="13DBD483" w:rsidR="00E3666C" w:rsidRPr="0099071F" w:rsidRDefault="53601F05" w:rsidP="00EA1317">
      <w:pPr>
        <w:pStyle w:val="ParaNumbered"/>
        <w:rPr>
          <w:lang w:val="en-GB"/>
        </w:rPr>
      </w:pPr>
      <w:r w:rsidRPr="0099071F">
        <w:rPr>
          <w:lang w:val="en-GB"/>
        </w:rPr>
        <w:t xml:space="preserve">The </w:t>
      </w:r>
      <w:r w:rsidR="007E3FFB" w:rsidRPr="0099071F">
        <w:rPr>
          <w:lang w:val="en-GB"/>
        </w:rPr>
        <w:t>g</w:t>
      </w:r>
      <w:r w:rsidR="00B22D9F" w:rsidRPr="0099071F">
        <w:rPr>
          <w:lang w:val="en-GB"/>
        </w:rPr>
        <w:t>overnment</w:t>
      </w:r>
      <w:r w:rsidRPr="0099071F">
        <w:rPr>
          <w:lang w:val="en-GB"/>
        </w:rPr>
        <w:t xml:space="preserve"> intend</w:t>
      </w:r>
      <w:r w:rsidR="00E5204F" w:rsidRPr="0099071F">
        <w:rPr>
          <w:lang w:val="en-GB"/>
        </w:rPr>
        <w:t>s</w:t>
      </w:r>
      <w:r w:rsidR="2D4184F3" w:rsidRPr="0099071F">
        <w:rPr>
          <w:lang w:val="en-GB"/>
        </w:rPr>
        <w:t xml:space="preserve"> to make</w:t>
      </w:r>
      <w:r w:rsidRPr="0099071F">
        <w:rPr>
          <w:lang w:val="en-GB"/>
        </w:rPr>
        <w:t xml:space="preserve"> regulations for </w:t>
      </w:r>
      <w:r w:rsidR="007E3FFB" w:rsidRPr="0099071F">
        <w:rPr>
          <w:lang w:val="en-GB"/>
        </w:rPr>
        <w:t>s</w:t>
      </w:r>
      <w:r w:rsidR="00351A91" w:rsidRPr="0099071F">
        <w:rPr>
          <w:lang w:val="en-GB"/>
        </w:rPr>
        <w:t>ection</w:t>
      </w:r>
      <w:r w:rsidR="00CB6B7B" w:rsidRPr="0099071F">
        <w:rPr>
          <w:lang w:val="en-GB"/>
        </w:rPr>
        <w:t xml:space="preserve"> 7</w:t>
      </w:r>
      <w:r w:rsidR="002A63F9" w:rsidRPr="0099071F">
        <w:rPr>
          <w:lang w:val="en-GB"/>
        </w:rPr>
        <w:t>7</w:t>
      </w:r>
      <w:r w:rsidRPr="0099071F">
        <w:rPr>
          <w:lang w:val="en-GB"/>
        </w:rPr>
        <w:t xml:space="preserve"> via the </w:t>
      </w:r>
      <w:r w:rsidR="0046262C" w:rsidRPr="0099071F">
        <w:rPr>
          <w:lang w:val="en-GB"/>
        </w:rPr>
        <w:t>affirmative</w:t>
      </w:r>
      <w:r w:rsidRPr="0099071F">
        <w:rPr>
          <w:lang w:val="en-GB"/>
        </w:rPr>
        <w:t xml:space="preserve"> procedure.</w:t>
      </w:r>
    </w:p>
    <w:p w14:paraId="65F0764B" w14:textId="77777777" w:rsidR="00221364" w:rsidRPr="0099071F" w:rsidRDefault="00221364" w:rsidP="00683463">
      <w:pPr>
        <w:pStyle w:val="HSubheading5"/>
        <w:rPr>
          <w:color w:val="000000"/>
        </w:rPr>
      </w:pPr>
      <w:r w:rsidRPr="0099071F">
        <w:t>Background</w:t>
      </w:r>
    </w:p>
    <w:p w14:paraId="1D365426" w14:textId="0A624ADF" w:rsidR="008E3B64" w:rsidRPr="0099071F" w:rsidRDefault="5C35D8DB" w:rsidP="00EA1317">
      <w:pPr>
        <w:pStyle w:val="ParaNumbered"/>
        <w:rPr>
          <w:rFonts w:ascii="Calibri" w:hAnsi="Calibri" w:cs="Calibri"/>
          <w:color w:val="auto"/>
          <w:sz w:val="22"/>
          <w:szCs w:val="22"/>
          <w:lang w:val="en-GB"/>
        </w:rPr>
      </w:pPr>
      <w:r w:rsidRPr="0099071F">
        <w:rPr>
          <w:lang w:val="en-GB"/>
        </w:rPr>
        <w:t>This is a new provision</w:t>
      </w:r>
      <w:r w:rsidR="00092C3F" w:rsidRPr="0099071F">
        <w:rPr>
          <w:lang w:val="en-GB"/>
        </w:rPr>
        <w:t xml:space="preserve">. </w:t>
      </w:r>
      <w:r w:rsidRPr="0099071F">
        <w:rPr>
          <w:lang w:val="en-GB"/>
        </w:rPr>
        <w:t xml:space="preserve">The </w:t>
      </w:r>
      <w:r w:rsidR="007E3FFB" w:rsidRPr="0099071F">
        <w:rPr>
          <w:lang w:val="en-GB"/>
        </w:rPr>
        <w:t>s</w:t>
      </w:r>
      <w:r w:rsidR="00351A91" w:rsidRPr="0099071F">
        <w:rPr>
          <w:lang w:val="en-GB"/>
        </w:rPr>
        <w:t>ection</w:t>
      </w:r>
      <w:r w:rsidRPr="0099071F">
        <w:rPr>
          <w:lang w:val="en-GB"/>
        </w:rPr>
        <w:t xml:space="preserve"> outlines that the Secretary of State may pass regulations that will outline how, and by whom, landlord and dwelling entries may be made and will prescribe the criteria which will need to be met for a landlord or dwelling entry on the database to be recognised as </w:t>
      </w:r>
      <w:r w:rsidR="00697F6F">
        <w:rPr>
          <w:lang w:val="en-GB"/>
        </w:rPr>
        <w:t>“</w:t>
      </w:r>
      <w:r w:rsidRPr="0099071F">
        <w:rPr>
          <w:lang w:val="en-GB"/>
        </w:rPr>
        <w:t>active</w:t>
      </w:r>
      <w:r w:rsidR="00697F6F">
        <w:rPr>
          <w:lang w:val="en-GB"/>
        </w:rPr>
        <w:t>”</w:t>
      </w:r>
      <w:r w:rsidRPr="0099071F">
        <w:rPr>
          <w:lang w:val="en-GB"/>
        </w:rPr>
        <w:t xml:space="preserve">, or live. These will include the prescribed form a landlord is required to complete, either online or on paper, the prescribed information required and the prescribed fee to be paid, as well as the time by which these requirements must be complied with. The power also extends to the provision for a grace period not exceeding 28 days for compliance with a requirement specified in regulations following the making of an entry. </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2178F4" w:rsidRPr="0099071F" w14:paraId="16EDABC6" w14:textId="77777777" w:rsidTr="00F4583C">
        <w:trPr>
          <w:trHeight w:val="44"/>
          <w:jc w:val="center"/>
        </w:trPr>
        <w:tc>
          <w:tcPr>
            <w:tcW w:w="5000" w:type="pct"/>
          </w:tcPr>
          <w:p w14:paraId="42541540" w14:textId="7F6A6A8D" w:rsidR="002178F4" w:rsidRPr="0099071F" w:rsidRDefault="009F0744" w:rsidP="00683463">
            <w:pPr>
              <w:pStyle w:val="ReferenceExample"/>
            </w:pPr>
            <w:bookmarkStart w:id="226" w:name="_Toc215222036"/>
            <w:bookmarkStart w:id="227" w:name="_Toc221785277"/>
            <w:r w:rsidRPr="0099071F">
              <w:rPr>
                <w:rFonts w:ascii="ZWAdobeF" w:hAnsi="ZWAdobeF" w:cs="ZWAdobeF"/>
                <w:color w:val="auto"/>
                <w:sz w:val="2"/>
                <w:szCs w:val="2"/>
              </w:rPr>
              <w:t>5B</w:t>
            </w:r>
            <w:r w:rsidR="002178F4" w:rsidRPr="0099071F">
              <w:t>Example:</w:t>
            </w:r>
            <w:r w:rsidR="006C0BBE" w:rsidRPr="0099071F">
              <w:t xml:space="preserve"> 28-day grace period</w:t>
            </w:r>
            <w:bookmarkEnd w:id="226"/>
            <w:bookmarkEnd w:id="227"/>
            <w:r w:rsidR="002178F4" w:rsidRPr="0099071F">
              <w:t xml:space="preserve"> </w:t>
            </w:r>
          </w:p>
          <w:p w14:paraId="2EC000DB" w14:textId="33C60FD5" w:rsidR="002178F4" w:rsidRPr="0099071F" w:rsidRDefault="002178F4" w:rsidP="00C86E4A">
            <w:pPr>
              <w:pStyle w:val="ParaMainText"/>
              <w:spacing w:line="240" w:lineRule="auto"/>
              <w:rPr>
                <w:lang w:val="en-GB"/>
              </w:rPr>
            </w:pPr>
            <w:r w:rsidRPr="0099071F">
              <w:rPr>
                <w:color w:val="000000" w:themeColor="text1"/>
                <w:lang w:val="en-GB"/>
              </w:rPr>
              <w:t xml:space="preserve">A landlord registers a dwelling but indicates that they will provide certain </w:t>
            </w:r>
            <w:r w:rsidRPr="0099071F">
              <w:rPr>
                <w:lang w:val="en-GB"/>
              </w:rPr>
              <w:t>prescribed information within a 28-day grace period. This could be a gas safety certificate where an appointment to inspect the property has been scheduled but not yet taken place. Subject to regulations, this could, for instance, allow a landlord to market the property while some areas of requirements are still in the process of being met.</w:t>
            </w:r>
          </w:p>
        </w:tc>
      </w:tr>
    </w:tbl>
    <w:p w14:paraId="2FBB44AF" w14:textId="463D797A" w:rsidR="00863038" w:rsidRPr="0099071F" w:rsidRDefault="00351A91" w:rsidP="00683463">
      <w:pPr>
        <w:pStyle w:val="HSubheading4"/>
      </w:pPr>
      <w:bookmarkStart w:id="228" w:name="_Toc133581394"/>
      <w:bookmarkStart w:id="229" w:name="_Toc135128536"/>
      <w:bookmarkStart w:id="230" w:name="_Toc221785278"/>
      <w:r w:rsidRPr="0099071F">
        <w:t>Section</w:t>
      </w:r>
      <w:r w:rsidR="00863038" w:rsidRPr="0099071F">
        <w:t xml:space="preserve"> </w:t>
      </w:r>
      <w:r w:rsidR="00925731" w:rsidRPr="0099071F">
        <w:t>7</w:t>
      </w:r>
      <w:r w:rsidR="00EA6104" w:rsidRPr="0099071F">
        <w:t>8</w:t>
      </w:r>
      <w:r w:rsidR="00863038" w:rsidRPr="0099071F">
        <w:t xml:space="preserve">: </w:t>
      </w:r>
      <w:r w:rsidR="00221364" w:rsidRPr="0099071F">
        <w:t xml:space="preserve">Requirement to keep active entries </w:t>
      </w:r>
      <w:proofErr w:type="gramStart"/>
      <w:r w:rsidR="00221364" w:rsidRPr="0099071F">
        <w:t>up-to-date</w:t>
      </w:r>
      <w:bookmarkEnd w:id="228"/>
      <w:bookmarkEnd w:id="229"/>
      <w:bookmarkEnd w:id="230"/>
      <w:proofErr w:type="gramEnd"/>
    </w:p>
    <w:p w14:paraId="0D40D7B1" w14:textId="77777777" w:rsidR="007D59B0" w:rsidRPr="0099071F" w:rsidRDefault="007D59B0" w:rsidP="00683463">
      <w:pPr>
        <w:pStyle w:val="HSubheading5"/>
        <w:rPr>
          <w:color w:val="0070C0"/>
        </w:rPr>
      </w:pPr>
      <w:r w:rsidRPr="0099071F">
        <w:t>Effect</w:t>
      </w:r>
    </w:p>
    <w:p w14:paraId="684698D5" w14:textId="492D08E1" w:rsidR="00492BEE" w:rsidRPr="0099071F" w:rsidRDefault="60066734" w:rsidP="00EA1317">
      <w:pPr>
        <w:pStyle w:val="ParaNumbered"/>
        <w:rPr>
          <w:rFonts w:ascii="Calibri" w:hAnsi="Calibri" w:cs="Calibri"/>
          <w:color w:val="auto"/>
          <w:sz w:val="22"/>
          <w:szCs w:val="22"/>
          <w:lang w:val="en-GB"/>
        </w:rPr>
      </w:pPr>
      <w:r w:rsidRPr="0099071F">
        <w:rPr>
          <w:lang w:val="en-GB"/>
        </w:rPr>
        <w:t>Sub</w:t>
      </w:r>
      <w:r w:rsidR="00351A91" w:rsidRPr="0099071F">
        <w:rPr>
          <w:lang w:val="en-GB"/>
        </w:rPr>
        <w:t>section</w:t>
      </w:r>
      <w:r w:rsidRPr="0099071F">
        <w:rPr>
          <w:lang w:val="en-GB"/>
        </w:rPr>
        <w:t xml:space="preserve"> (1) states that the regulations, made by the Secretary of State, will require that active entries in the database are kept </w:t>
      </w:r>
      <w:proofErr w:type="gramStart"/>
      <w:r w:rsidRPr="0099071F">
        <w:rPr>
          <w:lang w:val="en-GB"/>
        </w:rPr>
        <w:t>up</w:t>
      </w:r>
      <w:r w:rsidR="2C6F7B2B" w:rsidRPr="0099071F">
        <w:rPr>
          <w:lang w:val="en-GB"/>
        </w:rPr>
        <w:t>-</w:t>
      </w:r>
      <w:r w:rsidRPr="0099071F">
        <w:rPr>
          <w:lang w:val="en-GB"/>
        </w:rPr>
        <w:t>to</w:t>
      </w:r>
      <w:r w:rsidR="4E52CF31" w:rsidRPr="0099071F">
        <w:rPr>
          <w:lang w:val="en-GB"/>
        </w:rPr>
        <w:t>-</w:t>
      </w:r>
      <w:r w:rsidRPr="0099071F">
        <w:rPr>
          <w:lang w:val="en-GB"/>
        </w:rPr>
        <w:t>date</w:t>
      </w:r>
      <w:proofErr w:type="gramEnd"/>
      <w:r w:rsidRPr="0099071F">
        <w:rPr>
          <w:lang w:val="en-GB"/>
        </w:rPr>
        <w:t>.</w:t>
      </w:r>
    </w:p>
    <w:p w14:paraId="77621F3B" w14:textId="0F279C54" w:rsidR="00492BEE" w:rsidRPr="0099071F" w:rsidRDefault="60066734" w:rsidP="00EA1317">
      <w:pPr>
        <w:pStyle w:val="ParaNumbered"/>
        <w:rPr>
          <w:lang w:val="en-GB"/>
        </w:rPr>
      </w:pPr>
      <w:r w:rsidRPr="0099071F">
        <w:rPr>
          <w:lang w:val="en-GB"/>
        </w:rPr>
        <w:t>Sub</w:t>
      </w:r>
      <w:r w:rsidR="00351A91" w:rsidRPr="0099071F">
        <w:rPr>
          <w:lang w:val="en-GB"/>
        </w:rPr>
        <w:t>section</w:t>
      </w:r>
      <w:r w:rsidRPr="0099071F">
        <w:rPr>
          <w:lang w:val="en-GB"/>
        </w:rPr>
        <w:t xml:space="preserve"> (2) clarifies that the regulations may make further specifications about how entries must be updated, including (a) who can make updates to entries, (b) information that must be kept </w:t>
      </w:r>
      <w:proofErr w:type="gramStart"/>
      <w:r w:rsidRPr="0099071F">
        <w:rPr>
          <w:lang w:val="en-GB"/>
        </w:rPr>
        <w:t>up</w:t>
      </w:r>
      <w:r w:rsidR="5FD42011" w:rsidRPr="0099071F">
        <w:rPr>
          <w:lang w:val="en-GB"/>
        </w:rPr>
        <w:t>-</w:t>
      </w:r>
      <w:r w:rsidRPr="0099071F">
        <w:rPr>
          <w:lang w:val="en-GB"/>
        </w:rPr>
        <w:t>to</w:t>
      </w:r>
      <w:r w:rsidR="447CB56D" w:rsidRPr="0099071F">
        <w:rPr>
          <w:lang w:val="en-GB"/>
        </w:rPr>
        <w:t>-</w:t>
      </w:r>
      <w:r w:rsidRPr="0099071F">
        <w:rPr>
          <w:lang w:val="en-GB"/>
        </w:rPr>
        <w:t>date</w:t>
      </w:r>
      <w:proofErr w:type="gramEnd"/>
      <w:r w:rsidRPr="0099071F">
        <w:rPr>
          <w:lang w:val="en-GB"/>
        </w:rPr>
        <w:t xml:space="preserve">, (c) any other requirements that must be met </w:t>
      </w:r>
      <w:r w:rsidR="486985DA" w:rsidRPr="0099071F">
        <w:rPr>
          <w:lang w:val="en-GB"/>
        </w:rPr>
        <w:t xml:space="preserve">and </w:t>
      </w:r>
      <w:r w:rsidRPr="0099071F">
        <w:rPr>
          <w:lang w:val="en-GB"/>
        </w:rPr>
        <w:t xml:space="preserve">(d) the </w:t>
      </w:r>
      <w:proofErr w:type="gramStart"/>
      <w:r w:rsidRPr="0099071F">
        <w:rPr>
          <w:lang w:val="en-GB"/>
        </w:rPr>
        <w:t>time period</w:t>
      </w:r>
      <w:proofErr w:type="gramEnd"/>
      <w:r w:rsidRPr="0099071F">
        <w:rPr>
          <w:lang w:val="en-GB"/>
        </w:rPr>
        <w:t xml:space="preserve"> within which updates must be made.</w:t>
      </w:r>
    </w:p>
    <w:p w14:paraId="0B9F5F6B" w14:textId="3F9A1F1F" w:rsidR="007D59B0" w:rsidRPr="0099071F" w:rsidRDefault="60066734" w:rsidP="00EA1317">
      <w:pPr>
        <w:pStyle w:val="ParaNumbered"/>
        <w:rPr>
          <w:lang w:val="en-GB"/>
        </w:rPr>
      </w:pPr>
      <w:r w:rsidRPr="0099071F">
        <w:rPr>
          <w:lang w:val="en-GB"/>
        </w:rPr>
        <w:t>Sub</w:t>
      </w:r>
      <w:r w:rsidR="00351A91" w:rsidRPr="0099071F">
        <w:rPr>
          <w:lang w:val="en-GB"/>
        </w:rPr>
        <w:t>section</w:t>
      </w:r>
      <w:r w:rsidRPr="0099071F">
        <w:rPr>
          <w:lang w:val="en-GB"/>
        </w:rPr>
        <w:t xml:space="preserve"> (3) explains that no fee would be chargeable for keeping entries on the database </w:t>
      </w:r>
      <w:proofErr w:type="gramStart"/>
      <w:r w:rsidRPr="0099071F">
        <w:rPr>
          <w:lang w:val="en-GB"/>
        </w:rPr>
        <w:t>up</w:t>
      </w:r>
      <w:r w:rsidR="29260682" w:rsidRPr="0099071F">
        <w:rPr>
          <w:lang w:val="en-GB"/>
        </w:rPr>
        <w:t>-</w:t>
      </w:r>
      <w:r w:rsidRPr="0099071F">
        <w:rPr>
          <w:lang w:val="en-GB"/>
        </w:rPr>
        <w:t>to</w:t>
      </w:r>
      <w:r w:rsidR="2427792F" w:rsidRPr="0099071F">
        <w:rPr>
          <w:lang w:val="en-GB"/>
        </w:rPr>
        <w:t>-</w:t>
      </w:r>
      <w:r w:rsidRPr="0099071F">
        <w:rPr>
          <w:lang w:val="en-GB"/>
        </w:rPr>
        <w:t>date</w:t>
      </w:r>
      <w:proofErr w:type="gramEnd"/>
      <w:r w:rsidRPr="0099071F">
        <w:rPr>
          <w:lang w:val="en-GB"/>
        </w:rPr>
        <w:t>.</w:t>
      </w:r>
    </w:p>
    <w:p w14:paraId="463A0624" w14:textId="1DBBB036" w:rsidR="00255250" w:rsidRPr="0099071F" w:rsidRDefault="00255250" w:rsidP="00683463">
      <w:pPr>
        <w:pStyle w:val="HSubheading5"/>
        <w:rPr>
          <w:rFonts w:cstheme="minorHAnsi"/>
          <w:color w:val="000000"/>
        </w:rPr>
      </w:pPr>
      <w:r w:rsidRPr="0099071F">
        <w:rPr>
          <w:rFonts w:cstheme="minorHAnsi"/>
        </w:rPr>
        <w:t>Proposed</w:t>
      </w:r>
      <w:r w:rsidRPr="0099071F">
        <w:t xml:space="preserve"> use of power</w:t>
      </w:r>
    </w:p>
    <w:p w14:paraId="3133C536" w14:textId="64842199" w:rsidR="00F96C9C" w:rsidRPr="0099071F" w:rsidRDefault="00351A91" w:rsidP="00EA1317">
      <w:pPr>
        <w:pStyle w:val="ParaNumbered"/>
        <w:rPr>
          <w:lang w:val="en-GB"/>
        </w:rPr>
      </w:pPr>
      <w:r w:rsidRPr="0099071F">
        <w:rPr>
          <w:lang w:val="en-GB"/>
        </w:rPr>
        <w:t>Section</w:t>
      </w:r>
      <w:r w:rsidR="00DF077C" w:rsidRPr="0099071F">
        <w:rPr>
          <w:lang w:val="en-GB"/>
        </w:rPr>
        <w:t xml:space="preserve"> 7</w:t>
      </w:r>
      <w:r w:rsidR="00284169" w:rsidRPr="0099071F">
        <w:rPr>
          <w:lang w:val="en-GB"/>
        </w:rPr>
        <w:t>8</w:t>
      </w:r>
      <w:r w:rsidR="7958D1BD" w:rsidRPr="0099071F">
        <w:rPr>
          <w:lang w:val="en-GB"/>
        </w:rPr>
        <w:t xml:space="preserve"> explains that the Secretary of State will provide regulations that require active entries in the database to be kept </w:t>
      </w:r>
      <w:proofErr w:type="gramStart"/>
      <w:r w:rsidR="7958D1BD" w:rsidRPr="0099071F">
        <w:rPr>
          <w:lang w:val="en-GB"/>
        </w:rPr>
        <w:t>up</w:t>
      </w:r>
      <w:r w:rsidR="6E2A8AC4" w:rsidRPr="0099071F">
        <w:rPr>
          <w:lang w:val="en-GB"/>
        </w:rPr>
        <w:t>-</w:t>
      </w:r>
      <w:r w:rsidR="7958D1BD" w:rsidRPr="0099071F">
        <w:rPr>
          <w:lang w:val="en-GB"/>
        </w:rPr>
        <w:t>to</w:t>
      </w:r>
      <w:r w:rsidR="4AB054D9" w:rsidRPr="0099071F">
        <w:rPr>
          <w:lang w:val="en-GB"/>
        </w:rPr>
        <w:t>-</w:t>
      </w:r>
      <w:r w:rsidR="7958D1BD" w:rsidRPr="0099071F">
        <w:rPr>
          <w:lang w:val="en-GB"/>
        </w:rPr>
        <w:t>date</w:t>
      </w:r>
      <w:proofErr w:type="gramEnd"/>
      <w:r w:rsidR="7958D1BD" w:rsidRPr="0099071F">
        <w:rPr>
          <w:lang w:val="en-GB"/>
        </w:rPr>
        <w:t>.</w:t>
      </w:r>
    </w:p>
    <w:p w14:paraId="3B0A5F81" w14:textId="2885D3FD" w:rsidR="00255250" w:rsidRPr="0099071F" w:rsidRDefault="7958D1BD" w:rsidP="00EA1317">
      <w:pPr>
        <w:pStyle w:val="ParaNumbered"/>
        <w:rPr>
          <w:lang w:val="en-GB"/>
        </w:rPr>
      </w:pPr>
      <w:r w:rsidRPr="0099071F">
        <w:rPr>
          <w:lang w:val="en-GB"/>
        </w:rPr>
        <w:t xml:space="preserve">The </w:t>
      </w:r>
      <w:r w:rsidR="00F156EB" w:rsidRPr="0099071F">
        <w:rPr>
          <w:lang w:val="en-GB"/>
        </w:rPr>
        <w:t>g</w:t>
      </w:r>
      <w:r w:rsidR="00B22D9F" w:rsidRPr="0099071F">
        <w:rPr>
          <w:lang w:val="en-GB"/>
        </w:rPr>
        <w:t>overnment</w:t>
      </w:r>
      <w:r w:rsidRPr="0099071F">
        <w:rPr>
          <w:lang w:val="en-GB"/>
        </w:rPr>
        <w:t xml:space="preserve"> </w:t>
      </w:r>
      <w:r w:rsidR="00BE3DD2" w:rsidRPr="0099071F">
        <w:rPr>
          <w:lang w:val="en-GB"/>
        </w:rPr>
        <w:t>intends to</w:t>
      </w:r>
      <w:r w:rsidR="2DCEA5E9" w:rsidRPr="0099071F">
        <w:rPr>
          <w:lang w:val="en-GB"/>
        </w:rPr>
        <w:t xml:space="preserve"> make </w:t>
      </w:r>
      <w:r w:rsidRPr="0099071F">
        <w:rPr>
          <w:lang w:val="en-GB"/>
        </w:rPr>
        <w:t xml:space="preserve">regulations for </w:t>
      </w:r>
      <w:r w:rsidR="00852516" w:rsidRPr="0099071F">
        <w:rPr>
          <w:lang w:val="en-GB"/>
        </w:rPr>
        <w:t>s</w:t>
      </w:r>
      <w:r w:rsidR="00351A91" w:rsidRPr="0099071F">
        <w:rPr>
          <w:lang w:val="en-GB"/>
        </w:rPr>
        <w:t>ection</w:t>
      </w:r>
      <w:r w:rsidR="00DF077C" w:rsidRPr="0099071F">
        <w:rPr>
          <w:lang w:val="en-GB"/>
        </w:rPr>
        <w:t xml:space="preserve"> 7</w:t>
      </w:r>
      <w:r w:rsidR="008F3B70" w:rsidRPr="0099071F">
        <w:rPr>
          <w:lang w:val="en-GB"/>
        </w:rPr>
        <w:t>8</w:t>
      </w:r>
      <w:r w:rsidRPr="0099071F">
        <w:rPr>
          <w:lang w:val="en-GB"/>
        </w:rPr>
        <w:t xml:space="preserve"> via the negative procedure.</w:t>
      </w:r>
    </w:p>
    <w:p w14:paraId="1DCDDFE6" w14:textId="4E2FAC9D" w:rsidR="00255250" w:rsidRPr="0099071F" w:rsidRDefault="007D59B0" w:rsidP="00683463">
      <w:pPr>
        <w:pStyle w:val="HSubheading5"/>
        <w:rPr>
          <w:rFonts w:cstheme="minorBidi"/>
          <w:color w:val="000000"/>
        </w:rPr>
      </w:pPr>
      <w:r w:rsidRPr="0099071F">
        <w:lastRenderedPageBreak/>
        <w:t>Background</w:t>
      </w:r>
    </w:p>
    <w:p w14:paraId="146AC6B3" w14:textId="3DBE1BD9" w:rsidR="00255250" w:rsidRPr="0099071F" w:rsidRDefault="3B9EDF5E" w:rsidP="00EA1317">
      <w:pPr>
        <w:pStyle w:val="ParaNumbered"/>
        <w:rPr>
          <w:rFonts w:ascii="Calibri" w:hAnsi="Calibri" w:cs="Calibri"/>
          <w:color w:val="auto"/>
          <w:sz w:val="22"/>
          <w:szCs w:val="22"/>
          <w:lang w:val="en-GB"/>
        </w:rPr>
      </w:pPr>
      <w:r w:rsidRPr="0099071F">
        <w:rPr>
          <w:lang w:val="en-GB"/>
        </w:rPr>
        <w:t xml:space="preserve">This is a new provision. </w:t>
      </w:r>
      <w:r w:rsidR="00351A91" w:rsidRPr="0099071F">
        <w:rPr>
          <w:lang w:val="en-GB"/>
        </w:rPr>
        <w:t>Section</w:t>
      </w:r>
      <w:r w:rsidR="00DF077C" w:rsidRPr="0099071F">
        <w:rPr>
          <w:lang w:val="en-GB"/>
        </w:rPr>
        <w:t xml:space="preserve"> 7</w:t>
      </w:r>
      <w:r w:rsidR="008F3B70" w:rsidRPr="0099071F">
        <w:rPr>
          <w:lang w:val="en-GB"/>
        </w:rPr>
        <w:t>8</w:t>
      </w:r>
      <w:r w:rsidRPr="0099071F">
        <w:rPr>
          <w:lang w:val="en-GB"/>
        </w:rPr>
        <w:t xml:space="preserve"> introduces a requirement for entries to be kept </w:t>
      </w:r>
      <w:proofErr w:type="gramStart"/>
      <w:r w:rsidRPr="0099071F">
        <w:rPr>
          <w:lang w:val="en-GB"/>
        </w:rPr>
        <w:t>up</w:t>
      </w:r>
      <w:r w:rsidR="20BDA7BD" w:rsidRPr="0099071F">
        <w:rPr>
          <w:lang w:val="en-GB"/>
        </w:rPr>
        <w:t>-</w:t>
      </w:r>
      <w:r w:rsidRPr="0099071F">
        <w:rPr>
          <w:lang w:val="en-GB"/>
        </w:rPr>
        <w:t>to</w:t>
      </w:r>
      <w:r w:rsidR="47EBAF3A" w:rsidRPr="0099071F">
        <w:rPr>
          <w:lang w:val="en-GB"/>
        </w:rPr>
        <w:t>-</w:t>
      </w:r>
      <w:r w:rsidRPr="0099071F">
        <w:rPr>
          <w:lang w:val="en-GB"/>
        </w:rPr>
        <w:t>date</w:t>
      </w:r>
      <w:proofErr w:type="gramEnd"/>
      <w:r w:rsidRPr="0099071F">
        <w:rPr>
          <w:lang w:val="en-GB"/>
        </w:rPr>
        <w:t xml:space="preserve"> </w:t>
      </w:r>
      <w:proofErr w:type="gramStart"/>
      <w:r w:rsidRPr="0099071F">
        <w:rPr>
          <w:lang w:val="en-GB"/>
        </w:rPr>
        <w:t>so as to</w:t>
      </w:r>
      <w:proofErr w:type="gramEnd"/>
      <w:r w:rsidRPr="0099071F">
        <w:rPr>
          <w:lang w:val="en-GB"/>
        </w:rPr>
        <w:t xml:space="preserve"> ensure that entries in the database are accurate, contain valid information and that evidence relating to housing standards can be consistently monitored. </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60395E" w:rsidRPr="0099071F" w14:paraId="130DEDB5" w14:textId="77777777">
        <w:trPr>
          <w:trHeight w:val="1822"/>
          <w:jc w:val="center"/>
        </w:trPr>
        <w:tc>
          <w:tcPr>
            <w:tcW w:w="5000" w:type="pct"/>
          </w:tcPr>
          <w:p w14:paraId="2FE966E8" w14:textId="42CE4CF0" w:rsidR="0060395E" w:rsidRPr="0099071F" w:rsidRDefault="009F0744" w:rsidP="00683463">
            <w:pPr>
              <w:pStyle w:val="ReferenceExample"/>
            </w:pPr>
            <w:bookmarkStart w:id="231" w:name="_Toc215222038"/>
            <w:bookmarkStart w:id="232" w:name="_Toc221785279"/>
            <w:r w:rsidRPr="0099071F">
              <w:rPr>
                <w:rFonts w:ascii="ZWAdobeF" w:hAnsi="ZWAdobeF" w:cs="ZWAdobeF"/>
                <w:color w:val="auto"/>
                <w:sz w:val="2"/>
                <w:szCs w:val="2"/>
              </w:rPr>
              <w:t>6B</w:t>
            </w:r>
            <w:r w:rsidR="0060395E" w:rsidRPr="0099071F">
              <w:t xml:space="preserve">Example: </w:t>
            </w:r>
            <w:r w:rsidR="00A16959" w:rsidRPr="0099071F">
              <w:t>Keeping entries up to date</w:t>
            </w:r>
            <w:bookmarkEnd w:id="231"/>
            <w:bookmarkEnd w:id="232"/>
          </w:p>
          <w:p w14:paraId="281D9C9D" w14:textId="4B5B53DB" w:rsidR="0060395E" w:rsidRPr="0099071F" w:rsidRDefault="0060395E" w:rsidP="00C86E4A">
            <w:pPr>
              <w:pStyle w:val="ParaMainText"/>
              <w:spacing w:line="240" w:lineRule="auto"/>
              <w:rPr>
                <w:lang w:val="en-GB"/>
              </w:rPr>
            </w:pPr>
            <w:r w:rsidRPr="0099071F">
              <w:rPr>
                <w:color w:val="000000" w:themeColor="text1"/>
                <w:lang w:val="en-GB"/>
              </w:rPr>
              <w:t xml:space="preserve">The regulations may cover a scenario in </w:t>
            </w:r>
            <w:r w:rsidRPr="0099071F">
              <w:rPr>
                <w:lang w:val="en-GB"/>
              </w:rPr>
              <w:t xml:space="preserve">which a landlord with an active dwelling entry on the database receives a new gas safety certificate for that dwelling. The gas safety certificate currently on the database is now out of date and must be replaced with the new certificate </w:t>
            </w:r>
            <w:proofErr w:type="gramStart"/>
            <w:r w:rsidRPr="0099071F">
              <w:rPr>
                <w:lang w:val="en-GB"/>
              </w:rPr>
              <w:t>in order for</w:t>
            </w:r>
            <w:proofErr w:type="gramEnd"/>
            <w:r w:rsidRPr="0099071F">
              <w:rPr>
                <w:lang w:val="en-GB"/>
              </w:rPr>
              <w:t xml:space="preserve"> the landlord to keep the dwelling entry </w:t>
            </w:r>
            <w:proofErr w:type="gramStart"/>
            <w:r w:rsidRPr="0099071F">
              <w:rPr>
                <w:lang w:val="en-GB"/>
              </w:rPr>
              <w:t>up</w:t>
            </w:r>
            <w:r w:rsidR="359BA16A" w:rsidRPr="0099071F">
              <w:rPr>
                <w:lang w:val="en-GB"/>
              </w:rPr>
              <w:t>-</w:t>
            </w:r>
            <w:r w:rsidRPr="0099071F">
              <w:rPr>
                <w:lang w:val="en-GB"/>
              </w:rPr>
              <w:t>to</w:t>
            </w:r>
            <w:r w:rsidR="42E1FE44" w:rsidRPr="0099071F">
              <w:rPr>
                <w:lang w:val="en-GB"/>
              </w:rPr>
              <w:t>-</w:t>
            </w:r>
            <w:r w:rsidRPr="0099071F">
              <w:rPr>
                <w:lang w:val="en-GB"/>
              </w:rPr>
              <w:t>date</w:t>
            </w:r>
            <w:proofErr w:type="gramEnd"/>
            <w:r w:rsidRPr="0099071F">
              <w:rPr>
                <w:lang w:val="en-GB"/>
              </w:rPr>
              <w:t>. The landlord would be required to upload the new certificate and can do so free of charge.</w:t>
            </w:r>
          </w:p>
        </w:tc>
      </w:tr>
    </w:tbl>
    <w:p w14:paraId="02608D90" w14:textId="30072E50" w:rsidR="00250D4D" w:rsidRPr="0099071F" w:rsidRDefault="00351A91" w:rsidP="00683463">
      <w:pPr>
        <w:pStyle w:val="HSubheading4"/>
      </w:pPr>
      <w:bookmarkStart w:id="233" w:name="_Toc133581395"/>
      <w:bookmarkStart w:id="234" w:name="_Toc135128537"/>
      <w:bookmarkStart w:id="235" w:name="_Toc221785280"/>
      <w:r w:rsidRPr="0099071F">
        <w:t>Section</w:t>
      </w:r>
      <w:r w:rsidR="00BA70B2" w:rsidRPr="0099071F">
        <w:t xml:space="preserve"> </w:t>
      </w:r>
      <w:r w:rsidR="000F2F0B" w:rsidRPr="0099071F">
        <w:t>79</w:t>
      </w:r>
      <w:r w:rsidR="00BA70B2" w:rsidRPr="0099071F">
        <w:t xml:space="preserve">: </w:t>
      </w:r>
      <w:r w:rsidR="00250D4D" w:rsidRPr="0099071F">
        <w:t>Circumstances in which active entries become inactive and vice versa</w:t>
      </w:r>
      <w:bookmarkEnd w:id="233"/>
      <w:bookmarkEnd w:id="234"/>
      <w:bookmarkEnd w:id="235"/>
      <w:r w:rsidR="00250D4D" w:rsidRPr="0099071F">
        <w:t xml:space="preserve"> </w:t>
      </w:r>
    </w:p>
    <w:p w14:paraId="1C807988" w14:textId="49281ABB" w:rsidR="007D59B0" w:rsidRPr="0099071F" w:rsidRDefault="007D59B0" w:rsidP="00683463">
      <w:pPr>
        <w:pStyle w:val="HSubheading5"/>
        <w:rPr>
          <w:rFonts w:cstheme="minorBidi"/>
          <w:color w:val="0070C0"/>
        </w:rPr>
      </w:pPr>
      <w:r w:rsidRPr="0099071F">
        <w:t>Effect</w:t>
      </w:r>
    </w:p>
    <w:p w14:paraId="32B43F25" w14:textId="50DCF32A" w:rsidR="00B0300C" w:rsidRPr="0099071F" w:rsidRDefault="03337FF7" w:rsidP="00EA1317">
      <w:pPr>
        <w:pStyle w:val="ParaNumbered"/>
        <w:rPr>
          <w:lang w:val="en-GB"/>
        </w:rPr>
      </w:pPr>
      <w:r w:rsidRPr="0099071F">
        <w:rPr>
          <w:lang w:val="en-GB"/>
        </w:rPr>
        <w:t>Sub</w:t>
      </w:r>
      <w:r w:rsidR="00351A91" w:rsidRPr="0099071F">
        <w:rPr>
          <w:lang w:val="en-GB"/>
        </w:rPr>
        <w:t>section</w:t>
      </w:r>
      <w:r w:rsidRPr="0099071F">
        <w:rPr>
          <w:lang w:val="en-GB"/>
        </w:rPr>
        <w:t xml:space="preserve"> (1) states that the regulations, made by the Secretary of State, will set out when an active landlord or dwelling entry may become inactive and vice versa. </w:t>
      </w:r>
    </w:p>
    <w:p w14:paraId="483915AA" w14:textId="593EB891" w:rsidR="007D59B0" w:rsidRPr="0099071F" w:rsidRDefault="7650F9DD" w:rsidP="00EA1317">
      <w:pPr>
        <w:pStyle w:val="ParaNumbered"/>
        <w:rPr>
          <w:lang w:val="en-GB"/>
        </w:rPr>
      </w:pPr>
      <w:r w:rsidRPr="0099071F">
        <w:rPr>
          <w:lang w:val="en-GB"/>
        </w:rPr>
        <w:t>Sub</w:t>
      </w:r>
      <w:r w:rsidR="00351A91" w:rsidRPr="0099071F">
        <w:rPr>
          <w:lang w:val="en-GB"/>
        </w:rPr>
        <w:t>section</w:t>
      </w:r>
      <w:r w:rsidRPr="0099071F">
        <w:rPr>
          <w:lang w:val="en-GB"/>
        </w:rPr>
        <w:t xml:space="preserve"> (2)(a) outlines that the regulations may set out that active landlord or dwelling entries may become inactive </w:t>
      </w:r>
      <w:r w:rsidR="00E365A9" w:rsidRPr="0099071F">
        <w:rPr>
          <w:lang w:val="en-GB"/>
        </w:rPr>
        <w:t xml:space="preserve">– </w:t>
      </w:r>
      <w:r w:rsidRPr="0099071F">
        <w:rPr>
          <w:lang w:val="en-GB"/>
        </w:rPr>
        <w:t xml:space="preserve">or in effect, expire </w:t>
      </w:r>
      <w:r w:rsidR="00B02896" w:rsidRPr="0099071F">
        <w:rPr>
          <w:lang w:val="en-GB"/>
        </w:rPr>
        <w:t xml:space="preserve">– </w:t>
      </w:r>
      <w:r w:rsidRPr="0099071F">
        <w:rPr>
          <w:lang w:val="en-GB"/>
        </w:rPr>
        <w:t xml:space="preserve">after </w:t>
      </w:r>
      <w:proofErr w:type="gramStart"/>
      <w:r w:rsidRPr="0099071F">
        <w:rPr>
          <w:lang w:val="en-GB"/>
        </w:rPr>
        <w:t>a period of time</w:t>
      </w:r>
      <w:proofErr w:type="gramEnd"/>
      <w:r w:rsidRPr="0099071F">
        <w:rPr>
          <w:lang w:val="en-GB"/>
        </w:rPr>
        <w:t xml:space="preserve"> if requirements specified in the regulations are not met. For example, if a landlord does not renew the entry and pay the re-registration fee after a specified registration period has ended and they have exceeded the 28-day grace period. Sub</w:t>
      </w:r>
      <w:r w:rsidR="00351A91" w:rsidRPr="0099071F">
        <w:rPr>
          <w:lang w:val="en-GB"/>
        </w:rPr>
        <w:t>section</w:t>
      </w:r>
      <w:r w:rsidRPr="0099071F">
        <w:rPr>
          <w:lang w:val="en-GB"/>
        </w:rPr>
        <w:t xml:space="preserve"> (2)(b) outlines that regulations may provide for active entries to be made inactive – for example, if the landlord has sold the property or if it is no longer being let. Sub</w:t>
      </w:r>
      <w:r w:rsidR="00351A91" w:rsidRPr="0099071F">
        <w:rPr>
          <w:lang w:val="en-GB"/>
        </w:rPr>
        <w:t>section</w:t>
      </w:r>
      <w:r w:rsidRPr="0099071F">
        <w:rPr>
          <w:lang w:val="en-GB"/>
        </w:rPr>
        <w:t xml:space="preserve"> (2)(c) outlines that the regulations may</w:t>
      </w:r>
      <w:r w:rsidR="441E311D" w:rsidRPr="0099071F">
        <w:rPr>
          <w:lang w:val="en-GB"/>
        </w:rPr>
        <w:t xml:space="preserve"> specify</w:t>
      </w:r>
      <w:r w:rsidRPr="0099071F">
        <w:rPr>
          <w:lang w:val="en-GB"/>
        </w:rPr>
        <w:t xml:space="preserve"> requirements that must be met for inactive entries to become active entries again</w:t>
      </w:r>
      <w:r w:rsidR="1DBE24CB" w:rsidRPr="0099071F">
        <w:rPr>
          <w:lang w:val="en-GB"/>
        </w:rPr>
        <w:t>.</w:t>
      </w:r>
      <w:r w:rsidRPr="0099071F">
        <w:rPr>
          <w:lang w:val="en-GB"/>
        </w:rPr>
        <w:t xml:space="preserve"> </w:t>
      </w:r>
    </w:p>
    <w:p w14:paraId="22F99D24" w14:textId="1C06C8BB" w:rsidR="34E220CB" w:rsidRPr="0099071F" w:rsidRDefault="0BDBF18C" w:rsidP="00EA1317">
      <w:pPr>
        <w:pStyle w:val="ParaNumbered"/>
        <w:rPr>
          <w:lang w:val="en-GB"/>
        </w:rPr>
      </w:pPr>
      <w:r w:rsidRPr="0099071F">
        <w:rPr>
          <w:lang w:val="en-GB"/>
        </w:rPr>
        <w:t>Sub</w:t>
      </w:r>
      <w:r w:rsidR="00351A91" w:rsidRPr="0099071F">
        <w:rPr>
          <w:lang w:val="en-GB"/>
        </w:rPr>
        <w:t>section</w:t>
      </w:r>
      <w:r w:rsidRPr="0099071F">
        <w:rPr>
          <w:lang w:val="en-GB"/>
        </w:rPr>
        <w:t xml:space="preserve"> (3) stipulates that </w:t>
      </w:r>
      <w:r w:rsidR="07D75B7D" w:rsidRPr="0099071F">
        <w:rPr>
          <w:lang w:val="en-GB"/>
        </w:rPr>
        <w:t xml:space="preserve">regulations under this </w:t>
      </w:r>
      <w:r w:rsidR="00351A91" w:rsidRPr="0099071F">
        <w:rPr>
          <w:lang w:val="en-GB"/>
        </w:rPr>
        <w:t>section</w:t>
      </w:r>
      <w:r w:rsidR="484024B0" w:rsidRPr="0099071F">
        <w:rPr>
          <w:lang w:val="en-GB"/>
        </w:rPr>
        <w:t xml:space="preserve"> </w:t>
      </w:r>
      <w:r w:rsidR="07D75B7D" w:rsidRPr="0099071F">
        <w:rPr>
          <w:lang w:val="en-GB"/>
        </w:rPr>
        <w:t xml:space="preserve">may require </w:t>
      </w:r>
      <w:r w:rsidR="63029AFE" w:rsidRPr="0099071F">
        <w:rPr>
          <w:lang w:val="en-GB"/>
        </w:rPr>
        <w:t>a</w:t>
      </w:r>
      <w:r w:rsidR="07D75B7D" w:rsidRPr="0099071F">
        <w:rPr>
          <w:lang w:val="en-GB"/>
        </w:rPr>
        <w:t xml:space="preserve"> fee</w:t>
      </w:r>
      <w:r w:rsidR="16346105" w:rsidRPr="0099071F">
        <w:rPr>
          <w:lang w:val="en-GB"/>
        </w:rPr>
        <w:t xml:space="preserve"> for renewal of entries.</w:t>
      </w:r>
    </w:p>
    <w:p w14:paraId="580EAE9D" w14:textId="5F424A2E" w:rsidR="00255250" w:rsidRPr="0099071F" w:rsidRDefault="00255250" w:rsidP="00683463">
      <w:pPr>
        <w:pStyle w:val="HSubheading5"/>
      </w:pPr>
      <w:r w:rsidRPr="0099071F">
        <w:t>Proposed use of power</w:t>
      </w:r>
    </w:p>
    <w:p w14:paraId="7C5A7333" w14:textId="42190B22" w:rsidR="000A283B" w:rsidRPr="0099071F" w:rsidRDefault="00351A91" w:rsidP="00EA1317">
      <w:pPr>
        <w:pStyle w:val="ParaNumbered"/>
        <w:rPr>
          <w:lang w:val="en-GB"/>
        </w:rPr>
      </w:pPr>
      <w:r w:rsidRPr="0099071F">
        <w:rPr>
          <w:lang w:val="en-GB"/>
        </w:rPr>
        <w:t>Section</w:t>
      </w:r>
      <w:r w:rsidR="0025142C" w:rsidRPr="0099071F">
        <w:rPr>
          <w:lang w:val="en-GB"/>
        </w:rPr>
        <w:t xml:space="preserve"> </w:t>
      </w:r>
      <w:r w:rsidR="007A4C5D" w:rsidRPr="0099071F">
        <w:rPr>
          <w:lang w:val="en-GB"/>
        </w:rPr>
        <w:t>79</w:t>
      </w:r>
      <w:r w:rsidR="7F46DC12" w:rsidRPr="0099071F">
        <w:rPr>
          <w:lang w:val="en-GB"/>
        </w:rPr>
        <w:t xml:space="preserve"> sets out that the Secretary of State will provide regulations about when an active landlord or dwelling entry may become inactive and vice versa. This covers, for example, late renewals. </w:t>
      </w:r>
    </w:p>
    <w:p w14:paraId="464DAC27" w14:textId="310B1F8D" w:rsidR="00255250" w:rsidRPr="0099071F" w:rsidRDefault="7F46DC12" w:rsidP="00EA1317">
      <w:pPr>
        <w:pStyle w:val="ParaNumbered"/>
        <w:rPr>
          <w:lang w:val="en-GB"/>
        </w:rPr>
      </w:pPr>
      <w:r w:rsidRPr="0099071F">
        <w:rPr>
          <w:lang w:val="en-GB"/>
        </w:rPr>
        <w:t xml:space="preserve">The </w:t>
      </w:r>
      <w:r w:rsidR="00F156EB" w:rsidRPr="0099071F">
        <w:rPr>
          <w:lang w:val="en-GB"/>
        </w:rPr>
        <w:t>g</w:t>
      </w:r>
      <w:r w:rsidR="00B22D9F" w:rsidRPr="0099071F">
        <w:rPr>
          <w:lang w:val="en-GB"/>
        </w:rPr>
        <w:t>overnment</w:t>
      </w:r>
      <w:r w:rsidRPr="0099071F">
        <w:rPr>
          <w:lang w:val="en-GB"/>
        </w:rPr>
        <w:t xml:space="preserve"> </w:t>
      </w:r>
      <w:r w:rsidR="00D97A5F" w:rsidRPr="0099071F">
        <w:rPr>
          <w:lang w:val="en-GB"/>
        </w:rPr>
        <w:t>can</w:t>
      </w:r>
      <w:r w:rsidR="4BA52844" w:rsidRPr="0099071F">
        <w:rPr>
          <w:lang w:val="en-GB"/>
        </w:rPr>
        <w:t xml:space="preserve"> make </w:t>
      </w:r>
      <w:r w:rsidRPr="0099071F">
        <w:rPr>
          <w:lang w:val="en-GB"/>
        </w:rPr>
        <w:t xml:space="preserve">regulations for </w:t>
      </w:r>
      <w:r w:rsidR="00852516" w:rsidRPr="0099071F">
        <w:rPr>
          <w:lang w:val="en-GB"/>
        </w:rPr>
        <w:t>s</w:t>
      </w:r>
      <w:r w:rsidR="00351A91" w:rsidRPr="0099071F">
        <w:rPr>
          <w:lang w:val="en-GB"/>
        </w:rPr>
        <w:t>ection</w:t>
      </w:r>
      <w:r w:rsidR="00017045" w:rsidRPr="0099071F">
        <w:rPr>
          <w:lang w:val="en-GB"/>
        </w:rPr>
        <w:t xml:space="preserve"> </w:t>
      </w:r>
      <w:r w:rsidR="007A4C5D" w:rsidRPr="0099071F">
        <w:rPr>
          <w:lang w:val="en-GB"/>
        </w:rPr>
        <w:t>79</w:t>
      </w:r>
      <w:r w:rsidRPr="0099071F">
        <w:rPr>
          <w:lang w:val="en-GB"/>
        </w:rPr>
        <w:t xml:space="preserve"> via the negative procedure.</w:t>
      </w:r>
    </w:p>
    <w:p w14:paraId="62A95A64" w14:textId="77777777" w:rsidR="007D59B0" w:rsidRPr="0099071F" w:rsidRDefault="007D59B0" w:rsidP="00683463">
      <w:pPr>
        <w:pStyle w:val="HSubheading5"/>
        <w:rPr>
          <w:color w:val="000000"/>
        </w:rPr>
      </w:pPr>
      <w:r w:rsidRPr="0099071F">
        <w:t>Background</w:t>
      </w:r>
    </w:p>
    <w:p w14:paraId="15FD8B04" w14:textId="4EE72E5B" w:rsidR="007D59B0" w:rsidRPr="0099071F" w:rsidRDefault="28574DAF" w:rsidP="00EA1317">
      <w:pPr>
        <w:pStyle w:val="ParaNumbered"/>
        <w:rPr>
          <w:rFonts w:ascii="Calibri" w:hAnsi="Calibri" w:cs="Calibri"/>
          <w:color w:val="auto"/>
          <w:sz w:val="22"/>
          <w:szCs w:val="22"/>
          <w:lang w:val="en-GB"/>
        </w:rPr>
      </w:pPr>
      <w:r w:rsidRPr="0099071F">
        <w:rPr>
          <w:lang w:val="en-GB"/>
        </w:rPr>
        <w:t xml:space="preserve">This is a new provision. </w:t>
      </w:r>
      <w:r w:rsidR="00351A91" w:rsidRPr="0099071F">
        <w:rPr>
          <w:lang w:val="en-GB"/>
        </w:rPr>
        <w:t>Section</w:t>
      </w:r>
      <w:r w:rsidRPr="0099071F">
        <w:rPr>
          <w:lang w:val="en-GB"/>
        </w:rPr>
        <w:t xml:space="preserve"> </w:t>
      </w:r>
      <w:r w:rsidR="007A4C5D" w:rsidRPr="0099071F">
        <w:rPr>
          <w:lang w:val="en-GB"/>
        </w:rPr>
        <w:t>79</w:t>
      </w:r>
      <w:r w:rsidR="003F72F9" w:rsidRPr="0099071F">
        <w:rPr>
          <w:lang w:val="en-GB"/>
        </w:rPr>
        <w:t xml:space="preserve"> </w:t>
      </w:r>
      <w:r w:rsidRPr="0099071F">
        <w:rPr>
          <w:lang w:val="en-GB"/>
        </w:rPr>
        <w:t xml:space="preserve">outlines the power that the Secretary of State will hold to make regulations which will specify circumstances in which an entry may become </w:t>
      </w:r>
      <w:r w:rsidR="00697F6F">
        <w:rPr>
          <w:lang w:val="en-GB"/>
        </w:rPr>
        <w:t>“</w:t>
      </w:r>
      <w:r w:rsidRPr="0099071F">
        <w:rPr>
          <w:lang w:val="en-GB"/>
        </w:rPr>
        <w:t>inactive</w:t>
      </w:r>
      <w:r w:rsidR="00697F6F">
        <w:rPr>
          <w:lang w:val="en-GB"/>
        </w:rPr>
        <w:t>”</w:t>
      </w:r>
      <w:r w:rsidRPr="0099071F">
        <w:rPr>
          <w:lang w:val="en-GB"/>
        </w:rPr>
        <w:t xml:space="preserve"> or vice versa. An entry may become </w:t>
      </w:r>
      <w:r w:rsidR="00697F6F">
        <w:rPr>
          <w:lang w:val="en-GB"/>
        </w:rPr>
        <w:t>“</w:t>
      </w:r>
      <w:r w:rsidRPr="0099071F">
        <w:rPr>
          <w:lang w:val="en-GB"/>
        </w:rPr>
        <w:t>inactive</w:t>
      </w:r>
      <w:r w:rsidR="00697F6F">
        <w:rPr>
          <w:lang w:val="en-GB"/>
        </w:rPr>
        <w:t>”</w:t>
      </w:r>
      <w:r w:rsidRPr="0099071F">
        <w:rPr>
          <w:lang w:val="en-GB"/>
        </w:rPr>
        <w:t xml:space="preserve"> and no longer publicly viewable if it expires without renewal, or, under certain circumstances, if a landlord makes a request – for example, if they have sold the property. Once an entry is inactive, either at the landlord</w:t>
      </w:r>
      <w:r w:rsidR="00D35C33" w:rsidRPr="0099071F">
        <w:rPr>
          <w:lang w:val="en-GB"/>
        </w:rPr>
        <w:t>’s</w:t>
      </w:r>
      <w:r w:rsidRPr="0099071F">
        <w:rPr>
          <w:lang w:val="en-GB"/>
        </w:rPr>
        <w:t xml:space="preserve"> request or because it has expired, the respective dwelling cannot be marketed, advertised or let unless it is made active again. Inactive entries will be archived for </w:t>
      </w:r>
      <w:r w:rsidR="005C7B44" w:rsidRPr="0099071F">
        <w:rPr>
          <w:lang w:val="en-GB"/>
        </w:rPr>
        <w:t xml:space="preserve">five </w:t>
      </w:r>
      <w:r w:rsidRPr="0099071F">
        <w:rPr>
          <w:lang w:val="en-GB"/>
        </w:rPr>
        <w:t xml:space="preserve">years, after which they will be deleted from the database. Regulations will determine the process for renewals and the procedure applicable to late renewals. </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DE6D99" w:rsidRPr="0099071F" w14:paraId="66362539" w14:textId="77777777" w:rsidTr="00FA1CCE">
        <w:trPr>
          <w:trHeight w:val="689"/>
          <w:jc w:val="center"/>
        </w:trPr>
        <w:tc>
          <w:tcPr>
            <w:tcW w:w="5000" w:type="pct"/>
          </w:tcPr>
          <w:p w14:paraId="7771306A" w14:textId="40EC42DF" w:rsidR="00DE6D99" w:rsidRPr="0099071F" w:rsidRDefault="009F0744" w:rsidP="00683463">
            <w:pPr>
              <w:pStyle w:val="ReferenceExample"/>
            </w:pPr>
            <w:bookmarkStart w:id="236" w:name="_Toc215222040"/>
            <w:bookmarkStart w:id="237" w:name="_Toc221785281"/>
            <w:r w:rsidRPr="0099071F">
              <w:rPr>
                <w:rFonts w:ascii="ZWAdobeF" w:hAnsi="ZWAdobeF" w:cs="ZWAdobeF"/>
                <w:color w:val="auto"/>
                <w:sz w:val="2"/>
                <w:szCs w:val="2"/>
              </w:rPr>
              <w:lastRenderedPageBreak/>
              <w:t>7B</w:t>
            </w:r>
            <w:r w:rsidR="00DE6D99" w:rsidRPr="0099071F">
              <w:t xml:space="preserve">Example: </w:t>
            </w:r>
            <w:r w:rsidR="00557570" w:rsidRPr="0099071F">
              <w:t>Failing to re-register before the specified deadline</w:t>
            </w:r>
            <w:bookmarkEnd w:id="236"/>
            <w:bookmarkEnd w:id="237"/>
            <w:r w:rsidR="00DE6D99" w:rsidRPr="0099071F">
              <w:t xml:space="preserve"> </w:t>
            </w:r>
          </w:p>
          <w:p w14:paraId="4C5B50C3" w14:textId="77777777" w:rsidR="00DE6D99" w:rsidRPr="0099071F" w:rsidRDefault="00FB4DE7" w:rsidP="00C86E4A">
            <w:pPr>
              <w:pStyle w:val="ParaMainText"/>
              <w:spacing w:line="240" w:lineRule="auto"/>
              <w:rPr>
                <w:lang w:val="en-GB"/>
              </w:rPr>
            </w:pPr>
            <w:r w:rsidRPr="0099071F">
              <w:rPr>
                <w:color w:val="000000" w:themeColor="text1"/>
                <w:lang w:val="en-GB"/>
              </w:rPr>
              <w:t xml:space="preserve">A landlord has failed to re-register on the database before the </w:t>
            </w:r>
            <w:r w:rsidRPr="0099071F">
              <w:rPr>
                <w:lang w:val="en-GB"/>
              </w:rPr>
              <w:t>specified deadline and they have received a letter warning them that they must re-register within the 28-day grace period. The landlord fails to re-register within the 28-day grace period and therefore their database entry is made inactive. For this entry to become active again, the landlord would need to pay a late fee as well as the re-registration fee.</w:t>
            </w:r>
          </w:p>
        </w:tc>
      </w:tr>
    </w:tbl>
    <w:p w14:paraId="3B54DCF9" w14:textId="6203102D" w:rsidR="00BA70B2" w:rsidRPr="0099071F" w:rsidRDefault="00351A91" w:rsidP="00683463">
      <w:pPr>
        <w:pStyle w:val="HSubheading4"/>
      </w:pPr>
      <w:bookmarkStart w:id="238" w:name="_Toc133581397"/>
      <w:bookmarkStart w:id="239" w:name="_Toc135128538"/>
      <w:bookmarkStart w:id="240" w:name="_Toc221785282"/>
      <w:r w:rsidRPr="0099071F">
        <w:t>Section</w:t>
      </w:r>
      <w:r w:rsidR="00BA70B2" w:rsidRPr="0099071F">
        <w:t xml:space="preserve"> </w:t>
      </w:r>
      <w:r w:rsidR="007A27E4" w:rsidRPr="0099071F">
        <w:t>8</w:t>
      </w:r>
      <w:r w:rsidR="007A4C5D" w:rsidRPr="0099071F">
        <w:t>0</w:t>
      </w:r>
      <w:r w:rsidR="00BA70B2" w:rsidRPr="0099071F">
        <w:t xml:space="preserve">: </w:t>
      </w:r>
      <w:r w:rsidR="00000046" w:rsidRPr="0099071F">
        <w:t>Verification, correction and removal of entries</w:t>
      </w:r>
      <w:bookmarkEnd w:id="238"/>
      <w:bookmarkEnd w:id="239"/>
      <w:bookmarkEnd w:id="240"/>
    </w:p>
    <w:p w14:paraId="7208372B" w14:textId="77777777" w:rsidR="007D59B0" w:rsidRPr="0099071F" w:rsidRDefault="007D59B0" w:rsidP="00683463">
      <w:pPr>
        <w:pStyle w:val="HSubheading5"/>
      </w:pPr>
      <w:r w:rsidRPr="0099071F">
        <w:t>Effect</w:t>
      </w:r>
    </w:p>
    <w:p w14:paraId="07758D96" w14:textId="7BD45977" w:rsidR="00F86834" w:rsidRPr="0099071F" w:rsidRDefault="345EE39D" w:rsidP="00EA1317">
      <w:pPr>
        <w:pStyle w:val="ParaNumbered"/>
        <w:rPr>
          <w:rFonts w:ascii="Calibri" w:hAnsi="Calibri" w:cs="Calibri"/>
          <w:color w:val="auto"/>
          <w:sz w:val="22"/>
          <w:szCs w:val="22"/>
          <w:lang w:val="en-GB"/>
        </w:rPr>
      </w:pPr>
      <w:r w:rsidRPr="0099071F">
        <w:rPr>
          <w:lang w:val="en-GB"/>
        </w:rPr>
        <w:t>Sub</w:t>
      </w:r>
      <w:r w:rsidR="00351A91" w:rsidRPr="0099071F">
        <w:rPr>
          <w:lang w:val="en-GB"/>
        </w:rPr>
        <w:t>section</w:t>
      </w:r>
      <w:r w:rsidRPr="0099071F">
        <w:rPr>
          <w:lang w:val="en-GB"/>
        </w:rPr>
        <w:t xml:space="preserve"> (1) outlines that the Secretary of State can make regulations (a) concerning the verification of information provided to the database and (b) the process by which incorrect entries can be rectified</w:t>
      </w:r>
      <w:r w:rsidR="00092C3F" w:rsidRPr="0099071F">
        <w:rPr>
          <w:lang w:val="en-GB"/>
        </w:rPr>
        <w:t xml:space="preserve">. </w:t>
      </w:r>
      <w:r w:rsidRPr="0099071F">
        <w:rPr>
          <w:lang w:val="en-GB"/>
        </w:rPr>
        <w:t>Sub</w:t>
      </w:r>
      <w:r w:rsidR="00351A91" w:rsidRPr="0099071F">
        <w:rPr>
          <w:lang w:val="en-GB"/>
        </w:rPr>
        <w:t>section</w:t>
      </w:r>
      <w:r w:rsidRPr="0099071F">
        <w:rPr>
          <w:lang w:val="en-GB"/>
        </w:rPr>
        <w:t xml:space="preserve"> (1)(c) allows for the removal of entries that do not meet the criteria for entry onto the database.</w:t>
      </w:r>
    </w:p>
    <w:p w14:paraId="403960D6" w14:textId="273D8908" w:rsidR="007D59B0" w:rsidRPr="0099071F" w:rsidRDefault="60C9AEDE" w:rsidP="00EA1317">
      <w:pPr>
        <w:pStyle w:val="ParaNumbered"/>
        <w:rPr>
          <w:lang w:val="en-GB"/>
        </w:rPr>
      </w:pPr>
      <w:r w:rsidRPr="0099071F">
        <w:rPr>
          <w:lang w:val="en-GB"/>
        </w:rPr>
        <w:t>Sub</w:t>
      </w:r>
      <w:r w:rsidR="00351A91" w:rsidRPr="0099071F">
        <w:rPr>
          <w:lang w:val="en-GB"/>
        </w:rPr>
        <w:t>section</w:t>
      </w:r>
      <w:r w:rsidRPr="0099071F">
        <w:rPr>
          <w:lang w:val="en-GB"/>
        </w:rPr>
        <w:t xml:space="preserve"> (2) sets out the areas that these regulations will cover. </w:t>
      </w:r>
      <w:r w:rsidR="055C56F5" w:rsidRPr="0099071F">
        <w:rPr>
          <w:lang w:val="en-GB"/>
        </w:rPr>
        <w:t>This</w:t>
      </w:r>
      <w:r w:rsidRPr="0099071F">
        <w:rPr>
          <w:lang w:val="en-GB"/>
        </w:rPr>
        <w:t xml:space="preserve"> may include verification of identity, or of property standards documentation</w:t>
      </w:r>
      <w:r w:rsidR="00092C3F" w:rsidRPr="0099071F">
        <w:rPr>
          <w:lang w:val="en-GB"/>
        </w:rPr>
        <w:t xml:space="preserve">. </w:t>
      </w:r>
      <w:r w:rsidRPr="0099071F">
        <w:rPr>
          <w:lang w:val="en-GB"/>
        </w:rPr>
        <w:t>Sub</w:t>
      </w:r>
      <w:r w:rsidR="00351A91" w:rsidRPr="0099071F">
        <w:rPr>
          <w:lang w:val="en-GB"/>
        </w:rPr>
        <w:t>section</w:t>
      </w:r>
      <w:r w:rsidRPr="0099071F">
        <w:rPr>
          <w:lang w:val="en-GB"/>
        </w:rPr>
        <w:t xml:space="preserve"> (2)(</w:t>
      </w:r>
      <w:r w:rsidR="0A9CE7B2" w:rsidRPr="0099071F">
        <w:rPr>
          <w:lang w:val="en-GB"/>
        </w:rPr>
        <w:t>a</w:t>
      </w:r>
      <w:r w:rsidRPr="0099071F">
        <w:rPr>
          <w:lang w:val="en-GB"/>
        </w:rPr>
        <w:t>) indicates that regulations may outline the process for verification of entries, by local housing authorities</w:t>
      </w:r>
      <w:r w:rsidR="0FBD4355" w:rsidRPr="0099071F">
        <w:rPr>
          <w:lang w:val="en-GB"/>
        </w:rPr>
        <w:t xml:space="preserve"> </w:t>
      </w:r>
      <w:r w:rsidR="68A54F88" w:rsidRPr="0099071F">
        <w:rPr>
          <w:lang w:val="en-GB"/>
        </w:rPr>
        <w:t>or other persons</w:t>
      </w:r>
      <w:r w:rsidR="47D94BCD" w:rsidRPr="0099071F">
        <w:rPr>
          <w:lang w:val="en-GB"/>
        </w:rPr>
        <w:t xml:space="preserve">, </w:t>
      </w:r>
      <w:r w:rsidR="68A54F88" w:rsidRPr="0099071F">
        <w:rPr>
          <w:lang w:val="en-GB"/>
        </w:rPr>
        <w:t xml:space="preserve">such as the </w:t>
      </w:r>
      <w:r w:rsidR="0475E7E8" w:rsidRPr="0099071F">
        <w:rPr>
          <w:lang w:val="en-GB"/>
        </w:rPr>
        <w:t>o</w:t>
      </w:r>
      <w:r w:rsidR="0FBD4355" w:rsidRPr="0099071F">
        <w:rPr>
          <w:lang w:val="en-GB"/>
        </w:rPr>
        <w:t>perator</w:t>
      </w:r>
      <w:r w:rsidR="4B34E5FD" w:rsidRPr="0099071F" w:rsidDel="3B520584">
        <w:rPr>
          <w:lang w:val="en-GB"/>
        </w:rPr>
        <w:t>.</w:t>
      </w:r>
      <w:r w:rsidR="3BC54896" w:rsidRPr="0099071F">
        <w:rPr>
          <w:lang w:val="en-GB"/>
        </w:rPr>
        <w:t xml:space="preserve"> </w:t>
      </w:r>
      <w:r w:rsidR="00B1729F" w:rsidRPr="0099071F">
        <w:rPr>
          <w:lang w:val="en-GB"/>
        </w:rPr>
        <w:t>Sub</w:t>
      </w:r>
      <w:r w:rsidR="00351A91" w:rsidRPr="0099071F">
        <w:rPr>
          <w:lang w:val="en-GB"/>
        </w:rPr>
        <w:t>section</w:t>
      </w:r>
      <w:r w:rsidR="00B1729F" w:rsidRPr="0099071F">
        <w:rPr>
          <w:lang w:val="en-GB"/>
        </w:rPr>
        <w:t xml:space="preserve"> 2(b) </w:t>
      </w:r>
      <w:r w:rsidR="002C76FC" w:rsidRPr="0099071F">
        <w:rPr>
          <w:lang w:val="en-GB"/>
        </w:rPr>
        <w:t xml:space="preserve">states that the regulations can make provision </w:t>
      </w:r>
      <w:r w:rsidR="00A638AA" w:rsidRPr="0099071F">
        <w:rPr>
          <w:lang w:val="en-GB"/>
        </w:rPr>
        <w:t xml:space="preserve">about how the authentication </w:t>
      </w:r>
      <w:r w:rsidR="003F154D" w:rsidRPr="0099071F">
        <w:rPr>
          <w:lang w:val="en-GB"/>
        </w:rPr>
        <w:t>of entries required by that sub</w:t>
      </w:r>
      <w:r w:rsidR="00351A91" w:rsidRPr="0099071F">
        <w:rPr>
          <w:lang w:val="en-GB"/>
        </w:rPr>
        <w:t>section</w:t>
      </w:r>
      <w:r w:rsidR="003F154D" w:rsidRPr="0099071F">
        <w:rPr>
          <w:lang w:val="en-GB"/>
        </w:rPr>
        <w:t xml:space="preserve"> is carried out.</w:t>
      </w:r>
      <w:r w:rsidRPr="0099071F">
        <w:rPr>
          <w:lang w:val="en-GB"/>
        </w:rPr>
        <w:t xml:space="preserve"> </w:t>
      </w:r>
      <w:r w:rsidR="10F3BDDD" w:rsidRPr="0099071F">
        <w:rPr>
          <w:lang w:val="en-GB"/>
        </w:rPr>
        <w:t>Sub</w:t>
      </w:r>
      <w:r w:rsidR="00351A91" w:rsidRPr="0099071F">
        <w:rPr>
          <w:lang w:val="en-GB"/>
        </w:rPr>
        <w:t>section</w:t>
      </w:r>
      <w:r w:rsidRPr="0099071F">
        <w:rPr>
          <w:lang w:val="en-GB"/>
        </w:rPr>
        <w:t xml:space="preserve"> (2)(</w:t>
      </w:r>
      <w:r w:rsidR="5221F470" w:rsidRPr="0099071F">
        <w:rPr>
          <w:lang w:val="en-GB"/>
        </w:rPr>
        <w:t>c</w:t>
      </w:r>
      <w:r w:rsidRPr="0099071F">
        <w:rPr>
          <w:lang w:val="en-GB"/>
        </w:rPr>
        <w:t xml:space="preserve">) </w:t>
      </w:r>
      <w:r w:rsidR="10F3BDDD" w:rsidRPr="0099071F">
        <w:rPr>
          <w:lang w:val="en-GB"/>
        </w:rPr>
        <w:t>permits</w:t>
      </w:r>
      <w:r w:rsidRPr="0099071F">
        <w:rPr>
          <w:lang w:val="en-GB"/>
        </w:rPr>
        <w:t xml:space="preserve"> the correction of errors within landlord and dwelling entries by specified persons. </w:t>
      </w:r>
      <w:r w:rsidR="10F3BDDD" w:rsidRPr="0099071F">
        <w:rPr>
          <w:lang w:val="en-GB"/>
        </w:rPr>
        <w:t>Sub</w:t>
      </w:r>
      <w:r w:rsidR="00351A91" w:rsidRPr="0099071F">
        <w:rPr>
          <w:lang w:val="en-GB"/>
        </w:rPr>
        <w:t>section</w:t>
      </w:r>
      <w:r w:rsidRPr="0099071F">
        <w:rPr>
          <w:lang w:val="en-GB"/>
        </w:rPr>
        <w:t xml:space="preserve"> (2)(</w:t>
      </w:r>
      <w:r w:rsidR="5221F470" w:rsidRPr="0099071F">
        <w:rPr>
          <w:lang w:val="en-GB"/>
        </w:rPr>
        <w:t>d</w:t>
      </w:r>
      <w:r w:rsidRPr="0099071F">
        <w:rPr>
          <w:lang w:val="en-GB"/>
        </w:rPr>
        <w:t xml:space="preserve">) </w:t>
      </w:r>
      <w:r w:rsidR="10F3BDDD" w:rsidRPr="0099071F">
        <w:rPr>
          <w:lang w:val="en-GB"/>
        </w:rPr>
        <w:t>permits</w:t>
      </w:r>
      <w:r w:rsidRPr="0099071F">
        <w:rPr>
          <w:lang w:val="en-GB"/>
        </w:rPr>
        <w:t xml:space="preserve"> the removal </w:t>
      </w:r>
      <w:r w:rsidR="000DE5E2" w:rsidRPr="0099071F">
        <w:rPr>
          <w:lang w:val="en-GB"/>
        </w:rPr>
        <w:t xml:space="preserve">by specified persons </w:t>
      </w:r>
      <w:r w:rsidRPr="0099071F">
        <w:rPr>
          <w:lang w:val="en-GB"/>
        </w:rPr>
        <w:t xml:space="preserve">of landlord or dwelling entries that do not meet the requirements set out in this Chapter. </w:t>
      </w:r>
    </w:p>
    <w:p w14:paraId="63E6CBBF" w14:textId="4E2FAC9D" w:rsidR="00255250" w:rsidRPr="0099071F" w:rsidRDefault="00255250" w:rsidP="00683463">
      <w:pPr>
        <w:pStyle w:val="HSubheading5"/>
        <w:rPr>
          <w:color w:val="000000"/>
        </w:rPr>
      </w:pPr>
      <w:r w:rsidRPr="0099071F">
        <w:t xml:space="preserve">Proposed </w:t>
      </w:r>
      <w:r w:rsidRPr="0099071F">
        <w:rPr>
          <w:rFonts w:cstheme="minorHAnsi"/>
        </w:rPr>
        <w:t>use</w:t>
      </w:r>
      <w:r w:rsidRPr="0099071F">
        <w:t xml:space="preserve"> of power</w:t>
      </w:r>
    </w:p>
    <w:p w14:paraId="0337BAE4" w14:textId="519DF3AE" w:rsidR="00C957C7" w:rsidRPr="0099071F" w:rsidRDefault="01B75097" w:rsidP="00EA1317">
      <w:pPr>
        <w:pStyle w:val="ParaNumbered"/>
        <w:rPr>
          <w:rFonts w:ascii="Calibri" w:hAnsi="Calibri" w:cs="Calibri"/>
          <w:color w:val="auto"/>
          <w:sz w:val="22"/>
          <w:szCs w:val="22"/>
          <w:lang w:val="en-GB"/>
        </w:rPr>
      </w:pPr>
      <w:r w:rsidRPr="0099071F">
        <w:rPr>
          <w:lang w:val="en-GB"/>
        </w:rPr>
        <w:t xml:space="preserve">The operating model for the database is designed around an assumption that certain processes can be automated. This means that some of the duties </w:t>
      </w:r>
      <w:r w:rsidR="00D3144B" w:rsidRPr="0099071F">
        <w:rPr>
          <w:lang w:val="en-GB"/>
        </w:rPr>
        <w:t xml:space="preserve">the </w:t>
      </w:r>
      <w:r w:rsidR="007E26AD" w:rsidRPr="0099071F">
        <w:rPr>
          <w:lang w:val="en-GB"/>
        </w:rPr>
        <w:t>g</w:t>
      </w:r>
      <w:r w:rsidR="00B22D9F" w:rsidRPr="0099071F">
        <w:rPr>
          <w:lang w:val="en-GB"/>
        </w:rPr>
        <w:t>overnment</w:t>
      </w:r>
      <w:r w:rsidR="00D3144B" w:rsidRPr="0099071F">
        <w:rPr>
          <w:lang w:val="en-GB"/>
        </w:rPr>
        <w:t xml:space="preserve"> </w:t>
      </w:r>
      <w:r w:rsidRPr="0099071F">
        <w:rPr>
          <w:lang w:val="en-GB"/>
        </w:rPr>
        <w:t>expect</w:t>
      </w:r>
      <w:r w:rsidR="001D6616" w:rsidRPr="0099071F">
        <w:rPr>
          <w:lang w:val="en-GB"/>
        </w:rPr>
        <w:t>s</w:t>
      </w:r>
      <w:r w:rsidRPr="0099071F">
        <w:rPr>
          <w:lang w:val="en-GB"/>
        </w:rPr>
        <w:t xml:space="preserve"> the database operator, local housing authorities and users of the database to carry out will be dependent on successful testing of the technology, and on </w:t>
      </w:r>
      <w:r w:rsidR="45F3EFCE" w:rsidRPr="0099071F">
        <w:rPr>
          <w:lang w:val="en-GB"/>
        </w:rPr>
        <w:t>applying learnings</w:t>
      </w:r>
      <w:r w:rsidRPr="0099071F">
        <w:rPr>
          <w:lang w:val="en-GB"/>
        </w:rPr>
        <w:t xml:space="preserve"> as the database is rolled out. A regulation</w:t>
      </w:r>
      <w:r w:rsidR="00D40468" w:rsidRPr="0099071F">
        <w:rPr>
          <w:lang w:val="en-GB"/>
        </w:rPr>
        <w:t>-</w:t>
      </w:r>
      <w:r w:rsidRPr="0099071F">
        <w:rPr>
          <w:lang w:val="en-GB"/>
        </w:rPr>
        <w:t xml:space="preserve">making power that covers verifying, correcting and removing entries means that duties can be tailored to the technological abilities or limitations of the database. For example, spot checks on gas and electrical safety certificates may be necessary if it is found that this cannot be done accurately in a digital format. </w:t>
      </w:r>
    </w:p>
    <w:p w14:paraId="282341BE" w14:textId="3B06B1BA" w:rsidR="00255250" w:rsidRPr="0099071F" w:rsidRDefault="01B75097" w:rsidP="00EA1317">
      <w:pPr>
        <w:pStyle w:val="ParaNumbered"/>
        <w:rPr>
          <w:lang w:val="en-GB"/>
        </w:rPr>
      </w:pPr>
      <w:r w:rsidRPr="0099071F">
        <w:rPr>
          <w:lang w:val="en-GB"/>
        </w:rPr>
        <w:t xml:space="preserve">The </w:t>
      </w:r>
      <w:r w:rsidR="00852516" w:rsidRPr="0099071F">
        <w:rPr>
          <w:lang w:val="en-GB"/>
        </w:rPr>
        <w:t>g</w:t>
      </w:r>
      <w:r w:rsidR="00B22D9F" w:rsidRPr="0099071F">
        <w:rPr>
          <w:lang w:val="en-GB"/>
        </w:rPr>
        <w:t>overnment</w:t>
      </w:r>
      <w:r w:rsidRPr="0099071F">
        <w:rPr>
          <w:lang w:val="en-GB"/>
        </w:rPr>
        <w:t xml:space="preserve"> </w:t>
      </w:r>
      <w:r w:rsidR="3DA35927" w:rsidRPr="0099071F">
        <w:rPr>
          <w:lang w:val="en-GB"/>
        </w:rPr>
        <w:t xml:space="preserve">will make </w:t>
      </w:r>
      <w:r w:rsidRPr="0099071F">
        <w:rPr>
          <w:lang w:val="en-GB"/>
        </w:rPr>
        <w:t xml:space="preserve">regulations for </w:t>
      </w:r>
      <w:r w:rsidR="00852516" w:rsidRPr="0099071F">
        <w:rPr>
          <w:lang w:val="en-GB"/>
        </w:rPr>
        <w:t>s</w:t>
      </w:r>
      <w:r w:rsidR="00351A91" w:rsidRPr="0099071F">
        <w:rPr>
          <w:lang w:val="en-GB"/>
        </w:rPr>
        <w:t>ection</w:t>
      </w:r>
      <w:r w:rsidRPr="0099071F">
        <w:rPr>
          <w:lang w:val="en-GB"/>
        </w:rPr>
        <w:t xml:space="preserve"> </w:t>
      </w:r>
      <w:r w:rsidR="007A27E4" w:rsidRPr="0099071F">
        <w:rPr>
          <w:lang w:val="en-GB"/>
        </w:rPr>
        <w:t>8</w:t>
      </w:r>
      <w:r w:rsidR="00EA0228" w:rsidRPr="0099071F">
        <w:rPr>
          <w:lang w:val="en-GB"/>
        </w:rPr>
        <w:t>0</w:t>
      </w:r>
      <w:r w:rsidR="0078443C" w:rsidRPr="0099071F">
        <w:rPr>
          <w:lang w:val="en-GB"/>
        </w:rPr>
        <w:t xml:space="preserve"> </w:t>
      </w:r>
      <w:r w:rsidRPr="0099071F">
        <w:rPr>
          <w:lang w:val="en-GB"/>
        </w:rPr>
        <w:t>via the negative procedure.</w:t>
      </w:r>
    </w:p>
    <w:p w14:paraId="7444C117" w14:textId="77777777" w:rsidR="007D59B0" w:rsidRPr="0099071F" w:rsidRDefault="007D59B0" w:rsidP="00683463">
      <w:pPr>
        <w:pStyle w:val="HSubheading5"/>
        <w:rPr>
          <w:rFonts w:cstheme="minorHAnsi"/>
          <w:color w:val="000000"/>
        </w:rPr>
      </w:pPr>
      <w:r w:rsidRPr="0099071F">
        <w:t>Background</w:t>
      </w:r>
    </w:p>
    <w:p w14:paraId="41CFF8E5" w14:textId="12CB936D" w:rsidR="00245631" w:rsidRPr="0099071F" w:rsidRDefault="2CC647F9" w:rsidP="00C4355B">
      <w:pPr>
        <w:pStyle w:val="ParaNumbered"/>
        <w:rPr>
          <w:lang w:val="en-GB"/>
        </w:rPr>
      </w:pPr>
      <w:r w:rsidRPr="0099071F">
        <w:rPr>
          <w:lang w:val="en-GB"/>
        </w:rPr>
        <w:t xml:space="preserve">This is a new provision. </w:t>
      </w:r>
      <w:r w:rsidR="00351A91" w:rsidRPr="0099071F">
        <w:rPr>
          <w:lang w:val="en-GB"/>
        </w:rPr>
        <w:t>Section</w:t>
      </w:r>
      <w:r w:rsidR="0078443C" w:rsidRPr="0099071F">
        <w:rPr>
          <w:lang w:val="en-GB"/>
        </w:rPr>
        <w:t xml:space="preserve"> </w:t>
      </w:r>
      <w:r w:rsidR="007A27E4" w:rsidRPr="0099071F">
        <w:rPr>
          <w:lang w:val="en-GB"/>
        </w:rPr>
        <w:t>8</w:t>
      </w:r>
      <w:r w:rsidR="00FE6994" w:rsidRPr="0099071F">
        <w:rPr>
          <w:lang w:val="en-GB"/>
        </w:rPr>
        <w:t>0</w:t>
      </w:r>
      <w:r w:rsidRPr="0099071F">
        <w:rPr>
          <w:lang w:val="en-GB"/>
        </w:rPr>
        <w:t xml:space="preserve"> empowers the Secretary of State to make regulations that detail how information collected on the database will be authenticated and outline a process for editing or removing incorrect entries</w:t>
      </w:r>
      <w:r w:rsidR="00092C3F" w:rsidRPr="0099071F">
        <w:rPr>
          <w:lang w:val="en-GB"/>
        </w:rPr>
        <w:t xml:space="preserve">. </w:t>
      </w:r>
      <w:r w:rsidRPr="0099071F">
        <w:rPr>
          <w:lang w:val="en-GB"/>
        </w:rPr>
        <w:t xml:space="preserve">The power would extend to making provision about how and by whom verifications and corrections may be carried out, including requiring local housing authorities or other bodies such as the </w:t>
      </w:r>
      <w:r w:rsidR="552DD717" w:rsidRPr="0099071F">
        <w:rPr>
          <w:lang w:val="en-GB"/>
        </w:rPr>
        <w:t>o</w:t>
      </w:r>
      <w:r w:rsidR="10A5E546" w:rsidRPr="0099071F">
        <w:rPr>
          <w:lang w:val="en-GB"/>
        </w:rPr>
        <w:t>perator</w:t>
      </w:r>
      <w:r w:rsidRPr="0099071F">
        <w:rPr>
          <w:lang w:val="en-GB"/>
        </w:rPr>
        <w:t xml:space="preserve"> to undertake these functions. The intent is for a quota of information collected by the database to undergo a form of verification to check whether it is valid, and for corrections to be made where this is not the case. This may be partially automated, but a proportion of triaged applications will likely require follow up by those carrying out these functions</w:t>
      </w:r>
      <w:r w:rsidR="00092C3F" w:rsidRPr="0099071F">
        <w:rPr>
          <w:lang w:val="en-GB"/>
        </w:rPr>
        <w:t xml:space="preserve">. </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D429E5" w:rsidRPr="0099071F" w14:paraId="7AD880C3" w14:textId="77777777" w:rsidTr="00BC5E7F">
        <w:trPr>
          <w:trHeight w:val="264"/>
          <w:jc w:val="center"/>
        </w:trPr>
        <w:tc>
          <w:tcPr>
            <w:tcW w:w="5000" w:type="pct"/>
          </w:tcPr>
          <w:p w14:paraId="544EBC18" w14:textId="502BF1E8" w:rsidR="00D429E5" w:rsidRPr="0099071F" w:rsidRDefault="009F0744" w:rsidP="00683463">
            <w:pPr>
              <w:pStyle w:val="ReferenceExample"/>
            </w:pPr>
            <w:bookmarkStart w:id="241" w:name="_Toc215222042"/>
            <w:bookmarkStart w:id="242" w:name="_Toc221785283"/>
            <w:r w:rsidRPr="0099071F">
              <w:rPr>
                <w:rFonts w:ascii="ZWAdobeF" w:hAnsi="ZWAdobeF" w:cs="ZWAdobeF"/>
                <w:color w:val="auto"/>
                <w:sz w:val="2"/>
                <w:szCs w:val="2"/>
              </w:rPr>
              <w:lastRenderedPageBreak/>
              <w:t>8B</w:t>
            </w:r>
            <w:r w:rsidR="00D429E5" w:rsidRPr="0099071F">
              <w:t xml:space="preserve">Example: </w:t>
            </w:r>
            <w:r w:rsidR="00542AE5" w:rsidRPr="0099071F">
              <w:t>Removal of landlord entry made in error</w:t>
            </w:r>
            <w:bookmarkEnd w:id="241"/>
            <w:bookmarkEnd w:id="242"/>
            <w:r w:rsidR="00D429E5" w:rsidRPr="0099071F">
              <w:t xml:space="preserve"> </w:t>
            </w:r>
          </w:p>
          <w:p w14:paraId="6B92D3E9" w14:textId="5399E86F" w:rsidR="00D429E5" w:rsidRPr="0099071F" w:rsidRDefault="00D429E5" w:rsidP="00C86E4A">
            <w:pPr>
              <w:pStyle w:val="ParaMainText"/>
              <w:spacing w:line="240" w:lineRule="auto"/>
              <w:rPr>
                <w:lang w:val="en-GB"/>
              </w:rPr>
            </w:pPr>
            <w:r w:rsidRPr="0099071F">
              <w:rPr>
                <w:lang w:val="en-GB"/>
              </w:rPr>
              <w:t>A local housing authority identifies a dwelling entry for a houseboat</w:t>
            </w:r>
            <w:r w:rsidR="00092C3F" w:rsidRPr="0099071F">
              <w:rPr>
                <w:lang w:val="en-GB"/>
              </w:rPr>
              <w:t xml:space="preserve">. </w:t>
            </w:r>
            <w:r w:rsidRPr="0099071F">
              <w:rPr>
                <w:lang w:val="en-GB"/>
              </w:rPr>
              <w:t xml:space="preserve">The owner of the houseboat has misunderstood their obligations and has mistakenly made a </w:t>
            </w:r>
            <w:r w:rsidR="00027C89" w:rsidRPr="0099071F">
              <w:rPr>
                <w:lang w:val="en-GB"/>
              </w:rPr>
              <w:t xml:space="preserve">dwelling </w:t>
            </w:r>
            <w:r w:rsidRPr="0099071F">
              <w:rPr>
                <w:lang w:val="en-GB"/>
              </w:rPr>
              <w:t>entry</w:t>
            </w:r>
            <w:r w:rsidR="00027C89" w:rsidRPr="0099071F">
              <w:rPr>
                <w:lang w:val="en-GB"/>
              </w:rPr>
              <w:t xml:space="preserve"> for the houseboat</w:t>
            </w:r>
            <w:r w:rsidRPr="0099071F">
              <w:rPr>
                <w:lang w:val="en-GB"/>
              </w:rPr>
              <w:t xml:space="preserve">. This entry is invalid, as it does not meet the definition of </w:t>
            </w:r>
            <w:r w:rsidR="00697F6F">
              <w:rPr>
                <w:lang w:val="en-GB"/>
              </w:rPr>
              <w:t>“</w:t>
            </w:r>
            <w:r w:rsidRPr="0099071F">
              <w:rPr>
                <w:lang w:val="en-GB"/>
              </w:rPr>
              <w:t>dwelling</w:t>
            </w:r>
            <w:r w:rsidR="00697F6F">
              <w:rPr>
                <w:lang w:val="en-GB"/>
              </w:rPr>
              <w:t>”</w:t>
            </w:r>
            <w:r w:rsidRPr="0099071F">
              <w:rPr>
                <w:lang w:val="en-GB"/>
              </w:rPr>
              <w:t xml:space="preserve"> as set out in </w:t>
            </w:r>
            <w:r w:rsidR="00243FB8" w:rsidRPr="0099071F">
              <w:rPr>
                <w:lang w:val="en-GB"/>
              </w:rPr>
              <w:t>s</w:t>
            </w:r>
            <w:r w:rsidR="00351A91" w:rsidRPr="0099071F">
              <w:rPr>
                <w:lang w:val="en-GB"/>
              </w:rPr>
              <w:t>ection</w:t>
            </w:r>
            <w:r w:rsidR="00133092" w:rsidRPr="0099071F">
              <w:rPr>
                <w:lang w:val="en-GB"/>
              </w:rPr>
              <w:t xml:space="preserve"> </w:t>
            </w:r>
            <w:r w:rsidR="005166FF" w:rsidRPr="0099071F">
              <w:rPr>
                <w:lang w:val="en-GB"/>
              </w:rPr>
              <w:t>99</w:t>
            </w:r>
            <w:r w:rsidR="00027C89" w:rsidRPr="0099071F">
              <w:rPr>
                <w:lang w:val="en-GB"/>
              </w:rPr>
              <w:t>.</w:t>
            </w:r>
            <w:r w:rsidRPr="0099071F">
              <w:rPr>
                <w:lang w:val="en-GB"/>
              </w:rPr>
              <w:t xml:space="preserve"> The local housing authority removes the </w:t>
            </w:r>
            <w:r w:rsidR="0026096A" w:rsidRPr="0099071F">
              <w:rPr>
                <w:lang w:val="en-GB"/>
              </w:rPr>
              <w:t>dwelling</w:t>
            </w:r>
            <w:r w:rsidR="00027C89" w:rsidRPr="0099071F">
              <w:rPr>
                <w:lang w:val="en-GB"/>
              </w:rPr>
              <w:t xml:space="preserve"> </w:t>
            </w:r>
            <w:r w:rsidRPr="0099071F">
              <w:rPr>
                <w:lang w:val="en-GB"/>
              </w:rPr>
              <w:t xml:space="preserve">entry, in line with regulations made under this </w:t>
            </w:r>
            <w:r w:rsidR="00243FB8" w:rsidRPr="0099071F">
              <w:rPr>
                <w:lang w:val="en-GB"/>
              </w:rPr>
              <w:t>s</w:t>
            </w:r>
            <w:r w:rsidR="00351A91" w:rsidRPr="0099071F">
              <w:rPr>
                <w:lang w:val="en-GB"/>
              </w:rPr>
              <w:t>ection</w:t>
            </w:r>
            <w:r w:rsidRPr="0099071F">
              <w:rPr>
                <w:lang w:val="en-GB"/>
              </w:rPr>
              <w:t>. The active landlord entry is retained, as the residential landlord also lets out three other properties which meet the requirements under this chapter.</w:t>
            </w:r>
          </w:p>
        </w:tc>
      </w:tr>
    </w:tbl>
    <w:p w14:paraId="19EB985C" w14:textId="49B726C2" w:rsidR="00A07CAB" w:rsidRPr="0099071F" w:rsidRDefault="0098549F" w:rsidP="00683463">
      <w:pPr>
        <w:pStyle w:val="HSubheading4"/>
      </w:pPr>
      <w:r w:rsidRPr="0099071F">
        <w:t xml:space="preserve"> </w:t>
      </w:r>
      <w:bookmarkStart w:id="243" w:name="_Toc135128539"/>
      <w:bookmarkStart w:id="244" w:name="_Toc221785284"/>
      <w:r w:rsidR="00351A91" w:rsidRPr="0099071F">
        <w:t>Section</w:t>
      </w:r>
      <w:r w:rsidR="00951359" w:rsidRPr="0099071F">
        <w:t xml:space="preserve"> </w:t>
      </w:r>
      <w:r w:rsidR="007A27E4" w:rsidRPr="0099071F">
        <w:t>8</w:t>
      </w:r>
      <w:r w:rsidR="005166FF" w:rsidRPr="0099071F">
        <w:t>1</w:t>
      </w:r>
      <w:r w:rsidR="00951359" w:rsidRPr="0099071F">
        <w:t>: Fees for landlord and dwelling entries</w:t>
      </w:r>
      <w:bookmarkEnd w:id="243"/>
      <w:bookmarkEnd w:id="244"/>
    </w:p>
    <w:p w14:paraId="7E40B951" w14:textId="77777777" w:rsidR="007D59B0" w:rsidRPr="0099071F" w:rsidRDefault="007D59B0" w:rsidP="00683463">
      <w:pPr>
        <w:pStyle w:val="HSubheading5"/>
        <w:rPr>
          <w:rFonts w:cstheme="minorHAnsi"/>
          <w:color w:val="0070C0"/>
        </w:rPr>
      </w:pPr>
      <w:r w:rsidRPr="0099071F">
        <w:t>Effect</w:t>
      </w:r>
    </w:p>
    <w:p w14:paraId="14124599" w14:textId="69D53125" w:rsidR="002B23F0" w:rsidRPr="0099071F" w:rsidRDefault="52D5BF1C" w:rsidP="00EA1317">
      <w:pPr>
        <w:pStyle w:val="ParaNumbered"/>
        <w:rPr>
          <w:rFonts w:ascii="Calibri" w:hAnsi="Calibri" w:cs="Calibri"/>
          <w:color w:val="auto"/>
          <w:sz w:val="22"/>
          <w:szCs w:val="22"/>
          <w:lang w:val="en-GB"/>
        </w:rPr>
      </w:pPr>
      <w:r w:rsidRPr="0099071F">
        <w:rPr>
          <w:lang w:val="en-GB"/>
        </w:rPr>
        <w:t>Sub</w:t>
      </w:r>
      <w:r w:rsidR="00351A91" w:rsidRPr="0099071F">
        <w:rPr>
          <w:lang w:val="en-GB"/>
        </w:rPr>
        <w:t>section</w:t>
      </w:r>
      <w:r w:rsidRPr="0099071F">
        <w:rPr>
          <w:lang w:val="en-GB"/>
        </w:rPr>
        <w:t xml:space="preserve"> (1) </w:t>
      </w:r>
      <w:r w:rsidR="000268D0" w:rsidRPr="0099071F">
        <w:rPr>
          <w:lang w:val="en-GB"/>
        </w:rPr>
        <w:t xml:space="preserve">provides </w:t>
      </w:r>
      <w:r w:rsidRPr="0099071F">
        <w:rPr>
          <w:lang w:val="en-GB"/>
        </w:rPr>
        <w:t xml:space="preserve">that this </w:t>
      </w:r>
      <w:r w:rsidR="00243FB8" w:rsidRPr="0099071F">
        <w:rPr>
          <w:lang w:val="en-GB"/>
        </w:rPr>
        <w:t>s</w:t>
      </w:r>
      <w:r w:rsidR="00351A91" w:rsidRPr="0099071F">
        <w:rPr>
          <w:lang w:val="en-GB"/>
        </w:rPr>
        <w:t>ection</w:t>
      </w:r>
      <w:r w:rsidRPr="0099071F">
        <w:rPr>
          <w:lang w:val="en-GB"/>
        </w:rPr>
        <w:t xml:space="preserve"> applies </w:t>
      </w:r>
      <w:r w:rsidR="00223448" w:rsidRPr="0099071F">
        <w:rPr>
          <w:lang w:val="en-GB"/>
        </w:rPr>
        <w:t>where</w:t>
      </w:r>
      <w:r w:rsidR="551F116B" w:rsidRPr="0099071F">
        <w:rPr>
          <w:lang w:val="en-GB"/>
        </w:rPr>
        <w:t xml:space="preserve"> </w:t>
      </w:r>
      <w:r w:rsidRPr="0099071F">
        <w:rPr>
          <w:lang w:val="en-GB"/>
        </w:rPr>
        <w:t xml:space="preserve">regulations </w:t>
      </w:r>
      <w:r w:rsidR="00DC105B" w:rsidRPr="0099071F">
        <w:rPr>
          <w:lang w:val="en-GB"/>
        </w:rPr>
        <w:t xml:space="preserve">are </w:t>
      </w:r>
      <w:r w:rsidR="000268D0" w:rsidRPr="0099071F">
        <w:rPr>
          <w:lang w:val="en-GB"/>
        </w:rPr>
        <w:t xml:space="preserve">made </w:t>
      </w:r>
      <w:r w:rsidRPr="0099071F">
        <w:rPr>
          <w:lang w:val="en-GB"/>
        </w:rPr>
        <w:t xml:space="preserve">under </w:t>
      </w:r>
      <w:r w:rsidR="00243FB8" w:rsidRPr="0099071F">
        <w:rPr>
          <w:lang w:val="en-GB"/>
        </w:rPr>
        <w:t>s</w:t>
      </w:r>
      <w:r w:rsidR="00351A91" w:rsidRPr="0099071F">
        <w:rPr>
          <w:lang w:val="en-GB"/>
        </w:rPr>
        <w:t>ection</w:t>
      </w:r>
      <w:r w:rsidR="5264703E" w:rsidRPr="0099071F">
        <w:rPr>
          <w:lang w:val="en-GB"/>
        </w:rPr>
        <w:t xml:space="preserve">s </w:t>
      </w:r>
      <w:r w:rsidR="00E670A3" w:rsidRPr="0099071F">
        <w:rPr>
          <w:lang w:val="en-GB"/>
        </w:rPr>
        <w:t>7</w:t>
      </w:r>
      <w:r w:rsidR="00F42D6D" w:rsidRPr="0099071F">
        <w:rPr>
          <w:lang w:val="en-GB"/>
        </w:rPr>
        <w:t>7</w:t>
      </w:r>
      <w:r w:rsidR="00E670A3" w:rsidRPr="0099071F">
        <w:rPr>
          <w:lang w:val="en-GB"/>
        </w:rPr>
        <w:t xml:space="preserve"> </w:t>
      </w:r>
      <w:r w:rsidR="00854266" w:rsidRPr="0099071F">
        <w:rPr>
          <w:lang w:val="en-GB"/>
        </w:rPr>
        <w:t xml:space="preserve">or </w:t>
      </w:r>
      <w:r w:rsidR="00344DCE" w:rsidRPr="0099071F">
        <w:rPr>
          <w:lang w:val="en-GB"/>
        </w:rPr>
        <w:t>79</w:t>
      </w:r>
      <w:r w:rsidRPr="0099071F">
        <w:rPr>
          <w:lang w:val="en-GB"/>
        </w:rPr>
        <w:t xml:space="preserve"> requir</w:t>
      </w:r>
      <w:r w:rsidR="00223448" w:rsidRPr="0099071F">
        <w:rPr>
          <w:lang w:val="en-GB"/>
        </w:rPr>
        <w:t>ing</w:t>
      </w:r>
      <w:r w:rsidRPr="0099071F">
        <w:rPr>
          <w:lang w:val="en-GB"/>
        </w:rPr>
        <w:t xml:space="preserve"> the payment of a fee for </w:t>
      </w:r>
      <w:r w:rsidR="5281ABF3" w:rsidRPr="0099071F">
        <w:rPr>
          <w:lang w:val="en-GB"/>
        </w:rPr>
        <w:t xml:space="preserve">the creation or renewal of </w:t>
      </w:r>
      <w:r w:rsidR="00697F6F">
        <w:rPr>
          <w:lang w:val="en-GB"/>
        </w:rPr>
        <w:t>“</w:t>
      </w:r>
      <w:r w:rsidR="5281ABF3" w:rsidRPr="0099071F">
        <w:rPr>
          <w:lang w:val="en-GB"/>
        </w:rPr>
        <w:t xml:space="preserve">landlord </w:t>
      </w:r>
      <w:r w:rsidR="00303BD7" w:rsidRPr="0099071F">
        <w:rPr>
          <w:lang w:val="en-GB"/>
        </w:rPr>
        <w:t>entries</w:t>
      </w:r>
      <w:r w:rsidR="00697F6F">
        <w:rPr>
          <w:lang w:val="en-GB"/>
        </w:rPr>
        <w:t>”</w:t>
      </w:r>
      <w:r w:rsidR="5281ABF3" w:rsidRPr="0099071F">
        <w:rPr>
          <w:lang w:val="en-GB"/>
        </w:rPr>
        <w:t xml:space="preserve"> and </w:t>
      </w:r>
      <w:r w:rsidR="00697F6F">
        <w:rPr>
          <w:lang w:val="en-GB"/>
        </w:rPr>
        <w:t>“</w:t>
      </w:r>
      <w:r w:rsidR="5281ABF3" w:rsidRPr="0099071F">
        <w:rPr>
          <w:lang w:val="en-GB"/>
        </w:rPr>
        <w:t>dwelling entries</w:t>
      </w:r>
      <w:r w:rsidR="00697F6F">
        <w:rPr>
          <w:lang w:val="en-GB"/>
        </w:rPr>
        <w:t>”</w:t>
      </w:r>
      <w:r w:rsidR="5281ABF3" w:rsidRPr="0099071F">
        <w:rPr>
          <w:lang w:val="en-GB"/>
        </w:rPr>
        <w:t>.</w:t>
      </w:r>
    </w:p>
    <w:p w14:paraId="40EAC13E" w14:textId="3A17A7D3" w:rsidR="00A751FE" w:rsidRPr="0099071F" w:rsidRDefault="52D5BF1C" w:rsidP="00EA1317">
      <w:pPr>
        <w:pStyle w:val="ParaNumbered"/>
        <w:rPr>
          <w:rFonts w:ascii="Calibri" w:hAnsi="Calibri" w:cs="Calibri"/>
          <w:color w:val="auto"/>
          <w:sz w:val="22"/>
          <w:szCs w:val="22"/>
          <w:lang w:val="en-GB"/>
        </w:rPr>
      </w:pPr>
      <w:r w:rsidRPr="0099071F">
        <w:rPr>
          <w:lang w:val="en-GB"/>
        </w:rPr>
        <w:t>Sub</w:t>
      </w:r>
      <w:r w:rsidR="00351A91" w:rsidRPr="0099071F">
        <w:rPr>
          <w:lang w:val="en-GB"/>
        </w:rPr>
        <w:t>section</w:t>
      </w:r>
      <w:r w:rsidRPr="0099071F">
        <w:rPr>
          <w:lang w:val="en-GB"/>
        </w:rPr>
        <w:t xml:space="preserve"> (2) </w:t>
      </w:r>
      <w:r w:rsidR="000737FE" w:rsidRPr="0099071F">
        <w:rPr>
          <w:lang w:val="en-GB"/>
        </w:rPr>
        <w:t xml:space="preserve">provides </w:t>
      </w:r>
      <w:r w:rsidRPr="0099071F">
        <w:rPr>
          <w:lang w:val="en-GB"/>
        </w:rPr>
        <w:t xml:space="preserve">that </w:t>
      </w:r>
      <w:r w:rsidR="4B2324D4" w:rsidRPr="0099071F">
        <w:rPr>
          <w:lang w:val="en-GB"/>
        </w:rPr>
        <w:t xml:space="preserve">such </w:t>
      </w:r>
      <w:r w:rsidR="00CF0D71" w:rsidRPr="0099071F">
        <w:rPr>
          <w:lang w:val="en-GB"/>
        </w:rPr>
        <w:t xml:space="preserve">regulations </w:t>
      </w:r>
      <w:r w:rsidR="00B54A28" w:rsidRPr="0099071F">
        <w:rPr>
          <w:lang w:val="en-GB"/>
        </w:rPr>
        <w:t xml:space="preserve">must </w:t>
      </w:r>
      <w:r w:rsidRPr="0099071F">
        <w:rPr>
          <w:lang w:val="en-GB"/>
        </w:rPr>
        <w:t xml:space="preserve">(a) </w:t>
      </w:r>
      <w:r w:rsidR="004C6910" w:rsidRPr="0099071F">
        <w:rPr>
          <w:lang w:val="en-GB"/>
        </w:rPr>
        <w:t xml:space="preserve">specify </w:t>
      </w:r>
      <w:r w:rsidR="006935BA" w:rsidRPr="0099071F">
        <w:rPr>
          <w:lang w:val="en-GB"/>
        </w:rPr>
        <w:t xml:space="preserve">the amounts of any </w:t>
      </w:r>
      <w:r w:rsidR="00886015" w:rsidRPr="0099071F">
        <w:rPr>
          <w:lang w:val="en-GB"/>
        </w:rPr>
        <w:t>fees</w:t>
      </w:r>
      <w:r w:rsidR="00477503" w:rsidRPr="0099071F">
        <w:rPr>
          <w:lang w:val="en-GB"/>
        </w:rPr>
        <w:t>,</w:t>
      </w:r>
      <w:r w:rsidRPr="0099071F">
        <w:rPr>
          <w:lang w:val="en-GB"/>
        </w:rPr>
        <w:t xml:space="preserve"> or (b) </w:t>
      </w:r>
      <w:r w:rsidR="62A7DF61" w:rsidRPr="0099071F">
        <w:rPr>
          <w:lang w:val="en-GB"/>
        </w:rPr>
        <w:t xml:space="preserve">if the regulations </w:t>
      </w:r>
      <w:r w:rsidR="0F26F085" w:rsidRPr="0099071F">
        <w:rPr>
          <w:lang w:val="en-GB"/>
        </w:rPr>
        <w:t>state</w:t>
      </w:r>
      <w:r w:rsidR="62A7DF61" w:rsidRPr="0099071F">
        <w:rPr>
          <w:lang w:val="en-GB"/>
        </w:rPr>
        <w:t xml:space="preserve"> </w:t>
      </w:r>
      <w:r w:rsidR="00C733D8" w:rsidRPr="0099071F">
        <w:rPr>
          <w:lang w:val="en-GB"/>
        </w:rPr>
        <w:t xml:space="preserve">that </w:t>
      </w:r>
      <w:r w:rsidR="00211FE3" w:rsidRPr="0099071F">
        <w:rPr>
          <w:lang w:val="en-GB"/>
        </w:rPr>
        <w:t xml:space="preserve">fees are </w:t>
      </w:r>
      <w:r w:rsidR="1C21629A" w:rsidRPr="0099071F">
        <w:rPr>
          <w:lang w:val="en-GB"/>
        </w:rPr>
        <w:t xml:space="preserve">to </w:t>
      </w:r>
      <w:r w:rsidRPr="0099071F">
        <w:rPr>
          <w:lang w:val="en-GB"/>
        </w:rPr>
        <w:t xml:space="preserve">be determined by the database operator, </w:t>
      </w:r>
      <w:r w:rsidR="7943E348" w:rsidRPr="0099071F">
        <w:rPr>
          <w:lang w:val="en-GB"/>
        </w:rPr>
        <w:t xml:space="preserve">the regulations may </w:t>
      </w:r>
      <w:r w:rsidR="5672EB33" w:rsidRPr="0099071F">
        <w:rPr>
          <w:lang w:val="en-GB"/>
        </w:rPr>
        <w:t>specify which of</w:t>
      </w:r>
      <w:r w:rsidR="7943E348" w:rsidRPr="0099071F">
        <w:rPr>
          <w:lang w:val="en-GB"/>
        </w:rPr>
        <w:t xml:space="preserve"> </w:t>
      </w:r>
      <w:r w:rsidR="00697F6F">
        <w:rPr>
          <w:lang w:val="en-GB"/>
        </w:rPr>
        <w:t>“</w:t>
      </w:r>
      <w:r w:rsidR="7943E348" w:rsidRPr="0099071F">
        <w:rPr>
          <w:lang w:val="en-GB"/>
        </w:rPr>
        <w:t>relevant costs</w:t>
      </w:r>
      <w:r w:rsidR="00697F6F">
        <w:rPr>
          <w:lang w:val="en-GB"/>
        </w:rPr>
        <w:t>”</w:t>
      </w:r>
      <w:r w:rsidR="7943E348" w:rsidRPr="0099071F">
        <w:rPr>
          <w:lang w:val="en-GB"/>
        </w:rPr>
        <w:t xml:space="preserve"> </w:t>
      </w:r>
      <w:r w:rsidR="7E036B9B" w:rsidRPr="0099071F">
        <w:rPr>
          <w:lang w:val="en-GB"/>
        </w:rPr>
        <w:t xml:space="preserve">the </w:t>
      </w:r>
      <w:r w:rsidR="00F76A6C" w:rsidRPr="0099071F">
        <w:rPr>
          <w:lang w:val="en-GB"/>
        </w:rPr>
        <w:t xml:space="preserve">fees </w:t>
      </w:r>
      <w:r w:rsidR="00062382" w:rsidRPr="0099071F">
        <w:rPr>
          <w:lang w:val="en-GB"/>
        </w:rPr>
        <w:t>must be</w:t>
      </w:r>
      <w:r w:rsidR="26CC588F" w:rsidRPr="0099071F">
        <w:rPr>
          <w:lang w:val="en-GB"/>
        </w:rPr>
        <w:t xml:space="preserve"> calculated </w:t>
      </w:r>
      <w:r w:rsidR="319758CC" w:rsidRPr="0099071F">
        <w:rPr>
          <w:lang w:val="en-GB"/>
        </w:rPr>
        <w:t xml:space="preserve">by </w:t>
      </w:r>
      <w:r w:rsidR="26CC588F" w:rsidRPr="0099071F">
        <w:rPr>
          <w:lang w:val="en-GB"/>
        </w:rPr>
        <w:t>reference to</w:t>
      </w:r>
      <w:r w:rsidR="00040ED2" w:rsidRPr="0099071F">
        <w:rPr>
          <w:lang w:val="en-GB"/>
        </w:rPr>
        <w:t>.</w:t>
      </w:r>
      <w:r w:rsidR="00113C11" w:rsidRPr="0099071F">
        <w:rPr>
          <w:lang w:val="en-GB"/>
        </w:rPr>
        <w:t xml:space="preserve"> </w:t>
      </w:r>
      <w:r w:rsidR="0039560D" w:rsidRPr="0099071F">
        <w:rPr>
          <w:lang w:val="en-GB"/>
        </w:rPr>
        <w:t>There may be different fee amounts for different landlords/circumstances.</w:t>
      </w:r>
      <w:r w:rsidR="00703A51" w:rsidRPr="0099071F">
        <w:rPr>
          <w:lang w:val="en-GB"/>
        </w:rPr>
        <w:t xml:space="preserve"> </w:t>
      </w:r>
      <w:r w:rsidR="00E05AE5" w:rsidRPr="0099071F">
        <w:rPr>
          <w:lang w:val="en-GB"/>
        </w:rPr>
        <w:t>Sub</w:t>
      </w:r>
      <w:r w:rsidR="00351A91" w:rsidRPr="0099071F">
        <w:rPr>
          <w:lang w:val="en-GB"/>
        </w:rPr>
        <w:t>section</w:t>
      </w:r>
      <w:r w:rsidR="00E05AE5" w:rsidRPr="0099071F">
        <w:rPr>
          <w:lang w:val="en-GB"/>
        </w:rPr>
        <w:t xml:space="preserve"> (3)</w:t>
      </w:r>
      <w:r w:rsidR="001D0F03" w:rsidRPr="0099071F">
        <w:rPr>
          <w:lang w:val="en-GB"/>
        </w:rPr>
        <w:t xml:space="preserve"> provides that f</w:t>
      </w:r>
      <w:r w:rsidR="004741E6" w:rsidRPr="0099071F">
        <w:rPr>
          <w:lang w:val="en-GB"/>
        </w:rPr>
        <w:t xml:space="preserve">ee amounts </w:t>
      </w:r>
      <w:r w:rsidR="003F20DC" w:rsidRPr="0099071F">
        <w:rPr>
          <w:lang w:val="en-GB"/>
        </w:rPr>
        <w:t xml:space="preserve">specified </w:t>
      </w:r>
      <w:r w:rsidR="00B7545D" w:rsidRPr="0099071F">
        <w:rPr>
          <w:lang w:val="en-GB"/>
        </w:rPr>
        <w:t xml:space="preserve">in regulations (as permitted under </w:t>
      </w:r>
      <w:r w:rsidR="005D3DB3" w:rsidRPr="0099071F">
        <w:rPr>
          <w:lang w:val="en-GB"/>
        </w:rPr>
        <w:t>sub</w:t>
      </w:r>
      <w:r w:rsidR="00351A91" w:rsidRPr="0099071F">
        <w:rPr>
          <w:lang w:val="en-GB"/>
        </w:rPr>
        <w:t>section</w:t>
      </w:r>
      <w:r w:rsidR="005D3DB3" w:rsidRPr="0099071F">
        <w:rPr>
          <w:lang w:val="en-GB"/>
        </w:rPr>
        <w:t xml:space="preserve"> (2)(a)) </w:t>
      </w:r>
      <w:r w:rsidR="001D0F03" w:rsidRPr="0099071F">
        <w:rPr>
          <w:lang w:val="en-GB"/>
        </w:rPr>
        <w:t xml:space="preserve">are to be calculated by reference to </w:t>
      </w:r>
      <w:r w:rsidR="005A6D3B" w:rsidRPr="0099071F">
        <w:rPr>
          <w:lang w:val="en-GB"/>
        </w:rPr>
        <w:t xml:space="preserve">the </w:t>
      </w:r>
      <w:r w:rsidR="00697F6F">
        <w:rPr>
          <w:lang w:val="en-GB"/>
        </w:rPr>
        <w:t>“</w:t>
      </w:r>
      <w:r w:rsidR="005A6D3B" w:rsidRPr="0099071F">
        <w:rPr>
          <w:lang w:val="en-GB"/>
        </w:rPr>
        <w:t>relevant costs</w:t>
      </w:r>
      <w:r w:rsidR="00697F6F">
        <w:rPr>
          <w:lang w:val="en-GB"/>
        </w:rPr>
        <w:t>”</w:t>
      </w:r>
      <w:r w:rsidR="005A6D3B" w:rsidRPr="0099071F">
        <w:rPr>
          <w:lang w:val="en-GB"/>
        </w:rPr>
        <w:t>.</w:t>
      </w:r>
    </w:p>
    <w:p w14:paraId="0D9ECCF2" w14:textId="16BB4EE4" w:rsidR="00D60E98" w:rsidRPr="0099071F" w:rsidRDefault="006F243E" w:rsidP="00EA1317">
      <w:pPr>
        <w:pStyle w:val="ParaNumbered"/>
        <w:rPr>
          <w:lang w:val="en-GB"/>
        </w:rPr>
      </w:pPr>
      <w:r w:rsidRPr="0099071F">
        <w:rPr>
          <w:lang w:val="en-GB"/>
        </w:rPr>
        <w:t>W</w:t>
      </w:r>
      <w:r w:rsidR="0081417C" w:rsidRPr="0099071F">
        <w:rPr>
          <w:lang w:val="en-GB"/>
        </w:rPr>
        <w:t>hat is mean</w:t>
      </w:r>
      <w:r w:rsidR="00B36952" w:rsidRPr="0099071F">
        <w:rPr>
          <w:lang w:val="en-GB"/>
        </w:rPr>
        <w:t>t</w:t>
      </w:r>
      <w:r w:rsidR="0081417C" w:rsidRPr="0099071F">
        <w:rPr>
          <w:lang w:val="en-GB"/>
        </w:rPr>
        <w:t xml:space="preserve"> by </w:t>
      </w:r>
      <w:r w:rsidR="00697F6F">
        <w:rPr>
          <w:lang w:val="en-GB"/>
        </w:rPr>
        <w:t>“</w:t>
      </w:r>
      <w:r w:rsidR="0081417C" w:rsidRPr="0099071F">
        <w:rPr>
          <w:lang w:val="en-GB"/>
        </w:rPr>
        <w:t>r</w:t>
      </w:r>
      <w:r w:rsidR="008F05EB" w:rsidRPr="0099071F">
        <w:rPr>
          <w:lang w:val="en-GB"/>
        </w:rPr>
        <w:t>elevant costs</w:t>
      </w:r>
      <w:r w:rsidR="00697F6F">
        <w:rPr>
          <w:lang w:val="en-GB"/>
        </w:rPr>
        <w:t>”</w:t>
      </w:r>
      <w:r w:rsidR="008F05EB" w:rsidRPr="0099071F">
        <w:rPr>
          <w:lang w:val="en-GB"/>
        </w:rPr>
        <w:t xml:space="preserve"> </w:t>
      </w:r>
      <w:r w:rsidR="0081417C" w:rsidRPr="0099071F">
        <w:rPr>
          <w:lang w:val="en-GB"/>
        </w:rPr>
        <w:t>is set out in s</w:t>
      </w:r>
      <w:r w:rsidR="52D5BF1C" w:rsidRPr="0099071F">
        <w:rPr>
          <w:lang w:val="en-GB"/>
        </w:rPr>
        <w:t>ub</w:t>
      </w:r>
      <w:r w:rsidR="00351A91" w:rsidRPr="0099071F">
        <w:rPr>
          <w:lang w:val="en-GB"/>
        </w:rPr>
        <w:t>section</w:t>
      </w:r>
      <w:r w:rsidR="52D5BF1C" w:rsidRPr="0099071F">
        <w:rPr>
          <w:lang w:val="en-GB"/>
        </w:rPr>
        <w:t xml:space="preserve"> (</w:t>
      </w:r>
      <w:r w:rsidR="00EB3B9E" w:rsidRPr="0099071F">
        <w:rPr>
          <w:lang w:val="en-GB"/>
        </w:rPr>
        <w:t>4</w:t>
      </w:r>
      <w:r w:rsidR="002A09C5" w:rsidRPr="0099071F">
        <w:rPr>
          <w:lang w:val="en-GB"/>
        </w:rPr>
        <w:t>)</w:t>
      </w:r>
      <w:r w:rsidR="0081417C" w:rsidRPr="0099071F">
        <w:rPr>
          <w:lang w:val="en-GB"/>
        </w:rPr>
        <w:t>.</w:t>
      </w:r>
      <w:r w:rsidR="001C104A" w:rsidRPr="0099071F">
        <w:rPr>
          <w:lang w:val="en-GB"/>
        </w:rPr>
        <w:t xml:space="preserve"> </w:t>
      </w:r>
      <w:r w:rsidR="00FC11D4" w:rsidRPr="0099071F">
        <w:rPr>
          <w:lang w:val="en-GB"/>
        </w:rPr>
        <w:t>These are</w:t>
      </w:r>
      <w:r w:rsidR="52D5BF1C" w:rsidRPr="0099071F">
        <w:rPr>
          <w:lang w:val="en-GB"/>
        </w:rPr>
        <w:t xml:space="preserve"> costs incurred</w:t>
      </w:r>
      <w:r w:rsidR="00D53CAB" w:rsidRPr="0099071F">
        <w:rPr>
          <w:lang w:val="en-GB"/>
        </w:rPr>
        <w:t xml:space="preserve"> in or associated with, or likely to be incurred or associated with </w:t>
      </w:r>
      <w:r w:rsidR="52D5BF1C" w:rsidRPr="0099071F">
        <w:rPr>
          <w:lang w:val="en-GB"/>
        </w:rPr>
        <w:t>(</w:t>
      </w:r>
      <w:r w:rsidR="006B5A78" w:rsidRPr="0099071F">
        <w:rPr>
          <w:lang w:val="en-GB"/>
        </w:rPr>
        <w:t>a</w:t>
      </w:r>
      <w:r w:rsidR="52D5BF1C" w:rsidRPr="0099071F">
        <w:rPr>
          <w:lang w:val="en-GB"/>
        </w:rPr>
        <w:t xml:space="preserve">) the establishment and operation of the database, such as </w:t>
      </w:r>
      <w:r w:rsidR="00531473" w:rsidRPr="0099071F">
        <w:rPr>
          <w:lang w:val="en-GB"/>
        </w:rPr>
        <w:t xml:space="preserve">setting up </w:t>
      </w:r>
      <w:r w:rsidR="006555F0" w:rsidRPr="0099071F">
        <w:rPr>
          <w:lang w:val="en-GB"/>
        </w:rPr>
        <w:t>the data</w:t>
      </w:r>
      <w:r w:rsidR="00413AE8" w:rsidRPr="0099071F">
        <w:rPr>
          <w:lang w:val="en-GB"/>
        </w:rPr>
        <w:t xml:space="preserve">base, </w:t>
      </w:r>
      <w:r w:rsidR="00755CEC" w:rsidRPr="0099071F">
        <w:rPr>
          <w:lang w:val="en-GB"/>
        </w:rPr>
        <w:t>testing an</w:t>
      </w:r>
      <w:r w:rsidR="00261185" w:rsidRPr="0099071F">
        <w:rPr>
          <w:lang w:val="en-GB"/>
        </w:rPr>
        <w:t>d</w:t>
      </w:r>
      <w:r w:rsidR="00755CEC" w:rsidRPr="0099071F">
        <w:rPr>
          <w:lang w:val="en-GB"/>
        </w:rPr>
        <w:t xml:space="preserve"> integration</w:t>
      </w:r>
      <w:r w:rsidR="00F5144E" w:rsidRPr="0099071F">
        <w:rPr>
          <w:lang w:val="en-GB"/>
        </w:rPr>
        <w:t xml:space="preserve">, </w:t>
      </w:r>
      <w:r w:rsidR="52D5BF1C" w:rsidRPr="0099071F">
        <w:rPr>
          <w:lang w:val="en-GB"/>
        </w:rPr>
        <w:t>the maintenance of technology and the provision of administrative support to users</w:t>
      </w:r>
      <w:r w:rsidR="004B6763" w:rsidRPr="0099071F">
        <w:rPr>
          <w:lang w:val="en-GB"/>
        </w:rPr>
        <w:t>;</w:t>
      </w:r>
      <w:r w:rsidR="52D5BF1C" w:rsidRPr="0099071F">
        <w:rPr>
          <w:lang w:val="en-GB"/>
        </w:rPr>
        <w:t xml:space="preserve"> (</w:t>
      </w:r>
      <w:r w:rsidR="006B5A78" w:rsidRPr="0099071F">
        <w:rPr>
          <w:lang w:val="en-GB"/>
        </w:rPr>
        <w:t>b</w:t>
      </w:r>
      <w:r w:rsidR="52D5BF1C" w:rsidRPr="0099071F">
        <w:rPr>
          <w:lang w:val="en-GB"/>
        </w:rPr>
        <w:t>) the enforcement of requirements in respect of the database</w:t>
      </w:r>
      <w:r w:rsidR="00000D08" w:rsidRPr="0099071F">
        <w:rPr>
          <w:lang w:val="en-GB"/>
        </w:rPr>
        <w:t xml:space="preserve"> under this chapter</w:t>
      </w:r>
      <w:r w:rsidR="00695F66" w:rsidRPr="0099071F">
        <w:rPr>
          <w:lang w:val="en-GB"/>
        </w:rPr>
        <w:t>;</w:t>
      </w:r>
      <w:r w:rsidR="004B6763" w:rsidRPr="0099071F">
        <w:rPr>
          <w:lang w:val="en-GB"/>
        </w:rPr>
        <w:t xml:space="preserve"> </w:t>
      </w:r>
      <w:r w:rsidR="52D5BF1C" w:rsidRPr="0099071F">
        <w:rPr>
          <w:lang w:val="en-GB"/>
        </w:rPr>
        <w:t>(</w:t>
      </w:r>
      <w:r w:rsidR="006B5A78" w:rsidRPr="0099071F">
        <w:rPr>
          <w:lang w:val="en-GB"/>
        </w:rPr>
        <w:t>c</w:t>
      </w:r>
      <w:r w:rsidR="52D5BF1C" w:rsidRPr="0099071F">
        <w:rPr>
          <w:lang w:val="en-GB"/>
        </w:rPr>
        <w:t xml:space="preserve">) </w:t>
      </w:r>
      <w:r w:rsidR="00763EFF" w:rsidRPr="0099071F">
        <w:rPr>
          <w:lang w:val="en-GB"/>
        </w:rPr>
        <w:t>the performance of</w:t>
      </w:r>
      <w:r w:rsidR="52D5BF1C" w:rsidRPr="0099071F">
        <w:rPr>
          <w:lang w:val="en-GB"/>
        </w:rPr>
        <w:t xml:space="preserve"> other functions of the database operator under this </w:t>
      </w:r>
      <w:r w:rsidR="00F17F74" w:rsidRPr="0099071F">
        <w:rPr>
          <w:lang w:val="en-GB"/>
        </w:rPr>
        <w:t>c</w:t>
      </w:r>
      <w:r w:rsidR="0F19360F" w:rsidRPr="0099071F">
        <w:rPr>
          <w:lang w:val="en-GB"/>
        </w:rPr>
        <w:t>hapter</w:t>
      </w:r>
      <w:r w:rsidR="52D5BF1C" w:rsidRPr="0099071F">
        <w:rPr>
          <w:lang w:val="en-GB"/>
        </w:rPr>
        <w:t>, like the provision of guidance to residential landlords</w:t>
      </w:r>
      <w:r w:rsidR="00695F66" w:rsidRPr="0099071F">
        <w:rPr>
          <w:lang w:val="en-GB"/>
        </w:rPr>
        <w:t>;</w:t>
      </w:r>
      <w:r w:rsidR="006747F9" w:rsidRPr="0099071F">
        <w:rPr>
          <w:lang w:val="en-GB"/>
        </w:rPr>
        <w:t xml:space="preserve"> and</w:t>
      </w:r>
      <w:r w:rsidR="52D5BF1C" w:rsidRPr="0099071F">
        <w:rPr>
          <w:lang w:val="en-GB"/>
        </w:rPr>
        <w:t xml:space="preserve"> </w:t>
      </w:r>
      <w:r w:rsidR="0CC2EE99" w:rsidRPr="0099071F">
        <w:rPr>
          <w:lang w:val="en-GB"/>
        </w:rPr>
        <w:t>(</w:t>
      </w:r>
      <w:r w:rsidR="006B5A78" w:rsidRPr="0099071F">
        <w:rPr>
          <w:lang w:val="en-GB"/>
        </w:rPr>
        <w:t>d</w:t>
      </w:r>
      <w:r w:rsidR="0CC2EE99" w:rsidRPr="0099071F">
        <w:rPr>
          <w:lang w:val="en-GB"/>
        </w:rPr>
        <w:t xml:space="preserve">) the enforcement of any other requirements imposed under this Act or otherwise </w:t>
      </w:r>
      <w:r w:rsidR="00697F6F">
        <w:rPr>
          <w:lang w:val="en-GB"/>
        </w:rPr>
        <w:t>“</w:t>
      </w:r>
      <w:r w:rsidR="0CC2EE99" w:rsidRPr="0099071F">
        <w:rPr>
          <w:lang w:val="en-GB"/>
        </w:rPr>
        <w:t>in relation to the private rented sector</w:t>
      </w:r>
      <w:r w:rsidR="00697F6F">
        <w:rPr>
          <w:lang w:val="en-GB"/>
        </w:rPr>
        <w:t>”</w:t>
      </w:r>
      <w:r w:rsidR="00A032CB" w:rsidRPr="0099071F">
        <w:rPr>
          <w:lang w:val="en-GB"/>
        </w:rPr>
        <w:t xml:space="preserve">. </w:t>
      </w:r>
      <w:r w:rsidR="00CF63E6" w:rsidRPr="0099071F">
        <w:rPr>
          <w:lang w:val="en-GB"/>
        </w:rPr>
        <w:t xml:space="preserve">Fees can be set at a level that covers </w:t>
      </w:r>
      <w:r w:rsidR="00851329" w:rsidRPr="0099071F">
        <w:rPr>
          <w:lang w:val="en-GB"/>
        </w:rPr>
        <w:t xml:space="preserve">relevant </w:t>
      </w:r>
      <w:r w:rsidR="00CF63E6" w:rsidRPr="0099071F">
        <w:rPr>
          <w:lang w:val="en-GB"/>
        </w:rPr>
        <w:t xml:space="preserve">costs not directly connected to services provided to the </w:t>
      </w:r>
      <w:proofErr w:type="gramStart"/>
      <w:r w:rsidR="00CF63E6" w:rsidRPr="0099071F">
        <w:rPr>
          <w:lang w:val="en-GB"/>
        </w:rPr>
        <w:t>particular fee-payer</w:t>
      </w:r>
      <w:proofErr w:type="gramEnd"/>
      <w:r w:rsidR="00CF63E6" w:rsidRPr="0099071F">
        <w:rPr>
          <w:lang w:val="en-GB"/>
        </w:rPr>
        <w:t>.</w:t>
      </w:r>
      <w:r w:rsidR="001C104A" w:rsidRPr="0099071F">
        <w:rPr>
          <w:lang w:val="en-GB"/>
        </w:rPr>
        <w:t xml:space="preserve"> </w:t>
      </w:r>
    </w:p>
    <w:p w14:paraId="7EEFCFEC" w14:textId="48023E0E" w:rsidR="002B23F0" w:rsidRPr="0099071F" w:rsidRDefault="52D5BF1C"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621F2F" w:rsidRPr="0099071F">
        <w:rPr>
          <w:lang w:val="en-GB"/>
        </w:rPr>
        <w:t>5</w:t>
      </w:r>
      <w:r w:rsidRPr="0099071F">
        <w:rPr>
          <w:lang w:val="en-GB"/>
        </w:rPr>
        <w:t xml:space="preserve">) </w:t>
      </w:r>
      <w:r w:rsidR="00D60E98" w:rsidRPr="0099071F">
        <w:rPr>
          <w:lang w:val="en-GB"/>
        </w:rPr>
        <w:t>provides</w:t>
      </w:r>
      <w:r w:rsidRPr="0099071F">
        <w:rPr>
          <w:lang w:val="en-GB"/>
        </w:rPr>
        <w:t xml:space="preserve"> that the fee charged for a database entry to become active again after becoming inactive under </w:t>
      </w:r>
      <w:r w:rsidR="00243FB8" w:rsidRPr="0099071F">
        <w:rPr>
          <w:lang w:val="en-GB"/>
        </w:rPr>
        <w:t>s</w:t>
      </w:r>
      <w:r w:rsidR="00351A91" w:rsidRPr="0099071F">
        <w:rPr>
          <w:lang w:val="en-GB"/>
        </w:rPr>
        <w:t>ection</w:t>
      </w:r>
      <w:r w:rsidRPr="0099071F">
        <w:rPr>
          <w:lang w:val="en-GB"/>
        </w:rPr>
        <w:t xml:space="preserve"> </w:t>
      </w:r>
      <w:r w:rsidR="00BD4AD7" w:rsidRPr="0099071F">
        <w:rPr>
          <w:lang w:val="en-GB"/>
        </w:rPr>
        <w:t>79</w:t>
      </w:r>
      <w:r w:rsidR="00EC2FB9" w:rsidRPr="0099071F">
        <w:rPr>
          <w:lang w:val="en-GB"/>
        </w:rPr>
        <w:t>, sub</w:t>
      </w:r>
      <w:r w:rsidR="00351A91" w:rsidRPr="0099071F">
        <w:rPr>
          <w:lang w:val="en-GB"/>
        </w:rPr>
        <w:t>section</w:t>
      </w:r>
      <w:r w:rsidR="001203BA" w:rsidRPr="0099071F">
        <w:rPr>
          <w:lang w:val="en-GB"/>
        </w:rPr>
        <w:t>s</w:t>
      </w:r>
      <w:r w:rsidR="00EC2FB9" w:rsidRPr="0099071F">
        <w:rPr>
          <w:lang w:val="en-GB"/>
        </w:rPr>
        <w:t xml:space="preserve"> </w:t>
      </w:r>
      <w:r w:rsidRPr="0099071F">
        <w:rPr>
          <w:lang w:val="en-GB"/>
        </w:rPr>
        <w:t xml:space="preserve">(2)(a) </w:t>
      </w:r>
      <w:r w:rsidR="001203BA" w:rsidRPr="0099071F">
        <w:rPr>
          <w:lang w:val="en-GB"/>
        </w:rPr>
        <w:t xml:space="preserve">and </w:t>
      </w:r>
      <w:r w:rsidR="00CA6376" w:rsidRPr="0099071F">
        <w:rPr>
          <w:lang w:val="en-GB"/>
        </w:rPr>
        <w:t xml:space="preserve">(b) </w:t>
      </w:r>
      <w:r w:rsidRPr="0099071F">
        <w:rPr>
          <w:lang w:val="en-GB"/>
        </w:rPr>
        <w:t>may be higher than the fee that would have been charged had the entry remained active, this being the sum of the re-registration fee and an additional late fee.</w:t>
      </w:r>
    </w:p>
    <w:p w14:paraId="51089522" w14:textId="4DC01C32" w:rsidR="007D59B0" w:rsidRPr="0099071F" w:rsidRDefault="52D5BF1C"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AC0E8D" w:rsidRPr="0099071F">
        <w:rPr>
          <w:lang w:val="en-GB"/>
        </w:rPr>
        <w:t>6</w:t>
      </w:r>
      <w:r w:rsidRPr="0099071F">
        <w:rPr>
          <w:lang w:val="en-GB"/>
        </w:rPr>
        <w:t xml:space="preserve">) </w:t>
      </w:r>
      <w:r w:rsidR="002C0CE5" w:rsidRPr="0099071F">
        <w:rPr>
          <w:lang w:val="en-GB"/>
        </w:rPr>
        <w:t>provides that</w:t>
      </w:r>
      <w:r w:rsidR="00815CE7" w:rsidRPr="0099071F">
        <w:rPr>
          <w:lang w:val="en-GB"/>
        </w:rPr>
        <w:t xml:space="preserve"> regulations </w:t>
      </w:r>
      <w:r w:rsidR="00640898" w:rsidRPr="0099071F">
        <w:rPr>
          <w:lang w:val="en-GB"/>
        </w:rPr>
        <w:t xml:space="preserve">may </w:t>
      </w:r>
      <w:r w:rsidR="002B0E92" w:rsidRPr="0099071F">
        <w:rPr>
          <w:lang w:val="en-GB"/>
        </w:rPr>
        <w:t xml:space="preserve">be used to set out </w:t>
      </w:r>
      <w:r w:rsidR="00B91976" w:rsidRPr="0099071F">
        <w:rPr>
          <w:lang w:val="en-GB"/>
        </w:rPr>
        <w:t>that</w:t>
      </w:r>
      <w:r w:rsidR="001C104A" w:rsidRPr="0099071F">
        <w:rPr>
          <w:lang w:val="en-GB"/>
        </w:rPr>
        <w:t xml:space="preserve"> </w:t>
      </w:r>
      <w:r w:rsidRPr="0099071F">
        <w:rPr>
          <w:lang w:val="en-GB"/>
        </w:rPr>
        <w:t>fee</w:t>
      </w:r>
      <w:r w:rsidR="00247B35" w:rsidRPr="0099071F">
        <w:rPr>
          <w:lang w:val="en-GB"/>
        </w:rPr>
        <w:t>s</w:t>
      </w:r>
      <w:r w:rsidRPr="0099071F">
        <w:rPr>
          <w:lang w:val="en-GB"/>
        </w:rPr>
        <w:t xml:space="preserve"> </w:t>
      </w:r>
      <w:r w:rsidR="00305969" w:rsidRPr="0099071F">
        <w:rPr>
          <w:lang w:val="en-GB"/>
        </w:rPr>
        <w:t xml:space="preserve">are </w:t>
      </w:r>
      <w:r w:rsidRPr="0099071F">
        <w:rPr>
          <w:lang w:val="en-GB"/>
        </w:rPr>
        <w:t>to be pa</w:t>
      </w:r>
      <w:r w:rsidR="000E5F85" w:rsidRPr="0099071F">
        <w:rPr>
          <w:lang w:val="en-GB"/>
        </w:rPr>
        <w:t>id</w:t>
      </w:r>
      <w:r w:rsidRPr="0099071F">
        <w:rPr>
          <w:lang w:val="en-GB"/>
        </w:rPr>
        <w:t xml:space="preserve"> to the database operator </w:t>
      </w:r>
      <w:r w:rsidR="00982555" w:rsidRPr="0099071F">
        <w:rPr>
          <w:lang w:val="en-GB"/>
        </w:rPr>
        <w:t>by persons and circumstances stipulated in the regulations.</w:t>
      </w:r>
      <w:r w:rsidR="001C104A" w:rsidRPr="0099071F">
        <w:rPr>
          <w:lang w:val="en-GB"/>
        </w:rPr>
        <w:t xml:space="preserve"> </w:t>
      </w:r>
    </w:p>
    <w:p w14:paraId="514E11B1" w14:textId="3A454009" w:rsidR="007814B0" w:rsidRPr="0099071F" w:rsidRDefault="008F0617" w:rsidP="00EA1317">
      <w:pPr>
        <w:pStyle w:val="ParaNumbered"/>
        <w:rPr>
          <w:lang w:val="en-GB"/>
        </w:rPr>
      </w:pPr>
      <w:r w:rsidRPr="0099071F">
        <w:rPr>
          <w:lang w:val="en-GB"/>
        </w:rPr>
        <w:t>Under s</w:t>
      </w:r>
      <w:r w:rsidR="5281ABF3" w:rsidRPr="0099071F">
        <w:rPr>
          <w:lang w:val="en-GB"/>
        </w:rPr>
        <w:t>ub</w:t>
      </w:r>
      <w:r w:rsidR="00351A91" w:rsidRPr="0099071F">
        <w:rPr>
          <w:lang w:val="en-GB"/>
        </w:rPr>
        <w:t>section</w:t>
      </w:r>
      <w:r w:rsidR="5281ABF3" w:rsidRPr="0099071F">
        <w:rPr>
          <w:lang w:val="en-GB"/>
        </w:rPr>
        <w:t xml:space="preserve"> (</w:t>
      </w:r>
      <w:r w:rsidR="00DF2120" w:rsidRPr="0099071F">
        <w:rPr>
          <w:lang w:val="en-GB"/>
        </w:rPr>
        <w:t>7</w:t>
      </w:r>
      <w:r w:rsidR="5281ABF3" w:rsidRPr="0099071F">
        <w:rPr>
          <w:lang w:val="en-GB"/>
        </w:rPr>
        <w:t xml:space="preserve">) the Secretary of State may direct the database operator to pay all, or part, of the amount it receives in fees </w:t>
      </w:r>
      <w:r w:rsidR="59C16670" w:rsidRPr="0099071F">
        <w:rPr>
          <w:lang w:val="en-GB"/>
        </w:rPr>
        <w:t xml:space="preserve">to local housing authorities or </w:t>
      </w:r>
      <w:r w:rsidR="5281ABF3" w:rsidRPr="0099071F">
        <w:rPr>
          <w:lang w:val="en-GB"/>
        </w:rPr>
        <w:t>into the Consolidated Fund.</w:t>
      </w:r>
    </w:p>
    <w:p w14:paraId="3B09930F" w14:textId="77C65D8F" w:rsidR="007814B0" w:rsidRPr="0099071F" w:rsidRDefault="5281ABF3"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4755A2" w:rsidRPr="0099071F">
        <w:rPr>
          <w:lang w:val="en-GB"/>
        </w:rPr>
        <w:t>8</w:t>
      </w:r>
      <w:r w:rsidR="626E2C0A" w:rsidRPr="0099071F">
        <w:rPr>
          <w:lang w:val="en-GB"/>
        </w:rPr>
        <w:t>)</w:t>
      </w:r>
      <w:r w:rsidR="00301CB9" w:rsidRPr="0099071F">
        <w:rPr>
          <w:lang w:val="en-GB"/>
        </w:rPr>
        <w:t xml:space="preserve"> makes provisions </w:t>
      </w:r>
      <w:r w:rsidR="00E91337" w:rsidRPr="0099071F">
        <w:rPr>
          <w:lang w:val="en-GB"/>
        </w:rPr>
        <w:t>about the situation where the Secretary of State is the data</w:t>
      </w:r>
      <w:r w:rsidR="000240F6" w:rsidRPr="0099071F">
        <w:rPr>
          <w:lang w:val="en-GB"/>
        </w:rPr>
        <w:t>base</w:t>
      </w:r>
      <w:r w:rsidR="00E91337" w:rsidRPr="0099071F">
        <w:rPr>
          <w:lang w:val="en-GB"/>
        </w:rPr>
        <w:t xml:space="preserve"> operator.</w:t>
      </w:r>
      <w:r w:rsidR="001C104A" w:rsidRPr="0099071F">
        <w:rPr>
          <w:lang w:val="en-GB"/>
        </w:rPr>
        <w:t xml:space="preserve"> </w:t>
      </w:r>
      <w:r w:rsidR="0017720F" w:rsidRPr="0099071F">
        <w:rPr>
          <w:lang w:val="en-GB"/>
        </w:rPr>
        <w:t xml:space="preserve">Namely, </w:t>
      </w:r>
      <w:r w:rsidRPr="0099071F">
        <w:rPr>
          <w:lang w:val="en-GB"/>
        </w:rPr>
        <w:t>sub</w:t>
      </w:r>
      <w:r w:rsidR="00351A91" w:rsidRPr="0099071F">
        <w:rPr>
          <w:lang w:val="en-GB"/>
        </w:rPr>
        <w:t>section</w:t>
      </w:r>
      <w:r w:rsidRPr="0099071F">
        <w:rPr>
          <w:lang w:val="en-GB"/>
        </w:rPr>
        <w:t xml:space="preserve"> (</w:t>
      </w:r>
      <w:r w:rsidR="00F430E5" w:rsidRPr="0099071F">
        <w:rPr>
          <w:lang w:val="en-GB"/>
        </w:rPr>
        <w:t>7</w:t>
      </w:r>
      <w:r w:rsidRPr="0099071F">
        <w:rPr>
          <w:lang w:val="en-GB"/>
        </w:rPr>
        <w:t>) does not apply if the Secretary of State is the database operator</w:t>
      </w:r>
      <w:r w:rsidR="00184469" w:rsidRPr="0099071F">
        <w:rPr>
          <w:lang w:val="en-GB"/>
        </w:rPr>
        <w:t xml:space="preserve"> and that</w:t>
      </w:r>
      <w:r w:rsidR="5E1BE1AE" w:rsidRPr="0099071F">
        <w:rPr>
          <w:lang w:val="en-GB"/>
        </w:rPr>
        <w:t xml:space="preserve"> the Secretary of State </w:t>
      </w:r>
      <w:r w:rsidR="009B26EC" w:rsidRPr="0099071F">
        <w:rPr>
          <w:lang w:val="en-GB"/>
        </w:rPr>
        <w:t xml:space="preserve">may </w:t>
      </w:r>
      <w:r w:rsidR="5E1BE1AE" w:rsidRPr="0099071F">
        <w:rPr>
          <w:lang w:val="en-GB"/>
        </w:rPr>
        <w:t xml:space="preserve">pass </w:t>
      </w:r>
      <w:r w:rsidR="15874AFF" w:rsidRPr="0099071F">
        <w:rPr>
          <w:lang w:val="en-GB"/>
        </w:rPr>
        <w:t>onto local housing authorities monies</w:t>
      </w:r>
      <w:r w:rsidR="3C5E2DCD" w:rsidRPr="0099071F">
        <w:rPr>
          <w:lang w:val="en-GB"/>
        </w:rPr>
        <w:t xml:space="preserve"> collected through fees</w:t>
      </w:r>
      <w:r w:rsidR="15874AFF" w:rsidRPr="0099071F">
        <w:rPr>
          <w:lang w:val="en-GB"/>
        </w:rPr>
        <w:t>.</w:t>
      </w:r>
    </w:p>
    <w:p w14:paraId="4FD6E08F" w14:textId="61C76EB0" w:rsidR="00E436D8" w:rsidRPr="0099071F" w:rsidRDefault="00E436D8"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501BBA" w:rsidRPr="0099071F">
        <w:rPr>
          <w:lang w:val="en-GB"/>
        </w:rPr>
        <w:t>9</w:t>
      </w:r>
      <w:r w:rsidRPr="0099071F">
        <w:rPr>
          <w:lang w:val="en-GB"/>
        </w:rPr>
        <w:t xml:space="preserve">) </w:t>
      </w:r>
      <w:r w:rsidR="007F2990" w:rsidRPr="0099071F">
        <w:rPr>
          <w:lang w:val="en-GB"/>
        </w:rPr>
        <w:t>set</w:t>
      </w:r>
      <w:r w:rsidR="00686244" w:rsidRPr="0099071F">
        <w:rPr>
          <w:lang w:val="en-GB"/>
        </w:rPr>
        <w:t>s</w:t>
      </w:r>
      <w:r w:rsidR="007F2990" w:rsidRPr="0099071F">
        <w:rPr>
          <w:lang w:val="en-GB"/>
        </w:rPr>
        <w:t xml:space="preserve"> out </w:t>
      </w:r>
      <w:r w:rsidR="00686244" w:rsidRPr="0099071F">
        <w:rPr>
          <w:lang w:val="en-GB"/>
        </w:rPr>
        <w:t xml:space="preserve">important definitions used in this </w:t>
      </w:r>
      <w:r w:rsidR="00EC391D" w:rsidRPr="0099071F">
        <w:rPr>
          <w:lang w:val="en-GB"/>
        </w:rPr>
        <w:t>s</w:t>
      </w:r>
      <w:r w:rsidR="00351A91" w:rsidRPr="0099071F">
        <w:rPr>
          <w:lang w:val="en-GB"/>
        </w:rPr>
        <w:t>ection</w:t>
      </w:r>
      <w:r w:rsidR="00686244" w:rsidRPr="0099071F">
        <w:rPr>
          <w:lang w:val="en-GB"/>
        </w:rPr>
        <w:t xml:space="preserve">, including </w:t>
      </w:r>
      <w:r w:rsidR="007F2990" w:rsidRPr="0099071F">
        <w:rPr>
          <w:lang w:val="en-GB"/>
        </w:rPr>
        <w:t xml:space="preserve">what is meant by </w:t>
      </w:r>
      <w:r w:rsidR="00697F6F">
        <w:rPr>
          <w:lang w:val="en-GB"/>
        </w:rPr>
        <w:t>“</w:t>
      </w:r>
      <w:r w:rsidR="007F2990" w:rsidRPr="0099071F">
        <w:rPr>
          <w:lang w:val="en-GB"/>
        </w:rPr>
        <w:t>in relation to private rented sector</w:t>
      </w:r>
      <w:r w:rsidR="00697F6F">
        <w:rPr>
          <w:lang w:val="en-GB"/>
        </w:rPr>
        <w:t>”</w:t>
      </w:r>
      <w:r w:rsidR="009B3DFA" w:rsidRPr="0099071F">
        <w:rPr>
          <w:lang w:val="en-GB"/>
        </w:rPr>
        <w:t xml:space="preserve">. </w:t>
      </w:r>
    </w:p>
    <w:p w14:paraId="795B8588" w14:textId="77777777" w:rsidR="00C426DA" w:rsidRPr="0099071F" w:rsidRDefault="00C426DA" w:rsidP="00683463">
      <w:pPr>
        <w:pStyle w:val="HSubheading5"/>
        <w:rPr>
          <w:color w:val="000000"/>
        </w:rPr>
      </w:pPr>
      <w:r w:rsidRPr="0099071F">
        <w:t>Proposed use of power</w:t>
      </w:r>
    </w:p>
    <w:p w14:paraId="7D305138" w14:textId="1F426EBB" w:rsidR="00950749" w:rsidRPr="0099071F" w:rsidRDefault="318E095E" w:rsidP="00EA1317">
      <w:pPr>
        <w:pStyle w:val="ParaNumbered"/>
        <w:rPr>
          <w:lang w:val="en-GB"/>
        </w:rPr>
      </w:pPr>
      <w:r w:rsidRPr="0099071F">
        <w:rPr>
          <w:lang w:val="en-GB"/>
        </w:rPr>
        <w:t>The</w:t>
      </w:r>
      <w:r w:rsidR="00950749" w:rsidRPr="0099071F">
        <w:rPr>
          <w:lang w:val="en-GB"/>
        </w:rPr>
        <w:t xml:space="preserve"> </w:t>
      </w:r>
      <w:r w:rsidRPr="0099071F">
        <w:rPr>
          <w:lang w:val="en-GB"/>
        </w:rPr>
        <w:t xml:space="preserve">powers </w:t>
      </w:r>
      <w:r w:rsidR="00D22399" w:rsidRPr="0099071F">
        <w:rPr>
          <w:lang w:val="en-GB"/>
        </w:rPr>
        <w:t xml:space="preserve">within </w:t>
      </w:r>
      <w:r w:rsidR="00EC391D" w:rsidRPr="0099071F">
        <w:rPr>
          <w:lang w:val="en-GB"/>
        </w:rPr>
        <w:t>s</w:t>
      </w:r>
      <w:r w:rsidR="00351A91" w:rsidRPr="0099071F">
        <w:rPr>
          <w:lang w:val="en-GB"/>
        </w:rPr>
        <w:t>ection</w:t>
      </w:r>
      <w:r w:rsidR="00282AF5" w:rsidRPr="0099071F">
        <w:rPr>
          <w:lang w:val="en-GB"/>
        </w:rPr>
        <w:t xml:space="preserve"> </w:t>
      </w:r>
      <w:r w:rsidR="007A27E4" w:rsidRPr="0099071F">
        <w:rPr>
          <w:lang w:val="en-GB"/>
        </w:rPr>
        <w:t>8</w:t>
      </w:r>
      <w:r w:rsidR="00844FD3" w:rsidRPr="0099071F">
        <w:rPr>
          <w:lang w:val="en-GB"/>
        </w:rPr>
        <w:t>1</w:t>
      </w:r>
      <w:r w:rsidR="00E71971" w:rsidRPr="0099071F">
        <w:rPr>
          <w:lang w:val="en-GB"/>
        </w:rPr>
        <w:t xml:space="preserve">, </w:t>
      </w:r>
      <w:r w:rsidRPr="0099071F">
        <w:rPr>
          <w:lang w:val="en-GB"/>
        </w:rPr>
        <w:t>will be used to set fees</w:t>
      </w:r>
      <w:r w:rsidR="0094484D" w:rsidRPr="0099071F">
        <w:rPr>
          <w:lang w:val="en-GB"/>
        </w:rPr>
        <w:t xml:space="preserve">, with fee amounts determined by </w:t>
      </w:r>
      <w:r w:rsidR="0094484D" w:rsidRPr="0099071F">
        <w:rPr>
          <w:lang w:val="en-GB"/>
        </w:rPr>
        <w:lastRenderedPageBreak/>
        <w:t xml:space="preserve">reference to </w:t>
      </w:r>
      <w:r w:rsidR="00697F6F">
        <w:rPr>
          <w:lang w:val="en-GB"/>
        </w:rPr>
        <w:t>“</w:t>
      </w:r>
      <w:r w:rsidR="00273816" w:rsidRPr="0099071F">
        <w:rPr>
          <w:lang w:val="en-GB"/>
        </w:rPr>
        <w:t>relevant cost</w:t>
      </w:r>
      <w:r w:rsidR="002A110A" w:rsidRPr="0099071F">
        <w:rPr>
          <w:lang w:val="en-GB"/>
        </w:rPr>
        <w:t>s</w:t>
      </w:r>
      <w:r w:rsidR="00697F6F">
        <w:rPr>
          <w:lang w:val="en-GB"/>
        </w:rPr>
        <w:t>”</w:t>
      </w:r>
      <w:r w:rsidR="002845C0" w:rsidRPr="0099071F">
        <w:rPr>
          <w:lang w:val="en-GB"/>
        </w:rPr>
        <w:t xml:space="preserve"> </w:t>
      </w:r>
      <w:r w:rsidR="0000712A" w:rsidRPr="0099071F">
        <w:rPr>
          <w:lang w:val="en-GB"/>
        </w:rPr>
        <w:t xml:space="preserve">which </w:t>
      </w:r>
      <w:r w:rsidR="002845C0" w:rsidRPr="0099071F">
        <w:rPr>
          <w:lang w:val="en-GB"/>
        </w:rPr>
        <w:t>includ</w:t>
      </w:r>
      <w:r w:rsidR="0000712A" w:rsidRPr="0099071F">
        <w:rPr>
          <w:lang w:val="en-GB"/>
        </w:rPr>
        <w:t>e</w:t>
      </w:r>
      <w:r w:rsidR="002845C0" w:rsidRPr="0099071F">
        <w:rPr>
          <w:lang w:val="en-GB"/>
        </w:rPr>
        <w:t xml:space="preserve"> </w:t>
      </w:r>
      <w:r w:rsidR="00975F66" w:rsidRPr="0099071F">
        <w:rPr>
          <w:lang w:val="en-GB"/>
        </w:rPr>
        <w:t>the</w:t>
      </w:r>
      <w:r w:rsidR="002845C0" w:rsidRPr="0099071F">
        <w:rPr>
          <w:lang w:val="en-GB"/>
        </w:rPr>
        <w:t xml:space="preserve"> establishment, operation and enforcement</w:t>
      </w:r>
      <w:r w:rsidR="00C04D50" w:rsidRPr="0099071F">
        <w:rPr>
          <w:lang w:val="en-GB"/>
        </w:rPr>
        <w:t xml:space="preserve"> of the database</w:t>
      </w:r>
      <w:r w:rsidR="002845C0" w:rsidRPr="0099071F">
        <w:rPr>
          <w:lang w:val="en-GB"/>
        </w:rPr>
        <w:t xml:space="preserve"> and wider </w:t>
      </w:r>
      <w:r w:rsidR="0040535C" w:rsidRPr="0099071F">
        <w:rPr>
          <w:lang w:val="en-GB"/>
        </w:rPr>
        <w:t xml:space="preserve">private </w:t>
      </w:r>
      <w:r w:rsidR="03EAB547" w:rsidRPr="0099071F">
        <w:rPr>
          <w:lang w:val="en-GB"/>
        </w:rPr>
        <w:t>rente</w:t>
      </w:r>
      <w:r w:rsidR="329D69B2" w:rsidRPr="0099071F">
        <w:rPr>
          <w:lang w:val="en-GB"/>
        </w:rPr>
        <w:t>d</w:t>
      </w:r>
      <w:r w:rsidR="0040535C" w:rsidRPr="0099071F">
        <w:rPr>
          <w:lang w:val="en-GB"/>
        </w:rPr>
        <w:t xml:space="preserve"> sector enforcement.</w:t>
      </w:r>
      <w:r w:rsidR="001C104A" w:rsidRPr="0099071F">
        <w:rPr>
          <w:lang w:val="en-GB"/>
        </w:rPr>
        <w:t xml:space="preserve"> </w:t>
      </w:r>
    </w:p>
    <w:p w14:paraId="7CD9DD52" w14:textId="0602EB4F" w:rsidR="00C426DA" w:rsidRPr="0099071F" w:rsidRDefault="00F46ACF" w:rsidP="00EA1317">
      <w:pPr>
        <w:pStyle w:val="ParaNumbered"/>
        <w:rPr>
          <w:lang w:val="en-GB"/>
        </w:rPr>
      </w:pPr>
      <w:r w:rsidRPr="0099071F">
        <w:rPr>
          <w:lang w:val="en-GB"/>
        </w:rPr>
        <w:t xml:space="preserve">Regulations made under </w:t>
      </w:r>
      <w:r w:rsidR="00545C31" w:rsidRPr="0099071F">
        <w:rPr>
          <w:lang w:val="en-GB"/>
        </w:rPr>
        <w:t>s</w:t>
      </w:r>
      <w:r w:rsidR="00351A91" w:rsidRPr="0099071F">
        <w:rPr>
          <w:lang w:val="en-GB"/>
        </w:rPr>
        <w:t>ection</w:t>
      </w:r>
      <w:r w:rsidRPr="0099071F">
        <w:rPr>
          <w:lang w:val="en-GB"/>
        </w:rPr>
        <w:t xml:space="preserve"> </w:t>
      </w:r>
      <w:r w:rsidR="007A27E4" w:rsidRPr="0099071F">
        <w:rPr>
          <w:lang w:val="en-GB"/>
        </w:rPr>
        <w:t>8</w:t>
      </w:r>
      <w:r w:rsidR="005F3065" w:rsidRPr="0099071F">
        <w:rPr>
          <w:lang w:val="en-GB"/>
        </w:rPr>
        <w:t>1</w:t>
      </w:r>
      <w:r w:rsidRPr="0099071F">
        <w:rPr>
          <w:lang w:val="en-GB"/>
        </w:rPr>
        <w:t xml:space="preserve"> will be subject to the </w:t>
      </w:r>
      <w:r w:rsidR="318E095E" w:rsidRPr="0099071F">
        <w:rPr>
          <w:lang w:val="en-GB"/>
        </w:rPr>
        <w:t>negative procedure.</w:t>
      </w:r>
    </w:p>
    <w:p w14:paraId="4D0C7B3D" w14:textId="77777777" w:rsidR="007D59B0" w:rsidRPr="0099071F" w:rsidRDefault="007D59B0" w:rsidP="00683463">
      <w:pPr>
        <w:pStyle w:val="HSubheading5"/>
        <w:rPr>
          <w:rFonts w:cstheme="minorHAnsi"/>
          <w:color w:val="000000"/>
        </w:rPr>
      </w:pPr>
      <w:r w:rsidRPr="0099071F">
        <w:t>Background</w:t>
      </w:r>
    </w:p>
    <w:p w14:paraId="72E0B517" w14:textId="36483F26" w:rsidR="007D59B0" w:rsidRPr="0099071F" w:rsidRDefault="4E4B4A37" w:rsidP="00EA1317">
      <w:pPr>
        <w:pStyle w:val="ParaNumbered"/>
        <w:rPr>
          <w:rFonts w:ascii="Calibri" w:hAnsi="Calibri" w:cs="Calibri"/>
          <w:color w:val="auto"/>
          <w:sz w:val="22"/>
          <w:szCs w:val="22"/>
          <w:lang w:val="en-GB"/>
        </w:rPr>
      </w:pPr>
      <w:r w:rsidRPr="0099071F">
        <w:rPr>
          <w:lang w:val="en-GB"/>
        </w:rPr>
        <w:t xml:space="preserve">This is a new provision. The </w:t>
      </w:r>
      <w:r w:rsidR="00EC391D" w:rsidRPr="0099071F">
        <w:rPr>
          <w:lang w:val="en-GB"/>
        </w:rPr>
        <w:t>g</w:t>
      </w:r>
      <w:r w:rsidR="00B22D9F" w:rsidRPr="0099071F">
        <w:rPr>
          <w:lang w:val="en-GB"/>
        </w:rPr>
        <w:t>overnment</w:t>
      </w:r>
      <w:r w:rsidRPr="0099071F">
        <w:rPr>
          <w:lang w:val="en-GB"/>
        </w:rPr>
        <w:t xml:space="preserve"> intends to charge a fee to landlords for registration on the database. This </w:t>
      </w:r>
      <w:r w:rsidR="00F862C9" w:rsidRPr="0099071F">
        <w:rPr>
          <w:lang w:val="en-GB"/>
        </w:rPr>
        <w:t>includes an enabling powe</w:t>
      </w:r>
      <w:r w:rsidR="00D06ED7" w:rsidRPr="0099071F">
        <w:rPr>
          <w:lang w:val="en-GB"/>
        </w:rPr>
        <w:t xml:space="preserve">r </w:t>
      </w:r>
      <w:r w:rsidR="00B46401" w:rsidRPr="0099071F">
        <w:rPr>
          <w:lang w:val="en-GB"/>
        </w:rPr>
        <w:t xml:space="preserve">to </w:t>
      </w:r>
      <w:r w:rsidR="00A24B8C" w:rsidRPr="0099071F">
        <w:rPr>
          <w:lang w:val="en-GB"/>
        </w:rPr>
        <w:t xml:space="preserve">set fee amounts by reference to </w:t>
      </w:r>
      <w:r w:rsidR="00697F6F">
        <w:rPr>
          <w:lang w:val="en-GB"/>
        </w:rPr>
        <w:t>“</w:t>
      </w:r>
      <w:r w:rsidR="00A24B8C" w:rsidRPr="0099071F">
        <w:rPr>
          <w:lang w:val="en-GB"/>
        </w:rPr>
        <w:t>relevant costs</w:t>
      </w:r>
      <w:r w:rsidR="00697F6F">
        <w:rPr>
          <w:lang w:val="en-GB"/>
        </w:rPr>
        <w:t>”</w:t>
      </w:r>
      <w:r w:rsidR="00A24B8C" w:rsidRPr="0099071F">
        <w:rPr>
          <w:lang w:val="en-GB"/>
        </w:rPr>
        <w:t xml:space="preserve">. </w:t>
      </w:r>
      <w:r w:rsidR="00824766" w:rsidRPr="0099071F">
        <w:rPr>
          <w:lang w:val="en-GB"/>
        </w:rPr>
        <w:t xml:space="preserve">The </w:t>
      </w:r>
      <w:r w:rsidR="00697F6F">
        <w:rPr>
          <w:lang w:val="en-GB"/>
        </w:rPr>
        <w:t>“</w:t>
      </w:r>
      <w:r w:rsidR="00824766" w:rsidRPr="0099071F">
        <w:rPr>
          <w:lang w:val="en-GB"/>
        </w:rPr>
        <w:t>relevant costs</w:t>
      </w:r>
      <w:r w:rsidR="00697F6F">
        <w:rPr>
          <w:lang w:val="en-GB"/>
        </w:rPr>
        <w:t>”</w:t>
      </w:r>
      <w:r w:rsidR="00824766" w:rsidRPr="0099071F">
        <w:rPr>
          <w:lang w:val="en-GB"/>
        </w:rPr>
        <w:t xml:space="preserve"> are</w:t>
      </w:r>
      <w:r w:rsidRPr="0099071F">
        <w:rPr>
          <w:lang w:val="en-GB"/>
        </w:rPr>
        <w:t xml:space="preserve"> the </w:t>
      </w:r>
      <w:r w:rsidR="004F59D7" w:rsidRPr="0099071F">
        <w:rPr>
          <w:lang w:val="en-GB"/>
        </w:rPr>
        <w:t>costs</w:t>
      </w:r>
      <w:r w:rsidR="00200F3A" w:rsidRPr="0099071F">
        <w:rPr>
          <w:lang w:val="en-GB"/>
        </w:rPr>
        <w:t xml:space="preserve"> that can be recovered </w:t>
      </w:r>
      <w:r w:rsidR="00D57BFC" w:rsidRPr="0099071F">
        <w:rPr>
          <w:lang w:val="en-GB"/>
        </w:rPr>
        <w:t xml:space="preserve">via </w:t>
      </w:r>
      <w:r w:rsidR="00A821E3" w:rsidRPr="0099071F">
        <w:rPr>
          <w:lang w:val="en-GB"/>
        </w:rPr>
        <w:t>database</w:t>
      </w:r>
      <w:r w:rsidR="00D57BFC" w:rsidRPr="0099071F">
        <w:rPr>
          <w:lang w:val="en-GB"/>
        </w:rPr>
        <w:t xml:space="preserve"> fee</w:t>
      </w:r>
      <w:r w:rsidR="00A821E3" w:rsidRPr="0099071F">
        <w:rPr>
          <w:lang w:val="en-GB"/>
        </w:rPr>
        <w:t xml:space="preserve">s. </w:t>
      </w:r>
      <w:r w:rsidR="00CD09CE" w:rsidRPr="0099071F">
        <w:rPr>
          <w:lang w:val="en-GB"/>
        </w:rPr>
        <w:t xml:space="preserve">These costs can include the cost of setting up and running the database and wider enforcement costs </w:t>
      </w:r>
      <w:r w:rsidR="00E65BDC" w:rsidRPr="0099071F">
        <w:rPr>
          <w:lang w:val="en-GB"/>
        </w:rPr>
        <w:t>arising in the private rented sector.</w:t>
      </w:r>
      <w:r w:rsidR="00C4355B" w:rsidRPr="0099071F">
        <w:rPr>
          <w:lang w:val="en-GB"/>
        </w:rPr>
        <w:t xml:space="preserve"> </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B81ADA" w:rsidRPr="0099071F" w14:paraId="16F0323E" w14:textId="77777777">
        <w:trPr>
          <w:trHeight w:val="1822"/>
          <w:jc w:val="center"/>
        </w:trPr>
        <w:tc>
          <w:tcPr>
            <w:tcW w:w="5000" w:type="pct"/>
          </w:tcPr>
          <w:p w14:paraId="31901CB5" w14:textId="5C73590B" w:rsidR="00B81ADA" w:rsidRPr="0099071F" w:rsidRDefault="009F0744" w:rsidP="00683463">
            <w:pPr>
              <w:pStyle w:val="ReferenceExample"/>
            </w:pPr>
            <w:bookmarkStart w:id="245" w:name="_Toc215222044"/>
            <w:bookmarkStart w:id="246" w:name="_Toc221785285"/>
            <w:r w:rsidRPr="0099071F">
              <w:rPr>
                <w:rFonts w:ascii="ZWAdobeF" w:hAnsi="ZWAdobeF" w:cs="ZWAdobeF"/>
                <w:color w:val="auto"/>
                <w:sz w:val="2"/>
                <w:szCs w:val="2"/>
              </w:rPr>
              <w:t>9B</w:t>
            </w:r>
            <w:r w:rsidR="00B81ADA" w:rsidRPr="0099071F">
              <w:t xml:space="preserve">Example: </w:t>
            </w:r>
            <w:r w:rsidR="00D22930" w:rsidRPr="0099071F">
              <w:t>Charging an additional late fee</w:t>
            </w:r>
            <w:bookmarkEnd w:id="245"/>
            <w:bookmarkEnd w:id="246"/>
            <w:r w:rsidR="00B81ADA" w:rsidRPr="0099071F">
              <w:t xml:space="preserve"> </w:t>
            </w:r>
          </w:p>
          <w:p w14:paraId="00AA0E38" w14:textId="2F9786AA" w:rsidR="00B81ADA" w:rsidRPr="0099071F" w:rsidRDefault="00B81ADA" w:rsidP="00C86E4A">
            <w:pPr>
              <w:pStyle w:val="ParaMainText"/>
              <w:spacing w:line="240" w:lineRule="auto"/>
              <w:rPr>
                <w:lang w:val="en-GB"/>
              </w:rPr>
            </w:pPr>
            <w:r w:rsidRPr="0099071F">
              <w:rPr>
                <w:lang w:val="en-GB"/>
              </w:rPr>
              <w:t xml:space="preserve">A landlord has failed to re-register on the database before the specified deadline and they have received a letter warning them that they must re-register within the 28-day grace period. The landlord does not re-register within the 28-day grace period and is therefore eligible to be charged an additional late fee as well as the re-registration fee as stated in </w:t>
            </w:r>
            <w:r w:rsidR="00EC391D" w:rsidRPr="0099071F">
              <w:rPr>
                <w:lang w:val="en-GB"/>
              </w:rPr>
              <w:t>s</w:t>
            </w:r>
            <w:r w:rsidR="00351A91" w:rsidRPr="0099071F">
              <w:rPr>
                <w:lang w:val="en-GB"/>
              </w:rPr>
              <w:t>ection</w:t>
            </w:r>
            <w:r w:rsidR="00C618EC" w:rsidRPr="0099071F">
              <w:rPr>
                <w:lang w:val="en-GB"/>
              </w:rPr>
              <w:t xml:space="preserve"> </w:t>
            </w:r>
            <w:r w:rsidR="00EA61F7" w:rsidRPr="0099071F">
              <w:rPr>
                <w:lang w:val="en-GB"/>
              </w:rPr>
              <w:t>8</w:t>
            </w:r>
            <w:r w:rsidR="005F3065" w:rsidRPr="0099071F">
              <w:rPr>
                <w:lang w:val="en-GB"/>
              </w:rPr>
              <w:t>1</w:t>
            </w:r>
            <w:r w:rsidR="004B727E" w:rsidRPr="0099071F">
              <w:rPr>
                <w:lang w:val="en-GB"/>
              </w:rPr>
              <w:t>, sub</w:t>
            </w:r>
            <w:r w:rsidR="00351A91" w:rsidRPr="0099071F">
              <w:rPr>
                <w:lang w:val="en-GB"/>
              </w:rPr>
              <w:t>section</w:t>
            </w:r>
            <w:r w:rsidR="004B727E" w:rsidRPr="0099071F">
              <w:rPr>
                <w:lang w:val="en-GB"/>
              </w:rPr>
              <w:t xml:space="preserve"> </w:t>
            </w:r>
            <w:r w:rsidRPr="0099071F">
              <w:rPr>
                <w:lang w:val="en-GB"/>
              </w:rPr>
              <w:t>(</w:t>
            </w:r>
            <w:r w:rsidR="7A159102" w:rsidRPr="0099071F">
              <w:rPr>
                <w:lang w:val="en-GB"/>
              </w:rPr>
              <w:t>5)</w:t>
            </w:r>
            <w:r w:rsidR="43C5A950" w:rsidRPr="0099071F">
              <w:rPr>
                <w:lang w:val="en-GB"/>
              </w:rPr>
              <w:t>.</w:t>
            </w:r>
          </w:p>
        </w:tc>
      </w:tr>
    </w:tbl>
    <w:p w14:paraId="1A763A3D" w14:textId="3761983B" w:rsidR="00951359" w:rsidRPr="0099071F" w:rsidRDefault="00351A91" w:rsidP="00683463">
      <w:pPr>
        <w:pStyle w:val="HSubheading4"/>
      </w:pPr>
      <w:bookmarkStart w:id="247" w:name="_Toc135128540"/>
      <w:bookmarkStart w:id="248" w:name="_Toc221785286"/>
      <w:r w:rsidRPr="0099071F">
        <w:t>Section</w:t>
      </w:r>
      <w:r w:rsidR="00951359" w:rsidRPr="0099071F">
        <w:t xml:space="preserve"> </w:t>
      </w:r>
      <w:r w:rsidR="004C5064" w:rsidRPr="0099071F">
        <w:t>8</w:t>
      </w:r>
      <w:r w:rsidR="005F3065" w:rsidRPr="0099071F">
        <w:t>2</w:t>
      </w:r>
      <w:r w:rsidR="00951359" w:rsidRPr="0099071F">
        <w:t>: Restrictions on marketing, adve</w:t>
      </w:r>
      <w:r w:rsidR="00253B2A" w:rsidRPr="0099071F">
        <w:t>r</w:t>
      </w:r>
      <w:r w:rsidR="00951359" w:rsidRPr="0099071F">
        <w:t>tising and letting dwellings</w:t>
      </w:r>
      <w:bookmarkEnd w:id="247"/>
      <w:bookmarkEnd w:id="248"/>
    </w:p>
    <w:p w14:paraId="5BA63A3D" w14:textId="77777777" w:rsidR="007D59B0" w:rsidRPr="0099071F" w:rsidRDefault="007D59B0" w:rsidP="00683463">
      <w:pPr>
        <w:pStyle w:val="HSubheading5"/>
        <w:rPr>
          <w:rFonts w:cstheme="minorHAnsi"/>
          <w:color w:val="0070C0"/>
        </w:rPr>
      </w:pPr>
      <w:r w:rsidRPr="0099071F">
        <w:t>Effect</w:t>
      </w:r>
    </w:p>
    <w:p w14:paraId="3509A4B4" w14:textId="6E34FD5F" w:rsidR="003F35C8" w:rsidRPr="0099071F" w:rsidRDefault="0946900A" w:rsidP="00EA1317">
      <w:pPr>
        <w:pStyle w:val="ParaNumbered"/>
        <w:rPr>
          <w:rFonts w:ascii="Calibri" w:hAnsi="Calibri" w:cs="Calibri"/>
          <w:color w:val="auto"/>
          <w:sz w:val="22"/>
          <w:szCs w:val="22"/>
          <w:lang w:val="en-GB"/>
        </w:rPr>
      </w:pPr>
      <w:r w:rsidRPr="0099071F">
        <w:rPr>
          <w:lang w:val="en-GB"/>
        </w:rPr>
        <w:t>Sub</w:t>
      </w:r>
      <w:r w:rsidR="00351A91" w:rsidRPr="0099071F">
        <w:rPr>
          <w:lang w:val="en-GB"/>
        </w:rPr>
        <w:t>section</w:t>
      </w:r>
      <w:r w:rsidRPr="0099071F">
        <w:rPr>
          <w:lang w:val="en-GB"/>
        </w:rPr>
        <w:t xml:space="preserve"> (1) sets out that anybody who is marketing a property as available for rent must not do so unless there </w:t>
      </w:r>
      <w:r w:rsidR="484B664F" w:rsidRPr="0099071F">
        <w:rPr>
          <w:lang w:val="en-GB"/>
        </w:rPr>
        <w:t xml:space="preserve">is an </w:t>
      </w:r>
      <w:r w:rsidRPr="0099071F">
        <w:rPr>
          <w:lang w:val="en-GB"/>
        </w:rPr>
        <w:t>active</w:t>
      </w:r>
      <w:r w:rsidR="02AE720F" w:rsidRPr="0099071F">
        <w:rPr>
          <w:lang w:val="en-GB"/>
        </w:rPr>
        <w:t xml:space="preserve"> entry</w:t>
      </w:r>
      <w:r w:rsidR="00E67089" w:rsidRPr="0099071F">
        <w:rPr>
          <w:lang w:val="en-GB"/>
        </w:rPr>
        <w:t xml:space="preserve"> </w:t>
      </w:r>
      <w:r w:rsidRPr="0099071F">
        <w:rPr>
          <w:lang w:val="en-GB"/>
        </w:rPr>
        <w:t xml:space="preserve">on the database, both (a) for the landlord or prospective landlord of that property, and (b) for the property that is being </w:t>
      </w:r>
      <w:r w:rsidR="72F24DED" w:rsidRPr="0099071F">
        <w:rPr>
          <w:lang w:val="en-GB"/>
        </w:rPr>
        <w:t>marketed</w:t>
      </w:r>
      <w:r w:rsidRPr="0099071F">
        <w:rPr>
          <w:lang w:val="en-GB"/>
        </w:rPr>
        <w:t xml:space="preserve">. </w:t>
      </w:r>
      <w:r w:rsidR="00351A91" w:rsidRPr="0099071F">
        <w:rPr>
          <w:lang w:val="en-GB"/>
        </w:rPr>
        <w:t>Section</w:t>
      </w:r>
      <w:r w:rsidRPr="0099071F">
        <w:rPr>
          <w:lang w:val="en-GB"/>
        </w:rPr>
        <w:t xml:space="preserve"> </w:t>
      </w:r>
      <w:r w:rsidR="00304778" w:rsidRPr="0099071F">
        <w:rPr>
          <w:lang w:val="en-GB"/>
        </w:rPr>
        <w:t>99</w:t>
      </w:r>
      <w:r w:rsidR="00E32DD3" w:rsidRPr="0099071F">
        <w:rPr>
          <w:lang w:val="en-GB"/>
        </w:rPr>
        <w:t xml:space="preserve"> </w:t>
      </w:r>
      <w:r w:rsidRPr="0099071F">
        <w:rPr>
          <w:lang w:val="en-GB"/>
        </w:rPr>
        <w:t xml:space="preserve">defines what is meant by </w:t>
      </w:r>
      <w:r w:rsidR="00697F6F">
        <w:rPr>
          <w:lang w:val="en-GB"/>
        </w:rPr>
        <w:t>“</w:t>
      </w:r>
      <w:r w:rsidRPr="0099071F">
        <w:rPr>
          <w:lang w:val="en-GB"/>
        </w:rPr>
        <w:t>marketing</w:t>
      </w:r>
      <w:r w:rsidR="00F5338E" w:rsidRPr="0099071F">
        <w:rPr>
          <w:lang w:val="en-GB"/>
        </w:rPr>
        <w:t xml:space="preserve"> a dwelling</w:t>
      </w:r>
      <w:r w:rsidR="00697F6F">
        <w:rPr>
          <w:lang w:val="en-GB"/>
        </w:rPr>
        <w:t>”</w:t>
      </w:r>
      <w:r w:rsidR="6172B1CA" w:rsidRPr="0099071F">
        <w:rPr>
          <w:lang w:val="en-GB"/>
        </w:rPr>
        <w:t xml:space="preserve"> </w:t>
      </w:r>
      <w:r w:rsidRPr="0099071F">
        <w:rPr>
          <w:lang w:val="en-GB"/>
        </w:rPr>
        <w:t>and provides a definition of letting agen</w:t>
      </w:r>
      <w:r w:rsidR="00E67089" w:rsidRPr="0099071F">
        <w:rPr>
          <w:lang w:val="en-GB"/>
        </w:rPr>
        <w:t>c</w:t>
      </w:r>
      <w:r w:rsidR="00EB40BB" w:rsidRPr="0099071F">
        <w:rPr>
          <w:lang w:val="en-GB"/>
        </w:rPr>
        <w:t>y work</w:t>
      </w:r>
      <w:r w:rsidRPr="0099071F">
        <w:rPr>
          <w:lang w:val="en-GB"/>
        </w:rPr>
        <w:t xml:space="preserve"> for the purposes of these restrictions.</w:t>
      </w:r>
      <w:r w:rsidR="00EA61F7" w:rsidRPr="0099071F">
        <w:rPr>
          <w:lang w:val="en-GB"/>
        </w:rPr>
        <w:t xml:space="preserve"> </w:t>
      </w:r>
    </w:p>
    <w:p w14:paraId="742697FD" w14:textId="755766A4" w:rsidR="005278F8" w:rsidRPr="0099071F" w:rsidRDefault="0946900A" w:rsidP="00EA1317">
      <w:pPr>
        <w:pStyle w:val="ParaNumbered"/>
        <w:rPr>
          <w:rFonts w:ascii="Calibri" w:hAnsi="Calibri" w:cs="Calibri"/>
          <w:color w:val="auto"/>
          <w:sz w:val="22"/>
          <w:szCs w:val="22"/>
          <w:lang w:val="en-GB"/>
        </w:rPr>
      </w:pPr>
      <w:r w:rsidRPr="0099071F">
        <w:rPr>
          <w:lang w:val="en-GB"/>
        </w:rPr>
        <w:t>Sub</w:t>
      </w:r>
      <w:r w:rsidR="00351A91" w:rsidRPr="0099071F">
        <w:rPr>
          <w:lang w:val="en-GB"/>
        </w:rPr>
        <w:t>section</w:t>
      </w:r>
      <w:r w:rsidRPr="0099071F">
        <w:rPr>
          <w:lang w:val="en-GB"/>
        </w:rPr>
        <w:t xml:space="preserve"> (2) adds that any written advertisement for a property as available for rent must include the unique identifiers which are allocated to the landlord and property upon registration as set out in </w:t>
      </w:r>
      <w:r w:rsidR="00EC391D" w:rsidRPr="0099071F">
        <w:rPr>
          <w:lang w:val="en-GB"/>
        </w:rPr>
        <w:t>s</w:t>
      </w:r>
      <w:r w:rsidR="00351A91" w:rsidRPr="0099071F">
        <w:rPr>
          <w:lang w:val="en-GB"/>
        </w:rPr>
        <w:t>ection</w:t>
      </w:r>
      <w:r w:rsidRPr="0099071F">
        <w:rPr>
          <w:lang w:val="en-GB"/>
        </w:rPr>
        <w:t xml:space="preserve"> </w:t>
      </w:r>
      <w:r w:rsidR="00E32DD3" w:rsidRPr="0099071F">
        <w:rPr>
          <w:lang w:val="en-GB"/>
        </w:rPr>
        <w:t>8</w:t>
      </w:r>
      <w:r w:rsidR="004062DE" w:rsidRPr="0099071F">
        <w:rPr>
          <w:lang w:val="en-GB"/>
        </w:rPr>
        <w:t>4</w:t>
      </w:r>
      <w:r w:rsidR="7234A30D" w:rsidRPr="0099071F">
        <w:rPr>
          <w:lang w:val="en-GB"/>
        </w:rPr>
        <w:t xml:space="preserve">. </w:t>
      </w:r>
    </w:p>
    <w:p w14:paraId="07A1BF1F" w14:textId="1F0E81E6" w:rsidR="005278F8" w:rsidRPr="0099071F" w:rsidRDefault="0946900A" w:rsidP="00EA1317">
      <w:pPr>
        <w:pStyle w:val="ParaNumbered"/>
        <w:rPr>
          <w:lang w:val="en-GB"/>
        </w:rPr>
      </w:pPr>
      <w:r w:rsidRPr="0099071F">
        <w:rPr>
          <w:lang w:val="en-GB"/>
        </w:rPr>
        <w:t>Sub</w:t>
      </w:r>
      <w:r w:rsidR="00351A91" w:rsidRPr="0099071F">
        <w:rPr>
          <w:lang w:val="en-GB"/>
        </w:rPr>
        <w:t>section</w:t>
      </w:r>
      <w:r w:rsidRPr="0099071F">
        <w:rPr>
          <w:lang w:val="en-GB"/>
        </w:rPr>
        <w:t xml:space="preserve"> (3) establishes that all properties being privately let </w:t>
      </w:r>
      <w:r w:rsidR="060591F7" w:rsidRPr="0099071F">
        <w:rPr>
          <w:lang w:val="en-GB"/>
        </w:rPr>
        <w:t>by a residential landlord</w:t>
      </w:r>
      <w:r w:rsidRPr="0099071F">
        <w:rPr>
          <w:lang w:val="en-GB"/>
        </w:rPr>
        <w:t xml:space="preserve"> t</w:t>
      </w:r>
      <w:r w:rsidR="00E32DD3" w:rsidRPr="0099071F">
        <w:rPr>
          <w:lang w:val="en-GB"/>
        </w:rPr>
        <w:t xml:space="preserve"> </w:t>
      </w:r>
      <w:r w:rsidRPr="0099071F">
        <w:rPr>
          <w:lang w:val="en-GB"/>
        </w:rPr>
        <w:t xml:space="preserve">must be registered on the database. </w:t>
      </w:r>
      <w:r w:rsidR="0049488E" w:rsidRPr="0099071F">
        <w:rPr>
          <w:lang w:val="en-GB"/>
        </w:rPr>
        <w:t>Subparagraphs</w:t>
      </w:r>
      <w:r w:rsidRPr="0099071F">
        <w:rPr>
          <w:lang w:val="en-GB"/>
        </w:rPr>
        <w:t xml:space="preserve"> (a) and (b) put a duty on residential landlords to ensure that there are active entries both for themselves as landlord and for each dwelling they are letting out, and that the entries meet </w:t>
      </w:r>
      <w:r w:rsidR="66859B62" w:rsidRPr="0099071F">
        <w:rPr>
          <w:lang w:val="en-GB"/>
        </w:rPr>
        <w:t xml:space="preserve">the </w:t>
      </w:r>
      <w:r w:rsidRPr="0099071F">
        <w:rPr>
          <w:lang w:val="en-GB"/>
        </w:rPr>
        <w:t>requirements</w:t>
      </w:r>
      <w:r w:rsidR="728586E0" w:rsidRPr="0099071F">
        <w:rPr>
          <w:lang w:val="en-GB"/>
        </w:rPr>
        <w:t xml:space="preserve"> imposed by regulations made under </w:t>
      </w:r>
      <w:r w:rsidR="00351A91" w:rsidRPr="0099071F">
        <w:rPr>
          <w:lang w:val="en-GB"/>
        </w:rPr>
        <w:t>section</w:t>
      </w:r>
      <w:r w:rsidR="728586E0" w:rsidRPr="0099071F">
        <w:rPr>
          <w:lang w:val="en-GB"/>
        </w:rPr>
        <w:t xml:space="preserve"> 78</w:t>
      </w:r>
      <w:r w:rsidRPr="0099071F">
        <w:rPr>
          <w:lang w:val="en-GB"/>
        </w:rPr>
        <w:t xml:space="preserve">. </w:t>
      </w:r>
    </w:p>
    <w:p w14:paraId="632DC5A0" w14:textId="113C8C25" w:rsidR="005278F8" w:rsidRPr="0099071F" w:rsidRDefault="0946900A" w:rsidP="00EA1317">
      <w:pPr>
        <w:pStyle w:val="ParaNumbered"/>
        <w:rPr>
          <w:lang w:val="en-GB"/>
        </w:rPr>
      </w:pPr>
      <w:r w:rsidRPr="0099071F">
        <w:rPr>
          <w:lang w:val="en-GB"/>
        </w:rPr>
        <w:t>Sub</w:t>
      </w:r>
      <w:r w:rsidR="00351A91" w:rsidRPr="0099071F">
        <w:rPr>
          <w:lang w:val="en-GB"/>
        </w:rPr>
        <w:t>section</w:t>
      </w:r>
      <w:r w:rsidRPr="0099071F">
        <w:rPr>
          <w:lang w:val="en-GB"/>
        </w:rPr>
        <w:t xml:space="preserve"> (4)(a) gives the Secretary of State the power to </w:t>
      </w:r>
      <w:r w:rsidR="00EB40BB" w:rsidRPr="0099071F">
        <w:rPr>
          <w:lang w:val="en-GB"/>
        </w:rPr>
        <w:t>make</w:t>
      </w:r>
      <w:r w:rsidRPr="0099071F">
        <w:rPr>
          <w:lang w:val="en-GB"/>
        </w:rPr>
        <w:t xml:space="preserve"> regulations which specify circumstances in which the duty under sub</w:t>
      </w:r>
      <w:r w:rsidR="00351A91" w:rsidRPr="0099071F">
        <w:rPr>
          <w:lang w:val="en-GB"/>
        </w:rPr>
        <w:t>section</w:t>
      </w:r>
      <w:r w:rsidRPr="0099071F">
        <w:rPr>
          <w:lang w:val="en-GB"/>
        </w:rPr>
        <w:t xml:space="preserve"> (3) can apply to specified persons other than the landlord, and in which (4)(b) a landlord may be relieved of the duty in general or for a period specified in accordance with regulations. </w:t>
      </w:r>
    </w:p>
    <w:p w14:paraId="13151C97" w14:textId="1E35A652" w:rsidR="007D59B0" w:rsidRPr="0099071F" w:rsidRDefault="0946900A" w:rsidP="00EA1317">
      <w:pPr>
        <w:pStyle w:val="ParaNumbered"/>
        <w:rPr>
          <w:lang w:val="en-GB"/>
        </w:rPr>
      </w:pPr>
      <w:r w:rsidRPr="0099071F">
        <w:rPr>
          <w:lang w:val="en-GB"/>
        </w:rPr>
        <w:t>Sub</w:t>
      </w:r>
      <w:r w:rsidR="00351A91" w:rsidRPr="0099071F">
        <w:rPr>
          <w:lang w:val="en-GB"/>
        </w:rPr>
        <w:t>section</w:t>
      </w:r>
      <w:r w:rsidRPr="0099071F">
        <w:rPr>
          <w:lang w:val="en-GB"/>
        </w:rPr>
        <w:t xml:space="preserve"> (5) makes clear that any breaches in relation to this </w:t>
      </w:r>
      <w:r w:rsidR="00EC391D" w:rsidRPr="0099071F">
        <w:rPr>
          <w:lang w:val="en-GB"/>
        </w:rPr>
        <w:t>s</w:t>
      </w:r>
      <w:r w:rsidR="00351A91" w:rsidRPr="0099071F">
        <w:rPr>
          <w:lang w:val="en-GB"/>
        </w:rPr>
        <w:t>ection</w:t>
      </w:r>
      <w:r w:rsidRPr="0099071F">
        <w:rPr>
          <w:lang w:val="en-GB"/>
        </w:rPr>
        <w:t xml:space="preserve"> have no impact on the validity </w:t>
      </w:r>
      <w:r w:rsidR="771BC21C" w:rsidRPr="0099071F">
        <w:rPr>
          <w:lang w:val="en-GB"/>
        </w:rPr>
        <w:t xml:space="preserve">or enforceability </w:t>
      </w:r>
      <w:r w:rsidRPr="0099071F">
        <w:rPr>
          <w:lang w:val="en-GB"/>
        </w:rPr>
        <w:t>of a residential tenancy</w:t>
      </w:r>
      <w:r w:rsidR="0A7B7DA1" w:rsidRPr="0099071F">
        <w:rPr>
          <w:lang w:val="en-GB"/>
        </w:rPr>
        <w:t xml:space="preserve"> or other contracts where other laws would render them </w:t>
      </w:r>
      <w:r w:rsidR="72652494" w:rsidRPr="0099071F">
        <w:rPr>
          <w:lang w:val="en-GB"/>
        </w:rPr>
        <w:t>invalid or unenforceable for reasons of illegality</w:t>
      </w:r>
      <w:r w:rsidR="7EB9F06F" w:rsidRPr="0099071F">
        <w:rPr>
          <w:lang w:val="en-GB"/>
        </w:rPr>
        <w:t xml:space="preserve">. </w:t>
      </w:r>
    </w:p>
    <w:p w14:paraId="7EF60DFB" w14:textId="0F15A46A" w:rsidR="00C426DA" w:rsidRPr="0099071F" w:rsidRDefault="00C426DA" w:rsidP="00683463">
      <w:pPr>
        <w:pStyle w:val="HSubheading5"/>
        <w:rPr>
          <w:color w:val="000000"/>
        </w:rPr>
      </w:pPr>
      <w:r w:rsidRPr="0099071F">
        <w:t>Proposed use of power</w:t>
      </w:r>
    </w:p>
    <w:p w14:paraId="509B1078" w14:textId="5C15B187" w:rsidR="00A76A84" w:rsidRPr="0099071F" w:rsidRDefault="00A76A84" w:rsidP="00EA1317">
      <w:pPr>
        <w:pStyle w:val="ParaNumbered"/>
        <w:rPr>
          <w:rStyle w:val="cf01"/>
          <w:rFonts w:ascii="Palatino Linotype" w:hAnsi="Palatino Linotype" w:cs="PalatinoLinotype-Roman"/>
          <w:sz w:val="20"/>
          <w:szCs w:val="20"/>
          <w:lang w:val="en-GB"/>
        </w:rPr>
      </w:pPr>
      <w:r w:rsidRPr="0099071F">
        <w:rPr>
          <w:rStyle w:val="cf01"/>
          <w:rFonts w:ascii="Palatino Linotype" w:hAnsi="Palatino Linotype"/>
          <w:sz w:val="20"/>
          <w:szCs w:val="20"/>
          <w:lang w:val="en-GB"/>
        </w:rPr>
        <w:t>Sub</w:t>
      </w:r>
      <w:r w:rsidR="00351A91" w:rsidRPr="0099071F">
        <w:rPr>
          <w:rStyle w:val="cf01"/>
          <w:rFonts w:ascii="Palatino Linotype" w:hAnsi="Palatino Linotype"/>
          <w:sz w:val="20"/>
          <w:szCs w:val="20"/>
          <w:lang w:val="en-GB"/>
        </w:rPr>
        <w:t>section</w:t>
      </w:r>
      <w:r w:rsidRPr="0099071F">
        <w:rPr>
          <w:rStyle w:val="cf01"/>
          <w:rFonts w:ascii="Palatino Linotype" w:hAnsi="Palatino Linotype"/>
          <w:sz w:val="20"/>
          <w:szCs w:val="20"/>
          <w:lang w:val="en-GB"/>
        </w:rPr>
        <w:t xml:space="preserve"> (4) allows the duty set out by sub</w:t>
      </w:r>
      <w:r w:rsidR="00351A91" w:rsidRPr="0099071F">
        <w:rPr>
          <w:rStyle w:val="cf01"/>
          <w:rFonts w:ascii="Palatino Linotype" w:hAnsi="Palatino Linotype"/>
          <w:sz w:val="20"/>
          <w:szCs w:val="20"/>
          <w:lang w:val="en-GB"/>
        </w:rPr>
        <w:t>section</w:t>
      </w:r>
      <w:r w:rsidRPr="0099071F">
        <w:rPr>
          <w:rStyle w:val="cf01"/>
          <w:rFonts w:ascii="Palatino Linotype" w:hAnsi="Palatino Linotype"/>
          <w:sz w:val="20"/>
          <w:szCs w:val="20"/>
          <w:lang w:val="en-GB"/>
        </w:rPr>
        <w:t xml:space="preserve"> (3) to be imposed on someone other than the landlord in certain circumstances. </w:t>
      </w:r>
    </w:p>
    <w:p w14:paraId="3EB452E2" w14:textId="77777777" w:rsidR="000304A2" w:rsidRPr="0099071F" w:rsidRDefault="00A76A84" w:rsidP="00EA1317">
      <w:pPr>
        <w:pStyle w:val="ParaNumbered"/>
        <w:rPr>
          <w:lang w:val="en-GB"/>
        </w:rPr>
      </w:pPr>
      <w:r w:rsidRPr="0099071F">
        <w:rPr>
          <w:rStyle w:val="cf01"/>
          <w:rFonts w:ascii="Palatino Linotype" w:hAnsi="Palatino Linotype"/>
          <w:sz w:val="20"/>
          <w:szCs w:val="20"/>
          <w:lang w:val="en-GB"/>
        </w:rPr>
        <w:t>The regulations are subject to the affirmative procedure.</w:t>
      </w:r>
      <w:r w:rsidRPr="0099071F">
        <w:rPr>
          <w:lang w:val="en-GB"/>
        </w:rPr>
        <w:t xml:space="preserve"> </w:t>
      </w:r>
    </w:p>
    <w:p w14:paraId="2BF68BF2" w14:textId="57CBC0E7" w:rsidR="007D59B0" w:rsidRPr="0099071F" w:rsidRDefault="007D59B0" w:rsidP="00683463">
      <w:pPr>
        <w:pStyle w:val="HSubheading5"/>
        <w:rPr>
          <w:rFonts w:cstheme="minorHAnsi"/>
          <w:color w:val="000000"/>
        </w:rPr>
      </w:pPr>
      <w:r w:rsidRPr="0099071F">
        <w:lastRenderedPageBreak/>
        <w:t>Background</w:t>
      </w:r>
    </w:p>
    <w:p w14:paraId="62350CA9" w14:textId="56830015" w:rsidR="007F379B" w:rsidRPr="0099071F" w:rsidRDefault="5639DB62" w:rsidP="00EA1317">
      <w:pPr>
        <w:pStyle w:val="ParaNumbered"/>
        <w:rPr>
          <w:rFonts w:ascii="Calibri" w:hAnsi="Calibri" w:cs="Calibri"/>
          <w:color w:val="auto"/>
          <w:sz w:val="22"/>
          <w:szCs w:val="22"/>
          <w:lang w:val="en-GB"/>
        </w:rPr>
      </w:pPr>
      <w:r w:rsidRPr="0099071F">
        <w:rPr>
          <w:lang w:val="en-GB"/>
        </w:rPr>
        <w:t xml:space="preserve">This is a new </w:t>
      </w:r>
      <w:r w:rsidR="00847F86" w:rsidRPr="0099071F">
        <w:rPr>
          <w:lang w:val="en-GB"/>
        </w:rPr>
        <w:t>provision. This</w:t>
      </w:r>
      <w:r w:rsidRPr="0099071F">
        <w:rPr>
          <w:lang w:val="en-GB"/>
        </w:rPr>
        <w:t xml:space="preserve"> </w:t>
      </w:r>
      <w:r w:rsidR="00EC391D" w:rsidRPr="0099071F">
        <w:rPr>
          <w:lang w:val="en-GB"/>
        </w:rPr>
        <w:t>s</w:t>
      </w:r>
      <w:r w:rsidR="00351A91" w:rsidRPr="0099071F">
        <w:rPr>
          <w:lang w:val="en-GB"/>
        </w:rPr>
        <w:t>ection</w:t>
      </w:r>
      <w:r w:rsidRPr="0099071F">
        <w:rPr>
          <w:lang w:val="en-GB"/>
        </w:rPr>
        <w:t xml:space="preserve"> introduces a requirement for dwellings and the associated private landlords to be registered on the database before they can be let, or before they are advertised or marketed for let. </w:t>
      </w:r>
      <w:r w:rsidR="0F2B1639" w:rsidRPr="0099071F">
        <w:rPr>
          <w:lang w:val="en-GB"/>
        </w:rPr>
        <w:t>Existing</w:t>
      </w:r>
      <w:r w:rsidR="72B40627" w:rsidRPr="0099071F">
        <w:rPr>
          <w:lang w:val="en-GB"/>
        </w:rPr>
        <w:t xml:space="preserve"> landlords</w:t>
      </w:r>
      <w:r w:rsidR="00053B46" w:rsidRPr="0099071F">
        <w:rPr>
          <w:lang w:val="en-GB"/>
        </w:rPr>
        <w:t xml:space="preserve"> </w:t>
      </w:r>
      <w:r w:rsidR="6465B5CB" w:rsidRPr="0099071F">
        <w:rPr>
          <w:lang w:val="en-GB"/>
        </w:rPr>
        <w:t>mus</w:t>
      </w:r>
      <w:r w:rsidR="2552A5BA" w:rsidRPr="0099071F">
        <w:rPr>
          <w:lang w:val="en-GB"/>
        </w:rPr>
        <w:t>t ensure that they have an active landlord and dwellin</w:t>
      </w:r>
      <w:r w:rsidR="3ECCE739" w:rsidRPr="0099071F">
        <w:rPr>
          <w:lang w:val="en-GB"/>
        </w:rPr>
        <w:t xml:space="preserve">g entry </w:t>
      </w:r>
      <w:r w:rsidR="39E4E6E0" w:rsidRPr="0099071F">
        <w:rPr>
          <w:lang w:val="en-GB"/>
        </w:rPr>
        <w:t>and comply with any requiremen</w:t>
      </w:r>
      <w:r w:rsidR="2AB086B7" w:rsidRPr="0099071F">
        <w:rPr>
          <w:lang w:val="en-GB"/>
        </w:rPr>
        <w:t>ts relating to those entries impose</w:t>
      </w:r>
      <w:r w:rsidR="4038567E" w:rsidRPr="0099071F">
        <w:rPr>
          <w:lang w:val="en-GB"/>
        </w:rPr>
        <w:t xml:space="preserve">d by regulations made under </w:t>
      </w:r>
      <w:r w:rsidR="00351A91" w:rsidRPr="0099071F">
        <w:rPr>
          <w:lang w:val="en-GB"/>
        </w:rPr>
        <w:t>section</w:t>
      </w:r>
      <w:r w:rsidR="4038567E" w:rsidRPr="0099071F">
        <w:rPr>
          <w:lang w:val="en-GB"/>
        </w:rPr>
        <w:t xml:space="preserve"> 78.</w:t>
      </w:r>
      <w:r w:rsidR="3ECCE739" w:rsidRPr="0099071F">
        <w:rPr>
          <w:lang w:val="en-GB"/>
        </w:rPr>
        <w:t xml:space="preserve"> </w:t>
      </w:r>
      <w:r w:rsidRPr="0099071F">
        <w:rPr>
          <w:lang w:val="en-GB"/>
        </w:rPr>
        <w:t>These restrictions will apply to landlords, letting agents and to anybody who advertises a dwelling as available to let</w:t>
      </w:r>
      <w:r w:rsidR="00092C3F" w:rsidRPr="0099071F">
        <w:rPr>
          <w:lang w:val="en-GB"/>
        </w:rPr>
        <w:t xml:space="preserve">. </w:t>
      </w:r>
      <w:r w:rsidRPr="0099071F">
        <w:rPr>
          <w:lang w:val="en-GB"/>
        </w:rPr>
        <w:t xml:space="preserve">The effect of these restrictions is that prospective tenants will be able to view and confirm whether a dwelling they are considering renting is registered before they </w:t>
      </w:r>
      <w:proofErr w:type="gramStart"/>
      <w:r w:rsidRPr="0099071F">
        <w:rPr>
          <w:lang w:val="en-GB"/>
        </w:rPr>
        <w:t>make a decision</w:t>
      </w:r>
      <w:proofErr w:type="gramEnd"/>
      <w:r w:rsidRPr="0099071F">
        <w:rPr>
          <w:lang w:val="en-GB"/>
        </w:rPr>
        <w:t xml:space="preserve"> on renting.</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CF734F" w:rsidRPr="0099071F" w14:paraId="1371ADF0" w14:textId="77777777" w:rsidTr="002823A8">
        <w:trPr>
          <w:trHeight w:val="229"/>
          <w:jc w:val="center"/>
        </w:trPr>
        <w:tc>
          <w:tcPr>
            <w:tcW w:w="5000" w:type="pct"/>
          </w:tcPr>
          <w:p w14:paraId="53B6308E" w14:textId="000860B9" w:rsidR="00CF734F" w:rsidRPr="0099071F" w:rsidRDefault="009F0744" w:rsidP="00683463">
            <w:pPr>
              <w:pStyle w:val="ReferenceExample"/>
            </w:pPr>
            <w:bookmarkStart w:id="249" w:name="_Toc215222046"/>
            <w:bookmarkStart w:id="250" w:name="_Toc221785287"/>
            <w:r w:rsidRPr="0099071F">
              <w:rPr>
                <w:rFonts w:ascii="ZWAdobeF" w:hAnsi="ZWAdobeF" w:cs="ZWAdobeF"/>
                <w:color w:val="auto"/>
                <w:sz w:val="2"/>
                <w:szCs w:val="2"/>
              </w:rPr>
              <w:t>10B</w:t>
            </w:r>
            <w:r w:rsidR="00CF734F" w:rsidRPr="0099071F">
              <w:t>Example: Marketing a property that is not registered on the database</w:t>
            </w:r>
            <w:bookmarkEnd w:id="249"/>
            <w:bookmarkEnd w:id="250"/>
            <w:r w:rsidR="00CF734F" w:rsidRPr="0099071F">
              <w:t xml:space="preserve"> </w:t>
            </w:r>
          </w:p>
          <w:p w14:paraId="0F71951A" w14:textId="51D5EFD6" w:rsidR="00CF734F" w:rsidRPr="0099071F" w:rsidRDefault="00CF734F" w:rsidP="00C86E4A">
            <w:pPr>
              <w:pStyle w:val="ParaMainText"/>
              <w:spacing w:line="240" w:lineRule="auto"/>
              <w:rPr>
                <w:lang w:val="en-GB"/>
              </w:rPr>
            </w:pPr>
            <w:r w:rsidRPr="0099071F">
              <w:rPr>
                <w:lang w:val="en-GB"/>
              </w:rPr>
              <w:t xml:space="preserve">A letting agent has listed a property on their website as available for let. The letting agent also calls a prospective tenant to let them know that the property is available for rent. However, neither the property nor the landlord has an active entry on the database, and the listing does not contain unique identifiers. The letting agent is in breach of requirements under </w:t>
            </w:r>
            <w:r w:rsidR="00EC391D" w:rsidRPr="0099071F">
              <w:rPr>
                <w:lang w:val="en-GB"/>
              </w:rPr>
              <w:t>s</w:t>
            </w:r>
            <w:r w:rsidR="00351A91" w:rsidRPr="0099071F">
              <w:rPr>
                <w:lang w:val="en-GB"/>
              </w:rPr>
              <w:t>ection</w:t>
            </w:r>
            <w:r w:rsidRPr="0099071F">
              <w:rPr>
                <w:lang w:val="en-GB"/>
              </w:rPr>
              <w:t xml:space="preserve"> </w:t>
            </w:r>
            <w:r w:rsidR="00E32DD3" w:rsidRPr="0099071F">
              <w:rPr>
                <w:lang w:val="en-GB"/>
              </w:rPr>
              <w:t>8</w:t>
            </w:r>
            <w:r w:rsidR="002F55B1" w:rsidRPr="0099071F">
              <w:rPr>
                <w:lang w:val="en-GB"/>
              </w:rPr>
              <w:t>2</w:t>
            </w:r>
            <w:r w:rsidR="00E32DD3" w:rsidRPr="0099071F">
              <w:rPr>
                <w:lang w:val="en-GB"/>
              </w:rPr>
              <w:t xml:space="preserve"> </w:t>
            </w:r>
            <w:r w:rsidRPr="0099071F">
              <w:rPr>
                <w:lang w:val="en-GB"/>
              </w:rPr>
              <w:t>(sub</w:t>
            </w:r>
            <w:r w:rsidR="00351A91" w:rsidRPr="0099071F">
              <w:rPr>
                <w:lang w:val="en-GB"/>
              </w:rPr>
              <w:t>section</w:t>
            </w:r>
            <w:r w:rsidRPr="0099071F">
              <w:rPr>
                <w:lang w:val="en-GB"/>
              </w:rPr>
              <w:t xml:space="preserve">s </w:t>
            </w:r>
            <w:r w:rsidR="006879DB" w:rsidRPr="0099071F">
              <w:rPr>
                <w:lang w:val="en-GB"/>
              </w:rPr>
              <w:t>(</w:t>
            </w:r>
            <w:r w:rsidRPr="0099071F">
              <w:rPr>
                <w:lang w:val="en-GB"/>
              </w:rPr>
              <w:t>1</w:t>
            </w:r>
            <w:r w:rsidR="006879DB" w:rsidRPr="0099071F">
              <w:rPr>
                <w:lang w:val="en-GB"/>
              </w:rPr>
              <w:t>)</w:t>
            </w:r>
            <w:r w:rsidRPr="0099071F">
              <w:rPr>
                <w:lang w:val="en-GB"/>
              </w:rPr>
              <w:t xml:space="preserve"> and </w:t>
            </w:r>
            <w:r w:rsidR="006879DB" w:rsidRPr="0099071F">
              <w:rPr>
                <w:lang w:val="en-GB"/>
              </w:rPr>
              <w:t>(</w:t>
            </w:r>
            <w:r w:rsidRPr="0099071F">
              <w:rPr>
                <w:lang w:val="en-GB"/>
              </w:rPr>
              <w:t>2</w:t>
            </w:r>
            <w:r w:rsidR="006879DB" w:rsidRPr="0099071F">
              <w:rPr>
                <w:lang w:val="en-GB"/>
              </w:rPr>
              <w:t>)</w:t>
            </w:r>
            <w:r w:rsidRPr="0099071F">
              <w:rPr>
                <w:lang w:val="en-GB"/>
              </w:rPr>
              <w:t xml:space="preserve">) and could be subject to a penalty under </w:t>
            </w:r>
            <w:r w:rsidR="00EC391D" w:rsidRPr="0099071F">
              <w:rPr>
                <w:lang w:val="en-GB"/>
              </w:rPr>
              <w:t>s</w:t>
            </w:r>
            <w:r w:rsidR="00351A91" w:rsidRPr="0099071F">
              <w:rPr>
                <w:lang w:val="en-GB"/>
              </w:rPr>
              <w:t>ection</w:t>
            </w:r>
            <w:r w:rsidRPr="0099071F">
              <w:rPr>
                <w:lang w:val="en-GB"/>
              </w:rPr>
              <w:t xml:space="preserve"> </w:t>
            </w:r>
            <w:r w:rsidR="007A27E4" w:rsidRPr="0099071F">
              <w:rPr>
                <w:lang w:val="en-GB"/>
              </w:rPr>
              <w:t>9</w:t>
            </w:r>
            <w:r w:rsidR="002F55B1" w:rsidRPr="0099071F">
              <w:rPr>
                <w:lang w:val="en-GB"/>
              </w:rPr>
              <w:t>1</w:t>
            </w:r>
            <w:r w:rsidRPr="0099071F">
              <w:rPr>
                <w:lang w:val="en-GB"/>
              </w:rPr>
              <w:t>.</w:t>
            </w:r>
          </w:p>
        </w:tc>
      </w:tr>
    </w:tbl>
    <w:p w14:paraId="59EFED35" w14:textId="58026328" w:rsidR="00AD54BC" w:rsidRPr="0099071F" w:rsidRDefault="00351A91" w:rsidP="00683463">
      <w:pPr>
        <w:pStyle w:val="HSubheading4"/>
      </w:pPr>
      <w:bookmarkStart w:id="251" w:name="_Toc135128541"/>
      <w:bookmarkStart w:id="252" w:name="_Toc221785288"/>
      <w:r w:rsidRPr="0099071F">
        <w:t>Section</w:t>
      </w:r>
      <w:r w:rsidR="00AD54BC" w:rsidRPr="0099071F">
        <w:t xml:space="preserve"> </w:t>
      </w:r>
      <w:r w:rsidR="00E32DD3" w:rsidRPr="0099071F">
        <w:t>8</w:t>
      </w:r>
      <w:r w:rsidR="004810DF" w:rsidRPr="0099071F">
        <w:t>3</w:t>
      </w:r>
      <w:r w:rsidR="00AD54BC" w:rsidRPr="0099071F">
        <w:t>: Entries in the database relating to banning orders, offences, financial penalties, etc.</w:t>
      </w:r>
      <w:bookmarkEnd w:id="251"/>
      <w:bookmarkEnd w:id="252"/>
    </w:p>
    <w:p w14:paraId="047B94EF" w14:textId="77777777" w:rsidR="007D59B0" w:rsidRPr="0099071F" w:rsidRDefault="007D59B0" w:rsidP="00683463">
      <w:pPr>
        <w:pStyle w:val="HSubheading5"/>
        <w:rPr>
          <w:rFonts w:cstheme="minorHAnsi"/>
          <w:color w:val="0070C0"/>
        </w:rPr>
      </w:pPr>
      <w:r w:rsidRPr="0099071F">
        <w:t>Effect</w:t>
      </w:r>
    </w:p>
    <w:p w14:paraId="1A4DFC11" w14:textId="7DF85530" w:rsidR="00AD54BC" w:rsidRPr="0099071F" w:rsidRDefault="75D294D4" w:rsidP="00EA1317">
      <w:pPr>
        <w:pStyle w:val="ParaNumbered"/>
        <w:rPr>
          <w:lang w:val="en-GB"/>
        </w:rPr>
      </w:pPr>
      <w:r w:rsidRPr="0099071F">
        <w:rPr>
          <w:lang w:val="en-GB"/>
        </w:rPr>
        <w:t>Sub</w:t>
      </w:r>
      <w:r w:rsidR="00351A91" w:rsidRPr="0099071F">
        <w:rPr>
          <w:lang w:val="en-GB"/>
        </w:rPr>
        <w:t>section</w:t>
      </w:r>
      <w:r w:rsidRPr="0099071F">
        <w:rPr>
          <w:lang w:val="en-GB"/>
        </w:rPr>
        <w:t xml:space="preserve"> (1) places local housing authorities under a duty to make entries on the database for a person</w:t>
      </w:r>
      <w:r w:rsidR="0066D8E3" w:rsidRPr="0099071F">
        <w:rPr>
          <w:lang w:val="en-GB"/>
        </w:rPr>
        <w:t xml:space="preserve"> </w:t>
      </w:r>
      <w:r w:rsidRPr="0099071F">
        <w:rPr>
          <w:lang w:val="en-GB"/>
        </w:rPr>
        <w:t xml:space="preserve">that has (a) received a relevant banning order from the local authority, (b) been convicted of a relevant banning order offence following proceedings </w:t>
      </w:r>
      <w:r w:rsidR="5E8CB316" w:rsidRPr="0099071F">
        <w:rPr>
          <w:lang w:val="en-GB"/>
        </w:rPr>
        <w:t>instituted</w:t>
      </w:r>
      <w:r w:rsidRPr="0099071F">
        <w:rPr>
          <w:lang w:val="en-GB"/>
        </w:rPr>
        <w:t xml:space="preserve"> by the local authority or (c) has received a financial penalty from the local authority in relation to a relevant banning order offence.</w:t>
      </w:r>
    </w:p>
    <w:p w14:paraId="3CCBCDC0" w14:textId="18AE2439" w:rsidR="003E5599" w:rsidRPr="0099071F" w:rsidRDefault="75D294D4" w:rsidP="00EA1317">
      <w:pPr>
        <w:pStyle w:val="ParaNumbered"/>
        <w:rPr>
          <w:lang w:val="en-GB"/>
        </w:rPr>
      </w:pPr>
      <w:r w:rsidRPr="0099071F">
        <w:rPr>
          <w:lang w:val="en-GB"/>
        </w:rPr>
        <w:t>Sub</w:t>
      </w:r>
      <w:r w:rsidR="00351A91" w:rsidRPr="0099071F">
        <w:rPr>
          <w:lang w:val="en-GB"/>
        </w:rPr>
        <w:t>section</w:t>
      </w:r>
      <w:r w:rsidRPr="0099071F">
        <w:rPr>
          <w:lang w:val="en-GB"/>
        </w:rPr>
        <w:t xml:space="preserve"> (2) grants local housing authorities a power to make entries on the database if a person has (a) been convicted of, or (b) received a financial penalty in relation to, a banning order offence where proceedings were instituted by a person other than a local authority.</w:t>
      </w:r>
    </w:p>
    <w:p w14:paraId="71A113B7" w14:textId="653F2181" w:rsidR="00AD54BC" w:rsidRPr="0099071F" w:rsidRDefault="5AE25B80" w:rsidP="00EA1317">
      <w:pPr>
        <w:pStyle w:val="ParaNumbered"/>
        <w:rPr>
          <w:lang w:val="en-GB"/>
        </w:rPr>
      </w:pPr>
      <w:r w:rsidRPr="0099071F">
        <w:rPr>
          <w:lang w:val="en-GB"/>
        </w:rPr>
        <w:t>S</w:t>
      </w:r>
      <w:r w:rsidR="75D294D4" w:rsidRPr="0099071F">
        <w:rPr>
          <w:lang w:val="en-GB"/>
        </w:rPr>
        <w:t>ub</w:t>
      </w:r>
      <w:r w:rsidR="00351A91" w:rsidRPr="0099071F">
        <w:rPr>
          <w:lang w:val="en-GB"/>
        </w:rPr>
        <w:t>section</w:t>
      </w:r>
      <w:r w:rsidR="75D294D4" w:rsidRPr="0099071F">
        <w:rPr>
          <w:lang w:val="en-GB"/>
        </w:rPr>
        <w:t xml:space="preserve"> (3) places a duty on the person that instituted the criminal proceedings or imposed the financial penalty to provide local housing authorities with any information they request in relation to offences under sub</w:t>
      </w:r>
      <w:r w:rsidR="00351A91" w:rsidRPr="0099071F">
        <w:rPr>
          <w:lang w:val="en-GB"/>
        </w:rPr>
        <w:t>section</w:t>
      </w:r>
      <w:r w:rsidR="75D294D4" w:rsidRPr="0099071F">
        <w:rPr>
          <w:lang w:val="en-GB"/>
        </w:rPr>
        <w:t xml:space="preserve"> (2). </w:t>
      </w:r>
    </w:p>
    <w:p w14:paraId="4B7E52EF" w14:textId="0CEE44CB" w:rsidR="003E5599" w:rsidRPr="0099071F" w:rsidRDefault="75D294D4" w:rsidP="00EA1317">
      <w:pPr>
        <w:pStyle w:val="ParaNumbered"/>
        <w:rPr>
          <w:lang w:val="en-GB"/>
        </w:rPr>
      </w:pPr>
      <w:r w:rsidRPr="0099071F">
        <w:rPr>
          <w:lang w:val="en-GB"/>
        </w:rPr>
        <w:t>Sub</w:t>
      </w:r>
      <w:r w:rsidR="00351A91" w:rsidRPr="0099071F">
        <w:rPr>
          <w:lang w:val="en-GB"/>
        </w:rPr>
        <w:t>section</w:t>
      </w:r>
      <w:r w:rsidRPr="0099071F">
        <w:rPr>
          <w:lang w:val="en-GB"/>
        </w:rPr>
        <w:t xml:space="preserve"> (4) grants the Secretary of the State the power to make regulations which impose a duty on local housing authorities to make entries under sub</w:t>
      </w:r>
      <w:r w:rsidR="00351A91" w:rsidRPr="0099071F">
        <w:rPr>
          <w:lang w:val="en-GB"/>
        </w:rPr>
        <w:t>section</w:t>
      </w:r>
      <w:r w:rsidRPr="0099071F">
        <w:rPr>
          <w:lang w:val="en-GB"/>
        </w:rPr>
        <w:t xml:space="preserve"> (2), in circumstances specified in the regulations. </w:t>
      </w:r>
    </w:p>
    <w:p w14:paraId="4840739D" w14:textId="4CB534C4" w:rsidR="003E5599" w:rsidRPr="0099071F" w:rsidRDefault="75D294D4" w:rsidP="00EA1317">
      <w:pPr>
        <w:pStyle w:val="ParaNumbered"/>
        <w:rPr>
          <w:lang w:val="en-GB"/>
        </w:rPr>
      </w:pPr>
      <w:r w:rsidRPr="0099071F">
        <w:rPr>
          <w:lang w:val="en-GB"/>
        </w:rPr>
        <w:t>Sub</w:t>
      </w:r>
      <w:r w:rsidR="00351A91" w:rsidRPr="0099071F">
        <w:rPr>
          <w:lang w:val="en-GB"/>
        </w:rPr>
        <w:t>section</w:t>
      </w:r>
      <w:r w:rsidRPr="0099071F">
        <w:rPr>
          <w:lang w:val="en-GB"/>
        </w:rPr>
        <w:t xml:space="preserve"> (5) </w:t>
      </w:r>
      <w:r w:rsidR="32687D23" w:rsidRPr="0099071F">
        <w:rPr>
          <w:lang w:val="en-GB"/>
        </w:rPr>
        <w:t>set</w:t>
      </w:r>
      <w:r w:rsidR="572B3E5D" w:rsidRPr="0099071F">
        <w:rPr>
          <w:lang w:val="en-GB"/>
        </w:rPr>
        <w:t>s</w:t>
      </w:r>
      <w:r w:rsidRPr="0099071F">
        <w:rPr>
          <w:lang w:val="en-GB"/>
        </w:rPr>
        <w:t xml:space="preserve"> </w:t>
      </w:r>
      <w:r w:rsidR="0018157C" w:rsidRPr="0099071F">
        <w:rPr>
          <w:lang w:val="en-GB"/>
        </w:rPr>
        <w:t>out that</w:t>
      </w:r>
      <w:r w:rsidRPr="0099071F">
        <w:rPr>
          <w:lang w:val="en-GB"/>
        </w:rPr>
        <w:t xml:space="preserve"> the duty in sub</w:t>
      </w:r>
      <w:r w:rsidR="00351A91" w:rsidRPr="0099071F">
        <w:rPr>
          <w:lang w:val="en-GB"/>
        </w:rPr>
        <w:t>section</w:t>
      </w:r>
      <w:r w:rsidRPr="0099071F">
        <w:rPr>
          <w:lang w:val="en-GB"/>
        </w:rPr>
        <w:t xml:space="preserve"> (1) </w:t>
      </w:r>
      <w:r w:rsidR="58FF6154" w:rsidRPr="0099071F">
        <w:rPr>
          <w:lang w:val="en-GB"/>
        </w:rPr>
        <w:t xml:space="preserve">and power in </w:t>
      </w:r>
      <w:r w:rsidRPr="0099071F">
        <w:rPr>
          <w:lang w:val="en-GB"/>
        </w:rPr>
        <w:t>sub</w:t>
      </w:r>
      <w:r w:rsidR="00351A91" w:rsidRPr="0099071F">
        <w:rPr>
          <w:lang w:val="en-GB"/>
        </w:rPr>
        <w:t>section</w:t>
      </w:r>
      <w:r w:rsidRPr="0099071F">
        <w:rPr>
          <w:lang w:val="en-GB"/>
        </w:rPr>
        <w:t xml:space="preserve"> (2) only applies if (a) the period for the person to appeal a banning order, conviction or fine has ended or (b) any appeal has been concluded, withdrawn or abandoned</w:t>
      </w:r>
      <w:r w:rsidR="00092C3F" w:rsidRPr="0099071F">
        <w:rPr>
          <w:lang w:val="en-GB"/>
        </w:rPr>
        <w:t xml:space="preserve">. </w:t>
      </w:r>
    </w:p>
    <w:p w14:paraId="6BA0313D" w14:textId="39430502" w:rsidR="003E5599" w:rsidRPr="0099071F" w:rsidRDefault="75D294D4" w:rsidP="00EA1317">
      <w:pPr>
        <w:pStyle w:val="ParaNumbered"/>
        <w:rPr>
          <w:lang w:val="en-GB"/>
        </w:rPr>
      </w:pPr>
      <w:r w:rsidRPr="0099071F">
        <w:rPr>
          <w:lang w:val="en-GB"/>
        </w:rPr>
        <w:t>Sub</w:t>
      </w:r>
      <w:r w:rsidR="00351A91" w:rsidRPr="0099071F">
        <w:rPr>
          <w:lang w:val="en-GB"/>
        </w:rPr>
        <w:t>section</w:t>
      </w:r>
      <w:r w:rsidRPr="0099071F">
        <w:rPr>
          <w:lang w:val="en-GB"/>
        </w:rPr>
        <w:t xml:space="preserve"> (6) grants the Secretary of State the power to make regulations that place local housing authorities under a duty, or grant them a power, to make entries on the database where a person has committed an offence</w:t>
      </w:r>
      <w:r w:rsidR="5B2D8156" w:rsidRPr="0099071F">
        <w:rPr>
          <w:lang w:val="en-GB"/>
        </w:rPr>
        <w:t>,</w:t>
      </w:r>
      <w:r w:rsidRPr="0099071F">
        <w:rPr>
          <w:lang w:val="en-GB"/>
        </w:rPr>
        <w:t xml:space="preserve"> </w:t>
      </w:r>
      <w:r w:rsidR="1540F00F" w:rsidRPr="0099071F">
        <w:rPr>
          <w:lang w:val="en-GB"/>
        </w:rPr>
        <w:t xml:space="preserve">has received </w:t>
      </w:r>
      <w:r w:rsidR="5A399F41" w:rsidRPr="0099071F">
        <w:rPr>
          <w:lang w:val="en-GB"/>
        </w:rPr>
        <w:t>a</w:t>
      </w:r>
      <w:r w:rsidR="5B2D8156" w:rsidRPr="0099071F">
        <w:rPr>
          <w:lang w:val="en-GB"/>
        </w:rPr>
        <w:t xml:space="preserve"> financial penalty,</w:t>
      </w:r>
      <w:r w:rsidR="752A2C54" w:rsidRPr="0099071F">
        <w:rPr>
          <w:lang w:val="en-GB"/>
        </w:rPr>
        <w:t xml:space="preserve"> </w:t>
      </w:r>
      <w:r w:rsidRPr="0099071F">
        <w:rPr>
          <w:lang w:val="en-GB"/>
        </w:rPr>
        <w:t>or is subject to regulatory action described in the regulations, provided that the offence or regulatory action relates to conduct which occurred when they were a residential landlord</w:t>
      </w:r>
      <w:r w:rsidR="0BEB1D7C" w:rsidRPr="0099071F">
        <w:rPr>
          <w:lang w:val="en-GB"/>
        </w:rPr>
        <w:t xml:space="preserve"> or when they were marketing a property for let in the private rented sector</w:t>
      </w:r>
      <w:r w:rsidRPr="0099071F">
        <w:rPr>
          <w:lang w:val="en-GB"/>
        </w:rPr>
        <w:t>.</w:t>
      </w:r>
    </w:p>
    <w:p w14:paraId="7B8DDDE1" w14:textId="74CA9FE6" w:rsidR="003E5599" w:rsidRPr="0099071F" w:rsidRDefault="75D294D4" w:rsidP="00EA1317">
      <w:pPr>
        <w:pStyle w:val="ParaNumbered"/>
        <w:rPr>
          <w:lang w:val="en-GB"/>
        </w:rPr>
      </w:pPr>
      <w:r w:rsidRPr="0099071F">
        <w:rPr>
          <w:lang w:val="en-GB"/>
        </w:rPr>
        <w:t>Sub</w:t>
      </w:r>
      <w:r w:rsidR="00351A91" w:rsidRPr="0099071F">
        <w:rPr>
          <w:lang w:val="en-GB"/>
        </w:rPr>
        <w:t>section</w:t>
      </w:r>
      <w:r w:rsidRPr="0099071F">
        <w:rPr>
          <w:lang w:val="en-GB"/>
        </w:rPr>
        <w:t xml:space="preserve"> (7) sets out what may form part of regulations made under sub</w:t>
      </w:r>
      <w:r w:rsidR="00351A91" w:rsidRPr="0099071F">
        <w:rPr>
          <w:lang w:val="en-GB"/>
        </w:rPr>
        <w:t>section</w:t>
      </w:r>
      <w:r w:rsidRPr="0099071F">
        <w:rPr>
          <w:lang w:val="en-GB"/>
        </w:rPr>
        <w:t xml:space="preserve"> (6) in relation to an offence (such as the nature of the offence, the circumstances and court details </w:t>
      </w:r>
      <w:r w:rsidRPr="0099071F">
        <w:rPr>
          <w:lang w:val="en-GB"/>
        </w:rPr>
        <w:lastRenderedPageBreak/>
        <w:t xml:space="preserve">etc.) </w:t>
      </w:r>
      <w:proofErr w:type="gramStart"/>
      <w:r w:rsidRPr="0099071F">
        <w:rPr>
          <w:lang w:val="en-GB"/>
        </w:rPr>
        <w:t>and also</w:t>
      </w:r>
      <w:proofErr w:type="gramEnd"/>
      <w:r w:rsidRPr="0099071F">
        <w:rPr>
          <w:lang w:val="en-GB"/>
        </w:rPr>
        <w:t xml:space="preserve"> permits the regulations to contain provisions for local housing authorities to request information from others to make an entry. </w:t>
      </w:r>
    </w:p>
    <w:p w14:paraId="0C85F029" w14:textId="556D7B2B" w:rsidR="003E5599" w:rsidRPr="0099071F" w:rsidRDefault="75D294D4" w:rsidP="00EA1317">
      <w:pPr>
        <w:pStyle w:val="ParaNumbered"/>
        <w:rPr>
          <w:lang w:val="en-GB"/>
        </w:rPr>
      </w:pPr>
      <w:r w:rsidRPr="0099071F">
        <w:rPr>
          <w:lang w:val="en-GB"/>
        </w:rPr>
        <w:t>Sub</w:t>
      </w:r>
      <w:r w:rsidR="00351A91" w:rsidRPr="0099071F">
        <w:rPr>
          <w:lang w:val="en-GB"/>
        </w:rPr>
        <w:t>section</w:t>
      </w:r>
      <w:r w:rsidRPr="0099071F">
        <w:rPr>
          <w:lang w:val="en-GB"/>
        </w:rPr>
        <w:t xml:space="preserve"> (8)</w:t>
      </w:r>
      <w:r w:rsidR="7F613866" w:rsidRPr="0099071F">
        <w:rPr>
          <w:lang w:val="en-GB"/>
        </w:rPr>
        <w:t xml:space="preserve"> </w:t>
      </w:r>
      <w:r w:rsidR="507E4D76" w:rsidRPr="0099071F">
        <w:rPr>
          <w:lang w:val="en-GB"/>
        </w:rPr>
        <w:t xml:space="preserve">requires </w:t>
      </w:r>
      <w:r w:rsidR="5945E308" w:rsidRPr="0099071F">
        <w:rPr>
          <w:lang w:val="en-GB"/>
        </w:rPr>
        <w:t>entries</w:t>
      </w:r>
      <w:r w:rsidR="344A0D78" w:rsidRPr="0099071F">
        <w:rPr>
          <w:lang w:val="en-GB"/>
        </w:rPr>
        <w:t xml:space="preserve"> m</w:t>
      </w:r>
      <w:r w:rsidR="507E4D76" w:rsidRPr="0099071F">
        <w:rPr>
          <w:lang w:val="en-GB"/>
        </w:rPr>
        <w:t>ade</w:t>
      </w:r>
      <w:r w:rsidRPr="0099071F" w:rsidDel="75D294D4">
        <w:rPr>
          <w:lang w:val="en-GB"/>
        </w:rPr>
        <w:t xml:space="preserve"> </w:t>
      </w:r>
      <w:r w:rsidRPr="0099071F">
        <w:rPr>
          <w:lang w:val="en-GB"/>
        </w:rPr>
        <w:t xml:space="preserve">under </w:t>
      </w:r>
      <w:r w:rsidR="62AE597C" w:rsidRPr="0099071F">
        <w:rPr>
          <w:lang w:val="en-GB"/>
        </w:rPr>
        <w:t xml:space="preserve">the </w:t>
      </w:r>
      <w:r w:rsidR="00351A91" w:rsidRPr="0099071F">
        <w:rPr>
          <w:lang w:val="en-GB"/>
        </w:rPr>
        <w:t>section</w:t>
      </w:r>
      <w:r w:rsidRPr="0099071F">
        <w:rPr>
          <w:lang w:val="en-GB"/>
        </w:rPr>
        <w:t xml:space="preserve"> to include certain information, such as the name of the person it relates to, and, in relation to banning orders, the date a banning order starts and finishes. Sub</w:t>
      </w:r>
      <w:r w:rsidR="00351A91" w:rsidRPr="0099071F">
        <w:rPr>
          <w:lang w:val="en-GB"/>
        </w:rPr>
        <w:t>section</w:t>
      </w:r>
      <w:r w:rsidRPr="0099071F">
        <w:rPr>
          <w:lang w:val="en-GB"/>
        </w:rPr>
        <w:t xml:space="preserve"> (8)(c) provides a regulation</w:t>
      </w:r>
      <w:r w:rsidR="00D40468" w:rsidRPr="0099071F">
        <w:rPr>
          <w:lang w:val="en-GB"/>
        </w:rPr>
        <w:t>-</w:t>
      </w:r>
      <w:r w:rsidRPr="0099071F">
        <w:rPr>
          <w:lang w:val="en-GB"/>
        </w:rPr>
        <w:t xml:space="preserve">making power for the Secretary of State to </w:t>
      </w:r>
      <w:r w:rsidR="704C049D" w:rsidRPr="0099071F">
        <w:rPr>
          <w:lang w:val="en-GB"/>
        </w:rPr>
        <w:t xml:space="preserve">request </w:t>
      </w:r>
      <w:r w:rsidR="7F0F5298" w:rsidRPr="0099071F">
        <w:rPr>
          <w:lang w:val="en-GB"/>
        </w:rPr>
        <w:t xml:space="preserve">further </w:t>
      </w:r>
      <w:r w:rsidRPr="0099071F">
        <w:rPr>
          <w:lang w:val="en-GB"/>
        </w:rPr>
        <w:t xml:space="preserve">information </w:t>
      </w:r>
      <w:r w:rsidR="7288062D" w:rsidRPr="0099071F">
        <w:rPr>
          <w:lang w:val="en-GB"/>
        </w:rPr>
        <w:t xml:space="preserve">that </w:t>
      </w:r>
      <w:r w:rsidR="63C78336" w:rsidRPr="0099071F">
        <w:rPr>
          <w:lang w:val="en-GB"/>
        </w:rPr>
        <w:t xml:space="preserve">must </w:t>
      </w:r>
      <w:r w:rsidRPr="0099071F">
        <w:rPr>
          <w:lang w:val="en-GB"/>
        </w:rPr>
        <w:t>be contained in an entry</w:t>
      </w:r>
      <w:r w:rsidR="1D82E6D6" w:rsidRPr="0099071F">
        <w:rPr>
          <w:lang w:val="en-GB"/>
        </w:rPr>
        <w:t>.</w:t>
      </w:r>
    </w:p>
    <w:p w14:paraId="095B0C45" w14:textId="7C6A34F5" w:rsidR="003E5599" w:rsidRPr="0099071F" w:rsidRDefault="75D294D4" w:rsidP="00EA1317">
      <w:pPr>
        <w:pStyle w:val="ParaNumbered"/>
        <w:rPr>
          <w:lang w:val="en-GB"/>
        </w:rPr>
      </w:pPr>
      <w:r w:rsidRPr="0099071F">
        <w:rPr>
          <w:lang w:val="en-GB"/>
        </w:rPr>
        <w:t>Sub</w:t>
      </w:r>
      <w:r w:rsidR="00351A91" w:rsidRPr="0099071F">
        <w:rPr>
          <w:lang w:val="en-GB"/>
        </w:rPr>
        <w:t>section</w:t>
      </w:r>
      <w:r w:rsidRPr="0099071F">
        <w:rPr>
          <w:lang w:val="en-GB"/>
        </w:rPr>
        <w:t xml:space="preserve"> (9) sets out </w:t>
      </w:r>
      <w:r w:rsidR="0C94E42D" w:rsidRPr="0099071F">
        <w:rPr>
          <w:lang w:val="en-GB"/>
        </w:rPr>
        <w:t>that</w:t>
      </w:r>
      <w:r w:rsidRPr="0099071F">
        <w:rPr>
          <w:lang w:val="en-GB"/>
        </w:rPr>
        <w:t xml:space="preserve"> </w:t>
      </w:r>
      <w:r w:rsidR="2A2EF095" w:rsidRPr="0099071F">
        <w:rPr>
          <w:lang w:val="en-GB"/>
        </w:rPr>
        <w:t xml:space="preserve">regulations made </w:t>
      </w:r>
      <w:r w:rsidRPr="0099071F">
        <w:rPr>
          <w:lang w:val="en-GB"/>
        </w:rPr>
        <w:t>under sub</w:t>
      </w:r>
      <w:r w:rsidR="00351A91" w:rsidRPr="0099071F">
        <w:rPr>
          <w:lang w:val="en-GB"/>
        </w:rPr>
        <w:t>section</w:t>
      </w:r>
      <w:r w:rsidRPr="0099071F">
        <w:rPr>
          <w:lang w:val="en-GB"/>
        </w:rPr>
        <w:t xml:space="preserve"> (8)</w:t>
      </w:r>
      <w:r w:rsidR="04260387" w:rsidRPr="0099071F">
        <w:rPr>
          <w:lang w:val="en-GB"/>
        </w:rPr>
        <w:t>(c) may require</w:t>
      </w:r>
      <w:r w:rsidR="1CCC67F8" w:rsidRPr="0099071F">
        <w:rPr>
          <w:lang w:val="en-GB"/>
        </w:rPr>
        <w:t xml:space="preserve"> entries to </w:t>
      </w:r>
      <w:r w:rsidRPr="0099071F">
        <w:rPr>
          <w:lang w:val="en-GB"/>
        </w:rPr>
        <w:t>includ</w:t>
      </w:r>
      <w:r w:rsidR="1F2C63E2" w:rsidRPr="0099071F">
        <w:rPr>
          <w:lang w:val="en-GB"/>
        </w:rPr>
        <w:t>e</w:t>
      </w:r>
      <w:r w:rsidRPr="0099071F">
        <w:rPr>
          <w:lang w:val="en-GB"/>
        </w:rPr>
        <w:t xml:space="preserve"> a person</w:t>
      </w:r>
      <w:r w:rsidR="00D35C33" w:rsidRPr="0099071F">
        <w:rPr>
          <w:lang w:val="en-GB"/>
        </w:rPr>
        <w:t>’s</w:t>
      </w:r>
      <w:r w:rsidRPr="0099071F">
        <w:rPr>
          <w:lang w:val="en-GB"/>
        </w:rPr>
        <w:t xml:space="preserve"> name and address, details of any dwellings </w:t>
      </w:r>
      <w:r w:rsidR="6E531E35" w:rsidRPr="0099071F">
        <w:rPr>
          <w:lang w:val="en-GB"/>
        </w:rPr>
        <w:t>for</w:t>
      </w:r>
      <w:r w:rsidRPr="0099071F">
        <w:rPr>
          <w:lang w:val="en-GB"/>
        </w:rPr>
        <w:t xml:space="preserve"> which they are a residential landlord and details of the offences, financial penalty or regulatory action.</w:t>
      </w:r>
    </w:p>
    <w:p w14:paraId="04F26F76" w14:textId="30D9CD35" w:rsidR="003E5599" w:rsidRPr="0099071F" w:rsidRDefault="75D294D4" w:rsidP="00EA1317">
      <w:pPr>
        <w:pStyle w:val="ParaNumbered"/>
        <w:rPr>
          <w:lang w:val="en-GB"/>
        </w:rPr>
      </w:pPr>
      <w:r w:rsidRPr="0099071F">
        <w:rPr>
          <w:lang w:val="en-GB"/>
        </w:rPr>
        <w:t>Sub</w:t>
      </w:r>
      <w:r w:rsidR="00351A91" w:rsidRPr="0099071F">
        <w:rPr>
          <w:lang w:val="en-GB"/>
        </w:rPr>
        <w:t>section</w:t>
      </w:r>
      <w:r w:rsidRPr="0099071F">
        <w:rPr>
          <w:lang w:val="en-GB"/>
        </w:rPr>
        <w:t xml:space="preserve"> (10) places local housing authorities under a duty to take reasonable steps to </w:t>
      </w:r>
      <w:r w:rsidR="246F52D6" w:rsidRPr="0099071F">
        <w:rPr>
          <w:lang w:val="en-GB"/>
        </w:rPr>
        <w:t>confirm that</w:t>
      </w:r>
      <w:r w:rsidR="05909FFD" w:rsidRPr="0099071F">
        <w:rPr>
          <w:lang w:val="en-GB"/>
        </w:rPr>
        <w:t xml:space="preserve"> entries made </w:t>
      </w:r>
      <w:r w:rsidR="5FA47058" w:rsidRPr="0099071F">
        <w:rPr>
          <w:lang w:val="en-GB"/>
        </w:rPr>
        <w:t xml:space="preserve">under the </w:t>
      </w:r>
      <w:r w:rsidR="00351A91" w:rsidRPr="0099071F">
        <w:rPr>
          <w:lang w:val="en-GB"/>
        </w:rPr>
        <w:t>section</w:t>
      </w:r>
      <w:r w:rsidR="5FA47058" w:rsidRPr="0099071F">
        <w:rPr>
          <w:lang w:val="en-GB"/>
        </w:rPr>
        <w:t xml:space="preserve"> are correct </w:t>
      </w:r>
      <w:r w:rsidR="6026D4CC" w:rsidRPr="0099071F">
        <w:rPr>
          <w:lang w:val="en-GB"/>
        </w:rPr>
        <w:t xml:space="preserve">and </w:t>
      </w:r>
      <w:proofErr w:type="gramStart"/>
      <w:r w:rsidRPr="0099071F">
        <w:rPr>
          <w:lang w:val="en-GB"/>
        </w:rPr>
        <w:t>up</w:t>
      </w:r>
      <w:r w:rsidR="3BAD0F9F" w:rsidRPr="0099071F">
        <w:rPr>
          <w:lang w:val="en-GB"/>
        </w:rPr>
        <w:t>-</w:t>
      </w:r>
      <w:r w:rsidRPr="0099071F">
        <w:rPr>
          <w:lang w:val="en-GB"/>
        </w:rPr>
        <w:t>to</w:t>
      </w:r>
      <w:r w:rsidR="22E2161F" w:rsidRPr="0099071F">
        <w:rPr>
          <w:lang w:val="en-GB"/>
        </w:rPr>
        <w:t>-</w:t>
      </w:r>
      <w:r w:rsidRPr="0099071F">
        <w:rPr>
          <w:lang w:val="en-GB"/>
        </w:rPr>
        <w:t>date</w:t>
      </w:r>
      <w:proofErr w:type="gramEnd"/>
      <w:r w:rsidR="00092C3F" w:rsidRPr="0099071F">
        <w:rPr>
          <w:lang w:val="en-GB"/>
        </w:rPr>
        <w:t xml:space="preserve">. </w:t>
      </w:r>
    </w:p>
    <w:p w14:paraId="63AAC4C7" w14:textId="7F1A591E" w:rsidR="003E5599" w:rsidRPr="0099071F" w:rsidRDefault="75D294D4" w:rsidP="00EA1317">
      <w:pPr>
        <w:pStyle w:val="ParaNumbered"/>
        <w:rPr>
          <w:lang w:val="en-GB"/>
        </w:rPr>
      </w:pPr>
      <w:r w:rsidRPr="0099071F">
        <w:rPr>
          <w:lang w:val="en-GB"/>
        </w:rPr>
        <w:t>Sub</w:t>
      </w:r>
      <w:r w:rsidR="00351A91" w:rsidRPr="0099071F">
        <w:rPr>
          <w:lang w:val="en-GB"/>
        </w:rPr>
        <w:t>section</w:t>
      </w:r>
      <w:r w:rsidRPr="0099071F">
        <w:rPr>
          <w:lang w:val="en-GB"/>
        </w:rPr>
        <w:t xml:space="preserve"> (11) </w:t>
      </w:r>
      <w:r w:rsidR="108AA4E9" w:rsidRPr="0099071F">
        <w:rPr>
          <w:lang w:val="en-GB"/>
        </w:rPr>
        <w:t xml:space="preserve">refers </w:t>
      </w:r>
      <w:r w:rsidRPr="0099071F">
        <w:rPr>
          <w:lang w:val="en-GB"/>
        </w:rPr>
        <w:t>to the regulation</w:t>
      </w:r>
      <w:r w:rsidR="00D40468" w:rsidRPr="0099071F">
        <w:rPr>
          <w:lang w:val="en-GB"/>
        </w:rPr>
        <w:t>-</w:t>
      </w:r>
      <w:r w:rsidRPr="0099071F">
        <w:rPr>
          <w:lang w:val="en-GB"/>
        </w:rPr>
        <w:t xml:space="preserve">making power in </w:t>
      </w:r>
      <w:r w:rsidR="00EC391D" w:rsidRPr="0099071F">
        <w:rPr>
          <w:lang w:val="en-GB"/>
        </w:rPr>
        <w:t>s</w:t>
      </w:r>
      <w:r w:rsidR="00351A91" w:rsidRPr="0099071F">
        <w:rPr>
          <w:lang w:val="en-GB"/>
        </w:rPr>
        <w:t>ection</w:t>
      </w:r>
      <w:r w:rsidR="5F474A7D" w:rsidRPr="0099071F">
        <w:rPr>
          <w:lang w:val="en-GB"/>
        </w:rPr>
        <w:t xml:space="preserve"> </w:t>
      </w:r>
      <w:r w:rsidR="00093612" w:rsidRPr="0099071F">
        <w:rPr>
          <w:lang w:val="en-GB"/>
        </w:rPr>
        <w:t>8</w:t>
      </w:r>
      <w:r w:rsidR="003128B0" w:rsidRPr="0099071F">
        <w:rPr>
          <w:lang w:val="en-GB"/>
        </w:rPr>
        <w:t>6</w:t>
      </w:r>
      <w:r w:rsidR="00093612" w:rsidRPr="0099071F">
        <w:rPr>
          <w:lang w:val="en-GB"/>
        </w:rPr>
        <w:t xml:space="preserve"> </w:t>
      </w:r>
      <w:r w:rsidRPr="0099071F">
        <w:rPr>
          <w:lang w:val="en-GB"/>
        </w:rPr>
        <w:t xml:space="preserve">which will enable entries under this </w:t>
      </w:r>
      <w:r w:rsidR="00EC391D" w:rsidRPr="0099071F">
        <w:rPr>
          <w:lang w:val="en-GB"/>
        </w:rPr>
        <w:t>s</w:t>
      </w:r>
      <w:r w:rsidR="00351A91" w:rsidRPr="0099071F">
        <w:rPr>
          <w:lang w:val="en-GB"/>
        </w:rPr>
        <w:t>ection</w:t>
      </w:r>
      <w:r w:rsidR="6866BD63" w:rsidRPr="0099071F">
        <w:rPr>
          <w:lang w:val="en-GB"/>
        </w:rPr>
        <w:t xml:space="preserve"> </w:t>
      </w:r>
      <w:r w:rsidR="091A1365" w:rsidRPr="0099071F">
        <w:rPr>
          <w:lang w:val="en-GB"/>
        </w:rPr>
        <w:t xml:space="preserve">to </w:t>
      </w:r>
      <w:r w:rsidRPr="0099071F">
        <w:rPr>
          <w:lang w:val="en-GB"/>
        </w:rPr>
        <w:t xml:space="preserve">be made available to the public. </w:t>
      </w:r>
    </w:p>
    <w:p w14:paraId="294BE800" w14:textId="1F853FCD" w:rsidR="00AD54BC" w:rsidRPr="0099071F" w:rsidRDefault="75D294D4" w:rsidP="00EA1317">
      <w:pPr>
        <w:pStyle w:val="ParaNumbered"/>
        <w:rPr>
          <w:lang w:val="en-GB"/>
        </w:rPr>
      </w:pPr>
      <w:r w:rsidRPr="0099071F">
        <w:rPr>
          <w:lang w:val="en-GB"/>
        </w:rPr>
        <w:t>Sub</w:t>
      </w:r>
      <w:r w:rsidR="00351A91" w:rsidRPr="0099071F">
        <w:rPr>
          <w:lang w:val="en-GB"/>
        </w:rPr>
        <w:t>section</w:t>
      </w:r>
      <w:r w:rsidRPr="0099071F">
        <w:rPr>
          <w:lang w:val="en-GB"/>
        </w:rPr>
        <w:t xml:space="preserve"> (12) defines a</w:t>
      </w:r>
      <w:r w:rsidR="00C13BCE" w:rsidRPr="0099071F">
        <w:rPr>
          <w:lang w:val="en-GB"/>
        </w:rPr>
        <w:t xml:space="preserve"> </w:t>
      </w:r>
      <w:r w:rsidR="00697F6F">
        <w:rPr>
          <w:lang w:val="en-GB"/>
        </w:rPr>
        <w:t>“</w:t>
      </w:r>
      <w:r w:rsidRPr="0099071F">
        <w:rPr>
          <w:lang w:val="en-GB"/>
        </w:rPr>
        <w:t xml:space="preserve">relevant banning </w:t>
      </w:r>
      <w:r w:rsidR="005D65E5" w:rsidRPr="0099071F">
        <w:rPr>
          <w:lang w:val="en-GB"/>
        </w:rPr>
        <w:t xml:space="preserve">order </w:t>
      </w:r>
      <w:r w:rsidR="00697F6F">
        <w:rPr>
          <w:lang w:val="en-GB"/>
        </w:rPr>
        <w:t>“</w:t>
      </w:r>
      <w:r w:rsidR="005D65E5" w:rsidRPr="0099071F">
        <w:rPr>
          <w:lang w:val="en-GB"/>
        </w:rPr>
        <w:t>and</w:t>
      </w:r>
      <w:r w:rsidR="1DE04777" w:rsidRPr="0099071F">
        <w:rPr>
          <w:lang w:val="en-GB"/>
        </w:rPr>
        <w:t xml:space="preserve"> relevant banning order offence</w:t>
      </w:r>
      <w:r w:rsidR="00697F6F">
        <w:rPr>
          <w:lang w:val="en-GB"/>
        </w:rPr>
        <w:t>”</w:t>
      </w:r>
      <w:r w:rsidR="1DE04777" w:rsidRPr="0099071F">
        <w:rPr>
          <w:lang w:val="en-GB"/>
        </w:rPr>
        <w:t>.</w:t>
      </w:r>
      <w:r w:rsidR="5F125E47" w:rsidRPr="0099071F">
        <w:rPr>
          <w:lang w:val="en-GB"/>
        </w:rPr>
        <w:t xml:space="preserve"> </w:t>
      </w:r>
      <w:r w:rsidR="41B770F8" w:rsidRPr="0099071F">
        <w:rPr>
          <w:lang w:val="en-GB"/>
        </w:rPr>
        <w:t xml:space="preserve">for the purposes of the </w:t>
      </w:r>
      <w:r w:rsidR="00181797" w:rsidRPr="0099071F">
        <w:rPr>
          <w:lang w:val="en-GB"/>
        </w:rPr>
        <w:t>Chapter</w:t>
      </w:r>
      <w:r w:rsidR="005D65E5" w:rsidRPr="0099071F">
        <w:rPr>
          <w:lang w:val="en-GB"/>
        </w:rPr>
        <w:t>.</w:t>
      </w:r>
    </w:p>
    <w:p w14:paraId="60101C71" w14:textId="77777777" w:rsidR="00AD54BC" w:rsidRPr="0099071F" w:rsidRDefault="00AD54BC" w:rsidP="00683463">
      <w:pPr>
        <w:pStyle w:val="HSubheading5"/>
        <w:rPr>
          <w:color w:val="000000"/>
        </w:rPr>
      </w:pPr>
      <w:r w:rsidRPr="0099071F">
        <w:t>Proposed use of power</w:t>
      </w:r>
    </w:p>
    <w:p w14:paraId="65201016" w14:textId="25376A66" w:rsidR="00AD54BC" w:rsidRPr="0099071F" w:rsidRDefault="75D294D4" w:rsidP="00EA1317">
      <w:pPr>
        <w:pStyle w:val="ParaNumbered"/>
        <w:rPr>
          <w:rFonts w:ascii="Calibri" w:hAnsi="Calibri" w:cs="Calibri"/>
          <w:color w:val="auto"/>
          <w:sz w:val="22"/>
          <w:szCs w:val="22"/>
          <w:lang w:val="en-GB"/>
        </w:rPr>
      </w:pPr>
      <w:r w:rsidRPr="0099071F">
        <w:rPr>
          <w:lang w:val="en-GB"/>
        </w:rPr>
        <w:t>Sub</w:t>
      </w:r>
      <w:r w:rsidR="00351A91" w:rsidRPr="0099071F">
        <w:rPr>
          <w:lang w:val="en-GB"/>
        </w:rPr>
        <w:t>section</w:t>
      </w:r>
      <w:r w:rsidRPr="0099071F">
        <w:rPr>
          <w:lang w:val="en-GB"/>
        </w:rPr>
        <w:t xml:space="preserve"> (4) sets out a power for the Secretary of State to make regulations which </w:t>
      </w:r>
      <w:r w:rsidR="3CF161DC" w:rsidRPr="0099071F">
        <w:rPr>
          <w:lang w:val="en-GB"/>
        </w:rPr>
        <w:t>require</w:t>
      </w:r>
      <w:r w:rsidR="00C4355B" w:rsidRPr="0099071F">
        <w:rPr>
          <w:lang w:val="en-GB"/>
        </w:rPr>
        <w:t xml:space="preserve"> </w:t>
      </w:r>
      <w:r w:rsidRPr="0099071F">
        <w:rPr>
          <w:lang w:val="en-GB"/>
        </w:rPr>
        <w:t xml:space="preserve">local housing authorities to make entries in relation to banning order offences instituted, or financial penalties imposed, by persons other than local authorities. The </w:t>
      </w:r>
      <w:r w:rsidR="00B22D9F" w:rsidRPr="0099071F">
        <w:rPr>
          <w:lang w:val="en-GB"/>
        </w:rPr>
        <w:t>government</w:t>
      </w:r>
      <w:r w:rsidR="00F445B1" w:rsidRPr="0099071F">
        <w:rPr>
          <w:lang w:val="en-GB"/>
        </w:rPr>
        <w:t xml:space="preserve"> </w:t>
      </w:r>
      <w:r w:rsidR="23CD5603" w:rsidRPr="0099071F">
        <w:rPr>
          <w:lang w:val="en-GB"/>
        </w:rPr>
        <w:t>may make</w:t>
      </w:r>
      <w:r w:rsidRPr="0099071F">
        <w:rPr>
          <w:lang w:val="en-GB"/>
        </w:rPr>
        <w:t xml:space="preserve"> regulations for </w:t>
      </w:r>
      <w:r w:rsidR="00EC391D" w:rsidRPr="0099071F">
        <w:rPr>
          <w:lang w:val="en-GB"/>
        </w:rPr>
        <w:t>s</w:t>
      </w:r>
      <w:r w:rsidR="00351A91" w:rsidRPr="0099071F">
        <w:rPr>
          <w:lang w:val="en-GB"/>
        </w:rPr>
        <w:t>ection</w:t>
      </w:r>
      <w:r w:rsidR="5380AE25" w:rsidRPr="0099071F">
        <w:rPr>
          <w:lang w:val="en-GB"/>
        </w:rPr>
        <w:t xml:space="preserve"> 83</w:t>
      </w:r>
      <w:r w:rsidR="00EC391D" w:rsidRPr="0099071F">
        <w:rPr>
          <w:lang w:val="en-GB"/>
        </w:rPr>
        <w:t xml:space="preserve">, subsection </w:t>
      </w:r>
      <w:r w:rsidR="5380AE25" w:rsidRPr="0099071F">
        <w:rPr>
          <w:lang w:val="en-GB"/>
        </w:rPr>
        <w:t xml:space="preserve">(4) </w:t>
      </w:r>
      <w:r w:rsidRPr="0099071F">
        <w:rPr>
          <w:lang w:val="en-GB"/>
        </w:rPr>
        <w:t>using the negative procedure</w:t>
      </w:r>
      <w:r w:rsidR="00092C3F" w:rsidRPr="0099071F">
        <w:rPr>
          <w:lang w:val="en-GB"/>
        </w:rPr>
        <w:t xml:space="preserve">. </w:t>
      </w:r>
    </w:p>
    <w:p w14:paraId="1A16118F" w14:textId="6661F7CC" w:rsidR="00AD54BC" w:rsidRPr="0099071F" w:rsidRDefault="75D294D4" w:rsidP="00EA1317">
      <w:pPr>
        <w:pStyle w:val="ParaNumbered"/>
        <w:rPr>
          <w:lang w:val="en-GB"/>
        </w:rPr>
      </w:pPr>
      <w:r w:rsidRPr="0099071F">
        <w:rPr>
          <w:lang w:val="en-GB"/>
        </w:rPr>
        <w:t>Sub</w:t>
      </w:r>
      <w:r w:rsidR="00351A91" w:rsidRPr="0099071F">
        <w:rPr>
          <w:lang w:val="en-GB"/>
        </w:rPr>
        <w:t>section</w:t>
      </w:r>
      <w:r w:rsidRPr="0099071F">
        <w:rPr>
          <w:lang w:val="en-GB"/>
        </w:rPr>
        <w:t xml:space="preserve"> (6) </w:t>
      </w:r>
      <w:r w:rsidR="1104D229" w:rsidRPr="0099071F">
        <w:rPr>
          <w:lang w:val="en-GB"/>
        </w:rPr>
        <w:t>provides</w:t>
      </w:r>
      <w:r w:rsidRPr="0099071F">
        <w:rPr>
          <w:lang w:val="en-GB"/>
        </w:rPr>
        <w:t xml:space="preserve"> that the Secretary of State may make regulations that grant local housing authorities a power, or place them under a duty, to make entries on the database in relation to convictions or regulatory </w:t>
      </w:r>
      <w:r w:rsidR="140694B8" w:rsidRPr="0099071F">
        <w:rPr>
          <w:lang w:val="en-GB"/>
        </w:rPr>
        <w:t>action</w:t>
      </w:r>
      <w:r w:rsidRPr="0099071F">
        <w:rPr>
          <w:lang w:val="en-GB"/>
        </w:rPr>
        <w:t xml:space="preserve">, provided they relate to conduct which occurred when the person was a residential landlord. The </w:t>
      </w:r>
      <w:r w:rsidR="007E26AD" w:rsidRPr="0099071F">
        <w:rPr>
          <w:lang w:val="en-GB"/>
        </w:rPr>
        <w:t>g</w:t>
      </w:r>
      <w:r w:rsidR="00B22D9F" w:rsidRPr="0099071F">
        <w:rPr>
          <w:lang w:val="en-GB"/>
        </w:rPr>
        <w:t>overnment</w:t>
      </w:r>
      <w:r w:rsidRPr="0099071F">
        <w:rPr>
          <w:lang w:val="en-GB"/>
        </w:rPr>
        <w:t xml:space="preserve"> </w:t>
      </w:r>
      <w:r w:rsidR="6489B722" w:rsidRPr="0099071F">
        <w:rPr>
          <w:lang w:val="en-GB"/>
        </w:rPr>
        <w:t xml:space="preserve">may </w:t>
      </w:r>
      <w:r w:rsidR="4B753480" w:rsidRPr="0099071F">
        <w:rPr>
          <w:lang w:val="en-GB"/>
        </w:rPr>
        <w:t>make</w:t>
      </w:r>
      <w:r w:rsidRPr="0099071F">
        <w:rPr>
          <w:lang w:val="en-GB"/>
        </w:rPr>
        <w:t xml:space="preserve"> regulations for this power using the affirmative procedure. </w:t>
      </w:r>
    </w:p>
    <w:p w14:paraId="0CAFC614" w14:textId="7DDAB4A9" w:rsidR="009F2117" w:rsidRPr="0099071F" w:rsidRDefault="75D294D4" w:rsidP="00EA1317">
      <w:pPr>
        <w:pStyle w:val="ParaNumbered"/>
        <w:rPr>
          <w:lang w:val="en-GB"/>
        </w:rPr>
      </w:pPr>
      <w:r w:rsidRPr="0099071F">
        <w:rPr>
          <w:lang w:val="en-GB"/>
        </w:rPr>
        <w:t>Sub</w:t>
      </w:r>
      <w:r w:rsidR="00351A91" w:rsidRPr="0099071F">
        <w:rPr>
          <w:lang w:val="en-GB"/>
        </w:rPr>
        <w:t>section</w:t>
      </w:r>
      <w:r w:rsidRPr="0099071F">
        <w:rPr>
          <w:lang w:val="en-GB"/>
        </w:rPr>
        <w:t xml:space="preserve"> (8)(c) prescribes that the Secretary of State may make</w:t>
      </w:r>
      <w:r w:rsidR="27407546" w:rsidRPr="0099071F">
        <w:rPr>
          <w:lang w:val="en-GB"/>
        </w:rPr>
        <w:t xml:space="preserve"> regulations which determine what information must be included in an entry </w:t>
      </w:r>
      <w:r w:rsidR="4A21A7F4" w:rsidRPr="0099071F">
        <w:rPr>
          <w:lang w:val="en-GB"/>
        </w:rPr>
        <w:t xml:space="preserve">made under </w:t>
      </w:r>
      <w:r w:rsidR="00EC391D" w:rsidRPr="0099071F">
        <w:rPr>
          <w:lang w:val="en-GB"/>
        </w:rPr>
        <w:t>s</w:t>
      </w:r>
      <w:r w:rsidR="00351A91" w:rsidRPr="0099071F">
        <w:rPr>
          <w:lang w:val="en-GB"/>
        </w:rPr>
        <w:t>ection</w:t>
      </w:r>
      <w:r w:rsidR="308715EF" w:rsidRPr="0099071F">
        <w:rPr>
          <w:lang w:val="en-GB"/>
        </w:rPr>
        <w:t xml:space="preserve"> 83. </w:t>
      </w:r>
      <w:r w:rsidR="27407546" w:rsidRPr="0099071F">
        <w:rPr>
          <w:lang w:val="en-GB"/>
        </w:rPr>
        <w:t xml:space="preserve">The </w:t>
      </w:r>
      <w:r w:rsidR="00B22D9F" w:rsidRPr="0099071F">
        <w:rPr>
          <w:lang w:val="en-GB"/>
        </w:rPr>
        <w:t>government</w:t>
      </w:r>
      <w:r w:rsidR="27407546" w:rsidRPr="0099071F">
        <w:rPr>
          <w:lang w:val="en-GB"/>
        </w:rPr>
        <w:t xml:space="preserve"> </w:t>
      </w:r>
      <w:r w:rsidR="7E7A6191" w:rsidRPr="0099071F">
        <w:rPr>
          <w:lang w:val="en-GB"/>
        </w:rPr>
        <w:t xml:space="preserve">may </w:t>
      </w:r>
      <w:r w:rsidR="45DC6A0D" w:rsidRPr="0099071F">
        <w:rPr>
          <w:lang w:val="en-GB"/>
        </w:rPr>
        <w:t>make</w:t>
      </w:r>
      <w:r w:rsidR="27407546" w:rsidRPr="0099071F">
        <w:rPr>
          <w:lang w:val="en-GB"/>
        </w:rPr>
        <w:t xml:space="preserve"> regulations for this power </w:t>
      </w:r>
      <w:r w:rsidRPr="0099071F">
        <w:rPr>
          <w:lang w:val="en-GB"/>
        </w:rPr>
        <w:t>using</w:t>
      </w:r>
      <w:r w:rsidR="27407546" w:rsidRPr="0099071F">
        <w:rPr>
          <w:lang w:val="en-GB"/>
        </w:rPr>
        <w:t xml:space="preserve"> the negative procedure</w:t>
      </w:r>
      <w:r w:rsidR="00092C3F" w:rsidRPr="0099071F">
        <w:rPr>
          <w:lang w:val="en-GB"/>
        </w:rPr>
        <w:t xml:space="preserve">. </w:t>
      </w:r>
    </w:p>
    <w:p w14:paraId="5BD24CB2" w14:textId="400650B3" w:rsidR="007D59B0" w:rsidRPr="0099071F" w:rsidRDefault="007D59B0" w:rsidP="00683463">
      <w:pPr>
        <w:pStyle w:val="HSubheading5"/>
        <w:rPr>
          <w:color w:val="000000"/>
        </w:rPr>
      </w:pPr>
      <w:r w:rsidRPr="0099071F">
        <w:t>Background</w:t>
      </w:r>
    </w:p>
    <w:p w14:paraId="3064833C" w14:textId="239361BE" w:rsidR="000A3739" w:rsidRPr="0099071F" w:rsidRDefault="00351A91" w:rsidP="00EA1317">
      <w:pPr>
        <w:pStyle w:val="ParaNumbered"/>
        <w:rPr>
          <w:lang w:val="en-GB"/>
        </w:rPr>
      </w:pPr>
      <w:r w:rsidRPr="0099071F">
        <w:rPr>
          <w:lang w:val="en-GB"/>
        </w:rPr>
        <w:t>Section</w:t>
      </w:r>
      <w:r w:rsidR="001E58EF" w:rsidRPr="0099071F">
        <w:rPr>
          <w:lang w:val="en-GB"/>
        </w:rPr>
        <w:t xml:space="preserve"> 8</w:t>
      </w:r>
      <w:r w:rsidR="00726DDF" w:rsidRPr="0099071F">
        <w:rPr>
          <w:lang w:val="en-GB"/>
        </w:rPr>
        <w:t>3</w:t>
      </w:r>
      <w:r w:rsidR="2D8B36F7" w:rsidRPr="0099071F">
        <w:rPr>
          <w:lang w:val="en-GB"/>
        </w:rPr>
        <w:t xml:space="preserve"> </w:t>
      </w:r>
      <w:r w:rsidR="569EB8E2" w:rsidRPr="0099071F">
        <w:rPr>
          <w:lang w:val="en-GB"/>
        </w:rPr>
        <w:t>places</w:t>
      </w:r>
      <w:r w:rsidR="531E0489" w:rsidRPr="0099071F">
        <w:rPr>
          <w:lang w:val="en-GB"/>
        </w:rPr>
        <w:t xml:space="preserve"> local housing authorities under a duty to make an entry in the database in respect of a) a relevant banning order</w:t>
      </w:r>
      <w:r w:rsidR="005502FC" w:rsidRPr="0099071F">
        <w:rPr>
          <w:lang w:val="en-GB"/>
        </w:rPr>
        <w:t>,</w:t>
      </w:r>
      <w:r w:rsidR="531E0489" w:rsidRPr="0099071F">
        <w:rPr>
          <w:lang w:val="en-GB"/>
        </w:rPr>
        <w:t xml:space="preserve"> b) a relevant banning order offence</w:t>
      </w:r>
      <w:r w:rsidR="005502FC" w:rsidRPr="0099071F">
        <w:rPr>
          <w:lang w:val="en-GB"/>
        </w:rPr>
        <w:t>,</w:t>
      </w:r>
      <w:r w:rsidR="531E0489" w:rsidRPr="0099071F">
        <w:rPr>
          <w:lang w:val="en-GB"/>
        </w:rPr>
        <w:t xml:space="preserve"> </w:t>
      </w:r>
      <w:r w:rsidR="5102BA3E" w:rsidRPr="0099071F">
        <w:rPr>
          <w:lang w:val="en-GB"/>
        </w:rPr>
        <w:t>or</w:t>
      </w:r>
      <w:r w:rsidR="531E0489" w:rsidRPr="0099071F">
        <w:rPr>
          <w:lang w:val="en-GB"/>
        </w:rPr>
        <w:t xml:space="preserve"> c) a financial penalty in relation to a relevant banning order offence imposed by that authority. This duty only applies if the period for appealing against any order, conviction, or penalty has expired and any such appeal has been finally determined, withdrawn or abandoned</w:t>
      </w:r>
      <w:r w:rsidR="00092C3F" w:rsidRPr="0099071F">
        <w:rPr>
          <w:lang w:val="en-GB"/>
        </w:rPr>
        <w:t xml:space="preserve">. </w:t>
      </w:r>
      <w:r w:rsidR="531E0489" w:rsidRPr="0099071F">
        <w:rPr>
          <w:lang w:val="en-GB"/>
        </w:rPr>
        <w:t xml:space="preserve">This is to replace the similar function on the existing Database of Rogue Landlords and Property Agents, under the </w:t>
      </w:r>
      <w:r w:rsidR="00145F76" w:rsidRPr="0099071F">
        <w:rPr>
          <w:lang w:val="en-GB"/>
        </w:rPr>
        <w:t>HPA</w:t>
      </w:r>
      <w:r w:rsidR="531E0489" w:rsidRPr="0099071F">
        <w:rPr>
          <w:lang w:val="en-GB"/>
        </w:rPr>
        <w:t xml:space="preserve"> 2016. A further </w:t>
      </w:r>
      <w:r w:rsidR="75D294D4" w:rsidRPr="0099071F">
        <w:rPr>
          <w:lang w:val="en-GB"/>
        </w:rPr>
        <w:t>power</w:t>
      </w:r>
      <w:r w:rsidR="531E0489" w:rsidRPr="0099071F">
        <w:rPr>
          <w:lang w:val="en-GB"/>
        </w:rPr>
        <w:t xml:space="preserve"> is </w:t>
      </w:r>
      <w:r w:rsidR="75D294D4" w:rsidRPr="0099071F">
        <w:rPr>
          <w:lang w:val="en-GB"/>
        </w:rPr>
        <w:t xml:space="preserve">given to local housing authorities to </w:t>
      </w:r>
      <w:r w:rsidR="531E0489" w:rsidRPr="0099071F">
        <w:rPr>
          <w:lang w:val="en-GB"/>
        </w:rPr>
        <w:t xml:space="preserve">make entries in respect of a person </w:t>
      </w:r>
      <w:r w:rsidR="75D294D4" w:rsidRPr="0099071F">
        <w:rPr>
          <w:lang w:val="en-GB"/>
        </w:rPr>
        <w:t>who has received a conviction or financial penalty in relation to</w:t>
      </w:r>
      <w:r w:rsidR="531E0489" w:rsidRPr="0099071F">
        <w:rPr>
          <w:lang w:val="en-GB"/>
        </w:rPr>
        <w:t xml:space="preserve"> a relevant banning order offence imposed by person other than a local housing authority. </w:t>
      </w:r>
    </w:p>
    <w:p w14:paraId="01FEC11D" w14:textId="10812CE2" w:rsidR="009B04D5" w:rsidRPr="0099071F" w:rsidRDefault="37A4A3D9" w:rsidP="00EA1317">
      <w:pPr>
        <w:pStyle w:val="ParaNumbered"/>
        <w:rPr>
          <w:lang w:val="en-GB"/>
        </w:rPr>
      </w:pPr>
      <w:r w:rsidRPr="0099071F">
        <w:rPr>
          <w:lang w:val="en-GB"/>
        </w:rPr>
        <w:t xml:space="preserve">The </w:t>
      </w:r>
      <w:r w:rsidR="000A3739" w:rsidRPr="0099071F">
        <w:rPr>
          <w:lang w:val="en-GB"/>
        </w:rPr>
        <w:t>s</w:t>
      </w:r>
      <w:r w:rsidR="00351A91" w:rsidRPr="0099071F">
        <w:rPr>
          <w:lang w:val="en-GB"/>
        </w:rPr>
        <w:t>ection</w:t>
      </w:r>
      <w:r w:rsidR="5F50449E" w:rsidRPr="0099071F">
        <w:rPr>
          <w:lang w:val="en-GB"/>
        </w:rPr>
        <w:t xml:space="preserve"> </w:t>
      </w:r>
      <w:r w:rsidR="4552F3C7" w:rsidRPr="0099071F">
        <w:rPr>
          <w:lang w:val="en-GB"/>
        </w:rPr>
        <w:t>also</w:t>
      </w:r>
      <w:r w:rsidR="75D294D4" w:rsidRPr="0099071F">
        <w:rPr>
          <w:lang w:val="en-GB"/>
        </w:rPr>
        <w:t xml:space="preserve"> grants the Secretary of State the power to make regulations which impose a duty on local housing authorities to make entries in respect of persons that have received a financial penalty or a conviction where proceedings were </w:t>
      </w:r>
      <w:r w:rsidR="0E7E5B8A" w:rsidRPr="0099071F">
        <w:rPr>
          <w:lang w:val="en-GB"/>
        </w:rPr>
        <w:t xml:space="preserve">commenced </w:t>
      </w:r>
      <w:r w:rsidR="75D294D4" w:rsidRPr="0099071F">
        <w:rPr>
          <w:lang w:val="en-GB"/>
        </w:rPr>
        <w:t>by a person other than a local authority</w:t>
      </w:r>
      <w:r w:rsidR="56958568" w:rsidRPr="0099071F">
        <w:rPr>
          <w:lang w:val="en-GB"/>
        </w:rPr>
        <w:t>.</w:t>
      </w:r>
      <w:r w:rsidR="531E0489" w:rsidRPr="0099071F">
        <w:rPr>
          <w:lang w:val="en-GB"/>
        </w:rPr>
        <w:t xml:space="preserve"> This provides for banning order offence entries to be made on the database in respect of offences a local housing authority do</w:t>
      </w:r>
      <w:r w:rsidR="00577183" w:rsidRPr="0099071F">
        <w:rPr>
          <w:lang w:val="en-GB"/>
        </w:rPr>
        <w:t>es</w:t>
      </w:r>
      <w:r w:rsidR="531E0489" w:rsidRPr="0099071F">
        <w:rPr>
          <w:lang w:val="en-GB"/>
        </w:rPr>
        <w:t xml:space="preserve"> not themsel</w:t>
      </w:r>
      <w:r w:rsidR="001037B1" w:rsidRPr="0099071F">
        <w:rPr>
          <w:lang w:val="en-GB"/>
        </w:rPr>
        <w:t>ves</w:t>
      </w:r>
      <w:r w:rsidR="531E0489" w:rsidRPr="0099071F">
        <w:rPr>
          <w:lang w:val="en-GB"/>
        </w:rPr>
        <w:t xml:space="preserve"> enforce. </w:t>
      </w:r>
      <w:r w:rsidR="1CA7840C" w:rsidRPr="0099071F">
        <w:rPr>
          <w:lang w:val="en-GB"/>
        </w:rPr>
        <w:t xml:space="preserve">The regulations may also require </w:t>
      </w:r>
      <w:r w:rsidR="531E0489" w:rsidRPr="0099071F">
        <w:rPr>
          <w:lang w:val="en-GB"/>
        </w:rPr>
        <w:t xml:space="preserve">local housing authorities </w:t>
      </w:r>
      <w:r w:rsidR="3A57EB0D" w:rsidRPr="0099071F">
        <w:rPr>
          <w:lang w:val="en-GB"/>
        </w:rPr>
        <w:t xml:space="preserve">to request </w:t>
      </w:r>
      <w:r w:rsidR="531E0489" w:rsidRPr="0099071F">
        <w:rPr>
          <w:lang w:val="en-GB"/>
        </w:rPr>
        <w:t xml:space="preserve">information </w:t>
      </w:r>
      <w:r w:rsidR="2E466A6E" w:rsidRPr="0099071F">
        <w:rPr>
          <w:lang w:val="en-GB"/>
        </w:rPr>
        <w:t>from other persons</w:t>
      </w:r>
      <w:r w:rsidR="7C0297EF" w:rsidRPr="0099071F">
        <w:rPr>
          <w:lang w:val="en-GB"/>
        </w:rPr>
        <w:t xml:space="preserve"> to facilitate the making of an entry</w:t>
      </w:r>
      <w:r w:rsidR="2E466A6E" w:rsidRPr="0099071F">
        <w:rPr>
          <w:lang w:val="en-GB"/>
        </w:rPr>
        <w:t>.</w:t>
      </w:r>
      <w:r w:rsidR="531E0489" w:rsidRPr="0099071F">
        <w:rPr>
          <w:lang w:val="en-GB"/>
        </w:rPr>
        <w:t xml:space="preserve"> This </w:t>
      </w:r>
      <w:r w:rsidR="00EC391D" w:rsidRPr="0099071F">
        <w:rPr>
          <w:lang w:val="en-GB"/>
        </w:rPr>
        <w:t>s</w:t>
      </w:r>
      <w:r w:rsidR="00351A91" w:rsidRPr="0099071F">
        <w:rPr>
          <w:lang w:val="en-GB"/>
        </w:rPr>
        <w:t>ection</w:t>
      </w:r>
      <w:r w:rsidR="531E0489" w:rsidRPr="0099071F">
        <w:rPr>
          <w:lang w:val="en-GB"/>
        </w:rPr>
        <w:t xml:space="preserve"> also gives the Secretary of State the power to </w:t>
      </w:r>
      <w:r w:rsidR="531E0489" w:rsidRPr="0099071F">
        <w:rPr>
          <w:lang w:val="en-GB"/>
        </w:rPr>
        <w:lastRenderedPageBreak/>
        <w:t xml:space="preserve">make regulations which would permit or require database entries in respect of </w:t>
      </w:r>
      <w:r w:rsidR="474AAAF7" w:rsidRPr="0099071F">
        <w:rPr>
          <w:lang w:val="en-GB"/>
        </w:rPr>
        <w:t>other</w:t>
      </w:r>
      <w:r w:rsidR="531E0489" w:rsidRPr="0099071F">
        <w:rPr>
          <w:lang w:val="en-GB"/>
        </w:rPr>
        <w:t xml:space="preserve"> offences or regulatory </w:t>
      </w:r>
      <w:proofErr w:type="gramStart"/>
      <w:r w:rsidR="531E0489" w:rsidRPr="0099071F">
        <w:rPr>
          <w:lang w:val="en-GB"/>
        </w:rPr>
        <w:t>action</w:t>
      </w:r>
      <w:proofErr w:type="gramEnd"/>
      <w:r w:rsidR="5E2CD7FA" w:rsidRPr="0099071F">
        <w:rPr>
          <w:lang w:val="en-GB"/>
        </w:rPr>
        <w:t xml:space="preserve"> and the offence </w:t>
      </w:r>
      <w:r w:rsidR="00B414A0" w:rsidRPr="0099071F">
        <w:rPr>
          <w:lang w:val="en-GB"/>
        </w:rPr>
        <w:t>occurred</w:t>
      </w:r>
      <w:r w:rsidR="5E2CD7FA" w:rsidRPr="0099071F">
        <w:rPr>
          <w:lang w:val="en-GB"/>
        </w:rPr>
        <w:t xml:space="preserve"> when the person was a residential landlord or marketing a </w:t>
      </w:r>
      <w:r w:rsidR="5E89A909" w:rsidRPr="0099071F">
        <w:rPr>
          <w:lang w:val="en-GB"/>
        </w:rPr>
        <w:t xml:space="preserve">property </w:t>
      </w:r>
      <w:r w:rsidR="6F43348F" w:rsidRPr="0099071F">
        <w:rPr>
          <w:lang w:val="en-GB"/>
        </w:rPr>
        <w:t>with the</w:t>
      </w:r>
      <w:r w:rsidR="1D4F3ADB" w:rsidRPr="0099071F">
        <w:rPr>
          <w:lang w:val="en-GB"/>
        </w:rPr>
        <w:t xml:space="preserve"> intention of</w:t>
      </w:r>
      <w:r w:rsidR="5E89A909" w:rsidRPr="0099071F">
        <w:rPr>
          <w:lang w:val="en-GB"/>
        </w:rPr>
        <w:t xml:space="preserve"> creat</w:t>
      </w:r>
      <w:r w:rsidR="3CD271B2" w:rsidRPr="0099071F">
        <w:rPr>
          <w:lang w:val="en-GB"/>
        </w:rPr>
        <w:t>ing</w:t>
      </w:r>
      <w:r w:rsidR="5E89A909" w:rsidRPr="0099071F">
        <w:rPr>
          <w:lang w:val="en-GB"/>
        </w:rPr>
        <w:t xml:space="preserve"> a residential tenancy.</w:t>
      </w:r>
    </w:p>
    <w:p w14:paraId="005FDB32" w14:textId="210C66C6" w:rsidR="00195721" w:rsidRPr="0099071F" w:rsidRDefault="531E0489" w:rsidP="00EA1317">
      <w:pPr>
        <w:pStyle w:val="ParaNumbered"/>
        <w:rPr>
          <w:lang w:val="en-GB"/>
        </w:rPr>
      </w:pPr>
      <w:r w:rsidRPr="0099071F">
        <w:rPr>
          <w:lang w:val="en-GB"/>
        </w:rPr>
        <w:t xml:space="preserve"> Detail is also provided, within the </w:t>
      </w:r>
      <w:r w:rsidR="00EC391D" w:rsidRPr="0099071F">
        <w:rPr>
          <w:lang w:val="en-GB"/>
        </w:rPr>
        <w:t>s</w:t>
      </w:r>
      <w:r w:rsidR="00351A91" w:rsidRPr="0099071F">
        <w:rPr>
          <w:lang w:val="en-GB"/>
        </w:rPr>
        <w:t>ection</w:t>
      </w:r>
      <w:r w:rsidRPr="0099071F">
        <w:rPr>
          <w:lang w:val="en-GB"/>
        </w:rPr>
        <w:t xml:space="preserve">, on the information that must and may form part of an entry in the database made under this </w:t>
      </w:r>
      <w:r w:rsidR="00EC391D" w:rsidRPr="0099071F">
        <w:rPr>
          <w:lang w:val="en-GB"/>
        </w:rPr>
        <w:t>s</w:t>
      </w:r>
      <w:r w:rsidR="00351A91" w:rsidRPr="0099071F">
        <w:rPr>
          <w:lang w:val="en-GB"/>
        </w:rPr>
        <w:t>ection</w:t>
      </w:r>
      <w:r w:rsidRPr="0099071F">
        <w:rPr>
          <w:lang w:val="en-GB"/>
        </w:rPr>
        <w:t>.</w:t>
      </w:r>
    </w:p>
    <w:tbl>
      <w:tblPr>
        <w:tblW w:w="4684"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8479"/>
      </w:tblGrid>
      <w:tr w:rsidR="00195721" w:rsidRPr="0099071F" w14:paraId="066B756D" w14:textId="77777777" w:rsidTr="00BD07E9">
        <w:trPr>
          <w:trHeight w:val="547"/>
          <w:jc w:val="center"/>
        </w:trPr>
        <w:tc>
          <w:tcPr>
            <w:tcW w:w="5000" w:type="pct"/>
          </w:tcPr>
          <w:p w14:paraId="0F500C75" w14:textId="78F16BAD" w:rsidR="00195721" w:rsidRPr="0099071F" w:rsidRDefault="009F0744" w:rsidP="00683463">
            <w:pPr>
              <w:pStyle w:val="ReferenceExample"/>
            </w:pPr>
            <w:bookmarkStart w:id="253" w:name="_Toc215222048"/>
            <w:bookmarkStart w:id="254" w:name="_Toc221785289"/>
            <w:r w:rsidRPr="0099071F">
              <w:rPr>
                <w:rFonts w:ascii="ZWAdobeF" w:hAnsi="ZWAdobeF" w:cs="ZWAdobeF"/>
                <w:color w:val="auto"/>
                <w:sz w:val="2"/>
                <w:szCs w:val="2"/>
              </w:rPr>
              <w:t>11</w:t>
            </w:r>
            <w:r w:rsidR="00195721" w:rsidRPr="0099071F">
              <w:t xml:space="preserve">Example: </w:t>
            </w:r>
            <w:r w:rsidR="00E74841" w:rsidRPr="0099071F">
              <w:t>Banning order offence information</w:t>
            </w:r>
            <w:bookmarkEnd w:id="253"/>
            <w:bookmarkEnd w:id="254"/>
            <w:r w:rsidR="00195721" w:rsidRPr="0099071F">
              <w:t xml:space="preserve"> </w:t>
            </w:r>
          </w:p>
          <w:p w14:paraId="0CFAA3D2" w14:textId="6B949E02" w:rsidR="00195721" w:rsidRPr="0099071F" w:rsidRDefault="00195721" w:rsidP="00C86E4A">
            <w:pPr>
              <w:pStyle w:val="ParaMainText"/>
              <w:spacing w:line="240" w:lineRule="auto"/>
              <w:rPr>
                <w:lang w:val="en-GB"/>
              </w:rPr>
            </w:pPr>
            <w:r w:rsidRPr="0099071F">
              <w:rPr>
                <w:lang w:val="en-GB"/>
              </w:rPr>
              <w:t>A local housing authority contacts a relevant agency which enforces banning order offences. The relevant agency</w:t>
            </w:r>
            <w:r w:rsidR="7CA85D02" w:rsidRPr="0099071F">
              <w:rPr>
                <w:lang w:val="en-GB"/>
              </w:rPr>
              <w:t xml:space="preserve"> provides </w:t>
            </w:r>
            <w:r w:rsidRPr="0099071F">
              <w:rPr>
                <w:lang w:val="en-GB"/>
              </w:rPr>
              <w:t xml:space="preserve">the local housing authority with offence information about residential landlords who have been convicted or received a financial penalty for a banning order offence. The local housing authority then makes entries on the database in relation to the banning order offence information </w:t>
            </w:r>
            <w:r w:rsidR="61EA2BB4" w:rsidRPr="0099071F">
              <w:rPr>
                <w:lang w:val="en-GB"/>
              </w:rPr>
              <w:t>i</w:t>
            </w:r>
            <w:r w:rsidR="00D10DCE" w:rsidRPr="0099071F">
              <w:rPr>
                <w:lang w:val="en-GB"/>
              </w:rPr>
              <w:t>t</w:t>
            </w:r>
            <w:r w:rsidRPr="0099071F">
              <w:rPr>
                <w:lang w:val="en-GB"/>
              </w:rPr>
              <w:t xml:space="preserve"> has received from the other agency, including all the information required as set out by regulations.</w:t>
            </w:r>
          </w:p>
        </w:tc>
      </w:tr>
    </w:tbl>
    <w:p w14:paraId="2AAB36BD" w14:textId="19B108B1" w:rsidR="00C426DA" w:rsidRPr="0099071F" w:rsidRDefault="00351A91" w:rsidP="00683463">
      <w:pPr>
        <w:pStyle w:val="HSubheading4"/>
      </w:pPr>
      <w:bookmarkStart w:id="255" w:name="_Toc135128542"/>
      <w:bookmarkStart w:id="256" w:name="_Toc221785290"/>
      <w:r w:rsidRPr="0099071F">
        <w:t>Section</w:t>
      </w:r>
      <w:r w:rsidR="00BF090B" w:rsidRPr="0099071F">
        <w:t xml:space="preserve"> </w:t>
      </w:r>
      <w:r w:rsidR="00093612" w:rsidRPr="0099071F">
        <w:t>8</w:t>
      </w:r>
      <w:r w:rsidR="00726DDF" w:rsidRPr="0099071F">
        <w:t>4</w:t>
      </w:r>
      <w:r w:rsidR="00BF090B" w:rsidRPr="0099071F">
        <w:t>: Allocation of unique identifiers</w:t>
      </w:r>
      <w:bookmarkEnd w:id="255"/>
      <w:bookmarkEnd w:id="256"/>
    </w:p>
    <w:p w14:paraId="055FB081" w14:textId="4E2FAC9D" w:rsidR="00C426DA" w:rsidRPr="0099071F" w:rsidRDefault="00C426DA" w:rsidP="00683463">
      <w:pPr>
        <w:pStyle w:val="HSubheading5"/>
        <w:rPr>
          <w:color w:val="0070C0"/>
        </w:rPr>
      </w:pPr>
      <w:r w:rsidRPr="0099071F">
        <w:t>Effect</w:t>
      </w:r>
    </w:p>
    <w:p w14:paraId="70234FC5" w14:textId="2A081E07" w:rsidR="00931B32" w:rsidRPr="0099071F" w:rsidRDefault="0B7B1E00" w:rsidP="00EA1317">
      <w:pPr>
        <w:pStyle w:val="ParaNumbered"/>
        <w:rPr>
          <w:lang w:val="en-GB"/>
        </w:rPr>
      </w:pPr>
      <w:r w:rsidRPr="0099071F">
        <w:rPr>
          <w:lang w:val="en-GB"/>
        </w:rPr>
        <w:t>Sub</w:t>
      </w:r>
      <w:r w:rsidR="00351A91" w:rsidRPr="0099071F">
        <w:rPr>
          <w:lang w:val="en-GB"/>
        </w:rPr>
        <w:t>section</w:t>
      </w:r>
      <w:r w:rsidRPr="0099071F">
        <w:rPr>
          <w:lang w:val="en-GB"/>
        </w:rPr>
        <w:t xml:space="preserve"> (1) requires the database operator to allocate a unique identifier to each person and dwelling with an entry on the database.</w:t>
      </w:r>
    </w:p>
    <w:p w14:paraId="15B83F11" w14:textId="5E984B5E" w:rsidR="00931B32" w:rsidRPr="0099071F" w:rsidRDefault="0B7B1E00" w:rsidP="00EA1317">
      <w:pPr>
        <w:pStyle w:val="ParaNumbered"/>
        <w:rPr>
          <w:lang w:val="en-GB"/>
        </w:rPr>
      </w:pPr>
      <w:r w:rsidRPr="0099071F">
        <w:rPr>
          <w:lang w:val="en-GB"/>
        </w:rPr>
        <w:t>Sub</w:t>
      </w:r>
      <w:r w:rsidR="00351A91" w:rsidRPr="0099071F">
        <w:rPr>
          <w:lang w:val="en-GB"/>
        </w:rPr>
        <w:t>section</w:t>
      </w:r>
      <w:r w:rsidRPr="0099071F">
        <w:rPr>
          <w:lang w:val="en-GB"/>
        </w:rPr>
        <w:t xml:space="preserve"> (2) outlines that the unique identifier must be made up of a sequence of letters and/or numbers that allows entries to be distinguishable from one another.</w:t>
      </w:r>
    </w:p>
    <w:p w14:paraId="4302EF0C" w14:textId="2169A36A" w:rsidR="00C426DA" w:rsidRPr="0099071F" w:rsidRDefault="0B7B1E00" w:rsidP="00EA1317">
      <w:pPr>
        <w:pStyle w:val="ParaNumbered"/>
        <w:rPr>
          <w:lang w:val="en-GB"/>
        </w:rPr>
      </w:pPr>
      <w:r w:rsidRPr="0099071F">
        <w:rPr>
          <w:lang w:val="en-GB"/>
        </w:rPr>
        <w:t>Sub</w:t>
      </w:r>
      <w:r w:rsidR="00351A91" w:rsidRPr="0099071F">
        <w:rPr>
          <w:lang w:val="en-GB"/>
        </w:rPr>
        <w:t>section</w:t>
      </w:r>
      <w:r w:rsidRPr="0099071F">
        <w:rPr>
          <w:lang w:val="en-GB"/>
        </w:rPr>
        <w:t xml:space="preserve"> (3) clarifies that the database operator is not required to allocate a unique identifier to a person or dwelling that already has a unique identifier on the database. </w:t>
      </w:r>
    </w:p>
    <w:p w14:paraId="21FE3429" w14:textId="4E2FAC9D" w:rsidR="00C426DA" w:rsidRPr="0099071F" w:rsidRDefault="00C426DA" w:rsidP="00683463">
      <w:pPr>
        <w:pStyle w:val="HSubheading5"/>
        <w:rPr>
          <w:color w:val="000000"/>
        </w:rPr>
      </w:pPr>
      <w:r w:rsidRPr="0099071F">
        <w:t>Background</w:t>
      </w:r>
    </w:p>
    <w:p w14:paraId="3023BCF9" w14:textId="0CA6A6EF" w:rsidR="00C426DA" w:rsidRPr="0099071F" w:rsidRDefault="52E7DE89" w:rsidP="00EA1317">
      <w:pPr>
        <w:pStyle w:val="ParaNumbered"/>
        <w:rPr>
          <w:rFonts w:ascii="Calibri" w:hAnsi="Calibri" w:cs="Calibri"/>
          <w:color w:val="auto"/>
          <w:sz w:val="22"/>
          <w:szCs w:val="22"/>
          <w:lang w:val="en-GB"/>
        </w:rPr>
      </w:pPr>
      <w:r w:rsidRPr="0099071F">
        <w:rPr>
          <w:lang w:val="en-GB"/>
        </w:rPr>
        <w:t xml:space="preserve">This is a new provision. This </w:t>
      </w:r>
      <w:r w:rsidR="00351A91" w:rsidRPr="0099071F">
        <w:rPr>
          <w:lang w:val="en-GB"/>
        </w:rPr>
        <w:t>section</w:t>
      </w:r>
      <w:r w:rsidRPr="0099071F">
        <w:rPr>
          <w:lang w:val="en-GB"/>
        </w:rPr>
        <w:t xml:space="preserve"> requires the database operator to allocate a unique identifier – a sequence of letters and/or numbers – to each landlord and dwelling with an entry on the database. The purpose of utilising unique identifiers is to enable ease of navigation for local housing authorities within the database and provide </w:t>
      </w:r>
      <w:r w:rsidR="1EF8166D" w:rsidRPr="0099071F">
        <w:rPr>
          <w:lang w:val="en-GB"/>
        </w:rPr>
        <w:t>a way of</w:t>
      </w:r>
      <w:r w:rsidRPr="0099071F">
        <w:rPr>
          <w:lang w:val="en-GB"/>
        </w:rPr>
        <w:t xml:space="preserve"> distinguishing different entries on the database</w:t>
      </w:r>
      <w:r w:rsidR="00092C3F" w:rsidRPr="0099071F">
        <w:rPr>
          <w:lang w:val="en-GB"/>
        </w:rPr>
        <w:t xml:space="preserve">. </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B03902" w:rsidRPr="0099071F" w14:paraId="4DB51A27" w14:textId="77777777" w:rsidTr="00AA0880">
        <w:trPr>
          <w:trHeight w:val="1485"/>
          <w:jc w:val="center"/>
        </w:trPr>
        <w:tc>
          <w:tcPr>
            <w:tcW w:w="5000" w:type="pct"/>
          </w:tcPr>
          <w:p w14:paraId="4EA432D1" w14:textId="6D6C2B7C" w:rsidR="00B03902" w:rsidRPr="0099071F" w:rsidRDefault="009F0744" w:rsidP="00683463">
            <w:pPr>
              <w:pStyle w:val="ReferenceExample"/>
            </w:pPr>
            <w:bookmarkStart w:id="257" w:name="_Toc215222050"/>
            <w:bookmarkStart w:id="258" w:name="_Toc221785291"/>
            <w:r w:rsidRPr="0099071F">
              <w:rPr>
                <w:rFonts w:ascii="ZWAdobeF" w:hAnsi="ZWAdobeF" w:cs="ZWAdobeF"/>
                <w:color w:val="auto"/>
                <w:sz w:val="2"/>
                <w:szCs w:val="2"/>
              </w:rPr>
              <w:t>12B</w:t>
            </w:r>
            <w:r w:rsidR="00B03902" w:rsidRPr="0099071F">
              <w:t>Example: Registering multiple properties</w:t>
            </w:r>
            <w:bookmarkEnd w:id="257"/>
            <w:bookmarkEnd w:id="258"/>
            <w:r w:rsidR="00B03902" w:rsidRPr="0099071F">
              <w:t xml:space="preserve"> </w:t>
            </w:r>
          </w:p>
          <w:p w14:paraId="0C3E50F9" w14:textId="31DFE08E" w:rsidR="00B03902" w:rsidRPr="0099071F" w:rsidRDefault="00B03902" w:rsidP="00C86E4A">
            <w:pPr>
              <w:pStyle w:val="ParaMainText"/>
              <w:spacing w:line="240" w:lineRule="auto"/>
              <w:rPr>
                <w:color w:val="auto"/>
                <w:lang w:val="en-GB"/>
              </w:rPr>
            </w:pPr>
            <w:r w:rsidRPr="0099071F">
              <w:rPr>
                <w:lang w:val="en-GB"/>
              </w:rPr>
              <w:t>A landlord may create a registration entry for themselves and then make 50 registration entries for each property in their portfolio. The landlord would have their unique landlord identifier and 50 unique dwelling identifiers, each distinguishable from one another and other entries on the database.</w:t>
            </w:r>
          </w:p>
        </w:tc>
      </w:tr>
    </w:tbl>
    <w:p w14:paraId="183D9527" w14:textId="7FED6EB2" w:rsidR="005B517E" w:rsidRPr="0099071F" w:rsidRDefault="00351A91" w:rsidP="00683463">
      <w:pPr>
        <w:pStyle w:val="HSubheading4"/>
      </w:pPr>
      <w:bookmarkStart w:id="259" w:name="_Toc135128543"/>
      <w:bookmarkStart w:id="260" w:name="_Toc221785292"/>
      <w:r w:rsidRPr="0099071F">
        <w:t>Section</w:t>
      </w:r>
      <w:r w:rsidR="005B517E" w:rsidRPr="0099071F">
        <w:t xml:space="preserve"> </w:t>
      </w:r>
      <w:r w:rsidR="00654EBE" w:rsidRPr="0099071F">
        <w:t>8</w:t>
      </w:r>
      <w:r w:rsidR="007C503C" w:rsidRPr="0099071F">
        <w:t>5</w:t>
      </w:r>
      <w:r w:rsidR="005B517E" w:rsidRPr="0099071F">
        <w:t>: Other duties</w:t>
      </w:r>
      <w:bookmarkEnd w:id="259"/>
      <w:bookmarkEnd w:id="260"/>
    </w:p>
    <w:p w14:paraId="4AA65B07" w14:textId="77777777" w:rsidR="00BA2D9E" w:rsidRPr="0099071F" w:rsidRDefault="00BA2D9E" w:rsidP="00683463">
      <w:pPr>
        <w:pStyle w:val="HSubheading5"/>
        <w:rPr>
          <w:rFonts w:cstheme="minorHAnsi"/>
          <w:color w:val="0070C0"/>
        </w:rPr>
      </w:pPr>
      <w:r w:rsidRPr="0099071F">
        <w:t>Effect</w:t>
      </w:r>
    </w:p>
    <w:p w14:paraId="5D51D6EE" w14:textId="55E1FD46" w:rsidR="005B517E" w:rsidRPr="0099071F" w:rsidRDefault="6D06BB4C" w:rsidP="00EA1317">
      <w:pPr>
        <w:pStyle w:val="ParaNumbered"/>
        <w:rPr>
          <w:lang w:val="en-GB"/>
        </w:rPr>
      </w:pPr>
      <w:r w:rsidRPr="0099071F">
        <w:rPr>
          <w:lang w:val="en-GB"/>
        </w:rPr>
        <w:t>Sub</w:t>
      </w:r>
      <w:r w:rsidR="00351A91" w:rsidRPr="0099071F">
        <w:rPr>
          <w:lang w:val="en-GB"/>
        </w:rPr>
        <w:t>section</w:t>
      </w:r>
      <w:r w:rsidRPr="0099071F">
        <w:rPr>
          <w:lang w:val="en-GB"/>
        </w:rPr>
        <w:t xml:space="preserve"> (1) places the following duties on the operator: they must (a) make available a</w:t>
      </w:r>
      <w:r w:rsidR="42677DD1" w:rsidRPr="0099071F">
        <w:rPr>
          <w:lang w:val="en-GB"/>
        </w:rPr>
        <w:t>lternative</w:t>
      </w:r>
      <w:r w:rsidRPr="0099071F">
        <w:rPr>
          <w:lang w:val="en-GB"/>
        </w:rPr>
        <w:t xml:space="preserve"> method</w:t>
      </w:r>
      <w:r w:rsidR="55C4C298" w:rsidRPr="0099071F">
        <w:rPr>
          <w:lang w:val="en-GB"/>
        </w:rPr>
        <w:t xml:space="preserve">s </w:t>
      </w:r>
      <w:r w:rsidRPr="0099071F">
        <w:rPr>
          <w:lang w:val="en-GB"/>
        </w:rPr>
        <w:t>of registration for persons who are unable or do not wish to register online</w:t>
      </w:r>
      <w:r w:rsidR="0001184C" w:rsidRPr="0099071F">
        <w:rPr>
          <w:lang w:val="en-GB"/>
        </w:rPr>
        <w:t>;</w:t>
      </w:r>
      <w:r w:rsidRPr="0099071F">
        <w:rPr>
          <w:lang w:val="en-GB"/>
        </w:rPr>
        <w:t xml:space="preserve"> (b) ensure that local housing authorities are able to edit the database in the ways required of them by this Chapter; (c) make available a means by which persons can report breaches </w:t>
      </w:r>
      <w:r w:rsidR="07AD2DD3" w:rsidRPr="0099071F">
        <w:rPr>
          <w:lang w:val="en-GB"/>
        </w:rPr>
        <w:t xml:space="preserve">imposed by </w:t>
      </w:r>
      <w:r w:rsidR="000A3739" w:rsidRPr="0099071F">
        <w:rPr>
          <w:lang w:val="en-GB"/>
        </w:rPr>
        <w:t>s</w:t>
      </w:r>
      <w:r w:rsidR="00351A91" w:rsidRPr="0099071F">
        <w:rPr>
          <w:lang w:val="en-GB"/>
        </w:rPr>
        <w:t>ection</w:t>
      </w:r>
      <w:r w:rsidR="07AD2DD3" w:rsidRPr="0099071F">
        <w:rPr>
          <w:lang w:val="en-GB"/>
        </w:rPr>
        <w:t xml:space="preserve"> </w:t>
      </w:r>
      <w:r w:rsidR="0095269A" w:rsidRPr="0099071F">
        <w:rPr>
          <w:lang w:val="en-GB"/>
        </w:rPr>
        <w:t>8</w:t>
      </w:r>
      <w:r w:rsidR="00C25A2E" w:rsidRPr="0099071F">
        <w:rPr>
          <w:lang w:val="en-GB"/>
        </w:rPr>
        <w:t>2</w:t>
      </w:r>
      <w:r w:rsidR="0095269A" w:rsidRPr="0099071F">
        <w:rPr>
          <w:lang w:val="en-GB"/>
        </w:rPr>
        <w:t xml:space="preserve"> </w:t>
      </w:r>
      <w:r w:rsidR="4FF4DEFA" w:rsidRPr="0099071F">
        <w:rPr>
          <w:lang w:val="en-GB"/>
        </w:rPr>
        <w:t>to the database operator</w:t>
      </w:r>
      <w:r w:rsidR="0095269A" w:rsidRPr="0099071F">
        <w:rPr>
          <w:lang w:val="en-GB"/>
        </w:rPr>
        <w:t xml:space="preserve"> </w:t>
      </w:r>
      <w:r w:rsidR="4DFF0895" w:rsidRPr="0099071F">
        <w:rPr>
          <w:lang w:val="en-GB"/>
        </w:rPr>
        <w:t>and</w:t>
      </w:r>
      <w:r w:rsidRPr="0099071F">
        <w:rPr>
          <w:lang w:val="en-GB"/>
        </w:rPr>
        <w:t xml:space="preserve"> ensure these reports are accessible </w:t>
      </w:r>
      <w:r w:rsidR="7E016569" w:rsidRPr="0099071F">
        <w:rPr>
          <w:lang w:val="en-GB"/>
        </w:rPr>
        <w:t>to</w:t>
      </w:r>
      <w:r w:rsidR="00C4355B" w:rsidRPr="0099071F">
        <w:rPr>
          <w:lang w:val="en-GB"/>
        </w:rPr>
        <w:t xml:space="preserve"> </w:t>
      </w:r>
      <w:r w:rsidRPr="0099071F">
        <w:rPr>
          <w:lang w:val="en-GB"/>
        </w:rPr>
        <w:t xml:space="preserve">local housing authorities who will be able to investigate or enforce them; </w:t>
      </w:r>
      <w:r w:rsidR="006F4C7F" w:rsidRPr="0099071F">
        <w:rPr>
          <w:lang w:val="en-GB"/>
        </w:rPr>
        <w:t>and</w:t>
      </w:r>
      <w:r w:rsidR="005B517E" w:rsidRPr="0099071F">
        <w:rPr>
          <w:lang w:val="en-GB"/>
        </w:rPr>
        <w:t xml:space="preserve"> </w:t>
      </w:r>
      <w:r w:rsidRPr="0099071F">
        <w:rPr>
          <w:lang w:val="en-GB"/>
        </w:rPr>
        <w:t>(d) provide guidance for residential landlords and tenants about their rights and obligations regarding the database.</w:t>
      </w:r>
    </w:p>
    <w:p w14:paraId="27AF4752" w14:textId="1FBEC0EA" w:rsidR="00057F2E" w:rsidRPr="0099071F" w:rsidRDefault="6B9A8898" w:rsidP="00EA1317">
      <w:pPr>
        <w:pStyle w:val="ParaNumbered"/>
        <w:rPr>
          <w:lang w:val="en-GB"/>
        </w:rPr>
      </w:pPr>
      <w:r w:rsidRPr="0099071F">
        <w:rPr>
          <w:lang w:val="en-GB"/>
        </w:rPr>
        <w:lastRenderedPageBreak/>
        <w:t>Sub</w:t>
      </w:r>
      <w:r w:rsidR="00351A91" w:rsidRPr="0099071F">
        <w:rPr>
          <w:lang w:val="en-GB"/>
        </w:rPr>
        <w:t>section</w:t>
      </w:r>
      <w:r w:rsidRPr="0099071F">
        <w:rPr>
          <w:lang w:val="en-GB"/>
        </w:rPr>
        <w:t xml:space="preserve"> (2) requires that the database operator must report to the Secretary of State on the performance of the database, including on trends related to the database</w:t>
      </w:r>
      <w:r w:rsidR="00EE2D59" w:rsidRPr="0099071F">
        <w:rPr>
          <w:lang w:val="en-GB"/>
        </w:rPr>
        <w:t>,</w:t>
      </w:r>
      <w:r w:rsidRPr="0099071F">
        <w:rPr>
          <w:lang w:val="en-GB"/>
        </w:rPr>
        <w:t xml:space="preserve"> and sub</w:t>
      </w:r>
      <w:r w:rsidR="00351A91" w:rsidRPr="0099071F">
        <w:rPr>
          <w:lang w:val="en-GB"/>
        </w:rPr>
        <w:t>section</w:t>
      </w:r>
      <w:r w:rsidRPr="0099071F">
        <w:rPr>
          <w:lang w:val="en-GB"/>
        </w:rPr>
        <w:t xml:space="preserve"> (3) allows for the Secretary of State to agree </w:t>
      </w:r>
      <w:r w:rsidR="6B6CA945" w:rsidRPr="0099071F">
        <w:rPr>
          <w:lang w:val="en-GB"/>
        </w:rPr>
        <w:t xml:space="preserve">or direct </w:t>
      </w:r>
      <w:r w:rsidRPr="0099071F">
        <w:rPr>
          <w:lang w:val="en-GB"/>
        </w:rPr>
        <w:t>reporting intervals</w:t>
      </w:r>
      <w:r w:rsidR="4D84AE84" w:rsidRPr="0099071F">
        <w:rPr>
          <w:lang w:val="en-GB"/>
        </w:rPr>
        <w:t xml:space="preserve"> and criteria</w:t>
      </w:r>
      <w:r w:rsidRPr="0099071F">
        <w:rPr>
          <w:lang w:val="en-GB"/>
        </w:rPr>
        <w:t xml:space="preserve">. </w:t>
      </w:r>
    </w:p>
    <w:p w14:paraId="0A4FECFC" w14:textId="4C537B92" w:rsidR="00BA2D9E" w:rsidRPr="0099071F" w:rsidRDefault="6B9A8898" w:rsidP="00EA1317">
      <w:pPr>
        <w:pStyle w:val="ParaNumbered"/>
        <w:rPr>
          <w:lang w:val="en-GB"/>
        </w:rPr>
      </w:pPr>
      <w:r w:rsidRPr="0099071F">
        <w:rPr>
          <w:lang w:val="en-GB"/>
        </w:rPr>
        <w:t>Sub</w:t>
      </w:r>
      <w:r w:rsidR="00351A91" w:rsidRPr="0099071F">
        <w:rPr>
          <w:lang w:val="en-GB"/>
        </w:rPr>
        <w:t>section</w:t>
      </w:r>
      <w:r w:rsidRPr="0099071F">
        <w:rPr>
          <w:lang w:val="en-GB"/>
        </w:rPr>
        <w:t xml:space="preserve"> (4) clarifies that sub</w:t>
      </w:r>
      <w:r w:rsidR="00351A91" w:rsidRPr="0099071F">
        <w:rPr>
          <w:lang w:val="en-GB"/>
        </w:rPr>
        <w:t>section</w:t>
      </w:r>
      <w:r w:rsidRPr="0099071F">
        <w:rPr>
          <w:lang w:val="en-GB"/>
        </w:rPr>
        <w:t xml:space="preserve"> (2) does not apply if the Secretary of State is the database operator.</w:t>
      </w:r>
    </w:p>
    <w:p w14:paraId="37432B02" w14:textId="77777777" w:rsidR="00BA2D9E" w:rsidRPr="0099071F" w:rsidRDefault="00BA2D9E" w:rsidP="00683463">
      <w:pPr>
        <w:pStyle w:val="HSubheading5"/>
        <w:rPr>
          <w:rFonts w:cstheme="minorHAnsi"/>
          <w:color w:val="000000"/>
        </w:rPr>
      </w:pPr>
      <w:r w:rsidRPr="0099071F">
        <w:t>Background</w:t>
      </w:r>
    </w:p>
    <w:p w14:paraId="26D5ACB1" w14:textId="2832666E" w:rsidR="00BA2D9E" w:rsidRPr="0099071F" w:rsidRDefault="0F82AD89" w:rsidP="00EA1317">
      <w:pPr>
        <w:pStyle w:val="ParaNumbered"/>
        <w:rPr>
          <w:rFonts w:ascii="Calibri" w:hAnsi="Calibri" w:cs="Calibri"/>
          <w:color w:val="auto"/>
          <w:sz w:val="22"/>
          <w:szCs w:val="22"/>
          <w:lang w:val="en-GB"/>
        </w:rPr>
      </w:pPr>
      <w:r w:rsidRPr="0099071F">
        <w:rPr>
          <w:lang w:val="en-GB"/>
        </w:rPr>
        <w:t xml:space="preserve">This is a new provision. This </w:t>
      </w:r>
      <w:r w:rsidR="00EC391D" w:rsidRPr="0099071F">
        <w:rPr>
          <w:lang w:val="en-GB"/>
        </w:rPr>
        <w:t>s</w:t>
      </w:r>
      <w:r w:rsidR="00351A91" w:rsidRPr="0099071F">
        <w:rPr>
          <w:lang w:val="en-GB"/>
        </w:rPr>
        <w:t>ection</w:t>
      </w:r>
      <w:r w:rsidRPr="0099071F">
        <w:rPr>
          <w:lang w:val="en-GB"/>
        </w:rPr>
        <w:t xml:space="preserve"> sets out the general duties of the database operator to enable </w:t>
      </w:r>
      <w:r w:rsidR="0BE6023B" w:rsidRPr="0099071F">
        <w:rPr>
          <w:lang w:val="en-GB"/>
        </w:rPr>
        <w:t xml:space="preserve">the </w:t>
      </w:r>
      <w:r w:rsidRPr="0099071F">
        <w:rPr>
          <w:lang w:val="en-GB"/>
        </w:rPr>
        <w:t xml:space="preserve">effective running of the database. These are in addition to those established throughout the chapter. </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D5172D" w:rsidRPr="0099071F" w14:paraId="763E5C30" w14:textId="77777777" w:rsidTr="004E626E">
        <w:trPr>
          <w:trHeight w:val="1822"/>
          <w:jc w:val="center"/>
        </w:trPr>
        <w:tc>
          <w:tcPr>
            <w:tcW w:w="5000" w:type="pct"/>
          </w:tcPr>
          <w:p w14:paraId="6E4EC848" w14:textId="2CA5BDB9" w:rsidR="00D5172D" w:rsidRPr="0099071F" w:rsidRDefault="009F0744" w:rsidP="00683463">
            <w:pPr>
              <w:pStyle w:val="ReferenceExample"/>
            </w:pPr>
            <w:bookmarkStart w:id="261" w:name="_Toc215222052"/>
            <w:bookmarkStart w:id="262" w:name="_Toc221785293"/>
            <w:bookmarkStart w:id="263" w:name="_Hlk134532492"/>
            <w:r w:rsidRPr="0099071F">
              <w:rPr>
                <w:rFonts w:ascii="ZWAdobeF" w:hAnsi="ZWAdobeF" w:cs="ZWAdobeF"/>
                <w:color w:val="auto"/>
                <w:sz w:val="2"/>
                <w:szCs w:val="2"/>
              </w:rPr>
              <w:t>13B</w:t>
            </w:r>
            <w:r w:rsidR="00D5172D" w:rsidRPr="0099071F">
              <w:t xml:space="preserve">Example: </w:t>
            </w:r>
            <w:r w:rsidR="004E626E" w:rsidRPr="0099071F">
              <w:t xml:space="preserve">A tenant identifying a property </w:t>
            </w:r>
            <w:r w:rsidR="007A6C88" w:rsidRPr="0099071F">
              <w:t>that</w:t>
            </w:r>
            <w:r w:rsidR="004E626E" w:rsidRPr="0099071F">
              <w:t xml:space="preserve"> is not registered on the datab</w:t>
            </w:r>
            <w:r w:rsidR="00C63ED1" w:rsidRPr="0099071F">
              <w:t>ase</w:t>
            </w:r>
            <w:bookmarkEnd w:id="261"/>
            <w:bookmarkEnd w:id="262"/>
            <w:r w:rsidR="00D5172D" w:rsidRPr="0099071F">
              <w:t xml:space="preserve"> </w:t>
            </w:r>
          </w:p>
          <w:p w14:paraId="5F666505" w14:textId="5A58E11F" w:rsidR="00D5172D" w:rsidRPr="0099071F" w:rsidRDefault="00D5172D" w:rsidP="00C86E4A">
            <w:pPr>
              <w:pStyle w:val="ParaMainText"/>
              <w:spacing w:line="240" w:lineRule="auto"/>
              <w:rPr>
                <w:color w:val="auto"/>
                <w:lang w:val="en-GB"/>
              </w:rPr>
            </w:pPr>
            <w:r w:rsidRPr="0099071F">
              <w:rPr>
                <w:lang w:val="en-GB"/>
              </w:rPr>
              <w:t xml:space="preserve">A tenant living in the private rented sector hears about the </w:t>
            </w:r>
            <w:r w:rsidR="00AC4BED" w:rsidRPr="0099071F">
              <w:rPr>
                <w:lang w:val="en-GB"/>
              </w:rPr>
              <w:t>PRS Database</w:t>
            </w:r>
            <w:r w:rsidRPr="0099071F">
              <w:rPr>
                <w:lang w:val="en-GB"/>
              </w:rPr>
              <w:t xml:space="preserve"> and reviews it to search for their landlord. </w:t>
            </w:r>
            <w:r w:rsidRPr="0099071F" w:rsidDel="00C36FB1">
              <w:rPr>
                <w:lang w:val="en-GB"/>
              </w:rPr>
              <w:t>However</w:t>
            </w:r>
            <w:r w:rsidRPr="0099071F">
              <w:rPr>
                <w:lang w:val="en-GB"/>
              </w:rPr>
              <w:t xml:space="preserve">, they cannot find an entry for their landlord or for the dwelling they are renting. They report this on the database via a form made available by the database operator. The relevant local housing authority receives a notification about this and </w:t>
            </w:r>
            <w:proofErr w:type="gramStart"/>
            <w:r w:rsidRPr="0099071F">
              <w:rPr>
                <w:lang w:val="en-GB"/>
              </w:rPr>
              <w:t>is able to</w:t>
            </w:r>
            <w:proofErr w:type="gramEnd"/>
            <w:r w:rsidRPr="0099071F">
              <w:rPr>
                <w:lang w:val="en-GB"/>
              </w:rPr>
              <w:t xml:space="preserve"> follow up with the tenant and with the landlord</w:t>
            </w:r>
            <w:r w:rsidR="008D4715" w:rsidRPr="0099071F">
              <w:rPr>
                <w:lang w:val="en-GB"/>
              </w:rPr>
              <w:t xml:space="preserve"> </w:t>
            </w:r>
            <w:r w:rsidRPr="0099071F">
              <w:rPr>
                <w:lang w:val="en-GB"/>
              </w:rPr>
              <w:t>to edit the database accordingly, and to take enforcement action if they deem appropriate.</w:t>
            </w:r>
          </w:p>
        </w:tc>
      </w:tr>
    </w:tbl>
    <w:p w14:paraId="193DED9C" w14:textId="608AB579" w:rsidR="000701BB" w:rsidRPr="0099071F" w:rsidRDefault="00351A91" w:rsidP="00683463">
      <w:pPr>
        <w:pStyle w:val="HSubheading4"/>
      </w:pPr>
      <w:bookmarkStart w:id="264" w:name="_Toc135128544"/>
      <w:bookmarkStart w:id="265" w:name="_Toc221785294"/>
      <w:bookmarkEnd w:id="263"/>
      <w:r w:rsidRPr="0099071F">
        <w:t>Section</w:t>
      </w:r>
      <w:r w:rsidR="00B0010B" w:rsidRPr="0099071F">
        <w:t xml:space="preserve"> </w:t>
      </w:r>
      <w:r w:rsidR="0095269A" w:rsidRPr="0099071F">
        <w:t>8</w:t>
      </w:r>
      <w:r w:rsidR="007C503C" w:rsidRPr="0099071F">
        <w:t>6</w:t>
      </w:r>
      <w:r w:rsidR="00B0010B" w:rsidRPr="0099071F">
        <w:t xml:space="preserve">: </w:t>
      </w:r>
      <w:r w:rsidR="000701BB" w:rsidRPr="0099071F">
        <w:t xml:space="preserve">Access </w:t>
      </w:r>
      <w:r w:rsidR="002C45C7" w:rsidRPr="0099071F">
        <w:t>to the database</w:t>
      </w:r>
      <w:bookmarkEnd w:id="264"/>
      <w:bookmarkEnd w:id="265"/>
      <w:r w:rsidR="000701BB" w:rsidRPr="0099071F">
        <w:t xml:space="preserve"> </w:t>
      </w:r>
    </w:p>
    <w:p w14:paraId="45ABAEEE" w14:textId="7782022F" w:rsidR="00B0010B" w:rsidRPr="0099071F" w:rsidRDefault="00B0010B" w:rsidP="00683463">
      <w:pPr>
        <w:pStyle w:val="HSubheading5"/>
        <w:rPr>
          <w:rFonts w:cstheme="minorHAnsi"/>
          <w:color w:val="0070C0"/>
        </w:rPr>
      </w:pPr>
      <w:bookmarkStart w:id="266" w:name="_Toc135128545"/>
      <w:r w:rsidRPr="0099071F">
        <w:t>Effect</w:t>
      </w:r>
      <w:bookmarkEnd w:id="266"/>
    </w:p>
    <w:p w14:paraId="6662B0DB" w14:textId="28F068CA" w:rsidR="00B0010B" w:rsidRPr="0099071F" w:rsidRDefault="2A4B4371" w:rsidP="00EA1317">
      <w:pPr>
        <w:pStyle w:val="ParaNumbered"/>
        <w:rPr>
          <w:lang w:val="en-GB"/>
        </w:rPr>
      </w:pPr>
      <w:r w:rsidRPr="0099071F">
        <w:rPr>
          <w:lang w:val="en-GB"/>
        </w:rPr>
        <w:t>Sub</w:t>
      </w:r>
      <w:r w:rsidR="00351A91" w:rsidRPr="0099071F">
        <w:rPr>
          <w:lang w:val="en-GB"/>
        </w:rPr>
        <w:t>section</w:t>
      </w:r>
      <w:r w:rsidRPr="0099071F">
        <w:rPr>
          <w:lang w:val="en-GB"/>
        </w:rPr>
        <w:t xml:space="preserve"> (1</w:t>
      </w:r>
      <w:r w:rsidR="6DE69ACF" w:rsidRPr="0099071F">
        <w:rPr>
          <w:lang w:val="en-GB"/>
        </w:rPr>
        <w:t>)</w:t>
      </w:r>
      <w:r w:rsidR="7C2A94DB" w:rsidRPr="0099071F">
        <w:rPr>
          <w:lang w:val="en-GB"/>
        </w:rPr>
        <w:t>(</w:t>
      </w:r>
      <w:r w:rsidR="5CAF171E" w:rsidRPr="0099071F">
        <w:rPr>
          <w:lang w:val="en-GB"/>
        </w:rPr>
        <w:t xml:space="preserve">a) indicates that regulations may require the operator to make certain information contained in active entries, and in entries related to </w:t>
      </w:r>
      <w:r w:rsidR="1165F96C" w:rsidRPr="0099071F">
        <w:rPr>
          <w:lang w:val="en-GB"/>
        </w:rPr>
        <w:t xml:space="preserve">banning orders, offences, financial </w:t>
      </w:r>
      <w:r w:rsidR="5CAF171E" w:rsidRPr="0099071F">
        <w:rPr>
          <w:lang w:val="en-GB"/>
        </w:rPr>
        <w:t>penalties</w:t>
      </w:r>
      <w:r w:rsidR="126ABD63" w:rsidRPr="0099071F">
        <w:rPr>
          <w:lang w:val="en-GB"/>
        </w:rPr>
        <w:t>,</w:t>
      </w:r>
      <w:r w:rsidR="5CAF171E" w:rsidRPr="0099071F">
        <w:rPr>
          <w:lang w:val="en-GB"/>
        </w:rPr>
        <w:t xml:space="preserve"> </w:t>
      </w:r>
      <w:r w:rsidR="776552DA" w:rsidRPr="0099071F">
        <w:rPr>
          <w:lang w:val="en-GB"/>
        </w:rPr>
        <w:t>or regulatory action</w:t>
      </w:r>
      <w:r w:rsidR="5CAF171E" w:rsidRPr="0099071F">
        <w:rPr>
          <w:lang w:val="en-GB"/>
        </w:rPr>
        <w:t xml:space="preserve">, available to the public. </w:t>
      </w:r>
    </w:p>
    <w:p w14:paraId="7327BDF0" w14:textId="19846BA6" w:rsidR="00B0010B" w:rsidRPr="0099071F" w:rsidRDefault="32164CC3" w:rsidP="00EA1317">
      <w:pPr>
        <w:pStyle w:val="ParaNumbered"/>
        <w:rPr>
          <w:lang w:val="en-GB"/>
        </w:rPr>
      </w:pPr>
      <w:r w:rsidRPr="0099071F">
        <w:rPr>
          <w:lang w:val="en-GB"/>
        </w:rPr>
        <w:t>S</w:t>
      </w:r>
      <w:r w:rsidR="3B5C838D" w:rsidRPr="0099071F">
        <w:rPr>
          <w:lang w:val="en-GB"/>
        </w:rPr>
        <w:t>ub</w:t>
      </w:r>
      <w:r w:rsidR="00351A91" w:rsidRPr="0099071F">
        <w:rPr>
          <w:lang w:val="en-GB"/>
        </w:rPr>
        <w:t>section</w:t>
      </w:r>
      <w:r w:rsidR="3B5C838D" w:rsidRPr="0099071F">
        <w:rPr>
          <w:lang w:val="en-GB"/>
        </w:rPr>
        <w:t xml:space="preserve"> </w:t>
      </w:r>
      <w:r w:rsidR="078BD08A" w:rsidRPr="0099071F">
        <w:rPr>
          <w:lang w:val="en-GB"/>
        </w:rPr>
        <w:t>(</w:t>
      </w:r>
      <w:r w:rsidR="5024A19A" w:rsidRPr="0099071F">
        <w:rPr>
          <w:lang w:val="en-GB"/>
        </w:rPr>
        <w:t>1</w:t>
      </w:r>
      <w:r w:rsidR="078BD08A" w:rsidRPr="0099071F">
        <w:rPr>
          <w:lang w:val="en-GB"/>
        </w:rPr>
        <w:t>)</w:t>
      </w:r>
      <w:r w:rsidR="07865C46" w:rsidRPr="0099071F">
        <w:rPr>
          <w:lang w:val="en-GB"/>
        </w:rPr>
        <w:t>(</w:t>
      </w:r>
      <w:r w:rsidR="5CAF171E" w:rsidRPr="0099071F">
        <w:rPr>
          <w:lang w:val="en-GB"/>
        </w:rPr>
        <w:t>b) states that regulations may require that entries relating to offences</w:t>
      </w:r>
      <w:r w:rsidR="3DF77382" w:rsidRPr="0099071F">
        <w:rPr>
          <w:lang w:val="en-GB"/>
        </w:rPr>
        <w:t>,</w:t>
      </w:r>
      <w:r w:rsidR="5CAF171E" w:rsidRPr="0099071F">
        <w:rPr>
          <w:lang w:val="en-GB"/>
        </w:rPr>
        <w:t xml:space="preserve"> penalties </w:t>
      </w:r>
      <w:r w:rsidR="3B37D98A" w:rsidRPr="0099071F">
        <w:rPr>
          <w:lang w:val="en-GB"/>
        </w:rPr>
        <w:t>or regulatory action</w:t>
      </w:r>
      <w:r w:rsidR="515B3CA2" w:rsidRPr="0099071F">
        <w:rPr>
          <w:lang w:val="en-GB"/>
        </w:rPr>
        <w:t xml:space="preserve"> </w:t>
      </w:r>
      <w:r w:rsidR="5CAF171E" w:rsidRPr="0099071F">
        <w:rPr>
          <w:lang w:val="en-GB"/>
        </w:rPr>
        <w:t>must be linked to corresponding landlord entries. This is to enable someone searching the publicly available information on the database to see which landlord entries are associated with offences and/or financial penalties</w:t>
      </w:r>
      <w:r w:rsidR="5A76346C" w:rsidRPr="0099071F">
        <w:rPr>
          <w:lang w:val="en-GB"/>
        </w:rPr>
        <w:t xml:space="preserve"> or regulatory action</w:t>
      </w:r>
      <w:r w:rsidR="5CAF171E" w:rsidRPr="0099071F">
        <w:rPr>
          <w:lang w:val="en-GB"/>
        </w:rPr>
        <w:t xml:space="preserve">, and to avoid any confusion where there may be landlords with similar names. </w:t>
      </w:r>
    </w:p>
    <w:p w14:paraId="62AE97EC" w14:textId="5F58CC1D" w:rsidR="6781C268" w:rsidRPr="0099071F" w:rsidRDefault="3C1AF221" w:rsidP="00EA1317">
      <w:pPr>
        <w:pStyle w:val="ParaNumbered"/>
        <w:rPr>
          <w:lang w:val="en-GB"/>
        </w:rPr>
      </w:pPr>
      <w:r w:rsidRPr="0099071F">
        <w:rPr>
          <w:lang w:val="en-GB"/>
        </w:rPr>
        <w:t>Sub</w:t>
      </w:r>
      <w:r w:rsidR="00351A91" w:rsidRPr="0099071F">
        <w:rPr>
          <w:lang w:val="en-GB"/>
        </w:rPr>
        <w:t>section</w:t>
      </w:r>
      <w:r w:rsidRPr="0099071F">
        <w:rPr>
          <w:lang w:val="en-GB"/>
        </w:rPr>
        <w:t xml:space="preserve"> (1)</w:t>
      </w:r>
      <w:r w:rsidR="03410E64" w:rsidRPr="0099071F">
        <w:rPr>
          <w:lang w:val="en-GB"/>
        </w:rPr>
        <w:t>(c)(</w:t>
      </w:r>
      <w:proofErr w:type="spellStart"/>
      <w:r w:rsidR="03410E64" w:rsidRPr="0099071F">
        <w:rPr>
          <w:lang w:val="en-GB"/>
        </w:rPr>
        <w:t>i</w:t>
      </w:r>
      <w:proofErr w:type="spellEnd"/>
      <w:r w:rsidR="03410E64" w:rsidRPr="0099071F">
        <w:rPr>
          <w:lang w:val="en-GB"/>
        </w:rPr>
        <w:t xml:space="preserve">) clarifies that regulations may be introduced that set out when an entry made under </w:t>
      </w:r>
      <w:r w:rsidR="00EC391D" w:rsidRPr="0099071F">
        <w:rPr>
          <w:lang w:val="en-GB"/>
        </w:rPr>
        <w:t>s</w:t>
      </w:r>
      <w:r w:rsidR="00351A91" w:rsidRPr="0099071F">
        <w:rPr>
          <w:lang w:val="en-GB"/>
        </w:rPr>
        <w:t>ection</w:t>
      </w:r>
      <w:r w:rsidR="3674ECB7" w:rsidRPr="0099071F">
        <w:rPr>
          <w:lang w:val="en-GB"/>
        </w:rPr>
        <w:t xml:space="preserve"> </w:t>
      </w:r>
      <w:r w:rsidR="0095269A" w:rsidRPr="0099071F">
        <w:rPr>
          <w:lang w:val="en-GB"/>
        </w:rPr>
        <w:t>8</w:t>
      </w:r>
      <w:r w:rsidR="00FA2F89" w:rsidRPr="0099071F">
        <w:rPr>
          <w:lang w:val="en-GB"/>
        </w:rPr>
        <w:t>3</w:t>
      </w:r>
      <w:r w:rsidR="0095269A" w:rsidRPr="0099071F">
        <w:rPr>
          <w:lang w:val="en-GB"/>
        </w:rPr>
        <w:t xml:space="preserve"> </w:t>
      </w:r>
      <w:r w:rsidR="03410E64" w:rsidRPr="0099071F">
        <w:rPr>
          <w:lang w:val="en-GB"/>
        </w:rPr>
        <w:t xml:space="preserve">must be accessible to the public, which must not </w:t>
      </w:r>
      <w:r w:rsidR="20F2269E" w:rsidRPr="0099071F">
        <w:rPr>
          <w:lang w:val="en-GB"/>
        </w:rPr>
        <w:t>be</w:t>
      </w:r>
      <w:r w:rsidR="07865C46" w:rsidRPr="0099071F">
        <w:rPr>
          <w:lang w:val="en-GB"/>
        </w:rPr>
        <w:t xml:space="preserve"> </w:t>
      </w:r>
      <w:r w:rsidR="03410E64" w:rsidRPr="0099071F">
        <w:rPr>
          <w:lang w:val="en-GB"/>
        </w:rPr>
        <w:t xml:space="preserve">before 21 days after the initial entry was created. </w:t>
      </w:r>
      <w:r w:rsidR="278CF40D" w:rsidRPr="0099071F">
        <w:rPr>
          <w:lang w:val="en-GB"/>
        </w:rPr>
        <w:t>Sub</w:t>
      </w:r>
      <w:r w:rsidR="00351A91" w:rsidRPr="0099071F">
        <w:rPr>
          <w:lang w:val="en-GB"/>
        </w:rPr>
        <w:t>section</w:t>
      </w:r>
      <w:r w:rsidR="278CF40D" w:rsidRPr="0099071F">
        <w:rPr>
          <w:lang w:val="en-GB"/>
        </w:rPr>
        <w:t xml:space="preserve"> 1(c)</w:t>
      </w:r>
      <w:r w:rsidR="03410E64" w:rsidRPr="0099071F">
        <w:rPr>
          <w:lang w:val="en-GB"/>
        </w:rPr>
        <w:t xml:space="preserve">(ii) </w:t>
      </w:r>
      <w:r w:rsidR="57BB43AB" w:rsidRPr="0099071F">
        <w:rPr>
          <w:lang w:val="en-GB"/>
        </w:rPr>
        <w:t>provides that</w:t>
      </w:r>
      <w:r w:rsidR="03410E64" w:rsidRPr="0099071F">
        <w:rPr>
          <w:lang w:val="en-GB"/>
        </w:rPr>
        <w:t xml:space="preserve"> the </w:t>
      </w:r>
      <w:r w:rsidR="26CE5FB2" w:rsidRPr="0099071F">
        <w:rPr>
          <w:lang w:val="en-GB"/>
        </w:rPr>
        <w:t xml:space="preserve">regulations may require </w:t>
      </w:r>
      <w:r w:rsidR="03410E64" w:rsidRPr="0099071F">
        <w:rPr>
          <w:lang w:val="en-GB"/>
        </w:rPr>
        <w:t xml:space="preserve">local </w:t>
      </w:r>
      <w:r w:rsidR="691C3D9E" w:rsidRPr="0099071F">
        <w:rPr>
          <w:lang w:val="en-GB"/>
        </w:rPr>
        <w:t>autho</w:t>
      </w:r>
      <w:r w:rsidR="1C537591" w:rsidRPr="0099071F">
        <w:rPr>
          <w:lang w:val="en-GB"/>
        </w:rPr>
        <w:t>rities</w:t>
      </w:r>
      <w:r w:rsidR="03410E64" w:rsidRPr="0099071F">
        <w:rPr>
          <w:lang w:val="en-GB"/>
        </w:rPr>
        <w:t xml:space="preserve"> to notify the landlord that such an entry has been made </w:t>
      </w:r>
      <w:proofErr w:type="gramStart"/>
      <w:r w:rsidR="03410E64" w:rsidRPr="0099071F">
        <w:rPr>
          <w:lang w:val="en-GB"/>
        </w:rPr>
        <w:t>in order to</w:t>
      </w:r>
      <w:proofErr w:type="gramEnd"/>
      <w:r w:rsidR="03410E64" w:rsidRPr="0099071F">
        <w:rPr>
          <w:lang w:val="en-GB"/>
        </w:rPr>
        <w:t xml:space="preserve"> give the landlord an opportunity to make the local housing authority aware of any errors in the entry</w:t>
      </w:r>
      <w:r w:rsidR="1D03603B" w:rsidRPr="0099071F">
        <w:rPr>
          <w:lang w:val="en-GB"/>
        </w:rPr>
        <w:t xml:space="preserve"> within the </w:t>
      </w:r>
      <w:proofErr w:type="gramStart"/>
      <w:r w:rsidR="1D03603B" w:rsidRPr="0099071F">
        <w:rPr>
          <w:lang w:val="en-GB"/>
        </w:rPr>
        <w:t>21 day</w:t>
      </w:r>
      <w:proofErr w:type="gramEnd"/>
      <w:r w:rsidR="1D03603B" w:rsidRPr="0099071F">
        <w:rPr>
          <w:lang w:val="en-GB"/>
        </w:rPr>
        <w:t xml:space="preserve"> period</w:t>
      </w:r>
      <w:r w:rsidR="03410E64" w:rsidRPr="0099071F">
        <w:rPr>
          <w:lang w:val="en-GB"/>
        </w:rPr>
        <w:t>, before it is made public.</w:t>
      </w:r>
      <w:r w:rsidR="106AE667" w:rsidRPr="0099071F">
        <w:rPr>
          <w:lang w:val="en-GB"/>
        </w:rPr>
        <w:t xml:space="preserve"> Sub</w:t>
      </w:r>
      <w:r w:rsidR="00351A91" w:rsidRPr="0099071F">
        <w:rPr>
          <w:lang w:val="en-GB"/>
        </w:rPr>
        <w:t>section</w:t>
      </w:r>
      <w:r w:rsidR="106AE667" w:rsidRPr="0099071F">
        <w:rPr>
          <w:lang w:val="en-GB"/>
        </w:rPr>
        <w:t xml:space="preserve"> </w:t>
      </w:r>
      <w:r w:rsidR="00CB621B" w:rsidRPr="0099071F">
        <w:rPr>
          <w:lang w:val="en-GB"/>
        </w:rPr>
        <w:t>(</w:t>
      </w:r>
      <w:r w:rsidR="106AE667" w:rsidRPr="0099071F">
        <w:rPr>
          <w:lang w:val="en-GB"/>
        </w:rPr>
        <w:t>1</w:t>
      </w:r>
      <w:r w:rsidR="00CB621B" w:rsidRPr="0099071F">
        <w:rPr>
          <w:lang w:val="en-GB"/>
        </w:rPr>
        <w:t>)</w:t>
      </w:r>
      <w:r w:rsidR="53011A4C" w:rsidRPr="0099071F">
        <w:rPr>
          <w:lang w:val="en-GB"/>
        </w:rPr>
        <w:t>(</w:t>
      </w:r>
      <w:r w:rsidR="106AE667" w:rsidRPr="0099071F">
        <w:rPr>
          <w:lang w:val="en-GB"/>
        </w:rPr>
        <w:t xml:space="preserve">c)(iii) indicates that regulations may also specify when such entries </w:t>
      </w:r>
      <w:r w:rsidR="7C6B348D" w:rsidRPr="0099071F">
        <w:rPr>
          <w:lang w:val="en-GB"/>
        </w:rPr>
        <w:t>will no longer be able to be viewed by th</w:t>
      </w:r>
      <w:r w:rsidR="5FD7288F" w:rsidRPr="0099071F">
        <w:rPr>
          <w:lang w:val="en-GB"/>
        </w:rPr>
        <w:t>e public</w:t>
      </w:r>
      <w:r w:rsidR="106AE667" w:rsidRPr="0099071F">
        <w:rPr>
          <w:lang w:val="en-GB"/>
        </w:rPr>
        <w:t>. Sub</w:t>
      </w:r>
      <w:r w:rsidR="00351A91" w:rsidRPr="0099071F">
        <w:rPr>
          <w:lang w:val="en-GB"/>
        </w:rPr>
        <w:t>section</w:t>
      </w:r>
      <w:r w:rsidR="106AE667" w:rsidRPr="0099071F">
        <w:rPr>
          <w:lang w:val="en-GB"/>
        </w:rPr>
        <w:t xml:space="preserve"> (d) states that regulations may specify the form in which information must be made available by the database operator</w:t>
      </w:r>
      <w:r w:rsidR="00092C3F" w:rsidRPr="0099071F">
        <w:rPr>
          <w:lang w:val="en-GB"/>
        </w:rPr>
        <w:t xml:space="preserve">. </w:t>
      </w:r>
    </w:p>
    <w:p w14:paraId="1BE7AB5D" w14:textId="1B25B9E0" w:rsidR="6781C268" w:rsidRPr="0099071F" w:rsidRDefault="7FD2CFDC" w:rsidP="00EA1317">
      <w:pPr>
        <w:pStyle w:val="ParaNumbered"/>
        <w:rPr>
          <w:lang w:val="en-GB"/>
        </w:rPr>
      </w:pPr>
      <w:r w:rsidRPr="0099071F">
        <w:rPr>
          <w:lang w:val="en-GB"/>
        </w:rPr>
        <w:t>Sub</w:t>
      </w:r>
      <w:r w:rsidR="00351A91" w:rsidRPr="0099071F">
        <w:rPr>
          <w:lang w:val="en-GB"/>
        </w:rPr>
        <w:t>section</w:t>
      </w:r>
      <w:r w:rsidRPr="0099071F">
        <w:rPr>
          <w:lang w:val="en-GB"/>
        </w:rPr>
        <w:t xml:space="preserve"> (1)(d) indicates that regulations may </w:t>
      </w:r>
      <w:r w:rsidR="1232EF61" w:rsidRPr="0099071F">
        <w:rPr>
          <w:lang w:val="en-GB"/>
        </w:rPr>
        <w:t>st</w:t>
      </w:r>
      <w:r w:rsidRPr="0099071F">
        <w:rPr>
          <w:lang w:val="en-GB"/>
        </w:rPr>
        <w:t xml:space="preserve">ipulate the </w:t>
      </w:r>
      <w:r w:rsidR="5BCBD70B" w:rsidRPr="0099071F">
        <w:rPr>
          <w:lang w:val="en-GB"/>
        </w:rPr>
        <w:t>manner and form</w:t>
      </w:r>
      <w:r w:rsidRPr="0099071F">
        <w:rPr>
          <w:lang w:val="en-GB"/>
        </w:rPr>
        <w:t xml:space="preserve"> in which </w:t>
      </w:r>
      <w:r w:rsidR="34685E44" w:rsidRPr="0099071F">
        <w:rPr>
          <w:lang w:val="en-GB"/>
        </w:rPr>
        <w:t>database</w:t>
      </w:r>
      <w:r w:rsidRPr="0099071F">
        <w:rPr>
          <w:lang w:val="en-GB"/>
        </w:rPr>
        <w:t xml:space="preserve"> information must be made available to the p</w:t>
      </w:r>
      <w:r w:rsidR="2778740B" w:rsidRPr="0099071F">
        <w:rPr>
          <w:lang w:val="en-GB"/>
        </w:rPr>
        <w:t>ublic.</w:t>
      </w:r>
      <w:r w:rsidRPr="0099071F">
        <w:rPr>
          <w:lang w:val="en-GB"/>
        </w:rPr>
        <w:t xml:space="preserve"> </w:t>
      </w:r>
    </w:p>
    <w:p w14:paraId="350A3C60" w14:textId="1DA7FF7F" w:rsidR="0E4665F8" w:rsidRPr="0099071F" w:rsidRDefault="5B3A8F41" w:rsidP="00EA1317">
      <w:pPr>
        <w:pStyle w:val="ParaNumbered"/>
        <w:rPr>
          <w:lang w:val="en-GB"/>
        </w:rPr>
      </w:pPr>
      <w:r w:rsidRPr="0099071F">
        <w:rPr>
          <w:lang w:val="en-GB"/>
        </w:rPr>
        <w:t>Sub</w:t>
      </w:r>
      <w:r w:rsidR="00351A91" w:rsidRPr="0099071F">
        <w:rPr>
          <w:lang w:val="en-GB"/>
        </w:rPr>
        <w:t>section</w:t>
      </w:r>
      <w:r w:rsidRPr="0099071F">
        <w:rPr>
          <w:lang w:val="en-GB"/>
        </w:rPr>
        <w:t xml:space="preserve"> (2) requires the database operator to grant database access to all lead enforcement authorities, local housing authorities, local weights and measures authorities in England</w:t>
      </w:r>
      <w:r w:rsidR="1DFB84C1" w:rsidRPr="0099071F">
        <w:rPr>
          <w:lang w:val="en-GB"/>
        </w:rPr>
        <w:t xml:space="preserve">, mayoral combined authorities </w:t>
      </w:r>
      <w:r w:rsidR="7E0EA42C" w:rsidRPr="0099071F">
        <w:rPr>
          <w:lang w:val="en-GB"/>
        </w:rPr>
        <w:t xml:space="preserve">(as defined by </w:t>
      </w:r>
      <w:r w:rsidR="00351A91" w:rsidRPr="0099071F">
        <w:rPr>
          <w:lang w:val="en-GB"/>
        </w:rPr>
        <w:t>section</w:t>
      </w:r>
      <w:r w:rsidR="7E0EA42C" w:rsidRPr="0099071F">
        <w:rPr>
          <w:lang w:val="en-GB"/>
        </w:rPr>
        <w:t xml:space="preserve"> 107</w:t>
      </w:r>
      <w:proofErr w:type="gramStart"/>
      <w:r w:rsidR="7E0EA42C" w:rsidRPr="0099071F">
        <w:rPr>
          <w:lang w:val="en-GB"/>
        </w:rPr>
        <w:t>A(</w:t>
      </w:r>
      <w:proofErr w:type="gramEnd"/>
      <w:r w:rsidR="7E0EA42C" w:rsidRPr="0099071F">
        <w:rPr>
          <w:lang w:val="en-GB"/>
        </w:rPr>
        <w:t xml:space="preserve">8) of the </w:t>
      </w:r>
      <w:r w:rsidR="22B4904B" w:rsidRPr="0099071F">
        <w:rPr>
          <w:lang w:val="en-GB"/>
        </w:rPr>
        <w:t>Local</w:t>
      </w:r>
      <w:r w:rsidR="74EBBAE2" w:rsidRPr="0099071F">
        <w:rPr>
          <w:lang w:val="en-GB"/>
        </w:rPr>
        <w:t xml:space="preserve"> </w:t>
      </w:r>
      <w:r w:rsidR="22B4904B" w:rsidRPr="0099071F">
        <w:rPr>
          <w:lang w:val="en-GB"/>
        </w:rPr>
        <w:t xml:space="preserve">Democracy, </w:t>
      </w:r>
      <w:r w:rsidR="0BA4D48D" w:rsidRPr="0099071F">
        <w:rPr>
          <w:lang w:val="en-GB"/>
        </w:rPr>
        <w:t>Eco</w:t>
      </w:r>
      <w:r w:rsidR="6DDBA033" w:rsidRPr="0099071F">
        <w:rPr>
          <w:lang w:val="en-GB"/>
        </w:rPr>
        <w:t>n</w:t>
      </w:r>
      <w:r w:rsidR="66A5F062" w:rsidRPr="0099071F">
        <w:rPr>
          <w:lang w:val="en-GB"/>
        </w:rPr>
        <w:t xml:space="preserve">omic Development and Construction Act 2009) and the Greater London Authority. </w:t>
      </w:r>
    </w:p>
    <w:p w14:paraId="1C5E18E4" w14:textId="4F5FCECA" w:rsidR="00AF075D" w:rsidRPr="0099071F" w:rsidRDefault="5E134B6F" w:rsidP="00EA1317">
      <w:pPr>
        <w:pStyle w:val="ParaNumbered"/>
        <w:rPr>
          <w:lang w:val="en-GB"/>
        </w:rPr>
      </w:pPr>
      <w:r w:rsidRPr="0099071F">
        <w:rPr>
          <w:lang w:val="en-GB"/>
        </w:rPr>
        <w:t>Sub</w:t>
      </w:r>
      <w:r w:rsidR="00351A91" w:rsidRPr="0099071F">
        <w:rPr>
          <w:lang w:val="en-GB"/>
        </w:rPr>
        <w:t>section</w:t>
      </w:r>
      <w:r w:rsidRPr="0099071F">
        <w:rPr>
          <w:lang w:val="en-GB"/>
        </w:rPr>
        <w:t xml:space="preserve"> (3) requires the database operator to grant access to database information to the Secretary of State, where the Secretary of State is not themselves the operator</w:t>
      </w:r>
      <w:r w:rsidR="00E629EE">
        <w:rPr>
          <w:lang w:val="en-GB"/>
        </w:rPr>
        <w:t>.</w:t>
      </w:r>
    </w:p>
    <w:p w14:paraId="5B1F17B4" w14:textId="2F4C4775" w:rsidR="00D051E0" w:rsidRPr="0099071F" w:rsidRDefault="00D051E0" w:rsidP="00683463">
      <w:pPr>
        <w:pStyle w:val="HSubheading5"/>
      </w:pPr>
      <w:r w:rsidRPr="0099071F">
        <w:lastRenderedPageBreak/>
        <w:t>Proposed use of power</w:t>
      </w:r>
    </w:p>
    <w:p w14:paraId="5B6A2B5F" w14:textId="1E5EDA2E" w:rsidR="009D7C2C" w:rsidRPr="0099071F" w:rsidRDefault="5CAF171E" w:rsidP="00EA1317">
      <w:pPr>
        <w:pStyle w:val="ParaNumbered"/>
        <w:rPr>
          <w:rFonts w:ascii="Calibri" w:hAnsi="Calibri" w:cs="Calibri"/>
          <w:color w:val="auto"/>
          <w:sz w:val="22"/>
          <w:szCs w:val="22"/>
          <w:lang w:val="en-GB"/>
        </w:rPr>
      </w:pPr>
      <w:r w:rsidRPr="0099071F">
        <w:rPr>
          <w:lang w:val="en-GB"/>
        </w:rPr>
        <w:t xml:space="preserve">Regulations will be made to enable certain information contained in active entries, and in entries made under </w:t>
      </w:r>
      <w:r w:rsidR="00EC391D" w:rsidRPr="0099071F">
        <w:rPr>
          <w:lang w:val="en-GB"/>
        </w:rPr>
        <w:t>s</w:t>
      </w:r>
      <w:r w:rsidR="00351A91" w:rsidRPr="0099071F">
        <w:rPr>
          <w:lang w:val="en-GB"/>
        </w:rPr>
        <w:t>ection</w:t>
      </w:r>
      <w:r w:rsidR="2474ABCB" w:rsidRPr="0099071F">
        <w:rPr>
          <w:lang w:val="en-GB"/>
        </w:rPr>
        <w:t xml:space="preserve"> </w:t>
      </w:r>
      <w:r w:rsidR="00BE05DB" w:rsidRPr="0099071F">
        <w:rPr>
          <w:lang w:val="en-GB"/>
        </w:rPr>
        <w:t>8</w:t>
      </w:r>
      <w:r w:rsidR="007C503C" w:rsidRPr="0099071F">
        <w:rPr>
          <w:lang w:val="en-GB"/>
        </w:rPr>
        <w:t>3</w:t>
      </w:r>
      <w:r w:rsidRPr="0099071F">
        <w:rPr>
          <w:lang w:val="en-GB"/>
        </w:rPr>
        <w:t xml:space="preserve">, to be </w:t>
      </w:r>
      <w:r w:rsidR="00B861D8" w:rsidRPr="0099071F">
        <w:rPr>
          <w:lang w:val="en-GB"/>
        </w:rPr>
        <w:t>made available to the public</w:t>
      </w:r>
      <w:r w:rsidRPr="0099071F">
        <w:rPr>
          <w:lang w:val="en-GB"/>
        </w:rPr>
        <w:t xml:space="preserve">. This will be limited to information that is necessary and proportionate for the tenant or prospective tenant to make an informed decision about renting. It is expected that this will include </w:t>
      </w:r>
      <w:r w:rsidR="00590411" w:rsidRPr="0099071F">
        <w:rPr>
          <w:lang w:val="en-GB"/>
        </w:rPr>
        <w:t>the</w:t>
      </w:r>
      <w:r w:rsidRPr="0099071F">
        <w:rPr>
          <w:lang w:val="en-GB"/>
        </w:rPr>
        <w:t xml:space="preserve"> </w:t>
      </w:r>
      <w:proofErr w:type="gramStart"/>
      <w:r w:rsidRPr="0099071F">
        <w:rPr>
          <w:lang w:val="en-GB"/>
        </w:rPr>
        <w:t>landlord</w:t>
      </w:r>
      <w:proofErr w:type="gramEnd"/>
      <w:r w:rsidRPr="0099071F">
        <w:rPr>
          <w:lang w:val="en-GB"/>
        </w:rPr>
        <w:t xml:space="preserve"> name, details of others involved in the </w:t>
      </w:r>
      <w:r w:rsidR="4137CD9E" w:rsidRPr="0099071F">
        <w:rPr>
          <w:lang w:val="en-GB"/>
        </w:rPr>
        <w:t xml:space="preserve">ownership or </w:t>
      </w:r>
      <w:r w:rsidRPr="0099071F">
        <w:rPr>
          <w:lang w:val="en-GB"/>
        </w:rPr>
        <w:t xml:space="preserve">management </w:t>
      </w:r>
      <w:r w:rsidR="48B67522" w:rsidRPr="0099071F">
        <w:rPr>
          <w:lang w:val="en-GB"/>
        </w:rPr>
        <w:t>of</w:t>
      </w:r>
      <w:r w:rsidRPr="0099071F">
        <w:rPr>
          <w:lang w:val="en-GB"/>
        </w:rPr>
        <w:t xml:space="preserve"> the property, details of any relevant unspent offences</w:t>
      </w:r>
      <w:r w:rsidR="7F4F2D11" w:rsidRPr="0099071F">
        <w:rPr>
          <w:lang w:val="en-GB"/>
        </w:rPr>
        <w:t>,</w:t>
      </w:r>
      <w:r w:rsidRPr="0099071F">
        <w:rPr>
          <w:lang w:val="en-GB"/>
        </w:rPr>
        <w:t xml:space="preserve"> financial penalties </w:t>
      </w:r>
      <w:r w:rsidR="44B3E156" w:rsidRPr="0099071F">
        <w:rPr>
          <w:lang w:val="en-GB"/>
        </w:rPr>
        <w:t>or regulatory noti</w:t>
      </w:r>
      <w:r w:rsidR="4041BDFC" w:rsidRPr="0099071F">
        <w:rPr>
          <w:lang w:val="en-GB"/>
        </w:rPr>
        <w:t>c</w:t>
      </w:r>
      <w:r w:rsidR="44B3E156" w:rsidRPr="0099071F">
        <w:rPr>
          <w:lang w:val="en-GB"/>
        </w:rPr>
        <w:t xml:space="preserve">es or decisions </w:t>
      </w:r>
      <w:r w:rsidRPr="0099071F">
        <w:rPr>
          <w:lang w:val="en-GB"/>
        </w:rPr>
        <w:t xml:space="preserve">held by the landlord, and details relating to the dwelling, including </w:t>
      </w:r>
      <w:r w:rsidR="00590411" w:rsidRPr="0099071F">
        <w:rPr>
          <w:lang w:val="en-GB"/>
        </w:rPr>
        <w:t>the</w:t>
      </w:r>
      <w:r w:rsidRPr="0099071F">
        <w:rPr>
          <w:lang w:val="en-GB"/>
        </w:rPr>
        <w:t xml:space="preserve"> address and information relating to property standards.</w:t>
      </w:r>
    </w:p>
    <w:p w14:paraId="77EC91F8" w14:textId="0C5BAD4C" w:rsidR="00B0010B" w:rsidRPr="0099071F" w:rsidRDefault="5CAF171E" w:rsidP="00EA1317">
      <w:pPr>
        <w:pStyle w:val="ParaNumbered"/>
        <w:rPr>
          <w:lang w:val="en-GB"/>
        </w:rPr>
      </w:pPr>
      <w:r w:rsidRPr="0099071F">
        <w:rPr>
          <w:lang w:val="en-GB"/>
        </w:rPr>
        <w:t xml:space="preserve">The </w:t>
      </w:r>
      <w:r w:rsidR="00412ABB" w:rsidRPr="0099071F">
        <w:rPr>
          <w:lang w:val="en-GB"/>
        </w:rPr>
        <w:t>g</w:t>
      </w:r>
      <w:r w:rsidR="00B22D9F" w:rsidRPr="0099071F">
        <w:rPr>
          <w:lang w:val="en-GB"/>
        </w:rPr>
        <w:t>overnment</w:t>
      </w:r>
      <w:r w:rsidRPr="0099071F">
        <w:rPr>
          <w:lang w:val="en-GB"/>
        </w:rPr>
        <w:t xml:space="preserve"> </w:t>
      </w:r>
      <w:r w:rsidR="172957FA" w:rsidRPr="0099071F">
        <w:rPr>
          <w:lang w:val="en-GB"/>
        </w:rPr>
        <w:t>may make</w:t>
      </w:r>
      <w:r w:rsidRPr="0099071F">
        <w:rPr>
          <w:lang w:val="en-GB"/>
        </w:rPr>
        <w:t xml:space="preserve"> regulations for </w:t>
      </w:r>
      <w:r w:rsidR="00412ABB" w:rsidRPr="0099071F">
        <w:rPr>
          <w:lang w:val="en-GB"/>
        </w:rPr>
        <w:t>s</w:t>
      </w:r>
      <w:r w:rsidR="00351A91" w:rsidRPr="0099071F">
        <w:rPr>
          <w:lang w:val="en-GB"/>
        </w:rPr>
        <w:t>ection</w:t>
      </w:r>
      <w:r w:rsidR="00C56324" w:rsidRPr="0099071F">
        <w:rPr>
          <w:lang w:val="en-GB"/>
        </w:rPr>
        <w:t xml:space="preserve"> 8</w:t>
      </w:r>
      <w:r w:rsidR="007C503C" w:rsidRPr="0099071F">
        <w:rPr>
          <w:lang w:val="en-GB"/>
        </w:rPr>
        <w:t>6</w:t>
      </w:r>
      <w:r w:rsidRPr="0099071F">
        <w:rPr>
          <w:lang w:val="en-GB"/>
        </w:rPr>
        <w:t xml:space="preserve"> via the </w:t>
      </w:r>
      <w:r w:rsidR="577D9BE4" w:rsidRPr="0099071F">
        <w:rPr>
          <w:lang w:val="en-GB"/>
        </w:rPr>
        <w:t>affirmative</w:t>
      </w:r>
      <w:r w:rsidRPr="0099071F">
        <w:rPr>
          <w:lang w:val="en-GB"/>
        </w:rPr>
        <w:t xml:space="preserve"> procedure.</w:t>
      </w:r>
    </w:p>
    <w:p w14:paraId="21D59E97" w14:textId="77777777" w:rsidR="004C6BC7" w:rsidRPr="0099071F" w:rsidRDefault="004C6BC7" w:rsidP="00683463">
      <w:pPr>
        <w:pStyle w:val="HSubheading5"/>
        <w:rPr>
          <w:rFonts w:cstheme="minorHAnsi"/>
        </w:rPr>
      </w:pPr>
      <w:r w:rsidRPr="0099071F">
        <w:t>Background</w:t>
      </w:r>
    </w:p>
    <w:p w14:paraId="69DA5880" w14:textId="1A97DD30" w:rsidR="00B0010B" w:rsidRPr="0099071F" w:rsidRDefault="5CAF171E" w:rsidP="00EA1317">
      <w:pPr>
        <w:pStyle w:val="ParaNumbered"/>
        <w:rPr>
          <w:rFonts w:ascii="Calibri" w:hAnsi="Calibri" w:cs="Calibri"/>
          <w:color w:val="auto"/>
          <w:sz w:val="22"/>
          <w:szCs w:val="22"/>
          <w:lang w:val="en-GB"/>
        </w:rPr>
      </w:pPr>
      <w:r w:rsidRPr="0099071F">
        <w:rPr>
          <w:lang w:val="en-GB"/>
        </w:rPr>
        <w:t xml:space="preserve">This is a new provision. The </w:t>
      </w:r>
      <w:r w:rsidR="00412ABB" w:rsidRPr="0099071F">
        <w:rPr>
          <w:lang w:val="en-GB"/>
        </w:rPr>
        <w:t>s</w:t>
      </w:r>
      <w:r w:rsidR="00351A91" w:rsidRPr="0099071F">
        <w:rPr>
          <w:lang w:val="en-GB"/>
        </w:rPr>
        <w:t>ection</w:t>
      </w:r>
      <w:r w:rsidRPr="0099071F">
        <w:rPr>
          <w:lang w:val="en-GB"/>
        </w:rPr>
        <w:t xml:space="preserve"> indicates that the Secretary of State may by regulations specify that certain information contained in active landlord and dwelling entries must be made public, that entries pertaining to offences must be linked to that person</w:t>
      </w:r>
      <w:r w:rsidR="00D35C33" w:rsidRPr="0099071F">
        <w:rPr>
          <w:lang w:val="en-GB"/>
        </w:rPr>
        <w:t>’s</w:t>
      </w:r>
      <w:r w:rsidRPr="0099071F">
        <w:rPr>
          <w:lang w:val="en-GB"/>
        </w:rPr>
        <w:t xml:space="preserve"> entry and the timescale for this information to be made publicly available</w:t>
      </w:r>
      <w:r w:rsidR="00092C3F" w:rsidRPr="0099071F">
        <w:rPr>
          <w:lang w:val="en-GB"/>
        </w:rPr>
        <w:t xml:space="preserve">. </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6E1C37" w:rsidRPr="0099071F" w14:paraId="598EAAF3" w14:textId="77777777" w:rsidTr="0082170B">
        <w:trPr>
          <w:trHeight w:val="547"/>
          <w:jc w:val="center"/>
        </w:trPr>
        <w:tc>
          <w:tcPr>
            <w:tcW w:w="5000" w:type="pct"/>
          </w:tcPr>
          <w:p w14:paraId="0BD85BA0" w14:textId="0154C8BD" w:rsidR="006E1C37" w:rsidRPr="0099071F" w:rsidRDefault="009F0744" w:rsidP="00683463">
            <w:pPr>
              <w:pStyle w:val="ReferenceExample"/>
            </w:pPr>
            <w:bookmarkStart w:id="267" w:name="_Toc215222054"/>
            <w:bookmarkStart w:id="268" w:name="_Toc221785295"/>
            <w:r w:rsidRPr="0099071F">
              <w:rPr>
                <w:rFonts w:ascii="ZWAdobeF" w:hAnsi="ZWAdobeF" w:cs="ZWAdobeF"/>
                <w:color w:val="auto"/>
                <w:sz w:val="2"/>
                <w:szCs w:val="2"/>
              </w:rPr>
              <w:t>14B</w:t>
            </w:r>
            <w:r w:rsidR="006E1C37" w:rsidRPr="0099071F">
              <w:t xml:space="preserve">Example: </w:t>
            </w:r>
            <w:r w:rsidR="00FA468A" w:rsidRPr="0099071F">
              <w:t>Banning order offence</w:t>
            </w:r>
            <w:bookmarkEnd w:id="267"/>
            <w:bookmarkEnd w:id="268"/>
            <w:r w:rsidR="006E1C37" w:rsidRPr="0099071F">
              <w:t xml:space="preserve"> </w:t>
            </w:r>
          </w:p>
          <w:p w14:paraId="063FD302" w14:textId="0EDD0985" w:rsidR="006E1C37" w:rsidRPr="0099071F" w:rsidRDefault="006E1C37" w:rsidP="00C86E4A">
            <w:pPr>
              <w:pStyle w:val="ParaMainText"/>
              <w:spacing w:line="240" w:lineRule="auto"/>
              <w:rPr>
                <w:lang w:val="en-GB"/>
              </w:rPr>
            </w:pPr>
            <w:r w:rsidRPr="0099071F">
              <w:rPr>
                <w:color w:val="000000" w:themeColor="text1"/>
                <w:lang w:val="en-GB"/>
              </w:rPr>
              <w:t>A local housing authority</w:t>
            </w:r>
            <w:r w:rsidR="00D35C33" w:rsidRPr="0099071F">
              <w:rPr>
                <w:color w:val="000000" w:themeColor="text1"/>
                <w:lang w:val="en-GB"/>
              </w:rPr>
              <w:t>’s</w:t>
            </w:r>
            <w:r w:rsidRPr="0099071F">
              <w:rPr>
                <w:color w:val="000000" w:themeColor="text1"/>
                <w:lang w:val="en-GB"/>
              </w:rPr>
              <w:t xml:space="preserve"> application for a </w:t>
            </w:r>
            <w:r w:rsidRPr="0099071F">
              <w:rPr>
                <w:lang w:val="en-GB"/>
              </w:rPr>
              <w:t>banning order against a landlord in their area has been approved</w:t>
            </w:r>
            <w:r w:rsidR="00947AB9" w:rsidRPr="0099071F">
              <w:rPr>
                <w:lang w:val="en-GB"/>
              </w:rPr>
              <w:t>,</w:t>
            </w:r>
            <w:r w:rsidRPr="0099071F">
              <w:rPr>
                <w:lang w:val="en-GB"/>
              </w:rPr>
              <w:t xml:space="preserve"> and the local housing authority subsequently makes an entry on the database for this particular landlord and associated offence. The local housing authority also links this entry to the active entry on the database for the same landlord. Certain details, specified in the regulations, about these entries are then made publicly viewable after 21 days to make sure that renters and prospective renters have access to accurate information to help them in deciding where to rent and from whom.</w:t>
            </w:r>
          </w:p>
        </w:tc>
      </w:tr>
    </w:tbl>
    <w:p w14:paraId="17484782" w14:textId="0EF0C682" w:rsidR="00061FCC" w:rsidRPr="0099071F" w:rsidRDefault="00351A91" w:rsidP="00683463">
      <w:pPr>
        <w:pStyle w:val="HSubheading4"/>
        <w:rPr>
          <w:rFonts w:eastAsia="Palatino Linotype"/>
          <w:color w:val="1F497D" w:themeColor="text2"/>
        </w:rPr>
      </w:pPr>
      <w:bookmarkStart w:id="269" w:name="_Toc221785296"/>
      <w:r w:rsidRPr="0099071F">
        <w:t>Section</w:t>
      </w:r>
      <w:r w:rsidR="00061FCC" w:rsidRPr="0099071F">
        <w:t xml:space="preserve"> </w:t>
      </w:r>
      <w:r w:rsidR="00071D26" w:rsidRPr="0099071F">
        <w:t>8</w:t>
      </w:r>
      <w:r w:rsidR="00727F21" w:rsidRPr="0099071F">
        <w:t>7</w:t>
      </w:r>
      <w:r w:rsidR="00061FCC" w:rsidRPr="0099071F">
        <w:t xml:space="preserve">: </w:t>
      </w:r>
      <w:r w:rsidR="0066212D" w:rsidRPr="0099071F">
        <w:t>Disclosure by database operator etc</w:t>
      </w:r>
      <w:bookmarkEnd w:id="269"/>
    </w:p>
    <w:p w14:paraId="4AEBF8BA" w14:textId="77777777" w:rsidR="00061FCC" w:rsidRPr="0099071F" w:rsidRDefault="00061FCC" w:rsidP="00683463">
      <w:pPr>
        <w:pStyle w:val="HSubheading5"/>
        <w:rPr>
          <w:rFonts w:cstheme="minorHAnsi"/>
          <w:color w:val="0070C0"/>
        </w:rPr>
      </w:pPr>
      <w:r w:rsidRPr="0099071F">
        <w:t>Effect</w:t>
      </w:r>
    </w:p>
    <w:p w14:paraId="59B1E1BE" w14:textId="1EAB9E4C" w:rsidR="00061FCC" w:rsidRPr="0099071F" w:rsidRDefault="4F8FB0BE" w:rsidP="00EA1317">
      <w:pPr>
        <w:pStyle w:val="ParaNumbered"/>
        <w:rPr>
          <w:lang w:val="en-GB"/>
        </w:rPr>
      </w:pPr>
      <w:r w:rsidRPr="0099071F">
        <w:rPr>
          <w:lang w:val="en-GB"/>
        </w:rPr>
        <w:t>Sub</w:t>
      </w:r>
      <w:r w:rsidR="00351A91" w:rsidRPr="0099071F">
        <w:rPr>
          <w:lang w:val="en-GB"/>
        </w:rPr>
        <w:t>section</w:t>
      </w:r>
      <w:r w:rsidRPr="0099071F">
        <w:rPr>
          <w:lang w:val="en-GB"/>
        </w:rPr>
        <w:t xml:space="preserve"> (1) states that the database operator must not divulge </w:t>
      </w:r>
      <w:r w:rsidR="4CC8BA03" w:rsidRPr="0099071F">
        <w:rPr>
          <w:lang w:val="en-GB"/>
        </w:rPr>
        <w:t xml:space="preserve">restricted </w:t>
      </w:r>
      <w:r w:rsidRPr="0099071F">
        <w:rPr>
          <w:lang w:val="en-GB"/>
        </w:rPr>
        <w:t xml:space="preserve">information collected </w:t>
      </w:r>
      <w:r w:rsidR="5FB5D1DF" w:rsidRPr="0099071F">
        <w:rPr>
          <w:lang w:val="en-GB"/>
        </w:rPr>
        <w:t>for</w:t>
      </w:r>
      <w:r w:rsidRPr="0099071F">
        <w:rPr>
          <w:lang w:val="en-GB"/>
        </w:rPr>
        <w:t xml:space="preserve"> the database unless </w:t>
      </w:r>
      <w:r w:rsidR="08A96BBC" w:rsidRPr="0099071F">
        <w:rPr>
          <w:lang w:val="en-GB"/>
        </w:rPr>
        <w:t xml:space="preserve">in accordance with </w:t>
      </w:r>
      <w:r w:rsidR="00412ABB" w:rsidRPr="0099071F">
        <w:rPr>
          <w:lang w:val="en-GB"/>
        </w:rPr>
        <w:t>s</w:t>
      </w:r>
      <w:r w:rsidR="00351A91" w:rsidRPr="0099071F">
        <w:rPr>
          <w:lang w:val="en-GB"/>
        </w:rPr>
        <w:t>ection</w:t>
      </w:r>
      <w:r w:rsidR="08A96BBC" w:rsidRPr="0099071F">
        <w:rPr>
          <w:lang w:val="en-GB"/>
        </w:rPr>
        <w:t xml:space="preserve"> </w:t>
      </w:r>
      <w:r w:rsidR="00071D26" w:rsidRPr="0099071F">
        <w:rPr>
          <w:lang w:val="en-GB"/>
        </w:rPr>
        <w:t>8</w:t>
      </w:r>
      <w:r w:rsidR="005F5466" w:rsidRPr="0099071F">
        <w:rPr>
          <w:lang w:val="en-GB"/>
        </w:rPr>
        <w:t>6</w:t>
      </w:r>
      <w:r w:rsidR="002649E6" w:rsidRPr="0099071F">
        <w:rPr>
          <w:lang w:val="en-GB"/>
        </w:rPr>
        <w:t xml:space="preserve">, subsections </w:t>
      </w:r>
      <w:r w:rsidR="005E3153" w:rsidRPr="0099071F">
        <w:rPr>
          <w:lang w:val="en-GB"/>
        </w:rPr>
        <w:t>(2) or (3)</w:t>
      </w:r>
      <w:r w:rsidR="00071D26" w:rsidRPr="0099071F">
        <w:rPr>
          <w:lang w:val="en-GB"/>
        </w:rPr>
        <w:t xml:space="preserve"> </w:t>
      </w:r>
      <w:r w:rsidRPr="0099071F">
        <w:rPr>
          <w:lang w:val="en-GB"/>
        </w:rPr>
        <w:t xml:space="preserve">or if authorised by regulations under this </w:t>
      </w:r>
      <w:r w:rsidR="00412ABB" w:rsidRPr="0099071F">
        <w:rPr>
          <w:lang w:val="en-GB"/>
        </w:rPr>
        <w:t>s</w:t>
      </w:r>
      <w:r w:rsidR="00351A91" w:rsidRPr="0099071F">
        <w:rPr>
          <w:lang w:val="en-GB"/>
        </w:rPr>
        <w:t>ection</w:t>
      </w:r>
      <w:r w:rsidRPr="0099071F">
        <w:rPr>
          <w:lang w:val="en-GB"/>
        </w:rPr>
        <w:t xml:space="preserve">. </w:t>
      </w:r>
    </w:p>
    <w:p w14:paraId="182E1EA0" w14:textId="2AC312FB" w:rsidR="00061FCC" w:rsidRPr="0099071F" w:rsidRDefault="4F8FB0BE" w:rsidP="00EA1317">
      <w:pPr>
        <w:pStyle w:val="ParaNumbered"/>
        <w:rPr>
          <w:lang w:val="en-GB"/>
        </w:rPr>
      </w:pPr>
      <w:r w:rsidRPr="0099071F">
        <w:rPr>
          <w:lang w:val="en-GB"/>
        </w:rPr>
        <w:t>Sub</w:t>
      </w:r>
      <w:r w:rsidR="00351A91" w:rsidRPr="0099071F">
        <w:rPr>
          <w:lang w:val="en-GB"/>
        </w:rPr>
        <w:t>section</w:t>
      </w:r>
      <w:r w:rsidRPr="0099071F">
        <w:rPr>
          <w:lang w:val="en-GB"/>
        </w:rPr>
        <w:t xml:space="preserve"> (2) indicates that the Secretary of State may introduce regulations which allow for disclosure of </w:t>
      </w:r>
      <w:r w:rsidR="7CB114C6" w:rsidRPr="0099071F">
        <w:rPr>
          <w:lang w:val="en-GB"/>
        </w:rPr>
        <w:t>restricted</w:t>
      </w:r>
      <w:r w:rsidRPr="0099071F">
        <w:rPr>
          <w:lang w:val="en-GB"/>
        </w:rPr>
        <w:t xml:space="preserve"> information from the database to third parties if that information </w:t>
      </w:r>
      <w:r w:rsidR="6C50623B" w:rsidRPr="0099071F">
        <w:rPr>
          <w:lang w:val="en-GB"/>
        </w:rPr>
        <w:t xml:space="preserve">is required </w:t>
      </w:r>
      <w:r w:rsidR="00061FCC" w:rsidRPr="0099071F">
        <w:rPr>
          <w:lang w:val="en-GB"/>
        </w:rPr>
        <w:t xml:space="preserve">(a) </w:t>
      </w:r>
      <w:r w:rsidR="38BCF150" w:rsidRPr="0099071F">
        <w:rPr>
          <w:lang w:val="en-GB"/>
        </w:rPr>
        <w:t>to enable or facilitate compliance with</w:t>
      </w:r>
      <w:r w:rsidR="00061FCC" w:rsidRPr="0099071F">
        <w:rPr>
          <w:lang w:val="en-GB"/>
        </w:rPr>
        <w:t xml:space="preserve"> a </w:t>
      </w:r>
      <w:r w:rsidRPr="0099071F">
        <w:rPr>
          <w:lang w:val="en-GB"/>
        </w:rPr>
        <w:t xml:space="preserve">statutory </w:t>
      </w:r>
      <w:r w:rsidR="7DBECED8" w:rsidRPr="0099071F">
        <w:rPr>
          <w:lang w:val="en-GB"/>
        </w:rPr>
        <w:t>requirement</w:t>
      </w:r>
      <w:r w:rsidR="7966114B" w:rsidRPr="0099071F">
        <w:rPr>
          <w:lang w:val="en-GB"/>
        </w:rPr>
        <w:t xml:space="preserve">, (b) </w:t>
      </w:r>
      <w:r w:rsidR="6C75DA12" w:rsidRPr="0099071F">
        <w:rPr>
          <w:lang w:val="en-GB"/>
        </w:rPr>
        <w:t>t</w:t>
      </w:r>
      <w:r w:rsidR="214A86AA" w:rsidRPr="0099071F">
        <w:rPr>
          <w:lang w:val="en-GB"/>
        </w:rPr>
        <w:t xml:space="preserve">o </w:t>
      </w:r>
      <w:r w:rsidR="6F950E8F" w:rsidRPr="0099071F">
        <w:rPr>
          <w:lang w:val="en-GB"/>
        </w:rPr>
        <w:t>e</w:t>
      </w:r>
      <w:r w:rsidR="110303DA" w:rsidRPr="0099071F">
        <w:rPr>
          <w:lang w:val="en-GB"/>
        </w:rPr>
        <w:t>nable or facilitate</w:t>
      </w:r>
      <w:r w:rsidR="7966114B" w:rsidRPr="0099071F">
        <w:rPr>
          <w:lang w:val="en-GB"/>
        </w:rPr>
        <w:t xml:space="preserve"> compliance with a requirement</w:t>
      </w:r>
      <w:r w:rsidR="0AD8AD6A" w:rsidRPr="0099071F">
        <w:rPr>
          <w:lang w:val="en-GB"/>
        </w:rPr>
        <w:t xml:space="preserve"> </w:t>
      </w:r>
      <w:r w:rsidR="166B761D" w:rsidRPr="0099071F">
        <w:rPr>
          <w:lang w:val="en-GB"/>
        </w:rPr>
        <w:t>under</w:t>
      </w:r>
      <w:r w:rsidR="54EA28D1" w:rsidRPr="0099071F">
        <w:rPr>
          <w:lang w:val="en-GB"/>
        </w:rPr>
        <w:t xml:space="preserve"> a rule of law </w:t>
      </w:r>
      <w:r w:rsidR="0AD8AD6A" w:rsidRPr="0099071F">
        <w:rPr>
          <w:lang w:val="en-GB"/>
        </w:rPr>
        <w:t>or (</w:t>
      </w:r>
      <w:r w:rsidR="1CA917D2" w:rsidRPr="0099071F">
        <w:rPr>
          <w:lang w:val="en-GB"/>
        </w:rPr>
        <w:t>c</w:t>
      </w:r>
      <w:r w:rsidR="0AD8AD6A" w:rsidRPr="0099071F">
        <w:rPr>
          <w:lang w:val="en-GB"/>
        </w:rPr>
        <w:t xml:space="preserve">) </w:t>
      </w:r>
      <w:r w:rsidR="0BEA3A0C" w:rsidRPr="0099071F">
        <w:rPr>
          <w:lang w:val="en-GB"/>
        </w:rPr>
        <w:t xml:space="preserve">to </w:t>
      </w:r>
      <w:r w:rsidR="4D38275B" w:rsidRPr="0099071F">
        <w:rPr>
          <w:lang w:val="en-GB"/>
        </w:rPr>
        <w:t>facilitate</w:t>
      </w:r>
      <w:r w:rsidR="6A88F761" w:rsidRPr="0099071F">
        <w:rPr>
          <w:lang w:val="en-GB"/>
        </w:rPr>
        <w:t xml:space="preserve"> </w:t>
      </w:r>
      <w:r w:rsidR="2B5AEA7C" w:rsidRPr="0099071F">
        <w:rPr>
          <w:lang w:val="en-GB"/>
        </w:rPr>
        <w:t xml:space="preserve">the exercise of a statutory function, </w:t>
      </w:r>
      <w:r w:rsidR="154B77A1" w:rsidRPr="0099071F">
        <w:rPr>
          <w:lang w:val="en-GB"/>
        </w:rPr>
        <w:t>specified</w:t>
      </w:r>
      <w:r w:rsidRPr="0099071F">
        <w:rPr>
          <w:lang w:val="en-GB"/>
        </w:rPr>
        <w:t xml:space="preserve"> in the regulations. </w:t>
      </w:r>
    </w:p>
    <w:p w14:paraId="3C59A97B" w14:textId="7ACE8AE8" w:rsidR="00061FCC" w:rsidRPr="0099071F" w:rsidRDefault="4F8FB0BE" w:rsidP="00EA1317">
      <w:pPr>
        <w:pStyle w:val="ParaNumbered"/>
        <w:rPr>
          <w:lang w:val="en-GB"/>
        </w:rPr>
      </w:pPr>
      <w:r w:rsidRPr="0099071F">
        <w:rPr>
          <w:lang w:val="en-GB"/>
        </w:rPr>
        <w:t>Sub</w:t>
      </w:r>
      <w:r w:rsidR="00351A91" w:rsidRPr="0099071F">
        <w:rPr>
          <w:lang w:val="en-GB"/>
        </w:rPr>
        <w:t>section</w:t>
      </w:r>
      <w:r w:rsidRPr="0099071F">
        <w:rPr>
          <w:lang w:val="en-GB"/>
        </w:rPr>
        <w:t xml:space="preserve"> (3) outlines that the regulations may (a) specify the </w:t>
      </w:r>
      <w:r w:rsidR="7742476B" w:rsidRPr="0099071F">
        <w:rPr>
          <w:lang w:val="en-GB"/>
        </w:rPr>
        <w:t xml:space="preserve">manner and </w:t>
      </w:r>
      <w:r w:rsidRPr="0099071F">
        <w:rPr>
          <w:lang w:val="en-GB"/>
        </w:rPr>
        <w:t xml:space="preserve">form in which the information may be shared and (b) outline restrictions as to how the information disclosed is used and as to the further disclosure of information shared under the regulations. </w:t>
      </w:r>
    </w:p>
    <w:p w14:paraId="56C7A6DA" w14:textId="78E75B52" w:rsidR="00061FCC" w:rsidRPr="0099071F" w:rsidRDefault="4F8FB0BE" w:rsidP="00EA1317">
      <w:pPr>
        <w:pStyle w:val="ParaNumbered"/>
        <w:rPr>
          <w:lang w:val="en-GB"/>
        </w:rPr>
      </w:pPr>
      <w:r w:rsidRPr="0099071F">
        <w:rPr>
          <w:lang w:val="en-GB"/>
        </w:rPr>
        <w:t>Sub</w:t>
      </w:r>
      <w:r w:rsidR="00351A91" w:rsidRPr="0099071F">
        <w:rPr>
          <w:lang w:val="en-GB"/>
        </w:rPr>
        <w:t>section</w:t>
      </w:r>
      <w:r w:rsidRPr="0099071F">
        <w:rPr>
          <w:lang w:val="en-GB"/>
        </w:rPr>
        <w:t xml:space="preserve"> (4) clarifies that a disclosure sanctioned within the regulations will not </w:t>
      </w:r>
      <w:r w:rsidR="78AF6A1B" w:rsidRPr="0099071F">
        <w:rPr>
          <w:lang w:val="en-GB"/>
        </w:rPr>
        <w:t xml:space="preserve">(a) </w:t>
      </w:r>
      <w:r w:rsidR="209D6DC0" w:rsidRPr="0099071F">
        <w:rPr>
          <w:lang w:val="en-GB"/>
        </w:rPr>
        <w:t xml:space="preserve">breach </w:t>
      </w:r>
      <w:r w:rsidRPr="0099071F">
        <w:rPr>
          <w:lang w:val="en-GB"/>
        </w:rPr>
        <w:t xml:space="preserve">an obligation of confidence owed by the database operator or (b) breach any other prohibition on sharing information collected on the database. </w:t>
      </w:r>
    </w:p>
    <w:p w14:paraId="31A6EEC7" w14:textId="41486D08" w:rsidR="009C6F28" w:rsidRPr="0099071F" w:rsidRDefault="4F8FB0BE" w:rsidP="00EA1317">
      <w:pPr>
        <w:pStyle w:val="ParaNumbered"/>
        <w:rPr>
          <w:lang w:val="en-GB"/>
        </w:rPr>
      </w:pPr>
      <w:r w:rsidRPr="0099071F">
        <w:rPr>
          <w:lang w:val="en-GB"/>
        </w:rPr>
        <w:t>Sub</w:t>
      </w:r>
      <w:r w:rsidR="00351A91" w:rsidRPr="0099071F">
        <w:rPr>
          <w:lang w:val="en-GB"/>
        </w:rPr>
        <w:t>section</w:t>
      </w:r>
      <w:r w:rsidRPr="0099071F">
        <w:rPr>
          <w:lang w:val="en-GB"/>
        </w:rPr>
        <w:t xml:space="preserve"> (5) states that nothing in this </w:t>
      </w:r>
      <w:r w:rsidR="00351A91" w:rsidRPr="0099071F">
        <w:rPr>
          <w:lang w:val="en-GB"/>
        </w:rPr>
        <w:t>section</w:t>
      </w:r>
      <w:r w:rsidRPr="0099071F">
        <w:rPr>
          <w:lang w:val="en-GB"/>
        </w:rPr>
        <w:t xml:space="preserve"> or within the regulations allows disclosures which would </w:t>
      </w:r>
      <w:r w:rsidR="34454E64" w:rsidRPr="0099071F">
        <w:rPr>
          <w:lang w:val="en-GB"/>
        </w:rPr>
        <w:t xml:space="preserve">breach </w:t>
      </w:r>
      <w:r w:rsidRPr="0099071F">
        <w:rPr>
          <w:lang w:val="en-GB"/>
        </w:rPr>
        <w:t>data protection legislation</w:t>
      </w:r>
      <w:r w:rsidR="50E6BAD8" w:rsidRPr="0099071F">
        <w:rPr>
          <w:lang w:val="en-GB"/>
        </w:rPr>
        <w:t xml:space="preserve">, having had regard for the powers conferred by this </w:t>
      </w:r>
      <w:r w:rsidR="00EC391D" w:rsidRPr="0099071F">
        <w:rPr>
          <w:lang w:val="en-GB"/>
        </w:rPr>
        <w:t>s</w:t>
      </w:r>
      <w:r w:rsidR="00351A91" w:rsidRPr="0099071F">
        <w:rPr>
          <w:lang w:val="en-GB"/>
        </w:rPr>
        <w:t>ection</w:t>
      </w:r>
      <w:r w:rsidR="50E6BAD8" w:rsidRPr="0099071F">
        <w:rPr>
          <w:lang w:val="en-GB"/>
        </w:rPr>
        <w:t xml:space="preserve"> and any regulations laid under it</w:t>
      </w:r>
      <w:r w:rsidRPr="0099071F">
        <w:rPr>
          <w:lang w:val="en-GB"/>
        </w:rPr>
        <w:t xml:space="preserve">. </w:t>
      </w:r>
    </w:p>
    <w:p w14:paraId="79063E63" w14:textId="46DBF21B" w:rsidR="11E059D2" w:rsidRPr="0099071F" w:rsidRDefault="0FCEB18D" w:rsidP="00EA1317">
      <w:pPr>
        <w:pStyle w:val="ParaNumbered"/>
        <w:rPr>
          <w:lang w:val="en-GB"/>
        </w:rPr>
      </w:pPr>
      <w:r w:rsidRPr="0099071F">
        <w:rPr>
          <w:lang w:val="en-GB"/>
        </w:rPr>
        <w:t>Sub</w:t>
      </w:r>
      <w:r w:rsidR="00351A91" w:rsidRPr="0099071F">
        <w:rPr>
          <w:lang w:val="en-GB"/>
        </w:rPr>
        <w:t>section</w:t>
      </w:r>
      <w:r w:rsidRPr="0099071F">
        <w:rPr>
          <w:lang w:val="en-GB"/>
        </w:rPr>
        <w:t xml:space="preserve"> (6) </w:t>
      </w:r>
      <w:r w:rsidR="5B1A4F44" w:rsidRPr="0099071F">
        <w:rPr>
          <w:lang w:val="en-GB"/>
        </w:rPr>
        <w:t xml:space="preserve">states that it is an offence to </w:t>
      </w:r>
      <w:r w:rsidR="272AD920" w:rsidRPr="0099071F">
        <w:rPr>
          <w:lang w:val="en-GB"/>
        </w:rPr>
        <w:t>kn</w:t>
      </w:r>
      <w:r w:rsidR="4F10B42F" w:rsidRPr="0099071F">
        <w:rPr>
          <w:lang w:val="en-GB"/>
        </w:rPr>
        <w:t xml:space="preserve">owingly or recklessly </w:t>
      </w:r>
      <w:r w:rsidR="5B1A4F44" w:rsidRPr="0099071F">
        <w:rPr>
          <w:lang w:val="en-GB"/>
        </w:rPr>
        <w:t xml:space="preserve">disclose restricted </w:t>
      </w:r>
      <w:r w:rsidR="5B1A4F44" w:rsidRPr="0099071F">
        <w:rPr>
          <w:lang w:val="en-GB"/>
        </w:rPr>
        <w:lastRenderedPageBreak/>
        <w:t>information</w:t>
      </w:r>
      <w:r w:rsidR="4FEB160E" w:rsidRPr="0099071F">
        <w:rPr>
          <w:lang w:val="en-GB"/>
        </w:rPr>
        <w:t xml:space="preserve"> on the database</w:t>
      </w:r>
      <w:r w:rsidR="7E1BF0AE" w:rsidRPr="0099071F">
        <w:rPr>
          <w:lang w:val="en-GB"/>
        </w:rPr>
        <w:t xml:space="preserve">, </w:t>
      </w:r>
      <w:r w:rsidR="39FA86D3" w:rsidRPr="0099071F">
        <w:rPr>
          <w:lang w:val="en-GB"/>
        </w:rPr>
        <w:t>ei</w:t>
      </w:r>
      <w:r w:rsidR="3D2A91E0" w:rsidRPr="0099071F">
        <w:rPr>
          <w:lang w:val="en-GB"/>
        </w:rPr>
        <w:t>ther</w:t>
      </w:r>
      <w:r w:rsidR="5B1A4F44" w:rsidRPr="0099071F">
        <w:rPr>
          <w:lang w:val="en-GB"/>
        </w:rPr>
        <w:t xml:space="preserve"> i</w:t>
      </w:r>
      <w:r w:rsidR="2FB7AF00" w:rsidRPr="0099071F">
        <w:rPr>
          <w:lang w:val="en-GB"/>
        </w:rPr>
        <w:t>n contravention of sub</w:t>
      </w:r>
      <w:r w:rsidR="00351A91" w:rsidRPr="0099071F">
        <w:rPr>
          <w:lang w:val="en-GB"/>
        </w:rPr>
        <w:t>section</w:t>
      </w:r>
      <w:r w:rsidR="2FB7AF00" w:rsidRPr="0099071F">
        <w:rPr>
          <w:lang w:val="en-GB"/>
        </w:rPr>
        <w:t xml:space="preserve"> </w:t>
      </w:r>
      <w:r w:rsidR="00AC73B8" w:rsidRPr="0099071F">
        <w:rPr>
          <w:lang w:val="en-GB"/>
        </w:rPr>
        <w:t>(</w:t>
      </w:r>
      <w:r w:rsidR="2FB7AF00" w:rsidRPr="0099071F">
        <w:rPr>
          <w:lang w:val="en-GB"/>
        </w:rPr>
        <w:t>1</w:t>
      </w:r>
      <w:r w:rsidR="00AC73B8" w:rsidRPr="0099071F">
        <w:rPr>
          <w:lang w:val="en-GB"/>
        </w:rPr>
        <w:t>)</w:t>
      </w:r>
      <w:r w:rsidR="2FB7AF00" w:rsidRPr="0099071F">
        <w:rPr>
          <w:lang w:val="en-GB"/>
        </w:rPr>
        <w:t xml:space="preserve"> or in associated regulations.</w:t>
      </w:r>
    </w:p>
    <w:p w14:paraId="65ABDA2B" w14:textId="075F456D" w:rsidR="39DDC792" w:rsidRPr="0099071F" w:rsidRDefault="19B03056" w:rsidP="00EA1317">
      <w:pPr>
        <w:pStyle w:val="ParaNumbered"/>
        <w:rPr>
          <w:lang w:val="en-GB"/>
        </w:rPr>
      </w:pPr>
      <w:r w:rsidRPr="0099071F">
        <w:rPr>
          <w:lang w:val="en-GB"/>
        </w:rPr>
        <w:t>Sub</w:t>
      </w:r>
      <w:r w:rsidR="00351A91" w:rsidRPr="0099071F">
        <w:rPr>
          <w:lang w:val="en-GB"/>
        </w:rPr>
        <w:t>section</w:t>
      </w:r>
      <w:r w:rsidRPr="0099071F">
        <w:rPr>
          <w:lang w:val="en-GB"/>
        </w:rPr>
        <w:t xml:space="preserve"> (7</w:t>
      </w:r>
      <w:r w:rsidR="697EB137" w:rsidRPr="0099071F">
        <w:rPr>
          <w:lang w:val="en-GB"/>
        </w:rPr>
        <w:t xml:space="preserve">) indicates that </w:t>
      </w:r>
      <w:r w:rsidR="297310D6" w:rsidRPr="0099071F">
        <w:rPr>
          <w:lang w:val="en-GB"/>
        </w:rPr>
        <w:t xml:space="preserve">the penalty for </w:t>
      </w:r>
      <w:r w:rsidR="17A64656" w:rsidRPr="0099071F">
        <w:rPr>
          <w:lang w:val="en-GB"/>
        </w:rPr>
        <w:t>a person convicted of such an offence is a fine.</w:t>
      </w:r>
    </w:p>
    <w:p w14:paraId="15AB2E8D" w14:textId="04830FD3" w:rsidR="00D91EAC" w:rsidRPr="0099071F" w:rsidRDefault="3A8A9941"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66E53BF8" w:rsidRPr="0099071F">
        <w:rPr>
          <w:lang w:val="en-GB"/>
        </w:rPr>
        <w:t>8</w:t>
      </w:r>
      <w:r w:rsidR="4F8FB0BE" w:rsidRPr="0099071F">
        <w:rPr>
          <w:lang w:val="en-GB"/>
        </w:rPr>
        <w:t xml:space="preserve">) clarifies that data protection legislation is defined within </w:t>
      </w:r>
      <w:r w:rsidR="00351A91" w:rsidRPr="0099071F">
        <w:rPr>
          <w:lang w:val="en-GB"/>
        </w:rPr>
        <w:t>section</w:t>
      </w:r>
      <w:r w:rsidR="4F8FB0BE" w:rsidRPr="0099071F">
        <w:rPr>
          <w:lang w:val="en-GB"/>
        </w:rPr>
        <w:t xml:space="preserve"> (3) of the Data Protection Act 2018 and</w:t>
      </w:r>
      <w:r w:rsidR="3CFEF029" w:rsidRPr="0099071F">
        <w:rPr>
          <w:lang w:val="en-GB"/>
        </w:rPr>
        <w:t xml:space="preserve"> defines </w:t>
      </w:r>
      <w:r w:rsidR="00697F6F">
        <w:rPr>
          <w:lang w:val="en-GB"/>
        </w:rPr>
        <w:t>“</w:t>
      </w:r>
      <w:r w:rsidR="3CFEF029" w:rsidRPr="0099071F">
        <w:rPr>
          <w:lang w:val="en-GB"/>
        </w:rPr>
        <w:t xml:space="preserve">restricted </w:t>
      </w:r>
      <w:r w:rsidR="4F8FB0BE" w:rsidRPr="0099071F">
        <w:rPr>
          <w:lang w:val="en-GB"/>
        </w:rPr>
        <w:t>information</w:t>
      </w:r>
      <w:r w:rsidR="00697F6F">
        <w:rPr>
          <w:lang w:val="en-GB"/>
        </w:rPr>
        <w:t>”</w:t>
      </w:r>
      <w:r w:rsidR="7EBED1ED" w:rsidRPr="0099071F">
        <w:rPr>
          <w:lang w:val="en-GB"/>
        </w:rPr>
        <w:t xml:space="preserve"> </w:t>
      </w:r>
      <w:r w:rsidR="0CFC6F92" w:rsidRPr="0099071F">
        <w:rPr>
          <w:lang w:val="en-GB"/>
        </w:rPr>
        <w:t xml:space="preserve">for this </w:t>
      </w:r>
      <w:r w:rsidR="00351A91" w:rsidRPr="0099071F">
        <w:rPr>
          <w:lang w:val="en-GB"/>
        </w:rPr>
        <w:t>section</w:t>
      </w:r>
      <w:r w:rsidR="0CFC6F92" w:rsidRPr="0099071F">
        <w:rPr>
          <w:lang w:val="en-GB"/>
        </w:rPr>
        <w:t xml:space="preserve">. </w:t>
      </w:r>
    </w:p>
    <w:p w14:paraId="2236E8D1" w14:textId="6EEBF3CA" w:rsidR="00061FCC" w:rsidRPr="0099071F" w:rsidRDefault="00D91EAC"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B11C49" w:rsidRPr="0099071F">
        <w:rPr>
          <w:lang w:val="en-GB"/>
        </w:rPr>
        <w:t>(</w:t>
      </w:r>
      <w:r w:rsidRPr="0099071F">
        <w:rPr>
          <w:lang w:val="en-GB"/>
        </w:rPr>
        <w:t>9</w:t>
      </w:r>
      <w:r w:rsidR="00B11C49" w:rsidRPr="0099071F">
        <w:rPr>
          <w:lang w:val="en-GB"/>
        </w:rPr>
        <w:t>)</w:t>
      </w:r>
      <w:r w:rsidRPr="0099071F">
        <w:rPr>
          <w:lang w:val="en-GB"/>
        </w:rPr>
        <w:t xml:space="preserve"> </w:t>
      </w:r>
      <w:r w:rsidR="001C1D9C" w:rsidRPr="0099071F">
        <w:rPr>
          <w:lang w:val="en-GB"/>
        </w:rPr>
        <w:t xml:space="preserve">clarifies that </w:t>
      </w:r>
      <w:r w:rsidR="00F0216A" w:rsidRPr="0099071F">
        <w:rPr>
          <w:lang w:val="en-GB"/>
        </w:rPr>
        <w:t>for sub</w:t>
      </w:r>
      <w:r w:rsidR="00351A91" w:rsidRPr="0099071F">
        <w:rPr>
          <w:lang w:val="en-GB"/>
        </w:rPr>
        <w:t>section</w:t>
      </w:r>
      <w:r w:rsidR="00F0216A" w:rsidRPr="0099071F">
        <w:rPr>
          <w:lang w:val="en-GB"/>
        </w:rPr>
        <w:t xml:space="preserve"> (8) </w:t>
      </w:r>
      <w:r w:rsidR="002D2435" w:rsidRPr="0099071F">
        <w:rPr>
          <w:lang w:val="en-GB"/>
        </w:rPr>
        <w:t xml:space="preserve">the information </w:t>
      </w:r>
      <w:r w:rsidR="008235C6" w:rsidRPr="0099071F">
        <w:rPr>
          <w:lang w:val="en-GB"/>
        </w:rPr>
        <w:t xml:space="preserve">would identify a particular person </w:t>
      </w:r>
      <w:r w:rsidR="0039676D" w:rsidRPr="0099071F">
        <w:rPr>
          <w:lang w:val="en-GB"/>
        </w:rPr>
        <w:t>if the identity of that person is specified in the information, can be deduced from th</w:t>
      </w:r>
      <w:r w:rsidR="008F2C82" w:rsidRPr="0099071F">
        <w:rPr>
          <w:lang w:val="en-GB"/>
        </w:rPr>
        <w:t>e</w:t>
      </w:r>
      <w:r w:rsidR="0039676D" w:rsidRPr="0099071F">
        <w:rPr>
          <w:lang w:val="en-GB"/>
        </w:rPr>
        <w:t xml:space="preserve"> information </w:t>
      </w:r>
      <w:r w:rsidR="00EF5700" w:rsidRPr="0099071F">
        <w:rPr>
          <w:lang w:val="en-GB"/>
        </w:rPr>
        <w:t>or can be deduced when taken together with any other information</w:t>
      </w:r>
      <w:r w:rsidR="4F8FB0BE" w:rsidRPr="0099071F">
        <w:rPr>
          <w:lang w:val="en-GB"/>
        </w:rPr>
        <w:t>.</w:t>
      </w:r>
    </w:p>
    <w:p w14:paraId="4602441A" w14:textId="44F2BD78" w:rsidR="00470CFF" w:rsidRPr="0099071F" w:rsidRDefault="00470CFF" w:rsidP="00683463">
      <w:pPr>
        <w:pStyle w:val="HSubheading5"/>
      </w:pPr>
      <w:r w:rsidRPr="0099071F">
        <w:t>Proposed use of power</w:t>
      </w:r>
    </w:p>
    <w:p w14:paraId="05FF0342" w14:textId="43B898BB" w:rsidR="00061FCC" w:rsidRPr="0099071F" w:rsidRDefault="4F8FB0BE" w:rsidP="00EA1317">
      <w:pPr>
        <w:pStyle w:val="ParaNumbered"/>
        <w:rPr>
          <w:lang w:val="en-GB"/>
        </w:rPr>
      </w:pPr>
      <w:r w:rsidRPr="0099071F">
        <w:rPr>
          <w:lang w:val="en-GB"/>
        </w:rPr>
        <w:t xml:space="preserve">This </w:t>
      </w:r>
      <w:r w:rsidR="00EC391D" w:rsidRPr="0099071F">
        <w:rPr>
          <w:lang w:val="en-GB"/>
        </w:rPr>
        <w:t>s</w:t>
      </w:r>
      <w:r w:rsidR="00351A91" w:rsidRPr="0099071F">
        <w:rPr>
          <w:lang w:val="en-GB"/>
        </w:rPr>
        <w:t>ection</w:t>
      </w:r>
      <w:r w:rsidRPr="0099071F">
        <w:rPr>
          <w:lang w:val="en-GB"/>
        </w:rPr>
        <w:t xml:space="preserve"> allows the Secretary of State to create regulations which specify how information on the database can be shared with third parties that are not local housing authorities or lead enforcement authorities</w:t>
      </w:r>
      <w:r w:rsidR="47D7222D" w:rsidRPr="0099071F">
        <w:rPr>
          <w:lang w:val="en-GB"/>
        </w:rPr>
        <w:t>,</w:t>
      </w:r>
      <w:r w:rsidRPr="0099071F">
        <w:rPr>
          <w:lang w:val="en-GB"/>
        </w:rPr>
        <w:t xml:space="preserve"> and the restrictions </w:t>
      </w:r>
      <w:r w:rsidR="4F11D7EF" w:rsidRPr="0099071F">
        <w:rPr>
          <w:lang w:val="en-GB"/>
        </w:rPr>
        <w:t xml:space="preserve">that are to be </w:t>
      </w:r>
      <w:r w:rsidRPr="0099071F">
        <w:rPr>
          <w:lang w:val="en-GB"/>
        </w:rPr>
        <w:t xml:space="preserve">placed on why and how this information is released as well as its further use. </w:t>
      </w:r>
    </w:p>
    <w:p w14:paraId="232CBF63" w14:textId="28176AAA" w:rsidR="00061FCC" w:rsidRPr="0099071F" w:rsidRDefault="4F8FB0BE" w:rsidP="00EA1317">
      <w:pPr>
        <w:pStyle w:val="ParaNumbered"/>
        <w:rPr>
          <w:lang w:val="en-GB"/>
        </w:rPr>
      </w:pPr>
      <w:r w:rsidRPr="0099071F">
        <w:rPr>
          <w:lang w:val="en-GB"/>
        </w:rPr>
        <w:t xml:space="preserve">The </w:t>
      </w:r>
      <w:r w:rsidR="00294466" w:rsidRPr="0099071F">
        <w:rPr>
          <w:lang w:val="en-GB"/>
        </w:rPr>
        <w:t>g</w:t>
      </w:r>
      <w:r w:rsidR="00B22D9F" w:rsidRPr="0099071F">
        <w:rPr>
          <w:lang w:val="en-GB"/>
        </w:rPr>
        <w:t>overnment</w:t>
      </w:r>
      <w:r w:rsidRPr="0099071F">
        <w:rPr>
          <w:lang w:val="en-GB"/>
        </w:rPr>
        <w:t xml:space="preserve"> </w:t>
      </w:r>
      <w:r w:rsidR="45159555" w:rsidRPr="0099071F">
        <w:rPr>
          <w:lang w:val="en-GB"/>
        </w:rPr>
        <w:t xml:space="preserve">may make </w:t>
      </w:r>
      <w:r w:rsidRPr="0099071F">
        <w:rPr>
          <w:lang w:val="en-GB"/>
        </w:rPr>
        <w:t xml:space="preserve">regulations for </w:t>
      </w:r>
      <w:r w:rsidR="00294466" w:rsidRPr="0099071F">
        <w:rPr>
          <w:lang w:val="en-GB"/>
        </w:rPr>
        <w:t>s</w:t>
      </w:r>
      <w:r w:rsidR="00351A91" w:rsidRPr="0099071F">
        <w:rPr>
          <w:lang w:val="en-GB"/>
        </w:rPr>
        <w:t>ection</w:t>
      </w:r>
      <w:r w:rsidR="00B24701" w:rsidRPr="0099071F">
        <w:rPr>
          <w:lang w:val="en-GB"/>
        </w:rPr>
        <w:t xml:space="preserve"> </w:t>
      </w:r>
      <w:r w:rsidR="7154B0DF" w:rsidRPr="0099071F">
        <w:rPr>
          <w:lang w:val="en-GB"/>
        </w:rPr>
        <w:t>8</w:t>
      </w:r>
      <w:r w:rsidR="73CD9C32" w:rsidRPr="0099071F">
        <w:rPr>
          <w:lang w:val="en-GB"/>
        </w:rPr>
        <w:t>7</w:t>
      </w:r>
      <w:r w:rsidR="00EC391D" w:rsidRPr="0099071F">
        <w:rPr>
          <w:lang w:val="en-GB"/>
        </w:rPr>
        <w:t xml:space="preserve">, subsection </w:t>
      </w:r>
      <w:r w:rsidR="73CD9C32" w:rsidRPr="0099071F">
        <w:rPr>
          <w:lang w:val="en-GB"/>
        </w:rPr>
        <w:t>(2)</w:t>
      </w:r>
      <w:r w:rsidRPr="0099071F">
        <w:rPr>
          <w:lang w:val="en-GB"/>
        </w:rPr>
        <w:t xml:space="preserve"> via the affirmative procedure.</w:t>
      </w:r>
    </w:p>
    <w:p w14:paraId="4C20CD97" w14:textId="643F0344" w:rsidR="00470CFF" w:rsidRPr="0099071F" w:rsidRDefault="00470CFF" w:rsidP="00683463">
      <w:pPr>
        <w:pStyle w:val="HSubheading5"/>
      </w:pPr>
      <w:r w:rsidRPr="0099071F">
        <w:t>Background</w:t>
      </w:r>
    </w:p>
    <w:p w14:paraId="2C648939" w14:textId="7DB0922C" w:rsidR="00470CFF" w:rsidRPr="0099071F" w:rsidRDefault="4F8FB0BE" w:rsidP="00EA1317">
      <w:pPr>
        <w:pStyle w:val="ParaNumbered"/>
        <w:rPr>
          <w:rFonts w:ascii="Calibri" w:hAnsi="Calibri" w:cs="Calibri"/>
          <w:color w:val="auto"/>
          <w:sz w:val="22"/>
          <w:szCs w:val="22"/>
          <w:lang w:val="en-GB"/>
        </w:rPr>
      </w:pPr>
      <w:r w:rsidRPr="0099071F">
        <w:rPr>
          <w:lang w:val="en-GB"/>
        </w:rPr>
        <w:t xml:space="preserve">This is a new provision. This </w:t>
      </w:r>
      <w:r w:rsidR="00294466" w:rsidRPr="0099071F">
        <w:rPr>
          <w:lang w:val="en-GB"/>
        </w:rPr>
        <w:t>s</w:t>
      </w:r>
      <w:r w:rsidR="00351A91" w:rsidRPr="0099071F">
        <w:rPr>
          <w:lang w:val="en-GB"/>
        </w:rPr>
        <w:t>ection</w:t>
      </w:r>
      <w:r w:rsidRPr="0099071F">
        <w:rPr>
          <w:lang w:val="en-GB"/>
        </w:rPr>
        <w:t xml:space="preserve"> outlines under what circumstances information on the database can be shared with third parties other than local housing authorities and lead enforcement authorities and specifies that regulations may be made that clarify what private information can or cannot be disclosed. The intent of this </w:t>
      </w:r>
      <w:r w:rsidR="00EC391D" w:rsidRPr="0099071F">
        <w:rPr>
          <w:lang w:val="en-GB"/>
        </w:rPr>
        <w:t>s</w:t>
      </w:r>
      <w:r w:rsidR="00351A91" w:rsidRPr="0099071F">
        <w:rPr>
          <w:lang w:val="en-GB"/>
        </w:rPr>
        <w:t>ection</w:t>
      </w:r>
      <w:r w:rsidRPr="0099071F">
        <w:rPr>
          <w:lang w:val="en-GB"/>
        </w:rPr>
        <w:t xml:space="preserve"> is to </w:t>
      </w:r>
      <w:r w:rsidR="19400354" w:rsidRPr="0099071F">
        <w:rPr>
          <w:lang w:val="en-GB"/>
        </w:rPr>
        <w:t>enable</w:t>
      </w:r>
      <w:r w:rsidR="616F1C1E" w:rsidRPr="0099071F">
        <w:rPr>
          <w:lang w:val="en-GB"/>
        </w:rPr>
        <w:t xml:space="preserve"> </w:t>
      </w:r>
      <w:r w:rsidR="1039983B" w:rsidRPr="0099071F">
        <w:rPr>
          <w:lang w:val="en-GB"/>
        </w:rPr>
        <w:t>the Secretary of State to make</w:t>
      </w:r>
      <w:r w:rsidRPr="0099071F">
        <w:rPr>
          <w:lang w:val="en-GB"/>
        </w:rPr>
        <w:t xml:space="preserve"> regulations which will govern how data collected by the database can be shared or circumstances in which access to this data is limited</w:t>
      </w:r>
      <w:r w:rsidR="00092C3F" w:rsidRPr="0099071F">
        <w:rPr>
          <w:lang w:val="en-GB"/>
        </w:rPr>
        <w:t xml:space="preserve">. </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8A660A" w:rsidRPr="0099071F" w14:paraId="543A8ECD" w14:textId="77777777" w:rsidTr="00A01A53">
        <w:trPr>
          <w:trHeight w:val="796"/>
          <w:jc w:val="center"/>
        </w:trPr>
        <w:tc>
          <w:tcPr>
            <w:tcW w:w="5000" w:type="pct"/>
          </w:tcPr>
          <w:p w14:paraId="20D4F309" w14:textId="76F3C836" w:rsidR="008A660A" w:rsidRPr="0099071F" w:rsidRDefault="009F0744" w:rsidP="00683463">
            <w:pPr>
              <w:pStyle w:val="ReferenceExample"/>
            </w:pPr>
            <w:bookmarkStart w:id="270" w:name="_Toc215222056"/>
            <w:bookmarkStart w:id="271" w:name="_Toc221785297"/>
            <w:r w:rsidRPr="0099071F">
              <w:rPr>
                <w:rFonts w:ascii="ZWAdobeF" w:hAnsi="ZWAdobeF" w:cs="ZWAdobeF"/>
                <w:color w:val="auto"/>
                <w:sz w:val="2"/>
                <w:szCs w:val="2"/>
              </w:rPr>
              <w:t>15B</w:t>
            </w:r>
            <w:r w:rsidR="008A660A" w:rsidRPr="0099071F">
              <w:t xml:space="preserve">Example: </w:t>
            </w:r>
            <w:r w:rsidR="00A6447F" w:rsidRPr="0099071F">
              <w:t>Fire safety investigation</w:t>
            </w:r>
            <w:bookmarkEnd w:id="270"/>
            <w:bookmarkEnd w:id="271"/>
            <w:r w:rsidR="008A660A" w:rsidRPr="0099071F">
              <w:t xml:space="preserve"> </w:t>
            </w:r>
          </w:p>
          <w:p w14:paraId="247C6BA6" w14:textId="72164FD9" w:rsidR="008A660A" w:rsidRPr="0099071F" w:rsidRDefault="008A660A" w:rsidP="00C86E4A">
            <w:pPr>
              <w:pStyle w:val="ParaMainText"/>
              <w:spacing w:line="240" w:lineRule="auto"/>
              <w:rPr>
                <w:lang w:val="en-GB"/>
              </w:rPr>
            </w:pPr>
            <w:r w:rsidRPr="0099071F">
              <w:rPr>
                <w:lang w:val="en-GB"/>
              </w:rPr>
              <w:t xml:space="preserve">A fire service has been alerted to an obstructed fire escape at a block of four flats. The flats are occupied by private renters, each with a different landlord, and it is not clear who is responsible </w:t>
            </w:r>
            <w:r w:rsidR="008534CE" w:rsidRPr="0099071F">
              <w:rPr>
                <w:lang w:val="en-GB"/>
              </w:rPr>
              <w:t>–</w:t>
            </w:r>
            <w:r w:rsidR="00C4355B" w:rsidRPr="0099071F">
              <w:rPr>
                <w:lang w:val="en-GB"/>
              </w:rPr>
              <w:t xml:space="preserve"> </w:t>
            </w:r>
            <w:r w:rsidRPr="0099071F">
              <w:rPr>
                <w:lang w:val="en-GB"/>
              </w:rPr>
              <w:t xml:space="preserve">landlord(s), freeholder or managing agent(s) (or if responsibility is shared) </w:t>
            </w:r>
            <w:r w:rsidR="008534CE" w:rsidRPr="0099071F">
              <w:rPr>
                <w:lang w:val="en-GB"/>
              </w:rPr>
              <w:t xml:space="preserve">– </w:t>
            </w:r>
            <w:r w:rsidRPr="0099071F">
              <w:rPr>
                <w:lang w:val="en-GB"/>
              </w:rPr>
              <w:t>for the non-domestic parts of the premises. To determine who is responsible and must comply with duties under The Regulatory Reform (Fire Safety) Order 2005, the fire service must contact the landlord. To facilitate situations like this, the database regulations may stipulate that the disclosure of private information is necessary for fire services to exercise their statutory functions. The regulations may also specify that landlord address</w:t>
            </w:r>
            <w:r w:rsidR="00817FF9" w:rsidRPr="0099071F">
              <w:rPr>
                <w:lang w:val="en-GB"/>
              </w:rPr>
              <w:t>es</w:t>
            </w:r>
            <w:r w:rsidRPr="0099071F">
              <w:rPr>
                <w:lang w:val="en-GB"/>
              </w:rPr>
              <w:t xml:space="preserve"> may only be shared with fire services under specific data sharing agreements that prohibit the further disclosure of the information.</w:t>
            </w:r>
          </w:p>
        </w:tc>
      </w:tr>
    </w:tbl>
    <w:p w14:paraId="267A8BCC" w14:textId="3B09598C" w:rsidR="3D6A0034" w:rsidRPr="0099071F" w:rsidRDefault="00351A91" w:rsidP="00683463">
      <w:pPr>
        <w:pStyle w:val="HSubheading4"/>
        <w:rPr>
          <w:rFonts w:cs="Palatino Linotype"/>
        </w:rPr>
      </w:pPr>
      <w:bookmarkStart w:id="272" w:name="_Toc135128546"/>
      <w:bookmarkStart w:id="273" w:name="_Toc221785298"/>
      <w:r w:rsidRPr="0099071F">
        <w:t>Section</w:t>
      </w:r>
      <w:r w:rsidR="3041C30E" w:rsidRPr="0099071F">
        <w:t xml:space="preserve"> </w:t>
      </w:r>
      <w:r w:rsidR="00071D26" w:rsidRPr="0099071F">
        <w:t>8</w:t>
      </w:r>
      <w:r w:rsidR="009519B2" w:rsidRPr="0099071F">
        <w:t>8</w:t>
      </w:r>
      <w:r w:rsidR="3041C30E" w:rsidRPr="0099071F">
        <w:t xml:space="preserve">: Use of information </w:t>
      </w:r>
      <w:r w:rsidR="00912D80" w:rsidRPr="0099071F">
        <w:t xml:space="preserve">from the </w:t>
      </w:r>
      <w:r w:rsidR="20288E79" w:rsidRPr="0099071F">
        <w:t>database</w:t>
      </w:r>
      <w:bookmarkEnd w:id="272"/>
      <w:bookmarkEnd w:id="273"/>
    </w:p>
    <w:p w14:paraId="063510AF" w14:textId="29FE89DB" w:rsidR="5033CB2F" w:rsidRPr="0099071F" w:rsidRDefault="636FEFCD" w:rsidP="00683463">
      <w:pPr>
        <w:pStyle w:val="HSubheading5"/>
      </w:pPr>
      <w:r w:rsidRPr="0099071F">
        <w:t>Effect</w:t>
      </w:r>
    </w:p>
    <w:p w14:paraId="0F5EA360" w14:textId="1C2BB02F" w:rsidR="7B2D0FFC" w:rsidRPr="0099071F" w:rsidRDefault="60A5345E"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3FCC1CC8" w:rsidRPr="0099071F">
        <w:rPr>
          <w:lang w:val="en-GB"/>
        </w:rPr>
        <w:t>(</w:t>
      </w:r>
      <w:r w:rsidR="2BEE7E23" w:rsidRPr="0099071F">
        <w:rPr>
          <w:lang w:val="en-GB"/>
        </w:rPr>
        <w:t>1</w:t>
      </w:r>
      <w:r w:rsidR="3FCC1CC8" w:rsidRPr="0099071F">
        <w:rPr>
          <w:lang w:val="en-GB"/>
        </w:rPr>
        <w:t>)</w:t>
      </w:r>
      <w:r w:rsidRPr="0099071F">
        <w:rPr>
          <w:lang w:val="en-GB"/>
        </w:rPr>
        <w:t xml:space="preserve"> limits the use of the database by a lead enforcement authority to activities related to the functions given to them under </w:t>
      </w:r>
      <w:r w:rsidR="2C9E63F1" w:rsidRPr="0099071F">
        <w:rPr>
          <w:lang w:val="en-GB"/>
        </w:rPr>
        <w:t xml:space="preserve">the relevant landlord legislation. </w:t>
      </w:r>
    </w:p>
    <w:p w14:paraId="393051FF" w14:textId="114E8B69" w:rsidR="7B2D0FFC" w:rsidRPr="0099071F" w:rsidRDefault="60A5345E"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3FCC1CC8" w:rsidRPr="0099071F">
        <w:rPr>
          <w:lang w:val="en-GB"/>
        </w:rPr>
        <w:t>(</w:t>
      </w:r>
      <w:r w:rsidR="44A26758" w:rsidRPr="0099071F">
        <w:rPr>
          <w:lang w:val="en-GB"/>
        </w:rPr>
        <w:t>2</w:t>
      </w:r>
      <w:r w:rsidR="3FCC1CC8" w:rsidRPr="0099071F">
        <w:rPr>
          <w:lang w:val="en-GB"/>
        </w:rPr>
        <w:t>)</w:t>
      </w:r>
      <w:r w:rsidRPr="0099071F">
        <w:rPr>
          <w:lang w:val="en-GB"/>
        </w:rPr>
        <w:t xml:space="preserve"> stipulates that local housing authorities may use the information contained in the database for activities related to their general functions connected to </w:t>
      </w:r>
      <w:r w:rsidR="3A6D2DD6" w:rsidRPr="0099071F">
        <w:rPr>
          <w:lang w:val="en-GB"/>
        </w:rPr>
        <w:t xml:space="preserve">housing, </w:t>
      </w:r>
      <w:r w:rsidRPr="0099071F">
        <w:rPr>
          <w:lang w:val="en-GB"/>
        </w:rPr>
        <w:t>residential landlords and tenancies</w:t>
      </w:r>
      <w:r w:rsidR="3EAE01C0" w:rsidRPr="0099071F">
        <w:rPr>
          <w:lang w:val="en-GB"/>
        </w:rPr>
        <w:t>.</w:t>
      </w:r>
    </w:p>
    <w:p w14:paraId="3E8165DC" w14:textId="78173A95" w:rsidR="7B2D0FFC" w:rsidRPr="0099071F" w:rsidRDefault="60A5345E"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3FCC1CC8" w:rsidRPr="0099071F">
        <w:rPr>
          <w:lang w:val="en-GB"/>
        </w:rPr>
        <w:t>(</w:t>
      </w:r>
      <w:r w:rsidR="7AD657B3" w:rsidRPr="0099071F">
        <w:rPr>
          <w:lang w:val="en-GB"/>
        </w:rPr>
        <w:t>3</w:t>
      </w:r>
      <w:r w:rsidR="3FCC1CC8" w:rsidRPr="0099071F">
        <w:rPr>
          <w:lang w:val="en-GB"/>
        </w:rPr>
        <w:t>)</w:t>
      </w:r>
      <w:r w:rsidRPr="0099071F">
        <w:rPr>
          <w:lang w:val="en-GB"/>
        </w:rPr>
        <w:t xml:space="preserve"> limits the use of the database by weights and measures authorities to activities related to their enforcement of housing standards.</w:t>
      </w:r>
    </w:p>
    <w:p w14:paraId="5B246D5D" w14:textId="69C0B048" w:rsidR="61EA0EBA" w:rsidRPr="0099071F" w:rsidRDefault="5701992A" w:rsidP="00EA1317">
      <w:pPr>
        <w:pStyle w:val="ParaNumbered"/>
        <w:rPr>
          <w:lang w:val="en-GB"/>
        </w:rPr>
      </w:pPr>
      <w:r w:rsidRPr="0099071F">
        <w:rPr>
          <w:lang w:val="en-GB"/>
        </w:rPr>
        <w:lastRenderedPageBreak/>
        <w:t>Sub</w:t>
      </w:r>
      <w:r w:rsidR="00351A91" w:rsidRPr="0099071F">
        <w:rPr>
          <w:lang w:val="en-GB"/>
        </w:rPr>
        <w:t>section</w:t>
      </w:r>
      <w:r w:rsidRPr="0099071F">
        <w:rPr>
          <w:lang w:val="en-GB"/>
        </w:rPr>
        <w:t xml:space="preserve"> </w:t>
      </w:r>
      <w:r w:rsidR="2F87F5B3" w:rsidRPr="0099071F">
        <w:rPr>
          <w:lang w:val="en-GB"/>
        </w:rPr>
        <w:t>(</w:t>
      </w:r>
      <w:r w:rsidR="17642C9A" w:rsidRPr="0099071F">
        <w:rPr>
          <w:lang w:val="en-GB"/>
        </w:rPr>
        <w:t>4</w:t>
      </w:r>
      <w:r w:rsidR="2F87F5B3" w:rsidRPr="0099071F">
        <w:rPr>
          <w:lang w:val="en-GB"/>
        </w:rPr>
        <w:t>)</w:t>
      </w:r>
      <w:r w:rsidRPr="0099071F">
        <w:rPr>
          <w:lang w:val="en-GB"/>
        </w:rPr>
        <w:t xml:space="preserve"> </w:t>
      </w:r>
      <w:r w:rsidR="09BCB82A" w:rsidRPr="0099071F">
        <w:rPr>
          <w:lang w:val="en-GB"/>
        </w:rPr>
        <w:t xml:space="preserve">limits the use of data by </w:t>
      </w:r>
      <w:r w:rsidR="35D13153" w:rsidRPr="0099071F">
        <w:rPr>
          <w:lang w:val="en-GB"/>
        </w:rPr>
        <w:t>mayoral combined authorities and the Greater London Authority, who may only use information in connection to their housing-related functions.</w:t>
      </w:r>
    </w:p>
    <w:p w14:paraId="6B80A20D" w14:textId="1A73443F" w:rsidR="00362DFD" w:rsidRPr="0099071F" w:rsidRDefault="00362DFD" w:rsidP="00683463">
      <w:pPr>
        <w:pStyle w:val="HSubheading5"/>
      </w:pPr>
      <w:r w:rsidRPr="0099071F">
        <w:t>Background</w:t>
      </w:r>
    </w:p>
    <w:p w14:paraId="3068A5E3" w14:textId="77777777" w:rsidR="000304A2" w:rsidRPr="0099071F" w:rsidRDefault="13B9D1A0" w:rsidP="00EA1317">
      <w:pPr>
        <w:pStyle w:val="ParaNumbered"/>
        <w:rPr>
          <w:rFonts w:ascii="Calibri" w:hAnsi="Calibri" w:cs="Calibri"/>
          <w:color w:val="auto"/>
          <w:sz w:val="22"/>
          <w:szCs w:val="22"/>
          <w:lang w:val="en-GB"/>
        </w:rPr>
      </w:pPr>
      <w:r w:rsidRPr="0099071F">
        <w:rPr>
          <w:lang w:val="en-GB"/>
        </w:rPr>
        <w:t>This is a new provision</w:t>
      </w:r>
      <w:r w:rsidR="02140104" w:rsidRPr="0099071F">
        <w:rPr>
          <w:lang w:val="en-GB"/>
        </w:rPr>
        <w:t>.</w:t>
      </w:r>
    </w:p>
    <w:p w14:paraId="62484D90" w14:textId="4BA2677B" w:rsidR="00BF090B" w:rsidRPr="0099071F" w:rsidRDefault="00351A91" w:rsidP="00683463">
      <w:pPr>
        <w:pStyle w:val="HSubheading4"/>
        <w:rPr>
          <w:rFonts w:cs="Palatino Linotype"/>
        </w:rPr>
      </w:pPr>
      <w:bookmarkStart w:id="274" w:name="_Toc135128547"/>
      <w:bookmarkStart w:id="275" w:name="_Toc221785299"/>
      <w:r w:rsidRPr="0099071F">
        <w:t>Section</w:t>
      </w:r>
      <w:r w:rsidR="00BF090B" w:rsidRPr="0099071F">
        <w:t xml:space="preserve"> </w:t>
      </w:r>
      <w:r w:rsidR="009519B2" w:rsidRPr="0099071F">
        <w:t>89</w:t>
      </w:r>
      <w:r w:rsidR="00BF090B" w:rsidRPr="0099071F">
        <w:t xml:space="preserve">: </w:t>
      </w:r>
      <w:r w:rsidR="00F23A9C" w:rsidRPr="0099071F">
        <w:t>Removal of entries from database</w:t>
      </w:r>
      <w:bookmarkEnd w:id="274"/>
      <w:bookmarkEnd w:id="275"/>
    </w:p>
    <w:p w14:paraId="53827E72" w14:textId="3678A612" w:rsidR="00CA6F7D" w:rsidRPr="0099071F" w:rsidRDefault="00CA6F7D" w:rsidP="00683463">
      <w:pPr>
        <w:pStyle w:val="HSubheading5"/>
        <w:rPr>
          <w:color w:val="0070C0"/>
        </w:rPr>
      </w:pPr>
      <w:r w:rsidRPr="0099071F">
        <w:t>Effect</w:t>
      </w:r>
    </w:p>
    <w:p w14:paraId="0E2D9CEF" w14:textId="10906EFB" w:rsidR="00544CF4" w:rsidRPr="0099071F" w:rsidRDefault="18CCDE15" w:rsidP="00EA1317">
      <w:pPr>
        <w:pStyle w:val="ParaNumbered"/>
        <w:rPr>
          <w:lang w:val="en-GB"/>
        </w:rPr>
      </w:pPr>
      <w:r w:rsidRPr="0099071F">
        <w:rPr>
          <w:lang w:val="en-GB"/>
        </w:rPr>
        <w:t>Sub</w:t>
      </w:r>
      <w:r w:rsidR="00351A91" w:rsidRPr="0099071F">
        <w:rPr>
          <w:lang w:val="en-GB"/>
        </w:rPr>
        <w:t>section</w:t>
      </w:r>
      <w:r w:rsidRPr="0099071F">
        <w:rPr>
          <w:lang w:val="en-GB"/>
        </w:rPr>
        <w:t xml:space="preserve"> (1) states that </w:t>
      </w:r>
      <w:r w:rsidR="5E80D45B" w:rsidRPr="0099071F">
        <w:rPr>
          <w:lang w:val="en-GB"/>
        </w:rPr>
        <w:t>entries</w:t>
      </w:r>
      <w:r w:rsidRPr="0099071F">
        <w:rPr>
          <w:lang w:val="en-GB"/>
        </w:rPr>
        <w:t xml:space="preserve"> for </w:t>
      </w:r>
      <w:r w:rsidR="5E80D45B" w:rsidRPr="0099071F">
        <w:rPr>
          <w:lang w:val="en-GB"/>
        </w:rPr>
        <w:t>landlords or dwellings</w:t>
      </w:r>
      <w:r w:rsidRPr="0099071F">
        <w:rPr>
          <w:lang w:val="en-GB"/>
        </w:rPr>
        <w:t xml:space="preserve"> that have been dormant for five years must be removed from the database. </w:t>
      </w:r>
    </w:p>
    <w:p w14:paraId="5039C5BD" w14:textId="500A0165" w:rsidR="00CA6F7D" w:rsidRPr="0099071F" w:rsidRDefault="18CCDE15" w:rsidP="00EA1317">
      <w:pPr>
        <w:pStyle w:val="ParaNumbered"/>
        <w:rPr>
          <w:lang w:val="en-GB"/>
        </w:rPr>
      </w:pPr>
      <w:r w:rsidRPr="0099071F">
        <w:rPr>
          <w:lang w:val="en-GB"/>
        </w:rPr>
        <w:t>Sub</w:t>
      </w:r>
      <w:r w:rsidR="00351A91" w:rsidRPr="0099071F">
        <w:rPr>
          <w:lang w:val="en-GB"/>
        </w:rPr>
        <w:t>section</w:t>
      </w:r>
      <w:r w:rsidRPr="0099071F">
        <w:rPr>
          <w:lang w:val="en-GB"/>
        </w:rPr>
        <w:t xml:space="preserve"> (2) explains that </w:t>
      </w:r>
      <w:r w:rsidR="7E27EA04" w:rsidRPr="0099071F">
        <w:rPr>
          <w:lang w:val="en-GB"/>
        </w:rPr>
        <w:t xml:space="preserve">entries under </w:t>
      </w:r>
      <w:r w:rsidR="00EC391D" w:rsidRPr="0099071F">
        <w:rPr>
          <w:lang w:val="en-GB"/>
        </w:rPr>
        <w:t>s</w:t>
      </w:r>
      <w:r w:rsidR="00351A91" w:rsidRPr="0099071F">
        <w:rPr>
          <w:lang w:val="en-GB"/>
        </w:rPr>
        <w:t>ection</w:t>
      </w:r>
      <w:r w:rsidR="27C4E70E" w:rsidRPr="0099071F">
        <w:rPr>
          <w:lang w:val="en-GB"/>
        </w:rPr>
        <w:t xml:space="preserve"> </w:t>
      </w:r>
      <w:r w:rsidR="00B63A29" w:rsidRPr="0099071F">
        <w:rPr>
          <w:lang w:val="en-GB"/>
        </w:rPr>
        <w:t>8</w:t>
      </w:r>
      <w:r w:rsidR="00916E83" w:rsidRPr="0099071F">
        <w:rPr>
          <w:lang w:val="en-GB"/>
        </w:rPr>
        <w:t>3</w:t>
      </w:r>
      <w:r w:rsidR="00B63A29" w:rsidRPr="0099071F">
        <w:rPr>
          <w:lang w:val="en-GB"/>
        </w:rPr>
        <w:t xml:space="preserve"> </w:t>
      </w:r>
      <w:r w:rsidRPr="0099071F">
        <w:rPr>
          <w:lang w:val="en-GB"/>
        </w:rPr>
        <w:t xml:space="preserve">must be removed from the database 10 years after </w:t>
      </w:r>
      <w:r w:rsidR="3B807641" w:rsidRPr="0099071F">
        <w:rPr>
          <w:lang w:val="en-GB"/>
        </w:rPr>
        <w:t>being</w:t>
      </w:r>
      <w:r w:rsidRPr="0099071F">
        <w:rPr>
          <w:lang w:val="en-GB"/>
        </w:rPr>
        <w:t xml:space="preserve"> made. </w:t>
      </w:r>
    </w:p>
    <w:p w14:paraId="6293A8EB" w14:textId="3634D8F7" w:rsidR="00F9141C" w:rsidRPr="0099071F" w:rsidRDefault="0037209C" w:rsidP="00EA1317">
      <w:pPr>
        <w:pStyle w:val="ParaNumbered"/>
        <w:rPr>
          <w:lang w:val="en-GB"/>
        </w:rPr>
      </w:pPr>
      <w:r w:rsidRPr="0099071F">
        <w:rPr>
          <w:lang w:val="en-GB"/>
        </w:rPr>
        <w:t>Sub</w:t>
      </w:r>
      <w:r w:rsidR="00351A91" w:rsidRPr="0099071F">
        <w:rPr>
          <w:lang w:val="en-GB"/>
        </w:rPr>
        <w:t>section</w:t>
      </w:r>
      <w:r w:rsidRPr="0099071F">
        <w:rPr>
          <w:lang w:val="en-GB"/>
        </w:rPr>
        <w:t xml:space="preserve"> (3) </w:t>
      </w:r>
      <w:r w:rsidR="00CC43BD" w:rsidRPr="0099071F">
        <w:rPr>
          <w:lang w:val="en-GB"/>
        </w:rPr>
        <w:t>clarifies th</w:t>
      </w:r>
      <w:r w:rsidR="009C01DA" w:rsidRPr="0099071F">
        <w:rPr>
          <w:lang w:val="en-GB"/>
        </w:rPr>
        <w:t xml:space="preserve">at </w:t>
      </w:r>
      <w:r w:rsidR="00757AC5" w:rsidRPr="0099071F">
        <w:rPr>
          <w:lang w:val="en-GB"/>
        </w:rPr>
        <w:t xml:space="preserve">if the relevant banning order </w:t>
      </w:r>
      <w:r w:rsidR="00296048" w:rsidRPr="0099071F">
        <w:rPr>
          <w:lang w:val="en-GB"/>
        </w:rPr>
        <w:t>continues after the period mentioned in sub</w:t>
      </w:r>
      <w:r w:rsidR="00351A91" w:rsidRPr="0099071F">
        <w:rPr>
          <w:lang w:val="en-GB"/>
        </w:rPr>
        <w:t>section</w:t>
      </w:r>
      <w:r w:rsidR="00296048" w:rsidRPr="0099071F">
        <w:rPr>
          <w:lang w:val="en-GB"/>
        </w:rPr>
        <w:t xml:space="preserve"> (2)</w:t>
      </w:r>
      <w:r w:rsidR="00C63632" w:rsidRPr="0099071F">
        <w:rPr>
          <w:lang w:val="en-GB"/>
        </w:rPr>
        <w:t>, sub</w:t>
      </w:r>
      <w:r w:rsidR="00351A91" w:rsidRPr="0099071F">
        <w:rPr>
          <w:lang w:val="en-GB"/>
        </w:rPr>
        <w:t>section</w:t>
      </w:r>
      <w:r w:rsidR="00C63632" w:rsidRPr="0099071F">
        <w:rPr>
          <w:lang w:val="en-GB"/>
        </w:rPr>
        <w:t xml:space="preserve"> (2) does not apply</w:t>
      </w:r>
      <w:r w:rsidR="00B8759C" w:rsidRPr="0099071F">
        <w:rPr>
          <w:lang w:val="en-GB"/>
        </w:rPr>
        <w:t>,</w:t>
      </w:r>
      <w:r w:rsidR="00C02D39" w:rsidRPr="0099071F">
        <w:rPr>
          <w:lang w:val="en-GB"/>
        </w:rPr>
        <w:t xml:space="preserve"> and the database operator must remove the entry when the ban </w:t>
      </w:r>
      <w:r w:rsidR="00913C3D" w:rsidRPr="0099071F">
        <w:rPr>
          <w:lang w:val="en-GB"/>
        </w:rPr>
        <w:t>expires</w:t>
      </w:r>
      <w:r w:rsidR="00092C3F" w:rsidRPr="0099071F">
        <w:rPr>
          <w:lang w:val="en-GB"/>
        </w:rPr>
        <w:t xml:space="preserve">. </w:t>
      </w:r>
    </w:p>
    <w:p w14:paraId="5363B3D5" w14:textId="77777777" w:rsidR="00CA6F7D" w:rsidRPr="0099071F" w:rsidRDefault="00CA6F7D" w:rsidP="00683463">
      <w:pPr>
        <w:pStyle w:val="HSubheading5"/>
        <w:rPr>
          <w:rFonts w:cstheme="minorHAnsi"/>
          <w:color w:val="000000"/>
        </w:rPr>
      </w:pPr>
      <w:r w:rsidRPr="0099071F">
        <w:t>Background</w:t>
      </w:r>
    </w:p>
    <w:p w14:paraId="32F6D9DB" w14:textId="16BB7787" w:rsidR="00CA6F7D" w:rsidRPr="0099071F" w:rsidRDefault="1322D757" w:rsidP="00EA1317">
      <w:pPr>
        <w:pStyle w:val="ParaNumbered"/>
        <w:rPr>
          <w:rFonts w:ascii="Calibri" w:hAnsi="Calibri" w:cs="Calibri"/>
          <w:color w:val="auto"/>
          <w:sz w:val="22"/>
          <w:szCs w:val="22"/>
          <w:lang w:val="en-GB"/>
        </w:rPr>
      </w:pPr>
      <w:r w:rsidRPr="0099071F">
        <w:rPr>
          <w:lang w:val="en-GB"/>
        </w:rPr>
        <w:t xml:space="preserve">This is a new provision. </w:t>
      </w:r>
      <w:r w:rsidR="00351A91" w:rsidRPr="0099071F">
        <w:rPr>
          <w:lang w:val="en-GB"/>
        </w:rPr>
        <w:t>Section</w:t>
      </w:r>
      <w:r w:rsidR="0063108C" w:rsidRPr="0099071F">
        <w:rPr>
          <w:lang w:val="en-GB"/>
        </w:rPr>
        <w:t xml:space="preserve"> </w:t>
      </w:r>
      <w:r w:rsidR="009519B2" w:rsidRPr="0099071F">
        <w:rPr>
          <w:lang w:val="en-GB"/>
        </w:rPr>
        <w:t>89</w:t>
      </w:r>
      <w:r w:rsidRPr="0099071F">
        <w:rPr>
          <w:lang w:val="en-GB"/>
        </w:rPr>
        <w:t xml:space="preserve"> provides an explanation of when entries on the database should be removed entirely from the database</w:t>
      </w:r>
      <w:r w:rsidR="00092C3F" w:rsidRPr="0099071F">
        <w:rPr>
          <w:lang w:val="en-GB"/>
        </w:rPr>
        <w:t xml:space="preserve">. </w:t>
      </w:r>
      <w:r w:rsidRPr="0099071F">
        <w:rPr>
          <w:lang w:val="en-GB"/>
        </w:rPr>
        <w:t xml:space="preserve">This </w:t>
      </w:r>
      <w:r w:rsidR="00EC391D" w:rsidRPr="0099071F">
        <w:rPr>
          <w:lang w:val="en-GB"/>
        </w:rPr>
        <w:t>s</w:t>
      </w:r>
      <w:r w:rsidR="00351A91" w:rsidRPr="0099071F">
        <w:rPr>
          <w:lang w:val="en-GB"/>
        </w:rPr>
        <w:t>ection</w:t>
      </w:r>
      <w:r w:rsidRPr="0099071F">
        <w:rPr>
          <w:lang w:val="en-GB"/>
        </w:rPr>
        <w:t xml:space="preserve"> provides protection to personal data by ensuring that data is only retained for the period that it is useful and necessary. </w:t>
      </w:r>
    </w:p>
    <w:p w14:paraId="3AC60893" w14:textId="3B02186C" w:rsidR="00A73463" w:rsidRPr="0099071F" w:rsidRDefault="00351A91" w:rsidP="00683463">
      <w:pPr>
        <w:pStyle w:val="HSubheading4"/>
      </w:pPr>
      <w:bookmarkStart w:id="276" w:name="_Toc221785300"/>
      <w:bookmarkStart w:id="277" w:name="_Toc133581408"/>
      <w:bookmarkStart w:id="278" w:name="_Toc135128548"/>
      <w:r w:rsidRPr="0099071F">
        <w:t>Section</w:t>
      </w:r>
      <w:r w:rsidR="00A73463" w:rsidRPr="0099071F">
        <w:t xml:space="preserve"> </w:t>
      </w:r>
      <w:r w:rsidR="00C06D2D" w:rsidRPr="0099071F">
        <w:t>9</w:t>
      </w:r>
      <w:r w:rsidR="008F685D" w:rsidRPr="0099071F">
        <w:t>0</w:t>
      </w:r>
      <w:r w:rsidR="00A73463" w:rsidRPr="0099071F">
        <w:t xml:space="preserve">: </w:t>
      </w:r>
      <w:r w:rsidR="00AE7DBB" w:rsidRPr="0099071F">
        <w:t>Restriction on gaining possession</w:t>
      </w:r>
      <w:bookmarkEnd w:id="276"/>
    </w:p>
    <w:p w14:paraId="4F061A36" w14:textId="7134F125" w:rsidR="00A73975" w:rsidRPr="0099071F" w:rsidRDefault="00A73975" w:rsidP="00683463">
      <w:pPr>
        <w:pStyle w:val="HSubheading5"/>
      </w:pPr>
      <w:r w:rsidRPr="0099071F">
        <w:t>Effect</w:t>
      </w:r>
    </w:p>
    <w:p w14:paraId="32E5C7A5" w14:textId="4BDBD84A" w:rsidR="00A73975" w:rsidRPr="0099071F" w:rsidRDefault="00351A91" w:rsidP="00EA1317">
      <w:pPr>
        <w:pStyle w:val="ParaNumbered"/>
        <w:rPr>
          <w:rFonts w:ascii="Calibri" w:hAnsi="Calibri" w:cs="Calibri"/>
          <w:color w:val="auto"/>
          <w:sz w:val="22"/>
          <w:szCs w:val="22"/>
          <w:lang w:val="en-GB"/>
        </w:rPr>
      </w:pPr>
      <w:r w:rsidRPr="0099071F">
        <w:rPr>
          <w:lang w:val="en-GB"/>
        </w:rPr>
        <w:t>Section</w:t>
      </w:r>
      <w:r w:rsidR="00A73975" w:rsidRPr="0099071F">
        <w:rPr>
          <w:lang w:val="en-GB"/>
        </w:rPr>
        <w:t xml:space="preserve"> </w:t>
      </w:r>
      <w:r w:rsidR="00C06D2D" w:rsidRPr="0099071F">
        <w:rPr>
          <w:lang w:val="en-GB"/>
        </w:rPr>
        <w:t>9</w:t>
      </w:r>
      <w:r w:rsidR="0033134C" w:rsidRPr="0099071F">
        <w:rPr>
          <w:lang w:val="en-GB"/>
        </w:rPr>
        <w:t>0</w:t>
      </w:r>
      <w:r w:rsidR="00A73975" w:rsidRPr="0099071F">
        <w:rPr>
          <w:lang w:val="en-GB"/>
        </w:rPr>
        <w:t xml:space="preserve"> inserts new sub</w:t>
      </w:r>
      <w:r w:rsidRPr="0099071F">
        <w:rPr>
          <w:lang w:val="en-GB"/>
        </w:rPr>
        <w:t>section</w:t>
      </w:r>
      <w:r w:rsidR="00A73975" w:rsidRPr="0099071F">
        <w:rPr>
          <w:lang w:val="en-GB"/>
        </w:rPr>
        <w:t xml:space="preserve"> 5ZA into </w:t>
      </w:r>
      <w:r w:rsidR="00EC391D" w:rsidRPr="0099071F">
        <w:rPr>
          <w:lang w:val="en-GB"/>
        </w:rPr>
        <w:t>s</w:t>
      </w:r>
      <w:r w:rsidRPr="0099071F">
        <w:rPr>
          <w:lang w:val="en-GB"/>
        </w:rPr>
        <w:t>ection</w:t>
      </w:r>
      <w:r w:rsidR="00A73975" w:rsidRPr="0099071F">
        <w:rPr>
          <w:lang w:val="en-GB"/>
        </w:rPr>
        <w:t xml:space="preserve"> 7 of the Housing Act 1988. This will prevent the court from granting a possession order in circumstances where the residential landlord has failed to comply with the duty under </w:t>
      </w:r>
      <w:r w:rsidR="00EC391D" w:rsidRPr="0099071F">
        <w:rPr>
          <w:lang w:val="en-GB"/>
        </w:rPr>
        <w:t>s</w:t>
      </w:r>
      <w:r w:rsidRPr="0099071F">
        <w:rPr>
          <w:lang w:val="en-GB"/>
        </w:rPr>
        <w:t>ection</w:t>
      </w:r>
      <w:r w:rsidR="001C314C" w:rsidRPr="0099071F">
        <w:rPr>
          <w:lang w:val="en-GB"/>
        </w:rPr>
        <w:t xml:space="preserve"> </w:t>
      </w:r>
      <w:r w:rsidR="00A73975" w:rsidRPr="0099071F">
        <w:rPr>
          <w:lang w:val="en-GB"/>
        </w:rPr>
        <w:t>8</w:t>
      </w:r>
      <w:r w:rsidR="00BF6579" w:rsidRPr="0099071F">
        <w:rPr>
          <w:lang w:val="en-GB"/>
        </w:rPr>
        <w:t>2</w:t>
      </w:r>
      <w:r w:rsidR="001C314C" w:rsidRPr="0099071F">
        <w:rPr>
          <w:lang w:val="en-GB"/>
        </w:rPr>
        <w:t>, sub</w:t>
      </w:r>
      <w:r w:rsidRPr="0099071F">
        <w:rPr>
          <w:lang w:val="en-GB"/>
        </w:rPr>
        <w:t>section</w:t>
      </w:r>
      <w:r w:rsidR="001C314C" w:rsidRPr="0099071F">
        <w:rPr>
          <w:lang w:val="en-GB"/>
        </w:rPr>
        <w:t xml:space="preserve"> </w:t>
      </w:r>
      <w:r w:rsidR="00A73975" w:rsidRPr="0099071F">
        <w:rPr>
          <w:lang w:val="en-GB"/>
        </w:rPr>
        <w:t>(</w:t>
      </w:r>
      <w:r w:rsidR="003E5396" w:rsidRPr="0099071F">
        <w:rPr>
          <w:lang w:val="en-GB"/>
        </w:rPr>
        <w:t>3</w:t>
      </w:r>
      <w:r w:rsidR="00A73975" w:rsidRPr="0099071F">
        <w:rPr>
          <w:lang w:val="en-GB"/>
        </w:rPr>
        <w:t xml:space="preserve">)(a) to ensure there is an active entry in the private rented sector database in respect of both the landlord and the dwelling. This does not apply if the ground under which possession is sought is </w:t>
      </w:r>
      <w:r w:rsidR="000648EF" w:rsidRPr="0099071F">
        <w:rPr>
          <w:lang w:val="en-GB"/>
        </w:rPr>
        <w:t>G</w:t>
      </w:r>
      <w:r w:rsidR="00A73975" w:rsidRPr="0099071F">
        <w:rPr>
          <w:lang w:val="en-GB"/>
        </w:rPr>
        <w:t xml:space="preserve">round 7A or </w:t>
      </w:r>
      <w:r w:rsidR="000648EF" w:rsidRPr="0099071F">
        <w:rPr>
          <w:lang w:val="en-GB"/>
        </w:rPr>
        <w:t>G</w:t>
      </w:r>
      <w:r w:rsidR="00A73975" w:rsidRPr="0099071F">
        <w:rPr>
          <w:lang w:val="en-GB"/>
        </w:rPr>
        <w:t>round 14 (tenant anti-social behaviour). </w:t>
      </w:r>
    </w:p>
    <w:p w14:paraId="4AA923EC" w14:textId="7D9DA479" w:rsidR="00055987" w:rsidRPr="0099071F" w:rsidRDefault="00A73975" w:rsidP="00EA1317">
      <w:pPr>
        <w:pStyle w:val="ParaNumbered"/>
        <w:rPr>
          <w:lang w:val="en-GB"/>
        </w:rPr>
      </w:pPr>
      <w:r w:rsidRPr="0099071F">
        <w:rPr>
          <w:lang w:val="en-GB"/>
        </w:rPr>
        <w:t>Sub</w:t>
      </w:r>
      <w:r w:rsidR="00351A91" w:rsidRPr="0099071F">
        <w:rPr>
          <w:lang w:val="en-GB"/>
        </w:rPr>
        <w:t>section</w:t>
      </w:r>
      <w:r w:rsidRPr="0099071F">
        <w:rPr>
          <w:lang w:val="en-GB"/>
        </w:rPr>
        <w:t xml:space="preserve"> (2) clarifies that regulations may make changes to the persons whom or circumstances in which a breach of </w:t>
      </w:r>
      <w:r w:rsidR="00AD70F2" w:rsidRPr="0099071F">
        <w:rPr>
          <w:lang w:val="en-GB"/>
        </w:rPr>
        <w:t>s</w:t>
      </w:r>
      <w:r w:rsidR="00351A91" w:rsidRPr="0099071F">
        <w:rPr>
          <w:lang w:val="en-GB"/>
        </w:rPr>
        <w:t>ection</w:t>
      </w:r>
      <w:r w:rsidR="001C314C" w:rsidRPr="0099071F">
        <w:rPr>
          <w:lang w:val="en-GB"/>
        </w:rPr>
        <w:t xml:space="preserve"> </w:t>
      </w:r>
      <w:r w:rsidRPr="0099071F">
        <w:rPr>
          <w:lang w:val="en-GB"/>
        </w:rPr>
        <w:t>8</w:t>
      </w:r>
      <w:r w:rsidR="00545441" w:rsidRPr="0099071F">
        <w:rPr>
          <w:lang w:val="en-GB"/>
        </w:rPr>
        <w:t>2</w:t>
      </w:r>
      <w:r w:rsidR="001C314C" w:rsidRPr="0099071F">
        <w:rPr>
          <w:lang w:val="en-GB"/>
        </w:rPr>
        <w:t>, sub</w:t>
      </w:r>
      <w:r w:rsidR="00351A91" w:rsidRPr="0099071F">
        <w:rPr>
          <w:lang w:val="en-GB"/>
        </w:rPr>
        <w:t>section</w:t>
      </w:r>
      <w:r w:rsidR="001C314C" w:rsidRPr="0099071F">
        <w:rPr>
          <w:lang w:val="en-GB"/>
        </w:rPr>
        <w:t xml:space="preserve"> </w:t>
      </w:r>
      <w:r w:rsidRPr="0099071F">
        <w:rPr>
          <w:lang w:val="en-GB"/>
        </w:rPr>
        <w:t>(</w:t>
      </w:r>
      <w:r w:rsidR="00C31658" w:rsidRPr="0099071F">
        <w:rPr>
          <w:lang w:val="en-GB"/>
        </w:rPr>
        <w:t>3</w:t>
      </w:r>
      <w:r w:rsidRPr="0099071F">
        <w:rPr>
          <w:lang w:val="en-GB"/>
        </w:rPr>
        <w:t>)(a) prevents the making of an order for possession. </w:t>
      </w:r>
    </w:p>
    <w:p w14:paraId="47565496" w14:textId="77777777" w:rsidR="00055987" w:rsidRPr="0099071F" w:rsidRDefault="00A73975" w:rsidP="00683463">
      <w:pPr>
        <w:pStyle w:val="HSubheading5"/>
      </w:pPr>
      <w:r w:rsidRPr="0099071F">
        <w:t>Proposed use of power </w:t>
      </w:r>
    </w:p>
    <w:p w14:paraId="1A69396A" w14:textId="2A87D015" w:rsidR="00A73975" w:rsidRPr="0099071F" w:rsidRDefault="00A73975" w:rsidP="00EA1317">
      <w:pPr>
        <w:pStyle w:val="ParaNumbered"/>
        <w:rPr>
          <w:rFonts w:ascii="Calibri" w:hAnsi="Calibri" w:cs="Calibri"/>
          <w:color w:val="auto"/>
          <w:sz w:val="22"/>
          <w:szCs w:val="22"/>
          <w:lang w:val="en-GB"/>
        </w:rPr>
      </w:pPr>
      <w:r w:rsidRPr="0099071F">
        <w:rPr>
          <w:lang w:val="en-GB"/>
        </w:rPr>
        <w:t xml:space="preserve">The power in this </w:t>
      </w:r>
      <w:r w:rsidR="00351A91" w:rsidRPr="0099071F">
        <w:rPr>
          <w:lang w:val="en-GB"/>
        </w:rPr>
        <w:t>section</w:t>
      </w:r>
      <w:r w:rsidRPr="0099071F">
        <w:rPr>
          <w:lang w:val="en-GB"/>
        </w:rPr>
        <w:t xml:space="preserve"> will allow the Secretary of State to make changes to </w:t>
      </w:r>
      <w:r w:rsidR="00351A91" w:rsidRPr="0099071F">
        <w:rPr>
          <w:lang w:val="en-GB"/>
        </w:rPr>
        <w:t>section</w:t>
      </w:r>
      <w:r w:rsidRPr="0099071F">
        <w:rPr>
          <w:lang w:val="en-GB"/>
        </w:rPr>
        <w:t xml:space="preserve"> 7 of the Housing Act 1988. Through regulations, the Secretary of State will be able to amend the persons to whom or the circumstances in which the restriction on granting a possession order applies.</w:t>
      </w:r>
      <w:r w:rsidR="001C104A" w:rsidRPr="0099071F">
        <w:rPr>
          <w:lang w:val="en-GB"/>
        </w:rPr>
        <w:t xml:space="preserve"> </w:t>
      </w:r>
    </w:p>
    <w:p w14:paraId="2B565F1A" w14:textId="1AF6DA3A" w:rsidR="00A73975" w:rsidRPr="0099071F" w:rsidRDefault="00A73975" w:rsidP="00EA1317">
      <w:pPr>
        <w:pStyle w:val="ParaNumbered"/>
        <w:rPr>
          <w:lang w:val="en-GB"/>
        </w:rPr>
      </w:pPr>
      <w:r w:rsidRPr="0099071F">
        <w:rPr>
          <w:lang w:val="en-GB"/>
        </w:rPr>
        <w:t xml:space="preserve">The </w:t>
      </w:r>
      <w:r w:rsidR="00AD70F2" w:rsidRPr="0099071F">
        <w:rPr>
          <w:lang w:val="en-GB"/>
        </w:rPr>
        <w:t>g</w:t>
      </w:r>
      <w:r w:rsidR="00B22D9F" w:rsidRPr="0099071F">
        <w:rPr>
          <w:lang w:val="en-GB"/>
        </w:rPr>
        <w:t>overnment</w:t>
      </w:r>
      <w:r w:rsidRPr="0099071F">
        <w:rPr>
          <w:lang w:val="en-GB"/>
        </w:rPr>
        <w:t xml:space="preserve"> </w:t>
      </w:r>
      <w:r w:rsidR="4BD42DF8" w:rsidRPr="0099071F">
        <w:rPr>
          <w:lang w:val="en-GB"/>
        </w:rPr>
        <w:t>may make</w:t>
      </w:r>
      <w:r w:rsidRPr="0099071F" w:rsidDel="1E337366">
        <w:rPr>
          <w:lang w:val="en-GB"/>
        </w:rPr>
        <w:t xml:space="preserve"> </w:t>
      </w:r>
      <w:r w:rsidRPr="0099071F">
        <w:rPr>
          <w:lang w:val="en-GB"/>
        </w:rPr>
        <w:t xml:space="preserve">regulations for </w:t>
      </w:r>
      <w:r w:rsidR="00AD70F2" w:rsidRPr="0099071F">
        <w:rPr>
          <w:lang w:val="en-GB"/>
        </w:rPr>
        <w:t>s</w:t>
      </w:r>
      <w:r w:rsidR="00351A91" w:rsidRPr="0099071F">
        <w:rPr>
          <w:lang w:val="en-GB"/>
        </w:rPr>
        <w:t>ection</w:t>
      </w:r>
      <w:r w:rsidRPr="0099071F">
        <w:rPr>
          <w:lang w:val="en-GB"/>
        </w:rPr>
        <w:t xml:space="preserve"> </w:t>
      </w:r>
      <w:r w:rsidR="1E2DD50A" w:rsidRPr="0099071F">
        <w:rPr>
          <w:lang w:val="en-GB"/>
        </w:rPr>
        <w:t>90</w:t>
      </w:r>
      <w:r w:rsidR="00C41CCD" w:rsidRPr="0099071F">
        <w:rPr>
          <w:lang w:val="en-GB"/>
        </w:rPr>
        <w:t>, subsection</w:t>
      </w:r>
      <w:r w:rsidR="1E2DD50A" w:rsidRPr="0099071F">
        <w:rPr>
          <w:lang w:val="en-GB"/>
        </w:rPr>
        <w:t xml:space="preserve"> (2)</w:t>
      </w:r>
      <w:r w:rsidR="1E337366" w:rsidRPr="0099071F">
        <w:rPr>
          <w:lang w:val="en-GB"/>
        </w:rPr>
        <w:t xml:space="preserve"> </w:t>
      </w:r>
      <w:r w:rsidR="3B6FB780" w:rsidRPr="0099071F">
        <w:rPr>
          <w:lang w:val="en-GB"/>
        </w:rPr>
        <w:t>using</w:t>
      </w:r>
      <w:r w:rsidRPr="0099071F">
        <w:rPr>
          <w:lang w:val="en-GB"/>
        </w:rPr>
        <w:t xml:space="preserve"> the affirmative procedure. </w:t>
      </w:r>
    </w:p>
    <w:p w14:paraId="2B8B4090" w14:textId="3E375C20" w:rsidR="00A73975" w:rsidRPr="0099071F" w:rsidRDefault="00A73975" w:rsidP="00683463">
      <w:pPr>
        <w:pStyle w:val="HSubheading5"/>
      </w:pPr>
      <w:r w:rsidRPr="0099071F">
        <w:t>Background</w:t>
      </w:r>
    </w:p>
    <w:p w14:paraId="18389F2B" w14:textId="02F980BC" w:rsidR="00A73975" w:rsidRPr="0099071F" w:rsidRDefault="00A73975" w:rsidP="00EA1317">
      <w:pPr>
        <w:pStyle w:val="ParaNumbered"/>
        <w:rPr>
          <w:lang w:val="en-GB"/>
        </w:rPr>
      </w:pPr>
      <w:r w:rsidRPr="0099071F">
        <w:rPr>
          <w:lang w:val="en-GB"/>
        </w:rPr>
        <w:t xml:space="preserve">This is a new provision. </w:t>
      </w:r>
      <w:r w:rsidR="00351A91" w:rsidRPr="0099071F">
        <w:rPr>
          <w:lang w:val="en-GB"/>
        </w:rPr>
        <w:t>Section</w:t>
      </w:r>
      <w:r w:rsidR="00336710" w:rsidRPr="0099071F">
        <w:rPr>
          <w:lang w:val="en-GB"/>
        </w:rPr>
        <w:t xml:space="preserve"> </w:t>
      </w:r>
      <w:r w:rsidR="007D0E84" w:rsidRPr="0099071F">
        <w:rPr>
          <w:lang w:val="en-GB"/>
        </w:rPr>
        <w:t>9</w:t>
      </w:r>
      <w:r w:rsidR="00445C24" w:rsidRPr="0099071F">
        <w:rPr>
          <w:lang w:val="en-GB"/>
        </w:rPr>
        <w:t>0</w:t>
      </w:r>
      <w:r w:rsidRPr="0099071F">
        <w:rPr>
          <w:lang w:val="en-GB"/>
        </w:rPr>
        <w:t xml:space="preserve"> introduces a restriction on the ability of the court to grant an order for possession of a dwelling-house if the residential landlord does not have an active landlord and dwelling registration in the database. The aim of this </w:t>
      </w:r>
      <w:r w:rsidR="00AD70F2" w:rsidRPr="0099071F">
        <w:rPr>
          <w:lang w:val="en-GB"/>
        </w:rPr>
        <w:t>s</w:t>
      </w:r>
      <w:r w:rsidR="00351A91" w:rsidRPr="0099071F">
        <w:rPr>
          <w:lang w:val="en-GB"/>
        </w:rPr>
        <w:t>ection</w:t>
      </w:r>
      <w:r w:rsidRPr="0099071F">
        <w:rPr>
          <w:lang w:val="en-GB"/>
        </w:rPr>
        <w:t xml:space="preserve"> is to encourage landlords to register on the database</w:t>
      </w:r>
      <w:r w:rsidR="008C4CA4" w:rsidRPr="0099071F">
        <w:rPr>
          <w:lang w:val="en-GB"/>
        </w:rPr>
        <w:t xml:space="preserve"> by restricting possession for non-compliance</w:t>
      </w:r>
      <w:r w:rsidR="456AC6FF" w:rsidRPr="0099071F">
        <w:rPr>
          <w:lang w:val="en-GB"/>
        </w:rPr>
        <w:t>.</w:t>
      </w:r>
    </w:p>
    <w:p w14:paraId="5BDF5494" w14:textId="2048CFE1" w:rsidR="00D87BE3" w:rsidRPr="0099071F" w:rsidRDefault="00351A91" w:rsidP="00683463">
      <w:pPr>
        <w:pStyle w:val="HSubheading4"/>
      </w:pPr>
      <w:bookmarkStart w:id="279" w:name="_Toc221785301"/>
      <w:r w:rsidRPr="0099071F">
        <w:lastRenderedPageBreak/>
        <w:t>Section</w:t>
      </w:r>
      <w:r w:rsidR="0010042E" w:rsidRPr="0099071F">
        <w:t xml:space="preserve"> </w:t>
      </w:r>
      <w:r w:rsidR="007D0E84" w:rsidRPr="0099071F">
        <w:t>9</w:t>
      </w:r>
      <w:r w:rsidR="00445C24" w:rsidRPr="0099071F">
        <w:t>1</w:t>
      </w:r>
      <w:r w:rsidR="0010042E" w:rsidRPr="0099071F">
        <w:t>: Financial penalties</w:t>
      </w:r>
      <w:bookmarkEnd w:id="277"/>
      <w:bookmarkEnd w:id="278"/>
      <w:bookmarkEnd w:id="279"/>
    </w:p>
    <w:p w14:paraId="7062B497" w14:textId="08ABCF4E" w:rsidR="00F9289A" w:rsidRPr="0099071F" w:rsidRDefault="00F9289A" w:rsidP="00683463">
      <w:pPr>
        <w:pStyle w:val="HSubheading5"/>
      </w:pPr>
      <w:r w:rsidRPr="0099071F">
        <w:t>Effect</w:t>
      </w:r>
    </w:p>
    <w:p w14:paraId="043B172C" w14:textId="1C4337A1" w:rsidR="00336E20" w:rsidRPr="0099071F" w:rsidRDefault="29247B5B" w:rsidP="00EA1317">
      <w:pPr>
        <w:pStyle w:val="ParaNumbered"/>
        <w:rPr>
          <w:lang w:val="en-GB"/>
        </w:rPr>
      </w:pPr>
      <w:r w:rsidRPr="0099071F">
        <w:rPr>
          <w:lang w:val="en-GB"/>
        </w:rPr>
        <w:t>Sub</w:t>
      </w:r>
      <w:r w:rsidR="00351A91" w:rsidRPr="0099071F">
        <w:rPr>
          <w:lang w:val="en-GB"/>
        </w:rPr>
        <w:t>section</w:t>
      </w:r>
      <w:r w:rsidRPr="0099071F">
        <w:rPr>
          <w:lang w:val="en-GB"/>
        </w:rPr>
        <w:t xml:space="preserve"> (1) provides that a local authority can impose a financial penalty </w:t>
      </w:r>
      <w:r w:rsidR="26004DF5" w:rsidRPr="0099071F">
        <w:rPr>
          <w:lang w:val="en-GB"/>
        </w:rPr>
        <w:t>on a person who has breached</w:t>
      </w:r>
      <w:r w:rsidRPr="0099071F">
        <w:rPr>
          <w:lang w:val="en-GB"/>
        </w:rPr>
        <w:t xml:space="preserve"> a requirement imposed by </w:t>
      </w:r>
      <w:r w:rsidR="00AD70F2" w:rsidRPr="0099071F">
        <w:rPr>
          <w:lang w:val="en-GB"/>
        </w:rPr>
        <w:t>s</w:t>
      </w:r>
      <w:r w:rsidR="00351A91" w:rsidRPr="0099071F">
        <w:rPr>
          <w:lang w:val="en-GB"/>
        </w:rPr>
        <w:t>ection</w:t>
      </w:r>
      <w:r w:rsidRPr="0099071F">
        <w:rPr>
          <w:lang w:val="en-GB"/>
        </w:rPr>
        <w:t xml:space="preserve"> </w:t>
      </w:r>
      <w:r w:rsidR="00AE7DBB" w:rsidRPr="0099071F">
        <w:rPr>
          <w:lang w:val="en-GB"/>
        </w:rPr>
        <w:t>8</w:t>
      </w:r>
      <w:r w:rsidR="001608E3" w:rsidRPr="0099071F">
        <w:rPr>
          <w:lang w:val="en-GB"/>
        </w:rPr>
        <w:t>2</w:t>
      </w:r>
      <w:r w:rsidR="00AE7DBB" w:rsidRPr="0099071F">
        <w:rPr>
          <w:lang w:val="en-GB"/>
        </w:rPr>
        <w:t xml:space="preserve"> </w:t>
      </w:r>
      <w:r w:rsidRPr="0099071F">
        <w:rPr>
          <w:lang w:val="en-GB"/>
        </w:rPr>
        <w:t xml:space="preserve">(restrictions on marketing, advertising and letting dwellings) </w:t>
      </w:r>
      <w:r w:rsidR="12DA9412" w:rsidRPr="0099071F">
        <w:rPr>
          <w:lang w:val="en-GB"/>
        </w:rPr>
        <w:t xml:space="preserve">or committed an offence under </w:t>
      </w:r>
      <w:r w:rsidR="00AD70F2" w:rsidRPr="0099071F">
        <w:rPr>
          <w:lang w:val="en-GB"/>
        </w:rPr>
        <w:t>s</w:t>
      </w:r>
      <w:r w:rsidR="00351A91" w:rsidRPr="0099071F">
        <w:rPr>
          <w:lang w:val="en-GB"/>
        </w:rPr>
        <w:t>ection</w:t>
      </w:r>
      <w:r w:rsidR="003766BD" w:rsidRPr="0099071F">
        <w:rPr>
          <w:lang w:val="en-GB"/>
        </w:rPr>
        <w:t xml:space="preserve"> </w:t>
      </w:r>
      <w:r w:rsidR="00AE7DBB" w:rsidRPr="0099071F">
        <w:rPr>
          <w:lang w:val="en-GB"/>
        </w:rPr>
        <w:t>9</w:t>
      </w:r>
      <w:r w:rsidR="006A24D8" w:rsidRPr="0099071F">
        <w:rPr>
          <w:lang w:val="en-GB"/>
        </w:rPr>
        <w:t>2</w:t>
      </w:r>
      <w:r w:rsidR="009A6970" w:rsidRPr="0099071F">
        <w:rPr>
          <w:lang w:val="en-GB"/>
        </w:rPr>
        <w:t>. S</w:t>
      </w:r>
      <w:r w:rsidRPr="0099071F">
        <w:rPr>
          <w:lang w:val="en-GB"/>
        </w:rPr>
        <w:t>ub</w:t>
      </w:r>
      <w:r w:rsidR="00351A91" w:rsidRPr="0099071F">
        <w:rPr>
          <w:lang w:val="en-GB"/>
        </w:rPr>
        <w:t>section</w:t>
      </w:r>
      <w:r w:rsidRPr="0099071F">
        <w:rPr>
          <w:lang w:val="en-GB"/>
        </w:rPr>
        <w:t xml:space="preserve"> (2) sets out the maximum fine amounts. </w:t>
      </w:r>
    </w:p>
    <w:p w14:paraId="446B8301" w14:textId="1E0120E9" w:rsidR="00336E20" w:rsidRPr="0099071F" w:rsidRDefault="29247B5B"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A62C381" w:rsidRPr="0099071F">
        <w:rPr>
          <w:lang w:val="en-GB"/>
        </w:rPr>
        <w:t>3</w:t>
      </w:r>
      <w:r w:rsidRPr="0099071F">
        <w:rPr>
          <w:lang w:val="en-GB"/>
        </w:rPr>
        <w:t xml:space="preserve">) describes the circumstances in which more than one financial penalty may be imposed for the same conduct, namely, if (a) the conduct continues after 28 days starting the day after the final notice for the previous penalty was given to the person, unless the person appeals against the notice within that period, or </w:t>
      </w:r>
      <w:r w:rsidR="00445C05" w:rsidRPr="0099071F">
        <w:rPr>
          <w:lang w:val="en-GB"/>
        </w:rPr>
        <w:t xml:space="preserve">if </w:t>
      </w:r>
      <w:r w:rsidRPr="0099071F">
        <w:rPr>
          <w:lang w:val="en-GB"/>
        </w:rPr>
        <w:t>(b) the person appeals within the 28 day period, the</w:t>
      </w:r>
      <w:r w:rsidR="001C104A" w:rsidRPr="0099071F">
        <w:rPr>
          <w:lang w:val="en-GB"/>
        </w:rPr>
        <w:t xml:space="preserve"> </w:t>
      </w:r>
      <w:r w:rsidRPr="0099071F">
        <w:rPr>
          <w:lang w:val="en-GB"/>
        </w:rPr>
        <w:t xml:space="preserve">conduct continues after 28 days starting from the day after the appeal was finally determined, withdrawn or abandoned. </w:t>
      </w:r>
    </w:p>
    <w:p w14:paraId="1F7C9860" w14:textId="052BE562" w:rsidR="00336E20" w:rsidRPr="0099071F" w:rsidRDefault="7006265D"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25756D18" w:rsidRPr="0099071F">
        <w:rPr>
          <w:lang w:val="en-GB"/>
        </w:rPr>
        <w:t>4</w:t>
      </w:r>
      <w:r w:rsidRPr="0099071F">
        <w:rPr>
          <w:lang w:val="en-GB"/>
        </w:rPr>
        <w:t>) states that sub</w:t>
      </w:r>
      <w:r w:rsidR="00351A91" w:rsidRPr="0099071F">
        <w:rPr>
          <w:lang w:val="en-GB"/>
        </w:rPr>
        <w:t>section</w:t>
      </w:r>
      <w:r w:rsidRPr="0099071F">
        <w:rPr>
          <w:lang w:val="en-GB"/>
        </w:rPr>
        <w:t xml:space="preserve"> (</w:t>
      </w:r>
      <w:r w:rsidR="7BBEA3AD" w:rsidRPr="0099071F">
        <w:rPr>
          <w:lang w:val="en-GB"/>
        </w:rPr>
        <w:t>3</w:t>
      </w:r>
      <w:r w:rsidRPr="0099071F">
        <w:rPr>
          <w:lang w:val="en-GB"/>
        </w:rPr>
        <w:t xml:space="preserve">) does not allow a penalty to be imposed after the final notice for the previous penalty has been withdrawn or quashed on appeal. </w:t>
      </w:r>
    </w:p>
    <w:p w14:paraId="6B372937" w14:textId="26BADE44" w:rsidR="00336E20" w:rsidRPr="0099071F" w:rsidRDefault="6049EA10"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58902892" w:rsidRPr="0099071F">
        <w:rPr>
          <w:lang w:val="en-GB"/>
        </w:rPr>
        <w:t>5</w:t>
      </w:r>
      <w:r w:rsidR="29247B5B" w:rsidRPr="0099071F">
        <w:rPr>
          <w:lang w:val="en-GB"/>
        </w:rPr>
        <w:t>) set</w:t>
      </w:r>
      <w:r w:rsidR="6F63A8F6" w:rsidRPr="0099071F">
        <w:rPr>
          <w:lang w:val="en-GB"/>
        </w:rPr>
        <w:t>s</w:t>
      </w:r>
      <w:r w:rsidR="29247B5B" w:rsidRPr="0099071F">
        <w:rPr>
          <w:lang w:val="en-GB"/>
        </w:rPr>
        <w:t xml:space="preserve"> out that no financial penalty can be imposed in relation to an offence under </w:t>
      </w:r>
      <w:r w:rsidR="00FD7D7B" w:rsidRPr="0099071F">
        <w:rPr>
          <w:lang w:val="en-GB"/>
        </w:rPr>
        <w:t>s</w:t>
      </w:r>
      <w:r w:rsidR="00351A91" w:rsidRPr="0099071F">
        <w:rPr>
          <w:lang w:val="en-GB"/>
        </w:rPr>
        <w:t>ection</w:t>
      </w:r>
      <w:r w:rsidR="29247B5B" w:rsidRPr="0099071F">
        <w:rPr>
          <w:lang w:val="en-GB"/>
        </w:rPr>
        <w:t xml:space="preserve"> </w:t>
      </w:r>
      <w:r w:rsidR="00DA4E2B" w:rsidRPr="0099071F">
        <w:rPr>
          <w:lang w:val="en-GB"/>
        </w:rPr>
        <w:t>9</w:t>
      </w:r>
      <w:r w:rsidR="00B662D6" w:rsidRPr="0099071F">
        <w:rPr>
          <w:lang w:val="en-GB"/>
        </w:rPr>
        <w:t>2</w:t>
      </w:r>
      <w:r w:rsidR="00DA4E2B" w:rsidRPr="0099071F">
        <w:rPr>
          <w:lang w:val="en-GB"/>
        </w:rPr>
        <w:t xml:space="preserve"> </w:t>
      </w:r>
      <w:r w:rsidR="29247B5B" w:rsidRPr="0099071F">
        <w:rPr>
          <w:lang w:val="en-GB"/>
        </w:rPr>
        <w:t>if the person has already been convicted of an offence in relation to the relevant behaviour, criminal proceedings have started for the offence but have not finished or criminal proceedings have finished in relation to the offence and the person has not been convicted</w:t>
      </w:r>
      <w:r w:rsidR="00092C3F" w:rsidRPr="0099071F">
        <w:rPr>
          <w:lang w:val="en-GB"/>
        </w:rPr>
        <w:t xml:space="preserve">. </w:t>
      </w:r>
    </w:p>
    <w:p w14:paraId="7F3E02A8" w14:textId="1E32F2D8" w:rsidR="00336E20" w:rsidRPr="0099071F" w:rsidRDefault="08FB9134" w:rsidP="00EA1317">
      <w:pPr>
        <w:pStyle w:val="ParaNumbered"/>
        <w:rPr>
          <w:lang w:val="en-GB"/>
        </w:rPr>
      </w:pPr>
      <w:r w:rsidRPr="0099071F">
        <w:rPr>
          <w:lang w:val="en-GB"/>
        </w:rPr>
        <w:t>Sub</w:t>
      </w:r>
      <w:r w:rsidR="00351A91" w:rsidRPr="0099071F">
        <w:rPr>
          <w:lang w:val="en-GB"/>
        </w:rPr>
        <w:t>section</w:t>
      </w:r>
      <w:r w:rsidRPr="0099071F">
        <w:rPr>
          <w:lang w:val="en-GB"/>
        </w:rPr>
        <w:t>s (</w:t>
      </w:r>
      <w:r w:rsidR="1C63040D" w:rsidRPr="0099071F">
        <w:rPr>
          <w:lang w:val="en-GB"/>
        </w:rPr>
        <w:t>6</w:t>
      </w:r>
      <w:r w:rsidRPr="0099071F">
        <w:rPr>
          <w:lang w:val="en-GB"/>
        </w:rPr>
        <w:t>) and (</w:t>
      </w:r>
      <w:r w:rsidR="708CB52F" w:rsidRPr="0099071F">
        <w:rPr>
          <w:lang w:val="en-GB"/>
        </w:rPr>
        <w:t>7</w:t>
      </w:r>
      <w:r w:rsidRPr="0099071F">
        <w:rPr>
          <w:lang w:val="en-GB"/>
        </w:rPr>
        <w:t xml:space="preserve">) give the Secretary of State power to produce guidance which local </w:t>
      </w:r>
      <w:r w:rsidR="418D3CAB" w:rsidRPr="0099071F">
        <w:rPr>
          <w:lang w:val="en-GB"/>
        </w:rPr>
        <w:t xml:space="preserve">housing </w:t>
      </w:r>
      <w:r w:rsidRPr="0099071F">
        <w:rPr>
          <w:lang w:val="en-GB"/>
        </w:rPr>
        <w:t xml:space="preserve">authorities must have regard to when exercising their functions in relation to financial penalties. </w:t>
      </w:r>
    </w:p>
    <w:p w14:paraId="264399F1" w14:textId="77777777" w:rsidR="008612F5" w:rsidRPr="0099071F" w:rsidRDefault="6049EA10"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38E7C395" w:rsidRPr="0099071F">
        <w:rPr>
          <w:lang w:val="en-GB"/>
        </w:rPr>
        <w:t>8</w:t>
      </w:r>
      <w:r w:rsidRPr="0099071F">
        <w:rPr>
          <w:lang w:val="en-GB"/>
        </w:rPr>
        <w:t>) notes that the Secretary of State may use regulations to amend the amounts in sub</w:t>
      </w:r>
      <w:r w:rsidR="00351A91" w:rsidRPr="0099071F">
        <w:rPr>
          <w:lang w:val="en-GB"/>
        </w:rPr>
        <w:t>section</w:t>
      </w:r>
      <w:r w:rsidRPr="0099071F">
        <w:rPr>
          <w:lang w:val="en-GB"/>
        </w:rPr>
        <w:t xml:space="preserve"> (2) to reflect changes to the value of money.</w:t>
      </w:r>
      <w:r w:rsidR="74756179" w:rsidRPr="0099071F">
        <w:rPr>
          <w:lang w:val="en-GB"/>
        </w:rPr>
        <w:t xml:space="preserve"> </w:t>
      </w:r>
    </w:p>
    <w:p w14:paraId="5483200C" w14:textId="11357594" w:rsidR="00E015A6" w:rsidRPr="0099071F" w:rsidRDefault="74756179"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259DE0E3" w:rsidRPr="0099071F">
        <w:rPr>
          <w:lang w:val="en-GB"/>
        </w:rPr>
        <w:t>9</w:t>
      </w:r>
      <w:r w:rsidRPr="0099071F">
        <w:rPr>
          <w:lang w:val="en-GB"/>
        </w:rPr>
        <w:t xml:space="preserve">) clarifies that, for the purposes of </w:t>
      </w:r>
      <w:r w:rsidR="00FD7D7B" w:rsidRPr="0099071F">
        <w:rPr>
          <w:lang w:val="en-GB"/>
        </w:rPr>
        <w:t>s</w:t>
      </w:r>
      <w:r w:rsidR="00351A91" w:rsidRPr="0099071F">
        <w:rPr>
          <w:lang w:val="en-GB"/>
        </w:rPr>
        <w:t>ection</w:t>
      </w:r>
      <w:r w:rsidR="10A51DB0" w:rsidRPr="0099071F">
        <w:rPr>
          <w:lang w:val="en-GB"/>
        </w:rPr>
        <w:t xml:space="preserve">s </w:t>
      </w:r>
      <w:r w:rsidR="007D0E84" w:rsidRPr="0099071F">
        <w:rPr>
          <w:lang w:val="en-GB"/>
        </w:rPr>
        <w:t>9</w:t>
      </w:r>
      <w:r w:rsidR="00D33B2D" w:rsidRPr="0099071F">
        <w:rPr>
          <w:lang w:val="en-GB"/>
        </w:rPr>
        <w:t>1</w:t>
      </w:r>
      <w:r w:rsidR="00DA4E2B" w:rsidRPr="0099071F">
        <w:rPr>
          <w:lang w:val="en-GB"/>
        </w:rPr>
        <w:t xml:space="preserve"> </w:t>
      </w:r>
      <w:r w:rsidR="10A51DB0" w:rsidRPr="0099071F">
        <w:rPr>
          <w:lang w:val="en-GB"/>
        </w:rPr>
        <w:t xml:space="preserve">and </w:t>
      </w:r>
      <w:r w:rsidR="00DA4E2B" w:rsidRPr="0099071F">
        <w:rPr>
          <w:lang w:val="en-GB"/>
        </w:rPr>
        <w:t>9</w:t>
      </w:r>
      <w:r w:rsidR="00904CD7" w:rsidRPr="0099071F">
        <w:rPr>
          <w:lang w:val="en-GB"/>
        </w:rPr>
        <w:t>2</w:t>
      </w:r>
      <w:r w:rsidR="38BE55AD" w:rsidRPr="0099071F">
        <w:rPr>
          <w:lang w:val="en-GB"/>
        </w:rPr>
        <w:t>,</w:t>
      </w:r>
      <w:r w:rsidRPr="0099071F">
        <w:rPr>
          <w:lang w:val="en-GB"/>
        </w:rPr>
        <w:t xml:space="preserve"> a financial penalty is imposed on the date specified in </w:t>
      </w:r>
      <w:r w:rsidR="7E952417" w:rsidRPr="0099071F">
        <w:rPr>
          <w:lang w:val="en-GB"/>
        </w:rPr>
        <w:t>the final notice as the date on which the notice</w:t>
      </w:r>
      <w:r w:rsidRPr="0099071F">
        <w:rPr>
          <w:lang w:val="en-GB"/>
        </w:rPr>
        <w:t xml:space="preserve"> is given</w:t>
      </w:r>
      <w:r w:rsidR="007D0E84" w:rsidRPr="0099071F">
        <w:rPr>
          <w:lang w:val="en-GB"/>
        </w:rPr>
        <w:t>,</w:t>
      </w:r>
      <w:r w:rsidR="43C44805" w:rsidRPr="0099071F">
        <w:rPr>
          <w:lang w:val="en-GB"/>
        </w:rPr>
        <w:t xml:space="preserve"> and that </w:t>
      </w:r>
      <w:r w:rsidR="00697F6F">
        <w:rPr>
          <w:lang w:val="en-GB"/>
        </w:rPr>
        <w:t>“</w:t>
      </w:r>
      <w:r w:rsidR="43C44805" w:rsidRPr="0099071F">
        <w:rPr>
          <w:lang w:val="en-GB"/>
        </w:rPr>
        <w:t>final notice</w:t>
      </w:r>
      <w:r w:rsidR="00697F6F">
        <w:rPr>
          <w:lang w:val="en-GB"/>
        </w:rPr>
        <w:t>”</w:t>
      </w:r>
      <w:r w:rsidR="43C44805" w:rsidRPr="0099071F">
        <w:rPr>
          <w:lang w:val="en-GB"/>
        </w:rPr>
        <w:t xml:space="preserve"> is defined in paragraph 6 of Schedule</w:t>
      </w:r>
      <w:r w:rsidR="467C1F2B" w:rsidRPr="0099071F">
        <w:rPr>
          <w:lang w:val="en-GB"/>
        </w:rPr>
        <w:t xml:space="preserve"> </w:t>
      </w:r>
      <w:r w:rsidR="00BF2EA8" w:rsidRPr="0099071F">
        <w:rPr>
          <w:lang w:val="en-GB"/>
        </w:rPr>
        <w:t>5</w:t>
      </w:r>
      <w:r w:rsidR="467C1F2B" w:rsidRPr="0099071F">
        <w:rPr>
          <w:lang w:val="en-GB"/>
        </w:rPr>
        <w:t>.</w:t>
      </w:r>
    </w:p>
    <w:p w14:paraId="47F673E3" w14:textId="6188B48B" w:rsidR="00F9289A" w:rsidRPr="0099071F" w:rsidRDefault="3C3B7F6B" w:rsidP="00683463">
      <w:pPr>
        <w:pStyle w:val="HSubheading5"/>
        <w:rPr>
          <w:szCs w:val="20"/>
        </w:rPr>
      </w:pPr>
      <w:r w:rsidRPr="0099071F">
        <w:rPr>
          <w:rFonts w:cstheme="minorBidi"/>
          <w:color w:val="auto"/>
        </w:rPr>
        <w:t>Proposed</w:t>
      </w:r>
      <w:r w:rsidRPr="0099071F">
        <w:t xml:space="preserve"> use of power</w:t>
      </w:r>
    </w:p>
    <w:p w14:paraId="43702D1B" w14:textId="54603B16" w:rsidR="00336E20" w:rsidRPr="0099071F" w:rsidRDefault="6CCA01C0" w:rsidP="00EA1317">
      <w:pPr>
        <w:pStyle w:val="ParaNumbered"/>
        <w:rPr>
          <w:lang w:val="en-GB"/>
        </w:rPr>
      </w:pPr>
      <w:r w:rsidRPr="0099071F">
        <w:rPr>
          <w:lang w:val="en-GB"/>
        </w:rPr>
        <w:t>T</w:t>
      </w:r>
      <w:r w:rsidR="10113052" w:rsidRPr="0099071F">
        <w:rPr>
          <w:lang w:val="en-GB"/>
        </w:rPr>
        <w:t xml:space="preserve">his power enables </w:t>
      </w:r>
      <w:r w:rsidR="29247B5B" w:rsidRPr="0099071F">
        <w:rPr>
          <w:lang w:val="en-GB"/>
        </w:rPr>
        <w:t xml:space="preserve">the Secretary of State to </w:t>
      </w:r>
      <w:r w:rsidR="39EF4BE9" w:rsidRPr="0099071F">
        <w:rPr>
          <w:lang w:val="en-GB"/>
        </w:rPr>
        <w:t xml:space="preserve">provide </w:t>
      </w:r>
      <w:r w:rsidR="29247B5B" w:rsidRPr="0099071F">
        <w:rPr>
          <w:lang w:val="en-GB"/>
        </w:rPr>
        <w:t>guidance that local authorities must have regard to when exercising their functions in relation to financial penalties and make regulations which amend the maximum financial penalties under sub</w:t>
      </w:r>
      <w:r w:rsidR="00351A91" w:rsidRPr="0099071F">
        <w:rPr>
          <w:lang w:val="en-GB"/>
        </w:rPr>
        <w:t>section</w:t>
      </w:r>
      <w:r w:rsidR="29247B5B" w:rsidRPr="0099071F">
        <w:rPr>
          <w:lang w:val="en-GB"/>
        </w:rPr>
        <w:t xml:space="preserve"> (2) in line with changes in the value of money. </w:t>
      </w:r>
    </w:p>
    <w:p w14:paraId="417F2F5D" w14:textId="36992206" w:rsidR="00336E20" w:rsidRPr="0099071F" w:rsidRDefault="00336E20" w:rsidP="00683463">
      <w:pPr>
        <w:pStyle w:val="HSubheading5"/>
        <w:rPr>
          <w:szCs w:val="20"/>
        </w:rPr>
      </w:pPr>
      <w:r w:rsidRPr="0099071F">
        <w:t>Background</w:t>
      </w:r>
      <w:r w:rsidRPr="0099071F">
        <w:rPr>
          <w:szCs w:val="20"/>
        </w:rPr>
        <w:t xml:space="preserve"> </w:t>
      </w:r>
    </w:p>
    <w:p w14:paraId="08B2815C" w14:textId="5BD4DAA4" w:rsidR="00336E20" w:rsidRPr="0099071F" w:rsidRDefault="00351A91" w:rsidP="00EA1317">
      <w:pPr>
        <w:pStyle w:val="ParaNumbered"/>
        <w:rPr>
          <w:lang w:val="en-GB"/>
        </w:rPr>
      </w:pPr>
      <w:r w:rsidRPr="0099071F">
        <w:rPr>
          <w:lang w:val="en-GB"/>
        </w:rPr>
        <w:t>Section</w:t>
      </w:r>
      <w:r w:rsidR="001F0C02" w:rsidRPr="0099071F">
        <w:rPr>
          <w:lang w:val="en-GB"/>
        </w:rPr>
        <w:t xml:space="preserve"> </w:t>
      </w:r>
      <w:r w:rsidR="007D0E84" w:rsidRPr="0099071F">
        <w:rPr>
          <w:lang w:val="en-GB"/>
        </w:rPr>
        <w:t>9</w:t>
      </w:r>
      <w:r w:rsidR="00415C19" w:rsidRPr="0099071F">
        <w:rPr>
          <w:lang w:val="en-GB"/>
        </w:rPr>
        <w:t>1</w:t>
      </w:r>
      <w:r w:rsidR="29247B5B" w:rsidRPr="0099071F">
        <w:rPr>
          <w:lang w:val="en-GB"/>
        </w:rPr>
        <w:t xml:space="preserve"> gives local housing authorities the power to impose financial penalties on people that do not meet the requirements of the Private Rented Sector Database (the database), as set out in </w:t>
      </w:r>
      <w:r w:rsidR="00612A10" w:rsidRPr="0099071F">
        <w:rPr>
          <w:lang w:val="en-GB"/>
        </w:rPr>
        <w:t>s</w:t>
      </w:r>
      <w:r w:rsidRPr="0099071F">
        <w:rPr>
          <w:lang w:val="en-GB"/>
        </w:rPr>
        <w:t>ection</w:t>
      </w:r>
      <w:r w:rsidR="29247B5B" w:rsidRPr="0099071F">
        <w:rPr>
          <w:lang w:val="en-GB"/>
        </w:rPr>
        <w:t xml:space="preserve"> </w:t>
      </w:r>
      <w:r w:rsidR="007D0E84" w:rsidRPr="0099071F">
        <w:rPr>
          <w:lang w:val="en-GB"/>
        </w:rPr>
        <w:t>8</w:t>
      </w:r>
      <w:r w:rsidR="00963785" w:rsidRPr="0099071F">
        <w:rPr>
          <w:lang w:val="en-GB"/>
        </w:rPr>
        <w:t>2</w:t>
      </w:r>
      <w:r w:rsidR="29247B5B" w:rsidRPr="0099071F">
        <w:rPr>
          <w:lang w:val="en-GB"/>
        </w:rPr>
        <w:t xml:space="preserve">, or commit an offence related to the database, as set out in </w:t>
      </w:r>
      <w:r w:rsidR="00612A10" w:rsidRPr="0099071F">
        <w:rPr>
          <w:lang w:val="en-GB"/>
        </w:rPr>
        <w:t>s</w:t>
      </w:r>
      <w:r w:rsidRPr="0099071F">
        <w:rPr>
          <w:lang w:val="en-GB"/>
        </w:rPr>
        <w:t>ection</w:t>
      </w:r>
      <w:r w:rsidR="29247B5B" w:rsidRPr="0099071F">
        <w:rPr>
          <w:lang w:val="en-GB"/>
        </w:rPr>
        <w:t xml:space="preserve"> </w:t>
      </w:r>
      <w:r w:rsidR="00DA4E2B" w:rsidRPr="0099071F">
        <w:rPr>
          <w:lang w:val="en-GB"/>
        </w:rPr>
        <w:t>9</w:t>
      </w:r>
      <w:r w:rsidR="00963785" w:rsidRPr="0099071F">
        <w:rPr>
          <w:lang w:val="en-GB"/>
        </w:rPr>
        <w:t>2</w:t>
      </w:r>
      <w:r w:rsidR="29247B5B" w:rsidRPr="0099071F">
        <w:rPr>
          <w:lang w:val="en-GB"/>
        </w:rPr>
        <w:t>.</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336E20" w:rsidRPr="0099071F" w14:paraId="3AFF9EF2" w14:textId="77777777" w:rsidTr="00505677">
        <w:trPr>
          <w:trHeight w:val="371"/>
          <w:jc w:val="center"/>
        </w:trPr>
        <w:tc>
          <w:tcPr>
            <w:tcW w:w="5000" w:type="pct"/>
          </w:tcPr>
          <w:p w14:paraId="4FBAE984" w14:textId="438596B7" w:rsidR="00336E20" w:rsidRPr="0099071F" w:rsidRDefault="009F0744" w:rsidP="00683463">
            <w:pPr>
              <w:pStyle w:val="ReferenceExample"/>
            </w:pPr>
            <w:bookmarkStart w:id="280" w:name="_Toc215222061"/>
            <w:bookmarkStart w:id="281" w:name="_Toc221785302"/>
            <w:r w:rsidRPr="0099071F">
              <w:rPr>
                <w:rFonts w:ascii="ZWAdobeF" w:hAnsi="ZWAdobeF" w:cs="ZWAdobeF"/>
                <w:color w:val="auto"/>
                <w:sz w:val="2"/>
                <w:szCs w:val="2"/>
              </w:rPr>
              <w:lastRenderedPageBreak/>
              <w:t>16B</w:t>
            </w:r>
            <w:r w:rsidR="00336E20" w:rsidRPr="0099071F">
              <w:t>Example: Failure to register a property on the database</w:t>
            </w:r>
            <w:bookmarkEnd w:id="280"/>
            <w:bookmarkEnd w:id="281"/>
            <w:r w:rsidR="00336E20" w:rsidRPr="0099071F">
              <w:t xml:space="preserve"> </w:t>
            </w:r>
          </w:p>
          <w:p w14:paraId="509D3B7A" w14:textId="65CBE41A" w:rsidR="00336E20" w:rsidRPr="0099071F" w:rsidRDefault="00336E20" w:rsidP="00C86E4A">
            <w:pPr>
              <w:pStyle w:val="ParaMainText"/>
              <w:spacing w:line="240" w:lineRule="auto"/>
              <w:rPr>
                <w:lang w:val="en-GB"/>
              </w:rPr>
            </w:pPr>
            <w:r w:rsidRPr="0099071F">
              <w:rPr>
                <w:lang w:val="en-GB"/>
              </w:rPr>
              <w:t xml:space="preserve">A landlord fails to register a property on the database but advertises the property for let within the private rented sector. The local authority becomes aware that the property is being advertised to let. The local </w:t>
            </w:r>
            <w:r w:rsidR="00E16E21" w:rsidRPr="0099071F">
              <w:rPr>
                <w:lang w:val="en-GB"/>
              </w:rPr>
              <w:t xml:space="preserve">housing </w:t>
            </w:r>
            <w:r w:rsidRPr="0099071F">
              <w:rPr>
                <w:lang w:val="en-GB"/>
              </w:rPr>
              <w:t>authority determines that the responsible landlord has not been penalised for this offence previously and that no proceedings are underway to penalise them for the offence. The local</w:t>
            </w:r>
            <w:r w:rsidR="00E16E21" w:rsidRPr="0099071F">
              <w:rPr>
                <w:lang w:val="en-GB"/>
              </w:rPr>
              <w:t xml:space="preserve"> housing </w:t>
            </w:r>
            <w:r w:rsidRPr="0099071F">
              <w:rPr>
                <w:lang w:val="en-GB"/>
              </w:rPr>
              <w:t xml:space="preserve">authority then decides to </w:t>
            </w:r>
            <w:r w:rsidR="62A8E22E" w:rsidRPr="0099071F">
              <w:rPr>
                <w:lang w:val="en-GB"/>
              </w:rPr>
              <w:t>issue a notice of intent, followed by</w:t>
            </w:r>
            <w:r w:rsidRPr="0099071F">
              <w:rPr>
                <w:lang w:val="en-GB"/>
              </w:rPr>
              <w:t xml:space="preserve"> a financial penalty</w:t>
            </w:r>
            <w:r w:rsidR="18B4C40A" w:rsidRPr="0099071F">
              <w:rPr>
                <w:lang w:val="en-GB"/>
              </w:rPr>
              <w:t>,</w:t>
            </w:r>
            <w:r w:rsidRPr="0099071F">
              <w:rPr>
                <w:lang w:val="en-GB"/>
              </w:rPr>
              <w:t xml:space="preserve"> on the responsible landlord for the property, due to a breach of the requirements relating to the database.</w:t>
            </w:r>
          </w:p>
        </w:tc>
      </w:tr>
    </w:tbl>
    <w:p w14:paraId="4AF808C5" w14:textId="68C10477" w:rsidR="0010042E" w:rsidRPr="0099071F" w:rsidRDefault="00351A91" w:rsidP="00683463">
      <w:pPr>
        <w:pStyle w:val="HSubheading4"/>
      </w:pPr>
      <w:bookmarkStart w:id="282" w:name="_Toc135128549"/>
      <w:bookmarkStart w:id="283" w:name="_Toc221785303"/>
      <w:r w:rsidRPr="0099071F">
        <w:t>Section</w:t>
      </w:r>
      <w:r w:rsidR="0010042E" w:rsidRPr="0099071F">
        <w:t xml:space="preserve"> </w:t>
      </w:r>
      <w:r w:rsidR="00DA4E2B" w:rsidRPr="0099071F">
        <w:t>9</w:t>
      </w:r>
      <w:r w:rsidR="007B1DF3" w:rsidRPr="0099071F">
        <w:t>2</w:t>
      </w:r>
      <w:r w:rsidR="0010042E" w:rsidRPr="0099071F">
        <w:t>: Offences</w:t>
      </w:r>
      <w:bookmarkEnd w:id="282"/>
      <w:bookmarkEnd w:id="283"/>
    </w:p>
    <w:p w14:paraId="287B44F5" w14:textId="77777777" w:rsidR="00C70F3F" w:rsidRPr="0099071F" w:rsidRDefault="00C70F3F" w:rsidP="00683463">
      <w:pPr>
        <w:pStyle w:val="HSubheading5"/>
        <w:rPr>
          <w:szCs w:val="20"/>
        </w:rPr>
      </w:pPr>
      <w:r w:rsidRPr="0099071F">
        <w:t>Effect</w:t>
      </w:r>
    </w:p>
    <w:p w14:paraId="1C113C9A" w14:textId="2FC20570" w:rsidR="00C70F3F" w:rsidRPr="0099071F" w:rsidRDefault="1634DBC5" w:rsidP="00EA1317">
      <w:pPr>
        <w:pStyle w:val="ParaNumbered"/>
        <w:rPr>
          <w:lang w:val="en-GB"/>
        </w:rPr>
      </w:pPr>
      <w:r w:rsidRPr="0099071F">
        <w:rPr>
          <w:lang w:val="en-GB"/>
        </w:rPr>
        <w:t>Sub</w:t>
      </w:r>
      <w:r w:rsidR="00351A91" w:rsidRPr="0099071F">
        <w:rPr>
          <w:lang w:val="en-GB"/>
        </w:rPr>
        <w:t>section</w:t>
      </w:r>
      <w:r w:rsidRPr="0099071F">
        <w:rPr>
          <w:lang w:val="en-GB"/>
        </w:rPr>
        <w:t xml:space="preserve"> (1) states that it is an offence to knowingly or recklessly provid</w:t>
      </w:r>
      <w:r w:rsidR="76470829" w:rsidRPr="0099071F">
        <w:rPr>
          <w:lang w:val="en-GB"/>
        </w:rPr>
        <w:t>e</w:t>
      </w:r>
      <w:r w:rsidRPr="0099071F">
        <w:rPr>
          <w:lang w:val="en-GB"/>
        </w:rPr>
        <w:t xml:space="preserve"> false or misleading information which falsely indicates compliance with requirements imposed by </w:t>
      </w:r>
      <w:r w:rsidR="73326713" w:rsidRPr="0099071F">
        <w:rPr>
          <w:lang w:val="en-GB"/>
        </w:rPr>
        <w:t xml:space="preserve">regulations made under </w:t>
      </w:r>
      <w:r w:rsidR="360FCA4E" w:rsidRPr="0099071F">
        <w:rPr>
          <w:lang w:val="en-GB"/>
        </w:rPr>
        <w:t xml:space="preserve">the </w:t>
      </w:r>
      <w:r w:rsidR="73326713" w:rsidRPr="0099071F">
        <w:rPr>
          <w:lang w:val="en-GB"/>
        </w:rPr>
        <w:t>Chapter</w:t>
      </w:r>
      <w:r w:rsidR="7D775C28" w:rsidRPr="0099071F">
        <w:rPr>
          <w:lang w:val="en-GB"/>
        </w:rPr>
        <w:t>.</w:t>
      </w:r>
    </w:p>
    <w:p w14:paraId="0E252FAC" w14:textId="6588037B" w:rsidR="1D878F7F" w:rsidRPr="0099071F" w:rsidRDefault="1A5F8F90" w:rsidP="00EA1317">
      <w:pPr>
        <w:pStyle w:val="ParaNumbered"/>
        <w:rPr>
          <w:lang w:val="en-GB"/>
        </w:rPr>
      </w:pPr>
      <w:r w:rsidRPr="0099071F">
        <w:rPr>
          <w:lang w:val="en-GB"/>
        </w:rPr>
        <w:t>Under sub</w:t>
      </w:r>
      <w:r w:rsidR="00351A91" w:rsidRPr="0099071F">
        <w:rPr>
          <w:lang w:val="en-GB"/>
        </w:rPr>
        <w:t>section</w:t>
      </w:r>
      <w:r w:rsidRPr="0099071F">
        <w:rPr>
          <w:lang w:val="en-GB"/>
        </w:rPr>
        <w:t xml:space="preserve"> (</w:t>
      </w:r>
      <w:r w:rsidR="35C3DBD9" w:rsidRPr="0099071F">
        <w:rPr>
          <w:lang w:val="en-GB"/>
        </w:rPr>
        <w:t>2</w:t>
      </w:r>
      <w:r w:rsidRPr="0099071F">
        <w:rPr>
          <w:lang w:val="en-GB"/>
        </w:rPr>
        <w:t xml:space="preserve">) a person who has received a financial penalty for a breach of a requirement imposed by </w:t>
      </w:r>
      <w:r w:rsidR="00612A10" w:rsidRPr="0099071F">
        <w:rPr>
          <w:lang w:val="en-GB"/>
        </w:rPr>
        <w:t>s</w:t>
      </w:r>
      <w:r w:rsidR="00351A91" w:rsidRPr="0099071F">
        <w:rPr>
          <w:lang w:val="en-GB"/>
        </w:rPr>
        <w:t>ection</w:t>
      </w:r>
      <w:r w:rsidR="165F8AC7" w:rsidRPr="0099071F">
        <w:rPr>
          <w:lang w:val="en-GB"/>
        </w:rPr>
        <w:t xml:space="preserve"> </w:t>
      </w:r>
      <w:r w:rsidR="00DA4E2B" w:rsidRPr="0099071F">
        <w:rPr>
          <w:lang w:val="en-GB"/>
        </w:rPr>
        <w:t>8</w:t>
      </w:r>
      <w:r w:rsidR="007B1DF3" w:rsidRPr="0099071F">
        <w:rPr>
          <w:lang w:val="en-GB"/>
        </w:rPr>
        <w:t>2</w:t>
      </w:r>
      <w:r w:rsidR="000C73F9" w:rsidRPr="0099071F">
        <w:rPr>
          <w:lang w:val="en-GB"/>
        </w:rPr>
        <w:t>, sub</w:t>
      </w:r>
      <w:r w:rsidR="00351A91" w:rsidRPr="0099071F">
        <w:rPr>
          <w:lang w:val="en-GB"/>
        </w:rPr>
        <w:t>section</w:t>
      </w:r>
      <w:r w:rsidR="000C73F9" w:rsidRPr="0099071F">
        <w:rPr>
          <w:lang w:val="en-GB"/>
        </w:rPr>
        <w:t xml:space="preserve">s </w:t>
      </w:r>
      <w:r w:rsidR="165F8AC7" w:rsidRPr="0099071F">
        <w:rPr>
          <w:lang w:val="en-GB"/>
        </w:rPr>
        <w:t>(1), (2) or (3)</w:t>
      </w:r>
      <w:r w:rsidR="6383C84E" w:rsidRPr="0099071F">
        <w:rPr>
          <w:lang w:val="en-GB"/>
        </w:rPr>
        <w:t xml:space="preserve"> (restrictions on marketing, advertising and letting dwellings</w:t>
      </w:r>
      <w:r w:rsidR="46399FB1" w:rsidRPr="0099071F">
        <w:rPr>
          <w:lang w:val="en-GB"/>
        </w:rPr>
        <w:t>)</w:t>
      </w:r>
      <w:r w:rsidR="638875CB" w:rsidRPr="0099071F">
        <w:rPr>
          <w:lang w:val="en-GB"/>
        </w:rPr>
        <w:t xml:space="preserve">, or in lieu of prosecution for </w:t>
      </w:r>
      <w:r w:rsidR="769B6917" w:rsidRPr="0099071F">
        <w:rPr>
          <w:lang w:val="en-GB"/>
        </w:rPr>
        <w:t>an</w:t>
      </w:r>
      <w:r w:rsidR="3819DCC3" w:rsidRPr="0099071F">
        <w:rPr>
          <w:lang w:val="en-GB"/>
        </w:rPr>
        <w:t>y</w:t>
      </w:r>
      <w:r w:rsidR="314DDD31" w:rsidRPr="0099071F">
        <w:rPr>
          <w:lang w:val="en-GB"/>
        </w:rPr>
        <w:t xml:space="preserve"> offence under this </w:t>
      </w:r>
      <w:r w:rsidR="00002B83" w:rsidRPr="0099071F">
        <w:rPr>
          <w:lang w:val="en-GB"/>
        </w:rPr>
        <w:t>s</w:t>
      </w:r>
      <w:r w:rsidR="00351A91" w:rsidRPr="0099071F">
        <w:rPr>
          <w:lang w:val="en-GB"/>
        </w:rPr>
        <w:t>ection</w:t>
      </w:r>
      <w:r w:rsidR="638875CB" w:rsidRPr="0099071F">
        <w:rPr>
          <w:lang w:val="en-GB"/>
        </w:rPr>
        <w:t>,</w:t>
      </w:r>
      <w:r w:rsidRPr="0099071F">
        <w:rPr>
          <w:lang w:val="en-GB"/>
        </w:rPr>
        <w:t xml:space="preserve"> commits </w:t>
      </w:r>
      <w:r w:rsidR="7F65F211" w:rsidRPr="0099071F">
        <w:rPr>
          <w:lang w:val="en-GB"/>
        </w:rPr>
        <w:t>an</w:t>
      </w:r>
      <w:r w:rsidRPr="0099071F">
        <w:rPr>
          <w:lang w:val="en-GB"/>
        </w:rPr>
        <w:t xml:space="preserve"> offence if the </w:t>
      </w:r>
      <w:r w:rsidR="13903DEE" w:rsidRPr="0099071F">
        <w:rPr>
          <w:lang w:val="en-GB"/>
        </w:rPr>
        <w:t>conduct</w:t>
      </w:r>
      <w:r w:rsidR="3CC83EB7" w:rsidRPr="0099071F">
        <w:rPr>
          <w:lang w:val="en-GB"/>
        </w:rPr>
        <w:t xml:space="preserve"> in respect of which </w:t>
      </w:r>
      <w:r w:rsidR="54F77553" w:rsidRPr="0099071F">
        <w:rPr>
          <w:lang w:val="en-GB"/>
        </w:rPr>
        <w:t>the</w:t>
      </w:r>
      <w:r w:rsidR="33EF0E5A" w:rsidRPr="0099071F">
        <w:rPr>
          <w:lang w:val="en-GB"/>
        </w:rPr>
        <w:t xml:space="preserve"> </w:t>
      </w:r>
      <w:r w:rsidR="54F77553" w:rsidRPr="0099071F">
        <w:rPr>
          <w:lang w:val="en-GB"/>
        </w:rPr>
        <w:t>penalty was imposed</w:t>
      </w:r>
      <w:r w:rsidRPr="0099071F">
        <w:rPr>
          <w:lang w:val="en-GB"/>
        </w:rPr>
        <w:t xml:space="preserve"> continues for longer than the specified period thereafter</w:t>
      </w:r>
      <w:r w:rsidR="00387A38" w:rsidRPr="0099071F">
        <w:rPr>
          <w:lang w:val="en-GB"/>
        </w:rPr>
        <w:t xml:space="preserve">, </w:t>
      </w:r>
      <w:r w:rsidR="00080C30" w:rsidRPr="0099071F">
        <w:rPr>
          <w:lang w:val="en-GB"/>
        </w:rPr>
        <w:t>as long as the final notice imposing the penalty has not been withdrawn</w:t>
      </w:r>
      <w:r w:rsidRPr="0099071F">
        <w:rPr>
          <w:lang w:val="en-GB"/>
        </w:rPr>
        <w:t xml:space="preserve">. </w:t>
      </w:r>
    </w:p>
    <w:p w14:paraId="59BB369D" w14:textId="5CFEA30D" w:rsidR="1D878F7F" w:rsidRPr="0099071F" w:rsidRDefault="1A5F8F90" w:rsidP="00EA1317">
      <w:pPr>
        <w:pStyle w:val="ParaNumbered"/>
        <w:rPr>
          <w:lang w:val="en-GB"/>
        </w:rPr>
      </w:pPr>
      <w:r w:rsidRPr="0099071F">
        <w:rPr>
          <w:lang w:val="en-GB"/>
        </w:rPr>
        <w:t>Under sub</w:t>
      </w:r>
      <w:r w:rsidR="00351A91" w:rsidRPr="0099071F">
        <w:rPr>
          <w:lang w:val="en-GB"/>
        </w:rPr>
        <w:t>section</w:t>
      </w:r>
      <w:r w:rsidRPr="0099071F">
        <w:rPr>
          <w:lang w:val="en-GB"/>
        </w:rPr>
        <w:t xml:space="preserve"> (</w:t>
      </w:r>
      <w:r w:rsidR="32C7CE5F" w:rsidRPr="0099071F">
        <w:rPr>
          <w:lang w:val="en-GB"/>
        </w:rPr>
        <w:t>3</w:t>
      </w:r>
      <w:r w:rsidRPr="0099071F">
        <w:rPr>
          <w:lang w:val="en-GB"/>
        </w:rPr>
        <w:t xml:space="preserve">) a person who has received a financial penalty for breach of </w:t>
      </w:r>
      <w:r w:rsidR="4F6DC4EF" w:rsidRPr="0099071F">
        <w:rPr>
          <w:lang w:val="en-GB"/>
        </w:rPr>
        <w:t xml:space="preserve">a requirement imposed by </w:t>
      </w:r>
      <w:r w:rsidR="00612A10" w:rsidRPr="0099071F">
        <w:rPr>
          <w:lang w:val="en-GB"/>
        </w:rPr>
        <w:t>s</w:t>
      </w:r>
      <w:r w:rsidR="00351A91" w:rsidRPr="0099071F">
        <w:rPr>
          <w:lang w:val="en-GB"/>
        </w:rPr>
        <w:t>ection</w:t>
      </w:r>
      <w:r w:rsidR="4F6DC4EF" w:rsidRPr="0099071F">
        <w:rPr>
          <w:lang w:val="en-GB"/>
        </w:rPr>
        <w:t xml:space="preserve"> </w:t>
      </w:r>
      <w:r w:rsidR="00DA4E2B" w:rsidRPr="0099071F">
        <w:rPr>
          <w:lang w:val="en-GB"/>
        </w:rPr>
        <w:t>8</w:t>
      </w:r>
      <w:r w:rsidR="004E3182" w:rsidRPr="0099071F">
        <w:rPr>
          <w:lang w:val="en-GB"/>
        </w:rPr>
        <w:t>2</w:t>
      </w:r>
      <w:r w:rsidR="004F4FCF" w:rsidRPr="0099071F">
        <w:rPr>
          <w:lang w:val="en-GB"/>
        </w:rPr>
        <w:t>, sub</w:t>
      </w:r>
      <w:r w:rsidR="00351A91" w:rsidRPr="0099071F">
        <w:rPr>
          <w:lang w:val="en-GB"/>
        </w:rPr>
        <w:t>section</w:t>
      </w:r>
      <w:r w:rsidR="004F4FCF" w:rsidRPr="0099071F">
        <w:rPr>
          <w:lang w:val="en-GB"/>
        </w:rPr>
        <w:t xml:space="preserve">s </w:t>
      </w:r>
      <w:r w:rsidR="4F6DC4EF" w:rsidRPr="0099071F">
        <w:rPr>
          <w:lang w:val="en-GB"/>
        </w:rPr>
        <w:t>(1), (2) or (3)</w:t>
      </w:r>
      <w:r w:rsidRPr="0099071F">
        <w:rPr>
          <w:lang w:val="en-GB"/>
        </w:rPr>
        <w:t xml:space="preserve"> commits </w:t>
      </w:r>
      <w:r w:rsidR="412007C3" w:rsidRPr="0099071F">
        <w:rPr>
          <w:lang w:val="en-GB"/>
        </w:rPr>
        <w:t>an</w:t>
      </w:r>
      <w:r w:rsidRPr="0099071F">
        <w:rPr>
          <w:lang w:val="en-GB"/>
        </w:rPr>
        <w:t xml:space="preserve"> offence </w:t>
      </w:r>
      <w:r w:rsidR="7A1B0840" w:rsidRPr="0099071F">
        <w:rPr>
          <w:lang w:val="en-GB"/>
        </w:rPr>
        <w:t>if they</w:t>
      </w:r>
      <w:r w:rsidRPr="0099071F">
        <w:rPr>
          <w:lang w:val="en-GB"/>
        </w:rPr>
        <w:t xml:space="preserve"> commit a different breach within the next five years.</w:t>
      </w:r>
    </w:p>
    <w:p w14:paraId="65E6E1F0" w14:textId="5119CB26" w:rsidR="1D878F7F" w:rsidRPr="0099071F" w:rsidRDefault="440F2F82"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44185563" w:rsidRPr="0099071F">
        <w:rPr>
          <w:lang w:val="en-GB"/>
        </w:rPr>
        <w:t>4</w:t>
      </w:r>
      <w:r w:rsidR="1A5F8F90" w:rsidRPr="0099071F">
        <w:rPr>
          <w:lang w:val="en-GB"/>
        </w:rPr>
        <w:t xml:space="preserve">) provides that a person who has been previously convicted of </w:t>
      </w:r>
      <w:r w:rsidR="01A2D5AC" w:rsidRPr="0099071F">
        <w:rPr>
          <w:lang w:val="en-GB"/>
        </w:rPr>
        <w:t>an</w:t>
      </w:r>
      <w:r w:rsidR="726FDA7E" w:rsidRPr="0099071F">
        <w:rPr>
          <w:lang w:val="en-GB"/>
        </w:rPr>
        <w:t xml:space="preserve"> </w:t>
      </w:r>
      <w:r w:rsidR="1A5F8F90" w:rsidRPr="0099071F">
        <w:rPr>
          <w:lang w:val="en-GB"/>
        </w:rPr>
        <w:t>offence</w:t>
      </w:r>
      <w:r w:rsidR="2E8B8BB7" w:rsidRPr="0099071F">
        <w:rPr>
          <w:lang w:val="en-GB"/>
        </w:rPr>
        <w:t xml:space="preserve"> under </w:t>
      </w:r>
      <w:r w:rsidR="01A2D5AC" w:rsidRPr="0099071F">
        <w:rPr>
          <w:lang w:val="en-GB"/>
        </w:rPr>
        <w:t xml:space="preserve">this </w:t>
      </w:r>
      <w:r w:rsidR="00002B83" w:rsidRPr="0099071F">
        <w:rPr>
          <w:lang w:val="en-GB"/>
        </w:rPr>
        <w:t>s</w:t>
      </w:r>
      <w:r w:rsidR="00351A91" w:rsidRPr="0099071F">
        <w:rPr>
          <w:lang w:val="en-GB"/>
        </w:rPr>
        <w:t>ection</w:t>
      </w:r>
      <w:r w:rsidR="16538242" w:rsidRPr="0099071F">
        <w:rPr>
          <w:lang w:val="en-GB"/>
        </w:rPr>
        <w:t>,</w:t>
      </w:r>
      <w:r w:rsidR="00F0076E" w:rsidRPr="0099071F">
        <w:rPr>
          <w:lang w:val="en-GB"/>
        </w:rPr>
        <w:t xml:space="preserve"> </w:t>
      </w:r>
      <w:r w:rsidR="7F09D390" w:rsidRPr="0099071F">
        <w:rPr>
          <w:lang w:val="en-GB"/>
        </w:rPr>
        <w:t>and</w:t>
      </w:r>
      <w:r w:rsidR="1A5F8F90" w:rsidRPr="0099071F">
        <w:rPr>
          <w:lang w:val="en-GB"/>
        </w:rPr>
        <w:t xml:space="preserve"> received a financial penalty, commits </w:t>
      </w:r>
      <w:r w:rsidR="1524AD88" w:rsidRPr="0099071F">
        <w:rPr>
          <w:lang w:val="en-GB"/>
        </w:rPr>
        <w:t>an</w:t>
      </w:r>
      <w:r w:rsidR="1A5F8F90" w:rsidRPr="0099071F">
        <w:rPr>
          <w:lang w:val="en-GB"/>
        </w:rPr>
        <w:t xml:space="preserve"> offence if they breach </w:t>
      </w:r>
      <w:r w:rsidR="3E4FB8FE" w:rsidRPr="0099071F">
        <w:rPr>
          <w:lang w:val="en-GB"/>
        </w:rPr>
        <w:t xml:space="preserve">a requirement imposed by </w:t>
      </w:r>
      <w:r w:rsidR="00002B83" w:rsidRPr="0099071F">
        <w:rPr>
          <w:lang w:val="en-GB"/>
        </w:rPr>
        <w:t>s</w:t>
      </w:r>
      <w:r w:rsidR="00351A91" w:rsidRPr="0099071F">
        <w:rPr>
          <w:lang w:val="en-GB"/>
        </w:rPr>
        <w:t>ection</w:t>
      </w:r>
      <w:r w:rsidR="3E4FB8FE" w:rsidRPr="0099071F">
        <w:rPr>
          <w:lang w:val="en-GB"/>
        </w:rPr>
        <w:t xml:space="preserve"> </w:t>
      </w:r>
      <w:r w:rsidR="00251A63" w:rsidRPr="0099071F">
        <w:rPr>
          <w:lang w:val="en-GB"/>
        </w:rPr>
        <w:t>8</w:t>
      </w:r>
      <w:r w:rsidR="004E3182" w:rsidRPr="0099071F">
        <w:rPr>
          <w:lang w:val="en-GB"/>
        </w:rPr>
        <w:t>2</w:t>
      </w:r>
      <w:r w:rsidR="004F4FCF" w:rsidRPr="0099071F">
        <w:rPr>
          <w:lang w:val="en-GB"/>
        </w:rPr>
        <w:t>, sub</w:t>
      </w:r>
      <w:r w:rsidR="00351A91" w:rsidRPr="0099071F">
        <w:rPr>
          <w:lang w:val="en-GB"/>
        </w:rPr>
        <w:t>section</w:t>
      </w:r>
      <w:r w:rsidR="004F4FCF" w:rsidRPr="0099071F">
        <w:rPr>
          <w:lang w:val="en-GB"/>
        </w:rPr>
        <w:t xml:space="preserve">s </w:t>
      </w:r>
      <w:r w:rsidR="3E4FB8FE" w:rsidRPr="0099071F">
        <w:rPr>
          <w:lang w:val="en-GB"/>
        </w:rPr>
        <w:t>(1), (</w:t>
      </w:r>
      <w:r w:rsidR="5C915EA9" w:rsidRPr="0099071F">
        <w:rPr>
          <w:lang w:val="en-GB"/>
        </w:rPr>
        <w:t>2</w:t>
      </w:r>
      <w:r w:rsidR="10ED80AC" w:rsidRPr="0099071F">
        <w:rPr>
          <w:lang w:val="en-GB"/>
        </w:rPr>
        <w:t>)</w:t>
      </w:r>
      <w:r w:rsidR="3E4FB8FE" w:rsidRPr="0099071F">
        <w:rPr>
          <w:lang w:val="en-GB"/>
        </w:rPr>
        <w:t xml:space="preserve"> or (3)</w:t>
      </w:r>
      <w:r w:rsidR="1A5F8F90" w:rsidRPr="0099071F">
        <w:rPr>
          <w:lang w:val="en-GB"/>
        </w:rPr>
        <w:t xml:space="preserve"> again within five years of the previous conviction, or receiving the financial penalty</w:t>
      </w:r>
      <w:r w:rsidR="00002B83" w:rsidRPr="0099071F">
        <w:rPr>
          <w:lang w:val="en-GB"/>
        </w:rPr>
        <w:t>.</w:t>
      </w:r>
    </w:p>
    <w:p w14:paraId="62843DFE" w14:textId="57CE1D47" w:rsidR="00C70F3F" w:rsidRPr="0099071F" w:rsidRDefault="6197A61B"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11900B49" w:rsidRPr="0099071F">
        <w:rPr>
          <w:lang w:val="en-GB"/>
        </w:rPr>
        <w:t>5</w:t>
      </w:r>
      <w:r w:rsidR="1634DBC5" w:rsidRPr="0099071F">
        <w:rPr>
          <w:lang w:val="en-GB"/>
        </w:rPr>
        <w:t xml:space="preserve">) describes what is meant by a relevant penalty in </w:t>
      </w:r>
      <w:r w:rsidRPr="0099071F">
        <w:rPr>
          <w:lang w:val="en-GB"/>
        </w:rPr>
        <w:t>sub</w:t>
      </w:r>
      <w:r w:rsidR="00351A91" w:rsidRPr="0099071F">
        <w:rPr>
          <w:lang w:val="en-GB"/>
        </w:rPr>
        <w:t>section</w:t>
      </w:r>
      <w:r w:rsidR="45396E17" w:rsidRPr="0099071F">
        <w:rPr>
          <w:lang w:val="en-GB"/>
        </w:rPr>
        <w:t>s</w:t>
      </w:r>
      <w:r w:rsidRPr="0099071F">
        <w:rPr>
          <w:lang w:val="en-GB"/>
        </w:rPr>
        <w:t xml:space="preserve"> (</w:t>
      </w:r>
      <w:r w:rsidR="1FF07043" w:rsidRPr="0099071F">
        <w:rPr>
          <w:lang w:val="en-GB"/>
        </w:rPr>
        <w:t>2</w:t>
      </w:r>
      <w:r w:rsidRPr="0099071F">
        <w:rPr>
          <w:lang w:val="en-GB"/>
        </w:rPr>
        <w:t>)</w:t>
      </w:r>
      <w:r w:rsidR="0EC4EBCB" w:rsidRPr="0099071F">
        <w:rPr>
          <w:lang w:val="en-GB"/>
        </w:rPr>
        <w:t xml:space="preserve"> to (</w:t>
      </w:r>
      <w:r w:rsidR="50479C9F" w:rsidRPr="0099071F">
        <w:rPr>
          <w:lang w:val="en-GB"/>
        </w:rPr>
        <w:t>4</w:t>
      </w:r>
      <w:r w:rsidR="0EC4EBCB" w:rsidRPr="0099071F">
        <w:rPr>
          <w:lang w:val="en-GB"/>
        </w:rPr>
        <w:t>)</w:t>
      </w:r>
      <w:r w:rsidRPr="0099071F">
        <w:rPr>
          <w:lang w:val="en-GB"/>
        </w:rPr>
        <w:t>.</w:t>
      </w:r>
      <w:r w:rsidR="1634DBC5" w:rsidRPr="0099071F">
        <w:rPr>
          <w:lang w:val="en-GB"/>
        </w:rPr>
        <w:t xml:space="preserve"> </w:t>
      </w:r>
    </w:p>
    <w:p w14:paraId="5389DD84" w14:textId="053C2083" w:rsidR="00C70F3F" w:rsidRPr="0099071F" w:rsidRDefault="1634DBC5"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740338B9" w:rsidRPr="0099071F">
        <w:rPr>
          <w:lang w:val="en-GB"/>
        </w:rPr>
        <w:t>6</w:t>
      </w:r>
      <w:r w:rsidRPr="0099071F">
        <w:rPr>
          <w:lang w:val="en-GB"/>
        </w:rPr>
        <w:t xml:space="preserve">) </w:t>
      </w:r>
      <w:r w:rsidR="7CC621C1" w:rsidRPr="0099071F">
        <w:rPr>
          <w:lang w:val="en-GB"/>
        </w:rPr>
        <w:t>provides</w:t>
      </w:r>
      <w:r w:rsidRPr="0099071F">
        <w:rPr>
          <w:lang w:val="en-GB"/>
        </w:rPr>
        <w:t xml:space="preserve"> that a person cannot be convicted of an offence under this </w:t>
      </w:r>
      <w:r w:rsidR="00002B83" w:rsidRPr="0099071F">
        <w:rPr>
          <w:lang w:val="en-GB"/>
        </w:rPr>
        <w:t>s</w:t>
      </w:r>
      <w:r w:rsidR="00351A91" w:rsidRPr="0099071F">
        <w:rPr>
          <w:lang w:val="en-GB"/>
        </w:rPr>
        <w:t>ection</w:t>
      </w:r>
      <w:r w:rsidRPr="0099071F">
        <w:rPr>
          <w:lang w:val="en-GB"/>
        </w:rPr>
        <w:t xml:space="preserve"> if the </w:t>
      </w:r>
      <w:r w:rsidR="125688E1" w:rsidRPr="0099071F">
        <w:rPr>
          <w:lang w:val="en-GB"/>
        </w:rPr>
        <w:t>conduct</w:t>
      </w:r>
      <w:r w:rsidRPr="0099071F">
        <w:rPr>
          <w:lang w:val="en-GB"/>
        </w:rPr>
        <w:t xml:space="preserve"> which resulted in the offence has already been penalised </w:t>
      </w:r>
      <w:r w:rsidR="0BDB332B" w:rsidRPr="0099071F">
        <w:rPr>
          <w:lang w:val="en-GB"/>
        </w:rPr>
        <w:t>by way of a financial penalty</w:t>
      </w:r>
      <w:r w:rsidR="001C0FF9">
        <w:rPr>
          <w:lang w:val="en-GB"/>
        </w:rPr>
        <w:t>.</w:t>
      </w:r>
    </w:p>
    <w:p w14:paraId="6B03E073" w14:textId="6CB976D0" w:rsidR="00C70F3F" w:rsidRPr="0099071F" w:rsidRDefault="1634DBC5"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799E664" w:rsidRPr="0099071F">
        <w:rPr>
          <w:lang w:val="en-GB"/>
        </w:rPr>
        <w:t>7</w:t>
      </w:r>
      <w:r w:rsidRPr="0099071F">
        <w:rPr>
          <w:lang w:val="en-GB"/>
        </w:rPr>
        <w:t xml:space="preserve">) notes that a person </w:t>
      </w:r>
      <w:r w:rsidR="1782FC3A" w:rsidRPr="0099071F">
        <w:rPr>
          <w:lang w:val="en-GB"/>
        </w:rPr>
        <w:t>convicted</w:t>
      </w:r>
      <w:r w:rsidRPr="0099071F">
        <w:rPr>
          <w:lang w:val="en-GB"/>
        </w:rPr>
        <w:t xml:space="preserve"> of </w:t>
      </w:r>
      <w:r w:rsidR="2637EED1" w:rsidRPr="0099071F">
        <w:rPr>
          <w:lang w:val="en-GB"/>
        </w:rPr>
        <w:t>an</w:t>
      </w:r>
      <w:r w:rsidRPr="0099071F">
        <w:rPr>
          <w:lang w:val="en-GB"/>
        </w:rPr>
        <w:t xml:space="preserve"> offence </w:t>
      </w:r>
      <w:r w:rsidR="7D14DFC1" w:rsidRPr="0099071F">
        <w:rPr>
          <w:lang w:val="en-GB"/>
        </w:rPr>
        <w:t xml:space="preserve">under this </w:t>
      </w:r>
      <w:r w:rsidR="00002B83" w:rsidRPr="0099071F">
        <w:rPr>
          <w:lang w:val="en-GB"/>
        </w:rPr>
        <w:t>s</w:t>
      </w:r>
      <w:r w:rsidR="00351A91" w:rsidRPr="0099071F">
        <w:rPr>
          <w:lang w:val="en-GB"/>
        </w:rPr>
        <w:t>ection</w:t>
      </w:r>
      <w:r w:rsidR="7BF616F5" w:rsidRPr="0099071F">
        <w:rPr>
          <w:lang w:val="en-GB"/>
        </w:rPr>
        <w:t xml:space="preserve"> </w:t>
      </w:r>
      <w:r w:rsidRPr="0099071F">
        <w:rPr>
          <w:lang w:val="en-GB"/>
        </w:rPr>
        <w:t>is liable to a fine.</w:t>
      </w:r>
    </w:p>
    <w:p w14:paraId="6EC76D74" w14:textId="491B08C9" w:rsidR="001B0CFD" w:rsidRPr="0099071F" w:rsidRDefault="1634DBC5"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299DAEC4" w:rsidRPr="0099071F">
        <w:rPr>
          <w:lang w:val="en-GB"/>
        </w:rPr>
        <w:t>8</w:t>
      </w:r>
      <w:r w:rsidR="0FD539AB" w:rsidRPr="0099071F">
        <w:rPr>
          <w:lang w:val="en-GB"/>
        </w:rPr>
        <w:t xml:space="preserve">) states that if a body corporate commits an offence under this </w:t>
      </w:r>
      <w:r w:rsidR="00351A91" w:rsidRPr="0099071F">
        <w:rPr>
          <w:lang w:val="en-GB"/>
        </w:rPr>
        <w:t>section</w:t>
      </w:r>
      <w:r w:rsidR="0FD539AB" w:rsidRPr="0099071F">
        <w:rPr>
          <w:lang w:val="en-GB"/>
        </w:rPr>
        <w:t xml:space="preserve"> and it can be proved to have been committed with the consent or connivance of, or is attributable to the neglect, of one of its officers, then the officer has also committed the offence and is liable to punishment. </w:t>
      </w:r>
    </w:p>
    <w:p w14:paraId="73BEE323" w14:textId="5D5B5F74" w:rsidR="001B0CFD" w:rsidRPr="0099071F" w:rsidRDefault="0FD539AB"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973B10C" w:rsidRPr="0099071F">
        <w:rPr>
          <w:lang w:val="en-GB"/>
        </w:rPr>
        <w:t>9</w:t>
      </w:r>
      <w:r w:rsidRPr="0099071F">
        <w:rPr>
          <w:lang w:val="en-GB"/>
        </w:rPr>
        <w:t>) clarifies that, where a body corporate is managed by its members, sub</w:t>
      </w:r>
      <w:r w:rsidR="00351A91" w:rsidRPr="0099071F">
        <w:rPr>
          <w:lang w:val="en-GB"/>
        </w:rPr>
        <w:t>section</w:t>
      </w:r>
      <w:r w:rsidRPr="0099071F">
        <w:rPr>
          <w:lang w:val="en-GB"/>
        </w:rPr>
        <w:t xml:space="preserve"> (</w:t>
      </w:r>
      <w:r w:rsidR="7E258EBF" w:rsidRPr="0099071F">
        <w:rPr>
          <w:lang w:val="en-GB"/>
        </w:rPr>
        <w:t>8</w:t>
      </w:r>
      <w:r w:rsidRPr="0099071F">
        <w:rPr>
          <w:lang w:val="en-GB"/>
        </w:rPr>
        <w:t>) applies to the conduct of members in relation to the functions of management, as if they were an officer.</w:t>
      </w:r>
    </w:p>
    <w:p w14:paraId="0CB5212D" w14:textId="11223BB6" w:rsidR="00C70F3F" w:rsidRPr="0099071F" w:rsidRDefault="00C70F3F" w:rsidP="00683463">
      <w:pPr>
        <w:pStyle w:val="HSubheading5"/>
        <w:rPr>
          <w:szCs w:val="20"/>
        </w:rPr>
      </w:pPr>
      <w:r w:rsidRPr="0099071F">
        <w:t>Background</w:t>
      </w:r>
      <w:r w:rsidRPr="0099071F">
        <w:rPr>
          <w:szCs w:val="20"/>
        </w:rPr>
        <w:t xml:space="preserve"> </w:t>
      </w:r>
    </w:p>
    <w:p w14:paraId="44FE6BB2" w14:textId="5C2189E5" w:rsidR="00413150" w:rsidRPr="0099071F" w:rsidRDefault="00351A91" w:rsidP="00EA1317">
      <w:pPr>
        <w:pStyle w:val="ParaNumbered"/>
        <w:rPr>
          <w:lang w:val="en-GB"/>
        </w:rPr>
      </w:pPr>
      <w:r w:rsidRPr="0099071F">
        <w:rPr>
          <w:lang w:val="en-GB"/>
        </w:rPr>
        <w:t>Section</w:t>
      </w:r>
      <w:r w:rsidR="007676F8" w:rsidRPr="0099071F">
        <w:rPr>
          <w:lang w:val="en-GB"/>
        </w:rPr>
        <w:t xml:space="preserve"> 9</w:t>
      </w:r>
      <w:r w:rsidR="003959A5" w:rsidRPr="0099071F">
        <w:rPr>
          <w:lang w:val="en-GB"/>
        </w:rPr>
        <w:t>2</w:t>
      </w:r>
      <w:r w:rsidR="1634DBC5" w:rsidRPr="0099071F">
        <w:rPr>
          <w:lang w:val="en-GB"/>
        </w:rPr>
        <w:t xml:space="preserve"> defines the </w:t>
      </w:r>
      <w:r w:rsidR="2FE61D6F" w:rsidRPr="0099071F">
        <w:rPr>
          <w:lang w:val="en-GB"/>
        </w:rPr>
        <w:t>offence</w:t>
      </w:r>
      <w:r w:rsidR="4E63C843" w:rsidRPr="0099071F">
        <w:rPr>
          <w:lang w:val="en-GB"/>
        </w:rPr>
        <w:t>s</w:t>
      </w:r>
      <w:r w:rsidR="1634DBC5" w:rsidRPr="0099071F">
        <w:rPr>
          <w:lang w:val="en-GB"/>
        </w:rPr>
        <w:t xml:space="preserve"> of </w:t>
      </w:r>
      <w:r w:rsidR="384BB019" w:rsidRPr="0099071F">
        <w:rPr>
          <w:lang w:val="en-GB"/>
        </w:rPr>
        <w:t>continuing and</w:t>
      </w:r>
      <w:r w:rsidR="6197A61B" w:rsidRPr="0099071F">
        <w:rPr>
          <w:lang w:val="en-GB"/>
        </w:rPr>
        <w:t xml:space="preserve"> </w:t>
      </w:r>
      <w:r w:rsidR="1634DBC5" w:rsidRPr="0099071F">
        <w:rPr>
          <w:lang w:val="en-GB"/>
        </w:rPr>
        <w:t xml:space="preserve">repeat breaches of requirements imposed by </w:t>
      </w:r>
      <w:r w:rsidR="00294466" w:rsidRPr="0099071F">
        <w:rPr>
          <w:lang w:val="en-GB"/>
        </w:rPr>
        <w:t>s</w:t>
      </w:r>
      <w:r w:rsidRPr="0099071F">
        <w:rPr>
          <w:lang w:val="en-GB"/>
        </w:rPr>
        <w:t>ection</w:t>
      </w:r>
      <w:r w:rsidR="5B887E19" w:rsidRPr="0099071F">
        <w:rPr>
          <w:lang w:val="en-GB"/>
        </w:rPr>
        <w:t xml:space="preserve"> </w:t>
      </w:r>
      <w:r w:rsidR="00F8353D" w:rsidRPr="0099071F">
        <w:rPr>
          <w:lang w:val="en-GB"/>
        </w:rPr>
        <w:t>8</w:t>
      </w:r>
      <w:r w:rsidR="003959A5" w:rsidRPr="0099071F">
        <w:rPr>
          <w:lang w:val="en-GB"/>
        </w:rPr>
        <w:t>2</w:t>
      </w:r>
      <w:r w:rsidR="00087FED" w:rsidRPr="0099071F">
        <w:rPr>
          <w:lang w:val="en-GB"/>
        </w:rPr>
        <w:t>, sub</w:t>
      </w:r>
      <w:r w:rsidRPr="0099071F">
        <w:rPr>
          <w:lang w:val="en-GB"/>
        </w:rPr>
        <w:t>section</w:t>
      </w:r>
      <w:r w:rsidR="00087FED" w:rsidRPr="0099071F">
        <w:rPr>
          <w:lang w:val="en-GB"/>
        </w:rPr>
        <w:t xml:space="preserve">s </w:t>
      </w:r>
      <w:r w:rsidR="00E457EA" w:rsidRPr="0099071F">
        <w:rPr>
          <w:lang w:val="en-GB"/>
        </w:rPr>
        <w:t>(</w:t>
      </w:r>
      <w:r w:rsidR="1634DBC5" w:rsidRPr="0099071F">
        <w:rPr>
          <w:lang w:val="en-GB"/>
        </w:rPr>
        <w:t>1</w:t>
      </w:r>
      <w:r w:rsidR="00E457EA" w:rsidRPr="0099071F">
        <w:rPr>
          <w:lang w:val="en-GB"/>
        </w:rPr>
        <w:t xml:space="preserve">), </w:t>
      </w:r>
      <w:r w:rsidR="00EE207B" w:rsidRPr="0099071F">
        <w:rPr>
          <w:lang w:val="en-GB"/>
        </w:rPr>
        <w:t>(</w:t>
      </w:r>
      <w:r w:rsidR="1634DBC5" w:rsidRPr="0099071F">
        <w:rPr>
          <w:lang w:val="en-GB"/>
        </w:rPr>
        <w:t>2</w:t>
      </w:r>
      <w:r w:rsidR="00EE207B" w:rsidRPr="0099071F">
        <w:rPr>
          <w:lang w:val="en-GB"/>
        </w:rPr>
        <w:t>)</w:t>
      </w:r>
      <w:r w:rsidR="1634DBC5" w:rsidRPr="0099071F">
        <w:rPr>
          <w:lang w:val="en-GB"/>
        </w:rPr>
        <w:t xml:space="preserve"> or </w:t>
      </w:r>
      <w:r w:rsidR="00EE207B" w:rsidRPr="0099071F">
        <w:rPr>
          <w:lang w:val="en-GB"/>
        </w:rPr>
        <w:t>(</w:t>
      </w:r>
      <w:r w:rsidR="1634DBC5" w:rsidRPr="0099071F">
        <w:rPr>
          <w:lang w:val="en-GB"/>
        </w:rPr>
        <w:t xml:space="preserve">3) and of knowingly or recklessly providing false or misleading information in relation to meeting a requirement </w:t>
      </w:r>
      <w:r w:rsidR="6DD5E6C8" w:rsidRPr="0099071F">
        <w:rPr>
          <w:lang w:val="en-GB"/>
        </w:rPr>
        <w:t>relating to</w:t>
      </w:r>
      <w:r w:rsidR="1634DBC5" w:rsidRPr="0099071F">
        <w:rPr>
          <w:lang w:val="en-GB"/>
        </w:rPr>
        <w:t xml:space="preserve"> the </w:t>
      </w:r>
      <w:r w:rsidR="4E56CFD6" w:rsidRPr="0099071F">
        <w:rPr>
          <w:lang w:val="en-GB"/>
        </w:rPr>
        <w:t>d</w:t>
      </w:r>
      <w:r w:rsidR="1634DBC5" w:rsidRPr="0099071F">
        <w:rPr>
          <w:lang w:val="en-GB"/>
        </w:rPr>
        <w:t xml:space="preserve">atabase. </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413150" w:rsidRPr="0099071F" w14:paraId="68E9A73A" w14:textId="77777777" w:rsidTr="00B87C2D">
        <w:trPr>
          <w:trHeight w:val="1822"/>
          <w:jc w:val="center"/>
        </w:trPr>
        <w:tc>
          <w:tcPr>
            <w:tcW w:w="5000" w:type="pct"/>
          </w:tcPr>
          <w:p w14:paraId="6F767802" w14:textId="6E86C6CD" w:rsidR="00413150" w:rsidRPr="0099071F" w:rsidRDefault="009F0744" w:rsidP="00683463">
            <w:pPr>
              <w:pStyle w:val="ReferenceExample"/>
            </w:pPr>
            <w:bookmarkStart w:id="284" w:name="_Toc215222063"/>
            <w:bookmarkStart w:id="285" w:name="_Toc221785304"/>
            <w:bookmarkStart w:id="286" w:name="_Hlk155790433"/>
            <w:r w:rsidRPr="0099071F">
              <w:rPr>
                <w:rFonts w:ascii="ZWAdobeF" w:hAnsi="ZWAdobeF" w:cs="ZWAdobeF"/>
                <w:color w:val="auto"/>
                <w:sz w:val="2"/>
                <w:szCs w:val="2"/>
              </w:rPr>
              <w:lastRenderedPageBreak/>
              <w:t>17B</w:t>
            </w:r>
            <w:r w:rsidR="00413150" w:rsidRPr="0099071F">
              <w:t xml:space="preserve">Example: Failure to register a property on the </w:t>
            </w:r>
            <w:r w:rsidR="00E36BE2" w:rsidRPr="0099071F">
              <w:t>d</w:t>
            </w:r>
            <w:r w:rsidR="00413150" w:rsidRPr="0099071F">
              <w:t>atabase – offence</w:t>
            </w:r>
            <w:bookmarkEnd w:id="284"/>
            <w:bookmarkEnd w:id="285"/>
            <w:r w:rsidR="00413150" w:rsidRPr="0099071F">
              <w:t xml:space="preserve"> </w:t>
            </w:r>
          </w:p>
          <w:p w14:paraId="2EE6D798" w14:textId="1D86DB4B" w:rsidR="00413150" w:rsidRPr="0099071F" w:rsidRDefault="00413150" w:rsidP="00C86E4A">
            <w:pPr>
              <w:pStyle w:val="ParaMainText"/>
              <w:spacing w:line="240" w:lineRule="auto"/>
              <w:rPr>
                <w:lang w:val="en-GB"/>
              </w:rPr>
            </w:pPr>
            <w:r w:rsidRPr="0099071F">
              <w:rPr>
                <w:lang w:val="en-GB"/>
              </w:rPr>
              <w:t xml:space="preserve">A landlord is found to have let a property whilst it is unregistered on the </w:t>
            </w:r>
            <w:r w:rsidR="00E36BE2" w:rsidRPr="0099071F">
              <w:rPr>
                <w:lang w:val="en-GB"/>
              </w:rPr>
              <w:t>d</w:t>
            </w:r>
            <w:r w:rsidRPr="0099071F">
              <w:rPr>
                <w:lang w:val="en-GB"/>
              </w:rPr>
              <w:t>atabase. The enforcing local</w:t>
            </w:r>
            <w:r w:rsidR="008474DC" w:rsidRPr="0099071F">
              <w:rPr>
                <w:lang w:val="en-GB"/>
              </w:rPr>
              <w:t xml:space="preserve"> </w:t>
            </w:r>
            <w:r w:rsidR="0FBC8EF3" w:rsidRPr="0099071F">
              <w:rPr>
                <w:lang w:val="en-GB"/>
              </w:rPr>
              <w:t>housing</w:t>
            </w:r>
            <w:r w:rsidRPr="0099071F">
              <w:rPr>
                <w:lang w:val="en-GB"/>
              </w:rPr>
              <w:t xml:space="preserve"> authority finds evidence that the same landlord was convicted for knowingly or recklessly providing false information three years earlier. The previous offence was not appealed by the landlord. The local</w:t>
            </w:r>
            <w:r w:rsidR="00BC2841" w:rsidRPr="0099071F">
              <w:rPr>
                <w:lang w:val="en-GB"/>
              </w:rPr>
              <w:t xml:space="preserve"> housing</w:t>
            </w:r>
            <w:r w:rsidRPr="0099071F">
              <w:rPr>
                <w:lang w:val="en-GB"/>
              </w:rPr>
              <w:t xml:space="preserve"> authority then prosecutes the landlord for a repeated breach of the </w:t>
            </w:r>
            <w:r w:rsidR="002827C3" w:rsidRPr="0099071F">
              <w:rPr>
                <w:lang w:val="en-GB"/>
              </w:rPr>
              <w:t>d</w:t>
            </w:r>
            <w:r w:rsidRPr="0099071F">
              <w:rPr>
                <w:lang w:val="en-GB"/>
              </w:rPr>
              <w:t>atabase</w:t>
            </w:r>
            <w:r w:rsidR="00D35C33" w:rsidRPr="0099071F">
              <w:rPr>
                <w:lang w:val="en-GB"/>
              </w:rPr>
              <w:t>’s</w:t>
            </w:r>
            <w:r w:rsidRPr="0099071F">
              <w:rPr>
                <w:lang w:val="en-GB"/>
              </w:rPr>
              <w:t xml:space="preserve"> requirements and serves the landlord with a civil penalty notice of up to £</w:t>
            </w:r>
            <w:r w:rsidR="00D237F1" w:rsidRPr="0099071F">
              <w:rPr>
                <w:lang w:val="en-GB"/>
              </w:rPr>
              <w:t>4</w:t>
            </w:r>
            <w:r w:rsidRPr="0099071F">
              <w:rPr>
                <w:lang w:val="en-GB"/>
              </w:rPr>
              <w:t>0,000.</w:t>
            </w:r>
          </w:p>
        </w:tc>
      </w:tr>
    </w:tbl>
    <w:p w14:paraId="26C7FD3E" w14:textId="04171463" w:rsidR="00F23A9C" w:rsidRPr="0099071F" w:rsidRDefault="00351A91" w:rsidP="00683463">
      <w:pPr>
        <w:pStyle w:val="HSubheading4"/>
      </w:pPr>
      <w:bookmarkStart w:id="287" w:name="_Toc133581407"/>
      <w:bookmarkStart w:id="288" w:name="_Toc135128550"/>
      <w:bookmarkStart w:id="289" w:name="_Toc221785305"/>
      <w:bookmarkEnd w:id="286"/>
      <w:r w:rsidRPr="0099071F">
        <w:t>Section</w:t>
      </w:r>
      <w:r w:rsidR="00F23A9C" w:rsidRPr="0099071F">
        <w:t xml:space="preserve"> </w:t>
      </w:r>
      <w:r w:rsidR="009A588D" w:rsidRPr="0099071F">
        <w:t>9</w:t>
      </w:r>
      <w:r w:rsidR="003959A5" w:rsidRPr="0099071F">
        <w:t>3</w:t>
      </w:r>
      <w:r w:rsidR="00F23A9C" w:rsidRPr="0099071F">
        <w:t>: Power to direct database operator</w:t>
      </w:r>
      <w:bookmarkEnd w:id="287"/>
      <w:r w:rsidR="00E946C3" w:rsidRPr="0099071F">
        <w:t xml:space="preserve"> and local housing authorities</w:t>
      </w:r>
      <w:bookmarkEnd w:id="288"/>
      <w:bookmarkEnd w:id="289"/>
    </w:p>
    <w:p w14:paraId="4BB67522" w14:textId="7CA27458" w:rsidR="00873A82" w:rsidRPr="0099071F" w:rsidRDefault="00873A82" w:rsidP="00683463">
      <w:pPr>
        <w:pStyle w:val="HSubheading5"/>
        <w:rPr>
          <w:szCs w:val="20"/>
          <w:shd w:val="clear" w:color="auto" w:fill="FFFFFF"/>
        </w:rPr>
      </w:pPr>
      <w:r w:rsidRPr="0099071F">
        <w:t>Effect</w:t>
      </w:r>
    </w:p>
    <w:p w14:paraId="716F55A1" w14:textId="326528C8" w:rsidR="0074530D" w:rsidRPr="0099071F" w:rsidRDefault="1CD7CE74" w:rsidP="00EA1317">
      <w:pPr>
        <w:pStyle w:val="ParaNumbered"/>
        <w:rPr>
          <w:lang w:val="en-GB"/>
        </w:rPr>
      </w:pPr>
      <w:r w:rsidRPr="0099071F">
        <w:rPr>
          <w:lang w:val="en-GB"/>
        </w:rPr>
        <w:t>Sub</w:t>
      </w:r>
      <w:r w:rsidR="00351A91" w:rsidRPr="0099071F">
        <w:rPr>
          <w:lang w:val="en-GB"/>
        </w:rPr>
        <w:t>section</w:t>
      </w:r>
      <w:r w:rsidRPr="0099071F">
        <w:rPr>
          <w:lang w:val="en-GB"/>
        </w:rPr>
        <w:t xml:space="preserve"> (1) states that the Secretary of State may give </w:t>
      </w:r>
      <w:r w:rsidR="65190B72" w:rsidRPr="0099071F">
        <w:rPr>
          <w:lang w:val="en-GB"/>
        </w:rPr>
        <w:t xml:space="preserve">directions </w:t>
      </w:r>
      <w:r w:rsidRPr="0099071F">
        <w:rPr>
          <w:lang w:val="en-GB"/>
        </w:rPr>
        <w:t>(a) to the database operator and (b) to local housing authorities about how to carry out their functions.</w:t>
      </w:r>
    </w:p>
    <w:p w14:paraId="5734E418" w14:textId="6864DEA2" w:rsidR="0074530D" w:rsidRPr="0099071F" w:rsidRDefault="1CD7CE74" w:rsidP="00EA1317">
      <w:pPr>
        <w:pStyle w:val="ParaNumbered"/>
        <w:rPr>
          <w:lang w:val="en-GB"/>
        </w:rPr>
      </w:pPr>
      <w:r w:rsidRPr="0099071F">
        <w:rPr>
          <w:lang w:val="en-GB"/>
        </w:rPr>
        <w:t>Sub</w:t>
      </w:r>
      <w:r w:rsidR="00351A91" w:rsidRPr="0099071F">
        <w:rPr>
          <w:lang w:val="en-GB"/>
        </w:rPr>
        <w:t>section</w:t>
      </w:r>
      <w:r w:rsidRPr="0099071F">
        <w:rPr>
          <w:lang w:val="en-GB"/>
        </w:rPr>
        <w:t xml:space="preserve"> (2) sets out that directions given by the Secretary of State may </w:t>
      </w:r>
      <w:r w:rsidR="6CD5EBD8" w:rsidRPr="0099071F">
        <w:rPr>
          <w:lang w:val="en-GB"/>
        </w:rPr>
        <w:t>provide that a function ca</w:t>
      </w:r>
      <w:r w:rsidR="03DE1541" w:rsidRPr="0099071F">
        <w:rPr>
          <w:lang w:val="en-GB"/>
        </w:rPr>
        <w:t xml:space="preserve">n </w:t>
      </w:r>
      <w:r w:rsidRPr="0099071F">
        <w:rPr>
          <w:lang w:val="en-GB"/>
        </w:rPr>
        <w:t>only be exercised (a) after consulting with the Secretary of State</w:t>
      </w:r>
      <w:r w:rsidR="00B14F52" w:rsidRPr="0099071F">
        <w:rPr>
          <w:lang w:val="en-GB"/>
        </w:rPr>
        <w:t xml:space="preserve"> </w:t>
      </w:r>
      <w:r w:rsidRPr="0099071F">
        <w:rPr>
          <w:lang w:val="en-GB"/>
        </w:rPr>
        <w:t>or (b) with the consent of the Secretary of State.</w:t>
      </w:r>
    </w:p>
    <w:p w14:paraId="6034C536" w14:textId="0A98A60E" w:rsidR="00F23A9C" w:rsidRPr="0099071F" w:rsidRDefault="1CD7CE74" w:rsidP="00EA1317">
      <w:pPr>
        <w:pStyle w:val="ParaNumbered"/>
        <w:rPr>
          <w:lang w:val="en-GB"/>
        </w:rPr>
      </w:pPr>
      <w:r w:rsidRPr="0099071F">
        <w:rPr>
          <w:lang w:val="en-GB"/>
        </w:rPr>
        <w:t>Sub</w:t>
      </w:r>
      <w:r w:rsidR="00351A91" w:rsidRPr="0099071F">
        <w:rPr>
          <w:lang w:val="en-GB"/>
        </w:rPr>
        <w:t>section</w:t>
      </w:r>
      <w:r w:rsidRPr="0099071F">
        <w:rPr>
          <w:lang w:val="en-GB"/>
        </w:rPr>
        <w:t xml:space="preserve"> (3) explains that </w:t>
      </w:r>
      <w:r w:rsidR="46328988" w:rsidRPr="0099071F">
        <w:rPr>
          <w:lang w:val="en-GB"/>
        </w:rPr>
        <w:t>sub</w:t>
      </w:r>
      <w:r w:rsidR="00351A91" w:rsidRPr="0099071F">
        <w:rPr>
          <w:lang w:val="en-GB"/>
        </w:rPr>
        <w:t>section</w:t>
      </w:r>
      <w:r w:rsidR="46328988" w:rsidRPr="0099071F">
        <w:rPr>
          <w:lang w:val="en-GB"/>
        </w:rPr>
        <w:t xml:space="preserve"> (1)(a)</w:t>
      </w:r>
      <w:r w:rsidRPr="0099071F">
        <w:rPr>
          <w:lang w:val="en-GB"/>
        </w:rPr>
        <w:t xml:space="preserve"> does not apply if the Secretary of State is the database operator.</w:t>
      </w:r>
    </w:p>
    <w:p w14:paraId="637E8D3E" w14:textId="3ACD48A3" w:rsidR="00F23A9C" w:rsidRPr="0099071F" w:rsidRDefault="00F23A9C" w:rsidP="00683463">
      <w:pPr>
        <w:pStyle w:val="HSubheading5"/>
      </w:pPr>
      <w:r w:rsidRPr="0099071F">
        <w:rPr>
          <w:color w:val="auto"/>
        </w:rPr>
        <w:t>Proposed</w:t>
      </w:r>
      <w:r w:rsidRPr="0099071F">
        <w:t xml:space="preserve"> use of power</w:t>
      </w:r>
    </w:p>
    <w:p w14:paraId="1DA3063F" w14:textId="1F2A3345" w:rsidR="003B14CD" w:rsidRPr="0099071F" w:rsidRDefault="63A771BA" w:rsidP="00EA1317">
      <w:pPr>
        <w:pStyle w:val="ParaNumbered"/>
        <w:rPr>
          <w:lang w:val="en-GB"/>
        </w:rPr>
      </w:pPr>
      <w:r w:rsidRPr="0099071F">
        <w:rPr>
          <w:lang w:val="en-GB"/>
        </w:rPr>
        <w:t xml:space="preserve">A power to allow the Secretary </w:t>
      </w:r>
      <w:r w:rsidR="3EC495A5" w:rsidRPr="0099071F">
        <w:rPr>
          <w:lang w:val="en-GB"/>
        </w:rPr>
        <w:t xml:space="preserve">of State to </w:t>
      </w:r>
      <w:r w:rsidR="0C9019FA" w:rsidRPr="0099071F">
        <w:rPr>
          <w:lang w:val="en-GB"/>
        </w:rPr>
        <w:t xml:space="preserve">direct </w:t>
      </w:r>
      <w:r w:rsidR="3EC495A5" w:rsidRPr="0099071F">
        <w:rPr>
          <w:lang w:val="en-GB"/>
        </w:rPr>
        <w:t xml:space="preserve">the database operator </w:t>
      </w:r>
      <w:r w:rsidR="52A7A32D" w:rsidRPr="0099071F">
        <w:rPr>
          <w:lang w:val="en-GB"/>
        </w:rPr>
        <w:t xml:space="preserve">and local housing authorities </w:t>
      </w:r>
      <w:r w:rsidR="2EC97EE2" w:rsidRPr="0099071F">
        <w:rPr>
          <w:lang w:val="en-GB"/>
        </w:rPr>
        <w:t xml:space="preserve">on how to carry </w:t>
      </w:r>
      <w:r w:rsidR="6E3FD515" w:rsidRPr="0099071F">
        <w:rPr>
          <w:lang w:val="en-GB"/>
        </w:rPr>
        <w:t xml:space="preserve">out functions imposed on them by the </w:t>
      </w:r>
      <w:r w:rsidR="00C96EAA" w:rsidRPr="0099071F">
        <w:rPr>
          <w:lang w:val="en-GB"/>
        </w:rPr>
        <w:t>Act</w:t>
      </w:r>
      <w:r w:rsidR="6E3FD515" w:rsidRPr="0099071F">
        <w:rPr>
          <w:lang w:val="en-GB"/>
        </w:rPr>
        <w:t xml:space="preserve">. </w:t>
      </w:r>
    </w:p>
    <w:p w14:paraId="005FEBFF" w14:textId="2951A235" w:rsidR="00F23A9C" w:rsidRPr="0099071F" w:rsidRDefault="00F23A9C" w:rsidP="00683463">
      <w:pPr>
        <w:pStyle w:val="HSubheading5"/>
      </w:pPr>
      <w:r w:rsidRPr="0099071F">
        <w:t>Background</w:t>
      </w:r>
    </w:p>
    <w:p w14:paraId="7AED4D15" w14:textId="477798E7" w:rsidR="00F23A9C" w:rsidRPr="0099071F" w:rsidRDefault="28A44134" w:rsidP="00EA1317">
      <w:pPr>
        <w:pStyle w:val="ParaNumbered"/>
        <w:rPr>
          <w:lang w:val="en-GB"/>
        </w:rPr>
      </w:pPr>
      <w:r w:rsidRPr="0099071F">
        <w:rPr>
          <w:lang w:val="en-GB"/>
        </w:rPr>
        <w:t xml:space="preserve">This is a new provision. </w:t>
      </w:r>
      <w:r w:rsidR="00351A91" w:rsidRPr="0099071F">
        <w:rPr>
          <w:lang w:val="en-GB"/>
        </w:rPr>
        <w:t>Section</w:t>
      </w:r>
      <w:r w:rsidRPr="0099071F">
        <w:rPr>
          <w:lang w:val="en-GB"/>
        </w:rPr>
        <w:t xml:space="preserve"> </w:t>
      </w:r>
      <w:r w:rsidR="00E67057" w:rsidRPr="0099071F">
        <w:rPr>
          <w:lang w:val="en-GB"/>
        </w:rPr>
        <w:t>9</w:t>
      </w:r>
      <w:r w:rsidR="003959A5" w:rsidRPr="0099071F">
        <w:rPr>
          <w:lang w:val="en-GB"/>
        </w:rPr>
        <w:t>3</w:t>
      </w:r>
      <w:r w:rsidR="00E67057" w:rsidRPr="0099071F">
        <w:rPr>
          <w:lang w:val="en-GB"/>
        </w:rPr>
        <w:t xml:space="preserve"> </w:t>
      </w:r>
      <w:r w:rsidR="3B8AF174" w:rsidRPr="0099071F">
        <w:rPr>
          <w:lang w:val="en-GB"/>
        </w:rPr>
        <w:t xml:space="preserve">provides </w:t>
      </w:r>
      <w:r w:rsidRPr="0099071F">
        <w:rPr>
          <w:lang w:val="en-GB"/>
        </w:rPr>
        <w:t xml:space="preserve">that the Secretary of State may give </w:t>
      </w:r>
      <w:r w:rsidR="32E209FD" w:rsidRPr="0099071F">
        <w:rPr>
          <w:lang w:val="en-GB"/>
        </w:rPr>
        <w:t xml:space="preserve">directions </w:t>
      </w:r>
      <w:r w:rsidRPr="0099071F">
        <w:rPr>
          <w:lang w:val="en-GB"/>
        </w:rPr>
        <w:t xml:space="preserve">to the database operator </w:t>
      </w:r>
      <w:r w:rsidR="40295435" w:rsidRPr="0099071F">
        <w:rPr>
          <w:lang w:val="en-GB"/>
        </w:rPr>
        <w:t>and local housing authorities</w:t>
      </w:r>
      <w:r w:rsidR="6344EA6A" w:rsidRPr="0099071F">
        <w:rPr>
          <w:lang w:val="en-GB"/>
        </w:rPr>
        <w:t xml:space="preserve"> about </w:t>
      </w:r>
      <w:r w:rsidR="455AC2FF" w:rsidRPr="0099071F">
        <w:rPr>
          <w:lang w:val="en-GB"/>
        </w:rPr>
        <w:t xml:space="preserve">the exercise of </w:t>
      </w:r>
      <w:r w:rsidR="67A51C63" w:rsidRPr="0099071F">
        <w:rPr>
          <w:lang w:val="en-GB"/>
        </w:rPr>
        <w:t>their</w:t>
      </w:r>
      <w:r w:rsidRPr="0099071F">
        <w:rPr>
          <w:lang w:val="en-GB"/>
        </w:rPr>
        <w:t xml:space="preserve"> functions</w:t>
      </w:r>
      <w:r w:rsidR="62C2021C" w:rsidRPr="0099071F">
        <w:rPr>
          <w:lang w:val="en-GB"/>
        </w:rPr>
        <w:t>.</w:t>
      </w:r>
    </w:p>
    <w:p w14:paraId="3DAC21CA" w14:textId="354FAA20" w:rsidR="00F23A9C" w:rsidRPr="0099071F" w:rsidRDefault="00351A91" w:rsidP="00683463">
      <w:pPr>
        <w:pStyle w:val="HSubheading4"/>
      </w:pPr>
      <w:bookmarkStart w:id="290" w:name="_Toc135128551"/>
      <w:bookmarkStart w:id="291" w:name="_Toc221785306"/>
      <w:bookmarkStart w:id="292" w:name="_Toc133581410"/>
      <w:r w:rsidRPr="0099071F">
        <w:t>Section</w:t>
      </w:r>
      <w:r w:rsidR="00F23A9C" w:rsidRPr="0099071F">
        <w:t xml:space="preserve"> </w:t>
      </w:r>
      <w:r w:rsidR="009A588D" w:rsidRPr="0099071F">
        <w:t>9</w:t>
      </w:r>
      <w:r w:rsidR="00C543D3" w:rsidRPr="0099071F">
        <w:t>4</w:t>
      </w:r>
      <w:r w:rsidR="005678B6" w:rsidRPr="0099071F">
        <w:t>:</w:t>
      </w:r>
      <w:r w:rsidR="00F23A9C" w:rsidRPr="0099071F">
        <w:t xml:space="preserve"> </w:t>
      </w:r>
      <w:r w:rsidR="00CF5F93" w:rsidRPr="0099071F">
        <w:t xml:space="preserve">Entries under </w:t>
      </w:r>
      <w:r w:rsidRPr="0099071F">
        <w:t>section</w:t>
      </w:r>
      <w:r w:rsidR="00CF5F93" w:rsidRPr="0099071F">
        <w:t xml:space="preserve"> </w:t>
      </w:r>
      <w:r w:rsidR="00FA2CF3" w:rsidRPr="0099071F">
        <w:t>8</w:t>
      </w:r>
      <w:r w:rsidR="00392766" w:rsidRPr="0099071F">
        <w:t>3</w:t>
      </w:r>
      <w:r w:rsidR="00CF5F93" w:rsidRPr="0099071F">
        <w:t>: minor and consequential amendments</w:t>
      </w:r>
      <w:bookmarkEnd w:id="290"/>
      <w:bookmarkEnd w:id="291"/>
    </w:p>
    <w:p w14:paraId="0F990AD7" w14:textId="67C264F4" w:rsidR="00F23A9C" w:rsidRPr="0099071F" w:rsidRDefault="00F23A9C" w:rsidP="00683463">
      <w:pPr>
        <w:pStyle w:val="HSubheading5"/>
        <w:rPr>
          <w:szCs w:val="20"/>
        </w:rPr>
      </w:pPr>
      <w:r w:rsidRPr="0099071F">
        <w:t>Effect</w:t>
      </w:r>
    </w:p>
    <w:p w14:paraId="4EA158FF" w14:textId="6EB8004D" w:rsidR="00EA0EE5" w:rsidRPr="0099071F" w:rsidRDefault="00351A91" w:rsidP="00EA1317">
      <w:pPr>
        <w:pStyle w:val="ParaNumbered"/>
        <w:rPr>
          <w:lang w:val="en-GB"/>
        </w:rPr>
      </w:pPr>
      <w:r w:rsidRPr="0099071F">
        <w:rPr>
          <w:lang w:val="en-GB"/>
        </w:rPr>
        <w:t>Section</w:t>
      </w:r>
      <w:r w:rsidR="00E67057" w:rsidRPr="0099071F">
        <w:rPr>
          <w:lang w:val="en-GB"/>
        </w:rPr>
        <w:t xml:space="preserve"> 9</w:t>
      </w:r>
      <w:r w:rsidR="00392766" w:rsidRPr="0099071F">
        <w:rPr>
          <w:lang w:val="en-GB"/>
        </w:rPr>
        <w:t>4</w:t>
      </w:r>
      <w:r w:rsidR="00714F66" w:rsidRPr="0099071F">
        <w:rPr>
          <w:lang w:val="en-GB"/>
        </w:rPr>
        <w:t xml:space="preserve"> amends the Housing and Planning Act 2016</w:t>
      </w:r>
      <w:r w:rsidR="3880A5FF" w:rsidRPr="0099071F">
        <w:rPr>
          <w:lang w:val="en-GB"/>
        </w:rPr>
        <w:t xml:space="preserve"> (HPA 2016)</w:t>
      </w:r>
      <w:r w:rsidR="001C0FF9">
        <w:rPr>
          <w:lang w:val="en-GB"/>
        </w:rPr>
        <w:t>.</w:t>
      </w:r>
    </w:p>
    <w:p w14:paraId="376DD503" w14:textId="7805AE31" w:rsidR="002524B3" w:rsidRPr="0099071F" w:rsidRDefault="5C29FEBE" w:rsidP="00EA1317">
      <w:pPr>
        <w:pStyle w:val="ParaNumbered"/>
        <w:rPr>
          <w:lang w:val="en-GB"/>
        </w:rPr>
      </w:pPr>
      <w:r w:rsidRPr="0099071F">
        <w:rPr>
          <w:lang w:val="en-GB"/>
        </w:rPr>
        <w:t>Sub</w:t>
      </w:r>
      <w:r w:rsidR="00351A91" w:rsidRPr="0099071F">
        <w:rPr>
          <w:lang w:val="en-GB"/>
        </w:rPr>
        <w:t>section</w:t>
      </w:r>
      <w:r w:rsidR="00243FBE" w:rsidRPr="0099071F">
        <w:rPr>
          <w:lang w:val="en-GB"/>
        </w:rPr>
        <w:t xml:space="preserve"> </w:t>
      </w:r>
      <w:r w:rsidRPr="0099071F">
        <w:rPr>
          <w:lang w:val="en-GB"/>
        </w:rPr>
        <w:t>(</w:t>
      </w:r>
      <w:r w:rsidR="52EC2CF8" w:rsidRPr="0099071F">
        <w:rPr>
          <w:lang w:val="en-GB"/>
        </w:rPr>
        <w:t>2</w:t>
      </w:r>
      <w:r w:rsidRPr="0099071F">
        <w:rPr>
          <w:lang w:val="en-GB"/>
        </w:rPr>
        <w:t>) inserts a new sub</w:t>
      </w:r>
      <w:r w:rsidR="00351A91" w:rsidRPr="0099071F">
        <w:rPr>
          <w:lang w:val="en-GB"/>
        </w:rPr>
        <w:t>section</w:t>
      </w:r>
      <w:r w:rsidRPr="0099071F">
        <w:rPr>
          <w:lang w:val="en-GB"/>
        </w:rPr>
        <w:t xml:space="preserve"> into </w:t>
      </w:r>
      <w:r w:rsidR="00351A91" w:rsidRPr="0099071F">
        <w:rPr>
          <w:lang w:val="en-GB"/>
        </w:rPr>
        <w:t>section</w:t>
      </w:r>
      <w:r w:rsidRPr="0099071F">
        <w:rPr>
          <w:lang w:val="en-GB"/>
        </w:rPr>
        <w:t xml:space="preserve"> 28 of the HPA </w:t>
      </w:r>
      <w:r w:rsidR="530282F5" w:rsidRPr="0099071F">
        <w:rPr>
          <w:lang w:val="en-GB"/>
        </w:rPr>
        <w:t>2016</w:t>
      </w:r>
      <w:r w:rsidR="67DB96D9" w:rsidRPr="0099071F">
        <w:rPr>
          <w:lang w:val="en-GB"/>
        </w:rPr>
        <w:t xml:space="preserve"> </w:t>
      </w:r>
      <w:r w:rsidR="76D18E2B" w:rsidRPr="0099071F">
        <w:rPr>
          <w:lang w:val="en-GB"/>
        </w:rPr>
        <w:t xml:space="preserve">and refers </w:t>
      </w:r>
      <w:r w:rsidRPr="0099071F">
        <w:rPr>
          <w:lang w:val="en-GB"/>
        </w:rPr>
        <w:t xml:space="preserve">to the database to be established under </w:t>
      </w:r>
      <w:r w:rsidR="00351A91" w:rsidRPr="0099071F">
        <w:rPr>
          <w:lang w:val="en-GB"/>
        </w:rPr>
        <w:t>section</w:t>
      </w:r>
      <w:r w:rsidR="4B944A64" w:rsidRPr="0099071F">
        <w:rPr>
          <w:lang w:val="en-GB"/>
        </w:rPr>
        <w:t xml:space="preserve"> 75 of this Act.</w:t>
      </w:r>
    </w:p>
    <w:p w14:paraId="62AE6D51" w14:textId="6CD896F5" w:rsidR="00243FBE" w:rsidRPr="0099071F" w:rsidRDefault="5C29FEBE" w:rsidP="00EA1317">
      <w:pPr>
        <w:pStyle w:val="ParaNumbered"/>
        <w:rPr>
          <w:lang w:val="en-GB"/>
        </w:rPr>
      </w:pPr>
      <w:r w:rsidRPr="0099071F">
        <w:rPr>
          <w:lang w:val="en-GB"/>
        </w:rPr>
        <w:t>Sub</w:t>
      </w:r>
      <w:r w:rsidR="00351A91" w:rsidRPr="0099071F">
        <w:rPr>
          <w:lang w:val="en-GB"/>
        </w:rPr>
        <w:t>section</w:t>
      </w:r>
      <w:r w:rsidR="0CD8B975" w:rsidRPr="0099071F">
        <w:rPr>
          <w:lang w:val="en-GB"/>
        </w:rPr>
        <w:t xml:space="preserve"> </w:t>
      </w:r>
      <w:r w:rsidRPr="0099071F">
        <w:rPr>
          <w:lang w:val="en-GB"/>
        </w:rPr>
        <w:t>(</w:t>
      </w:r>
      <w:r w:rsidR="2AD94FA8" w:rsidRPr="0099071F">
        <w:rPr>
          <w:lang w:val="en-GB"/>
        </w:rPr>
        <w:t>3</w:t>
      </w:r>
      <w:r w:rsidRPr="0099071F">
        <w:rPr>
          <w:lang w:val="en-GB"/>
        </w:rPr>
        <w:t xml:space="preserve">) inserts new </w:t>
      </w:r>
      <w:r w:rsidR="55D605CB" w:rsidRPr="0099071F">
        <w:rPr>
          <w:lang w:val="en-GB"/>
        </w:rPr>
        <w:t>sub</w:t>
      </w:r>
      <w:r w:rsidR="00351A91" w:rsidRPr="0099071F">
        <w:rPr>
          <w:lang w:val="en-GB"/>
        </w:rPr>
        <w:t>section</w:t>
      </w:r>
      <w:r w:rsidR="00080C30" w:rsidRPr="0099071F">
        <w:rPr>
          <w:lang w:val="en-GB"/>
        </w:rPr>
        <w:t>s</w:t>
      </w:r>
      <w:r w:rsidRPr="0099071F">
        <w:rPr>
          <w:lang w:val="en-GB"/>
        </w:rPr>
        <w:t xml:space="preserve"> (3) </w:t>
      </w:r>
      <w:r w:rsidR="00B6484B" w:rsidRPr="0099071F">
        <w:rPr>
          <w:lang w:val="en-GB"/>
        </w:rPr>
        <w:t>and (4)</w:t>
      </w:r>
      <w:r w:rsidRPr="0099071F">
        <w:rPr>
          <w:lang w:val="en-GB"/>
        </w:rPr>
        <w:t xml:space="preserve"> into </w:t>
      </w:r>
      <w:r w:rsidR="00351A91" w:rsidRPr="0099071F">
        <w:rPr>
          <w:lang w:val="en-GB"/>
        </w:rPr>
        <w:t>section</w:t>
      </w:r>
      <w:r w:rsidRPr="0099071F">
        <w:rPr>
          <w:lang w:val="en-GB"/>
        </w:rPr>
        <w:t xml:space="preserve"> 29 of the HPA </w:t>
      </w:r>
      <w:r w:rsidR="6A9C6E91" w:rsidRPr="0099071F">
        <w:rPr>
          <w:lang w:val="en-GB"/>
        </w:rPr>
        <w:t xml:space="preserve">2016 </w:t>
      </w:r>
      <w:r w:rsidRPr="0099071F">
        <w:rPr>
          <w:lang w:val="en-GB"/>
        </w:rPr>
        <w:t xml:space="preserve">which defines </w:t>
      </w:r>
      <w:r w:rsidR="00697F6F">
        <w:rPr>
          <w:lang w:val="en-GB"/>
        </w:rPr>
        <w:t>“</w:t>
      </w:r>
      <w:r w:rsidRPr="0099071F">
        <w:rPr>
          <w:lang w:val="en-GB"/>
        </w:rPr>
        <w:t>a banning order</w:t>
      </w:r>
      <w:r w:rsidR="00697F6F">
        <w:rPr>
          <w:lang w:val="en-GB"/>
        </w:rPr>
        <w:t>”</w:t>
      </w:r>
      <w:r w:rsidRPr="0099071F">
        <w:rPr>
          <w:lang w:val="en-GB"/>
        </w:rPr>
        <w:t xml:space="preserve"> for the purposes of </w:t>
      </w:r>
      <w:r w:rsidR="00351A91" w:rsidRPr="0099071F">
        <w:rPr>
          <w:lang w:val="en-GB"/>
        </w:rPr>
        <w:t>section</w:t>
      </w:r>
      <w:r w:rsidRPr="0099071F">
        <w:rPr>
          <w:lang w:val="en-GB"/>
        </w:rPr>
        <w:t xml:space="preserve"> 29. </w:t>
      </w:r>
      <w:r w:rsidR="00051FAE" w:rsidRPr="0099071F">
        <w:rPr>
          <w:lang w:val="en-GB"/>
        </w:rPr>
        <w:t>The effect of this means that a local housing authority in England is only under a duty to make an entry onto the Database of Rogue Landlords and Property Agents for banning orders made before the Renters</w:t>
      </w:r>
      <w:r w:rsidR="00F639E1" w:rsidRPr="0099071F">
        <w:rPr>
          <w:lang w:val="en-GB"/>
        </w:rPr>
        <w:t>’</w:t>
      </w:r>
      <w:r w:rsidR="00051FAE" w:rsidRPr="0099071F">
        <w:rPr>
          <w:lang w:val="en-GB"/>
        </w:rPr>
        <w:t xml:space="preserve"> Rights Act comes into force</w:t>
      </w:r>
      <w:r w:rsidR="003674F9" w:rsidRPr="0099071F">
        <w:rPr>
          <w:lang w:val="en-GB"/>
        </w:rPr>
        <w:t>,</w:t>
      </w:r>
      <w:r w:rsidR="00051FAE" w:rsidRPr="0099071F">
        <w:rPr>
          <w:lang w:val="en-GB"/>
        </w:rPr>
        <w:t xml:space="preserve"> or banning orders made on or after the date the Renters</w:t>
      </w:r>
      <w:r w:rsidR="00F639E1" w:rsidRPr="0099071F">
        <w:rPr>
          <w:lang w:val="en-GB"/>
        </w:rPr>
        <w:t>’</w:t>
      </w:r>
      <w:r w:rsidR="00051FAE" w:rsidRPr="0099071F">
        <w:rPr>
          <w:lang w:val="en-GB"/>
        </w:rPr>
        <w:t xml:space="preserve"> Rights Act comes into force where the order does not ban a person from letting a house in England. Furthermore, a local housing authority in England is only under a duty to make an entry onto the Database of Rogue Landlords and Property Agents where the order relates to an offence which was committed by a person who, at the time, was neither a residential landlord nor were they marketing a dwelling for the purpose of creating a residential tenancy (as defined in Part 2 of the Renters</w:t>
      </w:r>
      <w:r w:rsidR="00F639E1" w:rsidRPr="0099071F">
        <w:rPr>
          <w:lang w:val="en-GB"/>
        </w:rPr>
        <w:t>’</w:t>
      </w:r>
      <w:r w:rsidR="00051FAE" w:rsidRPr="0099071F">
        <w:rPr>
          <w:lang w:val="en-GB"/>
        </w:rPr>
        <w:t xml:space="preserve"> Rights Act).</w:t>
      </w:r>
      <w:r w:rsidRPr="0099071F">
        <w:rPr>
          <w:lang w:val="en-GB"/>
        </w:rPr>
        <w:t xml:space="preserve"> </w:t>
      </w:r>
    </w:p>
    <w:p w14:paraId="217482BD" w14:textId="3509651A" w:rsidR="5C29FEBE" w:rsidRPr="0099071F" w:rsidRDefault="5C29FEBE"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76D7EF12" w:rsidRPr="0099071F">
        <w:rPr>
          <w:lang w:val="en-GB"/>
        </w:rPr>
        <w:t>4</w:t>
      </w:r>
      <w:r w:rsidRPr="0099071F">
        <w:rPr>
          <w:lang w:val="en-GB"/>
        </w:rPr>
        <w:t>) inserts a new sub</w:t>
      </w:r>
      <w:r w:rsidR="00351A91" w:rsidRPr="0099071F">
        <w:rPr>
          <w:lang w:val="en-GB"/>
        </w:rPr>
        <w:t>section</w:t>
      </w:r>
      <w:r w:rsidRPr="0099071F">
        <w:rPr>
          <w:lang w:val="en-GB"/>
        </w:rPr>
        <w:t xml:space="preserve"> (8)</w:t>
      </w:r>
      <w:r w:rsidR="00705C54" w:rsidRPr="0099071F">
        <w:rPr>
          <w:lang w:val="en-GB"/>
        </w:rPr>
        <w:t xml:space="preserve"> and (9</w:t>
      </w:r>
      <w:r w:rsidRPr="0099071F">
        <w:rPr>
          <w:lang w:val="en-GB"/>
        </w:rPr>
        <w:t xml:space="preserve">) into </w:t>
      </w:r>
      <w:r w:rsidR="00351A91" w:rsidRPr="0099071F">
        <w:rPr>
          <w:lang w:val="en-GB"/>
        </w:rPr>
        <w:t>section</w:t>
      </w:r>
      <w:r w:rsidRPr="0099071F">
        <w:rPr>
          <w:lang w:val="en-GB"/>
        </w:rPr>
        <w:t xml:space="preserve"> 30 of the HPA </w:t>
      </w:r>
      <w:r w:rsidR="1E0E9B5F" w:rsidRPr="0099071F">
        <w:rPr>
          <w:lang w:val="en-GB"/>
        </w:rPr>
        <w:t>2016</w:t>
      </w:r>
      <w:r w:rsidR="67DB96D9" w:rsidRPr="0099071F">
        <w:rPr>
          <w:lang w:val="en-GB"/>
        </w:rPr>
        <w:t xml:space="preserve"> </w:t>
      </w:r>
      <w:r w:rsidRPr="0099071F">
        <w:rPr>
          <w:lang w:val="en-GB"/>
        </w:rPr>
        <w:t xml:space="preserve">which defines a banning order offence for the purposes of </w:t>
      </w:r>
      <w:r w:rsidR="00351A91" w:rsidRPr="0099071F">
        <w:rPr>
          <w:lang w:val="en-GB"/>
        </w:rPr>
        <w:t>section</w:t>
      </w:r>
      <w:r w:rsidRPr="0099071F">
        <w:rPr>
          <w:lang w:val="en-GB"/>
        </w:rPr>
        <w:t xml:space="preserve"> 30. </w:t>
      </w:r>
    </w:p>
    <w:p w14:paraId="708EFA7E" w14:textId="0105677F" w:rsidR="00F23A9C" w:rsidRPr="0099071F" w:rsidRDefault="00F23A9C" w:rsidP="00683463">
      <w:pPr>
        <w:pStyle w:val="HSubheading5"/>
        <w:rPr>
          <w:szCs w:val="20"/>
        </w:rPr>
      </w:pPr>
      <w:r w:rsidRPr="0099071F">
        <w:lastRenderedPageBreak/>
        <w:t>Background</w:t>
      </w:r>
    </w:p>
    <w:p w14:paraId="73D5C783" w14:textId="471DF250" w:rsidR="00F23A9C" w:rsidRPr="0099071F" w:rsidRDefault="00351A91" w:rsidP="00EA1317">
      <w:pPr>
        <w:pStyle w:val="ParaNumbered"/>
        <w:rPr>
          <w:lang w:val="en-GB"/>
        </w:rPr>
      </w:pPr>
      <w:r w:rsidRPr="0099071F">
        <w:rPr>
          <w:lang w:val="en-GB"/>
        </w:rPr>
        <w:t>Section</w:t>
      </w:r>
      <w:r w:rsidR="00E67057" w:rsidRPr="0099071F">
        <w:rPr>
          <w:lang w:val="en-GB"/>
        </w:rPr>
        <w:t xml:space="preserve"> 9</w:t>
      </w:r>
      <w:r w:rsidR="008601AA" w:rsidRPr="0099071F">
        <w:rPr>
          <w:lang w:val="en-GB"/>
        </w:rPr>
        <w:t>4</w:t>
      </w:r>
      <w:r w:rsidR="5AECDE44" w:rsidRPr="0099071F">
        <w:rPr>
          <w:lang w:val="en-GB"/>
        </w:rPr>
        <w:t xml:space="preserve"> sets out amendments made to the HPA</w:t>
      </w:r>
      <w:r w:rsidR="0169EC62" w:rsidRPr="0099071F">
        <w:rPr>
          <w:lang w:val="en-GB"/>
        </w:rPr>
        <w:t xml:space="preserve"> 2016</w:t>
      </w:r>
      <w:r w:rsidR="5D311F15" w:rsidRPr="0099071F">
        <w:rPr>
          <w:lang w:val="en-GB"/>
        </w:rPr>
        <w:t xml:space="preserve">, </w:t>
      </w:r>
      <w:r w:rsidR="05E640FD" w:rsidRPr="0099071F">
        <w:rPr>
          <w:lang w:val="en-GB"/>
        </w:rPr>
        <w:t>that</w:t>
      </w:r>
      <w:r w:rsidR="5AECDE44" w:rsidRPr="0099071F">
        <w:rPr>
          <w:lang w:val="en-GB"/>
        </w:rPr>
        <w:t xml:space="preserve"> </w:t>
      </w:r>
      <w:r w:rsidR="5D311F15" w:rsidRPr="0099071F">
        <w:rPr>
          <w:lang w:val="en-GB"/>
        </w:rPr>
        <w:t>relat</w:t>
      </w:r>
      <w:r w:rsidR="06910316" w:rsidRPr="0099071F">
        <w:rPr>
          <w:lang w:val="en-GB"/>
        </w:rPr>
        <w:t>e</w:t>
      </w:r>
      <w:r w:rsidR="5AECDE44" w:rsidRPr="0099071F">
        <w:rPr>
          <w:lang w:val="en-GB"/>
        </w:rPr>
        <w:t xml:space="preserve"> to </w:t>
      </w:r>
      <w:r w:rsidR="325EEF39" w:rsidRPr="0099071F">
        <w:rPr>
          <w:lang w:val="en-GB"/>
        </w:rPr>
        <w:t xml:space="preserve">entries made </w:t>
      </w:r>
      <w:r w:rsidR="00294466" w:rsidRPr="0099071F">
        <w:rPr>
          <w:lang w:val="en-GB"/>
        </w:rPr>
        <w:t>under section</w:t>
      </w:r>
      <w:r w:rsidR="5D311F15" w:rsidRPr="0099071F">
        <w:rPr>
          <w:lang w:val="en-GB"/>
        </w:rPr>
        <w:t xml:space="preserve"> </w:t>
      </w:r>
      <w:r w:rsidR="0C7A5F77" w:rsidRPr="0099071F">
        <w:rPr>
          <w:lang w:val="en-GB"/>
        </w:rPr>
        <w:t>8</w:t>
      </w:r>
      <w:r w:rsidR="39511931" w:rsidRPr="0099071F">
        <w:rPr>
          <w:lang w:val="en-GB"/>
        </w:rPr>
        <w:t>3</w:t>
      </w:r>
      <w:r w:rsidR="0C5B839E" w:rsidRPr="0099071F">
        <w:rPr>
          <w:lang w:val="en-GB"/>
        </w:rPr>
        <w:t>.</w:t>
      </w:r>
      <w:r w:rsidR="5AECDE44" w:rsidRPr="0099071F">
        <w:rPr>
          <w:lang w:val="en-GB"/>
        </w:rPr>
        <w:t xml:space="preserve"> Functions relating to residential landlords are carried across to the new Private Rented Sector Database established under this chapter. Entries relating to property agents and others will remain on the Database of Rogue Landlords and Property Agents.</w:t>
      </w:r>
    </w:p>
    <w:p w14:paraId="3586178F" w14:textId="46452444" w:rsidR="00F23A9C" w:rsidRPr="0099071F" w:rsidRDefault="00351A91" w:rsidP="00683463">
      <w:pPr>
        <w:pStyle w:val="HSubheading4"/>
      </w:pPr>
      <w:bookmarkStart w:id="293" w:name="_Toc221785307"/>
      <w:r w:rsidRPr="0099071F">
        <w:t>Section</w:t>
      </w:r>
      <w:r w:rsidR="009A588D" w:rsidRPr="0099071F">
        <w:t xml:space="preserve"> 9</w:t>
      </w:r>
      <w:r w:rsidR="00592C01" w:rsidRPr="0099071F">
        <w:t>5</w:t>
      </w:r>
      <w:r w:rsidR="009A588D" w:rsidRPr="0099071F">
        <w:t xml:space="preserve">: </w:t>
      </w:r>
      <w:r w:rsidR="2197E41B" w:rsidRPr="0099071F">
        <w:t>Different provisions for different purposes: joint landlords</w:t>
      </w:r>
      <w:bookmarkEnd w:id="293"/>
    </w:p>
    <w:p w14:paraId="11A973EA" w14:textId="128A4ECD" w:rsidR="00F23A9C" w:rsidRPr="0099071F" w:rsidRDefault="2197E41B" w:rsidP="00683463">
      <w:pPr>
        <w:pStyle w:val="HSubheading5"/>
        <w:rPr>
          <w:color w:val="0070C0"/>
          <w:sz w:val="24"/>
          <w:szCs w:val="20"/>
        </w:rPr>
      </w:pPr>
      <w:r w:rsidRPr="0099071F">
        <w:t>Effect</w:t>
      </w:r>
    </w:p>
    <w:p w14:paraId="2CAA6006" w14:textId="7260A616" w:rsidR="00F23A9C" w:rsidRPr="0099071F" w:rsidRDefault="00351A91" w:rsidP="00EA1317">
      <w:pPr>
        <w:pStyle w:val="ParaNumbered"/>
        <w:rPr>
          <w:lang w:val="en-GB"/>
        </w:rPr>
      </w:pPr>
      <w:r w:rsidRPr="0099071F">
        <w:rPr>
          <w:lang w:val="en-GB"/>
        </w:rPr>
        <w:t>Section</w:t>
      </w:r>
      <w:r w:rsidR="00E67057" w:rsidRPr="0099071F">
        <w:rPr>
          <w:lang w:val="en-GB"/>
        </w:rPr>
        <w:t xml:space="preserve"> 9</w:t>
      </w:r>
      <w:r w:rsidR="00592C01" w:rsidRPr="0099071F">
        <w:rPr>
          <w:lang w:val="en-GB"/>
        </w:rPr>
        <w:t>5</w:t>
      </w:r>
      <w:r w:rsidR="2197E41B" w:rsidRPr="0099071F">
        <w:rPr>
          <w:lang w:val="en-GB"/>
        </w:rPr>
        <w:t xml:space="preserve"> clarifies that regulations made under </w:t>
      </w:r>
      <w:r w:rsidR="002035D6" w:rsidRPr="0099071F">
        <w:rPr>
          <w:lang w:val="en-GB"/>
        </w:rPr>
        <w:t>C</w:t>
      </w:r>
      <w:r w:rsidR="2197E41B" w:rsidRPr="0099071F">
        <w:rPr>
          <w:lang w:val="en-GB"/>
        </w:rPr>
        <w:t>hapter</w:t>
      </w:r>
      <w:r w:rsidR="002035D6" w:rsidRPr="0099071F">
        <w:rPr>
          <w:lang w:val="en-GB"/>
        </w:rPr>
        <w:t xml:space="preserve"> 3 </w:t>
      </w:r>
      <w:r w:rsidR="2197E41B" w:rsidRPr="0099071F">
        <w:rPr>
          <w:lang w:val="en-GB"/>
        </w:rPr>
        <w:t xml:space="preserve">may </w:t>
      </w:r>
      <w:r w:rsidR="730E0D2B" w:rsidRPr="0099071F">
        <w:rPr>
          <w:lang w:val="en-GB"/>
        </w:rPr>
        <w:t xml:space="preserve">include </w:t>
      </w:r>
      <w:r w:rsidR="2197E41B" w:rsidRPr="0099071F">
        <w:rPr>
          <w:lang w:val="en-GB"/>
        </w:rPr>
        <w:t xml:space="preserve">different provision for joint </w:t>
      </w:r>
      <w:proofErr w:type="gramStart"/>
      <w:r w:rsidR="2197E41B" w:rsidRPr="0099071F">
        <w:rPr>
          <w:lang w:val="en-GB"/>
        </w:rPr>
        <w:t>landlords, and</w:t>
      </w:r>
      <w:proofErr w:type="gramEnd"/>
      <w:r w:rsidR="2197E41B" w:rsidRPr="0099071F">
        <w:rPr>
          <w:lang w:val="en-GB"/>
        </w:rPr>
        <w:t xml:space="preserve"> provides an example that provision may be made to allow for a single landlord entry in respect of join</w:t>
      </w:r>
      <w:r w:rsidR="0EF44959" w:rsidRPr="0099071F">
        <w:rPr>
          <w:lang w:val="en-GB"/>
        </w:rPr>
        <w:t>t landlords</w:t>
      </w:r>
      <w:r w:rsidR="00654A6C" w:rsidRPr="0099071F">
        <w:rPr>
          <w:lang w:val="en-GB"/>
        </w:rPr>
        <w:t>.</w:t>
      </w:r>
    </w:p>
    <w:p w14:paraId="47B7251C" w14:textId="3E7F906F" w:rsidR="00F23A9C" w:rsidRPr="0099071F" w:rsidRDefault="0EF44959" w:rsidP="00683463">
      <w:pPr>
        <w:pStyle w:val="HSubheading5"/>
        <w:rPr>
          <w:szCs w:val="20"/>
        </w:rPr>
      </w:pPr>
      <w:r w:rsidRPr="0099071F">
        <w:t>Background</w:t>
      </w:r>
    </w:p>
    <w:p w14:paraId="382CB95F" w14:textId="5D5F25D8" w:rsidR="00F23A9C" w:rsidRPr="0099071F" w:rsidRDefault="00351A91" w:rsidP="00EA1317">
      <w:pPr>
        <w:pStyle w:val="ParaNumbered"/>
        <w:rPr>
          <w:lang w:val="en-GB"/>
        </w:rPr>
      </w:pPr>
      <w:r w:rsidRPr="0099071F">
        <w:rPr>
          <w:lang w:val="en-GB"/>
        </w:rPr>
        <w:t>Section</w:t>
      </w:r>
      <w:r w:rsidR="43711D7C" w:rsidRPr="0099071F">
        <w:rPr>
          <w:lang w:val="en-GB"/>
        </w:rPr>
        <w:t xml:space="preserve"> </w:t>
      </w:r>
      <w:r w:rsidR="00E67057" w:rsidRPr="0099071F">
        <w:rPr>
          <w:lang w:val="en-GB"/>
        </w:rPr>
        <w:t>9</w:t>
      </w:r>
      <w:r w:rsidR="00D63D46" w:rsidRPr="0099071F">
        <w:rPr>
          <w:lang w:val="en-GB"/>
        </w:rPr>
        <w:t>5</w:t>
      </w:r>
      <w:r w:rsidR="00E67057" w:rsidRPr="0099071F">
        <w:rPr>
          <w:lang w:val="en-GB"/>
        </w:rPr>
        <w:t xml:space="preserve"> </w:t>
      </w:r>
      <w:r w:rsidR="43711D7C" w:rsidRPr="0099071F">
        <w:rPr>
          <w:lang w:val="en-GB"/>
        </w:rPr>
        <w:t>clarifies that specific provisions may be made for joint landlords.</w:t>
      </w:r>
    </w:p>
    <w:p w14:paraId="66AA53C3" w14:textId="5BAFA3C1" w:rsidR="00F8597E" w:rsidRPr="0099071F" w:rsidRDefault="00351A91" w:rsidP="00683463">
      <w:pPr>
        <w:pStyle w:val="HSubheading4"/>
      </w:pPr>
      <w:bookmarkStart w:id="294" w:name="_Toc135128552"/>
      <w:bookmarkStart w:id="295" w:name="_Toc221785308"/>
      <w:r w:rsidRPr="0099071F">
        <w:t>Section</w:t>
      </w:r>
      <w:r w:rsidR="006A76C9" w:rsidRPr="0099071F">
        <w:t xml:space="preserve"> </w:t>
      </w:r>
      <w:r w:rsidR="009A588D" w:rsidRPr="0099071F">
        <w:t>9</w:t>
      </w:r>
      <w:r w:rsidR="00D63D46" w:rsidRPr="0099071F">
        <w:t>6</w:t>
      </w:r>
      <w:r w:rsidR="006A76C9" w:rsidRPr="0099071F">
        <w:t>: Interpretation of Chapter 3</w:t>
      </w:r>
      <w:bookmarkEnd w:id="292"/>
      <w:bookmarkEnd w:id="294"/>
      <w:bookmarkEnd w:id="295"/>
      <w:r w:rsidR="006A76C9" w:rsidRPr="0099071F">
        <w:t xml:space="preserve"> </w:t>
      </w:r>
    </w:p>
    <w:p w14:paraId="5F31D0B3" w14:textId="45385BE8" w:rsidR="002A1163" w:rsidRPr="0099071F" w:rsidRDefault="002A1163" w:rsidP="00683463">
      <w:pPr>
        <w:pStyle w:val="HSubheading5"/>
        <w:rPr>
          <w:szCs w:val="20"/>
        </w:rPr>
      </w:pPr>
      <w:r w:rsidRPr="0099071F">
        <w:t>Effect</w:t>
      </w:r>
    </w:p>
    <w:p w14:paraId="338F017D" w14:textId="2C9FA990" w:rsidR="00B8206B" w:rsidRPr="0099071F" w:rsidRDefault="3A1D24BB" w:rsidP="00EA1317">
      <w:pPr>
        <w:pStyle w:val="ParaNumbered"/>
        <w:rPr>
          <w:lang w:val="en-GB"/>
        </w:rPr>
      </w:pPr>
      <w:r w:rsidRPr="0099071F">
        <w:rPr>
          <w:lang w:val="en-GB"/>
        </w:rPr>
        <w:t xml:space="preserve">The </w:t>
      </w:r>
      <w:r w:rsidR="78DAAD0C" w:rsidRPr="0099071F">
        <w:rPr>
          <w:lang w:val="en-GB"/>
        </w:rPr>
        <w:t>meaning</w:t>
      </w:r>
      <w:r w:rsidRPr="0099071F">
        <w:rPr>
          <w:lang w:val="en-GB"/>
        </w:rPr>
        <w:t xml:space="preserve"> of </w:t>
      </w:r>
      <w:r w:rsidR="00697F6F">
        <w:rPr>
          <w:lang w:val="en-GB"/>
        </w:rPr>
        <w:t>“</w:t>
      </w:r>
      <w:r w:rsidRPr="0099071F">
        <w:rPr>
          <w:lang w:val="en-GB"/>
        </w:rPr>
        <w:t>database</w:t>
      </w:r>
      <w:r w:rsidR="00697F6F">
        <w:rPr>
          <w:lang w:val="en-GB"/>
        </w:rPr>
        <w:t>”</w:t>
      </w:r>
      <w:r w:rsidRPr="0099071F">
        <w:rPr>
          <w:lang w:val="en-GB"/>
        </w:rPr>
        <w:t xml:space="preserve"> is </w:t>
      </w:r>
      <w:r w:rsidR="729E14E3" w:rsidRPr="0099071F">
        <w:rPr>
          <w:lang w:val="en-GB"/>
        </w:rPr>
        <w:t xml:space="preserve">the database </w:t>
      </w:r>
      <w:r w:rsidRPr="0099071F">
        <w:rPr>
          <w:lang w:val="en-GB"/>
        </w:rPr>
        <w:t xml:space="preserve">established </w:t>
      </w:r>
      <w:r w:rsidR="5DFB3FC0" w:rsidRPr="0099071F">
        <w:rPr>
          <w:lang w:val="en-GB"/>
        </w:rPr>
        <w:t>under</w:t>
      </w:r>
      <w:r w:rsidRPr="0099071F">
        <w:rPr>
          <w:lang w:val="en-GB"/>
        </w:rPr>
        <w:t xml:space="preserve"> </w:t>
      </w:r>
      <w:r w:rsidR="00294466" w:rsidRPr="0099071F">
        <w:rPr>
          <w:lang w:val="en-GB"/>
        </w:rPr>
        <w:t>s</w:t>
      </w:r>
      <w:r w:rsidR="00351A91" w:rsidRPr="0099071F">
        <w:rPr>
          <w:lang w:val="en-GB"/>
        </w:rPr>
        <w:t>ection</w:t>
      </w:r>
      <w:r w:rsidRPr="0099071F">
        <w:rPr>
          <w:lang w:val="en-GB"/>
        </w:rPr>
        <w:t xml:space="preserve"> </w:t>
      </w:r>
      <w:r w:rsidR="00DF1192" w:rsidRPr="0099071F">
        <w:rPr>
          <w:lang w:val="en-GB"/>
        </w:rPr>
        <w:t>7</w:t>
      </w:r>
      <w:r w:rsidR="00D63D46" w:rsidRPr="0099071F">
        <w:rPr>
          <w:lang w:val="en-GB"/>
        </w:rPr>
        <w:t>5</w:t>
      </w:r>
      <w:r w:rsidR="6B86FEC3" w:rsidRPr="0099071F">
        <w:rPr>
          <w:lang w:val="en-GB"/>
        </w:rPr>
        <w:t>.</w:t>
      </w:r>
      <w:r w:rsidRPr="0099071F">
        <w:rPr>
          <w:lang w:val="en-GB"/>
        </w:rPr>
        <w:t xml:space="preserve"> </w:t>
      </w:r>
    </w:p>
    <w:p w14:paraId="1038D99A" w14:textId="6B909D86" w:rsidR="00B8206B" w:rsidRPr="0099071F" w:rsidRDefault="3A1D24BB" w:rsidP="00EA1317">
      <w:pPr>
        <w:pStyle w:val="ParaNumbered"/>
        <w:rPr>
          <w:lang w:val="en-GB"/>
        </w:rPr>
      </w:pPr>
      <w:r w:rsidRPr="0099071F">
        <w:rPr>
          <w:lang w:val="en-GB"/>
        </w:rPr>
        <w:t xml:space="preserve">The definition of </w:t>
      </w:r>
      <w:r w:rsidR="00697F6F">
        <w:rPr>
          <w:lang w:val="en-GB"/>
        </w:rPr>
        <w:t>“</w:t>
      </w:r>
      <w:r w:rsidRPr="0099071F">
        <w:rPr>
          <w:lang w:val="en-GB"/>
        </w:rPr>
        <w:t>lead enforcement authority</w:t>
      </w:r>
      <w:r w:rsidR="00697F6F">
        <w:rPr>
          <w:lang w:val="en-GB"/>
        </w:rPr>
        <w:t>”</w:t>
      </w:r>
      <w:r w:rsidRPr="0099071F">
        <w:rPr>
          <w:lang w:val="en-GB"/>
        </w:rPr>
        <w:t xml:space="preserve"> is </w:t>
      </w:r>
      <w:r w:rsidR="1C57D482" w:rsidRPr="0099071F">
        <w:rPr>
          <w:lang w:val="en-GB"/>
        </w:rPr>
        <w:t>taken</w:t>
      </w:r>
      <w:r w:rsidRPr="0099071F">
        <w:rPr>
          <w:lang w:val="en-GB"/>
        </w:rPr>
        <w:t xml:space="preserve"> from </w:t>
      </w:r>
      <w:r w:rsidR="00294466" w:rsidRPr="0099071F">
        <w:rPr>
          <w:lang w:val="en-GB"/>
        </w:rPr>
        <w:t>s</w:t>
      </w:r>
      <w:r w:rsidR="00351A91" w:rsidRPr="0099071F">
        <w:rPr>
          <w:lang w:val="en-GB"/>
        </w:rPr>
        <w:t>ection</w:t>
      </w:r>
      <w:r w:rsidR="2E7A7F53" w:rsidRPr="0099071F">
        <w:rPr>
          <w:lang w:val="en-GB"/>
        </w:rPr>
        <w:t xml:space="preserve"> </w:t>
      </w:r>
      <w:r w:rsidR="008A70A5" w:rsidRPr="0099071F">
        <w:rPr>
          <w:lang w:val="en-GB"/>
        </w:rPr>
        <w:t>1</w:t>
      </w:r>
      <w:r w:rsidR="00387C4C" w:rsidRPr="0099071F">
        <w:rPr>
          <w:lang w:val="en-GB"/>
        </w:rPr>
        <w:t>11</w:t>
      </w:r>
      <w:r w:rsidR="00E129F6" w:rsidRPr="0099071F">
        <w:rPr>
          <w:lang w:val="en-GB"/>
        </w:rPr>
        <w:t xml:space="preserve">, subsection </w:t>
      </w:r>
      <w:r w:rsidR="49A52729" w:rsidRPr="0099071F">
        <w:rPr>
          <w:lang w:val="en-GB"/>
        </w:rPr>
        <w:t>(5)</w:t>
      </w:r>
      <w:r w:rsidR="0A630DE3" w:rsidRPr="0099071F">
        <w:rPr>
          <w:lang w:val="en-GB"/>
        </w:rPr>
        <w:t>,</w:t>
      </w:r>
      <w:r w:rsidR="2556BA57" w:rsidRPr="0099071F">
        <w:rPr>
          <w:lang w:val="en-GB"/>
        </w:rPr>
        <w:t xml:space="preserve"> and the definition of </w:t>
      </w:r>
      <w:r w:rsidR="00697F6F">
        <w:rPr>
          <w:lang w:val="en-GB"/>
        </w:rPr>
        <w:t>“</w:t>
      </w:r>
      <w:r w:rsidR="2556BA57" w:rsidRPr="0099071F">
        <w:rPr>
          <w:lang w:val="en-GB"/>
        </w:rPr>
        <w:t>the landlord legislation</w:t>
      </w:r>
      <w:r w:rsidR="00697F6F">
        <w:rPr>
          <w:lang w:val="en-GB"/>
        </w:rPr>
        <w:t>”</w:t>
      </w:r>
      <w:r w:rsidR="2556BA57" w:rsidRPr="0099071F">
        <w:rPr>
          <w:lang w:val="en-GB"/>
        </w:rPr>
        <w:t xml:space="preserve"> is taken from </w:t>
      </w:r>
      <w:r w:rsidR="009D3C33" w:rsidRPr="0099071F">
        <w:rPr>
          <w:lang w:val="en-GB"/>
        </w:rPr>
        <w:t>s</w:t>
      </w:r>
      <w:r w:rsidR="00351A91" w:rsidRPr="0099071F">
        <w:rPr>
          <w:lang w:val="en-GB"/>
        </w:rPr>
        <w:t>ection</w:t>
      </w:r>
      <w:r w:rsidR="2556BA57" w:rsidRPr="0099071F">
        <w:rPr>
          <w:lang w:val="en-GB"/>
        </w:rPr>
        <w:t xml:space="preserve"> 10</w:t>
      </w:r>
      <w:r w:rsidR="00387C4C" w:rsidRPr="0099071F">
        <w:rPr>
          <w:lang w:val="en-GB"/>
        </w:rPr>
        <w:t>7</w:t>
      </w:r>
      <w:r w:rsidR="009D3C33" w:rsidRPr="0099071F">
        <w:rPr>
          <w:lang w:val="en-GB"/>
        </w:rPr>
        <w:t>, subsection</w:t>
      </w:r>
      <w:r w:rsidR="075DAF07" w:rsidRPr="0099071F">
        <w:rPr>
          <w:lang w:val="en-GB"/>
        </w:rPr>
        <w:t xml:space="preserve"> (5)</w:t>
      </w:r>
      <w:r w:rsidR="62C0D6CE" w:rsidRPr="0099071F">
        <w:rPr>
          <w:lang w:val="en-GB"/>
        </w:rPr>
        <w:t>.</w:t>
      </w:r>
      <w:r w:rsidRPr="0099071F">
        <w:rPr>
          <w:lang w:val="en-GB"/>
        </w:rPr>
        <w:t xml:space="preserve"> </w:t>
      </w:r>
    </w:p>
    <w:p w14:paraId="62A5EB18" w14:textId="4CB6AF17" w:rsidR="00B8206B" w:rsidRPr="0099071F" w:rsidRDefault="3A1D24BB" w:rsidP="00EA1317">
      <w:pPr>
        <w:pStyle w:val="ParaNumbered"/>
        <w:rPr>
          <w:lang w:val="en-GB"/>
        </w:rPr>
      </w:pPr>
      <w:r w:rsidRPr="0099071F">
        <w:rPr>
          <w:lang w:val="en-GB"/>
        </w:rPr>
        <w:t xml:space="preserve">The definition of </w:t>
      </w:r>
      <w:r w:rsidR="00697F6F">
        <w:rPr>
          <w:lang w:val="en-GB"/>
        </w:rPr>
        <w:t>“</w:t>
      </w:r>
      <w:r w:rsidRPr="0099071F">
        <w:rPr>
          <w:lang w:val="en-GB"/>
        </w:rPr>
        <w:t>relevant banning order</w:t>
      </w:r>
      <w:r w:rsidR="00697F6F">
        <w:rPr>
          <w:lang w:val="en-GB"/>
        </w:rPr>
        <w:t>”</w:t>
      </w:r>
      <w:r w:rsidRPr="0099071F">
        <w:rPr>
          <w:lang w:val="en-GB"/>
        </w:rPr>
        <w:t xml:space="preserve"> is </w:t>
      </w:r>
      <w:r w:rsidR="35061B20" w:rsidRPr="0099071F" w:rsidDel="3A1D24BB">
        <w:rPr>
          <w:lang w:val="en-GB"/>
        </w:rPr>
        <w:t>derived</w:t>
      </w:r>
      <w:r w:rsidRPr="0099071F">
        <w:rPr>
          <w:lang w:val="en-GB"/>
        </w:rPr>
        <w:t xml:space="preserve"> from Chapter 2 of Part 2 of the Housing and Planning Act 2016. The definition of </w:t>
      </w:r>
      <w:r w:rsidR="00697F6F">
        <w:rPr>
          <w:lang w:val="en-GB"/>
        </w:rPr>
        <w:t>“</w:t>
      </w:r>
      <w:r w:rsidRPr="0099071F">
        <w:rPr>
          <w:lang w:val="en-GB"/>
        </w:rPr>
        <w:t>relevant banning order offence</w:t>
      </w:r>
      <w:r w:rsidR="00697F6F">
        <w:rPr>
          <w:lang w:val="en-GB"/>
        </w:rPr>
        <w:t>”</w:t>
      </w:r>
      <w:r w:rsidRPr="0099071F">
        <w:rPr>
          <w:lang w:val="en-GB"/>
        </w:rPr>
        <w:t xml:space="preserve"> is </w:t>
      </w:r>
      <w:r w:rsidR="05A3091D" w:rsidRPr="0099071F">
        <w:rPr>
          <w:lang w:val="en-GB"/>
        </w:rPr>
        <w:t>derived</w:t>
      </w:r>
      <w:r w:rsidRPr="0099071F">
        <w:rPr>
          <w:lang w:val="en-GB"/>
        </w:rPr>
        <w:t xml:space="preserve"> from Chapter 2 of Part 2 of the Housing and Planning Act 2016. </w:t>
      </w:r>
    </w:p>
    <w:p w14:paraId="5CD3E2D9" w14:textId="657CC249" w:rsidR="00F23A9C" w:rsidRPr="0099071F" w:rsidRDefault="3A1D24BB" w:rsidP="00EA1317">
      <w:pPr>
        <w:pStyle w:val="ParaNumbered"/>
        <w:rPr>
          <w:lang w:val="en-GB"/>
        </w:rPr>
      </w:pPr>
      <w:r w:rsidRPr="0099071F">
        <w:rPr>
          <w:lang w:val="en-GB"/>
        </w:rPr>
        <w:t xml:space="preserve">The </w:t>
      </w:r>
      <w:r w:rsidR="627B6DB3" w:rsidRPr="0099071F">
        <w:rPr>
          <w:lang w:val="en-GB"/>
        </w:rPr>
        <w:t>meaning</w:t>
      </w:r>
      <w:r w:rsidRPr="0099071F">
        <w:rPr>
          <w:lang w:val="en-GB"/>
        </w:rPr>
        <w:t xml:space="preserve"> of </w:t>
      </w:r>
      <w:r w:rsidR="00697F6F">
        <w:rPr>
          <w:lang w:val="en-GB"/>
        </w:rPr>
        <w:t>“</w:t>
      </w:r>
      <w:r w:rsidRPr="0099071F">
        <w:rPr>
          <w:lang w:val="en-GB"/>
        </w:rPr>
        <w:t>unique identifier</w:t>
      </w:r>
      <w:r w:rsidR="00697F6F">
        <w:rPr>
          <w:lang w:val="en-GB"/>
        </w:rPr>
        <w:t>”</w:t>
      </w:r>
      <w:r w:rsidRPr="0099071F">
        <w:rPr>
          <w:lang w:val="en-GB"/>
        </w:rPr>
        <w:t xml:space="preserve"> is </w:t>
      </w:r>
      <w:r w:rsidR="36069D60" w:rsidRPr="0099071F">
        <w:rPr>
          <w:lang w:val="en-GB"/>
        </w:rPr>
        <w:t>given</w:t>
      </w:r>
      <w:r w:rsidRPr="0099071F">
        <w:rPr>
          <w:lang w:val="en-GB"/>
        </w:rPr>
        <w:t xml:space="preserve"> in </w:t>
      </w:r>
      <w:r w:rsidR="009D3C33" w:rsidRPr="0099071F">
        <w:rPr>
          <w:lang w:val="en-GB"/>
        </w:rPr>
        <w:t>s</w:t>
      </w:r>
      <w:r w:rsidR="00351A91" w:rsidRPr="0099071F">
        <w:rPr>
          <w:lang w:val="en-GB"/>
        </w:rPr>
        <w:t>ection</w:t>
      </w:r>
      <w:r w:rsidRPr="0099071F">
        <w:rPr>
          <w:lang w:val="en-GB"/>
        </w:rPr>
        <w:t xml:space="preserve"> </w:t>
      </w:r>
      <w:r w:rsidR="008A70A5" w:rsidRPr="0099071F">
        <w:rPr>
          <w:lang w:val="en-GB"/>
        </w:rPr>
        <w:t>8</w:t>
      </w:r>
      <w:r w:rsidR="002C7231" w:rsidRPr="0099071F">
        <w:rPr>
          <w:lang w:val="en-GB"/>
        </w:rPr>
        <w:t>4</w:t>
      </w:r>
      <w:r w:rsidR="00864D00" w:rsidRPr="0099071F">
        <w:rPr>
          <w:lang w:val="en-GB"/>
        </w:rPr>
        <w:t>, sub</w:t>
      </w:r>
      <w:r w:rsidR="00351A91" w:rsidRPr="0099071F">
        <w:rPr>
          <w:lang w:val="en-GB"/>
        </w:rPr>
        <w:t>section</w:t>
      </w:r>
      <w:r w:rsidR="00864D00" w:rsidRPr="0099071F">
        <w:rPr>
          <w:lang w:val="en-GB"/>
        </w:rPr>
        <w:t xml:space="preserve"> </w:t>
      </w:r>
      <w:r w:rsidR="0E06CB2D" w:rsidRPr="0099071F">
        <w:rPr>
          <w:lang w:val="en-GB"/>
        </w:rPr>
        <w:t>(1)</w:t>
      </w:r>
      <w:r w:rsidR="531DAD9D" w:rsidRPr="0099071F">
        <w:rPr>
          <w:lang w:val="en-GB"/>
        </w:rPr>
        <w:t>.</w:t>
      </w:r>
      <w:r w:rsidRPr="0099071F">
        <w:rPr>
          <w:lang w:val="en-GB"/>
        </w:rPr>
        <w:t xml:space="preserve"> </w:t>
      </w:r>
    </w:p>
    <w:p w14:paraId="546953A8" w14:textId="24EADD74" w:rsidR="00B01845" w:rsidRPr="0099071F" w:rsidRDefault="3D15F053" w:rsidP="00EA1317">
      <w:pPr>
        <w:pStyle w:val="ParaNumbered"/>
        <w:rPr>
          <w:lang w:val="en-GB"/>
        </w:rPr>
      </w:pPr>
      <w:r w:rsidRPr="0099071F">
        <w:rPr>
          <w:lang w:val="en-GB"/>
        </w:rPr>
        <w:t>Sub</w:t>
      </w:r>
      <w:r w:rsidR="00351A91" w:rsidRPr="0099071F">
        <w:rPr>
          <w:lang w:val="en-GB"/>
        </w:rPr>
        <w:t>section</w:t>
      </w:r>
      <w:r w:rsidRPr="0099071F">
        <w:rPr>
          <w:lang w:val="en-GB"/>
        </w:rPr>
        <w:t xml:space="preserve"> (2) provides</w:t>
      </w:r>
      <w:r w:rsidR="00C22516" w:rsidRPr="0099071F">
        <w:rPr>
          <w:lang w:val="en-GB"/>
        </w:rPr>
        <w:t xml:space="preserve"> that</w:t>
      </w:r>
      <w:r w:rsidR="0046C620" w:rsidRPr="0099071F">
        <w:rPr>
          <w:lang w:val="en-GB"/>
        </w:rPr>
        <w:t>,</w:t>
      </w:r>
      <w:r w:rsidR="71476BC7" w:rsidRPr="0099071F">
        <w:rPr>
          <w:lang w:val="en-GB"/>
        </w:rPr>
        <w:t xml:space="preserve"> the</w:t>
      </w:r>
      <w:r w:rsidR="00263B1A" w:rsidRPr="0099071F">
        <w:rPr>
          <w:lang w:val="en-GB"/>
        </w:rPr>
        <w:t xml:space="preserve"> lead </w:t>
      </w:r>
      <w:r w:rsidR="3F4926A6" w:rsidRPr="0099071F">
        <w:rPr>
          <w:lang w:val="en-GB"/>
        </w:rPr>
        <w:t xml:space="preserve">enforcement </w:t>
      </w:r>
      <w:r w:rsidR="00263B1A" w:rsidRPr="0099071F">
        <w:rPr>
          <w:lang w:val="en-GB"/>
        </w:rPr>
        <w:t xml:space="preserve">authority </w:t>
      </w:r>
      <w:r w:rsidR="35076D64" w:rsidRPr="0099071F">
        <w:rPr>
          <w:lang w:val="en-GB"/>
        </w:rPr>
        <w:t>is</w:t>
      </w:r>
      <w:r w:rsidR="00263B1A" w:rsidRPr="0099071F">
        <w:rPr>
          <w:lang w:val="en-GB"/>
        </w:rPr>
        <w:t xml:space="preserve"> </w:t>
      </w:r>
      <w:r w:rsidR="00697F6F">
        <w:rPr>
          <w:lang w:val="en-GB"/>
        </w:rPr>
        <w:t>“</w:t>
      </w:r>
      <w:r w:rsidR="00263B1A" w:rsidRPr="0099071F">
        <w:rPr>
          <w:lang w:val="en-GB"/>
        </w:rPr>
        <w:t>responsible</w:t>
      </w:r>
      <w:r w:rsidR="00697F6F">
        <w:rPr>
          <w:lang w:val="en-GB"/>
        </w:rPr>
        <w:t>”</w:t>
      </w:r>
      <w:r w:rsidR="00263B1A" w:rsidRPr="0099071F">
        <w:rPr>
          <w:lang w:val="en-GB"/>
        </w:rPr>
        <w:t xml:space="preserve"> for </w:t>
      </w:r>
      <w:r w:rsidR="0CFA0C12" w:rsidRPr="0099071F">
        <w:rPr>
          <w:lang w:val="en-GB"/>
        </w:rPr>
        <w:t xml:space="preserve">the provisions of the </w:t>
      </w:r>
      <w:r w:rsidR="008A5ACD" w:rsidRPr="0099071F">
        <w:rPr>
          <w:lang w:val="en-GB"/>
        </w:rPr>
        <w:t xml:space="preserve">landlord legislation </w:t>
      </w:r>
      <w:r w:rsidR="67079197" w:rsidRPr="0099071F">
        <w:rPr>
          <w:lang w:val="en-GB"/>
        </w:rPr>
        <w:t xml:space="preserve">for the purposes of </w:t>
      </w:r>
      <w:r w:rsidR="73FCEBD0" w:rsidRPr="0099071F">
        <w:rPr>
          <w:lang w:val="en-GB"/>
        </w:rPr>
        <w:t>this Chapter and the application of Part 4 of this Act.</w:t>
      </w:r>
      <w:r w:rsidR="24B4550F" w:rsidRPr="0099071F">
        <w:rPr>
          <w:lang w:val="en-GB"/>
        </w:rPr>
        <w:t xml:space="preserve"> </w:t>
      </w:r>
    </w:p>
    <w:p w14:paraId="2A9C21E7" w14:textId="77777777" w:rsidR="00256D25" w:rsidRPr="0099071F" w:rsidRDefault="00256D25" w:rsidP="00683463">
      <w:pPr>
        <w:pStyle w:val="HSubheading5"/>
      </w:pPr>
      <w:r w:rsidRPr="0099071F">
        <w:t>Background</w:t>
      </w:r>
    </w:p>
    <w:p w14:paraId="03C9B418" w14:textId="4E27D057" w:rsidR="000304A2" w:rsidRPr="0099071F" w:rsidRDefault="00351A91" w:rsidP="00EA1317">
      <w:pPr>
        <w:pStyle w:val="ParaNumbered"/>
        <w:rPr>
          <w:lang w:val="en-GB"/>
        </w:rPr>
      </w:pPr>
      <w:r w:rsidRPr="0099071F">
        <w:rPr>
          <w:lang w:val="en-GB"/>
        </w:rPr>
        <w:t>Section</w:t>
      </w:r>
      <w:r w:rsidR="757637C4" w:rsidRPr="0099071F">
        <w:rPr>
          <w:lang w:val="en-GB"/>
        </w:rPr>
        <w:t xml:space="preserve"> </w:t>
      </w:r>
      <w:r w:rsidR="00A76118" w:rsidRPr="0099071F">
        <w:rPr>
          <w:lang w:val="en-GB"/>
        </w:rPr>
        <w:t>9</w:t>
      </w:r>
      <w:r w:rsidR="00CB5F4D" w:rsidRPr="0099071F">
        <w:rPr>
          <w:lang w:val="en-GB"/>
        </w:rPr>
        <w:t>6</w:t>
      </w:r>
      <w:r w:rsidR="00A76118" w:rsidRPr="0099071F">
        <w:rPr>
          <w:lang w:val="en-GB"/>
        </w:rPr>
        <w:t xml:space="preserve"> </w:t>
      </w:r>
      <w:r w:rsidR="757637C4" w:rsidRPr="0099071F">
        <w:rPr>
          <w:lang w:val="en-GB"/>
        </w:rPr>
        <w:t xml:space="preserve">provides a definition of </w:t>
      </w:r>
      <w:r w:rsidR="00697F6F">
        <w:rPr>
          <w:lang w:val="en-GB"/>
        </w:rPr>
        <w:t>“</w:t>
      </w:r>
      <w:r w:rsidR="757637C4" w:rsidRPr="0099071F">
        <w:rPr>
          <w:lang w:val="en-GB"/>
        </w:rPr>
        <w:t>database</w:t>
      </w:r>
      <w:r w:rsidR="00697F6F">
        <w:rPr>
          <w:lang w:val="en-GB"/>
        </w:rPr>
        <w:t>”</w:t>
      </w:r>
      <w:r w:rsidR="757637C4" w:rsidRPr="0099071F">
        <w:rPr>
          <w:lang w:val="en-GB"/>
        </w:rPr>
        <w:t xml:space="preserve">, </w:t>
      </w:r>
      <w:r w:rsidR="00697F6F">
        <w:rPr>
          <w:lang w:val="en-GB"/>
        </w:rPr>
        <w:t>“</w:t>
      </w:r>
      <w:r w:rsidR="757637C4" w:rsidRPr="0099071F">
        <w:rPr>
          <w:lang w:val="en-GB"/>
        </w:rPr>
        <w:t>lead enforcement authority</w:t>
      </w:r>
      <w:r w:rsidR="00697F6F">
        <w:rPr>
          <w:lang w:val="en-GB"/>
        </w:rPr>
        <w:t>”</w:t>
      </w:r>
      <w:r w:rsidR="757637C4" w:rsidRPr="0099071F">
        <w:rPr>
          <w:lang w:val="en-GB"/>
        </w:rPr>
        <w:t xml:space="preserve">, </w:t>
      </w:r>
      <w:r w:rsidR="00697F6F">
        <w:rPr>
          <w:lang w:val="en-GB"/>
        </w:rPr>
        <w:t>“</w:t>
      </w:r>
      <w:r w:rsidR="6CC99788" w:rsidRPr="0099071F">
        <w:rPr>
          <w:lang w:val="en-GB"/>
        </w:rPr>
        <w:t>the landlord legislation</w:t>
      </w:r>
      <w:r w:rsidR="00697F6F">
        <w:rPr>
          <w:lang w:val="en-GB"/>
        </w:rPr>
        <w:t>”</w:t>
      </w:r>
      <w:r w:rsidR="6CC99788" w:rsidRPr="0099071F">
        <w:rPr>
          <w:lang w:val="en-GB"/>
        </w:rPr>
        <w:t xml:space="preserve">, </w:t>
      </w:r>
      <w:r w:rsidR="00697F6F">
        <w:rPr>
          <w:lang w:val="en-GB"/>
        </w:rPr>
        <w:t>“</w:t>
      </w:r>
      <w:r w:rsidR="757637C4" w:rsidRPr="0099071F">
        <w:rPr>
          <w:lang w:val="en-GB"/>
        </w:rPr>
        <w:t>relevant banning order</w:t>
      </w:r>
      <w:r w:rsidR="00697F6F">
        <w:rPr>
          <w:lang w:val="en-GB"/>
        </w:rPr>
        <w:t>”</w:t>
      </w:r>
      <w:r w:rsidR="757637C4" w:rsidRPr="0099071F">
        <w:rPr>
          <w:lang w:val="en-GB"/>
        </w:rPr>
        <w:t xml:space="preserve">, </w:t>
      </w:r>
      <w:r w:rsidR="00697F6F">
        <w:rPr>
          <w:lang w:val="en-GB"/>
        </w:rPr>
        <w:t>“</w:t>
      </w:r>
      <w:r w:rsidR="00256D25" w:rsidRPr="0099071F">
        <w:rPr>
          <w:lang w:val="en-GB"/>
        </w:rPr>
        <w:t>r</w:t>
      </w:r>
      <w:r w:rsidR="757637C4" w:rsidRPr="0099071F">
        <w:rPr>
          <w:lang w:val="en-GB"/>
        </w:rPr>
        <w:t>elevant banning order offence</w:t>
      </w:r>
      <w:r w:rsidR="00697F6F">
        <w:rPr>
          <w:lang w:val="en-GB"/>
        </w:rPr>
        <w:t>”</w:t>
      </w:r>
      <w:r w:rsidR="757637C4" w:rsidRPr="0099071F">
        <w:rPr>
          <w:lang w:val="en-GB"/>
        </w:rPr>
        <w:t xml:space="preserve"> and </w:t>
      </w:r>
      <w:r w:rsidR="00697F6F">
        <w:rPr>
          <w:lang w:val="en-GB"/>
        </w:rPr>
        <w:t>“</w:t>
      </w:r>
      <w:r w:rsidR="757637C4" w:rsidRPr="0099071F">
        <w:rPr>
          <w:lang w:val="en-GB"/>
        </w:rPr>
        <w:t>unique identifier</w:t>
      </w:r>
      <w:r w:rsidR="00697F6F">
        <w:rPr>
          <w:lang w:val="en-GB"/>
        </w:rPr>
        <w:t>”</w:t>
      </w:r>
      <w:r w:rsidR="757637C4" w:rsidRPr="0099071F">
        <w:rPr>
          <w:lang w:val="en-GB"/>
        </w:rPr>
        <w:t xml:space="preserve"> for the purposes of </w:t>
      </w:r>
      <w:r w:rsidR="5239E905" w:rsidRPr="0099071F">
        <w:rPr>
          <w:lang w:val="en-GB"/>
        </w:rPr>
        <w:t>C</w:t>
      </w:r>
      <w:r w:rsidR="757637C4" w:rsidRPr="0099071F">
        <w:rPr>
          <w:lang w:val="en-GB"/>
        </w:rPr>
        <w:t xml:space="preserve">hapter 3 </w:t>
      </w:r>
      <w:r w:rsidR="134E1300" w:rsidRPr="0099071F">
        <w:rPr>
          <w:lang w:val="en-GB"/>
        </w:rPr>
        <w:t>(T</w:t>
      </w:r>
      <w:r w:rsidR="757637C4" w:rsidRPr="0099071F">
        <w:rPr>
          <w:lang w:val="en-GB"/>
        </w:rPr>
        <w:t>he Private Rented Sector Database</w:t>
      </w:r>
      <w:r w:rsidR="22BB36C8" w:rsidRPr="0099071F">
        <w:rPr>
          <w:lang w:val="en-GB"/>
        </w:rPr>
        <w:t>)</w:t>
      </w:r>
      <w:r w:rsidR="757637C4" w:rsidRPr="0099071F">
        <w:rPr>
          <w:lang w:val="en-GB"/>
        </w:rPr>
        <w:t xml:space="preserve">. </w:t>
      </w:r>
    </w:p>
    <w:p w14:paraId="28E42B07" w14:textId="2480FF2A" w:rsidR="00FF109D" w:rsidRPr="0099071F" w:rsidRDefault="00FF109D" w:rsidP="00683463">
      <w:pPr>
        <w:pStyle w:val="HSubheading3"/>
        <w:rPr>
          <w:rFonts w:cs="Arial"/>
        </w:rPr>
      </w:pPr>
      <w:bookmarkStart w:id="296" w:name="_Toc133581411"/>
      <w:bookmarkStart w:id="297" w:name="_Toc135128553"/>
      <w:bookmarkStart w:id="298" w:name="_Toc221785309"/>
      <w:r w:rsidRPr="0099071F">
        <w:t>Chapter 4</w:t>
      </w:r>
      <w:r w:rsidR="00243A8E" w:rsidRPr="0099071F">
        <w:t xml:space="preserve"> –</w:t>
      </w:r>
      <w:r w:rsidR="00EC75B1" w:rsidRPr="0099071F">
        <w:t xml:space="preserve"> Part 2: Supplementary Provision</w:t>
      </w:r>
      <w:bookmarkEnd w:id="296"/>
      <w:bookmarkEnd w:id="297"/>
      <w:bookmarkEnd w:id="298"/>
      <w:r w:rsidRPr="0099071F">
        <w:t xml:space="preserve"> </w:t>
      </w:r>
    </w:p>
    <w:p w14:paraId="44B6CF5A" w14:textId="09D4EAA0" w:rsidR="00296301" w:rsidRPr="0099071F" w:rsidRDefault="00351A91" w:rsidP="00683463">
      <w:pPr>
        <w:pStyle w:val="HSubheading4"/>
      </w:pPr>
      <w:bookmarkStart w:id="299" w:name="_Toc133581385"/>
      <w:bookmarkStart w:id="300" w:name="_Toc135128555"/>
      <w:bookmarkStart w:id="301" w:name="_Toc221785310"/>
      <w:bookmarkStart w:id="302" w:name="_Toc133581413"/>
      <w:r w:rsidRPr="0099071F">
        <w:t>Section</w:t>
      </w:r>
      <w:r w:rsidR="00296301" w:rsidRPr="0099071F">
        <w:t xml:space="preserve"> </w:t>
      </w:r>
      <w:r w:rsidR="008A70A5" w:rsidRPr="0099071F">
        <w:t>9</w:t>
      </w:r>
      <w:r w:rsidR="00CD0B80" w:rsidRPr="0099071F">
        <w:t>7</w:t>
      </w:r>
      <w:r w:rsidR="00296301" w:rsidRPr="0099071F">
        <w:t>: Financial assistance by Secretary of State</w:t>
      </w:r>
      <w:bookmarkEnd w:id="299"/>
      <w:bookmarkEnd w:id="300"/>
      <w:bookmarkEnd w:id="301"/>
    </w:p>
    <w:p w14:paraId="343D86C3" w14:textId="007BAD65" w:rsidR="00296301" w:rsidRPr="0099071F" w:rsidRDefault="00296301" w:rsidP="00683463">
      <w:pPr>
        <w:pStyle w:val="HSubheading5"/>
        <w:rPr>
          <w:rFonts w:cstheme="minorBidi"/>
          <w:szCs w:val="20"/>
        </w:rPr>
      </w:pPr>
      <w:r w:rsidRPr="0099071F">
        <w:t>Effect</w:t>
      </w:r>
      <w:r w:rsidRPr="0099071F">
        <w:rPr>
          <w:rFonts w:cstheme="minorBidi"/>
          <w:szCs w:val="20"/>
        </w:rPr>
        <w:t xml:space="preserve"> </w:t>
      </w:r>
    </w:p>
    <w:p w14:paraId="3767C33A" w14:textId="5149C8C8" w:rsidR="00296301" w:rsidRPr="0099071F" w:rsidRDefault="00351A91" w:rsidP="00EA1317">
      <w:pPr>
        <w:pStyle w:val="ParaNumbered"/>
        <w:rPr>
          <w:lang w:val="en-GB"/>
        </w:rPr>
      </w:pPr>
      <w:r w:rsidRPr="0099071F">
        <w:rPr>
          <w:lang w:val="en-GB"/>
        </w:rPr>
        <w:t>Section</w:t>
      </w:r>
      <w:r w:rsidR="00A76118" w:rsidRPr="0099071F">
        <w:rPr>
          <w:lang w:val="en-GB"/>
        </w:rPr>
        <w:t xml:space="preserve"> </w:t>
      </w:r>
      <w:r w:rsidR="7C6B637F" w:rsidRPr="0099071F">
        <w:rPr>
          <w:lang w:val="en-GB"/>
        </w:rPr>
        <w:t>9</w:t>
      </w:r>
      <w:r w:rsidR="00CD0B80" w:rsidRPr="0099071F">
        <w:rPr>
          <w:lang w:val="en-GB"/>
        </w:rPr>
        <w:t>7</w:t>
      </w:r>
      <w:r w:rsidR="62706B71" w:rsidRPr="0099071F">
        <w:rPr>
          <w:lang w:val="en-GB"/>
        </w:rPr>
        <w:t xml:space="preserve"> enables the </w:t>
      </w:r>
      <w:r w:rsidR="7B30AA1C" w:rsidRPr="0099071F">
        <w:rPr>
          <w:lang w:val="en-GB"/>
        </w:rPr>
        <w:t xml:space="preserve">Secretary of State </w:t>
      </w:r>
      <w:r w:rsidR="62706B71" w:rsidRPr="0099071F">
        <w:rPr>
          <w:lang w:val="en-GB"/>
        </w:rPr>
        <w:t xml:space="preserve">to provide financial assistance to </w:t>
      </w:r>
      <w:r w:rsidR="3D776AE7" w:rsidRPr="0099071F">
        <w:rPr>
          <w:lang w:val="en-GB"/>
        </w:rPr>
        <w:t>a</w:t>
      </w:r>
      <w:r w:rsidR="62706B71" w:rsidRPr="0099071F">
        <w:rPr>
          <w:lang w:val="en-GB"/>
        </w:rPr>
        <w:t xml:space="preserve"> person </w:t>
      </w:r>
      <w:r w:rsidR="02A33C2E" w:rsidRPr="0099071F">
        <w:rPr>
          <w:lang w:val="en-GB"/>
        </w:rPr>
        <w:t>exercising</w:t>
      </w:r>
      <w:r w:rsidR="62706B71" w:rsidRPr="0099071F">
        <w:rPr>
          <w:lang w:val="en-GB"/>
        </w:rPr>
        <w:t xml:space="preserve"> functions under Part 2 of the </w:t>
      </w:r>
      <w:r w:rsidR="00C96EAA" w:rsidRPr="0099071F">
        <w:rPr>
          <w:lang w:val="en-GB"/>
        </w:rPr>
        <w:t>Act</w:t>
      </w:r>
      <w:r w:rsidR="62706B71" w:rsidRPr="0099071F">
        <w:rPr>
          <w:lang w:val="en-GB"/>
        </w:rPr>
        <w:t xml:space="preserve">. </w:t>
      </w:r>
    </w:p>
    <w:p w14:paraId="22B9607D" w14:textId="70EFA937" w:rsidR="00296301" w:rsidRPr="0099071F" w:rsidRDefault="62706B71" w:rsidP="00EA1317">
      <w:pPr>
        <w:pStyle w:val="ParaNumbered"/>
        <w:rPr>
          <w:lang w:val="en-GB"/>
        </w:rPr>
      </w:pPr>
      <w:r w:rsidRPr="0099071F">
        <w:rPr>
          <w:lang w:val="en-GB"/>
        </w:rPr>
        <w:t xml:space="preserve">This provision is intended to be used, </w:t>
      </w:r>
      <w:proofErr w:type="gramStart"/>
      <w:r w:rsidR="367CC822" w:rsidRPr="0099071F">
        <w:rPr>
          <w:lang w:val="en-GB"/>
        </w:rPr>
        <w:t>onl</w:t>
      </w:r>
      <w:r w:rsidR="3FEB9615" w:rsidRPr="0099071F">
        <w:rPr>
          <w:lang w:val="en-GB"/>
        </w:rPr>
        <w:t>y</w:t>
      </w:r>
      <w:proofErr w:type="gramEnd"/>
      <w:r w:rsidRPr="0099071F">
        <w:rPr>
          <w:lang w:val="en-GB"/>
        </w:rPr>
        <w:t xml:space="preserve"> if necessary, to support the setup of an approved redress scheme</w:t>
      </w:r>
      <w:r w:rsidR="673989DE" w:rsidRPr="0099071F">
        <w:rPr>
          <w:lang w:val="en-GB"/>
        </w:rPr>
        <w:t xml:space="preserve"> by providing funding to an approved scheme administrator</w:t>
      </w:r>
      <w:r w:rsidRPr="0099071F">
        <w:rPr>
          <w:lang w:val="en-GB"/>
        </w:rPr>
        <w:t xml:space="preserve">, or in the event of an emergency or other unforeseen circumstances where intervention is needed for the continued </w:t>
      </w:r>
      <w:r w:rsidR="002C2A32" w:rsidRPr="0099071F">
        <w:rPr>
          <w:lang w:val="en-GB"/>
        </w:rPr>
        <w:t>or effective</w:t>
      </w:r>
      <w:r w:rsidRPr="0099071F">
        <w:rPr>
          <w:lang w:val="en-GB"/>
        </w:rPr>
        <w:t xml:space="preserve"> operation of the scheme. As standard practice, the intent is for any approved redress scheme to be self-funding through membership fees. </w:t>
      </w:r>
    </w:p>
    <w:p w14:paraId="3CB75BC6" w14:textId="1050AC8C" w:rsidR="00296301" w:rsidRPr="0099071F" w:rsidRDefault="00296301" w:rsidP="00683463">
      <w:pPr>
        <w:pStyle w:val="HSubheading5"/>
        <w:rPr>
          <w:rFonts w:cstheme="minorBidi"/>
          <w:szCs w:val="20"/>
        </w:rPr>
      </w:pPr>
      <w:r w:rsidRPr="0099071F">
        <w:lastRenderedPageBreak/>
        <w:t>Background</w:t>
      </w:r>
      <w:r w:rsidRPr="0099071F">
        <w:rPr>
          <w:rFonts w:cstheme="minorBidi"/>
          <w:szCs w:val="20"/>
        </w:rPr>
        <w:t xml:space="preserve"> </w:t>
      </w:r>
    </w:p>
    <w:p w14:paraId="79AB738D" w14:textId="0B14D400" w:rsidR="00366450" w:rsidRPr="0099071F" w:rsidRDefault="2C2DC7F0" w:rsidP="00EA1317">
      <w:pPr>
        <w:pStyle w:val="ParaNumbered"/>
        <w:rPr>
          <w:lang w:val="en-GB"/>
        </w:rPr>
      </w:pPr>
      <w:r w:rsidRPr="0099071F">
        <w:rPr>
          <w:lang w:val="en-GB"/>
        </w:rPr>
        <w:t>This is a new provision. Similar provisions exist in relation to other redress schemes</w:t>
      </w:r>
      <w:r w:rsidR="4AAF1B66" w:rsidRPr="0099071F">
        <w:rPr>
          <w:lang w:val="en-GB"/>
        </w:rPr>
        <w:t>.</w:t>
      </w:r>
      <w:r w:rsidR="2B7DEB92" w:rsidRPr="0099071F">
        <w:rPr>
          <w:lang w:val="en-GB"/>
        </w:rPr>
        <w:t xml:space="preserve"> </w:t>
      </w:r>
    </w:p>
    <w:p w14:paraId="375506AC" w14:textId="04148AA4" w:rsidR="00F17EA8" w:rsidRPr="0099071F" w:rsidRDefault="00351A91" w:rsidP="00683463">
      <w:pPr>
        <w:pStyle w:val="HSubheading4"/>
      </w:pPr>
      <w:bookmarkStart w:id="303" w:name="_Toc221785311"/>
      <w:bookmarkEnd w:id="302"/>
      <w:r w:rsidRPr="0099071F">
        <w:t>Section</w:t>
      </w:r>
      <w:r w:rsidR="00F17EA8" w:rsidRPr="0099071F">
        <w:t xml:space="preserve"> </w:t>
      </w:r>
      <w:r w:rsidR="00D06D55" w:rsidRPr="0099071F">
        <w:t>9</w:t>
      </w:r>
      <w:r w:rsidR="00F475F4" w:rsidRPr="0099071F">
        <w:t>8</w:t>
      </w:r>
      <w:r w:rsidR="00F17EA8" w:rsidRPr="0099071F">
        <w:t xml:space="preserve">: Rent repayment orders for offences under </w:t>
      </w:r>
      <w:r w:rsidR="00791435" w:rsidRPr="0099071F">
        <w:t xml:space="preserve">the Housing Act 1988 and </w:t>
      </w:r>
      <w:r w:rsidRPr="0099071F">
        <w:t>section</w:t>
      </w:r>
      <w:r w:rsidR="00791435" w:rsidRPr="0099071F">
        <w:t xml:space="preserve">s </w:t>
      </w:r>
      <w:r w:rsidR="00B65082" w:rsidRPr="0099071F">
        <w:t>6</w:t>
      </w:r>
      <w:r w:rsidR="0025204A" w:rsidRPr="0099071F">
        <w:t>7</w:t>
      </w:r>
      <w:r w:rsidR="00B65082" w:rsidRPr="0099071F">
        <w:t xml:space="preserve"> </w:t>
      </w:r>
      <w:r w:rsidR="00791435" w:rsidRPr="0099071F">
        <w:t xml:space="preserve">and </w:t>
      </w:r>
      <w:r w:rsidR="00B65082" w:rsidRPr="0099071F">
        <w:t>9</w:t>
      </w:r>
      <w:r w:rsidR="0025204A" w:rsidRPr="0099071F">
        <w:t>2</w:t>
      </w:r>
      <w:r w:rsidR="00B65082" w:rsidRPr="0099071F">
        <w:t xml:space="preserve"> </w:t>
      </w:r>
      <w:r w:rsidR="00791435" w:rsidRPr="0099071F">
        <w:t>of this Act</w:t>
      </w:r>
      <w:bookmarkEnd w:id="303"/>
    </w:p>
    <w:p w14:paraId="53EDCEC6" w14:textId="083E87EA" w:rsidR="00F17EA8" w:rsidRPr="0099071F" w:rsidRDefault="00F17EA8" w:rsidP="00683463">
      <w:pPr>
        <w:pStyle w:val="HSubheading5"/>
      </w:pPr>
      <w:r w:rsidRPr="0099071F">
        <w:t>Effect</w:t>
      </w:r>
    </w:p>
    <w:p w14:paraId="6522570C" w14:textId="41FFD4F5" w:rsidR="00F17EA8" w:rsidRPr="0099071F" w:rsidRDefault="00351A91" w:rsidP="00EA1317">
      <w:pPr>
        <w:pStyle w:val="ParaNumbered"/>
        <w:rPr>
          <w:rFonts w:ascii="Calibri" w:hAnsi="Calibri" w:cs="Calibri"/>
          <w:color w:val="auto"/>
          <w:sz w:val="22"/>
          <w:szCs w:val="22"/>
          <w:lang w:val="en-GB"/>
        </w:rPr>
      </w:pPr>
      <w:r w:rsidRPr="0099071F">
        <w:rPr>
          <w:lang w:val="en-GB"/>
        </w:rPr>
        <w:t>Section</w:t>
      </w:r>
      <w:r w:rsidR="00A76118" w:rsidRPr="0099071F">
        <w:rPr>
          <w:lang w:val="en-GB"/>
        </w:rPr>
        <w:t xml:space="preserve"> </w:t>
      </w:r>
      <w:r w:rsidR="7C6B637F" w:rsidRPr="0099071F">
        <w:rPr>
          <w:lang w:val="en-GB"/>
        </w:rPr>
        <w:t>9</w:t>
      </w:r>
      <w:r w:rsidR="0025204A" w:rsidRPr="0099071F">
        <w:rPr>
          <w:lang w:val="en-GB"/>
        </w:rPr>
        <w:t>8</w:t>
      </w:r>
      <w:r w:rsidR="00F17EA8" w:rsidRPr="0099071F">
        <w:rPr>
          <w:lang w:val="en-GB"/>
        </w:rPr>
        <w:t xml:space="preserve"> amends </w:t>
      </w:r>
      <w:r w:rsidRPr="0099071F">
        <w:rPr>
          <w:lang w:val="en-GB"/>
        </w:rPr>
        <w:t>section</w:t>
      </w:r>
      <w:r w:rsidR="00F17EA8" w:rsidRPr="0099071F">
        <w:rPr>
          <w:lang w:val="en-GB"/>
        </w:rPr>
        <w:t>s of Chapter 4 of Part 2 of the Housing and Planning Act 2016 (</w:t>
      </w:r>
      <w:r w:rsidR="00697F6F">
        <w:rPr>
          <w:lang w:val="en-GB"/>
        </w:rPr>
        <w:t>“</w:t>
      </w:r>
      <w:r w:rsidR="00F17EA8" w:rsidRPr="0099071F">
        <w:rPr>
          <w:lang w:val="en-GB"/>
        </w:rPr>
        <w:t xml:space="preserve">the </w:t>
      </w:r>
      <w:r w:rsidR="00300FA8" w:rsidRPr="0099071F">
        <w:rPr>
          <w:lang w:val="en-GB"/>
        </w:rPr>
        <w:t>2016</w:t>
      </w:r>
      <w:r w:rsidR="00141F77" w:rsidRPr="0099071F">
        <w:rPr>
          <w:lang w:val="en-GB"/>
        </w:rPr>
        <w:t xml:space="preserve"> </w:t>
      </w:r>
      <w:r w:rsidR="00F17EA8" w:rsidRPr="0099071F">
        <w:rPr>
          <w:lang w:val="en-GB"/>
        </w:rPr>
        <w:t>Act</w:t>
      </w:r>
      <w:r w:rsidR="00697F6F">
        <w:rPr>
          <w:lang w:val="en-GB"/>
        </w:rPr>
        <w:t>”</w:t>
      </w:r>
      <w:r w:rsidR="00F17EA8" w:rsidRPr="0099071F">
        <w:rPr>
          <w:lang w:val="en-GB"/>
        </w:rPr>
        <w:t>) which make provision for rent repayment orders.</w:t>
      </w:r>
      <w:r w:rsidR="001C104A" w:rsidRPr="0099071F">
        <w:rPr>
          <w:lang w:val="en-GB"/>
        </w:rPr>
        <w:t xml:space="preserve"> </w:t>
      </w:r>
    </w:p>
    <w:p w14:paraId="35DE3D07" w14:textId="20DE5E6D" w:rsidR="00F17EA8" w:rsidRPr="0099071F" w:rsidRDefault="00F17EA8" w:rsidP="00EA1317">
      <w:pPr>
        <w:pStyle w:val="ParaNumbered"/>
        <w:rPr>
          <w:lang w:val="en-GB"/>
        </w:rPr>
      </w:pPr>
      <w:r w:rsidRPr="0099071F">
        <w:rPr>
          <w:lang w:val="en-GB"/>
        </w:rPr>
        <w:t>Sub</w:t>
      </w:r>
      <w:r w:rsidR="00351A91" w:rsidRPr="0099071F">
        <w:rPr>
          <w:lang w:val="en-GB"/>
        </w:rPr>
        <w:t>section</w:t>
      </w:r>
      <w:r w:rsidRPr="0099071F">
        <w:rPr>
          <w:lang w:val="en-GB"/>
        </w:rPr>
        <w:t xml:space="preserve"> (2) </w:t>
      </w:r>
      <w:r w:rsidR="4BE6AF92" w:rsidRPr="0099071F">
        <w:rPr>
          <w:lang w:val="en-GB"/>
        </w:rPr>
        <w:t>lists</w:t>
      </w:r>
      <w:r w:rsidRPr="0099071F">
        <w:rPr>
          <w:lang w:val="en-GB"/>
        </w:rPr>
        <w:t xml:space="preserve"> </w:t>
      </w:r>
      <w:r w:rsidR="0416F23E" w:rsidRPr="0099071F">
        <w:rPr>
          <w:lang w:val="en-GB"/>
        </w:rPr>
        <w:t xml:space="preserve">the </w:t>
      </w:r>
      <w:r w:rsidRPr="0099071F">
        <w:rPr>
          <w:lang w:val="en-GB"/>
        </w:rPr>
        <w:t xml:space="preserve">offences committed by a landlord </w:t>
      </w:r>
      <w:r w:rsidR="1C167276" w:rsidRPr="0099071F">
        <w:rPr>
          <w:lang w:val="en-GB"/>
        </w:rPr>
        <w:t xml:space="preserve">that </w:t>
      </w:r>
      <w:r w:rsidR="77EAD7AE" w:rsidRPr="0099071F">
        <w:rPr>
          <w:lang w:val="en-GB"/>
        </w:rPr>
        <w:t xml:space="preserve">may </w:t>
      </w:r>
      <w:r w:rsidRPr="0099071F">
        <w:rPr>
          <w:lang w:val="en-GB"/>
        </w:rPr>
        <w:t>be subject to a rent repayment order</w:t>
      </w:r>
      <w:r w:rsidR="759C22D2" w:rsidRPr="0099071F">
        <w:rPr>
          <w:lang w:val="en-GB"/>
        </w:rPr>
        <w:t>.</w:t>
      </w:r>
    </w:p>
    <w:p w14:paraId="75D38FB1" w14:textId="77777777" w:rsidR="00E129F6" w:rsidRPr="0099071F" w:rsidRDefault="31D452C4" w:rsidP="00EA1317">
      <w:pPr>
        <w:pStyle w:val="ParaNumbered"/>
        <w:rPr>
          <w:lang w:val="en-GB"/>
        </w:rPr>
      </w:pPr>
      <w:r w:rsidRPr="0099071F">
        <w:rPr>
          <w:lang w:val="en-GB"/>
        </w:rPr>
        <w:t>Sub</w:t>
      </w:r>
      <w:r w:rsidR="00351A91" w:rsidRPr="0099071F">
        <w:rPr>
          <w:lang w:val="en-GB"/>
        </w:rPr>
        <w:t>section</w:t>
      </w:r>
      <w:r w:rsidRPr="0099071F">
        <w:rPr>
          <w:lang w:val="en-GB"/>
        </w:rPr>
        <w:t xml:space="preserve"> (3)(a) </w:t>
      </w:r>
      <w:r w:rsidR="013656A6" w:rsidRPr="0099071F">
        <w:rPr>
          <w:lang w:val="en-GB"/>
        </w:rPr>
        <w:t xml:space="preserve">extends the period in which a tenant can apply for a rent repayment order from 12 months to two years beginning with the date </w:t>
      </w:r>
      <w:r w:rsidR="0DA1F976" w:rsidRPr="0099071F">
        <w:rPr>
          <w:lang w:val="en-GB"/>
        </w:rPr>
        <w:t xml:space="preserve">the offence was committed. </w:t>
      </w:r>
    </w:p>
    <w:p w14:paraId="7DD10C70" w14:textId="6C0ACFD2" w:rsidR="1631042C" w:rsidRPr="0099071F" w:rsidRDefault="0680A9C9" w:rsidP="00EA1317">
      <w:pPr>
        <w:pStyle w:val="ParaNumbered"/>
        <w:rPr>
          <w:lang w:val="en-GB"/>
        </w:rPr>
      </w:pPr>
      <w:r w:rsidRPr="0099071F">
        <w:rPr>
          <w:lang w:val="en-GB"/>
        </w:rPr>
        <w:t>Sub</w:t>
      </w:r>
      <w:r w:rsidR="00351A91" w:rsidRPr="0099071F">
        <w:rPr>
          <w:lang w:val="en-GB"/>
        </w:rPr>
        <w:t>section</w:t>
      </w:r>
      <w:r w:rsidRPr="0099071F">
        <w:rPr>
          <w:lang w:val="en-GB"/>
        </w:rPr>
        <w:t xml:space="preserve"> (4) extends the period in which local authorities can send a notice of intended proceedings to a landlord for a rent repayment order from 12 months to two years beginning with the date the offence was committed. </w:t>
      </w:r>
      <w:r w:rsidR="0DA1F976" w:rsidRPr="0099071F">
        <w:rPr>
          <w:lang w:val="en-GB"/>
        </w:rPr>
        <w:t xml:space="preserve">The purpose of </w:t>
      </w:r>
      <w:r w:rsidR="58094465" w:rsidRPr="0099071F">
        <w:rPr>
          <w:lang w:val="en-GB"/>
        </w:rPr>
        <w:t xml:space="preserve">these provisions </w:t>
      </w:r>
      <w:r w:rsidR="335F33F2" w:rsidRPr="0099071F">
        <w:rPr>
          <w:lang w:val="en-GB"/>
        </w:rPr>
        <w:t xml:space="preserve">is </w:t>
      </w:r>
      <w:r w:rsidR="0DA1F976" w:rsidRPr="0099071F">
        <w:rPr>
          <w:lang w:val="en-GB"/>
        </w:rPr>
        <w:t>to widen eligibility</w:t>
      </w:r>
      <w:r w:rsidR="77C2F386" w:rsidRPr="0099071F">
        <w:rPr>
          <w:lang w:val="en-GB"/>
        </w:rPr>
        <w:t xml:space="preserve"> and ensure fewer tenants</w:t>
      </w:r>
      <w:r w:rsidR="4E4329DA" w:rsidRPr="0099071F">
        <w:rPr>
          <w:lang w:val="en-GB"/>
        </w:rPr>
        <w:t xml:space="preserve"> and local authorities</w:t>
      </w:r>
      <w:r w:rsidR="77C2F386" w:rsidRPr="0099071F">
        <w:rPr>
          <w:lang w:val="en-GB"/>
        </w:rPr>
        <w:t xml:space="preserve"> are timed out.</w:t>
      </w:r>
    </w:p>
    <w:p w14:paraId="06A3060D" w14:textId="285C960A" w:rsidR="75CCF1C5" w:rsidRPr="0099071F" w:rsidRDefault="258AB530" w:rsidP="00EA1317">
      <w:pPr>
        <w:pStyle w:val="ParaNumbered"/>
        <w:rPr>
          <w:lang w:val="en-GB"/>
        </w:rPr>
      </w:pPr>
      <w:r w:rsidRPr="0099071F">
        <w:rPr>
          <w:lang w:val="en-GB"/>
        </w:rPr>
        <w:t>Sub</w:t>
      </w:r>
      <w:r w:rsidR="00351A91" w:rsidRPr="0099071F">
        <w:rPr>
          <w:lang w:val="en-GB"/>
        </w:rPr>
        <w:t>section</w:t>
      </w:r>
      <w:r w:rsidR="75CCF1C5" w:rsidRPr="0099071F">
        <w:rPr>
          <w:lang w:val="en-GB"/>
        </w:rPr>
        <w:t xml:space="preserve"> (3)(b) provides that where a tenant is seeking a rent repayment order for an offence under </w:t>
      </w:r>
      <w:r w:rsidR="00351A91" w:rsidRPr="0099071F">
        <w:rPr>
          <w:lang w:val="en-GB"/>
        </w:rPr>
        <w:t>section</w:t>
      </w:r>
      <w:r w:rsidR="75CCF1C5" w:rsidRPr="0099071F">
        <w:rPr>
          <w:lang w:val="en-GB"/>
        </w:rPr>
        <w:t xml:space="preserve"> 16J</w:t>
      </w:r>
      <w:r w:rsidR="00844C83" w:rsidRPr="0099071F">
        <w:rPr>
          <w:lang w:val="en-GB"/>
        </w:rPr>
        <w:t>, sub</w:t>
      </w:r>
      <w:r w:rsidR="00351A91" w:rsidRPr="0099071F">
        <w:rPr>
          <w:lang w:val="en-GB"/>
        </w:rPr>
        <w:t>section</w:t>
      </w:r>
      <w:r w:rsidR="009A5B26" w:rsidRPr="0099071F">
        <w:rPr>
          <w:lang w:val="en-GB"/>
        </w:rPr>
        <w:t xml:space="preserve">s </w:t>
      </w:r>
      <w:r w:rsidR="75CCF1C5" w:rsidRPr="0099071F">
        <w:rPr>
          <w:lang w:val="en-GB"/>
        </w:rPr>
        <w:t>(1) or (</w:t>
      </w:r>
      <w:r w:rsidR="72FAD988" w:rsidRPr="0099071F">
        <w:rPr>
          <w:lang w:val="en-GB"/>
        </w:rPr>
        <w:t>2</w:t>
      </w:r>
      <w:r w:rsidR="75CCF1C5" w:rsidRPr="0099071F">
        <w:rPr>
          <w:lang w:val="en-GB"/>
        </w:rPr>
        <w:t>)</w:t>
      </w:r>
      <w:r w:rsidR="00F36838" w:rsidRPr="0099071F">
        <w:rPr>
          <w:lang w:val="en-GB"/>
        </w:rPr>
        <w:t xml:space="preserve"> of the HA 1988</w:t>
      </w:r>
      <w:r w:rsidR="75CCF1C5" w:rsidRPr="0099071F">
        <w:rPr>
          <w:lang w:val="en-GB"/>
        </w:rPr>
        <w:t>, the property does not have to have been let to the tenant when the offence occurred.</w:t>
      </w:r>
    </w:p>
    <w:p w14:paraId="356B988C" w14:textId="121FDEB9" w:rsidR="000D2CAC" w:rsidRPr="0099071F" w:rsidRDefault="5F251E2B" w:rsidP="00EA1317">
      <w:pPr>
        <w:pStyle w:val="ParaNumbered"/>
        <w:rPr>
          <w:lang w:val="en-GB"/>
        </w:rPr>
      </w:pPr>
      <w:r w:rsidRPr="0099071F">
        <w:rPr>
          <w:lang w:val="en-GB"/>
        </w:rPr>
        <w:t>Sub</w:t>
      </w:r>
      <w:r w:rsidR="00351A91" w:rsidRPr="0099071F">
        <w:rPr>
          <w:lang w:val="en-GB"/>
        </w:rPr>
        <w:t>section</w:t>
      </w:r>
      <w:r w:rsidRPr="0099071F">
        <w:rPr>
          <w:lang w:val="en-GB"/>
        </w:rPr>
        <w:t>s (5)(a)</w:t>
      </w:r>
      <w:r w:rsidR="295442AA" w:rsidRPr="0099071F">
        <w:rPr>
          <w:lang w:val="en-GB"/>
        </w:rPr>
        <w:t>(</w:t>
      </w:r>
      <w:proofErr w:type="spellStart"/>
      <w:r w:rsidR="295442AA" w:rsidRPr="0099071F">
        <w:rPr>
          <w:lang w:val="en-GB"/>
        </w:rPr>
        <w:t>i</w:t>
      </w:r>
      <w:proofErr w:type="spellEnd"/>
      <w:r w:rsidR="295442AA" w:rsidRPr="0099071F">
        <w:rPr>
          <w:lang w:val="en-GB"/>
        </w:rPr>
        <w:t>)</w:t>
      </w:r>
      <w:r w:rsidRPr="0099071F">
        <w:rPr>
          <w:lang w:val="en-GB"/>
        </w:rPr>
        <w:t xml:space="preserve"> and (6)(a)</w:t>
      </w:r>
      <w:r w:rsidR="49FB8E3A" w:rsidRPr="0099071F">
        <w:rPr>
          <w:lang w:val="en-GB"/>
        </w:rPr>
        <w:t>(</w:t>
      </w:r>
      <w:proofErr w:type="spellStart"/>
      <w:r w:rsidR="49FB8E3A" w:rsidRPr="0099071F">
        <w:rPr>
          <w:lang w:val="en-GB"/>
        </w:rPr>
        <w:t>i</w:t>
      </w:r>
      <w:proofErr w:type="spellEnd"/>
      <w:r w:rsidR="49FB8E3A" w:rsidRPr="0099071F">
        <w:rPr>
          <w:lang w:val="en-GB"/>
        </w:rPr>
        <w:t>)</w:t>
      </w:r>
      <w:r w:rsidR="44F79231" w:rsidRPr="0099071F">
        <w:rPr>
          <w:lang w:val="en-GB"/>
        </w:rPr>
        <w:t xml:space="preserve"> provide that the rent repayment order amount for the new</w:t>
      </w:r>
      <w:r w:rsidR="0A34EA43" w:rsidRPr="0099071F">
        <w:rPr>
          <w:lang w:val="en-GB"/>
        </w:rPr>
        <w:t xml:space="preserve">, </w:t>
      </w:r>
      <w:r w:rsidR="00697F6F">
        <w:rPr>
          <w:lang w:val="en-GB"/>
        </w:rPr>
        <w:t>“</w:t>
      </w:r>
      <w:r w:rsidR="0A34EA43" w:rsidRPr="0099071F">
        <w:rPr>
          <w:lang w:val="en-GB"/>
        </w:rPr>
        <w:t>one-off</w:t>
      </w:r>
      <w:r w:rsidR="00697F6F">
        <w:rPr>
          <w:lang w:val="en-GB"/>
        </w:rPr>
        <w:t>”</w:t>
      </w:r>
      <w:r w:rsidR="44F79231" w:rsidRPr="0099071F">
        <w:rPr>
          <w:lang w:val="en-GB"/>
        </w:rPr>
        <w:t xml:space="preserve"> offences </w:t>
      </w:r>
      <w:r w:rsidR="4DA6B293" w:rsidRPr="0099071F">
        <w:rPr>
          <w:lang w:val="en-GB"/>
        </w:rPr>
        <w:t xml:space="preserve">must relate to the </w:t>
      </w:r>
      <w:r w:rsidR="065A749E" w:rsidRPr="0099071F">
        <w:rPr>
          <w:lang w:val="en-GB"/>
        </w:rPr>
        <w:t xml:space="preserve">rent – or Housing Benefit or Universal Credit in respect of rent – paid for </w:t>
      </w:r>
      <w:r w:rsidR="4DA6B293" w:rsidRPr="0099071F">
        <w:rPr>
          <w:lang w:val="en-GB"/>
        </w:rPr>
        <w:t>the period of two years ending with the date of the offence. Sub</w:t>
      </w:r>
      <w:r w:rsidR="00351A91" w:rsidRPr="0099071F">
        <w:rPr>
          <w:lang w:val="en-GB"/>
        </w:rPr>
        <w:t>section</w:t>
      </w:r>
      <w:r w:rsidR="4DA6B293" w:rsidRPr="0099071F">
        <w:rPr>
          <w:lang w:val="en-GB"/>
        </w:rPr>
        <w:t>s (5)(a)(ii) and (6)(a)(ii)</w:t>
      </w:r>
      <w:r w:rsidR="23E98E57" w:rsidRPr="0099071F">
        <w:rPr>
          <w:lang w:val="en-GB"/>
        </w:rPr>
        <w:t xml:space="preserve"> provide that the rent repayment order amount for the new</w:t>
      </w:r>
      <w:r w:rsidR="04C8F19A" w:rsidRPr="0099071F">
        <w:rPr>
          <w:lang w:val="en-GB"/>
        </w:rPr>
        <w:t>,</w:t>
      </w:r>
      <w:r w:rsidR="23E98E57" w:rsidRPr="0099071F">
        <w:rPr>
          <w:lang w:val="en-GB"/>
        </w:rPr>
        <w:t xml:space="preserve"> </w:t>
      </w:r>
      <w:r w:rsidR="00697F6F">
        <w:rPr>
          <w:lang w:val="en-GB"/>
        </w:rPr>
        <w:t>“</w:t>
      </w:r>
      <w:r w:rsidR="04C8F19A" w:rsidRPr="0099071F">
        <w:rPr>
          <w:lang w:val="en-GB"/>
        </w:rPr>
        <w:t>continuous</w:t>
      </w:r>
      <w:r w:rsidR="00697F6F">
        <w:rPr>
          <w:lang w:val="en-GB"/>
        </w:rPr>
        <w:t>”</w:t>
      </w:r>
      <w:r w:rsidR="23E98E57" w:rsidRPr="0099071F">
        <w:rPr>
          <w:lang w:val="en-GB"/>
        </w:rPr>
        <w:t xml:space="preserve"> offences must relate </w:t>
      </w:r>
      <w:r w:rsidR="0BABF2E5" w:rsidRPr="0099071F">
        <w:rPr>
          <w:lang w:val="en-GB"/>
        </w:rPr>
        <w:t>to</w:t>
      </w:r>
      <w:r w:rsidR="23E98E57" w:rsidRPr="0099071F">
        <w:rPr>
          <w:lang w:val="en-GB"/>
        </w:rPr>
        <w:t xml:space="preserve"> </w:t>
      </w:r>
      <w:r w:rsidR="5A2C3FD5" w:rsidRPr="0099071F">
        <w:rPr>
          <w:lang w:val="en-GB"/>
        </w:rPr>
        <w:t xml:space="preserve">the period of up to two years in which the landlord was committing the offence and in respect of which </w:t>
      </w:r>
      <w:r w:rsidR="3F70D9FC" w:rsidRPr="0099071F">
        <w:rPr>
          <w:lang w:val="en-GB"/>
        </w:rPr>
        <w:t>rent was paid</w:t>
      </w:r>
      <w:r w:rsidR="25A3773D" w:rsidRPr="0099071F">
        <w:rPr>
          <w:lang w:val="en-GB"/>
        </w:rPr>
        <w:t xml:space="preserve"> </w:t>
      </w:r>
      <w:r w:rsidR="00420BF2" w:rsidRPr="0099071F">
        <w:rPr>
          <w:lang w:val="en-GB"/>
        </w:rPr>
        <w:t xml:space="preserve">– </w:t>
      </w:r>
      <w:r w:rsidR="25A3773D" w:rsidRPr="0099071F">
        <w:rPr>
          <w:lang w:val="en-GB"/>
        </w:rPr>
        <w:t>or Housing Benefit or Universal Credit in respect of rent.</w:t>
      </w:r>
      <w:r w:rsidR="00F72DB9" w:rsidRPr="0099071F">
        <w:rPr>
          <w:lang w:val="en-GB"/>
        </w:rPr>
        <w:t xml:space="preserve"> </w:t>
      </w:r>
      <w:r w:rsidR="00A14081" w:rsidRPr="0099071F">
        <w:rPr>
          <w:lang w:val="en-GB"/>
        </w:rPr>
        <w:t>Sub</w:t>
      </w:r>
      <w:r w:rsidR="00351A91" w:rsidRPr="0099071F">
        <w:rPr>
          <w:lang w:val="en-GB"/>
        </w:rPr>
        <w:t>section</w:t>
      </w:r>
      <w:r w:rsidR="00A14081" w:rsidRPr="0099071F">
        <w:rPr>
          <w:lang w:val="en-GB"/>
        </w:rPr>
        <w:t xml:space="preserve">s (5)(b) and (6)(b) provide that, where a rent repayment order is made in relation to an offence under </w:t>
      </w:r>
      <w:r w:rsidR="00820103" w:rsidRPr="0099071F">
        <w:rPr>
          <w:lang w:val="en-GB"/>
        </w:rPr>
        <w:t>16</w:t>
      </w:r>
      <w:r w:rsidR="00E962FF" w:rsidRPr="0099071F">
        <w:rPr>
          <w:lang w:val="en-GB"/>
        </w:rPr>
        <w:t>J, sub</w:t>
      </w:r>
      <w:r w:rsidR="00351A91" w:rsidRPr="0099071F">
        <w:rPr>
          <w:lang w:val="en-GB"/>
        </w:rPr>
        <w:t>section</w:t>
      </w:r>
      <w:r w:rsidR="00E962FF" w:rsidRPr="0099071F">
        <w:rPr>
          <w:lang w:val="en-GB"/>
        </w:rPr>
        <w:t xml:space="preserve"> (2) of the </w:t>
      </w:r>
      <w:r w:rsidR="003C5AF0" w:rsidRPr="0099071F">
        <w:rPr>
          <w:lang w:val="en-GB"/>
        </w:rPr>
        <w:t xml:space="preserve">Housing Act 1988, the amount of the order is to be calculated by reference to </w:t>
      </w:r>
      <w:r w:rsidR="005A4D02" w:rsidRPr="0099071F">
        <w:rPr>
          <w:lang w:val="en-GB"/>
        </w:rPr>
        <w:t>the rent paid in respect of the two years prior to either the date of the offence or, if the tenancy ends before that date, the date on which it ends</w:t>
      </w:r>
      <w:r w:rsidR="00990C05" w:rsidRPr="0099071F">
        <w:rPr>
          <w:lang w:val="en-GB"/>
        </w:rPr>
        <w:t>.</w:t>
      </w:r>
    </w:p>
    <w:p w14:paraId="5482ACFA" w14:textId="57A6AA2D" w:rsidR="00A21D57" w:rsidRPr="0099071F" w:rsidRDefault="00907267" w:rsidP="00EA1317">
      <w:pPr>
        <w:pStyle w:val="ParaNumbered"/>
        <w:rPr>
          <w:lang w:val="en-GB"/>
        </w:rPr>
      </w:pPr>
      <w:r w:rsidRPr="0099071F">
        <w:rPr>
          <w:lang w:val="en-GB"/>
        </w:rPr>
        <w:t>Sub</w:t>
      </w:r>
      <w:r w:rsidR="00351A91" w:rsidRPr="0099071F">
        <w:rPr>
          <w:lang w:val="en-GB"/>
        </w:rPr>
        <w:t>section</w:t>
      </w:r>
      <w:r w:rsidR="3BC0AA24" w:rsidRPr="0099071F">
        <w:rPr>
          <w:lang w:val="en-GB"/>
        </w:rPr>
        <w:t>s (5)(</w:t>
      </w:r>
      <w:r w:rsidR="000D2CAC" w:rsidRPr="0099071F">
        <w:rPr>
          <w:lang w:val="en-GB"/>
        </w:rPr>
        <w:t>c</w:t>
      </w:r>
      <w:r w:rsidR="3BC0AA24" w:rsidRPr="0099071F">
        <w:rPr>
          <w:lang w:val="en-GB"/>
        </w:rPr>
        <w:t>) and</w:t>
      </w:r>
      <w:r w:rsidRPr="0099071F">
        <w:rPr>
          <w:lang w:val="en-GB"/>
        </w:rPr>
        <w:t xml:space="preserve"> (6)(</w:t>
      </w:r>
      <w:r w:rsidR="000D2CAC" w:rsidRPr="0099071F">
        <w:rPr>
          <w:lang w:val="en-GB"/>
        </w:rPr>
        <w:t>c</w:t>
      </w:r>
      <w:r w:rsidRPr="0099071F">
        <w:rPr>
          <w:lang w:val="en-GB"/>
        </w:rPr>
        <w:t>) provide that,</w:t>
      </w:r>
      <w:r w:rsidR="77239376" w:rsidRPr="0099071F">
        <w:rPr>
          <w:lang w:val="en-GB"/>
        </w:rPr>
        <w:t xml:space="preserve"> when determining the amount of the award under </w:t>
      </w:r>
      <w:r w:rsidR="00351A91" w:rsidRPr="0099071F">
        <w:rPr>
          <w:lang w:val="en-GB"/>
        </w:rPr>
        <w:t>section</w:t>
      </w:r>
      <w:r w:rsidR="77239376" w:rsidRPr="0099071F">
        <w:rPr>
          <w:lang w:val="en-GB"/>
        </w:rPr>
        <w:t xml:space="preserve"> 44 </w:t>
      </w:r>
      <w:r w:rsidR="5721200F" w:rsidRPr="0099071F">
        <w:rPr>
          <w:lang w:val="en-GB"/>
        </w:rPr>
        <w:t>or</w:t>
      </w:r>
      <w:r w:rsidR="77239376" w:rsidRPr="0099071F">
        <w:rPr>
          <w:lang w:val="en-GB"/>
        </w:rPr>
        <w:t xml:space="preserve"> 45 of the</w:t>
      </w:r>
      <w:r w:rsidR="4A53839C" w:rsidRPr="0099071F">
        <w:rPr>
          <w:lang w:val="en-GB"/>
        </w:rPr>
        <w:t xml:space="preserve"> </w:t>
      </w:r>
      <w:r w:rsidR="00B76FBE" w:rsidRPr="0099071F">
        <w:rPr>
          <w:lang w:val="en-GB"/>
        </w:rPr>
        <w:t xml:space="preserve">2016 </w:t>
      </w:r>
      <w:r w:rsidR="77239376" w:rsidRPr="0099071F">
        <w:rPr>
          <w:lang w:val="en-GB"/>
        </w:rPr>
        <w:t>Act</w:t>
      </w:r>
      <w:r w:rsidR="31C99157" w:rsidRPr="0099071F">
        <w:rPr>
          <w:lang w:val="en-GB"/>
        </w:rPr>
        <w:t>,</w:t>
      </w:r>
      <w:r w:rsidRPr="0099071F">
        <w:rPr>
          <w:lang w:val="en-GB"/>
        </w:rPr>
        <w:t xml:space="preserve"> in addition to convictions, the Tribunal must </w:t>
      </w:r>
      <w:r w:rsidR="00DF12E9" w:rsidRPr="0099071F">
        <w:rPr>
          <w:lang w:val="en-GB"/>
        </w:rPr>
        <w:t xml:space="preserve">now </w:t>
      </w:r>
      <w:r w:rsidRPr="0099071F">
        <w:rPr>
          <w:lang w:val="en-GB"/>
        </w:rPr>
        <w:t>take into account whether the landlord has at any time received a financial penalty for any of the offences to which Chapter</w:t>
      </w:r>
      <w:r w:rsidR="33888D74" w:rsidRPr="0099071F">
        <w:rPr>
          <w:lang w:val="en-GB"/>
        </w:rPr>
        <w:t xml:space="preserve"> 4 of t</w:t>
      </w:r>
      <w:r w:rsidR="03BAE354" w:rsidRPr="0099071F">
        <w:rPr>
          <w:lang w:val="en-GB"/>
        </w:rPr>
        <w:t>h</w:t>
      </w:r>
      <w:r w:rsidR="689E30EF" w:rsidRPr="0099071F">
        <w:rPr>
          <w:lang w:val="en-GB"/>
        </w:rPr>
        <w:t>e</w:t>
      </w:r>
      <w:r w:rsidR="03BAE354" w:rsidRPr="0099071F">
        <w:rPr>
          <w:lang w:val="en-GB"/>
        </w:rPr>
        <w:t xml:space="preserve"> Act</w:t>
      </w:r>
      <w:r w:rsidRPr="0099071F">
        <w:rPr>
          <w:lang w:val="en-GB"/>
        </w:rPr>
        <w:t xml:space="preserve"> applies and whether the landlord has at any time had a rent repayment order made against them</w:t>
      </w:r>
      <w:r w:rsidR="3F7D051F" w:rsidRPr="0099071F">
        <w:rPr>
          <w:lang w:val="en-GB"/>
        </w:rPr>
        <w:t>.</w:t>
      </w:r>
      <w:r w:rsidR="00DF12E9" w:rsidRPr="0099071F">
        <w:rPr>
          <w:lang w:val="en-GB"/>
        </w:rPr>
        <w:t xml:space="preserve"> </w:t>
      </w:r>
    </w:p>
    <w:p w14:paraId="20903538" w14:textId="19686199" w:rsidR="00A84F14" w:rsidRPr="0099071F" w:rsidRDefault="3A895CAC" w:rsidP="00EA1317">
      <w:pPr>
        <w:pStyle w:val="ParaNumbered"/>
        <w:rPr>
          <w:lang w:val="en-GB"/>
        </w:rPr>
      </w:pPr>
      <w:r w:rsidRPr="0099071F">
        <w:rPr>
          <w:lang w:val="en-GB"/>
        </w:rPr>
        <w:t>The combined effect of s</w:t>
      </w:r>
      <w:r w:rsidR="007E3299" w:rsidRPr="0099071F">
        <w:rPr>
          <w:lang w:val="en-GB"/>
        </w:rPr>
        <w:t>ub</w:t>
      </w:r>
      <w:r w:rsidR="00351A91" w:rsidRPr="0099071F">
        <w:rPr>
          <w:lang w:val="en-GB"/>
        </w:rPr>
        <w:t>section</w:t>
      </w:r>
      <w:r w:rsidR="007E3299" w:rsidRPr="0099071F">
        <w:rPr>
          <w:lang w:val="en-GB"/>
        </w:rPr>
        <w:t xml:space="preserve"> (7)(a)</w:t>
      </w:r>
      <w:r w:rsidR="002C51EA" w:rsidRPr="0099071F">
        <w:rPr>
          <w:lang w:val="en-GB"/>
        </w:rPr>
        <w:t xml:space="preserve"> </w:t>
      </w:r>
      <w:r w:rsidR="5137CBE0" w:rsidRPr="0099071F">
        <w:rPr>
          <w:lang w:val="en-GB"/>
        </w:rPr>
        <w:t xml:space="preserve">and the </w:t>
      </w:r>
      <w:r w:rsidR="64DE3B2A" w:rsidRPr="0099071F">
        <w:rPr>
          <w:lang w:val="en-GB"/>
        </w:rPr>
        <w:t>deletion</w:t>
      </w:r>
      <w:r w:rsidR="5137CBE0" w:rsidRPr="0099071F">
        <w:rPr>
          <w:lang w:val="en-GB"/>
        </w:rPr>
        <w:t xml:space="preserve"> of the previous </w:t>
      </w:r>
      <w:r w:rsidR="369ADAAD" w:rsidRPr="0099071F">
        <w:rPr>
          <w:lang w:val="en-GB"/>
        </w:rPr>
        <w:t>C</w:t>
      </w:r>
      <w:r w:rsidR="5137CBE0" w:rsidRPr="0099071F">
        <w:rPr>
          <w:lang w:val="en-GB"/>
        </w:rPr>
        <w:t xml:space="preserve">ondition 2 </w:t>
      </w:r>
      <w:r w:rsidR="7386D142" w:rsidRPr="0099071F">
        <w:rPr>
          <w:lang w:val="en-GB"/>
        </w:rPr>
        <w:t xml:space="preserve">in </w:t>
      </w:r>
      <w:r w:rsidR="00351A91" w:rsidRPr="0099071F">
        <w:rPr>
          <w:lang w:val="en-GB"/>
        </w:rPr>
        <w:t>section</w:t>
      </w:r>
      <w:r w:rsidR="7386D142" w:rsidRPr="0099071F">
        <w:rPr>
          <w:lang w:val="en-GB"/>
        </w:rPr>
        <w:t xml:space="preserve"> 46</w:t>
      </w:r>
      <w:r w:rsidR="002C51EA" w:rsidRPr="0099071F">
        <w:rPr>
          <w:lang w:val="en-GB"/>
        </w:rPr>
        <w:t>, sub</w:t>
      </w:r>
      <w:r w:rsidR="00351A91" w:rsidRPr="0099071F">
        <w:rPr>
          <w:lang w:val="en-GB"/>
        </w:rPr>
        <w:t>section</w:t>
      </w:r>
      <w:r w:rsidR="002C51EA" w:rsidRPr="0099071F">
        <w:rPr>
          <w:lang w:val="en-GB"/>
        </w:rPr>
        <w:t xml:space="preserve"> </w:t>
      </w:r>
      <w:r w:rsidR="7386D142" w:rsidRPr="0099071F">
        <w:rPr>
          <w:lang w:val="en-GB"/>
        </w:rPr>
        <w:t>(3)</w:t>
      </w:r>
      <w:r w:rsidR="007E3299" w:rsidRPr="0099071F">
        <w:rPr>
          <w:lang w:val="en-GB"/>
        </w:rPr>
        <w:t xml:space="preserve"> of the </w:t>
      </w:r>
      <w:r w:rsidR="00A21D57" w:rsidRPr="0099071F">
        <w:rPr>
          <w:lang w:val="en-GB"/>
        </w:rPr>
        <w:t>2016</w:t>
      </w:r>
      <w:r w:rsidR="007E3299" w:rsidRPr="0099071F">
        <w:rPr>
          <w:lang w:val="en-GB"/>
        </w:rPr>
        <w:t xml:space="preserve"> Act </w:t>
      </w:r>
      <w:r w:rsidR="2185C9B9" w:rsidRPr="0099071F">
        <w:rPr>
          <w:lang w:val="en-GB"/>
        </w:rPr>
        <w:t>is</w:t>
      </w:r>
      <w:r w:rsidR="007E3299" w:rsidRPr="0099071F">
        <w:rPr>
          <w:lang w:val="en-GB"/>
        </w:rPr>
        <w:t xml:space="preserve"> that, where a landlord has been convicted of or received a financial penalty for any</w:t>
      </w:r>
      <w:r w:rsidR="576BF2EC" w:rsidRPr="0099071F">
        <w:rPr>
          <w:lang w:val="en-GB"/>
        </w:rPr>
        <w:t xml:space="preserve"> offence to which Chapter 4 of the Act applies</w:t>
      </w:r>
      <w:r w:rsidR="007E3299" w:rsidRPr="0099071F">
        <w:rPr>
          <w:lang w:val="en-GB"/>
        </w:rPr>
        <w:t xml:space="preserve">, the Tribunal must award the maximum amount. The purpose is to ensure that the deterrent effect of rent repayment orders is </w:t>
      </w:r>
      <w:r w:rsidR="29EC318A" w:rsidRPr="0099071F">
        <w:rPr>
          <w:lang w:val="en-GB"/>
        </w:rPr>
        <w:t xml:space="preserve">equally </w:t>
      </w:r>
      <w:r w:rsidR="007E3299" w:rsidRPr="0099071F">
        <w:rPr>
          <w:lang w:val="en-GB"/>
        </w:rPr>
        <w:t>strong across all offences</w:t>
      </w:r>
      <w:r w:rsidR="1E8295AA" w:rsidRPr="0099071F">
        <w:rPr>
          <w:lang w:val="en-GB"/>
        </w:rPr>
        <w:t xml:space="preserve"> to which the rent repayment order regime applies</w:t>
      </w:r>
      <w:r w:rsidR="007E3299" w:rsidRPr="0099071F">
        <w:rPr>
          <w:lang w:val="en-GB"/>
        </w:rPr>
        <w:t>, and to increase the deterrent effect for the offences to which this provision did not previously apply.</w:t>
      </w:r>
    </w:p>
    <w:p w14:paraId="6FF3A833" w14:textId="0BA4B82C" w:rsidR="009A795A" w:rsidRPr="0099071F" w:rsidRDefault="00901ACA" w:rsidP="00EA1317">
      <w:pPr>
        <w:pStyle w:val="ParaNumbered"/>
        <w:rPr>
          <w:lang w:val="en-GB"/>
        </w:rPr>
      </w:pPr>
      <w:r w:rsidRPr="0099071F">
        <w:rPr>
          <w:lang w:val="en-GB"/>
        </w:rPr>
        <w:t>Sub</w:t>
      </w:r>
      <w:r w:rsidR="00351A91" w:rsidRPr="0099071F">
        <w:rPr>
          <w:lang w:val="en-GB"/>
        </w:rPr>
        <w:t>section</w:t>
      </w:r>
      <w:r w:rsidRPr="0099071F">
        <w:rPr>
          <w:lang w:val="en-GB"/>
        </w:rPr>
        <w:t xml:space="preserve"> (7)(b)</w:t>
      </w:r>
      <w:r w:rsidR="11465DA1" w:rsidRPr="0099071F">
        <w:rPr>
          <w:lang w:val="en-GB"/>
        </w:rPr>
        <w:t xml:space="preserve"> creates a new Condition 2 in </w:t>
      </w:r>
      <w:r w:rsidR="00351A91" w:rsidRPr="0099071F">
        <w:rPr>
          <w:lang w:val="en-GB"/>
        </w:rPr>
        <w:t>section</w:t>
      </w:r>
      <w:r w:rsidR="11465DA1" w:rsidRPr="0099071F">
        <w:rPr>
          <w:lang w:val="en-GB"/>
        </w:rPr>
        <w:t xml:space="preserve"> 46</w:t>
      </w:r>
      <w:r w:rsidR="00034D08" w:rsidRPr="0099071F">
        <w:rPr>
          <w:lang w:val="en-GB"/>
        </w:rPr>
        <w:t>, sub</w:t>
      </w:r>
      <w:r w:rsidR="00351A91" w:rsidRPr="0099071F">
        <w:rPr>
          <w:lang w:val="en-GB"/>
        </w:rPr>
        <w:t>section</w:t>
      </w:r>
      <w:r w:rsidR="00034D08" w:rsidRPr="0099071F">
        <w:rPr>
          <w:lang w:val="en-GB"/>
        </w:rPr>
        <w:t xml:space="preserve"> </w:t>
      </w:r>
      <w:r w:rsidR="11465DA1" w:rsidRPr="0099071F">
        <w:rPr>
          <w:lang w:val="en-GB"/>
        </w:rPr>
        <w:t>(3)</w:t>
      </w:r>
      <w:r w:rsidR="3A8762B5" w:rsidRPr="0099071F">
        <w:rPr>
          <w:lang w:val="en-GB"/>
        </w:rPr>
        <w:t xml:space="preserve"> </w:t>
      </w:r>
      <w:r w:rsidR="232121D4" w:rsidRPr="0099071F">
        <w:rPr>
          <w:lang w:val="en-GB"/>
        </w:rPr>
        <w:t>of</w:t>
      </w:r>
      <w:r w:rsidR="3A8762B5" w:rsidRPr="0099071F">
        <w:rPr>
          <w:lang w:val="en-GB"/>
        </w:rPr>
        <w:t xml:space="preserve"> the</w:t>
      </w:r>
      <w:r w:rsidR="11465DA1" w:rsidRPr="0099071F">
        <w:rPr>
          <w:lang w:val="en-GB"/>
        </w:rPr>
        <w:t xml:space="preserve"> </w:t>
      </w:r>
      <w:r w:rsidR="00F845D1" w:rsidRPr="0099071F">
        <w:rPr>
          <w:lang w:val="en-GB"/>
        </w:rPr>
        <w:t xml:space="preserve">2016 </w:t>
      </w:r>
      <w:r w:rsidR="11465DA1" w:rsidRPr="0099071F">
        <w:rPr>
          <w:lang w:val="en-GB"/>
        </w:rPr>
        <w:t xml:space="preserve">Act. </w:t>
      </w:r>
      <w:r w:rsidR="13AFD135" w:rsidRPr="0099071F">
        <w:rPr>
          <w:lang w:val="en-GB"/>
        </w:rPr>
        <w:t>New Condition 2 provides</w:t>
      </w:r>
      <w:r w:rsidR="43FB2FB4" w:rsidRPr="0099071F">
        <w:rPr>
          <w:lang w:val="en-GB"/>
        </w:rPr>
        <w:t xml:space="preserve"> </w:t>
      </w:r>
      <w:r w:rsidRPr="0099071F">
        <w:rPr>
          <w:lang w:val="en-GB"/>
        </w:rPr>
        <w:t>that where a rent repayment order is made against a landlord for an offence (</w:t>
      </w:r>
      <w:r w:rsidR="00697F6F">
        <w:rPr>
          <w:lang w:val="en-GB"/>
        </w:rPr>
        <w:t>“</w:t>
      </w:r>
      <w:r w:rsidRPr="0099071F">
        <w:rPr>
          <w:lang w:val="en-GB"/>
        </w:rPr>
        <w:t>the relevant offence</w:t>
      </w:r>
      <w:r w:rsidR="00697F6F">
        <w:rPr>
          <w:lang w:val="en-GB"/>
        </w:rPr>
        <w:t>”</w:t>
      </w:r>
      <w:r w:rsidRPr="0099071F">
        <w:rPr>
          <w:lang w:val="en-GB"/>
        </w:rPr>
        <w:t>)</w:t>
      </w:r>
      <w:r w:rsidR="00F845D1" w:rsidRPr="0099071F">
        <w:rPr>
          <w:lang w:val="en-GB"/>
        </w:rPr>
        <w:t xml:space="preserve"> </w:t>
      </w:r>
      <w:r w:rsidR="35B57BAB" w:rsidRPr="0099071F">
        <w:rPr>
          <w:lang w:val="en-GB"/>
        </w:rPr>
        <w:t>and the landlord</w:t>
      </w:r>
      <w:r w:rsidRPr="0099071F">
        <w:rPr>
          <w:lang w:val="en-GB"/>
        </w:rPr>
        <w:t xml:space="preserve"> has</w:t>
      </w:r>
      <w:r w:rsidR="43B2651F" w:rsidRPr="0099071F">
        <w:rPr>
          <w:lang w:val="en-GB"/>
        </w:rPr>
        <w:t xml:space="preserve"> at any time</w:t>
      </w:r>
      <w:r w:rsidRPr="0099071F">
        <w:rPr>
          <w:lang w:val="en-GB"/>
        </w:rPr>
        <w:t xml:space="preserve"> been convicted of, received a </w:t>
      </w:r>
      <w:r w:rsidRPr="0099071F">
        <w:rPr>
          <w:lang w:val="en-GB"/>
        </w:rPr>
        <w:lastRenderedPageBreak/>
        <w:t>financial penalty for or had a rent repayment order made against them in respect of another offence, the Tribunal must award the maximum amount that can be awarded, provided the</w:t>
      </w:r>
      <w:r w:rsidR="67B8D8B4" w:rsidRPr="0099071F">
        <w:rPr>
          <w:lang w:val="en-GB"/>
        </w:rPr>
        <w:t xml:space="preserve"> two offences are</w:t>
      </w:r>
      <w:r w:rsidRPr="0099071F">
        <w:rPr>
          <w:lang w:val="en-GB"/>
        </w:rPr>
        <w:t xml:space="preserve"> the same</w:t>
      </w:r>
      <w:r w:rsidR="7E9340A8" w:rsidRPr="0099071F">
        <w:rPr>
          <w:lang w:val="en-GB"/>
        </w:rPr>
        <w:t>.</w:t>
      </w:r>
      <w:r w:rsidRPr="0099071F">
        <w:rPr>
          <w:lang w:val="en-GB"/>
        </w:rPr>
        <w:t xml:space="preserve"> The intention is to ensure that the deterrent effect is increased against landlords who repeat the criminal behaviour that they have previously been subject to enforcement action for.</w:t>
      </w:r>
    </w:p>
    <w:p w14:paraId="34DF8EBB" w14:textId="77777777" w:rsidR="00256D25" w:rsidRPr="0099071F" w:rsidRDefault="00E20D2C" w:rsidP="00EA1317">
      <w:pPr>
        <w:pStyle w:val="ParaNumbered"/>
        <w:rPr>
          <w:lang w:val="en-GB"/>
        </w:rPr>
      </w:pPr>
      <w:r w:rsidRPr="0099071F">
        <w:rPr>
          <w:lang w:val="en-GB"/>
        </w:rPr>
        <w:t>Sub</w:t>
      </w:r>
      <w:r w:rsidR="00351A91" w:rsidRPr="0099071F">
        <w:rPr>
          <w:lang w:val="en-GB"/>
        </w:rPr>
        <w:t>section</w:t>
      </w:r>
      <w:r w:rsidRPr="0099071F">
        <w:rPr>
          <w:lang w:val="en-GB"/>
        </w:rPr>
        <w:t xml:space="preserve"> (7)(c) provides that the two offences relating to failure to hold the correct licence for a property are treated</w:t>
      </w:r>
      <w:r w:rsidR="7EE2740B" w:rsidRPr="0099071F">
        <w:rPr>
          <w:lang w:val="en-GB"/>
        </w:rPr>
        <w:t xml:space="preserve"> as</w:t>
      </w:r>
      <w:r w:rsidRPr="0099071F">
        <w:rPr>
          <w:lang w:val="en-GB"/>
        </w:rPr>
        <w:t xml:space="preserve"> the same</w:t>
      </w:r>
      <w:r w:rsidR="0B948ABB" w:rsidRPr="0099071F">
        <w:rPr>
          <w:lang w:val="en-GB"/>
        </w:rPr>
        <w:t xml:space="preserve"> offence</w:t>
      </w:r>
      <w:r w:rsidRPr="0099071F">
        <w:rPr>
          <w:lang w:val="en-GB"/>
        </w:rPr>
        <w:t xml:space="preserve"> for the purpose of </w:t>
      </w:r>
      <w:r w:rsidR="00351A91" w:rsidRPr="0099071F">
        <w:rPr>
          <w:lang w:val="en-GB"/>
        </w:rPr>
        <w:t>section</w:t>
      </w:r>
      <w:r w:rsidR="303A9083" w:rsidRPr="0099071F">
        <w:rPr>
          <w:lang w:val="en-GB"/>
        </w:rPr>
        <w:t xml:space="preserve"> 46</w:t>
      </w:r>
      <w:r w:rsidR="00407701" w:rsidRPr="0099071F">
        <w:rPr>
          <w:lang w:val="en-GB"/>
        </w:rPr>
        <w:t>, sub</w:t>
      </w:r>
      <w:r w:rsidR="00351A91" w:rsidRPr="0099071F">
        <w:rPr>
          <w:lang w:val="en-GB"/>
        </w:rPr>
        <w:t>section</w:t>
      </w:r>
      <w:r w:rsidR="00407701" w:rsidRPr="0099071F">
        <w:rPr>
          <w:lang w:val="en-GB"/>
        </w:rPr>
        <w:t xml:space="preserve"> </w:t>
      </w:r>
      <w:r w:rsidRPr="0099071F">
        <w:rPr>
          <w:lang w:val="en-GB"/>
        </w:rPr>
        <w:t>(3)</w:t>
      </w:r>
      <w:r w:rsidR="00407701" w:rsidRPr="0099071F">
        <w:rPr>
          <w:lang w:val="en-GB"/>
        </w:rPr>
        <w:t xml:space="preserve"> of</w:t>
      </w:r>
      <w:r w:rsidR="0E44B19F" w:rsidRPr="0099071F">
        <w:rPr>
          <w:lang w:val="en-GB"/>
        </w:rPr>
        <w:t xml:space="preserve"> </w:t>
      </w:r>
      <w:r w:rsidR="1085C4D0" w:rsidRPr="0099071F">
        <w:rPr>
          <w:lang w:val="en-GB"/>
        </w:rPr>
        <w:t>the</w:t>
      </w:r>
      <w:r w:rsidR="0E44B19F" w:rsidRPr="0099071F">
        <w:rPr>
          <w:lang w:val="en-GB"/>
        </w:rPr>
        <w:t xml:space="preserve"> </w:t>
      </w:r>
      <w:r w:rsidR="00960D74" w:rsidRPr="0099071F">
        <w:rPr>
          <w:lang w:val="en-GB"/>
        </w:rPr>
        <w:t xml:space="preserve">2016 </w:t>
      </w:r>
      <w:r w:rsidR="0E44B19F" w:rsidRPr="0099071F">
        <w:rPr>
          <w:lang w:val="en-GB"/>
        </w:rPr>
        <w:t>Act</w:t>
      </w:r>
      <w:r w:rsidR="00256D25" w:rsidRPr="0099071F">
        <w:rPr>
          <w:lang w:val="en-GB"/>
        </w:rPr>
        <w:t>.</w:t>
      </w:r>
    </w:p>
    <w:p w14:paraId="5C946528" w14:textId="7F7367E8" w:rsidR="00F17EA8" w:rsidRPr="0099071F" w:rsidRDefault="00F17EA8" w:rsidP="00683463">
      <w:pPr>
        <w:pStyle w:val="HSubheading5"/>
      </w:pPr>
      <w:r w:rsidRPr="0099071F">
        <w:t>Background </w:t>
      </w:r>
    </w:p>
    <w:p w14:paraId="43F9A026" w14:textId="23F08B73" w:rsidR="00F17EA8" w:rsidRPr="0099071F" w:rsidRDefault="00F17EA8" w:rsidP="00EA1317">
      <w:pPr>
        <w:pStyle w:val="ParaNumbered"/>
        <w:rPr>
          <w:lang w:val="en-GB"/>
        </w:rPr>
      </w:pPr>
      <w:r w:rsidRPr="0099071F">
        <w:rPr>
          <w:lang w:val="en-GB"/>
        </w:rPr>
        <w:t>The Housing Act 2004 introduced rent repayment orders for licensing offences under that Act. The Housing and Planning Act 2016 extended rent repayment orders to cover: violence for securing entry; eviction or harassment of occupiers; failure to comply with an improvement notice or prohibition under the Housing Act 2004; and breach of a banning order</w:t>
      </w:r>
      <w:r w:rsidR="00092C3F" w:rsidRPr="0099071F">
        <w:rPr>
          <w:lang w:val="en-GB"/>
        </w:rPr>
        <w:t xml:space="preserve">. </w:t>
      </w:r>
      <w:r w:rsidRPr="0099071F">
        <w:rPr>
          <w:lang w:val="en-GB"/>
        </w:rPr>
        <w:t>These provisions further extend the list of offences for which a rent repayment order can be sought</w:t>
      </w:r>
      <w:r w:rsidR="002A73D2" w:rsidRPr="0099071F">
        <w:rPr>
          <w:lang w:val="en-GB"/>
        </w:rPr>
        <w:t xml:space="preserve"> and extend the period in which a rent repayment order can be sought after the offence. The provisions also include measures to increase the deterrent effect of rent repayment orders</w:t>
      </w:r>
      <w:r w:rsidR="00F55037" w:rsidRPr="0099071F">
        <w:rPr>
          <w:lang w:val="en-GB"/>
        </w:rPr>
        <w:t xml:space="preserve"> and</w:t>
      </w:r>
      <w:r w:rsidR="6B2F6827" w:rsidRPr="0099071F">
        <w:rPr>
          <w:lang w:val="en-GB"/>
        </w:rPr>
        <w:t xml:space="preserve"> to</w:t>
      </w:r>
      <w:r w:rsidR="00F55037" w:rsidRPr="0099071F">
        <w:rPr>
          <w:lang w:val="en-GB"/>
        </w:rPr>
        <w:t xml:space="preserve"> treat instances of repeat offending more harshly</w:t>
      </w:r>
      <w:r w:rsidR="001C0FF9">
        <w:rPr>
          <w:lang w:val="en-GB"/>
        </w:rPr>
        <w:t>.</w:t>
      </w:r>
    </w:p>
    <w:p w14:paraId="72553355" w14:textId="3B963616" w:rsidR="00CE0E1A" w:rsidRPr="0099071F" w:rsidRDefault="00351A91" w:rsidP="00683463">
      <w:pPr>
        <w:pStyle w:val="HSubheading4"/>
      </w:pPr>
      <w:bookmarkStart w:id="304" w:name="_Toc133581415"/>
      <w:bookmarkStart w:id="305" w:name="_Toc135128559"/>
      <w:bookmarkStart w:id="306" w:name="_Toc221785312"/>
      <w:r w:rsidRPr="0099071F">
        <w:t>Section</w:t>
      </w:r>
      <w:r w:rsidR="00CE0E1A" w:rsidRPr="0099071F">
        <w:t xml:space="preserve"> </w:t>
      </w:r>
      <w:r w:rsidR="00281192" w:rsidRPr="0099071F">
        <w:t>99</w:t>
      </w:r>
      <w:r w:rsidR="00CE0E1A" w:rsidRPr="0099071F">
        <w:t>: Interpretation</w:t>
      </w:r>
      <w:bookmarkEnd w:id="304"/>
      <w:bookmarkEnd w:id="305"/>
      <w:r w:rsidR="008B6833" w:rsidRPr="0099071F">
        <w:t xml:space="preserve"> of Part 2</w:t>
      </w:r>
      <w:bookmarkEnd w:id="306"/>
    </w:p>
    <w:p w14:paraId="67BDD76E" w14:textId="77777777" w:rsidR="009F23D3" w:rsidRPr="0099071F" w:rsidRDefault="009F23D3" w:rsidP="00683463">
      <w:pPr>
        <w:pStyle w:val="HSubheading5"/>
        <w:rPr>
          <w:rFonts w:cs="Times New Roman"/>
          <w:szCs w:val="20"/>
        </w:rPr>
      </w:pPr>
      <w:r w:rsidRPr="0099071F">
        <w:t>Effect</w:t>
      </w:r>
      <w:r w:rsidRPr="0099071F">
        <w:rPr>
          <w:rFonts w:cs="Times New Roman"/>
          <w:szCs w:val="20"/>
        </w:rPr>
        <w:t xml:space="preserve"> </w:t>
      </w:r>
    </w:p>
    <w:p w14:paraId="3B59BBB6" w14:textId="1069EDFA" w:rsidR="004D3C5B" w:rsidRPr="0099071F" w:rsidRDefault="7AE9F647" w:rsidP="00EA1317">
      <w:pPr>
        <w:pStyle w:val="ParaNumbered"/>
        <w:rPr>
          <w:lang w:val="en-GB"/>
        </w:rPr>
      </w:pPr>
      <w:r w:rsidRPr="0099071F">
        <w:rPr>
          <w:lang w:val="en-GB"/>
        </w:rPr>
        <w:t>Sub</w:t>
      </w:r>
      <w:r w:rsidR="00351A91" w:rsidRPr="0099071F">
        <w:rPr>
          <w:lang w:val="en-GB"/>
        </w:rPr>
        <w:t>section</w:t>
      </w:r>
      <w:r w:rsidRPr="0099071F">
        <w:rPr>
          <w:lang w:val="en-GB"/>
        </w:rPr>
        <w:t xml:space="preserve"> (1) defines what a </w:t>
      </w:r>
      <w:r w:rsidR="00697F6F">
        <w:rPr>
          <w:lang w:val="en-GB"/>
        </w:rPr>
        <w:t>“</w:t>
      </w:r>
      <w:r w:rsidRPr="0099071F">
        <w:rPr>
          <w:lang w:val="en-GB"/>
        </w:rPr>
        <w:t>dwelling</w:t>
      </w:r>
      <w:r w:rsidR="00697F6F">
        <w:rPr>
          <w:lang w:val="en-GB"/>
        </w:rPr>
        <w:t>”</w:t>
      </w:r>
      <w:r w:rsidR="0B423F6D" w:rsidRPr="0099071F">
        <w:rPr>
          <w:lang w:val="en-GB"/>
        </w:rPr>
        <w:t xml:space="preserve"> </w:t>
      </w:r>
      <w:r w:rsidR="00122B13" w:rsidRPr="0099071F">
        <w:rPr>
          <w:lang w:val="en-GB"/>
        </w:rPr>
        <w:t>is</w:t>
      </w:r>
      <w:r w:rsidR="0B423F6D" w:rsidRPr="0099071F">
        <w:rPr>
          <w:lang w:val="en-GB"/>
        </w:rPr>
        <w:t xml:space="preserve"> for the purposes of Part 2</w:t>
      </w:r>
      <w:r w:rsidR="00092C3F" w:rsidRPr="0099071F">
        <w:rPr>
          <w:lang w:val="en-GB"/>
        </w:rPr>
        <w:t xml:space="preserve">. </w:t>
      </w:r>
    </w:p>
    <w:p w14:paraId="57A412D4" w14:textId="1704EB3C" w:rsidR="009F23D3" w:rsidRPr="0099071F" w:rsidRDefault="004D3C5B" w:rsidP="00EA1317">
      <w:pPr>
        <w:pStyle w:val="ParaNumbered"/>
        <w:rPr>
          <w:lang w:val="en-GB"/>
        </w:rPr>
      </w:pPr>
      <w:r w:rsidRPr="0099071F">
        <w:rPr>
          <w:lang w:val="en-GB"/>
        </w:rPr>
        <w:t>Sub</w:t>
      </w:r>
      <w:r w:rsidR="00351A91" w:rsidRPr="0099071F">
        <w:rPr>
          <w:lang w:val="en-GB"/>
        </w:rPr>
        <w:t>section</w:t>
      </w:r>
      <w:r w:rsidRPr="0099071F">
        <w:rPr>
          <w:lang w:val="en-GB"/>
        </w:rPr>
        <w:t xml:space="preserve"> (2) clarifies that </w:t>
      </w:r>
      <w:r w:rsidR="00697F6F">
        <w:rPr>
          <w:lang w:val="en-GB"/>
        </w:rPr>
        <w:t>“</w:t>
      </w:r>
      <w:r w:rsidR="0016580A" w:rsidRPr="0099071F">
        <w:rPr>
          <w:lang w:val="en-GB"/>
        </w:rPr>
        <w:t>r</w:t>
      </w:r>
      <w:r w:rsidR="7AE9F647" w:rsidRPr="0099071F">
        <w:rPr>
          <w:lang w:val="en-GB"/>
        </w:rPr>
        <w:t>esidential landlord</w:t>
      </w:r>
      <w:r w:rsidR="00697F6F">
        <w:rPr>
          <w:lang w:val="en-GB"/>
        </w:rPr>
        <w:t>”</w:t>
      </w:r>
      <w:r w:rsidR="717BF6D5" w:rsidRPr="0099071F">
        <w:rPr>
          <w:lang w:val="en-GB"/>
        </w:rPr>
        <w:t xml:space="preserve">, </w:t>
      </w:r>
      <w:r w:rsidR="00697F6F">
        <w:rPr>
          <w:lang w:val="en-GB"/>
        </w:rPr>
        <w:t>“</w:t>
      </w:r>
      <w:r w:rsidR="23529334" w:rsidRPr="0099071F">
        <w:rPr>
          <w:lang w:val="en-GB"/>
        </w:rPr>
        <w:t>residential tenancy</w:t>
      </w:r>
      <w:r w:rsidR="00697F6F">
        <w:rPr>
          <w:lang w:val="en-GB"/>
        </w:rPr>
        <w:t>”</w:t>
      </w:r>
      <w:r w:rsidR="7AE9F647" w:rsidRPr="0099071F">
        <w:rPr>
          <w:lang w:val="en-GB"/>
        </w:rPr>
        <w:t xml:space="preserve"> and </w:t>
      </w:r>
      <w:r w:rsidR="00697F6F">
        <w:rPr>
          <w:lang w:val="en-GB"/>
        </w:rPr>
        <w:t>“</w:t>
      </w:r>
      <w:r w:rsidR="7AE9F647" w:rsidRPr="0099071F">
        <w:rPr>
          <w:lang w:val="en-GB"/>
        </w:rPr>
        <w:t>dwelling</w:t>
      </w:r>
      <w:r w:rsidR="00697F6F">
        <w:rPr>
          <w:lang w:val="en-GB"/>
        </w:rPr>
        <w:t>”</w:t>
      </w:r>
      <w:r w:rsidR="7AE9F647" w:rsidRPr="0099071F">
        <w:rPr>
          <w:lang w:val="en-GB"/>
        </w:rPr>
        <w:t xml:space="preserve"> are defined </w:t>
      </w:r>
      <w:r w:rsidR="26E3CB79" w:rsidRPr="0099071F">
        <w:rPr>
          <w:lang w:val="en-GB"/>
        </w:rPr>
        <w:t>in</w:t>
      </w:r>
      <w:r w:rsidR="7AE9F647" w:rsidRPr="0099071F">
        <w:rPr>
          <w:lang w:val="en-GB"/>
        </w:rPr>
        <w:t xml:space="preserve"> </w:t>
      </w:r>
      <w:r w:rsidR="00256D25" w:rsidRPr="0099071F">
        <w:rPr>
          <w:lang w:val="en-GB"/>
        </w:rPr>
        <w:t>s</w:t>
      </w:r>
      <w:r w:rsidR="00351A91" w:rsidRPr="0099071F">
        <w:rPr>
          <w:lang w:val="en-GB"/>
        </w:rPr>
        <w:t>ection</w:t>
      </w:r>
      <w:r w:rsidR="11D2C8A1" w:rsidRPr="0099071F">
        <w:rPr>
          <w:lang w:val="en-GB"/>
        </w:rPr>
        <w:t xml:space="preserve"> </w:t>
      </w:r>
      <w:r w:rsidR="005D416B" w:rsidRPr="0099071F">
        <w:rPr>
          <w:lang w:val="en-GB"/>
        </w:rPr>
        <w:t>6</w:t>
      </w:r>
      <w:r w:rsidR="7D28C4BB" w:rsidRPr="0099071F">
        <w:rPr>
          <w:lang w:val="en-GB"/>
        </w:rPr>
        <w:t>3</w:t>
      </w:r>
      <w:r w:rsidR="005D416B" w:rsidRPr="0099071F">
        <w:rPr>
          <w:lang w:val="en-GB"/>
        </w:rPr>
        <w:t>,</w:t>
      </w:r>
      <w:r w:rsidR="00A01EAA" w:rsidRPr="0099071F">
        <w:rPr>
          <w:lang w:val="en-GB"/>
        </w:rPr>
        <w:t xml:space="preserve"> </w:t>
      </w:r>
      <w:r w:rsidR="729E29F5" w:rsidRPr="0099071F">
        <w:rPr>
          <w:lang w:val="en-GB"/>
        </w:rPr>
        <w:t>sub</w:t>
      </w:r>
      <w:r w:rsidR="00351A91" w:rsidRPr="0099071F">
        <w:rPr>
          <w:lang w:val="en-GB"/>
        </w:rPr>
        <w:t>section</w:t>
      </w:r>
      <w:r w:rsidR="7F9F9172" w:rsidRPr="0099071F">
        <w:rPr>
          <w:lang w:val="en-GB"/>
        </w:rPr>
        <w:t>s</w:t>
      </w:r>
      <w:r w:rsidR="7AE9F647" w:rsidRPr="0099071F">
        <w:rPr>
          <w:lang w:val="en-GB"/>
        </w:rPr>
        <w:t xml:space="preserve"> (1) and (2)</w:t>
      </w:r>
      <w:r w:rsidR="00092C3F" w:rsidRPr="0099071F">
        <w:rPr>
          <w:lang w:val="en-GB"/>
        </w:rPr>
        <w:t xml:space="preserve">. </w:t>
      </w:r>
    </w:p>
    <w:p w14:paraId="7AE194FC" w14:textId="5CE04F89" w:rsidR="009F23D3" w:rsidRPr="0099071F" w:rsidRDefault="7AE9F647"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122B13" w:rsidRPr="0099071F">
        <w:rPr>
          <w:lang w:val="en-GB"/>
        </w:rPr>
        <w:t>3</w:t>
      </w:r>
      <w:r w:rsidRPr="0099071F">
        <w:rPr>
          <w:lang w:val="en-GB"/>
        </w:rPr>
        <w:t xml:space="preserve">) provides an explanation for the activities which can be considered as marketing a property with the intention of creating a residential tenancy. A person who (a) advertises a property for rent </w:t>
      </w:r>
      <w:r w:rsidR="4EDF4AFA" w:rsidRPr="0099071F">
        <w:rPr>
          <w:lang w:val="en-GB"/>
        </w:rPr>
        <w:t xml:space="preserve">under a </w:t>
      </w:r>
      <w:r w:rsidR="5227452E" w:rsidRPr="0099071F">
        <w:rPr>
          <w:lang w:val="en-GB"/>
        </w:rPr>
        <w:t>r</w:t>
      </w:r>
      <w:r w:rsidR="4EDF4AFA" w:rsidRPr="0099071F">
        <w:rPr>
          <w:lang w:val="en-GB"/>
        </w:rPr>
        <w:t>esidential tenancy</w:t>
      </w:r>
      <w:r w:rsidR="65E5E409" w:rsidRPr="0099071F">
        <w:rPr>
          <w:lang w:val="en-GB"/>
        </w:rPr>
        <w:t xml:space="preserve"> as defined </w:t>
      </w:r>
      <w:r w:rsidR="5AB1B37A" w:rsidRPr="0099071F">
        <w:rPr>
          <w:lang w:val="en-GB"/>
        </w:rPr>
        <w:t>by</w:t>
      </w:r>
      <w:r w:rsidR="65E5E409" w:rsidRPr="0099071F">
        <w:rPr>
          <w:lang w:val="en-GB"/>
        </w:rPr>
        <w:t xml:space="preserve"> </w:t>
      </w:r>
      <w:r w:rsidR="00002B83" w:rsidRPr="0099071F">
        <w:rPr>
          <w:lang w:val="en-GB"/>
        </w:rPr>
        <w:t>s</w:t>
      </w:r>
      <w:r w:rsidR="00351A91" w:rsidRPr="0099071F">
        <w:rPr>
          <w:lang w:val="en-GB"/>
        </w:rPr>
        <w:t>ection</w:t>
      </w:r>
      <w:r w:rsidR="11D2C8A1" w:rsidRPr="0099071F">
        <w:rPr>
          <w:lang w:val="en-GB"/>
        </w:rPr>
        <w:t xml:space="preserve"> </w:t>
      </w:r>
      <w:r w:rsidR="008D232F" w:rsidRPr="0099071F">
        <w:rPr>
          <w:lang w:val="en-GB"/>
        </w:rPr>
        <w:t>6</w:t>
      </w:r>
      <w:r w:rsidR="00C742C5" w:rsidRPr="0099071F">
        <w:rPr>
          <w:lang w:val="en-GB"/>
        </w:rPr>
        <w:t>4</w:t>
      </w:r>
      <w:r w:rsidR="4EDF4AFA" w:rsidRPr="0099071F">
        <w:rPr>
          <w:lang w:val="en-GB"/>
        </w:rPr>
        <w:t xml:space="preserve">, </w:t>
      </w:r>
      <w:r w:rsidRPr="0099071F">
        <w:rPr>
          <w:lang w:val="en-GB"/>
        </w:rPr>
        <w:t xml:space="preserve">or (b) informs another person that a property is available to let </w:t>
      </w:r>
      <w:r w:rsidR="684F043A" w:rsidRPr="0099071F">
        <w:rPr>
          <w:lang w:val="en-GB"/>
        </w:rPr>
        <w:t xml:space="preserve">under </w:t>
      </w:r>
      <w:r w:rsidR="6300EC34" w:rsidRPr="0099071F" w:rsidDel="684F043A">
        <w:rPr>
          <w:lang w:val="en-GB"/>
        </w:rPr>
        <w:t>a</w:t>
      </w:r>
      <w:r w:rsidR="227FA59B" w:rsidRPr="0099071F">
        <w:rPr>
          <w:lang w:val="en-GB"/>
        </w:rPr>
        <w:t xml:space="preserve"> </w:t>
      </w:r>
      <w:r w:rsidR="684F043A" w:rsidRPr="0099071F">
        <w:rPr>
          <w:lang w:val="en-GB"/>
        </w:rPr>
        <w:t>resident</w:t>
      </w:r>
      <w:r w:rsidR="227FA59B" w:rsidRPr="0099071F">
        <w:rPr>
          <w:lang w:val="en-GB"/>
        </w:rPr>
        <w:t>ial tenancy</w:t>
      </w:r>
      <w:r w:rsidR="6638D096" w:rsidRPr="0099071F">
        <w:rPr>
          <w:lang w:val="en-GB"/>
        </w:rPr>
        <w:t xml:space="preserve"> </w:t>
      </w:r>
      <w:proofErr w:type="gramStart"/>
      <w:r w:rsidR="6638D096" w:rsidRPr="0099071F">
        <w:rPr>
          <w:lang w:val="en-GB"/>
        </w:rPr>
        <w:t>in the course of</w:t>
      </w:r>
      <w:proofErr w:type="gramEnd"/>
      <w:r w:rsidR="6638D096" w:rsidRPr="0099071F">
        <w:rPr>
          <w:lang w:val="en-GB"/>
        </w:rPr>
        <w:t xml:space="preserve"> </w:t>
      </w:r>
      <w:r w:rsidR="0D5B8484" w:rsidRPr="0099071F">
        <w:rPr>
          <w:lang w:val="en-GB"/>
        </w:rPr>
        <w:t>letting agency work</w:t>
      </w:r>
      <w:r w:rsidR="227FA59B" w:rsidRPr="0099071F">
        <w:rPr>
          <w:lang w:val="en-GB"/>
        </w:rPr>
        <w:t xml:space="preserve">, </w:t>
      </w:r>
      <w:r w:rsidRPr="0099071F">
        <w:rPr>
          <w:lang w:val="en-GB"/>
        </w:rPr>
        <w:t xml:space="preserve">will </w:t>
      </w:r>
      <w:proofErr w:type="gramStart"/>
      <w:r w:rsidRPr="0099071F">
        <w:rPr>
          <w:lang w:val="en-GB"/>
        </w:rPr>
        <w:t>be considered to be</w:t>
      </w:r>
      <w:proofErr w:type="gramEnd"/>
      <w:r w:rsidRPr="0099071F">
        <w:rPr>
          <w:lang w:val="en-GB"/>
        </w:rPr>
        <w:t xml:space="preserve"> marketing a residential property.</w:t>
      </w:r>
    </w:p>
    <w:p w14:paraId="741F02D3" w14:textId="28081D55" w:rsidR="009F23D3" w:rsidRPr="0099071F" w:rsidRDefault="7AE9F647"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FD6221" w:rsidRPr="0099071F">
        <w:rPr>
          <w:lang w:val="en-GB"/>
        </w:rPr>
        <w:t>4</w:t>
      </w:r>
      <w:r w:rsidRPr="0099071F">
        <w:rPr>
          <w:lang w:val="en-GB"/>
        </w:rPr>
        <w:t>) explains that sub</w:t>
      </w:r>
      <w:r w:rsidR="00351A91" w:rsidRPr="0099071F">
        <w:rPr>
          <w:lang w:val="en-GB"/>
        </w:rPr>
        <w:t>section</w:t>
      </w:r>
      <w:r w:rsidRPr="0099071F">
        <w:rPr>
          <w:lang w:val="en-GB"/>
        </w:rPr>
        <w:t xml:space="preserve"> (</w:t>
      </w:r>
      <w:r w:rsidR="005A2315" w:rsidRPr="0099071F">
        <w:rPr>
          <w:lang w:val="en-GB"/>
        </w:rPr>
        <w:t>3</w:t>
      </w:r>
      <w:r w:rsidRPr="0099071F">
        <w:rPr>
          <w:lang w:val="en-GB"/>
        </w:rPr>
        <w:t xml:space="preserve">)(a) will not apply to a person who facilitates an advertisement regarding letting a residential property as part of that business if the business </w:t>
      </w:r>
      <w:r w:rsidR="00725904" w:rsidRPr="0099071F">
        <w:rPr>
          <w:lang w:val="en-GB"/>
        </w:rPr>
        <w:t xml:space="preserve">does not involve </w:t>
      </w:r>
      <w:r w:rsidRPr="0099071F">
        <w:rPr>
          <w:lang w:val="en-GB"/>
        </w:rPr>
        <w:t>lettings agency</w:t>
      </w:r>
      <w:r w:rsidR="65E5E409" w:rsidRPr="0099071F">
        <w:rPr>
          <w:lang w:val="en-GB"/>
        </w:rPr>
        <w:t xml:space="preserve"> work</w:t>
      </w:r>
      <w:r w:rsidRPr="0099071F">
        <w:rPr>
          <w:lang w:val="en-GB"/>
        </w:rPr>
        <w:t xml:space="preserve"> and the advert was supplied by another</w:t>
      </w:r>
      <w:r w:rsidR="008D232F" w:rsidRPr="0099071F">
        <w:rPr>
          <w:lang w:val="en-GB"/>
        </w:rPr>
        <w:t xml:space="preserve"> </w:t>
      </w:r>
      <w:r w:rsidR="0055582A" w:rsidRPr="0099071F">
        <w:rPr>
          <w:lang w:val="en-GB"/>
        </w:rPr>
        <w:t>person</w:t>
      </w:r>
      <w:r w:rsidRPr="0099071F">
        <w:rPr>
          <w:lang w:val="en-GB"/>
        </w:rPr>
        <w:t xml:space="preserve">. This is to avoid businesses or third parties that are not conducting letting agency activities being held responsible for disseminating adverts for residential lets that are not registered on the database. </w:t>
      </w:r>
    </w:p>
    <w:p w14:paraId="28CEF98D" w14:textId="60F3DD5F" w:rsidR="009F23D3" w:rsidRPr="0099071F" w:rsidRDefault="7AE9F647"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5779E0" w:rsidRPr="0099071F">
        <w:rPr>
          <w:lang w:val="en-GB"/>
        </w:rPr>
        <w:t>5)</w:t>
      </w:r>
      <w:r w:rsidRPr="0099071F">
        <w:rPr>
          <w:lang w:val="en-GB"/>
        </w:rPr>
        <w:t xml:space="preserve"> defines </w:t>
      </w:r>
      <w:r w:rsidR="00697F6F">
        <w:rPr>
          <w:lang w:val="en-GB"/>
        </w:rPr>
        <w:t>“</w:t>
      </w:r>
      <w:r w:rsidRPr="0099071F">
        <w:rPr>
          <w:lang w:val="en-GB"/>
        </w:rPr>
        <w:t>letting</w:t>
      </w:r>
      <w:r w:rsidR="0010076C" w:rsidRPr="0099071F">
        <w:rPr>
          <w:lang w:val="en-GB"/>
        </w:rPr>
        <w:t>s</w:t>
      </w:r>
      <w:r w:rsidRPr="0099071F">
        <w:rPr>
          <w:lang w:val="en-GB"/>
        </w:rPr>
        <w:t xml:space="preserve"> agency work</w:t>
      </w:r>
      <w:r w:rsidR="00697F6F">
        <w:rPr>
          <w:lang w:val="en-GB"/>
        </w:rPr>
        <w:t>”</w:t>
      </w:r>
      <w:r w:rsidRPr="0099071F">
        <w:rPr>
          <w:lang w:val="en-GB"/>
        </w:rPr>
        <w:t xml:space="preserve">. </w:t>
      </w:r>
    </w:p>
    <w:p w14:paraId="1EA72284" w14:textId="296701CA" w:rsidR="009F23D3" w:rsidRPr="0099071F" w:rsidRDefault="7AE9F647"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6B5843" w:rsidRPr="0099071F">
        <w:rPr>
          <w:lang w:val="en-GB"/>
        </w:rPr>
        <w:t>6</w:t>
      </w:r>
      <w:r w:rsidRPr="0099071F">
        <w:rPr>
          <w:lang w:val="en-GB"/>
        </w:rPr>
        <w:t xml:space="preserve">) provides examples of activities that should not be considered lettings agency work. </w:t>
      </w:r>
    </w:p>
    <w:p w14:paraId="0CE3E64B" w14:textId="2AFC7F24" w:rsidR="009F23D3" w:rsidRPr="0099071F" w:rsidRDefault="7AE9F647" w:rsidP="00EA1317">
      <w:pPr>
        <w:pStyle w:val="ParaNumbered"/>
        <w:rPr>
          <w:rFonts w:ascii="Calibri" w:hAnsi="Calibri" w:cs="Calibri"/>
          <w:color w:val="auto"/>
          <w:sz w:val="22"/>
          <w:szCs w:val="22"/>
          <w:lang w:val="en-GB"/>
        </w:rPr>
      </w:pPr>
      <w:r w:rsidRPr="0099071F">
        <w:rPr>
          <w:lang w:val="en-GB"/>
        </w:rPr>
        <w:t>Sub</w:t>
      </w:r>
      <w:r w:rsidR="00351A91" w:rsidRPr="0099071F">
        <w:rPr>
          <w:lang w:val="en-GB"/>
        </w:rPr>
        <w:t>section</w:t>
      </w:r>
      <w:r w:rsidRPr="0099071F">
        <w:rPr>
          <w:lang w:val="en-GB"/>
        </w:rPr>
        <w:t xml:space="preserve"> (</w:t>
      </w:r>
      <w:r w:rsidR="007849D2" w:rsidRPr="0099071F">
        <w:rPr>
          <w:lang w:val="en-GB"/>
        </w:rPr>
        <w:t>7</w:t>
      </w:r>
      <w:r w:rsidRPr="0099071F">
        <w:rPr>
          <w:lang w:val="en-GB"/>
        </w:rPr>
        <w:t>)</w:t>
      </w:r>
      <w:r w:rsidR="008D232F" w:rsidRPr="0099071F">
        <w:rPr>
          <w:lang w:val="en-GB"/>
        </w:rPr>
        <w:t xml:space="preserve"> </w:t>
      </w:r>
      <w:r w:rsidR="00BE3E82" w:rsidRPr="0099071F">
        <w:rPr>
          <w:lang w:val="en-GB"/>
        </w:rPr>
        <w:t xml:space="preserve">confirms that lettings agency work does not include </w:t>
      </w:r>
      <w:r w:rsidR="00490597" w:rsidRPr="0099071F">
        <w:rPr>
          <w:lang w:val="en-GB"/>
        </w:rPr>
        <w:t xml:space="preserve">things </w:t>
      </w:r>
      <w:r w:rsidR="004A002C" w:rsidRPr="0099071F">
        <w:rPr>
          <w:lang w:val="en-GB"/>
        </w:rPr>
        <w:t xml:space="preserve">of a </w:t>
      </w:r>
      <w:r w:rsidR="001528D0" w:rsidRPr="0099071F">
        <w:rPr>
          <w:lang w:val="en-GB"/>
        </w:rPr>
        <w:t>description,</w:t>
      </w:r>
      <w:r w:rsidR="004A002C" w:rsidRPr="0099071F">
        <w:rPr>
          <w:lang w:val="en-GB"/>
        </w:rPr>
        <w:t xml:space="preserve"> </w:t>
      </w:r>
      <w:r w:rsidR="00563F32" w:rsidRPr="0099071F">
        <w:rPr>
          <w:lang w:val="en-GB"/>
        </w:rPr>
        <w:t xml:space="preserve">or things done by a person of a description specified in </w:t>
      </w:r>
      <w:r w:rsidR="00FF3A29" w:rsidRPr="0099071F">
        <w:rPr>
          <w:lang w:val="en-GB"/>
        </w:rPr>
        <w:t>regulations made by the Secretary of Stat</w:t>
      </w:r>
      <w:r w:rsidR="005D4701" w:rsidRPr="0099071F">
        <w:rPr>
          <w:lang w:val="en-GB"/>
        </w:rPr>
        <w:t>e</w:t>
      </w:r>
      <w:r w:rsidR="00092C3F" w:rsidRPr="0099071F">
        <w:rPr>
          <w:lang w:val="en-GB"/>
        </w:rPr>
        <w:t>.</w:t>
      </w:r>
    </w:p>
    <w:p w14:paraId="161F8537" w14:textId="5A11360E" w:rsidR="00D705AB" w:rsidRPr="0099071F" w:rsidRDefault="00D705AB" w:rsidP="00683463">
      <w:pPr>
        <w:pStyle w:val="HSubheading5"/>
      </w:pPr>
      <w:r w:rsidRPr="0099071F">
        <w:t xml:space="preserve">Proposed use of power </w:t>
      </w:r>
    </w:p>
    <w:p w14:paraId="52465257" w14:textId="1071CCC5" w:rsidR="00D705AB" w:rsidRPr="0099071F" w:rsidRDefault="00351A91" w:rsidP="00EA1317">
      <w:pPr>
        <w:pStyle w:val="ParaNumbered"/>
        <w:rPr>
          <w:lang w:val="en-GB"/>
        </w:rPr>
      </w:pPr>
      <w:r w:rsidRPr="0099071F">
        <w:rPr>
          <w:lang w:val="en-GB"/>
        </w:rPr>
        <w:t>Section</w:t>
      </w:r>
      <w:r w:rsidR="009909C3" w:rsidRPr="0099071F">
        <w:rPr>
          <w:lang w:val="en-GB"/>
        </w:rPr>
        <w:t xml:space="preserve"> </w:t>
      </w:r>
      <w:r w:rsidR="00281192" w:rsidRPr="0099071F">
        <w:rPr>
          <w:lang w:val="en-GB"/>
        </w:rPr>
        <w:t xml:space="preserve">99 </w:t>
      </w:r>
      <w:r w:rsidR="00B33A0C" w:rsidRPr="0099071F">
        <w:rPr>
          <w:lang w:val="en-GB"/>
        </w:rPr>
        <w:t>clarifies how certain definitions contained in Part 2 of the</w:t>
      </w:r>
      <w:r w:rsidR="00647385" w:rsidRPr="0099071F">
        <w:rPr>
          <w:lang w:val="en-GB"/>
        </w:rPr>
        <w:t xml:space="preserve"> </w:t>
      </w:r>
      <w:r w:rsidR="00C96EAA" w:rsidRPr="0099071F">
        <w:rPr>
          <w:lang w:val="en-GB"/>
        </w:rPr>
        <w:t>Act</w:t>
      </w:r>
      <w:r w:rsidR="00647385" w:rsidRPr="0099071F">
        <w:rPr>
          <w:lang w:val="en-GB"/>
        </w:rPr>
        <w:t xml:space="preserve"> </w:t>
      </w:r>
      <w:r w:rsidR="00F13844" w:rsidRPr="0099071F">
        <w:rPr>
          <w:lang w:val="en-GB"/>
        </w:rPr>
        <w:t xml:space="preserve">are to be interpreted. </w:t>
      </w:r>
    </w:p>
    <w:p w14:paraId="783E67A3" w14:textId="09D27527" w:rsidR="009F23D3" w:rsidRPr="0099071F" w:rsidRDefault="009F23D3" w:rsidP="00683463">
      <w:pPr>
        <w:pStyle w:val="HSubheading5"/>
        <w:rPr>
          <w:rFonts w:cs="Times New Roman"/>
        </w:rPr>
      </w:pPr>
      <w:r w:rsidRPr="0099071F">
        <w:lastRenderedPageBreak/>
        <w:t>Background</w:t>
      </w:r>
      <w:r w:rsidRPr="0099071F">
        <w:rPr>
          <w:rFonts w:cs="Times New Roman"/>
        </w:rPr>
        <w:t xml:space="preserve"> </w:t>
      </w:r>
    </w:p>
    <w:p w14:paraId="491E02DA" w14:textId="125BD976" w:rsidR="002B4326" w:rsidRPr="0099071F" w:rsidRDefault="7AE9F647" w:rsidP="00EA1317">
      <w:pPr>
        <w:pStyle w:val="ParaNumbered"/>
        <w:rPr>
          <w:lang w:val="en-GB"/>
        </w:rPr>
      </w:pPr>
      <w:r w:rsidRPr="0099071F">
        <w:rPr>
          <w:lang w:val="en-GB"/>
        </w:rPr>
        <w:t>Sub</w:t>
      </w:r>
      <w:r w:rsidR="00351A91" w:rsidRPr="0099071F">
        <w:rPr>
          <w:lang w:val="en-GB"/>
        </w:rPr>
        <w:t>section</w:t>
      </w:r>
      <w:r w:rsidRPr="0099071F">
        <w:rPr>
          <w:lang w:val="en-GB"/>
        </w:rPr>
        <w:t>s (</w:t>
      </w:r>
      <w:r w:rsidR="00055CE7" w:rsidRPr="0099071F">
        <w:rPr>
          <w:lang w:val="en-GB"/>
        </w:rPr>
        <w:t>5</w:t>
      </w:r>
      <w:r w:rsidRPr="0099071F">
        <w:rPr>
          <w:lang w:val="en-GB"/>
        </w:rPr>
        <w:t>), (</w:t>
      </w:r>
      <w:r w:rsidR="00055CE7" w:rsidRPr="0099071F">
        <w:rPr>
          <w:lang w:val="en-GB"/>
        </w:rPr>
        <w:t>6</w:t>
      </w:r>
      <w:r w:rsidRPr="0099071F">
        <w:rPr>
          <w:lang w:val="en-GB"/>
        </w:rPr>
        <w:t>) and (</w:t>
      </w:r>
      <w:r w:rsidR="00055CE7" w:rsidRPr="0099071F">
        <w:rPr>
          <w:lang w:val="en-GB"/>
        </w:rPr>
        <w:t>7</w:t>
      </w:r>
      <w:r w:rsidRPr="0099071F">
        <w:rPr>
          <w:lang w:val="en-GB"/>
        </w:rPr>
        <w:t xml:space="preserve">) of this </w:t>
      </w:r>
      <w:r w:rsidR="00002B83" w:rsidRPr="0099071F">
        <w:rPr>
          <w:lang w:val="en-GB"/>
        </w:rPr>
        <w:t>s</w:t>
      </w:r>
      <w:r w:rsidR="00351A91" w:rsidRPr="0099071F">
        <w:rPr>
          <w:lang w:val="en-GB"/>
        </w:rPr>
        <w:t>ection</w:t>
      </w:r>
      <w:r w:rsidRPr="0099071F">
        <w:rPr>
          <w:lang w:val="en-GB"/>
        </w:rPr>
        <w:t xml:space="preserve"> outlining the definition of lettings agency work </w:t>
      </w:r>
      <w:r w:rsidR="78B9E307" w:rsidRPr="0099071F">
        <w:rPr>
          <w:lang w:val="en-GB"/>
        </w:rPr>
        <w:t>echo</w:t>
      </w:r>
      <w:r w:rsidRPr="0099071F">
        <w:rPr>
          <w:lang w:val="en-GB"/>
        </w:rPr>
        <w:t xml:space="preserve"> the legislation laid out in </w:t>
      </w:r>
      <w:r w:rsidR="00002B83" w:rsidRPr="0099071F">
        <w:rPr>
          <w:lang w:val="en-GB"/>
        </w:rPr>
        <w:t>s</w:t>
      </w:r>
      <w:r w:rsidR="00351A91" w:rsidRPr="0099071F">
        <w:rPr>
          <w:lang w:val="en-GB"/>
        </w:rPr>
        <w:t>ection</w:t>
      </w:r>
      <w:r w:rsidR="00821031" w:rsidRPr="0099071F">
        <w:rPr>
          <w:lang w:val="en-GB"/>
        </w:rPr>
        <w:t xml:space="preserve"> </w:t>
      </w:r>
      <w:r w:rsidRPr="0099071F">
        <w:rPr>
          <w:lang w:val="en-GB"/>
        </w:rPr>
        <w:t>83</w:t>
      </w:r>
      <w:r w:rsidR="00984E50" w:rsidRPr="0099071F">
        <w:rPr>
          <w:lang w:val="en-GB"/>
        </w:rPr>
        <w:t>, subsections</w:t>
      </w:r>
      <w:r w:rsidRPr="0099071F">
        <w:rPr>
          <w:lang w:val="en-GB"/>
        </w:rPr>
        <w:t xml:space="preserve"> (7), (8) and (9) of the Enterprise and Regulatory Reform Act 2013. </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2B4326" w:rsidRPr="0099071F" w14:paraId="579D6902" w14:textId="77777777" w:rsidTr="007329FC">
        <w:trPr>
          <w:trHeight w:val="689"/>
          <w:jc w:val="center"/>
        </w:trPr>
        <w:tc>
          <w:tcPr>
            <w:tcW w:w="5000" w:type="pct"/>
          </w:tcPr>
          <w:p w14:paraId="1F602F3A" w14:textId="364E224D" w:rsidR="002B4326" w:rsidRPr="0099071F" w:rsidRDefault="009F0744" w:rsidP="00683463">
            <w:pPr>
              <w:pStyle w:val="ReferenceExample"/>
            </w:pPr>
            <w:bookmarkStart w:id="307" w:name="_Toc215222072"/>
            <w:bookmarkStart w:id="308" w:name="_Toc221785313"/>
            <w:r w:rsidRPr="0099071F">
              <w:rPr>
                <w:rFonts w:ascii="ZWAdobeF" w:hAnsi="ZWAdobeF" w:cs="ZWAdobeF"/>
                <w:color w:val="auto"/>
                <w:sz w:val="2"/>
                <w:szCs w:val="2"/>
              </w:rPr>
              <w:t>18B</w:t>
            </w:r>
            <w:r w:rsidR="002B4326" w:rsidRPr="0099071F">
              <w:t xml:space="preserve">Example: </w:t>
            </w:r>
            <w:r w:rsidR="00845B30" w:rsidRPr="0099071F">
              <w:t>Marketing a property that is not registered</w:t>
            </w:r>
            <w:bookmarkEnd w:id="307"/>
            <w:bookmarkEnd w:id="308"/>
            <w:r w:rsidR="002B4326" w:rsidRPr="0099071F">
              <w:t xml:space="preserve"> </w:t>
            </w:r>
          </w:p>
          <w:p w14:paraId="4800893B" w14:textId="0E720FA6" w:rsidR="002B4326" w:rsidRPr="0099071F" w:rsidRDefault="47D7C6B9" w:rsidP="00C86E4A">
            <w:pPr>
              <w:pStyle w:val="ParaMainText"/>
              <w:spacing w:line="240" w:lineRule="auto"/>
              <w:rPr>
                <w:rFonts w:cs="Times New Roman"/>
                <w:lang w:val="en-GB"/>
              </w:rPr>
            </w:pPr>
            <w:r w:rsidRPr="0099071F">
              <w:rPr>
                <w:lang w:val="en-GB"/>
              </w:rPr>
              <w:t>L</w:t>
            </w:r>
            <w:r w:rsidR="0830ECF4" w:rsidRPr="0099071F">
              <w:rPr>
                <w:lang w:val="en-GB"/>
              </w:rPr>
              <w:t>etting</w:t>
            </w:r>
            <w:r w:rsidR="00A662CD" w:rsidRPr="0099071F">
              <w:rPr>
                <w:lang w:val="en-GB"/>
              </w:rPr>
              <w:t xml:space="preserve"> agents will be expected to check if a landlord and property </w:t>
            </w:r>
            <w:r w:rsidR="482DAD55" w:rsidRPr="0099071F">
              <w:rPr>
                <w:lang w:val="en-GB"/>
              </w:rPr>
              <w:t>are</w:t>
            </w:r>
            <w:r w:rsidR="00A662CD" w:rsidRPr="0099071F">
              <w:rPr>
                <w:lang w:val="en-GB"/>
              </w:rPr>
              <w:t xml:space="preserve"> correctly registered on the database before they market a property for let. Property agents will face penalties if they advertise or market residential properties for rent which are not registered. A newspaper or an online platform, which are not letting agents, disseminate an advert provided by another person and/or provide methods for tenants and landlords to communicate regarding a residential let that is not registered on the database. As it is unreasonable for these information providers to ascertain if a property is registered on the database, they are not penalised for disseminating information or providing communication about letting residential properties nor are they considered to be engaging in lettings agency work</w:t>
            </w:r>
            <w:r w:rsidR="00092C3F" w:rsidRPr="0099071F">
              <w:rPr>
                <w:lang w:val="en-GB"/>
              </w:rPr>
              <w:t xml:space="preserve">. </w:t>
            </w:r>
          </w:p>
        </w:tc>
      </w:tr>
    </w:tbl>
    <w:p w14:paraId="6413AD57" w14:textId="36536562" w:rsidR="00AC3909" w:rsidRPr="0099071F" w:rsidRDefault="00AC3909" w:rsidP="00A500A8">
      <w:pPr>
        <w:pStyle w:val="Heading2"/>
      </w:pPr>
      <w:bookmarkStart w:id="309" w:name="_Toc221785314"/>
      <w:bookmarkStart w:id="310" w:name="_Toc133581416"/>
      <w:bookmarkStart w:id="311" w:name="_Toc135128560"/>
      <w:r w:rsidRPr="0099071F">
        <w:t>Part 3: Decent Homes Standard</w:t>
      </w:r>
      <w:bookmarkEnd w:id="309"/>
    </w:p>
    <w:p w14:paraId="61EDBEB1" w14:textId="603323B3" w:rsidR="00AC3909" w:rsidRPr="0099071F" w:rsidRDefault="00351A91" w:rsidP="00683463">
      <w:pPr>
        <w:pStyle w:val="HSubheading4"/>
        <w:rPr>
          <w:b/>
        </w:rPr>
      </w:pPr>
      <w:bookmarkStart w:id="312" w:name="_Toc221785315"/>
      <w:r w:rsidRPr="0099071F">
        <w:t>Section</w:t>
      </w:r>
      <w:r w:rsidR="00AC3909" w:rsidRPr="0099071F">
        <w:t xml:space="preserve"> </w:t>
      </w:r>
      <w:r w:rsidR="00C742C5" w:rsidRPr="0099071F">
        <w:t>10</w:t>
      </w:r>
      <w:r w:rsidR="6B1BB687" w:rsidRPr="0099071F">
        <w:t>0</w:t>
      </w:r>
      <w:r w:rsidR="00AC3909" w:rsidRPr="0099071F">
        <w:t>: Decent Homes Standard</w:t>
      </w:r>
      <w:bookmarkEnd w:id="312"/>
    </w:p>
    <w:p w14:paraId="78B96F34" w14:textId="77777777" w:rsidR="00AC3909" w:rsidRPr="0099071F" w:rsidRDefault="00AC3909" w:rsidP="00683463">
      <w:pPr>
        <w:pStyle w:val="HSubheading5"/>
        <w:rPr>
          <w:rFonts w:cs="Times New Roman"/>
          <w:szCs w:val="20"/>
        </w:rPr>
      </w:pPr>
      <w:r w:rsidRPr="0099071F">
        <w:t>Effect</w:t>
      </w:r>
    </w:p>
    <w:p w14:paraId="7CEC1519" w14:textId="7AAE2237" w:rsidR="00AC3909" w:rsidRPr="0099071F" w:rsidRDefault="00AC3909" w:rsidP="00EA1317">
      <w:pPr>
        <w:pStyle w:val="ParaNumbered"/>
        <w:rPr>
          <w:lang w:val="en-GB"/>
        </w:rPr>
      </w:pPr>
      <w:r w:rsidRPr="0099071F">
        <w:rPr>
          <w:lang w:val="en-GB"/>
        </w:rPr>
        <w:t>Sub</w:t>
      </w:r>
      <w:r w:rsidR="00351A91" w:rsidRPr="0099071F">
        <w:rPr>
          <w:lang w:val="en-GB"/>
        </w:rPr>
        <w:t>section</w:t>
      </w:r>
      <w:r w:rsidRPr="0099071F">
        <w:rPr>
          <w:lang w:val="en-GB"/>
        </w:rPr>
        <w:t xml:space="preserve"> (2) amends </w:t>
      </w:r>
      <w:r w:rsidR="00351A91" w:rsidRPr="0099071F">
        <w:rPr>
          <w:lang w:val="en-GB"/>
        </w:rPr>
        <w:t>section</w:t>
      </w:r>
      <w:r w:rsidRPr="0099071F">
        <w:rPr>
          <w:lang w:val="en-GB"/>
        </w:rPr>
        <w:t xml:space="preserve"> 1 </w:t>
      </w:r>
      <w:r w:rsidR="00062EF3" w:rsidRPr="0099071F">
        <w:rPr>
          <w:lang w:val="en-GB"/>
        </w:rPr>
        <w:t xml:space="preserve">(new system for assessing housing conditions and enforcing housing standards) </w:t>
      </w:r>
      <w:r w:rsidRPr="0099071F">
        <w:rPr>
          <w:lang w:val="en-GB"/>
        </w:rPr>
        <w:t xml:space="preserve">of the Housing Act 2004 to specify that Part 1 of the </w:t>
      </w:r>
      <w:r w:rsidR="001F2936" w:rsidRPr="0099071F">
        <w:rPr>
          <w:lang w:val="en-GB"/>
        </w:rPr>
        <w:t xml:space="preserve">2004 </w:t>
      </w:r>
      <w:r w:rsidRPr="0099071F">
        <w:rPr>
          <w:lang w:val="en-GB"/>
        </w:rPr>
        <w:t xml:space="preserve">Act allows Decent Homes Standard (DHS) requirements to be set and enforced. </w:t>
      </w:r>
    </w:p>
    <w:p w14:paraId="07F25FFD" w14:textId="06FA221B" w:rsidR="00AC3909" w:rsidRPr="0099071F" w:rsidRDefault="00AC3909" w:rsidP="00EA1317">
      <w:pPr>
        <w:pStyle w:val="ParaNumbered"/>
        <w:rPr>
          <w:lang w:val="en-GB"/>
        </w:rPr>
      </w:pPr>
      <w:bookmarkStart w:id="313" w:name="_Hlk151395876"/>
      <w:r w:rsidRPr="0099071F">
        <w:rPr>
          <w:lang w:val="en-GB"/>
        </w:rPr>
        <w:t>Sub</w:t>
      </w:r>
      <w:r w:rsidR="00351A91" w:rsidRPr="0099071F">
        <w:rPr>
          <w:lang w:val="en-GB"/>
        </w:rPr>
        <w:t>section</w:t>
      </w:r>
      <w:r w:rsidRPr="0099071F">
        <w:rPr>
          <w:lang w:val="en-GB"/>
        </w:rPr>
        <w:t xml:space="preserve"> (3) amends the definition of </w:t>
      </w:r>
      <w:r w:rsidR="00697F6F">
        <w:rPr>
          <w:lang w:val="en-GB"/>
        </w:rPr>
        <w:t>“</w:t>
      </w:r>
      <w:r w:rsidRPr="0099071F">
        <w:rPr>
          <w:lang w:val="en-GB"/>
        </w:rPr>
        <w:t>residential premises</w:t>
      </w:r>
      <w:r w:rsidR="00697F6F">
        <w:rPr>
          <w:lang w:val="en-GB"/>
        </w:rPr>
        <w:t>”</w:t>
      </w:r>
      <w:r w:rsidRPr="0099071F">
        <w:rPr>
          <w:lang w:val="en-GB"/>
        </w:rPr>
        <w:t xml:space="preserve"> in </w:t>
      </w:r>
      <w:r w:rsidR="00351A91" w:rsidRPr="0099071F">
        <w:rPr>
          <w:lang w:val="en-GB"/>
        </w:rPr>
        <w:t>section</w:t>
      </w:r>
      <w:r w:rsidRPr="0099071F">
        <w:rPr>
          <w:lang w:val="en-GB"/>
        </w:rPr>
        <w:t xml:space="preserve"> 1 of the Housing Act 2004 to include temporary accommodation for the homeless of a description specified in regulations made by the Secretary of State. In conjunction with the definition of </w:t>
      </w:r>
      <w:r w:rsidR="00697F6F">
        <w:rPr>
          <w:lang w:val="en-GB"/>
        </w:rPr>
        <w:t>“</w:t>
      </w:r>
      <w:r w:rsidRPr="0099071F">
        <w:rPr>
          <w:lang w:val="en-GB"/>
        </w:rPr>
        <w:t>qualifying residential premises</w:t>
      </w:r>
      <w:r w:rsidR="00697F6F">
        <w:rPr>
          <w:lang w:val="en-GB"/>
        </w:rPr>
        <w:t>”</w:t>
      </w:r>
      <w:r w:rsidRPr="0099071F">
        <w:rPr>
          <w:lang w:val="en-GB"/>
        </w:rPr>
        <w:t xml:space="preserve"> in </w:t>
      </w:r>
      <w:r w:rsidR="00002B83" w:rsidRPr="0099071F">
        <w:rPr>
          <w:lang w:val="en-GB"/>
        </w:rPr>
        <w:t>s</w:t>
      </w:r>
      <w:r w:rsidR="00351A91" w:rsidRPr="0099071F">
        <w:rPr>
          <w:lang w:val="en-GB"/>
        </w:rPr>
        <w:t>ection</w:t>
      </w:r>
      <w:r w:rsidRPr="0099071F">
        <w:rPr>
          <w:lang w:val="en-GB"/>
        </w:rPr>
        <w:t xml:space="preserve"> 2B of the 2004 Act (inserted by sub</w:t>
      </w:r>
      <w:r w:rsidR="00351A91" w:rsidRPr="0099071F">
        <w:rPr>
          <w:lang w:val="en-GB"/>
        </w:rPr>
        <w:t>section</w:t>
      </w:r>
      <w:r w:rsidRPr="0099071F">
        <w:rPr>
          <w:lang w:val="en-GB"/>
        </w:rPr>
        <w:t xml:space="preserve"> (</w:t>
      </w:r>
      <w:r w:rsidR="000372B4" w:rsidRPr="0099071F">
        <w:rPr>
          <w:lang w:val="en-GB"/>
        </w:rPr>
        <w:t>5</w:t>
      </w:r>
      <w:r w:rsidRPr="0099071F">
        <w:rPr>
          <w:lang w:val="en-GB"/>
        </w:rPr>
        <w:t>)), this will allow the Secretary of State to make regulations that can bring either all privately rented temporary accommodation, or a specified subset of the sector, into scope of the DHS requirements.</w:t>
      </w:r>
    </w:p>
    <w:bookmarkEnd w:id="313"/>
    <w:p w14:paraId="27E89B96" w14:textId="04F0F2F3" w:rsidR="006300ED" w:rsidRPr="0099071F" w:rsidRDefault="00AC3909" w:rsidP="00EA1317">
      <w:pPr>
        <w:pStyle w:val="ParaNumbered"/>
        <w:rPr>
          <w:lang w:val="en-GB"/>
        </w:rPr>
      </w:pPr>
      <w:r w:rsidRPr="0099071F">
        <w:rPr>
          <w:lang w:val="en-GB"/>
        </w:rPr>
        <w:t>Sub</w:t>
      </w:r>
      <w:r w:rsidR="00351A91" w:rsidRPr="0099071F">
        <w:rPr>
          <w:lang w:val="en-GB"/>
        </w:rPr>
        <w:t>section</w:t>
      </w:r>
      <w:r w:rsidRPr="0099071F">
        <w:rPr>
          <w:lang w:val="en-GB"/>
        </w:rPr>
        <w:t xml:space="preserve"> (4) </w:t>
      </w:r>
      <w:r w:rsidR="006300ED" w:rsidRPr="0099071F">
        <w:rPr>
          <w:lang w:val="en-GB"/>
        </w:rPr>
        <w:t>provides that, before introducing regulations under sub</w:t>
      </w:r>
      <w:r w:rsidR="00351A91" w:rsidRPr="0099071F">
        <w:rPr>
          <w:lang w:val="en-GB"/>
        </w:rPr>
        <w:t>section</w:t>
      </w:r>
      <w:r w:rsidR="006300ED" w:rsidRPr="0099071F">
        <w:rPr>
          <w:lang w:val="en-GB"/>
        </w:rPr>
        <w:t xml:space="preserve"> (3), the Secretary of State must consult such persons as the Secretary of State considers appropriate.</w:t>
      </w:r>
    </w:p>
    <w:p w14:paraId="785922C8" w14:textId="29E3147E" w:rsidR="00AC3909" w:rsidRPr="0099071F" w:rsidRDefault="00AC3909"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0372B4" w:rsidRPr="0099071F">
        <w:rPr>
          <w:lang w:val="en-GB"/>
        </w:rPr>
        <w:t>5</w:t>
      </w:r>
      <w:r w:rsidRPr="0099071F">
        <w:rPr>
          <w:lang w:val="en-GB"/>
        </w:rPr>
        <w:t xml:space="preserve">) inserts two new </w:t>
      </w:r>
      <w:r w:rsidR="00351A91" w:rsidRPr="0099071F">
        <w:rPr>
          <w:lang w:val="en-GB"/>
        </w:rPr>
        <w:t>section</w:t>
      </w:r>
      <w:r w:rsidRPr="0099071F">
        <w:rPr>
          <w:lang w:val="en-GB"/>
        </w:rPr>
        <w:t xml:space="preserve">s, 2A </w:t>
      </w:r>
      <w:r w:rsidR="00205609" w:rsidRPr="0099071F">
        <w:rPr>
          <w:lang w:val="en-GB"/>
        </w:rPr>
        <w:t>(</w:t>
      </w:r>
      <w:r w:rsidR="58D29DBE" w:rsidRPr="0099071F">
        <w:rPr>
          <w:lang w:val="en-GB"/>
        </w:rPr>
        <w:t>p</w:t>
      </w:r>
      <w:r w:rsidR="00205609" w:rsidRPr="0099071F">
        <w:rPr>
          <w:lang w:val="en-GB"/>
        </w:rPr>
        <w:t xml:space="preserve">ower to set standards for qualifying residential premises) </w:t>
      </w:r>
      <w:r w:rsidRPr="0099071F">
        <w:rPr>
          <w:lang w:val="en-GB"/>
        </w:rPr>
        <w:t>and 2B</w:t>
      </w:r>
      <w:r w:rsidR="006D0530" w:rsidRPr="0099071F">
        <w:rPr>
          <w:lang w:val="en-GB"/>
        </w:rPr>
        <w:t xml:space="preserve"> (</w:t>
      </w:r>
      <w:r w:rsidR="141CB572" w:rsidRPr="0099071F">
        <w:rPr>
          <w:lang w:val="en-GB"/>
        </w:rPr>
        <w:t>q</w:t>
      </w:r>
      <w:r w:rsidR="006D0530" w:rsidRPr="0099071F">
        <w:rPr>
          <w:lang w:val="en-GB"/>
        </w:rPr>
        <w:t>ualifying residential premises)</w:t>
      </w:r>
      <w:r w:rsidR="39B79085" w:rsidRPr="0099071F">
        <w:rPr>
          <w:lang w:val="en-GB"/>
        </w:rPr>
        <w:t>,</w:t>
      </w:r>
      <w:r w:rsidRPr="0099071F">
        <w:rPr>
          <w:lang w:val="en-GB"/>
        </w:rPr>
        <w:t xml:space="preserve"> into the Housing Act 2004: </w:t>
      </w:r>
    </w:p>
    <w:p w14:paraId="0E984380" w14:textId="5D84BF0B" w:rsidR="00AC3909" w:rsidRPr="0099071F" w:rsidRDefault="00351A91" w:rsidP="00EA1317">
      <w:pPr>
        <w:pStyle w:val="ParaNumbered"/>
        <w:rPr>
          <w:lang w:val="en-GB"/>
        </w:rPr>
      </w:pPr>
      <w:r w:rsidRPr="0099071F">
        <w:rPr>
          <w:lang w:val="en-GB"/>
        </w:rPr>
        <w:t>Section</w:t>
      </w:r>
      <w:r w:rsidR="00AC3909" w:rsidRPr="0099071F">
        <w:rPr>
          <w:lang w:val="en-GB"/>
        </w:rPr>
        <w:t xml:space="preserve"> 2</w:t>
      </w:r>
      <w:proofErr w:type="gramStart"/>
      <w:r w:rsidR="00AC3909" w:rsidRPr="0099071F">
        <w:rPr>
          <w:lang w:val="en-GB"/>
        </w:rPr>
        <w:t>A(</w:t>
      </w:r>
      <w:proofErr w:type="gramEnd"/>
      <w:r w:rsidR="00AC3909" w:rsidRPr="0099071F">
        <w:rPr>
          <w:lang w:val="en-GB"/>
        </w:rPr>
        <w:t xml:space="preserve">1) gives the Secretary of State a power to make regulations specifying DHS requirements that must be met by qualifying residential premises. </w:t>
      </w:r>
      <w:r w:rsidRPr="0099071F">
        <w:rPr>
          <w:lang w:val="en-GB"/>
        </w:rPr>
        <w:t>Section</w:t>
      </w:r>
      <w:r w:rsidR="00AC3909" w:rsidRPr="0099071F">
        <w:rPr>
          <w:lang w:val="en-GB"/>
        </w:rPr>
        <w:t xml:space="preserve"> 2</w:t>
      </w:r>
      <w:proofErr w:type="gramStart"/>
      <w:r w:rsidR="00AC3909" w:rsidRPr="0099071F">
        <w:rPr>
          <w:lang w:val="en-GB"/>
        </w:rPr>
        <w:t>A(</w:t>
      </w:r>
      <w:proofErr w:type="gramEnd"/>
      <w:r w:rsidR="00AC3909" w:rsidRPr="0099071F">
        <w:rPr>
          <w:lang w:val="en-GB"/>
        </w:rPr>
        <w:t xml:space="preserve">2) sets out a non-exhaustive list of matters that these requirements may include. </w:t>
      </w:r>
      <w:r w:rsidRPr="0099071F">
        <w:rPr>
          <w:lang w:val="en-GB"/>
        </w:rPr>
        <w:t>Section</w:t>
      </w:r>
      <w:r w:rsidR="00AC3909" w:rsidRPr="0099071F">
        <w:rPr>
          <w:lang w:val="en-GB"/>
        </w:rPr>
        <w:t xml:space="preserve"> 2</w:t>
      </w:r>
      <w:proofErr w:type="gramStart"/>
      <w:r w:rsidR="00AC3909" w:rsidRPr="0099071F">
        <w:rPr>
          <w:lang w:val="en-GB"/>
        </w:rPr>
        <w:t>A(</w:t>
      </w:r>
      <w:proofErr w:type="gramEnd"/>
      <w:r w:rsidR="00AC3909" w:rsidRPr="0099071F">
        <w:rPr>
          <w:lang w:val="en-GB"/>
        </w:rPr>
        <w:t xml:space="preserve">3) allows the requirements to be split into two categories: Type 1 requirements that a local housing authority has a duty to enforce; and Type 2 requirements that a local housing authority has a power to enforce. This power allows for either category to be empty. </w:t>
      </w:r>
      <w:r w:rsidRPr="0099071F">
        <w:rPr>
          <w:lang w:val="en-GB"/>
        </w:rPr>
        <w:t>Section</w:t>
      </w:r>
      <w:r w:rsidR="00AC3909" w:rsidRPr="0099071F">
        <w:rPr>
          <w:lang w:val="en-GB"/>
        </w:rPr>
        <w:t xml:space="preserve"> 2</w:t>
      </w:r>
      <w:proofErr w:type="gramStart"/>
      <w:r w:rsidR="00AC3909" w:rsidRPr="0099071F">
        <w:rPr>
          <w:lang w:val="en-GB"/>
        </w:rPr>
        <w:t>A(</w:t>
      </w:r>
      <w:proofErr w:type="gramEnd"/>
      <w:r w:rsidR="00AC3909" w:rsidRPr="0099071F">
        <w:rPr>
          <w:lang w:val="en-GB"/>
        </w:rPr>
        <w:t>4) allows the regulations made under the power in 2</w:t>
      </w:r>
      <w:proofErr w:type="gramStart"/>
      <w:r w:rsidR="00AC3909" w:rsidRPr="0099071F">
        <w:rPr>
          <w:lang w:val="en-GB"/>
        </w:rPr>
        <w:t>A(</w:t>
      </w:r>
      <w:proofErr w:type="gramEnd"/>
      <w:r w:rsidR="00AC3909" w:rsidRPr="0099071F">
        <w:rPr>
          <w:lang w:val="en-GB"/>
        </w:rPr>
        <w:t>1) to include exceptions from the requirements.</w:t>
      </w:r>
    </w:p>
    <w:p w14:paraId="02624E42" w14:textId="0F63D8D0" w:rsidR="00AC3909" w:rsidRPr="0099071F" w:rsidRDefault="00351A91" w:rsidP="00EA1317">
      <w:pPr>
        <w:pStyle w:val="ParaNumbered"/>
        <w:rPr>
          <w:lang w:val="en-GB"/>
        </w:rPr>
      </w:pPr>
      <w:r w:rsidRPr="0099071F">
        <w:rPr>
          <w:lang w:val="en-GB"/>
        </w:rPr>
        <w:t>Section</w:t>
      </w:r>
      <w:r w:rsidR="00AC3909" w:rsidRPr="0099071F">
        <w:rPr>
          <w:lang w:val="en-GB"/>
        </w:rPr>
        <w:t xml:space="preserve"> 2</w:t>
      </w:r>
      <w:proofErr w:type="gramStart"/>
      <w:r w:rsidR="00AC3909" w:rsidRPr="0099071F">
        <w:rPr>
          <w:lang w:val="en-GB"/>
        </w:rPr>
        <w:t>B(</w:t>
      </w:r>
      <w:proofErr w:type="gramEnd"/>
      <w:r w:rsidR="00AC3909" w:rsidRPr="0099071F">
        <w:rPr>
          <w:lang w:val="en-GB"/>
        </w:rPr>
        <w:t xml:space="preserve">1) defines the </w:t>
      </w:r>
      <w:r w:rsidR="00697F6F">
        <w:rPr>
          <w:lang w:val="en-GB"/>
        </w:rPr>
        <w:t>“</w:t>
      </w:r>
      <w:r w:rsidR="00AC3909" w:rsidRPr="0099071F">
        <w:rPr>
          <w:lang w:val="en-GB"/>
        </w:rPr>
        <w:t>qualifying residential premises</w:t>
      </w:r>
      <w:r w:rsidR="00697F6F">
        <w:rPr>
          <w:lang w:val="en-GB"/>
        </w:rPr>
        <w:t>”</w:t>
      </w:r>
      <w:r w:rsidR="00AC3909" w:rsidRPr="0099071F">
        <w:rPr>
          <w:lang w:val="en-GB"/>
        </w:rPr>
        <w:t xml:space="preserve"> that are subject to DHS requirements. This will bring </w:t>
      </w:r>
      <w:proofErr w:type="gramStart"/>
      <w:r w:rsidR="00AC3909" w:rsidRPr="0099071F">
        <w:rPr>
          <w:lang w:val="en-GB"/>
        </w:rPr>
        <w:t>the majority of</w:t>
      </w:r>
      <w:proofErr w:type="gramEnd"/>
      <w:r w:rsidR="00AC3909" w:rsidRPr="0099071F">
        <w:rPr>
          <w:lang w:val="en-GB"/>
        </w:rPr>
        <w:t xml:space="preserve"> the private rented sector into scope of the DHS by covering dwellings and HMOs</w:t>
      </w:r>
      <w:r w:rsidR="006D6D4C" w:rsidRPr="0099071F">
        <w:rPr>
          <w:lang w:val="en-GB"/>
        </w:rPr>
        <w:t xml:space="preserve"> </w:t>
      </w:r>
      <w:r w:rsidR="00CB046B" w:rsidRPr="0099071F">
        <w:rPr>
          <w:lang w:val="en-GB"/>
        </w:rPr>
        <w:t>(and buildings or parts of buildings constructed or adapted for use as HMOs that are occupied by single households)</w:t>
      </w:r>
      <w:r w:rsidR="00AC3909" w:rsidRPr="0099071F">
        <w:rPr>
          <w:lang w:val="en-GB"/>
        </w:rPr>
        <w:t xml:space="preserve"> let under assured or regulated tenancies, and supported housing let under a tenancy or occupied under licence. Social housing properties let by landlords registered with the Regulator for Social Housing are </w:t>
      </w:r>
      <w:r w:rsidR="00AC3909" w:rsidRPr="0099071F">
        <w:rPr>
          <w:lang w:val="en-GB"/>
        </w:rPr>
        <w:lastRenderedPageBreak/>
        <w:t xml:space="preserve">excluded. </w:t>
      </w:r>
      <w:r w:rsidRPr="0099071F">
        <w:rPr>
          <w:lang w:val="en-GB"/>
        </w:rPr>
        <w:t>Section</w:t>
      </w:r>
      <w:r w:rsidR="00AC3909" w:rsidRPr="0099071F">
        <w:rPr>
          <w:lang w:val="en-GB"/>
        </w:rPr>
        <w:t xml:space="preserve"> 2</w:t>
      </w:r>
      <w:proofErr w:type="gramStart"/>
      <w:r w:rsidR="00AC3909" w:rsidRPr="0099071F">
        <w:rPr>
          <w:lang w:val="en-GB"/>
        </w:rPr>
        <w:t>B(</w:t>
      </w:r>
      <w:proofErr w:type="gramEnd"/>
      <w:r w:rsidR="00AC3909" w:rsidRPr="0099071F">
        <w:rPr>
          <w:lang w:val="en-GB"/>
        </w:rPr>
        <w:t>2) defines terms used in 2</w:t>
      </w:r>
      <w:proofErr w:type="gramStart"/>
      <w:r w:rsidR="00AC3909" w:rsidRPr="0099071F">
        <w:rPr>
          <w:lang w:val="en-GB"/>
        </w:rPr>
        <w:t>B(</w:t>
      </w:r>
      <w:proofErr w:type="gramEnd"/>
      <w:r w:rsidR="00AC3909" w:rsidRPr="0099071F">
        <w:rPr>
          <w:lang w:val="en-GB"/>
        </w:rPr>
        <w:t xml:space="preserve">1). </w:t>
      </w:r>
      <w:r w:rsidRPr="0099071F">
        <w:rPr>
          <w:lang w:val="en-GB"/>
        </w:rPr>
        <w:t>Section</w:t>
      </w:r>
      <w:r w:rsidR="00AC3909" w:rsidRPr="0099071F">
        <w:rPr>
          <w:lang w:val="en-GB"/>
        </w:rPr>
        <w:t xml:space="preserve"> 2</w:t>
      </w:r>
      <w:proofErr w:type="gramStart"/>
      <w:r w:rsidR="00AC3909" w:rsidRPr="0099071F">
        <w:rPr>
          <w:lang w:val="en-GB"/>
        </w:rPr>
        <w:t>B(</w:t>
      </w:r>
      <w:proofErr w:type="gramEnd"/>
      <w:r w:rsidR="00AC3909" w:rsidRPr="0099071F">
        <w:rPr>
          <w:lang w:val="en-GB"/>
        </w:rPr>
        <w:t xml:space="preserve">3) allows the Secretary of State to make regulations applying and disapplying the requirements to residential premises let under </w:t>
      </w:r>
      <w:proofErr w:type="gramStart"/>
      <w:r w:rsidR="00AC3909" w:rsidRPr="0099071F">
        <w:rPr>
          <w:lang w:val="en-GB"/>
        </w:rPr>
        <w:t>particular kinds</w:t>
      </w:r>
      <w:proofErr w:type="gramEnd"/>
      <w:r w:rsidR="00AC3909" w:rsidRPr="0099071F">
        <w:rPr>
          <w:lang w:val="en-GB"/>
        </w:rPr>
        <w:t xml:space="preserve"> of tenancy or licence.</w:t>
      </w:r>
      <w:r w:rsidR="0028735B" w:rsidRPr="0099071F">
        <w:rPr>
          <w:lang w:val="en-GB"/>
        </w:rPr>
        <w:t xml:space="preserve"> </w:t>
      </w:r>
      <w:r w:rsidRPr="0099071F">
        <w:rPr>
          <w:lang w:val="en-GB"/>
        </w:rPr>
        <w:t>Section</w:t>
      </w:r>
      <w:r w:rsidR="0028735B" w:rsidRPr="0099071F">
        <w:rPr>
          <w:lang w:val="en-GB"/>
        </w:rPr>
        <w:t xml:space="preserve"> 2</w:t>
      </w:r>
      <w:proofErr w:type="gramStart"/>
      <w:r w:rsidR="0028735B" w:rsidRPr="0099071F">
        <w:rPr>
          <w:lang w:val="en-GB"/>
        </w:rPr>
        <w:t>B(</w:t>
      </w:r>
      <w:proofErr w:type="gramEnd"/>
      <w:r w:rsidR="0028735B" w:rsidRPr="0099071F">
        <w:rPr>
          <w:lang w:val="en-GB"/>
        </w:rPr>
        <w:t xml:space="preserve">4) provides that, before making regulations under </w:t>
      </w:r>
      <w:r w:rsidRPr="0099071F">
        <w:rPr>
          <w:lang w:val="en-GB"/>
        </w:rPr>
        <w:t>section</w:t>
      </w:r>
      <w:r w:rsidR="0028735B" w:rsidRPr="0099071F">
        <w:rPr>
          <w:lang w:val="en-GB"/>
        </w:rPr>
        <w:t xml:space="preserve"> 2</w:t>
      </w:r>
      <w:proofErr w:type="gramStart"/>
      <w:r w:rsidR="0028735B" w:rsidRPr="0099071F">
        <w:rPr>
          <w:lang w:val="en-GB"/>
        </w:rPr>
        <w:t>B(</w:t>
      </w:r>
      <w:proofErr w:type="gramEnd"/>
      <w:r w:rsidR="0028735B" w:rsidRPr="0099071F">
        <w:rPr>
          <w:lang w:val="en-GB"/>
        </w:rPr>
        <w:t>3), the Secretary of State must consult such persons as the Secretary of State considers appropriate.</w:t>
      </w:r>
    </w:p>
    <w:p w14:paraId="1060FBC4" w14:textId="77777777" w:rsidR="00AC3909" w:rsidRPr="0099071F" w:rsidRDefault="00AC3909" w:rsidP="00683463">
      <w:pPr>
        <w:pStyle w:val="HSubheading5"/>
        <w:rPr>
          <w:rFonts w:cs="Times New Roman"/>
          <w:szCs w:val="20"/>
        </w:rPr>
      </w:pPr>
      <w:r w:rsidRPr="0099071F">
        <w:t>Proposed use of powers</w:t>
      </w:r>
    </w:p>
    <w:p w14:paraId="73A7541C" w14:textId="3253464D" w:rsidR="00AC3909" w:rsidRPr="0099071F" w:rsidRDefault="00AC3909" w:rsidP="00EA1317">
      <w:pPr>
        <w:pStyle w:val="ParaNumbered"/>
        <w:rPr>
          <w:lang w:val="en-GB"/>
        </w:rPr>
      </w:pPr>
      <w:r w:rsidRPr="0099071F">
        <w:rPr>
          <w:lang w:val="en-GB"/>
        </w:rPr>
        <w:t>The provision in sub</w:t>
      </w:r>
      <w:r w:rsidR="00351A91" w:rsidRPr="0099071F">
        <w:rPr>
          <w:lang w:val="en-GB"/>
        </w:rPr>
        <w:t>section</w:t>
      </w:r>
      <w:r w:rsidR="00B06E14" w:rsidRPr="0099071F">
        <w:rPr>
          <w:lang w:val="en-GB"/>
        </w:rPr>
        <w:t xml:space="preserve"> </w:t>
      </w:r>
      <w:r w:rsidRPr="0099071F">
        <w:rPr>
          <w:lang w:val="en-GB"/>
        </w:rPr>
        <w:t xml:space="preserve">(3) allows the Secretary of State to specify in regulations what types of temporary accommodation for the homeless are covered by the definition of </w:t>
      </w:r>
      <w:r w:rsidR="00697F6F">
        <w:rPr>
          <w:lang w:val="en-GB"/>
        </w:rPr>
        <w:t>“</w:t>
      </w:r>
      <w:r w:rsidRPr="0099071F">
        <w:rPr>
          <w:lang w:val="en-GB"/>
        </w:rPr>
        <w:t>residential premises</w:t>
      </w:r>
      <w:r w:rsidR="00697F6F">
        <w:rPr>
          <w:lang w:val="en-GB"/>
        </w:rPr>
        <w:t>”</w:t>
      </w:r>
      <w:r w:rsidRPr="0099071F">
        <w:rPr>
          <w:lang w:val="en-GB"/>
        </w:rPr>
        <w:t xml:space="preserve"> in Part 1 of the Housing 2004 and within scope of application of the DHS. This will allow, following an assessment of impacts, for the DHS to be applied to all, or a subset of, privately rented temporary accommodation. The regulations will be subject to the negative procedure.</w:t>
      </w:r>
      <w:r w:rsidR="002B2407" w:rsidRPr="0099071F">
        <w:rPr>
          <w:lang w:val="en-GB"/>
        </w:rPr>
        <w:t xml:space="preserve"> The </w:t>
      </w:r>
      <w:r w:rsidR="007E26AD" w:rsidRPr="0099071F">
        <w:rPr>
          <w:lang w:val="en-GB"/>
        </w:rPr>
        <w:t>g</w:t>
      </w:r>
      <w:r w:rsidR="00B22D9F" w:rsidRPr="0099071F">
        <w:rPr>
          <w:lang w:val="en-GB"/>
        </w:rPr>
        <w:t>overnment</w:t>
      </w:r>
      <w:r w:rsidR="002B2407" w:rsidRPr="0099071F">
        <w:rPr>
          <w:lang w:val="en-GB"/>
        </w:rPr>
        <w:t xml:space="preserve"> must also consult such persons as the Secretary of State considers appropriate before </w:t>
      </w:r>
      <w:r w:rsidR="008D63BE" w:rsidRPr="0099071F">
        <w:rPr>
          <w:lang w:val="en-GB"/>
        </w:rPr>
        <w:t>exercising</w:t>
      </w:r>
      <w:r w:rsidR="002B2407" w:rsidRPr="0099071F">
        <w:rPr>
          <w:lang w:val="en-GB"/>
        </w:rPr>
        <w:t xml:space="preserve"> this power.</w:t>
      </w:r>
    </w:p>
    <w:p w14:paraId="7552B912" w14:textId="626DB1EE" w:rsidR="001528D0" w:rsidRPr="0099071F" w:rsidRDefault="00AC3909" w:rsidP="00EA1317">
      <w:pPr>
        <w:pStyle w:val="ParaNumbered"/>
        <w:rPr>
          <w:lang w:val="en-GB"/>
        </w:rPr>
      </w:pPr>
      <w:r w:rsidRPr="0099071F">
        <w:rPr>
          <w:lang w:val="en-GB"/>
        </w:rPr>
        <w:t xml:space="preserve">The </w:t>
      </w:r>
      <w:r w:rsidR="724EE7F7" w:rsidRPr="0099071F">
        <w:rPr>
          <w:lang w:val="en-GB"/>
        </w:rPr>
        <w:t xml:space="preserve">insertion of </w:t>
      </w:r>
      <w:r w:rsidR="00351A91" w:rsidRPr="0099071F">
        <w:rPr>
          <w:lang w:val="en-GB"/>
        </w:rPr>
        <w:t>section</w:t>
      </w:r>
      <w:r w:rsidRPr="0099071F">
        <w:rPr>
          <w:lang w:val="en-GB"/>
        </w:rPr>
        <w:t xml:space="preserve"> 2</w:t>
      </w:r>
      <w:bookmarkStart w:id="314" w:name="_Int_qQYTN6q4"/>
      <w:r w:rsidRPr="0099071F">
        <w:rPr>
          <w:lang w:val="en-GB"/>
        </w:rPr>
        <w:t>A</w:t>
      </w:r>
      <w:bookmarkEnd w:id="314"/>
      <w:r w:rsidRPr="0099071F">
        <w:rPr>
          <w:lang w:val="en-GB"/>
        </w:rPr>
        <w:t xml:space="preserve"> </w:t>
      </w:r>
      <w:r w:rsidR="070CA2EE" w:rsidRPr="0099071F">
        <w:rPr>
          <w:lang w:val="en-GB"/>
        </w:rPr>
        <w:t>into</w:t>
      </w:r>
      <w:r w:rsidRPr="0099071F">
        <w:rPr>
          <w:lang w:val="en-GB"/>
        </w:rPr>
        <w:t xml:space="preserve"> the Housing Act 2004 by sub</w:t>
      </w:r>
      <w:r w:rsidR="00351A91" w:rsidRPr="0099071F">
        <w:rPr>
          <w:lang w:val="en-GB"/>
        </w:rPr>
        <w:t>section</w:t>
      </w:r>
      <w:r w:rsidRPr="0099071F">
        <w:rPr>
          <w:lang w:val="en-GB"/>
        </w:rPr>
        <w:t xml:space="preserve"> (</w:t>
      </w:r>
      <w:r w:rsidR="077E7BC1" w:rsidRPr="0099071F">
        <w:rPr>
          <w:lang w:val="en-GB"/>
        </w:rPr>
        <w:t>5</w:t>
      </w:r>
      <w:r w:rsidRPr="0099071F">
        <w:rPr>
          <w:lang w:val="en-GB"/>
        </w:rPr>
        <w:t>) will allow DHS requirements to be set in regulations and, if required, for changes to be made thereafter to ensure that the DHS remains up to date and fit for purpose. The regulations will be subject to the affirmative procedure.</w:t>
      </w:r>
    </w:p>
    <w:p w14:paraId="0192CDF8" w14:textId="792CDACA" w:rsidR="00AC3909" w:rsidRPr="0099071F" w:rsidRDefault="00AC3909" w:rsidP="00EA1317">
      <w:pPr>
        <w:pStyle w:val="ParaNumbered"/>
        <w:rPr>
          <w:lang w:val="en-GB"/>
        </w:rPr>
      </w:pPr>
      <w:r w:rsidRPr="0099071F">
        <w:rPr>
          <w:lang w:val="en-GB"/>
        </w:rPr>
        <w:t xml:space="preserve">The </w:t>
      </w:r>
      <w:r w:rsidR="2078A312" w:rsidRPr="0099071F">
        <w:rPr>
          <w:lang w:val="en-GB"/>
        </w:rPr>
        <w:t>inclusion of</w:t>
      </w:r>
      <w:r w:rsidRPr="0099071F">
        <w:rPr>
          <w:lang w:val="en-GB"/>
        </w:rPr>
        <w:t xml:space="preserve"> sub</w:t>
      </w:r>
      <w:r w:rsidR="00351A91" w:rsidRPr="0099071F">
        <w:rPr>
          <w:lang w:val="en-GB"/>
        </w:rPr>
        <w:t>section</w:t>
      </w:r>
      <w:r w:rsidRPr="0099071F">
        <w:rPr>
          <w:lang w:val="en-GB"/>
        </w:rPr>
        <w:t xml:space="preserve"> 2</w:t>
      </w:r>
      <w:bookmarkStart w:id="315" w:name="_Int_bJJPLFRA"/>
      <w:proofErr w:type="gramStart"/>
      <w:r w:rsidRPr="0099071F">
        <w:rPr>
          <w:lang w:val="en-GB"/>
        </w:rPr>
        <w:t>B(</w:t>
      </w:r>
      <w:bookmarkEnd w:id="315"/>
      <w:proofErr w:type="gramEnd"/>
      <w:r w:rsidRPr="0099071F">
        <w:rPr>
          <w:lang w:val="en-GB"/>
        </w:rPr>
        <w:t xml:space="preserve">3) </w:t>
      </w:r>
      <w:r w:rsidR="5F827108" w:rsidRPr="0099071F">
        <w:rPr>
          <w:lang w:val="en-GB"/>
        </w:rPr>
        <w:t>in</w:t>
      </w:r>
      <w:r w:rsidRPr="0099071F">
        <w:rPr>
          <w:lang w:val="en-GB"/>
        </w:rPr>
        <w:t xml:space="preserve"> the </w:t>
      </w:r>
      <w:r w:rsidR="5F827108" w:rsidRPr="0099071F">
        <w:rPr>
          <w:lang w:val="en-GB"/>
        </w:rPr>
        <w:t>provision inserted into</w:t>
      </w:r>
      <w:r w:rsidRPr="0099071F">
        <w:rPr>
          <w:lang w:val="en-GB"/>
        </w:rPr>
        <w:t xml:space="preserve"> the Housing Act 2004 by sub</w:t>
      </w:r>
      <w:r w:rsidR="00351A91" w:rsidRPr="0099071F">
        <w:rPr>
          <w:lang w:val="en-GB"/>
        </w:rPr>
        <w:t>section</w:t>
      </w:r>
      <w:r w:rsidRPr="0099071F">
        <w:rPr>
          <w:lang w:val="en-GB"/>
        </w:rPr>
        <w:t xml:space="preserve"> (</w:t>
      </w:r>
      <w:r w:rsidR="76622715" w:rsidRPr="0099071F">
        <w:rPr>
          <w:lang w:val="en-GB"/>
        </w:rPr>
        <w:t>5</w:t>
      </w:r>
      <w:r w:rsidRPr="0099071F">
        <w:rPr>
          <w:lang w:val="en-GB"/>
        </w:rPr>
        <w:t>) enables the Secretary of State to bring into scope of the DHS, and subsequently remove, some types of tenancy and lice</w:t>
      </w:r>
      <w:r w:rsidR="00342210" w:rsidRPr="0099071F">
        <w:rPr>
          <w:lang w:val="en-GB"/>
        </w:rPr>
        <w:t>n</w:t>
      </w:r>
      <w:r w:rsidRPr="0099071F">
        <w:rPr>
          <w:lang w:val="en-GB"/>
        </w:rPr>
        <w:t>ce to occupy. This will allow the scope of application of the DHS to be adjusted, if necessary, to take account of the future use of different types of tenancies and licences. The regulations will be made via the affirmative procedure.</w:t>
      </w:r>
      <w:r w:rsidR="00D56FA8" w:rsidRPr="0099071F">
        <w:rPr>
          <w:lang w:val="en-GB"/>
        </w:rPr>
        <w:t xml:space="preserve"> The </w:t>
      </w:r>
      <w:r w:rsidR="007E26AD" w:rsidRPr="0099071F">
        <w:rPr>
          <w:lang w:val="en-GB"/>
        </w:rPr>
        <w:t>g</w:t>
      </w:r>
      <w:r w:rsidR="00B22D9F" w:rsidRPr="0099071F">
        <w:rPr>
          <w:lang w:val="en-GB"/>
        </w:rPr>
        <w:t>overnment</w:t>
      </w:r>
      <w:r w:rsidR="00D56FA8" w:rsidRPr="0099071F">
        <w:rPr>
          <w:lang w:val="en-GB"/>
        </w:rPr>
        <w:t xml:space="preserve"> must also consult such persons as the Secretary of State considers appropriate before using this power.</w:t>
      </w:r>
    </w:p>
    <w:p w14:paraId="77F46241" w14:textId="77777777" w:rsidR="00AC3909" w:rsidRPr="0099071F" w:rsidRDefault="00AC3909" w:rsidP="00683463">
      <w:pPr>
        <w:pStyle w:val="HSubheading5"/>
        <w:rPr>
          <w:rFonts w:cs="Times New Roman"/>
          <w:szCs w:val="20"/>
        </w:rPr>
      </w:pPr>
      <w:r w:rsidRPr="0099071F">
        <w:t>Background</w:t>
      </w:r>
    </w:p>
    <w:p w14:paraId="756A5C89" w14:textId="372791E8" w:rsidR="00AC3909" w:rsidRPr="0099071F" w:rsidRDefault="00351A91" w:rsidP="00EA1317">
      <w:pPr>
        <w:pStyle w:val="ParaNumbered"/>
        <w:rPr>
          <w:lang w:val="en-GB"/>
        </w:rPr>
      </w:pPr>
      <w:r w:rsidRPr="0099071F">
        <w:rPr>
          <w:lang w:val="en-GB"/>
        </w:rPr>
        <w:t>Section</w:t>
      </w:r>
      <w:r w:rsidR="00AC3909" w:rsidRPr="0099071F">
        <w:rPr>
          <w:lang w:val="en-GB"/>
        </w:rPr>
        <w:t xml:space="preserve"> </w:t>
      </w:r>
      <w:r w:rsidR="00EE210F" w:rsidRPr="0099071F">
        <w:rPr>
          <w:lang w:val="en-GB"/>
        </w:rPr>
        <w:t>10</w:t>
      </w:r>
      <w:r w:rsidR="6F6949BC" w:rsidRPr="0099071F">
        <w:rPr>
          <w:lang w:val="en-GB"/>
        </w:rPr>
        <w:t>0</w:t>
      </w:r>
      <w:r w:rsidR="00AC3909" w:rsidRPr="0099071F">
        <w:rPr>
          <w:lang w:val="en-GB"/>
        </w:rPr>
        <w:t xml:space="preserve"> amends Part 1 of the Housing Act 2004, which provides for the existing housing hazards regime, to allow for DHS requirements to be set in regulations and enforced by local housing authorities. This aims to allow a legally binding DHS, comprising clear minimum standards of safety and decency, to be introduced for private rented sector homes in England. </w:t>
      </w:r>
    </w:p>
    <w:p w14:paraId="3A3F318B" w14:textId="70A81559" w:rsidR="6F7F02EC" w:rsidRPr="0099071F" w:rsidRDefault="00AC3909" w:rsidP="00EA1317">
      <w:pPr>
        <w:pStyle w:val="ParaNumbered"/>
        <w:rPr>
          <w:lang w:val="en-GB"/>
        </w:rPr>
      </w:pPr>
      <w:r w:rsidRPr="0099071F">
        <w:rPr>
          <w:lang w:val="en-GB"/>
        </w:rPr>
        <w:t xml:space="preserve">These requirements will apply to </w:t>
      </w:r>
      <w:proofErr w:type="gramStart"/>
      <w:r w:rsidRPr="0099071F">
        <w:rPr>
          <w:lang w:val="en-GB"/>
        </w:rPr>
        <w:t>the majority of</w:t>
      </w:r>
      <w:proofErr w:type="gramEnd"/>
      <w:r w:rsidRPr="0099071F">
        <w:rPr>
          <w:lang w:val="en-GB"/>
        </w:rPr>
        <w:t xml:space="preserve"> the private rented sector. Social housing let by providers registered with the Regulator of Social Housing (RSH) is excluded from scope, as such properties are already required to meet the DHS, with compliance overseen by the RSH. However, these provisions will apply to the small number of homes let at sub-market rent that may be considered social housing but are let by providers that are not registered with the RSH. These properties are not in scope of the regulatory standards, including compliance with the DHS, set by the RSH.</w:t>
      </w:r>
    </w:p>
    <w:p w14:paraId="15F3386B" w14:textId="406B505F" w:rsidR="64C25FE3" w:rsidRPr="0099071F" w:rsidRDefault="00351A91" w:rsidP="00683463">
      <w:pPr>
        <w:pStyle w:val="HSubheading4"/>
      </w:pPr>
      <w:bookmarkStart w:id="316" w:name="_Toc221785316"/>
      <w:r w:rsidRPr="0099071F">
        <w:t>Section</w:t>
      </w:r>
      <w:r w:rsidR="64C25FE3" w:rsidRPr="0099071F">
        <w:t xml:space="preserve"> 101: The standard of MOD </w:t>
      </w:r>
      <w:r w:rsidR="24C0DB37" w:rsidRPr="0099071F">
        <w:t>a</w:t>
      </w:r>
      <w:r w:rsidR="64C25FE3" w:rsidRPr="0099071F">
        <w:t>ccommodation</w:t>
      </w:r>
      <w:bookmarkEnd w:id="316"/>
    </w:p>
    <w:p w14:paraId="7CA3CB91" w14:textId="77777777" w:rsidR="64C25FE3" w:rsidRPr="0099071F" w:rsidRDefault="64C25FE3" w:rsidP="00683463">
      <w:pPr>
        <w:pStyle w:val="HSubheading5"/>
        <w:rPr>
          <w:rFonts w:cs="Times New Roman"/>
        </w:rPr>
      </w:pPr>
      <w:r w:rsidRPr="0099071F">
        <w:t>Effect</w:t>
      </w:r>
    </w:p>
    <w:p w14:paraId="3CFF013E" w14:textId="77777777" w:rsidR="00AF076D" w:rsidRPr="0099071F" w:rsidRDefault="64C25FE3" w:rsidP="00EA1317">
      <w:pPr>
        <w:pStyle w:val="ParaNumbered"/>
        <w:rPr>
          <w:lang w:val="en-GB"/>
        </w:rPr>
      </w:pPr>
      <w:r w:rsidRPr="0099071F">
        <w:rPr>
          <w:lang w:val="en-GB"/>
        </w:rPr>
        <w:t xml:space="preserve"> </w:t>
      </w:r>
      <w:r w:rsidR="00351A91" w:rsidRPr="0099071F">
        <w:rPr>
          <w:lang w:val="en-GB"/>
        </w:rPr>
        <w:t>Section</w:t>
      </w:r>
      <w:r w:rsidR="3EE39945" w:rsidRPr="0099071F">
        <w:rPr>
          <w:lang w:val="en-GB"/>
        </w:rPr>
        <w:t xml:space="preserve"> 101 requires the Secretary of State to lay before Parliament annual reports on the standard of Ministry of Defence Service Family Accommodation (SFA). These reports must set out both the extent to which SFA meets the Decent Homes Standard (DHS) published by the </w:t>
      </w:r>
      <w:r w:rsidR="00B22D9F" w:rsidRPr="0099071F">
        <w:rPr>
          <w:lang w:val="en-GB"/>
        </w:rPr>
        <w:t>government</w:t>
      </w:r>
      <w:r w:rsidR="3EE39945" w:rsidRPr="0099071F">
        <w:rPr>
          <w:lang w:val="en-GB"/>
        </w:rPr>
        <w:t xml:space="preserve"> in 2006, and work to maintain or improve standards carried out in the year being reported upon or planned for subsequent years. </w:t>
      </w:r>
    </w:p>
    <w:p w14:paraId="036F1602" w14:textId="52D1282C" w:rsidR="3EE39945" w:rsidRPr="0099071F" w:rsidRDefault="3EE39945" w:rsidP="00EA1317">
      <w:pPr>
        <w:pStyle w:val="ParaNumbered"/>
        <w:rPr>
          <w:lang w:val="en-GB"/>
        </w:rPr>
      </w:pPr>
      <w:r w:rsidRPr="0099071F">
        <w:rPr>
          <w:lang w:val="en-GB"/>
        </w:rPr>
        <w:t xml:space="preserve">These reports must address the quality of SFA in England, but it is possible for this duty to be met by including this information in a report on the standard of SFA </w:t>
      </w:r>
      <w:r w:rsidR="52791642" w:rsidRPr="0099071F">
        <w:rPr>
          <w:lang w:val="en-GB"/>
        </w:rPr>
        <w:t xml:space="preserve">in England and other </w:t>
      </w:r>
      <w:r w:rsidR="52791642" w:rsidRPr="0099071F">
        <w:rPr>
          <w:lang w:val="en-GB"/>
        </w:rPr>
        <w:lastRenderedPageBreak/>
        <w:t>parts of the</w:t>
      </w:r>
      <w:r w:rsidR="35A40CAF" w:rsidRPr="0099071F">
        <w:rPr>
          <w:lang w:val="en-GB"/>
        </w:rPr>
        <w:t xml:space="preserve"> United Kingdom.</w:t>
      </w:r>
      <w:r w:rsidRPr="0099071F">
        <w:rPr>
          <w:lang w:val="en-GB"/>
        </w:rPr>
        <w:t xml:space="preserve"> The assessment of standards set out in these reports must either be made by or evaluated by a person who is independent of </w:t>
      </w:r>
      <w:r w:rsidR="00B22D9F" w:rsidRPr="0099071F">
        <w:rPr>
          <w:lang w:val="en-GB"/>
        </w:rPr>
        <w:t>government</w:t>
      </w:r>
      <w:r w:rsidRPr="0099071F">
        <w:rPr>
          <w:lang w:val="en-GB"/>
        </w:rPr>
        <w:t xml:space="preserve"> and not involved in the provision of SFA.</w:t>
      </w:r>
    </w:p>
    <w:p w14:paraId="50471A84" w14:textId="77777777" w:rsidR="00AF076D" w:rsidRPr="0099071F" w:rsidRDefault="3EE39945" w:rsidP="00EA1317">
      <w:pPr>
        <w:pStyle w:val="ParaNumbered"/>
        <w:rPr>
          <w:lang w:val="en-GB"/>
        </w:rPr>
      </w:pPr>
      <w:r w:rsidRPr="0099071F">
        <w:rPr>
          <w:lang w:val="en-GB"/>
        </w:rPr>
        <w:t>Sub</w:t>
      </w:r>
      <w:r w:rsidR="00351A91" w:rsidRPr="0099071F">
        <w:rPr>
          <w:lang w:val="en-GB"/>
        </w:rPr>
        <w:t>section</w:t>
      </w:r>
      <w:r w:rsidRPr="0099071F">
        <w:rPr>
          <w:lang w:val="en-GB"/>
        </w:rPr>
        <w:t xml:space="preserve"> (8) allows the Secretary of State to amend by way of regulations the standard against which SFA must be assessed. </w:t>
      </w:r>
    </w:p>
    <w:p w14:paraId="6F32797A" w14:textId="7F0DD23B" w:rsidR="6F6BF649" w:rsidRPr="0099071F" w:rsidRDefault="3EE39945" w:rsidP="00EA1317">
      <w:pPr>
        <w:pStyle w:val="ParaNumbered"/>
        <w:rPr>
          <w:lang w:val="en-GB"/>
        </w:rPr>
      </w:pPr>
      <w:r w:rsidRPr="0099071F">
        <w:rPr>
          <w:lang w:val="en-GB"/>
        </w:rPr>
        <w:t>Sub</w:t>
      </w:r>
      <w:r w:rsidR="00351A91" w:rsidRPr="0099071F">
        <w:rPr>
          <w:lang w:val="en-GB"/>
        </w:rPr>
        <w:t>section</w:t>
      </w:r>
      <w:r w:rsidRPr="0099071F">
        <w:rPr>
          <w:lang w:val="en-GB"/>
        </w:rPr>
        <w:t xml:space="preserve"> (9) specifies that this power can be used only when the Secretary of State </w:t>
      </w:r>
      <w:bookmarkStart w:id="317" w:name="_Int_4hMVJ1WW"/>
      <w:r w:rsidRPr="0099071F">
        <w:rPr>
          <w:lang w:val="en-GB"/>
        </w:rPr>
        <w:t>considers</w:t>
      </w:r>
      <w:bookmarkEnd w:id="317"/>
      <w:r w:rsidRPr="0099071F">
        <w:rPr>
          <w:lang w:val="en-GB"/>
        </w:rPr>
        <w:t xml:space="preserve"> the 2006 DHS is no longer the appropriate standard for this assessment.</w:t>
      </w:r>
    </w:p>
    <w:p w14:paraId="6F4FFDA7" w14:textId="5FF7B252" w:rsidR="24C5F115" w:rsidRPr="0099071F" w:rsidRDefault="24C5F115" w:rsidP="00683463">
      <w:pPr>
        <w:pStyle w:val="HSubheading5"/>
      </w:pPr>
      <w:r w:rsidRPr="0099071F">
        <w:t>Proposed use of power</w:t>
      </w:r>
    </w:p>
    <w:p w14:paraId="40364590" w14:textId="21F22DBC" w:rsidR="380C432D" w:rsidRPr="0099071F" w:rsidRDefault="24C5F115" w:rsidP="00EA1317">
      <w:pPr>
        <w:pStyle w:val="ParaNumbered"/>
        <w:rPr>
          <w:lang w:val="en-GB"/>
        </w:rPr>
      </w:pPr>
      <w:r w:rsidRPr="0099071F">
        <w:rPr>
          <w:lang w:val="en-GB"/>
        </w:rPr>
        <w:t>The power in sub</w:t>
      </w:r>
      <w:r w:rsidR="00351A91" w:rsidRPr="0099071F">
        <w:rPr>
          <w:lang w:val="en-GB"/>
        </w:rPr>
        <w:t>section</w:t>
      </w:r>
      <w:r w:rsidRPr="0099071F">
        <w:rPr>
          <w:lang w:val="en-GB"/>
        </w:rPr>
        <w:t xml:space="preserve"> (8) allows the Secretary of State to make regulations to update the standard used to assess SFA if the 2006 DHS is no longer appropriate. This will allow the reporting requirement to be updated to reflect wider policy changes in quality standards for residential accommodation – for example, if a new, updated DHS is introduced. The regulations will be subject to the affirmative procedure.</w:t>
      </w:r>
    </w:p>
    <w:p w14:paraId="0628EFB4" w14:textId="77777777" w:rsidR="24C5F115" w:rsidRPr="0099071F" w:rsidRDefault="24C5F115" w:rsidP="00683463">
      <w:pPr>
        <w:pStyle w:val="HSubheading5"/>
        <w:rPr>
          <w:rFonts w:cs="Times New Roman"/>
          <w:sz w:val="20"/>
          <w:szCs w:val="20"/>
        </w:rPr>
      </w:pPr>
      <w:r w:rsidRPr="0099071F">
        <w:t>Background</w:t>
      </w:r>
    </w:p>
    <w:p w14:paraId="060D19DB" w14:textId="77777777" w:rsidR="000304A2" w:rsidRPr="0099071F" w:rsidRDefault="24C5F115" w:rsidP="00EA1317">
      <w:pPr>
        <w:pStyle w:val="ParaNumbered"/>
        <w:rPr>
          <w:lang w:val="en-GB"/>
        </w:rPr>
      </w:pPr>
      <w:r w:rsidRPr="0099071F">
        <w:rPr>
          <w:lang w:val="en-GB"/>
        </w:rPr>
        <w:t>SFA refers to housing provided by the MOD for eligible Service personnel and their families. It is designed to support military families by offering suitable, affordable, and well-maintained housing close to their duty station or within a reasonable commuting distance. SFA plays a vital role in supporting the operational effectiveness and well-being of Service personnel by providing stable and secure living arrangements.</w:t>
      </w:r>
    </w:p>
    <w:p w14:paraId="3C779A2F" w14:textId="41FF9BE9" w:rsidR="009E750F" w:rsidRPr="0099071F" w:rsidRDefault="00243A8E" w:rsidP="00A500A8">
      <w:pPr>
        <w:pStyle w:val="Heading2"/>
      </w:pPr>
      <w:bookmarkStart w:id="318" w:name="_Toc221785317"/>
      <w:r w:rsidRPr="0099071F">
        <w:t xml:space="preserve">Part </w:t>
      </w:r>
      <w:r w:rsidR="00F307AC" w:rsidRPr="0099071F">
        <w:t>4</w:t>
      </w:r>
      <w:r w:rsidRPr="0099071F">
        <w:t>: Enforcement</w:t>
      </w:r>
      <w:bookmarkEnd w:id="310"/>
      <w:bookmarkEnd w:id="311"/>
      <w:bookmarkEnd w:id="318"/>
    </w:p>
    <w:p w14:paraId="61476342" w14:textId="5477CCA0" w:rsidR="009E750F" w:rsidRPr="0099071F" w:rsidRDefault="009E750F" w:rsidP="00683463">
      <w:pPr>
        <w:pStyle w:val="HSubheading3"/>
        <w:rPr>
          <w:rFonts w:cs="Arial"/>
        </w:rPr>
      </w:pPr>
      <w:bookmarkStart w:id="319" w:name="_Toc221785318"/>
      <w:r w:rsidRPr="0099071F">
        <w:t xml:space="preserve">Chapter </w:t>
      </w:r>
      <w:r w:rsidR="0050118B" w:rsidRPr="0099071F">
        <w:t>1</w:t>
      </w:r>
      <w:r w:rsidRPr="0099071F">
        <w:t xml:space="preserve"> – </w:t>
      </w:r>
      <w:r w:rsidR="0050118B" w:rsidRPr="0099071F">
        <w:t>Sanctions</w:t>
      </w:r>
      <w:bookmarkEnd w:id="319"/>
      <w:r w:rsidRPr="0099071F">
        <w:t xml:space="preserve"> </w:t>
      </w:r>
    </w:p>
    <w:p w14:paraId="15CD9447" w14:textId="7C41A41F" w:rsidR="00192DE2" w:rsidRPr="0099071F" w:rsidRDefault="00351A91" w:rsidP="00683463">
      <w:pPr>
        <w:pStyle w:val="HSubheading4"/>
      </w:pPr>
      <w:bookmarkStart w:id="320" w:name="_Toc221785319"/>
      <w:bookmarkStart w:id="321" w:name="_Toc135128561"/>
      <w:bookmarkStart w:id="322" w:name="_Toc133581417"/>
      <w:r w:rsidRPr="0099071F">
        <w:t>Section</w:t>
      </w:r>
      <w:r w:rsidR="00192DE2" w:rsidRPr="0099071F">
        <w:t xml:space="preserve"> </w:t>
      </w:r>
      <w:r w:rsidR="00A30CD1" w:rsidRPr="0099071F">
        <w:t>102</w:t>
      </w:r>
      <w:r w:rsidR="00192DE2" w:rsidRPr="0099071F">
        <w:t>: Financial penalties</w:t>
      </w:r>
      <w:bookmarkEnd w:id="320"/>
    </w:p>
    <w:p w14:paraId="0ABE2F0E" w14:textId="77777777" w:rsidR="00192DE2" w:rsidRPr="0099071F" w:rsidRDefault="00192DE2" w:rsidP="00683463">
      <w:pPr>
        <w:pStyle w:val="HSubheading5"/>
        <w:rPr>
          <w:rFonts w:cs="Times New Roman"/>
          <w:szCs w:val="20"/>
        </w:rPr>
      </w:pPr>
      <w:r w:rsidRPr="0099071F">
        <w:t>Effect</w:t>
      </w:r>
      <w:r w:rsidRPr="0099071F">
        <w:rPr>
          <w:rFonts w:cs="Times New Roman"/>
          <w:szCs w:val="20"/>
        </w:rPr>
        <w:t xml:space="preserve"> </w:t>
      </w:r>
    </w:p>
    <w:p w14:paraId="3D1FD599" w14:textId="4AB3F72F" w:rsidR="00192DE2" w:rsidRPr="0099071F" w:rsidRDefault="00351A91" w:rsidP="00EA1317">
      <w:pPr>
        <w:pStyle w:val="ParaNumbered"/>
        <w:rPr>
          <w:lang w:val="en-GB"/>
        </w:rPr>
      </w:pPr>
      <w:r w:rsidRPr="0099071F">
        <w:rPr>
          <w:lang w:val="en-GB"/>
        </w:rPr>
        <w:t>Section</w:t>
      </w:r>
      <w:r w:rsidR="00EC6200" w:rsidRPr="0099071F">
        <w:rPr>
          <w:lang w:val="en-GB"/>
        </w:rPr>
        <w:t xml:space="preserve"> </w:t>
      </w:r>
      <w:r w:rsidR="00A30CD1" w:rsidRPr="0099071F">
        <w:rPr>
          <w:lang w:val="en-GB"/>
        </w:rPr>
        <w:t xml:space="preserve">102 </w:t>
      </w:r>
      <w:r w:rsidR="00192DE2" w:rsidRPr="0099071F">
        <w:rPr>
          <w:lang w:val="en-GB"/>
        </w:rPr>
        <w:t xml:space="preserve">applies the procedure for imposing, appealing and recovering a financial penalty set out under Schedule </w:t>
      </w:r>
      <w:r w:rsidR="5A1BF705" w:rsidRPr="0099071F">
        <w:rPr>
          <w:lang w:val="en-GB"/>
        </w:rPr>
        <w:t>5</w:t>
      </w:r>
      <w:r w:rsidR="00192DE2" w:rsidRPr="0099071F">
        <w:rPr>
          <w:lang w:val="en-GB"/>
        </w:rPr>
        <w:t xml:space="preserve"> to financial penalties imposed under </w:t>
      </w:r>
      <w:r w:rsidRPr="0099071F">
        <w:rPr>
          <w:lang w:val="en-GB"/>
        </w:rPr>
        <w:t>section</w:t>
      </w:r>
      <w:r w:rsidR="00192DE2" w:rsidRPr="0099071F">
        <w:rPr>
          <w:lang w:val="en-GB"/>
        </w:rPr>
        <w:t xml:space="preserve">s </w:t>
      </w:r>
      <w:r w:rsidR="79D7B081" w:rsidRPr="0099071F">
        <w:rPr>
          <w:lang w:val="en-GB"/>
        </w:rPr>
        <w:t>40</w:t>
      </w:r>
      <w:r w:rsidR="5010DE31" w:rsidRPr="0099071F">
        <w:rPr>
          <w:lang w:val="en-GB"/>
        </w:rPr>
        <w:t>,</w:t>
      </w:r>
      <w:r w:rsidR="79D7B081" w:rsidRPr="0099071F">
        <w:rPr>
          <w:lang w:val="en-GB"/>
        </w:rPr>
        <w:t xml:space="preserve"> 57</w:t>
      </w:r>
      <w:r w:rsidR="000665DF" w:rsidRPr="0099071F">
        <w:rPr>
          <w:lang w:val="en-GB"/>
        </w:rPr>
        <w:t xml:space="preserve">, </w:t>
      </w:r>
      <w:r w:rsidR="00953CBA" w:rsidRPr="0099071F">
        <w:rPr>
          <w:lang w:val="en-GB"/>
        </w:rPr>
        <w:t>6</w:t>
      </w:r>
      <w:r w:rsidR="1CA99F6D" w:rsidRPr="0099071F">
        <w:rPr>
          <w:lang w:val="en-GB"/>
        </w:rPr>
        <w:t>6</w:t>
      </w:r>
      <w:r w:rsidR="00953CBA" w:rsidRPr="0099071F">
        <w:rPr>
          <w:lang w:val="en-GB"/>
        </w:rPr>
        <w:t xml:space="preserve"> </w:t>
      </w:r>
      <w:r w:rsidR="000665DF" w:rsidRPr="0099071F">
        <w:rPr>
          <w:lang w:val="en-GB"/>
        </w:rPr>
        <w:t xml:space="preserve">and </w:t>
      </w:r>
      <w:r w:rsidR="00953CBA" w:rsidRPr="0099071F">
        <w:rPr>
          <w:lang w:val="en-GB"/>
        </w:rPr>
        <w:t>9</w:t>
      </w:r>
      <w:r w:rsidR="0AAAF22E" w:rsidRPr="0099071F">
        <w:rPr>
          <w:lang w:val="en-GB"/>
        </w:rPr>
        <w:t>1</w:t>
      </w:r>
      <w:r w:rsidR="00192DE2" w:rsidRPr="0099071F">
        <w:rPr>
          <w:lang w:val="en-GB"/>
        </w:rPr>
        <w:t xml:space="preserve">. </w:t>
      </w:r>
    </w:p>
    <w:p w14:paraId="09521A30" w14:textId="77777777" w:rsidR="00192DE2" w:rsidRPr="0099071F" w:rsidRDefault="00192DE2" w:rsidP="00683463">
      <w:pPr>
        <w:pStyle w:val="HSubheading5"/>
        <w:rPr>
          <w:rFonts w:cs="Times New Roman"/>
          <w:szCs w:val="20"/>
        </w:rPr>
      </w:pPr>
      <w:r w:rsidRPr="0099071F">
        <w:t>Background</w:t>
      </w:r>
      <w:r w:rsidRPr="0099071F">
        <w:rPr>
          <w:rFonts w:cs="Times New Roman"/>
          <w:szCs w:val="20"/>
        </w:rPr>
        <w:t xml:space="preserve"> </w:t>
      </w:r>
    </w:p>
    <w:p w14:paraId="303E7C7C" w14:textId="77777777" w:rsidR="000304A2" w:rsidRPr="0099071F" w:rsidRDefault="00192DE2" w:rsidP="00EA1317">
      <w:pPr>
        <w:pStyle w:val="ParaNumbered"/>
        <w:rPr>
          <w:lang w:val="en-GB"/>
        </w:rPr>
      </w:pPr>
      <w:r w:rsidRPr="0099071F">
        <w:rPr>
          <w:lang w:val="en-GB"/>
        </w:rPr>
        <w:t>This is a new provision.</w:t>
      </w:r>
    </w:p>
    <w:p w14:paraId="01D30B32" w14:textId="560245D9" w:rsidR="00AE2E0A" w:rsidRPr="0099071F" w:rsidRDefault="00351A91" w:rsidP="00683463">
      <w:pPr>
        <w:pStyle w:val="HSubheading4"/>
      </w:pPr>
      <w:bookmarkStart w:id="323" w:name="_Toc221785320"/>
      <w:r w:rsidRPr="0099071F">
        <w:t>Section</w:t>
      </w:r>
      <w:r w:rsidR="00AE2E0A" w:rsidRPr="0099071F">
        <w:t xml:space="preserve"> </w:t>
      </w:r>
      <w:r w:rsidR="00953CBA" w:rsidRPr="0099071F">
        <w:t>103</w:t>
      </w:r>
      <w:r w:rsidR="00AE2E0A" w:rsidRPr="0099071F">
        <w:t>: Rent repayment orders</w:t>
      </w:r>
      <w:r w:rsidR="00F34CDC" w:rsidRPr="0099071F">
        <w:t>: liability of landlords and superior landlords</w:t>
      </w:r>
      <w:bookmarkEnd w:id="323"/>
      <w:r w:rsidR="00AE2E0A" w:rsidRPr="0099071F">
        <w:t> </w:t>
      </w:r>
    </w:p>
    <w:p w14:paraId="18612434" w14:textId="3AC3A11E" w:rsidR="00AE2E0A" w:rsidRPr="0099071F" w:rsidRDefault="00AE2E0A" w:rsidP="00683463">
      <w:pPr>
        <w:pStyle w:val="HSubheading5"/>
        <w:rPr>
          <w:rFonts w:cs="Times New Roman"/>
          <w:szCs w:val="20"/>
        </w:rPr>
      </w:pPr>
      <w:r w:rsidRPr="0099071F">
        <w:t>Effect</w:t>
      </w:r>
    </w:p>
    <w:p w14:paraId="61B6AAB8" w14:textId="5A617DF8" w:rsidR="00AE2E0A" w:rsidRPr="0099071F" w:rsidRDefault="00351A91" w:rsidP="00EA1317">
      <w:pPr>
        <w:pStyle w:val="ParaNumbered"/>
        <w:rPr>
          <w:lang w:val="en-GB"/>
        </w:rPr>
      </w:pPr>
      <w:r w:rsidRPr="0099071F">
        <w:rPr>
          <w:lang w:val="en-GB"/>
        </w:rPr>
        <w:t>Section</w:t>
      </w:r>
      <w:r w:rsidR="00282B59" w:rsidRPr="0099071F">
        <w:rPr>
          <w:lang w:val="en-GB"/>
        </w:rPr>
        <w:t xml:space="preserve"> </w:t>
      </w:r>
      <w:r w:rsidR="00953CBA" w:rsidRPr="0099071F">
        <w:rPr>
          <w:lang w:val="en-GB"/>
        </w:rPr>
        <w:t xml:space="preserve">103 </w:t>
      </w:r>
      <w:r w:rsidR="00AE2E0A" w:rsidRPr="0099071F">
        <w:rPr>
          <w:lang w:val="en-GB"/>
        </w:rPr>
        <w:t xml:space="preserve">amends </w:t>
      </w:r>
      <w:r w:rsidRPr="0099071F">
        <w:rPr>
          <w:lang w:val="en-GB"/>
        </w:rPr>
        <w:t>section</w:t>
      </w:r>
      <w:r w:rsidR="00AE2E0A" w:rsidRPr="0099071F">
        <w:rPr>
          <w:lang w:val="en-GB"/>
        </w:rPr>
        <w:t xml:space="preserve">s of Chapter 4 of Part 2 of the Housing and Planning Act 2016 </w:t>
      </w:r>
      <w:r w:rsidR="439FF9EE" w:rsidRPr="0099071F">
        <w:rPr>
          <w:lang w:val="en-GB"/>
        </w:rPr>
        <w:t>(</w:t>
      </w:r>
      <w:r w:rsidR="00697F6F">
        <w:rPr>
          <w:lang w:val="en-GB"/>
        </w:rPr>
        <w:t>“</w:t>
      </w:r>
      <w:r w:rsidR="439FF9EE" w:rsidRPr="0099071F">
        <w:rPr>
          <w:lang w:val="en-GB"/>
        </w:rPr>
        <w:t>HPA 2016</w:t>
      </w:r>
      <w:r w:rsidR="00697F6F">
        <w:rPr>
          <w:lang w:val="en-GB"/>
        </w:rPr>
        <w:t>”</w:t>
      </w:r>
      <w:r w:rsidR="439FF9EE" w:rsidRPr="0099071F">
        <w:rPr>
          <w:lang w:val="en-GB"/>
        </w:rPr>
        <w:t>)</w:t>
      </w:r>
      <w:r w:rsidR="00AE2E0A" w:rsidRPr="0099071F">
        <w:rPr>
          <w:lang w:val="en-GB"/>
        </w:rPr>
        <w:t xml:space="preserve"> which make</w:t>
      </w:r>
      <w:r w:rsidR="3AA4D43C" w:rsidRPr="0099071F">
        <w:rPr>
          <w:lang w:val="en-GB"/>
        </w:rPr>
        <w:t>s</w:t>
      </w:r>
      <w:r w:rsidR="00AE2E0A" w:rsidRPr="0099071F">
        <w:rPr>
          <w:lang w:val="en-GB"/>
        </w:rPr>
        <w:t xml:space="preserve"> provision for rent repayment orders.</w:t>
      </w:r>
      <w:r w:rsidR="001C104A" w:rsidRPr="0099071F">
        <w:rPr>
          <w:lang w:val="en-GB"/>
        </w:rPr>
        <w:t xml:space="preserve"> </w:t>
      </w:r>
    </w:p>
    <w:p w14:paraId="37C03ECB" w14:textId="0296BC24" w:rsidR="00AE2E0A" w:rsidRPr="0099071F" w:rsidRDefault="00AE2E0A" w:rsidP="00EA1317">
      <w:pPr>
        <w:pStyle w:val="ParaNumbered"/>
        <w:rPr>
          <w:lang w:val="en-GB"/>
        </w:rPr>
      </w:pPr>
      <w:r w:rsidRPr="0099071F">
        <w:rPr>
          <w:lang w:val="en-GB"/>
        </w:rPr>
        <w:t>Sub</w:t>
      </w:r>
      <w:r w:rsidR="00351A91" w:rsidRPr="0099071F">
        <w:rPr>
          <w:lang w:val="en-GB"/>
        </w:rPr>
        <w:t>section</w:t>
      </w:r>
      <w:r w:rsidRPr="0099071F">
        <w:rPr>
          <w:lang w:val="en-GB"/>
        </w:rPr>
        <w:t xml:space="preserve"> (2) replaces </w:t>
      </w:r>
      <w:r w:rsidR="00351A91" w:rsidRPr="0099071F">
        <w:rPr>
          <w:lang w:val="en-GB"/>
        </w:rPr>
        <w:t>section</w:t>
      </w:r>
      <w:r w:rsidRPr="0099071F">
        <w:rPr>
          <w:lang w:val="en-GB"/>
        </w:rPr>
        <w:t xml:space="preserve"> 40</w:t>
      </w:r>
      <w:r w:rsidR="00953CBA" w:rsidRPr="0099071F">
        <w:rPr>
          <w:lang w:val="en-GB"/>
        </w:rPr>
        <w:t>, sub</w:t>
      </w:r>
      <w:r w:rsidR="00351A91" w:rsidRPr="0099071F">
        <w:rPr>
          <w:lang w:val="en-GB"/>
        </w:rPr>
        <w:t>section</w:t>
      </w:r>
      <w:r w:rsidR="00953CBA" w:rsidRPr="0099071F">
        <w:rPr>
          <w:lang w:val="en-GB"/>
        </w:rPr>
        <w:t xml:space="preserve">s </w:t>
      </w:r>
      <w:r w:rsidRPr="0099071F">
        <w:rPr>
          <w:lang w:val="en-GB"/>
        </w:rPr>
        <w:t xml:space="preserve">(1) and (2) of the </w:t>
      </w:r>
      <w:r w:rsidR="7DC8D52F" w:rsidRPr="0099071F">
        <w:rPr>
          <w:lang w:val="en-GB"/>
        </w:rPr>
        <w:t>HPA</w:t>
      </w:r>
      <w:r w:rsidR="00016BBA" w:rsidRPr="0099071F">
        <w:rPr>
          <w:lang w:val="en-GB"/>
        </w:rPr>
        <w:t xml:space="preserve"> 2016</w:t>
      </w:r>
      <w:r w:rsidR="00953CBA" w:rsidRPr="0099071F">
        <w:rPr>
          <w:lang w:val="en-GB"/>
        </w:rPr>
        <w:t xml:space="preserve"> </w:t>
      </w:r>
      <w:r w:rsidRPr="0099071F">
        <w:rPr>
          <w:lang w:val="en-GB"/>
        </w:rPr>
        <w:t xml:space="preserve">to provide that the Tribunal has power to make a rent repayment order against a landlord for certain offences (which was already the case under </w:t>
      </w:r>
      <w:r w:rsidR="00351A91" w:rsidRPr="0099071F">
        <w:rPr>
          <w:lang w:val="en-GB"/>
        </w:rPr>
        <w:t>section</w:t>
      </w:r>
      <w:r w:rsidRPr="0099071F">
        <w:rPr>
          <w:lang w:val="en-GB"/>
        </w:rPr>
        <w:t xml:space="preserve"> 40) and also any superior landlord, under the tenancy in question (which is new)</w:t>
      </w:r>
      <w:r w:rsidR="00092C3F" w:rsidRPr="0099071F">
        <w:rPr>
          <w:lang w:val="en-GB"/>
        </w:rPr>
        <w:t xml:space="preserve">. </w:t>
      </w:r>
      <w:r w:rsidRPr="0099071F">
        <w:rPr>
          <w:lang w:val="en-GB"/>
        </w:rPr>
        <w:t xml:space="preserve">Rent repayment orders can </w:t>
      </w:r>
      <w:proofErr w:type="gramStart"/>
      <w:r w:rsidRPr="0099071F">
        <w:rPr>
          <w:lang w:val="en-GB"/>
        </w:rPr>
        <w:t>take into account</w:t>
      </w:r>
      <w:proofErr w:type="gramEnd"/>
      <w:r w:rsidRPr="0099071F">
        <w:rPr>
          <w:lang w:val="en-GB"/>
        </w:rPr>
        <w:t xml:space="preserve"> rent paid on behalf of the tenant as well as rent paid by the tenant.</w:t>
      </w:r>
      <w:r w:rsidR="001C104A" w:rsidRPr="0099071F">
        <w:rPr>
          <w:lang w:val="en-GB"/>
        </w:rPr>
        <w:t xml:space="preserve"> </w:t>
      </w:r>
      <w:r w:rsidR="68D1851D" w:rsidRPr="0099071F">
        <w:rPr>
          <w:lang w:val="en-GB"/>
        </w:rPr>
        <w:t>Sub</w:t>
      </w:r>
      <w:r w:rsidR="00351A91" w:rsidRPr="0099071F">
        <w:rPr>
          <w:lang w:val="en-GB"/>
        </w:rPr>
        <w:t>section</w:t>
      </w:r>
      <w:r w:rsidR="68D1851D" w:rsidRPr="0099071F">
        <w:rPr>
          <w:lang w:val="en-GB"/>
        </w:rPr>
        <w:t xml:space="preserve"> (2) clarifies that a rent repayment order can be made against a landlord or any superior landlord in favour of a tenant regardless of who the tenant, or the person paying rent on behalf of the tenant, paid the rent to.</w:t>
      </w:r>
      <w:r w:rsidR="001C104A" w:rsidRPr="0099071F">
        <w:rPr>
          <w:lang w:val="en-GB"/>
        </w:rPr>
        <w:t xml:space="preserve"> </w:t>
      </w:r>
      <w:r w:rsidR="5C2857E8" w:rsidRPr="0099071F">
        <w:rPr>
          <w:lang w:val="en-GB"/>
        </w:rPr>
        <w:t xml:space="preserve">Rent repayment orders can also be awarded to </w:t>
      </w:r>
      <w:r w:rsidR="4674E8BD" w:rsidRPr="0099071F">
        <w:rPr>
          <w:lang w:val="en-GB"/>
        </w:rPr>
        <w:t>l</w:t>
      </w:r>
      <w:r w:rsidR="5C2857E8" w:rsidRPr="0099071F">
        <w:rPr>
          <w:lang w:val="en-GB"/>
        </w:rPr>
        <w:t xml:space="preserve">ocal housing authorities in respect of a relevant award of </w:t>
      </w:r>
      <w:r w:rsidR="00461B76" w:rsidRPr="0099071F">
        <w:rPr>
          <w:lang w:val="en-GB"/>
        </w:rPr>
        <w:t>U</w:t>
      </w:r>
      <w:r w:rsidR="5C2857E8" w:rsidRPr="0099071F">
        <w:rPr>
          <w:lang w:val="en-GB"/>
        </w:rPr>
        <w:t>niver</w:t>
      </w:r>
      <w:r w:rsidR="132ADF77" w:rsidRPr="0099071F">
        <w:rPr>
          <w:lang w:val="en-GB"/>
        </w:rPr>
        <w:t>s</w:t>
      </w:r>
      <w:r w:rsidR="5C2857E8" w:rsidRPr="0099071F">
        <w:rPr>
          <w:lang w:val="en-GB"/>
        </w:rPr>
        <w:t xml:space="preserve">al </w:t>
      </w:r>
      <w:r w:rsidR="00461B76" w:rsidRPr="0099071F">
        <w:rPr>
          <w:lang w:val="en-GB"/>
        </w:rPr>
        <w:t>C</w:t>
      </w:r>
      <w:r w:rsidR="5C2857E8" w:rsidRPr="0099071F">
        <w:rPr>
          <w:lang w:val="en-GB"/>
        </w:rPr>
        <w:t xml:space="preserve">redit </w:t>
      </w:r>
      <w:r w:rsidR="2EC351E4" w:rsidRPr="0099071F">
        <w:rPr>
          <w:lang w:val="en-GB"/>
        </w:rPr>
        <w:t>made by the authority.</w:t>
      </w:r>
    </w:p>
    <w:p w14:paraId="07110DCA" w14:textId="364ADAF2" w:rsidR="00790F04" w:rsidRPr="0099071F" w:rsidRDefault="7F0097C0" w:rsidP="00EA1317">
      <w:pPr>
        <w:pStyle w:val="ParaNumbered"/>
        <w:rPr>
          <w:lang w:val="en-GB"/>
        </w:rPr>
      </w:pPr>
      <w:r w:rsidRPr="0099071F">
        <w:rPr>
          <w:lang w:val="en-GB"/>
        </w:rPr>
        <w:lastRenderedPageBreak/>
        <w:t>Sub</w:t>
      </w:r>
      <w:r w:rsidR="00351A91" w:rsidRPr="0099071F">
        <w:rPr>
          <w:lang w:val="en-GB"/>
        </w:rPr>
        <w:t>section</w:t>
      </w:r>
      <w:r w:rsidRPr="0099071F">
        <w:rPr>
          <w:lang w:val="en-GB"/>
        </w:rPr>
        <w:t xml:space="preserve"> (2) inserts new sub</w:t>
      </w:r>
      <w:r w:rsidR="00351A91" w:rsidRPr="0099071F">
        <w:rPr>
          <w:lang w:val="en-GB"/>
        </w:rPr>
        <w:t>section</w:t>
      </w:r>
      <w:r w:rsidRPr="0099071F">
        <w:rPr>
          <w:lang w:val="en-GB"/>
        </w:rPr>
        <w:t xml:space="preserve"> (2A) into </w:t>
      </w:r>
      <w:r w:rsidR="00351A91" w:rsidRPr="0099071F">
        <w:rPr>
          <w:lang w:val="en-GB"/>
        </w:rPr>
        <w:t>section</w:t>
      </w:r>
      <w:r w:rsidRPr="0099071F">
        <w:rPr>
          <w:lang w:val="en-GB"/>
        </w:rPr>
        <w:t xml:space="preserve"> 40 of the HPA</w:t>
      </w:r>
      <w:r w:rsidR="7D6F2DD9" w:rsidRPr="0099071F">
        <w:rPr>
          <w:lang w:val="en-GB"/>
        </w:rPr>
        <w:t xml:space="preserve"> 2016</w:t>
      </w:r>
      <w:r w:rsidR="0844E530" w:rsidRPr="0099071F">
        <w:rPr>
          <w:lang w:val="en-GB"/>
        </w:rPr>
        <w:t>.</w:t>
      </w:r>
      <w:r w:rsidRPr="0099071F">
        <w:rPr>
          <w:lang w:val="en-GB"/>
        </w:rPr>
        <w:t xml:space="preserve"> This ensures that references to the </w:t>
      </w:r>
      <w:r w:rsidR="00697F6F">
        <w:rPr>
          <w:lang w:val="en-GB"/>
        </w:rPr>
        <w:t>“</w:t>
      </w:r>
      <w:r w:rsidRPr="0099071F">
        <w:rPr>
          <w:lang w:val="en-GB"/>
        </w:rPr>
        <w:t>landlor</w:t>
      </w:r>
      <w:r w:rsidR="00051A54" w:rsidRPr="0099071F">
        <w:rPr>
          <w:lang w:val="en-GB"/>
        </w:rPr>
        <w:t>d</w:t>
      </w:r>
      <w:r w:rsidR="00697F6F">
        <w:rPr>
          <w:lang w:val="en-GB"/>
        </w:rPr>
        <w:t>”</w:t>
      </w:r>
      <w:r w:rsidR="00051A54" w:rsidRPr="0099071F">
        <w:rPr>
          <w:lang w:val="en-GB"/>
        </w:rPr>
        <w:t xml:space="preserve"> </w:t>
      </w:r>
      <w:r w:rsidRPr="0099071F">
        <w:rPr>
          <w:lang w:val="en-GB"/>
        </w:rPr>
        <w:t xml:space="preserve">in Chapter 4 of the HPA </w:t>
      </w:r>
      <w:r w:rsidR="100143C4" w:rsidRPr="0099071F">
        <w:rPr>
          <w:lang w:val="en-GB"/>
        </w:rPr>
        <w:t>2016</w:t>
      </w:r>
      <w:r w:rsidR="0844E530" w:rsidRPr="0099071F">
        <w:rPr>
          <w:lang w:val="en-GB"/>
        </w:rPr>
        <w:t xml:space="preserve"> </w:t>
      </w:r>
      <w:r w:rsidRPr="0099071F">
        <w:rPr>
          <w:lang w:val="en-GB"/>
        </w:rPr>
        <w:t xml:space="preserve">are in appropriate cases to be read as references to the </w:t>
      </w:r>
      <w:r w:rsidR="00697F6F">
        <w:rPr>
          <w:lang w:val="en-GB"/>
        </w:rPr>
        <w:t>“</w:t>
      </w:r>
      <w:r w:rsidR="00D35C33" w:rsidRPr="0099071F">
        <w:rPr>
          <w:lang w:val="en-GB"/>
        </w:rPr>
        <w:t>s</w:t>
      </w:r>
      <w:r w:rsidRPr="0099071F">
        <w:rPr>
          <w:lang w:val="en-GB"/>
        </w:rPr>
        <w:t>uperior landlord</w:t>
      </w:r>
      <w:r w:rsidR="00697F6F">
        <w:rPr>
          <w:lang w:val="en-GB"/>
        </w:rPr>
        <w:t>”</w:t>
      </w:r>
      <w:r w:rsidRPr="0099071F">
        <w:rPr>
          <w:lang w:val="en-GB"/>
        </w:rPr>
        <w:t xml:space="preserve">. </w:t>
      </w:r>
    </w:p>
    <w:p w14:paraId="18FED2A3" w14:textId="728A2D0B" w:rsidR="04EE8AF8" w:rsidRPr="0099071F" w:rsidRDefault="07CBD8BC" w:rsidP="00EA1317">
      <w:pPr>
        <w:pStyle w:val="ParaNumbered"/>
        <w:rPr>
          <w:lang w:val="en-GB"/>
        </w:rPr>
      </w:pPr>
      <w:r w:rsidRPr="0099071F">
        <w:rPr>
          <w:lang w:val="en-GB"/>
        </w:rPr>
        <w:t>S</w:t>
      </w:r>
      <w:r w:rsidR="7F0097C0" w:rsidRPr="0099071F">
        <w:rPr>
          <w:lang w:val="en-GB"/>
        </w:rPr>
        <w:t>ub</w:t>
      </w:r>
      <w:r w:rsidR="00351A91" w:rsidRPr="0099071F">
        <w:rPr>
          <w:lang w:val="en-GB"/>
        </w:rPr>
        <w:t>section</w:t>
      </w:r>
      <w:r w:rsidR="7F0097C0" w:rsidRPr="0099071F">
        <w:rPr>
          <w:lang w:val="en-GB"/>
        </w:rPr>
        <w:t xml:space="preserve"> (</w:t>
      </w:r>
      <w:r w:rsidR="76706C98" w:rsidRPr="0099071F">
        <w:rPr>
          <w:lang w:val="en-GB"/>
        </w:rPr>
        <w:t>3</w:t>
      </w:r>
      <w:r w:rsidR="7F0097C0" w:rsidRPr="0099071F">
        <w:rPr>
          <w:lang w:val="en-GB"/>
        </w:rPr>
        <w:t xml:space="preserve">) provides that </w:t>
      </w:r>
      <w:r w:rsidR="00697F6F">
        <w:rPr>
          <w:lang w:val="en-GB"/>
        </w:rPr>
        <w:t>“</w:t>
      </w:r>
      <w:r w:rsidR="7F0097C0" w:rsidRPr="0099071F">
        <w:rPr>
          <w:lang w:val="en-GB"/>
        </w:rPr>
        <w:t>person</w:t>
      </w:r>
      <w:r w:rsidR="00697F6F">
        <w:rPr>
          <w:lang w:val="en-GB"/>
        </w:rPr>
        <w:t>”</w:t>
      </w:r>
      <w:r w:rsidR="7F0097C0" w:rsidRPr="0099071F">
        <w:rPr>
          <w:lang w:val="en-GB"/>
        </w:rPr>
        <w:t xml:space="preserve"> is to be replaced with </w:t>
      </w:r>
      <w:r w:rsidR="00697F6F">
        <w:rPr>
          <w:lang w:val="en-GB"/>
        </w:rPr>
        <w:t>“</w:t>
      </w:r>
      <w:r w:rsidR="7F0097C0" w:rsidRPr="0099071F">
        <w:rPr>
          <w:lang w:val="en-GB"/>
        </w:rPr>
        <w:t>landlord</w:t>
      </w:r>
      <w:r w:rsidR="00697F6F">
        <w:rPr>
          <w:lang w:val="en-GB"/>
        </w:rPr>
        <w:t>”</w:t>
      </w:r>
      <w:r w:rsidR="7F0097C0" w:rsidRPr="0099071F">
        <w:rPr>
          <w:lang w:val="en-GB"/>
        </w:rPr>
        <w:t xml:space="preserve"> in </w:t>
      </w:r>
      <w:r w:rsidR="00351A91" w:rsidRPr="0099071F">
        <w:rPr>
          <w:lang w:val="en-GB"/>
        </w:rPr>
        <w:t>section</w:t>
      </w:r>
      <w:r w:rsidR="7F0097C0" w:rsidRPr="0099071F">
        <w:rPr>
          <w:lang w:val="en-GB"/>
        </w:rPr>
        <w:t xml:space="preserve"> 41 (application for rent repayment order) to ensure that a rent repayment order is available against both landlords and superior landlords.</w:t>
      </w:r>
      <w:r w:rsidR="001C104A" w:rsidRPr="0099071F">
        <w:rPr>
          <w:lang w:val="en-GB"/>
        </w:rPr>
        <w:t xml:space="preserve"> </w:t>
      </w:r>
    </w:p>
    <w:p w14:paraId="29F2F575" w14:textId="550FE592" w:rsidR="101897E0" w:rsidRPr="0099071F" w:rsidRDefault="101897E0"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B86A8C" w:rsidRPr="0099071F">
        <w:rPr>
          <w:lang w:val="en-GB"/>
        </w:rPr>
        <w:t>(</w:t>
      </w:r>
      <w:r w:rsidR="636DE5E8" w:rsidRPr="0099071F">
        <w:rPr>
          <w:lang w:val="en-GB"/>
        </w:rPr>
        <w:t>4</w:t>
      </w:r>
      <w:r w:rsidRPr="0099071F">
        <w:rPr>
          <w:lang w:val="en-GB"/>
        </w:rPr>
        <w:t>)</w:t>
      </w:r>
      <w:r w:rsidR="4480662D" w:rsidRPr="0099071F">
        <w:rPr>
          <w:lang w:val="en-GB"/>
        </w:rPr>
        <w:t xml:space="preserve"> inserts new </w:t>
      </w:r>
      <w:r w:rsidR="00351A91" w:rsidRPr="0099071F">
        <w:rPr>
          <w:lang w:val="en-GB"/>
        </w:rPr>
        <w:t>section</w:t>
      </w:r>
      <w:r w:rsidR="516C6042" w:rsidRPr="0099071F">
        <w:rPr>
          <w:lang w:val="en-GB"/>
        </w:rPr>
        <w:t xml:space="preserve"> 46A into the list of provisions </w:t>
      </w:r>
      <w:r w:rsidR="6867C61D" w:rsidRPr="0099071F">
        <w:rPr>
          <w:lang w:val="en-GB"/>
        </w:rPr>
        <w:t xml:space="preserve">in accordance </w:t>
      </w:r>
      <w:r w:rsidR="516C6042" w:rsidRPr="0099071F">
        <w:rPr>
          <w:lang w:val="en-GB"/>
        </w:rPr>
        <w:t xml:space="preserve">with which the </w:t>
      </w:r>
      <w:r w:rsidR="323E08C2" w:rsidRPr="0099071F">
        <w:rPr>
          <w:lang w:val="en-GB"/>
        </w:rPr>
        <w:t xml:space="preserve">decision on </w:t>
      </w:r>
      <w:r w:rsidR="25913CA2" w:rsidRPr="0099071F">
        <w:rPr>
          <w:lang w:val="en-GB"/>
        </w:rPr>
        <w:t>the</w:t>
      </w:r>
      <w:r w:rsidR="1773AE20" w:rsidRPr="0099071F">
        <w:rPr>
          <w:lang w:val="en-GB"/>
        </w:rPr>
        <w:t xml:space="preserve"> </w:t>
      </w:r>
      <w:r w:rsidR="323E08C2" w:rsidRPr="0099071F">
        <w:rPr>
          <w:lang w:val="en-GB"/>
        </w:rPr>
        <w:t xml:space="preserve">amount of the </w:t>
      </w:r>
      <w:r w:rsidR="00272F9E" w:rsidRPr="0099071F">
        <w:rPr>
          <w:lang w:val="en-GB"/>
        </w:rPr>
        <w:t>r</w:t>
      </w:r>
      <w:r w:rsidR="323E08C2" w:rsidRPr="0099071F">
        <w:rPr>
          <w:lang w:val="en-GB"/>
        </w:rPr>
        <w:t xml:space="preserve">ent </w:t>
      </w:r>
      <w:r w:rsidR="00272F9E" w:rsidRPr="0099071F">
        <w:rPr>
          <w:lang w:val="en-GB"/>
        </w:rPr>
        <w:t>r</w:t>
      </w:r>
      <w:r w:rsidR="323E08C2" w:rsidRPr="0099071F">
        <w:rPr>
          <w:lang w:val="en-GB"/>
        </w:rPr>
        <w:t xml:space="preserve">epayment </w:t>
      </w:r>
      <w:r w:rsidR="00272F9E" w:rsidRPr="0099071F">
        <w:rPr>
          <w:lang w:val="en-GB"/>
        </w:rPr>
        <w:t>or</w:t>
      </w:r>
      <w:r w:rsidR="323E08C2" w:rsidRPr="0099071F">
        <w:rPr>
          <w:lang w:val="en-GB"/>
        </w:rPr>
        <w:t xml:space="preserve">der must be determined. </w:t>
      </w:r>
    </w:p>
    <w:p w14:paraId="6535C570" w14:textId="6FE6BB79" w:rsidR="00AE2E0A" w:rsidRPr="0099071F" w:rsidRDefault="00AE2E0A" w:rsidP="00EA1317">
      <w:pPr>
        <w:pStyle w:val="ParaNumbered"/>
        <w:rPr>
          <w:lang w:val="en-GB"/>
        </w:rPr>
      </w:pPr>
      <w:r w:rsidRPr="0099071F">
        <w:rPr>
          <w:lang w:val="en-GB"/>
        </w:rPr>
        <w:t>Sub</w:t>
      </w:r>
      <w:r w:rsidR="00351A91" w:rsidRPr="0099071F">
        <w:rPr>
          <w:lang w:val="en-GB"/>
        </w:rPr>
        <w:t>section</w:t>
      </w:r>
      <w:r w:rsidRPr="0099071F">
        <w:rPr>
          <w:lang w:val="en-GB"/>
        </w:rPr>
        <w:t>s (</w:t>
      </w:r>
      <w:r w:rsidR="20004C1E" w:rsidRPr="0099071F">
        <w:rPr>
          <w:lang w:val="en-GB"/>
        </w:rPr>
        <w:t>5</w:t>
      </w:r>
      <w:r w:rsidRPr="0099071F">
        <w:rPr>
          <w:lang w:val="en-GB"/>
        </w:rPr>
        <w:t>) and (</w:t>
      </w:r>
      <w:r w:rsidR="2BE2873C" w:rsidRPr="0099071F">
        <w:rPr>
          <w:lang w:val="en-GB"/>
        </w:rPr>
        <w:t>6</w:t>
      </w:r>
      <w:r w:rsidRPr="0099071F">
        <w:rPr>
          <w:lang w:val="en-GB"/>
        </w:rPr>
        <w:t xml:space="preserve">) amend </w:t>
      </w:r>
      <w:r w:rsidR="00351A91" w:rsidRPr="0099071F">
        <w:rPr>
          <w:lang w:val="en-GB"/>
        </w:rPr>
        <w:t>section</w:t>
      </w:r>
      <w:r w:rsidRPr="0099071F">
        <w:rPr>
          <w:lang w:val="en-GB"/>
        </w:rPr>
        <w:t xml:space="preserve">s 44 (amount </w:t>
      </w:r>
      <w:r w:rsidR="00164744" w:rsidRPr="0099071F">
        <w:rPr>
          <w:lang w:val="en-GB"/>
        </w:rPr>
        <w:t>o</w:t>
      </w:r>
      <w:r w:rsidRPr="0099071F">
        <w:rPr>
          <w:lang w:val="en-GB"/>
        </w:rPr>
        <w:t xml:space="preserve">f order: tenants) and 45 (amount of order: local housing authorities) of the </w:t>
      </w:r>
      <w:r w:rsidR="00B93765" w:rsidRPr="0099071F">
        <w:rPr>
          <w:lang w:val="en-GB"/>
        </w:rPr>
        <w:t>H</w:t>
      </w:r>
      <w:r w:rsidR="59665A17" w:rsidRPr="0099071F">
        <w:rPr>
          <w:lang w:val="en-GB"/>
        </w:rPr>
        <w:t>PA</w:t>
      </w:r>
      <w:r w:rsidR="4E2777B4" w:rsidRPr="0099071F">
        <w:rPr>
          <w:lang w:val="en-GB"/>
        </w:rPr>
        <w:t xml:space="preserve"> 2016</w:t>
      </w:r>
      <w:r w:rsidRPr="0099071F">
        <w:rPr>
          <w:lang w:val="en-GB"/>
        </w:rPr>
        <w:t xml:space="preserve"> which relate, respectively</w:t>
      </w:r>
      <w:r w:rsidR="0088762E" w:rsidRPr="0099071F">
        <w:rPr>
          <w:lang w:val="en-GB"/>
        </w:rPr>
        <w:t>,</w:t>
      </w:r>
      <w:r w:rsidRPr="0099071F">
        <w:rPr>
          <w:lang w:val="en-GB"/>
        </w:rPr>
        <w:t xml:space="preserve"> to the amount of the order when this is sought by a tenant for rent paid and by a local housing authority where rent has been met through </w:t>
      </w:r>
      <w:r w:rsidR="00D2265F" w:rsidRPr="0099071F">
        <w:rPr>
          <w:lang w:val="en-GB"/>
        </w:rPr>
        <w:t>Universal Credit</w:t>
      </w:r>
      <w:r w:rsidR="00092C3F" w:rsidRPr="0099071F">
        <w:rPr>
          <w:lang w:val="en-GB"/>
        </w:rPr>
        <w:t xml:space="preserve">. </w:t>
      </w:r>
      <w:r w:rsidRPr="0099071F">
        <w:rPr>
          <w:lang w:val="en-GB"/>
        </w:rPr>
        <w:t>The amendments provide that: </w:t>
      </w:r>
    </w:p>
    <w:p w14:paraId="5AE455C4" w14:textId="2AC05961" w:rsidR="00AE2E0A" w:rsidRPr="0099071F" w:rsidRDefault="00AE2E0A" w:rsidP="00CA4C07">
      <w:pPr>
        <w:pStyle w:val="ParaNumberedletter"/>
        <w:rPr>
          <w:lang w:val="en-GB"/>
        </w:rPr>
      </w:pPr>
      <w:r w:rsidRPr="0099071F">
        <w:rPr>
          <w:lang w:val="en-GB"/>
        </w:rPr>
        <w:t xml:space="preserve">the value to be paid can </w:t>
      </w:r>
      <w:proofErr w:type="gramStart"/>
      <w:r w:rsidRPr="0099071F">
        <w:rPr>
          <w:lang w:val="en-GB"/>
        </w:rPr>
        <w:t>take into account</w:t>
      </w:r>
      <w:proofErr w:type="gramEnd"/>
      <w:r w:rsidRPr="0099071F">
        <w:rPr>
          <w:lang w:val="en-GB"/>
        </w:rPr>
        <w:t xml:space="preserve"> rent paid in respect of the period of the tenancy (so</w:t>
      </w:r>
      <w:r w:rsidR="00150A9B" w:rsidRPr="0099071F">
        <w:rPr>
          <w:lang w:val="en-GB"/>
        </w:rPr>
        <w:t>,</w:t>
      </w:r>
      <w:r w:rsidRPr="0099071F">
        <w:rPr>
          <w:lang w:val="en-GB"/>
        </w:rPr>
        <w:t xml:space="preserve"> for example</w:t>
      </w:r>
      <w:r w:rsidR="00150A9B" w:rsidRPr="0099071F">
        <w:rPr>
          <w:lang w:val="en-GB"/>
        </w:rPr>
        <w:t>,</w:t>
      </w:r>
      <w:r w:rsidRPr="0099071F">
        <w:rPr>
          <w:lang w:val="en-GB"/>
        </w:rPr>
        <w:t xml:space="preserve"> payments in advance) as well as paid during the </w:t>
      </w:r>
      <w:proofErr w:type="gramStart"/>
      <w:r w:rsidRPr="0099071F">
        <w:rPr>
          <w:lang w:val="en-GB"/>
        </w:rPr>
        <w:t>tenancy;</w:t>
      </w:r>
      <w:proofErr w:type="gramEnd"/>
      <w:r w:rsidRPr="0099071F">
        <w:rPr>
          <w:lang w:val="en-GB"/>
        </w:rPr>
        <w:t> </w:t>
      </w:r>
    </w:p>
    <w:p w14:paraId="04BB389E" w14:textId="4D2622DD" w:rsidR="00AE2E0A" w:rsidRPr="0099071F" w:rsidRDefault="00AE2E0A" w:rsidP="00CA4C07">
      <w:pPr>
        <w:pStyle w:val="ParaNumberedletter"/>
        <w:rPr>
          <w:lang w:val="en-GB"/>
        </w:rPr>
      </w:pPr>
      <w:r w:rsidRPr="0099071F">
        <w:rPr>
          <w:lang w:val="en-GB"/>
        </w:rPr>
        <w:t xml:space="preserve">the maximum amount payable is doubled from 12 </w:t>
      </w:r>
      <w:r w:rsidR="001110F2" w:rsidRPr="0099071F">
        <w:rPr>
          <w:lang w:val="en-GB"/>
        </w:rPr>
        <w:t>months</w:t>
      </w:r>
      <w:r w:rsidRPr="0099071F">
        <w:rPr>
          <w:lang w:val="en-GB"/>
        </w:rPr>
        <w:t xml:space="preserve"> to two years </w:t>
      </w:r>
      <w:proofErr w:type="gramStart"/>
      <w:r w:rsidRPr="0099071F">
        <w:rPr>
          <w:lang w:val="en-GB"/>
        </w:rPr>
        <w:t>rent;</w:t>
      </w:r>
      <w:proofErr w:type="gramEnd"/>
      <w:r w:rsidR="001C104A" w:rsidRPr="0099071F">
        <w:rPr>
          <w:lang w:val="en-GB"/>
        </w:rPr>
        <w:t xml:space="preserve"> </w:t>
      </w:r>
    </w:p>
    <w:p w14:paraId="1D77B4E8" w14:textId="7AB553DF" w:rsidR="00AE2E0A" w:rsidRPr="0099071F" w:rsidRDefault="00AE2E0A" w:rsidP="00CA4C07">
      <w:pPr>
        <w:pStyle w:val="ParaNumberedletter"/>
        <w:rPr>
          <w:lang w:val="en-GB"/>
        </w:rPr>
      </w:pPr>
      <w:r w:rsidRPr="0099071F">
        <w:rPr>
          <w:lang w:val="en-GB"/>
        </w:rPr>
        <w:t xml:space="preserve">the </w:t>
      </w:r>
      <w:r w:rsidR="52EF6303" w:rsidRPr="0099071F">
        <w:rPr>
          <w:lang w:val="en-GB"/>
        </w:rPr>
        <w:t>amount</w:t>
      </w:r>
      <w:r w:rsidRPr="0099071F">
        <w:rPr>
          <w:lang w:val="en-GB"/>
        </w:rPr>
        <w:t xml:space="preserve"> to be paid does not have to have been paid directly to the landlord against whom the rent repayment order is sought. </w:t>
      </w:r>
    </w:p>
    <w:p w14:paraId="4D977088" w14:textId="1D0D7B33" w:rsidR="04EE8AF8" w:rsidRPr="0099071F" w:rsidRDefault="00051A54" w:rsidP="00EA1317">
      <w:pPr>
        <w:pStyle w:val="ParaNumbered"/>
        <w:rPr>
          <w:lang w:val="en-GB"/>
        </w:rPr>
      </w:pPr>
      <w:r w:rsidRPr="0099071F">
        <w:rPr>
          <w:lang w:val="en-GB"/>
        </w:rPr>
        <w:t>T</w:t>
      </w:r>
      <w:r w:rsidR="5D5BBAB1" w:rsidRPr="0099071F">
        <w:rPr>
          <w:lang w:val="en-GB"/>
        </w:rPr>
        <w:t>he amount the landlord is ordered to pay can relate to rent paid by the tenant and rent paid on behalf of the tenant in respect of the relevant period.</w:t>
      </w:r>
    </w:p>
    <w:p w14:paraId="1463E1E7" w14:textId="69506CAF" w:rsidR="00AE2E0A" w:rsidRPr="0099071F" w:rsidRDefault="00AE2E0A" w:rsidP="00EA1317">
      <w:pPr>
        <w:pStyle w:val="ParaNumbered"/>
        <w:rPr>
          <w:rFonts w:eastAsia="Palatino Linotype" w:cs="Palatino Linotype"/>
          <w:lang w:val="en-GB"/>
        </w:rPr>
      </w:pPr>
      <w:r w:rsidRPr="0099071F">
        <w:rPr>
          <w:rFonts w:eastAsia="Palatino Linotype" w:cs="Palatino Linotype"/>
          <w:lang w:val="en-GB"/>
        </w:rPr>
        <w:t>Sub</w:t>
      </w:r>
      <w:r w:rsidR="00351A91" w:rsidRPr="0099071F">
        <w:rPr>
          <w:rFonts w:eastAsia="Palatino Linotype" w:cs="Palatino Linotype"/>
          <w:lang w:val="en-GB"/>
        </w:rPr>
        <w:t>section</w:t>
      </w:r>
      <w:r w:rsidRPr="0099071F">
        <w:rPr>
          <w:rFonts w:eastAsia="Palatino Linotype" w:cs="Palatino Linotype"/>
          <w:lang w:val="en-GB"/>
        </w:rPr>
        <w:t xml:space="preserve"> (</w:t>
      </w:r>
      <w:r w:rsidR="2AFDCCF6" w:rsidRPr="0099071F">
        <w:rPr>
          <w:rFonts w:eastAsia="Palatino Linotype" w:cs="Palatino Linotype"/>
          <w:lang w:val="en-GB"/>
        </w:rPr>
        <w:t>7</w:t>
      </w:r>
      <w:r w:rsidRPr="0099071F">
        <w:rPr>
          <w:rFonts w:eastAsia="Palatino Linotype" w:cs="Palatino Linotype"/>
          <w:lang w:val="en-GB"/>
        </w:rPr>
        <w:t xml:space="preserve">) inserts new </w:t>
      </w:r>
      <w:r w:rsidR="00351A91" w:rsidRPr="0099071F">
        <w:rPr>
          <w:rFonts w:eastAsia="Palatino Linotype" w:cs="Palatino Linotype"/>
          <w:lang w:val="en-GB"/>
        </w:rPr>
        <w:t>section</w:t>
      </w:r>
      <w:r w:rsidRPr="0099071F">
        <w:rPr>
          <w:rFonts w:eastAsia="Palatino Linotype" w:cs="Palatino Linotype"/>
          <w:lang w:val="en-GB"/>
        </w:rPr>
        <w:t xml:space="preserve"> 46A into the </w:t>
      </w:r>
      <w:r w:rsidR="00016BBA" w:rsidRPr="0099071F">
        <w:rPr>
          <w:rFonts w:eastAsia="Palatino Linotype" w:cs="Palatino Linotype"/>
          <w:lang w:val="en-GB"/>
        </w:rPr>
        <w:t>H</w:t>
      </w:r>
      <w:r w:rsidR="701176F5" w:rsidRPr="0099071F">
        <w:rPr>
          <w:rFonts w:eastAsia="Palatino Linotype" w:cs="Palatino Linotype"/>
          <w:lang w:val="en-GB"/>
        </w:rPr>
        <w:t>PA</w:t>
      </w:r>
      <w:r w:rsidRPr="0099071F" w:rsidDel="00016BBA">
        <w:rPr>
          <w:rFonts w:eastAsia="Palatino Linotype" w:cs="Palatino Linotype"/>
          <w:lang w:val="en-GB"/>
        </w:rPr>
        <w:t xml:space="preserve"> 2016</w:t>
      </w:r>
      <w:r w:rsidRPr="0099071F">
        <w:rPr>
          <w:rFonts w:eastAsia="Palatino Linotype" w:cs="Palatino Linotype"/>
          <w:lang w:val="en-GB"/>
        </w:rPr>
        <w:t xml:space="preserve">. </w:t>
      </w:r>
      <w:r w:rsidR="00351A91" w:rsidRPr="0099071F">
        <w:rPr>
          <w:lang w:val="en-GB"/>
        </w:rPr>
        <w:t>Section</w:t>
      </w:r>
      <w:r w:rsidR="0080238B" w:rsidRPr="0099071F">
        <w:rPr>
          <w:lang w:val="en-GB"/>
        </w:rPr>
        <w:t xml:space="preserve"> 46A</w:t>
      </w:r>
      <w:r w:rsidR="000A4E01" w:rsidRPr="0099071F">
        <w:rPr>
          <w:lang w:val="en-GB"/>
        </w:rPr>
        <w:t>, sub</w:t>
      </w:r>
      <w:r w:rsidR="00351A91" w:rsidRPr="0099071F">
        <w:rPr>
          <w:lang w:val="en-GB"/>
        </w:rPr>
        <w:t>section</w:t>
      </w:r>
      <w:r w:rsidR="000A4E01" w:rsidRPr="0099071F">
        <w:rPr>
          <w:lang w:val="en-GB"/>
        </w:rPr>
        <w:t xml:space="preserve"> </w:t>
      </w:r>
      <w:r w:rsidR="0080238B" w:rsidRPr="0099071F">
        <w:rPr>
          <w:lang w:val="en-GB"/>
        </w:rPr>
        <w:t xml:space="preserve">(1) provides that, where a rent repayment order is made against more than one landlord, those landlords must be held jointly and severally liable for the amount due under that order. </w:t>
      </w:r>
      <w:r w:rsidR="00351A91" w:rsidRPr="0099071F">
        <w:rPr>
          <w:lang w:val="en-GB"/>
        </w:rPr>
        <w:t>Section</w:t>
      </w:r>
      <w:r w:rsidR="0080238B" w:rsidRPr="0099071F">
        <w:rPr>
          <w:lang w:val="en-GB"/>
        </w:rPr>
        <w:t xml:space="preserve"> 46A</w:t>
      </w:r>
      <w:r w:rsidR="000A4E01" w:rsidRPr="0099071F">
        <w:rPr>
          <w:lang w:val="en-GB"/>
        </w:rPr>
        <w:t>, sub</w:t>
      </w:r>
      <w:r w:rsidR="00351A91" w:rsidRPr="0099071F">
        <w:rPr>
          <w:lang w:val="en-GB"/>
        </w:rPr>
        <w:t>section</w:t>
      </w:r>
      <w:r w:rsidR="000A4E01" w:rsidRPr="0099071F">
        <w:rPr>
          <w:lang w:val="en-GB"/>
        </w:rPr>
        <w:t xml:space="preserve"> </w:t>
      </w:r>
      <w:r w:rsidR="0080238B" w:rsidRPr="0099071F">
        <w:rPr>
          <w:lang w:val="en-GB"/>
        </w:rPr>
        <w:t xml:space="preserve">(2) provides that, where a rent repayment order is made under a tenancy and then a subsequent rent repayment order is made in respect of the same tenancy, the new order may not require payment to be made in respect of any period </w:t>
      </w:r>
      <w:r w:rsidR="60A4FF48" w:rsidRPr="0099071F">
        <w:rPr>
          <w:lang w:val="en-GB"/>
        </w:rPr>
        <w:t>for</w:t>
      </w:r>
      <w:r w:rsidR="0080238B" w:rsidRPr="0099071F">
        <w:rPr>
          <w:lang w:val="en-GB"/>
        </w:rPr>
        <w:t xml:space="preserve"> which the original order was made.</w:t>
      </w:r>
    </w:p>
    <w:p w14:paraId="0A6FDF33" w14:textId="6E926367" w:rsidR="04EE8AF8" w:rsidRPr="0099071F" w:rsidRDefault="00351A91" w:rsidP="00EA1317">
      <w:pPr>
        <w:pStyle w:val="ParaNumbered"/>
        <w:rPr>
          <w:rFonts w:eastAsia="Palatino Linotype" w:cs="Palatino Linotype"/>
          <w:lang w:val="en-GB"/>
        </w:rPr>
      </w:pPr>
      <w:r w:rsidRPr="0099071F">
        <w:rPr>
          <w:lang w:val="en-GB"/>
        </w:rPr>
        <w:t>Section</w:t>
      </w:r>
      <w:r w:rsidR="7614C866" w:rsidRPr="0099071F">
        <w:rPr>
          <w:lang w:val="en-GB"/>
        </w:rPr>
        <w:t xml:space="preserve"> 44</w:t>
      </w:r>
      <w:r w:rsidR="000A4E01" w:rsidRPr="0099071F">
        <w:rPr>
          <w:lang w:val="en-GB"/>
        </w:rPr>
        <w:t>, sub</w:t>
      </w:r>
      <w:r w:rsidRPr="0099071F">
        <w:rPr>
          <w:lang w:val="en-GB"/>
        </w:rPr>
        <w:t>section</w:t>
      </w:r>
      <w:r w:rsidR="000A4E01" w:rsidRPr="0099071F">
        <w:rPr>
          <w:lang w:val="en-GB"/>
        </w:rPr>
        <w:t xml:space="preserve"> </w:t>
      </w:r>
      <w:r w:rsidR="7614C866" w:rsidRPr="0099071F">
        <w:rPr>
          <w:lang w:val="en-GB"/>
        </w:rPr>
        <w:t xml:space="preserve">(4) of the HPA </w:t>
      </w:r>
      <w:r w:rsidR="23196754" w:rsidRPr="0099071F">
        <w:rPr>
          <w:lang w:val="en-GB"/>
        </w:rPr>
        <w:t xml:space="preserve">2016 </w:t>
      </w:r>
      <w:r w:rsidR="7614C866" w:rsidRPr="0099071F">
        <w:rPr>
          <w:lang w:val="en-GB"/>
        </w:rPr>
        <w:t xml:space="preserve">lists the factors which must </w:t>
      </w:r>
      <w:proofErr w:type="gramStart"/>
      <w:r w:rsidR="7614C866" w:rsidRPr="0099071F">
        <w:rPr>
          <w:lang w:val="en-GB"/>
        </w:rPr>
        <w:t>in particular be</w:t>
      </w:r>
      <w:proofErr w:type="gramEnd"/>
      <w:r w:rsidR="7614C866" w:rsidRPr="0099071F">
        <w:rPr>
          <w:lang w:val="en-GB"/>
        </w:rPr>
        <w:t xml:space="preserve"> </w:t>
      </w:r>
      <w:proofErr w:type="gramStart"/>
      <w:r w:rsidR="7614C866" w:rsidRPr="0099071F">
        <w:rPr>
          <w:lang w:val="en-GB"/>
        </w:rPr>
        <w:t>taken into account</w:t>
      </w:r>
      <w:proofErr w:type="gramEnd"/>
      <w:r w:rsidR="7614C866" w:rsidRPr="0099071F">
        <w:rPr>
          <w:lang w:val="en-GB"/>
        </w:rPr>
        <w:t xml:space="preserve"> by the First-tier Tribunal when determining the amount of a rent repayment order</w:t>
      </w:r>
      <w:r w:rsidR="6442FA11" w:rsidRPr="0099071F">
        <w:rPr>
          <w:lang w:val="en-GB"/>
        </w:rPr>
        <w:t xml:space="preserve"> sought by a tenant</w:t>
      </w:r>
      <w:r w:rsidR="631E4430" w:rsidRPr="0099071F">
        <w:rPr>
          <w:lang w:val="en-GB"/>
        </w:rPr>
        <w:t>.</w:t>
      </w:r>
      <w:r w:rsidR="7614C866" w:rsidRPr="0099071F">
        <w:rPr>
          <w:lang w:val="en-GB"/>
        </w:rPr>
        <w:t xml:space="preserve"> </w:t>
      </w:r>
      <w:r w:rsidRPr="0099071F">
        <w:rPr>
          <w:lang w:val="en-GB"/>
        </w:rPr>
        <w:t>Section</w:t>
      </w:r>
      <w:r w:rsidR="7614C866" w:rsidRPr="0099071F">
        <w:rPr>
          <w:lang w:val="en-GB"/>
        </w:rPr>
        <w:t xml:space="preserve"> 10</w:t>
      </w:r>
      <w:r w:rsidR="006A0E30" w:rsidRPr="0099071F">
        <w:rPr>
          <w:lang w:val="en-GB"/>
        </w:rPr>
        <w:t>3</w:t>
      </w:r>
      <w:r w:rsidR="005A312B" w:rsidRPr="0099071F">
        <w:rPr>
          <w:lang w:val="en-GB"/>
        </w:rPr>
        <w:t>, sub</w:t>
      </w:r>
      <w:r w:rsidRPr="0099071F">
        <w:rPr>
          <w:lang w:val="en-GB"/>
        </w:rPr>
        <w:t>section</w:t>
      </w:r>
      <w:r w:rsidR="005A312B" w:rsidRPr="0099071F">
        <w:rPr>
          <w:lang w:val="en-GB"/>
        </w:rPr>
        <w:t xml:space="preserve"> </w:t>
      </w:r>
      <w:r w:rsidR="7614C866" w:rsidRPr="0099071F">
        <w:rPr>
          <w:lang w:val="en-GB"/>
        </w:rPr>
        <w:t>(</w:t>
      </w:r>
      <w:r w:rsidR="3543435F" w:rsidRPr="0099071F">
        <w:rPr>
          <w:lang w:val="en-GB"/>
        </w:rPr>
        <w:t>5</w:t>
      </w:r>
      <w:r w:rsidR="7614C866" w:rsidRPr="0099071F">
        <w:rPr>
          <w:lang w:val="en-GB"/>
        </w:rPr>
        <w:t xml:space="preserve">) provides that, in addition to </w:t>
      </w:r>
      <w:r w:rsidR="1517903A" w:rsidRPr="0099071F">
        <w:rPr>
          <w:lang w:val="en-GB"/>
        </w:rPr>
        <w:t xml:space="preserve">those </w:t>
      </w:r>
      <w:r w:rsidR="142E9EA7" w:rsidRPr="0099071F">
        <w:rPr>
          <w:lang w:val="en-GB"/>
        </w:rPr>
        <w:t xml:space="preserve">factors </w:t>
      </w:r>
      <w:r w:rsidR="1517903A" w:rsidRPr="0099071F">
        <w:rPr>
          <w:lang w:val="en-GB"/>
        </w:rPr>
        <w:t>already listed</w:t>
      </w:r>
      <w:r w:rsidR="7614C866" w:rsidRPr="0099071F">
        <w:rPr>
          <w:lang w:val="en-GB"/>
        </w:rPr>
        <w:t xml:space="preserve">, the </w:t>
      </w:r>
      <w:r w:rsidR="4EFA35C6" w:rsidRPr="0099071F">
        <w:rPr>
          <w:lang w:val="en-GB"/>
        </w:rPr>
        <w:t>First-tier Tribunal</w:t>
      </w:r>
      <w:r w:rsidR="7614C866" w:rsidRPr="0099071F">
        <w:rPr>
          <w:lang w:val="en-GB"/>
        </w:rPr>
        <w:t xml:space="preserve"> must also </w:t>
      </w:r>
      <w:proofErr w:type="gramStart"/>
      <w:r w:rsidR="7614C866" w:rsidRPr="0099071F">
        <w:rPr>
          <w:lang w:val="en-GB"/>
        </w:rPr>
        <w:t>take into account</w:t>
      </w:r>
      <w:proofErr w:type="gramEnd"/>
      <w:r w:rsidR="7614C866" w:rsidRPr="0099071F">
        <w:rPr>
          <w:lang w:val="en-GB"/>
        </w:rPr>
        <w:t xml:space="preserve"> any rent received by the tenant in respect of the period </w:t>
      </w:r>
      <w:r w:rsidR="603C905C" w:rsidRPr="0099071F">
        <w:rPr>
          <w:lang w:val="en-GB"/>
        </w:rPr>
        <w:t>covered by the order</w:t>
      </w:r>
      <w:r w:rsidR="7614C866" w:rsidRPr="0099071F">
        <w:rPr>
          <w:lang w:val="en-GB"/>
        </w:rPr>
        <w:t xml:space="preserve"> in relation to the housing let to the tenant. The purpose of this is to ensure that where a tenant is letting all or part of a property to subtenants (and therefore acting as a landlord), the </w:t>
      </w:r>
      <w:r w:rsidR="44B11F97" w:rsidRPr="0099071F">
        <w:rPr>
          <w:lang w:val="en-GB"/>
        </w:rPr>
        <w:t>First-tier Tribunal</w:t>
      </w:r>
      <w:r w:rsidR="7614C866" w:rsidRPr="0099071F">
        <w:rPr>
          <w:lang w:val="en-GB"/>
        </w:rPr>
        <w:t xml:space="preserve"> must </w:t>
      </w:r>
      <w:proofErr w:type="gramStart"/>
      <w:r w:rsidR="7614C866" w:rsidRPr="0099071F">
        <w:rPr>
          <w:lang w:val="en-GB"/>
        </w:rPr>
        <w:t>take into account</w:t>
      </w:r>
      <w:proofErr w:type="gramEnd"/>
      <w:r w:rsidR="7614C866" w:rsidRPr="0099071F">
        <w:rPr>
          <w:lang w:val="en-GB"/>
        </w:rPr>
        <w:t xml:space="preserve"> the rent they have received from their subtenants.</w:t>
      </w:r>
    </w:p>
    <w:p w14:paraId="56DE288B" w14:textId="7E08D8BB" w:rsidR="00AE2E0A" w:rsidRPr="0099071F" w:rsidRDefault="00AE2E0A" w:rsidP="00683463">
      <w:pPr>
        <w:pStyle w:val="HSubheading5"/>
        <w:rPr>
          <w:rFonts w:eastAsia="Palatino Linotype" w:cs="Palatino Linotype"/>
          <w:szCs w:val="20"/>
        </w:rPr>
      </w:pPr>
      <w:r w:rsidRPr="0099071F">
        <w:t>Background</w:t>
      </w:r>
    </w:p>
    <w:p w14:paraId="23C63D3B" w14:textId="34300D8A" w:rsidR="00AE2E0A" w:rsidRPr="0099071F" w:rsidRDefault="00AE2E0A" w:rsidP="00EA1317">
      <w:pPr>
        <w:pStyle w:val="ParaNumbered"/>
        <w:rPr>
          <w:lang w:val="en-GB"/>
        </w:rPr>
      </w:pPr>
      <w:r w:rsidRPr="0099071F">
        <w:rPr>
          <w:lang w:val="en-GB"/>
        </w:rPr>
        <w:t xml:space="preserve">Tenants and local authorities (where the rent has been paid by </w:t>
      </w:r>
      <w:r w:rsidR="48EBC0F1" w:rsidRPr="0099071F">
        <w:rPr>
          <w:lang w:val="en-GB"/>
        </w:rPr>
        <w:t>universal credit</w:t>
      </w:r>
      <w:r w:rsidRPr="0099071F">
        <w:rPr>
          <w:lang w:val="en-GB"/>
        </w:rPr>
        <w:t xml:space="preserve">) can apply to the Tribunal for </w:t>
      </w:r>
      <w:r w:rsidR="003304AA" w:rsidRPr="0099071F">
        <w:rPr>
          <w:lang w:val="en-GB"/>
        </w:rPr>
        <w:t>a</w:t>
      </w:r>
      <w:r w:rsidRPr="0099071F">
        <w:rPr>
          <w:lang w:val="en-GB"/>
        </w:rPr>
        <w:t xml:space="preserve"> rent repayment order against the landlord if the landlord has committed certain offences specified in </w:t>
      </w:r>
      <w:r w:rsidR="00351A91" w:rsidRPr="0099071F">
        <w:rPr>
          <w:lang w:val="en-GB"/>
        </w:rPr>
        <w:t>section</w:t>
      </w:r>
      <w:r w:rsidRPr="0099071F">
        <w:rPr>
          <w:lang w:val="en-GB"/>
        </w:rPr>
        <w:t xml:space="preserve"> 40 of the </w:t>
      </w:r>
      <w:r w:rsidR="666FDF8D" w:rsidRPr="0099071F">
        <w:rPr>
          <w:lang w:val="en-GB"/>
        </w:rPr>
        <w:t>H</w:t>
      </w:r>
      <w:r w:rsidR="6E8551F4" w:rsidRPr="0099071F">
        <w:rPr>
          <w:lang w:val="en-GB"/>
        </w:rPr>
        <w:t>PA</w:t>
      </w:r>
      <w:r w:rsidR="60102851" w:rsidRPr="0099071F">
        <w:rPr>
          <w:lang w:val="en-GB"/>
        </w:rPr>
        <w:t xml:space="preserve"> 2016</w:t>
      </w:r>
      <w:r w:rsidR="00092C3F" w:rsidRPr="0099071F">
        <w:rPr>
          <w:lang w:val="en-GB"/>
        </w:rPr>
        <w:t xml:space="preserve">. </w:t>
      </w:r>
      <w:r w:rsidRPr="0099071F">
        <w:rPr>
          <w:lang w:val="en-GB"/>
        </w:rPr>
        <w:t xml:space="preserve">The Supreme Court in </w:t>
      </w:r>
      <w:proofErr w:type="spellStart"/>
      <w:r w:rsidRPr="0099071F">
        <w:rPr>
          <w:i/>
          <w:iCs/>
          <w:lang w:val="en-GB"/>
        </w:rPr>
        <w:t>Rakusen</w:t>
      </w:r>
      <w:proofErr w:type="spellEnd"/>
      <w:r w:rsidRPr="0099071F">
        <w:rPr>
          <w:i/>
          <w:iCs/>
          <w:lang w:val="en-GB"/>
        </w:rPr>
        <w:t xml:space="preserve"> v Jepsen [2023] UKSC 9 </w:t>
      </w:r>
      <w:r w:rsidRPr="0099071F">
        <w:rPr>
          <w:lang w:val="en-GB"/>
        </w:rPr>
        <w:t>held that a rent repayment order cannot be made against a superior landlord</w:t>
      </w:r>
      <w:r w:rsidR="00092C3F" w:rsidRPr="0099071F">
        <w:rPr>
          <w:lang w:val="en-GB"/>
        </w:rPr>
        <w:t xml:space="preserve">. </w:t>
      </w:r>
      <w:r w:rsidRPr="0099071F">
        <w:rPr>
          <w:lang w:val="en-GB"/>
        </w:rPr>
        <w:t xml:space="preserve">The amendments in this </w:t>
      </w:r>
      <w:r w:rsidR="00351A91" w:rsidRPr="0099071F">
        <w:rPr>
          <w:lang w:val="en-GB"/>
        </w:rPr>
        <w:t>section</w:t>
      </w:r>
      <w:r w:rsidRPr="0099071F">
        <w:rPr>
          <w:lang w:val="en-GB"/>
        </w:rPr>
        <w:t xml:space="preserve"> mean that superior as well as immediate landlords can be liable for a rent repayment order</w:t>
      </w:r>
      <w:r w:rsidR="6C1555D8" w:rsidRPr="0099071F">
        <w:rPr>
          <w:lang w:val="en-GB"/>
        </w:rPr>
        <w:t xml:space="preserve"> if the superior landlord committed the offence</w:t>
      </w:r>
      <w:r w:rsidR="19F66613" w:rsidRPr="0099071F">
        <w:rPr>
          <w:lang w:val="en-GB"/>
        </w:rPr>
        <w:t>.</w:t>
      </w:r>
      <w:r w:rsidR="00092C3F" w:rsidRPr="0099071F">
        <w:rPr>
          <w:lang w:val="en-GB"/>
        </w:rPr>
        <w:t xml:space="preserve"> </w:t>
      </w:r>
      <w:r w:rsidRPr="0099071F">
        <w:rPr>
          <w:lang w:val="en-GB"/>
        </w:rPr>
        <w:t xml:space="preserve">The maximum amount payable is doubled from 12 months to two </w:t>
      </w:r>
      <w:r w:rsidR="7496507A" w:rsidRPr="0099071F">
        <w:rPr>
          <w:lang w:val="en-GB"/>
        </w:rPr>
        <w:t>years</w:t>
      </w:r>
      <w:r w:rsidR="00526B31" w:rsidRPr="0099071F">
        <w:rPr>
          <w:lang w:val="en-GB"/>
        </w:rPr>
        <w:t>’</w:t>
      </w:r>
      <w:r w:rsidRPr="0099071F">
        <w:rPr>
          <w:lang w:val="en-GB"/>
        </w:rPr>
        <w:t xml:space="preserve"> rent</w:t>
      </w:r>
      <w:r w:rsidR="39DA47C3" w:rsidRPr="0099071F">
        <w:rPr>
          <w:lang w:val="en-GB"/>
        </w:rPr>
        <w:t xml:space="preserve"> to </w:t>
      </w:r>
      <w:r w:rsidR="1A81CF78" w:rsidRPr="0099071F">
        <w:rPr>
          <w:lang w:val="en-GB"/>
        </w:rPr>
        <w:t xml:space="preserve">account for longer periods of non-compliance and to </w:t>
      </w:r>
      <w:r w:rsidR="39DA47C3" w:rsidRPr="0099071F">
        <w:rPr>
          <w:lang w:val="en-GB"/>
        </w:rPr>
        <w:t>ensure that rent repayment orders have a stronger deterrent effect</w:t>
      </w:r>
      <w:r w:rsidR="70F74581" w:rsidRPr="0099071F">
        <w:rPr>
          <w:lang w:val="en-GB"/>
        </w:rPr>
        <w:t>.</w:t>
      </w:r>
      <w:r w:rsidRPr="0099071F">
        <w:rPr>
          <w:lang w:val="en-GB"/>
        </w:rPr>
        <w:t xml:space="preserve"> </w:t>
      </w:r>
      <w:r w:rsidR="60A52A19" w:rsidRPr="0099071F">
        <w:rPr>
          <w:lang w:val="en-GB"/>
        </w:rPr>
        <w:t>T</w:t>
      </w:r>
      <w:r w:rsidRPr="0099071F">
        <w:rPr>
          <w:lang w:val="en-GB"/>
        </w:rPr>
        <w:t xml:space="preserve">he amendments in this </w:t>
      </w:r>
      <w:r w:rsidR="00351A91" w:rsidRPr="0099071F">
        <w:rPr>
          <w:lang w:val="en-GB"/>
        </w:rPr>
        <w:t>section</w:t>
      </w:r>
      <w:r w:rsidRPr="0099071F">
        <w:rPr>
          <w:lang w:val="en-GB"/>
        </w:rPr>
        <w:t xml:space="preserve"> ensure that rent paid in advance and paid on behalf of the tenant can be included in the Tribunal</w:t>
      </w:r>
      <w:r w:rsidR="00D35C33" w:rsidRPr="0099071F">
        <w:rPr>
          <w:lang w:val="en-GB"/>
        </w:rPr>
        <w:t>’s</w:t>
      </w:r>
      <w:r w:rsidRPr="0099071F">
        <w:rPr>
          <w:lang w:val="en-GB"/>
        </w:rPr>
        <w:t xml:space="preserve"> assessment of </w:t>
      </w:r>
      <w:r w:rsidR="08FEF99A" w:rsidRPr="0099071F">
        <w:rPr>
          <w:lang w:val="en-GB"/>
        </w:rPr>
        <w:t xml:space="preserve">the </w:t>
      </w:r>
      <w:r w:rsidRPr="0099071F">
        <w:rPr>
          <w:lang w:val="en-GB"/>
        </w:rPr>
        <w:t xml:space="preserve">amount due under the rent </w:t>
      </w:r>
      <w:r w:rsidRPr="0099071F">
        <w:rPr>
          <w:lang w:val="en-GB"/>
        </w:rPr>
        <w:lastRenderedPageBreak/>
        <w:t>repayment order</w:t>
      </w:r>
      <w:r w:rsidR="00092C3F" w:rsidRPr="0099071F">
        <w:rPr>
          <w:lang w:val="en-GB"/>
        </w:rPr>
        <w:t xml:space="preserve">. </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A964EE" w:rsidRPr="0099071F" w14:paraId="6E334D49" w14:textId="77777777">
        <w:trPr>
          <w:trHeight w:val="689"/>
          <w:jc w:val="center"/>
        </w:trPr>
        <w:tc>
          <w:tcPr>
            <w:tcW w:w="5000" w:type="pct"/>
          </w:tcPr>
          <w:p w14:paraId="442C8AC1" w14:textId="5742BCB4" w:rsidR="00A964EE" w:rsidRPr="0099071F" w:rsidRDefault="009F0744" w:rsidP="00683463">
            <w:pPr>
              <w:pStyle w:val="ReferenceExample"/>
            </w:pPr>
            <w:bookmarkStart w:id="324" w:name="_Toc215222080"/>
            <w:bookmarkStart w:id="325" w:name="_Toc221785321"/>
            <w:r w:rsidRPr="0099071F">
              <w:rPr>
                <w:rFonts w:ascii="ZWAdobeF" w:hAnsi="ZWAdobeF" w:cs="ZWAdobeF"/>
                <w:color w:val="auto"/>
                <w:sz w:val="2"/>
                <w:szCs w:val="2"/>
              </w:rPr>
              <w:t>19B</w:t>
            </w:r>
            <w:r w:rsidR="00A964EE" w:rsidRPr="0099071F">
              <w:t>Example: Rent repayment order against a superior landlord</w:t>
            </w:r>
            <w:bookmarkEnd w:id="324"/>
            <w:bookmarkEnd w:id="325"/>
          </w:p>
          <w:p w14:paraId="0AE0D40A" w14:textId="74B8FB94" w:rsidR="00A964EE" w:rsidRPr="0099071F" w:rsidRDefault="00A964EE" w:rsidP="00C86E4A">
            <w:pPr>
              <w:pStyle w:val="ParaMainText"/>
              <w:spacing w:line="240" w:lineRule="auto"/>
              <w:rPr>
                <w:rFonts w:cs="Times New Roman"/>
                <w:lang w:val="en-GB"/>
              </w:rPr>
            </w:pPr>
            <w:r w:rsidRPr="0099071F">
              <w:rPr>
                <w:lang w:val="en-GB"/>
              </w:rPr>
              <w:t>The owner of a property (O) enters into an agreement to let their property to a company (C) for £2,000 a month</w:t>
            </w:r>
            <w:r w:rsidR="00092C3F" w:rsidRPr="0099071F">
              <w:rPr>
                <w:lang w:val="en-GB"/>
              </w:rPr>
              <w:t xml:space="preserve">. </w:t>
            </w:r>
            <w:r w:rsidRPr="0099071F">
              <w:rPr>
                <w:lang w:val="en-GB"/>
              </w:rPr>
              <w:t>C in turn lets the property to tenants (T), from whom it receives £3,000 a month</w:t>
            </w:r>
            <w:r w:rsidR="00092C3F" w:rsidRPr="0099071F">
              <w:rPr>
                <w:lang w:val="en-GB"/>
              </w:rPr>
              <w:t xml:space="preserve">. </w:t>
            </w:r>
            <w:r w:rsidRPr="0099071F">
              <w:rPr>
                <w:lang w:val="en-GB"/>
              </w:rPr>
              <w:t>After 18 months, following complaints by T to the landlord C about the condition of the property, O sends a series of messages and then makes doorstep appearances demanding that T leave and threatening violence if T do not</w:t>
            </w:r>
            <w:r w:rsidR="00092C3F" w:rsidRPr="0099071F">
              <w:rPr>
                <w:lang w:val="en-GB"/>
              </w:rPr>
              <w:t xml:space="preserve">. </w:t>
            </w:r>
            <w:r w:rsidRPr="0099071F">
              <w:rPr>
                <w:lang w:val="en-GB"/>
              </w:rPr>
              <w:t xml:space="preserve">T leave the property and </w:t>
            </w:r>
            <w:r w:rsidR="6B237D8E" w:rsidRPr="0099071F">
              <w:rPr>
                <w:lang w:val="en-GB"/>
              </w:rPr>
              <w:t>seek</w:t>
            </w:r>
            <w:r w:rsidRPr="0099071F">
              <w:rPr>
                <w:lang w:val="en-GB"/>
              </w:rPr>
              <w:t xml:space="preserve"> a rent repayment order against O in relation to an offence under the Protection from Eviction Act 1977</w:t>
            </w:r>
            <w:r w:rsidR="00092C3F" w:rsidRPr="0099071F">
              <w:rPr>
                <w:lang w:val="en-GB"/>
              </w:rPr>
              <w:t xml:space="preserve">. </w:t>
            </w:r>
            <w:r w:rsidRPr="0099071F">
              <w:rPr>
                <w:lang w:val="en-GB"/>
              </w:rPr>
              <w:t xml:space="preserve">The Tribunal makes a rent repayment order in favour of T for the full 18 </w:t>
            </w:r>
            <w:r w:rsidR="3C757F7F" w:rsidRPr="0099071F">
              <w:rPr>
                <w:lang w:val="en-GB"/>
              </w:rPr>
              <w:t>months</w:t>
            </w:r>
            <w:r w:rsidR="00894002">
              <w:rPr>
                <w:lang w:val="en-GB"/>
              </w:rPr>
              <w:t>’</w:t>
            </w:r>
            <w:r w:rsidRPr="0099071F">
              <w:rPr>
                <w:lang w:val="en-GB"/>
              </w:rPr>
              <w:t xml:space="preserve"> rent they have paid.</w:t>
            </w:r>
          </w:p>
        </w:tc>
      </w:tr>
    </w:tbl>
    <w:p w14:paraId="387292C2" w14:textId="73915181" w:rsidR="00A7731F" w:rsidRPr="0099071F" w:rsidRDefault="00351A91" w:rsidP="00683463">
      <w:pPr>
        <w:pStyle w:val="HSubheading4"/>
      </w:pPr>
      <w:bookmarkStart w:id="326" w:name="_Toc221785322"/>
      <w:r w:rsidRPr="0099071F">
        <w:t>Section</w:t>
      </w:r>
      <w:r w:rsidR="0085618E" w:rsidRPr="0099071F">
        <w:t xml:space="preserve"> </w:t>
      </w:r>
      <w:r w:rsidR="005D5FEF" w:rsidRPr="0099071F">
        <w:t>104</w:t>
      </w:r>
      <w:r w:rsidR="00A7731F" w:rsidRPr="0099071F">
        <w:t>:</w:t>
      </w:r>
      <w:r w:rsidR="00E52387" w:rsidRPr="0099071F">
        <w:t xml:space="preserve"> Rent repayment orders: liability of directors etc</w:t>
      </w:r>
      <w:bookmarkEnd w:id="326"/>
    </w:p>
    <w:p w14:paraId="4B6AFE91" w14:textId="77777777" w:rsidR="00014086" w:rsidRPr="0099071F" w:rsidRDefault="00014086" w:rsidP="00683463">
      <w:pPr>
        <w:pStyle w:val="HSubheading5"/>
        <w:rPr>
          <w:rFonts w:cs="Arial"/>
          <w:szCs w:val="20"/>
        </w:rPr>
      </w:pPr>
      <w:r w:rsidRPr="0099071F">
        <w:t>Effect</w:t>
      </w:r>
    </w:p>
    <w:p w14:paraId="5E2DCE59" w14:textId="188F6687" w:rsidR="00204A22" w:rsidRPr="0099071F" w:rsidRDefault="00351A91" w:rsidP="00EA1317">
      <w:pPr>
        <w:pStyle w:val="ParaNumbered"/>
        <w:rPr>
          <w:lang w:val="en-GB"/>
        </w:rPr>
      </w:pPr>
      <w:r w:rsidRPr="0099071F">
        <w:rPr>
          <w:lang w:val="en-GB"/>
        </w:rPr>
        <w:t>Section</w:t>
      </w:r>
      <w:r w:rsidR="007C7EB4" w:rsidRPr="0099071F">
        <w:rPr>
          <w:lang w:val="en-GB"/>
        </w:rPr>
        <w:t xml:space="preserve"> </w:t>
      </w:r>
      <w:r w:rsidR="005D5FEF" w:rsidRPr="0099071F">
        <w:rPr>
          <w:lang w:val="en-GB"/>
        </w:rPr>
        <w:t xml:space="preserve">104 </w:t>
      </w:r>
      <w:r w:rsidR="00204A22" w:rsidRPr="0099071F">
        <w:rPr>
          <w:lang w:val="en-GB"/>
        </w:rPr>
        <w:t xml:space="preserve">inserts a new </w:t>
      </w:r>
      <w:r w:rsidRPr="0099071F">
        <w:rPr>
          <w:lang w:val="en-GB"/>
        </w:rPr>
        <w:t>section</w:t>
      </w:r>
      <w:r w:rsidR="00204A22" w:rsidRPr="0099071F">
        <w:rPr>
          <w:lang w:val="en-GB"/>
        </w:rPr>
        <w:t xml:space="preserve"> into Chapter 4 of Part 2 of the Housing and Planning Act 2016 which makes provision for rent repayment orders. </w:t>
      </w:r>
    </w:p>
    <w:p w14:paraId="4E10DD25" w14:textId="1B7E1E69" w:rsidR="00204A22" w:rsidRPr="0099071F" w:rsidRDefault="00204A22" w:rsidP="00EA1317">
      <w:pPr>
        <w:pStyle w:val="ParaNumbered"/>
        <w:rPr>
          <w:lang w:val="en-GB"/>
        </w:rPr>
      </w:pPr>
      <w:r w:rsidRPr="0099071F">
        <w:rPr>
          <w:lang w:val="en-GB"/>
        </w:rPr>
        <w:t>Sub</w:t>
      </w:r>
      <w:r w:rsidR="00351A91" w:rsidRPr="0099071F">
        <w:rPr>
          <w:lang w:val="en-GB"/>
        </w:rPr>
        <w:t>section</w:t>
      </w:r>
      <w:r w:rsidRPr="0099071F">
        <w:rPr>
          <w:lang w:val="en-GB"/>
        </w:rPr>
        <w:t xml:space="preserve">s (1) and (2) provide that where an offence is committed by a landlord which is a body corporate and the offence is committed with the consent or connivance of a relevant person, or is a specified offence attributable to any neglect by that person, they, as well the body corporate, is treated as having committed the offence and consequently may be subject to a rent repayment order. </w:t>
      </w:r>
    </w:p>
    <w:p w14:paraId="1AF7A713" w14:textId="74BAADA5" w:rsidR="0080651A" w:rsidRPr="0099071F" w:rsidRDefault="0080651A" w:rsidP="00EA1317">
      <w:pPr>
        <w:pStyle w:val="ParaNumbered"/>
        <w:rPr>
          <w:lang w:val="en-GB"/>
        </w:rPr>
      </w:pPr>
      <w:r w:rsidRPr="0099071F">
        <w:rPr>
          <w:lang w:val="en-GB"/>
        </w:rPr>
        <w:t>Sub</w:t>
      </w:r>
      <w:r w:rsidR="00351A91" w:rsidRPr="0099071F">
        <w:rPr>
          <w:lang w:val="en-GB"/>
        </w:rPr>
        <w:t>section</w:t>
      </w:r>
      <w:r w:rsidRPr="0099071F">
        <w:rPr>
          <w:lang w:val="en-GB"/>
        </w:rPr>
        <w:t xml:space="preserve"> (4) defines </w:t>
      </w:r>
      <w:r w:rsidR="00697F6F">
        <w:rPr>
          <w:lang w:val="en-GB"/>
        </w:rPr>
        <w:t>“</w:t>
      </w:r>
      <w:r w:rsidR="00D35C33" w:rsidRPr="0099071F">
        <w:rPr>
          <w:lang w:val="en-GB"/>
        </w:rPr>
        <w:t>s</w:t>
      </w:r>
      <w:r w:rsidR="001C773D" w:rsidRPr="0099071F">
        <w:rPr>
          <w:lang w:val="en-GB"/>
        </w:rPr>
        <w:t>pecified offence</w:t>
      </w:r>
      <w:r w:rsidR="00697F6F">
        <w:rPr>
          <w:lang w:val="en-GB"/>
        </w:rPr>
        <w:t>”</w:t>
      </w:r>
      <w:r w:rsidR="001C773D" w:rsidRPr="0099071F">
        <w:rPr>
          <w:lang w:val="en-GB"/>
        </w:rPr>
        <w:t xml:space="preserve"> and </w:t>
      </w:r>
      <w:r w:rsidR="00697F6F">
        <w:rPr>
          <w:lang w:val="en-GB"/>
        </w:rPr>
        <w:t>“</w:t>
      </w:r>
      <w:r w:rsidR="001C773D" w:rsidRPr="0099071F">
        <w:rPr>
          <w:lang w:val="en-GB"/>
        </w:rPr>
        <w:t>relevant person</w:t>
      </w:r>
      <w:r w:rsidR="00697F6F">
        <w:rPr>
          <w:lang w:val="en-GB"/>
        </w:rPr>
        <w:t>”</w:t>
      </w:r>
      <w:r w:rsidR="001C773D" w:rsidRPr="0099071F">
        <w:rPr>
          <w:lang w:val="en-GB"/>
        </w:rPr>
        <w:t>. By sub</w:t>
      </w:r>
      <w:r w:rsidR="00351A91" w:rsidRPr="0099071F">
        <w:rPr>
          <w:lang w:val="en-GB"/>
        </w:rPr>
        <w:t>section</w:t>
      </w:r>
      <w:r w:rsidR="001C773D" w:rsidRPr="0099071F">
        <w:rPr>
          <w:lang w:val="en-GB"/>
        </w:rPr>
        <w:t xml:space="preserve"> (3) a relevant person who is treated as having committed </w:t>
      </w:r>
      <w:r w:rsidR="1289042F" w:rsidRPr="0099071F">
        <w:rPr>
          <w:lang w:val="en-GB"/>
        </w:rPr>
        <w:t>a rent repayment order</w:t>
      </w:r>
      <w:r w:rsidR="001C773D" w:rsidRPr="0099071F">
        <w:rPr>
          <w:lang w:val="en-GB"/>
        </w:rPr>
        <w:t xml:space="preserve"> offence will be included within the definition of </w:t>
      </w:r>
      <w:r w:rsidR="00697F6F">
        <w:rPr>
          <w:lang w:val="en-GB"/>
        </w:rPr>
        <w:t>“</w:t>
      </w:r>
      <w:r w:rsidR="001C773D" w:rsidRPr="0099071F">
        <w:rPr>
          <w:lang w:val="en-GB"/>
        </w:rPr>
        <w:t>landlord</w:t>
      </w:r>
      <w:r w:rsidR="00697F6F">
        <w:rPr>
          <w:lang w:val="en-GB"/>
        </w:rPr>
        <w:t>”</w:t>
      </w:r>
      <w:r w:rsidR="001C773D" w:rsidRPr="0099071F">
        <w:rPr>
          <w:lang w:val="en-GB"/>
        </w:rPr>
        <w:t xml:space="preserve"> for the purposes of rent repayment orders.</w:t>
      </w:r>
      <w:r w:rsidR="001C104A" w:rsidRPr="0099071F">
        <w:rPr>
          <w:lang w:val="en-GB"/>
        </w:rPr>
        <w:t xml:space="preserve"> </w:t>
      </w:r>
    </w:p>
    <w:p w14:paraId="1A7EDDAB" w14:textId="77777777" w:rsidR="00014086" w:rsidRPr="0099071F" w:rsidRDefault="00014086" w:rsidP="00683463">
      <w:pPr>
        <w:pStyle w:val="HSubheading5"/>
        <w:rPr>
          <w:rFonts w:cs="Arial"/>
          <w:szCs w:val="20"/>
        </w:rPr>
      </w:pPr>
      <w:r w:rsidRPr="0099071F">
        <w:t>Background</w:t>
      </w:r>
    </w:p>
    <w:p w14:paraId="48C0E842" w14:textId="389429F2" w:rsidR="00A7731F" w:rsidRPr="0099071F" w:rsidRDefault="00014086" w:rsidP="00EA1317">
      <w:pPr>
        <w:pStyle w:val="ParaNumbered"/>
        <w:rPr>
          <w:lang w:val="en-GB"/>
        </w:rPr>
      </w:pPr>
      <w:r w:rsidRPr="0099071F">
        <w:rPr>
          <w:lang w:val="en-GB"/>
        </w:rPr>
        <w:t>Individual officers of landlord companies can be prosecuted or</w:t>
      </w:r>
      <w:r w:rsidR="00204A22" w:rsidRPr="0099071F">
        <w:rPr>
          <w:lang w:val="en-GB"/>
        </w:rPr>
        <w:t xml:space="preserve">, </w:t>
      </w:r>
      <w:proofErr w:type="gramStart"/>
      <w:r w:rsidR="00204A22" w:rsidRPr="0099071F">
        <w:rPr>
          <w:lang w:val="en-GB"/>
        </w:rPr>
        <w:t>with the exception of</w:t>
      </w:r>
      <w:proofErr w:type="gramEnd"/>
      <w:r w:rsidR="00204A22" w:rsidRPr="0099071F">
        <w:rPr>
          <w:lang w:val="en-GB"/>
        </w:rPr>
        <w:t xml:space="preserve"> offences under </w:t>
      </w:r>
      <w:r w:rsidR="00351A91" w:rsidRPr="0099071F">
        <w:rPr>
          <w:lang w:val="en-GB"/>
        </w:rPr>
        <w:t>section</w:t>
      </w:r>
      <w:r w:rsidR="00204A22" w:rsidRPr="0099071F">
        <w:rPr>
          <w:lang w:val="en-GB"/>
        </w:rPr>
        <w:t xml:space="preserve"> 32</w:t>
      </w:r>
      <w:r w:rsidR="005D5FEF" w:rsidRPr="0099071F">
        <w:rPr>
          <w:lang w:val="en-GB"/>
        </w:rPr>
        <w:t>, sub</w:t>
      </w:r>
      <w:r w:rsidR="00351A91" w:rsidRPr="0099071F">
        <w:rPr>
          <w:lang w:val="en-GB"/>
        </w:rPr>
        <w:t>section</w:t>
      </w:r>
      <w:r w:rsidR="005D5FEF" w:rsidRPr="0099071F">
        <w:rPr>
          <w:lang w:val="en-GB"/>
        </w:rPr>
        <w:t xml:space="preserve"> </w:t>
      </w:r>
      <w:r w:rsidR="00204A22" w:rsidRPr="0099071F">
        <w:rPr>
          <w:lang w:val="en-GB"/>
        </w:rPr>
        <w:t xml:space="preserve">(1) of the Housing Act 2004 and </w:t>
      </w:r>
      <w:r w:rsidR="00351A91" w:rsidRPr="0099071F">
        <w:rPr>
          <w:lang w:val="en-GB"/>
        </w:rPr>
        <w:t>section</w:t>
      </w:r>
      <w:r w:rsidR="00204A22" w:rsidRPr="0099071F">
        <w:rPr>
          <w:lang w:val="en-GB"/>
        </w:rPr>
        <w:t xml:space="preserve"> 6</w:t>
      </w:r>
      <w:r w:rsidR="005D5FEF" w:rsidRPr="0099071F">
        <w:rPr>
          <w:lang w:val="en-GB"/>
        </w:rPr>
        <w:t>, sub</w:t>
      </w:r>
      <w:r w:rsidR="00351A91" w:rsidRPr="0099071F">
        <w:rPr>
          <w:lang w:val="en-GB"/>
        </w:rPr>
        <w:t>section</w:t>
      </w:r>
      <w:r w:rsidR="005D5FEF" w:rsidRPr="0099071F">
        <w:rPr>
          <w:lang w:val="en-GB"/>
        </w:rPr>
        <w:t xml:space="preserve"> </w:t>
      </w:r>
      <w:r w:rsidR="00204A22" w:rsidRPr="0099071F">
        <w:rPr>
          <w:lang w:val="en-GB"/>
        </w:rPr>
        <w:t>(1) of the Criminal Law Act 1977,</w:t>
      </w:r>
      <w:r w:rsidRPr="0099071F">
        <w:rPr>
          <w:lang w:val="en-GB"/>
        </w:rPr>
        <w:t xml:space="preserve"> subject to a civil penalty for the offences to which rent repayment orders apply.</w:t>
      </w:r>
      <w:r w:rsidR="001C104A" w:rsidRPr="0099071F">
        <w:rPr>
          <w:lang w:val="en-GB"/>
        </w:rPr>
        <w:t xml:space="preserve"> </w:t>
      </w:r>
      <w:r w:rsidRPr="0099071F">
        <w:rPr>
          <w:lang w:val="en-GB"/>
        </w:rPr>
        <w:t xml:space="preserve">This new </w:t>
      </w:r>
      <w:r w:rsidR="00351A91" w:rsidRPr="0099071F">
        <w:rPr>
          <w:lang w:val="en-GB"/>
        </w:rPr>
        <w:t>section</w:t>
      </w:r>
      <w:r w:rsidRPr="0099071F">
        <w:rPr>
          <w:lang w:val="en-GB"/>
        </w:rPr>
        <w:t xml:space="preserve"> ensures that individual officers of landlord companies may also be subject to rent repayment orders for those offences.</w:t>
      </w:r>
      <w:r w:rsidR="00C4355B" w:rsidRPr="0099071F">
        <w:rPr>
          <w:lang w:val="en-GB"/>
        </w:rPr>
        <w:t xml:space="preserve"> </w:t>
      </w:r>
    </w:p>
    <w:p w14:paraId="5C20B79D" w14:textId="0CFAFFBF" w:rsidR="00E52387" w:rsidRPr="0099071F" w:rsidRDefault="00351A91" w:rsidP="00683463">
      <w:pPr>
        <w:pStyle w:val="HSubheading4"/>
      </w:pPr>
      <w:bookmarkStart w:id="327" w:name="_Toc221785323"/>
      <w:r w:rsidRPr="0099071F">
        <w:t>Section</w:t>
      </w:r>
      <w:r w:rsidR="00E52387" w:rsidRPr="0099071F">
        <w:t xml:space="preserve"> </w:t>
      </w:r>
      <w:r w:rsidR="005D5FEF" w:rsidRPr="0099071F">
        <w:t>105</w:t>
      </w:r>
      <w:r w:rsidR="00542CB4" w:rsidRPr="0099071F">
        <w:t>: Unlicensed HMOs and houses: offences</w:t>
      </w:r>
      <w:bookmarkEnd w:id="327"/>
    </w:p>
    <w:p w14:paraId="4D65920E" w14:textId="77777777" w:rsidR="001A5219" w:rsidRPr="0099071F" w:rsidRDefault="001A5219" w:rsidP="00683463">
      <w:pPr>
        <w:pStyle w:val="HSubheading5"/>
        <w:rPr>
          <w:rFonts w:cs="Arial"/>
          <w:szCs w:val="20"/>
        </w:rPr>
      </w:pPr>
      <w:r w:rsidRPr="0099071F">
        <w:t>Effect</w:t>
      </w:r>
    </w:p>
    <w:p w14:paraId="4CA0F090" w14:textId="60D112ED" w:rsidR="001A5219" w:rsidRPr="0099071F" w:rsidRDefault="00351A91" w:rsidP="00EA1317">
      <w:pPr>
        <w:pStyle w:val="ParaNumbered"/>
        <w:rPr>
          <w:lang w:val="en-GB"/>
        </w:rPr>
      </w:pPr>
      <w:r w:rsidRPr="0099071F">
        <w:rPr>
          <w:lang w:val="en-GB"/>
        </w:rPr>
        <w:t>Section</w:t>
      </w:r>
      <w:r w:rsidR="0028547C" w:rsidRPr="0099071F">
        <w:rPr>
          <w:lang w:val="en-GB"/>
        </w:rPr>
        <w:t xml:space="preserve"> 105</w:t>
      </w:r>
      <w:r w:rsidR="001A5219" w:rsidRPr="0099071F">
        <w:rPr>
          <w:lang w:val="en-GB"/>
        </w:rPr>
        <w:t xml:space="preserve"> amends </w:t>
      </w:r>
      <w:r w:rsidRPr="0099071F">
        <w:rPr>
          <w:lang w:val="en-GB"/>
        </w:rPr>
        <w:t>section</w:t>
      </w:r>
      <w:r w:rsidR="001A5219" w:rsidRPr="0099071F">
        <w:rPr>
          <w:lang w:val="en-GB"/>
        </w:rPr>
        <w:t xml:space="preserve">s 72 </w:t>
      </w:r>
      <w:r w:rsidR="00D23030" w:rsidRPr="0099071F">
        <w:rPr>
          <w:lang w:val="en-GB"/>
        </w:rPr>
        <w:t xml:space="preserve">(offences in relation to licensing of HMOs) </w:t>
      </w:r>
      <w:r w:rsidR="001A5219" w:rsidRPr="0099071F">
        <w:rPr>
          <w:lang w:val="en-GB"/>
        </w:rPr>
        <w:t xml:space="preserve">and 95 </w:t>
      </w:r>
      <w:r w:rsidR="00F7175D" w:rsidRPr="0099071F">
        <w:rPr>
          <w:lang w:val="en-GB"/>
        </w:rPr>
        <w:t xml:space="preserve">(offences in relation to licensing of houses under Part 3) </w:t>
      </w:r>
      <w:r w:rsidR="001A5219" w:rsidRPr="0099071F">
        <w:rPr>
          <w:lang w:val="en-GB"/>
        </w:rPr>
        <w:t>of the Housing Act 2004 which, respectively, concern offences in relation to the licensing of Houses in Multiple Occupation (HMO</w:t>
      </w:r>
      <w:r w:rsidR="005D5FEF" w:rsidRPr="0099071F">
        <w:rPr>
          <w:lang w:val="en-GB"/>
        </w:rPr>
        <w:t>s</w:t>
      </w:r>
      <w:r w:rsidR="001A5219" w:rsidRPr="0099071F">
        <w:rPr>
          <w:lang w:val="en-GB"/>
        </w:rPr>
        <w:t xml:space="preserve">) and properties subject to selective licensing. </w:t>
      </w:r>
    </w:p>
    <w:p w14:paraId="1EBB9DFE" w14:textId="357F7CC9" w:rsidR="001A5219" w:rsidRPr="0099071F" w:rsidRDefault="001A5219" w:rsidP="00EA1317">
      <w:pPr>
        <w:pStyle w:val="ParaNumbered"/>
        <w:rPr>
          <w:lang w:val="en-GB"/>
        </w:rPr>
      </w:pPr>
      <w:r w:rsidRPr="0099071F">
        <w:rPr>
          <w:lang w:val="en-GB"/>
        </w:rPr>
        <w:t>Sub</w:t>
      </w:r>
      <w:r w:rsidR="00351A91" w:rsidRPr="0099071F">
        <w:rPr>
          <w:lang w:val="en-GB"/>
        </w:rPr>
        <w:t>section</w:t>
      </w:r>
      <w:r w:rsidRPr="0099071F">
        <w:rPr>
          <w:lang w:val="en-GB"/>
        </w:rPr>
        <w:t xml:space="preserve"> (2) replaces </w:t>
      </w:r>
      <w:r w:rsidR="00351A91" w:rsidRPr="0099071F">
        <w:rPr>
          <w:lang w:val="en-GB"/>
        </w:rPr>
        <w:t>section</w:t>
      </w:r>
      <w:r w:rsidRPr="0099071F">
        <w:rPr>
          <w:lang w:val="en-GB"/>
        </w:rPr>
        <w:t xml:space="preserve"> 72</w:t>
      </w:r>
      <w:r w:rsidR="005D5FEF" w:rsidRPr="0099071F">
        <w:rPr>
          <w:lang w:val="en-GB"/>
        </w:rPr>
        <w:t>, sub</w:t>
      </w:r>
      <w:r w:rsidR="00351A91" w:rsidRPr="0099071F">
        <w:rPr>
          <w:lang w:val="en-GB"/>
        </w:rPr>
        <w:t>section</w:t>
      </w:r>
      <w:r w:rsidR="005D5FEF" w:rsidRPr="0099071F">
        <w:rPr>
          <w:lang w:val="en-GB"/>
        </w:rPr>
        <w:t xml:space="preserve"> </w:t>
      </w:r>
      <w:r w:rsidRPr="0099071F">
        <w:rPr>
          <w:lang w:val="en-GB"/>
        </w:rPr>
        <w:t xml:space="preserve">(1) of the Housing Act 2004. In addition to persons having control or managing the HMO, it prescribes that where an HMO is not licensed but is required to be, an offence is also committed by the immediate landlord or licensor of the tenants and any superior landlord or licensor. </w:t>
      </w:r>
    </w:p>
    <w:p w14:paraId="1EA8CBED" w14:textId="1E105F3D" w:rsidR="001A5219" w:rsidRPr="0099071F" w:rsidRDefault="001A5219" w:rsidP="00EA1317">
      <w:pPr>
        <w:pStyle w:val="ParaNumbered"/>
        <w:rPr>
          <w:lang w:val="en-GB"/>
        </w:rPr>
      </w:pPr>
      <w:r w:rsidRPr="0099071F">
        <w:rPr>
          <w:lang w:val="en-GB"/>
        </w:rPr>
        <w:t>Sub</w:t>
      </w:r>
      <w:r w:rsidR="00351A91" w:rsidRPr="0099071F">
        <w:rPr>
          <w:lang w:val="en-GB"/>
        </w:rPr>
        <w:t>section</w:t>
      </w:r>
      <w:r w:rsidRPr="0099071F">
        <w:rPr>
          <w:lang w:val="en-GB"/>
        </w:rPr>
        <w:t xml:space="preserve"> (3) adds new sub</w:t>
      </w:r>
      <w:r w:rsidR="00351A91" w:rsidRPr="0099071F">
        <w:rPr>
          <w:lang w:val="en-GB"/>
        </w:rPr>
        <w:t>section</w:t>
      </w:r>
      <w:r w:rsidRPr="0099071F">
        <w:rPr>
          <w:lang w:val="en-GB"/>
        </w:rPr>
        <w:t xml:space="preserve">s (4A) and (4B) into </w:t>
      </w:r>
      <w:r w:rsidR="00351A91" w:rsidRPr="0099071F">
        <w:rPr>
          <w:lang w:val="en-GB"/>
        </w:rPr>
        <w:t>section</w:t>
      </w:r>
      <w:r w:rsidRPr="0099071F">
        <w:rPr>
          <w:lang w:val="en-GB"/>
        </w:rPr>
        <w:t xml:space="preserve"> 72 of the Housing Act 2004.</w:t>
      </w:r>
      <w:r w:rsidR="001C104A" w:rsidRPr="0099071F">
        <w:rPr>
          <w:lang w:val="en-GB"/>
        </w:rPr>
        <w:t xml:space="preserve"> </w:t>
      </w:r>
      <w:r w:rsidR="530793B4" w:rsidRPr="0099071F">
        <w:rPr>
          <w:lang w:val="en-GB"/>
        </w:rPr>
        <w:t>Sub</w:t>
      </w:r>
      <w:r w:rsidR="00351A91" w:rsidRPr="0099071F">
        <w:rPr>
          <w:lang w:val="en-GB"/>
        </w:rPr>
        <w:t>section</w:t>
      </w:r>
      <w:r w:rsidR="530793B4" w:rsidRPr="0099071F">
        <w:rPr>
          <w:lang w:val="en-GB"/>
        </w:rPr>
        <w:t xml:space="preserve"> (4A) provides that where proceedings are commenced against a person </w:t>
      </w:r>
      <w:r w:rsidR="183FEA31" w:rsidRPr="0099071F">
        <w:rPr>
          <w:lang w:val="en-GB"/>
        </w:rPr>
        <w:t>for</w:t>
      </w:r>
      <w:r w:rsidR="530793B4" w:rsidRPr="0099071F">
        <w:rPr>
          <w:lang w:val="en-GB"/>
        </w:rPr>
        <w:t xml:space="preserve"> having control of or managing an HMO that is required to be licensed but is not, or </w:t>
      </w:r>
      <w:r w:rsidR="77A292DE" w:rsidRPr="0099071F">
        <w:rPr>
          <w:lang w:val="en-GB"/>
        </w:rPr>
        <w:t xml:space="preserve">for being </w:t>
      </w:r>
      <w:r w:rsidR="530793B4" w:rsidRPr="0099071F">
        <w:rPr>
          <w:lang w:val="en-GB"/>
        </w:rPr>
        <w:t xml:space="preserve">an immediate landlord or licensor of such an HMO, it is a defence for them to prove that they had a reasonable excuse for managing or having control of an unlicensed HMO, or for being </w:t>
      </w:r>
      <w:r w:rsidR="530793B4" w:rsidRPr="0099071F">
        <w:rPr>
          <w:lang w:val="en-GB"/>
        </w:rPr>
        <w:lastRenderedPageBreak/>
        <w:t xml:space="preserve">an immediate landlord or licensor of a person occupying an unlicensed HMO. </w:t>
      </w:r>
      <w:r w:rsidRPr="0099071F">
        <w:rPr>
          <w:lang w:val="en-GB"/>
        </w:rPr>
        <w:t>Sub</w:t>
      </w:r>
      <w:r w:rsidR="00351A91" w:rsidRPr="0099071F">
        <w:rPr>
          <w:lang w:val="en-GB"/>
        </w:rPr>
        <w:t>section</w:t>
      </w:r>
      <w:r w:rsidRPr="0099071F">
        <w:rPr>
          <w:lang w:val="en-GB"/>
        </w:rPr>
        <w:t xml:space="preserve"> (4B) provides that, in relation to superior landlords and licensors, defences are that: they did not know and had a reasonable excuse for not knowing that the building was an HMO; that they took all reasonably practicable steps to ensure that the HMO was licensed; or had some other reasonable excuse</w:t>
      </w:r>
      <w:r w:rsidR="733380EA" w:rsidRPr="0099071F">
        <w:rPr>
          <w:lang w:val="en-GB"/>
        </w:rPr>
        <w:t xml:space="preserve"> for failing to ensure that it was licensed</w:t>
      </w:r>
      <w:r w:rsidRPr="0099071F">
        <w:rPr>
          <w:lang w:val="en-GB"/>
        </w:rPr>
        <w:t xml:space="preserve">. </w:t>
      </w:r>
    </w:p>
    <w:p w14:paraId="3A0A0A36" w14:textId="5BE1E802" w:rsidR="749327B1" w:rsidRPr="0099071F" w:rsidRDefault="749327B1" w:rsidP="00EA1317">
      <w:pPr>
        <w:pStyle w:val="ParaNumbered"/>
        <w:rPr>
          <w:lang w:val="en-GB"/>
        </w:rPr>
      </w:pPr>
      <w:r w:rsidRPr="0099071F">
        <w:rPr>
          <w:lang w:val="en-GB"/>
        </w:rPr>
        <w:t>New sub</w:t>
      </w:r>
      <w:r w:rsidR="00351A91" w:rsidRPr="0099071F">
        <w:rPr>
          <w:lang w:val="en-GB"/>
        </w:rPr>
        <w:t>section</w:t>
      </w:r>
      <w:r w:rsidRPr="0099071F">
        <w:rPr>
          <w:lang w:val="en-GB"/>
        </w:rPr>
        <w:t xml:space="preserve"> (4C) provides that a term in a tenancy agreement between a superior and an immediate landlord relating to the occupation of the building or part of the building as an HMO will not by itself establish any of the defences listed in sub</w:t>
      </w:r>
      <w:r w:rsidR="00351A91" w:rsidRPr="0099071F">
        <w:rPr>
          <w:lang w:val="en-GB"/>
        </w:rPr>
        <w:t>section</w:t>
      </w:r>
      <w:r w:rsidRPr="0099071F">
        <w:rPr>
          <w:lang w:val="en-GB"/>
        </w:rPr>
        <w:t xml:space="preserve"> (4B). The purpose is to ensure that the </w:t>
      </w:r>
      <w:r w:rsidR="00E4C7C9" w:rsidRPr="0099071F">
        <w:rPr>
          <w:lang w:val="en-GB"/>
        </w:rPr>
        <w:t>First-tier Tribunal</w:t>
      </w:r>
      <w:r w:rsidRPr="0099071F">
        <w:rPr>
          <w:lang w:val="en-GB"/>
        </w:rPr>
        <w:t xml:space="preserve"> does not refuse a </w:t>
      </w:r>
      <w:r w:rsidR="00C87C4A" w:rsidRPr="0099071F">
        <w:rPr>
          <w:lang w:val="en-GB"/>
        </w:rPr>
        <w:t>rent repayment order</w:t>
      </w:r>
      <w:r w:rsidRPr="0099071F">
        <w:rPr>
          <w:lang w:val="en-GB"/>
        </w:rPr>
        <w:t xml:space="preserve"> application against a superior landlord solely based on the existence of a term in their tenancy agreement with the immediate landlord, and instead considers the wider circumstances – for example, whether the superior landlord has taken proactive steps to make sure the term in the agreement has been complied with.</w:t>
      </w:r>
    </w:p>
    <w:p w14:paraId="0E12A2C7" w14:textId="0E879264" w:rsidR="001A5219" w:rsidRPr="0099071F" w:rsidRDefault="001A5219" w:rsidP="00EA1317">
      <w:pPr>
        <w:pStyle w:val="ParaNumbered"/>
        <w:rPr>
          <w:lang w:val="en-GB"/>
        </w:rPr>
      </w:pPr>
      <w:r w:rsidRPr="0099071F">
        <w:rPr>
          <w:lang w:val="en-GB"/>
        </w:rPr>
        <w:t>Sub</w:t>
      </w:r>
      <w:r w:rsidR="00351A91" w:rsidRPr="0099071F">
        <w:rPr>
          <w:lang w:val="en-GB"/>
        </w:rPr>
        <w:t>section</w:t>
      </w:r>
      <w:r w:rsidRPr="0099071F">
        <w:rPr>
          <w:lang w:val="en-GB"/>
        </w:rPr>
        <w:t xml:space="preserve"> (4) makes a consequential amendment to sub</w:t>
      </w:r>
      <w:r w:rsidR="00351A91" w:rsidRPr="0099071F">
        <w:rPr>
          <w:lang w:val="en-GB"/>
        </w:rPr>
        <w:t>section</w:t>
      </w:r>
      <w:r w:rsidRPr="0099071F">
        <w:rPr>
          <w:lang w:val="en-GB"/>
        </w:rPr>
        <w:t xml:space="preserve"> (5) of </w:t>
      </w:r>
      <w:r w:rsidR="00351A91" w:rsidRPr="0099071F">
        <w:rPr>
          <w:lang w:val="en-GB"/>
        </w:rPr>
        <w:t>section</w:t>
      </w:r>
      <w:r w:rsidRPr="0099071F">
        <w:rPr>
          <w:lang w:val="en-GB"/>
        </w:rPr>
        <w:t xml:space="preserve"> 72 of the Housing Act 2004 to reflect that defences for failing to licence an HMO are now set out in new sub</w:t>
      </w:r>
      <w:r w:rsidR="00351A91" w:rsidRPr="0099071F">
        <w:rPr>
          <w:lang w:val="en-GB"/>
        </w:rPr>
        <w:t>section</w:t>
      </w:r>
      <w:r w:rsidRPr="0099071F">
        <w:rPr>
          <w:lang w:val="en-GB"/>
        </w:rPr>
        <w:t>s (4A) and (4B). The defences in sub</w:t>
      </w:r>
      <w:r w:rsidR="00351A91" w:rsidRPr="0099071F">
        <w:rPr>
          <w:lang w:val="en-GB"/>
        </w:rPr>
        <w:t>section</w:t>
      </w:r>
      <w:r w:rsidRPr="0099071F">
        <w:rPr>
          <w:lang w:val="en-GB"/>
        </w:rPr>
        <w:t xml:space="preserve"> (4) also continue to apply.</w:t>
      </w:r>
    </w:p>
    <w:p w14:paraId="7BFB574C" w14:textId="2C61F318" w:rsidR="001A5219" w:rsidRPr="0099071F" w:rsidRDefault="001A5219" w:rsidP="00EA1317">
      <w:pPr>
        <w:pStyle w:val="ParaNumbered"/>
        <w:rPr>
          <w:lang w:val="en-GB"/>
        </w:rPr>
      </w:pPr>
      <w:r w:rsidRPr="0099071F">
        <w:rPr>
          <w:lang w:val="en-GB"/>
        </w:rPr>
        <w:t>Sub</w:t>
      </w:r>
      <w:r w:rsidR="00351A91" w:rsidRPr="0099071F">
        <w:rPr>
          <w:lang w:val="en-GB"/>
        </w:rPr>
        <w:t>section</w:t>
      </w:r>
      <w:r w:rsidRPr="0099071F">
        <w:rPr>
          <w:lang w:val="en-GB"/>
        </w:rPr>
        <w:t>s (5) to (8) mirror sub</w:t>
      </w:r>
      <w:r w:rsidR="00351A91" w:rsidRPr="0099071F">
        <w:rPr>
          <w:lang w:val="en-GB"/>
        </w:rPr>
        <w:t>section</w:t>
      </w:r>
      <w:r w:rsidRPr="0099071F">
        <w:rPr>
          <w:lang w:val="en-GB"/>
        </w:rPr>
        <w:t>s (1) to (4) for properties subject to selective licensing.</w:t>
      </w:r>
    </w:p>
    <w:p w14:paraId="63CD71FA" w14:textId="77777777" w:rsidR="001A5219" w:rsidRPr="0099071F" w:rsidRDefault="001A5219" w:rsidP="00683463">
      <w:pPr>
        <w:pStyle w:val="HSubheading5"/>
      </w:pPr>
      <w:r w:rsidRPr="0099071F">
        <w:t xml:space="preserve">Background </w:t>
      </w:r>
    </w:p>
    <w:p w14:paraId="09A94F05" w14:textId="00CECE66" w:rsidR="00542CB4" w:rsidRPr="0099071F" w:rsidRDefault="001A5219" w:rsidP="00EA1317">
      <w:pPr>
        <w:pStyle w:val="ParaNumbered"/>
        <w:rPr>
          <w:lang w:val="en-GB"/>
        </w:rPr>
      </w:pPr>
      <w:r w:rsidRPr="0099071F">
        <w:rPr>
          <w:lang w:val="en-GB"/>
        </w:rPr>
        <w:t xml:space="preserve">Persons having control of or managing a property that requires a licence but is not so licensed commit an offence. The way that </w:t>
      </w:r>
      <w:r w:rsidR="00697F6F">
        <w:rPr>
          <w:lang w:val="en-GB"/>
        </w:rPr>
        <w:t>“</w:t>
      </w:r>
      <w:r w:rsidRPr="0099071F">
        <w:rPr>
          <w:lang w:val="en-GB"/>
        </w:rPr>
        <w:t>persons having control</w:t>
      </w:r>
      <w:r w:rsidR="00697F6F">
        <w:rPr>
          <w:lang w:val="en-GB"/>
        </w:rPr>
        <w:t>”</w:t>
      </w:r>
      <w:r w:rsidRPr="0099071F">
        <w:rPr>
          <w:lang w:val="en-GB"/>
        </w:rPr>
        <w:t xml:space="preserve"> is defined (in </w:t>
      </w:r>
      <w:r w:rsidR="00351A91" w:rsidRPr="0099071F">
        <w:rPr>
          <w:lang w:val="en-GB"/>
        </w:rPr>
        <w:t>section</w:t>
      </w:r>
      <w:r w:rsidRPr="0099071F">
        <w:rPr>
          <w:lang w:val="en-GB"/>
        </w:rPr>
        <w:t xml:space="preserve"> 263 of the Housing Act 2004) and has been interpreted by the </w:t>
      </w:r>
      <w:r w:rsidR="0BBC631C" w:rsidRPr="0099071F">
        <w:rPr>
          <w:lang w:val="en-GB"/>
        </w:rPr>
        <w:t>judiciary</w:t>
      </w:r>
      <w:r w:rsidRPr="0099071F">
        <w:rPr>
          <w:lang w:val="en-GB"/>
        </w:rPr>
        <w:t xml:space="preserve"> means that in practice superior landlords are unlikely to be caught, even if they are closely involved with the property. Immediate landlords may too, exceptionally, not fall with</w:t>
      </w:r>
      <w:r w:rsidR="7C3BDBB0" w:rsidRPr="0099071F">
        <w:rPr>
          <w:lang w:val="en-GB"/>
        </w:rPr>
        <w:t>in</w:t>
      </w:r>
      <w:r w:rsidRPr="0099071F">
        <w:rPr>
          <w:lang w:val="en-GB"/>
        </w:rPr>
        <w:t xml:space="preserve"> the definition of a person managing or having control of the property. This new </w:t>
      </w:r>
      <w:r w:rsidR="00351A91" w:rsidRPr="0099071F">
        <w:rPr>
          <w:lang w:val="en-GB"/>
        </w:rPr>
        <w:t>section</w:t>
      </w:r>
      <w:r w:rsidRPr="0099071F">
        <w:rPr>
          <w:lang w:val="en-GB"/>
        </w:rPr>
        <w:t xml:space="preserve"> ensures that superior and immediate landlords and licensors, as well as persons having control or managing a property, fall within the scope of the offence. </w:t>
      </w:r>
    </w:p>
    <w:p w14:paraId="5B04CC7F" w14:textId="685A6B50" w:rsidR="00542CB4" w:rsidRPr="0099071F" w:rsidRDefault="00351A91" w:rsidP="00683463">
      <w:pPr>
        <w:pStyle w:val="HSubheading4"/>
      </w:pPr>
      <w:bookmarkStart w:id="328" w:name="_Toc221785324"/>
      <w:r w:rsidRPr="0099071F">
        <w:t>Section</w:t>
      </w:r>
      <w:r w:rsidR="00542CB4" w:rsidRPr="0099071F">
        <w:t xml:space="preserve"> </w:t>
      </w:r>
      <w:r w:rsidR="0028547C" w:rsidRPr="0099071F">
        <w:t>106</w:t>
      </w:r>
      <w:r w:rsidR="00542CB4" w:rsidRPr="0099071F">
        <w:t>:</w:t>
      </w:r>
      <w:r w:rsidR="003D7C84" w:rsidRPr="0099071F">
        <w:t xml:space="preserve"> Service of improvement notices on landlords and licensors</w:t>
      </w:r>
      <w:bookmarkEnd w:id="328"/>
    </w:p>
    <w:p w14:paraId="42175C6C" w14:textId="057B05EA" w:rsidR="006F2D92" w:rsidRPr="0099071F" w:rsidRDefault="006F2D92" w:rsidP="00683463">
      <w:pPr>
        <w:pStyle w:val="HSubheading5"/>
        <w:rPr>
          <w:rFonts w:cs="Arial"/>
          <w:szCs w:val="20"/>
        </w:rPr>
      </w:pPr>
      <w:r w:rsidRPr="0099071F">
        <w:t>Effect</w:t>
      </w:r>
    </w:p>
    <w:p w14:paraId="1541656B" w14:textId="2C2A94D0" w:rsidR="006F2D92" w:rsidRPr="0099071F" w:rsidRDefault="00351A91" w:rsidP="00EA1317">
      <w:pPr>
        <w:pStyle w:val="ParaNumbered"/>
        <w:rPr>
          <w:lang w:val="en-GB"/>
        </w:rPr>
      </w:pPr>
      <w:r w:rsidRPr="0099071F">
        <w:rPr>
          <w:lang w:val="en-GB"/>
        </w:rPr>
        <w:t>Section</w:t>
      </w:r>
      <w:r w:rsidR="006F2D92" w:rsidRPr="0099071F">
        <w:rPr>
          <w:lang w:val="en-GB"/>
        </w:rPr>
        <w:t xml:space="preserve"> </w:t>
      </w:r>
      <w:r w:rsidR="0028547C" w:rsidRPr="0099071F">
        <w:rPr>
          <w:lang w:val="en-GB"/>
        </w:rPr>
        <w:t xml:space="preserve">106 </w:t>
      </w:r>
      <w:r w:rsidR="006F2D92" w:rsidRPr="0099071F">
        <w:rPr>
          <w:lang w:val="en-GB"/>
        </w:rPr>
        <w:t xml:space="preserve">amends paragraph 2 of Schedule 1 </w:t>
      </w:r>
      <w:r w:rsidR="00701EFA" w:rsidRPr="0099071F">
        <w:rPr>
          <w:lang w:val="en-GB"/>
        </w:rPr>
        <w:t>to</w:t>
      </w:r>
      <w:r w:rsidR="006F2D92" w:rsidRPr="0099071F">
        <w:rPr>
          <w:lang w:val="en-GB"/>
        </w:rPr>
        <w:t xml:space="preserve"> the Housing Act 2004. Th</w:t>
      </w:r>
      <w:r w:rsidR="7D32F114" w:rsidRPr="0099071F">
        <w:rPr>
          <w:lang w:val="en-GB"/>
        </w:rPr>
        <w:t>is</w:t>
      </w:r>
      <w:r w:rsidR="006F2D92" w:rsidRPr="0099071F">
        <w:rPr>
          <w:lang w:val="en-GB"/>
        </w:rPr>
        <w:t xml:space="preserve"> </w:t>
      </w:r>
      <w:r w:rsidRPr="0099071F">
        <w:rPr>
          <w:lang w:val="en-GB"/>
        </w:rPr>
        <w:t>section</w:t>
      </w:r>
      <w:r w:rsidR="006F2D92" w:rsidRPr="0099071F">
        <w:rPr>
          <w:lang w:val="en-GB"/>
        </w:rPr>
        <w:t xml:space="preserve"> will, for certain property types, give local housing authorities the ability to serve improvement notices for hazards on a landlord, licensor, superior landlord or superior licensor if they consider that such a person ought to take the action specified in the notice.</w:t>
      </w:r>
      <w:r w:rsidR="00C4355B" w:rsidRPr="0099071F">
        <w:rPr>
          <w:lang w:val="en-GB"/>
        </w:rPr>
        <w:t xml:space="preserve"> </w:t>
      </w:r>
    </w:p>
    <w:p w14:paraId="08DC669B" w14:textId="0E471626" w:rsidR="006F2D92" w:rsidRPr="0099071F" w:rsidRDefault="006F2D92" w:rsidP="00683463">
      <w:pPr>
        <w:pStyle w:val="HSubheading5"/>
        <w:rPr>
          <w:rFonts w:cs="Arial"/>
          <w:szCs w:val="20"/>
        </w:rPr>
      </w:pPr>
      <w:r w:rsidRPr="0099071F">
        <w:t>Background</w:t>
      </w:r>
    </w:p>
    <w:p w14:paraId="795CABE4" w14:textId="1BD677DA" w:rsidR="00797971" w:rsidRPr="0099071F" w:rsidRDefault="006F2D92" w:rsidP="00EA1317">
      <w:pPr>
        <w:pStyle w:val="ParaNumbered"/>
        <w:rPr>
          <w:lang w:val="en-GB"/>
        </w:rPr>
      </w:pPr>
      <w:r w:rsidRPr="0099071F">
        <w:rPr>
          <w:lang w:val="en-GB"/>
        </w:rPr>
        <w:t xml:space="preserve">The current provisions in the Housing Act 2004 require local housing authorities, for properties that are neither flats nor subject to HMO or selective licensing, to serve improvement notices for hazards on the </w:t>
      </w:r>
      <w:r w:rsidR="00697F6F">
        <w:rPr>
          <w:lang w:val="en-GB"/>
        </w:rPr>
        <w:t>“</w:t>
      </w:r>
      <w:r w:rsidRPr="0099071F">
        <w:rPr>
          <w:lang w:val="en-GB"/>
        </w:rPr>
        <w:t xml:space="preserve">person having </w:t>
      </w:r>
      <w:r w:rsidR="00A87552" w:rsidRPr="0099071F">
        <w:rPr>
          <w:lang w:val="en-GB"/>
        </w:rPr>
        <w:t>control</w:t>
      </w:r>
      <w:r w:rsidR="00697F6F">
        <w:rPr>
          <w:lang w:val="en-GB"/>
        </w:rPr>
        <w:t>”</w:t>
      </w:r>
      <w:r w:rsidR="00A87552" w:rsidRPr="0099071F">
        <w:rPr>
          <w:lang w:val="en-GB"/>
        </w:rPr>
        <w:t xml:space="preserve"> </w:t>
      </w:r>
      <w:r w:rsidRPr="0099071F">
        <w:rPr>
          <w:lang w:val="en-GB"/>
        </w:rPr>
        <w:t xml:space="preserve">of or the </w:t>
      </w:r>
      <w:r w:rsidR="00697F6F">
        <w:rPr>
          <w:lang w:val="en-GB"/>
        </w:rPr>
        <w:t>“</w:t>
      </w:r>
      <w:r w:rsidRPr="0099071F">
        <w:rPr>
          <w:lang w:val="en-GB"/>
        </w:rPr>
        <w:t xml:space="preserve">person </w:t>
      </w:r>
      <w:r w:rsidR="00A87552" w:rsidRPr="0099071F">
        <w:rPr>
          <w:lang w:val="en-GB"/>
        </w:rPr>
        <w:t>managing</w:t>
      </w:r>
      <w:r w:rsidR="00697F6F">
        <w:rPr>
          <w:lang w:val="en-GB"/>
        </w:rPr>
        <w:t>”</w:t>
      </w:r>
      <w:r w:rsidR="00A87552" w:rsidRPr="0099071F">
        <w:rPr>
          <w:lang w:val="en-GB"/>
        </w:rPr>
        <w:t xml:space="preserve"> </w:t>
      </w:r>
      <w:r w:rsidRPr="0099071F">
        <w:rPr>
          <w:lang w:val="en-GB"/>
        </w:rPr>
        <w:t xml:space="preserve">the property. As a result, it may not always be possible to serve such notices on certain people with an interest in the property – for example, superior landlords in rent-to-rent arrangements. The intention of this </w:t>
      </w:r>
      <w:r w:rsidR="00351A91" w:rsidRPr="0099071F">
        <w:rPr>
          <w:lang w:val="en-GB"/>
        </w:rPr>
        <w:t>section</w:t>
      </w:r>
      <w:r w:rsidRPr="0099071F">
        <w:rPr>
          <w:lang w:val="en-GB"/>
        </w:rPr>
        <w:t xml:space="preserve"> is to allow local housing authorities to serve improvement notices on the person best placed to ensure remedial action is taken in respect of the hazard.</w:t>
      </w:r>
      <w:r w:rsidR="001C104A" w:rsidRPr="0099071F">
        <w:rPr>
          <w:lang w:val="en-GB"/>
        </w:rPr>
        <w:t xml:space="preserve"> </w:t>
      </w:r>
    </w:p>
    <w:p w14:paraId="1D128FA1" w14:textId="02390D89" w:rsidR="00654BA9" w:rsidRPr="0099071F" w:rsidRDefault="00797971" w:rsidP="00683463">
      <w:pPr>
        <w:pStyle w:val="HSubheading3"/>
        <w:rPr>
          <w:rFonts w:cs="Arial"/>
        </w:rPr>
      </w:pPr>
      <w:bookmarkStart w:id="329" w:name="_Toc221785325"/>
      <w:r w:rsidRPr="0099071F">
        <w:lastRenderedPageBreak/>
        <w:t>Chapter 2 – Enforcement Authorities</w:t>
      </w:r>
      <w:bookmarkEnd w:id="329"/>
      <w:r w:rsidRPr="0099071F">
        <w:t xml:space="preserve"> </w:t>
      </w:r>
    </w:p>
    <w:p w14:paraId="263B8A53" w14:textId="717D3002" w:rsidR="0085618E" w:rsidRPr="0099071F" w:rsidRDefault="00351A91" w:rsidP="00683463">
      <w:pPr>
        <w:pStyle w:val="HSubheading4"/>
      </w:pPr>
      <w:bookmarkStart w:id="330" w:name="_Toc221785326"/>
      <w:r w:rsidRPr="0099071F">
        <w:t>Section</w:t>
      </w:r>
      <w:r w:rsidR="0085618E" w:rsidRPr="0099071F">
        <w:t xml:space="preserve"> </w:t>
      </w:r>
      <w:r w:rsidR="00A87552" w:rsidRPr="0099071F">
        <w:t>107</w:t>
      </w:r>
      <w:r w:rsidR="0085618E" w:rsidRPr="0099071F">
        <w:t xml:space="preserve">: </w:t>
      </w:r>
      <w:r w:rsidR="00A371A8" w:rsidRPr="0099071F">
        <w:t>Enforcement by local housing authorities: general duty</w:t>
      </w:r>
      <w:bookmarkEnd w:id="321"/>
      <w:bookmarkEnd w:id="330"/>
    </w:p>
    <w:p w14:paraId="6F57C0F2" w14:textId="5B3BB319" w:rsidR="0085618E" w:rsidRPr="0099071F" w:rsidRDefault="0085618E" w:rsidP="00683463">
      <w:pPr>
        <w:pStyle w:val="HSubheading5"/>
        <w:rPr>
          <w:szCs w:val="20"/>
        </w:rPr>
      </w:pPr>
      <w:r w:rsidRPr="0099071F">
        <w:t>Effect</w:t>
      </w:r>
    </w:p>
    <w:p w14:paraId="3C0A89DC" w14:textId="4D4EC2E9" w:rsidR="00DD617E" w:rsidRPr="0099071F" w:rsidRDefault="1D8078C1" w:rsidP="00EA1317">
      <w:pPr>
        <w:pStyle w:val="ParaNumbered"/>
        <w:rPr>
          <w:lang w:val="en-GB"/>
        </w:rPr>
      </w:pPr>
      <w:r w:rsidRPr="0099071F">
        <w:rPr>
          <w:lang w:val="en-GB"/>
        </w:rPr>
        <w:t>Sub</w:t>
      </w:r>
      <w:r w:rsidR="00351A91" w:rsidRPr="0099071F">
        <w:rPr>
          <w:lang w:val="en-GB"/>
        </w:rPr>
        <w:t>section</w:t>
      </w:r>
      <w:r w:rsidRPr="0099071F">
        <w:rPr>
          <w:lang w:val="en-GB"/>
        </w:rPr>
        <w:t xml:space="preserve"> (1)</w:t>
      </w:r>
      <w:r w:rsidR="288AE99A" w:rsidRPr="0099071F">
        <w:rPr>
          <w:lang w:val="en-GB"/>
        </w:rPr>
        <w:t xml:space="preserve"> </w:t>
      </w:r>
      <w:r w:rsidR="00A87552" w:rsidRPr="0099071F">
        <w:rPr>
          <w:lang w:val="en-GB"/>
        </w:rPr>
        <w:t xml:space="preserve">of </w:t>
      </w:r>
      <w:r w:rsidR="00002B83" w:rsidRPr="0099071F">
        <w:rPr>
          <w:lang w:val="en-GB"/>
        </w:rPr>
        <w:t>s</w:t>
      </w:r>
      <w:r w:rsidR="00351A91" w:rsidRPr="0099071F">
        <w:rPr>
          <w:lang w:val="en-GB"/>
        </w:rPr>
        <w:t>ection</w:t>
      </w:r>
      <w:r w:rsidR="00A87552" w:rsidRPr="0099071F">
        <w:rPr>
          <w:lang w:val="en-GB"/>
        </w:rPr>
        <w:t xml:space="preserve"> 107 </w:t>
      </w:r>
      <w:r w:rsidR="288AE99A" w:rsidRPr="0099071F">
        <w:rPr>
          <w:lang w:val="en-GB"/>
        </w:rPr>
        <w:t xml:space="preserve">creates a duty on </w:t>
      </w:r>
      <w:r w:rsidR="2076E4C7" w:rsidRPr="0099071F">
        <w:rPr>
          <w:lang w:val="en-GB"/>
        </w:rPr>
        <w:t xml:space="preserve">every </w:t>
      </w:r>
      <w:r w:rsidR="288AE99A" w:rsidRPr="0099071F">
        <w:rPr>
          <w:lang w:val="en-GB"/>
        </w:rPr>
        <w:t xml:space="preserve">local housing </w:t>
      </w:r>
      <w:r w:rsidR="2076E4C7" w:rsidRPr="0099071F">
        <w:rPr>
          <w:lang w:val="en-GB"/>
        </w:rPr>
        <w:t>authority</w:t>
      </w:r>
      <w:r w:rsidR="19F3CD66" w:rsidRPr="0099071F">
        <w:rPr>
          <w:lang w:val="en-GB"/>
        </w:rPr>
        <w:t xml:space="preserve"> to enforce the la</w:t>
      </w:r>
      <w:r w:rsidR="4A756A7E" w:rsidRPr="0099071F">
        <w:rPr>
          <w:lang w:val="en-GB"/>
        </w:rPr>
        <w:t xml:space="preserve">ndlord legislation </w:t>
      </w:r>
      <w:r w:rsidR="2076E4C7" w:rsidRPr="0099071F">
        <w:rPr>
          <w:lang w:val="en-GB"/>
        </w:rPr>
        <w:t xml:space="preserve">in its </w:t>
      </w:r>
      <w:r w:rsidR="27DD1BDB" w:rsidRPr="0099071F">
        <w:rPr>
          <w:lang w:val="en-GB"/>
        </w:rPr>
        <w:t>area</w:t>
      </w:r>
      <w:r w:rsidR="2076E4C7" w:rsidRPr="0099071F">
        <w:rPr>
          <w:lang w:val="en-GB"/>
        </w:rPr>
        <w:t xml:space="preserve">. </w:t>
      </w:r>
      <w:r w:rsidR="00697F6F">
        <w:rPr>
          <w:lang w:val="en-GB"/>
        </w:rPr>
        <w:t>“</w:t>
      </w:r>
      <w:r w:rsidR="2076E4C7" w:rsidRPr="0099071F">
        <w:rPr>
          <w:lang w:val="en-GB"/>
        </w:rPr>
        <w:t>The landlord</w:t>
      </w:r>
      <w:r w:rsidR="4B03B6CB" w:rsidRPr="0099071F">
        <w:rPr>
          <w:lang w:val="en-GB"/>
        </w:rPr>
        <w:t xml:space="preserve"> legislation</w:t>
      </w:r>
      <w:r w:rsidR="00697F6F">
        <w:rPr>
          <w:lang w:val="en-GB"/>
        </w:rPr>
        <w:t>”</w:t>
      </w:r>
      <w:r w:rsidR="2076E4C7" w:rsidRPr="0099071F">
        <w:rPr>
          <w:lang w:val="en-GB"/>
        </w:rPr>
        <w:t xml:space="preserve"> </w:t>
      </w:r>
      <w:r w:rsidR="0005563B" w:rsidRPr="0099071F">
        <w:rPr>
          <w:lang w:val="en-GB"/>
        </w:rPr>
        <w:t>is defined under sub</w:t>
      </w:r>
      <w:r w:rsidR="00351A91" w:rsidRPr="0099071F">
        <w:rPr>
          <w:lang w:val="en-GB"/>
        </w:rPr>
        <w:t>section</w:t>
      </w:r>
      <w:r w:rsidR="0005563B" w:rsidRPr="0099071F">
        <w:rPr>
          <w:lang w:val="en-GB"/>
        </w:rPr>
        <w:t xml:space="preserve"> (5) </w:t>
      </w:r>
      <w:r w:rsidR="2076E4C7" w:rsidRPr="0099071F">
        <w:rPr>
          <w:lang w:val="en-GB"/>
        </w:rPr>
        <w:t xml:space="preserve">and </w:t>
      </w:r>
      <w:r w:rsidR="00697F6F">
        <w:rPr>
          <w:lang w:val="en-GB"/>
        </w:rPr>
        <w:t>“</w:t>
      </w:r>
      <w:r w:rsidR="2076E4C7" w:rsidRPr="0099071F">
        <w:rPr>
          <w:lang w:val="en-GB"/>
        </w:rPr>
        <w:t>local housing authority</w:t>
      </w:r>
      <w:r w:rsidR="00697F6F">
        <w:rPr>
          <w:lang w:val="en-GB"/>
        </w:rPr>
        <w:t>”</w:t>
      </w:r>
      <w:r w:rsidR="2076E4C7" w:rsidRPr="0099071F">
        <w:rPr>
          <w:lang w:val="en-GB"/>
        </w:rPr>
        <w:t xml:space="preserve"> </w:t>
      </w:r>
      <w:r w:rsidR="0005563B" w:rsidRPr="0099071F">
        <w:rPr>
          <w:lang w:val="en-GB"/>
        </w:rPr>
        <w:t xml:space="preserve">is defined in </w:t>
      </w:r>
      <w:r w:rsidR="00351A91" w:rsidRPr="0099071F">
        <w:rPr>
          <w:lang w:val="en-GB"/>
        </w:rPr>
        <w:t>Section</w:t>
      </w:r>
      <w:r w:rsidR="001C3287" w:rsidRPr="0099071F">
        <w:rPr>
          <w:lang w:val="en-GB"/>
        </w:rPr>
        <w:t xml:space="preserve"> </w:t>
      </w:r>
      <w:r w:rsidR="1F6F340C" w:rsidRPr="0099071F">
        <w:rPr>
          <w:lang w:val="en-GB"/>
        </w:rPr>
        <w:t>13</w:t>
      </w:r>
      <w:r w:rsidR="3C77475B" w:rsidRPr="0099071F">
        <w:rPr>
          <w:lang w:val="en-GB"/>
        </w:rPr>
        <w:t>7</w:t>
      </w:r>
      <w:r w:rsidR="00695D9C" w:rsidRPr="0099071F">
        <w:rPr>
          <w:lang w:val="en-GB"/>
        </w:rPr>
        <w:t xml:space="preserve"> </w:t>
      </w:r>
      <w:r w:rsidR="0005563B" w:rsidRPr="0099071F">
        <w:rPr>
          <w:lang w:val="en-GB"/>
        </w:rPr>
        <w:t>(interpretation).</w:t>
      </w:r>
      <w:r w:rsidR="4B03B6CB" w:rsidRPr="0099071F">
        <w:rPr>
          <w:lang w:val="en-GB"/>
        </w:rPr>
        <w:t xml:space="preserve"> </w:t>
      </w:r>
    </w:p>
    <w:p w14:paraId="68F21783" w14:textId="77777777" w:rsidR="00DD617E" w:rsidRPr="0099071F" w:rsidRDefault="68C299D1" w:rsidP="00EA1317">
      <w:pPr>
        <w:pStyle w:val="ParaNumbered"/>
        <w:rPr>
          <w:lang w:val="en-GB"/>
        </w:rPr>
      </w:pPr>
      <w:r w:rsidRPr="0099071F">
        <w:rPr>
          <w:lang w:val="en-GB"/>
        </w:rPr>
        <w:t>Sub</w:t>
      </w:r>
      <w:r w:rsidR="00351A91" w:rsidRPr="0099071F">
        <w:rPr>
          <w:lang w:val="en-GB"/>
        </w:rPr>
        <w:t>section</w:t>
      </w:r>
      <w:r w:rsidR="290612C0" w:rsidRPr="0099071F">
        <w:rPr>
          <w:lang w:val="en-GB"/>
        </w:rPr>
        <w:t xml:space="preserve"> (</w:t>
      </w:r>
      <w:r w:rsidR="0005563B" w:rsidRPr="0099071F">
        <w:rPr>
          <w:lang w:val="en-GB"/>
        </w:rPr>
        <w:t>6</w:t>
      </w:r>
      <w:r w:rsidR="2076E4C7" w:rsidRPr="0099071F">
        <w:rPr>
          <w:lang w:val="en-GB"/>
        </w:rPr>
        <w:t xml:space="preserve">) </w:t>
      </w:r>
      <w:r w:rsidR="60C88AA9" w:rsidRPr="0099071F">
        <w:rPr>
          <w:lang w:val="en-GB"/>
        </w:rPr>
        <w:t xml:space="preserve">sets out the </w:t>
      </w:r>
      <w:r w:rsidR="7C7E7DC4" w:rsidRPr="0099071F">
        <w:rPr>
          <w:lang w:val="en-GB"/>
        </w:rPr>
        <w:t>types of activity that constitute enforcement action.</w:t>
      </w:r>
      <w:r w:rsidR="6D04EF03" w:rsidRPr="0099071F">
        <w:rPr>
          <w:lang w:val="en-GB"/>
        </w:rPr>
        <w:t xml:space="preserve"> </w:t>
      </w:r>
    </w:p>
    <w:p w14:paraId="23E2F6BB" w14:textId="7B578E11" w:rsidR="0005563B" w:rsidRPr="0099071F" w:rsidRDefault="0005563B" w:rsidP="00EA1317">
      <w:pPr>
        <w:pStyle w:val="ParaNumbered"/>
        <w:rPr>
          <w:lang w:val="en-GB"/>
        </w:rPr>
      </w:pPr>
      <w:r w:rsidRPr="0099071F">
        <w:rPr>
          <w:lang w:val="en-GB"/>
        </w:rPr>
        <w:t>Sub</w:t>
      </w:r>
      <w:r w:rsidR="00351A91" w:rsidRPr="0099071F">
        <w:rPr>
          <w:lang w:val="en-GB"/>
        </w:rPr>
        <w:t>section</w:t>
      </w:r>
      <w:r w:rsidRPr="0099071F">
        <w:rPr>
          <w:lang w:val="en-GB"/>
        </w:rPr>
        <w:t xml:space="preserve"> (3) specifies the other provisions that this duty is subject to. </w:t>
      </w:r>
    </w:p>
    <w:p w14:paraId="5520171C" w14:textId="46C62D6E" w:rsidR="0005563B" w:rsidRPr="0099071F" w:rsidRDefault="0005563B" w:rsidP="00EA1317">
      <w:pPr>
        <w:pStyle w:val="ParaNumbered"/>
        <w:rPr>
          <w:lang w:val="en-GB"/>
        </w:rPr>
      </w:pPr>
      <w:r w:rsidRPr="0099071F">
        <w:rPr>
          <w:lang w:val="en-GB"/>
        </w:rPr>
        <w:t>Sub</w:t>
      </w:r>
      <w:r w:rsidR="00351A91" w:rsidRPr="0099071F">
        <w:rPr>
          <w:lang w:val="en-GB"/>
        </w:rPr>
        <w:t>section</w:t>
      </w:r>
      <w:r w:rsidRPr="0099071F">
        <w:rPr>
          <w:lang w:val="en-GB"/>
        </w:rPr>
        <w:t xml:space="preserve"> (2) provides that this duty does not prevent a local housing authority from taking enforcement action for breaches or offences that occur outside its area. </w:t>
      </w:r>
    </w:p>
    <w:p w14:paraId="643210A7" w14:textId="594D00A6" w:rsidR="00D23808" w:rsidRPr="0099071F" w:rsidRDefault="00D23808" w:rsidP="00EA1317">
      <w:pPr>
        <w:pStyle w:val="ParaNumbered"/>
        <w:rPr>
          <w:lang w:val="en-GB"/>
        </w:rPr>
      </w:pPr>
      <w:r w:rsidRPr="0099071F">
        <w:rPr>
          <w:lang w:val="en-GB"/>
        </w:rPr>
        <w:t>Sub</w:t>
      </w:r>
      <w:r w:rsidR="00351A91" w:rsidRPr="0099071F">
        <w:rPr>
          <w:lang w:val="en-GB"/>
        </w:rPr>
        <w:t>section</w:t>
      </w:r>
      <w:r w:rsidRPr="0099071F">
        <w:rPr>
          <w:lang w:val="en-GB"/>
        </w:rPr>
        <w:t xml:space="preserve"> (5) defines </w:t>
      </w:r>
      <w:r w:rsidR="00697F6F">
        <w:rPr>
          <w:lang w:val="en-GB"/>
        </w:rPr>
        <w:t>“</w:t>
      </w:r>
      <w:r w:rsidRPr="0099071F">
        <w:rPr>
          <w:lang w:val="en-GB"/>
        </w:rPr>
        <w:t>the landlord legislation</w:t>
      </w:r>
      <w:r w:rsidR="00697F6F">
        <w:rPr>
          <w:lang w:val="en-GB"/>
        </w:rPr>
        <w:t>”</w:t>
      </w:r>
      <w:r w:rsidRPr="0099071F">
        <w:rPr>
          <w:lang w:val="en-GB"/>
        </w:rPr>
        <w:t xml:space="preserve"> as Chapter 3 of Part 1 of this </w:t>
      </w:r>
      <w:r w:rsidR="00C96EAA" w:rsidRPr="0099071F">
        <w:rPr>
          <w:lang w:val="en-GB"/>
        </w:rPr>
        <w:t>Act</w:t>
      </w:r>
      <w:r w:rsidRPr="0099071F">
        <w:rPr>
          <w:lang w:val="en-GB"/>
        </w:rPr>
        <w:t xml:space="preserve">, Part 2 of this </w:t>
      </w:r>
      <w:r w:rsidR="00C96EAA" w:rsidRPr="0099071F">
        <w:rPr>
          <w:lang w:val="en-GB"/>
        </w:rPr>
        <w:t>Act</w:t>
      </w:r>
      <w:r w:rsidRPr="0099071F">
        <w:rPr>
          <w:lang w:val="en-GB"/>
        </w:rPr>
        <w:t xml:space="preserve">, </w:t>
      </w:r>
      <w:r w:rsidR="00351A91" w:rsidRPr="0099071F">
        <w:rPr>
          <w:lang w:val="en-GB"/>
        </w:rPr>
        <w:t>section</w:t>
      </w:r>
      <w:r w:rsidRPr="0099071F">
        <w:rPr>
          <w:lang w:val="en-GB"/>
        </w:rPr>
        <w:t xml:space="preserve">s 1 and 1A of the Protection from Eviction Act 1977, and Chapter 1 of Part 1 of the Housing Act 1988. </w:t>
      </w:r>
    </w:p>
    <w:p w14:paraId="69341C3D" w14:textId="61068F7E" w:rsidR="0085618E" w:rsidRPr="0099071F" w:rsidRDefault="0085618E" w:rsidP="00683463">
      <w:pPr>
        <w:pStyle w:val="HSubheading5"/>
      </w:pPr>
      <w:r w:rsidRPr="0099071F">
        <w:t>Background</w:t>
      </w:r>
    </w:p>
    <w:p w14:paraId="224F1290" w14:textId="77777777" w:rsidR="00212AF7" w:rsidRPr="0099071F" w:rsidRDefault="00F11262" w:rsidP="00EA1317">
      <w:pPr>
        <w:pStyle w:val="ParaNumbered"/>
        <w:rPr>
          <w:lang w:val="en-GB"/>
        </w:rPr>
      </w:pPr>
      <w:r w:rsidRPr="0099071F">
        <w:rPr>
          <w:lang w:val="en-GB"/>
        </w:rPr>
        <w:t xml:space="preserve">This is a new provision. </w:t>
      </w:r>
    </w:p>
    <w:p w14:paraId="6F09B52A" w14:textId="51DC07F6" w:rsidR="00463200" w:rsidRPr="0099071F" w:rsidRDefault="4CDA93F2" w:rsidP="00EA1317">
      <w:pPr>
        <w:pStyle w:val="ParaNumbered"/>
        <w:rPr>
          <w:lang w:val="en-GB"/>
        </w:rPr>
      </w:pPr>
      <w:r w:rsidRPr="0099071F">
        <w:rPr>
          <w:lang w:val="en-GB"/>
        </w:rPr>
        <w:t xml:space="preserve">This </w:t>
      </w:r>
      <w:r w:rsidR="00002B83" w:rsidRPr="0099071F">
        <w:rPr>
          <w:lang w:val="en-GB"/>
        </w:rPr>
        <w:t>s</w:t>
      </w:r>
      <w:r w:rsidR="00351A91" w:rsidRPr="0099071F">
        <w:rPr>
          <w:lang w:val="en-GB"/>
        </w:rPr>
        <w:t>ection</w:t>
      </w:r>
      <w:r w:rsidRPr="0099071F">
        <w:rPr>
          <w:lang w:val="en-GB"/>
        </w:rPr>
        <w:t xml:space="preserve"> provides that enforcement of the prohibitions </w:t>
      </w:r>
      <w:r w:rsidR="2EB3B0A1" w:rsidRPr="0099071F">
        <w:rPr>
          <w:lang w:val="en-GB"/>
        </w:rPr>
        <w:t xml:space="preserve">contained in </w:t>
      </w:r>
      <w:r w:rsidRPr="0099071F">
        <w:rPr>
          <w:lang w:val="en-GB"/>
        </w:rPr>
        <w:t>the landlord legislation will be the duty of local housing authorities in England.</w:t>
      </w:r>
    </w:p>
    <w:p w14:paraId="2F73EC9E" w14:textId="55A6453E" w:rsidR="00A371A8" w:rsidRPr="0099071F" w:rsidRDefault="00351A91" w:rsidP="00683463">
      <w:pPr>
        <w:pStyle w:val="HSubheading4"/>
      </w:pPr>
      <w:bookmarkStart w:id="331" w:name="_Toc135128562"/>
      <w:bookmarkStart w:id="332" w:name="_Toc221785327"/>
      <w:r w:rsidRPr="0099071F">
        <w:t>Section</w:t>
      </w:r>
      <w:r w:rsidR="00A371A8" w:rsidRPr="0099071F">
        <w:t xml:space="preserve"> </w:t>
      </w:r>
      <w:r w:rsidR="00221799" w:rsidRPr="0099071F">
        <w:t>108</w:t>
      </w:r>
      <w:r w:rsidR="00A371A8" w:rsidRPr="0099071F">
        <w:t xml:space="preserve">: Enforcement by local housing authorities: </w:t>
      </w:r>
      <w:r w:rsidR="006B4739" w:rsidRPr="0099071F">
        <w:t>duty to notify</w:t>
      </w:r>
      <w:bookmarkEnd w:id="331"/>
      <w:bookmarkEnd w:id="332"/>
    </w:p>
    <w:p w14:paraId="0D492E1C" w14:textId="77777777" w:rsidR="00A371A8" w:rsidRPr="0099071F" w:rsidRDefault="00A371A8" w:rsidP="00683463">
      <w:pPr>
        <w:pStyle w:val="HSubheading5"/>
      </w:pPr>
      <w:r w:rsidRPr="0099071F">
        <w:t>Effect</w:t>
      </w:r>
    </w:p>
    <w:p w14:paraId="7DF042DD" w14:textId="77777777" w:rsidR="009A105E" w:rsidRPr="0099071F" w:rsidRDefault="250D1ADD" w:rsidP="00EA1317">
      <w:pPr>
        <w:pStyle w:val="ParaNumbered"/>
        <w:rPr>
          <w:lang w:val="en-GB"/>
        </w:rPr>
      </w:pPr>
      <w:r w:rsidRPr="0099071F">
        <w:rPr>
          <w:lang w:val="en-GB"/>
        </w:rPr>
        <w:t>Sub</w:t>
      </w:r>
      <w:r w:rsidR="00351A91" w:rsidRPr="0099071F">
        <w:rPr>
          <w:lang w:val="en-GB"/>
        </w:rPr>
        <w:t>section</w:t>
      </w:r>
      <w:r w:rsidRPr="0099071F">
        <w:rPr>
          <w:lang w:val="en-GB"/>
        </w:rPr>
        <w:t xml:space="preserve"> (1)</w:t>
      </w:r>
      <w:r w:rsidR="3B80F1DA" w:rsidRPr="0099071F">
        <w:rPr>
          <w:lang w:val="en-GB"/>
        </w:rPr>
        <w:t xml:space="preserve"> creates a duty </w:t>
      </w:r>
      <w:r w:rsidR="0B75B55F" w:rsidRPr="0099071F">
        <w:rPr>
          <w:lang w:val="en-GB"/>
        </w:rPr>
        <w:t xml:space="preserve">for a local housing authority </w:t>
      </w:r>
      <w:r w:rsidR="513180C6" w:rsidRPr="0099071F">
        <w:rPr>
          <w:lang w:val="en-GB"/>
        </w:rPr>
        <w:t>that proposes</w:t>
      </w:r>
      <w:r w:rsidR="3185D39D" w:rsidRPr="0099071F">
        <w:rPr>
          <w:lang w:val="en-GB"/>
        </w:rPr>
        <w:t xml:space="preserve"> to take enforcement action </w:t>
      </w:r>
      <w:r w:rsidR="513180C6" w:rsidRPr="0099071F">
        <w:rPr>
          <w:lang w:val="en-GB"/>
        </w:rPr>
        <w:t>for a breach</w:t>
      </w:r>
      <w:r w:rsidR="3185D39D" w:rsidRPr="0099071F">
        <w:rPr>
          <w:lang w:val="en-GB"/>
        </w:rPr>
        <w:t xml:space="preserve"> of</w:t>
      </w:r>
      <w:r w:rsidR="00615D4C" w:rsidRPr="0099071F">
        <w:rPr>
          <w:lang w:val="en-GB"/>
        </w:rPr>
        <w:t>, or an offence under,</w:t>
      </w:r>
      <w:r w:rsidR="3185D39D" w:rsidRPr="0099071F">
        <w:rPr>
          <w:lang w:val="en-GB"/>
        </w:rPr>
        <w:t xml:space="preserve"> </w:t>
      </w:r>
      <w:r w:rsidR="513180C6" w:rsidRPr="0099071F">
        <w:rPr>
          <w:lang w:val="en-GB"/>
        </w:rPr>
        <w:t>the landlord legislation that has occurred in a different local housing authority</w:t>
      </w:r>
      <w:r w:rsidR="00D35C33" w:rsidRPr="0099071F">
        <w:rPr>
          <w:lang w:val="en-GB"/>
        </w:rPr>
        <w:t>’s</w:t>
      </w:r>
      <w:r w:rsidR="2FA6C429" w:rsidRPr="0099071F">
        <w:rPr>
          <w:lang w:val="en-GB"/>
        </w:rPr>
        <w:t xml:space="preserve"> area </w:t>
      </w:r>
      <w:r w:rsidR="513180C6" w:rsidRPr="0099071F">
        <w:rPr>
          <w:lang w:val="en-GB"/>
        </w:rPr>
        <w:t xml:space="preserve">to notify that local housing authority </w:t>
      </w:r>
      <w:r w:rsidR="2FA6C429" w:rsidRPr="0099071F">
        <w:rPr>
          <w:lang w:val="en-GB"/>
        </w:rPr>
        <w:t xml:space="preserve">that it intends to do so. </w:t>
      </w:r>
    </w:p>
    <w:p w14:paraId="2BB95C0F" w14:textId="010D7FE6" w:rsidR="009A105E" w:rsidRPr="0099071F" w:rsidRDefault="0A28F26C" w:rsidP="00EA1317">
      <w:pPr>
        <w:pStyle w:val="ParaNumbered"/>
        <w:rPr>
          <w:lang w:val="en-GB"/>
        </w:rPr>
      </w:pPr>
      <w:r w:rsidRPr="0099071F">
        <w:rPr>
          <w:lang w:val="en-GB"/>
        </w:rPr>
        <w:t>Sub</w:t>
      </w:r>
      <w:r w:rsidR="00351A91" w:rsidRPr="0099071F">
        <w:rPr>
          <w:lang w:val="en-GB"/>
        </w:rPr>
        <w:t>section</w:t>
      </w:r>
      <w:r w:rsidRPr="0099071F">
        <w:rPr>
          <w:lang w:val="en-GB"/>
        </w:rPr>
        <w:t xml:space="preserve"> (2) </w:t>
      </w:r>
      <w:r w:rsidR="4291F6F9" w:rsidRPr="0099071F">
        <w:rPr>
          <w:lang w:val="en-GB"/>
        </w:rPr>
        <w:t xml:space="preserve">requires </w:t>
      </w:r>
      <w:r w:rsidR="513180C6" w:rsidRPr="0099071F">
        <w:rPr>
          <w:lang w:val="en-GB"/>
        </w:rPr>
        <w:t>a local housing authority that has given a notification under sub</w:t>
      </w:r>
      <w:r w:rsidR="00351A91" w:rsidRPr="0099071F">
        <w:rPr>
          <w:lang w:val="en-GB"/>
        </w:rPr>
        <w:t>section</w:t>
      </w:r>
      <w:r w:rsidR="513180C6" w:rsidRPr="0099071F">
        <w:rPr>
          <w:lang w:val="en-GB"/>
        </w:rPr>
        <w:t xml:space="preserve"> (1) and</w:t>
      </w:r>
      <w:r w:rsidR="4291F6F9" w:rsidRPr="0099071F">
        <w:rPr>
          <w:lang w:val="en-GB"/>
        </w:rPr>
        <w:t xml:space="preserve"> </w:t>
      </w:r>
      <w:r w:rsidRPr="0099071F">
        <w:rPr>
          <w:lang w:val="en-GB"/>
        </w:rPr>
        <w:t xml:space="preserve">subsequently does not take the action </w:t>
      </w:r>
      <w:r w:rsidR="513180C6" w:rsidRPr="0099071F">
        <w:rPr>
          <w:lang w:val="en-GB"/>
        </w:rPr>
        <w:t>specified to notify the relevant local housing authority of that fact.</w:t>
      </w:r>
      <w:r w:rsidRPr="0099071F">
        <w:rPr>
          <w:lang w:val="en-GB"/>
        </w:rPr>
        <w:t xml:space="preserve"> </w:t>
      </w:r>
    </w:p>
    <w:p w14:paraId="2488B7A9" w14:textId="11CACA23" w:rsidR="00615D4C" w:rsidRPr="0099071F" w:rsidRDefault="0A28F26C" w:rsidP="00EA1317">
      <w:pPr>
        <w:pStyle w:val="ParaNumbered"/>
        <w:rPr>
          <w:lang w:val="en-GB"/>
        </w:rPr>
      </w:pPr>
      <w:r w:rsidRPr="0099071F">
        <w:rPr>
          <w:lang w:val="en-GB"/>
        </w:rPr>
        <w:t>Sub</w:t>
      </w:r>
      <w:r w:rsidR="00351A91" w:rsidRPr="0099071F">
        <w:rPr>
          <w:lang w:val="en-GB"/>
        </w:rPr>
        <w:t>section</w:t>
      </w:r>
      <w:r w:rsidRPr="0099071F">
        <w:rPr>
          <w:lang w:val="en-GB"/>
        </w:rPr>
        <w:t xml:space="preserve"> (3) </w:t>
      </w:r>
      <w:r w:rsidR="4291F6F9" w:rsidRPr="0099071F">
        <w:rPr>
          <w:lang w:val="en-GB"/>
        </w:rPr>
        <w:t>provides that if a local housing authority receives a notification under sub</w:t>
      </w:r>
      <w:r w:rsidR="00351A91" w:rsidRPr="0099071F">
        <w:rPr>
          <w:lang w:val="en-GB"/>
        </w:rPr>
        <w:t>section</w:t>
      </w:r>
      <w:r w:rsidR="4291F6F9" w:rsidRPr="0099071F">
        <w:rPr>
          <w:lang w:val="en-GB"/>
        </w:rPr>
        <w:t xml:space="preserve"> (1), it is relieved of its duty in relation to that breach</w:t>
      </w:r>
      <w:r w:rsidR="00615D4C" w:rsidRPr="0099071F">
        <w:rPr>
          <w:lang w:val="en-GB"/>
        </w:rPr>
        <w:t xml:space="preserve"> or offence. The duty is reinstated if a notification is received under sub</w:t>
      </w:r>
      <w:r w:rsidR="00351A91" w:rsidRPr="0099071F">
        <w:rPr>
          <w:lang w:val="en-GB"/>
        </w:rPr>
        <w:t>section</w:t>
      </w:r>
      <w:r w:rsidR="00615D4C" w:rsidRPr="0099071F">
        <w:rPr>
          <w:lang w:val="en-GB"/>
        </w:rPr>
        <w:t xml:space="preserve"> (2)</w:t>
      </w:r>
      <w:r w:rsidR="00092C3F" w:rsidRPr="0099071F">
        <w:rPr>
          <w:lang w:val="en-GB"/>
        </w:rPr>
        <w:t xml:space="preserve">. </w:t>
      </w:r>
    </w:p>
    <w:p w14:paraId="04321E8D" w14:textId="77777777" w:rsidR="009A105E" w:rsidRPr="0099071F" w:rsidRDefault="00615D4C" w:rsidP="00EA1317">
      <w:pPr>
        <w:pStyle w:val="ParaNumbered"/>
        <w:rPr>
          <w:lang w:val="en-GB"/>
        </w:rPr>
      </w:pPr>
      <w:r w:rsidRPr="0099071F">
        <w:rPr>
          <w:lang w:val="en-GB"/>
        </w:rPr>
        <w:t>Sub</w:t>
      </w:r>
      <w:r w:rsidR="00351A91" w:rsidRPr="0099071F">
        <w:rPr>
          <w:lang w:val="en-GB"/>
        </w:rPr>
        <w:t>section</w:t>
      </w:r>
      <w:r w:rsidRPr="0099071F">
        <w:rPr>
          <w:lang w:val="en-GB"/>
        </w:rPr>
        <w:t>s (5) and (7) require a local housing authority that has imposed a financial penalty or secured conviction against a person for a breach or offence that has occurred in a different local housing authority</w:t>
      </w:r>
      <w:r w:rsidR="00D35C33" w:rsidRPr="0099071F">
        <w:rPr>
          <w:lang w:val="en-GB"/>
        </w:rPr>
        <w:t>’s</w:t>
      </w:r>
      <w:r w:rsidRPr="0099071F">
        <w:rPr>
          <w:lang w:val="en-GB"/>
        </w:rPr>
        <w:t xml:space="preserve"> area to notify that local housing authority as soon as is reasonably practicable. </w:t>
      </w:r>
    </w:p>
    <w:p w14:paraId="2BFA8C49" w14:textId="23AB7848" w:rsidR="00615D4C" w:rsidRPr="0099071F" w:rsidRDefault="00615D4C" w:rsidP="00EA1317">
      <w:pPr>
        <w:pStyle w:val="ParaNumbered"/>
        <w:rPr>
          <w:lang w:val="en-GB"/>
        </w:rPr>
      </w:pPr>
      <w:r w:rsidRPr="0099071F">
        <w:rPr>
          <w:lang w:val="en-GB"/>
        </w:rPr>
        <w:t>Sub</w:t>
      </w:r>
      <w:r w:rsidR="00351A91" w:rsidRPr="0099071F">
        <w:rPr>
          <w:lang w:val="en-GB"/>
        </w:rPr>
        <w:t>section</w:t>
      </w:r>
      <w:r w:rsidRPr="0099071F">
        <w:rPr>
          <w:lang w:val="en-GB"/>
        </w:rPr>
        <w:t>s (4) and (6) specify the circumstances when such notifications must be made</w:t>
      </w:r>
      <w:r w:rsidR="00092C3F" w:rsidRPr="0099071F">
        <w:rPr>
          <w:lang w:val="en-GB"/>
        </w:rPr>
        <w:t xml:space="preserve">. </w:t>
      </w:r>
    </w:p>
    <w:p w14:paraId="3CF0BB9A" w14:textId="77777777" w:rsidR="00A371A8" w:rsidRPr="0099071F" w:rsidRDefault="00A371A8" w:rsidP="00683463">
      <w:pPr>
        <w:pStyle w:val="HSubheading5"/>
      </w:pPr>
      <w:r w:rsidRPr="0099071F">
        <w:t>Background</w:t>
      </w:r>
    </w:p>
    <w:p w14:paraId="67E00A87" w14:textId="77777777" w:rsidR="000304A2" w:rsidRPr="0099071F" w:rsidRDefault="002C1A2B" w:rsidP="00EA1317">
      <w:pPr>
        <w:pStyle w:val="ParaNumbered"/>
        <w:rPr>
          <w:lang w:val="en-GB"/>
        </w:rPr>
      </w:pPr>
      <w:r w:rsidRPr="0099071F">
        <w:rPr>
          <w:lang w:val="en-GB"/>
        </w:rPr>
        <w:t xml:space="preserve">This </w:t>
      </w:r>
      <w:r w:rsidR="00002B83" w:rsidRPr="0099071F">
        <w:rPr>
          <w:lang w:val="en-GB"/>
        </w:rPr>
        <w:t>s</w:t>
      </w:r>
      <w:r w:rsidR="00351A91" w:rsidRPr="0099071F">
        <w:rPr>
          <w:lang w:val="en-GB"/>
        </w:rPr>
        <w:t>ection</w:t>
      </w:r>
      <w:r w:rsidRPr="0099071F">
        <w:rPr>
          <w:lang w:val="en-GB"/>
        </w:rPr>
        <w:t xml:space="preserve"> makes provision for the notification requirements on a local housing authority when it plans to take enforcement action in a different local housing authority</w:t>
      </w:r>
      <w:r w:rsidR="00D35C33" w:rsidRPr="0099071F">
        <w:rPr>
          <w:lang w:val="en-GB"/>
        </w:rPr>
        <w:t>’s</w:t>
      </w:r>
      <w:r w:rsidRPr="0099071F">
        <w:rPr>
          <w:lang w:val="en-GB"/>
        </w:rPr>
        <w:t xml:space="preserve"> geographical area. </w:t>
      </w:r>
    </w:p>
    <w:p w14:paraId="1D7D5FD3" w14:textId="5062583D" w:rsidR="004448E8" w:rsidRPr="0099071F" w:rsidRDefault="00351A91" w:rsidP="00683463">
      <w:pPr>
        <w:pStyle w:val="HSubheading4"/>
      </w:pPr>
      <w:bookmarkStart w:id="333" w:name="_Toc221785328"/>
      <w:r w:rsidRPr="0099071F">
        <w:lastRenderedPageBreak/>
        <w:t>Section</w:t>
      </w:r>
      <w:r w:rsidR="004448E8" w:rsidRPr="0099071F">
        <w:t xml:space="preserve"> </w:t>
      </w:r>
      <w:r w:rsidR="00E05D73" w:rsidRPr="0099071F">
        <w:t>109</w:t>
      </w:r>
      <w:r w:rsidR="004448E8" w:rsidRPr="0099071F">
        <w:t>: Enforcement by county councils</w:t>
      </w:r>
      <w:r w:rsidR="00C028F7" w:rsidRPr="0099071F">
        <w:t xml:space="preserve">: </w:t>
      </w:r>
      <w:r w:rsidR="004448E8" w:rsidRPr="0099071F">
        <w:t>duty to notify</w:t>
      </w:r>
      <w:bookmarkEnd w:id="333"/>
      <w:r w:rsidR="004448E8" w:rsidRPr="0099071F">
        <w:t xml:space="preserve"> </w:t>
      </w:r>
    </w:p>
    <w:p w14:paraId="6DD1E768" w14:textId="7782115F" w:rsidR="004448E8" w:rsidRPr="0099071F" w:rsidRDefault="004448E8" w:rsidP="00683463">
      <w:pPr>
        <w:pStyle w:val="HSubheading5"/>
      </w:pPr>
      <w:r w:rsidRPr="0099071F">
        <w:t>Effect</w:t>
      </w:r>
    </w:p>
    <w:p w14:paraId="28A7851B" w14:textId="69BFD8BC" w:rsidR="004448E8" w:rsidRPr="0099071F" w:rsidRDefault="00351A91" w:rsidP="00EA1317">
      <w:pPr>
        <w:pStyle w:val="ParaNumbered"/>
        <w:rPr>
          <w:lang w:val="en-GB"/>
        </w:rPr>
      </w:pPr>
      <w:r w:rsidRPr="0099071F">
        <w:rPr>
          <w:lang w:val="en-GB"/>
        </w:rPr>
        <w:t>Section</w:t>
      </w:r>
      <w:r w:rsidR="00BF11D6" w:rsidRPr="0099071F">
        <w:rPr>
          <w:lang w:val="en-GB"/>
        </w:rPr>
        <w:t xml:space="preserve"> </w:t>
      </w:r>
      <w:r w:rsidR="00E05D73" w:rsidRPr="0099071F">
        <w:rPr>
          <w:lang w:val="en-GB"/>
        </w:rPr>
        <w:t xml:space="preserve">109 </w:t>
      </w:r>
      <w:r w:rsidR="004448E8" w:rsidRPr="0099071F">
        <w:rPr>
          <w:lang w:val="en-GB"/>
        </w:rPr>
        <w:t xml:space="preserve">replicates the notification requirements that </w:t>
      </w:r>
      <w:r w:rsidRPr="0099071F">
        <w:rPr>
          <w:lang w:val="en-GB"/>
        </w:rPr>
        <w:t>Section</w:t>
      </w:r>
      <w:r w:rsidR="004448E8" w:rsidRPr="0099071F" w:rsidDel="002A078D">
        <w:rPr>
          <w:lang w:val="en-GB"/>
        </w:rPr>
        <w:t xml:space="preserve"> </w:t>
      </w:r>
      <w:r w:rsidR="00E05D73" w:rsidRPr="0099071F">
        <w:rPr>
          <w:lang w:val="en-GB"/>
        </w:rPr>
        <w:t xml:space="preserve">108 </w:t>
      </w:r>
      <w:r w:rsidR="004448E8" w:rsidRPr="0099071F">
        <w:rPr>
          <w:lang w:val="en-GB"/>
        </w:rPr>
        <w:t xml:space="preserve">places on local housing authorities for county councils which are not local housing authorities when they propose to </w:t>
      </w:r>
      <w:proofErr w:type="gramStart"/>
      <w:r w:rsidR="004448E8" w:rsidRPr="0099071F">
        <w:rPr>
          <w:lang w:val="en-GB"/>
        </w:rPr>
        <w:t>take action</w:t>
      </w:r>
      <w:proofErr w:type="gramEnd"/>
      <w:r w:rsidR="004448E8" w:rsidRPr="0099071F">
        <w:rPr>
          <w:lang w:val="en-GB"/>
        </w:rPr>
        <w:t xml:space="preserve"> in respect of a breach or offence under the landlord legislation.</w:t>
      </w:r>
    </w:p>
    <w:p w14:paraId="3DAA2E42" w14:textId="77777777" w:rsidR="004448E8" w:rsidRPr="0099071F" w:rsidRDefault="004448E8" w:rsidP="00683463">
      <w:pPr>
        <w:pStyle w:val="HSubheading5"/>
      </w:pPr>
      <w:r w:rsidRPr="0099071F">
        <w:t>Background</w:t>
      </w:r>
    </w:p>
    <w:p w14:paraId="44BD5E76" w14:textId="541BAFA1" w:rsidR="004448E8" w:rsidRPr="0099071F" w:rsidRDefault="00351A91" w:rsidP="00EA1317">
      <w:pPr>
        <w:pStyle w:val="ParaNumbered"/>
        <w:rPr>
          <w:rFonts w:ascii="Calibri" w:hAnsi="Calibri" w:cs="Calibri"/>
          <w:color w:val="auto"/>
          <w:sz w:val="22"/>
          <w:szCs w:val="22"/>
          <w:lang w:val="en-GB"/>
        </w:rPr>
      </w:pPr>
      <w:r w:rsidRPr="0099071F">
        <w:rPr>
          <w:lang w:val="en-GB"/>
        </w:rPr>
        <w:t>Section</w:t>
      </w:r>
      <w:r w:rsidR="004448E8" w:rsidRPr="0099071F">
        <w:rPr>
          <w:lang w:val="en-GB"/>
        </w:rPr>
        <w:t xml:space="preserve"> </w:t>
      </w:r>
      <w:r w:rsidR="00E05D73" w:rsidRPr="0099071F">
        <w:rPr>
          <w:lang w:val="en-GB"/>
        </w:rPr>
        <w:t xml:space="preserve">107 </w:t>
      </w:r>
      <w:r w:rsidR="004448E8" w:rsidRPr="0099071F">
        <w:rPr>
          <w:lang w:val="en-GB"/>
        </w:rPr>
        <w:t xml:space="preserve">places a power (though not a duty) on county councils which are not local housing authorities to take enforcement action. Where they decide to do so, this </w:t>
      </w:r>
      <w:r w:rsidR="00002B83" w:rsidRPr="0099071F">
        <w:rPr>
          <w:lang w:val="en-GB"/>
        </w:rPr>
        <w:t>s</w:t>
      </w:r>
      <w:r w:rsidRPr="0099071F">
        <w:rPr>
          <w:lang w:val="en-GB"/>
        </w:rPr>
        <w:t>ection</w:t>
      </w:r>
      <w:r w:rsidR="004448E8" w:rsidRPr="0099071F">
        <w:rPr>
          <w:lang w:val="en-GB"/>
        </w:rPr>
        <w:t xml:space="preserve"> ensures that any local housing authority covering the same or a different area is notified to avoid duplication.</w:t>
      </w:r>
    </w:p>
    <w:p w14:paraId="1380DB57" w14:textId="30AA3667" w:rsidR="00FB108F" w:rsidRPr="0099071F" w:rsidRDefault="00351A91" w:rsidP="00683463">
      <w:pPr>
        <w:pStyle w:val="HSubheading4"/>
      </w:pPr>
      <w:bookmarkStart w:id="334" w:name="_Toc221785329"/>
      <w:r w:rsidRPr="0099071F">
        <w:t>Section</w:t>
      </w:r>
      <w:r w:rsidR="00FB108F" w:rsidRPr="0099071F">
        <w:t xml:space="preserve"> </w:t>
      </w:r>
      <w:r w:rsidR="00E05D73" w:rsidRPr="0099071F">
        <w:t>110</w:t>
      </w:r>
      <w:r w:rsidR="00FB108F" w:rsidRPr="0099071F">
        <w:t xml:space="preserve">: Duty to </w:t>
      </w:r>
      <w:r w:rsidR="007F587B" w:rsidRPr="0099071F">
        <w:t>r</w:t>
      </w:r>
      <w:r w:rsidR="00FB108F" w:rsidRPr="0099071F">
        <w:t>eport</w:t>
      </w:r>
      <w:bookmarkEnd w:id="334"/>
      <w:r w:rsidR="001C104A" w:rsidRPr="0099071F">
        <w:t xml:space="preserve"> </w:t>
      </w:r>
    </w:p>
    <w:p w14:paraId="516B42F0" w14:textId="58A46FDC" w:rsidR="00FB108F" w:rsidRPr="0099071F" w:rsidRDefault="00FB108F" w:rsidP="00683463">
      <w:pPr>
        <w:pStyle w:val="HSubheading5"/>
      </w:pPr>
      <w:r w:rsidRPr="0099071F">
        <w:t>Effect</w:t>
      </w:r>
    </w:p>
    <w:p w14:paraId="5FA6E745" w14:textId="65A32363" w:rsidR="00FB108F" w:rsidRPr="0099071F" w:rsidRDefault="00351A91" w:rsidP="00EA1317">
      <w:pPr>
        <w:pStyle w:val="ParaNumbered"/>
        <w:rPr>
          <w:lang w:val="en-GB"/>
        </w:rPr>
      </w:pPr>
      <w:r w:rsidRPr="0099071F">
        <w:rPr>
          <w:lang w:val="en-GB"/>
        </w:rPr>
        <w:t>Section</w:t>
      </w:r>
      <w:r w:rsidR="00326698" w:rsidRPr="0099071F">
        <w:rPr>
          <w:lang w:val="en-GB"/>
        </w:rPr>
        <w:t xml:space="preserve"> </w:t>
      </w:r>
      <w:r w:rsidR="00E05D73" w:rsidRPr="0099071F">
        <w:rPr>
          <w:lang w:val="en-GB"/>
        </w:rPr>
        <w:t xml:space="preserve">110 </w:t>
      </w:r>
      <w:r w:rsidR="00FB108F" w:rsidRPr="0099071F">
        <w:rPr>
          <w:lang w:val="en-GB"/>
        </w:rPr>
        <w:t xml:space="preserve">creates a new duty on local housing authorities (and county councils, which are not local housing authorities) to provide reports to the Secretary of State on their enforcement of the landlord legislation as defined in the </w:t>
      </w:r>
      <w:r w:rsidR="00C96EAA" w:rsidRPr="0099071F">
        <w:rPr>
          <w:lang w:val="en-GB"/>
        </w:rPr>
        <w:t>Act</w:t>
      </w:r>
      <w:r w:rsidR="00FB108F" w:rsidRPr="0099071F">
        <w:rPr>
          <w:lang w:val="en-GB"/>
        </w:rPr>
        <w:t>. The Secretary of State will decide the manner, timing and content of such reports. </w:t>
      </w:r>
    </w:p>
    <w:p w14:paraId="141AEDDD" w14:textId="46BDE61A" w:rsidR="00FB108F" w:rsidRPr="0099071F" w:rsidRDefault="00FB108F" w:rsidP="00683463">
      <w:pPr>
        <w:pStyle w:val="HSubheading5"/>
      </w:pPr>
      <w:r w:rsidRPr="0099071F">
        <w:t>Background</w:t>
      </w:r>
    </w:p>
    <w:p w14:paraId="6823F373" w14:textId="1C076975" w:rsidR="00FB108F" w:rsidRPr="0099071F" w:rsidRDefault="00697F6F" w:rsidP="00EA1317">
      <w:pPr>
        <w:pStyle w:val="ParaNumbered"/>
        <w:rPr>
          <w:rFonts w:ascii="Calibri" w:hAnsi="Calibri" w:cs="Calibri"/>
          <w:color w:val="auto"/>
          <w:sz w:val="22"/>
          <w:szCs w:val="22"/>
          <w:lang w:val="en-GB"/>
        </w:rPr>
      </w:pPr>
      <w:r>
        <w:rPr>
          <w:lang w:val="en-GB"/>
        </w:rPr>
        <w:t>“</w:t>
      </w:r>
      <w:r w:rsidR="00FB108F" w:rsidRPr="0099071F">
        <w:rPr>
          <w:lang w:val="en-GB"/>
        </w:rPr>
        <w:t>The landlord legislation</w:t>
      </w:r>
      <w:r>
        <w:rPr>
          <w:lang w:val="en-GB"/>
        </w:rPr>
        <w:t>”</w:t>
      </w:r>
      <w:r w:rsidR="00FB108F" w:rsidRPr="0099071F">
        <w:rPr>
          <w:lang w:val="en-GB"/>
        </w:rPr>
        <w:t xml:space="preserve"> is defined in </w:t>
      </w:r>
      <w:r w:rsidR="00002B83" w:rsidRPr="0099071F">
        <w:rPr>
          <w:lang w:val="en-GB"/>
        </w:rPr>
        <w:t>s</w:t>
      </w:r>
      <w:r w:rsidR="00351A91" w:rsidRPr="0099071F">
        <w:rPr>
          <w:lang w:val="en-GB"/>
        </w:rPr>
        <w:t>ection</w:t>
      </w:r>
      <w:r w:rsidR="00FB108F" w:rsidRPr="0099071F">
        <w:rPr>
          <w:lang w:val="en-GB"/>
        </w:rPr>
        <w:t xml:space="preserve"> </w:t>
      </w:r>
      <w:r w:rsidR="00CC3498" w:rsidRPr="0099071F">
        <w:rPr>
          <w:lang w:val="en-GB"/>
        </w:rPr>
        <w:t>10</w:t>
      </w:r>
      <w:r w:rsidR="2CFFCB3B" w:rsidRPr="0099071F">
        <w:rPr>
          <w:lang w:val="en-GB"/>
        </w:rPr>
        <w:t>7</w:t>
      </w:r>
      <w:r w:rsidR="00E05D73" w:rsidRPr="0099071F">
        <w:rPr>
          <w:lang w:val="en-GB"/>
        </w:rPr>
        <w:t xml:space="preserve"> sub</w:t>
      </w:r>
      <w:r w:rsidR="00351A91" w:rsidRPr="0099071F">
        <w:rPr>
          <w:lang w:val="en-GB"/>
        </w:rPr>
        <w:t>section</w:t>
      </w:r>
      <w:r w:rsidR="00E05D73" w:rsidRPr="0099071F">
        <w:rPr>
          <w:lang w:val="en-GB"/>
        </w:rPr>
        <w:t xml:space="preserve"> </w:t>
      </w:r>
      <w:r w:rsidR="00FB108F" w:rsidRPr="0099071F">
        <w:rPr>
          <w:lang w:val="en-GB"/>
        </w:rPr>
        <w:t>(5)</w:t>
      </w:r>
      <w:r w:rsidR="004328C4" w:rsidRPr="0099071F">
        <w:rPr>
          <w:lang w:val="en-GB"/>
        </w:rPr>
        <w:t>.</w:t>
      </w:r>
      <w:r w:rsidR="00092C3F" w:rsidRPr="0099071F">
        <w:rPr>
          <w:lang w:val="en-GB"/>
        </w:rPr>
        <w:t xml:space="preserve"> </w:t>
      </w:r>
    </w:p>
    <w:p w14:paraId="56DAEC55" w14:textId="0DE37FDB" w:rsidR="00542C00" w:rsidRPr="0099071F" w:rsidRDefault="00351A91" w:rsidP="00683463">
      <w:pPr>
        <w:pStyle w:val="HSubheading4"/>
      </w:pPr>
      <w:bookmarkStart w:id="335" w:name="_Toc221785330"/>
      <w:r w:rsidRPr="0099071F">
        <w:t>Section</w:t>
      </w:r>
      <w:r w:rsidR="00542C00" w:rsidRPr="0099071F">
        <w:t xml:space="preserve"> </w:t>
      </w:r>
      <w:r w:rsidR="006E40C6" w:rsidRPr="0099071F">
        <w:t>111</w:t>
      </w:r>
      <w:r w:rsidR="00542C00" w:rsidRPr="0099071F">
        <w:t>: Lead enforcement authority</w:t>
      </w:r>
      <w:bookmarkEnd w:id="335"/>
    </w:p>
    <w:p w14:paraId="27A9606E" w14:textId="77777777" w:rsidR="00542C00" w:rsidRPr="0099071F" w:rsidRDefault="00542C00" w:rsidP="00683463">
      <w:pPr>
        <w:pStyle w:val="HSubheading5"/>
      </w:pPr>
      <w:r w:rsidRPr="0099071F">
        <w:t>Effect</w:t>
      </w:r>
    </w:p>
    <w:p w14:paraId="27E536DA" w14:textId="362F4D5B" w:rsidR="00542C00" w:rsidRPr="0099071F" w:rsidRDefault="00542C00" w:rsidP="00EA1317">
      <w:pPr>
        <w:pStyle w:val="ParaNumbered"/>
        <w:rPr>
          <w:lang w:val="en-GB"/>
        </w:rPr>
      </w:pPr>
      <w:r w:rsidRPr="0099071F">
        <w:rPr>
          <w:lang w:val="en-GB"/>
        </w:rPr>
        <w:t>Sub</w:t>
      </w:r>
      <w:r w:rsidR="00351A91" w:rsidRPr="0099071F">
        <w:rPr>
          <w:lang w:val="en-GB"/>
        </w:rPr>
        <w:t>section</w:t>
      </w:r>
      <w:r w:rsidRPr="0099071F">
        <w:rPr>
          <w:lang w:val="en-GB"/>
        </w:rPr>
        <w:t xml:space="preserve"> (1) </w:t>
      </w:r>
      <w:r w:rsidR="006E40C6" w:rsidRPr="0099071F">
        <w:rPr>
          <w:lang w:val="en-GB"/>
        </w:rPr>
        <w:t xml:space="preserve">of </w:t>
      </w:r>
      <w:r w:rsidR="00A309A1" w:rsidRPr="0099071F">
        <w:rPr>
          <w:lang w:val="en-GB"/>
        </w:rPr>
        <w:t>s</w:t>
      </w:r>
      <w:r w:rsidR="00351A91" w:rsidRPr="0099071F">
        <w:rPr>
          <w:lang w:val="en-GB"/>
        </w:rPr>
        <w:t>ection</w:t>
      </w:r>
      <w:r w:rsidR="006E40C6" w:rsidRPr="0099071F">
        <w:rPr>
          <w:lang w:val="en-GB"/>
        </w:rPr>
        <w:t xml:space="preserve"> 11</w:t>
      </w:r>
      <w:r w:rsidR="00F64886" w:rsidRPr="0099071F">
        <w:rPr>
          <w:lang w:val="en-GB"/>
        </w:rPr>
        <w:t>1</w:t>
      </w:r>
      <w:r w:rsidR="006E40C6" w:rsidRPr="0099071F">
        <w:rPr>
          <w:lang w:val="en-GB"/>
        </w:rPr>
        <w:t xml:space="preserve"> </w:t>
      </w:r>
      <w:r w:rsidRPr="0099071F">
        <w:rPr>
          <w:lang w:val="en-GB"/>
        </w:rPr>
        <w:t xml:space="preserve">provides that the Secretary of State can </w:t>
      </w:r>
      <w:proofErr w:type="gramStart"/>
      <w:r w:rsidRPr="0099071F">
        <w:rPr>
          <w:lang w:val="en-GB"/>
        </w:rPr>
        <w:t>make arrangements</w:t>
      </w:r>
      <w:proofErr w:type="gramEnd"/>
      <w:r w:rsidRPr="0099071F">
        <w:rPr>
          <w:lang w:val="en-GB"/>
        </w:rPr>
        <w:t xml:space="preserve"> for a </w:t>
      </w:r>
      <w:r w:rsidR="00697F6F">
        <w:rPr>
          <w:lang w:val="en-GB"/>
        </w:rPr>
        <w:t>“</w:t>
      </w:r>
      <w:r w:rsidRPr="0099071F">
        <w:rPr>
          <w:lang w:val="en-GB"/>
        </w:rPr>
        <w:t>relevant person</w:t>
      </w:r>
      <w:r w:rsidR="00697F6F">
        <w:rPr>
          <w:lang w:val="en-GB"/>
        </w:rPr>
        <w:t>”</w:t>
      </w:r>
      <w:r w:rsidRPr="0099071F">
        <w:rPr>
          <w:lang w:val="en-GB"/>
        </w:rPr>
        <w:t xml:space="preserve"> to be the lead enforcement authority for the purposes of any provisions of </w:t>
      </w:r>
      <w:r w:rsidR="00697F6F">
        <w:rPr>
          <w:lang w:val="en-GB"/>
        </w:rPr>
        <w:t>“</w:t>
      </w:r>
      <w:r w:rsidRPr="0099071F">
        <w:rPr>
          <w:lang w:val="en-GB"/>
        </w:rPr>
        <w:t>the landlord legislation</w:t>
      </w:r>
      <w:r w:rsidR="00697F6F">
        <w:rPr>
          <w:lang w:val="en-GB"/>
        </w:rPr>
        <w:t>”</w:t>
      </w:r>
      <w:r w:rsidRPr="0099071F">
        <w:rPr>
          <w:lang w:val="en-GB"/>
        </w:rPr>
        <w:t>.</w:t>
      </w:r>
    </w:p>
    <w:p w14:paraId="1F760956" w14:textId="197A224F" w:rsidR="00542C00" w:rsidRPr="0099071F" w:rsidRDefault="00542C00" w:rsidP="00EA1317">
      <w:pPr>
        <w:pStyle w:val="ParaNumbered"/>
        <w:rPr>
          <w:lang w:val="en-GB"/>
        </w:rPr>
      </w:pPr>
      <w:r w:rsidRPr="0099071F">
        <w:rPr>
          <w:lang w:val="en-GB"/>
        </w:rPr>
        <w:t>Sub</w:t>
      </w:r>
      <w:r w:rsidR="00351A91" w:rsidRPr="0099071F">
        <w:rPr>
          <w:lang w:val="en-GB"/>
        </w:rPr>
        <w:t>section</w:t>
      </w:r>
      <w:r w:rsidRPr="0099071F">
        <w:rPr>
          <w:lang w:val="en-GB"/>
        </w:rPr>
        <w:t xml:space="preserve"> (2) provides that the arrangements made by the Secretary of State can include funding the lead enforcement authority and winding it up. </w:t>
      </w:r>
    </w:p>
    <w:p w14:paraId="0E50EE4E" w14:textId="25B6FEA3" w:rsidR="00542C00" w:rsidRPr="0099071F" w:rsidRDefault="00542C00" w:rsidP="00EA1317">
      <w:pPr>
        <w:pStyle w:val="ParaNumbered"/>
        <w:rPr>
          <w:lang w:val="en-GB"/>
        </w:rPr>
      </w:pPr>
      <w:r w:rsidRPr="0099071F">
        <w:rPr>
          <w:lang w:val="en-GB"/>
        </w:rPr>
        <w:t>Sub</w:t>
      </w:r>
      <w:r w:rsidR="00351A91" w:rsidRPr="0099071F">
        <w:rPr>
          <w:lang w:val="en-GB"/>
        </w:rPr>
        <w:t>section</w:t>
      </w:r>
      <w:r w:rsidRPr="0099071F">
        <w:rPr>
          <w:lang w:val="en-GB"/>
        </w:rPr>
        <w:t>s (3) and (4) give the Secretary of State the power, by regulations, to make transitional or saving provisions when there is a change in a lead enforcement authority.</w:t>
      </w:r>
    </w:p>
    <w:p w14:paraId="51D2D371" w14:textId="6239D534" w:rsidR="00542C00" w:rsidRPr="0099071F" w:rsidRDefault="00542C00" w:rsidP="00EA1317">
      <w:pPr>
        <w:pStyle w:val="ParaNumbered"/>
        <w:rPr>
          <w:lang w:val="en-GB"/>
        </w:rPr>
      </w:pPr>
      <w:r w:rsidRPr="0099071F">
        <w:rPr>
          <w:lang w:val="en-GB"/>
        </w:rPr>
        <w:t>Sub</w:t>
      </w:r>
      <w:r w:rsidR="00351A91" w:rsidRPr="0099071F">
        <w:rPr>
          <w:lang w:val="en-GB"/>
        </w:rPr>
        <w:t>section</w:t>
      </w:r>
      <w:r w:rsidRPr="0099071F">
        <w:rPr>
          <w:lang w:val="en-GB"/>
        </w:rPr>
        <w:t xml:space="preserve">s (5) and (6) define various terms used in the lead enforcement authority provisions including </w:t>
      </w:r>
      <w:r w:rsidR="00697F6F">
        <w:rPr>
          <w:lang w:val="en-GB"/>
        </w:rPr>
        <w:t>“</w:t>
      </w:r>
      <w:r w:rsidRPr="0099071F">
        <w:rPr>
          <w:lang w:val="en-GB"/>
        </w:rPr>
        <w:t>relevant person</w:t>
      </w:r>
      <w:r w:rsidR="00697F6F">
        <w:rPr>
          <w:lang w:val="en-GB"/>
        </w:rPr>
        <w:t>”</w:t>
      </w:r>
      <w:r w:rsidRPr="0099071F">
        <w:rPr>
          <w:lang w:val="en-GB"/>
        </w:rPr>
        <w:t xml:space="preserve"> which is defined</w:t>
      </w:r>
      <w:r w:rsidR="0011111D" w:rsidRPr="0099071F">
        <w:rPr>
          <w:lang w:val="en-GB"/>
        </w:rPr>
        <w:t xml:space="preserve"> in sub</w:t>
      </w:r>
      <w:r w:rsidR="00351A91" w:rsidRPr="0099071F">
        <w:rPr>
          <w:lang w:val="en-GB"/>
        </w:rPr>
        <w:t>section</w:t>
      </w:r>
      <w:r w:rsidR="0011111D" w:rsidRPr="0099071F">
        <w:rPr>
          <w:lang w:val="en-GB"/>
        </w:rPr>
        <w:t xml:space="preserve"> (5)</w:t>
      </w:r>
      <w:r w:rsidRPr="0099071F">
        <w:rPr>
          <w:lang w:val="en-GB"/>
        </w:rPr>
        <w:t xml:space="preserve"> as a combined authority, the Greater London Authority, or a local housing authority.</w:t>
      </w:r>
      <w:r w:rsidR="00FF7FD8" w:rsidRPr="0099071F">
        <w:rPr>
          <w:lang w:val="en-GB"/>
        </w:rPr>
        <w:t xml:space="preserve"> </w:t>
      </w:r>
      <w:r w:rsidR="00697F6F">
        <w:rPr>
          <w:lang w:val="en-GB"/>
        </w:rPr>
        <w:t>“</w:t>
      </w:r>
      <w:r w:rsidR="00FF7FD8" w:rsidRPr="0099071F">
        <w:rPr>
          <w:lang w:val="en-GB"/>
        </w:rPr>
        <w:t>The landlord legislation</w:t>
      </w:r>
      <w:r w:rsidR="00697F6F">
        <w:rPr>
          <w:lang w:val="en-GB"/>
        </w:rPr>
        <w:t>”</w:t>
      </w:r>
      <w:r w:rsidR="00FF7FD8" w:rsidRPr="0099071F">
        <w:rPr>
          <w:lang w:val="en-GB"/>
        </w:rPr>
        <w:t xml:space="preserve"> is defined in </w:t>
      </w:r>
      <w:r w:rsidR="007F267E" w:rsidRPr="0099071F">
        <w:rPr>
          <w:lang w:val="en-GB"/>
        </w:rPr>
        <w:t>s</w:t>
      </w:r>
      <w:r w:rsidR="00351A91" w:rsidRPr="0099071F">
        <w:rPr>
          <w:lang w:val="en-GB"/>
        </w:rPr>
        <w:t>ection</w:t>
      </w:r>
      <w:r w:rsidR="00FF7FD8" w:rsidRPr="0099071F">
        <w:rPr>
          <w:lang w:val="en-GB"/>
        </w:rPr>
        <w:t xml:space="preserve"> 107, sub</w:t>
      </w:r>
      <w:r w:rsidR="00351A91" w:rsidRPr="0099071F">
        <w:rPr>
          <w:lang w:val="en-GB"/>
        </w:rPr>
        <w:t>section</w:t>
      </w:r>
      <w:r w:rsidR="00FF7FD8" w:rsidRPr="0099071F">
        <w:rPr>
          <w:lang w:val="en-GB"/>
        </w:rPr>
        <w:t xml:space="preserve"> (5</w:t>
      </w:r>
      <w:r w:rsidR="00136FF2" w:rsidRPr="0099071F">
        <w:rPr>
          <w:lang w:val="en-GB"/>
        </w:rPr>
        <w:t>).</w:t>
      </w:r>
    </w:p>
    <w:p w14:paraId="20067D3B" w14:textId="77777777" w:rsidR="00542C00" w:rsidRPr="0099071F" w:rsidRDefault="00542C00" w:rsidP="00683463">
      <w:pPr>
        <w:pStyle w:val="HSubheading5"/>
      </w:pPr>
      <w:r w:rsidRPr="0099071F">
        <w:t>Background</w:t>
      </w:r>
    </w:p>
    <w:p w14:paraId="33FEF87B" w14:textId="02F84566" w:rsidR="00542C00" w:rsidRPr="0099071F" w:rsidRDefault="00542C00" w:rsidP="00EA1317">
      <w:pPr>
        <w:pStyle w:val="ParaNumbered"/>
        <w:rPr>
          <w:lang w:val="en-GB"/>
        </w:rPr>
      </w:pPr>
      <w:r w:rsidRPr="0099071F">
        <w:rPr>
          <w:lang w:val="en-GB"/>
        </w:rPr>
        <w:t xml:space="preserve">This </w:t>
      </w:r>
      <w:r w:rsidR="007F267E" w:rsidRPr="0099071F">
        <w:rPr>
          <w:lang w:val="en-GB"/>
        </w:rPr>
        <w:t>s</w:t>
      </w:r>
      <w:r w:rsidR="00351A91" w:rsidRPr="0099071F">
        <w:rPr>
          <w:lang w:val="en-GB"/>
        </w:rPr>
        <w:t>ection</w:t>
      </w:r>
      <w:r w:rsidRPr="0099071F">
        <w:rPr>
          <w:lang w:val="en-GB"/>
        </w:rPr>
        <w:t xml:space="preserve"> gives the Secretary of State the power to appoint a lead enforcement authority, for the purposes of any provisions of the landlord legislation, which is defined in </w:t>
      </w:r>
      <w:r w:rsidR="00A309A1" w:rsidRPr="0099071F">
        <w:rPr>
          <w:lang w:val="en-GB"/>
        </w:rPr>
        <w:t>s</w:t>
      </w:r>
      <w:r w:rsidR="00351A91" w:rsidRPr="0099071F">
        <w:rPr>
          <w:lang w:val="en-GB"/>
        </w:rPr>
        <w:t>ection</w:t>
      </w:r>
      <w:r w:rsidRPr="0099071F">
        <w:rPr>
          <w:lang w:val="en-GB"/>
        </w:rPr>
        <w:t xml:space="preserve"> </w:t>
      </w:r>
      <w:r w:rsidR="009A6605" w:rsidRPr="0099071F">
        <w:rPr>
          <w:lang w:val="en-GB"/>
        </w:rPr>
        <w:t>107, sub</w:t>
      </w:r>
      <w:r w:rsidR="00351A91" w:rsidRPr="0099071F">
        <w:rPr>
          <w:lang w:val="en-GB"/>
        </w:rPr>
        <w:t>section</w:t>
      </w:r>
      <w:r w:rsidR="009A6605" w:rsidRPr="0099071F">
        <w:rPr>
          <w:lang w:val="en-GB"/>
        </w:rPr>
        <w:t xml:space="preserve"> </w:t>
      </w:r>
      <w:r w:rsidRPr="0099071F">
        <w:rPr>
          <w:lang w:val="en-GB"/>
        </w:rPr>
        <w:t xml:space="preserve">(5). Only a </w:t>
      </w:r>
      <w:r w:rsidR="00697F6F">
        <w:rPr>
          <w:lang w:val="en-GB"/>
        </w:rPr>
        <w:t>“</w:t>
      </w:r>
      <w:r w:rsidRPr="0099071F">
        <w:rPr>
          <w:lang w:val="en-GB"/>
        </w:rPr>
        <w:t>relevant person</w:t>
      </w:r>
      <w:r w:rsidR="00697F6F">
        <w:rPr>
          <w:lang w:val="en-GB"/>
        </w:rPr>
        <w:t>”</w:t>
      </w:r>
      <w:r w:rsidRPr="0099071F">
        <w:rPr>
          <w:lang w:val="en-GB"/>
        </w:rPr>
        <w:t xml:space="preserve"> can be appointed a lead enforcement authority.</w:t>
      </w:r>
    </w:p>
    <w:p w14:paraId="31B34F26" w14:textId="425C9E2C" w:rsidR="00542C00" w:rsidRPr="0099071F" w:rsidRDefault="00542C00" w:rsidP="00EA1317">
      <w:pPr>
        <w:pStyle w:val="ParaNumbered"/>
        <w:rPr>
          <w:lang w:val="en-GB"/>
        </w:rPr>
      </w:pPr>
      <w:r w:rsidRPr="0099071F">
        <w:rPr>
          <w:lang w:val="en-GB"/>
        </w:rPr>
        <w:t xml:space="preserve">The approach is </w:t>
      </w:r>
      <w:proofErr w:type="gramStart"/>
      <w:r w:rsidRPr="0099071F">
        <w:rPr>
          <w:lang w:val="en-GB"/>
        </w:rPr>
        <w:t>similar to</w:t>
      </w:r>
      <w:proofErr w:type="gramEnd"/>
      <w:r w:rsidRPr="0099071F">
        <w:rPr>
          <w:lang w:val="en-GB"/>
        </w:rPr>
        <w:t xml:space="preserve"> that taken in existing estate and letting agent legislation. The Estate Agents Act 1979 (EAA</w:t>
      </w:r>
      <w:r w:rsidR="009A6605" w:rsidRPr="0099071F">
        <w:rPr>
          <w:lang w:val="en-GB"/>
        </w:rPr>
        <w:t xml:space="preserve"> 1979</w:t>
      </w:r>
      <w:r w:rsidRPr="0099071F">
        <w:rPr>
          <w:lang w:val="en-GB"/>
        </w:rPr>
        <w:t>) and the Tenant Fees Act 2019 (TFA</w:t>
      </w:r>
      <w:r w:rsidR="009A6605" w:rsidRPr="0099071F">
        <w:rPr>
          <w:lang w:val="en-GB"/>
        </w:rPr>
        <w:t xml:space="preserve"> 201</w:t>
      </w:r>
      <w:r w:rsidR="000E4FA3" w:rsidRPr="0099071F">
        <w:rPr>
          <w:lang w:val="en-GB"/>
        </w:rPr>
        <w:t>9</w:t>
      </w:r>
      <w:r w:rsidRPr="0099071F">
        <w:rPr>
          <w:lang w:val="en-GB"/>
        </w:rPr>
        <w:t>) each provide the Secretary of State with a power to act as or appoint a lead enforcement authority for the purposes of the EAA</w:t>
      </w:r>
      <w:r w:rsidR="009A6605" w:rsidRPr="0099071F">
        <w:rPr>
          <w:lang w:val="en-GB"/>
        </w:rPr>
        <w:t xml:space="preserve"> 1979</w:t>
      </w:r>
      <w:r w:rsidRPr="0099071F">
        <w:rPr>
          <w:lang w:val="en-GB"/>
        </w:rPr>
        <w:t xml:space="preserve"> and the relevant letting agency legislation (as defined in </w:t>
      </w:r>
      <w:r w:rsidR="00351A91" w:rsidRPr="0099071F">
        <w:rPr>
          <w:lang w:val="en-GB"/>
        </w:rPr>
        <w:t>section</w:t>
      </w:r>
      <w:r w:rsidRPr="0099071F">
        <w:rPr>
          <w:lang w:val="en-GB"/>
        </w:rPr>
        <w:t xml:space="preserve"> 24 of the TFA</w:t>
      </w:r>
      <w:r w:rsidR="009A6605" w:rsidRPr="0099071F">
        <w:rPr>
          <w:lang w:val="en-GB"/>
        </w:rPr>
        <w:t xml:space="preserve"> 2019</w:t>
      </w:r>
      <w:r w:rsidRPr="0099071F">
        <w:rPr>
          <w:lang w:val="en-GB"/>
        </w:rPr>
        <w:t xml:space="preserve">) respectively. Powys Council was appointed the lead enforcement authority </w:t>
      </w:r>
      <w:r w:rsidRPr="0099071F">
        <w:rPr>
          <w:lang w:val="en-GB"/>
        </w:rPr>
        <w:lastRenderedPageBreak/>
        <w:t>under the EAA</w:t>
      </w:r>
      <w:r w:rsidR="009A6605" w:rsidRPr="0099071F">
        <w:rPr>
          <w:lang w:val="en-GB"/>
        </w:rPr>
        <w:t xml:space="preserve"> 1979</w:t>
      </w:r>
      <w:r w:rsidRPr="0099071F">
        <w:rPr>
          <w:lang w:val="en-GB"/>
        </w:rPr>
        <w:t xml:space="preserve"> (across the UK), and Bristol City Council was appointed the lead enforcement authority under the TFA</w:t>
      </w:r>
      <w:r w:rsidR="009A6605" w:rsidRPr="0099071F">
        <w:rPr>
          <w:lang w:val="en-GB"/>
        </w:rPr>
        <w:t xml:space="preserve"> 2019</w:t>
      </w:r>
      <w:r w:rsidRPr="0099071F">
        <w:rPr>
          <w:lang w:val="en-GB"/>
        </w:rPr>
        <w:t xml:space="preserve"> (which applies to England only).</w:t>
      </w:r>
    </w:p>
    <w:p w14:paraId="46F02385" w14:textId="69C47ECD" w:rsidR="00542C00" w:rsidRPr="0099071F" w:rsidRDefault="00351A91" w:rsidP="00683463">
      <w:pPr>
        <w:pStyle w:val="HSubheading4"/>
      </w:pPr>
      <w:bookmarkStart w:id="336" w:name="_Toc221785331"/>
      <w:r w:rsidRPr="0099071F">
        <w:t>Section</w:t>
      </w:r>
      <w:r w:rsidR="00542C00" w:rsidRPr="0099071F">
        <w:t xml:space="preserve"> </w:t>
      </w:r>
      <w:r w:rsidR="002A7875" w:rsidRPr="0099071F">
        <w:t>112</w:t>
      </w:r>
      <w:r w:rsidR="00542C00" w:rsidRPr="0099071F">
        <w:t>: General duties and powers of lead enforcement authority</w:t>
      </w:r>
      <w:bookmarkEnd w:id="336"/>
    </w:p>
    <w:p w14:paraId="058F806F" w14:textId="77777777" w:rsidR="00542C00" w:rsidRPr="0099071F" w:rsidRDefault="00542C00" w:rsidP="00683463">
      <w:pPr>
        <w:pStyle w:val="HSubheading5"/>
      </w:pPr>
      <w:r w:rsidRPr="0099071F">
        <w:t>Effect</w:t>
      </w:r>
    </w:p>
    <w:p w14:paraId="6D3ED101" w14:textId="45AE41B2" w:rsidR="00542C00" w:rsidRPr="0099071F" w:rsidRDefault="00542C00" w:rsidP="00EA1317">
      <w:pPr>
        <w:pStyle w:val="ParaNumbered"/>
        <w:rPr>
          <w:lang w:val="en-GB"/>
        </w:rPr>
      </w:pPr>
      <w:r w:rsidRPr="0099071F">
        <w:rPr>
          <w:lang w:val="en-GB"/>
        </w:rPr>
        <w:t>Sub</w:t>
      </w:r>
      <w:r w:rsidR="00351A91" w:rsidRPr="0099071F">
        <w:rPr>
          <w:lang w:val="en-GB"/>
        </w:rPr>
        <w:t>section</w:t>
      </w:r>
      <w:r w:rsidRPr="0099071F">
        <w:rPr>
          <w:lang w:val="en-GB"/>
        </w:rPr>
        <w:t xml:space="preserve"> (1) </w:t>
      </w:r>
      <w:r w:rsidR="002A7875" w:rsidRPr="0099071F">
        <w:rPr>
          <w:lang w:val="en-GB"/>
        </w:rPr>
        <w:t xml:space="preserve">of </w:t>
      </w:r>
      <w:r w:rsidR="00A309A1" w:rsidRPr="0099071F">
        <w:rPr>
          <w:lang w:val="en-GB"/>
        </w:rPr>
        <w:t>s</w:t>
      </w:r>
      <w:r w:rsidR="00351A91" w:rsidRPr="0099071F">
        <w:rPr>
          <w:lang w:val="en-GB"/>
        </w:rPr>
        <w:t>ection</w:t>
      </w:r>
      <w:r w:rsidR="002A7875" w:rsidRPr="0099071F">
        <w:rPr>
          <w:lang w:val="en-GB"/>
        </w:rPr>
        <w:t xml:space="preserve"> 112 </w:t>
      </w:r>
      <w:r w:rsidRPr="0099071F">
        <w:rPr>
          <w:lang w:val="en-GB"/>
        </w:rPr>
        <w:t>gives a lead enforcement authority the duty to oversee the operation of the landlord provisions for which it is responsible.</w:t>
      </w:r>
    </w:p>
    <w:p w14:paraId="15263F11" w14:textId="77777777" w:rsidR="000A4099" w:rsidRPr="0099071F" w:rsidRDefault="00542C00" w:rsidP="00EA1317">
      <w:pPr>
        <w:pStyle w:val="ParaNumbered"/>
        <w:rPr>
          <w:lang w:val="en-GB"/>
        </w:rPr>
      </w:pPr>
      <w:r w:rsidRPr="0099071F">
        <w:rPr>
          <w:lang w:val="en-GB"/>
        </w:rPr>
        <w:t>Sub</w:t>
      </w:r>
      <w:r w:rsidR="00351A91" w:rsidRPr="0099071F">
        <w:rPr>
          <w:lang w:val="en-GB"/>
        </w:rPr>
        <w:t>section</w:t>
      </w:r>
      <w:r w:rsidRPr="0099071F">
        <w:rPr>
          <w:lang w:val="en-GB"/>
        </w:rPr>
        <w:t xml:space="preserve"> (2) gives a lead enforcement authority the duty to provide information and advice to local housing authorities and the public about the operation of the provisions for which it is responsible. </w:t>
      </w:r>
    </w:p>
    <w:p w14:paraId="1DE4F36C" w14:textId="683D5D04" w:rsidR="00542C00" w:rsidRPr="0099071F" w:rsidRDefault="00542C00" w:rsidP="00EA1317">
      <w:pPr>
        <w:pStyle w:val="ParaNumbered"/>
        <w:rPr>
          <w:lang w:val="en-GB"/>
        </w:rPr>
      </w:pPr>
      <w:r w:rsidRPr="0099071F">
        <w:rPr>
          <w:lang w:val="en-GB"/>
        </w:rPr>
        <w:t>Sub</w:t>
      </w:r>
      <w:r w:rsidR="00351A91" w:rsidRPr="0099071F">
        <w:rPr>
          <w:lang w:val="en-GB"/>
        </w:rPr>
        <w:t>section</w:t>
      </w:r>
      <w:r w:rsidRPr="0099071F">
        <w:rPr>
          <w:lang w:val="en-GB"/>
        </w:rPr>
        <w:t xml:space="preserve"> (3) gives a lead enforcement authority power to share information with relevant authorities so they can consider whether there has been a breach of, or an offence under, the provisions for which it is responsible.</w:t>
      </w:r>
    </w:p>
    <w:p w14:paraId="3023CB5C" w14:textId="77777777" w:rsidR="000A4099" w:rsidRPr="0099071F" w:rsidRDefault="00542C00" w:rsidP="00EA1317">
      <w:pPr>
        <w:pStyle w:val="ParaNumbered"/>
        <w:rPr>
          <w:lang w:val="en-GB"/>
        </w:rPr>
      </w:pPr>
      <w:r w:rsidRPr="0099071F">
        <w:rPr>
          <w:lang w:val="en-GB"/>
        </w:rPr>
        <w:t>Sub</w:t>
      </w:r>
      <w:r w:rsidR="00351A91" w:rsidRPr="0099071F">
        <w:rPr>
          <w:lang w:val="en-GB"/>
        </w:rPr>
        <w:t>section</w:t>
      </w:r>
      <w:r w:rsidRPr="0099071F">
        <w:rPr>
          <w:lang w:val="en-GB"/>
        </w:rPr>
        <w:t xml:space="preserve"> (4) gives a lead enforcement authority the power to issue guidance to local housing authorities about the exercise of their functions under the provisions</w:t>
      </w:r>
      <w:r w:rsidR="001C104A" w:rsidRPr="0099071F">
        <w:rPr>
          <w:lang w:val="en-GB"/>
        </w:rPr>
        <w:t xml:space="preserve"> </w:t>
      </w:r>
      <w:r w:rsidRPr="0099071F">
        <w:rPr>
          <w:lang w:val="en-GB"/>
        </w:rPr>
        <w:t xml:space="preserve">for which it is responsible. </w:t>
      </w:r>
    </w:p>
    <w:p w14:paraId="735B4AFA" w14:textId="3DBDA9B1" w:rsidR="00542C00" w:rsidRPr="0099071F" w:rsidRDefault="00542C00" w:rsidP="00EA1317">
      <w:pPr>
        <w:pStyle w:val="ParaNumbered"/>
        <w:rPr>
          <w:lang w:val="en-GB"/>
        </w:rPr>
      </w:pPr>
      <w:r w:rsidRPr="0099071F">
        <w:rPr>
          <w:lang w:val="en-GB"/>
        </w:rPr>
        <w:t>Sub</w:t>
      </w:r>
      <w:r w:rsidR="00351A91" w:rsidRPr="0099071F">
        <w:rPr>
          <w:lang w:val="en-GB"/>
        </w:rPr>
        <w:t>section</w:t>
      </w:r>
      <w:r w:rsidRPr="0099071F">
        <w:rPr>
          <w:lang w:val="en-GB"/>
        </w:rPr>
        <w:t xml:space="preserve"> (5) provides that local housing authorities must have regard to that guidance.</w:t>
      </w:r>
    </w:p>
    <w:p w14:paraId="1058435F" w14:textId="307B62A2" w:rsidR="00542C00" w:rsidRPr="0099071F" w:rsidRDefault="00542C00" w:rsidP="00EA1317">
      <w:pPr>
        <w:pStyle w:val="ParaNumbered"/>
        <w:rPr>
          <w:lang w:val="en-GB"/>
        </w:rPr>
      </w:pPr>
      <w:r w:rsidRPr="0099071F">
        <w:rPr>
          <w:lang w:val="en-GB"/>
        </w:rPr>
        <w:t>Sub</w:t>
      </w:r>
      <w:r w:rsidR="00351A91" w:rsidRPr="0099071F">
        <w:rPr>
          <w:lang w:val="en-GB"/>
        </w:rPr>
        <w:t>section</w:t>
      </w:r>
      <w:r w:rsidRPr="0099071F">
        <w:rPr>
          <w:lang w:val="en-GB"/>
        </w:rPr>
        <w:t xml:space="preserve"> (6) gives a lead enforcement authority the duty to keep under review and, as necessary, advise the Secretary of State about the operation of the provisions for which it is responsible and market developments related to tenancies and licences to occupy if they are relevant to those provisions. </w:t>
      </w:r>
      <w:r w:rsidR="55B22875" w:rsidRPr="0099071F">
        <w:rPr>
          <w:lang w:val="en-GB"/>
        </w:rPr>
        <w:t>A</w:t>
      </w:r>
      <w:r w:rsidRPr="0099071F">
        <w:rPr>
          <w:lang w:val="en-GB"/>
        </w:rPr>
        <w:t xml:space="preserve"> lead enforcement authority</w:t>
      </w:r>
      <w:r w:rsidR="00D35C33" w:rsidRPr="0099071F">
        <w:rPr>
          <w:lang w:val="en-GB"/>
        </w:rPr>
        <w:t>’s</w:t>
      </w:r>
      <w:r w:rsidRPr="0099071F">
        <w:rPr>
          <w:lang w:val="en-GB"/>
        </w:rPr>
        <w:t xml:space="preserve"> advisory remit does not extend to social housing. </w:t>
      </w:r>
    </w:p>
    <w:p w14:paraId="251D5261" w14:textId="1FB311A2" w:rsidR="00542C00" w:rsidRPr="0099071F" w:rsidRDefault="00542C00" w:rsidP="00EA1317">
      <w:pPr>
        <w:pStyle w:val="ParaNumbered"/>
        <w:rPr>
          <w:lang w:val="en-GB"/>
        </w:rPr>
      </w:pPr>
      <w:r w:rsidRPr="0099071F">
        <w:rPr>
          <w:lang w:val="en-GB"/>
        </w:rPr>
        <w:t>Sub</w:t>
      </w:r>
      <w:r w:rsidR="00351A91" w:rsidRPr="0099071F">
        <w:rPr>
          <w:lang w:val="en-GB"/>
        </w:rPr>
        <w:t>section</w:t>
      </w:r>
      <w:r w:rsidRPr="0099071F">
        <w:rPr>
          <w:lang w:val="en-GB"/>
        </w:rPr>
        <w:t>s (7) and (8) give the Secretary of State the power to direct a lead enforcement authority on how it uses its functions.</w:t>
      </w:r>
    </w:p>
    <w:p w14:paraId="70EE15EC" w14:textId="21BFBCD9" w:rsidR="00542C00" w:rsidRPr="0099071F" w:rsidRDefault="00542C00" w:rsidP="00EA1317">
      <w:pPr>
        <w:pStyle w:val="ParaNumbered"/>
        <w:rPr>
          <w:lang w:val="en-GB"/>
        </w:rPr>
      </w:pPr>
      <w:r w:rsidRPr="0099071F">
        <w:rPr>
          <w:lang w:val="en-GB"/>
        </w:rPr>
        <w:t>Sub</w:t>
      </w:r>
      <w:r w:rsidR="00351A91" w:rsidRPr="0099071F">
        <w:rPr>
          <w:lang w:val="en-GB"/>
        </w:rPr>
        <w:t>section</w:t>
      </w:r>
      <w:r w:rsidRPr="0099071F">
        <w:rPr>
          <w:lang w:val="en-GB"/>
        </w:rPr>
        <w:t xml:space="preserve"> (9) defines </w:t>
      </w:r>
      <w:r w:rsidR="00697F6F">
        <w:rPr>
          <w:lang w:val="en-GB"/>
        </w:rPr>
        <w:t>“</w:t>
      </w:r>
      <w:r w:rsidRPr="0099071F">
        <w:rPr>
          <w:lang w:val="en-GB"/>
        </w:rPr>
        <w:t>relevant local authority</w:t>
      </w:r>
      <w:r w:rsidR="00697F6F">
        <w:rPr>
          <w:lang w:val="en-GB"/>
        </w:rPr>
        <w:t>”</w:t>
      </w:r>
      <w:r w:rsidRPr="0099071F">
        <w:rPr>
          <w:lang w:val="en-GB"/>
        </w:rPr>
        <w:t xml:space="preserve">, </w:t>
      </w:r>
      <w:r w:rsidR="00697F6F">
        <w:rPr>
          <w:lang w:val="en-GB"/>
        </w:rPr>
        <w:t>“</w:t>
      </w:r>
      <w:r w:rsidR="00D35C33" w:rsidRPr="0099071F">
        <w:rPr>
          <w:lang w:val="en-GB"/>
        </w:rPr>
        <w:t>s</w:t>
      </w:r>
      <w:r w:rsidRPr="0099071F">
        <w:rPr>
          <w:lang w:val="en-GB"/>
        </w:rPr>
        <w:t>ocial housing</w:t>
      </w:r>
      <w:r w:rsidR="00697F6F">
        <w:rPr>
          <w:lang w:val="en-GB"/>
        </w:rPr>
        <w:t>”</w:t>
      </w:r>
      <w:r w:rsidRPr="0099071F">
        <w:rPr>
          <w:lang w:val="en-GB"/>
        </w:rPr>
        <w:t xml:space="preserve"> and </w:t>
      </w:r>
      <w:r w:rsidR="00697F6F">
        <w:rPr>
          <w:lang w:val="en-GB"/>
        </w:rPr>
        <w:t>“</w:t>
      </w:r>
      <w:r w:rsidRPr="0099071F">
        <w:rPr>
          <w:lang w:val="en-GB"/>
        </w:rPr>
        <w:t>tenancies</w:t>
      </w:r>
      <w:r w:rsidR="00697F6F">
        <w:rPr>
          <w:lang w:val="en-GB"/>
        </w:rPr>
        <w:t>”</w:t>
      </w:r>
      <w:r w:rsidRPr="0099071F">
        <w:rPr>
          <w:lang w:val="en-GB"/>
        </w:rPr>
        <w:t xml:space="preserve"> for the purpose of this </w:t>
      </w:r>
      <w:r w:rsidR="00351A91" w:rsidRPr="0099071F">
        <w:rPr>
          <w:lang w:val="en-GB"/>
        </w:rPr>
        <w:t>section</w:t>
      </w:r>
      <w:r w:rsidRPr="0099071F">
        <w:rPr>
          <w:lang w:val="en-GB"/>
        </w:rPr>
        <w:t>.</w:t>
      </w:r>
    </w:p>
    <w:p w14:paraId="78CBF1E5" w14:textId="77777777" w:rsidR="00542C00" w:rsidRPr="0099071F" w:rsidRDefault="00542C00" w:rsidP="00683463">
      <w:pPr>
        <w:pStyle w:val="HSubheading5"/>
      </w:pPr>
      <w:r w:rsidRPr="0099071F">
        <w:t>Background</w:t>
      </w:r>
    </w:p>
    <w:p w14:paraId="430BE570" w14:textId="50599DED" w:rsidR="00542C00" w:rsidRPr="0099071F" w:rsidRDefault="00542C00" w:rsidP="00EA1317">
      <w:pPr>
        <w:pStyle w:val="ParaNumbered"/>
        <w:rPr>
          <w:lang w:val="en-GB"/>
        </w:rPr>
      </w:pPr>
      <w:r w:rsidRPr="0099071F">
        <w:rPr>
          <w:lang w:val="en-GB"/>
        </w:rPr>
        <w:t xml:space="preserve">This </w:t>
      </w:r>
      <w:r w:rsidR="00837D60" w:rsidRPr="0099071F">
        <w:rPr>
          <w:lang w:val="en-GB"/>
        </w:rPr>
        <w:t>s</w:t>
      </w:r>
      <w:r w:rsidR="00351A91" w:rsidRPr="0099071F">
        <w:rPr>
          <w:lang w:val="en-GB"/>
        </w:rPr>
        <w:t>ection</w:t>
      </w:r>
      <w:r w:rsidRPr="0099071F">
        <w:rPr>
          <w:lang w:val="en-GB"/>
        </w:rPr>
        <w:t xml:space="preserve"> sets out the duties and powers of a lead enforcement authority. </w:t>
      </w:r>
    </w:p>
    <w:p w14:paraId="3A6DCE48" w14:textId="4113751D" w:rsidR="00212AF7" w:rsidRPr="0099071F" w:rsidRDefault="00542C00" w:rsidP="00EA1317">
      <w:pPr>
        <w:pStyle w:val="ParaNumbered"/>
        <w:rPr>
          <w:lang w:val="en-GB"/>
        </w:rPr>
      </w:pPr>
      <w:r w:rsidRPr="0099071F">
        <w:rPr>
          <w:lang w:val="en-GB"/>
        </w:rPr>
        <w:t xml:space="preserve">Nearly 300 local housing authorities will be responsible for enforcing the new measures in the </w:t>
      </w:r>
      <w:r w:rsidR="00C96EAA" w:rsidRPr="0099071F">
        <w:rPr>
          <w:lang w:val="en-GB"/>
        </w:rPr>
        <w:t>Act</w:t>
      </w:r>
      <w:r w:rsidRPr="0099071F">
        <w:rPr>
          <w:lang w:val="en-GB"/>
        </w:rPr>
        <w:t>, requiring rapid familiarisation with the law. A lead enforcement authority</w:t>
      </w:r>
      <w:r w:rsidR="00D35C33" w:rsidRPr="0099071F">
        <w:rPr>
          <w:lang w:val="en-GB"/>
        </w:rPr>
        <w:t>’s</w:t>
      </w:r>
      <w:r w:rsidRPr="0099071F">
        <w:rPr>
          <w:lang w:val="en-GB"/>
        </w:rPr>
        <w:t xml:space="preserve"> functions include issuing guidance, information and advice to local housing authorities </w:t>
      </w:r>
      <w:proofErr w:type="gramStart"/>
      <w:r w:rsidRPr="0099071F">
        <w:rPr>
          <w:lang w:val="en-GB"/>
        </w:rPr>
        <w:t>in order to</w:t>
      </w:r>
      <w:proofErr w:type="gramEnd"/>
      <w:r w:rsidRPr="0099071F">
        <w:rPr>
          <w:lang w:val="en-GB"/>
        </w:rPr>
        <w:t xml:space="preserve"> help local authorities enforce the measures in a consistent way.</w:t>
      </w:r>
    </w:p>
    <w:p w14:paraId="18B25887" w14:textId="359AADF9" w:rsidR="00542C00" w:rsidRPr="0099071F" w:rsidRDefault="00351A91" w:rsidP="00683463">
      <w:pPr>
        <w:pStyle w:val="HSubheading4"/>
      </w:pPr>
      <w:bookmarkStart w:id="337" w:name="_Toc221785332"/>
      <w:r w:rsidRPr="0099071F">
        <w:t>Section</w:t>
      </w:r>
      <w:r w:rsidR="00542C00" w:rsidRPr="0099071F">
        <w:t xml:space="preserve"> </w:t>
      </w:r>
      <w:r w:rsidR="00F82F0D" w:rsidRPr="0099071F">
        <w:t>113</w:t>
      </w:r>
      <w:r w:rsidR="00542C00" w:rsidRPr="0099071F">
        <w:t>: Enforcement by the lead enforcement authority</w:t>
      </w:r>
      <w:bookmarkEnd w:id="337"/>
    </w:p>
    <w:p w14:paraId="0CFAE70C" w14:textId="77777777" w:rsidR="00542C00" w:rsidRPr="0099071F" w:rsidRDefault="00542C00" w:rsidP="00683463">
      <w:pPr>
        <w:pStyle w:val="HSubheading5"/>
      </w:pPr>
      <w:r w:rsidRPr="0099071F">
        <w:t>Effect</w:t>
      </w:r>
    </w:p>
    <w:p w14:paraId="67E6CDEA" w14:textId="77777777" w:rsidR="000A4099" w:rsidRPr="0099071F" w:rsidRDefault="00542C00" w:rsidP="00EA1317">
      <w:pPr>
        <w:pStyle w:val="ParaNumbered"/>
        <w:rPr>
          <w:lang w:val="en-GB"/>
        </w:rPr>
      </w:pPr>
      <w:r w:rsidRPr="0099071F">
        <w:rPr>
          <w:lang w:val="en-GB"/>
        </w:rPr>
        <w:t>Sub</w:t>
      </w:r>
      <w:r w:rsidR="00351A91" w:rsidRPr="0099071F">
        <w:rPr>
          <w:lang w:val="en-GB"/>
        </w:rPr>
        <w:t>section</w:t>
      </w:r>
      <w:r w:rsidRPr="0099071F">
        <w:rPr>
          <w:lang w:val="en-GB"/>
        </w:rPr>
        <w:t xml:space="preserve"> (1) </w:t>
      </w:r>
      <w:r w:rsidR="00F82F0D" w:rsidRPr="0099071F">
        <w:rPr>
          <w:lang w:val="en-GB"/>
        </w:rPr>
        <w:t xml:space="preserve">of </w:t>
      </w:r>
      <w:r w:rsidR="00837D60" w:rsidRPr="0099071F">
        <w:rPr>
          <w:lang w:val="en-GB"/>
        </w:rPr>
        <w:t>s</w:t>
      </w:r>
      <w:r w:rsidR="00351A91" w:rsidRPr="0099071F">
        <w:rPr>
          <w:lang w:val="en-GB"/>
        </w:rPr>
        <w:t>ection</w:t>
      </w:r>
      <w:r w:rsidR="00F82F0D" w:rsidRPr="0099071F">
        <w:rPr>
          <w:lang w:val="en-GB"/>
        </w:rPr>
        <w:t xml:space="preserve"> 113 </w:t>
      </w:r>
      <w:r w:rsidRPr="0099071F">
        <w:rPr>
          <w:lang w:val="en-GB"/>
        </w:rPr>
        <w:t>gives a lead enforcement authority the power to enforce the provisions for which it is responsible where necessary or expedient to do so. If such action is taken, a lead enforcement authority may exercise the same powers as a local housing authority</w:t>
      </w:r>
      <w:r w:rsidR="00092C3F" w:rsidRPr="0099071F">
        <w:rPr>
          <w:lang w:val="en-GB"/>
        </w:rPr>
        <w:t xml:space="preserve">. </w:t>
      </w:r>
    </w:p>
    <w:p w14:paraId="5089F561" w14:textId="5797716A" w:rsidR="000A4099" w:rsidRPr="0099071F" w:rsidRDefault="00542C00" w:rsidP="00EA1317">
      <w:pPr>
        <w:pStyle w:val="ParaNumbered"/>
        <w:rPr>
          <w:lang w:val="en-GB"/>
        </w:rPr>
      </w:pPr>
      <w:r w:rsidRPr="0099071F">
        <w:rPr>
          <w:lang w:val="en-GB"/>
        </w:rPr>
        <w:t>Sub</w:t>
      </w:r>
      <w:r w:rsidR="00351A91" w:rsidRPr="0099071F">
        <w:rPr>
          <w:lang w:val="en-GB"/>
        </w:rPr>
        <w:t>section</w:t>
      </w:r>
      <w:r w:rsidRPr="0099071F">
        <w:rPr>
          <w:lang w:val="en-GB"/>
        </w:rPr>
        <w:t xml:space="preserve"> (7) clarifies that those powers include the investigatory powers in this </w:t>
      </w:r>
      <w:r w:rsidR="00C96EAA" w:rsidRPr="0099071F">
        <w:rPr>
          <w:lang w:val="en-GB"/>
        </w:rPr>
        <w:t>Act</w:t>
      </w:r>
      <w:r w:rsidRPr="0099071F">
        <w:rPr>
          <w:lang w:val="en-GB"/>
        </w:rPr>
        <w:t xml:space="preserve">. </w:t>
      </w:r>
    </w:p>
    <w:p w14:paraId="107E6D16" w14:textId="0FD098FE" w:rsidR="00542C00" w:rsidRPr="0099071F" w:rsidRDefault="00542C00" w:rsidP="00EA1317">
      <w:pPr>
        <w:pStyle w:val="ParaNumbered"/>
        <w:rPr>
          <w:lang w:val="en-GB"/>
        </w:rPr>
      </w:pPr>
      <w:r w:rsidRPr="0099071F">
        <w:rPr>
          <w:lang w:val="en-GB"/>
        </w:rPr>
        <w:t>Sub</w:t>
      </w:r>
      <w:r w:rsidR="00351A91" w:rsidRPr="0099071F">
        <w:rPr>
          <w:lang w:val="en-GB"/>
        </w:rPr>
        <w:t>section</w:t>
      </w:r>
      <w:r w:rsidRPr="0099071F">
        <w:rPr>
          <w:lang w:val="en-GB"/>
        </w:rPr>
        <w:t xml:space="preserve"> (8) sets out how the special authorisation process that is required for entry without warrant into residential premises under </w:t>
      </w:r>
      <w:r w:rsidR="00837D60" w:rsidRPr="0099071F">
        <w:rPr>
          <w:lang w:val="en-GB"/>
        </w:rPr>
        <w:t>s</w:t>
      </w:r>
      <w:r w:rsidR="00351A91" w:rsidRPr="0099071F">
        <w:rPr>
          <w:lang w:val="en-GB"/>
        </w:rPr>
        <w:t>ection</w:t>
      </w:r>
      <w:r w:rsidR="006A6926" w:rsidRPr="0099071F">
        <w:rPr>
          <w:lang w:val="en-GB"/>
        </w:rPr>
        <w:t xml:space="preserve"> </w:t>
      </w:r>
      <w:r w:rsidR="00F35838" w:rsidRPr="0099071F">
        <w:rPr>
          <w:lang w:val="en-GB"/>
        </w:rPr>
        <w:t xml:space="preserve">126 </w:t>
      </w:r>
      <w:r w:rsidRPr="0099071F">
        <w:rPr>
          <w:lang w:val="en-GB"/>
        </w:rPr>
        <w:t>(suspected residential tenancy: entry without warrant) applies for a lead enforcement authority</w:t>
      </w:r>
      <w:r w:rsidR="00092C3F" w:rsidRPr="0099071F">
        <w:rPr>
          <w:lang w:val="en-GB"/>
        </w:rPr>
        <w:t xml:space="preserve">. </w:t>
      </w:r>
    </w:p>
    <w:p w14:paraId="59AE53C5" w14:textId="77777777" w:rsidR="000A4099" w:rsidRPr="0099071F" w:rsidRDefault="00542C00" w:rsidP="00EA1317">
      <w:pPr>
        <w:pStyle w:val="ParaNumbered"/>
        <w:rPr>
          <w:lang w:val="en-GB"/>
        </w:rPr>
      </w:pPr>
      <w:r w:rsidRPr="0099071F">
        <w:rPr>
          <w:lang w:val="en-GB"/>
        </w:rPr>
        <w:lastRenderedPageBreak/>
        <w:t>Sub</w:t>
      </w:r>
      <w:r w:rsidR="00351A91" w:rsidRPr="0099071F">
        <w:rPr>
          <w:lang w:val="en-GB"/>
        </w:rPr>
        <w:t>section</w:t>
      </w:r>
      <w:r w:rsidRPr="0099071F">
        <w:rPr>
          <w:lang w:val="en-GB"/>
        </w:rPr>
        <w:t xml:space="preserve"> (2) gives a lead enforcement authority the duty to notify a local housing authority where it proposes to take enforcement action in that local housing authority</w:t>
      </w:r>
      <w:r w:rsidR="00D35C33" w:rsidRPr="0099071F">
        <w:rPr>
          <w:lang w:val="en-GB"/>
        </w:rPr>
        <w:t>’s</w:t>
      </w:r>
      <w:r w:rsidRPr="0099071F">
        <w:rPr>
          <w:lang w:val="en-GB"/>
        </w:rPr>
        <w:t xml:space="preserve"> area. </w:t>
      </w:r>
    </w:p>
    <w:p w14:paraId="1C66F89C" w14:textId="3477240A" w:rsidR="000A4099" w:rsidRPr="0099071F" w:rsidRDefault="00542C00" w:rsidP="00EA1317">
      <w:pPr>
        <w:pStyle w:val="ParaNumbered"/>
        <w:rPr>
          <w:lang w:val="en-GB"/>
        </w:rPr>
      </w:pPr>
      <w:r w:rsidRPr="0099071F">
        <w:rPr>
          <w:lang w:val="en-GB"/>
        </w:rPr>
        <w:t>Sub</w:t>
      </w:r>
      <w:r w:rsidR="00351A91" w:rsidRPr="0099071F">
        <w:rPr>
          <w:lang w:val="en-GB"/>
        </w:rPr>
        <w:t>section</w:t>
      </w:r>
      <w:r w:rsidRPr="0099071F">
        <w:rPr>
          <w:lang w:val="en-GB"/>
        </w:rPr>
        <w:t xml:space="preserve"> (3) requires a lead enforcement authority that has given a notification under sub</w:t>
      </w:r>
      <w:r w:rsidR="00351A91" w:rsidRPr="0099071F">
        <w:rPr>
          <w:lang w:val="en-GB"/>
        </w:rPr>
        <w:t>section</w:t>
      </w:r>
      <w:r w:rsidRPr="0099071F">
        <w:rPr>
          <w:lang w:val="en-GB"/>
        </w:rPr>
        <w:t xml:space="preserve"> (2) and subsequently does not take the action specified to notify the relevant local housing authority of that fact. </w:t>
      </w:r>
    </w:p>
    <w:p w14:paraId="3043CF5E" w14:textId="77777777" w:rsidR="000A4099" w:rsidRPr="0099071F" w:rsidRDefault="00542C00" w:rsidP="00EA1317">
      <w:pPr>
        <w:pStyle w:val="ParaNumbered"/>
        <w:rPr>
          <w:lang w:val="en-GB"/>
        </w:rPr>
      </w:pPr>
      <w:r w:rsidRPr="0099071F">
        <w:rPr>
          <w:lang w:val="en-GB"/>
        </w:rPr>
        <w:t>Sub</w:t>
      </w:r>
      <w:r w:rsidR="00351A91" w:rsidRPr="0099071F">
        <w:rPr>
          <w:lang w:val="en-GB"/>
        </w:rPr>
        <w:t>section</w:t>
      </w:r>
      <w:r w:rsidRPr="0099071F">
        <w:rPr>
          <w:lang w:val="en-GB"/>
        </w:rPr>
        <w:t xml:space="preserve"> (4) provides that if a local housing authority receives a notification under sub</w:t>
      </w:r>
      <w:r w:rsidR="00351A91" w:rsidRPr="0099071F">
        <w:rPr>
          <w:lang w:val="en-GB"/>
        </w:rPr>
        <w:t>section</w:t>
      </w:r>
      <w:r w:rsidRPr="0099071F">
        <w:rPr>
          <w:lang w:val="en-GB"/>
        </w:rPr>
        <w:t xml:space="preserve"> (2), it is relieved of its duty in relation to that breach. The duty is reinstated if a notification is received under sub</w:t>
      </w:r>
      <w:r w:rsidR="00351A91" w:rsidRPr="0099071F">
        <w:rPr>
          <w:lang w:val="en-GB"/>
        </w:rPr>
        <w:t>section</w:t>
      </w:r>
      <w:r w:rsidRPr="0099071F">
        <w:rPr>
          <w:lang w:val="en-GB"/>
        </w:rPr>
        <w:t xml:space="preserve"> (3). </w:t>
      </w:r>
    </w:p>
    <w:p w14:paraId="5D2BA188" w14:textId="355C4806" w:rsidR="00542C00" w:rsidRPr="0099071F" w:rsidRDefault="00542C00" w:rsidP="00EA1317">
      <w:pPr>
        <w:pStyle w:val="ParaNumbered"/>
        <w:rPr>
          <w:lang w:val="en-GB"/>
        </w:rPr>
      </w:pPr>
      <w:r w:rsidRPr="0099071F">
        <w:rPr>
          <w:lang w:val="en-GB"/>
        </w:rPr>
        <w:t>Sub</w:t>
      </w:r>
      <w:r w:rsidR="00351A91" w:rsidRPr="0099071F">
        <w:rPr>
          <w:lang w:val="en-GB"/>
        </w:rPr>
        <w:t>section</w:t>
      </w:r>
      <w:r w:rsidRPr="0099071F">
        <w:rPr>
          <w:lang w:val="en-GB"/>
        </w:rPr>
        <w:t xml:space="preserve"> (5) provides that the relevant local housing authority must assist a lead enforcement authority in taking the steps referred to in sub</w:t>
      </w:r>
      <w:r w:rsidR="00351A91" w:rsidRPr="0099071F">
        <w:rPr>
          <w:lang w:val="en-GB"/>
        </w:rPr>
        <w:t>section</w:t>
      </w:r>
      <w:r w:rsidRPr="0099071F">
        <w:rPr>
          <w:lang w:val="en-GB"/>
        </w:rPr>
        <w:t xml:space="preserve"> (1) if the lead enforcement authority requires such assistance.</w:t>
      </w:r>
    </w:p>
    <w:p w14:paraId="656FE7DC" w14:textId="21682017" w:rsidR="00542C00" w:rsidRPr="0099071F" w:rsidRDefault="00542C00" w:rsidP="00EA1317">
      <w:pPr>
        <w:pStyle w:val="ParaNumbered"/>
        <w:rPr>
          <w:lang w:val="en-GB"/>
        </w:rPr>
      </w:pPr>
      <w:r w:rsidRPr="0099071F">
        <w:rPr>
          <w:lang w:val="en-GB"/>
        </w:rPr>
        <w:t>Sub</w:t>
      </w:r>
      <w:r w:rsidR="00351A91" w:rsidRPr="0099071F">
        <w:rPr>
          <w:lang w:val="en-GB"/>
        </w:rPr>
        <w:t>section</w:t>
      </w:r>
      <w:r w:rsidRPr="0099071F">
        <w:rPr>
          <w:lang w:val="en-GB"/>
        </w:rPr>
        <w:t xml:space="preserve"> (6) provides that a relevant local authority must report on the exercise of its relevant functions to a lead enforcement authority when, in the form and with such particulars as the lead enforcement authority requires</w:t>
      </w:r>
      <w:r w:rsidR="00092C3F" w:rsidRPr="0099071F">
        <w:rPr>
          <w:lang w:val="en-GB"/>
        </w:rPr>
        <w:t xml:space="preserve">. </w:t>
      </w:r>
    </w:p>
    <w:p w14:paraId="111EDEA2" w14:textId="77777777" w:rsidR="00542C00" w:rsidRPr="0099071F" w:rsidRDefault="00542C00" w:rsidP="00683463">
      <w:pPr>
        <w:pStyle w:val="HSubheading5"/>
      </w:pPr>
      <w:r w:rsidRPr="0099071F">
        <w:t>Background</w:t>
      </w:r>
    </w:p>
    <w:p w14:paraId="684F9C0E" w14:textId="67D92C65" w:rsidR="00542C00" w:rsidRPr="0099071F" w:rsidRDefault="00542C00" w:rsidP="00EA1317">
      <w:pPr>
        <w:pStyle w:val="ParaNumbered"/>
        <w:rPr>
          <w:lang w:val="en-GB"/>
        </w:rPr>
      </w:pPr>
      <w:r w:rsidRPr="0099071F">
        <w:rPr>
          <w:lang w:val="en-GB"/>
        </w:rPr>
        <w:t xml:space="preserve">This </w:t>
      </w:r>
      <w:r w:rsidR="00837D60" w:rsidRPr="0099071F">
        <w:rPr>
          <w:lang w:val="en-GB"/>
        </w:rPr>
        <w:t>s</w:t>
      </w:r>
      <w:r w:rsidR="00351A91" w:rsidRPr="0099071F">
        <w:rPr>
          <w:lang w:val="en-GB"/>
        </w:rPr>
        <w:t>ection</w:t>
      </w:r>
      <w:r w:rsidRPr="0099071F">
        <w:rPr>
          <w:lang w:val="en-GB"/>
        </w:rPr>
        <w:t xml:space="preserve"> gives a lead enforcement authority the power to enforce the provisions for which it is responsible, establishes in what circumstances it should do so and sets out the process it must follow. It also sets out the duties of local housing authorities in relation to this process. </w:t>
      </w:r>
    </w:p>
    <w:p w14:paraId="2C32A8DD" w14:textId="456B68FD" w:rsidR="00B81CD5" w:rsidRPr="0099071F" w:rsidRDefault="00542C00" w:rsidP="00EA1317">
      <w:pPr>
        <w:pStyle w:val="ParaNumbered"/>
        <w:rPr>
          <w:lang w:val="en-GB"/>
        </w:rPr>
      </w:pPr>
      <w:r w:rsidRPr="0099071F">
        <w:rPr>
          <w:lang w:val="en-GB"/>
        </w:rPr>
        <w:t>Some local housing authorities may lack the capacity and capability to enforce these measures in particularly complex cases. A lead enforcement authority may provide an opportunity to create a centre of expertise on the relevant legislation and can act as a backstop for enforcement.</w:t>
      </w:r>
    </w:p>
    <w:p w14:paraId="0D6925B2" w14:textId="2D931166" w:rsidR="00B81CD5" w:rsidRPr="0099071F" w:rsidRDefault="00B81CD5" w:rsidP="00683463">
      <w:pPr>
        <w:pStyle w:val="HSubheading3"/>
        <w:rPr>
          <w:rFonts w:cs="Arial"/>
        </w:rPr>
      </w:pPr>
      <w:bookmarkStart w:id="338" w:name="_Toc221785333"/>
      <w:r w:rsidRPr="0099071F">
        <w:t>Chapter 3 – Investi</w:t>
      </w:r>
      <w:r w:rsidR="00D93548" w:rsidRPr="0099071F">
        <w:t>gatory Powers</w:t>
      </w:r>
      <w:bookmarkEnd w:id="338"/>
      <w:r w:rsidRPr="0099071F">
        <w:t xml:space="preserve"> </w:t>
      </w:r>
    </w:p>
    <w:p w14:paraId="6176A26C" w14:textId="18231021" w:rsidR="00AF233C" w:rsidRPr="0099071F" w:rsidRDefault="00351A91" w:rsidP="00683463">
      <w:pPr>
        <w:pStyle w:val="HSubheading4"/>
      </w:pPr>
      <w:bookmarkStart w:id="339" w:name="_Toc221785334"/>
      <w:bookmarkEnd w:id="322"/>
      <w:r w:rsidRPr="0099071F">
        <w:t>Section</w:t>
      </w:r>
      <w:r w:rsidR="00AF233C" w:rsidRPr="0099071F">
        <w:t xml:space="preserve"> </w:t>
      </w:r>
      <w:r w:rsidR="00365584" w:rsidRPr="0099071F">
        <w:t>114</w:t>
      </w:r>
      <w:r w:rsidR="003B261D" w:rsidRPr="0099071F">
        <w:t>:</w:t>
      </w:r>
      <w:r w:rsidR="00AF233C" w:rsidRPr="0099071F">
        <w:t xml:space="preserve"> Power of local housing authority to require information from relevant person</w:t>
      </w:r>
      <w:bookmarkEnd w:id="339"/>
      <w:r w:rsidR="00AF233C" w:rsidRPr="0099071F">
        <w:t> </w:t>
      </w:r>
    </w:p>
    <w:p w14:paraId="1F420146" w14:textId="56E0EB1A" w:rsidR="00AF233C" w:rsidRPr="0099071F" w:rsidRDefault="00AF233C" w:rsidP="00683463">
      <w:pPr>
        <w:pStyle w:val="HSubheading5"/>
      </w:pPr>
      <w:r w:rsidRPr="0099071F">
        <w:t>Effect</w:t>
      </w:r>
    </w:p>
    <w:p w14:paraId="42378D75" w14:textId="18202B77" w:rsidR="00AF233C" w:rsidRPr="0099071F" w:rsidRDefault="00351A91" w:rsidP="00EA1317">
      <w:pPr>
        <w:pStyle w:val="ParaNumbered"/>
        <w:rPr>
          <w:lang w:val="en-GB"/>
        </w:rPr>
      </w:pPr>
      <w:r w:rsidRPr="0099071F">
        <w:rPr>
          <w:lang w:val="en-GB"/>
        </w:rPr>
        <w:t>Section</w:t>
      </w:r>
      <w:r w:rsidR="00AF233C" w:rsidRPr="0099071F">
        <w:rPr>
          <w:lang w:val="en-GB"/>
        </w:rPr>
        <w:t xml:space="preserve"> </w:t>
      </w:r>
      <w:r w:rsidR="00365584" w:rsidRPr="0099071F">
        <w:rPr>
          <w:lang w:val="en-GB"/>
        </w:rPr>
        <w:t xml:space="preserve">114 </w:t>
      </w:r>
      <w:r w:rsidR="00AF233C" w:rsidRPr="0099071F">
        <w:rPr>
          <w:lang w:val="en-GB"/>
        </w:rPr>
        <w:t xml:space="preserve">gives a local housing authority the power to require certain people (defined as a </w:t>
      </w:r>
      <w:r w:rsidR="00697F6F">
        <w:rPr>
          <w:lang w:val="en-GB"/>
        </w:rPr>
        <w:t>“</w:t>
      </w:r>
      <w:r w:rsidR="00AF233C" w:rsidRPr="0099071F">
        <w:rPr>
          <w:lang w:val="en-GB"/>
        </w:rPr>
        <w:t>relevant person</w:t>
      </w:r>
      <w:r w:rsidR="00697F6F">
        <w:rPr>
          <w:lang w:val="en-GB"/>
        </w:rPr>
        <w:t>”</w:t>
      </w:r>
      <w:r w:rsidR="00AF233C" w:rsidRPr="0099071F">
        <w:rPr>
          <w:lang w:val="en-GB"/>
        </w:rPr>
        <w:t xml:space="preserve"> in sub</w:t>
      </w:r>
      <w:r w:rsidRPr="0099071F">
        <w:rPr>
          <w:lang w:val="en-GB"/>
        </w:rPr>
        <w:t>section</w:t>
      </w:r>
      <w:r w:rsidR="00AF233C" w:rsidRPr="0099071F">
        <w:rPr>
          <w:lang w:val="en-GB"/>
        </w:rPr>
        <w:t xml:space="preserve"> (2)) to provide information to the local housing authority for the purposes set out in the </w:t>
      </w:r>
      <w:r w:rsidR="00837D60" w:rsidRPr="0099071F">
        <w:rPr>
          <w:lang w:val="en-GB"/>
        </w:rPr>
        <w:t>s</w:t>
      </w:r>
      <w:r w:rsidRPr="0099071F">
        <w:rPr>
          <w:lang w:val="en-GB"/>
        </w:rPr>
        <w:t>ection</w:t>
      </w:r>
      <w:r w:rsidR="00AF233C" w:rsidRPr="0099071F">
        <w:rPr>
          <w:lang w:val="en-GB"/>
        </w:rPr>
        <w:t xml:space="preserve">. This power will apply </w:t>
      </w:r>
      <w:r w:rsidR="41C9936E" w:rsidRPr="0099071F">
        <w:rPr>
          <w:lang w:val="en-GB"/>
        </w:rPr>
        <w:t>in respect of</w:t>
      </w:r>
      <w:r w:rsidR="00AF233C" w:rsidRPr="0099071F">
        <w:rPr>
          <w:lang w:val="en-GB"/>
        </w:rPr>
        <w:t xml:space="preserve"> specific people, including landlords, licensors and letting agents</w:t>
      </w:r>
      <w:r w:rsidR="537BA373" w:rsidRPr="0099071F">
        <w:rPr>
          <w:lang w:val="en-GB"/>
        </w:rPr>
        <w:t xml:space="preserve"> </w:t>
      </w:r>
      <w:r w:rsidR="79FB598D" w:rsidRPr="0099071F">
        <w:rPr>
          <w:lang w:val="en-GB"/>
        </w:rPr>
        <w:t>connected with</w:t>
      </w:r>
      <w:r w:rsidR="537BA373" w:rsidRPr="0099071F">
        <w:rPr>
          <w:lang w:val="en-GB"/>
        </w:rPr>
        <w:t xml:space="preserve"> the </w:t>
      </w:r>
      <w:r w:rsidR="651A11C9" w:rsidRPr="0099071F">
        <w:rPr>
          <w:lang w:val="en-GB"/>
        </w:rPr>
        <w:t>accommodation</w:t>
      </w:r>
      <w:r w:rsidR="537BA373" w:rsidRPr="0099071F">
        <w:rPr>
          <w:lang w:val="en-GB"/>
        </w:rPr>
        <w:t xml:space="preserve"> in question</w:t>
      </w:r>
      <w:r w:rsidR="00AF233C" w:rsidRPr="0099071F">
        <w:rPr>
          <w:lang w:val="en-GB"/>
        </w:rPr>
        <w:t xml:space="preserve">. </w:t>
      </w:r>
    </w:p>
    <w:p w14:paraId="29A8C4B0" w14:textId="40EA1814" w:rsidR="00AF233C" w:rsidRPr="0099071F" w:rsidRDefault="00AF233C" w:rsidP="00EA1317">
      <w:pPr>
        <w:pStyle w:val="ParaNumbered"/>
        <w:rPr>
          <w:lang w:val="en-GB"/>
        </w:rPr>
      </w:pPr>
      <w:r w:rsidRPr="0099071F">
        <w:rPr>
          <w:lang w:val="en-GB"/>
        </w:rPr>
        <w:t xml:space="preserve">The local housing authority must request the information by written </w:t>
      </w:r>
      <w:proofErr w:type="gramStart"/>
      <w:r w:rsidRPr="0099071F">
        <w:rPr>
          <w:lang w:val="en-GB"/>
        </w:rPr>
        <w:t>notice</w:t>
      </w:r>
      <w:proofErr w:type="gramEnd"/>
      <w:r w:rsidRPr="0099071F">
        <w:rPr>
          <w:lang w:val="en-GB"/>
        </w:rPr>
        <w:t xml:space="preserve"> and the notice must set out the potential consequences </w:t>
      </w:r>
      <w:r w:rsidR="7448AFC3" w:rsidRPr="0099071F">
        <w:rPr>
          <w:lang w:val="en-GB"/>
        </w:rPr>
        <w:t>of</w:t>
      </w:r>
      <w:r w:rsidRPr="0099071F">
        <w:rPr>
          <w:lang w:val="en-GB"/>
        </w:rPr>
        <w:t xml:space="preserve"> not providing the information requested. A person will not be required to provide information which they could refuse to produce on grounds of legal professional privilege in proceedings before the High Court.</w:t>
      </w:r>
    </w:p>
    <w:p w14:paraId="4A8E5FEA" w14:textId="0DA82D80" w:rsidR="00AF233C" w:rsidRPr="0099071F" w:rsidRDefault="00AF233C" w:rsidP="00683463">
      <w:pPr>
        <w:pStyle w:val="HSubheading5"/>
      </w:pPr>
      <w:r w:rsidRPr="0099071F">
        <w:t>Background</w:t>
      </w:r>
    </w:p>
    <w:p w14:paraId="530274E4" w14:textId="630DEC3F" w:rsidR="00AF233C" w:rsidRPr="0099071F" w:rsidRDefault="00AF233C" w:rsidP="00EA1317">
      <w:pPr>
        <w:pStyle w:val="ParaNumbered"/>
        <w:rPr>
          <w:lang w:val="en-GB"/>
        </w:rPr>
      </w:pPr>
      <w:r w:rsidRPr="0099071F">
        <w:rPr>
          <w:lang w:val="en-GB"/>
        </w:rPr>
        <w:t xml:space="preserve">This power enables local housing authorities to require information from relevant persons, such as landlords, for the purpose of gathering information in relation to the functions listed in the </w:t>
      </w:r>
      <w:r w:rsidR="00837D60" w:rsidRPr="0099071F">
        <w:rPr>
          <w:lang w:val="en-GB"/>
        </w:rPr>
        <w:t>s</w:t>
      </w:r>
      <w:r w:rsidR="00351A91" w:rsidRPr="0099071F">
        <w:rPr>
          <w:lang w:val="en-GB"/>
        </w:rPr>
        <w:t>ection</w:t>
      </w:r>
      <w:r w:rsidRPr="0099071F">
        <w:rPr>
          <w:lang w:val="en-GB"/>
        </w:rPr>
        <w:t xml:space="preserve">. This could include gathering evidence for enforcement of certain private rented sector offences. This is a similar power to that provided under </w:t>
      </w:r>
      <w:r w:rsidR="00351A91" w:rsidRPr="0099071F">
        <w:rPr>
          <w:lang w:val="en-GB"/>
        </w:rPr>
        <w:t>section</w:t>
      </w:r>
      <w:r w:rsidRPr="0099071F">
        <w:rPr>
          <w:lang w:val="en-GB"/>
        </w:rPr>
        <w:t xml:space="preserve"> 235 of the Housing Act 2004. </w:t>
      </w:r>
    </w:p>
    <w:p w14:paraId="4F246EC5" w14:textId="23131AE5" w:rsidR="000B32EF" w:rsidRPr="0099071F" w:rsidRDefault="00351A91" w:rsidP="00683463">
      <w:pPr>
        <w:pStyle w:val="HSubheading4"/>
      </w:pPr>
      <w:bookmarkStart w:id="340" w:name="_Toc221785335"/>
      <w:r w:rsidRPr="0099071F">
        <w:lastRenderedPageBreak/>
        <w:t>Section</w:t>
      </w:r>
      <w:r w:rsidR="000B32EF" w:rsidRPr="0099071F">
        <w:t xml:space="preserve"> </w:t>
      </w:r>
      <w:r w:rsidR="000B658D" w:rsidRPr="0099071F">
        <w:t>115</w:t>
      </w:r>
      <w:r w:rsidR="003B261D" w:rsidRPr="0099071F">
        <w:t>:</w:t>
      </w:r>
      <w:r w:rsidR="000B32EF" w:rsidRPr="0099071F">
        <w:t xml:space="preserve"> Power of local housing authority to require information from any person</w:t>
      </w:r>
      <w:bookmarkEnd w:id="340"/>
      <w:r w:rsidR="000B32EF" w:rsidRPr="0099071F">
        <w:t> </w:t>
      </w:r>
    </w:p>
    <w:p w14:paraId="43BA6285" w14:textId="1F4F32E4" w:rsidR="000B32EF" w:rsidRPr="0099071F" w:rsidRDefault="000B32EF" w:rsidP="00683463">
      <w:pPr>
        <w:pStyle w:val="HSubheading5"/>
      </w:pPr>
      <w:r w:rsidRPr="0099071F">
        <w:t>Effect</w:t>
      </w:r>
    </w:p>
    <w:p w14:paraId="606251D2" w14:textId="3FDBEEC4" w:rsidR="000B32EF" w:rsidRPr="0099071F" w:rsidRDefault="00351A91" w:rsidP="00EA1317">
      <w:pPr>
        <w:pStyle w:val="ParaNumbered"/>
        <w:rPr>
          <w:lang w:val="en-GB"/>
        </w:rPr>
      </w:pPr>
      <w:r w:rsidRPr="0099071F">
        <w:rPr>
          <w:lang w:val="en-GB"/>
        </w:rPr>
        <w:t>Section</w:t>
      </w:r>
      <w:r w:rsidR="000B32EF" w:rsidRPr="0099071F">
        <w:rPr>
          <w:lang w:val="en-GB"/>
        </w:rPr>
        <w:t xml:space="preserve"> </w:t>
      </w:r>
      <w:r w:rsidR="001F3DB8" w:rsidRPr="0099071F">
        <w:rPr>
          <w:lang w:val="en-GB"/>
        </w:rPr>
        <w:t xml:space="preserve">115 </w:t>
      </w:r>
      <w:r w:rsidR="000B32EF" w:rsidRPr="0099071F">
        <w:rPr>
          <w:lang w:val="en-GB"/>
        </w:rPr>
        <w:t xml:space="preserve">provides a power for local housing authority officers to give written notice requiring information from any person. The officer must reasonably suspect that a breach or offence has been committed under the </w:t>
      </w:r>
      <w:r w:rsidR="00697F6F">
        <w:rPr>
          <w:lang w:val="en-GB"/>
        </w:rPr>
        <w:t>“</w:t>
      </w:r>
      <w:r w:rsidR="000B32EF" w:rsidRPr="0099071F">
        <w:rPr>
          <w:lang w:val="en-GB"/>
        </w:rPr>
        <w:t>rented accommodation legislation</w:t>
      </w:r>
      <w:r w:rsidR="00697F6F">
        <w:rPr>
          <w:lang w:val="en-GB"/>
        </w:rPr>
        <w:t>”</w:t>
      </w:r>
      <w:r w:rsidR="000B32EF" w:rsidRPr="0099071F">
        <w:rPr>
          <w:lang w:val="en-GB"/>
        </w:rPr>
        <w:t>, defined in sub</w:t>
      </w:r>
      <w:r w:rsidRPr="0099071F">
        <w:rPr>
          <w:lang w:val="en-GB"/>
        </w:rPr>
        <w:t>section</w:t>
      </w:r>
      <w:r w:rsidR="000B32EF" w:rsidRPr="0099071F">
        <w:rPr>
          <w:lang w:val="en-GB"/>
        </w:rPr>
        <w:t xml:space="preserve"> (3). The information can only be required for the purposes of investigating whether there has been a breach or offence under the </w:t>
      </w:r>
      <w:r w:rsidR="00697F6F">
        <w:rPr>
          <w:lang w:val="en-GB"/>
        </w:rPr>
        <w:t>“</w:t>
      </w:r>
      <w:r w:rsidR="000B32EF" w:rsidRPr="0099071F">
        <w:rPr>
          <w:lang w:val="en-GB"/>
        </w:rPr>
        <w:t>rented accommodation legislation</w:t>
      </w:r>
      <w:r w:rsidR="00697F6F">
        <w:rPr>
          <w:lang w:val="en-GB"/>
        </w:rPr>
        <w:t>”</w:t>
      </w:r>
      <w:r w:rsidR="000B32EF" w:rsidRPr="0099071F">
        <w:rPr>
          <w:lang w:val="en-GB"/>
        </w:rPr>
        <w:t xml:space="preserve"> or determining the amount of penalty under the legislation. </w:t>
      </w:r>
    </w:p>
    <w:p w14:paraId="1ACBC501" w14:textId="77777777" w:rsidR="00481680"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s (5) to (7) specify the form and content which the notice must or may contain. </w:t>
      </w:r>
    </w:p>
    <w:p w14:paraId="36E9C666" w14:textId="624561F4"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(6) provides requirements that a notice may include, such as the creation of specified documents.</w:t>
      </w:r>
    </w:p>
    <w:p w14:paraId="416CFA1E" w14:textId="729E8148" w:rsidR="000B32EF" w:rsidRPr="0099071F" w:rsidRDefault="000B32EF" w:rsidP="00EA1317">
      <w:pPr>
        <w:pStyle w:val="ParaNumbered"/>
        <w:rPr>
          <w:lang w:val="en-GB"/>
        </w:rPr>
      </w:pPr>
      <w:r w:rsidRPr="0099071F">
        <w:rPr>
          <w:lang w:val="en-GB"/>
        </w:rPr>
        <w:t xml:space="preserve">The </w:t>
      </w:r>
      <w:r w:rsidR="00697F6F">
        <w:rPr>
          <w:lang w:val="en-GB"/>
        </w:rPr>
        <w:t>“</w:t>
      </w:r>
      <w:r w:rsidRPr="0099071F">
        <w:rPr>
          <w:lang w:val="en-GB"/>
        </w:rPr>
        <w:t>rented accommodation legislation</w:t>
      </w:r>
      <w:r w:rsidR="00697F6F">
        <w:rPr>
          <w:lang w:val="en-GB"/>
        </w:rPr>
        <w:t>”</w:t>
      </w:r>
      <w:r w:rsidRPr="0099071F">
        <w:rPr>
          <w:lang w:val="en-GB"/>
        </w:rPr>
        <w:t xml:space="preserve"> defined in sub</w:t>
      </w:r>
      <w:r w:rsidR="00351A91" w:rsidRPr="0099071F">
        <w:rPr>
          <w:lang w:val="en-GB"/>
        </w:rPr>
        <w:t>section</w:t>
      </w:r>
      <w:r w:rsidRPr="0099071F">
        <w:rPr>
          <w:lang w:val="en-GB"/>
        </w:rPr>
        <w:t xml:space="preserve"> (3) covers unlawful eviction and harassment (Protection from Eviction Act 1977), assured </w:t>
      </w:r>
      <w:r w:rsidR="6A7847F7" w:rsidRPr="0099071F">
        <w:rPr>
          <w:lang w:val="en-GB"/>
        </w:rPr>
        <w:t>tenanc</w:t>
      </w:r>
      <w:r w:rsidR="54D6CE7E" w:rsidRPr="0099071F">
        <w:rPr>
          <w:lang w:val="en-GB"/>
        </w:rPr>
        <w:t>ies</w:t>
      </w:r>
      <w:r w:rsidRPr="0099071F">
        <w:rPr>
          <w:lang w:val="en-GB"/>
        </w:rPr>
        <w:t xml:space="preserve"> (Housing Act 1988), housing conditions, management orders, overcrowding property licensing and fine setting (Housing Act 2004), redress for letting and management agents, banning order offences (Housing and Planning Act 2016), discrimination relating to children or benefits status, landlords redress</w:t>
      </w:r>
      <w:r w:rsidR="62F9D68C" w:rsidRPr="0099071F">
        <w:rPr>
          <w:lang w:val="en-GB"/>
        </w:rPr>
        <w:t>,</w:t>
      </w:r>
      <w:r w:rsidRPr="0099071F">
        <w:rPr>
          <w:lang w:val="en-GB"/>
        </w:rPr>
        <w:t xml:space="preserve"> the Private Rented Sector Database and its operator (this </w:t>
      </w:r>
      <w:r w:rsidR="00C96EAA" w:rsidRPr="0099071F">
        <w:rPr>
          <w:lang w:val="en-GB"/>
        </w:rPr>
        <w:t>Act</w:t>
      </w:r>
      <w:r w:rsidRPr="0099071F">
        <w:rPr>
          <w:lang w:val="en-GB"/>
        </w:rPr>
        <w:t>).</w:t>
      </w:r>
    </w:p>
    <w:p w14:paraId="5A2D22E9" w14:textId="3C6005E8" w:rsidR="000B32EF" w:rsidRPr="0099071F" w:rsidRDefault="000B32EF" w:rsidP="00683463">
      <w:pPr>
        <w:pStyle w:val="HSubheading5"/>
      </w:pPr>
      <w:r w:rsidRPr="0099071F">
        <w:t>Background</w:t>
      </w:r>
    </w:p>
    <w:p w14:paraId="46160170" w14:textId="15D060E7" w:rsidR="00C756C5" w:rsidRPr="0099071F" w:rsidRDefault="000B32EF" w:rsidP="00EA1317">
      <w:pPr>
        <w:pStyle w:val="ParaNumbered"/>
        <w:rPr>
          <w:lang w:val="en-GB"/>
        </w:rPr>
      </w:pPr>
      <w:r w:rsidRPr="0099071F">
        <w:rPr>
          <w:lang w:val="en-GB"/>
        </w:rPr>
        <w:t>This power will enable local housing authorities to receive</w:t>
      </w:r>
      <w:r w:rsidR="00C4355B" w:rsidRPr="0099071F">
        <w:rPr>
          <w:lang w:val="en-GB"/>
        </w:rPr>
        <w:t xml:space="preserve"> </w:t>
      </w:r>
      <w:r w:rsidRPr="0099071F">
        <w:rPr>
          <w:lang w:val="en-GB"/>
        </w:rPr>
        <w:t>information from persons such as the landlord</w:t>
      </w:r>
      <w:r w:rsidR="00D35C33" w:rsidRPr="0099071F">
        <w:rPr>
          <w:lang w:val="en-GB"/>
        </w:rPr>
        <w:t>’s</w:t>
      </w:r>
      <w:r w:rsidRPr="0099071F">
        <w:rPr>
          <w:lang w:val="en-GB"/>
        </w:rPr>
        <w:t xml:space="preserve"> bank, accountant and client money protection scheme when investigating suspected non-compliance with the </w:t>
      </w:r>
      <w:r w:rsidR="00697F6F">
        <w:rPr>
          <w:lang w:val="en-GB"/>
        </w:rPr>
        <w:t>“</w:t>
      </w:r>
      <w:r w:rsidRPr="0099071F">
        <w:rPr>
          <w:lang w:val="en-GB"/>
        </w:rPr>
        <w:t>rented accommodation legislation.</w:t>
      </w:r>
      <w:r w:rsidR="00697F6F">
        <w:rPr>
          <w:lang w:val="en-GB"/>
        </w:rPr>
        <w:t>”</w:t>
      </w:r>
      <w:r w:rsidRPr="0099071F">
        <w:rPr>
          <w:lang w:val="en-GB"/>
        </w:rPr>
        <w:t xml:space="preserve"> Such information, which in some cases may be withheld by </w:t>
      </w:r>
      <w:r w:rsidR="00697F6F">
        <w:rPr>
          <w:lang w:val="en-GB"/>
        </w:rPr>
        <w:t>“</w:t>
      </w:r>
      <w:r w:rsidRPr="0099071F">
        <w:rPr>
          <w:lang w:val="en-GB"/>
        </w:rPr>
        <w:t>relevant persons</w:t>
      </w:r>
      <w:r w:rsidR="00697F6F">
        <w:rPr>
          <w:lang w:val="en-GB"/>
        </w:rPr>
        <w:t>”</w:t>
      </w:r>
      <w:r w:rsidRPr="0099071F">
        <w:rPr>
          <w:lang w:val="en-GB"/>
        </w:rPr>
        <w:t xml:space="preserve">, such as landlords and letting agents as defined in </w:t>
      </w:r>
      <w:r w:rsidR="00837D60" w:rsidRPr="0099071F">
        <w:rPr>
          <w:lang w:val="en-GB"/>
        </w:rPr>
        <w:t>s</w:t>
      </w:r>
      <w:r w:rsidR="00351A91" w:rsidRPr="0099071F">
        <w:rPr>
          <w:lang w:val="en-GB"/>
        </w:rPr>
        <w:t>ection</w:t>
      </w:r>
      <w:r w:rsidRPr="0099071F">
        <w:rPr>
          <w:lang w:val="en-GB"/>
        </w:rPr>
        <w:t xml:space="preserve"> </w:t>
      </w:r>
      <w:r w:rsidR="00ED5A3F" w:rsidRPr="0099071F">
        <w:rPr>
          <w:lang w:val="en-GB"/>
        </w:rPr>
        <w:t>114</w:t>
      </w:r>
      <w:r w:rsidRPr="0099071F">
        <w:rPr>
          <w:lang w:val="en-GB"/>
        </w:rPr>
        <w:t>, may be an important element of an investigation into whether non-compliance has occurred and for setting appropriate penalties</w:t>
      </w:r>
      <w:r w:rsidR="00092C3F" w:rsidRPr="0099071F">
        <w:rPr>
          <w:lang w:val="en-GB"/>
        </w:rPr>
        <w:t xml:space="preserve">. </w:t>
      </w:r>
      <w:r w:rsidRPr="0099071F">
        <w:rPr>
          <w:lang w:val="en-GB"/>
        </w:rPr>
        <w:t xml:space="preserve">These provisions are </w:t>
      </w:r>
      <w:proofErr w:type="gramStart"/>
      <w:r w:rsidRPr="0099071F">
        <w:rPr>
          <w:lang w:val="en-GB"/>
        </w:rPr>
        <w:t>similar to</w:t>
      </w:r>
      <w:proofErr w:type="gramEnd"/>
      <w:r w:rsidRPr="0099071F">
        <w:rPr>
          <w:lang w:val="en-GB"/>
        </w:rPr>
        <w:t xml:space="preserve"> those in Part 3 (powers in relation to the production of information) of Schedule 5 (Investigatory Powers) </w:t>
      </w:r>
      <w:r w:rsidR="00E854EB" w:rsidRPr="0099071F">
        <w:rPr>
          <w:lang w:val="en-GB"/>
        </w:rPr>
        <w:t>to</w:t>
      </w:r>
      <w:r w:rsidRPr="0099071F">
        <w:rPr>
          <w:lang w:val="en-GB"/>
        </w:rPr>
        <w:t xml:space="preserve"> the Consumer Rights Act 2015. </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C756C5" w:rsidRPr="0099071F" w14:paraId="411C768F" w14:textId="77777777" w:rsidTr="001A7171">
        <w:trPr>
          <w:trHeight w:val="689"/>
          <w:jc w:val="center"/>
        </w:trPr>
        <w:tc>
          <w:tcPr>
            <w:tcW w:w="5000" w:type="pct"/>
          </w:tcPr>
          <w:p w14:paraId="47DA72E6" w14:textId="4A3B1288" w:rsidR="00C756C5" w:rsidRPr="0099071F" w:rsidRDefault="009F0744" w:rsidP="00683463">
            <w:pPr>
              <w:pStyle w:val="ReferenceExample"/>
            </w:pPr>
            <w:bookmarkStart w:id="341" w:name="_Toc215222095"/>
            <w:bookmarkStart w:id="342" w:name="_Toc221785336"/>
            <w:r w:rsidRPr="0099071F">
              <w:rPr>
                <w:rFonts w:ascii="ZWAdobeF" w:hAnsi="ZWAdobeF" w:cs="ZWAdobeF"/>
                <w:color w:val="auto"/>
                <w:sz w:val="2"/>
                <w:szCs w:val="2"/>
              </w:rPr>
              <w:t>20B</w:t>
            </w:r>
            <w:r w:rsidR="00C756C5" w:rsidRPr="0099071F">
              <w:t>Example:</w:t>
            </w:r>
            <w:r w:rsidR="001C104A" w:rsidRPr="0099071F">
              <w:t xml:space="preserve"> </w:t>
            </w:r>
            <w:r w:rsidR="00BE7DA7" w:rsidRPr="0099071F">
              <w:t>Imposing a financial penalty on a landlord for unlawful eviction</w:t>
            </w:r>
            <w:bookmarkEnd w:id="341"/>
            <w:bookmarkEnd w:id="342"/>
          </w:p>
          <w:p w14:paraId="2276C2D0" w14:textId="46009216" w:rsidR="00C756C5" w:rsidRPr="0099071F" w:rsidRDefault="006B0A8B" w:rsidP="00C86E4A">
            <w:pPr>
              <w:pStyle w:val="ParaMainText"/>
              <w:spacing w:line="240" w:lineRule="auto"/>
              <w:rPr>
                <w:lang w:val="en-GB"/>
              </w:rPr>
            </w:pPr>
            <w:r w:rsidRPr="0099071F">
              <w:rPr>
                <w:lang w:val="en-GB"/>
              </w:rPr>
              <w:t>A l</w:t>
            </w:r>
            <w:r w:rsidR="7C45F676" w:rsidRPr="0099071F">
              <w:rPr>
                <w:lang w:val="en-GB"/>
              </w:rPr>
              <w:t xml:space="preserve">ocal authority is satisfied beyond reasonable doubt that a landlord has </w:t>
            </w:r>
            <w:r w:rsidR="00F30962" w:rsidRPr="0099071F">
              <w:rPr>
                <w:lang w:val="en-GB"/>
              </w:rPr>
              <w:t>unlawfully</w:t>
            </w:r>
            <w:r w:rsidR="7C45F676" w:rsidRPr="0099071F">
              <w:rPr>
                <w:lang w:val="en-GB"/>
              </w:rPr>
              <w:t xml:space="preserve"> evicted a tenant and issues the landlord with a civil penalty notice of £25,000. The landlord appeals the amount of the fine to the Tribunal on the basis that he has insufficient funds and asks for the fine to be reduced. </w:t>
            </w:r>
            <w:r w:rsidR="00F30962" w:rsidRPr="0099071F">
              <w:rPr>
                <w:lang w:val="en-GB"/>
              </w:rPr>
              <w:t xml:space="preserve">The final penalty is suspended </w:t>
            </w:r>
            <w:r w:rsidR="032416C2" w:rsidRPr="0099071F">
              <w:rPr>
                <w:lang w:val="en-GB"/>
              </w:rPr>
              <w:t>while</w:t>
            </w:r>
            <w:r w:rsidR="00F30962" w:rsidRPr="0099071F">
              <w:rPr>
                <w:lang w:val="en-GB"/>
              </w:rPr>
              <w:t xml:space="preserve"> the Tribunal considers the appeal. </w:t>
            </w:r>
            <w:r w:rsidR="7C45F676" w:rsidRPr="0099071F">
              <w:rPr>
                <w:lang w:val="en-GB"/>
              </w:rPr>
              <w:t xml:space="preserve">The local authority uses its power to require information from any person under </w:t>
            </w:r>
            <w:r w:rsidR="00DC7E04" w:rsidRPr="0099071F">
              <w:rPr>
                <w:lang w:val="en-GB"/>
              </w:rPr>
              <w:t>s</w:t>
            </w:r>
            <w:r w:rsidR="00351A91" w:rsidRPr="0099071F">
              <w:rPr>
                <w:lang w:val="en-GB"/>
              </w:rPr>
              <w:t>ection</w:t>
            </w:r>
            <w:r w:rsidR="7C45F676" w:rsidRPr="0099071F">
              <w:rPr>
                <w:lang w:val="en-GB"/>
              </w:rPr>
              <w:t xml:space="preserve"> </w:t>
            </w:r>
            <w:r w:rsidR="00107E3D" w:rsidRPr="0099071F">
              <w:rPr>
                <w:lang w:val="en-GB"/>
              </w:rPr>
              <w:t xml:space="preserve">115 </w:t>
            </w:r>
            <w:r w:rsidR="7C45F676" w:rsidRPr="0099071F">
              <w:rPr>
                <w:lang w:val="en-GB"/>
              </w:rPr>
              <w:t>to serve a notice on the landlord</w:t>
            </w:r>
            <w:r w:rsidR="00D35C33" w:rsidRPr="0099071F">
              <w:rPr>
                <w:lang w:val="en-GB"/>
              </w:rPr>
              <w:t>’s</w:t>
            </w:r>
            <w:r w:rsidR="7C45F676" w:rsidRPr="0099071F">
              <w:rPr>
                <w:lang w:val="en-GB"/>
              </w:rPr>
              <w:t xml:space="preserve"> bank, requesting information about the landlord</w:t>
            </w:r>
            <w:r w:rsidR="00D35C33" w:rsidRPr="0099071F">
              <w:rPr>
                <w:lang w:val="en-GB"/>
              </w:rPr>
              <w:t>’s</w:t>
            </w:r>
            <w:r w:rsidR="7C45F676" w:rsidRPr="0099071F">
              <w:rPr>
                <w:lang w:val="en-GB"/>
              </w:rPr>
              <w:t xml:space="preserve"> rental income and financial position. The information the bank provides demonstrates that the landlord receives </w:t>
            </w:r>
            <w:r w:rsidR="391346CC" w:rsidRPr="0099071F">
              <w:rPr>
                <w:lang w:val="en-GB"/>
              </w:rPr>
              <w:t xml:space="preserve">market </w:t>
            </w:r>
            <w:r w:rsidR="7C45F676" w:rsidRPr="0099071F">
              <w:rPr>
                <w:lang w:val="en-GB"/>
              </w:rPr>
              <w:t xml:space="preserve">rent for nine other properties. The local authority presents this information to the Tribunal, which is then satisfied that the initial fine amount is reasonable and that the landlord has the means to pay it. </w:t>
            </w:r>
            <w:r w:rsidR="00F30962" w:rsidRPr="0099071F">
              <w:rPr>
                <w:lang w:val="en-GB"/>
              </w:rPr>
              <w:t xml:space="preserve">The Tribunal confirms the final </w:t>
            </w:r>
            <w:proofErr w:type="gramStart"/>
            <w:r w:rsidR="00F30962" w:rsidRPr="0099071F">
              <w:rPr>
                <w:lang w:val="en-GB"/>
              </w:rPr>
              <w:t>notice</w:t>
            </w:r>
            <w:proofErr w:type="gramEnd"/>
            <w:r w:rsidR="00F30962" w:rsidRPr="0099071F">
              <w:rPr>
                <w:lang w:val="en-GB"/>
              </w:rPr>
              <w:t xml:space="preserve"> and the </w:t>
            </w:r>
            <w:r w:rsidR="7C45F676" w:rsidRPr="0099071F">
              <w:rPr>
                <w:lang w:val="en-GB"/>
              </w:rPr>
              <w:t xml:space="preserve">local authority is then able to </w:t>
            </w:r>
            <w:r w:rsidR="00F30962" w:rsidRPr="0099071F">
              <w:rPr>
                <w:lang w:val="en-GB"/>
              </w:rPr>
              <w:t>proceed</w:t>
            </w:r>
            <w:r w:rsidR="7C45F676" w:rsidRPr="0099071F">
              <w:rPr>
                <w:lang w:val="en-GB"/>
              </w:rPr>
              <w:t xml:space="preserve"> with the original </w:t>
            </w:r>
            <w:r w:rsidR="00F30962" w:rsidRPr="0099071F">
              <w:rPr>
                <w:lang w:val="en-GB"/>
              </w:rPr>
              <w:t>penalty</w:t>
            </w:r>
            <w:r w:rsidR="7C45F676" w:rsidRPr="0099071F">
              <w:rPr>
                <w:lang w:val="en-GB"/>
              </w:rPr>
              <w:t xml:space="preserve"> amount of £25,000.</w:t>
            </w:r>
          </w:p>
        </w:tc>
      </w:tr>
    </w:tbl>
    <w:p w14:paraId="2EF35174" w14:textId="25631473" w:rsidR="000B32EF" w:rsidRPr="0099071F" w:rsidRDefault="00351A91" w:rsidP="00683463">
      <w:pPr>
        <w:pStyle w:val="HSubheading4"/>
      </w:pPr>
      <w:bookmarkStart w:id="343" w:name="_Toc221785337"/>
      <w:r w:rsidRPr="0099071F">
        <w:t>Section</w:t>
      </w:r>
      <w:r w:rsidR="000B32EF" w:rsidRPr="0099071F">
        <w:t xml:space="preserve"> </w:t>
      </w:r>
      <w:r w:rsidR="009D4F03" w:rsidRPr="0099071F">
        <w:t>116</w:t>
      </w:r>
      <w:r w:rsidR="003B261D" w:rsidRPr="0099071F">
        <w:t>:</w:t>
      </w:r>
      <w:r w:rsidR="000B32EF" w:rsidRPr="0099071F">
        <w:t xml:space="preserve"> Enforcement of power to require information from any person</w:t>
      </w:r>
      <w:bookmarkEnd w:id="343"/>
      <w:r w:rsidR="000B32EF" w:rsidRPr="0099071F">
        <w:t> </w:t>
      </w:r>
    </w:p>
    <w:p w14:paraId="47888FA7" w14:textId="080C5989" w:rsidR="000B32EF" w:rsidRPr="0099071F" w:rsidRDefault="000B32EF" w:rsidP="00683463">
      <w:pPr>
        <w:pStyle w:val="HSubheading5"/>
      </w:pPr>
      <w:r w:rsidRPr="0099071F">
        <w:t>Effect</w:t>
      </w:r>
    </w:p>
    <w:p w14:paraId="6D8BB40F" w14:textId="77777777" w:rsidR="00AE74CA" w:rsidRPr="0099071F" w:rsidRDefault="00351A91" w:rsidP="00EA1317">
      <w:pPr>
        <w:pStyle w:val="ParaNumbered"/>
        <w:rPr>
          <w:lang w:val="en-GB"/>
        </w:rPr>
      </w:pPr>
      <w:r w:rsidRPr="0099071F">
        <w:rPr>
          <w:lang w:val="en-GB"/>
        </w:rPr>
        <w:t>Section</w:t>
      </w:r>
      <w:r w:rsidR="000B32EF" w:rsidRPr="0099071F">
        <w:rPr>
          <w:lang w:val="en-GB"/>
        </w:rPr>
        <w:t xml:space="preserve"> </w:t>
      </w:r>
      <w:r w:rsidR="009D4F03" w:rsidRPr="0099071F">
        <w:rPr>
          <w:lang w:val="en-GB"/>
        </w:rPr>
        <w:t xml:space="preserve">116 </w:t>
      </w:r>
      <w:r w:rsidR="000B32EF" w:rsidRPr="0099071F">
        <w:rPr>
          <w:lang w:val="en-GB"/>
        </w:rPr>
        <w:t xml:space="preserve">provides for enforcement by the local housing authority if a person fails to comply with a notice to provide information under </w:t>
      </w:r>
      <w:r w:rsidR="004D32BD" w:rsidRPr="0099071F">
        <w:rPr>
          <w:lang w:val="en-GB"/>
        </w:rPr>
        <w:t>s</w:t>
      </w:r>
      <w:r w:rsidRPr="0099071F">
        <w:rPr>
          <w:lang w:val="en-GB"/>
        </w:rPr>
        <w:t>ection</w:t>
      </w:r>
      <w:r w:rsidR="000B32EF" w:rsidRPr="0099071F">
        <w:rPr>
          <w:lang w:val="en-GB"/>
        </w:rPr>
        <w:t xml:space="preserve"> </w:t>
      </w:r>
      <w:r w:rsidR="009D4F03" w:rsidRPr="0099071F">
        <w:rPr>
          <w:lang w:val="en-GB"/>
        </w:rPr>
        <w:t>115</w:t>
      </w:r>
      <w:r w:rsidR="000B32EF" w:rsidRPr="0099071F">
        <w:rPr>
          <w:lang w:val="en-GB"/>
        </w:rPr>
        <w:t>. Sub</w:t>
      </w:r>
      <w:r w:rsidRPr="0099071F">
        <w:rPr>
          <w:lang w:val="en-GB"/>
        </w:rPr>
        <w:t>section</w:t>
      </w:r>
      <w:r w:rsidR="000B32EF" w:rsidRPr="0099071F">
        <w:rPr>
          <w:lang w:val="en-GB"/>
        </w:rPr>
        <w:t xml:space="preserve"> (1) provides that an </w:t>
      </w:r>
      <w:r w:rsidR="000B32EF" w:rsidRPr="0099071F">
        <w:rPr>
          <w:lang w:val="en-GB"/>
        </w:rPr>
        <w:lastRenderedPageBreak/>
        <w:t xml:space="preserve">application may be made to </w:t>
      </w:r>
      <w:r w:rsidR="0084467D" w:rsidRPr="0099071F">
        <w:rPr>
          <w:lang w:val="en-GB"/>
        </w:rPr>
        <w:t xml:space="preserve">the </w:t>
      </w:r>
      <w:r w:rsidR="000B32EF" w:rsidRPr="0099071F">
        <w:rPr>
          <w:lang w:val="en-GB"/>
        </w:rPr>
        <w:t xml:space="preserve">court. </w:t>
      </w:r>
    </w:p>
    <w:p w14:paraId="5CFBE291" w14:textId="46A61BF7"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(2) provides that the court may make an order where it is satisfied that there has been non-compliance.</w:t>
      </w:r>
    </w:p>
    <w:p w14:paraId="2FFBBBF8" w14:textId="08325C42" w:rsidR="000B32EF" w:rsidRPr="0099071F" w:rsidRDefault="000B32EF" w:rsidP="00EA1317">
      <w:pPr>
        <w:pStyle w:val="ParaNumbered"/>
        <w:rPr>
          <w:lang w:val="en-GB"/>
        </w:rPr>
      </w:pPr>
      <w:r w:rsidRPr="0099071F">
        <w:rPr>
          <w:lang w:val="en-GB"/>
        </w:rPr>
        <w:t xml:space="preserve">A court order operates to compel a person to do what it considers is reasonable </w:t>
      </w:r>
      <w:proofErr w:type="gramStart"/>
      <w:r w:rsidRPr="0099071F">
        <w:rPr>
          <w:lang w:val="en-GB"/>
        </w:rPr>
        <w:t>in order to</w:t>
      </w:r>
      <w:proofErr w:type="gramEnd"/>
      <w:r w:rsidRPr="0099071F">
        <w:rPr>
          <w:lang w:val="en-GB"/>
        </w:rPr>
        <w:t xml:space="preserve"> provide the local housing authority with the information requested (sub</w:t>
      </w:r>
      <w:r w:rsidR="00351A91" w:rsidRPr="0099071F">
        <w:rPr>
          <w:lang w:val="en-GB"/>
        </w:rPr>
        <w:t>section</w:t>
      </w:r>
      <w:r w:rsidRPr="0099071F">
        <w:rPr>
          <w:lang w:val="en-GB"/>
        </w:rPr>
        <w:t xml:space="preserve"> (3)). The court has the power to require the person against whom the order is made to meet the costs of the court application (sub</w:t>
      </w:r>
      <w:r w:rsidR="00351A91" w:rsidRPr="0099071F">
        <w:rPr>
          <w:lang w:val="en-GB"/>
        </w:rPr>
        <w:t>section</w:t>
      </w:r>
      <w:r w:rsidRPr="0099071F">
        <w:rPr>
          <w:lang w:val="en-GB"/>
        </w:rPr>
        <w:t xml:space="preserve"> (4)).</w:t>
      </w:r>
      <w:r w:rsidR="33890D1C" w:rsidRPr="0099071F">
        <w:rPr>
          <w:lang w:val="en-GB"/>
        </w:rPr>
        <w:t xml:space="preserve"> Where the person against whom the order is made is a company</w:t>
      </w:r>
      <w:r w:rsidR="5DCD2776" w:rsidRPr="0099071F">
        <w:rPr>
          <w:lang w:val="en-GB"/>
        </w:rPr>
        <w:t>,</w:t>
      </w:r>
      <w:r w:rsidR="33890D1C" w:rsidRPr="0099071F">
        <w:rPr>
          <w:lang w:val="en-GB"/>
        </w:rPr>
        <w:t xml:space="preserve"> the court can order an official </w:t>
      </w:r>
      <w:r w:rsidR="18FDAB75" w:rsidRPr="0099071F">
        <w:rPr>
          <w:lang w:val="en-GB"/>
        </w:rPr>
        <w:t>who is respons</w:t>
      </w:r>
      <w:r w:rsidR="1352C480" w:rsidRPr="0099071F">
        <w:rPr>
          <w:lang w:val="en-GB"/>
        </w:rPr>
        <w:t>i</w:t>
      </w:r>
      <w:r w:rsidR="18FDAB75" w:rsidRPr="0099071F">
        <w:rPr>
          <w:lang w:val="en-GB"/>
        </w:rPr>
        <w:t>ble for the failure to comply with the notice, to meet the costs.</w:t>
      </w:r>
    </w:p>
    <w:p w14:paraId="6766E5E5" w14:textId="78BF2943" w:rsidR="000B32EF" w:rsidRPr="0099071F" w:rsidRDefault="000B32EF" w:rsidP="00683463">
      <w:pPr>
        <w:pStyle w:val="HSubheading5"/>
      </w:pPr>
      <w:r w:rsidRPr="0099071F">
        <w:t>Background</w:t>
      </w:r>
    </w:p>
    <w:p w14:paraId="718E62FF" w14:textId="2BEBB0AF" w:rsidR="000B32EF" w:rsidRPr="0099071F" w:rsidRDefault="000B32EF" w:rsidP="00EA1317">
      <w:pPr>
        <w:pStyle w:val="ParaNumbered"/>
        <w:rPr>
          <w:lang w:val="en-GB"/>
        </w:rPr>
      </w:pPr>
      <w:r w:rsidRPr="0099071F">
        <w:rPr>
          <w:lang w:val="en-GB"/>
        </w:rPr>
        <w:t xml:space="preserve">This enforcement mechanism is </w:t>
      </w:r>
      <w:proofErr w:type="gramStart"/>
      <w:r w:rsidRPr="0099071F">
        <w:rPr>
          <w:lang w:val="en-GB"/>
        </w:rPr>
        <w:t>similar to</w:t>
      </w:r>
      <w:proofErr w:type="gramEnd"/>
      <w:r w:rsidRPr="0099071F">
        <w:rPr>
          <w:lang w:val="en-GB"/>
        </w:rPr>
        <w:t xml:space="preserve"> that provided in </w:t>
      </w:r>
      <w:r w:rsidR="009F6C7E" w:rsidRPr="0099071F">
        <w:rPr>
          <w:lang w:val="en-GB"/>
        </w:rPr>
        <w:t>paragraph</w:t>
      </w:r>
      <w:r w:rsidRPr="0099071F">
        <w:rPr>
          <w:lang w:val="en-GB"/>
        </w:rPr>
        <w:t xml:space="preserve"> 16 (enforcement of a power to require production of information) of Schedule 5 (Investigatory Powers) </w:t>
      </w:r>
      <w:r w:rsidR="009F6C7E" w:rsidRPr="0099071F">
        <w:rPr>
          <w:lang w:val="en-GB"/>
        </w:rPr>
        <w:t>to</w:t>
      </w:r>
      <w:r w:rsidRPr="0099071F">
        <w:rPr>
          <w:lang w:val="en-GB"/>
        </w:rPr>
        <w:t xml:space="preserve"> the Consumer Rights Act 2015. </w:t>
      </w:r>
    </w:p>
    <w:p w14:paraId="7A192F0F" w14:textId="5D19EE8D" w:rsidR="000B32EF" w:rsidRPr="0099071F" w:rsidRDefault="00351A91" w:rsidP="00683463">
      <w:pPr>
        <w:pStyle w:val="HSubheading4"/>
      </w:pPr>
      <w:bookmarkStart w:id="344" w:name="_Toc221785338"/>
      <w:r w:rsidRPr="0099071F">
        <w:t>Section</w:t>
      </w:r>
      <w:r w:rsidR="000B32EF" w:rsidRPr="0099071F">
        <w:t xml:space="preserve"> </w:t>
      </w:r>
      <w:r w:rsidR="0095619F" w:rsidRPr="0099071F">
        <w:t>117</w:t>
      </w:r>
      <w:r w:rsidR="003B261D" w:rsidRPr="0099071F">
        <w:t>:</w:t>
      </w:r>
      <w:r w:rsidR="000B32EF" w:rsidRPr="0099071F">
        <w:t xml:space="preserve"> Limitation on use of information provided under </w:t>
      </w:r>
      <w:r w:rsidRPr="0099071F">
        <w:t>section</w:t>
      </w:r>
      <w:r w:rsidR="000B32EF" w:rsidRPr="0099071F">
        <w:t xml:space="preserve"> </w:t>
      </w:r>
      <w:r w:rsidR="0095619F" w:rsidRPr="0099071F">
        <w:t>115</w:t>
      </w:r>
      <w:bookmarkEnd w:id="344"/>
      <w:r w:rsidR="0095619F" w:rsidRPr="0099071F">
        <w:t> </w:t>
      </w:r>
    </w:p>
    <w:p w14:paraId="332F4A8F" w14:textId="67B9165B" w:rsidR="000B32EF" w:rsidRPr="0099071F" w:rsidRDefault="000B32EF" w:rsidP="00683463">
      <w:pPr>
        <w:pStyle w:val="HSubheading5"/>
      </w:pPr>
      <w:r w:rsidRPr="0099071F">
        <w:t>Effect</w:t>
      </w:r>
    </w:p>
    <w:p w14:paraId="384C3062" w14:textId="3AA7081D" w:rsidR="000B32EF" w:rsidRPr="0099071F" w:rsidRDefault="00351A91" w:rsidP="00EA1317">
      <w:pPr>
        <w:pStyle w:val="ParaNumbered"/>
        <w:rPr>
          <w:lang w:val="en-GB"/>
        </w:rPr>
      </w:pPr>
      <w:r w:rsidRPr="0099071F">
        <w:rPr>
          <w:lang w:val="en-GB"/>
        </w:rPr>
        <w:t>Section</w:t>
      </w:r>
      <w:r w:rsidR="000B32EF" w:rsidRPr="0099071F">
        <w:rPr>
          <w:lang w:val="en-GB"/>
        </w:rPr>
        <w:t xml:space="preserve"> </w:t>
      </w:r>
      <w:r w:rsidR="0095619F" w:rsidRPr="0099071F">
        <w:rPr>
          <w:lang w:val="en-GB"/>
        </w:rPr>
        <w:t xml:space="preserve">117 </w:t>
      </w:r>
      <w:r w:rsidR="000B32EF" w:rsidRPr="0099071F">
        <w:rPr>
          <w:lang w:val="en-GB"/>
        </w:rPr>
        <w:t xml:space="preserve">introduces limitations on the use of information obtained under </w:t>
      </w:r>
      <w:r w:rsidR="00837D60" w:rsidRPr="0099071F">
        <w:rPr>
          <w:lang w:val="en-GB"/>
        </w:rPr>
        <w:t>s</w:t>
      </w:r>
      <w:r w:rsidRPr="0099071F">
        <w:rPr>
          <w:lang w:val="en-GB"/>
        </w:rPr>
        <w:t>ection</w:t>
      </w:r>
      <w:r w:rsidR="000B32EF" w:rsidRPr="0099071F">
        <w:rPr>
          <w:lang w:val="en-GB"/>
        </w:rPr>
        <w:t xml:space="preserve"> </w:t>
      </w:r>
      <w:r w:rsidR="0095619F" w:rsidRPr="0099071F">
        <w:rPr>
          <w:lang w:val="en-GB"/>
        </w:rPr>
        <w:t>115</w:t>
      </w:r>
      <w:r w:rsidR="000B32EF" w:rsidRPr="0099071F">
        <w:rPr>
          <w:lang w:val="en-GB"/>
        </w:rPr>
        <w:t>. Sub</w:t>
      </w:r>
      <w:r w:rsidRPr="0099071F">
        <w:rPr>
          <w:lang w:val="en-GB"/>
        </w:rPr>
        <w:t>section</w:t>
      </w:r>
      <w:r w:rsidR="000B32EF" w:rsidRPr="0099071F">
        <w:rPr>
          <w:lang w:val="en-GB"/>
        </w:rPr>
        <w:t xml:space="preserve"> (1) provides that where information has been provided by a </w:t>
      </w:r>
      <w:proofErr w:type="gramStart"/>
      <w:r w:rsidR="000B32EF" w:rsidRPr="0099071F">
        <w:rPr>
          <w:lang w:val="en-GB"/>
        </w:rPr>
        <w:t xml:space="preserve">person </w:t>
      </w:r>
      <w:r w:rsidR="429C02A0" w:rsidRPr="0099071F">
        <w:rPr>
          <w:lang w:val="en-GB"/>
        </w:rPr>
        <w:t>,</w:t>
      </w:r>
      <w:proofErr w:type="gramEnd"/>
      <w:r w:rsidR="000B32EF" w:rsidRPr="0099071F">
        <w:rPr>
          <w:lang w:val="en-GB"/>
        </w:rPr>
        <w:t xml:space="preserve"> it cannot be used against them in any criminal proceedings. </w:t>
      </w:r>
    </w:p>
    <w:p w14:paraId="5DE8F0AC" w14:textId="44880703"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s (2) and (3) provide that this protection does not apply if the information is brought up by or on behalf of the person, or if the proceedings are for an offence under </w:t>
      </w:r>
      <w:r w:rsidR="004D32BD" w:rsidRPr="0099071F">
        <w:rPr>
          <w:lang w:val="en-GB"/>
        </w:rPr>
        <w:t>s</w:t>
      </w:r>
      <w:r w:rsidR="00351A91" w:rsidRPr="0099071F">
        <w:rPr>
          <w:lang w:val="en-GB"/>
        </w:rPr>
        <w:t>ection</w:t>
      </w:r>
      <w:r w:rsidRPr="0099071F">
        <w:rPr>
          <w:lang w:val="en-GB"/>
        </w:rPr>
        <w:t xml:space="preserve"> 5 of the Perjury Act 1911 (false statutory declarations and other false statements without oath)</w:t>
      </w:r>
      <w:r w:rsidR="00092C3F" w:rsidRPr="0099071F">
        <w:rPr>
          <w:lang w:val="en-GB"/>
        </w:rPr>
        <w:t xml:space="preserve">. </w:t>
      </w:r>
    </w:p>
    <w:p w14:paraId="7C096E63" w14:textId="4848C43E" w:rsidR="000B32EF" w:rsidRPr="0099071F" w:rsidRDefault="000B32EF" w:rsidP="00683463">
      <w:pPr>
        <w:pStyle w:val="HSubheading5"/>
      </w:pPr>
      <w:r w:rsidRPr="0099071F">
        <w:t>Background</w:t>
      </w:r>
    </w:p>
    <w:p w14:paraId="7F01FCDA" w14:textId="4E0A24A0" w:rsidR="000B32EF" w:rsidRPr="0099071F" w:rsidRDefault="000B32EF" w:rsidP="00EA1317">
      <w:pPr>
        <w:pStyle w:val="ParaNumbered"/>
        <w:rPr>
          <w:lang w:val="en-GB"/>
        </w:rPr>
      </w:pPr>
      <w:r w:rsidRPr="0099071F">
        <w:rPr>
          <w:lang w:val="en-GB"/>
        </w:rPr>
        <w:t xml:space="preserve">These provisions are </w:t>
      </w:r>
      <w:proofErr w:type="gramStart"/>
      <w:r w:rsidRPr="0099071F">
        <w:rPr>
          <w:lang w:val="en-GB"/>
        </w:rPr>
        <w:t>similar to</w:t>
      </w:r>
      <w:proofErr w:type="gramEnd"/>
      <w:r w:rsidRPr="0099071F">
        <w:rPr>
          <w:lang w:val="en-GB"/>
        </w:rPr>
        <w:t xml:space="preserve"> those under </w:t>
      </w:r>
      <w:r w:rsidR="00077F65" w:rsidRPr="0099071F">
        <w:rPr>
          <w:lang w:val="en-GB"/>
        </w:rPr>
        <w:t>p</w:t>
      </w:r>
      <w:r w:rsidRPr="0099071F">
        <w:rPr>
          <w:lang w:val="en-GB"/>
        </w:rPr>
        <w:t xml:space="preserve">aragraph 17 (limitations on the use of information provided in response to a notice to provide information) of Schedule 5 (Investigatory Powers) </w:t>
      </w:r>
      <w:r w:rsidR="00077F65" w:rsidRPr="0099071F">
        <w:rPr>
          <w:lang w:val="en-GB"/>
        </w:rPr>
        <w:t>to</w:t>
      </w:r>
      <w:r w:rsidRPr="0099071F">
        <w:rPr>
          <w:lang w:val="en-GB"/>
        </w:rPr>
        <w:t xml:space="preserve"> the Consumer Rights Act 2015. </w:t>
      </w:r>
    </w:p>
    <w:p w14:paraId="0A4E2A70" w14:textId="4659B8D2" w:rsidR="000B32EF" w:rsidRPr="0099071F" w:rsidRDefault="00351A91" w:rsidP="00683463">
      <w:pPr>
        <w:pStyle w:val="HSubheading4"/>
      </w:pPr>
      <w:bookmarkStart w:id="345" w:name="_Toc221785339"/>
      <w:r w:rsidRPr="0099071F">
        <w:t>Section</w:t>
      </w:r>
      <w:r w:rsidR="000B32EF" w:rsidRPr="0099071F">
        <w:t xml:space="preserve"> </w:t>
      </w:r>
      <w:r w:rsidR="00054D8B" w:rsidRPr="0099071F">
        <w:t>118</w:t>
      </w:r>
      <w:r w:rsidR="003B261D" w:rsidRPr="0099071F">
        <w:t>:</w:t>
      </w:r>
      <w:r w:rsidR="000B32EF" w:rsidRPr="0099071F">
        <w:t xml:space="preserve"> Business premises: entry without warrant</w:t>
      </w:r>
      <w:bookmarkEnd w:id="345"/>
      <w:r w:rsidR="000B32EF" w:rsidRPr="0099071F">
        <w:t> </w:t>
      </w:r>
    </w:p>
    <w:p w14:paraId="73BECC3F" w14:textId="37FA44FF" w:rsidR="000B32EF" w:rsidRPr="0099071F" w:rsidRDefault="000B32EF" w:rsidP="00683463">
      <w:pPr>
        <w:pStyle w:val="HSubheading5"/>
      </w:pPr>
      <w:r w:rsidRPr="0099071F">
        <w:t>Effect</w:t>
      </w:r>
    </w:p>
    <w:p w14:paraId="79AE8A9D" w14:textId="1B1032E7" w:rsidR="000B32EF" w:rsidRPr="0099071F" w:rsidRDefault="00351A91" w:rsidP="00EA1317">
      <w:pPr>
        <w:pStyle w:val="ParaNumbered"/>
        <w:rPr>
          <w:lang w:val="en-GB"/>
        </w:rPr>
      </w:pPr>
      <w:r w:rsidRPr="0099071F">
        <w:rPr>
          <w:lang w:val="en-GB"/>
        </w:rPr>
        <w:t>Section</w:t>
      </w:r>
      <w:r w:rsidR="000B32EF" w:rsidRPr="0099071F">
        <w:rPr>
          <w:lang w:val="en-GB"/>
        </w:rPr>
        <w:t xml:space="preserve"> </w:t>
      </w:r>
      <w:r w:rsidR="00054D8B" w:rsidRPr="0099071F">
        <w:rPr>
          <w:lang w:val="en-GB"/>
        </w:rPr>
        <w:t xml:space="preserve">118 </w:t>
      </w:r>
      <w:r w:rsidR="000B32EF" w:rsidRPr="0099071F">
        <w:rPr>
          <w:lang w:val="en-GB"/>
        </w:rPr>
        <w:t>provides that local housing authorities can enter without a warrant,</w:t>
      </w:r>
      <w:r w:rsidR="00C4355B" w:rsidRPr="0099071F">
        <w:rPr>
          <w:lang w:val="en-GB"/>
        </w:rPr>
        <w:t xml:space="preserve"> </w:t>
      </w:r>
      <w:r w:rsidR="000B32EF" w:rsidRPr="0099071F">
        <w:rPr>
          <w:lang w:val="en-GB"/>
        </w:rPr>
        <w:t>at any reasonable time</w:t>
      </w:r>
      <w:r w:rsidR="00D23E08" w:rsidRPr="0099071F">
        <w:rPr>
          <w:lang w:val="en-GB"/>
        </w:rPr>
        <w:t>,</w:t>
      </w:r>
      <w:r w:rsidR="000B32EF" w:rsidRPr="0099071F">
        <w:rPr>
          <w:lang w:val="en-GB"/>
        </w:rPr>
        <w:t xml:space="preserve"> premises </w:t>
      </w:r>
      <w:r w:rsidR="7DC1AF8A" w:rsidRPr="0099071F">
        <w:rPr>
          <w:lang w:val="en-GB"/>
        </w:rPr>
        <w:t xml:space="preserve">reasonably </w:t>
      </w:r>
      <w:r w:rsidR="000B32EF" w:rsidRPr="0099071F">
        <w:rPr>
          <w:lang w:val="en-GB"/>
        </w:rPr>
        <w:t xml:space="preserve">believed to be occupied </w:t>
      </w:r>
      <w:r w:rsidR="08B338A3" w:rsidRPr="0099071F">
        <w:rPr>
          <w:lang w:val="en-GB"/>
        </w:rPr>
        <w:t>by a relevant person</w:t>
      </w:r>
      <w:r w:rsidR="334EE9E4" w:rsidRPr="0099071F">
        <w:rPr>
          <w:lang w:val="en-GB"/>
        </w:rPr>
        <w:t xml:space="preserve"> </w:t>
      </w:r>
      <w:r w:rsidR="000B32EF" w:rsidRPr="0099071F">
        <w:rPr>
          <w:lang w:val="en-GB"/>
        </w:rPr>
        <w:t xml:space="preserve">for the purposes of a </w:t>
      </w:r>
      <w:r w:rsidR="00697F6F">
        <w:rPr>
          <w:lang w:val="en-GB"/>
        </w:rPr>
        <w:t>“</w:t>
      </w:r>
      <w:r w:rsidR="000B32EF" w:rsidRPr="0099071F">
        <w:rPr>
          <w:lang w:val="en-GB"/>
        </w:rPr>
        <w:t>rental sector business</w:t>
      </w:r>
      <w:r w:rsidR="00697F6F">
        <w:rPr>
          <w:lang w:val="en-GB"/>
        </w:rPr>
        <w:t>”</w:t>
      </w:r>
      <w:r w:rsidR="000B32EF" w:rsidRPr="0099071F">
        <w:rPr>
          <w:lang w:val="en-GB"/>
        </w:rPr>
        <w:t xml:space="preserve"> (as defined in sub</w:t>
      </w:r>
      <w:r w:rsidRPr="0099071F">
        <w:rPr>
          <w:lang w:val="en-GB"/>
        </w:rPr>
        <w:t>section</w:t>
      </w:r>
      <w:r w:rsidR="000B32EF" w:rsidRPr="0099071F">
        <w:rPr>
          <w:lang w:val="en-GB"/>
        </w:rPr>
        <w:t xml:space="preserve"> (9)). Entry must </w:t>
      </w:r>
      <w:r w:rsidR="4AC4D85D" w:rsidRPr="0099071F">
        <w:rPr>
          <w:lang w:val="en-GB"/>
        </w:rPr>
        <w:t>also</w:t>
      </w:r>
      <w:r w:rsidR="241E39D8" w:rsidRPr="0099071F">
        <w:rPr>
          <w:lang w:val="en-GB"/>
        </w:rPr>
        <w:t xml:space="preserve"> </w:t>
      </w:r>
      <w:r w:rsidR="334EE9E4" w:rsidRPr="0099071F">
        <w:rPr>
          <w:lang w:val="en-GB"/>
        </w:rPr>
        <w:t>be</w:t>
      </w:r>
      <w:r w:rsidR="00C4355B" w:rsidRPr="0099071F">
        <w:rPr>
          <w:lang w:val="en-GB"/>
        </w:rPr>
        <w:t xml:space="preserve"> </w:t>
      </w:r>
      <w:r w:rsidR="185A586B" w:rsidRPr="0099071F">
        <w:rPr>
          <w:lang w:val="en-GB"/>
        </w:rPr>
        <w:t>necessary</w:t>
      </w:r>
      <w:r w:rsidR="000B32EF" w:rsidRPr="0099071F">
        <w:rPr>
          <w:lang w:val="en-GB"/>
        </w:rPr>
        <w:t xml:space="preserve"> to require the production of documents or to seize documents for purposes connected to the </w:t>
      </w:r>
      <w:r w:rsidR="00697F6F">
        <w:rPr>
          <w:lang w:val="en-GB"/>
        </w:rPr>
        <w:t>“</w:t>
      </w:r>
      <w:r w:rsidR="000B32EF" w:rsidRPr="0099071F">
        <w:rPr>
          <w:lang w:val="en-GB"/>
        </w:rPr>
        <w:t>rented accommodation legislation</w:t>
      </w:r>
      <w:r w:rsidR="00697F6F">
        <w:rPr>
          <w:lang w:val="en-GB"/>
        </w:rPr>
        <w:t>”</w:t>
      </w:r>
      <w:r w:rsidR="000B32EF" w:rsidRPr="0099071F">
        <w:rPr>
          <w:lang w:val="en-GB"/>
        </w:rPr>
        <w:t xml:space="preserve"> (defined in </w:t>
      </w:r>
      <w:r w:rsidR="00837D60" w:rsidRPr="0099071F">
        <w:rPr>
          <w:lang w:val="en-GB"/>
        </w:rPr>
        <w:t>s</w:t>
      </w:r>
      <w:r w:rsidRPr="0099071F">
        <w:rPr>
          <w:lang w:val="en-GB"/>
        </w:rPr>
        <w:t>ection</w:t>
      </w:r>
      <w:r w:rsidR="000B32EF" w:rsidRPr="0099071F">
        <w:rPr>
          <w:lang w:val="en-GB"/>
        </w:rPr>
        <w:t xml:space="preserve"> </w:t>
      </w:r>
      <w:r w:rsidR="00054D8B" w:rsidRPr="0099071F">
        <w:rPr>
          <w:lang w:val="en-GB"/>
        </w:rPr>
        <w:t>115, sub</w:t>
      </w:r>
      <w:r w:rsidRPr="0099071F">
        <w:rPr>
          <w:lang w:val="en-GB"/>
        </w:rPr>
        <w:t>section</w:t>
      </w:r>
      <w:r w:rsidR="00054D8B" w:rsidRPr="0099071F">
        <w:rPr>
          <w:lang w:val="en-GB"/>
        </w:rPr>
        <w:t xml:space="preserve"> </w:t>
      </w:r>
      <w:r w:rsidR="000B32EF" w:rsidRPr="0099071F">
        <w:rPr>
          <w:lang w:val="en-GB"/>
        </w:rPr>
        <w:t xml:space="preserve">(3)). </w:t>
      </w:r>
    </w:p>
    <w:p w14:paraId="3808A172" w14:textId="4356B53B" w:rsidR="000B32EF" w:rsidRPr="0099071F" w:rsidRDefault="000B32EF" w:rsidP="00EA1317">
      <w:pPr>
        <w:pStyle w:val="ParaNumbered"/>
        <w:rPr>
          <w:lang w:val="en-GB"/>
        </w:rPr>
      </w:pPr>
      <w:r w:rsidRPr="0099071F">
        <w:rPr>
          <w:lang w:val="en-GB"/>
        </w:rPr>
        <w:t>This power cannot be used in respect of premises that are used wholly or mainly as residential accommodation (sub</w:t>
      </w:r>
      <w:r w:rsidR="00351A91" w:rsidRPr="0099071F">
        <w:rPr>
          <w:lang w:val="en-GB"/>
        </w:rPr>
        <w:t>section</w:t>
      </w:r>
      <w:r w:rsidRPr="0099071F">
        <w:rPr>
          <w:lang w:val="en-GB"/>
        </w:rPr>
        <w:t xml:space="preserve"> (2)). </w:t>
      </w:r>
    </w:p>
    <w:p w14:paraId="3E26685B" w14:textId="22D1A110" w:rsidR="000B32EF" w:rsidRPr="0099071F" w:rsidRDefault="000B32EF" w:rsidP="00EA1317">
      <w:pPr>
        <w:pStyle w:val="ParaNumbered"/>
        <w:rPr>
          <w:lang w:val="en-GB"/>
        </w:rPr>
      </w:pPr>
      <w:r w:rsidRPr="0099071F">
        <w:rPr>
          <w:lang w:val="en-GB"/>
        </w:rPr>
        <w:t>For routine inspections</w:t>
      </w:r>
      <w:r w:rsidR="001265F3" w:rsidRPr="0099071F">
        <w:rPr>
          <w:lang w:val="en-GB"/>
        </w:rPr>
        <w:t>,</w:t>
      </w:r>
      <w:r w:rsidRPr="0099071F">
        <w:rPr>
          <w:lang w:val="en-GB"/>
        </w:rPr>
        <w:t xml:space="preserve"> written notice will need to be given to an occupier at least 24 hours in advance of entry. An occupier may waive the notice requirement. Notice need not be given where the inspection cannot be classified as routine, for example</w:t>
      </w:r>
      <w:r w:rsidR="758B74F0" w:rsidRPr="0099071F">
        <w:rPr>
          <w:lang w:val="en-GB"/>
        </w:rPr>
        <w:t>,</w:t>
      </w:r>
      <w:r w:rsidRPr="0099071F">
        <w:rPr>
          <w:lang w:val="en-GB"/>
        </w:rPr>
        <w:t xml:space="preserve"> where it is believed that the giving of notice would defeat the reason for entry</w:t>
      </w:r>
      <w:r w:rsidR="5C5DA402" w:rsidRPr="0099071F">
        <w:rPr>
          <w:lang w:val="en-GB"/>
        </w:rPr>
        <w:t xml:space="preserve"> or it is not reasonably practicable to give notice</w:t>
      </w:r>
      <w:r w:rsidRPr="0099071F">
        <w:rPr>
          <w:lang w:val="en-GB"/>
        </w:rPr>
        <w:t xml:space="preserve">. </w:t>
      </w:r>
    </w:p>
    <w:p w14:paraId="627E5202" w14:textId="77777777" w:rsidR="000B32EF" w:rsidRPr="0099071F" w:rsidRDefault="000B32EF" w:rsidP="00EA1317">
      <w:pPr>
        <w:pStyle w:val="ParaNumbered"/>
        <w:rPr>
          <w:lang w:val="en-GB"/>
        </w:rPr>
      </w:pPr>
      <w:r w:rsidRPr="0099071F">
        <w:rPr>
          <w:lang w:val="en-GB"/>
        </w:rPr>
        <w:t xml:space="preserve">An officer may be accompanied by other persons and take necessary equipment with them. Whilst on the premises the officer may make recordings and take photographs. </w:t>
      </w:r>
    </w:p>
    <w:p w14:paraId="2B92D654" w14:textId="2A03C141" w:rsidR="000B32EF" w:rsidRPr="0099071F" w:rsidRDefault="000B32EF" w:rsidP="00683463">
      <w:pPr>
        <w:pStyle w:val="HSubheading5"/>
      </w:pPr>
      <w:r w:rsidRPr="0099071F">
        <w:lastRenderedPageBreak/>
        <w:t>Background</w:t>
      </w:r>
    </w:p>
    <w:p w14:paraId="3212C34F" w14:textId="52ED6DAB" w:rsidR="000E4FA3" w:rsidRPr="0099071F" w:rsidRDefault="000B32EF" w:rsidP="00C4355B">
      <w:pPr>
        <w:pStyle w:val="ParaNumbered"/>
        <w:rPr>
          <w:rFonts w:ascii="Calibri" w:hAnsi="Calibri" w:cs="Calibri"/>
          <w:color w:val="auto"/>
          <w:sz w:val="22"/>
          <w:szCs w:val="22"/>
          <w:lang w:val="en-GB"/>
        </w:rPr>
      </w:pPr>
      <w:r w:rsidRPr="0099071F">
        <w:rPr>
          <w:lang w:val="en-GB"/>
        </w:rPr>
        <w:t xml:space="preserve">This power enables local housing authorities to enter business premises of landlords at any reasonable time without a warrant. This will help with gathering evidence of suspected non-compliance, such as tenancy agreements, bank statements or letters, which are often held on a </w:t>
      </w:r>
      <w:r w:rsidR="5C0D612E" w:rsidRPr="0099071F">
        <w:rPr>
          <w:lang w:val="en-GB"/>
        </w:rPr>
        <w:t>landlord</w:t>
      </w:r>
      <w:r w:rsidR="00D35C33" w:rsidRPr="0099071F">
        <w:rPr>
          <w:lang w:val="en-GB"/>
        </w:rPr>
        <w:t>’s</w:t>
      </w:r>
      <w:r w:rsidRPr="0099071F">
        <w:rPr>
          <w:lang w:val="en-GB"/>
        </w:rPr>
        <w:t xml:space="preserve"> business premises. This is a similar power to that provided in </w:t>
      </w:r>
      <w:r w:rsidR="00937391" w:rsidRPr="0099071F">
        <w:rPr>
          <w:lang w:val="en-GB"/>
        </w:rPr>
        <w:t>p</w:t>
      </w:r>
      <w:r w:rsidRPr="0099071F">
        <w:rPr>
          <w:lang w:val="en-GB"/>
        </w:rPr>
        <w:t xml:space="preserve">aragraph 23 (power to enter premises without warrant) of Schedule 5 (Investigatory Powers) </w:t>
      </w:r>
      <w:r w:rsidR="001B788C" w:rsidRPr="0099071F">
        <w:rPr>
          <w:lang w:val="en-GB"/>
        </w:rPr>
        <w:t>to</w:t>
      </w:r>
      <w:r w:rsidRPr="0099071F">
        <w:rPr>
          <w:lang w:val="en-GB"/>
        </w:rPr>
        <w:t xml:space="preserve"> the Consumer Rights Act 2015, which is available for estate and letting agent legislation and other consumer protection legislation. </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7B4C36" w:rsidRPr="0099071F" w14:paraId="2E842D47" w14:textId="77777777" w:rsidTr="001A7171">
        <w:trPr>
          <w:trHeight w:val="689"/>
          <w:jc w:val="center"/>
        </w:trPr>
        <w:tc>
          <w:tcPr>
            <w:tcW w:w="5000" w:type="pct"/>
          </w:tcPr>
          <w:p w14:paraId="53991B47" w14:textId="673D8729" w:rsidR="007B4C36" w:rsidRPr="0099071F" w:rsidRDefault="009F0744" w:rsidP="00683463">
            <w:pPr>
              <w:pStyle w:val="ReferenceExample"/>
            </w:pPr>
            <w:bookmarkStart w:id="346" w:name="_Toc215222099"/>
            <w:bookmarkStart w:id="347" w:name="_Toc221785340"/>
            <w:r w:rsidRPr="0099071F">
              <w:rPr>
                <w:rFonts w:ascii="ZWAdobeF" w:hAnsi="ZWAdobeF" w:cs="ZWAdobeF"/>
                <w:color w:val="auto"/>
                <w:sz w:val="2"/>
                <w:szCs w:val="2"/>
              </w:rPr>
              <w:t>21B</w:t>
            </w:r>
            <w:r w:rsidR="007B4C36" w:rsidRPr="0099071F">
              <w:t>Example: Overcrowding in unlicensed HMO</w:t>
            </w:r>
            <w:bookmarkEnd w:id="346"/>
            <w:bookmarkEnd w:id="347"/>
            <w:r w:rsidR="00C4355B" w:rsidRPr="0099071F">
              <w:t xml:space="preserve"> </w:t>
            </w:r>
          </w:p>
          <w:p w14:paraId="010948C2" w14:textId="1DDBFCBF" w:rsidR="007B4C36" w:rsidRPr="0099071F" w:rsidRDefault="007B4C36" w:rsidP="00C86E4A">
            <w:pPr>
              <w:pStyle w:val="ParaMainText"/>
              <w:spacing w:line="240" w:lineRule="auto"/>
              <w:rPr>
                <w:lang w:val="en-GB"/>
              </w:rPr>
            </w:pPr>
            <w:r w:rsidRPr="0099071F">
              <w:rPr>
                <w:lang w:val="en-GB"/>
              </w:rPr>
              <w:t>A local authority receives a report of overcrowding by a neighbour of a property. The local authority checks its HMO database and finds that there is no licence for the property. The local authority reasonably suspects the property is being illegally let as an HMO.</w:t>
            </w:r>
            <w:r w:rsidR="001C104A" w:rsidRPr="0099071F">
              <w:rPr>
                <w:lang w:val="en-GB"/>
              </w:rPr>
              <w:t xml:space="preserve"> </w:t>
            </w:r>
          </w:p>
          <w:p w14:paraId="5C38F7C4" w14:textId="7ECD6027" w:rsidR="007B4C36" w:rsidRPr="0099071F" w:rsidRDefault="007B4C36" w:rsidP="00C86E4A">
            <w:pPr>
              <w:pStyle w:val="ParaMainText"/>
              <w:spacing w:line="240" w:lineRule="auto"/>
              <w:rPr>
                <w:lang w:val="en-GB"/>
              </w:rPr>
            </w:pPr>
            <w:r w:rsidRPr="0099071F">
              <w:rPr>
                <w:lang w:val="en-GB"/>
              </w:rPr>
              <w:t>The local authority tries to build a case with a view of prosecuting the landlord if they find their initial suspicion was correct. The local authority attempts to get information from the tenants demonstrating the property is being let as an HMO. However, the tenants do not cooperate through fear of retaliation from the landlord.</w:t>
            </w:r>
            <w:r w:rsidR="001C104A" w:rsidRPr="0099071F">
              <w:rPr>
                <w:lang w:val="en-GB"/>
              </w:rPr>
              <w:t xml:space="preserve"> </w:t>
            </w:r>
          </w:p>
          <w:p w14:paraId="10860A60" w14:textId="476CB61A" w:rsidR="007B4C36" w:rsidRPr="0099071F" w:rsidRDefault="007B4C36" w:rsidP="00C86E4A">
            <w:pPr>
              <w:pStyle w:val="ParaMainText"/>
              <w:spacing w:line="240" w:lineRule="auto"/>
              <w:rPr>
                <w:lang w:val="en-GB"/>
              </w:rPr>
            </w:pPr>
            <w:r w:rsidRPr="0099071F">
              <w:rPr>
                <w:lang w:val="en-GB"/>
              </w:rPr>
              <w:t xml:space="preserve">The local authority therefore considers it appropriate to use its new power to enter </w:t>
            </w:r>
            <w:r w:rsidR="00566BFF" w:rsidRPr="0099071F">
              <w:rPr>
                <w:lang w:val="en-GB"/>
              </w:rPr>
              <w:t>landlord</w:t>
            </w:r>
            <w:r w:rsidR="00D35C33" w:rsidRPr="0099071F">
              <w:rPr>
                <w:lang w:val="en-GB"/>
              </w:rPr>
              <w:t>’s</w:t>
            </w:r>
            <w:r w:rsidRPr="0099071F">
              <w:rPr>
                <w:lang w:val="en-GB"/>
              </w:rPr>
              <w:t xml:space="preserve"> business premises </w:t>
            </w:r>
            <w:r w:rsidR="00566BFF" w:rsidRPr="0099071F">
              <w:rPr>
                <w:lang w:val="en-GB"/>
              </w:rPr>
              <w:t xml:space="preserve">without a warrant </w:t>
            </w:r>
            <w:r w:rsidRPr="0099071F">
              <w:rPr>
                <w:lang w:val="en-GB"/>
              </w:rPr>
              <w:t xml:space="preserve">to </w:t>
            </w:r>
            <w:r w:rsidR="00566BFF" w:rsidRPr="0099071F">
              <w:rPr>
                <w:lang w:val="en-GB"/>
              </w:rPr>
              <w:t>require production of or to seize relevant documents.</w:t>
            </w:r>
            <w:r w:rsidRPr="0099071F">
              <w:rPr>
                <w:lang w:val="en-GB"/>
              </w:rPr>
              <w:t xml:space="preserve"> An officer of the local authority enters after giving appropriate notice of the entry to the landlord and finds copies of tenancy agreements demonstrating that the property is being let as an HMO.</w:t>
            </w:r>
            <w:r w:rsidR="001C104A" w:rsidRPr="0099071F">
              <w:rPr>
                <w:lang w:val="en-GB"/>
              </w:rPr>
              <w:t xml:space="preserve"> </w:t>
            </w:r>
          </w:p>
          <w:p w14:paraId="41888C89" w14:textId="4719076C" w:rsidR="007B4C36" w:rsidRPr="0099071F" w:rsidRDefault="007B4C36" w:rsidP="00C86E4A">
            <w:pPr>
              <w:pStyle w:val="ParaMainText"/>
              <w:spacing w:line="240" w:lineRule="auto"/>
              <w:rPr>
                <w:rFonts w:cs="Times New Roman"/>
                <w:lang w:val="en-GB"/>
              </w:rPr>
            </w:pPr>
            <w:r w:rsidRPr="0099071F">
              <w:rPr>
                <w:lang w:val="en-GB"/>
              </w:rPr>
              <w:t>The local authority uses this evidence as part of its case to prosecute the landlord for the offence of</w:t>
            </w:r>
            <w:r w:rsidR="001C104A" w:rsidRPr="0099071F">
              <w:rPr>
                <w:lang w:val="en-GB"/>
              </w:rPr>
              <w:t xml:space="preserve"> </w:t>
            </w:r>
            <w:r w:rsidRPr="0099071F">
              <w:rPr>
                <w:lang w:val="en-GB"/>
              </w:rPr>
              <w:t xml:space="preserve">letting an HMO </w:t>
            </w:r>
            <w:r w:rsidR="00566BFF" w:rsidRPr="0099071F">
              <w:rPr>
                <w:lang w:val="en-GB"/>
              </w:rPr>
              <w:t>without a licence</w:t>
            </w:r>
            <w:r w:rsidR="228215CB" w:rsidRPr="0099071F">
              <w:rPr>
                <w:lang w:val="en-GB"/>
              </w:rPr>
              <w:t>.</w:t>
            </w:r>
          </w:p>
        </w:tc>
      </w:tr>
    </w:tbl>
    <w:p w14:paraId="7F16628F" w14:textId="6A118FD7" w:rsidR="000B32EF" w:rsidRPr="0099071F" w:rsidRDefault="00351A91" w:rsidP="00683463">
      <w:pPr>
        <w:pStyle w:val="HSubheading4"/>
      </w:pPr>
      <w:bookmarkStart w:id="348" w:name="_Toc221785341"/>
      <w:r w:rsidRPr="0099071F">
        <w:t>Section</w:t>
      </w:r>
      <w:r w:rsidR="000B32EF" w:rsidRPr="0099071F">
        <w:t xml:space="preserve"> </w:t>
      </w:r>
      <w:r w:rsidR="00CD18B4" w:rsidRPr="0099071F">
        <w:t>119</w:t>
      </w:r>
      <w:r w:rsidR="003B261D" w:rsidRPr="0099071F">
        <w:t>:</w:t>
      </w:r>
      <w:r w:rsidR="000B32EF" w:rsidRPr="0099071F">
        <w:t xml:space="preserve"> Duties where occupiers are on business premises entered without warrant</w:t>
      </w:r>
      <w:bookmarkEnd w:id="348"/>
      <w:r w:rsidR="000B32EF" w:rsidRPr="0099071F">
        <w:t> </w:t>
      </w:r>
    </w:p>
    <w:p w14:paraId="18CFFDD0" w14:textId="49482AFC" w:rsidR="000B32EF" w:rsidRPr="0099071F" w:rsidRDefault="000B32EF" w:rsidP="00683463">
      <w:pPr>
        <w:pStyle w:val="HSubheading5"/>
      </w:pPr>
      <w:r w:rsidRPr="0099071F">
        <w:t>Effect</w:t>
      </w:r>
    </w:p>
    <w:p w14:paraId="7E48E3C2" w14:textId="46BC72C3" w:rsidR="000B32EF" w:rsidRPr="0099071F" w:rsidRDefault="00351A91" w:rsidP="00EA1317">
      <w:pPr>
        <w:pStyle w:val="ParaNumbered"/>
        <w:rPr>
          <w:lang w:val="en-GB"/>
        </w:rPr>
      </w:pPr>
      <w:r w:rsidRPr="0099071F">
        <w:rPr>
          <w:lang w:val="en-GB"/>
        </w:rPr>
        <w:t>Section</w:t>
      </w:r>
      <w:r w:rsidR="000B32EF" w:rsidRPr="0099071F">
        <w:rPr>
          <w:lang w:val="en-GB"/>
        </w:rPr>
        <w:t xml:space="preserve"> </w:t>
      </w:r>
      <w:r w:rsidR="00CD18B4" w:rsidRPr="0099071F">
        <w:rPr>
          <w:lang w:val="en-GB"/>
        </w:rPr>
        <w:t xml:space="preserve">119 </w:t>
      </w:r>
      <w:r w:rsidR="000B32EF" w:rsidRPr="0099071F">
        <w:rPr>
          <w:lang w:val="en-GB"/>
        </w:rPr>
        <w:t xml:space="preserve">imposes duties on officers of local housing authorities that apply if one or more occupiers are found when entering business premises without a warrant. </w:t>
      </w:r>
    </w:p>
    <w:p w14:paraId="4D568974" w14:textId="1F3FBCA8" w:rsidR="000B32EF" w:rsidRPr="0099071F" w:rsidRDefault="000B32EF" w:rsidP="00EA1317">
      <w:pPr>
        <w:pStyle w:val="ParaNumbered"/>
        <w:rPr>
          <w:lang w:val="en-GB"/>
        </w:rPr>
      </w:pPr>
      <w:r w:rsidRPr="0099071F">
        <w:rPr>
          <w:lang w:val="en-GB"/>
        </w:rPr>
        <w:t>The officer must produce evidence of their identity and authority to at least one of the occupiers (sub</w:t>
      </w:r>
      <w:r w:rsidR="00351A91" w:rsidRPr="0099071F">
        <w:rPr>
          <w:lang w:val="en-GB"/>
        </w:rPr>
        <w:t>section</w:t>
      </w:r>
      <w:r w:rsidRPr="0099071F">
        <w:rPr>
          <w:lang w:val="en-GB"/>
        </w:rPr>
        <w:t xml:space="preserve"> (1)(a)). Further</w:t>
      </w:r>
      <w:r w:rsidR="6D2832F7" w:rsidRPr="0099071F">
        <w:rPr>
          <w:lang w:val="en-GB"/>
        </w:rPr>
        <w:t>,</w:t>
      </w:r>
      <w:r w:rsidR="334EE9E4" w:rsidRPr="0099071F">
        <w:rPr>
          <w:lang w:val="en-GB"/>
        </w:rPr>
        <w:t xml:space="preserve"> </w:t>
      </w:r>
      <w:r w:rsidR="220112F0" w:rsidRPr="0099071F">
        <w:rPr>
          <w:lang w:val="en-GB"/>
        </w:rPr>
        <w:t>under</w:t>
      </w:r>
      <w:r w:rsidRPr="0099071F">
        <w:rPr>
          <w:lang w:val="en-GB"/>
        </w:rPr>
        <w:t xml:space="preserve"> sub</w:t>
      </w:r>
      <w:r w:rsidR="00351A91" w:rsidRPr="0099071F">
        <w:rPr>
          <w:lang w:val="en-GB"/>
        </w:rPr>
        <w:t>section</w:t>
      </w:r>
      <w:r w:rsidRPr="0099071F">
        <w:rPr>
          <w:lang w:val="en-GB"/>
        </w:rPr>
        <w:t xml:space="preserve"> (1)(b) where entry is by way of a non</w:t>
      </w:r>
      <w:r w:rsidR="00F1737A" w:rsidRPr="0099071F">
        <w:rPr>
          <w:lang w:val="en-GB"/>
        </w:rPr>
        <w:t>-</w:t>
      </w:r>
      <w:r w:rsidRPr="0099071F">
        <w:rPr>
          <w:lang w:val="en-GB"/>
        </w:rPr>
        <w:t xml:space="preserve"> routine inspection</w:t>
      </w:r>
      <w:r w:rsidR="000E14F2" w:rsidRPr="0099071F">
        <w:rPr>
          <w:lang w:val="en-GB"/>
        </w:rPr>
        <w:t>,</w:t>
      </w:r>
      <w:r w:rsidRPr="0099071F">
        <w:rPr>
          <w:lang w:val="en-GB"/>
        </w:rPr>
        <w:t xml:space="preserve"> meaning no prior notice of entry has been given, the officer must provide a document to at least one of the occupiers setting out why the entry is necessary</w:t>
      </w:r>
      <w:r w:rsidR="26756F90" w:rsidRPr="0099071F">
        <w:rPr>
          <w:lang w:val="en-GB"/>
        </w:rPr>
        <w:t xml:space="preserve">. The document required under </w:t>
      </w:r>
      <w:r w:rsidR="004277C9" w:rsidRPr="0099071F">
        <w:rPr>
          <w:lang w:val="en-GB"/>
        </w:rPr>
        <w:t>s</w:t>
      </w:r>
      <w:r w:rsidR="00351A91" w:rsidRPr="0099071F">
        <w:rPr>
          <w:lang w:val="en-GB"/>
        </w:rPr>
        <w:t>ection</w:t>
      </w:r>
      <w:r w:rsidR="26756F90" w:rsidRPr="0099071F">
        <w:rPr>
          <w:lang w:val="en-GB"/>
        </w:rPr>
        <w:t xml:space="preserve"> 119</w:t>
      </w:r>
      <w:r w:rsidR="004277C9" w:rsidRPr="0099071F">
        <w:rPr>
          <w:lang w:val="en-GB"/>
        </w:rPr>
        <w:t xml:space="preserve">, subsection </w:t>
      </w:r>
      <w:r w:rsidR="6691B306" w:rsidRPr="0099071F">
        <w:rPr>
          <w:lang w:val="en-GB"/>
        </w:rPr>
        <w:t>(1)(b)</w:t>
      </w:r>
      <w:r w:rsidR="26756F90" w:rsidRPr="0099071F">
        <w:rPr>
          <w:lang w:val="en-GB"/>
        </w:rPr>
        <w:t xml:space="preserve"> must also</w:t>
      </w:r>
      <w:r w:rsidRPr="0099071F">
        <w:rPr>
          <w:lang w:val="en-GB"/>
        </w:rPr>
        <w:t xml:space="preserve"> </w:t>
      </w:r>
      <w:r w:rsidR="3BEF14B8" w:rsidRPr="0099071F">
        <w:rPr>
          <w:lang w:val="en-GB"/>
        </w:rPr>
        <w:t xml:space="preserve">set out the offences under </w:t>
      </w:r>
      <w:r w:rsidR="004A212C" w:rsidRPr="0099071F">
        <w:rPr>
          <w:lang w:val="en-GB"/>
        </w:rPr>
        <w:t>s</w:t>
      </w:r>
      <w:r w:rsidR="00351A91" w:rsidRPr="0099071F">
        <w:rPr>
          <w:lang w:val="en-GB"/>
        </w:rPr>
        <w:t>ection</w:t>
      </w:r>
      <w:r w:rsidR="3BEF14B8" w:rsidRPr="0099071F">
        <w:rPr>
          <w:lang w:val="en-GB"/>
        </w:rPr>
        <w:t xml:space="preserve"> 131, sub</w:t>
      </w:r>
      <w:r w:rsidR="00351A91" w:rsidRPr="0099071F">
        <w:rPr>
          <w:lang w:val="en-GB"/>
        </w:rPr>
        <w:t>section</w:t>
      </w:r>
      <w:r w:rsidR="3BEF14B8" w:rsidRPr="0099071F">
        <w:rPr>
          <w:lang w:val="en-GB"/>
        </w:rPr>
        <w:t>s (1) and (2) which include</w:t>
      </w:r>
      <w:r w:rsidR="334EE9E4" w:rsidRPr="0099071F">
        <w:rPr>
          <w:lang w:val="en-GB"/>
        </w:rPr>
        <w:t xml:space="preserve"> </w:t>
      </w:r>
      <w:r w:rsidRPr="0099071F">
        <w:rPr>
          <w:lang w:val="en-GB"/>
        </w:rPr>
        <w:t xml:space="preserve">obstructing an officer </w:t>
      </w:r>
      <w:r w:rsidR="25B5F2BE" w:rsidRPr="0099071F">
        <w:rPr>
          <w:lang w:val="en-GB"/>
        </w:rPr>
        <w:t>and</w:t>
      </w:r>
      <w:r w:rsidRPr="0099071F">
        <w:rPr>
          <w:lang w:val="en-GB"/>
        </w:rPr>
        <w:t xml:space="preserve"> providing false or misleading information</w:t>
      </w:r>
      <w:r w:rsidR="0D2AD6C5" w:rsidRPr="0099071F">
        <w:rPr>
          <w:lang w:val="en-GB"/>
        </w:rPr>
        <w:t>.</w:t>
      </w:r>
    </w:p>
    <w:p w14:paraId="466ADED2" w14:textId="1ED61C2A" w:rsidR="000B32EF" w:rsidRPr="0099071F" w:rsidRDefault="000B32EF" w:rsidP="00EA1317">
      <w:pPr>
        <w:pStyle w:val="ParaNumbered"/>
        <w:rPr>
          <w:lang w:val="en-GB"/>
        </w:rPr>
      </w:pPr>
      <w:r w:rsidRPr="0099071F">
        <w:rPr>
          <w:lang w:val="en-GB"/>
        </w:rPr>
        <w:t>An officer does not need to comply with the requirements under sub</w:t>
      </w:r>
      <w:r w:rsidR="00351A91" w:rsidRPr="0099071F">
        <w:rPr>
          <w:lang w:val="en-GB"/>
        </w:rPr>
        <w:t>section</w:t>
      </w:r>
      <w:r w:rsidRPr="0099071F">
        <w:rPr>
          <w:lang w:val="en-GB"/>
        </w:rPr>
        <w:t xml:space="preserve"> (1) if it is not reasonably practicable to do so. If an officer does not comply with the duties </w:t>
      </w:r>
      <w:r w:rsidR="192C06DF" w:rsidRPr="0099071F">
        <w:rPr>
          <w:lang w:val="en-GB"/>
        </w:rPr>
        <w:t xml:space="preserve">under </w:t>
      </w:r>
      <w:r w:rsidR="004A212C" w:rsidRPr="0099071F">
        <w:rPr>
          <w:lang w:val="en-GB"/>
        </w:rPr>
        <w:t>s</w:t>
      </w:r>
      <w:r w:rsidR="00351A91" w:rsidRPr="0099071F">
        <w:rPr>
          <w:lang w:val="en-GB"/>
        </w:rPr>
        <w:t>ection</w:t>
      </w:r>
      <w:r w:rsidR="192C06DF" w:rsidRPr="0099071F">
        <w:rPr>
          <w:lang w:val="en-GB"/>
        </w:rPr>
        <w:t xml:space="preserve"> 119</w:t>
      </w:r>
      <w:r w:rsidR="334EE9E4" w:rsidRPr="0099071F">
        <w:rPr>
          <w:lang w:val="en-GB"/>
        </w:rPr>
        <w:t xml:space="preserve"> </w:t>
      </w:r>
      <w:r w:rsidRPr="0099071F">
        <w:rPr>
          <w:lang w:val="en-GB"/>
        </w:rPr>
        <w:t xml:space="preserve">any proceedings arising out of the local housing </w:t>
      </w:r>
      <w:r w:rsidR="00497DB1" w:rsidRPr="0099071F">
        <w:rPr>
          <w:lang w:val="en-GB"/>
        </w:rPr>
        <w:t>authority</w:t>
      </w:r>
      <w:r w:rsidR="00D35C33" w:rsidRPr="0099071F">
        <w:rPr>
          <w:lang w:val="en-GB"/>
        </w:rPr>
        <w:t>’s</w:t>
      </w:r>
      <w:r w:rsidRPr="0099071F">
        <w:rPr>
          <w:lang w:val="en-GB"/>
        </w:rPr>
        <w:t xml:space="preserve"> entry without warrant under </w:t>
      </w:r>
      <w:r w:rsidR="004A212C" w:rsidRPr="0099071F">
        <w:rPr>
          <w:lang w:val="en-GB"/>
        </w:rPr>
        <w:t>s</w:t>
      </w:r>
      <w:r w:rsidR="00351A91" w:rsidRPr="0099071F">
        <w:rPr>
          <w:lang w:val="en-GB"/>
        </w:rPr>
        <w:t>ection</w:t>
      </w:r>
      <w:r w:rsidRPr="0099071F">
        <w:rPr>
          <w:lang w:val="en-GB"/>
        </w:rPr>
        <w:t xml:space="preserve"> </w:t>
      </w:r>
      <w:r w:rsidR="0063570E" w:rsidRPr="0099071F">
        <w:rPr>
          <w:lang w:val="en-GB"/>
        </w:rPr>
        <w:t xml:space="preserve">118 </w:t>
      </w:r>
      <w:r w:rsidRPr="0099071F">
        <w:rPr>
          <w:lang w:val="en-GB"/>
        </w:rPr>
        <w:t>will not be invalidated by reason of that failure alone.</w:t>
      </w:r>
    </w:p>
    <w:p w14:paraId="0CF2EB65" w14:textId="7753D953" w:rsidR="000B32EF" w:rsidRPr="0099071F" w:rsidRDefault="000B32EF" w:rsidP="00683463">
      <w:pPr>
        <w:pStyle w:val="HSubheading5"/>
      </w:pPr>
      <w:r w:rsidRPr="0099071F">
        <w:t>Background</w:t>
      </w:r>
    </w:p>
    <w:p w14:paraId="5E3D31A5" w14:textId="530C5A4D" w:rsidR="000B32EF" w:rsidRPr="0099071F" w:rsidRDefault="000B32EF" w:rsidP="00EA1317">
      <w:pPr>
        <w:pStyle w:val="ParaNumbered"/>
        <w:rPr>
          <w:lang w:val="en-GB"/>
        </w:rPr>
      </w:pPr>
      <w:r w:rsidRPr="0099071F">
        <w:rPr>
          <w:lang w:val="en-GB"/>
        </w:rPr>
        <w:t xml:space="preserve">The duties are </w:t>
      </w:r>
      <w:proofErr w:type="gramStart"/>
      <w:r w:rsidRPr="0099071F">
        <w:rPr>
          <w:lang w:val="en-GB"/>
        </w:rPr>
        <w:t>similar to</w:t>
      </w:r>
      <w:proofErr w:type="gramEnd"/>
      <w:r w:rsidRPr="0099071F">
        <w:rPr>
          <w:lang w:val="en-GB"/>
        </w:rPr>
        <w:t xml:space="preserve"> those provided for by the power of entry under paragraph 23 of Schedule 5 (Investigatory Powers) </w:t>
      </w:r>
      <w:r w:rsidR="00502783" w:rsidRPr="0099071F">
        <w:rPr>
          <w:lang w:val="en-GB"/>
        </w:rPr>
        <w:t>to</w:t>
      </w:r>
      <w:r w:rsidRPr="0099071F">
        <w:rPr>
          <w:lang w:val="en-GB"/>
        </w:rPr>
        <w:t xml:space="preserve"> the Consumer Rights Act 2015, which is available for estate and letting agent legislation and other consumer protection legislation. </w:t>
      </w:r>
    </w:p>
    <w:p w14:paraId="474B99C6" w14:textId="3D17D206" w:rsidR="000B32EF" w:rsidRPr="0099071F" w:rsidRDefault="00351A91" w:rsidP="00683463">
      <w:pPr>
        <w:pStyle w:val="HSubheading4"/>
      </w:pPr>
      <w:bookmarkStart w:id="349" w:name="_Toc221785342"/>
      <w:r w:rsidRPr="0099071F">
        <w:lastRenderedPageBreak/>
        <w:t>Section</w:t>
      </w:r>
      <w:r w:rsidR="000B32EF" w:rsidRPr="0099071F">
        <w:t xml:space="preserve"> </w:t>
      </w:r>
      <w:r w:rsidR="0063570E" w:rsidRPr="0099071F">
        <w:t>120</w:t>
      </w:r>
      <w:r w:rsidR="003B261D" w:rsidRPr="0099071F">
        <w:t>:</w:t>
      </w:r>
      <w:r w:rsidR="000B32EF" w:rsidRPr="0099071F">
        <w:t xml:space="preserve"> Business premises: warrant authorising entry</w:t>
      </w:r>
      <w:bookmarkEnd w:id="349"/>
      <w:r w:rsidR="000B32EF" w:rsidRPr="0099071F">
        <w:t> </w:t>
      </w:r>
    </w:p>
    <w:p w14:paraId="3A57240F" w14:textId="6A450693" w:rsidR="000B32EF" w:rsidRPr="0099071F" w:rsidRDefault="000B32EF" w:rsidP="00683463">
      <w:pPr>
        <w:pStyle w:val="HSubheading5"/>
      </w:pPr>
      <w:r w:rsidRPr="0099071F">
        <w:t>Effect</w:t>
      </w:r>
    </w:p>
    <w:p w14:paraId="3C0F3934" w14:textId="32CAA481" w:rsidR="000B32EF" w:rsidRPr="0099071F" w:rsidRDefault="00351A91" w:rsidP="00EA1317">
      <w:pPr>
        <w:pStyle w:val="ParaNumbered"/>
        <w:rPr>
          <w:lang w:val="en-GB"/>
        </w:rPr>
      </w:pPr>
      <w:r w:rsidRPr="0099071F">
        <w:rPr>
          <w:lang w:val="en-GB"/>
        </w:rPr>
        <w:t>Section</w:t>
      </w:r>
      <w:r w:rsidR="000B32EF" w:rsidRPr="0099071F">
        <w:rPr>
          <w:lang w:val="en-GB"/>
        </w:rPr>
        <w:t xml:space="preserve"> </w:t>
      </w:r>
      <w:r w:rsidR="0063570E" w:rsidRPr="0099071F">
        <w:rPr>
          <w:lang w:val="en-GB"/>
        </w:rPr>
        <w:t xml:space="preserve">120 </w:t>
      </w:r>
      <w:r w:rsidR="000B32EF" w:rsidRPr="0099071F">
        <w:rPr>
          <w:lang w:val="en-GB"/>
        </w:rPr>
        <w:t>gives justices of the peace the power to issue a warrant authorising an officer of a local housing authority to enter business premises</w:t>
      </w:r>
      <w:r w:rsidR="5A81DBC6" w:rsidRPr="0099071F">
        <w:rPr>
          <w:lang w:val="en-GB"/>
        </w:rPr>
        <w:t xml:space="preserve"> that are specified in the warrant</w:t>
      </w:r>
      <w:r w:rsidR="000B32EF" w:rsidRPr="0099071F">
        <w:rPr>
          <w:lang w:val="en-GB"/>
        </w:rPr>
        <w:t xml:space="preserve">. </w:t>
      </w:r>
    </w:p>
    <w:p w14:paraId="2F124CFE" w14:textId="00CDF3EA" w:rsidR="000B32EF" w:rsidRPr="0099071F" w:rsidRDefault="000B32EF" w:rsidP="00EA1317">
      <w:pPr>
        <w:pStyle w:val="ParaNumbered"/>
        <w:rPr>
          <w:lang w:val="en-GB"/>
        </w:rPr>
      </w:pPr>
      <w:r w:rsidRPr="0099071F">
        <w:rPr>
          <w:lang w:val="en-GB"/>
        </w:rPr>
        <w:t>To issue a warrant</w:t>
      </w:r>
      <w:r w:rsidR="69C55246" w:rsidRPr="0099071F">
        <w:rPr>
          <w:lang w:val="en-GB"/>
        </w:rPr>
        <w:t xml:space="preserve"> to an officer</w:t>
      </w:r>
      <w:r w:rsidR="00601716" w:rsidRPr="0099071F">
        <w:rPr>
          <w:lang w:val="en-GB"/>
        </w:rPr>
        <w:t>,</w:t>
      </w:r>
      <w:r w:rsidRPr="0099071F">
        <w:rPr>
          <w:lang w:val="en-GB"/>
        </w:rPr>
        <w:t xml:space="preserve"> the justice of the peace must be satisfied by written information provided on oath by </w:t>
      </w:r>
      <w:r w:rsidR="083BAE35" w:rsidRPr="0099071F">
        <w:rPr>
          <w:lang w:val="en-GB"/>
        </w:rPr>
        <w:t>that</w:t>
      </w:r>
      <w:r w:rsidRPr="0099071F">
        <w:rPr>
          <w:lang w:val="en-GB"/>
        </w:rPr>
        <w:t xml:space="preserve"> officer that certain criteria are met. This includes being satisfied that there are </w:t>
      </w:r>
      <w:r w:rsidR="78D2363B" w:rsidRPr="0099071F">
        <w:rPr>
          <w:lang w:val="en-GB"/>
        </w:rPr>
        <w:t xml:space="preserve">reasonable grounds for believing that there are </w:t>
      </w:r>
      <w:r w:rsidRPr="0099071F">
        <w:rPr>
          <w:lang w:val="en-GB"/>
        </w:rPr>
        <w:t xml:space="preserve">documents on the premises that the officer could require a person to produce under </w:t>
      </w:r>
      <w:r w:rsidR="004A212C" w:rsidRPr="0099071F">
        <w:rPr>
          <w:lang w:val="en-GB"/>
        </w:rPr>
        <w:t>s</w:t>
      </w:r>
      <w:r w:rsidR="00351A91" w:rsidRPr="0099071F">
        <w:rPr>
          <w:lang w:val="en-GB"/>
        </w:rPr>
        <w:t>ection</w:t>
      </w:r>
      <w:r w:rsidRPr="0099071F">
        <w:rPr>
          <w:lang w:val="en-GB"/>
        </w:rPr>
        <w:t xml:space="preserve"> </w:t>
      </w:r>
      <w:r w:rsidR="0063570E" w:rsidRPr="0099071F">
        <w:rPr>
          <w:lang w:val="en-GB"/>
        </w:rPr>
        <w:t xml:space="preserve">122 </w:t>
      </w:r>
      <w:r w:rsidRPr="0099071F">
        <w:rPr>
          <w:lang w:val="en-GB"/>
        </w:rPr>
        <w:t xml:space="preserve">or could seize under </w:t>
      </w:r>
      <w:r w:rsidR="004A212C" w:rsidRPr="0099071F">
        <w:rPr>
          <w:lang w:val="en-GB"/>
        </w:rPr>
        <w:t>s</w:t>
      </w:r>
      <w:r w:rsidR="00351A91" w:rsidRPr="0099071F">
        <w:rPr>
          <w:lang w:val="en-GB"/>
        </w:rPr>
        <w:t>ection</w:t>
      </w:r>
      <w:r w:rsidRPr="0099071F">
        <w:rPr>
          <w:lang w:val="en-GB"/>
        </w:rPr>
        <w:t xml:space="preserve"> </w:t>
      </w:r>
      <w:r w:rsidR="0063570E" w:rsidRPr="0099071F">
        <w:rPr>
          <w:lang w:val="en-GB"/>
        </w:rPr>
        <w:t>123</w:t>
      </w:r>
      <w:r w:rsidR="77275440" w:rsidRPr="0099071F">
        <w:rPr>
          <w:lang w:val="en-GB"/>
        </w:rPr>
        <w:t>, the premises are occupied by a relevant person for the purposes of a rental sector business</w:t>
      </w:r>
      <w:r w:rsidR="10121A81" w:rsidRPr="0099071F">
        <w:rPr>
          <w:lang w:val="en-GB"/>
        </w:rPr>
        <w:t>, and the premises are not wholly or mainly residential</w:t>
      </w:r>
      <w:r w:rsidRPr="0099071F">
        <w:rPr>
          <w:lang w:val="en-GB"/>
        </w:rPr>
        <w:t xml:space="preserve">. </w:t>
      </w:r>
    </w:p>
    <w:p w14:paraId="363EBE49" w14:textId="1D7A543A" w:rsidR="000B32EF" w:rsidRPr="0099071F" w:rsidRDefault="000B32EF" w:rsidP="00EA1317">
      <w:pPr>
        <w:pStyle w:val="ParaNumbered"/>
        <w:rPr>
          <w:rFonts w:ascii="Segoe UI" w:eastAsia="Times New Roman" w:hAnsi="Segoe UI" w:cs="Segoe UI"/>
          <w:sz w:val="18"/>
          <w:szCs w:val="18"/>
          <w:lang w:val="en-GB"/>
        </w:rPr>
      </w:pPr>
      <w:r w:rsidRPr="0099071F">
        <w:rPr>
          <w:lang w:val="en-GB"/>
        </w:rPr>
        <w:t xml:space="preserve">Before a warrant is granted the justice </w:t>
      </w:r>
      <w:r w:rsidR="5DA58082" w:rsidRPr="0099071F">
        <w:rPr>
          <w:lang w:val="en-GB"/>
        </w:rPr>
        <w:t xml:space="preserve">of </w:t>
      </w:r>
      <w:r w:rsidRPr="0099071F">
        <w:rPr>
          <w:lang w:val="en-GB"/>
        </w:rPr>
        <w:t>the peace must also be satisfied that one of three conditions set out in sub</w:t>
      </w:r>
      <w:r w:rsidR="00351A91" w:rsidRPr="0099071F">
        <w:rPr>
          <w:lang w:val="en-GB"/>
        </w:rPr>
        <w:t>section</w:t>
      </w:r>
      <w:r w:rsidRPr="0099071F">
        <w:rPr>
          <w:lang w:val="en-GB"/>
        </w:rPr>
        <w:t>s (2), (3) and (4) are met.</w:t>
      </w:r>
      <w:r w:rsidR="001C104A" w:rsidRPr="0099071F">
        <w:rPr>
          <w:lang w:val="en-GB"/>
        </w:rPr>
        <w:t xml:space="preserve"> </w:t>
      </w:r>
    </w:p>
    <w:p w14:paraId="2016D1DC" w14:textId="751A28F0" w:rsidR="000B32EF" w:rsidRPr="0099071F" w:rsidRDefault="000B32EF" w:rsidP="00683463">
      <w:pPr>
        <w:pStyle w:val="HSubheading5"/>
      </w:pPr>
      <w:r w:rsidRPr="0099071F">
        <w:t>Background</w:t>
      </w:r>
    </w:p>
    <w:p w14:paraId="267DA882" w14:textId="1EE3A034" w:rsidR="000B32EF" w:rsidRPr="0099071F" w:rsidRDefault="000B32EF" w:rsidP="00EA1317">
      <w:pPr>
        <w:pStyle w:val="ParaNumbered"/>
        <w:rPr>
          <w:lang w:val="en-GB"/>
        </w:rPr>
      </w:pPr>
      <w:r w:rsidRPr="0099071F">
        <w:rPr>
          <w:lang w:val="en-GB"/>
        </w:rPr>
        <w:t xml:space="preserve">This power is </w:t>
      </w:r>
      <w:proofErr w:type="gramStart"/>
      <w:r w:rsidRPr="0099071F">
        <w:rPr>
          <w:lang w:val="en-GB"/>
        </w:rPr>
        <w:t>similar to</w:t>
      </w:r>
      <w:proofErr w:type="gramEnd"/>
      <w:r w:rsidRPr="0099071F">
        <w:rPr>
          <w:lang w:val="en-GB"/>
        </w:rPr>
        <w:t xml:space="preserve"> that provided in paragraph 32 (power to enter premises with warrant) of Schedule 5 (Investigatory Powers) </w:t>
      </w:r>
      <w:r w:rsidR="007F51E8" w:rsidRPr="0099071F">
        <w:rPr>
          <w:lang w:val="en-GB"/>
        </w:rPr>
        <w:t>to</w:t>
      </w:r>
      <w:r w:rsidRPr="0099071F">
        <w:rPr>
          <w:lang w:val="en-GB"/>
        </w:rPr>
        <w:t xml:space="preserve"> the Consumer Rights Act 2015.</w:t>
      </w:r>
    </w:p>
    <w:p w14:paraId="17317175" w14:textId="1F932581" w:rsidR="000B32EF" w:rsidRPr="0099071F" w:rsidRDefault="00351A91" w:rsidP="00683463">
      <w:pPr>
        <w:pStyle w:val="HSubheading4"/>
      </w:pPr>
      <w:bookmarkStart w:id="350" w:name="_Toc221785343"/>
      <w:r w:rsidRPr="0099071F">
        <w:t>Section</w:t>
      </w:r>
      <w:r w:rsidR="000B32EF" w:rsidRPr="0099071F">
        <w:t xml:space="preserve"> </w:t>
      </w:r>
      <w:r w:rsidR="00B63CF0" w:rsidRPr="0099071F">
        <w:t>121</w:t>
      </w:r>
      <w:r w:rsidR="003B261D" w:rsidRPr="0099071F">
        <w:t>:</w:t>
      </w:r>
      <w:r w:rsidR="000B32EF" w:rsidRPr="0099071F">
        <w:t xml:space="preserve"> Business premises: entry under warrant</w:t>
      </w:r>
      <w:bookmarkEnd w:id="350"/>
      <w:r w:rsidR="000B32EF" w:rsidRPr="0099071F">
        <w:t xml:space="preserve"> </w:t>
      </w:r>
    </w:p>
    <w:p w14:paraId="5EDA4130" w14:textId="15E31FC0" w:rsidR="000B32EF" w:rsidRPr="0099071F" w:rsidRDefault="000B32EF" w:rsidP="00683463">
      <w:pPr>
        <w:pStyle w:val="HSubheading5"/>
      </w:pPr>
      <w:r w:rsidRPr="0099071F">
        <w:t>Effect</w:t>
      </w:r>
    </w:p>
    <w:p w14:paraId="2B09C2E0" w14:textId="77777777" w:rsidR="00F27272" w:rsidRPr="0099071F" w:rsidRDefault="00351A91" w:rsidP="00EA1317">
      <w:pPr>
        <w:pStyle w:val="ParaNumbered"/>
        <w:rPr>
          <w:lang w:val="en-GB"/>
        </w:rPr>
      </w:pPr>
      <w:r w:rsidRPr="0099071F">
        <w:rPr>
          <w:lang w:val="en-GB"/>
        </w:rPr>
        <w:t>Section</w:t>
      </w:r>
      <w:r w:rsidR="000B32EF" w:rsidRPr="0099071F">
        <w:rPr>
          <w:lang w:val="en-GB"/>
        </w:rPr>
        <w:t xml:space="preserve"> </w:t>
      </w:r>
      <w:r w:rsidR="00B63CF0" w:rsidRPr="0099071F">
        <w:rPr>
          <w:lang w:val="en-GB"/>
        </w:rPr>
        <w:t xml:space="preserve">121 </w:t>
      </w:r>
      <w:r w:rsidR="30125124" w:rsidRPr="0099071F">
        <w:rPr>
          <w:lang w:val="en-GB"/>
        </w:rPr>
        <w:t xml:space="preserve">contains provisions relating to the warrant of entry issued under </w:t>
      </w:r>
      <w:r w:rsidRPr="0099071F">
        <w:rPr>
          <w:lang w:val="en-GB"/>
        </w:rPr>
        <w:t>section</w:t>
      </w:r>
      <w:r w:rsidR="75FAF9DE" w:rsidRPr="0099071F">
        <w:rPr>
          <w:lang w:val="en-GB"/>
        </w:rPr>
        <w:t xml:space="preserve"> 120. Under sub</w:t>
      </w:r>
      <w:r w:rsidRPr="0099071F">
        <w:rPr>
          <w:lang w:val="en-GB"/>
        </w:rPr>
        <w:t>section</w:t>
      </w:r>
      <w:r w:rsidR="49BC77E1" w:rsidRPr="0099071F">
        <w:rPr>
          <w:lang w:val="en-GB"/>
        </w:rPr>
        <w:t xml:space="preserve"> </w:t>
      </w:r>
      <w:r w:rsidR="23901BE6" w:rsidRPr="0099071F">
        <w:rPr>
          <w:lang w:val="en-GB"/>
        </w:rPr>
        <w:t>(</w:t>
      </w:r>
      <w:r w:rsidR="49BC77E1" w:rsidRPr="0099071F">
        <w:rPr>
          <w:lang w:val="en-GB"/>
        </w:rPr>
        <w:t>1</w:t>
      </w:r>
      <w:r w:rsidR="01D67B48" w:rsidRPr="0099071F">
        <w:rPr>
          <w:lang w:val="en-GB"/>
        </w:rPr>
        <w:t>)</w:t>
      </w:r>
      <w:r w:rsidR="49BC77E1" w:rsidRPr="0099071F">
        <w:rPr>
          <w:lang w:val="en-GB"/>
        </w:rPr>
        <w:t xml:space="preserve"> </w:t>
      </w:r>
      <w:r w:rsidR="000B32EF" w:rsidRPr="0099071F">
        <w:rPr>
          <w:lang w:val="en-GB"/>
        </w:rPr>
        <w:t xml:space="preserve">the officer named in </w:t>
      </w:r>
      <w:r w:rsidR="48D3B366" w:rsidRPr="0099071F">
        <w:rPr>
          <w:lang w:val="en-GB"/>
        </w:rPr>
        <w:t>the</w:t>
      </w:r>
      <w:r w:rsidR="000B32EF" w:rsidRPr="0099071F">
        <w:rPr>
          <w:lang w:val="en-GB"/>
        </w:rPr>
        <w:t xml:space="preserve"> warrant </w:t>
      </w:r>
      <w:r w:rsidR="20C2B683" w:rsidRPr="0099071F">
        <w:rPr>
          <w:lang w:val="en-GB"/>
        </w:rPr>
        <w:t xml:space="preserve">may </w:t>
      </w:r>
      <w:r w:rsidR="000B32EF" w:rsidRPr="0099071F">
        <w:rPr>
          <w:lang w:val="en-GB"/>
        </w:rPr>
        <w:t xml:space="preserve">enter premises specified in the warrant at any reasonable time and, if needed, using reasonable force. </w:t>
      </w:r>
    </w:p>
    <w:p w14:paraId="7603A44D" w14:textId="1105EAB4" w:rsidR="000B32EF" w:rsidRPr="0099071F" w:rsidRDefault="70472466" w:rsidP="00EA1317">
      <w:pPr>
        <w:pStyle w:val="ParaNumbered"/>
        <w:rPr>
          <w:lang w:val="en-GB"/>
        </w:rPr>
      </w:pPr>
      <w:r w:rsidRPr="0099071F">
        <w:rPr>
          <w:lang w:val="en-GB"/>
        </w:rPr>
        <w:t>Under sub</w:t>
      </w:r>
      <w:r w:rsidR="00351A91" w:rsidRPr="0099071F">
        <w:rPr>
          <w:lang w:val="en-GB"/>
        </w:rPr>
        <w:t>section</w:t>
      </w:r>
      <w:r w:rsidRPr="0099071F">
        <w:rPr>
          <w:lang w:val="en-GB"/>
        </w:rPr>
        <w:t xml:space="preserve"> (2) a</w:t>
      </w:r>
      <w:r w:rsidR="000B32EF" w:rsidRPr="0099071F">
        <w:rPr>
          <w:lang w:val="en-GB"/>
        </w:rPr>
        <w:t xml:space="preserve"> warrant issued under </w:t>
      </w:r>
      <w:r w:rsidR="004A212C" w:rsidRPr="0099071F">
        <w:rPr>
          <w:lang w:val="en-GB"/>
        </w:rPr>
        <w:t>s</w:t>
      </w:r>
      <w:r w:rsidR="00351A91" w:rsidRPr="0099071F">
        <w:rPr>
          <w:lang w:val="en-GB"/>
        </w:rPr>
        <w:t>ection</w:t>
      </w:r>
      <w:r w:rsidR="000B32EF" w:rsidRPr="0099071F">
        <w:rPr>
          <w:lang w:val="en-GB"/>
        </w:rPr>
        <w:t xml:space="preserve"> </w:t>
      </w:r>
      <w:r w:rsidR="00B63CF0" w:rsidRPr="0099071F">
        <w:rPr>
          <w:lang w:val="en-GB"/>
        </w:rPr>
        <w:t xml:space="preserve">120 </w:t>
      </w:r>
      <w:r w:rsidR="000B32EF" w:rsidRPr="0099071F">
        <w:rPr>
          <w:lang w:val="en-GB"/>
        </w:rPr>
        <w:t>does not permit entry into premises that are used wholly or mainly as residential accommodation. </w:t>
      </w:r>
    </w:p>
    <w:p w14:paraId="04C32453" w14:textId="3C01BDD5"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(3) provides that the warrant stops being effective at the end of the period of one month, starting from the day it was issued. </w:t>
      </w:r>
    </w:p>
    <w:p w14:paraId="3D5D0DA3" w14:textId="77777777" w:rsidR="00F27272"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(4) enables the officer to be accompanied by other persons and take equipment onto the premises as necessary. </w:t>
      </w:r>
    </w:p>
    <w:p w14:paraId="4D552B7D" w14:textId="4928CD69"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(5) allows the officer to take photographs or make recordings. </w:t>
      </w:r>
    </w:p>
    <w:p w14:paraId="2B3FC9AD" w14:textId="77777777" w:rsidR="00F27272" w:rsidRPr="0099071F" w:rsidRDefault="000B32EF" w:rsidP="00EA1317">
      <w:pPr>
        <w:pStyle w:val="ParaNumbered"/>
        <w:rPr>
          <w:rFonts w:eastAsia="Times New Roman"/>
          <w:color w:val="000000" w:themeColor="text1"/>
          <w:sz w:val="24"/>
          <w:lang w:val="en-GB"/>
        </w:rPr>
      </w:pPr>
      <w:r w:rsidRPr="0099071F">
        <w:rPr>
          <w:lang w:val="en-GB"/>
        </w:rPr>
        <w:t>Sub</w:t>
      </w:r>
      <w:r w:rsidR="00351A91" w:rsidRPr="0099071F">
        <w:rPr>
          <w:lang w:val="en-GB"/>
        </w:rPr>
        <w:t>section</w:t>
      </w:r>
      <w:r w:rsidRPr="0099071F">
        <w:rPr>
          <w:lang w:val="en-GB"/>
        </w:rPr>
        <w:t xml:space="preserve"> (6) provides that if upon entry the officer finds one or more occupiers on the premises the officer must produce the warrant for inspection to at least one of the occupiers. </w:t>
      </w:r>
    </w:p>
    <w:p w14:paraId="555F14FF" w14:textId="48818107" w:rsidR="000B32EF" w:rsidRPr="0099071F" w:rsidRDefault="000B32EF" w:rsidP="00EA1317">
      <w:pPr>
        <w:pStyle w:val="ParaNumbered"/>
        <w:rPr>
          <w:rFonts w:eastAsia="Times New Roman"/>
          <w:color w:val="000000" w:themeColor="text1"/>
          <w:sz w:val="24"/>
          <w:lang w:val="en-GB"/>
        </w:rPr>
      </w:pPr>
      <w:r w:rsidRPr="0099071F">
        <w:rPr>
          <w:lang w:val="en-GB"/>
        </w:rPr>
        <w:t>Sub</w:t>
      </w:r>
      <w:r w:rsidR="00351A91" w:rsidRPr="0099071F">
        <w:rPr>
          <w:lang w:val="en-GB"/>
        </w:rPr>
        <w:t>section</w:t>
      </w:r>
      <w:r w:rsidRPr="0099071F">
        <w:rPr>
          <w:lang w:val="en-GB"/>
        </w:rPr>
        <w:t xml:space="preserve">s (7) and (8) set out what the officer must do if there are no occupiers present when the premises are entered. </w:t>
      </w:r>
    </w:p>
    <w:p w14:paraId="3BB558E6" w14:textId="0ABBA618" w:rsidR="000B32EF" w:rsidRPr="0099071F" w:rsidRDefault="000B32EF" w:rsidP="00683463">
      <w:pPr>
        <w:pStyle w:val="HSubheading5"/>
      </w:pPr>
      <w:r w:rsidRPr="0099071F">
        <w:t>Background</w:t>
      </w:r>
    </w:p>
    <w:p w14:paraId="19DDA013" w14:textId="3A03F90F" w:rsidR="009C6F28" w:rsidRPr="0099071F" w:rsidRDefault="000B32EF" w:rsidP="00EA1317">
      <w:pPr>
        <w:pStyle w:val="ParaNumbered"/>
        <w:rPr>
          <w:lang w:val="en-GB"/>
        </w:rPr>
      </w:pPr>
      <w:r w:rsidRPr="0099071F">
        <w:rPr>
          <w:lang w:val="en-GB"/>
        </w:rPr>
        <w:t xml:space="preserve">This </w:t>
      </w:r>
      <w:r w:rsidR="004A212C" w:rsidRPr="0099071F">
        <w:rPr>
          <w:lang w:val="en-GB"/>
        </w:rPr>
        <w:t>s</w:t>
      </w:r>
      <w:r w:rsidR="00351A91" w:rsidRPr="0099071F">
        <w:rPr>
          <w:lang w:val="en-GB"/>
        </w:rPr>
        <w:t>ection</w:t>
      </w:r>
      <w:r w:rsidRPr="0099071F">
        <w:rPr>
          <w:lang w:val="en-GB"/>
        </w:rPr>
        <w:t xml:space="preserve"> makes provision about what a warrant issued under </w:t>
      </w:r>
      <w:r w:rsidR="004A212C" w:rsidRPr="0099071F">
        <w:rPr>
          <w:lang w:val="en-GB"/>
        </w:rPr>
        <w:t>s</w:t>
      </w:r>
      <w:r w:rsidR="00351A91" w:rsidRPr="0099071F">
        <w:rPr>
          <w:lang w:val="en-GB"/>
        </w:rPr>
        <w:t>ection</w:t>
      </w:r>
      <w:r w:rsidRPr="0099071F">
        <w:rPr>
          <w:lang w:val="en-GB"/>
        </w:rPr>
        <w:t xml:space="preserve"> </w:t>
      </w:r>
      <w:r w:rsidR="00B63CF0" w:rsidRPr="0099071F">
        <w:rPr>
          <w:lang w:val="en-GB"/>
        </w:rPr>
        <w:t xml:space="preserve">120 </w:t>
      </w:r>
      <w:r w:rsidRPr="0099071F">
        <w:rPr>
          <w:lang w:val="en-GB"/>
        </w:rPr>
        <w:t xml:space="preserve">authorises the named officer to do while exercising the warrant and how long the warrant is valid for. This provision is </w:t>
      </w:r>
      <w:proofErr w:type="gramStart"/>
      <w:r w:rsidRPr="0099071F">
        <w:rPr>
          <w:lang w:val="en-GB"/>
        </w:rPr>
        <w:t>similar to</w:t>
      </w:r>
      <w:proofErr w:type="gramEnd"/>
      <w:r w:rsidRPr="0099071F">
        <w:rPr>
          <w:lang w:val="en-GB"/>
        </w:rPr>
        <w:t xml:space="preserve"> paragraph 33 (entry to premises under warrant) Schedule 5 (Investigatory Powers) </w:t>
      </w:r>
      <w:r w:rsidR="009F4780" w:rsidRPr="0099071F">
        <w:rPr>
          <w:lang w:val="en-GB"/>
        </w:rPr>
        <w:t>to</w:t>
      </w:r>
      <w:r w:rsidRPr="0099071F">
        <w:rPr>
          <w:lang w:val="en-GB"/>
        </w:rPr>
        <w:t xml:space="preserve"> the Consumer Rights Act 2015, which is available for estate and letting agent legislation and other consumer protection legislation. </w:t>
      </w:r>
    </w:p>
    <w:p w14:paraId="45DBADF2" w14:textId="49A0DD20" w:rsidR="000B32EF" w:rsidRPr="0099071F" w:rsidRDefault="00351A91" w:rsidP="00683463">
      <w:pPr>
        <w:pStyle w:val="HSubheading4"/>
      </w:pPr>
      <w:bookmarkStart w:id="351" w:name="_Toc221785344"/>
      <w:r w:rsidRPr="0099071F">
        <w:lastRenderedPageBreak/>
        <w:t>Section</w:t>
      </w:r>
      <w:r w:rsidR="000B32EF" w:rsidRPr="0099071F">
        <w:t xml:space="preserve"> </w:t>
      </w:r>
      <w:r w:rsidR="00B63CF0" w:rsidRPr="0099071F">
        <w:t>122</w:t>
      </w:r>
      <w:r w:rsidR="004F2671" w:rsidRPr="0099071F">
        <w:t>:</w:t>
      </w:r>
      <w:r w:rsidR="000B32EF" w:rsidRPr="0099071F">
        <w:t xml:space="preserve"> Power to require production of documents following entry</w:t>
      </w:r>
      <w:bookmarkEnd w:id="351"/>
      <w:r w:rsidR="000B32EF" w:rsidRPr="0099071F">
        <w:t xml:space="preserve"> </w:t>
      </w:r>
    </w:p>
    <w:p w14:paraId="17ACFF13" w14:textId="3B356D58" w:rsidR="000B32EF" w:rsidRPr="0099071F" w:rsidRDefault="000B32EF" w:rsidP="00683463">
      <w:pPr>
        <w:pStyle w:val="HSubheading5"/>
      </w:pPr>
      <w:r w:rsidRPr="0099071F">
        <w:t>Effect</w:t>
      </w:r>
    </w:p>
    <w:p w14:paraId="62C22D6E" w14:textId="3969DFC3" w:rsidR="000B32EF" w:rsidRPr="0099071F" w:rsidRDefault="000B32EF" w:rsidP="00EA1317">
      <w:pPr>
        <w:pStyle w:val="ParaNumbered"/>
        <w:rPr>
          <w:lang w:val="en-GB"/>
        </w:rPr>
      </w:pPr>
      <w:r w:rsidRPr="0099071F">
        <w:rPr>
          <w:lang w:val="en-GB"/>
        </w:rPr>
        <w:t xml:space="preserve">The powers under </w:t>
      </w:r>
      <w:r w:rsidR="004A212C" w:rsidRPr="0099071F">
        <w:rPr>
          <w:lang w:val="en-GB"/>
        </w:rPr>
        <w:t>s</w:t>
      </w:r>
      <w:r w:rsidR="00351A91" w:rsidRPr="0099071F">
        <w:rPr>
          <w:lang w:val="en-GB"/>
        </w:rPr>
        <w:t>ection</w:t>
      </w:r>
      <w:r w:rsidRPr="0099071F">
        <w:rPr>
          <w:lang w:val="en-GB"/>
        </w:rPr>
        <w:t xml:space="preserve"> </w:t>
      </w:r>
      <w:r w:rsidR="00773158" w:rsidRPr="0099071F">
        <w:rPr>
          <w:lang w:val="en-GB"/>
        </w:rPr>
        <w:t xml:space="preserve">122 </w:t>
      </w:r>
      <w:r w:rsidRPr="0099071F">
        <w:rPr>
          <w:lang w:val="en-GB"/>
        </w:rPr>
        <w:t xml:space="preserve">are available to an officer of a local housing authority who has entered business premises either without a warrant under </w:t>
      </w:r>
      <w:r w:rsidR="004A212C" w:rsidRPr="0099071F">
        <w:rPr>
          <w:lang w:val="en-GB"/>
        </w:rPr>
        <w:t>s</w:t>
      </w:r>
      <w:r w:rsidR="00351A91" w:rsidRPr="0099071F">
        <w:rPr>
          <w:lang w:val="en-GB"/>
        </w:rPr>
        <w:t>ection</w:t>
      </w:r>
      <w:r w:rsidRPr="0099071F">
        <w:rPr>
          <w:lang w:val="en-GB"/>
        </w:rPr>
        <w:t xml:space="preserve"> </w:t>
      </w:r>
      <w:r w:rsidR="00773158" w:rsidRPr="0099071F">
        <w:rPr>
          <w:lang w:val="en-GB"/>
        </w:rPr>
        <w:t>118, sub</w:t>
      </w:r>
      <w:r w:rsidR="00351A91" w:rsidRPr="0099071F">
        <w:rPr>
          <w:lang w:val="en-GB"/>
        </w:rPr>
        <w:t>section</w:t>
      </w:r>
      <w:r w:rsidR="00773158" w:rsidRPr="0099071F">
        <w:rPr>
          <w:lang w:val="en-GB"/>
        </w:rPr>
        <w:t xml:space="preserve"> </w:t>
      </w:r>
      <w:r w:rsidRPr="0099071F">
        <w:rPr>
          <w:lang w:val="en-GB"/>
        </w:rPr>
        <w:t xml:space="preserve">(1) or with a warrant under </w:t>
      </w:r>
      <w:r w:rsidR="00351A91" w:rsidRPr="0099071F">
        <w:rPr>
          <w:lang w:val="en-GB"/>
        </w:rPr>
        <w:t>Section</w:t>
      </w:r>
      <w:r w:rsidRPr="0099071F">
        <w:rPr>
          <w:lang w:val="en-GB"/>
        </w:rPr>
        <w:t xml:space="preserve"> </w:t>
      </w:r>
      <w:r w:rsidR="00773158" w:rsidRPr="0099071F">
        <w:rPr>
          <w:lang w:val="en-GB"/>
        </w:rPr>
        <w:t>120</w:t>
      </w:r>
      <w:r w:rsidRPr="0099071F">
        <w:rPr>
          <w:lang w:val="en-GB"/>
        </w:rPr>
        <w:t xml:space="preserve">. It enables the officer at any reasonable time </w:t>
      </w:r>
      <w:r w:rsidR="0E085761" w:rsidRPr="0099071F">
        <w:rPr>
          <w:lang w:val="en-GB"/>
        </w:rPr>
        <w:t>following entry whilst at the premises</w:t>
      </w:r>
      <w:r w:rsidR="334EE9E4" w:rsidRPr="0099071F">
        <w:rPr>
          <w:lang w:val="en-GB"/>
        </w:rPr>
        <w:t xml:space="preserve"> </w:t>
      </w:r>
      <w:r w:rsidRPr="0099071F">
        <w:rPr>
          <w:lang w:val="en-GB"/>
        </w:rPr>
        <w:t>to require the production of documents relating to the relevant business. Sub</w:t>
      </w:r>
      <w:r w:rsidR="00351A91" w:rsidRPr="0099071F">
        <w:rPr>
          <w:lang w:val="en-GB"/>
        </w:rPr>
        <w:t>section</w:t>
      </w:r>
      <w:r w:rsidRPr="0099071F">
        <w:rPr>
          <w:lang w:val="en-GB"/>
        </w:rPr>
        <w:t xml:space="preserve"> (1)(b) enables the officer to take copies of such documents.</w:t>
      </w:r>
    </w:p>
    <w:p w14:paraId="4E55B146" w14:textId="77777777" w:rsidR="000B32EF" w:rsidRPr="0099071F" w:rsidRDefault="000B32EF" w:rsidP="00EA1317">
      <w:pPr>
        <w:pStyle w:val="ParaNumbered"/>
        <w:rPr>
          <w:lang w:val="en-GB"/>
        </w:rPr>
      </w:pPr>
      <w:r w:rsidRPr="0099071F">
        <w:rPr>
          <w:lang w:val="en-GB"/>
        </w:rPr>
        <w:t xml:space="preserve">A request can be made to a relevant person, such as a landlord, or anyone on the premises acting on their behalf. </w:t>
      </w:r>
    </w:p>
    <w:p w14:paraId="487E9BE0" w14:textId="48E8E8EC"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(2) sets out the purposes for which this power can be used. These are to check whether there has been compliance with the </w:t>
      </w:r>
      <w:r w:rsidR="00697F6F">
        <w:rPr>
          <w:lang w:val="en-GB"/>
        </w:rPr>
        <w:t>“</w:t>
      </w:r>
      <w:r w:rsidRPr="0099071F">
        <w:rPr>
          <w:lang w:val="en-GB"/>
        </w:rPr>
        <w:t>rented accommodation legislation</w:t>
      </w:r>
      <w:r w:rsidR="00697F6F">
        <w:rPr>
          <w:lang w:val="en-GB"/>
        </w:rPr>
        <w:t>”</w:t>
      </w:r>
      <w:r w:rsidRPr="0099071F">
        <w:rPr>
          <w:lang w:val="en-GB"/>
        </w:rPr>
        <w:t xml:space="preserve"> where the officer reasonably suspects a breach of or offence under that legislation has occurred; and to ascertain whether these documents may be required as evidence in proceedings for such a breach or offence. </w:t>
      </w:r>
    </w:p>
    <w:p w14:paraId="6A37244B" w14:textId="4D9B9A2F"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(7) prevents an officer from requiring the production of </w:t>
      </w:r>
      <w:r w:rsidR="316060F5" w:rsidRPr="0099071F">
        <w:rPr>
          <w:lang w:val="en-GB"/>
        </w:rPr>
        <w:t>documents</w:t>
      </w:r>
      <w:r w:rsidRPr="0099071F">
        <w:rPr>
          <w:lang w:val="en-GB"/>
        </w:rPr>
        <w:t xml:space="preserve"> that the person could assert legal professional privilege over in proceedings before the High Court.</w:t>
      </w:r>
    </w:p>
    <w:p w14:paraId="6078423C" w14:textId="773A1AD5" w:rsidR="000B32EF" w:rsidRPr="0099071F" w:rsidRDefault="000B32EF" w:rsidP="00683463">
      <w:pPr>
        <w:pStyle w:val="HSubheading5"/>
      </w:pPr>
      <w:r w:rsidRPr="0099071F">
        <w:t>Background</w:t>
      </w:r>
    </w:p>
    <w:p w14:paraId="7A656F5C" w14:textId="3FA2C146" w:rsidR="000B32EF" w:rsidRPr="0099071F" w:rsidRDefault="000B32EF" w:rsidP="00EA1317">
      <w:pPr>
        <w:pStyle w:val="ParaNumbered"/>
        <w:rPr>
          <w:lang w:val="en-GB"/>
        </w:rPr>
      </w:pPr>
      <w:r w:rsidRPr="0099071F">
        <w:rPr>
          <w:lang w:val="en-GB"/>
        </w:rPr>
        <w:t xml:space="preserve">This </w:t>
      </w:r>
      <w:r w:rsidR="00AE61D1" w:rsidRPr="0099071F">
        <w:rPr>
          <w:lang w:val="en-GB"/>
        </w:rPr>
        <w:t>s</w:t>
      </w:r>
      <w:r w:rsidR="00351A91" w:rsidRPr="0099071F">
        <w:rPr>
          <w:lang w:val="en-GB"/>
        </w:rPr>
        <w:t>ection</w:t>
      </w:r>
      <w:r w:rsidRPr="0099071F">
        <w:rPr>
          <w:lang w:val="en-GB"/>
        </w:rPr>
        <w:t xml:space="preserve"> gives a power to an officer of a local housing authority who has entered premises without a warrant under </w:t>
      </w:r>
      <w:r w:rsidR="00AE61D1" w:rsidRPr="0099071F">
        <w:rPr>
          <w:lang w:val="en-GB"/>
        </w:rPr>
        <w:t>s</w:t>
      </w:r>
      <w:r w:rsidR="00351A91" w:rsidRPr="0099071F">
        <w:rPr>
          <w:lang w:val="en-GB"/>
        </w:rPr>
        <w:t>ection</w:t>
      </w:r>
      <w:r w:rsidRPr="0099071F">
        <w:rPr>
          <w:lang w:val="en-GB"/>
        </w:rPr>
        <w:t xml:space="preserve"> </w:t>
      </w:r>
      <w:r w:rsidR="006F3A18" w:rsidRPr="0099071F">
        <w:rPr>
          <w:lang w:val="en-GB"/>
        </w:rPr>
        <w:t>118, sub</w:t>
      </w:r>
      <w:r w:rsidR="00351A91" w:rsidRPr="0099071F">
        <w:rPr>
          <w:lang w:val="en-GB"/>
        </w:rPr>
        <w:t>section</w:t>
      </w:r>
      <w:r w:rsidR="006F3A18" w:rsidRPr="0099071F">
        <w:rPr>
          <w:lang w:val="en-GB"/>
        </w:rPr>
        <w:t xml:space="preserve"> </w:t>
      </w:r>
      <w:r w:rsidRPr="0099071F">
        <w:rPr>
          <w:lang w:val="en-GB"/>
        </w:rPr>
        <w:t xml:space="preserve">(1) or </w:t>
      </w:r>
      <w:r w:rsidR="2B367652" w:rsidRPr="0099071F">
        <w:rPr>
          <w:lang w:val="en-GB"/>
        </w:rPr>
        <w:t>under</w:t>
      </w:r>
      <w:r w:rsidRPr="0099071F">
        <w:rPr>
          <w:lang w:val="en-GB"/>
        </w:rPr>
        <w:t xml:space="preserve"> a warrant </w:t>
      </w:r>
      <w:r w:rsidR="01E6298F" w:rsidRPr="0099071F">
        <w:rPr>
          <w:lang w:val="en-GB"/>
        </w:rPr>
        <w:t xml:space="preserve">issued </w:t>
      </w:r>
      <w:r w:rsidRPr="0099071F">
        <w:rPr>
          <w:lang w:val="en-GB"/>
        </w:rPr>
        <w:t xml:space="preserve">under </w:t>
      </w:r>
      <w:r w:rsidR="00AE61D1" w:rsidRPr="0099071F">
        <w:rPr>
          <w:lang w:val="en-GB"/>
        </w:rPr>
        <w:t>s</w:t>
      </w:r>
      <w:r w:rsidR="00351A91" w:rsidRPr="0099071F">
        <w:rPr>
          <w:lang w:val="en-GB"/>
        </w:rPr>
        <w:t>ection</w:t>
      </w:r>
      <w:r w:rsidRPr="0099071F">
        <w:rPr>
          <w:lang w:val="en-GB"/>
        </w:rPr>
        <w:t xml:space="preserve"> </w:t>
      </w:r>
      <w:r w:rsidR="006F3A18" w:rsidRPr="0099071F">
        <w:rPr>
          <w:lang w:val="en-GB"/>
        </w:rPr>
        <w:t xml:space="preserve">120 </w:t>
      </w:r>
      <w:r w:rsidRPr="0099071F">
        <w:rPr>
          <w:lang w:val="en-GB"/>
        </w:rPr>
        <w:t xml:space="preserve">to require the production of documents relating to the business for which the premises are occupied. This is a similar power to paragraph 27 (power to require the production of documents) of Schedule 5 </w:t>
      </w:r>
      <w:r w:rsidR="005C5380" w:rsidRPr="0099071F">
        <w:rPr>
          <w:lang w:val="en-GB"/>
        </w:rPr>
        <w:t>to</w:t>
      </w:r>
      <w:r w:rsidRPr="0099071F">
        <w:rPr>
          <w:lang w:val="en-GB"/>
        </w:rPr>
        <w:t xml:space="preserve"> the Consumer Rights Act 2015, which is available for estate and letting agent legislation and other consumer protection legislation.</w:t>
      </w:r>
    </w:p>
    <w:p w14:paraId="206E11B0" w14:textId="4D12987B" w:rsidR="000B32EF" w:rsidRPr="0099071F" w:rsidRDefault="00351A91" w:rsidP="00683463">
      <w:pPr>
        <w:pStyle w:val="HSubheading4"/>
      </w:pPr>
      <w:bookmarkStart w:id="352" w:name="_Toc221785345"/>
      <w:r w:rsidRPr="0099071F">
        <w:t>Section</w:t>
      </w:r>
      <w:r w:rsidR="000B32EF" w:rsidRPr="0099071F">
        <w:t xml:space="preserve"> </w:t>
      </w:r>
      <w:r w:rsidR="00B73313" w:rsidRPr="0099071F">
        <w:t>123</w:t>
      </w:r>
      <w:r w:rsidR="003B261D" w:rsidRPr="0099071F">
        <w:t>:</w:t>
      </w:r>
      <w:r w:rsidR="000B32EF" w:rsidRPr="0099071F">
        <w:t xml:space="preserve"> Power to seize documents following entry</w:t>
      </w:r>
      <w:bookmarkEnd w:id="352"/>
      <w:r w:rsidR="000B32EF" w:rsidRPr="0099071F">
        <w:t> </w:t>
      </w:r>
    </w:p>
    <w:p w14:paraId="39A9564B" w14:textId="7833C6DE" w:rsidR="000B32EF" w:rsidRPr="0099071F" w:rsidRDefault="000B32EF" w:rsidP="00683463">
      <w:pPr>
        <w:pStyle w:val="HSubheading5"/>
      </w:pPr>
      <w:r w:rsidRPr="0099071F">
        <w:t>Effect</w:t>
      </w:r>
    </w:p>
    <w:p w14:paraId="30604E6B" w14:textId="5F4DEF8E" w:rsidR="000B32EF" w:rsidRPr="0099071F" w:rsidRDefault="00351A91" w:rsidP="00EA1317">
      <w:pPr>
        <w:pStyle w:val="ParaNumbered"/>
        <w:rPr>
          <w:lang w:val="en-GB"/>
        </w:rPr>
      </w:pPr>
      <w:r w:rsidRPr="0099071F">
        <w:rPr>
          <w:lang w:val="en-GB"/>
        </w:rPr>
        <w:t>Section</w:t>
      </w:r>
      <w:r w:rsidR="000B32EF" w:rsidRPr="0099071F">
        <w:rPr>
          <w:lang w:val="en-GB"/>
        </w:rPr>
        <w:t xml:space="preserve"> </w:t>
      </w:r>
      <w:r w:rsidR="00B73313" w:rsidRPr="0099071F">
        <w:rPr>
          <w:lang w:val="en-GB"/>
        </w:rPr>
        <w:t xml:space="preserve">123 </w:t>
      </w:r>
      <w:r w:rsidR="000B32EF" w:rsidRPr="0099071F">
        <w:rPr>
          <w:lang w:val="en-GB"/>
        </w:rPr>
        <w:t xml:space="preserve">gives an officer of a local housing authority the power to seize and detain documents after entering a property under </w:t>
      </w:r>
      <w:r w:rsidR="00AE61D1" w:rsidRPr="0099071F">
        <w:rPr>
          <w:lang w:val="en-GB"/>
        </w:rPr>
        <w:t>s</w:t>
      </w:r>
      <w:r w:rsidRPr="0099071F">
        <w:rPr>
          <w:lang w:val="en-GB"/>
        </w:rPr>
        <w:t>ection</w:t>
      </w:r>
      <w:r w:rsidR="000B32EF" w:rsidRPr="0099071F">
        <w:rPr>
          <w:lang w:val="en-GB"/>
        </w:rPr>
        <w:t xml:space="preserve"> </w:t>
      </w:r>
      <w:r w:rsidR="00B73313" w:rsidRPr="0099071F">
        <w:rPr>
          <w:lang w:val="en-GB"/>
        </w:rPr>
        <w:t xml:space="preserve">118 </w:t>
      </w:r>
      <w:r w:rsidR="000B32EF" w:rsidRPr="0099071F">
        <w:rPr>
          <w:lang w:val="en-GB"/>
        </w:rPr>
        <w:t xml:space="preserve">(power to enter business premises without a warrant) and </w:t>
      </w:r>
      <w:r w:rsidR="00AE61D1" w:rsidRPr="0099071F">
        <w:rPr>
          <w:lang w:val="en-GB"/>
        </w:rPr>
        <w:t>s</w:t>
      </w:r>
      <w:r w:rsidRPr="0099071F">
        <w:rPr>
          <w:lang w:val="en-GB"/>
        </w:rPr>
        <w:t>ection</w:t>
      </w:r>
      <w:r w:rsidR="000B32EF" w:rsidRPr="0099071F">
        <w:rPr>
          <w:lang w:val="en-GB"/>
        </w:rPr>
        <w:t xml:space="preserve"> </w:t>
      </w:r>
      <w:r w:rsidR="00B73313" w:rsidRPr="0099071F">
        <w:rPr>
          <w:lang w:val="en-GB"/>
        </w:rPr>
        <w:t xml:space="preserve">120 </w:t>
      </w:r>
      <w:r w:rsidR="000B32EF" w:rsidRPr="0099071F">
        <w:rPr>
          <w:lang w:val="en-GB"/>
        </w:rPr>
        <w:t xml:space="preserve">(power to enter business premises with a warrant). </w:t>
      </w:r>
      <w:proofErr w:type="gramStart"/>
      <w:r w:rsidR="000B32EF" w:rsidRPr="0099071F">
        <w:rPr>
          <w:lang w:val="en-GB"/>
        </w:rPr>
        <w:t>In order to</w:t>
      </w:r>
      <w:proofErr w:type="gramEnd"/>
      <w:r w:rsidR="000B32EF" w:rsidRPr="0099071F">
        <w:rPr>
          <w:lang w:val="en-GB"/>
        </w:rPr>
        <w:t xml:space="preserve"> exercise this </w:t>
      </w:r>
      <w:proofErr w:type="gramStart"/>
      <w:r w:rsidR="000B32EF" w:rsidRPr="0099071F">
        <w:rPr>
          <w:lang w:val="en-GB"/>
        </w:rPr>
        <w:t>power</w:t>
      </w:r>
      <w:proofErr w:type="gramEnd"/>
      <w:r w:rsidR="000B32EF" w:rsidRPr="0099071F">
        <w:rPr>
          <w:lang w:val="en-GB"/>
        </w:rPr>
        <w:t xml:space="preserve"> the officer must reasonably suspect that such documents may be</w:t>
      </w:r>
      <w:r w:rsidR="00C4355B" w:rsidRPr="0099071F">
        <w:rPr>
          <w:lang w:val="en-GB"/>
        </w:rPr>
        <w:t xml:space="preserve"> </w:t>
      </w:r>
      <w:r w:rsidR="006718DD" w:rsidRPr="0099071F">
        <w:rPr>
          <w:lang w:val="en-GB"/>
        </w:rPr>
        <w:t>required</w:t>
      </w:r>
      <w:r w:rsidR="000B32EF" w:rsidRPr="0099071F">
        <w:rPr>
          <w:lang w:val="en-GB"/>
        </w:rPr>
        <w:t xml:space="preserve"> as evidence in proceedings relating to a breach of, or an offence under, the </w:t>
      </w:r>
      <w:r w:rsidR="00697F6F">
        <w:rPr>
          <w:lang w:val="en-GB"/>
        </w:rPr>
        <w:t>“</w:t>
      </w:r>
      <w:r w:rsidR="000B32EF" w:rsidRPr="0099071F">
        <w:rPr>
          <w:lang w:val="en-GB"/>
        </w:rPr>
        <w:t>rented accommodation legislation</w:t>
      </w:r>
      <w:r w:rsidR="00697F6F">
        <w:rPr>
          <w:lang w:val="en-GB"/>
        </w:rPr>
        <w:t>”</w:t>
      </w:r>
      <w:r w:rsidR="000B32EF" w:rsidRPr="0099071F">
        <w:rPr>
          <w:lang w:val="en-GB"/>
        </w:rPr>
        <w:t xml:space="preserve">. </w:t>
      </w:r>
    </w:p>
    <w:p w14:paraId="79AD2A2C" w14:textId="162742C1" w:rsidR="000B32EF" w:rsidRPr="0099071F" w:rsidRDefault="000B32EF" w:rsidP="00EA1317">
      <w:pPr>
        <w:pStyle w:val="ParaNumbered"/>
        <w:rPr>
          <w:lang w:val="en-GB"/>
        </w:rPr>
      </w:pPr>
      <w:r w:rsidRPr="0099071F">
        <w:rPr>
          <w:lang w:val="en-GB"/>
        </w:rPr>
        <w:t>Where occupiers are on the premises, before seizing documents</w:t>
      </w:r>
      <w:r w:rsidR="46E71434" w:rsidRPr="0099071F">
        <w:rPr>
          <w:lang w:val="en-GB"/>
        </w:rPr>
        <w:t>,</w:t>
      </w:r>
      <w:r w:rsidRPr="0099071F">
        <w:rPr>
          <w:lang w:val="en-GB"/>
        </w:rPr>
        <w:t xml:space="preserve"> the officer must produce evidence of their identity and authority unless it is not reasonably practicable to do so. </w:t>
      </w:r>
    </w:p>
    <w:p w14:paraId="0337C8E2" w14:textId="311A292A"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(4) provides that an officer seizing documents must take reasonable steps to inform the person </w:t>
      </w:r>
      <w:r w:rsidR="04669FB1" w:rsidRPr="0099071F">
        <w:rPr>
          <w:lang w:val="en-GB"/>
        </w:rPr>
        <w:t xml:space="preserve">from </w:t>
      </w:r>
      <w:r w:rsidRPr="0099071F">
        <w:rPr>
          <w:lang w:val="en-GB"/>
        </w:rPr>
        <w:t>who</w:t>
      </w:r>
      <w:r w:rsidR="1F60E188" w:rsidRPr="0099071F">
        <w:rPr>
          <w:lang w:val="en-GB"/>
        </w:rPr>
        <w:t>m</w:t>
      </w:r>
      <w:r w:rsidRPr="0099071F">
        <w:rPr>
          <w:lang w:val="en-GB"/>
        </w:rPr>
        <w:t xml:space="preserve"> the documents </w:t>
      </w:r>
      <w:r w:rsidR="02B36291" w:rsidRPr="0099071F">
        <w:rPr>
          <w:lang w:val="en-GB"/>
        </w:rPr>
        <w:t>are seized</w:t>
      </w:r>
      <w:r w:rsidRPr="0099071F">
        <w:rPr>
          <w:lang w:val="en-GB"/>
        </w:rPr>
        <w:t xml:space="preserve"> that they have been seized and give them a written record of what has been seized. </w:t>
      </w:r>
    </w:p>
    <w:p w14:paraId="0E2232FD" w14:textId="527170D6"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(6) prevents an officer from seizing any document which the person would be entitled to refuse to produce in proceedings in the High Court on the grounds of legal professional privilege.</w:t>
      </w:r>
    </w:p>
    <w:p w14:paraId="6AEF91EF" w14:textId="3B59B9F7" w:rsidR="00BD07E9" w:rsidRPr="0099071F" w:rsidRDefault="00BD08F8" w:rsidP="00EA1317">
      <w:pPr>
        <w:pStyle w:val="ParaNumbered"/>
        <w:rPr>
          <w:lang w:val="en-GB"/>
        </w:rPr>
      </w:pPr>
      <w:r w:rsidRPr="0099071F">
        <w:rPr>
          <w:lang w:val="en-GB"/>
        </w:rPr>
        <w:t>S</w:t>
      </w:r>
      <w:r w:rsidR="000B32EF" w:rsidRPr="0099071F">
        <w:rPr>
          <w:lang w:val="en-GB"/>
        </w:rPr>
        <w:t>ub</w:t>
      </w:r>
      <w:r w:rsidR="00351A91" w:rsidRPr="0099071F">
        <w:rPr>
          <w:lang w:val="en-GB"/>
        </w:rPr>
        <w:t>section</w:t>
      </w:r>
      <w:r w:rsidR="000B32EF" w:rsidRPr="0099071F">
        <w:rPr>
          <w:lang w:val="en-GB"/>
        </w:rPr>
        <w:t xml:space="preserve"> (8) limits the length of time that seized documents can be detained for. </w:t>
      </w:r>
    </w:p>
    <w:p w14:paraId="2006E1F2" w14:textId="2B36A89E" w:rsidR="000B32EF" w:rsidRPr="0099071F" w:rsidRDefault="000B32EF" w:rsidP="00683463">
      <w:pPr>
        <w:pStyle w:val="HSubheading5"/>
      </w:pPr>
      <w:r w:rsidRPr="0099071F">
        <w:t>Background</w:t>
      </w:r>
    </w:p>
    <w:p w14:paraId="5D492180" w14:textId="1257EED1" w:rsidR="000B32EF" w:rsidRPr="0099071F" w:rsidRDefault="000B32EF" w:rsidP="00EA1317">
      <w:pPr>
        <w:pStyle w:val="ParaNumbered"/>
        <w:rPr>
          <w:lang w:val="en-GB"/>
        </w:rPr>
      </w:pPr>
      <w:r w:rsidRPr="0099071F">
        <w:rPr>
          <w:lang w:val="en-GB"/>
        </w:rPr>
        <w:t xml:space="preserve">This </w:t>
      </w:r>
      <w:r w:rsidR="00AE61D1" w:rsidRPr="0099071F">
        <w:rPr>
          <w:lang w:val="en-GB"/>
        </w:rPr>
        <w:t>s</w:t>
      </w:r>
      <w:r w:rsidR="00351A91" w:rsidRPr="0099071F">
        <w:rPr>
          <w:lang w:val="en-GB"/>
        </w:rPr>
        <w:t>ection</w:t>
      </w:r>
      <w:r w:rsidRPr="0099071F">
        <w:rPr>
          <w:lang w:val="en-GB"/>
        </w:rPr>
        <w:t xml:space="preserve"> provides officers of local housing authorities with the power to seize documents </w:t>
      </w:r>
      <w:r w:rsidRPr="0099071F">
        <w:rPr>
          <w:lang w:val="en-GB"/>
        </w:rPr>
        <w:lastRenderedPageBreak/>
        <w:t xml:space="preserve">after exercising either of the powers of entry under </w:t>
      </w:r>
      <w:r w:rsidR="00AE61D1" w:rsidRPr="0099071F">
        <w:rPr>
          <w:lang w:val="en-GB"/>
        </w:rPr>
        <w:t>s</w:t>
      </w:r>
      <w:r w:rsidR="00351A91" w:rsidRPr="0099071F">
        <w:rPr>
          <w:lang w:val="en-GB"/>
        </w:rPr>
        <w:t>ection</w:t>
      </w:r>
      <w:r w:rsidRPr="0099071F">
        <w:rPr>
          <w:lang w:val="en-GB"/>
        </w:rPr>
        <w:t xml:space="preserve"> </w:t>
      </w:r>
      <w:r w:rsidR="002D249D" w:rsidRPr="0099071F">
        <w:rPr>
          <w:lang w:val="en-GB"/>
        </w:rPr>
        <w:t xml:space="preserve">118 </w:t>
      </w:r>
      <w:r w:rsidRPr="0099071F">
        <w:rPr>
          <w:lang w:val="en-GB"/>
        </w:rPr>
        <w:t xml:space="preserve">and </w:t>
      </w:r>
      <w:r w:rsidR="00AE61D1" w:rsidRPr="0099071F">
        <w:rPr>
          <w:lang w:val="en-GB"/>
        </w:rPr>
        <w:t>s</w:t>
      </w:r>
      <w:r w:rsidR="00351A91" w:rsidRPr="0099071F">
        <w:rPr>
          <w:lang w:val="en-GB"/>
        </w:rPr>
        <w:t>ection</w:t>
      </w:r>
      <w:r w:rsidRPr="0099071F">
        <w:rPr>
          <w:lang w:val="en-GB"/>
        </w:rPr>
        <w:t xml:space="preserve"> </w:t>
      </w:r>
      <w:r w:rsidR="002D249D" w:rsidRPr="0099071F">
        <w:rPr>
          <w:lang w:val="en-GB"/>
        </w:rPr>
        <w:t>120</w:t>
      </w:r>
      <w:r w:rsidRPr="0099071F">
        <w:rPr>
          <w:lang w:val="en-GB"/>
        </w:rPr>
        <w:t xml:space="preserve">. This is a similar power to that provided in the </w:t>
      </w:r>
      <w:r w:rsidR="00BB74C7" w:rsidRPr="0099071F">
        <w:rPr>
          <w:lang w:val="en-GB"/>
        </w:rPr>
        <w:t>p</w:t>
      </w:r>
      <w:r w:rsidRPr="0099071F">
        <w:rPr>
          <w:lang w:val="en-GB"/>
        </w:rPr>
        <w:t xml:space="preserve">aragraph 29 (power to seize documents required as evidence) </w:t>
      </w:r>
      <w:r w:rsidR="00E27270" w:rsidRPr="0099071F">
        <w:rPr>
          <w:lang w:val="en-GB"/>
        </w:rPr>
        <w:t>to</w:t>
      </w:r>
      <w:r w:rsidRPr="0099071F">
        <w:rPr>
          <w:lang w:val="en-GB"/>
        </w:rPr>
        <w:t xml:space="preserve"> Schedule 5 (Investigatory Powers) of the Consumer Rights Act 2015. </w:t>
      </w:r>
    </w:p>
    <w:p w14:paraId="59972063" w14:textId="663333C8" w:rsidR="000B32EF" w:rsidRPr="0099071F" w:rsidRDefault="00351A91" w:rsidP="00683463">
      <w:pPr>
        <w:pStyle w:val="HSubheading4"/>
      </w:pPr>
      <w:bookmarkStart w:id="353" w:name="_Toc221785346"/>
      <w:r w:rsidRPr="0099071F">
        <w:t>Section</w:t>
      </w:r>
      <w:r w:rsidR="000B32EF" w:rsidRPr="0099071F">
        <w:t xml:space="preserve"> </w:t>
      </w:r>
      <w:r w:rsidR="002D249D" w:rsidRPr="0099071F">
        <w:t>124</w:t>
      </w:r>
      <w:r w:rsidR="003B261D" w:rsidRPr="0099071F">
        <w:t>:</w:t>
      </w:r>
      <w:r w:rsidR="000B32EF" w:rsidRPr="0099071F">
        <w:t xml:space="preserve"> Access to seized documents</w:t>
      </w:r>
      <w:bookmarkEnd w:id="353"/>
      <w:r w:rsidR="000B32EF" w:rsidRPr="0099071F">
        <w:t> </w:t>
      </w:r>
    </w:p>
    <w:p w14:paraId="15C25D98" w14:textId="59E2A0A0" w:rsidR="000B32EF" w:rsidRPr="0099071F" w:rsidRDefault="000B32EF" w:rsidP="00683463">
      <w:pPr>
        <w:pStyle w:val="HSubheading5"/>
      </w:pPr>
      <w:r w:rsidRPr="0099071F">
        <w:t>Effect</w:t>
      </w:r>
    </w:p>
    <w:p w14:paraId="5C8D4BB6" w14:textId="54B14F8E" w:rsidR="000B32EF" w:rsidRPr="0099071F" w:rsidRDefault="00351A91" w:rsidP="00EA1317">
      <w:pPr>
        <w:pStyle w:val="ParaNumbered"/>
        <w:rPr>
          <w:lang w:val="en-GB"/>
        </w:rPr>
      </w:pPr>
      <w:r w:rsidRPr="0099071F">
        <w:rPr>
          <w:lang w:val="en-GB"/>
        </w:rPr>
        <w:t>Section</w:t>
      </w:r>
      <w:r w:rsidR="000B32EF" w:rsidRPr="0099071F">
        <w:rPr>
          <w:lang w:val="en-GB"/>
        </w:rPr>
        <w:t xml:space="preserve"> </w:t>
      </w:r>
      <w:r w:rsidR="002D249D" w:rsidRPr="0099071F">
        <w:rPr>
          <w:lang w:val="en-GB"/>
        </w:rPr>
        <w:t xml:space="preserve">124 </w:t>
      </w:r>
      <w:r w:rsidR="000B32EF" w:rsidRPr="0099071F">
        <w:rPr>
          <w:lang w:val="en-GB"/>
        </w:rPr>
        <w:t xml:space="preserve">sets out how and by whom documents seized </w:t>
      </w:r>
      <w:r w:rsidR="2798E887" w:rsidRPr="0099071F">
        <w:rPr>
          <w:lang w:val="en-GB"/>
        </w:rPr>
        <w:t xml:space="preserve">and detained </w:t>
      </w:r>
      <w:r w:rsidR="000B32EF" w:rsidRPr="0099071F">
        <w:rPr>
          <w:lang w:val="en-GB"/>
        </w:rPr>
        <w:t xml:space="preserve">under Chapter 3 (Investigatory Powers) can be accessed. </w:t>
      </w:r>
    </w:p>
    <w:p w14:paraId="1DD9FAA5" w14:textId="77777777" w:rsidR="00BB74C7"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(2) provides that a person must be granted access to a detained document under the supervision of an officer if that person </w:t>
      </w:r>
      <w:r w:rsidR="140D77FA" w:rsidRPr="0099071F">
        <w:rPr>
          <w:lang w:val="en-GB"/>
        </w:rPr>
        <w:t>makes a request for access and</w:t>
      </w:r>
      <w:r w:rsidRPr="0099071F">
        <w:rPr>
          <w:lang w:val="en-GB"/>
        </w:rPr>
        <w:t xml:space="preserve"> had custody or control of it immediately before it was seized. </w:t>
      </w:r>
    </w:p>
    <w:p w14:paraId="6D0A55F7" w14:textId="77777777" w:rsidR="00BB74C7"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s (3) and (4) set out what the local housing authority must do if a request is made for a photograph or copy of a seized document. </w:t>
      </w:r>
    </w:p>
    <w:p w14:paraId="339E6780" w14:textId="4E715658"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(5) provides that a local housing authority need not permit access to, or a photograph or copy to be made of</w:t>
      </w:r>
      <w:r w:rsidR="007F71C9" w:rsidRPr="0099071F">
        <w:rPr>
          <w:lang w:val="en-GB"/>
        </w:rPr>
        <w:t>,</w:t>
      </w:r>
      <w:r w:rsidRPr="0099071F">
        <w:rPr>
          <w:lang w:val="en-GB"/>
        </w:rPr>
        <w:t xml:space="preserve"> seized documents if it reasonably believes that doing so would prejudice the purpose for which the document had been seized. </w:t>
      </w:r>
    </w:p>
    <w:p w14:paraId="066E23C7" w14:textId="2EC44369"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(7) makes provision so that a person</w:t>
      </w:r>
      <w:r w:rsidR="00D35C33" w:rsidRPr="0099071F">
        <w:rPr>
          <w:lang w:val="en-GB"/>
        </w:rPr>
        <w:t>’s</w:t>
      </w:r>
      <w:r w:rsidRPr="0099071F">
        <w:rPr>
          <w:lang w:val="en-GB"/>
        </w:rPr>
        <w:t xml:space="preserve"> representative can also request access to and copies of seized documents.</w:t>
      </w:r>
    </w:p>
    <w:p w14:paraId="4A5F3580" w14:textId="69AA2B2E" w:rsidR="000B32EF" w:rsidRPr="0099071F" w:rsidRDefault="000B32EF" w:rsidP="00683463">
      <w:pPr>
        <w:pStyle w:val="HSubheading5"/>
      </w:pPr>
      <w:r w:rsidRPr="0099071F">
        <w:t>Background</w:t>
      </w:r>
    </w:p>
    <w:p w14:paraId="71C59527" w14:textId="4F2688D1" w:rsidR="000B32EF" w:rsidRPr="0099071F" w:rsidRDefault="000B32EF" w:rsidP="00EA1317">
      <w:pPr>
        <w:pStyle w:val="ParaNumbered"/>
        <w:rPr>
          <w:lang w:val="en-GB"/>
        </w:rPr>
      </w:pPr>
      <w:r w:rsidRPr="0099071F">
        <w:rPr>
          <w:lang w:val="en-GB"/>
        </w:rPr>
        <w:t xml:space="preserve">This </w:t>
      </w:r>
      <w:r w:rsidR="00AE61D1" w:rsidRPr="0099071F">
        <w:rPr>
          <w:lang w:val="en-GB"/>
        </w:rPr>
        <w:t>s</w:t>
      </w:r>
      <w:r w:rsidR="00351A91" w:rsidRPr="0099071F">
        <w:rPr>
          <w:lang w:val="en-GB"/>
        </w:rPr>
        <w:t>ection</w:t>
      </w:r>
      <w:r w:rsidRPr="0099071F">
        <w:rPr>
          <w:lang w:val="en-GB"/>
        </w:rPr>
        <w:t xml:space="preserve"> provides for access to documents seized and detained by an officer of a local housing authority to persons who had custody or control of the document(s) immediately before seizure, or their representative. This is a similar provision to that under </w:t>
      </w:r>
      <w:r w:rsidR="00E459CF" w:rsidRPr="0099071F">
        <w:rPr>
          <w:lang w:val="en-GB"/>
        </w:rPr>
        <w:t>paragraph</w:t>
      </w:r>
      <w:r w:rsidRPr="0099071F">
        <w:rPr>
          <w:lang w:val="en-GB"/>
        </w:rPr>
        <w:t xml:space="preserve"> 38 (access to seized goods and documents) </w:t>
      </w:r>
      <w:r w:rsidR="00E459CF" w:rsidRPr="0099071F">
        <w:rPr>
          <w:lang w:val="en-GB"/>
        </w:rPr>
        <w:t>to</w:t>
      </w:r>
      <w:r w:rsidRPr="0099071F">
        <w:rPr>
          <w:lang w:val="en-GB"/>
        </w:rPr>
        <w:t xml:space="preserve"> Schedule 5 (Investigatory Powers) of the Consumer Rights Act 2015.</w:t>
      </w:r>
    </w:p>
    <w:p w14:paraId="43F7EFC8" w14:textId="3FB4D2B9" w:rsidR="000B32EF" w:rsidRPr="0099071F" w:rsidRDefault="00351A91" w:rsidP="00683463">
      <w:pPr>
        <w:pStyle w:val="HSubheading4"/>
      </w:pPr>
      <w:bookmarkStart w:id="354" w:name="_Toc221785347"/>
      <w:r w:rsidRPr="0099071F">
        <w:t>Section</w:t>
      </w:r>
      <w:r w:rsidR="000B32EF" w:rsidRPr="0099071F">
        <w:t xml:space="preserve"> </w:t>
      </w:r>
      <w:r w:rsidR="00EA31CB" w:rsidRPr="0099071F">
        <w:t>125</w:t>
      </w:r>
      <w:r w:rsidR="004F2671" w:rsidRPr="0099071F">
        <w:t>:</w:t>
      </w:r>
      <w:r w:rsidR="000B32EF" w:rsidRPr="0099071F">
        <w:t xml:space="preserve"> Appeal against detention of documents</w:t>
      </w:r>
      <w:bookmarkEnd w:id="354"/>
      <w:r w:rsidR="000B32EF" w:rsidRPr="0099071F">
        <w:t> </w:t>
      </w:r>
    </w:p>
    <w:p w14:paraId="19B693D1" w14:textId="3F43D4A8" w:rsidR="000B32EF" w:rsidRPr="0099071F" w:rsidRDefault="000B32EF" w:rsidP="00683463">
      <w:pPr>
        <w:pStyle w:val="HSubheading5"/>
      </w:pPr>
      <w:r w:rsidRPr="0099071F">
        <w:t>Effect</w:t>
      </w:r>
    </w:p>
    <w:p w14:paraId="608BC218" w14:textId="77777777" w:rsidR="00BB74C7" w:rsidRPr="0099071F" w:rsidRDefault="00351A91" w:rsidP="00EA1317">
      <w:pPr>
        <w:pStyle w:val="ParaNumbered"/>
        <w:rPr>
          <w:lang w:val="en-GB"/>
        </w:rPr>
      </w:pPr>
      <w:r w:rsidRPr="0099071F">
        <w:rPr>
          <w:lang w:val="en-GB"/>
        </w:rPr>
        <w:t>Section</w:t>
      </w:r>
      <w:r w:rsidR="000B32EF" w:rsidRPr="0099071F">
        <w:rPr>
          <w:lang w:val="en-GB"/>
        </w:rPr>
        <w:t xml:space="preserve"> </w:t>
      </w:r>
      <w:r w:rsidR="00EA31CB" w:rsidRPr="0099071F">
        <w:rPr>
          <w:lang w:val="en-GB"/>
        </w:rPr>
        <w:t xml:space="preserve">125 </w:t>
      </w:r>
      <w:r w:rsidR="000B32EF" w:rsidRPr="0099071F">
        <w:rPr>
          <w:lang w:val="en-GB"/>
        </w:rPr>
        <w:t xml:space="preserve">allows a person who has an interest in documents that have been detained under Chapter 3 (Investigatory powers) to apply for an order for their release. </w:t>
      </w:r>
    </w:p>
    <w:p w14:paraId="0C516955" w14:textId="42306BD8"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(2) sets out to which magistrates</w:t>
      </w:r>
      <w:r w:rsidR="00515AE4">
        <w:rPr>
          <w:lang w:val="en-GB"/>
        </w:rPr>
        <w:t>’</w:t>
      </w:r>
      <w:r w:rsidRPr="0099071F">
        <w:rPr>
          <w:lang w:val="en-GB"/>
        </w:rPr>
        <w:t xml:space="preserve"> court such an application is to be made. Sub</w:t>
      </w:r>
      <w:r w:rsidR="00351A91" w:rsidRPr="0099071F">
        <w:rPr>
          <w:lang w:val="en-GB"/>
        </w:rPr>
        <w:t>section</w:t>
      </w:r>
      <w:r w:rsidRPr="0099071F">
        <w:rPr>
          <w:lang w:val="en-GB"/>
        </w:rPr>
        <w:t xml:space="preserve"> </w:t>
      </w:r>
      <w:r w:rsidR="00EA31CB" w:rsidRPr="0099071F">
        <w:rPr>
          <w:lang w:val="en-GB"/>
        </w:rPr>
        <w:t>(</w:t>
      </w:r>
      <w:r w:rsidRPr="0099071F">
        <w:rPr>
          <w:lang w:val="en-GB"/>
        </w:rPr>
        <w:t>2</w:t>
      </w:r>
      <w:r w:rsidR="00EA31CB" w:rsidRPr="0099071F">
        <w:rPr>
          <w:lang w:val="en-GB"/>
        </w:rPr>
        <w:t>)</w:t>
      </w:r>
      <w:r w:rsidRPr="0099071F">
        <w:rPr>
          <w:lang w:val="en-GB"/>
        </w:rPr>
        <w:t>(a) provides that where there are ongoing proceedings in relation to an offence following an investigation in which documents were seized</w:t>
      </w:r>
      <w:r w:rsidR="00EA31CB" w:rsidRPr="0099071F">
        <w:rPr>
          <w:lang w:val="en-GB"/>
        </w:rPr>
        <w:t>,</w:t>
      </w:r>
      <w:r w:rsidRPr="0099071F">
        <w:rPr>
          <w:lang w:val="en-GB"/>
        </w:rPr>
        <w:t xml:space="preserve"> such an application may be made to the same magistrates</w:t>
      </w:r>
      <w:r w:rsidR="00515AE4">
        <w:rPr>
          <w:lang w:val="en-GB"/>
        </w:rPr>
        <w:t>’</w:t>
      </w:r>
      <w:r w:rsidRPr="0099071F">
        <w:rPr>
          <w:lang w:val="en-GB"/>
        </w:rPr>
        <w:t xml:space="preserve"> court. Sub</w:t>
      </w:r>
      <w:r w:rsidR="00351A91" w:rsidRPr="0099071F">
        <w:rPr>
          <w:lang w:val="en-GB"/>
        </w:rPr>
        <w:t>section</w:t>
      </w:r>
      <w:r w:rsidRPr="0099071F">
        <w:rPr>
          <w:lang w:val="en-GB"/>
        </w:rPr>
        <w:t xml:space="preserve"> 2(b) provides that where there are no ongoing proceedings an application may be made to any magistrates</w:t>
      </w:r>
      <w:r w:rsidR="00515AE4">
        <w:rPr>
          <w:lang w:val="en-GB"/>
        </w:rPr>
        <w:t>’</w:t>
      </w:r>
      <w:r w:rsidRPr="0099071F">
        <w:rPr>
          <w:lang w:val="en-GB"/>
        </w:rPr>
        <w:t xml:space="preserve"> court.</w:t>
      </w:r>
    </w:p>
    <w:p w14:paraId="11D7045C" w14:textId="77777777" w:rsidR="002F74F5"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(3) provides that the court may only make an order if condition A or B is met. </w:t>
      </w:r>
    </w:p>
    <w:p w14:paraId="2A42A265" w14:textId="7AF48674"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s (4) and (5) set out these conditions. </w:t>
      </w:r>
    </w:p>
    <w:p w14:paraId="595CBF3A" w14:textId="4ACFAD69" w:rsidR="000B32EF" w:rsidRPr="0099071F" w:rsidRDefault="000B32EF" w:rsidP="00EA1317">
      <w:pPr>
        <w:pStyle w:val="ParaNumbered"/>
        <w:rPr>
          <w:lang w:val="en-GB"/>
        </w:rPr>
      </w:pPr>
      <w:r w:rsidRPr="0099071F">
        <w:rPr>
          <w:lang w:val="en-GB"/>
        </w:rPr>
        <w:t>Further to sub</w:t>
      </w:r>
      <w:r w:rsidR="00351A91" w:rsidRPr="0099071F">
        <w:rPr>
          <w:lang w:val="en-GB"/>
        </w:rPr>
        <w:t>section</w:t>
      </w:r>
      <w:r w:rsidRPr="0099071F">
        <w:rPr>
          <w:lang w:val="en-GB"/>
        </w:rPr>
        <w:t xml:space="preserve"> (6), persons who are aggrieved by the court</w:t>
      </w:r>
      <w:r w:rsidR="00D35C33" w:rsidRPr="0099071F">
        <w:rPr>
          <w:lang w:val="en-GB"/>
        </w:rPr>
        <w:t>’s</w:t>
      </w:r>
      <w:r w:rsidRPr="0099071F">
        <w:rPr>
          <w:lang w:val="en-GB"/>
        </w:rPr>
        <w:t xml:space="preserve"> order or decision may appeal the decision to the Crown Court. </w:t>
      </w:r>
    </w:p>
    <w:p w14:paraId="561E3105" w14:textId="383F999A" w:rsidR="00AF075D" w:rsidRPr="0099071F" w:rsidRDefault="000B32EF" w:rsidP="00EA1317">
      <w:pPr>
        <w:pStyle w:val="ParaNumbered"/>
        <w:rPr>
          <w:lang w:val="en-GB"/>
        </w:rPr>
      </w:pPr>
      <w:r w:rsidRPr="0099071F">
        <w:rPr>
          <w:lang w:val="en-GB"/>
        </w:rPr>
        <w:t>Further to sub</w:t>
      </w:r>
      <w:r w:rsidR="00351A91" w:rsidRPr="0099071F">
        <w:rPr>
          <w:lang w:val="en-GB"/>
        </w:rPr>
        <w:t>section</w:t>
      </w:r>
      <w:r w:rsidRPr="0099071F">
        <w:rPr>
          <w:lang w:val="en-GB"/>
        </w:rPr>
        <w:t xml:space="preserve"> (7) the magistrates</w:t>
      </w:r>
      <w:r w:rsidR="002F74F5" w:rsidRPr="0099071F">
        <w:rPr>
          <w:lang w:val="en-GB"/>
        </w:rPr>
        <w:t>’</w:t>
      </w:r>
      <w:r w:rsidRPr="0099071F">
        <w:rPr>
          <w:lang w:val="en-GB"/>
        </w:rPr>
        <w:t xml:space="preserve"> court may delay the effect of an order pending the making or determination of any appeal. </w:t>
      </w:r>
    </w:p>
    <w:p w14:paraId="4CFA3D32" w14:textId="113C6C94" w:rsidR="000B32EF" w:rsidRPr="0099071F" w:rsidRDefault="000B32EF" w:rsidP="00683463">
      <w:pPr>
        <w:pStyle w:val="HSubheading5"/>
      </w:pPr>
      <w:r w:rsidRPr="0099071F">
        <w:t>Background</w:t>
      </w:r>
    </w:p>
    <w:p w14:paraId="2A0F2902" w14:textId="7BE7F151" w:rsidR="000B32EF" w:rsidRPr="0099071F" w:rsidRDefault="000B32EF" w:rsidP="00EA1317">
      <w:pPr>
        <w:pStyle w:val="ParaNumbered"/>
        <w:rPr>
          <w:lang w:val="en-GB"/>
        </w:rPr>
      </w:pPr>
      <w:r w:rsidRPr="0099071F">
        <w:rPr>
          <w:lang w:val="en-GB"/>
        </w:rPr>
        <w:t xml:space="preserve">This </w:t>
      </w:r>
      <w:r w:rsidR="003169A9" w:rsidRPr="0099071F">
        <w:rPr>
          <w:lang w:val="en-GB"/>
        </w:rPr>
        <w:t>s</w:t>
      </w:r>
      <w:r w:rsidR="00351A91" w:rsidRPr="0099071F">
        <w:rPr>
          <w:lang w:val="en-GB"/>
        </w:rPr>
        <w:t>ection</w:t>
      </w:r>
      <w:r w:rsidRPr="0099071F">
        <w:rPr>
          <w:lang w:val="en-GB"/>
        </w:rPr>
        <w:t xml:space="preserve"> provides an appeal mechanism against the detention of documents seized under </w:t>
      </w:r>
      <w:r w:rsidR="003169A9" w:rsidRPr="0099071F">
        <w:rPr>
          <w:lang w:val="en-GB"/>
        </w:rPr>
        <w:lastRenderedPageBreak/>
        <w:t>s</w:t>
      </w:r>
      <w:r w:rsidR="00351A91" w:rsidRPr="0099071F">
        <w:rPr>
          <w:lang w:val="en-GB"/>
        </w:rPr>
        <w:t>ection</w:t>
      </w:r>
      <w:r w:rsidRPr="0099071F">
        <w:rPr>
          <w:lang w:val="en-GB"/>
        </w:rPr>
        <w:t xml:space="preserve"> </w:t>
      </w:r>
      <w:r w:rsidR="00EA31CB" w:rsidRPr="0099071F">
        <w:rPr>
          <w:lang w:val="en-GB"/>
        </w:rPr>
        <w:t>123</w:t>
      </w:r>
      <w:r w:rsidRPr="0099071F">
        <w:rPr>
          <w:lang w:val="en-GB"/>
        </w:rPr>
        <w:t xml:space="preserve">. This means persons with an interest in documents seized under </w:t>
      </w:r>
      <w:r w:rsidR="003169A9" w:rsidRPr="0099071F">
        <w:rPr>
          <w:lang w:val="en-GB"/>
        </w:rPr>
        <w:t>s</w:t>
      </w:r>
      <w:r w:rsidR="00351A91" w:rsidRPr="0099071F">
        <w:rPr>
          <w:lang w:val="en-GB"/>
        </w:rPr>
        <w:t>ection</w:t>
      </w:r>
      <w:r w:rsidRPr="0099071F">
        <w:rPr>
          <w:lang w:val="en-GB"/>
        </w:rPr>
        <w:t xml:space="preserve"> </w:t>
      </w:r>
      <w:r w:rsidR="00EA31CB" w:rsidRPr="0099071F">
        <w:rPr>
          <w:lang w:val="en-GB"/>
        </w:rPr>
        <w:t xml:space="preserve">123 </w:t>
      </w:r>
      <w:r w:rsidRPr="0099071F">
        <w:rPr>
          <w:lang w:val="en-GB"/>
        </w:rPr>
        <w:t xml:space="preserve">can apply to appeal the detention </w:t>
      </w:r>
      <w:r w:rsidR="49BA7301" w:rsidRPr="0099071F">
        <w:rPr>
          <w:lang w:val="en-GB"/>
        </w:rPr>
        <w:t xml:space="preserve">of documents </w:t>
      </w:r>
      <w:r w:rsidRPr="0099071F">
        <w:rPr>
          <w:lang w:val="en-GB"/>
        </w:rPr>
        <w:t>in the magistrates</w:t>
      </w:r>
      <w:r w:rsidR="002F74F5" w:rsidRPr="0099071F">
        <w:rPr>
          <w:lang w:val="en-GB"/>
        </w:rPr>
        <w:t>’</w:t>
      </w:r>
      <w:r w:rsidRPr="0099071F">
        <w:rPr>
          <w:lang w:val="en-GB"/>
        </w:rPr>
        <w:t xml:space="preserve"> court. These provisions are </w:t>
      </w:r>
      <w:proofErr w:type="gramStart"/>
      <w:r w:rsidRPr="0099071F">
        <w:rPr>
          <w:lang w:val="en-GB"/>
        </w:rPr>
        <w:t>similar to</w:t>
      </w:r>
      <w:proofErr w:type="gramEnd"/>
      <w:r w:rsidRPr="0099071F">
        <w:rPr>
          <w:lang w:val="en-GB"/>
        </w:rPr>
        <w:t xml:space="preserve"> </w:t>
      </w:r>
      <w:r w:rsidR="00EA31CB" w:rsidRPr="0099071F">
        <w:rPr>
          <w:lang w:val="en-GB"/>
        </w:rPr>
        <w:t xml:space="preserve">paragraph </w:t>
      </w:r>
      <w:r w:rsidRPr="0099071F">
        <w:rPr>
          <w:lang w:val="en-GB"/>
        </w:rPr>
        <w:t xml:space="preserve">40 (appeals against detention of goods and documents) </w:t>
      </w:r>
      <w:r w:rsidR="00B37D68" w:rsidRPr="0099071F">
        <w:rPr>
          <w:lang w:val="en-GB"/>
        </w:rPr>
        <w:t>to</w:t>
      </w:r>
      <w:r w:rsidRPr="0099071F">
        <w:rPr>
          <w:lang w:val="en-GB"/>
        </w:rPr>
        <w:t xml:space="preserve"> Schedule 5 (Investigatory Powers) of the Consumer Rights Act 2015. </w:t>
      </w:r>
    </w:p>
    <w:p w14:paraId="22A50B7E" w14:textId="67C943BB" w:rsidR="000B32EF" w:rsidRPr="0099071F" w:rsidRDefault="00351A91" w:rsidP="00683463">
      <w:pPr>
        <w:pStyle w:val="HSubheading4"/>
      </w:pPr>
      <w:bookmarkStart w:id="355" w:name="_Toc221785348"/>
      <w:r w:rsidRPr="0099071F">
        <w:t>Section</w:t>
      </w:r>
      <w:r w:rsidR="000B32EF" w:rsidRPr="0099071F">
        <w:t xml:space="preserve"> </w:t>
      </w:r>
      <w:r w:rsidR="00EA31CB" w:rsidRPr="0099071F">
        <w:t>126</w:t>
      </w:r>
      <w:r w:rsidR="004F2671" w:rsidRPr="0099071F">
        <w:t>:</w:t>
      </w:r>
      <w:r w:rsidR="000B32EF" w:rsidRPr="0099071F">
        <w:t xml:space="preserve"> Suspected residential tenancy: entry without warrant</w:t>
      </w:r>
      <w:bookmarkEnd w:id="355"/>
      <w:r w:rsidR="000B32EF" w:rsidRPr="0099071F">
        <w:t> </w:t>
      </w:r>
    </w:p>
    <w:p w14:paraId="30B6AB7A" w14:textId="6E319BE6" w:rsidR="000B32EF" w:rsidRPr="0099071F" w:rsidRDefault="000B32EF" w:rsidP="00683463">
      <w:pPr>
        <w:pStyle w:val="HSubheading5"/>
        <w:rPr>
          <w:shd w:val="clear" w:color="auto" w:fill="FFFFFF"/>
        </w:rPr>
      </w:pPr>
      <w:r w:rsidRPr="0099071F">
        <w:rPr>
          <w:shd w:val="clear" w:color="auto" w:fill="FFFFFF"/>
        </w:rPr>
        <w:t>Effect</w:t>
      </w:r>
    </w:p>
    <w:p w14:paraId="6ADD44D4" w14:textId="0160BF35" w:rsidR="000B32EF" w:rsidRPr="0099071F" w:rsidRDefault="00351A91" w:rsidP="00EA1317">
      <w:pPr>
        <w:pStyle w:val="ParaNumbered"/>
        <w:rPr>
          <w:lang w:val="en-GB"/>
        </w:rPr>
      </w:pPr>
      <w:r w:rsidRPr="0099071F">
        <w:rPr>
          <w:lang w:val="en-GB"/>
        </w:rPr>
        <w:t>Section</w:t>
      </w:r>
      <w:r w:rsidR="000B32EF" w:rsidRPr="0099071F">
        <w:rPr>
          <w:lang w:val="en-GB"/>
        </w:rPr>
        <w:t xml:space="preserve"> </w:t>
      </w:r>
      <w:r w:rsidR="00EA31CB" w:rsidRPr="0099071F">
        <w:rPr>
          <w:lang w:val="en-GB"/>
        </w:rPr>
        <w:t xml:space="preserve">126 </w:t>
      </w:r>
      <w:r w:rsidR="000B32EF" w:rsidRPr="0099071F">
        <w:rPr>
          <w:lang w:val="en-GB"/>
        </w:rPr>
        <w:t>provides a power of entry without a warrant at any reasonable time, by notice, by a specially authorised officer of a local housing authority into suspected residential tenancies. </w:t>
      </w:r>
    </w:p>
    <w:p w14:paraId="36C1520A" w14:textId="3FC221A8" w:rsidR="007B5C84"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(1)(a) provides that the officer may enter a premises if the officer reasonably suspects the premises is subject to a </w:t>
      </w:r>
      <w:r w:rsidR="00697F6F">
        <w:rPr>
          <w:lang w:val="en-GB"/>
        </w:rPr>
        <w:t>“</w:t>
      </w:r>
      <w:r w:rsidRPr="0099071F">
        <w:rPr>
          <w:lang w:val="en-GB"/>
        </w:rPr>
        <w:t>residential tenancy</w:t>
      </w:r>
      <w:r w:rsidR="00697F6F">
        <w:rPr>
          <w:lang w:val="en-GB"/>
        </w:rPr>
        <w:t>”</w:t>
      </w:r>
      <w:r w:rsidRPr="0099071F">
        <w:rPr>
          <w:lang w:val="en-GB"/>
        </w:rPr>
        <w:t xml:space="preserve"> (as defined by </w:t>
      </w:r>
      <w:r w:rsidR="003169A9" w:rsidRPr="0099071F">
        <w:rPr>
          <w:lang w:val="en-GB"/>
        </w:rPr>
        <w:t>s</w:t>
      </w:r>
      <w:r w:rsidR="00351A91" w:rsidRPr="0099071F">
        <w:rPr>
          <w:lang w:val="en-GB"/>
        </w:rPr>
        <w:t>ection</w:t>
      </w:r>
      <w:r w:rsidRPr="0099071F">
        <w:rPr>
          <w:lang w:val="en-GB"/>
        </w:rPr>
        <w:t xml:space="preserve"> </w:t>
      </w:r>
      <w:r w:rsidR="75152E62" w:rsidRPr="0099071F">
        <w:rPr>
          <w:lang w:val="en-GB"/>
        </w:rPr>
        <w:t>6</w:t>
      </w:r>
      <w:r w:rsidR="00E3077C" w:rsidRPr="0099071F">
        <w:rPr>
          <w:lang w:val="en-GB"/>
        </w:rPr>
        <w:t>3</w:t>
      </w:r>
      <w:r w:rsidRPr="0099071F">
        <w:rPr>
          <w:lang w:val="en-GB"/>
        </w:rPr>
        <w:t>); sub</w:t>
      </w:r>
      <w:r w:rsidR="00351A91" w:rsidRPr="0099071F">
        <w:rPr>
          <w:lang w:val="en-GB"/>
        </w:rPr>
        <w:t>section</w:t>
      </w:r>
      <w:r w:rsidRPr="0099071F">
        <w:rPr>
          <w:lang w:val="en-GB"/>
        </w:rPr>
        <w:t xml:space="preserve"> (1)(b) provides that the officer must consider entry to the premises necessary for the purpose of investigating whether a breach or offence has occurred under the listed legislation; sub</w:t>
      </w:r>
      <w:r w:rsidR="00351A91" w:rsidRPr="0099071F">
        <w:rPr>
          <w:lang w:val="en-GB"/>
        </w:rPr>
        <w:t>section</w:t>
      </w:r>
      <w:r w:rsidRPr="0099071F">
        <w:rPr>
          <w:lang w:val="en-GB"/>
        </w:rPr>
        <w:t xml:space="preserve"> (1)(c) provides that notice must be given to specified persons in accordance with sub</w:t>
      </w:r>
      <w:r w:rsidR="00351A91" w:rsidRPr="0099071F">
        <w:rPr>
          <w:lang w:val="en-GB"/>
        </w:rPr>
        <w:t>section</w:t>
      </w:r>
      <w:r w:rsidRPr="0099071F">
        <w:rPr>
          <w:lang w:val="en-GB"/>
        </w:rPr>
        <w:t xml:space="preserve"> (2), </w:t>
      </w:r>
      <w:r w:rsidR="5C0D612E" w:rsidRPr="0099071F">
        <w:rPr>
          <w:lang w:val="en-GB"/>
        </w:rPr>
        <w:t>unless</w:t>
      </w:r>
      <w:r w:rsidR="00104432" w:rsidRPr="0099071F">
        <w:rPr>
          <w:lang w:val="en-GB"/>
        </w:rPr>
        <w:t xml:space="preserve"> sub</w:t>
      </w:r>
      <w:r w:rsidR="00351A91" w:rsidRPr="0099071F">
        <w:rPr>
          <w:lang w:val="en-GB"/>
        </w:rPr>
        <w:t>section</w:t>
      </w:r>
      <w:r w:rsidR="00104432" w:rsidRPr="0099071F">
        <w:rPr>
          <w:lang w:val="en-GB"/>
        </w:rPr>
        <w:t xml:space="preserve"> (3) or (4) apply.</w:t>
      </w:r>
      <w:r w:rsidR="5C0D612E" w:rsidRPr="0099071F">
        <w:rPr>
          <w:lang w:val="en-GB"/>
        </w:rPr>
        <w:t xml:space="preserve"> </w:t>
      </w:r>
    </w:p>
    <w:p w14:paraId="39130FA2" w14:textId="2574C4FC" w:rsidR="007B5C84" w:rsidRPr="0099071F" w:rsidRDefault="00AA7506" w:rsidP="00EA1317">
      <w:pPr>
        <w:pStyle w:val="ParaNumbered"/>
        <w:rPr>
          <w:lang w:val="en-GB"/>
        </w:rPr>
      </w:pPr>
      <w:r w:rsidRPr="0099071F">
        <w:rPr>
          <w:lang w:val="en-GB"/>
        </w:rPr>
        <w:t>Sub</w:t>
      </w:r>
      <w:r w:rsidR="00351A91" w:rsidRPr="0099071F">
        <w:rPr>
          <w:lang w:val="en-GB"/>
        </w:rPr>
        <w:t>section</w:t>
      </w:r>
      <w:r w:rsidRPr="0099071F">
        <w:rPr>
          <w:lang w:val="en-GB"/>
        </w:rPr>
        <w:t xml:space="preserve"> (2) sets out the notice</w:t>
      </w:r>
      <w:r w:rsidR="0007106F" w:rsidRPr="0099071F">
        <w:rPr>
          <w:lang w:val="en-GB"/>
        </w:rPr>
        <w:t xml:space="preserve"> requirements</w:t>
      </w:r>
      <w:r w:rsidRPr="0099071F">
        <w:rPr>
          <w:lang w:val="en-GB"/>
        </w:rPr>
        <w:t>, including that a</w:t>
      </w:r>
      <w:r w:rsidR="00665EED" w:rsidRPr="0099071F">
        <w:rPr>
          <w:lang w:val="en-GB"/>
        </w:rPr>
        <w:t>t</w:t>
      </w:r>
      <w:r w:rsidRPr="0099071F">
        <w:rPr>
          <w:lang w:val="en-GB"/>
        </w:rPr>
        <w:t xml:space="preserve"> least 24 hours</w:t>
      </w:r>
      <w:r w:rsidR="00894002">
        <w:rPr>
          <w:lang w:val="en-GB"/>
        </w:rPr>
        <w:t>’</w:t>
      </w:r>
      <w:r w:rsidRPr="0099071F">
        <w:rPr>
          <w:lang w:val="en-GB"/>
        </w:rPr>
        <w:t xml:space="preserve"> </w:t>
      </w:r>
      <w:r w:rsidR="00DD6899" w:rsidRPr="0099071F">
        <w:rPr>
          <w:lang w:val="en-GB"/>
        </w:rPr>
        <w:t xml:space="preserve">prior notice </w:t>
      </w:r>
      <w:r w:rsidR="0007106F" w:rsidRPr="0099071F">
        <w:rPr>
          <w:lang w:val="en-GB"/>
        </w:rPr>
        <w:t xml:space="preserve">of </w:t>
      </w:r>
      <w:r w:rsidR="00DD6899" w:rsidRPr="0099071F">
        <w:rPr>
          <w:lang w:val="en-GB"/>
        </w:rPr>
        <w:t>entry is provided.</w:t>
      </w:r>
      <w:r w:rsidR="000B32EF" w:rsidRPr="0099071F">
        <w:rPr>
          <w:lang w:val="en-GB"/>
        </w:rPr>
        <w:t xml:space="preserve"> </w:t>
      </w:r>
    </w:p>
    <w:p w14:paraId="0C3D0CAF" w14:textId="77777777" w:rsidR="007B5C84" w:rsidRPr="0099071F" w:rsidRDefault="00DD6899" w:rsidP="00EA1317">
      <w:pPr>
        <w:pStyle w:val="ParaNumbered"/>
        <w:rPr>
          <w:lang w:val="en-GB"/>
        </w:rPr>
      </w:pPr>
      <w:r w:rsidRPr="0099071F">
        <w:rPr>
          <w:lang w:val="en-GB"/>
        </w:rPr>
        <w:t>S</w:t>
      </w:r>
      <w:r w:rsidR="5C0D612E" w:rsidRPr="0099071F">
        <w:rPr>
          <w:lang w:val="en-GB"/>
        </w:rPr>
        <w:t>ub</w:t>
      </w:r>
      <w:r w:rsidR="00351A91" w:rsidRPr="0099071F">
        <w:rPr>
          <w:lang w:val="en-GB"/>
        </w:rPr>
        <w:t>section</w:t>
      </w:r>
      <w:r w:rsidR="5C0D612E" w:rsidRPr="0099071F">
        <w:rPr>
          <w:lang w:val="en-GB"/>
        </w:rPr>
        <w:t xml:space="preserve"> (3)</w:t>
      </w:r>
      <w:r w:rsidR="00950F63" w:rsidRPr="0099071F">
        <w:rPr>
          <w:lang w:val="en-GB"/>
        </w:rPr>
        <w:t xml:space="preserve"> provides that a notice need not be given to a person who </w:t>
      </w:r>
      <w:r w:rsidR="00524DEC" w:rsidRPr="0099071F">
        <w:rPr>
          <w:lang w:val="en-GB"/>
        </w:rPr>
        <w:t>has waived the</w:t>
      </w:r>
      <w:r w:rsidR="00181C5E" w:rsidRPr="0099071F">
        <w:rPr>
          <w:lang w:val="en-GB"/>
        </w:rPr>
        <w:t>ir right to notice</w:t>
      </w:r>
      <w:r w:rsidR="5C0D612E" w:rsidRPr="0099071F">
        <w:rPr>
          <w:lang w:val="en-GB"/>
        </w:rPr>
        <w:t xml:space="preserve">. </w:t>
      </w:r>
    </w:p>
    <w:p w14:paraId="097AEC18" w14:textId="77777777" w:rsidR="007B5C84" w:rsidRPr="0099071F" w:rsidRDefault="5C0D612E"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181C5E" w:rsidRPr="0099071F">
        <w:rPr>
          <w:lang w:val="en-GB"/>
        </w:rPr>
        <w:t>4</w:t>
      </w:r>
      <w:r w:rsidRPr="0099071F">
        <w:rPr>
          <w:lang w:val="en-GB"/>
        </w:rPr>
        <w:t xml:space="preserve">) </w:t>
      </w:r>
      <w:r w:rsidR="005D21E4" w:rsidRPr="0099071F">
        <w:rPr>
          <w:lang w:val="en-GB"/>
        </w:rPr>
        <w:t xml:space="preserve">provides that </w:t>
      </w:r>
      <w:r w:rsidR="006B472B" w:rsidRPr="0099071F">
        <w:rPr>
          <w:lang w:val="en-GB"/>
        </w:rPr>
        <w:t>a residential landlord need not be given any prior notice</w:t>
      </w:r>
      <w:r w:rsidR="00893D98" w:rsidRPr="0099071F">
        <w:rPr>
          <w:lang w:val="en-GB"/>
        </w:rPr>
        <w:t>, but sub</w:t>
      </w:r>
      <w:r w:rsidR="00351A91" w:rsidRPr="0099071F">
        <w:rPr>
          <w:lang w:val="en-GB"/>
        </w:rPr>
        <w:t>section</w:t>
      </w:r>
      <w:r w:rsidR="00893D98" w:rsidRPr="0099071F">
        <w:rPr>
          <w:lang w:val="en-GB"/>
        </w:rPr>
        <w:t xml:space="preserve"> (5) requires that </w:t>
      </w:r>
      <w:r w:rsidR="00805665" w:rsidRPr="0099071F">
        <w:rPr>
          <w:lang w:val="en-GB"/>
        </w:rPr>
        <w:t>if no prior notice has been given</w:t>
      </w:r>
      <w:r w:rsidR="00BA6A46" w:rsidRPr="0099071F">
        <w:rPr>
          <w:lang w:val="en-GB"/>
        </w:rPr>
        <w:t>,</w:t>
      </w:r>
      <w:r w:rsidR="00805665" w:rsidRPr="0099071F">
        <w:rPr>
          <w:lang w:val="en-GB"/>
        </w:rPr>
        <w:t xml:space="preserve"> </w:t>
      </w:r>
      <w:r w:rsidR="005501D6" w:rsidRPr="0099071F">
        <w:rPr>
          <w:lang w:val="en-GB"/>
        </w:rPr>
        <w:t xml:space="preserve">an officer of the local housing authority </w:t>
      </w:r>
      <w:r w:rsidR="00D4538A" w:rsidRPr="0099071F">
        <w:rPr>
          <w:lang w:val="en-GB"/>
        </w:rPr>
        <w:t>must give notice in writing to the landlord within a reasonable time after the power of entry has been exercised</w:t>
      </w:r>
      <w:r w:rsidRPr="0099071F">
        <w:rPr>
          <w:lang w:val="en-GB"/>
        </w:rPr>
        <w:t>.</w:t>
      </w:r>
    </w:p>
    <w:p w14:paraId="45A66D3B" w14:textId="56A618BB" w:rsidR="000B32EF" w:rsidRPr="0099071F" w:rsidRDefault="006E0283" w:rsidP="00EA1317">
      <w:pPr>
        <w:pStyle w:val="ParaNumbered"/>
        <w:rPr>
          <w:lang w:val="en-GB"/>
        </w:rPr>
      </w:pPr>
      <w:r w:rsidRPr="0099071F">
        <w:rPr>
          <w:lang w:val="en-GB"/>
        </w:rPr>
        <w:t>Sub</w:t>
      </w:r>
      <w:r w:rsidR="00351A91" w:rsidRPr="0099071F">
        <w:rPr>
          <w:lang w:val="en-GB"/>
        </w:rPr>
        <w:t>section</w:t>
      </w:r>
      <w:r w:rsidRPr="0099071F">
        <w:rPr>
          <w:lang w:val="en-GB"/>
        </w:rPr>
        <w:t xml:space="preserve"> (6) sets out the requirements for that notice</w:t>
      </w:r>
      <w:r w:rsidR="00515AE4">
        <w:rPr>
          <w:lang w:val="en-GB"/>
        </w:rPr>
        <w:t>.</w:t>
      </w:r>
    </w:p>
    <w:p w14:paraId="31C4732B" w14:textId="77777777" w:rsidR="007B5C84"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6E0283" w:rsidRPr="0099071F">
        <w:rPr>
          <w:lang w:val="en-GB"/>
        </w:rPr>
        <w:t>7</w:t>
      </w:r>
      <w:r w:rsidRPr="0099071F">
        <w:rPr>
          <w:lang w:val="en-GB"/>
        </w:rPr>
        <w:t xml:space="preserve">) enables the officer to be accompanied by other persons and take equipment onto the premises as necessary. </w:t>
      </w:r>
    </w:p>
    <w:p w14:paraId="1CB93FC9" w14:textId="3D424100"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1C1769" w:rsidRPr="0099071F">
        <w:rPr>
          <w:lang w:val="en-GB"/>
        </w:rPr>
        <w:t>8</w:t>
      </w:r>
      <w:r w:rsidRPr="0099071F">
        <w:rPr>
          <w:lang w:val="en-GB"/>
        </w:rPr>
        <w:t>) allows the officer to take photographs or make recordings. </w:t>
      </w:r>
    </w:p>
    <w:p w14:paraId="09D0C336" w14:textId="57D07051"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1C1769" w:rsidRPr="0099071F">
        <w:rPr>
          <w:lang w:val="en-GB"/>
        </w:rPr>
        <w:t>9</w:t>
      </w:r>
      <w:r w:rsidRPr="0099071F">
        <w:rPr>
          <w:lang w:val="en-GB"/>
        </w:rPr>
        <w:t>) provides that the officer must produce the officer</w:t>
      </w:r>
      <w:r w:rsidR="00D35C33" w:rsidRPr="0099071F">
        <w:rPr>
          <w:lang w:val="en-GB"/>
        </w:rPr>
        <w:t>’s</w:t>
      </w:r>
      <w:r w:rsidRPr="0099071F">
        <w:rPr>
          <w:lang w:val="en-GB"/>
        </w:rPr>
        <w:t xml:space="preserve"> special authorisation for inspection if a person to whom notice was required to be given so requests this. </w:t>
      </w:r>
    </w:p>
    <w:p w14:paraId="59C88294" w14:textId="300B32AE"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1C1769" w:rsidRPr="0099071F">
        <w:rPr>
          <w:lang w:val="en-GB"/>
        </w:rPr>
        <w:t>10</w:t>
      </w:r>
      <w:r w:rsidRPr="0099071F">
        <w:rPr>
          <w:lang w:val="en-GB"/>
        </w:rPr>
        <w:t xml:space="preserve">) sets out the meaning of </w:t>
      </w:r>
      <w:r w:rsidR="00697F6F">
        <w:rPr>
          <w:lang w:val="en-GB"/>
        </w:rPr>
        <w:t>“</w:t>
      </w:r>
      <w:r w:rsidR="00D35C33" w:rsidRPr="0099071F">
        <w:rPr>
          <w:lang w:val="en-GB"/>
        </w:rPr>
        <w:t>s</w:t>
      </w:r>
      <w:r w:rsidRPr="0099071F">
        <w:rPr>
          <w:lang w:val="en-GB"/>
        </w:rPr>
        <w:t>pecially authorised</w:t>
      </w:r>
      <w:r w:rsidR="00697F6F">
        <w:rPr>
          <w:lang w:val="en-GB"/>
        </w:rPr>
        <w:t>”</w:t>
      </w:r>
      <w:r w:rsidRPr="0099071F">
        <w:rPr>
          <w:lang w:val="en-GB"/>
        </w:rPr>
        <w:t xml:space="preserve"> for the purpose of this </w:t>
      </w:r>
      <w:r w:rsidR="003169A9" w:rsidRPr="0099071F">
        <w:rPr>
          <w:lang w:val="en-GB"/>
        </w:rPr>
        <w:t>s</w:t>
      </w:r>
      <w:r w:rsidR="00351A91" w:rsidRPr="0099071F">
        <w:rPr>
          <w:lang w:val="en-GB"/>
        </w:rPr>
        <w:t>ection</w:t>
      </w:r>
      <w:r w:rsidRPr="0099071F">
        <w:rPr>
          <w:lang w:val="en-GB"/>
        </w:rPr>
        <w:t>. </w:t>
      </w:r>
    </w:p>
    <w:p w14:paraId="7C46542F" w14:textId="46C871C1" w:rsidR="000B32EF" w:rsidRPr="0099071F" w:rsidRDefault="000B32EF" w:rsidP="00683463">
      <w:pPr>
        <w:pStyle w:val="HSubheading5"/>
      </w:pPr>
      <w:r w:rsidRPr="0099071F">
        <w:t>Background</w:t>
      </w:r>
    </w:p>
    <w:p w14:paraId="311888E9" w14:textId="7FF1BEF5" w:rsidR="000B32EF" w:rsidRPr="0099071F" w:rsidRDefault="000B32EF" w:rsidP="00EA1317">
      <w:pPr>
        <w:pStyle w:val="ParaNumbered"/>
        <w:rPr>
          <w:lang w:val="en-GB"/>
        </w:rPr>
      </w:pPr>
      <w:r w:rsidRPr="0099071F">
        <w:rPr>
          <w:lang w:val="en-GB"/>
        </w:rPr>
        <w:t xml:space="preserve">This </w:t>
      </w:r>
      <w:r w:rsidR="003169A9" w:rsidRPr="0099071F">
        <w:rPr>
          <w:lang w:val="en-GB"/>
        </w:rPr>
        <w:t>s</w:t>
      </w:r>
      <w:r w:rsidR="00351A91" w:rsidRPr="0099071F">
        <w:rPr>
          <w:lang w:val="en-GB"/>
        </w:rPr>
        <w:t>ection</w:t>
      </w:r>
      <w:r w:rsidRPr="0099071F">
        <w:rPr>
          <w:lang w:val="en-GB"/>
        </w:rPr>
        <w:t xml:space="preserve"> enables specially authorised officers of local housing authorities to enter premises without a warrant. The officer must reasonably suspect the premises are subject to residential tenancies and consider it necessary to enter </w:t>
      </w:r>
      <w:proofErr w:type="gramStart"/>
      <w:r w:rsidRPr="0099071F">
        <w:rPr>
          <w:lang w:val="en-GB"/>
        </w:rPr>
        <w:t>in order to</w:t>
      </w:r>
      <w:proofErr w:type="gramEnd"/>
      <w:r w:rsidRPr="0099071F">
        <w:rPr>
          <w:lang w:val="en-GB"/>
        </w:rPr>
        <w:t xml:space="preserve"> </w:t>
      </w:r>
      <w:r w:rsidR="4FABAEC6" w:rsidRPr="0099071F">
        <w:rPr>
          <w:lang w:val="en-GB"/>
        </w:rPr>
        <w:t xml:space="preserve">inspect </w:t>
      </w:r>
      <w:r w:rsidRPr="0099071F">
        <w:rPr>
          <w:lang w:val="en-GB"/>
        </w:rPr>
        <w:t xml:space="preserve">for the purpose of investigating whether a breach or offence has occurred in relation to the Private Rented Sector Database or under </w:t>
      </w:r>
      <w:r w:rsidR="00351A91" w:rsidRPr="0099071F">
        <w:rPr>
          <w:lang w:val="en-GB"/>
        </w:rPr>
        <w:t>section</w:t>
      </w:r>
      <w:r w:rsidRPr="0099071F">
        <w:rPr>
          <w:lang w:val="en-GB"/>
        </w:rPr>
        <w:t xml:space="preserve"> 1 of the Protection from Eviction Act 1977 (unlawful eviction and harassment). </w:t>
      </w:r>
    </w:p>
    <w:p w14:paraId="2F820DA8" w14:textId="08FD7D82" w:rsidR="000B32EF" w:rsidRPr="0099071F" w:rsidRDefault="000B32EF" w:rsidP="00EA1317">
      <w:pPr>
        <w:pStyle w:val="ParaNumbered"/>
        <w:rPr>
          <w:lang w:val="en-GB"/>
        </w:rPr>
      </w:pPr>
      <w:r w:rsidRPr="0099071F">
        <w:rPr>
          <w:lang w:val="en-GB"/>
        </w:rPr>
        <w:t xml:space="preserve">This is a similar power to that provided in </w:t>
      </w:r>
      <w:r w:rsidR="00351A91" w:rsidRPr="0099071F">
        <w:rPr>
          <w:lang w:val="en-GB"/>
        </w:rPr>
        <w:t>section</w:t>
      </w:r>
      <w:r w:rsidRPr="0099071F">
        <w:rPr>
          <w:lang w:val="en-GB"/>
        </w:rPr>
        <w:t xml:space="preserve"> 239 (powers of entry) </w:t>
      </w:r>
      <w:r w:rsidR="00360C45" w:rsidRPr="0099071F">
        <w:rPr>
          <w:lang w:val="en-GB"/>
        </w:rPr>
        <w:t>(as amended</w:t>
      </w:r>
      <w:r w:rsidR="00DC1BCB" w:rsidRPr="0099071F">
        <w:rPr>
          <w:lang w:val="en-GB"/>
        </w:rPr>
        <w:t xml:space="preserve"> by</w:t>
      </w:r>
      <w:r w:rsidR="00C54D7C" w:rsidRPr="0099071F">
        <w:rPr>
          <w:lang w:val="en-GB"/>
        </w:rPr>
        <w:t xml:space="preserve"> the Renters</w:t>
      </w:r>
      <w:r w:rsidR="00F639E1" w:rsidRPr="0099071F">
        <w:rPr>
          <w:lang w:val="en-GB"/>
        </w:rPr>
        <w:t>’</w:t>
      </w:r>
      <w:r w:rsidR="00C54D7C" w:rsidRPr="0099071F">
        <w:rPr>
          <w:lang w:val="en-GB"/>
        </w:rPr>
        <w:t xml:space="preserve"> Rights Ac</w:t>
      </w:r>
      <w:r w:rsidR="00B74301" w:rsidRPr="0099071F">
        <w:rPr>
          <w:lang w:val="en-GB"/>
        </w:rPr>
        <w:t>t 2025</w:t>
      </w:r>
      <w:r w:rsidR="00360C45" w:rsidRPr="0099071F">
        <w:rPr>
          <w:lang w:val="en-GB"/>
        </w:rPr>
        <w:t>)</w:t>
      </w:r>
      <w:r w:rsidR="5C0D612E" w:rsidRPr="0099071F">
        <w:rPr>
          <w:lang w:val="en-GB"/>
        </w:rPr>
        <w:t xml:space="preserve"> </w:t>
      </w:r>
      <w:r w:rsidRPr="0099071F">
        <w:rPr>
          <w:lang w:val="en-GB"/>
        </w:rPr>
        <w:t xml:space="preserve">of the Housing Act 2004, which is available for provisions relating to property conditions and licensing. </w:t>
      </w:r>
    </w:p>
    <w:p w14:paraId="2B52B289" w14:textId="752D1544" w:rsidR="000B32EF" w:rsidRPr="0099071F" w:rsidRDefault="00351A91" w:rsidP="00683463">
      <w:pPr>
        <w:pStyle w:val="HSubheading4"/>
      </w:pPr>
      <w:bookmarkStart w:id="356" w:name="_Toc221785349"/>
      <w:r w:rsidRPr="0099071F">
        <w:lastRenderedPageBreak/>
        <w:t>Section</w:t>
      </w:r>
      <w:r w:rsidR="000B32EF" w:rsidRPr="0099071F">
        <w:t xml:space="preserve"> </w:t>
      </w:r>
      <w:r w:rsidR="00544FDE" w:rsidRPr="0099071F">
        <w:t>127</w:t>
      </w:r>
      <w:r w:rsidR="004F2671" w:rsidRPr="0099071F">
        <w:t>:</w:t>
      </w:r>
      <w:r w:rsidR="000B32EF" w:rsidRPr="0099071F">
        <w:t xml:space="preserve"> Duties where occupiers are on residential premises entered without</w:t>
      </w:r>
      <w:r w:rsidR="00C4355B" w:rsidRPr="0099071F">
        <w:t xml:space="preserve"> </w:t>
      </w:r>
      <w:r w:rsidR="000B32EF" w:rsidRPr="0099071F">
        <w:t>warrant</w:t>
      </w:r>
      <w:bookmarkEnd w:id="356"/>
      <w:r w:rsidR="000B32EF" w:rsidRPr="0099071F">
        <w:t> </w:t>
      </w:r>
    </w:p>
    <w:p w14:paraId="7934E83E" w14:textId="4DC1784F" w:rsidR="003B261D" w:rsidRPr="0099071F" w:rsidRDefault="003B261D" w:rsidP="00683463">
      <w:pPr>
        <w:pStyle w:val="HSubheading5"/>
      </w:pPr>
      <w:r w:rsidRPr="0099071F">
        <w:t>Effect</w:t>
      </w:r>
    </w:p>
    <w:p w14:paraId="1E97F6B5" w14:textId="03ECAAFC" w:rsidR="000B32EF" w:rsidRPr="0099071F" w:rsidRDefault="00351A91" w:rsidP="00EA1317">
      <w:pPr>
        <w:pStyle w:val="ParaNumbered"/>
        <w:rPr>
          <w:lang w:val="en-GB"/>
        </w:rPr>
      </w:pPr>
      <w:r w:rsidRPr="0099071F">
        <w:rPr>
          <w:lang w:val="en-GB"/>
        </w:rPr>
        <w:t>Section</w:t>
      </w:r>
      <w:r w:rsidR="000B32EF" w:rsidRPr="0099071F">
        <w:rPr>
          <w:lang w:val="en-GB"/>
        </w:rPr>
        <w:t xml:space="preserve"> </w:t>
      </w:r>
      <w:r w:rsidR="02BD36D5" w:rsidRPr="0099071F">
        <w:rPr>
          <w:lang w:val="en-GB"/>
        </w:rPr>
        <w:t>12</w:t>
      </w:r>
      <w:r w:rsidR="00515012" w:rsidRPr="0099071F">
        <w:rPr>
          <w:lang w:val="en-GB"/>
        </w:rPr>
        <w:t>7</w:t>
      </w:r>
      <w:r w:rsidR="00544FDE" w:rsidRPr="0099071F">
        <w:rPr>
          <w:lang w:val="en-GB"/>
        </w:rPr>
        <w:t xml:space="preserve"> </w:t>
      </w:r>
      <w:r w:rsidR="000B32EF" w:rsidRPr="0099071F">
        <w:rPr>
          <w:lang w:val="en-GB"/>
        </w:rPr>
        <w:t xml:space="preserve">sets out the requirements when exercising the power of entry without warrant to suspected residential tenancies under </w:t>
      </w:r>
      <w:r w:rsidR="003169A9" w:rsidRPr="0099071F">
        <w:rPr>
          <w:lang w:val="en-GB"/>
        </w:rPr>
        <w:t>s</w:t>
      </w:r>
      <w:r w:rsidRPr="0099071F">
        <w:rPr>
          <w:lang w:val="en-GB"/>
        </w:rPr>
        <w:t>ection</w:t>
      </w:r>
      <w:r w:rsidR="000B32EF" w:rsidRPr="0099071F" w:rsidDel="0020035B">
        <w:rPr>
          <w:lang w:val="en-GB"/>
        </w:rPr>
        <w:t xml:space="preserve"> </w:t>
      </w:r>
      <w:r w:rsidR="00544FDE" w:rsidRPr="0099071F">
        <w:rPr>
          <w:lang w:val="en-GB"/>
        </w:rPr>
        <w:t xml:space="preserve">126 </w:t>
      </w:r>
      <w:r w:rsidR="6C71413E" w:rsidRPr="0099071F">
        <w:rPr>
          <w:lang w:val="en-GB"/>
        </w:rPr>
        <w:t>when</w:t>
      </w:r>
      <w:r w:rsidR="000B32EF" w:rsidRPr="0099071F">
        <w:rPr>
          <w:lang w:val="en-GB"/>
        </w:rPr>
        <w:t xml:space="preserve"> there are occupiers on the premises. </w:t>
      </w:r>
    </w:p>
    <w:p w14:paraId="46E0356D" w14:textId="673C2D04"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(1) provides that the officer must produce evidence of their identity and special authorisation to the occupier or (if there are more than one) at least one of the occupiers on the premises unless it is not reasonably practicable to do so (sub</w:t>
      </w:r>
      <w:r w:rsidR="00351A91" w:rsidRPr="0099071F">
        <w:rPr>
          <w:lang w:val="en-GB"/>
        </w:rPr>
        <w:t>section</w:t>
      </w:r>
      <w:r w:rsidRPr="0099071F">
        <w:rPr>
          <w:lang w:val="en-GB"/>
        </w:rPr>
        <w:t xml:space="preserve"> (2)</w:t>
      </w:r>
      <w:r w:rsidR="004E48B6" w:rsidRPr="0099071F">
        <w:rPr>
          <w:lang w:val="en-GB"/>
        </w:rPr>
        <w:t>)</w:t>
      </w:r>
      <w:r w:rsidRPr="0099071F">
        <w:rPr>
          <w:lang w:val="en-GB"/>
        </w:rPr>
        <w:t xml:space="preserve">. </w:t>
      </w:r>
    </w:p>
    <w:p w14:paraId="226E6EDE" w14:textId="206E7530"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(3) provides that proceedings resulting from the use of the power under </w:t>
      </w:r>
      <w:r w:rsidR="003169A9" w:rsidRPr="0099071F">
        <w:rPr>
          <w:lang w:val="en-GB"/>
        </w:rPr>
        <w:t>s</w:t>
      </w:r>
      <w:r w:rsidR="00351A91" w:rsidRPr="0099071F">
        <w:rPr>
          <w:lang w:val="en-GB"/>
        </w:rPr>
        <w:t>ection</w:t>
      </w:r>
      <w:r w:rsidRPr="0099071F">
        <w:rPr>
          <w:lang w:val="en-GB"/>
        </w:rPr>
        <w:t xml:space="preserve"> </w:t>
      </w:r>
      <w:r w:rsidR="00544FDE" w:rsidRPr="0099071F">
        <w:rPr>
          <w:lang w:val="en-GB"/>
        </w:rPr>
        <w:t>126, sub</w:t>
      </w:r>
      <w:r w:rsidR="00351A91" w:rsidRPr="0099071F">
        <w:rPr>
          <w:lang w:val="en-GB"/>
        </w:rPr>
        <w:t>section</w:t>
      </w:r>
      <w:r w:rsidR="00544FDE" w:rsidRPr="0099071F">
        <w:rPr>
          <w:lang w:val="en-GB"/>
        </w:rPr>
        <w:t xml:space="preserve"> </w:t>
      </w:r>
      <w:r w:rsidRPr="0099071F">
        <w:rPr>
          <w:lang w:val="en-GB"/>
        </w:rPr>
        <w:t>(1) do not become invalid solely because an officer failed to produce evidence of their identity and special authorisation to an occupier.</w:t>
      </w:r>
    </w:p>
    <w:p w14:paraId="6F56D51B" w14:textId="027CC364"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(4) provides that </w:t>
      </w:r>
      <w:r w:rsidR="00697F6F">
        <w:rPr>
          <w:lang w:val="en-GB"/>
        </w:rPr>
        <w:t>“</w:t>
      </w:r>
      <w:r w:rsidR="00D35C33" w:rsidRPr="0099071F">
        <w:rPr>
          <w:lang w:val="en-GB"/>
        </w:rPr>
        <w:t>s</w:t>
      </w:r>
      <w:r w:rsidRPr="0099071F">
        <w:rPr>
          <w:lang w:val="en-GB"/>
        </w:rPr>
        <w:t>pecial authorisation</w:t>
      </w:r>
      <w:r w:rsidR="00697F6F">
        <w:rPr>
          <w:lang w:val="en-GB"/>
        </w:rPr>
        <w:t>”</w:t>
      </w:r>
      <w:r w:rsidRPr="0099071F">
        <w:rPr>
          <w:lang w:val="en-GB"/>
        </w:rPr>
        <w:t xml:space="preserve"> has the same meaning as in </w:t>
      </w:r>
      <w:r w:rsidR="003169A9" w:rsidRPr="0099071F">
        <w:rPr>
          <w:lang w:val="en-GB"/>
        </w:rPr>
        <w:t>s</w:t>
      </w:r>
      <w:r w:rsidR="00351A91" w:rsidRPr="0099071F">
        <w:rPr>
          <w:lang w:val="en-GB"/>
        </w:rPr>
        <w:t>ection</w:t>
      </w:r>
      <w:r w:rsidRPr="0099071F">
        <w:rPr>
          <w:lang w:val="en-GB"/>
        </w:rPr>
        <w:t xml:space="preserve"> </w:t>
      </w:r>
      <w:r w:rsidR="00544FDE" w:rsidRPr="0099071F">
        <w:rPr>
          <w:lang w:val="en-GB"/>
        </w:rPr>
        <w:t>126</w:t>
      </w:r>
      <w:r w:rsidRPr="0099071F">
        <w:rPr>
          <w:lang w:val="en-GB"/>
        </w:rPr>
        <w:t>. </w:t>
      </w:r>
    </w:p>
    <w:p w14:paraId="713A5987" w14:textId="6040D8AB" w:rsidR="000B32EF" w:rsidRPr="0099071F" w:rsidRDefault="000B32EF" w:rsidP="00683463">
      <w:pPr>
        <w:pStyle w:val="HSubheading5"/>
      </w:pPr>
      <w:r w:rsidRPr="0099071F">
        <w:t>Background</w:t>
      </w:r>
    </w:p>
    <w:p w14:paraId="52C7B891" w14:textId="77777777" w:rsidR="000304A2" w:rsidRPr="0099071F" w:rsidRDefault="000B32EF" w:rsidP="00EA1317">
      <w:pPr>
        <w:pStyle w:val="ParaNumbered"/>
        <w:rPr>
          <w:lang w:val="en-GB"/>
        </w:rPr>
      </w:pPr>
      <w:r w:rsidRPr="0099071F">
        <w:rPr>
          <w:lang w:val="en-GB"/>
        </w:rPr>
        <w:t xml:space="preserve">The requirements set out under this </w:t>
      </w:r>
      <w:r w:rsidR="00AE61D1" w:rsidRPr="0099071F">
        <w:rPr>
          <w:lang w:val="en-GB"/>
        </w:rPr>
        <w:t>s</w:t>
      </w:r>
      <w:r w:rsidR="00351A91" w:rsidRPr="0099071F">
        <w:rPr>
          <w:lang w:val="en-GB"/>
        </w:rPr>
        <w:t>ection</w:t>
      </w:r>
      <w:r w:rsidRPr="0099071F">
        <w:rPr>
          <w:lang w:val="en-GB"/>
        </w:rPr>
        <w:t xml:space="preserve"> are </w:t>
      </w:r>
      <w:proofErr w:type="gramStart"/>
      <w:r w:rsidRPr="0099071F">
        <w:rPr>
          <w:lang w:val="en-GB"/>
        </w:rPr>
        <w:t>similar to</w:t>
      </w:r>
      <w:proofErr w:type="gramEnd"/>
      <w:r w:rsidRPr="0099071F">
        <w:rPr>
          <w:lang w:val="en-GB"/>
        </w:rPr>
        <w:t xml:space="preserve"> some of those provided for by the power of entry under paragraph 23 (power to enter premises without warrant) of Schedule 5 (Investigatory Powers) </w:t>
      </w:r>
      <w:r w:rsidR="00145210" w:rsidRPr="0099071F">
        <w:rPr>
          <w:lang w:val="en-GB"/>
        </w:rPr>
        <w:t>to</w:t>
      </w:r>
      <w:r w:rsidRPr="0099071F">
        <w:rPr>
          <w:lang w:val="en-GB"/>
        </w:rPr>
        <w:t xml:space="preserve"> the Consumer Rights Act 2015. The main distinction is that these requirements relate to a power of entry to premises suspected of being subject to residential tenancies, as opposed to business premises as is the case in the Consumer Rights Act 2015.</w:t>
      </w:r>
    </w:p>
    <w:p w14:paraId="1A183CDE" w14:textId="31CE4F5F" w:rsidR="000B32EF" w:rsidRPr="0099071F" w:rsidRDefault="00351A91" w:rsidP="00683463">
      <w:pPr>
        <w:pStyle w:val="HSubheading4"/>
      </w:pPr>
      <w:bookmarkStart w:id="357" w:name="_Toc221785350"/>
      <w:r w:rsidRPr="0099071F">
        <w:t>Section</w:t>
      </w:r>
      <w:r w:rsidR="000B32EF" w:rsidRPr="0099071F">
        <w:t xml:space="preserve"> </w:t>
      </w:r>
      <w:r w:rsidR="006234C1" w:rsidRPr="0099071F">
        <w:t>128</w:t>
      </w:r>
      <w:r w:rsidR="004F2671" w:rsidRPr="0099071F">
        <w:t>:</w:t>
      </w:r>
      <w:r w:rsidR="000B32EF" w:rsidRPr="0099071F">
        <w:t xml:space="preserve"> Suspected residential tenancy: warrant authorising entry</w:t>
      </w:r>
      <w:bookmarkEnd w:id="357"/>
      <w:r w:rsidR="000B32EF" w:rsidRPr="0099071F">
        <w:t> </w:t>
      </w:r>
    </w:p>
    <w:p w14:paraId="2EE3C087" w14:textId="2C33378E" w:rsidR="000B32EF" w:rsidRPr="0099071F" w:rsidRDefault="000B32EF" w:rsidP="00683463">
      <w:pPr>
        <w:pStyle w:val="HSubheading5"/>
      </w:pPr>
      <w:r w:rsidRPr="0099071F">
        <w:t>Effect</w:t>
      </w:r>
    </w:p>
    <w:p w14:paraId="725DD780" w14:textId="52E05731" w:rsidR="000B32EF" w:rsidRPr="0099071F" w:rsidRDefault="00351A91" w:rsidP="00EA1317">
      <w:pPr>
        <w:pStyle w:val="ParaNumbered"/>
        <w:rPr>
          <w:lang w:val="en-GB"/>
        </w:rPr>
      </w:pPr>
      <w:r w:rsidRPr="0099071F">
        <w:rPr>
          <w:lang w:val="en-GB"/>
        </w:rPr>
        <w:t>Section</w:t>
      </w:r>
      <w:r w:rsidR="000B32EF" w:rsidRPr="0099071F">
        <w:rPr>
          <w:lang w:val="en-GB"/>
        </w:rPr>
        <w:t xml:space="preserve"> </w:t>
      </w:r>
      <w:r w:rsidR="00090908" w:rsidRPr="0099071F">
        <w:rPr>
          <w:lang w:val="en-GB"/>
        </w:rPr>
        <w:t>12</w:t>
      </w:r>
      <w:r w:rsidR="006234C1" w:rsidRPr="0099071F">
        <w:rPr>
          <w:lang w:val="en-GB"/>
        </w:rPr>
        <w:t>8</w:t>
      </w:r>
      <w:r w:rsidR="00090908" w:rsidRPr="0099071F">
        <w:rPr>
          <w:lang w:val="en-GB"/>
        </w:rPr>
        <w:t xml:space="preserve"> </w:t>
      </w:r>
      <w:r w:rsidR="000B32EF" w:rsidRPr="0099071F">
        <w:rPr>
          <w:lang w:val="en-GB"/>
        </w:rPr>
        <w:t>gives justices of the peace the power to issue a warrant authorising entry by an officer of a local housing authority</w:t>
      </w:r>
      <w:r w:rsidR="60F62236" w:rsidRPr="0099071F">
        <w:rPr>
          <w:lang w:val="en-GB"/>
        </w:rPr>
        <w:t>, named in the warrant,</w:t>
      </w:r>
      <w:r w:rsidR="000B32EF" w:rsidRPr="0099071F">
        <w:rPr>
          <w:lang w:val="en-GB"/>
        </w:rPr>
        <w:t xml:space="preserve"> into suspected residential </w:t>
      </w:r>
      <w:r w:rsidR="749AFF60" w:rsidRPr="0099071F">
        <w:rPr>
          <w:lang w:val="en-GB"/>
        </w:rPr>
        <w:t>tenancies</w:t>
      </w:r>
      <w:r w:rsidR="64CE2152" w:rsidRPr="0099071F">
        <w:rPr>
          <w:lang w:val="en-GB"/>
        </w:rPr>
        <w:t xml:space="preserve"> also named in the warrant</w:t>
      </w:r>
      <w:r w:rsidR="000B32EF" w:rsidRPr="0099071F">
        <w:rPr>
          <w:lang w:val="en-GB"/>
        </w:rPr>
        <w:t xml:space="preserve">. </w:t>
      </w:r>
    </w:p>
    <w:p w14:paraId="15214F40" w14:textId="2DA3490A" w:rsidR="000B32EF" w:rsidRPr="0099071F" w:rsidRDefault="000B32EF" w:rsidP="00EA1317">
      <w:pPr>
        <w:pStyle w:val="ParaNumbered"/>
        <w:rPr>
          <w:lang w:val="en-GB"/>
        </w:rPr>
      </w:pPr>
      <w:r w:rsidRPr="0099071F">
        <w:rPr>
          <w:lang w:val="en-GB"/>
        </w:rPr>
        <w:t>A justice of the peace may only issue such a warrant to an officer if they are satisfied</w:t>
      </w:r>
      <w:r w:rsidR="004309F4" w:rsidRPr="0099071F">
        <w:rPr>
          <w:lang w:val="en-GB"/>
        </w:rPr>
        <w:t>,</w:t>
      </w:r>
      <w:r w:rsidRPr="0099071F">
        <w:rPr>
          <w:lang w:val="en-GB"/>
        </w:rPr>
        <w:t xml:space="preserve"> on written information provided on oath by that officer</w:t>
      </w:r>
      <w:r w:rsidR="004309F4" w:rsidRPr="0099071F">
        <w:rPr>
          <w:lang w:val="en-GB"/>
        </w:rPr>
        <w:t>,</w:t>
      </w:r>
      <w:r w:rsidRPr="0099071F">
        <w:rPr>
          <w:lang w:val="en-GB"/>
        </w:rPr>
        <w:t xml:space="preserve"> that in entering the premises the officer would be acting on behalf of the local housing authority</w:t>
      </w:r>
      <w:r w:rsidR="10FFA682" w:rsidRPr="0099071F">
        <w:rPr>
          <w:lang w:val="en-GB"/>
        </w:rPr>
        <w:t xml:space="preserve"> or in the course of employment</w:t>
      </w:r>
      <w:r w:rsidRPr="0099071F">
        <w:rPr>
          <w:lang w:val="en-GB"/>
        </w:rPr>
        <w:t xml:space="preserve">; there are reasonable grounds for believing that the premises are subject to a residential tenancy (as defined by </w:t>
      </w:r>
      <w:r w:rsidR="008F224D" w:rsidRPr="0099071F">
        <w:rPr>
          <w:lang w:val="en-GB"/>
        </w:rPr>
        <w:t>s</w:t>
      </w:r>
      <w:r w:rsidR="00351A91" w:rsidRPr="0099071F">
        <w:rPr>
          <w:lang w:val="en-GB"/>
        </w:rPr>
        <w:t>ection</w:t>
      </w:r>
      <w:r w:rsidRPr="0099071F">
        <w:rPr>
          <w:lang w:val="en-GB"/>
        </w:rPr>
        <w:t xml:space="preserve"> </w:t>
      </w:r>
      <w:r w:rsidR="5C7366F9" w:rsidRPr="0099071F">
        <w:rPr>
          <w:lang w:val="en-GB"/>
        </w:rPr>
        <w:t>6</w:t>
      </w:r>
      <w:r w:rsidR="009E3A53" w:rsidRPr="0099071F">
        <w:rPr>
          <w:lang w:val="en-GB"/>
        </w:rPr>
        <w:t>3</w:t>
      </w:r>
      <w:r w:rsidRPr="0099071F">
        <w:rPr>
          <w:lang w:val="en-GB"/>
        </w:rPr>
        <w:t xml:space="preserve">); and it is necessary for the officer to inspect the premises for the purpose of investigating whether a breach or offence of the legislation listed in </w:t>
      </w:r>
      <w:r w:rsidR="003169A9" w:rsidRPr="0099071F">
        <w:rPr>
          <w:lang w:val="en-GB"/>
        </w:rPr>
        <w:t>s</w:t>
      </w:r>
      <w:r w:rsidR="00351A91" w:rsidRPr="0099071F">
        <w:rPr>
          <w:lang w:val="en-GB"/>
        </w:rPr>
        <w:t>ection</w:t>
      </w:r>
      <w:r w:rsidR="006234C1" w:rsidRPr="0099071F">
        <w:rPr>
          <w:lang w:val="en-GB"/>
        </w:rPr>
        <w:t xml:space="preserve"> </w:t>
      </w:r>
      <w:r w:rsidR="5C7366F9" w:rsidRPr="0099071F">
        <w:rPr>
          <w:lang w:val="en-GB"/>
        </w:rPr>
        <w:t>1</w:t>
      </w:r>
      <w:r w:rsidR="003023CC" w:rsidRPr="0099071F">
        <w:rPr>
          <w:lang w:val="en-GB"/>
        </w:rPr>
        <w:t>26</w:t>
      </w:r>
      <w:r w:rsidR="006234C1" w:rsidRPr="0099071F">
        <w:rPr>
          <w:lang w:val="en-GB"/>
        </w:rPr>
        <w:t>, sub</w:t>
      </w:r>
      <w:r w:rsidR="00351A91" w:rsidRPr="0099071F">
        <w:rPr>
          <w:lang w:val="en-GB"/>
        </w:rPr>
        <w:t>section</w:t>
      </w:r>
      <w:r w:rsidR="006234C1" w:rsidRPr="0099071F">
        <w:rPr>
          <w:lang w:val="en-GB"/>
        </w:rPr>
        <w:t xml:space="preserve"> </w:t>
      </w:r>
      <w:r w:rsidRPr="0099071F">
        <w:rPr>
          <w:lang w:val="en-GB"/>
        </w:rPr>
        <w:t xml:space="preserve">(1)(b) has occurred. </w:t>
      </w:r>
    </w:p>
    <w:p w14:paraId="620ACAFB" w14:textId="1AD11AAA" w:rsidR="000B32EF" w:rsidRPr="0099071F" w:rsidRDefault="000B32EF" w:rsidP="00EA1317">
      <w:pPr>
        <w:pStyle w:val="ParaNumbered"/>
        <w:rPr>
          <w:lang w:val="en-GB"/>
        </w:rPr>
      </w:pPr>
      <w:r w:rsidRPr="0099071F">
        <w:rPr>
          <w:lang w:val="en-GB"/>
        </w:rPr>
        <w:t xml:space="preserve">In addition, before issuing a warrant the justice of the peace must be satisfied that one of the following apply: admission to the premises has been sought without a warrant under </w:t>
      </w:r>
      <w:r w:rsidR="003169A9" w:rsidRPr="0099071F">
        <w:rPr>
          <w:lang w:val="en-GB"/>
        </w:rPr>
        <w:t>s</w:t>
      </w:r>
      <w:r w:rsidR="00351A91" w:rsidRPr="0099071F">
        <w:rPr>
          <w:lang w:val="en-GB"/>
        </w:rPr>
        <w:t>ection</w:t>
      </w:r>
      <w:r w:rsidRPr="0099071F">
        <w:rPr>
          <w:lang w:val="en-GB"/>
        </w:rPr>
        <w:t xml:space="preserve"> </w:t>
      </w:r>
      <w:r w:rsidR="00755695" w:rsidRPr="0099071F">
        <w:rPr>
          <w:lang w:val="en-GB"/>
        </w:rPr>
        <w:t>126, sub</w:t>
      </w:r>
      <w:r w:rsidR="00351A91" w:rsidRPr="0099071F">
        <w:rPr>
          <w:lang w:val="en-GB"/>
        </w:rPr>
        <w:t>section</w:t>
      </w:r>
      <w:r w:rsidR="00755695" w:rsidRPr="0099071F">
        <w:rPr>
          <w:lang w:val="en-GB"/>
        </w:rPr>
        <w:t xml:space="preserve"> </w:t>
      </w:r>
      <w:r w:rsidRPr="0099071F">
        <w:rPr>
          <w:lang w:val="en-GB"/>
        </w:rPr>
        <w:t xml:space="preserve">(1) but refused, no occupier is present and waiting for their return may defeat the purpose of the entry, or applying for </w:t>
      </w:r>
      <w:r w:rsidR="5C0D612E" w:rsidRPr="0099071F">
        <w:rPr>
          <w:lang w:val="en-GB"/>
        </w:rPr>
        <w:t>a</w:t>
      </w:r>
      <w:r w:rsidR="006E1D63" w:rsidRPr="0099071F">
        <w:rPr>
          <w:lang w:val="en-GB"/>
        </w:rPr>
        <w:t>dmission</w:t>
      </w:r>
      <w:r w:rsidRPr="0099071F">
        <w:rPr>
          <w:lang w:val="en-GB"/>
        </w:rPr>
        <w:t xml:space="preserve"> would defeat the purpose of the entry. </w:t>
      </w:r>
    </w:p>
    <w:p w14:paraId="5319E503" w14:textId="43E707F8" w:rsidR="000B32EF" w:rsidRPr="0099071F" w:rsidRDefault="000B32EF" w:rsidP="00683463">
      <w:pPr>
        <w:pStyle w:val="HSubheading5"/>
      </w:pPr>
      <w:r w:rsidRPr="0099071F">
        <w:t>Background</w:t>
      </w:r>
    </w:p>
    <w:p w14:paraId="1FD58F18" w14:textId="69F51601" w:rsidR="000B32EF" w:rsidRPr="0099071F" w:rsidRDefault="000B32EF" w:rsidP="00EA1317">
      <w:pPr>
        <w:pStyle w:val="ParaNumbered"/>
        <w:rPr>
          <w:lang w:val="en-GB"/>
        </w:rPr>
      </w:pPr>
      <w:r w:rsidRPr="0099071F">
        <w:rPr>
          <w:lang w:val="en-GB"/>
        </w:rPr>
        <w:t xml:space="preserve">The power provided to justices of the peace in this </w:t>
      </w:r>
      <w:r w:rsidR="008F224D" w:rsidRPr="0099071F">
        <w:rPr>
          <w:lang w:val="en-GB"/>
        </w:rPr>
        <w:t>s</w:t>
      </w:r>
      <w:r w:rsidR="00351A91" w:rsidRPr="0099071F">
        <w:rPr>
          <w:lang w:val="en-GB"/>
        </w:rPr>
        <w:t>ection</w:t>
      </w:r>
      <w:r w:rsidRPr="0099071F">
        <w:rPr>
          <w:lang w:val="en-GB"/>
        </w:rPr>
        <w:t xml:space="preserve"> is </w:t>
      </w:r>
      <w:proofErr w:type="gramStart"/>
      <w:r w:rsidRPr="0099071F">
        <w:rPr>
          <w:lang w:val="en-GB"/>
        </w:rPr>
        <w:t>similar to</w:t>
      </w:r>
      <w:proofErr w:type="gramEnd"/>
      <w:r w:rsidRPr="0099071F">
        <w:rPr>
          <w:lang w:val="en-GB"/>
        </w:rPr>
        <w:t xml:space="preserve"> that provided in </w:t>
      </w:r>
      <w:r w:rsidR="00351A91" w:rsidRPr="0099071F">
        <w:rPr>
          <w:lang w:val="en-GB"/>
        </w:rPr>
        <w:t>section</w:t>
      </w:r>
      <w:r w:rsidRPr="0099071F">
        <w:rPr>
          <w:lang w:val="en-GB"/>
        </w:rPr>
        <w:t xml:space="preserve"> 240 (warrant to authorise entry) of the Housing Act 2004. A warrant authorising entry into suspected residential </w:t>
      </w:r>
      <w:r w:rsidR="145339B8" w:rsidRPr="0099071F">
        <w:rPr>
          <w:lang w:val="en-GB"/>
        </w:rPr>
        <w:t>tenancies</w:t>
      </w:r>
      <w:r w:rsidRPr="0099071F">
        <w:rPr>
          <w:lang w:val="en-GB"/>
        </w:rPr>
        <w:t xml:space="preserve"> can only be obtained for the purposes of investigating whether there has been a breach or offence in relation to the Private Rented Sector Database </w:t>
      </w:r>
      <w:r w:rsidR="772A5CFC" w:rsidRPr="0099071F">
        <w:rPr>
          <w:lang w:val="en-GB"/>
        </w:rPr>
        <w:t>or</w:t>
      </w:r>
      <w:r w:rsidRPr="0099071F">
        <w:rPr>
          <w:lang w:val="en-GB"/>
        </w:rPr>
        <w:t xml:space="preserve"> </w:t>
      </w:r>
      <w:r w:rsidR="00351A91" w:rsidRPr="0099071F">
        <w:rPr>
          <w:lang w:val="en-GB"/>
        </w:rPr>
        <w:t>section</w:t>
      </w:r>
      <w:r w:rsidRPr="0099071F">
        <w:rPr>
          <w:lang w:val="en-GB"/>
        </w:rPr>
        <w:t xml:space="preserve"> 1 of the Protection from Eviction Act 1977 (unlawful eviction and harassment). </w:t>
      </w:r>
    </w:p>
    <w:p w14:paraId="5EDF4929" w14:textId="097BF4EB" w:rsidR="000B32EF" w:rsidRPr="0099071F" w:rsidRDefault="00351A91" w:rsidP="00683463">
      <w:pPr>
        <w:pStyle w:val="HSubheading4"/>
      </w:pPr>
      <w:bookmarkStart w:id="358" w:name="_Toc221785351"/>
      <w:r w:rsidRPr="0099071F">
        <w:lastRenderedPageBreak/>
        <w:t>Section</w:t>
      </w:r>
      <w:r w:rsidR="00AC2377" w:rsidRPr="0099071F">
        <w:t xml:space="preserve"> </w:t>
      </w:r>
      <w:r w:rsidR="00755695" w:rsidRPr="0099071F">
        <w:t>129</w:t>
      </w:r>
      <w:r w:rsidR="004F2671" w:rsidRPr="0099071F">
        <w:t>:</w:t>
      </w:r>
      <w:r w:rsidR="000B32EF" w:rsidRPr="0099071F">
        <w:t xml:space="preserve"> Suspected residential tenancy: entry under warrant</w:t>
      </w:r>
      <w:bookmarkEnd w:id="358"/>
      <w:r w:rsidR="000B32EF" w:rsidRPr="0099071F">
        <w:t> </w:t>
      </w:r>
    </w:p>
    <w:p w14:paraId="370681A3" w14:textId="2044BC12" w:rsidR="000B32EF" w:rsidRPr="0099071F" w:rsidRDefault="000B32EF" w:rsidP="00683463">
      <w:pPr>
        <w:pStyle w:val="HSubheading5"/>
      </w:pPr>
      <w:r w:rsidRPr="0099071F">
        <w:t>Effect</w:t>
      </w:r>
    </w:p>
    <w:p w14:paraId="0FA81898" w14:textId="76CDD4CB" w:rsidR="000B32EF" w:rsidRPr="0099071F" w:rsidRDefault="00351A91" w:rsidP="00EA1317">
      <w:pPr>
        <w:pStyle w:val="ParaNumbered"/>
        <w:rPr>
          <w:lang w:val="en-GB"/>
        </w:rPr>
      </w:pPr>
      <w:r w:rsidRPr="0099071F">
        <w:rPr>
          <w:lang w:val="en-GB"/>
        </w:rPr>
        <w:t>Section</w:t>
      </w:r>
      <w:r w:rsidR="000B32EF" w:rsidRPr="0099071F">
        <w:rPr>
          <w:lang w:val="en-GB"/>
        </w:rPr>
        <w:t xml:space="preserve"> </w:t>
      </w:r>
      <w:r w:rsidR="00755695" w:rsidRPr="0099071F">
        <w:rPr>
          <w:lang w:val="en-GB"/>
        </w:rPr>
        <w:t xml:space="preserve">129 </w:t>
      </w:r>
      <w:r w:rsidR="48A12A5E" w:rsidRPr="0099071F">
        <w:rPr>
          <w:lang w:val="en-GB"/>
        </w:rPr>
        <w:t>sets out that</w:t>
      </w:r>
      <w:r w:rsidR="000B32EF" w:rsidRPr="0099071F">
        <w:rPr>
          <w:lang w:val="en-GB"/>
        </w:rPr>
        <w:t xml:space="preserve"> the officer named in the warrant issued under </w:t>
      </w:r>
      <w:r w:rsidR="003169A9" w:rsidRPr="0099071F">
        <w:rPr>
          <w:lang w:val="en-GB"/>
        </w:rPr>
        <w:t>s</w:t>
      </w:r>
      <w:r w:rsidRPr="0099071F">
        <w:rPr>
          <w:lang w:val="en-GB"/>
        </w:rPr>
        <w:t>ection</w:t>
      </w:r>
      <w:r w:rsidR="000B32EF" w:rsidRPr="0099071F">
        <w:rPr>
          <w:lang w:val="en-GB"/>
        </w:rPr>
        <w:t xml:space="preserve"> </w:t>
      </w:r>
      <w:r w:rsidR="00755695" w:rsidRPr="0099071F">
        <w:rPr>
          <w:lang w:val="en-GB"/>
        </w:rPr>
        <w:t xml:space="preserve">128 </w:t>
      </w:r>
      <w:r w:rsidR="271398F1" w:rsidRPr="0099071F">
        <w:rPr>
          <w:lang w:val="en-GB"/>
        </w:rPr>
        <w:t xml:space="preserve">is authorised </w:t>
      </w:r>
      <w:r w:rsidR="000B32EF" w:rsidRPr="0099071F">
        <w:rPr>
          <w:lang w:val="en-GB"/>
        </w:rPr>
        <w:t xml:space="preserve">to enter the premises specified in the warrant at any reasonable time and, if needed, using reasonable force. </w:t>
      </w:r>
    </w:p>
    <w:p w14:paraId="3EC4328C" w14:textId="07EC98C0"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(2) provides that the warrant stops being effective once the inspection of the premises has been completed. </w:t>
      </w:r>
    </w:p>
    <w:p w14:paraId="24F52A1A" w14:textId="77777777" w:rsidR="00E809A3"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(3) enables the officer to be accompanied by other persons and take equipment onto the premises as necessary. </w:t>
      </w:r>
    </w:p>
    <w:p w14:paraId="6D405F64" w14:textId="72BF0379" w:rsidR="00B0760A"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(4) allows the officer to take photographs or make recordings. </w:t>
      </w:r>
    </w:p>
    <w:p w14:paraId="678EF0D9" w14:textId="28471657"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(5) provides that if upon entry the officer finds one or more occupiers on the premises the officer must produce the warrant for that inspection to the occupier or (if there are more than one) at least one of the occupiers. </w:t>
      </w:r>
    </w:p>
    <w:p w14:paraId="20E5A148" w14:textId="4F6E0DC9"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s (6) and (7) provide what an officer must do if there are no occupiers present when the premises are entered. </w:t>
      </w:r>
    </w:p>
    <w:p w14:paraId="2469160F" w14:textId="154575B4" w:rsidR="000B32EF" w:rsidRPr="0099071F" w:rsidRDefault="000B32EF" w:rsidP="00683463">
      <w:pPr>
        <w:pStyle w:val="HSubheading5"/>
      </w:pPr>
      <w:r w:rsidRPr="0099071F">
        <w:t>Background</w:t>
      </w:r>
    </w:p>
    <w:p w14:paraId="2D2AC9F5" w14:textId="77777777" w:rsidR="000304A2" w:rsidRPr="0099071F" w:rsidRDefault="000B32EF" w:rsidP="00EA1317">
      <w:pPr>
        <w:pStyle w:val="ParaNumbered"/>
        <w:rPr>
          <w:lang w:val="en-GB"/>
        </w:rPr>
      </w:pPr>
      <w:r w:rsidRPr="0099071F">
        <w:rPr>
          <w:lang w:val="en-GB"/>
        </w:rPr>
        <w:t xml:space="preserve">The requirements set out under this </w:t>
      </w:r>
      <w:r w:rsidR="003169A9" w:rsidRPr="0099071F">
        <w:rPr>
          <w:lang w:val="en-GB"/>
        </w:rPr>
        <w:t>s</w:t>
      </w:r>
      <w:r w:rsidR="00351A91" w:rsidRPr="0099071F">
        <w:rPr>
          <w:lang w:val="en-GB"/>
        </w:rPr>
        <w:t>ection</w:t>
      </w:r>
      <w:r w:rsidRPr="0099071F">
        <w:rPr>
          <w:lang w:val="en-GB"/>
        </w:rPr>
        <w:t xml:space="preserve"> are </w:t>
      </w:r>
      <w:proofErr w:type="gramStart"/>
      <w:r w:rsidRPr="0099071F">
        <w:rPr>
          <w:lang w:val="en-GB"/>
        </w:rPr>
        <w:t>similar to</w:t>
      </w:r>
      <w:proofErr w:type="gramEnd"/>
      <w:r w:rsidRPr="0099071F">
        <w:rPr>
          <w:lang w:val="en-GB"/>
        </w:rPr>
        <w:t xml:space="preserve"> some of those provided for the power of entry in </w:t>
      </w:r>
      <w:r w:rsidR="00351A91" w:rsidRPr="0099071F">
        <w:rPr>
          <w:lang w:val="en-GB"/>
        </w:rPr>
        <w:t>section</w:t>
      </w:r>
      <w:r w:rsidRPr="0099071F">
        <w:rPr>
          <w:lang w:val="en-GB"/>
        </w:rPr>
        <w:t xml:space="preserve"> 240 (warrant to authorise entry) of the Housing Act 2004. </w:t>
      </w:r>
    </w:p>
    <w:p w14:paraId="72A95B0D" w14:textId="0C86DF22" w:rsidR="000B32EF" w:rsidRPr="0099071F" w:rsidRDefault="00351A91" w:rsidP="00683463">
      <w:pPr>
        <w:pStyle w:val="HSubheading4"/>
      </w:pPr>
      <w:bookmarkStart w:id="359" w:name="_Toc221785352"/>
      <w:r w:rsidRPr="0099071F">
        <w:t>Section</w:t>
      </w:r>
      <w:r w:rsidR="00AC2377" w:rsidRPr="0099071F">
        <w:t xml:space="preserve"> </w:t>
      </w:r>
      <w:r w:rsidR="00B77B30" w:rsidRPr="0099071F">
        <w:t>1</w:t>
      </w:r>
      <w:r w:rsidR="004E22BE" w:rsidRPr="0099071F">
        <w:t>30</w:t>
      </w:r>
      <w:r w:rsidR="004F2671" w:rsidRPr="0099071F">
        <w:t>:</w:t>
      </w:r>
      <w:r w:rsidR="000B32EF" w:rsidRPr="0099071F">
        <w:t xml:space="preserve"> Powers of accompanying persons</w:t>
      </w:r>
      <w:bookmarkEnd w:id="359"/>
      <w:r w:rsidR="000B32EF" w:rsidRPr="0099071F">
        <w:t> </w:t>
      </w:r>
    </w:p>
    <w:p w14:paraId="6616E3E0" w14:textId="28111C32" w:rsidR="000B32EF" w:rsidRPr="0099071F" w:rsidRDefault="000B32EF" w:rsidP="00683463">
      <w:pPr>
        <w:pStyle w:val="HSubheading5"/>
      </w:pPr>
      <w:r w:rsidRPr="0099071F">
        <w:t>Effect</w:t>
      </w:r>
    </w:p>
    <w:p w14:paraId="1C1685C5" w14:textId="19F05F9D" w:rsidR="003B261D" w:rsidRPr="0099071F" w:rsidRDefault="00351A91" w:rsidP="00EA1317">
      <w:pPr>
        <w:pStyle w:val="ParaNumbered"/>
        <w:rPr>
          <w:lang w:val="en-GB"/>
        </w:rPr>
      </w:pPr>
      <w:r w:rsidRPr="0099071F">
        <w:rPr>
          <w:lang w:val="en-GB"/>
        </w:rPr>
        <w:t>Section</w:t>
      </w:r>
      <w:r w:rsidR="000B32EF" w:rsidRPr="0099071F">
        <w:rPr>
          <w:lang w:val="en-GB"/>
        </w:rPr>
        <w:t xml:space="preserve"> </w:t>
      </w:r>
      <w:r w:rsidR="004E22BE" w:rsidRPr="0099071F">
        <w:rPr>
          <w:lang w:val="en-GB"/>
        </w:rPr>
        <w:t xml:space="preserve">130 </w:t>
      </w:r>
      <w:r w:rsidR="000B32EF" w:rsidRPr="0099071F">
        <w:rPr>
          <w:lang w:val="en-GB"/>
        </w:rPr>
        <w:t>provides that a person who accompanies an officer of a local housing authority when entering a premises either with or without a warrant under Chapter 3 (Investigatory Powers) has the same powers as the officer in relation to the premises. These powers can only be used in the officer</w:t>
      </w:r>
      <w:r w:rsidR="00D35C33" w:rsidRPr="0099071F">
        <w:rPr>
          <w:lang w:val="en-GB"/>
        </w:rPr>
        <w:t>’s</w:t>
      </w:r>
      <w:r w:rsidR="000B32EF" w:rsidRPr="0099071F">
        <w:rPr>
          <w:lang w:val="en-GB"/>
        </w:rPr>
        <w:t xml:space="preserve"> company and under the officer</w:t>
      </w:r>
      <w:r w:rsidR="00D35C33" w:rsidRPr="0099071F">
        <w:rPr>
          <w:lang w:val="en-GB"/>
        </w:rPr>
        <w:t>’s</w:t>
      </w:r>
      <w:r w:rsidR="000B32EF" w:rsidRPr="0099071F">
        <w:rPr>
          <w:lang w:val="en-GB"/>
        </w:rPr>
        <w:t xml:space="preserve"> supervision. </w:t>
      </w:r>
    </w:p>
    <w:p w14:paraId="4EDDEA8A" w14:textId="33738534" w:rsidR="000B32EF" w:rsidRPr="0099071F" w:rsidRDefault="000B32EF" w:rsidP="00683463">
      <w:pPr>
        <w:pStyle w:val="HSubheading5"/>
      </w:pPr>
      <w:r w:rsidRPr="0099071F">
        <w:t>Background</w:t>
      </w:r>
    </w:p>
    <w:p w14:paraId="4BAA81A0" w14:textId="60552520" w:rsidR="000B32EF" w:rsidRPr="0099071F" w:rsidRDefault="000B32EF" w:rsidP="00EA1317">
      <w:pPr>
        <w:pStyle w:val="ParaNumbered"/>
        <w:rPr>
          <w:lang w:val="en-GB"/>
        </w:rPr>
      </w:pPr>
      <w:r w:rsidRPr="0099071F">
        <w:rPr>
          <w:lang w:val="en-GB"/>
        </w:rPr>
        <w:t xml:space="preserve">This </w:t>
      </w:r>
      <w:r w:rsidR="003169A9" w:rsidRPr="0099071F">
        <w:rPr>
          <w:lang w:val="en-GB"/>
        </w:rPr>
        <w:t>s</w:t>
      </w:r>
      <w:r w:rsidR="00351A91" w:rsidRPr="0099071F">
        <w:rPr>
          <w:lang w:val="en-GB"/>
        </w:rPr>
        <w:t>ection</w:t>
      </w:r>
      <w:r w:rsidRPr="0099071F">
        <w:rPr>
          <w:lang w:val="en-GB"/>
        </w:rPr>
        <w:t xml:space="preserve"> sets out the nature of the powers of persons accompanying officers when exercising any of the powers of entry under this Chapter. </w:t>
      </w:r>
    </w:p>
    <w:p w14:paraId="673BAAAB" w14:textId="1C823C30" w:rsidR="000B32EF" w:rsidRPr="0099071F" w:rsidRDefault="00351A91" w:rsidP="00683463">
      <w:pPr>
        <w:pStyle w:val="HSubheading4"/>
      </w:pPr>
      <w:bookmarkStart w:id="360" w:name="_Toc221785353"/>
      <w:r w:rsidRPr="0099071F">
        <w:t>Section</w:t>
      </w:r>
      <w:r w:rsidR="00AC2377" w:rsidRPr="0099071F">
        <w:t xml:space="preserve"> </w:t>
      </w:r>
      <w:r w:rsidR="004E22BE" w:rsidRPr="0099071F">
        <w:t>131</w:t>
      </w:r>
      <w:r w:rsidR="004F2671" w:rsidRPr="0099071F">
        <w:t>:</w:t>
      </w:r>
      <w:r w:rsidR="000B32EF" w:rsidRPr="0099071F">
        <w:t xml:space="preserve"> Offences</w:t>
      </w:r>
      <w:bookmarkEnd w:id="360"/>
      <w:r w:rsidR="000B32EF" w:rsidRPr="0099071F">
        <w:t> </w:t>
      </w:r>
    </w:p>
    <w:p w14:paraId="770F5043" w14:textId="039BAA37" w:rsidR="000B32EF" w:rsidRPr="0099071F" w:rsidRDefault="000B32EF" w:rsidP="00683463">
      <w:pPr>
        <w:pStyle w:val="HSubheading5"/>
      </w:pPr>
      <w:r w:rsidRPr="0099071F">
        <w:t>Effect</w:t>
      </w:r>
    </w:p>
    <w:p w14:paraId="21871AFE" w14:textId="27AF9242" w:rsidR="000B32EF" w:rsidRPr="0099071F" w:rsidRDefault="00351A91" w:rsidP="00EA1317">
      <w:pPr>
        <w:pStyle w:val="ParaNumbered"/>
        <w:rPr>
          <w:lang w:val="en-GB"/>
        </w:rPr>
      </w:pPr>
      <w:r w:rsidRPr="0099071F">
        <w:rPr>
          <w:lang w:val="en-GB"/>
        </w:rPr>
        <w:t>Section</w:t>
      </w:r>
      <w:r w:rsidR="000B32EF" w:rsidRPr="0099071F">
        <w:rPr>
          <w:lang w:val="en-GB"/>
        </w:rPr>
        <w:t xml:space="preserve"> </w:t>
      </w:r>
      <w:r w:rsidR="002765D3" w:rsidRPr="0099071F">
        <w:rPr>
          <w:lang w:val="en-GB"/>
        </w:rPr>
        <w:t xml:space="preserve">131 </w:t>
      </w:r>
      <w:r w:rsidR="000B32EF" w:rsidRPr="0099071F">
        <w:rPr>
          <w:lang w:val="en-GB"/>
        </w:rPr>
        <w:t xml:space="preserve">creates new offences in relation to the new investigatory powers in Chapter 3 of this </w:t>
      </w:r>
      <w:r w:rsidR="00C96EAA" w:rsidRPr="0099071F">
        <w:rPr>
          <w:lang w:val="en-GB"/>
        </w:rPr>
        <w:t>Act</w:t>
      </w:r>
      <w:r w:rsidR="000B32EF" w:rsidRPr="0099071F">
        <w:rPr>
          <w:lang w:val="en-GB"/>
        </w:rPr>
        <w:t xml:space="preserve"> and provides the penalties for those offences. </w:t>
      </w:r>
    </w:p>
    <w:p w14:paraId="57235777" w14:textId="2AFF7015"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s (1) and (2) set out the offences </w:t>
      </w:r>
      <w:r w:rsidR="5F380A8B" w:rsidRPr="0099071F">
        <w:rPr>
          <w:lang w:val="en-GB"/>
        </w:rPr>
        <w:t>of</w:t>
      </w:r>
      <w:r w:rsidRPr="0099071F">
        <w:rPr>
          <w:lang w:val="en-GB"/>
        </w:rPr>
        <w:t xml:space="preserve"> obstructing an officer, failing to comply with requirements properly imposed by an officer, failing to provide other information or assistance if reasonably required by the officer for the purposes of exercising the investigatory powers </w:t>
      </w:r>
      <w:r w:rsidR="33626C70" w:rsidRPr="0099071F">
        <w:rPr>
          <w:lang w:val="en-GB"/>
        </w:rPr>
        <w:t>in Chapter 3</w:t>
      </w:r>
      <w:r w:rsidRPr="0099071F">
        <w:rPr>
          <w:lang w:val="en-GB"/>
        </w:rPr>
        <w:t xml:space="preserve"> and knowingly or recklessly providing false or misleading information. The offences created under sub</w:t>
      </w:r>
      <w:r w:rsidR="00351A91" w:rsidRPr="0099071F">
        <w:rPr>
          <w:lang w:val="en-GB"/>
        </w:rPr>
        <w:t>section</w:t>
      </w:r>
      <w:r w:rsidRPr="0099071F">
        <w:rPr>
          <w:lang w:val="en-GB"/>
        </w:rPr>
        <w:t xml:space="preserve"> (1) will not apply to </w:t>
      </w:r>
      <w:r w:rsidR="003169A9" w:rsidRPr="0099071F">
        <w:rPr>
          <w:lang w:val="en-GB"/>
        </w:rPr>
        <w:t>s</w:t>
      </w:r>
      <w:r w:rsidR="00351A91" w:rsidRPr="0099071F">
        <w:rPr>
          <w:lang w:val="en-GB"/>
        </w:rPr>
        <w:t>ection</w:t>
      </w:r>
      <w:r w:rsidRPr="0099071F" w:rsidDel="00AF1A5D">
        <w:rPr>
          <w:lang w:val="en-GB"/>
        </w:rPr>
        <w:t xml:space="preserve"> </w:t>
      </w:r>
      <w:r w:rsidR="002765D3" w:rsidRPr="0099071F">
        <w:rPr>
          <w:lang w:val="en-GB"/>
        </w:rPr>
        <w:t xml:space="preserve">115 </w:t>
      </w:r>
      <w:r w:rsidRPr="0099071F">
        <w:rPr>
          <w:lang w:val="en-GB"/>
        </w:rPr>
        <w:t>(power of local housing authority to require information from any person).</w:t>
      </w:r>
    </w:p>
    <w:p w14:paraId="01DF5E3B" w14:textId="4B79E07D"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(4) provides that the penalty on summary conviction for offences under sub</w:t>
      </w:r>
      <w:r w:rsidR="00351A91" w:rsidRPr="0099071F">
        <w:rPr>
          <w:lang w:val="en-GB"/>
        </w:rPr>
        <w:t>section</w:t>
      </w:r>
      <w:r w:rsidRPr="0099071F">
        <w:rPr>
          <w:lang w:val="en-GB"/>
        </w:rPr>
        <w:t xml:space="preserve"> (1) and (2) </w:t>
      </w:r>
      <w:r w:rsidR="765F16F7" w:rsidRPr="0099071F">
        <w:rPr>
          <w:lang w:val="en-GB"/>
        </w:rPr>
        <w:t xml:space="preserve">is a fine that </w:t>
      </w:r>
      <w:r w:rsidRPr="0099071F">
        <w:rPr>
          <w:lang w:val="en-GB"/>
        </w:rPr>
        <w:t>must not exceed £1,000 (level 3 on the standard scale). </w:t>
      </w:r>
    </w:p>
    <w:p w14:paraId="712EA36B" w14:textId="5657F1D3" w:rsidR="000B32EF" w:rsidRPr="0099071F" w:rsidRDefault="000B32EF" w:rsidP="00EA1317">
      <w:pPr>
        <w:pStyle w:val="ParaNumbered"/>
        <w:rPr>
          <w:lang w:val="en-GB"/>
        </w:rPr>
      </w:pPr>
      <w:r w:rsidRPr="0099071F">
        <w:rPr>
          <w:lang w:val="en-GB"/>
        </w:rPr>
        <w:lastRenderedPageBreak/>
        <w:t>Sub</w:t>
      </w:r>
      <w:r w:rsidR="00351A91" w:rsidRPr="0099071F">
        <w:rPr>
          <w:lang w:val="en-GB"/>
        </w:rPr>
        <w:t>section</w:t>
      </w:r>
      <w:r w:rsidRPr="0099071F">
        <w:rPr>
          <w:lang w:val="en-GB"/>
        </w:rPr>
        <w:t>s (3) and (5) set an offence with an unlimited fine for anyone falsely purporting to be a</w:t>
      </w:r>
      <w:r w:rsidR="3644E2FE" w:rsidRPr="0099071F">
        <w:rPr>
          <w:lang w:val="en-GB"/>
        </w:rPr>
        <w:t>n</w:t>
      </w:r>
      <w:r w:rsidR="00C4355B" w:rsidRPr="0099071F">
        <w:rPr>
          <w:lang w:val="en-GB"/>
        </w:rPr>
        <w:t xml:space="preserve"> </w:t>
      </w:r>
      <w:r w:rsidRPr="0099071F">
        <w:rPr>
          <w:lang w:val="en-GB"/>
        </w:rPr>
        <w:t xml:space="preserve">officer </w:t>
      </w:r>
      <w:r w:rsidR="7531DA88" w:rsidRPr="0099071F">
        <w:rPr>
          <w:lang w:val="en-GB"/>
        </w:rPr>
        <w:t xml:space="preserve">of a local housing authority </w:t>
      </w:r>
      <w:r w:rsidRPr="0099071F">
        <w:rPr>
          <w:lang w:val="en-GB"/>
        </w:rPr>
        <w:t xml:space="preserve">under </w:t>
      </w:r>
      <w:r w:rsidR="009D5DF7" w:rsidRPr="0099071F">
        <w:rPr>
          <w:lang w:val="en-GB"/>
        </w:rPr>
        <w:t>Chapter</w:t>
      </w:r>
      <w:r w:rsidRPr="0099071F">
        <w:rPr>
          <w:lang w:val="en-GB"/>
        </w:rPr>
        <w:t xml:space="preserve"> 3 (Investigatory Powers). </w:t>
      </w:r>
    </w:p>
    <w:p w14:paraId="2D6E1B93" w14:textId="6D362164"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(6) sets out that a person will not commit an offence if they refuse to answer any question or give any information that might incriminate them. </w:t>
      </w:r>
    </w:p>
    <w:p w14:paraId="7424ABD1" w14:textId="05DDACDE" w:rsidR="000B32EF" w:rsidRPr="0099071F" w:rsidRDefault="000B32EF" w:rsidP="00683463">
      <w:pPr>
        <w:pStyle w:val="HSubheading5"/>
      </w:pPr>
      <w:r w:rsidRPr="0099071F">
        <w:t>Background</w:t>
      </w:r>
    </w:p>
    <w:p w14:paraId="66C84C14" w14:textId="36441492" w:rsidR="000B32EF" w:rsidRPr="0099071F" w:rsidRDefault="000B32EF" w:rsidP="00EA1317">
      <w:pPr>
        <w:pStyle w:val="ParaNumbered"/>
        <w:rPr>
          <w:lang w:val="en-GB"/>
        </w:rPr>
      </w:pPr>
      <w:r w:rsidRPr="0099071F">
        <w:rPr>
          <w:lang w:val="en-GB"/>
        </w:rPr>
        <w:t xml:space="preserve">This </w:t>
      </w:r>
      <w:r w:rsidR="003169A9" w:rsidRPr="0099071F">
        <w:rPr>
          <w:lang w:val="en-GB"/>
        </w:rPr>
        <w:t>s</w:t>
      </w:r>
      <w:r w:rsidR="00351A91" w:rsidRPr="0099071F">
        <w:rPr>
          <w:lang w:val="en-GB"/>
        </w:rPr>
        <w:t>ection</w:t>
      </w:r>
      <w:r w:rsidRPr="0099071F">
        <w:rPr>
          <w:lang w:val="en-GB"/>
        </w:rPr>
        <w:t xml:space="preserve"> sets new offences which aim to ensure that use of the investigatory powers in Chapter 3 </w:t>
      </w:r>
      <w:proofErr w:type="gramStart"/>
      <w:r w:rsidRPr="0099071F">
        <w:rPr>
          <w:lang w:val="en-GB"/>
        </w:rPr>
        <w:t>are</w:t>
      </w:r>
      <w:proofErr w:type="gramEnd"/>
      <w:r w:rsidRPr="0099071F">
        <w:rPr>
          <w:lang w:val="en-GB"/>
        </w:rPr>
        <w:t xml:space="preserve"> effective by penalising uncooperative or misleading behaviour. It also sets the penalty for the offences, which is a fine not exceeding £1,000 (level 3 on the standard scale), except for the more severe offence of falsely purporting to be a housing officer, for which the fine is unlimited. </w:t>
      </w:r>
    </w:p>
    <w:p w14:paraId="2D1B80B8" w14:textId="66A6D42F" w:rsidR="000B32EF" w:rsidRPr="0099071F" w:rsidRDefault="00351A91" w:rsidP="00683463">
      <w:pPr>
        <w:pStyle w:val="HSubheading4"/>
      </w:pPr>
      <w:bookmarkStart w:id="361" w:name="_Toc221785354"/>
      <w:r w:rsidRPr="0099071F">
        <w:t>Section</w:t>
      </w:r>
      <w:r w:rsidR="00AC2377" w:rsidRPr="0099071F">
        <w:t xml:space="preserve"> </w:t>
      </w:r>
      <w:r w:rsidR="002765D3" w:rsidRPr="0099071F">
        <w:t>132</w:t>
      </w:r>
      <w:r w:rsidR="004F2671" w:rsidRPr="0099071F">
        <w:t>:</w:t>
      </w:r>
      <w:r w:rsidR="000B32EF" w:rsidRPr="0099071F">
        <w:t xml:space="preserve"> Investigatory powers: interpretation</w:t>
      </w:r>
      <w:bookmarkEnd w:id="361"/>
      <w:r w:rsidR="000B32EF" w:rsidRPr="0099071F">
        <w:t> </w:t>
      </w:r>
    </w:p>
    <w:p w14:paraId="1325EA70" w14:textId="6BFBBC02" w:rsidR="000B32EF" w:rsidRPr="0099071F" w:rsidRDefault="000B32EF" w:rsidP="00683463">
      <w:pPr>
        <w:pStyle w:val="HSubheading5"/>
      </w:pPr>
      <w:r w:rsidRPr="0099071F">
        <w:t>Effect</w:t>
      </w:r>
    </w:p>
    <w:p w14:paraId="309F8B21" w14:textId="3404105D" w:rsidR="000B32EF" w:rsidRPr="0099071F" w:rsidRDefault="00351A91" w:rsidP="00EA1317">
      <w:pPr>
        <w:pStyle w:val="ParaNumbered"/>
        <w:rPr>
          <w:lang w:val="en-GB"/>
        </w:rPr>
      </w:pPr>
      <w:r w:rsidRPr="0099071F">
        <w:rPr>
          <w:lang w:val="en-GB"/>
        </w:rPr>
        <w:t>Section</w:t>
      </w:r>
      <w:r w:rsidR="000B32EF" w:rsidRPr="0099071F">
        <w:rPr>
          <w:lang w:val="en-GB"/>
        </w:rPr>
        <w:t xml:space="preserve"> </w:t>
      </w:r>
      <w:r w:rsidR="002765D3" w:rsidRPr="0099071F">
        <w:rPr>
          <w:lang w:val="en-GB"/>
        </w:rPr>
        <w:t xml:space="preserve">132 </w:t>
      </w:r>
      <w:r w:rsidR="000B32EF" w:rsidRPr="0099071F">
        <w:rPr>
          <w:lang w:val="en-GB"/>
        </w:rPr>
        <w:t xml:space="preserve">provides essential definitions for words and key terms used in the </w:t>
      </w:r>
      <w:r w:rsidR="007F7D07" w:rsidRPr="0099071F">
        <w:rPr>
          <w:lang w:val="en-GB"/>
        </w:rPr>
        <w:t>i</w:t>
      </w:r>
      <w:r w:rsidR="000B32EF" w:rsidRPr="0099071F">
        <w:rPr>
          <w:lang w:val="en-GB"/>
        </w:rPr>
        <w:t xml:space="preserve">nvestigatory powers </w:t>
      </w:r>
      <w:r w:rsidR="37B96C23" w:rsidRPr="0099071F">
        <w:rPr>
          <w:lang w:val="en-GB"/>
        </w:rPr>
        <w:t>C</w:t>
      </w:r>
      <w:r w:rsidR="000B32EF" w:rsidRPr="0099071F">
        <w:rPr>
          <w:lang w:val="en-GB"/>
        </w:rPr>
        <w:t>hapter. </w:t>
      </w:r>
    </w:p>
    <w:p w14:paraId="73A92C8E" w14:textId="08A4205B"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(1) defines </w:t>
      </w:r>
      <w:r w:rsidR="00697F6F">
        <w:rPr>
          <w:lang w:val="en-GB"/>
        </w:rPr>
        <w:t>“</w:t>
      </w:r>
      <w:r w:rsidRPr="0099071F">
        <w:rPr>
          <w:lang w:val="en-GB"/>
        </w:rPr>
        <w:t>document</w:t>
      </w:r>
      <w:r w:rsidR="00697F6F">
        <w:rPr>
          <w:lang w:val="en-GB"/>
        </w:rPr>
        <w:t>”</w:t>
      </w:r>
      <w:r w:rsidRPr="0099071F">
        <w:rPr>
          <w:lang w:val="en-GB"/>
        </w:rPr>
        <w:t xml:space="preserve">, </w:t>
      </w:r>
      <w:r w:rsidR="00697F6F">
        <w:rPr>
          <w:lang w:val="en-GB"/>
        </w:rPr>
        <w:t>“</w:t>
      </w:r>
      <w:r w:rsidRPr="0099071F">
        <w:rPr>
          <w:lang w:val="en-GB"/>
        </w:rPr>
        <w:t>give</w:t>
      </w:r>
      <w:r w:rsidR="00697F6F">
        <w:rPr>
          <w:lang w:val="en-GB"/>
        </w:rPr>
        <w:t>”</w:t>
      </w:r>
      <w:r w:rsidRPr="0099071F">
        <w:rPr>
          <w:lang w:val="en-GB"/>
        </w:rPr>
        <w:t xml:space="preserve">, </w:t>
      </w:r>
      <w:r w:rsidR="00697F6F">
        <w:rPr>
          <w:lang w:val="en-GB"/>
        </w:rPr>
        <w:t>“</w:t>
      </w:r>
      <w:r w:rsidRPr="0099071F">
        <w:rPr>
          <w:lang w:val="en-GB"/>
        </w:rPr>
        <w:t>occupier</w:t>
      </w:r>
      <w:r w:rsidR="00697F6F">
        <w:rPr>
          <w:lang w:val="en-GB"/>
        </w:rPr>
        <w:t>”</w:t>
      </w:r>
      <w:r w:rsidRPr="0099071F">
        <w:rPr>
          <w:lang w:val="en-GB"/>
        </w:rPr>
        <w:t xml:space="preserve">, </w:t>
      </w:r>
      <w:r w:rsidR="00697F6F">
        <w:rPr>
          <w:lang w:val="en-GB"/>
        </w:rPr>
        <w:t>“</w:t>
      </w:r>
      <w:r w:rsidRPr="0099071F">
        <w:rPr>
          <w:lang w:val="en-GB"/>
        </w:rPr>
        <w:t>premises</w:t>
      </w:r>
      <w:r w:rsidR="00697F6F">
        <w:rPr>
          <w:lang w:val="en-GB"/>
        </w:rPr>
        <w:t>”</w:t>
      </w:r>
      <w:r w:rsidRPr="0099071F">
        <w:rPr>
          <w:lang w:val="en-GB"/>
        </w:rPr>
        <w:t xml:space="preserve">, </w:t>
      </w:r>
      <w:r w:rsidR="00697F6F">
        <w:rPr>
          <w:lang w:val="en-GB"/>
        </w:rPr>
        <w:t>“</w:t>
      </w:r>
      <w:r w:rsidRPr="0099071F">
        <w:rPr>
          <w:lang w:val="en-GB"/>
        </w:rPr>
        <w:t>relevant person</w:t>
      </w:r>
      <w:r w:rsidR="00697F6F">
        <w:rPr>
          <w:lang w:val="en-GB"/>
        </w:rPr>
        <w:t>”</w:t>
      </w:r>
      <w:r w:rsidRPr="0099071F">
        <w:rPr>
          <w:lang w:val="en-GB"/>
        </w:rPr>
        <w:t xml:space="preserve"> and </w:t>
      </w:r>
      <w:r w:rsidR="00697F6F">
        <w:rPr>
          <w:lang w:val="en-GB"/>
        </w:rPr>
        <w:t>“</w:t>
      </w:r>
      <w:r w:rsidRPr="0099071F">
        <w:rPr>
          <w:lang w:val="en-GB"/>
        </w:rPr>
        <w:t>the rented accommodation legislation</w:t>
      </w:r>
      <w:r w:rsidR="00697F6F">
        <w:rPr>
          <w:lang w:val="en-GB"/>
        </w:rPr>
        <w:t>”</w:t>
      </w:r>
      <w:r w:rsidRPr="0099071F">
        <w:rPr>
          <w:lang w:val="en-GB"/>
        </w:rPr>
        <w:t>. </w:t>
      </w:r>
    </w:p>
    <w:p w14:paraId="3C1F2CF0" w14:textId="44A8AB13" w:rsidR="000B32EF"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(2) and (3) describe what is meant by references to an officer and the functions of a local housing authority by virtue of </w:t>
      </w:r>
      <w:proofErr w:type="gramStart"/>
      <w:r w:rsidRPr="0099071F">
        <w:rPr>
          <w:lang w:val="en-GB"/>
        </w:rPr>
        <w:t>particular legislation</w:t>
      </w:r>
      <w:proofErr w:type="gramEnd"/>
      <w:r w:rsidRPr="0099071F">
        <w:rPr>
          <w:lang w:val="en-GB"/>
        </w:rPr>
        <w:t xml:space="preserve"> respectively. </w:t>
      </w:r>
    </w:p>
    <w:p w14:paraId="253F1CE0" w14:textId="1C2B900A" w:rsidR="00190163" w:rsidRPr="0099071F" w:rsidRDefault="000B32EF" w:rsidP="00EA1317">
      <w:pPr>
        <w:pStyle w:val="ParaNumbered"/>
        <w:rPr>
          <w:lang w:val="en-GB"/>
        </w:rPr>
      </w:pPr>
      <w:r w:rsidRPr="0099071F">
        <w:rPr>
          <w:lang w:val="en-GB"/>
        </w:rPr>
        <w:t>Sub</w:t>
      </w:r>
      <w:r w:rsidR="00351A91" w:rsidRPr="0099071F">
        <w:rPr>
          <w:lang w:val="en-GB"/>
        </w:rPr>
        <w:t>section</w:t>
      </w:r>
      <w:r w:rsidRPr="0099071F">
        <w:rPr>
          <w:lang w:val="en-GB"/>
        </w:rPr>
        <w:t xml:space="preserve"> (4) relates to the processing of information and provides that any such processing under Chapter 3 (Investigatory powers) must comply with data protection legislation (as defined in </w:t>
      </w:r>
      <w:r w:rsidR="00351A91" w:rsidRPr="0099071F">
        <w:rPr>
          <w:lang w:val="en-GB"/>
        </w:rPr>
        <w:t>section</w:t>
      </w:r>
      <w:r w:rsidRPr="0099071F">
        <w:rPr>
          <w:lang w:val="en-GB"/>
        </w:rPr>
        <w:t xml:space="preserve"> 3 of the Data Protection Act 2018). Sub</w:t>
      </w:r>
      <w:r w:rsidR="00351A91" w:rsidRPr="0099071F">
        <w:rPr>
          <w:lang w:val="en-GB"/>
        </w:rPr>
        <w:t>section</w:t>
      </w:r>
      <w:r w:rsidRPr="0099071F">
        <w:rPr>
          <w:lang w:val="en-GB"/>
        </w:rPr>
        <w:t xml:space="preserve"> (4) expressly provides that nothing in Chapter 3 authorises the processing of </w:t>
      </w:r>
      <w:r w:rsidR="63DD7285" w:rsidRPr="0099071F">
        <w:rPr>
          <w:lang w:val="en-GB"/>
        </w:rPr>
        <w:t>information</w:t>
      </w:r>
      <w:r w:rsidRPr="0099071F">
        <w:rPr>
          <w:lang w:val="en-GB"/>
        </w:rPr>
        <w:t xml:space="preserve"> which contravenes data protection legislation or relevant parts of the Investigatory Powers Act 2016. </w:t>
      </w:r>
    </w:p>
    <w:p w14:paraId="35DEA47C" w14:textId="17A841A0" w:rsidR="000B32EF" w:rsidRPr="0099071F" w:rsidRDefault="000B32EF" w:rsidP="00EA1317">
      <w:pPr>
        <w:pStyle w:val="ParaNumbered"/>
        <w:rPr>
          <w:rFonts w:eastAsia="Times New Roman"/>
          <w:color w:val="000000" w:themeColor="text1"/>
          <w:sz w:val="24"/>
          <w:lang w:val="en-GB"/>
        </w:rPr>
      </w:pPr>
      <w:r w:rsidRPr="0099071F">
        <w:rPr>
          <w:lang w:val="en-GB"/>
        </w:rPr>
        <w:t>Sub</w:t>
      </w:r>
      <w:r w:rsidR="00351A91" w:rsidRPr="0099071F">
        <w:rPr>
          <w:lang w:val="en-GB"/>
        </w:rPr>
        <w:t>section</w:t>
      </w:r>
      <w:r w:rsidRPr="0099071F">
        <w:rPr>
          <w:lang w:val="en-GB"/>
        </w:rPr>
        <w:t xml:space="preserve"> (5) defines </w:t>
      </w:r>
      <w:r w:rsidR="00697F6F">
        <w:rPr>
          <w:lang w:val="en-GB"/>
        </w:rPr>
        <w:t>“</w:t>
      </w:r>
      <w:r w:rsidRPr="0099071F">
        <w:rPr>
          <w:lang w:val="en-GB"/>
        </w:rPr>
        <w:t>the data protection legislation</w:t>
      </w:r>
      <w:r w:rsidR="00697F6F">
        <w:rPr>
          <w:lang w:val="en-GB"/>
        </w:rPr>
        <w:t>”</w:t>
      </w:r>
      <w:r w:rsidRPr="0099071F">
        <w:rPr>
          <w:lang w:val="en-GB"/>
        </w:rPr>
        <w:t>. </w:t>
      </w:r>
    </w:p>
    <w:p w14:paraId="3958F579" w14:textId="3368842D" w:rsidR="000B32EF" w:rsidRPr="0099071F" w:rsidRDefault="000B32EF" w:rsidP="00683463">
      <w:pPr>
        <w:pStyle w:val="HSubheading5"/>
      </w:pPr>
      <w:r w:rsidRPr="0099071F">
        <w:t>Background</w:t>
      </w:r>
    </w:p>
    <w:p w14:paraId="0EFA5DAE" w14:textId="765D3C9A" w:rsidR="000B32EF" w:rsidRPr="0099071F" w:rsidRDefault="000B32EF" w:rsidP="00EA1317">
      <w:pPr>
        <w:pStyle w:val="ParaNumbered"/>
        <w:rPr>
          <w:lang w:val="en-GB"/>
        </w:rPr>
      </w:pPr>
      <w:r w:rsidRPr="0099071F">
        <w:rPr>
          <w:lang w:val="en-GB"/>
        </w:rPr>
        <w:t xml:space="preserve">This </w:t>
      </w:r>
      <w:r w:rsidR="003169A9" w:rsidRPr="0099071F">
        <w:rPr>
          <w:lang w:val="en-GB"/>
        </w:rPr>
        <w:t>s</w:t>
      </w:r>
      <w:r w:rsidR="00351A91" w:rsidRPr="0099071F">
        <w:rPr>
          <w:lang w:val="en-GB"/>
        </w:rPr>
        <w:t>ection</w:t>
      </w:r>
      <w:r w:rsidRPr="0099071F">
        <w:rPr>
          <w:lang w:val="en-GB"/>
        </w:rPr>
        <w:t xml:space="preserve"> contains definitions and other interpretive provisions in relation to the </w:t>
      </w:r>
      <w:r w:rsidR="003169A9" w:rsidRPr="0099071F">
        <w:rPr>
          <w:lang w:val="en-GB"/>
        </w:rPr>
        <w:t>s</w:t>
      </w:r>
      <w:r w:rsidR="00351A91" w:rsidRPr="0099071F">
        <w:rPr>
          <w:lang w:val="en-GB"/>
        </w:rPr>
        <w:t>ection</w:t>
      </w:r>
      <w:r w:rsidRPr="0099071F">
        <w:rPr>
          <w:lang w:val="en-GB"/>
        </w:rPr>
        <w:t xml:space="preserve">s in Chapter 3 that create </w:t>
      </w:r>
      <w:r w:rsidR="724E0373" w:rsidRPr="0099071F">
        <w:rPr>
          <w:lang w:val="en-GB"/>
        </w:rPr>
        <w:t xml:space="preserve">new </w:t>
      </w:r>
      <w:r w:rsidRPr="0099071F">
        <w:rPr>
          <w:lang w:val="en-GB"/>
        </w:rPr>
        <w:t xml:space="preserve">investigatory powers for local housing authorities. </w:t>
      </w:r>
    </w:p>
    <w:p w14:paraId="35E88DBD" w14:textId="0F00DFCA" w:rsidR="000B32EF" w:rsidRPr="0099071F" w:rsidRDefault="00351A91" w:rsidP="00683463">
      <w:pPr>
        <w:pStyle w:val="HSubheading4"/>
      </w:pPr>
      <w:bookmarkStart w:id="362" w:name="_Toc221785355"/>
      <w:r w:rsidRPr="0099071F">
        <w:t>Section</w:t>
      </w:r>
      <w:r w:rsidR="00AC2377" w:rsidRPr="0099071F">
        <w:t xml:space="preserve"> </w:t>
      </w:r>
      <w:r w:rsidR="002A1D3A" w:rsidRPr="0099071F">
        <w:t>133</w:t>
      </w:r>
      <w:r w:rsidR="004F2671" w:rsidRPr="0099071F">
        <w:t>:</w:t>
      </w:r>
      <w:r w:rsidR="000B32EF" w:rsidRPr="0099071F">
        <w:t xml:space="preserve"> Additional powers of seizure under Criminal Justice and Police Act 2001</w:t>
      </w:r>
      <w:bookmarkEnd w:id="362"/>
      <w:r w:rsidR="000B32EF" w:rsidRPr="0099071F">
        <w:t> </w:t>
      </w:r>
    </w:p>
    <w:p w14:paraId="359267F9" w14:textId="441BF7F7" w:rsidR="000B32EF" w:rsidRPr="0099071F" w:rsidRDefault="000B32EF" w:rsidP="00683463">
      <w:pPr>
        <w:pStyle w:val="HSubheading5"/>
      </w:pPr>
      <w:r w:rsidRPr="0099071F">
        <w:t>Effect</w:t>
      </w:r>
    </w:p>
    <w:p w14:paraId="6C4964C3" w14:textId="0308A330" w:rsidR="000B32EF" w:rsidRPr="0099071F" w:rsidRDefault="00351A91" w:rsidP="00EA1317">
      <w:pPr>
        <w:pStyle w:val="ParaNumbered"/>
        <w:rPr>
          <w:lang w:val="en-GB"/>
        </w:rPr>
      </w:pPr>
      <w:r w:rsidRPr="0099071F">
        <w:rPr>
          <w:lang w:val="en-GB"/>
        </w:rPr>
        <w:t>Section</w:t>
      </w:r>
      <w:r w:rsidR="000B32EF" w:rsidRPr="0099071F">
        <w:rPr>
          <w:lang w:val="en-GB"/>
        </w:rPr>
        <w:t xml:space="preserve"> </w:t>
      </w:r>
      <w:r w:rsidR="002A1D3A" w:rsidRPr="0099071F">
        <w:rPr>
          <w:lang w:val="en-GB"/>
        </w:rPr>
        <w:t xml:space="preserve">133 </w:t>
      </w:r>
      <w:r w:rsidR="000B32EF" w:rsidRPr="0099071F">
        <w:rPr>
          <w:lang w:val="en-GB"/>
        </w:rPr>
        <w:t>adds the powers that provide for copies of documents to be taken and for seizure of documents following entry into business premises with and without a warrant (</w:t>
      </w:r>
      <w:r w:rsidR="008F224D" w:rsidRPr="0099071F">
        <w:rPr>
          <w:lang w:val="en-GB"/>
        </w:rPr>
        <w:t>s</w:t>
      </w:r>
      <w:r w:rsidRPr="0099071F">
        <w:rPr>
          <w:lang w:val="en-GB"/>
        </w:rPr>
        <w:t>ection</w:t>
      </w:r>
      <w:r w:rsidR="000B32EF" w:rsidRPr="0099071F">
        <w:rPr>
          <w:lang w:val="en-GB"/>
        </w:rPr>
        <w:t xml:space="preserve"> </w:t>
      </w:r>
      <w:r w:rsidR="002A1D3A" w:rsidRPr="0099071F">
        <w:rPr>
          <w:lang w:val="en-GB"/>
        </w:rPr>
        <w:t>122, sub</w:t>
      </w:r>
      <w:r w:rsidRPr="0099071F">
        <w:rPr>
          <w:lang w:val="en-GB"/>
        </w:rPr>
        <w:t>section</w:t>
      </w:r>
      <w:r w:rsidR="002A1D3A" w:rsidRPr="0099071F">
        <w:rPr>
          <w:lang w:val="en-GB"/>
        </w:rPr>
        <w:t xml:space="preserve"> </w:t>
      </w:r>
      <w:r w:rsidR="000B32EF" w:rsidRPr="0099071F">
        <w:rPr>
          <w:lang w:val="en-GB"/>
        </w:rPr>
        <w:t xml:space="preserve">(1)(b) and </w:t>
      </w:r>
      <w:r w:rsidR="002D332A" w:rsidRPr="0099071F">
        <w:rPr>
          <w:lang w:val="en-GB"/>
        </w:rPr>
        <w:t>s</w:t>
      </w:r>
      <w:r w:rsidRPr="0099071F">
        <w:rPr>
          <w:lang w:val="en-GB"/>
        </w:rPr>
        <w:t>ection</w:t>
      </w:r>
      <w:r w:rsidR="002A1D3A" w:rsidRPr="0099071F" w:rsidDel="006C395E">
        <w:rPr>
          <w:lang w:val="en-GB"/>
        </w:rPr>
        <w:t xml:space="preserve"> </w:t>
      </w:r>
      <w:r w:rsidR="002A1D3A" w:rsidRPr="0099071F">
        <w:rPr>
          <w:lang w:val="en-GB"/>
        </w:rPr>
        <w:t xml:space="preserve">123 </w:t>
      </w:r>
      <w:r w:rsidR="000B32EF" w:rsidRPr="0099071F">
        <w:rPr>
          <w:lang w:val="en-GB"/>
        </w:rPr>
        <w:t xml:space="preserve">of the </w:t>
      </w:r>
      <w:r w:rsidR="00425C5C" w:rsidRPr="0099071F">
        <w:rPr>
          <w:lang w:val="en-GB"/>
        </w:rPr>
        <w:t>Renters</w:t>
      </w:r>
      <w:r w:rsidR="00F639E1" w:rsidRPr="0099071F">
        <w:rPr>
          <w:lang w:val="en-GB"/>
        </w:rPr>
        <w:t>’</w:t>
      </w:r>
      <w:r w:rsidR="00425C5C" w:rsidRPr="0099071F">
        <w:rPr>
          <w:lang w:val="en-GB"/>
        </w:rPr>
        <w:t xml:space="preserve"> Rights</w:t>
      </w:r>
      <w:r w:rsidR="000B32EF" w:rsidRPr="0099071F">
        <w:rPr>
          <w:lang w:val="en-GB"/>
        </w:rPr>
        <w:t xml:space="preserve"> </w:t>
      </w:r>
      <w:r w:rsidR="00C96EAA" w:rsidRPr="0099071F">
        <w:rPr>
          <w:lang w:val="en-GB"/>
        </w:rPr>
        <w:t>Act</w:t>
      </w:r>
      <w:r w:rsidR="000B32EF" w:rsidRPr="0099071F">
        <w:rPr>
          <w:lang w:val="en-GB"/>
        </w:rPr>
        <w:t>) to Part 1 of Schedule 1 (powers of seizure</w:t>
      </w:r>
      <w:r w:rsidR="0FFB2902" w:rsidRPr="0099071F">
        <w:rPr>
          <w:lang w:val="en-GB"/>
        </w:rPr>
        <w:t xml:space="preserve">, powers to which </w:t>
      </w:r>
      <w:r w:rsidRPr="0099071F">
        <w:rPr>
          <w:lang w:val="en-GB"/>
        </w:rPr>
        <w:t>section</w:t>
      </w:r>
      <w:r w:rsidR="0FFB2902" w:rsidRPr="0099071F">
        <w:rPr>
          <w:lang w:val="en-GB"/>
        </w:rPr>
        <w:t xml:space="preserve"> 50 applies</w:t>
      </w:r>
      <w:r w:rsidR="000B32EF" w:rsidRPr="0099071F">
        <w:rPr>
          <w:lang w:val="en-GB"/>
        </w:rPr>
        <w:t xml:space="preserve">) to the Criminal Justice and Police Act 2001. By adding these </w:t>
      </w:r>
      <w:r w:rsidR="002D332A" w:rsidRPr="0099071F">
        <w:rPr>
          <w:lang w:val="en-GB"/>
        </w:rPr>
        <w:t>s</w:t>
      </w:r>
      <w:r w:rsidRPr="0099071F">
        <w:rPr>
          <w:lang w:val="en-GB"/>
        </w:rPr>
        <w:t>ection</w:t>
      </w:r>
      <w:r w:rsidR="000B32EF" w:rsidRPr="0099071F">
        <w:rPr>
          <w:lang w:val="en-GB"/>
        </w:rPr>
        <w:t xml:space="preserve">s to Part 1 of Schedule 1 of that Act an officer of a local housing authority exercising powers under </w:t>
      </w:r>
      <w:r w:rsidR="002D332A" w:rsidRPr="0099071F">
        <w:rPr>
          <w:lang w:val="en-GB"/>
        </w:rPr>
        <w:t>s</w:t>
      </w:r>
      <w:r w:rsidRPr="0099071F">
        <w:rPr>
          <w:lang w:val="en-GB"/>
        </w:rPr>
        <w:t>ection</w:t>
      </w:r>
      <w:r w:rsidR="000B32EF" w:rsidRPr="0099071F">
        <w:rPr>
          <w:lang w:val="en-GB"/>
        </w:rPr>
        <w:t xml:space="preserve">s </w:t>
      </w:r>
      <w:r w:rsidR="002A1D3A" w:rsidRPr="0099071F">
        <w:rPr>
          <w:lang w:val="en-GB"/>
        </w:rPr>
        <w:t>122, sub</w:t>
      </w:r>
      <w:r w:rsidRPr="0099071F">
        <w:rPr>
          <w:lang w:val="en-GB"/>
        </w:rPr>
        <w:t>section</w:t>
      </w:r>
      <w:r w:rsidR="002A1D3A" w:rsidRPr="0099071F">
        <w:rPr>
          <w:lang w:val="en-GB"/>
        </w:rPr>
        <w:t xml:space="preserve"> </w:t>
      </w:r>
      <w:r w:rsidR="000B32EF" w:rsidRPr="0099071F">
        <w:rPr>
          <w:lang w:val="en-GB"/>
        </w:rPr>
        <w:t xml:space="preserve">(1)(b) and </w:t>
      </w:r>
      <w:r w:rsidR="002A1D3A" w:rsidRPr="0099071F">
        <w:rPr>
          <w:lang w:val="en-GB"/>
        </w:rPr>
        <w:t xml:space="preserve">123 </w:t>
      </w:r>
      <w:r w:rsidR="000B32EF" w:rsidRPr="0099071F">
        <w:rPr>
          <w:lang w:val="en-GB"/>
        </w:rPr>
        <w:t xml:space="preserve">will be able to exercise the additional powers of seizure from premises provided for by </w:t>
      </w:r>
      <w:r w:rsidRPr="0099071F">
        <w:rPr>
          <w:lang w:val="en-GB"/>
        </w:rPr>
        <w:t>section</w:t>
      </w:r>
      <w:r w:rsidR="000B32EF" w:rsidRPr="0099071F">
        <w:rPr>
          <w:lang w:val="en-GB"/>
        </w:rPr>
        <w:t xml:space="preserve"> 50 of the Criminal</w:t>
      </w:r>
      <w:r w:rsidR="00BD08F8" w:rsidRPr="0099071F">
        <w:rPr>
          <w:lang w:val="en-GB"/>
        </w:rPr>
        <w:t xml:space="preserve"> </w:t>
      </w:r>
      <w:r w:rsidR="000B32EF" w:rsidRPr="0099071F">
        <w:rPr>
          <w:lang w:val="en-GB"/>
        </w:rPr>
        <w:t>Justice and Police Act 20</w:t>
      </w:r>
      <w:r w:rsidR="4FD618CB" w:rsidRPr="0099071F">
        <w:rPr>
          <w:lang w:val="en-GB"/>
        </w:rPr>
        <w:t>0</w:t>
      </w:r>
      <w:r w:rsidR="000B32EF" w:rsidRPr="0099071F">
        <w:rPr>
          <w:lang w:val="en-GB"/>
        </w:rPr>
        <w:t>1. </w:t>
      </w:r>
    </w:p>
    <w:p w14:paraId="56AB8DCA" w14:textId="00049AF9" w:rsidR="000B32EF" w:rsidRPr="0099071F" w:rsidRDefault="000B32EF" w:rsidP="00683463">
      <w:pPr>
        <w:pStyle w:val="HSubheading5"/>
      </w:pPr>
      <w:r w:rsidRPr="0099071F">
        <w:t>Background</w:t>
      </w:r>
    </w:p>
    <w:p w14:paraId="4A9F6C4A" w14:textId="53FEAC0B" w:rsidR="000B32EF" w:rsidRPr="0099071F" w:rsidRDefault="000B32EF" w:rsidP="00EA1317">
      <w:pPr>
        <w:pStyle w:val="ParaNumbered"/>
        <w:rPr>
          <w:lang w:val="en-GB"/>
        </w:rPr>
      </w:pPr>
      <w:r w:rsidRPr="0099071F">
        <w:rPr>
          <w:lang w:val="en-GB"/>
        </w:rPr>
        <w:t>Part 1 of Schedule 1 (powers of seizure</w:t>
      </w:r>
      <w:r w:rsidR="1CF15F3F" w:rsidRPr="0099071F">
        <w:rPr>
          <w:lang w:val="en-GB"/>
        </w:rPr>
        <w:t xml:space="preserve">, powers to which </w:t>
      </w:r>
      <w:r w:rsidR="00351A91" w:rsidRPr="0099071F">
        <w:rPr>
          <w:lang w:val="en-GB"/>
        </w:rPr>
        <w:t>section</w:t>
      </w:r>
      <w:r w:rsidR="1CF15F3F" w:rsidRPr="0099071F">
        <w:rPr>
          <w:lang w:val="en-GB"/>
        </w:rPr>
        <w:t xml:space="preserve"> 50 applies</w:t>
      </w:r>
      <w:r w:rsidRPr="0099071F">
        <w:rPr>
          <w:lang w:val="en-GB"/>
        </w:rPr>
        <w:t xml:space="preserve">) to the Criminal Justice and Police Act 2001 applies </w:t>
      </w:r>
      <w:r w:rsidR="00351A91" w:rsidRPr="0099071F">
        <w:rPr>
          <w:lang w:val="en-GB"/>
        </w:rPr>
        <w:t>section</w:t>
      </w:r>
      <w:r w:rsidRPr="0099071F">
        <w:rPr>
          <w:lang w:val="en-GB"/>
        </w:rPr>
        <w:t xml:space="preserve"> 50 of that Act to the listed legislative provisions which provides additional powers of seizure from premises. The powers are to seize anything </w:t>
      </w:r>
      <w:r w:rsidRPr="0099071F">
        <w:rPr>
          <w:lang w:val="en-GB"/>
        </w:rPr>
        <w:lastRenderedPageBreak/>
        <w:t xml:space="preserve">which a person who is lawfully on a premises reasonably needs to seize </w:t>
      </w:r>
      <w:proofErr w:type="gramStart"/>
      <w:r w:rsidRPr="0099071F">
        <w:rPr>
          <w:lang w:val="en-GB"/>
        </w:rPr>
        <w:t>in order to</w:t>
      </w:r>
      <w:proofErr w:type="gramEnd"/>
      <w:r w:rsidRPr="0099071F">
        <w:rPr>
          <w:lang w:val="en-GB"/>
        </w:rPr>
        <w:t xml:space="preserve"> determine whether it </w:t>
      </w:r>
      <w:r w:rsidR="21A28D40" w:rsidRPr="0099071F">
        <w:rPr>
          <w:lang w:val="en-GB"/>
        </w:rPr>
        <w:t>may be or may contain</w:t>
      </w:r>
      <w:r w:rsidRPr="0099071F">
        <w:rPr>
          <w:lang w:val="en-GB"/>
        </w:rPr>
        <w:t xml:space="preserve"> something the officer is lawfully entitled to seize, and to seize property where it cannot reasonably be separated from something that they are entitled to seize. Adding </w:t>
      </w:r>
      <w:r w:rsidR="008F224D" w:rsidRPr="0099071F">
        <w:rPr>
          <w:lang w:val="en-GB"/>
        </w:rPr>
        <w:t>s</w:t>
      </w:r>
      <w:r w:rsidR="00351A91" w:rsidRPr="0099071F">
        <w:rPr>
          <w:lang w:val="en-GB"/>
        </w:rPr>
        <w:t>ection</w:t>
      </w:r>
      <w:r w:rsidRPr="0099071F">
        <w:rPr>
          <w:lang w:val="en-GB"/>
        </w:rPr>
        <w:t xml:space="preserve">s </w:t>
      </w:r>
      <w:r w:rsidR="002A1D3A" w:rsidRPr="0099071F">
        <w:rPr>
          <w:lang w:val="en-GB"/>
        </w:rPr>
        <w:t>122, sub</w:t>
      </w:r>
      <w:r w:rsidR="00351A91" w:rsidRPr="0099071F">
        <w:rPr>
          <w:lang w:val="en-GB"/>
        </w:rPr>
        <w:t>section</w:t>
      </w:r>
      <w:r w:rsidR="002A1D3A" w:rsidRPr="0099071F">
        <w:rPr>
          <w:lang w:val="en-GB"/>
        </w:rPr>
        <w:t xml:space="preserve"> </w:t>
      </w:r>
      <w:r w:rsidRPr="0099071F">
        <w:rPr>
          <w:lang w:val="en-GB"/>
        </w:rPr>
        <w:t xml:space="preserve">(1)(b) and </w:t>
      </w:r>
      <w:r w:rsidR="002A1D3A" w:rsidRPr="0099071F">
        <w:rPr>
          <w:lang w:val="en-GB"/>
        </w:rPr>
        <w:t xml:space="preserve">123 </w:t>
      </w:r>
      <w:r w:rsidRPr="0099071F">
        <w:rPr>
          <w:lang w:val="en-GB"/>
        </w:rPr>
        <w:t>to Part 1 of Schedule 1 to the Criminal Justice and Police Act 2001, means these additional powers of seizure will apply to officers of local housing authorities who are taking copies of documents or seizing documents when entering business premises</w:t>
      </w:r>
      <w:r w:rsidR="4D1D4862" w:rsidRPr="0099071F">
        <w:rPr>
          <w:lang w:val="en-GB"/>
        </w:rPr>
        <w:t xml:space="preserve"> under the Renters</w:t>
      </w:r>
      <w:r w:rsidR="00D324CC" w:rsidRPr="0099071F">
        <w:rPr>
          <w:lang w:val="en-GB"/>
        </w:rPr>
        <w:t>’</w:t>
      </w:r>
      <w:r w:rsidR="4D1D4862" w:rsidRPr="0099071F">
        <w:rPr>
          <w:lang w:val="en-GB"/>
        </w:rPr>
        <w:t xml:space="preserve"> Rights Act 2025</w:t>
      </w:r>
      <w:r w:rsidR="11DFB48D" w:rsidRPr="0099071F">
        <w:rPr>
          <w:lang w:val="en-GB"/>
        </w:rPr>
        <w:t>.</w:t>
      </w:r>
      <w:r w:rsidRPr="0099071F">
        <w:rPr>
          <w:lang w:val="en-GB"/>
        </w:rPr>
        <w:t xml:space="preserve"> The absence of this power would significantly limit officers</w:t>
      </w:r>
      <w:r w:rsidR="00894002">
        <w:rPr>
          <w:lang w:val="en-GB"/>
        </w:rPr>
        <w:t>’</w:t>
      </w:r>
      <w:r w:rsidRPr="0099071F">
        <w:rPr>
          <w:lang w:val="en-GB"/>
        </w:rPr>
        <w:t xml:space="preserve"> powers to seize evidence upon entry into business premises. </w:t>
      </w:r>
    </w:p>
    <w:p w14:paraId="610A20BB" w14:textId="14D957D0" w:rsidR="000B32EF" w:rsidRPr="0099071F" w:rsidRDefault="00351A91" w:rsidP="00683463">
      <w:pPr>
        <w:pStyle w:val="HSubheading4"/>
      </w:pPr>
      <w:bookmarkStart w:id="363" w:name="_Toc221785356"/>
      <w:r w:rsidRPr="0099071F">
        <w:t>Section</w:t>
      </w:r>
      <w:r w:rsidR="00AC2377" w:rsidRPr="0099071F">
        <w:t xml:space="preserve"> </w:t>
      </w:r>
      <w:r w:rsidR="002A1D3A" w:rsidRPr="0099071F">
        <w:t>134</w:t>
      </w:r>
      <w:r w:rsidR="003B261D" w:rsidRPr="0099071F">
        <w:t>:</w:t>
      </w:r>
      <w:r w:rsidR="000B32EF" w:rsidRPr="0099071F">
        <w:t xml:space="preserve"> Use by local housing authority of certain information</w:t>
      </w:r>
      <w:bookmarkEnd w:id="363"/>
      <w:r w:rsidR="000B32EF" w:rsidRPr="0099071F">
        <w:t xml:space="preserve"> </w:t>
      </w:r>
    </w:p>
    <w:p w14:paraId="5C969B92" w14:textId="6D26967C" w:rsidR="000B32EF" w:rsidRPr="0099071F" w:rsidRDefault="000B32EF" w:rsidP="00683463">
      <w:pPr>
        <w:pStyle w:val="HSubheading5"/>
      </w:pPr>
      <w:r w:rsidRPr="0099071F">
        <w:t>Effect</w:t>
      </w:r>
    </w:p>
    <w:p w14:paraId="271982C6" w14:textId="342841FC" w:rsidR="000B32EF" w:rsidRPr="0099071F" w:rsidRDefault="00351A91" w:rsidP="00EA1317">
      <w:pPr>
        <w:pStyle w:val="ParaNumbered"/>
        <w:rPr>
          <w:lang w:val="en-GB"/>
        </w:rPr>
      </w:pPr>
      <w:r w:rsidRPr="0099071F">
        <w:rPr>
          <w:lang w:val="en-GB"/>
        </w:rPr>
        <w:t>Section</w:t>
      </w:r>
      <w:r w:rsidR="000B32EF" w:rsidRPr="0099071F">
        <w:rPr>
          <w:lang w:val="en-GB"/>
        </w:rPr>
        <w:t xml:space="preserve"> </w:t>
      </w:r>
      <w:r w:rsidR="002A1D3A" w:rsidRPr="0099071F">
        <w:rPr>
          <w:lang w:val="en-GB"/>
        </w:rPr>
        <w:t xml:space="preserve">134 </w:t>
      </w:r>
      <w:r w:rsidR="000B32EF" w:rsidRPr="0099071F">
        <w:rPr>
          <w:lang w:val="en-GB"/>
        </w:rPr>
        <w:t xml:space="preserve">amends the </w:t>
      </w:r>
      <w:r w:rsidRPr="0099071F">
        <w:rPr>
          <w:lang w:val="en-GB"/>
        </w:rPr>
        <w:t>section</w:t>
      </w:r>
      <w:r w:rsidR="000B32EF" w:rsidRPr="0099071F">
        <w:rPr>
          <w:lang w:val="en-GB"/>
        </w:rPr>
        <w:t>s 212A (tenancy deposit schemes: provision of information to local authorities) and 237 (use of information obtained for certain other statutory purposes) of the Housing Act 2004 to enable local housing authorities to use the information they already hold</w:t>
      </w:r>
      <w:r w:rsidR="7B556F84" w:rsidRPr="0099071F">
        <w:rPr>
          <w:lang w:val="en-GB"/>
        </w:rPr>
        <w:t>,</w:t>
      </w:r>
      <w:r w:rsidR="000B32EF" w:rsidRPr="0099071F">
        <w:rPr>
          <w:lang w:val="en-GB"/>
        </w:rPr>
        <w:t xml:space="preserve"> or have access to</w:t>
      </w:r>
      <w:r w:rsidR="69490D85" w:rsidRPr="0099071F">
        <w:rPr>
          <w:lang w:val="en-GB"/>
        </w:rPr>
        <w:t>,</w:t>
      </w:r>
      <w:r w:rsidR="000B32EF" w:rsidRPr="0099071F">
        <w:rPr>
          <w:lang w:val="en-GB"/>
        </w:rPr>
        <w:t xml:space="preserve"> for the additional purposes listed in </w:t>
      </w:r>
      <w:r w:rsidR="11DFB48D" w:rsidRPr="0099071F">
        <w:rPr>
          <w:lang w:val="en-GB"/>
        </w:rPr>
        <w:t>sub</w:t>
      </w:r>
      <w:r w:rsidRPr="0099071F">
        <w:rPr>
          <w:lang w:val="en-GB"/>
        </w:rPr>
        <w:t>section</w:t>
      </w:r>
      <w:r w:rsidR="4ADFD654" w:rsidRPr="0099071F">
        <w:rPr>
          <w:lang w:val="en-GB"/>
        </w:rPr>
        <w:t>s</w:t>
      </w:r>
      <w:r w:rsidR="000B32EF" w:rsidRPr="0099071F">
        <w:rPr>
          <w:lang w:val="en-GB"/>
        </w:rPr>
        <w:t xml:space="preserve"> (2) and (5). </w:t>
      </w:r>
    </w:p>
    <w:p w14:paraId="18BAA5B2" w14:textId="7C680C5A" w:rsidR="000B32EF" w:rsidRPr="0099071F" w:rsidRDefault="000B32EF" w:rsidP="00683463">
      <w:pPr>
        <w:pStyle w:val="HSubheading5"/>
      </w:pPr>
      <w:r w:rsidRPr="0099071F">
        <w:t>Background</w:t>
      </w:r>
    </w:p>
    <w:p w14:paraId="4B73673E" w14:textId="10D60456" w:rsidR="000B32EF" w:rsidRPr="0099071F" w:rsidRDefault="000B32EF" w:rsidP="00EA1317">
      <w:pPr>
        <w:pStyle w:val="ParaNumbered"/>
        <w:rPr>
          <w:lang w:val="en-GB"/>
        </w:rPr>
      </w:pPr>
      <w:r w:rsidRPr="0099071F">
        <w:rPr>
          <w:lang w:val="en-GB"/>
        </w:rPr>
        <w:t xml:space="preserve">This </w:t>
      </w:r>
      <w:r w:rsidR="002D332A" w:rsidRPr="0099071F">
        <w:rPr>
          <w:lang w:val="en-GB"/>
        </w:rPr>
        <w:t>s</w:t>
      </w:r>
      <w:r w:rsidR="00351A91" w:rsidRPr="0099071F">
        <w:rPr>
          <w:lang w:val="en-GB"/>
        </w:rPr>
        <w:t>ection</w:t>
      </w:r>
      <w:r w:rsidRPr="0099071F">
        <w:rPr>
          <w:lang w:val="en-GB"/>
        </w:rPr>
        <w:t xml:space="preserve"> extends two existing powers in the Housing Act 2004 which allow local housing authorities to use council tax, housing benefit and tenancy deposit scheme information for purposes connected with exercising their functions under the listed legislation and for the purposes </w:t>
      </w:r>
      <w:r w:rsidR="2999CCFB" w:rsidRPr="0099071F">
        <w:rPr>
          <w:lang w:val="en-GB"/>
        </w:rPr>
        <w:t xml:space="preserve">of </w:t>
      </w:r>
      <w:r w:rsidRPr="0099071F">
        <w:rPr>
          <w:lang w:val="en-GB"/>
        </w:rPr>
        <w:t xml:space="preserve">investigating </w:t>
      </w:r>
      <w:r w:rsidR="6A16433F" w:rsidRPr="0099071F">
        <w:rPr>
          <w:lang w:val="en-GB"/>
        </w:rPr>
        <w:t>whether</w:t>
      </w:r>
      <w:r w:rsidRPr="0099071F">
        <w:rPr>
          <w:lang w:val="en-GB"/>
        </w:rPr>
        <w:t xml:space="preserve"> certain housing offences </w:t>
      </w:r>
      <w:r w:rsidR="31D42B23" w:rsidRPr="0099071F">
        <w:rPr>
          <w:lang w:val="en-GB"/>
        </w:rPr>
        <w:t>have been committed</w:t>
      </w:r>
      <w:r w:rsidRPr="0099071F">
        <w:rPr>
          <w:lang w:val="en-GB"/>
        </w:rPr>
        <w:t xml:space="preserve"> under the same listed legislation. </w:t>
      </w:r>
    </w:p>
    <w:p w14:paraId="254C9D9A" w14:textId="3E64A725" w:rsidR="000B32EF" w:rsidRPr="0099071F" w:rsidRDefault="000B32EF" w:rsidP="00EA1317">
      <w:pPr>
        <w:pStyle w:val="ParaNumbered"/>
        <w:rPr>
          <w:lang w:val="en-GB"/>
        </w:rPr>
      </w:pPr>
      <w:r w:rsidRPr="0099071F">
        <w:rPr>
          <w:lang w:val="en-GB"/>
        </w:rPr>
        <w:t xml:space="preserve">The provisions that are brought into scope include </w:t>
      </w:r>
      <w:r w:rsidR="000C494E" w:rsidRPr="0099071F">
        <w:rPr>
          <w:lang w:val="en-GB"/>
        </w:rPr>
        <w:t>rental discrimination</w:t>
      </w:r>
      <w:r w:rsidRPr="0099071F">
        <w:rPr>
          <w:lang w:val="en-GB"/>
        </w:rPr>
        <w:t xml:space="preserve">, landlord redress schemes, the Private Rented Sector Database, unlawful eviction and harassment, assured tenancies, redress schemes for letting and property management agents, banning orders, rent repayment orders and client money protection schemes. </w:t>
      </w:r>
    </w:p>
    <w:p w14:paraId="0746DBE4" w14:textId="0E89B29D" w:rsidR="000B32EF" w:rsidRPr="0099071F" w:rsidRDefault="000B32EF" w:rsidP="00EA1317">
      <w:pPr>
        <w:pStyle w:val="ParaNumbered"/>
        <w:rPr>
          <w:lang w:val="en-GB"/>
        </w:rPr>
      </w:pPr>
      <w:r w:rsidRPr="0099071F">
        <w:rPr>
          <w:lang w:val="en-GB"/>
        </w:rPr>
        <w:t>This information can be used to build local housing authorities</w:t>
      </w:r>
      <w:r w:rsidR="00B15044" w:rsidRPr="0099071F">
        <w:rPr>
          <w:lang w:val="en-GB"/>
        </w:rPr>
        <w:t>’</w:t>
      </w:r>
      <w:r w:rsidRPr="0099071F">
        <w:rPr>
          <w:lang w:val="en-GB"/>
        </w:rPr>
        <w:t xml:space="preserve"> evidence when investigating suspected breaches and offences in relation to the listed legislative provisions. </w:t>
      </w:r>
    </w:p>
    <w:p w14:paraId="58F736F1" w14:textId="291A32EF" w:rsidR="000B32EF" w:rsidRPr="0099071F" w:rsidRDefault="00351A91" w:rsidP="00683463">
      <w:pPr>
        <w:pStyle w:val="HSubheading4"/>
      </w:pPr>
      <w:bookmarkStart w:id="364" w:name="_Toc221785357"/>
      <w:r w:rsidRPr="0099071F">
        <w:t>Section</w:t>
      </w:r>
      <w:r w:rsidR="00AC2377" w:rsidRPr="0099071F">
        <w:t xml:space="preserve"> </w:t>
      </w:r>
      <w:r w:rsidR="00F12041" w:rsidRPr="0099071F">
        <w:t>135</w:t>
      </w:r>
      <w:r w:rsidR="00CF73B0" w:rsidRPr="0099071F">
        <w:t>:</w:t>
      </w:r>
      <w:r w:rsidR="000B32EF" w:rsidRPr="0099071F">
        <w:t xml:space="preserve"> Investigatory powers under the Housing Act 2004</w:t>
      </w:r>
      <w:bookmarkEnd w:id="364"/>
      <w:r w:rsidR="000B32EF" w:rsidRPr="0099071F">
        <w:t> </w:t>
      </w:r>
    </w:p>
    <w:p w14:paraId="1F039CBC" w14:textId="69CF0F42" w:rsidR="000B32EF" w:rsidRPr="0099071F" w:rsidRDefault="000B32EF" w:rsidP="00683463">
      <w:pPr>
        <w:pStyle w:val="HSubheading5"/>
      </w:pPr>
      <w:r w:rsidRPr="0099071F">
        <w:t>Effect</w:t>
      </w:r>
    </w:p>
    <w:p w14:paraId="68A0A253" w14:textId="00C91CDB" w:rsidR="000B32EF" w:rsidRPr="0099071F" w:rsidRDefault="00351A91" w:rsidP="00EA1317">
      <w:pPr>
        <w:pStyle w:val="ParaNumbered"/>
        <w:rPr>
          <w:lang w:val="en-GB"/>
        </w:rPr>
      </w:pPr>
      <w:r w:rsidRPr="0099071F">
        <w:rPr>
          <w:lang w:val="en-GB"/>
        </w:rPr>
        <w:t>Section</w:t>
      </w:r>
      <w:r w:rsidR="000B32EF" w:rsidRPr="0099071F">
        <w:rPr>
          <w:lang w:val="en-GB"/>
        </w:rPr>
        <w:t xml:space="preserve"> </w:t>
      </w:r>
      <w:r w:rsidR="00F12041" w:rsidRPr="0099071F">
        <w:rPr>
          <w:lang w:val="en-GB"/>
        </w:rPr>
        <w:t xml:space="preserve">135 </w:t>
      </w:r>
      <w:r w:rsidR="000B32EF" w:rsidRPr="0099071F">
        <w:rPr>
          <w:lang w:val="en-GB"/>
        </w:rPr>
        <w:t xml:space="preserve">amends </w:t>
      </w:r>
      <w:r w:rsidRPr="0099071F">
        <w:rPr>
          <w:lang w:val="en-GB"/>
        </w:rPr>
        <w:t>section</w:t>
      </w:r>
      <w:r w:rsidR="00B15044" w:rsidRPr="0099071F">
        <w:rPr>
          <w:lang w:val="en-GB"/>
        </w:rPr>
        <w:t>s</w:t>
      </w:r>
      <w:r w:rsidR="000B32EF" w:rsidRPr="0099071F">
        <w:rPr>
          <w:lang w:val="en-GB"/>
        </w:rPr>
        <w:t xml:space="preserve"> 235 (power to require documents to be produced) and 239 (powers of entry) of the Housing Act 2004. </w:t>
      </w:r>
    </w:p>
    <w:p w14:paraId="758035AC" w14:textId="79E388B7" w:rsidR="000B32EF" w:rsidRPr="0099071F" w:rsidRDefault="000B32EF" w:rsidP="00EA1317">
      <w:pPr>
        <w:pStyle w:val="ParaNumbered"/>
        <w:rPr>
          <w:lang w:val="en-GB"/>
        </w:rPr>
      </w:pPr>
      <w:r w:rsidRPr="0099071F">
        <w:rPr>
          <w:lang w:val="en-GB"/>
        </w:rPr>
        <w:t xml:space="preserve">Amendments to </w:t>
      </w:r>
      <w:r w:rsidR="00351A91" w:rsidRPr="0099071F">
        <w:rPr>
          <w:lang w:val="en-GB"/>
        </w:rPr>
        <w:t>section</w:t>
      </w:r>
      <w:r w:rsidRPr="0099071F">
        <w:rPr>
          <w:lang w:val="en-GB"/>
        </w:rPr>
        <w:t xml:space="preserve"> 235 of the Housing Act 2004 provide that documents can now be also sought from a relevant person for purposes connected with functions under Part 7 (supplementary and final provisions) of that Act in relation to </w:t>
      </w:r>
      <w:r w:rsidR="00697F6F">
        <w:rPr>
          <w:lang w:val="en-GB"/>
        </w:rPr>
        <w:t>“</w:t>
      </w:r>
      <w:r w:rsidRPr="0099071F">
        <w:rPr>
          <w:lang w:val="en-GB"/>
        </w:rPr>
        <w:t>qualifying residential premises</w:t>
      </w:r>
      <w:r w:rsidR="00697F6F">
        <w:rPr>
          <w:lang w:val="en-GB"/>
        </w:rPr>
        <w:t>”</w:t>
      </w:r>
      <w:r w:rsidRPr="0099071F">
        <w:rPr>
          <w:lang w:val="en-GB"/>
        </w:rPr>
        <w:t xml:space="preserve"> as defined in new </w:t>
      </w:r>
      <w:r w:rsidR="00351A91" w:rsidRPr="0099071F">
        <w:rPr>
          <w:lang w:val="en-GB"/>
        </w:rPr>
        <w:t>section</w:t>
      </w:r>
      <w:r w:rsidRPr="0099071F">
        <w:rPr>
          <w:lang w:val="en-GB"/>
        </w:rPr>
        <w:t xml:space="preserve"> 2B of that Act.</w:t>
      </w:r>
    </w:p>
    <w:p w14:paraId="5BC7E057" w14:textId="3192467E" w:rsidR="008C440B" w:rsidRPr="0099071F" w:rsidRDefault="000B32EF" w:rsidP="00EA1317">
      <w:pPr>
        <w:pStyle w:val="ParaNumbered"/>
        <w:rPr>
          <w:lang w:val="en-GB"/>
        </w:rPr>
      </w:pPr>
      <w:r w:rsidRPr="0099071F">
        <w:rPr>
          <w:lang w:val="en-GB"/>
        </w:rPr>
        <w:t xml:space="preserve">Amendments to </w:t>
      </w:r>
      <w:r w:rsidR="00351A91" w:rsidRPr="0099071F">
        <w:rPr>
          <w:lang w:val="en-GB"/>
        </w:rPr>
        <w:t>section</w:t>
      </w:r>
      <w:r w:rsidRPr="0099071F">
        <w:rPr>
          <w:lang w:val="en-GB"/>
        </w:rPr>
        <w:t xml:space="preserve"> 239 of the Housing Act 2004 provide that the required notice when exercising a power of entry under that </w:t>
      </w:r>
      <w:r w:rsidR="00351A91" w:rsidRPr="0099071F">
        <w:rPr>
          <w:lang w:val="en-GB"/>
        </w:rPr>
        <w:t>section</w:t>
      </w:r>
      <w:r w:rsidRPr="0099071F">
        <w:rPr>
          <w:lang w:val="en-GB"/>
        </w:rPr>
        <w:t xml:space="preserve"> can be waived by </w:t>
      </w:r>
      <w:r w:rsidR="5C0D612E" w:rsidRPr="0099071F">
        <w:rPr>
          <w:lang w:val="en-GB"/>
        </w:rPr>
        <w:t>a</w:t>
      </w:r>
      <w:r w:rsidR="00B55A42" w:rsidRPr="0099071F">
        <w:rPr>
          <w:lang w:val="en-GB"/>
        </w:rPr>
        <w:t>ny occupier</w:t>
      </w:r>
      <w:r w:rsidRPr="0099071F">
        <w:rPr>
          <w:lang w:val="en-GB"/>
        </w:rPr>
        <w:t xml:space="preserve"> to whom notice is otherwise due in relation to qualifying residential premises.</w:t>
      </w:r>
      <w:r w:rsidR="00E64536" w:rsidRPr="0099071F">
        <w:rPr>
          <w:lang w:val="en-GB"/>
        </w:rPr>
        <w:t xml:space="preserve"> The amendments</w:t>
      </w:r>
      <w:r w:rsidR="00E56D90" w:rsidRPr="0099071F">
        <w:rPr>
          <w:lang w:val="en-GB"/>
        </w:rPr>
        <w:t xml:space="preserve"> also</w:t>
      </w:r>
      <w:r w:rsidR="008C440B" w:rsidRPr="0099071F">
        <w:rPr>
          <w:lang w:val="en-GB"/>
        </w:rPr>
        <w:t xml:space="preserve"> </w:t>
      </w:r>
      <w:r w:rsidR="00E56D90" w:rsidRPr="0099071F">
        <w:rPr>
          <w:lang w:val="en-GB"/>
        </w:rPr>
        <w:t>r</w:t>
      </w:r>
      <w:r w:rsidR="008C440B" w:rsidRPr="0099071F">
        <w:rPr>
          <w:lang w:val="en-GB"/>
        </w:rPr>
        <w:t xml:space="preserve">emove the requirement in </w:t>
      </w:r>
      <w:r w:rsidR="00351A91" w:rsidRPr="0099071F">
        <w:rPr>
          <w:lang w:val="en-GB"/>
        </w:rPr>
        <w:t>section</w:t>
      </w:r>
      <w:r w:rsidR="008C440B" w:rsidRPr="0099071F">
        <w:rPr>
          <w:lang w:val="en-GB"/>
        </w:rPr>
        <w:t xml:space="preserve"> 239 of the Housing Act 2004 for local housing authorities to provide prior notice of entry to owners of rented properties where the local authority officer considers it is necessary to inspect the premises in connection with the authority</w:t>
      </w:r>
      <w:r w:rsidR="00D35C33" w:rsidRPr="0099071F">
        <w:rPr>
          <w:lang w:val="en-GB"/>
        </w:rPr>
        <w:t>’s</w:t>
      </w:r>
      <w:r w:rsidR="008C440B" w:rsidRPr="0099071F">
        <w:rPr>
          <w:lang w:val="en-GB"/>
        </w:rPr>
        <w:t xml:space="preserve"> responsibilities in respect of housing standards under that Act.</w:t>
      </w:r>
      <w:r w:rsidR="173C7050" w:rsidRPr="0099071F">
        <w:rPr>
          <w:lang w:val="en-GB"/>
        </w:rPr>
        <w:t xml:space="preserve"> </w:t>
      </w:r>
      <w:r w:rsidR="6F4424BC" w:rsidRPr="0099071F">
        <w:rPr>
          <w:lang w:val="en-GB"/>
        </w:rPr>
        <w:t>The</w:t>
      </w:r>
      <w:r w:rsidR="008C440B" w:rsidRPr="0099071F">
        <w:rPr>
          <w:lang w:val="en-GB"/>
        </w:rPr>
        <w:t xml:space="preserve"> officer of the local housing authority </w:t>
      </w:r>
      <w:r w:rsidR="0B717573" w:rsidRPr="0099071F">
        <w:rPr>
          <w:lang w:val="en-GB"/>
        </w:rPr>
        <w:t>who is authorised to enter</w:t>
      </w:r>
      <w:r w:rsidR="0FBEC580" w:rsidRPr="0099071F">
        <w:rPr>
          <w:lang w:val="en-GB"/>
        </w:rPr>
        <w:t xml:space="preserve"> </w:t>
      </w:r>
      <w:r w:rsidR="008C440B" w:rsidRPr="0099071F">
        <w:rPr>
          <w:lang w:val="en-GB"/>
        </w:rPr>
        <w:t xml:space="preserve">must give the owner notice of the entry to the property within a reasonable period after the power has been exercised. The notice must explain when </w:t>
      </w:r>
      <w:r w:rsidR="008C440B" w:rsidRPr="0099071F">
        <w:rPr>
          <w:lang w:val="en-GB"/>
        </w:rPr>
        <w:lastRenderedPageBreak/>
        <w:t>the property was entered and why</w:t>
      </w:r>
      <w:r w:rsidR="0E3C8B28" w:rsidRPr="0099071F">
        <w:rPr>
          <w:lang w:val="en-GB"/>
        </w:rPr>
        <w:t>.</w:t>
      </w:r>
    </w:p>
    <w:p w14:paraId="5A860F27" w14:textId="47893A1B" w:rsidR="000B32EF" w:rsidRPr="0099071F" w:rsidRDefault="000B32EF" w:rsidP="00683463">
      <w:pPr>
        <w:pStyle w:val="HSubheading5"/>
      </w:pPr>
      <w:r w:rsidRPr="0099071F">
        <w:t>Background</w:t>
      </w:r>
    </w:p>
    <w:p w14:paraId="5BA41A97" w14:textId="2C7FBDF3" w:rsidR="00CF73B0" w:rsidRPr="0099071F" w:rsidRDefault="000B32EF" w:rsidP="00EA1317">
      <w:pPr>
        <w:pStyle w:val="ParaNumbered"/>
        <w:rPr>
          <w:lang w:val="en-GB"/>
        </w:rPr>
      </w:pPr>
      <w:r w:rsidRPr="0099071F">
        <w:rPr>
          <w:lang w:val="en-GB"/>
        </w:rPr>
        <w:t xml:space="preserve">The amendments to </w:t>
      </w:r>
      <w:r w:rsidR="00351A91" w:rsidRPr="0099071F">
        <w:rPr>
          <w:lang w:val="en-GB"/>
        </w:rPr>
        <w:t>section</w:t>
      </w:r>
      <w:r w:rsidRPr="0099071F">
        <w:rPr>
          <w:lang w:val="en-GB"/>
        </w:rPr>
        <w:t xml:space="preserve"> 235 of the Housing Act 2004</w:t>
      </w:r>
      <w:r w:rsidR="00ED498B" w:rsidRPr="0099071F">
        <w:rPr>
          <w:lang w:val="en-GB"/>
        </w:rPr>
        <w:t xml:space="preserve"> </w:t>
      </w:r>
      <w:r w:rsidRPr="0099071F">
        <w:rPr>
          <w:lang w:val="en-GB"/>
        </w:rPr>
        <w:t>will enable local authorities to require documents from a relevant person, for example bank statements or tenancy agreements, for the purposes of setting fines under Part 7 of that Act</w:t>
      </w:r>
      <w:r w:rsidR="66D17FF4" w:rsidRPr="0099071F">
        <w:rPr>
          <w:lang w:val="en-GB"/>
        </w:rPr>
        <w:t xml:space="preserve"> in relation to qualifying residential tenancies</w:t>
      </w:r>
      <w:r w:rsidRPr="0099071F">
        <w:rPr>
          <w:lang w:val="en-GB"/>
        </w:rPr>
        <w:t xml:space="preserve">. This will support local housing authorities to impose appropriate fines by allowing them to get more information after a breach under </w:t>
      </w:r>
      <w:r w:rsidR="5678915E" w:rsidRPr="0099071F">
        <w:rPr>
          <w:lang w:val="en-GB"/>
        </w:rPr>
        <w:t>Part</w:t>
      </w:r>
      <w:r w:rsidR="3B016B77" w:rsidRPr="0099071F">
        <w:rPr>
          <w:lang w:val="en-GB"/>
        </w:rPr>
        <w:t>s</w:t>
      </w:r>
      <w:r w:rsidRPr="0099071F">
        <w:rPr>
          <w:lang w:val="en-GB"/>
        </w:rPr>
        <w:t xml:space="preserve"> 1 to 4 of the Housing Act 2004 has been proved. Parts 1 to 4 of the Housing Act 2004 include housing conditions, private rented sector licensing, final and interim orders, and overcrowding. Part 1 of the 2004 Act is being amended by this </w:t>
      </w:r>
      <w:r w:rsidR="00C96EAA" w:rsidRPr="0099071F">
        <w:rPr>
          <w:lang w:val="en-GB"/>
        </w:rPr>
        <w:t>Act</w:t>
      </w:r>
      <w:r w:rsidRPr="0099071F">
        <w:rPr>
          <w:lang w:val="en-GB"/>
        </w:rPr>
        <w:t xml:space="preserve"> to introduce a </w:t>
      </w:r>
      <w:r w:rsidR="10880643" w:rsidRPr="0099071F">
        <w:rPr>
          <w:lang w:val="en-GB"/>
        </w:rPr>
        <w:t>D</w:t>
      </w:r>
      <w:r w:rsidR="001C2F8C" w:rsidRPr="0099071F">
        <w:rPr>
          <w:lang w:val="en-GB"/>
        </w:rPr>
        <w:t xml:space="preserve">ecent </w:t>
      </w:r>
      <w:r w:rsidR="10880643" w:rsidRPr="0099071F">
        <w:rPr>
          <w:lang w:val="en-GB"/>
        </w:rPr>
        <w:t>H</w:t>
      </w:r>
      <w:r w:rsidR="001C2F8C" w:rsidRPr="0099071F">
        <w:rPr>
          <w:lang w:val="en-GB"/>
        </w:rPr>
        <w:t xml:space="preserve">omes </w:t>
      </w:r>
      <w:r w:rsidR="10880643" w:rsidRPr="0099071F">
        <w:rPr>
          <w:lang w:val="en-GB"/>
        </w:rPr>
        <w:t>S</w:t>
      </w:r>
      <w:r w:rsidR="001C2F8C" w:rsidRPr="0099071F">
        <w:rPr>
          <w:lang w:val="en-GB"/>
        </w:rPr>
        <w:t>tandard</w:t>
      </w:r>
      <w:r w:rsidRPr="0099071F">
        <w:rPr>
          <w:lang w:val="en-GB"/>
        </w:rPr>
        <w:t xml:space="preserve"> into the private rented sector. </w:t>
      </w:r>
    </w:p>
    <w:p w14:paraId="78EE1D7A" w14:textId="73ABE5AB" w:rsidR="000B32EF" w:rsidRPr="0099071F" w:rsidRDefault="000B32EF" w:rsidP="00EA1317">
      <w:pPr>
        <w:pStyle w:val="ParaNumbered"/>
        <w:rPr>
          <w:lang w:val="en-GB"/>
        </w:rPr>
      </w:pPr>
      <w:r w:rsidRPr="0099071F">
        <w:rPr>
          <w:lang w:val="en-GB"/>
        </w:rPr>
        <w:t xml:space="preserve">The </w:t>
      </w:r>
      <w:r w:rsidR="5C0D612E" w:rsidRPr="0099071F">
        <w:rPr>
          <w:lang w:val="en-GB"/>
        </w:rPr>
        <w:t>amendment</w:t>
      </w:r>
      <w:r w:rsidR="00FD6768" w:rsidRPr="0099071F">
        <w:rPr>
          <w:lang w:val="en-GB"/>
        </w:rPr>
        <w:t>s</w:t>
      </w:r>
      <w:r w:rsidRPr="0099071F">
        <w:rPr>
          <w:lang w:val="en-GB"/>
        </w:rPr>
        <w:t xml:space="preserve"> to </w:t>
      </w:r>
      <w:r w:rsidR="00351A91" w:rsidRPr="0099071F">
        <w:rPr>
          <w:lang w:val="en-GB"/>
        </w:rPr>
        <w:t>section</w:t>
      </w:r>
      <w:r w:rsidRPr="0099071F">
        <w:rPr>
          <w:lang w:val="en-GB"/>
        </w:rPr>
        <w:t xml:space="preserve"> 239 of the Housing Act 2004 will enable tenants to provide a waiver for the otherwise required 24 </w:t>
      </w:r>
      <w:r w:rsidR="007F1A5C" w:rsidRPr="0099071F">
        <w:rPr>
          <w:lang w:val="en-GB"/>
        </w:rPr>
        <w:t>hours</w:t>
      </w:r>
      <w:r w:rsidR="00A07568" w:rsidRPr="0099071F">
        <w:rPr>
          <w:lang w:val="en-GB"/>
        </w:rPr>
        <w:t>’</w:t>
      </w:r>
      <w:r w:rsidR="007F1A5C" w:rsidRPr="0099071F">
        <w:rPr>
          <w:lang w:val="en-GB"/>
        </w:rPr>
        <w:t xml:space="preserve"> notice</w:t>
      </w:r>
      <w:r w:rsidRPr="0099071F">
        <w:rPr>
          <w:lang w:val="en-GB"/>
        </w:rPr>
        <w:t xml:space="preserve"> prior to a property inspection under that </w:t>
      </w:r>
      <w:r w:rsidR="00351A91" w:rsidRPr="0099071F">
        <w:rPr>
          <w:lang w:val="en-GB"/>
        </w:rPr>
        <w:t>section</w:t>
      </w:r>
      <w:r w:rsidRPr="0099071F">
        <w:rPr>
          <w:lang w:val="en-GB"/>
        </w:rPr>
        <w:t xml:space="preserve"> </w:t>
      </w:r>
      <w:r w:rsidR="00AC2377" w:rsidRPr="0099071F">
        <w:rPr>
          <w:lang w:val="en-GB"/>
        </w:rPr>
        <w:t>–</w:t>
      </w:r>
      <w:r w:rsidRPr="0099071F">
        <w:rPr>
          <w:lang w:val="en-GB"/>
        </w:rPr>
        <w:t xml:space="preserve"> should it be convenient for them to waive the notice. </w:t>
      </w:r>
      <w:r w:rsidR="002213D8" w:rsidRPr="0099071F">
        <w:rPr>
          <w:lang w:val="en-GB"/>
        </w:rPr>
        <w:t>The amendment</w:t>
      </w:r>
      <w:r w:rsidR="00FD6768" w:rsidRPr="0099071F">
        <w:rPr>
          <w:lang w:val="en-GB"/>
        </w:rPr>
        <w:t>s</w:t>
      </w:r>
      <w:r w:rsidR="002213D8" w:rsidRPr="0099071F">
        <w:rPr>
          <w:lang w:val="en-GB"/>
        </w:rPr>
        <w:t xml:space="preserve"> also </w:t>
      </w:r>
      <w:r w:rsidR="00270BF2" w:rsidRPr="0099071F">
        <w:rPr>
          <w:lang w:val="en-GB"/>
        </w:rPr>
        <w:t xml:space="preserve">mean that local housing authorities will not need to give prior notice </w:t>
      </w:r>
      <w:r w:rsidR="00BB313A" w:rsidRPr="0099071F">
        <w:rPr>
          <w:lang w:val="en-GB"/>
        </w:rPr>
        <w:t>to any owner of the property</w:t>
      </w:r>
      <w:r w:rsidR="13A0EF8A" w:rsidRPr="0099071F">
        <w:rPr>
          <w:lang w:val="en-GB"/>
        </w:rPr>
        <w:t xml:space="preserve"> where the property is a qualifying residential property</w:t>
      </w:r>
      <w:r w:rsidR="00BB313A" w:rsidRPr="0099071F">
        <w:rPr>
          <w:lang w:val="en-GB"/>
        </w:rPr>
        <w:t>. Notice must still be given to the owner within a reasonable period after the power of entry has been exercised</w:t>
      </w:r>
      <w:r w:rsidR="004E3E79">
        <w:rPr>
          <w:lang w:val="en-GB"/>
        </w:rPr>
        <w:t>.</w:t>
      </w:r>
    </w:p>
    <w:p w14:paraId="78CE72FB" w14:textId="2D2C13FB" w:rsidR="000B32EF" w:rsidRPr="0099071F" w:rsidRDefault="00351A91" w:rsidP="00683463">
      <w:pPr>
        <w:pStyle w:val="HSubheading4"/>
      </w:pPr>
      <w:bookmarkStart w:id="365" w:name="_Toc221785358"/>
      <w:r w:rsidRPr="0099071F">
        <w:t>Section</w:t>
      </w:r>
      <w:r w:rsidR="00AC2377" w:rsidRPr="0099071F">
        <w:t xml:space="preserve"> </w:t>
      </w:r>
      <w:r w:rsidR="00E23F1E" w:rsidRPr="0099071F">
        <w:t>136</w:t>
      </w:r>
      <w:r w:rsidR="00CF73B0" w:rsidRPr="0099071F">
        <w:t>:</w:t>
      </w:r>
      <w:r w:rsidR="000B32EF" w:rsidRPr="0099071F">
        <w:t xml:space="preserve"> Client Money Protection schemes: investigatory powers of local authorities</w:t>
      </w:r>
      <w:bookmarkEnd w:id="365"/>
    </w:p>
    <w:p w14:paraId="231DEFA3" w14:textId="2A4550DC" w:rsidR="000B32EF" w:rsidRPr="0099071F" w:rsidRDefault="000B32EF" w:rsidP="00683463">
      <w:pPr>
        <w:pStyle w:val="HSubheading5"/>
      </w:pPr>
      <w:r w:rsidRPr="0099071F">
        <w:t>Effect</w:t>
      </w:r>
    </w:p>
    <w:p w14:paraId="788E1101" w14:textId="698327DC" w:rsidR="000B32EF" w:rsidRPr="0099071F" w:rsidRDefault="00351A91" w:rsidP="00EA1317">
      <w:pPr>
        <w:pStyle w:val="ParaNumbered"/>
        <w:rPr>
          <w:rFonts w:ascii="Segoe UI" w:eastAsia="Times New Roman" w:hAnsi="Segoe UI" w:cs="Segoe UI"/>
          <w:sz w:val="18"/>
          <w:szCs w:val="18"/>
          <w:lang w:val="en-GB"/>
        </w:rPr>
      </w:pPr>
      <w:r w:rsidRPr="0099071F">
        <w:rPr>
          <w:lang w:val="en-GB"/>
        </w:rPr>
        <w:t>Section</w:t>
      </w:r>
      <w:r w:rsidR="000B32EF" w:rsidRPr="0099071F">
        <w:rPr>
          <w:lang w:val="en-GB"/>
        </w:rPr>
        <w:t xml:space="preserve"> </w:t>
      </w:r>
      <w:r w:rsidR="00E23F1E" w:rsidRPr="0099071F">
        <w:rPr>
          <w:lang w:val="en-GB"/>
        </w:rPr>
        <w:t xml:space="preserve">136 </w:t>
      </w:r>
      <w:r w:rsidR="000B32EF" w:rsidRPr="0099071F">
        <w:rPr>
          <w:lang w:val="en-GB"/>
        </w:rPr>
        <w:t xml:space="preserve">gives local authorities powers under Schedule 5 (Investigatory powers) </w:t>
      </w:r>
      <w:r w:rsidR="00A31812" w:rsidRPr="0099071F">
        <w:rPr>
          <w:lang w:val="en-GB"/>
        </w:rPr>
        <w:t>to</w:t>
      </w:r>
      <w:r w:rsidR="000B32EF" w:rsidRPr="0099071F">
        <w:rPr>
          <w:lang w:val="en-GB"/>
        </w:rPr>
        <w:t xml:space="preserve"> the Consumer Rights Act 2015 to investigate certain breaches of the Client Money Protection Schemes for Property Agents (Requirement to Belong to a Scheme etc.) Regulations 2019. These investigatory powers will be exercised in relation to the local authorities</w:t>
      </w:r>
      <w:r w:rsidR="00A07568" w:rsidRPr="0099071F">
        <w:rPr>
          <w:lang w:val="en-GB"/>
        </w:rPr>
        <w:t>’</w:t>
      </w:r>
      <w:r w:rsidR="000B32EF" w:rsidRPr="0099071F">
        <w:rPr>
          <w:lang w:val="en-GB"/>
        </w:rPr>
        <w:t xml:space="preserve"> existing duty to enforce requirements on property agents to be members of a client money protection scheme for protecting money they hold in connection with letting or managing rented homes. </w:t>
      </w:r>
    </w:p>
    <w:p w14:paraId="181F1C09" w14:textId="403BC31E" w:rsidR="000B32EF" w:rsidRPr="0099071F" w:rsidRDefault="000B32EF" w:rsidP="00683463">
      <w:pPr>
        <w:pStyle w:val="HSubheading5"/>
      </w:pPr>
      <w:r w:rsidRPr="0099071F">
        <w:t>Background</w:t>
      </w:r>
    </w:p>
    <w:p w14:paraId="0BBC019D" w14:textId="77777777" w:rsidR="000304A2" w:rsidRPr="0099071F" w:rsidRDefault="000B32EF" w:rsidP="00EA1317">
      <w:pPr>
        <w:pStyle w:val="ParaNumbered"/>
        <w:rPr>
          <w:lang w:val="en-GB"/>
        </w:rPr>
      </w:pPr>
      <w:r w:rsidRPr="0099071F">
        <w:rPr>
          <w:lang w:val="en-GB"/>
        </w:rPr>
        <w:t xml:space="preserve">Local authorities are responsible for the enforcement of </w:t>
      </w:r>
      <w:r w:rsidR="1A48B1B0" w:rsidRPr="0099071F">
        <w:rPr>
          <w:lang w:val="en-GB"/>
        </w:rPr>
        <w:t xml:space="preserve">the </w:t>
      </w:r>
      <w:r w:rsidRPr="0099071F">
        <w:rPr>
          <w:lang w:val="en-GB"/>
        </w:rPr>
        <w:t xml:space="preserve">client money protection schemes regulations. This </w:t>
      </w:r>
      <w:r w:rsidR="002D332A" w:rsidRPr="0099071F">
        <w:rPr>
          <w:lang w:val="en-GB"/>
        </w:rPr>
        <w:t>s</w:t>
      </w:r>
      <w:r w:rsidR="00351A91" w:rsidRPr="0099071F">
        <w:rPr>
          <w:lang w:val="en-GB"/>
        </w:rPr>
        <w:t>ection</w:t>
      </w:r>
      <w:r w:rsidRPr="0099071F">
        <w:rPr>
          <w:lang w:val="en-GB"/>
        </w:rPr>
        <w:t xml:space="preserve"> extends the set of investigatory powers that are already available to local authorities in relation to the Tenant Fees Act 2019 and agent redress requirements so that they can be used to investigate breaches of </w:t>
      </w:r>
      <w:proofErr w:type="gramStart"/>
      <w:r w:rsidRPr="0099071F">
        <w:rPr>
          <w:lang w:val="en-GB"/>
        </w:rPr>
        <w:t>particular client</w:t>
      </w:r>
      <w:proofErr w:type="gramEnd"/>
      <w:r w:rsidRPr="0099071F">
        <w:rPr>
          <w:lang w:val="en-GB"/>
        </w:rPr>
        <w:t xml:space="preserve"> money protection regulations. These powers include the power to require information from any person, the power to enter business premises, the power to require the production of documents and the power to seize documents. It is important that local authorities have access to these powers as, without them, they have no ability to investigate breaches of these requirements and therefore cannot effectively enforce them. </w:t>
      </w:r>
    </w:p>
    <w:p w14:paraId="6C705EBA" w14:textId="686BD44A" w:rsidR="00CD313D" w:rsidRPr="0099071F" w:rsidRDefault="00C07239" w:rsidP="00A500A8">
      <w:pPr>
        <w:pStyle w:val="Heading2"/>
      </w:pPr>
      <w:bookmarkStart w:id="366" w:name="_Toc133581422"/>
      <w:bookmarkStart w:id="367" w:name="_Toc135128568"/>
      <w:bookmarkStart w:id="368" w:name="_Toc221785359"/>
      <w:r w:rsidRPr="0099071F">
        <w:t xml:space="preserve">Part </w:t>
      </w:r>
      <w:r w:rsidR="0097625C" w:rsidRPr="0099071F">
        <w:t>5</w:t>
      </w:r>
      <w:r w:rsidRPr="0099071F">
        <w:t>: General</w:t>
      </w:r>
      <w:bookmarkEnd w:id="366"/>
      <w:bookmarkEnd w:id="367"/>
      <w:bookmarkEnd w:id="368"/>
    </w:p>
    <w:p w14:paraId="776854CE" w14:textId="02A2FACF" w:rsidR="002302B4" w:rsidRPr="0099071F" w:rsidRDefault="00351A91" w:rsidP="00683463">
      <w:pPr>
        <w:pStyle w:val="HSubheading4"/>
      </w:pPr>
      <w:bookmarkStart w:id="369" w:name="_Toc133581423"/>
      <w:bookmarkStart w:id="370" w:name="_Toc135128569"/>
      <w:bookmarkStart w:id="371" w:name="_Toc221785360"/>
      <w:r w:rsidRPr="0099071F">
        <w:t>Section</w:t>
      </w:r>
      <w:r w:rsidR="002302B4" w:rsidRPr="0099071F">
        <w:t xml:space="preserve"> </w:t>
      </w:r>
      <w:r w:rsidR="00763244" w:rsidRPr="0099071F">
        <w:t>137</w:t>
      </w:r>
      <w:r w:rsidR="002302B4" w:rsidRPr="0099071F">
        <w:t xml:space="preserve">: </w:t>
      </w:r>
      <w:bookmarkEnd w:id="369"/>
      <w:bookmarkEnd w:id="370"/>
      <w:r w:rsidR="00AB0E5A" w:rsidRPr="0099071F">
        <w:t>Interpretation</w:t>
      </w:r>
      <w:bookmarkEnd w:id="371"/>
    </w:p>
    <w:p w14:paraId="6EC7275A" w14:textId="25D7A37A" w:rsidR="00A230CD" w:rsidRPr="0099071F" w:rsidRDefault="00A230CD" w:rsidP="00683463">
      <w:pPr>
        <w:pStyle w:val="HSubheading5"/>
        <w:rPr>
          <w:rFonts w:cs="Times New Roman"/>
        </w:rPr>
      </w:pPr>
      <w:r w:rsidRPr="0099071F">
        <w:t>Effect</w:t>
      </w:r>
    </w:p>
    <w:p w14:paraId="036F8539" w14:textId="74FEDE73" w:rsidR="00DC6C79" w:rsidRPr="0099071F" w:rsidRDefault="00351A91" w:rsidP="00EA1317">
      <w:pPr>
        <w:pStyle w:val="ParaNumbered"/>
        <w:rPr>
          <w:lang w:val="en-GB"/>
        </w:rPr>
      </w:pPr>
      <w:r w:rsidRPr="0099071F">
        <w:rPr>
          <w:lang w:val="en-GB"/>
        </w:rPr>
        <w:t>Section</w:t>
      </w:r>
      <w:r w:rsidR="00470463" w:rsidRPr="0099071F">
        <w:rPr>
          <w:lang w:val="en-GB"/>
        </w:rPr>
        <w:t xml:space="preserve"> </w:t>
      </w:r>
      <w:r w:rsidR="00763244" w:rsidRPr="0099071F">
        <w:rPr>
          <w:lang w:val="en-GB"/>
        </w:rPr>
        <w:t xml:space="preserve">137 </w:t>
      </w:r>
      <w:r w:rsidR="00DC6C79" w:rsidRPr="0099071F">
        <w:rPr>
          <w:lang w:val="en-GB"/>
        </w:rPr>
        <w:t>provides</w:t>
      </w:r>
      <w:r w:rsidR="00C4355B" w:rsidRPr="0099071F">
        <w:rPr>
          <w:lang w:val="en-GB"/>
        </w:rPr>
        <w:t xml:space="preserve"> </w:t>
      </w:r>
      <w:r w:rsidR="00DC6C79" w:rsidRPr="0099071F">
        <w:rPr>
          <w:lang w:val="en-GB"/>
        </w:rPr>
        <w:t>definition</w:t>
      </w:r>
      <w:r w:rsidR="001D297F" w:rsidRPr="0099071F">
        <w:rPr>
          <w:lang w:val="en-GB"/>
        </w:rPr>
        <w:t xml:space="preserve">s of key terms used in this Act, including </w:t>
      </w:r>
      <w:r w:rsidR="00697F6F">
        <w:rPr>
          <w:lang w:val="en-GB"/>
        </w:rPr>
        <w:t>“</w:t>
      </w:r>
      <w:r w:rsidR="00DC6C79" w:rsidRPr="0099071F">
        <w:rPr>
          <w:lang w:val="en-GB"/>
        </w:rPr>
        <w:t>local housing authority</w:t>
      </w:r>
      <w:r w:rsidR="00697F6F">
        <w:rPr>
          <w:lang w:val="en-GB"/>
        </w:rPr>
        <w:t>”</w:t>
      </w:r>
      <w:r w:rsidR="00DC6C79" w:rsidRPr="0099071F">
        <w:rPr>
          <w:lang w:val="en-GB"/>
        </w:rPr>
        <w:t xml:space="preserve"> and </w:t>
      </w:r>
      <w:r w:rsidR="00697F6F">
        <w:rPr>
          <w:lang w:val="en-GB"/>
        </w:rPr>
        <w:t>“</w:t>
      </w:r>
      <w:r w:rsidR="00DC6C79" w:rsidRPr="0099071F">
        <w:rPr>
          <w:lang w:val="en-GB"/>
        </w:rPr>
        <w:t>the 1988 Act</w:t>
      </w:r>
      <w:r w:rsidR="00697F6F">
        <w:rPr>
          <w:lang w:val="en-GB"/>
        </w:rPr>
        <w:t>”</w:t>
      </w:r>
      <w:r w:rsidR="00DC6C79" w:rsidRPr="0099071F">
        <w:rPr>
          <w:lang w:val="en-GB"/>
        </w:rPr>
        <w:t>.</w:t>
      </w:r>
    </w:p>
    <w:p w14:paraId="6EFB302F" w14:textId="7FE82F85" w:rsidR="003A3F2B" w:rsidRPr="0099071F" w:rsidRDefault="00351A91" w:rsidP="00683463">
      <w:pPr>
        <w:pStyle w:val="HSubheading4"/>
      </w:pPr>
      <w:bookmarkStart w:id="372" w:name="_Toc221785361"/>
      <w:r w:rsidRPr="0099071F">
        <w:lastRenderedPageBreak/>
        <w:t>Section</w:t>
      </w:r>
      <w:r w:rsidR="003A3F2B" w:rsidRPr="0099071F">
        <w:t xml:space="preserve"> </w:t>
      </w:r>
      <w:r w:rsidR="00763244" w:rsidRPr="0099071F">
        <w:t>138</w:t>
      </w:r>
      <w:r w:rsidR="003A3F2B" w:rsidRPr="0099071F">
        <w:t>: Crown application</w:t>
      </w:r>
      <w:bookmarkEnd w:id="372"/>
    </w:p>
    <w:p w14:paraId="35746FAA" w14:textId="77777777" w:rsidR="003A3F2B" w:rsidRPr="0099071F" w:rsidRDefault="003A3F2B" w:rsidP="00683463">
      <w:pPr>
        <w:pStyle w:val="HSubheading5"/>
        <w:rPr>
          <w:rFonts w:cs="Times New Roman"/>
        </w:rPr>
      </w:pPr>
      <w:r w:rsidRPr="0099071F">
        <w:t>Effect</w:t>
      </w:r>
      <w:r w:rsidRPr="0099071F">
        <w:rPr>
          <w:rFonts w:cs="Times New Roman"/>
        </w:rPr>
        <w:t xml:space="preserve"> </w:t>
      </w:r>
    </w:p>
    <w:p w14:paraId="5361C1AE" w14:textId="77777777" w:rsidR="003A3825" w:rsidRPr="0099071F" w:rsidRDefault="00351A91" w:rsidP="00EA1317">
      <w:pPr>
        <w:pStyle w:val="ParaNumbered"/>
        <w:rPr>
          <w:lang w:val="en-GB"/>
        </w:rPr>
      </w:pPr>
      <w:r w:rsidRPr="0099071F">
        <w:rPr>
          <w:lang w:val="en-GB"/>
        </w:rPr>
        <w:t>Section</w:t>
      </w:r>
      <w:r w:rsidR="00994165" w:rsidRPr="0099071F">
        <w:rPr>
          <w:lang w:val="en-GB"/>
        </w:rPr>
        <w:t xml:space="preserve"> </w:t>
      </w:r>
      <w:r w:rsidR="002E50B5" w:rsidRPr="0099071F">
        <w:rPr>
          <w:lang w:val="en-GB"/>
        </w:rPr>
        <w:t xml:space="preserve">138 </w:t>
      </w:r>
      <w:r w:rsidR="003032AC" w:rsidRPr="0099071F">
        <w:rPr>
          <w:lang w:val="en-GB"/>
        </w:rPr>
        <w:t>set out the effect</w:t>
      </w:r>
      <w:r w:rsidR="00994165" w:rsidRPr="0099071F">
        <w:rPr>
          <w:lang w:val="en-GB"/>
        </w:rPr>
        <w:t xml:space="preserve"> of </w:t>
      </w:r>
      <w:r w:rsidR="003032AC" w:rsidRPr="0099071F">
        <w:rPr>
          <w:lang w:val="en-GB"/>
        </w:rPr>
        <w:t>the Act on the Crown</w:t>
      </w:r>
      <w:r w:rsidR="00543954" w:rsidRPr="0099071F">
        <w:rPr>
          <w:lang w:val="en-GB"/>
        </w:rPr>
        <w:t>.</w:t>
      </w:r>
      <w:r w:rsidR="001C104A" w:rsidRPr="0099071F">
        <w:rPr>
          <w:lang w:val="en-GB"/>
        </w:rPr>
        <w:t xml:space="preserve"> </w:t>
      </w:r>
      <w:r w:rsidR="00351917" w:rsidRPr="0099071F">
        <w:rPr>
          <w:lang w:val="en-GB"/>
        </w:rPr>
        <w:t xml:space="preserve">Measures in the </w:t>
      </w:r>
      <w:r w:rsidR="00C96EAA" w:rsidRPr="0099071F">
        <w:rPr>
          <w:lang w:val="en-GB"/>
        </w:rPr>
        <w:t>Act</w:t>
      </w:r>
      <w:r w:rsidR="00351917" w:rsidRPr="0099071F">
        <w:rPr>
          <w:lang w:val="en-GB"/>
        </w:rPr>
        <w:t xml:space="preserve"> </w:t>
      </w:r>
      <w:r w:rsidR="00994165" w:rsidRPr="0099071F">
        <w:rPr>
          <w:lang w:val="en-GB"/>
        </w:rPr>
        <w:t xml:space="preserve">and regulations made under </w:t>
      </w:r>
      <w:r w:rsidR="00A349D0" w:rsidRPr="0099071F">
        <w:rPr>
          <w:lang w:val="en-GB"/>
        </w:rPr>
        <w:t>it</w:t>
      </w:r>
      <w:r w:rsidR="00994165" w:rsidRPr="0099071F">
        <w:rPr>
          <w:lang w:val="en-GB"/>
        </w:rPr>
        <w:t xml:space="preserve"> will generally apply to the Crown, barring exceptions for </w:t>
      </w:r>
      <w:r w:rsidR="002D332A" w:rsidRPr="0099071F">
        <w:rPr>
          <w:lang w:val="en-GB"/>
        </w:rPr>
        <w:t>s</w:t>
      </w:r>
      <w:r w:rsidRPr="0099071F">
        <w:rPr>
          <w:lang w:val="en-GB"/>
        </w:rPr>
        <w:t>ection</w:t>
      </w:r>
      <w:r w:rsidR="002E50B5" w:rsidRPr="0099071F">
        <w:rPr>
          <w:lang w:val="en-GB"/>
        </w:rPr>
        <w:t>s 6</w:t>
      </w:r>
      <w:r w:rsidR="0037394E" w:rsidRPr="0099071F">
        <w:rPr>
          <w:lang w:val="en-GB"/>
        </w:rPr>
        <w:t>7</w:t>
      </w:r>
      <w:r w:rsidR="002E50B5" w:rsidRPr="0099071F">
        <w:rPr>
          <w:lang w:val="en-GB"/>
        </w:rPr>
        <w:t xml:space="preserve"> </w:t>
      </w:r>
      <w:r w:rsidR="00994165" w:rsidRPr="0099071F">
        <w:rPr>
          <w:lang w:val="en-GB"/>
        </w:rPr>
        <w:t xml:space="preserve">and </w:t>
      </w:r>
      <w:r w:rsidR="002E50B5" w:rsidRPr="0099071F">
        <w:rPr>
          <w:lang w:val="en-GB"/>
        </w:rPr>
        <w:t>9</w:t>
      </w:r>
      <w:r w:rsidR="0037394E" w:rsidRPr="0099071F">
        <w:rPr>
          <w:lang w:val="en-GB"/>
        </w:rPr>
        <w:t>2</w:t>
      </w:r>
      <w:r w:rsidR="000C7DB4" w:rsidRPr="0099071F">
        <w:rPr>
          <w:lang w:val="en-GB"/>
        </w:rPr>
        <w:t xml:space="preserve"> (offences related to the landlord redress scheme and landlord database)</w:t>
      </w:r>
      <w:r w:rsidR="00994165" w:rsidRPr="0099071F">
        <w:rPr>
          <w:lang w:val="en-GB"/>
        </w:rPr>
        <w:t xml:space="preserve">, and parts of </w:t>
      </w:r>
      <w:r w:rsidR="008970D5" w:rsidRPr="0099071F">
        <w:rPr>
          <w:lang w:val="en-GB"/>
        </w:rPr>
        <w:t xml:space="preserve">Part 4 </w:t>
      </w:r>
      <w:r w:rsidR="00994165" w:rsidRPr="0099071F">
        <w:rPr>
          <w:lang w:val="en-GB"/>
        </w:rPr>
        <w:t>Chapter 3</w:t>
      </w:r>
      <w:r w:rsidR="003A3F2B" w:rsidRPr="0099071F">
        <w:rPr>
          <w:lang w:val="en-GB"/>
        </w:rPr>
        <w:t xml:space="preserve">. The Crown cannot be prosecuted for offences committed under </w:t>
      </w:r>
      <w:r w:rsidR="002D332A" w:rsidRPr="0099071F">
        <w:rPr>
          <w:lang w:val="en-GB"/>
        </w:rPr>
        <w:t>s</w:t>
      </w:r>
      <w:r w:rsidRPr="0099071F">
        <w:rPr>
          <w:lang w:val="en-GB"/>
        </w:rPr>
        <w:t>ection</w:t>
      </w:r>
      <w:r w:rsidR="003A3F2B" w:rsidRPr="0099071F">
        <w:rPr>
          <w:lang w:val="en-GB"/>
        </w:rPr>
        <w:t xml:space="preserve">s </w:t>
      </w:r>
      <w:r w:rsidR="002E50B5" w:rsidRPr="0099071F">
        <w:rPr>
          <w:lang w:val="en-GB"/>
        </w:rPr>
        <w:t>6</w:t>
      </w:r>
      <w:r w:rsidR="000546BC" w:rsidRPr="0099071F">
        <w:rPr>
          <w:lang w:val="en-GB"/>
        </w:rPr>
        <w:t>7</w:t>
      </w:r>
      <w:r w:rsidR="002E50B5" w:rsidRPr="0099071F">
        <w:rPr>
          <w:lang w:val="en-GB"/>
        </w:rPr>
        <w:t xml:space="preserve"> </w:t>
      </w:r>
      <w:r w:rsidR="003A3F2B" w:rsidRPr="0099071F">
        <w:rPr>
          <w:lang w:val="en-GB"/>
        </w:rPr>
        <w:t xml:space="preserve">or </w:t>
      </w:r>
      <w:r w:rsidR="002E50B5" w:rsidRPr="0099071F">
        <w:rPr>
          <w:lang w:val="en-GB"/>
        </w:rPr>
        <w:t>9</w:t>
      </w:r>
      <w:r w:rsidR="000546BC" w:rsidRPr="0099071F">
        <w:rPr>
          <w:lang w:val="en-GB"/>
        </w:rPr>
        <w:t>2</w:t>
      </w:r>
      <w:r w:rsidR="003A3F2B" w:rsidRPr="0099071F">
        <w:rPr>
          <w:lang w:val="en-GB"/>
        </w:rPr>
        <w:t>, but it is possible for a financial penalty of up to £</w:t>
      </w:r>
      <w:r w:rsidR="00AC7C37" w:rsidRPr="0099071F">
        <w:rPr>
          <w:lang w:val="en-GB"/>
        </w:rPr>
        <w:t>4</w:t>
      </w:r>
      <w:r w:rsidR="003A3F2B" w:rsidRPr="0099071F">
        <w:rPr>
          <w:lang w:val="en-GB"/>
        </w:rPr>
        <w:t>0,000 to be imposed on the Crown in lieu of prosecution. The exemption from criminal liability does not extend to persons acting in service of the Crown.</w:t>
      </w:r>
      <w:r w:rsidR="001C104A" w:rsidRPr="0099071F">
        <w:rPr>
          <w:lang w:val="en-GB"/>
        </w:rPr>
        <w:t xml:space="preserve"> </w:t>
      </w:r>
    </w:p>
    <w:p w14:paraId="4EECA40C" w14:textId="1BA63C3D" w:rsidR="003A3F2B" w:rsidRPr="0099071F" w:rsidRDefault="003A3825" w:rsidP="00EA1317">
      <w:pPr>
        <w:pStyle w:val="ParaNumbered"/>
        <w:rPr>
          <w:lang w:val="en-GB"/>
        </w:rPr>
      </w:pPr>
      <w:r w:rsidRPr="0099071F">
        <w:rPr>
          <w:lang w:val="en-GB"/>
        </w:rPr>
        <w:t>S</w:t>
      </w:r>
      <w:r w:rsidR="002E50B5" w:rsidRPr="0099071F">
        <w:rPr>
          <w:lang w:val="en-GB"/>
        </w:rPr>
        <w:t>ub</w:t>
      </w:r>
      <w:r w:rsidR="00351A91" w:rsidRPr="0099071F">
        <w:rPr>
          <w:lang w:val="en-GB"/>
        </w:rPr>
        <w:t>section</w:t>
      </w:r>
      <w:r w:rsidR="002E50B5" w:rsidRPr="0099071F">
        <w:rPr>
          <w:lang w:val="en-GB"/>
        </w:rPr>
        <w:t xml:space="preserve"> </w:t>
      </w:r>
      <w:r w:rsidR="006D4111" w:rsidRPr="0099071F">
        <w:rPr>
          <w:lang w:val="en-GB"/>
        </w:rPr>
        <w:t xml:space="preserve">(8) provides </w:t>
      </w:r>
      <w:r w:rsidR="008F742B" w:rsidRPr="0099071F">
        <w:rPr>
          <w:lang w:val="en-GB"/>
        </w:rPr>
        <w:t>that measures which amend existing legislation do not bind the Crown unless the legislation being amended also binds the Crown</w:t>
      </w:r>
      <w:r w:rsidR="00700590" w:rsidRPr="0099071F">
        <w:rPr>
          <w:lang w:val="en-GB"/>
        </w:rPr>
        <w:t xml:space="preserve"> (</w:t>
      </w:r>
      <w:r w:rsidR="006C10B1" w:rsidRPr="0099071F">
        <w:rPr>
          <w:lang w:val="en-GB"/>
        </w:rPr>
        <w:t xml:space="preserve">and in relation to the 1988 Act, this is subject to </w:t>
      </w:r>
      <w:r w:rsidR="00F8215E" w:rsidRPr="0099071F">
        <w:rPr>
          <w:lang w:val="en-GB"/>
        </w:rPr>
        <w:t>s</w:t>
      </w:r>
      <w:r w:rsidR="00351A91" w:rsidRPr="0099071F">
        <w:rPr>
          <w:lang w:val="en-GB"/>
        </w:rPr>
        <w:t>ection</w:t>
      </w:r>
      <w:r w:rsidR="008E26F9" w:rsidRPr="0099071F">
        <w:rPr>
          <w:lang w:val="en-GB"/>
        </w:rPr>
        <w:t xml:space="preserve"> 1</w:t>
      </w:r>
      <w:r w:rsidR="00372664" w:rsidRPr="0099071F">
        <w:rPr>
          <w:lang w:val="en-GB"/>
        </w:rPr>
        <w:t>8</w:t>
      </w:r>
      <w:r w:rsidR="008E26F9" w:rsidRPr="0099071F">
        <w:rPr>
          <w:lang w:val="en-GB"/>
        </w:rPr>
        <w:t>).</w:t>
      </w:r>
    </w:p>
    <w:p w14:paraId="4EEC5DB2" w14:textId="2C078BB9" w:rsidR="003A3F2B" w:rsidRPr="0099071F" w:rsidRDefault="00351A91" w:rsidP="00683463">
      <w:pPr>
        <w:pStyle w:val="HSubheading4"/>
      </w:pPr>
      <w:bookmarkStart w:id="373" w:name="_Toc221785362"/>
      <w:r w:rsidRPr="0099071F">
        <w:t>Section</w:t>
      </w:r>
      <w:r w:rsidR="003A3F2B" w:rsidRPr="0099071F">
        <w:t xml:space="preserve"> </w:t>
      </w:r>
      <w:r w:rsidR="002E50B5" w:rsidRPr="0099071F">
        <w:t>139</w:t>
      </w:r>
      <w:r w:rsidR="003A3F2B" w:rsidRPr="0099071F">
        <w:t>: Application to Parliament</w:t>
      </w:r>
      <w:bookmarkEnd w:id="373"/>
    </w:p>
    <w:p w14:paraId="5CD34610" w14:textId="77777777" w:rsidR="003A3F2B" w:rsidRPr="0099071F" w:rsidRDefault="003A3F2B" w:rsidP="00683463">
      <w:pPr>
        <w:pStyle w:val="HSubheading5"/>
      </w:pPr>
      <w:r w:rsidRPr="0099071F">
        <w:t>Effect</w:t>
      </w:r>
    </w:p>
    <w:p w14:paraId="3033A9D5" w14:textId="5C0A2B71" w:rsidR="003A3F2B" w:rsidRPr="0099071F" w:rsidRDefault="00351A91" w:rsidP="00EA1317">
      <w:pPr>
        <w:pStyle w:val="ParaNumbered"/>
        <w:rPr>
          <w:lang w:val="en-GB"/>
        </w:rPr>
      </w:pPr>
      <w:r w:rsidRPr="0099071F">
        <w:rPr>
          <w:lang w:val="en-GB"/>
        </w:rPr>
        <w:t>Section</w:t>
      </w:r>
      <w:r w:rsidR="003A3F2B" w:rsidRPr="0099071F">
        <w:rPr>
          <w:lang w:val="en-GB"/>
        </w:rPr>
        <w:t xml:space="preserve"> </w:t>
      </w:r>
      <w:r w:rsidR="00AE5D36" w:rsidRPr="0099071F">
        <w:rPr>
          <w:lang w:val="en-GB"/>
        </w:rPr>
        <w:t xml:space="preserve">63 </w:t>
      </w:r>
      <w:r w:rsidR="003A3F2B" w:rsidRPr="0099071F">
        <w:rPr>
          <w:lang w:val="en-GB"/>
        </w:rPr>
        <w:t xml:space="preserve">defines </w:t>
      </w:r>
      <w:r w:rsidR="00697F6F">
        <w:rPr>
          <w:lang w:val="en-GB"/>
        </w:rPr>
        <w:t>“</w:t>
      </w:r>
      <w:r w:rsidR="003A3F2B" w:rsidRPr="0099071F">
        <w:rPr>
          <w:lang w:val="en-GB"/>
        </w:rPr>
        <w:t>residential landlord</w:t>
      </w:r>
      <w:r w:rsidR="00697F6F">
        <w:rPr>
          <w:lang w:val="en-GB"/>
        </w:rPr>
        <w:t>”</w:t>
      </w:r>
      <w:r w:rsidR="003A3F2B" w:rsidRPr="0099071F">
        <w:rPr>
          <w:lang w:val="en-GB"/>
        </w:rPr>
        <w:t xml:space="preserve"> for the purposes of the private rented sector database and the landlord redress scheme </w:t>
      </w:r>
      <w:r w:rsidR="00F8215E" w:rsidRPr="0099071F">
        <w:rPr>
          <w:lang w:val="en-GB"/>
        </w:rPr>
        <w:t>s</w:t>
      </w:r>
      <w:r w:rsidRPr="0099071F">
        <w:rPr>
          <w:lang w:val="en-GB"/>
        </w:rPr>
        <w:t>ection</w:t>
      </w:r>
      <w:r w:rsidR="003A3F2B" w:rsidRPr="0099071F">
        <w:rPr>
          <w:lang w:val="en-GB"/>
        </w:rPr>
        <w:t>s in Part 2. Sub</w:t>
      </w:r>
      <w:r w:rsidRPr="0099071F">
        <w:rPr>
          <w:lang w:val="en-GB"/>
        </w:rPr>
        <w:t>section</w:t>
      </w:r>
      <w:r w:rsidR="003A3F2B" w:rsidRPr="0099071F">
        <w:rPr>
          <w:lang w:val="en-GB"/>
        </w:rPr>
        <w:t>s (4)(b) and (</w:t>
      </w:r>
      <w:r w:rsidR="0030356F" w:rsidRPr="0099071F">
        <w:rPr>
          <w:lang w:val="en-GB"/>
        </w:rPr>
        <w:t>6</w:t>
      </w:r>
      <w:r w:rsidR="003A3F2B" w:rsidRPr="0099071F">
        <w:rPr>
          <w:lang w:val="en-GB"/>
        </w:rPr>
        <w:t xml:space="preserve">) of </w:t>
      </w:r>
      <w:r w:rsidR="00F8215E" w:rsidRPr="0099071F">
        <w:rPr>
          <w:lang w:val="en-GB"/>
        </w:rPr>
        <w:t>s</w:t>
      </w:r>
      <w:r w:rsidRPr="0099071F">
        <w:rPr>
          <w:lang w:val="en-GB"/>
        </w:rPr>
        <w:t>ection</w:t>
      </w:r>
      <w:r w:rsidR="003A3F2B" w:rsidRPr="0099071F">
        <w:rPr>
          <w:lang w:val="en-GB"/>
        </w:rPr>
        <w:t xml:space="preserve"> </w:t>
      </w:r>
      <w:r w:rsidR="00AE5D36" w:rsidRPr="0099071F">
        <w:rPr>
          <w:lang w:val="en-GB"/>
        </w:rPr>
        <w:t xml:space="preserve">63 </w:t>
      </w:r>
      <w:r w:rsidR="003A3F2B" w:rsidRPr="0099071F">
        <w:rPr>
          <w:lang w:val="en-GB"/>
        </w:rPr>
        <w:t xml:space="preserve">enable the Secretary of State to make the landlord under tenancies of dwellings occupied for the purposes of either House of Parliament (that are periodic or granted for a term less than 21 years), or under licences to occupy such dwellings, a </w:t>
      </w:r>
      <w:r w:rsidR="00697F6F">
        <w:rPr>
          <w:lang w:val="en-GB"/>
        </w:rPr>
        <w:t>“</w:t>
      </w:r>
      <w:r w:rsidR="003A3F2B" w:rsidRPr="0099071F">
        <w:rPr>
          <w:lang w:val="en-GB"/>
        </w:rPr>
        <w:t>residential landlord</w:t>
      </w:r>
      <w:r w:rsidR="00697F6F">
        <w:rPr>
          <w:lang w:val="en-GB"/>
        </w:rPr>
        <w:t>”</w:t>
      </w:r>
      <w:r w:rsidR="003A3F2B" w:rsidRPr="0099071F">
        <w:rPr>
          <w:lang w:val="en-GB"/>
        </w:rPr>
        <w:t xml:space="preserve"> and therefore subject to the requirements imposed on landlords by Part 2.</w:t>
      </w:r>
    </w:p>
    <w:p w14:paraId="490717EF" w14:textId="4F09BEC5" w:rsidR="003A3F2B" w:rsidRPr="0099071F" w:rsidRDefault="00AF199A" w:rsidP="00EA1317">
      <w:pPr>
        <w:pStyle w:val="ParaNumbered"/>
        <w:rPr>
          <w:lang w:val="en-GB"/>
        </w:rPr>
      </w:pPr>
      <w:r w:rsidRPr="0099071F">
        <w:rPr>
          <w:lang w:val="en-GB"/>
        </w:rPr>
        <w:t>Sub</w:t>
      </w:r>
      <w:r w:rsidR="00351A91" w:rsidRPr="0099071F">
        <w:rPr>
          <w:lang w:val="en-GB"/>
        </w:rPr>
        <w:t>section</w:t>
      </w:r>
      <w:r w:rsidRPr="0099071F">
        <w:rPr>
          <w:lang w:val="en-GB"/>
        </w:rPr>
        <w:t xml:space="preserve"> (1)</w:t>
      </w:r>
      <w:r w:rsidR="003A3F2B" w:rsidRPr="0099071F">
        <w:rPr>
          <w:lang w:val="en-GB"/>
        </w:rPr>
        <w:t>(a), (b) and (c) provid</w:t>
      </w:r>
      <w:r w:rsidR="2E512183" w:rsidRPr="0099071F">
        <w:rPr>
          <w:lang w:val="en-GB"/>
        </w:rPr>
        <w:t>e</w:t>
      </w:r>
      <w:r w:rsidR="003A3F2B" w:rsidRPr="0099071F">
        <w:rPr>
          <w:lang w:val="en-GB"/>
        </w:rPr>
        <w:t xml:space="preserve"> that the offences relating to landlord redress schemes and the private rented sector database will not apply to tenancies or licences of dwellings occupied for the purposes of either House of Parliament if such tenancies or licences become subject to Part 2. Relevant persons who breached the regulations in those circumstances would nonetheless still be liable to receive financial penalties as provided for in </w:t>
      </w:r>
      <w:r w:rsidR="00F8215E" w:rsidRPr="0099071F">
        <w:rPr>
          <w:lang w:val="en-GB"/>
        </w:rPr>
        <w:t>s</w:t>
      </w:r>
      <w:r w:rsidR="00351A91" w:rsidRPr="0099071F">
        <w:rPr>
          <w:lang w:val="en-GB"/>
        </w:rPr>
        <w:t>ection</w:t>
      </w:r>
      <w:r w:rsidR="003A3F2B" w:rsidRPr="0099071F">
        <w:rPr>
          <w:lang w:val="en-GB"/>
        </w:rPr>
        <w:t xml:space="preserve">s </w:t>
      </w:r>
      <w:r w:rsidR="00152D5B" w:rsidRPr="0099071F">
        <w:rPr>
          <w:lang w:val="en-GB"/>
        </w:rPr>
        <w:t>6</w:t>
      </w:r>
      <w:r w:rsidR="00E066E1" w:rsidRPr="0099071F">
        <w:rPr>
          <w:lang w:val="en-GB"/>
        </w:rPr>
        <w:t>6</w:t>
      </w:r>
      <w:r w:rsidR="00152D5B" w:rsidRPr="0099071F">
        <w:rPr>
          <w:lang w:val="en-GB"/>
        </w:rPr>
        <w:t xml:space="preserve"> </w:t>
      </w:r>
      <w:r w:rsidR="003A3F2B" w:rsidRPr="0099071F">
        <w:rPr>
          <w:lang w:val="en-GB"/>
        </w:rPr>
        <w:t xml:space="preserve">and </w:t>
      </w:r>
      <w:r w:rsidR="00152D5B" w:rsidRPr="0099071F">
        <w:rPr>
          <w:lang w:val="en-GB"/>
        </w:rPr>
        <w:t>9</w:t>
      </w:r>
      <w:r w:rsidR="008E2F09" w:rsidRPr="0099071F">
        <w:rPr>
          <w:lang w:val="en-GB"/>
        </w:rPr>
        <w:t>1</w:t>
      </w:r>
      <w:r w:rsidR="003A3F2B" w:rsidRPr="0099071F">
        <w:rPr>
          <w:lang w:val="en-GB"/>
        </w:rPr>
        <w:t>.</w:t>
      </w:r>
    </w:p>
    <w:p w14:paraId="0DFC17E4" w14:textId="33B4DCA9" w:rsidR="00BD07E9" w:rsidRPr="0099071F" w:rsidRDefault="000E5C45" w:rsidP="00EA1317">
      <w:pPr>
        <w:pStyle w:val="ParaNumbered"/>
        <w:rPr>
          <w:rFonts w:ascii="Calibri" w:hAnsi="Calibri" w:cs="Calibri"/>
          <w:color w:val="auto"/>
          <w:sz w:val="22"/>
          <w:szCs w:val="22"/>
          <w:lang w:val="en-GB"/>
        </w:rPr>
      </w:pPr>
      <w:r w:rsidRPr="0099071F">
        <w:rPr>
          <w:lang w:val="en-GB"/>
        </w:rPr>
        <w:t>Chapter 3 of Part 1 (Discrimination relating to children or benefits status: England) does not apply in relation to premises that are occupied for the purposes of either House of Parliament</w:t>
      </w:r>
      <w:r w:rsidR="00872F01" w:rsidRPr="0099071F">
        <w:rPr>
          <w:lang w:val="en-GB"/>
        </w:rPr>
        <w:t xml:space="preserve"> and nor do various </w:t>
      </w:r>
      <w:r w:rsidR="00351A91" w:rsidRPr="0099071F">
        <w:rPr>
          <w:lang w:val="en-GB"/>
        </w:rPr>
        <w:t>section</w:t>
      </w:r>
      <w:r w:rsidR="00872F01" w:rsidRPr="0099071F">
        <w:rPr>
          <w:lang w:val="en-GB"/>
        </w:rPr>
        <w:t>s within Chapter 3 of Part 4 (Investigatory powers)</w:t>
      </w:r>
      <w:r w:rsidRPr="0099071F">
        <w:rPr>
          <w:lang w:val="en-GB"/>
        </w:rPr>
        <w:t>.</w:t>
      </w:r>
    </w:p>
    <w:p w14:paraId="302E1793" w14:textId="23B5BC0E" w:rsidR="003A3F2B" w:rsidRPr="0099071F" w:rsidRDefault="003A3F2B" w:rsidP="00683463">
      <w:pPr>
        <w:pStyle w:val="HSubheading5"/>
      </w:pPr>
      <w:r w:rsidRPr="0099071F">
        <w:t>Background</w:t>
      </w:r>
    </w:p>
    <w:p w14:paraId="734B1D85" w14:textId="76FB84B8" w:rsidR="003A3F2B" w:rsidRPr="0099071F" w:rsidRDefault="003A3F2B" w:rsidP="00EA1317">
      <w:pPr>
        <w:pStyle w:val="ParaNumbered"/>
        <w:rPr>
          <w:lang w:val="en-GB"/>
        </w:rPr>
      </w:pPr>
      <w:r w:rsidRPr="0099071F">
        <w:rPr>
          <w:lang w:val="en-GB"/>
        </w:rPr>
        <w:t xml:space="preserve">This provision follows precedent set by other legislation that excludes the Houses of Parliament from criminal liability. See, for example, </w:t>
      </w:r>
      <w:r w:rsidR="00351A91" w:rsidRPr="0099071F">
        <w:rPr>
          <w:lang w:val="en-GB"/>
        </w:rPr>
        <w:t>section</w:t>
      </w:r>
      <w:r w:rsidRPr="0099071F">
        <w:rPr>
          <w:lang w:val="en-GB"/>
        </w:rPr>
        <w:t xml:space="preserve"> 131B of the Building Act 1984 (as inserted by </w:t>
      </w:r>
      <w:r w:rsidR="00351A91" w:rsidRPr="0099071F">
        <w:rPr>
          <w:lang w:val="en-GB"/>
        </w:rPr>
        <w:t>section</w:t>
      </w:r>
      <w:r w:rsidRPr="0099071F">
        <w:rPr>
          <w:lang w:val="en-GB"/>
        </w:rPr>
        <w:t xml:space="preserve"> 60 of the Building Safety Act 2022).</w:t>
      </w:r>
    </w:p>
    <w:p w14:paraId="024D8957" w14:textId="48D6CF6F" w:rsidR="00CC59BA" w:rsidRPr="0099071F" w:rsidRDefault="00351A91" w:rsidP="00683463">
      <w:pPr>
        <w:pStyle w:val="HSubheading4"/>
      </w:pPr>
      <w:bookmarkStart w:id="374" w:name="_Toc221785363"/>
      <w:r w:rsidRPr="0099071F">
        <w:t>Section</w:t>
      </w:r>
      <w:r w:rsidR="00CC59BA" w:rsidRPr="0099071F">
        <w:t xml:space="preserve"> </w:t>
      </w:r>
      <w:r w:rsidR="00152D5B" w:rsidRPr="0099071F">
        <w:t>140</w:t>
      </w:r>
      <w:r w:rsidR="00940C26" w:rsidRPr="0099071F">
        <w:t>: Regulations</w:t>
      </w:r>
      <w:bookmarkEnd w:id="374"/>
    </w:p>
    <w:p w14:paraId="37D4C059" w14:textId="77777777" w:rsidR="0065519B" w:rsidRPr="0099071F" w:rsidRDefault="0065519B" w:rsidP="00683463">
      <w:pPr>
        <w:pStyle w:val="HSubheading5"/>
        <w:rPr>
          <w:rFonts w:cstheme="minorBidi"/>
          <w:color w:val="0070C0"/>
          <w:sz w:val="24"/>
          <w:szCs w:val="20"/>
        </w:rPr>
      </w:pPr>
      <w:r w:rsidRPr="0099071F">
        <w:rPr>
          <w:shd w:val="clear" w:color="auto" w:fill="FFFFFF"/>
        </w:rPr>
        <w:t xml:space="preserve">Effect </w:t>
      </w:r>
    </w:p>
    <w:p w14:paraId="7EBB1711" w14:textId="272BD59A" w:rsidR="0065519B" w:rsidRPr="0099071F" w:rsidRDefault="00351A91" w:rsidP="00EA1317">
      <w:pPr>
        <w:pStyle w:val="ParaNumbered"/>
        <w:rPr>
          <w:lang w:val="en-GB"/>
        </w:rPr>
      </w:pPr>
      <w:r w:rsidRPr="0099071F">
        <w:rPr>
          <w:lang w:val="en-GB"/>
        </w:rPr>
        <w:t>Section</w:t>
      </w:r>
      <w:r w:rsidR="00576FF5" w:rsidRPr="0099071F">
        <w:rPr>
          <w:lang w:val="en-GB"/>
        </w:rPr>
        <w:t xml:space="preserve"> </w:t>
      </w:r>
      <w:r w:rsidR="00152D5B" w:rsidRPr="0099071F">
        <w:rPr>
          <w:lang w:val="en-GB"/>
        </w:rPr>
        <w:t xml:space="preserve">140 </w:t>
      </w:r>
      <w:r w:rsidR="0065519B" w:rsidRPr="0099071F">
        <w:rPr>
          <w:lang w:val="en-GB"/>
        </w:rPr>
        <w:t xml:space="preserve">clarifies that regulations made under the </w:t>
      </w:r>
      <w:r w:rsidR="00C96EAA" w:rsidRPr="0099071F">
        <w:rPr>
          <w:lang w:val="en-GB"/>
        </w:rPr>
        <w:t>Act</w:t>
      </w:r>
      <w:r w:rsidR="0065519B" w:rsidRPr="0099071F">
        <w:rPr>
          <w:lang w:val="en-GB"/>
        </w:rPr>
        <w:t xml:space="preserve"> can include consequential, supplementary, incidental, transitional or saving provision. The power to make transitional provision includes the power to make provision that applies in relation to tenancies, lice</w:t>
      </w:r>
      <w:r w:rsidR="005514AC" w:rsidRPr="0099071F">
        <w:rPr>
          <w:lang w:val="en-GB"/>
        </w:rPr>
        <w:t>nc</w:t>
      </w:r>
      <w:r w:rsidR="0065519B" w:rsidRPr="0099071F">
        <w:rPr>
          <w:lang w:val="en-GB"/>
        </w:rPr>
        <w:t xml:space="preserve">es or occupation contracts </w:t>
      </w:r>
      <w:r w:rsidR="0051167C" w:rsidRPr="0099071F">
        <w:rPr>
          <w:lang w:val="en-GB"/>
        </w:rPr>
        <w:t xml:space="preserve">(as the case may be) </w:t>
      </w:r>
      <w:proofErr w:type="gramStart"/>
      <w:r w:rsidR="0065519B" w:rsidRPr="0099071F">
        <w:rPr>
          <w:lang w:val="en-GB"/>
        </w:rPr>
        <w:t>entered into</w:t>
      </w:r>
      <w:proofErr w:type="gramEnd"/>
      <w:r w:rsidR="0065519B" w:rsidRPr="0099071F">
        <w:rPr>
          <w:lang w:val="en-GB"/>
        </w:rPr>
        <w:t>, or advertising begun, before the date on which the regulations come into force.</w:t>
      </w:r>
    </w:p>
    <w:p w14:paraId="4685E22A" w14:textId="1125B2F9" w:rsidR="0065519B" w:rsidRPr="0099071F" w:rsidRDefault="0065519B" w:rsidP="00EA1317">
      <w:pPr>
        <w:pStyle w:val="ParaNumbered"/>
        <w:rPr>
          <w:lang w:val="en-GB"/>
        </w:rPr>
      </w:pPr>
      <w:r w:rsidRPr="0099071F">
        <w:rPr>
          <w:lang w:val="en-GB"/>
        </w:rPr>
        <w:t>It allows regulations to be made in a different way for different purposes</w:t>
      </w:r>
      <w:r w:rsidR="0023222A" w:rsidRPr="0099071F">
        <w:rPr>
          <w:lang w:val="en-GB"/>
        </w:rPr>
        <w:t>.</w:t>
      </w:r>
    </w:p>
    <w:p w14:paraId="1D6754A9" w14:textId="6EAF105A" w:rsidR="0065519B" w:rsidRPr="0099071F" w:rsidRDefault="0065519B" w:rsidP="00EA1317">
      <w:pPr>
        <w:pStyle w:val="ParaNumbered"/>
        <w:rPr>
          <w:lang w:val="en-GB"/>
        </w:rPr>
      </w:pPr>
      <w:r w:rsidRPr="0099071F">
        <w:rPr>
          <w:lang w:val="en-GB"/>
        </w:rPr>
        <w:t xml:space="preserve">The </w:t>
      </w:r>
      <w:r w:rsidR="00F8215E" w:rsidRPr="0099071F">
        <w:rPr>
          <w:lang w:val="en-GB"/>
        </w:rPr>
        <w:t>s</w:t>
      </w:r>
      <w:r w:rsidR="00351A91" w:rsidRPr="0099071F">
        <w:rPr>
          <w:lang w:val="en-GB"/>
        </w:rPr>
        <w:t>ection</w:t>
      </w:r>
      <w:r w:rsidRPr="0099071F">
        <w:rPr>
          <w:lang w:val="en-GB"/>
        </w:rPr>
        <w:t xml:space="preserve"> provides that all regulations made under the following </w:t>
      </w:r>
      <w:r w:rsidR="0075237A" w:rsidRPr="0099071F">
        <w:rPr>
          <w:lang w:val="en-GB"/>
        </w:rPr>
        <w:t>s</w:t>
      </w:r>
      <w:r w:rsidR="00351A91" w:rsidRPr="0099071F">
        <w:rPr>
          <w:lang w:val="en-GB"/>
        </w:rPr>
        <w:t>ection</w:t>
      </w:r>
      <w:r w:rsidRPr="0099071F">
        <w:rPr>
          <w:lang w:val="en-GB"/>
        </w:rPr>
        <w:t xml:space="preserve">s are to be made by </w:t>
      </w:r>
      <w:r w:rsidRPr="0099071F">
        <w:rPr>
          <w:lang w:val="en-GB"/>
        </w:rPr>
        <w:lastRenderedPageBreak/>
        <w:t xml:space="preserve">statutory instrument using the affirmative procedure: </w:t>
      </w:r>
      <w:r w:rsidR="00EC3C8F" w:rsidRPr="0099071F">
        <w:rPr>
          <w:lang w:val="en-GB"/>
        </w:rPr>
        <w:t>s</w:t>
      </w:r>
      <w:r w:rsidR="00351A91" w:rsidRPr="0099071F">
        <w:rPr>
          <w:lang w:val="en-GB"/>
        </w:rPr>
        <w:t>ection</w:t>
      </w:r>
      <w:r w:rsidR="00DD2D83" w:rsidRPr="0099071F">
        <w:rPr>
          <w:lang w:val="en-GB"/>
        </w:rPr>
        <w:t xml:space="preserve"> 13(2), 30, 39, 48, 54, 63, 64, 65, 77, 82(4), 83(6), 86, 87(2), or 90(2) or 101 or paragraph 32 of Schedule 6 (whether alone or with other provision</w:t>
      </w:r>
      <w:r w:rsidR="0038530E" w:rsidRPr="0099071F">
        <w:rPr>
          <w:lang w:val="en-GB"/>
        </w:rPr>
        <w:t>)</w:t>
      </w:r>
      <w:r w:rsidRPr="0099071F">
        <w:rPr>
          <w:lang w:val="en-GB"/>
        </w:rPr>
        <w:t xml:space="preserve">. </w:t>
      </w:r>
      <w:proofErr w:type="gramStart"/>
      <w:r w:rsidR="00B03FA5" w:rsidRPr="0099071F">
        <w:rPr>
          <w:lang w:val="en-GB"/>
        </w:rPr>
        <w:t>With the exception of</w:t>
      </w:r>
      <w:proofErr w:type="gramEnd"/>
      <w:r w:rsidR="00B03FA5" w:rsidRPr="0099071F">
        <w:rPr>
          <w:lang w:val="en-GB"/>
        </w:rPr>
        <w:t xml:space="preserve"> regulations made under </w:t>
      </w:r>
      <w:r w:rsidR="00351A91" w:rsidRPr="0099071F">
        <w:rPr>
          <w:lang w:val="en-GB"/>
        </w:rPr>
        <w:t>section</w:t>
      </w:r>
      <w:r w:rsidR="00B03FA5" w:rsidRPr="0099071F">
        <w:rPr>
          <w:lang w:val="en-GB"/>
        </w:rPr>
        <w:t xml:space="preserve"> 111</w:t>
      </w:r>
      <w:r w:rsidR="008064B3" w:rsidRPr="0099071F">
        <w:rPr>
          <w:lang w:val="en-GB"/>
        </w:rPr>
        <w:t xml:space="preserve">, subsection </w:t>
      </w:r>
      <w:r w:rsidR="00B03FA5" w:rsidRPr="0099071F">
        <w:rPr>
          <w:lang w:val="en-GB"/>
        </w:rPr>
        <w:t>(3) and Part 5, a</w:t>
      </w:r>
      <w:r w:rsidRPr="0099071F">
        <w:rPr>
          <w:lang w:val="en-GB"/>
        </w:rPr>
        <w:t xml:space="preserve">ll other regulations made </w:t>
      </w:r>
      <w:r w:rsidR="00B03FA5" w:rsidRPr="0099071F">
        <w:rPr>
          <w:lang w:val="en-GB"/>
        </w:rPr>
        <w:t xml:space="preserve">under this Act </w:t>
      </w:r>
      <w:r w:rsidRPr="0099071F">
        <w:rPr>
          <w:lang w:val="en-GB"/>
        </w:rPr>
        <w:t>are subject to the negative resolution procedure.</w:t>
      </w:r>
    </w:p>
    <w:p w14:paraId="2C48CDAC" w14:textId="7421808C" w:rsidR="0065519B" w:rsidRPr="0099071F" w:rsidRDefault="0065519B" w:rsidP="00EA1317">
      <w:pPr>
        <w:pStyle w:val="ParaNumbered"/>
        <w:rPr>
          <w:lang w:val="en-GB"/>
        </w:rPr>
      </w:pPr>
      <w:r w:rsidRPr="0099071F">
        <w:rPr>
          <w:lang w:val="en-GB"/>
        </w:rPr>
        <w:t xml:space="preserve">Regulations made by Welsh Ministers under </w:t>
      </w:r>
      <w:r w:rsidR="0075237A" w:rsidRPr="0099071F">
        <w:rPr>
          <w:lang w:val="en-GB"/>
        </w:rPr>
        <w:t>s</w:t>
      </w:r>
      <w:r w:rsidR="00351A91" w:rsidRPr="0099071F">
        <w:rPr>
          <w:lang w:val="en-GB"/>
        </w:rPr>
        <w:t>ection</w:t>
      </w:r>
      <w:r w:rsidR="00C27BE5" w:rsidRPr="0099071F">
        <w:rPr>
          <w:lang w:val="en-GB"/>
        </w:rPr>
        <w:t xml:space="preserve"> </w:t>
      </w:r>
      <w:r w:rsidR="00AF54F5" w:rsidRPr="0099071F">
        <w:rPr>
          <w:lang w:val="en-GB"/>
        </w:rPr>
        <w:t xml:space="preserve">47 </w:t>
      </w:r>
      <w:r w:rsidRPr="0099071F">
        <w:rPr>
          <w:lang w:val="en-GB"/>
        </w:rPr>
        <w:t>must also follow the affirmative procedure in the Senedd Cymru.</w:t>
      </w:r>
    </w:p>
    <w:p w14:paraId="3A77463D" w14:textId="4F83AE2E" w:rsidR="00DE53CD" w:rsidRPr="0099071F" w:rsidRDefault="00DE53CD" w:rsidP="00EA1317">
      <w:pPr>
        <w:pStyle w:val="ParaNumbered"/>
        <w:rPr>
          <w:lang w:val="en-GB"/>
        </w:rPr>
      </w:pPr>
      <w:r w:rsidRPr="0099071F">
        <w:rPr>
          <w:lang w:val="en-GB"/>
        </w:rPr>
        <w:t xml:space="preserve">Regulations made by the Scottish Ministers under the </w:t>
      </w:r>
      <w:r w:rsidR="00C96EAA" w:rsidRPr="0099071F">
        <w:rPr>
          <w:lang w:val="en-GB"/>
        </w:rPr>
        <w:t>Act</w:t>
      </w:r>
      <w:r w:rsidRPr="0099071F">
        <w:rPr>
          <w:lang w:val="en-GB"/>
        </w:rPr>
        <w:t xml:space="preserve"> (i.e. regulations to extend protection under Scot</w:t>
      </w:r>
      <w:r w:rsidR="00194C95" w:rsidRPr="0099071F">
        <w:rPr>
          <w:lang w:val="en-GB"/>
        </w:rPr>
        <w:t>tish</w:t>
      </w:r>
      <w:r w:rsidRPr="0099071F">
        <w:rPr>
          <w:lang w:val="en-GB"/>
        </w:rPr>
        <w:t xml:space="preserve"> law to persons of other descriptions) are subject to affirmative procedure.</w:t>
      </w:r>
    </w:p>
    <w:p w14:paraId="11C1DA35" w14:textId="51B83793" w:rsidR="00730C49" w:rsidRPr="0099071F" w:rsidRDefault="0082208A"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23609D" w:rsidRPr="0099071F">
        <w:rPr>
          <w:lang w:val="en-GB"/>
        </w:rPr>
        <w:t>9</w:t>
      </w:r>
      <w:r w:rsidRPr="0099071F">
        <w:rPr>
          <w:lang w:val="en-GB"/>
        </w:rPr>
        <w:t>)</w:t>
      </w:r>
      <w:r w:rsidR="0023609D" w:rsidRPr="0099071F">
        <w:rPr>
          <w:lang w:val="en-GB"/>
        </w:rPr>
        <w:t xml:space="preserve"> </w:t>
      </w:r>
      <w:r w:rsidR="00730C49" w:rsidRPr="0099071F">
        <w:rPr>
          <w:lang w:val="en-GB"/>
        </w:rPr>
        <w:t xml:space="preserve">provides that any statutory instruments laid under the powers provided for in </w:t>
      </w:r>
      <w:r w:rsidR="00C560B3" w:rsidRPr="0099071F">
        <w:rPr>
          <w:lang w:val="en-GB"/>
        </w:rPr>
        <w:t>s</w:t>
      </w:r>
      <w:r w:rsidR="00351A91" w:rsidRPr="0099071F">
        <w:rPr>
          <w:lang w:val="en-GB"/>
        </w:rPr>
        <w:t>ection</w:t>
      </w:r>
      <w:r w:rsidR="00730C49" w:rsidRPr="0099071F">
        <w:rPr>
          <w:lang w:val="en-GB"/>
        </w:rPr>
        <w:t xml:space="preserve"> </w:t>
      </w:r>
      <w:r w:rsidR="00C972C5" w:rsidRPr="0099071F">
        <w:rPr>
          <w:lang w:val="en-GB"/>
        </w:rPr>
        <w:t>6</w:t>
      </w:r>
      <w:r w:rsidR="00D85223" w:rsidRPr="0099071F">
        <w:rPr>
          <w:lang w:val="en-GB"/>
        </w:rPr>
        <w:t>4</w:t>
      </w:r>
      <w:r w:rsidR="00BC4F4E" w:rsidRPr="0099071F">
        <w:rPr>
          <w:lang w:val="en-GB"/>
        </w:rPr>
        <w:t xml:space="preserve"> </w:t>
      </w:r>
      <w:r w:rsidR="00730C49" w:rsidRPr="0099071F">
        <w:rPr>
          <w:lang w:val="en-GB"/>
        </w:rPr>
        <w:t>will not be treated by Parliament as hybrid instruments.</w:t>
      </w:r>
      <w:r w:rsidR="001C104A" w:rsidRPr="0099071F">
        <w:rPr>
          <w:lang w:val="en-GB"/>
        </w:rPr>
        <w:t xml:space="preserve"> </w:t>
      </w:r>
    </w:p>
    <w:p w14:paraId="5DEA64A1" w14:textId="77777777" w:rsidR="0065519B" w:rsidRPr="0099071F" w:rsidRDefault="0065519B" w:rsidP="00683463">
      <w:pPr>
        <w:pStyle w:val="HSubheading5"/>
        <w:rPr>
          <w:rFonts w:cstheme="minorBidi"/>
          <w:szCs w:val="20"/>
        </w:rPr>
      </w:pPr>
      <w:r w:rsidRPr="0099071F">
        <w:rPr>
          <w:shd w:val="clear" w:color="auto" w:fill="FFFFFF"/>
        </w:rPr>
        <w:t xml:space="preserve">Background </w:t>
      </w:r>
    </w:p>
    <w:p w14:paraId="60582886" w14:textId="02C6DD18" w:rsidR="00F86456" w:rsidRPr="0099071F" w:rsidRDefault="00B4268D" w:rsidP="00EA1317">
      <w:pPr>
        <w:pStyle w:val="ParaNumbered"/>
        <w:rPr>
          <w:lang w:val="en-GB"/>
        </w:rPr>
      </w:pPr>
      <w:r w:rsidRPr="0099071F">
        <w:rPr>
          <w:lang w:val="en-GB"/>
        </w:rPr>
        <w:t xml:space="preserve">In relation </w:t>
      </w:r>
      <w:r w:rsidR="007E206D" w:rsidRPr="0099071F">
        <w:rPr>
          <w:lang w:val="en-GB"/>
        </w:rPr>
        <w:t xml:space="preserve">to </w:t>
      </w:r>
      <w:r w:rsidR="00C972C5" w:rsidRPr="0099071F">
        <w:rPr>
          <w:lang w:val="en-GB"/>
        </w:rPr>
        <w:t>sub</w:t>
      </w:r>
      <w:r w:rsidR="00351A91" w:rsidRPr="0099071F">
        <w:rPr>
          <w:lang w:val="en-GB"/>
        </w:rPr>
        <w:t>section</w:t>
      </w:r>
      <w:r w:rsidR="00C972C5" w:rsidRPr="0099071F">
        <w:rPr>
          <w:lang w:val="en-GB"/>
        </w:rPr>
        <w:t xml:space="preserve"> (</w:t>
      </w:r>
      <w:r w:rsidR="0023609D" w:rsidRPr="0099071F">
        <w:rPr>
          <w:lang w:val="en-GB"/>
        </w:rPr>
        <w:t>9</w:t>
      </w:r>
      <w:r w:rsidR="00C972C5" w:rsidRPr="0099071F">
        <w:rPr>
          <w:lang w:val="en-GB"/>
        </w:rPr>
        <w:t>)</w:t>
      </w:r>
      <w:r w:rsidRPr="0099071F">
        <w:rPr>
          <w:lang w:val="en-GB"/>
        </w:rPr>
        <w:t>, h</w:t>
      </w:r>
      <w:r w:rsidR="00F86456" w:rsidRPr="0099071F">
        <w:rPr>
          <w:lang w:val="en-GB"/>
        </w:rPr>
        <w:t>ybrid statutory instruments affect the private interests of some members of a group more than others in the same group. These instruments are subject to a special procedure which gives those who are negatively affected by them the chance to present their arguments against the instrument to the Lords Hybrid Instruments Committee and then, possibly, to a Select Committee charged with reporting on its merits</w:t>
      </w:r>
      <w:r w:rsidR="00E52F2D" w:rsidRPr="0099071F">
        <w:rPr>
          <w:lang w:val="en-GB"/>
        </w:rPr>
        <w:t>. This</w:t>
      </w:r>
      <w:r w:rsidR="00F86456" w:rsidRPr="0099071F">
        <w:rPr>
          <w:lang w:val="en-GB"/>
        </w:rPr>
        <w:t xml:space="preserve"> result</w:t>
      </w:r>
      <w:r w:rsidR="00E52F2D" w:rsidRPr="0099071F">
        <w:rPr>
          <w:lang w:val="en-GB"/>
        </w:rPr>
        <w:t>s</w:t>
      </w:r>
      <w:r w:rsidR="00F86456" w:rsidRPr="0099071F">
        <w:rPr>
          <w:lang w:val="en-GB"/>
        </w:rPr>
        <w:t xml:space="preserve"> in a longer Parliamentary process than typical for affirmative statutory instruments. </w:t>
      </w:r>
    </w:p>
    <w:p w14:paraId="45D409C1" w14:textId="4AF8219F" w:rsidR="00F86456" w:rsidRPr="0099071F" w:rsidRDefault="00F86456" w:rsidP="00EA1317">
      <w:pPr>
        <w:pStyle w:val="ParaNumbered"/>
        <w:rPr>
          <w:lang w:val="en-GB"/>
        </w:rPr>
      </w:pPr>
      <w:r w:rsidRPr="0099071F">
        <w:rPr>
          <w:lang w:val="en-GB"/>
        </w:rPr>
        <w:t xml:space="preserve">If the Ombudsman is delivered through a phased rollout, the statutory instruments used under </w:t>
      </w:r>
      <w:r w:rsidR="00C560B3" w:rsidRPr="0099071F">
        <w:rPr>
          <w:lang w:val="en-GB"/>
        </w:rPr>
        <w:t>s</w:t>
      </w:r>
      <w:r w:rsidR="00351A91" w:rsidRPr="0099071F">
        <w:rPr>
          <w:lang w:val="en-GB"/>
        </w:rPr>
        <w:t>ection</w:t>
      </w:r>
      <w:r w:rsidRPr="0099071F">
        <w:rPr>
          <w:lang w:val="en-GB"/>
        </w:rPr>
        <w:t xml:space="preserve"> </w:t>
      </w:r>
      <w:r w:rsidR="001B5C2C" w:rsidRPr="0099071F">
        <w:rPr>
          <w:lang w:val="en-GB"/>
        </w:rPr>
        <w:t>6</w:t>
      </w:r>
      <w:r w:rsidR="00971567" w:rsidRPr="0099071F">
        <w:rPr>
          <w:lang w:val="en-GB"/>
        </w:rPr>
        <w:t>4</w:t>
      </w:r>
      <w:r w:rsidR="001B5C2C" w:rsidRPr="0099071F">
        <w:rPr>
          <w:lang w:val="en-GB"/>
        </w:rPr>
        <w:t xml:space="preserve"> </w:t>
      </w:r>
      <w:r w:rsidRPr="0099071F">
        <w:rPr>
          <w:lang w:val="en-GB"/>
        </w:rPr>
        <w:t xml:space="preserve">could be considered hybrid, as some landlords may be required to join the Ombudsman before others. De-hybridising the redress provisions will help to prevent delays if a phased rollout is needed, as it will preclude statutory instruments from going through the hybrid procedures. If the rollout of the Ombudsman is deemed to be hybridising, the </w:t>
      </w:r>
      <w:r w:rsidR="007E26AD" w:rsidRPr="0099071F">
        <w:rPr>
          <w:lang w:val="en-GB"/>
        </w:rPr>
        <w:t>g</w:t>
      </w:r>
      <w:r w:rsidR="00B22D9F" w:rsidRPr="0099071F">
        <w:rPr>
          <w:lang w:val="en-GB"/>
        </w:rPr>
        <w:t>overnment</w:t>
      </w:r>
      <w:r w:rsidRPr="0099071F">
        <w:rPr>
          <w:lang w:val="en-GB"/>
        </w:rPr>
        <w:t xml:space="preserve"> intends to engage with stakeholders on any approach that affects the interests of landlords or tenants differently. This would likely only apply in relation to certain phased approaches to delivering the Ombudsman.</w:t>
      </w:r>
      <w:r w:rsidR="001C104A" w:rsidRPr="0099071F">
        <w:rPr>
          <w:lang w:val="en-GB"/>
        </w:rPr>
        <w:t xml:space="preserve"> </w:t>
      </w:r>
    </w:p>
    <w:p w14:paraId="580BBD09" w14:textId="136E74E0" w:rsidR="00A4710B" w:rsidRPr="0099071F" w:rsidRDefault="00351A91" w:rsidP="00683463">
      <w:pPr>
        <w:pStyle w:val="HSubheading4"/>
      </w:pPr>
      <w:bookmarkStart w:id="375" w:name="_Toc221785364"/>
      <w:r w:rsidRPr="0099071F">
        <w:t>Section</w:t>
      </w:r>
      <w:r w:rsidR="00A4710B" w:rsidRPr="0099071F">
        <w:t xml:space="preserve"> </w:t>
      </w:r>
      <w:r w:rsidR="001B5C2C" w:rsidRPr="0099071F">
        <w:t>141</w:t>
      </w:r>
      <w:r w:rsidR="00A4710B" w:rsidRPr="0099071F">
        <w:t>: Power of Welsh Ministers to make consequential provision</w:t>
      </w:r>
      <w:bookmarkEnd w:id="375"/>
    </w:p>
    <w:p w14:paraId="33120E51" w14:textId="562833BF" w:rsidR="00A4710B" w:rsidRPr="0099071F" w:rsidRDefault="00A4710B" w:rsidP="00683463">
      <w:pPr>
        <w:pStyle w:val="HSubheading5"/>
        <w:rPr>
          <w:rFonts w:cstheme="minorBidi"/>
          <w:color w:val="0070C0"/>
          <w:sz w:val="24"/>
          <w:szCs w:val="20"/>
        </w:rPr>
      </w:pPr>
      <w:r w:rsidRPr="0099071F">
        <w:rPr>
          <w:shd w:val="clear" w:color="auto" w:fill="FFFFFF"/>
        </w:rPr>
        <w:t>Effect</w:t>
      </w:r>
    </w:p>
    <w:p w14:paraId="3FBE2225" w14:textId="2627FABB" w:rsidR="001D6876" w:rsidRPr="0099071F" w:rsidRDefault="00351A91" w:rsidP="00EA1317">
      <w:pPr>
        <w:pStyle w:val="ParaNumbered"/>
        <w:rPr>
          <w:lang w:val="en-GB"/>
        </w:rPr>
      </w:pPr>
      <w:r w:rsidRPr="0099071F">
        <w:rPr>
          <w:lang w:val="en-GB"/>
        </w:rPr>
        <w:t>Section</w:t>
      </w:r>
      <w:r w:rsidR="009E23D6" w:rsidRPr="0099071F">
        <w:rPr>
          <w:lang w:val="en-GB"/>
        </w:rPr>
        <w:t xml:space="preserve"> </w:t>
      </w:r>
      <w:r w:rsidR="001B5C2C" w:rsidRPr="0099071F">
        <w:rPr>
          <w:lang w:val="en-GB"/>
        </w:rPr>
        <w:t xml:space="preserve">141 </w:t>
      </w:r>
      <w:r w:rsidR="001D6876" w:rsidRPr="0099071F">
        <w:rPr>
          <w:lang w:val="en-GB"/>
        </w:rPr>
        <w:t xml:space="preserve">allows the Welsh Ministers to make provision that is consequential on Part 1 of the </w:t>
      </w:r>
      <w:r w:rsidR="00425C5C" w:rsidRPr="0099071F">
        <w:rPr>
          <w:lang w:val="en-GB"/>
        </w:rPr>
        <w:t>Renters</w:t>
      </w:r>
      <w:r w:rsidR="00F639E1" w:rsidRPr="0099071F">
        <w:rPr>
          <w:lang w:val="en-GB"/>
        </w:rPr>
        <w:t>’</w:t>
      </w:r>
      <w:r w:rsidR="00425C5C" w:rsidRPr="0099071F">
        <w:rPr>
          <w:lang w:val="en-GB"/>
        </w:rPr>
        <w:t xml:space="preserve"> Rights</w:t>
      </w:r>
      <w:r w:rsidR="001D6876" w:rsidRPr="0099071F">
        <w:rPr>
          <w:lang w:val="en-GB"/>
        </w:rPr>
        <w:t xml:space="preserve"> </w:t>
      </w:r>
      <w:r w:rsidR="00C96EAA" w:rsidRPr="0099071F">
        <w:rPr>
          <w:lang w:val="en-GB"/>
        </w:rPr>
        <w:t>Act</w:t>
      </w:r>
      <w:r w:rsidR="001D6876" w:rsidRPr="0099071F">
        <w:rPr>
          <w:lang w:val="en-GB"/>
        </w:rPr>
        <w:t>.</w:t>
      </w:r>
    </w:p>
    <w:p w14:paraId="015A1B87" w14:textId="2A40BC61" w:rsidR="00A4710B" w:rsidRPr="0099071F" w:rsidRDefault="00A4710B" w:rsidP="00EA1317">
      <w:pPr>
        <w:pStyle w:val="ParaNumbered"/>
        <w:rPr>
          <w:lang w:val="en-GB"/>
        </w:rPr>
      </w:pPr>
      <w:r w:rsidRPr="0099071F">
        <w:rPr>
          <w:lang w:val="en-GB"/>
        </w:rPr>
        <w:t>The regulation-making power is conferred by sub</w:t>
      </w:r>
      <w:r w:rsidR="00351A91" w:rsidRPr="0099071F">
        <w:rPr>
          <w:lang w:val="en-GB"/>
        </w:rPr>
        <w:t>section</w:t>
      </w:r>
      <w:r w:rsidRPr="0099071F">
        <w:rPr>
          <w:lang w:val="en-GB"/>
        </w:rPr>
        <w:t xml:space="preserve"> (1). Sub</w:t>
      </w:r>
      <w:r w:rsidR="00351A91" w:rsidRPr="0099071F">
        <w:rPr>
          <w:lang w:val="en-GB"/>
        </w:rPr>
        <w:t>section</w:t>
      </w:r>
      <w:r w:rsidRPr="0099071F">
        <w:rPr>
          <w:lang w:val="en-GB"/>
        </w:rPr>
        <w:t xml:space="preserve"> (2) provides that regulations under </w:t>
      </w:r>
      <w:r w:rsidR="00226B27" w:rsidRPr="0099071F">
        <w:rPr>
          <w:lang w:val="en-GB"/>
        </w:rPr>
        <w:t xml:space="preserve">this </w:t>
      </w:r>
      <w:r w:rsidR="00351A91" w:rsidRPr="0099071F">
        <w:rPr>
          <w:lang w:val="en-GB"/>
        </w:rPr>
        <w:t>section</w:t>
      </w:r>
      <w:r w:rsidR="001B5C2C" w:rsidRPr="0099071F">
        <w:rPr>
          <w:lang w:val="en-GB"/>
        </w:rPr>
        <w:t xml:space="preserve"> </w:t>
      </w:r>
      <w:r w:rsidRPr="0099071F">
        <w:rPr>
          <w:lang w:val="en-GB"/>
        </w:rPr>
        <w:t xml:space="preserve">may amend, repeal or revoke provision made by or under an Act or Measure of Senedd Cymru passed before this </w:t>
      </w:r>
      <w:r w:rsidR="00C96EAA" w:rsidRPr="0099071F">
        <w:rPr>
          <w:lang w:val="en-GB"/>
        </w:rPr>
        <w:t>Act</w:t>
      </w:r>
      <w:r w:rsidRPr="0099071F">
        <w:rPr>
          <w:lang w:val="en-GB"/>
        </w:rPr>
        <w:t xml:space="preserve">, or an Act passed before this </w:t>
      </w:r>
      <w:r w:rsidR="00C96EAA" w:rsidRPr="0099071F">
        <w:rPr>
          <w:lang w:val="en-GB"/>
        </w:rPr>
        <w:t>Act</w:t>
      </w:r>
      <w:r w:rsidRPr="0099071F">
        <w:rPr>
          <w:lang w:val="en-GB"/>
        </w:rPr>
        <w:t xml:space="preserve">, or later in the same session of Parliament as this </w:t>
      </w:r>
      <w:r w:rsidR="00C96EAA" w:rsidRPr="0099071F">
        <w:rPr>
          <w:lang w:val="en-GB"/>
        </w:rPr>
        <w:t>Act</w:t>
      </w:r>
      <w:r w:rsidRPr="0099071F">
        <w:rPr>
          <w:lang w:val="en-GB"/>
        </w:rPr>
        <w:t xml:space="preserve">. </w:t>
      </w:r>
    </w:p>
    <w:p w14:paraId="78DEB679" w14:textId="6884441D" w:rsidR="00A4710B" w:rsidRPr="0099071F" w:rsidRDefault="00A4710B" w:rsidP="00EA1317">
      <w:pPr>
        <w:pStyle w:val="ParaNumbered"/>
        <w:rPr>
          <w:lang w:val="en-GB"/>
        </w:rPr>
      </w:pPr>
      <w:r w:rsidRPr="0099071F">
        <w:rPr>
          <w:lang w:val="en-GB"/>
        </w:rPr>
        <w:t xml:space="preserve">Regulations must be made under the affirmative procedure if amending primary legislation </w:t>
      </w:r>
      <w:r w:rsidR="00FC2399" w:rsidRPr="0099071F">
        <w:rPr>
          <w:lang w:val="en-GB"/>
        </w:rPr>
        <w:t>(</w:t>
      </w:r>
      <w:r w:rsidRPr="0099071F">
        <w:rPr>
          <w:lang w:val="en-GB"/>
        </w:rPr>
        <w:t>sub</w:t>
      </w:r>
      <w:r w:rsidR="00351A91" w:rsidRPr="0099071F">
        <w:rPr>
          <w:lang w:val="en-GB"/>
        </w:rPr>
        <w:t>section</w:t>
      </w:r>
      <w:r w:rsidRPr="0099071F">
        <w:rPr>
          <w:lang w:val="en-GB"/>
        </w:rPr>
        <w:t xml:space="preserve"> (6)</w:t>
      </w:r>
      <w:r w:rsidR="00FC2399" w:rsidRPr="0099071F">
        <w:rPr>
          <w:lang w:val="en-GB"/>
        </w:rPr>
        <w:t>)</w:t>
      </w:r>
      <w:r w:rsidRPr="0099071F">
        <w:rPr>
          <w:lang w:val="en-GB"/>
        </w:rPr>
        <w:t xml:space="preserve">, negative if otherwise </w:t>
      </w:r>
      <w:r w:rsidR="00FC2399" w:rsidRPr="0099071F">
        <w:rPr>
          <w:lang w:val="en-GB"/>
        </w:rPr>
        <w:t>(</w:t>
      </w:r>
      <w:r w:rsidR="006310F3" w:rsidRPr="0099071F">
        <w:rPr>
          <w:lang w:val="en-GB"/>
        </w:rPr>
        <w:t>sub</w:t>
      </w:r>
      <w:r w:rsidR="00351A91" w:rsidRPr="0099071F">
        <w:rPr>
          <w:lang w:val="en-GB"/>
        </w:rPr>
        <w:t>section</w:t>
      </w:r>
      <w:r w:rsidR="006310F3" w:rsidRPr="0099071F">
        <w:rPr>
          <w:lang w:val="en-GB"/>
        </w:rPr>
        <w:t xml:space="preserve"> </w:t>
      </w:r>
      <w:r w:rsidRPr="0099071F">
        <w:rPr>
          <w:lang w:val="en-GB"/>
        </w:rPr>
        <w:t>(7)</w:t>
      </w:r>
      <w:proofErr w:type="gramStart"/>
      <w:r w:rsidR="00FC2399" w:rsidRPr="0099071F">
        <w:rPr>
          <w:lang w:val="en-GB"/>
        </w:rPr>
        <w:t>)</w:t>
      </w:r>
      <w:r w:rsidRPr="0099071F">
        <w:rPr>
          <w:lang w:val="en-GB"/>
        </w:rPr>
        <w:t>, and</w:t>
      </w:r>
      <w:proofErr w:type="gramEnd"/>
      <w:r w:rsidRPr="0099071F">
        <w:rPr>
          <w:lang w:val="en-GB"/>
        </w:rPr>
        <w:t xml:space="preserve"> are constrained by the legislative competence of the Senedd</w:t>
      </w:r>
      <w:r w:rsidR="006310F3" w:rsidRPr="0099071F">
        <w:rPr>
          <w:lang w:val="en-GB"/>
        </w:rPr>
        <w:t xml:space="preserve"> (sub</w:t>
      </w:r>
      <w:r w:rsidR="00351A91" w:rsidRPr="0099071F">
        <w:rPr>
          <w:lang w:val="en-GB"/>
        </w:rPr>
        <w:t>section</w:t>
      </w:r>
      <w:r w:rsidRPr="0099071F">
        <w:rPr>
          <w:lang w:val="en-GB"/>
        </w:rPr>
        <w:t xml:space="preserve"> (5)</w:t>
      </w:r>
      <w:r w:rsidR="006310F3" w:rsidRPr="0099071F">
        <w:rPr>
          <w:lang w:val="en-GB"/>
        </w:rPr>
        <w:t>)</w:t>
      </w:r>
      <w:r w:rsidRPr="0099071F">
        <w:rPr>
          <w:lang w:val="en-GB"/>
        </w:rPr>
        <w:t>.</w:t>
      </w:r>
    </w:p>
    <w:p w14:paraId="2D024496" w14:textId="21173715" w:rsidR="00260157" w:rsidRPr="0099071F" w:rsidRDefault="00260157" w:rsidP="00683463">
      <w:pPr>
        <w:pStyle w:val="HSubheading5"/>
        <w:rPr>
          <w:rFonts w:cstheme="minorBidi"/>
          <w:szCs w:val="20"/>
        </w:rPr>
      </w:pPr>
      <w:r w:rsidRPr="0099071F">
        <w:rPr>
          <w:shd w:val="clear" w:color="auto" w:fill="FFFFFF"/>
        </w:rPr>
        <w:t>Proposed use of powers</w:t>
      </w:r>
    </w:p>
    <w:p w14:paraId="79C7F553" w14:textId="37339702" w:rsidR="00B51220" w:rsidRPr="0099071F" w:rsidRDefault="00B51220" w:rsidP="00EA1317">
      <w:pPr>
        <w:pStyle w:val="ParaNumbered"/>
        <w:rPr>
          <w:lang w:val="en-GB"/>
        </w:rPr>
      </w:pPr>
      <w:r w:rsidRPr="0099071F">
        <w:rPr>
          <w:lang w:val="en-GB"/>
        </w:rPr>
        <w:t xml:space="preserve">The power will allow the Welsh Ministers to make consequential amendments arising from the </w:t>
      </w:r>
      <w:r w:rsidR="00C96EAA" w:rsidRPr="0099071F">
        <w:rPr>
          <w:lang w:val="en-GB"/>
        </w:rPr>
        <w:t>Act</w:t>
      </w:r>
      <w:r w:rsidRPr="0099071F">
        <w:rPr>
          <w:lang w:val="en-GB"/>
        </w:rPr>
        <w:t xml:space="preserve">. </w:t>
      </w:r>
    </w:p>
    <w:p w14:paraId="72EB1038" w14:textId="169A4722" w:rsidR="00A4710B" w:rsidRPr="0099071F" w:rsidRDefault="00A4710B" w:rsidP="00683463">
      <w:pPr>
        <w:pStyle w:val="HSubheading5"/>
        <w:rPr>
          <w:rFonts w:cstheme="minorBidi"/>
          <w:szCs w:val="20"/>
        </w:rPr>
      </w:pPr>
      <w:r w:rsidRPr="0099071F">
        <w:rPr>
          <w:shd w:val="clear" w:color="auto" w:fill="FFFFFF"/>
        </w:rPr>
        <w:t>Background</w:t>
      </w:r>
    </w:p>
    <w:p w14:paraId="49E172F3" w14:textId="62E85ABC" w:rsidR="000D5D95" w:rsidRPr="0099071F" w:rsidRDefault="00A4710B" w:rsidP="00EA1317">
      <w:pPr>
        <w:pStyle w:val="ParaNumbered"/>
        <w:rPr>
          <w:lang w:val="en-GB"/>
        </w:rPr>
      </w:pPr>
      <w:r w:rsidRPr="0099071F">
        <w:rPr>
          <w:lang w:val="en-GB"/>
        </w:rPr>
        <w:t xml:space="preserve">Part 1 of the </w:t>
      </w:r>
      <w:r w:rsidR="00425C5C" w:rsidRPr="0099071F">
        <w:rPr>
          <w:lang w:val="en-GB"/>
        </w:rPr>
        <w:t>Renters</w:t>
      </w:r>
      <w:r w:rsidR="00F639E1" w:rsidRPr="0099071F">
        <w:rPr>
          <w:lang w:val="en-GB"/>
        </w:rPr>
        <w:t>’</w:t>
      </w:r>
      <w:r w:rsidR="00425C5C" w:rsidRPr="0099071F">
        <w:rPr>
          <w:lang w:val="en-GB"/>
        </w:rPr>
        <w:t xml:space="preserve"> Rights</w:t>
      </w:r>
      <w:r w:rsidRPr="0099071F">
        <w:rPr>
          <w:lang w:val="en-GB"/>
        </w:rPr>
        <w:t xml:space="preserve"> </w:t>
      </w:r>
      <w:r w:rsidR="00C96EAA" w:rsidRPr="0099071F">
        <w:rPr>
          <w:lang w:val="en-GB"/>
        </w:rPr>
        <w:t>Act</w:t>
      </w:r>
      <w:r w:rsidRPr="0099071F">
        <w:rPr>
          <w:lang w:val="en-GB"/>
        </w:rPr>
        <w:t xml:space="preserve">, containing tenancy reform provision, amends existing UK legislation. This </w:t>
      </w:r>
      <w:r w:rsidR="00C560B3" w:rsidRPr="0099071F">
        <w:rPr>
          <w:lang w:val="en-GB"/>
        </w:rPr>
        <w:t>s</w:t>
      </w:r>
      <w:r w:rsidR="00351A91" w:rsidRPr="0099071F">
        <w:rPr>
          <w:lang w:val="en-GB"/>
        </w:rPr>
        <w:t>ection</w:t>
      </w:r>
      <w:r w:rsidRPr="0099071F">
        <w:rPr>
          <w:lang w:val="en-GB"/>
        </w:rPr>
        <w:t xml:space="preserve"> is required to update any references in legislation, to ensure they </w:t>
      </w:r>
      <w:r w:rsidRPr="0099071F">
        <w:rPr>
          <w:color w:val="000000" w:themeColor="text1"/>
          <w:lang w:val="en-GB"/>
        </w:rPr>
        <w:lastRenderedPageBreak/>
        <w:t>continue</w:t>
      </w:r>
      <w:r w:rsidRPr="0099071F">
        <w:rPr>
          <w:lang w:val="en-GB"/>
        </w:rPr>
        <w:t xml:space="preserve"> to function following such amendments.</w:t>
      </w:r>
    </w:p>
    <w:p w14:paraId="78E5C2F7" w14:textId="74E68EC4" w:rsidR="00DD1445" w:rsidRPr="0099071F" w:rsidRDefault="00351A91" w:rsidP="00683463">
      <w:pPr>
        <w:pStyle w:val="HSubheading4"/>
      </w:pPr>
      <w:bookmarkStart w:id="376" w:name="_Toc221785365"/>
      <w:r w:rsidRPr="0099071F">
        <w:t>Section</w:t>
      </w:r>
      <w:r w:rsidR="00FE72C6" w:rsidRPr="0099071F">
        <w:t xml:space="preserve"> </w:t>
      </w:r>
      <w:r w:rsidR="00544A8F" w:rsidRPr="0099071F">
        <w:t>142</w:t>
      </w:r>
      <w:r w:rsidR="00DD1445" w:rsidRPr="0099071F">
        <w:t>: Power of Scottish Ministers to make consequential provision</w:t>
      </w:r>
      <w:bookmarkEnd w:id="376"/>
    </w:p>
    <w:p w14:paraId="5D886106" w14:textId="77777777" w:rsidR="00A17467" w:rsidRPr="0099071F" w:rsidRDefault="00A17467" w:rsidP="00683463">
      <w:pPr>
        <w:pStyle w:val="HSubheading5"/>
        <w:rPr>
          <w:rFonts w:cstheme="minorBidi"/>
          <w:color w:val="0070C0"/>
          <w:sz w:val="24"/>
          <w:szCs w:val="20"/>
        </w:rPr>
      </w:pPr>
      <w:r w:rsidRPr="0099071F">
        <w:rPr>
          <w:shd w:val="clear" w:color="auto" w:fill="FFFFFF"/>
        </w:rPr>
        <w:t>Effect</w:t>
      </w:r>
    </w:p>
    <w:p w14:paraId="11108A92" w14:textId="79E6A64D" w:rsidR="0049719B" w:rsidRPr="0099071F" w:rsidRDefault="00351A91" w:rsidP="00EA1317">
      <w:pPr>
        <w:pStyle w:val="ParaNumbered"/>
        <w:rPr>
          <w:lang w:val="en-GB"/>
        </w:rPr>
      </w:pPr>
      <w:r w:rsidRPr="0099071F">
        <w:rPr>
          <w:lang w:val="en-GB"/>
        </w:rPr>
        <w:t>Section</w:t>
      </w:r>
      <w:r w:rsidR="00DE662C" w:rsidRPr="0099071F">
        <w:rPr>
          <w:lang w:val="en-GB"/>
        </w:rPr>
        <w:t xml:space="preserve"> </w:t>
      </w:r>
      <w:r w:rsidR="00544A8F" w:rsidRPr="0099071F">
        <w:rPr>
          <w:lang w:val="en-GB"/>
        </w:rPr>
        <w:t xml:space="preserve">142 </w:t>
      </w:r>
      <w:r w:rsidR="0049719B" w:rsidRPr="0099071F">
        <w:rPr>
          <w:lang w:val="en-GB"/>
        </w:rPr>
        <w:t xml:space="preserve">allows the Scottish Ministers to make provision that is consequential on </w:t>
      </w:r>
      <w:r w:rsidR="00BE085B" w:rsidRPr="0099071F">
        <w:rPr>
          <w:lang w:val="en-GB"/>
        </w:rPr>
        <w:t xml:space="preserve">Chapter 5 of </w:t>
      </w:r>
      <w:r w:rsidR="0049719B" w:rsidRPr="0099071F">
        <w:rPr>
          <w:lang w:val="en-GB"/>
        </w:rPr>
        <w:t xml:space="preserve">Part 1 of the </w:t>
      </w:r>
      <w:r w:rsidR="00C96EAA" w:rsidRPr="0099071F">
        <w:rPr>
          <w:lang w:val="en-GB"/>
        </w:rPr>
        <w:t>Act</w:t>
      </w:r>
      <w:r w:rsidR="0049719B" w:rsidRPr="0099071F">
        <w:rPr>
          <w:lang w:val="en-GB"/>
        </w:rPr>
        <w:t>.</w:t>
      </w:r>
    </w:p>
    <w:p w14:paraId="0F24C7F3" w14:textId="77777777" w:rsidR="006C259F" w:rsidRPr="0099071F" w:rsidRDefault="0049719B" w:rsidP="00EA1317">
      <w:pPr>
        <w:pStyle w:val="ParaNumbered"/>
        <w:rPr>
          <w:lang w:val="en-GB"/>
        </w:rPr>
      </w:pPr>
      <w:r w:rsidRPr="0099071F">
        <w:rPr>
          <w:lang w:val="en-GB"/>
        </w:rPr>
        <w:t>The regulation-making power is conferred by sub</w:t>
      </w:r>
      <w:r w:rsidR="00351A91" w:rsidRPr="0099071F">
        <w:rPr>
          <w:lang w:val="en-GB"/>
        </w:rPr>
        <w:t>section</w:t>
      </w:r>
      <w:r w:rsidRPr="0099071F">
        <w:rPr>
          <w:lang w:val="en-GB"/>
        </w:rPr>
        <w:t xml:space="preserve"> (1). </w:t>
      </w:r>
    </w:p>
    <w:p w14:paraId="42A0CBDF" w14:textId="3BB7A43F" w:rsidR="0049719B" w:rsidRPr="0099071F" w:rsidRDefault="0049719B" w:rsidP="00EA1317">
      <w:pPr>
        <w:pStyle w:val="ParaNumbered"/>
        <w:rPr>
          <w:lang w:val="en-GB"/>
        </w:rPr>
      </w:pPr>
      <w:r w:rsidRPr="0099071F">
        <w:rPr>
          <w:lang w:val="en-GB"/>
        </w:rPr>
        <w:t>Sub</w:t>
      </w:r>
      <w:r w:rsidR="00351A91" w:rsidRPr="0099071F">
        <w:rPr>
          <w:lang w:val="en-GB"/>
        </w:rPr>
        <w:t>section</w:t>
      </w:r>
      <w:r w:rsidRPr="0099071F">
        <w:rPr>
          <w:lang w:val="en-GB"/>
        </w:rPr>
        <w:t xml:space="preserve"> (2) provides that regulations under </w:t>
      </w:r>
      <w:r w:rsidR="00226B27" w:rsidRPr="0099071F">
        <w:rPr>
          <w:lang w:val="en-GB"/>
        </w:rPr>
        <w:t xml:space="preserve">this </w:t>
      </w:r>
      <w:r w:rsidR="00351A91" w:rsidRPr="0099071F">
        <w:rPr>
          <w:lang w:val="en-GB"/>
        </w:rPr>
        <w:t>section</w:t>
      </w:r>
      <w:r w:rsidR="00544A8F" w:rsidRPr="0099071F">
        <w:rPr>
          <w:lang w:val="en-GB"/>
        </w:rPr>
        <w:t xml:space="preserve"> </w:t>
      </w:r>
      <w:r w:rsidRPr="0099071F">
        <w:rPr>
          <w:lang w:val="en-GB"/>
        </w:rPr>
        <w:t xml:space="preserve">may amend, repeal or revoke provision made by or under an Act of the Scottish Parliament passed before </w:t>
      </w:r>
      <w:r w:rsidR="00CE4436" w:rsidRPr="0099071F">
        <w:rPr>
          <w:lang w:val="en-GB"/>
        </w:rPr>
        <w:t xml:space="preserve">this </w:t>
      </w:r>
      <w:r w:rsidR="00C96EAA" w:rsidRPr="0099071F">
        <w:rPr>
          <w:lang w:val="en-GB"/>
        </w:rPr>
        <w:t>Act</w:t>
      </w:r>
      <w:r w:rsidRPr="0099071F">
        <w:rPr>
          <w:lang w:val="en-GB"/>
        </w:rPr>
        <w:t xml:space="preserve">, or an Act passed </w:t>
      </w:r>
      <w:r w:rsidRPr="0099071F" w:rsidDel="002B2E59">
        <w:rPr>
          <w:lang w:val="en-GB"/>
        </w:rPr>
        <w:t xml:space="preserve">before </w:t>
      </w:r>
      <w:r w:rsidR="00CE4436" w:rsidRPr="0099071F">
        <w:rPr>
          <w:lang w:val="en-GB"/>
        </w:rPr>
        <w:t xml:space="preserve">this </w:t>
      </w:r>
      <w:r w:rsidR="00C96EAA" w:rsidRPr="0099071F">
        <w:rPr>
          <w:lang w:val="en-GB"/>
        </w:rPr>
        <w:t>Act</w:t>
      </w:r>
      <w:r w:rsidRPr="0099071F" w:rsidDel="002B2E59">
        <w:rPr>
          <w:lang w:val="en-GB"/>
        </w:rPr>
        <w:t xml:space="preserve">, or </w:t>
      </w:r>
      <w:r w:rsidRPr="0099071F">
        <w:rPr>
          <w:lang w:val="en-GB"/>
        </w:rPr>
        <w:t xml:space="preserve">later in the same session of Parliament as </w:t>
      </w:r>
      <w:r w:rsidR="00CE4436" w:rsidRPr="0099071F">
        <w:rPr>
          <w:lang w:val="en-GB"/>
        </w:rPr>
        <w:t xml:space="preserve">this </w:t>
      </w:r>
      <w:r w:rsidR="00C96EAA" w:rsidRPr="0099071F">
        <w:rPr>
          <w:lang w:val="en-GB"/>
        </w:rPr>
        <w:t>Act</w:t>
      </w:r>
      <w:r w:rsidRPr="0099071F">
        <w:rPr>
          <w:lang w:val="en-GB"/>
        </w:rPr>
        <w:t xml:space="preserve">. </w:t>
      </w:r>
    </w:p>
    <w:p w14:paraId="2DB9F2C5" w14:textId="7ADDE8D6" w:rsidR="0049719B" w:rsidRPr="0099071F" w:rsidRDefault="0049719B" w:rsidP="00EA1317">
      <w:pPr>
        <w:pStyle w:val="ParaNumbered"/>
        <w:rPr>
          <w:lang w:val="en-GB"/>
        </w:rPr>
      </w:pPr>
      <w:r w:rsidRPr="0099071F">
        <w:rPr>
          <w:lang w:val="en-GB"/>
        </w:rPr>
        <w:t>Regulations must be made under the affirmative procedure if amending primary legislation</w:t>
      </w:r>
      <w:r w:rsidR="00C42940" w:rsidRPr="0099071F">
        <w:rPr>
          <w:lang w:val="en-GB"/>
        </w:rPr>
        <w:t xml:space="preserve"> (</w:t>
      </w:r>
      <w:r w:rsidRPr="0099071F">
        <w:rPr>
          <w:lang w:val="en-GB"/>
        </w:rPr>
        <w:t>sub</w:t>
      </w:r>
      <w:r w:rsidR="00351A91" w:rsidRPr="0099071F">
        <w:rPr>
          <w:lang w:val="en-GB"/>
        </w:rPr>
        <w:t>section</w:t>
      </w:r>
      <w:r w:rsidRPr="0099071F">
        <w:rPr>
          <w:lang w:val="en-GB"/>
        </w:rPr>
        <w:t xml:space="preserve"> (6)</w:t>
      </w:r>
      <w:r w:rsidR="00296359" w:rsidRPr="0099071F">
        <w:rPr>
          <w:lang w:val="en-GB"/>
        </w:rPr>
        <w:t>)</w:t>
      </w:r>
      <w:r w:rsidRPr="0099071F">
        <w:rPr>
          <w:lang w:val="en-GB"/>
        </w:rPr>
        <w:t>, negative if otherwise (</w:t>
      </w:r>
      <w:r w:rsidR="00296359" w:rsidRPr="0099071F">
        <w:rPr>
          <w:lang w:val="en-GB"/>
        </w:rPr>
        <w:t>sub</w:t>
      </w:r>
      <w:r w:rsidR="00351A91" w:rsidRPr="0099071F">
        <w:rPr>
          <w:lang w:val="en-GB"/>
        </w:rPr>
        <w:t>section</w:t>
      </w:r>
      <w:r w:rsidR="00296359" w:rsidRPr="0099071F">
        <w:rPr>
          <w:lang w:val="en-GB"/>
        </w:rPr>
        <w:t xml:space="preserve"> </w:t>
      </w:r>
      <w:r w:rsidRPr="0099071F">
        <w:rPr>
          <w:lang w:val="en-GB"/>
        </w:rPr>
        <w:t>(7)</w:t>
      </w:r>
      <w:proofErr w:type="gramStart"/>
      <w:r w:rsidR="00296359" w:rsidRPr="0099071F">
        <w:rPr>
          <w:lang w:val="en-GB"/>
        </w:rPr>
        <w:t>)</w:t>
      </w:r>
      <w:r w:rsidRPr="0099071F">
        <w:rPr>
          <w:lang w:val="en-GB"/>
        </w:rPr>
        <w:t>, and</w:t>
      </w:r>
      <w:proofErr w:type="gramEnd"/>
      <w:r w:rsidRPr="0099071F">
        <w:rPr>
          <w:lang w:val="en-GB"/>
        </w:rPr>
        <w:t xml:space="preserve"> are constrained by the legislative competence of the Scottish Parliament</w:t>
      </w:r>
      <w:r w:rsidR="00544A8F" w:rsidRPr="0099071F">
        <w:rPr>
          <w:lang w:val="en-GB"/>
        </w:rPr>
        <w:t xml:space="preserve"> (sub</w:t>
      </w:r>
      <w:r w:rsidR="00351A91" w:rsidRPr="0099071F">
        <w:rPr>
          <w:lang w:val="en-GB"/>
        </w:rPr>
        <w:t>section</w:t>
      </w:r>
      <w:r w:rsidRPr="0099071F">
        <w:rPr>
          <w:lang w:val="en-GB"/>
        </w:rPr>
        <w:t xml:space="preserve"> (5)</w:t>
      </w:r>
      <w:r w:rsidR="00222BBE" w:rsidRPr="0099071F">
        <w:rPr>
          <w:lang w:val="en-GB"/>
        </w:rPr>
        <w:t>)</w:t>
      </w:r>
      <w:r w:rsidRPr="0099071F">
        <w:rPr>
          <w:lang w:val="en-GB"/>
        </w:rPr>
        <w:t>.</w:t>
      </w:r>
    </w:p>
    <w:p w14:paraId="51A3315A" w14:textId="77777777" w:rsidR="0049719B" w:rsidRPr="0099071F" w:rsidRDefault="0049719B" w:rsidP="00683463">
      <w:pPr>
        <w:pStyle w:val="HSubheading5"/>
        <w:rPr>
          <w:rFonts w:cstheme="minorBidi"/>
          <w:szCs w:val="20"/>
        </w:rPr>
      </w:pPr>
      <w:r w:rsidRPr="0099071F">
        <w:rPr>
          <w:shd w:val="clear" w:color="auto" w:fill="FFFFFF"/>
        </w:rPr>
        <w:t>Proposed use of powers</w:t>
      </w:r>
    </w:p>
    <w:p w14:paraId="7CA935F7" w14:textId="4BAA0972" w:rsidR="0049719B" w:rsidRPr="0099071F" w:rsidRDefault="0049719B" w:rsidP="00EA1317">
      <w:pPr>
        <w:pStyle w:val="ParaNumbered"/>
        <w:rPr>
          <w:lang w:val="en-GB"/>
        </w:rPr>
      </w:pPr>
      <w:r w:rsidRPr="0099071F">
        <w:rPr>
          <w:lang w:val="en-GB"/>
        </w:rPr>
        <w:t xml:space="preserve">The power will allow the Scottish Ministers to make consequential amendments arising from the </w:t>
      </w:r>
      <w:r w:rsidR="00C96EAA" w:rsidRPr="0099071F">
        <w:rPr>
          <w:lang w:val="en-GB"/>
        </w:rPr>
        <w:t>Act</w:t>
      </w:r>
      <w:r w:rsidRPr="0099071F">
        <w:rPr>
          <w:lang w:val="en-GB"/>
        </w:rPr>
        <w:t xml:space="preserve">, for example removing now-defunct terms from other pieces of legislation. </w:t>
      </w:r>
    </w:p>
    <w:p w14:paraId="7703FED0" w14:textId="5FBBEA0D" w:rsidR="007B018B" w:rsidRPr="0099071F" w:rsidRDefault="00351A91" w:rsidP="00683463">
      <w:pPr>
        <w:pStyle w:val="HSubheading4"/>
      </w:pPr>
      <w:bookmarkStart w:id="377" w:name="_Toc133581424"/>
      <w:bookmarkStart w:id="378" w:name="_Toc135128570"/>
      <w:bookmarkStart w:id="379" w:name="_Toc221785366"/>
      <w:r w:rsidRPr="0099071F">
        <w:t>Section</w:t>
      </w:r>
      <w:r w:rsidR="007B018B" w:rsidRPr="0099071F">
        <w:t xml:space="preserve"> </w:t>
      </w:r>
      <w:r w:rsidR="00222BBE" w:rsidRPr="0099071F">
        <w:t>143</w:t>
      </w:r>
      <w:r w:rsidR="007B018B" w:rsidRPr="0099071F">
        <w:t xml:space="preserve">: Power </w:t>
      </w:r>
      <w:r w:rsidR="00BC30F9" w:rsidRPr="0099071F">
        <w:t xml:space="preserve">of Secretary of State </w:t>
      </w:r>
      <w:r w:rsidR="007B018B" w:rsidRPr="0099071F">
        <w:t>to make consequential provision</w:t>
      </w:r>
      <w:bookmarkEnd w:id="377"/>
      <w:bookmarkEnd w:id="378"/>
      <w:bookmarkEnd w:id="379"/>
    </w:p>
    <w:p w14:paraId="5772A7D6" w14:textId="28F403B2" w:rsidR="00A230CD" w:rsidRPr="0099071F" w:rsidRDefault="00A230CD" w:rsidP="00683463">
      <w:pPr>
        <w:pStyle w:val="HSubheading5"/>
      </w:pPr>
      <w:r w:rsidRPr="0099071F">
        <w:rPr>
          <w:shd w:val="clear" w:color="auto" w:fill="FFFFFF"/>
        </w:rPr>
        <w:t>Effect</w:t>
      </w:r>
    </w:p>
    <w:p w14:paraId="649DA770" w14:textId="1A29FB23" w:rsidR="00A230CD" w:rsidRPr="0099071F" w:rsidRDefault="00351A91" w:rsidP="00EA1317">
      <w:pPr>
        <w:pStyle w:val="ParaNumbered"/>
        <w:rPr>
          <w:lang w:val="en-GB"/>
        </w:rPr>
      </w:pPr>
      <w:r w:rsidRPr="0099071F">
        <w:rPr>
          <w:lang w:val="en-GB"/>
        </w:rPr>
        <w:t>Section</w:t>
      </w:r>
      <w:r w:rsidR="2DE231E9" w:rsidRPr="0099071F">
        <w:rPr>
          <w:lang w:val="en-GB"/>
        </w:rPr>
        <w:t xml:space="preserve"> </w:t>
      </w:r>
      <w:r w:rsidR="00222BBE" w:rsidRPr="0099071F">
        <w:rPr>
          <w:lang w:val="en-GB"/>
        </w:rPr>
        <w:t xml:space="preserve">143 </w:t>
      </w:r>
      <w:r w:rsidR="1F7AE1AF" w:rsidRPr="0099071F">
        <w:rPr>
          <w:lang w:val="en-GB"/>
        </w:rPr>
        <w:t xml:space="preserve">confers a </w:t>
      </w:r>
      <w:r w:rsidR="453138A1" w:rsidRPr="0099071F">
        <w:rPr>
          <w:lang w:val="en-GB"/>
        </w:rPr>
        <w:t xml:space="preserve">regulation-making </w:t>
      </w:r>
      <w:r w:rsidR="1F7AE1AF" w:rsidRPr="0099071F">
        <w:rPr>
          <w:lang w:val="en-GB"/>
        </w:rPr>
        <w:t xml:space="preserve">power for the Secretary of State to make consequential amendments which arise from this </w:t>
      </w:r>
      <w:r w:rsidR="00C96EAA" w:rsidRPr="0099071F">
        <w:rPr>
          <w:lang w:val="en-GB"/>
        </w:rPr>
        <w:t>Act</w:t>
      </w:r>
      <w:r w:rsidR="1F7AE1AF" w:rsidRPr="0099071F">
        <w:rPr>
          <w:lang w:val="en-GB"/>
        </w:rPr>
        <w:t xml:space="preserve">. </w:t>
      </w:r>
      <w:r w:rsidR="453138A1" w:rsidRPr="0099071F">
        <w:rPr>
          <w:lang w:val="en-GB"/>
        </w:rPr>
        <w:t>Any regulations</w:t>
      </w:r>
      <w:r w:rsidR="1F7AE1AF" w:rsidRPr="0099071F">
        <w:rPr>
          <w:lang w:val="en-GB"/>
        </w:rPr>
        <w:t xml:space="preserve"> that make consequential provision may amend, repeal or revoke an enactment</w:t>
      </w:r>
      <w:r w:rsidR="001259AC" w:rsidRPr="0099071F">
        <w:rPr>
          <w:lang w:val="en-GB"/>
        </w:rPr>
        <w:t xml:space="preserve"> passed before this Act or in the same Parliamentary session as this Act</w:t>
      </w:r>
      <w:r w:rsidR="1F7AE1AF" w:rsidRPr="0099071F">
        <w:rPr>
          <w:lang w:val="en-GB"/>
        </w:rPr>
        <w:t xml:space="preserve">. </w:t>
      </w:r>
      <w:r w:rsidR="49BC37EF" w:rsidRPr="0099071F">
        <w:rPr>
          <w:lang w:val="en-GB"/>
        </w:rPr>
        <w:t>R</w:t>
      </w:r>
      <w:r w:rsidR="1F7AE1AF" w:rsidRPr="0099071F">
        <w:rPr>
          <w:lang w:val="en-GB"/>
        </w:rPr>
        <w:t>egulations</w:t>
      </w:r>
      <w:r w:rsidR="3288A7F9" w:rsidRPr="0099071F">
        <w:rPr>
          <w:lang w:val="en-GB"/>
        </w:rPr>
        <w:t xml:space="preserve"> made using this power</w:t>
      </w:r>
      <w:r w:rsidR="1F7AE1AF" w:rsidRPr="0099071F">
        <w:rPr>
          <w:lang w:val="en-GB"/>
        </w:rPr>
        <w:t xml:space="preserve"> that amend or repeal primary </w:t>
      </w:r>
      <w:proofErr w:type="gramStart"/>
      <w:r w:rsidR="1F7AE1AF" w:rsidRPr="0099071F">
        <w:rPr>
          <w:lang w:val="en-GB"/>
        </w:rPr>
        <w:t>legislation</w:t>
      </w:r>
      <w:proofErr w:type="gramEnd"/>
      <w:r w:rsidR="1F7AE1AF" w:rsidRPr="0099071F">
        <w:rPr>
          <w:lang w:val="en-GB"/>
        </w:rPr>
        <w:t xml:space="preserve"> </w:t>
      </w:r>
      <w:r w:rsidR="0093765F" w:rsidRPr="0099071F">
        <w:rPr>
          <w:lang w:val="en-GB"/>
        </w:rPr>
        <w:t xml:space="preserve">or which make transitional provision which </w:t>
      </w:r>
      <w:r w:rsidR="009A59AF" w:rsidRPr="0099071F">
        <w:rPr>
          <w:lang w:val="en-GB"/>
        </w:rPr>
        <w:t xml:space="preserve">modifies pre-application instruments or provides that they </w:t>
      </w:r>
      <w:r w:rsidR="0094623D" w:rsidRPr="0099071F">
        <w:rPr>
          <w:lang w:val="en-GB"/>
        </w:rPr>
        <w:t xml:space="preserve">cease to have effect (in whole or in part) </w:t>
      </w:r>
      <w:r w:rsidR="1F7AE1AF" w:rsidRPr="0099071F">
        <w:rPr>
          <w:lang w:val="en-GB"/>
        </w:rPr>
        <w:t xml:space="preserve">are subject to the affirmative procedure. Any other regulations </w:t>
      </w:r>
      <w:r w:rsidR="713629FA" w:rsidRPr="0099071F">
        <w:rPr>
          <w:lang w:val="en-GB"/>
        </w:rPr>
        <w:t xml:space="preserve">made under this </w:t>
      </w:r>
      <w:r w:rsidR="00EC3C8F" w:rsidRPr="0099071F">
        <w:rPr>
          <w:lang w:val="en-GB"/>
        </w:rPr>
        <w:t>s</w:t>
      </w:r>
      <w:r w:rsidRPr="0099071F">
        <w:rPr>
          <w:lang w:val="en-GB"/>
        </w:rPr>
        <w:t>ection</w:t>
      </w:r>
      <w:r w:rsidR="1F7AE1AF" w:rsidRPr="0099071F">
        <w:rPr>
          <w:lang w:val="en-GB"/>
        </w:rPr>
        <w:t xml:space="preserve"> are subject to the negative procedure</w:t>
      </w:r>
      <w:r w:rsidR="713629FA" w:rsidRPr="0099071F">
        <w:rPr>
          <w:lang w:val="en-GB"/>
        </w:rPr>
        <w:t>.</w:t>
      </w:r>
    </w:p>
    <w:p w14:paraId="3BC314DA" w14:textId="77777777" w:rsidR="002A13C1" w:rsidRPr="0099071F" w:rsidRDefault="002A13C1" w:rsidP="00EA1317">
      <w:pPr>
        <w:pStyle w:val="ParaNumbered"/>
        <w:rPr>
          <w:lang w:val="en-GB"/>
        </w:rPr>
      </w:pPr>
      <w:r w:rsidRPr="0099071F">
        <w:rPr>
          <w:lang w:val="en-GB"/>
        </w:rPr>
        <w:t xml:space="preserve">This power includes power to make supplementary, incidental, transitional or saving provision, including in relation to tenancies or licences </w:t>
      </w:r>
      <w:proofErr w:type="gramStart"/>
      <w:r w:rsidRPr="0099071F">
        <w:rPr>
          <w:lang w:val="en-GB"/>
        </w:rPr>
        <w:t>entered into</w:t>
      </w:r>
      <w:proofErr w:type="gramEnd"/>
      <w:r w:rsidRPr="0099071F">
        <w:rPr>
          <w:lang w:val="en-GB"/>
        </w:rPr>
        <w:t xml:space="preserve">, or advertising begun, before the date on which the regulations came into force. </w:t>
      </w:r>
    </w:p>
    <w:p w14:paraId="2D88C789" w14:textId="532271A3" w:rsidR="00EA486B" w:rsidRPr="0099071F" w:rsidRDefault="00CB09A0" w:rsidP="00683463">
      <w:pPr>
        <w:pStyle w:val="HSubheading5"/>
        <w:rPr>
          <w:rFonts w:cstheme="minorBidi"/>
          <w:szCs w:val="20"/>
        </w:rPr>
      </w:pPr>
      <w:r w:rsidRPr="0099071F">
        <w:rPr>
          <w:shd w:val="clear" w:color="auto" w:fill="FFFFFF"/>
        </w:rPr>
        <w:t>Proposed use of power</w:t>
      </w:r>
    </w:p>
    <w:p w14:paraId="687DC849" w14:textId="70FC483A" w:rsidR="00CF77F0" w:rsidRPr="0099071F" w:rsidRDefault="5CA0BF8A" w:rsidP="00EA1317">
      <w:pPr>
        <w:pStyle w:val="ParaNumbered"/>
        <w:rPr>
          <w:lang w:val="en-GB"/>
        </w:rPr>
      </w:pPr>
      <w:r w:rsidRPr="0099071F">
        <w:rPr>
          <w:lang w:val="en-GB"/>
        </w:rPr>
        <w:t xml:space="preserve">The power </w:t>
      </w:r>
      <w:r w:rsidR="3EE7BB48" w:rsidRPr="0099071F">
        <w:rPr>
          <w:lang w:val="en-GB"/>
        </w:rPr>
        <w:t xml:space="preserve">will allow the Secretary of State to </w:t>
      </w:r>
      <w:r w:rsidR="303EF562" w:rsidRPr="0099071F">
        <w:rPr>
          <w:lang w:val="en-GB"/>
        </w:rPr>
        <w:t xml:space="preserve">make consequential </w:t>
      </w:r>
      <w:r w:rsidR="4C50A7E9" w:rsidRPr="0099071F">
        <w:rPr>
          <w:lang w:val="en-GB"/>
        </w:rPr>
        <w:t xml:space="preserve">amendments arising from the </w:t>
      </w:r>
      <w:r w:rsidR="00C96EAA" w:rsidRPr="0099071F">
        <w:rPr>
          <w:lang w:val="en-GB"/>
        </w:rPr>
        <w:t>Act</w:t>
      </w:r>
      <w:r w:rsidR="4C50A7E9" w:rsidRPr="0099071F">
        <w:rPr>
          <w:lang w:val="en-GB"/>
        </w:rPr>
        <w:t>, for example removing now-defunct terms from other pieces of legislation (an example is given below to further illustrate this). A</w:t>
      </w:r>
      <w:r w:rsidR="19DC8F74" w:rsidRPr="0099071F">
        <w:rPr>
          <w:lang w:val="en-GB"/>
        </w:rPr>
        <w:t xml:space="preserve">ny such amendments that involve </w:t>
      </w:r>
      <w:r w:rsidR="0094623D" w:rsidRPr="0099071F">
        <w:rPr>
          <w:lang w:val="en-GB"/>
        </w:rPr>
        <w:t xml:space="preserve">amending </w:t>
      </w:r>
      <w:r w:rsidR="19DC8F74" w:rsidRPr="0099071F">
        <w:rPr>
          <w:lang w:val="en-GB"/>
        </w:rPr>
        <w:t>primary legislation are subject to the affirmative procedure.</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7233AD" w:rsidRPr="0099071F" w14:paraId="4AA8D182" w14:textId="77777777">
        <w:trPr>
          <w:trHeight w:val="689"/>
          <w:jc w:val="center"/>
        </w:trPr>
        <w:tc>
          <w:tcPr>
            <w:tcW w:w="5000" w:type="pct"/>
          </w:tcPr>
          <w:p w14:paraId="47FF8BE1" w14:textId="5FDBB191" w:rsidR="007233AD" w:rsidRPr="0099071F" w:rsidRDefault="009F0744" w:rsidP="00683463">
            <w:pPr>
              <w:pStyle w:val="ReferenceExample"/>
            </w:pPr>
            <w:bookmarkStart w:id="380" w:name="_Toc215222126"/>
            <w:bookmarkStart w:id="381" w:name="_Toc221785367"/>
            <w:r w:rsidRPr="0099071F">
              <w:rPr>
                <w:rFonts w:ascii="ZWAdobeF" w:hAnsi="ZWAdobeF" w:cs="ZWAdobeF"/>
                <w:color w:val="auto"/>
                <w:sz w:val="2"/>
                <w:szCs w:val="2"/>
              </w:rPr>
              <w:lastRenderedPageBreak/>
              <w:t>22B</w:t>
            </w:r>
            <w:r w:rsidR="007233AD" w:rsidRPr="0099071F">
              <w:t xml:space="preserve">Example: </w:t>
            </w:r>
            <w:r w:rsidR="002D7F9D" w:rsidRPr="0099071F">
              <w:t xml:space="preserve">References to </w:t>
            </w:r>
            <w:r w:rsidR="00351A91" w:rsidRPr="0099071F">
              <w:t>section</w:t>
            </w:r>
            <w:r w:rsidR="00E36A5A" w:rsidRPr="0099071F">
              <w:t xml:space="preserve"> 21 in other legislation</w:t>
            </w:r>
            <w:bookmarkEnd w:id="380"/>
            <w:bookmarkEnd w:id="381"/>
          </w:p>
          <w:p w14:paraId="31A60F61" w14:textId="22CDFC75" w:rsidR="007233AD" w:rsidRPr="0099071F" w:rsidRDefault="00E36A5A" w:rsidP="00C86E4A">
            <w:pPr>
              <w:pStyle w:val="ParaMainText"/>
              <w:spacing w:line="240" w:lineRule="auto"/>
              <w:rPr>
                <w:rFonts w:cs="Times New Roman"/>
                <w:lang w:val="en-GB"/>
              </w:rPr>
            </w:pPr>
            <w:r w:rsidRPr="0099071F">
              <w:rPr>
                <w:lang w:val="en-GB"/>
              </w:rPr>
              <w:t xml:space="preserve">After </w:t>
            </w:r>
            <w:r w:rsidR="00B81B00" w:rsidRPr="0099071F">
              <w:rPr>
                <w:lang w:val="en-GB"/>
              </w:rPr>
              <w:t xml:space="preserve">the </w:t>
            </w:r>
            <w:r w:rsidR="00C96EAA" w:rsidRPr="0099071F">
              <w:rPr>
                <w:lang w:val="en-GB"/>
              </w:rPr>
              <w:t>Act</w:t>
            </w:r>
            <w:r w:rsidR="00B81B00" w:rsidRPr="0099071F">
              <w:rPr>
                <w:lang w:val="en-GB"/>
              </w:rPr>
              <w:t xml:space="preserve"> has passed into law, </w:t>
            </w:r>
            <w:r w:rsidR="003B4D14" w:rsidRPr="0099071F">
              <w:rPr>
                <w:lang w:val="en-GB"/>
              </w:rPr>
              <w:t xml:space="preserve">a previously </w:t>
            </w:r>
            <w:r w:rsidR="00CD41E0" w:rsidRPr="0099071F">
              <w:rPr>
                <w:lang w:val="en-GB"/>
              </w:rPr>
              <w:t xml:space="preserve">un-noticed reference to </w:t>
            </w:r>
            <w:r w:rsidR="00351A91" w:rsidRPr="0099071F">
              <w:rPr>
                <w:lang w:val="en-GB"/>
              </w:rPr>
              <w:t>section</w:t>
            </w:r>
            <w:r w:rsidR="00CD41E0" w:rsidRPr="0099071F">
              <w:rPr>
                <w:lang w:val="en-GB"/>
              </w:rPr>
              <w:t xml:space="preserve"> 21 (of the Housing Act 1988) is discovered in the Housing Act 2004. </w:t>
            </w:r>
            <w:r w:rsidR="006A25A8" w:rsidRPr="0099071F">
              <w:rPr>
                <w:lang w:val="en-GB"/>
              </w:rPr>
              <w:t xml:space="preserve">Using this power, </w:t>
            </w:r>
            <w:r w:rsidR="00B114F8" w:rsidRPr="0099071F">
              <w:rPr>
                <w:lang w:val="en-GB"/>
              </w:rPr>
              <w:t xml:space="preserve">the Secretary of State </w:t>
            </w:r>
            <w:proofErr w:type="gramStart"/>
            <w:r w:rsidR="00B114F8" w:rsidRPr="0099071F">
              <w:rPr>
                <w:lang w:val="en-GB"/>
              </w:rPr>
              <w:t xml:space="preserve">is </w:t>
            </w:r>
            <w:r w:rsidR="00751B39" w:rsidRPr="0099071F">
              <w:rPr>
                <w:lang w:val="en-GB"/>
              </w:rPr>
              <w:t>able to</w:t>
            </w:r>
            <w:proofErr w:type="gramEnd"/>
            <w:r w:rsidR="00751B39" w:rsidRPr="0099071F">
              <w:rPr>
                <w:lang w:val="en-GB"/>
              </w:rPr>
              <w:t xml:space="preserve"> remove the reference to </w:t>
            </w:r>
            <w:r w:rsidR="00351A91" w:rsidRPr="0099071F">
              <w:rPr>
                <w:lang w:val="en-GB"/>
              </w:rPr>
              <w:t>section</w:t>
            </w:r>
            <w:r w:rsidR="00751B39" w:rsidRPr="0099071F">
              <w:rPr>
                <w:lang w:val="en-GB"/>
              </w:rPr>
              <w:t xml:space="preserve"> 21 from the legislation and replace it with a suitable alternative to ensure </w:t>
            </w:r>
            <w:r w:rsidR="001243CA" w:rsidRPr="0099071F">
              <w:rPr>
                <w:lang w:val="en-GB"/>
              </w:rPr>
              <w:t xml:space="preserve">this </w:t>
            </w:r>
            <w:r w:rsidR="00351A91" w:rsidRPr="0099071F">
              <w:rPr>
                <w:lang w:val="en-GB"/>
              </w:rPr>
              <w:t>section</w:t>
            </w:r>
            <w:r w:rsidR="001243CA" w:rsidRPr="0099071F">
              <w:rPr>
                <w:lang w:val="en-GB"/>
              </w:rPr>
              <w:t xml:space="preserve"> of the Housing Act 2004 continues to function as intended. </w:t>
            </w:r>
            <w:r w:rsidR="007A2DDB" w:rsidRPr="0099071F">
              <w:rPr>
                <w:lang w:val="en-GB"/>
              </w:rPr>
              <w:t xml:space="preserve">The </w:t>
            </w:r>
            <w:r w:rsidR="00F02107" w:rsidRPr="0099071F">
              <w:rPr>
                <w:lang w:val="en-GB"/>
              </w:rPr>
              <w:t xml:space="preserve">use of the affirmative procedure means Parliament is given the opportunity to debate whether this change is </w:t>
            </w:r>
            <w:r w:rsidR="00D9264E" w:rsidRPr="0099071F">
              <w:rPr>
                <w:lang w:val="en-GB"/>
              </w:rPr>
              <w:t>appropriate to make.</w:t>
            </w:r>
            <w:r w:rsidR="007233AD" w:rsidRPr="0099071F">
              <w:rPr>
                <w:lang w:val="en-GB"/>
              </w:rPr>
              <w:t xml:space="preserve"> </w:t>
            </w:r>
          </w:p>
        </w:tc>
      </w:tr>
    </w:tbl>
    <w:p w14:paraId="17488A1A" w14:textId="5858D7C2" w:rsidR="007B018B" w:rsidRPr="0099071F" w:rsidRDefault="00351A91" w:rsidP="00683463">
      <w:pPr>
        <w:pStyle w:val="HSubheading4"/>
      </w:pPr>
      <w:bookmarkStart w:id="382" w:name="_Toc133581425"/>
      <w:bookmarkStart w:id="383" w:name="_Toc135128571"/>
      <w:bookmarkStart w:id="384" w:name="_Toc221785368"/>
      <w:r w:rsidRPr="0099071F">
        <w:t>Section</w:t>
      </w:r>
      <w:r w:rsidR="007B018B" w:rsidRPr="0099071F">
        <w:t xml:space="preserve"> </w:t>
      </w:r>
      <w:r w:rsidR="00A05C95" w:rsidRPr="0099071F">
        <w:t>144</w:t>
      </w:r>
      <w:r w:rsidR="007B018B" w:rsidRPr="0099071F">
        <w:t>: Extent</w:t>
      </w:r>
      <w:bookmarkEnd w:id="382"/>
      <w:bookmarkEnd w:id="383"/>
      <w:bookmarkEnd w:id="384"/>
    </w:p>
    <w:p w14:paraId="5751DF9B" w14:textId="1DFC685E" w:rsidR="00AF0D45" w:rsidRPr="0099071F" w:rsidRDefault="00AF0D45" w:rsidP="00683463">
      <w:pPr>
        <w:pStyle w:val="HSubheading5"/>
      </w:pPr>
      <w:r w:rsidRPr="0099071F">
        <w:t>Effect</w:t>
      </w:r>
    </w:p>
    <w:p w14:paraId="75C5C7E1" w14:textId="36A0A946" w:rsidR="00BA76C9" w:rsidRPr="0099071F" w:rsidRDefault="00351A91" w:rsidP="00EA1317">
      <w:pPr>
        <w:pStyle w:val="ParaNumbered"/>
        <w:rPr>
          <w:rFonts w:ascii="Calibri" w:hAnsi="Calibri" w:cs="Calibri"/>
          <w:color w:val="auto"/>
          <w:sz w:val="22"/>
          <w:szCs w:val="22"/>
          <w:lang w:val="en-GB"/>
        </w:rPr>
      </w:pPr>
      <w:r w:rsidRPr="0099071F">
        <w:rPr>
          <w:lang w:val="en-GB"/>
        </w:rPr>
        <w:t>Section</w:t>
      </w:r>
      <w:r w:rsidR="008F1C36" w:rsidRPr="0099071F">
        <w:rPr>
          <w:lang w:val="en-GB"/>
        </w:rPr>
        <w:t xml:space="preserve"> </w:t>
      </w:r>
      <w:r w:rsidR="00A05C95" w:rsidRPr="0099071F">
        <w:rPr>
          <w:lang w:val="en-GB"/>
        </w:rPr>
        <w:t xml:space="preserve">144 </w:t>
      </w:r>
      <w:r w:rsidR="0257701E" w:rsidRPr="0099071F">
        <w:rPr>
          <w:lang w:val="en-GB"/>
        </w:rPr>
        <w:t xml:space="preserve">details the territorial extent of the provisions in the </w:t>
      </w:r>
      <w:r w:rsidR="00C96EAA" w:rsidRPr="0099071F">
        <w:rPr>
          <w:lang w:val="en-GB"/>
        </w:rPr>
        <w:t>Act</w:t>
      </w:r>
      <w:r w:rsidR="0257701E" w:rsidRPr="0099071F">
        <w:rPr>
          <w:lang w:val="en-GB"/>
        </w:rPr>
        <w:t xml:space="preserve">. </w:t>
      </w:r>
    </w:p>
    <w:p w14:paraId="695B4106" w14:textId="7120FBCB" w:rsidR="00762760" w:rsidRPr="0099071F" w:rsidRDefault="00351A91" w:rsidP="00683463">
      <w:pPr>
        <w:pStyle w:val="HSubheading4"/>
      </w:pPr>
      <w:bookmarkStart w:id="385" w:name="_Toc133581426"/>
      <w:bookmarkStart w:id="386" w:name="_Toc135128572"/>
      <w:bookmarkStart w:id="387" w:name="_Toc135133738"/>
      <w:bookmarkStart w:id="388" w:name="_Toc221785369"/>
      <w:bookmarkStart w:id="389" w:name="_Toc133581428"/>
      <w:bookmarkStart w:id="390" w:name="_Toc135128574"/>
      <w:r w:rsidRPr="0099071F">
        <w:t>Section</w:t>
      </w:r>
      <w:r w:rsidR="00762760" w:rsidRPr="0099071F">
        <w:t xml:space="preserve"> </w:t>
      </w:r>
      <w:r w:rsidR="00A05C95" w:rsidRPr="0099071F">
        <w:t>145</w:t>
      </w:r>
      <w:r w:rsidR="00762760" w:rsidRPr="0099071F">
        <w:t>: Commencement</w:t>
      </w:r>
      <w:bookmarkEnd w:id="385"/>
      <w:bookmarkEnd w:id="386"/>
      <w:bookmarkEnd w:id="387"/>
      <w:bookmarkEnd w:id="388"/>
    </w:p>
    <w:p w14:paraId="6CDA713F" w14:textId="3BC8C7CD" w:rsidR="00762760" w:rsidRPr="0099071F" w:rsidRDefault="00762760" w:rsidP="00683463">
      <w:pPr>
        <w:pStyle w:val="HSubheading5"/>
        <w:rPr>
          <w:rFonts w:cstheme="minorBidi"/>
          <w:color w:val="0070C0"/>
          <w:sz w:val="24"/>
          <w:szCs w:val="20"/>
        </w:rPr>
      </w:pPr>
      <w:r w:rsidRPr="0099071F">
        <w:rPr>
          <w:shd w:val="clear" w:color="auto" w:fill="FFFFFF"/>
        </w:rPr>
        <w:t>Effec</w:t>
      </w:r>
      <w:r w:rsidR="00F90F98" w:rsidRPr="0099071F">
        <w:rPr>
          <w:rFonts w:cstheme="minorBidi"/>
          <w:szCs w:val="20"/>
        </w:rPr>
        <w:t>t</w:t>
      </w:r>
    </w:p>
    <w:p w14:paraId="51F2F547" w14:textId="0ECB6BF6" w:rsidR="00762760" w:rsidRPr="0099071F" w:rsidRDefault="00762760" w:rsidP="00EA1317">
      <w:pPr>
        <w:pStyle w:val="ParaNumbered"/>
        <w:rPr>
          <w:lang w:val="en-GB"/>
        </w:rPr>
      </w:pPr>
      <w:r w:rsidRPr="0099071F">
        <w:rPr>
          <w:lang w:val="en-GB"/>
        </w:rPr>
        <w:t>Sub</w:t>
      </w:r>
      <w:r w:rsidR="00351A91" w:rsidRPr="0099071F">
        <w:rPr>
          <w:lang w:val="en-GB"/>
        </w:rPr>
        <w:t>section</w:t>
      </w:r>
      <w:r w:rsidRPr="0099071F">
        <w:rPr>
          <w:lang w:val="en-GB"/>
        </w:rPr>
        <w:t xml:space="preserve"> (1) provides that this </w:t>
      </w:r>
      <w:r w:rsidR="00C96EAA" w:rsidRPr="0099071F">
        <w:rPr>
          <w:lang w:val="en-GB"/>
        </w:rPr>
        <w:t>Act</w:t>
      </w:r>
      <w:r w:rsidR="0B5FC953" w:rsidRPr="0099071F">
        <w:rPr>
          <w:lang w:val="en-GB"/>
        </w:rPr>
        <w:t>, once it receives Royal Assent,</w:t>
      </w:r>
      <w:r w:rsidR="07C46246" w:rsidRPr="0099071F">
        <w:rPr>
          <w:lang w:val="en-GB"/>
        </w:rPr>
        <w:t xml:space="preserve"> comes into force on such day as the Secretary of State may by regulations appoint, </w:t>
      </w:r>
      <w:r w:rsidR="37E00205" w:rsidRPr="0099071F">
        <w:rPr>
          <w:lang w:val="en-GB"/>
        </w:rPr>
        <w:t>subject to</w:t>
      </w:r>
      <w:r w:rsidR="07C46246" w:rsidRPr="0099071F">
        <w:rPr>
          <w:lang w:val="en-GB"/>
        </w:rPr>
        <w:t xml:space="preserve"> sub</w:t>
      </w:r>
      <w:r w:rsidR="00351A91" w:rsidRPr="0099071F">
        <w:rPr>
          <w:lang w:val="en-GB"/>
        </w:rPr>
        <w:t>section</w:t>
      </w:r>
      <w:r w:rsidR="07C46246" w:rsidRPr="0099071F">
        <w:rPr>
          <w:lang w:val="en-GB"/>
        </w:rPr>
        <w:t>s (</w:t>
      </w:r>
      <w:r w:rsidR="00163BF1" w:rsidRPr="0099071F">
        <w:rPr>
          <w:lang w:val="en-GB"/>
        </w:rPr>
        <w:t>2</w:t>
      </w:r>
      <w:r w:rsidR="07C46246" w:rsidRPr="0099071F">
        <w:rPr>
          <w:lang w:val="en-GB"/>
        </w:rPr>
        <w:t xml:space="preserve">)-(6) </w:t>
      </w:r>
      <w:r w:rsidR="293CF29A" w:rsidRPr="0099071F">
        <w:rPr>
          <w:lang w:val="en-GB"/>
        </w:rPr>
        <w:t xml:space="preserve">which make specific provision in relation to the coming into force of certain </w:t>
      </w:r>
      <w:r w:rsidR="00351A91" w:rsidRPr="0099071F">
        <w:rPr>
          <w:lang w:val="en-GB"/>
        </w:rPr>
        <w:t>section</w:t>
      </w:r>
      <w:r w:rsidR="293CF29A" w:rsidRPr="0099071F">
        <w:rPr>
          <w:lang w:val="en-GB"/>
        </w:rPr>
        <w:t>s, Chapters or Parts.</w:t>
      </w:r>
      <w:r w:rsidR="004751B6" w:rsidRPr="0099071F">
        <w:rPr>
          <w:lang w:val="en-GB"/>
        </w:rPr>
        <w:t xml:space="preserve"> </w:t>
      </w:r>
      <w:r w:rsidR="15822E32" w:rsidRPr="0099071F">
        <w:rPr>
          <w:lang w:val="en-GB"/>
        </w:rPr>
        <w:t xml:space="preserve">In relation to Part 1 Chapter 1 of the </w:t>
      </w:r>
      <w:r w:rsidR="00C96EAA" w:rsidRPr="0099071F">
        <w:rPr>
          <w:lang w:val="en-GB"/>
        </w:rPr>
        <w:t>Act</w:t>
      </w:r>
      <w:r w:rsidR="15822E32" w:rsidRPr="0099071F">
        <w:rPr>
          <w:lang w:val="en-GB"/>
        </w:rPr>
        <w:t xml:space="preserve">, </w:t>
      </w:r>
      <w:r w:rsidR="46332EE2" w:rsidRPr="0099071F">
        <w:rPr>
          <w:lang w:val="en-GB"/>
        </w:rPr>
        <w:t>the day that comes into force in relation to a particular tenancy</w:t>
      </w:r>
      <w:r w:rsidR="15822E32" w:rsidRPr="0099071F">
        <w:rPr>
          <w:lang w:val="en-GB"/>
        </w:rPr>
        <w:t xml:space="preserve"> is known as </w:t>
      </w:r>
      <w:r w:rsidR="00697F6F">
        <w:rPr>
          <w:lang w:val="en-GB"/>
        </w:rPr>
        <w:t>“</w:t>
      </w:r>
      <w:r w:rsidR="15822E32" w:rsidRPr="0099071F">
        <w:rPr>
          <w:lang w:val="en-GB"/>
        </w:rPr>
        <w:t>the commencement date</w:t>
      </w:r>
      <w:r w:rsidR="00697F6F">
        <w:rPr>
          <w:lang w:val="en-GB"/>
        </w:rPr>
        <w:t>”</w:t>
      </w:r>
      <w:r w:rsidR="15822E32" w:rsidRPr="0099071F">
        <w:rPr>
          <w:lang w:val="en-GB"/>
        </w:rPr>
        <w:t xml:space="preserve"> (please see </w:t>
      </w:r>
      <w:r w:rsidR="00EC3C8F" w:rsidRPr="0099071F">
        <w:rPr>
          <w:lang w:val="en-GB"/>
        </w:rPr>
        <w:t>s</w:t>
      </w:r>
      <w:r w:rsidR="00351A91" w:rsidRPr="0099071F">
        <w:rPr>
          <w:lang w:val="en-GB"/>
        </w:rPr>
        <w:t>ection</w:t>
      </w:r>
      <w:r w:rsidR="15822E32" w:rsidRPr="0099071F">
        <w:rPr>
          <w:lang w:val="en-GB"/>
        </w:rPr>
        <w:t xml:space="preserve"> </w:t>
      </w:r>
      <w:r w:rsidR="00A05C95" w:rsidRPr="0099071F">
        <w:rPr>
          <w:lang w:val="en-GB"/>
        </w:rPr>
        <w:t xml:space="preserve">146, </w:t>
      </w:r>
      <w:proofErr w:type="gramStart"/>
      <w:r w:rsidR="00A05C95" w:rsidRPr="0099071F">
        <w:rPr>
          <w:lang w:val="en-GB"/>
        </w:rPr>
        <w:t>sub</w:t>
      </w:r>
      <w:r w:rsidR="00351A91" w:rsidRPr="0099071F">
        <w:rPr>
          <w:lang w:val="en-GB"/>
        </w:rPr>
        <w:t>section</w:t>
      </w:r>
      <w:r w:rsidR="15822E32" w:rsidRPr="0099071F">
        <w:rPr>
          <w:lang w:val="en-GB"/>
        </w:rPr>
        <w:t>(</w:t>
      </w:r>
      <w:proofErr w:type="gramEnd"/>
      <w:r w:rsidR="15822E32" w:rsidRPr="0099071F">
        <w:rPr>
          <w:lang w:val="en-GB"/>
        </w:rPr>
        <w:t>3)</w:t>
      </w:r>
      <w:r w:rsidR="004751B6" w:rsidRPr="0099071F">
        <w:rPr>
          <w:lang w:val="en-GB"/>
        </w:rPr>
        <w:t>)</w:t>
      </w:r>
      <w:r w:rsidR="15822E32" w:rsidRPr="0099071F">
        <w:rPr>
          <w:lang w:val="en-GB"/>
        </w:rPr>
        <w:t>.</w:t>
      </w:r>
      <w:r w:rsidR="001C104A" w:rsidRPr="0099071F">
        <w:rPr>
          <w:lang w:val="en-GB"/>
        </w:rPr>
        <w:t xml:space="preserve"> </w:t>
      </w:r>
    </w:p>
    <w:p w14:paraId="70B88B71" w14:textId="203788FD" w:rsidR="00762760" w:rsidRPr="0099071F" w:rsidRDefault="00762760" w:rsidP="00EA1317">
      <w:pPr>
        <w:pStyle w:val="ParaNumbered"/>
        <w:rPr>
          <w:lang w:val="en-GB"/>
        </w:rPr>
      </w:pPr>
      <w:r w:rsidRPr="0099071F">
        <w:rPr>
          <w:lang w:val="en-GB"/>
        </w:rPr>
        <w:t>Sub</w:t>
      </w:r>
      <w:r w:rsidR="00351A91" w:rsidRPr="0099071F">
        <w:rPr>
          <w:lang w:val="en-GB"/>
        </w:rPr>
        <w:t>section</w:t>
      </w:r>
      <w:r w:rsidRPr="0099071F">
        <w:rPr>
          <w:lang w:val="en-GB"/>
        </w:rPr>
        <w:t xml:space="preserve"> (2) provides that </w:t>
      </w:r>
      <w:r w:rsidR="416C4ECA" w:rsidRPr="0099071F">
        <w:rPr>
          <w:lang w:val="en-GB"/>
        </w:rPr>
        <w:t xml:space="preserve">this </w:t>
      </w:r>
      <w:r w:rsidR="00C96EAA" w:rsidRPr="0099071F">
        <w:rPr>
          <w:lang w:val="en-GB"/>
        </w:rPr>
        <w:t>Act</w:t>
      </w:r>
      <w:r w:rsidR="416C4ECA" w:rsidRPr="0099071F">
        <w:rPr>
          <w:lang w:val="en-GB"/>
        </w:rPr>
        <w:t xml:space="preserve"> comes into force for the purpose of making regulations on the day which it is passed.</w:t>
      </w:r>
      <w:r w:rsidR="001C104A" w:rsidRPr="0099071F">
        <w:rPr>
          <w:lang w:val="en-GB"/>
        </w:rPr>
        <w:t xml:space="preserve"> </w:t>
      </w:r>
    </w:p>
    <w:p w14:paraId="72CA6868" w14:textId="367ADE98" w:rsidR="00762760" w:rsidRPr="0099071F" w:rsidRDefault="00762760" w:rsidP="00EA1317">
      <w:pPr>
        <w:pStyle w:val="ParaNumbered"/>
        <w:rPr>
          <w:lang w:val="en-GB"/>
        </w:rPr>
      </w:pPr>
      <w:r w:rsidRPr="0099071F">
        <w:rPr>
          <w:lang w:val="en-GB"/>
        </w:rPr>
        <w:t>Chapter 4 of Part 1 (</w:t>
      </w:r>
      <w:r w:rsidR="4C1416E8" w:rsidRPr="0099071F">
        <w:rPr>
          <w:lang w:val="en-GB"/>
        </w:rPr>
        <w:t>D</w:t>
      </w:r>
      <w:r w:rsidR="7B131F24" w:rsidRPr="0099071F">
        <w:rPr>
          <w:lang w:val="en-GB"/>
        </w:rPr>
        <w:t xml:space="preserve">iscrimination in the rental market: </w:t>
      </w:r>
      <w:r w:rsidRPr="0099071F">
        <w:rPr>
          <w:lang w:val="en-GB"/>
        </w:rPr>
        <w:t xml:space="preserve">Wales) comes into force on such day as the Welsh Ministers by order made by statutory instrument appoint. </w:t>
      </w:r>
    </w:p>
    <w:p w14:paraId="5A144F72" w14:textId="5F6A3A70" w:rsidR="00762760" w:rsidRPr="0099071F" w:rsidRDefault="00762760" w:rsidP="00EA1317">
      <w:pPr>
        <w:pStyle w:val="ParaNumbered"/>
        <w:rPr>
          <w:lang w:val="en-GB"/>
        </w:rPr>
      </w:pPr>
      <w:r w:rsidRPr="0099071F">
        <w:rPr>
          <w:lang w:val="en-GB"/>
        </w:rPr>
        <w:t>Chapter 5 of Part 1 (</w:t>
      </w:r>
      <w:r w:rsidR="0D8B0EC3" w:rsidRPr="0099071F">
        <w:rPr>
          <w:lang w:val="en-GB"/>
        </w:rPr>
        <w:t xml:space="preserve">Discrimination in the rental market: </w:t>
      </w:r>
      <w:r w:rsidRPr="0099071F">
        <w:rPr>
          <w:lang w:val="en-GB"/>
        </w:rPr>
        <w:t>Scotland) comes into force on such day as the Scottish Ministers by regulations appoint.</w:t>
      </w:r>
    </w:p>
    <w:p w14:paraId="5838B762" w14:textId="376F1A06" w:rsidR="00762760" w:rsidRPr="0099071F" w:rsidRDefault="00762760" w:rsidP="00EA1317">
      <w:pPr>
        <w:pStyle w:val="ParaNumbered"/>
        <w:rPr>
          <w:lang w:val="en-GB"/>
        </w:rPr>
      </w:pPr>
      <w:r w:rsidRPr="0099071F">
        <w:rPr>
          <w:lang w:val="en-GB"/>
        </w:rPr>
        <w:t>Sub</w:t>
      </w:r>
      <w:r w:rsidR="00351A91" w:rsidRPr="0099071F">
        <w:rPr>
          <w:lang w:val="en-GB"/>
        </w:rPr>
        <w:t>section</w:t>
      </w:r>
      <w:r w:rsidRPr="0099071F">
        <w:rPr>
          <w:lang w:val="en-GB"/>
        </w:rPr>
        <w:t xml:space="preserve"> (5) provides that Chapter 2 of Part 1 (which outlines tenancies that cannot be assured tenancies), </w:t>
      </w:r>
      <w:r w:rsidR="00EC3C8F" w:rsidRPr="0099071F">
        <w:rPr>
          <w:lang w:val="en-GB"/>
        </w:rPr>
        <w:t>s</w:t>
      </w:r>
      <w:r w:rsidR="00351A91" w:rsidRPr="0099071F">
        <w:rPr>
          <w:lang w:val="en-GB"/>
        </w:rPr>
        <w:t>ection</w:t>
      </w:r>
      <w:r w:rsidR="00A05C95" w:rsidRPr="0099071F">
        <w:rPr>
          <w:lang w:val="en-GB"/>
        </w:rPr>
        <w:t xml:space="preserve"> </w:t>
      </w:r>
      <w:r w:rsidR="00F25FF1" w:rsidRPr="0099071F">
        <w:rPr>
          <w:lang w:val="en-GB"/>
        </w:rPr>
        <w:t xml:space="preserve">59 </w:t>
      </w:r>
      <w:r w:rsidRPr="0099071F">
        <w:rPr>
          <w:lang w:val="en-GB"/>
        </w:rPr>
        <w:t xml:space="preserve">(which omits </w:t>
      </w:r>
      <w:r w:rsidR="11440C87" w:rsidRPr="0099071F">
        <w:rPr>
          <w:lang w:val="en-GB"/>
        </w:rPr>
        <w:t>Part 3</w:t>
      </w:r>
      <w:r w:rsidRPr="0099071F">
        <w:rPr>
          <w:lang w:val="en-GB"/>
        </w:rPr>
        <w:t xml:space="preserve"> from the Housing and Planning Act 2016), </w:t>
      </w:r>
      <w:r w:rsidR="00EC3C8F" w:rsidRPr="0099071F">
        <w:rPr>
          <w:lang w:val="en-GB"/>
        </w:rPr>
        <w:t>s</w:t>
      </w:r>
      <w:r w:rsidR="00351A91" w:rsidRPr="0099071F">
        <w:rPr>
          <w:lang w:val="en-GB"/>
        </w:rPr>
        <w:t>ection</w:t>
      </w:r>
      <w:r w:rsidR="00D96FF7" w:rsidRPr="0099071F">
        <w:rPr>
          <w:lang w:val="en-GB"/>
        </w:rPr>
        <w:t xml:space="preserve"> </w:t>
      </w:r>
      <w:r w:rsidR="0074556B" w:rsidRPr="0099071F">
        <w:rPr>
          <w:lang w:val="en-GB"/>
        </w:rPr>
        <w:t xml:space="preserve">110 </w:t>
      </w:r>
      <w:r w:rsidRPr="0099071F">
        <w:rPr>
          <w:lang w:val="en-GB"/>
        </w:rPr>
        <w:t xml:space="preserve">(Duty to report), and Chapter 3 of Part 4 (Investigatory Powers) of the </w:t>
      </w:r>
      <w:r w:rsidR="00C96EAA" w:rsidRPr="0099071F">
        <w:rPr>
          <w:lang w:val="en-GB"/>
        </w:rPr>
        <w:t>Act</w:t>
      </w:r>
      <w:r w:rsidRPr="0099071F">
        <w:rPr>
          <w:lang w:val="en-GB"/>
        </w:rPr>
        <w:t xml:space="preserve"> come into force two months after the day the </w:t>
      </w:r>
      <w:r w:rsidR="00C96EAA" w:rsidRPr="0099071F">
        <w:rPr>
          <w:lang w:val="en-GB"/>
        </w:rPr>
        <w:t>Act</w:t>
      </w:r>
      <w:r w:rsidRPr="0099071F">
        <w:rPr>
          <w:lang w:val="en-GB"/>
        </w:rPr>
        <w:t xml:space="preserve"> is passed. </w:t>
      </w:r>
    </w:p>
    <w:p w14:paraId="12E004D1" w14:textId="69D4B430" w:rsidR="00762760" w:rsidRPr="0099071F" w:rsidRDefault="00762760" w:rsidP="00EA1317">
      <w:pPr>
        <w:pStyle w:val="ParaNumbered"/>
        <w:rPr>
          <w:lang w:val="en-GB"/>
        </w:rPr>
      </w:pPr>
      <w:r w:rsidRPr="0099071F">
        <w:rPr>
          <w:lang w:val="en-GB"/>
        </w:rPr>
        <w:t>Sub</w:t>
      </w:r>
      <w:r w:rsidR="00351A91" w:rsidRPr="0099071F">
        <w:rPr>
          <w:lang w:val="en-GB"/>
        </w:rPr>
        <w:t>section</w:t>
      </w:r>
      <w:r w:rsidRPr="0099071F">
        <w:rPr>
          <w:lang w:val="en-GB"/>
        </w:rPr>
        <w:t xml:space="preserve"> (6) provides that </w:t>
      </w:r>
      <w:r w:rsidR="00EC3C8F" w:rsidRPr="0099071F">
        <w:rPr>
          <w:lang w:val="en-GB"/>
        </w:rPr>
        <w:t>s</w:t>
      </w:r>
      <w:r w:rsidR="00351A91" w:rsidRPr="0099071F">
        <w:rPr>
          <w:lang w:val="en-GB"/>
        </w:rPr>
        <w:t>ection</w:t>
      </w:r>
      <w:r w:rsidRPr="0099071F">
        <w:rPr>
          <w:lang w:val="en-GB"/>
        </w:rPr>
        <w:t xml:space="preserve"> </w:t>
      </w:r>
      <w:r w:rsidR="005048E0" w:rsidRPr="0099071F">
        <w:rPr>
          <w:lang w:val="en-GB"/>
        </w:rPr>
        <w:t xml:space="preserve">110 </w:t>
      </w:r>
      <w:r w:rsidRPr="0099071F">
        <w:rPr>
          <w:lang w:val="en-GB"/>
        </w:rPr>
        <w:t xml:space="preserve">(Lead enforcement authority) and Part 5 (General) comes into force on the day in which this </w:t>
      </w:r>
      <w:r w:rsidR="00C96EAA" w:rsidRPr="0099071F">
        <w:rPr>
          <w:lang w:val="en-GB"/>
        </w:rPr>
        <w:t>Act</w:t>
      </w:r>
      <w:r w:rsidRPr="0099071F">
        <w:rPr>
          <w:lang w:val="en-GB"/>
        </w:rPr>
        <w:t xml:space="preserve"> is passed.</w:t>
      </w:r>
    </w:p>
    <w:p w14:paraId="37259414" w14:textId="5ACF46F8" w:rsidR="00762760" w:rsidRPr="0099071F" w:rsidRDefault="00762760" w:rsidP="00EA1317">
      <w:pPr>
        <w:pStyle w:val="ParaNumbered"/>
        <w:rPr>
          <w:lang w:val="en-GB"/>
        </w:rPr>
      </w:pPr>
      <w:r w:rsidRPr="0099071F">
        <w:rPr>
          <w:lang w:val="en-GB"/>
        </w:rPr>
        <w:t>Sub</w:t>
      </w:r>
      <w:r w:rsidR="00351A91" w:rsidRPr="0099071F">
        <w:rPr>
          <w:lang w:val="en-GB"/>
        </w:rPr>
        <w:t>section</w:t>
      </w:r>
      <w:r w:rsidRPr="0099071F">
        <w:rPr>
          <w:lang w:val="en-GB"/>
        </w:rPr>
        <w:t xml:space="preserve"> (7) provides that different days may be appointed under this </w:t>
      </w:r>
      <w:r w:rsidR="00EC3C8F" w:rsidRPr="0099071F">
        <w:rPr>
          <w:lang w:val="en-GB"/>
        </w:rPr>
        <w:t>s</w:t>
      </w:r>
      <w:r w:rsidR="00351A91" w:rsidRPr="0099071F">
        <w:rPr>
          <w:lang w:val="en-GB"/>
        </w:rPr>
        <w:t>ection</w:t>
      </w:r>
      <w:r w:rsidRPr="0099071F">
        <w:rPr>
          <w:lang w:val="en-GB"/>
        </w:rPr>
        <w:t xml:space="preserve"> for different purposes</w:t>
      </w:r>
      <w:r w:rsidR="00DD08E7" w:rsidRPr="0099071F">
        <w:rPr>
          <w:lang w:val="en-GB"/>
        </w:rPr>
        <w:t>, subject to sub</w:t>
      </w:r>
      <w:r w:rsidR="00351A91" w:rsidRPr="0099071F">
        <w:rPr>
          <w:lang w:val="en-GB"/>
        </w:rPr>
        <w:t>section</w:t>
      </w:r>
      <w:r w:rsidR="00DD08E7" w:rsidRPr="0099071F">
        <w:rPr>
          <w:lang w:val="en-GB"/>
        </w:rPr>
        <w:t xml:space="preserve"> (8)</w:t>
      </w:r>
      <w:r w:rsidRPr="0099071F">
        <w:rPr>
          <w:lang w:val="en-GB"/>
        </w:rPr>
        <w:t xml:space="preserve">. </w:t>
      </w:r>
    </w:p>
    <w:p w14:paraId="34E2A03F" w14:textId="60E86AF3" w:rsidR="79C13456" w:rsidRPr="0099071F" w:rsidRDefault="2E7D0CC6" w:rsidP="00EA1317">
      <w:pPr>
        <w:pStyle w:val="ParaNumbered"/>
        <w:rPr>
          <w:lang w:val="en-GB"/>
        </w:rPr>
      </w:pPr>
      <w:r w:rsidRPr="0099071F">
        <w:rPr>
          <w:lang w:val="en-GB"/>
        </w:rPr>
        <w:t>Sub</w:t>
      </w:r>
      <w:r w:rsidR="00351A91" w:rsidRPr="0099071F">
        <w:rPr>
          <w:lang w:val="en-GB"/>
        </w:rPr>
        <w:t>section</w:t>
      </w:r>
      <w:r w:rsidRPr="0099071F">
        <w:rPr>
          <w:lang w:val="en-GB"/>
        </w:rPr>
        <w:t xml:space="preserve"> (8) provides </w:t>
      </w:r>
      <w:r w:rsidR="3B98805B" w:rsidRPr="0099071F">
        <w:rPr>
          <w:lang w:val="en-GB"/>
        </w:rPr>
        <w:t>a limitation to sub</w:t>
      </w:r>
      <w:r w:rsidR="00351A91" w:rsidRPr="0099071F">
        <w:rPr>
          <w:lang w:val="en-GB"/>
        </w:rPr>
        <w:t>section</w:t>
      </w:r>
      <w:r w:rsidR="3B98805B" w:rsidRPr="0099071F">
        <w:rPr>
          <w:lang w:val="en-GB"/>
        </w:rPr>
        <w:t xml:space="preserve"> (7) in relation to the commencement of Chapter 1 of Part 1. It provides that different days may be appointed for different purposes in relation to that Chapter only to the extent that one day is appointed for the purposes of all assured tenancies</w:t>
      </w:r>
      <w:r w:rsidRPr="0099071F">
        <w:rPr>
          <w:lang w:val="en-GB"/>
        </w:rPr>
        <w:t xml:space="preserve"> that</w:t>
      </w:r>
      <w:r w:rsidR="23186220" w:rsidRPr="0099071F">
        <w:rPr>
          <w:lang w:val="en-GB"/>
        </w:rPr>
        <w:t xml:space="preserve"> are not social housing assured tenancies</w:t>
      </w:r>
      <w:r w:rsidR="1CB60E01" w:rsidRPr="0099071F">
        <w:rPr>
          <w:lang w:val="en-GB"/>
        </w:rPr>
        <w:t xml:space="preserve"> (defined in sub</w:t>
      </w:r>
      <w:r w:rsidR="00351A91" w:rsidRPr="0099071F">
        <w:rPr>
          <w:lang w:val="en-GB"/>
        </w:rPr>
        <w:t>section</w:t>
      </w:r>
      <w:r w:rsidR="1CB60E01" w:rsidRPr="0099071F">
        <w:rPr>
          <w:lang w:val="en-GB"/>
        </w:rPr>
        <w:t xml:space="preserve"> (8))</w:t>
      </w:r>
      <w:r w:rsidR="23186220" w:rsidRPr="0099071F">
        <w:rPr>
          <w:lang w:val="en-GB"/>
        </w:rPr>
        <w:t xml:space="preserve">. </w:t>
      </w:r>
      <w:r w:rsidR="4DD1419A" w:rsidRPr="0099071F">
        <w:rPr>
          <w:lang w:val="en-GB"/>
        </w:rPr>
        <w:t xml:space="preserve">For </w:t>
      </w:r>
      <w:r w:rsidRPr="0099071F">
        <w:rPr>
          <w:lang w:val="en-GB"/>
        </w:rPr>
        <w:t>assured tenancies that are not social housing assured tenancies</w:t>
      </w:r>
      <w:r w:rsidR="2ABFD9D7" w:rsidRPr="0099071F">
        <w:rPr>
          <w:lang w:val="en-GB"/>
        </w:rPr>
        <w:t xml:space="preserve"> </w:t>
      </w:r>
      <w:r w:rsidR="00CAFD29" w:rsidRPr="0099071F">
        <w:rPr>
          <w:lang w:val="en-GB"/>
        </w:rPr>
        <w:t>the</w:t>
      </w:r>
      <w:r w:rsidR="10E46E2E" w:rsidRPr="0099071F">
        <w:rPr>
          <w:lang w:val="en-GB"/>
        </w:rPr>
        <w:t xml:space="preserve"> Act</w:t>
      </w:r>
      <w:r w:rsidR="00CAFD29" w:rsidRPr="0099071F">
        <w:rPr>
          <w:lang w:val="en-GB"/>
        </w:rPr>
        <w:t xml:space="preserve"> </w:t>
      </w:r>
      <w:r w:rsidRPr="0099071F">
        <w:rPr>
          <w:lang w:val="en-GB"/>
        </w:rPr>
        <w:t>will co</w:t>
      </w:r>
      <w:r w:rsidR="2DCEA97B" w:rsidRPr="0099071F">
        <w:rPr>
          <w:lang w:val="en-GB"/>
        </w:rPr>
        <w:t>me into force on the same day</w:t>
      </w:r>
      <w:r w:rsidR="15B78BA4" w:rsidRPr="0099071F">
        <w:rPr>
          <w:lang w:val="en-GB"/>
        </w:rPr>
        <w:t>.</w:t>
      </w:r>
      <w:r w:rsidR="402CDE9F" w:rsidRPr="0099071F">
        <w:rPr>
          <w:lang w:val="en-GB"/>
        </w:rPr>
        <w:t xml:space="preserve"> This means that there will be one </w:t>
      </w:r>
      <w:r w:rsidR="00697F6F">
        <w:rPr>
          <w:lang w:val="en-GB"/>
        </w:rPr>
        <w:t>“</w:t>
      </w:r>
      <w:r w:rsidR="402CDE9F" w:rsidRPr="0099071F">
        <w:rPr>
          <w:lang w:val="en-GB"/>
        </w:rPr>
        <w:t>commencement date</w:t>
      </w:r>
      <w:r w:rsidR="00697F6F">
        <w:rPr>
          <w:lang w:val="en-GB"/>
        </w:rPr>
        <w:t>”</w:t>
      </w:r>
      <w:r w:rsidR="402CDE9F" w:rsidRPr="0099071F">
        <w:rPr>
          <w:lang w:val="en-GB"/>
        </w:rPr>
        <w:t xml:space="preserve"> where the Act applies to both new and existing tenancies.</w:t>
      </w:r>
      <w:r w:rsidR="15B78BA4" w:rsidRPr="0099071F">
        <w:rPr>
          <w:lang w:val="en-GB"/>
        </w:rPr>
        <w:t xml:space="preserve"> </w:t>
      </w:r>
      <w:r w:rsidR="4B7BB889" w:rsidRPr="0099071F">
        <w:rPr>
          <w:lang w:val="en-GB"/>
        </w:rPr>
        <w:t>W</w:t>
      </w:r>
      <w:r w:rsidR="2DCEA97B" w:rsidRPr="0099071F">
        <w:rPr>
          <w:lang w:val="en-GB"/>
        </w:rPr>
        <w:t>hilst</w:t>
      </w:r>
      <w:r w:rsidR="2F3DF1B4" w:rsidRPr="0099071F">
        <w:rPr>
          <w:lang w:val="en-GB"/>
        </w:rPr>
        <w:t xml:space="preserve"> one or more different days may be appointed to commence Chapter 1 Part 1 in relation to social housing assured tenancies. </w:t>
      </w:r>
    </w:p>
    <w:p w14:paraId="37AE880D" w14:textId="59B4035C" w:rsidR="00762760" w:rsidRPr="0099071F" w:rsidRDefault="00762760" w:rsidP="00683463">
      <w:pPr>
        <w:pStyle w:val="HSubheading5"/>
      </w:pPr>
      <w:r w:rsidRPr="0099071F">
        <w:lastRenderedPageBreak/>
        <w:t>Background</w:t>
      </w:r>
    </w:p>
    <w:p w14:paraId="2AC59ACC" w14:textId="79184F49" w:rsidR="00762760" w:rsidRPr="0099071F" w:rsidRDefault="00762760" w:rsidP="00EA1317">
      <w:pPr>
        <w:pStyle w:val="ParaNumbered"/>
        <w:rPr>
          <w:lang w:val="en-GB"/>
        </w:rPr>
      </w:pPr>
      <w:r w:rsidRPr="0099071F">
        <w:rPr>
          <w:lang w:val="en-GB"/>
        </w:rPr>
        <w:t>This provision provides for how different p</w:t>
      </w:r>
      <w:r w:rsidR="337817A6" w:rsidRPr="0099071F">
        <w:rPr>
          <w:lang w:val="en-GB"/>
        </w:rPr>
        <w:t>rovisions</w:t>
      </w:r>
      <w:r w:rsidRPr="0099071F">
        <w:rPr>
          <w:lang w:val="en-GB"/>
        </w:rPr>
        <w:t xml:space="preserve"> of the </w:t>
      </w:r>
      <w:r w:rsidR="00C96EAA" w:rsidRPr="0099071F">
        <w:rPr>
          <w:lang w:val="en-GB"/>
        </w:rPr>
        <w:t>Act</w:t>
      </w:r>
      <w:r w:rsidRPr="0099071F">
        <w:rPr>
          <w:lang w:val="en-GB"/>
        </w:rPr>
        <w:t xml:space="preserve"> will be commenced</w:t>
      </w:r>
      <w:r w:rsidR="00092C3F" w:rsidRPr="0099071F">
        <w:rPr>
          <w:lang w:val="en-GB"/>
        </w:rPr>
        <w:t xml:space="preserve">. </w:t>
      </w:r>
    </w:p>
    <w:p w14:paraId="3E792EEA" w14:textId="39E216F9" w:rsidR="00FF0042" w:rsidRPr="0099071F" w:rsidRDefault="00351A91" w:rsidP="00683463">
      <w:pPr>
        <w:pStyle w:val="HSubheading4"/>
      </w:pPr>
      <w:bookmarkStart w:id="391" w:name="_Toc221785370"/>
      <w:r w:rsidRPr="0099071F">
        <w:t>Section</w:t>
      </w:r>
      <w:r w:rsidR="00762760" w:rsidRPr="0099071F">
        <w:t xml:space="preserve"> </w:t>
      </w:r>
      <w:r w:rsidR="001C2D0C" w:rsidRPr="0099071F">
        <w:t xml:space="preserve">146 </w:t>
      </w:r>
      <w:r w:rsidR="7EBB41FC" w:rsidRPr="0099071F">
        <w:t xml:space="preserve">Existing assured tenancies to continue as </w:t>
      </w:r>
      <w:r w:rsidRPr="0099071F">
        <w:t>section</w:t>
      </w:r>
      <w:r w:rsidR="7EBB41FC" w:rsidRPr="0099071F">
        <w:t xml:space="preserve"> 4A assured tenancies</w:t>
      </w:r>
      <w:bookmarkEnd w:id="391"/>
      <w:r w:rsidR="7EBB41FC" w:rsidRPr="0099071F">
        <w:t xml:space="preserve"> </w:t>
      </w:r>
    </w:p>
    <w:p w14:paraId="1F5C0AC3" w14:textId="12E168F1" w:rsidR="00366BE3" w:rsidRPr="0099071F" w:rsidRDefault="00366BE3" w:rsidP="00683463">
      <w:pPr>
        <w:pStyle w:val="HSubheading5"/>
        <w:rPr>
          <w:shd w:val="clear" w:color="auto" w:fill="FFFFFF"/>
        </w:rPr>
      </w:pPr>
      <w:r w:rsidRPr="0099071F">
        <w:rPr>
          <w:shd w:val="clear" w:color="auto" w:fill="FFFFFF"/>
        </w:rPr>
        <w:t>Effect</w:t>
      </w:r>
    </w:p>
    <w:p w14:paraId="7C0DABE4" w14:textId="6EA1A423" w:rsidR="3F210C5D" w:rsidRPr="0099071F" w:rsidRDefault="00762760" w:rsidP="00EA1317">
      <w:pPr>
        <w:pStyle w:val="ParaNumbered"/>
        <w:rPr>
          <w:lang w:val="en-GB"/>
        </w:rPr>
      </w:pPr>
      <w:r w:rsidRPr="0099071F">
        <w:rPr>
          <w:lang w:val="en-GB"/>
        </w:rPr>
        <w:t>Sub</w:t>
      </w:r>
      <w:r w:rsidR="00351A91" w:rsidRPr="0099071F">
        <w:rPr>
          <w:lang w:val="en-GB"/>
        </w:rPr>
        <w:t>section</w:t>
      </w:r>
      <w:r w:rsidRPr="0099071F">
        <w:rPr>
          <w:lang w:val="en-GB"/>
        </w:rPr>
        <w:t xml:space="preserve"> (1) provides that </w:t>
      </w:r>
      <w:r w:rsidR="368ED3B0" w:rsidRPr="0099071F">
        <w:rPr>
          <w:lang w:val="en-GB"/>
        </w:rPr>
        <w:t xml:space="preserve">the commencement of Chapter 1 of Part 1 (where an existing tenancy becomes a </w:t>
      </w:r>
      <w:r w:rsidR="00351A91" w:rsidRPr="0099071F">
        <w:rPr>
          <w:lang w:val="en-GB"/>
        </w:rPr>
        <w:t>section</w:t>
      </w:r>
      <w:r w:rsidR="368ED3B0" w:rsidRPr="0099071F">
        <w:rPr>
          <w:lang w:val="en-GB"/>
        </w:rPr>
        <w:t xml:space="preserve"> 4A assured tenancy) does not affect the continuation of an existing tenancy on and after the commencement date (as a </w:t>
      </w:r>
      <w:r w:rsidR="00697F6F">
        <w:rPr>
          <w:lang w:val="en-GB"/>
        </w:rPr>
        <w:t>“</w:t>
      </w:r>
      <w:r w:rsidR="00D35C33" w:rsidRPr="0099071F">
        <w:rPr>
          <w:lang w:val="en-GB"/>
        </w:rPr>
        <w:t>s</w:t>
      </w:r>
      <w:r w:rsidR="00351A91" w:rsidRPr="0099071F">
        <w:rPr>
          <w:lang w:val="en-GB"/>
        </w:rPr>
        <w:t>ection</w:t>
      </w:r>
      <w:r w:rsidR="368ED3B0" w:rsidRPr="0099071F">
        <w:rPr>
          <w:lang w:val="en-GB"/>
        </w:rPr>
        <w:t xml:space="preserve"> 4A assured tenancy</w:t>
      </w:r>
      <w:r w:rsidR="00697F6F">
        <w:rPr>
          <w:lang w:val="en-GB"/>
        </w:rPr>
        <w:t>”</w:t>
      </w:r>
      <w:r w:rsidR="368ED3B0" w:rsidRPr="0099071F">
        <w:rPr>
          <w:lang w:val="en-GB"/>
        </w:rPr>
        <w:t xml:space="preserve"> that is subject to the other provisions of that Chapter).</w:t>
      </w:r>
      <w:r w:rsidR="001C104A" w:rsidRPr="0099071F">
        <w:rPr>
          <w:lang w:val="en-GB"/>
        </w:rPr>
        <w:t xml:space="preserve"> </w:t>
      </w:r>
      <w:r w:rsidR="760B6C1A" w:rsidRPr="0099071F">
        <w:rPr>
          <w:lang w:val="en-GB"/>
        </w:rPr>
        <w:t xml:space="preserve">This is to prevent any interpretation that the transition of an existing tenancy into a </w:t>
      </w:r>
      <w:r w:rsidR="00351A91" w:rsidRPr="0099071F">
        <w:rPr>
          <w:lang w:val="en-GB"/>
        </w:rPr>
        <w:t>section</w:t>
      </w:r>
      <w:r w:rsidR="760B6C1A" w:rsidRPr="0099071F">
        <w:rPr>
          <w:lang w:val="en-GB"/>
        </w:rPr>
        <w:t xml:space="preserve"> 4A assured tenancy is such a significant change </w:t>
      </w:r>
      <w:proofErr w:type="gramStart"/>
      <w:r w:rsidR="760B6C1A" w:rsidRPr="0099071F">
        <w:rPr>
          <w:lang w:val="en-GB"/>
        </w:rPr>
        <w:t>so as to</w:t>
      </w:r>
      <w:proofErr w:type="gramEnd"/>
      <w:r w:rsidR="760B6C1A" w:rsidRPr="0099071F">
        <w:rPr>
          <w:lang w:val="en-GB"/>
        </w:rPr>
        <w:t xml:space="preserve"> end the tenancy.</w:t>
      </w:r>
      <w:r w:rsidRPr="0099071F">
        <w:rPr>
          <w:lang w:val="en-GB"/>
        </w:rPr>
        <w:t xml:space="preserve"> </w:t>
      </w:r>
      <w:r w:rsidR="3F210C5D" w:rsidRPr="0099071F">
        <w:rPr>
          <w:lang w:val="en-GB"/>
        </w:rPr>
        <w:t>Sub</w:t>
      </w:r>
      <w:r w:rsidR="00351A91" w:rsidRPr="0099071F">
        <w:rPr>
          <w:lang w:val="en-GB"/>
        </w:rPr>
        <w:t>section</w:t>
      </w:r>
      <w:r w:rsidR="3F210C5D" w:rsidRPr="0099071F">
        <w:rPr>
          <w:lang w:val="en-GB"/>
        </w:rPr>
        <w:t xml:space="preserve"> (2) </w:t>
      </w:r>
      <w:r w:rsidR="2CF78FC0" w:rsidRPr="0099071F">
        <w:rPr>
          <w:lang w:val="en-GB"/>
        </w:rPr>
        <w:t>introduces</w:t>
      </w:r>
      <w:r w:rsidR="3F210C5D" w:rsidRPr="0099071F">
        <w:rPr>
          <w:lang w:val="en-GB"/>
        </w:rPr>
        <w:t xml:space="preserve"> </w:t>
      </w:r>
      <w:r w:rsidR="59CB4CF9" w:rsidRPr="0099071F">
        <w:rPr>
          <w:lang w:val="en-GB"/>
        </w:rPr>
        <w:t>S</w:t>
      </w:r>
      <w:r w:rsidR="3F210C5D" w:rsidRPr="0099071F">
        <w:rPr>
          <w:lang w:val="en-GB"/>
        </w:rPr>
        <w:t xml:space="preserve">chedule 6 </w:t>
      </w:r>
      <w:r w:rsidR="3AC8C4F2" w:rsidRPr="0099071F">
        <w:rPr>
          <w:lang w:val="en-GB"/>
        </w:rPr>
        <w:t>which</w:t>
      </w:r>
      <w:r w:rsidR="3F210C5D" w:rsidRPr="0099071F">
        <w:rPr>
          <w:lang w:val="en-GB"/>
        </w:rPr>
        <w:t xml:space="preserve"> contains transitional provision relating to the application of Chapter 1 of Part 1 to existing tenancies.</w:t>
      </w:r>
    </w:p>
    <w:p w14:paraId="04CC243A" w14:textId="01B78FEB" w:rsidR="00762760" w:rsidRPr="0099071F" w:rsidRDefault="00762760" w:rsidP="00EA1317">
      <w:pPr>
        <w:pStyle w:val="ParaNumbered"/>
        <w:rPr>
          <w:lang w:val="en-GB"/>
        </w:rPr>
      </w:pPr>
      <w:r w:rsidRPr="0099071F">
        <w:rPr>
          <w:lang w:val="en-GB"/>
        </w:rPr>
        <w:t>Sub</w:t>
      </w:r>
      <w:r w:rsidR="00351A91" w:rsidRPr="0099071F">
        <w:rPr>
          <w:lang w:val="en-GB"/>
        </w:rPr>
        <w:t>section</w:t>
      </w:r>
      <w:r w:rsidRPr="0099071F">
        <w:rPr>
          <w:lang w:val="en-GB"/>
        </w:rPr>
        <w:t xml:space="preserve"> (3) defines </w:t>
      </w:r>
      <w:r w:rsidR="00697F6F">
        <w:rPr>
          <w:lang w:val="en-GB"/>
        </w:rPr>
        <w:t>“</w:t>
      </w:r>
      <w:r w:rsidRPr="0099071F">
        <w:rPr>
          <w:lang w:val="en-GB"/>
        </w:rPr>
        <w:t xml:space="preserve">the </w:t>
      </w:r>
      <w:r w:rsidR="00A4463F" w:rsidRPr="0099071F">
        <w:rPr>
          <w:lang w:val="en-GB"/>
        </w:rPr>
        <w:t>commencement</w:t>
      </w:r>
      <w:r w:rsidRPr="0099071F">
        <w:rPr>
          <w:lang w:val="en-GB"/>
        </w:rPr>
        <w:t xml:space="preserve"> date</w:t>
      </w:r>
      <w:r w:rsidR="00697F6F">
        <w:rPr>
          <w:lang w:val="en-GB"/>
        </w:rPr>
        <w:t>”</w:t>
      </w:r>
      <w:r w:rsidRPr="0099071F">
        <w:rPr>
          <w:lang w:val="en-GB"/>
        </w:rPr>
        <w:t xml:space="preserve">, </w:t>
      </w:r>
      <w:r w:rsidR="00640771" w:rsidRPr="0099071F">
        <w:rPr>
          <w:lang w:val="en-GB"/>
        </w:rPr>
        <w:t>as</w:t>
      </w:r>
      <w:r w:rsidRPr="0099071F">
        <w:rPr>
          <w:lang w:val="en-GB"/>
        </w:rPr>
        <w:t xml:space="preserve"> a date appointed by the Secretary of State by regulations </w:t>
      </w:r>
      <w:r w:rsidR="29CD83D1" w:rsidRPr="0099071F">
        <w:rPr>
          <w:lang w:val="en-GB"/>
        </w:rPr>
        <w:t xml:space="preserve">on which Chapter 1 of Part 1 comes into force in accordance with </w:t>
      </w:r>
      <w:r w:rsidR="00500C02" w:rsidRPr="0099071F">
        <w:rPr>
          <w:lang w:val="en-GB"/>
        </w:rPr>
        <w:t>s</w:t>
      </w:r>
      <w:r w:rsidR="00351A91" w:rsidRPr="0099071F">
        <w:rPr>
          <w:lang w:val="en-GB"/>
        </w:rPr>
        <w:t>ection</w:t>
      </w:r>
      <w:r w:rsidR="001C2D0C" w:rsidRPr="0099071F">
        <w:rPr>
          <w:lang w:val="en-GB"/>
        </w:rPr>
        <w:t xml:space="preserve"> 145 </w:t>
      </w:r>
      <w:r w:rsidR="1598A1DD" w:rsidRPr="0099071F">
        <w:rPr>
          <w:lang w:val="en-GB"/>
        </w:rPr>
        <w:t>in relation to a particular assured tenancy</w:t>
      </w:r>
      <w:r w:rsidR="29CD83D1" w:rsidRPr="0099071F">
        <w:rPr>
          <w:lang w:val="en-GB"/>
        </w:rPr>
        <w:t>.</w:t>
      </w:r>
      <w:r w:rsidRPr="0099071F">
        <w:rPr>
          <w:lang w:val="en-GB"/>
        </w:rPr>
        <w:t xml:space="preserve"> </w:t>
      </w:r>
      <w:r w:rsidR="3078CB46" w:rsidRPr="0099071F">
        <w:rPr>
          <w:lang w:val="en-GB"/>
        </w:rPr>
        <w:t>In practice</w:t>
      </w:r>
      <w:r w:rsidR="00513267" w:rsidRPr="0099071F">
        <w:rPr>
          <w:lang w:val="en-GB"/>
        </w:rPr>
        <w:t>,</w:t>
      </w:r>
      <w:r w:rsidR="3078CB46" w:rsidRPr="0099071F">
        <w:rPr>
          <w:lang w:val="en-GB"/>
        </w:rPr>
        <w:t xml:space="preserve"> this means that the commencement date will be the same day for most assured tenancies</w:t>
      </w:r>
      <w:r w:rsidR="00C650F4" w:rsidRPr="0099071F">
        <w:rPr>
          <w:lang w:val="en-GB"/>
        </w:rPr>
        <w:t xml:space="preserve"> in line with the provision in </w:t>
      </w:r>
      <w:r w:rsidR="00351A91" w:rsidRPr="0099071F">
        <w:rPr>
          <w:lang w:val="en-GB"/>
        </w:rPr>
        <w:t>section</w:t>
      </w:r>
      <w:r w:rsidR="00C650F4" w:rsidRPr="0099071F">
        <w:rPr>
          <w:lang w:val="en-GB"/>
        </w:rPr>
        <w:t xml:space="preserve"> 145</w:t>
      </w:r>
      <w:r w:rsidR="00513267" w:rsidRPr="0099071F">
        <w:rPr>
          <w:lang w:val="en-GB"/>
        </w:rPr>
        <w:t xml:space="preserve">, subsection </w:t>
      </w:r>
      <w:r w:rsidR="00C650F4" w:rsidRPr="0099071F">
        <w:rPr>
          <w:lang w:val="en-GB"/>
        </w:rPr>
        <w:t>(8)</w:t>
      </w:r>
      <w:r w:rsidR="3078CB46" w:rsidRPr="0099071F">
        <w:rPr>
          <w:lang w:val="en-GB"/>
        </w:rPr>
        <w:t>.</w:t>
      </w:r>
      <w:r w:rsidR="4D7B7A05" w:rsidRPr="0099071F">
        <w:rPr>
          <w:lang w:val="en-GB"/>
        </w:rPr>
        <w:t xml:space="preserve"> It will be from that date that the changes brought about by Chapter 1 of Part 1 will apply to those tenancies (subject to the transitional provisions in Schedule 6).</w:t>
      </w:r>
      <w:r w:rsidR="3078CB46" w:rsidRPr="0099071F">
        <w:rPr>
          <w:lang w:val="en-GB"/>
        </w:rPr>
        <w:t xml:space="preserve"> It is possible that a different commencement date or dates will apply to social housing assured tenancies.</w:t>
      </w:r>
      <w:r w:rsidR="001C104A" w:rsidRPr="0099071F">
        <w:rPr>
          <w:lang w:val="en-GB"/>
        </w:rPr>
        <w:t xml:space="preserve"> </w:t>
      </w:r>
      <w:r w:rsidR="2691FCA2" w:rsidRPr="0099071F">
        <w:rPr>
          <w:lang w:val="en-GB"/>
        </w:rPr>
        <w:t>Sub</w:t>
      </w:r>
      <w:r w:rsidR="00351A91" w:rsidRPr="0099071F">
        <w:rPr>
          <w:lang w:val="en-GB"/>
        </w:rPr>
        <w:t>section</w:t>
      </w:r>
      <w:r w:rsidR="2691FCA2" w:rsidRPr="0099071F">
        <w:rPr>
          <w:lang w:val="en-GB"/>
        </w:rPr>
        <w:t xml:space="preserve"> (3) also </w:t>
      </w:r>
      <w:r w:rsidR="14AB31B5" w:rsidRPr="0099071F">
        <w:rPr>
          <w:lang w:val="en-GB"/>
        </w:rPr>
        <w:t xml:space="preserve">defines an existing tenancy as an assured tenancy which is entered into before the commencement date and </w:t>
      </w:r>
      <w:r w:rsidR="7C28A518" w:rsidRPr="0099071F">
        <w:rPr>
          <w:lang w:val="en-GB"/>
        </w:rPr>
        <w:t xml:space="preserve">a </w:t>
      </w:r>
      <w:r w:rsidR="00351A91" w:rsidRPr="0099071F">
        <w:rPr>
          <w:lang w:val="en-GB"/>
        </w:rPr>
        <w:t>section</w:t>
      </w:r>
      <w:r w:rsidR="7C28A518" w:rsidRPr="0099071F">
        <w:rPr>
          <w:lang w:val="en-GB"/>
        </w:rPr>
        <w:t xml:space="preserve"> 4A assured tenancy as</w:t>
      </w:r>
      <w:r w:rsidR="14AB31B5" w:rsidRPr="0099071F">
        <w:rPr>
          <w:lang w:val="en-GB"/>
        </w:rPr>
        <w:t xml:space="preserve"> an assured tenancy to which </w:t>
      </w:r>
      <w:r w:rsidR="00351A91" w:rsidRPr="0099071F">
        <w:rPr>
          <w:lang w:val="en-GB"/>
        </w:rPr>
        <w:t>section</w:t>
      </w:r>
      <w:r w:rsidR="14AB31B5" w:rsidRPr="0099071F">
        <w:rPr>
          <w:lang w:val="en-GB"/>
        </w:rPr>
        <w:t xml:space="preserve"> 4A of the 1988 Act (as inserted by </w:t>
      </w:r>
      <w:r w:rsidR="00500C02" w:rsidRPr="0099071F">
        <w:rPr>
          <w:lang w:val="en-GB"/>
        </w:rPr>
        <w:t>s</w:t>
      </w:r>
      <w:r w:rsidR="00351A91" w:rsidRPr="0099071F">
        <w:rPr>
          <w:lang w:val="en-GB"/>
        </w:rPr>
        <w:t>ection</w:t>
      </w:r>
      <w:r w:rsidR="14AB31B5" w:rsidRPr="0099071F">
        <w:rPr>
          <w:lang w:val="en-GB"/>
        </w:rPr>
        <w:t xml:space="preserve"> 1 of this </w:t>
      </w:r>
      <w:r w:rsidR="00C96EAA" w:rsidRPr="0099071F">
        <w:rPr>
          <w:lang w:val="en-GB"/>
        </w:rPr>
        <w:t>Act</w:t>
      </w:r>
      <w:r w:rsidR="14AB31B5" w:rsidRPr="0099071F">
        <w:rPr>
          <w:lang w:val="en-GB"/>
        </w:rPr>
        <w:t>) applies.</w:t>
      </w:r>
      <w:r w:rsidRPr="0099071F">
        <w:rPr>
          <w:lang w:val="en-GB"/>
        </w:rPr>
        <w:t xml:space="preserve"> </w:t>
      </w:r>
    </w:p>
    <w:p w14:paraId="1D4CB748" w14:textId="77777777" w:rsidR="00762760" w:rsidRPr="0099071F" w:rsidRDefault="00762760" w:rsidP="00683463">
      <w:pPr>
        <w:pStyle w:val="HSubheading5"/>
      </w:pPr>
      <w:r w:rsidRPr="0099071F">
        <w:rPr>
          <w:shd w:val="clear" w:color="auto" w:fill="FFFFFF"/>
        </w:rPr>
        <w:t>Background</w:t>
      </w:r>
    </w:p>
    <w:p w14:paraId="4DCA59C0" w14:textId="2D3CB0C0" w:rsidR="00BD07E9" w:rsidRPr="0099071F" w:rsidRDefault="47ADC1CF" w:rsidP="00EA1317">
      <w:pPr>
        <w:pStyle w:val="ParaNumbered"/>
        <w:rPr>
          <w:lang w:val="en-GB"/>
        </w:rPr>
      </w:pPr>
      <w:r w:rsidRPr="0099071F">
        <w:rPr>
          <w:lang w:val="en-GB"/>
        </w:rPr>
        <w:t xml:space="preserve">This provision provides for how Chapter 1 Part 1 of the </w:t>
      </w:r>
      <w:r w:rsidR="2F70012E" w:rsidRPr="0099071F">
        <w:rPr>
          <w:lang w:val="en-GB"/>
        </w:rPr>
        <w:t>Act</w:t>
      </w:r>
      <w:r w:rsidR="097A026D" w:rsidRPr="0099071F">
        <w:rPr>
          <w:lang w:val="en-GB"/>
        </w:rPr>
        <w:t xml:space="preserve"> </w:t>
      </w:r>
      <w:r w:rsidR="01D860BB" w:rsidRPr="0099071F">
        <w:rPr>
          <w:lang w:val="en-GB"/>
        </w:rPr>
        <w:t xml:space="preserve">(assured tenancies) </w:t>
      </w:r>
      <w:r w:rsidRPr="0099071F">
        <w:rPr>
          <w:lang w:val="en-GB"/>
        </w:rPr>
        <w:t xml:space="preserve">applies to </w:t>
      </w:r>
      <w:r w:rsidR="7747025C" w:rsidRPr="0099071F">
        <w:rPr>
          <w:lang w:val="en-GB"/>
        </w:rPr>
        <w:t xml:space="preserve">all </w:t>
      </w:r>
      <w:r w:rsidRPr="0099071F">
        <w:rPr>
          <w:lang w:val="en-GB"/>
        </w:rPr>
        <w:t xml:space="preserve">existing </w:t>
      </w:r>
      <w:r w:rsidR="50AE0BC4" w:rsidRPr="0099071F">
        <w:rPr>
          <w:lang w:val="en-GB"/>
        </w:rPr>
        <w:t xml:space="preserve">tenancies </w:t>
      </w:r>
      <w:r w:rsidRPr="0099071F">
        <w:rPr>
          <w:lang w:val="en-GB"/>
        </w:rPr>
        <w:t xml:space="preserve">and new assured tenancies once </w:t>
      </w:r>
      <w:r w:rsidR="008F224D" w:rsidRPr="0099071F">
        <w:rPr>
          <w:lang w:val="en-GB"/>
        </w:rPr>
        <w:t>s</w:t>
      </w:r>
      <w:r w:rsidR="00351A91" w:rsidRPr="0099071F">
        <w:rPr>
          <w:lang w:val="en-GB"/>
        </w:rPr>
        <w:t>ection</w:t>
      </w:r>
      <w:r w:rsidR="4A8B82A7" w:rsidRPr="0099071F">
        <w:rPr>
          <w:lang w:val="en-GB"/>
        </w:rPr>
        <w:t>s come into force</w:t>
      </w:r>
      <w:r w:rsidRPr="0099071F">
        <w:rPr>
          <w:lang w:val="en-GB"/>
        </w:rPr>
        <w:t>.</w:t>
      </w:r>
      <w:r w:rsidR="573DAA32" w:rsidRPr="0099071F">
        <w:rPr>
          <w:lang w:val="en-GB"/>
        </w:rPr>
        <w:t xml:space="preserve"> It also defines what is meant by </w:t>
      </w:r>
      <w:r w:rsidR="00697F6F">
        <w:rPr>
          <w:lang w:val="en-GB"/>
        </w:rPr>
        <w:t>“</w:t>
      </w:r>
      <w:r w:rsidR="573DAA32" w:rsidRPr="0099071F">
        <w:rPr>
          <w:lang w:val="en-GB"/>
        </w:rPr>
        <w:t>the commencement date</w:t>
      </w:r>
      <w:r w:rsidR="00697F6F">
        <w:rPr>
          <w:lang w:val="en-GB"/>
        </w:rPr>
        <w:t>”</w:t>
      </w:r>
      <w:r w:rsidR="573DAA32" w:rsidRPr="0099071F">
        <w:rPr>
          <w:lang w:val="en-GB"/>
        </w:rPr>
        <w:t xml:space="preserve"> which is an important term used in the </w:t>
      </w:r>
      <w:r w:rsidR="2F70012E" w:rsidRPr="0099071F">
        <w:rPr>
          <w:lang w:val="en-GB"/>
        </w:rPr>
        <w:t>Act</w:t>
      </w:r>
      <w:r w:rsidR="573DAA32" w:rsidRPr="0099071F">
        <w:rPr>
          <w:lang w:val="en-GB"/>
        </w:rPr>
        <w:t xml:space="preserve"> as it is the start date from when provisions in Chapter 1 Part 1 apply to </w:t>
      </w:r>
      <w:proofErr w:type="gramStart"/>
      <w:r w:rsidR="573DAA32" w:rsidRPr="0099071F">
        <w:rPr>
          <w:lang w:val="en-GB"/>
        </w:rPr>
        <w:t>particular descriptions</w:t>
      </w:r>
      <w:proofErr w:type="gramEnd"/>
      <w:r w:rsidR="573DAA32" w:rsidRPr="0099071F">
        <w:rPr>
          <w:lang w:val="en-GB"/>
        </w:rPr>
        <w:t xml:space="preserve"> of assured tenancies. </w:t>
      </w:r>
      <w:r w:rsidR="00351A91" w:rsidRPr="0099071F">
        <w:rPr>
          <w:lang w:val="en-GB"/>
        </w:rPr>
        <w:t>Section</w:t>
      </w:r>
      <w:r w:rsidR="573DAA32" w:rsidRPr="0099071F">
        <w:rPr>
          <w:lang w:val="en-GB"/>
        </w:rPr>
        <w:t xml:space="preserve"> </w:t>
      </w:r>
      <w:r w:rsidR="00992D41" w:rsidRPr="0099071F">
        <w:rPr>
          <w:lang w:val="en-GB"/>
        </w:rPr>
        <w:t>145</w:t>
      </w:r>
      <w:r w:rsidR="097A026D" w:rsidRPr="0099071F">
        <w:rPr>
          <w:lang w:val="en-GB"/>
        </w:rPr>
        <w:t>, sub</w:t>
      </w:r>
      <w:r w:rsidR="00351A91" w:rsidRPr="0099071F">
        <w:rPr>
          <w:lang w:val="en-GB"/>
        </w:rPr>
        <w:t>section</w:t>
      </w:r>
      <w:r w:rsidR="097A026D" w:rsidRPr="0099071F">
        <w:rPr>
          <w:lang w:val="en-GB"/>
        </w:rPr>
        <w:t xml:space="preserve"> </w:t>
      </w:r>
      <w:r w:rsidR="573DAA32" w:rsidRPr="0099071F">
        <w:rPr>
          <w:lang w:val="en-GB"/>
        </w:rPr>
        <w:t xml:space="preserve">(8) provides that </w:t>
      </w:r>
      <w:r w:rsidR="358FA9DC" w:rsidRPr="0099071F">
        <w:rPr>
          <w:lang w:val="en-GB"/>
        </w:rPr>
        <w:t xml:space="preserve">one day may be appointed to commence Chapter 1 Part 1 in relation to all assured tenancies that are not social housing assured tenancies. In practice, </w:t>
      </w:r>
      <w:proofErr w:type="gramStart"/>
      <w:r w:rsidR="358FA9DC" w:rsidRPr="0099071F">
        <w:rPr>
          <w:lang w:val="en-GB"/>
        </w:rPr>
        <w:t xml:space="preserve">with the </w:t>
      </w:r>
      <w:r w:rsidR="3BB46964" w:rsidRPr="0099071F">
        <w:rPr>
          <w:lang w:val="en-GB"/>
        </w:rPr>
        <w:t>possible</w:t>
      </w:r>
      <w:r w:rsidR="358FA9DC" w:rsidRPr="0099071F">
        <w:rPr>
          <w:lang w:val="en-GB"/>
        </w:rPr>
        <w:t xml:space="preserve"> exception of</w:t>
      </w:r>
      <w:proofErr w:type="gramEnd"/>
      <w:r w:rsidR="358FA9DC" w:rsidRPr="0099071F">
        <w:rPr>
          <w:lang w:val="en-GB"/>
        </w:rPr>
        <w:t xml:space="preserve"> social housing assured tenancies, the effect of this is that Chapter 1 Part 1 of the </w:t>
      </w:r>
      <w:r w:rsidR="2F70012E" w:rsidRPr="0099071F">
        <w:rPr>
          <w:lang w:val="en-GB"/>
        </w:rPr>
        <w:t>Act</w:t>
      </w:r>
      <w:r w:rsidR="358FA9DC" w:rsidRPr="0099071F">
        <w:rPr>
          <w:lang w:val="en-GB"/>
        </w:rPr>
        <w:t xml:space="preserve"> will come into force in relation to assured tenancies on the same day. </w:t>
      </w:r>
    </w:p>
    <w:p w14:paraId="00A2009C" w14:textId="26D7DED2" w:rsidR="16752A27" w:rsidRPr="0099071F" w:rsidRDefault="00351A91" w:rsidP="00683463">
      <w:pPr>
        <w:pStyle w:val="HSubheading4"/>
      </w:pPr>
      <w:bookmarkStart w:id="392" w:name="_Toc221785371"/>
      <w:r w:rsidRPr="0099071F">
        <w:t>Section</w:t>
      </w:r>
      <w:r w:rsidR="16752A27" w:rsidRPr="0099071F">
        <w:t xml:space="preserve"> </w:t>
      </w:r>
      <w:r w:rsidR="00E77DCF" w:rsidRPr="0099071F">
        <w:t>147</w:t>
      </w:r>
      <w:r w:rsidR="16752A27" w:rsidRPr="0099071F">
        <w:t>: Fixed term assured tenancy and statutory periodic tenancy to be treated as single assured tenancy</w:t>
      </w:r>
      <w:bookmarkEnd w:id="392"/>
    </w:p>
    <w:p w14:paraId="10FF6CE3" w14:textId="3A6C1264" w:rsidR="47B74F5C" w:rsidRPr="0099071F" w:rsidRDefault="47B74F5C" w:rsidP="00683463">
      <w:pPr>
        <w:pStyle w:val="HSubheading5"/>
        <w:rPr>
          <w:shd w:val="clear" w:color="auto" w:fill="FFFFFF"/>
        </w:rPr>
      </w:pPr>
      <w:r w:rsidRPr="0099071F">
        <w:rPr>
          <w:shd w:val="clear" w:color="auto" w:fill="FFFFFF"/>
        </w:rPr>
        <w:t>Effect</w:t>
      </w:r>
    </w:p>
    <w:p w14:paraId="489A693E" w14:textId="1E499691" w:rsidR="6948433A" w:rsidRPr="0099071F" w:rsidRDefault="36B56EE2" w:rsidP="00EA1317">
      <w:pPr>
        <w:pStyle w:val="ParaNumbered"/>
        <w:rPr>
          <w:lang w:val="en-GB"/>
        </w:rPr>
      </w:pPr>
      <w:r w:rsidRPr="0099071F">
        <w:rPr>
          <w:lang w:val="en-GB"/>
        </w:rPr>
        <w:t>Sub</w:t>
      </w:r>
      <w:r w:rsidR="00351A91" w:rsidRPr="0099071F">
        <w:rPr>
          <w:lang w:val="en-GB"/>
        </w:rPr>
        <w:t>section</w:t>
      </w:r>
      <w:r w:rsidRPr="0099071F">
        <w:rPr>
          <w:lang w:val="en-GB"/>
        </w:rPr>
        <w:t xml:space="preserve"> (1) provides that, for the purposes of the relevant provisions (listed in sub</w:t>
      </w:r>
      <w:r w:rsidR="00351A91" w:rsidRPr="0099071F">
        <w:rPr>
          <w:lang w:val="en-GB"/>
        </w:rPr>
        <w:t>section</w:t>
      </w:r>
      <w:r w:rsidRPr="0099071F">
        <w:rPr>
          <w:lang w:val="en-GB"/>
        </w:rPr>
        <w:t xml:space="preserve"> (2)), a fixed term assured tenancy and a periodic tenancy that arises on its expiry by virtue of </w:t>
      </w:r>
      <w:r w:rsidR="00351A91" w:rsidRPr="0099071F">
        <w:rPr>
          <w:lang w:val="en-GB"/>
        </w:rPr>
        <w:t>section</w:t>
      </w:r>
      <w:r w:rsidRPr="0099071F">
        <w:rPr>
          <w:lang w:val="en-GB"/>
        </w:rPr>
        <w:t xml:space="preserve"> 5 of the Housing Act 1988 (a </w:t>
      </w:r>
      <w:r w:rsidR="00697F6F">
        <w:rPr>
          <w:lang w:val="en-GB"/>
        </w:rPr>
        <w:t>“</w:t>
      </w:r>
      <w:r w:rsidR="00D35C33" w:rsidRPr="0099071F">
        <w:rPr>
          <w:lang w:val="en-GB"/>
        </w:rPr>
        <w:t>s</w:t>
      </w:r>
      <w:r w:rsidRPr="0099071F">
        <w:rPr>
          <w:lang w:val="en-GB"/>
        </w:rPr>
        <w:t>tatutory periodic tenancy</w:t>
      </w:r>
      <w:r w:rsidR="00697F6F">
        <w:rPr>
          <w:lang w:val="en-GB"/>
        </w:rPr>
        <w:t>”</w:t>
      </w:r>
      <w:r w:rsidRPr="0099071F">
        <w:rPr>
          <w:lang w:val="en-GB"/>
        </w:rPr>
        <w:t xml:space="preserve">) are to be treated as a single assured tenancy which started at the beginning of the fixed term. This has implications for when certain timeframes set out in the </w:t>
      </w:r>
      <w:r w:rsidR="00C96EAA" w:rsidRPr="0099071F">
        <w:rPr>
          <w:lang w:val="en-GB"/>
        </w:rPr>
        <w:t>Act</w:t>
      </w:r>
      <w:r w:rsidRPr="0099071F">
        <w:rPr>
          <w:lang w:val="en-GB"/>
        </w:rPr>
        <w:t xml:space="preserve"> run from, including time periods inserted into </w:t>
      </w:r>
      <w:r w:rsidR="00351A91" w:rsidRPr="0099071F">
        <w:rPr>
          <w:lang w:val="en-GB"/>
        </w:rPr>
        <w:t>section</w:t>
      </w:r>
      <w:r w:rsidRPr="0099071F">
        <w:rPr>
          <w:lang w:val="en-GB"/>
        </w:rPr>
        <w:t xml:space="preserve"> 14 of that Act by </w:t>
      </w:r>
      <w:r w:rsidR="00AD4921" w:rsidRPr="0099071F">
        <w:rPr>
          <w:lang w:val="en-GB"/>
        </w:rPr>
        <w:t>s</w:t>
      </w:r>
      <w:r w:rsidR="00351A91" w:rsidRPr="0099071F">
        <w:rPr>
          <w:lang w:val="en-GB"/>
        </w:rPr>
        <w:t>ection</w:t>
      </w:r>
      <w:r w:rsidRPr="0099071F">
        <w:rPr>
          <w:lang w:val="en-GB"/>
        </w:rPr>
        <w:t xml:space="preserve"> </w:t>
      </w:r>
      <w:r w:rsidR="00300B2A" w:rsidRPr="0099071F">
        <w:rPr>
          <w:lang w:val="en-GB"/>
        </w:rPr>
        <w:t>7</w:t>
      </w:r>
      <w:r w:rsidRPr="0099071F">
        <w:rPr>
          <w:lang w:val="en-GB"/>
        </w:rPr>
        <w:t xml:space="preserve"> in respect of challenges to rent amounts and increases, the restrictions on which dates can be specified in </w:t>
      </w:r>
      <w:r w:rsidR="00351A91" w:rsidRPr="0099071F">
        <w:rPr>
          <w:lang w:val="en-GB"/>
        </w:rPr>
        <w:t>section</w:t>
      </w:r>
      <w:r w:rsidRPr="0099071F">
        <w:rPr>
          <w:lang w:val="en-GB"/>
        </w:rPr>
        <w:t xml:space="preserve"> 8 notices using certain possession grounds </w:t>
      </w:r>
      <w:r w:rsidR="4FF98D8F" w:rsidRPr="0099071F">
        <w:rPr>
          <w:lang w:val="en-GB"/>
        </w:rPr>
        <w:t>in the Housing Act 1988 and</w:t>
      </w:r>
      <w:r w:rsidR="001C104A" w:rsidRPr="0099071F">
        <w:rPr>
          <w:lang w:val="en-GB"/>
        </w:rPr>
        <w:t xml:space="preserve"> </w:t>
      </w:r>
      <w:r w:rsidRPr="0099071F">
        <w:rPr>
          <w:lang w:val="en-GB"/>
        </w:rPr>
        <w:t xml:space="preserve">whether a landlord must re-issue a statement of terms at the end of a fixed term under new </w:t>
      </w:r>
      <w:r w:rsidR="00351A91" w:rsidRPr="0099071F">
        <w:rPr>
          <w:lang w:val="en-GB"/>
        </w:rPr>
        <w:t>section</w:t>
      </w:r>
      <w:r w:rsidRPr="0099071F">
        <w:rPr>
          <w:lang w:val="en-GB"/>
        </w:rPr>
        <w:t xml:space="preserve"> 16(D) of the Housing Act 1988 inserted by </w:t>
      </w:r>
      <w:r w:rsidR="00AD4921" w:rsidRPr="0099071F">
        <w:rPr>
          <w:lang w:val="en-GB"/>
        </w:rPr>
        <w:t>s</w:t>
      </w:r>
      <w:r w:rsidR="00351A91" w:rsidRPr="0099071F">
        <w:rPr>
          <w:lang w:val="en-GB"/>
        </w:rPr>
        <w:t>ection</w:t>
      </w:r>
      <w:r w:rsidRPr="0099071F">
        <w:rPr>
          <w:lang w:val="en-GB"/>
        </w:rPr>
        <w:t xml:space="preserve"> </w:t>
      </w:r>
      <w:r w:rsidR="00E77DCF" w:rsidRPr="0099071F">
        <w:rPr>
          <w:lang w:val="en-GB"/>
        </w:rPr>
        <w:t>1</w:t>
      </w:r>
      <w:r w:rsidR="006336F0" w:rsidRPr="0099071F">
        <w:rPr>
          <w:lang w:val="en-GB"/>
        </w:rPr>
        <w:t>2</w:t>
      </w:r>
      <w:r w:rsidRPr="0099071F">
        <w:rPr>
          <w:lang w:val="en-GB"/>
        </w:rPr>
        <w:t xml:space="preserve">. This provision means that the new tenancy system will apply to the tenancy when it becomes a periodic tenancy, but it is not to be treated as a new tenancy starting at the expiry </w:t>
      </w:r>
      <w:r w:rsidRPr="0099071F">
        <w:rPr>
          <w:lang w:val="en-GB"/>
        </w:rPr>
        <w:lastRenderedPageBreak/>
        <w:t xml:space="preserve">of the fixed term. </w:t>
      </w:r>
    </w:p>
    <w:p w14:paraId="57B48243" w14:textId="15C95A19" w:rsidR="6948433A" w:rsidRPr="0099071F" w:rsidRDefault="36B56EE2" w:rsidP="00EA1317">
      <w:pPr>
        <w:pStyle w:val="ParaNumbered"/>
        <w:rPr>
          <w:lang w:val="en-GB"/>
        </w:rPr>
      </w:pPr>
      <w:r w:rsidRPr="0099071F">
        <w:rPr>
          <w:lang w:val="en-GB"/>
        </w:rPr>
        <w:t>Sub</w:t>
      </w:r>
      <w:r w:rsidR="00351A91" w:rsidRPr="0099071F">
        <w:rPr>
          <w:lang w:val="en-GB"/>
        </w:rPr>
        <w:t>section</w:t>
      </w:r>
      <w:r w:rsidRPr="0099071F">
        <w:rPr>
          <w:lang w:val="en-GB"/>
        </w:rPr>
        <w:t>s (</w:t>
      </w:r>
      <w:r w:rsidR="210C28BA" w:rsidRPr="0099071F">
        <w:rPr>
          <w:lang w:val="en-GB"/>
        </w:rPr>
        <w:t>3</w:t>
      </w:r>
      <w:r w:rsidRPr="0099071F">
        <w:rPr>
          <w:lang w:val="en-GB"/>
        </w:rPr>
        <w:t xml:space="preserve">) </w:t>
      </w:r>
      <w:r w:rsidR="715BEF7D" w:rsidRPr="0099071F">
        <w:rPr>
          <w:lang w:val="en-GB"/>
        </w:rPr>
        <w:t>to (6)</w:t>
      </w:r>
      <w:r w:rsidRPr="0099071F">
        <w:rPr>
          <w:lang w:val="en-GB"/>
        </w:rPr>
        <w:t xml:space="preserve"> provide an affirmative procedure power so that the Secretary of State can amend the definition of </w:t>
      </w:r>
      <w:r w:rsidR="00697F6F">
        <w:rPr>
          <w:lang w:val="en-GB"/>
        </w:rPr>
        <w:t>“</w:t>
      </w:r>
      <w:r w:rsidRPr="0099071F">
        <w:rPr>
          <w:lang w:val="en-GB"/>
        </w:rPr>
        <w:t>relevant provisions</w:t>
      </w:r>
      <w:r w:rsidR="00697F6F">
        <w:rPr>
          <w:lang w:val="en-GB"/>
        </w:rPr>
        <w:t>”</w:t>
      </w:r>
      <w:r w:rsidRPr="0099071F">
        <w:rPr>
          <w:lang w:val="en-GB"/>
        </w:rPr>
        <w:t xml:space="preserve"> in sub</w:t>
      </w:r>
      <w:r w:rsidR="00351A91" w:rsidRPr="0099071F">
        <w:rPr>
          <w:lang w:val="en-GB"/>
        </w:rPr>
        <w:t>section</w:t>
      </w:r>
      <w:r w:rsidRPr="0099071F">
        <w:rPr>
          <w:lang w:val="en-GB"/>
        </w:rPr>
        <w:t xml:space="preserve"> (</w:t>
      </w:r>
      <w:r w:rsidR="2C2C0600" w:rsidRPr="0099071F">
        <w:rPr>
          <w:lang w:val="en-GB"/>
        </w:rPr>
        <w:t>2</w:t>
      </w:r>
      <w:r w:rsidRPr="0099071F">
        <w:rPr>
          <w:lang w:val="en-GB"/>
        </w:rPr>
        <w:t>) via regulations.</w:t>
      </w:r>
    </w:p>
    <w:p w14:paraId="117A8467" w14:textId="77777777" w:rsidR="16752A27" w:rsidRPr="0099071F" w:rsidRDefault="16752A27" w:rsidP="00683463">
      <w:pPr>
        <w:pStyle w:val="HSubheading5"/>
        <w:rPr>
          <w:shd w:val="clear" w:color="auto" w:fill="FFFFFF"/>
        </w:rPr>
      </w:pPr>
      <w:r w:rsidRPr="0099071F">
        <w:rPr>
          <w:shd w:val="clear" w:color="auto" w:fill="FFFFFF"/>
        </w:rPr>
        <w:t>Background</w:t>
      </w:r>
    </w:p>
    <w:p w14:paraId="707F268B" w14:textId="620901EA" w:rsidR="4A436F23" w:rsidRPr="0099071F" w:rsidRDefault="797CA586" w:rsidP="00EA1317">
      <w:pPr>
        <w:pStyle w:val="ParaNumbered"/>
        <w:rPr>
          <w:lang w:val="en-GB"/>
        </w:rPr>
      </w:pPr>
      <w:r w:rsidRPr="0099071F">
        <w:rPr>
          <w:lang w:val="en-GB"/>
        </w:rPr>
        <w:t xml:space="preserve">This </w:t>
      </w:r>
      <w:r w:rsidR="39F835F5" w:rsidRPr="0099071F">
        <w:rPr>
          <w:lang w:val="en-GB"/>
        </w:rPr>
        <w:t xml:space="preserve">provision provides </w:t>
      </w:r>
      <w:r w:rsidR="004898DB" w:rsidRPr="0099071F">
        <w:rPr>
          <w:lang w:val="en-GB"/>
        </w:rPr>
        <w:t>that when a fixed term assured</w:t>
      </w:r>
      <w:r w:rsidR="305E21B5" w:rsidRPr="0099071F">
        <w:rPr>
          <w:lang w:val="en-GB"/>
        </w:rPr>
        <w:t xml:space="preserve"> tenancy </w:t>
      </w:r>
      <w:r w:rsidR="396154FC" w:rsidRPr="0099071F">
        <w:rPr>
          <w:lang w:val="en-GB"/>
        </w:rPr>
        <w:t xml:space="preserve">expires </w:t>
      </w:r>
      <w:r w:rsidR="305E21B5" w:rsidRPr="0099071F">
        <w:rPr>
          <w:lang w:val="en-GB"/>
        </w:rPr>
        <w:t xml:space="preserve">and </w:t>
      </w:r>
      <w:r w:rsidR="396154FC" w:rsidRPr="0099071F">
        <w:rPr>
          <w:lang w:val="en-GB"/>
        </w:rPr>
        <w:t xml:space="preserve">it becomes </w:t>
      </w:r>
      <w:r w:rsidR="305E21B5" w:rsidRPr="0099071F">
        <w:rPr>
          <w:lang w:val="en-GB"/>
        </w:rPr>
        <w:t xml:space="preserve">a periodic tenancy according to </w:t>
      </w:r>
      <w:r w:rsidR="00351A91" w:rsidRPr="0099071F">
        <w:rPr>
          <w:lang w:val="en-GB"/>
        </w:rPr>
        <w:t>section</w:t>
      </w:r>
      <w:r w:rsidR="305E21B5" w:rsidRPr="0099071F">
        <w:rPr>
          <w:lang w:val="en-GB"/>
        </w:rPr>
        <w:t xml:space="preserve"> 5 of the Housing Act 1988, it is to be treated as</w:t>
      </w:r>
      <w:r w:rsidR="72AA4140" w:rsidRPr="0099071F">
        <w:rPr>
          <w:lang w:val="en-GB"/>
        </w:rPr>
        <w:t xml:space="preserve"> a single assured tenancy</w:t>
      </w:r>
      <w:r w:rsidR="7DA8BFCC" w:rsidRPr="0099071F">
        <w:rPr>
          <w:lang w:val="en-GB"/>
        </w:rPr>
        <w:t xml:space="preserve"> for the purpose of certain provisions – called </w:t>
      </w:r>
      <w:r w:rsidR="00697F6F">
        <w:rPr>
          <w:lang w:val="en-GB"/>
        </w:rPr>
        <w:t>“</w:t>
      </w:r>
      <w:r w:rsidR="7DA8BFCC" w:rsidRPr="0099071F">
        <w:rPr>
          <w:lang w:val="en-GB"/>
        </w:rPr>
        <w:t>relevant provisions</w:t>
      </w:r>
      <w:r w:rsidR="00697F6F">
        <w:rPr>
          <w:lang w:val="en-GB"/>
        </w:rPr>
        <w:t>”</w:t>
      </w:r>
      <w:r w:rsidR="7DA8BFCC" w:rsidRPr="0099071F">
        <w:rPr>
          <w:lang w:val="en-GB"/>
        </w:rPr>
        <w:t xml:space="preserve"> in the </w:t>
      </w:r>
      <w:r w:rsidR="00AD4921" w:rsidRPr="0099071F">
        <w:rPr>
          <w:lang w:val="en-GB"/>
        </w:rPr>
        <w:t>s</w:t>
      </w:r>
      <w:r w:rsidR="00351A91" w:rsidRPr="0099071F">
        <w:rPr>
          <w:lang w:val="en-GB"/>
        </w:rPr>
        <w:t>ection</w:t>
      </w:r>
      <w:r w:rsidR="39F835F5" w:rsidRPr="0099071F">
        <w:rPr>
          <w:lang w:val="en-GB"/>
        </w:rPr>
        <w:t>.</w:t>
      </w:r>
      <w:r w:rsidR="315A0A94" w:rsidRPr="0099071F">
        <w:rPr>
          <w:lang w:val="en-GB"/>
        </w:rPr>
        <w:t xml:space="preserve"> This provision means that the new tenancy system will apply to the tenancy when it becomes a periodic tenancy, but it is not to be treated as a new tenancy starting at the expiry of the fixed term.</w:t>
      </w:r>
    </w:p>
    <w:p w14:paraId="70E03988" w14:textId="45999861" w:rsidR="00093B09" w:rsidRPr="0099071F" w:rsidRDefault="00351A91" w:rsidP="00683463">
      <w:pPr>
        <w:pStyle w:val="HSubheading4"/>
      </w:pPr>
      <w:bookmarkStart w:id="393" w:name="_Toc221785372"/>
      <w:bookmarkStart w:id="394" w:name="_Toc135133739"/>
      <w:r w:rsidRPr="0099071F">
        <w:t>Section</w:t>
      </w:r>
      <w:r w:rsidR="00093B09" w:rsidRPr="0099071F">
        <w:t xml:space="preserve"> </w:t>
      </w:r>
      <w:r w:rsidR="00BD7EA9" w:rsidRPr="0099071F">
        <w:t>148</w:t>
      </w:r>
      <w:r w:rsidR="00093B09" w:rsidRPr="0099071F">
        <w:t>: Transitional provision</w:t>
      </w:r>
      <w:bookmarkEnd w:id="393"/>
    </w:p>
    <w:p w14:paraId="650BFE2E" w14:textId="3A16924A" w:rsidR="00093B09" w:rsidRPr="0099071F" w:rsidRDefault="00093B09" w:rsidP="00683463">
      <w:pPr>
        <w:pStyle w:val="HSubheading5"/>
        <w:rPr>
          <w:shd w:val="clear" w:color="auto" w:fill="FFFFFF"/>
        </w:rPr>
      </w:pPr>
      <w:r w:rsidRPr="0099071F">
        <w:rPr>
          <w:shd w:val="clear" w:color="auto" w:fill="FFFFFF"/>
        </w:rPr>
        <w:t>Effect</w:t>
      </w:r>
    </w:p>
    <w:p w14:paraId="3A02AF5A" w14:textId="77777777" w:rsidR="00513267" w:rsidRPr="0099071F" w:rsidRDefault="00351A91" w:rsidP="00EA1317">
      <w:pPr>
        <w:pStyle w:val="ParaNumbered"/>
        <w:rPr>
          <w:lang w:val="en-GB"/>
        </w:rPr>
      </w:pPr>
      <w:r w:rsidRPr="0099071F">
        <w:rPr>
          <w:lang w:val="en-GB"/>
        </w:rPr>
        <w:t>Section</w:t>
      </w:r>
      <w:r w:rsidR="00093B09" w:rsidRPr="0099071F">
        <w:rPr>
          <w:lang w:val="en-GB"/>
        </w:rPr>
        <w:t xml:space="preserve"> </w:t>
      </w:r>
      <w:r w:rsidR="00BD7EA9" w:rsidRPr="0099071F">
        <w:rPr>
          <w:lang w:val="en-GB"/>
        </w:rPr>
        <w:t xml:space="preserve">148 </w:t>
      </w:r>
      <w:r w:rsidR="00093B09" w:rsidRPr="0099071F">
        <w:rPr>
          <w:lang w:val="en-GB"/>
        </w:rPr>
        <w:t xml:space="preserve">provides that the Secretary of State may, by regulations made by statutory instrument, make transitional or saving provisions in connection with the coming into force of any provision of the </w:t>
      </w:r>
      <w:r w:rsidR="00C96EAA" w:rsidRPr="0099071F">
        <w:rPr>
          <w:lang w:val="en-GB"/>
        </w:rPr>
        <w:t>Act</w:t>
      </w:r>
      <w:r w:rsidR="00093B09" w:rsidRPr="0099071F">
        <w:rPr>
          <w:lang w:val="en-GB"/>
        </w:rPr>
        <w:t xml:space="preserve"> (sub</w:t>
      </w:r>
      <w:r w:rsidRPr="0099071F">
        <w:rPr>
          <w:lang w:val="en-GB"/>
        </w:rPr>
        <w:t>section</w:t>
      </w:r>
      <w:r w:rsidR="00093B09" w:rsidRPr="0099071F">
        <w:rPr>
          <w:lang w:val="en-GB"/>
        </w:rPr>
        <w:t xml:space="preserve"> (</w:t>
      </w:r>
      <w:r w:rsidR="005B1EF7" w:rsidRPr="0099071F">
        <w:rPr>
          <w:lang w:val="en-GB"/>
        </w:rPr>
        <w:t>3</w:t>
      </w:r>
      <w:r w:rsidR="00093B09" w:rsidRPr="0099071F">
        <w:rPr>
          <w:lang w:val="en-GB"/>
        </w:rPr>
        <w:t xml:space="preserve">)). </w:t>
      </w:r>
    </w:p>
    <w:p w14:paraId="18231A95" w14:textId="6D7198E0" w:rsidR="00093B09" w:rsidRPr="0099071F" w:rsidRDefault="00093B09" w:rsidP="00EA1317">
      <w:pPr>
        <w:pStyle w:val="ParaNumbered"/>
        <w:rPr>
          <w:lang w:val="en-GB"/>
        </w:rPr>
      </w:pPr>
      <w:r w:rsidRPr="0099071F">
        <w:rPr>
          <w:lang w:val="en-GB"/>
        </w:rPr>
        <w:t>This includes the power to make different provisions for different purposes (sub</w:t>
      </w:r>
      <w:r w:rsidR="00351A91" w:rsidRPr="0099071F">
        <w:rPr>
          <w:lang w:val="en-GB"/>
        </w:rPr>
        <w:t>section</w:t>
      </w:r>
      <w:r w:rsidRPr="0099071F">
        <w:rPr>
          <w:lang w:val="en-GB"/>
        </w:rPr>
        <w:t xml:space="preserve"> (</w:t>
      </w:r>
      <w:r w:rsidR="024E3E34" w:rsidRPr="0099071F">
        <w:rPr>
          <w:lang w:val="en-GB"/>
        </w:rPr>
        <w:t>1</w:t>
      </w:r>
      <w:r w:rsidR="0060006F" w:rsidRPr="0099071F">
        <w:rPr>
          <w:lang w:val="en-GB"/>
        </w:rPr>
        <w:t>3</w:t>
      </w:r>
      <w:r w:rsidRPr="0099071F">
        <w:rPr>
          <w:lang w:val="en-GB"/>
        </w:rPr>
        <w:t xml:space="preserve">)), and power to provide for the </w:t>
      </w:r>
      <w:r w:rsidR="00C96EAA" w:rsidRPr="0099071F">
        <w:rPr>
          <w:lang w:val="en-GB"/>
        </w:rPr>
        <w:t>Act</w:t>
      </w:r>
      <w:r w:rsidR="00D35C33" w:rsidRPr="0099071F">
        <w:rPr>
          <w:lang w:val="en-GB"/>
        </w:rPr>
        <w:t>’s</w:t>
      </w:r>
      <w:r w:rsidRPr="0099071F">
        <w:rPr>
          <w:lang w:val="en-GB"/>
        </w:rPr>
        <w:t xml:space="preserve"> provisions to apply to tenancies, licences or advertising which began before the </w:t>
      </w:r>
      <w:r w:rsidR="00AD4921" w:rsidRPr="0099071F">
        <w:rPr>
          <w:lang w:val="en-GB"/>
        </w:rPr>
        <w:t>s</w:t>
      </w:r>
      <w:r w:rsidR="00351A91" w:rsidRPr="0099071F">
        <w:rPr>
          <w:lang w:val="en-GB"/>
        </w:rPr>
        <w:t>ection</w:t>
      </w:r>
      <w:r w:rsidRPr="0099071F">
        <w:rPr>
          <w:lang w:val="en-GB"/>
        </w:rPr>
        <w:t xml:space="preserve"> came into force (sub</w:t>
      </w:r>
      <w:r w:rsidR="00351A91" w:rsidRPr="0099071F">
        <w:rPr>
          <w:lang w:val="en-GB"/>
        </w:rPr>
        <w:t>section</w:t>
      </w:r>
      <w:r w:rsidRPr="0099071F">
        <w:rPr>
          <w:lang w:val="en-GB"/>
        </w:rPr>
        <w:t xml:space="preserve"> (</w:t>
      </w:r>
      <w:r w:rsidR="00CF707A" w:rsidRPr="0099071F">
        <w:rPr>
          <w:lang w:val="en-GB"/>
        </w:rPr>
        <w:t>7</w:t>
      </w:r>
      <w:r w:rsidRPr="0099071F">
        <w:rPr>
          <w:lang w:val="en-GB"/>
        </w:rPr>
        <w:t>)(a)).</w:t>
      </w:r>
      <w:r w:rsidR="5D2633D3" w:rsidRPr="0099071F">
        <w:rPr>
          <w:lang w:val="en-GB"/>
        </w:rPr>
        <w:t xml:space="preserve"> </w:t>
      </w:r>
      <w:r w:rsidRPr="0099071F">
        <w:rPr>
          <w:lang w:val="en-GB"/>
        </w:rPr>
        <w:t xml:space="preserve">It also includes the power to modify the effect of private legal instruments (such as leases, mortgage agreements or insurance contracts) that were entered into before the </w:t>
      </w:r>
      <w:r w:rsidR="00A4463F" w:rsidRPr="0099071F">
        <w:rPr>
          <w:lang w:val="en-GB"/>
        </w:rPr>
        <w:t>commencement</w:t>
      </w:r>
      <w:r w:rsidRPr="0099071F">
        <w:rPr>
          <w:lang w:val="en-GB"/>
        </w:rPr>
        <w:t xml:space="preserve"> date, where the Secretary of State is satisfied that such an instrument would not operate appropriately as a result of Part 1</w:t>
      </w:r>
      <w:r w:rsidR="00BD7EA9" w:rsidRPr="0099071F">
        <w:rPr>
          <w:lang w:val="en-GB"/>
        </w:rPr>
        <w:t>,</w:t>
      </w:r>
      <w:r w:rsidRPr="0099071F">
        <w:rPr>
          <w:lang w:val="en-GB"/>
        </w:rPr>
        <w:t xml:space="preserve"> Chapters 1 and 2 of the </w:t>
      </w:r>
      <w:r w:rsidR="00C96EAA" w:rsidRPr="0099071F">
        <w:rPr>
          <w:lang w:val="en-GB"/>
        </w:rPr>
        <w:t>Act</w:t>
      </w:r>
      <w:r w:rsidRPr="0099071F">
        <w:rPr>
          <w:lang w:val="en-GB"/>
        </w:rPr>
        <w:t xml:space="preserve"> (see sub</w:t>
      </w:r>
      <w:r w:rsidR="00351A91" w:rsidRPr="0099071F">
        <w:rPr>
          <w:lang w:val="en-GB"/>
        </w:rPr>
        <w:t>section</w:t>
      </w:r>
      <w:r w:rsidRPr="0099071F">
        <w:rPr>
          <w:lang w:val="en-GB"/>
        </w:rPr>
        <w:t>s (</w:t>
      </w:r>
      <w:r w:rsidR="006B2F37" w:rsidRPr="0099071F">
        <w:rPr>
          <w:lang w:val="en-GB"/>
        </w:rPr>
        <w:t>7</w:t>
      </w:r>
      <w:r w:rsidRPr="0099071F">
        <w:rPr>
          <w:lang w:val="en-GB"/>
        </w:rPr>
        <w:t xml:space="preserve">)(b) and </w:t>
      </w:r>
      <w:r w:rsidR="00BD7EA9" w:rsidRPr="0099071F">
        <w:rPr>
          <w:lang w:val="en-GB"/>
        </w:rPr>
        <w:t>(</w:t>
      </w:r>
      <w:r w:rsidR="006B2F37" w:rsidRPr="0099071F">
        <w:rPr>
          <w:lang w:val="en-GB"/>
        </w:rPr>
        <w:t>8</w:t>
      </w:r>
      <w:r w:rsidR="00BD7EA9" w:rsidRPr="0099071F">
        <w:rPr>
          <w:lang w:val="en-GB"/>
        </w:rPr>
        <w:t>)</w:t>
      </w:r>
      <w:r w:rsidR="00757377" w:rsidRPr="0099071F">
        <w:rPr>
          <w:lang w:val="en-GB"/>
        </w:rPr>
        <w:t>-</w:t>
      </w:r>
      <w:r w:rsidR="00BD7EA9" w:rsidRPr="0099071F">
        <w:rPr>
          <w:lang w:val="en-GB"/>
        </w:rPr>
        <w:t>(</w:t>
      </w:r>
      <w:r w:rsidR="00757377" w:rsidRPr="0099071F">
        <w:rPr>
          <w:lang w:val="en-GB"/>
        </w:rPr>
        <w:t>1</w:t>
      </w:r>
      <w:r w:rsidR="00757377" w:rsidRPr="0099071F" w:rsidDel="002F255F">
        <w:rPr>
          <w:lang w:val="en-GB"/>
        </w:rPr>
        <w:t>1</w:t>
      </w:r>
      <w:r w:rsidR="00BD7EA9" w:rsidRPr="0099071F">
        <w:rPr>
          <w:lang w:val="en-GB"/>
        </w:rPr>
        <w:t>)</w:t>
      </w:r>
      <w:r w:rsidR="260B5245" w:rsidRPr="0099071F">
        <w:rPr>
          <w:lang w:val="en-GB"/>
        </w:rPr>
        <w:t>.</w:t>
      </w:r>
    </w:p>
    <w:p w14:paraId="5C0AFE5C" w14:textId="77777777" w:rsidR="00513267" w:rsidRPr="0099071F" w:rsidRDefault="00513267" w:rsidP="00EA1317">
      <w:pPr>
        <w:pStyle w:val="ParaNumbered"/>
        <w:rPr>
          <w:lang w:val="en-GB"/>
        </w:rPr>
      </w:pPr>
      <w:r w:rsidRPr="0099071F">
        <w:rPr>
          <w:lang w:val="en-GB"/>
        </w:rPr>
        <w:t xml:space="preserve">Subsection (1) allows the Welsh Ministers to make regulations by secondary legislation to make transitional or saving provision in connection with the commencement of Chapter 4 of Part 1 (discrimination in the rental market: Wales). This includes power to state that a provision in Chapter 4, Part 1 to apply with modifications in relation to occupation contracts granted, renewed or continued, or advertising begun before the date on which Chapter 4 of Part 1 comes into force. Subsection (2) allows the Scottish Ministers to make transitional or saving provision by secondary legislation in connection with the commencement of Chapter 5 of Part 1 (discrimination in the rental market: Scotland) along the same lines in relation to existing tenancies. </w:t>
      </w:r>
    </w:p>
    <w:p w14:paraId="31F74825" w14:textId="778DC76F" w:rsidR="3314C58A" w:rsidRPr="0099071F" w:rsidRDefault="3314C58A" w:rsidP="00EA1317">
      <w:pPr>
        <w:pStyle w:val="ParaNumbered"/>
        <w:rPr>
          <w:lang w:val="en-GB"/>
        </w:rPr>
      </w:pPr>
      <w:r w:rsidRPr="0099071F">
        <w:rPr>
          <w:lang w:val="en-GB"/>
        </w:rPr>
        <w:t>Sub</w:t>
      </w:r>
      <w:r w:rsidR="00351A91" w:rsidRPr="0099071F">
        <w:rPr>
          <w:lang w:val="en-GB"/>
        </w:rPr>
        <w:t>section</w:t>
      </w:r>
      <w:r w:rsidRPr="0099071F">
        <w:rPr>
          <w:lang w:val="en-GB"/>
        </w:rPr>
        <w:t xml:space="preserve"> (6) ensures that the power to make transitional or saving provisions under sub</w:t>
      </w:r>
      <w:r w:rsidR="00351A91" w:rsidRPr="0099071F">
        <w:rPr>
          <w:lang w:val="en-GB"/>
        </w:rPr>
        <w:t>section</w:t>
      </w:r>
      <w:r w:rsidRPr="0099071F">
        <w:rPr>
          <w:lang w:val="en-GB"/>
        </w:rPr>
        <w:t xml:space="preserve"> (3) </w:t>
      </w:r>
      <w:r w:rsidR="0D2457BE" w:rsidRPr="0099071F">
        <w:rPr>
          <w:lang w:val="en-GB"/>
        </w:rPr>
        <w:t xml:space="preserve">by regulations </w:t>
      </w:r>
      <w:r w:rsidR="0D2457BE" w:rsidRPr="0099071F">
        <w:rPr>
          <w:rFonts w:eastAsia="Palatino Linotype" w:cs="Palatino Linotype"/>
          <w:color w:val="000000" w:themeColor="text1"/>
          <w:sz w:val="19"/>
          <w:szCs w:val="19"/>
          <w:lang w:val="en-GB"/>
        </w:rPr>
        <w:t>to make such provision by amending or repealing any provision in Part 2 of Schedule 6 to the Act.</w:t>
      </w:r>
    </w:p>
    <w:p w14:paraId="15BF80E0" w14:textId="4B285771" w:rsidR="00093B09" w:rsidRPr="0099071F" w:rsidRDefault="00093B09" w:rsidP="00EA1317">
      <w:pPr>
        <w:pStyle w:val="ParaNumbered"/>
        <w:rPr>
          <w:lang w:val="en-GB"/>
        </w:rPr>
      </w:pPr>
      <w:r w:rsidRPr="0099071F">
        <w:rPr>
          <w:lang w:val="en-GB"/>
        </w:rPr>
        <w:t>Sub</w:t>
      </w:r>
      <w:r w:rsidR="00351A91" w:rsidRPr="0099071F">
        <w:rPr>
          <w:lang w:val="en-GB"/>
        </w:rPr>
        <w:t>section</w:t>
      </w:r>
      <w:r w:rsidRPr="0099071F">
        <w:rPr>
          <w:lang w:val="en-GB"/>
        </w:rPr>
        <w:t xml:space="preserve"> (</w:t>
      </w:r>
      <w:r w:rsidR="001F5054" w:rsidRPr="0099071F">
        <w:rPr>
          <w:lang w:val="en-GB"/>
        </w:rPr>
        <w:t>9</w:t>
      </w:r>
      <w:r w:rsidRPr="0099071F">
        <w:rPr>
          <w:lang w:val="en-GB"/>
        </w:rPr>
        <w:t>) ensures that, when regulations under sub</w:t>
      </w:r>
      <w:r w:rsidR="00351A91" w:rsidRPr="0099071F">
        <w:rPr>
          <w:lang w:val="en-GB"/>
        </w:rPr>
        <w:t>section</w:t>
      </w:r>
      <w:r w:rsidRPr="0099071F">
        <w:rPr>
          <w:lang w:val="en-GB"/>
        </w:rPr>
        <w:t xml:space="preserve"> (</w:t>
      </w:r>
      <w:r w:rsidR="00701E24" w:rsidRPr="0099071F">
        <w:rPr>
          <w:lang w:val="en-GB"/>
        </w:rPr>
        <w:t>7</w:t>
      </w:r>
      <w:r w:rsidRPr="0099071F">
        <w:rPr>
          <w:lang w:val="en-GB"/>
        </w:rPr>
        <w:t>)</w:t>
      </w:r>
      <w:r w:rsidR="4A525F6E" w:rsidRPr="0099071F">
        <w:rPr>
          <w:lang w:val="en-GB"/>
        </w:rPr>
        <w:t>(b</w:t>
      </w:r>
      <w:r w:rsidRPr="0099071F">
        <w:rPr>
          <w:lang w:val="en-GB"/>
        </w:rPr>
        <w:t xml:space="preserve">) change the effect of private legal instruments made before changes to legislation under </w:t>
      </w:r>
      <w:r w:rsidR="00AD4921" w:rsidRPr="0099071F">
        <w:rPr>
          <w:lang w:val="en-GB"/>
        </w:rPr>
        <w:t>s</w:t>
      </w:r>
      <w:r w:rsidR="00351A91" w:rsidRPr="0099071F">
        <w:rPr>
          <w:lang w:val="en-GB"/>
        </w:rPr>
        <w:t>ection</w:t>
      </w:r>
      <w:r w:rsidRPr="0099071F" w:rsidDel="005402B9">
        <w:rPr>
          <w:lang w:val="en-GB"/>
        </w:rPr>
        <w:t xml:space="preserve"> </w:t>
      </w:r>
      <w:r w:rsidR="00D175BD" w:rsidRPr="0099071F">
        <w:rPr>
          <w:lang w:val="en-GB"/>
        </w:rPr>
        <w:t xml:space="preserve">140 </w:t>
      </w:r>
      <w:r w:rsidRPr="0099071F">
        <w:rPr>
          <w:lang w:val="en-GB"/>
        </w:rPr>
        <w:t xml:space="preserve">regulations come into force, the parties to those documents can agree a different result instead of the default one provided by the legislation. </w:t>
      </w:r>
    </w:p>
    <w:p w14:paraId="3D19E099" w14:textId="77777777" w:rsidR="00513267" w:rsidRPr="0099071F" w:rsidRDefault="00513267" w:rsidP="00EA1317">
      <w:pPr>
        <w:pStyle w:val="ParaNumbered"/>
        <w:rPr>
          <w:lang w:val="en-GB"/>
        </w:rPr>
      </w:pPr>
      <w:r w:rsidRPr="0099071F">
        <w:rPr>
          <w:lang w:val="en-GB"/>
        </w:rPr>
        <w:t xml:space="preserve">Any statutory instrument made by the Secretary of State containing regulations falling within subsection (7)(b) will be subject to the affirmative procedure. This power can also be used to amend a transitional provision in Part 2 of Schedule </w:t>
      </w:r>
      <w:proofErr w:type="gramStart"/>
      <w:r w:rsidRPr="0099071F">
        <w:rPr>
          <w:lang w:val="en-GB"/>
        </w:rPr>
        <w:t>6 ,but</w:t>
      </w:r>
      <w:proofErr w:type="gramEnd"/>
      <w:r w:rsidRPr="0099071F">
        <w:rPr>
          <w:lang w:val="en-GB"/>
        </w:rPr>
        <w:t xml:space="preserve"> regulations doing this must be subject to affirmative procedure. </w:t>
      </w:r>
    </w:p>
    <w:p w14:paraId="6EBFD46F" w14:textId="1A613498" w:rsidR="00093B09" w:rsidRPr="0099071F" w:rsidRDefault="00093B09" w:rsidP="00EA1317">
      <w:pPr>
        <w:pStyle w:val="ParaNumbered"/>
        <w:rPr>
          <w:lang w:val="en-GB"/>
        </w:rPr>
      </w:pPr>
      <w:r w:rsidRPr="0099071F">
        <w:rPr>
          <w:lang w:val="en-GB"/>
        </w:rPr>
        <w:t>Circumstances in which the Secretary of State may consider that a private legal instrument will not operate appropriately in consequence of Part 1</w:t>
      </w:r>
      <w:r w:rsidR="00D175BD" w:rsidRPr="0099071F">
        <w:rPr>
          <w:lang w:val="en-GB"/>
        </w:rPr>
        <w:t>,</w:t>
      </w:r>
      <w:r w:rsidRPr="0099071F">
        <w:rPr>
          <w:lang w:val="en-GB"/>
        </w:rPr>
        <w:t xml:space="preserve"> Chapters 1 and 2 of the </w:t>
      </w:r>
      <w:r w:rsidR="00C96EAA" w:rsidRPr="0099071F">
        <w:rPr>
          <w:lang w:val="en-GB"/>
        </w:rPr>
        <w:t>Act</w:t>
      </w:r>
      <w:r w:rsidRPr="0099071F">
        <w:rPr>
          <w:lang w:val="en-GB"/>
        </w:rPr>
        <w:t xml:space="preserve"> </w:t>
      </w:r>
      <w:r w:rsidR="00DE238A" w:rsidRPr="0099071F">
        <w:rPr>
          <w:lang w:val="en-GB"/>
        </w:rPr>
        <w:t xml:space="preserve">are set out </w:t>
      </w:r>
      <w:r w:rsidR="00DE238A" w:rsidRPr="0099071F">
        <w:rPr>
          <w:lang w:val="en-GB"/>
        </w:rPr>
        <w:lastRenderedPageBreak/>
        <w:t>in s</w:t>
      </w:r>
      <w:r w:rsidR="00247F4A" w:rsidRPr="0099071F">
        <w:rPr>
          <w:lang w:val="en-GB"/>
        </w:rPr>
        <w:t>u</w:t>
      </w:r>
      <w:r w:rsidR="00DE238A" w:rsidRPr="0099071F">
        <w:rPr>
          <w:lang w:val="en-GB"/>
        </w:rPr>
        <w:t>b</w:t>
      </w:r>
      <w:r w:rsidR="00351A91" w:rsidRPr="0099071F">
        <w:rPr>
          <w:lang w:val="en-GB"/>
        </w:rPr>
        <w:t>section</w:t>
      </w:r>
      <w:r w:rsidR="00DE238A" w:rsidRPr="0099071F">
        <w:rPr>
          <w:lang w:val="en-GB"/>
        </w:rPr>
        <w:t xml:space="preserve"> (8)</w:t>
      </w:r>
      <w:r w:rsidRPr="0099071F">
        <w:rPr>
          <w:lang w:val="en-GB"/>
        </w:rPr>
        <w:t xml:space="preserve"> </w:t>
      </w:r>
      <w:r w:rsidR="00247F4A" w:rsidRPr="0099071F">
        <w:rPr>
          <w:lang w:val="en-GB"/>
        </w:rPr>
        <w:t>and</w:t>
      </w:r>
      <w:r w:rsidRPr="0099071F">
        <w:rPr>
          <w:lang w:val="en-GB"/>
        </w:rPr>
        <w:t xml:space="preserve"> include if provision within it would be obsolete or impractical, would have an unclear effect, would subject parties to more burdensome obligations than previously, or where it references any enactment as it had effect prior to their amendment by Part 1</w:t>
      </w:r>
      <w:r w:rsidR="00D175BD" w:rsidRPr="0099071F">
        <w:rPr>
          <w:lang w:val="en-GB"/>
        </w:rPr>
        <w:t>,</w:t>
      </w:r>
      <w:r w:rsidRPr="0099071F">
        <w:rPr>
          <w:lang w:val="en-GB"/>
        </w:rPr>
        <w:t xml:space="preserve"> Chapters 1 or 2 of the </w:t>
      </w:r>
      <w:r w:rsidR="00C96EAA" w:rsidRPr="0099071F">
        <w:rPr>
          <w:lang w:val="en-GB"/>
        </w:rPr>
        <w:t>Act</w:t>
      </w:r>
      <w:r w:rsidRPr="0099071F">
        <w:rPr>
          <w:lang w:val="en-GB"/>
        </w:rPr>
        <w:t>.</w:t>
      </w:r>
    </w:p>
    <w:p w14:paraId="3B07761C" w14:textId="5728AA2D" w:rsidR="007479C8" w:rsidRPr="0099071F" w:rsidRDefault="00351A91" w:rsidP="00683463">
      <w:pPr>
        <w:pStyle w:val="HSubheading4"/>
      </w:pPr>
      <w:bookmarkStart w:id="395" w:name="_Toc221785373"/>
      <w:bookmarkEnd w:id="394"/>
      <w:r w:rsidRPr="0099071F">
        <w:t>Section</w:t>
      </w:r>
      <w:r w:rsidR="00FF2460" w:rsidRPr="0099071F">
        <w:t xml:space="preserve"> </w:t>
      </w:r>
      <w:r w:rsidR="00D175BD" w:rsidRPr="0099071F">
        <w:t>149</w:t>
      </w:r>
      <w:r w:rsidR="00FF2460" w:rsidRPr="0099071F">
        <w:t>: Short title</w:t>
      </w:r>
      <w:bookmarkEnd w:id="389"/>
      <w:bookmarkEnd w:id="390"/>
      <w:bookmarkEnd w:id="395"/>
    </w:p>
    <w:p w14:paraId="044A4863" w14:textId="77777777" w:rsidR="00FA5966" w:rsidRPr="0099071F" w:rsidRDefault="00FA5966" w:rsidP="00683463">
      <w:pPr>
        <w:pStyle w:val="HSubheading5"/>
        <w:rPr>
          <w:rFonts w:cstheme="minorHAnsi"/>
          <w:color w:val="0070C0"/>
          <w:sz w:val="24"/>
          <w:szCs w:val="20"/>
        </w:rPr>
      </w:pPr>
      <w:r w:rsidRPr="0099071F">
        <w:rPr>
          <w:shd w:val="clear" w:color="auto" w:fill="FFFFFF"/>
        </w:rPr>
        <w:t>Effect</w:t>
      </w:r>
    </w:p>
    <w:p w14:paraId="47D8E0B4" w14:textId="77125707" w:rsidR="00303EA1" w:rsidRPr="0099071F" w:rsidRDefault="29129246" w:rsidP="00EA1317">
      <w:pPr>
        <w:pStyle w:val="ParaNumbered"/>
        <w:rPr>
          <w:lang w:val="en-GB"/>
        </w:rPr>
      </w:pPr>
      <w:r w:rsidRPr="0099071F">
        <w:rPr>
          <w:lang w:val="en-GB"/>
        </w:rPr>
        <w:t xml:space="preserve">This </w:t>
      </w:r>
      <w:r w:rsidR="00AD4921" w:rsidRPr="0099071F">
        <w:rPr>
          <w:lang w:val="en-GB"/>
        </w:rPr>
        <w:t>s</w:t>
      </w:r>
      <w:r w:rsidR="00351A91" w:rsidRPr="0099071F">
        <w:rPr>
          <w:lang w:val="en-GB"/>
        </w:rPr>
        <w:t>ection</w:t>
      </w:r>
      <w:r w:rsidRPr="0099071F">
        <w:rPr>
          <w:lang w:val="en-GB"/>
        </w:rPr>
        <w:t xml:space="preserve"> is self-explanatory</w:t>
      </w:r>
      <w:r w:rsidR="007D535E" w:rsidRPr="0099071F">
        <w:rPr>
          <w:lang w:val="en-GB"/>
        </w:rPr>
        <w:t>.</w:t>
      </w:r>
    </w:p>
    <w:p w14:paraId="73A3BC6C" w14:textId="25739EE7" w:rsidR="009F386A" w:rsidRPr="0099071F" w:rsidRDefault="009F386A" w:rsidP="00963709">
      <w:pPr>
        <w:pStyle w:val="Heading2"/>
      </w:pPr>
      <w:bookmarkStart w:id="396" w:name="_Toc133581429"/>
      <w:bookmarkStart w:id="397" w:name="_Toc135128575"/>
      <w:bookmarkStart w:id="398" w:name="_Toc221785374"/>
      <w:r w:rsidRPr="0099071F">
        <w:t>Schedules</w:t>
      </w:r>
      <w:bookmarkEnd w:id="396"/>
      <w:bookmarkEnd w:id="397"/>
      <w:bookmarkEnd w:id="398"/>
    </w:p>
    <w:p w14:paraId="6A708B0E" w14:textId="3D822231" w:rsidR="00656D37" w:rsidRPr="0099071F" w:rsidRDefault="00656D37" w:rsidP="00683463">
      <w:pPr>
        <w:pStyle w:val="HSubheading3"/>
      </w:pPr>
      <w:bookmarkStart w:id="399" w:name="_Toc133581430"/>
      <w:bookmarkStart w:id="400" w:name="_Toc135128576"/>
      <w:bookmarkStart w:id="401" w:name="_Toc221785375"/>
      <w:r w:rsidRPr="0099071F">
        <w:t>Schedule 1: Changes to grounds for possession</w:t>
      </w:r>
      <w:bookmarkEnd w:id="399"/>
      <w:bookmarkEnd w:id="400"/>
      <w:bookmarkEnd w:id="401"/>
    </w:p>
    <w:p w14:paraId="6107A99D" w14:textId="3E99D695" w:rsidR="001655FB" w:rsidRPr="0099071F" w:rsidRDefault="001655FB" w:rsidP="00683463">
      <w:pPr>
        <w:pStyle w:val="HSubheading4"/>
      </w:pPr>
      <w:bookmarkStart w:id="402" w:name="_Toc135128577"/>
      <w:bookmarkStart w:id="403" w:name="_Toc221785376"/>
      <w:r w:rsidRPr="0099071F">
        <w:t>Introductory</w:t>
      </w:r>
      <w:bookmarkEnd w:id="402"/>
      <w:bookmarkEnd w:id="403"/>
    </w:p>
    <w:p w14:paraId="1A25505E" w14:textId="5508D34F" w:rsidR="1BD8D7EE" w:rsidRPr="0099071F" w:rsidRDefault="1BD8D7EE" w:rsidP="00EA1317">
      <w:pPr>
        <w:pStyle w:val="ParaNumbered"/>
        <w:rPr>
          <w:rFonts w:eastAsiaTheme="majorEastAsia" w:cstheme="majorBidi"/>
          <w:color w:val="0070C0"/>
          <w:sz w:val="24"/>
          <w:lang w:val="en-GB"/>
        </w:rPr>
      </w:pPr>
      <w:r w:rsidRPr="0099071F">
        <w:rPr>
          <w:lang w:val="en-GB"/>
        </w:rPr>
        <w:t>Schedule 1 amends Schedule 2 of the Housing Act 1988, which sets out the grounds for possession</w:t>
      </w:r>
      <w:r w:rsidR="000E4CEF" w:rsidRPr="0099071F">
        <w:rPr>
          <w:lang w:val="en-GB"/>
        </w:rPr>
        <w:t xml:space="preserve"> (</w:t>
      </w:r>
      <w:r w:rsidR="005C4BC9" w:rsidRPr="0099071F">
        <w:rPr>
          <w:lang w:val="en-GB"/>
        </w:rPr>
        <w:t xml:space="preserve">set out in </w:t>
      </w:r>
      <w:r w:rsidR="00716E6E" w:rsidRPr="0099071F">
        <w:rPr>
          <w:lang w:val="en-GB"/>
        </w:rPr>
        <w:t>A</w:t>
      </w:r>
      <w:r w:rsidR="000E4CEF" w:rsidRPr="0099071F">
        <w:rPr>
          <w:lang w:val="en-GB"/>
        </w:rPr>
        <w:t xml:space="preserve">nnex </w:t>
      </w:r>
      <w:r w:rsidR="00716E6E" w:rsidRPr="0099071F">
        <w:rPr>
          <w:lang w:val="en-GB"/>
        </w:rPr>
        <w:t>C</w:t>
      </w:r>
      <w:r w:rsidR="000E4CEF" w:rsidRPr="0099071F">
        <w:rPr>
          <w:lang w:val="en-GB"/>
        </w:rPr>
        <w:t>)</w:t>
      </w:r>
      <w:r w:rsidRPr="0099071F">
        <w:rPr>
          <w:lang w:val="en-GB"/>
        </w:rPr>
        <w:t xml:space="preserve"> </w:t>
      </w:r>
      <w:r w:rsidR="00716E6E" w:rsidRPr="0099071F">
        <w:rPr>
          <w:lang w:val="en-GB"/>
        </w:rPr>
        <w:t>for assured</w:t>
      </w:r>
      <w:r w:rsidRPr="0099071F">
        <w:rPr>
          <w:lang w:val="en-GB"/>
        </w:rPr>
        <w:t xml:space="preserve"> tenancies. </w:t>
      </w:r>
      <w:r w:rsidR="3DD1A863" w:rsidRPr="0099071F">
        <w:rPr>
          <w:lang w:val="en-GB"/>
        </w:rPr>
        <w:t xml:space="preserve">These specify the reasons that landlords will be able to </w:t>
      </w:r>
      <w:r w:rsidR="43A5C38B" w:rsidRPr="0099071F">
        <w:rPr>
          <w:lang w:val="en-GB"/>
        </w:rPr>
        <w:t xml:space="preserve">use to </w:t>
      </w:r>
      <w:r w:rsidR="3DD1A863" w:rsidRPr="0099071F">
        <w:rPr>
          <w:lang w:val="en-GB"/>
        </w:rPr>
        <w:t>seek possession in the new tenancy system.</w:t>
      </w:r>
      <w:r w:rsidR="000510A4" w:rsidRPr="0099071F">
        <w:rPr>
          <w:lang w:val="en-GB"/>
        </w:rPr>
        <w:t xml:space="preserve"> </w:t>
      </w:r>
    </w:p>
    <w:p w14:paraId="7CE88CA2" w14:textId="4C57D404" w:rsidR="00A168BA" w:rsidRPr="0099071F" w:rsidRDefault="00A168BA" w:rsidP="00683463">
      <w:pPr>
        <w:pStyle w:val="HSubheading4"/>
      </w:pPr>
      <w:bookmarkStart w:id="404" w:name="_Toc133581431"/>
      <w:bookmarkStart w:id="405" w:name="_Toc135128578"/>
      <w:bookmarkStart w:id="406" w:name="_Toc221785377"/>
      <w:r w:rsidRPr="0099071F">
        <w:t xml:space="preserve">Amendments </w:t>
      </w:r>
      <w:r w:rsidR="007F527F" w:rsidRPr="0099071F">
        <w:t>of</w:t>
      </w:r>
      <w:r w:rsidRPr="0099071F">
        <w:t xml:space="preserve"> Ground 1: occupation by landlord or family</w:t>
      </w:r>
      <w:bookmarkEnd w:id="404"/>
      <w:bookmarkEnd w:id="405"/>
      <w:bookmarkEnd w:id="406"/>
      <w:r w:rsidRPr="0099071F">
        <w:t xml:space="preserve"> </w:t>
      </w:r>
    </w:p>
    <w:p w14:paraId="0068242F" w14:textId="77777777" w:rsidR="00A168BA" w:rsidRPr="0099071F" w:rsidRDefault="00A168BA" w:rsidP="00683463">
      <w:pPr>
        <w:pStyle w:val="HSubheading5"/>
        <w:rPr>
          <w:shd w:val="clear" w:color="auto" w:fill="FFFFFF"/>
        </w:rPr>
      </w:pPr>
      <w:r w:rsidRPr="0099071F">
        <w:rPr>
          <w:shd w:val="clear" w:color="auto" w:fill="FFFFFF"/>
        </w:rPr>
        <w:t>Effect</w:t>
      </w:r>
    </w:p>
    <w:p w14:paraId="3640BFF8" w14:textId="524A7999" w:rsidR="00A168BA" w:rsidRPr="0099071F" w:rsidRDefault="3B73B322" w:rsidP="00EA1317">
      <w:pPr>
        <w:pStyle w:val="ParaNumbered"/>
        <w:rPr>
          <w:lang w:val="en-GB"/>
        </w:rPr>
      </w:pPr>
      <w:r w:rsidRPr="0099071F">
        <w:rPr>
          <w:lang w:val="en-GB"/>
        </w:rPr>
        <w:t xml:space="preserve">Paragraph 2 amends </w:t>
      </w:r>
      <w:r w:rsidR="00716E6E" w:rsidRPr="0099071F">
        <w:rPr>
          <w:lang w:val="en-GB"/>
        </w:rPr>
        <w:t>G</w:t>
      </w:r>
      <w:r w:rsidRPr="0099071F">
        <w:rPr>
          <w:lang w:val="en-GB"/>
        </w:rPr>
        <w:t xml:space="preserve">round 1 of Schedule 2 of the Housing Act 1988. </w:t>
      </w:r>
      <w:r w:rsidR="00B06074" w:rsidRPr="0099071F">
        <w:rPr>
          <w:lang w:val="en-GB"/>
        </w:rPr>
        <w:t>G</w:t>
      </w:r>
      <w:r w:rsidRPr="0099071F">
        <w:rPr>
          <w:lang w:val="en-GB"/>
        </w:rPr>
        <w:t xml:space="preserve">round 1 cannot be used unless the tenancy </w:t>
      </w:r>
      <w:r w:rsidR="00536E36" w:rsidRPr="0099071F">
        <w:rPr>
          <w:lang w:val="en-GB"/>
        </w:rPr>
        <w:t xml:space="preserve">began </w:t>
      </w:r>
      <w:r w:rsidRPr="0099071F">
        <w:rPr>
          <w:lang w:val="en-GB"/>
        </w:rPr>
        <w:t xml:space="preserve">at least </w:t>
      </w:r>
      <w:r w:rsidR="00CF6DC8" w:rsidRPr="0099071F">
        <w:rPr>
          <w:lang w:val="en-GB"/>
        </w:rPr>
        <w:t>one year</w:t>
      </w:r>
      <w:r w:rsidRPr="0099071F">
        <w:rPr>
          <w:lang w:val="en-GB"/>
        </w:rPr>
        <w:t xml:space="preserve"> </w:t>
      </w:r>
      <w:r w:rsidR="00751A28" w:rsidRPr="0099071F">
        <w:rPr>
          <w:lang w:val="en-GB"/>
        </w:rPr>
        <w:t xml:space="preserve">(the </w:t>
      </w:r>
      <w:r w:rsidR="00697F6F">
        <w:rPr>
          <w:lang w:val="en-GB"/>
        </w:rPr>
        <w:t>“</w:t>
      </w:r>
      <w:r w:rsidR="00751A28" w:rsidRPr="0099071F">
        <w:rPr>
          <w:lang w:val="en-GB"/>
        </w:rPr>
        <w:t>protected period</w:t>
      </w:r>
      <w:r w:rsidR="00697F6F">
        <w:rPr>
          <w:lang w:val="en-GB"/>
        </w:rPr>
        <w:t>”</w:t>
      </w:r>
      <w:r w:rsidR="00751A28" w:rsidRPr="0099071F">
        <w:rPr>
          <w:lang w:val="en-GB"/>
        </w:rPr>
        <w:t>)</w:t>
      </w:r>
      <w:r w:rsidR="007F41FA" w:rsidRPr="0099071F">
        <w:rPr>
          <w:lang w:val="en-GB"/>
        </w:rPr>
        <w:t xml:space="preserve"> </w:t>
      </w:r>
      <w:r w:rsidR="00536E36" w:rsidRPr="0099071F">
        <w:rPr>
          <w:lang w:val="en-GB"/>
        </w:rPr>
        <w:t xml:space="preserve">before </w:t>
      </w:r>
      <w:r w:rsidRPr="0099071F">
        <w:rPr>
          <w:lang w:val="en-GB"/>
        </w:rPr>
        <w:t xml:space="preserve">the </w:t>
      </w:r>
      <w:r w:rsidR="00697F6F">
        <w:rPr>
          <w:lang w:val="en-GB"/>
        </w:rPr>
        <w:t>“</w:t>
      </w:r>
      <w:r w:rsidR="0036359A" w:rsidRPr="0099071F">
        <w:rPr>
          <w:lang w:val="en-GB"/>
        </w:rPr>
        <w:t xml:space="preserve">relevant </w:t>
      </w:r>
      <w:r w:rsidRPr="0099071F">
        <w:rPr>
          <w:lang w:val="en-GB"/>
        </w:rPr>
        <w:t>date</w:t>
      </w:r>
      <w:r w:rsidR="00697F6F">
        <w:rPr>
          <w:lang w:val="en-GB"/>
        </w:rPr>
        <w:t>”</w:t>
      </w:r>
      <w:r w:rsidR="004B4A9D" w:rsidRPr="0099071F">
        <w:rPr>
          <w:lang w:val="en-GB"/>
        </w:rPr>
        <w:t xml:space="preserve"> (as defined </w:t>
      </w:r>
      <w:r w:rsidR="00BB01AA" w:rsidRPr="0099071F">
        <w:rPr>
          <w:lang w:val="en-GB"/>
        </w:rPr>
        <w:t xml:space="preserve">in </w:t>
      </w:r>
      <w:r w:rsidR="004603FC" w:rsidRPr="0099071F">
        <w:rPr>
          <w:lang w:val="en-GB"/>
        </w:rPr>
        <w:t>paragraph 12</w:t>
      </w:r>
      <w:r w:rsidR="00911268" w:rsidRPr="0099071F">
        <w:rPr>
          <w:lang w:val="en-GB"/>
        </w:rPr>
        <w:t xml:space="preserve">, Part 5 </w:t>
      </w:r>
      <w:r w:rsidR="004603FC" w:rsidRPr="0099071F">
        <w:rPr>
          <w:lang w:val="en-GB"/>
        </w:rPr>
        <w:t>(interpretation)</w:t>
      </w:r>
      <w:r w:rsidR="00911268" w:rsidRPr="0099071F">
        <w:rPr>
          <w:lang w:val="en-GB"/>
        </w:rPr>
        <w:t xml:space="preserve"> of </w:t>
      </w:r>
      <w:r w:rsidR="001D763A" w:rsidRPr="0099071F">
        <w:rPr>
          <w:lang w:val="en-GB"/>
        </w:rPr>
        <w:t xml:space="preserve">Schedule 2 </w:t>
      </w:r>
      <w:r w:rsidR="00911268" w:rsidRPr="0099071F">
        <w:rPr>
          <w:lang w:val="en-GB"/>
        </w:rPr>
        <w:t xml:space="preserve">to the </w:t>
      </w:r>
      <w:r w:rsidR="001D763A" w:rsidRPr="0099071F">
        <w:rPr>
          <w:lang w:val="en-GB"/>
        </w:rPr>
        <w:t>Housing Act 1988</w:t>
      </w:r>
      <w:r w:rsidR="0FF8177F" w:rsidRPr="0099071F">
        <w:rPr>
          <w:lang w:val="en-GB"/>
        </w:rPr>
        <w:t xml:space="preserve"> </w:t>
      </w:r>
      <w:r w:rsidR="00073754" w:rsidRPr="0099071F">
        <w:rPr>
          <w:lang w:val="en-GB"/>
        </w:rPr>
        <w:t xml:space="preserve">and in this situation means </w:t>
      </w:r>
      <w:r w:rsidR="00F33053" w:rsidRPr="0099071F">
        <w:rPr>
          <w:lang w:val="en-GB"/>
        </w:rPr>
        <w:t xml:space="preserve">the date specified in the </w:t>
      </w:r>
      <w:r w:rsidR="00351A91" w:rsidRPr="0099071F">
        <w:rPr>
          <w:lang w:val="en-GB"/>
        </w:rPr>
        <w:t>section</w:t>
      </w:r>
      <w:r w:rsidR="00F33053" w:rsidRPr="0099071F">
        <w:rPr>
          <w:lang w:val="en-GB"/>
        </w:rPr>
        <w:t xml:space="preserve"> 8 notice</w:t>
      </w:r>
      <w:r w:rsidR="001D763A" w:rsidRPr="0099071F">
        <w:rPr>
          <w:lang w:val="en-GB"/>
        </w:rPr>
        <w:t>)</w:t>
      </w:r>
      <w:r w:rsidRPr="0099071F">
        <w:rPr>
          <w:lang w:val="en-GB"/>
        </w:rPr>
        <w:t xml:space="preserve">. </w:t>
      </w:r>
    </w:p>
    <w:p w14:paraId="6D115CF7" w14:textId="77777777" w:rsidR="00A168BA" w:rsidRPr="0099071F" w:rsidRDefault="3B73B322" w:rsidP="00EA1317">
      <w:pPr>
        <w:pStyle w:val="ParaNumbered"/>
        <w:rPr>
          <w:lang w:val="en-GB"/>
        </w:rPr>
      </w:pPr>
      <w:r w:rsidRPr="0099071F">
        <w:rPr>
          <w:lang w:val="en-GB"/>
        </w:rPr>
        <w:t xml:space="preserve">A court is required to award possession if the landlord requires the property for use as the only or principal home for any of the following: </w:t>
      </w:r>
    </w:p>
    <w:p w14:paraId="4E287015" w14:textId="5C551C5E" w:rsidR="00A168BA" w:rsidRPr="0099071F" w:rsidRDefault="00A168BA" w:rsidP="00CA4C07">
      <w:pPr>
        <w:pStyle w:val="ParaNumberedletter"/>
        <w:rPr>
          <w:lang w:val="en-GB"/>
        </w:rPr>
      </w:pPr>
      <w:r w:rsidRPr="0099071F">
        <w:rPr>
          <w:lang w:val="en-GB"/>
        </w:rPr>
        <w:t xml:space="preserve">themselves </w:t>
      </w:r>
    </w:p>
    <w:p w14:paraId="0060B551" w14:textId="007A3DA1" w:rsidR="00A168BA" w:rsidRPr="0099071F" w:rsidRDefault="00A168BA" w:rsidP="00CA4C07">
      <w:pPr>
        <w:pStyle w:val="ParaNumberedletter"/>
        <w:rPr>
          <w:lang w:val="en-GB"/>
        </w:rPr>
      </w:pPr>
      <w:r w:rsidRPr="0099071F">
        <w:rPr>
          <w:lang w:val="en-GB"/>
        </w:rPr>
        <w:t>their spouse, civil partner, or person with whom they live as if they were married or in a civil partnership</w:t>
      </w:r>
    </w:p>
    <w:p w14:paraId="1918962E" w14:textId="57859378" w:rsidR="00A168BA" w:rsidRPr="0099071F" w:rsidRDefault="00A168BA" w:rsidP="00CA4C07">
      <w:pPr>
        <w:pStyle w:val="ParaNumberedletter"/>
        <w:rPr>
          <w:lang w:val="en-GB"/>
        </w:rPr>
      </w:pPr>
      <w:r w:rsidRPr="0099071F">
        <w:rPr>
          <w:lang w:val="en-GB"/>
        </w:rPr>
        <w:t xml:space="preserve">their close family member </w:t>
      </w:r>
      <w:r w:rsidR="00712B1D" w:rsidRPr="0099071F">
        <w:rPr>
          <w:lang w:val="en-GB"/>
        </w:rPr>
        <w:t>i.e.</w:t>
      </w:r>
      <w:r w:rsidRPr="0099071F">
        <w:rPr>
          <w:lang w:val="en-GB"/>
        </w:rPr>
        <w:t xml:space="preserve"> their parent, grandparent, sibling, </w:t>
      </w:r>
      <w:r w:rsidR="003415B0" w:rsidRPr="0099071F">
        <w:rPr>
          <w:lang w:val="en-GB"/>
        </w:rPr>
        <w:t>half-sibling</w:t>
      </w:r>
      <w:r w:rsidRPr="0099071F">
        <w:rPr>
          <w:lang w:val="en-GB"/>
        </w:rPr>
        <w:t xml:space="preserve">, child, or grandchild </w:t>
      </w:r>
    </w:p>
    <w:p w14:paraId="5F462D90" w14:textId="67E6132B" w:rsidR="00A168BA" w:rsidRPr="0099071F" w:rsidRDefault="00A168BA" w:rsidP="00CA4C07">
      <w:pPr>
        <w:pStyle w:val="ParaNumberedletter"/>
        <w:rPr>
          <w:lang w:val="en-GB"/>
        </w:rPr>
      </w:pPr>
      <w:r w:rsidRPr="0099071F">
        <w:rPr>
          <w:lang w:val="en-GB"/>
        </w:rPr>
        <w:t>the child or grandchild of their spouse, civil partner, or person with whom they live as if they were married or in a civil partnership</w:t>
      </w:r>
      <w:r w:rsidR="00A460C5" w:rsidRPr="0099071F">
        <w:rPr>
          <w:lang w:val="en-GB"/>
        </w:rPr>
        <w:t>.</w:t>
      </w:r>
    </w:p>
    <w:p w14:paraId="224EE721" w14:textId="64044173" w:rsidR="00A168BA" w:rsidRPr="0099071F" w:rsidRDefault="00A168BA" w:rsidP="00683463">
      <w:pPr>
        <w:pStyle w:val="HSubheading5"/>
        <w:rPr>
          <w:szCs w:val="20"/>
        </w:rPr>
      </w:pPr>
      <w:r w:rsidRPr="0099071F">
        <w:rPr>
          <w:shd w:val="clear" w:color="auto" w:fill="FFFFFF"/>
        </w:rPr>
        <w:t xml:space="preserve">Background </w:t>
      </w:r>
    </w:p>
    <w:p w14:paraId="4805A5AB" w14:textId="3BF65FB0" w:rsidR="00A168BA" w:rsidRPr="0099071F" w:rsidRDefault="3B73B322" w:rsidP="00EA1317">
      <w:pPr>
        <w:pStyle w:val="ParaNumbered"/>
        <w:rPr>
          <w:lang w:val="en-GB"/>
        </w:rPr>
      </w:pPr>
      <w:r w:rsidRPr="0099071F">
        <w:rPr>
          <w:lang w:val="en-GB"/>
        </w:rPr>
        <w:t xml:space="preserve">Under existing </w:t>
      </w:r>
      <w:r w:rsidR="00716E6E" w:rsidRPr="0099071F">
        <w:rPr>
          <w:lang w:val="en-GB"/>
        </w:rPr>
        <w:t>G</w:t>
      </w:r>
      <w:r w:rsidRPr="0099071F">
        <w:rPr>
          <w:lang w:val="en-GB"/>
        </w:rPr>
        <w:t>round 1, a court is required to award possession if the landlord requires the property to live in as their only or principal home.</w:t>
      </w:r>
      <w:r w:rsidR="001C104A" w:rsidRPr="0099071F">
        <w:rPr>
          <w:lang w:val="en-GB"/>
        </w:rPr>
        <w:t xml:space="preserve"> </w:t>
      </w:r>
      <w:r w:rsidR="006C68E0" w:rsidRPr="0099071F">
        <w:rPr>
          <w:lang w:val="en-GB"/>
        </w:rPr>
        <w:t xml:space="preserve">The amendments </w:t>
      </w:r>
      <w:r w:rsidR="00173EC8" w:rsidRPr="0099071F">
        <w:rPr>
          <w:lang w:val="en-GB"/>
        </w:rPr>
        <w:t xml:space="preserve">expand </w:t>
      </w:r>
      <w:r w:rsidR="00125F30" w:rsidRPr="0099071F">
        <w:rPr>
          <w:lang w:val="en-GB"/>
        </w:rPr>
        <w:t xml:space="preserve">the category of who may live in the </w:t>
      </w:r>
      <w:r w:rsidR="00D13819" w:rsidRPr="0099071F">
        <w:rPr>
          <w:lang w:val="en-GB"/>
        </w:rPr>
        <w:t xml:space="preserve">vacated </w:t>
      </w:r>
      <w:r w:rsidR="00125F30" w:rsidRPr="0099071F">
        <w:rPr>
          <w:lang w:val="en-GB"/>
        </w:rPr>
        <w:t xml:space="preserve">property as their home </w:t>
      </w:r>
      <w:r w:rsidR="00D13819" w:rsidRPr="0099071F">
        <w:rPr>
          <w:lang w:val="en-GB"/>
        </w:rPr>
        <w:t>to include close family.</w:t>
      </w:r>
    </w:p>
    <w:p w14:paraId="1BB1724E" w14:textId="6F83AA92" w:rsidR="0060368E" w:rsidRPr="0099071F" w:rsidRDefault="005B53DB" w:rsidP="00EA1317">
      <w:pPr>
        <w:pStyle w:val="ParaNumbered"/>
        <w:rPr>
          <w:lang w:val="en-GB"/>
        </w:rPr>
      </w:pPr>
      <w:r w:rsidRPr="0099071F">
        <w:rPr>
          <w:lang w:val="en-GB"/>
        </w:rPr>
        <w:t xml:space="preserve">Under existing </w:t>
      </w:r>
      <w:r w:rsidR="00716E6E" w:rsidRPr="0099071F">
        <w:rPr>
          <w:lang w:val="en-GB"/>
        </w:rPr>
        <w:t>G</w:t>
      </w:r>
      <w:r w:rsidRPr="0099071F">
        <w:rPr>
          <w:lang w:val="en-GB"/>
        </w:rPr>
        <w:t>round 1 a</w:t>
      </w:r>
      <w:r w:rsidR="3B73B322" w:rsidRPr="0099071F">
        <w:rPr>
          <w:lang w:val="en-GB"/>
        </w:rPr>
        <w:t xml:space="preserve"> court is also required to award possession if the landlord has previously lived in the property as their only or principal home regardless of whether they intend to do so now. This </w:t>
      </w:r>
      <w:r w:rsidR="00774E31" w:rsidRPr="0099071F">
        <w:rPr>
          <w:lang w:val="en-GB"/>
        </w:rPr>
        <w:t>requirement is now remo</w:t>
      </w:r>
      <w:r w:rsidR="00E14D1D" w:rsidRPr="0099071F">
        <w:rPr>
          <w:lang w:val="en-GB"/>
        </w:rPr>
        <w:t>ved.</w:t>
      </w:r>
    </w:p>
    <w:p w14:paraId="54CE1E00" w14:textId="217A323D" w:rsidR="00650B6F" w:rsidRPr="0099071F" w:rsidRDefault="5FDD4A11" w:rsidP="00EA1317">
      <w:pPr>
        <w:pStyle w:val="ParaNumbered"/>
        <w:rPr>
          <w:lang w:val="en-GB"/>
        </w:rPr>
      </w:pPr>
      <w:r w:rsidRPr="0099071F">
        <w:rPr>
          <w:lang w:val="en-GB"/>
        </w:rPr>
        <w:t xml:space="preserve">Under </w:t>
      </w:r>
      <w:r w:rsidR="00A13B7A" w:rsidRPr="0099071F">
        <w:rPr>
          <w:lang w:val="en-GB"/>
        </w:rPr>
        <w:t xml:space="preserve">existing </w:t>
      </w:r>
      <w:r w:rsidR="00716E6E" w:rsidRPr="0099071F">
        <w:rPr>
          <w:lang w:val="en-GB"/>
        </w:rPr>
        <w:t>G</w:t>
      </w:r>
      <w:r w:rsidR="00A13B7A" w:rsidRPr="0099071F">
        <w:rPr>
          <w:lang w:val="en-GB"/>
        </w:rPr>
        <w:t>round 1</w:t>
      </w:r>
      <w:r w:rsidRPr="0099071F">
        <w:rPr>
          <w:lang w:val="en-GB"/>
        </w:rPr>
        <w:t>, landlords are required to have provided prior notice to the tenant that the ground may be used. This</w:t>
      </w:r>
      <w:r w:rsidR="00CE79A5" w:rsidRPr="0099071F">
        <w:rPr>
          <w:lang w:val="en-GB"/>
        </w:rPr>
        <w:t xml:space="preserve"> requirement is now removed</w:t>
      </w:r>
      <w:r w:rsidRPr="0099071F">
        <w:rPr>
          <w:lang w:val="en-GB"/>
        </w:rPr>
        <w:t xml:space="preserve"> from the </w:t>
      </w:r>
      <w:r w:rsidR="00CE79A5" w:rsidRPr="0099071F">
        <w:rPr>
          <w:lang w:val="en-GB"/>
        </w:rPr>
        <w:t xml:space="preserve">revised </w:t>
      </w:r>
      <w:r w:rsidR="00716E6E" w:rsidRPr="0099071F">
        <w:rPr>
          <w:lang w:val="en-GB"/>
        </w:rPr>
        <w:t>G</w:t>
      </w:r>
      <w:r w:rsidRPr="0099071F">
        <w:rPr>
          <w:lang w:val="en-GB"/>
        </w:rPr>
        <w:t>round 1.</w:t>
      </w:r>
      <w:r w:rsidR="51AE9727" w:rsidRPr="0099071F">
        <w:rPr>
          <w:lang w:val="en-GB"/>
        </w:rPr>
        <w:t xml:space="preserve"> </w:t>
      </w:r>
    </w:p>
    <w:p w14:paraId="702D3646" w14:textId="24A69F86" w:rsidR="00A168BA" w:rsidRPr="0099071F" w:rsidRDefault="00A168BA" w:rsidP="00683463">
      <w:pPr>
        <w:pStyle w:val="HSubheading4"/>
      </w:pPr>
      <w:bookmarkStart w:id="407" w:name="_Toc132884925"/>
      <w:bookmarkStart w:id="408" w:name="_Toc133581432"/>
      <w:bookmarkStart w:id="409" w:name="_Toc135128579"/>
      <w:bookmarkStart w:id="410" w:name="_Toc221785378"/>
      <w:r w:rsidRPr="0099071F">
        <w:lastRenderedPageBreak/>
        <w:t xml:space="preserve">New ground for sale of dwelling-house </w:t>
      </w:r>
      <w:bookmarkEnd w:id="407"/>
      <w:r w:rsidR="00E31FF1" w:rsidRPr="0099071F">
        <w:t>(1A)</w:t>
      </w:r>
      <w:bookmarkEnd w:id="408"/>
      <w:bookmarkEnd w:id="409"/>
      <w:bookmarkEnd w:id="410"/>
    </w:p>
    <w:p w14:paraId="6E294C15" w14:textId="0F4C5279" w:rsidR="00B4127B" w:rsidRPr="0099071F" w:rsidRDefault="00B4127B" w:rsidP="00683463">
      <w:pPr>
        <w:pStyle w:val="HSubheading5"/>
        <w:rPr>
          <w:shd w:val="clear" w:color="auto" w:fill="FFFFFF"/>
        </w:rPr>
      </w:pPr>
      <w:r w:rsidRPr="0099071F">
        <w:rPr>
          <w:shd w:val="clear" w:color="auto" w:fill="FFFFFF"/>
        </w:rPr>
        <w:t>Effect</w:t>
      </w:r>
    </w:p>
    <w:p w14:paraId="0DFD779D" w14:textId="6D72381C" w:rsidR="00873411" w:rsidRPr="0099071F" w:rsidRDefault="00B4127B" w:rsidP="00EA1317">
      <w:pPr>
        <w:pStyle w:val="ParaNumbered"/>
        <w:rPr>
          <w:lang w:val="en-GB"/>
        </w:rPr>
      </w:pPr>
      <w:r w:rsidRPr="0099071F">
        <w:rPr>
          <w:lang w:val="en-GB"/>
        </w:rPr>
        <w:t>Paragraph 3 inserts a new</w:t>
      </w:r>
      <w:r w:rsidR="009D1FFD" w:rsidRPr="0099071F">
        <w:rPr>
          <w:lang w:val="en-GB"/>
        </w:rPr>
        <w:t xml:space="preserve"> mandatory </w:t>
      </w:r>
      <w:r w:rsidR="00316611" w:rsidRPr="0099071F">
        <w:rPr>
          <w:lang w:val="en-GB"/>
        </w:rPr>
        <w:t xml:space="preserve">possession </w:t>
      </w:r>
      <w:r w:rsidR="00716E6E" w:rsidRPr="0099071F">
        <w:rPr>
          <w:lang w:val="en-GB"/>
        </w:rPr>
        <w:t>G</w:t>
      </w:r>
      <w:r w:rsidRPr="0099071F">
        <w:rPr>
          <w:lang w:val="en-GB"/>
        </w:rPr>
        <w:t xml:space="preserve">round (1A) </w:t>
      </w:r>
      <w:r w:rsidR="009C23F7" w:rsidRPr="0099071F">
        <w:rPr>
          <w:lang w:val="en-GB"/>
        </w:rPr>
        <w:t xml:space="preserve">that is available </w:t>
      </w:r>
      <w:r w:rsidR="006A3B33" w:rsidRPr="0099071F">
        <w:rPr>
          <w:lang w:val="en-GB"/>
        </w:rPr>
        <w:t xml:space="preserve">where </w:t>
      </w:r>
      <w:r w:rsidR="00090B81" w:rsidRPr="0099071F">
        <w:rPr>
          <w:lang w:val="en-GB"/>
        </w:rPr>
        <w:t xml:space="preserve">the landlord </w:t>
      </w:r>
      <w:r w:rsidRPr="0099071F">
        <w:rPr>
          <w:lang w:val="en-GB"/>
        </w:rPr>
        <w:t>intends to sell a freehold or leasehold interest in the dwelling-house, or to grant a long lease for a term certain over 21 years of the dwelling-house</w:t>
      </w:r>
      <w:r w:rsidR="00873411" w:rsidRPr="0099071F">
        <w:rPr>
          <w:lang w:val="en-GB"/>
        </w:rPr>
        <w:t>. This ground cannot</w:t>
      </w:r>
      <w:r w:rsidR="00E65AD9" w:rsidRPr="0099071F">
        <w:rPr>
          <w:lang w:val="en-GB"/>
        </w:rPr>
        <w:t xml:space="preserve"> </w:t>
      </w:r>
      <w:r w:rsidR="00873411" w:rsidRPr="0099071F">
        <w:rPr>
          <w:lang w:val="en-GB"/>
        </w:rPr>
        <w:t xml:space="preserve">be used unless the tenancy </w:t>
      </w:r>
      <w:r w:rsidR="003E7EB0" w:rsidRPr="0099071F">
        <w:rPr>
          <w:lang w:val="en-GB"/>
        </w:rPr>
        <w:t>began</w:t>
      </w:r>
      <w:r w:rsidR="00873411" w:rsidRPr="0099071F">
        <w:rPr>
          <w:lang w:val="en-GB"/>
        </w:rPr>
        <w:t xml:space="preserve"> at least </w:t>
      </w:r>
      <w:r w:rsidR="00C73F92" w:rsidRPr="0099071F">
        <w:rPr>
          <w:lang w:val="en-GB"/>
        </w:rPr>
        <w:t>one year</w:t>
      </w:r>
      <w:r w:rsidR="00873411" w:rsidRPr="0099071F">
        <w:rPr>
          <w:lang w:val="en-GB"/>
        </w:rPr>
        <w:t xml:space="preserve"> </w:t>
      </w:r>
      <w:r w:rsidR="00866E63" w:rsidRPr="0099071F">
        <w:rPr>
          <w:lang w:val="en-GB"/>
        </w:rPr>
        <w:t xml:space="preserve">(the </w:t>
      </w:r>
      <w:r w:rsidR="00697F6F">
        <w:rPr>
          <w:lang w:val="en-GB"/>
        </w:rPr>
        <w:t>“</w:t>
      </w:r>
      <w:r w:rsidR="00866E63" w:rsidRPr="0099071F">
        <w:rPr>
          <w:lang w:val="en-GB"/>
        </w:rPr>
        <w:t>protected period</w:t>
      </w:r>
      <w:r w:rsidR="00697F6F">
        <w:rPr>
          <w:lang w:val="en-GB"/>
        </w:rPr>
        <w:t>”</w:t>
      </w:r>
      <w:r w:rsidR="00866E63" w:rsidRPr="0099071F">
        <w:rPr>
          <w:lang w:val="en-GB"/>
        </w:rPr>
        <w:t xml:space="preserve">) </w:t>
      </w:r>
      <w:r w:rsidR="003E7EB0" w:rsidRPr="0099071F">
        <w:rPr>
          <w:lang w:val="en-GB"/>
        </w:rPr>
        <w:t xml:space="preserve">before </w:t>
      </w:r>
      <w:r w:rsidR="00626A2A" w:rsidRPr="0099071F">
        <w:rPr>
          <w:lang w:val="en-GB"/>
        </w:rPr>
        <w:t xml:space="preserve">the </w:t>
      </w:r>
      <w:r w:rsidR="00697F6F">
        <w:rPr>
          <w:lang w:val="en-GB"/>
        </w:rPr>
        <w:t>“</w:t>
      </w:r>
      <w:r w:rsidR="00251229" w:rsidRPr="0099071F">
        <w:rPr>
          <w:lang w:val="en-GB"/>
        </w:rPr>
        <w:t>relevant date</w:t>
      </w:r>
      <w:r w:rsidR="00697F6F">
        <w:rPr>
          <w:lang w:val="en-GB"/>
        </w:rPr>
        <w:t>”</w:t>
      </w:r>
      <w:r w:rsidR="006E14CE" w:rsidRPr="0099071F">
        <w:rPr>
          <w:lang w:val="en-GB"/>
        </w:rPr>
        <w:t xml:space="preserve"> </w:t>
      </w:r>
      <w:r w:rsidR="0069774F" w:rsidRPr="0099071F">
        <w:rPr>
          <w:lang w:val="en-GB"/>
        </w:rPr>
        <w:t>(</w:t>
      </w:r>
      <w:r w:rsidR="00716E6E" w:rsidRPr="0099071F">
        <w:rPr>
          <w:lang w:val="en-GB"/>
        </w:rPr>
        <w:t>G</w:t>
      </w:r>
      <w:r w:rsidR="0069774F" w:rsidRPr="0099071F">
        <w:rPr>
          <w:lang w:val="en-GB"/>
        </w:rPr>
        <w:t>round 1A</w:t>
      </w:r>
      <w:r w:rsidR="000C3B4E" w:rsidRPr="0099071F">
        <w:rPr>
          <w:lang w:val="en-GB"/>
        </w:rPr>
        <w:t>(c)(</w:t>
      </w:r>
      <w:proofErr w:type="spellStart"/>
      <w:r w:rsidR="000C3B4E" w:rsidRPr="0099071F">
        <w:rPr>
          <w:lang w:val="en-GB"/>
        </w:rPr>
        <w:t>i</w:t>
      </w:r>
      <w:proofErr w:type="spellEnd"/>
      <w:r w:rsidR="000C3B4E" w:rsidRPr="0099071F">
        <w:rPr>
          <w:lang w:val="en-GB"/>
        </w:rPr>
        <w:t>))</w:t>
      </w:r>
      <w:r w:rsidR="00873411" w:rsidRPr="0099071F">
        <w:rPr>
          <w:lang w:val="en-GB"/>
        </w:rPr>
        <w:t>. </w:t>
      </w:r>
    </w:p>
    <w:p w14:paraId="4FE26806" w14:textId="523D3576" w:rsidR="00873411" w:rsidRPr="0099071F" w:rsidRDefault="000C3B4E" w:rsidP="00EA1317">
      <w:pPr>
        <w:pStyle w:val="ParaNumbered"/>
        <w:rPr>
          <w:lang w:val="en-GB"/>
        </w:rPr>
      </w:pPr>
      <w:r w:rsidRPr="0099071F">
        <w:rPr>
          <w:lang w:val="en-GB"/>
        </w:rPr>
        <w:t>G</w:t>
      </w:r>
      <w:r w:rsidR="00873411" w:rsidRPr="0099071F">
        <w:rPr>
          <w:lang w:val="en-GB"/>
        </w:rPr>
        <w:t>round 1A</w:t>
      </w:r>
      <w:r w:rsidR="002405F2" w:rsidRPr="0099071F">
        <w:rPr>
          <w:lang w:val="en-GB"/>
        </w:rPr>
        <w:t xml:space="preserve">(b) provides </w:t>
      </w:r>
      <w:r w:rsidR="00B03527" w:rsidRPr="0099071F">
        <w:rPr>
          <w:lang w:val="en-GB"/>
        </w:rPr>
        <w:t xml:space="preserve">that the </w:t>
      </w:r>
      <w:r w:rsidR="00D53658" w:rsidRPr="0099071F">
        <w:rPr>
          <w:lang w:val="en-GB"/>
        </w:rPr>
        <w:t>ground cannot</w:t>
      </w:r>
      <w:r w:rsidR="00873411" w:rsidRPr="0099071F">
        <w:rPr>
          <w:lang w:val="en-GB"/>
        </w:rPr>
        <w:t xml:space="preserve"> be used to obtain possession </w:t>
      </w:r>
      <w:r w:rsidR="00B03527" w:rsidRPr="0099071F">
        <w:rPr>
          <w:lang w:val="en-GB"/>
        </w:rPr>
        <w:t xml:space="preserve">where </w:t>
      </w:r>
      <w:r w:rsidR="00873411" w:rsidRPr="0099071F">
        <w:rPr>
          <w:lang w:val="en-GB"/>
        </w:rPr>
        <w:t xml:space="preserve">the assured tenancy arose at the end of a tenancy under either Schedule 1 to the Rent Act 1977 or </w:t>
      </w:r>
      <w:r w:rsidR="00351A91" w:rsidRPr="0099071F">
        <w:rPr>
          <w:lang w:val="en-GB"/>
        </w:rPr>
        <w:t>section</w:t>
      </w:r>
      <w:r w:rsidR="00873411" w:rsidRPr="0099071F">
        <w:rPr>
          <w:lang w:val="en-GB"/>
        </w:rPr>
        <w:t xml:space="preserve"> 4 of the Rent (Agriculture) Act 1976.</w:t>
      </w:r>
      <w:r w:rsidR="001C104A" w:rsidRPr="0099071F">
        <w:rPr>
          <w:lang w:val="en-GB"/>
        </w:rPr>
        <w:t xml:space="preserve"> </w:t>
      </w:r>
    </w:p>
    <w:p w14:paraId="3BBD970B" w14:textId="31DF0E61" w:rsidR="00873411" w:rsidRPr="0099071F" w:rsidRDefault="00E46EE6" w:rsidP="00EA1317">
      <w:pPr>
        <w:pStyle w:val="ParaNumbered"/>
        <w:rPr>
          <w:lang w:val="en-GB"/>
        </w:rPr>
      </w:pPr>
      <w:r w:rsidRPr="0099071F">
        <w:rPr>
          <w:lang w:val="en-GB"/>
        </w:rPr>
        <w:t>Subparagraph</w:t>
      </w:r>
      <w:r w:rsidR="00873411" w:rsidRPr="0099071F">
        <w:rPr>
          <w:lang w:val="en-GB"/>
        </w:rPr>
        <w:t xml:space="preserve"> (c)(ii) provides</w:t>
      </w:r>
      <w:r w:rsidR="000722B8" w:rsidRPr="0099071F">
        <w:rPr>
          <w:lang w:val="en-GB"/>
        </w:rPr>
        <w:t xml:space="preserve"> an alternative to the </w:t>
      </w:r>
      <w:r w:rsidR="00D53658" w:rsidRPr="0099071F">
        <w:rPr>
          <w:lang w:val="en-GB"/>
        </w:rPr>
        <w:t>one-year</w:t>
      </w:r>
      <w:r w:rsidR="000722B8" w:rsidRPr="0099071F">
        <w:rPr>
          <w:lang w:val="en-GB"/>
        </w:rPr>
        <w:t xml:space="preserve"> protected period </w:t>
      </w:r>
      <w:r w:rsidR="004A580C" w:rsidRPr="0099071F">
        <w:rPr>
          <w:lang w:val="en-GB"/>
        </w:rPr>
        <w:t xml:space="preserve">and provides that the ground can be used </w:t>
      </w:r>
      <w:r w:rsidR="00873411" w:rsidRPr="0099071F">
        <w:rPr>
          <w:lang w:val="en-GB"/>
        </w:rPr>
        <w:t xml:space="preserve">where a notice of a compulsory acquisition has been published or served and is being sold to </w:t>
      </w:r>
      <w:r w:rsidR="4DFB010C" w:rsidRPr="0099071F">
        <w:rPr>
          <w:lang w:val="en-GB"/>
        </w:rPr>
        <w:t>an</w:t>
      </w:r>
      <w:r w:rsidR="00873411" w:rsidRPr="0099071F">
        <w:rPr>
          <w:lang w:val="en-GB"/>
        </w:rPr>
        <w:t xml:space="preserve"> acquiring authority. An </w:t>
      </w:r>
      <w:r w:rsidR="00697F6F">
        <w:rPr>
          <w:lang w:val="en-GB"/>
        </w:rPr>
        <w:t>“</w:t>
      </w:r>
      <w:r w:rsidR="00873411" w:rsidRPr="0099071F">
        <w:rPr>
          <w:lang w:val="en-GB"/>
        </w:rPr>
        <w:t>acquiring authority</w:t>
      </w:r>
      <w:r w:rsidR="00697F6F">
        <w:rPr>
          <w:lang w:val="en-GB"/>
        </w:rPr>
        <w:t>”</w:t>
      </w:r>
      <w:r w:rsidR="00873411" w:rsidRPr="0099071F">
        <w:rPr>
          <w:lang w:val="en-GB"/>
        </w:rPr>
        <w:t xml:space="preserve"> and what constitutes giving notice of a compulsory acquisition is defined in paragraph 12, Part 5 of Schedule 2 to the Housing Act 1988 (as inserted by paragraph 25 in Schedule 1 to this Act).</w:t>
      </w:r>
      <w:r w:rsidR="001C104A" w:rsidRPr="0099071F">
        <w:rPr>
          <w:lang w:val="en-GB"/>
        </w:rPr>
        <w:t xml:space="preserve"> </w:t>
      </w:r>
    </w:p>
    <w:p w14:paraId="73584F85" w14:textId="44642B17" w:rsidR="00873411" w:rsidRPr="0099071F" w:rsidRDefault="00E46EE6" w:rsidP="00EA1317">
      <w:pPr>
        <w:pStyle w:val="ParaNumbered"/>
        <w:rPr>
          <w:lang w:val="en-GB"/>
        </w:rPr>
      </w:pPr>
      <w:r w:rsidRPr="0099071F">
        <w:rPr>
          <w:lang w:val="en-GB"/>
        </w:rPr>
        <w:t>Subparagraph</w:t>
      </w:r>
      <w:r w:rsidR="00873411" w:rsidRPr="0099071F">
        <w:rPr>
          <w:lang w:val="en-GB"/>
        </w:rPr>
        <w:t xml:space="preserve"> (d) specifies that this ground is not available to certain social landlords. </w:t>
      </w:r>
    </w:p>
    <w:p w14:paraId="1DEF88F2" w14:textId="19872795" w:rsidR="00873411" w:rsidRPr="0099071F" w:rsidRDefault="00873411" w:rsidP="00683463">
      <w:pPr>
        <w:pStyle w:val="HSubheading5"/>
        <w:rPr>
          <w:shd w:val="clear" w:color="auto" w:fill="FFFFFF"/>
        </w:rPr>
      </w:pPr>
      <w:r w:rsidRPr="0099071F">
        <w:rPr>
          <w:shd w:val="clear" w:color="auto" w:fill="FFFFFF"/>
        </w:rPr>
        <w:t>Background</w:t>
      </w:r>
    </w:p>
    <w:p w14:paraId="0965677C" w14:textId="37C752AB" w:rsidR="00873411" w:rsidRPr="0099071F" w:rsidRDefault="00873411" w:rsidP="00EA1317">
      <w:pPr>
        <w:pStyle w:val="ParaNumbered"/>
        <w:rPr>
          <w:lang w:val="en-GB"/>
        </w:rPr>
      </w:pPr>
      <w:r w:rsidRPr="0099071F">
        <w:rPr>
          <w:lang w:val="en-GB"/>
        </w:rPr>
        <w:t>There is no existing ground for possession under Schedule 2 of the Housing Act 1988 for use where the landlord intends to sell the property.</w:t>
      </w:r>
      <w:r w:rsidR="001C104A" w:rsidRPr="0099071F">
        <w:rPr>
          <w:lang w:val="en-GB"/>
        </w:rPr>
        <w:t xml:space="preserve"> </w:t>
      </w:r>
    </w:p>
    <w:p w14:paraId="52CD481D" w14:textId="0F642C16" w:rsidR="00B0760A" w:rsidRPr="0099071F" w:rsidRDefault="00873411" w:rsidP="00EA1317">
      <w:pPr>
        <w:pStyle w:val="ParaNumbered"/>
        <w:rPr>
          <w:lang w:val="en-GB"/>
        </w:rPr>
      </w:pPr>
      <w:r w:rsidRPr="0099071F">
        <w:rPr>
          <w:lang w:val="en-GB"/>
        </w:rPr>
        <w:t>Public or other authorities may compulsorily acquire property (without the consent of the owner) in circumstances where they have been authorised to do so by Parliament, subject to compliance with statutory procedures, and where there is a compelling case in the public interest. Before exercising powers of compulsory acquisition, the relevant public or other authority must comply with required notification procedures and publish a notice of its intention to use its powers of compulsory acquisition in a newspaper and, where applicable, on a website. The authority must also serve notices on persons with an interest in the property which is the subject of the acquisition.</w:t>
      </w:r>
      <w:r w:rsidR="006062DB" w:rsidRPr="0099071F">
        <w:rPr>
          <w:lang w:val="en-GB"/>
        </w:rPr>
        <w:t xml:space="preserve"> </w:t>
      </w:r>
      <w:r w:rsidRPr="0099071F">
        <w:rPr>
          <w:lang w:val="en-GB"/>
        </w:rPr>
        <w:t xml:space="preserve">The exception to the minimum </w:t>
      </w:r>
      <w:proofErr w:type="gramStart"/>
      <w:r w:rsidR="00E648FD" w:rsidRPr="0099071F">
        <w:rPr>
          <w:lang w:val="en-GB"/>
        </w:rPr>
        <w:t>one year</w:t>
      </w:r>
      <w:proofErr w:type="gramEnd"/>
      <w:r w:rsidRPr="0099071F">
        <w:rPr>
          <w:lang w:val="en-GB"/>
        </w:rPr>
        <w:t xml:space="preserve"> </w:t>
      </w:r>
      <w:r w:rsidR="003D741F" w:rsidRPr="0099071F">
        <w:rPr>
          <w:lang w:val="en-GB"/>
        </w:rPr>
        <w:t>protected period</w:t>
      </w:r>
      <w:r w:rsidRPr="0099071F">
        <w:rPr>
          <w:lang w:val="en-GB"/>
        </w:rPr>
        <w:t xml:space="preserve"> where the property is being sold to an authority with statutory authorisation to compulsorily acquire it will ensure that landlords can respond quickly and provide vacant possession of a property to the relevant acquiring authority. This is necessary to prevent delays occurring in transferring the ownership of the property to an authority, which might impact their ability to deliver, for example, development, regeneration and infrastructure projects in the public interest.</w:t>
      </w:r>
      <w:bookmarkStart w:id="411" w:name="_Toc132884926"/>
      <w:bookmarkStart w:id="412" w:name="_Toc133581433"/>
      <w:bookmarkStart w:id="413" w:name="_Toc134531156"/>
      <w:bookmarkStart w:id="414" w:name="_Toc135128580"/>
    </w:p>
    <w:p w14:paraId="776C8FD2" w14:textId="1A809B2A" w:rsidR="00A168BA" w:rsidRPr="0099071F" w:rsidRDefault="00A168BA" w:rsidP="00683463">
      <w:pPr>
        <w:pStyle w:val="HSubheading4"/>
      </w:pPr>
      <w:bookmarkStart w:id="415" w:name="_Toc221785379"/>
      <w:r w:rsidRPr="0099071F">
        <w:t xml:space="preserve">New ground for </w:t>
      </w:r>
      <w:r w:rsidR="00F57AAF" w:rsidRPr="0099071F">
        <w:t>possession</w:t>
      </w:r>
      <w:r w:rsidR="00B63212" w:rsidRPr="0099071F">
        <w:t xml:space="preserve"> after rent-to-buy agreement</w:t>
      </w:r>
      <w:r w:rsidRPr="0099071F">
        <w:t xml:space="preserve"> (1B)</w:t>
      </w:r>
      <w:bookmarkEnd w:id="411"/>
      <w:bookmarkEnd w:id="412"/>
      <w:bookmarkEnd w:id="413"/>
      <w:bookmarkEnd w:id="414"/>
      <w:bookmarkEnd w:id="415"/>
    </w:p>
    <w:p w14:paraId="63FA4D3E" w14:textId="77777777" w:rsidR="003E6BCE" w:rsidRPr="0099071F" w:rsidRDefault="003E6BCE" w:rsidP="00683463">
      <w:pPr>
        <w:pStyle w:val="HSubheading5"/>
        <w:rPr>
          <w:szCs w:val="20"/>
        </w:rPr>
      </w:pPr>
      <w:r w:rsidRPr="0099071F">
        <w:rPr>
          <w:shd w:val="clear" w:color="auto" w:fill="FFFFFF"/>
        </w:rPr>
        <w:t>Effect</w:t>
      </w:r>
    </w:p>
    <w:p w14:paraId="147240F5" w14:textId="4978B43B" w:rsidR="003E6BCE" w:rsidRPr="0099071F" w:rsidRDefault="003E6BCE" w:rsidP="00EA1317">
      <w:pPr>
        <w:pStyle w:val="ParaNumbered"/>
        <w:rPr>
          <w:lang w:val="en-GB"/>
        </w:rPr>
      </w:pPr>
      <w:r w:rsidRPr="0099071F">
        <w:rPr>
          <w:lang w:val="en-GB"/>
        </w:rPr>
        <w:t xml:space="preserve">Paragraph 4 inserts a new </w:t>
      </w:r>
      <w:r w:rsidR="00C50CBA" w:rsidRPr="0099071F">
        <w:rPr>
          <w:lang w:val="en-GB"/>
        </w:rPr>
        <w:t>G</w:t>
      </w:r>
      <w:r w:rsidRPr="0099071F">
        <w:rPr>
          <w:lang w:val="en-GB"/>
        </w:rPr>
        <w:t xml:space="preserve">round (1B) so that a court must award possession when private registered providers of social housing are either selling a freehold or leasehold interest in the property, granting a long lease over 21 years or re-letting to a different </w:t>
      </w:r>
      <w:r w:rsidR="5CDB16BD" w:rsidRPr="0099071F">
        <w:rPr>
          <w:lang w:val="en-GB"/>
        </w:rPr>
        <w:t xml:space="preserve">tenant </w:t>
      </w:r>
      <w:r w:rsidR="00F043E0" w:rsidRPr="0099071F">
        <w:rPr>
          <w:lang w:val="en-GB"/>
        </w:rPr>
        <w:t>under</w:t>
      </w:r>
      <w:r w:rsidR="00F41B27" w:rsidRPr="0099071F">
        <w:rPr>
          <w:lang w:val="en-GB"/>
        </w:rPr>
        <w:t xml:space="preserve"> </w:t>
      </w:r>
      <w:r w:rsidR="0B0D6282" w:rsidRPr="0099071F">
        <w:rPr>
          <w:lang w:val="en-GB"/>
        </w:rPr>
        <w:t>an assured tenancy</w:t>
      </w:r>
      <w:r w:rsidRPr="0099071F">
        <w:rPr>
          <w:lang w:val="en-GB"/>
        </w:rPr>
        <w:t>.</w:t>
      </w:r>
    </w:p>
    <w:p w14:paraId="7E32AD06" w14:textId="2DD50A20" w:rsidR="003E6BCE" w:rsidRPr="0099071F" w:rsidRDefault="00C50CBA" w:rsidP="00EA1317">
      <w:pPr>
        <w:pStyle w:val="ParaNumbered"/>
        <w:rPr>
          <w:lang w:val="en-GB"/>
        </w:rPr>
      </w:pPr>
      <w:r w:rsidRPr="0099071F">
        <w:rPr>
          <w:lang w:val="en-GB"/>
        </w:rPr>
        <w:t>Subparagraph</w:t>
      </w:r>
      <w:r w:rsidR="003E6BCE" w:rsidRPr="0099071F">
        <w:rPr>
          <w:lang w:val="en-GB"/>
        </w:rPr>
        <w:t xml:space="preserve"> (e) specifies that landlords may only use the ground where the defined period stated in the rent-to-buy agreement has expired</w:t>
      </w:r>
      <w:r w:rsidR="00092C3F" w:rsidRPr="0099071F">
        <w:rPr>
          <w:lang w:val="en-GB"/>
        </w:rPr>
        <w:t xml:space="preserve">. </w:t>
      </w:r>
    </w:p>
    <w:p w14:paraId="7924BDF5" w14:textId="63A6CFA5" w:rsidR="003E6BCE" w:rsidRPr="0099071F" w:rsidRDefault="00C50CBA" w:rsidP="00EA1317">
      <w:pPr>
        <w:pStyle w:val="ParaNumbered"/>
        <w:rPr>
          <w:lang w:val="en-GB"/>
        </w:rPr>
      </w:pPr>
      <w:r w:rsidRPr="0099071F">
        <w:rPr>
          <w:lang w:val="en-GB"/>
        </w:rPr>
        <w:t>Subparagraph</w:t>
      </w:r>
      <w:r w:rsidR="003E6BCE" w:rsidRPr="0099071F">
        <w:rPr>
          <w:lang w:val="en-GB"/>
        </w:rPr>
        <w:t xml:space="preserve"> (f) stipulates that the landlord must have complied with any terms in the rent-to-buy agreement which require them to offer the sitting tenant the opportunity to buy the </w:t>
      </w:r>
      <w:r w:rsidR="003E6BCE" w:rsidRPr="0099071F">
        <w:rPr>
          <w:lang w:val="en-GB"/>
        </w:rPr>
        <w:lastRenderedPageBreak/>
        <w:t>property and with any required procedures etc. in the agreement about such an offer.</w:t>
      </w:r>
    </w:p>
    <w:p w14:paraId="119846BC" w14:textId="77777777" w:rsidR="003E6BCE" w:rsidRPr="0099071F" w:rsidRDefault="003E6BCE" w:rsidP="00683463">
      <w:pPr>
        <w:pStyle w:val="HSubheading5"/>
        <w:rPr>
          <w:szCs w:val="20"/>
        </w:rPr>
      </w:pPr>
      <w:r w:rsidRPr="0099071F">
        <w:rPr>
          <w:shd w:val="clear" w:color="auto" w:fill="FFFFFF"/>
        </w:rPr>
        <w:t xml:space="preserve">Background </w:t>
      </w:r>
    </w:p>
    <w:p w14:paraId="19DE4EF9" w14:textId="0D139B06" w:rsidR="003E6BCE" w:rsidRPr="0099071F" w:rsidRDefault="003E6BCE" w:rsidP="00EA1317">
      <w:pPr>
        <w:pStyle w:val="ParaNumbered"/>
        <w:rPr>
          <w:lang w:val="en-GB"/>
        </w:rPr>
      </w:pPr>
      <w:r w:rsidRPr="0099071F">
        <w:rPr>
          <w:lang w:val="en-GB"/>
        </w:rPr>
        <w:t>Rent-to-buy schemes provide an affordable home ownership route for tenants</w:t>
      </w:r>
      <w:r w:rsidR="00092C3F" w:rsidRPr="0099071F">
        <w:rPr>
          <w:lang w:val="en-GB"/>
        </w:rPr>
        <w:t xml:space="preserve">. </w:t>
      </w:r>
      <w:r w:rsidRPr="0099071F">
        <w:rPr>
          <w:lang w:val="en-GB"/>
        </w:rPr>
        <w:t>Under the terms of the arrangement, relevant landlords will let a property at a discounted rate of rent (no more than 80% of assessed market rent, inclusive of service charges) for a set period, on the expectation that tenants will use these rent savings to build up a deposit. At the end of the period, the tenant will be offered the opportunity to purchase the property at a price no more than market value before it is offered for general sale.</w:t>
      </w:r>
    </w:p>
    <w:p w14:paraId="00887489" w14:textId="6AA19CA6" w:rsidR="003E6BCE" w:rsidRPr="0099071F" w:rsidRDefault="003E6BCE" w:rsidP="00EA1317">
      <w:pPr>
        <w:pStyle w:val="ParaNumbered"/>
        <w:rPr>
          <w:lang w:val="en-GB"/>
        </w:rPr>
      </w:pPr>
      <w:r w:rsidRPr="0099071F">
        <w:rPr>
          <w:lang w:val="en-GB"/>
        </w:rPr>
        <w:t>Private registered providers of social housing will be able to use this new selling ground to ensure that rent-to-buy schemes continue to be viable in the new tenancy system</w:t>
      </w:r>
      <w:r w:rsidR="7073AED8" w:rsidRPr="0099071F">
        <w:rPr>
          <w:lang w:val="en-GB"/>
        </w:rPr>
        <w:t>.</w:t>
      </w:r>
      <w:r w:rsidR="0EED0396" w:rsidRPr="0099071F">
        <w:rPr>
          <w:lang w:val="en-GB"/>
        </w:rPr>
        <w:t xml:space="preserve"> </w:t>
      </w:r>
      <w:r w:rsidR="51D3A552" w:rsidRPr="0099071F">
        <w:rPr>
          <w:lang w:val="en-GB"/>
        </w:rPr>
        <w:t>The ground</w:t>
      </w:r>
      <w:r w:rsidRPr="0099071F">
        <w:rPr>
          <w:lang w:val="en-GB"/>
        </w:rPr>
        <w:t xml:space="preserve"> </w:t>
      </w:r>
      <w:r w:rsidR="00251708" w:rsidRPr="0099071F">
        <w:rPr>
          <w:lang w:val="en-GB"/>
        </w:rPr>
        <w:t xml:space="preserve">will </w:t>
      </w:r>
      <w:r w:rsidRPr="0099071F">
        <w:rPr>
          <w:lang w:val="en-GB"/>
        </w:rPr>
        <w:t>provid</w:t>
      </w:r>
      <w:r w:rsidR="2A826F0A" w:rsidRPr="0099071F">
        <w:rPr>
          <w:lang w:val="en-GB"/>
        </w:rPr>
        <w:t xml:space="preserve">e </w:t>
      </w:r>
      <w:r w:rsidRPr="0099071F">
        <w:rPr>
          <w:lang w:val="en-GB"/>
        </w:rPr>
        <w:t xml:space="preserve">them with a mechanism to gain possession to </w:t>
      </w:r>
      <w:r w:rsidR="000F3A8A" w:rsidRPr="0099071F">
        <w:rPr>
          <w:lang w:val="en-GB"/>
        </w:rPr>
        <w:t xml:space="preserve">either </w:t>
      </w:r>
      <w:r w:rsidRPr="0099071F">
        <w:rPr>
          <w:lang w:val="en-GB"/>
        </w:rPr>
        <w:t xml:space="preserve">sell the property or re-let to a different tenant </w:t>
      </w:r>
      <w:r w:rsidR="4960C0D9" w:rsidRPr="0099071F">
        <w:rPr>
          <w:lang w:val="en-GB"/>
        </w:rPr>
        <w:t>on</w:t>
      </w:r>
      <w:r w:rsidR="5FC943D0" w:rsidRPr="0099071F">
        <w:rPr>
          <w:lang w:val="en-GB"/>
        </w:rPr>
        <w:t xml:space="preserve"> an assured tenancy</w:t>
      </w:r>
      <w:r w:rsidRPr="0099071F">
        <w:rPr>
          <w:lang w:val="en-GB"/>
        </w:rPr>
        <w:t xml:space="preserve"> </w:t>
      </w:r>
      <w:r w:rsidR="00357A25" w:rsidRPr="0099071F">
        <w:rPr>
          <w:lang w:val="en-GB"/>
        </w:rPr>
        <w:t>(whether on rent-to-buy terms or not)</w:t>
      </w:r>
      <w:r w:rsidRPr="0099071F">
        <w:rPr>
          <w:lang w:val="en-GB"/>
        </w:rPr>
        <w:t xml:space="preserve"> at the end of the scheme, in line with the terms of the agreement.</w:t>
      </w:r>
    </w:p>
    <w:p w14:paraId="484A882E" w14:textId="0F3FB57A" w:rsidR="00A168BA" w:rsidRPr="0099071F" w:rsidRDefault="00A168BA" w:rsidP="00683463">
      <w:pPr>
        <w:pStyle w:val="HSubheading4"/>
      </w:pPr>
      <w:bookmarkStart w:id="416" w:name="_Toc133581434"/>
      <w:bookmarkStart w:id="417" w:name="_Toc134531157"/>
      <w:bookmarkStart w:id="418" w:name="_Toc135128581"/>
      <w:bookmarkStart w:id="419" w:name="_Toc221785380"/>
      <w:bookmarkStart w:id="420" w:name="_Toc132884927"/>
      <w:r w:rsidRPr="0099071F">
        <w:t xml:space="preserve">Amendments </w:t>
      </w:r>
      <w:r w:rsidR="007C073B" w:rsidRPr="0099071F">
        <w:t>of</w:t>
      </w:r>
      <w:r w:rsidRPr="0099071F">
        <w:t xml:space="preserve"> Ground 2: sale by mortgagee</w:t>
      </w:r>
      <w:bookmarkEnd w:id="416"/>
      <w:bookmarkEnd w:id="417"/>
      <w:bookmarkEnd w:id="418"/>
      <w:bookmarkEnd w:id="419"/>
      <w:r w:rsidRPr="0099071F">
        <w:t xml:space="preserve"> </w:t>
      </w:r>
      <w:bookmarkEnd w:id="420"/>
    </w:p>
    <w:p w14:paraId="6E5734A2" w14:textId="77777777" w:rsidR="00A168BA" w:rsidRPr="0099071F" w:rsidRDefault="00A168BA" w:rsidP="00683463">
      <w:pPr>
        <w:pStyle w:val="HSubheading5"/>
        <w:rPr>
          <w:szCs w:val="20"/>
        </w:rPr>
      </w:pPr>
      <w:r w:rsidRPr="0099071F">
        <w:rPr>
          <w:shd w:val="clear" w:color="auto" w:fill="FFFFFF"/>
        </w:rPr>
        <w:t>Effect</w:t>
      </w:r>
    </w:p>
    <w:p w14:paraId="228B2895" w14:textId="5CDD418B" w:rsidR="00A168BA" w:rsidRPr="0099071F" w:rsidRDefault="3B73B322" w:rsidP="00EA1317">
      <w:pPr>
        <w:pStyle w:val="ParaNumbered"/>
        <w:rPr>
          <w:lang w:val="en-GB"/>
        </w:rPr>
      </w:pPr>
      <w:r w:rsidRPr="0099071F">
        <w:rPr>
          <w:lang w:val="en-GB"/>
        </w:rPr>
        <w:t xml:space="preserve">Paragraph </w:t>
      </w:r>
      <w:r w:rsidR="7EB35EA4" w:rsidRPr="0099071F">
        <w:rPr>
          <w:lang w:val="en-GB"/>
        </w:rPr>
        <w:t>5</w:t>
      </w:r>
      <w:r w:rsidRPr="0099071F">
        <w:rPr>
          <w:lang w:val="en-GB"/>
        </w:rPr>
        <w:t xml:space="preserve"> amends </w:t>
      </w:r>
      <w:r w:rsidR="00C50CBA" w:rsidRPr="0099071F">
        <w:rPr>
          <w:lang w:val="en-GB"/>
        </w:rPr>
        <w:t>G</w:t>
      </w:r>
      <w:r w:rsidRPr="0099071F">
        <w:rPr>
          <w:lang w:val="en-GB"/>
        </w:rPr>
        <w:t xml:space="preserve">round 2 of Schedule 2 of the Housing Act 1988. </w:t>
      </w:r>
    </w:p>
    <w:p w14:paraId="4FA0AE2D" w14:textId="6A8886CD" w:rsidR="00A168BA" w:rsidRPr="0099071F" w:rsidRDefault="00C50CBA" w:rsidP="00EA1317">
      <w:pPr>
        <w:pStyle w:val="ParaNumbered"/>
        <w:rPr>
          <w:lang w:val="en-GB"/>
        </w:rPr>
      </w:pPr>
      <w:r w:rsidRPr="0099071F">
        <w:rPr>
          <w:lang w:val="en-GB"/>
        </w:rPr>
        <w:t>Subparagraph</w:t>
      </w:r>
      <w:r w:rsidR="3B73B322" w:rsidRPr="0099071F">
        <w:rPr>
          <w:lang w:val="en-GB"/>
        </w:rPr>
        <w:t xml:space="preserve"> (a) removes the requirement for the mortgage to have started prior to the beginning of the tenancy. </w:t>
      </w:r>
    </w:p>
    <w:p w14:paraId="6246CA37" w14:textId="4662844F" w:rsidR="00A168BA" w:rsidRPr="0099071F" w:rsidRDefault="00C50CBA" w:rsidP="00EA1317">
      <w:pPr>
        <w:pStyle w:val="ParaNumbered"/>
        <w:rPr>
          <w:lang w:val="en-GB"/>
        </w:rPr>
      </w:pPr>
      <w:r w:rsidRPr="0099071F">
        <w:rPr>
          <w:lang w:val="en-GB"/>
        </w:rPr>
        <w:t>Subparagraph</w:t>
      </w:r>
      <w:r w:rsidR="3B73B322" w:rsidRPr="0099071F">
        <w:rPr>
          <w:lang w:val="en-GB"/>
        </w:rPr>
        <w:t xml:space="preserve"> (b) removes the requirement for prior notice to have been provided to the tenant that the ground may be used. </w:t>
      </w:r>
    </w:p>
    <w:p w14:paraId="50C87FF7" w14:textId="77777777" w:rsidR="00A168BA" w:rsidRPr="0099071F" w:rsidRDefault="00A168BA" w:rsidP="00683463">
      <w:pPr>
        <w:pStyle w:val="HSubheading5"/>
        <w:rPr>
          <w:szCs w:val="20"/>
        </w:rPr>
      </w:pPr>
      <w:r w:rsidRPr="0099071F">
        <w:rPr>
          <w:shd w:val="clear" w:color="auto" w:fill="FFFFFF"/>
        </w:rPr>
        <w:t xml:space="preserve">Background </w:t>
      </w:r>
    </w:p>
    <w:p w14:paraId="063BF59E" w14:textId="5661098C" w:rsidR="00772775" w:rsidRPr="0099071F" w:rsidRDefault="3B73B322" w:rsidP="00EA1317">
      <w:pPr>
        <w:pStyle w:val="ParaNumbered"/>
        <w:rPr>
          <w:lang w:val="en-GB"/>
        </w:rPr>
      </w:pPr>
      <w:r w:rsidRPr="0099071F">
        <w:rPr>
          <w:lang w:val="en-GB"/>
        </w:rPr>
        <w:t>Ground 2 of Schedule 2 of the Housing Act 1988 requires a court to award possession where a mortgage lender is entitled to exercise a power of sale when repossessing the property and requires vacant possession</w:t>
      </w:r>
      <w:r w:rsidR="00092C3F" w:rsidRPr="0099071F">
        <w:rPr>
          <w:lang w:val="en-GB"/>
        </w:rPr>
        <w:t xml:space="preserve">. </w:t>
      </w:r>
    </w:p>
    <w:p w14:paraId="57CB5D54" w14:textId="68168D0E" w:rsidR="00A168BA" w:rsidRPr="0099071F" w:rsidRDefault="00A168BA" w:rsidP="00683463">
      <w:pPr>
        <w:pStyle w:val="HSubheading4"/>
      </w:pPr>
      <w:bookmarkStart w:id="421" w:name="_Toc132884928"/>
      <w:bookmarkStart w:id="422" w:name="_Toc133581435"/>
      <w:bookmarkStart w:id="423" w:name="_Toc134531158"/>
      <w:bookmarkStart w:id="424" w:name="_Toc135128582"/>
      <w:bookmarkStart w:id="425" w:name="_Toc221785381"/>
      <w:r w:rsidRPr="0099071F">
        <w:t xml:space="preserve">New ground for possession when superior lease ends </w:t>
      </w:r>
      <w:bookmarkEnd w:id="421"/>
      <w:r w:rsidR="002D34A2" w:rsidRPr="0099071F">
        <w:t>(2ZA)</w:t>
      </w:r>
      <w:bookmarkEnd w:id="422"/>
      <w:bookmarkEnd w:id="423"/>
      <w:bookmarkEnd w:id="424"/>
      <w:bookmarkEnd w:id="425"/>
    </w:p>
    <w:p w14:paraId="2FC83D67" w14:textId="77777777" w:rsidR="00A168BA" w:rsidRPr="0099071F" w:rsidRDefault="00A168BA" w:rsidP="00683463">
      <w:pPr>
        <w:pStyle w:val="HSubheading5"/>
        <w:rPr>
          <w:shd w:val="clear" w:color="auto" w:fill="FFFFFF"/>
        </w:rPr>
      </w:pPr>
      <w:r w:rsidRPr="0099071F">
        <w:rPr>
          <w:shd w:val="clear" w:color="auto" w:fill="FFFFFF"/>
        </w:rPr>
        <w:t>Effect</w:t>
      </w:r>
    </w:p>
    <w:p w14:paraId="74A9BA1B" w14:textId="77777777" w:rsidR="00A96B2B" w:rsidRPr="0099071F" w:rsidRDefault="3B73B322" w:rsidP="00EA1317">
      <w:pPr>
        <w:pStyle w:val="ParaNumbered"/>
        <w:rPr>
          <w:lang w:val="en-GB"/>
        </w:rPr>
      </w:pPr>
      <w:r w:rsidRPr="0099071F">
        <w:rPr>
          <w:lang w:val="en-GB"/>
        </w:rPr>
        <w:t xml:space="preserve">Paragraph </w:t>
      </w:r>
      <w:r w:rsidR="7EB35EA4" w:rsidRPr="0099071F">
        <w:rPr>
          <w:lang w:val="en-GB"/>
        </w:rPr>
        <w:t>6</w:t>
      </w:r>
      <w:r w:rsidRPr="0099071F">
        <w:rPr>
          <w:lang w:val="en-GB"/>
        </w:rPr>
        <w:t xml:space="preserve"> inserts a new ground so that a court is required to award possession when the landlord </w:t>
      </w:r>
      <w:r w:rsidR="37266EC4" w:rsidRPr="0099071F">
        <w:rPr>
          <w:lang w:val="en-GB"/>
        </w:rPr>
        <w:t xml:space="preserve">holds </w:t>
      </w:r>
      <w:r w:rsidR="00902E5B" w:rsidRPr="0099071F">
        <w:rPr>
          <w:lang w:val="en-GB"/>
        </w:rPr>
        <w:t>the interest</w:t>
      </w:r>
      <w:r w:rsidR="37266EC4" w:rsidRPr="0099071F">
        <w:rPr>
          <w:lang w:val="en-GB"/>
        </w:rPr>
        <w:t xml:space="preserve"> under </w:t>
      </w:r>
      <w:r w:rsidRPr="0099071F">
        <w:rPr>
          <w:lang w:val="en-GB"/>
        </w:rPr>
        <w:t>a superior</w:t>
      </w:r>
      <w:r w:rsidR="009247DE" w:rsidRPr="0099071F">
        <w:rPr>
          <w:lang w:val="en-GB"/>
        </w:rPr>
        <w:t xml:space="preserve"> tenancy or</w:t>
      </w:r>
      <w:r w:rsidRPr="0099071F">
        <w:rPr>
          <w:lang w:val="en-GB"/>
        </w:rPr>
        <w:t xml:space="preserve"> </w:t>
      </w:r>
      <w:r w:rsidR="00D53658" w:rsidRPr="0099071F">
        <w:rPr>
          <w:lang w:val="en-GB"/>
        </w:rPr>
        <w:t>lease,</w:t>
      </w:r>
      <w:r w:rsidRPr="0099071F">
        <w:rPr>
          <w:lang w:val="en-GB"/>
        </w:rPr>
        <w:t xml:space="preserve"> and that superior lease is coming to an end</w:t>
      </w:r>
      <w:r w:rsidR="003F05F4" w:rsidRPr="0099071F">
        <w:rPr>
          <w:lang w:val="en-GB"/>
        </w:rPr>
        <w:t xml:space="preserve"> within 12 months of the date on which the landlord serves the </w:t>
      </w:r>
      <w:r w:rsidR="00D02A1C" w:rsidRPr="0099071F">
        <w:rPr>
          <w:lang w:val="en-GB"/>
        </w:rPr>
        <w:t xml:space="preserve">notice to the tenant under </w:t>
      </w:r>
      <w:r w:rsidR="00351A91" w:rsidRPr="0099071F">
        <w:rPr>
          <w:lang w:val="en-GB"/>
        </w:rPr>
        <w:t>section</w:t>
      </w:r>
      <w:r w:rsidR="00D02A1C" w:rsidRPr="0099071F">
        <w:rPr>
          <w:lang w:val="en-GB"/>
        </w:rPr>
        <w:t xml:space="preserve"> 8 of the Housing Act 1988. </w:t>
      </w:r>
      <w:r w:rsidRPr="0099071F">
        <w:rPr>
          <w:lang w:val="en-GB"/>
        </w:rPr>
        <w:t>The ground can only be used by private registered providers of social housing</w:t>
      </w:r>
      <w:r w:rsidR="105B653C" w:rsidRPr="0099071F">
        <w:rPr>
          <w:lang w:val="en-GB"/>
        </w:rPr>
        <w:t>,</w:t>
      </w:r>
      <w:r w:rsidRPr="0099071F">
        <w:rPr>
          <w:lang w:val="en-GB"/>
        </w:rPr>
        <w:t xml:space="preserve"> landlords who themselves have an agricultural tenancy</w:t>
      </w:r>
      <w:r w:rsidR="79007FD0" w:rsidRPr="0099071F">
        <w:rPr>
          <w:lang w:val="en-GB"/>
        </w:rPr>
        <w:t xml:space="preserve">, </w:t>
      </w:r>
      <w:r w:rsidR="49AEF8AE" w:rsidRPr="0099071F">
        <w:rPr>
          <w:lang w:val="en-GB"/>
        </w:rPr>
        <w:t xml:space="preserve">supported accommodation providers or </w:t>
      </w:r>
      <w:r w:rsidR="07DE96B2" w:rsidRPr="0099071F">
        <w:rPr>
          <w:lang w:val="en-GB"/>
        </w:rPr>
        <w:t xml:space="preserve">companies with </w:t>
      </w:r>
      <w:r w:rsidR="37756810" w:rsidRPr="0099071F">
        <w:rPr>
          <w:lang w:val="en-GB"/>
        </w:rPr>
        <w:t>at least 50% local authority ownership</w:t>
      </w:r>
      <w:r w:rsidR="003849FF" w:rsidRPr="0099071F">
        <w:rPr>
          <w:lang w:val="en-GB"/>
        </w:rPr>
        <w:t>.</w:t>
      </w:r>
      <w:r w:rsidR="37756810" w:rsidRPr="0099071F">
        <w:rPr>
          <w:lang w:val="en-GB"/>
        </w:rPr>
        <w:t xml:space="preserve"> </w:t>
      </w:r>
    </w:p>
    <w:p w14:paraId="01211A6C" w14:textId="28523436" w:rsidR="00A168BA" w:rsidRPr="0099071F" w:rsidRDefault="00A168BA" w:rsidP="00683463">
      <w:pPr>
        <w:pStyle w:val="HSubheading5"/>
        <w:rPr>
          <w:shd w:val="clear" w:color="auto" w:fill="FFFFFF"/>
        </w:rPr>
      </w:pPr>
      <w:r w:rsidRPr="0099071F">
        <w:rPr>
          <w:shd w:val="clear" w:color="auto" w:fill="FFFFFF"/>
        </w:rPr>
        <w:t>Background</w:t>
      </w:r>
    </w:p>
    <w:p w14:paraId="033D4D7F" w14:textId="6AB5E2C5" w:rsidR="00772775" w:rsidRPr="0099071F" w:rsidRDefault="3B73B322" w:rsidP="00EA1317">
      <w:pPr>
        <w:pStyle w:val="ParaNumbered"/>
        <w:rPr>
          <w:lang w:val="en-GB"/>
        </w:rPr>
      </w:pPr>
      <w:r w:rsidRPr="0099071F">
        <w:rPr>
          <w:lang w:val="en-GB"/>
        </w:rPr>
        <w:t xml:space="preserve">There is no existing ground for possession under Schedule 2 of the Housing Act 1988 for use where a superior lease comes to an end. When a superior lease agreement ends, an intermediate landlord may be required to provide vacant possession of dwellings let on assured tenancies. A ground is needed to ensure these intermediate landlords can comply with the terms of their superior lease. </w:t>
      </w:r>
    </w:p>
    <w:p w14:paraId="7F79FF08" w14:textId="35884126" w:rsidR="00D766DC" w:rsidRPr="0099071F" w:rsidRDefault="00D766DC" w:rsidP="00683463">
      <w:pPr>
        <w:pStyle w:val="HSubheading4"/>
      </w:pPr>
      <w:bookmarkStart w:id="426" w:name="_Toc135133749"/>
      <w:bookmarkStart w:id="427" w:name="_Toc221785382"/>
      <w:bookmarkStart w:id="428" w:name="_Toc133581436"/>
      <w:bookmarkStart w:id="429" w:name="_Toc134531159"/>
      <w:bookmarkStart w:id="430" w:name="_Toc135128583"/>
      <w:r w:rsidRPr="0099071F">
        <w:lastRenderedPageBreak/>
        <w:t>New ground for possession by superior landlord (2ZB)</w:t>
      </w:r>
      <w:bookmarkEnd w:id="426"/>
      <w:bookmarkEnd w:id="427"/>
    </w:p>
    <w:p w14:paraId="0639DD61" w14:textId="77777777" w:rsidR="00D766DC" w:rsidRPr="0099071F" w:rsidRDefault="00D766DC" w:rsidP="00683463">
      <w:pPr>
        <w:pStyle w:val="HSubheading5"/>
        <w:rPr>
          <w:shd w:val="clear" w:color="auto" w:fill="FFFFFF"/>
        </w:rPr>
      </w:pPr>
      <w:r w:rsidRPr="0099071F">
        <w:rPr>
          <w:shd w:val="clear" w:color="auto" w:fill="FFFFFF"/>
        </w:rPr>
        <w:t>Effect</w:t>
      </w:r>
    </w:p>
    <w:p w14:paraId="74EE954C" w14:textId="28E03D13" w:rsidR="00D766DC" w:rsidRPr="0099071F" w:rsidRDefault="00D766DC" w:rsidP="00EA1317">
      <w:pPr>
        <w:pStyle w:val="ParaNumbered"/>
        <w:rPr>
          <w:lang w:val="en-GB"/>
        </w:rPr>
      </w:pPr>
      <w:r w:rsidRPr="0099071F">
        <w:rPr>
          <w:lang w:val="en-GB"/>
        </w:rPr>
        <w:t xml:space="preserve">Paragraph </w:t>
      </w:r>
      <w:r w:rsidR="00B21A72" w:rsidRPr="0099071F">
        <w:rPr>
          <w:lang w:val="en-GB"/>
        </w:rPr>
        <w:t>7</w:t>
      </w:r>
      <w:r w:rsidRPr="0099071F">
        <w:rPr>
          <w:lang w:val="en-GB"/>
        </w:rPr>
        <w:t xml:space="preserve"> inserts a new ground so that a court is required to award possession when the landlord h</w:t>
      </w:r>
      <w:r w:rsidR="7DCFD446" w:rsidRPr="0099071F">
        <w:rPr>
          <w:lang w:val="en-GB"/>
        </w:rPr>
        <w:t xml:space="preserve">olds </w:t>
      </w:r>
      <w:r w:rsidR="009247DE" w:rsidRPr="0099071F">
        <w:rPr>
          <w:lang w:val="en-GB"/>
        </w:rPr>
        <w:t>the interest</w:t>
      </w:r>
      <w:r w:rsidR="7DCFD446" w:rsidRPr="0099071F">
        <w:rPr>
          <w:lang w:val="en-GB"/>
        </w:rPr>
        <w:t xml:space="preserve"> under </w:t>
      </w:r>
      <w:r w:rsidRPr="0099071F">
        <w:rPr>
          <w:lang w:val="en-GB"/>
        </w:rPr>
        <w:t xml:space="preserve">a superior </w:t>
      </w:r>
      <w:r w:rsidR="009247DE" w:rsidRPr="0099071F">
        <w:rPr>
          <w:lang w:val="en-GB"/>
        </w:rPr>
        <w:t>tenancy or</w:t>
      </w:r>
      <w:r w:rsidRPr="0099071F">
        <w:rPr>
          <w:lang w:val="en-GB"/>
        </w:rPr>
        <w:t xml:space="preserve"> </w:t>
      </w:r>
      <w:r w:rsidR="00D53658" w:rsidRPr="0099071F">
        <w:rPr>
          <w:lang w:val="en-GB"/>
        </w:rPr>
        <w:t>lease,</w:t>
      </w:r>
      <w:r w:rsidRPr="0099071F">
        <w:rPr>
          <w:lang w:val="en-GB"/>
        </w:rPr>
        <w:t xml:space="preserve"> and that superior lease is coming to an end. The ground can only be used by landlords where the superior lease is over 21 years in length. </w:t>
      </w:r>
    </w:p>
    <w:p w14:paraId="7FE27440" w14:textId="77777777" w:rsidR="00D766DC" w:rsidRPr="0099071F" w:rsidRDefault="00D766DC" w:rsidP="00683463">
      <w:pPr>
        <w:pStyle w:val="HSubheading5"/>
        <w:rPr>
          <w:shd w:val="clear" w:color="auto" w:fill="FFFFFF"/>
        </w:rPr>
      </w:pPr>
      <w:r w:rsidRPr="0099071F">
        <w:rPr>
          <w:shd w:val="clear" w:color="auto" w:fill="FFFFFF"/>
        </w:rPr>
        <w:t>Background</w:t>
      </w:r>
    </w:p>
    <w:p w14:paraId="29FFC689" w14:textId="1E03F30A" w:rsidR="00D766DC" w:rsidRPr="0099071F" w:rsidRDefault="00D766DC" w:rsidP="00EA1317">
      <w:pPr>
        <w:pStyle w:val="ParaNumbered"/>
        <w:rPr>
          <w:lang w:val="en-GB"/>
        </w:rPr>
      </w:pPr>
      <w:r w:rsidRPr="0099071F">
        <w:rPr>
          <w:lang w:val="en-GB"/>
        </w:rPr>
        <w:t xml:space="preserve">This ground will allow landlords, including those who are private companies or individuals, to take possession where they hold </w:t>
      </w:r>
      <w:r w:rsidR="475B9630" w:rsidRPr="0099071F">
        <w:rPr>
          <w:lang w:val="en-GB"/>
        </w:rPr>
        <w:t xml:space="preserve">under </w:t>
      </w:r>
      <w:r w:rsidRPr="0099071F">
        <w:rPr>
          <w:lang w:val="en-GB"/>
        </w:rPr>
        <w:t xml:space="preserve">a superior lease of </w:t>
      </w:r>
      <w:r w:rsidR="56EB4907" w:rsidRPr="0099071F">
        <w:rPr>
          <w:lang w:val="en-GB"/>
        </w:rPr>
        <w:t xml:space="preserve">a fixed term </w:t>
      </w:r>
      <w:r w:rsidRPr="0099071F">
        <w:rPr>
          <w:lang w:val="en-GB"/>
        </w:rPr>
        <w:t xml:space="preserve">over 21 years. This will enable such landlords, for example those who hold a leaseholder agreement for the property, to comply with the terms of their superior lease to return the dwelling to their own landlord free from subtenancies at the end of their lease. </w:t>
      </w:r>
    </w:p>
    <w:p w14:paraId="11F69FC0" w14:textId="77777777" w:rsidR="00A47947" w:rsidRPr="0099071F" w:rsidRDefault="00A47947" w:rsidP="00683463">
      <w:pPr>
        <w:pStyle w:val="HSubheading4"/>
      </w:pPr>
      <w:bookmarkStart w:id="431" w:name="_Toc221785383"/>
      <w:r w:rsidRPr="0099071F">
        <w:t>New ground for possession by superior landlord (2ZC)</w:t>
      </w:r>
      <w:bookmarkEnd w:id="431"/>
    </w:p>
    <w:p w14:paraId="3D5B42F8" w14:textId="77777777" w:rsidR="00A47947" w:rsidRPr="0099071F" w:rsidRDefault="00A47947" w:rsidP="00683463">
      <w:pPr>
        <w:pStyle w:val="HSubheading5"/>
        <w:rPr>
          <w:shd w:val="clear" w:color="auto" w:fill="FFFFFF"/>
        </w:rPr>
      </w:pPr>
      <w:r w:rsidRPr="0099071F">
        <w:rPr>
          <w:shd w:val="clear" w:color="auto" w:fill="FFFFFF"/>
        </w:rPr>
        <w:t>Effect</w:t>
      </w:r>
    </w:p>
    <w:p w14:paraId="7125031A" w14:textId="342DF8CE" w:rsidR="00A47947" w:rsidRPr="0099071F" w:rsidRDefault="00A47947" w:rsidP="00EA1317">
      <w:pPr>
        <w:pStyle w:val="ParaNumbered"/>
        <w:rPr>
          <w:lang w:val="en-GB"/>
        </w:rPr>
      </w:pPr>
      <w:r w:rsidRPr="0099071F">
        <w:rPr>
          <w:lang w:val="en-GB"/>
        </w:rPr>
        <w:t xml:space="preserve">Paragraph 7 </w:t>
      </w:r>
      <w:r w:rsidR="00B21A72" w:rsidRPr="0099071F">
        <w:rPr>
          <w:lang w:val="en-GB"/>
        </w:rPr>
        <w:t xml:space="preserve">also </w:t>
      </w:r>
      <w:r w:rsidRPr="0099071F">
        <w:rPr>
          <w:lang w:val="en-GB"/>
        </w:rPr>
        <w:t>inserts a new ground so that a court is required to award possession when the landlord seeking possession was a superior landlord and becomes the direct landlord of the assured tenancy following the ending of a lease superior to the assured tenancy. The ground can only be used where the intermediate landlord prior to the tenancy reverting to the superior landlord was a private registered provider of social housing, had an agricultural tenancy, or was a supported accommodation provider or company with at least 50% local authority</w:t>
      </w:r>
      <w:r w:rsidR="243D026C" w:rsidRPr="0099071F">
        <w:rPr>
          <w:lang w:val="en-GB"/>
        </w:rPr>
        <w:t xml:space="preserve"> owners</w:t>
      </w:r>
      <w:r w:rsidR="001B37D2" w:rsidRPr="0099071F">
        <w:rPr>
          <w:lang w:val="en-GB"/>
        </w:rPr>
        <w:t>hip</w:t>
      </w:r>
      <w:r w:rsidR="009247DE" w:rsidRPr="0099071F">
        <w:rPr>
          <w:lang w:val="en-GB"/>
        </w:rPr>
        <w:t xml:space="preserve">. </w:t>
      </w:r>
      <w:r w:rsidR="00ED6A39" w:rsidRPr="0099071F">
        <w:rPr>
          <w:lang w:val="en-GB"/>
        </w:rPr>
        <w:t xml:space="preserve">Superior landlords will also be able to rely upon a </w:t>
      </w:r>
      <w:r w:rsidR="00351A91" w:rsidRPr="0099071F">
        <w:rPr>
          <w:lang w:val="en-GB"/>
        </w:rPr>
        <w:t>section</w:t>
      </w:r>
      <w:r w:rsidR="00ED6A39" w:rsidRPr="0099071F">
        <w:rPr>
          <w:lang w:val="en-GB"/>
        </w:rPr>
        <w:t xml:space="preserve"> 8 notice served by the intermediate landlord under </w:t>
      </w:r>
      <w:r w:rsidR="00716729" w:rsidRPr="0099071F">
        <w:rPr>
          <w:lang w:val="en-GB"/>
        </w:rPr>
        <w:t>G</w:t>
      </w:r>
      <w:r w:rsidR="00ED6A39" w:rsidRPr="0099071F">
        <w:rPr>
          <w:lang w:val="en-GB"/>
        </w:rPr>
        <w:t xml:space="preserve">round 2ZA to bring a possession claim under this ground by virtue of </w:t>
      </w:r>
      <w:r w:rsidR="00351A91" w:rsidRPr="0099071F">
        <w:rPr>
          <w:lang w:val="en-GB"/>
        </w:rPr>
        <w:t>section</w:t>
      </w:r>
      <w:r w:rsidR="00ED6A39" w:rsidRPr="0099071F">
        <w:rPr>
          <w:lang w:val="en-GB"/>
        </w:rPr>
        <w:t xml:space="preserve"> 8</w:t>
      </w:r>
      <w:r w:rsidR="004463F6" w:rsidRPr="0099071F">
        <w:rPr>
          <w:lang w:val="en-GB"/>
        </w:rPr>
        <w:t>, sub</w:t>
      </w:r>
      <w:r w:rsidR="00351A91" w:rsidRPr="0099071F">
        <w:rPr>
          <w:lang w:val="en-GB"/>
        </w:rPr>
        <w:t>section</w:t>
      </w:r>
      <w:r w:rsidR="004463F6" w:rsidRPr="0099071F">
        <w:rPr>
          <w:lang w:val="en-GB"/>
        </w:rPr>
        <w:t xml:space="preserve"> </w:t>
      </w:r>
      <w:r w:rsidR="00ED6A39" w:rsidRPr="0099071F">
        <w:rPr>
          <w:lang w:val="en-GB"/>
        </w:rPr>
        <w:t xml:space="preserve">(5A) (added by </w:t>
      </w:r>
      <w:r w:rsidR="00351A91" w:rsidRPr="0099071F">
        <w:rPr>
          <w:lang w:val="en-GB"/>
        </w:rPr>
        <w:t>section</w:t>
      </w:r>
      <w:r w:rsidR="00ED6A39" w:rsidRPr="0099071F">
        <w:rPr>
          <w:lang w:val="en-GB"/>
        </w:rPr>
        <w:t xml:space="preserve"> 4</w:t>
      </w:r>
      <w:r w:rsidR="004463F6" w:rsidRPr="0099071F">
        <w:rPr>
          <w:lang w:val="en-GB"/>
        </w:rPr>
        <w:t>, sub</w:t>
      </w:r>
      <w:r w:rsidR="00351A91" w:rsidRPr="0099071F">
        <w:rPr>
          <w:lang w:val="en-GB"/>
        </w:rPr>
        <w:t>section</w:t>
      </w:r>
      <w:r w:rsidR="004463F6" w:rsidRPr="0099071F">
        <w:rPr>
          <w:lang w:val="en-GB"/>
        </w:rPr>
        <w:t xml:space="preserve"> </w:t>
      </w:r>
      <w:r w:rsidR="00ED6A39" w:rsidRPr="0099071F">
        <w:rPr>
          <w:lang w:val="en-GB"/>
        </w:rPr>
        <w:t>(3)(f)).</w:t>
      </w:r>
      <w:r w:rsidRPr="0099071F">
        <w:rPr>
          <w:lang w:val="en-GB"/>
        </w:rPr>
        <w:t xml:space="preserve"> </w:t>
      </w:r>
    </w:p>
    <w:p w14:paraId="33F4E293" w14:textId="77777777" w:rsidR="00A47947" w:rsidRPr="0099071F" w:rsidRDefault="00A47947" w:rsidP="00683463">
      <w:pPr>
        <w:pStyle w:val="HSubheading5"/>
        <w:rPr>
          <w:shd w:val="clear" w:color="auto" w:fill="FFFFFF"/>
        </w:rPr>
      </w:pPr>
      <w:r w:rsidRPr="0099071F">
        <w:rPr>
          <w:shd w:val="clear" w:color="auto" w:fill="FFFFFF"/>
        </w:rPr>
        <w:t xml:space="preserve">Background </w:t>
      </w:r>
    </w:p>
    <w:p w14:paraId="54A4EB0E" w14:textId="58C8B5B5" w:rsidR="00A47947" w:rsidRPr="0099071F" w:rsidRDefault="00A47947" w:rsidP="00EA1317">
      <w:pPr>
        <w:pStyle w:val="ParaNumbered"/>
        <w:rPr>
          <w:lang w:val="en-GB"/>
        </w:rPr>
      </w:pPr>
      <w:r w:rsidRPr="0099071F">
        <w:rPr>
          <w:lang w:val="en-GB"/>
        </w:rPr>
        <w:t xml:space="preserve">When a superior lease agreement ends, an assured tenancy of a dwelling may revert to the superior landlord under </w:t>
      </w:r>
      <w:r w:rsidR="00351A91" w:rsidRPr="0099071F">
        <w:rPr>
          <w:lang w:val="en-GB"/>
        </w:rPr>
        <w:t>section</w:t>
      </w:r>
      <w:r w:rsidRPr="0099071F">
        <w:rPr>
          <w:lang w:val="en-GB"/>
        </w:rPr>
        <w:t xml:space="preserve"> 18 of the Housing Act 1988. There is no existing ground for possession under Schedule 2 of the Housing Act 1988 for use where a superior tenancy has ended. </w:t>
      </w:r>
      <w:r w:rsidR="001F1EFF" w:rsidRPr="0099071F">
        <w:rPr>
          <w:lang w:val="en-GB"/>
        </w:rPr>
        <w:t>This new</w:t>
      </w:r>
      <w:r w:rsidRPr="0099071F">
        <w:rPr>
          <w:lang w:val="en-GB"/>
        </w:rPr>
        <w:t xml:space="preserve"> ground </w:t>
      </w:r>
      <w:r w:rsidR="001F1EFF" w:rsidRPr="0099071F">
        <w:rPr>
          <w:lang w:val="en-GB"/>
        </w:rPr>
        <w:t xml:space="preserve">will </w:t>
      </w:r>
      <w:r w:rsidR="00563C4D" w:rsidRPr="0099071F">
        <w:rPr>
          <w:lang w:val="en-GB"/>
        </w:rPr>
        <w:t>allow</w:t>
      </w:r>
      <w:r w:rsidRPr="0099071F">
        <w:rPr>
          <w:lang w:val="en-GB"/>
        </w:rPr>
        <w:t xml:space="preserve"> a superior landlord to end those assured tenancies</w:t>
      </w:r>
      <w:r w:rsidR="00EA3F74" w:rsidRPr="0099071F">
        <w:rPr>
          <w:lang w:val="en-GB"/>
        </w:rPr>
        <w:t xml:space="preserve"> in certain scenarios</w:t>
      </w:r>
      <w:r w:rsidRPr="0099071F">
        <w:rPr>
          <w:lang w:val="en-GB"/>
        </w:rPr>
        <w:t xml:space="preserve">. </w:t>
      </w:r>
    </w:p>
    <w:p w14:paraId="7E1D85F0" w14:textId="3DA9CE50" w:rsidR="00BA3449" w:rsidRPr="0099071F" w:rsidRDefault="00BA3449" w:rsidP="00683463">
      <w:pPr>
        <w:pStyle w:val="HSubheading4"/>
      </w:pPr>
      <w:bookmarkStart w:id="432" w:name="_Toc221785384"/>
      <w:r w:rsidRPr="0099071F">
        <w:t>New ground for possession by superior landlord (2ZD)</w:t>
      </w:r>
      <w:bookmarkEnd w:id="432"/>
    </w:p>
    <w:p w14:paraId="4DA83D60" w14:textId="77777777" w:rsidR="00BA3449" w:rsidRPr="0099071F" w:rsidRDefault="00BA3449" w:rsidP="00683463">
      <w:pPr>
        <w:pStyle w:val="HSubheading5"/>
        <w:rPr>
          <w:shd w:val="clear" w:color="auto" w:fill="FFFFFF"/>
        </w:rPr>
      </w:pPr>
      <w:r w:rsidRPr="0099071F">
        <w:rPr>
          <w:shd w:val="clear" w:color="auto" w:fill="FFFFFF"/>
        </w:rPr>
        <w:t>Effect</w:t>
      </w:r>
    </w:p>
    <w:p w14:paraId="4A476903" w14:textId="74E3E52F" w:rsidR="00BA3449" w:rsidRPr="0099071F" w:rsidRDefault="00BA3449" w:rsidP="00EA1317">
      <w:pPr>
        <w:pStyle w:val="ParaNumbered"/>
        <w:rPr>
          <w:lang w:val="en-GB"/>
        </w:rPr>
      </w:pPr>
      <w:r w:rsidRPr="0099071F">
        <w:rPr>
          <w:lang w:val="en-GB"/>
        </w:rPr>
        <w:t>Paragraph 7 also inserts a new ground so that a court is required to award possession when the landlord seeking possession was a superior landlord and becomes the direct landlord of the assured tenancy following the ending of a lease superior to the assured tenancy. The ground can only be used where the superior lease was over 21 years in length. Superior landlords can regain possession within six months of the tenancy reverting to them.</w:t>
      </w:r>
      <w:r w:rsidR="00D84141" w:rsidRPr="0099071F">
        <w:rPr>
          <w:lang w:val="en-GB"/>
        </w:rPr>
        <w:t xml:space="preserve"> Superior landlords will also be able to rely upon a </w:t>
      </w:r>
      <w:r w:rsidR="00351A91" w:rsidRPr="0099071F">
        <w:rPr>
          <w:lang w:val="en-GB"/>
        </w:rPr>
        <w:t>section</w:t>
      </w:r>
      <w:r w:rsidR="00D84141" w:rsidRPr="0099071F">
        <w:rPr>
          <w:lang w:val="en-GB"/>
        </w:rPr>
        <w:t xml:space="preserve"> 8 notice served by the intermediate landlord </w:t>
      </w:r>
      <w:proofErr w:type="spellStart"/>
      <w:r w:rsidR="00D84141" w:rsidRPr="0099071F">
        <w:rPr>
          <w:lang w:val="en-GB"/>
        </w:rPr>
        <w:t>under ground</w:t>
      </w:r>
      <w:proofErr w:type="spellEnd"/>
      <w:r w:rsidR="00D84141" w:rsidRPr="0099071F">
        <w:rPr>
          <w:lang w:val="en-GB"/>
        </w:rPr>
        <w:t xml:space="preserve"> 2ZB to bring a possession claim under this ground by virtue of </w:t>
      </w:r>
      <w:r w:rsidR="00351A91" w:rsidRPr="0099071F">
        <w:rPr>
          <w:lang w:val="en-GB"/>
        </w:rPr>
        <w:t>section</w:t>
      </w:r>
      <w:r w:rsidR="00D84141" w:rsidRPr="0099071F">
        <w:rPr>
          <w:lang w:val="en-GB"/>
        </w:rPr>
        <w:t xml:space="preserve"> 8</w:t>
      </w:r>
      <w:r w:rsidR="004463F6" w:rsidRPr="0099071F">
        <w:rPr>
          <w:lang w:val="en-GB"/>
        </w:rPr>
        <w:t>, sub</w:t>
      </w:r>
      <w:r w:rsidR="00351A91" w:rsidRPr="0099071F">
        <w:rPr>
          <w:lang w:val="en-GB"/>
        </w:rPr>
        <w:t>section</w:t>
      </w:r>
      <w:r w:rsidR="004463F6" w:rsidRPr="0099071F">
        <w:rPr>
          <w:lang w:val="en-GB"/>
        </w:rPr>
        <w:t xml:space="preserve"> </w:t>
      </w:r>
      <w:r w:rsidR="00D84141" w:rsidRPr="0099071F">
        <w:rPr>
          <w:lang w:val="en-GB"/>
        </w:rPr>
        <w:t xml:space="preserve">(5B) (added by </w:t>
      </w:r>
      <w:r w:rsidR="00AD4921" w:rsidRPr="0099071F">
        <w:rPr>
          <w:lang w:val="en-GB"/>
        </w:rPr>
        <w:t>s</w:t>
      </w:r>
      <w:r w:rsidR="00351A91" w:rsidRPr="0099071F">
        <w:rPr>
          <w:lang w:val="en-GB"/>
        </w:rPr>
        <w:t>ection</w:t>
      </w:r>
      <w:r w:rsidR="00D84141" w:rsidRPr="0099071F">
        <w:rPr>
          <w:lang w:val="en-GB"/>
        </w:rPr>
        <w:t xml:space="preserve"> </w:t>
      </w:r>
      <w:r w:rsidR="00F158C4" w:rsidRPr="0099071F">
        <w:rPr>
          <w:lang w:val="en-GB"/>
        </w:rPr>
        <w:t>3</w:t>
      </w:r>
      <w:r w:rsidR="004463F6" w:rsidRPr="0099071F">
        <w:rPr>
          <w:lang w:val="en-GB"/>
        </w:rPr>
        <w:t>, sub</w:t>
      </w:r>
      <w:r w:rsidR="00351A91" w:rsidRPr="0099071F">
        <w:rPr>
          <w:lang w:val="en-GB"/>
        </w:rPr>
        <w:t>section</w:t>
      </w:r>
      <w:r w:rsidR="004463F6" w:rsidRPr="0099071F">
        <w:rPr>
          <w:lang w:val="en-GB"/>
        </w:rPr>
        <w:t xml:space="preserve"> </w:t>
      </w:r>
      <w:r w:rsidR="00D84141" w:rsidRPr="0099071F">
        <w:rPr>
          <w:lang w:val="en-GB"/>
        </w:rPr>
        <w:t>(3)(f)</w:t>
      </w:r>
      <w:r w:rsidR="004463F6" w:rsidRPr="0099071F">
        <w:rPr>
          <w:lang w:val="en-GB"/>
        </w:rPr>
        <w:t>)</w:t>
      </w:r>
      <w:r w:rsidR="00D84141" w:rsidRPr="0099071F">
        <w:rPr>
          <w:lang w:val="en-GB"/>
        </w:rPr>
        <w:t>.</w:t>
      </w:r>
    </w:p>
    <w:p w14:paraId="30946977" w14:textId="77777777" w:rsidR="00BA3449" w:rsidRPr="0099071F" w:rsidRDefault="00BA3449" w:rsidP="00683463">
      <w:pPr>
        <w:pStyle w:val="HSubheading5"/>
        <w:rPr>
          <w:shd w:val="clear" w:color="auto" w:fill="FFFFFF"/>
        </w:rPr>
      </w:pPr>
      <w:r w:rsidRPr="0099071F">
        <w:rPr>
          <w:shd w:val="clear" w:color="auto" w:fill="FFFFFF"/>
        </w:rPr>
        <w:t xml:space="preserve">Background </w:t>
      </w:r>
    </w:p>
    <w:p w14:paraId="489EB7BF" w14:textId="6FB74AF7" w:rsidR="00BA3449" w:rsidRPr="0099071F" w:rsidRDefault="00BA3449" w:rsidP="00EA1317">
      <w:pPr>
        <w:pStyle w:val="ParaNumbered"/>
        <w:rPr>
          <w:lang w:val="en-GB"/>
        </w:rPr>
      </w:pPr>
      <w:r w:rsidRPr="0099071F">
        <w:rPr>
          <w:lang w:val="en-GB"/>
        </w:rPr>
        <w:t xml:space="preserve">When a superior lease agreement ends, an assured tenancy of a dwelling may revert to the superior landlord under </w:t>
      </w:r>
      <w:r w:rsidR="00351A91" w:rsidRPr="0099071F">
        <w:rPr>
          <w:lang w:val="en-GB"/>
        </w:rPr>
        <w:t>section</w:t>
      </w:r>
      <w:r w:rsidRPr="0099071F">
        <w:rPr>
          <w:lang w:val="en-GB"/>
        </w:rPr>
        <w:t xml:space="preserve"> 18 of the Housing Act 1988. There is no existing ground for possession under Schedule 2 of the Housing Act 1988 for use where a superior tenancy has </w:t>
      </w:r>
      <w:r w:rsidRPr="0099071F">
        <w:rPr>
          <w:lang w:val="en-GB"/>
        </w:rPr>
        <w:lastRenderedPageBreak/>
        <w:t xml:space="preserve">ended. This ground is available for a superior landlord to end those assured tenancies. </w:t>
      </w:r>
    </w:p>
    <w:p w14:paraId="12F1F5E9" w14:textId="0EAD898D" w:rsidR="00A168BA" w:rsidRPr="0099071F" w:rsidRDefault="00A168BA" w:rsidP="00683463">
      <w:pPr>
        <w:pStyle w:val="HSubheading4"/>
      </w:pPr>
      <w:bookmarkStart w:id="433" w:name="_Toc132884929"/>
      <w:bookmarkStart w:id="434" w:name="_Toc133581437"/>
      <w:bookmarkStart w:id="435" w:name="_Toc134531160"/>
      <w:bookmarkStart w:id="436" w:name="_Toc135128584"/>
      <w:bookmarkStart w:id="437" w:name="_Toc221785385"/>
      <w:bookmarkEnd w:id="428"/>
      <w:bookmarkEnd w:id="429"/>
      <w:bookmarkEnd w:id="430"/>
      <w:r w:rsidRPr="0099071F">
        <w:t>Repeal of Ground 3: holiday accommodation</w:t>
      </w:r>
      <w:bookmarkEnd w:id="433"/>
      <w:bookmarkEnd w:id="434"/>
      <w:bookmarkEnd w:id="435"/>
      <w:bookmarkEnd w:id="436"/>
      <w:bookmarkEnd w:id="437"/>
    </w:p>
    <w:p w14:paraId="677394EE" w14:textId="77777777" w:rsidR="00A168BA" w:rsidRPr="0099071F" w:rsidRDefault="00A168BA" w:rsidP="00683463">
      <w:pPr>
        <w:pStyle w:val="HSubheading5"/>
        <w:rPr>
          <w:shd w:val="clear" w:color="auto" w:fill="FFFFFF"/>
        </w:rPr>
      </w:pPr>
      <w:r w:rsidRPr="0099071F">
        <w:rPr>
          <w:shd w:val="clear" w:color="auto" w:fill="FFFFFF"/>
        </w:rPr>
        <w:t>Effect</w:t>
      </w:r>
    </w:p>
    <w:p w14:paraId="58255958" w14:textId="5F0E07FF" w:rsidR="00A168BA" w:rsidRPr="0099071F" w:rsidRDefault="3B73B322" w:rsidP="00EA1317">
      <w:pPr>
        <w:pStyle w:val="ParaNumbered"/>
        <w:rPr>
          <w:lang w:val="en-GB"/>
        </w:rPr>
      </w:pPr>
      <w:r w:rsidRPr="0099071F">
        <w:rPr>
          <w:lang w:val="en-GB"/>
        </w:rPr>
        <w:t xml:space="preserve">Paragraph 8 removes </w:t>
      </w:r>
      <w:r w:rsidR="008305C0" w:rsidRPr="0099071F">
        <w:rPr>
          <w:lang w:val="en-GB"/>
        </w:rPr>
        <w:t>G</w:t>
      </w:r>
      <w:r w:rsidRPr="0099071F">
        <w:rPr>
          <w:lang w:val="en-GB"/>
        </w:rPr>
        <w:t xml:space="preserve">round 3 from </w:t>
      </w:r>
      <w:r w:rsidR="41CC2511" w:rsidRPr="0099071F">
        <w:rPr>
          <w:lang w:val="en-GB"/>
        </w:rPr>
        <w:t>S</w:t>
      </w:r>
      <w:r w:rsidR="1684AE31" w:rsidRPr="0099071F">
        <w:rPr>
          <w:lang w:val="en-GB"/>
        </w:rPr>
        <w:t>chedule</w:t>
      </w:r>
      <w:r w:rsidRPr="0099071F">
        <w:rPr>
          <w:lang w:val="en-GB"/>
        </w:rPr>
        <w:t xml:space="preserve"> 2 of the Housing Act 1988. </w:t>
      </w:r>
    </w:p>
    <w:p w14:paraId="2BE17643" w14:textId="77777777" w:rsidR="00A168BA" w:rsidRPr="0099071F" w:rsidRDefault="00A168BA" w:rsidP="00683463">
      <w:pPr>
        <w:pStyle w:val="HSubheading5"/>
        <w:rPr>
          <w:shd w:val="clear" w:color="auto" w:fill="FFFFFF"/>
        </w:rPr>
      </w:pPr>
      <w:r w:rsidRPr="0099071F">
        <w:rPr>
          <w:shd w:val="clear" w:color="auto" w:fill="FFFFFF"/>
        </w:rPr>
        <w:t xml:space="preserve">Background </w:t>
      </w:r>
    </w:p>
    <w:p w14:paraId="0382B465" w14:textId="5C6B0F4C" w:rsidR="00A168BA" w:rsidRPr="0099071F" w:rsidRDefault="3B73B322" w:rsidP="00EA1317">
      <w:pPr>
        <w:pStyle w:val="ParaNumbered"/>
        <w:rPr>
          <w:lang w:val="en-GB"/>
        </w:rPr>
      </w:pPr>
      <w:r w:rsidRPr="0099071F">
        <w:rPr>
          <w:lang w:val="en-GB"/>
        </w:rPr>
        <w:t xml:space="preserve">Ground 3 of </w:t>
      </w:r>
      <w:r w:rsidR="11E96466" w:rsidRPr="0099071F">
        <w:rPr>
          <w:lang w:val="en-GB"/>
        </w:rPr>
        <w:t>S</w:t>
      </w:r>
      <w:r w:rsidRPr="0099071F">
        <w:rPr>
          <w:lang w:val="en-GB"/>
        </w:rPr>
        <w:t xml:space="preserve">chedule 2 of the Housing Act 1988 requires the court to award possession if, at some time in the </w:t>
      </w:r>
      <w:r w:rsidR="001B572C" w:rsidRPr="0099071F">
        <w:rPr>
          <w:lang w:val="en-GB"/>
        </w:rPr>
        <w:t xml:space="preserve">12 </w:t>
      </w:r>
      <w:r w:rsidRPr="0099071F">
        <w:rPr>
          <w:lang w:val="en-GB"/>
        </w:rPr>
        <w:t xml:space="preserve">months prior to the tenancy starting, the dwelling-house was used </w:t>
      </w:r>
      <w:r w:rsidR="09C33B08" w:rsidRPr="0099071F">
        <w:rPr>
          <w:lang w:val="en-GB"/>
        </w:rPr>
        <w:t xml:space="preserve">as </w:t>
      </w:r>
      <w:r w:rsidRPr="0099071F">
        <w:rPr>
          <w:lang w:val="en-GB"/>
        </w:rPr>
        <w:t>a holiday let. In practice, this ground facilitated seasonal holiday lets – properties would be let out as a holiday let over summer, and to a private tenant for the rest of the year.</w:t>
      </w:r>
    </w:p>
    <w:p w14:paraId="484F482E" w14:textId="497ABF06" w:rsidR="00A168BA" w:rsidRPr="0099071F" w:rsidRDefault="3B73B322" w:rsidP="00EA1317">
      <w:pPr>
        <w:pStyle w:val="ParaNumbered"/>
        <w:rPr>
          <w:lang w:val="en-GB"/>
        </w:rPr>
      </w:pPr>
      <w:r w:rsidRPr="0099071F">
        <w:rPr>
          <w:lang w:val="en-GB"/>
        </w:rPr>
        <w:t xml:space="preserve">The removal of </w:t>
      </w:r>
      <w:r w:rsidR="008305C0" w:rsidRPr="0099071F">
        <w:rPr>
          <w:lang w:val="en-GB"/>
        </w:rPr>
        <w:t>G</w:t>
      </w:r>
      <w:r w:rsidRPr="0099071F">
        <w:rPr>
          <w:lang w:val="en-GB"/>
        </w:rPr>
        <w:t xml:space="preserve">round 3 means that the court will no longer be required to award possession on the basis that the property was previously used as holiday let in the 12 months before the start of the tenancy. This will prevent landlords evicting tenants </w:t>
      </w:r>
      <w:proofErr w:type="gramStart"/>
      <w:r w:rsidRPr="0099071F">
        <w:rPr>
          <w:lang w:val="en-GB"/>
        </w:rPr>
        <w:t>in order to</w:t>
      </w:r>
      <w:proofErr w:type="gramEnd"/>
      <w:r w:rsidRPr="0099071F">
        <w:rPr>
          <w:lang w:val="en-GB"/>
        </w:rPr>
        <w:t xml:space="preserve"> let properties out for short periods of high tourist demand.</w:t>
      </w:r>
    </w:p>
    <w:p w14:paraId="00ECB0EA" w14:textId="77777777" w:rsidR="000304A2" w:rsidRPr="0099071F" w:rsidRDefault="3B73B322" w:rsidP="00EA1317">
      <w:pPr>
        <w:pStyle w:val="ParaNumbered"/>
        <w:rPr>
          <w:lang w:val="en-GB"/>
        </w:rPr>
      </w:pPr>
      <w:r w:rsidRPr="0099071F">
        <w:rPr>
          <w:lang w:val="en-GB"/>
        </w:rPr>
        <w:t xml:space="preserve">Under </w:t>
      </w:r>
      <w:r w:rsidR="11E96466" w:rsidRPr="0099071F">
        <w:rPr>
          <w:lang w:val="en-GB"/>
        </w:rPr>
        <w:t>S</w:t>
      </w:r>
      <w:r w:rsidRPr="0099071F">
        <w:rPr>
          <w:lang w:val="en-GB"/>
        </w:rPr>
        <w:t xml:space="preserve">chedule 1 of the Housing Act 1988, a holiday letting is </w:t>
      </w:r>
      <w:r w:rsidR="0BB6BD7F" w:rsidRPr="0099071F">
        <w:rPr>
          <w:lang w:val="en-GB"/>
        </w:rPr>
        <w:t xml:space="preserve">excluded from being </w:t>
      </w:r>
      <w:r w:rsidR="004463F6" w:rsidRPr="0099071F">
        <w:rPr>
          <w:lang w:val="en-GB"/>
        </w:rPr>
        <w:t xml:space="preserve">an </w:t>
      </w:r>
      <w:r w:rsidR="0BB6BD7F" w:rsidRPr="0099071F">
        <w:rPr>
          <w:lang w:val="en-GB"/>
        </w:rPr>
        <w:t xml:space="preserve">assured </w:t>
      </w:r>
      <w:r w:rsidR="004463F6" w:rsidRPr="0099071F">
        <w:rPr>
          <w:lang w:val="en-GB"/>
        </w:rPr>
        <w:t xml:space="preserve">tenancy </w:t>
      </w:r>
      <w:r w:rsidR="0BB6BD7F" w:rsidRPr="0099071F">
        <w:rPr>
          <w:lang w:val="en-GB"/>
        </w:rPr>
        <w:t xml:space="preserve">and will remain excluded from being </w:t>
      </w:r>
      <w:r w:rsidR="0ED6F7F6" w:rsidRPr="0099071F">
        <w:rPr>
          <w:lang w:val="en-GB"/>
        </w:rPr>
        <w:t>a</w:t>
      </w:r>
      <w:r w:rsidR="518C7481" w:rsidRPr="0099071F">
        <w:rPr>
          <w:lang w:val="en-GB"/>
        </w:rPr>
        <w:t>n assured</w:t>
      </w:r>
      <w:r w:rsidR="0ED6F7F6" w:rsidRPr="0099071F">
        <w:rPr>
          <w:lang w:val="en-GB"/>
        </w:rPr>
        <w:t xml:space="preserve"> </w:t>
      </w:r>
      <w:r w:rsidR="0BB6BD7F" w:rsidRPr="0099071F">
        <w:rPr>
          <w:lang w:val="en-GB"/>
        </w:rPr>
        <w:t>periodic tenanc</w:t>
      </w:r>
      <w:r w:rsidR="7E2314A8" w:rsidRPr="0099071F">
        <w:rPr>
          <w:lang w:val="en-GB"/>
        </w:rPr>
        <w:t>y</w:t>
      </w:r>
      <w:r w:rsidR="0BB6BD7F" w:rsidRPr="0099071F">
        <w:rPr>
          <w:lang w:val="en-GB"/>
        </w:rPr>
        <w:t xml:space="preserve">. </w:t>
      </w:r>
      <w:r w:rsidR="3C98A913" w:rsidRPr="0099071F">
        <w:rPr>
          <w:lang w:val="en-GB"/>
        </w:rPr>
        <w:t>A holiday letting is</w:t>
      </w:r>
      <w:r w:rsidRPr="0099071F">
        <w:rPr>
          <w:lang w:val="en-GB"/>
        </w:rPr>
        <w:t xml:space="preserve"> a tenancy the purpose of which is to confer on the tenant the right to occupy the dwelling-house for a holiday.</w:t>
      </w:r>
    </w:p>
    <w:p w14:paraId="647F5130" w14:textId="2402225B" w:rsidR="00A168BA" w:rsidRPr="0099071F" w:rsidRDefault="00A168BA" w:rsidP="00683463">
      <w:pPr>
        <w:pStyle w:val="HSubheading4"/>
      </w:pPr>
      <w:bookmarkStart w:id="438" w:name="_Toc133581438"/>
      <w:bookmarkStart w:id="439" w:name="_Toc134531161"/>
      <w:bookmarkStart w:id="440" w:name="_Toc135128585"/>
      <w:bookmarkStart w:id="441" w:name="_Toc221785386"/>
      <w:bookmarkStart w:id="442" w:name="_Toc132884930"/>
      <w:r w:rsidRPr="0099071F">
        <w:t>Amendments of Ground 4: student accommodation</w:t>
      </w:r>
      <w:bookmarkEnd w:id="438"/>
      <w:bookmarkEnd w:id="439"/>
      <w:bookmarkEnd w:id="440"/>
      <w:bookmarkEnd w:id="441"/>
      <w:r w:rsidRPr="0099071F">
        <w:t xml:space="preserve"> </w:t>
      </w:r>
      <w:bookmarkEnd w:id="442"/>
    </w:p>
    <w:p w14:paraId="035A8C5D" w14:textId="47F98831" w:rsidR="00A168BA" w:rsidRPr="0099071F" w:rsidRDefault="00A168BA" w:rsidP="00683463">
      <w:pPr>
        <w:pStyle w:val="HSubheading5"/>
        <w:rPr>
          <w:shd w:val="clear" w:color="auto" w:fill="FFFFFF"/>
        </w:rPr>
      </w:pPr>
      <w:r w:rsidRPr="0099071F">
        <w:rPr>
          <w:shd w:val="clear" w:color="auto" w:fill="FFFFFF"/>
        </w:rPr>
        <w:t>Effect</w:t>
      </w:r>
    </w:p>
    <w:p w14:paraId="0F62B42C" w14:textId="7F2C8FAE" w:rsidR="00B03878" w:rsidRPr="0099071F" w:rsidRDefault="00B03878" w:rsidP="00EA1317">
      <w:pPr>
        <w:pStyle w:val="ParaNumbered"/>
        <w:rPr>
          <w:lang w:val="en-GB"/>
        </w:rPr>
      </w:pPr>
      <w:r w:rsidRPr="0099071F">
        <w:rPr>
          <w:lang w:val="en-GB"/>
        </w:rPr>
        <w:t xml:space="preserve">Paragraph 9 amends the existing </w:t>
      </w:r>
      <w:r w:rsidR="008305C0" w:rsidRPr="0099071F">
        <w:rPr>
          <w:lang w:val="en-GB"/>
        </w:rPr>
        <w:t>G</w:t>
      </w:r>
      <w:r w:rsidRPr="0099071F">
        <w:rPr>
          <w:lang w:val="en-GB"/>
        </w:rPr>
        <w:t xml:space="preserve">round 4 to remove the reference to fixed terms and the requirement for landlords to give prior notice to the tenant to use the ground. This has been replaced by new </w:t>
      </w:r>
      <w:r w:rsidR="00697F6F">
        <w:rPr>
          <w:lang w:val="en-GB"/>
        </w:rPr>
        <w:t>“</w:t>
      </w:r>
      <w:r w:rsidRPr="0099071F">
        <w:rPr>
          <w:lang w:val="en-GB"/>
        </w:rPr>
        <w:t>prior notice</w:t>
      </w:r>
      <w:r w:rsidR="00697F6F">
        <w:rPr>
          <w:lang w:val="en-GB"/>
        </w:rPr>
        <w:t>”</w:t>
      </w:r>
      <w:r w:rsidRPr="0099071F">
        <w:rPr>
          <w:lang w:val="en-GB"/>
        </w:rPr>
        <w:t xml:space="preserve"> requirements set out in </w:t>
      </w:r>
      <w:r w:rsidR="00AD4921" w:rsidRPr="0099071F">
        <w:rPr>
          <w:lang w:val="en-GB"/>
        </w:rPr>
        <w:t>s</w:t>
      </w:r>
      <w:r w:rsidR="00351A91" w:rsidRPr="0099071F">
        <w:rPr>
          <w:lang w:val="en-GB"/>
        </w:rPr>
        <w:t>ection</w:t>
      </w:r>
      <w:r w:rsidRPr="0099071F">
        <w:rPr>
          <w:lang w:val="en-GB"/>
        </w:rPr>
        <w:t xml:space="preserve"> </w:t>
      </w:r>
      <w:r w:rsidR="00FC2A02" w:rsidRPr="0099071F">
        <w:rPr>
          <w:lang w:val="en-GB"/>
        </w:rPr>
        <w:t>12</w:t>
      </w:r>
      <w:r w:rsidRPr="0099071F">
        <w:rPr>
          <w:lang w:val="en-GB"/>
        </w:rPr>
        <w:t xml:space="preserve">. Prior notice must have been provided to the previous tenant if the current tenancy arose by succession under Case 14 of Schedule 15 to the Rent Act 1977. The ground cannot be used if the tenancy is an assured agricultural occupancy in respect of which the agricultural worker condition, under paragraph 3 of Schedule </w:t>
      </w:r>
      <w:r w:rsidR="28E57033" w:rsidRPr="0099071F">
        <w:rPr>
          <w:lang w:val="en-GB"/>
        </w:rPr>
        <w:t>3</w:t>
      </w:r>
      <w:r w:rsidR="00313DB5" w:rsidRPr="0099071F">
        <w:rPr>
          <w:lang w:val="en-GB"/>
        </w:rPr>
        <w:t xml:space="preserve"> of the </w:t>
      </w:r>
      <w:r w:rsidR="00E55546" w:rsidRPr="0099071F">
        <w:rPr>
          <w:lang w:val="en-GB"/>
        </w:rPr>
        <w:t>Housing Act 1988</w:t>
      </w:r>
      <w:r w:rsidRPr="0099071F">
        <w:rPr>
          <w:lang w:val="en-GB"/>
        </w:rPr>
        <w:t>, has been fulfilled.</w:t>
      </w:r>
    </w:p>
    <w:p w14:paraId="54594251" w14:textId="77777777" w:rsidR="00A168BA" w:rsidRPr="0099071F" w:rsidRDefault="00A168BA" w:rsidP="00683463">
      <w:pPr>
        <w:pStyle w:val="HSubheading5"/>
        <w:rPr>
          <w:shd w:val="clear" w:color="auto" w:fill="FFFFFF"/>
        </w:rPr>
      </w:pPr>
      <w:r w:rsidRPr="0099071F">
        <w:rPr>
          <w:shd w:val="clear" w:color="auto" w:fill="FFFFFF"/>
        </w:rPr>
        <w:t xml:space="preserve">Background </w:t>
      </w:r>
    </w:p>
    <w:p w14:paraId="7F520353" w14:textId="47B65974" w:rsidR="00A168BA" w:rsidRPr="0099071F" w:rsidRDefault="3B73B322" w:rsidP="00EA1317">
      <w:pPr>
        <w:pStyle w:val="ParaNumbered"/>
        <w:rPr>
          <w:lang w:val="en-GB"/>
        </w:rPr>
      </w:pPr>
      <w:r w:rsidRPr="0099071F">
        <w:rPr>
          <w:lang w:val="en-GB"/>
        </w:rPr>
        <w:t xml:space="preserve">Ground 4 requires a court to award possession when, </w:t>
      </w:r>
      <w:r w:rsidR="45690AC6" w:rsidRPr="0099071F">
        <w:rPr>
          <w:lang w:val="en-GB"/>
        </w:rPr>
        <w:t>the tenancy is for a fixed term of not more than 12 months, and during</w:t>
      </w:r>
      <w:r w:rsidRPr="0099071F">
        <w:rPr>
          <w:lang w:val="en-GB"/>
        </w:rPr>
        <w:t xml:space="preserve"> the 12 months prior to the start of the </w:t>
      </w:r>
      <w:r w:rsidR="45690AC6" w:rsidRPr="0099071F">
        <w:rPr>
          <w:lang w:val="en-GB"/>
        </w:rPr>
        <w:t xml:space="preserve">tenancy the accommodation </w:t>
      </w:r>
      <w:r w:rsidR="3A340C28" w:rsidRPr="0099071F">
        <w:rPr>
          <w:lang w:val="en-GB"/>
        </w:rPr>
        <w:t>was</w:t>
      </w:r>
      <w:r w:rsidRPr="0099071F">
        <w:rPr>
          <w:lang w:val="en-GB"/>
        </w:rPr>
        <w:t xml:space="preserve"> a student </w:t>
      </w:r>
      <w:r w:rsidR="45690AC6" w:rsidRPr="0099071F">
        <w:rPr>
          <w:lang w:val="en-GB"/>
        </w:rPr>
        <w:t xml:space="preserve">letting </w:t>
      </w:r>
      <w:r w:rsidR="7D575A84" w:rsidRPr="0099071F">
        <w:rPr>
          <w:lang w:val="en-GB"/>
        </w:rPr>
        <w:t>that is</w:t>
      </w:r>
      <w:r w:rsidRPr="0099071F">
        <w:rPr>
          <w:lang w:val="en-GB"/>
        </w:rPr>
        <w:t xml:space="preserve"> </w:t>
      </w:r>
      <w:r w:rsidR="45690AC6" w:rsidRPr="0099071F">
        <w:rPr>
          <w:lang w:val="en-GB"/>
        </w:rPr>
        <w:t>excluded</w:t>
      </w:r>
      <w:r w:rsidRPr="0099071F">
        <w:rPr>
          <w:lang w:val="en-GB"/>
        </w:rPr>
        <w:t xml:space="preserve"> from being </w:t>
      </w:r>
      <w:r w:rsidR="45690AC6" w:rsidRPr="0099071F">
        <w:rPr>
          <w:lang w:val="en-GB"/>
        </w:rPr>
        <w:t>an assured tenancy</w:t>
      </w:r>
      <w:r w:rsidRPr="0099071F">
        <w:rPr>
          <w:lang w:val="en-GB"/>
        </w:rPr>
        <w:t xml:space="preserve">. </w:t>
      </w:r>
    </w:p>
    <w:p w14:paraId="7458B9A3" w14:textId="00E37089" w:rsidR="00EC0AFE" w:rsidRPr="0099071F" w:rsidRDefault="3B73B322" w:rsidP="00EA1317">
      <w:pPr>
        <w:pStyle w:val="ParaNumbered"/>
        <w:rPr>
          <w:lang w:val="en-GB"/>
        </w:rPr>
      </w:pPr>
      <w:r w:rsidRPr="0099071F">
        <w:rPr>
          <w:lang w:val="en-GB"/>
        </w:rPr>
        <w:t xml:space="preserve">Under the Housing Act 1988, the court will not grant possession on </w:t>
      </w:r>
      <w:r w:rsidR="008305C0" w:rsidRPr="0099071F">
        <w:rPr>
          <w:lang w:val="en-GB"/>
        </w:rPr>
        <w:t>G</w:t>
      </w:r>
      <w:r w:rsidRPr="0099071F">
        <w:rPr>
          <w:lang w:val="en-GB"/>
        </w:rPr>
        <w:t xml:space="preserve">round 4 if the landlord did not give notice in writing to the tenant before the start of the tenancy that possession might be recovered on this ground. Replacement provisions under </w:t>
      </w:r>
      <w:r w:rsidR="00AD4921" w:rsidRPr="0099071F">
        <w:rPr>
          <w:lang w:val="en-GB"/>
        </w:rPr>
        <w:t>s</w:t>
      </w:r>
      <w:r w:rsidR="00351A91" w:rsidRPr="0099071F">
        <w:rPr>
          <w:lang w:val="en-GB"/>
        </w:rPr>
        <w:t>ection</w:t>
      </w:r>
      <w:r w:rsidRPr="0099071F">
        <w:rPr>
          <w:lang w:val="en-GB"/>
        </w:rPr>
        <w:t xml:space="preserve"> </w:t>
      </w:r>
      <w:r w:rsidR="00D074FB" w:rsidRPr="0099071F">
        <w:rPr>
          <w:lang w:val="en-GB"/>
        </w:rPr>
        <w:t xml:space="preserve">12 </w:t>
      </w:r>
      <w:r w:rsidRPr="0099071F">
        <w:rPr>
          <w:lang w:val="en-GB"/>
        </w:rPr>
        <w:t xml:space="preserve">of this </w:t>
      </w:r>
      <w:r w:rsidR="00C96EAA" w:rsidRPr="0099071F">
        <w:rPr>
          <w:lang w:val="en-GB"/>
        </w:rPr>
        <w:t>Act</w:t>
      </w:r>
      <w:r w:rsidRPr="0099071F">
        <w:rPr>
          <w:lang w:val="en-GB"/>
        </w:rPr>
        <w:t xml:space="preserve"> will mean that landlords will be required to include notice in the mandatory written </w:t>
      </w:r>
      <w:r w:rsidR="2133FB94" w:rsidRPr="0099071F">
        <w:rPr>
          <w:lang w:val="en-GB"/>
        </w:rPr>
        <w:t>statement of terms</w:t>
      </w:r>
      <w:r w:rsidRPr="0099071F">
        <w:rPr>
          <w:lang w:val="en-GB"/>
        </w:rPr>
        <w:t xml:space="preserve"> that possession might be recovered </w:t>
      </w:r>
      <w:r w:rsidR="03FE4B12" w:rsidRPr="0099071F">
        <w:rPr>
          <w:lang w:val="en-GB"/>
        </w:rPr>
        <w:t>using</w:t>
      </w:r>
      <w:r w:rsidRPr="0099071F">
        <w:rPr>
          <w:lang w:val="en-GB"/>
        </w:rPr>
        <w:t xml:space="preserve"> th</w:t>
      </w:r>
      <w:r w:rsidR="03FE4B12" w:rsidRPr="0099071F">
        <w:rPr>
          <w:lang w:val="en-GB"/>
        </w:rPr>
        <w:t>is</w:t>
      </w:r>
      <w:r w:rsidRPr="0099071F">
        <w:rPr>
          <w:lang w:val="en-GB"/>
        </w:rPr>
        <w:t xml:space="preserve"> ground, but the court will not be prevented from awarding possession if the landlord failed to comply. </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EC0AFE" w:rsidRPr="0099071F" w14:paraId="4235B092" w14:textId="77777777" w:rsidTr="00BD07E9">
        <w:trPr>
          <w:trHeight w:val="1540"/>
          <w:jc w:val="center"/>
        </w:trPr>
        <w:tc>
          <w:tcPr>
            <w:tcW w:w="5000" w:type="pct"/>
          </w:tcPr>
          <w:p w14:paraId="0AD6A8B7" w14:textId="5D9AE771" w:rsidR="00EC0AFE" w:rsidRPr="0099071F" w:rsidRDefault="009F0744" w:rsidP="00683463">
            <w:pPr>
              <w:pStyle w:val="ReferenceExample"/>
            </w:pPr>
            <w:bookmarkStart w:id="443" w:name="_Toc215222146"/>
            <w:bookmarkStart w:id="444" w:name="_Toc221785387"/>
            <w:r w:rsidRPr="0099071F">
              <w:rPr>
                <w:rFonts w:ascii="ZWAdobeF" w:hAnsi="ZWAdobeF" w:cs="ZWAdobeF"/>
                <w:color w:val="auto"/>
                <w:sz w:val="2"/>
                <w:szCs w:val="2"/>
              </w:rPr>
              <w:lastRenderedPageBreak/>
              <w:t>23B</w:t>
            </w:r>
            <w:r w:rsidR="00EC0AFE" w:rsidRPr="0099071F">
              <w:t xml:space="preserve">Example: </w:t>
            </w:r>
            <w:r w:rsidR="00C056B4" w:rsidRPr="0099071F">
              <w:t xml:space="preserve">Letting </w:t>
            </w:r>
            <w:r w:rsidR="00EB5C0C" w:rsidRPr="0099071F">
              <w:t>student accommodation</w:t>
            </w:r>
            <w:r w:rsidR="00C056B4" w:rsidRPr="0099071F">
              <w:t xml:space="preserve"> to non-students</w:t>
            </w:r>
            <w:bookmarkEnd w:id="443"/>
            <w:bookmarkEnd w:id="444"/>
            <w:r w:rsidR="00EC0AFE" w:rsidRPr="0099071F">
              <w:t xml:space="preserve"> </w:t>
            </w:r>
          </w:p>
          <w:p w14:paraId="681329C1" w14:textId="5B06DB05" w:rsidR="00EC0AFE" w:rsidRPr="0099071F" w:rsidRDefault="00901C68" w:rsidP="00C86E4A">
            <w:pPr>
              <w:pStyle w:val="ParaMainText"/>
              <w:spacing w:line="240" w:lineRule="auto"/>
              <w:rPr>
                <w:lang w:val="en-GB"/>
              </w:rPr>
            </w:pPr>
            <w:r w:rsidRPr="0099071F">
              <w:rPr>
                <w:lang w:val="en-GB"/>
              </w:rPr>
              <w:t>Some u</w:t>
            </w:r>
            <w:r w:rsidR="0A9EA3C3" w:rsidRPr="0099071F">
              <w:rPr>
                <w:lang w:val="en-GB"/>
              </w:rPr>
              <w:t>niversities</w:t>
            </w:r>
            <w:r w:rsidR="00521908" w:rsidRPr="0099071F">
              <w:rPr>
                <w:lang w:val="en-GB"/>
              </w:rPr>
              <w:t xml:space="preserve"> let</w:t>
            </w:r>
            <w:r w:rsidR="00EC0AFE" w:rsidRPr="0099071F">
              <w:rPr>
                <w:lang w:val="en-GB"/>
              </w:rPr>
              <w:t xml:space="preserve"> accommodation to non-students during academic holidays, e.g., to conference guests during the </w:t>
            </w:r>
            <w:r w:rsidR="001864A3" w:rsidRPr="0099071F">
              <w:rPr>
                <w:lang w:val="en-GB"/>
              </w:rPr>
              <w:t>s</w:t>
            </w:r>
            <w:r w:rsidR="00EC0AFE" w:rsidRPr="0099071F">
              <w:rPr>
                <w:lang w:val="en-GB"/>
              </w:rPr>
              <w:t>ummer. The ground allows them to do this whilst guaranteeing that those short-term visitors or tenants can be evicted if needed to house incoming students.</w:t>
            </w:r>
          </w:p>
        </w:tc>
      </w:tr>
    </w:tbl>
    <w:p w14:paraId="42FA96C9" w14:textId="239C2BB9" w:rsidR="00B55511" w:rsidRPr="0099071F" w:rsidRDefault="00B55511" w:rsidP="00683463">
      <w:pPr>
        <w:pStyle w:val="HSubheading4"/>
      </w:pPr>
      <w:bookmarkStart w:id="445" w:name="_Toc221785388"/>
      <w:bookmarkStart w:id="446" w:name="_Toc132884931"/>
      <w:bookmarkStart w:id="447" w:name="_Toc133581439"/>
      <w:bookmarkStart w:id="448" w:name="_Toc134531162"/>
      <w:bookmarkStart w:id="449" w:name="_Toc135128586"/>
      <w:r w:rsidRPr="0099071F">
        <w:t xml:space="preserve">New ground for possession of </w:t>
      </w:r>
      <w:r w:rsidR="00E23830" w:rsidRPr="0099071F">
        <w:t xml:space="preserve">properties occupied by </w:t>
      </w:r>
      <w:r w:rsidRPr="0099071F">
        <w:t>student</w:t>
      </w:r>
      <w:r w:rsidR="00E23830" w:rsidRPr="0099071F">
        <w:t>s</w:t>
      </w:r>
      <w:r w:rsidRPr="0099071F">
        <w:t xml:space="preserve"> (4A)</w:t>
      </w:r>
      <w:bookmarkEnd w:id="445"/>
    </w:p>
    <w:p w14:paraId="22777570" w14:textId="77777777" w:rsidR="00B55511" w:rsidRPr="0099071F" w:rsidRDefault="00B55511" w:rsidP="00683463">
      <w:pPr>
        <w:pStyle w:val="HSubheading5"/>
        <w:rPr>
          <w:shd w:val="clear" w:color="auto" w:fill="FFFFFF"/>
        </w:rPr>
      </w:pPr>
      <w:r w:rsidRPr="0099071F">
        <w:rPr>
          <w:shd w:val="clear" w:color="auto" w:fill="FFFFFF"/>
        </w:rPr>
        <w:t>Effect</w:t>
      </w:r>
    </w:p>
    <w:p w14:paraId="5BE10A0D" w14:textId="15F7C87C" w:rsidR="00B55511" w:rsidRPr="0099071F" w:rsidRDefault="00B55511" w:rsidP="00EA1317">
      <w:pPr>
        <w:pStyle w:val="ParaNumbered"/>
        <w:rPr>
          <w:lang w:val="en-GB"/>
        </w:rPr>
      </w:pPr>
      <w:r w:rsidRPr="0099071F">
        <w:rPr>
          <w:lang w:val="en-GB"/>
        </w:rPr>
        <w:t>Paragraph 10 inserts a new ground for possession (</w:t>
      </w:r>
      <w:r w:rsidR="008305C0" w:rsidRPr="0099071F">
        <w:rPr>
          <w:lang w:val="en-GB"/>
        </w:rPr>
        <w:t>G</w:t>
      </w:r>
      <w:r w:rsidR="00A51694" w:rsidRPr="0099071F">
        <w:rPr>
          <w:lang w:val="en-GB"/>
        </w:rPr>
        <w:t xml:space="preserve">round </w:t>
      </w:r>
      <w:r w:rsidRPr="0099071F">
        <w:rPr>
          <w:lang w:val="en-GB"/>
        </w:rPr>
        <w:t>4A) that will allow landlords to recover possession of a</w:t>
      </w:r>
      <w:r w:rsidR="00EF5085" w:rsidRPr="0099071F">
        <w:rPr>
          <w:lang w:val="en-GB"/>
        </w:rPr>
        <w:t>n</w:t>
      </w:r>
      <w:r w:rsidRPr="0099071F">
        <w:rPr>
          <w:lang w:val="en-GB"/>
        </w:rPr>
        <w:t xml:space="preserve"> </w:t>
      </w:r>
      <w:r w:rsidR="771A07CB" w:rsidRPr="0099071F">
        <w:rPr>
          <w:lang w:val="en-GB"/>
        </w:rPr>
        <w:t>HMO</w:t>
      </w:r>
      <w:r w:rsidR="2FE953B7" w:rsidRPr="0099071F">
        <w:rPr>
          <w:lang w:val="en-GB"/>
        </w:rPr>
        <w:t xml:space="preserve"> or dwelling-house in an </w:t>
      </w:r>
      <w:r w:rsidR="771A07CB" w:rsidRPr="0099071F">
        <w:rPr>
          <w:lang w:val="en-GB"/>
        </w:rPr>
        <w:t>HMO</w:t>
      </w:r>
      <w:r w:rsidR="0060157D" w:rsidRPr="0099071F">
        <w:rPr>
          <w:lang w:val="en-GB"/>
        </w:rPr>
        <w:t xml:space="preserve"> </w:t>
      </w:r>
      <w:r w:rsidRPr="0099071F">
        <w:rPr>
          <w:lang w:val="en-GB"/>
        </w:rPr>
        <w:t xml:space="preserve">let to full-time students, if the </w:t>
      </w:r>
      <w:r w:rsidR="00D86485" w:rsidRPr="0099071F">
        <w:rPr>
          <w:lang w:val="en-GB"/>
        </w:rPr>
        <w:t>relevant date</w:t>
      </w:r>
      <w:r w:rsidRPr="0099071F">
        <w:rPr>
          <w:lang w:val="en-GB"/>
        </w:rPr>
        <w:t xml:space="preserve"> </w:t>
      </w:r>
      <w:r w:rsidR="69AB89DB" w:rsidRPr="0099071F">
        <w:rPr>
          <w:lang w:val="en-GB"/>
        </w:rPr>
        <w:t>(</w:t>
      </w:r>
      <w:r w:rsidR="4B84AB85" w:rsidRPr="0099071F">
        <w:rPr>
          <w:lang w:val="en-GB"/>
        </w:rPr>
        <w:t xml:space="preserve">the </w:t>
      </w:r>
      <w:r w:rsidR="69AB89DB" w:rsidRPr="0099071F">
        <w:rPr>
          <w:lang w:val="en-GB"/>
        </w:rPr>
        <w:t xml:space="preserve">date specified in the </w:t>
      </w:r>
      <w:r w:rsidR="00351A91" w:rsidRPr="0099071F">
        <w:rPr>
          <w:lang w:val="en-GB"/>
        </w:rPr>
        <w:t>section</w:t>
      </w:r>
      <w:r w:rsidR="69AB89DB" w:rsidRPr="0099071F">
        <w:rPr>
          <w:lang w:val="en-GB"/>
        </w:rPr>
        <w:t xml:space="preserve"> 8 notice)</w:t>
      </w:r>
      <w:r w:rsidRPr="0099071F">
        <w:rPr>
          <w:lang w:val="en-GB"/>
        </w:rPr>
        <w:t xml:space="preserve"> is between 1 June and 30 Septembe</w:t>
      </w:r>
      <w:r w:rsidR="00D53658" w:rsidRPr="0099071F">
        <w:rPr>
          <w:lang w:val="en-GB"/>
        </w:rPr>
        <w:t>r</w:t>
      </w:r>
      <w:r w:rsidRPr="0099071F">
        <w:rPr>
          <w:lang w:val="en-GB"/>
        </w:rPr>
        <w:t xml:space="preserve">, in order to re-let the property to full-time students again or to people who the landlord reasonably believes will become full-time students during the tenancy. </w:t>
      </w:r>
      <w:r w:rsidR="2A884FE8" w:rsidRPr="0099071F">
        <w:rPr>
          <w:lang w:val="en-GB"/>
        </w:rPr>
        <w:t>If the property is let on a joint</w:t>
      </w:r>
      <w:r w:rsidR="009045B7" w:rsidRPr="0099071F">
        <w:rPr>
          <w:lang w:val="en-GB"/>
        </w:rPr>
        <w:t xml:space="preserve"> tenancy</w:t>
      </w:r>
      <w:r w:rsidR="2A884FE8" w:rsidRPr="0099071F">
        <w:rPr>
          <w:lang w:val="en-GB"/>
        </w:rPr>
        <w:t xml:space="preserve">, </w:t>
      </w:r>
      <w:r w:rsidR="63C42257" w:rsidRPr="0099071F">
        <w:rPr>
          <w:lang w:val="en-GB"/>
        </w:rPr>
        <w:t>e</w:t>
      </w:r>
      <w:r w:rsidRPr="0099071F">
        <w:rPr>
          <w:lang w:val="en-GB"/>
        </w:rPr>
        <w:t xml:space="preserve">ach tenant must be a full-time student </w:t>
      </w:r>
      <w:r w:rsidR="00A80BBB" w:rsidRPr="0099071F">
        <w:rPr>
          <w:lang w:val="en-GB"/>
        </w:rPr>
        <w:t xml:space="preserve">when the tenancy is </w:t>
      </w:r>
      <w:proofErr w:type="gramStart"/>
      <w:r w:rsidR="00A80BBB" w:rsidRPr="0099071F">
        <w:rPr>
          <w:lang w:val="en-GB"/>
        </w:rPr>
        <w:t>entered into</w:t>
      </w:r>
      <w:proofErr w:type="gramEnd"/>
      <w:r w:rsidRPr="0099071F">
        <w:rPr>
          <w:lang w:val="en-GB"/>
        </w:rPr>
        <w:t xml:space="preserve">, </w:t>
      </w:r>
      <w:proofErr w:type="gramStart"/>
      <w:r w:rsidRPr="0099071F">
        <w:rPr>
          <w:lang w:val="en-GB"/>
        </w:rPr>
        <w:t>or,</w:t>
      </w:r>
      <w:proofErr w:type="gramEnd"/>
      <w:r w:rsidRPr="0099071F">
        <w:rPr>
          <w:lang w:val="en-GB"/>
        </w:rPr>
        <w:t xml:space="preserve"> the landlord must reasonably believe they will become full-time students during the tenancy</w:t>
      </w:r>
      <w:r w:rsidR="00950112" w:rsidRPr="0099071F">
        <w:rPr>
          <w:lang w:val="en-GB"/>
        </w:rPr>
        <w:t xml:space="preserve"> </w:t>
      </w:r>
      <w:r w:rsidR="00D9755E" w:rsidRPr="0099071F">
        <w:rPr>
          <w:lang w:val="en-GB"/>
        </w:rPr>
        <w:t>at that point</w:t>
      </w:r>
      <w:r w:rsidR="00950112" w:rsidRPr="0099071F">
        <w:rPr>
          <w:lang w:val="en-GB"/>
        </w:rPr>
        <w:t xml:space="preserve"> for the ground to be relied upon</w:t>
      </w:r>
      <w:r w:rsidRPr="0099071F">
        <w:rPr>
          <w:lang w:val="en-GB"/>
        </w:rPr>
        <w:t xml:space="preserve">. </w:t>
      </w:r>
      <w:r w:rsidR="5E86F48B" w:rsidRPr="0099071F">
        <w:rPr>
          <w:lang w:val="en-GB"/>
        </w:rPr>
        <w:t xml:space="preserve">If </w:t>
      </w:r>
      <w:r w:rsidR="00265563" w:rsidRPr="0099071F">
        <w:rPr>
          <w:lang w:val="en-GB"/>
        </w:rPr>
        <w:t>there are</w:t>
      </w:r>
      <w:r w:rsidR="5E86F48B" w:rsidRPr="0099071F">
        <w:rPr>
          <w:lang w:val="en-GB"/>
        </w:rPr>
        <w:t xml:space="preserve"> individual </w:t>
      </w:r>
      <w:r w:rsidR="00860D08" w:rsidRPr="0099071F">
        <w:rPr>
          <w:lang w:val="en-GB"/>
        </w:rPr>
        <w:t>tenancies</w:t>
      </w:r>
      <w:r w:rsidR="5E86F48B" w:rsidRPr="0099071F">
        <w:rPr>
          <w:lang w:val="en-GB"/>
        </w:rPr>
        <w:t xml:space="preserve"> </w:t>
      </w:r>
      <w:r w:rsidR="00E73348" w:rsidRPr="0099071F">
        <w:rPr>
          <w:lang w:val="en-GB"/>
        </w:rPr>
        <w:t>between the landlord and</w:t>
      </w:r>
      <w:r w:rsidR="5E86F48B" w:rsidRPr="0099071F">
        <w:rPr>
          <w:lang w:val="en-GB"/>
        </w:rPr>
        <w:t xml:space="preserve"> each tenant</w:t>
      </w:r>
      <w:r w:rsidR="00265563" w:rsidRPr="0099071F">
        <w:rPr>
          <w:lang w:val="en-GB"/>
        </w:rPr>
        <w:t xml:space="preserve"> within a</w:t>
      </w:r>
      <w:r w:rsidR="0D1E74A7" w:rsidRPr="0099071F">
        <w:rPr>
          <w:lang w:val="en-GB"/>
        </w:rPr>
        <w:t>n</w:t>
      </w:r>
      <w:r w:rsidR="00265563" w:rsidRPr="0099071F">
        <w:rPr>
          <w:lang w:val="en-GB"/>
        </w:rPr>
        <w:t xml:space="preserve"> HMO</w:t>
      </w:r>
      <w:r w:rsidR="5E86F48B" w:rsidRPr="0099071F">
        <w:rPr>
          <w:lang w:val="en-GB"/>
        </w:rPr>
        <w:t xml:space="preserve">, only </w:t>
      </w:r>
      <w:r w:rsidR="00265563" w:rsidRPr="0099071F">
        <w:rPr>
          <w:lang w:val="en-GB"/>
        </w:rPr>
        <w:t>tenant</w:t>
      </w:r>
      <w:r w:rsidR="00C064B3" w:rsidRPr="0099071F">
        <w:rPr>
          <w:lang w:val="en-GB"/>
        </w:rPr>
        <w:t>s</w:t>
      </w:r>
      <w:r w:rsidR="00265563" w:rsidRPr="0099071F">
        <w:rPr>
          <w:lang w:val="en-GB"/>
        </w:rPr>
        <w:t xml:space="preserve"> who meet the student criteria can be evicted.</w:t>
      </w:r>
    </w:p>
    <w:p w14:paraId="17B6039A" w14:textId="59127E1D" w:rsidR="0AA42BE3" w:rsidRPr="0099071F" w:rsidRDefault="0AA42BE3" w:rsidP="00EA1317">
      <w:pPr>
        <w:pStyle w:val="ParaNumbered"/>
        <w:rPr>
          <w:lang w:val="en-GB"/>
        </w:rPr>
      </w:pPr>
      <w:r w:rsidRPr="0099071F">
        <w:rPr>
          <w:lang w:val="en-GB"/>
        </w:rPr>
        <w:t xml:space="preserve">Landlords will be required to provide </w:t>
      </w:r>
      <w:r w:rsidR="6D22CD20" w:rsidRPr="0099071F">
        <w:rPr>
          <w:lang w:val="en-GB"/>
        </w:rPr>
        <w:t xml:space="preserve">written </w:t>
      </w:r>
      <w:r w:rsidRPr="0099071F">
        <w:rPr>
          <w:lang w:val="en-GB"/>
        </w:rPr>
        <w:t xml:space="preserve">notice before the tenancy </w:t>
      </w:r>
      <w:r w:rsidR="007A5FD4" w:rsidRPr="0099071F">
        <w:rPr>
          <w:lang w:val="en-GB"/>
        </w:rPr>
        <w:t xml:space="preserve">is entered into </w:t>
      </w:r>
      <w:r w:rsidRPr="0099071F">
        <w:rPr>
          <w:lang w:val="en-GB"/>
        </w:rPr>
        <w:t>of their intention to use the ground</w:t>
      </w:r>
      <w:r w:rsidR="371DB22C" w:rsidRPr="0099071F">
        <w:rPr>
          <w:lang w:val="en-GB"/>
        </w:rPr>
        <w:t xml:space="preserve"> on the basis that the current tenants are full-time </w:t>
      </w:r>
      <w:r w:rsidR="00D53658" w:rsidRPr="0099071F">
        <w:rPr>
          <w:lang w:val="en-GB"/>
        </w:rPr>
        <w:t>students</w:t>
      </w:r>
      <w:r w:rsidR="001B6C93" w:rsidRPr="0099071F">
        <w:rPr>
          <w:lang w:val="en-GB"/>
        </w:rPr>
        <w:t xml:space="preserve"> (or the landlord reasonably </w:t>
      </w:r>
      <w:r w:rsidR="008562AA" w:rsidRPr="0099071F">
        <w:rPr>
          <w:lang w:val="en-GB"/>
        </w:rPr>
        <w:t>believes they will become so during the tenancy)</w:t>
      </w:r>
      <w:r w:rsidR="00D53658" w:rsidRPr="0099071F">
        <w:rPr>
          <w:lang w:val="en-GB"/>
        </w:rPr>
        <w:t>,</w:t>
      </w:r>
      <w:r w:rsidR="371DB22C" w:rsidRPr="0099071F">
        <w:rPr>
          <w:lang w:val="en-GB"/>
        </w:rPr>
        <w:t xml:space="preserve"> and the landlord intends to relet the property to new full-time students. </w:t>
      </w:r>
      <w:r w:rsidR="3C8C4918" w:rsidRPr="0099071F">
        <w:rPr>
          <w:lang w:val="en-GB"/>
        </w:rPr>
        <w:t xml:space="preserve">Unless this written notice is provided, landlords will not be able to regain possession using the ground. </w:t>
      </w:r>
    </w:p>
    <w:p w14:paraId="5CD83532" w14:textId="357D0C62" w:rsidR="4FA5E635" w:rsidRPr="0099071F" w:rsidRDefault="0F92C3E8" w:rsidP="00EA1317">
      <w:pPr>
        <w:pStyle w:val="ParaNumbered"/>
        <w:rPr>
          <w:lang w:val="en-GB"/>
        </w:rPr>
      </w:pPr>
      <w:r w:rsidRPr="0099071F">
        <w:rPr>
          <w:lang w:val="en-GB"/>
        </w:rPr>
        <w:t>Landlords will not be able to use the ground if the tenancy was agreed more than six months in advance</w:t>
      </w:r>
      <w:r w:rsidR="5EE656EB" w:rsidRPr="0099071F">
        <w:rPr>
          <w:lang w:val="en-GB"/>
        </w:rPr>
        <w:t xml:space="preserve"> of the date on which the tenant ha</w:t>
      </w:r>
      <w:r w:rsidR="180F8FA4" w:rsidRPr="0099071F">
        <w:rPr>
          <w:lang w:val="en-GB"/>
        </w:rPr>
        <w:t>s</w:t>
      </w:r>
      <w:r w:rsidR="5EE656EB" w:rsidRPr="0099071F">
        <w:rPr>
          <w:lang w:val="en-GB"/>
        </w:rPr>
        <w:t xml:space="preserve"> a right to occupy the dwelling.</w:t>
      </w:r>
    </w:p>
    <w:p w14:paraId="39544AF7" w14:textId="2EBE457D" w:rsidR="52C72841" w:rsidRPr="0099071F" w:rsidRDefault="52C72841" w:rsidP="00EA1317">
      <w:pPr>
        <w:pStyle w:val="ParaNumbered"/>
        <w:rPr>
          <w:lang w:val="en-GB"/>
        </w:rPr>
      </w:pPr>
      <w:r w:rsidRPr="0099071F">
        <w:rPr>
          <w:lang w:val="en-GB"/>
        </w:rPr>
        <w:t xml:space="preserve">The final un-numbered </w:t>
      </w:r>
      <w:r w:rsidR="00843738" w:rsidRPr="0099071F">
        <w:rPr>
          <w:lang w:val="en-GB"/>
        </w:rPr>
        <w:t>subparagraph</w:t>
      </w:r>
      <w:r w:rsidRPr="0099071F">
        <w:rPr>
          <w:lang w:val="en-GB"/>
        </w:rPr>
        <w:t xml:space="preserve"> ensures that Ground 4A is available </w:t>
      </w:r>
      <w:r w:rsidR="00B15489" w:rsidRPr="0099071F">
        <w:rPr>
          <w:lang w:val="en-GB"/>
        </w:rPr>
        <w:t xml:space="preserve">where a tenancy which was excluded from assured status under paragraph 8 of Schedule 1 of the Housing Act 1988 no longer meets the condition for exclusion and therefore becomes an assured tenancy. It allows landlords of those tenancies to comply with the requirement in </w:t>
      </w:r>
      <w:r w:rsidR="006B4713" w:rsidRPr="0099071F">
        <w:rPr>
          <w:lang w:val="en-GB"/>
        </w:rPr>
        <w:t xml:space="preserve">paragraph (c) within 28 days </w:t>
      </w:r>
      <w:r w:rsidR="004873CF" w:rsidRPr="0099071F">
        <w:rPr>
          <w:lang w:val="en-GB"/>
        </w:rPr>
        <w:t xml:space="preserve">of the tenancy becoming assured. </w:t>
      </w:r>
    </w:p>
    <w:p w14:paraId="634B6FAF" w14:textId="77777777" w:rsidR="00B55511" w:rsidRPr="0099071F" w:rsidRDefault="00B55511" w:rsidP="00683463">
      <w:pPr>
        <w:pStyle w:val="HSubheading5"/>
        <w:rPr>
          <w:shd w:val="clear" w:color="auto" w:fill="FFFFFF"/>
        </w:rPr>
      </w:pPr>
      <w:r w:rsidRPr="0099071F">
        <w:rPr>
          <w:shd w:val="clear" w:color="auto" w:fill="FFFFFF"/>
        </w:rPr>
        <w:t>Background</w:t>
      </w:r>
    </w:p>
    <w:p w14:paraId="16B113D3" w14:textId="2E5E067F" w:rsidR="00B55511" w:rsidRPr="0099071F" w:rsidRDefault="00B55511" w:rsidP="00EA1317">
      <w:pPr>
        <w:pStyle w:val="ParaNumbered"/>
        <w:rPr>
          <w:lang w:val="en-GB"/>
        </w:rPr>
      </w:pPr>
      <w:r w:rsidRPr="0099071F">
        <w:rPr>
          <w:lang w:val="en-GB"/>
        </w:rPr>
        <w:t xml:space="preserve">There is no existing ground for possession that would allow landlords to guarantee vacant possession of </w:t>
      </w:r>
      <w:r w:rsidR="00DE1D2B" w:rsidRPr="0099071F">
        <w:rPr>
          <w:lang w:val="en-GB"/>
        </w:rPr>
        <w:t xml:space="preserve">properties rented to students </w:t>
      </w:r>
      <w:r w:rsidRPr="0099071F">
        <w:rPr>
          <w:lang w:val="en-GB"/>
        </w:rPr>
        <w:t>after the end of the academic year so that new groups of full-time students can move in. This new ground allow</w:t>
      </w:r>
      <w:r w:rsidR="00F11749" w:rsidRPr="0099071F">
        <w:rPr>
          <w:lang w:val="en-GB"/>
        </w:rPr>
        <w:t>s</w:t>
      </w:r>
      <w:r w:rsidRPr="0099071F">
        <w:rPr>
          <w:lang w:val="en-GB"/>
        </w:rPr>
        <w:t xml:space="preserve"> the annual cycle of student letting to continue.</w:t>
      </w:r>
      <w:r w:rsidR="0642C41E" w:rsidRPr="0099071F">
        <w:rPr>
          <w:lang w:val="en-GB"/>
        </w:rPr>
        <w:t xml:space="preserve"> The ground being unavailable for tenancies agreed more than six months in advance will disincentivise tenancies being agreed very early in the academic year, which </w:t>
      </w:r>
      <w:r w:rsidR="2E3D65C5" w:rsidRPr="0099071F">
        <w:rPr>
          <w:lang w:val="en-GB"/>
        </w:rPr>
        <w:t xml:space="preserve">students can feel pressured into and can lead to them making rushed decisions about </w:t>
      </w:r>
      <w:r w:rsidR="6CA90528" w:rsidRPr="0099071F">
        <w:rPr>
          <w:lang w:val="en-GB"/>
        </w:rPr>
        <w:t xml:space="preserve">who </w:t>
      </w:r>
      <w:r w:rsidR="2E3D65C5" w:rsidRPr="0099071F">
        <w:rPr>
          <w:lang w:val="en-GB"/>
        </w:rPr>
        <w:t>they live with</w:t>
      </w:r>
      <w:r w:rsidR="6CA90528" w:rsidRPr="0099071F">
        <w:rPr>
          <w:lang w:val="en-GB"/>
        </w:rPr>
        <w:t>.</w:t>
      </w:r>
    </w:p>
    <w:p w14:paraId="10A965AA" w14:textId="4B1578B2" w:rsidR="00A168BA" w:rsidRPr="0099071F" w:rsidRDefault="00A168BA" w:rsidP="00683463">
      <w:pPr>
        <w:pStyle w:val="HSubheading4"/>
      </w:pPr>
      <w:bookmarkStart w:id="450" w:name="_Toc221785389"/>
      <w:r w:rsidRPr="0099071F">
        <w:t>Amendment of Ground 5: ministers of religion</w:t>
      </w:r>
      <w:bookmarkEnd w:id="446"/>
      <w:bookmarkEnd w:id="447"/>
      <w:bookmarkEnd w:id="448"/>
      <w:bookmarkEnd w:id="449"/>
      <w:bookmarkEnd w:id="450"/>
    </w:p>
    <w:p w14:paraId="4DADF2EA" w14:textId="77777777" w:rsidR="00A168BA" w:rsidRPr="0099071F" w:rsidRDefault="00A168BA" w:rsidP="00683463">
      <w:pPr>
        <w:pStyle w:val="HSubheading5"/>
        <w:rPr>
          <w:shd w:val="clear" w:color="auto" w:fill="FFFFFF"/>
        </w:rPr>
      </w:pPr>
      <w:r w:rsidRPr="0099071F">
        <w:rPr>
          <w:shd w:val="clear" w:color="auto" w:fill="FFFFFF"/>
        </w:rPr>
        <w:t>Effect</w:t>
      </w:r>
    </w:p>
    <w:p w14:paraId="3002FD3D" w14:textId="60E27261" w:rsidR="001D5A4F" w:rsidRPr="0099071F" w:rsidRDefault="00D221CA" w:rsidP="00EA1317">
      <w:pPr>
        <w:pStyle w:val="ParaNumbered"/>
        <w:rPr>
          <w:szCs w:val="20"/>
          <w:lang w:val="en-GB"/>
        </w:rPr>
      </w:pPr>
      <w:r w:rsidRPr="0099071F">
        <w:rPr>
          <w:lang w:val="en-GB"/>
        </w:rPr>
        <w:t xml:space="preserve">Paragraph 11 amends the existing </w:t>
      </w:r>
      <w:r w:rsidR="00843738" w:rsidRPr="0099071F">
        <w:rPr>
          <w:lang w:val="en-GB"/>
        </w:rPr>
        <w:t>G</w:t>
      </w:r>
      <w:r w:rsidRPr="0099071F">
        <w:rPr>
          <w:lang w:val="en-GB"/>
        </w:rPr>
        <w:t xml:space="preserve">round 5 so that the requirement for landlords to have given tenants prior notice before using the ground no longer applies. This has been replaced by new </w:t>
      </w:r>
      <w:r w:rsidR="00697F6F">
        <w:rPr>
          <w:lang w:val="en-GB"/>
        </w:rPr>
        <w:t>“</w:t>
      </w:r>
      <w:r w:rsidRPr="0099071F">
        <w:rPr>
          <w:lang w:val="en-GB"/>
        </w:rPr>
        <w:t>prior notice</w:t>
      </w:r>
      <w:r w:rsidR="00697F6F">
        <w:rPr>
          <w:lang w:val="en-GB"/>
        </w:rPr>
        <w:t>”</w:t>
      </w:r>
      <w:r w:rsidRPr="0099071F">
        <w:rPr>
          <w:lang w:val="en-GB"/>
        </w:rPr>
        <w:t xml:space="preserve"> requirements set out in </w:t>
      </w:r>
      <w:r w:rsidR="001124A8" w:rsidRPr="0099071F">
        <w:rPr>
          <w:lang w:val="en-GB"/>
        </w:rPr>
        <w:t>s</w:t>
      </w:r>
      <w:r w:rsidR="00351A91" w:rsidRPr="0099071F">
        <w:rPr>
          <w:lang w:val="en-GB"/>
        </w:rPr>
        <w:t>ection</w:t>
      </w:r>
      <w:r w:rsidRPr="0099071F">
        <w:rPr>
          <w:lang w:val="en-GB"/>
        </w:rPr>
        <w:t xml:space="preserve"> </w:t>
      </w:r>
      <w:r w:rsidR="001D67B8" w:rsidRPr="0099071F">
        <w:rPr>
          <w:lang w:val="en-GB"/>
        </w:rPr>
        <w:t>12</w:t>
      </w:r>
      <w:r w:rsidRPr="0099071F">
        <w:rPr>
          <w:lang w:val="en-GB"/>
        </w:rPr>
        <w:t xml:space="preserve">. Prior notice must have been provided to the previous tenant if the current tenancy arose by succession under Case 15 of Schedule 15 of the Rent Act 1977. The ground cannot be used if the tenancy is an assured </w:t>
      </w:r>
      <w:r w:rsidRPr="0099071F">
        <w:rPr>
          <w:lang w:val="en-GB"/>
        </w:rPr>
        <w:lastRenderedPageBreak/>
        <w:t>agricultural occupancy</w:t>
      </w:r>
      <w:r w:rsidRPr="0099071F">
        <w:rPr>
          <w:szCs w:val="20"/>
          <w:lang w:val="en-GB"/>
        </w:rPr>
        <w:t xml:space="preserve">. </w:t>
      </w:r>
    </w:p>
    <w:p w14:paraId="0F187FCF" w14:textId="77777777" w:rsidR="00A168BA" w:rsidRPr="0099071F" w:rsidRDefault="00A168BA" w:rsidP="00683463">
      <w:pPr>
        <w:pStyle w:val="HSubheading5"/>
        <w:rPr>
          <w:shd w:val="clear" w:color="auto" w:fill="FFFFFF"/>
        </w:rPr>
      </w:pPr>
      <w:r w:rsidRPr="0099071F">
        <w:rPr>
          <w:shd w:val="clear" w:color="auto" w:fill="FFFFFF"/>
        </w:rPr>
        <w:t>Background</w:t>
      </w:r>
    </w:p>
    <w:p w14:paraId="39EBEABC" w14:textId="77777777" w:rsidR="00A168BA" w:rsidRPr="0099071F" w:rsidRDefault="3B73B322" w:rsidP="00EA1317">
      <w:pPr>
        <w:pStyle w:val="ParaNumbered"/>
        <w:rPr>
          <w:lang w:val="en-GB"/>
        </w:rPr>
      </w:pPr>
      <w:r w:rsidRPr="0099071F">
        <w:rPr>
          <w:lang w:val="en-GB"/>
        </w:rPr>
        <w:t xml:space="preserve">Ground 5 requires a court to award possession when the property is required to house a minister of </w:t>
      </w:r>
      <w:proofErr w:type="gramStart"/>
      <w:r w:rsidRPr="0099071F">
        <w:rPr>
          <w:lang w:val="en-GB"/>
        </w:rPr>
        <w:t>religion</w:t>
      </w:r>
      <w:proofErr w:type="gramEnd"/>
      <w:r w:rsidRPr="0099071F">
        <w:rPr>
          <w:lang w:val="en-GB"/>
        </w:rPr>
        <w:t xml:space="preserve"> and the main purpose of the property is to provide a residence for a minister of religion performing the duties of their office.</w:t>
      </w:r>
    </w:p>
    <w:p w14:paraId="3C4B3810" w14:textId="10BCCFF9" w:rsidR="00DD48AB" w:rsidRPr="0099071F" w:rsidRDefault="3B73B322" w:rsidP="00EA1317">
      <w:pPr>
        <w:pStyle w:val="ParaNumbered"/>
        <w:rPr>
          <w:lang w:val="en-GB"/>
        </w:rPr>
      </w:pPr>
      <w:r w:rsidRPr="0099071F">
        <w:rPr>
          <w:lang w:val="en-GB"/>
        </w:rPr>
        <w:t>Under the Housing Act 1988, the court w</w:t>
      </w:r>
      <w:r w:rsidR="34ADF5C0" w:rsidRPr="0099071F">
        <w:rPr>
          <w:lang w:val="en-GB"/>
        </w:rPr>
        <w:t>ould</w:t>
      </w:r>
      <w:r w:rsidRPr="0099071F">
        <w:rPr>
          <w:lang w:val="en-GB"/>
        </w:rPr>
        <w:t xml:space="preserve"> not grant possession on </w:t>
      </w:r>
      <w:r w:rsidR="001D089B" w:rsidRPr="0099071F">
        <w:rPr>
          <w:lang w:val="en-GB"/>
        </w:rPr>
        <w:t>G</w:t>
      </w:r>
      <w:r w:rsidRPr="0099071F">
        <w:rPr>
          <w:lang w:val="en-GB"/>
        </w:rPr>
        <w:t xml:space="preserve">round 5 if the landlord did not give notice in writing to the tenant before the start of the tenancy that possession might be recovered on this ground. Replacement provisions under </w:t>
      </w:r>
      <w:r w:rsidR="001124A8" w:rsidRPr="0099071F">
        <w:rPr>
          <w:lang w:val="en-GB"/>
        </w:rPr>
        <w:t>s</w:t>
      </w:r>
      <w:r w:rsidR="00351A91" w:rsidRPr="0099071F">
        <w:rPr>
          <w:lang w:val="en-GB"/>
        </w:rPr>
        <w:t>ection</w:t>
      </w:r>
      <w:r w:rsidR="325D6FC7" w:rsidRPr="0099071F">
        <w:rPr>
          <w:lang w:val="en-GB"/>
        </w:rPr>
        <w:t xml:space="preserve"> </w:t>
      </w:r>
      <w:r w:rsidR="00C93AB7" w:rsidRPr="0099071F">
        <w:rPr>
          <w:lang w:val="en-GB"/>
        </w:rPr>
        <w:t xml:space="preserve">12 </w:t>
      </w:r>
      <w:r w:rsidRPr="0099071F">
        <w:rPr>
          <w:lang w:val="en-GB"/>
        </w:rPr>
        <w:t xml:space="preserve">of this </w:t>
      </w:r>
      <w:r w:rsidR="00C96EAA" w:rsidRPr="0099071F">
        <w:rPr>
          <w:lang w:val="en-GB"/>
        </w:rPr>
        <w:t>Act</w:t>
      </w:r>
      <w:r w:rsidRPr="0099071F">
        <w:rPr>
          <w:lang w:val="en-GB"/>
        </w:rPr>
        <w:t xml:space="preserve"> will mean that landlords will be required to include notice in the mandatory written </w:t>
      </w:r>
      <w:r w:rsidR="3CD038CC" w:rsidRPr="0099071F">
        <w:rPr>
          <w:lang w:val="en-GB"/>
        </w:rPr>
        <w:t>statement of terms</w:t>
      </w:r>
      <w:r w:rsidRPr="0099071F">
        <w:rPr>
          <w:lang w:val="en-GB"/>
        </w:rPr>
        <w:t xml:space="preserve"> that possession might be recovered </w:t>
      </w:r>
      <w:r w:rsidR="03FE4B12" w:rsidRPr="0099071F">
        <w:rPr>
          <w:lang w:val="en-GB"/>
        </w:rPr>
        <w:t>using</w:t>
      </w:r>
      <w:r w:rsidRPr="0099071F">
        <w:rPr>
          <w:lang w:val="en-GB"/>
        </w:rPr>
        <w:t xml:space="preserve"> th</w:t>
      </w:r>
      <w:r w:rsidR="03FE4B12" w:rsidRPr="0099071F">
        <w:rPr>
          <w:lang w:val="en-GB"/>
        </w:rPr>
        <w:t>is</w:t>
      </w:r>
      <w:r w:rsidRPr="0099071F">
        <w:rPr>
          <w:lang w:val="en-GB"/>
        </w:rPr>
        <w:t xml:space="preserve"> ground, but the court will not be prevented from awarding possession if the landlord failed to comply. </w:t>
      </w:r>
    </w:p>
    <w:p w14:paraId="4D8EE4BB" w14:textId="534D82F9" w:rsidR="00A168BA" w:rsidRPr="0099071F" w:rsidRDefault="00A168BA" w:rsidP="00683463">
      <w:pPr>
        <w:pStyle w:val="HSubheading4"/>
      </w:pPr>
      <w:bookmarkStart w:id="451" w:name="_Toc132884932"/>
      <w:bookmarkStart w:id="452" w:name="_Toc133581440"/>
      <w:bookmarkStart w:id="453" w:name="_Toc134531163"/>
      <w:bookmarkStart w:id="454" w:name="_Toc135128587"/>
      <w:bookmarkStart w:id="455" w:name="_Toc221785390"/>
      <w:r w:rsidRPr="0099071F">
        <w:t>New ground for possession for occupation by agricultural worker (5A)</w:t>
      </w:r>
      <w:bookmarkEnd w:id="451"/>
      <w:bookmarkEnd w:id="452"/>
      <w:bookmarkEnd w:id="453"/>
      <w:bookmarkEnd w:id="454"/>
      <w:bookmarkEnd w:id="455"/>
    </w:p>
    <w:p w14:paraId="7DE9A6BB" w14:textId="77777777" w:rsidR="00A168BA" w:rsidRPr="0099071F" w:rsidRDefault="00A168BA" w:rsidP="00683463">
      <w:pPr>
        <w:pStyle w:val="HSubheading5"/>
        <w:rPr>
          <w:shd w:val="clear" w:color="auto" w:fill="FFFFFF"/>
        </w:rPr>
      </w:pPr>
      <w:r w:rsidRPr="0099071F">
        <w:rPr>
          <w:shd w:val="clear" w:color="auto" w:fill="FFFFFF"/>
        </w:rPr>
        <w:t xml:space="preserve">Effect </w:t>
      </w:r>
    </w:p>
    <w:p w14:paraId="07AE5B1C" w14:textId="45D80899" w:rsidR="00A168BA" w:rsidRPr="0099071F" w:rsidRDefault="3B73B322" w:rsidP="00EA1317">
      <w:pPr>
        <w:pStyle w:val="ParaNumbered"/>
        <w:rPr>
          <w:lang w:val="en-GB"/>
        </w:rPr>
      </w:pPr>
      <w:r w:rsidRPr="0099071F">
        <w:rPr>
          <w:lang w:val="en-GB"/>
        </w:rPr>
        <w:t>Paragraph 1</w:t>
      </w:r>
      <w:r w:rsidR="00B21A72" w:rsidRPr="0099071F">
        <w:rPr>
          <w:lang w:val="en-GB"/>
        </w:rPr>
        <w:t>2</w:t>
      </w:r>
      <w:r w:rsidRPr="0099071F">
        <w:rPr>
          <w:lang w:val="en-GB"/>
        </w:rPr>
        <w:t xml:space="preserve"> introduces a new ground, which will require the court to award possession when a landlord requires the property to house an agricultural worker. The ground can be used to gain possession to house seasonal or permanent agricultural workers</w:t>
      </w:r>
      <w:r w:rsidR="105783DB" w:rsidRPr="0099071F">
        <w:rPr>
          <w:lang w:val="en-GB"/>
        </w:rPr>
        <w:t xml:space="preserve"> (employed by the landlord or</w:t>
      </w:r>
      <w:r w:rsidR="4E815B94" w:rsidRPr="0099071F">
        <w:rPr>
          <w:lang w:val="en-GB"/>
        </w:rPr>
        <w:t xml:space="preserve">, where there are joint landlords, one of the </w:t>
      </w:r>
      <w:r w:rsidR="37345F5E" w:rsidRPr="0099071F">
        <w:rPr>
          <w:lang w:val="en-GB"/>
        </w:rPr>
        <w:t>joint landlord</w:t>
      </w:r>
      <w:r w:rsidR="4E815B94" w:rsidRPr="0099071F">
        <w:rPr>
          <w:lang w:val="en-GB"/>
        </w:rPr>
        <w:t>s</w:t>
      </w:r>
      <w:r w:rsidR="37345F5E" w:rsidRPr="0099071F">
        <w:rPr>
          <w:lang w:val="en-GB"/>
        </w:rPr>
        <w:t>)</w:t>
      </w:r>
      <w:r w:rsidR="72E6FF91" w:rsidRPr="0099071F">
        <w:rPr>
          <w:lang w:val="en-GB"/>
        </w:rPr>
        <w:t>.</w:t>
      </w:r>
      <w:r w:rsidR="51766019" w:rsidRPr="0099071F">
        <w:rPr>
          <w:lang w:val="en-GB"/>
        </w:rPr>
        <w:t xml:space="preserve"> </w:t>
      </w:r>
      <w:r w:rsidR="55FAFB5E" w:rsidRPr="0099071F">
        <w:rPr>
          <w:lang w:val="en-GB"/>
        </w:rPr>
        <w:t>Alternatively,</w:t>
      </w:r>
      <w:r w:rsidR="51766019" w:rsidRPr="0099071F">
        <w:rPr>
          <w:lang w:val="en-GB"/>
        </w:rPr>
        <w:t xml:space="preserve"> </w:t>
      </w:r>
      <w:r w:rsidR="232DDA1E" w:rsidRPr="0099071F">
        <w:rPr>
          <w:lang w:val="en-GB"/>
        </w:rPr>
        <w:t>where the employer or contractor is not the landlord</w:t>
      </w:r>
      <w:r w:rsidR="2334CD48" w:rsidRPr="0099071F">
        <w:rPr>
          <w:lang w:val="en-GB"/>
        </w:rPr>
        <w:t>,</w:t>
      </w:r>
      <w:r w:rsidR="232DDA1E" w:rsidRPr="0099071F">
        <w:rPr>
          <w:lang w:val="en-GB"/>
        </w:rPr>
        <w:t xml:space="preserve"> </w:t>
      </w:r>
      <w:r w:rsidR="15182166" w:rsidRPr="0099071F">
        <w:rPr>
          <w:lang w:val="en-GB"/>
        </w:rPr>
        <w:t>th</w:t>
      </w:r>
      <w:r w:rsidR="64746671" w:rsidRPr="0099071F">
        <w:rPr>
          <w:lang w:val="en-GB"/>
        </w:rPr>
        <w:t>e</w:t>
      </w:r>
      <w:r w:rsidR="15182166" w:rsidRPr="0099071F">
        <w:rPr>
          <w:lang w:val="en-GB"/>
        </w:rPr>
        <w:t xml:space="preserve"> </w:t>
      </w:r>
      <w:r w:rsidR="282EFAA7" w:rsidRPr="0099071F">
        <w:rPr>
          <w:lang w:val="en-GB"/>
        </w:rPr>
        <w:t xml:space="preserve">worker must be working wholly or mainly for the </w:t>
      </w:r>
      <w:proofErr w:type="gramStart"/>
      <w:r w:rsidR="282EFAA7" w:rsidRPr="0099071F">
        <w:rPr>
          <w:lang w:val="en-GB"/>
        </w:rPr>
        <w:t>landlord</w:t>
      </w:r>
      <w:proofErr w:type="gramEnd"/>
      <w:r w:rsidR="282EFAA7" w:rsidRPr="0099071F">
        <w:rPr>
          <w:lang w:val="en-GB"/>
        </w:rPr>
        <w:t xml:space="preserve"> and the </w:t>
      </w:r>
      <w:r w:rsidR="15182166" w:rsidRPr="0099071F">
        <w:rPr>
          <w:lang w:val="en-GB"/>
        </w:rPr>
        <w:t xml:space="preserve">landlord must </w:t>
      </w:r>
      <w:r w:rsidR="7E07159F" w:rsidRPr="0099071F">
        <w:rPr>
          <w:lang w:val="en-GB"/>
        </w:rPr>
        <w:t xml:space="preserve">also </w:t>
      </w:r>
      <w:r w:rsidR="15182166" w:rsidRPr="0099071F">
        <w:rPr>
          <w:lang w:val="en-GB"/>
        </w:rPr>
        <w:t xml:space="preserve">intend the work to continue for at least </w:t>
      </w:r>
      <w:r w:rsidR="001D089B" w:rsidRPr="0099071F">
        <w:rPr>
          <w:lang w:val="en-GB"/>
        </w:rPr>
        <w:t>six</w:t>
      </w:r>
      <w:r w:rsidR="15182166" w:rsidRPr="0099071F">
        <w:rPr>
          <w:lang w:val="en-GB"/>
        </w:rPr>
        <w:t xml:space="preserve"> months after the date on the notice</w:t>
      </w:r>
      <w:r w:rsidR="2B9C9D96" w:rsidRPr="0099071F">
        <w:rPr>
          <w:lang w:val="en-GB"/>
        </w:rPr>
        <w:t>.</w:t>
      </w:r>
    </w:p>
    <w:p w14:paraId="1683EB30" w14:textId="77777777" w:rsidR="00A168BA" w:rsidRPr="0099071F" w:rsidRDefault="00A168BA" w:rsidP="00683463">
      <w:pPr>
        <w:pStyle w:val="HSubheading5"/>
        <w:rPr>
          <w:shd w:val="clear" w:color="auto" w:fill="FFFFFF"/>
        </w:rPr>
      </w:pPr>
      <w:r w:rsidRPr="0099071F">
        <w:rPr>
          <w:shd w:val="clear" w:color="auto" w:fill="FFFFFF"/>
        </w:rPr>
        <w:t>Background</w:t>
      </w:r>
    </w:p>
    <w:p w14:paraId="5DE25B24" w14:textId="77777777" w:rsidR="00A168BA" w:rsidRPr="0099071F" w:rsidRDefault="3B73B322" w:rsidP="00EA1317">
      <w:pPr>
        <w:pStyle w:val="ParaNumbered"/>
        <w:rPr>
          <w:lang w:val="en-GB"/>
        </w:rPr>
      </w:pPr>
      <w:r w:rsidRPr="0099071F">
        <w:rPr>
          <w:lang w:val="en-GB"/>
        </w:rPr>
        <w:t>Properties that are on or near to agricultural land are often used to house workers who need to have fast or round-the-clock access to their work. When not needed for housing agricultural workers, these properties can also contribute to rural rented housing supply for other tenants.</w:t>
      </w:r>
    </w:p>
    <w:p w14:paraId="0BCD21CC" w14:textId="52AA01B2" w:rsidR="001B37D2" w:rsidRPr="0099071F" w:rsidRDefault="3B73B322" w:rsidP="00C4355B">
      <w:pPr>
        <w:pStyle w:val="ParaNumbered"/>
        <w:rPr>
          <w:lang w:val="en-GB"/>
        </w:rPr>
      </w:pPr>
      <w:r w:rsidRPr="0099071F">
        <w:rPr>
          <w:lang w:val="en-GB"/>
        </w:rPr>
        <w:t>This new specialist ground will allow landlords to continue to let such properties to both agricultural workers</w:t>
      </w:r>
      <w:r w:rsidR="008D768D" w:rsidRPr="0099071F">
        <w:rPr>
          <w:lang w:val="en-GB"/>
        </w:rPr>
        <w:t xml:space="preserve"> (whether employed or contracted)</w:t>
      </w:r>
      <w:r w:rsidRPr="0099071F">
        <w:rPr>
          <w:lang w:val="en-GB"/>
        </w:rPr>
        <w:t xml:space="preserve">, or other tenants, depending on business need and housing demand. </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295FD0" w:rsidRPr="0099071F" w14:paraId="79BF89BA" w14:textId="77777777" w:rsidTr="00CB62B7">
        <w:trPr>
          <w:trHeight w:val="688"/>
          <w:jc w:val="center"/>
        </w:trPr>
        <w:tc>
          <w:tcPr>
            <w:tcW w:w="5000" w:type="pct"/>
          </w:tcPr>
          <w:p w14:paraId="79A28354" w14:textId="01E231BE" w:rsidR="00295FD0" w:rsidRPr="0099071F" w:rsidRDefault="009F0744" w:rsidP="00683463">
            <w:pPr>
              <w:pStyle w:val="ReferenceExample"/>
            </w:pPr>
            <w:bookmarkStart w:id="456" w:name="_Toc215222150"/>
            <w:bookmarkStart w:id="457" w:name="_Toc221785391"/>
            <w:r w:rsidRPr="0099071F">
              <w:rPr>
                <w:rFonts w:ascii="ZWAdobeF" w:hAnsi="ZWAdobeF" w:cs="ZWAdobeF"/>
                <w:color w:val="auto"/>
                <w:sz w:val="2"/>
                <w:szCs w:val="2"/>
              </w:rPr>
              <w:t>24B</w:t>
            </w:r>
            <w:r w:rsidR="00295FD0" w:rsidRPr="0099071F">
              <w:t xml:space="preserve">Example: </w:t>
            </w:r>
            <w:r w:rsidR="008E1B35" w:rsidRPr="0099071F">
              <w:t>Letting to a farm worker</w:t>
            </w:r>
            <w:bookmarkEnd w:id="456"/>
            <w:bookmarkEnd w:id="457"/>
            <w:r w:rsidR="00295FD0" w:rsidRPr="0099071F">
              <w:t xml:space="preserve"> </w:t>
            </w:r>
          </w:p>
          <w:p w14:paraId="6A95392E" w14:textId="48B941FE" w:rsidR="00295FD0" w:rsidRPr="0099071F" w:rsidRDefault="00295FD0" w:rsidP="00C86E4A">
            <w:pPr>
              <w:pStyle w:val="ParaMainText"/>
              <w:spacing w:line="240" w:lineRule="auto"/>
              <w:rPr>
                <w:lang w:val="en-GB"/>
              </w:rPr>
            </w:pPr>
            <w:r w:rsidRPr="0099071F">
              <w:rPr>
                <w:lang w:val="en-GB"/>
              </w:rPr>
              <w:t>A farmer owns and manages a dairy farm, which comprise</w:t>
            </w:r>
            <w:r w:rsidR="00FF46F8" w:rsidRPr="0099071F">
              <w:rPr>
                <w:lang w:val="en-GB"/>
              </w:rPr>
              <w:t>s</w:t>
            </w:r>
            <w:r w:rsidRPr="0099071F">
              <w:rPr>
                <w:lang w:val="en-GB"/>
              </w:rPr>
              <w:t xml:space="preserve"> a main farmhouse, two cottages, other agricultural buildings and grazing land. They employ someone to help manage the dairy herd and they let one of the farm cottages to the worker. As the farmer owns another cottage on their land but does</w:t>
            </w:r>
            <w:r w:rsidR="00154058" w:rsidRPr="0099071F">
              <w:rPr>
                <w:lang w:val="en-GB"/>
              </w:rPr>
              <w:t xml:space="preserve"> </w:t>
            </w:r>
            <w:r w:rsidRPr="0099071F">
              <w:rPr>
                <w:lang w:val="en-GB"/>
              </w:rPr>
              <w:t>n</w:t>
            </w:r>
            <w:r w:rsidR="00154058" w:rsidRPr="0099071F">
              <w:rPr>
                <w:lang w:val="en-GB"/>
              </w:rPr>
              <w:t>o</w:t>
            </w:r>
            <w:r w:rsidRPr="0099071F">
              <w:rPr>
                <w:lang w:val="en-GB"/>
              </w:rPr>
              <w:t xml:space="preserve">t currently need it to house workers, they let the cottage to another tenant who is not a farm worker. </w:t>
            </w:r>
            <w:r w:rsidR="0026273F" w:rsidRPr="0099071F">
              <w:rPr>
                <w:lang w:val="en-GB"/>
              </w:rPr>
              <w:t>A</w:t>
            </w:r>
            <w:r w:rsidRPr="0099071F">
              <w:rPr>
                <w:lang w:val="en-GB"/>
              </w:rPr>
              <w:t xml:space="preserve">fter </w:t>
            </w:r>
            <w:r w:rsidR="00475B04" w:rsidRPr="0099071F">
              <w:rPr>
                <w:lang w:val="en-GB"/>
              </w:rPr>
              <w:t xml:space="preserve">18 </w:t>
            </w:r>
            <w:r w:rsidRPr="0099071F">
              <w:rPr>
                <w:lang w:val="en-GB"/>
              </w:rPr>
              <w:t>months, the farmer decides to expand the dairy herd and needs to hire another worker to help. They</w:t>
            </w:r>
            <w:r w:rsidRPr="0099071F" w:rsidDel="00DA3BF1">
              <w:rPr>
                <w:lang w:val="en-GB"/>
              </w:rPr>
              <w:t xml:space="preserve"> </w:t>
            </w:r>
            <w:r w:rsidRPr="0099071F">
              <w:rPr>
                <w:lang w:val="en-GB"/>
              </w:rPr>
              <w:t xml:space="preserve">need the new worker to live on site, so use this ground for possession to evict the current tenant </w:t>
            </w:r>
            <w:r w:rsidR="00607C0B" w:rsidRPr="0099071F">
              <w:rPr>
                <w:lang w:val="en-GB"/>
              </w:rPr>
              <w:t>so that they can</w:t>
            </w:r>
            <w:r w:rsidRPr="0099071F">
              <w:rPr>
                <w:lang w:val="en-GB"/>
              </w:rPr>
              <w:t xml:space="preserve"> house the incoming worker. </w:t>
            </w:r>
          </w:p>
        </w:tc>
      </w:tr>
    </w:tbl>
    <w:p w14:paraId="3865B320" w14:textId="32982B94" w:rsidR="00A168BA" w:rsidRPr="0099071F" w:rsidRDefault="00A168BA" w:rsidP="00683463">
      <w:pPr>
        <w:pStyle w:val="HSubheading4"/>
      </w:pPr>
      <w:bookmarkStart w:id="458" w:name="_Toc132884933"/>
      <w:bookmarkStart w:id="459" w:name="_Toc133581441"/>
      <w:bookmarkStart w:id="460" w:name="_Toc134531164"/>
      <w:bookmarkStart w:id="461" w:name="_Toc135128588"/>
      <w:bookmarkStart w:id="462" w:name="_Toc221785392"/>
      <w:r w:rsidRPr="0099071F">
        <w:t>New ground for possession for occupation by person who meets employment requirements (5B)</w:t>
      </w:r>
      <w:bookmarkEnd w:id="458"/>
      <w:bookmarkEnd w:id="459"/>
      <w:bookmarkEnd w:id="460"/>
      <w:bookmarkEnd w:id="461"/>
      <w:bookmarkEnd w:id="462"/>
    </w:p>
    <w:p w14:paraId="3095B1A3" w14:textId="77777777" w:rsidR="00A168BA" w:rsidRPr="0099071F" w:rsidRDefault="00A168BA" w:rsidP="00683463">
      <w:pPr>
        <w:pStyle w:val="HSubheading5"/>
        <w:rPr>
          <w:shd w:val="clear" w:color="auto" w:fill="FFFFFF"/>
        </w:rPr>
      </w:pPr>
      <w:r w:rsidRPr="0099071F">
        <w:rPr>
          <w:shd w:val="clear" w:color="auto" w:fill="FFFFFF"/>
        </w:rPr>
        <w:t>Effect</w:t>
      </w:r>
    </w:p>
    <w:p w14:paraId="79CC79FA" w14:textId="54B60AF4" w:rsidR="00A168BA" w:rsidRPr="0099071F" w:rsidRDefault="3B73B322" w:rsidP="00EA1317">
      <w:pPr>
        <w:pStyle w:val="ParaNumbered"/>
        <w:rPr>
          <w:lang w:val="en-GB"/>
        </w:rPr>
      </w:pPr>
      <w:r w:rsidRPr="0099071F">
        <w:rPr>
          <w:lang w:val="en-GB"/>
        </w:rPr>
        <w:t>Paragraph 1</w:t>
      </w:r>
      <w:r w:rsidR="00B21A72" w:rsidRPr="0099071F">
        <w:rPr>
          <w:lang w:val="en-GB"/>
        </w:rPr>
        <w:t>3</w:t>
      </w:r>
      <w:r w:rsidRPr="0099071F">
        <w:rPr>
          <w:lang w:val="en-GB"/>
        </w:rPr>
        <w:t xml:space="preserve"> introduces a new ground so that a court is required to award possession when a landlord who is a private registered provider of social housing intends for a property to be let to tenants who meet employment-related eligibility criteria</w:t>
      </w:r>
      <w:r w:rsidR="0350F44B" w:rsidRPr="0099071F">
        <w:rPr>
          <w:lang w:val="en-GB"/>
        </w:rPr>
        <w:t>.</w:t>
      </w:r>
    </w:p>
    <w:p w14:paraId="480D5BAF" w14:textId="19F6CF5F" w:rsidR="00B0760A" w:rsidRPr="0099071F" w:rsidRDefault="3B73B322" w:rsidP="00EA1317">
      <w:pPr>
        <w:pStyle w:val="ParaNumbered"/>
        <w:rPr>
          <w:lang w:val="en-GB"/>
        </w:rPr>
      </w:pPr>
      <w:r w:rsidRPr="0099071F">
        <w:rPr>
          <w:lang w:val="en-GB"/>
        </w:rPr>
        <w:lastRenderedPageBreak/>
        <w:t xml:space="preserve">The tenant subject to eviction cannot be a person who already fulfils the specified employment-related eligibility criteria. </w:t>
      </w:r>
    </w:p>
    <w:p w14:paraId="557D3010" w14:textId="285460AC" w:rsidR="00A168BA" w:rsidRPr="0099071F" w:rsidRDefault="00A168BA" w:rsidP="00683463">
      <w:pPr>
        <w:pStyle w:val="HSubheading5"/>
        <w:rPr>
          <w:shd w:val="clear" w:color="auto" w:fill="FFFFFF"/>
        </w:rPr>
      </w:pPr>
      <w:r w:rsidRPr="0099071F">
        <w:rPr>
          <w:shd w:val="clear" w:color="auto" w:fill="FFFFFF"/>
        </w:rPr>
        <w:t>Background</w:t>
      </w:r>
    </w:p>
    <w:p w14:paraId="3EA9C90D" w14:textId="5FC88D9E" w:rsidR="00A168BA" w:rsidRPr="0099071F" w:rsidRDefault="3B73B322" w:rsidP="00EA1317">
      <w:pPr>
        <w:pStyle w:val="ParaNumbered"/>
        <w:rPr>
          <w:lang w:val="en-GB"/>
        </w:rPr>
      </w:pPr>
      <w:r w:rsidRPr="0099071F">
        <w:rPr>
          <w:lang w:val="en-GB"/>
        </w:rPr>
        <w:t xml:space="preserve">Some private registered providers of social housing offer employment-related tenancies, such as housing for </w:t>
      </w:r>
      <w:r w:rsidR="00697F6F">
        <w:rPr>
          <w:lang w:val="en-GB"/>
        </w:rPr>
        <w:t>“</w:t>
      </w:r>
      <w:r w:rsidRPr="0099071F">
        <w:rPr>
          <w:lang w:val="en-GB"/>
        </w:rPr>
        <w:t>key workers</w:t>
      </w:r>
      <w:r w:rsidR="00697F6F">
        <w:rPr>
          <w:lang w:val="en-GB"/>
        </w:rPr>
        <w:t>”</w:t>
      </w:r>
      <w:r w:rsidRPr="0099071F">
        <w:rPr>
          <w:lang w:val="en-GB"/>
        </w:rPr>
        <w:t>, or housing linked to a specific profession or income bracket. These landlords have properties that they generally intend to use for this purpose</w:t>
      </w:r>
      <w:r w:rsidR="00B9288D" w:rsidRPr="0099071F">
        <w:rPr>
          <w:lang w:val="en-GB"/>
        </w:rPr>
        <w:t>,</w:t>
      </w:r>
      <w:r w:rsidRPr="0099071F">
        <w:rPr>
          <w:lang w:val="en-GB"/>
        </w:rPr>
        <w:t xml:space="preserve"> but they may also let it to other tenants when it is not needed for that use. </w:t>
      </w:r>
      <w:r w:rsidR="0BB6BD7F" w:rsidRPr="0099071F">
        <w:rPr>
          <w:lang w:val="en-GB"/>
        </w:rPr>
        <w:t>Private registered</w:t>
      </w:r>
      <w:r w:rsidR="7D705C0A" w:rsidRPr="0099071F">
        <w:rPr>
          <w:lang w:val="en-GB"/>
        </w:rPr>
        <w:t xml:space="preserve"> </w:t>
      </w:r>
      <w:r w:rsidR="0BB6BD7F" w:rsidRPr="0099071F">
        <w:rPr>
          <w:lang w:val="en-GB"/>
        </w:rPr>
        <w:t>providers</w:t>
      </w:r>
      <w:r w:rsidRPr="0099071F">
        <w:rPr>
          <w:lang w:val="en-GB"/>
        </w:rPr>
        <w:t xml:space="preserve"> will be able to use </w:t>
      </w:r>
      <w:r w:rsidR="0084448C" w:rsidRPr="0099071F">
        <w:rPr>
          <w:lang w:val="en-GB"/>
        </w:rPr>
        <w:t>G</w:t>
      </w:r>
      <w:r w:rsidRPr="0099071F">
        <w:rPr>
          <w:lang w:val="en-GB"/>
        </w:rPr>
        <w:t xml:space="preserve">round 5B to evict a tenant who does not meet the relevant eligibility criteria </w:t>
      </w:r>
      <w:proofErr w:type="gramStart"/>
      <w:r w:rsidRPr="0099071F">
        <w:rPr>
          <w:lang w:val="en-GB"/>
        </w:rPr>
        <w:t>in order to</w:t>
      </w:r>
      <w:proofErr w:type="gramEnd"/>
      <w:r w:rsidRPr="0099071F">
        <w:rPr>
          <w:lang w:val="en-GB"/>
        </w:rPr>
        <w:t xml:space="preserve"> house a tenant who does. </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F859FC" w:rsidRPr="0099071F" w14:paraId="7A230A85" w14:textId="77777777" w:rsidTr="00B87C2D">
        <w:trPr>
          <w:trHeight w:val="1822"/>
          <w:jc w:val="center"/>
        </w:trPr>
        <w:tc>
          <w:tcPr>
            <w:tcW w:w="5000" w:type="pct"/>
          </w:tcPr>
          <w:p w14:paraId="77A08836" w14:textId="489471E5" w:rsidR="00F859FC" w:rsidRPr="0099071F" w:rsidRDefault="009F0744" w:rsidP="00683463">
            <w:pPr>
              <w:pStyle w:val="ReferenceExample"/>
            </w:pPr>
            <w:bookmarkStart w:id="463" w:name="_Toc215222152"/>
            <w:bookmarkStart w:id="464" w:name="_Toc221785393"/>
            <w:r w:rsidRPr="0099071F">
              <w:rPr>
                <w:rFonts w:ascii="ZWAdobeF" w:hAnsi="ZWAdobeF" w:cs="ZWAdobeF"/>
                <w:color w:val="auto"/>
                <w:sz w:val="2"/>
                <w:szCs w:val="2"/>
              </w:rPr>
              <w:t>25B</w:t>
            </w:r>
            <w:r w:rsidR="00F859FC" w:rsidRPr="0099071F">
              <w:t>Example:</w:t>
            </w:r>
            <w:r w:rsidR="00AA1CBA" w:rsidRPr="0099071F">
              <w:t xml:space="preserve"> Letting a property to NHS workers</w:t>
            </w:r>
            <w:bookmarkEnd w:id="463"/>
            <w:bookmarkEnd w:id="464"/>
          </w:p>
          <w:p w14:paraId="64966EBC" w14:textId="3CB6041C" w:rsidR="00F859FC" w:rsidRPr="0099071F" w:rsidRDefault="00F859FC" w:rsidP="00C86E4A">
            <w:pPr>
              <w:pStyle w:val="ParaMainText"/>
              <w:spacing w:line="240" w:lineRule="auto"/>
              <w:rPr>
                <w:lang w:val="en-GB"/>
              </w:rPr>
            </w:pPr>
            <w:r w:rsidRPr="0099071F">
              <w:rPr>
                <w:lang w:val="en-GB"/>
              </w:rPr>
              <w:t xml:space="preserve">Alongside providing housing for typical social housing tenants, a private registered provider lets out flats in one of its blocks of housing to NHS workers employed at a local hospital. If there is low demand for this housing from eligible workers, they </w:t>
            </w:r>
            <w:r w:rsidR="2D9461D9" w:rsidRPr="0099071F">
              <w:rPr>
                <w:lang w:val="en-GB"/>
              </w:rPr>
              <w:t>may</w:t>
            </w:r>
            <w:r w:rsidRPr="0099071F">
              <w:rPr>
                <w:lang w:val="en-GB"/>
              </w:rPr>
              <w:t xml:space="preserve"> let these flats to other tenants. This ground will allow the provider to gain possession of a property when it is needed again to house eligible workers.</w:t>
            </w:r>
          </w:p>
        </w:tc>
      </w:tr>
    </w:tbl>
    <w:p w14:paraId="196B569A" w14:textId="4BDD1B0B" w:rsidR="00A168BA" w:rsidRPr="0099071F" w:rsidRDefault="00A168BA" w:rsidP="00683463">
      <w:pPr>
        <w:pStyle w:val="HSubheading4"/>
      </w:pPr>
      <w:bookmarkStart w:id="465" w:name="_Toc132884934"/>
      <w:bookmarkStart w:id="466" w:name="_Toc133581442"/>
      <w:bookmarkStart w:id="467" w:name="_Toc134531165"/>
      <w:bookmarkStart w:id="468" w:name="_Toc135128589"/>
      <w:bookmarkStart w:id="469" w:name="_Toc221785394"/>
      <w:r w:rsidRPr="0099071F">
        <w:t>Ground 16 to be renumbered as Ground 5C and to be a mandatory ground for possession</w:t>
      </w:r>
      <w:bookmarkEnd w:id="465"/>
      <w:bookmarkEnd w:id="466"/>
      <w:bookmarkEnd w:id="467"/>
      <w:bookmarkEnd w:id="468"/>
      <w:bookmarkEnd w:id="469"/>
    </w:p>
    <w:p w14:paraId="45E61921" w14:textId="77777777" w:rsidR="00A168BA" w:rsidRPr="0099071F" w:rsidRDefault="00A168BA" w:rsidP="00683463">
      <w:pPr>
        <w:pStyle w:val="HSubheading5"/>
        <w:rPr>
          <w:shd w:val="clear" w:color="auto" w:fill="FFFFFF"/>
        </w:rPr>
      </w:pPr>
      <w:r w:rsidRPr="0099071F">
        <w:rPr>
          <w:shd w:val="clear" w:color="auto" w:fill="FFFFFF"/>
        </w:rPr>
        <w:t>Effect</w:t>
      </w:r>
    </w:p>
    <w:p w14:paraId="53521C09" w14:textId="14F59A8C" w:rsidR="00A168BA" w:rsidRPr="0099071F" w:rsidRDefault="3B73B322" w:rsidP="00EA1317">
      <w:pPr>
        <w:pStyle w:val="ParaNumbered"/>
        <w:rPr>
          <w:lang w:val="en-GB"/>
        </w:rPr>
      </w:pPr>
      <w:r w:rsidRPr="0099071F">
        <w:rPr>
          <w:lang w:val="en-GB"/>
        </w:rPr>
        <w:t>Paragraph 1</w:t>
      </w:r>
      <w:r w:rsidR="00B21A72" w:rsidRPr="0099071F">
        <w:rPr>
          <w:lang w:val="en-GB"/>
        </w:rPr>
        <w:t>4</w:t>
      </w:r>
      <w:r w:rsidRPr="0099071F">
        <w:rPr>
          <w:lang w:val="en-GB"/>
        </w:rPr>
        <w:t xml:space="preserve"> amends the existing </w:t>
      </w:r>
      <w:r w:rsidR="00F272F1" w:rsidRPr="0099071F">
        <w:rPr>
          <w:lang w:val="en-GB"/>
        </w:rPr>
        <w:t>G</w:t>
      </w:r>
      <w:r w:rsidRPr="0099071F">
        <w:rPr>
          <w:lang w:val="en-GB"/>
        </w:rPr>
        <w:t>round 16 from the Housing Act 1988</w:t>
      </w:r>
      <w:r w:rsidR="00577A74" w:rsidRPr="0099071F">
        <w:rPr>
          <w:lang w:val="en-GB"/>
        </w:rPr>
        <w:t xml:space="preserve"> and </w:t>
      </w:r>
      <w:r w:rsidR="00A44F8A" w:rsidRPr="0099071F">
        <w:rPr>
          <w:lang w:val="en-GB"/>
        </w:rPr>
        <w:t>ren</w:t>
      </w:r>
      <w:r w:rsidR="7268A53D" w:rsidRPr="0099071F">
        <w:rPr>
          <w:lang w:val="en-GB"/>
        </w:rPr>
        <w:t xml:space="preserve">ames it </w:t>
      </w:r>
      <w:r w:rsidR="20AC8AFA" w:rsidRPr="0099071F">
        <w:rPr>
          <w:lang w:val="en-GB"/>
        </w:rPr>
        <w:t>as</w:t>
      </w:r>
      <w:r w:rsidR="00A44F8A" w:rsidRPr="0099071F">
        <w:rPr>
          <w:lang w:val="en-GB"/>
        </w:rPr>
        <w:t xml:space="preserve"> g</w:t>
      </w:r>
      <w:r w:rsidR="00577A74" w:rsidRPr="0099071F">
        <w:rPr>
          <w:lang w:val="en-GB"/>
        </w:rPr>
        <w:t>round 5C</w:t>
      </w:r>
      <w:r w:rsidRPr="0099071F">
        <w:rPr>
          <w:lang w:val="en-GB"/>
        </w:rPr>
        <w:t>. A court will be required to award possession when the property was let to the tenant as a consequence of the tenant</w:t>
      </w:r>
      <w:r w:rsidR="00D35C33" w:rsidRPr="0099071F">
        <w:rPr>
          <w:lang w:val="en-GB"/>
        </w:rPr>
        <w:t>’s</w:t>
      </w:r>
      <w:r w:rsidRPr="0099071F">
        <w:rPr>
          <w:lang w:val="en-GB"/>
        </w:rPr>
        <w:t xml:space="preserve"> employment</w:t>
      </w:r>
      <w:r w:rsidR="00BC66A0" w:rsidRPr="0099071F">
        <w:rPr>
          <w:lang w:val="en-GB"/>
        </w:rPr>
        <w:t xml:space="preserve"> or service in the office of constable</w:t>
      </w:r>
      <w:r w:rsidRPr="0099071F">
        <w:rPr>
          <w:lang w:val="en-GB"/>
        </w:rPr>
        <w:t xml:space="preserve">, and </w:t>
      </w:r>
      <w:r w:rsidR="00A168BA" w:rsidRPr="0099071F">
        <w:rPr>
          <w:lang w:val="en-GB"/>
        </w:rPr>
        <w:t>the tenant</w:t>
      </w:r>
      <w:r w:rsidR="00D35C33" w:rsidRPr="0099071F">
        <w:rPr>
          <w:lang w:val="en-GB"/>
        </w:rPr>
        <w:t>’s</w:t>
      </w:r>
      <w:r w:rsidR="00A168BA" w:rsidRPr="0099071F">
        <w:rPr>
          <w:lang w:val="en-GB"/>
        </w:rPr>
        <w:t xml:space="preserve"> employment has ended</w:t>
      </w:r>
      <w:r w:rsidR="1E1E27A6" w:rsidRPr="0099071F">
        <w:rPr>
          <w:lang w:val="en-GB"/>
        </w:rPr>
        <w:t xml:space="preserve"> </w:t>
      </w:r>
      <w:r w:rsidR="008AB87A" w:rsidRPr="0099071F">
        <w:rPr>
          <w:lang w:val="en-GB"/>
        </w:rPr>
        <w:t>(i</w:t>
      </w:r>
      <w:r w:rsidR="1E1E27A6" w:rsidRPr="0099071F">
        <w:rPr>
          <w:lang w:val="en-GB"/>
        </w:rPr>
        <w:t xml:space="preserve">n the case </w:t>
      </w:r>
      <w:r w:rsidR="5D911F97" w:rsidRPr="0099071F">
        <w:rPr>
          <w:lang w:val="en-GB"/>
        </w:rPr>
        <w:t>o</w:t>
      </w:r>
      <w:r w:rsidR="1E1E27A6" w:rsidRPr="0099071F">
        <w:rPr>
          <w:lang w:val="en-GB"/>
        </w:rPr>
        <w:t xml:space="preserve">f an employee) </w:t>
      </w:r>
      <w:r w:rsidR="00A168BA" w:rsidRPr="0099071F">
        <w:rPr>
          <w:lang w:val="en-GB"/>
        </w:rPr>
        <w:t>, or</w:t>
      </w:r>
      <w:r w:rsidR="0084448C" w:rsidRPr="0099071F">
        <w:rPr>
          <w:lang w:val="en-GB"/>
        </w:rPr>
        <w:t xml:space="preserve"> </w:t>
      </w:r>
      <w:r w:rsidR="00A168BA" w:rsidRPr="0099071F">
        <w:rPr>
          <w:lang w:val="en-GB"/>
        </w:rPr>
        <w:t>the property is needed to house a new employee, and the current tenant</w:t>
      </w:r>
      <w:r w:rsidR="00D35C33" w:rsidRPr="0099071F">
        <w:rPr>
          <w:lang w:val="en-GB"/>
        </w:rPr>
        <w:t>’s</w:t>
      </w:r>
      <w:r w:rsidR="00A168BA" w:rsidRPr="0099071F">
        <w:rPr>
          <w:lang w:val="en-GB"/>
        </w:rPr>
        <w:t xml:space="preserve"> tenancy had not been intended to last </w:t>
      </w:r>
      <w:r w:rsidR="00BF3645" w:rsidRPr="0099071F">
        <w:rPr>
          <w:lang w:val="en-GB"/>
        </w:rPr>
        <w:t xml:space="preserve">for </w:t>
      </w:r>
      <w:r w:rsidR="00A168BA" w:rsidRPr="0099071F">
        <w:rPr>
          <w:lang w:val="en-GB"/>
        </w:rPr>
        <w:t>the full duration of the tenant</w:t>
      </w:r>
      <w:r w:rsidR="00D35C33" w:rsidRPr="0099071F">
        <w:rPr>
          <w:lang w:val="en-GB"/>
        </w:rPr>
        <w:t>’s</w:t>
      </w:r>
      <w:r w:rsidR="00A168BA" w:rsidRPr="0099071F">
        <w:rPr>
          <w:lang w:val="en-GB"/>
        </w:rPr>
        <w:t xml:space="preserve"> employment</w:t>
      </w:r>
      <w:r w:rsidR="5D2C6C99" w:rsidRPr="0099071F">
        <w:rPr>
          <w:lang w:val="en-GB"/>
        </w:rPr>
        <w:t xml:space="preserve"> </w:t>
      </w:r>
      <w:r w:rsidR="6A6AD7E2" w:rsidRPr="0099071F">
        <w:rPr>
          <w:lang w:val="en-GB"/>
        </w:rPr>
        <w:t xml:space="preserve">(in the case of an employee), </w:t>
      </w:r>
      <w:r w:rsidR="5D2C6C99" w:rsidRPr="0099071F">
        <w:rPr>
          <w:lang w:val="en-GB"/>
        </w:rPr>
        <w:t xml:space="preserve">or </w:t>
      </w:r>
      <w:r w:rsidR="6B68B1A2" w:rsidRPr="0099071F">
        <w:rPr>
          <w:lang w:val="en-GB"/>
        </w:rPr>
        <w:t>in the case of a constable the tenancy was granted for a particular</w:t>
      </w:r>
      <w:r w:rsidR="5D2C6C99" w:rsidRPr="0099071F">
        <w:rPr>
          <w:lang w:val="en-GB"/>
        </w:rPr>
        <w:t xml:space="preserve"> purpose </w:t>
      </w:r>
      <w:r w:rsidR="010F1E1C" w:rsidRPr="0099071F">
        <w:rPr>
          <w:lang w:val="en-GB"/>
        </w:rPr>
        <w:t>and the purpose for</w:t>
      </w:r>
      <w:r w:rsidR="00C4355B" w:rsidRPr="0099071F">
        <w:rPr>
          <w:lang w:val="en-GB"/>
        </w:rPr>
        <w:t xml:space="preserve"> </w:t>
      </w:r>
      <w:r w:rsidR="5D2C6C99" w:rsidRPr="0099071F">
        <w:rPr>
          <w:lang w:val="en-GB"/>
        </w:rPr>
        <w:t>which it was granted has ended</w:t>
      </w:r>
      <w:r w:rsidR="00A168BA" w:rsidRPr="0099071F">
        <w:rPr>
          <w:lang w:val="en-GB"/>
        </w:rPr>
        <w:t xml:space="preserve">. </w:t>
      </w:r>
    </w:p>
    <w:p w14:paraId="1EBCD7C4" w14:textId="666D4B51" w:rsidR="00267A37" w:rsidRPr="0099071F" w:rsidRDefault="3B73B322" w:rsidP="00EA1317">
      <w:pPr>
        <w:pStyle w:val="ParaNumbered"/>
        <w:rPr>
          <w:u w:val="single"/>
          <w:lang w:val="en-GB"/>
        </w:rPr>
      </w:pPr>
      <w:r w:rsidRPr="0099071F">
        <w:rPr>
          <w:lang w:val="en-GB"/>
        </w:rPr>
        <w:t xml:space="preserve">The landlord must </w:t>
      </w:r>
      <w:r w:rsidR="00C2666C" w:rsidRPr="0099071F">
        <w:rPr>
          <w:lang w:val="en-GB"/>
        </w:rPr>
        <w:t xml:space="preserve">either </w:t>
      </w:r>
      <w:r w:rsidRPr="0099071F">
        <w:rPr>
          <w:lang w:val="en-GB"/>
        </w:rPr>
        <w:t>be the tenant</w:t>
      </w:r>
      <w:r w:rsidR="00D35C33" w:rsidRPr="0099071F">
        <w:rPr>
          <w:lang w:val="en-GB"/>
        </w:rPr>
        <w:t>’s</w:t>
      </w:r>
      <w:r w:rsidRPr="0099071F">
        <w:rPr>
          <w:lang w:val="en-GB"/>
        </w:rPr>
        <w:t xml:space="preserve"> employer, someone acting on behalf of the employer</w:t>
      </w:r>
      <w:r w:rsidR="00B13013" w:rsidRPr="0099071F">
        <w:rPr>
          <w:lang w:val="en-GB"/>
        </w:rPr>
        <w:t>, or in the case of a constable</w:t>
      </w:r>
      <w:r w:rsidR="00236CAC" w:rsidRPr="0099071F">
        <w:rPr>
          <w:lang w:val="en-GB"/>
        </w:rPr>
        <w:t xml:space="preserve"> a person </w:t>
      </w:r>
      <w:r w:rsidR="004B0157" w:rsidRPr="0099071F">
        <w:rPr>
          <w:lang w:val="en-GB"/>
        </w:rPr>
        <w:t>listed in</w:t>
      </w:r>
      <w:r w:rsidR="00236CAC" w:rsidRPr="0099071F">
        <w:rPr>
          <w:lang w:val="en-GB"/>
        </w:rPr>
        <w:t xml:space="preserve"> </w:t>
      </w:r>
      <w:r w:rsidR="00E610FB" w:rsidRPr="0099071F">
        <w:rPr>
          <w:lang w:val="en-GB"/>
        </w:rPr>
        <w:t>sub</w:t>
      </w:r>
      <w:r w:rsidR="00351A91" w:rsidRPr="0099071F">
        <w:rPr>
          <w:lang w:val="en-GB"/>
        </w:rPr>
        <w:t>section</w:t>
      </w:r>
      <w:r w:rsidR="00E610FB" w:rsidRPr="0099071F">
        <w:rPr>
          <w:lang w:val="en-GB"/>
        </w:rPr>
        <w:t xml:space="preserve"> (3)</w:t>
      </w:r>
      <w:r w:rsidR="00C96A0E">
        <w:rPr>
          <w:lang w:val="en-GB"/>
        </w:rPr>
        <w:t>.</w:t>
      </w:r>
    </w:p>
    <w:p w14:paraId="7BC3E640" w14:textId="58506198" w:rsidR="00A168BA" w:rsidRPr="0099071F" w:rsidRDefault="00A168BA" w:rsidP="00683463">
      <w:pPr>
        <w:pStyle w:val="HSubheading5"/>
        <w:rPr>
          <w:shd w:val="clear" w:color="auto" w:fill="FFFFFF"/>
        </w:rPr>
      </w:pPr>
      <w:r w:rsidRPr="0099071F">
        <w:rPr>
          <w:shd w:val="clear" w:color="auto" w:fill="FFFFFF"/>
        </w:rPr>
        <w:t xml:space="preserve">Background </w:t>
      </w:r>
    </w:p>
    <w:p w14:paraId="2565224F" w14:textId="3799AEDB" w:rsidR="00A168BA" w:rsidRPr="0099071F" w:rsidRDefault="3B73B322" w:rsidP="00EA1317">
      <w:pPr>
        <w:pStyle w:val="ParaNumbered"/>
        <w:rPr>
          <w:lang w:val="en-GB"/>
        </w:rPr>
      </w:pPr>
      <w:r w:rsidRPr="0099071F">
        <w:rPr>
          <w:lang w:val="en-GB"/>
        </w:rPr>
        <w:t xml:space="preserve">This is </w:t>
      </w:r>
      <w:r w:rsidR="78921D98" w:rsidRPr="0099071F">
        <w:rPr>
          <w:lang w:val="en-GB"/>
        </w:rPr>
        <w:t xml:space="preserve">a renaming </w:t>
      </w:r>
      <w:r w:rsidR="2F1F1FA4" w:rsidRPr="0099071F">
        <w:rPr>
          <w:lang w:val="en-GB"/>
        </w:rPr>
        <w:t>an</w:t>
      </w:r>
      <w:r w:rsidR="5510DDB6" w:rsidRPr="0099071F">
        <w:rPr>
          <w:lang w:val="en-GB"/>
        </w:rPr>
        <w:t>d</w:t>
      </w:r>
      <w:r w:rsidRPr="0099071F">
        <w:rPr>
          <w:lang w:val="en-GB"/>
        </w:rPr>
        <w:t xml:space="preserve"> expansion of </w:t>
      </w:r>
      <w:r w:rsidR="00D3791B" w:rsidRPr="0099071F">
        <w:rPr>
          <w:lang w:val="en-GB"/>
        </w:rPr>
        <w:t>G</w:t>
      </w:r>
      <w:r w:rsidRPr="0099071F">
        <w:rPr>
          <w:lang w:val="en-GB"/>
        </w:rPr>
        <w:t>round 16 of the Housing Act 1988. The existing ground allows a landlord to gain possession when their tenant is also their employee and the tenant</w:t>
      </w:r>
      <w:r w:rsidR="00D35C33" w:rsidRPr="0099071F">
        <w:rPr>
          <w:lang w:val="en-GB"/>
        </w:rPr>
        <w:t>’s</w:t>
      </w:r>
      <w:r w:rsidRPr="0099071F">
        <w:rPr>
          <w:lang w:val="en-GB"/>
        </w:rPr>
        <w:t xml:space="preserve"> employment has ended. </w:t>
      </w:r>
      <w:r w:rsidR="00F93E37" w:rsidRPr="0099071F">
        <w:rPr>
          <w:lang w:val="en-GB"/>
        </w:rPr>
        <w:t xml:space="preserve">The ground has been expanded to </w:t>
      </w:r>
      <w:r w:rsidR="63239ECE" w:rsidRPr="0099071F">
        <w:rPr>
          <w:lang w:val="en-GB"/>
        </w:rPr>
        <w:t>cover the scenario where the current tenant</w:t>
      </w:r>
      <w:r w:rsidR="00D35C33" w:rsidRPr="0099071F">
        <w:rPr>
          <w:lang w:val="en-GB"/>
        </w:rPr>
        <w:t>’s</w:t>
      </w:r>
      <w:r w:rsidR="63239ECE" w:rsidRPr="0099071F">
        <w:rPr>
          <w:lang w:val="en-GB"/>
        </w:rPr>
        <w:t xml:space="preserve"> tenancy had not been intended to last for the full duration of the tenant</w:t>
      </w:r>
      <w:r w:rsidR="00D35C33" w:rsidRPr="0099071F">
        <w:rPr>
          <w:lang w:val="en-GB"/>
        </w:rPr>
        <w:t>’s</w:t>
      </w:r>
      <w:r w:rsidR="63239ECE" w:rsidRPr="0099071F">
        <w:rPr>
          <w:lang w:val="en-GB"/>
        </w:rPr>
        <w:t xml:space="preserve"> employment and </w:t>
      </w:r>
      <w:r w:rsidR="044BE7C2" w:rsidRPr="0099071F">
        <w:rPr>
          <w:lang w:val="en-GB"/>
        </w:rPr>
        <w:t xml:space="preserve">to </w:t>
      </w:r>
      <w:r w:rsidR="00F93E37" w:rsidRPr="0099071F">
        <w:rPr>
          <w:lang w:val="en-GB"/>
        </w:rPr>
        <w:t xml:space="preserve">make it </w:t>
      </w:r>
      <w:r w:rsidR="006A598C" w:rsidRPr="0099071F">
        <w:rPr>
          <w:lang w:val="en-GB"/>
        </w:rPr>
        <w:t xml:space="preserve">also </w:t>
      </w:r>
      <w:r w:rsidR="00F93E37" w:rsidRPr="0099071F">
        <w:rPr>
          <w:lang w:val="en-GB"/>
        </w:rPr>
        <w:t>available to</w:t>
      </w:r>
      <w:r w:rsidR="00E07994" w:rsidRPr="0099071F">
        <w:rPr>
          <w:lang w:val="en-GB"/>
        </w:rPr>
        <w:t xml:space="preserve"> </w:t>
      </w:r>
      <w:r w:rsidR="62D5F5A7" w:rsidRPr="0099071F">
        <w:rPr>
          <w:lang w:val="en-GB"/>
        </w:rPr>
        <w:t xml:space="preserve">landlords </w:t>
      </w:r>
      <w:r w:rsidR="00614769" w:rsidRPr="0099071F">
        <w:rPr>
          <w:lang w:val="en-GB"/>
        </w:rPr>
        <w:t xml:space="preserve">who </w:t>
      </w:r>
      <w:r w:rsidR="006A598C" w:rsidRPr="0099071F">
        <w:rPr>
          <w:lang w:val="en-GB"/>
        </w:rPr>
        <w:t>provide accommodation to</w:t>
      </w:r>
      <w:r w:rsidR="00614769" w:rsidRPr="0099071F">
        <w:rPr>
          <w:lang w:val="en-GB"/>
        </w:rPr>
        <w:t xml:space="preserve"> </w:t>
      </w:r>
      <w:r w:rsidR="00554345" w:rsidRPr="0099071F">
        <w:rPr>
          <w:lang w:val="en-GB"/>
        </w:rPr>
        <w:t>those tenants who are in service</w:t>
      </w:r>
      <w:r w:rsidR="00847CA9" w:rsidRPr="0099071F">
        <w:rPr>
          <w:lang w:val="en-GB"/>
        </w:rPr>
        <w:t xml:space="preserve"> in the office of a constable</w:t>
      </w:r>
      <w:r w:rsidR="00E93891" w:rsidRPr="0099071F">
        <w:rPr>
          <w:lang w:val="en-GB"/>
        </w:rPr>
        <w:t xml:space="preserve"> e.g. </w:t>
      </w:r>
      <w:r w:rsidR="00A20116" w:rsidRPr="0099071F">
        <w:rPr>
          <w:lang w:val="en-GB"/>
        </w:rPr>
        <w:t>police officers.</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1A2CF8" w:rsidRPr="0099071F" w14:paraId="7C526536" w14:textId="77777777" w:rsidTr="00C47A61">
        <w:trPr>
          <w:trHeight w:val="57"/>
          <w:jc w:val="center"/>
        </w:trPr>
        <w:tc>
          <w:tcPr>
            <w:tcW w:w="5000" w:type="pct"/>
          </w:tcPr>
          <w:p w14:paraId="36334CF6" w14:textId="3E6F22BD" w:rsidR="001A2CF8" w:rsidRPr="0099071F" w:rsidRDefault="009F0744" w:rsidP="00683463">
            <w:pPr>
              <w:pStyle w:val="ReferenceExample"/>
            </w:pPr>
            <w:bookmarkStart w:id="470" w:name="_Toc215222154"/>
            <w:bookmarkStart w:id="471" w:name="_Toc221785395"/>
            <w:r w:rsidRPr="0099071F">
              <w:rPr>
                <w:rFonts w:ascii="ZWAdobeF" w:hAnsi="ZWAdobeF" w:cs="ZWAdobeF"/>
                <w:color w:val="auto"/>
                <w:sz w:val="2"/>
                <w:szCs w:val="2"/>
              </w:rPr>
              <w:lastRenderedPageBreak/>
              <w:t>26B</w:t>
            </w:r>
            <w:r w:rsidR="001A2CF8" w:rsidRPr="0099071F">
              <w:t xml:space="preserve">Example 1: </w:t>
            </w:r>
            <w:r w:rsidR="00F44392" w:rsidRPr="0099071F">
              <w:t>Gaining possession when employment has ended</w:t>
            </w:r>
            <w:bookmarkEnd w:id="470"/>
            <w:bookmarkEnd w:id="471"/>
          </w:p>
          <w:p w14:paraId="25DDE4BE" w14:textId="43135734" w:rsidR="001A2CF8" w:rsidRPr="0099071F" w:rsidRDefault="001A2CF8" w:rsidP="00C86E4A">
            <w:pPr>
              <w:pStyle w:val="ParaMainText"/>
              <w:spacing w:line="240" w:lineRule="auto"/>
              <w:rPr>
                <w:szCs w:val="20"/>
                <w:lang w:val="en-GB"/>
              </w:rPr>
            </w:pPr>
            <w:r w:rsidRPr="0099071F">
              <w:rPr>
                <w:lang w:val="en-GB"/>
              </w:rPr>
              <w:t>A shop owner owns both their shop and the flat above it and they let the flat to a person they employ to manage the shop. When this employee</w:t>
            </w:r>
            <w:r w:rsidR="00D35C33" w:rsidRPr="0099071F">
              <w:rPr>
                <w:lang w:val="en-GB"/>
              </w:rPr>
              <w:t>’s</w:t>
            </w:r>
            <w:r w:rsidRPr="0099071F">
              <w:rPr>
                <w:lang w:val="en-GB"/>
              </w:rPr>
              <w:t xml:space="preserve"> employment ends, </w:t>
            </w:r>
            <w:r w:rsidR="00FF5474" w:rsidRPr="0099071F">
              <w:rPr>
                <w:lang w:val="en-GB"/>
              </w:rPr>
              <w:t xml:space="preserve">the second </w:t>
            </w:r>
            <w:r w:rsidR="008E6989" w:rsidRPr="0099071F">
              <w:rPr>
                <w:lang w:val="en-GB"/>
              </w:rPr>
              <w:t>paragraph</w:t>
            </w:r>
            <w:r w:rsidRPr="0099071F">
              <w:rPr>
                <w:lang w:val="en-GB"/>
              </w:rPr>
              <w:t xml:space="preserve"> (a) of </w:t>
            </w:r>
            <w:r w:rsidR="00737EAC" w:rsidRPr="0099071F">
              <w:rPr>
                <w:lang w:val="en-GB"/>
              </w:rPr>
              <w:t>G</w:t>
            </w:r>
            <w:r w:rsidRPr="0099071F">
              <w:rPr>
                <w:lang w:val="en-GB"/>
              </w:rPr>
              <w:t xml:space="preserve">round 5C allows the employer (and landlord) to gain possession of the flat if they want to. </w:t>
            </w:r>
          </w:p>
          <w:p w14:paraId="0BC9DF54" w14:textId="0CF21728" w:rsidR="001A2CF8" w:rsidRPr="0099071F" w:rsidRDefault="009F0744" w:rsidP="00683463">
            <w:pPr>
              <w:pStyle w:val="ReferenceExample"/>
            </w:pPr>
            <w:bookmarkStart w:id="472" w:name="_Toc215222155"/>
            <w:bookmarkStart w:id="473" w:name="_Toc221785396"/>
            <w:r w:rsidRPr="0099071F">
              <w:rPr>
                <w:rFonts w:ascii="ZWAdobeF" w:hAnsi="ZWAdobeF" w:cs="ZWAdobeF"/>
                <w:color w:val="auto"/>
                <w:sz w:val="2"/>
                <w:szCs w:val="2"/>
              </w:rPr>
              <w:t>27B</w:t>
            </w:r>
            <w:r w:rsidR="001A2CF8" w:rsidRPr="0099071F">
              <w:t>Example</w:t>
            </w:r>
            <w:r w:rsidR="003A6B8C" w:rsidRPr="0099071F">
              <w:t xml:space="preserve"> </w:t>
            </w:r>
            <w:r w:rsidR="001A2CF8" w:rsidRPr="0099071F">
              <w:t xml:space="preserve">2: </w:t>
            </w:r>
            <w:r w:rsidR="00144F10" w:rsidRPr="0099071F">
              <w:t>Gaining possession when the property is needed to house a new employee</w:t>
            </w:r>
            <w:bookmarkEnd w:id="472"/>
            <w:bookmarkEnd w:id="473"/>
          </w:p>
          <w:p w14:paraId="691C4365" w14:textId="1C1C3096" w:rsidR="001A2CF8" w:rsidRPr="0099071F" w:rsidRDefault="001A2CF8" w:rsidP="00C86E4A">
            <w:pPr>
              <w:pStyle w:val="ParaMainText"/>
              <w:spacing w:line="240" w:lineRule="auto"/>
              <w:rPr>
                <w:szCs w:val="20"/>
                <w:lang w:val="en-GB"/>
              </w:rPr>
            </w:pPr>
            <w:r w:rsidRPr="0099071F">
              <w:rPr>
                <w:lang w:val="en-GB"/>
              </w:rPr>
              <w:t xml:space="preserve">An organisation is recruiting new employees and as part of their recruitment drive, they offer affordable rented housing in the local area alongside offers of employment. They expect the employees to move on from this housing after their first year in the job so that the homes can be offered to other new employees. </w:t>
            </w:r>
            <w:r w:rsidR="00AC402E" w:rsidRPr="0099071F">
              <w:rPr>
                <w:lang w:val="en-GB"/>
              </w:rPr>
              <w:t>T</w:t>
            </w:r>
            <w:r w:rsidR="00C27FF2" w:rsidRPr="0099071F">
              <w:rPr>
                <w:lang w:val="en-GB"/>
              </w:rPr>
              <w:t>he second paragraph</w:t>
            </w:r>
            <w:r w:rsidRPr="0099071F">
              <w:rPr>
                <w:lang w:val="en-GB"/>
              </w:rPr>
              <w:t xml:space="preserve"> (b) of </w:t>
            </w:r>
            <w:r w:rsidR="005E76A7" w:rsidRPr="0099071F">
              <w:rPr>
                <w:lang w:val="en-GB"/>
              </w:rPr>
              <w:t>G</w:t>
            </w:r>
            <w:r w:rsidRPr="0099071F">
              <w:rPr>
                <w:lang w:val="en-GB"/>
              </w:rPr>
              <w:t xml:space="preserve">round 5C allows the landlords to gain possession of the property if the current tenants do not move on after the initially agreed </w:t>
            </w:r>
            <w:proofErr w:type="gramStart"/>
            <w:r w:rsidRPr="0099071F">
              <w:rPr>
                <w:lang w:val="en-GB"/>
              </w:rPr>
              <w:t>time period</w:t>
            </w:r>
            <w:proofErr w:type="gramEnd"/>
            <w:r w:rsidRPr="0099071F">
              <w:rPr>
                <w:lang w:val="en-GB"/>
              </w:rPr>
              <w:t>.</w:t>
            </w:r>
          </w:p>
        </w:tc>
      </w:tr>
    </w:tbl>
    <w:p w14:paraId="02020338" w14:textId="17C035D8" w:rsidR="00A168BA" w:rsidRPr="0099071F" w:rsidRDefault="7D123ACF" w:rsidP="00683463">
      <w:pPr>
        <w:pStyle w:val="HSubheading4"/>
      </w:pPr>
      <w:bookmarkStart w:id="474" w:name="_Toc135128590"/>
      <w:bookmarkStart w:id="475" w:name="_Toc221785397"/>
      <w:r w:rsidRPr="0099071F">
        <w:t>New ground for possession for end of employment requirements (5D)</w:t>
      </w:r>
      <w:bookmarkEnd w:id="474"/>
      <w:bookmarkEnd w:id="475"/>
    </w:p>
    <w:p w14:paraId="4915364A" w14:textId="66381F01" w:rsidR="00A168BA" w:rsidRPr="0099071F" w:rsidRDefault="7D123ACF" w:rsidP="00683463">
      <w:pPr>
        <w:pStyle w:val="HSubheading5"/>
        <w:rPr>
          <w:shd w:val="clear" w:color="auto" w:fill="FFFFFF"/>
        </w:rPr>
      </w:pPr>
      <w:r w:rsidRPr="0099071F">
        <w:rPr>
          <w:shd w:val="clear" w:color="auto" w:fill="FFFFFF"/>
        </w:rPr>
        <w:t xml:space="preserve">Effect </w:t>
      </w:r>
    </w:p>
    <w:p w14:paraId="39AF0946" w14:textId="108BDFC5" w:rsidR="00D77BF1" w:rsidRPr="0099071F" w:rsidRDefault="00D77BF1" w:rsidP="00EA1317">
      <w:pPr>
        <w:pStyle w:val="ParaNumbered"/>
        <w:rPr>
          <w:lang w:val="en-GB"/>
        </w:rPr>
      </w:pPr>
      <w:r w:rsidRPr="0099071F">
        <w:rPr>
          <w:lang w:val="en-GB"/>
        </w:rPr>
        <w:t>Paragraph 15 inserts a new ground requiring a court to grant possession when a tenancy agreement between the tenant and a private registered provider of social housing requires that the tenant meets certain employment-eligibility criteria and the tenant no longer meets those criteria.</w:t>
      </w:r>
    </w:p>
    <w:p w14:paraId="7F333A72" w14:textId="62B310D9" w:rsidR="00A168BA" w:rsidRPr="0099071F" w:rsidRDefault="7D123ACF" w:rsidP="00683463">
      <w:pPr>
        <w:pStyle w:val="HSubheading5"/>
        <w:rPr>
          <w:shd w:val="clear" w:color="auto" w:fill="FFFFFF"/>
        </w:rPr>
      </w:pPr>
      <w:r w:rsidRPr="0099071F">
        <w:rPr>
          <w:shd w:val="clear" w:color="auto" w:fill="FFFFFF"/>
        </w:rPr>
        <w:t>Background</w:t>
      </w:r>
    </w:p>
    <w:p w14:paraId="77210F65" w14:textId="70618FBD" w:rsidR="00E17EA6" w:rsidRPr="0099071F" w:rsidRDefault="27C24D64" w:rsidP="00EA1317">
      <w:pPr>
        <w:pStyle w:val="ParaNumbered"/>
        <w:rPr>
          <w:lang w:val="en-GB"/>
        </w:rPr>
      </w:pPr>
      <w:r w:rsidRPr="0099071F">
        <w:rPr>
          <w:lang w:val="en-GB"/>
        </w:rPr>
        <w:t xml:space="preserve">Some private registered providers of social housing offer employment-related tenancies, such as housing for </w:t>
      </w:r>
      <w:r w:rsidR="00697F6F">
        <w:rPr>
          <w:lang w:val="en-GB"/>
        </w:rPr>
        <w:t>“</w:t>
      </w:r>
      <w:r w:rsidRPr="0099071F">
        <w:rPr>
          <w:lang w:val="en-GB"/>
        </w:rPr>
        <w:t>key workers</w:t>
      </w:r>
      <w:r w:rsidR="00697F6F">
        <w:rPr>
          <w:lang w:val="en-GB"/>
        </w:rPr>
        <w:t>”</w:t>
      </w:r>
      <w:r w:rsidRPr="0099071F">
        <w:rPr>
          <w:lang w:val="en-GB"/>
        </w:rPr>
        <w:t xml:space="preserve">, or housing linked to a specific profession or income bracket. These landlords have properties that they generally intend to use for this </w:t>
      </w:r>
      <w:proofErr w:type="gramStart"/>
      <w:r w:rsidRPr="0099071F">
        <w:rPr>
          <w:lang w:val="en-GB"/>
        </w:rPr>
        <w:t>purpose</w:t>
      </w:r>
      <w:proofErr w:type="gramEnd"/>
      <w:r w:rsidRPr="0099071F">
        <w:rPr>
          <w:lang w:val="en-GB"/>
        </w:rPr>
        <w:t xml:space="preserve"> and th</w:t>
      </w:r>
      <w:r w:rsidR="0216C315" w:rsidRPr="0099071F">
        <w:rPr>
          <w:lang w:val="en-GB"/>
        </w:rPr>
        <w:t>is new</w:t>
      </w:r>
      <w:r w:rsidRPr="0099071F">
        <w:rPr>
          <w:lang w:val="en-GB"/>
        </w:rPr>
        <w:t xml:space="preserve"> ground allows the landlord to evict tenants who previously met the employment-related eligibility criteria but no longer do. This helps to maintain supply for new eligible workers. </w:t>
      </w:r>
    </w:p>
    <w:p w14:paraId="14365E33" w14:textId="66E74ED6" w:rsidR="004C5484" w:rsidRPr="0099071F" w:rsidRDefault="27C24D64" w:rsidP="00EA1317">
      <w:pPr>
        <w:pStyle w:val="ParaNumbered"/>
        <w:rPr>
          <w:lang w:val="en-GB"/>
        </w:rPr>
      </w:pPr>
      <w:r w:rsidRPr="0099071F">
        <w:rPr>
          <w:lang w:val="en-GB"/>
        </w:rPr>
        <w:t xml:space="preserve">The landlord </w:t>
      </w:r>
      <w:r w:rsidR="46063BEC" w:rsidRPr="0099071F">
        <w:rPr>
          <w:lang w:val="en-GB"/>
        </w:rPr>
        <w:t>will</w:t>
      </w:r>
      <w:r w:rsidRPr="0099071F">
        <w:rPr>
          <w:lang w:val="en-GB"/>
        </w:rPr>
        <w:t xml:space="preserve"> not need to demonstrate that the housing is needed for a different worker </w:t>
      </w:r>
      <w:proofErr w:type="gramStart"/>
      <w:r w:rsidRPr="0099071F">
        <w:rPr>
          <w:lang w:val="en-GB"/>
        </w:rPr>
        <w:t>in order to</w:t>
      </w:r>
      <w:proofErr w:type="gramEnd"/>
      <w:r w:rsidRPr="0099071F">
        <w:rPr>
          <w:lang w:val="en-GB"/>
        </w:rPr>
        <w:t xml:space="preserve"> gain possession. This is because some of these types of </w:t>
      </w:r>
      <w:r w:rsidR="3F1E15FC" w:rsidRPr="0099071F">
        <w:rPr>
          <w:lang w:val="en-GB"/>
        </w:rPr>
        <w:t>propert</w:t>
      </w:r>
      <w:r w:rsidR="001F3EE3" w:rsidRPr="0099071F">
        <w:rPr>
          <w:lang w:val="en-GB"/>
        </w:rPr>
        <w:t>ies</w:t>
      </w:r>
      <w:r w:rsidR="3F1E15FC" w:rsidRPr="0099071F">
        <w:rPr>
          <w:lang w:val="en-GB"/>
        </w:rPr>
        <w:t xml:space="preserve"> may be</w:t>
      </w:r>
      <w:r w:rsidR="003732D2" w:rsidRPr="0099071F">
        <w:rPr>
          <w:lang w:val="en-GB"/>
        </w:rPr>
        <w:t xml:space="preserve"> </w:t>
      </w:r>
      <w:r w:rsidR="00EF4DBE" w:rsidRPr="0099071F">
        <w:rPr>
          <w:lang w:val="en-GB"/>
        </w:rPr>
        <w:t>let</w:t>
      </w:r>
      <w:r w:rsidRPr="0099071F">
        <w:rPr>
          <w:lang w:val="en-GB"/>
        </w:rPr>
        <w:t xml:space="preserve"> subject to the condition that they can only be occupied by tenants meeting the relevant </w:t>
      </w:r>
      <w:proofErr w:type="gramStart"/>
      <w:r w:rsidRPr="0099071F">
        <w:rPr>
          <w:lang w:val="en-GB"/>
        </w:rPr>
        <w:t>criteria</w:t>
      </w:r>
      <w:proofErr w:type="gramEnd"/>
      <w:r w:rsidRPr="0099071F">
        <w:rPr>
          <w:lang w:val="en-GB"/>
        </w:rPr>
        <w:t xml:space="preserve"> so the landlord needs to gain possession when the tenant no longer meets those criteria. </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0B0D81" w:rsidRPr="0099071F" w14:paraId="31D80C3A" w14:textId="77777777">
        <w:trPr>
          <w:trHeight w:val="57"/>
          <w:jc w:val="center"/>
        </w:trPr>
        <w:tc>
          <w:tcPr>
            <w:tcW w:w="5000" w:type="pct"/>
          </w:tcPr>
          <w:p w14:paraId="3D862999" w14:textId="766B4990" w:rsidR="000B0D81" w:rsidRPr="0099071F" w:rsidRDefault="009F0744" w:rsidP="00683463">
            <w:pPr>
              <w:pStyle w:val="ReferenceExample"/>
            </w:pPr>
            <w:bookmarkStart w:id="476" w:name="_Toc215222157"/>
            <w:bookmarkStart w:id="477" w:name="_Toc221785398"/>
            <w:r w:rsidRPr="0099071F">
              <w:rPr>
                <w:rFonts w:ascii="ZWAdobeF" w:hAnsi="ZWAdobeF" w:cs="ZWAdobeF"/>
                <w:color w:val="auto"/>
                <w:sz w:val="2"/>
                <w:szCs w:val="2"/>
              </w:rPr>
              <w:t>28B</w:t>
            </w:r>
            <w:r w:rsidR="000B0D81" w:rsidRPr="0099071F">
              <w:t>Example: Tenant no longer meeting employment-related eligibility criteria</w:t>
            </w:r>
            <w:bookmarkEnd w:id="476"/>
            <w:bookmarkEnd w:id="477"/>
          </w:p>
          <w:p w14:paraId="72AB5490" w14:textId="1610A35D" w:rsidR="000B0D81" w:rsidRPr="0099071F" w:rsidRDefault="000B0D81" w:rsidP="00C86E4A">
            <w:pPr>
              <w:pStyle w:val="ParaMainText"/>
              <w:spacing w:line="240" w:lineRule="auto"/>
              <w:rPr>
                <w:lang w:val="en-GB"/>
              </w:rPr>
            </w:pPr>
            <w:r w:rsidRPr="0099071F">
              <w:rPr>
                <w:lang w:val="en-GB"/>
              </w:rPr>
              <w:t xml:space="preserve">An NHS trust works in partnership with a private registered provider to develop and let property on NHS-owned land to employees of the trust. This arrangement is based on an agreement that when tenants no longer meet the employment-related eligibility criteria, the housing provider will gain vacant possession of the property to allow for </w:t>
            </w:r>
            <w:r w:rsidR="00A56460" w:rsidRPr="0099071F">
              <w:rPr>
                <w:lang w:val="en-GB"/>
              </w:rPr>
              <w:t>it t</w:t>
            </w:r>
            <w:r w:rsidR="00F07117" w:rsidRPr="0099071F">
              <w:rPr>
                <w:lang w:val="en-GB"/>
              </w:rPr>
              <w:t>o</w:t>
            </w:r>
            <w:r w:rsidR="00A56460" w:rsidRPr="0099071F">
              <w:rPr>
                <w:lang w:val="en-GB"/>
              </w:rPr>
              <w:t xml:space="preserve"> </w:t>
            </w:r>
            <w:r w:rsidRPr="0099071F">
              <w:rPr>
                <w:lang w:val="en-GB"/>
              </w:rPr>
              <w:t>respond flexibly to demand from eligible workers.</w:t>
            </w:r>
            <w:r w:rsidRPr="0099071F">
              <w:rPr>
                <w:rFonts w:eastAsia="Palatino Linotype"/>
                <w:lang w:val="en-GB"/>
              </w:rPr>
              <w:t xml:space="preserve"> </w:t>
            </w:r>
          </w:p>
        </w:tc>
      </w:tr>
    </w:tbl>
    <w:p w14:paraId="4A2B68D0" w14:textId="77777777" w:rsidR="000304A2" w:rsidRPr="0099071F" w:rsidRDefault="000304A2" w:rsidP="00EA1317">
      <w:pPr>
        <w:pStyle w:val="ParaNumbered"/>
        <w:numPr>
          <w:ilvl w:val="0"/>
          <w:numId w:val="0"/>
        </w:numPr>
        <w:ind w:left="289"/>
        <w:rPr>
          <w:lang w:val="en-GB"/>
        </w:rPr>
      </w:pPr>
      <w:bookmarkStart w:id="478" w:name="_Toc132884935"/>
      <w:bookmarkStart w:id="479" w:name="_Toc133581443"/>
      <w:bookmarkStart w:id="480" w:name="_Toc134531166"/>
      <w:bookmarkStart w:id="481" w:name="_Toc135128591"/>
    </w:p>
    <w:p w14:paraId="0F62892F" w14:textId="6C500107" w:rsidR="00A168BA" w:rsidRPr="0099071F" w:rsidRDefault="00A168BA" w:rsidP="00683463">
      <w:pPr>
        <w:pStyle w:val="HSubheading4"/>
      </w:pPr>
      <w:bookmarkStart w:id="482" w:name="_Toc221785399"/>
      <w:r w:rsidRPr="0099071F">
        <w:t>New ground for possession for occupation as supported accommodation (5</w:t>
      </w:r>
      <w:r w:rsidR="00AE6600" w:rsidRPr="0099071F">
        <w:t>E</w:t>
      </w:r>
      <w:r w:rsidRPr="0099071F">
        <w:t>)</w:t>
      </w:r>
      <w:bookmarkEnd w:id="478"/>
      <w:bookmarkEnd w:id="479"/>
      <w:bookmarkEnd w:id="480"/>
      <w:bookmarkEnd w:id="481"/>
      <w:bookmarkEnd w:id="482"/>
    </w:p>
    <w:p w14:paraId="52358E90" w14:textId="77777777" w:rsidR="00A168BA" w:rsidRPr="0099071F" w:rsidRDefault="00A168BA" w:rsidP="00683463">
      <w:pPr>
        <w:pStyle w:val="HSubheading5"/>
        <w:rPr>
          <w:shd w:val="clear" w:color="auto" w:fill="FFFFFF"/>
        </w:rPr>
      </w:pPr>
      <w:r w:rsidRPr="0099071F">
        <w:rPr>
          <w:shd w:val="clear" w:color="auto" w:fill="FFFFFF"/>
        </w:rPr>
        <w:t xml:space="preserve">Effect </w:t>
      </w:r>
    </w:p>
    <w:p w14:paraId="6BAB16E2" w14:textId="26EFDD91" w:rsidR="00A168BA" w:rsidRPr="0099071F" w:rsidRDefault="3B73B322" w:rsidP="00EA1317">
      <w:pPr>
        <w:pStyle w:val="ParaNumbered"/>
        <w:rPr>
          <w:lang w:val="en-GB"/>
        </w:rPr>
      </w:pPr>
      <w:r w:rsidRPr="0099071F">
        <w:rPr>
          <w:lang w:val="en-GB"/>
        </w:rPr>
        <w:t>Paragraph 1</w:t>
      </w:r>
      <w:r w:rsidR="00B21A72" w:rsidRPr="0099071F">
        <w:rPr>
          <w:lang w:val="en-GB"/>
        </w:rPr>
        <w:t>6</w:t>
      </w:r>
      <w:r w:rsidRPr="0099071F">
        <w:rPr>
          <w:lang w:val="en-GB"/>
        </w:rPr>
        <w:t xml:space="preserve"> inserts new </w:t>
      </w:r>
      <w:r w:rsidR="00A2232D" w:rsidRPr="0099071F">
        <w:rPr>
          <w:lang w:val="en-GB"/>
        </w:rPr>
        <w:t>G</w:t>
      </w:r>
      <w:r w:rsidRPr="0099071F">
        <w:rPr>
          <w:lang w:val="en-GB"/>
        </w:rPr>
        <w:t>round (5</w:t>
      </w:r>
      <w:r w:rsidR="69D7401C" w:rsidRPr="0099071F">
        <w:rPr>
          <w:lang w:val="en-GB"/>
        </w:rPr>
        <w:t>E</w:t>
      </w:r>
      <w:r w:rsidRPr="0099071F">
        <w:rPr>
          <w:lang w:val="en-GB"/>
        </w:rPr>
        <w:t xml:space="preserve">) to </w:t>
      </w:r>
      <w:r w:rsidR="00040DD5" w:rsidRPr="0099071F">
        <w:rPr>
          <w:lang w:val="en-GB"/>
        </w:rPr>
        <w:t>provide that</w:t>
      </w:r>
      <w:r w:rsidRPr="0099071F">
        <w:rPr>
          <w:lang w:val="en-GB"/>
        </w:rPr>
        <w:t xml:space="preserve"> a </w:t>
      </w:r>
      <w:r w:rsidR="00040DD5" w:rsidRPr="0099071F">
        <w:rPr>
          <w:lang w:val="en-GB"/>
        </w:rPr>
        <w:t>court must grant</w:t>
      </w:r>
      <w:r w:rsidRPr="0099071F">
        <w:rPr>
          <w:lang w:val="en-GB"/>
        </w:rPr>
        <w:t xml:space="preserve"> possession </w:t>
      </w:r>
      <w:r w:rsidR="56D6C1AB" w:rsidRPr="0099071F">
        <w:rPr>
          <w:lang w:val="en-GB"/>
        </w:rPr>
        <w:t xml:space="preserve">where it is needed to return </w:t>
      </w:r>
      <w:r w:rsidRPr="0099071F">
        <w:rPr>
          <w:lang w:val="en-GB"/>
        </w:rPr>
        <w:t>the property</w:t>
      </w:r>
      <w:r w:rsidR="0BB6BD7F" w:rsidRPr="0099071F">
        <w:rPr>
          <w:lang w:val="en-GB"/>
        </w:rPr>
        <w:t xml:space="preserve"> </w:t>
      </w:r>
      <w:r w:rsidR="56D6C1AB" w:rsidRPr="0099071F">
        <w:rPr>
          <w:lang w:val="en-GB"/>
        </w:rPr>
        <w:t>to</w:t>
      </w:r>
      <w:r w:rsidRPr="0099071F">
        <w:rPr>
          <w:lang w:val="en-GB"/>
        </w:rPr>
        <w:t xml:space="preserve"> use as supported accommodation, as defined in paragraph </w:t>
      </w:r>
      <w:r w:rsidR="005009D8" w:rsidRPr="0099071F">
        <w:rPr>
          <w:lang w:val="en-GB"/>
        </w:rPr>
        <w:t>25</w:t>
      </w:r>
      <w:r w:rsidRPr="0099071F">
        <w:rPr>
          <w:lang w:val="en-GB"/>
        </w:rPr>
        <w:t xml:space="preserve">. The ground can only be applied in cases where the property is usually intended to be used as supported </w:t>
      </w:r>
      <w:r w:rsidR="2638FFB2" w:rsidRPr="0099071F">
        <w:rPr>
          <w:lang w:val="en-GB"/>
        </w:rPr>
        <w:t>housing</w:t>
      </w:r>
      <w:r w:rsidRPr="0099071F">
        <w:rPr>
          <w:lang w:val="en-GB"/>
        </w:rPr>
        <w:t>, and the current tenancy was not granted for this purpose.</w:t>
      </w:r>
    </w:p>
    <w:p w14:paraId="1D99BD83" w14:textId="77777777" w:rsidR="00A168BA" w:rsidRPr="0099071F" w:rsidRDefault="00A168BA" w:rsidP="00683463">
      <w:pPr>
        <w:pStyle w:val="HSubheading5"/>
        <w:rPr>
          <w:shd w:val="clear" w:color="auto" w:fill="FFFFFF"/>
        </w:rPr>
      </w:pPr>
      <w:r w:rsidRPr="0099071F">
        <w:rPr>
          <w:shd w:val="clear" w:color="auto" w:fill="FFFFFF"/>
        </w:rPr>
        <w:lastRenderedPageBreak/>
        <w:t>Background</w:t>
      </w:r>
    </w:p>
    <w:p w14:paraId="2E08032A" w14:textId="0A009728" w:rsidR="00A168BA" w:rsidRPr="0099071F" w:rsidRDefault="3B73B322" w:rsidP="00EA1317">
      <w:pPr>
        <w:pStyle w:val="ParaNumbered"/>
        <w:rPr>
          <w:lang w:val="en-GB"/>
        </w:rPr>
      </w:pPr>
      <w:r w:rsidRPr="0099071F">
        <w:rPr>
          <w:lang w:val="en-GB"/>
        </w:rPr>
        <w:t xml:space="preserve">Supported </w:t>
      </w:r>
      <w:r w:rsidR="35A03CD7" w:rsidRPr="0099071F">
        <w:rPr>
          <w:lang w:val="en-GB"/>
        </w:rPr>
        <w:t>housing</w:t>
      </w:r>
      <w:r w:rsidRPr="0099071F">
        <w:rPr>
          <w:lang w:val="en-GB"/>
        </w:rPr>
        <w:t xml:space="preserve"> is accommodation let for the purpose of providing the tenant with care, support or supervision. </w:t>
      </w:r>
      <w:r w:rsidR="4630E7F5" w:rsidRPr="0099071F">
        <w:rPr>
          <w:lang w:val="en-GB"/>
        </w:rPr>
        <w:t xml:space="preserve">When </w:t>
      </w:r>
      <w:r w:rsidR="448E9A4D" w:rsidRPr="0099071F">
        <w:rPr>
          <w:lang w:val="en-GB"/>
        </w:rPr>
        <w:t>the property is</w:t>
      </w:r>
      <w:r w:rsidRPr="0099071F">
        <w:rPr>
          <w:lang w:val="en-GB"/>
        </w:rPr>
        <w:t xml:space="preserve"> not needed for this purpose, </w:t>
      </w:r>
      <w:r w:rsidR="448E9A4D" w:rsidRPr="0099071F">
        <w:rPr>
          <w:lang w:val="en-GB"/>
        </w:rPr>
        <w:t>it</w:t>
      </w:r>
      <w:r w:rsidRPr="0099071F">
        <w:rPr>
          <w:lang w:val="en-GB"/>
        </w:rPr>
        <w:t xml:space="preserve"> may be used to contribute to general rented housing supply for other tenants</w:t>
      </w:r>
      <w:r w:rsidR="448E9A4D" w:rsidRPr="0099071F">
        <w:rPr>
          <w:lang w:val="en-GB"/>
        </w:rPr>
        <w:t xml:space="preserve"> and to maintain the financial viability of supported accommodation providers</w:t>
      </w:r>
      <w:r w:rsidRPr="0099071F">
        <w:rPr>
          <w:lang w:val="en-GB"/>
        </w:rPr>
        <w:t>.</w:t>
      </w:r>
    </w:p>
    <w:p w14:paraId="046E1B0F" w14:textId="010AF899" w:rsidR="00A168BA" w:rsidRPr="0099071F" w:rsidRDefault="3B73B322" w:rsidP="00EA1317">
      <w:pPr>
        <w:pStyle w:val="ParaNumbered"/>
        <w:rPr>
          <w:lang w:val="en-GB"/>
        </w:rPr>
      </w:pPr>
      <w:r w:rsidRPr="0099071F">
        <w:rPr>
          <w:lang w:val="en-GB"/>
        </w:rPr>
        <w:t xml:space="preserve">This new specialist ground will allow landlords to continue to let such properties </w:t>
      </w:r>
      <w:r w:rsidR="5F3D129C" w:rsidRPr="0099071F">
        <w:rPr>
          <w:lang w:val="en-GB"/>
        </w:rPr>
        <w:t xml:space="preserve">either </w:t>
      </w:r>
      <w:r w:rsidRPr="0099071F">
        <w:rPr>
          <w:lang w:val="en-GB"/>
        </w:rPr>
        <w:t xml:space="preserve">as supported accommodation or </w:t>
      </w:r>
      <w:r w:rsidR="3A1C1980" w:rsidRPr="0099071F">
        <w:rPr>
          <w:lang w:val="en-GB"/>
        </w:rPr>
        <w:t xml:space="preserve">to </w:t>
      </w:r>
      <w:r w:rsidRPr="0099071F">
        <w:rPr>
          <w:lang w:val="en-GB"/>
        </w:rPr>
        <w:t>other tenants, depending on business need and housing demand</w:t>
      </w:r>
      <w:r w:rsidR="00092C3F" w:rsidRPr="0099071F">
        <w:rPr>
          <w:lang w:val="en-GB"/>
        </w:rPr>
        <w:t xml:space="preserve">. </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E70D85" w:rsidRPr="0099071F" w14:paraId="406D7B91" w14:textId="77777777" w:rsidTr="00E60EA5">
        <w:trPr>
          <w:trHeight w:val="263"/>
          <w:jc w:val="center"/>
        </w:trPr>
        <w:tc>
          <w:tcPr>
            <w:tcW w:w="5000" w:type="pct"/>
          </w:tcPr>
          <w:p w14:paraId="513FF7B7" w14:textId="1D80EF5B" w:rsidR="00E70D85" w:rsidRPr="0099071F" w:rsidRDefault="009F0744" w:rsidP="00683463">
            <w:pPr>
              <w:pStyle w:val="ReferenceExample"/>
            </w:pPr>
            <w:bookmarkStart w:id="483" w:name="_Toc215222159"/>
            <w:bookmarkStart w:id="484" w:name="_Toc221785400"/>
            <w:r w:rsidRPr="0099071F">
              <w:rPr>
                <w:rFonts w:ascii="ZWAdobeF" w:hAnsi="ZWAdobeF" w:cs="ZWAdobeF"/>
                <w:color w:val="auto"/>
                <w:sz w:val="2"/>
                <w:szCs w:val="2"/>
              </w:rPr>
              <w:t>29B</w:t>
            </w:r>
            <w:r w:rsidR="00E70D85" w:rsidRPr="0099071F">
              <w:t>Example:</w:t>
            </w:r>
            <w:r w:rsidR="00292C92" w:rsidRPr="0099071F">
              <w:t xml:space="preserve"> Supported accommodation</w:t>
            </w:r>
            <w:bookmarkEnd w:id="483"/>
            <w:bookmarkEnd w:id="484"/>
          </w:p>
          <w:p w14:paraId="1E0EFF86" w14:textId="153BDD57" w:rsidR="00E70D85" w:rsidRPr="0099071F" w:rsidRDefault="00E70D85" w:rsidP="00C86E4A">
            <w:pPr>
              <w:pStyle w:val="ParaMainText"/>
              <w:spacing w:line="240" w:lineRule="auto"/>
              <w:rPr>
                <w:lang w:val="en-GB"/>
              </w:rPr>
            </w:pPr>
            <w:r w:rsidRPr="0099071F">
              <w:rPr>
                <w:lang w:val="en-GB"/>
              </w:rPr>
              <w:t xml:space="preserve">A </w:t>
            </w:r>
            <w:r w:rsidR="007C4F7F" w:rsidRPr="0099071F">
              <w:rPr>
                <w:lang w:val="en-GB"/>
              </w:rPr>
              <w:t>supported accommodation</w:t>
            </w:r>
            <w:r w:rsidRPr="0099071F">
              <w:rPr>
                <w:lang w:val="en-GB"/>
              </w:rPr>
              <w:t xml:space="preserve"> provider usually use</w:t>
            </w:r>
            <w:r w:rsidR="007C4F7F" w:rsidRPr="0099071F">
              <w:rPr>
                <w:lang w:val="en-GB"/>
              </w:rPr>
              <w:t>s</w:t>
            </w:r>
            <w:r w:rsidRPr="0099071F">
              <w:rPr>
                <w:lang w:val="en-GB"/>
              </w:rPr>
              <w:t xml:space="preserve"> a property as supported </w:t>
            </w:r>
            <w:r w:rsidR="4D102FB9" w:rsidRPr="0099071F">
              <w:rPr>
                <w:lang w:val="en-GB"/>
              </w:rPr>
              <w:t>housing</w:t>
            </w:r>
            <w:r w:rsidR="43F735D8" w:rsidRPr="0099071F">
              <w:rPr>
                <w:lang w:val="en-GB"/>
              </w:rPr>
              <w:t>.</w:t>
            </w:r>
            <w:r w:rsidRPr="0099071F">
              <w:rPr>
                <w:lang w:val="en-GB"/>
              </w:rPr>
              <w:t xml:space="preserve"> </w:t>
            </w:r>
            <w:r w:rsidR="0026273F" w:rsidRPr="0099071F">
              <w:rPr>
                <w:lang w:val="en-GB"/>
              </w:rPr>
              <w:t>D</w:t>
            </w:r>
            <w:r w:rsidRPr="0099071F">
              <w:rPr>
                <w:lang w:val="en-GB"/>
              </w:rPr>
              <w:t>ue to a temporary reduction in demand, the property was let as</w:t>
            </w:r>
            <w:r w:rsidR="007C4F7F" w:rsidRPr="0099071F">
              <w:rPr>
                <w:lang w:val="en-GB"/>
              </w:rPr>
              <w:t xml:space="preserve"> a</w:t>
            </w:r>
            <w:r w:rsidRPr="0099071F">
              <w:rPr>
                <w:lang w:val="en-GB"/>
              </w:rPr>
              <w:t xml:space="preserve"> general </w:t>
            </w:r>
            <w:r w:rsidR="009F4E82" w:rsidRPr="0099071F">
              <w:rPr>
                <w:color w:val="auto"/>
                <w:lang w:val="en-GB"/>
              </w:rPr>
              <w:t>private rented sector</w:t>
            </w:r>
            <w:r w:rsidR="007C4F7F" w:rsidRPr="0099071F">
              <w:rPr>
                <w:lang w:val="en-GB"/>
              </w:rPr>
              <w:t xml:space="preserve"> </w:t>
            </w:r>
            <w:r w:rsidRPr="0099071F">
              <w:rPr>
                <w:lang w:val="en-GB"/>
              </w:rPr>
              <w:t>rent</w:t>
            </w:r>
            <w:r w:rsidR="007C4F7F" w:rsidRPr="0099071F">
              <w:rPr>
                <w:lang w:val="en-GB"/>
              </w:rPr>
              <w:t>al</w:t>
            </w:r>
            <w:r w:rsidRPr="0099071F">
              <w:rPr>
                <w:lang w:val="en-GB"/>
              </w:rPr>
              <w:t xml:space="preserve"> without additional support </w:t>
            </w:r>
            <w:r w:rsidR="00CC4BB1" w:rsidRPr="0099071F">
              <w:rPr>
                <w:lang w:val="en-GB"/>
              </w:rPr>
              <w:t>or care</w:t>
            </w:r>
            <w:r w:rsidRPr="0099071F">
              <w:rPr>
                <w:lang w:val="en-GB"/>
              </w:rPr>
              <w:t xml:space="preserve"> services. After eighteen months, the property </w:t>
            </w:r>
            <w:r w:rsidR="00C36EF5" w:rsidRPr="0099071F">
              <w:rPr>
                <w:lang w:val="en-GB"/>
              </w:rPr>
              <w:t>needs to be</w:t>
            </w:r>
            <w:r w:rsidRPr="0099071F">
              <w:rPr>
                <w:lang w:val="en-GB"/>
              </w:rPr>
              <w:t xml:space="preserve"> returned to </w:t>
            </w:r>
            <w:r w:rsidR="00C36EF5" w:rsidRPr="0099071F">
              <w:rPr>
                <w:lang w:val="en-GB"/>
              </w:rPr>
              <w:t>use as</w:t>
            </w:r>
            <w:r w:rsidRPr="0099071F">
              <w:rPr>
                <w:lang w:val="en-GB"/>
              </w:rPr>
              <w:t xml:space="preserve"> supported accommodation to house a new tenant with specific support </w:t>
            </w:r>
            <w:r w:rsidR="00CC4BB1" w:rsidRPr="0099071F">
              <w:rPr>
                <w:lang w:val="en-GB"/>
              </w:rPr>
              <w:t>or care</w:t>
            </w:r>
            <w:r w:rsidRPr="0099071F">
              <w:rPr>
                <w:lang w:val="en-GB"/>
              </w:rPr>
              <w:t xml:space="preserve"> needs. The landlord may use this ground for possession to evict the current tenant</w:t>
            </w:r>
            <w:r w:rsidR="00CC4BB1" w:rsidRPr="0099071F">
              <w:rPr>
                <w:lang w:val="en-GB"/>
              </w:rPr>
              <w:t xml:space="preserve"> to make the property available for supported accommodation</w:t>
            </w:r>
            <w:r w:rsidRPr="0099071F">
              <w:rPr>
                <w:lang w:val="en-GB"/>
              </w:rPr>
              <w:t>.</w:t>
            </w:r>
          </w:p>
        </w:tc>
      </w:tr>
    </w:tbl>
    <w:p w14:paraId="66594C9C" w14:textId="0398EAB1" w:rsidR="00A168BA" w:rsidRPr="0099071F" w:rsidRDefault="00A168BA" w:rsidP="00683463">
      <w:pPr>
        <w:pStyle w:val="HSubheading4"/>
      </w:pPr>
      <w:bookmarkStart w:id="485" w:name="_Toc132884937"/>
      <w:bookmarkStart w:id="486" w:name="_Toc133581445"/>
      <w:bookmarkStart w:id="487" w:name="_Toc134531168"/>
      <w:bookmarkStart w:id="488" w:name="_Toc135128592"/>
      <w:bookmarkStart w:id="489" w:name="_Toc221785401"/>
      <w:r w:rsidRPr="0099071F">
        <w:t>New ground</w:t>
      </w:r>
      <w:r w:rsidR="002000C3" w:rsidRPr="0099071F">
        <w:t>s</w:t>
      </w:r>
      <w:r w:rsidRPr="0099071F">
        <w:t xml:space="preserve"> </w:t>
      </w:r>
      <w:r w:rsidR="00553468" w:rsidRPr="0099071F">
        <w:t xml:space="preserve">for </w:t>
      </w:r>
      <w:r w:rsidRPr="0099071F">
        <w:t xml:space="preserve">possession </w:t>
      </w:r>
      <w:r w:rsidR="00056013" w:rsidRPr="0099071F">
        <w:t>of dwelling-house as</w:t>
      </w:r>
      <w:r w:rsidRPr="0099071F">
        <w:t xml:space="preserve"> supported accommodation (5F)</w:t>
      </w:r>
      <w:bookmarkEnd w:id="485"/>
      <w:bookmarkEnd w:id="486"/>
      <w:bookmarkEnd w:id="487"/>
      <w:bookmarkEnd w:id="488"/>
      <w:bookmarkEnd w:id="489"/>
    </w:p>
    <w:p w14:paraId="5CA69F88" w14:textId="4FE25580" w:rsidR="001C3C91" w:rsidRPr="0099071F" w:rsidRDefault="001C3C91" w:rsidP="00683463">
      <w:pPr>
        <w:pStyle w:val="HSubheading5"/>
        <w:rPr>
          <w:rFonts w:cstheme="minorBidi"/>
          <w:color w:val="0070C0"/>
          <w:sz w:val="24"/>
          <w:szCs w:val="20"/>
        </w:rPr>
      </w:pPr>
      <w:r w:rsidRPr="0099071F">
        <w:rPr>
          <w:shd w:val="clear" w:color="auto" w:fill="FFFFFF"/>
        </w:rPr>
        <w:t>Effect</w:t>
      </w:r>
    </w:p>
    <w:p w14:paraId="19B6BA9A" w14:textId="79D8A925" w:rsidR="00007278" w:rsidRPr="0099071F" w:rsidRDefault="00007278" w:rsidP="00EA1317">
      <w:pPr>
        <w:pStyle w:val="ParaNumbered"/>
        <w:rPr>
          <w:lang w:val="en-GB"/>
        </w:rPr>
      </w:pPr>
      <w:r w:rsidRPr="0099071F">
        <w:rPr>
          <w:lang w:val="en-GB"/>
        </w:rPr>
        <w:t xml:space="preserve">Paragraph 17 inserts two new possession grounds (5F and 18) to allow supported accommodation providers to end a tenancy where it is necessary to enable them to continue to operate safely, effectively or otherwise protect the viability of their service. The grounds can only be used by providers of </w:t>
      </w:r>
      <w:r w:rsidR="00697F6F">
        <w:rPr>
          <w:lang w:val="en-GB"/>
        </w:rPr>
        <w:t>“</w:t>
      </w:r>
      <w:r w:rsidR="00D35C33" w:rsidRPr="0099071F">
        <w:rPr>
          <w:lang w:val="en-GB"/>
        </w:rPr>
        <w:t>s</w:t>
      </w:r>
      <w:r w:rsidRPr="0099071F">
        <w:rPr>
          <w:lang w:val="en-GB"/>
        </w:rPr>
        <w:t>upported accommodation</w:t>
      </w:r>
      <w:r w:rsidR="00697F6F">
        <w:rPr>
          <w:lang w:val="en-GB"/>
        </w:rPr>
        <w:t>”</w:t>
      </w:r>
      <w:r w:rsidRPr="0099071F">
        <w:rPr>
          <w:lang w:val="en-GB"/>
        </w:rPr>
        <w:t xml:space="preserve">, as defined in new paragraph 12 of </w:t>
      </w:r>
      <w:r w:rsidR="00A2232D" w:rsidRPr="0099071F">
        <w:rPr>
          <w:lang w:val="en-GB"/>
        </w:rPr>
        <w:t>S</w:t>
      </w:r>
      <w:r w:rsidRPr="0099071F">
        <w:rPr>
          <w:lang w:val="en-GB"/>
        </w:rPr>
        <w:t>chedule 2 of the Housing Act 1988 (inserted by paragraph 25).</w:t>
      </w:r>
    </w:p>
    <w:p w14:paraId="12215813" w14:textId="1D422D36" w:rsidR="00007278" w:rsidRPr="0099071F" w:rsidRDefault="005E4B50" w:rsidP="00EA1317">
      <w:pPr>
        <w:pStyle w:val="ParaNumbered"/>
        <w:rPr>
          <w:lang w:val="en-GB"/>
        </w:rPr>
      </w:pPr>
      <w:r w:rsidRPr="0099071F">
        <w:rPr>
          <w:lang w:val="en-GB"/>
        </w:rPr>
        <w:t>P</w:t>
      </w:r>
      <w:r w:rsidR="00007278" w:rsidRPr="0099071F">
        <w:rPr>
          <w:lang w:val="en-GB"/>
        </w:rPr>
        <w:t>aragraph 17</w:t>
      </w:r>
      <w:r w:rsidR="0000380C" w:rsidRPr="0099071F">
        <w:rPr>
          <w:lang w:val="en-GB"/>
        </w:rPr>
        <w:t xml:space="preserve">, subparagraph </w:t>
      </w:r>
      <w:r w:rsidR="00007278" w:rsidRPr="0099071F">
        <w:rPr>
          <w:lang w:val="en-GB"/>
        </w:rPr>
        <w:t>(1)</w:t>
      </w:r>
      <w:r w:rsidR="0035051C" w:rsidRPr="0099071F">
        <w:rPr>
          <w:lang w:val="en-GB"/>
        </w:rPr>
        <w:t xml:space="preserve"> </w:t>
      </w:r>
      <w:r w:rsidR="00BC5E1D" w:rsidRPr="0099071F">
        <w:rPr>
          <w:lang w:val="en-GB"/>
        </w:rPr>
        <w:t xml:space="preserve">specifies that a court is required to award possession if the tenancy was originally granted </w:t>
      </w:r>
      <w:r w:rsidR="00007278" w:rsidRPr="0099071F">
        <w:rPr>
          <w:lang w:val="en-GB"/>
        </w:rPr>
        <w:t>as supported accommodation and the landlord can demonstrate that any of the following conditions apply:</w:t>
      </w:r>
    </w:p>
    <w:p w14:paraId="243C983C" w14:textId="77777777" w:rsidR="00007278" w:rsidRPr="0099071F" w:rsidRDefault="00007278" w:rsidP="00CA4C07">
      <w:pPr>
        <w:pStyle w:val="ParaNumberedletter"/>
        <w:rPr>
          <w:lang w:val="en-GB"/>
        </w:rPr>
      </w:pPr>
      <w:r w:rsidRPr="0099071F">
        <w:rPr>
          <w:lang w:val="en-GB"/>
        </w:rPr>
        <w:t>The accommodation was provided for the purpose of enabling the tenant to transition to alternative accommodation and the period for which that support was intended to be provided (including any agreed extensions to that period) has ended.</w:t>
      </w:r>
    </w:p>
    <w:p w14:paraId="43A90CA4" w14:textId="343C3EE2" w:rsidR="00007278" w:rsidRPr="0099071F" w:rsidRDefault="00007278" w:rsidP="00CA4C07">
      <w:pPr>
        <w:pStyle w:val="ParaNumberedletter"/>
        <w:rPr>
          <w:lang w:val="en-GB"/>
        </w:rPr>
      </w:pPr>
      <w:r w:rsidRPr="0099071F">
        <w:rPr>
          <w:lang w:val="en-GB"/>
        </w:rPr>
        <w:t>Support services are or were provided to the tenant by a third party (either directly contracted by the landlord or separately as in managed accommodation settings), and those services have either ended or the service provider is failing to fulfil their obligations to provide the agreed support</w:t>
      </w:r>
      <w:r w:rsidR="00092C3F" w:rsidRPr="0099071F">
        <w:rPr>
          <w:lang w:val="en-GB"/>
        </w:rPr>
        <w:t xml:space="preserve">. </w:t>
      </w:r>
      <w:r w:rsidRPr="0099071F">
        <w:rPr>
          <w:lang w:val="en-GB"/>
        </w:rPr>
        <w:t>Where the landlord is responsible for contracting support services, they should have made reasonable endeavours to secure alternative support services provision before applying for possession on this ground (this will not apply to managed accommodation).</w:t>
      </w:r>
    </w:p>
    <w:p w14:paraId="17E476AC" w14:textId="77777777" w:rsidR="00652962" w:rsidRPr="0099071F" w:rsidRDefault="00007278" w:rsidP="00CA4C07">
      <w:pPr>
        <w:pStyle w:val="ParaNumberedletter"/>
        <w:rPr>
          <w:lang w:val="en-GB"/>
        </w:rPr>
      </w:pPr>
      <w:r w:rsidRPr="0099071F">
        <w:rPr>
          <w:lang w:val="en-GB"/>
        </w:rPr>
        <w:t xml:space="preserve">The accommodation or support services were wholly or partly funded by someone other than the landlord or </w:t>
      </w:r>
      <w:proofErr w:type="gramStart"/>
      <w:r w:rsidRPr="0099071F">
        <w:rPr>
          <w:lang w:val="en-GB"/>
        </w:rPr>
        <w:t>tenant</w:t>
      </w:r>
      <w:proofErr w:type="gramEnd"/>
      <w:r w:rsidRPr="0099071F">
        <w:rPr>
          <w:lang w:val="en-GB"/>
        </w:rPr>
        <w:t xml:space="preserve"> and the funding has ended or dropped away, so it is not reasonable for the landlord to continue providing the placement and/or support services</w:t>
      </w:r>
      <w:r w:rsidR="00092C3F" w:rsidRPr="0099071F">
        <w:rPr>
          <w:lang w:val="en-GB"/>
        </w:rPr>
        <w:t xml:space="preserve">. </w:t>
      </w:r>
      <w:r w:rsidRPr="0099071F">
        <w:rPr>
          <w:lang w:val="en-GB"/>
        </w:rPr>
        <w:t xml:space="preserve">Where the landlord is responsible for contracting support services, they should have made reasonable endeavours to secure alternative support services provision, before applying for possession on this ground (this will not apply to managed accommodation). </w:t>
      </w:r>
    </w:p>
    <w:p w14:paraId="64B99F3A" w14:textId="019A9712" w:rsidR="00007278" w:rsidRPr="0099071F" w:rsidRDefault="00402561" w:rsidP="00CA4C07">
      <w:pPr>
        <w:pStyle w:val="ParaNumberedletter"/>
        <w:rPr>
          <w:lang w:val="en-GB"/>
        </w:rPr>
      </w:pPr>
      <w:r w:rsidRPr="0099071F">
        <w:rPr>
          <w:lang w:val="en-GB"/>
        </w:rPr>
        <w:t>A court must also award possession i</w:t>
      </w:r>
      <w:r w:rsidR="00007278" w:rsidRPr="0099071F">
        <w:rPr>
          <w:lang w:val="en-GB"/>
        </w:rPr>
        <w:t>f the landlord</w:t>
      </w:r>
      <w:r w:rsidR="00D35C33" w:rsidRPr="0099071F">
        <w:rPr>
          <w:lang w:val="en-GB"/>
        </w:rPr>
        <w:t>’s</w:t>
      </w:r>
      <w:r w:rsidR="00791519" w:rsidRPr="0099071F">
        <w:rPr>
          <w:lang w:val="en-GB"/>
        </w:rPr>
        <w:t xml:space="preserve"> overall financial viability</w:t>
      </w:r>
      <w:r w:rsidR="00B319FA" w:rsidRPr="0099071F">
        <w:rPr>
          <w:lang w:val="en-GB"/>
        </w:rPr>
        <w:t>,</w:t>
      </w:r>
      <w:r w:rsidR="00791519" w:rsidRPr="0099071F">
        <w:rPr>
          <w:lang w:val="en-GB"/>
        </w:rPr>
        <w:t xml:space="preserve"> or th</w:t>
      </w:r>
      <w:r w:rsidR="00827BA0" w:rsidRPr="0099071F">
        <w:rPr>
          <w:lang w:val="en-GB"/>
        </w:rPr>
        <w:t>e financial viability</w:t>
      </w:r>
      <w:r w:rsidR="00791519" w:rsidRPr="0099071F">
        <w:rPr>
          <w:lang w:val="en-GB"/>
        </w:rPr>
        <w:t xml:space="preserve"> of the supported accommodation or support services,</w:t>
      </w:r>
      <w:r w:rsidR="00B319FA" w:rsidRPr="0099071F">
        <w:rPr>
          <w:lang w:val="en-GB"/>
        </w:rPr>
        <w:t xml:space="preserve"> would be </w:t>
      </w:r>
      <w:r w:rsidR="00B319FA" w:rsidRPr="0099071F">
        <w:rPr>
          <w:lang w:val="en-GB"/>
        </w:rPr>
        <w:lastRenderedPageBreak/>
        <w:t xml:space="preserve">threatened by </w:t>
      </w:r>
      <w:r w:rsidR="00AF1FDE" w:rsidRPr="0099071F">
        <w:rPr>
          <w:lang w:val="en-GB"/>
        </w:rPr>
        <w:t>having</w:t>
      </w:r>
      <w:r w:rsidR="00007278" w:rsidRPr="0099071F">
        <w:rPr>
          <w:lang w:val="en-GB"/>
        </w:rPr>
        <w:t xml:space="preserve"> to continue the supported accommodation scheme the property is a part</w:t>
      </w:r>
      <w:r w:rsidR="00351CCF" w:rsidRPr="0099071F">
        <w:rPr>
          <w:lang w:val="en-GB"/>
        </w:rPr>
        <w:t xml:space="preserve"> of</w:t>
      </w:r>
      <w:r w:rsidR="00007278" w:rsidRPr="0099071F">
        <w:rPr>
          <w:lang w:val="en-GB"/>
        </w:rPr>
        <w:t>. In this situation, the landlord is to have made reasonable endeavours to secure alternative funding before applying for possession under this ground</w:t>
      </w:r>
      <w:r w:rsidR="00092C3F" w:rsidRPr="0099071F">
        <w:rPr>
          <w:lang w:val="en-GB"/>
        </w:rPr>
        <w:t xml:space="preserve">. </w:t>
      </w:r>
    </w:p>
    <w:p w14:paraId="401E59AC" w14:textId="456EBFBD" w:rsidR="00007278" w:rsidRPr="0099071F" w:rsidRDefault="00007278" w:rsidP="00CA4C07">
      <w:pPr>
        <w:pStyle w:val="ParaNumberedletter"/>
        <w:rPr>
          <w:lang w:val="en-GB"/>
        </w:rPr>
      </w:pPr>
      <w:r w:rsidRPr="0099071F">
        <w:rPr>
          <w:lang w:val="en-GB"/>
        </w:rPr>
        <w:t>The support services provided under the supported accommodation arrangement are not appropriate because they exceed the tenant</w:t>
      </w:r>
      <w:r w:rsidR="00D35C33" w:rsidRPr="0099071F">
        <w:rPr>
          <w:lang w:val="en-GB"/>
        </w:rPr>
        <w:t>’s</w:t>
      </w:r>
      <w:r w:rsidRPr="0099071F">
        <w:rPr>
          <w:lang w:val="en-GB"/>
        </w:rPr>
        <w:t xml:space="preserve"> actual requirements for care, support or supervision. This will encompass various scenarios including where the tenant</w:t>
      </w:r>
      <w:r w:rsidR="00D35C33" w:rsidRPr="0099071F">
        <w:rPr>
          <w:lang w:val="en-GB"/>
        </w:rPr>
        <w:t>’s</w:t>
      </w:r>
      <w:r w:rsidRPr="0099071F">
        <w:rPr>
          <w:lang w:val="en-GB"/>
        </w:rPr>
        <w:t xml:space="preserve"> needs have decreased or where someone is temporarily placed </w:t>
      </w:r>
      <w:proofErr w:type="gramStart"/>
      <w:r w:rsidRPr="0099071F">
        <w:rPr>
          <w:lang w:val="en-GB"/>
        </w:rPr>
        <w:t>in particular supported</w:t>
      </w:r>
      <w:proofErr w:type="gramEnd"/>
      <w:r w:rsidRPr="0099071F">
        <w:rPr>
          <w:lang w:val="en-GB"/>
        </w:rPr>
        <w:t xml:space="preserve"> accommodation because it is available until a more appropriate placement is secured.</w:t>
      </w:r>
    </w:p>
    <w:p w14:paraId="67630103" w14:textId="602355AF" w:rsidR="00007278" w:rsidRPr="0099071F" w:rsidRDefault="00007278" w:rsidP="00CA4C07">
      <w:pPr>
        <w:pStyle w:val="ParaNumberedletter"/>
        <w:rPr>
          <w:lang w:val="en-GB"/>
        </w:rPr>
      </w:pPr>
      <w:r w:rsidRPr="0099071F">
        <w:rPr>
          <w:lang w:val="en-GB"/>
        </w:rPr>
        <w:t>The support services provided under the supported accommodation arrangement are not appropriate because the tenant does not require any additional support. This will encompass various scenarios including where the tenant</w:t>
      </w:r>
      <w:r w:rsidR="00D35C33" w:rsidRPr="0099071F">
        <w:rPr>
          <w:lang w:val="en-GB"/>
        </w:rPr>
        <w:t>’s</w:t>
      </w:r>
      <w:r w:rsidRPr="0099071F">
        <w:rPr>
          <w:lang w:val="en-GB"/>
        </w:rPr>
        <w:t xml:space="preserve"> needs have decreased or where someone is temporarily placed </w:t>
      </w:r>
      <w:proofErr w:type="gramStart"/>
      <w:r w:rsidRPr="0099071F">
        <w:rPr>
          <w:lang w:val="en-GB"/>
        </w:rPr>
        <w:t>in particular supported</w:t>
      </w:r>
      <w:proofErr w:type="gramEnd"/>
      <w:r w:rsidRPr="0099071F">
        <w:rPr>
          <w:lang w:val="en-GB"/>
        </w:rPr>
        <w:t xml:space="preserve"> accommodation because it is available until a more appropriate placement is secured.</w:t>
      </w:r>
    </w:p>
    <w:p w14:paraId="5C2AAEA6" w14:textId="773C652C" w:rsidR="00007278" w:rsidRPr="0099071F" w:rsidRDefault="00007278" w:rsidP="00CA4C07">
      <w:pPr>
        <w:pStyle w:val="ParaNumberedletter"/>
        <w:rPr>
          <w:lang w:val="en-GB"/>
        </w:rPr>
      </w:pPr>
      <w:r w:rsidRPr="0099071F">
        <w:rPr>
          <w:lang w:val="en-GB"/>
        </w:rPr>
        <w:t>The support services provided under the supported accommodation arrangement are not appropriate because they do not meet the tenant</w:t>
      </w:r>
      <w:r w:rsidR="00D35C33" w:rsidRPr="0099071F">
        <w:rPr>
          <w:lang w:val="en-GB"/>
        </w:rPr>
        <w:t>’s</w:t>
      </w:r>
      <w:r w:rsidRPr="0099071F">
        <w:rPr>
          <w:lang w:val="en-GB"/>
        </w:rPr>
        <w:t xml:space="preserve"> requirements for care, support or supervision. This will encompass various scenarios</w:t>
      </w:r>
      <w:r w:rsidR="2B158F48" w:rsidRPr="0099071F">
        <w:rPr>
          <w:lang w:val="en-GB"/>
        </w:rPr>
        <w:t>,</w:t>
      </w:r>
      <w:r w:rsidRPr="0099071F">
        <w:rPr>
          <w:lang w:val="en-GB"/>
        </w:rPr>
        <w:t xml:space="preserve"> including where the tenant</w:t>
      </w:r>
      <w:r w:rsidR="00D35C33" w:rsidRPr="0099071F">
        <w:rPr>
          <w:lang w:val="en-GB"/>
        </w:rPr>
        <w:t>’s</w:t>
      </w:r>
      <w:r w:rsidRPr="0099071F">
        <w:rPr>
          <w:lang w:val="en-GB"/>
        </w:rPr>
        <w:t xml:space="preserve"> needs have decreased or were undisclosed or undiagnosed at the time of placement.</w:t>
      </w:r>
    </w:p>
    <w:p w14:paraId="6C7AF8FC" w14:textId="77777777" w:rsidR="00007278" w:rsidRPr="0099071F" w:rsidRDefault="00007278" w:rsidP="00CA4C07">
      <w:pPr>
        <w:pStyle w:val="ParaNumberedletter"/>
        <w:rPr>
          <w:lang w:val="en-GB"/>
        </w:rPr>
      </w:pPr>
      <w:r w:rsidRPr="0099071F">
        <w:rPr>
          <w:lang w:val="en-GB"/>
        </w:rPr>
        <w:t>The property has physical features and/or adaptations designed to support individuals with specific support needs to live more independently than they otherwise could and the tenant does not need those features.</w:t>
      </w:r>
    </w:p>
    <w:p w14:paraId="44AEBDDA" w14:textId="76F37E88" w:rsidR="00007278" w:rsidRPr="0099071F" w:rsidRDefault="00007278" w:rsidP="00CA4C07">
      <w:pPr>
        <w:pStyle w:val="ParaNumberedletter"/>
        <w:rPr>
          <w:lang w:val="en-GB"/>
        </w:rPr>
      </w:pPr>
      <w:r w:rsidRPr="0099071F">
        <w:rPr>
          <w:lang w:val="en-GB"/>
        </w:rPr>
        <w:t xml:space="preserve">The property is physically unsuitable for the tenant due to their </w:t>
      </w:r>
      <w:proofErr w:type="gramStart"/>
      <w:r w:rsidRPr="0099071F">
        <w:rPr>
          <w:lang w:val="en-GB"/>
        </w:rPr>
        <w:t>particular requirements</w:t>
      </w:r>
      <w:proofErr w:type="gramEnd"/>
      <w:r w:rsidRPr="0099071F">
        <w:rPr>
          <w:lang w:val="en-GB"/>
        </w:rPr>
        <w:t xml:space="preserve"> for care, support or supervision</w:t>
      </w:r>
      <w:r w:rsidR="00092C3F" w:rsidRPr="0099071F">
        <w:rPr>
          <w:lang w:val="en-GB"/>
        </w:rPr>
        <w:t xml:space="preserve">. </w:t>
      </w:r>
    </w:p>
    <w:p w14:paraId="7EB63A05" w14:textId="181D8E6E" w:rsidR="00007278" w:rsidRPr="0099071F" w:rsidRDefault="00007278" w:rsidP="00EA1317">
      <w:pPr>
        <w:pStyle w:val="ParaNumbered"/>
        <w:rPr>
          <w:lang w:val="en-GB"/>
        </w:rPr>
      </w:pPr>
      <w:r w:rsidRPr="0099071F">
        <w:rPr>
          <w:lang w:val="en-GB"/>
        </w:rPr>
        <w:t>Subparagraph (2) introduces a discretionary ground (</w:t>
      </w:r>
      <w:r w:rsidR="003F0AD6" w:rsidRPr="0099071F">
        <w:rPr>
          <w:lang w:val="en-GB"/>
        </w:rPr>
        <w:t>G</w:t>
      </w:r>
      <w:r w:rsidRPr="0099071F">
        <w:rPr>
          <w:lang w:val="en-GB"/>
        </w:rPr>
        <w:t>round 18) in cases where the tenancy was originally granted as supported accommodation and the tenant has unreasonably failed to co-operate with the support services provided.</w:t>
      </w:r>
    </w:p>
    <w:p w14:paraId="2FDCCC40" w14:textId="08E08E3D" w:rsidR="00007278" w:rsidRPr="0099071F" w:rsidRDefault="00007278" w:rsidP="00EA1317">
      <w:pPr>
        <w:pStyle w:val="ParaNumbered"/>
        <w:rPr>
          <w:lang w:val="en-GB"/>
        </w:rPr>
      </w:pPr>
      <w:r w:rsidRPr="0099071F">
        <w:rPr>
          <w:lang w:val="en-GB"/>
        </w:rPr>
        <w:t xml:space="preserve">Paragraph </w:t>
      </w:r>
      <w:r w:rsidR="0D008377" w:rsidRPr="0099071F">
        <w:rPr>
          <w:lang w:val="en-GB"/>
        </w:rPr>
        <w:t>25</w:t>
      </w:r>
      <w:r w:rsidRPr="0099071F">
        <w:rPr>
          <w:lang w:val="en-GB"/>
        </w:rPr>
        <w:t xml:space="preserve"> inserts a new </w:t>
      </w:r>
      <w:r w:rsidR="2F74C776" w:rsidRPr="0099071F">
        <w:rPr>
          <w:lang w:val="en-GB"/>
        </w:rPr>
        <w:t xml:space="preserve">Part </w:t>
      </w:r>
      <w:r w:rsidR="07969E9C" w:rsidRPr="0099071F">
        <w:rPr>
          <w:lang w:val="en-GB"/>
        </w:rPr>
        <w:t>5</w:t>
      </w:r>
      <w:r w:rsidR="2F74C776" w:rsidRPr="0099071F">
        <w:rPr>
          <w:lang w:val="en-GB"/>
        </w:rPr>
        <w:t xml:space="preserve"> with an</w:t>
      </w:r>
      <w:r w:rsidRPr="0099071F">
        <w:rPr>
          <w:lang w:val="en-GB"/>
        </w:rPr>
        <w:t xml:space="preserve"> interpretation paragraph</w:t>
      </w:r>
      <w:r w:rsidR="003E6961" w:rsidRPr="0099071F">
        <w:rPr>
          <w:lang w:val="en-GB"/>
        </w:rPr>
        <w:t xml:space="preserve"> (12)</w:t>
      </w:r>
      <w:r w:rsidRPr="0099071F">
        <w:rPr>
          <w:lang w:val="en-GB"/>
        </w:rPr>
        <w:t xml:space="preserve"> into Schedule 2 of the Housing Act 1988 and includes a definition of </w:t>
      </w:r>
      <w:r w:rsidR="00697F6F">
        <w:rPr>
          <w:lang w:val="en-GB"/>
        </w:rPr>
        <w:t>“</w:t>
      </w:r>
      <w:r w:rsidR="00D35C33" w:rsidRPr="0099071F">
        <w:rPr>
          <w:lang w:val="en-GB"/>
        </w:rPr>
        <w:t>s</w:t>
      </w:r>
      <w:r w:rsidRPr="0099071F">
        <w:rPr>
          <w:lang w:val="en-GB"/>
        </w:rPr>
        <w:t>upported accommodation</w:t>
      </w:r>
      <w:r w:rsidR="00697F6F">
        <w:rPr>
          <w:lang w:val="en-GB"/>
        </w:rPr>
        <w:t>”</w:t>
      </w:r>
      <w:r w:rsidRPr="0099071F">
        <w:rPr>
          <w:lang w:val="en-GB"/>
        </w:rPr>
        <w:t xml:space="preserve"> for the purposes of grounds 5F and 18. This includes accommodation let by housing associations, private registered providers of social housing, registered charities and voluntary organisations, where the tenant receives care, support or supervision</w:t>
      </w:r>
      <w:r w:rsidR="00092C3F" w:rsidRPr="0099071F">
        <w:rPr>
          <w:lang w:val="en-GB"/>
        </w:rPr>
        <w:t xml:space="preserve">. </w:t>
      </w:r>
      <w:r w:rsidRPr="0099071F">
        <w:rPr>
          <w:lang w:val="en-GB"/>
        </w:rPr>
        <w:t>These support services may be provided directly by the landlord, by a third party acting on behalf of the landlord or, in the case of managed accommodation (also defined in newly inserted paragraph 12), procured through arrangements separate to the landlord (for example, support organised by the local authority). The tenant</w:t>
      </w:r>
      <w:r w:rsidR="00D35C33" w:rsidRPr="0099071F">
        <w:rPr>
          <w:lang w:val="en-GB"/>
        </w:rPr>
        <w:t>’s</w:t>
      </w:r>
      <w:r w:rsidRPr="0099071F">
        <w:rPr>
          <w:lang w:val="en-GB"/>
        </w:rPr>
        <w:t xml:space="preserve"> admittance into occupation of the property must be because they require care, support</w:t>
      </w:r>
      <w:r w:rsidR="655C37BC" w:rsidRPr="0099071F">
        <w:rPr>
          <w:lang w:val="en-GB"/>
        </w:rPr>
        <w:t>,</w:t>
      </w:r>
      <w:r w:rsidRPr="0099071F">
        <w:rPr>
          <w:lang w:val="en-GB"/>
        </w:rPr>
        <w:t xml:space="preserve"> or supervision</w:t>
      </w:r>
      <w:r w:rsidR="00092C3F" w:rsidRPr="0099071F">
        <w:rPr>
          <w:lang w:val="en-GB"/>
        </w:rPr>
        <w:t xml:space="preserve">. </w:t>
      </w:r>
      <w:r w:rsidRPr="0099071F">
        <w:rPr>
          <w:lang w:val="en-GB"/>
        </w:rPr>
        <w:t xml:space="preserve">However, that care, support and supervision </w:t>
      </w:r>
      <w:proofErr w:type="gramStart"/>
      <w:r w:rsidRPr="0099071F">
        <w:rPr>
          <w:lang w:val="en-GB"/>
        </w:rPr>
        <w:t>does</w:t>
      </w:r>
      <w:proofErr w:type="gramEnd"/>
      <w:r w:rsidRPr="0099071F">
        <w:rPr>
          <w:lang w:val="en-GB"/>
        </w:rPr>
        <w:t xml:space="preserve"> not need to be provided at the property itself; it may take place at another location. </w:t>
      </w:r>
    </w:p>
    <w:p w14:paraId="49CF3911" w14:textId="53917D59" w:rsidR="001C3C91" w:rsidRPr="0099071F" w:rsidRDefault="001C3C91" w:rsidP="00683463">
      <w:pPr>
        <w:pStyle w:val="HSubheading5"/>
        <w:rPr>
          <w:rFonts w:cstheme="minorHAnsi"/>
          <w:szCs w:val="20"/>
        </w:rPr>
      </w:pPr>
      <w:r w:rsidRPr="0099071F">
        <w:rPr>
          <w:shd w:val="clear" w:color="auto" w:fill="FFFFFF"/>
        </w:rPr>
        <w:t>Background</w:t>
      </w:r>
    </w:p>
    <w:p w14:paraId="3FD3E62A" w14:textId="655C33B5" w:rsidR="00F306FC" w:rsidRPr="0099071F" w:rsidRDefault="36E03BE1" w:rsidP="00EA1317">
      <w:pPr>
        <w:pStyle w:val="ParaNumbered"/>
        <w:rPr>
          <w:lang w:val="en-GB"/>
        </w:rPr>
      </w:pPr>
      <w:r w:rsidRPr="0099071F">
        <w:rPr>
          <w:lang w:val="en-GB"/>
        </w:rPr>
        <w:t xml:space="preserve">The specialist nature of the services provided </w:t>
      </w:r>
      <w:r w:rsidR="4E930893" w:rsidRPr="0099071F">
        <w:rPr>
          <w:lang w:val="en-GB"/>
        </w:rPr>
        <w:t xml:space="preserve">in supported accommodation </w:t>
      </w:r>
      <w:r w:rsidR="5AA5A17A" w:rsidRPr="0099071F">
        <w:rPr>
          <w:lang w:val="en-GB"/>
        </w:rPr>
        <w:t>mean</w:t>
      </w:r>
      <w:r w:rsidR="6B6C8018" w:rsidRPr="0099071F">
        <w:rPr>
          <w:lang w:val="en-GB"/>
        </w:rPr>
        <w:t>s</w:t>
      </w:r>
      <w:r w:rsidRPr="0099071F">
        <w:rPr>
          <w:lang w:val="en-GB"/>
        </w:rPr>
        <w:t xml:space="preserve"> there are some situations in which providers will need to gain possession of properties that are not covered by the other grounds for possession, to enable them to meet the needs of current or prospective tenants</w:t>
      </w:r>
      <w:r w:rsidR="00092C3F" w:rsidRPr="0099071F">
        <w:rPr>
          <w:lang w:val="en-GB"/>
        </w:rPr>
        <w:t xml:space="preserve">. </w:t>
      </w:r>
      <w:r w:rsidRPr="0099071F">
        <w:rPr>
          <w:lang w:val="en-GB"/>
        </w:rPr>
        <w:t xml:space="preserve">These include </w:t>
      </w:r>
      <w:r w:rsidR="00D31DCB" w:rsidRPr="0099071F">
        <w:rPr>
          <w:lang w:val="en-GB"/>
        </w:rPr>
        <w:t>ensuring that</w:t>
      </w:r>
      <w:r w:rsidRPr="0099071F">
        <w:rPr>
          <w:lang w:val="en-GB"/>
        </w:rPr>
        <w:t xml:space="preserve"> tenancies are </w:t>
      </w:r>
      <w:r w:rsidR="19487C5B" w:rsidRPr="0099071F">
        <w:rPr>
          <w:lang w:val="en-GB"/>
        </w:rPr>
        <w:t>appropriate</w:t>
      </w:r>
      <w:r w:rsidRPr="0099071F">
        <w:rPr>
          <w:lang w:val="en-GB"/>
        </w:rPr>
        <w:t xml:space="preserve"> for residents with </w:t>
      </w:r>
      <w:proofErr w:type="gramStart"/>
      <w:r w:rsidRPr="0099071F">
        <w:rPr>
          <w:lang w:val="en-GB"/>
        </w:rPr>
        <w:t>particular needs</w:t>
      </w:r>
      <w:proofErr w:type="gramEnd"/>
      <w:r w:rsidR="00E21959" w:rsidRPr="0099071F">
        <w:rPr>
          <w:lang w:val="en-GB"/>
        </w:rPr>
        <w:t>,</w:t>
      </w:r>
      <w:r w:rsidRPr="0099071F">
        <w:rPr>
          <w:lang w:val="en-GB"/>
        </w:rPr>
        <w:t xml:space="preserve"> that the support being provided is suitable or to maintain the viability of schemes</w:t>
      </w:r>
      <w:r w:rsidR="00092C3F" w:rsidRPr="0099071F">
        <w:rPr>
          <w:lang w:val="en-GB"/>
        </w:rPr>
        <w:t xml:space="preserve">. </w:t>
      </w:r>
      <w:r w:rsidRPr="0099071F">
        <w:rPr>
          <w:lang w:val="en-GB"/>
        </w:rPr>
        <w:t xml:space="preserve">Providers currently use </w:t>
      </w:r>
      <w:r w:rsidR="00351A91" w:rsidRPr="0099071F">
        <w:rPr>
          <w:lang w:val="en-GB"/>
        </w:rPr>
        <w:t>section</w:t>
      </w:r>
      <w:r w:rsidRPr="0099071F">
        <w:rPr>
          <w:lang w:val="en-GB"/>
        </w:rPr>
        <w:t xml:space="preserve"> 21 to secure possession in these circumstances.</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9D18AB" w:rsidRPr="0099071F" w14:paraId="49D2A87D" w14:textId="77777777" w:rsidTr="00A71ADE">
        <w:trPr>
          <w:trHeight w:val="264"/>
          <w:jc w:val="center"/>
        </w:trPr>
        <w:tc>
          <w:tcPr>
            <w:tcW w:w="5000" w:type="pct"/>
          </w:tcPr>
          <w:p w14:paraId="680F0CD0" w14:textId="0C8D22E9" w:rsidR="00E92373" w:rsidRPr="0099071F" w:rsidRDefault="009F0744" w:rsidP="00683463">
            <w:pPr>
              <w:pStyle w:val="ReferenceExample"/>
            </w:pPr>
            <w:bookmarkStart w:id="490" w:name="_Toc215222161"/>
            <w:bookmarkStart w:id="491" w:name="_Toc221785402"/>
            <w:r w:rsidRPr="0099071F">
              <w:rPr>
                <w:rFonts w:ascii="ZWAdobeF" w:hAnsi="ZWAdobeF" w:cs="ZWAdobeF"/>
                <w:color w:val="auto"/>
                <w:sz w:val="2"/>
                <w:szCs w:val="2"/>
              </w:rPr>
              <w:lastRenderedPageBreak/>
              <w:t>30B</w:t>
            </w:r>
            <w:r w:rsidR="00E92373" w:rsidRPr="0099071F">
              <w:t>Examples: Supported Accommodation</w:t>
            </w:r>
            <w:bookmarkEnd w:id="490"/>
            <w:bookmarkEnd w:id="491"/>
          </w:p>
          <w:p w14:paraId="5B571322" w14:textId="007B12CE" w:rsidR="009D18AB" w:rsidRPr="0099071F" w:rsidRDefault="009F0744" w:rsidP="00683463">
            <w:pPr>
              <w:pStyle w:val="ReferenceExample"/>
            </w:pPr>
            <w:bookmarkStart w:id="492" w:name="_Toc215222162"/>
            <w:bookmarkStart w:id="493" w:name="_Toc221785403"/>
            <w:r w:rsidRPr="0099071F">
              <w:rPr>
                <w:rFonts w:ascii="ZWAdobeF" w:hAnsi="ZWAdobeF" w:cs="ZWAdobeF"/>
                <w:color w:val="auto"/>
                <w:sz w:val="2"/>
                <w:szCs w:val="2"/>
              </w:rPr>
              <w:t>31B</w:t>
            </w:r>
            <w:r w:rsidR="009D18AB" w:rsidRPr="0099071F">
              <w:t>Example</w:t>
            </w:r>
            <w:r w:rsidR="00CC797D" w:rsidRPr="0099071F">
              <w:t xml:space="preserve"> 1</w:t>
            </w:r>
            <w:r w:rsidR="009D18AB" w:rsidRPr="0099071F">
              <w:t xml:space="preserve">: </w:t>
            </w:r>
            <w:r w:rsidR="00CC797D" w:rsidRPr="0099071F">
              <w:t>Ground 5F(a)</w:t>
            </w:r>
            <w:bookmarkEnd w:id="492"/>
            <w:bookmarkEnd w:id="493"/>
          </w:p>
          <w:p w14:paraId="2C16818A" w14:textId="0D06E452" w:rsidR="009D18AB" w:rsidRPr="0099071F" w:rsidRDefault="009D18AB" w:rsidP="00C86E4A">
            <w:pPr>
              <w:pStyle w:val="ParaMainText"/>
              <w:spacing w:line="240" w:lineRule="auto"/>
              <w:rPr>
                <w:lang w:val="en-GB"/>
              </w:rPr>
            </w:pPr>
            <w:r w:rsidRPr="0099071F">
              <w:rPr>
                <w:lang w:val="en-GB"/>
              </w:rPr>
              <w:t xml:space="preserve">The tenancy was granted for a two-year limited period under the Rough Sleeping Accommodation Programme, to someone with a history of rough sleeping, </w:t>
            </w:r>
            <w:proofErr w:type="gramStart"/>
            <w:r w:rsidRPr="0099071F">
              <w:rPr>
                <w:lang w:val="en-GB"/>
              </w:rPr>
              <w:t>in order to</w:t>
            </w:r>
            <w:proofErr w:type="gramEnd"/>
            <w:r w:rsidRPr="0099071F">
              <w:rPr>
                <w:lang w:val="en-GB"/>
              </w:rPr>
              <w:t xml:space="preserve"> provide support to move on from rough sleeping</w:t>
            </w:r>
            <w:r w:rsidR="00092C3F" w:rsidRPr="0099071F">
              <w:rPr>
                <w:lang w:val="en-GB"/>
              </w:rPr>
              <w:t xml:space="preserve">. </w:t>
            </w:r>
            <w:r w:rsidRPr="0099071F">
              <w:rPr>
                <w:lang w:val="en-GB"/>
              </w:rPr>
              <w:t>This period has now ended</w:t>
            </w:r>
            <w:r w:rsidR="00092C3F" w:rsidRPr="0099071F">
              <w:rPr>
                <w:lang w:val="en-GB"/>
              </w:rPr>
              <w:t xml:space="preserve">. </w:t>
            </w:r>
          </w:p>
          <w:p w14:paraId="528B8441" w14:textId="3B7C78D0" w:rsidR="00CC797D" w:rsidRPr="0099071F" w:rsidRDefault="009F0744" w:rsidP="00683463">
            <w:pPr>
              <w:pStyle w:val="ReferenceExample"/>
            </w:pPr>
            <w:bookmarkStart w:id="494" w:name="_Toc215222163"/>
            <w:bookmarkStart w:id="495" w:name="_Toc221785404"/>
            <w:r w:rsidRPr="0099071F">
              <w:rPr>
                <w:rFonts w:ascii="ZWAdobeF" w:hAnsi="ZWAdobeF" w:cs="ZWAdobeF"/>
                <w:color w:val="auto"/>
                <w:sz w:val="2"/>
                <w:szCs w:val="2"/>
              </w:rPr>
              <w:t>32B</w:t>
            </w:r>
            <w:r w:rsidR="00CC797D" w:rsidRPr="0099071F">
              <w:t>Example 2: Ground 5F(</w:t>
            </w:r>
            <w:r w:rsidR="000D630F" w:rsidRPr="0099071F">
              <w:t>e</w:t>
            </w:r>
            <w:r w:rsidR="00CC797D" w:rsidRPr="0099071F">
              <w:t>)</w:t>
            </w:r>
            <w:bookmarkEnd w:id="494"/>
            <w:bookmarkEnd w:id="495"/>
          </w:p>
          <w:p w14:paraId="76745469" w14:textId="19EBC379" w:rsidR="009D18AB" w:rsidRPr="0099071F" w:rsidRDefault="009D18AB" w:rsidP="00C86E4A">
            <w:pPr>
              <w:pStyle w:val="ParaMainText"/>
              <w:spacing w:line="240" w:lineRule="auto"/>
              <w:rPr>
                <w:lang w:val="en-GB"/>
              </w:rPr>
            </w:pPr>
            <w:r w:rsidRPr="0099071F">
              <w:rPr>
                <w:lang w:val="en-GB"/>
              </w:rPr>
              <w:t xml:space="preserve">A care leaver was granted a supported accommodation placement </w:t>
            </w:r>
            <w:proofErr w:type="gramStart"/>
            <w:r w:rsidRPr="0099071F">
              <w:rPr>
                <w:lang w:val="en-GB"/>
              </w:rPr>
              <w:t>in order to</w:t>
            </w:r>
            <w:proofErr w:type="gramEnd"/>
            <w:r w:rsidRPr="0099071F">
              <w:rPr>
                <w:lang w:val="en-GB"/>
              </w:rPr>
              <w:t xml:space="preserve"> receive structured personal support, including access to mental health specialists. The Local Authority Supported Accommodation Team responsible for organising the placement have found that the tenant</w:t>
            </w:r>
            <w:r w:rsidR="00D35C33" w:rsidRPr="0099071F">
              <w:rPr>
                <w:lang w:val="en-GB"/>
              </w:rPr>
              <w:t>’s</w:t>
            </w:r>
            <w:r w:rsidRPr="0099071F">
              <w:rPr>
                <w:lang w:val="en-GB"/>
              </w:rPr>
              <w:t xml:space="preserve"> support needs have reduced so that they are now ready to move on to more independent living and do not require the level of support provided at the placement. </w:t>
            </w:r>
          </w:p>
          <w:p w14:paraId="6C3A62EF" w14:textId="509B06C3" w:rsidR="00CC797D" w:rsidRPr="0099071F" w:rsidRDefault="009F0744" w:rsidP="00683463">
            <w:pPr>
              <w:pStyle w:val="ReferenceExample"/>
            </w:pPr>
            <w:bookmarkStart w:id="496" w:name="_Toc215222164"/>
            <w:bookmarkStart w:id="497" w:name="_Toc221785405"/>
            <w:r w:rsidRPr="0099071F">
              <w:rPr>
                <w:rFonts w:ascii="ZWAdobeF" w:hAnsi="ZWAdobeF" w:cs="ZWAdobeF"/>
                <w:color w:val="auto"/>
                <w:sz w:val="2"/>
                <w:szCs w:val="2"/>
              </w:rPr>
              <w:t>33B</w:t>
            </w:r>
            <w:r w:rsidR="00CC797D" w:rsidRPr="0099071F">
              <w:t>Example 3: Ground 5F(</w:t>
            </w:r>
            <w:r w:rsidR="00765DD3" w:rsidRPr="0099071F">
              <w:t>g</w:t>
            </w:r>
            <w:r w:rsidR="00CC797D" w:rsidRPr="0099071F">
              <w:t>)</w:t>
            </w:r>
            <w:bookmarkEnd w:id="496"/>
            <w:bookmarkEnd w:id="497"/>
          </w:p>
          <w:p w14:paraId="67D732B5" w14:textId="46900D53" w:rsidR="009D18AB" w:rsidRPr="0099071F" w:rsidRDefault="009D18AB" w:rsidP="00C86E4A">
            <w:pPr>
              <w:pStyle w:val="ParaMainText"/>
              <w:spacing w:line="240" w:lineRule="auto"/>
              <w:rPr>
                <w:lang w:val="en-GB"/>
              </w:rPr>
            </w:pPr>
            <w:r w:rsidRPr="0099071F">
              <w:rPr>
                <w:lang w:val="en-GB"/>
              </w:rPr>
              <w:t xml:space="preserve">A person with learning difficulties was granted a placement in general needs supported accommodation. Over time, it becomes known that the full extent of their support/care and support needs </w:t>
            </w:r>
            <w:r w:rsidR="0076453D" w:rsidRPr="0099071F">
              <w:rPr>
                <w:lang w:val="en-GB"/>
              </w:rPr>
              <w:t xml:space="preserve">was </w:t>
            </w:r>
            <w:r w:rsidRPr="0099071F">
              <w:rPr>
                <w:lang w:val="en-GB"/>
              </w:rPr>
              <w:t xml:space="preserve">not disclosed or understood at the time of placement as they had not historically had access to a formal assessment. As a result, the support available at the current placement is inadequate for their needs and the provider is not set up to provide the kind or level of support required. </w:t>
            </w:r>
          </w:p>
          <w:p w14:paraId="44AE844E" w14:textId="278D160C" w:rsidR="00CC797D" w:rsidRPr="0099071F" w:rsidRDefault="009F0744" w:rsidP="00683463">
            <w:pPr>
              <w:pStyle w:val="ReferenceExample"/>
            </w:pPr>
            <w:bookmarkStart w:id="498" w:name="_Toc215222165"/>
            <w:bookmarkStart w:id="499" w:name="_Toc221785406"/>
            <w:r w:rsidRPr="0099071F">
              <w:rPr>
                <w:rFonts w:ascii="ZWAdobeF" w:hAnsi="ZWAdobeF" w:cs="ZWAdobeF"/>
                <w:color w:val="auto"/>
                <w:sz w:val="2"/>
                <w:szCs w:val="2"/>
              </w:rPr>
              <w:t>34B</w:t>
            </w:r>
            <w:r w:rsidR="00CC797D" w:rsidRPr="0099071F">
              <w:t>Example 4:</w:t>
            </w:r>
            <w:r w:rsidR="006D1F40" w:rsidRPr="0099071F">
              <w:t xml:space="preserve"> Ground</w:t>
            </w:r>
            <w:r w:rsidR="003F09A2" w:rsidRPr="0099071F">
              <w:t xml:space="preserve"> 5F(</w:t>
            </w:r>
            <w:r w:rsidR="00EA0661" w:rsidRPr="0099071F">
              <w:t>h</w:t>
            </w:r>
            <w:r w:rsidR="003F09A2" w:rsidRPr="0099071F">
              <w:t>)</w:t>
            </w:r>
            <w:bookmarkEnd w:id="498"/>
            <w:bookmarkEnd w:id="499"/>
          </w:p>
          <w:p w14:paraId="3685E5EE" w14:textId="702A19AD" w:rsidR="009D18AB" w:rsidRPr="0099071F" w:rsidRDefault="009D18AB" w:rsidP="00C86E4A">
            <w:pPr>
              <w:pStyle w:val="ParaMainText"/>
              <w:spacing w:line="240" w:lineRule="auto"/>
              <w:rPr>
                <w:lang w:val="en-GB"/>
              </w:rPr>
            </w:pPr>
            <w:r w:rsidRPr="0099071F">
              <w:rPr>
                <w:lang w:val="en-GB"/>
              </w:rPr>
              <w:t>A person without mobility issues was temporarily placed in supported accommodation which has specific physical adaptations for a wheelchair-user because it was the most suitable property available at the time. The landlord is now seeking to move the tenant on to alternative accommodation which is better suited to the tenant</w:t>
            </w:r>
            <w:r w:rsidR="00D35C33" w:rsidRPr="0099071F">
              <w:rPr>
                <w:lang w:val="en-GB"/>
              </w:rPr>
              <w:t>’s</w:t>
            </w:r>
            <w:r w:rsidRPr="0099071F">
              <w:rPr>
                <w:lang w:val="en-GB"/>
              </w:rPr>
              <w:t xml:space="preserve"> actual needs so that they can place a tenant with mobility requirements into the adapted property.</w:t>
            </w:r>
          </w:p>
        </w:tc>
      </w:tr>
    </w:tbl>
    <w:p w14:paraId="466EAD25" w14:textId="2C23AF80" w:rsidR="00A168BA" w:rsidRPr="0099071F" w:rsidRDefault="00A168BA" w:rsidP="00683463">
      <w:pPr>
        <w:pStyle w:val="HSubheading4"/>
      </w:pPr>
      <w:bookmarkStart w:id="500" w:name="_Toc133581446"/>
      <w:bookmarkStart w:id="501" w:name="_Toc134531169"/>
      <w:bookmarkStart w:id="502" w:name="_Toc135128593"/>
      <w:bookmarkStart w:id="503" w:name="_Toc221785407"/>
      <w:bookmarkStart w:id="504" w:name="_Toc132884938"/>
      <w:r w:rsidRPr="0099071F">
        <w:t xml:space="preserve">New </w:t>
      </w:r>
      <w:bookmarkStart w:id="505" w:name="_Int_OzxIi2OE"/>
      <w:r w:rsidRPr="0099071F">
        <w:t>ground</w:t>
      </w:r>
      <w:bookmarkEnd w:id="505"/>
      <w:r w:rsidRPr="0099071F">
        <w:t xml:space="preserve"> for possession </w:t>
      </w:r>
      <w:r w:rsidR="005D3D22" w:rsidRPr="0099071F">
        <w:t>for tenancy granted</w:t>
      </w:r>
      <w:r w:rsidR="002000C3" w:rsidRPr="0099071F">
        <w:t xml:space="preserve"> for</w:t>
      </w:r>
      <w:r w:rsidRPr="0099071F">
        <w:t xml:space="preserve"> ho</w:t>
      </w:r>
      <w:r w:rsidR="00903731" w:rsidRPr="0099071F">
        <w:t>melessness</w:t>
      </w:r>
      <w:r w:rsidRPr="0099071F">
        <w:t xml:space="preserve"> duty (5G)</w:t>
      </w:r>
      <w:bookmarkEnd w:id="500"/>
      <w:bookmarkEnd w:id="501"/>
      <w:bookmarkEnd w:id="502"/>
      <w:bookmarkEnd w:id="503"/>
      <w:r w:rsidRPr="0099071F">
        <w:t xml:space="preserve"> </w:t>
      </w:r>
      <w:bookmarkEnd w:id="504"/>
    </w:p>
    <w:p w14:paraId="1EF54E3E" w14:textId="77777777" w:rsidR="00A168BA" w:rsidRPr="0099071F" w:rsidRDefault="00A168BA" w:rsidP="00683463">
      <w:pPr>
        <w:pStyle w:val="HSubheading5"/>
      </w:pPr>
      <w:r w:rsidRPr="0099071F">
        <w:t xml:space="preserve">Effect </w:t>
      </w:r>
    </w:p>
    <w:p w14:paraId="5A4A541B" w14:textId="201985CF" w:rsidR="00E44FAF" w:rsidRPr="0099071F" w:rsidRDefault="00E44FAF" w:rsidP="00EA1317">
      <w:pPr>
        <w:pStyle w:val="ParaNumbered"/>
        <w:rPr>
          <w:lang w:val="en-GB"/>
        </w:rPr>
      </w:pPr>
      <w:r w:rsidRPr="0099071F">
        <w:rPr>
          <w:lang w:val="en-GB"/>
        </w:rPr>
        <w:t>Paragraph 18 inserts a new possession ground into Schedule 2 of the 1988 Housing Act</w:t>
      </w:r>
      <w:r w:rsidR="00092C3F" w:rsidRPr="0099071F">
        <w:rPr>
          <w:lang w:val="en-GB"/>
        </w:rPr>
        <w:t xml:space="preserve">. </w:t>
      </w:r>
      <w:r w:rsidRPr="0099071F">
        <w:rPr>
          <w:lang w:val="en-GB"/>
        </w:rPr>
        <w:t>This provides that a court must award possession when private landlords and private registered providers of social housing are seeking to end a tenancy for a household who</w:t>
      </w:r>
      <w:r w:rsidR="00601949" w:rsidRPr="0099071F">
        <w:rPr>
          <w:lang w:val="en-GB"/>
        </w:rPr>
        <w:t>,</w:t>
      </w:r>
      <w:r w:rsidRPr="0099071F">
        <w:rPr>
          <w:lang w:val="en-GB"/>
        </w:rPr>
        <w:t xml:space="preserve"> at some point during their occupation of the property</w:t>
      </w:r>
      <w:r w:rsidR="00601949" w:rsidRPr="0099071F">
        <w:rPr>
          <w:lang w:val="en-GB"/>
        </w:rPr>
        <w:t>,</w:t>
      </w:r>
      <w:r w:rsidRPr="0099071F">
        <w:rPr>
          <w:lang w:val="en-GB"/>
        </w:rPr>
        <w:t xml:space="preserve"> were owed the main housing duty under </w:t>
      </w:r>
      <w:r w:rsidR="00351A91" w:rsidRPr="0099071F">
        <w:rPr>
          <w:lang w:val="en-GB"/>
        </w:rPr>
        <w:t>section</w:t>
      </w:r>
      <w:r w:rsidRPr="0099071F">
        <w:rPr>
          <w:lang w:val="en-GB"/>
        </w:rPr>
        <w:t xml:space="preserve"> 193 of the Housing Act 1996.</w:t>
      </w:r>
    </w:p>
    <w:p w14:paraId="7089684C" w14:textId="423A337B" w:rsidR="00E44FAF" w:rsidRPr="0099071F" w:rsidRDefault="00E44FAF" w:rsidP="00EA1317">
      <w:pPr>
        <w:pStyle w:val="ParaNumbered"/>
        <w:rPr>
          <w:lang w:val="en-GB"/>
        </w:rPr>
      </w:pPr>
      <w:r w:rsidRPr="0099071F">
        <w:rPr>
          <w:lang w:val="en-GB"/>
        </w:rPr>
        <w:t>Subparagraph (a) specifies that the ground can only be used when the local authority has notified the landlord that the tenancy is no longer required</w:t>
      </w:r>
      <w:r w:rsidR="00092C3F" w:rsidRPr="0099071F">
        <w:rPr>
          <w:lang w:val="en-GB"/>
        </w:rPr>
        <w:t xml:space="preserve">. </w:t>
      </w:r>
      <w:r w:rsidRPr="0099071F">
        <w:rPr>
          <w:lang w:val="en-GB"/>
        </w:rPr>
        <w:t>The local authority will not be required to provide any reason as to why the tenancy is no longer required.</w:t>
      </w:r>
    </w:p>
    <w:p w14:paraId="6273194D" w14:textId="4DD5D3A5" w:rsidR="00E44FAF" w:rsidRPr="0099071F" w:rsidRDefault="00E44FAF" w:rsidP="00EA1317">
      <w:pPr>
        <w:pStyle w:val="ParaNumbered"/>
        <w:rPr>
          <w:lang w:val="en-GB"/>
        </w:rPr>
      </w:pPr>
      <w:r w:rsidRPr="0099071F">
        <w:rPr>
          <w:lang w:val="en-GB"/>
        </w:rPr>
        <w:t xml:space="preserve">Subparagraph (b) places a 12-month limit on the period in which a landlord may </w:t>
      </w:r>
      <w:r w:rsidR="004D1C3E" w:rsidRPr="0099071F">
        <w:rPr>
          <w:lang w:val="en-GB"/>
        </w:rPr>
        <w:t>use</w:t>
      </w:r>
      <w:r w:rsidRPr="0099071F">
        <w:rPr>
          <w:lang w:val="en-GB"/>
        </w:rPr>
        <w:t xml:space="preserve"> this ground</w:t>
      </w:r>
      <w:r w:rsidR="00092C3F" w:rsidRPr="0099071F">
        <w:rPr>
          <w:lang w:val="en-GB"/>
        </w:rPr>
        <w:t xml:space="preserve">. </w:t>
      </w:r>
      <w:r w:rsidRPr="0099071F">
        <w:rPr>
          <w:lang w:val="en-GB"/>
        </w:rPr>
        <w:t xml:space="preserve">The 12-month window begins when the local authority informs the </w:t>
      </w:r>
      <w:proofErr w:type="gramStart"/>
      <w:r w:rsidRPr="0099071F">
        <w:rPr>
          <w:lang w:val="en-GB"/>
        </w:rPr>
        <w:t>landlord</w:t>
      </w:r>
      <w:proofErr w:type="gramEnd"/>
      <w:r w:rsidRPr="0099071F">
        <w:rPr>
          <w:lang w:val="en-GB"/>
        </w:rPr>
        <w:t xml:space="preserve"> they no longer require the </w:t>
      </w:r>
      <w:proofErr w:type="gramStart"/>
      <w:r w:rsidRPr="0099071F">
        <w:rPr>
          <w:lang w:val="en-GB"/>
        </w:rPr>
        <w:t>tenancy</w:t>
      </w:r>
      <w:proofErr w:type="gramEnd"/>
      <w:r w:rsidR="009D3C63" w:rsidRPr="0099071F">
        <w:rPr>
          <w:lang w:val="en-GB"/>
        </w:rPr>
        <w:t xml:space="preserve"> and </w:t>
      </w:r>
      <w:r w:rsidR="7007CC97" w:rsidRPr="0099071F">
        <w:rPr>
          <w:lang w:val="en-GB"/>
        </w:rPr>
        <w:t>a notice must be served within 12 months of receiving that information.</w:t>
      </w:r>
    </w:p>
    <w:p w14:paraId="436E5113" w14:textId="77777777" w:rsidR="00A168BA" w:rsidRPr="0099071F" w:rsidRDefault="00A168BA" w:rsidP="00683463">
      <w:pPr>
        <w:pStyle w:val="HSubheading5"/>
      </w:pPr>
      <w:r w:rsidRPr="0099071F">
        <w:t>Background</w:t>
      </w:r>
    </w:p>
    <w:p w14:paraId="7A2928BB" w14:textId="1CB18AED" w:rsidR="00A168BA" w:rsidRPr="0099071F" w:rsidRDefault="3B73B322" w:rsidP="00EA1317">
      <w:pPr>
        <w:pStyle w:val="ParaNumbered"/>
        <w:rPr>
          <w:lang w:val="en-GB"/>
        </w:rPr>
      </w:pPr>
      <w:r w:rsidRPr="0099071F">
        <w:rPr>
          <w:lang w:val="en-GB"/>
        </w:rPr>
        <w:t xml:space="preserve">Local authorities may work with private landlords and private registered providers of social housing to deliver temporary accommodation for households owed </w:t>
      </w:r>
      <w:r w:rsidR="56D6C1AB" w:rsidRPr="0099071F">
        <w:rPr>
          <w:lang w:val="en-GB"/>
        </w:rPr>
        <w:t xml:space="preserve">the </w:t>
      </w:r>
      <w:r w:rsidRPr="0099071F">
        <w:rPr>
          <w:lang w:val="en-GB"/>
        </w:rPr>
        <w:t>main housing duty</w:t>
      </w:r>
      <w:r w:rsidR="00092C3F" w:rsidRPr="0099071F">
        <w:rPr>
          <w:lang w:val="en-GB"/>
        </w:rPr>
        <w:t xml:space="preserve">. </w:t>
      </w:r>
      <w:r w:rsidRPr="0099071F">
        <w:rPr>
          <w:lang w:val="en-GB"/>
        </w:rPr>
        <w:t xml:space="preserve">Once the local authority ends the duty (either by an offer of settled accommodation or for another specified reason) or no longer requires the property to provide temporary </w:t>
      </w:r>
      <w:r w:rsidRPr="0099071F">
        <w:rPr>
          <w:lang w:val="en-GB"/>
        </w:rPr>
        <w:lastRenderedPageBreak/>
        <w:t>accommodation for that household (for example because a different property has been identified for the household), landlords may seek to evict tenants</w:t>
      </w:r>
      <w:r w:rsidR="00092C3F" w:rsidRPr="0099071F">
        <w:rPr>
          <w:lang w:val="en-GB"/>
        </w:rPr>
        <w:t xml:space="preserve">. </w:t>
      </w:r>
      <w:r w:rsidRPr="0099071F">
        <w:rPr>
          <w:lang w:val="en-GB"/>
        </w:rPr>
        <w:t>This practice ensures</w:t>
      </w:r>
      <w:r w:rsidR="714EFBB1" w:rsidRPr="0099071F">
        <w:rPr>
          <w:lang w:val="en-GB"/>
        </w:rPr>
        <w:t xml:space="preserve"> a</w:t>
      </w:r>
      <w:r w:rsidRPr="0099071F">
        <w:rPr>
          <w:lang w:val="en-GB"/>
        </w:rPr>
        <w:t xml:space="preserve"> continued supply of temporary accommodation</w:t>
      </w:r>
      <w:r w:rsidR="00092C3F" w:rsidRPr="0099071F">
        <w:rPr>
          <w:lang w:val="en-GB"/>
        </w:rPr>
        <w:t xml:space="preserve">. </w:t>
      </w:r>
      <w:r w:rsidRPr="0099071F">
        <w:rPr>
          <w:lang w:val="en-GB"/>
        </w:rPr>
        <w:t>Landlords must have a clear mechanism to gain possession in these circumstances to enable this practice to continue.</w:t>
      </w:r>
    </w:p>
    <w:p w14:paraId="4077D12C" w14:textId="3926984B" w:rsidR="006A1D02" w:rsidRPr="0099071F" w:rsidRDefault="006A1D02" w:rsidP="00EA1317">
      <w:pPr>
        <w:pStyle w:val="ParaNumbered"/>
        <w:rPr>
          <w:lang w:val="en-GB"/>
        </w:rPr>
      </w:pPr>
      <w:r w:rsidRPr="0099071F">
        <w:rPr>
          <w:lang w:val="en-GB"/>
        </w:rPr>
        <w:t xml:space="preserve">This possession ground is only applicable where the main housing duty as defined under </w:t>
      </w:r>
      <w:r w:rsidR="00351A91" w:rsidRPr="0099071F">
        <w:rPr>
          <w:lang w:val="en-GB"/>
        </w:rPr>
        <w:t>section</w:t>
      </w:r>
      <w:r w:rsidRPr="0099071F">
        <w:rPr>
          <w:lang w:val="en-GB"/>
        </w:rPr>
        <w:t xml:space="preserve"> 193 of the Housing Act 1996 has ever applied</w:t>
      </w:r>
      <w:r w:rsidR="00092C3F" w:rsidRPr="0099071F">
        <w:rPr>
          <w:lang w:val="en-GB"/>
        </w:rPr>
        <w:t xml:space="preserve">. </w:t>
      </w:r>
      <w:r w:rsidRPr="0099071F">
        <w:rPr>
          <w:lang w:val="en-GB"/>
        </w:rPr>
        <w:t xml:space="preserve">It does not apply to other homelessness duties (which include </w:t>
      </w:r>
      <w:r w:rsidR="00697F6F">
        <w:rPr>
          <w:lang w:val="en-GB"/>
        </w:rPr>
        <w:t>“</w:t>
      </w:r>
      <w:r w:rsidRPr="0099071F">
        <w:rPr>
          <w:lang w:val="en-GB"/>
        </w:rPr>
        <w:t>interim</w:t>
      </w:r>
      <w:r w:rsidR="00697F6F">
        <w:rPr>
          <w:lang w:val="en-GB"/>
        </w:rPr>
        <w:t>”</w:t>
      </w:r>
      <w:r w:rsidRPr="0099071F">
        <w:rPr>
          <w:lang w:val="en-GB"/>
        </w:rPr>
        <w:t xml:space="preserve"> and </w:t>
      </w:r>
      <w:r w:rsidR="00697F6F">
        <w:rPr>
          <w:lang w:val="en-GB"/>
        </w:rPr>
        <w:t>“</w:t>
      </w:r>
      <w:r w:rsidRPr="0099071F">
        <w:rPr>
          <w:lang w:val="en-GB"/>
        </w:rPr>
        <w:t>relief</w:t>
      </w:r>
      <w:r w:rsidR="00697F6F">
        <w:rPr>
          <w:lang w:val="en-GB"/>
        </w:rPr>
        <w:t>”</w:t>
      </w:r>
      <w:r w:rsidRPr="0099071F">
        <w:rPr>
          <w:lang w:val="en-GB"/>
        </w:rPr>
        <w:t>).</w:t>
      </w:r>
    </w:p>
    <w:p w14:paraId="0B9D0BD8" w14:textId="47B34B90" w:rsidR="19B395BA" w:rsidRPr="0099071F" w:rsidRDefault="19B395BA" w:rsidP="00683463">
      <w:pPr>
        <w:pStyle w:val="HSubheading4"/>
      </w:pPr>
      <w:bookmarkStart w:id="506" w:name="_Toc221785408"/>
      <w:r w:rsidRPr="0099071F">
        <w:t>New ground for possession of stepping stone accommodation (5H)</w:t>
      </w:r>
      <w:bookmarkEnd w:id="506"/>
      <w:r w:rsidRPr="0099071F">
        <w:t xml:space="preserve"> </w:t>
      </w:r>
    </w:p>
    <w:p w14:paraId="5C366BF5" w14:textId="0E73F2DC" w:rsidR="19B395BA" w:rsidRPr="0099071F" w:rsidRDefault="19B395BA" w:rsidP="00683463">
      <w:pPr>
        <w:pStyle w:val="HSubheading5"/>
        <w:rPr>
          <w:rFonts w:cs="PalatinoLinotype-Roman"/>
          <w:color w:val="000000"/>
          <w:szCs w:val="24"/>
          <w:shd w:val="clear" w:color="auto" w:fill="FFFFFF"/>
        </w:rPr>
      </w:pPr>
      <w:r w:rsidRPr="0099071F">
        <w:t>Effect</w:t>
      </w:r>
      <w:r w:rsidRPr="0099071F">
        <w:rPr>
          <w:rFonts w:cs="PalatinoLinotype-Roman"/>
          <w:color w:val="000000"/>
          <w:szCs w:val="24"/>
          <w:shd w:val="clear" w:color="auto" w:fill="FFFFFF"/>
        </w:rPr>
        <w:t xml:space="preserve"> </w:t>
      </w:r>
    </w:p>
    <w:p w14:paraId="67B350CA" w14:textId="4A543110" w:rsidR="19B395BA" w:rsidRPr="0099071F" w:rsidRDefault="19B395BA" w:rsidP="00EA1317">
      <w:pPr>
        <w:pStyle w:val="ParaNumbered"/>
        <w:rPr>
          <w:rFonts w:eastAsia="Palatino Linotype" w:cs="Palatino Linotype"/>
          <w:color w:val="000000" w:themeColor="text1"/>
          <w:lang w:val="en-GB"/>
        </w:rPr>
      </w:pPr>
      <w:r w:rsidRPr="0099071F">
        <w:rPr>
          <w:lang w:val="en-GB"/>
        </w:rPr>
        <w:t xml:space="preserve">Paragraph 19 inserts a new </w:t>
      </w:r>
      <w:r w:rsidR="003838F9" w:rsidRPr="0099071F">
        <w:rPr>
          <w:lang w:val="en-GB"/>
        </w:rPr>
        <w:t>G</w:t>
      </w:r>
      <w:r w:rsidRPr="0099071F">
        <w:rPr>
          <w:lang w:val="en-GB"/>
        </w:rPr>
        <w:t xml:space="preserve">round (5H) for possession that will allow certain landlords of housing schemes, sometimes known as </w:t>
      </w:r>
      <w:r w:rsidR="00D35C33" w:rsidRPr="0099071F">
        <w:rPr>
          <w:lang w:val="en-GB"/>
        </w:rPr>
        <w:t>‘s</w:t>
      </w:r>
      <w:r w:rsidRPr="0099071F">
        <w:rPr>
          <w:lang w:val="en-GB"/>
        </w:rPr>
        <w:t>tepping stone accommodation</w:t>
      </w:r>
      <w:r w:rsidR="00697F6F">
        <w:rPr>
          <w:lang w:val="en-GB"/>
        </w:rPr>
        <w:t>”</w:t>
      </w:r>
      <w:r w:rsidRPr="0099071F">
        <w:rPr>
          <w:lang w:val="en-GB"/>
        </w:rPr>
        <w:t xml:space="preserve">, to take possession. Stepping stone accommodation supports tenants who meet specified eligibility criteria and who would otherwise struggle to access the </w:t>
      </w:r>
      <w:r w:rsidRPr="0099071F">
        <w:rPr>
          <w:rFonts w:eastAsia="Palatino Linotype" w:cs="Palatino Linotype"/>
          <w:lang w:val="en-GB"/>
        </w:rPr>
        <w:t>private rented sector</w:t>
      </w:r>
      <w:r w:rsidRPr="0099071F">
        <w:rPr>
          <w:rFonts w:eastAsia="Palatino Linotype" w:cs="Palatino Linotype"/>
          <w:color w:val="000000" w:themeColor="text1"/>
          <w:lang w:val="en-GB"/>
        </w:rPr>
        <w:t>.</w:t>
      </w:r>
      <w:r w:rsidR="001C104A" w:rsidRPr="0099071F">
        <w:rPr>
          <w:rFonts w:eastAsia="Palatino Linotype" w:cs="Palatino Linotype"/>
          <w:color w:val="000000" w:themeColor="text1"/>
          <w:lang w:val="en-GB"/>
        </w:rPr>
        <w:t xml:space="preserve"> </w:t>
      </w:r>
    </w:p>
    <w:p w14:paraId="0BCDBE2B" w14:textId="0F9EB065" w:rsidR="19B395BA" w:rsidRPr="0099071F" w:rsidRDefault="19B395BA" w:rsidP="00EA1317">
      <w:pPr>
        <w:pStyle w:val="ParaNumbered"/>
        <w:rPr>
          <w:rFonts w:eastAsia="Palatino Linotype" w:cs="Palatino Linotype"/>
          <w:color w:val="69797E"/>
          <w:lang w:val="en-GB"/>
        </w:rPr>
      </w:pPr>
      <w:r w:rsidRPr="0099071F">
        <w:rPr>
          <w:lang w:val="en-GB"/>
        </w:rPr>
        <w:t xml:space="preserve"> To make use of this possession ground a landlord must be a registered provider of social housing or a charity. </w:t>
      </w:r>
      <w:r w:rsidR="003838F9" w:rsidRPr="0099071F">
        <w:rPr>
          <w:lang w:val="en-GB"/>
        </w:rPr>
        <w:t>Subparagraph</w:t>
      </w:r>
      <w:r w:rsidRPr="0099071F">
        <w:rPr>
          <w:lang w:val="en-GB"/>
        </w:rPr>
        <w:t xml:space="preserve"> (a) provides that the tenancy must have been granted because the tenant met </w:t>
      </w:r>
      <w:r w:rsidR="00697F6F">
        <w:rPr>
          <w:lang w:val="en-GB"/>
        </w:rPr>
        <w:t>“</w:t>
      </w:r>
      <w:r w:rsidRPr="0099071F">
        <w:rPr>
          <w:lang w:val="en-GB"/>
        </w:rPr>
        <w:t>eligibility conditions</w:t>
      </w:r>
      <w:r w:rsidR="00697F6F">
        <w:rPr>
          <w:lang w:val="en-GB"/>
        </w:rPr>
        <w:t>”</w:t>
      </w:r>
      <w:r w:rsidRPr="0099071F">
        <w:rPr>
          <w:lang w:val="en-GB"/>
        </w:rPr>
        <w:t>. Eligibility conditions can include:</w:t>
      </w:r>
      <w:r w:rsidRPr="0099071F">
        <w:rPr>
          <w:rFonts w:eastAsia="Palatino Linotype" w:cs="Palatino Linotype"/>
          <w:color w:val="69797E"/>
          <w:lang w:val="en-GB"/>
        </w:rPr>
        <w:t xml:space="preserve"> </w:t>
      </w:r>
    </w:p>
    <w:p w14:paraId="089D3AF5" w14:textId="2F1F52A6" w:rsidR="19B395BA" w:rsidRPr="0099071F" w:rsidRDefault="19B395BA" w:rsidP="00CA4C07">
      <w:pPr>
        <w:pStyle w:val="ParaNumberedletter"/>
        <w:rPr>
          <w:lang w:val="en-GB"/>
        </w:rPr>
      </w:pPr>
      <w:r w:rsidRPr="0099071F">
        <w:rPr>
          <w:lang w:val="en-GB"/>
        </w:rPr>
        <w:t xml:space="preserve">The tenant being in work for which they are paid </w:t>
      </w:r>
    </w:p>
    <w:p w14:paraId="64F3487F" w14:textId="56446CC4" w:rsidR="002C2A32" w:rsidRPr="0099071F" w:rsidRDefault="19B395BA" w:rsidP="00CA4C07">
      <w:pPr>
        <w:pStyle w:val="ParaNumberedletter"/>
        <w:rPr>
          <w:lang w:val="en-GB"/>
        </w:rPr>
      </w:pPr>
      <w:r w:rsidRPr="0099071F">
        <w:rPr>
          <w:lang w:val="en-GB"/>
        </w:rPr>
        <w:t xml:space="preserve">The tenant actively seeking work for which they </w:t>
      </w:r>
      <w:r w:rsidR="7ADAB779" w:rsidRPr="0099071F">
        <w:rPr>
          <w:lang w:val="en-GB"/>
        </w:rPr>
        <w:t xml:space="preserve">will be </w:t>
      </w:r>
      <w:r w:rsidRPr="0099071F">
        <w:rPr>
          <w:lang w:val="en-GB"/>
        </w:rPr>
        <w:t xml:space="preserve">paid </w:t>
      </w:r>
    </w:p>
    <w:p w14:paraId="18B30616" w14:textId="081C6221" w:rsidR="19B395BA" w:rsidRPr="0099071F" w:rsidRDefault="19B395BA" w:rsidP="00CA4C07">
      <w:pPr>
        <w:pStyle w:val="ParaNumberedletter"/>
        <w:rPr>
          <w:lang w:val="en-GB"/>
        </w:rPr>
      </w:pPr>
      <w:r w:rsidRPr="0099071F">
        <w:rPr>
          <w:lang w:val="en-GB"/>
        </w:rPr>
        <w:t>The tenant is either a particular age or within a particular range of ages, which must be in the condition</w:t>
      </w:r>
      <w:r w:rsidR="004068C0" w:rsidRPr="0099071F">
        <w:rPr>
          <w:lang w:val="en-GB"/>
        </w:rPr>
        <w:t>s</w:t>
      </w:r>
      <w:r w:rsidRPr="0099071F">
        <w:rPr>
          <w:lang w:val="en-GB"/>
        </w:rPr>
        <w:t xml:space="preserve"> in the tenancy agreement.</w:t>
      </w:r>
      <w:r w:rsidR="001C104A" w:rsidRPr="0099071F">
        <w:rPr>
          <w:lang w:val="en-GB"/>
        </w:rPr>
        <w:t xml:space="preserve"> </w:t>
      </w:r>
    </w:p>
    <w:p w14:paraId="00B7EA3E" w14:textId="2F413A56" w:rsidR="19B395BA" w:rsidRPr="0099071F" w:rsidRDefault="003838F9" w:rsidP="00EA1317">
      <w:pPr>
        <w:pStyle w:val="ParaNumbered"/>
        <w:rPr>
          <w:lang w:val="en-GB"/>
        </w:rPr>
      </w:pPr>
      <w:r w:rsidRPr="0099071F">
        <w:rPr>
          <w:lang w:val="en-GB"/>
        </w:rPr>
        <w:t>Subparagraph</w:t>
      </w:r>
      <w:r w:rsidR="19B395BA" w:rsidRPr="0099071F">
        <w:rPr>
          <w:lang w:val="en-GB"/>
        </w:rPr>
        <w:t xml:space="preserve"> (b) stipulates that the eligibility conditions</w:t>
      </w:r>
      <w:r w:rsidR="007B7E11" w:rsidRPr="0099071F">
        <w:rPr>
          <w:lang w:val="en-GB"/>
        </w:rPr>
        <w:t xml:space="preserve"> </w:t>
      </w:r>
      <w:r w:rsidR="19B395BA" w:rsidRPr="0099071F">
        <w:rPr>
          <w:lang w:val="en-GB"/>
        </w:rPr>
        <w:t xml:space="preserve">must be set out in a written tenancy agreement. If a tenancy agreement mentions more than one eligibility condition, then it can stipulate how many conditions a tenant needs to fail to meet before possession can be sought using this </w:t>
      </w:r>
      <w:r w:rsidR="00713A24" w:rsidRPr="0099071F">
        <w:rPr>
          <w:lang w:val="en-GB"/>
        </w:rPr>
        <w:t>g</w:t>
      </w:r>
      <w:r w:rsidR="19B395BA" w:rsidRPr="0099071F">
        <w:rPr>
          <w:lang w:val="en-GB"/>
        </w:rPr>
        <w:t xml:space="preserve">round. However, if the tenancy agreement does not set this out, then </w:t>
      </w:r>
      <w:r w:rsidR="1E25F0A5" w:rsidRPr="0099071F">
        <w:rPr>
          <w:lang w:val="en-GB"/>
        </w:rPr>
        <w:t xml:space="preserve">if there are </w:t>
      </w:r>
      <w:r w:rsidR="5BE4AC30" w:rsidRPr="0099071F">
        <w:rPr>
          <w:lang w:val="en-GB"/>
        </w:rPr>
        <w:t>two</w:t>
      </w:r>
      <w:r w:rsidR="1E25F0A5" w:rsidRPr="0099071F">
        <w:rPr>
          <w:lang w:val="en-GB"/>
        </w:rPr>
        <w:t xml:space="preserve"> or more conditions,</w:t>
      </w:r>
      <w:r w:rsidR="19B395BA" w:rsidRPr="0099071F">
        <w:rPr>
          <w:lang w:val="en-GB"/>
        </w:rPr>
        <w:t xml:space="preserve"> the tenant only needs to have failed to meet one of the mentioned eligibility conditions for the ground to be used.</w:t>
      </w:r>
      <w:r w:rsidR="001C104A" w:rsidRPr="0099071F">
        <w:rPr>
          <w:lang w:val="en-GB"/>
        </w:rPr>
        <w:t xml:space="preserve"> </w:t>
      </w:r>
    </w:p>
    <w:p w14:paraId="716FB714" w14:textId="609021F3" w:rsidR="19B395BA" w:rsidRPr="0099071F" w:rsidRDefault="003838F9" w:rsidP="00EA1317">
      <w:pPr>
        <w:pStyle w:val="ParaNumbered"/>
        <w:rPr>
          <w:lang w:val="en-GB"/>
        </w:rPr>
      </w:pPr>
      <w:r w:rsidRPr="0099071F">
        <w:rPr>
          <w:lang w:val="en-GB"/>
        </w:rPr>
        <w:t>Subparagraph</w:t>
      </w:r>
      <w:r w:rsidR="19B395BA" w:rsidRPr="0099071F">
        <w:rPr>
          <w:lang w:val="en-GB"/>
        </w:rPr>
        <w:t xml:space="preserve"> (c) provides that the ground applies where the tenant no longer meets the eligibility condition</w:t>
      </w:r>
      <w:r w:rsidR="00634025" w:rsidRPr="0099071F">
        <w:rPr>
          <w:lang w:val="en-GB"/>
        </w:rPr>
        <w:t xml:space="preserve">(s) </w:t>
      </w:r>
      <w:r w:rsidR="19B395BA" w:rsidRPr="0099071F">
        <w:rPr>
          <w:lang w:val="en-GB"/>
        </w:rPr>
        <w:t xml:space="preserve">or where the tenancy was granted for </w:t>
      </w:r>
      <w:proofErr w:type="gramStart"/>
      <w:r w:rsidR="19B395BA" w:rsidRPr="0099071F">
        <w:rPr>
          <w:lang w:val="en-GB"/>
        </w:rPr>
        <w:t>a period of time</w:t>
      </w:r>
      <w:proofErr w:type="gramEnd"/>
      <w:r w:rsidR="19B395BA" w:rsidRPr="0099071F">
        <w:rPr>
          <w:lang w:val="en-GB"/>
        </w:rPr>
        <w:t xml:space="preserve"> to help the tenant transition to independent living and that period has ended.</w:t>
      </w:r>
      <w:r w:rsidR="001C104A" w:rsidRPr="0099071F">
        <w:rPr>
          <w:lang w:val="en-GB"/>
        </w:rPr>
        <w:t xml:space="preserve"> </w:t>
      </w:r>
    </w:p>
    <w:p w14:paraId="584A3F16" w14:textId="65B47665" w:rsidR="19B395BA" w:rsidRPr="0099071F" w:rsidRDefault="003838F9" w:rsidP="00EA1317">
      <w:pPr>
        <w:pStyle w:val="ParaNumbered"/>
        <w:rPr>
          <w:lang w:val="en-GB"/>
        </w:rPr>
      </w:pPr>
      <w:r w:rsidRPr="0099071F">
        <w:rPr>
          <w:lang w:val="en-GB"/>
        </w:rPr>
        <w:t>Subparagraph</w:t>
      </w:r>
      <w:r w:rsidR="19B395BA" w:rsidRPr="0099071F">
        <w:rPr>
          <w:lang w:val="en-GB"/>
        </w:rPr>
        <w:t xml:space="preserve"> (d) provides that the rent must be no higher than </w:t>
      </w:r>
      <w:r w:rsidR="6A1FEB1A" w:rsidRPr="0099071F">
        <w:rPr>
          <w:lang w:val="en-GB"/>
        </w:rPr>
        <w:t xml:space="preserve">80% of market rent (and here </w:t>
      </w:r>
      <w:r w:rsidR="00697F6F">
        <w:rPr>
          <w:lang w:val="en-GB"/>
        </w:rPr>
        <w:t>“</w:t>
      </w:r>
      <w:r w:rsidR="6A1FEB1A" w:rsidRPr="0099071F">
        <w:rPr>
          <w:lang w:val="en-GB"/>
        </w:rPr>
        <w:t>rent</w:t>
      </w:r>
      <w:r w:rsidR="00697F6F">
        <w:rPr>
          <w:lang w:val="en-GB"/>
        </w:rPr>
        <w:t>”</w:t>
      </w:r>
      <w:r w:rsidR="6A1FEB1A" w:rsidRPr="0099071F">
        <w:rPr>
          <w:lang w:val="en-GB"/>
        </w:rPr>
        <w:t xml:space="preserve"> and </w:t>
      </w:r>
      <w:r w:rsidR="00697F6F">
        <w:rPr>
          <w:lang w:val="en-GB"/>
        </w:rPr>
        <w:t>“</w:t>
      </w:r>
      <w:r w:rsidR="6A1FEB1A" w:rsidRPr="0099071F">
        <w:rPr>
          <w:lang w:val="en-GB"/>
        </w:rPr>
        <w:t>market rent</w:t>
      </w:r>
      <w:r w:rsidR="00697F6F">
        <w:rPr>
          <w:lang w:val="en-GB"/>
        </w:rPr>
        <w:t>”</w:t>
      </w:r>
      <w:r w:rsidR="6A1FEB1A" w:rsidRPr="0099071F">
        <w:rPr>
          <w:lang w:val="en-GB"/>
        </w:rPr>
        <w:t xml:space="preserve"> </w:t>
      </w:r>
      <w:r w:rsidR="1FB6DC6D" w:rsidRPr="0099071F">
        <w:rPr>
          <w:lang w:val="en-GB"/>
        </w:rPr>
        <w:t>include</w:t>
      </w:r>
      <w:r w:rsidR="7C097349" w:rsidRPr="0099071F">
        <w:rPr>
          <w:lang w:val="en-GB"/>
        </w:rPr>
        <w:t>s</w:t>
      </w:r>
      <w:r w:rsidR="1FB6DC6D" w:rsidRPr="0099071F">
        <w:rPr>
          <w:lang w:val="en-GB"/>
        </w:rPr>
        <w:t xml:space="preserve"> service charge</w:t>
      </w:r>
      <w:r w:rsidR="003F62EB" w:rsidRPr="0099071F">
        <w:rPr>
          <w:lang w:val="en-GB"/>
        </w:rPr>
        <w:t>s</w:t>
      </w:r>
      <w:r w:rsidR="1FB6DC6D" w:rsidRPr="0099071F">
        <w:rPr>
          <w:lang w:val="en-GB"/>
        </w:rPr>
        <w:t xml:space="preserve">). </w:t>
      </w:r>
    </w:p>
    <w:p w14:paraId="416AF960" w14:textId="0E19B34F" w:rsidR="19B395BA" w:rsidRPr="0099071F" w:rsidRDefault="003838F9" w:rsidP="00EA1317">
      <w:pPr>
        <w:pStyle w:val="ParaNumbered"/>
        <w:rPr>
          <w:lang w:val="en-GB"/>
        </w:rPr>
      </w:pPr>
      <w:r w:rsidRPr="0099071F">
        <w:rPr>
          <w:lang w:val="en-GB"/>
        </w:rPr>
        <w:t>Subparagraph</w:t>
      </w:r>
      <w:r w:rsidR="19B395BA" w:rsidRPr="0099071F">
        <w:rPr>
          <w:lang w:val="en-GB"/>
        </w:rPr>
        <w:t xml:space="preserve"> (e) specifies the types of tenancies where the ground cannot be used.</w:t>
      </w:r>
      <w:r w:rsidR="001C104A" w:rsidRPr="0099071F">
        <w:rPr>
          <w:lang w:val="en-GB"/>
        </w:rPr>
        <w:t xml:space="preserve"> </w:t>
      </w:r>
    </w:p>
    <w:p w14:paraId="1FCF001E" w14:textId="161BE84B" w:rsidR="19B395BA" w:rsidRPr="0099071F" w:rsidRDefault="19B395BA" w:rsidP="00EA1317">
      <w:pPr>
        <w:pStyle w:val="ParaNumbered"/>
        <w:rPr>
          <w:lang w:val="en-GB"/>
        </w:rPr>
      </w:pPr>
      <w:r w:rsidRPr="0099071F">
        <w:rPr>
          <w:lang w:val="en-GB"/>
        </w:rPr>
        <w:t>Where landlords specify eligibility conditions relating to work in tenancy agreements,</w:t>
      </w:r>
    </w:p>
    <w:p w14:paraId="33E8C607" w14:textId="75A75BE7" w:rsidR="19B395BA" w:rsidRPr="0099071F" w:rsidRDefault="003838F9" w:rsidP="00EA1317">
      <w:pPr>
        <w:pStyle w:val="ParaNumbered"/>
        <w:rPr>
          <w:lang w:val="en-GB"/>
        </w:rPr>
      </w:pPr>
      <w:r w:rsidRPr="0099071F">
        <w:rPr>
          <w:lang w:val="en-GB"/>
        </w:rPr>
        <w:t>P</w:t>
      </w:r>
      <w:r w:rsidR="19B395BA" w:rsidRPr="0099071F">
        <w:rPr>
          <w:lang w:val="en-GB"/>
        </w:rPr>
        <w:t xml:space="preserve">aragraph 19 clarifies that this can include (but is not limited to) references to working for a particular employer or sector, to the salary being paid for the work or to the duration of the contract. It also clarifies that a reference to </w:t>
      </w:r>
      <w:r w:rsidR="00697F6F">
        <w:rPr>
          <w:lang w:val="en-GB"/>
        </w:rPr>
        <w:t>“</w:t>
      </w:r>
      <w:r w:rsidR="19B395BA" w:rsidRPr="0099071F">
        <w:rPr>
          <w:lang w:val="en-GB"/>
        </w:rPr>
        <w:t>work</w:t>
      </w:r>
      <w:r w:rsidR="00697F6F">
        <w:rPr>
          <w:lang w:val="en-GB"/>
        </w:rPr>
        <w:t>”</w:t>
      </w:r>
      <w:r w:rsidR="19B395BA" w:rsidRPr="0099071F">
        <w:rPr>
          <w:lang w:val="en-GB"/>
        </w:rPr>
        <w:t xml:space="preserve"> includes self-employment.</w:t>
      </w:r>
      <w:r w:rsidR="001C104A" w:rsidRPr="0099071F">
        <w:rPr>
          <w:lang w:val="en-GB"/>
        </w:rPr>
        <w:t xml:space="preserve"> </w:t>
      </w:r>
    </w:p>
    <w:p w14:paraId="64C8678D" w14:textId="77777777" w:rsidR="000304A2" w:rsidRPr="0099071F" w:rsidRDefault="19B395BA" w:rsidP="00EA1317">
      <w:pPr>
        <w:pStyle w:val="ParaNumbered"/>
        <w:rPr>
          <w:lang w:val="en-GB"/>
        </w:rPr>
      </w:pPr>
      <w:r w:rsidRPr="0099071F">
        <w:rPr>
          <w:lang w:val="en-GB"/>
        </w:rPr>
        <w:t xml:space="preserve">The Secretary of State has the power to change the eligibility conditions included in the legislation, </w:t>
      </w:r>
      <w:r w:rsidR="09F8A46E" w:rsidRPr="0099071F">
        <w:rPr>
          <w:lang w:val="en-GB"/>
        </w:rPr>
        <w:t xml:space="preserve">including varying, </w:t>
      </w:r>
      <w:r w:rsidR="4B6A1035" w:rsidRPr="0099071F">
        <w:rPr>
          <w:lang w:val="en-GB"/>
        </w:rPr>
        <w:t>remov</w:t>
      </w:r>
      <w:r w:rsidR="1B50E5F3" w:rsidRPr="0099071F">
        <w:rPr>
          <w:lang w:val="en-GB"/>
        </w:rPr>
        <w:t xml:space="preserve">ing </w:t>
      </w:r>
      <w:r w:rsidR="5B513842" w:rsidRPr="0099071F">
        <w:rPr>
          <w:lang w:val="en-GB"/>
        </w:rPr>
        <w:t xml:space="preserve">or </w:t>
      </w:r>
      <w:r w:rsidR="2F0EF8B5" w:rsidRPr="0099071F">
        <w:rPr>
          <w:lang w:val="en-GB"/>
        </w:rPr>
        <w:t>adding</w:t>
      </w:r>
      <w:r w:rsidRPr="0099071F">
        <w:rPr>
          <w:lang w:val="en-GB"/>
        </w:rPr>
        <w:t xml:space="preserve"> new ones, through regulations made subject to the affirmative resolution procedure.</w:t>
      </w:r>
      <w:r w:rsidR="001C104A" w:rsidRPr="0099071F">
        <w:rPr>
          <w:lang w:val="en-GB"/>
        </w:rPr>
        <w:t xml:space="preserve"> </w:t>
      </w:r>
      <w:r w:rsidR="00D43CA1" w:rsidRPr="0099071F">
        <w:rPr>
          <w:lang w:val="en-GB"/>
        </w:rPr>
        <w:t xml:space="preserve">The Secretary of State </w:t>
      </w:r>
      <w:r w:rsidRPr="0099071F">
        <w:rPr>
          <w:lang w:val="en-GB"/>
        </w:rPr>
        <w:t>can also make regulations about the meaning of any eligibility condition.</w:t>
      </w:r>
    </w:p>
    <w:p w14:paraId="298961B6" w14:textId="2CDAE678" w:rsidR="00D7537C" w:rsidRPr="0099071F" w:rsidRDefault="00602BBE" w:rsidP="00683463">
      <w:pPr>
        <w:pStyle w:val="HSubheading5"/>
        <w:rPr>
          <w:rFonts w:eastAsia="Palatino Linotype" w:cs="Palatino Linotype"/>
          <w:szCs w:val="20"/>
        </w:rPr>
      </w:pPr>
      <w:r w:rsidRPr="0099071F">
        <w:lastRenderedPageBreak/>
        <w:t>Proposed u</w:t>
      </w:r>
      <w:r w:rsidR="19B395BA" w:rsidRPr="0099071F">
        <w:t>se of the power</w:t>
      </w:r>
      <w:r w:rsidR="19B395BA" w:rsidRPr="0099071F">
        <w:rPr>
          <w:rFonts w:eastAsia="Palatino Linotype" w:cs="Palatino Linotype"/>
          <w:szCs w:val="20"/>
        </w:rPr>
        <w:t xml:space="preserve"> </w:t>
      </w:r>
    </w:p>
    <w:p w14:paraId="3DD9F5C3" w14:textId="620D2239" w:rsidR="19B395BA" w:rsidRPr="0099071F" w:rsidRDefault="19B395BA" w:rsidP="00EA1317">
      <w:pPr>
        <w:pStyle w:val="ParaNumbered"/>
        <w:rPr>
          <w:rFonts w:eastAsia="Palatino Linotype" w:cs="Palatino Linotype"/>
          <w:color w:val="000000" w:themeColor="text1"/>
          <w:lang w:val="en-GB"/>
        </w:rPr>
      </w:pPr>
      <w:r w:rsidRPr="0099071F">
        <w:rPr>
          <w:lang w:val="en-GB"/>
        </w:rPr>
        <w:t xml:space="preserve">The power to modify, remove or add eligibility conditions is necessary to ensure the ground is only used in relation to the right types of schemes and is not </w:t>
      </w:r>
      <w:r w:rsidRPr="0099071F">
        <w:rPr>
          <w:rFonts w:eastAsia="Palatino Linotype" w:cs="Palatino Linotype"/>
          <w:color w:val="000000" w:themeColor="text1"/>
          <w:lang w:val="en-GB"/>
        </w:rPr>
        <w:t>available for use by landlords to gain possession of other types of housing.</w:t>
      </w:r>
      <w:r w:rsidR="001C104A" w:rsidRPr="0099071F">
        <w:rPr>
          <w:rFonts w:ascii="Times New Roman" w:eastAsia="Times New Roman" w:hAnsi="Times New Roman" w:cs="Times New Roman"/>
          <w:color w:val="000000" w:themeColor="text1"/>
          <w:lang w:val="en-GB"/>
        </w:rPr>
        <w:t xml:space="preserve"> </w:t>
      </w:r>
    </w:p>
    <w:p w14:paraId="627F848C" w14:textId="0C421E79" w:rsidR="00E17EA6" w:rsidRPr="0099071F" w:rsidRDefault="19B395BA" w:rsidP="00EA1317">
      <w:pPr>
        <w:pStyle w:val="ParaNumbered"/>
        <w:rPr>
          <w:lang w:val="en-GB"/>
        </w:rPr>
      </w:pPr>
      <w:r w:rsidRPr="0099071F">
        <w:rPr>
          <w:lang w:val="en-GB"/>
        </w:rPr>
        <w:t xml:space="preserve"> The enabling power in </w:t>
      </w:r>
      <w:r w:rsidR="003838F9" w:rsidRPr="0099071F">
        <w:rPr>
          <w:lang w:val="en-GB"/>
        </w:rPr>
        <w:t>Subparagraph</w:t>
      </w:r>
      <w:r w:rsidRPr="0099071F">
        <w:rPr>
          <w:lang w:val="en-GB"/>
        </w:rPr>
        <w:t xml:space="preserve"> 13(1)(d) allows the Secretary of State using regulations to change the type of landlord to whom </w:t>
      </w:r>
      <w:r w:rsidR="00805B87" w:rsidRPr="0099071F">
        <w:rPr>
          <w:lang w:val="en-GB"/>
        </w:rPr>
        <w:t>g</w:t>
      </w:r>
      <w:r w:rsidRPr="0099071F">
        <w:rPr>
          <w:lang w:val="en-GB"/>
        </w:rPr>
        <w:t xml:space="preserve">round 5H is available to use. This power is necessary to ensure the ground is only applicable to the targeted landlords. </w:t>
      </w:r>
    </w:p>
    <w:p w14:paraId="1E0DDC39" w14:textId="2B0C13D3" w:rsidR="19B395BA" w:rsidRPr="0099071F" w:rsidRDefault="0040563F" w:rsidP="00EA1317">
      <w:pPr>
        <w:pStyle w:val="ParaNumbered"/>
        <w:rPr>
          <w:rFonts w:eastAsia="Palatino Linotype" w:cs="Palatino Linotype"/>
          <w:lang w:val="en-GB"/>
        </w:rPr>
      </w:pPr>
      <w:r w:rsidRPr="0099071F">
        <w:rPr>
          <w:lang w:val="en-GB"/>
        </w:rPr>
        <w:t>T</w:t>
      </w:r>
      <w:r w:rsidR="19B395BA" w:rsidRPr="0099071F">
        <w:rPr>
          <w:lang w:val="en-GB"/>
        </w:rPr>
        <w:t>hese regulations are to be made subject to the affirmative resolution procedure.</w:t>
      </w:r>
      <w:r w:rsidR="001C104A" w:rsidRPr="0099071F">
        <w:rPr>
          <w:lang w:val="en-GB"/>
        </w:rPr>
        <w:t xml:space="preserve"> </w:t>
      </w:r>
    </w:p>
    <w:p w14:paraId="2282CD75" w14:textId="037357A8" w:rsidR="19B395BA" w:rsidRPr="0099071F" w:rsidRDefault="19B395BA" w:rsidP="00683463">
      <w:pPr>
        <w:pStyle w:val="HSubheading5"/>
      </w:pPr>
      <w:r w:rsidRPr="0099071F">
        <w:t>Background</w:t>
      </w:r>
    </w:p>
    <w:p w14:paraId="72C36979" w14:textId="613646B2" w:rsidR="009C6F28" w:rsidRPr="0099071F" w:rsidRDefault="19B395BA" w:rsidP="00EA1317">
      <w:pPr>
        <w:pStyle w:val="ParaNumbered"/>
        <w:rPr>
          <w:lang w:val="en-GB"/>
        </w:rPr>
      </w:pPr>
      <w:r w:rsidRPr="0099071F">
        <w:rPr>
          <w:lang w:val="en-GB"/>
        </w:rPr>
        <w:t xml:space="preserve">Some housing schemes currently provide accommodation to enable tenants to make and/or sustain the transition to independent living in the wider private rented sector or to help groups who may otherwise struggle to find private rental accommodation. They are sometimes known as </w:t>
      </w:r>
      <w:r w:rsidR="00D35C33" w:rsidRPr="0099071F">
        <w:rPr>
          <w:lang w:val="en-GB"/>
        </w:rPr>
        <w:t>‘s</w:t>
      </w:r>
      <w:r w:rsidRPr="0099071F">
        <w:rPr>
          <w:lang w:val="en-GB"/>
        </w:rPr>
        <w:t>tepping stone accommodation</w:t>
      </w:r>
      <w:r w:rsidR="00697F6F">
        <w:rPr>
          <w:lang w:val="en-GB"/>
        </w:rPr>
        <w:t>”</w:t>
      </w:r>
      <w:r w:rsidR="00D7537C" w:rsidRPr="0099071F">
        <w:rPr>
          <w:lang w:val="en-GB"/>
        </w:rPr>
        <w:t xml:space="preserve"> but</w:t>
      </w:r>
      <w:r w:rsidRPr="0099071F">
        <w:rPr>
          <w:lang w:val="en-GB"/>
        </w:rPr>
        <w:t xml:space="preserve"> can have other names. These tenancies will often be at discounted rent and are granted to tenants who meet certain eligibility criteria. This new ground will allow certain landlords to gain possession</w:t>
      </w:r>
      <w:r w:rsidR="0056154A" w:rsidRPr="0099071F">
        <w:rPr>
          <w:lang w:val="en-GB"/>
        </w:rPr>
        <w:t>,</w:t>
      </w:r>
      <w:r w:rsidRPr="0099071F">
        <w:rPr>
          <w:lang w:val="en-GB"/>
        </w:rPr>
        <w:t xml:space="preserve"> where appropriate, to enable them to continue operating these schemes.</w:t>
      </w:r>
      <w:r w:rsidR="001C104A" w:rsidRPr="0099071F">
        <w:rPr>
          <w:lang w:val="en-GB"/>
        </w:rPr>
        <w:t xml:space="preserve"> </w:t>
      </w:r>
      <w:bookmarkStart w:id="507" w:name="_Toc133581447"/>
      <w:bookmarkStart w:id="508" w:name="_Toc134531170"/>
      <w:bookmarkStart w:id="509" w:name="_Toc135128594"/>
      <w:bookmarkStart w:id="510" w:name="_Toc132884939"/>
    </w:p>
    <w:p w14:paraId="065E72E1" w14:textId="3286A70D" w:rsidR="00A168BA" w:rsidRPr="0099071F" w:rsidRDefault="00A168BA" w:rsidP="00683463">
      <w:pPr>
        <w:pStyle w:val="HSubheading4"/>
      </w:pPr>
      <w:bookmarkStart w:id="511" w:name="_Toc221785409"/>
      <w:r w:rsidRPr="0099071F">
        <w:t>Amendments of Ground 6: redevelopment</w:t>
      </w:r>
      <w:bookmarkEnd w:id="507"/>
      <w:bookmarkEnd w:id="508"/>
      <w:bookmarkEnd w:id="509"/>
      <w:bookmarkEnd w:id="511"/>
      <w:r w:rsidRPr="0099071F">
        <w:t xml:space="preserve"> </w:t>
      </w:r>
      <w:bookmarkEnd w:id="510"/>
    </w:p>
    <w:p w14:paraId="7069DD27" w14:textId="068F32DB" w:rsidR="00A168BA" w:rsidRPr="0099071F" w:rsidRDefault="00A168BA" w:rsidP="00683463">
      <w:pPr>
        <w:pStyle w:val="HSubheading5"/>
      </w:pPr>
      <w:r w:rsidRPr="0099071F">
        <w:t xml:space="preserve">Effect </w:t>
      </w:r>
    </w:p>
    <w:p w14:paraId="72E2FEED" w14:textId="5B7C7056" w:rsidR="00E31E04" w:rsidRPr="0099071F" w:rsidRDefault="00E31E04" w:rsidP="00EA1317">
      <w:pPr>
        <w:pStyle w:val="ParaNumbered"/>
        <w:rPr>
          <w:lang w:val="en-GB"/>
        </w:rPr>
      </w:pPr>
      <w:r w:rsidRPr="0099071F">
        <w:rPr>
          <w:lang w:val="en-GB"/>
        </w:rPr>
        <w:t xml:space="preserve">Paragraph </w:t>
      </w:r>
      <w:r w:rsidR="00FC5F26" w:rsidRPr="0099071F">
        <w:rPr>
          <w:lang w:val="en-GB"/>
        </w:rPr>
        <w:t>20</w:t>
      </w:r>
      <w:r w:rsidRPr="0099071F">
        <w:rPr>
          <w:lang w:val="en-GB"/>
        </w:rPr>
        <w:t xml:space="preserve"> </w:t>
      </w:r>
      <w:r w:rsidR="0D8732FA" w:rsidRPr="0099071F">
        <w:rPr>
          <w:lang w:val="en-GB"/>
        </w:rPr>
        <w:t xml:space="preserve">of </w:t>
      </w:r>
      <w:r w:rsidR="00E90E0E" w:rsidRPr="0099071F">
        <w:rPr>
          <w:lang w:val="en-GB"/>
        </w:rPr>
        <w:t>S</w:t>
      </w:r>
      <w:r w:rsidR="0D8732FA" w:rsidRPr="0099071F">
        <w:rPr>
          <w:lang w:val="en-GB"/>
        </w:rPr>
        <w:t>chedule 1 to the Renters</w:t>
      </w:r>
      <w:r w:rsidR="00F639E1" w:rsidRPr="0099071F">
        <w:rPr>
          <w:lang w:val="en-GB"/>
        </w:rPr>
        <w:t>’</w:t>
      </w:r>
      <w:r w:rsidR="0D8732FA" w:rsidRPr="0099071F">
        <w:rPr>
          <w:lang w:val="en-GB"/>
        </w:rPr>
        <w:t xml:space="preserve"> Rights </w:t>
      </w:r>
      <w:r w:rsidR="00C96EAA" w:rsidRPr="0099071F">
        <w:rPr>
          <w:lang w:val="en-GB"/>
        </w:rPr>
        <w:t>Act</w:t>
      </w:r>
      <w:r w:rsidR="0D8732FA" w:rsidRPr="0099071F">
        <w:rPr>
          <w:lang w:val="en-GB"/>
        </w:rPr>
        <w:t xml:space="preserve"> amends the existing ground 6 </w:t>
      </w:r>
      <w:r w:rsidRPr="0099071F">
        <w:rPr>
          <w:lang w:val="en-GB"/>
        </w:rPr>
        <w:t>of Schedule 2 of the Housing Act 1988. A court is required to award possession if a relevant landlord wishes to undertake substantial redevelopment of the dwelling-house or a part of a building in which the dwelling-house is located.</w:t>
      </w:r>
      <w:r w:rsidR="001C104A" w:rsidRPr="0099071F">
        <w:rPr>
          <w:lang w:val="en-GB"/>
        </w:rPr>
        <w:t xml:space="preserve"> </w:t>
      </w:r>
    </w:p>
    <w:p w14:paraId="382A5156" w14:textId="65B4F5E6" w:rsidR="6D3A5437" w:rsidRPr="0099071F" w:rsidRDefault="003838F9" w:rsidP="00EA1317">
      <w:pPr>
        <w:pStyle w:val="ParaNumbered"/>
        <w:rPr>
          <w:lang w:val="en-GB"/>
        </w:rPr>
      </w:pPr>
      <w:r w:rsidRPr="0099071F">
        <w:rPr>
          <w:lang w:val="en-GB"/>
        </w:rPr>
        <w:t>Subparagraph</w:t>
      </w:r>
      <w:r w:rsidR="611C97BE" w:rsidRPr="0099071F">
        <w:rPr>
          <w:lang w:val="en-GB"/>
        </w:rPr>
        <w:t xml:space="preserve"> (</w:t>
      </w:r>
      <w:r w:rsidR="00260001" w:rsidRPr="0099071F">
        <w:rPr>
          <w:lang w:val="en-GB"/>
        </w:rPr>
        <w:t>6</w:t>
      </w:r>
      <w:r w:rsidR="611C97BE" w:rsidRPr="0099071F">
        <w:rPr>
          <w:lang w:val="en-GB"/>
        </w:rPr>
        <w:t>) inserts new paragraphs (a-c) which set out when ground 6 will be available for use, depending on what conditions are met – general redevelopment conditions, the landlord</w:t>
      </w:r>
      <w:r w:rsidR="00D35C33" w:rsidRPr="0099071F">
        <w:rPr>
          <w:lang w:val="en-GB"/>
        </w:rPr>
        <w:t>’s</w:t>
      </w:r>
      <w:r w:rsidR="611C97BE" w:rsidRPr="0099071F">
        <w:rPr>
          <w:lang w:val="en-GB"/>
        </w:rPr>
        <w:t xml:space="preserve"> acquisition condition, and introduces a new additional RSL condition in paragraph (c) which expands</w:t>
      </w:r>
      <w:r w:rsidR="42CD1FD4" w:rsidRPr="0099071F">
        <w:rPr>
          <w:lang w:val="en-GB"/>
        </w:rPr>
        <w:t xml:space="preserve"> when relevant social landlords may use ground 6</w:t>
      </w:r>
      <w:r w:rsidR="78C42F2F" w:rsidRPr="0099071F">
        <w:rPr>
          <w:lang w:val="en-GB"/>
        </w:rPr>
        <w:t>.</w:t>
      </w:r>
      <w:r w:rsidR="42CD1FD4" w:rsidRPr="0099071F">
        <w:rPr>
          <w:lang w:val="en-GB"/>
        </w:rPr>
        <w:t xml:space="preserve"> </w:t>
      </w:r>
      <w:r w:rsidRPr="0099071F">
        <w:rPr>
          <w:lang w:val="en-GB"/>
        </w:rPr>
        <w:t>Subparagraph</w:t>
      </w:r>
      <w:r w:rsidR="6D3A5437" w:rsidRPr="0099071F">
        <w:rPr>
          <w:lang w:val="en-GB"/>
        </w:rPr>
        <w:t xml:space="preserve"> (</w:t>
      </w:r>
      <w:r w:rsidR="005275EE" w:rsidRPr="0099071F">
        <w:rPr>
          <w:lang w:val="en-GB"/>
        </w:rPr>
        <w:t>6</w:t>
      </w:r>
      <w:r w:rsidR="6D3A5437" w:rsidRPr="0099071F">
        <w:rPr>
          <w:lang w:val="en-GB"/>
        </w:rPr>
        <w:t xml:space="preserve">) inserts new paragraphs (a-f) which specify the general redevelopment conditions that need to be met to comply with the ground. </w:t>
      </w:r>
    </w:p>
    <w:p w14:paraId="6CCB95BA" w14:textId="7FB15A49" w:rsidR="6D3A5437" w:rsidRPr="0099071F" w:rsidRDefault="003838F9" w:rsidP="00EA1317">
      <w:pPr>
        <w:pStyle w:val="ParaNumbered"/>
        <w:rPr>
          <w:lang w:val="en-GB"/>
        </w:rPr>
      </w:pPr>
      <w:r w:rsidRPr="0099071F">
        <w:rPr>
          <w:lang w:val="en-GB"/>
        </w:rPr>
        <w:t>Subparagraph</w:t>
      </w:r>
      <w:r w:rsidR="00406F28" w:rsidRPr="0099071F">
        <w:rPr>
          <w:lang w:val="en-GB"/>
        </w:rPr>
        <w:t xml:space="preserve"> </w:t>
      </w:r>
      <w:r w:rsidR="6D3A5437" w:rsidRPr="0099071F">
        <w:rPr>
          <w:lang w:val="en-GB"/>
        </w:rPr>
        <w:t xml:space="preserve">(e) specifies that ground 6 cannot be used unless the tenancy began at least 6 months before the relevant date, unless notice of a compulsory acquisition of the land by </w:t>
      </w:r>
      <w:r w:rsidR="21BD2531" w:rsidRPr="0099071F">
        <w:rPr>
          <w:lang w:val="en-GB"/>
        </w:rPr>
        <w:t>an</w:t>
      </w:r>
      <w:r w:rsidR="6D3A5437" w:rsidRPr="0099071F">
        <w:rPr>
          <w:lang w:val="en-GB"/>
        </w:rPr>
        <w:t xml:space="preserve"> acquiring authority</w:t>
      </w:r>
      <w:r w:rsidR="3168F09F" w:rsidRPr="0099071F">
        <w:rPr>
          <w:lang w:val="en-GB"/>
        </w:rPr>
        <w:t xml:space="preserve"> was given in respect of the dwelling-house within the previous year, as set out in (e)(ii). An acquiring authority and what constitutes giving notice of a compulsory acqu</w:t>
      </w:r>
      <w:r w:rsidR="7C94EF2D" w:rsidRPr="0099071F">
        <w:rPr>
          <w:lang w:val="en-GB"/>
        </w:rPr>
        <w:t>isition is defined in Part 5 of Schedule 2 to the Housing Act 1988 (as inserted by paragraph 2</w:t>
      </w:r>
      <w:r w:rsidR="0DDB4D99" w:rsidRPr="0099071F">
        <w:rPr>
          <w:lang w:val="en-GB"/>
        </w:rPr>
        <w:t>5</w:t>
      </w:r>
      <w:r w:rsidR="7C94EF2D" w:rsidRPr="0099071F">
        <w:rPr>
          <w:lang w:val="en-GB"/>
        </w:rPr>
        <w:t xml:space="preserve"> in Schedule 1 to this Act).</w:t>
      </w:r>
    </w:p>
    <w:p w14:paraId="77450DC3" w14:textId="04A5E7E1" w:rsidR="7C94EF2D" w:rsidRPr="0099071F" w:rsidRDefault="17EDA360" w:rsidP="00EA1317">
      <w:pPr>
        <w:pStyle w:val="ParaNumbered"/>
        <w:rPr>
          <w:lang w:val="en-GB"/>
        </w:rPr>
      </w:pPr>
      <w:r w:rsidRPr="0099071F">
        <w:rPr>
          <w:lang w:val="en-GB"/>
        </w:rPr>
        <w:t xml:space="preserve">How </w:t>
      </w:r>
      <w:r w:rsidR="7C94EF2D" w:rsidRPr="0099071F">
        <w:rPr>
          <w:lang w:val="en-GB"/>
        </w:rPr>
        <w:t>the landlord</w:t>
      </w:r>
      <w:r w:rsidR="00D35C33" w:rsidRPr="0099071F">
        <w:rPr>
          <w:lang w:val="en-GB"/>
        </w:rPr>
        <w:t>’s</w:t>
      </w:r>
      <w:r w:rsidR="7C94EF2D" w:rsidRPr="0099071F">
        <w:rPr>
          <w:lang w:val="en-GB"/>
        </w:rPr>
        <w:t xml:space="preserve"> acquisition conditions </w:t>
      </w:r>
      <w:r w:rsidR="222C2509" w:rsidRPr="0099071F">
        <w:rPr>
          <w:lang w:val="en-GB"/>
        </w:rPr>
        <w:t xml:space="preserve">are </w:t>
      </w:r>
      <w:r w:rsidR="7C94EF2D" w:rsidRPr="0099071F">
        <w:rPr>
          <w:lang w:val="en-GB"/>
        </w:rPr>
        <w:t>to be met</w:t>
      </w:r>
      <w:r w:rsidR="0DC811ED" w:rsidRPr="0099071F">
        <w:rPr>
          <w:lang w:val="en-GB"/>
        </w:rPr>
        <w:t xml:space="preserve"> is then set out</w:t>
      </w:r>
      <w:r w:rsidR="7C94EF2D" w:rsidRPr="0099071F">
        <w:rPr>
          <w:lang w:val="en-GB"/>
        </w:rPr>
        <w:t xml:space="preserve">. </w:t>
      </w:r>
    </w:p>
    <w:p w14:paraId="3F2CD7ED" w14:textId="7A508747" w:rsidR="7C94EF2D" w:rsidRPr="0099071F" w:rsidRDefault="6F92CD60" w:rsidP="00EA1317">
      <w:pPr>
        <w:pStyle w:val="ParaNumbered"/>
        <w:rPr>
          <w:lang w:val="en-GB"/>
        </w:rPr>
      </w:pPr>
      <w:r w:rsidRPr="0099071F">
        <w:rPr>
          <w:lang w:val="en-GB"/>
        </w:rPr>
        <w:t>Then</w:t>
      </w:r>
      <w:r w:rsidR="00C4355B" w:rsidRPr="0099071F">
        <w:rPr>
          <w:lang w:val="en-GB"/>
        </w:rPr>
        <w:t xml:space="preserve"> </w:t>
      </w:r>
      <w:r w:rsidR="7C94EF2D" w:rsidRPr="0099071F">
        <w:rPr>
          <w:lang w:val="en-GB"/>
        </w:rPr>
        <w:t xml:space="preserve">how the </w:t>
      </w:r>
      <w:r w:rsidR="00697F6F">
        <w:rPr>
          <w:lang w:val="en-GB"/>
        </w:rPr>
        <w:t>“</w:t>
      </w:r>
      <w:r w:rsidR="7C94EF2D" w:rsidRPr="0099071F">
        <w:rPr>
          <w:lang w:val="en-GB"/>
        </w:rPr>
        <w:t>additional RSL condition</w:t>
      </w:r>
      <w:r w:rsidR="00697F6F">
        <w:rPr>
          <w:lang w:val="en-GB"/>
        </w:rPr>
        <w:t>”</w:t>
      </w:r>
      <w:r w:rsidR="7C94EF2D" w:rsidRPr="0099071F">
        <w:rPr>
          <w:lang w:val="en-GB"/>
        </w:rPr>
        <w:t xml:space="preserve"> may be met </w:t>
      </w:r>
      <w:r w:rsidR="3BCBE4D3" w:rsidRPr="0099071F">
        <w:rPr>
          <w:lang w:val="en-GB"/>
        </w:rPr>
        <w:t>is detailed</w:t>
      </w:r>
      <w:r w:rsidR="7671FCAC" w:rsidRPr="0099071F">
        <w:rPr>
          <w:lang w:val="en-GB"/>
        </w:rPr>
        <w:t>.</w:t>
      </w:r>
      <w:r w:rsidR="6471799F" w:rsidRPr="0099071F">
        <w:rPr>
          <w:lang w:val="en-GB"/>
        </w:rPr>
        <w:t xml:space="preserve"> </w:t>
      </w:r>
      <w:r w:rsidR="02D3A9D2" w:rsidRPr="0099071F">
        <w:rPr>
          <w:lang w:val="en-GB"/>
        </w:rPr>
        <w:t>There are</w:t>
      </w:r>
      <w:r w:rsidR="6471799F" w:rsidRPr="0099071F">
        <w:rPr>
          <w:lang w:val="en-GB"/>
        </w:rPr>
        <w:t xml:space="preserve"> </w:t>
      </w:r>
      <w:r w:rsidR="00315F09" w:rsidRPr="0099071F">
        <w:rPr>
          <w:lang w:val="en-GB"/>
        </w:rPr>
        <w:t>three</w:t>
      </w:r>
      <w:r w:rsidR="5D888128" w:rsidRPr="0099071F">
        <w:rPr>
          <w:lang w:val="en-GB"/>
        </w:rPr>
        <w:t xml:space="preserve"> scenarios: Case</w:t>
      </w:r>
      <w:r w:rsidR="7C94EF2D" w:rsidRPr="0099071F">
        <w:rPr>
          <w:lang w:val="en-GB"/>
        </w:rPr>
        <w:t>A (where alternative accommodation that meets the specified conditions (security of tenure, affordable, appropriate location, and not overcrowded) is available for the t</w:t>
      </w:r>
      <w:r w:rsidR="0A2ED73F" w:rsidRPr="0099071F">
        <w:rPr>
          <w:lang w:val="en-GB"/>
        </w:rPr>
        <w:t>enant or will be available for the tenant when the order for possession takes effect), case B (where alternative accommodation that meets the specified conditions in case B (affordable, appropriate location, not overcrowded) is be</w:t>
      </w:r>
      <w:r w:rsidR="1D69A736" w:rsidRPr="0099071F">
        <w:rPr>
          <w:lang w:val="en-GB"/>
        </w:rPr>
        <w:t>i</w:t>
      </w:r>
      <w:r w:rsidR="0A2ED73F" w:rsidRPr="0099071F">
        <w:rPr>
          <w:lang w:val="en-GB"/>
        </w:rPr>
        <w:t xml:space="preserve">ng </w:t>
      </w:r>
      <w:r w:rsidR="53B26DF8" w:rsidRPr="0099071F">
        <w:rPr>
          <w:lang w:val="en-GB"/>
        </w:rPr>
        <w:t>provided temporarily until alternative accommodation which meets the conditions in Case A becomes available), or case C (where landlords are accommodating tenants temporarily in properties that are earmarked for redevelopment).</w:t>
      </w:r>
    </w:p>
    <w:p w14:paraId="01AC18A2" w14:textId="2613A6FD" w:rsidR="0EF5EEC0" w:rsidRPr="0099071F" w:rsidRDefault="0EF5EEC0" w:rsidP="00EA1317">
      <w:pPr>
        <w:pStyle w:val="ParaNumbered"/>
        <w:rPr>
          <w:lang w:val="en-GB"/>
        </w:rPr>
      </w:pPr>
      <w:r w:rsidRPr="0099071F">
        <w:rPr>
          <w:lang w:val="en-GB"/>
        </w:rPr>
        <w:lastRenderedPageBreak/>
        <w:t xml:space="preserve">Paragraph 20 also inserts a table into ground 6 which sets out when it will be available for use, depending on what type of landlord holds the tenancy, what type of tenancy is in place and who wishes to redevelop the property. The table specifies where a </w:t>
      </w:r>
      <w:r w:rsidR="00697F6F">
        <w:rPr>
          <w:lang w:val="en-GB"/>
        </w:rPr>
        <w:t>“</w:t>
      </w:r>
      <w:r w:rsidRPr="0099071F">
        <w:rPr>
          <w:lang w:val="en-GB"/>
        </w:rPr>
        <w:t>relevant social landlord</w:t>
      </w:r>
      <w:r w:rsidR="00697F6F">
        <w:rPr>
          <w:lang w:val="en-GB"/>
        </w:rPr>
        <w:t>”</w:t>
      </w:r>
      <w:r w:rsidRPr="0099071F">
        <w:rPr>
          <w:lang w:val="en-GB"/>
        </w:rPr>
        <w:t xml:space="preserve"> can use the ground,</w:t>
      </w:r>
      <w:r w:rsidR="00B63E03" w:rsidRPr="0099071F">
        <w:rPr>
          <w:lang w:val="en-GB"/>
        </w:rPr>
        <w:t xml:space="preserve"> including by the landlord seeking possession or a superior landlord for any relevant tenancy. If the dwelling-house is situated within a commonhold unit and the landlord is a unitholder, the landlord can seek possession if the commonhold </w:t>
      </w:r>
      <w:r w:rsidR="03F641FD" w:rsidRPr="0099071F">
        <w:rPr>
          <w:lang w:val="en-GB"/>
        </w:rPr>
        <w:t xml:space="preserve">association is undertaking substantial development. Private landlords can use the ground in any circumstances, if they are </w:t>
      </w:r>
      <w:r w:rsidR="17C7F329" w:rsidRPr="0099071F">
        <w:rPr>
          <w:lang w:val="en-GB"/>
        </w:rPr>
        <w:t>intending</w:t>
      </w:r>
      <w:r w:rsidR="00D404F1" w:rsidRPr="0099071F">
        <w:rPr>
          <w:lang w:val="en-GB"/>
        </w:rPr>
        <w:t xml:space="preserve"> </w:t>
      </w:r>
      <w:r w:rsidR="03F641FD" w:rsidRPr="0099071F">
        <w:rPr>
          <w:lang w:val="en-GB"/>
        </w:rPr>
        <w:t>to undertake the redevelopment themselves</w:t>
      </w:r>
      <w:r w:rsidR="009C496E">
        <w:rPr>
          <w:lang w:val="en-GB"/>
        </w:rPr>
        <w:t>.</w:t>
      </w:r>
      <w:r w:rsidR="03F641FD" w:rsidRPr="0099071F">
        <w:rPr>
          <w:lang w:val="en-GB"/>
        </w:rPr>
        <w:t xml:space="preserve"> </w:t>
      </w:r>
    </w:p>
    <w:p w14:paraId="44B7754E" w14:textId="455837ED" w:rsidR="03F641FD" w:rsidRPr="0099071F" w:rsidRDefault="03F641FD" w:rsidP="00EA1317">
      <w:pPr>
        <w:pStyle w:val="ParaNumbered"/>
        <w:rPr>
          <w:lang w:val="en-GB"/>
        </w:rPr>
      </w:pPr>
      <w:r w:rsidRPr="0099071F">
        <w:rPr>
          <w:lang w:val="en-GB"/>
        </w:rPr>
        <w:t>A</w:t>
      </w:r>
      <w:r w:rsidR="610466F9" w:rsidRPr="0099071F">
        <w:rPr>
          <w:lang w:val="en-GB"/>
        </w:rPr>
        <w:t>s mentioned above, a</w:t>
      </w:r>
      <w:r w:rsidRPr="0099071F">
        <w:rPr>
          <w:lang w:val="en-GB"/>
        </w:rPr>
        <w:t xml:space="preserve"> relevant social landlord must meet the </w:t>
      </w:r>
      <w:r w:rsidR="00697F6F">
        <w:rPr>
          <w:lang w:val="en-GB"/>
        </w:rPr>
        <w:t>“</w:t>
      </w:r>
      <w:r w:rsidRPr="0099071F">
        <w:rPr>
          <w:lang w:val="en-GB"/>
        </w:rPr>
        <w:t>additional RSL condition</w:t>
      </w:r>
      <w:r w:rsidR="00697F6F">
        <w:rPr>
          <w:lang w:val="en-GB"/>
        </w:rPr>
        <w:t>”</w:t>
      </w:r>
      <w:r w:rsidRPr="0099071F">
        <w:rPr>
          <w:lang w:val="en-GB"/>
        </w:rPr>
        <w:t xml:space="preserve"> to be able to use Ground 6, and there are three routes (Case A, B and C) in which a relevant social landlord may meet the condition. </w:t>
      </w:r>
    </w:p>
    <w:p w14:paraId="474A1EC2" w14:textId="6DC99BDE" w:rsidR="00E31E04" w:rsidRPr="0099071F" w:rsidRDefault="00E31E04" w:rsidP="00683463">
      <w:pPr>
        <w:pStyle w:val="HSubheading5"/>
      </w:pPr>
      <w:r w:rsidRPr="0099071F">
        <w:t>Background</w:t>
      </w:r>
    </w:p>
    <w:p w14:paraId="3B84FFEA" w14:textId="3BAE9712" w:rsidR="6C161B64" w:rsidRPr="0099071F" w:rsidRDefault="6C161B64" w:rsidP="00EA1317">
      <w:pPr>
        <w:pStyle w:val="ParaNumbered"/>
        <w:rPr>
          <w:lang w:val="en-GB"/>
        </w:rPr>
      </w:pPr>
      <w:r w:rsidRPr="0099071F">
        <w:rPr>
          <w:lang w:val="en-GB"/>
        </w:rPr>
        <w:t xml:space="preserve">Previously social landlords could only use ground 6 of the Housing Act 1988 if the superior landlord intended to carry out redevelopment work. The amendments to ground 6 will enable social landlords to take possession where redevelopment work cannot reasonably be carried out without the tenant giving up possession of the dwelling-house. </w:t>
      </w:r>
      <w:r w:rsidR="7D8AC35D" w:rsidRPr="0099071F">
        <w:rPr>
          <w:lang w:val="en-GB"/>
        </w:rPr>
        <w:t xml:space="preserve">Under the </w:t>
      </w:r>
      <w:r w:rsidR="00697F6F">
        <w:rPr>
          <w:lang w:val="en-GB"/>
        </w:rPr>
        <w:t>“</w:t>
      </w:r>
      <w:r w:rsidR="7D8AC35D" w:rsidRPr="0099071F">
        <w:rPr>
          <w:lang w:val="en-GB"/>
        </w:rPr>
        <w:t>additional RSL condition</w:t>
      </w:r>
      <w:r w:rsidR="00697F6F">
        <w:rPr>
          <w:lang w:val="en-GB"/>
        </w:rPr>
        <w:t>”</w:t>
      </w:r>
      <w:r w:rsidR="7D8AC35D" w:rsidRPr="0099071F">
        <w:rPr>
          <w:lang w:val="en-GB"/>
        </w:rPr>
        <w:t xml:space="preserve"> relevant social landlords will be required to provide alternative accommodation which meets certain criteria specified in case </w:t>
      </w:r>
      <w:r w:rsidR="4F4D201D" w:rsidRPr="0099071F">
        <w:rPr>
          <w:lang w:val="en-GB"/>
        </w:rPr>
        <w:t>A or B, depending on which case applies.</w:t>
      </w:r>
    </w:p>
    <w:p w14:paraId="018AE2A7" w14:textId="7EFF1622" w:rsidR="00E31E04" w:rsidRPr="0099071F" w:rsidRDefault="00351A91" w:rsidP="00EA1317">
      <w:pPr>
        <w:pStyle w:val="ParaNumbered"/>
        <w:rPr>
          <w:lang w:val="en-GB"/>
        </w:rPr>
      </w:pPr>
      <w:r w:rsidRPr="0099071F">
        <w:rPr>
          <w:lang w:val="en-GB"/>
        </w:rPr>
        <w:t>Section</w:t>
      </w:r>
      <w:r w:rsidR="4F4D201D" w:rsidRPr="0099071F">
        <w:rPr>
          <w:lang w:val="en-GB"/>
        </w:rPr>
        <w:t xml:space="preserve"> </w:t>
      </w:r>
      <w:r w:rsidR="00CB3BC1" w:rsidRPr="0099071F">
        <w:rPr>
          <w:lang w:val="en-GB"/>
        </w:rPr>
        <w:t>2</w:t>
      </w:r>
      <w:r w:rsidR="6AD2BAF4" w:rsidRPr="0099071F">
        <w:rPr>
          <w:lang w:val="en-GB"/>
        </w:rPr>
        <w:t>2 of the Act</w:t>
      </w:r>
      <w:r w:rsidR="00CB3BC1" w:rsidRPr="0099071F">
        <w:rPr>
          <w:lang w:val="en-GB"/>
        </w:rPr>
        <w:t xml:space="preserve"> </w:t>
      </w:r>
      <w:r w:rsidR="4F4D201D" w:rsidRPr="0099071F">
        <w:rPr>
          <w:lang w:val="en-GB"/>
        </w:rPr>
        <w:t xml:space="preserve">amends </w:t>
      </w:r>
      <w:r w:rsidRPr="0099071F">
        <w:rPr>
          <w:lang w:val="en-GB"/>
        </w:rPr>
        <w:t>section</w:t>
      </w:r>
      <w:r w:rsidR="4F4D201D" w:rsidRPr="0099071F">
        <w:rPr>
          <w:lang w:val="en-GB"/>
        </w:rPr>
        <w:t xml:space="preserve"> 11 of the Housing Act 198</w:t>
      </w:r>
      <w:r w:rsidR="2380DE83" w:rsidRPr="0099071F">
        <w:rPr>
          <w:lang w:val="en-GB"/>
        </w:rPr>
        <w:t xml:space="preserve">8 (payment of removal expenses in certain cases) so that social landlords are required to pay removal expenses to tenants when the court awards possession </w:t>
      </w:r>
      <w:proofErr w:type="spellStart"/>
      <w:r w:rsidR="2380DE83" w:rsidRPr="0099071F">
        <w:rPr>
          <w:lang w:val="en-GB"/>
        </w:rPr>
        <w:t>under ground</w:t>
      </w:r>
      <w:proofErr w:type="spellEnd"/>
      <w:r w:rsidR="2380DE83" w:rsidRPr="0099071F">
        <w:rPr>
          <w:lang w:val="en-GB"/>
        </w:rPr>
        <w:t xml:space="preserve"> 6 (redevelopment).</w:t>
      </w:r>
      <w:r w:rsidR="2751D361" w:rsidRPr="0099071F">
        <w:rPr>
          <w:lang w:val="en-GB"/>
        </w:rPr>
        <w:t xml:space="preserve"> </w:t>
      </w:r>
      <w:r w:rsidR="2133A967" w:rsidRPr="0099071F">
        <w:rPr>
          <w:lang w:val="en-GB"/>
        </w:rPr>
        <w:t>Social l</w:t>
      </w:r>
      <w:r w:rsidR="2380DE83" w:rsidRPr="0099071F">
        <w:rPr>
          <w:lang w:val="en-GB"/>
        </w:rPr>
        <w:t>andlords are also required to pay reasonable expenses in moving the tenant from alternative accommodation provided temp</w:t>
      </w:r>
      <w:r w:rsidR="6F2A9A87" w:rsidRPr="0099071F">
        <w:rPr>
          <w:lang w:val="en-GB"/>
        </w:rPr>
        <w:t xml:space="preserve">orarily under case B of the </w:t>
      </w:r>
      <w:r w:rsidR="00697F6F">
        <w:rPr>
          <w:lang w:val="en-GB"/>
        </w:rPr>
        <w:t>“</w:t>
      </w:r>
      <w:r w:rsidR="6F2A9A87" w:rsidRPr="0099071F">
        <w:rPr>
          <w:lang w:val="en-GB"/>
        </w:rPr>
        <w:t>additional RSL condition</w:t>
      </w:r>
      <w:r w:rsidR="00697F6F">
        <w:rPr>
          <w:lang w:val="en-GB"/>
        </w:rPr>
        <w:t>”</w:t>
      </w:r>
      <w:r w:rsidR="6F2A9A87" w:rsidRPr="0099071F">
        <w:rPr>
          <w:lang w:val="en-GB"/>
        </w:rPr>
        <w:t xml:space="preserve"> in ground 6. </w:t>
      </w:r>
      <w:r w:rsidR="00E31E04" w:rsidRPr="0099071F">
        <w:rPr>
          <w:lang w:val="en-GB"/>
        </w:rPr>
        <w:t xml:space="preserve">Compulsory purchase is a legal mechanism by which certain bodies (known as </w:t>
      </w:r>
      <w:r w:rsidR="00697F6F">
        <w:rPr>
          <w:lang w:val="en-GB"/>
        </w:rPr>
        <w:t>“</w:t>
      </w:r>
      <w:r w:rsidR="00E31E04" w:rsidRPr="0099071F">
        <w:rPr>
          <w:lang w:val="en-GB"/>
        </w:rPr>
        <w:t>acquiring authorities</w:t>
      </w:r>
      <w:r w:rsidR="00697F6F">
        <w:rPr>
          <w:lang w:val="en-GB"/>
        </w:rPr>
        <w:t>”</w:t>
      </w:r>
      <w:r w:rsidR="00E31E04" w:rsidRPr="0099071F">
        <w:rPr>
          <w:lang w:val="en-GB"/>
        </w:rPr>
        <w:t>) can acquire land without the consent of the owner. To do so, the body must be authorised by statute, meet set statutory criteria, follow a specified statutory process and be able to demonstrate that the acquisition is in the public interest. It is used, for instance, to support the delivery of a range of development, regeneration and infrastructure projects in the public interest. </w:t>
      </w:r>
    </w:p>
    <w:p w14:paraId="4825E2E8" w14:textId="63F1DD39" w:rsidR="00E31E04" w:rsidRPr="0099071F" w:rsidRDefault="00E31E04" w:rsidP="00EA1317">
      <w:pPr>
        <w:pStyle w:val="ParaNumbered"/>
        <w:rPr>
          <w:lang w:val="en-GB"/>
        </w:rPr>
      </w:pPr>
      <w:r w:rsidRPr="0099071F">
        <w:rPr>
          <w:lang w:val="en-GB"/>
        </w:rPr>
        <w:t>The exception to the six-month initial restriction on the use of the redevelopment ground at subparagraph (3) will enable acquiring authorities to make best use of property that is scheduled to be demolished or significantly redeveloped within one year and which cannot be used for long term tenancies without delaying planned works. </w:t>
      </w:r>
    </w:p>
    <w:p w14:paraId="757BEF70" w14:textId="1F143047" w:rsidR="17595922" w:rsidRPr="0099071F" w:rsidRDefault="17595922" w:rsidP="00683463">
      <w:pPr>
        <w:pStyle w:val="HSubheading4"/>
      </w:pPr>
      <w:bookmarkStart w:id="512" w:name="_Toc221785410"/>
      <w:r w:rsidRPr="0099071F">
        <w:t>New ground for possession of alternative accommodation provided during redevelopment</w:t>
      </w:r>
      <w:r w:rsidR="00047ED9" w:rsidRPr="0099071F">
        <w:t xml:space="preserve"> (6A)</w:t>
      </w:r>
      <w:bookmarkEnd w:id="512"/>
    </w:p>
    <w:p w14:paraId="7B3393AF" w14:textId="77777777" w:rsidR="17595922" w:rsidRPr="0099071F" w:rsidRDefault="17595922" w:rsidP="00683463">
      <w:pPr>
        <w:pStyle w:val="HSubheading5"/>
        <w:rPr>
          <w:szCs w:val="20"/>
        </w:rPr>
      </w:pPr>
      <w:r w:rsidRPr="0099071F">
        <w:rPr>
          <w:shd w:val="clear" w:color="auto" w:fill="FFFFFF"/>
        </w:rPr>
        <w:t>Effect</w:t>
      </w:r>
    </w:p>
    <w:p w14:paraId="39E38785" w14:textId="5ABDE0D9" w:rsidR="49C52BB2" w:rsidRPr="0099071F" w:rsidRDefault="004D10AF" w:rsidP="00EA1317">
      <w:pPr>
        <w:pStyle w:val="ParaNumbered"/>
        <w:rPr>
          <w:lang w:val="en-GB"/>
        </w:rPr>
      </w:pPr>
      <w:r w:rsidRPr="0099071F">
        <w:rPr>
          <w:lang w:val="en-GB"/>
        </w:rPr>
        <w:t>N</w:t>
      </w:r>
      <w:r w:rsidR="17595922" w:rsidRPr="0099071F">
        <w:rPr>
          <w:lang w:val="en-GB"/>
        </w:rPr>
        <w:t xml:space="preserve">ew ground 6A </w:t>
      </w:r>
      <w:r w:rsidR="00BB52EC" w:rsidRPr="0099071F">
        <w:rPr>
          <w:lang w:val="en-GB"/>
        </w:rPr>
        <w:t>will be</w:t>
      </w:r>
      <w:r w:rsidR="17595922" w:rsidRPr="0099071F">
        <w:rPr>
          <w:lang w:val="en-GB"/>
        </w:rPr>
        <w:t xml:space="preserve"> available where a tenant has been provided with alternative accommodation by a relevant social landlord whil</w:t>
      </w:r>
      <w:r w:rsidR="0677D78B" w:rsidRPr="0099071F">
        <w:rPr>
          <w:lang w:val="en-GB"/>
        </w:rPr>
        <w:t>e redevelopment affecting the tenant</w:t>
      </w:r>
      <w:r w:rsidR="00D35C33" w:rsidRPr="0099071F">
        <w:rPr>
          <w:lang w:val="en-GB"/>
        </w:rPr>
        <w:t>’s</w:t>
      </w:r>
      <w:r w:rsidR="0677D78B" w:rsidRPr="0099071F">
        <w:rPr>
          <w:lang w:val="en-GB"/>
        </w:rPr>
        <w:t xml:space="preserve"> original home is carried out. </w:t>
      </w:r>
    </w:p>
    <w:p w14:paraId="7C87F866" w14:textId="5422B849" w:rsidR="0677D78B" w:rsidRPr="0099071F" w:rsidRDefault="006256E3" w:rsidP="00EA1317">
      <w:pPr>
        <w:pStyle w:val="ParaNumbered"/>
        <w:rPr>
          <w:lang w:val="en-GB"/>
        </w:rPr>
      </w:pPr>
      <w:r w:rsidRPr="0099071F">
        <w:rPr>
          <w:lang w:val="en-GB"/>
        </w:rPr>
        <w:t>P</w:t>
      </w:r>
      <w:r w:rsidR="0677D78B" w:rsidRPr="0099071F">
        <w:rPr>
          <w:lang w:val="en-GB"/>
        </w:rPr>
        <w:t>aragraph</w:t>
      </w:r>
      <w:r w:rsidR="002E532D" w:rsidRPr="0099071F">
        <w:rPr>
          <w:lang w:val="en-GB"/>
        </w:rPr>
        <w:t xml:space="preserve"> 2</w:t>
      </w:r>
      <w:r w:rsidR="00720058" w:rsidRPr="0099071F">
        <w:rPr>
          <w:lang w:val="en-GB"/>
        </w:rPr>
        <w:t>1</w:t>
      </w:r>
      <w:r w:rsidR="002E532D" w:rsidRPr="0099071F">
        <w:rPr>
          <w:lang w:val="en-GB"/>
        </w:rPr>
        <w:t>, subparagr</w:t>
      </w:r>
      <w:r w:rsidR="00D63A2A" w:rsidRPr="0099071F">
        <w:rPr>
          <w:lang w:val="en-GB"/>
        </w:rPr>
        <w:t>aph</w:t>
      </w:r>
      <w:r w:rsidR="0677D78B" w:rsidRPr="0099071F">
        <w:rPr>
          <w:lang w:val="en-GB"/>
        </w:rPr>
        <w:t xml:space="preserve"> 1 (c) requires </w:t>
      </w:r>
      <w:r w:rsidR="41AE9384" w:rsidRPr="0099071F">
        <w:rPr>
          <w:lang w:val="en-GB"/>
        </w:rPr>
        <w:t xml:space="preserve">that </w:t>
      </w:r>
      <w:r w:rsidR="0677D78B" w:rsidRPr="0099071F">
        <w:rPr>
          <w:lang w:val="en-GB"/>
        </w:rPr>
        <w:t xml:space="preserve">alternative accommodation </w:t>
      </w:r>
      <w:r w:rsidR="6CA5AF6F" w:rsidRPr="0099071F">
        <w:rPr>
          <w:lang w:val="en-GB"/>
        </w:rPr>
        <w:t>is</w:t>
      </w:r>
      <w:r w:rsidR="00C4355B" w:rsidRPr="0099071F">
        <w:rPr>
          <w:lang w:val="en-GB"/>
        </w:rPr>
        <w:t xml:space="preserve"> </w:t>
      </w:r>
      <w:r w:rsidR="0677D78B" w:rsidRPr="0099071F">
        <w:rPr>
          <w:lang w:val="en-GB"/>
        </w:rPr>
        <w:t xml:space="preserve">available or will be available for the tenant when the order for possession takes effect </w:t>
      </w:r>
      <w:r w:rsidR="3966C2ED" w:rsidRPr="0099071F">
        <w:rPr>
          <w:lang w:val="en-GB"/>
        </w:rPr>
        <w:t xml:space="preserve">and </w:t>
      </w:r>
      <w:r w:rsidR="0677D78B" w:rsidRPr="0099071F">
        <w:rPr>
          <w:lang w:val="en-GB"/>
        </w:rPr>
        <w:t xml:space="preserve">that </w:t>
      </w:r>
      <w:r w:rsidR="15F3657B" w:rsidRPr="0099071F">
        <w:rPr>
          <w:lang w:val="en-GB"/>
        </w:rPr>
        <w:t>it</w:t>
      </w:r>
      <w:r w:rsidR="0677D78B" w:rsidRPr="0099071F">
        <w:rPr>
          <w:lang w:val="en-GB"/>
        </w:rPr>
        <w:t xml:space="preserve"> consists of either the previous home and is affordable, or other premises and meets the conditions of being affordable, in an ap</w:t>
      </w:r>
      <w:r w:rsidR="5BD11A95" w:rsidRPr="0099071F">
        <w:rPr>
          <w:lang w:val="en-GB"/>
        </w:rPr>
        <w:t xml:space="preserve">propriate location and not overcrowded. The alternative accommodation must be provided as a separate dwelling with adequate security of tenure. </w:t>
      </w:r>
    </w:p>
    <w:p w14:paraId="2F86F4F7" w14:textId="4CBE5162" w:rsidR="5BD11A95" w:rsidRPr="0099071F" w:rsidRDefault="5BD11A95" w:rsidP="00683463">
      <w:pPr>
        <w:pStyle w:val="HSubheading5"/>
        <w:rPr>
          <w:shd w:val="clear" w:color="auto" w:fill="FFFFFF"/>
        </w:rPr>
      </w:pPr>
      <w:r w:rsidRPr="0099071F">
        <w:rPr>
          <w:shd w:val="clear" w:color="auto" w:fill="FFFFFF"/>
        </w:rPr>
        <w:lastRenderedPageBreak/>
        <w:t>Background</w:t>
      </w:r>
    </w:p>
    <w:p w14:paraId="5D6074C8" w14:textId="4211AD16" w:rsidR="5BD11A95" w:rsidRPr="0099071F" w:rsidRDefault="00D471AB" w:rsidP="00EA1317">
      <w:pPr>
        <w:pStyle w:val="ParaNumbered"/>
        <w:rPr>
          <w:lang w:val="en-GB"/>
        </w:rPr>
      </w:pPr>
      <w:r w:rsidRPr="0099071F">
        <w:rPr>
          <w:lang w:val="en-GB"/>
        </w:rPr>
        <w:t>Ground 6A is</w:t>
      </w:r>
      <w:r w:rsidR="5BD11A95" w:rsidRPr="0099071F">
        <w:rPr>
          <w:lang w:val="en-GB"/>
        </w:rPr>
        <w:t xml:space="preserve"> a new mandatory ground for possession for relevant social landlords if the court is satisfied that the conditions in ground 6A are met, notably the provision of alternative accommodation in </w:t>
      </w:r>
      <w:r w:rsidR="003838F9" w:rsidRPr="0099071F">
        <w:rPr>
          <w:lang w:val="en-GB"/>
        </w:rPr>
        <w:t>subparagraph</w:t>
      </w:r>
      <w:r w:rsidR="5BD11A95" w:rsidRPr="0099071F">
        <w:rPr>
          <w:lang w:val="en-GB"/>
        </w:rPr>
        <w:t xml:space="preserve"> 1(c). This supports social landlords to contin</w:t>
      </w:r>
      <w:r w:rsidR="30826179" w:rsidRPr="0099071F">
        <w:rPr>
          <w:lang w:val="en-GB"/>
        </w:rPr>
        <w:t xml:space="preserve">ue to be able to move tenants into alternative accommodation and maximise their use of </w:t>
      </w:r>
      <w:r w:rsidR="00697F6F">
        <w:rPr>
          <w:lang w:val="en-GB"/>
        </w:rPr>
        <w:t>“</w:t>
      </w:r>
      <w:r w:rsidR="30826179" w:rsidRPr="0099071F">
        <w:rPr>
          <w:lang w:val="en-GB"/>
        </w:rPr>
        <w:t>decant</w:t>
      </w:r>
      <w:r w:rsidR="00697F6F">
        <w:rPr>
          <w:lang w:val="en-GB"/>
        </w:rPr>
        <w:t>”</w:t>
      </w:r>
      <w:r w:rsidR="30826179" w:rsidRPr="0099071F">
        <w:rPr>
          <w:lang w:val="en-GB"/>
        </w:rPr>
        <w:t xml:space="preserve"> accommodation, following the removal of </w:t>
      </w:r>
      <w:r w:rsidR="00351A91" w:rsidRPr="0099071F">
        <w:rPr>
          <w:lang w:val="en-GB"/>
        </w:rPr>
        <w:t>section</w:t>
      </w:r>
      <w:r w:rsidR="30826179" w:rsidRPr="0099071F">
        <w:rPr>
          <w:lang w:val="en-GB"/>
        </w:rPr>
        <w:t xml:space="preserve"> 21 of the Housing Act 1988.</w:t>
      </w:r>
    </w:p>
    <w:p w14:paraId="420137F2" w14:textId="64DFD45C" w:rsidR="00BD07E9" w:rsidRPr="0099071F" w:rsidRDefault="00351A91" w:rsidP="00EA1317">
      <w:pPr>
        <w:pStyle w:val="ParaNumbered"/>
        <w:rPr>
          <w:lang w:val="en-GB"/>
        </w:rPr>
      </w:pPr>
      <w:r w:rsidRPr="0099071F">
        <w:rPr>
          <w:lang w:val="en-GB"/>
        </w:rPr>
        <w:t>Section</w:t>
      </w:r>
      <w:r w:rsidR="30826179" w:rsidRPr="0099071F">
        <w:rPr>
          <w:lang w:val="en-GB"/>
        </w:rPr>
        <w:t xml:space="preserve"> 1</w:t>
      </w:r>
      <w:r w:rsidR="00AD7B78" w:rsidRPr="0099071F">
        <w:rPr>
          <w:lang w:val="en-GB"/>
        </w:rPr>
        <w:t>2</w:t>
      </w:r>
      <w:r w:rsidR="30826179" w:rsidRPr="0099071F">
        <w:rPr>
          <w:lang w:val="en-GB"/>
        </w:rPr>
        <w:t xml:space="preserve"> and </w:t>
      </w:r>
      <w:r w:rsidR="00896A51" w:rsidRPr="0099071F">
        <w:rPr>
          <w:lang w:val="en-GB"/>
        </w:rPr>
        <w:t>s</w:t>
      </w:r>
      <w:r w:rsidRPr="0099071F">
        <w:rPr>
          <w:lang w:val="en-GB"/>
        </w:rPr>
        <w:t>ection</w:t>
      </w:r>
      <w:r w:rsidR="30826179" w:rsidRPr="0099071F">
        <w:rPr>
          <w:lang w:val="en-GB"/>
        </w:rPr>
        <w:t xml:space="preserve"> </w:t>
      </w:r>
      <w:r w:rsidR="00AD7B78" w:rsidRPr="0099071F">
        <w:rPr>
          <w:lang w:val="en-GB"/>
        </w:rPr>
        <w:t>13</w:t>
      </w:r>
      <w:r w:rsidR="30826179" w:rsidRPr="0099071F">
        <w:rPr>
          <w:lang w:val="en-GB"/>
        </w:rPr>
        <w:t xml:space="preserve"> of the Renters</w:t>
      </w:r>
      <w:r w:rsidR="00896A51" w:rsidRPr="0099071F">
        <w:rPr>
          <w:lang w:val="en-GB"/>
        </w:rPr>
        <w:t>’</w:t>
      </w:r>
      <w:r w:rsidR="30826179" w:rsidRPr="0099071F">
        <w:rPr>
          <w:lang w:val="en-GB"/>
        </w:rPr>
        <w:t xml:space="preserve"> Rights </w:t>
      </w:r>
      <w:r w:rsidR="00C96EAA" w:rsidRPr="0099071F">
        <w:rPr>
          <w:lang w:val="en-GB"/>
        </w:rPr>
        <w:t>Act</w:t>
      </w:r>
      <w:r w:rsidR="30826179" w:rsidRPr="0099071F">
        <w:rPr>
          <w:lang w:val="en-GB"/>
        </w:rPr>
        <w:t xml:space="preserve"> require prior notice in the wr</w:t>
      </w:r>
      <w:r w:rsidR="521A6E22" w:rsidRPr="0099071F">
        <w:rPr>
          <w:lang w:val="en-GB"/>
        </w:rPr>
        <w:t>i</w:t>
      </w:r>
      <w:r w:rsidR="30826179" w:rsidRPr="0099071F">
        <w:rPr>
          <w:lang w:val="en-GB"/>
        </w:rPr>
        <w:t>tten statement of the landlord</w:t>
      </w:r>
      <w:r w:rsidR="00D35C33" w:rsidRPr="0099071F">
        <w:rPr>
          <w:lang w:val="en-GB"/>
        </w:rPr>
        <w:t>’s</w:t>
      </w:r>
      <w:r w:rsidR="30826179" w:rsidRPr="0099071F">
        <w:rPr>
          <w:lang w:val="en-GB"/>
        </w:rPr>
        <w:t xml:space="preserve"> intention to be able to recover possession under </w:t>
      </w:r>
      <w:r w:rsidR="009C3081" w:rsidRPr="0099071F">
        <w:rPr>
          <w:lang w:val="en-GB"/>
        </w:rPr>
        <w:t>G</w:t>
      </w:r>
      <w:r w:rsidR="30826179" w:rsidRPr="0099071F">
        <w:rPr>
          <w:lang w:val="en-GB"/>
        </w:rPr>
        <w:t>round 6A. If the landlord has not provided prior notice in the written statement, the court may still make an order for pos</w:t>
      </w:r>
      <w:r w:rsidR="74E56590" w:rsidRPr="0099071F">
        <w:rPr>
          <w:lang w:val="en-GB"/>
        </w:rPr>
        <w:t xml:space="preserve">session of the property using </w:t>
      </w:r>
      <w:r w:rsidR="009C3081" w:rsidRPr="0099071F">
        <w:rPr>
          <w:lang w:val="en-GB"/>
        </w:rPr>
        <w:t>G</w:t>
      </w:r>
      <w:r w:rsidR="74E56590" w:rsidRPr="0099071F">
        <w:rPr>
          <w:lang w:val="en-GB"/>
        </w:rPr>
        <w:t xml:space="preserve">round 6A, but in that situation the landlord (or someone acting for or purporting to act for them) may be subject to a financial penalty (see new </w:t>
      </w:r>
      <w:r w:rsidRPr="0099071F">
        <w:rPr>
          <w:lang w:val="en-GB"/>
        </w:rPr>
        <w:t>section</w:t>
      </w:r>
      <w:r w:rsidR="74E56590" w:rsidRPr="0099071F">
        <w:rPr>
          <w:lang w:val="en-GB"/>
        </w:rPr>
        <w:t xml:space="preserve"> 16I (financial penalties) inserted by </w:t>
      </w:r>
      <w:r w:rsidR="00896A51" w:rsidRPr="0099071F">
        <w:rPr>
          <w:lang w:val="en-GB"/>
        </w:rPr>
        <w:t>s</w:t>
      </w:r>
      <w:r w:rsidRPr="0099071F">
        <w:rPr>
          <w:lang w:val="en-GB"/>
        </w:rPr>
        <w:t>ection</w:t>
      </w:r>
      <w:r w:rsidR="74E56590" w:rsidRPr="0099071F">
        <w:rPr>
          <w:lang w:val="en-GB"/>
        </w:rPr>
        <w:t xml:space="preserve"> </w:t>
      </w:r>
      <w:r w:rsidR="00701A65" w:rsidRPr="0099071F">
        <w:rPr>
          <w:lang w:val="en-GB"/>
        </w:rPr>
        <w:t>15</w:t>
      </w:r>
      <w:r w:rsidR="00980A7A" w:rsidRPr="0099071F">
        <w:rPr>
          <w:lang w:val="en-GB"/>
        </w:rPr>
        <w:t xml:space="preserve"> of the Act</w:t>
      </w:r>
      <w:r w:rsidR="74E56590" w:rsidRPr="0099071F">
        <w:rPr>
          <w:lang w:val="en-GB"/>
        </w:rPr>
        <w:t xml:space="preserve">). </w:t>
      </w:r>
      <w:r w:rsidRPr="0099071F">
        <w:rPr>
          <w:lang w:val="en-GB"/>
        </w:rPr>
        <w:t>Section</w:t>
      </w:r>
      <w:r w:rsidR="4EADFC7E" w:rsidRPr="0099071F">
        <w:rPr>
          <w:lang w:val="en-GB"/>
        </w:rPr>
        <w:t xml:space="preserve"> </w:t>
      </w:r>
      <w:r w:rsidR="008B4507" w:rsidRPr="0099071F">
        <w:rPr>
          <w:lang w:val="en-GB"/>
        </w:rPr>
        <w:t>22</w:t>
      </w:r>
      <w:r w:rsidR="00B86E8A" w:rsidRPr="0099071F">
        <w:rPr>
          <w:lang w:val="en-GB"/>
        </w:rPr>
        <w:t xml:space="preserve"> of the Act</w:t>
      </w:r>
      <w:r w:rsidR="74E56590" w:rsidRPr="0099071F">
        <w:rPr>
          <w:lang w:val="en-GB"/>
        </w:rPr>
        <w:t xml:space="preserve"> also</w:t>
      </w:r>
      <w:r w:rsidR="257F7775" w:rsidRPr="0099071F">
        <w:rPr>
          <w:lang w:val="en-GB"/>
        </w:rPr>
        <w:t xml:space="preserve"> amends </w:t>
      </w:r>
      <w:r w:rsidRPr="0099071F">
        <w:rPr>
          <w:lang w:val="en-GB"/>
        </w:rPr>
        <w:t>section</w:t>
      </w:r>
      <w:r w:rsidR="257F7775" w:rsidRPr="0099071F">
        <w:rPr>
          <w:lang w:val="en-GB"/>
        </w:rPr>
        <w:t xml:space="preserve"> 11 of the Housing Act 1988 (payment of removal expenses in certain cases) so that social landlords are required to pay removal expenses to tenants when the court awards possession under </w:t>
      </w:r>
      <w:r w:rsidR="009C3081" w:rsidRPr="0099071F">
        <w:rPr>
          <w:lang w:val="en-GB"/>
        </w:rPr>
        <w:t>G</w:t>
      </w:r>
      <w:r w:rsidR="257F7775" w:rsidRPr="0099071F">
        <w:rPr>
          <w:lang w:val="en-GB"/>
        </w:rPr>
        <w:t>round 6A.</w:t>
      </w:r>
      <w:r w:rsidR="001C104A" w:rsidRPr="0099071F">
        <w:rPr>
          <w:lang w:val="en-GB"/>
        </w:rPr>
        <w:t xml:space="preserve"> </w:t>
      </w:r>
    </w:p>
    <w:p w14:paraId="366FE9F8" w14:textId="2449E5CA" w:rsidR="00380C92" w:rsidRPr="0099071F" w:rsidRDefault="00380C92" w:rsidP="00683463">
      <w:pPr>
        <w:pStyle w:val="HSubheading4"/>
      </w:pPr>
      <w:bookmarkStart w:id="513" w:name="_Toc221785411"/>
      <w:r w:rsidRPr="0099071F">
        <w:t>New ground for possession to allow compliance with enforcement action (6B)</w:t>
      </w:r>
      <w:bookmarkEnd w:id="513"/>
      <w:r w:rsidRPr="0099071F">
        <w:t xml:space="preserve"> </w:t>
      </w:r>
    </w:p>
    <w:p w14:paraId="7E6F99A5" w14:textId="77777777" w:rsidR="00380C92" w:rsidRPr="0099071F" w:rsidRDefault="00380C92" w:rsidP="00683463">
      <w:pPr>
        <w:pStyle w:val="HSubheading5"/>
      </w:pPr>
      <w:r w:rsidRPr="0099071F">
        <w:t xml:space="preserve">Effect </w:t>
      </w:r>
    </w:p>
    <w:p w14:paraId="1A6644E2" w14:textId="25DD3DD3" w:rsidR="00380C92" w:rsidRPr="0099071F" w:rsidRDefault="00380C92" w:rsidP="00EA1317">
      <w:pPr>
        <w:pStyle w:val="ParaNumbered"/>
        <w:rPr>
          <w:lang w:val="en-GB"/>
        </w:rPr>
      </w:pPr>
      <w:r w:rsidRPr="0099071F">
        <w:rPr>
          <w:lang w:val="en-GB"/>
        </w:rPr>
        <w:t>Paragraph 2</w:t>
      </w:r>
      <w:r w:rsidR="00720058" w:rsidRPr="0099071F">
        <w:rPr>
          <w:lang w:val="en-GB"/>
        </w:rPr>
        <w:t>2</w:t>
      </w:r>
      <w:r w:rsidRPr="0099071F">
        <w:rPr>
          <w:lang w:val="en-GB"/>
        </w:rPr>
        <w:t xml:space="preserve"> inserts a new ground so that the court is required to award possession if the landlord seeking possession needs to end a tenancy because relevant enforcement action has been taken against the landlord and it would be unlawful for them to maintain the tenancy. </w:t>
      </w:r>
    </w:p>
    <w:p w14:paraId="606D41FB" w14:textId="77777777" w:rsidR="00380C92" w:rsidRPr="0099071F" w:rsidRDefault="00380C92" w:rsidP="00EA1317">
      <w:pPr>
        <w:pStyle w:val="ParaNumbered"/>
        <w:rPr>
          <w:lang w:val="en-GB"/>
        </w:rPr>
      </w:pPr>
      <w:r w:rsidRPr="0099071F">
        <w:rPr>
          <w:lang w:val="en-GB"/>
        </w:rPr>
        <w:t xml:space="preserve">The relevant enforcement actions are: </w:t>
      </w:r>
    </w:p>
    <w:p w14:paraId="5A8916A5" w14:textId="63C29E33" w:rsidR="00380C92" w:rsidRPr="0099071F" w:rsidRDefault="00380C92" w:rsidP="00CA4C07">
      <w:pPr>
        <w:pStyle w:val="ParaNumberedletter"/>
        <w:rPr>
          <w:lang w:val="en-GB"/>
        </w:rPr>
      </w:pPr>
      <w:r w:rsidRPr="0099071F">
        <w:rPr>
          <w:lang w:val="en-GB"/>
        </w:rPr>
        <w:t xml:space="preserve">The landlord has been issued a banning order under </w:t>
      </w:r>
      <w:r w:rsidR="00351A91" w:rsidRPr="0099071F">
        <w:rPr>
          <w:lang w:val="en-GB"/>
        </w:rPr>
        <w:t>section</w:t>
      </w:r>
      <w:r w:rsidRPr="0099071F">
        <w:rPr>
          <w:lang w:val="en-GB"/>
        </w:rPr>
        <w:t xml:space="preserve"> 16 of the Housing and Planning Act 2016</w:t>
      </w:r>
      <w:r w:rsidR="00644491" w:rsidRPr="0099071F">
        <w:rPr>
          <w:lang w:val="en-GB"/>
        </w:rPr>
        <w:t>,</w:t>
      </w:r>
      <w:r w:rsidRPr="0099071F">
        <w:rPr>
          <w:lang w:val="en-GB"/>
        </w:rPr>
        <w:t xml:space="preserve"> </w:t>
      </w:r>
    </w:p>
    <w:p w14:paraId="58369753" w14:textId="63721C43" w:rsidR="00380C92" w:rsidRPr="0099071F" w:rsidRDefault="00380C92" w:rsidP="00CA4C07">
      <w:pPr>
        <w:pStyle w:val="ParaNumberedletter"/>
        <w:rPr>
          <w:lang w:val="en-GB"/>
        </w:rPr>
      </w:pPr>
      <w:r w:rsidRPr="0099071F">
        <w:rPr>
          <w:lang w:val="en-GB"/>
        </w:rPr>
        <w:t xml:space="preserve">The landlord has been served an improvement notice under </w:t>
      </w:r>
      <w:r w:rsidR="00351A91" w:rsidRPr="0099071F">
        <w:rPr>
          <w:lang w:val="en-GB"/>
        </w:rPr>
        <w:t>section</w:t>
      </w:r>
      <w:r w:rsidRPr="0099071F">
        <w:rPr>
          <w:lang w:val="en-GB"/>
        </w:rPr>
        <w:t xml:space="preserve"> 11 or 12 of the Housing Act 2004, which specifies that the dwelling-house requires remedial action, and that overcrowding is the reason for the hazard that means remedial action is required</w:t>
      </w:r>
      <w:r w:rsidR="00644491" w:rsidRPr="0099071F">
        <w:rPr>
          <w:lang w:val="en-GB"/>
        </w:rPr>
        <w:t>,</w:t>
      </w:r>
    </w:p>
    <w:p w14:paraId="41582DC2" w14:textId="13F892EA" w:rsidR="00380C92" w:rsidRPr="0099071F" w:rsidRDefault="00380C92" w:rsidP="00CA4C07">
      <w:pPr>
        <w:pStyle w:val="ParaNumberedletter"/>
        <w:rPr>
          <w:lang w:val="en-GB"/>
        </w:rPr>
      </w:pPr>
      <w:r w:rsidRPr="0099071F">
        <w:rPr>
          <w:lang w:val="en-GB"/>
        </w:rPr>
        <w:t xml:space="preserve">A prohibition order under </w:t>
      </w:r>
      <w:r w:rsidR="00351A91" w:rsidRPr="0099071F">
        <w:rPr>
          <w:lang w:val="en-GB"/>
        </w:rPr>
        <w:t>section</w:t>
      </w:r>
      <w:r w:rsidRPr="0099071F">
        <w:rPr>
          <w:lang w:val="en-GB"/>
        </w:rPr>
        <w:t xml:space="preserve"> 20 or 21 of the Housing Act 2004 prohibiting the use of the dwelling-house, the common parts or any parts of the dwelling-house or common parts, means it would not be possible for the tenancy to continue</w:t>
      </w:r>
      <w:r w:rsidR="00644491" w:rsidRPr="0099071F">
        <w:rPr>
          <w:lang w:val="en-GB"/>
        </w:rPr>
        <w:t>,</w:t>
      </w:r>
    </w:p>
    <w:p w14:paraId="6EE046D0" w14:textId="33DF2D33" w:rsidR="00380C92" w:rsidRPr="0099071F" w:rsidRDefault="00380C92" w:rsidP="00CA4C07">
      <w:pPr>
        <w:pStyle w:val="ParaNumberedletter"/>
        <w:rPr>
          <w:lang w:val="en-GB"/>
        </w:rPr>
      </w:pPr>
      <w:r w:rsidRPr="0099071F">
        <w:rPr>
          <w:lang w:val="en-GB"/>
        </w:rPr>
        <w:t xml:space="preserve">The landlord has been refused a licence or has had their licence revoked, where the dwelling-house is </w:t>
      </w:r>
      <w:proofErr w:type="gramStart"/>
      <w:r w:rsidRPr="0099071F">
        <w:rPr>
          <w:lang w:val="en-GB"/>
        </w:rPr>
        <w:t>a</w:t>
      </w:r>
      <w:proofErr w:type="gramEnd"/>
      <w:r w:rsidRPr="0099071F">
        <w:rPr>
          <w:lang w:val="en-GB"/>
        </w:rPr>
        <w:t xml:space="preserve"> HMO requiring a licence under </w:t>
      </w:r>
      <w:r w:rsidR="00351A91" w:rsidRPr="0099071F">
        <w:rPr>
          <w:lang w:val="en-GB"/>
        </w:rPr>
        <w:t>section</w:t>
      </w:r>
      <w:r w:rsidRPr="0099071F">
        <w:rPr>
          <w:lang w:val="en-GB"/>
        </w:rPr>
        <w:t xml:space="preserve"> 61 of the Housing Act 2004</w:t>
      </w:r>
      <w:r w:rsidR="00644491" w:rsidRPr="0099071F">
        <w:rPr>
          <w:lang w:val="en-GB"/>
        </w:rPr>
        <w:t>,</w:t>
      </w:r>
      <w:r w:rsidRPr="0099071F">
        <w:rPr>
          <w:lang w:val="en-GB"/>
        </w:rPr>
        <w:t xml:space="preserve"> or</w:t>
      </w:r>
      <w:r w:rsidR="00644491" w:rsidRPr="0099071F">
        <w:rPr>
          <w:lang w:val="en-GB"/>
        </w:rPr>
        <w:t>,</w:t>
      </w:r>
    </w:p>
    <w:p w14:paraId="2D098383" w14:textId="17D78BC4" w:rsidR="00380C92" w:rsidRPr="0099071F" w:rsidRDefault="00380C92" w:rsidP="00CA4C07">
      <w:pPr>
        <w:pStyle w:val="ParaNumberedletter"/>
        <w:rPr>
          <w:lang w:val="en-GB"/>
        </w:rPr>
      </w:pPr>
      <w:r w:rsidRPr="0099071F">
        <w:rPr>
          <w:lang w:val="en-GB"/>
        </w:rPr>
        <w:t xml:space="preserve">The dwelling house is or is in a house which is required to be licensed under </w:t>
      </w:r>
      <w:r w:rsidR="00351A91" w:rsidRPr="0099071F">
        <w:rPr>
          <w:lang w:val="en-GB"/>
        </w:rPr>
        <w:t>section</w:t>
      </w:r>
      <w:r w:rsidRPr="0099071F">
        <w:rPr>
          <w:lang w:val="en-GB"/>
        </w:rPr>
        <w:t xml:space="preserve"> 85 </w:t>
      </w:r>
      <w:r w:rsidR="002E4BA0" w:rsidRPr="0099071F">
        <w:rPr>
          <w:lang w:val="en-GB"/>
        </w:rPr>
        <w:t xml:space="preserve">of the </w:t>
      </w:r>
      <w:r w:rsidRPr="0099071F">
        <w:rPr>
          <w:lang w:val="en-GB"/>
        </w:rPr>
        <w:t xml:space="preserve">Housing Act </w:t>
      </w:r>
      <w:proofErr w:type="gramStart"/>
      <w:r w:rsidRPr="0099071F">
        <w:rPr>
          <w:lang w:val="en-GB"/>
        </w:rPr>
        <w:t>2004</w:t>
      </w:r>
      <w:proofErr w:type="gramEnd"/>
      <w:r w:rsidRPr="0099071F">
        <w:rPr>
          <w:lang w:val="en-GB"/>
        </w:rPr>
        <w:t xml:space="preserve"> and a licence has been refused or revoked.</w:t>
      </w:r>
    </w:p>
    <w:p w14:paraId="61070C6F" w14:textId="6A531E1C" w:rsidR="00380C92" w:rsidRPr="0099071F" w:rsidRDefault="00380C92" w:rsidP="00CA4C07">
      <w:pPr>
        <w:pStyle w:val="ParaNumberedletter"/>
        <w:rPr>
          <w:lang w:val="en-GB"/>
        </w:rPr>
      </w:pPr>
      <w:r w:rsidRPr="0099071F">
        <w:rPr>
          <w:lang w:val="en-GB"/>
        </w:rPr>
        <w:t xml:space="preserve">The dwelling-house is occupied by more than the maximum number of tenants permitted under a licence, where the dwelling-house is an HMO licensed under Part 2 or Part 3 of the Housing 2004. </w:t>
      </w:r>
    </w:p>
    <w:p w14:paraId="6674E1FA" w14:textId="33D22B47" w:rsidR="00380C92" w:rsidRPr="0099071F" w:rsidRDefault="00380C92" w:rsidP="00CA4C07">
      <w:pPr>
        <w:pStyle w:val="ParaNumberedletter"/>
        <w:rPr>
          <w:lang w:val="en-GB"/>
        </w:rPr>
      </w:pPr>
      <w:r w:rsidRPr="0099071F">
        <w:rPr>
          <w:lang w:val="en-GB"/>
        </w:rPr>
        <w:t>A</w:t>
      </w:r>
      <w:r w:rsidR="006D0726" w:rsidRPr="0099071F">
        <w:rPr>
          <w:lang w:val="en-GB"/>
        </w:rPr>
        <w:t xml:space="preserve"> </w:t>
      </w:r>
      <w:r w:rsidR="009479EC" w:rsidRPr="0099071F">
        <w:rPr>
          <w:lang w:val="en-GB"/>
        </w:rPr>
        <w:t>p</w:t>
      </w:r>
      <w:r w:rsidRPr="0099071F">
        <w:rPr>
          <w:lang w:val="en-GB"/>
        </w:rPr>
        <w:t>lanning enforcement notice or injunction, where compliance with the order or injunction would not be possible if the tenant continues to occupy the dwelling-house</w:t>
      </w:r>
      <w:r w:rsidR="009C496E">
        <w:rPr>
          <w:lang w:val="en-GB"/>
        </w:rPr>
        <w:t>.</w:t>
      </w:r>
    </w:p>
    <w:p w14:paraId="2D0E23FD" w14:textId="77777777" w:rsidR="00380C92" w:rsidRPr="0099071F" w:rsidRDefault="00380C92" w:rsidP="00683463">
      <w:pPr>
        <w:pStyle w:val="HSubheading5"/>
      </w:pPr>
      <w:r w:rsidRPr="0099071F">
        <w:t xml:space="preserve">Background </w:t>
      </w:r>
    </w:p>
    <w:p w14:paraId="52523265" w14:textId="7E210C01" w:rsidR="00380C92" w:rsidRPr="0099071F" w:rsidRDefault="00380C92" w:rsidP="00EA1317">
      <w:pPr>
        <w:pStyle w:val="ParaNumbered"/>
        <w:rPr>
          <w:lang w:val="en-GB"/>
        </w:rPr>
      </w:pPr>
      <w:r w:rsidRPr="0099071F">
        <w:rPr>
          <w:lang w:val="en-GB"/>
        </w:rPr>
        <w:t xml:space="preserve">There is no existing ground for possession under Schedule 2 of the Housing Act 1988 for use where the landlord requires possession to comply with enforcement action. </w:t>
      </w:r>
      <w:r w:rsidR="00E8000B" w:rsidRPr="0099071F">
        <w:rPr>
          <w:lang w:val="en-GB"/>
        </w:rPr>
        <w:t xml:space="preserve">This new ground </w:t>
      </w:r>
      <w:r w:rsidR="00E8000B" w:rsidRPr="0099071F">
        <w:rPr>
          <w:lang w:val="en-GB"/>
        </w:rPr>
        <w:lastRenderedPageBreak/>
        <w:t>will ensure landlords are not left in a position where they are unable to comply with enforcement action.</w:t>
      </w:r>
    </w:p>
    <w:p w14:paraId="1A7A86B6" w14:textId="00170138" w:rsidR="00A168BA" w:rsidRPr="0099071F" w:rsidRDefault="00A168BA" w:rsidP="00683463">
      <w:pPr>
        <w:pStyle w:val="HSubheading4"/>
      </w:pPr>
      <w:bookmarkStart w:id="514" w:name="_Toc133581449"/>
      <w:bookmarkStart w:id="515" w:name="_Toc134531172"/>
      <w:bookmarkStart w:id="516" w:name="_Toc135128596"/>
      <w:bookmarkStart w:id="517" w:name="_Toc221785412"/>
      <w:r w:rsidRPr="0099071F">
        <w:t xml:space="preserve">Amendments </w:t>
      </w:r>
      <w:r w:rsidR="006A4CAB" w:rsidRPr="0099071F">
        <w:t>of</w:t>
      </w:r>
      <w:r w:rsidRPr="0099071F">
        <w:t xml:space="preserve"> Ground 7: death of tenant</w:t>
      </w:r>
      <w:bookmarkEnd w:id="514"/>
      <w:bookmarkEnd w:id="515"/>
      <w:bookmarkEnd w:id="516"/>
      <w:bookmarkEnd w:id="517"/>
    </w:p>
    <w:p w14:paraId="698EB59A" w14:textId="77777777" w:rsidR="00A168BA" w:rsidRPr="0099071F" w:rsidRDefault="00A168BA" w:rsidP="00683463">
      <w:pPr>
        <w:pStyle w:val="HSubheading5"/>
        <w:rPr>
          <w:shd w:val="clear" w:color="auto" w:fill="FFFFFF"/>
        </w:rPr>
      </w:pPr>
      <w:r w:rsidRPr="0099071F">
        <w:rPr>
          <w:shd w:val="clear" w:color="auto" w:fill="FFFFFF"/>
        </w:rPr>
        <w:t>Effect</w:t>
      </w:r>
    </w:p>
    <w:p w14:paraId="78979EFB" w14:textId="08EAEAFF" w:rsidR="000356D2" w:rsidRPr="0099071F" w:rsidRDefault="49C52BB2" w:rsidP="00EA1317">
      <w:pPr>
        <w:pStyle w:val="ParaNumbered"/>
        <w:rPr>
          <w:lang w:val="en-GB"/>
        </w:rPr>
      </w:pPr>
      <w:r w:rsidRPr="0099071F">
        <w:rPr>
          <w:lang w:val="en-GB"/>
        </w:rPr>
        <w:t xml:space="preserve">Paragraph </w:t>
      </w:r>
      <w:r w:rsidR="59AB87FE" w:rsidRPr="0099071F">
        <w:rPr>
          <w:lang w:val="en-GB"/>
        </w:rPr>
        <w:t>2</w:t>
      </w:r>
      <w:r w:rsidR="008A4A08" w:rsidRPr="0099071F">
        <w:rPr>
          <w:lang w:val="en-GB"/>
        </w:rPr>
        <w:t>3</w:t>
      </w:r>
      <w:r w:rsidRPr="0099071F">
        <w:rPr>
          <w:lang w:val="en-GB"/>
        </w:rPr>
        <w:t xml:space="preserve"> amends the existing </w:t>
      </w:r>
      <w:r w:rsidR="006E3781" w:rsidRPr="0099071F">
        <w:rPr>
          <w:lang w:val="en-GB"/>
        </w:rPr>
        <w:t>G</w:t>
      </w:r>
      <w:r w:rsidRPr="0099071F">
        <w:rPr>
          <w:lang w:val="en-GB"/>
        </w:rPr>
        <w:t xml:space="preserve">round 7 of </w:t>
      </w:r>
      <w:r w:rsidR="1C4116A6" w:rsidRPr="0099071F">
        <w:rPr>
          <w:lang w:val="en-GB"/>
        </w:rPr>
        <w:t>S</w:t>
      </w:r>
      <w:r w:rsidR="123C6E07" w:rsidRPr="0099071F">
        <w:rPr>
          <w:lang w:val="en-GB"/>
        </w:rPr>
        <w:t>chedule</w:t>
      </w:r>
      <w:r w:rsidRPr="0099071F">
        <w:rPr>
          <w:lang w:val="en-GB"/>
        </w:rPr>
        <w:t xml:space="preserve"> 2 of the Housing Act 1988. Subparagraph (</w:t>
      </w:r>
      <w:r w:rsidR="7131E9A3" w:rsidRPr="0099071F">
        <w:rPr>
          <w:lang w:val="en-GB"/>
        </w:rPr>
        <w:t>a)</w:t>
      </w:r>
      <w:r w:rsidR="2BC60051" w:rsidRPr="0099071F">
        <w:rPr>
          <w:lang w:val="en-GB"/>
        </w:rPr>
        <w:t xml:space="preserve"> </w:t>
      </w:r>
      <w:r w:rsidR="435E0AEF" w:rsidRPr="0099071F">
        <w:rPr>
          <w:lang w:val="en-GB"/>
        </w:rPr>
        <w:t xml:space="preserve">provides that </w:t>
      </w:r>
      <w:r w:rsidR="009479EC" w:rsidRPr="0099071F">
        <w:rPr>
          <w:lang w:val="en-GB"/>
        </w:rPr>
        <w:t>G</w:t>
      </w:r>
      <w:r w:rsidR="435E0AEF" w:rsidRPr="0099071F">
        <w:rPr>
          <w:lang w:val="en-GB"/>
        </w:rPr>
        <w:t xml:space="preserve">round 7 cannot be used </w:t>
      </w:r>
      <w:r w:rsidR="21E030F7" w:rsidRPr="0099071F">
        <w:rPr>
          <w:lang w:val="en-GB"/>
        </w:rPr>
        <w:t xml:space="preserve">where </w:t>
      </w:r>
      <w:r w:rsidR="058BE93E" w:rsidRPr="0099071F">
        <w:rPr>
          <w:lang w:val="en-GB"/>
        </w:rPr>
        <w:t>the inheriting person lived in the property as their principal home, immediately before the deceased tenant passed away</w:t>
      </w:r>
      <w:r w:rsidR="7951A37F" w:rsidRPr="0099071F">
        <w:rPr>
          <w:lang w:val="en-GB"/>
        </w:rPr>
        <w:t>, apart from two exceptions. Ground 7 will remain available where</w:t>
      </w:r>
      <w:r w:rsidR="1DC71775" w:rsidRPr="0099071F">
        <w:rPr>
          <w:lang w:val="en-GB"/>
        </w:rPr>
        <w:t xml:space="preserve"> </w:t>
      </w:r>
      <w:r w:rsidR="7951A37F" w:rsidRPr="0099071F">
        <w:rPr>
          <w:lang w:val="en-GB"/>
        </w:rPr>
        <w:t xml:space="preserve">the deceased tenant </w:t>
      </w:r>
      <w:r w:rsidR="4BF8491B" w:rsidRPr="0099071F">
        <w:rPr>
          <w:lang w:val="en-GB"/>
        </w:rPr>
        <w:t xml:space="preserve">had inherited the tenancy via </w:t>
      </w:r>
      <w:r w:rsidR="147CCA4C" w:rsidRPr="0099071F">
        <w:rPr>
          <w:lang w:val="en-GB"/>
        </w:rPr>
        <w:t xml:space="preserve">a </w:t>
      </w:r>
      <w:r w:rsidR="5E94D5D2" w:rsidRPr="0099071F">
        <w:rPr>
          <w:lang w:val="en-GB"/>
        </w:rPr>
        <w:t>w</w:t>
      </w:r>
      <w:r w:rsidR="4BF8491B" w:rsidRPr="0099071F">
        <w:rPr>
          <w:lang w:val="en-GB"/>
        </w:rPr>
        <w:t>ill or intestacy, or</w:t>
      </w:r>
      <w:r w:rsidR="1DC71775" w:rsidRPr="0099071F">
        <w:rPr>
          <w:lang w:val="en-GB"/>
        </w:rPr>
        <w:t xml:space="preserve"> </w:t>
      </w:r>
      <w:r w:rsidR="4BF8491B" w:rsidRPr="0099071F">
        <w:rPr>
          <w:lang w:val="en-GB"/>
        </w:rPr>
        <w:t xml:space="preserve">where the tenancy is a </w:t>
      </w:r>
      <w:r w:rsidR="00697F6F">
        <w:rPr>
          <w:lang w:val="en-GB"/>
        </w:rPr>
        <w:t>“</w:t>
      </w:r>
      <w:r w:rsidR="00D35C33" w:rsidRPr="0099071F">
        <w:rPr>
          <w:lang w:val="en-GB"/>
        </w:rPr>
        <w:t>s</w:t>
      </w:r>
      <w:r w:rsidR="4BF8491B" w:rsidRPr="0099071F">
        <w:rPr>
          <w:lang w:val="en-GB"/>
        </w:rPr>
        <w:t>pecial tenancy</w:t>
      </w:r>
      <w:r w:rsidR="00697F6F">
        <w:rPr>
          <w:lang w:val="en-GB"/>
        </w:rPr>
        <w:t>”</w:t>
      </w:r>
      <w:r w:rsidR="4BF8491B" w:rsidRPr="0099071F">
        <w:rPr>
          <w:lang w:val="en-GB"/>
        </w:rPr>
        <w:t xml:space="preserve">. </w:t>
      </w:r>
      <w:r w:rsidR="00697F6F">
        <w:rPr>
          <w:lang w:val="en-GB"/>
        </w:rPr>
        <w:t>“</w:t>
      </w:r>
      <w:r w:rsidR="00315F09" w:rsidRPr="0099071F">
        <w:rPr>
          <w:lang w:val="en-GB"/>
        </w:rPr>
        <w:t>S</w:t>
      </w:r>
      <w:r w:rsidR="3927EB05" w:rsidRPr="0099071F">
        <w:rPr>
          <w:lang w:val="en-GB"/>
        </w:rPr>
        <w:t>pecial tenancy</w:t>
      </w:r>
      <w:r w:rsidR="00697F6F">
        <w:rPr>
          <w:lang w:val="en-GB"/>
        </w:rPr>
        <w:t>”</w:t>
      </w:r>
      <w:r w:rsidR="3927EB05" w:rsidRPr="0099071F">
        <w:rPr>
          <w:lang w:val="en-GB"/>
        </w:rPr>
        <w:t xml:space="preserve"> is defined as a tenancy of social housing, </w:t>
      </w:r>
      <w:r w:rsidR="1DC71775" w:rsidRPr="0099071F">
        <w:rPr>
          <w:lang w:val="en-GB"/>
        </w:rPr>
        <w:t xml:space="preserve">a rent-to-buy agreement, supported accommodation, temporary accommodation for those who have been deemed statutorily homeless and tenancies that meet </w:t>
      </w:r>
      <w:r w:rsidR="000428B2" w:rsidRPr="0099071F">
        <w:rPr>
          <w:lang w:val="en-GB"/>
        </w:rPr>
        <w:t>some of the</w:t>
      </w:r>
      <w:r w:rsidR="002F4D0A" w:rsidRPr="0099071F">
        <w:rPr>
          <w:lang w:val="en-GB"/>
        </w:rPr>
        <w:t xml:space="preserve"> criteria </w:t>
      </w:r>
      <w:r w:rsidR="1DC71775" w:rsidRPr="0099071F">
        <w:rPr>
          <w:lang w:val="en-GB"/>
        </w:rPr>
        <w:t xml:space="preserve">for </w:t>
      </w:r>
      <w:r w:rsidR="00482855" w:rsidRPr="0099071F">
        <w:rPr>
          <w:lang w:val="en-GB"/>
        </w:rPr>
        <w:t xml:space="preserve">using </w:t>
      </w:r>
      <w:r w:rsidR="1DC71775" w:rsidRPr="0099071F">
        <w:rPr>
          <w:lang w:val="en-GB"/>
        </w:rPr>
        <w:t>Ground 5H.</w:t>
      </w:r>
      <w:r w:rsidR="001C104A" w:rsidRPr="0099071F">
        <w:rPr>
          <w:lang w:val="en-GB"/>
        </w:rPr>
        <w:t xml:space="preserve"> </w:t>
      </w:r>
      <w:r w:rsidR="3F7DBFFE" w:rsidRPr="0099071F">
        <w:rPr>
          <w:lang w:val="en-GB"/>
        </w:rPr>
        <w:t xml:space="preserve">The </w:t>
      </w:r>
      <w:r w:rsidR="7B08FD22" w:rsidRPr="0099071F">
        <w:rPr>
          <w:lang w:val="en-GB"/>
        </w:rPr>
        <w:t>p</w:t>
      </w:r>
      <w:r w:rsidR="3F7DBFFE" w:rsidRPr="0099071F">
        <w:rPr>
          <w:lang w:val="en-GB"/>
        </w:rPr>
        <w:t xml:space="preserve">ower </w:t>
      </w:r>
      <w:r w:rsidR="46B3C3DD" w:rsidRPr="0099071F">
        <w:rPr>
          <w:lang w:val="en-GB"/>
        </w:rPr>
        <w:t xml:space="preserve">that will be inserted into the Housing Act 1988 by paragraph </w:t>
      </w:r>
      <w:r w:rsidR="0467ED9F" w:rsidRPr="0099071F">
        <w:rPr>
          <w:lang w:val="en-GB"/>
        </w:rPr>
        <w:t>2</w:t>
      </w:r>
      <w:r w:rsidR="3484B5CA" w:rsidRPr="0099071F">
        <w:rPr>
          <w:lang w:val="en-GB"/>
        </w:rPr>
        <w:t>5</w:t>
      </w:r>
      <w:r w:rsidR="46B3C3DD" w:rsidRPr="0099071F">
        <w:rPr>
          <w:lang w:val="en-GB"/>
        </w:rPr>
        <w:t xml:space="preserve"> of Schedule 1 </w:t>
      </w:r>
      <w:r w:rsidR="3F7DBFFE" w:rsidRPr="0099071F">
        <w:rPr>
          <w:lang w:val="en-GB"/>
        </w:rPr>
        <w:t xml:space="preserve">allows the Secretary of State to amend the definition of </w:t>
      </w:r>
      <w:r w:rsidR="00697F6F">
        <w:rPr>
          <w:lang w:val="en-GB"/>
        </w:rPr>
        <w:t>“</w:t>
      </w:r>
      <w:r w:rsidR="00D35C33" w:rsidRPr="0099071F">
        <w:rPr>
          <w:lang w:val="en-GB"/>
        </w:rPr>
        <w:t>s</w:t>
      </w:r>
      <w:r w:rsidR="3F7DBFFE" w:rsidRPr="0099071F">
        <w:rPr>
          <w:lang w:val="en-GB"/>
        </w:rPr>
        <w:t>pecial tenancy</w:t>
      </w:r>
      <w:r w:rsidR="00697F6F">
        <w:rPr>
          <w:lang w:val="en-GB"/>
        </w:rPr>
        <w:t>”</w:t>
      </w:r>
      <w:r w:rsidR="3F7DBFFE" w:rsidRPr="0099071F">
        <w:rPr>
          <w:lang w:val="en-GB"/>
        </w:rPr>
        <w:t>.</w:t>
      </w:r>
      <w:r w:rsidR="1F83F679" w:rsidRPr="0099071F">
        <w:rPr>
          <w:lang w:val="en-GB"/>
        </w:rPr>
        <w:t xml:space="preserve"> </w:t>
      </w:r>
      <w:r w:rsidR="6B32D522" w:rsidRPr="0099071F">
        <w:rPr>
          <w:lang w:val="en-GB"/>
        </w:rPr>
        <w:t>The amendment</w:t>
      </w:r>
      <w:r w:rsidR="185AE6FE" w:rsidRPr="0099071F">
        <w:rPr>
          <w:lang w:val="en-GB"/>
        </w:rPr>
        <w:t xml:space="preserve"> </w:t>
      </w:r>
      <w:r w:rsidR="70E8411A" w:rsidRPr="0099071F">
        <w:rPr>
          <w:lang w:val="en-GB"/>
        </w:rPr>
        <w:t xml:space="preserve">also </w:t>
      </w:r>
      <w:r w:rsidR="7131E9A3" w:rsidRPr="0099071F">
        <w:rPr>
          <w:lang w:val="en-GB"/>
        </w:rPr>
        <w:t xml:space="preserve">removes references to fixed term </w:t>
      </w:r>
      <w:r w:rsidR="66335311" w:rsidRPr="0099071F">
        <w:rPr>
          <w:lang w:val="en-GB"/>
        </w:rPr>
        <w:t>tenancies</w:t>
      </w:r>
      <w:r w:rsidR="7131E9A3" w:rsidRPr="0099071F">
        <w:rPr>
          <w:lang w:val="en-GB"/>
        </w:rPr>
        <w:t xml:space="preserve">. </w:t>
      </w:r>
    </w:p>
    <w:p w14:paraId="22D9CBB5" w14:textId="72A9D892" w:rsidR="00A168BA" w:rsidRPr="0099071F" w:rsidRDefault="3B73B322" w:rsidP="00EA1317">
      <w:pPr>
        <w:pStyle w:val="ParaNumbered"/>
        <w:rPr>
          <w:lang w:val="en-GB"/>
        </w:rPr>
      </w:pPr>
      <w:r w:rsidRPr="0099071F">
        <w:rPr>
          <w:lang w:val="en-GB"/>
        </w:rPr>
        <w:t>Subparagraph (</w:t>
      </w:r>
      <w:r w:rsidR="008B1272" w:rsidRPr="0099071F">
        <w:rPr>
          <w:lang w:val="en-GB"/>
        </w:rPr>
        <w:t>b</w:t>
      </w:r>
      <w:r w:rsidRPr="0099071F">
        <w:rPr>
          <w:lang w:val="en-GB"/>
        </w:rPr>
        <w:t xml:space="preserve">) removes the provision related to long leases, which will now be exempt from being assured tenancies. </w:t>
      </w:r>
    </w:p>
    <w:p w14:paraId="1868B4C6" w14:textId="77777777" w:rsidR="00A168BA" w:rsidRPr="0099071F" w:rsidRDefault="00A168BA" w:rsidP="00683463">
      <w:pPr>
        <w:pStyle w:val="HSubheading5"/>
        <w:rPr>
          <w:shd w:val="clear" w:color="auto" w:fill="FFFFFF"/>
        </w:rPr>
      </w:pPr>
      <w:r w:rsidRPr="0099071F">
        <w:rPr>
          <w:shd w:val="clear" w:color="auto" w:fill="FFFFFF"/>
        </w:rPr>
        <w:t>Background</w:t>
      </w:r>
    </w:p>
    <w:p w14:paraId="03EBD77D" w14:textId="33A9AD01" w:rsidR="00A168BA" w:rsidRPr="0099071F" w:rsidRDefault="3B73B322" w:rsidP="00EA1317">
      <w:pPr>
        <w:pStyle w:val="ParaNumbered"/>
        <w:rPr>
          <w:lang w:val="en-GB"/>
        </w:rPr>
      </w:pPr>
      <w:r w:rsidRPr="0099071F">
        <w:rPr>
          <w:lang w:val="en-GB"/>
        </w:rPr>
        <w:t xml:space="preserve">Ground 7 of </w:t>
      </w:r>
      <w:r w:rsidR="41CC2511" w:rsidRPr="0099071F">
        <w:rPr>
          <w:lang w:val="en-GB"/>
        </w:rPr>
        <w:t>S</w:t>
      </w:r>
      <w:r w:rsidR="1684AE31" w:rsidRPr="0099071F">
        <w:rPr>
          <w:lang w:val="en-GB"/>
        </w:rPr>
        <w:t>chedule</w:t>
      </w:r>
      <w:r w:rsidRPr="0099071F">
        <w:rPr>
          <w:lang w:val="en-GB"/>
        </w:rPr>
        <w:t xml:space="preserve"> 2 of the Housing Act 1988 requires a court to award possession if a tenancy has been passed to someone else by will or intestacy (where there is</w:t>
      </w:r>
      <w:r w:rsidR="57A5F71E" w:rsidRPr="0099071F">
        <w:rPr>
          <w:lang w:val="en-GB"/>
        </w:rPr>
        <w:t xml:space="preserve"> </w:t>
      </w:r>
      <w:r w:rsidRPr="0099071F">
        <w:rPr>
          <w:lang w:val="en-GB"/>
        </w:rPr>
        <w:t>no will) after the death of the previous tenant and the landlord initiates proceedings within</w:t>
      </w:r>
      <w:r w:rsidR="5AFA9B5C" w:rsidRPr="0099071F">
        <w:rPr>
          <w:lang w:val="en-GB"/>
        </w:rPr>
        <w:t xml:space="preserve"> </w:t>
      </w:r>
      <w:r w:rsidRPr="0099071F">
        <w:rPr>
          <w:lang w:val="en-GB"/>
        </w:rPr>
        <w:t>12 months of the death (or 12 months of the landlord learning of the death, if the court agrees to this).</w:t>
      </w:r>
      <w:r w:rsidR="5AFA9B5C" w:rsidRPr="0099071F">
        <w:rPr>
          <w:lang w:val="en-GB"/>
        </w:rPr>
        <w:t xml:space="preserve"> </w:t>
      </w:r>
      <w:r w:rsidR="001A6430" w:rsidRPr="0099071F">
        <w:rPr>
          <w:lang w:val="en-GB"/>
        </w:rPr>
        <w:t>These provisions will prevent it from being used where the inheriting tenant lived in the property immediately prior to the deceased tenant</w:t>
      </w:r>
      <w:r w:rsidR="00D35C33" w:rsidRPr="0099071F">
        <w:rPr>
          <w:lang w:val="en-GB"/>
        </w:rPr>
        <w:t>’s</w:t>
      </w:r>
      <w:r w:rsidR="001A6430" w:rsidRPr="0099071F">
        <w:rPr>
          <w:lang w:val="en-GB"/>
        </w:rPr>
        <w:t xml:space="preserve"> death, apart from in defined circumstances.</w:t>
      </w:r>
      <w:r w:rsidR="001C104A" w:rsidRPr="0099071F">
        <w:rPr>
          <w:lang w:val="en-GB"/>
        </w:rPr>
        <w:t xml:space="preserve"> </w:t>
      </w:r>
    </w:p>
    <w:p w14:paraId="09B69BCC" w14:textId="2A615295" w:rsidR="00A168BA" w:rsidRPr="0099071F" w:rsidRDefault="00351A91" w:rsidP="00EA1317">
      <w:pPr>
        <w:pStyle w:val="ParaNumbered"/>
        <w:rPr>
          <w:lang w:val="en-GB"/>
        </w:rPr>
      </w:pPr>
      <w:r w:rsidRPr="0099071F">
        <w:rPr>
          <w:lang w:val="en-GB"/>
        </w:rPr>
        <w:t>Section</w:t>
      </w:r>
      <w:r w:rsidR="3B73B322" w:rsidRPr="0099071F">
        <w:rPr>
          <w:lang w:val="en-GB"/>
        </w:rPr>
        <w:t xml:space="preserve"> </w:t>
      </w:r>
      <w:r w:rsidR="004F0E71" w:rsidRPr="0099071F">
        <w:rPr>
          <w:lang w:val="en-GB"/>
        </w:rPr>
        <w:t>31</w:t>
      </w:r>
      <w:r w:rsidR="00E17A1D" w:rsidRPr="0099071F">
        <w:rPr>
          <w:lang w:val="en-GB"/>
        </w:rPr>
        <w:t xml:space="preserve"> </w:t>
      </w:r>
      <w:r w:rsidR="1AC159D1" w:rsidRPr="0099071F">
        <w:rPr>
          <w:lang w:val="en-GB"/>
        </w:rPr>
        <w:t xml:space="preserve">of this </w:t>
      </w:r>
      <w:r w:rsidR="00C96EAA" w:rsidRPr="0099071F">
        <w:rPr>
          <w:lang w:val="en-GB"/>
        </w:rPr>
        <w:t>Act</w:t>
      </w:r>
      <w:r w:rsidR="3B73B322" w:rsidRPr="0099071F">
        <w:rPr>
          <w:lang w:val="en-GB"/>
        </w:rPr>
        <w:t xml:space="preserve"> excludes tenancies of more than </w:t>
      </w:r>
      <w:r w:rsidR="60F0E911" w:rsidRPr="0099071F">
        <w:rPr>
          <w:lang w:val="en-GB"/>
        </w:rPr>
        <w:t>21</w:t>
      </w:r>
      <w:r w:rsidR="3B73B322" w:rsidRPr="0099071F">
        <w:rPr>
          <w:lang w:val="en-GB"/>
        </w:rPr>
        <w:t xml:space="preserve"> years from the assured tenancy regime</w:t>
      </w:r>
      <w:r w:rsidR="1AC159D1" w:rsidRPr="0099071F">
        <w:rPr>
          <w:lang w:val="en-GB"/>
        </w:rPr>
        <w:t>,</w:t>
      </w:r>
      <w:r w:rsidR="3B73B322" w:rsidRPr="0099071F">
        <w:rPr>
          <w:lang w:val="en-GB"/>
        </w:rPr>
        <w:t xml:space="preserve"> so the provision </w:t>
      </w:r>
      <w:r w:rsidR="2B90AF00" w:rsidRPr="0099071F">
        <w:rPr>
          <w:lang w:val="en-GB"/>
        </w:rPr>
        <w:t xml:space="preserve">referring to </w:t>
      </w:r>
      <w:r w:rsidR="1B7295F9" w:rsidRPr="0099071F">
        <w:rPr>
          <w:lang w:val="en-GB"/>
        </w:rPr>
        <w:t>leases granted for a premium</w:t>
      </w:r>
      <w:r w:rsidR="36553D2B" w:rsidRPr="0099071F">
        <w:rPr>
          <w:lang w:val="en-GB"/>
        </w:rPr>
        <w:t xml:space="preserve"> (i.e. long leases)</w:t>
      </w:r>
      <w:r w:rsidR="2B90AF00" w:rsidRPr="0099071F">
        <w:rPr>
          <w:lang w:val="en-GB"/>
        </w:rPr>
        <w:t xml:space="preserve"> </w:t>
      </w:r>
      <w:r w:rsidR="3B73B322" w:rsidRPr="0099071F">
        <w:rPr>
          <w:lang w:val="en-GB"/>
        </w:rPr>
        <w:t xml:space="preserve">within </w:t>
      </w:r>
      <w:r w:rsidR="006E3781" w:rsidRPr="0099071F">
        <w:rPr>
          <w:lang w:val="en-GB"/>
        </w:rPr>
        <w:t>G</w:t>
      </w:r>
      <w:r w:rsidR="3B73B322" w:rsidRPr="0099071F">
        <w:rPr>
          <w:lang w:val="en-GB"/>
        </w:rPr>
        <w:t xml:space="preserve">round 7 is no longer required. </w:t>
      </w:r>
    </w:p>
    <w:p w14:paraId="3D839C3A" w14:textId="4E60E918" w:rsidR="00A168BA" w:rsidRPr="0099071F" w:rsidRDefault="00A168BA" w:rsidP="00683463">
      <w:pPr>
        <w:pStyle w:val="HSubheading4"/>
      </w:pPr>
      <w:bookmarkStart w:id="518" w:name="_Toc132884941"/>
      <w:bookmarkStart w:id="519" w:name="_Toc133581450"/>
      <w:bookmarkStart w:id="520" w:name="_Toc134531173"/>
      <w:bookmarkStart w:id="521" w:name="_Toc135128597"/>
      <w:bookmarkStart w:id="522" w:name="_Toc221785413"/>
      <w:r w:rsidRPr="0099071F">
        <w:t xml:space="preserve">Amendments </w:t>
      </w:r>
      <w:r w:rsidR="006A4CAB" w:rsidRPr="0099071F">
        <w:t>of</w:t>
      </w:r>
      <w:r w:rsidRPr="0099071F">
        <w:t xml:space="preserve"> Ground 8: rent arrears</w:t>
      </w:r>
      <w:bookmarkEnd w:id="518"/>
      <w:bookmarkEnd w:id="519"/>
      <w:bookmarkEnd w:id="520"/>
      <w:bookmarkEnd w:id="521"/>
      <w:bookmarkEnd w:id="522"/>
    </w:p>
    <w:p w14:paraId="7D0D42F8" w14:textId="77777777" w:rsidR="00A168BA" w:rsidRPr="0099071F" w:rsidRDefault="00A168BA" w:rsidP="00683463">
      <w:pPr>
        <w:pStyle w:val="HSubheading5"/>
        <w:rPr>
          <w:shd w:val="clear" w:color="auto" w:fill="FFFFFF"/>
        </w:rPr>
      </w:pPr>
      <w:r w:rsidRPr="0099071F">
        <w:rPr>
          <w:shd w:val="clear" w:color="auto" w:fill="FFFFFF"/>
        </w:rPr>
        <w:t>Effect</w:t>
      </w:r>
    </w:p>
    <w:p w14:paraId="00CF2580" w14:textId="4FB9B9D0" w:rsidR="00A168BA" w:rsidRPr="0099071F" w:rsidRDefault="3B73B322" w:rsidP="00EA1317">
      <w:pPr>
        <w:pStyle w:val="ParaNumbered"/>
        <w:rPr>
          <w:lang w:val="en-GB"/>
        </w:rPr>
      </w:pPr>
      <w:r w:rsidRPr="0099071F">
        <w:rPr>
          <w:lang w:val="en-GB"/>
        </w:rPr>
        <w:t>Paragraph 2</w:t>
      </w:r>
      <w:r w:rsidR="006C1CF2" w:rsidRPr="0099071F">
        <w:rPr>
          <w:lang w:val="en-GB"/>
        </w:rPr>
        <w:t>4</w:t>
      </w:r>
      <w:r w:rsidRPr="0099071F">
        <w:rPr>
          <w:lang w:val="en-GB"/>
        </w:rPr>
        <w:t xml:space="preserve"> amends </w:t>
      </w:r>
      <w:r w:rsidR="006E3781" w:rsidRPr="0099071F">
        <w:rPr>
          <w:lang w:val="en-GB"/>
        </w:rPr>
        <w:t>G</w:t>
      </w:r>
      <w:r w:rsidRPr="0099071F">
        <w:rPr>
          <w:lang w:val="en-GB"/>
        </w:rPr>
        <w:t xml:space="preserve">round 8 of </w:t>
      </w:r>
      <w:r w:rsidR="41CC2511" w:rsidRPr="0099071F">
        <w:rPr>
          <w:lang w:val="en-GB"/>
        </w:rPr>
        <w:t>S</w:t>
      </w:r>
      <w:r w:rsidR="1684AE31" w:rsidRPr="0099071F">
        <w:rPr>
          <w:lang w:val="en-GB"/>
        </w:rPr>
        <w:t>chedule</w:t>
      </w:r>
      <w:r w:rsidRPr="0099071F">
        <w:rPr>
          <w:lang w:val="en-GB"/>
        </w:rPr>
        <w:t xml:space="preserve"> 2 of the Housing Act 1988</w:t>
      </w:r>
      <w:r w:rsidR="00654217" w:rsidRPr="0099071F">
        <w:rPr>
          <w:lang w:val="en-GB"/>
        </w:rPr>
        <w:t>. It increases the threshold for mandatory eviction so that tenants must be in at least three months</w:t>
      </w:r>
      <w:r w:rsidR="00894002">
        <w:rPr>
          <w:lang w:val="en-GB"/>
        </w:rPr>
        <w:t>’</w:t>
      </w:r>
      <w:r w:rsidR="00654217" w:rsidRPr="0099071F">
        <w:rPr>
          <w:lang w:val="en-GB"/>
        </w:rPr>
        <w:t xml:space="preserve"> </w:t>
      </w:r>
      <w:r w:rsidR="00493676" w:rsidRPr="0099071F">
        <w:rPr>
          <w:lang w:val="en-GB"/>
        </w:rPr>
        <w:t xml:space="preserve">or </w:t>
      </w:r>
      <w:r w:rsidR="00552B67" w:rsidRPr="0099071F">
        <w:rPr>
          <w:lang w:val="en-GB"/>
        </w:rPr>
        <w:t>thirteen weeks</w:t>
      </w:r>
      <w:r w:rsidR="00894002">
        <w:rPr>
          <w:lang w:val="en-GB"/>
        </w:rPr>
        <w:t>’</w:t>
      </w:r>
      <w:r w:rsidR="00552B67" w:rsidRPr="0099071F">
        <w:rPr>
          <w:lang w:val="en-GB"/>
        </w:rPr>
        <w:t xml:space="preserve"> </w:t>
      </w:r>
      <w:r w:rsidR="00654217" w:rsidRPr="0099071F">
        <w:rPr>
          <w:lang w:val="en-GB"/>
        </w:rPr>
        <w:t>arrears at the time notice is served and at the court hearing.</w:t>
      </w:r>
      <w:r w:rsidR="002561CC" w:rsidRPr="0099071F">
        <w:rPr>
          <w:lang w:val="en-GB"/>
        </w:rPr>
        <w:t xml:space="preserve"> As payment periods cannot be longer than monthly, it removes references to quarterly and yearly rent arrears.</w:t>
      </w:r>
      <w:r w:rsidR="00654217" w:rsidRPr="0099071F">
        <w:rPr>
          <w:lang w:val="en-GB"/>
        </w:rPr>
        <w:t xml:space="preserve"> It also introduces a condition</w:t>
      </w:r>
      <w:r w:rsidRPr="0099071F">
        <w:rPr>
          <w:lang w:val="en-GB"/>
        </w:rPr>
        <w:t xml:space="preserve"> so that if a tenant</w:t>
      </w:r>
      <w:r w:rsidR="00D35C33" w:rsidRPr="0099071F">
        <w:rPr>
          <w:lang w:val="en-GB"/>
        </w:rPr>
        <w:t>’s</w:t>
      </w:r>
      <w:r w:rsidRPr="0099071F">
        <w:rPr>
          <w:lang w:val="en-GB"/>
        </w:rPr>
        <w:t xml:space="preserve"> arrears are only because a </w:t>
      </w:r>
      <w:r w:rsidR="504CBA71" w:rsidRPr="0099071F">
        <w:rPr>
          <w:lang w:val="en-GB"/>
        </w:rPr>
        <w:t>Universal Credit</w:t>
      </w:r>
      <w:r w:rsidRPr="0099071F">
        <w:rPr>
          <w:lang w:val="en-GB"/>
        </w:rPr>
        <w:t xml:space="preserve"> payment that </w:t>
      </w:r>
      <w:r w:rsidR="13AD8E9F" w:rsidRPr="0099071F">
        <w:rPr>
          <w:lang w:val="en-GB"/>
        </w:rPr>
        <w:t>they</w:t>
      </w:r>
      <w:r w:rsidR="00791148" w:rsidRPr="0099071F">
        <w:rPr>
          <w:lang w:val="en-GB"/>
        </w:rPr>
        <w:t xml:space="preserve"> a</w:t>
      </w:r>
      <w:r w:rsidR="13AD8E9F" w:rsidRPr="0099071F">
        <w:rPr>
          <w:lang w:val="en-GB"/>
        </w:rPr>
        <w:t>re</w:t>
      </w:r>
      <w:r w:rsidRPr="0099071F">
        <w:rPr>
          <w:lang w:val="en-GB"/>
        </w:rPr>
        <w:t xml:space="preserve"> entitled to </w:t>
      </w:r>
      <w:r w:rsidR="359271FB" w:rsidRPr="0099071F">
        <w:rPr>
          <w:lang w:val="en-GB"/>
        </w:rPr>
        <w:t xml:space="preserve">has </w:t>
      </w:r>
      <w:r w:rsidRPr="0099071F">
        <w:rPr>
          <w:lang w:val="en-GB"/>
        </w:rPr>
        <w:t>not yet been paid, t</w:t>
      </w:r>
      <w:r w:rsidR="145472CC" w:rsidRPr="0099071F">
        <w:rPr>
          <w:lang w:val="en-GB"/>
        </w:rPr>
        <w:t>he amount due is to be ignored when calculating arrears.</w:t>
      </w:r>
    </w:p>
    <w:p w14:paraId="25DE474A" w14:textId="77777777" w:rsidR="00A168BA" w:rsidRPr="0099071F" w:rsidRDefault="00A168BA" w:rsidP="00683463">
      <w:pPr>
        <w:pStyle w:val="HSubheading5"/>
        <w:rPr>
          <w:shd w:val="clear" w:color="auto" w:fill="FFFFFF"/>
        </w:rPr>
      </w:pPr>
      <w:r w:rsidRPr="0099071F">
        <w:rPr>
          <w:shd w:val="clear" w:color="auto" w:fill="FFFFFF"/>
        </w:rPr>
        <w:t>Background</w:t>
      </w:r>
    </w:p>
    <w:p w14:paraId="5B61A6AB" w14:textId="1AF68B08" w:rsidR="00A168BA" w:rsidRPr="0099071F" w:rsidRDefault="3B73B322" w:rsidP="00EA1317">
      <w:pPr>
        <w:pStyle w:val="ParaNumbered"/>
        <w:rPr>
          <w:lang w:val="en-GB"/>
        </w:rPr>
      </w:pPr>
      <w:r w:rsidRPr="0099071F">
        <w:rPr>
          <w:lang w:val="en-GB"/>
        </w:rPr>
        <w:t xml:space="preserve">Ground 8 of </w:t>
      </w:r>
      <w:r w:rsidR="41CC2511" w:rsidRPr="0099071F">
        <w:rPr>
          <w:lang w:val="en-GB"/>
        </w:rPr>
        <w:t>S</w:t>
      </w:r>
      <w:r w:rsidR="1684AE31" w:rsidRPr="0099071F">
        <w:rPr>
          <w:lang w:val="en-GB"/>
        </w:rPr>
        <w:t>chedule</w:t>
      </w:r>
      <w:r w:rsidRPr="0099071F">
        <w:rPr>
          <w:lang w:val="en-GB"/>
        </w:rPr>
        <w:t xml:space="preserve"> 2 of the Housing Act 1988 </w:t>
      </w:r>
      <w:r w:rsidR="07EB8D87" w:rsidRPr="0099071F">
        <w:rPr>
          <w:lang w:val="en-GB"/>
        </w:rPr>
        <w:t xml:space="preserve">currently </w:t>
      </w:r>
      <w:r w:rsidRPr="0099071F">
        <w:rPr>
          <w:lang w:val="en-GB"/>
        </w:rPr>
        <w:t xml:space="preserve">requires a court to award possession if a </w:t>
      </w:r>
      <w:r w:rsidR="0F091F99" w:rsidRPr="0099071F">
        <w:rPr>
          <w:lang w:val="en-GB"/>
        </w:rPr>
        <w:t xml:space="preserve">monthly </w:t>
      </w:r>
      <w:r w:rsidRPr="0099071F">
        <w:rPr>
          <w:lang w:val="en-GB"/>
        </w:rPr>
        <w:t xml:space="preserve">tenant owes over </w:t>
      </w:r>
      <w:r w:rsidR="009A48FD" w:rsidRPr="0099071F">
        <w:rPr>
          <w:lang w:val="en-GB"/>
        </w:rPr>
        <w:t xml:space="preserve">two </w:t>
      </w:r>
      <w:r w:rsidR="0D5B930F" w:rsidRPr="0099071F">
        <w:rPr>
          <w:lang w:val="en-GB"/>
        </w:rPr>
        <w:t>months</w:t>
      </w:r>
      <w:r w:rsidR="009C496E">
        <w:rPr>
          <w:lang w:val="en-GB"/>
        </w:rPr>
        <w:t>’</w:t>
      </w:r>
      <w:r w:rsidRPr="0099071F">
        <w:rPr>
          <w:lang w:val="en-GB"/>
        </w:rPr>
        <w:t xml:space="preserve"> rent at the time the landlord initiates possession proceedings and at the time of the court hearing</w:t>
      </w:r>
      <w:r w:rsidR="0F9E613E" w:rsidRPr="0099071F">
        <w:rPr>
          <w:lang w:val="en-GB"/>
        </w:rPr>
        <w:t xml:space="preserve"> </w:t>
      </w:r>
      <w:r w:rsidR="6B615D27" w:rsidRPr="0099071F">
        <w:rPr>
          <w:lang w:val="en-GB"/>
        </w:rPr>
        <w:t>(</w:t>
      </w:r>
      <w:r w:rsidR="0F9E613E" w:rsidRPr="0099071F">
        <w:rPr>
          <w:lang w:val="en-GB"/>
        </w:rPr>
        <w:t xml:space="preserve">or </w:t>
      </w:r>
      <w:r w:rsidR="006E3781" w:rsidRPr="0099071F">
        <w:rPr>
          <w:lang w:val="en-GB"/>
        </w:rPr>
        <w:t>eight</w:t>
      </w:r>
      <w:r w:rsidR="0F9E613E" w:rsidRPr="0099071F">
        <w:rPr>
          <w:lang w:val="en-GB"/>
        </w:rPr>
        <w:t xml:space="preserve"> weeks in the case of a weekly or fortnightly tenancy</w:t>
      </w:r>
      <w:r w:rsidR="07F52F94" w:rsidRPr="0099071F">
        <w:rPr>
          <w:lang w:val="en-GB"/>
        </w:rPr>
        <w:t>)</w:t>
      </w:r>
      <w:r w:rsidR="0F9E613E" w:rsidRPr="0099071F">
        <w:rPr>
          <w:lang w:val="en-GB"/>
        </w:rPr>
        <w:t>.</w:t>
      </w:r>
      <w:r w:rsidR="73F10411" w:rsidRPr="0099071F">
        <w:rPr>
          <w:lang w:val="en-GB"/>
        </w:rPr>
        <w:t>T</w:t>
      </w:r>
      <w:r w:rsidRPr="0099071F">
        <w:rPr>
          <w:lang w:val="en-GB"/>
        </w:rPr>
        <w:t>h</w:t>
      </w:r>
      <w:r w:rsidR="5106DDD4" w:rsidRPr="0099071F">
        <w:rPr>
          <w:lang w:val="en-GB"/>
        </w:rPr>
        <w:t xml:space="preserve">e </w:t>
      </w:r>
      <w:r w:rsidR="138E5967" w:rsidRPr="0099071F">
        <w:rPr>
          <w:lang w:val="en-GB"/>
        </w:rPr>
        <w:t xml:space="preserve">universal credit condition </w:t>
      </w:r>
      <w:r w:rsidRPr="0099071F">
        <w:rPr>
          <w:lang w:val="en-GB"/>
        </w:rPr>
        <w:t>will protect</w:t>
      </w:r>
      <w:r w:rsidR="13AD8E9F" w:rsidRPr="0099071F">
        <w:rPr>
          <w:lang w:val="en-GB"/>
        </w:rPr>
        <w:t xml:space="preserve"> </w:t>
      </w:r>
      <w:r w:rsidR="00641E6B" w:rsidRPr="0099071F">
        <w:rPr>
          <w:lang w:val="en-GB"/>
        </w:rPr>
        <w:t>benefit</w:t>
      </w:r>
      <w:r w:rsidRPr="0099071F">
        <w:rPr>
          <w:lang w:val="en-GB"/>
        </w:rPr>
        <w:t xml:space="preserve"> claimants who have met the </w:t>
      </w:r>
      <w:r w:rsidR="67206168" w:rsidRPr="0099071F">
        <w:rPr>
          <w:lang w:val="en-GB"/>
        </w:rPr>
        <w:t xml:space="preserve">threshold for the </w:t>
      </w:r>
      <w:r w:rsidRPr="0099071F">
        <w:rPr>
          <w:lang w:val="en-GB"/>
        </w:rPr>
        <w:t xml:space="preserve">mandatory ground only </w:t>
      </w:r>
      <w:r w:rsidR="70EA4FE8" w:rsidRPr="0099071F">
        <w:rPr>
          <w:lang w:val="en-GB"/>
        </w:rPr>
        <w:t>due to</w:t>
      </w:r>
      <w:r w:rsidR="00C4355B" w:rsidRPr="0099071F">
        <w:rPr>
          <w:lang w:val="en-GB"/>
        </w:rPr>
        <w:t xml:space="preserve"> </w:t>
      </w:r>
      <w:r w:rsidRPr="0099071F">
        <w:rPr>
          <w:lang w:val="en-GB"/>
        </w:rPr>
        <w:t>the gap between their entitlement being established at the end of their assessment period and their benefits payment arriving</w:t>
      </w:r>
      <w:r w:rsidR="00DD57CA" w:rsidRPr="0099071F">
        <w:rPr>
          <w:lang w:val="en-GB"/>
        </w:rPr>
        <w:t>.</w:t>
      </w:r>
      <w:r w:rsidRPr="0099071F">
        <w:rPr>
          <w:lang w:val="en-GB"/>
        </w:rPr>
        <w:t xml:space="preserve"> </w:t>
      </w:r>
      <w:r w:rsidR="00DD57CA" w:rsidRPr="0099071F">
        <w:rPr>
          <w:lang w:val="en-GB"/>
        </w:rPr>
        <w:t>This</w:t>
      </w:r>
      <w:r w:rsidRPr="0099071F">
        <w:rPr>
          <w:lang w:val="en-GB"/>
        </w:rPr>
        <w:t xml:space="preserve"> may happen on a recurring basis if the timing of their payment does not align </w:t>
      </w:r>
      <w:r w:rsidRPr="0099071F">
        <w:rPr>
          <w:lang w:val="en-GB"/>
        </w:rPr>
        <w:lastRenderedPageBreak/>
        <w:t xml:space="preserve">with the date rent is due. </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0B12A9" w:rsidRPr="0099071F" w14:paraId="1C1CDBF9" w14:textId="77777777" w:rsidTr="006D6ACB">
        <w:trPr>
          <w:trHeight w:val="548"/>
          <w:jc w:val="center"/>
        </w:trPr>
        <w:tc>
          <w:tcPr>
            <w:tcW w:w="5000" w:type="pct"/>
          </w:tcPr>
          <w:p w14:paraId="6A4D54CA" w14:textId="5C616539" w:rsidR="000B12A9" w:rsidRPr="0099071F" w:rsidRDefault="009F0744" w:rsidP="00683463">
            <w:pPr>
              <w:pStyle w:val="ReferenceExample"/>
            </w:pPr>
            <w:bookmarkStart w:id="523" w:name="_Toc215222173"/>
            <w:bookmarkStart w:id="524" w:name="_Toc221785414"/>
            <w:r w:rsidRPr="0099071F">
              <w:rPr>
                <w:rFonts w:ascii="ZWAdobeF" w:hAnsi="ZWAdobeF" w:cs="ZWAdobeF"/>
                <w:color w:val="auto"/>
                <w:sz w:val="2"/>
                <w:szCs w:val="2"/>
              </w:rPr>
              <w:t>35B</w:t>
            </w:r>
            <w:r w:rsidR="000B12A9" w:rsidRPr="0099071F">
              <w:t xml:space="preserve">Example: </w:t>
            </w:r>
            <w:r w:rsidR="00993310" w:rsidRPr="0099071F">
              <w:t>Missing rent due to the wait for Universal Credit payments</w:t>
            </w:r>
            <w:bookmarkEnd w:id="523"/>
            <w:bookmarkEnd w:id="524"/>
          </w:p>
          <w:p w14:paraId="33BAB0C9" w14:textId="4358F9E2" w:rsidR="000B12A9" w:rsidRPr="0099071F" w:rsidRDefault="000B12A9" w:rsidP="00C86E4A">
            <w:pPr>
              <w:pStyle w:val="ParaMainText"/>
              <w:spacing w:line="240" w:lineRule="auto"/>
              <w:rPr>
                <w:lang w:val="en-GB"/>
              </w:rPr>
            </w:pPr>
            <w:r w:rsidRPr="0099071F">
              <w:rPr>
                <w:lang w:val="en-GB"/>
              </w:rPr>
              <w:t xml:space="preserve">A tenant with </w:t>
            </w:r>
            <w:r w:rsidR="007148CB" w:rsidRPr="0099071F">
              <w:rPr>
                <w:lang w:val="en-GB"/>
              </w:rPr>
              <w:t>a small amount of existing arrears</w:t>
            </w:r>
            <w:r w:rsidRPr="0099071F">
              <w:rPr>
                <w:lang w:val="en-GB"/>
              </w:rPr>
              <w:t xml:space="preserve"> loses their job and applies for Universal Credit </w:t>
            </w:r>
            <w:r w:rsidR="7D501A18" w:rsidRPr="0099071F">
              <w:rPr>
                <w:lang w:val="en-GB"/>
              </w:rPr>
              <w:t>(UC)</w:t>
            </w:r>
            <w:r w:rsidRPr="0099071F">
              <w:rPr>
                <w:lang w:val="en-GB"/>
              </w:rPr>
              <w:t xml:space="preserve">. </w:t>
            </w:r>
            <w:r w:rsidR="0387855F" w:rsidRPr="0099071F">
              <w:rPr>
                <w:lang w:val="en-GB"/>
              </w:rPr>
              <w:t xml:space="preserve">It will not be established if the claimant will receive an award of </w:t>
            </w:r>
            <w:r w:rsidR="713266E2" w:rsidRPr="0099071F">
              <w:rPr>
                <w:lang w:val="en-GB"/>
              </w:rPr>
              <w:t>U</w:t>
            </w:r>
            <w:r w:rsidR="6284361F" w:rsidRPr="0099071F">
              <w:rPr>
                <w:lang w:val="en-GB"/>
              </w:rPr>
              <w:t>C</w:t>
            </w:r>
            <w:r w:rsidR="0387855F" w:rsidRPr="0099071F">
              <w:rPr>
                <w:lang w:val="en-GB"/>
              </w:rPr>
              <w:t xml:space="preserve"> until the end of their monthly assessment period. Any award will then take up to </w:t>
            </w:r>
            <w:r w:rsidR="18CFFB2D" w:rsidRPr="0099071F">
              <w:rPr>
                <w:lang w:val="en-GB"/>
              </w:rPr>
              <w:t>seven</w:t>
            </w:r>
            <w:r w:rsidR="009A48FD" w:rsidRPr="0099071F">
              <w:rPr>
                <w:lang w:val="en-GB"/>
              </w:rPr>
              <w:t xml:space="preserve"> </w:t>
            </w:r>
            <w:r w:rsidR="0387855F" w:rsidRPr="0099071F">
              <w:rPr>
                <w:lang w:val="en-GB"/>
              </w:rPr>
              <w:t xml:space="preserve">days to be paid. </w:t>
            </w:r>
            <w:r w:rsidRPr="0099071F">
              <w:rPr>
                <w:lang w:val="en-GB"/>
              </w:rPr>
              <w:t xml:space="preserve">It is feasible that in this period they could miss two monthly rent payments, becoming at risk of eviction through no fault of their own. This provision means that the rent missed because of the </w:t>
            </w:r>
            <w:r w:rsidR="72577414" w:rsidRPr="0099071F">
              <w:rPr>
                <w:lang w:val="en-GB"/>
              </w:rPr>
              <w:t>seven</w:t>
            </w:r>
            <w:r w:rsidR="00F916DB" w:rsidRPr="0099071F">
              <w:rPr>
                <w:lang w:val="en-GB"/>
              </w:rPr>
              <w:t xml:space="preserve"> </w:t>
            </w:r>
            <w:proofErr w:type="gramStart"/>
            <w:r w:rsidR="30A90F97" w:rsidRPr="0099071F">
              <w:rPr>
                <w:lang w:val="en-GB"/>
              </w:rPr>
              <w:t>day</w:t>
            </w:r>
            <w:proofErr w:type="gramEnd"/>
            <w:r w:rsidR="30A90F97" w:rsidRPr="0099071F">
              <w:rPr>
                <w:lang w:val="en-GB"/>
              </w:rPr>
              <w:t xml:space="preserve"> </w:t>
            </w:r>
            <w:r w:rsidRPr="0099071F">
              <w:rPr>
                <w:lang w:val="en-GB"/>
              </w:rPr>
              <w:t>wait for</w:t>
            </w:r>
            <w:r w:rsidR="6A4C9177" w:rsidRPr="0099071F">
              <w:rPr>
                <w:lang w:val="en-GB"/>
              </w:rPr>
              <w:t xml:space="preserve"> </w:t>
            </w:r>
            <w:r w:rsidR="5A8F0853" w:rsidRPr="0099071F">
              <w:rPr>
                <w:lang w:val="en-GB"/>
              </w:rPr>
              <w:t>the</w:t>
            </w:r>
            <w:r w:rsidRPr="0099071F">
              <w:rPr>
                <w:lang w:val="en-GB"/>
              </w:rPr>
              <w:t xml:space="preserve"> UC payment </w:t>
            </w:r>
            <w:r w:rsidR="17C52CCD" w:rsidRPr="0099071F">
              <w:rPr>
                <w:lang w:val="en-GB"/>
              </w:rPr>
              <w:t xml:space="preserve">at the </w:t>
            </w:r>
            <w:r w:rsidR="275F16EF" w:rsidRPr="0099071F">
              <w:rPr>
                <w:lang w:val="en-GB"/>
              </w:rPr>
              <w:t>end of the monthly assessme</w:t>
            </w:r>
            <w:r w:rsidR="17C52CCD" w:rsidRPr="0099071F">
              <w:rPr>
                <w:lang w:val="en-GB"/>
              </w:rPr>
              <w:t xml:space="preserve">nt period </w:t>
            </w:r>
            <w:r w:rsidRPr="0099071F">
              <w:rPr>
                <w:lang w:val="en-GB"/>
              </w:rPr>
              <w:t>will not be counted when calculating how much arrears the tenant owes, protecting the tenant in this example from mandatory eviction.</w:t>
            </w:r>
          </w:p>
        </w:tc>
      </w:tr>
    </w:tbl>
    <w:p w14:paraId="767D1F36" w14:textId="77777777" w:rsidR="001B37D2" w:rsidRPr="0099071F" w:rsidRDefault="001B37D2" w:rsidP="00EA1317">
      <w:pPr>
        <w:pStyle w:val="ParaNumbered"/>
        <w:numPr>
          <w:ilvl w:val="0"/>
          <w:numId w:val="0"/>
        </w:numPr>
        <w:ind w:left="289"/>
        <w:rPr>
          <w:lang w:val="en-GB"/>
        </w:rPr>
      </w:pPr>
      <w:bookmarkStart w:id="525" w:name="_Toc135128600"/>
      <w:bookmarkStart w:id="526" w:name="_Toc132884944"/>
      <w:bookmarkStart w:id="527" w:name="_Toc133581453"/>
      <w:bookmarkStart w:id="528" w:name="_Toc134531176"/>
    </w:p>
    <w:p w14:paraId="6A7E3CCB" w14:textId="5F2A6FF3" w:rsidR="008B2BC8" w:rsidRPr="0099071F" w:rsidRDefault="76C176D8" w:rsidP="00683463">
      <w:pPr>
        <w:pStyle w:val="HSubheading4"/>
      </w:pPr>
      <w:bookmarkStart w:id="529" w:name="_Toc221785415"/>
      <w:r w:rsidRPr="0099071F">
        <w:t>Part 5: Interpretation</w:t>
      </w:r>
      <w:bookmarkEnd w:id="525"/>
      <w:bookmarkEnd w:id="529"/>
    </w:p>
    <w:p w14:paraId="0AFD0677" w14:textId="302FF875" w:rsidR="00493D69" w:rsidRPr="0099071F" w:rsidRDefault="00854CA6" w:rsidP="00683463">
      <w:pPr>
        <w:pStyle w:val="HSubheading5"/>
        <w:rPr>
          <w:shd w:val="clear" w:color="auto" w:fill="FFFFFF"/>
        </w:rPr>
      </w:pPr>
      <w:r w:rsidRPr="0099071F">
        <w:rPr>
          <w:shd w:val="clear" w:color="auto" w:fill="FFFFFF"/>
        </w:rPr>
        <w:t>Effect</w:t>
      </w:r>
    </w:p>
    <w:p w14:paraId="34F2266A" w14:textId="22210C0D" w:rsidR="00681571" w:rsidRPr="0099071F" w:rsidRDefault="00681571" w:rsidP="00EA1317">
      <w:pPr>
        <w:pStyle w:val="ParaNumbered"/>
        <w:rPr>
          <w:lang w:val="en-GB"/>
        </w:rPr>
      </w:pPr>
      <w:r w:rsidRPr="0099071F">
        <w:rPr>
          <w:lang w:val="en-GB"/>
        </w:rPr>
        <w:t>Paragraph 2</w:t>
      </w:r>
      <w:r w:rsidR="00C23DCA" w:rsidRPr="0099071F">
        <w:rPr>
          <w:lang w:val="en-GB"/>
        </w:rPr>
        <w:t>5</w:t>
      </w:r>
      <w:r w:rsidRPr="0099071F">
        <w:rPr>
          <w:lang w:val="en-GB"/>
        </w:rPr>
        <w:t xml:space="preserve"> inserts a new Part 5 into Schedule 2 of the Housing Act 1988. The meanings of </w:t>
      </w:r>
      <w:r w:rsidR="00697F6F">
        <w:rPr>
          <w:lang w:val="en-GB"/>
        </w:rPr>
        <w:t>“</w:t>
      </w:r>
      <w:r w:rsidRPr="0099071F">
        <w:rPr>
          <w:lang w:val="en-GB"/>
        </w:rPr>
        <w:t>HMO</w:t>
      </w:r>
      <w:r w:rsidR="00697F6F">
        <w:rPr>
          <w:lang w:val="en-GB"/>
        </w:rPr>
        <w:t>”</w:t>
      </w:r>
      <w:r w:rsidRPr="0099071F">
        <w:rPr>
          <w:lang w:val="en-GB"/>
        </w:rPr>
        <w:t xml:space="preserve"> and </w:t>
      </w:r>
      <w:r w:rsidR="00697F6F">
        <w:rPr>
          <w:lang w:val="en-GB"/>
        </w:rPr>
        <w:t>“</w:t>
      </w:r>
      <w:r w:rsidRPr="0099071F">
        <w:rPr>
          <w:lang w:val="en-GB"/>
        </w:rPr>
        <w:t>housing association</w:t>
      </w:r>
      <w:r w:rsidR="00697F6F">
        <w:rPr>
          <w:lang w:val="en-GB"/>
        </w:rPr>
        <w:t>”</w:t>
      </w:r>
      <w:r w:rsidRPr="0099071F">
        <w:rPr>
          <w:lang w:val="en-GB"/>
        </w:rPr>
        <w:t xml:space="preserve"> are to be defined with reference to existing legislation. It defines the following terms: </w:t>
      </w:r>
      <w:r w:rsidR="00697F6F">
        <w:rPr>
          <w:lang w:val="en-GB"/>
        </w:rPr>
        <w:t>“</w:t>
      </w:r>
      <w:r w:rsidRPr="0099071F">
        <w:rPr>
          <w:lang w:val="en-GB"/>
        </w:rPr>
        <w:t>acquiring authority</w:t>
      </w:r>
      <w:r w:rsidR="00697F6F">
        <w:rPr>
          <w:lang w:val="en-GB"/>
        </w:rPr>
        <w:t>”</w:t>
      </w:r>
      <w:r w:rsidRPr="0099071F">
        <w:rPr>
          <w:lang w:val="en-GB"/>
        </w:rPr>
        <w:t xml:space="preserve">, </w:t>
      </w:r>
      <w:r w:rsidR="00697F6F">
        <w:rPr>
          <w:lang w:val="en-GB"/>
        </w:rPr>
        <w:t>“</w:t>
      </w:r>
      <w:r w:rsidRPr="0099071F">
        <w:rPr>
          <w:lang w:val="en-GB"/>
        </w:rPr>
        <w:t>managed accommodation</w:t>
      </w:r>
      <w:r w:rsidR="00697F6F">
        <w:rPr>
          <w:lang w:val="en-GB"/>
        </w:rPr>
        <w:t>”</w:t>
      </w:r>
      <w:r w:rsidRPr="0099071F">
        <w:rPr>
          <w:lang w:val="en-GB"/>
        </w:rPr>
        <w:t xml:space="preserve">, </w:t>
      </w:r>
      <w:r w:rsidR="00697F6F">
        <w:rPr>
          <w:lang w:val="en-GB"/>
        </w:rPr>
        <w:t>“</w:t>
      </w:r>
      <w:r w:rsidR="00D35C33" w:rsidRPr="0099071F">
        <w:rPr>
          <w:lang w:val="en-GB"/>
        </w:rPr>
        <w:t>s</w:t>
      </w:r>
      <w:r w:rsidRPr="0099071F">
        <w:rPr>
          <w:lang w:val="en-GB"/>
        </w:rPr>
        <w:t>upport services</w:t>
      </w:r>
      <w:r w:rsidR="00697F6F">
        <w:rPr>
          <w:lang w:val="en-GB"/>
        </w:rPr>
        <w:t>”</w:t>
      </w:r>
      <w:r w:rsidRPr="0099071F">
        <w:rPr>
          <w:lang w:val="en-GB"/>
        </w:rPr>
        <w:t xml:space="preserve">, </w:t>
      </w:r>
      <w:r w:rsidR="00431793" w:rsidRPr="0099071F">
        <w:rPr>
          <w:lang w:val="en-GB"/>
        </w:rPr>
        <w:t>and</w:t>
      </w:r>
      <w:r w:rsidRPr="0099071F">
        <w:rPr>
          <w:lang w:val="en-GB"/>
        </w:rPr>
        <w:t xml:space="preserve"> </w:t>
      </w:r>
      <w:r w:rsidR="00697F6F">
        <w:rPr>
          <w:lang w:val="en-GB"/>
        </w:rPr>
        <w:t>“</w:t>
      </w:r>
      <w:r w:rsidR="00D35C33" w:rsidRPr="0099071F">
        <w:rPr>
          <w:lang w:val="en-GB"/>
        </w:rPr>
        <w:t>s</w:t>
      </w:r>
      <w:r w:rsidRPr="0099071F">
        <w:rPr>
          <w:lang w:val="en-GB"/>
        </w:rPr>
        <w:t>upported accommodation</w:t>
      </w:r>
      <w:r w:rsidR="00697F6F">
        <w:rPr>
          <w:lang w:val="en-GB"/>
        </w:rPr>
        <w:t>”</w:t>
      </w:r>
      <w:r w:rsidRPr="0099071F">
        <w:rPr>
          <w:lang w:val="en-GB"/>
        </w:rPr>
        <w:t xml:space="preserve">. It also sets out what is to be considered </w:t>
      </w:r>
      <w:r w:rsidR="00697F6F">
        <w:rPr>
          <w:lang w:val="en-GB"/>
        </w:rPr>
        <w:t>“</w:t>
      </w:r>
      <w:r w:rsidRPr="0099071F">
        <w:rPr>
          <w:lang w:val="en-GB"/>
        </w:rPr>
        <w:t>giving notice of a compulsory acquisition</w:t>
      </w:r>
      <w:r w:rsidR="00697F6F">
        <w:rPr>
          <w:lang w:val="en-GB"/>
        </w:rPr>
        <w:t>”</w:t>
      </w:r>
      <w:r w:rsidRPr="0099071F">
        <w:rPr>
          <w:lang w:val="en-GB"/>
        </w:rPr>
        <w:t xml:space="preserve"> for the purposes of Schedule 2</w:t>
      </w:r>
      <w:r w:rsidR="003E3A92" w:rsidRPr="0099071F">
        <w:rPr>
          <w:lang w:val="en-GB"/>
        </w:rPr>
        <w:t xml:space="preserve"> </w:t>
      </w:r>
      <w:r w:rsidRPr="0099071F">
        <w:rPr>
          <w:lang w:val="en-GB"/>
        </w:rPr>
        <w:t>to the Housing Act 1988.</w:t>
      </w:r>
      <w:r w:rsidR="001C104A" w:rsidRPr="0099071F">
        <w:rPr>
          <w:lang w:val="en-GB"/>
        </w:rPr>
        <w:t xml:space="preserve"> </w:t>
      </w:r>
    </w:p>
    <w:p w14:paraId="48B879F0" w14:textId="6E6D8FCB" w:rsidR="00681571" w:rsidRPr="0099071F" w:rsidRDefault="00681571" w:rsidP="00683463">
      <w:pPr>
        <w:pStyle w:val="HSubheading5"/>
        <w:rPr>
          <w:shd w:val="clear" w:color="auto" w:fill="FFFFFF"/>
        </w:rPr>
      </w:pPr>
      <w:r w:rsidRPr="0099071F">
        <w:rPr>
          <w:shd w:val="clear" w:color="auto" w:fill="FFFFFF"/>
        </w:rPr>
        <w:t>Background</w:t>
      </w:r>
    </w:p>
    <w:p w14:paraId="682AC653" w14:textId="481DF28D" w:rsidR="00681571" w:rsidRPr="0099071F" w:rsidRDefault="00681571" w:rsidP="00EA1317">
      <w:pPr>
        <w:pStyle w:val="ParaNumbered"/>
        <w:rPr>
          <w:lang w:val="en-GB"/>
        </w:rPr>
      </w:pPr>
      <w:r w:rsidRPr="0099071F">
        <w:rPr>
          <w:lang w:val="en-GB"/>
        </w:rPr>
        <w:t>Definitions for these terms are required because, in some situations, the function and availability of some of the grounds for possession under Schedule 2 are determined by provisions linked to these terms, as set out below: </w:t>
      </w:r>
    </w:p>
    <w:p w14:paraId="4C074BB2" w14:textId="708304E7" w:rsidR="00681571" w:rsidRPr="0099071F" w:rsidRDefault="00681571" w:rsidP="00CA4C07">
      <w:pPr>
        <w:pStyle w:val="ParaNumberedletter"/>
        <w:rPr>
          <w:lang w:val="en-GB"/>
        </w:rPr>
      </w:pPr>
      <w:r w:rsidRPr="0099071F">
        <w:rPr>
          <w:lang w:val="en-GB"/>
        </w:rPr>
        <w:t xml:space="preserve">the application of the </w:t>
      </w:r>
      <w:r w:rsidR="00251665" w:rsidRPr="0099071F">
        <w:rPr>
          <w:lang w:val="en-GB"/>
        </w:rPr>
        <w:t>one year</w:t>
      </w:r>
      <w:r w:rsidRPr="0099071F">
        <w:rPr>
          <w:lang w:val="en-GB"/>
        </w:rPr>
        <w:t xml:space="preserve">- restriction on use of </w:t>
      </w:r>
      <w:r w:rsidR="00146F7D" w:rsidRPr="0099071F">
        <w:rPr>
          <w:lang w:val="en-GB"/>
        </w:rPr>
        <w:t>G</w:t>
      </w:r>
      <w:r w:rsidRPr="0099071F">
        <w:rPr>
          <w:lang w:val="en-GB"/>
        </w:rPr>
        <w:t xml:space="preserve">rounds 1A and </w:t>
      </w:r>
      <w:proofErr w:type="gramStart"/>
      <w:r w:rsidRPr="0099071F">
        <w:rPr>
          <w:lang w:val="en-GB"/>
        </w:rPr>
        <w:t xml:space="preserve">6 </w:t>
      </w:r>
      <w:r w:rsidR="00922B4F" w:rsidRPr="0099071F">
        <w:rPr>
          <w:lang w:val="en-GB"/>
        </w:rPr>
        <w:t>month</w:t>
      </w:r>
      <w:proofErr w:type="gramEnd"/>
      <w:r w:rsidR="00922B4F" w:rsidRPr="0099071F">
        <w:rPr>
          <w:lang w:val="en-GB"/>
        </w:rPr>
        <w:t xml:space="preserve"> restriction on use of </w:t>
      </w:r>
      <w:r w:rsidR="00146F7D" w:rsidRPr="0099071F">
        <w:rPr>
          <w:lang w:val="en-GB"/>
        </w:rPr>
        <w:t>G</w:t>
      </w:r>
      <w:r w:rsidR="00922B4F" w:rsidRPr="0099071F">
        <w:rPr>
          <w:lang w:val="en-GB"/>
        </w:rPr>
        <w:t>round</w:t>
      </w:r>
      <w:r w:rsidRPr="0099071F">
        <w:rPr>
          <w:lang w:val="en-GB"/>
        </w:rPr>
        <w:t xml:space="preserve"> 6 at the start of a tenancy may be determined by whether a </w:t>
      </w:r>
      <w:r w:rsidR="00697F6F">
        <w:rPr>
          <w:lang w:val="en-GB"/>
        </w:rPr>
        <w:t>“</w:t>
      </w:r>
      <w:r w:rsidRPr="0099071F">
        <w:rPr>
          <w:lang w:val="en-GB"/>
        </w:rPr>
        <w:t>notice of a compulsory acquisition</w:t>
      </w:r>
      <w:r w:rsidR="00697F6F">
        <w:rPr>
          <w:lang w:val="en-GB"/>
        </w:rPr>
        <w:t>”</w:t>
      </w:r>
      <w:r w:rsidRPr="0099071F">
        <w:rPr>
          <w:lang w:val="en-GB"/>
        </w:rPr>
        <w:t xml:space="preserve"> was given and an </w:t>
      </w:r>
      <w:r w:rsidR="00697F6F">
        <w:rPr>
          <w:lang w:val="en-GB"/>
        </w:rPr>
        <w:t>“</w:t>
      </w:r>
      <w:r w:rsidRPr="0099071F">
        <w:rPr>
          <w:lang w:val="en-GB"/>
        </w:rPr>
        <w:t>acquiring authority</w:t>
      </w:r>
      <w:r w:rsidR="00697F6F">
        <w:rPr>
          <w:lang w:val="en-GB"/>
        </w:rPr>
        <w:t>”</w:t>
      </w:r>
      <w:r w:rsidRPr="0099071F">
        <w:rPr>
          <w:lang w:val="en-GB"/>
        </w:rPr>
        <w:t xml:space="preserve"> intends to acquire or redevelop the property. </w:t>
      </w:r>
    </w:p>
    <w:p w14:paraId="4EEFDAEF" w14:textId="280641BA" w:rsidR="00681571" w:rsidRPr="0099071F" w:rsidRDefault="00681571" w:rsidP="00CA4C07">
      <w:pPr>
        <w:pStyle w:val="ParaNumberedletter"/>
        <w:rPr>
          <w:lang w:val="en-GB"/>
        </w:rPr>
      </w:pPr>
      <w:r w:rsidRPr="0099071F">
        <w:rPr>
          <w:lang w:val="en-GB"/>
        </w:rPr>
        <w:t xml:space="preserve">the use of </w:t>
      </w:r>
      <w:r w:rsidR="006D238C" w:rsidRPr="0099071F">
        <w:rPr>
          <w:lang w:val="en-GB"/>
        </w:rPr>
        <w:t>G</w:t>
      </w:r>
      <w:r w:rsidRPr="0099071F">
        <w:rPr>
          <w:lang w:val="en-GB"/>
        </w:rPr>
        <w:t>round 6</w:t>
      </w:r>
      <w:r w:rsidR="0086358D" w:rsidRPr="0099071F">
        <w:rPr>
          <w:lang w:val="en-GB"/>
        </w:rPr>
        <w:t>B</w:t>
      </w:r>
      <w:r w:rsidRPr="0099071F">
        <w:rPr>
          <w:lang w:val="en-GB"/>
        </w:rPr>
        <w:t xml:space="preserve"> may be determined by whether the housing meets HMO regulations</w:t>
      </w:r>
      <w:r w:rsidR="00A20087" w:rsidRPr="0099071F">
        <w:rPr>
          <w:lang w:val="en-GB"/>
        </w:rPr>
        <w:t>.</w:t>
      </w:r>
      <w:r w:rsidRPr="0099071F">
        <w:rPr>
          <w:lang w:val="en-GB"/>
        </w:rPr>
        <w:t> </w:t>
      </w:r>
    </w:p>
    <w:p w14:paraId="62AED28C" w14:textId="7F27D952" w:rsidR="00681571" w:rsidRPr="0099071F" w:rsidRDefault="00681571" w:rsidP="00CA4C07">
      <w:pPr>
        <w:pStyle w:val="ParaNumberedletter"/>
        <w:rPr>
          <w:lang w:val="en-GB"/>
        </w:rPr>
      </w:pPr>
      <w:r w:rsidRPr="0099071F">
        <w:rPr>
          <w:lang w:val="en-GB"/>
        </w:rPr>
        <w:t xml:space="preserve">the use of </w:t>
      </w:r>
      <w:r w:rsidR="006D238C" w:rsidRPr="0099071F">
        <w:rPr>
          <w:lang w:val="en-GB"/>
        </w:rPr>
        <w:t>G</w:t>
      </w:r>
      <w:r w:rsidRPr="0099071F">
        <w:rPr>
          <w:lang w:val="en-GB"/>
        </w:rPr>
        <w:t xml:space="preserve">round 5F may be determined by whether a tenant lives in </w:t>
      </w:r>
      <w:r w:rsidR="00697F6F">
        <w:rPr>
          <w:lang w:val="en-GB"/>
        </w:rPr>
        <w:t>“</w:t>
      </w:r>
      <w:r w:rsidRPr="0099071F">
        <w:rPr>
          <w:lang w:val="en-GB"/>
        </w:rPr>
        <w:t>managed accommodation</w:t>
      </w:r>
      <w:r w:rsidR="00697F6F">
        <w:rPr>
          <w:lang w:val="en-GB"/>
        </w:rPr>
        <w:t>”</w:t>
      </w:r>
      <w:r w:rsidRPr="0099071F">
        <w:rPr>
          <w:lang w:val="en-GB"/>
        </w:rPr>
        <w:t xml:space="preserve">. The application of </w:t>
      </w:r>
      <w:r w:rsidR="006D238C" w:rsidRPr="0099071F">
        <w:rPr>
          <w:lang w:val="en-GB"/>
        </w:rPr>
        <w:t>G</w:t>
      </w:r>
      <w:r w:rsidRPr="0099071F">
        <w:rPr>
          <w:lang w:val="en-GB"/>
        </w:rPr>
        <w:t xml:space="preserve">rounds 2ZA, 2ZB, 5E, 5F and 18 is determined by whether the housing meets the definition of </w:t>
      </w:r>
      <w:r w:rsidR="00697F6F">
        <w:rPr>
          <w:lang w:val="en-GB"/>
        </w:rPr>
        <w:t>“</w:t>
      </w:r>
      <w:r w:rsidR="00D35C33" w:rsidRPr="0099071F">
        <w:rPr>
          <w:lang w:val="en-GB"/>
        </w:rPr>
        <w:t>s</w:t>
      </w:r>
      <w:r w:rsidRPr="0099071F">
        <w:rPr>
          <w:lang w:val="en-GB"/>
        </w:rPr>
        <w:t>upported accommodation</w:t>
      </w:r>
      <w:r w:rsidR="00697F6F">
        <w:rPr>
          <w:lang w:val="en-GB"/>
        </w:rPr>
        <w:t>”</w:t>
      </w:r>
      <w:r w:rsidRPr="0099071F">
        <w:rPr>
          <w:lang w:val="en-GB"/>
        </w:rPr>
        <w:t xml:space="preserve"> (which incorporates </w:t>
      </w:r>
      <w:r w:rsidR="00697F6F">
        <w:rPr>
          <w:lang w:val="en-GB"/>
        </w:rPr>
        <w:t>“</w:t>
      </w:r>
      <w:r w:rsidR="00D35C33" w:rsidRPr="0099071F">
        <w:rPr>
          <w:lang w:val="en-GB"/>
        </w:rPr>
        <w:t>s</w:t>
      </w:r>
      <w:r w:rsidRPr="0099071F">
        <w:rPr>
          <w:lang w:val="en-GB"/>
        </w:rPr>
        <w:t>upport services</w:t>
      </w:r>
      <w:r w:rsidR="00697F6F">
        <w:rPr>
          <w:lang w:val="en-GB"/>
        </w:rPr>
        <w:t>”</w:t>
      </w:r>
      <w:r w:rsidRPr="0099071F">
        <w:rPr>
          <w:lang w:val="en-GB"/>
        </w:rPr>
        <w:t>, as separately defined).</w:t>
      </w:r>
      <w:r w:rsidR="001C104A" w:rsidRPr="0099071F">
        <w:rPr>
          <w:lang w:val="en-GB"/>
        </w:rPr>
        <w:t xml:space="preserve"> </w:t>
      </w:r>
    </w:p>
    <w:p w14:paraId="0F402BD9" w14:textId="4D15185D" w:rsidR="0081138B" w:rsidRPr="0099071F" w:rsidRDefault="00507792" w:rsidP="00CA4C07">
      <w:pPr>
        <w:pStyle w:val="ParaNumberedletter"/>
        <w:rPr>
          <w:lang w:val="en-GB"/>
        </w:rPr>
      </w:pPr>
      <w:r w:rsidRPr="0099071F">
        <w:rPr>
          <w:lang w:val="en-GB"/>
        </w:rPr>
        <w:t>t</w:t>
      </w:r>
      <w:r w:rsidR="0081138B" w:rsidRPr="0099071F">
        <w:rPr>
          <w:lang w:val="en-GB"/>
        </w:rPr>
        <w:t xml:space="preserve">he use of </w:t>
      </w:r>
      <w:r w:rsidR="006D238C" w:rsidRPr="0099071F">
        <w:rPr>
          <w:lang w:val="en-GB"/>
        </w:rPr>
        <w:t>G</w:t>
      </w:r>
      <w:r w:rsidR="0081138B" w:rsidRPr="0099071F">
        <w:rPr>
          <w:lang w:val="en-GB"/>
        </w:rPr>
        <w:t xml:space="preserve">rounds 1, 1A, 2ZA, 2ZB, 4A, 5F, 5G and 6 are linked to a </w:t>
      </w:r>
      <w:r w:rsidR="00697F6F">
        <w:rPr>
          <w:lang w:val="en-GB"/>
        </w:rPr>
        <w:t>“</w:t>
      </w:r>
      <w:r w:rsidR="0081138B" w:rsidRPr="0099071F">
        <w:rPr>
          <w:lang w:val="en-GB"/>
        </w:rPr>
        <w:t>relevant date</w:t>
      </w:r>
      <w:r w:rsidR="00697F6F">
        <w:rPr>
          <w:lang w:val="en-GB"/>
        </w:rPr>
        <w:t>”</w:t>
      </w:r>
      <w:r w:rsidR="0081138B" w:rsidRPr="0099071F">
        <w:rPr>
          <w:lang w:val="en-GB"/>
        </w:rPr>
        <w:t xml:space="preserve">. In most cases, this date is the date specified in the </w:t>
      </w:r>
      <w:r w:rsidR="00351A91" w:rsidRPr="0099071F">
        <w:rPr>
          <w:lang w:val="en-GB"/>
        </w:rPr>
        <w:t>section</w:t>
      </w:r>
      <w:r w:rsidR="0081138B" w:rsidRPr="0099071F">
        <w:rPr>
          <w:lang w:val="en-GB"/>
        </w:rPr>
        <w:t xml:space="preserve"> 8 notice, or, for </w:t>
      </w:r>
      <w:r w:rsidR="006D238C" w:rsidRPr="0099071F">
        <w:rPr>
          <w:lang w:val="en-GB"/>
        </w:rPr>
        <w:t>G</w:t>
      </w:r>
      <w:r w:rsidR="0081138B" w:rsidRPr="0099071F">
        <w:rPr>
          <w:lang w:val="en-GB"/>
        </w:rPr>
        <w:t xml:space="preserve">rounds 2ZA, 2ZB or 5F, the date when that notice is served; but where the court uses its power to dispense with the requirement for notice, the </w:t>
      </w:r>
      <w:r w:rsidR="00697F6F">
        <w:rPr>
          <w:lang w:val="en-GB"/>
        </w:rPr>
        <w:t>“</w:t>
      </w:r>
      <w:r w:rsidR="0081138B" w:rsidRPr="0099071F">
        <w:rPr>
          <w:lang w:val="en-GB"/>
        </w:rPr>
        <w:t>relevant date</w:t>
      </w:r>
      <w:r w:rsidR="00697F6F">
        <w:rPr>
          <w:lang w:val="en-GB"/>
        </w:rPr>
        <w:t>”</w:t>
      </w:r>
      <w:r w:rsidR="0081138B" w:rsidRPr="0099071F">
        <w:rPr>
          <w:lang w:val="en-GB"/>
        </w:rPr>
        <w:t xml:space="preserve"> will be the date on which proceedings for possession began.</w:t>
      </w:r>
    </w:p>
    <w:p w14:paraId="67D028E3" w14:textId="40B8159C" w:rsidR="00681571" w:rsidRPr="0099071F" w:rsidRDefault="00681571" w:rsidP="00EA1317">
      <w:pPr>
        <w:pStyle w:val="ParaNumbered"/>
        <w:rPr>
          <w:lang w:val="en-GB"/>
        </w:rPr>
      </w:pPr>
      <w:r w:rsidRPr="0099071F">
        <w:rPr>
          <w:lang w:val="en-GB"/>
        </w:rPr>
        <w:t xml:space="preserve">A definition for </w:t>
      </w:r>
      <w:r w:rsidR="00697F6F">
        <w:rPr>
          <w:lang w:val="en-GB"/>
        </w:rPr>
        <w:t>“</w:t>
      </w:r>
      <w:r w:rsidRPr="0099071F">
        <w:rPr>
          <w:lang w:val="en-GB"/>
        </w:rPr>
        <w:t>housing association</w:t>
      </w:r>
      <w:r w:rsidR="00697F6F">
        <w:rPr>
          <w:lang w:val="en-GB"/>
        </w:rPr>
        <w:t>”</w:t>
      </w:r>
      <w:r w:rsidRPr="0099071F">
        <w:rPr>
          <w:lang w:val="en-GB"/>
        </w:rPr>
        <w:t xml:space="preserve"> is required because the definition of </w:t>
      </w:r>
      <w:r w:rsidR="00D35C33" w:rsidRPr="0099071F">
        <w:rPr>
          <w:lang w:val="en-GB"/>
        </w:rPr>
        <w:t>‘</w:t>
      </w:r>
      <w:r w:rsidR="00697F6F">
        <w:rPr>
          <w:lang w:val="en-GB"/>
        </w:rPr>
        <w:t>“</w:t>
      </w:r>
      <w:r w:rsidR="00D35C33" w:rsidRPr="0099071F">
        <w:rPr>
          <w:lang w:val="en-GB"/>
        </w:rPr>
        <w:t>s</w:t>
      </w:r>
      <w:r w:rsidRPr="0099071F">
        <w:rPr>
          <w:lang w:val="en-GB"/>
        </w:rPr>
        <w:t>upported accommodation</w:t>
      </w:r>
      <w:r w:rsidR="00697F6F">
        <w:rPr>
          <w:lang w:val="en-GB"/>
        </w:rPr>
        <w:t>”</w:t>
      </w:r>
      <w:r w:rsidRPr="0099071F">
        <w:rPr>
          <w:lang w:val="en-GB"/>
        </w:rPr>
        <w:t xml:space="preserve"> in the </w:t>
      </w:r>
      <w:r w:rsidR="00C96EAA" w:rsidRPr="0099071F">
        <w:rPr>
          <w:lang w:val="en-GB"/>
        </w:rPr>
        <w:t>Act</w:t>
      </w:r>
      <w:r w:rsidRPr="0099071F">
        <w:rPr>
          <w:lang w:val="en-GB"/>
        </w:rPr>
        <w:t xml:space="preserve"> refers to </w:t>
      </w:r>
      <w:r w:rsidR="00697F6F">
        <w:rPr>
          <w:lang w:val="en-GB"/>
        </w:rPr>
        <w:t>“</w:t>
      </w:r>
      <w:r w:rsidRPr="0099071F">
        <w:rPr>
          <w:lang w:val="en-GB"/>
        </w:rPr>
        <w:t>housing association</w:t>
      </w:r>
      <w:r w:rsidR="00697F6F">
        <w:rPr>
          <w:lang w:val="en-GB"/>
        </w:rPr>
        <w:t>”</w:t>
      </w:r>
      <w:r w:rsidRPr="0099071F">
        <w:rPr>
          <w:lang w:val="en-GB"/>
        </w:rPr>
        <w:t xml:space="preserve">. A </w:t>
      </w:r>
      <w:r w:rsidR="00697F6F">
        <w:rPr>
          <w:lang w:val="en-GB"/>
        </w:rPr>
        <w:t>“</w:t>
      </w:r>
      <w:r w:rsidRPr="0099071F">
        <w:rPr>
          <w:lang w:val="en-GB"/>
        </w:rPr>
        <w:t>housing association</w:t>
      </w:r>
      <w:r w:rsidR="00697F6F">
        <w:rPr>
          <w:lang w:val="en-GB"/>
        </w:rPr>
        <w:t>”</w:t>
      </w:r>
      <w:r w:rsidRPr="0099071F">
        <w:rPr>
          <w:lang w:val="en-GB"/>
        </w:rPr>
        <w:t xml:space="preserve"> is included on the list of specified landlords that may provide </w:t>
      </w:r>
      <w:r w:rsidR="00D35C33" w:rsidRPr="0099071F">
        <w:rPr>
          <w:lang w:val="en-GB"/>
        </w:rPr>
        <w:t>‘s</w:t>
      </w:r>
      <w:r w:rsidRPr="0099071F">
        <w:rPr>
          <w:lang w:val="en-GB"/>
        </w:rPr>
        <w:t>upported accommodation</w:t>
      </w:r>
      <w:r w:rsidR="00697F6F">
        <w:rPr>
          <w:lang w:val="en-GB"/>
        </w:rPr>
        <w:t>”</w:t>
      </w:r>
      <w:r w:rsidRPr="0099071F">
        <w:rPr>
          <w:lang w:val="en-GB"/>
        </w:rPr>
        <w:t>. </w:t>
      </w:r>
    </w:p>
    <w:p w14:paraId="37BD791D" w14:textId="10384E9D" w:rsidR="00681571" w:rsidRPr="0099071F" w:rsidRDefault="00681571" w:rsidP="00EA1317">
      <w:pPr>
        <w:pStyle w:val="ParaNumbered"/>
        <w:rPr>
          <w:lang w:val="en-GB"/>
        </w:rPr>
      </w:pPr>
      <w:r w:rsidRPr="0099071F">
        <w:rPr>
          <w:lang w:val="en-GB"/>
        </w:rPr>
        <w:t xml:space="preserve">The definitions of </w:t>
      </w:r>
      <w:r w:rsidR="00697F6F">
        <w:rPr>
          <w:lang w:val="en-GB"/>
        </w:rPr>
        <w:t>“</w:t>
      </w:r>
      <w:r w:rsidRPr="0099071F">
        <w:rPr>
          <w:lang w:val="en-GB"/>
        </w:rPr>
        <w:t>HMO</w:t>
      </w:r>
      <w:r w:rsidR="00697F6F">
        <w:rPr>
          <w:lang w:val="en-GB"/>
        </w:rPr>
        <w:t>”</w:t>
      </w:r>
      <w:r w:rsidRPr="0099071F">
        <w:rPr>
          <w:lang w:val="en-GB"/>
        </w:rPr>
        <w:t xml:space="preserve"> and </w:t>
      </w:r>
      <w:r w:rsidR="00697F6F">
        <w:rPr>
          <w:lang w:val="en-GB"/>
        </w:rPr>
        <w:t>“</w:t>
      </w:r>
      <w:r w:rsidRPr="0099071F">
        <w:rPr>
          <w:lang w:val="en-GB"/>
        </w:rPr>
        <w:t>housing association</w:t>
      </w:r>
      <w:r w:rsidR="00697F6F">
        <w:rPr>
          <w:lang w:val="en-GB"/>
        </w:rPr>
        <w:t>”</w:t>
      </w:r>
      <w:r w:rsidRPr="0099071F">
        <w:rPr>
          <w:lang w:val="en-GB"/>
        </w:rPr>
        <w:t xml:space="preserve"> are taken from the Housing Act 2004 and the Housing Associations Act 1985, respectively.</w:t>
      </w:r>
    </w:p>
    <w:p w14:paraId="70E80CAF" w14:textId="68D31B04" w:rsidR="00A168BA" w:rsidRPr="0099071F" w:rsidRDefault="00A168BA" w:rsidP="00683463">
      <w:pPr>
        <w:pStyle w:val="HSubheading4"/>
      </w:pPr>
      <w:bookmarkStart w:id="530" w:name="_Toc135128601"/>
      <w:bookmarkStart w:id="531" w:name="_Toc221785416"/>
      <w:r w:rsidRPr="0099071F">
        <w:lastRenderedPageBreak/>
        <w:t xml:space="preserve">Part </w:t>
      </w:r>
      <w:r w:rsidR="00037EF2" w:rsidRPr="0099071F">
        <w:t>6</w:t>
      </w:r>
      <w:r w:rsidRPr="0099071F">
        <w:t>: power to amend grounds 2ZA, 2Z</w:t>
      </w:r>
      <w:r w:rsidR="00F22632" w:rsidRPr="0099071F">
        <w:t>C</w:t>
      </w:r>
      <w:r w:rsidRPr="0099071F">
        <w:t>, 5C</w:t>
      </w:r>
      <w:r w:rsidR="00180570" w:rsidRPr="0099071F">
        <w:t>, 5H</w:t>
      </w:r>
      <w:r w:rsidRPr="0099071F">
        <w:t xml:space="preserve"> and 6</w:t>
      </w:r>
      <w:r w:rsidR="004A5C64" w:rsidRPr="0099071F">
        <w:t>B</w:t>
      </w:r>
      <w:r w:rsidRPr="0099071F">
        <w:t xml:space="preserve"> and definition</w:t>
      </w:r>
      <w:bookmarkEnd w:id="530"/>
      <w:bookmarkEnd w:id="531"/>
      <w:r w:rsidRPr="0099071F">
        <w:t xml:space="preserve"> </w:t>
      </w:r>
      <w:bookmarkEnd w:id="526"/>
      <w:bookmarkEnd w:id="527"/>
      <w:bookmarkEnd w:id="528"/>
    </w:p>
    <w:p w14:paraId="113B9B2D" w14:textId="581702C5" w:rsidR="00A168BA" w:rsidRPr="0099071F" w:rsidRDefault="00A168BA" w:rsidP="00683463">
      <w:pPr>
        <w:pStyle w:val="HSubheading5"/>
        <w:rPr>
          <w:shd w:val="clear" w:color="auto" w:fill="FFFFFF"/>
        </w:rPr>
      </w:pPr>
      <w:r w:rsidRPr="0099071F">
        <w:rPr>
          <w:shd w:val="clear" w:color="auto" w:fill="FFFFFF"/>
        </w:rPr>
        <w:t xml:space="preserve">Effect </w:t>
      </w:r>
    </w:p>
    <w:p w14:paraId="36BCBBBB" w14:textId="550F2FEE" w:rsidR="00A168BA" w:rsidRPr="0099071F" w:rsidRDefault="00855340" w:rsidP="00EA1317">
      <w:pPr>
        <w:pStyle w:val="ParaNumbered"/>
        <w:rPr>
          <w:lang w:val="en-GB"/>
        </w:rPr>
      </w:pPr>
      <w:r w:rsidRPr="0099071F">
        <w:rPr>
          <w:lang w:val="en-GB"/>
        </w:rPr>
        <w:t>This</w:t>
      </w:r>
      <w:r w:rsidR="3B73B322" w:rsidRPr="0099071F">
        <w:rPr>
          <w:lang w:val="en-GB"/>
        </w:rPr>
        <w:t xml:space="preserve"> gives the Secretary of State the power</w:t>
      </w:r>
      <w:r w:rsidR="38F3886A" w:rsidRPr="0099071F">
        <w:rPr>
          <w:lang w:val="en-GB"/>
        </w:rPr>
        <w:t>,</w:t>
      </w:r>
      <w:r w:rsidR="3B73B322" w:rsidRPr="0099071F">
        <w:rPr>
          <w:lang w:val="en-GB"/>
        </w:rPr>
        <w:t xml:space="preserve"> via affirmative statutory instrument</w:t>
      </w:r>
      <w:r w:rsidR="38F3886A" w:rsidRPr="0099071F">
        <w:rPr>
          <w:lang w:val="en-GB"/>
        </w:rPr>
        <w:t>,</w:t>
      </w:r>
      <w:r w:rsidR="3B73B322" w:rsidRPr="0099071F">
        <w:rPr>
          <w:lang w:val="en-GB"/>
        </w:rPr>
        <w:t xml:space="preserve"> to amend </w:t>
      </w:r>
      <w:r w:rsidR="2ECB7F42" w:rsidRPr="0099071F">
        <w:rPr>
          <w:lang w:val="en-GB"/>
        </w:rPr>
        <w:t>S</w:t>
      </w:r>
      <w:r w:rsidR="1684AE31" w:rsidRPr="0099071F">
        <w:rPr>
          <w:lang w:val="en-GB"/>
        </w:rPr>
        <w:t>chedule</w:t>
      </w:r>
      <w:r w:rsidR="3B73B322" w:rsidRPr="0099071F">
        <w:rPr>
          <w:lang w:val="en-GB"/>
        </w:rPr>
        <w:t xml:space="preserve"> 2 of the Housing Act 1988 in the following specified ways: </w:t>
      </w:r>
    </w:p>
    <w:p w14:paraId="58390C13" w14:textId="77777777" w:rsidR="00A270BE" w:rsidRPr="0099071F" w:rsidRDefault="00A270BE" w:rsidP="00CA4C07">
      <w:pPr>
        <w:pStyle w:val="ParaNumberedletter"/>
        <w:rPr>
          <w:lang w:val="en-GB"/>
        </w:rPr>
      </w:pPr>
      <w:r w:rsidRPr="0099071F">
        <w:rPr>
          <w:lang w:val="en-GB"/>
        </w:rPr>
        <w:t>To change the descriptions of landlords who may use grounds 2ZA and 2ZC</w:t>
      </w:r>
    </w:p>
    <w:p w14:paraId="1F9121A0" w14:textId="77777777" w:rsidR="00A270BE" w:rsidRPr="0099071F" w:rsidRDefault="00A270BE" w:rsidP="00CA4C07">
      <w:pPr>
        <w:pStyle w:val="ParaNumberedletter"/>
        <w:rPr>
          <w:lang w:val="en-GB"/>
        </w:rPr>
      </w:pPr>
      <w:r w:rsidRPr="0099071F">
        <w:rPr>
          <w:lang w:val="en-GB"/>
        </w:rPr>
        <w:t>To restrict the use of ground 5C to where the landlord or employer seeking possession is of a specified description</w:t>
      </w:r>
    </w:p>
    <w:p w14:paraId="2F1BDD68" w14:textId="77777777" w:rsidR="009E7390" w:rsidRPr="0099071F" w:rsidRDefault="00A270BE" w:rsidP="00CA4C07">
      <w:pPr>
        <w:pStyle w:val="ParaNumberedletter"/>
        <w:rPr>
          <w:lang w:val="en-GB"/>
        </w:rPr>
      </w:pPr>
      <w:r w:rsidRPr="0099071F">
        <w:rPr>
          <w:lang w:val="en-GB"/>
        </w:rPr>
        <w:t>To change the descriptions of landlords who may use ground 5H</w:t>
      </w:r>
    </w:p>
    <w:p w14:paraId="502589EF" w14:textId="37B7034C" w:rsidR="00A168BA" w:rsidRPr="0099071F" w:rsidRDefault="00CA4A9B" w:rsidP="00CA4C07">
      <w:pPr>
        <w:pStyle w:val="ParaNumberedletter"/>
        <w:rPr>
          <w:lang w:val="en-GB"/>
        </w:rPr>
      </w:pPr>
      <w:r w:rsidRPr="0099071F">
        <w:rPr>
          <w:lang w:val="en-GB"/>
        </w:rPr>
        <w:t xml:space="preserve">To provide for the use of </w:t>
      </w:r>
      <w:r w:rsidR="00A168BA" w:rsidRPr="0099071F">
        <w:rPr>
          <w:lang w:val="en-GB"/>
        </w:rPr>
        <w:t>ground 6</w:t>
      </w:r>
      <w:r w:rsidR="004A5C64" w:rsidRPr="0099071F">
        <w:rPr>
          <w:lang w:val="en-GB"/>
        </w:rPr>
        <w:t>B</w:t>
      </w:r>
      <w:r w:rsidRPr="0099071F">
        <w:rPr>
          <w:lang w:val="en-GB"/>
        </w:rPr>
        <w:t xml:space="preserve"> in respect of </w:t>
      </w:r>
      <w:r w:rsidR="00F97199" w:rsidRPr="0099071F">
        <w:rPr>
          <w:lang w:val="en-GB"/>
        </w:rPr>
        <w:t>other enforcement action</w:t>
      </w:r>
      <w:r w:rsidR="00B1615D" w:rsidRPr="0099071F">
        <w:rPr>
          <w:lang w:val="en-GB"/>
        </w:rPr>
        <w:t xml:space="preserve"> etc</w:t>
      </w:r>
    </w:p>
    <w:p w14:paraId="5D20702D" w14:textId="791E7B4F" w:rsidR="00C309F9" w:rsidRPr="0099071F" w:rsidRDefault="00C309F9" w:rsidP="00CA4C07">
      <w:pPr>
        <w:pStyle w:val="ParaNumberedletter"/>
        <w:rPr>
          <w:lang w:val="en-GB"/>
        </w:rPr>
      </w:pPr>
      <w:r w:rsidRPr="0099071F">
        <w:rPr>
          <w:lang w:val="en-GB"/>
        </w:rPr>
        <w:t xml:space="preserve">To amend the definition of </w:t>
      </w:r>
      <w:r w:rsidR="00D35C33" w:rsidRPr="0099071F">
        <w:rPr>
          <w:lang w:val="en-GB"/>
        </w:rPr>
        <w:t>‘s</w:t>
      </w:r>
      <w:r w:rsidRPr="0099071F">
        <w:rPr>
          <w:lang w:val="en-GB"/>
        </w:rPr>
        <w:t>pecial tenancy</w:t>
      </w:r>
      <w:r w:rsidR="00697F6F">
        <w:rPr>
          <w:lang w:val="en-GB"/>
        </w:rPr>
        <w:t>”</w:t>
      </w:r>
      <w:r w:rsidRPr="0099071F">
        <w:rPr>
          <w:lang w:val="en-GB"/>
        </w:rPr>
        <w:t xml:space="preserve"> in Ground 7. </w:t>
      </w:r>
    </w:p>
    <w:p w14:paraId="4B297655" w14:textId="72E9EDF9" w:rsidR="00A168BA" w:rsidRPr="0099071F" w:rsidRDefault="00A168BA" w:rsidP="00CA4C07">
      <w:pPr>
        <w:pStyle w:val="ParaNumberedletter"/>
        <w:rPr>
          <w:lang w:val="en-GB"/>
        </w:rPr>
      </w:pPr>
      <w:r w:rsidRPr="0099071F">
        <w:rPr>
          <w:lang w:val="en-GB"/>
        </w:rPr>
        <w:t xml:space="preserve">To amend the definition of </w:t>
      </w:r>
      <w:r w:rsidR="00D35C33" w:rsidRPr="0099071F">
        <w:rPr>
          <w:lang w:val="en-GB"/>
        </w:rPr>
        <w:t>‘s</w:t>
      </w:r>
      <w:r w:rsidRPr="0099071F">
        <w:rPr>
          <w:lang w:val="en-GB"/>
        </w:rPr>
        <w:t>upported accommodation</w:t>
      </w:r>
      <w:r w:rsidR="00697F6F">
        <w:rPr>
          <w:lang w:val="en-GB"/>
        </w:rPr>
        <w:t>”</w:t>
      </w:r>
      <w:r w:rsidRPr="0099071F">
        <w:rPr>
          <w:lang w:val="en-GB"/>
        </w:rPr>
        <w:t xml:space="preserve"> or </w:t>
      </w:r>
      <w:r w:rsidR="00697F6F">
        <w:rPr>
          <w:lang w:val="en-GB"/>
        </w:rPr>
        <w:t>“</w:t>
      </w:r>
      <w:r w:rsidRPr="0099071F">
        <w:rPr>
          <w:lang w:val="en-GB"/>
        </w:rPr>
        <w:t>managed accommodation</w:t>
      </w:r>
      <w:r w:rsidR="00697F6F">
        <w:rPr>
          <w:lang w:val="en-GB"/>
        </w:rPr>
        <w:t>”</w:t>
      </w:r>
      <w:r w:rsidRPr="0099071F">
        <w:rPr>
          <w:lang w:val="en-GB"/>
        </w:rPr>
        <w:t xml:space="preserve"> as established in </w:t>
      </w:r>
      <w:r w:rsidR="0027411E" w:rsidRPr="0099071F">
        <w:rPr>
          <w:lang w:val="en-GB"/>
        </w:rPr>
        <w:t>p</w:t>
      </w:r>
      <w:r w:rsidRPr="0099071F">
        <w:rPr>
          <w:lang w:val="en-GB"/>
        </w:rPr>
        <w:t>aragraph 12 of Part 5</w:t>
      </w:r>
      <w:r w:rsidR="00092C3F" w:rsidRPr="0099071F">
        <w:rPr>
          <w:lang w:val="en-GB"/>
        </w:rPr>
        <w:t xml:space="preserve">. </w:t>
      </w:r>
    </w:p>
    <w:p w14:paraId="7E5B35E9" w14:textId="2AA22951" w:rsidR="0006475A" w:rsidRPr="0099071F" w:rsidRDefault="0006475A" w:rsidP="00683463">
      <w:pPr>
        <w:pStyle w:val="HSubheading5"/>
        <w:rPr>
          <w:shd w:val="clear" w:color="auto" w:fill="FFFFFF"/>
        </w:rPr>
      </w:pPr>
      <w:r w:rsidRPr="0099071F">
        <w:rPr>
          <w:shd w:val="clear" w:color="auto" w:fill="FFFFFF"/>
        </w:rPr>
        <w:t xml:space="preserve">Proposed </w:t>
      </w:r>
      <w:r w:rsidR="00774E40" w:rsidRPr="0099071F">
        <w:rPr>
          <w:shd w:val="clear" w:color="auto" w:fill="FFFFFF"/>
        </w:rPr>
        <w:t>u</w:t>
      </w:r>
      <w:r w:rsidRPr="0099071F">
        <w:rPr>
          <w:shd w:val="clear" w:color="auto" w:fill="FFFFFF"/>
        </w:rPr>
        <w:t xml:space="preserve">se of </w:t>
      </w:r>
      <w:r w:rsidR="00774E40" w:rsidRPr="0099071F">
        <w:rPr>
          <w:shd w:val="clear" w:color="auto" w:fill="FFFFFF"/>
        </w:rPr>
        <w:t>p</w:t>
      </w:r>
      <w:r w:rsidRPr="0099071F">
        <w:rPr>
          <w:shd w:val="clear" w:color="auto" w:fill="FFFFFF"/>
        </w:rPr>
        <w:t xml:space="preserve">ower </w:t>
      </w:r>
    </w:p>
    <w:p w14:paraId="0C3017EB" w14:textId="372235E0" w:rsidR="0006475A" w:rsidRPr="0099071F" w:rsidRDefault="006D67E1" w:rsidP="00EA1317">
      <w:pPr>
        <w:pStyle w:val="ParaNumbered"/>
        <w:rPr>
          <w:lang w:val="en-GB"/>
        </w:rPr>
      </w:pPr>
      <w:r w:rsidRPr="0099071F">
        <w:rPr>
          <w:lang w:val="en-GB"/>
        </w:rPr>
        <w:t xml:space="preserve">Grounds </w:t>
      </w:r>
      <w:r w:rsidR="403E0080" w:rsidRPr="0099071F">
        <w:rPr>
          <w:lang w:val="en-GB"/>
        </w:rPr>
        <w:t>2ZA and 2Z</w:t>
      </w:r>
      <w:r w:rsidR="00FA4A2F" w:rsidRPr="0099071F">
        <w:rPr>
          <w:lang w:val="en-GB"/>
        </w:rPr>
        <w:t>C</w:t>
      </w:r>
      <w:r w:rsidR="403E0080" w:rsidRPr="0099071F">
        <w:rPr>
          <w:lang w:val="en-GB"/>
        </w:rPr>
        <w:t xml:space="preserve">: </w:t>
      </w:r>
      <w:r w:rsidR="006D238C" w:rsidRPr="0099071F">
        <w:rPr>
          <w:lang w:val="en-GB"/>
        </w:rPr>
        <w:t>i</w:t>
      </w:r>
      <w:r w:rsidR="403E0080" w:rsidRPr="0099071F">
        <w:rPr>
          <w:lang w:val="en-GB"/>
        </w:rPr>
        <w:t xml:space="preserve">t is necessary to retain a small amount of flexibility to reflect new business models and legislative commercial arrangements that may also require a ground for possession. The power will allow the </w:t>
      </w:r>
      <w:r w:rsidR="0060368E" w:rsidRPr="0099071F">
        <w:rPr>
          <w:lang w:val="en-GB"/>
        </w:rPr>
        <w:t>g</w:t>
      </w:r>
      <w:r w:rsidR="00B22D9F" w:rsidRPr="0099071F">
        <w:rPr>
          <w:lang w:val="en-GB"/>
        </w:rPr>
        <w:t>overnment</w:t>
      </w:r>
      <w:r w:rsidR="403E0080" w:rsidRPr="0099071F">
        <w:rPr>
          <w:lang w:val="en-GB"/>
        </w:rPr>
        <w:t xml:space="preserve"> to adjust the </w:t>
      </w:r>
      <w:r w:rsidR="3F435DCC" w:rsidRPr="0099071F">
        <w:rPr>
          <w:lang w:val="en-GB"/>
        </w:rPr>
        <w:t>s</w:t>
      </w:r>
      <w:r w:rsidR="0F9E846B" w:rsidRPr="0099071F">
        <w:rPr>
          <w:lang w:val="en-GB"/>
        </w:rPr>
        <w:t>cope of</w:t>
      </w:r>
      <w:r w:rsidR="403E0080" w:rsidRPr="0099071F">
        <w:rPr>
          <w:lang w:val="en-GB"/>
        </w:rPr>
        <w:t xml:space="preserve"> landlords who can use the ground as sectors evolve to ensure it is available when it is reasonable while preventing </w:t>
      </w:r>
      <w:r w:rsidR="00697F6F">
        <w:rPr>
          <w:lang w:val="en-GB"/>
        </w:rPr>
        <w:t>“</w:t>
      </w:r>
      <w:r w:rsidR="403E0080" w:rsidRPr="0099071F">
        <w:rPr>
          <w:lang w:val="en-GB"/>
        </w:rPr>
        <w:t>backdoor</w:t>
      </w:r>
      <w:r w:rsidR="00697F6F">
        <w:rPr>
          <w:lang w:val="en-GB"/>
        </w:rPr>
        <w:t>”</w:t>
      </w:r>
      <w:r w:rsidR="403E0080" w:rsidRPr="0099071F">
        <w:rPr>
          <w:lang w:val="en-GB"/>
        </w:rPr>
        <w:t xml:space="preserve"> evictions. </w:t>
      </w:r>
    </w:p>
    <w:p w14:paraId="2C1257FB" w14:textId="2DB82BDA" w:rsidR="0006475A" w:rsidRPr="0099071F" w:rsidRDefault="006D67E1" w:rsidP="00EA1317">
      <w:pPr>
        <w:pStyle w:val="ParaNumbered"/>
        <w:rPr>
          <w:lang w:val="en-GB"/>
        </w:rPr>
      </w:pPr>
      <w:r w:rsidRPr="0099071F">
        <w:rPr>
          <w:lang w:val="en-GB"/>
        </w:rPr>
        <w:t xml:space="preserve">Grounds </w:t>
      </w:r>
      <w:r w:rsidR="403E0080" w:rsidRPr="0099071F">
        <w:rPr>
          <w:lang w:val="en-GB"/>
        </w:rPr>
        <w:t xml:space="preserve">5C: </w:t>
      </w:r>
      <w:r w:rsidR="006D238C" w:rsidRPr="0099071F">
        <w:rPr>
          <w:lang w:val="en-GB"/>
        </w:rPr>
        <w:t>t</w:t>
      </w:r>
      <w:r w:rsidR="403E0080" w:rsidRPr="0099071F">
        <w:rPr>
          <w:lang w:val="en-GB"/>
        </w:rPr>
        <w:t xml:space="preserve">his is an expanded </w:t>
      </w:r>
      <w:proofErr w:type="gramStart"/>
      <w:r w:rsidR="403E0080" w:rsidRPr="0099071F">
        <w:rPr>
          <w:lang w:val="en-GB"/>
        </w:rPr>
        <w:t>ground</w:t>
      </w:r>
      <w:proofErr w:type="gramEnd"/>
      <w:r w:rsidR="403E0080" w:rsidRPr="0099071F">
        <w:rPr>
          <w:lang w:val="en-GB"/>
        </w:rPr>
        <w:t xml:space="preserve"> and the scale of its use cannot be known with certainty. The power will be used to limit its use to certain landlords </w:t>
      </w:r>
      <w:r w:rsidR="2C51A289" w:rsidRPr="0099071F">
        <w:rPr>
          <w:lang w:val="en-GB"/>
        </w:rPr>
        <w:t xml:space="preserve">or in relation to certain types of </w:t>
      </w:r>
      <w:proofErr w:type="gramStart"/>
      <w:r w:rsidR="2C51A289" w:rsidRPr="0099071F">
        <w:rPr>
          <w:lang w:val="en-GB"/>
        </w:rPr>
        <w:t>employer</w:t>
      </w:r>
      <w:proofErr w:type="gramEnd"/>
      <w:r w:rsidR="2C51A289" w:rsidRPr="0099071F">
        <w:rPr>
          <w:lang w:val="en-GB"/>
        </w:rPr>
        <w:t xml:space="preserve"> </w:t>
      </w:r>
      <w:r w:rsidR="4DADC93D" w:rsidRPr="0099071F">
        <w:rPr>
          <w:lang w:val="en-GB"/>
        </w:rPr>
        <w:t>and</w:t>
      </w:r>
      <w:r w:rsidR="403E0080" w:rsidRPr="0099071F">
        <w:rPr>
          <w:lang w:val="en-GB"/>
        </w:rPr>
        <w:t xml:space="preserve"> is necessary to prevent potential future abuse if unscrupulous landlords seek to use the ground beyond the circumstances for which it is intended. </w:t>
      </w:r>
    </w:p>
    <w:p w14:paraId="08F6B223" w14:textId="77E53BA5" w:rsidR="007907DA" w:rsidRPr="0099071F" w:rsidRDefault="006D67E1" w:rsidP="00EA1317">
      <w:pPr>
        <w:pStyle w:val="ParaNumbered"/>
        <w:rPr>
          <w:lang w:val="en-GB"/>
        </w:rPr>
      </w:pPr>
      <w:r w:rsidRPr="0099071F">
        <w:rPr>
          <w:lang w:val="en-GB"/>
        </w:rPr>
        <w:t xml:space="preserve">Grounds </w:t>
      </w:r>
      <w:r w:rsidR="007907DA" w:rsidRPr="0099071F">
        <w:rPr>
          <w:lang w:val="en-GB"/>
        </w:rPr>
        <w:t xml:space="preserve">5H: </w:t>
      </w:r>
      <w:r w:rsidR="00CA2339" w:rsidRPr="0099071F">
        <w:rPr>
          <w:lang w:val="en-GB"/>
        </w:rPr>
        <w:t xml:space="preserve">this power allows the Secretary of State to use regulations to change the type of landlord to whom </w:t>
      </w:r>
      <w:r w:rsidRPr="0099071F">
        <w:rPr>
          <w:lang w:val="en-GB"/>
        </w:rPr>
        <w:t>G</w:t>
      </w:r>
      <w:r w:rsidR="00CA2339" w:rsidRPr="0099071F">
        <w:rPr>
          <w:lang w:val="en-GB"/>
        </w:rPr>
        <w:t>round 5H is available to use. This is necessary to ensure the ground is only applicable to the targeted landlords</w:t>
      </w:r>
      <w:r w:rsidR="00C96679" w:rsidRPr="0099071F">
        <w:rPr>
          <w:lang w:val="en-GB"/>
        </w:rPr>
        <w:t xml:space="preserve"> who operate legitimate schemes</w:t>
      </w:r>
      <w:r w:rsidR="008D4191" w:rsidRPr="0099071F">
        <w:rPr>
          <w:lang w:val="en-GB"/>
        </w:rPr>
        <w:t xml:space="preserve">. </w:t>
      </w:r>
    </w:p>
    <w:p w14:paraId="56C60835" w14:textId="3F727563" w:rsidR="0006475A" w:rsidRPr="0099071F" w:rsidRDefault="006D67E1" w:rsidP="00EA1317">
      <w:pPr>
        <w:pStyle w:val="ParaNumbered"/>
        <w:rPr>
          <w:lang w:val="en-GB"/>
        </w:rPr>
      </w:pPr>
      <w:r w:rsidRPr="0099071F">
        <w:rPr>
          <w:lang w:val="en-GB"/>
        </w:rPr>
        <w:t xml:space="preserve">Ground </w:t>
      </w:r>
      <w:r w:rsidR="403E0080" w:rsidRPr="0099071F">
        <w:rPr>
          <w:lang w:val="en-GB"/>
        </w:rPr>
        <w:t>6</w:t>
      </w:r>
      <w:r w:rsidR="004B710E" w:rsidRPr="0099071F">
        <w:rPr>
          <w:lang w:val="en-GB"/>
        </w:rPr>
        <w:t>B</w:t>
      </w:r>
      <w:r w:rsidR="403E0080" w:rsidRPr="0099071F">
        <w:rPr>
          <w:lang w:val="en-GB"/>
        </w:rPr>
        <w:t xml:space="preserve">: The power will be used to expand or amend the list of offences under the ground so that landlords are not unnecessarily penalised for </w:t>
      </w:r>
      <w:r w:rsidR="3DAFDC04" w:rsidRPr="0099071F">
        <w:rPr>
          <w:lang w:val="en-GB"/>
        </w:rPr>
        <w:t>failing to comply</w:t>
      </w:r>
      <w:r w:rsidR="403E0080" w:rsidRPr="0099071F">
        <w:rPr>
          <w:lang w:val="en-GB"/>
        </w:rPr>
        <w:t xml:space="preserve"> with enforcement action because they do not have the relevant ground for possession. </w:t>
      </w:r>
    </w:p>
    <w:p w14:paraId="47A94A74" w14:textId="7B36175C" w:rsidR="00AA7610" w:rsidRPr="0099071F" w:rsidRDefault="00AA7610" w:rsidP="00EA1317">
      <w:pPr>
        <w:pStyle w:val="ParaNumbered"/>
        <w:rPr>
          <w:lang w:val="en-GB"/>
        </w:rPr>
      </w:pPr>
      <w:r w:rsidRPr="0099071F">
        <w:rPr>
          <w:lang w:val="en-GB"/>
        </w:rPr>
        <w:t xml:space="preserve">Definitions (Supported and Managed Accommodation): The power will be used to amend the definition of supported </w:t>
      </w:r>
      <w:proofErr w:type="gramStart"/>
      <w:r w:rsidRPr="0099071F">
        <w:rPr>
          <w:lang w:val="en-GB"/>
        </w:rPr>
        <w:t>accommodation</w:t>
      </w:r>
      <w:proofErr w:type="gramEnd"/>
      <w:r w:rsidRPr="0099071F">
        <w:rPr>
          <w:lang w:val="en-GB"/>
        </w:rPr>
        <w:t xml:space="preserve"> which is relevant to </w:t>
      </w:r>
      <w:r w:rsidR="00891378" w:rsidRPr="0099071F">
        <w:rPr>
          <w:lang w:val="en-GB"/>
        </w:rPr>
        <w:t>G</w:t>
      </w:r>
      <w:r w:rsidRPr="0099071F">
        <w:rPr>
          <w:lang w:val="en-GB"/>
        </w:rPr>
        <w:t xml:space="preserve">rounds 2ZA, 2ZC, 5E, 5F and 18. This power will enable the </w:t>
      </w:r>
      <w:r w:rsidR="0060368E" w:rsidRPr="0099071F">
        <w:rPr>
          <w:lang w:val="en-GB"/>
        </w:rPr>
        <w:t>g</w:t>
      </w:r>
      <w:r w:rsidR="00B22D9F" w:rsidRPr="0099071F">
        <w:rPr>
          <w:lang w:val="en-GB"/>
        </w:rPr>
        <w:t>overnment</w:t>
      </w:r>
      <w:r w:rsidRPr="0099071F">
        <w:rPr>
          <w:lang w:val="en-GB"/>
        </w:rPr>
        <w:t xml:space="preserve"> to respond quickly and flexibly to changes. This is needed to ensure the definition remains fit for purpose so the sector can continue to function effectively and to maintain providers</w:t>
      </w:r>
      <w:r w:rsidR="006D67E1" w:rsidRPr="0099071F">
        <w:rPr>
          <w:lang w:val="en-GB"/>
        </w:rPr>
        <w:t>’</w:t>
      </w:r>
      <w:r w:rsidRPr="0099071F">
        <w:rPr>
          <w:lang w:val="en-GB"/>
        </w:rPr>
        <w:t xml:space="preserve"> confidence in operating supported accommodation. </w:t>
      </w:r>
    </w:p>
    <w:p w14:paraId="5A985B6C" w14:textId="212DE738" w:rsidR="00633D93" w:rsidRPr="0099071F" w:rsidRDefault="00401BEB" w:rsidP="00EA1317">
      <w:pPr>
        <w:pStyle w:val="ParaNumbered"/>
        <w:rPr>
          <w:lang w:val="en-GB"/>
        </w:rPr>
      </w:pPr>
      <w:r w:rsidRPr="0099071F">
        <w:rPr>
          <w:lang w:val="en-GB"/>
        </w:rPr>
        <w:t xml:space="preserve">Ground </w:t>
      </w:r>
      <w:r w:rsidR="00633D93" w:rsidRPr="0099071F">
        <w:rPr>
          <w:lang w:val="en-GB"/>
        </w:rPr>
        <w:t xml:space="preserve">7: </w:t>
      </w:r>
      <w:r w:rsidR="0064237A" w:rsidRPr="0099071F">
        <w:rPr>
          <w:lang w:val="en-GB"/>
        </w:rPr>
        <w:t>The power allow</w:t>
      </w:r>
      <w:r w:rsidR="00690432" w:rsidRPr="0099071F">
        <w:rPr>
          <w:lang w:val="en-GB"/>
        </w:rPr>
        <w:t>s</w:t>
      </w:r>
      <w:r w:rsidR="0064237A" w:rsidRPr="0099071F">
        <w:rPr>
          <w:lang w:val="en-GB"/>
        </w:rPr>
        <w:t xml:space="preserve"> the Secretary of State to ensure that </w:t>
      </w:r>
      <w:r w:rsidR="143B8C30" w:rsidRPr="0099071F">
        <w:rPr>
          <w:lang w:val="en-GB"/>
        </w:rPr>
        <w:t xml:space="preserve">landlords under </w:t>
      </w:r>
      <w:r w:rsidR="00535A9E" w:rsidRPr="0099071F">
        <w:rPr>
          <w:lang w:val="en-GB"/>
        </w:rPr>
        <w:t xml:space="preserve">certain tenancies </w:t>
      </w:r>
      <w:r w:rsidR="60074418" w:rsidRPr="0099071F">
        <w:rPr>
          <w:lang w:val="en-GB"/>
        </w:rPr>
        <w:t xml:space="preserve">can recover possession where </w:t>
      </w:r>
      <w:r w:rsidR="3FB6DE3A" w:rsidRPr="0099071F">
        <w:rPr>
          <w:lang w:val="en-GB"/>
        </w:rPr>
        <w:t>those tenancies</w:t>
      </w:r>
      <w:r w:rsidR="60074418" w:rsidRPr="0099071F">
        <w:rPr>
          <w:lang w:val="en-GB"/>
        </w:rPr>
        <w:t xml:space="preserve"> have been</w:t>
      </w:r>
      <w:r w:rsidR="00535A9E" w:rsidRPr="0099071F">
        <w:rPr>
          <w:lang w:val="en-GB"/>
        </w:rPr>
        <w:t xml:space="preserve"> inherited</w:t>
      </w:r>
      <w:r w:rsidR="00C139F9" w:rsidRPr="0099071F">
        <w:rPr>
          <w:lang w:val="en-GB"/>
        </w:rPr>
        <w:t xml:space="preserve"> </w:t>
      </w:r>
      <w:r w:rsidR="436C4D95" w:rsidRPr="0099071F">
        <w:rPr>
          <w:lang w:val="en-GB"/>
        </w:rPr>
        <w:t>under a</w:t>
      </w:r>
      <w:r w:rsidR="00C139F9" w:rsidRPr="0099071F">
        <w:rPr>
          <w:lang w:val="en-GB"/>
        </w:rPr>
        <w:t xml:space="preserve"> will or </w:t>
      </w:r>
      <w:r w:rsidR="6A2CDF05" w:rsidRPr="0099071F">
        <w:rPr>
          <w:lang w:val="en-GB"/>
        </w:rPr>
        <w:t>the</w:t>
      </w:r>
      <w:r w:rsidR="159767EE" w:rsidRPr="0099071F">
        <w:rPr>
          <w:lang w:val="en-GB"/>
        </w:rPr>
        <w:t xml:space="preserve"> </w:t>
      </w:r>
      <w:r w:rsidR="00C139F9" w:rsidRPr="0099071F">
        <w:rPr>
          <w:lang w:val="en-GB"/>
        </w:rPr>
        <w:t>intestacy</w:t>
      </w:r>
      <w:r w:rsidR="78E6C932" w:rsidRPr="0099071F">
        <w:rPr>
          <w:lang w:val="en-GB"/>
        </w:rPr>
        <w:t xml:space="preserve"> </w:t>
      </w:r>
      <w:r w:rsidR="4A465FDB" w:rsidRPr="0099071F">
        <w:rPr>
          <w:lang w:val="en-GB"/>
        </w:rPr>
        <w:t>rules</w:t>
      </w:r>
      <w:r w:rsidR="001C104A" w:rsidRPr="0099071F">
        <w:rPr>
          <w:lang w:val="en-GB"/>
        </w:rPr>
        <w:t xml:space="preserve"> </w:t>
      </w:r>
      <w:r w:rsidR="419C4407" w:rsidRPr="0099071F">
        <w:rPr>
          <w:lang w:val="en-GB"/>
        </w:rPr>
        <w:t>and the new tenant was living there immediately before the former tenant</w:t>
      </w:r>
      <w:r w:rsidR="00D35C33" w:rsidRPr="0099071F">
        <w:rPr>
          <w:lang w:val="en-GB"/>
        </w:rPr>
        <w:t>’s</w:t>
      </w:r>
      <w:r w:rsidR="419C4407" w:rsidRPr="0099071F">
        <w:rPr>
          <w:lang w:val="en-GB"/>
        </w:rPr>
        <w:t xml:space="preserve"> death</w:t>
      </w:r>
      <w:r w:rsidR="78E6C932" w:rsidRPr="0099071F">
        <w:rPr>
          <w:lang w:val="en-GB"/>
        </w:rPr>
        <w:t>.</w:t>
      </w:r>
      <w:r w:rsidR="001C104A" w:rsidRPr="0099071F">
        <w:rPr>
          <w:lang w:val="en-GB"/>
        </w:rPr>
        <w:t xml:space="preserve"> </w:t>
      </w:r>
      <w:r w:rsidR="000954D0" w:rsidRPr="0099071F">
        <w:rPr>
          <w:lang w:val="en-GB"/>
        </w:rPr>
        <w:t xml:space="preserve">The </w:t>
      </w:r>
      <w:r w:rsidR="0060368E" w:rsidRPr="0099071F">
        <w:rPr>
          <w:lang w:val="en-GB"/>
        </w:rPr>
        <w:t>g</w:t>
      </w:r>
      <w:r w:rsidR="00B22D9F" w:rsidRPr="0099071F">
        <w:rPr>
          <w:lang w:val="en-GB"/>
        </w:rPr>
        <w:t>overnment</w:t>
      </w:r>
      <w:r w:rsidR="000954D0" w:rsidRPr="0099071F">
        <w:rPr>
          <w:lang w:val="en-GB"/>
        </w:rPr>
        <w:t xml:space="preserve"> believes i</w:t>
      </w:r>
      <w:r w:rsidR="005A25FF" w:rsidRPr="0099071F">
        <w:rPr>
          <w:lang w:val="en-GB"/>
        </w:rPr>
        <w:t xml:space="preserve">t </w:t>
      </w:r>
      <w:r w:rsidR="00F156EB" w:rsidRPr="0099071F">
        <w:rPr>
          <w:lang w:val="en-GB"/>
        </w:rPr>
        <w:t>isn’t</w:t>
      </w:r>
      <w:r w:rsidR="005A25FF" w:rsidRPr="0099071F">
        <w:rPr>
          <w:lang w:val="en-GB"/>
        </w:rPr>
        <w:t xml:space="preserve"> always appropriate</w:t>
      </w:r>
      <w:r w:rsidR="00C139F9" w:rsidRPr="0099071F">
        <w:rPr>
          <w:lang w:val="en-GB"/>
        </w:rPr>
        <w:t xml:space="preserve"> or fair</w:t>
      </w:r>
      <w:r w:rsidR="005A25FF" w:rsidRPr="0099071F">
        <w:rPr>
          <w:lang w:val="en-GB"/>
        </w:rPr>
        <w:t xml:space="preserve"> for tenants </w:t>
      </w:r>
      <w:r w:rsidR="0B8F9922" w:rsidRPr="0099071F">
        <w:rPr>
          <w:lang w:val="en-GB"/>
        </w:rPr>
        <w:t>to</w:t>
      </w:r>
      <w:r w:rsidR="5714F3A6" w:rsidRPr="0099071F">
        <w:rPr>
          <w:lang w:val="en-GB"/>
        </w:rPr>
        <w:t xml:space="preserve"> </w:t>
      </w:r>
      <w:r w:rsidR="00C139F9" w:rsidRPr="0099071F">
        <w:rPr>
          <w:lang w:val="en-GB"/>
        </w:rPr>
        <w:t>succeed to certain tenancies</w:t>
      </w:r>
      <w:r w:rsidR="005A25FF" w:rsidRPr="0099071F">
        <w:rPr>
          <w:lang w:val="en-GB"/>
        </w:rPr>
        <w:t xml:space="preserve">, as </w:t>
      </w:r>
      <w:r w:rsidR="00DB4C42" w:rsidRPr="0099071F">
        <w:rPr>
          <w:lang w:val="en-GB"/>
        </w:rPr>
        <w:t xml:space="preserve">the </w:t>
      </w:r>
      <w:r w:rsidR="005A25FF" w:rsidRPr="0099071F">
        <w:rPr>
          <w:lang w:val="en-GB"/>
        </w:rPr>
        <w:t>property may be</w:t>
      </w:r>
      <w:r w:rsidR="00C139F9" w:rsidRPr="0099071F">
        <w:rPr>
          <w:lang w:val="en-GB"/>
        </w:rPr>
        <w:t xml:space="preserve"> reserved,</w:t>
      </w:r>
      <w:r w:rsidR="005A25FF" w:rsidRPr="0099071F">
        <w:rPr>
          <w:lang w:val="en-GB"/>
        </w:rPr>
        <w:t xml:space="preserve"> </w:t>
      </w:r>
      <w:r w:rsidR="003046B1" w:rsidRPr="0099071F">
        <w:rPr>
          <w:lang w:val="en-GB"/>
        </w:rPr>
        <w:t xml:space="preserve">funded or adapted for </w:t>
      </w:r>
      <w:proofErr w:type="gramStart"/>
      <w:r w:rsidR="003046B1" w:rsidRPr="0099071F">
        <w:rPr>
          <w:lang w:val="en-GB"/>
        </w:rPr>
        <w:t xml:space="preserve">particular </w:t>
      </w:r>
      <w:r w:rsidR="00C139F9" w:rsidRPr="0099071F">
        <w:rPr>
          <w:lang w:val="en-GB"/>
        </w:rPr>
        <w:t>usages</w:t>
      </w:r>
      <w:proofErr w:type="gramEnd"/>
      <w:r w:rsidR="003046B1" w:rsidRPr="0099071F">
        <w:rPr>
          <w:lang w:val="en-GB"/>
        </w:rPr>
        <w:t xml:space="preserve"> (e.g. housing which is provided as supported accommodation for those with </w:t>
      </w:r>
      <w:proofErr w:type="gramStart"/>
      <w:r w:rsidR="003046B1" w:rsidRPr="0099071F">
        <w:rPr>
          <w:lang w:val="en-GB"/>
        </w:rPr>
        <w:t>particular needs</w:t>
      </w:r>
      <w:proofErr w:type="gramEnd"/>
      <w:r w:rsidR="003046B1" w:rsidRPr="0099071F">
        <w:rPr>
          <w:lang w:val="en-GB"/>
        </w:rPr>
        <w:t>).</w:t>
      </w:r>
      <w:r w:rsidR="00BF1B24" w:rsidRPr="0099071F">
        <w:rPr>
          <w:lang w:val="en-GB"/>
        </w:rPr>
        <w:t xml:space="preserve"> </w:t>
      </w:r>
      <w:r w:rsidR="002303BA" w:rsidRPr="0099071F">
        <w:rPr>
          <w:lang w:val="en-GB"/>
        </w:rPr>
        <w:t xml:space="preserve">This </w:t>
      </w:r>
      <w:r w:rsidR="246E22E9" w:rsidRPr="0099071F">
        <w:rPr>
          <w:lang w:val="en-GB"/>
        </w:rPr>
        <w:t>p</w:t>
      </w:r>
      <w:r w:rsidR="003046B1" w:rsidRPr="0099071F">
        <w:rPr>
          <w:lang w:val="en-GB"/>
        </w:rPr>
        <w:t xml:space="preserve">ower </w:t>
      </w:r>
      <w:r w:rsidR="002303BA" w:rsidRPr="0099071F">
        <w:rPr>
          <w:lang w:val="en-GB"/>
        </w:rPr>
        <w:t>is required to ensure</w:t>
      </w:r>
      <w:r w:rsidR="00C139F9" w:rsidRPr="0099071F">
        <w:rPr>
          <w:lang w:val="en-GB"/>
        </w:rPr>
        <w:t xml:space="preserve"> </w:t>
      </w:r>
      <w:r w:rsidR="71CF8C5A" w:rsidRPr="0099071F">
        <w:rPr>
          <w:lang w:val="en-GB"/>
        </w:rPr>
        <w:t>that</w:t>
      </w:r>
      <w:r w:rsidR="159767EE" w:rsidRPr="0099071F">
        <w:rPr>
          <w:lang w:val="en-GB"/>
        </w:rPr>
        <w:t xml:space="preserve"> </w:t>
      </w:r>
      <w:r w:rsidR="005A25FF" w:rsidRPr="0099071F">
        <w:rPr>
          <w:lang w:val="en-GB"/>
        </w:rPr>
        <w:t xml:space="preserve">new </w:t>
      </w:r>
      <w:r w:rsidR="002303BA" w:rsidRPr="0099071F">
        <w:rPr>
          <w:lang w:val="en-GB"/>
        </w:rPr>
        <w:t xml:space="preserve">types of </w:t>
      </w:r>
      <w:r w:rsidR="005A25FF" w:rsidRPr="0099071F">
        <w:rPr>
          <w:lang w:val="en-GB"/>
        </w:rPr>
        <w:t xml:space="preserve">specialist </w:t>
      </w:r>
      <w:r w:rsidR="002303BA" w:rsidRPr="0099071F">
        <w:rPr>
          <w:lang w:val="en-GB"/>
        </w:rPr>
        <w:t>tenanc</w:t>
      </w:r>
      <w:r w:rsidR="1F7EA0A8" w:rsidRPr="0099071F">
        <w:rPr>
          <w:lang w:val="en-GB"/>
        </w:rPr>
        <w:t>y</w:t>
      </w:r>
      <w:r w:rsidR="00C139F9" w:rsidRPr="0099071F">
        <w:rPr>
          <w:lang w:val="en-GB"/>
        </w:rPr>
        <w:t xml:space="preserve"> can continue to operate effectively</w:t>
      </w:r>
      <w:r w:rsidR="00A0C436" w:rsidRPr="0099071F">
        <w:rPr>
          <w:lang w:val="en-GB"/>
        </w:rPr>
        <w:t xml:space="preserve"> in future</w:t>
      </w:r>
      <w:r w:rsidR="00C139F9" w:rsidRPr="0099071F">
        <w:rPr>
          <w:lang w:val="en-GB"/>
        </w:rPr>
        <w:t xml:space="preserve">. </w:t>
      </w:r>
    </w:p>
    <w:p w14:paraId="10AD72EC" w14:textId="2954C776" w:rsidR="00A168BA" w:rsidRPr="0099071F" w:rsidRDefault="00A168BA" w:rsidP="00683463">
      <w:pPr>
        <w:pStyle w:val="HSubheading5"/>
        <w:rPr>
          <w:shd w:val="clear" w:color="auto" w:fill="FFFFFF"/>
        </w:rPr>
      </w:pPr>
      <w:r w:rsidRPr="0099071F">
        <w:rPr>
          <w:shd w:val="clear" w:color="auto" w:fill="FFFFFF"/>
        </w:rPr>
        <w:lastRenderedPageBreak/>
        <w:t>Background</w:t>
      </w:r>
    </w:p>
    <w:p w14:paraId="691E8B9E" w14:textId="12B167A3" w:rsidR="00A168BA" w:rsidRPr="0099071F" w:rsidRDefault="3B73B322" w:rsidP="00EA1317">
      <w:pPr>
        <w:pStyle w:val="ParaNumbered"/>
        <w:rPr>
          <w:lang w:val="en-GB"/>
        </w:rPr>
      </w:pPr>
      <w:r w:rsidRPr="0099071F">
        <w:rPr>
          <w:lang w:val="en-GB"/>
        </w:rPr>
        <w:t>Ground 2ZA is restricted to agricultural landlords</w:t>
      </w:r>
      <w:r w:rsidR="5AE41809" w:rsidRPr="0099071F">
        <w:rPr>
          <w:lang w:val="en-GB"/>
        </w:rPr>
        <w:t>,</w:t>
      </w:r>
      <w:r w:rsidR="217A2C56" w:rsidRPr="0099071F">
        <w:rPr>
          <w:lang w:val="en-GB"/>
        </w:rPr>
        <w:t xml:space="preserve"> </w:t>
      </w:r>
      <w:r w:rsidRPr="0099071F">
        <w:rPr>
          <w:lang w:val="en-GB"/>
        </w:rPr>
        <w:t>private registered providers of social housing</w:t>
      </w:r>
      <w:r w:rsidR="5F618D53" w:rsidRPr="0099071F">
        <w:rPr>
          <w:lang w:val="en-GB"/>
        </w:rPr>
        <w:t>, supported accommodation providers and companies where a local authority owns at least 50% of the issued share capital</w:t>
      </w:r>
      <w:r w:rsidR="430A3156" w:rsidRPr="0099071F">
        <w:rPr>
          <w:lang w:val="en-GB"/>
        </w:rPr>
        <w:t>.</w:t>
      </w:r>
      <w:r w:rsidRPr="0099071F">
        <w:rPr>
          <w:lang w:val="en-GB"/>
        </w:rPr>
        <w:t xml:space="preserve"> Ground </w:t>
      </w:r>
      <w:r w:rsidR="430A3156" w:rsidRPr="0099071F">
        <w:rPr>
          <w:lang w:val="en-GB"/>
        </w:rPr>
        <w:t>2Z</w:t>
      </w:r>
      <w:r w:rsidR="00B523EA" w:rsidRPr="0099071F">
        <w:rPr>
          <w:lang w:val="en-GB"/>
        </w:rPr>
        <w:t>C</w:t>
      </w:r>
      <w:r w:rsidRPr="0099071F">
        <w:rPr>
          <w:lang w:val="en-GB"/>
        </w:rPr>
        <w:t xml:space="preserve"> is restricted to where the intermediate landlord was an agricultural landlord</w:t>
      </w:r>
      <w:r w:rsidR="32B59CC1" w:rsidRPr="0099071F">
        <w:rPr>
          <w:lang w:val="en-GB"/>
        </w:rPr>
        <w:t>,</w:t>
      </w:r>
      <w:r w:rsidRPr="0099071F">
        <w:rPr>
          <w:lang w:val="en-GB"/>
        </w:rPr>
        <w:t xml:space="preserve"> private registered provider of social housing</w:t>
      </w:r>
      <w:r w:rsidR="311485A9" w:rsidRPr="0099071F">
        <w:rPr>
          <w:lang w:val="en-GB"/>
        </w:rPr>
        <w:t>, supported accommodation provider or company where a local authority owned at least 50% of the issued share capital</w:t>
      </w:r>
      <w:r w:rsidRPr="0099071F">
        <w:rPr>
          <w:lang w:val="en-GB"/>
        </w:rPr>
        <w:t xml:space="preserve"> before the tenancy reverted under </w:t>
      </w:r>
      <w:r w:rsidR="00351A91" w:rsidRPr="0099071F">
        <w:rPr>
          <w:lang w:val="en-GB"/>
        </w:rPr>
        <w:t>section</w:t>
      </w:r>
      <w:r w:rsidRPr="0099071F">
        <w:rPr>
          <w:lang w:val="en-GB"/>
        </w:rPr>
        <w:t xml:space="preserve"> 18 of the Housing Act 1988. </w:t>
      </w:r>
      <w:r w:rsidR="4DADC93D" w:rsidRPr="0099071F">
        <w:rPr>
          <w:lang w:val="en-GB"/>
        </w:rPr>
        <w:t xml:space="preserve">The </w:t>
      </w:r>
      <w:r w:rsidR="00F156EB" w:rsidRPr="0099071F">
        <w:rPr>
          <w:lang w:val="en-GB"/>
        </w:rPr>
        <w:t>g</w:t>
      </w:r>
      <w:r w:rsidR="00B22D9F" w:rsidRPr="0099071F">
        <w:rPr>
          <w:lang w:val="en-GB"/>
        </w:rPr>
        <w:t>overnment</w:t>
      </w:r>
      <w:r w:rsidRPr="0099071F">
        <w:rPr>
          <w:lang w:val="en-GB"/>
        </w:rPr>
        <w:t xml:space="preserve"> has considered it necessary to restrict these grounds to a narrow set of landlords </w:t>
      </w:r>
      <w:proofErr w:type="gramStart"/>
      <w:r w:rsidRPr="0099071F">
        <w:rPr>
          <w:lang w:val="en-GB"/>
        </w:rPr>
        <w:t>in order to</w:t>
      </w:r>
      <w:proofErr w:type="gramEnd"/>
      <w:r w:rsidRPr="0099071F">
        <w:rPr>
          <w:lang w:val="en-GB"/>
        </w:rPr>
        <w:t xml:space="preserve"> prevent abuse</w:t>
      </w:r>
      <w:r w:rsidR="07332CAC" w:rsidRPr="0099071F">
        <w:rPr>
          <w:lang w:val="en-GB"/>
        </w:rPr>
        <w:t xml:space="preserve"> by</w:t>
      </w:r>
      <w:r w:rsidRPr="0099071F">
        <w:rPr>
          <w:lang w:val="en-GB"/>
        </w:rPr>
        <w:t xml:space="preserve">, </w:t>
      </w:r>
      <w:r w:rsidR="72F3F46F" w:rsidRPr="0099071F">
        <w:rPr>
          <w:lang w:val="en-GB"/>
        </w:rPr>
        <w:t>for example</w:t>
      </w:r>
      <w:r w:rsidR="07332CAC" w:rsidRPr="0099071F">
        <w:rPr>
          <w:lang w:val="en-GB"/>
        </w:rPr>
        <w:t>,</w:t>
      </w:r>
      <w:r w:rsidR="72F3F46F" w:rsidRPr="0099071F">
        <w:rPr>
          <w:lang w:val="en-GB"/>
        </w:rPr>
        <w:t xml:space="preserve"> </w:t>
      </w:r>
      <w:r w:rsidRPr="0099071F">
        <w:rPr>
          <w:lang w:val="en-GB"/>
        </w:rPr>
        <w:t xml:space="preserve">unscrupulous landlords </w:t>
      </w:r>
      <w:r w:rsidR="72F3F46F" w:rsidRPr="0099071F">
        <w:rPr>
          <w:lang w:val="en-GB"/>
        </w:rPr>
        <w:t>seeking</w:t>
      </w:r>
      <w:r w:rsidRPr="0099071F">
        <w:rPr>
          <w:lang w:val="en-GB"/>
        </w:rPr>
        <w:t xml:space="preserve"> to replicate </w:t>
      </w:r>
      <w:r w:rsidR="00351A91" w:rsidRPr="0099071F">
        <w:rPr>
          <w:lang w:val="en-GB"/>
        </w:rPr>
        <w:t>section</w:t>
      </w:r>
      <w:r w:rsidRPr="0099071F">
        <w:rPr>
          <w:lang w:val="en-GB"/>
        </w:rPr>
        <w:t xml:space="preserve"> 21 evictions through creating superior landlord arrangements. </w:t>
      </w:r>
    </w:p>
    <w:p w14:paraId="53DF1BF7" w14:textId="4A511BF1" w:rsidR="00A168BA" w:rsidRPr="0099071F" w:rsidRDefault="3B73B322" w:rsidP="00EA1317">
      <w:pPr>
        <w:pStyle w:val="ParaNumbered"/>
        <w:rPr>
          <w:lang w:val="en-GB"/>
        </w:rPr>
      </w:pPr>
      <w:r w:rsidRPr="0099071F">
        <w:rPr>
          <w:lang w:val="en-GB"/>
        </w:rPr>
        <w:t xml:space="preserve">Ground 5C permits landlords to end a tenancy where the tenant is given a tenancy </w:t>
      </w:r>
      <w:proofErr w:type="gramStart"/>
      <w:r w:rsidRPr="0099071F">
        <w:rPr>
          <w:lang w:val="en-GB"/>
        </w:rPr>
        <w:t>as a consequence of</w:t>
      </w:r>
      <w:proofErr w:type="gramEnd"/>
      <w:r w:rsidRPr="0099071F">
        <w:rPr>
          <w:lang w:val="en-GB"/>
        </w:rPr>
        <w:t xml:space="preserve"> their employment by the landlord and </w:t>
      </w:r>
      <w:r w:rsidR="60A5903C" w:rsidRPr="0099071F">
        <w:rPr>
          <w:lang w:val="en-GB"/>
        </w:rPr>
        <w:t xml:space="preserve">where </w:t>
      </w:r>
      <w:r w:rsidRPr="0099071F">
        <w:rPr>
          <w:lang w:val="en-GB"/>
        </w:rPr>
        <w:t xml:space="preserve">that employment has ended or when a tenancy granted in consequence of their employment was never meant to last </w:t>
      </w:r>
      <w:r w:rsidR="00A876E4" w:rsidRPr="0099071F">
        <w:rPr>
          <w:lang w:val="en-GB"/>
        </w:rPr>
        <w:t>for</w:t>
      </w:r>
      <w:r w:rsidR="13AD8E9F" w:rsidRPr="0099071F">
        <w:rPr>
          <w:lang w:val="en-GB"/>
        </w:rPr>
        <w:t xml:space="preserve"> </w:t>
      </w:r>
      <w:r w:rsidRPr="0099071F">
        <w:rPr>
          <w:lang w:val="en-GB"/>
        </w:rPr>
        <w:t xml:space="preserve">the duration of their employment by the landlord. </w:t>
      </w:r>
    </w:p>
    <w:p w14:paraId="2B46823A" w14:textId="39486779" w:rsidR="495920A8" w:rsidRPr="0099071F" w:rsidRDefault="6AE7B02A" w:rsidP="00EA1317">
      <w:pPr>
        <w:pStyle w:val="ParaNumbered"/>
        <w:rPr>
          <w:lang w:val="en-GB"/>
        </w:rPr>
      </w:pPr>
      <w:r w:rsidRPr="0099071F">
        <w:rPr>
          <w:lang w:val="en-GB"/>
        </w:rPr>
        <w:t>Ground 5</w:t>
      </w:r>
      <w:r w:rsidR="69D7401C" w:rsidRPr="0099071F">
        <w:rPr>
          <w:lang w:val="en-GB"/>
        </w:rPr>
        <w:t>E</w:t>
      </w:r>
      <w:r w:rsidRPr="0099071F">
        <w:rPr>
          <w:lang w:val="en-GB"/>
        </w:rPr>
        <w:t xml:space="preserve"> </w:t>
      </w:r>
      <w:r w:rsidR="16C6A1B3" w:rsidRPr="0099071F">
        <w:rPr>
          <w:lang w:val="en-GB"/>
        </w:rPr>
        <w:t xml:space="preserve">allows landlords to gain possession where it is needed to return the property to use as supported accommodation. The ground can only be applied in cases where the property is usually intended to be used as supported housing and the current tenancy was not granted for </w:t>
      </w:r>
      <w:r w:rsidR="778418A8" w:rsidRPr="0099071F">
        <w:rPr>
          <w:lang w:val="en-GB"/>
        </w:rPr>
        <w:t xml:space="preserve">that </w:t>
      </w:r>
      <w:r w:rsidR="16C6A1B3" w:rsidRPr="0099071F">
        <w:rPr>
          <w:lang w:val="en-GB"/>
        </w:rPr>
        <w:t>purpose.</w:t>
      </w:r>
    </w:p>
    <w:p w14:paraId="3140BE54" w14:textId="24B1B3A6" w:rsidR="00A168BA" w:rsidRPr="0099071F" w:rsidRDefault="3B73B322" w:rsidP="00EA1317">
      <w:pPr>
        <w:pStyle w:val="ParaNumbered"/>
        <w:rPr>
          <w:lang w:val="en-GB"/>
        </w:rPr>
      </w:pPr>
      <w:r w:rsidRPr="0099071F">
        <w:rPr>
          <w:lang w:val="en-GB"/>
        </w:rPr>
        <w:t>Ground 6</w:t>
      </w:r>
      <w:r w:rsidR="004A5C64" w:rsidRPr="0099071F">
        <w:rPr>
          <w:lang w:val="en-GB"/>
        </w:rPr>
        <w:t>B</w:t>
      </w:r>
      <w:r w:rsidRPr="0099071F">
        <w:rPr>
          <w:lang w:val="en-GB"/>
        </w:rPr>
        <w:t xml:space="preserve"> provides that landlords can regain possession when they are subject to enforcement action and evicting a tenant is the only way to comply with that enforcement action. This includes, for example, when a property is overcrowded or </w:t>
      </w:r>
      <w:r w:rsidR="0D5B930F" w:rsidRPr="0099071F">
        <w:rPr>
          <w:lang w:val="en-GB"/>
        </w:rPr>
        <w:t>a</w:t>
      </w:r>
      <w:r w:rsidR="5D4673E8" w:rsidRPr="0099071F">
        <w:rPr>
          <w:lang w:val="en-GB"/>
        </w:rPr>
        <w:t>n</w:t>
      </w:r>
      <w:r w:rsidRPr="0099071F">
        <w:rPr>
          <w:lang w:val="en-GB"/>
        </w:rPr>
        <w:t xml:space="preserve"> HMO </w:t>
      </w:r>
      <w:r w:rsidR="255DDA9D" w:rsidRPr="0099071F">
        <w:rPr>
          <w:lang w:val="en-GB"/>
        </w:rPr>
        <w:t>licen</w:t>
      </w:r>
      <w:r w:rsidR="7213AFFB" w:rsidRPr="0099071F">
        <w:rPr>
          <w:lang w:val="en-GB"/>
        </w:rPr>
        <w:t>c</w:t>
      </w:r>
      <w:r w:rsidR="255DDA9D" w:rsidRPr="0099071F">
        <w:rPr>
          <w:lang w:val="en-GB"/>
        </w:rPr>
        <w:t>e</w:t>
      </w:r>
      <w:r w:rsidRPr="0099071F">
        <w:rPr>
          <w:lang w:val="en-GB"/>
        </w:rPr>
        <w:t xml:space="preserve"> has been revoked. </w:t>
      </w:r>
    </w:p>
    <w:p w14:paraId="1BD27010" w14:textId="7CA4A9DF" w:rsidR="00A168BA" w:rsidRPr="0099071F" w:rsidRDefault="3B73B322" w:rsidP="00EA1317">
      <w:pPr>
        <w:pStyle w:val="ParaNumbered"/>
        <w:rPr>
          <w:lang w:val="en-GB"/>
        </w:rPr>
      </w:pPr>
      <w:r w:rsidRPr="0099071F">
        <w:rPr>
          <w:lang w:val="en-GB"/>
        </w:rPr>
        <w:t>Ground 5F provides for supported accommodation providers to end a tenancy</w:t>
      </w:r>
      <w:r w:rsidR="56216DF4" w:rsidRPr="0099071F">
        <w:rPr>
          <w:lang w:val="en-GB"/>
        </w:rPr>
        <w:t xml:space="preserve"> in limited circumstances</w:t>
      </w:r>
      <w:r w:rsidR="0BB6BD7F" w:rsidRPr="0099071F">
        <w:rPr>
          <w:lang w:val="en-GB"/>
        </w:rPr>
        <w:t xml:space="preserve">, </w:t>
      </w:r>
      <w:r w:rsidR="145CAB21" w:rsidRPr="0099071F">
        <w:rPr>
          <w:lang w:val="en-GB"/>
        </w:rPr>
        <w:t>including</w:t>
      </w:r>
      <w:r w:rsidRPr="0099071F">
        <w:rPr>
          <w:lang w:val="en-GB"/>
        </w:rPr>
        <w:t xml:space="preserve"> where </w:t>
      </w:r>
      <w:r w:rsidR="1767F69E" w:rsidRPr="0099071F">
        <w:rPr>
          <w:lang w:val="en-GB"/>
        </w:rPr>
        <w:t>the tenant</w:t>
      </w:r>
      <w:r w:rsidR="00D35C33" w:rsidRPr="0099071F">
        <w:rPr>
          <w:lang w:val="en-GB"/>
        </w:rPr>
        <w:t>’s</w:t>
      </w:r>
      <w:r w:rsidR="1767F69E" w:rsidRPr="0099071F">
        <w:rPr>
          <w:lang w:val="en-GB"/>
        </w:rPr>
        <w:t xml:space="preserve"> needs have changed, the tenancy was provided as </w:t>
      </w:r>
      <w:r w:rsidR="00697F6F">
        <w:rPr>
          <w:lang w:val="en-GB"/>
        </w:rPr>
        <w:t>“</w:t>
      </w:r>
      <w:r w:rsidR="1767F69E" w:rsidRPr="0099071F">
        <w:rPr>
          <w:lang w:val="en-GB"/>
        </w:rPr>
        <w:t>move-on accommodation</w:t>
      </w:r>
      <w:r w:rsidR="00697F6F">
        <w:rPr>
          <w:lang w:val="en-GB"/>
        </w:rPr>
        <w:t>”</w:t>
      </w:r>
      <w:r w:rsidR="1767F69E" w:rsidRPr="0099071F">
        <w:rPr>
          <w:lang w:val="en-GB"/>
        </w:rPr>
        <w:t xml:space="preserve"> or where </w:t>
      </w:r>
      <w:r w:rsidRPr="0099071F">
        <w:rPr>
          <w:lang w:val="en-GB"/>
        </w:rPr>
        <w:t xml:space="preserve">it is necessary to enable </w:t>
      </w:r>
      <w:r w:rsidR="1BB73D90" w:rsidRPr="0099071F">
        <w:rPr>
          <w:lang w:val="en-GB"/>
        </w:rPr>
        <w:t>the provider</w:t>
      </w:r>
      <w:r w:rsidRPr="0099071F">
        <w:rPr>
          <w:lang w:val="en-GB"/>
        </w:rPr>
        <w:t xml:space="preserve"> to continue to operate safely or effectively</w:t>
      </w:r>
      <w:r w:rsidR="00092C3F" w:rsidRPr="0099071F">
        <w:rPr>
          <w:lang w:val="en-GB"/>
        </w:rPr>
        <w:t xml:space="preserve">. </w:t>
      </w:r>
      <w:r w:rsidRPr="0099071F">
        <w:rPr>
          <w:lang w:val="en-GB"/>
        </w:rPr>
        <w:t xml:space="preserve">Use of these grounds will only be available to landlords who </w:t>
      </w:r>
      <w:r w:rsidR="0E0AC904" w:rsidRPr="0099071F">
        <w:rPr>
          <w:lang w:val="en-GB"/>
        </w:rPr>
        <w:t xml:space="preserve">provide </w:t>
      </w:r>
      <w:r w:rsidRPr="0099071F">
        <w:rPr>
          <w:lang w:val="en-GB"/>
        </w:rPr>
        <w:t>supported accommodation or managed accommodation</w:t>
      </w:r>
      <w:r w:rsidR="00092C3F" w:rsidRPr="0099071F">
        <w:rPr>
          <w:lang w:val="en-GB"/>
        </w:rPr>
        <w:t xml:space="preserve">. </w:t>
      </w:r>
    </w:p>
    <w:p w14:paraId="7556DE81" w14:textId="3CC6BB47" w:rsidR="3AF6F512" w:rsidRPr="0099071F" w:rsidRDefault="6CEB1026" w:rsidP="00EA1317">
      <w:pPr>
        <w:pStyle w:val="ParaNumbered"/>
        <w:rPr>
          <w:lang w:val="en-GB"/>
        </w:rPr>
      </w:pPr>
      <w:r w:rsidRPr="0099071F">
        <w:rPr>
          <w:lang w:val="en-GB"/>
        </w:rPr>
        <w:t xml:space="preserve">Ground 7 allows landlords to take possession of a tenancy that has been passed to someone else by will or intestacy (where there is no will). The </w:t>
      </w:r>
      <w:r w:rsidR="00C96EAA" w:rsidRPr="0099071F">
        <w:rPr>
          <w:lang w:val="en-GB"/>
        </w:rPr>
        <w:t>Act</w:t>
      </w:r>
      <w:r w:rsidRPr="0099071F">
        <w:rPr>
          <w:lang w:val="en-GB"/>
        </w:rPr>
        <w:t xml:space="preserve"> amends this to prevent it being used where the inheriting person lived in the property immediately before the deceased tenant died, unless the tenancy is a </w:t>
      </w:r>
      <w:r w:rsidR="00697F6F">
        <w:rPr>
          <w:lang w:val="en-GB"/>
        </w:rPr>
        <w:t>“</w:t>
      </w:r>
      <w:r w:rsidR="00D35C33" w:rsidRPr="0099071F">
        <w:rPr>
          <w:lang w:val="en-GB"/>
        </w:rPr>
        <w:t>s</w:t>
      </w:r>
      <w:r w:rsidRPr="0099071F">
        <w:rPr>
          <w:lang w:val="en-GB"/>
        </w:rPr>
        <w:t>pecial tenancy</w:t>
      </w:r>
      <w:r w:rsidR="00697F6F">
        <w:rPr>
          <w:lang w:val="en-GB"/>
        </w:rPr>
        <w:t>”</w:t>
      </w:r>
      <w:r w:rsidRPr="0099071F">
        <w:rPr>
          <w:lang w:val="en-GB"/>
        </w:rPr>
        <w:t>.</w:t>
      </w:r>
      <w:r w:rsidR="00C4355B" w:rsidRPr="0099071F">
        <w:rPr>
          <w:lang w:val="en-GB"/>
        </w:rPr>
        <w:t xml:space="preserve"> </w:t>
      </w:r>
    </w:p>
    <w:p w14:paraId="5095A079" w14:textId="77777777" w:rsidR="000304A2" w:rsidRPr="0099071F" w:rsidRDefault="504E7908" w:rsidP="00EA1317">
      <w:pPr>
        <w:pStyle w:val="ParaNumbered"/>
        <w:rPr>
          <w:lang w:val="en-GB"/>
        </w:rPr>
      </w:pPr>
      <w:r w:rsidRPr="0099071F">
        <w:rPr>
          <w:lang w:val="en-GB"/>
        </w:rPr>
        <w:t xml:space="preserve">Ground 18 provides that </w:t>
      </w:r>
      <w:r w:rsidR="64BE4950" w:rsidRPr="0099071F">
        <w:rPr>
          <w:lang w:val="en-GB"/>
        </w:rPr>
        <w:t xml:space="preserve">providers of </w:t>
      </w:r>
      <w:r w:rsidR="77E295F6" w:rsidRPr="0099071F">
        <w:rPr>
          <w:lang w:val="en-GB"/>
        </w:rPr>
        <w:t>supported</w:t>
      </w:r>
      <w:r w:rsidRPr="0099071F">
        <w:rPr>
          <w:lang w:val="en-GB"/>
        </w:rPr>
        <w:t xml:space="preserve"> accommodation </w:t>
      </w:r>
      <w:r w:rsidR="715F7082" w:rsidRPr="0099071F">
        <w:rPr>
          <w:lang w:val="en-GB"/>
        </w:rPr>
        <w:t>(as defined</w:t>
      </w:r>
      <w:r w:rsidR="49473B5D" w:rsidRPr="0099071F">
        <w:rPr>
          <w:lang w:val="en-GB"/>
        </w:rPr>
        <w:t xml:space="preserve"> in </w:t>
      </w:r>
      <w:r w:rsidR="362DB959" w:rsidRPr="0099071F">
        <w:rPr>
          <w:lang w:val="en-GB"/>
        </w:rPr>
        <w:t xml:space="preserve">Part 5 of Schedule 2 of the </w:t>
      </w:r>
      <w:r w:rsidR="00C96EAA" w:rsidRPr="0099071F">
        <w:rPr>
          <w:lang w:val="en-GB"/>
        </w:rPr>
        <w:t>Act</w:t>
      </w:r>
      <w:r w:rsidR="7B176415" w:rsidRPr="0099071F">
        <w:rPr>
          <w:lang w:val="en-GB"/>
        </w:rPr>
        <w:t>)</w:t>
      </w:r>
      <w:r w:rsidR="701998B1" w:rsidRPr="0099071F">
        <w:rPr>
          <w:lang w:val="en-GB"/>
        </w:rPr>
        <w:t>,</w:t>
      </w:r>
      <w:r w:rsidR="362DB959" w:rsidRPr="0099071F">
        <w:rPr>
          <w:lang w:val="en-GB"/>
        </w:rPr>
        <w:t xml:space="preserve"> </w:t>
      </w:r>
      <w:r w:rsidR="563DABD9" w:rsidRPr="0099071F">
        <w:rPr>
          <w:lang w:val="en-GB"/>
        </w:rPr>
        <w:t>may</w:t>
      </w:r>
      <w:r w:rsidRPr="0099071F">
        <w:rPr>
          <w:lang w:val="en-GB"/>
        </w:rPr>
        <w:t xml:space="preserve"> end a tenancy </w:t>
      </w:r>
      <w:r w:rsidR="78A8F087" w:rsidRPr="0099071F">
        <w:rPr>
          <w:lang w:val="en-GB"/>
        </w:rPr>
        <w:t xml:space="preserve">where the tenant is unreasonably refusing to cooperate </w:t>
      </w:r>
      <w:r w:rsidR="0A3E2B3A" w:rsidRPr="0099071F">
        <w:rPr>
          <w:lang w:val="en-GB"/>
        </w:rPr>
        <w:t>with the support services provided</w:t>
      </w:r>
      <w:r w:rsidR="1EE65554" w:rsidRPr="0099071F">
        <w:rPr>
          <w:lang w:val="en-GB"/>
        </w:rPr>
        <w:t>.</w:t>
      </w:r>
      <w:r w:rsidR="4F871BC6" w:rsidRPr="0099071F">
        <w:rPr>
          <w:lang w:val="en-GB"/>
        </w:rPr>
        <w:t xml:space="preserve"> </w:t>
      </w:r>
      <w:r w:rsidR="31B56275" w:rsidRPr="0099071F">
        <w:rPr>
          <w:lang w:val="en-GB"/>
        </w:rPr>
        <w:t>Use of this ground is subject to the discretion of the courts</w:t>
      </w:r>
      <w:r w:rsidR="616EC5E1" w:rsidRPr="0099071F">
        <w:rPr>
          <w:lang w:val="en-GB"/>
        </w:rPr>
        <w:t>.</w:t>
      </w:r>
    </w:p>
    <w:p w14:paraId="472B89A3" w14:textId="2652C67E" w:rsidR="00E83809" w:rsidRPr="0099071F" w:rsidRDefault="00E83809" w:rsidP="00683463">
      <w:pPr>
        <w:pStyle w:val="HSubheading3"/>
      </w:pPr>
      <w:bookmarkStart w:id="532" w:name="_Toc133581454"/>
      <w:bookmarkStart w:id="533" w:name="_Toc134531177"/>
      <w:bookmarkStart w:id="534" w:name="_Toc135128602"/>
      <w:bookmarkStart w:id="535" w:name="_Toc221785417"/>
      <w:r w:rsidRPr="0099071F">
        <w:t xml:space="preserve">Schedule </w:t>
      </w:r>
      <w:r w:rsidR="003F4D3D" w:rsidRPr="0099071F">
        <w:t>2</w:t>
      </w:r>
      <w:r w:rsidRPr="0099071F">
        <w:t xml:space="preserve">: </w:t>
      </w:r>
      <w:r w:rsidR="003F4D3D" w:rsidRPr="0099071F">
        <w:t xml:space="preserve">Consequential amendments </w:t>
      </w:r>
      <w:r w:rsidR="00F4256F" w:rsidRPr="0099071F">
        <w:t>relating</w:t>
      </w:r>
      <w:r w:rsidR="001D770B" w:rsidRPr="0099071F">
        <w:t xml:space="preserve"> to</w:t>
      </w:r>
      <w:r w:rsidR="00B6142E" w:rsidRPr="0099071F">
        <w:t xml:space="preserve"> Chapter 1 of </w:t>
      </w:r>
      <w:r w:rsidR="003F4D3D" w:rsidRPr="0099071F">
        <w:t>Part 1</w:t>
      </w:r>
      <w:bookmarkEnd w:id="532"/>
      <w:bookmarkEnd w:id="533"/>
      <w:bookmarkEnd w:id="534"/>
      <w:bookmarkEnd w:id="535"/>
    </w:p>
    <w:p w14:paraId="41AAEA89" w14:textId="4FA494B1" w:rsidR="00891EBF" w:rsidRPr="0099071F" w:rsidRDefault="00891EBF" w:rsidP="00683463">
      <w:pPr>
        <w:pStyle w:val="HSubheading5"/>
        <w:rPr>
          <w:shd w:val="clear" w:color="auto" w:fill="FFFFFF"/>
        </w:rPr>
      </w:pPr>
      <w:r w:rsidRPr="0099071F">
        <w:rPr>
          <w:shd w:val="clear" w:color="auto" w:fill="FFFFFF"/>
        </w:rPr>
        <w:t>Effect</w:t>
      </w:r>
    </w:p>
    <w:p w14:paraId="74BA623B" w14:textId="65FC8112" w:rsidR="00050C01" w:rsidRPr="0099071F" w:rsidRDefault="001A62D2" w:rsidP="00EA1317">
      <w:pPr>
        <w:pStyle w:val="ParaNumbered"/>
        <w:rPr>
          <w:rFonts w:ascii="Segoe UI" w:eastAsia="Segoe UI" w:hAnsi="Segoe UI" w:cs="Segoe UI"/>
          <w:i/>
          <w:iCs/>
          <w:color w:val="333333"/>
          <w:sz w:val="18"/>
          <w:szCs w:val="18"/>
          <w:lang w:val="en-GB"/>
        </w:rPr>
      </w:pPr>
      <w:r w:rsidRPr="0099071F">
        <w:rPr>
          <w:lang w:val="en-GB"/>
        </w:rPr>
        <w:t xml:space="preserve">Schedule 2 contains amendments to various enactments that are consequential to Part 1 of the </w:t>
      </w:r>
      <w:r w:rsidR="00C96EAA" w:rsidRPr="0099071F">
        <w:rPr>
          <w:lang w:val="en-GB"/>
        </w:rPr>
        <w:t>Act</w:t>
      </w:r>
      <w:r w:rsidRPr="0099071F">
        <w:rPr>
          <w:lang w:val="en-GB"/>
        </w:rPr>
        <w:t>. These include</w:t>
      </w:r>
      <w:r w:rsidR="00D51C87" w:rsidRPr="0099071F">
        <w:rPr>
          <w:lang w:val="en-GB"/>
        </w:rPr>
        <w:t>, but are not limited to,</w:t>
      </w:r>
      <w:r w:rsidRPr="0099071F">
        <w:rPr>
          <w:lang w:val="en-GB"/>
        </w:rPr>
        <w:t xml:space="preserve"> amendments to the</w:t>
      </w:r>
      <w:r w:rsidR="00F80EAC" w:rsidRPr="0099071F">
        <w:rPr>
          <w:lang w:val="en-GB"/>
        </w:rPr>
        <w:t xml:space="preserve"> Greater London Council (General Powers) Act</w:t>
      </w:r>
      <w:r w:rsidR="008E3E6D" w:rsidRPr="0099071F">
        <w:rPr>
          <w:lang w:val="en-GB"/>
        </w:rPr>
        <w:t xml:space="preserve"> 1973,</w:t>
      </w:r>
      <w:r w:rsidR="001C104A" w:rsidRPr="0099071F">
        <w:rPr>
          <w:lang w:val="en-GB"/>
        </w:rPr>
        <w:t xml:space="preserve"> </w:t>
      </w:r>
      <w:r w:rsidRPr="0099071F">
        <w:rPr>
          <w:lang w:val="en-GB"/>
        </w:rPr>
        <w:t xml:space="preserve">Housing Act </w:t>
      </w:r>
      <w:r w:rsidR="6FE2AF2A" w:rsidRPr="0099071F">
        <w:rPr>
          <w:lang w:val="en-GB"/>
        </w:rPr>
        <w:t xml:space="preserve">1985, </w:t>
      </w:r>
      <w:r w:rsidR="7C3608BC" w:rsidRPr="0099071F">
        <w:rPr>
          <w:lang w:val="en-GB"/>
        </w:rPr>
        <w:t xml:space="preserve">Housing Act </w:t>
      </w:r>
      <w:r w:rsidRPr="0099071F">
        <w:rPr>
          <w:lang w:val="en-GB"/>
        </w:rPr>
        <w:t>1988,</w:t>
      </w:r>
      <w:r w:rsidR="00F62420" w:rsidRPr="0099071F">
        <w:rPr>
          <w:lang w:val="en-GB"/>
        </w:rPr>
        <w:t xml:space="preserve"> the Local </w:t>
      </w:r>
      <w:r w:rsidR="00B22D9F" w:rsidRPr="0099071F">
        <w:rPr>
          <w:lang w:val="en-GB"/>
        </w:rPr>
        <w:t>Government</w:t>
      </w:r>
      <w:r w:rsidR="00F62420" w:rsidRPr="0099071F">
        <w:rPr>
          <w:lang w:val="en-GB"/>
        </w:rPr>
        <w:t xml:space="preserve"> and Housing Act 1989,</w:t>
      </w:r>
      <w:r w:rsidR="001C104A" w:rsidRPr="0099071F">
        <w:rPr>
          <w:lang w:val="en-GB"/>
        </w:rPr>
        <w:t xml:space="preserve"> </w:t>
      </w:r>
      <w:r w:rsidRPr="0099071F">
        <w:rPr>
          <w:lang w:val="en-GB"/>
        </w:rPr>
        <w:t>the Housing Act 1996, the Renting Homes (Wales) Act 2016, the Agricultural Holdings Act 1986, the Landlord and Tenant Act 1985, the Capital Allowances Act 2001, the Police Reform Act 2002, the Anti-</w:t>
      </w:r>
      <w:r w:rsidR="0179E323" w:rsidRPr="0099071F">
        <w:rPr>
          <w:lang w:val="en-GB"/>
        </w:rPr>
        <w:t>S</w:t>
      </w:r>
      <w:r w:rsidRPr="0099071F">
        <w:rPr>
          <w:lang w:val="en-GB"/>
        </w:rPr>
        <w:t xml:space="preserve">ocial Behaviour Act 2003, the Housing and Regeneration Act 2008, the Localism Act 2011, </w:t>
      </w:r>
      <w:r w:rsidR="00B93A8B" w:rsidRPr="0099071F">
        <w:rPr>
          <w:lang w:val="en-GB"/>
        </w:rPr>
        <w:t xml:space="preserve">the Reserve and Auxiliary Forces (protection of </w:t>
      </w:r>
      <w:r w:rsidR="00B93A8B" w:rsidRPr="0099071F">
        <w:rPr>
          <w:lang w:val="en-GB"/>
        </w:rPr>
        <w:lastRenderedPageBreak/>
        <w:t>Civil Interest) Act 19</w:t>
      </w:r>
      <w:r w:rsidR="463AB5D2" w:rsidRPr="0099071F">
        <w:rPr>
          <w:lang w:val="en-GB"/>
        </w:rPr>
        <w:t>51</w:t>
      </w:r>
      <w:r w:rsidR="00B93A8B" w:rsidRPr="0099071F">
        <w:rPr>
          <w:lang w:val="en-GB"/>
        </w:rPr>
        <w:t>, the Homelessness Act 2002, the Finance Act 2003, the Housing Act 2004,</w:t>
      </w:r>
      <w:r w:rsidR="0020057F" w:rsidRPr="0099071F">
        <w:rPr>
          <w:lang w:val="en-GB"/>
        </w:rPr>
        <w:t xml:space="preserve"> the Housing and Regeneration Act 2008,</w:t>
      </w:r>
      <w:r w:rsidR="00B93A8B" w:rsidRPr="0099071F">
        <w:rPr>
          <w:lang w:val="en-GB"/>
        </w:rPr>
        <w:t xml:space="preserve"> the Immigration Act 2016, the Homelessness Reduction Act 2017</w:t>
      </w:r>
      <w:r w:rsidR="625DD6BF" w:rsidRPr="0099071F">
        <w:rPr>
          <w:lang w:val="en-GB"/>
        </w:rPr>
        <w:t>,</w:t>
      </w:r>
      <w:r w:rsidRPr="0099071F">
        <w:rPr>
          <w:lang w:val="en-GB"/>
        </w:rPr>
        <w:t>the Deregulation Act 2015</w:t>
      </w:r>
      <w:r w:rsidR="70A48FCA" w:rsidRPr="0099071F">
        <w:rPr>
          <w:lang w:val="en-GB"/>
        </w:rPr>
        <w:t xml:space="preserve">, </w:t>
      </w:r>
      <w:r w:rsidR="70A48FCA" w:rsidRPr="0099071F">
        <w:rPr>
          <w:rFonts w:ascii="PalatinoLinotype-Roman" w:eastAsia="PalatinoLinotype-Roman" w:hAnsi="PalatinoLinotype-Roman"/>
          <w:szCs w:val="20"/>
          <w:lang w:val="en-GB"/>
        </w:rPr>
        <w:t xml:space="preserve">the </w:t>
      </w:r>
      <w:r w:rsidR="70A48FCA" w:rsidRPr="0099071F">
        <w:rPr>
          <w:rFonts w:ascii="PalatinoLinotype-Roman" w:eastAsia="PalatinoLinotype-Roman" w:hAnsi="PalatinoLinotype-Roman"/>
          <w:color w:val="333333"/>
          <w:szCs w:val="20"/>
          <w:lang w:val="en-GB"/>
        </w:rPr>
        <w:t>Regulatory Enforcement and Sanctions Act 2008</w:t>
      </w:r>
      <w:r w:rsidR="002A5977" w:rsidRPr="0099071F">
        <w:rPr>
          <w:rFonts w:ascii="PalatinoLinotype-Roman" w:eastAsia="PalatinoLinotype-Roman" w:hAnsi="PalatinoLinotype-Roman"/>
          <w:color w:val="333333"/>
          <w:szCs w:val="20"/>
          <w:lang w:val="en-GB"/>
        </w:rPr>
        <w:t>,</w:t>
      </w:r>
      <w:r w:rsidR="70A48FCA" w:rsidRPr="0099071F">
        <w:rPr>
          <w:rFonts w:ascii="PalatinoLinotype-Roman" w:eastAsia="PalatinoLinotype-Roman" w:hAnsi="PalatinoLinotype-Roman"/>
          <w:color w:val="333333"/>
          <w:szCs w:val="20"/>
          <w:lang w:val="en-GB"/>
        </w:rPr>
        <w:t xml:space="preserve"> and the Charities Act 2011.</w:t>
      </w:r>
    </w:p>
    <w:p w14:paraId="098FD204" w14:textId="77777777" w:rsidR="000304A2" w:rsidRPr="0099071F" w:rsidRDefault="001A62D2" w:rsidP="00EA1317">
      <w:pPr>
        <w:pStyle w:val="ParaNumbered"/>
        <w:rPr>
          <w:lang w:val="en-GB"/>
        </w:rPr>
      </w:pPr>
      <w:r w:rsidRPr="0099071F">
        <w:rPr>
          <w:lang w:val="en-GB"/>
        </w:rPr>
        <w:t xml:space="preserve">These are minor and technical in nature and are consequential upon the abolition of assured shorthold tenancies, or other changes made by Part 1 of the </w:t>
      </w:r>
      <w:r w:rsidR="00C96EAA" w:rsidRPr="0099071F">
        <w:rPr>
          <w:lang w:val="en-GB"/>
        </w:rPr>
        <w:t>Act</w:t>
      </w:r>
      <w:r w:rsidRPr="0099071F">
        <w:rPr>
          <w:lang w:val="en-GB"/>
        </w:rPr>
        <w:t>.</w:t>
      </w:r>
    </w:p>
    <w:p w14:paraId="3917C474" w14:textId="7855AB0C" w:rsidR="00BB37FF" w:rsidRPr="0099071F" w:rsidRDefault="00BB37FF" w:rsidP="00683463">
      <w:pPr>
        <w:pStyle w:val="HSubheading3"/>
      </w:pPr>
      <w:bookmarkStart w:id="536" w:name="_Toc221785418"/>
      <w:bookmarkStart w:id="537" w:name="_Toc133581457"/>
      <w:bookmarkStart w:id="538" w:name="_Toc134531180"/>
      <w:bookmarkStart w:id="539" w:name="_Hlk134021673"/>
      <w:bookmarkStart w:id="540" w:name="_Toc135128605"/>
      <w:r w:rsidRPr="0099071F">
        <w:t xml:space="preserve">Schedule </w:t>
      </w:r>
      <w:r w:rsidR="000016DA" w:rsidRPr="0099071F">
        <w:t>3</w:t>
      </w:r>
      <w:r w:rsidRPr="0099071F">
        <w:t>:</w:t>
      </w:r>
      <w:r w:rsidR="004E1C6B" w:rsidRPr="0099071F">
        <w:t xml:space="preserve"> Amendments connect</w:t>
      </w:r>
      <w:r w:rsidR="001D770B" w:rsidRPr="0099071F">
        <w:t>ed</w:t>
      </w:r>
      <w:r w:rsidR="004E1C6B" w:rsidRPr="0099071F">
        <w:t xml:space="preserve"> with landlord redress schemes</w:t>
      </w:r>
      <w:bookmarkEnd w:id="536"/>
    </w:p>
    <w:p w14:paraId="58A1D42C" w14:textId="0B26DE73" w:rsidR="001F611D" w:rsidRPr="0099071F" w:rsidRDefault="001F611D" w:rsidP="00EA1317">
      <w:pPr>
        <w:pStyle w:val="ParaNumbered"/>
        <w:rPr>
          <w:lang w:val="en-GB"/>
        </w:rPr>
      </w:pPr>
      <w:r w:rsidRPr="0099071F">
        <w:rPr>
          <w:lang w:val="en-GB"/>
        </w:rPr>
        <w:t xml:space="preserve">Schedule </w:t>
      </w:r>
      <w:r w:rsidR="000016DA" w:rsidRPr="0099071F">
        <w:rPr>
          <w:lang w:val="en-GB"/>
        </w:rPr>
        <w:t>3</w:t>
      </w:r>
      <w:r w:rsidRPr="0099071F">
        <w:rPr>
          <w:lang w:val="en-GB"/>
        </w:rPr>
        <w:t xml:space="preserve"> makes amendments to the Local </w:t>
      </w:r>
      <w:r w:rsidR="00B22D9F" w:rsidRPr="0099071F">
        <w:rPr>
          <w:lang w:val="en-GB"/>
        </w:rPr>
        <w:t>Government</w:t>
      </w:r>
      <w:r w:rsidRPr="0099071F">
        <w:rPr>
          <w:lang w:val="en-GB"/>
        </w:rPr>
        <w:t xml:space="preserve"> Act 1974, the Housing Act 1996 and the Building Safety Act 2022 to reflect provision for the establishment of a private rented sector landlord redress scheme under Part 2 of the </w:t>
      </w:r>
      <w:r w:rsidR="00425C5C" w:rsidRPr="0099071F">
        <w:rPr>
          <w:lang w:val="en-GB"/>
        </w:rPr>
        <w:t>Renters</w:t>
      </w:r>
      <w:r w:rsidR="00F639E1" w:rsidRPr="0099071F">
        <w:rPr>
          <w:lang w:val="en-GB"/>
        </w:rPr>
        <w:t>’</w:t>
      </w:r>
      <w:r w:rsidR="00425C5C" w:rsidRPr="0099071F">
        <w:rPr>
          <w:lang w:val="en-GB"/>
        </w:rPr>
        <w:t xml:space="preserve"> Rights</w:t>
      </w:r>
      <w:r w:rsidRPr="0099071F">
        <w:rPr>
          <w:lang w:val="en-GB"/>
        </w:rPr>
        <w:t xml:space="preserve"> </w:t>
      </w:r>
      <w:r w:rsidR="00C96EAA" w:rsidRPr="0099071F">
        <w:rPr>
          <w:lang w:val="en-GB"/>
        </w:rPr>
        <w:t>Act</w:t>
      </w:r>
      <w:r w:rsidRPr="0099071F">
        <w:rPr>
          <w:lang w:val="en-GB"/>
        </w:rPr>
        <w:t xml:space="preserve">. </w:t>
      </w:r>
    </w:p>
    <w:p w14:paraId="53558DF3" w14:textId="0C9135E3" w:rsidR="001F611D" w:rsidRPr="0099071F" w:rsidRDefault="001F611D" w:rsidP="00EA1317">
      <w:pPr>
        <w:pStyle w:val="ParaNumbered"/>
        <w:rPr>
          <w:lang w:val="en-GB"/>
        </w:rPr>
      </w:pPr>
      <w:r w:rsidRPr="0099071F">
        <w:rPr>
          <w:lang w:val="en-GB"/>
        </w:rPr>
        <w:t xml:space="preserve">The below wording mirrors the language in Part 2 of the </w:t>
      </w:r>
      <w:r w:rsidR="00C96EAA" w:rsidRPr="0099071F">
        <w:rPr>
          <w:lang w:val="en-GB"/>
        </w:rPr>
        <w:t>Act</w:t>
      </w:r>
      <w:r w:rsidRPr="0099071F">
        <w:rPr>
          <w:lang w:val="en-GB"/>
        </w:rPr>
        <w:t xml:space="preserve"> which provides for flexibility as to the number of private rented sector landlord redress schemes that can be approved </w:t>
      </w:r>
      <w:r w:rsidR="47B569E2" w:rsidRPr="0099071F">
        <w:rPr>
          <w:lang w:val="en-GB"/>
        </w:rPr>
        <w:t>or designated</w:t>
      </w:r>
      <w:r w:rsidRPr="0099071F">
        <w:rPr>
          <w:lang w:val="en-GB"/>
        </w:rPr>
        <w:t xml:space="preserve"> </w:t>
      </w:r>
      <w:r w:rsidR="00E457EE" w:rsidRPr="0099071F">
        <w:rPr>
          <w:lang w:val="en-GB"/>
        </w:rPr>
        <w:t xml:space="preserve">now or </w:t>
      </w:r>
      <w:r w:rsidRPr="0099071F">
        <w:rPr>
          <w:lang w:val="en-GB"/>
        </w:rPr>
        <w:t>in the future</w:t>
      </w:r>
      <w:r w:rsidR="00161E79" w:rsidRPr="0099071F">
        <w:rPr>
          <w:lang w:val="en-GB"/>
        </w:rPr>
        <w:t xml:space="preserve"> – which may only be one</w:t>
      </w:r>
      <w:r w:rsidRPr="0099071F">
        <w:rPr>
          <w:lang w:val="en-GB"/>
        </w:rPr>
        <w:t xml:space="preserve">. </w:t>
      </w:r>
    </w:p>
    <w:p w14:paraId="143387AF" w14:textId="077672DD" w:rsidR="001F611D" w:rsidRPr="0099071F" w:rsidRDefault="001F611D" w:rsidP="00683463">
      <w:pPr>
        <w:pStyle w:val="HSubheading4"/>
      </w:pPr>
      <w:bookmarkStart w:id="541" w:name="_Toc221785419"/>
      <w:r w:rsidRPr="0099071F">
        <w:t xml:space="preserve">Local </w:t>
      </w:r>
      <w:r w:rsidR="00B22D9F" w:rsidRPr="0099071F">
        <w:t>Government</w:t>
      </w:r>
      <w:r w:rsidRPr="0099071F">
        <w:t xml:space="preserve"> Act 1974</w:t>
      </w:r>
      <w:bookmarkEnd w:id="541"/>
    </w:p>
    <w:p w14:paraId="17E90757" w14:textId="21667763" w:rsidR="001F611D" w:rsidRPr="0099071F" w:rsidRDefault="001F611D" w:rsidP="00EA1317">
      <w:pPr>
        <w:pStyle w:val="ParaNumbered"/>
        <w:rPr>
          <w:lang w:val="en-GB"/>
        </w:rPr>
      </w:pPr>
      <w:r w:rsidRPr="0099071F">
        <w:rPr>
          <w:lang w:val="en-GB"/>
        </w:rPr>
        <w:t xml:space="preserve">Paragraph 2 amends </w:t>
      </w:r>
      <w:r w:rsidR="00351A91" w:rsidRPr="0099071F">
        <w:rPr>
          <w:lang w:val="en-GB"/>
        </w:rPr>
        <w:t>section</w:t>
      </w:r>
      <w:r w:rsidRPr="0099071F">
        <w:rPr>
          <w:lang w:val="en-GB"/>
        </w:rPr>
        <w:t xml:space="preserve"> 33 of the Local </w:t>
      </w:r>
      <w:r w:rsidR="00B22D9F" w:rsidRPr="0099071F">
        <w:rPr>
          <w:lang w:val="en-GB"/>
        </w:rPr>
        <w:t>Government</w:t>
      </w:r>
      <w:r w:rsidRPr="0099071F">
        <w:rPr>
          <w:lang w:val="en-GB"/>
        </w:rPr>
        <w:t xml:space="preserve"> Act (LGA) 1974. </w:t>
      </w:r>
    </w:p>
    <w:p w14:paraId="61CB4203" w14:textId="7E571696" w:rsidR="001F611D" w:rsidRPr="0099071F" w:rsidRDefault="001F611D" w:rsidP="00EA1317">
      <w:pPr>
        <w:pStyle w:val="ParaNumbered"/>
        <w:rPr>
          <w:lang w:val="en-GB"/>
        </w:rPr>
      </w:pPr>
      <w:r w:rsidRPr="0099071F">
        <w:rPr>
          <w:lang w:val="en-GB"/>
        </w:rPr>
        <w:t xml:space="preserve">Subparagraphs (2) and (3) of paragraph 2 insert references to a landlord redress scheme, so that a Local Commissioner under the LGA 1974 will need to consult the head of landlord redress if the Local Commissioner believes a case under investigation by the Local </w:t>
      </w:r>
      <w:r w:rsidR="00B22D9F" w:rsidRPr="0099071F">
        <w:rPr>
          <w:lang w:val="en-GB"/>
        </w:rPr>
        <w:t>Government</w:t>
      </w:r>
      <w:r w:rsidRPr="0099071F">
        <w:rPr>
          <w:lang w:val="en-GB"/>
        </w:rPr>
        <w:t xml:space="preserve"> and Social Care Ombudsman (LGSCO) includes matters within the remit of any private sector landlord redress scheme. </w:t>
      </w:r>
    </w:p>
    <w:p w14:paraId="4DB049C7" w14:textId="77777777" w:rsidR="001F611D" w:rsidRPr="0099071F" w:rsidRDefault="001F611D" w:rsidP="00EA1317">
      <w:pPr>
        <w:pStyle w:val="ParaNumbered"/>
        <w:rPr>
          <w:lang w:val="en-GB"/>
        </w:rPr>
      </w:pPr>
      <w:r w:rsidRPr="0099071F">
        <w:rPr>
          <w:lang w:val="en-GB"/>
        </w:rPr>
        <w:t xml:space="preserve">The Local Commissioner will also need to inform the person who initiated the complaint how to complain to the private rented sector landlord redress scheme, if the Local Commissioner considers this necessary. </w:t>
      </w:r>
    </w:p>
    <w:p w14:paraId="7F0B2537" w14:textId="78B0360B" w:rsidR="001F611D" w:rsidRPr="0099071F" w:rsidRDefault="001F611D" w:rsidP="00EA1317">
      <w:pPr>
        <w:pStyle w:val="ParaNumbered"/>
        <w:rPr>
          <w:lang w:val="en-GB"/>
        </w:rPr>
      </w:pPr>
      <w:r w:rsidRPr="0099071F">
        <w:rPr>
          <w:lang w:val="en-GB"/>
        </w:rPr>
        <w:t>Subparagraph (4) inserts sub</w:t>
      </w:r>
      <w:r w:rsidR="00351A91" w:rsidRPr="0099071F">
        <w:rPr>
          <w:lang w:val="en-GB"/>
        </w:rPr>
        <w:t>section</w:t>
      </w:r>
      <w:r w:rsidRPr="0099071F">
        <w:rPr>
          <w:lang w:val="en-GB"/>
        </w:rPr>
        <w:t xml:space="preserve"> (3C). Sub</w:t>
      </w:r>
      <w:r w:rsidR="00351A91" w:rsidRPr="0099071F">
        <w:rPr>
          <w:lang w:val="en-GB"/>
        </w:rPr>
        <w:t>section</w:t>
      </w:r>
      <w:r w:rsidRPr="0099071F">
        <w:rPr>
          <w:lang w:val="en-GB"/>
        </w:rPr>
        <w:t xml:space="preserve"> (3C) provides that the head of landlord redress will need to consult with the </w:t>
      </w:r>
      <w:r w:rsidR="00473D43" w:rsidRPr="0099071F">
        <w:rPr>
          <w:lang w:val="en-GB"/>
        </w:rPr>
        <w:t>appropriate</w:t>
      </w:r>
      <w:r w:rsidRPr="0099071F">
        <w:rPr>
          <w:lang w:val="en-GB"/>
        </w:rPr>
        <w:t xml:space="preserve"> Local Commissioner if the head of landlord redress believes the case under investigation by the private rented sector landlord redress scheme includes matters within the remit of the LGSCO. </w:t>
      </w:r>
    </w:p>
    <w:p w14:paraId="699FAB96" w14:textId="5A5EB51E" w:rsidR="001F611D" w:rsidRPr="0099071F" w:rsidRDefault="001F611D" w:rsidP="00EA1317">
      <w:pPr>
        <w:pStyle w:val="ParaNumbered"/>
        <w:rPr>
          <w:lang w:val="en-GB"/>
        </w:rPr>
      </w:pPr>
      <w:r w:rsidRPr="0099071F">
        <w:rPr>
          <w:lang w:val="en-GB"/>
        </w:rPr>
        <w:t>Subparagraph (5) inserts a reference to a landlord redress scheme into sub</w:t>
      </w:r>
      <w:r w:rsidR="00351A91" w:rsidRPr="0099071F">
        <w:rPr>
          <w:lang w:val="en-GB"/>
        </w:rPr>
        <w:t>section</w:t>
      </w:r>
      <w:r w:rsidRPr="0099071F">
        <w:rPr>
          <w:lang w:val="en-GB"/>
        </w:rPr>
        <w:t xml:space="preserve"> (4) so that if the landlord redress scheme consults with the Local Commissioner, they may consult on anything relating to the matter under investigation, including the conduct of any investigation and the form, content and publication of any report of the results of the investigation.</w:t>
      </w:r>
    </w:p>
    <w:p w14:paraId="2D867608" w14:textId="0BF8408F" w:rsidR="001F611D" w:rsidRPr="0099071F" w:rsidRDefault="001F611D" w:rsidP="00EA1317">
      <w:pPr>
        <w:pStyle w:val="ParaNumbered"/>
        <w:rPr>
          <w:lang w:val="en-GB"/>
        </w:rPr>
      </w:pPr>
      <w:r w:rsidRPr="0099071F">
        <w:rPr>
          <w:lang w:val="en-GB"/>
        </w:rPr>
        <w:t xml:space="preserve">Paragraph 3 amends </w:t>
      </w:r>
      <w:r w:rsidR="00351A91" w:rsidRPr="0099071F">
        <w:rPr>
          <w:lang w:val="en-GB"/>
        </w:rPr>
        <w:t>section</w:t>
      </w:r>
      <w:r w:rsidRPr="0099071F">
        <w:rPr>
          <w:lang w:val="en-GB"/>
        </w:rPr>
        <w:t xml:space="preserve"> 33ZA of the LGA 1974. The amendments under paragraph 3 to </w:t>
      </w:r>
      <w:r w:rsidR="00351A91" w:rsidRPr="0099071F">
        <w:rPr>
          <w:lang w:val="en-GB"/>
        </w:rPr>
        <w:t>section</w:t>
      </w:r>
      <w:r w:rsidRPr="0099071F">
        <w:rPr>
          <w:lang w:val="en-GB"/>
        </w:rPr>
        <w:t xml:space="preserve"> 33ZA of the LGA 1974 allow for joint investigations and joint reporting by the Local Commissioner and the private rented sector landlord redress scheme, where the Local Commissioner believes that a case would be within the remit of both ombudsmen and the complainant gives their consent. </w:t>
      </w:r>
    </w:p>
    <w:p w14:paraId="1A6AD0E6" w14:textId="54EA63FD" w:rsidR="001F611D" w:rsidRPr="0099071F" w:rsidRDefault="001F611D" w:rsidP="00EA1317">
      <w:pPr>
        <w:pStyle w:val="ParaNumbered"/>
        <w:rPr>
          <w:lang w:val="en-GB"/>
        </w:rPr>
      </w:pPr>
      <w:r w:rsidRPr="0099071F">
        <w:rPr>
          <w:lang w:val="en-GB"/>
        </w:rPr>
        <w:t xml:space="preserve">Under paragraph 33ZA, two or more </w:t>
      </w:r>
      <w:r w:rsidR="003C0159" w:rsidRPr="0099071F">
        <w:rPr>
          <w:lang w:val="en-GB"/>
        </w:rPr>
        <w:t>O</w:t>
      </w:r>
      <w:r w:rsidRPr="0099071F">
        <w:rPr>
          <w:lang w:val="en-GB"/>
        </w:rPr>
        <w:t xml:space="preserve">mbudsmen who are listed under these provisions can conduct a joint investigation, where the subject matter of a case comes within the remit of all of them. </w:t>
      </w:r>
    </w:p>
    <w:p w14:paraId="0EDCBFAE" w14:textId="7019ECCB" w:rsidR="001F611D" w:rsidRPr="0099071F" w:rsidRDefault="001F611D" w:rsidP="00EA1317">
      <w:pPr>
        <w:pStyle w:val="ParaNumbered"/>
        <w:rPr>
          <w:lang w:val="en-GB"/>
        </w:rPr>
      </w:pPr>
      <w:r w:rsidRPr="0099071F">
        <w:rPr>
          <w:lang w:val="en-GB"/>
        </w:rPr>
        <w:t>Paragraph 4 amends sub</w:t>
      </w:r>
      <w:r w:rsidR="00351A91" w:rsidRPr="0099071F">
        <w:rPr>
          <w:lang w:val="en-GB"/>
        </w:rPr>
        <w:t>section</w:t>
      </w:r>
      <w:r w:rsidRPr="0099071F">
        <w:rPr>
          <w:lang w:val="en-GB"/>
        </w:rPr>
        <w:t xml:space="preserve"> (4) of </w:t>
      </w:r>
      <w:r w:rsidR="00351A91" w:rsidRPr="0099071F">
        <w:rPr>
          <w:lang w:val="en-GB"/>
        </w:rPr>
        <w:t>section</w:t>
      </w:r>
      <w:r w:rsidRPr="0099071F">
        <w:rPr>
          <w:lang w:val="en-GB"/>
        </w:rPr>
        <w:t xml:space="preserve"> 33ZB to provide that the Local Commissioner and the administrator of any private landlord redress scheme can share resources for undertaking collaborative work. </w:t>
      </w:r>
    </w:p>
    <w:p w14:paraId="45B22B8F" w14:textId="55C1ACE4" w:rsidR="001F611D" w:rsidRPr="0099071F" w:rsidRDefault="001F611D" w:rsidP="00EA1317">
      <w:pPr>
        <w:pStyle w:val="ParaNumbered"/>
        <w:rPr>
          <w:lang w:val="en-GB"/>
        </w:rPr>
      </w:pPr>
      <w:r w:rsidRPr="0099071F">
        <w:rPr>
          <w:lang w:val="en-GB"/>
        </w:rPr>
        <w:lastRenderedPageBreak/>
        <w:t xml:space="preserve">Paragraph 5 amends </w:t>
      </w:r>
      <w:r w:rsidR="00351A91" w:rsidRPr="0099071F">
        <w:rPr>
          <w:lang w:val="en-GB"/>
        </w:rPr>
        <w:t>section</w:t>
      </w:r>
      <w:r w:rsidRPr="0099071F">
        <w:rPr>
          <w:lang w:val="en-GB"/>
        </w:rPr>
        <w:t xml:space="preserve"> 34 by adding definitions of </w:t>
      </w:r>
      <w:r w:rsidR="00697F6F">
        <w:rPr>
          <w:lang w:val="en-GB"/>
        </w:rPr>
        <w:t>“</w:t>
      </w:r>
      <w:r w:rsidRPr="0099071F">
        <w:rPr>
          <w:lang w:val="en-GB"/>
        </w:rPr>
        <w:t>head of landlord redress</w:t>
      </w:r>
      <w:r w:rsidR="00697F6F">
        <w:rPr>
          <w:lang w:val="en-GB"/>
        </w:rPr>
        <w:t>”</w:t>
      </w:r>
      <w:r w:rsidRPr="0099071F">
        <w:rPr>
          <w:lang w:val="en-GB"/>
        </w:rPr>
        <w:t xml:space="preserve"> and </w:t>
      </w:r>
      <w:r w:rsidR="00697F6F">
        <w:rPr>
          <w:lang w:val="en-GB"/>
        </w:rPr>
        <w:t>“</w:t>
      </w:r>
      <w:r w:rsidRPr="0099071F">
        <w:rPr>
          <w:lang w:val="en-GB"/>
        </w:rPr>
        <w:t>landlord redress scheme</w:t>
      </w:r>
      <w:r w:rsidR="00697F6F">
        <w:rPr>
          <w:lang w:val="en-GB"/>
        </w:rPr>
        <w:t>”</w:t>
      </w:r>
      <w:r w:rsidRPr="0099071F">
        <w:rPr>
          <w:lang w:val="en-GB"/>
        </w:rPr>
        <w:t xml:space="preserve">. </w:t>
      </w:r>
    </w:p>
    <w:p w14:paraId="5F3DF360" w14:textId="77777777" w:rsidR="001F611D" w:rsidRPr="0099071F" w:rsidRDefault="001F611D" w:rsidP="00683463">
      <w:pPr>
        <w:pStyle w:val="HSubheading4"/>
      </w:pPr>
      <w:bookmarkStart w:id="542" w:name="_Toc221785420"/>
      <w:r w:rsidRPr="0099071F">
        <w:t>Housing Act 1996</w:t>
      </w:r>
      <w:bookmarkEnd w:id="542"/>
    </w:p>
    <w:p w14:paraId="66AE8F53" w14:textId="611715AB" w:rsidR="001F611D" w:rsidRPr="0099071F" w:rsidRDefault="001F611D" w:rsidP="00EA1317">
      <w:pPr>
        <w:pStyle w:val="ParaNumbered"/>
        <w:rPr>
          <w:lang w:val="en-GB"/>
        </w:rPr>
      </w:pPr>
      <w:r w:rsidRPr="0099071F">
        <w:rPr>
          <w:lang w:val="en-GB"/>
        </w:rPr>
        <w:t>Paragraph 6 amends paragraph 10A to Schedule 2 of the Housing Act 1996. This allows for joint investigations between a social housing</w:t>
      </w:r>
      <w:r w:rsidR="00F84648" w:rsidRPr="0099071F">
        <w:rPr>
          <w:lang w:val="en-GB"/>
        </w:rPr>
        <w:t xml:space="preserve"> O</w:t>
      </w:r>
      <w:r w:rsidRPr="0099071F">
        <w:rPr>
          <w:lang w:val="en-GB"/>
        </w:rPr>
        <w:t xml:space="preserve">mbudsman operating under the provisions in the Housing Act 1996 and any private rented sector landlord redress scheme, where the social housing </w:t>
      </w:r>
      <w:r w:rsidR="00F84648" w:rsidRPr="0099071F">
        <w:rPr>
          <w:lang w:val="en-GB"/>
        </w:rPr>
        <w:t>O</w:t>
      </w:r>
      <w:r w:rsidRPr="0099071F">
        <w:rPr>
          <w:lang w:val="en-GB"/>
        </w:rPr>
        <w:t xml:space="preserve">mbudsman believes that a case would be within the remit of both ombudsmen/ redress schemes. </w:t>
      </w:r>
    </w:p>
    <w:p w14:paraId="51BD611B" w14:textId="77777777" w:rsidR="001F611D" w:rsidRPr="0099071F" w:rsidRDefault="001F611D" w:rsidP="00EA1317">
      <w:pPr>
        <w:pStyle w:val="ParaNumbered"/>
        <w:rPr>
          <w:lang w:val="en-GB"/>
        </w:rPr>
      </w:pPr>
      <w:r w:rsidRPr="0099071F">
        <w:rPr>
          <w:lang w:val="en-GB"/>
        </w:rPr>
        <w:t xml:space="preserve">Under paragraph 10A, two or more ombudsmen who are listed under these provisions can conduct a joint investigation, where the subject matter of a case comes within the remit of all of them, with the consent of the complainant. </w:t>
      </w:r>
    </w:p>
    <w:p w14:paraId="69432F9C" w14:textId="11557FD4" w:rsidR="001F611D" w:rsidRPr="0099071F" w:rsidRDefault="001F611D" w:rsidP="00EA1317">
      <w:pPr>
        <w:pStyle w:val="ParaNumbered"/>
        <w:rPr>
          <w:lang w:val="en-GB"/>
        </w:rPr>
      </w:pPr>
      <w:r w:rsidRPr="0099071F">
        <w:rPr>
          <w:lang w:val="en-GB"/>
        </w:rPr>
        <w:t xml:space="preserve">Sub paragraph (3) inserts sub paragraph (1A), which sets out the meaning of </w:t>
      </w:r>
      <w:r w:rsidR="00697F6F">
        <w:rPr>
          <w:lang w:val="en-GB"/>
        </w:rPr>
        <w:t>“</w:t>
      </w:r>
      <w:r w:rsidRPr="0099071F">
        <w:rPr>
          <w:lang w:val="en-GB"/>
        </w:rPr>
        <w:t>within the jurisdiction</w:t>
      </w:r>
      <w:r w:rsidR="00697F6F">
        <w:rPr>
          <w:lang w:val="en-GB"/>
        </w:rPr>
        <w:t>”</w:t>
      </w:r>
      <w:r w:rsidRPr="0099071F">
        <w:rPr>
          <w:lang w:val="en-GB"/>
        </w:rPr>
        <w:t xml:space="preserve"> as used in sub paragraph (1) in relation to a person who investigates complaints under a landlord redress scheme.</w:t>
      </w:r>
    </w:p>
    <w:p w14:paraId="5186559A" w14:textId="77777777" w:rsidR="001F611D" w:rsidRPr="0099071F" w:rsidRDefault="001F611D" w:rsidP="00683463">
      <w:pPr>
        <w:pStyle w:val="HSubheading4"/>
      </w:pPr>
      <w:bookmarkStart w:id="543" w:name="_Toc221785421"/>
      <w:r w:rsidRPr="0099071F">
        <w:t>Building Safety Act 2022</w:t>
      </w:r>
      <w:bookmarkEnd w:id="543"/>
    </w:p>
    <w:p w14:paraId="298EDE4C" w14:textId="00F734B7" w:rsidR="001F611D" w:rsidRPr="0099071F" w:rsidRDefault="001F611D" w:rsidP="00EA1317">
      <w:pPr>
        <w:pStyle w:val="ParaNumbered"/>
        <w:rPr>
          <w:lang w:val="en-GB"/>
        </w:rPr>
      </w:pPr>
      <w:r w:rsidRPr="0099071F">
        <w:rPr>
          <w:lang w:val="en-GB"/>
        </w:rPr>
        <w:t xml:space="preserve">Paragraph </w:t>
      </w:r>
      <w:r w:rsidR="00BC6544" w:rsidRPr="0099071F">
        <w:rPr>
          <w:lang w:val="en-GB"/>
        </w:rPr>
        <w:t>10</w:t>
      </w:r>
      <w:r w:rsidRPr="0099071F">
        <w:rPr>
          <w:lang w:val="en-GB"/>
        </w:rPr>
        <w:t xml:space="preserve"> amends Schedule 3 of the Building Safety Act 2022. This adds a landlord redress scheme operating under the provisions of the </w:t>
      </w:r>
      <w:r w:rsidR="00425C5C" w:rsidRPr="0099071F">
        <w:rPr>
          <w:lang w:val="en-GB"/>
        </w:rPr>
        <w:t>Renters</w:t>
      </w:r>
      <w:r w:rsidR="00955308" w:rsidRPr="0099071F">
        <w:rPr>
          <w:lang w:val="en-GB"/>
        </w:rPr>
        <w:t>’</w:t>
      </w:r>
      <w:r w:rsidR="00425C5C" w:rsidRPr="0099071F">
        <w:rPr>
          <w:lang w:val="en-GB"/>
        </w:rPr>
        <w:t xml:space="preserve"> Rights</w:t>
      </w:r>
      <w:r w:rsidRPr="0099071F">
        <w:rPr>
          <w:lang w:val="en-GB"/>
        </w:rPr>
        <w:t xml:space="preserve"> </w:t>
      </w:r>
      <w:r w:rsidR="00C96EAA" w:rsidRPr="0099071F">
        <w:rPr>
          <w:lang w:val="en-GB"/>
        </w:rPr>
        <w:t>Act</w:t>
      </w:r>
      <w:r w:rsidRPr="0099071F">
        <w:rPr>
          <w:lang w:val="en-GB"/>
        </w:rPr>
        <w:t xml:space="preserve"> to the list of relevant schemes in paragraph 3(5). The effect of this is that the Building Safety Regulator and the administrator of any landlord redress scheme must cooperate regarding the exercise of any building function of the regulator and any function of the administrator relating to the scheme. </w:t>
      </w:r>
    </w:p>
    <w:p w14:paraId="68F2CBEB" w14:textId="77777777" w:rsidR="001F611D" w:rsidRPr="0099071F" w:rsidRDefault="001F611D" w:rsidP="00683463">
      <w:pPr>
        <w:pStyle w:val="HSubheading5"/>
        <w:rPr>
          <w:shd w:val="clear" w:color="auto" w:fill="FFFFFF"/>
        </w:rPr>
      </w:pPr>
      <w:r w:rsidRPr="0099071F">
        <w:rPr>
          <w:shd w:val="clear" w:color="auto" w:fill="FFFFFF"/>
        </w:rPr>
        <w:t>Background</w:t>
      </w:r>
    </w:p>
    <w:p w14:paraId="4585ED0F" w14:textId="58673814" w:rsidR="001F611D" w:rsidRPr="0099071F" w:rsidRDefault="001F611D" w:rsidP="00EA1317">
      <w:pPr>
        <w:pStyle w:val="ParaNumbered"/>
        <w:rPr>
          <w:lang w:val="en-GB"/>
        </w:rPr>
      </w:pPr>
      <w:r w:rsidRPr="0099071F">
        <w:rPr>
          <w:lang w:val="en-GB"/>
        </w:rPr>
        <w:t xml:space="preserve">The Local </w:t>
      </w:r>
      <w:r w:rsidR="00B22D9F" w:rsidRPr="0099071F">
        <w:rPr>
          <w:lang w:val="en-GB"/>
        </w:rPr>
        <w:t>Government</w:t>
      </w:r>
      <w:r w:rsidRPr="0099071F">
        <w:rPr>
          <w:lang w:val="en-GB"/>
        </w:rPr>
        <w:t xml:space="preserve"> Act 1974, Housing Act 1996 and Building Safety Act 2022 contain existing provisions to allow for relevant ombudsmen and regulatory bodies to work together. This includes provisions for the sharing of information and resources and conducting of joint investigations as set out in the relevant </w:t>
      </w:r>
      <w:r w:rsidR="00896A51" w:rsidRPr="0099071F">
        <w:rPr>
          <w:lang w:val="en-GB"/>
        </w:rPr>
        <w:t>s</w:t>
      </w:r>
      <w:r w:rsidR="00351A91" w:rsidRPr="0099071F">
        <w:rPr>
          <w:lang w:val="en-GB"/>
        </w:rPr>
        <w:t>ection</w:t>
      </w:r>
      <w:r w:rsidRPr="0099071F">
        <w:rPr>
          <w:lang w:val="en-GB"/>
        </w:rPr>
        <w:t xml:space="preserve">s and schedules of these Acts. </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F730D0" w:rsidRPr="0099071F" w14:paraId="3E8DCB89" w14:textId="77777777">
        <w:trPr>
          <w:trHeight w:val="689"/>
          <w:jc w:val="center"/>
        </w:trPr>
        <w:tc>
          <w:tcPr>
            <w:tcW w:w="5000" w:type="pct"/>
          </w:tcPr>
          <w:p w14:paraId="0127347C" w14:textId="2749FC51" w:rsidR="00F730D0" w:rsidRPr="0099071F" w:rsidRDefault="009F0744" w:rsidP="00683463">
            <w:pPr>
              <w:pStyle w:val="ReferenceExample"/>
            </w:pPr>
            <w:bookmarkStart w:id="544" w:name="_Toc215222181"/>
            <w:bookmarkStart w:id="545" w:name="_Toc221785422"/>
            <w:bookmarkStart w:id="546" w:name="_Hlk157518459"/>
            <w:r w:rsidRPr="0099071F">
              <w:rPr>
                <w:rFonts w:ascii="ZWAdobeF" w:hAnsi="ZWAdobeF" w:cs="ZWAdobeF"/>
                <w:color w:val="auto"/>
                <w:sz w:val="2"/>
                <w:szCs w:val="2"/>
              </w:rPr>
              <w:t>36B</w:t>
            </w:r>
            <w:r w:rsidR="00F730D0" w:rsidRPr="0099071F">
              <w:t xml:space="preserve">Example: </w:t>
            </w:r>
            <w:r w:rsidR="00751DB5" w:rsidRPr="0099071F">
              <w:t>P</w:t>
            </w:r>
            <w:r w:rsidR="009F4E82" w:rsidRPr="0099071F">
              <w:t xml:space="preserve">rivate </w:t>
            </w:r>
            <w:r w:rsidR="00751DB5" w:rsidRPr="0099071F">
              <w:t>R</w:t>
            </w:r>
            <w:r w:rsidR="009F4E82" w:rsidRPr="0099071F">
              <w:t xml:space="preserve">ented </w:t>
            </w:r>
            <w:r w:rsidR="00751DB5" w:rsidRPr="0099071F">
              <w:t>S</w:t>
            </w:r>
            <w:r w:rsidR="009F4E82" w:rsidRPr="0099071F">
              <w:t>ector</w:t>
            </w:r>
            <w:r w:rsidR="00751DB5" w:rsidRPr="0099071F">
              <w:t xml:space="preserve"> Landlord Ombudsman Service</w:t>
            </w:r>
            <w:bookmarkEnd w:id="544"/>
            <w:bookmarkEnd w:id="545"/>
          </w:p>
          <w:p w14:paraId="17FF2DC0" w14:textId="76FD23D5" w:rsidR="00F730D0" w:rsidRPr="0099071F" w:rsidRDefault="00BC1B75" w:rsidP="00C86E4A">
            <w:pPr>
              <w:pStyle w:val="ParaMainText"/>
              <w:spacing w:line="240" w:lineRule="auto"/>
              <w:rPr>
                <w:lang w:val="en-GB"/>
              </w:rPr>
            </w:pPr>
            <w:r w:rsidRPr="0099071F">
              <w:rPr>
                <w:lang w:val="en-GB"/>
              </w:rPr>
              <w:t xml:space="preserve">A tenant complains to </w:t>
            </w:r>
            <w:r w:rsidR="006410A0" w:rsidRPr="0099071F">
              <w:rPr>
                <w:lang w:val="en-GB"/>
              </w:rPr>
              <w:t xml:space="preserve">a private landlord </w:t>
            </w:r>
            <w:r w:rsidRPr="0099071F">
              <w:rPr>
                <w:lang w:val="en-GB"/>
              </w:rPr>
              <w:t xml:space="preserve">Ombudsman service, established under the </w:t>
            </w:r>
            <w:r w:rsidR="00425C5C" w:rsidRPr="0099071F">
              <w:rPr>
                <w:lang w:val="en-GB"/>
              </w:rPr>
              <w:t>Renters</w:t>
            </w:r>
            <w:r w:rsidR="00955308" w:rsidRPr="0099071F">
              <w:rPr>
                <w:lang w:val="en-GB"/>
              </w:rPr>
              <w:t>’</w:t>
            </w:r>
            <w:r w:rsidR="00425C5C" w:rsidRPr="0099071F">
              <w:rPr>
                <w:lang w:val="en-GB"/>
              </w:rPr>
              <w:t xml:space="preserve"> Rights</w:t>
            </w:r>
            <w:r w:rsidRPr="0099071F">
              <w:rPr>
                <w:lang w:val="en-GB"/>
              </w:rPr>
              <w:t xml:space="preserve"> Act, about their landlord</w:t>
            </w:r>
            <w:r w:rsidR="00D35C33" w:rsidRPr="0099071F">
              <w:rPr>
                <w:lang w:val="en-GB"/>
              </w:rPr>
              <w:t>’s</w:t>
            </w:r>
            <w:r w:rsidRPr="0099071F">
              <w:rPr>
                <w:lang w:val="en-GB"/>
              </w:rPr>
              <w:t xml:space="preserve"> failure to undertake an urgent repair that is threatening the health and safety of the household. The complainant has also raised the issue several times with their local council and received no response</w:t>
            </w:r>
            <w:r w:rsidR="00637922" w:rsidRPr="0099071F">
              <w:rPr>
                <w:lang w:val="en-GB"/>
              </w:rPr>
              <w:t>.</w:t>
            </w:r>
          </w:p>
          <w:p w14:paraId="58152734" w14:textId="5DE63A4D" w:rsidR="00637922" w:rsidRPr="0099071F" w:rsidRDefault="00637922" w:rsidP="00C86E4A">
            <w:pPr>
              <w:pStyle w:val="ParaMainText"/>
              <w:spacing w:line="240" w:lineRule="auto"/>
              <w:rPr>
                <w:lang w:val="en-GB"/>
              </w:rPr>
            </w:pPr>
            <w:r w:rsidRPr="0099071F">
              <w:rPr>
                <w:lang w:val="en-GB"/>
              </w:rPr>
              <w:t>The Ombudsman forms the opinion that the LGSCO may want to undertake a joint investigation with them to determine both the poor conduct of the private landlord and the maladministration of the local council together. With the complainant</w:t>
            </w:r>
            <w:r w:rsidR="00D35C33" w:rsidRPr="0099071F">
              <w:rPr>
                <w:lang w:val="en-GB"/>
              </w:rPr>
              <w:t>’s</w:t>
            </w:r>
            <w:r w:rsidRPr="0099071F">
              <w:rPr>
                <w:lang w:val="en-GB"/>
              </w:rPr>
              <w:t xml:space="preserve"> consent, such a joint investigation takes </w:t>
            </w:r>
            <w:proofErr w:type="gramStart"/>
            <w:r w:rsidRPr="0099071F">
              <w:rPr>
                <w:lang w:val="en-GB"/>
              </w:rPr>
              <w:t>place</w:t>
            </w:r>
            <w:proofErr w:type="gramEnd"/>
            <w:r w:rsidRPr="0099071F">
              <w:rPr>
                <w:lang w:val="en-GB"/>
              </w:rPr>
              <w:t xml:space="preserve"> and the two ombudsmen schemes work together and a joint report is published.</w:t>
            </w:r>
          </w:p>
        </w:tc>
      </w:tr>
      <w:bookmarkEnd w:id="546"/>
    </w:tbl>
    <w:p w14:paraId="1E2DAAF0" w14:textId="77777777" w:rsidR="00507792" w:rsidRPr="0099071F" w:rsidRDefault="00507792" w:rsidP="00683463">
      <w:pPr>
        <w:pStyle w:val="HSubheading3"/>
      </w:pPr>
    </w:p>
    <w:p w14:paraId="5B457CD8" w14:textId="15F975EC" w:rsidR="00F55309" w:rsidRPr="0099071F" w:rsidRDefault="00F55309" w:rsidP="00683463">
      <w:pPr>
        <w:pStyle w:val="HSubheading3"/>
      </w:pPr>
      <w:bookmarkStart w:id="547" w:name="_Toc221785423"/>
      <w:r w:rsidRPr="0099071F">
        <w:t xml:space="preserve">Schedule </w:t>
      </w:r>
      <w:r w:rsidR="000016DA" w:rsidRPr="0099071F">
        <w:t>4</w:t>
      </w:r>
      <w:r w:rsidRPr="0099071F">
        <w:t xml:space="preserve">: Decent </w:t>
      </w:r>
      <w:r w:rsidR="001D770B" w:rsidRPr="0099071F">
        <w:t>h</w:t>
      </w:r>
      <w:r w:rsidRPr="0099071F">
        <w:t xml:space="preserve">omes </w:t>
      </w:r>
      <w:r w:rsidR="001D770B" w:rsidRPr="0099071F">
        <w:t>s</w:t>
      </w:r>
      <w:r w:rsidRPr="0099071F">
        <w:t>tandard</w:t>
      </w:r>
      <w:bookmarkEnd w:id="547"/>
      <w:r w:rsidRPr="0099071F">
        <w:t> </w:t>
      </w:r>
    </w:p>
    <w:p w14:paraId="13D34C54" w14:textId="6DE0812E" w:rsidR="00F55309" w:rsidRPr="0099071F" w:rsidRDefault="00F55309" w:rsidP="00683463">
      <w:pPr>
        <w:pStyle w:val="HSubheading4"/>
      </w:pPr>
      <w:bookmarkStart w:id="548" w:name="_Toc221785424"/>
      <w:r w:rsidRPr="0099071F">
        <w:t>Part 1: Amendments of Housing Act 2004</w:t>
      </w:r>
      <w:bookmarkEnd w:id="548"/>
      <w:r w:rsidRPr="0099071F">
        <w:t> </w:t>
      </w:r>
    </w:p>
    <w:p w14:paraId="2C23EE89" w14:textId="2056752E" w:rsidR="00F55309" w:rsidRPr="0099071F" w:rsidRDefault="00F55309" w:rsidP="00683463">
      <w:pPr>
        <w:pStyle w:val="HSubheading5"/>
        <w:rPr>
          <w:shd w:val="clear" w:color="auto" w:fill="FFFFFF"/>
        </w:rPr>
      </w:pPr>
      <w:r w:rsidRPr="0099071F">
        <w:rPr>
          <w:shd w:val="clear" w:color="auto" w:fill="FFFFFF"/>
        </w:rPr>
        <w:t>Effect</w:t>
      </w:r>
    </w:p>
    <w:p w14:paraId="0904CF95" w14:textId="45A528B1" w:rsidR="00205908" w:rsidRPr="0099071F" w:rsidRDefault="00F55309" w:rsidP="00EA1317">
      <w:pPr>
        <w:pStyle w:val="ParaNumbered"/>
        <w:rPr>
          <w:lang w:val="en-GB"/>
        </w:rPr>
      </w:pPr>
      <w:r w:rsidRPr="0099071F">
        <w:rPr>
          <w:lang w:val="en-GB"/>
        </w:rPr>
        <w:t xml:space="preserve">Paragraph 2 amends </w:t>
      </w:r>
      <w:r w:rsidR="00351A91" w:rsidRPr="0099071F">
        <w:rPr>
          <w:lang w:val="en-GB"/>
        </w:rPr>
        <w:t>section</w:t>
      </w:r>
      <w:r w:rsidRPr="0099071F">
        <w:rPr>
          <w:lang w:val="en-GB"/>
        </w:rPr>
        <w:t xml:space="preserve"> 1 of the Housing Act 2004 to specify that Decent Homes Standard (DHS) requirements </w:t>
      </w:r>
      <w:r w:rsidR="009164B9" w:rsidRPr="0099071F">
        <w:rPr>
          <w:lang w:val="en-GB"/>
        </w:rPr>
        <w:t xml:space="preserve">only </w:t>
      </w:r>
      <w:r w:rsidRPr="0099071F">
        <w:rPr>
          <w:lang w:val="en-GB"/>
        </w:rPr>
        <w:t>apply to unoccupied HMO accommodation</w:t>
      </w:r>
      <w:r w:rsidR="00DE0BA6" w:rsidRPr="0099071F">
        <w:rPr>
          <w:lang w:val="en-GB"/>
        </w:rPr>
        <w:t xml:space="preserve"> </w:t>
      </w:r>
      <w:r w:rsidR="00791CE3" w:rsidRPr="0099071F">
        <w:rPr>
          <w:lang w:val="en-GB"/>
        </w:rPr>
        <w:t>i</w:t>
      </w:r>
      <w:r w:rsidR="00205908" w:rsidRPr="0099071F">
        <w:rPr>
          <w:lang w:val="en-GB"/>
        </w:rPr>
        <w:t xml:space="preserve">f such accommodation </w:t>
      </w:r>
      <w:r w:rsidR="00205908" w:rsidRPr="0099071F">
        <w:rPr>
          <w:lang w:val="en-GB"/>
        </w:rPr>
        <w:lastRenderedPageBreak/>
        <w:t xml:space="preserve">is occupied by persons who form a single household, </w:t>
      </w:r>
      <w:r w:rsidR="00D95BB7" w:rsidRPr="0099071F">
        <w:rPr>
          <w:lang w:val="en-GB"/>
        </w:rPr>
        <w:t>is either</w:t>
      </w:r>
      <w:r w:rsidR="0069288B" w:rsidRPr="0099071F">
        <w:rPr>
          <w:lang w:val="en-GB"/>
        </w:rPr>
        <w:t xml:space="preserve"> let</w:t>
      </w:r>
      <w:r w:rsidR="00D95BB7" w:rsidRPr="0099071F">
        <w:rPr>
          <w:lang w:val="en-GB"/>
        </w:rPr>
        <w:t xml:space="preserve"> under a relevant tenancy or is supported exempt accommodation</w:t>
      </w:r>
      <w:r w:rsidR="00314515" w:rsidRPr="0099071F">
        <w:rPr>
          <w:lang w:val="en-GB"/>
        </w:rPr>
        <w:t>,</w:t>
      </w:r>
      <w:r w:rsidR="0069288B" w:rsidRPr="0099071F">
        <w:rPr>
          <w:lang w:val="en-GB"/>
        </w:rPr>
        <w:t xml:space="preserve"> and is not social housing let by a </w:t>
      </w:r>
      <w:r w:rsidR="00205908" w:rsidRPr="0099071F">
        <w:rPr>
          <w:lang w:val="en-GB"/>
        </w:rPr>
        <w:t>registered provider of social housing</w:t>
      </w:r>
      <w:r w:rsidR="00A712C9" w:rsidRPr="0099071F">
        <w:rPr>
          <w:lang w:val="en-GB"/>
        </w:rPr>
        <w:t>.</w:t>
      </w:r>
    </w:p>
    <w:p w14:paraId="28ADCED7" w14:textId="46F111F2" w:rsidR="00F55309" w:rsidRPr="0099071F" w:rsidRDefault="00F55309" w:rsidP="00EA1317">
      <w:pPr>
        <w:pStyle w:val="ParaNumbered"/>
        <w:rPr>
          <w:lang w:val="en-GB"/>
        </w:rPr>
      </w:pPr>
      <w:r w:rsidRPr="0099071F">
        <w:rPr>
          <w:lang w:val="en-GB"/>
        </w:rPr>
        <w:t xml:space="preserve">Paragraph 3 amends </w:t>
      </w:r>
      <w:r w:rsidR="00351A91" w:rsidRPr="0099071F">
        <w:rPr>
          <w:lang w:val="en-GB"/>
        </w:rPr>
        <w:t>section</w:t>
      </w:r>
      <w:r w:rsidRPr="0099071F">
        <w:rPr>
          <w:lang w:val="en-GB"/>
        </w:rPr>
        <w:t xml:space="preserve"> 4 of the Housing Act 2004 to expand the existing provision for inspecting residential premises for hazards to also cover inspections for DHS requirements. This requires local housing authorities, if they consider it appropriate, to inspect qualifying residential premises in their areas to assess whether they meet DHS requirements. Paragraph 3 also amends the 2004 Act to allow regulations made by the Secretary of State about the inspection of residential premises to also </w:t>
      </w:r>
      <w:r w:rsidR="00680C8F" w:rsidRPr="0099071F">
        <w:rPr>
          <w:lang w:val="en-GB"/>
        </w:rPr>
        <w:t xml:space="preserve">cover </w:t>
      </w:r>
      <w:r w:rsidRPr="0099071F">
        <w:rPr>
          <w:lang w:val="en-GB"/>
        </w:rPr>
        <w:t>how to assess compliance with DHS requirements</w:t>
      </w:r>
      <w:r w:rsidR="00092C3F" w:rsidRPr="0099071F">
        <w:rPr>
          <w:lang w:val="en-GB"/>
        </w:rPr>
        <w:t xml:space="preserve">. </w:t>
      </w:r>
    </w:p>
    <w:p w14:paraId="2EE4E0C1" w14:textId="242DC840" w:rsidR="00F55309" w:rsidRPr="0099071F" w:rsidRDefault="00F55309" w:rsidP="00EA1317">
      <w:pPr>
        <w:pStyle w:val="ParaNumbered"/>
        <w:rPr>
          <w:lang w:val="en-GB"/>
        </w:rPr>
      </w:pPr>
      <w:r w:rsidRPr="0099071F">
        <w:rPr>
          <w:lang w:val="en-GB"/>
        </w:rPr>
        <w:t xml:space="preserve">Paragraph 4 amends </w:t>
      </w:r>
      <w:r w:rsidR="00351A91" w:rsidRPr="0099071F">
        <w:rPr>
          <w:lang w:val="en-GB"/>
        </w:rPr>
        <w:t>section</w:t>
      </w:r>
      <w:r w:rsidRPr="0099071F">
        <w:rPr>
          <w:lang w:val="en-GB"/>
        </w:rPr>
        <w:t xml:space="preserve"> 5 of the Housing Act 2004 by extending the existing duty on local housing authorities to take enforcement action in respect of Category 1 hazards to also cover failures to meet </w:t>
      </w:r>
      <w:r w:rsidR="740DB93E" w:rsidRPr="0099071F">
        <w:rPr>
          <w:lang w:val="en-GB"/>
        </w:rPr>
        <w:t>T</w:t>
      </w:r>
      <w:r w:rsidRPr="0099071F">
        <w:rPr>
          <w:lang w:val="en-GB"/>
        </w:rPr>
        <w:t>ype 1 DHS requirements. </w:t>
      </w:r>
    </w:p>
    <w:p w14:paraId="1D8F0D01" w14:textId="2F7CE9B5" w:rsidR="00F55309" w:rsidRPr="0099071F" w:rsidRDefault="00F55309" w:rsidP="00EA1317">
      <w:pPr>
        <w:pStyle w:val="ParaNumbered"/>
        <w:rPr>
          <w:lang w:val="en-GB"/>
        </w:rPr>
      </w:pPr>
      <w:r w:rsidRPr="0099071F">
        <w:rPr>
          <w:lang w:val="en-GB"/>
        </w:rPr>
        <w:t xml:space="preserve">Paragraph 6 inserts </w:t>
      </w:r>
      <w:r w:rsidR="00896A51" w:rsidRPr="0099071F">
        <w:rPr>
          <w:lang w:val="en-GB"/>
        </w:rPr>
        <w:t>s</w:t>
      </w:r>
      <w:r w:rsidR="00351A91" w:rsidRPr="0099071F">
        <w:rPr>
          <w:lang w:val="en-GB"/>
        </w:rPr>
        <w:t>ection</w:t>
      </w:r>
      <w:r w:rsidRPr="0099071F">
        <w:rPr>
          <w:lang w:val="en-GB"/>
        </w:rPr>
        <w:t xml:space="preserve"> 6A into the Housing Act 2004 to make provision for a new financial penalty of up to £</w:t>
      </w:r>
      <w:r w:rsidR="00DA5442" w:rsidRPr="0099071F">
        <w:rPr>
          <w:lang w:val="en-GB"/>
        </w:rPr>
        <w:t>7</w:t>
      </w:r>
      <w:r w:rsidRPr="0099071F">
        <w:rPr>
          <w:lang w:val="en-GB"/>
        </w:rPr>
        <w:t xml:space="preserve">,000 that local housing authorities can issue to landlords if a Category 1 hazard or a failure to meet a </w:t>
      </w:r>
      <w:r w:rsidR="712DFA82" w:rsidRPr="0099071F">
        <w:rPr>
          <w:lang w:val="en-GB"/>
        </w:rPr>
        <w:t>T</w:t>
      </w:r>
      <w:r w:rsidRPr="0099071F">
        <w:rPr>
          <w:lang w:val="en-GB"/>
        </w:rPr>
        <w:t xml:space="preserve">ype 1 DHS requirement is present in qualifying residential premises. The penalty can be issued if the local housing authority considers that it would have been reasonably practicable for the landlord to secure the removal of the hazard or the meeting of the requirement. This financial penalty can be issued in addition to enforcement action taken by a local housing authority to discharge their duty under </w:t>
      </w:r>
      <w:r w:rsidR="00351A91" w:rsidRPr="0099071F">
        <w:rPr>
          <w:lang w:val="en-GB"/>
        </w:rPr>
        <w:t>section</w:t>
      </w:r>
      <w:r w:rsidRPr="0099071F">
        <w:rPr>
          <w:lang w:val="en-GB"/>
        </w:rPr>
        <w:t xml:space="preserve"> 5 of the Housing Act 2004. This paragraph also gives the Secretary of State power to make regulations amending the maximum penalty level to reflect inflation. </w:t>
      </w:r>
    </w:p>
    <w:p w14:paraId="13F29E62" w14:textId="50BECE51" w:rsidR="00F55309" w:rsidRPr="0099071F" w:rsidRDefault="00F55309" w:rsidP="00EA1317">
      <w:pPr>
        <w:pStyle w:val="ParaNumbered"/>
        <w:rPr>
          <w:lang w:val="en-GB"/>
        </w:rPr>
      </w:pPr>
      <w:r w:rsidRPr="0099071F">
        <w:rPr>
          <w:lang w:val="en-GB"/>
        </w:rPr>
        <w:t xml:space="preserve">Paragraph 7 amends </w:t>
      </w:r>
      <w:r w:rsidR="00351A91" w:rsidRPr="0099071F">
        <w:rPr>
          <w:lang w:val="en-GB"/>
        </w:rPr>
        <w:t>section</w:t>
      </w:r>
      <w:r w:rsidRPr="0099071F">
        <w:rPr>
          <w:lang w:val="en-GB"/>
        </w:rPr>
        <w:t xml:space="preserve"> 7 of the Housing Act 2004 by extending the existing local housing authority power to take enforcement action in respect of Category 2 hazards to also cover failures of </w:t>
      </w:r>
      <w:r w:rsidR="2BBC067C" w:rsidRPr="0099071F">
        <w:rPr>
          <w:lang w:val="en-GB"/>
        </w:rPr>
        <w:t>T</w:t>
      </w:r>
      <w:r w:rsidRPr="0099071F">
        <w:rPr>
          <w:lang w:val="en-GB"/>
        </w:rPr>
        <w:t>ype 2 DHS requirements. </w:t>
      </w:r>
    </w:p>
    <w:p w14:paraId="5DB2BFDC" w14:textId="205C3555" w:rsidR="00F55309" w:rsidRPr="0099071F" w:rsidRDefault="00F55309" w:rsidP="00EA1317">
      <w:pPr>
        <w:pStyle w:val="ParaNumbered"/>
        <w:rPr>
          <w:lang w:val="en-GB"/>
        </w:rPr>
      </w:pPr>
      <w:r w:rsidRPr="0099071F">
        <w:rPr>
          <w:lang w:val="en-GB"/>
        </w:rPr>
        <w:t xml:space="preserve">Paragraph 9 amends the power in </w:t>
      </w:r>
      <w:r w:rsidR="00351A91" w:rsidRPr="0099071F">
        <w:rPr>
          <w:lang w:val="en-GB"/>
        </w:rPr>
        <w:t>section</w:t>
      </w:r>
      <w:r w:rsidRPr="0099071F">
        <w:rPr>
          <w:lang w:val="en-GB"/>
        </w:rPr>
        <w:t xml:space="preserve"> 9 of the Housing Act 2004 that allows the Secretary of State to issue guidance to local housing authorities to provide for this guidance to cover assessment of compliance with DHS requirements and imposition of financial penalties, as well as inspection of premises, assessment of hazards, and enforcement</w:t>
      </w:r>
      <w:r w:rsidR="2D163A89" w:rsidRPr="0099071F">
        <w:rPr>
          <w:lang w:val="en-GB"/>
        </w:rPr>
        <w:t xml:space="preserve"> under Chapter 1 of Part 1 of the Housing Act 2004</w:t>
      </w:r>
      <w:r w:rsidRPr="0099071F">
        <w:rPr>
          <w:lang w:val="en-GB"/>
        </w:rPr>
        <w:t>. Local housing authorities must have regard to any such guidance</w:t>
      </w:r>
      <w:r w:rsidR="00092C3F" w:rsidRPr="0099071F">
        <w:rPr>
          <w:lang w:val="en-GB"/>
        </w:rPr>
        <w:t xml:space="preserve">. </w:t>
      </w:r>
    </w:p>
    <w:p w14:paraId="2D7745D9" w14:textId="1E00BA31" w:rsidR="00F55309" w:rsidRPr="0099071F" w:rsidRDefault="00F55309" w:rsidP="00EA1317">
      <w:pPr>
        <w:pStyle w:val="ParaNumbered"/>
        <w:rPr>
          <w:lang w:val="en-GB"/>
        </w:rPr>
      </w:pPr>
      <w:r w:rsidRPr="0099071F">
        <w:rPr>
          <w:lang w:val="en-GB"/>
        </w:rPr>
        <w:t>Paragraphs 10 to 31 amend Chapters 2 and 3 of the Housing Act 2004 to allow existing enforcement tools for hazards and the associated offences to also apply to failures to meet DHS requirements in qualifying residential premises: </w:t>
      </w:r>
    </w:p>
    <w:p w14:paraId="53BF5106" w14:textId="42700B5B" w:rsidR="00F55309" w:rsidRPr="0099071F" w:rsidRDefault="00F55309" w:rsidP="00CA4C07">
      <w:pPr>
        <w:pStyle w:val="ParaNumberedletter"/>
        <w:rPr>
          <w:lang w:val="en-GB"/>
        </w:rPr>
      </w:pPr>
      <w:r w:rsidRPr="0099071F">
        <w:rPr>
          <w:lang w:val="en-GB"/>
        </w:rPr>
        <w:t xml:space="preserve">Paragraphs 11 to 15 amend the provisions in the Housing Act 2004 for serving improvement notices for Category 1 and Category 2 hazards to enable these to also be served for failures to meet Type 1 and Type 2 DHS requirements respectively. An improvement notice is a notice requiring the person on whom it is served to undertake remedial action in relation to hazards or failures to meet DHS requirements within a specified timescale. Paragraph 15 amends </w:t>
      </w:r>
      <w:r w:rsidR="00351A91" w:rsidRPr="0099071F">
        <w:rPr>
          <w:lang w:val="en-GB"/>
        </w:rPr>
        <w:t>section</w:t>
      </w:r>
      <w:r w:rsidRPr="0099071F">
        <w:rPr>
          <w:lang w:val="en-GB"/>
        </w:rPr>
        <w:t xml:space="preserve"> 19 of the Housing Act 2004 to provide for situations where a person upon whom an improvement notice for a DHS failure is served ceases to hold the relevant interest (or fall within the relevant description) that qualified them for service in the first place. If a landlord served with an improvement notice does not retain their interest in the property – for example, if they have sold it – the person who has taken on their interest will become liable instead</w:t>
      </w:r>
      <w:r w:rsidR="00092C3F" w:rsidRPr="0099071F">
        <w:rPr>
          <w:lang w:val="en-GB"/>
        </w:rPr>
        <w:t xml:space="preserve">. </w:t>
      </w:r>
    </w:p>
    <w:p w14:paraId="6D94400C" w14:textId="7152E76A" w:rsidR="00F55309" w:rsidRPr="0099071F" w:rsidRDefault="00F55309" w:rsidP="00CA4C07">
      <w:pPr>
        <w:pStyle w:val="ParaNumberedletter"/>
        <w:rPr>
          <w:lang w:val="en-GB"/>
        </w:rPr>
      </w:pPr>
      <w:r w:rsidRPr="0099071F">
        <w:rPr>
          <w:lang w:val="en-GB"/>
        </w:rPr>
        <w:lastRenderedPageBreak/>
        <w:t>Paragraphs 16 to 19 amend the provisions in the Housing Act 2004 for serving prohibition orders for Category 1 and Category 2 hazards to enable these to also be served for failures to meet Type 1 and Type 2 DHS requirements respectively. A prohibition order can prohibit or set restrictions on the use of premises, including dwellings, HMOs, buildings containing flats or temporary accommodation for the homeless, or the external common parts of such buildings</w:t>
      </w:r>
      <w:r w:rsidR="00092C3F" w:rsidRPr="0099071F">
        <w:rPr>
          <w:lang w:val="en-GB"/>
        </w:rPr>
        <w:t xml:space="preserve">. </w:t>
      </w:r>
    </w:p>
    <w:p w14:paraId="349D4C46" w14:textId="5BF051F8" w:rsidR="001540E6" w:rsidRPr="0099071F" w:rsidRDefault="00F55309" w:rsidP="00CA4C07">
      <w:pPr>
        <w:pStyle w:val="ParaNumberedletter"/>
        <w:rPr>
          <w:lang w:val="en-GB"/>
        </w:rPr>
      </w:pPr>
      <w:r w:rsidRPr="0099071F">
        <w:rPr>
          <w:lang w:val="en-GB"/>
        </w:rPr>
        <w:t xml:space="preserve">Paragraphs 20 to 22 amend the provisions in the Housing Act 2004 for serving awareness notices for Category 1 and Category 2 hazards to enable these to also be served for failures to meet Type 1 and Type 2 DHS requirements respectively. Awareness notices advise the person on whom they are served that a hazard or failure to meet a DHS requirement exists in the premises concerned. The </w:t>
      </w:r>
      <w:r w:rsidR="001540E6" w:rsidRPr="0099071F">
        <w:rPr>
          <w:lang w:val="en-GB"/>
        </w:rPr>
        <w:t>S</w:t>
      </w:r>
      <w:r w:rsidRPr="0099071F">
        <w:rPr>
          <w:lang w:val="en-GB"/>
        </w:rPr>
        <w:t xml:space="preserve">chedule amends the Housing Act 2004 to change the name </w:t>
      </w:r>
      <w:r w:rsidR="00697F6F">
        <w:rPr>
          <w:lang w:val="en-GB"/>
        </w:rPr>
        <w:t>“</w:t>
      </w:r>
      <w:r w:rsidRPr="0099071F">
        <w:rPr>
          <w:lang w:val="en-GB"/>
        </w:rPr>
        <w:t>hazard awareness notice</w:t>
      </w:r>
      <w:r w:rsidR="00697F6F">
        <w:rPr>
          <w:lang w:val="en-GB"/>
        </w:rPr>
        <w:t>”</w:t>
      </w:r>
      <w:r w:rsidRPr="0099071F">
        <w:rPr>
          <w:lang w:val="en-GB"/>
        </w:rPr>
        <w:t xml:space="preserve"> to </w:t>
      </w:r>
      <w:r w:rsidR="00697F6F">
        <w:rPr>
          <w:lang w:val="en-GB"/>
        </w:rPr>
        <w:t>“</w:t>
      </w:r>
      <w:r w:rsidRPr="0099071F">
        <w:rPr>
          <w:lang w:val="en-GB"/>
        </w:rPr>
        <w:t>awareness notice</w:t>
      </w:r>
      <w:r w:rsidR="00697F6F">
        <w:rPr>
          <w:lang w:val="en-GB"/>
        </w:rPr>
        <w:t>”</w:t>
      </w:r>
      <w:r w:rsidRPr="0099071F">
        <w:rPr>
          <w:lang w:val="en-GB"/>
        </w:rPr>
        <w:t xml:space="preserve">. </w:t>
      </w:r>
    </w:p>
    <w:p w14:paraId="6B6A09A3" w14:textId="73AD6ACF" w:rsidR="00F55309" w:rsidRPr="0099071F" w:rsidRDefault="00F55309" w:rsidP="00CA4C07">
      <w:pPr>
        <w:pStyle w:val="ParaNumberedletter"/>
        <w:rPr>
          <w:lang w:val="en-GB"/>
        </w:rPr>
      </w:pPr>
      <w:r w:rsidRPr="0099071F">
        <w:rPr>
          <w:lang w:val="en-GB"/>
        </w:rPr>
        <w:t xml:space="preserve">Paragraphs 21 and 22 insert provisions into the 2004 Act to specify that such notices issued in respect of residential premises in Wales are still to be known as </w:t>
      </w:r>
      <w:r w:rsidR="00697F6F">
        <w:rPr>
          <w:lang w:val="en-GB"/>
        </w:rPr>
        <w:t>“</w:t>
      </w:r>
      <w:r w:rsidRPr="0099071F">
        <w:rPr>
          <w:lang w:val="en-GB"/>
        </w:rPr>
        <w:t>hazard awareness notices</w:t>
      </w:r>
      <w:r w:rsidR="00697F6F">
        <w:rPr>
          <w:lang w:val="en-GB"/>
        </w:rPr>
        <w:t>”</w:t>
      </w:r>
      <w:r w:rsidRPr="0099071F">
        <w:rPr>
          <w:lang w:val="en-GB"/>
        </w:rPr>
        <w:t>. </w:t>
      </w:r>
    </w:p>
    <w:p w14:paraId="5E00A707" w14:textId="45C4F278" w:rsidR="00F55309" w:rsidRPr="0099071F" w:rsidRDefault="00F55309" w:rsidP="00CA4C07">
      <w:pPr>
        <w:pStyle w:val="ParaNumberedletter"/>
        <w:rPr>
          <w:lang w:val="en-GB"/>
        </w:rPr>
      </w:pPr>
      <w:r w:rsidRPr="0099071F">
        <w:rPr>
          <w:lang w:val="en-GB"/>
        </w:rPr>
        <w:t xml:space="preserve">Paragraphs 23 and 24 amend the offences of failing to comply with an improvement notice and failing to comply with a prohibition order in the Housing Act 2004. As a result of the amendments in this </w:t>
      </w:r>
      <w:r w:rsidR="00230CDF" w:rsidRPr="0099071F">
        <w:rPr>
          <w:lang w:val="en-GB"/>
        </w:rPr>
        <w:t>S</w:t>
      </w:r>
      <w:r w:rsidRPr="0099071F">
        <w:rPr>
          <w:lang w:val="en-GB"/>
        </w:rPr>
        <w:t>chedule, these offences can apply to failures to meet DHS requirements, as well as hazards</w:t>
      </w:r>
      <w:r w:rsidR="00092C3F" w:rsidRPr="0099071F">
        <w:rPr>
          <w:lang w:val="en-GB"/>
        </w:rPr>
        <w:t xml:space="preserve">. </w:t>
      </w:r>
    </w:p>
    <w:p w14:paraId="5A149846" w14:textId="3D763685" w:rsidR="00F55309" w:rsidRPr="0099071F" w:rsidRDefault="00F55309" w:rsidP="00CA4C07">
      <w:pPr>
        <w:pStyle w:val="ParaNumberedletter"/>
        <w:rPr>
          <w:lang w:val="en-GB"/>
        </w:rPr>
      </w:pPr>
      <w:r w:rsidRPr="0099071F">
        <w:rPr>
          <w:lang w:val="en-GB"/>
        </w:rPr>
        <w:t xml:space="preserve">Paragraphs 26 to 29 amend the Housing Act 2004 to allow local housing authorities to use types of emergency measures available for Category 1 hazards (emergency remedial action and emergency prohibition orders) for failures to meet </w:t>
      </w:r>
      <w:r w:rsidR="1973802E" w:rsidRPr="0099071F">
        <w:rPr>
          <w:lang w:val="en-GB"/>
        </w:rPr>
        <w:t>T</w:t>
      </w:r>
      <w:r w:rsidRPr="0099071F">
        <w:rPr>
          <w:lang w:val="en-GB"/>
        </w:rPr>
        <w:t>ype 1 DHS requirements. </w:t>
      </w:r>
    </w:p>
    <w:p w14:paraId="6322A260" w14:textId="3DD2B23D" w:rsidR="00F55309" w:rsidRPr="0099071F" w:rsidRDefault="00F55309" w:rsidP="00EA1317">
      <w:pPr>
        <w:pStyle w:val="ParaNumbered"/>
        <w:rPr>
          <w:lang w:val="en-GB"/>
        </w:rPr>
      </w:pPr>
      <w:r w:rsidRPr="0099071F">
        <w:rPr>
          <w:lang w:val="en-GB"/>
        </w:rPr>
        <w:t xml:space="preserve">Paragraph 33 amends </w:t>
      </w:r>
      <w:r w:rsidR="00351A91" w:rsidRPr="0099071F">
        <w:rPr>
          <w:lang w:val="en-GB"/>
        </w:rPr>
        <w:t>section</w:t>
      </w:r>
      <w:r w:rsidRPr="0099071F">
        <w:rPr>
          <w:lang w:val="en-GB"/>
        </w:rPr>
        <w:t xml:space="preserve"> 250 of the Housing Act 2004 to provide that regulations made under </w:t>
      </w:r>
      <w:r w:rsidR="00351A91" w:rsidRPr="0099071F">
        <w:rPr>
          <w:lang w:val="en-GB"/>
        </w:rPr>
        <w:t>section</w:t>
      </w:r>
      <w:r w:rsidRPr="0099071F">
        <w:rPr>
          <w:lang w:val="en-GB"/>
        </w:rPr>
        <w:t xml:space="preserve">s 2A and 2B of that Act (inserted by </w:t>
      </w:r>
      <w:r w:rsidR="00896A51" w:rsidRPr="0099071F">
        <w:rPr>
          <w:lang w:val="en-GB"/>
        </w:rPr>
        <w:t>s</w:t>
      </w:r>
      <w:r w:rsidR="00351A91" w:rsidRPr="0099071F">
        <w:rPr>
          <w:lang w:val="en-GB"/>
        </w:rPr>
        <w:t>ection</w:t>
      </w:r>
      <w:r w:rsidR="493687BD" w:rsidRPr="0099071F">
        <w:rPr>
          <w:lang w:val="en-GB"/>
        </w:rPr>
        <w:t xml:space="preserve"> 100 of the Act</w:t>
      </w:r>
      <w:r w:rsidRPr="0099071F">
        <w:rPr>
          <w:lang w:val="en-GB"/>
        </w:rPr>
        <w:t xml:space="preserve">) to specify DHS requirements and change the meaning of </w:t>
      </w:r>
      <w:r w:rsidR="00697F6F">
        <w:rPr>
          <w:lang w:val="en-GB"/>
        </w:rPr>
        <w:t>“</w:t>
      </w:r>
      <w:r w:rsidRPr="0099071F">
        <w:rPr>
          <w:lang w:val="en-GB"/>
        </w:rPr>
        <w:t>relevant tenancy</w:t>
      </w:r>
      <w:r w:rsidR="00697F6F">
        <w:rPr>
          <w:lang w:val="en-GB"/>
        </w:rPr>
        <w:t>”</w:t>
      </w:r>
      <w:r w:rsidRPr="0099071F">
        <w:rPr>
          <w:lang w:val="en-GB"/>
        </w:rPr>
        <w:t xml:space="preserve"> can apply to tenancies or licences </w:t>
      </w:r>
      <w:proofErr w:type="gramStart"/>
      <w:r w:rsidRPr="0099071F">
        <w:rPr>
          <w:lang w:val="en-GB"/>
        </w:rPr>
        <w:t>entered into</w:t>
      </w:r>
      <w:proofErr w:type="gramEnd"/>
      <w:r w:rsidRPr="0099071F">
        <w:rPr>
          <w:lang w:val="en-GB"/>
        </w:rPr>
        <w:t xml:space="preserve"> before the date on which these regulations c</w:t>
      </w:r>
      <w:r w:rsidR="35010852" w:rsidRPr="0099071F">
        <w:rPr>
          <w:lang w:val="en-GB"/>
        </w:rPr>
        <w:t>o</w:t>
      </w:r>
      <w:r w:rsidRPr="0099071F">
        <w:rPr>
          <w:lang w:val="en-GB"/>
        </w:rPr>
        <w:t>me into force</w:t>
      </w:r>
      <w:r w:rsidR="00092C3F" w:rsidRPr="0099071F">
        <w:rPr>
          <w:lang w:val="en-GB"/>
        </w:rPr>
        <w:t xml:space="preserve">. </w:t>
      </w:r>
    </w:p>
    <w:p w14:paraId="42BC1AC3" w14:textId="5F13245B" w:rsidR="00F55309" w:rsidRPr="0099071F" w:rsidRDefault="00F55309" w:rsidP="00EA1317">
      <w:pPr>
        <w:pStyle w:val="ParaNumbered"/>
        <w:rPr>
          <w:lang w:val="en-GB"/>
        </w:rPr>
      </w:pPr>
      <w:r w:rsidRPr="0099071F">
        <w:rPr>
          <w:lang w:val="en-GB"/>
        </w:rPr>
        <w:t xml:space="preserve">Paragraph 34 inserts Schedule A1 into the Housing Act 2004 to set out the following procedures in respect of financial penalties issued under </w:t>
      </w:r>
      <w:r w:rsidR="00351A91" w:rsidRPr="0099071F">
        <w:rPr>
          <w:lang w:val="en-GB"/>
        </w:rPr>
        <w:t>section</w:t>
      </w:r>
      <w:r w:rsidRPr="0099071F">
        <w:rPr>
          <w:lang w:val="en-GB"/>
        </w:rPr>
        <w:t xml:space="preserve"> 6A (inserted by paragraph 6 of this </w:t>
      </w:r>
      <w:r w:rsidR="000F333F" w:rsidRPr="0099071F">
        <w:rPr>
          <w:lang w:val="en-GB"/>
        </w:rPr>
        <w:t>Schedule</w:t>
      </w:r>
      <w:r w:rsidRPr="0099071F">
        <w:rPr>
          <w:lang w:val="en-GB"/>
        </w:rPr>
        <w:t>):</w:t>
      </w:r>
      <w:r w:rsidR="001C104A" w:rsidRPr="0099071F">
        <w:rPr>
          <w:lang w:val="en-GB"/>
        </w:rPr>
        <w:t xml:space="preserve"> </w:t>
      </w:r>
    </w:p>
    <w:p w14:paraId="455B752B" w14:textId="0B3E1381" w:rsidR="00F55309" w:rsidRPr="0099071F" w:rsidRDefault="00F55309" w:rsidP="00CA4C07">
      <w:pPr>
        <w:pStyle w:val="ParaNumberedletter"/>
        <w:rPr>
          <w:lang w:val="en-GB"/>
        </w:rPr>
      </w:pPr>
      <w:r w:rsidRPr="0099071F">
        <w:rPr>
          <w:lang w:val="en-GB"/>
        </w:rPr>
        <w:t xml:space="preserve">Paragraphs 1 and 2 of Schedule A1 impose a requirement that a local housing authority, before imposing a financial penalty on a person under </w:t>
      </w:r>
      <w:r w:rsidR="00351A91" w:rsidRPr="0099071F">
        <w:rPr>
          <w:lang w:val="en-GB"/>
        </w:rPr>
        <w:t>section</w:t>
      </w:r>
      <w:r w:rsidRPr="0099071F">
        <w:rPr>
          <w:lang w:val="en-GB"/>
        </w:rPr>
        <w:t xml:space="preserve"> 6A, must issue a notice of intent within six months of having sufficient evidence. Paragraph 3 lists the information the notice must contain, including the amount of the proposed penalty and information about the person</w:t>
      </w:r>
      <w:r w:rsidR="00D35C33" w:rsidRPr="0099071F">
        <w:rPr>
          <w:lang w:val="en-GB"/>
        </w:rPr>
        <w:t>’s</w:t>
      </w:r>
      <w:r w:rsidRPr="0099071F">
        <w:rPr>
          <w:lang w:val="en-GB"/>
        </w:rPr>
        <w:t xml:space="preserve"> right to make representations. </w:t>
      </w:r>
    </w:p>
    <w:p w14:paraId="60AAD3A7" w14:textId="49EF2322" w:rsidR="00F55309" w:rsidRPr="0099071F" w:rsidRDefault="00F55309" w:rsidP="00CA4C07">
      <w:pPr>
        <w:pStyle w:val="ParaNumberedletter"/>
        <w:rPr>
          <w:lang w:val="en-GB"/>
        </w:rPr>
      </w:pPr>
      <w:r w:rsidRPr="0099071F">
        <w:rPr>
          <w:lang w:val="en-GB"/>
        </w:rPr>
        <w:t>Paragraph 4 of Schedule A1 provides that a person who is given a notice of intent has the right to make written representations about it to the local housing authority within 28 days</w:t>
      </w:r>
      <w:r w:rsidR="00092C3F" w:rsidRPr="0099071F">
        <w:rPr>
          <w:lang w:val="en-GB"/>
        </w:rPr>
        <w:t xml:space="preserve">. </w:t>
      </w:r>
    </w:p>
    <w:p w14:paraId="14869020" w14:textId="77777777" w:rsidR="00F55309" w:rsidRPr="0099071F" w:rsidRDefault="00F55309" w:rsidP="00CA4C07">
      <w:pPr>
        <w:pStyle w:val="ParaNumberedletter"/>
        <w:rPr>
          <w:lang w:val="en-GB"/>
        </w:rPr>
      </w:pPr>
      <w:r w:rsidRPr="0099071F">
        <w:rPr>
          <w:lang w:val="en-GB"/>
        </w:rPr>
        <w:t>Paragraphs 5, 6, 7 and 8 of Schedule A1 provide for what happens after the end of the period in which the person can make written representations. The local housing authority must decide whether to issue a penalty and the amount. If they decide to issue a penalty, they must give the person a final notice. This must set out information including the reasons for imposing the penalty, how to pay the penalty, information about rights of appeal and the consequences of failure to comply with the notice. </w:t>
      </w:r>
    </w:p>
    <w:p w14:paraId="0953E908" w14:textId="77777777" w:rsidR="00F30E67" w:rsidRPr="0099071F" w:rsidRDefault="00F55309" w:rsidP="00CA4C07">
      <w:pPr>
        <w:pStyle w:val="ParaNumberedletter"/>
        <w:rPr>
          <w:lang w:val="en-GB"/>
        </w:rPr>
      </w:pPr>
      <w:r w:rsidRPr="0099071F">
        <w:rPr>
          <w:lang w:val="en-GB"/>
        </w:rPr>
        <w:lastRenderedPageBreak/>
        <w:t>Paragraph 9 of Schedule A1 provides for a local housing authority to withdraw a notice of intent or a final notice, or to reduce the amount. This must be communicated to the person in writing. </w:t>
      </w:r>
    </w:p>
    <w:p w14:paraId="2DD5B3F2" w14:textId="2F77F7DD" w:rsidR="00F60046" w:rsidRPr="0099071F" w:rsidRDefault="00F60046" w:rsidP="00CA4C07">
      <w:pPr>
        <w:pStyle w:val="ParaNumberedletter"/>
        <w:rPr>
          <w:lang w:val="en-GB"/>
        </w:rPr>
      </w:pPr>
      <w:r w:rsidRPr="0099071F">
        <w:rPr>
          <w:lang w:val="en-GB"/>
        </w:rPr>
        <w:t>Paragraph 10 of Schedule A1 sets out the appeals process for a person who has been issued with a final notice. They may appeal to the Tribunal within 28 days of being given the final notice</w:t>
      </w:r>
      <w:r w:rsidR="00092C3F" w:rsidRPr="0099071F">
        <w:rPr>
          <w:lang w:val="en-GB"/>
        </w:rPr>
        <w:t xml:space="preserve">. </w:t>
      </w:r>
      <w:r w:rsidRPr="0099071F">
        <w:rPr>
          <w:lang w:val="en-GB"/>
        </w:rPr>
        <w:t xml:space="preserve">The Tribunal can confirm, vary, or cancel the fine. Varying the fine means the Tribunal can either reduce the fine or increase it up to the statutory maximum fine </w:t>
      </w:r>
      <w:r w:rsidR="07E3FF54" w:rsidRPr="0099071F">
        <w:rPr>
          <w:lang w:val="en-GB"/>
        </w:rPr>
        <w:t xml:space="preserve">as </w:t>
      </w:r>
      <w:r w:rsidRPr="0099071F">
        <w:rPr>
          <w:lang w:val="en-GB"/>
        </w:rPr>
        <w:t>stipulated</w:t>
      </w:r>
      <w:r w:rsidR="504550C9" w:rsidRPr="0099071F">
        <w:rPr>
          <w:lang w:val="en-GB"/>
        </w:rPr>
        <w:t xml:space="preserve"> in </w:t>
      </w:r>
      <w:r w:rsidR="00507792" w:rsidRPr="0099071F">
        <w:rPr>
          <w:lang w:val="en-GB"/>
        </w:rPr>
        <w:t>subparagraph</w:t>
      </w:r>
      <w:r w:rsidRPr="0099071F">
        <w:rPr>
          <w:lang w:val="en-GB"/>
        </w:rPr>
        <w:t xml:space="preserve"> </w:t>
      </w:r>
      <w:r w:rsidR="35F8D2BA" w:rsidRPr="0099071F">
        <w:rPr>
          <w:lang w:val="en-GB"/>
        </w:rPr>
        <w:t>(</w:t>
      </w:r>
      <w:r w:rsidRPr="0099071F">
        <w:rPr>
          <w:lang w:val="en-GB"/>
        </w:rPr>
        <w:t>6</w:t>
      </w:r>
      <w:r w:rsidR="772EC65A" w:rsidRPr="0099071F">
        <w:rPr>
          <w:lang w:val="en-GB"/>
        </w:rPr>
        <w:t>)</w:t>
      </w:r>
      <w:r w:rsidRPr="0099071F">
        <w:rPr>
          <w:lang w:val="en-GB"/>
        </w:rPr>
        <w:t xml:space="preserve">. If a person appeals, the final notice is suspended until the appeal is determined, withdrawn or abandoned. The appeal may </w:t>
      </w:r>
      <w:proofErr w:type="gramStart"/>
      <w:r w:rsidRPr="0099071F">
        <w:rPr>
          <w:lang w:val="en-GB"/>
        </w:rPr>
        <w:t>take into account</w:t>
      </w:r>
      <w:proofErr w:type="gramEnd"/>
      <w:r w:rsidRPr="0099071F">
        <w:rPr>
          <w:lang w:val="en-GB"/>
        </w:rPr>
        <w:t xml:space="preserve"> additional evidence of which the enforcement authority was unaware.</w:t>
      </w:r>
    </w:p>
    <w:p w14:paraId="1A197876" w14:textId="77777777" w:rsidR="00F55309" w:rsidRPr="0099071F" w:rsidRDefault="00F55309" w:rsidP="00CA4C07">
      <w:pPr>
        <w:pStyle w:val="ParaNumberedletter"/>
        <w:rPr>
          <w:lang w:val="en-GB"/>
        </w:rPr>
      </w:pPr>
      <w:r w:rsidRPr="0099071F">
        <w:rPr>
          <w:lang w:val="en-GB"/>
        </w:rPr>
        <w:t>Paragraph 11 of Schedule A1 details the processes local housing authorities should follow to recover unpaid penalties. Should a person fail to pay a penalty, the local housing authority can recover it under a county court order. In county court proceedings, a signed certificate by the chief finance officer of the local housing authority confirming the amount has not been paid is conclusive evidence of that fact. </w:t>
      </w:r>
    </w:p>
    <w:p w14:paraId="5E2EFD57" w14:textId="77777777" w:rsidR="00F55309" w:rsidRPr="0099071F" w:rsidRDefault="00F55309" w:rsidP="00CA4C07">
      <w:pPr>
        <w:pStyle w:val="ParaNumberedletter"/>
        <w:rPr>
          <w:lang w:val="en-GB"/>
        </w:rPr>
      </w:pPr>
      <w:r w:rsidRPr="0099071F">
        <w:rPr>
          <w:lang w:val="en-GB"/>
        </w:rPr>
        <w:t>Paragraphs 12, 13 and 14 of Schedule A1 provide that local housing authorities may use the proceeds of financial penalties towards costs and expenses associated with carrying out enforcement functions relating to the private rented sector. </w:t>
      </w:r>
    </w:p>
    <w:p w14:paraId="4BB9CE78" w14:textId="4C56AD97" w:rsidR="00F55309" w:rsidRPr="0099071F" w:rsidRDefault="632BF430" w:rsidP="00EA1317">
      <w:pPr>
        <w:pStyle w:val="ParaNumbered"/>
        <w:rPr>
          <w:lang w:val="en-GB"/>
        </w:rPr>
      </w:pPr>
      <w:r w:rsidRPr="0099071F">
        <w:rPr>
          <w:lang w:val="en-GB"/>
        </w:rPr>
        <w:t xml:space="preserve">Paragraph 35 inserts Paragraph A1 into Schedule 1 of the Housing Act 2004 to specify who will be served with improvement notices and awareness notices in relation to failures to meet DHS requirements. Paragraph A1 specifies that, for properties let under a relevant tenancy, such notices must generally be served on the landlord who has an agreement with the tenant(s) of the property but provides flexibility for local housing authorities to serve notices on superior landlords or licence holders in certain circumstances. </w:t>
      </w:r>
      <w:r w:rsidR="00507792" w:rsidRPr="0099071F">
        <w:rPr>
          <w:lang w:val="en-GB"/>
        </w:rPr>
        <w:t>Subparagraph</w:t>
      </w:r>
      <w:r w:rsidR="7A8DCB7A" w:rsidRPr="0099071F">
        <w:rPr>
          <w:lang w:val="en-GB"/>
        </w:rPr>
        <w:t xml:space="preserve"> (4</w:t>
      </w:r>
      <w:r w:rsidRPr="0099071F">
        <w:rPr>
          <w:lang w:val="en-GB"/>
        </w:rPr>
        <w:t>) of Paragraph A1 specifies who must be served with enforcement notices for supported housing</w:t>
      </w:r>
      <w:r w:rsidR="00F55309" w:rsidRPr="0099071F">
        <w:rPr>
          <w:lang w:val="en-GB"/>
        </w:rPr>
        <w:t xml:space="preserve"> </w:t>
      </w:r>
      <w:r w:rsidR="38EAB6C0" w:rsidRPr="0099071F">
        <w:rPr>
          <w:lang w:val="en-GB"/>
        </w:rPr>
        <w:t xml:space="preserve">where </w:t>
      </w:r>
      <w:r w:rsidR="00507792" w:rsidRPr="0099071F">
        <w:rPr>
          <w:lang w:val="en-GB"/>
        </w:rPr>
        <w:t>Subparagraph</w:t>
      </w:r>
      <w:r w:rsidR="38EAB6C0" w:rsidRPr="0099071F">
        <w:rPr>
          <w:lang w:val="en-GB"/>
        </w:rPr>
        <w:t xml:space="preserve"> (3) does not apply</w:t>
      </w:r>
      <w:r w:rsidR="50495B9D" w:rsidRPr="0099071F">
        <w:rPr>
          <w:lang w:val="en-GB"/>
        </w:rPr>
        <w:t xml:space="preserve">. </w:t>
      </w:r>
      <w:r w:rsidR="309ECBD1" w:rsidRPr="0099071F">
        <w:rPr>
          <w:lang w:val="en-GB"/>
        </w:rPr>
        <w:t>Paragraph 35 also inserts Paragraph B1</w:t>
      </w:r>
      <w:r w:rsidR="76842B9A" w:rsidRPr="0099071F">
        <w:rPr>
          <w:lang w:val="en-GB"/>
        </w:rPr>
        <w:t xml:space="preserve"> </w:t>
      </w:r>
      <w:r w:rsidR="51F029A9" w:rsidRPr="0099071F">
        <w:rPr>
          <w:lang w:val="en-GB"/>
        </w:rPr>
        <w:t>to</w:t>
      </w:r>
      <w:r w:rsidR="76842B9A" w:rsidRPr="0099071F">
        <w:rPr>
          <w:lang w:val="en-GB"/>
        </w:rPr>
        <w:t xml:space="preserve"> specif</w:t>
      </w:r>
      <w:r w:rsidR="7335B47B" w:rsidRPr="0099071F">
        <w:rPr>
          <w:lang w:val="en-GB"/>
        </w:rPr>
        <w:t>y</w:t>
      </w:r>
      <w:r w:rsidR="76842B9A" w:rsidRPr="0099071F">
        <w:rPr>
          <w:lang w:val="en-GB"/>
        </w:rPr>
        <w:t xml:space="preserve"> who must be served with enforcement notices</w:t>
      </w:r>
      <w:r w:rsidR="79A374EE" w:rsidRPr="0099071F">
        <w:rPr>
          <w:lang w:val="en-GB"/>
        </w:rPr>
        <w:t xml:space="preserve"> in </w:t>
      </w:r>
      <w:r w:rsidR="5DF75C4F" w:rsidRPr="0099071F">
        <w:rPr>
          <w:lang w:val="en-GB"/>
        </w:rPr>
        <w:t>respect</w:t>
      </w:r>
      <w:r w:rsidR="79A374EE" w:rsidRPr="0099071F">
        <w:rPr>
          <w:lang w:val="en-GB"/>
        </w:rPr>
        <w:t xml:space="preserve"> of both hazards and failures to meet DHS requirements</w:t>
      </w:r>
      <w:r w:rsidR="76842B9A" w:rsidRPr="0099071F">
        <w:rPr>
          <w:lang w:val="en-GB"/>
        </w:rPr>
        <w:t xml:space="preserve"> for</w:t>
      </w:r>
      <w:r w:rsidRPr="0099071F">
        <w:rPr>
          <w:lang w:val="en-GB"/>
        </w:rPr>
        <w:t xml:space="preserve"> temporary</w:t>
      </w:r>
      <w:r w:rsidR="79A374EE" w:rsidRPr="0099071F">
        <w:rPr>
          <w:lang w:val="en-GB"/>
        </w:rPr>
        <w:t xml:space="preserve"> homelessness</w:t>
      </w:r>
      <w:r w:rsidRPr="0099071F">
        <w:rPr>
          <w:lang w:val="en-GB"/>
        </w:rPr>
        <w:t xml:space="preserve"> accommodation</w:t>
      </w:r>
      <w:r w:rsidR="79A374EE" w:rsidRPr="0099071F">
        <w:rPr>
          <w:lang w:val="en-GB"/>
        </w:rPr>
        <w:t xml:space="preserve">. </w:t>
      </w:r>
    </w:p>
    <w:p w14:paraId="3FD37603" w14:textId="5EFF8EDA" w:rsidR="00011E0A" w:rsidRPr="0099071F" w:rsidRDefault="00F55309" w:rsidP="00EA1317">
      <w:pPr>
        <w:pStyle w:val="ParaNumbered"/>
        <w:rPr>
          <w:lang w:val="en-GB"/>
        </w:rPr>
      </w:pPr>
      <w:r w:rsidRPr="0099071F">
        <w:rPr>
          <w:lang w:val="en-GB"/>
        </w:rPr>
        <w:t>Paragraph 36 amends Schedule 2 of the Housing Act 2004 to require local housing authorities, for qualifying residential premises let under a relevant tenancy, to serve copies of prohibition orders on any person who is a landlord or superior landlord in relation to the tenancy</w:t>
      </w:r>
      <w:r w:rsidR="00092C3F" w:rsidRPr="0099071F">
        <w:rPr>
          <w:lang w:val="en-GB"/>
        </w:rPr>
        <w:t>.</w:t>
      </w:r>
      <w:r w:rsidR="007530D4" w:rsidRPr="0099071F">
        <w:rPr>
          <w:lang w:val="en-GB"/>
        </w:rPr>
        <w:t xml:space="preserve"> P</w:t>
      </w:r>
      <w:r w:rsidR="003A5C04" w:rsidRPr="0099071F">
        <w:rPr>
          <w:lang w:val="en-GB"/>
        </w:rPr>
        <w:t xml:space="preserve">aragraph 36 also </w:t>
      </w:r>
      <w:r w:rsidR="00A97984" w:rsidRPr="0099071F">
        <w:rPr>
          <w:lang w:val="en-GB"/>
        </w:rPr>
        <w:t xml:space="preserve">inserts provisions </w:t>
      </w:r>
      <w:r w:rsidR="003A5C04" w:rsidRPr="0099071F">
        <w:rPr>
          <w:lang w:val="en-GB"/>
        </w:rPr>
        <w:t>to</w:t>
      </w:r>
      <w:r w:rsidR="00554F66" w:rsidRPr="0099071F">
        <w:rPr>
          <w:lang w:val="en-GB"/>
        </w:rPr>
        <w:t xml:space="preserve"> s</w:t>
      </w:r>
      <w:r w:rsidR="00011E0A" w:rsidRPr="0099071F">
        <w:rPr>
          <w:lang w:val="en-GB"/>
        </w:rPr>
        <w:t xml:space="preserve">pecify that </w:t>
      </w:r>
      <w:r w:rsidR="002D34CB" w:rsidRPr="0099071F">
        <w:rPr>
          <w:lang w:val="en-GB"/>
        </w:rPr>
        <w:t>prohibition orders in respect of hazards must be served on landlords of temporary homelessness accommodation, if not covered by other provisions in Schedule 2.</w:t>
      </w:r>
    </w:p>
    <w:p w14:paraId="5B21676E" w14:textId="77777777" w:rsidR="00F55309" w:rsidRPr="0099071F" w:rsidRDefault="00F55309" w:rsidP="00EA1317">
      <w:pPr>
        <w:pStyle w:val="ParaNumbered"/>
        <w:rPr>
          <w:lang w:val="en-GB"/>
        </w:rPr>
      </w:pPr>
      <w:r w:rsidRPr="0099071F">
        <w:rPr>
          <w:lang w:val="en-GB"/>
        </w:rPr>
        <w:t>Paragraph 37 amends Schedule 3 of the Housing Act 2004 to allow local housing authorities to undertake works to remedy DHS failures and recover costs if a landlord has failed to comply with an improvement notice. </w:t>
      </w:r>
    </w:p>
    <w:p w14:paraId="2B89BF4E" w14:textId="652D98CE" w:rsidR="00F55309" w:rsidRPr="0099071F" w:rsidRDefault="00F55309" w:rsidP="00683463">
      <w:pPr>
        <w:pStyle w:val="HSubheading5"/>
        <w:rPr>
          <w:shd w:val="clear" w:color="auto" w:fill="FFFFFF"/>
        </w:rPr>
      </w:pPr>
      <w:r w:rsidRPr="0099071F">
        <w:rPr>
          <w:shd w:val="clear" w:color="auto" w:fill="FFFFFF"/>
        </w:rPr>
        <w:t>Proposed use of power</w:t>
      </w:r>
    </w:p>
    <w:p w14:paraId="5E7CCCBB" w14:textId="7D47CE22" w:rsidR="00F55309" w:rsidRPr="0099071F" w:rsidRDefault="00F55309" w:rsidP="00EA1317">
      <w:pPr>
        <w:pStyle w:val="ParaNumbered"/>
        <w:rPr>
          <w:lang w:val="en-GB"/>
        </w:rPr>
      </w:pPr>
      <w:r w:rsidRPr="0099071F">
        <w:rPr>
          <w:lang w:val="en-GB"/>
        </w:rPr>
        <w:t>Paragraph 3 amends the power in sub</w:t>
      </w:r>
      <w:r w:rsidR="00351A91" w:rsidRPr="0099071F">
        <w:rPr>
          <w:lang w:val="en-GB"/>
        </w:rPr>
        <w:t>section</w:t>
      </w:r>
      <w:r w:rsidRPr="0099071F">
        <w:rPr>
          <w:lang w:val="en-GB"/>
        </w:rPr>
        <w:t xml:space="preserve"> 4(4) of the Housing Act 2004 to allow regulations to also make provision about the manner of assessing whether qualifying residential premises meet DHS requirements. This aims to ensure that local housing authorities, who are the bodies that will conduct inspections, are clear about how to carry them out and that there is a consistent approach throughout England</w:t>
      </w:r>
      <w:r w:rsidR="00092C3F" w:rsidRPr="0099071F">
        <w:rPr>
          <w:lang w:val="en-GB"/>
        </w:rPr>
        <w:t xml:space="preserve">. </w:t>
      </w:r>
    </w:p>
    <w:p w14:paraId="74C70104" w14:textId="77777777" w:rsidR="00F55309" w:rsidRPr="0099071F" w:rsidRDefault="00F55309" w:rsidP="00EA1317">
      <w:pPr>
        <w:pStyle w:val="ParaNumbered"/>
        <w:rPr>
          <w:lang w:val="en-GB"/>
        </w:rPr>
      </w:pPr>
      <w:r w:rsidRPr="0099071F">
        <w:rPr>
          <w:lang w:val="en-GB"/>
        </w:rPr>
        <w:t xml:space="preserve">The power under paragraph 6 allows the Secretary of State to amend fine levels. This aims to </w:t>
      </w:r>
      <w:r w:rsidRPr="0099071F">
        <w:rPr>
          <w:lang w:val="en-GB"/>
        </w:rPr>
        <w:lastRenderedPageBreak/>
        <w:t>ensure that the fines continue to serve as a deterrent and that their level reflects changes to the value of money. </w:t>
      </w:r>
    </w:p>
    <w:p w14:paraId="117EE38D" w14:textId="34C0F80E" w:rsidR="00F55309" w:rsidRPr="0099071F" w:rsidRDefault="00F55309" w:rsidP="00EA1317">
      <w:pPr>
        <w:pStyle w:val="ParaNumbered"/>
        <w:rPr>
          <w:lang w:val="en-GB"/>
        </w:rPr>
      </w:pPr>
      <w:r w:rsidRPr="0099071F">
        <w:rPr>
          <w:lang w:val="en-GB"/>
        </w:rPr>
        <w:t xml:space="preserve">Paragraph 9 amends the power in </w:t>
      </w:r>
      <w:r w:rsidR="00351A91" w:rsidRPr="0099071F">
        <w:rPr>
          <w:lang w:val="en-GB"/>
        </w:rPr>
        <w:t>section</w:t>
      </w:r>
      <w:r w:rsidRPr="0099071F">
        <w:rPr>
          <w:lang w:val="en-GB"/>
        </w:rPr>
        <w:t xml:space="preserve"> 9 of the Housing Act 2004 to allow statutory guidance for local housing authorities to cover assessment of DHS requirements and financial penalties</w:t>
      </w:r>
      <w:r w:rsidR="1BE9B6F7" w:rsidRPr="0099071F">
        <w:rPr>
          <w:lang w:val="en-GB"/>
        </w:rPr>
        <w:t xml:space="preserve"> under Chapter 1 of Part 1 of the Housing Act 2004</w:t>
      </w:r>
      <w:r w:rsidRPr="0099071F">
        <w:rPr>
          <w:lang w:val="en-GB"/>
        </w:rPr>
        <w:t>. This aims to ensure that local authorities will have detailed, practical information on how to discharge their responsibilities. </w:t>
      </w:r>
    </w:p>
    <w:p w14:paraId="4BEC5DAE" w14:textId="77777777" w:rsidR="00F55309" w:rsidRPr="0099071F" w:rsidRDefault="00F55309" w:rsidP="00EA1317">
      <w:pPr>
        <w:pStyle w:val="ParaNumbered"/>
        <w:rPr>
          <w:lang w:val="en-GB"/>
        </w:rPr>
      </w:pPr>
      <w:r w:rsidRPr="0099071F">
        <w:rPr>
          <w:lang w:val="en-GB"/>
        </w:rPr>
        <w:t>Regulations made and guidance issued under the provisions in this Schedule will be subject to the negative procedure. </w:t>
      </w:r>
    </w:p>
    <w:p w14:paraId="45D2C4A9" w14:textId="214C01B0" w:rsidR="00F55309" w:rsidRPr="0099071F" w:rsidRDefault="00F55309" w:rsidP="00683463">
      <w:pPr>
        <w:pStyle w:val="HSubheading5"/>
        <w:rPr>
          <w:shd w:val="clear" w:color="auto" w:fill="FFFFFF"/>
        </w:rPr>
      </w:pPr>
      <w:r w:rsidRPr="0099071F">
        <w:rPr>
          <w:shd w:val="clear" w:color="auto" w:fill="FFFFFF"/>
        </w:rPr>
        <w:t>Background</w:t>
      </w:r>
    </w:p>
    <w:p w14:paraId="41CF692D" w14:textId="2B2F87AD" w:rsidR="00F55309" w:rsidRPr="0099071F" w:rsidRDefault="00F55309" w:rsidP="00EA1317">
      <w:pPr>
        <w:pStyle w:val="ParaNumbered"/>
        <w:rPr>
          <w:lang w:val="en-GB"/>
        </w:rPr>
      </w:pPr>
      <w:r w:rsidRPr="0099071F">
        <w:rPr>
          <w:lang w:val="en-GB"/>
        </w:rPr>
        <w:t xml:space="preserve">Part 1 of the Housing Act 2004 provides for a system for assessing hazards in residential premises and for local housing authorities to take enforcement action in respect of properties containing hazards. Part 1 of this Schedule amends Part 1 of the 2004 Act to provide for enforcement of DHS requirements for private rented sector properties in England (those defined as </w:t>
      </w:r>
      <w:r w:rsidR="00697F6F">
        <w:rPr>
          <w:lang w:val="en-GB"/>
        </w:rPr>
        <w:t>“</w:t>
      </w:r>
      <w:r w:rsidRPr="0099071F">
        <w:rPr>
          <w:lang w:val="en-GB"/>
        </w:rPr>
        <w:t>qualifying residential premises</w:t>
      </w:r>
      <w:r w:rsidR="00697F6F">
        <w:rPr>
          <w:lang w:val="en-GB"/>
        </w:rPr>
        <w:t>”</w:t>
      </w:r>
      <w:r w:rsidRPr="0099071F">
        <w:rPr>
          <w:lang w:val="en-GB"/>
        </w:rPr>
        <w:t xml:space="preserve"> in </w:t>
      </w:r>
      <w:r w:rsidR="00351A91" w:rsidRPr="0099071F">
        <w:rPr>
          <w:lang w:val="en-GB"/>
        </w:rPr>
        <w:t>section</w:t>
      </w:r>
      <w:r w:rsidRPr="0099071F">
        <w:rPr>
          <w:lang w:val="en-GB"/>
        </w:rPr>
        <w:t xml:space="preserve"> 2B of the 2004 Act, inserted by </w:t>
      </w:r>
      <w:r w:rsidR="00896A51" w:rsidRPr="0099071F">
        <w:rPr>
          <w:lang w:val="en-GB"/>
        </w:rPr>
        <w:t>s</w:t>
      </w:r>
      <w:r w:rsidR="00351A91" w:rsidRPr="0099071F">
        <w:rPr>
          <w:lang w:val="en-GB"/>
        </w:rPr>
        <w:t>ection</w:t>
      </w:r>
      <w:r w:rsidR="12AD9EDE" w:rsidRPr="0099071F">
        <w:rPr>
          <w:lang w:val="en-GB"/>
        </w:rPr>
        <w:t xml:space="preserve"> 100 of the Act</w:t>
      </w:r>
      <w:r w:rsidRPr="0099071F">
        <w:rPr>
          <w:lang w:val="en-GB"/>
        </w:rPr>
        <w:t xml:space="preserve">). This integrates provisions for enforcement of </w:t>
      </w:r>
      <w:r w:rsidR="581A2CB3" w:rsidRPr="0099071F">
        <w:rPr>
          <w:lang w:val="en-GB"/>
        </w:rPr>
        <w:t>T</w:t>
      </w:r>
      <w:r w:rsidRPr="0099071F">
        <w:rPr>
          <w:lang w:val="en-GB"/>
        </w:rPr>
        <w:t xml:space="preserve">ype 1 and </w:t>
      </w:r>
      <w:r w:rsidR="413505E8" w:rsidRPr="0099071F">
        <w:rPr>
          <w:lang w:val="en-GB"/>
        </w:rPr>
        <w:t>T</w:t>
      </w:r>
      <w:r w:rsidRPr="0099071F">
        <w:rPr>
          <w:lang w:val="en-GB"/>
        </w:rPr>
        <w:t xml:space="preserve">ype 2 DHS requirements (those specified by regulations made under </w:t>
      </w:r>
      <w:r w:rsidR="00351A91" w:rsidRPr="0099071F">
        <w:rPr>
          <w:lang w:val="en-GB"/>
        </w:rPr>
        <w:t>section</w:t>
      </w:r>
      <w:r w:rsidRPr="0099071F">
        <w:rPr>
          <w:lang w:val="en-GB"/>
        </w:rPr>
        <w:t xml:space="preserve"> 2A of the 2004 Act, inserted by </w:t>
      </w:r>
      <w:r w:rsidR="00896A51" w:rsidRPr="0099071F">
        <w:rPr>
          <w:lang w:val="en-GB"/>
        </w:rPr>
        <w:t>s</w:t>
      </w:r>
      <w:r w:rsidR="00351A91" w:rsidRPr="0099071F">
        <w:rPr>
          <w:lang w:val="en-GB"/>
        </w:rPr>
        <w:t>ection</w:t>
      </w:r>
      <w:r w:rsidR="0080B490" w:rsidRPr="0099071F">
        <w:rPr>
          <w:lang w:val="en-GB"/>
        </w:rPr>
        <w:t xml:space="preserve"> 100 of the Act</w:t>
      </w:r>
      <w:r w:rsidRPr="0099071F">
        <w:rPr>
          <w:lang w:val="en-GB"/>
        </w:rPr>
        <w:t>) into the enforcement framework for hazards. </w:t>
      </w:r>
    </w:p>
    <w:p w14:paraId="5D0B55BF" w14:textId="749B09A5" w:rsidR="001C13DB" w:rsidRPr="0099071F" w:rsidRDefault="00F55309" w:rsidP="00EA1317">
      <w:pPr>
        <w:pStyle w:val="ParaNumbered"/>
        <w:rPr>
          <w:rFonts w:ascii="Calibri" w:hAnsi="Calibri" w:cs="Calibri"/>
          <w:sz w:val="22"/>
          <w:szCs w:val="22"/>
          <w:u w:val="single"/>
          <w:lang w:val="en-GB"/>
        </w:rPr>
      </w:pPr>
      <w:r w:rsidRPr="0099071F">
        <w:rPr>
          <w:lang w:val="en-GB"/>
        </w:rPr>
        <w:t xml:space="preserve">The effect of the provisions in this </w:t>
      </w:r>
      <w:r w:rsidR="00C2430C" w:rsidRPr="0099071F">
        <w:rPr>
          <w:lang w:val="en-GB"/>
        </w:rPr>
        <w:t>S</w:t>
      </w:r>
      <w:r w:rsidRPr="0099071F">
        <w:rPr>
          <w:lang w:val="en-GB"/>
        </w:rPr>
        <w:t>chedule will be to place a legally enforceable duty on landlords to ensure their properties meet the DHS</w:t>
      </w:r>
      <w:r w:rsidR="00201A3D" w:rsidRPr="0099071F">
        <w:rPr>
          <w:lang w:val="en-GB"/>
        </w:rPr>
        <w:t>. A</w:t>
      </w:r>
      <w:r w:rsidRPr="0099071F">
        <w:rPr>
          <w:lang w:val="en-GB"/>
        </w:rPr>
        <w:t xml:space="preserve"> breach of any element of the DHS can result in sanctions against the landlord – both a fine and enforcement action for the most serious breaches (a Category 1 hazard or the failure to meet a </w:t>
      </w:r>
      <w:r w:rsidR="5B544EDB" w:rsidRPr="0099071F">
        <w:rPr>
          <w:lang w:val="en-GB"/>
        </w:rPr>
        <w:t>T</w:t>
      </w:r>
      <w:r w:rsidRPr="0099071F">
        <w:rPr>
          <w:lang w:val="en-GB"/>
        </w:rPr>
        <w:t xml:space="preserve">ype 1 DHS requirement) and enforcement action for other breaches (the failure to meet a </w:t>
      </w:r>
      <w:r w:rsidR="397080E2" w:rsidRPr="0099071F">
        <w:rPr>
          <w:lang w:val="en-GB"/>
        </w:rPr>
        <w:t>T</w:t>
      </w:r>
      <w:r w:rsidRPr="0099071F">
        <w:rPr>
          <w:lang w:val="en-GB"/>
        </w:rPr>
        <w:t>ype 2 DHS requirement). </w:t>
      </w:r>
    </w:p>
    <w:tbl>
      <w:tblPr>
        <w:tblW w:w="500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9051"/>
      </w:tblGrid>
      <w:tr w:rsidR="001C13DB" w:rsidRPr="0099071F" w14:paraId="6253257F" w14:textId="77777777">
        <w:trPr>
          <w:trHeight w:val="689"/>
          <w:jc w:val="center"/>
        </w:trPr>
        <w:tc>
          <w:tcPr>
            <w:tcW w:w="5000" w:type="pct"/>
          </w:tcPr>
          <w:p w14:paraId="05CEB0EA" w14:textId="3F8D357E" w:rsidR="001C13DB" w:rsidRPr="0099071F" w:rsidRDefault="009F0744" w:rsidP="00683463">
            <w:pPr>
              <w:pStyle w:val="ReferenceExample"/>
            </w:pPr>
            <w:bookmarkStart w:id="549" w:name="_Toc215222184"/>
            <w:bookmarkStart w:id="550" w:name="_Toc221785425"/>
            <w:r w:rsidRPr="0099071F">
              <w:rPr>
                <w:rFonts w:ascii="ZWAdobeF" w:hAnsi="ZWAdobeF" w:cs="ZWAdobeF"/>
                <w:color w:val="auto"/>
                <w:sz w:val="2"/>
                <w:szCs w:val="2"/>
              </w:rPr>
              <w:t>37B</w:t>
            </w:r>
            <w:r w:rsidR="001C13DB" w:rsidRPr="0099071F">
              <w:t>Example: Financial Penalty</w:t>
            </w:r>
            <w:bookmarkEnd w:id="549"/>
            <w:bookmarkEnd w:id="550"/>
          </w:p>
          <w:p w14:paraId="3E1AA50F" w14:textId="71BAC425" w:rsidR="001C13DB" w:rsidRPr="0099071F" w:rsidRDefault="001C13DB" w:rsidP="00C86E4A">
            <w:pPr>
              <w:pStyle w:val="ParaMainText"/>
              <w:spacing w:line="240" w:lineRule="auto"/>
              <w:rPr>
                <w:lang w:val="en-GB"/>
              </w:rPr>
            </w:pPr>
            <w:r w:rsidRPr="0099071F">
              <w:rPr>
                <w:lang w:val="en-GB"/>
              </w:rPr>
              <w:t>A local housing authority inspects a privately rented home after receiving a complaint from the tenant. It identifies a Category 1 hazard in the property and determines that it would have been reasonably practicable for the landlord to have removed the hazard. The local housing authority can fine the landlord up to £</w:t>
            </w:r>
            <w:r w:rsidR="00DA5442" w:rsidRPr="0099071F">
              <w:rPr>
                <w:lang w:val="en-GB"/>
              </w:rPr>
              <w:t>7</w:t>
            </w:r>
            <w:r w:rsidRPr="0099071F">
              <w:rPr>
                <w:lang w:val="en-GB"/>
              </w:rPr>
              <w:t>,000 in addition to taking enforcement action such as issuing an improvement notice or prohibition order</w:t>
            </w:r>
            <w:r w:rsidR="00092C3F" w:rsidRPr="0099071F">
              <w:rPr>
                <w:lang w:val="en-GB"/>
              </w:rPr>
              <w:t xml:space="preserve">. </w:t>
            </w:r>
          </w:p>
          <w:p w14:paraId="45E3492E" w14:textId="5CF1B3D7" w:rsidR="001C13DB" w:rsidRPr="0099071F" w:rsidRDefault="009F0744" w:rsidP="00683463">
            <w:pPr>
              <w:pStyle w:val="ReferenceExample"/>
            </w:pPr>
            <w:bookmarkStart w:id="551" w:name="_Toc215222185"/>
            <w:bookmarkStart w:id="552" w:name="_Toc221785426"/>
            <w:r w:rsidRPr="0099071F">
              <w:rPr>
                <w:rFonts w:ascii="ZWAdobeF" w:hAnsi="ZWAdobeF" w:cs="ZWAdobeF"/>
                <w:color w:val="auto"/>
                <w:sz w:val="2"/>
                <w:szCs w:val="2"/>
              </w:rPr>
              <w:t>38B</w:t>
            </w:r>
            <w:r w:rsidR="001C13DB" w:rsidRPr="0099071F">
              <w:t>Example: Failure to meet DHS requirement</w:t>
            </w:r>
            <w:bookmarkEnd w:id="551"/>
            <w:bookmarkEnd w:id="552"/>
          </w:p>
          <w:p w14:paraId="0A11A77D" w14:textId="7CF1D1DA" w:rsidR="001C13DB" w:rsidRPr="0099071F" w:rsidRDefault="001C13DB" w:rsidP="00C86E4A">
            <w:pPr>
              <w:pStyle w:val="ParaMainText"/>
              <w:spacing w:line="240" w:lineRule="auto"/>
              <w:rPr>
                <w:rFonts w:cs="Times New Roman"/>
                <w:lang w:val="en-GB"/>
              </w:rPr>
            </w:pPr>
            <w:r w:rsidRPr="0099071F">
              <w:rPr>
                <w:lang w:val="en-GB"/>
              </w:rPr>
              <w:t xml:space="preserve">A local housing authority inspects a privately rented home and identifies a failure to meet a </w:t>
            </w:r>
            <w:r w:rsidR="13C98658" w:rsidRPr="0099071F">
              <w:rPr>
                <w:lang w:val="en-GB"/>
              </w:rPr>
              <w:t>T</w:t>
            </w:r>
            <w:r w:rsidR="7FA20D2F" w:rsidRPr="0099071F">
              <w:rPr>
                <w:lang w:val="en-GB"/>
              </w:rPr>
              <w:t>ype</w:t>
            </w:r>
            <w:r w:rsidRPr="0099071F">
              <w:rPr>
                <w:lang w:val="en-GB"/>
              </w:rPr>
              <w:t xml:space="preserve"> 2 DHS requirement set out in regulations. The local housing authority will have a power to take enforcement action: it could issue an improvement notice requiring the landlord to remedy the failure within a specified </w:t>
            </w:r>
            <w:proofErr w:type="gramStart"/>
            <w:r w:rsidRPr="0099071F">
              <w:rPr>
                <w:lang w:val="en-GB"/>
              </w:rPr>
              <w:t>time period</w:t>
            </w:r>
            <w:proofErr w:type="gramEnd"/>
            <w:r w:rsidRPr="0099071F">
              <w:rPr>
                <w:lang w:val="en-GB"/>
              </w:rPr>
              <w:t>, a prohibition order stopping the property from being occupied until the failure is remedied, or an awareness notice to make the landlord and tenants aware of the failure. If the local housing authority issues an improvement notice or prohibition order and the landlord fails to comply, they could be prosecuted or, in the case of an improvement notice, receive a fine as an alternative to prosecution</w:t>
            </w:r>
            <w:r w:rsidR="00092C3F" w:rsidRPr="0099071F">
              <w:rPr>
                <w:lang w:val="en-GB"/>
              </w:rPr>
              <w:t xml:space="preserve">. </w:t>
            </w:r>
            <w:r w:rsidR="000C0533" w:rsidRPr="0099071F">
              <w:rPr>
                <w:lang w:val="en-GB"/>
              </w:rPr>
              <w:t xml:space="preserve">Fines of up to £30,000 can be imposed under </w:t>
            </w:r>
            <w:r w:rsidR="00A101C9" w:rsidRPr="0099071F">
              <w:rPr>
                <w:lang w:val="en-GB"/>
              </w:rPr>
              <w:t xml:space="preserve">the relevant </w:t>
            </w:r>
            <w:r w:rsidR="000C0533" w:rsidRPr="0099071F">
              <w:rPr>
                <w:lang w:val="en-GB"/>
              </w:rPr>
              <w:t xml:space="preserve">provisions in the Housing Act 2004. </w:t>
            </w:r>
            <w:r w:rsidR="00171A3D" w:rsidRPr="0099071F">
              <w:rPr>
                <w:lang w:val="en-GB"/>
              </w:rPr>
              <w:t xml:space="preserve">The </w:t>
            </w:r>
            <w:r w:rsidR="00F156EB" w:rsidRPr="0099071F">
              <w:rPr>
                <w:lang w:val="en-GB"/>
              </w:rPr>
              <w:t>g</w:t>
            </w:r>
            <w:r w:rsidR="00B22D9F" w:rsidRPr="0099071F">
              <w:rPr>
                <w:lang w:val="en-GB"/>
              </w:rPr>
              <w:t>overnment</w:t>
            </w:r>
            <w:r w:rsidR="00171A3D" w:rsidRPr="0099071F">
              <w:rPr>
                <w:lang w:val="en-GB"/>
              </w:rPr>
              <w:t xml:space="preserve"> </w:t>
            </w:r>
            <w:r w:rsidR="00B44890" w:rsidRPr="0099071F">
              <w:rPr>
                <w:lang w:val="en-GB"/>
              </w:rPr>
              <w:t>intends</w:t>
            </w:r>
            <w:r w:rsidR="000C0533" w:rsidRPr="0099071F">
              <w:rPr>
                <w:lang w:val="en-GB"/>
              </w:rPr>
              <w:t xml:space="preserve"> to use secondary legislation to increase this to £40,000</w:t>
            </w:r>
            <w:r w:rsidR="00776D24" w:rsidRPr="0099071F">
              <w:rPr>
                <w:lang w:val="en-GB"/>
              </w:rPr>
              <w:t xml:space="preserve"> to </w:t>
            </w:r>
            <w:r w:rsidR="000C0533" w:rsidRPr="0099071F">
              <w:rPr>
                <w:lang w:val="en-GB"/>
              </w:rPr>
              <w:t xml:space="preserve">reflect inflation since this financial penalty was introduced and be consistent with </w:t>
            </w:r>
            <w:r w:rsidR="007D6D99" w:rsidRPr="0099071F">
              <w:rPr>
                <w:lang w:val="en-GB"/>
              </w:rPr>
              <w:t xml:space="preserve">the </w:t>
            </w:r>
            <w:r w:rsidR="000C0533" w:rsidRPr="0099071F">
              <w:rPr>
                <w:lang w:val="en-GB"/>
              </w:rPr>
              <w:t xml:space="preserve">fines for similar offences in the </w:t>
            </w:r>
            <w:r w:rsidR="00C96EAA" w:rsidRPr="0099071F">
              <w:rPr>
                <w:lang w:val="en-GB"/>
              </w:rPr>
              <w:t>Act</w:t>
            </w:r>
            <w:r w:rsidR="000C0533" w:rsidRPr="0099071F">
              <w:rPr>
                <w:lang w:val="en-GB"/>
              </w:rPr>
              <w:t>.</w:t>
            </w:r>
          </w:p>
        </w:tc>
      </w:tr>
    </w:tbl>
    <w:p w14:paraId="3F678B34" w14:textId="77777777" w:rsidR="00F55309" w:rsidRPr="0099071F" w:rsidRDefault="00F55309" w:rsidP="00683463">
      <w:pPr>
        <w:pStyle w:val="HSubheading4"/>
      </w:pPr>
      <w:bookmarkStart w:id="553" w:name="_Toc221785427"/>
      <w:r w:rsidRPr="0099071F">
        <w:t>Part 2: Amendment of other Acts</w:t>
      </w:r>
      <w:bookmarkEnd w:id="553"/>
      <w:r w:rsidRPr="0099071F">
        <w:t> </w:t>
      </w:r>
    </w:p>
    <w:p w14:paraId="02542F59" w14:textId="7BE97129" w:rsidR="00F55309" w:rsidRPr="0099071F" w:rsidRDefault="00F55309" w:rsidP="00683463">
      <w:pPr>
        <w:pStyle w:val="HSubheading5"/>
        <w:rPr>
          <w:shd w:val="clear" w:color="auto" w:fill="FFFFFF"/>
        </w:rPr>
      </w:pPr>
      <w:r w:rsidRPr="0099071F">
        <w:rPr>
          <w:shd w:val="clear" w:color="auto" w:fill="FFFFFF"/>
        </w:rPr>
        <w:t>Effect</w:t>
      </w:r>
    </w:p>
    <w:p w14:paraId="50D73ADB" w14:textId="77777777" w:rsidR="000304A2" w:rsidRPr="0099071F" w:rsidRDefault="00F55309" w:rsidP="00EA1317">
      <w:pPr>
        <w:pStyle w:val="ParaNumbered"/>
        <w:rPr>
          <w:lang w:val="en-GB"/>
        </w:rPr>
      </w:pPr>
      <w:r w:rsidRPr="0099071F">
        <w:rPr>
          <w:lang w:val="en-GB"/>
        </w:rPr>
        <w:t xml:space="preserve">Part 2 of this </w:t>
      </w:r>
      <w:r w:rsidR="00127449" w:rsidRPr="0099071F">
        <w:rPr>
          <w:lang w:val="en-GB"/>
        </w:rPr>
        <w:t>S</w:t>
      </w:r>
      <w:r w:rsidRPr="0099071F">
        <w:rPr>
          <w:lang w:val="en-GB"/>
        </w:rPr>
        <w:t xml:space="preserve">chedule makes consequential amendments to </w:t>
      </w:r>
      <w:proofErr w:type="gramStart"/>
      <w:r w:rsidRPr="0099071F">
        <w:rPr>
          <w:lang w:val="en-GB"/>
        </w:rPr>
        <w:t>a number of</w:t>
      </w:r>
      <w:proofErr w:type="gramEnd"/>
      <w:r w:rsidRPr="0099071F">
        <w:rPr>
          <w:lang w:val="en-GB"/>
        </w:rPr>
        <w:t xml:space="preserve"> other Acts to reflect </w:t>
      </w:r>
      <w:r w:rsidRPr="0099071F">
        <w:rPr>
          <w:lang w:val="en-GB"/>
        </w:rPr>
        <w:lastRenderedPageBreak/>
        <w:t>the changes made to the Housing Act 2004. </w:t>
      </w:r>
    </w:p>
    <w:p w14:paraId="5ABACF6B" w14:textId="0E0E2CBE" w:rsidR="00C56C51" w:rsidRPr="0099071F" w:rsidRDefault="00C56C51" w:rsidP="00683463">
      <w:pPr>
        <w:pStyle w:val="HSubheading3"/>
      </w:pPr>
      <w:bookmarkStart w:id="554" w:name="_Toc221785428"/>
      <w:r w:rsidRPr="0099071F">
        <w:t xml:space="preserve">Schedule </w:t>
      </w:r>
      <w:r w:rsidR="000016DA" w:rsidRPr="0099071F">
        <w:t>5</w:t>
      </w:r>
      <w:r w:rsidRPr="0099071F">
        <w:t>: Financial penalties</w:t>
      </w:r>
      <w:bookmarkEnd w:id="537"/>
      <w:bookmarkEnd w:id="538"/>
      <w:bookmarkEnd w:id="539"/>
      <w:bookmarkEnd w:id="540"/>
      <w:bookmarkEnd w:id="554"/>
    </w:p>
    <w:p w14:paraId="1A666938" w14:textId="582CCEAE" w:rsidR="0018201F" w:rsidRPr="0099071F" w:rsidRDefault="0018201F" w:rsidP="00683463">
      <w:pPr>
        <w:pStyle w:val="HSubheading4"/>
      </w:pPr>
      <w:bookmarkStart w:id="555" w:name="_Toc135128606"/>
      <w:bookmarkStart w:id="556" w:name="_Toc221785429"/>
      <w:r w:rsidRPr="0099071F">
        <w:t>Notice of intent</w:t>
      </w:r>
      <w:bookmarkEnd w:id="555"/>
      <w:bookmarkEnd w:id="556"/>
    </w:p>
    <w:p w14:paraId="02391212" w14:textId="4CD6E174" w:rsidR="653DDCDD" w:rsidRPr="0099071F" w:rsidRDefault="1170D6CE" w:rsidP="00EA1317">
      <w:pPr>
        <w:pStyle w:val="ParaNumbered"/>
        <w:rPr>
          <w:lang w:val="en-GB"/>
        </w:rPr>
      </w:pPr>
      <w:r w:rsidRPr="0099071F">
        <w:rPr>
          <w:lang w:val="en-GB"/>
        </w:rPr>
        <w:t xml:space="preserve"> Paragraphs 1 and 2 impose a duty on a local housing authority to issue a notice of intent before imposing a financial penalty on a person under </w:t>
      </w:r>
      <w:r w:rsidR="00896A51" w:rsidRPr="0099071F">
        <w:rPr>
          <w:lang w:val="en-GB"/>
        </w:rPr>
        <w:t>s</w:t>
      </w:r>
      <w:r w:rsidR="00351A91" w:rsidRPr="0099071F">
        <w:rPr>
          <w:lang w:val="en-GB"/>
        </w:rPr>
        <w:t>ection</w:t>
      </w:r>
      <w:r w:rsidRPr="0099071F">
        <w:rPr>
          <w:lang w:val="en-GB"/>
        </w:rPr>
        <w:t xml:space="preserve">s </w:t>
      </w:r>
      <w:r w:rsidR="00226B27" w:rsidRPr="0099071F">
        <w:rPr>
          <w:lang w:val="en-GB"/>
        </w:rPr>
        <w:t>40</w:t>
      </w:r>
      <w:r w:rsidR="008D7DDB" w:rsidRPr="0099071F">
        <w:rPr>
          <w:lang w:val="en-GB"/>
        </w:rPr>
        <w:t xml:space="preserve">, </w:t>
      </w:r>
      <w:r w:rsidR="00226B27" w:rsidRPr="0099071F">
        <w:rPr>
          <w:lang w:val="en-GB"/>
        </w:rPr>
        <w:t>57</w:t>
      </w:r>
      <w:r w:rsidR="008D7DDB" w:rsidRPr="0099071F">
        <w:rPr>
          <w:lang w:val="en-GB"/>
        </w:rPr>
        <w:t xml:space="preserve">, </w:t>
      </w:r>
      <w:r w:rsidR="00E4641C" w:rsidRPr="0099071F">
        <w:rPr>
          <w:lang w:val="en-GB"/>
        </w:rPr>
        <w:t xml:space="preserve">66 </w:t>
      </w:r>
      <w:r w:rsidR="008D7DDB" w:rsidRPr="0099071F">
        <w:rPr>
          <w:lang w:val="en-GB"/>
        </w:rPr>
        <w:t xml:space="preserve">or </w:t>
      </w:r>
      <w:r w:rsidR="00E4641C" w:rsidRPr="0099071F">
        <w:rPr>
          <w:lang w:val="en-GB"/>
        </w:rPr>
        <w:t>91</w:t>
      </w:r>
      <w:r w:rsidR="008D7DDB" w:rsidRPr="0099071F">
        <w:rPr>
          <w:lang w:val="en-GB"/>
        </w:rPr>
        <w:t xml:space="preserve">, </w:t>
      </w:r>
      <w:r w:rsidRPr="0099071F">
        <w:rPr>
          <w:lang w:val="en-GB"/>
        </w:rPr>
        <w:t>within specific timeframes</w:t>
      </w:r>
      <w:r w:rsidR="00C12534" w:rsidRPr="0099071F">
        <w:rPr>
          <w:lang w:val="en-GB"/>
        </w:rPr>
        <w:t>:</w:t>
      </w:r>
      <w:r w:rsidRPr="0099071F">
        <w:rPr>
          <w:lang w:val="en-GB"/>
        </w:rPr>
        <w:t xml:space="preserve"> within six months of </w:t>
      </w:r>
      <w:r w:rsidR="6CE31B68" w:rsidRPr="0099071F">
        <w:rPr>
          <w:lang w:val="en-GB"/>
        </w:rPr>
        <w:t>having</w:t>
      </w:r>
      <w:r w:rsidRPr="0099071F">
        <w:rPr>
          <w:lang w:val="en-GB"/>
        </w:rPr>
        <w:t xml:space="preserve"> sufficient evidence or, if the person is continuing the conduct, </w:t>
      </w:r>
      <w:r w:rsidR="0C51DD65" w:rsidRPr="0099071F">
        <w:rPr>
          <w:lang w:val="en-GB"/>
        </w:rPr>
        <w:t xml:space="preserve">at </w:t>
      </w:r>
      <w:r w:rsidRPr="0099071F">
        <w:rPr>
          <w:lang w:val="en-GB"/>
        </w:rPr>
        <w:t>any time during that period or within six months of the conduct ending. Paragraph 3 provides for the information the notice must include, including the amount of the proposed penalty and information about the person</w:t>
      </w:r>
      <w:r w:rsidR="00D35C33" w:rsidRPr="0099071F">
        <w:rPr>
          <w:lang w:val="en-GB"/>
        </w:rPr>
        <w:t>’s</w:t>
      </w:r>
      <w:r w:rsidRPr="0099071F">
        <w:rPr>
          <w:lang w:val="en-GB"/>
        </w:rPr>
        <w:t xml:space="preserve"> right to make representations.</w:t>
      </w:r>
    </w:p>
    <w:p w14:paraId="2F79DAE5" w14:textId="0A01E2EB" w:rsidR="0018201F" w:rsidRPr="0099071F" w:rsidRDefault="0018201F" w:rsidP="00683463">
      <w:pPr>
        <w:pStyle w:val="HSubheading4"/>
      </w:pPr>
      <w:bookmarkStart w:id="557" w:name="_Toc135128607"/>
      <w:bookmarkStart w:id="558" w:name="_Toc221785430"/>
      <w:r w:rsidRPr="0099071F">
        <w:t>Right to make representations</w:t>
      </w:r>
      <w:bookmarkEnd w:id="557"/>
      <w:bookmarkEnd w:id="558"/>
    </w:p>
    <w:p w14:paraId="217A019A" w14:textId="1DA9BC33" w:rsidR="24BE1222" w:rsidRPr="0099071F" w:rsidRDefault="1170D6CE" w:rsidP="00EA1317">
      <w:pPr>
        <w:pStyle w:val="ParaNumbered"/>
        <w:rPr>
          <w:lang w:val="en-GB"/>
        </w:rPr>
      </w:pPr>
      <w:r w:rsidRPr="0099071F">
        <w:rPr>
          <w:lang w:val="en-GB"/>
        </w:rPr>
        <w:t xml:space="preserve">Paragraph 4 provides that a person who is given a notice of intent has the right to make written representations </w:t>
      </w:r>
      <w:r w:rsidR="08824661" w:rsidRPr="0099071F">
        <w:rPr>
          <w:lang w:val="en-GB"/>
        </w:rPr>
        <w:t>about it</w:t>
      </w:r>
      <w:r w:rsidR="45FC7680" w:rsidRPr="0099071F">
        <w:rPr>
          <w:lang w:val="en-GB"/>
        </w:rPr>
        <w:t xml:space="preserve"> </w:t>
      </w:r>
      <w:r w:rsidRPr="0099071F">
        <w:rPr>
          <w:lang w:val="en-GB"/>
        </w:rPr>
        <w:t>to the local housing authority</w:t>
      </w:r>
      <w:r w:rsidR="047536A0" w:rsidRPr="0099071F">
        <w:rPr>
          <w:lang w:val="en-GB"/>
        </w:rPr>
        <w:t xml:space="preserve"> within 28 days</w:t>
      </w:r>
      <w:r w:rsidR="012C5653" w:rsidRPr="0099071F">
        <w:rPr>
          <w:lang w:val="en-GB"/>
        </w:rPr>
        <w:t xml:space="preserve"> beginning on the day after the day the notice of intent was given to the person</w:t>
      </w:r>
      <w:r w:rsidRPr="0099071F">
        <w:rPr>
          <w:lang w:val="en-GB"/>
        </w:rPr>
        <w:t xml:space="preserve">. </w:t>
      </w:r>
    </w:p>
    <w:p w14:paraId="0BEB96E3" w14:textId="4F71C61A" w:rsidR="007D2B5E" w:rsidRPr="0099071F" w:rsidRDefault="00071F01" w:rsidP="00683463">
      <w:pPr>
        <w:pStyle w:val="HSubheading4"/>
      </w:pPr>
      <w:bookmarkStart w:id="559" w:name="_Toc135128608"/>
      <w:bookmarkStart w:id="560" w:name="_Toc221785431"/>
      <w:r w:rsidRPr="0099071F">
        <w:t>Final notice</w:t>
      </w:r>
      <w:bookmarkEnd w:id="559"/>
      <w:bookmarkEnd w:id="560"/>
    </w:p>
    <w:p w14:paraId="5D7CA185" w14:textId="2E66374E" w:rsidR="00131037" w:rsidRPr="0099071F" w:rsidRDefault="1170D6CE" w:rsidP="00EA1317">
      <w:pPr>
        <w:pStyle w:val="ParaNumbered"/>
        <w:rPr>
          <w:lang w:val="en-GB"/>
        </w:rPr>
      </w:pPr>
      <w:r w:rsidRPr="0099071F">
        <w:rPr>
          <w:lang w:val="en-GB"/>
        </w:rPr>
        <w:t>Paragraphs 5, 6, 7 and 8 provide for what happens after the end of the period in which the person can make written representations. The local housing authority must decide whether to issue a penalty and the amount. If they decide to issue a penalty, they must give the person a final notice. This must set out information including the reasons for imposing the penalty, how to pay the penalty, information about rights of appeal and the consequences of failure to comply with the notice.</w:t>
      </w:r>
      <w:bookmarkStart w:id="561" w:name="_Toc135128609"/>
    </w:p>
    <w:p w14:paraId="63E51FE9" w14:textId="3BC05B55" w:rsidR="00071F01" w:rsidRPr="0099071F" w:rsidRDefault="00071F01" w:rsidP="00683463">
      <w:pPr>
        <w:pStyle w:val="HSubheading4"/>
      </w:pPr>
      <w:bookmarkStart w:id="562" w:name="_Toc221785432"/>
      <w:r w:rsidRPr="0099071F">
        <w:t>Withdrawal or amendment of notice</w:t>
      </w:r>
      <w:bookmarkEnd w:id="561"/>
      <w:bookmarkEnd w:id="562"/>
    </w:p>
    <w:p w14:paraId="29EAD70B" w14:textId="0A8DE482" w:rsidR="24BE1222" w:rsidRPr="0099071F" w:rsidRDefault="1170D6CE" w:rsidP="00EA1317">
      <w:pPr>
        <w:pStyle w:val="ParaNumbered"/>
        <w:rPr>
          <w:lang w:val="en-GB"/>
        </w:rPr>
      </w:pPr>
      <w:r w:rsidRPr="0099071F">
        <w:rPr>
          <w:lang w:val="en-GB"/>
        </w:rPr>
        <w:t xml:space="preserve">Paragraph 9 provides for a local housing authority to withdraw </w:t>
      </w:r>
      <w:r w:rsidR="12809E8E" w:rsidRPr="0099071F">
        <w:rPr>
          <w:lang w:val="en-GB"/>
        </w:rPr>
        <w:t xml:space="preserve">at any time </w:t>
      </w:r>
      <w:r w:rsidRPr="0099071F">
        <w:rPr>
          <w:lang w:val="en-GB"/>
        </w:rPr>
        <w:t xml:space="preserve">a notice of intent or </w:t>
      </w:r>
      <w:r w:rsidR="006D2750" w:rsidRPr="0099071F">
        <w:rPr>
          <w:lang w:val="en-GB"/>
        </w:rPr>
        <w:t xml:space="preserve">a </w:t>
      </w:r>
      <w:r w:rsidRPr="0099071F">
        <w:rPr>
          <w:lang w:val="en-GB"/>
        </w:rPr>
        <w:t>final notice</w:t>
      </w:r>
      <w:r w:rsidR="7BD2CB42" w:rsidRPr="0099071F">
        <w:rPr>
          <w:lang w:val="en-GB"/>
        </w:rPr>
        <w:t>,</w:t>
      </w:r>
      <w:r w:rsidRPr="0099071F">
        <w:rPr>
          <w:lang w:val="en-GB"/>
        </w:rPr>
        <w:t xml:space="preserve"> or </w:t>
      </w:r>
      <w:r w:rsidR="2F053201" w:rsidRPr="0099071F">
        <w:rPr>
          <w:lang w:val="en-GB"/>
        </w:rPr>
        <w:t xml:space="preserve">to </w:t>
      </w:r>
      <w:r w:rsidRPr="0099071F">
        <w:rPr>
          <w:lang w:val="en-GB"/>
        </w:rPr>
        <w:t>reduce the amount. This must be communicated to the person in writing.</w:t>
      </w:r>
    </w:p>
    <w:p w14:paraId="35693994" w14:textId="40CA70BF" w:rsidR="00071F01" w:rsidRPr="0099071F" w:rsidRDefault="00071F01" w:rsidP="00683463">
      <w:pPr>
        <w:pStyle w:val="HSubheading4"/>
      </w:pPr>
      <w:bookmarkStart w:id="563" w:name="_Toc135128610"/>
      <w:bookmarkStart w:id="564" w:name="_Toc221785433"/>
      <w:r w:rsidRPr="0099071F">
        <w:t>Appeals</w:t>
      </w:r>
      <w:bookmarkEnd w:id="563"/>
      <w:bookmarkEnd w:id="564"/>
      <w:r w:rsidRPr="0099071F">
        <w:t xml:space="preserve"> </w:t>
      </w:r>
    </w:p>
    <w:p w14:paraId="264AA2F1" w14:textId="09039642" w:rsidR="00443945" w:rsidRPr="0099071F" w:rsidRDefault="1170D6CE" w:rsidP="00EA1317">
      <w:pPr>
        <w:pStyle w:val="ParaNumbered"/>
        <w:rPr>
          <w:lang w:val="en-GB"/>
        </w:rPr>
      </w:pPr>
      <w:r w:rsidRPr="0099071F">
        <w:rPr>
          <w:lang w:val="en-GB"/>
        </w:rPr>
        <w:t xml:space="preserve">Paragraph 10 sets out the appeals process for a person who has been issued </w:t>
      </w:r>
      <w:r w:rsidR="2A1CAA62" w:rsidRPr="0099071F">
        <w:rPr>
          <w:lang w:val="en-GB"/>
        </w:rPr>
        <w:t>with</w:t>
      </w:r>
      <w:r w:rsidR="45FC7680" w:rsidRPr="0099071F">
        <w:rPr>
          <w:lang w:val="en-GB"/>
        </w:rPr>
        <w:t xml:space="preserve"> </w:t>
      </w:r>
      <w:r w:rsidRPr="0099071F">
        <w:rPr>
          <w:lang w:val="en-GB"/>
        </w:rPr>
        <w:t xml:space="preserve">a final notice. They may appeal to the Tribunal within 28 days </w:t>
      </w:r>
      <w:r w:rsidR="1EA35D78" w:rsidRPr="0099071F">
        <w:rPr>
          <w:lang w:val="en-GB"/>
        </w:rPr>
        <w:t>starting on the day after the final notice is given to them.</w:t>
      </w:r>
      <w:r w:rsidR="33485439" w:rsidRPr="0099071F">
        <w:rPr>
          <w:lang w:val="en-GB"/>
        </w:rPr>
        <w:t xml:space="preserve"> </w:t>
      </w:r>
      <w:r w:rsidR="1B1C4728" w:rsidRPr="0099071F">
        <w:rPr>
          <w:lang w:val="en-GB"/>
        </w:rPr>
        <w:t xml:space="preserve">They may appeal either the decision to impose the financial penalty or </w:t>
      </w:r>
      <w:r w:rsidR="2F52FEAE" w:rsidRPr="0099071F">
        <w:rPr>
          <w:lang w:val="en-GB"/>
        </w:rPr>
        <w:t>its</w:t>
      </w:r>
      <w:r w:rsidR="1B1C4728" w:rsidRPr="0099071F">
        <w:rPr>
          <w:lang w:val="en-GB"/>
        </w:rPr>
        <w:t xml:space="preserve"> amount.</w:t>
      </w:r>
      <w:r w:rsidRPr="0099071F">
        <w:rPr>
          <w:lang w:val="en-GB"/>
        </w:rPr>
        <w:t xml:space="preserve"> The Tribunal can confirm, reduce, or cancel the fine</w:t>
      </w:r>
      <w:r w:rsidR="0067629A" w:rsidRPr="0099071F">
        <w:rPr>
          <w:lang w:val="en-GB"/>
        </w:rPr>
        <w:t xml:space="preserve">. Varying the fine means the Tribunal can either reduce the fine or increase it up to the statutory maximum fine </w:t>
      </w:r>
      <w:r w:rsidR="0096009D" w:rsidRPr="0099071F">
        <w:rPr>
          <w:lang w:val="en-GB"/>
        </w:rPr>
        <w:t>which the local housing authority could have imposed.</w:t>
      </w:r>
      <w:r w:rsidR="001C104A" w:rsidRPr="0099071F">
        <w:rPr>
          <w:lang w:val="en-GB"/>
        </w:rPr>
        <w:t xml:space="preserve"> </w:t>
      </w:r>
      <w:r w:rsidRPr="0099071F">
        <w:rPr>
          <w:lang w:val="en-GB"/>
        </w:rPr>
        <w:t xml:space="preserve">If a person appeals, the final notice is suspended until the appeal is determined, withdrawn or abandoned. The appeal may </w:t>
      </w:r>
      <w:proofErr w:type="gramStart"/>
      <w:r w:rsidRPr="0099071F">
        <w:rPr>
          <w:lang w:val="en-GB"/>
        </w:rPr>
        <w:t>take into account</w:t>
      </w:r>
      <w:proofErr w:type="gramEnd"/>
      <w:r w:rsidRPr="0099071F">
        <w:rPr>
          <w:lang w:val="en-GB"/>
        </w:rPr>
        <w:t xml:space="preserve"> additional evidence of which the enforcement authority was unaware.</w:t>
      </w:r>
    </w:p>
    <w:p w14:paraId="60C2509F" w14:textId="0A076616" w:rsidR="00071F01" w:rsidRPr="0099071F" w:rsidRDefault="00071F01" w:rsidP="00683463">
      <w:pPr>
        <w:pStyle w:val="HSubheading4"/>
      </w:pPr>
      <w:bookmarkStart w:id="565" w:name="_Toc135128611"/>
      <w:bookmarkStart w:id="566" w:name="_Toc221785434"/>
      <w:r w:rsidRPr="0099071F">
        <w:t>Recovery of financial penalty</w:t>
      </w:r>
      <w:bookmarkEnd w:id="565"/>
      <w:bookmarkEnd w:id="566"/>
    </w:p>
    <w:p w14:paraId="78D3CFA8" w14:textId="69A80FFB" w:rsidR="24BE1222" w:rsidRPr="0099071F" w:rsidRDefault="1170D6CE" w:rsidP="00EA1317">
      <w:pPr>
        <w:pStyle w:val="ParaNumbered"/>
        <w:rPr>
          <w:lang w:val="en-GB"/>
        </w:rPr>
      </w:pPr>
      <w:r w:rsidRPr="0099071F">
        <w:rPr>
          <w:lang w:val="en-GB"/>
        </w:rPr>
        <w:t xml:space="preserve">Paragraph 11 details the processes local housing authorities </w:t>
      </w:r>
      <w:r w:rsidR="28036FD4" w:rsidRPr="0099071F">
        <w:rPr>
          <w:lang w:val="en-GB"/>
        </w:rPr>
        <w:t>may</w:t>
      </w:r>
      <w:r w:rsidRPr="0099071F">
        <w:rPr>
          <w:lang w:val="en-GB"/>
        </w:rPr>
        <w:t xml:space="preserve"> follow to recover unpaid </w:t>
      </w:r>
      <w:r w:rsidR="232FAAA0" w:rsidRPr="0099071F">
        <w:rPr>
          <w:lang w:val="en-GB"/>
        </w:rPr>
        <w:t>penalties</w:t>
      </w:r>
      <w:r w:rsidR="4EE12049" w:rsidRPr="0099071F">
        <w:rPr>
          <w:lang w:val="en-GB"/>
        </w:rPr>
        <w:t>.</w:t>
      </w:r>
      <w:r w:rsidRPr="0099071F">
        <w:rPr>
          <w:lang w:val="en-GB"/>
        </w:rPr>
        <w:t xml:space="preserve"> Should a person fail to pay a </w:t>
      </w:r>
      <w:r w:rsidR="3FCCCECE" w:rsidRPr="0099071F">
        <w:rPr>
          <w:lang w:val="en-GB"/>
        </w:rPr>
        <w:t>penalty</w:t>
      </w:r>
      <w:r w:rsidRPr="0099071F">
        <w:rPr>
          <w:lang w:val="en-GB"/>
        </w:rPr>
        <w:t xml:space="preserve">, the local housing authority can recover it </w:t>
      </w:r>
      <w:r w:rsidR="03DB6FB9" w:rsidRPr="0099071F">
        <w:rPr>
          <w:lang w:val="en-GB"/>
        </w:rPr>
        <w:t>under</w:t>
      </w:r>
      <w:r w:rsidRPr="0099071F">
        <w:rPr>
          <w:lang w:val="en-GB"/>
        </w:rPr>
        <w:t xml:space="preserve"> a county court order. In county court proceedings, a signed certificate by the chief finance officer of the local housing authority confirming the amount has not been paid is</w:t>
      </w:r>
      <w:r w:rsidR="203FC8FA" w:rsidRPr="0099071F">
        <w:rPr>
          <w:lang w:val="en-GB"/>
        </w:rPr>
        <w:t xml:space="preserve"> </w:t>
      </w:r>
      <w:r w:rsidR="220E8816" w:rsidRPr="0099071F">
        <w:rPr>
          <w:lang w:val="en-GB"/>
        </w:rPr>
        <w:t>conclusive</w:t>
      </w:r>
      <w:r w:rsidR="37E7E3F1" w:rsidRPr="0099071F">
        <w:rPr>
          <w:lang w:val="en-GB"/>
        </w:rPr>
        <w:t xml:space="preserve"> </w:t>
      </w:r>
      <w:r w:rsidR="0A1C95E7" w:rsidRPr="0099071F">
        <w:rPr>
          <w:lang w:val="en-GB"/>
        </w:rPr>
        <w:t>evidence</w:t>
      </w:r>
      <w:r w:rsidR="5349B13F" w:rsidRPr="0099071F">
        <w:rPr>
          <w:lang w:val="en-GB"/>
        </w:rPr>
        <w:t xml:space="preserve"> of th</w:t>
      </w:r>
      <w:r w:rsidR="1C40D888" w:rsidRPr="0099071F">
        <w:rPr>
          <w:lang w:val="en-GB"/>
        </w:rPr>
        <w:t>at fact</w:t>
      </w:r>
      <w:r w:rsidRPr="0099071F">
        <w:rPr>
          <w:lang w:val="en-GB"/>
        </w:rPr>
        <w:t>.</w:t>
      </w:r>
    </w:p>
    <w:p w14:paraId="15175DBE" w14:textId="2C8BF7F7" w:rsidR="00A20974" w:rsidRPr="0099071F" w:rsidRDefault="00A20974" w:rsidP="00683463">
      <w:pPr>
        <w:pStyle w:val="HSubheading4"/>
      </w:pPr>
      <w:bookmarkStart w:id="567" w:name="_Toc135128612"/>
      <w:bookmarkStart w:id="568" w:name="_Toc221785435"/>
      <w:r w:rsidRPr="0099071F">
        <w:t>Proceeds of financial penalties</w:t>
      </w:r>
      <w:bookmarkEnd w:id="567"/>
      <w:bookmarkEnd w:id="568"/>
    </w:p>
    <w:p w14:paraId="2925BFD4" w14:textId="6F79FE40" w:rsidR="24BE1222" w:rsidRPr="0099071F" w:rsidRDefault="1170D6CE" w:rsidP="00EA1317">
      <w:pPr>
        <w:pStyle w:val="ParaNumbered"/>
        <w:rPr>
          <w:lang w:val="en-GB"/>
        </w:rPr>
      </w:pPr>
      <w:r w:rsidRPr="0099071F">
        <w:rPr>
          <w:lang w:val="en-GB"/>
        </w:rPr>
        <w:t xml:space="preserve">Paragraphs 12, 13 and 14 provide that local housing authorities may use the proceeds of financial penalties towards costs and expenses associated with carrying out enforcement functions </w:t>
      </w:r>
      <w:r w:rsidR="4724AE56" w:rsidRPr="0099071F">
        <w:rPr>
          <w:lang w:val="en-GB"/>
        </w:rPr>
        <w:t>under</w:t>
      </w:r>
      <w:r w:rsidR="33485439" w:rsidRPr="0099071F">
        <w:rPr>
          <w:lang w:val="en-GB"/>
        </w:rPr>
        <w:t xml:space="preserve"> the</w:t>
      </w:r>
      <w:r w:rsidR="35618D58" w:rsidRPr="0099071F">
        <w:rPr>
          <w:lang w:val="en-GB"/>
        </w:rPr>
        <w:t xml:space="preserve"> Act or otherwise </w:t>
      </w:r>
      <w:r w:rsidRPr="0099071F">
        <w:rPr>
          <w:lang w:val="en-GB"/>
        </w:rPr>
        <w:t xml:space="preserve">relating to the private rented sector. </w:t>
      </w:r>
    </w:p>
    <w:p w14:paraId="2AA79D75" w14:textId="69F765E2" w:rsidR="24BE1222" w:rsidRPr="0099071F" w:rsidRDefault="24BE1222" w:rsidP="00683463">
      <w:pPr>
        <w:pStyle w:val="HSubheading5"/>
        <w:rPr>
          <w:szCs w:val="20"/>
        </w:rPr>
      </w:pPr>
      <w:r w:rsidRPr="0099071F">
        <w:lastRenderedPageBreak/>
        <w:t>Background</w:t>
      </w:r>
    </w:p>
    <w:p w14:paraId="3DB282FE" w14:textId="77777777" w:rsidR="000304A2" w:rsidRPr="0099071F" w:rsidRDefault="1170D6CE" w:rsidP="00EA1317">
      <w:pPr>
        <w:pStyle w:val="ParaNumbered"/>
        <w:rPr>
          <w:lang w:val="en-GB"/>
        </w:rPr>
      </w:pPr>
      <w:r w:rsidRPr="0099071F">
        <w:rPr>
          <w:lang w:val="en-GB"/>
        </w:rPr>
        <w:t xml:space="preserve">This </w:t>
      </w:r>
      <w:r w:rsidR="07FAE8E6" w:rsidRPr="0099071F">
        <w:rPr>
          <w:lang w:val="en-GB"/>
        </w:rPr>
        <w:t>s</w:t>
      </w:r>
      <w:r w:rsidR="2CF1689A" w:rsidRPr="0099071F">
        <w:rPr>
          <w:lang w:val="en-GB"/>
        </w:rPr>
        <w:t>chedule</w:t>
      </w:r>
      <w:r w:rsidRPr="0099071F">
        <w:rPr>
          <w:lang w:val="en-GB"/>
        </w:rPr>
        <w:t xml:space="preserve"> sets out the process for a local housing authority to impose a financial penalty on a person and applies to </w:t>
      </w:r>
      <w:r w:rsidR="00896A51" w:rsidRPr="0099071F">
        <w:rPr>
          <w:lang w:val="en-GB"/>
        </w:rPr>
        <w:t>s</w:t>
      </w:r>
      <w:r w:rsidR="00351A91" w:rsidRPr="0099071F">
        <w:rPr>
          <w:lang w:val="en-GB"/>
        </w:rPr>
        <w:t>ection</w:t>
      </w:r>
      <w:r w:rsidRPr="0099071F">
        <w:rPr>
          <w:lang w:val="en-GB"/>
        </w:rPr>
        <w:t xml:space="preserve">s </w:t>
      </w:r>
      <w:r w:rsidR="00226B27" w:rsidRPr="0099071F">
        <w:rPr>
          <w:lang w:val="en-GB"/>
        </w:rPr>
        <w:t>40</w:t>
      </w:r>
      <w:r w:rsidR="00F66A43" w:rsidRPr="0099071F">
        <w:rPr>
          <w:lang w:val="en-GB"/>
        </w:rPr>
        <w:t xml:space="preserve">, </w:t>
      </w:r>
      <w:r w:rsidR="00226B27" w:rsidRPr="0099071F">
        <w:rPr>
          <w:lang w:val="en-GB"/>
        </w:rPr>
        <w:t>57</w:t>
      </w:r>
      <w:r w:rsidR="00F66A43" w:rsidRPr="0099071F">
        <w:rPr>
          <w:lang w:val="en-GB"/>
        </w:rPr>
        <w:t xml:space="preserve">, </w:t>
      </w:r>
      <w:r w:rsidR="00E4641C" w:rsidRPr="0099071F">
        <w:rPr>
          <w:lang w:val="en-GB"/>
        </w:rPr>
        <w:t xml:space="preserve">66 </w:t>
      </w:r>
      <w:r w:rsidR="00F66A43" w:rsidRPr="0099071F">
        <w:rPr>
          <w:lang w:val="en-GB"/>
        </w:rPr>
        <w:t xml:space="preserve">or </w:t>
      </w:r>
      <w:r w:rsidR="00E4641C" w:rsidRPr="0099071F">
        <w:rPr>
          <w:lang w:val="en-GB"/>
        </w:rPr>
        <w:t>91</w:t>
      </w:r>
      <w:r w:rsidRPr="0099071F">
        <w:rPr>
          <w:lang w:val="en-GB"/>
        </w:rPr>
        <w:t xml:space="preserve">. This includes the means for a person to appeal, how an unpaid penalty is recovered and how the income from penalties may be used. This process follows the precedent of </w:t>
      </w:r>
      <w:r w:rsidR="3F021FE2" w:rsidRPr="0099071F">
        <w:rPr>
          <w:lang w:val="en-GB"/>
        </w:rPr>
        <w:t xml:space="preserve">Schedule 3 to </w:t>
      </w:r>
      <w:r w:rsidR="0A1C95E7" w:rsidRPr="0099071F">
        <w:rPr>
          <w:lang w:val="en-GB"/>
        </w:rPr>
        <w:t xml:space="preserve">the </w:t>
      </w:r>
      <w:r w:rsidRPr="0099071F">
        <w:rPr>
          <w:lang w:val="en-GB"/>
        </w:rPr>
        <w:t xml:space="preserve">Tenant Fees Act 2019 and is </w:t>
      </w:r>
      <w:proofErr w:type="gramStart"/>
      <w:r w:rsidRPr="0099071F">
        <w:rPr>
          <w:lang w:val="en-GB"/>
        </w:rPr>
        <w:t>similar to</w:t>
      </w:r>
      <w:proofErr w:type="gramEnd"/>
      <w:r w:rsidRPr="0099071F">
        <w:rPr>
          <w:lang w:val="en-GB"/>
        </w:rPr>
        <w:t xml:space="preserve"> the process in </w:t>
      </w:r>
      <w:r w:rsidR="4F648300" w:rsidRPr="0099071F">
        <w:rPr>
          <w:lang w:val="en-GB"/>
        </w:rPr>
        <w:t>S</w:t>
      </w:r>
      <w:r w:rsidR="063123AB" w:rsidRPr="0099071F">
        <w:rPr>
          <w:lang w:val="en-GB"/>
        </w:rPr>
        <w:t>chedule</w:t>
      </w:r>
      <w:r w:rsidR="203FC8FA" w:rsidRPr="0099071F">
        <w:rPr>
          <w:lang w:val="en-GB"/>
        </w:rPr>
        <w:t xml:space="preserve"> 1</w:t>
      </w:r>
      <w:r w:rsidRPr="0099071F">
        <w:rPr>
          <w:lang w:val="en-GB"/>
        </w:rPr>
        <w:t xml:space="preserve"> </w:t>
      </w:r>
      <w:r w:rsidR="50284F46" w:rsidRPr="0099071F">
        <w:rPr>
          <w:lang w:val="en-GB"/>
        </w:rPr>
        <w:t>to</w:t>
      </w:r>
      <w:r w:rsidR="7B313656" w:rsidRPr="0099071F">
        <w:rPr>
          <w:lang w:val="en-GB"/>
        </w:rPr>
        <w:t xml:space="preserve"> </w:t>
      </w:r>
      <w:r w:rsidRPr="0099071F">
        <w:rPr>
          <w:lang w:val="en-GB"/>
        </w:rPr>
        <w:t>the Housing and Planning Act 2016.</w:t>
      </w:r>
    </w:p>
    <w:p w14:paraId="289F55C4" w14:textId="63B54F5D" w:rsidR="00C56C51" w:rsidRPr="0099071F" w:rsidRDefault="00C56C51" w:rsidP="00683463">
      <w:pPr>
        <w:pStyle w:val="HSubheading3"/>
      </w:pPr>
      <w:bookmarkStart w:id="569" w:name="_Toc133581460"/>
      <w:bookmarkStart w:id="570" w:name="_Toc133581466"/>
      <w:bookmarkStart w:id="571" w:name="_Toc134531181"/>
      <w:bookmarkStart w:id="572" w:name="_Toc135128613"/>
      <w:bookmarkStart w:id="573" w:name="_Toc221785436"/>
      <w:bookmarkEnd w:id="569"/>
      <w:r w:rsidRPr="0099071F">
        <w:t xml:space="preserve">Schedule </w:t>
      </w:r>
      <w:r w:rsidR="000016DA" w:rsidRPr="0099071F">
        <w:t>6</w:t>
      </w:r>
      <w:r w:rsidRPr="0099071F">
        <w:t xml:space="preserve">: </w:t>
      </w:r>
      <w:r w:rsidR="00C91218" w:rsidRPr="0099071F">
        <w:t>Part</w:t>
      </w:r>
      <w:r w:rsidR="00DA5D85" w:rsidRPr="0099071F">
        <w:t xml:space="preserve"> </w:t>
      </w:r>
      <w:r w:rsidR="00C91218" w:rsidRPr="0099071F">
        <w:t xml:space="preserve">1 - </w:t>
      </w:r>
      <w:r w:rsidRPr="0099071F">
        <w:t xml:space="preserve">Application of Chapter 1 </w:t>
      </w:r>
      <w:r w:rsidR="00E36F9D" w:rsidRPr="0099071F">
        <w:t xml:space="preserve">of </w:t>
      </w:r>
      <w:r w:rsidRPr="0099071F">
        <w:t>Part 1 to existing tenancies: transitional provision</w:t>
      </w:r>
      <w:bookmarkEnd w:id="570"/>
      <w:bookmarkEnd w:id="571"/>
      <w:bookmarkEnd w:id="572"/>
      <w:bookmarkEnd w:id="573"/>
    </w:p>
    <w:p w14:paraId="0B85379D" w14:textId="7268C96C" w:rsidR="001C36BA" w:rsidRPr="0099071F" w:rsidRDefault="17B0FEDB" w:rsidP="00683463">
      <w:pPr>
        <w:pStyle w:val="HSubheading5"/>
      </w:pPr>
      <w:r w:rsidRPr="0099071F">
        <w:t>Background</w:t>
      </w:r>
    </w:p>
    <w:p w14:paraId="00CC9545" w14:textId="213485C4" w:rsidR="009C6F28" w:rsidRPr="0099071F" w:rsidRDefault="00EC3100" w:rsidP="00EA1317">
      <w:pPr>
        <w:pStyle w:val="ParaNumbered"/>
        <w:rPr>
          <w:lang w:val="en-GB"/>
        </w:rPr>
      </w:pPr>
      <w:r w:rsidRPr="0099071F">
        <w:rPr>
          <w:lang w:val="en-GB"/>
        </w:rPr>
        <w:t>This schedule provides for how the provisions in Chapter 1 of Part 1</w:t>
      </w:r>
      <w:r w:rsidR="00E8177A" w:rsidRPr="0099071F">
        <w:rPr>
          <w:lang w:val="en-GB"/>
        </w:rPr>
        <w:t xml:space="preserve"> </w:t>
      </w:r>
      <w:r w:rsidRPr="0099071F">
        <w:rPr>
          <w:lang w:val="en-GB"/>
        </w:rPr>
        <w:t>(Assured Tenancies) apply in relation to existing tenancies.</w:t>
      </w:r>
    </w:p>
    <w:p w14:paraId="35DB8263" w14:textId="226466E8" w:rsidR="00384642" w:rsidRPr="0099071F" w:rsidRDefault="00384642" w:rsidP="00683463">
      <w:pPr>
        <w:pStyle w:val="HSubheading4"/>
      </w:pPr>
      <w:bookmarkStart w:id="574" w:name="_Toc221785437"/>
      <w:r w:rsidRPr="0099071F">
        <w:t xml:space="preserve">Tenancies </w:t>
      </w:r>
      <w:r w:rsidR="00086F41" w:rsidRPr="0099071F">
        <w:t>which become periodic on the commencement date</w:t>
      </w:r>
      <w:bookmarkEnd w:id="574"/>
    </w:p>
    <w:p w14:paraId="280AACE6" w14:textId="77777777" w:rsidR="00E27E82" w:rsidRPr="0099071F" w:rsidRDefault="00E27E82" w:rsidP="00683463">
      <w:pPr>
        <w:pStyle w:val="HSubheading5"/>
      </w:pPr>
      <w:r w:rsidRPr="0099071F">
        <w:t>Effect</w:t>
      </w:r>
    </w:p>
    <w:p w14:paraId="3E9CE4C0" w14:textId="52219D37" w:rsidR="00AE7ED5" w:rsidRPr="0099071F" w:rsidRDefault="00AE7ED5" w:rsidP="00EA1317">
      <w:pPr>
        <w:pStyle w:val="ParaNumbered"/>
        <w:rPr>
          <w:lang w:val="en-GB"/>
        </w:rPr>
      </w:pPr>
      <w:r w:rsidRPr="0099071F">
        <w:rPr>
          <w:lang w:val="en-GB"/>
        </w:rPr>
        <w:t xml:space="preserve">Paragraph </w:t>
      </w:r>
      <w:r w:rsidR="00A14609" w:rsidRPr="0099071F">
        <w:rPr>
          <w:lang w:val="en-GB"/>
        </w:rPr>
        <w:t>1</w:t>
      </w:r>
      <w:r w:rsidRPr="0099071F">
        <w:rPr>
          <w:lang w:val="en-GB"/>
        </w:rPr>
        <w:t xml:space="preserve"> </w:t>
      </w:r>
      <w:r w:rsidR="00AB5CD0" w:rsidRPr="0099071F">
        <w:rPr>
          <w:lang w:val="en-GB"/>
        </w:rPr>
        <w:t xml:space="preserve">provides that where </w:t>
      </w:r>
      <w:r w:rsidR="5BB0CAA6" w:rsidRPr="0099071F">
        <w:rPr>
          <w:lang w:val="en-GB"/>
        </w:rPr>
        <w:t>the fixed term of an existing tenancy expires immediately before the commencement date, the amendments made by Chapter 1 of Part 1 do not apply in relation to the tenan</w:t>
      </w:r>
      <w:r w:rsidR="4B86614D" w:rsidRPr="0099071F">
        <w:rPr>
          <w:lang w:val="en-GB"/>
        </w:rPr>
        <w:t>c</w:t>
      </w:r>
      <w:r w:rsidR="5BB0CAA6" w:rsidRPr="0099071F">
        <w:rPr>
          <w:lang w:val="en-GB"/>
        </w:rPr>
        <w:t>y until immediat</w:t>
      </w:r>
      <w:r w:rsidR="7EBD7F4B" w:rsidRPr="0099071F">
        <w:rPr>
          <w:lang w:val="en-GB"/>
        </w:rPr>
        <w:t>ely</w:t>
      </w:r>
      <w:r w:rsidR="5BB0CAA6" w:rsidRPr="0099071F">
        <w:rPr>
          <w:lang w:val="en-GB"/>
        </w:rPr>
        <w:t xml:space="preserve"> </w:t>
      </w:r>
      <w:r w:rsidR="7EBD7F4B" w:rsidRPr="0099071F">
        <w:rPr>
          <w:lang w:val="en-GB"/>
        </w:rPr>
        <w:t>after the first periodic term has begun.</w:t>
      </w:r>
      <w:r w:rsidR="5BB0CAA6" w:rsidRPr="0099071F">
        <w:rPr>
          <w:lang w:val="en-GB"/>
        </w:rPr>
        <w:t xml:space="preserve"> </w:t>
      </w:r>
    </w:p>
    <w:p w14:paraId="463ED418" w14:textId="35DBADA1" w:rsidR="00C11A94" w:rsidRPr="0099071F" w:rsidRDefault="00351A91" w:rsidP="00683463">
      <w:pPr>
        <w:pStyle w:val="HSubheading4"/>
        <w:rPr>
          <w:rFonts w:ascii="Segoe UI" w:hAnsi="Segoe UI" w:cs="Segoe UI"/>
          <w:sz w:val="18"/>
          <w:szCs w:val="18"/>
        </w:rPr>
      </w:pPr>
      <w:bookmarkStart w:id="575" w:name="_Toc132884950"/>
      <w:bookmarkStart w:id="576" w:name="_Toc133581467"/>
      <w:bookmarkStart w:id="577" w:name="_Toc134531182"/>
      <w:bookmarkStart w:id="578" w:name="_Toc135128614"/>
      <w:bookmarkStart w:id="579" w:name="_Toc221785438"/>
      <w:r w:rsidRPr="0099071F">
        <w:t>Section</w:t>
      </w:r>
      <w:r w:rsidR="00C11A94" w:rsidRPr="0099071F">
        <w:t xml:space="preserve"> 1: start of deemed rent period for existing tenancies</w:t>
      </w:r>
      <w:bookmarkEnd w:id="575"/>
      <w:bookmarkEnd w:id="576"/>
      <w:bookmarkEnd w:id="577"/>
      <w:bookmarkEnd w:id="578"/>
      <w:bookmarkEnd w:id="579"/>
      <w:r w:rsidR="00C11A94" w:rsidRPr="0099071F">
        <w:t> </w:t>
      </w:r>
    </w:p>
    <w:p w14:paraId="70916C53" w14:textId="5E4D4AA5" w:rsidR="00015C05" w:rsidRPr="0099071F" w:rsidRDefault="00015C05" w:rsidP="00683463">
      <w:pPr>
        <w:pStyle w:val="HSubheading5"/>
      </w:pPr>
      <w:r w:rsidRPr="0099071F">
        <w:t>Effect</w:t>
      </w:r>
    </w:p>
    <w:p w14:paraId="14BA3EE4" w14:textId="2809F2F0" w:rsidR="00D13543" w:rsidRPr="0099071F" w:rsidRDefault="47295F9F" w:rsidP="00EA1317">
      <w:pPr>
        <w:pStyle w:val="ParaNumbered"/>
        <w:rPr>
          <w:lang w:val="en-GB"/>
        </w:rPr>
      </w:pPr>
      <w:r w:rsidRPr="0099071F">
        <w:rPr>
          <w:lang w:val="en-GB"/>
        </w:rPr>
        <w:t xml:space="preserve">Paragraph </w:t>
      </w:r>
      <w:r w:rsidR="00EE3B92" w:rsidRPr="0099071F">
        <w:rPr>
          <w:lang w:val="en-GB"/>
        </w:rPr>
        <w:t>2</w:t>
      </w:r>
      <w:r w:rsidR="3B97471F" w:rsidRPr="0099071F">
        <w:rPr>
          <w:lang w:val="en-GB"/>
        </w:rPr>
        <w:t xml:space="preserve"> provides for how </w:t>
      </w:r>
      <w:r w:rsidR="00351A91" w:rsidRPr="0099071F">
        <w:rPr>
          <w:lang w:val="en-GB"/>
        </w:rPr>
        <w:t>section</w:t>
      </w:r>
      <w:r w:rsidR="3B97471F" w:rsidRPr="0099071F">
        <w:rPr>
          <w:lang w:val="en-GB"/>
        </w:rPr>
        <w:t xml:space="preserve"> </w:t>
      </w:r>
      <w:r w:rsidR="6E263143" w:rsidRPr="0099071F">
        <w:rPr>
          <w:lang w:val="en-GB"/>
        </w:rPr>
        <w:t>4</w:t>
      </w:r>
      <w:r w:rsidR="59392F52" w:rsidRPr="0099071F">
        <w:rPr>
          <w:lang w:val="en-GB"/>
        </w:rPr>
        <w:t>A</w:t>
      </w:r>
      <w:r w:rsidR="3B97471F" w:rsidRPr="0099071F">
        <w:rPr>
          <w:lang w:val="en-GB"/>
        </w:rPr>
        <w:t xml:space="preserve"> of the 1988 Act (inserted by </w:t>
      </w:r>
      <w:r w:rsidR="00896A51" w:rsidRPr="0099071F">
        <w:rPr>
          <w:lang w:val="en-GB"/>
        </w:rPr>
        <w:t>s</w:t>
      </w:r>
      <w:r w:rsidR="00351A91" w:rsidRPr="0099071F">
        <w:rPr>
          <w:lang w:val="en-GB"/>
        </w:rPr>
        <w:t>ection</w:t>
      </w:r>
      <w:r w:rsidR="64001381" w:rsidRPr="0099071F">
        <w:rPr>
          <w:lang w:val="en-GB"/>
        </w:rPr>
        <w:t xml:space="preserve"> 1), which deals with rent periods, should be read for existing tenancies.</w:t>
      </w:r>
    </w:p>
    <w:p w14:paraId="69BEA4BE" w14:textId="22767523" w:rsidR="00C11A94" w:rsidRPr="0099071F" w:rsidRDefault="60F4E0FE" w:rsidP="00EA1317">
      <w:pPr>
        <w:pStyle w:val="ParaNumbered"/>
        <w:rPr>
          <w:lang w:val="en-GB"/>
        </w:rPr>
      </w:pPr>
      <w:r w:rsidRPr="0099071F">
        <w:rPr>
          <w:lang w:val="en-GB"/>
        </w:rPr>
        <w:t xml:space="preserve">Where </w:t>
      </w:r>
      <w:r w:rsidR="7F1E6669" w:rsidRPr="0099071F">
        <w:rPr>
          <w:lang w:val="en-GB"/>
        </w:rPr>
        <w:t>a</w:t>
      </w:r>
      <w:r w:rsidR="3BB8FA21" w:rsidRPr="0099071F">
        <w:rPr>
          <w:lang w:val="en-GB"/>
        </w:rPr>
        <w:t xml:space="preserve"> tenancy was </w:t>
      </w:r>
      <w:r w:rsidR="04E2DF32" w:rsidRPr="0099071F">
        <w:rPr>
          <w:lang w:val="en-GB"/>
        </w:rPr>
        <w:t xml:space="preserve">created before </w:t>
      </w:r>
      <w:r w:rsidRPr="0099071F">
        <w:rPr>
          <w:lang w:val="en-GB"/>
        </w:rPr>
        <w:t xml:space="preserve">the </w:t>
      </w:r>
      <w:r w:rsidR="4303FD8C" w:rsidRPr="0099071F">
        <w:rPr>
          <w:lang w:val="en-GB"/>
        </w:rPr>
        <w:t>commencement</w:t>
      </w:r>
      <w:r w:rsidRPr="0099071F">
        <w:rPr>
          <w:lang w:val="en-GB"/>
        </w:rPr>
        <w:t xml:space="preserve"> date, </w:t>
      </w:r>
      <w:r w:rsidR="16E4703A" w:rsidRPr="0099071F">
        <w:rPr>
          <w:lang w:val="en-GB"/>
        </w:rPr>
        <w:t xml:space="preserve">this </w:t>
      </w:r>
      <w:r w:rsidR="00351A91" w:rsidRPr="0099071F">
        <w:rPr>
          <w:lang w:val="en-GB"/>
        </w:rPr>
        <w:t>section</w:t>
      </w:r>
      <w:r w:rsidR="16E4703A" w:rsidRPr="0099071F">
        <w:rPr>
          <w:lang w:val="en-GB"/>
        </w:rPr>
        <w:t xml:space="preserve"> </w:t>
      </w:r>
      <w:r w:rsidR="3A738ACB" w:rsidRPr="0099071F">
        <w:rPr>
          <w:lang w:val="en-GB"/>
        </w:rPr>
        <w:t xml:space="preserve">allows </w:t>
      </w:r>
      <w:r w:rsidR="428F8CD0" w:rsidRPr="0099071F">
        <w:rPr>
          <w:lang w:val="en-GB"/>
        </w:rPr>
        <w:t>an</w:t>
      </w:r>
      <w:r w:rsidR="3D20230D" w:rsidRPr="0099071F">
        <w:rPr>
          <w:lang w:val="en-GB"/>
        </w:rPr>
        <w:t>y</w:t>
      </w:r>
      <w:r w:rsidR="428F8CD0" w:rsidRPr="0099071F">
        <w:rPr>
          <w:lang w:val="en-GB"/>
        </w:rPr>
        <w:t xml:space="preserve"> ongoing</w:t>
      </w:r>
      <w:r w:rsidR="3A738ACB" w:rsidRPr="0099071F">
        <w:rPr>
          <w:lang w:val="en-GB"/>
        </w:rPr>
        <w:t xml:space="preserve"> period </w:t>
      </w:r>
      <w:r w:rsidR="214FB0BC" w:rsidRPr="0099071F">
        <w:rPr>
          <w:lang w:val="en-GB"/>
        </w:rPr>
        <w:t xml:space="preserve">of the tenancy </w:t>
      </w:r>
      <w:r w:rsidR="3A738ACB" w:rsidRPr="0099071F">
        <w:rPr>
          <w:lang w:val="en-GB"/>
        </w:rPr>
        <w:t xml:space="preserve">to end before the limits on period length </w:t>
      </w:r>
      <w:r w:rsidR="5988F2DC" w:rsidRPr="0099071F">
        <w:rPr>
          <w:lang w:val="en-GB"/>
        </w:rPr>
        <w:t>in</w:t>
      </w:r>
      <w:r w:rsidR="3A738ACB" w:rsidRPr="0099071F">
        <w:rPr>
          <w:lang w:val="en-GB"/>
        </w:rPr>
        <w:t xml:space="preserve"> </w:t>
      </w:r>
      <w:r w:rsidR="00351A91" w:rsidRPr="0099071F">
        <w:rPr>
          <w:lang w:val="en-GB"/>
        </w:rPr>
        <w:t>section</w:t>
      </w:r>
      <w:r w:rsidR="3A738ACB" w:rsidRPr="0099071F">
        <w:rPr>
          <w:lang w:val="en-GB"/>
        </w:rPr>
        <w:t xml:space="preserve"> </w:t>
      </w:r>
      <w:r w:rsidR="78DA0E68" w:rsidRPr="0099071F">
        <w:rPr>
          <w:lang w:val="en-GB"/>
        </w:rPr>
        <w:t>4A</w:t>
      </w:r>
      <w:r w:rsidR="50A242E0" w:rsidRPr="0099071F">
        <w:rPr>
          <w:lang w:val="en-GB"/>
        </w:rPr>
        <w:t xml:space="preserve"> apply.</w:t>
      </w:r>
      <w:r w:rsidR="3A738ACB" w:rsidRPr="0099071F">
        <w:rPr>
          <w:lang w:val="en-GB"/>
        </w:rPr>
        <w:t xml:space="preserve"> </w:t>
      </w:r>
      <w:r w:rsidR="0456F47F" w:rsidRPr="0099071F">
        <w:rPr>
          <w:lang w:val="en-GB"/>
        </w:rPr>
        <w:t xml:space="preserve">After the ongoing period ends, the terms of the tenancy cannot provide for periods which are longer </w:t>
      </w:r>
      <w:r w:rsidR="0FEB6FB6" w:rsidRPr="0099071F">
        <w:rPr>
          <w:lang w:val="en-GB"/>
        </w:rPr>
        <w:t>than</w:t>
      </w:r>
      <w:r w:rsidR="3A4903D5" w:rsidRPr="0099071F">
        <w:rPr>
          <w:lang w:val="en-GB"/>
        </w:rPr>
        <w:t xml:space="preserve"> 28 days, unless the tenancy is monthly</w:t>
      </w:r>
      <w:r w:rsidR="06FA569E" w:rsidRPr="0099071F">
        <w:rPr>
          <w:lang w:val="en-GB"/>
        </w:rPr>
        <w:t>.</w:t>
      </w:r>
      <w:r w:rsidR="3510B39F" w:rsidRPr="0099071F">
        <w:rPr>
          <w:lang w:val="en-GB"/>
        </w:rPr>
        <w:t xml:space="preserve"> If terms</w:t>
      </w:r>
      <w:r w:rsidR="02E17BCD" w:rsidRPr="0099071F" w:rsidDel="3510B39F">
        <w:rPr>
          <w:lang w:val="en-GB"/>
        </w:rPr>
        <w:t xml:space="preserve"> </w:t>
      </w:r>
      <w:r w:rsidR="3510B39F" w:rsidRPr="0099071F">
        <w:rPr>
          <w:lang w:val="en-GB"/>
        </w:rPr>
        <w:t>contravene this, the tenancy will have monthly periods</w:t>
      </w:r>
      <w:r w:rsidR="092B13BF" w:rsidRPr="0099071F">
        <w:rPr>
          <w:lang w:val="en-GB"/>
        </w:rPr>
        <w:t xml:space="preserve"> </w:t>
      </w:r>
      <w:r w:rsidR="75A1A797" w:rsidRPr="0099071F">
        <w:rPr>
          <w:lang w:val="en-GB"/>
        </w:rPr>
        <w:t xml:space="preserve">beginning either on the </w:t>
      </w:r>
      <w:r w:rsidR="5EDCE2BA" w:rsidRPr="0099071F">
        <w:rPr>
          <w:lang w:val="en-GB"/>
        </w:rPr>
        <w:t xml:space="preserve">day after the </w:t>
      </w:r>
      <w:r w:rsidR="2EEB740B" w:rsidRPr="0099071F">
        <w:rPr>
          <w:lang w:val="en-GB"/>
        </w:rPr>
        <w:t xml:space="preserve">ongoing period ends or the </w:t>
      </w:r>
      <w:r w:rsidR="00A4463F" w:rsidRPr="0099071F">
        <w:rPr>
          <w:lang w:val="en-GB"/>
        </w:rPr>
        <w:t xml:space="preserve">commencement </w:t>
      </w:r>
      <w:r w:rsidR="75A1A797" w:rsidRPr="0099071F">
        <w:rPr>
          <w:lang w:val="en-GB"/>
        </w:rPr>
        <w:t xml:space="preserve">date </w:t>
      </w:r>
      <w:r w:rsidR="2EEB740B" w:rsidRPr="0099071F">
        <w:rPr>
          <w:lang w:val="en-GB"/>
        </w:rPr>
        <w:t>as applicable</w:t>
      </w:r>
      <w:r w:rsidR="00092C3F" w:rsidRPr="0099071F">
        <w:rPr>
          <w:lang w:val="en-GB"/>
        </w:rPr>
        <w:t xml:space="preserve">. </w:t>
      </w:r>
    </w:p>
    <w:p w14:paraId="11293983" w14:textId="1970AB74" w:rsidR="00D0116C" w:rsidRPr="0099071F" w:rsidRDefault="32E117DB" w:rsidP="00EA1317">
      <w:pPr>
        <w:pStyle w:val="ParaNumbered"/>
        <w:rPr>
          <w:lang w:val="en-GB"/>
        </w:rPr>
      </w:pPr>
      <w:r w:rsidRPr="0099071F">
        <w:rPr>
          <w:lang w:val="en-GB"/>
        </w:rPr>
        <w:t xml:space="preserve">This </w:t>
      </w:r>
      <w:r w:rsidR="7C84EFC9" w:rsidRPr="0099071F">
        <w:rPr>
          <w:lang w:val="en-GB"/>
        </w:rPr>
        <w:t>paragraph</w:t>
      </w:r>
      <w:r w:rsidRPr="0099071F">
        <w:rPr>
          <w:lang w:val="en-GB"/>
        </w:rPr>
        <w:t xml:space="preserve"> also provides that in </w:t>
      </w:r>
      <w:r w:rsidR="668B59A0" w:rsidRPr="0099071F">
        <w:rPr>
          <w:lang w:val="en-GB"/>
        </w:rPr>
        <w:t>sub</w:t>
      </w:r>
      <w:r w:rsidR="00351A91" w:rsidRPr="0099071F">
        <w:rPr>
          <w:lang w:val="en-GB"/>
        </w:rPr>
        <w:t>section</w:t>
      </w:r>
      <w:r w:rsidR="48442899" w:rsidRPr="0099071F">
        <w:rPr>
          <w:lang w:val="en-GB"/>
        </w:rPr>
        <w:t xml:space="preserve"> </w:t>
      </w:r>
      <w:r w:rsidR="321997B6" w:rsidRPr="0099071F">
        <w:rPr>
          <w:lang w:val="en-GB"/>
        </w:rPr>
        <w:t>(</w:t>
      </w:r>
      <w:r w:rsidR="0013086D" w:rsidRPr="0099071F">
        <w:rPr>
          <w:lang w:val="en-GB"/>
        </w:rPr>
        <w:t>6</w:t>
      </w:r>
      <w:r w:rsidR="321997B6" w:rsidRPr="0099071F">
        <w:rPr>
          <w:lang w:val="en-GB"/>
        </w:rPr>
        <w:t xml:space="preserve">) </w:t>
      </w:r>
      <w:r w:rsidR="00697F6F">
        <w:rPr>
          <w:lang w:val="en-GB"/>
        </w:rPr>
        <w:t>“</w:t>
      </w:r>
      <w:r w:rsidR="321997B6" w:rsidRPr="0099071F">
        <w:rPr>
          <w:lang w:val="en-GB"/>
        </w:rPr>
        <w:t>R</w:t>
      </w:r>
      <w:r w:rsidR="00697F6F">
        <w:rPr>
          <w:lang w:val="en-GB"/>
        </w:rPr>
        <w:t>”</w:t>
      </w:r>
      <w:r w:rsidR="48D558C3" w:rsidRPr="0099071F">
        <w:rPr>
          <w:lang w:val="en-GB"/>
        </w:rPr>
        <w:t xml:space="preserve"> is the </w:t>
      </w:r>
      <w:r w:rsidR="003A76F1" w:rsidRPr="0099071F">
        <w:rPr>
          <w:lang w:val="en-GB"/>
        </w:rPr>
        <w:t xml:space="preserve">rent due for the </w:t>
      </w:r>
      <w:r w:rsidR="48D558C3" w:rsidRPr="0099071F">
        <w:rPr>
          <w:lang w:val="en-GB"/>
        </w:rPr>
        <w:t>last period of the tenancy before the new provisions apply.</w:t>
      </w:r>
      <w:r w:rsidR="03BDA513" w:rsidRPr="0099071F">
        <w:rPr>
          <w:lang w:val="en-GB"/>
        </w:rPr>
        <w:t xml:space="preserve"> </w:t>
      </w:r>
    </w:p>
    <w:p w14:paraId="2881DD28" w14:textId="00B8EF29" w:rsidR="00C11A94" w:rsidRPr="0099071F" w:rsidRDefault="00351A91" w:rsidP="00683463">
      <w:pPr>
        <w:pStyle w:val="HSubheading4"/>
      </w:pPr>
      <w:bookmarkStart w:id="580" w:name="_Toc132884951"/>
      <w:bookmarkStart w:id="581" w:name="_Toc133581468"/>
      <w:bookmarkStart w:id="582" w:name="_Toc134531184"/>
      <w:bookmarkStart w:id="583" w:name="_Toc135128616"/>
      <w:bookmarkStart w:id="584" w:name="_Toc221785439"/>
      <w:r w:rsidRPr="0099071F">
        <w:t>Section</w:t>
      </w:r>
      <w:r w:rsidR="00C11A94" w:rsidRPr="0099071F">
        <w:t xml:space="preserve"> 2: </w:t>
      </w:r>
      <w:bookmarkEnd w:id="580"/>
      <w:bookmarkEnd w:id="581"/>
      <w:bookmarkEnd w:id="582"/>
      <w:bookmarkEnd w:id="583"/>
      <w:r w:rsidR="00DF4E5C" w:rsidRPr="0099071F">
        <w:t xml:space="preserve">claim form for </w:t>
      </w:r>
      <w:r w:rsidRPr="0099071F">
        <w:t>section</w:t>
      </w:r>
      <w:r w:rsidR="00DF4E5C" w:rsidRPr="0099071F">
        <w:t xml:space="preserve"> 21 possession proceedings already requested</w:t>
      </w:r>
      <w:r w:rsidR="7015D900" w:rsidRPr="0099071F">
        <w:t xml:space="preserve">, as well as </w:t>
      </w:r>
      <w:r w:rsidR="41316708" w:rsidRPr="0099071F">
        <w:t xml:space="preserve">for </w:t>
      </w:r>
      <w:r w:rsidRPr="0099071F">
        <w:t>section</w:t>
      </w:r>
      <w:r w:rsidR="41316708" w:rsidRPr="0099071F">
        <w:t xml:space="preserve"> 21 possession proceedings not already requested</w:t>
      </w:r>
      <w:bookmarkEnd w:id="584"/>
    </w:p>
    <w:p w14:paraId="01848298" w14:textId="7F147E56" w:rsidR="00DC4C4A" w:rsidRPr="0099071F" w:rsidRDefault="00DC4C4A" w:rsidP="00683463">
      <w:pPr>
        <w:pStyle w:val="HSubheading5"/>
      </w:pPr>
      <w:r w:rsidRPr="0099071F">
        <w:t>Effect</w:t>
      </w:r>
    </w:p>
    <w:p w14:paraId="4F2694D7" w14:textId="63D9A6F3" w:rsidR="006E28EB" w:rsidRPr="0099071F" w:rsidRDefault="388012C6" w:rsidP="00EA1317">
      <w:pPr>
        <w:pStyle w:val="ParaNumbered"/>
        <w:rPr>
          <w:lang w:val="en-GB"/>
        </w:rPr>
      </w:pPr>
      <w:r w:rsidRPr="0099071F">
        <w:rPr>
          <w:lang w:val="en-GB"/>
        </w:rPr>
        <w:t>Paragraph</w:t>
      </w:r>
      <w:r w:rsidR="092B13BF" w:rsidRPr="0099071F">
        <w:rPr>
          <w:lang w:val="en-GB"/>
        </w:rPr>
        <w:t xml:space="preserve"> </w:t>
      </w:r>
      <w:r w:rsidR="0013086D" w:rsidRPr="0099071F">
        <w:rPr>
          <w:lang w:val="en-GB"/>
        </w:rPr>
        <w:t>3</w:t>
      </w:r>
      <w:r w:rsidR="092B13BF" w:rsidRPr="0099071F">
        <w:rPr>
          <w:lang w:val="en-GB"/>
        </w:rPr>
        <w:t xml:space="preserve"> provides that where a valid </w:t>
      </w:r>
      <w:r w:rsidR="00351A91" w:rsidRPr="0099071F">
        <w:rPr>
          <w:lang w:val="en-GB"/>
        </w:rPr>
        <w:t>section</w:t>
      </w:r>
      <w:r w:rsidR="092B13BF" w:rsidRPr="0099071F">
        <w:rPr>
          <w:lang w:val="en-GB"/>
        </w:rPr>
        <w:t xml:space="preserve"> 21 </w:t>
      </w:r>
      <w:r w:rsidR="00381643" w:rsidRPr="0099071F">
        <w:rPr>
          <w:lang w:val="en-GB"/>
        </w:rPr>
        <w:t>notice</w:t>
      </w:r>
      <w:r w:rsidR="08D530D5" w:rsidRPr="0099071F">
        <w:rPr>
          <w:lang w:val="en-GB"/>
        </w:rPr>
        <w:t xml:space="preserve"> </w:t>
      </w:r>
      <w:r w:rsidR="092B13BF" w:rsidRPr="0099071F">
        <w:rPr>
          <w:lang w:val="en-GB"/>
        </w:rPr>
        <w:t xml:space="preserve">has been issued before the </w:t>
      </w:r>
      <w:r w:rsidR="00A4463F" w:rsidRPr="0099071F">
        <w:rPr>
          <w:lang w:val="en-GB"/>
        </w:rPr>
        <w:t>commencement</w:t>
      </w:r>
      <w:r w:rsidR="092B13BF" w:rsidRPr="0099071F">
        <w:rPr>
          <w:lang w:val="en-GB"/>
        </w:rPr>
        <w:t xml:space="preserve"> date</w:t>
      </w:r>
      <w:r w:rsidR="3E111349" w:rsidRPr="0099071F">
        <w:rPr>
          <w:lang w:val="en-GB"/>
        </w:rPr>
        <w:t>,</w:t>
      </w:r>
      <w:r w:rsidR="092B13BF" w:rsidRPr="0099071F">
        <w:rPr>
          <w:lang w:val="en-GB"/>
        </w:rPr>
        <w:t xml:space="preserve"> the tenancy will remain an assured shorthold tenancy and the </w:t>
      </w:r>
      <w:r w:rsidR="00351A91" w:rsidRPr="0099071F">
        <w:rPr>
          <w:lang w:val="en-GB"/>
        </w:rPr>
        <w:t>section</w:t>
      </w:r>
      <w:r w:rsidR="092B13BF" w:rsidRPr="0099071F">
        <w:rPr>
          <w:lang w:val="en-GB"/>
        </w:rPr>
        <w:t xml:space="preserve"> 21 notice will remain valid until </w:t>
      </w:r>
      <w:r w:rsidR="67DB6302" w:rsidRPr="0099071F">
        <w:rPr>
          <w:lang w:val="en-GB"/>
        </w:rPr>
        <w:t>proceedings</w:t>
      </w:r>
      <w:r w:rsidR="0DB14A1A" w:rsidRPr="0099071F">
        <w:rPr>
          <w:lang w:val="en-GB"/>
        </w:rPr>
        <w:t xml:space="preserve"> in reliance on </w:t>
      </w:r>
      <w:r w:rsidR="1719A606" w:rsidRPr="0099071F">
        <w:rPr>
          <w:lang w:val="en-GB"/>
        </w:rPr>
        <w:t xml:space="preserve">the notice </w:t>
      </w:r>
      <w:r w:rsidR="0C9278DB" w:rsidRPr="0099071F">
        <w:rPr>
          <w:lang w:val="en-GB"/>
        </w:rPr>
        <w:t>have concluded.</w:t>
      </w:r>
      <w:r w:rsidR="1719A606" w:rsidRPr="0099071F">
        <w:rPr>
          <w:lang w:val="en-GB"/>
        </w:rPr>
        <w:t xml:space="preserve"> </w:t>
      </w:r>
      <w:r w:rsidR="092B13BF" w:rsidRPr="0099071F">
        <w:rPr>
          <w:lang w:val="en-GB"/>
        </w:rPr>
        <w:t>Until then</w:t>
      </w:r>
      <w:r w:rsidR="7774845B" w:rsidRPr="0099071F">
        <w:rPr>
          <w:lang w:val="en-GB"/>
        </w:rPr>
        <w:t>,</w:t>
      </w:r>
      <w:r w:rsidR="092B13BF" w:rsidRPr="0099071F">
        <w:rPr>
          <w:lang w:val="en-GB"/>
        </w:rPr>
        <w:t xml:space="preserve"> the amendments made by Chapter 1 of Part 1 do not apply in relation to the tenancy</w:t>
      </w:r>
      <w:r w:rsidR="00092C3F" w:rsidRPr="0099071F">
        <w:rPr>
          <w:lang w:val="en-GB"/>
        </w:rPr>
        <w:t>.</w:t>
      </w:r>
    </w:p>
    <w:p w14:paraId="4563A169" w14:textId="28C2D48A" w:rsidR="006E28EB" w:rsidRPr="0099071F" w:rsidRDefault="222B2C8D" w:rsidP="00EA1317">
      <w:pPr>
        <w:pStyle w:val="ParaNumbered"/>
        <w:rPr>
          <w:lang w:val="en-GB"/>
        </w:rPr>
      </w:pPr>
      <w:r w:rsidRPr="0099071F">
        <w:rPr>
          <w:lang w:val="en-GB"/>
        </w:rPr>
        <w:t>Paragraph 4</w:t>
      </w:r>
      <w:r w:rsidR="006E28EB" w:rsidRPr="0099071F">
        <w:rPr>
          <w:lang w:val="en-GB"/>
        </w:rPr>
        <w:t xml:space="preserve"> </w:t>
      </w:r>
      <w:r w:rsidR="41829A5C" w:rsidRPr="0099071F">
        <w:rPr>
          <w:lang w:val="en-GB"/>
        </w:rPr>
        <w:t xml:space="preserve">relates to </w:t>
      </w:r>
      <w:r w:rsidR="006E28EB" w:rsidRPr="0099071F">
        <w:rPr>
          <w:lang w:val="en-GB"/>
        </w:rPr>
        <w:t>possession proceedings that have not</w:t>
      </w:r>
      <w:r w:rsidR="00EA63D3" w:rsidRPr="0099071F">
        <w:rPr>
          <w:lang w:val="en-GB"/>
        </w:rPr>
        <w:t xml:space="preserve"> been commenced immediately before the commencement date</w:t>
      </w:r>
      <w:r w:rsidR="294A9908" w:rsidRPr="0099071F">
        <w:rPr>
          <w:lang w:val="en-GB"/>
        </w:rPr>
        <w:t>.</w:t>
      </w:r>
      <w:r w:rsidR="00896A51" w:rsidRPr="0099071F">
        <w:rPr>
          <w:lang w:val="en-GB"/>
        </w:rPr>
        <w:t xml:space="preserve"> </w:t>
      </w:r>
      <w:r w:rsidR="12BBE6CB" w:rsidRPr="0099071F">
        <w:rPr>
          <w:lang w:val="en-GB"/>
        </w:rPr>
        <w:t>This provides that</w:t>
      </w:r>
      <w:r w:rsidR="00EA63D3" w:rsidRPr="0099071F">
        <w:rPr>
          <w:lang w:val="en-GB"/>
        </w:rPr>
        <w:t xml:space="preserve"> </w:t>
      </w:r>
      <w:r w:rsidR="00351A91" w:rsidRPr="0099071F">
        <w:rPr>
          <w:lang w:val="en-GB"/>
        </w:rPr>
        <w:t>section</w:t>
      </w:r>
      <w:r w:rsidR="00EA63D3" w:rsidRPr="0099071F">
        <w:rPr>
          <w:lang w:val="en-GB"/>
        </w:rPr>
        <w:t xml:space="preserve"> </w:t>
      </w:r>
      <w:r w:rsidR="00D05AF1" w:rsidRPr="0099071F">
        <w:rPr>
          <w:lang w:val="en-GB"/>
        </w:rPr>
        <w:t xml:space="preserve">21 of the 1988 Act </w:t>
      </w:r>
      <w:r w:rsidR="76A8D736" w:rsidRPr="0099071F">
        <w:rPr>
          <w:lang w:val="en-GB"/>
        </w:rPr>
        <w:t xml:space="preserve">continues to </w:t>
      </w:r>
      <w:r w:rsidR="00D05AF1" w:rsidRPr="0099071F">
        <w:rPr>
          <w:lang w:val="en-GB"/>
        </w:rPr>
        <w:t>ha</w:t>
      </w:r>
      <w:r w:rsidR="13D8D9C4" w:rsidRPr="0099071F">
        <w:rPr>
          <w:lang w:val="en-GB"/>
        </w:rPr>
        <w:t xml:space="preserve">ve </w:t>
      </w:r>
      <w:r w:rsidR="00D05AF1" w:rsidRPr="0099071F">
        <w:rPr>
          <w:lang w:val="en-GB"/>
        </w:rPr>
        <w:t xml:space="preserve">effect </w:t>
      </w:r>
      <w:r w:rsidR="58B5642E" w:rsidRPr="0099071F">
        <w:rPr>
          <w:lang w:val="en-GB"/>
        </w:rPr>
        <w:t>during the period in which the landlord can bring proceedings (or until any proceedings are concluded). Howe</w:t>
      </w:r>
      <w:r w:rsidR="4B30B0D1" w:rsidRPr="0099071F">
        <w:rPr>
          <w:lang w:val="en-GB"/>
        </w:rPr>
        <w:t>ver, the landlord will have from the commencement date</w:t>
      </w:r>
      <w:r w:rsidR="58B5642E" w:rsidRPr="0099071F">
        <w:rPr>
          <w:lang w:val="en-GB"/>
        </w:rPr>
        <w:t>, a</w:t>
      </w:r>
      <w:r w:rsidR="767C7C19" w:rsidRPr="0099071F">
        <w:rPr>
          <w:lang w:val="en-GB"/>
        </w:rPr>
        <w:t xml:space="preserve"> maximum of</w:t>
      </w:r>
      <w:r w:rsidR="58B5642E" w:rsidRPr="0099071F">
        <w:rPr>
          <w:lang w:val="en-GB"/>
        </w:rPr>
        <w:t xml:space="preserve"> </w:t>
      </w:r>
      <w:r w:rsidR="00E00036" w:rsidRPr="0099071F">
        <w:rPr>
          <w:lang w:val="en-GB"/>
        </w:rPr>
        <w:t>three</w:t>
      </w:r>
      <w:r w:rsidR="58B5642E" w:rsidRPr="0099071F">
        <w:rPr>
          <w:lang w:val="en-GB"/>
        </w:rPr>
        <w:t xml:space="preserve"> months to commence those possession proceedings.</w:t>
      </w:r>
      <w:r w:rsidR="00D05AF1" w:rsidRPr="0099071F">
        <w:rPr>
          <w:lang w:val="en-GB"/>
        </w:rPr>
        <w:t xml:space="preserve"> </w:t>
      </w:r>
    </w:p>
    <w:p w14:paraId="591C2422" w14:textId="2C5B584F" w:rsidR="004B406E" w:rsidRPr="0099071F" w:rsidRDefault="00351A91" w:rsidP="00683463">
      <w:pPr>
        <w:pStyle w:val="HSubheading4"/>
      </w:pPr>
      <w:bookmarkStart w:id="585" w:name="_Toc134531185"/>
      <w:bookmarkStart w:id="586" w:name="_Toc135128617"/>
      <w:bookmarkStart w:id="587" w:name="_Toc221785440"/>
      <w:r w:rsidRPr="0099071F">
        <w:lastRenderedPageBreak/>
        <w:t>Section</w:t>
      </w:r>
      <w:r w:rsidR="004B406E" w:rsidRPr="0099071F">
        <w:t xml:space="preserve"> </w:t>
      </w:r>
      <w:r w:rsidR="00BA1552" w:rsidRPr="0099071F">
        <w:t>3</w:t>
      </w:r>
      <w:r w:rsidR="004B406E" w:rsidRPr="0099071F">
        <w:t>(2)(</w:t>
      </w:r>
      <w:r w:rsidR="00A60E1E" w:rsidRPr="0099071F">
        <w:t>g</w:t>
      </w:r>
      <w:r w:rsidR="004B406E" w:rsidRPr="0099071F">
        <w:t xml:space="preserve">): saving of </w:t>
      </w:r>
      <w:r w:rsidRPr="0099071F">
        <w:t>section</w:t>
      </w:r>
      <w:r w:rsidR="004B406E" w:rsidRPr="0099071F">
        <w:t xml:space="preserve"> 7(7) in relation to tenancies where fixed term ends before </w:t>
      </w:r>
      <w:r w:rsidR="1D6DC83F" w:rsidRPr="0099071F">
        <w:t>commencement</w:t>
      </w:r>
      <w:r w:rsidR="004B406E" w:rsidRPr="0099071F">
        <w:t xml:space="preserve"> date</w:t>
      </w:r>
      <w:bookmarkEnd w:id="585"/>
      <w:bookmarkEnd w:id="586"/>
      <w:bookmarkEnd w:id="587"/>
      <w:r w:rsidR="004B406E" w:rsidRPr="0099071F">
        <w:t xml:space="preserve"> </w:t>
      </w:r>
    </w:p>
    <w:p w14:paraId="7B522502" w14:textId="05DC6C6D" w:rsidR="00C11A94" w:rsidRPr="0099071F" w:rsidRDefault="004B406E" w:rsidP="00683463">
      <w:pPr>
        <w:pStyle w:val="HSubheading5"/>
      </w:pPr>
      <w:r w:rsidRPr="0099071F">
        <w:t>Effect</w:t>
      </w:r>
    </w:p>
    <w:p w14:paraId="3CD056BB" w14:textId="6A96C18B" w:rsidR="004B406E" w:rsidRPr="0099071F" w:rsidRDefault="47295F9F" w:rsidP="00EA1317">
      <w:pPr>
        <w:pStyle w:val="ParaNumbered"/>
        <w:rPr>
          <w:lang w:val="en-GB"/>
        </w:rPr>
      </w:pPr>
      <w:r w:rsidRPr="0099071F">
        <w:rPr>
          <w:lang w:val="en-GB"/>
        </w:rPr>
        <w:t xml:space="preserve">Paragraph </w:t>
      </w:r>
      <w:r w:rsidR="00BA1552" w:rsidRPr="0099071F">
        <w:rPr>
          <w:lang w:val="en-GB"/>
        </w:rPr>
        <w:t xml:space="preserve">3 </w:t>
      </w:r>
      <w:r w:rsidR="2BABD769" w:rsidRPr="0099071F">
        <w:rPr>
          <w:lang w:val="en-GB"/>
        </w:rPr>
        <w:t xml:space="preserve">provides that </w:t>
      </w:r>
      <w:r w:rsidR="00351A91" w:rsidRPr="0099071F">
        <w:rPr>
          <w:lang w:val="en-GB"/>
        </w:rPr>
        <w:t>section</w:t>
      </w:r>
      <w:r w:rsidR="33DD2D6E" w:rsidRPr="0099071F">
        <w:rPr>
          <w:lang w:val="en-GB"/>
        </w:rPr>
        <w:t xml:space="preserve"> 7(7)</w:t>
      </w:r>
      <w:r w:rsidR="523ED8B4" w:rsidRPr="0099071F">
        <w:rPr>
          <w:lang w:val="en-GB"/>
        </w:rPr>
        <w:t xml:space="preserve"> </w:t>
      </w:r>
      <w:r w:rsidR="7F198B3E" w:rsidRPr="0099071F">
        <w:rPr>
          <w:lang w:val="en-GB"/>
        </w:rPr>
        <w:t xml:space="preserve">of the </w:t>
      </w:r>
      <w:r w:rsidR="1ECFBB16" w:rsidRPr="0099071F">
        <w:rPr>
          <w:lang w:val="en-GB"/>
        </w:rPr>
        <w:t>H</w:t>
      </w:r>
      <w:r w:rsidR="7F198B3E" w:rsidRPr="0099071F">
        <w:rPr>
          <w:lang w:val="en-GB"/>
        </w:rPr>
        <w:t>ousing Act 1988</w:t>
      </w:r>
      <w:r w:rsidR="523ED8B4" w:rsidRPr="0099071F">
        <w:rPr>
          <w:lang w:val="en-GB"/>
        </w:rPr>
        <w:t xml:space="preserve"> continues to apply after the </w:t>
      </w:r>
      <w:r w:rsidR="00A4463F" w:rsidRPr="0099071F">
        <w:rPr>
          <w:lang w:val="en-GB"/>
        </w:rPr>
        <w:t>commencement</w:t>
      </w:r>
      <w:r w:rsidR="523ED8B4" w:rsidRPr="0099071F">
        <w:rPr>
          <w:lang w:val="en-GB"/>
        </w:rPr>
        <w:t xml:space="preserve"> </w:t>
      </w:r>
      <w:r w:rsidR="7F198B3E" w:rsidRPr="0099071F">
        <w:rPr>
          <w:lang w:val="en-GB"/>
        </w:rPr>
        <w:t xml:space="preserve">date, despite it being omitted by </w:t>
      </w:r>
      <w:r w:rsidR="00351A91" w:rsidRPr="0099071F">
        <w:rPr>
          <w:lang w:val="en-GB"/>
        </w:rPr>
        <w:t>section</w:t>
      </w:r>
      <w:r w:rsidR="32096CF3" w:rsidRPr="0099071F">
        <w:rPr>
          <w:lang w:val="en-GB"/>
        </w:rPr>
        <w:t xml:space="preserve"> </w:t>
      </w:r>
      <w:r w:rsidR="00BA1552" w:rsidRPr="0099071F">
        <w:rPr>
          <w:lang w:val="en-GB"/>
        </w:rPr>
        <w:t>3</w:t>
      </w:r>
      <w:r w:rsidR="0057265D" w:rsidRPr="0099071F">
        <w:rPr>
          <w:lang w:val="en-GB"/>
        </w:rPr>
        <w:t xml:space="preserve">, subsection </w:t>
      </w:r>
      <w:r w:rsidR="32096CF3" w:rsidRPr="0099071F">
        <w:rPr>
          <w:lang w:val="en-GB"/>
        </w:rPr>
        <w:t>(2)(</w:t>
      </w:r>
      <w:r w:rsidR="00503618" w:rsidRPr="0099071F">
        <w:rPr>
          <w:lang w:val="en-GB"/>
        </w:rPr>
        <w:t>g</w:t>
      </w:r>
      <w:r w:rsidR="32096CF3" w:rsidRPr="0099071F">
        <w:rPr>
          <w:lang w:val="en-GB"/>
        </w:rPr>
        <w:t xml:space="preserve">) of this </w:t>
      </w:r>
      <w:r w:rsidR="00C96EAA" w:rsidRPr="0099071F">
        <w:rPr>
          <w:lang w:val="en-GB"/>
        </w:rPr>
        <w:t>Act</w:t>
      </w:r>
      <w:r w:rsidR="32096CF3" w:rsidRPr="0099071F">
        <w:rPr>
          <w:lang w:val="en-GB"/>
        </w:rPr>
        <w:t xml:space="preserve">. </w:t>
      </w:r>
      <w:r w:rsidR="74491792" w:rsidRPr="0099071F">
        <w:rPr>
          <w:lang w:val="en-GB"/>
        </w:rPr>
        <w:t xml:space="preserve">This means a court order for possession on grounds relating to a fixed term tenancy </w:t>
      </w:r>
      <w:r w:rsidR="34D2C8FE" w:rsidRPr="0099071F">
        <w:rPr>
          <w:lang w:val="en-GB"/>
        </w:rPr>
        <w:t>which has come to an end</w:t>
      </w:r>
      <w:r w:rsidR="17E50B24" w:rsidRPr="0099071F">
        <w:rPr>
          <w:lang w:val="en-GB"/>
        </w:rPr>
        <w:t xml:space="preserve"> </w:t>
      </w:r>
      <w:r w:rsidR="1022E5B1" w:rsidRPr="0099071F">
        <w:rPr>
          <w:lang w:val="en-GB"/>
        </w:rPr>
        <w:t>is applicable to a tenancy that is converted to a periodic tenancy</w:t>
      </w:r>
      <w:r w:rsidR="30591699" w:rsidRPr="0099071F">
        <w:rPr>
          <w:lang w:val="en-GB"/>
        </w:rPr>
        <w:t xml:space="preserve"> </w:t>
      </w:r>
      <w:r w:rsidR="41D01B9C" w:rsidRPr="0099071F">
        <w:rPr>
          <w:lang w:val="en-GB"/>
        </w:rPr>
        <w:t xml:space="preserve">on the </w:t>
      </w:r>
      <w:r w:rsidR="00A4463F" w:rsidRPr="0099071F">
        <w:rPr>
          <w:lang w:val="en-GB"/>
        </w:rPr>
        <w:t>commencement</w:t>
      </w:r>
      <w:r w:rsidR="41D01B9C" w:rsidRPr="0099071F">
        <w:rPr>
          <w:lang w:val="en-GB"/>
        </w:rPr>
        <w:t xml:space="preserve"> date</w:t>
      </w:r>
      <w:r w:rsidR="74491792" w:rsidRPr="0099071F">
        <w:rPr>
          <w:lang w:val="en-GB"/>
        </w:rPr>
        <w:t>.</w:t>
      </w:r>
      <w:r w:rsidR="7A4B6436" w:rsidRPr="0099071F">
        <w:rPr>
          <w:lang w:val="en-GB"/>
        </w:rPr>
        <w:t xml:space="preserve"> </w:t>
      </w:r>
    </w:p>
    <w:p w14:paraId="53FB360C" w14:textId="28D5361D" w:rsidR="00C11A94" w:rsidRPr="0099071F" w:rsidRDefault="00351A91" w:rsidP="00683463">
      <w:pPr>
        <w:pStyle w:val="HSubheading4"/>
      </w:pPr>
      <w:bookmarkStart w:id="588" w:name="_Toc221785441"/>
      <w:r w:rsidRPr="0099071F">
        <w:t>Section</w:t>
      </w:r>
      <w:r w:rsidR="00382A37" w:rsidRPr="0099071F">
        <w:t xml:space="preserve"> </w:t>
      </w:r>
      <w:r w:rsidR="00BA1552" w:rsidRPr="0099071F">
        <w:t>6</w:t>
      </w:r>
      <w:r w:rsidR="00C11A94" w:rsidRPr="0099071F">
        <w:t>: no effect on rent increases </w:t>
      </w:r>
      <w:r w:rsidR="001B16BC" w:rsidRPr="0099071F">
        <w:t xml:space="preserve">before </w:t>
      </w:r>
      <w:r w:rsidR="1608900E" w:rsidRPr="0099071F">
        <w:t>commencement</w:t>
      </w:r>
      <w:r w:rsidR="001B16BC" w:rsidRPr="0099071F">
        <w:t xml:space="preserve"> date</w:t>
      </w:r>
      <w:bookmarkEnd w:id="588"/>
    </w:p>
    <w:p w14:paraId="67554EFC" w14:textId="0F2255FC" w:rsidR="00194015" w:rsidRPr="0099071F" w:rsidRDefault="00194015" w:rsidP="00683463">
      <w:pPr>
        <w:pStyle w:val="HSubheading5"/>
      </w:pPr>
      <w:r w:rsidRPr="0099071F">
        <w:t>Effect</w:t>
      </w:r>
    </w:p>
    <w:p w14:paraId="547D8A7F" w14:textId="71F24A9C" w:rsidR="00C11A94" w:rsidRPr="0099071F" w:rsidRDefault="388012C6" w:rsidP="00EA1317">
      <w:pPr>
        <w:pStyle w:val="ParaNumbered"/>
        <w:rPr>
          <w:lang w:val="en-GB"/>
        </w:rPr>
      </w:pPr>
      <w:r w:rsidRPr="0099071F">
        <w:rPr>
          <w:lang w:val="en-GB"/>
        </w:rPr>
        <w:t>Paragraph</w:t>
      </w:r>
      <w:r w:rsidR="092B13BF" w:rsidRPr="0099071F">
        <w:rPr>
          <w:lang w:val="en-GB"/>
        </w:rPr>
        <w:t xml:space="preserve"> </w:t>
      </w:r>
      <w:r w:rsidR="00BA1552" w:rsidRPr="0099071F">
        <w:rPr>
          <w:lang w:val="en-GB"/>
        </w:rPr>
        <w:t xml:space="preserve">6 </w:t>
      </w:r>
      <w:r w:rsidR="092B13BF" w:rsidRPr="0099071F">
        <w:rPr>
          <w:lang w:val="en-GB"/>
        </w:rPr>
        <w:t xml:space="preserve">provides that the amendments made by </w:t>
      </w:r>
      <w:r w:rsidR="00896A51" w:rsidRPr="0099071F">
        <w:rPr>
          <w:lang w:val="en-GB"/>
        </w:rPr>
        <w:t>s</w:t>
      </w:r>
      <w:r w:rsidR="00351A91" w:rsidRPr="0099071F">
        <w:rPr>
          <w:lang w:val="en-GB"/>
        </w:rPr>
        <w:t>ection</w:t>
      </w:r>
      <w:r w:rsidR="2C02A575" w:rsidRPr="0099071F">
        <w:rPr>
          <w:lang w:val="en-GB"/>
        </w:rPr>
        <w:t xml:space="preserve"> </w:t>
      </w:r>
      <w:r w:rsidR="00536C23" w:rsidRPr="0099071F">
        <w:rPr>
          <w:lang w:val="en-GB"/>
        </w:rPr>
        <w:t>6</w:t>
      </w:r>
      <w:r w:rsidR="092B13BF" w:rsidRPr="0099071F">
        <w:rPr>
          <w:lang w:val="en-GB"/>
        </w:rPr>
        <w:t xml:space="preserve"> do not affect the validity of any rent increase </w:t>
      </w:r>
      <w:r w:rsidR="587A57F8" w:rsidRPr="0099071F">
        <w:rPr>
          <w:lang w:val="en-GB"/>
        </w:rPr>
        <w:t>for</w:t>
      </w:r>
      <w:r w:rsidR="092B13BF" w:rsidRPr="0099071F">
        <w:rPr>
          <w:lang w:val="en-GB"/>
        </w:rPr>
        <w:t xml:space="preserve"> an existing tenancy before the </w:t>
      </w:r>
      <w:r w:rsidR="00A4463F" w:rsidRPr="0099071F">
        <w:rPr>
          <w:lang w:val="en-GB"/>
        </w:rPr>
        <w:t>commencement</w:t>
      </w:r>
      <w:r w:rsidR="092B13BF" w:rsidRPr="0099071F">
        <w:rPr>
          <w:lang w:val="en-GB"/>
        </w:rPr>
        <w:t xml:space="preserve"> date which was </w:t>
      </w:r>
      <w:r w:rsidR="00941F02" w:rsidRPr="0099071F">
        <w:rPr>
          <w:lang w:val="en-GB"/>
        </w:rPr>
        <w:t xml:space="preserve">made in reliance of a provision which was at the time binding on the tenant. </w:t>
      </w:r>
    </w:p>
    <w:p w14:paraId="027C197F" w14:textId="60781E1B" w:rsidR="00F77112" w:rsidRPr="0099071F" w:rsidRDefault="00351A91" w:rsidP="00683463">
      <w:pPr>
        <w:pStyle w:val="HSubheading4"/>
      </w:pPr>
      <w:bookmarkStart w:id="589" w:name="_Toc133581471"/>
      <w:bookmarkStart w:id="590" w:name="_Toc134531187"/>
      <w:bookmarkStart w:id="591" w:name="_Toc135128619"/>
      <w:bookmarkStart w:id="592" w:name="_Toc221785442"/>
      <w:r w:rsidRPr="0099071F">
        <w:t>Section</w:t>
      </w:r>
      <w:r w:rsidR="00F77112" w:rsidRPr="0099071F">
        <w:t>s</w:t>
      </w:r>
      <w:r w:rsidR="00F77112" w:rsidRPr="0099071F" w:rsidDel="009F0B83">
        <w:t xml:space="preserve"> </w:t>
      </w:r>
      <w:r w:rsidR="00BA1552" w:rsidRPr="0099071F" w:rsidDel="009F0B83">
        <w:t>1</w:t>
      </w:r>
      <w:r w:rsidR="00BA1552" w:rsidRPr="0099071F">
        <w:t>2</w:t>
      </w:r>
      <w:r w:rsidR="00E36F9D" w:rsidRPr="0099071F" w:rsidDel="009F0B83">
        <w:t xml:space="preserve">, </w:t>
      </w:r>
      <w:r w:rsidR="00BA1552" w:rsidRPr="0099071F">
        <w:t xml:space="preserve">13 </w:t>
      </w:r>
      <w:r w:rsidR="00E36F9D" w:rsidRPr="0099071F">
        <w:t xml:space="preserve">and </w:t>
      </w:r>
      <w:r w:rsidR="00BA1552" w:rsidRPr="0099071F">
        <w:t>15</w:t>
      </w:r>
      <w:r w:rsidR="00F77112" w:rsidRPr="0099071F">
        <w:t>: provision of information in writing</w:t>
      </w:r>
      <w:bookmarkEnd w:id="589"/>
      <w:bookmarkEnd w:id="590"/>
      <w:bookmarkEnd w:id="591"/>
      <w:bookmarkEnd w:id="592"/>
      <w:r w:rsidR="00F77112" w:rsidRPr="0099071F">
        <w:t> </w:t>
      </w:r>
    </w:p>
    <w:p w14:paraId="06EAAD29" w14:textId="77777777" w:rsidR="00F77112" w:rsidRPr="0099071F" w:rsidRDefault="00F77112" w:rsidP="00683463">
      <w:pPr>
        <w:pStyle w:val="HSubheading5"/>
      </w:pPr>
      <w:r w:rsidRPr="0099071F">
        <w:t>Effect</w:t>
      </w:r>
    </w:p>
    <w:p w14:paraId="6B29FFCB" w14:textId="70FC1FAA" w:rsidR="00272A54" w:rsidRPr="0099071F" w:rsidRDefault="00272A54" w:rsidP="00EA1317">
      <w:pPr>
        <w:pStyle w:val="ParaNumbered"/>
        <w:rPr>
          <w:lang w:val="en-GB"/>
        </w:rPr>
      </w:pPr>
      <w:r w:rsidRPr="0099071F">
        <w:rPr>
          <w:lang w:val="en-GB"/>
        </w:rPr>
        <w:t xml:space="preserve">Paragraph </w:t>
      </w:r>
      <w:r w:rsidR="00BA1552" w:rsidRPr="0099071F">
        <w:rPr>
          <w:lang w:val="en-GB"/>
        </w:rPr>
        <w:t xml:space="preserve">7 </w:t>
      </w:r>
      <w:r w:rsidRPr="0099071F">
        <w:rPr>
          <w:lang w:val="en-GB"/>
        </w:rPr>
        <w:t>provides for how provision of information in writing is to be treated for existing tenancies (</w:t>
      </w:r>
      <w:r w:rsidR="473A7307" w:rsidRPr="0099071F">
        <w:rPr>
          <w:lang w:val="en-GB"/>
        </w:rPr>
        <w:t>those</w:t>
      </w:r>
      <w:r w:rsidR="008C707D" w:rsidRPr="0099071F">
        <w:rPr>
          <w:lang w:val="en-GB"/>
        </w:rPr>
        <w:t xml:space="preserve"> </w:t>
      </w:r>
      <w:proofErr w:type="gramStart"/>
      <w:r w:rsidRPr="0099071F">
        <w:rPr>
          <w:lang w:val="en-GB"/>
        </w:rPr>
        <w:t>entered into</w:t>
      </w:r>
      <w:proofErr w:type="gramEnd"/>
      <w:r w:rsidRPr="0099071F">
        <w:rPr>
          <w:lang w:val="en-GB"/>
        </w:rPr>
        <w:t xml:space="preserve"> before the </w:t>
      </w:r>
      <w:r w:rsidR="00A4463F" w:rsidRPr="0099071F">
        <w:rPr>
          <w:lang w:val="en-GB"/>
        </w:rPr>
        <w:t>commencement</w:t>
      </w:r>
      <w:r w:rsidRPr="0099071F">
        <w:rPr>
          <w:lang w:val="en-GB"/>
        </w:rPr>
        <w:t xml:space="preserve"> date). If an existing tenancy is wholly or partly in writing, neither landlords nor their contractors will have to issue an updated statement of terms. Instead, under subparagraphs (2) and (3)</w:t>
      </w:r>
      <w:r w:rsidR="003A1FA1" w:rsidRPr="0099071F">
        <w:rPr>
          <w:lang w:val="en-GB"/>
        </w:rPr>
        <w:t xml:space="preserve">, </w:t>
      </w:r>
      <w:r w:rsidRPr="0099071F">
        <w:rPr>
          <w:lang w:val="en-GB"/>
        </w:rPr>
        <w:t xml:space="preserve">landlords and their contractors are responsible for providing tenants with information in writing regarding the changes made by this </w:t>
      </w:r>
      <w:r w:rsidR="00C96EAA" w:rsidRPr="0099071F">
        <w:rPr>
          <w:lang w:val="en-GB"/>
        </w:rPr>
        <w:t>Act</w:t>
      </w:r>
      <w:r w:rsidRPr="0099071F">
        <w:rPr>
          <w:lang w:val="en-GB"/>
        </w:rPr>
        <w:t xml:space="preserve"> as is required by regulations made by the Secretary of State.</w:t>
      </w:r>
      <w:r w:rsidR="003D4493" w:rsidRPr="0099071F">
        <w:rPr>
          <w:lang w:val="en-GB"/>
        </w:rPr>
        <w:t xml:space="preserve"> </w:t>
      </w:r>
      <w:r w:rsidR="008566AC" w:rsidRPr="0099071F">
        <w:rPr>
          <w:lang w:val="en-GB"/>
        </w:rPr>
        <w:t xml:space="preserve">This must be done within a month of the commencement date. </w:t>
      </w:r>
    </w:p>
    <w:p w14:paraId="4546FC84" w14:textId="28AFA928" w:rsidR="00272A54" w:rsidRPr="0099071F" w:rsidRDefault="00272A54" w:rsidP="00EA1317">
      <w:pPr>
        <w:pStyle w:val="ParaNumbered"/>
        <w:rPr>
          <w:lang w:val="en-GB"/>
        </w:rPr>
      </w:pPr>
      <w:r w:rsidRPr="0099071F">
        <w:rPr>
          <w:lang w:val="en-GB"/>
        </w:rPr>
        <w:t xml:space="preserve">Where an existing tenancy agreement is wholly oral, the obligation to provide a written statement of terms </w:t>
      </w:r>
      <w:r w:rsidR="004644A5" w:rsidRPr="0099071F">
        <w:rPr>
          <w:lang w:val="en-GB"/>
        </w:rPr>
        <w:t>need</w:t>
      </w:r>
      <w:r w:rsidR="00CB0EFE" w:rsidRPr="0099071F">
        <w:rPr>
          <w:lang w:val="en-GB"/>
        </w:rPr>
        <w:t xml:space="preserve">s </w:t>
      </w:r>
      <w:r w:rsidR="004644A5" w:rsidRPr="0099071F">
        <w:rPr>
          <w:lang w:val="en-GB"/>
        </w:rPr>
        <w:t xml:space="preserve">to be met within a month of the </w:t>
      </w:r>
      <w:r w:rsidR="00A4463F" w:rsidRPr="0099071F">
        <w:rPr>
          <w:lang w:val="en-GB"/>
        </w:rPr>
        <w:t>commencement</w:t>
      </w:r>
      <w:r w:rsidRPr="0099071F">
        <w:rPr>
          <w:lang w:val="en-GB"/>
        </w:rPr>
        <w:t xml:space="preserve"> date. </w:t>
      </w:r>
    </w:p>
    <w:p w14:paraId="70ACE319" w14:textId="37465E65" w:rsidR="004644A5" w:rsidRPr="0099071F" w:rsidRDefault="004644A5" w:rsidP="00EA1317">
      <w:pPr>
        <w:pStyle w:val="ParaNumbered"/>
        <w:rPr>
          <w:lang w:val="en-GB"/>
        </w:rPr>
      </w:pPr>
      <w:r w:rsidRPr="0099071F">
        <w:rPr>
          <w:lang w:val="en-GB"/>
        </w:rPr>
        <w:t xml:space="preserve">Regulations in this </w:t>
      </w:r>
      <w:r w:rsidR="007E387B" w:rsidRPr="0099071F">
        <w:rPr>
          <w:lang w:val="en-GB"/>
        </w:rPr>
        <w:t xml:space="preserve">paragraph </w:t>
      </w:r>
      <w:r w:rsidR="00C11455" w:rsidRPr="0099071F">
        <w:rPr>
          <w:lang w:val="en-GB"/>
        </w:rPr>
        <w:t>may make different provision for different purposes, will be made</w:t>
      </w:r>
      <w:r w:rsidR="007E387B" w:rsidRPr="0099071F">
        <w:rPr>
          <w:lang w:val="en-GB"/>
        </w:rPr>
        <w:t xml:space="preserve"> via statutory instrument</w:t>
      </w:r>
      <w:r w:rsidR="00C11455" w:rsidRPr="0099071F">
        <w:rPr>
          <w:lang w:val="en-GB"/>
        </w:rPr>
        <w:t xml:space="preserve"> and are subject to the negative procedure. </w:t>
      </w:r>
    </w:p>
    <w:p w14:paraId="68D82D63" w14:textId="3B0250F5" w:rsidR="00C11A94" w:rsidRPr="0099071F" w:rsidRDefault="00351A91" w:rsidP="00683463">
      <w:pPr>
        <w:pStyle w:val="HSubheading4"/>
      </w:pPr>
      <w:bookmarkStart w:id="593" w:name="_Toc132884955"/>
      <w:bookmarkStart w:id="594" w:name="_Toc133581472"/>
      <w:bookmarkStart w:id="595" w:name="_Toc134531188"/>
      <w:bookmarkStart w:id="596" w:name="_Toc135128620"/>
      <w:bookmarkStart w:id="597" w:name="_Toc221785443"/>
      <w:r w:rsidRPr="0099071F">
        <w:t>Section</w:t>
      </w:r>
      <w:r w:rsidR="00C11A94" w:rsidRPr="0099071F">
        <w:t xml:space="preserve"> </w:t>
      </w:r>
      <w:r w:rsidR="00BA1552" w:rsidRPr="0099071F">
        <w:t>15</w:t>
      </w:r>
      <w:r w:rsidR="00C11A94" w:rsidRPr="0099071F">
        <w:t>: no liability in respect of conduct</w:t>
      </w:r>
      <w:bookmarkEnd w:id="593"/>
      <w:r w:rsidR="00C11A94" w:rsidRPr="0099071F">
        <w:t> </w:t>
      </w:r>
      <w:r w:rsidR="00C2014A" w:rsidRPr="0099071F">
        <w:t xml:space="preserve">before </w:t>
      </w:r>
      <w:r w:rsidR="588856D3" w:rsidRPr="0099071F">
        <w:t>commencement</w:t>
      </w:r>
      <w:r w:rsidR="00C2014A" w:rsidRPr="0099071F">
        <w:t xml:space="preserve"> date</w:t>
      </w:r>
      <w:bookmarkEnd w:id="594"/>
      <w:bookmarkEnd w:id="595"/>
      <w:bookmarkEnd w:id="596"/>
      <w:bookmarkEnd w:id="597"/>
    </w:p>
    <w:p w14:paraId="4852188A" w14:textId="4FD1325E" w:rsidR="00C11A94" w:rsidRPr="0099071F" w:rsidRDefault="000C7C54" w:rsidP="00683463">
      <w:pPr>
        <w:pStyle w:val="HSubheading5"/>
      </w:pPr>
      <w:r w:rsidRPr="0099071F">
        <w:t>Effect</w:t>
      </w:r>
      <w:r w:rsidR="00C11A94" w:rsidRPr="0099071F">
        <w:t> </w:t>
      </w:r>
    </w:p>
    <w:p w14:paraId="750C2234" w14:textId="4D55CB25" w:rsidR="00C11A94" w:rsidRPr="0099071F" w:rsidRDefault="47295F9F" w:rsidP="00EA1317">
      <w:pPr>
        <w:pStyle w:val="ParaNumbered"/>
        <w:rPr>
          <w:lang w:val="en-GB"/>
        </w:rPr>
      </w:pPr>
      <w:r w:rsidRPr="0099071F">
        <w:rPr>
          <w:lang w:val="en-GB"/>
        </w:rPr>
        <w:t xml:space="preserve">Paragraph </w:t>
      </w:r>
      <w:r w:rsidR="00BA1552" w:rsidRPr="0099071F">
        <w:rPr>
          <w:lang w:val="en-GB"/>
        </w:rPr>
        <w:t xml:space="preserve">8 </w:t>
      </w:r>
      <w:r w:rsidR="092B13BF" w:rsidRPr="0099071F">
        <w:rPr>
          <w:lang w:val="en-GB"/>
        </w:rPr>
        <w:t xml:space="preserve">means that any conduct engaged in before the </w:t>
      </w:r>
      <w:r w:rsidR="00A4463F" w:rsidRPr="0099071F">
        <w:rPr>
          <w:lang w:val="en-GB"/>
        </w:rPr>
        <w:t>commencement</w:t>
      </w:r>
      <w:r w:rsidR="092B13BF" w:rsidRPr="0099071F">
        <w:rPr>
          <w:lang w:val="en-GB"/>
        </w:rPr>
        <w:t xml:space="preserve"> date</w:t>
      </w:r>
      <w:r w:rsidR="00495CF0" w:rsidRPr="0099071F">
        <w:rPr>
          <w:lang w:val="en-GB"/>
        </w:rPr>
        <w:t xml:space="preserve"> </w:t>
      </w:r>
      <w:r w:rsidR="092B13BF" w:rsidRPr="0099071F">
        <w:rPr>
          <w:lang w:val="en-GB"/>
        </w:rPr>
        <w:t>will not result in a</w:t>
      </w:r>
      <w:r w:rsidR="008C707D" w:rsidRPr="0099071F">
        <w:rPr>
          <w:lang w:val="en-GB"/>
        </w:rPr>
        <w:t xml:space="preserve"> </w:t>
      </w:r>
      <w:r w:rsidR="092B13BF" w:rsidRPr="0099071F">
        <w:rPr>
          <w:lang w:val="en-GB"/>
        </w:rPr>
        <w:t xml:space="preserve">financial penalty under </w:t>
      </w:r>
      <w:r w:rsidR="00351A91" w:rsidRPr="0099071F">
        <w:rPr>
          <w:lang w:val="en-GB"/>
        </w:rPr>
        <w:t>section</w:t>
      </w:r>
      <w:r w:rsidR="3C65A57A" w:rsidRPr="0099071F">
        <w:rPr>
          <w:lang w:val="en-GB"/>
        </w:rPr>
        <w:t>s</w:t>
      </w:r>
      <w:r w:rsidR="092B13BF" w:rsidRPr="0099071F">
        <w:rPr>
          <w:lang w:val="en-GB"/>
        </w:rPr>
        <w:t xml:space="preserve"> </w:t>
      </w:r>
      <w:r w:rsidR="6A266CF6" w:rsidRPr="0099071F">
        <w:rPr>
          <w:lang w:val="en-GB"/>
        </w:rPr>
        <w:t>16</w:t>
      </w:r>
      <w:r w:rsidR="00F60EFD" w:rsidRPr="0099071F">
        <w:rPr>
          <w:lang w:val="en-GB"/>
        </w:rPr>
        <w:t>I</w:t>
      </w:r>
      <w:r w:rsidR="1719A606" w:rsidRPr="0099071F">
        <w:rPr>
          <w:lang w:val="en-GB"/>
        </w:rPr>
        <w:t xml:space="preserve"> </w:t>
      </w:r>
      <w:r w:rsidR="092B13BF" w:rsidRPr="0099071F">
        <w:rPr>
          <w:lang w:val="en-GB"/>
        </w:rPr>
        <w:t xml:space="preserve">or </w:t>
      </w:r>
      <w:r w:rsidR="6A266CF6" w:rsidRPr="0099071F">
        <w:rPr>
          <w:lang w:val="en-GB"/>
        </w:rPr>
        <w:t>16</w:t>
      </w:r>
      <w:r w:rsidR="00F60EFD" w:rsidRPr="0099071F">
        <w:rPr>
          <w:lang w:val="en-GB"/>
        </w:rPr>
        <w:t>K</w:t>
      </w:r>
      <w:r w:rsidR="092B13BF" w:rsidRPr="0099071F">
        <w:rPr>
          <w:lang w:val="en-GB"/>
        </w:rPr>
        <w:t xml:space="preserve"> of the 1988 Act (inserted by </w:t>
      </w:r>
      <w:r w:rsidR="00896A51" w:rsidRPr="0099071F">
        <w:rPr>
          <w:lang w:val="en-GB"/>
        </w:rPr>
        <w:t>s</w:t>
      </w:r>
      <w:r w:rsidR="00351A91" w:rsidRPr="0099071F">
        <w:rPr>
          <w:lang w:val="en-GB"/>
        </w:rPr>
        <w:t>ection</w:t>
      </w:r>
      <w:r w:rsidR="00EC609B" w:rsidRPr="0099071F">
        <w:rPr>
          <w:lang w:val="en-GB"/>
        </w:rPr>
        <w:t xml:space="preserve"> 1</w:t>
      </w:r>
      <w:r w:rsidR="00890D24" w:rsidRPr="0099071F">
        <w:rPr>
          <w:lang w:val="en-GB"/>
        </w:rPr>
        <w:t>3</w:t>
      </w:r>
      <w:r w:rsidR="04A419D4" w:rsidRPr="0099071F">
        <w:rPr>
          <w:lang w:val="en-GB"/>
        </w:rPr>
        <w:t>)</w:t>
      </w:r>
      <w:r w:rsidR="092B13BF" w:rsidRPr="0099071F">
        <w:rPr>
          <w:lang w:val="en-GB"/>
        </w:rPr>
        <w:t xml:space="preserve"> and </w:t>
      </w:r>
      <w:r w:rsidR="134D5E3F" w:rsidRPr="0099071F">
        <w:rPr>
          <w:lang w:val="en-GB"/>
        </w:rPr>
        <w:t xml:space="preserve">will </w:t>
      </w:r>
      <w:r w:rsidR="092B13BF" w:rsidRPr="0099071F">
        <w:rPr>
          <w:lang w:val="en-GB"/>
        </w:rPr>
        <w:t xml:space="preserve">not count as an offence under </w:t>
      </w:r>
      <w:r w:rsidR="00351A91" w:rsidRPr="0099071F">
        <w:rPr>
          <w:lang w:val="en-GB"/>
        </w:rPr>
        <w:t>section</w:t>
      </w:r>
      <w:r w:rsidR="092B13BF" w:rsidRPr="0099071F">
        <w:rPr>
          <w:lang w:val="en-GB"/>
        </w:rPr>
        <w:t xml:space="preserve"> </w:t>
      </w:r>
      <w:r w:rsidR="6A266CF6" w:rsidRPr="0099071F">
        <w:rPr>
          <w:lang w:val="en-GB"/>
        </w:rPr>
        <w:t>16</w:t>
      </w:r>
      <w:r w:rsidR="00F60EFD" w:rsidRPr="0099071F">
        <w:rPr>
          <w:lang w:val="en-GB"/>
        </w:rPr>
        <w:t>J</w:t>
      </w:r>
      <w:r w:rsidR="00092C3F" w:rsidRPr="0099071F">
        <w:rPr>
          <w:lang w:val="en-GB"/>
        </w:rPr>
        <w:t xml:space="preserve">. </w:t>
      </w:r>
    </w:p>
    <w:p w14:paraId="1075599F" w14:textId="33A70A78" w:rsidR="00C11A94" w:rsidRPr="0099071F" w:rsidRDefault="00351A91" w:rsidP="00683463">
      <w:pPr>
        <w:pStyle w:val="HSubheading4"/>
        <w:rPr>
          <w:rFonts w:ascii="Segoe UI" w:hAnsi="Segoe UI" w:cs="Segoe UI"/>
          <w:color w:val="000000"/>
          <w:sz w:val="18"/>
          <w:szCs w:val="18"/>
        </w:rPr>
      </w:pPr>
      <w:bookmarkStart w:id="598" w:name="_Toc132884956"/>
      <w:bookmarkStart w:id="599" w:name="_Toc133581473"/>
      <w:bookmarkStart w:id="600" w:name="_Toc134531189"/>
      <w:bookmarkStart w:id="601" w:name="_Toc221785444"/>
      <w:r w:rsidRPr="0099071F">
        <w:t>Section</w:t>
      </w:r>
      <w:r w:rsidR="00C11A94" w:rsidRPr="0099071F">
        <w:t xml:space="preserve"> </w:t>
      </w:r>
      <w:r w:rsidR="00BA1552" w:rsidRPr="0099071F">
        <w:t>20</w:t>
      </w:r>
      <w:r w:rsidR="00C11A94" w:rsidRPr="0099071F">
        <w:t>: no effect on notice to quit</w:t>
      </w:r>
      <w:bookmarkEnd w:id="598"/>
      <w:r w:rsidR="007201E5" w:rsidRPr="0099071F">
        <w:t xml:space="preserve"> </w:t>
      </w:r>
      <w:r w:rsidR="00C2014A" w:rsidRPr="0099071F">
        <w:t xml:space="preserve">given before </w:t>
      </w:r>
      <w:r w:rsidR="1ABB6256" w:rsidRPr="0099071F">
        <w:t>commencement</w:t>
      </w:r>
      <w:r w:rsidR="00C2014A" w:rsidRPr="0099071F">
        <w:t xml:space="preserve"> date</w:t>
      </w:r>
      <w:bookmarkEnd w:id="599"/>
      <w:bookmarkEnd w:id="600"/>
      <w:bookmarkEnd w:id="601"/>
    </w:p>
    <w:p w14:paraId="1E08FCCB" w14:textId="3219D372" w:rsidR="00E000E9" w:rsidRPr="0099071F" w:rsidRDefault="00E000E9" w:rsidP="00683463">
      <w:pPr>
        <w:pStyle w:val="HSubheading5"/>
      </w:pPr>
      <w:r w:rsidRPr="0099071F">
        <w:t>Effect</w:t>
      </w:r>
    </w:p>
    <w:p w14:paraId="581D6EC3" w14:textId="211DB6BB" w:rsidR="00C11A94" w:rsidRPr="0099071F" w:rsidRDefault="0F610B0A" w:rsidP="00EA1317">
      <w:pPr>
        <w:pStyle w:val="ParaNumbered"/>
        <w:rPr>
          <w:lang w:val="en-GB"/>
        </w:rPr>
      </w:pPr>
      <w:r w:rsidRPr="0099071F">
        <w:rPr>
          <w:lang w:val="en-GB"/>
        </w:rPr>
        <w:t>P</w:t>
      </w:r>
      <w:r w:rsidR="37E5FC50" w:rsidRPr="0099071F">
        <w:rPr>
          <w:lang w:val="en-GB"/>
        </w:rPr>
        <w:t>aragraph</w:t>
      </w:r>
      <w:r w:rsidR="6048D758" w:rsidRPr="0099071F">
        <w:rPr>
          <w:lang w:val="en-GB"/>
        </w:rPr>
        <w:t xml:space="preserve"> </w:t>
      </w:r>
      <w:r w:rsidR="00BA1552" w:rsidRPr="0099071F">
        <w:rPr>
          <w:lang w:val="en-GB"/>
        </w:rPr>
        <w:t xml:space="preserve">9 </w:t>
      </w:r>
      <w:r w:rsidR="092B13BF" w:rsidRPr="0099071F">
        <w:rPr>
          <w:lang w:val="en-GB"/>
        </w:rPr>
        <w:t xml:space="preserve">provides that the amendment made by </w:t>
      </w:r>
      <w:r w:rsidR="00896A51" w:rsidRPr="0099071F">
        <w:rPr>
          <w:lang w:val="en-GB"/>
        </w:rPr>
        <w:t>s</w:t>
      </w:r>
      <w:r w:rsidR="00351A91" w:rsidRPr="0099071F">
        <w:rPr>
          <w:lang w:val="en-GB"/>
        </w:rPr>
        <w:t>ection</w:t>
      </w:r>
      <w:r w:rsidR="092B13BF" w:rsidRPr="0099071F" w:rsidDel="0008574B">
        <w:rPr>
          <w:lang w:val="en-GB"/>
        </w:rPr>
        <w:t xml:space="preserve"> </w:t>
      </w:r>
      <w:r w:rsidR="009F5900" w:rsidRPr="0099071F">
        <w:rPr>
          <w:lang w:val="en-GB"/>
        </w:rPr>
        <w:t>2</w:t>
      </w:r>
      <w:r w:rsidR="003413DB" w:rsidRPr="0099071F">
        <w:rPr>
          <w:lang w:val="en-GB"/>
        </w:rPr>
        <w:t>0</w:t>
      </w:r>
      <w:r w:rsidR="0008574B" w:rsidRPr="0099071F">
        <w:rPr>
          <w:lang w:val="en-GB"/>
        </w:rPr>
        <w:t xml:space="preserve"> </w:t>
      </w:r>
      <w:r w:rsidR="092B13BF" w:rsidRPr="0099071F">
        <w:rPr>
          <w:lang w:val="en-GB"/>
        </w:rPr>
        <w:t xml:space="preserve">does not affect the validity of any notice given under </w:t>
      </w:r>
      <w:r w:rsidR="00351A91" w:rsidRPr="0099071F">
        <w:rPr>
          <w:lang w:val="en-GB"/>
        </w:rPr>
        <w:t>section</w:t>
      </w:r>
      <w:r w:rsidR="092B13BF" w:rsidRPr="0099071F">
        <w:rPr>
          <w:lang w:val="en-GB"/>
        </w:rPr>
        <w:t xml:space="preserve"> 5 of the Protection from Eviction Act 1977 in relation to an </w:t>
      </w:r>
      <w:r w:rsidR="42EA8CF2" w:rsidRPr="0099071F">
        <w:rPr>
          <w:lang w:val="en-GB"/>
        </w:rPr>
        <w:t>existing</w:t>
      </w:r>
      <w:r w:rsidR="092B13BF" w:rsidRPr="0099071F">
        <w:rPr>
          <w:lang w:val="en-GB"/>
        </w:rPr>
        <w:t xml:space="preserve"> tenancy before the </w:t>
      </w:r>
      <w:r w:rsidR="00A4463F" w:rsidRPr="0099071F">
        <w:rPr>
          <w:lang w:val="en-GB"/>
        </w:rPr>
        <w:t>commencement</w:t>
      </w:r>
      <w:r w:rsidR="092B13BF" w:rsidRPr="0099071F">
        <w:rPr>
          <w:lang w:val="en-GB"/>
        </w:rPr>
        <w:t xml:space="preserve"> date. </w:t>
      </w:r>
    </w:p>
    <w:p w14:paraId="43A6D972" w14:textId="2A0202B9" w:rsidR="00A4246F" w:rsidRPr="0099071F" w:rsidRDefault="00351A91" w:rsidP="00683463">
      <w:pPr>
        <w:pStyle w:val="HSubheading4"/>
      </w:pPr>
      <w:bookmarkStart w:id="602" w:name="_Toc221785445"/>
      <w:r w:rsidRPr="0099071F">
        <w:lastRenderedPageBreak/>
        <w:t>Section</w:t>
      </w:r>
      <w:r w:rsidR="00A4246F" w:rsidRPr="0099071F">
        <w:t xml:space="preserve"> </w:t>
      </w:r>
      <w:r w:rsidR="00BA1552" w:rsidRPr="0099071F">
        <w:t>24</w:t>
      </w:r>
      <w:r w:rsidR="00A4246F" w:rsidRPr="0099071F">
        <w:t>: existing opt-out notices for assured agricultural occupancies</w:t>
      </w:r>
      <w:bookmarkEnd w:id="602"/>
      <w:r w:rsidR="00A4246F" w:rsidRPr="0099071F">
        <w:t xml:space="preserve"> </w:t>
      </w:r>
    </w:p>
    <w:p w14:paraId="72F0C1DA" w14:textId="70E4D070" w:rsidR="00A4246F" w:rsidRPr="0099071F" w:rsidRDefault="00A4246F" w:rsidP="00683463">
      <w:pPr>
        <w:pStyle w:val="HSubheading5"/>
      </w:pPr>
      <w:r w:rsidRPr="0099071F">
        <w:t>Effect</w:t>
      </w:r>
    </w:p>
    <w:p w14:paraId="1949C76D" w14:textId="691DAF24" w:rsidR="00A4246F" w:rsidRPr="0099071F" w:rsidRDefault="00A4246F" w:rsidP="00EA1317">
      <w:pPr>
        <w:pStyle w:val="ParaNumbered"/>
        <w:rPr>
          <w:lang w:val="en-GB"/>
        </w:rPr>
      </w:pPr>
      <w:r w:rsidRPr="0099071F">
        <w:rPr>
          <w:lang w:val="en-GB"/>
        </w:rPr>
        <w:t xml:space="preserve">Paragraph </w:t>
      </w:r>
      <w:r w:rsidR="00BA1552" w:rsidRPr="0099071F">
        <w:rPr>
          <w:lang w:val="en-GB"/>
        </w:rPr>
        <w:t xml:space="preserve">10 </w:t>
      </w:r>
      <w:r w:rsidRPr="0099071F">
        <w:rPr>
          <w:lang w:val="en-GB"/>
        </w:rPr>
        <w:t xml:space="preserve">provides that where tenancies have been </w:t>
      </w:r>
      <w:r w:rsidR="00697F6F">
        <w:rPr>
          <w:lang w:val="en-GB"/>
        </w:rPr>
        <w:t>“</w:t>
      </w:r>
      <w:r w:rsidRPr="0099071F">
        <w:rPr>
          <w:lang w:val="en-GB"/>
        </w:rPr>
        <w:t>opted-out</w:t>
      </w:r>
      <w:r w:rsidR="00697F6F">
        <w:rPr>
          <w:lang w:val="en-GB"/>
        </w:rPr>
        <w:t>”</w:t>
      </w:r>
      <w:r w:rsidRPr="0099071F">
        <w:rPr>
          <w:lang w:val="en-GB"/>
        </w:rPr>
        <w:t xml:space="preserve"> from being an assured agricultural occupancy under the Housing Act 1988, those tenancies continue to be </w:t>
      </w:r>
      <w:r w:rsidR="00697F6F">
        <w:rPr>
          <w:lang w:val="en-GB"/>
        </w:rPr>
        <w:t>“</w:t>
      </w:r>
      <w:r w:rsidRPr="0099071F">
        <w:rPr>
          <w:lang w:val="en-GB"/>
        </w:rPr>
        <w:t>opted-out</w:t>
      </w:r>
      <w:r w:rsidR="00697F6F">
        <w:rPr>
          <w:lang w:val="en-GB"/>
        </w:rPr>
        <w:t>”</w:t>
      </w:r>
      <w:r w:rsidRPr="0099071F">
        <w:rPr>
          <w:lang w:val="en-GB"/>
        </w:rPr>
        <w:t xml:space="preserve"> as assured periodic tenancies on the </w:t>
      </w:r>
      <w:r w:rsidR="00A4463F" w:rsidRPr="0099071F">
        <w:rPr>
          <w:lang w:val="en-GB"/>
        </w:rPr>
        <w:t>commencement</w:t>
      </w:r>
      <w:r w:rsidRPr="0099071F">
        <w:rPr>
          <w:lang w:val="en-GB"/>
        </w:rPr>
        <w:t xml:space="preserve"> date.</w:t>
      </w:r>
      <w:r w:rsidR="00C4355B" w:rsidRPr="0099071F">
        <w:rPr>
          <w:lang w:val="en-GB"/>
        </w:rPr>
        <w:t xml:space="preserve"> </w:t>
      </w:r>
    </w:p>
    <w:p w14:paraId="6BF396AA" w14:textId="6F9960C6" w:rsidR="003D4779" w:rsidRPr="0099071F" w:rsidRDefault="00351A91" w:rsidP="00683463">
      <w:pPr>
        <w:pStyle w:val="HSubheading4"/>
      </w:pPr>
      <w:bookmarkStart w:id="603" w:name="_Toc221785446"/>
      <w:r w:rsidRPr="0099071F">
        <w:t>Section</w:t>
      </w:r>
      <w:r w:rsidR="003D4779" w:rsidRPr="0099071F">
        <w:t xml:space="preserve"> </w:t>
      </w:r>
      <w:r w:rsidR="00BA1552" w:rsidRPr="0099071F">
        <w:t>26</w:t>
      </w:r>
      <w:r w:rsidR="003D4779" w:rsidRPr="0099071F">
        <w:t>: tenancy deposits</w:t>
      </w:r>
      <w:bookmarkEnd w:id="603"/>
    </w:p>
    <w:p w14:paraId="7AE7E227" w14:textId="77777777" w:rsidR="003D4779" w:rsidRPr="0099071F" w:rsidRDefault="003D4779" w:rsidP="00683463">
      <w:pPr>
        <w:pStyle w:val="HSubheading5"/>
      </w:pPr>
      <w:r w:rsidRPr="0099071F">
        <w:t>Effect</w:t>
      </w:r>
    </w:p>
    <w:p w14:paraId="2CDBEFAD" w14:textId="434B2C8D" w:rsidR="003D4779" w:rsidRPr="0099071F" w:rsidRDefault="003D4779" w:rsidP="00EA1317">
      <w:pPr>
        <w:pStyle w:val="ParaNumbered"/>
        <w:rPr>
          <w:lang w:val="en-GB"/>
        </w:rPr>
      </w:pPr>
      <w:r w:rsidRPr="0099071F">
        <w:rPr>
          <w:lang w:val="en-GB"/>
        </w:rPr>
        <w:t xml:space="preserve">Paragraph </w:t>
      </w:r>
      <w:r w:rsidR="00BA1552" w:rsidRPr="0099071F">
        <w:rPr>
          <w:lang w:val="en-GB"/>
        </w:rPr>
        <w:t xml:space="preserve">11 </w:t>
      </w:r>
      <w:r w:rsidRPr="0099071F">
        <w:rPr>
          <w:lang w:val="en-GB"/>
        </w:rPr>
        <w:t xml:space="preserve">states the amendments made by </w:t>
      </w:r>
      <w:r w:rsidR="00896A51" w:rsidRPr="0099071F">
        <w:rPr>
          <w:lang w:val="en-GB"/>
        </w:rPr>
        <w:t>s</w:t>
      </w:r>
      <w:r w:rsidR="00351A91" w:rsidRPr="0099071F">
        <w:rPr>
          <w:lang w:val="en-GB"/>
        </w:rPr>
        <w:t>ection</w:t>
      </w:r>
      <w:r w:rsidRPr="0099071F">
        <w:rPr>
          <w:lang w:val="en-GB"/>
        </w:rPr>
        <w:t xml:space="preserve"> </w:t>
      </w:r>
      <w:r w:rsidR="00BA1552" w:rsidRPr="0099071F">
        <w:rPr>
          <w:lang w:val="en-GB"/>
        </w:rPr>
        <w:t xml:space="preserve">26 </w:t>
      </w:r>
      <w:r w:rsidRPr="0099071F">
        <w:rPr>
          <w:lang w:val="en-GB"/>
        </w:rPr>
        <w:t xml:space="preserve">do not apply to existing assured tenancies that were not assured shorthold tenancies immediately before the </w:t>
      </w:r>
      <w:r w:rsidR="00A4463F" w:rsidRPr="0099071F">
        <w:rPr>
          <w:lang w:val="en-GB"/>
        </w:rPr>
        <w:t>commencement</w:t>
      </w:r>
      <w:r w:rsidRPr="0099071F">
        <w:rPr>
          <w:lang w:val="en-GB"/>
        </w:rPr>
        <w:t xml:space="preserve"> date. </w:t>
      </w:r>
    </w:p>
    <w:p w14:paraId="05048840" w14:textId="1C6C7210" w:rsidR="003740FD" w:rsidRPr="0099071F" w:rsidRDefault="00351A91" w:rsidP="00683463">
      <w:pPr>
        <w:pStyle w:val="HSubheading4"/>
      </w:pPr>
      <w:bookmarkStart w:id="604" w:name="_Toc221785447"/>
      <w:r w:rsidRPr="0099071F">
        <w:t>Section</w:t>
      </w:r>
      <w:r w:rsidR="003740FD" w:rsidRPr="0099071F">
        <w:t xml:space="preserve"> </w:t>
      </w:r>
      <w:r w:rsidR="00524E81" w:rsidRPr="0099071F">
        <w:t>2</w:t>
      </w:r>
      <w:r w:rsidR="00FB01D8" w:rsidRPr="0099071F">
        <w:t>7</w:t>
      </w:r>
      <w:r w:rsidR="003740FD" w:rsidRPr="0099071F">
        <w:t>: tenant fees</w:t>
      </w:r>
      <w:bookmarkEnd w:id="604"/>
      <w:r w:rsidR="000B42DF" w:rsidRPr="0099071F">
        <w:t xml:space="preserve"> </w:t>
      </w:r>
    </w:p>
    <w:p w14:paraId="492D405B" w14:textId="053C2453" w:rsidR="00274891" w:rsidRPr="0099071F" w:rsidRDefault="00274891" w:rsidP="00683463">
      <w:pPr>
        <w:pStyle w:val="HSubheading5"/>
      </w:pPr>
      <w:r w:rsidRPr="0099071F">
        <w:t>Effect</w:t>
      </w:r>
    </w:p>
    <w:p w14:paraId="7EB89854" w14:textId="7DDEE98F" w:rsidR="00274891" w:rsidRPr="0099071F" w:rsidRDefault="00AA73E8" w:rsidP="00EA1317">
      <w:pPr>
        <w:pStyle w:val="ParaNumbered"/>
        <w:rPr>
          <w:rFonts w:ascii="Arial" w:hAnsi="Arial" w:cs="Arial"/>
          <w:lang w:val="en-GB"/>
        </w:rPr>
      </w:pPr>
      <w:r w:rsidRPr="0099071F">
        <w:rPr>
          <w:lang w:val="en-GB"/>
        </w:rPr>
        <w:t xml:space="preserve">Paragraph </w:t>
      </w:r>
      <w:r w:rsidR="007A2D9F" w:rsidRPr="0099071F">
        <w:rPr>
          <w:lang w:val="en-GB"/>
        </w:rPr>
        <w:t xml:space="preserve">12 </w:t>
      </w:r>
      <w:r w:rsidR="00274891" w:rsidRPr="0099071F">
        <w:rPr>
          <w:lang w:val="en-GB"/>
        </w:rPr>
        <w:t xml:space="preserve">provides for existing tenancies that were previously assured tenancies </w:t>
      </w:r>
      <w:r w:rsidR="0BE4DF40" w:rsidRPr="0099071F">
        <w:rPr>
          <w:lang w:val="en-GB"/>
        </w:rPr>
        <w:t>(and not assured shorthold tenancies)</w:t>
      </w:r>
      <w:r w:rsidR="00274891" w:rsidRPr="0099071F">
        <w:rPr>
          <w:lang w:val="en-GB"/>
        </w:rPr>
        <w:t xml:space="preserve"> to continue to remain out of scope of the Tenant Fees Act</w:t>
      </w:r>
      <w:r w:rsidR="00E840A2" w:rsidRPr="0099071F">
        <w:rPr>
          <w:lang w:val="en-GB"/>
        </w:rPr>
        <w:t xml:space="preserve"> 2019</w:t>
      </w:r>
      <w:r w:rsidR="00274891" w:rsidRPr="0099071F">
        <w:rPr>
          <w:lang w:val="en-GB"/>
        </w:rPr>
        <w:t>, until the date at which the Renters</w:t>
      </w:r>
      <w:r w:rsidR="00955308" w:rsidRPr="0099071F">
        <w:rPr>
          <w:lang w:val="en-GB"/>
        </w:rPr>
        <w:t>’</w:t>
      </w:r>
      <w:r w:rsidR="00274891" w:rsidRPr="0099071F">
        <w:rPr>
          <w:lang w:val="en-GB"/>
        </w:rPr>
        <w:t xml:space="preserve"> Rights Act applies to them.</w:t>
      </w:r>
    </w:p>
    <w:p w14:paraId="6C61174C" w14:textId="58A38DE8" w:rsidR="00274891" w:rsidRPr="0099071F" w:rsidRDefault="00274891" w:rsidP="00683463">
      <w:pPr>
        <w:pStyle w:val="HSubheading5"/>
      </w:pPr>
      <w:r w:rsidRPr="0099071F">
        <w:t>Background</w:t>
      </w:r>
    </w:p>
    <w:p w14:paraId="1BBE368D" w14:textId="06C00ACD" w:rsidR="00A27E57" w:rsidRPr="0099071F" w:rsidRDefault="00274891" w:rsidP="00EA1317">
      <w:pPr>
        <w:pStyle w:val="ParaNumbered"/>
        <w:rPr>
          <w:rFonts w:eastAsiaTheme="majorEastAsia" w:cstheme="majorBidi"/>
          <w:color w:val="0070C0"/>
          <w:sz w:val="24"/>
          <w:lang w:val="en-GB"/>
        </w:rPr>
      </w:pPr>
      <w:r w:rsidRPr="0099071F">
        <w:rPr>
          <w:lang w:val="en-GB"/>
        </w:rPr>
        <w:t>Prior to amendments that will be made to it by the Renters</w:t>
      </w:r>
      <w:r w:rsidR="00955308" w:rsidRPr="0099071F">
        <w:rPr>
          <w:lang w:val="en-GB"/>
        </w:rPr>
        <w:t>’</w:t>
      </w:r>
      <w:r w:rsidRPr="0099071F">
        <w:rPr>
          <w:lang w:val="en-GB"/>
        </w:rPr>
        <w:t xml:space="preserve"> Rights </w:t>
      </w:r>
      <w:r w:rsidR="00C96EAA" w:rsidRPr="0099071F">
        <w:rPr>
          <w:lang w:val="en-GB"/>
        </w:rPr>
        <w:t>Act</w:t>
      </w:r>
      <w:r w:rsidRPr="0099071F">
        <w:rPr>
          <w:lang w:val="en-GB"/>
        </w:rPr>
        <w:t xml:space="preserve">, the Tenant Fees Act </w:t>
      </w:r>
      <w:r w:rsidR="00E840A2" w:rsidRPr="0099071F">
        <w:rPr>
          <w:lang w:val="en-GB"/>
        </w:rPr>
        <w:t xml:space="preserve">2019 </w:t>
      </w:r>
      <w:r w:rsidRPr="0099071F">
        <w:rPr>
          <w:lang w:val="en-GB"/>
        </w:rPr>
        <w:t>does not currently apply to assured tenancies that are not assured shorthold tenancies.</w:t>
      </w:r>
    </w:p>
    <w:p w14:paraId="4936DE11" w14:textId="2BAC1D6B" w:rsidR="00A4246F" w:rsidRPr="0099071F" w:rsidRDefault="00A4246F" w:rsidP="00683463">
      <w:pPr>
        <w:pStyle w:val="HSubheading4"/>
      </w:pPr>
      <w:bookmarkStart w:id="605" w:name="_Toc221785448"/>
      <w:r w:rsidRPr="0099071F">
        <w:t>Schedule 1: student accommodation ground</w:t>
      </w:r>
      <w:bookmarkEnd w:id="605"/>
    </w:p>
    <w:p w14:paraId="777A93F3" w14:textId="77777777" w:rsidR="00A15F84" w:rsidRPr="0099071F" w:rsidRDefault="00A15F84" w:rsidP="00683463">
      <w:pPr>
        <w:pStyle w:val="HSubheading5"/>
      </w:pPr>
      <w:r w:rsidRPr="0099071F">
        <w:t>Effect</w:t>
      </w:r>
    </w:p>
    <w:p w14:paraId="33C58A34" w14:textId="42B7D2E8" w:rsidR="0073206E" w:rsidRPr="0099071F" w:rsidRDefault="00A4246F" w:rsidP="00EA1317">
      <w:pPr>
        <w:pStyle w:val="ParaNumbered"/>
        <w:rPr>
          <w:lang w:val="en-GB"/>
        </w:rPr>
      </w:pPr>
      <w:r w:rsidRPr="0099071F">
        <w:rPr>
          <w:lang w:val="en-GB"/>
        </w:rPr>
        <w:t xml:space="preserve">Paragraph </w:t>
      </w:r>
      <w:r w:rsidR="003E34DC" w:rsidRPr="0099071F">
        <w:rPr>
          <w:lang w:val="en-GB"/>
        </w:rPr>
        <w:t>13</w:t>
      </w:r>
      <w:r w:rsidR="006A5AF3" w:rsidRPr="0099071F">
        <w:rPr>
          <w:lang w:val="en-GB"/>
        </w:rPr>
        <w:t xml:space="preserve"> makes various modifications to possession Ground 4A </w:t>
      </w:r>
      <w:r w:rsidR="00E32C06" w:rsidRPr="0099071F">
        <w:rPr>
          <w:lang w:val="en-GB"/>
        </w:rPr>
        <w:t>to ensure it can be used in respect of existing tenancies. For example, it</w:t>
      </w:r>
      <w:r w:rsidR="003E34DC" w:rsidRPr="0099071F">
        <w:rPr>
          <w:lang w:val="en-GB"/>
        </w:rPr>
        <w:t xml:space="preserve"> </w:t>
      </w:r>
      <w:r w:rsidRPr="0099071F">
        <w:rPr>
          <w:lang w:val="en-GB"/>
        </w:rPr>
        <w:t xml:space="preserve">provides that where </w:t>
      </w:r>
      <w:r w:rsidR="78A64C32" w:rsidRPr="0099071F">
        <w:rPr>
          <w:lang w:val="en-GB"/>
        </w:rPr>
        <w:t xml:space="preserve">existing </w:t>
      </w:r>
      <w:r w:rsidRPr="0099071F">
        <w:rPr>
          <w:lang w:val="en-GB"/>
        </w:rPr>
        <w:t xml:space="preserve">tenancies transition to the new system, landlords can provide </w:t>
      </w:r>
      <w:r w:rsidR="00697F6F">
        <w:rPr>
          <w:lang w:val="en-GB"/>
        </w:rPr>
        <w:t>“</w:t>
      </w:r>
      <w:r w:rsidRPr="0099071F">
        <w:rPr>
          <w:lang w:val="en-GB"/>
        </w:rPr>
        <w:t>prior notice</w:t>
      </w:r>
      <w:r w:rsidR="00697F6F">
        <w:rPr>
          <w:lang w:val="en-GB"/>
        </w:rPr>
        <w:t>”</w:t>
      </w:r>
      <w:r w:rsidRPr="0099071F">
        <w:rPr>
          <w:lang w:val="en-GB"/>
        </w:rPr>
        <w:t xml:space="preserve"> of their intention to rely on </w:t>
      </w:r>
      <w:r w:rsidR="00C427EB" w:rsidRPr="0099071F">
        <w:rPr>
          <w:lang w:val="en-GB"/>
        </w:rPr>
        <w:t>G</w:t>
      </w:r>
      <w:r w:rsidRPr="0099071F">
        <w:rPr>
          <w:lang w:val="en-GB"/>
        </w:rPr>
        <w:t xml:space="preserve">round 4A </w:t>
      </w:r>
      <w:r w:rsidR="2058B234" w:rsidRPr="0099071F">
        <w:rPr>
          <w:lang w:val="en-GB"/>
        </w:rPr>
        <w:t>within one month of the commencement date.</w:t>
      </w:r>
      <w:r w:rsidR="001C104A" w:rsidRPr="0099071F">
        <w:rPr>
          <w:lang w:val="en-GB"/>
        </w:rPr>
        <w:t xml:space="preserve"> </w:t>
      </w:r>
      <w:r w:rsidR="00633F76" w:rsidRPr="0099071F">
        <w:rPr>
          <w:lang w:val="en-GB"/>
        </w:rPr>
        <w:t xml:space="preserve">This can be done either on the basis that the tenant </w:t>
      </w:r>
      <w:r w:rsidR="00983F5C" w:rsidRPr="0099071F">
        <w:rPr>
          <w:lang w:val="en-GB"/>
        </w:rPr>
        <w:t xml:space="preserve">met the test the provision sets out for student status (the </w:t>
      </w:r>
      <w:r w:rsidR="00697F6F">
        <w:rPr>
          <w:lang w:val="en-GB"/>
        </w:rPr>
        <w:t>“</w:t>
      </w:r>
      <w:r w:rsidR="00D35C33" w:rsidRPr="0099071F">
        <w:rPr>
          <w:lang w:val="en-GB"/>
        </w:rPr>
        <w:t>s</w:t>
      </w:r>
      <w:r w:rsidR="00983F5C" w:rsidRPr="0099071F">
        <w:rPr>
          <w:lang w:val="en-GB"/>
        </w:rPr>
        <w:t>tudent test</w:t>
      </w:r>
      <w:r w:rsidR="00697F6F">
        <w:rPr>
          <w:lang w:val="en-GB"/>
        </w:rPr>
        <w:t>”</w:t>
      </w:r>
      <w:r w:rsidR="00983F5C" w:rsidRPr="0099071F">
        <w:rPr>
          <w:lang w:val="en-GB"/>
        </w:rPr>
        <w:t xml:space="preserve">) </w:t>
      </w:r>
      <w:r w:rsidR="008D05EE" w:rsidRPr="0099071F">
        <w:rPr>
          <w:lang w:val="en-GB"/>
        </w:rPr>
        <w:t xml:space="preserve">when the </w:t>
      </w:r>
      <w:r w:rsidR="00264275" w:rsidRPr="0099071F">
        <w:rPr>
          <w:lang w:val="en-GB"/>
        </w:rPr>
        <w:t xml:space="preserve">existing </w:t>
      </w:r>
      <w:r w:rsidR="008D05EE" w:rsidRPr="0099071F">
        <w:rPr>
          <w:lang w:val="en-GB"/>
        </w:rPr>
        <w:t xml:space="preserve">tenancy was </w:t>
      </w:r>
      <w:r w:rsidR="00264275" w:rsidRPr="0099071F">
        <w:rPr>
          <w:lang w:val="en-GB"/>
        </w:rPr>
        <w:t xml:space="preserve">originally </w:t>
      </w:r>
      <w:r w:rsidR="008D05EE" w:rsidRPr="0099071F">
        <w:rPr>
          <w:lang w:val="en-GB"/>
        </w:rPr>
        <w:t xml:space="preserve">entered into; </w:t>
      </w:r>
      <w:r w:rsidR="006C5366" w:rsidRPr="0099071F">
        <w:rPr>
          <w:lang w:val="en-GB"/>
        </w:rPr>
        <w:t xml:space="preserve">or </w:t>
      </w:r>
      <w:r w:rsidR="004B4682" w:rsidRPr="0099071F">
        <w:rPr>
          <w:lang w:val="en-GB"/>
        </w:rPr>
        <w:t xml:space="preserve">that the tenant meets that test at the point at which </w:t>
      </w:r>
      <w:r w:rsidR="00124323" w:rsidRPr="0099071F">
        <w:rPr>
          <w:lang w:val="en-GB"/>
        </w:rPr>
        <w:t>the landlord provides that</w:t>
      </w:r>
      <w:r w:rsidR="00264275" w:rsidRPr="0099071F">
        <w:rPr>
          <w:lang w:val="en-GB"/>
        </w:rPr>
        <w:t xml:space="preserve"> </w:t>
      </w:r>
      <w:r w:rsidR="00697F6F">
        <w:rPr>
          <w:lang w:val="en-GB"/>
        </w:rPr>
        <w:t>“</w:t>
      </w:r>
      <w:r w:rsidR="00264275" w:rsidRPr="0099071F">
        <w:rPr>
          <w:lang w:val="en-GB"/>
        </w:rPr>
        <w:t>prior</w:t>
      </w:r>
      <w:r w:rsidR="00124323" w:rsidRPr="0099071F">
        <w:rPr>
          <w:lang w:val="en-GB"/>
        </w:rPr>
        <w:t xml:space="preserve"> notice</w:t>
      </w:r>
      <w:r w:rsidR="00697F6F">
        <w:rPr>
          <w:lang w:val="en-GB"/>
        </w:rPr>
        <w:t>”</w:t>
      </w:r>
      <w:r w:rsidR="00124323" w:rsidRPr="0099071F">
        <w:rPr>
          <w:lang w:val="en-GB"/>
        </w:rPr>
        <w:t xml:space="preserve"> via a written statement</w:t>
      </w:r>
      <w:r w:rsidR="003C0A14" w:rsidRPr="0099071F">
        <w:rPr>
          <w:lang w:val="en-GB"/>
        </w:rPr>
        <w:t>, or both</w:t>
      </w:r>
      <w:r w:rsidR="00124323" w:rsidRPr="0099071F">
        <w:rPr>
          <w:lang w:val="en-GB"/>
        </w:rPr>
        <w:t>.</w:t>
      </w:r>
      <w:r w:rsidR="00E32C06" w:rsidRPr="0099071F">
        <w:rPr>
          <w:lang w:val="en-GB"/>
        </w:rPr>
        <w:t xml:space="preserve"> </w:t>
      </w:r>
    </w:p>
    <w:p w14:paraId="58F209FE" w14:textId="20DA7896" w:rsidR="00A4246F" w:rsidRPr="0099071F" w:rsidRDefault="0073206E" w:rsidP="00EA1317">
      <w:pPr>
        <w:pStyle w:val="ParaNumbered"/>
        <w:rPr>
          <w:lang w:val="en-GB"/>
        </w:rPr>
      </w:pPr>
      <w:r w:rsidRPr="0099071F">
        <w:rPr>
          <w:lang w:val="en-GB"/>
        </w:rPr>
        <w:t>Paragraph 13</w:t>
      </w:r>
      <w:r w:rsidR="00E32C06" w:rsidRPr="0099071F">
        <w:rPr>
          <w:lang w:val="en-GB"/>
        </w:rPr>
        <w:t xml:space="preserve"> further </w:t>
      </w:r>
      <w:r w:rsidR="541B2C8B" w:rsidRPr="0099071F">
        <w:rPr>
          <w:lang w:val="en-GB"/>
        </w:rPr>
        <w:t>modifies</w:t>
      </w:r>
      <w:r w:rsidR="00E32C06" w:rsidRPr="0099071F">
        <w:rPr>
          <w:lang w:val="en-GB"/>
        </w:rPr>
        <w:t xml:space="preserve"> Ground 4A for existing tenancies which </w:t>
      </w:r>
      <w:r w:rsidR="000A258D" w:rsidRPr="0099071F">
        <w:rPr>
          <w:lang w:val="en-GB"/>
        </w:rPr>
        <w:t>meet</w:t>
      </w:r>
      <w:r w:rsidR="00E32C06" w:rsidRPr="0099071F">
        <w:rPr>
          <w:lang w:val="en-GB"/>
        </w:rPr>
        <w:t xml:space="preserve"> the definition of a </w:t>
      </w:r>
      <w:r w:rsidR="00697F6F">
        <w:rPr>
          <w:lang w:val="en-GB"/>
        </w:rPr>
        <w:t>“</w:t>
      </w:r>
      <w:r w:rsidR="00E32C06" w:rsidRPr="0099071F">
        <w:rPr>
          <w:lang w:val="en-GB"/>
        </w:rPr>
        <w:t>qualifying student tenancy</w:t>
      </w:r>
      <w:r w:rsidR="00697F6F">
        <w:rPr>
          <w:lang w:val="en-GB"/>
        </w:rPr>
        <w:t>”</w:t>
      </w:r>
      <w:r w:rsidR="00E32C06" w:rsidRPr="0099071F">
        <w:rPr>
          <w:lang w:val="en-GB"/>
        </w:rPr>
        <w:t xml:space="preserve">. For those tenancies, </w:t>
      </w:r>
      <w:proofErr w:type="gramStart"/>
      <w:r w:rsidR="00E32C06" w:rsidRPr="0099071F">
        <w:rPr>
          <w:lang w:val="en-GB"/>
        </w:rPr>
        <w:t>Ground</w:t>
      </w:r>
      <w:proofErr w:type="gramEnd"/>
      <w:r w:rsidR="00E32C06" w:rsidRPr="0099071F">
        <w:rPr>
          <w:lang w:val="en-GB"/>
        </w:rPr>
        <w:t xml:space="preserve"> 4A </w:t>
      </w:r>
      <w:r w:rsidR="00417CF0" w:rsidRPr="0099071F">
        <w:rPr>
          <w:lang w:val="en-GB"/>
        </w:rPr>
        <w:t xml:space="preserve">is further modified </w:t>
      </w:r>
      <w:proofErr w:type="gramStart"/>
      <w:r w:rsidR="00417CF0" w:rsidRPr="0099071F">
        <w:rPr>
          <w:lang w:val="en-GB"/>
        </w:rPr>
        <w:t xml:space="preserve">so as </w:t>
      </w:r>
      <w:r w:rsidR="000A258D" w:rsidRPr="0099071F">
        <w:rPr>
          <w:lang w:val="en-GB"/>
        </w:rPr>
        <w:t>to</w:t>
      </w:r>
      <w:proofErr w:type="gramEnd"/>
      <w:r w:rsidR="00DA3C86" w:rsidRPr="0099071F">
        <w:rPr>
          <w:lang w:val="en-GB"/>
        </w:rPr>
        <w:t xml:space="preserve"> remove the two requirements that </w:t>
      </w:r>
      <w:r w:rsidR="00417CF0" w:rsidRPr="0099071F">
        <w:rPr>
          <w:lang w:val="en-GB"/>
        </w:rPr>
        <w:t>th</w:t>
      </w:r>
      <w:r w:rsidR="000A258D" w:rsidRPr="0099071F">
        <w:rPr>
          <w:lang w:val="en-GB"/>
        </w:rPr>
        <w:t>e dwelling-house</w:t>
      </w:r>
      <w:r w:rsidR="00DA3C86" w:rsidRPr="0099071F">
        <w:rPr>
          <w:lang w:val="en-GB"/>
        </w:rPr>
        <w:t xml:space="preserve"> must</w:t>
      </w:r>
      <w:r w:rsidR="00417CF0" w:rsidRPr="0099071F">
        <w:rPr>
          <w:lang w:val="en-GB"/>
        </w:rPr>
        <w:t xml:space="preserve"> be an HMO</w:t>
      </w:r>
      <w:r w:rsidR="00DA3C86" w:rsidRPr="0099071F">
        <w:rPr>
          <w:lang w:val="en-GB"/>
        </w:rPr>
        <w:t xml:space="preserve"> (or in an HMO)</w:t>
      </w:r>
      <w:r w:rsidR="00417CF0" w:rsidRPr="0099071F">
        <w:rPr>
          <w:lang w:val="en-GB"/>
        </w:rPr>
        <w:t xml:space="preserve"> </w:t>
      </w:r>
      <w:r w:rsidR="00DA3C86" w:rsidRPr="0099071F">
        <w:rPr>
          <w:lang w:val="en-GB"/>
        </w:rPr>
        <w:t>and that the date</w:t>
      </w:r>
      <w:r w:rsidR="00C4355B" w:rsidRPr="0099071F">
        <w:rPr>
          <w:lang w:val="en-GB"/>
        </w:rPr>
        <w:t xml:space="preserve"> </w:t>
      </w:r>
      <w:r w:rsidR="00784C21" w:rsidRPr="0099071F">
        <w:rPr>
          <w:lang w:val="en-GB"/>
        </w:rPr>
        <w:t>specified in the notice served</w:t>
      </w:r>
      <w:r w:rsidR="00DA3C86" w:rsidRPr="0099071F">
        <w:rPr>
          <w:lang w:val="en-GB"/>
        </w:rPr>
        <w:t xml:space="preserve"> by the landlord</w:t>
      </w:r>
      <w:r w:rsidR="00784C21" w:rsidRPr="0099071F">
        <w:rPr>
          <w:lang w:val="en-GB"/>
        </w:rPr>
        <w:t xml:space="preserve"> under </w:t>
      </w:r>
      <w:r w:rsidR="00351A91" w:rsidRPr="0099071F">
        <w:rPr>
          <w:lang w:val="en-GB"/>
        </w:rPr>
        <w:t>section</w:t>
      </w:r>
      <w:r w:rsidR="00784C21" w:rsidRPr="0099071F">
        <w:rPr>
          <w:lang w:val="en-GB"/>
        </w:rPr>
        <w:t xml:space="preserve"> 8 of the Housing Act 1988</w:t>
      </w:r>
      <w:r w:rsidR="0060741E" w:rsidRPr="0099071F">
        <w:rPr>
          <w:lang w:val="en-GB"/>
        </w:rPr>
        <w:t xml:space="preserve"> fall</w:t>
      </w:r>
      <w:r w:rsidR="00DA3C86" w:rsidRPr="0099071F">
        <w:rPr>
          <w:lang w:val="en-GB"/>
        </w:rPr>
        <w:t>s</w:t>
      </w:r>
      <w:r w:rsidR="0060741E" w:rsidRPr="0099071F">
        <w:rPr>
          <w:lang w:val="en-GB"/>
        </w:rPr>
        <w:t xml:space="preserve"> between 1 June and 30 September. </w:t>
      </w:r>
      <w:r w:rsidR="00080E7D" w:rsidRPr="0099071F">
        <w:rPr>
          <w:lang w:val="en-GB"/>
        </w:rPr>
        <w:t xml:space="preserve">An existing tenancy will be a </w:t>
      </w:r>
      <w:r w:rsidR="00697F6F">
        <w:rPr>
          <w:lang w:val="en-GB"/>
        </w:rPr>
        <w:t>“</w:t>
      </w:r>
      <w:r w:rsidR="00080E7D" w:rsidRPr="0099071F">
        <w:rPr>
          <w:lang w:val="en-GB"/>
        </w:rPr>
        <w:t>qualifying student tenancy</w:t>
      </w:r>
      <w:r w:rsidR="00697F6F">
        <w:rPr>
          <w:lang w:val="en-GB"/>
        </w:rPr>
        <w:t>”</w:t>
      </w:r>
      <w:r w:rsidR="00080E7D" w:rsidRPr="0099071F">
        <w:rPr>
          <w:lang w:val="en-GB"/>
        </w:rPr>
        <w:t xml:space="preserve"> </w:t>
      </w:r>
      <w:r w:rsidRPr="0099071F">
        <w:rPr>
          <w:lang w:val="en-GB"/>
        </w:rPr>
        <w:t>if the landlord, a person appointed to act on the landlord</w:t>
      </w:r>
      <w:r w:rsidR="00D35C33" w:rsidRPr="0099071F">
        <w:rPr>
          <w:lang w:val="en-GB"/>
        </w:rPr>
        <w:t>’s</w:t>
      </w:r>
      <w:r w:rsidRPr="0099071F">
        <w:rPr>
          <w:lang w:val="en-GB"/>
        </w:rPr>
        <w:t xml:space="preserve"> behalf</w:t>
      </w:r>
      <w:r w:rsidR="00070D19" w:rsidRPr="0099071F">
        <w:rPr>
          <w:lang w:val="en-GB"/>
        </w:rPr>
        <w:t>,</w:t>
      </w:r>
      <w:r w:rsidRPr="0099071F">
        <w:rPr>
          <w:lang w:val="en-GB"/>
        </w:rPr>
        <w:t xml:space="preserve"> or a person managing the building</w:t>
      </w:r>
      <w:r w:rsidR="00070D19" w:rsidRPr="0099071F">
        <w:rPr>
          <w:lang w:val="en-GB"/>
        </w:rPr>
        <w:t>,</w:t>
      </w:r>
      <w:r w:rsidRPr="0099071F">
        <w:rPr>
          <w:lang w:val="en-GB"/>
        </w:rPr>
        <w:t xml:space="preserve"> is a member of a specified housing management code of practice approved under </w:t>
      </w:r>
      <w:r w:rsidR="00351A91" w:rsidRPr="0099071F">
        <w:rPr>
          <w:lang w:val="en-GB"/>
        </w:rPr>
        <w:t>section</w:t>
      </w:r>
      <w:r w:rsidRPr="0099071F">
        <w:rPr>
          <w:lang w:val="en-GB"/>
        </w:rPr>
        <w:t xml:space="preserve"> 233 of the Housing Act 2004. The power to specify the relevant code can be exercised in regulations by the Secretary of State. </w:t>
      </w:r>
    </w:p>
    <w:p w14:paraId="7AA6978A" w14:textId="58A38DE8" w:rsidR="6F4DDCBB" w:rsidRPr="0099071F" w:rsidRDefault="6F4DDCBB" w:rsidP="00683463">
      <w:pPr>
        <w:pStyle w:val="HSubheading5"/>
      </w:pPr>
      <w:r w:rsidRPr="0099071F">
        <w:t>Background</w:t>
      </w:r>
    </w:p>
    <w:p w14:paraId="0A4C02E9" w14:textId="0BD74D3C" w:rsidR="6F4DDCBB" w:rsidRPr="0099071F" w:rsidRDefault="6F4DDCBB" w:rsidP="00EA1317">
      <w:pPr>
        <w:pStyle w:val="ParaNumbered"/>
        <w:rPr>
          <w:lang w:val="en-GB"/>
        </w:rPr>
      </w:pPr>
      <w:r w:rsidRPr="0099071F">
        <w:rPr>
          <w:lang w:val="en-GB"/>
        </w:rPr>
        <w:t xml:space="preserve">The modification to </w:t>
      </w:r>
      <w:r w:rsidR="29A60EA2" w:rsidRPr="0099071F">
        <w:rPr>
          <w:lang w:val="en-GB"/>
        </w:rPr>
        <w:t>G</w:t>
      </w:r>
      <w:r w:rsidRPr="0099071F">
        <w:rPr>
          <w:lang w:val="en-GB"/>
        </w:rPr>
        <w:t xml:space="preserve">round 4A is to ensure that landlords of student tenancies which would be exempted from the assured tenancy regime pursuant to paragraph 8 of Schedule 1 </w:t>
      </w:r>
      <w:r w:rsidR="39F6EF5D" w:rsidRPr="0099071F">
        <w:rPr>
          <w:lang w:val="en-GB"/>
        </w:rPr>
        <w:t>to the Housing Act 1988</w:t>
      </w:r>
      <w:r w:rsidR="0048569D" w:rsidRPr="0099071F">
        <w:rPr>
          <w:lang w:val="en-GB"/>
        </w:rPr>
        <w:t xml:space="preserve">, </w:t>
      </w:r>
      <w:r w:rsidRPr="0099071F">
        <w:rPr>
          <w:lang w:val="en-GB"/>
        </w:rPr>
        <w:t xml:space="preserve">were they created after commencement of </w:t>
      </w:r>
      <w:r w:rsidR="0048569D" w:rsidRPr="0099071F">
        <w:rPr>
          <w:lang w:val="en-GB"/>
        </w:rPr>
        <w:t>P</w:t>
      </w:r>
      <w:r w:rsidRPr="0099071F">
        <w:rPr>
          <w:lang w:val="en-GB"/>
        </w:rPr>
        <w:t xml:space="preserve">art 1 </w:t>
      </w:r>
      <w:r w:rsidR="0048569D" w:rsidRPr="0099071F">
        <w:rPr>
          <w:lang w:val="en-GB"/>
        </w:rPr>
        <w:t>C</w:t>
      </w:r>
      <w:r w:rsidRPr="0099071F">
        <w:rPr>
          <w:lang w:val="en-GB"/>
        </w:rPr>
        <w:t>hapter 1 of the RRA, can end existing tenancies as they will be able to when they are exempted</w:t>
      </w:r>
      <w:r w:rsidR="00CF6D9E">
        <w:rPr>
          <w:lang w:val="en-GB"/>
        </w:rPr>
        <w:t>.</w:t>
      </w:r>
    </w:p>
    <w:p w14:paraId="140584F8" w14:textId="68E6122E" w:rsidR="00A15F84" w:rsidRPr="0099071F" w:rsidRDefault="00A15F84" w:rsidP="00683463">
      <w:pPr>
        <w:pStyle w:val="HSubheading4"/>
      </w:pPr>
      <w:bookmarkStart w:id="606" w:name="_Toc221785449"/>
      <w:r w:rsidRPr="0099071F">
        <w:lastRenderedPageBreak/>
        <w:t xml:space="preserve">Schedule 1: </w:t>
      </w:r>
      <w:r w:rsidR="00030404" w:rsidRPr="0099071F">
        <w:t>stepping stone accommodation ground</w:t>
      </w:r>
      <w:bookmarkEnd w:id="606"/>
    </w:p>
    <w:p w14:paraId="01E7D1EC" w14:textId="77777777" w:rsidR="00A15F84" w:rsidRPr="0099071F" w:rsidRDefault="00A15F84" w:rsidP="00683463">
      <w:pPr>
        <w:pStyle w:val="HSubheading5"/>
      </w:pPr>
      <w:r w:rsidRPr="0099071F">
        <w:t>Effect</w:t>
      </w:r>
    </w:p>
    <w:p w14:paraId="1E2075A1" w14:textId="409A6155" w:rsidR="00A15F84" w:rsidRPr="0099071F" w:rsidRDefault="00A15F84" w:rsidP="00EA1317">
      <w:pPr>
        <w:pStyle w:val="ParaNumbered"/>
        <w:rPr>
          <w:lang w:val="en-GB"/>
        </w:rPr>
      </w:pPr>
      <w:r w:rsidRPr="0099071F">
        <w:rPr>
          <w:lang w:val="en-GB"/>
        </w:rPr>
        <w:t xml:space="preserve">Paragraph </w:t>
      </w:r>
      <w:r w:rsidR="003E34DC" w:rsidRPr="0099071F">
        <w:rPr>
          <w:lang w:val="en-GB"/>
        </w:rPr>
        <w:t xml:space="preserve">14 </w:t>
      </w:r>
      <w:r w:rsidRPr="0099071F">
        <w:rPr>
          <w:lang w:val="en-GB"/>
        </w:rPr>
        <w:t xml:space="preserve">makes provision for landlords with existing tenancies who wish to use </w:t>
      </w:r>
      <w:r w:rsidR="00B15C93" w:rsidRPr="0099071F">
        <w:rPr>
          <w:lang w:val="en-GB"/>
        </w:rPr>
        <w:t>G</w:t>
      </w:r>
      <w:r w:rsidRPr="0099071F">
        <w:rPr>
          <w:lang w:val="en-GB"/>
        </w:rPr>
        <w:t xml:space="preserve">round 5H. It provides that paragraph (b) of </w:t>
      </w:r>
      <w:r w:rsidR="00B15C93" w:rsidRPr="0099071F">
        <w:rPr>
          <w:lang w:val="en-GB"/>
        </w:rPr>
        <w:t>G</w:t>
      </w:r>
      <w:r w:rsidRPr="0099071F">
        <w:rPr>
          <w:lang w:val="en-GB"/>
        </w:rPr>
        <w:t xml:space="preserve">round 5H applies to existing tenancies as though it included the stipulation that the written statement was given to the tenant before the </w:t>
      </w:r>
      <w:r w:rsidR="00A4463F" w:rsidRPr="0099071F">
        <w:rPr>
          <w:lang w:val="en-GB"/>
        </w:rPr>
        <w:t>commencement</w:t>
      </w:r>
      <w:r w:rsidRPr="0099071F">
        <w:rPr>
          <w:lang w:val="en-GB"/>
        </w:rPr>
        <w:t xml:space="preserve"> date.</w:t>
      </w:r>
    </w:p>
    <w:p w14:paraId="383CE91C" w14:textId="77777777" w:rsidR="00391219" w:rsidRPr="0099071F" w:rsidRDefault="00391219" w:rsidP="00683463">
      <w:pPr>
        <w:pStyle w:val="HSubheading4"/>
      </w:pPr>
      <w:bookmarkStart w:id="607" w:name="_Toc221785450"/>
      <w:bookmarkStart w:id="608" w:name="_Toc134531190"/>
      <w:r w:rsidRPr="0099071F">
        <w:t>Schedule 1: redevelopment ground</w:t>
      </w:r>
      <w:bookmarkEnd w:id="607"/>
    </w:p>
    <w:p w14:paraId="13C7B669" w14:textId="77777777" w:rsidR="00391219" w:rsidRPr="0099071F" w:rsidRDefault="00391219" w:rsidP="00683463">
      <w:pPr>
        <w:pStyle w:val="HSubheading5"/>
      </w:pPr>
      <w:r w:rsidRPr="0099071F">
        <w:t>Effect</w:t>
      </w:r>
    </w:p>
    <w:p w14:paraId="6FAD8873" w14:textId="4B8E3B3E" w:rsidR="00391219" w:rsidRPr="0099071F" w:rsidRDefault="00391219" w:rsidP="00EA1317">
      <w:pPr>
        <w:pStyle w:val="ParaNumbered"/>
        <w:rPr>
          <w:lang w:val="en-GB"/>
        </w:rPr>
      </w:pPr>
      <w:r w:rsidRPr="0099071F">
        <w:rPr>
          <w:lang w:val="en-GB"/>
        </w:rPr>
        <w:t xml:space="preserve">Paragraph </w:t>
      </w:r>
      <w:r w:rsidR="003E34DC" w:rsidRPr="0099071F">
        <w:rPr>
          <w:lang w:val="en-GB"/>
        </w:rPr>
        <w:t xml:space="preserve">15 </w:t>
      </w:r>
      <w:r w:rsidRPr="0099071F">
        <w:rPr>
          <w:lang w:val="en-GB"/>
        </w:rPr>
        <w:t xml:space="preserve">makes provision for landlords with existing tenancies who wish to use </w:t>
      </w:r>
      <w:r w:rsidR="00615C32" w:rsidRPr="0099071F">
        <w:rPr>
          <w:lang w:val="en-GB"/>
        </w:rPr>
        <w:t>G</w:t>
      </w:r>
      <w:r w:rsidRPr="0099071F">
        <w:rPr>
          <w:lang w:val="en-GB"/>
        </w:rPr>
        <w:t xml:space="preserve">round 6. It stipulates that the landlord must provide notice </w:t>
      </w:r>
      <w:r w:rsidR="006D03DB" w:rsidRPr="0099071F">
        <w:rPr>
          <w:lang w:val="en-GB"/>
        </w:rPr>
        <w:t xml:space="preserve">within one </w:t>
      </w:r>
      <w:r w:rsidR="008779E6" w:rsidRPr="0099071F">
        <w:rPr>
          <w:lang w:val="en-GB"/>
        </w:rPr>
        <w:t>month after the</w:t>
      </w:r>
      <w:r w:rsidR="008C707D" w:rsidRPr="0099071F">
        <w:rPr>
          <w:lang w:val="en-GB"/>
        </w:rPr>
        <w:t xml:space="preserve"> </w:t>
      </w:r>
      <w:r w:rsidR="00697F6F">
        <w:rPr>
          <w:lang w:val="en-GB"/>
        </w:rPr>
        <w:t>“</w:t>
      </w:r>
      <w:r w:rsidR="00A4463F" w:rsidRPr="0099071F">
        <w:rPr>
          <w:lang w:val="en-GB"/>
        </w:rPr>
        <w:t>commencement</w:t>
      </w:r>
      <w:r w:rsidRPr="0099071F">
        <w:rPr>
          <w:lang w:val="en-GB"/>
        </w:rPr>
        <w:t xml:space="preserve"> date</w:t>
      </w:r>
      <w:r w:rsidR="00697F6F">
        <w:rPr>
          <w:lang w:val="en-GB"/>
        </w:rPr>
        <w:t>”</w:t>
      </w:r>
      <w:r w:rsidRPr="0099071F">
        <w:rPr>
          <w:lang w:val="en-GB"/>
        </w:rPr>
        <w:t xml:space="preserve"> </w:t>
      </w:r>
      <w:r w:rsidR="00203F84" w:rsidRPr="0099071F">
        <w:rPr>
          <w:lang w:val="en-GB"/>
        </w:rPr>
        <w:t xml:space="preserve">rather than </w:t>
      </w:r>
      <w:r w:rsidR="009F1620" w:rsidRPr="0099071F">
        <w:rPr>
          <w:lang w:val="en-GB"/>
        </w:rPr>
        <w:t xml:space="preserve">before the tenancy was </w:t>
      </w:r>
      <w:proofErr w:type="gramStart"/>
      <w:r w:rsidR="009F1620" w:rsidRPr="0099071F">
        <w:rPr>
          <w:lang w:val="en-GB"/>
        </w:rPr>
        <w:t>entered into</w:t>
      </w:r>
      <w:proofErr w:type="gramEnd"/>
      <w:r w:rsidRPr="0099071F">
        <w:rPr>
          <w:lang w:val="en-GB"/>
        </w:rPr>
        <w:t xml:space="preserve">. Without this, social landlords </w:t>
      </w:r>
      <w:r w:rsidR="002A62B0" w:rsidRPr="0099071F">
        <w:rPr>
          <w:lang w:val="en-GB"/>
        </w:rPr>
        <w:t xml:space="preserve">under these tenancies </w:t>
      </w:r>
      <w:r w:rsidRPr="0099071F">
        <w:rPr>
          <w:lang w:val="en-GB"/>
        </w:rPr>
        <w:t xml:space="preserve">would not be able to comply with the requirement in </w:t>
      </w:r>
      <w:r w:rsidR="533EEFBA" w:rsidRPr="0099071F">
        <w:rPr>
          <w:lang w:val="en-GB"/>
        </w:rPr>
        <w:t xml:space="preserve">case C, paragraph (c) of the </w:t>
      </w:r>
      <w:r w:rsidR="00697F6F">
        <w:rPr>
          <w:lang w:val="en-GB"/>
        </w:rPr>
        <w:t>“</w:t>
      </w:r>
      <w:r w:rsidR="533EEFBA" w:rsidRPr="0099071F">
        <w:rPr>
          <w:lang w:val="en-GB"/>
        </w:rPr>
        <w:t>additional RSL condition</w:t>
      </w:r>
      <w:r w:rsidR="00697F6F">
        <w:rPr>
          <w:lang w:val="en-GB"/>
        </w:rPr>
        <w:t>”</w:t>
      </w:r>
      <w:r w:rsidR="533EEFBA" w:rsidRPr="0099071F">
        <w:rPr>
          <w:lang w:val="en-GB"/>
        </w:rPr>
        <w:t xml:space="preserve"> in </w:t>
      </w:r>
      <w:r w:rsidR="008C34E8" w:rsidRPr="0099071F">
        <w:rPr>
          <w:lang w:val="en-GB"/>
        </w:rPr>
        <w:t>g</w:t>
      </w:r>
      <w:r w:rsidR="533EEFBA" w:rsidRPr="0099071F">
        <w:rPr>
          <w:lang w:val="en-GB"/>
        </w:rPr>
        <w:t xml:space="preserve">round 6. </w:t>
      </w:r>
    </w:p>
    <w:p w14:paraId="39410BDE" w14:textId="074DD83E" w:rsidR="00BA574E" w:rsidRPr="0099071F" w:rsidRDefault="00BA574E" w:rsidP="00683463">
      <w:pPr>
        <w:pStyle w:val="HSubheading4"/>
      </w:pPr>
      <w:bookmarkStart w:id="609" w:name="_Toc221785451"/>
      <w:r w:rsidRPr="0099071F">
        <w:t xml:space="preserve">Claim form for </w:t>
      </w:r>
      <w:r w:rsidR="00351A91" w:rsidRPr="0099071F">
        <w:t>section</w:t>
      </w:r>
      <w:r w:rsidRPr="0099071F">
        <w:t xml:space="preserve"> 8 possession proceedings already requested</w:t>
      </w:r>
      <w:r w:rsidR="007B5C50" w:rsidRPr="0099071F">
        <w:t xml:space="preserve"> / not requested / not requested</w:t>
      </w:r>
      <w:bookmarkEnd w:id="609"/>
    </w:p>
    <w:p w14:paraId="724BCBF7" w14:textId="1512101F" w:rsidR="007B5C50" w:rsidRPr="0099071F" w:rsidRDefault="007B5C50" w:rsidP="00EA1317">
      <w:pPr>
        <w:pStyle w:val="ParaNumbered"/>
        <w:rPr>
          <w:lang w:val="en-GB"/>
        </w:rPr>
      </w:pPr>
      <w:r w:rsidRPr="0099071F">
        <w:rPr>
          <w:lang w:val="en-GB"/>
        </w:rPr>
        <w:t xml:space="preserve">Paragraphs 16 and 17 ensure that valid </w:t>
      </w:r>
      <w:r w:rsidR="00351A91" w:rsidRPr="0099071F">
        <w:rPr>
          <w:lang w:val="en-GB"/>
        </w:rPr>
        <w:t>section</w:t>
      </w:r>
      <w:r w:rsidRPr="0099071F">
        <w:rPr>
          <w:lang w:val="en-GB"/>
        </w:rPr>
        <w:t xml:space="preserve"> 8 notices issued prior to the commencement date, where the proceedings had been commenced but not concluded or had not been commenced but have not become time-barred, continue to be valid after the commencement date. This is until proceedings have been concluded or become </w:t>
      </w:r>
      <w:proofErr w:type="gramStart"/>
      <w:r w:rsidRPr="0099071F">
        <w:rPr>
          <w:lang w:val="en-GB"/>
        </w:rPr>
        <w:t>time-barred</w:t>
      </w:r>
      <w:proofErr w:type="gramEnd"/>
      <w:r w:rsidRPr="0099071F">
        <w:rPr>
          <w:lang w:val="en-GB"/>
        </w:rPr>
        <w:t xml:space="preserve">. </w:t>
      </w:r>
    </w:p>
    <w:p w14:paraId="0EBBC2E6" w14:textId="4545ACB8" w:rsidR="00BA574E" w:rsidRPr="0099071F" w:rsidRDefault="007B5C50" w:rsidP="00EA1317">
      <w:pPr>
        <w:pStyle w:val="ParaNumbered"/>
        <w:rPr>
          <w:lang w:val="en-GB"/>
        </w:rPr>
      </w:pPr>
      <w:r w:rsidRPr="0099071F">
        <w:rPr>
          <w:lang w:val="en-GB"/>
        </w:rPr>
        <w:t xml:space="preserve">This means that such proceedings would continue to be determined under the provisions of the unamended 1988 Housing Act. Possession proceeding may not be begun after the end of the applicable period. Applicable period is defined as the period of twelve months included in the notice under </w:t>
      </w:r>
      <w:r w:rsidR="00351A91" w:rsidRPr="0099071F">
        <w:rPr>
          <w:lang w:val="en-GB"/>
        </w:rPr>
        <w:t>section</w:t>
      </w:r>
      <w:r w:rsidRPr="0099071F">
        <w:rPr>
          <w:lang w:val="en-GB"/>
        </w:rPr>
        <w:t xml:space="preserve"> 8 of the 1988 Act in accordance with sub</w:t>
      </w:r>
      <w:r w:rsidR="00351A91" w:rsidRPr="0099071F">
        <w:rPr>
          <w:lang w:val="en-GB"/>
        </w:rPr>
        <w:t>section</w:t>
      </w:r>
      <w:r w:rsidRPr="0099071F">
        <w:rPr>
          <w:lang w:val="en-GB"/>
        </w:rPr>
        <w:t xml:space="preserve"> (3)(c) of that </w:t>
      </w:r>
      <w:r w:rsidR="00351A91" w:rsidRPr="0099071F">
        <w:rPr>
          <w:lang w:val="en-GB"/>
        </w:rPr>
        <w:t>section</w:t>
      </w:r>
      <w:r w:rsidRPr="0099071F">
        <w:rPr>
          <w:lang w:val="en-GB"/>
        </w:rPr>
        <w:t xml:space="preserve">, or the period of three months beginning with the commencement date, if this </w:t>
      </w:r>
      <w:proofErr w:type="gramStart"/>
      <w:r w:rsidRPr="0099071F">
        <w:rPr>
          <w:lang w:val="en-GB"/>
        </w:rPr>
        <w:t>three month</w:t>
      </w:r>
      <w:proofErr w:type="gramEnd"/>
      <w:r w:rsidRPr="0099071F">
        <w:rPr>
          <w:lang w:val="en-GB"/>
        </w:rPr>
        <w:t xml:space="preserve"> period ends before the </w:t>
      </w:r>
      <w:proofErr w:type="gramStart"/>
      <w:r w:rsidRPr="0099071F">
        <w:rPr>
          <w:lang w:val="en-GB"/>
        </w:rPr>
        <w:t>twelve month</w:t>
      </w:r>
      <w:proofErr w:type="gramEnd"/>
      <w:r w:rsidRPr="0099071F">
        <w:rPr>
          <w:lang w:val="en-GB"/>
        </w:rPr>
        <w:t xml:space="preserve"> period mentioned in paragraph (a). Until such proceedings are concluded or become time-barred, the amendments made by Chapter 1 of Part 1 of the Act would not apply to the tenancy. </w:t>
      </w:r>
    </w:p>
    <w:p w14:paraId="7BEE7348" w14:textId="04B8DE74" w:rsidR="00FB14B4" w:rsidRPr="0099071F" w:rsidRDefault="6811716E" w:rsidP="00683463">
      <w:pPr>
        <w:pStyle w:val="HSubheading4"/>
      </w:pPr>
      <w:bookmarkStart w:id="610" w:name="_Toc221785452"/>
      <w:bookmarkEnd w:id="608"/>
      <w:r w:rsidRPr="0099071F">
        <w:t>Interpretation</w:t>
      </w:r>
      <w:bookmarkEnd w:id="610"/>
    </w:p>
    <w:p w14:paraId="543D6E5E" w14:textId="5DEE8E33" w:rsidR="000304A2" w:rsidRPr="0099071F" w:rsidRDefault="00270BC0" w:rsidP="00EA1317">
      <w:pPr>
        <w:pStyle w:val="ParaNumbered"/>
        <w:rPr>
          <w:lang w:val="en-GB"/>
        </w:rPr>
      </w:pPr>
      <w:r w:rsidRPr="0099071F">
        <w:rPr>
          <w:lang w:val="en-GB"/>
        </w:rPr>
        <w:t xml:space="preserve">Paragraph </w:t>
      </w:r>
      <w:r w:rsidR="00490C00" w:rsidRPr="0099071F">
        <w:rPr>
          <w:lang w:val="en-GB"/>
        </w:rPr>
        <w:t xml:space="preserve">18 </w:t>
      </w:r>
      <w:r w:rsidRPr="0099071F">
        <w:rPr>
          <w:lang w:val="en-GB"/>
        </w:rPr>
        <w:t xml:space="preserve">defines </w:t>
      </w:r>
      <w:r w:rsidR="009B0A83" w:rsidRPr="0099071F">
        <w:rPr>
          <w:lang w:val="en-GB"/>
        </w:rPr>
        <w:t xml:space="preserve">the terms </w:t>
      </w:r>
      <w:r w:rsidR="00697F6F">
        <w:rPr>
          <w:lang w:val="en-GB"/>
        </w:rPr>
        <w:t>“</w:t>
      </w:r>
      <w:r w:rsidR="008116D6" w:rsidRPr="0099071F">
        <w:rPr>
          <w:lang w:val="en-GB"/>
        </w:rPr>
        <w:t>commencement date</w:t>
      </w:r>
      <w:r w:rsidR="00697F6F">
        <w:rPr>
          <w:lang w:val="en-GB"/>
        </w:rPr>
        <w:t>”</w:t>
      </w:r>
      <w:r w:rsidR="008116D6" w:rsidRPr="0099071F">
        <w:rPr>
          <w:lang w:val="en-GB"/>
        </w:rPr>
        <w:t xml:space="preserve"> and </w:t>
      </w:r>
      <w:r w:rsidR="00697F6F">
        <w:rPr>
          <w:lang w:val="en-GB"/>
        </w:rPr>
        <w:t>“</w:t>
      </w:r>
      <w:r w:rsidR="008116D6" w:rsidRPr="0099071F">
        <w:rPr>
          <w:lang w:val="en-GB"/>
        </w:rPr>
        <w:t>existing tenancy</w:t>
      </w:r>
      <w:r w:rsidR="00697F6F">
        <w:rPr>
          <w:lang w:val="en-GB"/>
        </w:rPr>
        <w:t>”</w:t>
      </w:r>
      <w:r w:rsidR="008116D6" w:rsidRPr="0099071F">
        <w:rPr>
          <w:lang w:val="en-GB"/>
        </w:rPr>
        <w:t xml:space="preserve"> </w:t>
      </w:r>
      <w:r w:rsidR="009B0A83" w:rsidRPr="0099071F">
        <w:rPr>
          <w:lang w:val="en-GB"/>
        </w:rPr>
        <w:t>used in the Schedule.</w:t>
      </w:r>
      <w:r w:rsidR="001C104A" w:rsidRPr="0099071F">
        <w:rPr>
          <w:lang w:val="en-GB"/>
        </w:rPr>
        <w:t xml:space="preserve"> </w:t>
      </w:r>
      <w:bookmarkStart w:id="611" w:name="_Toc133581475"/>
    </w:p>
    <w:p w14:paraId="0858C97E" w14:textId="3BA21647" w:rsidR="000304A2" w:rsidRPr="0099071F" w:rsidRDefault="00354B1B" w:rsidP="00683463">
      <w:pPr>
        <w:pStyle w:val="HSubheading3"/>
      </w:pPr>
      <w:bookmarkStart w:id="612" w:name="_Toc221785453"/>
      <w:r w:rsidRPr="0099071F">
        <w:t>Schedule 6: Part</w:t>
      </w:r>
      <w:r w:rsidR="00C62FC6" w:rsidRPr="0099071F">
        <w:t xml:space="preserve"> 2</w:t>
      </w:r>
      <w:r w:rsidRPr="0099071F">
        <w:t xml:space="preserve"> </w:t>
      </w:r>
      <w:r w:rsidR="000C0D44" w:rsidRPr="0099071F">
        <w:t>–</w:t>
      </w:r>
      <w:r w:rsidRPr="0099071F">
        <w:t xml:space="preserve"> </w:t>
      </w:r>
      <w:r w:rsidR="2CED0690" w:rsidRPr="0099071F">
        <w:t>Existing instruments which permit or require letting etc</w:t>
      </w:r>
      <w:bookmarkEnd w:id="612"/>
    </w:p>
    <w:p w14:paraId="5D4927C1" w14:textId="3A73D255" w:rsidR="00A830C7" w:rsidRPr="0099071F" w:rsidRDefault="00A830C7" w:rsidP="00CF6D9E">
      <w:pPr>
        <w:pStyle w:val="HSubheading5"/>
      </w:pPr>
      <w:r w:rsidRPr="0099071F">
        <w:t>Effect</w:t>
      </w:r>
    </w:p>
    <w:p w14:paraId="1B8E1871" w14:textId="37BC9388" w:rsidR="00710E37" w:rsidRPr="0099071F" w:rsidRDefault="00710E37" w:rsidP="00EA1317">
      <w:pPr>
        <w:pStyle w:val="ParaNumbered"/>
        <w:rPr>
          <w:lang w:val="en-GB"/>
        </w:rPr>
      </w:pPr>
      <w:r w:rsidRPr="0099071F">
        <w:rPr>
          <w:lang w:val="en-GB"/>
        </w:rPr>
        <w:t>Paragraph 1</w:t>
      </w:r>
      <w:r w:rsidR="4EC9A167" w:rsidRPr="0099071F">
        <w:rPr>
          <w:lang w:val="en-GB"/>
        </w:rPr>
        <w:t>9</w:t>
      </w:r>
      <w:r w:rsidRPr="0099071F">
        <w:rPr>
          <w:lang w:val="en-GB"/>
        </w:rPr>
        <w:t xml:space="preserve"> </w:t>
      </w:r>
      <w:r w:rsidR="4575CC87" w:rsidRPr="0099071F">
        <w:rPr>
          <w:lang w:val="en-GB"/>
        </w:rPr>
        <w:t>sets out key definitions for the purposes of Part 2 of Schedule 6, including definition</w:t>
      </w:r>
      <w:r w:rsidR="3C21208D" w:rsidRPr="0099071F">
        <w:rPr>
          <w:lang w:val="en-GB"/>
        </w:rPr>
        <w:t>s</w:t>
      </w:r>
      <w:r w:rsidR="4575CC87" w:rsidRPr="0099071F">
        <w:rPr>
          <w:lang w:val="en-GB"/>
        </w:rPr>
        <w:t xml:space="preserve"> of</w:t>
      </w:r>
      <w:r w:rsidRPr="0099071F">
        <w:rPr>
          <w:lang w:val="en-GB"/>
        </w:rPr>
        <w:t xml:space="preserve"> </w:t>
      </w:r>
      <w:r w:rsidR="00697F6F">
        <w:rPr>
          <w:lang w:val="en-GB"/>
        </w:rPr>
        <w:t>“</w:t>
      </w:r>
      <w:r w:rsidR="07F63669" w:rsidRPr="0099071F">
        <w:rPr>
          <w:lang w:val="en-GB"/>
        </w:rPr>
        <w:t>residential premises</w:t>
      </w:r>
      <w:r w:rsidR="00697F6F">
        <w:rPr>
          <w:lang w:val="en-GB"/>
        </w:rPr>
        <w:t>”</w:t>
      </w:r>
      <w:r w:rsidR="07F63669" w:rsidRPr="0099071F">
        <w:rPr>
          <w:lang w:val="en-GB"/>
        </w:rPr>
        <w:t xml:space="preserve">, </w:t>
      </w:r>
      <w:r w:rsidRPr="0099071F">
        <w:rPr>
          <w:lang w:val="en-GB"/>
        </w:rPr>
        <w:t>the type</w:t>
      </w:r>
      <w:r w:rsidR="5114B8C9" w:rsidRPr="0099071F">
        <w:rPr>
          <w:lang w:val="en-GB"/>
        </w:rPr>
        <w:t>s</w:t>
      </w:r>
      <w:r w:rsidRPr="0099071F">
        <w:rPr>
          <w:lang w:val="en-GB"/>
        </w:rPr>
        <w:t xml:space="preserve"> of instrument </w:t>
      </w:r>
      <w:r w:rsidR="4BF791E7" w:rsidRPr="0099071F">
        <w:rPr>
          <w:lang w:val="en-GB"/>
        </w:rPr>
        <w:t>to which Part 2 applies</w:t>
      </w:r>
      <w:r w:rsidR="4DD9D887" w:rsidRPr="0099071F">
        <w:rPr>
          <w:lang w:val="en-GB"/>
        </w:rPr>
        <w:t xml:space="preserve">, what constitutes </w:t>
      </w:r>
      <w:r w:rsidR="2DC8AA1E" w:rsidRPr="0099071F">
        <w:rPr>
          <w:lang w:val="en-GB"/>
        </w:rPr>
        <w:t>an</w:t>
      </w:r>
      <w:r w:rsidR="4DD9D887" w:rsidRPr="0099071F">
        <w:rPr>
          <w:lang w:val="en-GB"/>
        </w:rPr>
        <w:t xml:space="preserve"> </w:t>
      </w:r>
      <w:r w:rsidR="00697F6F">
        <w:rPr>
          <w:lang w:val="en-GB"/>
        </w:rPr>
        <w:t>“</w:t>
      </w:r>
      <w:r w:rsidR="2DC8AA1E" w:rsidRPr="0099071F">
        <w:rPr>
          <w:lang w:val="en-GB"/>
        </w:rPr>
        <w:t>affected dwelling-house</w:t>
      </w:r>
      <w:r w:rsidR="00697F6F">
        <w:rPr>
          <w:lang w:val="en-GB"/>
        </w:rPr>
        <w:t>”</w:t>
      </w:r>
      <w:r w:rsidR="2DC8AA1E" w:rsidRPr="0099071F">
        <w:rPr>
          <w:lang w:val="en-GB"/>
        </w:rPr>
        <w:t xml:space="preserve"> </w:t>
      </w:r>
      <w:r w:rsidR="48805FE0" w:rsidRPr="0099071F">
        <w:rPr>
          <w:lang w:val="en-GB"/>
        </w:rPr>
        <w:t>for</w:t>
      </w:r>
      <w:r w:rsidR="2DC8AA1E" w:rsidRPr="0099071F">
        <w:rPr>
          <w:lang w:val="en-GB"/>
        </w:rPr>
        <w:t xml:space="preserve"> the </w:t>
      </w:r>
      <w:r w:rsidR="48805FE0" w:rsidRPr="0099071F">
        <w:rPr>
          <w:lang w:val="en-GB"/>
        </w:rPr>
        <w:t>purposes of Part 2,</w:t>
      </w:r>
      <w:r w:rsidR="4DD9D887" w:rsidRPr="0099071F">
        <w:rPr>
          <w:lang w:val="en-GB"/>
        </w:rPr>
        <w:t xml:space="preserve"> </w:t>
      </w:r>
      <w:r w:rsidR="5E4440A3" w:rsidRPr="0099071F">
        <w:rPr>
          <w:lang w:val="en-GB"/>
        </w:rPr>
        <w:t>and</w:t>
      </w:r>
      <w:r w:rsidR="4DD9D887" w:rsidRPr="0099071F">
        <w:rPr>
          <w:lang w:val="en-GB"/>
        </w:rPr>
        <w:t xml:space="preserve"> what constitutes </w:t>
      </w:r>
      <w:r w:rsidR="68DE5A06" w:rsidRPr="0099071F">
        <w:rPr>
          <w:lang w:val="en-GB"/>
        </w:rPr>
        <w:t>a</w:t>
      </w:r>
      <w:r w:rsidRPr="0099071F">
        <w:rPr>
          <w:lang w:val="en-GB"/>
        </w:rPr>
        <w:t xml:space="preserve"> </w:t>
      </w:r>
      <w:r w:rsidR="00697F6F">
        <w:rPr>
          <w:lang w:val="en-GB"/>
        </w:rPr>
        <w:t>“</w:t>
      </w:r>
      <w:r w:rsidR="68DE5A06" w:rsidRPr="0099071F">
        <w:rPr>
          <w:lang w:val="en-GB"/>
        </w:rPr>
        <w:t>relevant</w:t>
      </w:r>
      <w:r w:rsidR="00697F6F">
        <w:rPr>
          <w:lang w:val="en-GB"/>
        </w:rPr>
        <w:t>”</w:t>
      </w:r>
      <w:r w:rsidR="68DE5A06" w:rsidRPr="0099071F">
        <w:rPr>
          <w:lang w:val="en-GB"/>
        </w:rPr>
        <w:t xml:space="preserve"> assured tenancy within the meaning of Part 2 both before and after </w:t>
      </w:r>
      <w:r w:rsidR="00FB6AAC" w:rsidRPr="0099071F">
        <w:rPr>
          <w:lang w:val="en-GB"/>
        </w:rPr>
        <w:t>commencement</w:t>
      </w:r>
      <w:r w:rsidR="68DE5A06" w:rsidRPr="0099071F">
        <w:rPr>
          <w:lang w:val="en-GB"/>
        </w:rPr>
        <w:t>.</w:t>
      </w:r>
      <w:r w:rsidRPr="0099071F">
        <w:rPr>
          <w:lang w:val="en-GB"/>
        </w:rPr>
        <w:t xml:space="preserve"> </w:t>
      </w:r>
      <w:r w:rsidR="3977BB1C" w:rsidRPr="0099071F">
        <w:rPr>
          <w:lang w:val="en-GB"/>
        </w:rPr>
        <w:t>Part 2 applies</w:t>
      </w:r>
      <w:r w:rsidR="426625F3" w:rsidRPr="0099071F">
        <w:rPr>
          <w:lang w:val="en-GB"/>
        </w:rPr>
        <w:t xml:space="preserve"> to</w:t>
      </w:r>
      <w:r w:rsidRPr="0099071F">
        <w:rPr>
          <w:lang w:val="en-GB"/>
        </w:rPr>
        <w:t xml:space="preserve"> leases</w:t>
      </w:r>
      <w:r w:rsidR="31082910" w:rsidRPr="0099071F">
        <w:rPr>
          <w:lang w:val="en-GB"/>
        </w:rPr>
        <w:t xml:space="preserve"> of</w:t>
      </w:r>
      <w:r w:rsidRPr="0099071F">
        <w:rPr>
          <w:lang w:val="en-GB"/>
        </w:rPr>
        <w:t xml:space="preserve"> residential premises that were entered into before the commencement date</w:t>
      </w:r>
      <w:r w:rsidR="4D9E9203" w:rsidRPr="0099071F">
        <w:rPr>
          <w:lang w:val="en-GB"/>
        </w:rPr>
        <w:t>,</w:t>
      </w:r>
      <w:r w:rsidRPr="0099071F">
        <w:rPr>
          <w:lang w:val="en-GB"/>
        </w:rPr>
        <w:t xml:space="preserve"> or </w:t>
      </w:r>
      <w:r w:rsidR="20EFD805" w:rsidRPr="0099071F">
        <w:rPr>
          <w:lang w:val="en-GB"/>
        </w:rPr>
        <w:t>on or after commencement</w:t>
      </w:r>
      <w:r w:rsidRPr="0099071F">
        <w:rPr>
          <w:lang w:val="en-GB"/>
        </w:rPr>
        <w:t xml:space="preserve"> under a contract </w:t>
      </w:r>
      <w:proofErr w:type="gramStart"/>
      <w:r w:rsidRPr="0099071F">
        <w:rPr>
          <w:lang w:val="en-GB"/>
        </w:rPr>
        <w:t>entered into</w:t>
      </w:r>
      <w:proofErr w:type="gramEnd"/>
      <w:r w:rsidRPr="0099071F">
        <w:rPr>
          <w:lang w:val="en-GB"/>
        </w:rPr>
        <w:t xml:space="preserve"> before that date.</w:t>
      </w:r>
      <w:r w:rsidR="6B5B48FE" w:rsidRPr="0099071F">
        <w:rPr>
          <w:lang w:val="en-GB"/>
        </w:rPr>
        <w:t xml:space="preserve"> It applies to mortgages and insurance contracts </w:t>
      </w:r>
      <w:proofErr w:type="gramStart"/>
      <w:r w:rsidR="6B5B48FE" w:rsidRPr="0099071F">
        <w:rPr>
          <w:lang w:val="en-GB"/>
        </w:rPr>
        <w:t>entered into</w:t>
      </w:r>
      <w:proofErr w:type="gramEnd"/>
      <w:r w:rsidR="6B5B48FE" w:rsidRPr="0099071F">
        <w:rPr>
          <w:lang w:val="en-GB"/>
        </w:rPr>
        <w:t xml:space="preserve"> before commencement, or on or after commencement</w:t>
      </w:r>
      <w:r w:rsidR="37005370" w:rsidRPr="0099071F">
        <w:rPr>
          <w:lang w:val="en-GB"/>
        </w:rPr>
        <w:t xml:space="preserve"> by acceptance of an offer made before commencement, and to </w:t>
      </w:r>
      <w:r w:rsidR="00351A91" w:rsidRPr="0099071F">
        <w:rPr>
          <w:lang w:val="en-GB"/>
        </w:rPr>
        <w:t>section</w:t>
      </w:r>
      <w:r w:rsidR="37005370" w:rsidRPr="0099071F">
        <w:rPr>
          <w:lang w:val="en-GB"/>
        </w:rPr>
        <w:t xml:space="preserve"> 106 obligations </w:t>
      </w:r>
      <w:proofErr w:type="gramStart"/>
      <w:r w:rsidR="37005370" w:rsidRPr="0099071F">
        <w:rPr>
          <w:lang w:val="en-GB"/>
        </w:rPr>
        <w:t>entered into</w:t>
      </w:r>
      <w:proofErr w:type="gramEnd"/>
      <w:r w:rsidR="37005370" w:rsidRPr="0099071F">
        <w:rPr>
          <w:lang w:val="en-GB"/>
        </w:rPr>
        <w:t xml:space="preserve"> before commencement.</w:t>
      </w:r>
    </w:p>
    <w:p w14:paraId="354C7AD2" w14:textId="7C521572" w:rsidR="00710E37" w:rsidRPr="0099071F" w:rsidRDefault="00710E37" w:rsidP="00EA1317">
      <w:pPr>
        <w:pStyle w:val="ParaNumbered"/>
        <w:rPr>
          <w:lang w:val="en-GB"/>
        </w:rPr>
      </w:pPr>
      <w:r w:rsidRPr="0099071F">
        <w:rPr>
          <w:lang w:val="en-GB"/>
        </w:rPr>
        <w:lastRenderedPageBreak/>
        <w:t xml:space="preserve">Paragraph </w:t>
      </w:r>
      <w:r w:rsidR="300AC6E5" w:rsidRPr="0099071F">
        <w:rPr>
          <w:lang w:val="en-GB"/>
        </w:rPr>
        <w:t>20</w:t>
      </w:r>
      <w:r w:rsidRPr="0099071F">
        <w:rPr>
          <w:lang w:val="en-GB"/>
        </w:rPr>
        <w:t xml:space="preserve"> allows the parties to the instruments </w:t>
      </w:r>
      <w:r w:rsidR="326F13C6" w:rsidRPr="0099071F">
        <w:rPr>
          <w:lang w:val="en-GB"/>
        </w:rPr>
        <w:t>defined in paragraph 19</w:t>
      </w:r>
      <w:r w:rsidRPr="0099071F">
        <w:rPr>
          <w:lang w:val="en-GB"/>
        </w:rPr>
        <w:t xml:space="preserve"> to </w:t>
      </w:r>
      <w:r w:rsidR="7290172C" w:rsidRPr="0099071F">
        <w:rPr>
          <w:lang w:val="en-GB"/>
        </w:rPr>
        <w:t>vary or</w:t>
      </w:r>
      <w:r w:rsidRPr="0099071F">
        <w:rPr>
          <w:lang w:val="en-GB"/>
        </w:rPr>
        <w:t xml:space="preserve"> modify those instruments</w:t>
      </w:r>
      <w:r w:rsidR="44670F8E" w:rsidRPr="0099071F">
        <w:rPr>
          <w:lang w:val="en-GB"/>
        </w:rPr>
        <w:t xml:space="preserve"> and makes the effects of provisions in Part 2 on those instruments subject to such variations or modifications</w:t>
      </w:r>
      <w:r w:rsidRPr="0099071F">
        <w:rPr>
          <w:lang w:val="en-GB"/>
        </w:rPr>
        <w:t>.</w:t>
      </w:r>
    </w:p>
    <w:p w14:paraId="57CE23A6" w14:textId="77777777" w:rsidR="00C567FE" w:rsidRPr="0099071F" w:rsidRDefault="00710E37" w:rsidP="00EA1317">
      <w:pPr>
        <w:pStyle w:val="ParaNumbered"/>
        <w:rPr>
          <w:color w:val="000000" w:themeColor="text1"/>
          <w:lang w:val="en-GB"/>
        </w:rPr>
      </w:pPr>
      <w:r w:rsidRPr="0099071F">
        <w:rPr>
          <w:lang w:val="en-GB"/>
        </w:rPr>
        <w:t xml:space="preserve">Paragraphs </w:t>
      </w:r>
      <w:r w:rsidR="727957C2" w:rsidRPr="0099071F">
        <w:rPr>
          <w:lang w:val="en-GB"/>
        </w:rPr>
        <w:t>21</w:t>
      </w:r>
      <w:r w:rsidRPr="0099071F">
        <w:rPr>
          <w:lang w:val="en-GB"/>
        </w:rPr>
        <w:t xml:space="preserve"> </w:t>
      </w:r>
      <w:r w:rsidR="59279F8B" w:rsidRPr="0099071F">
        <w:rPr>
          <w:lang w:val="en-GB"/>
        </w:rPr>
        <w:t>and</w:t>
      </w:r>
      <w:r w:rsidRPr="0099071F">
        <w:rPr>
          <w:lang w:val="en-GB"/>
        </w:rPr>
        <w:t xml:space="preserve"> 2</w:t>
      </w:r>
      <w:r w:rsidR="6DBC291C" w:rsidRPr="0099071F">
        <w:rPr>
          <w:lang w:val="en-GB"/>
        </w:rPr>
        <w:t>3</w:t>
      </w:r>
      <w:r w:rsidRPr="0099071F">
        <w:rPr>
          <w:lang w:val="en-GB"/>
        </w:rPr>
        <w:t xml:space="preserve"> ensure that</w:t>
      </w:r>
      <w:r w:rsidR="21C02C3F" w:rsidRPr="0099071F">
        <w:rPr>
          <w:lang w:val="en-GB"/>
        </w:rPr>
        <w:t>,</w:t>
      </w:r>
      <w:r w:rsidRPr="0099071F">
        <w:rPr>
          <w:lang w:val="en-GB"/>
        </w:rPr>
        <w:t xml:space="preserve"> where a </w:t>
      </w:r>
      <w:r w:rsidR="31B108D0" w:rsidRPr="0099071F">
        <w:rPr>
          <w:lang w:val="en-GB"/>
        </w:rPr>
        <w:t>type of</w:t>
      </w:r>
      <w:r w:rsidRPr="0099071F">
        <w:rPr>
          <w:lang w:val="en-GB"/>
        </w:rPr>
        <w:t xml:space="preserve"> instrument</w:t>
      </w:r>
      <w:r w:rsidR="699EDD42" w:rsidRPr="0099071F">
        <w:rPr>
          <w:lang w:val="en-GB"/>
        </w:rPr>
        <w:t xml:space="preserve"> </w:t>
      </w:r>
      <w:r w:rsidRPr="0099071F">
        <w:rPr>
          <w:lang w:val="en-GB"/>
        </w:rPr>
        <w:t xml:space="preserve">defined </w:t>
      </w:r>
      <w:r w:rsidR="699EDD42" w:rsidRPr="0099071F">
        <w:rPr>
          <w:lang w:val="en-GB"/>
        </w:rPr>
        <w:t xml:space="preserve">in paragraph 19 permits or requires </w:t>
      </w:r>
      <w:r w:rsidR="3338C890" w:rsidRPr="0099071F">
        <w:rPr>
          <w:lang w:val="en-GB"/>
        </w:rPr>
        <w:t xml:space="preserve">an affected dwelling-house to be let on </w:t>
      </w:r>
      <w:r w:rsidR="1AECF684" w:rsidRPr="0099071F">
        <w:rPr>
          <w:lang w:val="en-GB"/>
        </w:rPr>
        <w:t xml:space="preserve">a </w:t>
      </w:r>
      <w:r w:rsidR="3338C890" w:rsidRPr="0099071F">
        <w:rPr>
          <w:lang w:val="en-GB"/>
        </w:rPr>
        <w:t xml:space="preserve">type of assured tenancy that </w:t>
      </w:r>
      <w:r w:rsidR="548D3697" w:rsidRPr="0099071F">
        <w:rPr>
          <w:lang w:val="en-GB"/>
        </w:rPr>
        <w:t xml:space="preserve">is abolished by </w:t>
      </w:r>
      <w:r w:rsidR="500E3102" w:rsidRPr="0099071F">
        <w:rPr>
          <w:lang w:val="en-GB"/>
        </w:rPr>
        <w:t xml:space="preserve">Chapter 1 of Part 1 of the Act, </w:t>
      </w:r>
      <w:r w:rsidR="4D455D5D" w:rsidRPr="0099071F">
        <w:rPr>
          <w:lang w:val="en-GB"/>
        </w:rPr>
        <w:t xml:space="preserve">it may be let on </w:t>
      </w:r>
      <w:r w:rsidR="66020071" w:rsidRPr="0099071F">
        <w:rPr>
          <w:lang w:val="en-GB"/>
        </w:rPr>
        <w:t xml:space="preserve">a relevant assured </w:t>
      </w:r>
      <w:r w:rsidR="4D455D5D" w:rsidRPr="0099071F">
        <w:rPr>
          <w:lang w:val="en-GB"/>
        </w:rPr>
        <w:t>tenancy</w:t>
      </w:r>
      <w:r w:rsidRPr="0099071F">
        <w:rPr>
          <w:lang w:val="en-GB"/>
        </w:rPr>
        <w:t xml:space="preserve">. </w:t>
      </w:r>
    </w:p>
    <w:p w14:paraId="5210A6F9" w14:textId="4226711C" w:rsidR="00710E37" w:rsidRPr="0099071F" w:rsidRDefault="156CC7F5" w:rsidP="00EA1317">
      <w:pPr>
        <w:pStyle w:val="ParaNumbered"/>
        <w:rPr>
          <w:color w:val="000000" w:themeColor="text1"/>
          <w:lang w:val="en-GB"/>
        </w:rPr>
      </w:pPr>
      <w:r w:rsidRPr="0099071F">
        <w:rPr>
          <w:lang w:val="en-GB"/>
        </w:rPr>
        <w:t xml:space="preserve">Paragraphs 22 and 24 ensure that, </w:t>
      </w:r>
      <w:r w:rsidR="12B1C47F" w:rsidRPr="0099071F">
        <w:rPr>
          <w:lang w:val="en-GB"/>
        </w:rPr>
        <w:t>w</w:t>
      </w:r>
      <w:r w:rsidR="00710E37" w:rsidRPr="0099071F">
        <w:rPr>
          <w:lang w:val="en-GB"/>
        </w:rPr>
        <w:t xml:space="preserve">here </w:t>
      </w:r>
      <w:r w:rsidR="7DB027B9" w:rsidRPr="0099071F">
        <w:rPr>
          <w:lang w:val="en-GB"/>
        </w:rPr>
        <w:t xml:space="preserve">a type of instrument defined in paragraph 19 permits or requires an affected dwelling-house to be let on </w:t>
      </w:r>
      <w:r w:rsidR="10C7548B" w:rsidRPr="0099071F">
        <w:rPr>
          <w:lang w:val="en-GB"/>
        </w:rPr>
        <w:t>a relevant</w:t>
      </w:r>
      <w:r w:rsidR="7DB027B9" w:rsidRPr="0099071F">
        <w:rPr>
          <w:lang w:val="en-GB"/>
        </w:rPr>
        <w:t xml:space="preserve"> assured tenancy, </w:t>
      </w:r>
      <w:r w:rsidR="70AF6926" w:rsidRPr="0099071F">
        <w:rPr>
          <w:lang w:val="en-GB"/>
        </w:rPr>
        <w:t xml:space="preserve">the terms of </w:t>
      </w:r>
      <w:r w:rsidR="0009B7D6" w:rsidRPr="0099071F">
        <w:rPr>
          <w:lang w:val="en-GB"/>
        </w:rPr>
        <w:t>the instrument relating to the letting will</w:t>
      </w:r>
      <w:r w:rsidR="70AF6926" w:rsidRPr="0099071F">
        <w:rPr>
          <w:lang w:val="en-GB"/>
        </w:rPr>
        <w:t xml:space="preserve"> remain the same</w:t>
      </w:r>
      <w:r w:rsidR="00710E37" w:rsidRPr="0099071F">
        <w:rPr>
          <w:lang w:val="en-GB"/>
        </w:rPr>
        <w:t xml:space="preserve"> </w:t>
      </w:r>
      <w:r w:rsidR="75A82F38" w:rsidRPr="0099071F">
        <w:rPr>
          <w:lang w:val="en-GB"/>
        </w:rPr>
        <w:t xml:space="preserve">after commencement </w:t>
      </w:r>
      <w:r w:rsidR="00710E37" w:rsidRPr="0099071F">
        <w:rPr>
          <w:lang w:val="en-GB"/>
        </w:rPr>
        <w:t xml:space="preserve">as long as they are not inconsistent with any other provision </w:t>
      </w:r>
      <w:r w:rsidR="7976D931" w:rsidRPr="0099071F">
        <w:rPr>
          <w:lang w:val="en-GB"/>
        </w:rPr>
        <w:t>in</w:t>
      </w:r>
      <w:r w:rsidR="00710E37" w:rsidRPr="0099071F">
        <w:rPr>
          <w:lang w:val="en-GB"/>
        </w:rPr>
        <w:t xml:space="preserve"> the Act</w:t>
      </w:r>
      <w:r w:rsidR="7B247980" w:rsidRPr="0099071F">
        <w:rPr>
          <w:lang w:val="en-GB"/>
        </w:rPr>
        <w:t xml:space="preserve"> or in regulations made under it</w:t>
      </w:r>
      <w:r w:rsidR="00710E37" w:rsidRPr="0099071F">
        <w:rPr>
          <w:lang w:val="en-GB"/>
        </w:rPr>
        <w:t>.</w:t>
      </w:r>
    </w:p>
    <w:p w14:paraId="3666729F" w14:textId="77777777" w:rsidR="00C567FE" w:rsidRPr="0099071F" w:rsidRDefault="00710E37" w:rsidP="00EA1317">
      <w:pPr>
        <w:pStyle w:val="ParaNumbered"/>
        <w:rPr>
          <w:lang w:val="en-GB"/>
        </w:rPr>
      </w:pPr>
      <w:r w:rsidRPr="0099071F">
        <w:rPr>
          <w:lang w:val="en-GB"/>
        </w:rPr>
        <w:t>Paragraph</w:t>
      </w:r>
      <w:r w:rsidR="004D6882" w:rsidRPr="0099071F">
        <w:rPr>
          <w:lang w:val="en-GB"/>
        </w:rPr>
        <w:t xml:space="preserve"> </w:t>
      </w:r>
      <w:r w:rsidR="49F8B376" w:rsidRPr="0099071F">
        <w:rPr>
          <w:lang w:val="en-GB"/>
        </w:rPr>
        <w:t>25</w:t>
      </w:r>
      <w:r w:rsidRPr="0099071F">
        <w:rPr>
          <w:lang w:val="en-GB"/>
        </w:rPr>
        <w:t xml:space="preserve"> ensure</w:t>
      </w:r>
      <w:r w:rsidR="52F75908" w:rsidRPr="0099071F">
        <w:rPr>
          <w:lang w:val="en-GB"/>
        </w:rPr>
        <w:t>s</w:t>
      </w:r>
      <w:r w:rsidRPr="0099071F">
        <w:rPr>
          <w:lang w:val="en-GB"/>
        </w:rPr>
        <w:t xml:space="preserve"> that</w:t>
      </w:r>
      <w:r w:rsidR="525080D1" w:rsidRPr="0099071F">
        <w:rPr>
          <w:lang w:val="en-GB"/>
        </w:rPr>
        <w:t>,</w:t>
      </w:r>
      <w:r w:rsidRPr="0099071F">
        <w:rPr>
          <w:lang w:val="en-GB"/>
        </w:rPr>
        <w:t xml:space="preserve"> where s</w:t>
      </w:r>
      <w:r w:rsidR="00EA08AF" w:rsidRPr="0099071F">
        <w:rPr>
          <w:lang w:val="en-GB"/>
        </w:rPr>
        <w:t xml:space="preserve">ection </w:t>
      </w:r>
      <w:r w:rsidRPr="0099071F">
        <w:rPr>
          <w:lang w:val="en-GB"/>
        </w:rPr>
        <w:t xml:space="preserve">106 planning obligations </w:t>
      </w:r>
      <w:r w:rsidR="41F0AD2C" w:rsidRPr="0099071F">
        <w:rPr>
          <w:lang w:val="en-GB"/>
        </w:rPr>
        <w:t>require an affected dwelling-house to be let on</w:t>
      </w:r>
      <w:r w:rsidRPr="0099071F">
        <w:rPr>
          <w:lang w:val="en-GB"/>
        </w:rPr>
        <w:t xml:space="preserve"> </w:t>
      </w:r>
      <w:r w:rsidR="080AA6EC" w:rsidRPr="0099071F">
        <w:rPr>
          <w:lang w:val="en-GB"/>
        </w:rPr>
        <w:t>a type of assured tenancy abolished by Chapter 1 of Part 1 of this Act</w:t>
      </w:r>
      <w:r w:rsidRPr="0099071F">
        <w:rPr>
          <w:lang w:val="en-GB"/>
        </w:rPr>
        <w:t xml:space="preserve">, </w:t>
      </w:r>
      <w:r w:rsidR="48E11986" w:rsidRPr="0099071F">
        <w:rPr>
          <w:lang w:val="en-GB"/>
        </w:rPr>
        <w:t xml:space="preserve">that requirement will be satisfied by </w:t>
      </w:r>
      <w:r w:rsidRPr="0099071F">
        <w:rPr>
          <w:lang w:val="en-GB"/>
        </w:rPr>
        <w:t>letting</w:t>
      </w:r>
      <w:r w:rsidR="3297D64F" w:rsidRPr="0099071F">
        <w:rPr>
          <w:lang w:val="en-GB"/>
        </w:rPr>
        <w:t xml:space="preserve"> it</w:t>
      </w:r>
      <w:r w:rsidRPr="0099071F">
        <w:rPr>
          <w:lang w:val="en-GB"/>
        </w:rPr>
        <w:t xml:space="preserve"> on </w:t>
      </w:r>
      <w:r w:rsidR="6D57A9FE" w:rsidRPr="0099071F">
        <w:rPr>
          <w:lang w:val="en-GB"/>
        </w:rPr>
        <w:t>a</w:t>
      </w:r>
      <w:r w:rsidRPr="0099071F">
        <w:rPr>
          <w:lang w:val="en-GB"/>
        </w:rPr>
        <w:t xml:space="preserve"> </w:t>
      </w:r>
      <w:r w:rsidR="6D57A9FE" w:rsidRPr="0099071F">
        <w:rPr>
          <w:lang w:val="en-GB"/>
        </w:rPr>
        <w:t>relevant assured</w:t>
      </w:r>
      <w:r w:rsidRPr="0099071F">
        <w:rPr>
          <w:lang w:val="en-GB"/>
        </w:rPr>
        <w:t xml:space="preserve"> tenancy. </w:t>
      </w:r>
    </w:p>
    <w:p w14:paraId="63E292BE" w14:textId="4FD89058" w:rsidR="00710E37" w:rsidRPr="0099071F" w:rsidRDefault="33979B54" w:rsidP="00EA1317">
      <w:pPr>
        <w:pStyle w:val="ParaNumbered"/>
        <w:rPr>
          <w:lang w:val="en-GB"/>
        </w:rPr>
      </w:pPr>
      <w:r w:rsidRPr="0099071F">
        <w:rPr>
          <w:lang w:val="en-GB"/>
        </w:rPr>
        <w:t xml:space="preserve">Paragraph 26 ensures that, </w:t>
      </w:r>
      <w:r w:rsidR="11E1A588" w:rsidRPr="0099071F">
        <w:rPr>
          <w:lang w:val="en-GB"/>
        </w:rPr>
        <w:t>w</w:t>
      </w:r>
      <w:r w:rsidR="00710E37" w:rsidRPr="0099071F">
        <w:rPr>
          <w:lang w:val="en-GB"/>
        </w:rPr>
        <w:t xml:space="preserve">here </w:t>
      </w:r>
      <w:r w:rsidR="09BDFEAF" w:rsidRPr="0099071F">
        <w:rPr>
          <w:lang w:val="en-GB"/>
        </w:rPr>
        <w:t>a</w:t>
      </w:r>
      <w:r w:rsidR="00710E37" w:rsidRPr="0099071F">
        <w:rPr>
          <w:lang w:val="en-GB"/>
        </w:rPr>
        <w:t xml:space="preserve"> </w:t>
      </w:r>
      <w:r w:rsidR="09BDFEAF" w:rsidRPr="0099071F">
        <w:rPr>
          <w:lang w:val="en-GB"/>
        </w:rPr>
        <w:t>s</w:t>
      </w:r>
      <w:r w:rsidR="00C567FE" w:rsidRPr="0099071F">
        <w:rPr>
          <w:lang w:val="en-GB"/>
        </w:rPr>
        <w:t xml:space="preserve">ection </w:t>
      </w:r>
      <w:r w:rsidR="09BDFEAF" w:rsidRPr="0099071F">
        <w:rPr>
          <w:lang w:val="en-GB"/>
        </w:rPr>
        <w:t xml:space="preserve">106 planning obligation requires an affected dwelling-house to be let on </w:t>
      </w:r>
      <w:r w:rsidR="6A6744E4" w:rsidRPr="0099071F">
        <w:rPr>
          <w:lang w:val="en-GB"/>
        </w:rPr>
        <w:t>a relevant</w:t>
      </w:r>
      <w:r w:rsidR="09BDFEAF" w:rsidRPr="0099071F">
        <w:rPr>
          <w:lang w:val="en-GB"/>
        </w:rPr>
        <w:t xml:space="preserve"> assured tenancy, </w:t>
      </w:r>
      <w:r w:rsidR="0DADB07C" w:rsidRPr="0099071F">
        <w:rPr>
          <w:lang w:val="en-GB"/>
        </w:rPr>
        <w:t>the terms</w:t>
      </w:r>
      <w:r w:rsidR="00710E37" w:rsidRPr="0099071F">
        <w:rPr>
          <w:lang w:val="en-GB"/>
        </w:rPr>
        <w:t xml:space="preserve"> </w:t>
      </w:r>
      <w:r w:rsidR="0DADB07C" w:rsidRPr="0099071F">
        <w:rPr>
          <w:lang w:val="en-GB"/>
        </w:rPr>
        <w:t xml:space="preserve">of the instrument </w:t>
      </w:r>
      <w:r w:rsidR="315E1AA8" w:rsidRPr="0099071F">
        <w:rPr>
          <w:lang w:val="en-GB"/>
        </w:rPr>
        <w:t>relating to</w:t>
      </w:r>
      <w:r w:rsidR="0DADB07C" w:rsidRPr="0099071F">
        <w:rPr>
          <w:lang w:val="en-GB"/>
        </w:rPr>
        <w:t xml:space="preserve"> the </w:t>
      </w:r>
      <w:r w:rsidR="315E1AA8" w:rsidRPr="0099071F">
        <w:rPr>
          <w:lang w:val="en-GB"/>
        </w:rPr>
        <w:t xml:space="preserve">letting </w:t>
      </w:r>
      <w:r w:rsidR="0DADB07C" w:rsidRPr="0099071F">
        <w:rPr>
          <w:lang w:val="en-GB"/>
        </w:rPr>
        <w:t>will remain the same</w:t>
      </w:r>
      <w:r w:rsidR="5A08E144" w:rsidRPr="0099071F">
        <w:rPr>
          <w:lang w:val="en-GB"/>
        </w:rPr>
        <w:t xml:space="preserve"> after commencement</w:t>
      </w:r>
      <w:r w:rsidR="00710E37" w:rsidRPr="0099071F">
        <w:rPr>
          <w:lang w:val="en-GB"/>
        </w:rPr>
        <w:t xml:space="preserve"> </w:t>
      </w:r>
      <w:proofErr w:type="gramStart"/>
      <w:r w:rsidR="00710E37" w:rsidRPr="0099071F">
        <w:rPr>
          <w:lang w:val="en-GB"/>
        </w:rPr>
        <w:t>as long as</w:t>
      </w:r>
      <w:proofErr w:type="gramEnd"/>
      <w:r w:rsidR="00710E37" w:rsidRPr="0099071F">
        <w:rPr>
          <w:lang w:val="en-GB"/>
        </w:rPr>
        <w:t xml:space="preserve"> they are not inconsistent with any other provision </w:t>
      </w:r>
      <w:r w:rsidR="0AA52E67" w:rsidRPr="0099071F">
        <w:rPr>
          <w:lang w:val="en-GB"/>
        </w:rPr>
        <w:t>in</w:t>
      </w:r>
      <w:r w:rsidR="00710E37" w:rsidRPr="0099071F">
        <w:rPr>
          <w:lang w:val="en-GB"/>
        </w:rPr>
        <w:t xml:space="preserve"> the Act</w:t>
      </w:r>
      <w:r w:rsidR="5DACA7AA" w:rsidRPr="0099071F">
        <w:rPr>
          <w:lang w:val="en-GB"/>
        </w:rPr>
        <w:t xml:space="preserve"> or regulations made under it</w:t>
      </w:r>
      <w:r w:rsidR="00710E37" w:rsidRPr="0099071F">
        <w:rPr>
          <w:lang w:val="en-GB"/>
        </w:rPr>
        <w:t>.</w:t>
      </w:r>
    </w:p>
    <w:p w14:paraId="06247FA2" w14:textId="15D42A30" w:rsidR="00710E37" w:rsidRPr="0099071F" w:rsidRDefault="00710E37" w:rsidP="00EA1317">
      <w:pPr>
        <w:pStyle w:val="ParaNumbered"/>
        <w:rPr>
          <w:lang w:val="en-GB"/>
        </w:rPr>
      </w:pPr>
      <w:r w:rsidRPr="0099071F">
        <w:rPr>
          <w:lang w:val="en-GB"/>
        </w:rPr>
        <w:t>Paragraph 2</w:t>
      </w:r>
      <w:r w:rsidR="6836CE65" w:rsidRPr="0099071F">
        <w:rPr>
          <w:lang w:val="en-GB"/>
        </w:rPr>
        <w:t>7</w:t>
      </w:r>
      <w:r w:rsidRPr="0099071F">
        <w:rPr>
          <w:lang w:val="en-GB"/>
        </w:rPr>
        <w:t xml:space="preserve"> provides that</w:t>
      </w:r>
      <w:r w:rsidR="1A8A7333" w:rsidRPr="0099071F">
        <w:rPr>
          <w:lang w:val="en-GB"/>
        </w:rPr>
        <w:t>,</w:t>
      </w:r>
      <w:r w:rsidRPr="0099071F">
        <w:rPr>
          <w:lang w:val="en-GB"/>
        </w:rPr>
        <w:t xml:space="preserve"> where a s</w:t>
      </w:r>
      <w:r w:rsidR="00EA08AF" w:rsidRPr="0099071F">
        <w:rPr>
          <w:lang w:val="en-GB"/>
        </w:rPr>
        <w:t xml:space="preserve">ection </w:t>
      </w:r>
      <w:r w:rsidRPr="0099071F">
        <w:rPr>
          <w:lang w:val="en-GB"/>
        </w:rPr>
        <w:t xml:space="preserve">106 </w:t>
      </w:r>
      <w:r w:rsidR="65366B4D" w:rsidRPr="0099071F">
        <w:rPr>
          <w:lang w:val="en-GB"/>
        </w:rPr>
        <w:t xml:space="preserve">planning </w:t>
      </w:r>
      <w:r w:rsidRPr="0099071F">
        <w:rPr>
          <w:lang w:val="en-GB"/>
        </w:rPr>
        <w:t>obligation</w:t>
      </w:r>
      <w:r w:rsidR="1CFAAE7F" w:rsidRPr="0099071F">
        <w:rPr>
          <w:lang w:val="en-GB"/>
        </w:rPr>
        <w:t xml:space="preserve"> to which Part 2 of Schedule 6</w:t>
      </w:r>
      <w:r w:rsidRPr="0099071F">
        <w:rPr>
          <w:lang w:val="en-GB"/>
        </w:rPr>
        <w:t xml:space="preserve"> </w:t>
      </w:r>
      <w:r w:rsidR="1CFAAE7F" w:rsidRPr="0099071F">
        <w:rPr>
          <w:lang w:val="en-GB"/>
        </w:rPr>
        <w:t>applies</w:t>
      </w:r>
      <w:r w:rsidRPr="0099071F">
        <w:rPr>
          <w:lang w:val="en-GB"/>
        </w:rPr>
        <w:t xml:space="preserve"> met the requirements under regulation 122(2) of the Community Infrastructure </w:t>
      </w:r>
      <w:r w:rsidR="39656100" w:rsidRPr="0099071F">
        <w:rPr>
          <w:lang w:val="en-GB"/>
        </w:rPr>
        <w:t>Levy (</w:t>
      </w:r>
      <w:r w:rsidR="00697F6F">
        <w:rPr>
          <w:lang w:val="en-GB"/>
        </w:rPr>
        <w:t>“</w:t>
      </w:r>
      <w:r w:rsidR="39656100" w:rsidRPr="0099071F">
        <w:rPr>
          <w:lang w:val="en-GB"/>
        </w:rPr>
        <w:t>CIL</w:t>
      </w:r>
      <w:r w:rsidR="00697F6F">
        <w:rPr>
          <w:lang w:val="en-GB"/>
        </w:rPr>
        <w:t>”</w:t>
      </w:r>
      <w:r w:rsidR="39656100" w:rsidRPr="0099071F">
        <w:rPr>
          <w:lang w:val="en-GB"/>
        </w:rPr>
        <w:t>)</w:t>
      </w:r>
      <w:r w:rsidR="1FCFB032" w:rsidRPr="0099071F">
        <w:rPr>
          <w:lang w:val="en-GB"/>
        </w:rPr>
        <w:t xml:space="preserve"> </w:t>
      </w:r>
      <w:r w:rsidRPr="0099071F">
        <w:rPr>
          <w:lang w:val="en-GB"/>
        </w:rPr>
        <w:t>Regulations 2010</w:t>
      </w:r>
      <w:r w:rsidR="6C097405" w:rsidRPr="0099071F">
        <w:rPr>
          <w:lang w:val="en-GB"/>
        </w:rPr>
        <w:t xml:space="preserve"> before commencement</w:t>
      </w:r>
      <w:r w:rsidRPr="0099071F">
        <w:rPr>
          <w:lang w:val="en-GB"/>
        </w:rPr>
        <w:t xml:space="preserve">, </w:t>
      </w:r>
      <w:r w:rsidR="0497A5CD" w:rsidRPr="0099071F">
        <w:rPr>
          <w:lang w:val="en-GB"/>
        </w:rPr>
        <w:t>any effect of Part 2 is to be disregarded when considering whether it continues to meet those requirements after commencement</w:t>
      </w:r>
      <w:r w:rsidRPr="0099071F">
        <w:rPr>
          <w:lang w:val="en-GB"/>
        </w:rPr>
        <w:t>.</w:t>
      </w:r>
    </w:p>
    <w:p w14:paraId="41411FF3" w14:textId="67C16FDC" w:rsidR="00710E37" w:rsidRPr="0099071F" w:rsidRDefault="00710E37" w:rsidP="00EA1317">
      <w:pPr>
        <w:pStyle w:val="ParaNumbered"/>
        <w:rPr>
          <w:lang w:val="en-GB"/>
        </w:rPr>
      </w:pPr>
      <w:r w:rsidRPr="0099071F">
        <w:rPr>
          <w:lang w:val="en-GB"/>
        </w:rPr>
        <w:t>Paragraph 2</w:t>
      </w:r>
      <w:r w:rsidR="08CECFD3" w:rsidRPr="0099071F">
        <w:rPr>
          <w:lang w:val="en-GB"/>
        </w:rPr>
        <w:t>8</w:t>
      </w:r>
      <w:r w:rsidRPr="0099071F">
        <w:rPr>
          <w:lang w:val="en-GB"/>
        </w:rPr>
        <w:t xml:space="preserve"> ensures that where a lessee has sublet a property</w:t>
      </w:r>
      <w:r w:rsidR="52A31F00" w:rsidRPr="0099071F">
        <w:rPr>
          <w:lang w:val="en-GB"/>
        </w:rPr>
        <w:t xml:space="preserve">, the sublease </w:t>
      </w:r>
      <w:r w:rsidR="434B0A38" w:rsidRPr="0099071F">
        <w:rPr>
          <w:lang w:val="en-GB"/>
        </w:rPr>
        <w:t xml:space="preserve">has </w:t>
      </w:r>
      <w:r w:rsidR="52A31F00" w:rsidRPr="0099071F">
        <w:rPr>
          <w:lang w:val="en-GB"/>
        </w:rPr>
        <w:t>become a relevant assured tenancy by virtue of Part 2 of Schedule 6,</w:t>
      </w:r>
      <w:r w:rsidRPr="0099071F">
        <w:rPr>
          <w:lang w:val="en-GB"/>
        </w:rPr>
        <w:t xml:space="preserve"> and </w:t>
      </w:r>
      <w:r w:rsidR="1F8B9618" w:rsidRPr="0099071F">
        <w:rPr>
          <w:lang w:val="en-GB"/>
        </w:rPr>
        <w:t>the lessee</w:t>
      </w:r>
      <w:r w:rsidRPr="0099071F">
        <w:rPr>
          <w:lang w:val="en-GB"/>
        </w:rPr>
        <w:t xml:space="preserve"> is unable to return </w:t>
      </w:r>
      <w:r w:rsidR="3190E715" w:rsidRPr="0099071F">
        <w:rPr>
          <w:lang w:val="en-GB"/>
        </w:rPr>
        <w:t>the dwelling-house</w:t>
      </w:r>
      <w:r w:rsidR="5A6B749D" w:rsidRPr="0099071F">
        <w:rPr>
          <w:lang w:val="en-GB"/>
        </w:rPr>
        <w:t xml:space="preserve"> to the lessor</w:t>
      </w:r>
      <w:r w:rsidRPr="0099071F">
        <w:rPr>
          <w:lang w:val="en-GB"/>
        </w:rPr>
        <w:t xml:space="preserve"> at the end of the lease free of </w:t>
      </w:r>
      <w:r w:rsidR="66A4B6DA" w:rsidRPr="0099071F">
        <w:rPr>
          <w:lang w:val="en-GB"/>
        </w:rPr>
        <w:t>the</w:t>
      </w:r>
      <w:r w:rsidRPr="0099071F">
        <w:rPr>
          <w:lang w:val="en-GB"/>
        </w:rPr>
        <w:t xml:space="preserve"> relevant assured tenancy, this will not constitute a breach of the lease. </w:t>
      </w:r>
    </w:p>
    <w:p w14:paraId="66AC7044" w14:textId="19CF856B" w:rsidR="0045406A" w:rsidRPr="0099071F" w:rsidRDefault="00710E37" w:rsidP="00EA1317">
      <w:pPr>
        <w:pStyle w:val="ParaNumbered"/>
        <w:rPr>
          <w:lang w:val="en-GB"/>
        </w:rPr>
      </w:pPr>
      <w:r w:rsidRPr="0099071F">
        <w:rPr>
          <w:lang w:val="en-GB"/>
        </w:rPr>
        <w:t xml:space="preserve">Paragraph 29 clarifies that </w:t>
      </w:r>
      <w:r w:rsidR="7FF61523" w:rsidRPr="0099071F">
        <w:rPr>
          <w:lang w:val="en-GB"/>
        </w:rPr>
        <w:t xml:space="preserve">in Part 2 of Schedule 6 references to a type of instrument defined in paragraph 19, </w:t>
      </w:r>
      <w:r w:rsidR="770C9C88" w:rsidRPr="0099071F">
        <w:rPr>
          <w:lang w:val="en-GB"/>
        </w:rPr>
        <w:t xml:space="preserve">and references to the terms in such an instrument, include the terms of any agreement relating to the instrument and any </w:t>
      </w:r>
      <w:r w:rsidR="5537B24E" w:rsidRPr="0099071F">
        <w:rPr>
          <w:lang w:val="en-GB"/>
        </w:rPr>
        <w:t>document or communication giving or refusing consent for letting in relation to a type of tenancy</w:t>
      </w:r>
      <w:r w:rsidRPr="0099071F">
        <w:rPr>
          <w:lang w:val="en-GB"/>
        </w:rPr>
        <w:t>.</w:t>
      </w:r>
      <w:r w:rsidR="0045406A" w:rsidRPr="0099071F">
        <w:rPr>
          <w:lang w:val="en-GB"/>
        </w:rPr>
        <w:t xml:space="preserve"> </w:t>
      </w:r>
    </w:p>
    <w:p w14:paraId="0B076557" w14:textId="41C90C53" w:rsidR="00710E37" w:rsidRPr="0099071F" w:rsidRDefault="0045406A" w:rsidP="00EA1317">
      <w:pPr>
        <w:pStyle w:val="ParaNumbered"/>
        <w:rPr>
          <w:lang w:val="en-GB"/>
        </w:rPr>
      </w:pPr>
      <w:r w:rsidRPr="0099071F">
        <w:rPr>
          <w:lang w:val="en-GB"/>
        </w:rPr>
        <w:t>Paragraph 30 clarifies that</w:t>
      </w:r>
      <w:r w:rsidR="0238034D" w:rsidRPr="0099071F">
        <w:rPr>
          <w:lang w:val="en-GB"/>
        </w:rPr>
        <w:t xml:space="preserve">, </w:t>
      </w:r>
      <w:r w:rsidR="6556BEF5" w:rsidRPr="0099071F">
        <w:rPr>
          <w:lang w:val="en-GB"/>
        </w:rPr>
        <w:t>where appropriate</w:t>
      </w:r>
      <w:r w:rsidR="3A647A8D" w:rsidRPr="0099071F">
        <w:rPr>
          <w:lang w:val="en-GB"/>
        </w:rPr>
        <w:t xml:space="preserve">, references to letting an affected dwelling-house </w:t>
      </w:r>
      <w:r w:rsidR="5D79D75B" w:rsidRPr="0099071F">
        <w:rPr>
          <w:lang w:val="en-GB"/>
        </w:rPr>
        <w:t xml:space="preserve">are or </w:t>
      </w:r>
      <w:r w:rsidR="3A647A8D" w:rsidRPr="0099071F">
        <w:rPr>
          <w:lang w:val="en-GB"/>
        </w:rPr>
        <w:t>include references to subletting it under any lease or inferior lease of those p</w:t>
      </w:r>
      <w:r w:rsidR="103F34B4" w:rsidRPr="0099071F">
        <w:rPr>
          <w:lang w:val="en-GB"/>
        </w:rPr>
        <w:t>remises.</w:t>
      </w:r>
    </w:p>
    <w:p w14:paraId="4317B13F" w14:textId="3A0A3B8E" w:rsidR="0045406A" w:rsidRPr="0099071F" w:rsidRDefault="0045406A" w:rsidP="00EA1317">
      <w:pPr>
        <w:pStyle w:val="ParaNumbered"/>
        <w:rPr>
          <w:lang w:val="en-GB"/>
        </w:rPr>
      </w:pPr>
      <w:r w:rsidRPr="0099071F">
        <w:rPr>
          <w:lang w:val="en-GB"/>
        </w:rPr>
        <w:t xml:space="preserve">Paragraph 31 </w:t>
      </w:r>
      <w:r w:rsidR="7F621CDA" w:rsidRPr="0099071F">
        <w:rPr>
          <w:lang w:val="en-GB"/>
        </w:rPr>
        <w:t>explains how Part 2 of Schedule 6 applies where (</w:t>
      </w:r>
      <w:proofErr w:type="spellStart"/>
      <w:r w:rsidR="01C57BE6" w:rsidRPr="0099071F">
        <w:rPr>
          <w:lang w:val="en-GB"/>
        </w:rPr>
        <w:t>i</w:t>
      </w:r>
      <w:proofErr w:type="spellEnd"/>
      <w:r w:rsidR="7F621CDA" w:rsidRPr="0099071F">
        <w:rPr>
          <w:lang w:val="en-GB"/>
        </w:rPr>
        <w:t>) an instrument g</w:t>
      </w:r>
      <w:r w:rsidR="3060A251" w:rsidRPr="0099071F">
        <w:rPr>
          <w:lang w:val="en-GB"/>
        </w:rPr>
        <w:t>ives discretion whether to let an affected dwelling-house but requires it to be let under a tenancy of a particular desc</w:t>
      </w:r>
      <w:r w:rsidR="5158311C" w:rsidRPr="0099071F">
        <w:rPr>
          <w:lang w:val="en-GB"/>
        </w:rPr>
        <w:t>ription if it is let; and, (ii)</w:t>
      </w:r>
      <w:r w:rsidR="3F1FED69" w:rsidRPr="0099071F">
        <w:rPr>
          <w:lang w:val="en-GB"/>
        </w:rPr>
        <w:t xml:space="preserve"> there are two or more affected dwelling-houses in relation to the instrument</w:t>
      </w:r>
      <w:r w:rsidRPr="0099071F" w:rsidDel="0045406A">
        <w:rPr>
          <w:lang w:val="en-GB"/>
        </w:rPr>
        <w:t>.</w:t>
      </w:r>
    </w:p>
    <w:p w14:paraId="2423EBB6" w14:textId="3128A105" w:rsidR="0045406A" w:rsidRPr="0099071F" w:rsidRDefault="0045406A" w:rsidP="00EA1317">
      <w:pPr>
        <w:pStyle w:val="ParaNumbered"/>
        <w:rPr>
          <w:lang w:val="en-GB"/>
        </w:rPr>
      </w:pPr>
      <w:r w:rsidRPr="0099071F">
        <w:rPr>
          <w:lang w:val="en-GB"/>
        </w:rPr>
        <w:t xml:space="preserve">Paragraph </w:t>
      </w:r>
      <w:r w:rsidR="00501753" w:rsidRPr="0099071F">
        <w:rPr>
          <w:lang w:val="en-GB"/>
        </w:rPr>
        <w:t>32</w:t>
      </w:r>
      <w:r w:rsidR="00E4328E" w:rsidRPr="0099071F">
        <w:rPr>
          <w:lang w:val="en-GB"/>
        </w:rPr>
        <w:t xml:space="preserve"> allows the Secretary of State to </w:t>
      </w:r>
      <w:r w:rsidR="143F3AEC" w:rsidRPr="0099071F">
        <w:rPr>
          <w:lang w:val="en-GB"/>
        </w:rPr>
        <w:t>make</w:t>
      </w:r>
      <w:r w:rsidR="00E4328E" w:rsidRPr="0099071F">
        <w:rPr>
          <w:lang w:val="en-GB"/>
        </w:rPr>
        <w:t xml:space="preserve"> regulations </w:t>
      </w:r>
      <w:r w:rsidR="0DAB7F54" w:rsidRPr="0099071F">
        <w:rPr>
          <w:lang w:val="en-GB"/>
        </w:rPr>
        <w:t xml:space="preserve">disapplying or modifying the effect of </w:t>
      </w:r>
      <w:r w:rsidR="00E138DB" w:rsidRPr="0099071F">
        <w:rPr>
          <w:lang w:val="en-GB"/>
        </w:rPr>
        <w:t xml:space="preserve">Part </w:t>
      </w:r>
      <w:r w:rsidR="42EC7731" w:rsidRPr="0099071F">
        <w:rPr>
          <w:lang w:val="en-GB"/>
        </w:rPr>
        <w:t>2 of Schedule 6</w:t>
      </w:r>
      <w:r w:rsidR="00E138DB" w:rsidRPr="0099071F">
        <w:rPr>
          <w:lang w:val="en-GB"/>
        </w:rPr>
        <w:t xml:space="preserve"> </w:t>
      </w:r>
      <w:r w:rsidR="48B31DC1" w:rsidRPr="0099071F">
        <w:rPr>
          <w:lang w:val="en-GB"/>
        </w:rPr>
        <w:t xml:space="preserve">on </w:t>
      </w:r>
      <w:r w:rsidR="31A174E4" w:rsidRPr="0099071F">
        <w:rPr>
          <w:lang w:val="en-GB"/>
        </w:rPr>
        <w:t xml:space="preserve">specified descriptions of </w:t>
      </w:r>
      <w:r w:rsidR="48B31DC1" w:rsidRPr="0099071F">
        <w:rPr>
          <w:lang w:val="en-GB"/>
        </w:rPr>
        <w:t xml:space="preserve">the types of </w:t>
      </w:r>
      <w:proofErr w:type="gramStart"/>
      <w:r w:rsidR="00E138DB" w:rsidRPr="0099071F">
        <w:rPr>
          <w:lang w:val="en-GB"/>
        </w:rPr>
        <w:t>instrument</w:t>
      </w:r>
      <w:proofErr w:type="gramEnd"/>
      <w:r w:rsidR="3D13A2CB" w:rsidRPr="0099071F">
        <w:rPr>
          <w:lang w:val="en-GB"/>
        </w:rPr>
        <w:t xml:space="preserve"> defined in paragraph 19</w:t>
      </w:r>
      <w:r w:rsidR="00E4328E" w:rsidRPr="0099071F">
        <w:rPr>
          <w:lang w:val="en-GB"/>
        </w:rPr>
        <w:t>.</w:t>
      </w:r>
    </w:p>
    <w:p w14:paraId="3CE771E2" w14:textId="3B80C145" w:rsidR="002954D2" w:rsidRPr="0099071F" w:rsidRDefault="005C5B27" w:rsidP="00EA1317">
      <w:pPr>
        <w:pStyle w:val="ParaNumbered"/>
        <w:rPr>
          <w:lang w:val="en-GB"/>
        </w:rPr>
      </w:pPr>
      <w:r w:rsidRPr="0099071F">
        <w:rPr>
          <w:lang w:val="en-GB"/>
        </w:rPr>
        <w:t xml:space="preserve">Paragraphs </w:t>
      </w:r>
      <w:r w:rsidR="001D3C6F" w:rsidRPr="0099071F">
        <w:rPr>
          <w:lang w:val="en-GB"/>
        </w:rPr>
        <w:t xml:space="preserve">33 </w:t>
      </w:r>
      <w:r w:rsidR="5A83586D" w:rsidRPr="0099071F">
        <w:rPr>
          <w:lang w:val="en-GB"/>
        </w:rPr>
        <w:t xml:space="preserve">sets out the meaning of </w:t>
      </w:r>
      <w:r w:rsidR="00697F6F">
        <w:rPr>
          <w:lang w:val="en-GB"/>
        </w:rPr>
        <w:t>“</w:t>
      </w:r>
      <w:r w:rsidR="5A83586D" w:rsidRPr="0099071F">
        <w:rPr>
          <w:lang w:val="en-GB"/>
        </w:rPr>
        <w:t>permitting</w:t>
      </w:r>
      <w:r w:rsidR="00697F6F">
        <w:rPr>
          <w:lang w:val="en-GB"/>
        </w:rPr>
        <w:t>”</w:t>
      </w:r>
      <w:r w:rsidR="5A83586D" w:rsidRPr="0099071F">
        <w:rPr>
          <w:lang w:val="en-GB"/>
        </w:rPr>
        <w:t xml:space="preserve"> letting as used in Part 2 of Schedule 6. </w:t>
      </w:r>
    </w:p>
    <w:p w14:paraId="55493453" w14:textId="4712F255" w:rsidR="005C5B27" w:rsidRPr="0099071F" w:rsidRDefault="5A83586D" w:rsidP="00EA1317">
      <w:pPr>
        <w:pStyle w:val="ParaNumbered"/>
        <w:rPr>
          <w:lang w:val="en-GB"/>
        </w:rPr>
      </w:pPr>
      <w:r w:rsidRPr="0099071F">
        <w:rPr>
          <w:lang w:val="en-GB"/>
        </w:rPr>
        <w:t xml:space="preserve">Paragraph </w:t>
      </w:r>
      <w:r w:rsidR="6B250AE9" w:rsidRPr="0099071F">
        <w:rPr>
          <w:lang w:val="en-GB"/>
        </w:rPr>
        <w:t>3</w:t>
      </w:r>
      <w:r w:rsidR="001D3C6F" w:rsidRPr="0099071F">
        <w:rPr>
          <w:lang w:val="en-GB"/>
        </w:rPr>
        <w:t xml:space="preserve">4 </w:t>
      </w:r>
      <w:r w:rsidR="422CBDA8" w:rsidRPr="0099071F">
        <w:rPr>
          <w:lang w:val="en-GB"/>
        </w:rPr>
        <w:t>sets out</w:t>
      </w:r>
      <w:r w:rsidR="001D3C6F" w:rsidRPr="0099071F">
        <w:rPr>
          <w:lang w:val="en-GB"/>
        </w:rPr>
        <w:t xml:space="preserve"> definitions </w:t>
      </w:r>
      <w:r w:rsidR="5BFEE5D6" w:rsidRPr="0099071F">
        <w:rPr>
          <w:lang w:val="en-GB"/>
        </w:rPr>
        <w:t>of terms used in Part 2 of Schedule 6</w:t>
      </w:r>
      <w:r w:rsidR="001D3C6F" w:rsidRPr="0099071F">
        <w:rPr>
          <w:lang w:val="en-GB"/>
        </w:rPr>
        <w:t>.</w:t>
      </w:r>
    </w:p>
    <w:p w14:paraId="4EB2D664" w14:textId="77777777" w:rsidR="00E402BE" w:rsidRPr="0099071F" w:rsidRDefault="00354B1B" w:rsidP="00683463">
      <w:pPr>
        <w:pStyle w:val="HSubheading5"/>
      </w:pPr>
      <w:r w:rsidRPr="0099071F">
        <w:lastRenderedPageBreak/>
        <w:t>Background</w:t>
      </w:r>
      <w:r w:rsidR="00A520A6" w:rsidRPr="0099071F">
        <w:t xml:space="preserve"> </w:t>
      </w:r>
    </w:p>
    <w:p w14:paraId="0C32CE6B" w14:textId="0C237382" w:rsidR="00614AB1" w:rsidRPr="0099071F" w:rsidRDefault="00A520A6" w:rsidP="00EA1317">
      <w:pPr>
        <w:pStyle w:val="ParaNumbered"/>
        <w:rPr>
          <w:lang w:val="en-GB"/>
        </w:rPr>
      </w:pPr>
      <w:r w:rsidRPr="0099071F">
        <w:rPr>
          <w:lang w:val="en-GB"/>
        </w:rPr>
        <w:t xml:space="preserve">Part </w:t>
      </w:r>
      <w:r w:rsidR="15452856" w:rsidRPr="0099071F">
        <w:rPr>
          <w:lang w:val="en-GB"/>
        </w:rPr>
        <w:t>2 of Schedule 6 ensures</w:t>
      </w:r>
      <w:r w:rsidR="00614AB1" w:rsidRPr="0099071F">
        <w:rPr>
          <w:lang w:val="en-GB"/>
        </w:rPr>
        <w:t xml:space="preserve"> that landlords will not be prevented from letting their residential dwellings where they were able to do so prior to commencement of </w:t>
      </w:r>
      <w:r w:rsidR="67407D1F" w:rsidRPr="0099071F">
        <w:rPr>
          <w:lang w:val="en-GB"/>
        </w:rPr>
        <w:t>Chapter 1 of Part 1 of the Act</w:t>
      </w:r>
      <w:r w:rsidR="1DA679D7" w:rsidRPr="0099071F">
        <w:rPr>
          <w:lang w:val="en-GB"/>
        </w:rPr>
        <w:t xml:space="preserve"> and that the terms of </w:t>
      </w:r>
      <w:r w:rsidR="3FCD762F" w:rsidRPr="0099071F">
        <w:rPr>
          <w:lang w:val="en-GB"/>
        </w:rPr>
        <w:t xml:space="preserve">pre-commencement </w:t>
      </w:r>
      <w:r w:rsidR="1DA679D7" w:rsidRPr="0099071F">
        <w:rPr>
          <w:lang w:val="en-GB"/>
        </w:rPr>
        <w:t>superior leases, mortgages, insurance contracts and s</w:t>
      </w:r>
      <w:r w:rsidR="002954D2" w:rsidRPr="0099071F">
        <w:rPr>
          <w:lang w:val="en-GB"/>
        </w:rPr>
        <w:t xml:space="preserve">ection </w:t>
      </w:r>
      <w:r w:rsidR="1DA679D7" w:rsidRPr="0099071F">
        <w:rPr>
          <w:lang w:val="en-GB"/>
        </w:rPr>
        <w:t>106 planning obligations will not be breached</w:t>
      </w:r>
      <w:r w:rsidR="3EB2DCBA" w:rsidRPr="0099071F">
        <w:rPr>
          <w:lang w:val="en-GB"/>
        </w:rPr>
        <w:t xml:space="preserve"> by letting on a relevant assured tenancy</w:t>
      </w:r>
      <w:r w:rsidR="00614AB1" w:rsidRPr="0099071F">
        <w:rPr>
          <w:lang w:val="en-GB"/>
        </w:rPr>
        <w:t>.</w:t>
      </w:r>
    </w:p>
    <w:p w14:paraId="038F9DDC" w14:textId="4A9901D7" w:rsidR="00614AB1" w:rsidRPr="0099071F" w:rsidRDefault="00614AB1" w:rsidP="00EA1317">
      <w:pPr>
        <w:pStyle w:val="ParaNumbered"/>
        <w:rPr>
          <w:lang w:val="en-GB"/>
        </w:rPr>
      </w:pPr>
      <w:r w:rsidRPr="0099071F">
        <w:rPr>
          <w:lang w:val="en-GB"/>
        </w:rPr>
        <w:t xml:space="preserve">It will ensure that mortgage borrowers will not be in breach of their mortgage terms if they let their property on a relevant assured tenancy where they were able to let on other types of </w:t>
      </w:r>
      <w:r w:rsidR="0F8D63A3" w:rsidRPr="0099071F">
        <w:rPr>
          <w:lang w:val="en-GB"/>
        </w:rPr>
        <w:t xml:space="preserve">assured </w:t>
      </w:r>
      <w:r w:rsidRPr="0099071F">
        <w:rPr>
          <w:lang w:val="en-GB"/>
        </w:rPr>
        <w:t xml:space="preserve">tenancy prior to commencement of </w:t>
      </w:r>
      <w:r w:rsidR="497B34DD" w:rsidRPr="0099071F">
        <w:rPr>
          <w:lang w:val="en-GB"/>
        </w:rPr>
        <w:t>Chapter 1 of Part 1 of the Act</w:t>
      </w:r>
      <w:r w:rsidRPr="0099071F">
        <w:rPr>
          <w:lang w:val="en-GB"/>
        </w:rPr>
        <w:t>.</w:t>
      </w:r>
    </w:p>
    <w:p w14:paraId="3A6B3003" w14:textId="748B5C0C" w:rsidR="00614AB1" w:rsidRPr="0099071F" w:rsidRDefault="00614AB1" w:rsidP="00EA1317">
      <w:pPr>
        <w:pStyle w:val="ParaNumbered"/>
        <w:rPr>
          <w:lang w:val="en-GB"/>
        </w:rPr>
      </w:pPr>
      <w:r w:rsidRPr="0099071F">
        <w:rPr>
          <w:lang w:val="en-GB"/>
        </w:rPr>
        <w:t>It will ensure that landlords</w:t>
      </w:r>
      <w:r w:rsidR="4557032B" w:rsidRPr="0099071F">
        <w:rPr>
          <w:lang w:val="en-GB"/>
        </w:rPr>
        <w:t>,</w:t>
      </w:r>
      <w:r w:rsidRPr="0099071F">
        <w:rPr>
          <w:lang w:val="en-GB"/>
        </w:rPr>
        <w:t xml:space="preserve"> who have purchased an insurance policy prior to commencement of</w:t>
      </w:r>
      <w:r w:rsidR="00C4355B" w:rsidRPr="0099071F">
        <w:rPr>
          <w:lang w:val="en-GB"/>
        </w:rPr>
        <w:t xml:space="preserve"> </w:t>
      </w:r>
      <w:r w:rsidR="3DDF8510" w:rsidRPr="0099071F">
        <w:rPr>
          <w:lang w:val="en-GB"/>
        </w:rPr>
        <w:t>Chapter 1 of Part 1 of the Act</w:t>
      </w:r>
      <w:r w:rsidRPr="0099071F">
        <w:rPr>
          <w:lang w:val="en-GB"/>
        </w:rPr>
        <w:t xml:space="preserve"> that requires the use of any other type of </w:t>
      </w:r>
      <w:r w:rsidR="012600C1" w:rsidRPr="0099071F">
        <w:rPr>
          <w:lang w:val="en-GB"/>
        </w:rPr>
        <w:t xml:space="preserve">assured </w:t>
      </w:r>
      <w:r w:rsidRPr="0099071F">
        <w:rPr>
          <w:lang w:val="en-GB"/>
        </w:rPr>
        <w:t>tenancy agreement other than a relevant assured tenancy, will not be deemed to have breached their policy terms if they let using a relevant assured tenancy.</w:t>
      </w:r>
    </w:p>
    <w:p w14:paraId="38C069D1" w14:textId="3531E44C" w:rsidR="00614AB1" w:rsidRPr="0099071F" w:rsidRDefault="00614AB1" w:rsidP="00EA1317">
      <w:pPr>
        <w:pStyle w:val="ParaNumbered"/>
        <w:rPr>
          <w:lang w:val="en-GB"/>
        </w:rPr>
      </w:pPr>
      <w:r w:rsidRPr="0099071F">
        <w:rPr>
          <w:lang w:val="en-GB"/>
        </w:rPr>
        <w:t xml:space="preserve">It will ensure that where existing </w:t>
      </w:r>
      <w:r w:rsidR="00351A91" w:rsidRPr="0099071F">
        <w:rPr>
          <w:lang w:val="en-GB"/>
        </w:rPr>
        <w:t>section</w:t>
      </w:r>
      <w:r w:rsidRPr="0099071F">
        <w:rPr>
          <w:lang w:val="en-GB"/>
        </w:rPr>
        <w:t xml:space="preserve"> 106 </w:t>
      </w:r>
      <w:r w:rsidR="5AD4C536" w:rsidRPr="0099071F">
        <w:rPr>
          <w:lang w:val="en-GB"/>
        </w:rPr>
        <w:t xml:space="preserve">planning </w:t>
      </w:r>
      <w:r w:rsidRPr="0099071F">
        <w:rPr>
          <w:lang w:val="en-GB"/>
        </w:rPr>
        <w:t>obligations</w:t>
      </w:r>
      <w:r w:rsidR="00827E22" w:rsidRPr="0099071F">
        <w:rPr>
          <w:lang w:val="en-GB"/>
        </w:rPr>
        <w:t xml:space="preserve"> </w:t>
      </w:r>
      <w:r w:rsidR="252996A7" w:rsidRPr="0099071F">
        <w:rPr>
          <w:lang w:val="en-GB"/>
        </w:rPr>
        <w:t>require</w:t>
      </w:r>
      <w:r w:rsidRPr="0099071F">
        <w:rPr>
          <w:lang w:val="en-GB"/>
        </w:rPr>
        <w:t xml:space="preserve"> the letting of residential premises </w:t>
      </w:r>
      <w:r w:rsidR="26A4C097" w:rsidRPr="0099071F">
        <w:rPr>
          <w:lang w:val="en-GB"/>
        </w:rPr>
        <w:t>on</w:t>
      </w:r>
      <w:r w:rsidRPr="0099071F">
        <w:rPr>
          <w:lang w:val="en-GB"/>
        </w:rPr>
        <w:t xml:space="preserve"> </w:t>
      </w:r>
      <w:r w:rsidR="33D2D50C" w:rsidRPr="0099071F">
        <w:rPr>
          <w:lang w:val="en-GB"/>
        </w:rPr>
        <w:t xml:space="preserve">a </w:t>
      </w:r>
      <w:r w:rsidR="42430A37" w:rsidRPr="0099071F">
        <w:rPr>
          <w:lang w:val="en-GB"/>
        </w:rPr>
        <w:t>type of assured tenancy</w:t>
      </w:r>
      <w:r w:rsidR="177FD256" w:rsidRPr="0099071F">
        <w:rPr>
          <w:lang w:val="en-GB"/>
        </w:rPr>
        <w:t xml:space="preserve"> abolished by Chapter 1 of Part 1 of the Act</w:t>
      </w:r>
      <w:r w:rsidRPr="0099071F">
        <w:rPr>
          <w:lang w:val="en-GB"/>
        </w:rPr>
        <w:t xml:space="preserve">, developers/landowners will not be found in breach of their obligations if they let on a relevant assured tenancy. Additionally, it will ensure that the CIL regulation 122(2) </w:t>
      </w:r>
      <w:r w:rsidR="7E59201A" w:rsidRPr="0099071F">
        <w:rPr>
          <w:lang w:val="en-GB"/>
        </w:rPr>
        <w:t xml:space="preserve">requirement </w:t>
      </w:r>
      <w:r w:rsidR="084566C3" w:rsidRPr="0099071F">
        <w:rPr>
          <w:lang w:val="en-GB"/>
        </w:rPr>
        <w:t xml:space="preserve">will continue to be met </w:t>
      </w:r>
      <w:r w:rsidR="1D31B521" w:rsidRPr="0099071F">
        <w:rPr>
          <w:lang w:val="en-GB"/>
        </w:rPr>
        <w:t xml:space="preserve">by a </w:t>
      </w:r>
      <w:r w:rsidR="00351A91" w:rsidRPr="0099071F">
        <w:rPr>
          <w:lang w:val="en-GB"/>
        </w:rPr>
        <w:t>section</w:t>
      </w:r>
      <w:r w:rsidR="1D31B521" w:rsidRPr="0099071F">
        <w:rPr>
          <w:lang w:val="en-GB"/>
        </w:rPr>
        <w:t xml:space="preserve"> 106 planning obligation after Chapter 1 of Part 1 of the Act comes into force </w:t>
      </w:r>
      <w:r w:rsidR="74652C6F" w:rsidRPr="0099071F">
        <w:rPr>
          <w:lang w:val="en-GB"/>
        </w:rPr>
        <w:t>regardless of the effect of Part 2 of Schedule 6</w:t>
      </w:r>
      <w:r w:rsidRPr="0099071F">
        <w:rPr>
          <w:lang w:val="en-GB"/>
        </w:rPr>
        <w:t>.</w:t>
      </w:r>
    </w:p>
    <w:p w14:paraId="67C3CB75" w14:textId="3C347DF5" w:rsidR="00B700CA" w:rsidRPr="0099071F" w:rsidRDefault="00614AB1" w:rsidP="00EA1317">
      <w:pPr>
        <w:pStyle w:val="ParaNumbered"/>
        <w:rPr>
          <w:lang w:val="en-GB"/>
        </w:rPr>
      </w:pPr>
      <w:r w:rsidRPr="0099071F">
        <w:rPr>
          <w:lang w:val="en-GB"/>
        </w:rPr>
        <w:t>It will</w:t>
      </w:r>
      <w:r w:rsidR="002954D2" w:rsidRPr="0099071F">
        <w:rPr>
          <w:lang w:val="en-GB"/>
        </w:rPr>
        <w:t xml:space="preserve"> also</w:t>
      </w:r>
      <w:r w:rsidRPr="0099071F">
        <w:rPr>
          <w:lang w:val="en-GB"/>
        </w:rPr>
        <w:t xml:space="preserve"> ensure that where a landlord has an existing sub-lease </w:t>
      </w:r>
      <w:r w:rsidR="056CDDDD" w:rsidRPr="0099071F">
        <w:rPr>
          <w:lang w:val="en-GB"/>
        </w:rPr>
        <w:t>that becomes a relevant assured tenancy by virtue of Part 2 of Schedule 2</w:t>
      </w:r>
      <w:r w:rsidRPr="0099071F">
        <w:rPr>
          <w:lang w:val="en-GB"/>
        </w:rPr>
        <w:t xml:space="preserve">, they will not be found in breach of their </w:t>
      </w:r>
      <w:r w:rsidR="7066DECE" w:rsidRPr="0099071F">
        <w:rPr>
          <w:lang w:val="en-GB"/>
        </w:rPr>
        <w:t>own</w:t>
      </w:r>
      <w:r w:rsidRPr="0099071F">
        <w:rPr>
          <w:lang w:val="en-GB"/>
        </w:rPr>
        <w:t xml:space="preserve"> lease if they do not return the property to the</w:t>
      </w:r>
      <w:r w:rsidR="60810B7E" w:rsidRPr="0099071F">
        <w:rPr>
          <w:lang w:val="en-GB"/>
        </w:rPr>
        <w:t>ir</w:t>
      </w:r>
      <w:r w:rsidRPr="0099071F">
        <w:rPr>
          <w:lang w:val="en-GB"/>
        </w:rPr>
        <w:t xml:space="preserve"> </w:t>
      </w:r>
      <w:r w:rsidR="34C87468" w:rsidRPr="0099071F">
        <w:rPr>
          <w:lang w:val="en-GB"/>
        </w:rPr>
        <w:t>landlord</w:t>
      </w:r>
      <w:r w:rsidRPr="0099071F">
        <w:rPr>
          <w:lang w:val="en-GB"/>
        </w:rPr>
        <w:t xml:space="preserve"> free of </w:t>
      </w:r>
      <w:r w:rsidR="559E3141" w:rsidRPr="0099071F">
        <w:rPr>
          <w:lang w:val="en-GB"/>
        </w:rPr>
        <w:t>the</w:t>
      </w:r>
      <w:r w:rsidRPr="0099071F">
        <w:rPr>
          <w:lang w:val="en-GB"/>
        </w:rPr>
        <w:t xml:space="preserve"> relevant assured tenancy. </w:t>
      </w:r>
    </w:p>
    <w:p w14:paraId="412A148C" w14:textId="3708E035" w:rsidR="00614AB1" w:rsidRPr="0099071F" w:rsidRDefault="00614AB1" w:rsidP="00EA1317">
      <w:pPr>
        <w:pStyle w:val="ParaNumbered"/>
        <w:rPr>
          <w:lang w:val="en-GB"/>
        </w:rPr>
      </w:pPr>
      <w:r w:rsidRPr="0099071F">
        <w:rPr>
          <w:lang w:val="en-GB"/>
        </w:rPr>
        <w:t xml:space="preserve">Finally, </w:t>
      </w:r>
      <w:r w:rsidR="3A61A56F" w:rsidRPr="0099071F">
        <w:rPr>
          <w:lang w:val="en-GB"/>
        </w:rPr>
        <w:t>the Secretary of State has power to make regulations disapplying or modifying the effect of Part 2 of Schedule 6</w:t>
      </w:r>
      <w:r w:rsidRPr="0099071F">
        <w:rPr>
          <w:lang w:val="en-GB"/>
        </w:rPr>
        <w:t xml:space="preserve"> to account for the varied nature and wording of </w:t>
      </w:r>
      <w:r w:rsidR="7B42CE23" w:rsidRPr="0099071F">
        <w:rPr>
          <w:lang w:val="en-GB"/>
        </w:rPr>
        <w:t>the instruments to which it applies, for example, if there are unforeseen consequences of its effects on such instruments</w:t>
      </w:r>
      <w:r w:rsidRPr="0099071F">
        <w:rPr>
          <w:lang w:val="en-GB"/>
        </w:rPr>
        <w:t>.</w:t>
      </w:r>
    </w:p>
    <w:p w14:paraId="43072EC3" w14:textId="545D81DD" w:rsidR="00D711C5" w:rsidRPr="0099071F" w:rsidRDefault="00222EBB" w:rsidP="00683463">
      <w:pPr>
        <w:pStyle w:val="Heading1"/>
      </w:pPr>
      <w:bookmarkStart w:id="613" w:name="_Toc134531191"/>
      <w:bookmarkStart w:id="614" w:name="_Toc221785454"/>
      <w:r w:rsidRPr="0099071F">
        <w:t>Commencement</w:t>
      </w:r>
      <w:bookmarkEnd w:id="611"/>
      <w:bookmarkEnd w:id="613"/>
      <w:bookmarkEnd w:id="614"/>
    </w:p>
    <w:p w14:paraId="1936CE4D" w14:textId="49E02AE7" w:rsidR="00C9320E" w:rsidRPr="0099071F" w:rsidRDefault="00426794" w:rsidP="00EA1317">
      <w:pPr>
        <w:pStyle w:val="ParaNumbered"/>
        <w:rPr>
          <w:lang w:val="en-GB"/>
        </w:rPr>
      </w:pPr>
      <w:r w:rsidRPr="0099071F">
        <w:rPr>
          <w:lang w:val="en-GB"/>
        </w:rPr>
        <w:t xml:space="preserve">Commencement is provided for by </w:t>
      </w:r>
      <w:r w:rsidR="00896A51" w:rsidRPr="0099071F">
        <w:rPr>
          <w:lang w:val="en-GB"/>
        </w:rPr>
        <w:t>s</w:t>
      </w:r>
      <w:r w:rsidR="00351A91" w:rsidRPr="0099071F">
        <w:rPr>
          <w:lang w:val="en-GB"/>
        </w:rPr>
        <w:t>ection</w:t>
      </w:r>
      <w:r w:rsidRPr="0099071F">
        <w:rPr>
          <w:lang w:val="en-GB"/>
        </w:rPr>
        <w:t xml:space="preserve"> </w:t>
      </w:r>
      <w:r w:rsidR="00D633BC" w:rsidRPr="0099071F">
        <w:rPr>
          <w:lang w:val="en-GB"/>
        </w:rPr>
        <w:t>14</w:t>
      </w:r>
      <w:r w:rsidR="006929E3" w:rsidRPr="0099071F">
        <w:rPr>
          <w:lang w:val="en-GB"/>
        </w:rPr>
        <w:t>5</w:t>
      </w:r>
      <w:r w:rsidR="00092C3F" w:rsidRPr="0099071F">
        <w:rPr>
          <w:lang w:val="en-GB"/>
        </w:rPr>
        <w:t xml:space="preserve">. </w:t>
      </w:r>
      <w:r w:rsidR="5DB31306" w:rsidRPr="0099071F">
        <w:rPr>
          <w:lang w:val="en-GB"/>
        </w:rPr>
        <w:t xml:space="preserve">The </w:t>
      </w:r>
      <w:r w:rsidR="00C96EAA" w:rsidRPr="0099071F">
        <w:rPr>
          <w:lang w:val="en-GB"/>
        </w:rPr>
        <w:t>Act</w:t>
      </w:r>
      <w:r w:rsidR="5DB31306" w:rsidRPr="0099071F">
        <w:rPr>
          <w:lang w:val="en-GB"/>
        </w:rPr>
        <w:t xml:space="preserve"> will </w:t>
      </w:r>
      <w:r w:rsidR="1E0BBA7F" w:rsidRPr="0099071F">
        <w:rPr>
          <w:lang w:val="en-GB"/>
        </w:rPr>
        <w:t>mostly</w:t>
      </w:r>
      <w:r w:rsidR="5DB31306" w:rsidRPr="0099071F">
        <w:rPr>
          <w:lang w:val="en-GB"/>
        </w:rPr>
        <w:t xml:space="preserve"> come into force on such day as the Secretary of State may appoint by regulations</w:t>
      </w:r>
      <w:r w:rsidR="00F8755B" w:rsidRPr="0099071F">
        <w:rPr>
          <w:lang w:val="en-GB"/>
        </w:rPr>
        <w:t xml:space="preserve"> (</w:t>
      </w:r>
      <w:r w:rsidR="000017CB" w:rsidRPr="0099071F">
        <w:rPr>
          <w:lang w:val="en-GB"/>
        </w:rPr>
        <w:t>(2))</w:t>
      </w:r>
      <w:r w:rsidR="5DB31306" w:rsidRPr="0099071F">
        <w:rPr>
          <w:lang w:val="en-GB"/>
        </w:rPr>
        <w:t xml:space="preserve">, except for the following </w:t>
      </w:r>
      <w:r w:rsidR="0CCA210F" w:rsidRPr="0099071F">
        <w:rPr>
          <w:lang w:val="en-GB"/>
        </w:rPr>
        <w:t>provisions</w:t>
      </w:r>
      <w:r w:rsidR="000017CB" w:rsidRPr="0099071F">
        <w:rPr>
          <w:lang w:val="en-GB"/>
        </w:rPr>
        <w:t xml:space="preserve"> </w:t>
      </w:r>
      <w:r w:rsidR="283B8F70" w:rsidRPr="0099071F">
        <w:rPr>
          <w:lang w:val="en-GB"/>
        </w:rPr>
        <w:t xml:space="preserve">set out in </w:t>
      </w:r>
      <w:r w:rsidR="00351A91" w:rsidRPr="0099071F">
        <w:rPr>
          <w:lang w:val="en-GB"/>
        </w:rPr>
        <w:t>section</w:t>
      </w:r>
      <w:r w:rsidR="13DCE3F4" w:rsidRPr="0099071F">
        <w:rPr>
          <w:lang w:val="en-GB"/>
        </w:rPr>
        <w:t xml:space="preserve"> 145</w:t>
      </w:r>
      <w:r w:rsidR="0056232A" w:rsidRPr="0099071F">
        <w:rPr>
          <w:lang w:val="en-GB"/>
        </w:rPr>
        <w:t xml:space="preserve">, subsection </w:t>
      </w:r>
      <w:r w:rsidR="13DCE3F4" w:rsidRPr="0099071F">
        <w:rPr>
          <w:lang w:val="en-GB"/>
        </w:rPr>
        <w:t>(5)</w:t>
      </w:r>
      <w:r w:rsidR="0BB8696A" w:rsidRPr="0099071F">
        <w:rPr>
          <w:lang w:val="en-GB"/>
        </w:rPr>
        <w:t>:</w:t>
      </w:r>
      <w:r w:rsidR="00092C3F" w:rsidRPr="0099071F">
        <w:rPr>
          <w:lang w:val="en-GB"/>
        </w:rPr>
        <w:t xml:space="preserve"> </w:t>
      </w:r>
      <w:r w:rsidR="61E3D7E9" w:rsidRPr="0099071F">
        <w:rPr>
          <w:lang w:val="en-GB"/>
        </w:rPr>
        <w:t>Chap</w:t>
      </w:r>
      <w:r w:rsidR="512733F5" w:rsidRPr="0099071F">
        <w:rPr>
          <w:lang w:val="en-GB"/>
        </w:rPr>
        <w:t xml:space="preserve">ter 2 of </w:t>
      </w:r>
      <w:r w:rsidR="5FF5568A" w:rsidRPr="0099071F">
        <w:rPr>
          <w:lang w:val="en-GB"/>
        </w:rPr>
        <w:t>Part 1</w:t>
      </w:r>
      <w:r w:rsidR="1F6A03B4" w:rsidRPr="0099071F">
        <w:rPr>
          <w:lang w:val="en-GB"/>
        </w:rPr>
        <w:t xml:space="preserve"> </w:t>
      </w:r>
      <w:r w:rsidR="0C13C0C1" w:rsidRPr="0099071F">
        <w:rPr>
          <w:lang w:val="en-GB"/>
        </w:rPr>
        <w:t>(</w:t>
      </w:r>
      <w:r w:rsidR="66E70719" w:rsidRPr="0099071F">
        <w:rPr>
          <w:lang w:val="en-GB"/>
        </w:rPr>
        <w:t>Tenancies</w:t>
      </w:r>
      <w:r w:rsidR="0C13C0C1" w:rsidRPr="0099071F">
        <w:rPr>
          <w:lang w:val="en-GB"/>
        </w:rPr>
        <w:t xml:space="preserve"> that cannot be</w:t>
      </w:r>
      <w:r w:rsidR="624D5BC2" w:rsidRPr="0099071F">
        <w:rPr>
          <w:lang w:val="en-GB"/>
        </w:rPr>
        <w:t xml:space="preserve"> assured tenancies</w:t>
      </w:r>
      <w:r w:rsidR="66E70719" w:rsidRPr="0099071F">
        <w:rPr>
          <w:lang w:val="en-GB"/>
        </w:rPr>
        <w:t>)</w:t>
      </w:r>
      <w:r w:rsidR="00F766CB" w:rsidRPr="0099071F">
        <w:rPr>
          <w:lang w:val="en-GB"/>
        </w:rPr>
        <w:t>,</w:t>
      </w:r>
      <w:r w:rsidR="00A97D09" w:rsidRPr="0099071F">
        <w:rPr>
          <w:lang w:val="en-GB"/>
        </w:rPr>
        <w:t xml:space="preserve"> </w:t>
      </w:r>
      <w:r w:rsidR="00896A51" w:rsidRPr="0099071F">
        <w:rPr>
          <w:lang w:val="en-GB"/>
        </w:rPr>
        <w:t>s</w:t>
      </w:r>
      <w:r w:rsidR="00351A91" w:rsidRPr="0099071F">
        <w:rPr>
          <w:lang w:val="en-GB"/>
        </w:rPr>
        <w:t>ection</w:t>
      </w:r>
      <w:r w:rsidR="00CE2A30" w:rsidRPr="0099071F">
        <w:rPr>
          <w:lang w:val="en-GB"/>
        </w:rPr>
        <w:t xml:space="preserve">s </w:t>
      </w:r>
      <w:r w:rsidR="00F84DC0" w:rsidRPr="0099071F">
        <w:rPr>
          <w:lang w:val="en-GB"/>
        </w:rPr>
        <w:t>59</w:t>
      </w:r>
      <w:r w:rsidR="00F766CB" w:rsidRPr="0099071F">
        <w:rPr>
          <w:lang w:val="en-GB"/>
        </w:rPr>
        <w:t>,</w:t>
      </w:r>
      <w:r w:rsidR="00F766CB" w:rsidRPr="0099071F" w:rsidDel="00125156">
        <w:rPr>
          <w:lang w:val="en-GB"/>
        </w:rPr>
        <w:t xml:space="preserve"> </w:t>
      </w:r>
      <w:r w:rsidR="00D633BC" w:rsidRPr="0099071F">
        <w:rPr>
          <w:lang w:val="en-GB"/>
        </w:rPr>
        <w:t>1</w:t>
      </w:r>
      <w:r w:rsidR="00EC5577" w:rsidRPr="0099071F">
        <w:rPr>
          <w:lang w:val="en-GB"/>
        </w:rPr>
        <w:t>10</w:t>
      </w:r>
      <w:r w:rsidR="00D633BC" w:rsidRPr="0099071F">
        <w:rPr>
          <w:lang w:val="en-GB"/>
        </w:rPr>
        <w:t xml:space="preserve"> </w:t>
      </w:r>
      <w:r w:rsidR="00F766CB" w:rsidRPr="0099071F">
        <w:rPr>
          <w:lang w:val="en-GB"/>
        </w:rPr>
        <w:t xml:space="preserve">and </w:t>
      </w:r>
      <w:r w:rsidR="00CE2A30" w:rsidRPr="0099071F">
        <w:rPr>
          <w:lang w:val="en-GB"/>
        </w:rPr>
        <w:t>Chapter</w:t>
      </w:r>
      <w:r w:rsidR="00F766CB" w:rsidRPr="0099071F">
        <w:rPr>
          <w:lang w:val="en-GB"/>
        </w:rPr>
        <w:t xml:space="preserve"> 3 of Part 4</w:t>
      </w:r>
      <w:r w:rsidR="66E70719" w:rsidRPr="0099071F">
        <w:rPr>
          <w:lang w:val="en-GB"/>
        </w:rPr>
        <w:t xml:space="preserve"> </w:t>
      </w:r>
      <w:r w:rsidR="00CE2A30" w:rsidRPr="0099071F">
        <w:rPr>
          <w:lang w:val="en-GB"/>
        </w:rPr>
        <w:t>(investigatory powers</w:t>
      </w:r>
      <w:r w:rsidR="66E70719" w:rsidRPr="0099071F">
        <w:rPr>
          <w:lang w:val="en-GB"/>
        </w:rPr>
        <w:t xml:space="preserve">) </w:t>
      </w:r>
      <w:r w:rsidR="41C6CEE4" w:rsidRPr="0099071F">
        <w:rPr>
          <w:lang w:val="en-GB"/>
        </w:rPr>
        <w:t>which</w:t>
      </w:r>
      <w:r w:rsidR="66E70719" w:rsidRPr="0099071F">
        <w:rPr>
          <w:lang w:val="en-GB"/>
        </w:rPr>
        <w:t xml:space="preserve"> </w:t>
      </w:r>
      <w:r w:rsidR="5FF5568A" w:rsidRPr="0099071F">
        <w:rPr>
          <w:lang w:val="en-GB"/>
        </w:rPr>
        <w:t xml:space="preserve">come into force </w:t>
      </w:r>
      <w:r w:rsidR="3F814846" w:rsidRPr="0099071F">
        <w:rPr>
          <w:lang w:val="en-GB"/>
        </w:rPr>
        <w:t>two months aft</w:t>
      </w:r>
      <w:r w:rsidR="1F20F7A3" w:rsidRPr="0099071F">
        <w:rPr>
          <w:lang w:val="en-GB"/>
        </w:rPr>
        <w:t>er</w:t>
      </w:r>
      <w:r w:rsidR="5FF5568A" w:rsidRPr="0099071F">
        <w:rPr>
          <w:lang w:val="en-GB"/>
        </w:rPr>
        <w:t xml:space="preserve"> </w:t>
      </w:r>
      <w:r w:rsidR="00CE2A30" w:rsidRPr="0099071F">
        <w:rPr>
          <w:lang w:val="en-GB"/>
        </w:rPr>
        <w:t>Royal Assent</w:t>
      </w:r>
      <w:r w:rsidR="5FF5568A" w:rsidRPr="0099071F">
        <w:rPr>
          <w:lang w:val="en-GB"/>
        </w:rPr>
        <w:t>.</w:t>
      </w:r>
      <w:r w:rsidR="00DA5FB1" w:rsidRPr="0099071F">
        <w:rPr>
          <w:lang w:val="en-GB"/>
        </w:rPr>
        <w:t xml:space="preserve"> </w:t>
      </w:r>
      <w:r w:rsidR="009B2FB6" w:rsidRPr="0099071F">
        <w:rPr>
          <w:lang w:val="en-GB"/>
        </w:rPr>
        <w:t>Chapter 4</w:t>
      </w:r>
      <w:r w:rsidR="008373EB" w:rsidRPr="0099071F">
        <w:rPr>
          <w:lang w:val="en-GB"/>
        </w:rPr>
        <w:t xml:space="preserve"> of Part 1</w:t>
      </w:r>
      <w:r w:rsidR="009B2FB6" w:rsidRPr="0099071F">
        <w:rPr>
          <w:lang w:val="en-GB"/>
        </w:rPr>
        <w:t xml:space="preserve"> come</w:t>
      </w:r>
      <w:r w:rsidR="009412C5" w:rsidRPr="0099071F">
        <w:rPr>
          <w:lang w:val="en-GB"/>
        </w:rPr>
        <w:t>s</w:t>
      </w:r>
      <w:r w:rsidR="009B2FB6" w:rsidRPr="0099071F">
        <w:rPr>
          <w:lang w:val="en-GB"/>
        </w:rPr>
        <w:t xml:space="preserve"> into </w:t>
      </w:r>
      <w:r w:rsidR="008373EB" w:rsidRPr="0099071F">
        <w:rPr>
          <w:lang w:val="en-GB"/>
        </w:rPr>
        <w:t xml:space="preserve">force on such day as the Welsh Ministers by order made by statutory instrument appoint. Chapter </w:t>
      </w:r>
      <w:r w:rsidR="00F34A11" w:rsidRPr="0099071F">
        <w:rPr>
          <w:lang w:val="en-GB"/>
        </w:rPr>
        <w:t>5</w:t>
      </w:r>
      <w:r w:rsidR="008373EB" w:rsidRPr="0099071F">
        <w:rPr>
          <w:lang w:val="en-GB"/>
        </w:rPr>
        <w:t xml:space="preserve"> of Part</w:t>
      </w:r>
      <w:r w:rsidR="00B130DB" w:rsidRPr="0099071F">
        <w:rPr>
          <w:lang w:val="en-GB"/>
        </w:rPr>
        <w:t xml:space="preserve"> 1</w:t>
      </w:r>
      <w:r w:rsidR="008373EB" w:rsidRPr="0099071F">
        <w:rPr>
          <w:lang w:val="en-GB"/>
        </w:rPr>
        <w:t xml:space="preserve"> comes </w:t>
      </w:r>
      <w:r w:rsidR="009412C5" w:rsidRPr="0099071F">
        <w:rPr>
          <w:lang w:val="en-GB"/>
        </w:rPr>
        <w:t xml:space="preserve">into force on such day as the Scottish Ministers </w:t>
      </w:r>
      <w:r w:rsidR="00EC063F" w:rsidRPr="0099071F">
        <w:rPr>
          <w:lang w:val="en-GB"/>
        </w:rPr>
        <w:t>may by regulations appoint</w:t>
      </w:r>
      <w:r w:rsidR="00092C3F" w:rsidRPr="0099071F">
        <w:rPr>
          <w:lang w:val="en-GB"/>
        </w:rPr>
        <w:t xml:space="preserve">. </w:t>
      </w:r>
      <w:r w:rsidR="00757596" w:rsidRPr="0099071F">
        <w:rPr>
          <w:lang w:val="en-GB"/>
        </w:rPr>
        <w:t>Otherwise</w:t>
      </w:r>
      <w:r w:rsidR="00FC71C1" w:rsidRPr="0099071F">
        <w:rPr>
          <w:lang w:val="en-GB"/>
        </w:rPr>
        <w:t>,</w:t>
      </w:r>
      <w:r w:rsidR="00757596" w:rsidRPr="0099071F">
        <w:rPr>
          <w:lang w:val="en-GB"/>
        </w:rPr>
        <w:t xml:space="preserve"> </w:t>
      </w:r>
      <w:r w:rsidR="00FC71C1" w:rsidRPr="0099071F">
        <w:rPr>
          <w:lang w:val="en-GB"/>
        </w:rPr>
        <w:t xml:space="preserve">the rest of the </w:t>
      </w:r>
      <w:r w:rsidR="00C96EAA" w:rsidRPr="0099071F">
        <w:rPr>
          <w:lang w:val="en-GB"/>
        </w:rPr>
        <w:t>Act</w:t>
      </w:r>
      <w:r w:rsidR="00FC71C1" w:rsidRPr="0099071F">
        <w:rPr>
          <w:lang w:val="en-GB"/>
        </w:rPr>
        <w:t xml:space="preserve"> </w:t>
      </w:r>
      <w:r w:rsidR="5FF5568A" w:rsidRPr="0099071F">
        <w:rPr>
          <w:lang w:val="en-GB"/>
        </w:rPr>
        <w:t xml:space="preserve">for the purposes of </w:t>
      </w:r>
      <w:r w:rsidR="7469A4AB" w:rsidRPr="0099071F">
        <w:rPr>
          <w:lang w:val="en-GB"/>
        </w:rPr>
        <w:t>making regulations,</w:t>
      </w:r>
      <w:r w:rsidR="00DF0FC7" w:rsidRPr="0099071F">
        <w:rPr>
          <w:lang w:val="en-GB"/>
        </w:rPr>
        <w:t xml:space="preserve"> </w:t>
      </w:r>
      <w:r w:rsidR="00896A51" w:rsidRPr="0099071F">
        <w:rPr>
          <w:lang w:val="en-GB"/>
        </w:rPr>
        <w:t>s</w:t>
      </w:r>
      <w:r w:rsidR="00351A91" w:rsidRPr="0099071F">
        <w:rPr>
          <w:lang w:val="en-GB"/>
        </w:rPr>
        <w:t>ection</w:t>
      </w:r>
      <w:r w:rsidR="00E61BFB" w:rsidRPr="0099071F">
        <w:rPr>
          <w:lang w:val="en-GB"/>
        </w:rPr>
        <w:t xml:space="preserve"> 111</w:t>
      </w:r>
      <w:r w:rsidR="7469A4AB" w:rsidRPr="0099071F">
        <w:rPr>
          <w:lang w:val="en-GB"/>
        </w:rPr>
        <w:t xml:space="preserve">, and Part 5 come into force on the day </w:t>
      </w:r>
      <w:r w:rsidR="00520334" w:rsidRPr="0099071F">
        <w:rPr>
          <w:lang w:val="en-GB"/>
        </w:rPr>
        <w:t>of</w:t>
      </w:r>
      <w:r w:rsidR="00DD79C8" w:rsidRPr="0099071F">
        <w:rPr>
          <w:lang w:val="en-GB"/>
        </w:rPr>
        <w:t xml:space="preserve"> Royal Assent</w:t>
      </w:r>
      <w:r w:rsidR="7469A4AB" w:rsidRPr="0099071F">
        <w:rPr>
          <w:lang w:val="en-GB"/>
        </w:rPr>
        <w:t>.</w:t>
      </w:r>
      <w:r w:rsidR="3DF6C205" w:rsidRPr="0099071F">
        <w:rPr>
          <w:lang w:val="en-GB"/>
        </w:rPr>
        <w:t xml:space="preserve"> </w:t>
      </w:r>
    </w:p>
    <w:p w14:paraId="4F22F053" w14:textId="677A0877" w:rsidR="000C0B06" w:rsidRPr="0099071F" w:rsidRDefault="009656A0" w:rsidP="00683463">
      <w:pPr>
        <w:pStyle w:val="Heading1"/>
      </w:pPr>
      <w:bookmarkStart w:id="615" w:name="_Toc134531197"/>
      <w:bookmarkStart w:id="616" w:name="_Toc221785455"/>
      <w:r w:rsidRPr="0099071F">
        <w:t>Subject matter and legislative competence of</w:t>
      </w:r>
      <w:r w:rsidR="004E1970" w:rsidRPr="0099071F">
        <w:t xml:space="preserve"> </w:t>
      </w:r>
      <w:r w:rsidRPr="0099071F">
        <w:t>devolved legislatures</w:t>
      </w:r>
      <w:bookmarkEnd w:id="615"/>
      <w:bookmarkEnd w:id="616"/>
    </w:p>
    <w:p w14:paraId="1E159C8A" w14:textId="58DD834A" w:rsidR="009656A0" w:rsidRPr="0099071F" w:rsidRDefault="4C65866D" w:rsidP="00EA1317">
      <w:pPr>
        <w:pStyle w:val="ParaNumbered"/>
        <w:rPr>
          <w:lang w:val="en-GB"/>
        </w:rPr>
      </w:pPr>
      <w:r w:rsidRPr="0099071F">
        <w:rPr>
          <w:lang w:val="en-GB"/>
        </w:rPr>
        <w:t xml:space="preserve">The main subject matter of this </w:t>
      </w:r>
      <w:r w:rsidR="00C96EAA" w:rsidRPr="0099071F">
        <w:rPr>
          <w:lang w:val="en-GB"/>
        </w:rPr>
        <w:t>Act</w:t>
      </w:r>
      <w:r w:rsidRPr="0099071F">
        <w:rPr>
          <w:lang w:val="en-GB"/>
        </w:rPr>
        <w:t xml:space="preserve"> is the law of housing</w:t>
      </w:r>
      <w:r w:rsidR="072DD263" w:rsidRPr="0099071F">
        <w:rPr>
          <w:lang w:val="en-GB"/>
        </w:rPr>
        <w:t>,</w:t>
      </w:r>
      <w:r w:rsidRPr="0099071F">
        <w:rPr>
          <w:lang w:val="en-GB"/>
        </w:rPr>
        <w:t xml:space="preserve"> which is an area of devolved legislative competence in Scotland, </w:t>
      </w:r>
      <w:r w:rsidR="004E1970" w:rsidRPr="0099071F">
        <w:rPr>
          <w:lang w:val="en-GB"/>
        </w:rPr>
        <w:t>Wales,</w:t>
      </w:r>
      <w:r w:rsidRPr="0099071F">
        <w:rPr>
          <w:lang w:val="en-GB"/>
        </w:rPr>
        <w:t xml:space="preserve"> and Northern Ireland. </w:t>
      </w:r>
    </w:p>
    <w:p w14:paraId="3F24D319" w14:textId="406BB90E" w:rsidR="00A73313" w:rsidRPr="0099071F" w:rsidRDefault="4C65866D" w:rsidP="00EA1317">
      <w:pPr>
        <w:pStyle w:val="ParaNumbered"/>
        <w:rPr>
          <w:lang w:val="en-GB"/>
        </w:rPr>
      </w:pPr>
      <w:proofErr w:type="gramStart"/>
      <w:r w:rsidRPr="0099071F">
        <w:rPr>
          <w:lang w:val="en-GB"/>
        </w:rPr>
        <w:t>The majority of</w:t>
      </w:r>
      <w:proofErr w:type="gramEnd"/>
      <w:r w:rsidRPr="0099071F">
        <w:rPr>
          <w:lang w:val="en-GB"/>
        </w:rPr>
        <w:t xml:space="preserve"> the </w:t>
      </w:r>
      <w:r w:rsidR="00C96EAA" w:rsidRPr="0099071F">
        <w:rPr>
          <w:lang w:val="en-GB"/>
        </w:rPr>
        <w:t>Act</w:t>
      </w:r>
      <w:r w:rsidR="00D35C33" w:rsidRPr="0099071F">
        <w:rPr>
          <w:lang w:val="en-GB"/>
        </w:rPr>
        <w:t>’s</w:t>
      </w:r>
      <w:r w:rsidRPr="0099071F">
        <w:rPr>
          <w:lang w:val="en-GB"/>
        </w:rPr>
        <w:t xml:space="preserve"> provisions apply only to England. This is because they concern </w:t>
      </w:r>
      <w:r w:rsidRPr="0099071F">
        <w:rPr>
          <w:lang w:val="en-GB"/>
        </w:rPr>
        <w:lastRenderedPageBreak/>
        <w:t>dwellings or tenancies in England</w:t>
      </w:r>
      <w:r w:rsidR="00092C3F" w:rsidRPr="0099071F">
        <w:rPr>
          <w:lang w:val="en-GB"/>
        </w:rPr>
        <w:t xml:space="preserve">. </w:t>
      </w:r>
      <w:r w:rsidR="005814E6" w:rsidRPr="0099071F">
        <w:rPr>
          <w:lang w:val="en-GB"/>
        </w:rPr>
        <w:t xml:space="preserve">However, the prohibition of </w:t>
      </w:r>
      <w:r w:rsidR="00661D6F" w:rsidRPr="0099071F">
        <w:rPr>
          <w:lang w:val="en-GB"/>
        </w:rPr>
        <w:t>discrimination against</w:t>
      </w:r>
      <w:r w:rsidR="005814E6" w:rsidRPr="0099071F">
        <w:rPr>
          <w:lang w:val="en-GB"/>
        </w:rPr>
        <w:t xml:space="preserve"> renting to tenants </w:t>
      </w:r>
      <w:r w:rsidR="008407BC" w:rsidRPr="0099071F">
        <w:rPr>
          <w:lang w:val="en-GB"/>
        </w:rPr>
        <w:t xml:space="preserve">with children or </w:t>
      </w:r>
      <w:r w:rsidR="005814E6" w:rsidRPr="0099071F">
        <w:rPr>
          <w:lang w:val="en-GB"/>
        </w:rPr>
        <w:t xml:space="preserve">who receive benefits </w:t>
      </w:r>
      <w:r w:rsidR="00970AFC" w:rsidRPr="0099071F">
        <w:rPr>
          <w:lang w:val="en-GB"/>
        </w:rPr>
        <w:t>in Part 1 Chapters 4 and 5</w:t>
      </w:r>
      <w:r w:rsidR="005814E6" w:rsidRPr="0099071F">
        <w:rPr>
          <w:lang w:val="en-GB"/>
        </w:rPr>
        <w:t xml:space="preserve"> will also apply to</w:t>
      </w:r>
      <w:r w:rsidR="0007710B" w:rsidRPr="0099071F">
        <w:rPr>
          <w:lang w:val="en-GB"/>
        </w:rPr>
        <w:t xml:space="preserve"> Wales and</w:t>
      </w:r>
      <w:r w:rsidR="005814E6" w:rsidRPr="0099071F">
        <w:rPr>
          <w:lang w:val="en-GB"/>
        </w:rPr>
        <w:t xml:space="preserve"> </w:t>
      </w:r>
      <w:r w:rsidR="0007710B" w:rsidRPr="0099071F">
        <w:rPr>
          <w:lang w:val="en-GB"/>
        </w:rPr>
        <w:t>Scotland</w:t>
      </w:r>
      <w:r w:rsidR="5F8F8FBC" w:rsidRPr="0099071F">
        <w:rPr>
          <w:lang w:val="en-GB"/>
        </w:rPr>
        <w:t xml:space="preserve"> respectively</w:t>
      </w:r>
      <w:r w:rsidR="009D0BA4" w:rsidRPr="0099071F">
        <w:rPr>
          <w:lang w:val="en-GB"/>
        </w:rPr>
        <w:t xml:space="preserve">, as will </w:t>
      </w:r>
      <w:proofErr w:type="gramStart"/>
      <w:r w:rsidR="009D0BA4" w:rsidRPr="0099071F">
        <w:rPr>
          <w:lang w:val="en-GB"/>
        </w:rPr>
        <w:t>certain</w:t>
      </w:r>
      <w:proofErr w:type="gramEnd"/>
      <w:r w:rsidR="009D0BA4" w:rsidRPr="0099071F">
        <w:rPr>
          <w:lang w:val="en-GB"/>
        </w:rPr>
        <w:t xml:space="preserve"> provisions within Part 5</w:t>
      </w:r>
      <w:r w:rsidR="00C422AD" w:rsidRPr="0099071F">
        <w:rPr>
          <w:lang w:val="en-GB"/>
        </w:rPr>
        <w:t xml:space="preserve"> (General)</w:t>
      </w:r>
      <w:r w:rsidR="00715D5B" w:rsidRPr="0099071F">
        <w:rPr>
          <w:lang w:val="en-GB"/>
        </w:rPr>
        <w:t>.</w:t>
      </w:r>
      <w:r w:rsidR="00C422AD" w:rsidRPr="0099071F">
        <w:rPr>
          <w:lang w:val="en-GB"/>
        </w:rPr>
        <w:t xml:space="preserve"> </w:t>
      </w:r>
      <w:r w:rsidR="00351A91" w:rsidRPr="0099071F">
        <w:rPr>
          <w:lang w:val="en-GB"/>
        </w:rPr>
        <w:t>Section</w:t>
      </w:r>
      <w:r w:rsidR="00C338BB" w:rsidRPr="0099071F">
        <w:rPr>
          <w:lang w:val="en-GB"/>
        </w:rPr>
        <w:t xml:space="preserve"> </w:t>
      </w:r>
      <w:r w:rsidR="00B851AA" w:rsidRPr="0099071F">
        <w:rPr>
          <w:lang w:val="en-GB"/>
        </w:rPr>
        <w:t xml:space="preserve">30 </w:t>
      </w:r>
      <w:r w:rsidR="00715D5B" w:rsidRPr="0099071F">
        <w:rPr>
          <w:lang w:val="en-GB"/>
        </w:rPr>
        <w:t>(Powers of Secretary of State in connection with Chapter 1)</w:t>
      </w:r>
      <w:r w:rsidR="00D250F4" w:rsidRPr="0099071F">
        <w:rPr>
          <w:lang w:val="en-GB"/>
        </w:rPr>
        <w:t>,</w:t>
      </w:r>
      <w:r w:rsidR="00715D5B" w:rsidRPr="0099071F">
        <w:rPr>
          <w:lang w:val="en-GB"/>
        </w:rPr>
        <w:t xml:space="preserve"> </w:t>
      </w:r>
      <w:r w:rsidR="00170F4B" w:rsidRPr="0099071F">
        <w:rPr>
          <w:lang w:val="en-GB"/>
        </w:rPr>
        <w:t>s</w:t>
      </w:r>
      <w:r w:rsidR="00351A91" w:rsidRPr="0099071F">
        <w:rPr>
          <w:lang w:val="en-GB"/>
        </w:rPr>
        <w:t>ection</w:t>
      </w:r>
      <w:r w:rsidR="004A7FE5" w:rsidRPr="0099071F">
        <w:rPr>
          <w:lang w:val="en-GB"/>
        </w:rPr>
        <w:t xml:space="preserve"> </w:t>
      </w:r>
      <w:r w:rsidR="00D250F4" w:rsidRPr="0099071F">
        <w:rPr>
          <w:lang w:val="en-GB"/>
        </w:rPr>
        <w:t xml:space="preserve">105 </w:t>
      </w:r>
      <w:r w:rsidR="00CF40A8" w:rsidRPr="0099071F">
        <w:rPr>
          <w:lang w:val="en-GB"/>
        </w:rPr>
        <w:t>(Unlicensed HMOs and houses: offences)</w:t>
      </w:r>
      <w:r w:rsidR="00667400" w:rsidRPr="0099071F">
        <w:rPr>
          <w:lang w:val="en-GB"/>
        </w:rPr>
        <w:t>,</w:t>
      </w:r>
      <w:r w:rsidR="00CF40A8" w:rsidRPr="0099071F">
        <w:rPr>
          <w:lang w:val="en-GB"/>
        </w:rPr>
        <w:t xml:space="preserve"> </w:t>
      </w:r>
      <w:r w:rsidR="00170F4B" w:rsidRPr="0099071F">
        <w:rPr>
          <w:lang w:val="en-GB"/>
        </w:rPr>
        <w:t>s</w:t>
      </w:r>
      <w:r w:rsidR="00351A91" w:rsidRPr="0099071F">
        <w:rPr>
          <w:lang w:val="en-GB"/>
        </w:rPr>
        <w:t>ection</w:t>
      </w:r>
      <w:r w:rsidR="00667400" w:rsidRPr="0099071F">
        <w:rPr>
          <w:lang w:val="en-GB"/>
        </w:rPr>
        <w:t xml:space="preserve"> </w:t>
      </w:r>
      <w:r w:rsidR="00E26FDC" w:rsidRPr="0099071F">
        <w:rPr>
          <w:lang w:val="en-GB"/>
        </w:rPr>
        <w:t xml:space="preserve">106 </w:t>
      </w:r>
      <w:r w:rsidR="00582AC2" w:rsidRPr="0099071F">
        <w:rPr>
          <w:lang w:val="en-GB"/>
        </w:rPr>
        <w:t xml:space="preserve">(Service of improvement notices on landlords and licensors), </w:t>
      </w:r>
      <w:r w:rsidR="00715D5B" w:rsidRPr="0099071F">
        <w:rPr>
          <w:lang w:val="en-GB"/>
        </w:rPr>
        <w:t xml:space="preserve">and </w:t>
      </w:r>
      <w:r w:rsidR="00170F4B" w:rsidRPr="0099071F">
        <w:rPr>
          <w:lang w:val="en-GB"/>
        </w:rPr>
        <w:t>s</w:t>
      </w:r>
      <w:r w:rsidR="00351A91" w:rsidRPr="0099071F">
        <w:rPr>
          <w:lang w:val="en-GB"/>
        </w:rPr>
        <w:t>ection</w:t>
      </w:r>
      <w:r w:rsidR="00071A1F" w:rsidRPr="0099071F" w:rsidDel="00B57070">
        <w:rPr>
          <w:lang w:val="en-GB"/>
        </w:rPr>
        <w:t xml:space="preserve"> </w:t>
      </w:r>
      <w:r w:rsidR="008407BC" w:rsidRPr="0099071F">
        <w:rPr>
          <w:lang w:val="en-GB"/>
        </w:rPr>
        <w:t xml:space="preserve">141 </w:t>
      </w:r>
      <w:r w:rsidR="00071A1F" w:rsidRPr="0099071F">
        <w:rPr>
          <w:lang w:val="en-GB"/>
        </w:rPr>
        <w:t>(Power of Welsh Ministers to make consequential provision) apply to Wales, but not to Scotland.</w:t>
      </w:r>
      <w:r w:rsidR="00C338BB" w:rsidRPr="0099071F">
        <w:rPr>
          <w:lang w:val="en-GB"/>
        </w:rPr>
        <w:t xml:space="preserve"> </w:t>
      </w:r>
      <w:r w:rsidR="007023F4" w:rsidRPr="0099071F">
        <w:rPr>
          <w:lang w:val="en-GB"/>
        </w:rPr>
        <w:t xml:space="preserve">There are also a handful of consequential and saving provisions within Part 2 which </w:t>
      </w:r>
      <w:r w:rsidR="00970AFC" w:rsidRPr="0099071F">
        <w:rPr>
          <w:lang w:val="en-GB"/>
        </w:rPr>
        <w:t>apply there</w:t>
      </w:r>
      <w:r w:rsidR="002E1C95" w:rsidRPr="0099071F">
        <w:rPr>
          <w:lang w:val="en-GB"/>
        </w:rPr>
        <w:t xml:space="preserve">, as do certain </w:t>
      </w:r>
      <w:r w:rsidR="00D559BB" w:rsidRPr="0099071F">
        <w:rPr>
          <w:lang w:val="en-GB"/>
        </w:rPr>
        <w:t xml:space="preserve">provisions </w:t>
      </w:r>
      <w:r w:rsidR="002E1C95" w:rsidRPr="0099071F">
        <w:rPr>
          <w:lang w:val="en-GB"/>
        </w:rPr>
        <w:t>relating to redress schemes (</w:t>
      </w:r>
      <w:r w:rsidR="00170F4B" w:rsidRPr="0099071F">
        <w:rPr>
          <w:lang w:val="en-GB"/>
        </w:rPr>
        <w:t>s</w:t>
      </w:r>
      <w:r w:rsidR="00351A91" w:rsidRPr="0099071F">
        <w:rPr>
          <w:lang w:val="en-GB"/>
        </w:rPr>
        <w:t>ection</w:t>
      </w:r>
      <w:r w:rsidR="00D469AE" w:rsidRPr="0099071F">
        <w:rPr>
          <w:lang w:val="en-GB"/>
        </w:rPr>
        <w:t xml:space="preserve"> </w:t>
      </w:r>
      <w:r w:rsidR="002E1C95" w:rsidRPr="0099071F">
        <w:rPr>
          <w:lang w:val="en-GB"/>
        </w:rPr>
        <w:t>7</w:t>
      </w:r>
      <w:r w:rsidR="00D469AE" w:rsidRPr="0099071F">
        <w:rPr>
          <w:lang w:val="en-GB"/>
        </w:rPr>
        <w:t>6</w:t>
      </w:r>
      <w:r w:rsidR="002E1C95" w:rsidRPr="0099071F">
        <w:rPr>
          <w:lang w:val="en-GB"/>
        </w:rPr>
        <w:t xml:space="preserve"> and Schedule 3)</w:t>
      </w:r>
      <w:r w:rsidR="00970AFC" w:rsidRPr="0099071F">
        <w:rPr>
          <w:lang w:val="en-GB"/>
        </w:rPr>
        <w:t xml:space="preserve">. </w:t>
      </w:r>
      <w:r w:rsidR="00351A91" w:rsidRPr="0099071F">
        <w:rPr>
          <w:lang w:val="en-GB"/>
        </w:rPr>
        <w:t>Section</w:t>
      </w:r>
      <w:r w:rsidR="008407BC" w:rsidRPr="0099071F" w:rsidDel="00B57070">
        <w:rPr>
          <w:lang w:val="en-GB"/>
        </w:rPr>
        <w:t xml:space="preserve"> </w:t>
      </w:r>
      <w:r w:rsidR="008407BC" w:rsidRPr="0099071F">
        <w:rPr>
          <w:lang w:val="en-GB"/>
        </w:rPr>
        <w:t>142 (Power of Scottish Ministers to make consequential provision) apply to Scotland, but not to Wales.</w:t>
      </w:r>
    </w:p>
    <w:p w14:paraId="19E90913" w14:textId="77777777" w:rsidR="000304A2" w:rsidRPr="0099071F" w:rsidRDefault="006962F2" w:rsidP="00EA1317">
      <w:pPr>
        <w:pStyle w:val="ParaNumbered"/>
        <w:rPr>
          <w:lang w:val="en-GB"/>
        </w:rPr>
      </w:pPr>
      <w:r w:rsidRPr="0099071F">
        <w:rPr>
          <w:lang w:val="en-GB"/>
        </w:rPr>
        <w:t xml:space="preserve">A Legislative Consent Motion </w:t>
      </w:r>
      <w:r w:rsidR="009D7872" w:rsidRPr="0099071F">
        <w:rPr>
          <w:lang w:val="en-GB"/>
        </w:rPr>
        <w:t>was</w:t>
      </w:r>
      <w:r w:rsidR="005C2DD4" w:rsidRPr="0099071F">
        <w:rPr>
          <w:lang w:val="en-GB"/>
        </w:rPr>
        <w:t xml:space="preserve"> requested from both the Welsh and Scottish </w:t>
      </w:r>
      <w:r w:rsidR="00B22D9F" w:rsidRPr="0099071F">
        <w:rPr>
          <w:lang w:val="en-GB"/>
        </w:rPr>
        <w:t>Government</w:t>
      </w:r>
      <w:r w:rsidR="005C2DD4" w:rsidRPr="0099071F">
        <w:rPr>
          <w:lang w:val="en-GB"/>
        </w:rPr>
        <w:t xml:space="preserve">s. </w:t>
      </w:r>
      <w:r w:rsidR="00166324" w:rsidRPr="0099071F">
        <w:rPr>
          <w:lang w:val="en-GB"/>
        </w:rPr>
        <w:t xml:space="preserve">Legislative consent was granted by the Scottish Parliament on 19 </w:t>
      </w:r>
      <w:r w:rsidR="00C9251B" w:rsidRPr="0099071F">
        <w:rPr>
          <w:lang w:val="en-GB"/>
        </w:rPr>
        <w:t>February</w:t>
      </w:r>
      <w:r w:rsidR="00166324" w:rsidRPr="0099071F">
        <w:rPr>
          <w:lang w:val="en-GB"/>
        </w:rPr>
        <w:t xml:space="preserve"> 2025 and by the </w:t>
      </w:r>
      <w:r w:rsidR="00AA2F3A" w:rsidRPr="0099071F">
        <w:rPr>
          <w:lang w:val="en-GB"/>
        </w:rPr>
        <w:t>Senedd</w:t>
      </w:r>
      <w:r w:rsidR="00C9251B" w:rsidRPr="0099071F">
        <w:rPr>
          <w:lang w:val="en-GB"/>
        </w:rPr>
        <w:t xml:space="preserve"> Cymru on 20 May 2025.</w:t>
      </w:r>
    </w:p>
    <w:p w14:paraId="2B97A878" w14:textId="01FB1F36" w:rsidR="0058074F" w:rsidRPr="0099071F" w:rsidRDefault="0058074F" w:rsidP="00EA1317">
      <w:pPr>
        <w:pStyle w:val="ParaNumbered"/>
        <w:numPr>
          <w:ilvl w:val="0"/>
          <w:numId w:val="0"/>
        </w:numPr>
        <w:ind w:left="339"/>
        <w:rPr>
          <w:lang w:val="en-GB"/>
        </w:rPr>
        <w:sectPr w:rsidR="0058074F" w:rsidRPr="0099071F" w:rsidSect="00343917">
          <w:headerReference w:type="even" r:id="rId16"/>
          <w:headerReference w:type="default" r:id="rId17"/>
          <w:footerReference w:type="even" r:id="rId18"/>
          <w:footerReference w:type="default" r:id="rId19"/>
          <w:headerReference w:type="first" r:id="rId20"/>
          <w:footerReference w:type="first" r:id="rId21"/>
          <w:pgSz w:w="11906" w:h="16838"/>
          <w:pgMar w:top="1134" w:right="1701" w:bottom="1673" w:left="1134" w:header="720" w:footer="720" w:gutter="0"/>
          <w:pgNumType w:start="1"/>
          <w:cols w:space="720"/>
          <w:titlePg/>
          <w:docGrid w:linePitch="299"/>
        </w:sectPr>
      </w:pPr>
      <w:bookmarkStart w:id="617" w:name="_Toc133581480"/>
    </w:p>
    <w:p w14:paraId="43072ED4" w14:textId="375F7BEE" w:rsidR="00D711C5" w:rsidRPr="0099071F" w:rsidRDefault="00F512D5" w:rsidP="00683463">
      <w:pPr>
        <w:pStyle w:val="Heading1"/>
      </w:pPr>
      <w:bookmarkStart w:id="618" w:name="_Toc134531198"/>
      <w:bookmarkStart w:id="619" w:name="_Toc221785456"/>
      <w:r w:rsidRPr="0099071F">
        <w:lastRenderedPageBreak/>
        <w:t>Annex A</w:t>
      </w:r>
      <w:r w:rsidR="003B01F4" w:rsidRPr="0099071F">
        <w:t xml:space="preserve"> –</w:t>
      </w:r>
      <w:r w:rsidRPr="0099071F">
        <w:t xml:space="preserve"> </w:t>
      </w:r>
      <w:bookmarkEnd w:id="617"/>
      <w:bookmarkEnd w:id="618"/>
      <w:r w:rsidR="00343917" w:rsidRPr="0099071F">
        <w:t>Hansard References</w:t>
      </w:r>
      <w:bookmarkEnd w:id="619"/>
    </w:p>
    <w:p w14:paraId="42573351" w14:textId="1C81EBFB" w:rsidR="008E20B0" w:rsidRPr="0099071F" w:rsidRDefault="00B74BC1" w:rsidP="00EA1317">
      <w:pPr>
        <w:pStyle w:val="ParaNumbered"/>
        <w:rPr>
          <w:lang w:val="en-GB"/>
        </w:rPr>
      </w:pPr>
      <w:r w:rsidRPr="0099071F">
        <w:rPr>
          <w:lang w:val="en-GB"/>
        </w:rPr>
        <w:t>The following table sets out the dates and Hansard references for each stage of the Act</w:t>
      </w:r>
      <w:r w:rsidR="00D35C33" w:rsidRPr="0099071F">
        <w:rPr>
          <w:lang w:val="en-GB"/>
        </w:rPr>
        <w:t>’s</w:t>
      </w:r>
      <w:r w:rsidRPr="0099071F">
        <w:rPr>
          <w:lang w:val="en-GB"/>
        </w:rPr>
        <w:t xml:space="preserve"> passage through Parliament</w:t>
      </w:r>
      <w:r w:rsidR="00EC5DB1" w:rsidRPr="0099071F">
        <w:rPr>
          <w:lang w:val="en-GB"/>
        </w:rPr>
        <w:t>.</w:t>
      </w:r>
    </w:p>
    <w:tbl>
      <w:tblPr>
        <w:tblStyle w:val="TableGrid"/>
        <w:tblpPr w:leftFromText="180" w:rightFromText="180" w:vertAnchor="text" w:tblpXSpec="center" w:tblpY="1"/>
        <w:tblOverlap w:val="never"/>
        <w:tblW w:w="0" w:type="auto"/>
        <w:tblInd w:w="0" w:type="dxa"/>
        <w:tblBorders>
          <w:top w:val="single" w:sz="4" w:space="0" w:color="333399"/>
          <w:left w:val="single" w:sz="4" w:space="0" w:color="333399"/>
          <w:bottom w:val="single" w:sz="4" w:space="0" w:color="333399"/>
          <w:right w:val="single" w:sz="4" w:space="0" w:color="333399"/>
          <w:insideH w:val="single" w:sz="4" w:space="0" w:color="333399"/>
          <w:insideV w:val="single" w:sz="4" w:space="0" w:color="333399"/>
        </w:tblBorders>
        <w:tblLayout w:type="fixed"/>
        <w:tblLook w:val="04A0" w:firstRow="1" w:lastRow="0" w:firstColumn="1" w:lastColumn="0" w:noHBand="0" w:noVBand="1"/>
      </w:tblPr>
      <w:tblGrid>
        <w:gridCol w:w="2745"/>
        <w:gridCol w:w="2736"/>
        <w:gridCol w:w="4644"/>
      </w:tblGrid>
      <w:tr w:rsidR="00C72AD8" w:rsidRPr="0099071F" w14:paraId="39BB8FED" w14:textId="77777777" w:rsidTr="001B02F6">
        <w:trPr>
          <w:tblHeader/>
        </w:trPr>
        <w:tc>
          <w:tcPr>
            <w:tcW w:w="2517" w:type="dxa"/>
          </w:tcPr>
          <w:p w14:paraId="2EC6170D" w14:textId="70BDBC70" w:rsidR="00C72AD8" w:rsidRPr="00496D8F" w:rsidRDefault="00C72AD8" w:rsidP="00496D8F">
            <w:pPr>
              <w:pStyle w:val="ParaNumbered"/>
              <w:numPr>
                <w:ilvl w:val="0"/>
                <w:numId w:val="0"/>
              </w:numPr>
              <w:spacing w:after="120" w:line="240" w:lineRule="atLeast"/>
              <w:rPr>
                <w:rStyle w:val="TTableHeadings"/>
              </w:rPr>
            </w:pPr>
            <w:r w:rsidRPr="00496D8F">
              <w:rPr>
                <w:rStyle w:val="TTableHeadings"/>
              </w:rPr>
              <w:t>Stage</w:t>
            </w:r>
          </w:p>
        </w:tc>
        <w:tc>
          <w:tcPr>
            <w:tcW w:w="2126" w:type="dxa"/>
          </w:tcPr>
          <w:p w14:paraId="006F0F97" w14:textId="67E567A5" w:rsidR="00C72AD8" w:rsidRPr="00496D8F" w:rsidRDefault="00C72AD8" w:rsidP="00496D8F">
            <w:pPr>
              <w:pStyle w:val="ParaNumbered"/>
              <w:numPr>
                <w:ilvl w:val="0"/>
                <w:numId w:val="0"/>
              </w:numPr>
              <w:spacing w:after="120" w:line="240" w:lineRule="atLeast"/>
              <w:rPr>
                <w:rStyle w:val="TTableHeadings"/>
              </w:rPr>
            </w:pPr>
            <w:r w:rsidRPr="00496D8F">
              <w:rPr>
                <w:rStyle w:val="TTableHeadings"/>
              </w:rPr>
              <w:t>Date</w:t>
            </w:r>
          </w:p>
        </w:tc>
        <w:tc>
          <w:tcPr>
            <w:tcW w:w="4644" w:type="dxa"/>
          </w:tcPr>
          <w:p w14:paraId="3FB5BA5E" w14:textId="46350D2E" w:rsidR="00C72AD8" w:rsidRPr="00496D8F" w:rsidRDefault="00C72AD8" w:rsidP="00496D8F">
            <w:pPr>
              <w:pStyle w:val="ParaNumbered"/>
              <w:numPr>
                <w:ilvl w:val="0"/>
                <w:numId w:val="0"/>
              </w:numPr>
              <w:spacing w:after="120" w:line="240" w:lineRule="atLeast"/>
              <w:rPr>
                <w:rStyle w:val="TTableHeadings"/>
              </w:rPr>
            </w:pPr>
            <w:r w:rsidRPr="00496D8F">
              <w:rPr>
                <w:rStyle w:val="TTableHeadings"/>
              </w:rPr>
              <w:t>Hansard Reference</w:t>
            </w:r>
          </w:p>
        </w:tc>
      </w:tr>
      <w:tr w:rsidR="00CA33A6" w:rsidRPr="0099071F" w14:paraId="5D3EBA07" w14:textId="77777777" w:rsidTr="001B02F6">
        <w:tc>
          <w:tcPr>
            <w:tcW w:w="8275" w:type="dxa"/>
            <w:gridSpan w:val="3"/>
          </w:tcPr>
          <w:p w14:paraId="6A0BAED3" w14:textId="4A94C754" w:rsidR="00CA33A6" w:rsidRPr="00496D8F" w:rsidRDefault="00CA33A6" w:rsidP="00496D8F">
            <w:pPr>
              <w:pStyle w:val="ParaNumbered"/>
              <w:numPr>
                <w:ilvl w:val="0"/>
                <w:numId w:val="0"/>
              </w:numPr>
              <w:spacing w:after="120" w:line="240" w:lineRule="atLeast"/>
              <w:rPr>
                <w:rStyle w:val="CItalic"/>
              </w:rPr>
            </w:pPr>
            <w:r w:rsidRPr="00496D8F">
              <w:rPr>
                <w:rStyle w:val="CItalic"/>
              </w:rPr>
              <w:t>House of Commons</w:t>
            </w:r>
          </w:p>
        </w:tc>
      </w:tr>
      <w:tr w:rsidR="00C72AD8" w:rsidRPr="0099071F" w14:paraId="734EA2E7" w14:textId="77777777" w:rsidTr="001B02F6">
        <w:tc>
          <w:tcPr>
            <w:tcW w:w="2745" w:type="dxa"/>
          </w:tcPr>
          <w:p w14:paraId="6B8D4BFD" w14:textId="12B6F430" w:rsidR="00C72AD8" w:rsidRPr="0099071F" w:rsidRDefault="00CA33A6" w:rsidP="00496D8F">
            <w:pPr>
              <w:pStyle w:val="TTableText"/>
            </w:pPr>
            <w:r w:rsidRPr="0099071F">
              <w:t>Introduction</w:t>
            </w:r>
          </w:p>
        </w:tc>
        <w:tc>
          <w:tcPr>
            <w:tcW w:w="2736" w:type="dxa"/>
          </w:tcPr>
          <w:p w14:paraId="26A92166" w14:textId="2FBE5AEA" w:rsidR="00C72AD8" w:rsidRPr="0099071F" w:rsidRDefault="00393D5B" w:rsidP="00496D8F">
            <w:pPr>
              <w:pStyle w:val="TTableText"/>
            </w:pPr>
            <w:r w:rsidRPr="0099071F">
              <w:t>11 September 2024</w:t>
            </w:r>
          </w:p>
        </w:tc>
        <w:tc>
          <w:tcPr>
            <w:tcW w:w="2794" w:type="dxa"/>
          </w:tcPr>
          <w:p w14:paraId="4172FC87" w14:textId="77777777" w:rsidR="00C72AD8" w:rsidRPr="0099071F" w:rsidRDefault="00C72AD8" w:rsidP="00496D8F">
            <w:pPr>
              <w:pStyle w:val="ParaNumbered"/>
              <w:numPr>
                <w:ilvl w:val="0"/>
                <w:numId w:val="0"/>
              </w:numPr>
              <w:rPr>
                <w:lang w:val="en-GB"/>
              </w:rPr>
            </w:pPr>
          </w:p>
        </w:tc>
      </w:tr>
      <w:tr w:rsidR="00CA33A6" w:rsidRPr="0099071F" w14:paraId="19357AD1" w14:textId="77777777" w:rsidTr="001B02F6">
        <w:tc>
          <w:tcPr>
            <w:tcW w:w="2745" w:type="dxa"/>
          </w:tcPr>
          <w:p w14:paraId="28A0475A" w14:textId="54A53918" w:rsidR="00CA33A6" w:rsidRPr="0099071F" w:rsidRDefault="00CA33A6" w:rsidP="00496D8F">
            <w:pPr>
              <w:pStyle w:val="TTableText"/>
            </w:pPr>
            <w:r w:rsidRPr="0099071F">
              <w:t>Second Reading</w:t>
            </w:r>
          </w:p>
        </w:tc>
        <w:tc>
          <w:tcPr>
            <w:tcW w:w="2736" w:type="dxa"/>
          </w:tcPr>
          <w:p w14:paraId="27DE1E8A" w14:textId="69F5ABE2" w:rsidR="00CA33A6" w:rsidRPr="0099071F" w:rsidRDefault="0015310C" w:rsidP="00496D8F">
            <w:pPr>
              <w:pStyle w:val="TTableText"/>
            </w:pPr>
            <w:r w:rsidRPr="0099071F">
              <w:t>9 October 2024</w:t>
            </w:r>
          </w:p>
        </w:tc>
        <w:tc>
          <w:tcPr>
            <w:tcW w:w="2794" w:type="dxa"/>
          </w:tcPr>
          <w:p w14:paraId="0F465B9E" w14:textId="6ED245A2" w:rsidR="00CA33A6" w:rsidRPr="00496D8F" w:rsidRDefault="00F15DF1" w:rsidP="00496D8F">
            <w:pPr>
              <w:pStyle w:val="ParaNumbered"/>
              <w:numPr>
                <w:ilvl w:val="0"/>
                <w:numId w:val="0"/>
              </w:numPr>
              <w:spacing w:after="120" w:line="240" w:lineRule="atLeast"/>
              <w:rPr>
                <w:rFonts w:ascii="Arial" w:hAnsi="Arial" w:cs="Arial"/>
                <w:sz w:val="16"/>
                <w:szCs w:val="16"/>
                <w:lang w:val="en-GB"/>
              </w:rPr>
            </w:pPr>
            <w:hyperlink r:id="rId22" w:history="1">
              <w:r w:rsidRPr="00496D8F">
                <w:rPr>
                  <w:rStyle w:val="Hyperlink"/>
                  <w:rFonts w:ascii="Arial" w:hAnsi="Arial" w:cs="Arial"/>
                  <w:sz w:val="16"/>
                  <w:szCs w:val="16"/>
                  <w:lang w:val="en-GB"/>
                </w:rPr>
                <w:t>Vol 754, Col 332.</w:t>
              </w:r>
            </w:hyperlink>
          </w:p>
        </w:tc>
      </w:tr>
      <w:tr w:rsidR="00CA33A6" w:rsidRPr="0099071F" w14:paraId="07C9198F" w14:textId="77777777" w:rsidTr="001B02F6">
        <w:tc>
          <w:tcPr>
            <w:tcW w:w="2745" w:type="dxa"/>
          </w:tcPr>
          <w:p w14:paraId="68B29872" w14:textId="46B2ABA3" w:rsidR="00CA33A6" w:rsidRPr="0099071F" w:rsidRDefault="00CA33A6" w:rsidP="00496D8F">
            <w:pPr>
              <w:pStyle w:val="TTableText"/>
            </w:pPr>
            <w:r w:rsidRPr="0099071F">
              <w:t>Public Bill Committee</w:t>
            </w:r>
          </w:p>
        </w:tc>
        <w:tc>
          <w:tcPr>
            <w:tcW w:w="2736" w:type="dxa"/>
          </w:tcPr>
          <w:p w14:paraId="039C2696" w14:textId="77777777" w:rsidR="00CA33A6" w:rsidRPr="0099071F" w:rsidRDefault="00040E89" w:rsidP="00496D8F">
            <w:pPr>
              <w:pStyle w:val="TTableText"/>
            </w:pPr>
            <w:r w:rsidRPr="0099071F">
              <w:t>22 October 2024</w:t>
            </w:r>
          </w:p>
          <w:p w14:paraId="3CD95464" w14:textId="77777777" w:rsidR="00040E89" w:rsidRPr="0099071F" w:rsidRDefault="00040E89" w:rsidP="00496D8F">
            <w:pPr>
              <w:pStyle w:val="TTableText"/>
            </w:pPr>
            <w:r w:rsidRPr="0099071F">
              <w:t>22 October 2024</w:t>
            </w:r>
          </w:p>
          <w:p w14:paraId="30DAF64E" w14:textId="77777777" w:rsidR="00482CA7" w:rsidRPr="0099071F" w:rsidRDefault="00F334E7" w:rsidP="00496D8F">
            <w:pPr>
              <w:pStyle w:val="TTableText"/>
            </w:pPr>
            <w:r w:rsidRPr="0099071F">
              <w:t>29 October 2024</w:t>
            </w:r>
          </w:p>
          <w:p w14:paraId="547FC3AC" w14:textId="77777777" w:rsidR="00F334E7" w:rsidRPr="0099071F" w:rsidRDefault="00F334E7" w:rsidP="00496D8F">
            <w:pPr>
              <w:pStyle w:val="TTableText"/>
            </w:pPr>
            <w:r w:rsidRPr="0099071F">
              <w:t>29 October 2024</w:t>
            </w:r>
          </w:p>
          <w:p w14:paraId="04239A2A" w14:textId="77777777" w:rsidR="006F2EF9" w:rsidRPr="0099071F" w:rsidRDefault="006F2EF9" w:rsidP="00496D8F">
            <w:pPr>
              <w:pStyle w:val="TTableText"/>
            </w:pPr>
            <w:r w:rsidRPr="0099071F">
              <w:t>31 October 2024</w:t>
            </w:r>
          </w:p>
          <w:p w14:paraId="2E5E621C" w14:textId="77777777" w:rsidR="006F2EF9" w:rsidRPr="0099071F" w:rsidRDefault="006F2EF9" w:rsidP="00496D8F">
            <w:pPr>
              <w:pStyle w:val="TTableText"/>
            </w:pPr>
            <w:r w:rsidRPr="0099071F">
              <w:t>31 October 2024</w:t>
            </w:r>
          </w:p>
          <w:p w14:paraId="655B5432" w14:textId="77777777" w:rsidR="003233C7" w:rsidRPr="0099071F" w:rsidRDefault="003233C7" w:rsidP="00496D8F">
            <w:pPr>
              <w:pStyle w:val="TTableText"/>
            </w:pPr>
            <w:r w:rsidRPr="0099071F">
              <w:t>5 November 2024</w:t>
            </w:r>
          </w:p>
          <w:p w14:paraId="268F2FB9" w14:textId="41A5D0B5" w:rsidR="00CA33A6" w:rsidRPr="0099071F" w:rsidRDefault="003233C7" w:rsidP="00496D8F">
            <w:pPr>
              <w:pStyle w:val="TTableText"/>
            </w:pPr>
            <w:r w:rsidRPr="0099071F">
              <w:t>5 November 2024</w:t>
            </w:r>
          </w:p>
        </w:tc>
        <w:tc>
          <w:tcPr>
            <w:tcW w:w="2794" w:type="dxa"/>
          </w:tcPr>
          <w:p w14:paraId="7E2100AB" w14:textId="4E88A47A" w:rsidR="00CA33A6" w:rsidRPr="00496D8F" w:rsidRDefault="00443A6A" w:rsidP="00496D8F">
            <w:pPr>
              <w:pStyle w:val="ParaNumbered"/>
              <w:numPr>
                <w:ilvl w:val="0"/>
                <w:numId w:val="0"/>
              </w:numPr>
              <w:spacing w:after="120" w:line="240" w:lineRule="atLeast"/>
              <w:rPr>
                <w:rFonts w:ascii="Arial" w:hAnsi="Arial" w:cs="Arial"/>
                <w:sz w:val="16"/>
                <w:szCs w:val="16"/>
                <w:lang w:val="en-GB"/>
              </w:rPr>
            </w:pPr>
            <w:hyperlink r:id="rId23" w:history="1">
              <w:r w:rsidRPr="00496D8F">
                <w:rPr>
                  <w:rStyle w:val="Hyperlink"/>
                  <w:rFonts w:ascii="Arial" w:hAnsi="Arial" w:cs="Arial"/>
                  <w:sz w:val="16"/>
                  <w:szCs w:val="16"/>
                  <w:lang w:val="en-GB"/>
                </w:rPr>
                <w:t>First Sitting</w:t>
              </w:r>
            </w:hyperlink>
          </w:p>
          <w:p w14:paraId="02138665" w14:textId="77777777" w:rsidR="00443A6A" w:rsidRPr="00496D8F" w:rsidRDefault="00443A6A" w:rsidP="00496D8F">
            <w:pPr>
              <w:pStyle w:val="ParaNumbered"/>
              <w:numPr>
                <w:ilvl w:val="0"/>
                <w:numId w:val="0"/>
              </w:numPr>
              <w:spacing w:after="120" w:line="240" w:lineRule="atLeast"/>
              <w:rPr>
                <w:rFonts w:ascii="Arial" w:hAnsi="Arial" w:cs="Arial"/>
                <w:sz w:val="16"/>
                <w:szCs w:val="16"/>
                <w:lang w:val="en-GB"/>
              </w:rPr>
            </w:pPr>
            <w:hyperlink r:id="rId24" w:history="1">
              <w:r w:rsidRPr="00496D8F">
                <w:rPr>
                  <w:rStyle w:val="Hyperlink"/>
                  <w:rFonts w:ascii="Arial" w:hAnsi="Arial" w:cs="Arial"/>
                  <w:sz w:val="16"/>
                  <w:szCs w:val="16"/>
                  <w:lang w:val="en-GB"/>
                </w:rPr>
                <w:t>Second Sitting</w:t>
              </w:r>
            </w:hyperlink>
          </w:p>
          <w:p w14:paraId="48C07D7B" w14:textId="3390D965" w:rsidR="00F334E7" w:rsidRPr="00496D8F" w:rsidRDefault="00F334E7" w:rsidP="00496D8F">
            <w:pPr>
              <w:pStyle w:val="ParaNumbered"/>
              <w:numPr>
                <w:ilvl w:val="0"/>
                <w:numId w:val="0"/>
              </w:numPr>
              <w:spacing w:after="120" w:line="240" w:lineRule="atLeast"/>
              <w:rPr>
                <w:rFonts w:ascii="Arial" w:hAnsi="Arial" w:cs="Arial"/>
                <w:sz w:val="16"/>
                <w:szCs w:val="16"/>
                <w:lang w:val="en-GB"/>
              </w:rPr>
            </w:pPr>
            <w:hyperlink r:id="rId25" w:history="1">
              <w:r w:rsidRPr="00496D8F">
                <w:rPr>
                  <w:rStyle w:val="Hyperlink"/>
                  <w:rFonts w:ascii="Arial" w:hAnsi="Arial" w:cs="Arial"/>
                  <w:sz w:val="16"/>
                  <w:szCs w:val="16"/>
                  <w:lang w:val="en-GB"/>
                </w:rPr>
                <w:t>Third Sitting</w:t>
              </w:r>
            </w:hyperlink>
          </w:p>
          <w:p w14:paraId="6D1FF8A6" w14:textId="77777777" w:rsidR="00F334E7" w:rsidRPr="00496D8F" w:rsidRDefault="00F334E7" w:rsidP="00496D8F">
            <w:pPr>
              <w:pStyle w:val="ParaNumbered"/>
              <w:numPr>
                <w:ilvl w:val="0"/>
                <w:numId w:val="0"/>
              </w:numPr>
              <w:spacing w:after="120" w:line="240" w:lineRule="atLeast"/>
              <w:rPr>
                <w:rFonts w:ascii="Arial" w:hAnsi="Arial" w:cs="Arial"/>
                <w:sz w:val="16"/>
                <w:szCs w:val="16"/>
                <w:lang w:val="en-GB"/>
              </w:rPr>
            </w:pPr>
            <w:hyperlink r:id="rId26" w:history="1">
              <w:r w:rsidRPr="00496D8F">
                <w:rPr>
                  <w:rStyle w:val="Hyperlink"/>
                  <w:rFonts w:ascii="Arial" w:hAnsi="Arial" w:cs="Arial"/>
                  <w:sz w:val="16"/>
                  <w:szCs w:val="16"/>
                  <w:lang w:val="en-GB"/>
                </w:rPr>
                <w:t>Fourth Sitting</w:t>
              </w:r>
            </w:hyperlink>
          </w:p>
          <w:p w14:paraId="5E4241FB" w14:textId="65126924" w:rsidR="006F2EF9" w:rsidRPr="00496D8F" w:rsidRDefault="006F2EF9" w:rsidP="00496D8F">
            <w:pPr>
              <w:pStyle w:val="ParaNumbered"/>
              <w:numPr>
                <w:ilvl w:val="0"/>
                <w:numId w:val="0"/>
              </w:numPr>
              <w:spacing w:after="120" w:line="240" w:lineRule="atLeast"/>
              <w:rPr>
                <w:rFonts w:ascii="Arial" w:hAnsi="Arial" w:cs="Arial"/>
                <w:sz w:val="16"/>
                <w:szCs w:val="16"/>
                <w:lang w:val="en-GB"/>
              </w:rPr>
            </w:pPr>
            <w:hyperlink r:id="rId27" w:history="1">
              <w:r w:rsidRPr="00496D8F">
                <w:rPr>
                  <w:rStyle w:val="Hyperlink"/>
                  <w:rFonts w:ascii="Arial" w:hAnsi="Arial" w:cs="Arial"/>
                  <w:sz w:val="16"/>
                  <w:szCs w:val="16"/>
                  <w:lang w:val="en-GB"/>
                </w:rPr>
                <w:t>Fifth Sitting</w:t>
              </w:r>
            </w:hyperlink>
          </w:p>
          <w:p w14:paraId="2FFC17A7" w14:textId="77777777" w:rsidR="006F2EF9" w:rsidRPr="00496D8F" w:rsidRDefault="006F2EF9" w:rsidP="00496D8F">
            <w:pPr>
              <w:pStyle w:val="ParaNumbered"/>
              <w:numPr>
                <w:ilvl w:val="0"/>
                <w:numId w:val="0"/>
              </w:numPr>
              <w:spacing w:after="120" w:line="240" w:lineRule="atLeast"/>
              <w:rPr>
                <w:rFonts w:ascii="Arial" w:hAnsi="Arial" w:cs="Arial"/>
                <w:sz w:val="16"/>
                <w:szCs w:val="16"/>
                <w:lang w:val="en-GB"/>
              </w:rPr>
            </w:pPr>
            <w:hyperlink r:id="rId28" w:history="1">
              <w:r w:rsidRPr="00496D8F">
                <w:rPr>
                  <w:rStyle w:val="Hyperlink"/>
                  <w:rFonts w:ascii="Arial" w:hAnsi="Arial" w:cs="Arial"/>
                  <w:sz w:val="16"/>
                  <w:szCs w:val="16"/>
                  <w:lang w:val="en-GB"/>
                </w:rPr>
                <w:t>Sixth Sitting</w:t>
              </w:r>
            </w:hyperlink>
          </w:p>
          <w:p w14:paraId="34B1456A" w14:textId="2133D78D" w:rsidR="003233C7" w:rsidRPr="00496D8F" w:rsidRDefault="003233C7" w:rsidP="00496D8F">
            <w:pPr>
              <w:pStyle w:val="ParaNumbered"/>
              <w:numPr>
                <w:ilvl w:val="0"/>
                <w:numId w:val="0"/>
              </w:numPr>
              <w:spacing w:after="120" w:line="240" w:lineRule="atLeast"/>
              <w:rPr>
                <w:rFonts w:ascii="Arial" w:hAnsi="Arial" w:cs="Arial"/>
                <w:sz w:val="16"/>
                <w:szCs w:val="16"/>
                <w:lang w:val="en-GB"/>
              </w:rPr>
            </w:pPr>
            <w:hyperlink r:id="rId29" w:history="1">
              <w:r w:rsidRPr="00496D8F">
                <w:rPr>
                  <w:rStyle w:val="Hyperlink"/>
                  <w:rFonts w:ascii="Arial" w:hAnsi="Arial" w:cs="Arial"/>
                  <w:sz w:val="16"/>
                  <w:szCs w:val="16"/>
                  <w:lang w:val="en-GB"/>
                </w:rPr>
                <w:t>Seventh Sitting</w:t>
              </w:r>
            </w:hyperlink>
          </w:p>
          <w:p w14:paraId="5E268BAB" w14:textId="0030E523" w:rsidR="00CA33A6" w:rsidRPr="00496D8F" w:rsidRDefault="003233C7" w:rsidP="00496D8F">
            <w:pPr>
              <w:pStyle w:val="ParaNumbered"/>
              <w:numPr>
                <w:ilvl w:val="0"/>
                <w:numId w:val="0"/>
              </w:numPr>
              <w:spacing w:after="120" w:line="240" w:lineRule="atLeast"/>
              <w:rPr>
                <w:rFonts w:ascii="Arial" w:hAnsi="Arial" w:cs="Arial"/>
                <w:sz w:val="16"/>
                <w:szCs w:val="16"/>
                <w:lang w:val="en-GB"/>
              </w:rPr>
            </w:pPr>
            <w:hyperlink r:id="rId30" w:history="1">
              <w:r w:rsidRPr="00496D8F">
                <w:rPr>
                  <w:rStyle w:val="Hyperlink"/>
                  <w:rFonts w:ascii="Arial" w:hAnsi="Arial" w:cs="Arial"/>
                  <w:sz w:val="16"/>
                  <w:szCs w:val="16"/>
                  <w:lang w:val="en-GB"/>
                </w:rPr>
                <w:t>Eighth Sitting</w:t>
              </w:r>
            </w:hyperlink>
          </w:p>
        </w:tc>
      </w:tr>
      <w:tr w:rsidR="00CA33A6" w:rsidRPr="0099071F" w14:paraId="44A07F0C" w14:textId="77777777" w:rsidTr="001B02F6">
        <w:tc>
          <w:tcPr>
            <w:tcW w:w="2745" w:type="dxa"/>
          </w:tcPr>
          <w:p w14:paraId="48E62EC8" w14:textId="4F6F6C59" w:rsidR="00CA33A6" w:rsidRPr="0099071F" w:rsidRDefault="00CA33A6" w:rsidP="00496D8F">
            <w:pPr>
              <w:pStyle w:val="TTableText"/>
            </w:pPr>
            <w:r w:rsidRPr="0099071F">
              <w:t>Report and Third Reading</w:t>
            </w:r>
          </w:p>
        </w:tc>
        <w:tc>
          <w:tcPr>
            <w:tcW w:w="2736" w:type="dxa"/>
          </w:tcPr>
          <w:p w14:paraId="419D9276" w14:textId="62912DB5" w:rsidR="00CA33A6" w:rsidRPr="0099071F" w:rsidRDefault="00C359CB" w:rsidP="00496D8F">
            <w:pPr>
              <w:pStyle w:val="TTableText"/>
            </w:pPr>
            <w:r w:rsidRPr="0099071F">
              <w:t>1</w:t>
            </w:r>
            <w:r w:rsidR="00BD7E14" w:rsidRPr="0099071F">
              <w:t>4 January 2025</w:t>
            </w:r>
          </w:p>
        </w:tc>
        <w:tc>
          <w:tcPr>
            <w:tcW w:w="2794" w:type="dxa"/>
          </w:tcPr>
          <w:p w14:paraId="5508909B" w14:textId="2F27505C" w:rsidR="00CA33A6" w:rsidRPr="00496D8F" w:rsidRDefault="00BD7E14" w:rsidP="00496D8F">
            <w:pPr>
              <w:pStyle w:val="ParaNumbered"/>
              <w:numPr>
                <w:ilvl w:val="0"/>
                <w:numId w:val="0"/>
              </w:numPr>
              <w:spacing w:after="120" w:line="240" w:lineRule="atLeast"/>
              <w:rPr>
                <w:rFonts w:ascii="Arial" w:hAnsi="Arial" w:cs="Arial"/>
                <w:sz w:val="16"/>
                <w:szCs w:val="16"/>
                <w:lang w:val="en-GB"/>
              </w:rPr>
            </w:pPr>
            <w:hyperlink r:id="rId31" w:history="1">
              <w:r w:rsidRPr="00496D8F">
                <w:rPr>
                  <w:rStyle w:val="Hyperlink"/>
                  <w:rFonts w:ascii="Arial" w:hAnsi="Arial" w:cs="Arial"/>
                  <w:sz w:val="16"/>
                  <w:szCs w:val="16"/>
                  <w:lang w:val="en-GB"/>
                </w:rPr>
                <w:t>Vol</w:t>
              </w:r>
              <w:r w:rsidR="007420CC" w:rsidRPr="00496D8F">
                <w:rPr>
                  <w:rStyle w:val="Hyperlink"/>
                  <w:rFonts w:ascii="Arial" w:hAnsi="Arial" w:cs="Arial"/>
                  <w:sz w:val="16"/>
                  <w:szCs w:val="16"/>
                  <w:lang w:val="en-GB"/>
                </w:rPr>
                <w:t xml:space="preserve"> 760, Col 191</w:t>
              </w:r>
            </w:hyperlink>
          </w:p>
        </w:tc>
      </w:tr>
      <w:tr w:rsidR="00CA33A6" w:rsidRPr="0099071F" w14:paraId="44BDB60F" w14:textId="77777777" w:rsidTr="001B02F6">
        <w:tc>
          <w:tcPr>
            <w:tcW w:w="8275" w:type="dxa"/>
            <w:gridSpan w:val="3"/>
          </w:tcPr>
          <w:p w14:paraId="0FBC455D" w14:textId="25F5DF76" w:rsidR="00CA33A6" w:rsidRPr="00496D8F" w:rsidRDefault="00CA33A6" w:rsidP="00496D8F">
            <w:pPr>
              <w:pStyle w:val="ParaNumbered"/>
              <w:numPr>
                <w:ilvl w:val="0"/>
                <w:numId w:val="0"/>
              </w:numPr>
              <w:spacing w:after="120" w:line="240" w:lineRule="atLeast"/>
              <w:rPr>
                <w:rStyle w:val="CItalic"/>
              </w:rPr>
            </w:pPr>
            <w:r w:rsidRPr="00496D8F">
              <w:rPr>
                <w:rStyle w:val="CItalic"/>
              </w:rPr>
              <w:lastRenderedPageBreak/>
              <w:t>House of Lords</w:t>
            </w:r>
          </w:p>
        </w:tc>
      </w:tr>
      <w:tr w:rsidR="00CA33A6" w:rsidRPr="0099071F" w14:paraId="6C5B65E6" w14:textId="77777777" w:rsidTr="001B02F6">
        <w:tc>
          <w:tcPr>
            <w:tcW w:w="2745" w:type="dxa"/>
          </w:tcPr>
          <w:p w14:paraId="54370464" w14:textId="1904D591" w:rsidR="00CA33A6" w:rsidRPr="0099071F" w:rsidRDefault="00CA33A6" w:rsidP="00496D8F">
            <w:pPr>
              <w:pStyle w:val="TTableText"/>
            </w:pPr>
            <w:r w:rsidRPr="0099071F">
              <w:t>Introduction</w:t>
            </w:r>
          </w:p>
        </w:tc>
        <w:tc>
          <w:tcPr>
            <w:tcW w:w="2736" w:type="dxa"/>
          </w:tcPr>
          <w:p w14:paraId="5DB0473E" w14:textId="44D8E7D6" w:rsidR="00CA33A6" w:rsidRPr="0099071F" w:rsidRDefault="00C359CB" w:rsidP="00496D8F">
            <w:pPr>
              <w:pStyle w:val="TTableText"/>
            </w:pPr>
            <w:r w:rsidRPr="0099071F">
              <w:t>15 January 2025</w:t>
            </w:r>
          </w:p>
        </w:tc>
        <w:tc>
          <w:tcPr>
            <w:tcW w:w="2794" w:type="dxa"/>
          </w:tcPr>
          <w:p w14:paraId="4EAA0A56" w14:textId="7CFB7CC4" w:rsidR="00CA33A6" w:rsidRPr="00496D8F" w:rsidRDefault="00951C97" w:rsidP="00496D8F">
            <w:pPr>
              <w:pStyle w:val="ParaNumbered"/>
              <w:numPr>
                <w:ilvl w:val="0"/>
                <w:numId w:val="0"/>
              </w:numPr>
              <w:spacing w:after="120" w:line="240" w:lineRule="atLeast"/>
              <w:rPr>
                <w:rFonts w:ascii="Arial" w:hAnsi="Arial" w:cs="Arial"/>
                <w:sz w:val="16"/>
                <w:szCs w:val="16"/>
                <w:lang w:val="en-GB"/>
              </w:rPr>
            </w:pPr>
            <w:hyperlink r:id="rId32" w:history="1">
              <w:r w:rsidRPr="00496D8F">
                <w:rPr>
                  <w:rStyle w:val="Hyperlink"/>
                  <w:rFonts w:ascii="Arial" w:hAnsi="Arial" w:cs="Arial"/>
                  <w:sz w:val="16"/>
                  <w:szCs w:val="16"/>
                  <w:lang w:val="en-GB"/>
                </w:rPr>
                <w:t>Vol 842</w:t>
              </w:r>
            </w:hyperlink>
          </w:p>
        </w:tc>
      </w:tr>
      <w:tr w:rsidR="00CA33A6" w:rsidRPr="0099071F" w14:paraId="23204819" w14:textId="77777777" w:rsidTr="001B02F6">
        <w:tc>
          <w:tcPr>
            <w:tcW w:w="2745" w:type="dxa"/>
          </w:tcPr>
          <w:p w14:paraId="1B89DD24" w14:textId="4F1C9A5B" w:rsidR="00CA33A6" w:rsidRPr="0099071F" w:rsidRDefault="00CA33A6" w:rsidP="00496D8F">
            <w:pPr>
              <w:pStyle w:val="TTableText"/>
            </w:pPr>
            <w:r w:rsidRPr="0099071F">
              <w:t>Second Reading</w:t>
            </w:r>
          </w:p>
        </w:tc>
        <w:tc>
          <w:tcPr>
            <w:tcW w:w="2736" w:type="dxa"/>
          </w:tcPr>
          <w:p w14:paraId="12F576FD" w14:textId="1A2C8E9A" w:rsidR="00CA33A6" w:rsidRPr="0099071F" w:rsidRDefault="002D643A" w:rsidP="00496D8F">
            <w:pPr>
              <w:pStyle w:val="TTableText"/>
            </w:pPr>
            <w:r w:rsidRPr="0099071F">
              <w:t>4 February 2025</w:t>
            </w:r>
          </w:p>
        </w:tc>
        <w:tc>
          <w:tcPr>
            <w:tcW w:w="2794" w:type="dxa"/>
          </w:tcPr>
          <w:p w14:paraId="6DE27145" w14:textId="49237702" w:rsidR="00CA33A6" w:rsidRPr="00496D8F" w:rsidRDefault="00BB507E" w:rsidP="00496D8F">
            <w:pPr>
              <w:pStyle w:val="ParaNumbered"/>
              <w:numPr>
                <w:ilvl w:val="0"/>
                <w:numId w:val="0"/>
              </w:numPr>
              <w:spacing w:after="120" w:line="240" w:lineRule="atLeast"/>
              <w:rPr>
                <w:rFonts w:ascii="Arial" w:hAnsi="Arial" w:cs="Arial"/>
                <w:sz w:val="16"/>
                <w:szCs w:val="16"/>
                <w:lang w:val="en-GB"/>
              </w:rPr>
            </w:pPr>
            <w:hyperlink r:id="rId33" w:history="1">
              <w:r w:rsidRPr="00496D8F">
                <w:rPr>
                  <w:rStyle w:val="Hyperlink"/>
                  <w:rFonts w:ascii="Arial" w:hAnsi="Arial" w:cs="Arial"/>
                  <w:sz w:val="16"/>
                  <w:szCs w:val="16"/>
                  <w:lang w:val="en-GB"/>
                </w:rPr>
                <w:t>Vol 843</w:t>
              </w:r>
              <w:r w:rsidR="00EB7531" w:rsidRPr="00496D8F">
                <w:rPr>
                  <w:rStyle w:val="Hyperlink"/>
                  <w:rFonts w:ascii="Arial" w:hAnsi="Arial" w:cs="Arial"/>
                  <w:sz w:val="16"/>
                  <w:szCs w:val="16"/>
                  <w:lang w:val="en-GB"/>
                </w:rPr>
                <w:t>, Col 606</w:t>
              </w:r>
            </w:hyperlink>
          </w:p>
        </w:tc>
      </w:tr>
      <w:tr w:rsidR="00CA33A6" w:rsidRPr="0099071F" w14:paraId="26187723" w14:textId="77777777" w:rsidTr="001B02F6">
        <w:tc>
          <w:tcPr>
            <w:tcW w:w="2745" w:type="dxa"/>
          </w:tcPr>
          <w:p w14:paraId="404DEB7E" w14:textId="4D99012C" w:rsidR="00CA33A6" w:rsidRPr="0099071F" w:rsidRDefault="007806B3" w:rsidP="00496D8F">
            <w:pPr>
              <w:pStyle w:val="TTableText"/>
            </w:pPr>
            <w:r w:rsidRPr="0099071F">
              <w:t>Committee of the Whole House</w:t>
            </w:r>
          </w:p>
        </w:tc>
        <w:tc>
          <w:tcPr>
            <w:tcW w:w="2736" w:type="dxa"/>
          </w:tcPr>
          <w:p w14:paraId="11959132" w14:textId="77777777" w:rsidR="00CA33A6" w:rsidRPr="0099071F" w:rsidRDefault="008A7170" w:rsidP="00496D8F">
            <w:pPr>
              <w:pStyle w:val="TTableText"/>
            </w:pPr>
            <w:r w:rsidRPr="0099071F">
              <w:t>22 April 2025</w:t>
            </w:r>
          </w:p>
          <w:p w14:paraId="24C81D72" w14:textId="77777777" w:rsidR="004230F3" w:rsidRPr="0099071F" w:rsidRDefault="004230F3" w:rsidP="00496D8F">
            <w:pPr>
              <w:pStyle w:val="TTableText"/>
            </w:pPr>
            <w:r w:rsidRPr="0099071F">
              <w:t>22 April 2025</w:t>
            </w:r>
          </w:p>
          <w:p w14:paraId="2C97BDAC" w14:textId="77777777" w:rsidR="007E7D06" w:rsidRPr="0099071F" w:rsidRDefault="00812DF6" w:rsidP="00496D8F">
            <w:pPr>
              <w:pStyle w:val="TTableText"/>
            </w:pPr>
            <w:r w:rsidRPr="0099071F">
              <w:t>24 April 2025</w:t>
            </w:r>
          </w:p>
          <w:p w14:paraId="027DD426" w14:textId="77777777" w:rsidR="00812DF6" w:rsidRPr="0099071F" w:rsidRDefault="00812DF6" w:rsidP="00496D8F">
            <w:pPr>
              <w:pStyle w:val="TTableText"/>
            </w:pPr>
            <w:r w:rsidRPr="0099071F">
              <w:t>24 April 2025</w:t>
            </w:r>
          </w:p>
          <w:p w14:paraId="0E60E4C9" w14:textId="77777777" w:rsidR="007710A2" w:rsidRPr="0099071F" w:rsidRDefault="00A722E8" w:rsidP="00496D8F">
            <w:pPr>
              <w:pStyle w:val="TTableText"/>
            </w:pPr>
            <w:r w:rsidRPr="0099071F">
              <w:t>28 April 2025</w:t>
            </w:r>
          </w:p>
          <w:p w14:paraId="0C5B646C" w14:textId="77777777" w:rsidR="00A722E8" w:rsidRPr="0099071F" w:rsidRDefault="005D1800" w:rsidP="00496D8F">
            <w:pPr>
              <w:pStyle w:val="TTableText"/>
            </w:pPr>
            <w:r w:rsidRPr="0099071F">
              <w:t>6 May</w:t>
            </w:r>
            <w:r w:rsidR="00A722E8" w:rsidRPr="0099071F">
              <w:t xml:space="preserve"> 2025</w:t>
            </w:r>
          </w:p>
          <w:p w14:paraId="7E56F0BE" w14:textId="77777777" w:rsidR="00E01C15" w:rsidRPr="0099071F" w:rsidRDefault="00E01C15" w:rsidP="00496D8F">
            <w:pPr>
              <w:pStyle w:val="TTableText"/>
            </w:pPr>
            <w:r w:rsidRPr="0099071F">
              <w:t>6 May 2025</w:t>
            </w:r>
          </w:p>
          <w:p w14:paraId="53B3FADC" w14:textId="77777777" w:rsidR="002C2B3F" w:rsidRPr="0099071F" w:rsidRDefault="00ED784A" w:rsidP="00496D8F">
            <w:pPr>
              <w:pStyle w:val="TTableText"/>
            </w:pPr>
            <w:r w:rsidRPr="0099071F">
              <w:t>12 May 2025</w:t>
            </w:r>
          </w:p>
          <w:p w14:paraId="0BF90F22" w14:textId="77777777" w:rsidR="00ED784A" w:rsidRPr="0099071F" w:rsidRDefault="00A72FDD" w:rsidP="00496D8F">
            <w:pPr>
              <w:pStyle w:val="TTableText"/>
            </w:pPr>
            <w:r w:rsidRPr="0099071F">
              <w:t>14 May 2025</w:t>
            </w:r>
          </w:p>
          <w:p w14:paraId="225EC94B" w14:textId="77777777" w:rsidR="00A72FDD" w:rsidRPr="0099071F" w:rsidRDefault="00A72FDD" w:rsidP="00496D8F">
            <w:pPr>
              <w:pStyle w:val="TTableText"/>
            </w:pPr>
            <w:r w:rsidRPr="0099071F">
              <w:t>14 May 2025</w:t>
            </w:r>
          </w:p>
          <w:p w14:paraId="0850076F" w14:textId="65392F89" w:rsidR="00A11266" w:rsidRPr="0099071F" w:rsidRDefault="00A11266" w:rsidP="00496D8F">
            <w:pPr>
              <w:pStyle w:val="TTableText"/>
            </w:pPr>
            <w:r w:rsidRPr="0099071F">
              <w:t>15 May 2025</w:t>
            </w:r>
          </w:p>
        </w:tc>
        <w:tc>
          <w:tcPr>
            <w:tcW w:w="2794" w:type="dxa"/>
          </w:tcPr>
          <w:p w14:paraId="57FEBE37" w14:textId="77777777" w:rsidR="00CA33A6" w:rsidRPr="00496D8F" w:rsidRDefault="008A7170" w:rsidP="00496D8F">
            <w:pPr>
              <w:pStyle w:val="ParaNumbered"/>
              <w:numPr>
                <w:ilvl w:val="0"/>
                <w:numId w:val="0"/>
              </w:numPr>
              <w:spacing w:after="120" w:line="240" w:lineRule="atLeast"/>
              <w:rPr>
                <w:rFonts w:ascii="Arial" w:hAnsi="Arial" w:cs="Arial"/>
                <w:sz w:val="16"/>
                <w:szCs w:val="16"/>
                <w:lang w:val="en-GB"/>
              </w:rPr>
            </w:pPr>
            <w:hyperlink r:id="rId34" w:history="1">
              <w:r w:rsidRPr="00496D8F">
                <w:rPr>
                  <w:rStyle w:val="Hyperlink"/>
                  <w:rFonts w:ascii="Arial" w:hAnsi="Arial" w:cs="Arial"/>
                  <w:sz w:val="16"/>
                  <w:szCs w:val="16"/>
                  <w:lang w:val="en-GB"/>
                </w:rPr>
                <w:t>Vol 845, Col 553</w:t>
              </w:r>
            </w:hyperlink>
          </w:p>
          <w:p w14:paraId="3D89DB0A" w14:textId="77777777" w:rsidR="004230F3" w:rsidRPr="00496D8F" w:rsidRDefault="004230F3" w:rsidP="00496D8F">
            <w:pPr>
              <w:pStyle w:val="ParaNumbered"/>
              <w:numPr>
                <w:ilvl w:val="0"/>
                <w:numId w:val="0"/>
              </w:numPr>
              <w:spacing w:after="120" w:line="240" w:lineRule="atLeast"/>
              <w:rPr>
                <w:rStyle w:val="Hyperlink"/>
                <w:rFonts w:ascii="Arial" w:hAnsi="Arial" w:cs="Arial"/>
                <w:sz w:val="16"/>
                <w:szCs w:val="16"/>
                <w:lang w:val="en-GB"/>
              </w:rPr>
            </w:pPr>
            <w:hyperlink r:id="rId35" w:history="1">
              <w:r w:rsidRPr="00496D8F">
                <w:rPr>
                  <w:rStyle w:val="Hyperlink"/>
                  <w:rFonts w:ascii="Arial" w:hAnsi="Arial" w:cs="Arial"/>
                  <w:sz w:val="16"/>
                  <w:szCs w:val="16"/>
                  <w:lang w:val="en-GB"/>
                </w:rPr>
                <w:t>Vol 845, Col 630</w:t>
              </w:r>
            </w:hyperlink>
          </w:p>
          <w:p w14:paraId="2992C077" w14:textId="77777777" w:rsidR="00B93355" w:rsidRPr="00496D8F" w:rsidRDefault="00812DF6" w:rsidP="00496D8F">
            <w:pPr>
              <w:spacing w:after="120" w:line="240" w:lineRule="atLeast"/>
              <w:rPr>
                <w:rFonts w:ascii="Arial" w:hAnsi="Arial" w:cs="Arial"/>
                <w:sz w:val="16"/>
                <w:szCs w:val="16"/>
                <w:lang w:val="en-GB"/>
              </w:rPr>
            </w:pPr>
            <w:hyperlink r:id="rId36" w:history="1">
              <w:r w:rsidRPr="00496D8F">
                <w:rPr>
                  <w:rStyle w:val="Hyperlink"/>
                  <w:rFonts w:ascii="Arial" w:hAnsi="Arial" w:cs="Arial"/>
                  <w:sz w:val="16"/>
                  <w:szCs w:val="16"/>
                  <w:lang w:val="en-GB"/>
                </w:rPr>
                <w:t xml:space="preserve">Vol </w:t>
              </w:r>
              <w:r w:rsidR="00C9574C" w:rsidRPr="00496D8F">
                <w:rPr>
                  <w:rStyle w:val="Hyperlink"/>
                  <w:rFonts w:ascii="Arial" w:hAnsi="Arial" w:cs="Arial"/>
                  <w:sz w:val="16"/>
                  <w:szCs w:val="16"/>
                  <w:lang w:val="en-GB"/>
                </w:rPr>
                <w:t>845, Col</w:t>
              </w:r>
              <w:r w:rsidR="0046044F" w:rsidRPr="00496D8F">
                <w:rPr>
                  <w:rStyle w:val="Hyperlink"/>
                  <w:rFonts w:ascii="Arial" w:hAnsi="Arial" w:cs="Arial"/>
                  <w:sz w:val="16"/>
                  <w:szCs w:val="16"/>
                  <w:lang w:val="en-GB"/>
                </w:rPr>
                <w:t xml:space="preserve"> 775</w:t>
              </w:r>
            </w:hyperlink>
          </w:p>
          <w:p w14:paraId="4A8BD900" w14:textId="123F7929" w:rsidR="00B93355" w:rsidRPr="00496D8F" w:rsidRDefault="007710A2" w:rsidP="00496D8F">
            <w:pPr>
              <w:spacing w:after="120" w:line="240" w:lineRule="atLeast"/>
              <w:rPr>
                <w:rFonts w:ascii="Arial" w:hAnsi="Arial" w:cs="Arial"/>
                <w:sz w:val="16"/>
                <w:szCs w:val="16"/>
                <w:lang w:val="en-GB"/>
              </w:rPr>
            </w:pPr>
            <w:hyperlink r:id="rId37" w:history="1">
              <w:r w:rsidRPr="00496D8F">
                <w:rPr>
                  <w:rStyle w:val="Hyperlink"/>
                  <w:rFonts w:ascii="Arial" w:hAnsi="Arial" w:cs="Arial"/>
                  <w:sz w:val="16"/>
                  <w:szCs w:val="16"/>
                  <w:lang w:val="en-GB"/>
                </w:rPr>
                <w:t>Vol 845, Col 818</w:t>
              </w:r>
            </w:hyperlink>
          </w:p>
          <w:p w14:paraId="62EC2D2C" w14:textId="77777777" w:rsidR="007710A2" w:rsidRPr="00496D8F" w:rsidRDefault="00433FC0" w:rsidP="00496D8F">
            <w:pPr>
              <w:spacing w:after="120" w:line="240" w:lineRule="atLeast"/>
              <w:rPr>
                <w:rFonts w:ascii="Arial" w:hAnsi="Arial" w:cs="Arial"/>
                <w:sz w:val="16"/>
                <w:szCs w:val="16"/>
                <w:lang w:val="en-GB"/>
              </w:rPr>
            </w:pPr>
            <w:hyperlink r:id="rId38" w:history="1">
              <w:r w:rsidRPr="00496D8F">
                <w:rPr>
                  <w:rStyle w:val="Hyperlink"/>
                  <w:rFonts w:ascii="Arial" w:hAnsi="Arial" w:cs="Arial"/>
                  <w:sz w:val="16"/>
                  <w:szCs w:val="16"/>
                  <w:lang w:val="en-GB"/>
                </w:rPr>
                <w:t>Vol 845, Col 996</w:t>
              </w:r>
            </w:hyperlink>
          </w:p>
          <w:p w14:paraId="7B26E6DB" w14:textId="77777777" w:rsidR="00A00799" w:rsidRPr="00496D8F" w:rsidRDefault="00E01C15" w:rsidP="00496D8F">
            <w:pPr>
              <w:spacing w:after="120" w:line="240" w:lineRule="atLeast"/>
              <w:rPr>
                <w:rFonts w:ascii="Arial" w:hAnsi="Arial" w:cs="Arial"/>
                <w:sz w:val="16"/>
                <w:szCs w:val="16"/>
                <w:lang w:val="en-GB"/>
              </w:rPr>
            </w:pPr>
            <w:hyperlink r:id="rId39" w:history="1">
              <w:r w:rsidRPr="00496D8F">
                <w:rPr>
                  <w:rStyle w:val="Hyperlink"/>
                  <w:rFonts w:ascii="Arial" w:hAnsi="Arial" w:cs="Arial"/>
                  <w:sz w:val="16"/>
                  <w:szCs w:val="16"/>
                  <w:lang w:val="en-GB"/>
                </w:rPr>
                <w:t>Vol 845, Col 1478</w:t>
              </w:r>
            </w:hyperlink>
          </w:p>
          <w:p w14:paraId="6875B115" w14:textId="77777777" w:rsidR="00E01C15" w:rsidRPr="00496D8F" w:rsidRDefault="00E01C15" w:rsidP="00496D8F">
            <w:pPr>
              <w:spacing w:after="120" w:line="240" w:lineRule="atLeast"/>
              <w:rPr>
                <w:rFonts w:ascii="Arial" w:hAnsi="Arial" w:cs="Arial"/>
                <w:sz w:val="16"/>
                <w:szCs w:val="16"/>
                <w:lang w:val="en-GB"/>
              </w:rPr>
            </w:pPr>
            <w:hyperlink r:id="rId40" w:history="1">
              <w:r w:rsidRPr="00496D8F">
                <w:rPr>
                  <w:rStyle w:val="Hyperlink"/>
                  <w:rFonts w:ascii="Arial" w:hAnsi="Arial" w:cs="Arial"/>
                  <w:sz w:val="16"/>
                  <w:szCs w:val="16"/>
                  <w:lang w:val="en-GB"/>
                </w:rPr>
                <w:t xml:space="preserve">Vol 845, Col </w:t>
              </w:r>
              <w:r w:rsidR="002C2B3F" w:rsidRPr="00496D8F">
                <w:rPr>
                  <w:rStyle w:val="Hyperlink"/>
                  <w:rFonts w:ascii="Arial" w:hAnsi="Arial" w:cs="Arial"/>
                  <w:sz w:val="16"/>
                  <w:szCs w:val="16"/>
                  <w:lang w:val="en-GB"/>
                </w:rPr>
                <w:t>1560</w:t>
              </w:r>
            </w:hyperlink>
          </w:p>
          <w:p w14:paraId="29EAEC7B" w14:textId="77777777" w:rsidR="00ED784A" w:rsidRPr="00496D8F" w:rsidRDefault="00ED784A" w:rsidP="00496D8F">
            <w:pPr>
              <w:spacing w:after="120" w:line="240" w:lineRule="atLeast"/>
              <w:rPr>
                <w:rFonts w:ascii="Arial" w:hAnsi="Arial" w:cs="Arial"/>
                <w:sz w:val="16"/>
                <w:szCs w:val="16"/>
                <w:lang w:val="en-GB"/>
              </w:rPr>
            </w:pPr>
            <w:hyperlink r:id="rId41" w:history="1">
              <w:r w:rsidRPr="00496D8F">
                <w:rPr>
                  <w:rStyle w:val="Hyperlink"/>
                  <w:rFonts w:ascii="Arial" w:hAnsi="Arial" w:cs="Arial"/>
                  <w:sz w:val="16"/>
                  <w:szCs w:val="16"/>
                  <w:lang w:val="en-GB"/>
                </w:rPr>
                <w:t>Vol 845, Col 1970</w:t>
              </w:r>
            </w:hyperlink>
          </w:p>
          <w:p w14:paraId="677AAB2F" w14:textId="73E7F8C7" w:rsidR="00A72FDD" w:rsidRPr="00496D8F" w:rsidRDefault="00A72FDD" w:rsidP="00496D8F">
            <w:pPr>
              <w:spacing w:after="120" w:line="240" w:lineRule="atLeast"/>
              <w:rPr>
                <w:rFonts w:ascii="Arial" w:hAnsi="Arial" w:cs="Arial"/>
                <w:sz w:val="16"/>
                <w:szCs w:val="16"/>
                <w:lang w:val="en-GB"/>
              </w:rPr>
            </w:pPr>
            <w:hyperlink r:id="rId42" w:history="1">
              <w:r w:rsidRPr="00496D8F">
                <w:rPr>
                  <w:rStyle w:val="Hyperlink"/>
                  <w:rFonts w:ascii="Arial" w:hAnsi="Arial" w:cs="Arial"/>
                  <w:sz w:val="16"/>
                  <w:szCs w:val="16"/>
                  <w:lang w:val="en-GB"/>
                </w:rPr>
                <w:t>Vol 845, Col 2187</w:t>
              </w:r>
            </w:hyperlink>
          </w:p>
          <w:p w14:paraId="1019B0C3" w14:textId="77777777" w:rsidR="00A72FDD" w:rsidRPr="00496D8F" w:rsidRDefault="00A72FDD" w:rsidP="00496D8F">
            <w:pPr>
              <w:spacing w:after="120" w:line="240" w:lineRule="atLeast"/>
              <w:rPr>
                <w:rFonts w:ascii="Arial" w:hAnsi="Arial" w:cs="Arial"/>
                <w:sz w:val="16"/>
                <w:szCs w:val="16"/>
                <w:lang w:val="en-GB"/>
              </w:rPr>
            </w:pPr>
            <w:hyperlink r:id="rId43" w:history="1">
              <w:r w:rsidRPr="00496D8F">
                <w:rPr>
                  <w:rStyle w:val="Hyperlink"/>
                  <w:rFonts w:ascii="Arial" w:hAnsi="Arial" w:cs="Arial"/>
                  <w:sz w:val="16"/>
                  <w:szCs w:val="16"/>
                  <w:lang w:val="en-GB"/>
                </w:rPr>
                <w:t>Vol</w:t>
              </w:r>
              <w:r w:rsidR="00FA0C53" w:rsidRPr="00496D8F">
                <w:rPr>
                  <w:rStyle w:val="Hyperlink"/>
                  <w:rFonts w:ascii="Arial" w:hAnsi="Arial" w:cs="Arial"/>
                  <w:sz w:val="16"/>
                  <w:szCs w:val="16"/>
                  <w:lang w:val="en-GB"/>
                </w:rPr>
                <w:t xml:space="preserve"> 845, Col 2252</w:t>
              </w:r>
            </w:hyperlink>
          </w:p>
          <w:p w14:paraId="0139EBD2" w14:textId="61210608" w:rsidR="00A11266" w:rsidRPr="00496D8F" w:rsidRDefault="00A11266" w:rsidP="00496D8F">
            <w:pPr>
              <w:spacing w:after="120" w:line="240" w:lineRule="atLeast"/>
              <w:rPr>
                <w:rFonts w:ascii="Arial" w:hAnsi="Arial" w:cs="Arial"/>
                <w:sz w:val="16"/>
                <w:szCs w:val="16"/>
                <w:lang w:val="en-GB"/>
              </w:rPr>
            </w:pPr>
            <w:hyperlink r:id="rId44" w:history="1">
              <w:r w:rsidRPr="00496D8F">
                <w:rPr>
                  <w:rStyle w:val="Hyperlink"/>
                  <w:rFonts w:ascii="Arial" w:hAnsi="Arial" w:cs="Arial"/>
                  <w:sz w:val="16"/>
                  <w:szCs w:val="16"/>
                  <w:lang w:val="en-GB"/>
                </w:rPr>
                <w:t>Vol 845, Col 2392</w:t>
              </w:r>
            </w:hyperlink>
          </w:p>
        </w:tc>
      </w:tr>
      <w:tr w:rsidR="00CA33A6" w:rsidRPr="0099071F" w14:paraId="0B4E8838" w14:textId="77777777" w:rsidTr="001B02F6">
        <w:tc>
          <w:tcPr>
            <w:tcW w:w="2745" w:type="dxa"/>
          </w:tcPr>
          <w:p w14:paraId="139F34C3" w14:textId="6FC9D2D3" w:rsidR="00CA33A6" w:rsidRPr="0099071F" w:rsidRDefault="00106CB8" w:rsidP="00496D8F">
            <w:pPr>
              <w:pStyle w:val="TTableText"/>
            </w:pPr>
            <w:r w:rsidRPr="0099071F">
              <w:lastRenderedPageBreak/>
              <w:t>Report</w:t>
            </w:r>
          </w:p>
        </w:tc>
        <w:tc>
          <w:tcPr>
            <w:tcW w:w="2736" w:type="dxa"/>
          </w:tcPr>
          <w:p w14:paraId="09B5FFB1" w14:textId="77777777" w:rsidR="00CA33A6" w:rsidRPr="0099071F" w:rsidRDefault="0059770C" w:rsidP="00496D8F">
            <w:pPr>
              <w:pStyle w:val="TTableText"/>
            </w:pPr>
            <w:r w:rsidRPr="0099071F">
              <w:t>1 July 2025</w:t>
            </w:r>
          </w:p>
          <w:p w14:paraId="73EFC44C" w14:textId="77777777" w:rsidR="001452C6" w:rsidRPr="0099071F" w:rsidRDefault="001452C6" w:rsidP="00496D8F">
            <w:pPr>
              <w:pStyle w:val="TTableText"/>
            </w:pPr>
            <w:r w:rsidRPr="0099071F">
              <w:t>1 July 2025</w:t>
            </w:r>
          </w:p>
          <w:p w14:paraId="12F30B07" w14:textId="77777777" w:rsidR="00361B21" w:rsidRPr="0099071F" w:rsidRDefault="003E49AB" w:rsidP="00496D8F">
            <w:pPr>
              <w:pStyle w:val="TTableText"/>
            </w:pPr>
            <w:r w:rsidRPr="0099071F">
              <w:t>7 July 2025</w:t>
            </w:r>
          </w:p>
          <w:p w14:paraId="5DB7E0E9" w14:textId="680CF154" w:rsidR="003E49AB" w:rsidRPr="0099071F" w:rsidRDefault="003E49AB" w:rsidP="00496D8F">
            <w:pPr>
              <w:pStyle w:val="TTableText"/>
            </w:pPr>
            <w:r w:rsidRPr="0099071F">
              <w:t>15 July 2025</w:t>
            </w:r>
          </w:p>
        </w:tc>
        <w:tc>
          <w:tcPr>
            <w:tcW w:w="2794" w:type="dxa"/>
          </w:tcPr>
          <w:p w14:paraId="3C71C2B3" w14:textId="77777777" w:rsidR="00CA33A6" w:rsidRPr="00496D8F" w:rsidRDefault="008D3816" w:rsidP="00496D8F">
            <w:pPr>
              <w:pStyle w:val="ParaNumbered"/>
              <w:numPr>
                <w:ilvl w:val="0"/>
                <w:numId w:val="0"/>
              </w:numPr>
              <w:spacing w:after="120" w:line="240" w:lineRule="atLeast"/>
              <w:rPr>
                <w:rFonts w:ascii="Arial" w:hAnsi="Arial" w:cs="Arial"/>
                <w:sz w:val="16"/>
                <w:szCs w:val="16"/>
                <w:lang w:val="en-GB"/>
              </w:rPr>
            </w:pPr>
            <w:hyperlink r:id="rId45" w:history="1">
              <w:r w:rsidRPr="00496D8F">
                <w:rPr>
                  <w:rStyle w:val="Hyperlink"/>
                  <w:rFonts w:ascii="Arial" w:hAnsi="Arial" w:cs="Arial"/>
                  <w:sz w:val="16"/>
                  <w:szCs w:val="16"/>
                  <w:lang w:val="en-GB"/>
                </w:rPr>
                <w:t xml:space="preserve">Vol 847, Col </w:t>
              </w:r>
              <w:r w:rsidR="001452C6" w:rsidRPr="00496D8F">
                <w:rPr>
                  <w:rStyle w:val="Hyperlink"/>
                  <w:rFonts w:ascii="Arial" w:hAnsi="Arial" w:cs="Arial"/>
                  <w:sz w:val="16"/>
                  <w:szCs w:val="16"/>
                  <w:lang w:val="en-GB"/>
                </w:rPr>
                <w:t>598</w:t>
              </w:r>
            </w:hyperlink>
          </w:p>
          <w:p w14:paraId="25067B0F" w14:textId="77777777" w:rsidR="00361B21" w:rsidRPr="00496D8F" w:rsidRDefault="00361B21" w:rsidP="00496D8F">
            <w:pPr>
              <w:pStyle w:val="ParaNumbered"/>
              <w:numPr>
                <w:ilvl w:val="0"/>
                <w:numId w:val="0"/>
              </w:numPr>
              <w:spacing w:after="120" w:line="240" w:lineRule="atLeast"/>
              <w:rPr>
                <w:rFonts w:ascii="Arial" w:hAnsi="Arial" w:cs="Arial"/>
                <w:sz w:val="16"/>
                <w:szCs w:val="16"/>
                <w:lang w:val="en-GB"/>
              </w:rPr>
            </w:pPr>
            <w:hyperlink r:id="rId46" w:history="1">
              <w:r w:rsidRPr="00496D8F">
                <w:rPr>
                  <w:rStyle w:val="Hyperlink"/>
                  <w:rFonts w:ascii="Arial" w:hAnsi="Arial" w:cs="Arial"/>
                  <w:sz w:val="16"/>
                  <w:szCs w:val="16"/>
                  <w:lang w:val="en-GB"/>
                </w:rPr>
                <w:t>Vol 847, Col 675</w:t>
              </w:r>
            </w:hyperlink>
          </w:p>
          <w:p w14:paraId="7516B834" w14:textId="77777777" w:rsidR="003E49AB" w:rsidRPr="00496D8F" w:rsidRDefault="003E49AB" w:rsidP="00496D8F">
            <w:pPr>
              <w:pStyle w:val="ParaNumbered"/>
              <w:numPr>
                <w:ilvl w:val="0"/>
                <w:numId w:val="0"/>
              </w:numPr>
              <w:spacing w:after="120" w:line="240" w:lineRule="atLeast"/>
              <w:rPr>
                <w:rFonts w:ascii="Arial" w:hAnsi="Arial" w:cs="Arial"/>
                <w:sz w:val="16"/>
                <w:szCs w:val="16"/>
                <w:lang w:val="en-GB"/>
              </w:rPr>
            </w:pPr>
            <w:hyperlink r:id="rId47" w:history="1">
              <w:r w:rsidRPr="00496D8F">
                <w:rPr>
                  <w:rStyle w:val="Hyperlink"/>
                  <w:rFonts w:ascii="Arial" w:hAnsi="Arial" w:cs="Arial"/>
                  <w:sz w:val="16"/>
                  <w:szCs w:val="16"/>
                  <w:lang w:val="en-GB"/>
                </w:rPr>
                <w:t>Vol 847, Col 1120</w:t>
              </w:r>
            </w:hyperlink>
          </w:p>
          <w:p w14:paraId="723C3873" w14:textId="4F98C9BD" w:rsidR="003E49AB" w:rsidRPr="00496D8F" w:rsidRDefault="007C21C0" w:rsidP="00496D8F">
            <w:pPr>
              <w:pStyle w:val="ParaNumbered"/>
              <w:numPr>
                <w:ilvl w:val="0"/>
                <w:numId w:val="0"/>
              </w:numPr>
              <w:spacing w:after="120" w:line="240" w:lineRule="atLeast"/>
              <w:rPr>
                <w:rFonts w:ascii="Arial" w:hAnsi="Arial" w:cs="Arial"/>
                <w:sz w:val="16"/>
                <w:szCs w:val="16"/>
                <w:lang w:val="en-GB"/>
              </w:rPr>
            </w:pPr>
            <w:hyperlink r:id="rId48" w:history="1">
              <w:r w:rsidRPr="00496D8F">
                <w:rPr>
                  <w:rStyle w:val="Hyperlink"/>
                  <w:rFonts w:ascii="Arial" w:hAnsi="Arial" w:cs="Arial"/>
                  <w:sz w:val="16"/>
                  <w:szCs w:val="16"/>
                  <w:lang w:val="en-GB"/>
                </w:rPr>
                <w:t>Vol 847, Col 1723</w:t>
              </w:r>
            </w:hyperlink>
          </w:p>
        </w:tc>
      </w:tr>
      <w:tr w:rsidR="007806B3" w:rsidRPr="0099071F" w14:paraId="45A2D24E" w14:textId="77777777" w:rsidTr="001B02F6">
        <w:tc>
          <w:tcPr>
            <w:tcW w:w="2745" w:type="dxa"/>
          </w:tcPr>
          <w:p w14:paraId="3B976BCE" w14:textId="024A14C6" w:rsidR="007806B3" w:rsidRPr="0099071F" w:rsidRDefault="00106CB8" w:rsidP="00496D8F">
            <w:pPr>
              <w:pStyle w:val="TTableText"/>
            </w:pPr>
            <w:r w:rsidRPr="0099071F">
              <w:t>Third Reading</w:t>
            </w:r>
          </w:p>
        </w:tc>
        <w:tc>
          <w:tcPr>
            <w:tcW w:w="2736" w:type="dxa"/>
          </w:tcPr>
          <w:p w14:paraId="3B0F8205" w14:textId="7AFD289E" w:rsidR="007806B3" w:rsidRPr="0099071F" w:rsidRDefault="00C935DB" w:rsidP="00496D8F">
            <w:pPr>
              <w:pStyle w:val="TTableText"/>
            </w:pPr>
            <w:r w:rsidRPr="0099071F">
              <w:t>21 July 2025</w:t>
            </w:r>
          </w:p>
        </w:tc>
        <w:tc>
          <w:tcPr>
            <w:tcW w:w="2794" w:type="dxa"/>
          </w:tcPr>
          <w:p w14:paraId="5CFBDEE5" w14:textId="7583E22C" w:rsidR="007806B3" w:rsidRPr="00496D8F" w:rsidRDefault="00C935DB" w:rsidP="00496D8F">
            <w:pPr>
              <w:pStyle w:val="ParaNumbered"/>
              <w:numPr>
                <w:ilvl w:val="0"/>
                <w:numId w:val="0"/>
              </w:numPr>
              <w:spacing w:after="120" w:line="240" w:lineRule="atLeast"/>
              <w:rPr>
                <w:rFonts w:ascii="Arial" w:hAnsi="Arial" w:cs="Arial"/>
                <w:sz w:val="16"/>
                <w:szCs w:val="16"/>
                <w:lang w:val="en-GB"/>
              </w:rPr>
            </w:pPr>
            <w:hyperlink r:id="rId49" w:history="1">
              <w:r w:rsidRPr="00496D8F">
                <w:rPr>
                  <w:rStyle w:val="Hyperlink"/>
                  <w:rFonts w:ascii="Arial" w:hAnsi="Arial" w:cs="Arial"/>
                  <w:sz w:val="16"/>
                  <w:szCs w:val="16"/>
                  <w:lang w:val="en-GB"/>
                </w:rPr>
                <w:t>Vol 848, Col 34</w:t>
              </w:r>
            </w:hyperlink>
          </w:p>
        </w:tc>
      </w:tr>
      <w:tr w:rsidR="00106CB8" w:rsidRPr="0099071F" w14:paraId="52097B80" w14:textId="77777777" w:rsidTr="001B02F6">
        <w:tc>
          <w:tcPr>
            <w:tcW w:w="8275" w:type="dxa"/>
            <w:gridSpan w:val="3"/>
          </w:tcPr>
          <w:p w14:paraId="4752E434" w14:textId="467BC128" w:rsidR="00106CB8" w:rsidRPr="00496D8F" w:rsidRDefault="00106CB8" w:rsidP="00496D8F">
            <w:pPr>
              <w:pStyle w:val="ParaNumbered"/>
              <w:numPr>
                <w:ilvl w:val="0"/>
                <w:numId w:val="0"/>
              </w:numPr>
              <w:spacing w:after="120" w:line="240" w:lineRule="atLeast"/>
              <w:rPr>
                <w:rStyle w:val="CItalic"/>
              </w:rPr>
            </w:pPr>
            <w:r w:rsidRPr="00496D8F">
              <w:rPr>
                <w:rStyle w:val="CItalic"/>
              </w:rPr>
              <w:t>House of Commons</w:t>
            </w:r>
          </w:p>
        </w:tc>
      </w:tr>
      <w:tr w:rsidR="00106CB8" w:rsidRPr="0099071F" w14:paraId="48EA7703" w14:textId="77777777" w:rsidTr="001B02F6">
        <w:tc>
          <w:tcPr>
            <w:tcW w:w="2745" w:type="dxa"/>
          </w:tcPr>
          <w:p w14:paraId="197D241A" w14:textId="18A0C989" w:rsidR="00106CB8" w:rsidRPr="0099071F" w:rsidRDefault="00106CB8" w:rsidP="00496D8F">
            <w:pPr>
              <w:pStyle w:val="TTableText"/>
            </w:pPr>
            <w:r w:rsidRPr="0099071F">
              <w:t>Commons Consideration of Lords Amendments</w:t>
            </w:r>
          </w:p>
        </w:tc>
        <w:tc>
          <w:tcPr>
            <w:tcW w:w="2736" w:type="dxa"/>
          </w:tcPr>
          <w:p w14:paraId="70DEB769" w14:textId="7A01CE45" w:rsidR="00106CB8" w:rsidRPr="0099071F" w:rsidRDefault="00C748F0" w:rsidP="00496D8F">
            <w:pPr>
              <w:pStyle w:val="TTableText"/>
            </w:pPr>
            <w:r w:rsidRPr="0099071F">
              <w:t>8 September 2025</w:t>
            </w:r>
          </w:p>
        </w:tc>
        <w:tc>
          <w:tcPr>
            <w:tcW w:w="2794" w:type="dxa"/>
          </w:tcPr>
          <w:p w14:paraId="2B2F194D" w14:textId="1441FDFD" w:rsidR="00106CB8" w:rsidRPr="00496D8F" w:rsidRDefault="00C748F0" w:rsidP="00496D8F">
            <w:pPr>
              <w:pStyle w:val="ParaNumbered"/>
              <w:numPr>
                <w:ilvl w:val="0"/>
                <w:numId w:val="0"/>
              </w:numPr>
              <w:spacing w:after="120" w:line="240" w:lineRule="atLeast"/>
              <w:rPr>
                <w:rFonts w:ascii="Arial" w:hAnsi="Arial" w:cs="Arial"/>
                <w:sz w:val="16"/>
                <w:szCs w:val="16"/>
                <w:lang w:val="en-GB"/>
              </w:rPr>
            </w:pPr>
            <w:hyperlink r:id="rId50" w:history="1">
              <w:r w:rsidRPr="00496D8F">
                <w:rPr>
                  <w:rStyle w:val="Hyperlink"/>
                  <w:rFonts w:ascii="Arial" w:hAnsi="Arial" w:cs="Arial"/>
                  <w:sz w:val="16"/>
                  <w:szCs w:val="16"/>
                  <w:lang w:val="en-GB"/>
                </w:rPr>
                <w:t>Vol 772, Col 635</w:t>
              </w:r>
            </w:hyperlink>
          </w:p>
        </w:tc>
      </w:tr>
      <w:tr w:rsidR="00106CB8" w:rsidRPr="0099071F" w14:paraId="61486FA7" w14:textId="77777777" w:rsidTr="001B02F6">
        <w:tc>
          <w:tcPr>
            <w:tcW w:w="8275" w:type="dxa"/>
            <w:gridSpan w:val="3"/>
          </w:tcPr>
          <w:p w14:paraId="756C92CB" w14:textId="6367DE3F" w:rsidR="00106CB8" w:rsidRPr="00496D8F" w:rsidRDefault="00106CB8" w:rsidP="00496D8F">
            <w:pPr>
              <w:pStyle w:val="ParaNumbered"/>
              <w:numPr>
                <w:ilvl w:val="0"/>
                <w:numId w:val="0"/>
              </w:numPr>
              <w:spacing w:after="120" w:line="240" w:lineRule="atLeast"/>
              <w:rPr>
                <w:rStyle w:val="CItalic"/>
              </w:rPr>
            </w:pPr>
            <w:r w:rsidRPr="00496D8F">
              <w:rPr>
                <w:rStyle w:val="CItalic"/>
              </w:rPr>
              <w:t>House of Lords</w:t>
            </w:r>
          </w:p>
        </w:tc>
      </w:tr>
      <w:tr w:rsidR="00106CB8" w:rsidRPr="0099071F" w14:paraId="6FB7D9F3" w14:textId="77777777" w:rsidTr="001B02F6">
        <w:tc>
          <w:tcPr>
            <w:tcW w:w="2745" w:type="dxa"/>
          </w:tcPr>
          <w:p w14:paraId="0A57044C" w14:textId="1F0F0A1D" w:rsidR="00106CB8" w:rsidRPr="0099071F" w:rsidRDefault="00106CB8" w:rsidP="00496D8F">
            <w:pPr>
              <w:pStyle w:val="TTableText"/>
            </w:pPr>
            <w:r w:rsidRPr="0099071F">
              <w:t>Lords Consideration of Commons Amendments and / or Reasons</w:t>
            </w:r>
          </w:p>
        </w:tc>
        <w:tc>
          <w:tcPr>
            <w:tcW w:w="2736" w:type="dxa"/>
          </w:tcPr>
          <w:p w14:paraId="474C7E33" w14:textId="4E23301B" w:rsidR="00106CB8" w:rsidRPr="0099071F" w:rsidRDefault="0090538C" w:rsidP="00496D8F">
            <w:pPr>
              <w:pStyle w:val="TTableText"/>
            </w:pPr>
            <w:r w:rsidRPr="0099071F">
              <w:t>14 October 2025</w:t>
            </w:r>
          </w:p>
        </w:tc>
        <w:tc>
          <w:tcPr>
            <w:tcW w:w="2794" w:type="dxa"/>
          </w:tcPr>
          <w:p w14:paraId="5C9232E8" w14:textId="4379DE1F" w:rsidR="00106CB8" w:rsidRPr="00496D8F" w:rsidRDefault="0090538C" w:rsidP="00496D8F">
            <w:pPr>
              <w:pStyle w:val="ParaNumbered"/>
              <w:numPr>
                <w:ilvl w:val="0"/>
                <w:numId w:val="0"/>
              </w:numPr>
              <w:spacing w:after="120" w:line="240" w:lineRule="atLeast"/>
              <w:rPr>
                <w:rFonts w:ascii="Arial" w:hAnsi="Arial" w:cs="Arial"/>
                <w:sz w:val="16"/>
                <w:szCs w:val="16"/>
                <w:lang w:val="en-GB"/>
              </w:rPr>
            </w:pPr>
            <w:hyperlink r:id="rId51" w:history="1">
              <w:r w:rsidRPr="00496D8F">
                <w:rPr>
                  <w:rStyle w:val="Hyperlink"/>
                  <w:rFonts w:ascii="Arial" w:hAnsi="Arial" w:cs="Arial"/>
                  <w:sz w:val="16"/>
                  <w:szCs w:val="16"/>
                  <w:lang w:val="en-GB"/>
                </w:rPr>
                <w:t xml:space="preserve">Vol </w:t>
              </w:r>
              <w:r w:rsidR="00267B76" w:rsidRPr="00496D8F">
                <w:rPr>
                  <w:rStyle w:val="Hyperlink"/>
                  <w:rFonts w:ascii="Arial" w:hAnsi="Arial" w:cs="Arial"/>
                  <w:sz w:val="16"/>
                  <w:szCs w:val="16"/>
                  <w:lang w:val="en-GB"/>
                </w:rPr>
                <w:t>849, Col 185</w:t>
              </w:r>
            </w:hyperlink>
          </w:p>
        </w:tc>
      </w:tr>
      <w:tr w:rsidR="00106CB8" w:rsidRPr="0099071F" w14:paraId="6BCE42B2" w14:textId="77777777" w:rsidTr="001B02F6">
        <w:tc>
          <w:tcPr>
            <w:tcW w:w="8275" w:type="dxa"/>
            <w:gridSpan w:val="3"/>
          </w:tcPr>
          <w:p w14:paraId="0F9BEC8B" w14:textId="058FA1C2" w:rsidR="00106CB8" w:rsidRPr="00496D8F" w:rsidRDefault="00106CB8" w:rsidP="00496D8F">
            <w:pPr>
              <w:pStyle w:val="ParaNumbered"/>
              <w:numPr>
                <w:ilvl w:val="0"/>
                <w:numId w:val="0"/>
              </w:numPr>
              <w:spacing w:after="120" w:line="240" w:lineRule="atLeast"/>
              <w:rPr>
                <w:rStyle w:val="CItalic"/>
              </w:rPr>
            </w:pPr>
            <w:r w:rsidRPr="00496D8F">
              <w:rPr>
                <w:rStyle w:val="CItalic"/>
              </w:rPr>
              <w:t>House of Commons</w:t>
            </w:r>
          </w:p>
        </w:tc>
      </w:tr>
      <w:tr w:rsidR="00106CB8" w:rsidRPr="0099071F" w14:paraId="724B1899" w14:textId="77777777" w:rsidTr="001B02F6">
        <w:tc>
          <w:tcPr>
            <w:tcW w:w="2745" w:type="dxa"/>
          </w:tcPr>
          <w:p w14:paraId="62E19B53" w14:textId="0C411163" w:rsidR="00106CB8" w:rsidRPr="0099071F" w:rsidRDefault="00106CB8" w:rsidP="00496D8F">
            <w:pPr>
              <w:pStyle w:val="TTableText"/>
            </w:pPr>
            <w:r w:rsidRPr="0099071F">
              <w:t xml:space="preserve">Commons Consideration of Lords </w:t>
            </w:r>
            <w:r w:rsidRPr="0099071F">
              <w:lastRenderedPageBreak/>
              <w:t>Message</w:t>
            </w:r>
          </w:p>
        </w:tc>
        <w:tc>
          <w:tcPr>
            <w:tcW w:w="2736" w:type="dxa"/>
          </w:tcPr>
          <w:p w14:paraId="0410B851" w14:textId="704CA363" w:rsidR="00106CB8" w:rsidRPr="0099071F" w:rsidRDefault="000E109B" w:rsidP="00496D8F">
            <w:pPr>
              <w:pStyle w:val="TTableText"/>
            </w:pPr>
            <w:r w:rsidRPr="0099071F">
              <w:lastRenderedPageBreak/>
              <w:t>22 October 2025</w:t>
            </w:r>
          </w:p>
        </w:tc>
        <w:tc>
          <w:tcPr>
            <w:tcW w:w="2794" w:type="dxa"/>
          </w:tcPr>
          <w:p w14:paraId="107BA3E4" w14:textId="1A447281" w:rsidR="00106CB8" w:rsidRPr="00496D8F" w:rsidRDefault="000E109B" w:rsidP="00496D8F">
            <w:pPr>
              <w:pStyle w:val="ParaNumbered"/>
              <w:numPr>
                <w:ilvl w:val="0"/>
                <w:numId w:val="0"/>
              </w:numPr>
              <w:spacing w:after="120" w:line="240" w:lineRule="atLeast"/>
              <w:rPr>
                <w:rFonts w:ascii="Arial" w:hAnsi="Arial" w:cs="Arial"/>
                <w:sz w:val="16"/>
                <w:szCs w:val="16"/>
                <w:lang w:val="en-GB"/>
              </w:rPr>
            </w:pPr>
            <w:hyperlink r:id="rId52" w:history="1">
              <w:r w:rsidRPr="00496D8F">
                <w:rPr>
                  <w:rStyle w:val="Hyperlink"/>
                  <w:rFonts w:ascii="Arial" w:hAnsi="Arial" w:cs="Arial"/>
                  <w:sz w:val="16"/>
                  <w:szCs w:val="16"/>
                  <w:lang w:val="en-GB"/>
                </w:rPr>
                <w:t>Vol 773, Col 993</w:t>
              </w:r>
            </w:hyperlink>
          </w:p>
        </w:tc>
      </w:tr>
      <w:tr w:rsidR="00106CB8" w:rsidRPr="0099071F" w14:paraId="26BD8E9F" w14:textId="77777777" w:rsidTr="001B02F6">
        <w:tc>
          <w:tcPr>
            <w:tcW w:w="2745" w:type="dxa"/>
          </w:tcPr>
          <w:p w14:paraId="678B0D3B" w14:textId="3AFCBDEA" w:rsidR="00106CB8" w:rsidRPr="0099071F" w:rsidRDefault="00106CB8" w:rsidP="00496D8F">
            <w:pPr>
              <w:pStyle w:val="TTableText"/>
            </w:pPr>
            <w:r w:rsidRPr="0099071F">
              <w:lastRenderedPageBreak/>
              <w:t>Royal Assent</w:t>
            </w:r>
          </w:p>
        </w:tc>
        <w:tc>
          <w:tcPr>
            <w:tcW w:w="2736" w:type="dxa"/>
          </w:tcPr>
          <w:p w14:paraId="5C87901C" w14:textId="7FA898BD" w:rsidR="00106CB8" w:rsidRPr="0099071F" w:rsidRDefault="00EA13A4" w:rsidP="00496D8F">
            <w:pPr>
              <w:pStyle w:val="TTableText"/>
            </w:pPr>
            <w:r w:rsidRPr="0099071F">
              <w:t>27 October 2025</w:t>
            </w:r>
          </w:p>
        </w:tc>
        <w:tc>
          <w:tcPr>
            <w:tcW w:w="2794" w:type="dxa"/>
          </w:tcPr>
          <w:p w14:paraId="76E3C3E5" w14:textId="53A8BA31" w:rsidR="00106CB8" w:rsidRPr="00496D8F" w:rsidRDefault="00F81A94" w:rsidP="00496D8F">
            <w:pPr>
              <w:pStyle w:val="ParaNumbered"/>
              <w:numPr>
                <w:ilvl w:val="0"/>
                <w:numId w:val="0"/>
              </w:numPr>
              <w:spacing w:after="120" w:line="240" w:lineRule="atLeast"/>
              <w:rPr>
                <w:rFonts w:ascii="Arial" w:hAnsi="Arial" w:cs="Arial"/>
                <w:sz w:val="16"/>
                <w:szCs w:val="16"/>
                <w:lang w:val="en-GB"/>
              </w:rPr>
            </w:pPr>
            <w:hyperlink r:id="rId53" w:history="1">
              <w:r w:rsidRPr="00496D8F">
                <w:rPr>
                  <w:rStyle w:val="Hyperlink"/>
                  <w:rFonts w:ascii="Arial" w:hAnsi="Arial" w:cs="Arial"/>
                  <w:sz w:val="16"/>
                  <w:szCs w:val="16"/>
                  <w:lang w:val="en-GB"/>
                </w:rPr>
                <w:t xml:space="preserve">Vol 774, Col </w:t>
              </w:r>
              <w:r w:rsidR="00866FD7" w:rsidRPr="00496D8F">
                <w:rPr>
                  <w:rStyle w:val="Hyperlink"/>
                  <w:rFonts w:ascii="Arial" w:hAnsi="Arial" w:cs="Arial"/>
                  <w:sz w:val="16"/>
                  <w:szCs w:val="16"/>
                  <w:lang w:val="en-GB"/>
                </w:rPr>
                <w:t>61</w:t>
              </w:r>
            </w:hyperlink>
          </w:p>
          <w:p w14:paraId="57B06FCA" w14:textId="498139A6" w:rsidR="00890B86" w:rsidRPr="00496D8F" w:rsidRDefault="00890B86" w:rsidP="00496D8F">
            <w:pPr>
              <w:pStyle w:val="ParaNumbered"/>
              <w:numPr>
                <w:ilvl w:val="0"/>
                <w:numId w:val="0"/>
              </w:numPr>
              <w:spacing w:after="120" w:line="240" w:lineRule="atLeast"/>
              <w:rPr>
                <w:rFonts w:ascii="Arial" w:hAnsi="Arial" w:cs="Arial"/>
                <w:sz w:val="16"/>
                <w:szCs w:val="16"/>
                <w:lang w:val="en-GB"/>
              </w:rPr>
            </w:pPr>
            <w:hyperlink r:id="rId54" w:history="1">
              <w:r w:rsidRPr="00496D8F">
                <w:rPr>
                  <w:rStyle w:val="Hyperlink"/>
                  <w:rFonts w:ascii="Arial" w:hAnsi="Arial" w:cs="Arial"/>
                  <w:sz w:val="16"/>
                  <w:szCs w:val="16"/>
                  <w:lang w:val="en-GB"/>
                </w:rPr>
                <w:t>Vol 849</w:t>
              </w:r>
            </w:hyperlink>
          </w:p>
        </w:tc>
      </w:tr>
    </w:tbl>
    <w:p w14:paraId="7ACFAF60" w14:textId="6667F416" w:rsidR="00EC5DB1" w:rsidRPr="0099071F" w:rsidRDefault="00496D8F" w:rsidP="00EA1317">
      <w:pPr>
        <w:pStyle w:val="ParaNumbered"/>
        <w:numPr>
          <w:ilvl w:val="0"/>
          <w:numId w:val="0"/>
        </w:numPr>
        <w:ind w:left="786"/>
        <w:rPr>
          <w:lang w:val="en-GB"/>
        </w:rPr>
      </w:pPr>
      <w:r>
        <w:rPr>
          <w:lang w:val="en-GB"/>
        </w:rPr>
        <w:br w:type="textWrapping" w:clear="all"/>
      </w:r>
    </w:p>
    <w:p w14:paraId="2A7B5189" w14:textId="76BED1A5" w:rsidR="008E20B0" w:rsidRPr="0099071F" w:rsidRDefault="008E20B0" w:rsidP="00C86E4A">
      <w:pPr>
        <w:spacing w:line="240" w:lineRule="auto"/>
        <w:rPr>
          <w:rFonts w:ascii="Palatino Linotype" w:hAnsi="Palatino Linotype" w:cs="PalatinoLinotype-Roman"/>
          <w:color w:val="000000"/>
          <w:sz w:val="20"/>
          <w:szCs w:val="24"/>
        </w:rPr>
      </w:pPr>
      <w:r w:rsidRPr="0099071F">
        <w:br w:type="page"/>
      </w:r>
    </w:p>
    <w:p w14:paraId="1C673B18" w14:textId="50785D81" w:rsidR="00466B7C" w:rsidRPr="0099071F" w:rsidRDefault="00466B7C" w:rsidP="00683463">
      <w:pPr>
        <w:pStyle w:val="Heading1"/>
      </w:pPr>
      <w:bookmarkStart w:id="620" w:name="_Toc221785457"/>
      <w:r w:rsidRPr="0099071F">
        <w:lastRenderedPageBreak/>
        <w:t xml:space="preserve">Annex B – </w:t>
      </w:r>
      <w:r w:rsidR="00B74BC1" w:rsidRPr="0099071F">
        <w:t>Progress of Bill Table</w:t>
      </w:r>
      <w:bookmarkEnd w:id="620"/>
    </w:p>
    <w:p w14:paraId="117D8E0C" w14:textId="668636F8" w:rsidR="008E20B0" w:rsidRPr="0099071F" w:rsidRDefault="00CB4A5E" w:rsidP="00EA1317">
      <w:pPr>
        <w:pStyle w:val="ParaNumbered"/>
        <w:rPr>
          <w:lang w:val="en-GB"/>
        </w:rPr>
      </w:pPr>
      <w:r w:rsidRPr="0099071F">
        <w:rPr>
          <w:lang w:val="en-GB"/>
        </w:rPr>
        <w:t xml:space="preserve">This Annex shows how each </w:t>
      </w:r>
      <w:r w:rsidR="00351A91" w:rsidRPr="0099071F">
        <w:rPr>
          <w:lang w:val="en-GB"/>
        </w:rPr>
        <w:t>section</w:t>
      </w:r>
      <w:r w:rsidRPr="0099071F">
        <w:rPr>
          <w:lang w:val="en-GB"/>
        </w:rPr>
        <w:t xml:space="preserve"> and Schedule of the Act was numbered during the passage of the Bill through Parliament.</w:t>
      </w:r>
    </w:p>
    <w:tbl>
      <w:tblPr>
        <w:tblStyle w:val="TableGrid"/>
        <w:tblW w:w="0" w:type="auto"/>
        <w:tblInd w:w="0" w:type="dxa"/>
        <w:tblBorders>
          <w:top w:val="single" w:sz="4" w:space="0" w:color="333399"/>
          <w:left w:val="single" w:sz="4" w:space="0" w:color="333399"/>
          <w:bottom w:val="single" w:sz="4" w:space="0" w:color="333399"/>
          <w:right w:val="single" w:sz="4" w:space="0" w:color="333399"/>
          <w:insideH w:val="single" w:sz="4" w:space="0" w:color="333399"/>
          <w:insideV w:val="single" w:sz="4" w:space="0" w:color="333399"/>
        </w:tblBorders>
        <w:tblCellMar>
          <w:left w:w="108" w:type="dxa"/>
          <w:right w:w="108" w:type="dxa"/>
        </w:tblCellMar>
        <w:tblLook w:val="04A0" w:firstRow="1" w:lastRow="0" w:firstColumn="1" w:lastColumn="0" w:noHBand="0" w:noVBand="1"/>
      </w:tblPr>
      <w:tblGrid>
        <w:gridCol w:w="1416"/>
        <w:gridCol w:w="1529"/>
        <w:gridCol w:w="1529"/>
        <w:gridCol w:w="1529"/>
        <w:gridCol w:w="1529"/>
        <w:gridCol w:w="1529"/>
      </w:tblGrid>
      <w:tr w:rsidR="009B2D5C" w:rsidRPr="0099071F" w14:paraId="7248808A" w14:textId="77777777" w:rsidTr="000B66FF">
        <w:trPr>
          <w:tblHeader/>
        </w:trPr>
        <w:tc>
          <w:tcPr>
            <w:tcW w:w="1548" w:type="dxa"/>
          </w:tcPr>
          <w:p w14:paraId="15FA3BB2" w14:textId="49708F76" w:rsidR="009B2D5C" w:rsidRPr="00632D1B" w:rsidRDefault="00351A91" w:rsidP="00632D1B">
            <w:pPr>
              <w:pStyle w:val="ParaNumbered"/>
              <w:numPr>
                <w:ilvl w:val="0"/>
                <w:numId w:val="0"/>
              </w:numPr>
              <w:spacing w:after="120" w:line="240" w:lineRule="atLeast"/>
              <w:rPr>
                <w:rStyle w:val="TTableHeadings"/>
              </w:rPr>
            </w:pPr>
            <w:r w:rsidRPr="00632D1B">
              <w:rPr>
                <w:rStyle w:val="TTableHeadings"/>
              </w:rPr>
              <w:t>Section</w:t>
            </w:r>
            <w:r w:rsidR="009B2D5C" w:rsidRPr="00632D1B">
              <w:rPr>
                <w:rStyle w:val="TTableHeadings"/>
              </w:rPr>
              <w:t xml:space="preserve"> of the Act</w:t>
            </w:r>
          </w:p>
        </w:tc>
        <w:tc>
          <w:tcPr>
            <w:tcW w:w="1548" w:type="dxa"/>
          </w:tcPr>
          <w:p w14:paraId="3BD0CD44" w14:textId="3C4526DE" w:rsidR="009B2D5C" w:rsidRPr="00632D1B" w:rsidRDefault="009B2D5C" w:rsidP="00632D1B">
            <w:pPr>
              <w:pStyle w:val="ParaNumbered"/>
              <w:numPr>
                <w:ilvl w:val="0"/>
                <w:numId w:val="0"/>
              </w:numPr>
              <w:spacing w:after="120" w:line="240" w:lineRule="atLeast"/>
              <w:rPr>
                <w:rStyle w:val="TTableHeadings"/>
              </w:rPr>
            </w:pPr>
            <w:r w:rsidRPr="00632D1B">
              <w:rPr>
                <w:rStyle w:val="TTableHeadings"/>
              </w:rPr>
              <w:t>Bill as introduced in the Commons</w:t>
            </w:r>
          </w:p>
        </w:tc>
        <w:tc>
          <w:tcPr>
            <w:tcW w:w="1548" w:type="dxa"/>
          </w:tcPr>
          <w:p w14:paraId="545F8CFB" w14:textId="6E19D445" w:rsidR="009B2D5C" w:rsidRPr="00632D1B" w:rsidRDefault="009B2D5C" w:rsidP="00632D1B">
            <w:pPr>
              <w:pStyle w:val="ParaNumbered"/>
              <w:numPr>
                <w:ilvl w:val="0"/>
                <w:numId w:val="0"/>
              </w:numPr>
              <w:spacing w:after="120" w:line="240" w:lineRule="atLeast"/>
              <w:rPr>
                <w:rStyle w:val="TTableHeadings"/>
              </w:rPr>
            </w:pPr>
            <w:r w:rsidRPr="00632D1B">
              <w:rPr>
                <w:rStyle w:val="TTableHeadings"/>
              </w:rPr>
              <w:t>Bill as amended in Committee in the Commons</w:t>
            </w:r>
          </w:p>
        </w:tc>
        <w:tc>
          <w:tcPr>
            <w:tcW w:w="1548" w:type="dxa"/>
          </w:tcPr>
          <w:p w14:paraId="70B06CDF" w14:textId="26B68B3A" w:rsidR="009B2D5C" w:rsidRPr="00632D1B" w:rsidRDefault="009B2D5C" w:rsidP="00632D1B">
            <w:pPr>
              <w:pStyle w:val="ParaNumbered"/>
              <w:numPr>
                <w:ilvl w:val="0"/>
                <w:numId w:val="0"/>
              </w:numPr>
              <w:spacing w:after="120" w:line="240" w:lineRule="atLeast"/>
              <w:rPr>
                <w:rStyle w:val="TTableHeadings"/>
              </w:rPr>
            </w:pPr>
            <w:r w:rsidRPr="00632D1B">
              <w:rPr>
                <w:rStyle w:val="TTableHeadings"/>
              </w:rPr>
              <w:t>Bill as introduced in the Lords</w:t>
            </w:r>
          </w:p>
        </w:tc>
        <w:tc>
          <w:tcPr>
            <w:tcW w:w="1548" w:type="dxa"/>
          </w:tcPr>
          <w:p w14:paraId="3B4D923C" w14:textId="349D3832" w:rsidR="009B2D5C" w:rsidRPr="00632D1B" w:rsidRDefault="009B2D5C" w:rsidP="00632D1B">
            <w:pPr>
              <w:pStyle w:val="ParaNumbered"/>
              <w:numPr>
                <w:ilvl w:val="0"/>
                <w:numId w:val="0"/>
              </w:numPr>
              <w:spacing w:after="120" w:line="240" w:lineRule="atLeast"/>
              <w:rPr>
                <w:rStyle w:val="TTableHeadings"/>
              </w:rPr>
            </w:pPr>
            <w:r w:rsidRPr="00632D1B">
              <w:rPr>
                <w:rStyle w:val="TTableHeadings"/>
              </w:rPr>
              <w:t>Bill as amend</w:t>
            </w:r>
            <w:r w:rsidR="005A1218" w:rsidRPr="00632D1B">
              <w:rPr>
                <w:rStyle w:val="TTableHeadings"/>
              </w:rPr>
              <w:t>ed</w:t>
            </w:r>
            <w:r w:rsidRPr="00632D1B">
              <w:rPr>
                <w:rStyle w:val="TTableHeadings"/>
              </w:rPr>
              <w:t xml:space="preserve"> in Committee in the Lords</w:t>
            </w:r>
          </w:p>
        </w:tc>
        <w:tc>
          <w:tcPr>
            <w:tcW w:w="1548" w:type="dxa"/>
          </w:tcPr>
          <w:p w14:paraId="29EFDEF1" w14:textId="0E8194BC" w:rsidR="009B2D5C" w:rsidRPr="00632D1B" w:rsidRDefault="009B2D5C" w:rsidP="00632D1B">
            <w:pPr>
              <w:pStyle w:val="ParaNumbered"/>
              <w:numPr>
                <w:ilvl w:val="0"/>
                <w:numId w:val="0"/>
              </w:numPr>
              <w:spacing w:after="120" w:line="240" w:lineRule="atLeast"/>
              <w:rPr>
                <w:rStyle w:val="TTableHeadings"/>
              </w:rPr>
            </w:pPr>
            <w:r w:rsidRPr="00632D1B">
              <w:rPr>
                <w:rStyle w:val="TTableHeadings"/>
              </w:rPr>
              <w:t>Bill as amend</w:t>
            </w:r>
            <w:r w:rsidR="005A1218" w:rsidRPr="00632D1B">
              <w:rPr>
                <w:rStyle w:val="TTableHeadings"/>
              </w:rPr>
              <w:t>ed</w:t>
            </w:r>
            <w:r w:rsidRPr="00632D1B">
              <w:rPr>
                <w:rStyle w:val="TTableHeadings"/>
              </w:rPr>
              <w:t xml:space="preserve"> on Report in the Lords</w:t>
            </w:r>
          </w:p>
        </w:tc>
      </w:tr>
      <w:tr w:rsidR="00906616" w:rsidRPr="0099071F" w14:paraId="3E4A2632" w14:textId="77777777" w:rsidTr="000B66FF">
        <w:tc>
          <w:tcPr>
            <w:tcW w:w="1548" w:type="dxa"/>
          </w:tcPr>
          <w:p w14:paraId="627828CA" w14:textId="79264102" w:rsidR="00906616" w:rsidRPr="0099071F" w:rsidRDefault="00906616" w:rsidP="00632D1B">
            <w:pPr>
              <w:pStyle w:val="TTableText"/>
            </w:pPr>
            <w:r w:rsidRPr="0099071F">
              <w:t>1</w:t>
            </w:r>
          </w:p>
        </w:tc>
        <w:tc>
          <w:tcPr>
            <w:tcW w:w="1548" w:type="dxa"/>
          </w:tcPr>
          <w:p w14:paraId="36C1B48F" w14:textId="09C292D0" w:rsidR="00906616" w:rsidRPr="0099071F" w:rsidRDefault="00906616" w:rsidP="00632D1B">
            <w:pPr>
              <w:pStyle w:val="TTableText"/>
            </w:pPr>
            <w:r w:rsidRPr="0099071F">
              <w:t>1</w:t>
            </w:r>
          </w:p>
        </w:tc>
        <w:tc>
          <w:tcPr>
            <w:tcW w:w="1548" w:type="dxa"/>
          </w:tcPr>
          <w:p w14:paraId="4038B05C" w14:textId="7CC6475B" w:rsidR="00906616" w:rsidRPr="0099071F" w:rsidRDefault="00906616" w:rsidP="00632D1B">
            <w:pPr>
              <w:pStyle w:val="TTableText"/>
            </w:pPr>
            <w:r w:rsidRPr="0099071F">
              <w:t>1</w:t>
            </w:r>
          </w:p>
        </w:tc>
        <w:tc>
          <w:tcPr>
            <w:tcW w:w="1548" w:type="dxa"/>
          </w:tcPr>
          <w:p w14:paraId="59D28E2A" w14:textId="2D391D15" w:rsidR="00906616" w:rsidRPr="0099071F" w:rsidRDefault="00906616" w:rsidP="00632D1B">
            <w:pPr>
              <w:pStyle w:val="TTableText"/>
            </w:pPr>
            <w:r w:rsidRPr="0099071F">
              <w:t>1</w:t>
            </w:r>
          </w:p>
        </w:tc>
        <w:tc>
          <w:tcPr>
            <w:tcW w:w="1548" w:type="dxa"/>
          </w:tcPr>
          <w:p w14:paraId="7DA4CBCD" w14:textId="35143EB8" w:rsidR="00906616" w:rsidRPr="0099071F" w:rsidRDefault="00906616" w:rsidP="00632D1B">
            <w:pPr>
              <w:pStyle w:val="TTableText"/>
            </w:pPr>
            <w:r w:rsidRPr="0099071F">
              <w:t>1</w:t>
            </w:r>
          </w:p>
        </w:tc>
        <w:tc>
          <w:tcPr>
            <w:tcW w:w="1548" w:type="dxa"/>
          </w:tcPr>
          <w:p w14:paraId="362B82EA" w14:textId="2D0843FA" w:rsidR="00906616" w:rsidRPr="0099071F" w:rsidRDefault="00906616" w:rsidP="00632D1B">
            <w:pPr>
              <w:pStyle w:val="TTableText"/>
            </w:pPr>
            <w:r w:rsidRPr="0099071F">
              <w:t>1</w:t>
            </w:r>
          </w:p>
        </w:tc>
      </w:tr>
      <w:tr w:rsidR="00906616" w:rsidRPr="0099071F" w14:paraId="5296F33A" w14:textId="77777777" w:rsidTr="000B66FF">
        <w:tc>
          <w:tcPr>
            <w:tcW w:w="1548" w:type="dxa"/>
          </w:tcPr>
          <w:p w14:paraId="3DA8282D" w14:textId="4B98EF06" w:rsidR="00906616" w:rsidRPr="0099071F" w:rsidRDefault="00906616" w:rsidP="00632D1B">
            <w:pPr>
              <w:pStyle w:val="TTableText"/>
            </w:pPr>
            <w:r w:rsidRPr="0099071F">
              <w:t>2</w:t>
            </w:r>
          </w:p>
        </w:tc>
        <w:tc>
          <w:tcPr>
            <w:tcW w:w="1548" w:type="dxa"/>
          </w:tcPr>
          <w:p w14:paraId="771A2248" w14:textId="2D44187F" w:rsidR="00906616" w:rsidRPr="0099071F" w:rsidRDefault="00906616" w:rsidP="00632D1B">
            <w:pPr>
              <w:pStyle w:val="TTableText"/>
            </w:pPr>
            <w:r w:rsidRPr="0099071F">
              <w:t>2</w:t>
            </w:r>
          </w:p>
        </w:tc>
        <w:tc>
          <w:tcPr>
            <w:tcW w:w="1548" w:type="dxa"/>
          </w:tcPr>
          <w:p w14:paraId="40A21F7D" w14:textId="3D375FB7" w:rsidR="00906616" w:rsidRPr="0099071F" w:rsidRDefault="00906616" w:rsidP="00632D1B">
            <w:pPr>
              <w:pStyle w:val="TTableText"/>
            </w:pPr>
            <w:r w:rsidRPr="0099071F">
              <w:t>2</w:t>
            </w:r>
          </w:p>
        </w:tc>
        <w:tc>
          <w:tcPr>
            <w:tcW w:w="1548" w:type="dxa"/>
          </w:tcPr>
          <w:p w14:paraId="269ED7A7" w14:textId="031D7E48" w:rsidR="00906616" w:rsidRPr="0099071F" w:rsidRDefault="00906616" w:rsidP="00632D1B">
            <w:pPr>
              <w:pStyle w:val="TTableText"/>
            </w:pPr>
            <w:r w:rsidRPr="0099071F">
              <w:t>2</w:t>
            </w:r>
          </w:p>
        </w:tc>
        <w:tc>
          <w:tcPr>
            <w:tcW w:w="1548" w:type="dxa"/>
          </w:tcPr>
          <w:p w14:paraId="36C3E1F5" w14:textId="1D204176" w:rsidR="00906616" w:rsidRPr="0099071F" w:rsidRDefault="00906616" w:rsidP="00632D1B">
            <w:pPr>
              <w:pStyle w:val="TTableText"/>
            </w:pPr>
            <w:r w:rsidRPr="0099071F">
              <w:t>2</w:t>
            </w:r>
          </w:p>
        </w:tc>
        <w:tc>
          <w:tcPr>
            <w:tcW w:w="1548" w:type="dxa"/>
          </w:tcPr>
          <w:p w14:paraId="13C04800" w14:textId="3124A111" w:rsidR="00906616" w:rsidRPr="0099071F" w:rsidRDefault="00906616" w:rsidP="00632D1B">
            <w:pPr>
              <w:pStyle w:val="TTableText"/>
            </w:pPr>
            <w:r w:rsidRPr="0099071F">
              <w:t>2</w:t>
            </w:r>
          </w:p>
        </w:tc>
      </w:tr>
      <w:tr w:rsidR="00906616" w:rsidRPr="0099071F" w14:paraId="692D3125" w14:textId="77777777" w:rsidTr="000B66FF">
        <w:tc>
          <w:tcPr>
            <w:tcW w:w="1548" w:type="dxa"/>
          </w:tcPr>
          <w:p w14:paraId="03FDE000" w14:textId="4516986A" w:rsidR="00906616" w:rsidRPr="0099071F" w:rsidRDefault="00906616" w:rsidP="00632D1B">
            <w:pPr>
              <w:pStyle w:val="TTableText"/>
            </w:pPr>
            <w:r w:rsidRPr="0099071F">
              <w:t>3</w:t>
            </w:r>
          </w:p>
        </w:tc>
        <w:tc>
          <w:tcPr>
            <w:tcW w:w="1548" w:type="dxa"/>
          </w:tcPr>
          <w:p w14:paraId="3D871101" w14:textId="1163E6B4" w:rsidR="00906616" w:rsidRPr="0099071F" w:rsidRDefault="00906616" w:rsidP="00632D1B">
            <w:pPr>
              <w:pStyle w:val="TTableText"/>
            </w:pPr>
            <w:r w:rsidRPr="0099071F">
              <w:t>4 (</w:t>
            </w:r>
            <w:r w:rsidR="00D35C33" w:rsidRPr="0099071F">
              <w:t>‘s</w:t>
            </w:r>
            <w:r w:rsidR="00351A91" w:rsidRPr="0099071F">
              <w:t>ection</w:t>
            </w:r>
            <w:r w:rsidRPr="0099071F">
              <w:t xml:space="preserve"> 3: </w:t>
            </w:r>
            <w:r w:rsidR="00351A91" w:rsidRPr="0099071F">
              <w:t>Section</w:t>
            </w:r>
            <w:r w:rsidRPr="0099071F">
              <w:t>s 1 and 2: effect on superior leases</w:t>
            </w:r>
            <w:r w:rsidR="00697F6F">
              <w:t>”</w:t>
            </w:r>
            <w:r w:rsidRPr="0099071F">
              <w:t xml:space="preserve"> on introduction moved to </w:t>
            </w:r>
            <w:r w:rsidR="00D35C33" w:rsidRPr="0099071F">
              <w:t>‘s</w:t>
            </w:r>
            <w:r w:rsidRPr="0099071F">
              <w:t>chedule 6, Part 2: - Existing instruments which permit or require letting etc.</w:t>
            </w:r>
            <w:r w:rsidR="00697F6F">
              <w:t>”</w:t>
            </w:r>
            <w:r w:rsidRPr="0099071F">
              <w:t>)</w:t>
            </w:r>
          </w:p>
        </w:tc>
        <w:tc>
          <w:tcPr>
            <w:tcW w:w="1548" w:type="dxa"/>
          </w:tcPr>
          <w:p w14:paraId="01A42544" w14:textId="2B0BD542" w:rsidR="00906616" w:rsidRPr="0099071F" w:rsidRDefault="00906616" w:rsidP="00632D1B">
            <w:pPr>
              <w:pStyle w:val="TTableText"/>
            </w:pPr>
            <w:r w:rsidRPr="0099071F">
              <w:t>4 (</w:t>
            </w:r>
            <w:r w:rsidR="00D35C33" w:rsidRPr="0099071F">
              <w:t>‘s</w:t>
            </w:r>
            <w:r w:rsidR="00351A91" w:rsidRPr="0099071F">
              <w:t>ection</w:t>
            </w:r>
            <w:r w:rsidRPr="0099071F">
              <w:t xml:space="preserve"> 3: </w:t>
            </w:r>
            <w:r w:rsidR="00351A91" w:rsidRPr="0099071F">
              <w:t>Section</w:t>
            </w:r>
            <w:r w:rsidRPr="0099071F">
              <w:t>s 1 and 2: effect on superior leases</w:t>
            </w:r>
            <w:r w:rsidR="00697F6F">
              <w:t>”</w:t>
            </w:r>
            <w:r w:rsidRPr="0099071F">
              <w:t xml:space="preserve"> on introduction moved to </w:t>
            </w:r>
            <w:r w:rsidR="00D35C33" w:rsidRPr="0099071F">
              <w:t>‘s</w:t>
            </w:r>
            <w:r w:rsidRPr="0099071F">
              <w:t>chedule 6, Part 2: - Existing instruments which permit or require letting etc.</w:t>
            </w:r>
            <w:r w:rsidR="00697F6F">
              <w:t>”</w:t>
            </w:r>
            <w:r w:rsidRPr="0099071F">
              <w:t>)</w:t>
            </w:r>
          </w:p>
        </w:tc>
        <w:tc>
          <w:tcPr>
            <w:tcW w:w="1548" w:type="dxa"/>
          </w:tcPr>
          <w:p w14:paraId="11364346" w14:textId="57C1D3F3" w:rsidR="00906616" w:rsidRPr="0099071F" w:rsidRDefault="00906616" w:rsidP="00632D1B">
            <w:pPr>
              <w:pStyle w:val="TTableText"/>
            </w:pPr>
            <w:r w:rsidRPr="0099071F">
              <w:t>4 (</w:t>
            </w:r>
            <w:r w:rsidR="00D35C33" w:rsidRPr="0099071F">
              <w:t>‘s</w:t>
            </w:r>
            <w:r w:rsidR="00351A91" w:rsidRPr="0099071F">
              <w:t>ection</w:t>
            </w:r>
            <w:r w:rsidRPr="0099071F">
              <w:t xml:space="preserve"> 3: </w:t>
            </w:r>
            <w:r w:rsidR="00351A91" w:rsidRPr="0099071F">
              <w:t>Section</w:t>
            </w:r>
            <w:r w:rsidRPr="0099071F">
              <w:t>s 1 and 2: effect on superior leases</w:t>
            </w:r>
            <w:r w:rsidR="00697F6F">
              <w:t>”</w:t>
            </w:r>
            <w:r w:rsidRPr="0099071F">
              <w:t xml:space="preserve"> on introduction moved to </w:t>
            </w:r>
            <w:r w:rsidR="00D35C33" w:rsidRPr="0099071F">
              <w:t>‘s</w:t>
            </w:r>
            <w:r w:rsidRPr="0099071F">
              <w:t>chedule 6, Part 2: - Existing instruments which permit or require letting etc.</w:t>
            </w:r>
            <w:r w:rsidR="00697F6F">
              <w:t>”</w:t>
            </w:r>
            <w:r w:rsidRPr="0099071F">
              <w:t>)</w:t>
            </w:r>
          </w:p>
        </w:tc>
        <w:tc>
          <w:tcPr>
            <w:tcW w:w="1548" w:type="dxa"/>
          </w:tcPr>
          <w:p w14:paraId="69BF964A" w14:textId="05338AE4" w:rsidR="00906616" w:rsidRPr="0099071F" w:rsidRDefault="00906616" w:rsidP="00632D1B">
            <w:pPr>
              <w:pStyle w:val="TTableText"/>
            </w:pPr>
            <w:r w:rsidRPr="0099071F">
              <w:t>3</w:t>
            </w:r>
          </w:p>
        </w:tc>
        <w:tc>
          <w:tcPr>
            <w:tcW w:w="1548" w:type="dxa"/>
          </w:tcPr>
          <w:p w14:paraId="75F5939F" w14:textId="6543DB72" w:rsidR="00906616" w:rsidRPr="0099071F" w:rsidRDefault="00906616" w:rsidP="00632D1B">
            <w:pPr>
              <w:pStyle w:val="TTableText"/>
            </w:pPr>
            <w:r w:rsidRPr="0099071F">
              <w:t>3</w:t>
            </w:r>
          </w:p>
        </w:tc>
      </w:tr>
      <w:tr w:rsidR="00906616" w:rsidRPr="0099071F" w14:paraId="64C5459F" w14:textId="77777777" w:rsidTr="000B66FF">
        <w:tc>
          <w:tcPr>
            <w:tcW w:w="1548" w:type="dxa"/>
          </w:tcPr>
          <w:p w14:paraId="29C829BA" w14:textId="0EE1EF2E" w:rsidR="00906616" w:rsidRPr="0099071F" w:rsidRDefault="00906616" w:rsidP="00632D1B">
            <w:pPr>
              <w:pStyle w:val="TTableText"/>
            </w:pPr>
            <w:r w:rsidRPr="0099071F">
              <w:t>4</w:t>
            </w:r>
          </w:p>
        </w:tc>
        <w:tc>
          <w:tcPr>
            <w:tcW w:w="1548" w:type="dxa"/>
          </w:tcPr>
          <w:p w14:paraId="7EF59B09" w14:textId="2706D86B" w:rsidR="00906616" w:rsidRPr="0099071F" w:rsidRDefault="00906616" w:rsidP="00632D1B">
            <w:pPr>
              <w:pStyle w:val="TTableText"/>
            </w:pPr>
            <w:r w:rsidRPr="0099071F">
              <w:t>5</w:t>
            </w:r>
          </w:p>
        </w:tc>
        <w:tc>
          <w:tcPr>
            <w:tcW w:w="1548" w:type="dxa"/>
          </w:tcPr>
          <w:p w14:paraId="2F4999A3" w14:textId="741AE2B5" w:rsidR="00906616" w:rsidRPr="0099071F" w:rsidRDefault="00906616" w:rsidP="00632D1B">
            <w:pPr>
              <w:pStyle w:val="TTableText"/>
            </w:pPr>
            <w:r w:rsidRPr="0099071F">
              <w:t>5</w:t>
            </w:r>
          </w:p>
        </w:tc>
        <w:tc>
          <w:tcPr>
            <w:tcW w:w="1548" w:type="dxa"/>
          </w:tcPr>
          <w:p w14:paraId="3597D550" w14:textId="4F1E52FA" w:rsidR="00906616" w:rsidRPr="0099071F" w:rsidRDefault="00906616" w:rsidP="00632D1B">
            <w:pPr>
              <w:pStyle w:val="TTableText"/>
            </w:pPr>
            <w:r w:rsidRPr="0099071F">
              <w:t>5</w:t>
            </w:r>
          </w:p>
        </w:tc>
        <w:tc>
          <w:tcPr>
            <w:tcW w:w="1548" w:type="dxa"/>
          </w:tcPr>
          <w:p w14:paraId="1CDF2266" w14:textId="3BDB6E4A" w:rsidR="00906616" w:rsidRPr="0099071F" w:rsidRDefault="00906616" w:rsidP="00632D1B">
            <w:pPr>
              <w:pStyle w:val="TTableText"/>
            </w:pPr>
            <w:r w:rsidRPr="0099071F">
              <w:t>4</w:t>
            </w:r>
          </w:p>
        </w:tc>
        <w:tc>
          <w:tcPr>
            <w:tcW w:w="1548" w:type="dxa"/>
          </w:tcPr>
          <w:p w14:paraId="37376FB5" w14:textId="77468F2F" w:rsidR="00906616" w:rsidRPr="0099071F" w:rsidRDefault="00906616" w:rsidP="00632D1B">
            <w:pPr>
              <w:pStyle w:val="TTableText"/>
            </w:pPr>
            <w:r w:rsidRPr="0099071F">
              <w:t>4</w:t>
            </w:r>
          </w:p>
        </w:tc>
      </w:tr>
      <w:tr w:rsidR="00906616" w:rsidRPr="0099071F" w14:paraId="61CE17FB" w14:textId="77777777" w:rsidTr="000B66FF">
        <w:tc>
          <w:tcPr>
            <w:tcW w:w="1548" w:type="dxa"/>
          </w:tcPr>
          <w:p w14:paraId="7F0CE0EA" w14:textId="0CA174EE" w:rsidR="00906616" w:rsidRPr="0099071F" w:rsidRDefault="00906616" w:rsidP="00632D1B">
            <w:pPr>
              <w:pStyle w:val="TTableText"/>
            </w:pPr>
            <w:r w:rsidRPr="0099071F">
              <w:t>5</w:t>
            </w:r>
          </w:p>
        </w:tc>
        <w:tc>
          <w:tcPr>
            <w:tcW w:w="1548" w:type="dxa"/>
          </w:tcPr>
          <w:p w14:paraId="2C1D7063" w14:textId="21534F18" w:rsidR="00906616" w:rsidRPr="0099071F" w:rsidRDefault="00906616" w:rsidP="00632D1B">
            <w:pPr>
              <w:pStyle w:val="TTableText"/>
            </w:pPr>
            <w:r w:rsidRPr="0099071F">
              <w:t>6</w:t>
            </w:r>
          </w:p>
        </w:tc>
        <w:tc>
          <w:tcPr>
            <w:tcW w:w="1548" w:type="dxa"/>
          </w:tcPr>
          <w:p w14:paraId="006D57B7" w14:textId="46783503" w:rsidR="00906616" w:rsidRPr="0099071F" w:rsidRDefault="00906616" w:rsidP="00632D1B">
            <w:pPr>
              <w:pStyle w:val="TTableText"/>
            </w:pPr>
            <w:r w:rsidRPr="0099071F">
              <w:t>6</w:t>
            </w:r>
          </w:p>
        </w:tc>
        <w:tc>
          <w:tcPr>
            <w:tcW w:w="1548" w:type="dxa"/>
          </w:tcPr>
          <w:p w14:paraId="7DCAC179" w14:textId="59622C91" w:rsidR="00906616" w:rsidRPr="0099071F" w:rsidRDefault="00906616" w:rsidP="00632D1B">
            <w:pPr>
              <w:pStyle w:val="TTableText"/>
            </w:pPr>
            <w:r w:rsidRPr="0099071F">
              <w:t>6</w:t>
            </w:r>
          </w:p>
        </w:tc>
        <w:tc>
          <w:tcPr>
            <w:tcW w:w="1548" w:type="dxa"/>
          </w:tcPr>
          <w:p w14:paraId="666D2F6C" w14:textId="4DAC22BB" w:rsidR="00906616" w:rsidRPr="0099071F" w:rsidRDefault="00906616" w:rsidP="00632D1B">
            <w:pPr>
              <w:pStyle w:val="TTableText"/>
            </w:pPr>
            <w:r w:rsidRPr="0099071F">
              <w:t>5</w:t>
            </w:r>
          </w:p>
        </w:tc>
        <w:tc>
          <w:tcPr>
            <w:tcW w:w="1548" w:type="dxa"/>
          </w:tcPr>
          <w:p w14:paraId="05C14058" w14:textId="68EFF80E" w:rsidR="00906616" w:rsidRPr="0099071F" w:rsidRDefault="00906616" w:rsidP="00632D1B">
            <w:pPr>
              <w:pStyle w:val="TTableText"/>
            </w:pPr>
            <w:r w:rsidRPr="0099071F">
              <w:t>5</w:t>
            </w:r>
          </w:p>
        </w:tc>
      </w:tr>
      <w:tr w:rsidR="00906616" w:rsidRPr="0099071F" w14:paraId="1B6AEA86" w14:textId="77777777" w:rsidTr="000B66FF">
        <w:tc>
          <w:tcPr>
            <w:tcW w:w="1548" w:type="dxa"/>
          </w:tcPr>
          <w:p w14:paraId="3A7AD1E0" w14:textId="290F914C" w:rsidR="00906616" w:rsidRPr="0099071F" w:rsidRDefault="00906616" w:rsidP="00632D1B">
            <w:pPr>
              <w:pStyle w:val="TTableText"/>
            </w:pPr>
            <w:r w:rsidRPr="0099071F">
              <w:t>6</w:t>
            </w:r>
          </w:p>
        </w:tc>
        <w:tc>
          <w:tcPr>
            <w:tcW w:w="1548" w:type="dxa"/>
          </w:tcPr>
          <w:p w14:paraId="14D2421D" w14:textId="4A009A8C" w:rsidR="00906616" w:rsidRPr="0099071F" w:rsidRDefault="00906616" w:rsidP="00632D1B">
            <w:pPr>
              <w:pStyle w:val="TTableText"/>
            </w:pPr>
            <w:r w:rsidRPr="0099071F">
              <w:t>7</w:t>
            </w:r>
          </w:p>
        </w:tc>
        <w:tc>
          <w:tcPr>
            <w:tcW w:w="1548" w:type="dxa"/>
          </w:tcPr>
          <w:p w14:paraId="613F0DCD" w14:textId="1B5D611E" w:rsidR="00906616" w:rsidRPr="0099071F" w:rsidRDefault="00906616" w:rsidP="00632D1B">
            <w:pPr>
              <w:pStyle w:val="TTableText"/>
            </w:pPr>
            <w:r w:rsidRPr="0099071F">
              <w:t>7</w:t>
            </w:r>
          </w:p>
        </w:tc>
        <w:tc>
          <w:tcPr>
            <w:tcW w:w="1548" w:type="dxa"/>
          </w:tcPr>
          <w:p w14:paraId="4B016550" w14:textId="43587656" w:rsidR="00906616" w:rsidRPr="0099071F" w:rsidRDefault="00906616" w:rsidP="00632D1B">
            <w:pPr>
              <w:pStyle w:val="TTableText"/>
            </w:pPr>
            <w:r w:rsidRPr="0099071F">
              <w:t>7</w:t>
            </w:r>
          </w:p>
        </w:tc>
        <w:tc>
          <w:tcPr>
            <w:tcW w:w="1548" w:type="dxa"/>
          </w:tcPr>
          <w:p w14:paraId="0F9880DD" w14:textId="18F914C1" w:rsidR="00906616" w:rsidRPr="0099071F" w:rsidRDefault="00906616" w:rsidP="00632D1B">
            <w:pPr>
              <w:pStyle w:val="TTableText"/>
            </w:pPr>
            <w:r w:rsidRPr="0099071F">
              <w:t>6</w:t>
            </w:r>
          </w:p>
        </w:tc>
        <w:tc>
          <w:tcPr>
            <w:tcW w:w="1548" w:type="dxa"/>
          </w:tcPr>
          <w:p w14:paraId="689446BF" w14:textId="590C2633" w:rsidR="00906616" w:rsidRPr="0099071F" w:rsidRDefault="00906616" w:rsidP="00632D1B">
            <w:pPr>
              <w:pStyle w:val="TTableText"/>
            </w:pPr>
            <w:r w:rsidRPr="0099071F">
              <w:t>6</w:t>
            </w:r>
          </w:p>
        </w:tc>
      </w:tr>
      <w:tr w:rsidR="00906616" w:rsidRPr="0099071F" w14:paraId="4817B977" w14:textId="77777777" w:rsidTr="000B66FF">
        <w:tc>
          <w:tcPr>
            <w:tcW w:w="1548" w:type="dxa"/>
          </w:tcPr>
          <w:p w14:paraId="6B629B26" w14:textId="5545EB59" w:rsidR="00906616" w:rsidRPr="0099071F" w:rsidRDefault="00906616" w:rsidP="00632D1B">
            <w:pPr>
              <w:pStyle w:val="TTableText"/>
            </w:pPr>
            <w:r w:rsidRPr="0099071F">
              <w:t>7</w:t>
            </w:r>
          </w:p>
        </w:tc>
        <w:tc>
          <w:tcPr>
            <w:tcW w:w="1548" w:type="dxa"/>
          </w:tcPr>
          <w:p w14:paraId="40E6E1E9" w14:textId="6B7EA51C" w:rsidR="00906616" w:rsidRPr="0099071F" w:rsidRDefault="00906616" w:rsidP="00632D1B">
            <w:pPr>
              <w:pStyle w:val="TTableText"/>
            </w:pPr>
            <w:r w:rsidRPr="0099071F">
              <w:t>8</w:t>
            </w:r>
          </w:p>
        </w:tc>
        <w:tc>
          <w:tcPr>
            <w:tcW w:w="1548" w:type="dxa"/>
          </w:tcPr>
          <w:p w14:paraId="74759111" w14:textId="02F89D81" w:rsidR="00906616" w:rsidRPr="0099071F" w:rsidRDefault="00906616" w:rsidP="00632D1B">
            <w:pPr>
              <w:pStyle w:val="TTableText"/>
            </w:pPr>
            <w:r w:rsidRPr="0099071F">
              <w:t>8</w:t>
            </w:r>
          </w:p>
        </w:tc>
        <w:tc>
          <w:tcPr>
            <w:tcW w:w="1548" w:type="dxa"/>
          </w:tcPr>
          <w:p w14:paraId="5D4B28D1" w14:textId="33C08C19" w:rsidR="00906616" w:rsidRPr="0099071F" w:rsidRDefault="00906616" w:rsidP="00632D1B">
            <w:pPr>
              <w:pStyle w:val="TTableText"/>
            </w:pPr>
            <w:r w:rsidRPr="0099071F">
              <w:t>8</w:t>
            </w:r>
          </w:p>
        </w:tc>
        <w:tc>
          <w:tcPr>
            <w:tcW w:w="1548" w:type="dxa"/>
          </w:tcPr>
          <w:p w14:paraId="2769CCA5" w14:textId="3E27AC37" w:rsidR="00906616" w:rsidRPr="0099071F" w:rsidRDefault="00906616" w:rsidP="00632D1B">
            <w:pPr>
              <w:pStyle w:val="TTableText"/>
            </w:pPr>
            <w:r w:rsidRPr="0099071F">
              <w:t>7</w:t>
            </w:r>
          </w:p>
        </w:tc>
        <w:tc>
          <w:tcPr>
            <w:tcW w:w="1548" w:type="dxa"/>
          </w:tcPr>
          <w:p w14:paraId="20DC8CF1" w14:textId="422248B2" w:rsidR="00906616" w:rsidRPr="0099071F" w:rsidRDefault="00906616" w:rsidP="00632D1B">
            <w:pPr>
              <w:pStyle w:val="TTableText"/>
            </w:pPr>
            <w:r w:rsidRPr="0099071F">
              <w:t>7</w:t>
            </w:r>
          </w:p>
        </w:tc>
      </w:tr>
      <w:tr w:rsidR="00906616" w:rsidRPr="0099071F" w14:paraId="60F0A937" w14:textId="77777777" w:rsidTr="000B66FF">
        <w:tc>
          <w:tcPr>
            <w:tcW w:w="1548" w:type="dxa"/>
          </w:tcPr>
          <w:p w14:paraId="5132E1BF" w14:textId="76628DE5" w:rsidR="00906616" w:rsidRPr="0099071F" w:rsidRDefault="00906616" w:rsidP="00632D1B">
            <w:pPr>
              <w:pStyle w:val="TTableText"/>
            </w:pPr>
            <w:r w:rsidRPr="0099071F">
              <w:t>8</w:t>
            </w:r>
          </w:p>
        </w:tc>
        <w:tc>
          <w:tcPr>
            <w:tcW w:w="1548" w:type="dxa"/>
          </w:tcPr>
          <w:p w14:paraId="280B3C39" w14:textId="386696AF" w:rsidR="00906616" w:rsidRPr="0099071F" w:rsidRDefault="00906616" w:rsidP="00632D1B">
            <w:pPr>
              <w:pStyle w:val="TTableText"/>
            </w:pPr>
            <w:r w:rsidRPr="0099071F">
              <w:t xml:space="preserve">n/a (added </w:t>
            </w:r>
            <w:r w:rsidR="00D35C33" w:rsidRPr="0099071F">
              <w:t>‘s</w:t>
            </w:r>
            <w:r w:rsidR="00351A91" w:rsidRPr="0099071F">
              <w:t>ection</w:t>
            </w:r>
            <w:r w:rsidRPr="0099071F">
              <w:t xml:space="preserve"> 8: Prohibition of rent in advance after lease entered into (except initial rent)</w:t>
            </w:r>
            <w:r w:rsidR="00697F6F">
              <w:t>”</w:t>
            </w:r>
            <w:r w:rsidRPr="0099071F">
              <w:t>)</w:t>
            </w:r>
          </w:p>
        </w:tc>
        <w:tc>
          <w:tcPr>
            <w:tcW w:w="1548" w:type="dxa"/>
          </w:tcPr>
          <w:p w14:paraId="52121665" w14:textId="33D20809" w:rsidR="00906616" w:rsidRPr="0099071F" w:rsidRDefault="00906616" w:rsidP="00632D1B">
            <w:pPr>
              <w:pStyle w:val="TTableText"/>
            </w:pPr>
            <w:r w:rsidRPr="0099071F">
              <w:t xml:space="preserve">n/a (added </w:t>
            </w:r>
            <w:r w:rsidR="00D35C33" w:rsidRPr="0099071F">
              <w:t>‘s</w:t>
            </w:r>
            <w:r w:rsidR="00351A91" w:rsidRPr="0099071F">
              <w:t>ection</w:t>
            </w:r>
            <w:r w:rsidRPr="0099071F">
              <w:t xml:space="preserve"> 8: Prohibition of rent in advance after lease entered into (except initial rent)</w:t>
            </w:r>
            <w:r w:rsidR="00697F6F">
              <w:t>”</w:t>
            </w:r>
            <w:r w:rsidRPr="0099071F">
              <w:t>)</w:t>
            </w:r>
          </w:p>
        </w:tc>
        <w:tc>
          <w:tcPr>
            <w:tcW w:w="1548" w:type="dxa"/>
          </w:tcPr>
          <w:p w14:paraId="1AF209AB" w14:textId="4BD256F0" w:rsidR="00906616" w:rsidRPr="0099071F" w:rsidRDefault="00906616" w:rsidP="00632D1B">
            <w:pPr>
              <w:pStyle w:val="TTableText"/>
            </w:pPr>
            <w:r w:rsidRPr="0099071F">
              <w:t>9</w:t>
            </w:r>
          </w:p>
        </w:tc>
        <w:tc>
          <w:tcPr>
            <w:tcW w:w="1548" w:type="dxa"/>
          </w:tcPr>
          <w:p w14:paraId="5269AAF4" w14:textId="66B67866" w:rsidR="00906616" w:rsidRPr="0099071F" w:rsidRDefault="00906616" w:rsidP="00632D1B">
            <w:pPr>
              <w:pStyle w:val="TTableText"/>
            </w:pPr>
            <w:r w:rsidRPr="0099071F">
              <w:t>8</w:t>
            </w:r>
          </w:p>
        </w:tc>
        <w:tc>
          <w:tcPr>
            <w:tcW w:w="1548" w:type="dxa"/>
          </w:tcPr>
          <w:p w14:paraId="3AD03792" w14:textId="384BAA28" w:rsidR="00906616" w:rsidRPr="0099071F" w:rsidRDefault="00906616" w:rsidP="00632D1B">
            <w:pPr>
              <w:pStyle w:val="TTableText"/>
            </w:pPr>
            <w:r w:rsidRPr="0099071F">
              <w:t>8</w:t>
            </w:r>
          </w:p>
        </w:tc>
      </w:tr>
      <w:tr w:rsidR="00906616" w:rsidRPr="0099071F" w14:paraId="0542C711" w14:textId="77777777" w:rsidTr="000B66FF">
        <w:tc>
          <w:tcPr>
            <w:tcW w:w="1548" w:type="dxa"/>
          </w:tcPr>
          <w:p w14:paraId="0B988045" w14:textId="3DEA7EDB" w:rsidR="00906616" w:rsidRPr="0099071F" w:rsidRDefault="00906616" w:rsidP="00632D1B">
            <w:pPr>
              <w:pStyle w:val="TTableText"/>
            </w:pPr>
            <w:r w:rsidRPr="0099071F">
              <w:t>9</w:t>
            </w:r>
          </w:p>
        </w:tc>
        <w:tc>
          <w:tcPr>
            <w:tcW w:w="1548" w:type="dxa"/>
          </w:tcPr>
          <w:p w14:paraId="747D9002" w14:textId="40C747ED" w:rsidR="00906616" w:rsidRPr="0099071F" w:rsidRDefault="00906616" w:rsidP="00632D1B">
            <w:pPr>
              <w:pStyle w:val="TTableText"/>
            </w:pPr>
            <w:r w:rsidRPr="0099071F">
              <w:t xml:space="preserve">n/a (added </w:t>
            </w:r>
            <w:r w:rsidR="00D35C33" w:rsidRPr="0099071F">
              <w:t>‘s</w:t>
            </w:r>
            <w:r w:rsidR="00351A91" w:rsidRPr="0099071F">
              <w:t>ection</w:t>
            </w:r>
            <w:r w:rsidRPr="0099071F">
              <w:t xml:space="preserve"> 9: Prohibition of rent in advance before lease entered into</w:t>
            </w:r>
            <w:r w:rsidR="00697F6F">
              <w:t>”</w:t>
            </w:r>
            <w:r w:rsidRPr="0099071F">
              <w:t>)</w:t>
            </w:r>
          </w:p>
        </w:tc>
        <w:tc>
          <w:tcPr>
            <w:tcW w:w="1548" w:type="dxa"/>
          </w:tcPr>
          <w:p w14:paraId="100A9EBB" w14:textId="1B8F9219" w:rsidR="00906616" w:rsidRPr="0099071F" w:rsidRDefault="00906616" w:rsidP="00632D1B">
            <w:pPr>
              <w:pStyle w:val="TTableText"/>
            </w:pPr>
            <w:r w:rsidRPr="0099071F">
              <w:t xml:space="preserve">n/a (added </w:t>
            </w:r>
            <w:r w:rsidR="00D35C33" w:rsidRPr="0099071F">
              <w:t>‘s</w:t>
            </w:r>
            <w:r w:rsidR="00351A91" w:rsidRPr="0099071F">
              <w:t>ection</w:t>
            </w:r>
            <w:r w:rsidRPr="0099071F">
              <w:t xml:space="preserve"> 9: Prohibition of rent in advance before lease entered into</w:t>
            </w:r>
            <w:r w:rsidR="00697F6F">
              <w:t>”</w:t>
            </w:r>
            <w:r w:rsidRPr="0099071F">
              <w:t>)</w:t>
            </w:r>
          </w:p>
        </w:tc>
        <w:tc>
          <w:tcPr>
            <w:tcW w:w="1548" w:type="dxa"/>
          </w:tcPr>
          <w:p w14:paraId="0278251C" w14:textId="12EDFBF7" w:rsidR="00906616" w:rsidRPr="0099071F" w:rsidRDefault="00906616" w:rsidP="00632D1B">
            <w:pPr>
              <w:pStyle w:val="TTableText"/>
            </w:pPr>
            <w:r w:rsidRPr="0099071F">
              <w:t>10</w:t>
            </w:r>
          </w:p>
        </w:tc>
        <w:tc>
          <w:tcPr>
            <w:tcW w:w="1548" w:type="dxa"/>
          </w:tcPr>
          <w:p w14:paraId="563446FD" w14:textId="554749F7" w:rsidR="00906616" w:rsidRPr="0099071F" w:rsidRDefault="00906616" w:rsidP="00632D1B">
            <w:pPr>
              <w:pStyle w:val="TTableText"/>
            </w:pPr>
            <w:r w:rsidRPr="0099071F">
              <w:t>9</w:t>
            </w:r>
          </w:p>
        </w:tc>
        <w:tc>
          <w:tcPr>
            <w:tcW w:w="1548" w:type="dxa"/>
          </w:tcPr>
          <w:p w14:paraId="2E942B02" w14:textId="49CBA409" w:rsidR="00906616" w:rsidRPr="0099071F" w:rsidRDefault="00906616" w:rsidP="00632D1B">
            <w:pPr>
              <w:pStyle w:val="TTableText"/>
            </w:pPr>
            <w:r w:rsidRPr="0099071F">
              <w:t>9</w:t>
            </w:r>
          </w:p>
        </w:tc>
      </w:tr>
      <w:tr w:rsidR="00494766" w:rsidRPr="0099071F" w14:paraId="48BC7B48" w14:textId="77777777" w:rsidTr="000B66FF">
        <w:trPr>
          <w:trHeight w:val="1800"/>
        </w:trPr>
        <w:tc>
          <w:tcPr>
            <w:tcW w:w="1548" w:type="dxa"/>
          </w:tcPr>
          <w:p w14:paraId="6DDB9AC2" w14:textId="7F29F3E1" w:rsidR="00494766" w:rsidRPr="0099071F" w:rsidRDefault="00494766" w:rsidP="00632D1B">
            <w:pPr>
              <w:pStyle w:val="TTableText"/>
            </w:pPr>
            <w:r w:rsidRPr="0099071F">
              <w:t>10</w:t>
            </w:r>
          </w:p>
        </w:tc>
        <w:tc>
          <w:tcPr>
            <w:tcW w:w="1548" w:type="dxa"/>
          </w:tcPr>
          <w:p w14:paraId="1CCCFE8A" w14:textId="74F8042C" w:rsidR="00494766" w:rsidRPr="0099071F" w:rsidRDefault="00494766" w:rsidP="00632D1B">
            <w:pPr>
              <w:pStyle w:val="TTableText"/>
            </w:pPr>
            <w:r w:rsidRPr="0099071F">
              <w:t xml:space="preserve">9 (renamed to </w:t>
            </w:r>
            <w:r w:rsidR="00D35C33" w:rsidRPr="0099071F">
              <w:t>‘s</w:t>
            </w:r>
            <w:r w:rsidR="00351A91" w:rsidRPr="0099071F">
              <w:t>ection</w:t>
            </w:r>
            <w:r w:rsidRPr="0099071F">
              <w:t xml:space="preserve"> 10: Repayment of rent paid for days after tenancy ends</w:t>
            </w:r>
            <w:r w:rsidR="00697F6F">
              <w:t>”</w:t>
            </w:r>
            <w:r w:rsidRPr="0099071F">
              <w:t>)</w:t>
            </w:r>
          </w:p>
        </w:tc>
        <w:tc>
          <w:tcPr>
            <w:tcW w:w="1548" w:type="dxa"/>
          </w:tcPr>
          <w:p w14:paraId="7F4DA38F" w14:textId="48BED02F" w:rsidR="00494766" w:rsidRPr="0099071F" w:rsidRDefault="00494766" w:rsidP="00632D1B">
            <w:pPr>
              <w:pStyle w:val="TTableText"/>
            </w:pPr>
            <w:r w:rsidRPr="0099071F">
              <w:t xml:space="preserve">9 (renamed to </w:t>
            </w:r>
            <w:r w:rsidR="00D35C33" w:rsidRPr="0099071F">
              <w:t>‘s</w:t>
            </w:r>
            <w:r w:rsidR="00351A91" w:rsidRPr="0099071F">
              <w:t>ection</w:t>
            </w:r>
            <w:r w:rsidRPr="0099071F">
              <w:t xml:space="preserve"> 10: Repayment of rent paid for days after tenancy ends</w:t>
            </w:r>
            <w:r w:rsidR="00697F6F">
              <w:t>”</w:t>
            </w:r>
            <w:r w:rsidRPr="0099071F">
              <w:t>)</w:t>
            </w:r>
          </w:p>
        </w:tc>
        <w:tc>
          <w:tcPr>
            <w:tcW w:w="1548" w:type="dxa"/>
          </w:tcPr>
          <w:p w14:paraId="6088A453" w14:textId="44D12343" w:rsidR="00494766" w:rsidRPr="0099071F" w:rsidRDefault="000A40B2" w:rsidP="00632D1B">
            <w:pPr>
              <w:pStyle w:val="TTableText"/>
            </w:pPr>
            <w:r w:rsidRPr="0099071F">
              <w:t>11</w:t>
            </w:r>
          </w:p>
        </w:tc>
        <w:tc>
          <w:tcPr>
            <w:tcW w:w="1548" w:type="dxa"/>
          </w:tcPr>
          <w:p w14:paraId="7514FC42" w14:textId="6DEA10DF" w:rsidR="00494766" w:rsidRPr="0099071F" w:rsidRDefault="00060B48" w:rsidP="00632D1B">
            <w:pPr>
              <w:pStyle w:val="TTableText"/>
            </w:pPr>
            <w:r w:rsidRPr="0099071F">
              <w:t>10</w:t>
            </w:r>
          </w:p>
        </w:tc>
        <w:tc>
          <w:tcPr>
            <w:tcW w:w="1548" w:type="dxa"/>
          </w:tcPr>
          <w:p w14:paraId="411E76B3" w14:textId="0BBB6734" w:rsidR="00494766" w:rsidRPr="0099071F" w:rsidRDefault="00CB3475" w:rsidP="00632D1B">
            <w:pPr>
              <w:pStyle w:val="TTableText"/>
            </w:pPr>
            <w:r w:rsidRPr="0099071F">
              <w:t>10</w:t>
            </w:r>
          </w:p>
        </w:tc>
      </w:tr>
      <w:tr w:rsidR="00CB3475" w:rsidRPr="0099071F" w14:paraId="7856120F" w14:textId="77777777" w:rsidTr="000B66FF">
        <w:tc>
          <w:tcPr>
            <w:tcW w:w="1548" w:type="dxa"/>
          </w:tcPr>
          <w:p w14:paraId="01D25339" w14:textId="0828AF9C" w:rsidR="00CB3475" w:rsidRPr="0099071F" w:rsidRDefault="00CB3475" w:rsidP="00632D1B">
            <w:pPr>
              <w:pStyle w:val="TTableText"/>
            </w:pPr>
            <w:r w:rsidRPr="0099071F">
              <w:t>11</w:t>
            </w:r>
          </w:p>
        </w:tc>
        <w:tc>
          <w:tcPr>
            <w:tcW w:w="1548" w:type="dxa"/>
          </w:tcPr>
          <w:p w14:paraId="7CCF71EB" w14:textId="60467ED0" w:rsidR="00CB3475" w:rsidRPr="0099071F" w:rsidRDefault="00CB3475" w:rsidP="00632D1B">
            <w:pPr>
              <w:pStyle w:val="TTableText"/>
            </w:pPr>
            <w:r w:rsidRPr="0099071F">
              <w:t xml:space="preserve">10 </w:t>
            </w:r>
          </w:p>
        </w:tc>
        <w:tc>
          <w:tcPr>
            <w:tcW w:w="1548" w:type="dxa"/>
          </w:tcPr>
          <w:p w14:paraId="3D5237C3" w14:textId="457BFE59" w:rsidR="00CB3475" w:rsidRPr="0099071F" w:rsidRDefault="00CB3475" w:rsidP="00632D1B">
            <w:pPr>
              <w:pStyle w:val="TTableText"/>
            </w:pPr>
            <w:r w:rsidRPr="0099071F">
              <w:t>10</w:t>
            </w:r>
          </w:p>
        </w:tc>
        <w:tc>
          <w:tcPr>
            <w:tcW w:w="1548" w:type="dxa"/>
          </w:tcPr>
          <w:p w14:paraId="16321A45" w14:textId="31B9451B" w:rsidR="00CB3475" w:rsidRPr="0099071F" w:rsidRDefault="00CB3475" w:rsidP="00632D1B">
            <w:pPr>
              <w:pStyle w:val="TTableText"/>
            </w:pPr>
            <w:r w:rsidRPr="0099071F">
              <w:t>12</w:t>
            </w:r>
          </w:p>
        </w:tc>
        <w:tc>
          <w:tcPr>
            <w:tcW w:w="1548" w:type="dxa"/>
          </w:tcPr>
          <w:p w14:paraId="1B268829" w14:textId="4ADC1B4C" w:rsidR="00CB3475" w:rsidRPr="0099071F" w:rsidRDefault="00CB3475" w:rsidP="00632D1B">
            <w:pPr>
              <w:pStyle w:val="TTableText"/>
            </w:pPr>
            <w:r w:rsidRPr="0099071F">
              <w:t>11</w:t>
            </w:r>
          </w:p>
        </w:tc>
        <w:tc>
          <w:tcPr>
            <w:tcW w:w="1548" w:type="dxa"/>
          </w:tcPr>
          <w:p w14:paraId="30423E20" w14:textId="691A563D" w:rsidR="00CB3475" w:rsidRPr="0099071F" w:rsidRDefault="00CB3475" w:rsidP="00632D1B">
            <w:pPr>
              <w:pStyle w:val="TTableText"/>
            </w:pPr>
            <w:r w:rsidRPr="0099071F">
              <w:t>11</w:t>
            </w:r>
          </w:p>
        </w:tc>
      </w:tr>
      <w:tr w:rsidR="00CB3475" w:rsidRPr="0099071F" w14:paraId="7D8FBD37" w14:textId="77777777" w:rsidTr="000B66FF">
        <w:tc>
          <w:tcPr>
            <w:tcW w:w="1548" w:type="dxa"/>
          </w:tcPr>
          <w:p w14:paraId="18FFD1BF" w14:textId="56D6B11E" w:rsidR="00CB3475" w:rsidRPr="0099071F" w:rsidRDefault="00CB3475" w:rsidP="00632D1B">
            <w:pPr>
              <w:pStyle w:val="TTableText"/>
            </w:pPr>
            <w:r w:rsidRPr="0099071F">
              <w:t>12</w:t>
            </w:r>
          </w:p>
        </w:tc>
        <w:tc>
          <w:tcPr>
            <w:tcW w:w="1548" w:type="dxa"/>
          </w:tcPr>
          <w:p w14:paraId="291E4F73" w14:textId="53602649" w:rsidR="00CB3475" w:rsidRPr="0099071F" w:rsidRDefault="00CB3475" w:rsidP="00632D1B">
            <w:pPr>
              <w:pStyle w:val="TTableText"/>
            </w:pPr>
            <w:r w:rsidRPr="0099071F">
              <w:t>12</w:t>
            </w:r>
          </w:p>
        </w:tc>
        <w:tc>
          <w:tcPr>
            <w:tcW w:w="1548" w:type="dxa"/>
          </w:tcPr>
          <w:p w14:paraId="0ADAB810" w14:textId="58707338" w:rsidR="00CB3475" w:rsidRPr="0099071F" w:rsidRDefault="00CB3475" w:rsidP="00632D1B">
            <w:pPr>
              <w:pStyle w:val="TTableText"/>
            </w:pPr>
            <w:r w:rsidRPr="0099071F">
              <w:t>12</w:t>
            </w:r>
          </w:p>
        </w:tc>
        <w:tc>
          <w:tcPr>
            <w:tcW w:w="1548" w:type="dxa"/>
          </w:tcPr>
          <w:p w14:paraId="03D3E3A8" w14:textId="7C817817" w:rsidR="00CB3475" w:rsidRPr="0099071F" w:rsidRDefault="00CB3475" w:rsidP="00632D1B">
            <w:pPr>
              <w:pStyle w:val="TTableText"/>
            </w:pPr>
            <w:r w:rsidRPr="0099071F">
              <w:t>14</w:t>
            </w:r>
          </w:p>
        </w:tc>
        <w:tc>
          <w:tcPr>
            <w:tcW w:w="1548" w:type="dxa"/>
          </w:tcPr>
          <w:p w14:paraId="72D14D17" w14:textId="4739230A" w:rsidR="00CB3475" w:rsidRPr="0099071F" w:rsidRDefault="00CB3475" w:rsidP="00632D1B">
            <w:pPr>
              <w:pStyle w:val="TTableText"/>
            </w:pPr>
            <w:r w:rsidRPr="0099071F">
              <w:t>13</w:t>
            </w:r>
          </w:p>
        </w:tc>
        <w:tc>
          <w:tcPr>
            <w:tcW w:w="1548" w:type="dxa"/>
          </w:tcPr>
          <w:p w14:paraId="628759DF" w14:textId="62EE3921" w:rsidR="00CB3475" w:rsidRPr="0099071F" w:rsidRDefault="00CB3475" w:rsidP="00632D1B">
            <w:pPr>
              <w:pStyle w:val="TTableText"/>
            </w:pPr>
            <w:r w:rsidRPr="0099071F">
              <w:t>12</w:t>
            </w:r>
          </w:p>
        </w:tc>
      </w:tr>
      <w:tr w:rsidR="00CB3475" w:rsidRPr="0099071F" w14:paraId="115A0EAD" w14:textId="77777777" w:rsidTr="000B66FF">
        <w:tc>
          <w:tcPr>
            <w:tcW w:w="1548" w:type="dxa"/>
          </w:tcPr>
          <w:p w14:paraId="43E56BE2" w14:textId="453C4D5F" w:rsidR="00CB3475" w:rsidRPr="0099071F" w:rsidRDefault="00CB3475" w:rsidP="00632D1B">
            <w:pPr>
              <w:pStyle w:val="TTableText"/>
            </w:pPr>
            <w:r w:rsidRPr="0099071F">
              <w:t>13</w:t>
            </w:r>
          </w:p>
        </w:tc>
        <w:tc>
          <w:tcPr>
            <w:tcW w:w="1548" w:type="dxa"/>
          </w:tcPr>
          <w:p w14:paraId="53688748" w14:textId="78A27F59" w:rsidR="00CB3475" w:rsidRPr="0099071F" w:rsidRDefault="00CB3475" w:rsidP="00632D1B">
            <w:pPr>
              <w:pStyle w:val="TTableText"/>
            </w:pPr>
            <w:r w:rsidRPr="0099071F">
              <w:t>13</w:t>
            </w:r>
          </w:p>
        </w:tc>
        <w:tc>
          <w:tcPr>
            <w:tcW w:w="1548" w:type="dxa"/>
          </w:tcPr>
          <w:p w14:paraId="6C1AA840" w14:textId="6D010315" w:rsidR="00CB3475" w:rsidRPr="0099071F" w:rsidRDefault="00CB3475" w:rsidP="00632D1B">
            <w:pPr>
              <w:pStyle w:val="TTableText"/>
            </w:pPr>
            <w:r w:rsidRPr="0099071F">
              <w:t>13</w:t>
            </w:r>
          </w:p>
        </w:tc>
        <w:tc>
          <w:tcPr>
            <w:tcW w:w="1548" w:type="dxa"/>
          </w:tcPr>
          <w:p w14:paraId="55B589F2" w14:textId="3A7294E9" w:rsidR="00CB3475" w:rsidRPr="0099071F" w:rsidRDefault="00CB3475" w:rsidP="00632D1B">
            <w:pPr>
              <w:pStyle w:val="TTableText"/>
            </w:pPr>
            <w:r w:rsidRPr="0099071F">
              <w:t>15</w:t>
            </w:r>
          </w:p>
        </w:tc>
        <w:tc>
          <w:tcPr>
            <w:tcW w:w="1548" w:type="dxa"/>
          </w:tcPr>
          <w:p w14:paraId="3079FBEE" w14:textId="3FC49A35" w:rsidR="00CB3475" w:rsidRPr="0099071F" w:rsidRDefault="00CB3475" w:rsidP="00632D1B">
            <w:pPr>
              <w:pStyle w:val="TTableText"/>
            </w:pPr>
            <w:r w:rsidRPr="0099071F">
              <w:t>14</w:t>
            </w:r>
          </w:p>
        </w:tc>
        <w:tc>
          <w:tcPr>
            <w:tcW w:w="1548" w:type="dxa"/>
          </w:tcPr>
          <w:p w14:paraId="52C2AC55" w14:textId="4C382388" w:rsidR="00CB3475" w:rsidRPr="0099071F" w:rsidRDefault="00CB3475" w:rsidP="00632D1B">
            <w:pPr>
              <w:pStyle w:val="TTableText"/>
            </w:pPr>
            <w:r w:rsidRPr="0099071F">
              <w:t>13</w:t>
            </w:r>
          </w:p>
        </w:tc>
      </w:tr>
      <w:tr w:rsidR="00CB3475" w:rsidRPr="0099071F" w14:paraId="10CC04A8" w14:textId="77777777" w:rsidTr="000B66FF">
        <w:tc>
          <w:tcPr>
            <w:tcW w:w="1548" w:type="dxa"/>
          </w:tcPr>
          <w:p w14:paraId="46F1B580" w14:textId="4C38EEF2" w:rsidR="00CB3475" w:rsidRPr="0099071F" w:rsidRDefault="00CB3475" w:rsidP="00632D1B">
            <w:pPr>
              <w:pStyle w:val="TTableText"/>
            </w:pPr>
            <w:r w:rsidRPr="0099071F">
              <w:t>14</w:t>
            </w:r>
          </w:p>
        </w:tc>
        <w:tc>
          <w:tcPr>
            <w:tcW w:w="1548" w:type="dxa"/>
          </w:tcPr>
          <w:p w14:paraId="41CCC13F" w14:textId="763C859D" w:rsidR="00CB3475" w:rsidRPr="0099071F" w:rsidRDefault="00CB3475" w:rsidP="00632D1B">
            <w:pPr>
              <w:pStyle w:val="TTableText"/>
            </w:pPr>
            <w:r w:rsidRPr="0099071F">
              <w:t>14</w:t>
            </w:r>
          </w:p>
        </w:tc>
        <w:tc>
          <w:tcPr>
            <w:tcW w:w="1548" w:type="dxa"/>
          </w:tcPr>
          <w:p w14:paraId="671E6E3E" w14:textId="5AE0315E" w:rsidR="00CB3475" w:rsidRPr="0099071F" w:rsidRDefault="00CB3475" w:rsidP="00632D1B">
            <w:pPr>
              <w:pStyle w:val="TTableText"/>
            </w:pPr>
            <w:r w:rsidRPr="0099071F">
              <w:t>14</w:t>
            </w:r>
          </w:p>
        </w:tc>
        <w:tc>
          <w:tcPr>
            <w:tcW w:w="1548" w:type="dxa"/>
          </w:tcPr>
          <w:p w14:paraId="157830FE" w14:textId="2EBEFEFF" w:rsidR="00CB3475" w:rsidRPr="0099071F" w:rsidRDefault="00CB3475" w:rsidP="00632D1B">
            <w:pPr>
              <w:pStyle w:val="TTableText"/>
            </w:pPr>
            <w:r w:rsidRPr="0099071F">
              <w:t>16</w:t>
            </w:r>
          </w:p>
        </w:tc>
        <w:tc>
          <w:tcPr>
            <w:tcW w:w="1548" w:type="dxa"/>
          </w:tcPr>
          <w:p w14:paraId="3EFC4C67" w14:textId="4899EBAE" w:rsidR="00CB3475" w:rsidRPr="0099071F" w:rsidRDefault="00CB3475" w:rsidP="00632D1B">
            <w:pPr>
              <w:pStyle w:val="TTableText"/>
            </w:pPr>
            <w:r w:rsidRPr="0099071F">
              <w:t>15</w:t>
            </w:r>
          </w:p>
        </w:tc>
        <w:tc>
          <w:tcPr>
            <w:tcW w:w="1548" w:type="dxa"/>
          </w:tcPr>
          <w:p w14:paraId="700BD3DF" w14:textId="2E5CC350" w:rsidR="00CB3475" w:rsidRPr="0099071F" w:rsidRDefault="00CB3475" w:rsidP="00632D1B">
            <w:pPr>
              <w:pStyle w:val="TTableText"/>
            </w:pPr>
            <w:r w:rsidRPr="0099071F">
              <w:t>14</w:t>
            </w:r>
          </w:p>
        </w:tc>
      </w:tr>
      <w:tr w:rsidR="00CB3475" w:rsidRPr="0099071F" w14:paraId="102290E3" w14:textId="77777777" w:rsidTr="000B66FF">
        <w:tc>
          <w:tcPr>
            <w:tcW w:w="1548" w:type="dxa"/>
          </w:tcPr>
          <w:p w14:paraId="7DDB5135" w14:textId="3A41F311" w:rsidR="00CB3475" w:rsidRPr="0099071F" w:rsidRDefault="00CB3475" w:rsidP="00632D1B">
            <w:pPr>
              <w:pStyle w:val="TTableText"/>
            </w:pPr>
            <w:r w:rsidRPr="0099071F">
              <w:lastRenderedPageBreak/>
              <w:t>15</w:t>
            </w:r>
          </w:p>
        </w:tc>
        <w:tc>
          <w:tcPr>
            <w:tcW w:w="1548" w:type="dxa"/>
          </w:tcPr>
          <w:p w14:paraId="61C75696" w14:textId="3D7606DE" w:rsidR="00CB3475" w:rsidRPr="0099071F" w:rsidRDefault="00CB3475" w:rsidP="00632D1B">
            <w:pPr>
              <w:pStyle w:val="TTableText"/>
            </w:pPr>
            <w:r w:rsidRPr="0099071F">
              <w:t>15</w:t>
            </w:r>
          </w:p>
        </w:tc>
        <w:tc>
          <w:tcPr>
            <w:tcW w:w="1548" w:type="dxa"/>
          </w:tcPr>
          <w:p w14:paraId="3751ADE8" w14:textId="65D2BCFC" w:rsidR="00CB3475" w:rsidRPr="0099071F" w:rsidRDefault="00CB3475" w:rsidP="00632D1B">
            <w:pPr>
              <w:pStyle w:val="TTableText"/>
            </w:pPr>
            <w:r w:rsidRPr="0099071F">
              <w:t>15</w:t>
            </w:r>
          </w:p>
        </w:tc>
        <w:tc>
          <w:tcPr>
            <w:tcW w:w="1548" w:type="dxa"/>
          </w:tcPr>
          <w:p w14:paraId="538968F5" w14:textId="363DF454" w:rsidR="00CB3475" w:rsidRPr="0099071F" w:rsidRDefault="00CB3475" w:rsidP="00632D1B">
            <w:pPr>
              <w:pStyle w:val="TTableText"/>
            </w:pPr>
            <w:r w:rsidRPr="0099071F">
              <w:t>17</w:t>
            </w:r>
          </w:p>
        </w:tc>
        <w:tc>
          <w:tcPr>
            <w:tcW w:w="1548" w:type="dxa"/>
          </w:tcPr>
          <w:p w14:paraId="598C6A60" w14:textId="5040AACD" w:rsidR="00CB3475" w:rsidRPr="0099071F" w:rsidRDefault="00CB3475" w:rsidP="00632D1B">
            <w:pPr>
              <w:pStyle w:val="TTableText"/>
            </w:pPr>
            <w:r w:rsidRPr="0099071F">
              <w:t>16</w:t>
            </w:r>
          </w:p>
        </w:tc>
        <w:tc>
          <w:tcPr>
            <w:tcW w:w="1548" w:type="dxa"/>
          </w:tcPr>
          <w:p w14:paraId="7AD9C9E0" w14:textId="7F503D09" w:rsidR="00CB3475" w:rsidRPr="0099071F" w:rsidRDefault="00CB3475" w:rsidP="00632D1B">
            <w:pPr>
              <w:pStyle w:val="TTableText"/>
            </w:pPr>
            <w:r w:rsidRPr="0099071F">
              <w:t>15</w:t>
            </w:r>
          </w:p>
        </w:tc>
      </w:tr>
      <w:tr w:rsidR="00CB3475" w:rsidRPr="0099071F" w14:paraId="09AB9D8C" w14:textId="77777777" w:rsidTr="000B66FF">
        <w:tc>
          <w:tcPr>
            <w:tcW w:w="1548" w:type="dxa"/>
          </w:tcPr>
          <w:p w14:paraId="191D0758" w14:textId="7587D225" w:rsidR="00CB3475" w:rsidRPr="0099071F" w:rsidRDefault="00CB3475" w:rsidP="00632D1B">
            <w:pPr>
              <w:pStyle w:val="TTableText"/>
            </w:pPr>
            <w:r w:rsidRPr="0099071F">
              <w:t>16</w:t>
            </w:r>
          </w:p>
        </w:tc>
        <w:tc>
          <w:tcPr>
            <w:tcW w:w="1548" w:type="dxa"/>
          </w:tcPr>
          <w:p w14:paraId="09AF7B43" w14:textId="6F6DF308" w:rsidR="00CB3475" w:rsidRPr="0099071F" w:rsidRDefault="00CB3475" w:rsidP="00632D1B">
            <w:pPr>
              <w:pStyle w:val="TTableText"/>
            </w:pPr>
            <w:r w:rsidRPr="0099071F">
              <w:t>16</w:t>
            </w:r>
          </w:p>
        </w:tc>
        <w:tc>
          <w:tcPr>
            <w:tcW w:w="1548" w:type="dxa"/>
          </w:tcPr>
          <w:p w14:paraId="2C1866F9" w14:textId="60A90795" w:rsidR="00CB3475" w:rsidRPr="0099071F" w:rsidRDefault="00CB3475" w:rsidP="00632D1B">
            <w:pPr>
              <w:pStyle w:val="TTableText"/>
            </w:pPr>
            <w:r w:rsidRPr="0099071F">
              <w:t>16</w:t>
            </w:r>
          </w:p>
        </w:tc>
        <w:tc>
          <w:tcPr>
            <w:tcW w:w="1548" w:type="dxa"/>
          </w:tcPr>
          <w:p w14:paraId="3F3329AF" w14:textId="5DE3BD75" w:rsidR="00CB3475" w:rsidRPr="0099071F" w:rsidRDefault="00CB3475" w:rsidP="00632D1B">
            <w:pPr>
              <w:pStyle w:val="TTableText"/>
            </w:pPr>
            <w:r w:rsidRPr="0099071F">
              <w:t>18</w:t>
            </w:r>
          </w:p>
        </w:tc>
        <w:tc>
          <w:tcPr>
            <w:tcW w:w="1548" w:type="dxa"/>
          </w:tcPr>
          <w:p w14:paraId="28D30680" w14:textId="742084C9" w:rsidR="00CB3475" w:rsidRPr="0099071F" w:rsidRDefault="00CB3475" w:rsidP="00632D1B">
            <w:pPr>
              <w:pStyle w:val="TTableText"/>
            </w:pPr>
            <w:r w:rsidRPr="0099071F">
              <w:t>17</w:t>
            </w:r>
          </w:p>
        </w:tc>
        <w:tc>
          <w:tcPr>
            <w:tcW w:w="1548" w:type="dxa"/>
          </w:tcPr>
          <w:p w14:paraId="42AD33DE" w14:textId="08AE8FC4" w:rsidR="00CB3475" w:rsidRPr="0099071F" w:rsidRDefault="00CB3475" w:rsidP="00632D1B">
            <w:pPr>
              <w:pStyle w:val="TTableText"/>
            </w:pPr>
            <w:r w:rsidRPr="0099071F">
              <w:t>16</w:t>
            </w:r>
          </w:p>
        </w:tc>
      </w:tr>
      <w:tr w:rsidR="00CB3475" w:rsidRPr="0099071F" w14:paraId="4C18B9CF" w14:textId="77777777" w:rsidTr="000B66FF">
        <w:tc>
          <w:tcPr>
            <w:tcW w:w="1548" w:type="dxa"/>
          </w:tcPr>
          <w:p w14:paraId="17C7CBCB" w14:textId="391A5ADD" w:rsidR="00CB3475" w:rsidRPr="0099071F" w:rsidRDefault="00CB3475" w:rsidP="00632D1B">
            <w:pPr>
              <w:pStyle w:val="TTableText"/>
            </w:pPr>
            <w:r w:rsidRPr="0099071F">
              <w:t>17</w:t>
            </w:r>
          </w:p>
        </w:tc>
        <w:tc>
          <w:tcPr>
            <w:tcW w:w="1548" w:type="dxa"/>
          </w:tcPr>
          <w:p w14:paraId="66E1EC9B" w14:textId="7393742C" w:rsidR="00CB3475" w:rsidRPr="0099071F" w:rsidRDefault="00CB3475" w:rsidP="00632D1B">
            <w:pPr>
              <w:pStyle w:val="TTableText"/>
            </w:pPr>
            <w:r w:rsidRPr="0099071F">
              <w:t>17</w:t>
            </w:r>
          </w:p>
        </w:tc>
        <w:tc>
          <w:tcPr>
            <w:tcW w:w="1548" w:type="dxa"/>
          </w:tcPr>
          <w:p w14:paraId="043EE98D" w14:textId="4F94B885" w:rsidR="00CB3475" w:rsidRPr="0099071F" w:rsidRDefault="00CB3475" w:rsidP="00632D1B">
            <w:pPr>
              <w:pStyle w:val="TTableText"/>
            </w:pPr>
            <w:r w:rsidRPr="0099071F">
              <w:t>17</w:t>
            </w:r>
          </w:p>
        </w:tc>
        <w:tc>
          <w:tcPr>
            <w:tcW w:w="1548" w:type="dxa"/>
          </w:tcPr>
          <w:p w14:paraId="7C9287A2" w14:textId="4A9B19FD" w:rsidR="00CB3475" w:rsidRPr="0099071F" w:rsidRDefault="00CB3475" w:rsidP="00632D1B">
            <w:pPr>
              <w:pStyle w:val="TTableText"/>
            </w:pPr>
            <w:r w:rsidRPr="0099071F">
              <w:t>19</w:t>
            </w:r>
          </w:p>
        </w:tc>
        <w:tc>
          <w:tcPr>
            <w:tcW w:w="1548" w:type="dxa"/>
          </w:tcPr>
          <w:p w14:paraId="1C6A41A6" w14:textId="3296709B" w:rsidR="00CB3475" w:rsidRPr="0099071F" w:rsidRDefault="00CB3475" w:rsidP="00632D1B">
            <w:pPr>
              <w:pStyle w:val="TTableText"/>
            </w:pPr>
            <w:r w:rsidRPr="0099071F">
              <w:t>18</w:t>
            </w:r>
          </w:p>
        </w:tc>
        <w:tc>
          <w:tcPr>
            <w:tcW w:w="1548" w:type="dxa"/>
          </w:tcPr>
          <w:p w14:paraId="33653115" w14:textId="564C6A8D" w:rsidR="00CB3475" w:rsidRPr="0099071F" w:rsidRDefault="00CB3475" w:rsidP="00632D1B">
            <w:pPr>
              <w:pStyle w:val="TTableText"/>
            </w:pPr>
            <w:r w:rsidRPr="0099071F">
              <w:t>17</w:t>
            </w:r>
          </w:p>
        </w:tc>
      </w:tr>
      <w:tr w:rsidR="00CB3475" w:rsidRPr="0099071F" w14:paraId="30D2C966" w14:textId="77777777" w:rsidTr="000B66FF">
        <w:tc>
          <w:tcPr>
            <w:tcW w:w="1548" w:type="dxa"/>
          </w:tcPr>
          <w:p w14:paraId="6B9D2977" w14:textId="3F18EF64" w:rsidR="00CB3475" w:rsidRPr="0099071F" w:rsidRDefault="00CB3475" w:rsidP="00632D1B">
            <w:pPr>
              <w:pStyle w:val="TTableText"/>
            </w:pPr>
            <w:r w:rsidRPr="0099071F">
              <w:t>18</w:t>
            </w:r>
          </w:p>
        </w:tc>
        <w:tc>
          <w:tcPr>
            <w:tcW w:w="1548" w:type="dxa"/>
          </w:tcPr>
          <w:p w14:paraId="074CB052" w14:textId="4E2EB5E0" w:rsidR="00CB3475" w:rsidRPr="0099071F" w:rsidRDefault="00CB3475" w:rsidP="00632D1B">
            <w:pPr>
              <w:pStyle w:val="TTableText"/>
            </w:pPr>
            <w:r w:rsidRPr="0099071F">
              <w:t>18</w:t>
            </w:r>
          </w:p>
        </w:tc>
        <w:tc>
          <w:tcPr>
            <w:tcW w:w="1548" w:type="dxa"/>
          </w:tcPr>
          <w:p w14:paraId="2414F775" w14:textId="1777948B" w:rsidR="00CB3475" w:rsidRPr="0099071F" w:rsidRDefault="00CB3475" w:rsidP="00632D1B">
            <w:pPr>
              <w:pStyle w:val="TTableText"/>
            </w:pPr>
            <w:r w:rsidRPr="0099071F">
              <w:t>18</w:t>
            </w:r>
          </w:p>
        </w:tc>
        <w:tc>
          <w:tcPr>
            <w:tcW w:w="1548" w:type="dxa"/>
          </w:tcPr>
          <w:p w14:paraId="536609C9" w14:textId="7AAB8617" w:rsidR="00CB3475" w:rsidRPr="0099071F" w:rsidRDefault="00CB3475" w:rsidP="00632D1B">
            <w:pPr>
              <w:pStyle w:val="TTableText"/>
            </w:pPr>
            <w:r w:rsidRPr="0099071F">
              <w:t>20</w:t>
            </w:r>
          </w:p>
        </w:tc>
        <w:tc>
          <w:tcPr>
            <w:tcW w:w="1548" w:type="dxa"/>
          </w:tcPr>
          <w:p w14:paraId="0C924C66" w14:textId="69BFBD78" w:rsidR="00CB3475" w:rsidRPr="0099071F" w:rsidRDefault="00CB3475" w:rsidP="00632D1B">
            <w:pPr>
              <w:pStyle w:val="TTableText"/>
            </w:pPr>
            <w:r w:rsidRPr="0099071F">
              <w:t>19</w:t>
            </w:r>
          </w:p>
        </w:tc>
        <w:tc>
          <w:tcPr>
            <w:tcW w:w="1548" w:type="dxa"/>
          </w:tcPr>
          <w:p w14:paraId="63899981" w14:textId="3CC6F3B3" w:rsidR="00CB3475" w:rsidRPr="0099071F" w:rsidRDefault="00CB3475" w:rsidP="00632D1B">
            <w:pPr>
              <w:pStyle w:val="TTableText"/>
            </w:pPr>
            <w:r w:rsidRPr="0099071F">
              <w:t>18</w:t>
            </w:r>
          </w:p>
        </w:tc>
      </w:tr>
      <w:tr w:rsidR="00CB3475" w:rsidRPr="0099071F" w14:paraId="5C4BDD11" w14:textId="77777777" w:rsidTr="000B66FF">
        <w:tc>
          <w:tcPr>
            <w:tcW w:w="1548" w:type="dxa"/>
          </w:tcPr>
          <w:p w14:paraId="2185183C" w14:textId="58B0172A" w:rsidR="00CB3475" w:rsidRPr="0099071F" w:rsidRDefault="00CB3475" w:rsidP="00632D1B">
            <w:pPr>
              <w:pStyle w:val="TTableText"/>
            </w:pPr>
            <w:r w:rsidRPr="0099071F">
              <w:t>19</w:t>
            </w:r>
          </w:p>
        </w:tc>
        <w:tc>
          <w:tcPr>
            <w:tcW w:w="1548" w:type="dxa"/>
          </w:tcPr>
          <w:p w14:paraId="09FF88E5" w14:textId="10F6B9F4" w:rsidR="00CB3475" w:rsidRPr="0099071F" w:rsidRDefault="00CB3475" w:rsidP="00632D1B">
            <w:pPr>
              <w:pStyle w:val="TTableText"/>
            </w:pPr>
            <w:r w:rsidRPr="0099071F">
              <w:t xml:space="preserve">n/a (added </w:t>
            </w:r>
            <w:r w:rsidR="00D35C33" w:rsidRPr="0099071F">
              <w:t>‘s</w:t>
            </w:r>
            <w:r w:rsidR="00351A91" w:rsidRPr="0099071F">
              <w:t>ection</w:t>
            </w:r>
            <w:r w:rsidRPr="0099071F">
              <w:t xml:space="preserve"> 19: Guarantor not liable for rent payable after tenant</w:t>
            </w:r>
            <w:r w:rsidR="00D35C33" w:rsidRPr="0099071F">
              <w:t>’s</w:t>
            </w:r>
            <w:r w:rsidRPr="0099071F">
              <w:t xml:space="preserve"> death</w:t>
            </w:r>
            <w:r w:rsidR="00697F6F">
              <w:t>”</w:t>
            </w:r>
            <w:r w:rsidRPr="0099071F">
              <w:t>)</w:t>
            </w:r>
          </w:p>
        </w:tc>
        <w:tc>
          <w:tcPr>
            <w:tcW w:w="1548" w:type="dxa"/>
          </w:tcPr>
          <w:p w14:paraId="2B337D87" w14:textId="4B52A5F5" w:rsidR="00CB3475" w:rsidRPr="0099071F" w:rsidRDefault="00CB3475" w:rsidP="00632D1B">
            <w:pPr>
              <w:pStyle w:val="TTableText"/>
            </w:pPr>
            <w:r w:rsidRPr="0099071F">
              <w:t xml:space="preserve">n/a (added </w:t>
            </w:r>
            <w:r w:rsidR="00D35C33" w:rsidRPr="0099071F">
              <w:t>‘s</w:t>
            </w:r>
            <w:r w:rsidR="00351A91" w:rsidRPr="0099071F">
              <w:t>ection</w:t>
            </w:r>
            <w:r w:rsidRPr="0099071F">
              <w:t xml:space="preserve"> 19: Guarantor not liable for rent payable after tenant</w:t>
            </w:r>
            <w:r w:rsidR="00D35C33" w:rsidRPr="0099071F">
              <w:t>’s</w:t>
            </w:r>
            <w:r w:rsidRPr="0099071F">
              <w:t xml:space="preserve"> death</w:t>
            </w:r>
            <w:r w:rsidR="00697F6F">
              <w:t>”</w:t>
            </w:r>
            <w:r w:rsidRPr="0099071F">
              <w:t>)</w:t>
            </w:r>
          </w:p>
        </w:tc>
        <w:tc>
          <w:tcPr>
            <w:tcW w:w="1548" w:type="dxa"/>
          </w:tcPr>
          <w:p w14:paraId="716370B1" w14:textId="35CD9BD8" w:rsidR="00CB3475" w:rsidRPr="0099071F" w:rsidRDefault="00CB3475" w:rsidP="00632D1B">
            <w:pPr>
              <w:pStyle w:val="TTableText"/>
            </w:pPr>
            <w:r w:rsidRPr="0099071F">
              <w:t>21</w:t>
            </w:r>
          </w:p>
        </w:tc>
        <w:tc>
          <w:tcPr>
            <w:tcW w:w="1548" w:type="dxa"/>
          </w:tcPr>
          <w:p w14:paraId="0EE72F8A" w14:textId="7A060FB2" w:rsidR="00CB3475" w:rsidRPr="0099071F" w:rsidRDefault="00CB3475" w:rsidP="00632D1B">
            <w:pPr>
              <w:pStyle w:val="TTableText"/>
            </w:pPr>
            <w:r w:rsidRPr="0099071F">
              <w:t>20</w:t>
            </w:r>
          </w:p>
        </w:tc>
        <w:tc>
          <w:tcPr>
            <w:tcW w:w="1548" w:type="dxa"/>
          </w:tcPr>
          <w:p w14:paraId="561770B6" w14:textId="3FBCCEBD" w:rsidR="00CB3475" w:rsidRPr="0099071F" w:rsidRDefault="00CB3475" w:rsidP="00632D1B">
            <w:pPr>
              <w:pStyle w:val="TTableText"/>
            </w:pPr>
            <w:r w:rsidRPr="0099071F">
              <w:t>19</w:t>
            </w:r>
          </w:p>
        </w:tc>
      </w:tr>
      <w:tr w:rsidR="00BC3017" w:rsidRPr="0099071F" w14:paraId="5BFE8558" w14:textId="77777777" w:rsidTr="000B66FF">
        <w:tc>
          <w:tcPr>
            <w:tcW w:w="1548" w:type="dxa"/>
          </w:tcPr>
          <w:p w14:paraId="656CC50B" w14:textId="16B71A20" w:rsidR="00BC3017" w:rsidRPr="0099071F" w:rsidRDefault="00BC3017" w:rsidP="00632D1B">
            <w:pPr>
              <w:pStyle w:val="TTableText"/>
            </w:pPr>
            <w:r w:rsidRPr="0099071F">
              <w:t>20</w:t>
            </w:r>
          </w:p>
        </w:tc>
        <w:tc>
          <w:tcPr>
            <w:tcW w:w="1548" w:type="dxa"/>
          </w:tcPr>
          <w:p w14:paraId="18D0181B" w14:textId="6D035FE2" w:rsidR="00BC3017" w:rsidRPr="0099071F" w:rsidRDefault="00BC3017" w:rsidP="00632D1B">
            <w:pPr>
              <w:pStyle w:val="TTableText"/>
            </w:pPr>
            <w:r w:rsidRPr="0099071F">
              <w:t>19</w:t>
            </w:r>
          </w:p>
        </w:tc>
        <w:tc>
          <w:tcPr>
            <w:tcW w:w="1548" w:type="dxa"/>
          </w:tcPr>
          <w:p w14:paraId="023986E0" w14:textId="641531B1" w:rsidR="00BC3017" w:rsidRPr="0099071F" w:rsidRDefault="00BC3017" w:rsidP="00632D1B">
            <w:pPr>
              <w:pStyle w:val="TTableText"/>
            </w:pPr>
            <w:r w:rsidRPr="0099071F">
              <w:t>19</w:t>
            </w:r>
          </w:p>
        </w:tc>
        <w:tc>
          <w:tcPr>
            <w:tcW w:w="1548" w:type="dxa"/>
          </w:tcPr>
          <w:p w14:paraId="73F7E24A" w14:textId="5AA59F9C" w:rsidR="00BC3017" w:rsidRPr="0099071F" w:rsidRDefault="00BC3017" w:rsidP="00632D1B">
            <w:pPr>
              <w:pStyle w:val="TTableText"/>
            </w:pPr>
            <w:r w:rsidRPr="0099071F">
              <w:t>22</w:t>
            </w:r>
          </w:p>
        </w:tc>
        <w:tc>
          <w:tcPr>
            <w:tcW w:w="1548" w:type="dxa"/>
          </w:tcPr>
          <w:p w14:paraId="07B12374" w14:textId="72CB0018" w:rsidR="00BC3017" w:rsidRPr="0099071F" w:rsidRDefault="00BC3017" w:rsidP="00632D1B">
            <w:pPr>
              <w:pStyle w:val="TTableText"/>
            </w:pPr>
            <w:r w:rsidRPr="0099071F">
              <w:t>21</w:t>
            </w:r>
          </w:p>
        </w:tc>
        <w:tc>
          <w:tcPr>
            <w:tcW w:w="1548" w:type="dxa"/>
          </w:tcPr>
          <w:p w14:paraId="31A9D935" w14:textId="03FCF710" w:rsidR="00BC3017" w:rsidRPr="0099071F" w:rsidRDefault="00BC3017" w:rsidP="00632D1B">
            <w:pPr>
              <w:pStyle w:val="TTableText"/>
            </w:pPr>
            <w:r w:rsidRPr="0099071F">
              <w:t>20</w:t>
            </w:r>
          </w:p>
        </w:tc>
      </w:tr>
      <w:tr w:rsidR="00BC3017" w:rsidRPr="0099071F" w14:paraId="305E91D4" w14:textId="77777777" w:rsidTr="000B66FF">
        <w:tc>
          <w:tcPr>
            <w:tcW w:w="1548" w:type="dxa"/>
          </w:tcPr>
          <w:p w14:paraId="4E4E588F" w14:textId="7454F771" w:rsidR="00BC3017" w:rsidRPr="0099071F" w:rsidRDefault="00BC3017" w:rsidP="00632D1B">
            <w:pPr>
              <w:pStyle w:val="TTableText"/>
            </w:pPr>
            <w:r w:rsidRPr="0099071F">
              <w:t>21</w:t>
            </w:r>
          </w:p>
        </w:tc>
        <w:tc>
          <w:tcPr>
            <w:tcW w:w="1548" w:type="dxa"/>
          </w:tcPr>
          <w:p w14:paraId="2EA84CC1" w14:textId="11B852AE" w:rsidR="00BC3017" w:rsidRPr="0099071F" w:rsidRDefault="00BC3017" w:rsidP="00632D1B">
            <w:pPr>
              <w:pStyle w:val="TTableText"/>
            </w:pPr>
            <w:r w:rsidRPr="0099071F">
              <w:t>20</w:t>
            </w:r>
          </w:p>
        </w:tc>
        <w:tc>
          <w:tcPr>
            <w:tcW w:w="1548" w:type="dxa"/>
          </w:tcPr>
          <w:p w14:paraId="099543AF" w14:textId="1C20438C" w:rsidR="00BC3017" w:rsidRPr="0099071F" w:rsidRDefault="00BC3017" w:rsidP="00632D1B">
            <w:pPr>
              <w:pStyle w:val="TTableText"/>
            </w:pPr>
            <w:r w:rsidRPr="0099071F">
              <w:t>20</w:t>
            </w:r>
          </w:p>
        </w:tc>
        <w:tc>
          <w:tcPr>
            <w:tcW w:w="1548" w:type="dxa"/>
          </w:tcPr>
          <w:p w14:paraId="3E52538F" w14:textId="561436F3" w:rsidR="00BC3017" w:rsidRPr="0099071F" w:rsidRDefault="00BC3017" w:rsidP="00632D1B">
            <w:pPr>
              <w:pStyle w:val="TTableText"/>
            </w:pPr>
            <w:r w:rsidRPr="0099071F">
              <w:t>23</w:t>
            </w:r>
          </w:p>
        </w:tc>
        <w:tc>
          <w:tcPr>
            <w:tcW w:w="1548" w:type="dxa"/>
          </w:tcPr>
          <w:p w14:paraId="775C7D9F" w14:textId="15800B60" w:rsidR="00BC3017" w:rsidRPr="0099071F" w:rsidRDefault="00BC3017" w:rsidP="00632D1B">
            <w:pPr>
              <w:pStyle w:val="TTableText"/>
            </w:pPr>
            <w:r w:rsidRPr="0099071F">
              <w:t>22</w:t>
            </w:r>
          </w:p>
        </w:tc>
        <w:tc>
          <w:tcPr>
            <w:tcW w:w="1548" w:type="dxa"/>
          </w:tcPr>
          <w:p w14:paraId="324C3373" w14:textId="1A9ED8C9" w:rsidR="00BC3017" w:rsidRPr="0099071F" w:rsidRDefault="00BC3017" w:rsidP="00632D1B">
            <w:pPr>
              <w:pStyle w:val="TTableText"/>
            </w:pPr>
            <w:r w:rsidRPr="0099071F">
              <w:t>21</w:t>
            </w:r>
          </w:p>
        </w:tc>
      </w:tr>
      <w:tr w:rsidR="00BC3017" w:rsidRPr="0099071F" w14:paraId="68368383" w14:textId="77777777" w:rsidTr="000B66FF">
        <w:tc>
          <w:tcPr>
            <w:tcW w:w="1548" w:type="dxa"/>
          </w:tcPr>
          <w:p w14:paraId="370D3DB2" w14:textId="3D67F50E" w:rsidR="00BC3017" w:rsidRPr="0099071F" w:rsidRDefault="00BC3017" w:rsidP="00632D1B">
            <w:pPr>
              <w:pStyle w:val="TTableText"/>
            </w:pPr>
            <w:r w:rsidRPr="0099071F">
              <w:t>22</w:t>
            </w:r>
          </w:p>
        </w:tc>
        <w:tc>
          <w:tcPr>
            <w:tcW w:w="1548" w:type="dxa"/>
          </w:tcPr>
          <w:p w14:paraId="12049AAD" w14:textId="488B689A" w:rsidR="00BC3017" w:rsidRPr="0099071F" w:rsidRDefault="00BC3017" w:rsidP="00632D1B">
            <w:pPr>
              <w:pStyle w:val="TTableText"/>
            </w:pPr>
            <w:r w:rsidRPr="0099071F">
              <w:t>21</w:t>
            </w:r>
          </w:p>
        </w:tc>
        <w:tc>
          <w:tcPr>
            <w:tcW w:w="1548" w:type="dxa"/>
          </w:tcPr>
          <w:p w14:paraId="55AE9D7D" w14:textId="1CCC0916" w:rsidR="00BC3017" w:rsidRPr="0099071F" w:rsidRDefault="00BC3017" w:rsidP="00632D1B">
            <w:pPr>
              <w:pStyle w:val="TTableText"/>
            </w:pPr>
            <w:r w:rsidRPr="0099071F">
              <w:t>21</w:t>
            </w:r>
          </w:p>
        </w:tc>
        <w:tc>
          <w:tcPr>
            <w:tcW w:w="1548" w:type="dxa"/>
          </w:tcPr>
          <w:p w14:paraId="26DC988E" w14:textId="2834D937" w:rsidR="00BC3017" w:rsidRPr="0099071F" w:rsidRDefault="00BC3017" w:rsidP="00632D1B">
            <w:pPr>
              <w:pStyle w:val="TTableText"/>
            </w:pPr>
            <w:r w:rsidRPr="0099071F">
              <w:t>24</w:t>
            </w:r>
          </w:p>
        </w:tc>
        <w:tc>
          <w:tcPr>
            <w:tcW w:w="1548" w:type="dxa"/>
          </w:tcPr>
          <w:p w14:paraId="77D558BF" w14:textId="69544EFB" w:rsidR="00BC3017" w:rsidRPr="0099071F" w:rsidRDefault="00BC3017" w:rsidP="00632D1B">
            <w:pPr>
              <w:pStyle w:val="TTableText"/>
            </w:pPr>
            <w:r w:rsidRPr="0099071F">
              <w:t>23</w:t>
            </w:r>
          </w:p>
        </w:tc>
        <w:tc>
          <w:tcPr>
            <w:tcW w:w="1548" w:type="dxa"/>
          </w:tcPr>
          <w:p w14:paraId="4EBA9D6F" w14:textId="5AEF64CB" w:rsidR="00BC3017" w:rsidRPr="0099071F" w:rsidRDefault="00BC3017" w:rsidP="00632D1B">
            <w:pPr>
              <w:pStyle w:val="TTableText"/>
            </w:pPr>
            <w:r w:rsidRPr="0099071F">
              <w:t>22</w:t>
            </w:r>
          </w:p>
        </w:tc>
      </w:tr>
      <w:tr w:rsidR="00BC3017" w:rsidRPr="0099071F" w14:paraId="1528338C" w14:textId="77777777" w:rsidTr="000B66FF">
        <w:tc>
          <w:tcPr>
            <w:tcW w:w="1548" w:type="dxa"/>
          </w:tcPr>
          <w:p w14:paraId="0E6030C7" w14:textId="680228AA" w:rsidR="00BC3017" w:rsidRPr="0099071F" w:rsidRDefault="00BC3017" w:rsidP="00632D1B">
            <w:pPr>
              <w:pStyle w:val="TTableText"/>
            </w:pPr>
            <w:r w:rsidRPr="0099071F">
              <w:t>23</w:t>
            </w:r>
          </w:p>
        </w:tc>
        <w:tc>
          <w:tcPr>
            <w:tcW w:w="1548" w:type="dxa"/>
          </w:tcPr>
          <w:p w14:paraId="1B3C0342" w14:textId="329CC774" w:rsidR="00BC3017" w:rsidRPr="0099071F" w:rsidRDefault="00BC3017" w:rsidP="00632D1B">
            <w:pPr>
              <w:pStyle w:val="TTableText"/>
            </w:pPr>
            <w:r w:rsidRPr="0099071F">
              <w:t>22</w:t>
            </w:r>
          </w:p>
        </w:tc>
        <w:tc>
          <w:tcPr>
            <w:tcW w:w="1548" w:type="dxa"/>
          </w:tcPr>
          <w:p w14:paraId="6855C0F5" w14:textId="5A853F72" w:rsidR="00BC3017" w:rsidRPr="0099071F" w:rsidRDefault="00BC3017" w:rsidP="00632D1B">
            <w:pPr>
              <w:pStyle w:val="TTableText"/>
            </w:pPr>
            <w:r w:rsidRPr="0099071F">
              <w:t>22</w:t>
            </w:r>
          </w:p>
        </w:tc>
        <w:tc>
          <w:tcPr>
            <w:tcW w:w="1548" w:type="dxa"/>
          </w:tcPr>
          <w:p w14:paraId="3CD869DF" w14:textId="25DF815E" w:rsidR="00BC3017" w:rsidRPr="0099071F" w:rsidRDefault="00BC3017" w:rsidP="00632D1B">
            <w:pPr>
              <w:pStyle w:val="TTableText"/>
            </w:pPr>
            <w:r w:rsidRPr="0099071F">
              <w:t>25</w:t>
            </w:r>
          </w:p>
        </w:tc>
        <w:tc>
          <w:tcPr>
            <w:tcW w:w="1548" w:type="dxa"/>
          </w:tcPr>
          <w:p w14:paraId="556254F2" w14:textId="0C3F1A52" w:rsidR="00BC3017" w:rsidRPr="0099071F" w:rsidRDefault="00BC3017" w:rsidP="00632D1B">
            <w:pPr>
              <w:pStyle w:val="TTableText"/>
            </w:pPr>
            <w:r w:rsidRPr="0099071F">
              <w:t>24</w:t>
            </w:r>
          </w:p>
        </w:tc>
        <w:tc>
          <w:tcPr>
            <w:tcW w:w="1548" w:type="dxa"/>
          </w:tcPr>
          <w:p w14:paraId="3861A5F3" w14:textId="2CFAAE6B" w:rsidR="00BC3017" w:rsidRPr="0099071F" w:rsidRDefault="00BC3017" w:rsidP="00632D1B">
            <w:pPr>
              <w:pStyle w:val="TTableText"/>
            </w:pPr>
            <w:r w:rsidRPr="0099071F">
              <w:t>23</w:t>
            </w:r>
          </w:p>
        </w:tc>
      </w:tr>
      <w:tr w:rsidR="00BC3017" w:rsidRPr="0099071F" w14:paraId="33579B7C" w14:textId="77777777" w:rsidTr="000B66FF">
        <w:tc>
          <w:tcPr>
            <w:tcW w:w="1548" w:type="dxa"/>
          </w:tcPr>
          <w:p w14:paraId="424E3449" w14:textId="469D5493" w:rsidR="00BC3017" w:rsidRPr="0099071F" w:rsidRDefault="00BC3017" w:rsidP="00632D1B">
            <w:pPr>
              <w:pStyle w:val="TTableText"/>
            </w:pPr>
            <w:r w:rsidRPr="0099071F">
              <w:t>24</w:t>
            </w:r>
          </w:p>
        </w:tc>
        <w:tc>
          <w:tcPr>
            <w:tcW w:w="1548" w:type="dxa"/>
          </w:tcPr>
          <w:p w14:paraId="4D38B7B9" w14:textId="216B76FA" w:rsidR="00BC3017" w:rsidRPr="0099071F" w:rsidRDefault="00BC3017" w:rsidP="00632D1B">
            <w:pPr>
              <w:pStyle w:val="TTableText"/>
            </w:pPr>
            <w:r w:rsidRPr="0099071F">
              <w:t>23</w:t>
            </w:r>
          </w:p>
        </w:tc>
        <w:tc>
          <w:tcPr>
            <w:tcW w:w="1548" w:type="dxa"/>
          </w:tcPr>
          <w:p w14:paraId="13ED20EE" w14:textId="44DFE9EE" w:rsidR="00BC3017" w:rsidRPr="0099071F" w:rsidRDefault="00BC3017" w:rsidP="00632D1B">
            <w:pPr>
              <w:pStyle w:val="TTableText"/>
            </w:pPr>
            <w:r w:rsidRPr="0099071F">
              <w:t>23</w:t>
            </w:r>
          </w:p>
        </w:tc>
        <w:tc>
          <w:tcPr>
            <w:tcW w:w="1548" w:type="dxa"/>
          </w:tcPr>
          <w:p w14:paraId="0B151372" w14:textId="16D3A621" w:rsidR="00BC3017" w:rsidRPr="0099071F" w:rsidRDefault="00BC3017" w:rsidP="00632D1B">
            <w:pPr>
              <w:pStyle w:val="TTableText"/>
            </w:pPr>
            <w:r w:rsidRPr="0099071F">
              <w:t>26</w:t>
            </w:r>
          </w:p>
        </w:tc>
        <w:tc>
          <w:tcPr>
            <w:tcW w:w="1548" w:type="dxa"/>
          </w:tcPr>
          <w:p w14:paraId="4297ACBE" w14:textId="0835B328" w:rsidR="00BC3017" w:rsidRPr="0099071F" w:rsidRDefault="00BC3017" w:rsidP="00632D1B">
            <w:pPr>
              <w:pStyle w:val="TTableText"/>
            </w:pPr>
            <w:r w:rsidRPr="0099071F">
              <w:t>25</w:t>
            </w:r>
          </w:p>
        </w:tc>
        <w:tc>
          <w:tcPr>
            <w:tcW w:w="1548" w:type="dxa"/>
          </w:tcPr>
          <w:p w14:paraId="4FCAD4EE" w14:textId="2801FD37" w:rsidR="00BC3017" w:rsidRPr="0099071F" w:rsidRDefault="00BC3017" w:rsidP="00632D1B">
            <w:pPr>
              <w:pStyle w:val="TTableText"/>
            </w:pPr>
            <w:r w:rsidRPr="0099071F">
              <w:t>24</w:t>
            </w:r>
          </w:p>
        </w:tc>
      </w:tr>
      <w:tr w:rsidR="00BC3017" w:rsidRPr="0099071F" w14:paraId="1DAC02A0" w14:textId="77777777" w:rsidTr="000B66FF">
        <w:tc>
          <w:tcPr>
            <w:tcW w:w="1548" w:type="dxa"/>
          </w:tcPr>
          <w:p w14:paraId="6F86C456" w14:textId="6925C805" w:rsidR="00BC3017" w:rsidRPr="0099071F" w:rsidRDefault="00BC3017" w:rsidP="00632D1B">
            <w:pPr>
              <w:pStyle w:val="TTableText"/>
            </w:pPr>
            <w:r w:rsidRPr="0099071F">
              <w:t>25</w:t>
            </w:r>
          </w:p>
        </w:tc>
        <w:tc>
          <w:tcPr>
            <w:tcW w:w="1548" w:type="dxa"/>
          </w:tcPr>
          <w:p w14:paraId="2026F8F3" w14:textId="4B2AE828" w:rsidR="00BC3017" w:rsidRPr="0099071F" w:rsidRDefault="00BC3017" w:rsidP="00632D1B">
            <w:pPr>
              <w:pStyle w:val="TTableText"/>
            </w:pPr>
            <w:r w:rsidRPr="0099071F">
              <w:t>24</w:t>
            </w:r>
          </w:p>
        </w:tc>
        <w:tc>
          <w:tcPr>
            <w:tcW w:w="1548" w:type="dxa"/>
          </w:tcPr>
          <w:p w14:paraId="122956BA" w14:textId="5D1E306B" w:rsidR="00BC3017" w:rsidRPr="0099071F" w:rsidRDefault="00BC3017" w:rsidP="00632D1B">
            <w:pPr>
              <w:pStyle w:val="TTableText"/>
            </w:pPr>
            <w:r w:rsidRPr="0099071F">
              <w:t>24</w:t>
            </w:r>
          </w:p>
        </w:tc>
        <w:tc>
          <w:tcPr>
            <w:tcW w:w="1548" w:type="dxa"/>
          </w:tcPr>
          <w:p w14:paraId="56F0C5E1" w14:textId="3154D1E5" w:rsidR="00BC3017" w:rsidRPr="0099071F" w:rsidRDefault="00BC3017" w:rsidP="00632D1B">
            <w:pPr>
              <w:pStyle w:val="TTableText"/>
            </w:pPr>
            <w:r w:rsidRPr="0099071F">
              <w:t>27</w:t>
            </w:r>
          </w:p>
        </w:tc>
        <w:tc>
          <w:tcPr>
            <w:tcW w:w="1548" w:type="dxa"/>
          </w:tcPr>
          <w:p w14:paraId="6DE43E4C" w14:textId="0EAFCA62" w:rsidR="00BC3017" w:rsidRPr="0099071F" w:rsidRDefault="00BC3017" w:rsidP="00632D1B">
            <w:pPr>
              <w:pStyle w:val="TTableText"/>
            </w:pPr>
            <w:r w:rsidRPr="0099071F">
              <w:t>26</w:t>
            </w:r>
          </w:p>
        </w:tc>
        <w:tc>
          <w:tcPr>
            <w:tcW w:w="1548" w:type="dxa"/>
          </w:tcPr>
          <w:p w14:paraId="6836E996" w14:textId="6F5BDF40" w:rsidR="00BC3017" w:rsidRPr="0099071F" w:rsidRDefault="00BC3017" w:rsidP="00632D1B">
            <w:pPr>
              <w:pStyle w:val="TTableText"/>
            </w:pPr>
            <w:r w:rsidRPr="0099071F">
              <w:t>25</w:t>
            </w:r>
          </w:p>
        </w:tc>
      </w:tr>
      <w:tr w:rsidR="00BC3017" w:rsidRPr="0099071F" w14:paraId="04B57637" w14:textId="77777777" w:rsidTr="000B66FF">
        <w:tc>
          <w:tcPr>
            <w:tcW w:w="1548" w:type="dxa"/>
          </w:tcPr>
          <w:p w14:paraId="6AED7383" w14:textId="23182DEC" w:rsidR="00BC3017" w:rsidRPr="0099071F" w:rsidRDefault="00BC3017" w:rsidP="00632D1B">
            <w:pPr>
              <w:pStyle w:val="TTableText"/>
            </w:pPr>
            <w:r w:rsidRPr="0099071F">
              <w:t>26</w:t>
            </w:r>
          </w:p>
        </w:tc>
        <w:tc>
          <w:tcPr>
            <w:tcW w:w="1548" w:type="dxa"/>
          </w:tcPr>
          <w:p w14:paraId="32755C0E" w14:textId="6150110F" w:rsidR="00BC3017" w:rsidRPr="0099071F" w:rsidRDefault="00BC3017" w:rsidP="00632D1B">
            <w:pPr>
              <w:pStyle w:val="TTableText"/>
            </w:pPr>
            <w:r w:rsidRPr="0099071F">
              <w:t>25</w:t>
            </w:r>
          </w:p>
        </w:tc>
        <w:tc>
          <w:tcPr>
            <w:tcW w:w="1548" w:type="dxa"/>
          </w:tcPr>
          <w:p w14:paraId="5B595B7A" w14:textId="6A34545B" w:rsidR="00BC3017" w:rsidRPr="0099071F" w:rsidRDefault="00BC3017" w:rsidP="00632D1B">
            <w:pPr>
              <w:pStyle w:val="TTableText"/>
            </w:pPr>
            <w:r w:rsidRPr="0099071F">
              <w:t>25</w:t>
            </w:r>
          </w:p>
        </w:tc>
        <w:tc>
          <w:tcPr>
            <w:tcW w:w="1548" w:type="dxa"/>
          </w:tcPr>
          <w:p w14:paraId="0E1741B9" w14:textId="440B39E5" w:rsidR="00BC3017" w:rsidRPr="0099071F" w:rsidRDefault="00BC3017" w:rsidP="00632D1B">
            <w:pPr>
              <w:pStyle w:val="TTableText"/>
            </w:pPr>
            <w:r w:rsidRPr="0099071F">
              <w:t>28</w:t>
            </w:r>
          </w:p>
        </w:tc>
        <w:tc>
          <w:tcPr>
            <w:tcW w:w="1548" w:type="dxa"/>
          </w:tcPr>
          <w:p w14:paraId="2D4106FD" w14:textId="639BFEDC" w:rsidR="00BC3017" w:rsidRPr="0099071F" w:rsidRDefault="00BC3017" w:rsidP="00632D1B">
            <w:pPr>
              <w:pStyle w:val="TTableText"/>
            </w:pPr>
            <w:r w:rsidRPr="0099071F">
              <w:t>27</w:t>
            </w:r>
          </w:p>
        </w:tc>
        <w:tc>
          <w:tcPr>
            <w:tcW w:w="1548" w:type="dxa"/>
          </w:tcPr>
          <w:p w14:paraId="32B5D4E7" w14:textId="329083E6" w:rsidR="00BC3017" w:rsidRPr="0099071F" w:rsidRDefault="00BC3017" w:rsidP="00632D1B">
            <w:pPr>
              <w:pStyle w:val="TTableText"/>
            </w:pPr>
            <w:r w:rsidRPr="0099071F">
              <w:t>26</w:t>
            </w:r>
          </w:p>
        </w:tc>
      </w:tr>
      <w:tr w:rsidR="00BC3017" w:rsidRPr="0099071F" w14:paraId="7E7C3615" w14:textId="77777777" w:rsidTr="000B66FF">
        <w:tc>
          <w:tcPr>
            <w:tcW w:w="1548" w:type="dxa"/>
          </w:tcPr>
          <w:p w14:paraId="4084DCB8" w14:textId="1DCBABAA" w:rsidR="00BC3017" w:rsidRPr="0099071F" w:rsidRDefault="00BC3017" w:rsidP="00632D1B">
            <w:pPr>
              <w:pStyle w:val="TTableText"/>
            </w:pPr>
            <w:r w:rsidRPr="0099071F">
              <w:t>27</w:t>
            </w:r>
          </w:p>
        </w:tc>
        <w:tc>
          <w:tcPr>
            <w:tcW w:w="1548" w:type="dxa"/>
          </w:tcPr>
          <w:p w14:paraId="44145649" w14:textId="711B585D" w:rsidR="00BC3017" w:rsidRPr="0099071F" w:rsidRDefault="00BC3017" w:rsidP="00632D1B">
            <w:pPr>
              <w:pStyle w:val="TTableText"/>
            </w:pPr>
            <w:r w:rsidRPr="0099071F">
              <w:t>26</w:t>
            </w:r>
          </w:p>
        </w:tc>
        <w:tc>
          <w:tcPr>
            <w:tcW w:w="1548" w:type="dxa"/>
          </w:tcPr>
          <w:p w14:paraId="5B3F0762" w14:textId="74951EF1" w:rsidR="00BC3017" w:rsidRPr="0099071F" w:rsidRDefault="00BC3017" w:rsidP="00632D1B">
            <w:pPr>
              <w:pStyle w:val="TTableText"/>
            </w:pPr>
            <w:r w:rsidRPr="0099071F">
              <w:t>26</w:t>
            </w:r>
          </w:p>
        </w:tc>
        <w:tc>
          <w:tcPr>
            <w:tcW w:w="1548" w:type="dxa"/>
          </w:tcPr>
          <w:p w14:paraId="1C0B24C7" w14:textId="61DFC896" w:rsidR="00BC3017" w:rsidRPr="0099071F" w:rsidRDefault="00BC3017" w:rsidP="00632D1B">
            <w:pPr>
              <w:pStyle w:val="TTableText"/>
            </w:pPr>
            <w:r w:rsidRPr="0099071F">
              <w:t>29</w:t>
            </w:r>
          </w:p>
        </w:tc>
        <w:tc>
          <w:tcPr>
            <w:tcW w:w="1548" w:type="dxa"/>
          </w:tcPr>
          <w:p w14:paraId="728EA887" w14:textId="4478562C" w:rsidR="00BC3017" w:rsidRPr="0099071F" w:rsidRDefault="00BC3017" w:rsidP="00632D1B">
            <w:pPr>
              <w:pStyle w:val="TTableText"/>
            </w:pPr>
            <w:r w:rsidRPr="0099071F">
              <w:t>28</w:t>
            </w:r>
          </w:p>
        </w:tc>
        <w:tc>
          <w:tcPr>
            <w:tcW w:w="1548" w:type="dxa"/>
          </w:tcPr>
          <w:p w14:paraId="65E432C2" w14:textId="6D20ECE3" w:rsidR="00BC3017" w:rsidRPr="0099071F" w:rsidRDefault="00BC3017" w:rsidP="00632D1B">
            <w:pPr>
              <w:pStyle w:val="TTableText"/>
            </w:pPr>
            <w:r w:rsidRPr="0099071F">
              <w:t>27</w:t>
            </w:r>
          </w:p>
        </w:tc>
      </w:tr>
      <w:tr w:rsidR="0097646D" w:rsidRPr="0099071F" w14:paraId="0FE4C5A2" w14:textId="77777777" w:rsidTr="000B66FF">
        <w:tc>
          <w:tcPr>
            <w:tcW w:w="1548" w:type="dxa"/>
          </w:tcPr>
          <w:p w14:paraId="7E33BC43" w14:textId="7A996227" w:rsidR="0097646D" w:rsidRPr="0099071F" w:rsidRDefault="0097646D" w:rsidP="00632D1B">
            <w:pPr>
              <w:pStyle w:val="TTableText"/>
            </w:pPr>
            <w:r w:rsidRPr="0099071F">
              <w:t>28</w:t>
            </w:r>
          </w:p>
        </w:tc>
        <w:tc>
          <w:tcPr>
            <w:tcW w:w="1548" w:type="dxa"/>
          </w:tcPr>
          <w:p w14:paraId="21CA4144" w14:textId="1EC1FBA4" w:rsidR="0097646D" w:rsidRPr="0099071F" w:rsidRDefault="0097646D" w:rsidP="00632D1B">
            <w:pPr>
              <w:pStyle w:val="TTableText"/>
            </w:pPr>
            <w:r w:rsidRPr="0099071F">
              <w:t>27</w:t>
            </w:r>
          </w:p>
        </w:tc>
        <w:tc>
          <w:tcPr>
            <w:tcW w:w="1548" w:type="dxa"/>
          </w:tcPr>
          <w:p w14:paraId="673688F8" w14:textId="79612D1A" w:rsidR="0097646D" w:rsidRPr="0099071F" w:rsidRDefault="0097646D" w:rsidP="00632D1B">
            <w:pPr>
              <w:pStyle w:val="TTableText"/>
            </w:pPr>
            <w:r w:rsidRPr="0099071F">
              <w:t>27</w:t>
            </w:r>
          </w:p>
        </w:tc>
        <w:tc>
          <w:tcPr>
            <w:tcW w:w="1548" w:type="dxa"/>
          </w:tcPr>
          <w:p w14:paraId="323185EF" w14:textId="64F8C54E" w:rsidR="0097646D" w:rsidRPr="0099071F" w:rsidRDefault="0097646D" w:rsidP="00632D1B">
            <w:pPr>
              <w:pStyle w:val="TTableText"/>
            </w:pPr>
            <w:r w:rsidRPr="0099071F">
              <w:t>30</w:t>
            </w:r>
          </w:p>
        </w:tc>
        <w:tc>
          <w:tcPr>
            <w:tcW w:w="1548" w:type="dxa"/>
          </w:tcPr>
          <w:p w14:paraId="30EBF49F" w14:textId="331183DF" w:rsidR="0097646D" w:rsidRPr="0099071F" w:rsidRDefault="0097646D" w:rsidP="00632D1B">
            <w:pPr>
              <w:pStyle w:val="TTableText"/>
            </w:pPr>
            <w:r w:rsidRPr="0099071F">
              <w:t>29</w:t>
            </w:r>
          </w:p>
        </w:tc>
        <w:tc>
          <w:tcPr>
            <w:tcW w:w="1548" w:type="dxa"/>
          </w:tcPr>
          <w:p w14:paraId="67144696" w14:textId="3D970728" w:rsidR="0097646D" w:rsidRPr="0099071F" w:rsidRDefault="0097646D" w:rsidP="00632D1B">
            <w:pPr>
              <w:pStyle w:val="TTableText"/>
            </w:pPr>
            <w:r w:rsidRPr="0099071F">
              <w:t>28</w:t>
            </w:r>
          </w:p>
        </w:tc>
      </w:tr>
      <w:tr w:rsidR="0097646D" w:rsidRPr="0099071F" w14:paraId="6DDE11FE" w14:textId="77777777" w:rsidTr="000B66FF">
        <w:tc>
          <w:tcPr>
            <w:tcW w:w="1548" w:type="dxa"/>
          </w:tcPr>
          <w:p w14:paraId="567E82DC" w14:textId="5C412772" w:rsidR="0097646D" w:rsidRPr="0099071F" w:rsidRDefault="0097646D" w:rsidP="00632D1B">
            <w:pPr>
              <w:pStyle w:val="TTableText"/>
            </w:pPr>
            <w:r w:rsidRPr="0099071F">
              <w:t>29</w:t>
            </w:r>
          </w:p>
        </w:tc>
        <w:tc>
          <w:tcPr>
            <w:tcW w:w="1548" w:type="dxa"/>
          </w:tcPr>
          <w:p w14:paraId="4E6F15CD" w14:textId="49C30115" w:rsidR="0097646D" w:rsidRPr="0099071F" w:rsidRDefault="0097646D" w:rsidP="00632D1B">
            <w:pPr>
              <w:pStyle w:val="TTableText"/>
            </w:pPr>
            <w:r w:rsidRPr="0099071F">
              <w:t>28</w:t>
            </w:r>
          </w:p>
        </w:tc>
        <w:tc>
          <w:tcPr>
            <w:tcW w:w="1548" w:type="dxa"/>
          </w:tcPr>
          <w:p w14:paraId="16A4382F" w14:textId="200C41CC" w:rsidR="0097646D" w:rsidRPr="0099071F" w:rsidRDefault="0097646D" w:rsidP="00632D1B">
            <w:pPr>
              <w:pStyle w:val="TTableText"/>
            </w:pPr>
            <w:r w:rsidRPr="0099071F">
              <w:t>28</w:t>
            </w:r>
          </w:p>
        </w:tc>
        <w:tc>
          <w:tcPr>
            <w:tcW w:w="1548" w:type="dxa"/>
          </w:tcPr>
          <w:p w14:paraId="350C2D54" w14:textId="2D941CF7" w:rsidR="0097646D" w:rsidRPr="0099071F" w:rsidRDefault="0097646D" w:rsidP="00632D1B">
            <w:pPr>
              <w:pStyle w:val="TTableText"/>
            </w:pPr>
            <w:r w:rsidRPr="0099071F">
              <w:t>31</w:t>
            </w:r>
          </w:p>
        </w:tc>
        <w:tc>
          <w:tcPr>
            <w:tcW w:w="1548" w:type="dxa"/>
          </w:tcPr>
          <w:p w14:paraId="2F33C995" w14:textId="0C09186A" w:rsidR="0097646D" w:rsidRPr="0099071F" w:rsidRDefault="0097646D" w:rsidP="00632D1B">
            <w:pPr>
              <w:pStyle w:val="TTableText"/>
            </w:pPr>
            <w:r w:rsidRPr="0099071F">
              <w:t>30</w:t>
            </w:r>
          </w:p>
        </w:tc>
        <w:tc>
          <w:tcPr>
            <w:tcW w:w="1548" w:type="dxa"/>
          </w:tcPr>
          <w:p w14:paraId="70C91957" w14:textId="65FA7101" w:rsidR="0097646D" w:rsidRPr="0099071F" w:rsidRDefault="0097646D" w:rsidP="00632D1B">
            <w:pPr>
              <w:pStyle w:val="TTableText"/>
            </w:pPr>
            <w:r w:rsidRPr="0099071F">
              <w:t>29</w:t>
            </w:r>
          </w:p>
        </w:tc>
      </w:tr>
      <w:tr w:rsidR="0097646D" w:rsidRPr="0099071F" w14:paraId="26057E04" w14:textId="77777777" w:rsidTr="000B66FF">
        <w:tc>
          <w:tcPr>
            <w:tcW w:w="1548" w:type="dxa"/>
          </w:tcPr>
          <w:p w14:paraId="7B6532FC" w14:textId="0990D3B6" w:rsidR="0097646D" w:rsidRPr="0099071F" w:rsidRDefault="0097646D" w:rsidP="00632D1B">
            <w:pPr>
              <w:pStyle w:val="TTableText"/>
            </w:pPr>
            <w:r w:rsidRPr="0099071F">
              <w:t>30</w:t>
            </w:r>
          </w:p>
        </w:tc>
        <w:tc>
          <w:tcPr>
            <w:tcW w:w="1548" w:type="dxa"/>
          </w:tcPr>
          <w:p w14:paraId="7461D52B" w14:textId="77128743" w:rsidR="0097646D" w:rsidRPr="0099071F" w:rsidRDefault="0097646D" w:rsidP="00632D1B">
            <w:pPr>
              <w:pStyle w:val="TTableText"/>
            </w:pPr>
            <w:r w:rsidRPr="0099071F">
              <w:t>29</w:t>
            </w:r>
          </w:p>
        </w:tc>
        <w:tc>
          <w:tcPr>
            <w:tcW w:w="1548" w:type="dxa"/>
          </w:tcPr>
          <w:p w14:paraId="683BDAEA" w14:textId="1144F29F" w:rsidR="0097646D" w:rsidRPr="0099071F" w:rsidRDefault="0097646D" w:rsidP="00632D1B">
            <w:pPr>
              <w:pStyle w:val="TTableText"/>
            </w:pPr>
            <w:r w:rsidRPr="0099071F">
              <w:t>29</w:t>
            </w:r>
          </w:p>
        </w:tc>
        <w:tc>
          <w:tcPr>
            <w:tcW w:w="1548" w:type="dxa"/>
          </w:tcPr>
          <w:p w14:paraId="5B4A2C6E" w14:textId="2AF3EC84" w:rsidR="0097646D" w:rsidRPr="0099071F" w:rsidRDefault="0097646D" w:rsidP="00632D1B">
            <w:pPr>
              <w:pStyle w:val="TTableText"/>
            </w:pPr>
            <w:r w:rsidRPr="0099071F">
              <w:t>32</w:t>
            </w:r>
          </w:p>
        </w:tc>
        <w:tc>
          <w:tcPr>
            <w:tcW w:w="1548" w:type="dxa"/>
          </w:tcPr>
          <w:p w14:paraId="4797679B" w14:textId="2F43F4E4" w:rsidR="0097646D" w:rsidRPr="0099071F" w:rsidRDefault="0097646D" w:rsidP="00632D1B">
            <w:pPr>
              <w:pStyle w:val="TTableText"/>
            </w:pPr>
            <w:r w:rsidRPr="0099071F">
              <w:t>31</w:t>
            </w:r>
          </w:p>
        </w:tc>
        <w:tc>
          <w:tcPr>
            <w:tcW w:w="1548" w:type="dxa"/>
          </w:tcPr>
          <w:p w14:paraId="166E7183" w14:textId="53CE2DA5" w:rsidR="0097646D" w:rsidRPr="0099071F" w:rsidRDefault="0097646D" w:rsidP="00632D1B">
            <w:pPr>
              <w:pStyle w:val="TTableText"/>
            </w:pPr>
            <w:r w:rsidRPr="0099071F">
              <w:t>30</w:t>
            </w:r>
          </w:p>
        </w:tc>
      </w:tr>
      <w:tr w:rsidR="0097646D" w:rsidRPr="0099071F" w14:paraId="40FB6C45" w14:textId="77777777" w:rsidTr="000B66FF">
        <w:tc>
          <w:tcPr>
            <w:tcW w:w="1548" w:type="dxa"/>
          </w:tcPr>
          <w:p w14:paraId="3BC0279C" w14:textId="416F6C29" w:rsidR="0097646D" w:rsidRPr="0099071F" w:rsidRDefault="0097646D" w:rsidP="00632D1B">
            <w:pPr>
              <w:pStyle w:val="TTableText"/>
            </w:pPr>
            <w:r w:rsidRPr="0099071F">
              <w:t>31</w:t>
            </w:r>
          </w:p>
        </w:tc>
        <w:tc>
          <w:tcPr>
            <w:tcW w:w="1548" w:type="dxa"/>
          </w:tcPr>
          <w:p w14:paraId="55BC6270" w14:textId="1C0C1895" w:rsidR="0097646D" w:rsidRPr="0099071F" w:rsidRDefault="0097646D" w:rsidP="00632D1B">
            <w:pPr>
              <w:pStyle w:val="TTableText"/>
            </w:pPr>
            <w:r w:rsidRPr="0099071F">
              <w:t xml:space="preserve">30 (renamed to </w:t>
            </w:r>
            <w:r w:rsidR="00D35C33" w:rsidRPr="0099071F">
              <w:t>‘s</w:t>
            </w:r>
            <w:r w:rsidR="00351A91" w:rsidRPr="0099071F">
              <w:t>ection</w:t>
            </w:r>
            <w:r w:rsidRPr="0099071F">
              <w:t xml:space="preserve"> 31: Long tenancies and financial services products </w:t>
            </w:r>
            <w:r w:rsidR="00697F6F">
              <w:t>“</w:t>
            </w:r>
            <w:r w:rsidRPr="0099071F">
              <w:t>)</w:t>
            </w:r>
          </w:p>
        </w:tc>
        <w:tc>
          <w:tcPr>
            <w:tcW w:w="1548" w:type="dxa"/>
          </w:tcPr>
          <w:p w14:paraId="37194991" w14:textId="04975510" w:rsidR="0097646D" w:rsidRPr="0099071F" w:rsidRDefault="0097646D" w:rsidP="00632D1B">
            <w:pPr>
              <w:pStyle w:val="TTableText"/>
            </w:pPr>
            <w:r w:rsidRPr="0099071F">
              <w:t xml:space="preserve">30 (renamed to </w:t>
            </w:r>
            <w:r w:rsidR="00D35C33" w:rsidRPr="0099071F">
              <w:t>‘s</w:t>
            </w:r>
            <w:r w:rsidR="00351A91" w:rsidRPr="0099071F">
              <w:t>ection</w:t>
            </w:r>
            <w:r w:rsidRPr="0099071F">
              <w:t xml:space="preserve"> 31: Long tenancies and financial services products </w:t>
            </w:r>
            <w:r w:rsidR="00697F6F">
              <w:t>“</w:t>
            </w:r>
            <w:r w:rsidRPr="0099071F">
              <w:t>)</w:t>
            </w:r>
          </w:p>
        </w:tc>
        <w:tc>
          <w:tcPr>
            <w:tcW w:w="1548" w:type="dxa"/>
          </w:tcPr>
          <w:p w14:paraId="60280236" w14:textId="7D806EAC" w:rsidR="0097646D" w:rsidRPr="0099071F" w:rsidRDefault="0097646D" w:rsidP="00632D1B">
            <w:pPr>
              <w:pStyle w:val="TTableText"/>
            </w:pPr>
            <w:r w:rsidRPr="0099071F">
              <w:t>33</w:t>
            </w:r>
          </w:p>
        </w:tc>
        <w:tc>
          <w:tcPr>
            <w:tcW w:w="1548" w:type="dxa"/>
          </w:tcPr>
          <w:p w14:paraId="79E9B6D8" w14:textId="560BBD3A" w:rsidR="0097646D" w:rsidRPr="0099071F" w:rsidRDefault="0097646D" w:rsidP="00632D1B">
            <w:pPr>
              <w:pStyle w:val="TTableText"/>
            </w:pPr>
            <w:r w:rsidRPr="0099071F">
              <w:t>32</w:t>
            </w:r>
          </w:p>
        </w:tc>
        <w:tc>
          <w:tcPr>
            <w:tcW w:w="1548" w:type="dxa"/>
          </w:tcPr>
          <w:p w14:paraId="16186585" w14:textId="27B9FD91" w:rsidR="0097646D" w:rsidRPr="0099071F" w:rsidRDefault="0097646D" w:rsidP="00632D1B">
            <w:pPr>
              <w:pStyle w:val="TTableText"/>
            </w:pPr>
            <w:r w:rsidRPr="0099071F">
              <w:t>31</w:t>
            </w:r>
          </w:p>
        </w:tc>
      </w:tr>
      <w:tr w:rsidR="0097646D" w:rsidRPr="0099071F" w14:paraId="566C46EA" w14:textId="77777777" w:rsidTr="000B66FF">
        <w:tc>
          <w:tcPr>
            <w:tcW w:w="1548" w:type="dxa"/>
          </w:tcPr>
          <w:p w14:paraId="08755B73" w14:textId="79F2705A" w:rsidR="0097646D" w:rsidRPr="0099071F" w:rsidRDefault="0097646D" w:rsidP="00632D1B">
            <w:pPr>
              <w:pStyle w:val="TTableText"/>
            </w:pPr>
            <w:r w:rsidRPr="0099071F">
              <w:t>32</w:t>
            </w:r>
          </w:p>
        </w:tc>
        <w:tc>
          <w:tcPr>
            <w:tcW w:w="1548" w:type="dxa"/>
          </w:tcPr>
          <w:p w14:paraId="19421017" w14:textId="6D135818" w:rsidR="0097646D" w:rsidRPr="0099071F" w:rsidRDefault="0097646D" w:rsidP="00632D1B">
            <w:pPr>
              <w:pStyle w:val="TTableText"/>
            </w:pPr>
            <w:r w:rsidRPr="0099071F">
              <w:t xml:space="preserve">31 (renamed to </w:t>
            </w:r>
            <w:r w:rsidR="00D35C33" w:rsidRPr="0099071F">
              <w:t>‘s</w:t>
            </w:r>
            <w:r w:rsidR="00351A91" w:rsidRPr="0099071F">
              <w:t>ection</w:t>
            </w:r>
            <w:r w:rsidRPr="0099071F">
              <w:t xml:space="preserve"> 32: Accommodation for homeless people or students</w:t>
            </w:r>
            <w:r w:rsidR="00697F6F">
              <w:t>”</w:t>
            </w:r>
            <w:r w:rsidRPr="0099071F">
              <w:t>)</w:t>
            </w:r>
          </w:p>
        </w:tc>
        <w:tc>
          <w:tcPr>
            <w:tcW w:w="1548" w:type="dxa"/>
          </w:tcPr>
          <w:p w14:paraId="166FF682" w14:textId="7AA1E2E5" w:rsidR="0097646D" w:rsidRPr="0099071F" w:rsidRDefault="0097646D" w:rsidP="00632D1B">
            <w:pPr>
              <w:pStyle w:val="TTableText"/>
            </w:pPr>
            <w:r w:rsidRPr="0099071F">
              <w:t xml:space="preserve">31 (renamed to </w:t>
            </w:r>
            <w:r w:rsidR="00D35C33" w:rsidRPr="0099071F">
              <w:t>‘s</w:t>
            </w:r>
            <w:r w:rsidR="00351A91" w:rsidRPr="0099071F">
              <w:t>ection</w:t>
            </w:r>
            <w:r w:rsidRPr="0099071F">
              <w:t xml:space="preserve"> 32: Accommodation for homeless people or students</w:t>
            </w:r>
            <w:r w:rsidR="00697F6F">
              <w:t>”</w:t>
            </w:r>
            <w:r w:rsidRPr="0099071F">
              <w:t>)</w:t>
            </w:r>
          </w:p>
        </w:tc>
        <w:tc>
          <w:tcPr>
            <w:tcW w:w="1548" w:type="dxa"/>
          </w:tcPr>
          <w:p w14:paraId="60509CE3" w14:textId="6BA2FAE2" w:rsidR="0097646D" w:rsidRPr="0099071F" w:rsidRDefault="0097646D" w:rsidP="00632D1B">
            <w:pPr>
              <w:pStyle w:val="TTableText"/>
            </w:pPr>
            <w:r w:rsidRPr="0099071F">
              <w:t xml:space="preserve">34 (renamed to </w:t>
            </w:r>
            <w:r w:rsidR="00D35C33" w:rsidRPr="0099071F">
              <w:t>‘s</w:t>
            </w:r>
            <w:r w:rsidR="00351A91" w:rsidRPr="0099071F">
              <w:t>ection</w:t>
            </w:r>
            <w:r w:rsidRPr="0099071F">
              <w:t xml:space="preserve"> 32: Accommodation for homeless people or students</w:t>
            </w:r>
            <w:r w:rsidR="00697F6F">
              <w:t>”</w:t>
            </w:r>
            <w:r w:rsidRPr="0099071F">
              <w:t>)</w:t>
            </w:r>
          </w:p>
        </w:tc>
        <w:tc>
          <w:tcPr>
            <w:tcW w:w="1548" w:type="dxa"/>
          </w:tcPr>
          <w:p w14:paraId="0F9F8B22" w14:textId="78BC3BE4" w:rsidR="0097646D" w:rsidRPr="0099071F" w:rsidRDefault="0097646D" w:rsidP="00632D1B">
            <w:pPr>
              <w:pStyle w:val="TTableText"/>
            </w:pPr>
            <w:r w:rsidRPr="0099071F">
              <w:t>33</w:t>
            </w:r>
          </w:p>
        </w:tc>
        <w:tc>
          <w:tcPr>
            <w:tcW w:w="1548" w:type="dxa"/>
          </w:tcPr>
          <w:p w14:paraId="76A94295" w14:textId="2541695C" w:rsidR="0097646D" w:rsidRPr="0099071F" w:rsidRDefault="0097646D" w:rsidP="00632D1B">
            <w:pPr>
              <w:pStyle w:val="TTableText"/>
            </w:pPr>
            <w:r w:rsidRPr="0099071F">
              <w:t>32</w:t>
            </w:r>
          </w:p>
        </w:tc>
      </w:tr>
      <w:tr w:rsidR="0097646D" w:rsidRPr="0099071F" w14:paraId="1D6EF5FE" w14:textId="77777777" w:rsidTr="000B66FF">
        <w:tc>
          <w:tcPr>
            <w:tcW w:w="1548" w:type="dxa"/>
          </w:tcPr>
          <w:p w14:paraId="12E9515B" w14:textId="300950D1" w:rsidR="0097646D" w:rsidRPr="0099071F" w:rsidRDefault="0097646D" w:rsidP="00632D1B">
            <w:pPr>
              <w:pStyle w:val="TTableText"/>
            </w:pPr>
            <w:r w:rsidRPr="0099071F">
              <w:t>33</w:t>
            </w:r>
          </w:p>
        </w:tc>
        <w:tc>
          <w:tcPr>
            <w:tcW w:w="1548" w:type="dxa"/>
          </w:tcPr>
          <w:p w14:paraId="1BE2DB70" w14:textId="11C42F8B" w:rsidR="0097646D" w:rsidRPr="0099071F" w:rsidRDefault="0097646D" w:rsidP="00632D1B">
            <w:pPr>
              <w:pStyle w:val="TTableText"/>
            </w:pPr>
            <w:r w:rsidRPr="0099071F">
              <w:t>32</w:t>
            </w:r>
          </w:p>
        </w:tc>
        <w:tc>
          <w:tcPr>
            <w:tcW w:w="1548" w:type="dxa"/>
          </w:tcPr>
          <w:p w14:paraId="6909272F" w14:textId="392D10EF" w:rsidR="0097646D" w:rsidRPr="0099071F" w:rsidRDefault="0097646D" w:rsidP="00632D1B">
            <w:pPr>
              <w:pStyle w:val="TTableText"/>
            </w:pPr>
            <w:r w:rsidRPr="0099071F">
              <w:t>32</w:t>
            </w:r>
          </w:p>
        </w:tc>
        <w:tc>
          <w:tcPr>
            <w:tcW w:w="1548" w:type="dxa"/>
          </w:tcPr>
          <w:p w14:paraId="1F312B90" w14:textId="17991F4E" w:rsidR="0097646D" w:rsidRPr="0099071F" w:rsidRDefault="0097646D" w:rsidP="00632D1B">
            <w:pPr>
              <w:pStyle w:val="TTableText"/>
            </w:pPr>
            <w:r w:rsidRPr="0099071F">
              <w:t>35</w:t>
            </w:r>
          </w:p>
        </w:tc>
        <w:tc>
          <w:tcPr>
            <w:tcW w:w="1548" w:type="dxa"/>
          </w:tcPr>
          <w:p w14:paraId="3C6105F5" w14:textId="2B9CB2F2" w:rsidR="0097646D" w:rsidRPr="0099071F" w:rsidRDefault="0097646D" w:rsidP="00632D1B">
            <w:pPr>
              <w:pStyle w:val="TTableText"/>
            </w:pPr>
            <w:r w:rsidRPr="0099071F">
              <w:t>34</w:t>
            </w:r>
          </w:p>
        </w:tc>
        <w:tc>
          <w:tcPr>
            <w:tcW w:w="1548" w:type="dxa"/>
          </w:tcPr>
          <w:p w14:paraId="712E6F41" w14:textId="08A221FD" w:rsidR="0097646D" w:rsidRPr="0099071F" w:rsidRDefault="0097646D" w:rsidP="00632D1B">
            <w:pPr>
              <w:pStyle w:val="TTableText"/>
            </w:pPr>
            <w:r w:rsidRPr="0099071F">
              <w:t>33</w:t>
            </w:r>
          </w:p>
        </w:tc>
      </w:tr>
      <w:tr w:rsidR="0097646D" w:rsidRPr="0099071F" w14:paraId="6EE5FB3B" w14:textId="77777777" w:rsidTr="000B66FF">
        <w:tc>
          <w:tcPr>
            <w:tcW w:w="1548" w:type="dxa"/>
          </w:tcPr>
          <w:p w14:paraId="44DFE1F9" w14:textId="4BC7701D" w:rsidR="0097646D" w:rsidRPr="0099071F" w:rsidRDefault="0097646D" w:rsidP="00632D1B">
            <w:pPr>
              <w:pStyle w:val="TTableText"/>
            </w:pPr>
            <w:r w:rsidRPr="0099071F">
              <w:t>34</w:t>
            </w:r>
          </w:p>
        </w:tc>
        <w:tc>
          <w:tcPr>
            <w:tcW w:w="1548" w:type="dxa"/>
          </w:tcPr>
          <w:p w14:paraId="5BECD8FC" w14:textId="71750032" w:rsidR="0097646D" w:rsidRPr="0099071F" w:rsidRDefault="0097646D" w:rsidP="00632D1B">
            <w:pPr>
              <w:pStyle w:val="TTableText"/>
            </w:pPr>
            <w:r w:rsidRPr="0099071F">
              <w:t>33</w:t>
            </w:r>
          </w:p>
        </w:tc>
        <w:tc>
          <w:tcPr>
            <w:tcW w:w="1548" w:type="dxa"/>
          </w:tcPr>
          <w:p w14:paraId="284D18FC" w14:textId="10EF7AAB" w:rsidR="0097646D" w:rsidRPr="0099071F" w:rsidRDefault="0097646D" w:rsidP="00632D1B">
            <w:pPr>
              <w:pStyle w:val="TTableText"/>
            </w:pPr>
            <w:r w:rsidRPr="0099071F">
              <w:t>33</w:t>
            </w:r>
          </w:p>
        </w:tc>
        <w:tc>
          <w:tcPr>
            <w:tcW w:w="1548" w:type="dxa"/>
          </w:tcPr>
          <w:p w14:paraId="30C4426E" w14:textId="0E532985" w:rsidR="0097646D" w:rsidRPr="0099071F" w:rsidRDefault="0097646D" w:rsidP="00632D1B">
            <w:pPr>
              <w:pStyle w:val="TTableText"/>
            </w:pPr>
            <w:r w:rsidRPr="0099071F">
              <w:t>36</w:t>
            </w:r>
          </w:p>
        </w:tc>
        <w:tc>
          <w:tcPr>
            <w:tcW w:w="1548" w:type="dxa"/>
          </w:tcPr>
          <w:p w14:paraId="7435495A" w14:textId="46F53990" w:rsidR="0097646D" w:rsidRPr="0099071F" w:rsidRDefault="0097646D" w:rsidP="00632D1B">
            <w:pPr>
              <w:pStyle w:val="TTableText"/>
            </w:pPr>
            <w:r w:rsidRPr="0099071F">
              <w:t>35</w:t>
            </w:r>
          </w:p>
        </w:tc>
        <w:tc>
          <w:tcPr>
            <w:tcW w:w="1548" w:type="dxa"/>
          </w:tcPr>
          <w:p w14:paraId="3B4C0844" w14:textId="4EFEA2C8" w:rsidR="0097646D" w:rsidRPr="0099071F" w:rsidRDefault="0097646D" w:rsidP="00632D1B">
            <w:pPr>
              <w:pStyle w:val="TTableText"/>
            </w:pPr>
            <w:r w:rsidRPr="0099071F">
              <w:t>34</w:t>
            </w:r>
          </w:p>
        </w:tc>
      </w:tr>
      <w:tr w:rsidR="0097646D" w:rsidRPr="0099071F" w14:paraId="050CD8B4" w14:textId="77777777" w:rsidTr="000B66FF">
        <w:tc>
          <w:tcPr>
            <w:tcW w:w="1548" w:type="dxa"/>
          </w:tcPr>
          <w:p w14:paraId="07E4012B" w14:textId="4B638AAB" w:rsidR="0097646D" w:rsidRPr="0099071F" w:rsidRDefault="0097646D" w:rsidP="00632D1B">
            <w:pPr>
              <w:pStyle w:val="TTableText"/>
            </w:pPr>
            <w:r w:rsidRPr="0099071F">
              <w:t>35</w:t>
            </w:r>
          </w:p>
        </w:tc>
        <w:tc>
          <w:tcPr>
            <w:tcW w:w="1548" w:type="dxa"/>
          </w:tcPr>
          <w:p w14:paraId="510D967A" w14:textId="1A299763" w:rsidR="0097646D" w:rsidRPr="0099071F" w:rsidRDefault="0097646D" w:rsidP="00632D1B">
            <w:pPr>
              <w:pStyle w:val="TTableText"/>
            </w:pPr>
            <w:r w:rsidRPr="0099071F">
              <w:t>34</w:t>
            </w:r>
          </w:p>
        </w:tc>
        <w:tc>
          <w:tcPr>
            <w:tcW w:w="1548" w:type="dxa"/>
          </w:tcPr>
          <w:p w14:paraId="1152A795" w14:textId="4E419D6E" w:rsidR="0097646D" w:rsidRPr="0099071F" w:rsidRDefault="0097646D" w:rsidP="00632D1B">
            <w:pPr>
              <w:pStyle w:val="TTableText"/>
            </w:pPr>
            <w:r w:rsidRPr="0099071F">
              <w:t>34</w:t>
            </w:r>
          </w:p>
        </w:tc>
        <w:tc>
          <w:tcPr>
            <w:tcW w:w="1548" w:type="dxa"/>
          </w:tcPr>
          <w:p w14:paraId="2AF3A9C4" w14:textId="74C7D9D9" w:rsidR="0097646D" w:rsidRPr="0099071F" w:rsidRDefault="0097646D" w:rsidP="00632D1B">
            <w:pPr>
              <w:pStyle w:val="TTableText"/>
            </w:pPr>
            <w:r w:rsidRPr="0099071F">
              <w:t>37</w:t>
            </w:r>
          </w:p>
        </w:tc>
        <w:tc>
          <w:tcPr>
            <w:tcW w:w="1548" w:type="dxa"/>
          </w:tcPr>
          <w:p w14:paraId="60C4853D" w14:textId="1390AB9B" w:rsidR="0097646D" w:rsidRPr="0099071F" w:rsidRDefault="0097646D" w:rsidP="00632D1B">
            <w:pPr>
              <w:pStyle w:val="TTableText"/>
            </w:pPr>
            <w:r w:rsidRPr="0099071F">
              <w:t>36</w:t>
            </w:r>
          </w:p>
        </w:tc>
        <w:tc>
          <w:tcPr>
            <w:tcW w:w="1548" w:type="dxa"/>
          </w:tcPr>
          <w:p w14:paraId="6E386879" w14:textId="19B7A226" w:rsidR="0097646D" w:rsidRPr="0099071F" w:rsidRDefault="0097646D" w:rsidP="00632D1B">
            <w:pPr>
              <w:pStyle w:val="TTableText"/>
            </w:pPr>
            <w:r w:rsidRPr="0099071F">
              <w:t>35</w:t>
            </w:r>
          </w:p>
        </w:tc>
      </w:tr>
      <w:tr w:rsidR="0097646D" w:rsidRPr="0099071F" w14:paraId="0DF37733" w14:textId="77777777" w:rsidTr="000B66FF">
        <w:tc>
          <w:tcPr>
            <w:tcW w:w="1548" w:type="dxa"/>
          </w:tcPr>
          <w:p w14:paraId="58E236D9" w14:textId="50D20D8F" w:rsidR="0097646D" w:rsidRPr="0099071F" w:rsidRDefault="0097646D" w:rsidP="00632D1B">
            <w:pPr>
              <w:pStyle w:val="TTableText"/>
            </w:pPr>
            <w:r w:rsidRPr="0099071F">
              <w:t>36</w:t>
            </w:r>
          </w:p>
        </w:tc>
        <w:tc>
          <w:tcPr>
            <w:tcW w:w="1548" w:type="dxa"/>
          </w:tcPr>
          <w:p w14:paraId="795F0B47" w14:textId="736AA3F3" w:rsidR="0097646D" w:rsidRPr="0099071F" w:rsidRDefault="0097646D" w:rsidP="00632D1B">
            <w:pPr>
              <w:pStyle w:val="TTableText"/>
            </w:pPr>
            <w:r w:rsidRPr="0099071F">
              <w:t>35</w:t>
            </w:r>
          </w:p>
        </w:tc>
        <w:tc>
          <w:tcPr>
            <w:tcW w:w="1548" w:type="dxa"/>
          </w:tcPr>
          <w:p w14:paraId="4E40AAF0" w14:textId="46415E5A" w:rsidR="0097646D" w:rsidRPr="0099071F" w:rsidRDefault="0097646D" w:rsidP="00632D1B">
            <w:pPr>
              <w:pStyle w:val="TTableText"/>
            </w:pPr>
            <w:r w:rsidRPr="0099071F">
              <w:t>35</w:t>
            </w:r>
          </w:p>
        </w:tc>
        <w:tc>
          <w:tcPr>
            <w:tcW w:w="1548" w:type="dxa"/>
          </w:tcPr>
          <w:p w14:paraId="21EA94AD" w14:textId="621D4D28" w:rsidR="0097646D" w:rsidRPr="0099071F" w:rsidRDefault="0097646D" w:rsidP="00632D1B">
            <w:pPr>
              <w:pStyle w:val="TTableText"/>
            </w:pPr>
            <w:r w:rsidRPr="0099071F">
              <w:t>38</w:t>
            </w:r>
          </w:p>
        </w:tc>
        <w:tc>
          <w:tcPr>
            <w:tcW w:w="1548" w:type="dxa"/>
          </w:tcPr>
          <w:p w14:paraId="3F56825F" w14:textId="4F727FE3" w:rsidR="0097646D" w:rsidRPr="0099071F" w:rsidRDefault="0097646D" w:rsidP="00632D1B">
            <w:pPr>
              <w:pStyle w:val="TTableText"/>
            </w:pPr>
            <w:r w:rsidRPr="0099071F">
              <w:t>37</w:t>
            </w:r>
          </w:p>
        </w:tc>
        <w:tc>
          <w:tcPr>
            <w:tcW w:w="1548" w:type="dxa"/>
          </w:tcPr>
          <w:p w14:paraId="74D441F6" w14:textId="34D44BA5" w:rsidR="0097646D" w:rsidRPr="0099071F" w:rsidRDefault="0097646D" w:rsidP="00632D1B">
            <w:pPr>
              <w:pStyle w:val="TTableText"/>
            </w:pPr>
            <w:r w:rsidRPr="0099071F">
              <w:t>36</w:t>
            </w:r>
          </w:p>
        </w:tc>
      </w:tr>
      <w:tr w:rsidR="0097646D" w:rsidRPr="0099071F" w14:paraId="02B71E40" w14:textId="77777777" w:rsidTr="000B66FF">
        <w:tc>
          <w:tcPr>
            <w:tcW w:w="1548" w:type="dxa"/>
          </w:tcPr>
          <w:p w14:paraId="5030AAAE" w14:textId="47FBDF13" w:rsidR="0097646D" w:rsidRPr="0099071F" w:rsidRDefault="0097646D" w:rsidP="00632D1B">
            <w:pPr>
              <w:pStyle w:val="TTableText"/>
            </w:pPr>
            <w:r w:rsidRPr="0099071F">
              <w:t>37</w:t>
            </w:r>
          </w:p>
        </w:tc>
        <w:tc>
          <w:tcPr>
            <w:tcW w:w="1548" w:type="dxa"/>
          </w:tcPr>
          <w:p w14:paraId="7610B62A" w14:textId="3293E3B8" w:rsidR="0097646D" w:rsidRPr="0099071F" w:rsidRDefault="0097646D" w:rsidP="00632D1B">
            <w:pPr>
              <w:pStyle w:val="TTableText"/>
            </w:pPr>
            <w:r w:rsidRPr="0099071F">
              <w:t>36</w:t>
            </w:r>
          </w:p>
        </w:tc>
        <w:tc>
          <w:tcPr>
            <w:tcW w:w="1548" w:type="dxa"/>
          </w:tcPr>
          <w:p w14:paraId="7A296B1B" w14:textId="54CD70EB" w:rsidR="0097646D" w:rsidRPr="0099071F" w:rsidRDefault="0097646D" w:rsidP="00632D1B">
            <w:pPr>
              <w:pStyle w:val="TTableText"/>
            </w:pPr>
            <w:r w:rsidRPr="0099071F">
              <w:t>36</w:t>
            </w:r>
          </w:p>
        </w:tc>
        <w:tc>
          <w:tcPr>
            <w:tcW w:w="1548" w:type="dxa"/>
          </w:tcPr>
          <w:p w14:paraId="21FEE2C5" w14:textId="6D8C01DC" w:rsidR="0097646D" w:rsidRPr="0099071F" w:rsidRDefault="0097646D" w:rsidP="00632D1B">
            <w:pPr>
              <w:pStyle w:val="TTableText"/>
            </w:pPr>
            <w:r w:rsidRPr="0099071F">
              <w:t>39</w:t>
            </w:r>
          </w:p>
        </w:tc>
        <w:tc>
          <w:tcPr>
            <w:tcW w:w="1548" w:type="dxa"/>
          </w:tcPr>
          <w:p w14:paraId="4A4E7210" w14:textId="62955DA1" w:rsidR="0097646D" w:rsidRPr="0099071F" w:rsidRDefault="0097646D" w:rsidP="00632D1B">
            <w:pPr>
              <w:pStyle w:val="TTableText"/>
            </w:pPr>
            <w:r w:rsidRPr="0099071F">
              <w:t>38</w:t>
            </w:r>
          </w:p>
        </w:tc>
        <w:tc>
          <w:tcPr>
            <w:tcW w:w="1548" w:type="dxa"/>
          </w:tcPr>
          <w:p w14:paraId="3E7AA921" w14:textId="4F66C97D" w:rsidR="0097646D" w:rsidRPr="0099071F" w:rsidRDefault="0097646D" w:rsidP="00632D1B">
            <w:pPr>
              <w:pStyle w:val="TTableText"/>
            </w:pPr>
            <w:r w:rsidRPr="0099071F">
              <w:t>37</w:t>
            </w:r>
          </w:p>
        </w:tc>
      </w:tr>
      <w:tr w:rsidR="0097646D" w:rsidRPr="0099071F" w14:paraId="264E163E" w14:textId="77777777" w:rsidTr="000B66FF">
        <w:tc>
          <w:tcPr>
            <w:tcW w:w="1548" w:type="dxa"/>
          </w:tcPr>
          <w:p w14:paraId="461026C3" w14:textId="1BA8A2FA" w:rsidR="0097646D" w:rsidRPr="0099071F" w:rsidRDefault="0097646D" w:rsidP="00632D1B">
            <w:pPr>
              <w:pStyle w:val="TTableText"/>
            </w:pPr>
            <w:r w:rsidRPr="0099071F">
              <w:t>38</w:t>
            </w:r>
          </w:p>
        </w:tc>
        <w:tc>
          <w:tcPr>
            <w:tcW w:w="1548" w:type="dxa"/>
          </w:tcPr>
          <w:p w14:paraId="74ABD271" w14:textId="5D79CEF7" w:rsidR="0097646D" w:rsidRPr="0099071F" w:rsidRDefault="0097646D" w:rsidP="00632D1B">
            <w:pPr>
              <w:pStyle w:val="TTableText"/>
            </w:pPr>
            <w:r w:rsidRPr="0099071F">
              <w:t>37</w:t>
            </w:r>
          </w:p>
        </w:tc>
        <w:tc>
          <w:tcPr>
            <w:tcW w:w="1548" w:type="dxa"/>
          </w:tcPr>
          <w:p w14:paraId="7EB53474" w14:textId="6871D97C" w:rsidR="0097646D" w:rsidRPr="0099071F" w:rsidRDefault="0097646D" w:rsidP="00632D1B">
            <w:pPr>
              <w:pStyle w:val="TTableText"/>
            </w:pPr>
            <w:r w:rsidRPr="0099071F">
              <w:t>37</w:t>
            </w:r>
          </w:p>
        </w:tc>
        <w:tc>
          <w:tcPr>
            <w:tcW w:w="1548" w:type="dxa"/>
          </w:tcPr>
          <w:p w14:paraId="08AA4CA4" w14:textId="2B52A022" w:rsidR="0097646D" w:rsidRPr="0099071F" w:rsidRDefault="0097646D" w:rsidP="00632D1B">
            <w:pPr>
              <w:pStyle w:val="TTableText"/>
            </w:pPr>
            <w:r w:rsidRPr="0099071F">
              <w:t>40</w:t>
            </w:r>
          </w:p>
        </w:tc>
        <w:tc>
          <w:tcPr>
            <w:tcW w:w="1548" w:type="dxa"/>
          </w:tcPr>
          <w:p w14:paraId="084AE4DB" w14:textId="533EE264" w:rsidR="0097646D" w:rsidRPr="0099071F" w:rsidRDefault="0097646D" w:rsidP="00632D1B">
            <w:pPr>
              <w:pStyle w:val="TTableText"/>
            </w:pPr>
            <w:r w:rsidRPr="0099071F">
              <w:t>39</w:t>
            </w:r>
          </w:p>
        </w:tc>
        <w:tc>
          <w:tcPr>
            <w:tcW w:w="1548" w:type="dxa"/>
          </w:tcPr>
          <w:p w14:paraId="3C3A5EA8" w14:textId="354CA45E" w:rsidR="0097646D" w:rsidRPr="0099071F" w:rsidRDefault="0097646D" w:rsidP="00632D1B">
            <w:pPr>
              <w:pStyle w:val="TTableText"/>
            </w:pPr>
            <w:r w:rsidRPr="0099071F">
              <w:t>38</w:t>
            </w:r>
          </w:p>
        </w:tc>
      </w:tr>
      <w:tr w:rsidR="003619C6" w:rsidRPr="0099071F" w14:paraId="3834ADFF" w14:textId="77777777" w:rsidTr="000B66FF">
        <w:tc>
          <w:tcPr>
            <w:tcW w:w="1548" w:type="dxa"/>
          </w:tcPr>
          <w:p w14:paraId="1CB81FBE" w14:textId="056BD3D1" w:rsidR="003619C6" w:rsidRPr="0099071F" w:rsidRDefault="003619C6" w:rsidP="00632D1B">
            <w:pPr>
              <w:pStyle w:val="TTableText"/>
            </w:pPr>
            <w:r w:rsidRPr="0099071F">
              <w:t>39</w:t>
            </w:r>
          </w:p>
        </w:tc>
        <w:tc>
          <w:tcPr>
            <w:tcW w:w="1548" w:type="dxa"/>
          </w:tcPr>
          <w:p w14:paraId="5EA67FFB" w14:textId="5AF1829E" w:rsidR="003619C6" w:rsidRPr="0099071F" w:rsidRDefault="003619C6" w:rsidP="00632D1B">
            <w:pPr>
              <w:pStyle w:val="TTableText"/>
            </w:pPr>
            <w:r w:rsidRPr="0099071F">
              <w:t>38</w:t>
            </w:r>
          </w:p>
        </w:tc>
        <w:tc>
          <w:tcPr>
            <w:tcW w:w="1548" w:type="dxa"/>
          </w:tcPr>
          <w:p w14:paraId="3488B6B9" w14:textId="72B15C62" w:rsidR="003619C6" w:rsidRPr="0099071F" w:rsidRDefault="003619C6" w:rsidP="00632D1B">
            <w:pPr>
              <w:pStyle w:val="TTableText"/>
            </w:pPr>
            <w:r w:rsidRPr="0099071F">
              <w:t>38</w:t>
            </w:r>
          </w:p>
        </w:tc>
        <w:tc>
          <w:tcPr>
            <w:tcW w:w="1548" w:type="dxa"/>
          </w:tcPr>
          <w:p w14:paraId="7BD69851" w14:textId="04DA83CB" w:rsidR="003619C6" w:rsidRPr="0099071F" w:rsidRDefault="003619C6" w:rsidP="00632D1B">
            <w:pPr>
              <w:pStyle w:val="TTableText"/>
            </w:pPr>
            <w:r w:rsidRPr="0099071F">
              <w:t>41</w:t>
            </w:r>
          </w:p>
        </w:tc>
        <w:tc>
          <w:tcPr>
            <w:tcW w:w="1548" w:type="dxa"/>
          </w:tcPr>
          <w:p w14:paraId="729E55B5" w14:textId="2DF62ED1" w:rsidR="003619C6" w:rsidRPr="0099071F" w:rsidRDefault="003619C6" w:rsidP="00632D1B">
            <w:pPr>
              <w:pStyle w:val="TTableText"/>
            </w:pPr>
            <w:r w:rsidRPr="0099071F">
              <w:t>40</w:t>
            </w:r>
          </w:p>
        </w:tc>
        <w:tc>
          <w:tcPr>
            <w:tcW w:w="1548" w:type="dxa"/>
          </w:tcPr>
          <w:p w14:paraId="3F4AEB61" w14:textId="6C92DC3A" w:rsidR="003619C6" w:rsidRPr="0099071F" w:rsidRDefault="003619C6" w:rsidP="00632D1B">
            <w:pPr>
              <w:pStyle w:val="TTableText"/>
            </w:pPr>
            <w:r w:rsidRPr="0099071F">
              <w:t>39</w:t>
            </w:r>
          </w:p>
        </w:tc>
      </w:tr>
      <w:tr w:rsidR="003619C6" w:rsidRPr="0099071F" w14:paraId="67C4FD65" w14:textId="77777777" w:rsidTr="000B66FF">
        <w:tc>
          <w:tcPr>
            <w:tcW w:w="1548" w:type="dxa"/>
          </w:tcPr>
          <w:p w14:paraId="5803ED98" w14:textId="4D2DB2BE" w:rsidR="003619C6" w:rsidRPr="0099071F" w:rsidRDefault="003619C6" w:rsidP="00632D1B">
            <w:pPr>
              <w:pStyle w:val="TTableText"/>
            </w:pPr>
            <w:r w:rsidRPr="0099071F">
              <w:t>40</w:t>
            </w:r>
          </w:p>
        </w:tc>
        <w:tc>
          <w:tcPr>
            <w:tcW w:w="1548" w:type="dxa"/>
          </w:tcPr>
          <w:p w14:paraId="29BED7E2" w14:textId="074B0840" w:rsidR="003619C6" w:rsidRPr="0099071F" w:rsidRDefault="003619C6" w:rsidP="00632D1B">
            <w:pPr>
              <w:pStyle w:val="TTableText"/>
            </w:pPr>
            <w:r w:rsidRPr="0099071F">
              <w:t>39</w:t>
            </w:r>
          </w:p>
        </w:tc>
        <w:tc>
          <w:tcPr>
            <w:tcW w:w="1548" w:type="dxa"/>
          </w:tcPr>
          <w:p w14:paraId="196CAFA7" w14:textId="193222DA" w:rsidR="003619C6" w:rsidRPr="0099071F" w:rsidRDefault="003619C6" w:rsidP="00632D1B">
            <w:pPr>
              <w:pStyle w:val="TTableText"/>
            </w:pPr>
            <w:r w:rsidRPr="0099071F">
              <w:t>39</w:t>
            </w:r>
          </w:p>
        </w:tc>
        <w:tc>
          <w:tcPr>
            <w:tcW w:w="1548" w:type="dxa"/>
          </w:tcPr>
          <w:p w14:paraId="799B5622" w14:textId="5A281A71" w:rsidR="003619C6" w:rsidRPr="0099071F" w:rsidRDefault="003619C6" w:rsidP="00632D1B">
            <w:pPr>
              <w:pStyle w:val="TTableText"/>
            </w:pPr>
            <w:r w:rsidRPr="0099071F">
              <w:t>42</w:t>
            </w:r>
          </w:p>
        </w:tc>
        <w:tc>
          <w:tcPr>
            <w:tcW w:w="1548" w:type="dxa"/>
          </w:tcPr>
          <w:p w14:paraId="57444698" w14:textId="7D0DBE8F" w:rsidR="003619C6" w:rsidRPr="0099071F" w:rsidRDefault="003619C6" w:rsidP="00632D1B">
            <w:pPr>
              <w:pStyle w:val="TTableText"/>
            </w:pPr>
            <w:r w:rsidRPr="0099071F">
              <w:t>41</w:t>
            </w:r>
          </w:p>
        </w:tc>
        <w:tc>
          <w:tcPr>
            <w:tcW w:w="1548" w:type="dxa"/>
          </w:tcPr>
          <w:p w14:paraId="715512F4" w14:textId="591797A7" w:rsidR="003619C6" w:rsidRPr="0099071F" w:rsidRDefault="003619C6" w:rsidP="00632D1B">
            <w:pPr>
              <w:pStyle w:val="TTableText"/>
            </w:pPr>
            <w:r w:rsidRPr="0099071F">
              <w:t>40</w:t>
            </w:r>
          </w:p>
        </w:tc>
      </w:tr>
      <w:tr w:rsidR="003619C6" w:rsidRPr="0099071F" w14:paraId="6F7D12A7" w14:textId="77777777" w:rsidTr="000B66FF">
        <w:tc>
          <w:tcPr>
            <w:tcW w:w="1548" w:type="dxa"/>
          </w:tcPr>
          <w:p w14:paraId="0B39F51E" w14:textId="40EC21D5" w:rsidR="003619C6" w:rsidRPr="0099071F" w:rsidRDefault="003619C6" w:rsidP="00632D1B">
            <w:pPr>
              <w:pStyle w:val="TTableText"/>
            </w:pPr>
            <w:r w:rsidRPr="0099071F">
              <w:lastRenderedPageBreak/>
              <w:t>41</w:t>
            </w:r>
          </w:p>
        </w:tc>
        <w:tc>
          <w:tcPr>
            <w:tcW w:w="1548" w:type="dxa"/>
          </w:tcPr>
          <w:p w14:paraId="497D492E" w14:textId="5F13EC2B" w:rsidR="003619C6" w:rsidRPr="0099071F" w:rsidRDefault="003619C6" w:rsidP="00632D1B">
            <w:pPr>
              <w:pStyle w:val="TTableText"/>
            </w:pPr>
            <w:r w:rsidRPr="0099071F">
              <w:t>40</w:t>
            </w:r>
          </w:p>
        </w:tc>
        <w:tc>
          <w:tcPr>
            <w:tcW w:w="1548" w:type="dxa"/>
          </w:tcPr>
          <w:p w14:paraId="666D35E9" w14:textId="1F2C8A3D" w:rsidR="003619C6" w:rsidRPr="0099071F" w:rsidRDefault="003619C6" w:rsidP="00632D1B">
            <w:pPr>
              <w:pStyle w:val="TTableText"/>
            </w:pPr>
            <w:r w:rsidRPr="0099071F">
              <w:t>40</w:t>
            </w:r>
          </w:p>
        </w:tc>
        <w:tc>
          <w:tcPr>
            <w:tcW w:w="1548" w:type="dxa"/>
          </w:tcPr>
          <w:p w14:paraId="06BA2170" w14:textId="3A347CCE" w:rsidR="003619C6" w:rsidRPr="0099071F" w:rsidRDefault="003619C6" w:rsidP="00632D1B">
            <w:pPr>
              <w:pStyle w:val="TTableText"/>
            </w:pPr>
            <w:r w:rsidRPr="0099071F">
              <w:t>43</w:t>
            </w:r>
          </w:p>
        </w:tc>
        <w:tc>
          <w:tcPr>
            <w:tcW w:w="1548" w:type="dxa"/>
          </w:tcPr>
          <w:p w14:paraId="2DA1677B" w14:textId="7BB13525" w:rsidR="003619C6" w:rsidRPr="0099071F" w:rsidRDefault="003619C6" w:rsidP="00632D1B">
            <w:pPr>
              <w:pStyle w:val="TTableText"/>
            </w:pPr>
            <w:r w:rsidRPr="0099071F">
              <w:t>42</w:t>
            </w:r>
          </w:p>
        </w:tc>
        <w:tc>
          <w:tcPr>
            <w:tcW w:w="1548" w:type="dxa"/>
          </w:tcPr>
          <w:p w14:paraId="240BB074" w14:textId="7921C1CC" w:rsidR="003619C6" w:rsidRPr="0099071F" w:rsidRDefault="003619C6" w:rsidP="00632D1B">
            <w:pPr>
              <w:pStyle w:val="TTableText"/>
            </w:pPr>
            <w:r w:rsidRPr="0099071F">
              <w:t>41</w:t>
            </w:r>
          </w:p>
        </w:tc>
      </w:tr>
      <w:tr w:rsidR="003619C6" w:rsidRPr="0099071F" w14:paraId="23DB57E1" w14:textId="77777777" w:rsidTr="000B66FF">
        <w:tc>
          <w:tcPr>
            <w:tcW w:w="1548" w:type="dxa"/>
          </w:tcPr>
          <w:p w14:paraId="2C417992" w14:textId="7C19A9FF" w:rsidR="003619C6" w:rsidRPr="0099071F" w:rsidRDefault="003619C6" w:rsidP="00632D1B">
            <w:pPr>
              <w:pStyle w:val="TTableText"/>
            </w:pPr>
            <w:r w:rsidRPr="0099071F">
              <w:t>42</w:t>
            </w:r>
          </w:p>
        </w:tc>
        <w:tc>
          <w:tcPr>
            <w:tcW w:w="1548" w:type="dxa"/>
          </w:tcPr>
          <w:p w14:paraId="66E194E7" w14:textId="5CDFE85C" w:rsidR="003619C6" w:rsidRPr="0099071F" w:rsidRDefault="003619C6" w:rsidP="00632D1B">
            <w:pPr>
              <w:pStyle w:val="TTableText"/>
            </w:pPr>
            <w:r w:rsidRPr="0099071F">
              <w:t>41</w:t>
            </w:r>
          </w:p>
        </w:tc>
        <w:tc>
          <w:tcPr>
            <w:tcW w:w="1548" w:type="dxa"/>
          </w:tcPr>
          <w:p w14:paraId="771A4AF7" w14:textId="0ABFF9A4" w:rsidR="003619C6" w:rsidRPr="0099071F" w:rsidRDefault="003619C6" w:rsidP="00632D1B">
            <w:pPr>
              <w:pStyle w:val="TTableText"/>
            </w:pPr>
            <w:r w:rsidRPr="0099071F">
              <w:t>41</w:t>
            </w:r>
          </w:p>
        </w:tc>
        <w:tc>
          <w:tcPr>
            <w:tcW w:w="1548" w:type="dxa"/>
          </w:tcPr>
          <w:p w14:paraId="46BAD8E5" w14:textId="7C306355" w:rsidR="003619C6" w:rsidRPr="0099071F" w:rsidRDefault="003619C6" w:rsidP="00632D1B">
            <w:pPr>
              <w:pStyle w:val="TTableText"/>
            </w:pPr>
            <w:r w:rsidRPr="0099071F">
              <w:t>44</w:t>
            </w:r>
          </w:p>
        </w:tc>
        <w:tc>
          <w:tcPr>
            <w:tcW w:w="1548" w:type="dxa"/>
          </w:tcPr>
          <w:p w14:paraId="091FAA14" w14:textId="72A179AD" w:rsidR="003619C6" w:rsidRPr="0099071F" w:rsidRDefault="003619C6" w:rsidP="00632D1B">
            <w:pPr>
              <w:pStyle w:val="TTableText"/>
            </w:pPr>
            <w:r w:rsidRPr="0099071F">
              <w:t>43</w:t>
            </w:r>
          </w:p>
        </w:tc>
        <w:tc>
          <w:tcPr>
            <w:tcW w:w="1548" w:type="dxa"/>
          </w:tcPr>
          <w:p w14:paraId="1ECC6F6C" w14:textId="1F14B10A" w:rsidR="003619C6" w:rsidRPr="0099071F" w:rsidRDefault="003619C6" w:rsidP="00632D1B">
            <w:pPr>
              <w:pStyle w:val="TTableText"/>
            </w:pPr>
            <w:r w:rsidRPr="0099071F">
              <w:t>42</w:t>
            </w:r>
          </w:p>
        </w:tc>
      </w:tr>
      <w:tr w:rsidR="003619C6" w:rsidRPr="0099071F" w14:paraId="13B12E2A" w14:textId="77777777" w:rsidTr="000B66FF">
        <w:tc>
          <w:tcPr>
            <w:tcW w:w="1548" w:type="dxa"/>
          </w:tcPr>
          <w:p w14:paraId="30C71DD1" w14:textId="0F7524B5" w:rsidR="003619C6" w:rsidRPr="0099071F" w:rsidRDefault="003619C6" w:rsidP="00632D1B">
            <w:pPr>
              <w:pStyle w:val="TTableText"/>
            </w:pPr>
            <w:r w:rsidRPr="0099071F">
              <w:t>43</w:t>
            </w:r>
          </w:p>
        </w:tc>
        <w:tc>
          <w:tcPr>
            <w:tcW w:w="1548" w:type="dxa"/>
          </w:tcPr>
          <w:p w14:paraId="61CFB4EA" w14:textId="2951B1DB" w:rsidR="003619C6" w:rsidRPr="0099071F" w:rsidRDefault="003619C6" w:rsidP="00632D1B">
            <w:pPr>
              <w:pStyle w:val="TTableText"/>
            </w:pPr>
            <w:r w:rsidRPr="0099071F">
              <w:t>42</w:t>
            </w:r>
          </w:p>
        </w:tc>
        <w:tc>
          <w:tcPr>
            <w:tcW w:w="1548" w:type="dxa"/>
          </w:tcPr>
          <w:p w14:paraId="785C549D" w14:textId="735859D6" w:rsidR="003619C6" w:rsidRPr="0099071F" w:rsidRDefault="003619C6" w:rsidP="00632D1B">
            <w:pPr>
              <w:pStyle w:val="TTableText"/>
            </w:pPr>
            <w:r w:rsidRPr="0099071F">
              <w:t>42</w:t>
            </w:r>
          </w:p>
        </w:tc>
        <w:tc>
          <w:tcPr>
            <w:tcW w:w="1548" w:type="dxa"/>
          </w:tcPr>
          <w:p w14:paraId="0927028D" w14:textId="1F432ABC" w:rsidR="003619C6" w:rsidRPr="0099071F" w:rsidRDefault="003619C6" w:rsidP="00632D1B">
            <w:pPr>
              <w:pStyle w:val="TTableText"/>
            </w:pPr>
            <w:r w:rsidRPr="0099071F">
              <w:t>45</w:t>
            </w:r>
          </w:p>
        </w:tc>
        <w:tc>
          <w:tcPr>
            <w:tcW w:w="1548" w:type="dxa"/>
          </w:tcPr>
          <w:p w14:paraId="389983E9" w14:textId="20367AA4" w:rsidR="003619C6" w:rsidRPr="0099071F" w:rsidRDefault="003619C6" w:rsidP="00632D1B">
            <w:pPr>
              <w:pStyle w:val="TTableText"/>
            </w:pPr>
            <w:r w:rsidRPr="0099071F">
              <w:t>44</w:t>
            </w:r>
          </w:p>
        </w:tc>
        <w:tc>
          <w:tcPr>
            <w:tcW w:w="1548" w:type="dxa"/>
          </w:tcPr>
          <w:p w14:paraId="74664D52" w14:textId="77D87EE8" w:rsidR="003619C6" w:rsidRPr="0099071F" w:rsidRDefault="003619C6" w:rsidP="00632D1B">
            <w:pPr>
              <w:pStyle w:val="TTableText"/>
            </w:pPr>
            <w:r w:rsidRPr="0099071F">
              <w:t>43</w:t>
            </w:r>
          </w:p>
        </w:tc>
      </w:tr>
      <w:tr w:rsidR="003619C6" w:rsidRPr="0099071F" w14:paraId="503605C6" w14:textId="77777777" w:rsidTr="000B66FF">
        <w:tc>
          <w:tcPr>
            <w:tcW w:w="1548" w:type="dxa"/>
          </w:tcPr>
          <w:p w14:paraId="0F44BFFA" w14:textId="0D94316D" w:rsidR="003619C6" w:rsidRPr="0099071F" w:rsidRDefault="003619C6" w:rsidP="00632D1B">
            <w:pPr>
              <w:pStyle w:val="TTableText"/>
            </w:pPr>
            <w:r w:rsidRPr="0099071F">
              <w:t>44</w:t>
            </w:r>
          </w:p>
        </w:tc>
        <w:tc>
          <w:tcPr>
            <w:tcW w:w="1548" w:type="dxa"/>
          </w:tcPr>
          <w:p w14:paraId="5B858E92" w14:textId="1C2C4F91" w:rsidR="003619C6" w:rsidRPr="0099071F" w:rsidRDefault="003619C6" w:rsidP="00632D1B">
            <w:pPr>
              <w:pStyle w:val="TTableText"/>
            </w:pPr>
            <w:r w:rsidRPr="0099071F">
              <w:t>43</w:t>
            </w:r>
          </w:p>
        </w:tc>
        <w:tc>
          <w:tcPr>
            <w:tcW w:w="1548" w:type="dxa"/>
          </w:tcPr>
          <w:p w14:paraId="2DBB4C16" w14:textId="1F7B50B1" w:rsidR="003619C6" w:rsidRPr="0099071F" w:rsidRDefault="003619C6" w:rsidP="00632D1B">
            <w:pPr>
              <w:pStyle w:val="TTableText"/>
            </w:pPr>
            <w:r w:rsidRPr="0099071F">
              <w:t>43</w:t>
            </w:r>
          </w:p>
        </w:tc>
        <w:tc>
          <w:tcPr>
            <w:tcW w:w="1548" w:type="dxa"/>
          </w:tcPr>
          <w:p w14:paraId="0562A1B1" w14:textId="38902E2A" w:rsidR="003619C6" w:rsidRPr="0099071F" w:rsidRDefault="003619C6" w:rsidP="00632D1B">
            <w:pPr>
              <w:pStyle w:val="TTableText"/>
            </w:pPr>
            <w:r w:rsidRPr="0099071F">
              <w:t>46</w:t>
            </w:r>
          </w:p>
        </w:tc>
        <w:tc>
          <w:tcPr>
            <w:tcW w:w="1548" w:type="dxa"/>
          </w:tcPr>
          <w:p w14:paraId="33E1B188" w14:textId="41C59AF9" w:rsidR="003619C6" w:rsidRPr="0099071F" w:rsidRDefault="003619C6" w:rsidP="00632D1B">
            <w:pPr>
              <w:pStyle w:val="TTableText"/>
            </w:pPr>
            <w:r w:rsidRPr="0099071F">
              <w:t>45</w:t>
            </w:r>
          </w:p>
        </w:tc>
        <w:tc>
          <w:tcPr>
            <w:tcW w:w="1548" w:type="dxa"/>
          </w:tcPr>
          <w:p w14:paraId="74648B04" w14:textId="478985EA" w:rsidR="003619C6" w:rsidRPr="0099071F" w:rsidRDefault="003619C6" w:rsidP="00632D1B">
            <w:pPr>
              <w:pStyle w:val="TTableText"/>
            </w:pPr>
            <w:r w:rsidRPr="0099071F">
              <w:t>44</w:t>
            </w:r>
          </w:p>
        </w:tc>
      </w:tr>
      <w:tr w:rsidR="003619C6" w:rsidRPr="0099071F" w14:paraId="73A292B7" w14:textId="77777777" w:rsidTr="000B66FF">
        <w:tc>
          <w:tcPr>
            <w:tcW w:w="1548" w:type="dxa"/>
          </w:tcPr>
          <w:p w14:paraId="4388575E" w14:textId="67D20208" w:rsidR="003619C6" w:rsidRPr="0099071F" w:rsidRDefault="003619C6" w:rsidP="00632D1B">
            <w:pPr>
              <w:pStyle w:val="TTableText"/>
            </w:pPr>
            <w:r w:rsidRPr="0099071F">
              <w:t>45</w:t>
            </w:r>
          </w:p>
        </w:tc>
        <w:tc>
          <w:tcPr>
            <w:tcW w:w="1548" w:type="dxa"/>
          </w:tcPr>
          <w:p w14:paraId="608C9434" w14:textId="092161DD" w:rsidR="003619C6" w:rsidRPr="0099071F" w:rsidRDefault="003619C6" w:rsidP="00632D1B">
            <w:pPr>
              <w:pStyle w:val="TTableText"/>
            </w:pPr>
            <w:r w:rsidRPr="0099071F">
              <w:t>44</w:t>
            </w:r>
          </w:p>
        </w:tc>
        <w:tc>
          <w:tcPr>
            <w:tcW w:w="1548" w:type="dxa"/>
          </w:tcPr>
          <w:p w14:paraId="0C1E6DAE" w14:textId="58D36A25" w:rsidR="003619C6" w:rsidRPr="0099071F" w:rsidRDefault="003619C6" w:rsidP="00632D1B">
            <w:pPr>
              <w:pStyle w:val="TTableText"/>
            </w:pPr>
            <w:r w:rsidRPr="0099071F">
              <w:t>44</w:t>
            </w:r>
          </w:p>
        </w:tc>
        <w:tc>
          <w:tcPr>
            <w:tcW w:w="1548" w:type="dxa"/>
          </w:tcPr>
          <w:p w14:paraId="06625713" w14:textId="2B1ADEAC" w:rsidR="003619C6" w:rsidRPr="0099071F" w:rsidRDefault="003619C6" w:rsidP="00632D1B">
            <w:pPr>
              <w:pStyle w:val="TTableText"/>
            </w:pPr>
            <w:r w:rsidRPr="0099071F">
              <w:t>47</w:t>
            </w:r>
          </w:p>
        </w:tc>
        <w:tc>
          <w:tcPr>
            <w:tcW w:w="1548" w:type="dxa"/>
          </w:tcPr>
          <w:p w14:paraId="05B3237C" w14:textId="0150B53E" w:rsidR="003619C6" w:rsidRPr="0099071F" w:rsidRDefault="003619C6" w:rsidP="00632D1B">
            <w:pPr>
              <w:pStyle w:val="TTableText"/>
            </w:pPr>
            <w:r w:rsidRPr="0099071F">
              <w:t>46</w:t>
            </w:r>
          </w:p>
        </w:tc>
        <w:tc>
          <w:tcPr>
            <w:tcW w:w="1548" w:type="dxa"/>
          </w:tcPr>
          <w:p w14:paraId="44650CA3" w14:textId="01E330C3" w:rsidR="003619C6" w:rsidRPr="0099071F" w:rsidRDefault="003619C6" w:rsidP="00632D1B">
            <w:pPr>
              <w:pStyle w:val="TTableText"/>
            </w:pPr>
            <w:r w:rsidRPr="0099071F">
              <w:t>45</w:t>
            </w:r>
          </w:p>
        </w:tc>
      </w:tr>
      <w:tr w:rsidR="003619C6" w:rsidRPr="0099071F" w14:paraId="603F9E51" w14:textId="77777777" w:rsidTr="000B66FF">
        <w:tc>
          <w:tcPr>
            <w:tcW w:w="1548" w:type="dxa"/>
          </w:tcPr>
          <w:p w14:paraId="3EE37DF4" w14:textId="18069E66" w:rsidR="003619C6" w:rsidRPr="0099071F" w:rsidRDefault="003619C6" w:rsidP="00632D1B">
            <w:pPr>
              <w:pStyle w:val="TTableText"/>
            </w:pPr>
            <w:r w:rsidRPr="0099071F">
              <w:t>46</w:t>
            </w:r>
          </w:p>
        </w:tc>
        <w:tc>
          <w:tcPr>
            <w:tcW w:w="1548" w:type="dxa"/>
          </w:tcPr>
          <w:p w14:paraId="3863BCB4" w14:textId="1F12D126" w:rsidR="003619C6" w:rsidRPr="0099071F" w:rsidRDefault="003619C6" w:rsidP="00632D1B">
            <w:pPr>
              <w:pStyle w:val="TTableText"/>
            </w:pPr>
            <w:r w:rsidRPr="0099071F">
              <w:t>45</w:t>
            </w:r>
          </w:p>
        </w:tc>
        <w:tc>
          <w:tcPr>
            <w:tcW w:w="1548" w:type="dxa"/>
          </w:tcPr>
          <w:p w14:paraId="654B0EAB" w14:textId="4693F311" w:rsidR="003619C6" w:rsidRPr="0099071F" w:rsidRDefault="003619C6" w:rsidP="00632D1B">
            <w:pPr>
              <w:pStyle w:val="TTableText"/>
            </w:pPr>
            <w:r w:rsidRPr="0099071F">
              <w:t>45</w:t>
            </w:r>
          </w:p>
        </w:tc>
        <w:tc>
          <w:tcPr>
            <w:tcW w:w="1548" w:type="dxa"/>
          </w:tcPr>
          <w:p w14:paraId="0B7EA8B1" w14:textId="24CE9FE5" w:rsidR="003619C6" w:rsidRPr="0099071F" w:rsidRDefault="003619C6" w:rsidP="00632D1B">
            <w:pPr>
              <w:pStyle w:val="TTableText"/>
            </w:pPr>
            <w:r w:rsidRPr="0099071F">
              <w:t>48</w:t>
            </w:r>
          </w:p>
        </w:tc>
        <w:tc>
          <w:tcPr>
            <w:tcW w:w="1548" w:type="dxa"/>
          </w:tcPr>
          <w:p w14:paraId="151A375D" w14:textId="2C4425B9" w:rsidR="003619C6" w:rsidRPr="0099071F" w:rsidRDefault="003619C6" w:rsidP="00632D1B">
            <w:pPr>
              <w:pStyle w:val="TTableText"/>
            </w:pPr>
            <w:r w:rsidRPr="0099071F">
              <w:t>47</w:t>
            </w:r>
          </w:p>
        </w:tc>
        <w:tc>
          <w:tcPr>
            <w:tcW w:w="1548" w:type="dxa"/>
          </w:tcPr>
          <w:p w14:paraId="29CAB2F1" w14:textId="03D258A6" w:rsidR="003619C6" w:rsidRPr="0099071F" w:rsidRDefault="003619C6" w:rsidP="00632D1B">
            <w:pPr>
              <w:pStyle w:val="TTableText"/>
            </w:pPr>
            <w:r w:rsidRPr="0099071F">
              <w:t>46</w:t>
            </w:r>
          </w:p>
        </w:tc>
      </w:tr>
      <w:tr w:rsidR="003619C6" w:rsidRPr="0099071F" w14:paraId="127674A3" w14:textId="77777777" w:rsidTr="000B66FF">
        <w:tc>
          <w:tcPr>
            <w:tcW w:w="1548" w:type="dxa"/>
          </w:tcPr>
          <w:p w14:paraId="03A9704E" w14:textId="3F29BA75" w:rsidR="003619C6" w:rsidRPr="0099071F" w:rsidRDefault="003619C6" w:rsidP="00632D1B">
            <w:pPr>
              <w:pStyle w:val="TTableText"/>
            </w:pPr>
            <w:r w:rsidRPr="0099071F">
              <w:t>47</w:t>
            </w:r>
          </w:p>
        </w:tc>
        <w:tc>
          <w:tcPr>
            <w:tcW w:w="1548" w:type="dxa"/>
          </w:tcPr>
          <w:p w14:paraId="164622E0" w14:textId="1F81EB56" w:rsidR="003619C6" w:rsidRPr="0099071F" w:rsidRDefault="003619C6" w:rsidP="00632D1B">
            <w:pPr>
              <w:pStyle w:val="TTableText"/>
            </w:pPr>
            <w:r w:rsidRPr="0099071F">
              <w:t>46</w:t>
            </w:r>
          </w:p>
        </w:tc>
        <w:tc>
          <w:tcPr>
            <w:tcW w:w="1548" w:type="dxa"/>
          </w:tcPr>
          <w:p w14:paraId="1BB4AA3E" w14:textId="34E0A4C6" w:rsidR="003619C6" w:rsidRPr="0099071F" w:rsidRDefault="003619C6" w:rsidP="00632D1B">
            <w:pPr>
              <w:pStyle w:val="TTableText"/>
            </w:pPr>
            <w:r w:rsidRPr="0099071F">
              <w:t>46</w:t>
            </w:r>
          </w:p>
        </w:tc>
        <w:tc>
          <w:tcPr>
            <w:tcW w:w="1548" w:type="dxa"/>
          </w:tcPr>
          <w:p w14:paraId="7CF3CF35" w14:textId="736878F6" w:rsidR="003619C6" w:rsidRPr="0099071F" w:rsidRDefault="003619C6" w:rsidP="00632D1B">
            <w:pPr>
              <w:pStyle w:val="TTableText"/>
            </w:pPr>
            <w:r w:rsidRPr="0099071F">
              <w:t>49</w:t>
            </w:r>
          </w:p>
        </w:tc>
        <w:tc>
          <w:tcPr>
            <w:tcW w:w="1548" w:type="dxa"/>
          </w:tcPr>
          <w:p w14:paraId="3061176C" w14:textId="24BC6AF9" w:rsidR="003619C6" w:rsidRPr="0099071F" w:rsidRDefault="003619C6" w:rsidP="00632D1B">
            <w:pPr>
              <w:pStyle w:val="TTableText"/>
            </w:pPr>
            <w:r w:rsidRPr="0099071F">
              <w:t>48</w:t>
            </w:r>
          </w:p>
        </w:tc>
        <w:tc>
          <w:tcPr>
            <w:tcW w:w="1548" w:type="dxa"/>
          </w:tcPr>
          <w:p w14:paraId="17CC44C2" w14:textId="379F8770" w:rsidR="003619C6" w:rsidRPr="0099071F" w:rsidRDefault="003619C6" w:rsidP="00632D1B">
            <w:pPr>
              <w:pStyle w:val="TTableText"/>
            </w:pPr>
            <w:r w:rsidRPr="0099071F">
              <w:t>47</w:t>
            </w:r>
          </w:p>
        </w:tc>
      </w:tr>
      <w:tr w:rsidR="003619C6" w:rsidRPr="0099071F" w14:paraId="2D3DD516" w14:textId="77777777" w:rsidTr="000B66FF">
        <w:tc>
          <w:tcPr>
            <w:tcW w:w="1548" w:type="dxa"/>
          </w:tcPr>
          <w:p w14:paraId="6565407E" w14:textId="21018575" w:rsidR="003619C6" w:rsidRPr="0099071F" w:rsidRDefault="003619C6" w:rsidP="00632D1B">
            <w:pPr>
              <w:pStyle w:val="TTableText"/>
            </w:pPr>
            <w:r w:rsidRPr="0099071F">
              <w:t>48</w:t>
            </w:r>
          </w:p>
        </w:tc>
        <w:tc>
          <w:tcPr>
            <w:tcW w:w="1548" w:type="dxa"/>
          </w:tcPr>
          <w:p w14:paraId="78681336" w14:textId="331A390E" w:rsidR="003619C6" w:rsidRPr="0099071F" w:rsidRDefault="003619C6" w:rsidP="00632D1B">
            <w:pPr>
              <w:pStyle w:val="TTableText"/>
            </w:pPr>
            <w:r w:rsidRPr="0099071F">
              <w:t>47</w:t>
            </w:r>
          </w:p>
        </w:tc>
        <w:tc>
          <w:tcPr>
            <w:tcW w:w="1548" w:type="dxa"/>
          </w:tcPr>
          <w:p w14:paraId="4BB5FEF8" w14:textId="291E125A" w:rsidR="003619C6" w:rsidRPr="0099071F" w:rsidRDefault="003619C6" w:rsidP="00632D1B">
            <w:pPr>
              <w:pStyle w:val="TTableText"/>
            </w:pPr>
            <w:r w:rsidRPr="0099071F">
              <w:t>47</w:t>
            </w:r>
          </w:p>
        </w:tc>
        <w:tc>
          <w:tcPr>
            <w:tcW w:w="1548" w:type="dxa"/>
          </w:tcPr>
          <w:p w14:paraId="20034FC8" w14:textId="6BD17E88" w:rsidR="003619C6" w:rsidRPr="0099071F" w:rsidRDefault="003619C6" w:rsidP="00632D1B">
            <w:pPr>
              <w:pStyle w:val="TTableText"/>
            </w:pPr>
            <w:r w:rsidRPr="0099071F">
              <w:t>50</w:t>
            </w:r>
          </w:p>
        </w:tc>
        <w:tc>
          <w:tcPr>
            <w:tcW w:w="1548" w:type="dxa"/>
          </w:tcPr>
          <w:p w14:paraId="3A185D69" w14:textId="53F65628" w:rsidR="003619C6" w:rsidRPr="0099071F" w:rsidRDefault="003619C6" w:rsidP="00632D1B">
            <w:pPr>
              <w:pStyle w:val="TTableText"/>
            </w:pPr>
            <w:r w:rsidRPr="0099071F">
              <w:t>49</w:t>
            </w:r>
          </w:p>
        </w:tc>
        <w:tc>
          <w:tcPr>
            <w:tcW w:w="1548" w:type="dxa"/>
          </w:tcPr>
          <w:p w14:paraId="53C44FFF" w14:textId="7E1BA7D2" w:rsidR="003619C6" w:rsidRPr="0099071F" w:rsidRDefault="003619C6" w:rsidP="00632D1B">
            <w:pPr>
              <w:pStyle w:val="TTableText"/>
            </w:pPr>
            <w:r w:rsidRPr="0099071F">
              <w:t>48</w:t>
            </w:r>
          </w:p>
        </w:tc>
      </w:tr>
      <w:tr w:rsidR="003619C6" w:rsidRPr="0099071F" w14:paraId="3A1081D7" w14:textId="77777777" w:rsidTr="000B66FF">
        <w:tc>
          <w:tcPr>
            <w:tcW w:w="1548" w:type="dxa"/>
          </w:tcPr>
          <w:p w14:paraId="4DB79958" w14:textId="38B3AF70" w:rsidR="003619C6" w:rsidRPr="0099071F" w:rsidRDefault="003619C6" w:rsidP="00632D1B">
            <w:pPr>
              <w:pStyle w:val="TTableText"/>
            </w:pPr>
            <w:r w:rsidRPr="0099071F">
              <w:t>49</w:t>
            </w:r>
          </w:p>
        </w:tc>
        <w:tc>
          <w:tcPr>
            <w:tcW w:w="1548" w:type="dxa"/>
          </w:tcPr>
          <w:p w14:paraId="178296A5" w14:textId="6CECBD76" w:rsidR="003619C6" w:rsidRPr="0099071F" w:rsidRDefault="003619C6" w:rsidP="00632D1B">
            <w:pPr>
              <w:pStyle w:val="TTableText"/>
            </w:pPr>
            <w:r w:rsidRPr="0099071F">
              <w:t>48</w:t>
            </w:r>
          </w:p>
        </w:tc>
        <w:tc>
          <w:tcPr>
            <w:tcW w:w="1548" w:type="dxa"/>
          </w:tcPr>
          <w:p w14:paraId="07D9EAF9" w14:textId="4A8828AA" w:rsidR="003619C6" w:rsidRPr="0099071F" w:rsidRDefault="003619C6" w:rsidP="00632D1B">
            <w:pPr>
              <w:pStyle w:val="TTableText"/>
            </w:pPr>
            <w:r w:rsidRPr="0099071F">
              <w:t>48</w:t>
            </w:r>
          </w:p>
        </w:tc>
        <w:tc>
          <w:tcPr>
            <w:tcW w:w="1548" w:type="dxa"/>
          </w:tcPr>
          <w:p w14:paraId="4E17FA51" w14:textId="6CA5CFB4" w:rsidR="003619C6" w:rsidRPr="0099071F" w:rsidRDefault="003619C6" w:rsidP="00632D1B">
            <w:pPr>
              <w:pStyle w:val="TTableText"/>
            </w:pPr>
            <w:r w:rsidRPr="0099071F">
              <w:t>51</w:t>
            </w:r>
          </w:p>
        </w:tc>
        <w:tc>
          <w:tcPr>
            <w:tcW w:w="1548" w:type="dxa"/>
          </w:tcPr>
          <w:p w14:paraId="08EAE78C" w14:textId="0014CA7C" w:rsidR="003619C6" w:rsidRPr="0099071F" w:rsidRDefault="003619C6" w:rsidP="00632D1B">
            <w:pPr>
              <w:pStyle w:val="TTableText"/>
            </w:pPr>
            <w:r w:rsidRPr="0099071F">
              <w:t>50</w:t>
            </w:r>
          </w:p>
        </w:tc>
        <w:tc>
          <w:tcPr>
            <w:tcW w:w="1548" w:type="dxa"/>
          </w:tcPr>
          <w:p w14:paraId="36C18B79" w14:textId="06021389" w:rsidR="003619C6" w:rsidRPr="0099071F" w:rsidRDefault="003619C6" w:rsidP="00632D1B">
            <w:pPr>
              <w:pStyle w:val="TTableText"/>
            </w:pPr>
            <w:r w:rsidRPr="0099071F">
              <w:t>49</w:t>
            </w:r>
          </w:p>
        </w:tc>
      </w:tr>
      <w:tr w:rsidR="003619C6" w:rsidRPr="0099071F" w14:paraId="54F0B2E9" w14:textId="77777777" w:rsidTr="000B66FF">
        <w:tc>
          <w:tcPr>
            <w:tcW w:w="1548" w:type="dxa"/>
          </w:tcPr>
          <w:p w14:paraId="2651E9A0" w14:textId="1A747F7E" w:rsidR="003619C6" w:rsidRPr="0099071F" w:rsidRDefault="003619C6" w:rsidP="00632D1B">
            <w:pPr>
              <w:pStyle w:val="TTableText"/>
            </w:pPr>
            <w:r w:rsidRPr="0099071F">
              <w:t>50</w:t>
            </w:r>
          </w:p>
        </w:tc>
        <w:tc>
          <w:tcPr>
            <w:tcW w:w="1548" w:type="dxa"/>
          </w:tcPr>
          <w:p w14:paraId="2F7C74C5" w14:textId="0432AD40" w:rsidR="003619C6" w:rsidRPr="0099071F" w:rsidRDefault="003619C6" w:rsidP="00632D1B">
            <w:pPr>
              <w:pStyle w:val="TTableText"/>
            </w:pPr>
            <w:r w:rsidRPr="0099071F">
              <w:t>49</w:t>
            </w:r>
          </w:p>
        </w:tc>
        <w:tc>
          <w:tcPr>
            <w:tcW w:w="1548" w:type="dxa"/>
          </w:tcPr>
          <w:p w14:paraId="549874A5" w14:textId="0F71069F" w:rsidR="003619C6" w:rsidRPr="0099071F" w:rsidRDefault="003619C6" w:rsidP="00632D1B">
            <w:pPr>
              <w:pStyle w:val="TTableText"/>
            </w:pPr>
            <w:r w:rsidRPr="0099071F">
              <w:t>49</w:t>
            </w:r>
          </w:p>
        </w:tc>
        <w:tc>
          <w:tcPr>
            <w:tcW w:w="1548" w:type="dxa"/>
          </w:tcPr>
          <w:p w14:paraId="77BFB7ED" w14:textId="6A8DBDD1" w:rsidR="003619C6" w:rsidRPr="0099071F" w:rsidRDefault="003619C6" w:rsidP="00632D1B">
            <w:pPr>
              <w:pStyle w:val="TTableText"/>
            </w:pPr>
            <w:r w:rsidRPr="0099071F">
              <w:t>52</w:t>
            </w:r>
          </w:p>
        </w:tc>
        <w:tc>
          <w:tcPr>
            <w:tcW w:w="1548" w:type="dxa"/>
          </w:tcPr>
          <w:p w14:paraId="11000513" w14:textId="458FDD9A" w:rsidR="003619C6" w:rsidRPr="0099071F" w:rsidRDefault="003619C6" w:rsidP="00632D1B">
            <w:pPr>
              <w:pStyle w:val="TTableText"/>
            </w:pPr>
            <w:r w:rsidRPr="0099071F">
              <w:t>51</w:t>
            </w:r>
          </w:p>
        </w:tc>
        <w:tc>
          <w:tcPr>
            <w:tcW w:w="1548" w:type="dxa"/>
          </w:tcPr>
          <w:p w14:paraId="48CF54B0" w14:textId="18B42625" w:rsidR="003619C6" w:rsidRPr="0099071F" w:rsidRDefault="003619C6" w:rsidP="00632D1B">
            <w:pPr>
              <w:pStyle w:val="TTableText"/>
            </w:pPr>
            <w:r w:rsidRPr="0099071F">
              <w:t>50</w:t>
            </w:r>
          </w:p>
        </w:tc>
      </w:tr>
      <w:tr w:rsidR="003619C6" w:rsidRPr="0099071F" w14:paraId="376C09AA" w14:textId="77777777" w:rsidTr="000B66FF">
        <w:tc>
          <w:tcPr>
            <w:tcW w:w="1548" w:type="dxa"/>
          </w:tcPr>
          <w:p w14:paraId="310C7FB8" w14:textId="2EE5358B" w:rsidR="003619C6" w:rsidRPr="0099071F" w:rsidRDefault="003619C6" w:rsidP="00632D1B">
            <w:pPr>
              <w:pStyle w:val="TTableText"/>
            </w:pPr>
            <w:r w:rsidRPr="0099071F">
              <w:t>51</w:t>
            </w:r>
          </w:p>
        </w:tc>
        <w:tc>
          <w:tcPr>
            <w:tcW w:w="1548" w:type="dxa"/>
          </w:tcPr>
          <w:p w14:paraId="478C7EF9" w14:textId="5AFB1094" w:rsidR="003619C6" w:rsidRPr="0099071F" w:rsidRDefault="003619C6" w:rsidP="00632D1B">
            <w:pPr>
              <w:pStyle w:val="TTableText"/>
            </w:pPr>
            <w:r w:rsidRPr="0099071F">
              <w:t>50</w:t>
            </w:r>
          </w:p>
        </w:tc>
        <w:tc>
          <w:tcPr>
            <w:tcW w:w="1548" w:type="dxa"/>
          </w:tcPr>
          <w:p w14:paraId="73EFFB15" w14:textId="7E17AAAB" w:rsidR="003619C6" w:rsidRPr="0099071F" w:rsidRDefault="003619C6" w:rsidP="00632D1B">
            <w:pPr>
              <w:pStyle w:val="TTableText"/>
            </w:pPr>
            <w:r w:rsidRPr="0099071F">
              <w:t>50</w:t>
            </w:r>
          </w:p>
        </w:tc>
        <w:tc>
          <w:tcPr>
            <w:tcW w:w="1548" w:type="dxa"/>
          </w:tcPr>
          <w:p w14:paraId="588052A8" w14:textId="13C8D03A" w:rsidR="003619C6" w:rsidRPr="0099071F" w:rsidRDefault="003619C6" w:rsidP="00632D1B">
            <w:pPr>
              <w:pStyle w:val="TTableText"/>
            </w:pPr>
            <w:r w:rsidRPr="0099071F">
              <w:t>53</w:t>
            </w:r>
          </w:p>
        </w:tc>
        <w:tc>
          <w:tcPr>
            <w:tcW w:w="1548" w:type="dxa"/>
          </w:tcPr>
          <w:p w14:paraId="4DEFE4F3" w14:textId="5DE7BA33" w:rsidR="003619C6" w:rsidRPr="0099071F" w:rsidRDefault="003619C6" w:rsidP="00632D1B">
            <w:pPr>
              <w:pStyle w:val="TTableText"/>
            </w:pPr>
            <w:r w:rsidRPr="0099071F">
              <w:t>52</w:t>
            </w:r>
          </w:p>
        </w:tc>
        <w:tc>
          <w:tcPr>
            <w:tcW w:w="1548" w:type="dxa"/>
          </w:tcPr>
          <w:p w14:paraId="072F2A07" w14:textId="522815D5" w:rsidR="003619C6" w:rsidRPr="0099071F" w:rsidRDefault="003619C6" w:rsidP="00632D1B">
            <w:pPr>
              <w:pStyle w:val="TTableText"/>
            </w:pPr>
            <w:r w:rsidRPr="0099071F">
              <w:t>51</w:t>
            </w:r>
          </w:p>
        </w:tc>
      </w:tr>
      <w:tr w:rsidR="003619C6" w:rsidRPr="0099071F" w14:paraId="722AC90B" w14:textId="77777777" w:rsidTr="000B66FF">
        <w:tc>
          <w:tcPr>
            <w:tcW w:w="1548" w:type="dxa"/>
          </w:tcPr>
          <w:p w14:paraId="46BB7E4C" w14:textId="08957DB3" w:rsidR="003619C6" w:rsidRPr="0099071F" w:rsidRDefault="003619C6" w:rsidP="00632D1B">
            <w:pPr>
              <w:pStyle w:val="TTableText"/>
            </w:pPr>
            <w:r w:rsidRPr="0099071F">
              <w:t>52</w:t>
            </w:r>
          </w:p>
        </w:tc>
        <w:tc>
          <w:tcPr>
            <w:tcW w:w="1548" w:type="dxa"/>
          </w:tcPr>
          <w:p w14:paraId="21E904A6" w14:textId="611E7428" w:rsidR="003619C6" w:rsidRPr="0099071F" w:rsidRDefault="003619C6" w:rsidP="00632D1B">
            <w:pPr>
              <w:pStyle w:val="TTableText"/>
            </w:pPr>
            <w:r w:rsidRPr="0099071F">
              <w:t>51</w:t>
            </w:r>
          </w:p>
        </w:tc>
        <w:tc>
          <w:tcPr>
            <w:tcW w:w="1548" w:type="dxa"/>
          </w:tcPr>
          <w:p w14:paraId="03642262" w14:textId="6CFB6911" w:rsidR="003619C6" w:rsidRPr="0099071F" w:rsidRDefault="003619C6" w:rsidP="00632D1B">
            <w:pPr>
              <w:pStyle w:val="TTableText"/>
            </w:pPr>
            <w:r w:rsidRPr="0099071F">
              <w:t>51</w:t>
            </w:r>
          </w:p>
        </w:tc>
        <w:tc>
          <w:tcPr>
            <w:tcW w:w="1548" w:type="dxa"/>
          </w:tcPr>
          <w:p w14:paraId="3387C76B" w14:textId="6D2BC237" w:rsidR="003619C6" w:rsidRPr="0099071F" w:rsidRDefault="003619C6" w:rsidP="00632D1B">
            <w:pPr>
              <w:pStyle w:val="TTableText"/>
            </w:pPr>
            <w:r w:rsidRPr="0099071F">
              <w:t>54</w:t>
            </w:r>
          </w:p>
        </w:tc>
        <w:tc>
          <w:tcPr>
            <w:tcW w:w="1548" w:type="dxa"/>
          </w:tcPr>
          <w:p w14:paraId="7AFA2816" w14:textId="525240B8" w:rsidR="003619C6" w:rsidRPr="0099071F" w:rsidRDefault="003619C6" w:rsidP="00632D1B">
            <w:pPr>
              <w:pStyle w:val="TTableText"/>
            </w:pPr>
            <w:r w:rsidRPr="0099071F">
              <w:t>53</w:t>
            </w:r>
          </w:p>
        </w:tc>
        <w:tc>
          <w:tcPr>
            <w:tcW w:w="1548" w:type="dxa"/>
          </w:tcPr>
          <w:p w14:paraId="69E0DA7C" w14:textId="66DA75A7" w:rsidR="003619C6" w:rsidRPr="0099071F" w:rsidRDefault="003619C6" w:rsidP="00632D1B">
            <w:pPr>
              <w:pStyle w:val="TTableText"/>
            </w:pPr>
            <w:r w:rsidRPr="0099071F">
              <w:t>52</w:t>
            </w:r>
          </w:p>
        </w:tc>
      </w:tr>
      <w:tr w:rsidR="003619C6" w:rsidRPr="0099071F" w14:paraId="6BD4D8FD" w14:textId="77777777" w:rsidTr="000B66FF">
        <w:tc>
          <w:tcPr>
            <w:tcW w:w="1548" w:type="dxa"/>
          </w:tcPr>
          <w:p w14:paraId="6E6FB0D1" w14:textId="35DC8475" w:rsidR="003619C6" w:rsidRPr="0099071F" w:rsidRDefault="003619C6" w:rsidP="00632D1B">
            <w:pPr>
              <w:pStyle w:val="TTableText"/>
            </w:pPr>
            <w:r w:rsidRPr="0099071F">
              <w:t>53</w:t>
            </w:r>
          </w:p>
        </w:tc>
        <w:tc>
          <w:tcPr>
            <w:tcW w:w="1548" w:type="dxa"/>
          </w:tcPr>
          <w:p w14:paraId="4DDF2BA6" w14:textId="0E328FBC" w:rsidR="003619C6" w:rsidRPr="0099071F" w:rsidRDefault="003619C6" w:rsidP="00632D1B">
            <w:pPr>
              <w:pStyle w:val="TTableText"/>
            </w:pPr>
            <w:r w:rsidRPr="0099071F">
              <w:t>52</w:t>
            </w:r>
          </w:p>
        </w:tc>
        <w:tc>
          <w:tcPr>
            <w:tcW w:w="1548" w:type="dxa"/>
          </w:tcPr>
          <w:p w14:paraId="059A6489" w14:textId="07B6E16B" w:rsidR="003619C6" w:rsidRPr="0099071F" w:rsidRDefault="003619C6" w:rsidP="00632D1B">
            <w:pPr>
              <w:pStyle w:val="TTableText"/>
            </w:pPr>
            <w:r w:rsidRPr="0099071F">
              <w:t>52</w:t>
            </w:r>
          </w:p>
        </w:tc>
        <w:tc>
          <w:tcPr>
            <w:tcW w:w="1548" w:type="dxa"/>
          </w:tcPr>
          <w:p w14:paraId="0F0F9E76" w14:textId="372A936C" w:rsidR="003619C6" w:rsidRPr="0099071F" w:rsidRDefault="003619C6" w:rsidP="00632D1B">
            <w:pPr>
              <w:pStyle w:val="TTableText"/>
            </w:pPr>
            <w:r w:rsidRPr="0099071F">
              <w:t>55</w:t>
            </w:r>
          </w:p>
        </w:tc>
        <w:tc>
          <w:tcPr>
            <w:tcW w:w="1548" w:type="dxa"/>
          </w:tcPr>
          <w:p w14:paraId="653EBB4E" w14:textId="4744F773" w:rsidR="003619C6" w:rsidRPr="0099071F" w:rsidRDefault="003619C6" w:rsidP="00632D1B">
            <w:pPr>
              <w:pStyle w:val="TTableText"/>
            </w:pPr>
            <w:r w:rsidRPr="0099071F">
              <w:t>54</w:t>
            </w:r>
          </w:p>
        </w:tc>
        <w:tc>
          <w:tcPr>
            <w:tcW w:w="1548" w:type="dxa"/>
          </w:tcPr>
          <w:p w14:paraId="32A48025" w14:textId="65E0695F" w:rsidR="003619C6" w:rsidRPr="0099071F" w:rsidRDefault="003619C6" w:rsidP="00632D1B">
            <w:pPr>
              <w:pStyle w:val="TTableText"/>
            </w:pPr>
            <w:r w:rsidRPr="0099071F">
              <w:t>53</w:t>
            </w:r>
          </w:p>
        </w:tc>
      </w:tr>
      <w:tr w:rsidR="003619C6" w:rsidRPr="0099071F" w14:paraId="27B44877" w14:textId="77777777" w:rsidTr="000B66FF">
        <w:tc>
          <w:tcPr>
            <w:tcW w:w="1548" w:type="dxa"/>
          </w:tcPr>
          <w:p w14:paraId="5F956209" w14:textId="0847C22D" w:rsidR="003619C6" w:rsidRPr="0099071F" w:rsidRDefault="003619C6" w:rsidP="00632D1B">
            <w:pPr>
              <w:pStyle w:val="TTableText"/>
            </w:pPr>
            <w:r w:rsidRPr="0099071F">
              <w:t>54</w:t>
            </w:r>
          </w:p>
        </w:tc>
        <w:tc>
          <w:tcPr>
            <w:tcW w:w="1548" w:type="dxa"/>
          </w:tcPr>
          <w:p w14:paraId="00DEE47E" w14:textId="46A0F25E" w:rsidR="003619C6" w:rsidRPr="0099071F" w:rsidRDefault="003619C6" w:rsidP="00632D1B">
            <w:pPr>
              <w:pStyle w:val="TTableText"/>
            </w:pPr>
            <w:r w:rsidRPr="0099071F">
              <w:t>53</w:t>
            </w:r>
          </w:p>
        </w:tc>
        <w:tc>
          <w:tcPr>
            <w:tcW w:w="1548" w:type="dxa"/>
          </w:tcPr>
          <w:p w14:paraId="01F05480" w14:textId="0DF2808B" w:rsidR="003619C6" w:rsidRPr="0099071F" w:rsidRDefault="003619C6" w:rsidP="00632D1B">
            <w:pPr>
              <w:pStyle w:val="TTableText"/>
            </w:pPr>
            <w:r w:rsidRPr="0099071F">
              <w:t>53</w:t>
            </w:r>
          </w:p>
        </w:tc>
        <w:tc>
          <w:tcPr>
            <w:tcW w:w="1548" w:type="dxa"/>
          </w:tcPr>
          <w:p w14:paraId="7BE651BE" w14:textId="569BAC3C" w:rsidR="003619C6" w:rsidRPr="0099071F" w:rsidRDefault="003619C6" w:rsidP="00632D1B">
            <w:pPr>
              <w:pStyle w:val="TTableText"/>
            </w:pPr>
            <w:r w:rsidRPr="0099071F">
              <w:t>56</w:t>
            </w:r>
          </w:p>
        </w:tc>
        <w:tc>
          <w:tcPr>
            <w:tcW w:w="1548" w:type="dxa"/>
          </w:tcPr>
          <w:p w14:paraId="4DDAE7E9" w14:textId="144EDA84" w:rsidR="003619C6" w:rsidRPr="0099071F" w:rsidRDefault="003619C6" w:rsidP="00632D1B">
            <w:pPr>
              <w:pStyle w:val="TTableText"/>
            </w:pPr>
            <w:r w:rsidRPr="0099071F">
              <w:t>55</w:t>
            </w:r>
          </w:p>
        </w:tc>
        <w:tc>
          <w:tcPr>
            <w:tcW w:w="1548" w:type="dxa"/>
          </w:tcPr>
          <w:p w14:paraId="61FFA6F1" w14:textId="6D375C51" w:rsidR="003619C6" w:rsidRPr="0099071F" w:rsidRDefault="003619C6" w:rsidP="00632D1B">
            <w:pPr>
              <w:pStyle w:val="TTableText"/>
            </w:pPr>
            <w:r w:rsidRPr="0099071F">
              <w:t>54</w:t>
            </w:r>
          </w:p>
        </w:tc>
      </w:tr>
      <w:tr w:rsidR="003619C6" w:rsidRPr="0099071F" w14:paraId="7BF2BCA8" w14:textId="77777777" w:rsidTr="000B66FF">
        <w:tc>
          <w:tcPr>
            <w:tcW w:w="1548" w:type="dxa"/>
          </w:tcPr>
          <w:p w14:paraId="4A4CB9B3" w14:textId="0AAE052F" w:rsidR="003619C6" w:rsidRPr="0099071F" w:rsidRDefault="003619C6" w:rsidP="00632D1B">
            <w:pPr>
              <w:pStyle w:val="TTableText"/>
            </w:pPr>
            <w:r w:rsidRPr="0099071F">
              <w:t>55</w:t>
            </w:r>
          </w:p>
        </w:tc>
        <w:tc>
          <w:tcPr>
            <w:tcW w:w="1548" w:type="dxa"/>
          </w:tcPr>
          <w:p w14:paraId="7C7CD1E7" w14:textId="64B90FD0" w:rsidR="003619C6" w:rsidRPr="0099071F" w:rsidRDefault="003619C6" w:rsidP="00632D1B">
            <w:pPr>
              <w:pStyle w:val="TTableText"/>
            </w:pPr>
            <w:r w:rsidRPr="0099071F">
              <w:t>54</w:t>
            </w:r>
          </w:p>
        </w:tc>
        <w:tc>
          <w:tcPr>
            <w:tcW w:w="1548" w:type="dxa"/>
          </w:tcPr>
          <w:p w14:paraId="5B8D8EDE" w14:textId="2B3A1097" w:rsidR="003619C6" w:rsidRPr="0099071F" w:rsidRDefault="003619C6" w:rsidP="00632D1B">
            <w:pPr>
              <w:pStyle w:val="TTableText"/>
            </w:pPr>
            <w:r w:rsidRPr="0099071F">
              <w:t>54</w:t>
            </w:r>
          </w:p>
        </w:tc>
        <w:tc>
          <w:tcPr>
            <w:tcW w:w="1548" w:type="dxa"/>
          </w:tcPr>
          <w:p w14:paraId="60AEAF8A" w14:textId="11BE9B71" w:rsidR="003619C6" w:rsidRPr="0099071F" w:rsidRDefault="003619C6" w:rsidP="00632D1B">
            <w:pPr>
              <w:pStyle w:val="TTableText"/>
            </w:pPr>
            <w:r w:rsidRPr="0099071F">
              <w:t>57</w:t>
            </w:r>
          </w:p>
        </w:tc>
        <w:tc>
          <w:tcPr>
            <w:tcW w:w="1548" w:type="dxa"/>
          </w:tcPr>
          <w:p w14:paraId="2891399F" w14:textId="2CC96D46" w:rsidR="003619C6" w:rsidRPr="0099071F" w:rsidRDefault="003619C6" w:rsidP="00632D1B">
            <w:pPr>
              <w:pStyle w:val="TTableText"/>
            </w:pPr>
            <w:r w:rsidRPr="0099071F">
              <w:t>56</w:t>
            </w:r>
          </w:p>
        </w:tc>
        <w:tc>
          <w:tcPr>
            <w:tcW w:w="1548" w:type="dxa"/>
          </w:tcPr>
          <w:p w14:paraId="665C3F3C" w14:textId="7FDD8476" w:rsidR="003619C6" w:rsidRPr="0099071F" w:rsidRDefault="003619C6" w:rsidP="00632D1B">
            <w:pPr>
              <w:pStyle w:val="TTableText"/>
            </w:pPr>
            <w:r w:rsidRPr="0099071F">
              <w:t>55</w:t>
            </w:r>
          </w:p>
        </w:tc>
      </w:tr>
      <w:tr w:rsidR="003619C6" w:rsidRPr="0099071F" w14:paraId="0BFF499C" w14:textId="77777777" w:rsidTr="000B66FF">
        <w:tc>
          <w:tcPr>
            <w:tcW w:w="1548" w:type="dxa"/>
          </w:tcPr>
          <w:p w14:paraId="2A3C6D66" w14:textId="77A6BC73" w:rsidR="003619C6" w:rsidRPr="0099071F" w:rsidRDefault="003619C6" w:rsidP="00632D1B">
            <w:pPr>
              <w:pStyle w:val="TTableText"/>
            </w:pPr>
            <w:r w:rsidRPr="0099071F">
              <w:t>56</w:t>
            </w:r>
          </w:p>
        </w:tc>
        <w:tc>
          <w:tcPr>
            <w:tcW w:w="1548" w:type="dxa"/>
          </w:tcPr>
          <w:p w14:paraId="6B3D98FA" w14:textId="59938803" w:rsidR="003619C6" w:rsidRPr="0099071F" w:rsidRDefault="003619C6" w:rsidP="00632D1B">
            <w:pPr>
              <w:pStyle w:val="TTableText"/>
            </w:pPr>
            <w:r w:rsidRPr="0099071F">
              <w:t>55</w:t>
            </w:r>
          </w:p>
        </w:tc>
        <w:tc>
          <w:tcPr>
            <w:tcW w:w="1548" w:type="dxa"/>
          </w:tcPr>
          <w:p w14:paraId="35228E21" w14:textId="6EA0431F" w:rsidR="003619C6" w:rsidRPr="0099071F" w:rsidRDefault="003619C6" w:rsidP="00632D1B">
            <w:pPr>
              <w:pStyle w:val="TTableText"/>
            </w:pPr>
            <w:r w:rsidRPr="0099071F">
              <w:t>55</w:t>
            </w:r>
          </w:p>
        </w:tc>
        <w:tc>
          <w:tcPr>
            <w:tcW w:w="1548" w:type="dxa"/>
          </w:tcPr>
          <w:p w14:paraId="09B363A1" w14:textId="709E2A35" w:rsidR="003619C6" w:rsidRPr="0099071F" w:rsidRDefault="003619C6" w:rsidP="00632D1B">
            <w:pPr>
              <w:pStyle w:val="TTableText"/>
            </w:pPr>
            <w:r w:rsidRPr="0099071F">
              <w:t>58</w:t>
            </w:r>
          </w:p>
        </w:tc>
        <w:tc>
          <w:tcPr>
            <w:tcW w:w="1548" w:type="dxa"/>
          </w:tcPr>
          <w:p w14:paraId="4201D095" w14:textId="625546A9" w:rsidR="003619C6" w:rsidRPr="0099071F" w:rsidRDefault="003619C6" w:rsidP="00632D1B">
            <w:pPr>
              <w:pStyle w:val="TTableText"/>
            </w:pPr>
            <w:r w:rsidRPr="0099071F">
              <w:t>57</w:t>
            </w:r>
          </w:p>
        </w:tc>
        <w:tc>
          <w:tcPr>
            <w:tcW w:w="1548" w:type="dxa"/>
          </w:tcPr>
          <w:p w14:paraId="5AABCDB4" w14:textId="702F9894" w:rsidR="003619C6" w:rsidRPr="0099071F" w:rsidRDefault="003619C6" w:rsidP="00632D1B">
            <w:pPr>
              <w:pStyle w:val="TTableText"/>
            </w:pPr>
            <w:r w:rsidRPr="0099071F">
              <w:t>56</w:t>
            </w:r>
          </w:p>
        </w:tc>
      </w:tr>
      <w:tr w:rsidR="003619C6" w:rsidRPr="0099071F" w14:paraId="6BC2FEEF" w14:textId="77777777" w:rsidTr="000B66FF">
        <w:tc>
          <w:tcPr>
            <w:tcW w:w="1548" w:type="dxa"/>
          </w:tcPr>
          <w:p w14:paraId="5BB7A9A1" w14:textId="417D104E" w:rsidR="003619C6" w:rsidRPr="0099071F" w:rsidRDefault="003619C6" w:rsidP="00632D1B">
            <w:pPr>
              <w:pStyle w:val="TTableText"/>
            </w:pPr>
            <w:r w:rsidRPr="0099071F">
              <w:t>57</w:t>
            </w:r>
          </w:p>
        </w:tc>
        <w:tc>
          <w:tcPr>
            <w:tcW w:w="1548" w:type="dxa"/>
          </w:tcPr>
          <w:p w14:paraId="2FF37C07" w14:textId="2A071B8A" w:rsidR="003619C6" w:rsidRPr="0099071F" w:rsidRDefault="003619C6" w:rsidP="00632D1B">
            <w:pPr>
              <w:pStyle w:val="TTableText"/>
            </w:pPr>
            <w:r w:rsidRPr="0099071F">
              <w:t>56</w:t>
            </w:r>
          </w:p>
        </w:tc>
        <w:tc>
          <w:tcPr>
            <w:tcW w:w="1548" w:type="dxa"/>
          </w:tcPr>
          <w:p w14:paraId="2AE9D9A8" w14:textId="1A9223C3" w:rsidR="003619C6" w:rsidRPr="0099071F" w:rsidRDefault="003619C6" w:rsidP="00632D1B">
            <w:pPr>
              <w:pStyle w:val="TTableText"/>
            </w:pPr>
            <w:r w:rsidRPr="0099071F">
              <w:t>56</w:t>
            </w:r>
          </w:p>
        </w:tc>
        <w:tc>
          <w:tcPr>
            <w:tcW w:w="1548" w:type="dxa"/>
          </w:tcPr>
          <w:p w14:paraId="684FD5F3" w14:textId="4BB6FD15" w:rsidR="003619C6" w:rsidRPr="0099071F" w:rsidRDefault="003619C6" w:rsidP="00632D1B">
            <w:pPr>
              <w:pStyle w:val="TTableText"/>
            </w:pPr>
            <w:r w:rsidRPr="0099071F">
              <w:t>59</w:t>
            </w:r>
          </w:p>
        </w:tc>
        <w:tc>
          <w:tcPr>
            <w:tcW w:w="1548" w:type="dxa"/>
          </w:tcPr>
          <w:p w14:paraId="59CFB5E6" w14:textId="473D431E" w:rsidR="003619C6" w:rsidRPr="0099071F" w:rsidRDefault="003619C6" w:rsidP="00632D1B">
            <w:pPr>
              <w:pStyle w:val="TTableText"/>
            </w:pPr>
            <w:r w:rsidRPr="0099071F">
              <w:t>58</w:t>
            </w:r>
          </w:p>
        </w:tc>
        <w:tc>
          <w:tcPr>
            <w:tcW w:w="1548" w:type="dxa"/>
          </w:tcPr>
          <w:p w14:paraId="1082249B" w14:textId="6CFD4D64" w:rsidR="003619C6" w:rsidRPr="0099071F" w:rsidRDefault="003619C6" w:rsidP="00632D1B">
            <w:pPr>
              <w:pStyle w:val="TTableText"/>
            </w:pPr>
            <w:r w:rsidRPr="0099071F">
              <w:t>57</w:t>
            </w:r>
          </w:p>
        </w:tc>
      </w:tr>
      <w:tr w:rsidR="00971CA4" w:rsidRPr="0099071F" w14:paraId="4FA8AED1" w14:textId="77777777" w:rsidTr="000B66FF">
        <w:tc>
          <w:tcPr>
            <w:tcW w:w="1548" w:type="dxa"/>
          </w:tcPr>
          <w:p w14:paraId="32BB129B" w14:textId="492D4E7E" w:rsidR="00971CA4" w:rsidRPr="0099071F" w:rsidRDefault="00971CA4" w:rsidP="00632D1B">
            <w:pPr>
              <w:pStyle w:val="TTableText"/>
            </w:pPr>
            <w:r w:rsidRPr="0099071F">
              <w:t>58</w:t>
            </w:r>
          </w:p>
        </w:tc>
        <w:tc>
          <w:tcPr>
            <w:tcW w:w="1548" w:type="dxa"/>
          </w:tcPr>
          <w:p w14:paraId="4DC5A0D8" w14:textId="3B236529" w:rsidR="00971CA4" w:rsidRPr="0099071F" w:rsidRDefault="00971CA4" w:rsidP="00632D1B">
            <w:pPr>
              <w:pStyle w:val="TTableText"/>
            </w:pPr>
            <w:r w:rsidRPr="0099071F">
              <w:t>57</w:t>
            </w:r>
          </w:p>
        </w:tc>
        <w:tc>
          <w:tcPr>
            <w:tcW w:w="1548" w:type="dxa"/>
          </w:tcPr>
          <w:p w14:paraId="31B864D2" w14:textId="7372BA3E" w:rsidR="00971CA4" w:rsidRPr="0099071F" w:rsidRDefault="00971CA4" w:rsidP="00632D1B">
            <w:pPr>
              <w:pStyle w:val="TTableText"/>
            </w:pPr>
            <w:r w:rsidRPr="0099071F">
              <w:t>57</w:t>
            </w:r>
          </w:p>
        </w:tc>
        <w:tc>
          <w:tcPr>
            <w:tcW w:w="1548" w:type="dxa"/>
          </w:tcPr>
          <w:p w14:paraId="0A00AAC7" w14:textId="6550AA61" w:rsidR="00971CA4" w:rsidRPr="0099071F" w:rsidRDefault="00971CA4" w:rsidP="00632D1B">
            <w:pPr>
              <w:pStyle w:val="TTableText"/>
            </w:pPr>
            <w:r w:rsidRPr="0099071F">
              <w:t>60</w:t>
            </w:r>
          </w:p>
        </w:tc>
        <w:tc>
          <w:tcPr>
            <w:tcW w:w="1548" w:type="dxa"/>
          </w:tcPr>
          <w:p w14:paraId="56A449A4" w14:textId="21767154" w:rsidR="00971CA4" w:rsidRPr="0099071F" w:rsidRDefault="00971CA4" w:rsidP="00632D1B">
            <w:pPr>
              <w:pStyle w:val="TTableText"/>
            </w:pPr>
            <w:r w:rsidRPr="0099071F">
              <w:t>59</w:t>
            </w:r>
          </w:p>
        </w:tc>
        <w:tc>
          <w:tcPr>
            <w:tcW w:w="1548" w:type="dxa"/>
          </w:tcPr>
          <w:p w14:paraId="77A9FF01" w14:textId="7301CA51" w:rsidR="00971CA4" w:rsidRPr="0099071F" w:rsidRDefault="00971CA4" w:rsidP="00632D1B">
            <w:pPr>
              <w:pStyle w:val="TTableText"/>
            </w:pPr>
            <w:r w:rsidRPr="0099071F">
              <w:t>58</w:t>
            </w:r>
          </w:p>
        </w:tc>
      </w:tr>
      <w:tr w:rsidR="00971CA4" w:rsidRPr="0099071F" w14:paraId="355F6A1A" w14:textId="77777777" w:rsidTr="000B66FF">
        <w:tc>
          <w:tcPr>
            <w:tcW w:w="1548" w:type="dxa"/>
          </w:tcPr>
          <w:p w14:paraId="15475FAB" w14:textId="434254F8" w:rsidR="00971CA4" w:rsidRPr="0099071F" w:rsidRDefault="00971CA4" w:rsidP="00632D1B">
            <w:pPr>
              <w:pStyle w:val="TTableText"/>
            </w:pPr>
            <w:r w:rsidRPr="0099071F">
              <w:t>59</w:t>
            </w:r>
          </w:p>
        </w:tc>
        <w:tc>
          <w:tcPr>
            <w:tcW w:w="1548" w:type="dxa"/>
          </w:tcPr>
          <w:p w14:paraId="6E2DF17E" w14:textId="4AADDEC9" w:rsidR="00971CA4" w:rsidRPr="0099071F" w:rsidRDefault="00971CA4" w:rsidP="00632D1B">
            <w:pPr>
              <w:pStyle w:val="TTableText"/>
            </w:pPr>
            <w:r w:rsidRPr="0099071F">
              <w:t>58</w:t>
            </w:r>
          </w:p>
        </w:tc>
        <w:tc>
          <w:tcPr>
            <w:tcW w:w="1548" w:type="dxa"/>
          </w:tcPr>
          <w:p w14:paraId="73966ED3" w14:textId="135FC487" w:rsidR="00971CA4" w:rsidRPr="0099071F" w:rsidRDefault="00971CA4" w:rsidP="00632D1B">
            <w:pPr>
              <w:pStyle w:val="TTableText"/>
            </w:pPr>
            <w:r w:rsidRPr="0099071F">
              <w:t>58</w:t>
            </w:r>
          </w:p>
        </w:tc>
        <w:tc>
          <w:tcPr>
            <w:tcW w:w="1548" w:type="dxa"/>
          </w:tcPr>
          <w:p w14:paraId="6D267ED3" w14:textId="4E1F44EE" w:rsidR="00971CA4" w:rsidRPr="0099071F" w:rsidRDefault="00971CA4" w:rsidP="00632D1B">
            <w:pPr>
              <w:pStyle w:val="TTableText"/>
            </w:pPr>
            <w:r w:rsidRPr="0099071F">
              <w:t>61</w:t>
            </w:r>
          </w:p>
        </w:tc>
        <w:tc>
          <w:tcPr>
            <w:tcW w:w="1548" w:type="dxa"/>
          </w:tcPr>
          <w:p w14:paraId="78DC4D53" w14:textId="34FE8C58" w:rsidR="00971CA4" w:rsidRPr="0099071F" w:rsidRDefault="00971CA4" w:rsidP="00632D1B">
            <w:pPr>
              <w:pStyle w:val="TTableText"/>
            </w:pPr>
            <w:r w:rsidRPr="0099071F">
              <w:t>60</w:t>
            </w:r>
          </w:p>
        </w:tc>
        <w:tc>
          <w:tcPr>
            <w:tcW w:w="1548" w:type="dxa"/>
          </w:tcPr>
          <w:p w14:paraId="368F5FEA" w14:textId="26BB8122" w:rsidR="00971CA4" w:rsidRPr="0099071F" w:rsidRDefault="00971CA4" w:rsidP="00632D1B">
            <w:pPr>
              <w:pStyle w:val="TTableText"/>
            </w:pPr>
            <w:r w:rsidRPr="0099071F">
              <w:t>59</w:t>
            </w:r>
          </w:p>
        </w:tc>
      </w:tr>
      <w:tr w:rsidR="00971CA4" w:rsidRPr="0099071F" w14:paraId="2060CAF2" w14:textId="77777777" w:rsidTr="000B66FF">
        <w:tc>
          <w:tcPr>
            <w:tcW w:w="1548" w:type="dxa"/>
          </w:tcPr>
          <w:p w14:paraId="287635F9" w14:textId="59F743BD" w:rsidR="00971CA4" w:rsidRPr="0099071F" w:rsidRDefault="00971CA4" w:rsidP="00632D1B">
            <w:pPr>
              <w:pStyle w:val="TTableText"/>
            </w:pPr>
            <w:r w:rsidRPr="0099071F">
              <w:t>60</w:t>
            </w:r>
          </w:p>
        </w:tc>
        <w:tc>
          <w:tcPr>
            <w:tcW w:w="1548" w:type="dxa"/>
          </w:tcPr>
          <w:p w14:paraId="5A0152B8" w14:textId="29D9DBFA" w:rsidR="00971CA4" w:rsidRPr="0099071F" w:rsidRDefault="00971CA4" w:rsidP="00632D1B">
            <w:pPr>
              <w:pStyle w:val="TTableText"/>
            </w:pPr>
            <w:r w:rsidRPr="0099071F">
              <w:t>59</w:t>
            </w:r>
          </w:p>
        </w:tc>
        <w:tc>
          <w:tcPr>
            <w:tcW w:w="1548" w:type="dxa"/>
          </w:tcPr>
          <w:p w14:paraId="7FCF3EB2" w14:textId="5C032703" w:rsidR="00971CA4" w:rsidRPr="0099071F" w:rsidRDefault="00971CA4" w:rsidP="00632D1B">
            <w:pPr>
              <w:pStyle w:val="TTableText"/>
            </w:pPr>
            <w:r w:rsidRPr="0099071F">
              <w:t>59</w:t>
            </w:r>
          </w:p>
        </w:tc>
        <w:tc>
          <w:tcPr>
            <w:tcW w:w="1548" w:type="dxa"/>
          </w:tcPr>
          <w:p w14:paraId="4CA53B68" w14:textId="530E4CCC" w:rsidR="00971CA4" w:rsidRPr="0099071F" w:rsidRDefault="00971CA4" w:rsidP="00632D1B">
            <w:pPr>
              <w:pStyle w:val="TTableText"/>
            </w:pPr>
            <w:r w:rsidRPr="0099071F">
              <w:t>62</w:t>
            </w:r>
          </w:p>
        </w:tc>
        <w:tc>
          <w:tcPr>
            <w:tcW w:w="1548" w:type="dxa"/>
          </w:tcPr>
          <w:p w14:paraId="79E4F1A6" w14:textId="52AF63F1" w:rsidR="00971CA4" w:rsidRPr="0099071F" w:rsidRDefault="00971CA4" w:rsidP="00632D1B">
            <w:pPr>
              <w:pStyle w:val="TTableText"/>
            </w:pPr>
            <w:r w:rsidRPr="0099071F">
              <w:t>61</w:t>
            </w:r>
          </w:p>
        </w:tc>
        <w:tc>
          <w:tcPr>
            <w:tcW w:w="1548" w:type="dxa"/>
          </w:tcPr>
          <w:p w14:paraId="5F176A95" w14:textId="0255CB00" w:rsidR="00971CA4" w:rsidRPr="0099071F" w:rsidRDefault="00971CA4" w:rsidP="00632D1B">
            <w:pPr>
              <w:pStyle w:val="TTableText"/>
            </w:pPr>
            <w:r w:rsidRPr="0099071F">
              <w:t>60</w:t>
            </w:r>
          </w:p>
        </w:tc>
      </w:tr>
      <w:tr w:rsidR="00971CA4" w:rsidRPr="0099071F" w14:paraId="1A376813" w14:textId="77777777" w:rsidTr="000B66FF">
        <w:tc>
          <w:tcPr>
            <w:tcW w:w="1548" w:type="dxa"/>
          </w:tcPr>
          <w:p w14:paraId="3C566035" w14:textId="44E3B864" w:rsidR="00971CA4" w:rsidRPr="0099071F" w:rsidRDefault="00971CA4" w:rsidP="00632D1B">
            <w:pPr>
              <w:pStyle w:val="TTableText"/>
            </w:pPr>
            <w:r w:rsidRPr="0099071F">
              <w:t>61</w:t>
            </w:r>
          </w:p>
        </w:tc>
        <w:tc>
          <w:tcPr>
            <w:tcW w:w="1548" w:type="dxa"/>
          </w:tcPr>
          <w:p w14:paraId="58B5B73B" w14:textId="16063C01" w:rsidR="00971CA4" w:rsidRPr="0099071F" w:rsidRDefault="00971CA4" w:rsidP="00632D1B">
            <w:pPr>
              <w:pStyle w:val="TTableText"/>
            </w:pPr>
            <w:r w:rsidRPr="0099071F">
              <w:t>60</w:t>
            </w:r>
          </w:p>
        </w:tc>
        <w:tc>
          <w:tcPr>
            <w:tcW w:w="1548" w:type="dxa"/>
          </w:tcPr>
          <w:p w14:paraId="4E433470" w14:textId="7FFC923A" w:rsidR="00971CA4" w:rsidRPr="0099071F" w:rsidRDefault="00971CA4" w:rsidP="00632D1B">
            <w:pPr>
              <w:pStyle w:val="TTableText"/>
            </w:pPr>
            <w:r w:rsidRPr="0099071F">
              <w:t>60</w:t>
            </w:r>
          </w:p>
        </w:tc>
        <w:tc>
          <w:tcPr>
            <w:tcW w:w="1548" w:type="dxa"/>
          </w:tcPr>
          <w:p w14:paraId="033F9D02" w14:textId="3852054E" w:rsidR="00971CA4" w:rsidRPr="0099071F" w:rsidRDefault="00971CA4" w:rsidP="00632D1B">
            <w:pPr>
              <w:pStyle w:val="TTableText"/>
            </w:pPr>
            <w:r w:rsidRPr="0099071F">
              <w:t>63</w:t>
            </w:r>
          </w:p>
        </w:tc>
        <w:tc>
          <w:tcPr>
            <w:tcW w:w="1548" w:type="dxa"/>
          </w:tcPr>
          <w:p w14:paraId="3A7713EB" w14:textId="2F669361" w:rsidR="00971CA4" w:rsidRPr="0099071F" w:rsidRDefault="00971CA4" w:rsidP="00632D1B">
            <w:pPr>
              <w:pStyle w:val="TTableText"/>
            </w:pPr>
            <w:r w:rsidRPr="0099071F">
              <w:t>62</w:t>
            </w:r>
          </w:p>
        </w:tc>
        <w:tc>
          <w:tcPr>
            <w:tcW w:w="1548" w:type="dxa"/>
          </w:tcPr>
          <w:p w14:paraId="0543EF13" w14:textId="305963B7" w:rsidR="00971CA4" w:rsidRPr="0099071F" w:rsidRDefault="00971CA4" w:rsidP="00632D1B">
            <w:pPr>
              <w:pStyle w:val="TTableText"/>
            </w:pPr>
            <w:r w:rsidRPr="0099071F">
              <w:t>61</w:t>
            </w:r>
          </w:p>
        </w:tc>
      </w:tr>
      <w:tr w:rsidR="00971CA4" w:rsidRPr="0099071F" w14:paraId="53844A71" w14:textId="77777777" w:rsidTr="000B66FF">
        <w:tc>
          <w:tcPr>
            <w:tcW w:w="1548" w:type="dxa"/>
          </w:tcPr>
          <w:p w14:paraId="5AA04EE8" w14:textId="16045D5D" w:rsidR="00971CA4" w:rsidRPr="0099071F" w:rsidRDefault="00971CA4" w:rsidP="00632D1B">
            <w:pPr>
              <w:pStyle w:val="TTableText"/>
            </w:pPr>
            <w:r w:rsidRPr="0099071F">
              <w:t>62</w:t>
            </w:r>
          </w:p>
        </w:tc>
        <w:tc>
          <w:tcPr>
            <w:tcW w:w="1548" w:type="dxa"/>
          </w:tcPr>
          <w:p w14:paraId="5300085A" w14:textId="489634F2" w:rsidR="00971CA4" w:rsidRPr="0099071F" w:rsidRDefault="00971CA4" w:rsidP="00632D1B">
            <w:pPr>
              <w:pStyle w:val="TTableText"/>
            </w:pPr>
            <w:r w:rsidRPr="0099071F">
              <w:t xml:space="preserve">n/a (added </w:t>
            </w:r>
            <w:r w:rsidR="00D35C33" w:rsidRPr="0099071F">
              <w:t>‘s</w:t>
            </w:r>
            <w:r w:rsidR="00351A91" w:rsidRPr="0099071F">
              <w:t>ection</w:t>
            </w:r>
            <w:r w:rsidRPr="0099071F">
              <w:t xml:space="preserve"> 62: Student accommodation that is not an HMO</w:t>
            </w:r>
            <w:r w:rsidR="00697F6F">
              <w:t>”</w:t>
            </w:r>
            <w:r w:rsidRPr="0099071F">
              <w:t>)</w:t>
            </w:r>
          </w:p>
        </w:tc>
        <w:tc>
          <w:tcPr>
            <w:tcW w:w="1548" w:type="dxa"/>
          </w:tcPr>
          <w:p w14:paraId="434D3804" w14:textId="760F2A5C" w:rsidR="00971CA4" w:rsidRPr="0099071F" w:rsidRDefault="00971CA4" w:rsidP="00632D1B">
            <w:pPr>
              <w:pStyle w:val="TTableText"/>
            </w:pPr>
            <w:r w:rsidRPr="0099071F">
              <w:t xml:space="preserve">n/a (added </w:t>
            </w:r>
            <w:r w:rsidR="00D35C33" w:rsidRPr="0099071F">
              <w:t>‘s</w:t>
            </w:r>
            <w:r w:rsidR="00351A91" w:rsidRPr="0099071F">
              <w:t>ection</w:t>
            </w:r>
            <w:r w:rsidRPr="0099071F">
              <w:t xml:space="preserve"> 62: Student accommodation that is not an HMO</w:t>
            </w:r>
            <w:r w:rsidR="00697F6F">
              <w:t>”</w:t>
            </w:r>
            <w:r w:rsidRPr="0099071F">
              <w:t>)</w:t>
            </w:r>
          </w:p>
        </w:tc>
        <w:tc>
          <w:tcPr>
            <w:tcW w:w="1548" w:type="dxa"/>
          </w:tcPr>
          <w:p w14:paraId="046ACAB2" w14:textId="23DCD620" w:rsidR="00971CA4" w:rsidRPr="0099071F" w:rsidRDefault="00971CA4" w:rsidP="00632D1B">
            <w:pPr>
              <w:pStyle w:val="TTableText"/>
            </w:pPr>
            <w:r w:rsidRPr="0099071F">
              <w:t xml:space="preserve">n/a (added </w:t>
            </w:r>
            <w:r w:rsidR="00D35C33" w:rsidRPr="0099071F">
              <w:t>‘s</w:t>
            </w:r>
            <w:r w:rsidR="00351A91" w:rsidRPr="0099071F">
              <w:t>ection</w:t>
            </w:r>
            <w:r w:rsidRPr="0099071F">
              <w:t xml:space="preserve"> 62: Student accommodation that is not an HMO</w:t>
            </w:r>
            <w:r w:rsidR="00697F6F">
              <w:t>”</w:t>
            </w:r>
            <w:r w:rsidRPr="0099071F">
              <w:t>)</w:t>
            </w:r>
          </w:p>
        </w:tc>
        <w:tc>
          <w:tcPr>
            <w:tcW w:w="1548" w:type="dxa"/>
          </w:tcPr>
          <w:p w14:paraId="0FEECEF5" w14:textId="5B221CB9" w:rsidR="00971CA4" w:rsidRPr="0099071F" w:rsidRDefault="00971CA4" w:rsidP="00632D1B">
            <w:pPr>
              <w:pStyle w:val="TTableText"/>
            </w:pPr>
            <w:r w:rsidRPr="0099071F">
              <w:t>63</w:t>
            </w:r>
          </w:p>
        </w:tc>
        <w:tc>
          <w:tcPr>
            <w:tcW w:w="1548" w:type="dxa"/>
          </w:tcPr>
          <w:p w14:paraId="57863AA2" w14:textId="325E3470" w:rsidR="00971CA4" w:rsidRPr="0099071F" w:rsidRDefault="00971CA4" w:rsidP="00632D1B">
            <w:pPr>
              <w:pStyle w:val="TTableText"/>
            </w:pPr>
            <w:r w:rsidRPr="0099071F">
              <w:t>62</w:t>
            </w:r>
          </w:p>
        </w:tc>
      </w:tr>
      <w:tr w:rsidR="00971CA4" w:rsidRPr="0099071F" w14:paraId="2358F56C" w14:textId="77777777" w:rsidTr="000B66FF">
        <w:tc>
          <w:tcPr>
            <w:tcW w:w="1548" w:type="dxa"/>
          </w:tcPr>
          <w:p w14:paraId="1528B8FB" w14:textId="4BD5A5FA" w:rsidR="00971CA4" w:rsidRPr="0099071F" w:rsidRDefault="00971CA4" w:rsidP="00632D1B">
            <w:pPr>
              <w:pStyle w:val="TTableText"/>
            </w:pPr>
            <w:r w:rsidRPr="0099071F">
              <w:t>63</w:t>
            </w:r>
          </w:p>
        </w:tc>
        <w:tc>
          <w:tcPr>
            <w:tcW w:w="1548" w:type="dxa"/>
          </w:tcPr>
          <w:p w14:paraId="564D2630" w14:textId="0FED6C69" w:rsidR="00971CA4" w:rsidRPr="0099071F" w:rsidRDefault="00971CA4" w:rsidP="00632D1B">
            <w:pPr>
              <w:pStyle w:val="TTableText"/>
            </w:pPr>
            <w:r w:rsidRPr="0099071F">
              <w:t>61</w:t>
            </w:r>
          </w:p>
        </w:tc>
        <w:tc>
          <w:tcPr>
            <w:tcW w:w="1548" w:type="dxa"/>
          </w:tcPr>
          <w:p w14:paraId="68BED155" w14:textId="525762A2" w:rsidR="00971CA4" w:rsidRPr="0099071F" w:rsidRDefault="00971CA4" w:rsidP="00632D1B">
            <w:pPr>
              <w:pStyle w:val="TTableText"/>
            </w:pPr>
            <w:r w:rsidRPr="0099071F">
              <w:t>61</w:t>
            </w:r>
          </w:p>
        </w:tc>
        <w:tc>
          <w:tcPr>
            <w:tcW w:w="1548" w:type="dxa"/>
          </w:tcPr>
          <w:p w14:paraId="7B71982C" w14:textId="1C3981BC" w:rsidR="00971CA4" w:rsidRPr="0099071F" w:rsidRDefault="00971CA4" w:rsidP="00632D1B">
            <w:pPr>
              <w:pStyle w:val="TTableText"/>
            </w:pPr>
            <w:r w:rsidRPr="0099071F">
              <w:t>64</w:t>
            </w:r>
          </w:p>
        </w:tc>
        <w:tc>
          <w:tcPr>
            <w:tcW w:w="1548" w:type="dxa"/>
          </w:tcPr>
          <w:p w14:paraId="4FE7B836" w14:textId="476C79F5" w:rsidR="00971CA4" w:rsidRPr="0099071F" w:rsidRDefault="00971CA4" w:rsidP="00632D1B">
            <w:pPr>
              <w:pStyle w:val="TTableText"/>
            </w:pPr>
            <w:r w:rsidRPr="0099071F">
              <w:t>64</w:t>
            </w:r>
          </w:p>
        </w:tc>
        <w:tc>
          <w:tcPr>
            <w:tcW w:w="1548" w:type="dxa"/>
          </w:tcPr>
          <w:p w14:paraId="0792BC93" w14:textId="630E76F1" w:rsidR="00971CA4" w:rsidRPr="0099071F" w:rsidRDefault="00971CA4" w:rsidP="00632D1B">
            <w:pPr>
              <w:pStyle w:val="TTableText"/>
            </w:pPr>
            <w:r w:rsidRPr="0099071F">
              <w:t>63</w:t>
            </w:r>
          </w:p>
        </w:tc>
      </w:tr>
      <w:tr w:rsidR="00971CA4" w:rsidRPr="0099071F" w14:paraId="64E519FB" w14:textId="77777777" w:rsidTr="000B66FF">
        <w:tc>
          <w:tcPr>
            <w:tcW w:w="1548" w:type="dxa"/>
          </w:tcPr>
          <w:p w14:paraId="26CBF58B" w14:textId="5840DB02" w:rsidR="00971CA4" w:rsidRPr="0099071F" w:rsidRDefault="00971CA4" w:rsidP="00632D1B">
            <w:pPr>
              <w:pStyle w:val="TTableText"/>
            </w:pPr>
            <w:r w:rsidRPr="0099071F">
              <w:t>64</w:t>
            </w:r>
          </w:p>
        </w:tc>
        <w:tc>
          <w:tcPr>
            <w:tcW w:w="1548" w:type="dxa"/>
          </w:tcPr>
          <w:p w14:paraId="7997B002" w14:textId="58D0C772" w:rsidR="00971CA4" w:rsidRPr="0099071F" w:rsidRDefault="00971CA4" w:rsidP="00632D1B">
            <w:pPr>
              <w:pStyle w:val="TTableText"/>
            </w:pPr>
            <w:r w:rsidRPr="0099071F">
              <w:t>62</w:t>
            </w:r>
          </w:p>
        </w:tc>
        <w:tc>
          <w:tcPr>
            <w:tcW w:w="1548" w:type="dxa"/>
          </w:tcPr>
          <w:p w14:paraId="4B4826C0" w14:textId="7D6FB7FD" w:rsidR="00971CA4" w:rsidRPr="0099071F" w:rsidRDefault="00971CA4" w:rsidP="00632D1B">
            <w:pPr>
              <w:pStyle w:val="TTableText"/>
            </w:pPr>
            <w:r w:rsidRPr="0099071F">
              <w:t>62</w:t>
            </w:r>
          </w:p>
        </w:tc>
        <w:tc>
          <w:tcPr>
            <w:tcW w:w="1548" w:type="dxa"/>
          </w:tcPr>
          <w:p w14:paraId="2A036E7D" w14:textId="39150917" w:rsidR="00971CA4" w:rsidRPr="0099071F" w:rsidRDefault="00971CA4" w:rsidP="00632D1B">
            <w:pPr>
              <w:pStyle w:val="TTableText"/>
            </w:pPr>
            <w:r w:rsidRPr="0099071F">
              <w:t>65</w:t>
            </w:r>
          </w:p>
        </w:tc>
        <w:tc>
          <w:tcPr>
            <w:tcW w:w="1548" w:type="dxa"/>
          </w:tcPr>
          <w:p w14:paraId="60B289F9" w14:textId="01123FC5" w:rsidR="00971CA4" w:rsidRPr="0099071F" w:rsidRDefault="00971CA4" w:rsidP="00632D1B">
            <w:pPr>
              <w:pStyle w:val="TTableText"/>
            </w:pPr>
            <w:r w:rsidRPr="0099071F">
              <w:t>65</w:t>
            </w:r>
          </w:p>
        </w:tc>
        <w:tc>
          <w:tcPr>
            <w:tcW w:w="1548" w:type="dxa"/>
          </w:tcPr>
          <w:p w14:paraId="3C640A1F" w14:textId="3CF5D59D" w:rsidR="00971CA4" w:rsidRPr="0099071F" w:rsidRDefault="00971CA4" w:rsidP="00632D1B">
            <w:pPr>
              <w:pStyle w:val="TTableText"/>
            </w:pPr>
            <w:r w:rsidRPr="0099071F">
              <w:t>64</w:t>
            </w:r>
          </w:p>
        </w:tc>
      </w:tr>
      <w:tr w:rsidR="00971CA4" w:rsidRPr="0099071F" w14:paraId="356E0F0C" w14:textId="77777777" w:rsidTr="000B66FF">
        <w:tc>
          <w:tcPr>
            <w:tcW w:w="1548" w:type="dxa"/>
          </w:tcPr>
          <w:p w14:paraId="4422A067" w14:textId="774D2922" w:rsidR="00971CA4" w:rsidRPr="0099071F" w:rsidRDefault="00971CA4" w:rsidP="00632D1B">
            <w:pPr>
              <w:pStyle w:val="TTableText"/>
            </w:pPr>
            <w:r w:rsidRPr="0099071F">
              <w:t>65</w:t>
            </w:r>
          </w:p>
        </w:tc>
        <w:tc>
          <w:tcPr>
            <w:tcW w:w="1548" w:type="dxa"/>
          </w:tcPr>
          <w:p w14:paraId="7F7070AC" w14:textId="3F877B62" w:rsidR="00971CA4" w:rsidRPr="0099071F" w:rsidRDefault="00971CA4" w:rsidP="00632D1B">
            <w:pPr>
              <w:pStyle w:val="TTableText"/>
            </w:pPr>
            <w:r w:rsidRPr="0099071F">
              <w:t>63</w:t>
            </w:r>
          </w:p>
        </w:tc>
        <w:tc>
          <w:tcPr>
            <w:tcW w:w="1548" w:type="dxa"/>
          </w:tcPr>
          <w:p w14:paraId="179F6DD9" w14:textId="41F26EA1" w:rsidR="00971CA4" w:rsidRPr="0099071F" w:rsidRDefault="00971CA4" w:rsidP="00632D1B">
            <w:pPr>
              <w:pStyle w:val="TTableText"/>
            </w:pPr>
            <w:r w:rsidRPr="0099071F">
              <w:t>63</w:t>
            </w:r>
          </w:p>
        </w:tc>
        <w:tc>
          <w:tcPr>
            <w:tcW w:w="1548" w:type="dxa"/>
          </w:tcPr>
          <w:p w14:paraId="5A45DEF2" w14:textId="64F53703" w:rsidR="00971CA4" w:rsidRPr="0099071F" w:rsidRDefault="00971CA4" w:rsidP="00632D1B">
            <w:pPr>
              <w:pStyle w:val="TTableText"/>
            </w:pPr>
            <w:r w:rsidRPr="0099071F">
              <w:t>66</w:t>
            </w:r>
          </w:p>
        </w:tc>
        <w:tc>
          <w:tcPr>
            <w:tcW w:w="1548" w:type="dxa"/>
          </w:tcPr>
          <w:p w14:paraId="4586BDD5" w14:textId="61B35153" w:rsidR="00971CA4" w:rsidRPr="0099071F" w:rsidRDefault="00971CA4" w:rsidP="00632D1B">
            <w:pPr>
              <w:pStyle w:val="TTableText"/>
            </w:pPr>
            <w:r w:rsidRPr="0099071F">
              <w:t>66</w:t>
            </w:r>
          </w:p>
        </w:tc>
        <w:tc>
          <w:tcPr>
            <w:tcW w:w="1548" w:type="dxa"/>
          </w:tcPr>
          <w:p w14:paraId="5D2D7F00" w14:textId="3E10CE9D" w:rsidR="00971CA4" w:rsidRPr="0099071F" w:rsidRDefault="00971CA4" w:rsidP="00632D1B">
            <w:pPr>
              <w:pStyle w:val="TTableText"/>
            </w:pPr>
            <w:r w:rsidRPr="0099071F">
              <w:t>65</w:t>
            </w:r>
          </w:p>
        </w:tc>
      </w:tr>
      <w:tr w:rsidR="00971CA4" w:rsidRPr="0099071F" w14:paraId="2F78715F" w14:textId="77777777" w:rsidTr="000B66FF">
        <w:tc>
          <w:tcPr>
            <w:tcW w:w="1548" w:type="dxa"/>
          </w:tcPr>
          <w:p w14:paraId="5A44165A" w14:textId="599AC848" w:rsidR="00971CA4" w:rsidRPr="0099071F" w:rsidRDefault="00971CA4" w:rsidP="00632D1B">
            <w:pPr>
              <w:pStyle w:val="TTableText"/>
            </w:pPr>
            <w:r w:rsidRPr="0099071F">
              <w:t>66</w:t>
            </w:r>
          </w:p>
        </w:tc>
        <w:tc>
          <w:tcPr>
            <w:tcW w:w="1548" w:type="dxa"/>
          </w:tcPr>
          <w:p w14:paraId="011A501E" w14:textId="306353A8" w:rsidR="00971CA4" w:rsidRPr="0099071F" w:rsidRDefault="00971CA4" w:rsidP="00632D1B">
            <w:pPr>
              <w:pStyle w:val="TTableText"/>
            </w:pPr>
            <w:r w:rsidRPr="0099071F">
              <w:t>64</w:t>
            </w:r>
          </w:p>
        </w:tc>
        <w:tc>
          <w:tcPr>
            <w:tcW w:w="1548" w:type="dxa"/>
          </w:tcPr>
          <w:p w14:paraId="69804512" w14:textId="0C8AEAF0" w:rsidR="00971CA4" w:rsidRPr="0099071F" w:rsidRDefault="00971CA4" w:rsidP="00632D1B">
            <w:pPr>
              <w:pStyle w:val="TTableText"/>
            </w:pPr>
            <w:r w:rsidRPr="0099071F">
              <w:t>64</w:t>
            </w:r>
          </w:p>
        </w:tc>
        <w:tc>
          <w:tcPr>
            <w:tcW w:w="1548" w:type="dxa"/>
          </w:tcPr>
          <w:p w14:paraId="78E6A9E4" w14:textId="2FCE6823" w:rsidR="00971CA4" w:rsidRPr="0099071F" w:rsidRDefault="00971CA4" w:rsidP="00632D1B">
            <w:pPr>
              <w:pStyle w:val="TTableText"/>
            </w:pPr>
            <w:r w:rsidRPr="0099071F">
              <w:t>67</w:t>
            </w:r>
          </w:p>
        </w:tc>
        <w:tc>
          <w:tcPr>
            <w:tcW w:w="1548" w:type="dxa"/>
          </w:tcPr>
          <w:p w14:paraId="441079C7" w14:textId="3CBD2F6D" w:rsidR="00971CA4" w:rsidRPr="0099071F" w:rsidRDefault="00971CA4" w:rsidP="00632D1B">
            <w:pPr>
              <w:pStyle w:val="TTableText"/>
            </w:pPr>
            <w:r w:rsidRPr="0099071F">
              <w:t>67</w:t>
            </w:r>
          </w:p>
        </w:tc>
        <w:tc>
          <w:tcPr>
            <w:tcW w:w="1548" w:type="dxa"/>
          </w:tcPr>
          <w:p w14:paraId="471C9B23" w14:textId="25D32A10" w:rsidR="00971CA4" w:rsidRPr="0099071F" w:rsidRDefault="00971CA4" w:rsidP="00632D1B">
            <w:pPr>
              <w:pStyle w:val="TTableText"/>
            </w:pPr>
            <w:r w:rsidRPr="0099071F">
              <w:t>66</w:t>
            </w:r>
          </w:p>
        </w:tc>
      </w:tr>
      <w:tr w:rsidR="00971CA4" w:rsidRPr="0099071F" w14:paraId="58174B2F" w14:textId="77777777" w:rsidTr="000B66FF">
        <w:tc>
          <w:tcPr>
            <w:tcW w:w="1548" w:type="dxa"/>
          </w:tcPr>
          <w:p w14:paraId="3AA21351" w14:textId="4DCE1FF0" w:rsidR="00971CA4" w:rsidRPr="0099071F" w:rsidRDefault="00971CA4" w:rsidP="00632D1B">
            <w:pPr>
              <w:pStyle w:val="TTableText"/>
            </w:pPr>
            <w:r w:rsidRPr="0099071F">
              <w:t>67</w:t>
            </w:r>
          </w:p>
        </w:tc>
        <w:tc>
          <w:tcPr>
            <w:tcW w:w="1548" w:type="dxa"/>
          </w:tcPr>
          <w:p w14:paraId="76CBE10A" w14:textId="680BBB26" w:rsidR="00971CA4" w:rsidRPr="0099071F" w:rsidRDefault="00971CA4" w:rsidP="00632D1B">
            <w:pPr>
              <w:pStyle w:val="TTableText"/>
            </w:pPr>
            <w:r w:rsidRPr="0099071F">
              <w:t>65</w:t>
            </w:r>
          </w:p>
        </w:tc>
        <w:tc>
          <w:tcPr>
            <w:tcW w:w="1548" w:type="dxa"/>
          </w:tcPr>
          <w:p w14:paraId="06853BF1" w14:textId="4863A180" w:rsidR="00971CA4" w:rsidRPr="0099071F" w:rsidRDefault="00971CA4" w:rsidP="00632D1B">
            <w:pPr>
              <w:pStyle w:val="TTableText"/>
            </w:pPr>
            <w:r w:rsidRPr="0099071F">
              <w:t>65</w:t>
            </w:r>
          </w:p>
        </w:tc>
        <w:tc>
          <w:tcPr>
            <w:tcW w:w="1548" w:type="dxa"/>
          </w:tcPr>
          <w:p w14:paraId="4059310B" w14:textId="3E2FB0C7" w:rsidR="00971CA4" w:rsidRPr="0099071F" w:rsidRDefault="00971CA4" w:rsidP="00632D1B">
            <w:pPr>
              <w:pStyle w:val="TTableText"/>
            </w:pPr>
            <w:r w:rsidRPr="0099071F">
              <w:t>68</w:t>
            </w:r>
          </w:p>
        </w:tc>
        <w:tc>
          <w:tcPr>
            <w:tcW w:w="1548" w:type="dxa"/>
          </w:tcPr>
          <w:p w14:paraId="38BB3815" w14:textId="2AD2FAC3" w:rsidR="00971CA4" w:rsidRPr="0099071F" w:rsidRDefault="00971CA4" w:rsidP="00632D1B">
            <w:pPr>
              <w:pStyle w:val="TTableText"/>
            </w:pPr>
            <w:r w:rsidRPr="0099071F">
              <w:t>68</w:t>
            </w:r>
          </w:p>
        </w:tc>
        <w:tc>
          <w:tcPr>
            <w:tcW w:w="1548" w:type="dxa"/>
          </w:tcPr>
          <w:p w14:paraId="0163433E" w14:textId="3101772A" w:rsidR="00971CA4" w:rsidRPr="0099071F" w:rsidRDefault="00971CA4" w:rsidP="00632D1B">
            <w:pPr>
              <w:pStyle w:val="TTableText"/>
            </w:pPr>
            <w:r w:rsidRPr="0099071F">
              <w:t>67</w:t>
            </w:r>
          </w:p>
        </w:tc>
      </w:tr>
      <w:tr w:rsidR="00971CA4" w:rsidRPr="0099071F" w14:paraId="232DA62B" w14:textId="77777777" w:rsidTr="000B66FF">
        <w:tc>
          <w:tcPr>
            <w:tcW w:w="1548" w:type="dxa"/>
          </w:tcPr>
          <w:p w14:paraId="10AC239E" w14:textId="1EC2CB24" w:rsidR="00971CA4" w:rsidRPr="0099071F" w:rsidRDefault="00971CA4" w:rsidP="00632D1B">
            <w:pPr>
              <w:pStyle w:val="TTableText"/>
            </w:pPr>
            <w:r w:rsidRPr="0099071F">
              <w:t>68</w:t>
            </w:r>
          </w:p>
        </w:tc>
        <w:tc>
          <w:tcPr>
            <w:tcW w:w="1548" w:type="dxa"/>
          </w:tcPr>
          <w:p w14:paraId="36DF25A9" w14:textId="47AA2165" w:rsidR="00971CA4" w:rsidRPr="0099071F" w:rsidRDefault="00971CA4" w:rsidP="00632D1B">
            <w:pPr>
              <w:pStyle w:val="TTableText"/>
            </w:pPr>
            <w:r w:rsidRPr="0099071F">
              <w:t>66</w:t>
            </w:r>
          </w:p>
        </w:tc>
        <w:tc>
          <w:tcPr>
            <w:tcW w:w="1548" w:type="dxa"/>
          </w:tcPr>
          <w:p w14:paraId="29B4A641" w14:textId="31377AB3" w:rsidR="00971CA4" w:rsidRPr="0099071F" w:rsidRDefault="00971CA4" w:rsidP="00632D1B">
            <w:pPr>
              <w:pStyle w:val="TTableText"/>
            </w:pPr>
            <w:r w:rsidRPr="0099071F">
              <w:t>66</w:t>
            </w:r>
          </w:p>
        </w:tc>
        <w:tc>
          <w:tcPr>
            <w:tcW w:w="1548" w:type="dxa"/>
          </w:tcPr>
          <w:p w14:paraId="125AC7A2" w14:textId="1BD6348A" w:rsidR="00971CA4" w:rsidRPr="0099071F" w:rsidRDefault="00971CA4" w:rsidP="00632D1B">
            <w:pPr>
              <w:pStyle w:val="TTableText"/>
            </w:pPr>
            <w:r w:rsidRPr="0099071F">
              <w:t>69</w:t>
            </w:r>
          </w:p>
        </w:tc>
        <w:tc>
          <w:tcPr>
            <w:tcW w:w="1548" w:type="dxa"/>
          </w:tcPr>
          <w:p w14:paraId="3FA95849" w14:textId="6A2095DB" w:rsidR="00971CA4" w:rsidRPr="0099071F" w:rsidRDefault="00971CA4" w:rsidP="00632D1B">
            <w:pPr>
              <w:pStyle w:val="TTableText"/>
            </w:pPr>
            <w:r w:rsidRPr="0099071F">
              <w:t>69</w:t>
            </w:r>
          </w:p>
        </w:tc>
        <w:tc>
          <w:tcPr>
            <w:tcW w:w="1548" w:type="dxa"/>
          </w:tcPr>
          <w:p w14:paraId="5EACB877" w14:textId="20454773" w:rsidR="00971CA4" w:rsidRPr="0099071F" w:rsidRDefault="00971CA4" w:rsidP="00632D1B">
            <w:pPr>
              <w:pStyle w:val="TTableText"/>
            </w:pPr>
            <w:r w:rsidRPr="0099071F">
              <w:t>68</w:t>
            </w:r>
          </w:p>
        </w:tc>
      </w:tr>
      <w:tr w:rsidR="00971CA4" w:rsidRPr="0099071F" w14:paraId="6610732C" w14:textId="77777777" w:rsidTr="000B66FF">
        <w:tc>
          <w:tcPr>
            <w:tcW w:w="1548" w:type="dxa"/>
          </w:tcPr>
          <w:p w14:paraId="294C798B" w14:textId="0E65599F" w:rsidR="00971CA4" w:rsidRPr="0099071F" w:rsidRDefault="00971CA4" w:rsidP="00632D1B">
            <w:pPr>
              <w:pStyle w:val="TTableText"/>
            </w:pPr>
            <w:r w:rsidRPr="0099071F">
              <w:t>69</w:t>
            </w:r>
          </w:p>
        </w:tc>
        <w:tc>
          <w:tcPr>
            <w:tcW w:w="1548" w:type="dxa"/>
          </w:tcPr>
          <w:p w14:paraId="75DF8CA1" w14:textId="266EF44B" w:rsidR="00971CA4" w:rsidRPr="0099071F" w:rsidRDefault="00971CA4" w:rsidP="00632D1B">
            <w:pPr>
              <w:pStyle w:val="TTableText"/>
            </w:pPr>
            <w:r w:rsidRPr="0099071F">
              <w:t>67</w:t>
            </w:r>
          </w:p>
        </w:tc>
        <w:tc>
          <w:tcPr>
            <w:tcW w:w="1548" w:type="dxa"/>
          </w:tcPr>
          <w:p w14:paraId="1C22F31A" w14:textId="386AFEA4" w:rsidR="00971CA4" w:rsidRPr="0099071F" w:rsidRDefault="00971CA4" w:rsidP="00632D1B">
            <w:pPr>
              <w:pStyle w:val="TTableText"/>
            </w:pPr>
            <w:r w:rsidRPr="0099071F">
              <w:t>67</w:t>
            </w:r>
          </w:p>
        </w:tc>
        <w:tc>
          <w:tcPr>
            <w:tcW w:w="1548" w:type="dxa"/>
          </w:tcPr>
          <w:p w14:paraId="03D4F49B" w14:textId="4A6689B2" w:rsidR="00971CA4" w:rsidRPr="0099071F" w:rsidRDefault="00971CA4" w:rsidP="00632D1B">
            <w:pPr>
              <w:pStyle w:val="TTableText"/>
            </w:pPr>
            <w:r w:rsidRPr="0099071F">
              <w:t>70</w:t>
            </w:r>
          </w:p>
        </w:tc>
        <w:tc>
          <w:tcPr>
            <w:tcW w:w="1548" w:type="dxa"/>
          </w:tcPr>
          <w:p w14:paraId="1BB88EB7" w14:textId="5FA64A18" w:rsidR="00971CA4" w:rsidRPr="0099071F" w:rsidRDefault="00971CA4" w:rsidP="00632D1B">
            <w:pPr>
              <w:pStyle w:val="TTableText"/>
            </w:pPr>
            <w:r w:rsidRPr="0099071F">
              <w:t>70</w:t>
            </w:r>
          </w:p>
        </w:tc>
        <w:tc>
          <w:tcPr>
            <w:tcW w:w="1548" w:type="dxa"/>
          </w:tcPr>
          <w:p w14:paraId="1247C2FF" w14:textId="1CD2BB4E" w:rsidR="00971CA4" w:rsidRPr="0099071F" w:rsidRDefault="00971CA4" w:rsidP="00632D1B">
            <w:pPr>
              <w:pStyle w:val="TTableText"/>
            </w:pPr>
            <w:r w:rsidRPr="0099071F">
              <w:t>69</w:t>
            </w:r>
          </w:p>
        </w:tc>
      </w:tr>
      <w:tr w:rsidR="00971CA4" w:rsidRPr="0099071F" w14:paraId="6AFC1C54" w14:textId="77777777" w:rsidTr="000B66FF">
        <w:tc>
          <w:tcPr>
            <w:tcW w:w="1548" w:type="dxa"/>
          </w:tcPr>
          <w:p w14:paraId="201F4437" w14:textId="69DDEB24" w:rsidR="00971CA4" w:rsidRPr="0099071F" w:rsidRDefault="00971CA4" w:rsidP="00632D1B">
            <w:pPr>
              <w:pStyle w:val="TTableText"/>
            </w:pPr>
            <w:r w:rsidRPr="0099071F">
              <w:t>70</w:t>
            </w:r>
          </w:p>
        </w:tc>
        <w:tc>
          <w:tcPr>
            <w:tcW w:w="1548" w:type="dxa"/>
          </w:tcPr>
          <w:p w14:paraId="6A88B4AA" w14:textId="650ACEF9" w:rsidR="00971CA4" w:rsidRPr="0099071F" w:rsidRDefault="00971CA4" w:rsidP="00632D1B">
            <w:pPr>
              <w:pStyle w:val="TTableText"/>
            </w:pPr>
            <w:r w:rsidRPr="0099071F">
              <w:t>68</w:t>
            </w:r>
          </w:p>
        </w:tc>
        <w:tc>
          <w:tcPr>
            <w:tcW w:w="1548" w:type="dxa"/>
          </w:tcPr>
          <w:p w14:paraId="1987D0ED" w14:textId="408801B3" w:rsidR="00971CA4" w:rsidRPr="0099071F" w:rsidRDefault="00971CA4" w:rsidP="00632D1B">
            <w:pPr>
              <w:pStyle w:val="TTableText"/>
            </w:pPr>
            <w:r w:rsidRPr="0099071F">
              <w:t>68</w:t>
            </w:r>
          </w:p>
        </w:tc>
        <w:tc>
          <w:tcPr>
            <w:tcW w:w="1548" w:type="dxa"/>
          </w:tcPr>
          <w:p w14:paraId="0A66CE8C" w14:textId="1C3B7CF3" w:rsidR="00971CA4" w:rsidRPr="0099071F" w:rsidRDefault="00971CA4" w:rsidP="00632D1B">
            <w:pPr>
              <w:pStyle w:val="TTableText"/>
            </w:pPr>
            <w:r w:rsidRPr="0099071F">
              <w:t>71</w:t>
            </w:r>
          </w:p>
        </w:tc>
        <w:tc>
          <w:tcPr>
            <w:tcW w:w="1548" w:type="dxa"/>
          </w:tcPr>
          <w:p w14:paraId="250E780D" w14:textId="569F87D3" w:rsidR="00971CA4" w:rsidRPr="0099071F" w:rsidRDefault="00971CA4" w:rsidP="00632D1B">
            <w:pPr>
              <w:pStyle w:val="TTableText"/>
            </w:pPr>
            <w:r w:rsidRPr="0099071F">
              <w:t>71</w:t>
            </w:r>
          </w:p>
        </w:tc>
        <w:tc>
          <w:tcPr>
            <w:tcW w:w="1548" w:type="dxa"/>
          </w:tcPr>
          <w:p w14:paraId="37203E20" w14:textId="5B685F79" w:rsidR="00971CA4" w:rsidRPr="0099071F" w:rsidRDefault="00971CA4" w:rsidP="00632D1B">
            <w:pPr>
              <w:pStyle w:val="TTableText"/>
            </w:pPr>
            <w:r w:rsidRPr="0099071F">
              <w:t>70</w:t>
            </w:r>
          </w:p>
        </w:tc>
      </w:tr>
      <w:tr w:rsidR="00971CA4" w:rsidRPr="0099071F" w14:paraId="022B04B4" w14:textId="77777777" w:rsidTr="000B66FF">
        <w:tc>
          <w:tcPr>
            <w:tcW w:w="1548" w:type="dxa"/>
          </w:tcPr>
          <w:p w14:paraId="64D7A006" w14:textId="67398BFF" w:rsidR="00971CA4" w:rsidRPr="0099071F" w:rsidRDefault="00971CA4" w:rsidP="00632D1B">
            <w:pPr>
              <w:pStyle w:val="TTableText"/>
            </w:pPr>
            <w:r w:rsidRPr="0099071F">
              <w:t>71</w:t>
            </w:r>
          </w:p>
        </w:tc>
        <w:tc>
          <w:tcPr>
            <w:tcW w:w="1548" w:type="dxa"/>
          </w:tcPr>
          <w:p w14:paraId="3F22FA65" w14:textId="09517915" w:rsidR="00971CA4" w:rsidRPr="0099071F" w:rsidRDefault="00971CA4" w:rsidP="00632D1B">
            <w:pPr>
              <w:pStyle w:val="TTableText"/>
            </w:pPr>
            <w:r w:rsidRPr="0099071F">
              <w:t>69</w:t>
            </w:r>
          </w:p>
        </w:tc>
        <w:tc>
          <w:tcPr>
            <w:tcW w:w="1548" w:type="dxa"/>
          </w:tcPr>
          <w:p w14:paraId="3BECC3F7" w14:textId="3CB611E2" w:rsidR="00971CA4" w:rsidRPr="0099071F" w:rsidRDefault="00971CA4" w:rsidP="00632D1B">
            <w:pPr>
              <w:pStyle w:val="TTableText"/>
            </w:pPr>
            <w:r w:rsidRPr="0099071F">
              <w:t>69</w:t>
            </w:r>
          </w:p>
        </w:tc>
        <w:tc>
          <w:tcPr>
            <w:tcW w:w="1548" w:type="dxa"/>
          </w:tcPr>
          <w:p w14:paraId="0526BB51" w14:textId="39DE4EBD" w:rsidR="00971CA4" w:rsidRPr="0099071F" w:rsidRDefault="00971CA4" w:rsidP="00632D1B">
            <w:pPr>
              <w:pStyle w:val="TTableText"/>
            </w:pPr>
            <w:r w:rsidRPr="0099071F">
              <w:t>72</w:t>
            </w:r>
          </w:p>
        </w:tc>
        <w:tc>
          <w:tcPr>
            <w:tcW w:w="1548" w:type="dxa"/>
          </w:tcPr>
          <w:p w14:paraId="39ECCB13" w14:textId="4B7776F9" w:rsidR="00971CA4" w:rsidRPr="0099071F" w:rsidRDefault="00971CA4" w:rsidP="00632D1B">
            <w:pPr>
              <w:pStyle w:val="TTableText"/>
            </w:pPr>
            <w:r w:rsidRPr="0099071F">
              <w:t>72</w:t>
            </w:r>
          </w:p>
        </w:tc>
        <w:tc>
          <w:tcPr>
            <w:tcW w:w="1548" w:type="dxa"/>
          </w:tcPr>
          <w:p w14:paraId="4C3757AA" w14:textId="4E239161" w:rsidR="00971CA4" w:rsidRPr="0099071F" w:rsidRDefault="00971CA4" w:rsidP="00632D1B">
            <w:pPr>
              <w:pStyle w:val="TTableText"/>
            </w:pPr>
            <w:r w:rsidRPr="0099071F">
              <w:t>71</w:t>
            </w:r>
          </w:p>
        </w:tc>
      </w:tr>
      <w:tr w:rsidR="004664B9" w:rsidRPr="0099071F" w14:paraId="0689818F" w14:textId="77777777" w:rsidTr="000B66FF">
        <w:tc>
          <w:tcPr>
            <w:tcW w:w="1548" w:type="dxa"/>
          </w:tcPr>
          <w:p w14:paraId="47602F1A" w14:textId="523CFA6D" w:rsidR="004664B9" w:rsidRPr="0099071F" w:rsidRDefault="004664B9" w:rsidP="00632D1B">
            <w:pPr>
              <w:pStyle w:val="TTableText"/>
            </w:pPr>
            <w:r w:rsidRPr="0099071F">
              <w:t>72</w:t>
            </w:r>
          </w:p>
        </w:tc>
        <w:tc>
          <w:tcPr>
            <w:tcW w:w="1548" w:type="dxa"/>
          </w:tcPr>
          <w:p w14:paraId="4FFBDDC0" w14:textId="757AD40C" w:rsidR="004664B9" w:rsidRPr="0099071F" w:rsidRDefault="004664B9" w:rsidP="00632D1B">
            <w:pPr>
              <w:pStyle w:val="TTableText"/>
            </w:pPr>
            <w:r w:rsidRPr="0099071F">
              <w:t>70</w:t>
            </w:r>
          </w:p>
        </w:tc>
        <w:tc>
          <w:tcPr>
            <w:tcW w:w="1548" w:type="dxa"/>
          </w:tcPr>
          <w:p w14:paraId="0C76EF69" w14:textId="3B59FECC" w:rsidR="004664B9" w:rsidRPr="0099071F" w:rsidRDefault="004664B9" w:rsidP="00632D1B">
            <w:pPr>
              <w:pStyle w:val="TTableText"/>
            </w:pPr>
            <w:r w:rsidRPr="0099071F">
              <w:t>70</w:t>
            </w:r>
          </w:p>
        </w:tc>
        <w:tc>
          <w:tcPr>
            <w:tcW w:w="1548" w:type="dxa"/>
          </w:tcPr>
          <w:p w14:paraId="49CB4EC2" w14:textId="197AC6E1" w:rsidR="004664B9" w:rsidRPr="0099071F" w:rsidRDefault="004664B9" w:rsidP="00632D1B">
            <w:pPr>
              <w:pStyle w:val="TTableText"/>
            </w:pPr>
            <w:r w:rsidRPr="0099071F">
              <w:t>73</w:t>
            </w:r>
          </w:p>
        </w:tc>
        <w:tc>
          <w:tcPr>
            <w:tcW w:w="1548" w:type="dxa"/>
          </w:tcPr>
          <w:p w14:paraId="17994A7C" w14:textId="50A76A38" w:rsidR="004664B9" w:rsidRPr="0099071F" w:rsidRDefault="004664B9" w:rsidP="00632D1B">
            <w:pPr>
              <w:pStyle w:val="TTableText"/>
            </w:pPr>
            <w:r w:rsidRPr="0099071F">
              <w:t>73</w:t>
            </w:r>
          </w:p>
        </w:tc>
        <w:tc>
          <w:tcPr>
            <w:tcW w:w="1548" w:type="dxa"/>
          </w:tcPr>
          <w:p w14:paraId="6ECB4100" w14:textId="4D389D92" w:rsidR="004664B9" w:rsidRPr="0099071F" w:rsidRDefault="004664B9" w:rsidP="00632D1B">
            <w:pPr>
              <w:pStyle w:val="TTableText"/>
            </w:pPr>
            <w:r w:rsidRPr="0099071F">
              <w:t>72</w:t>
            </w:r>
          </w:p>
        </w:tc>
      </w:tr>
      <w:tr w:rsidR="004664B9" w:rsidRPr="0099071F" w14:paraId="61751E0D" w14:textId="77777777" w:rsidTr="000B66FF">
        <w:tc>
          <w:tcPr>
            <w:tcW w:w="1548" w:type="dxa"/>
          </w:tcPr>
          <w:p w14:paraId="109AAE90" w14:textId="660FD843" w:rsidR="004664B9" w:rsidRPr="0099071F" w:rsidRDefault="004664B9" w:rsidP="00632D1B">
            <w:pPr>
              <w:pStyle w:val="TTableText"/>
            </w:pPr>
            <w:r w:rsidRPr="0099071F">
              <w:lastRenderedPageBreak/>
              <w:t>73</w:t>
            </w:r>
          </w:p>
        </w:tc>
        <w:tc>
          <w:tcPr>
            <w:tcW w:w="1548" w:type="dxa"/>
          </w:tcPr>
          <w:p w14:paraId="192777F2" w14:textId="2E28FC71" w:rsidR="004664B9" w:rsidRPr="0099071F" w:rsidRDefault="004664B9" w:rsidP="00632D1B">
            <w:pPr>
              <w:pStyle w:val="TTableText"/>
            </w:pPr>
            <w:r w:rsidRPr="0099071F">
              <w:t>71</w:t>
            </w:r>
          </w:p>
        </w:tc>
        <w:tc>
          <w:tcPr>
            <w:tcW w:w="1548" w:type="dxa"/>
          </w:tcPr>
          <w:p w14:paraId="1A314A25" w14:textId="0690BA92" w:rsidR="004664B9" w:rsidRPr="0099071F" w:rsidRDefault="004664B9" w:rsidP="00632D1B">
            <w:pPr>
              <w:pStyle w:val="TTableText"/>
            </w:pPr>
            <w:r w:rsidRPr="0099071F">
              <w:t>71</w:t>
            </w:r>
          </w:p>
        </w:tc>
        <w:tc>
          <w:tcPr>
            <w:tcW w:w="1548" w:type="dxa"/>
          </w:tcPr>
          <w:p w14:paraId="6FF62F00" w14:textId="3291688B" w:rsidR="004664B9" w:rsidRPr="0099071F" w:rsidRDefault="004664B9" w:rsidP="00632D1B">
            <w:pPr>
              <w:pStyle w:val="TTableText"/>
            </w:pPr>
            <w:r w:rsidRPr="0099071F">
              <w:t>74</w:t>
            </w:r>
          </w:p>
        </w:tc>
        <w:tc>
          <w:tcPr>
            <w:tcW w:w="1548" w:type="dxa"/>
          </w:tcPr>
          <w:p w14:paraId="527610BB" w14:textId="7A82FDD4" w:rsidR="004664B9" w:rsidRPr="0099071F" w:rsidRDefault="004664B9" w:rsidP="00632D1B">
            <w:pPr>
              <w:pStyle w:val="TTableText"/>
            </w:pPr>
            <w:r w:rsidRPr="0099071F">
              <w:t>74</w:t>
            </w:r>
          </w:p>
        </w:tc>
        <w:tc>
          <w:tcPr>
            <w:tcW w:w="1548" w:type="dxa"/>
          </w:tcPr>
          <w:p w14:paraId="166CA7FC" w14:textId="1001D663" w:rsidR="004664B9" w:rsidRPr="0099071F" w:rsidRDefault="004664B9" w:rsidP="00632D1B">
            <w:pPr>
              <w:pStyle w:val="TTableText"/>
            </w:pPr>
            <w:r w:rsidRPr="0099071F">
              <w:t>73</w:t>
            </w:r>
          </w:p>
        </w:tc>
      </w:tr>
      <w:tr w:rsidR="004664B9" w:rsidRPr="0099071F" w14:paraId="54E24E3E" w14:textId="77777777" w:rsidTr="000B66FF">
        <w:tc>
          <w:tcPr>
            <w:tcW w:w="1548" w:type="dxa"/>
          </w:tcPr>
          <w:p w14:paraId="650EB8B4" w14:textId="5966915E" w:rsidR="004664B9" w:rsidRPr="0099071F" w:rsidRDefault="004664B9" w:rsidP="00632D1B">
            <w:pPr>
              <w:pStyle w:val="TTableText"/>
            </w:pPr>
            <w:r w:rsidRPr="0099071F">
              <w:t>74</w:t>
            </w:r>
          </w:p>
        </w:tc>
        <w:tc>
          <w:tcPr>
            <w:tcW w:w="1548" w:type="dxa"/>
          </w:tcPr>
          <w:p w14:paraId="00D0C562" w14:textId="369419B8" w:rsidR="004664B9" w:rsidRPr="0099071F" w:rsidRDefault="004664B9" w:rsidP="00632D1B">
            <w:pPr>
              <w:pStyle w:val="TTableText"/>
            </w:pPr>
            <w:r w:rsidRPr="0099071F">
              <w:t>72</w:t>
            </w:r>
          </w:p>
        </w:tc>
        <w:tc>
          <w:tcPr>
            <w:tcW w:w="1548" w:type="dxa"/>
          </w:tcPr>
          <w:p w14:paraId="6430FAF8" w14:textId="79521A13" w:rsidR="004664B9" w:rsidRPr="0099071F" w:rsidRDefault="004664B9" w:rsidP="00632D1B">
            <w:pPr>
              <w:pStyle w:val="TTableText"/>
            </w:pPr>
            <w:r w:rsidRPr="0099071F">
              <w:t>72</w:t>
            </w:r>
          </w:p>
        </w:tc>
        <w:tc>
          <w:tcPr>
            <w:tcW w:w="1548" w:type="dxa"/>
          </w:tcPr>
          <w:p w14:paraId="4618E90A" w14:textId="43A41F13" w:rsidR="004664B9" w:rsidRPr="0099071F" w:rsidRDefault="004664B9" w:rsidP="00632D1B">
            <w:pPr>
              <w:pStyle w:val="TTableText"/>
            </w:pPr>
            <w:r w:rsidRPr="0099071F">
              <w:t>75</w:t>
            </w:r>
          </w:p>
        </w:tc>
        <w:tc>
          <w:tcPr>
            <w:tcW w:w="1548" w:type="dxa"/>
          </w:tcPr>
          <w:p w14:paraId="44B10DFB" w14:textId="4DF37A5A" w:rsidR="004664B9" w:rsidRPr="0099071F" w:rsidRDefault="004664B9" w:rsidP="00632D1B">
            <w:pPr>
              <w:pStyle w:val="TTableText"/>
            </w:pPr>
            <w:r w:rsidRPr="0099071F">
              <w:t>75</w:t>
            </w:r>
          </w:p>
        </w:tc>
        <w:tc>
          <w:tcPr>
            <w:tcW w:w="1548" w:type="dxa"/>
          </w:tcPr>
          <w:p w14:paraId="57723EDB" w14:textId="318A6078" w:rsidR="004664B9" w:rsidRPr="0099071F" w:rsidRDefault="004664B9" w:rsidP="00632D1B">
            <w:pPr>
              <w:pStyle w:val="TTableText"/>
            </w:pPr>
            <w:r w:rsidRPr="0099071F">
              <w:t>74</w:t>
            </w:r>
          </w:p>
        </w:tc>
      </w:tr>
      <w:tr w:rsidR="004664B9" w:rsidRPr="0099071F" w14:paraId="094FC42C" w14:textId="77777777" w:rsidTr="000B66FF">
        <w:tc>
          <w:tcPr>
            <w:tcW w:w="1548" w:type="dxa"/>
          </w:tcPr>
          <w:p w14:paraId="08E095F1" w14:textId="0E9FB55A" w:rsidR="004664B9" w:rsidRPr="0099071F" w:rsidRDefault="004664B9" w:rsidP="00632D1B">
            <w:pPr>
              <w:pStyle w:val="TTableText"/>
            </w:pPr>
            <w:r w:rsidRPr="0099071F">
              <w:t>75</w:t>
            </w:r>
          </w:p>
        </w:tc>
        <w:tc>
          <w:tcPr>
            <w:tcW w:w="1548" w:type="dxa"/>
          </w:tcPr>
          <w:p w14:paraId="2AE4E3DE" w14:textId="1F483310" w:rsidR="004664B9" w:rsidRPr="0099071F" w:rsidRDefault="004664B9" w:rsidP="00632D1B">
            <w:pPr>
              <w:pStyle w:val="TTableText"/>
            </w:pPr>
            <w:r w:rsidRPr="0099071F">
              <w:t>73</w:t>
            </w:r>
          </w:p>
        </w:tc>
        <w:tc>
          <w:tcPr>
            <w:tcW w:w="1548" w:type="dxa"/>
          </w:tcPr>
          <w:p w14:paraId="2A0680A9" w14:textId="1A30627D" w:rsidR="004664B9" w:rsidRPr="0099071F" w:rsidRDefault="004664B9" w:rsidP="00632D1B">
            <w:pPr>
              <w:pStyle w:val="TTableText"/>
            </w:pPr>
            <w:r w:rsidRPr="0099071F">
              <w:t>73</w:t>
            </w:r>
          </w:p>
        </w:tc>
        <w:tc>
          <w:tcPr>
            <w:tcW w:w="1548" w:type="dxa"/>
          </w:tcPr>
          <w:p w14:paraId="56829209" w14:textId="1DDD9C29" w:rsidR="004664B9" w:rsidRPr="0099071F" w:rsidRDefault="004664B9" w:rsidP="00632D1B">
            <w:pPr>
              <w:pStyle w:val="TTableText"/>
            </w:pPr>
            <w:r w:rsidRPr="0099071F">
              <w:t>76</w:t>
            </w:r>
          </w:p>
        </w:tc>
        <w:tc>
          <w:tcPr>
            <w:tcW w:w="1548" w:type="dxa"/>
          </w:tcPr>
          <w:p w14:paraId="6A293769" w14:textId="3F44F449" w:rsidR="004664B9" w:rsidRPr="0099071F" w:rsidRDefault="004664B9" w:rsidP="00632D1B">
            <w:pPr>
              <w:pStyle w:val="TTableText"/>
            </w:pPr>
            <w:r w:rsidRPr="0099071F">
              <w:t>76</w:t>
            </w:r>
          </w:p>
        </w:tc>
        <w:tc>
          <w:tcPr>
            <w:tcW w:w="1548" w:type="dxa"/>
          </w:tcPr>
          <w:p w14:paraId="4A3FB6AC" w14:textId="24A3A088" w:rsidR="004664B9" w:rsidRPr="0099071F" w:rsidRDefault="004664B9" w:rsidP="00632D1B">
            <w:pPr>
              <w:pStyle w:val="TTableText"/>
            </w:pPr>
            <w:r w:rsidRPr="0099071F">
              <w:t>75</w:t>
            </w:r>
          </w:p>
        </w:tc>
      </w:tr>
      <w:tr w:rsidR="004664B9" w:rsidRPr="0099071F" w14:paraId="0C7D1738" w14:textId="77777777" w:rsidTr="000B66FF">
        <w:tc>
          <w:tcPr>
            <w:tcW w:w="1548" w:type="dxa"/>
          </w:tcPr>
          <w:p w14:paraId="54257DBC" w14:textId="4813B8FB" w:rsidR="004664B9" w:rsidRPr="0099071F" w:rsidRDefault="004664B9" w:rsidP="00632D1B">
            <w:pPr>
              <w:pStyle w:val="TTableText"/>
            </w:pPr>
            <w:r w:rsidRPr="0099071F">
              <w:t>76</w:t>
            </w:r>
          </w:p>
        </w:tc>
        <w:tc>
          <w:tcPr>
            <w:tcW w:w="1548" w:type="dxa"/>
          </w:tcPr>
          <w:p w14:paraId="3D558684" w14:textId="53C3296A" w:rsidR="004664B9" w:rsidRPr="0099071F" w:rsidRDefault="004664B9" w:rsidP="00632D1B">
            <w:pPr>
              <w:pStyle w:val="TTableText"/>
            </w:pPr>
            <w:r w:rsidRPr="0099071F">
              <w:t>74</w:t>
            </w:r>
          </w:p>
        </w:tc>
        <w:tc>
          <w:tcPr>
            <w:tcW w:w="1548" w:type="dxa"/>
          </w:tcPr>
          <w:p w14:paraId="15163B0A" w14:textId="4D3F20CA" w:rsidR="004664B9" w:rsidRPr="0099071F" w:rsidRDefault="004664B9" w:rsidP="00632D1B">
            <w:pPr>
              <w:pStyle w:val="TTableText"/>
            </w:pPr>
            <w:r w:rsidRPr="0099071F">
              <w:t>74</w:t>
            </w:r>
          </w:p>
        </w:tc>
        <w:tc>
          <w:tcPr>
            <w:tcW w:w="1548" w:type="dxa"/>
          </w:tcPr>
          <w:p w14:paraId="10E3B43F" w14:textId="7523C292" w:rsidR="004664B9" w:rsidRPr="0099071F" w:rsidRDefault="004664B9" w:rsidP="00632D1B">
            <w:pPr>
              <w:pStyle w:val="TTableText"/>
            </w:pPr>
            <w:r w:rsidRPr="0099071F">
              <w:t>77</w:t>
            </w:r>
          </w:p>
        </w:tc>
        <w:tc>
          <w:tcPr>
            <w:tcW w:w="1548" w:type="dxa"/>
          </w:tcPr>
          <w:p w14:paraId="0A867E8D" w14:textId="0DF69F9A" w:rsidR="004664B9" w:rsidRPr="0099071F" w:rsidRDefault="004664B9" w:rsidP="00632D1B">
            <w:pPr>
              <w:pStyle w:val="TTableText"/>
            </w:pPr>
            <w:r w:rsidRPr="0099071F">
              <w:t>77</w:t>
            </w:r>
          </w:p>
        </w:tc>
        <w:tc>
          <w:tcPr>
            <w:tcW w:w="1548" w:type="dxa"/>
          </w:tcPr>
          <w:p w14:paraId="64B19A66" w14:textId="34523914" w:rsidR="004664B9" w:rsidRPr="0099071F" w:rsidRDefault="004664B9" w:rsidP="00632D1B">
            <w:pPr>
              <w:pStyle w:val="TTableText"/>
            </w:pPr>
            <w:r w:rsidRPr="0099071F">
              <w:t>76</w:t>
            </w:r>
          </w:p>
        </w:tc>
      </w:tr>
      <w:tr w:rsidR="004664B9" w:rsidRPr="0099071F" w14:paraId="300E5FAE" w14:textId="77777777" w:rsidTr="000B66FF">
        <w:tc>
          <w:tcPr>
            <w:tcW w:w="1548" w:type="dxa"/>
          </w:tcPr>
          <w:p w14:paraId="35F082DB" w14:textId="5A1B2608" w:rsidR="004664B9" w:rsidRPr="0099071F" w:rsidRDefault="004664B9" w:rsidP="00632D1B">
            <w:pPr>
              <w:pStyle w:val="TTableText"/>
            </w:pPr>
            <w:r w:rsidRPr="0099071F">
              <w:t>77</w:t>
            </w:r>
          </w:p>
        </w:tc>
        <w:tc>
          <w:tcPr>
            <w:tcW w:w="1548" w:type="dxa"/>
          </w:tcPr>
          <w:p w14:paraId="66D8D848" w14:textId="5FB19ECF" w:rsidR="004664B9" w:rsidRPr="0099071F" w:rsidRDefault="004664B9" w:rsidP="00632D1B">
            <w:pPr>
              <w:pStyle w:val="TTableText"/>
            </w:pPr>
            <w:r w:rsidRPr="0099071F">
              <w:t>75</w:t>
            </w:r>
          </w:p>
        </w:tc>
        <w:tc>
          <w:tcPr>
            <w:tcW w:w="1548" w:type="dxa"/>
          </w:tcPr>
          <w:p w14:paraId="27EE425C" w14:textId="5D79C89A" w:rsidR="004664B9" w:rsidRPr="0099071F" w:rsidRDefault="004664B9" w:rsidP="00632D1B">
            <w:pPr>
              <w:pStyle w:val="TTableText"/>
            </w:pPr>
            <w:r w:rsidRPr="0099071F">
              <w:t>75</w:t>
            </w:r>
          </w:p>
        </w:tc>
        <w:tc>
          <w:tcPr>
            <w:tcW w:w="1548" w:type="dxa"/>
          </w:tcPr>
          <w:p w14:paraId="7A749517" w14:textId="3144D0CB" w:rsidR="004664B9" w:rsidRPr="0099071F" w:rsidRDefault="004664B9" w:rsidP="00632D1B">
            <w:pPr>
              <w:pStyle w:val="TTableText"/>
            </w:pPr>
            <w:r w:rsidRPr="0099071F">
              <w:t>78</w:t>
            </w:r>
          </w:p>
        </w:tc>
        <w:tc>
          <w:tcPr>
            <w:tcW w:w="1548" w:type="dxa"/>
          </w:tcPr>
          <w:p w14:paraId="6588931B" w14:textId="69DDF6AF" w:rsidR="004664B9" w:rsidRPr="0099071F" w:rsidRDefault="004664B9" w:rsidP="00632D1B">
            <w:pPr>
              <w:pStyle w:val="TTableText"/>
            </w:pPr>
            <w:r w:rsidRPr="0099071F">
              <w:t>78</w:t>
            </w:r>
          </w:p>
        </w:tc>
        <w:tc>
          <w:tcPr>
            <w:tcW w:w="1548" w:type="dxa"/>
          </w:tcPr>
          <w:p w14:paraId="43806779" w14:textId="51648C88" w:rsidR="004664B9" w:rsidRPr="0099071F" w:rsidRDefault="004664B9" w:rsidP="00632D1B">
            <w:pPr>
              <w:pStyle w:val="TTableText"/>
            </w:pPr>
            <w:r w:rsidRPr="0099071F">
              <w:t>77</w:t>
            </w:r>
          </w:p>
        </w:tc>
      </w:tr>
      <w:tr w:rsidR="004664B9" w:rsidRPr="0099071F" w14:paraId="7752B4A5" w14:textId="77777777" w:rsidTr="000B66FF">
        <w:tc>
          <w:tcPr>
            <w:tcW w:w="1548" w:type="dxa"/>
          </w:tcPr>
          <w:p w14:paraId="32795E11" w14:textId="2C44C236" w:rsidR="004664B9" w:rsidRPr="0099071F" w:rsidRDefault="004664B9" w:rsidP="00632D1B">
            <w:pPr>
              <w:pStyle w:val="TTableText"/>
            </w:pPr>
            <w:r w:rsidRPr="0099071F">
              <w:t>78</w:t>
            </w:r>
          </w:p>
        </w:tc>
        <w:tc>
          <w:tcPr>
            <w:tcW w:w="1548" w:type="dxa"/>
          </w:tcPr>
          <w:p w14:paraId="751A936E" w14:textId="1FE1AFCC" w:rsidR="004664B9" w:rsidRPr="0099071F" w:rsidRDefault="004664B9" w:rsidP="00632D1B">
            <w:pPr>
              <w:pStyle w:val="TTableText"/>
            </w:pPr>
            <w:r w:rsidRPr="0099071F">
              <w:t>76</w:t>
            </w:r>
          </w:p>
        </w:tc>
        <w:tc>
          <w:tcPr>
            <w:tcW w:w="1548" w:type="dxa"/>
          </w:tcPr>
          <w:p w14:paraId="1796DA53" w14:textId="24119171" w:rsidR="004664B9" w:rsidRPr="0099071F" w:rsidRDefault="004664B9" w:rsidP="00632D1B">
            <w:pPr>
              <w:pStyle w:val="TTableText"/>
            </w:pPr>
            <w:r w:rsidRPr="0099071F">
              <w:t>76</w:t>
            </w:r>
          </w:p>
        </w:tc>
        <w:tc>
          <w:tcPr>
            <w:tcW w:w="1548" w:type="dxa"/>
          </w:tcPr>
          <w:p w14:paraId="11426345" w14:textId="35BF54A7" w:rsidR="004664B9" w:rsidRPr="0099071F" w:rsidRDefault="004664B9" w:rsidP="00632D1B">
            <w:pPr>
              <w:pStyle w:val="TTableText"/>
            </w:pPr>
            <w:r w:rsidRPr="0099071F">
              <w:t>79</w:t>
            </w:r>
          </w:p>
        </w:tc>
        <w:tc>
          <w:tcPr>
            <w:tcW w:w="1548" w:type="dxa"/>
          </w:tcPr>
          <w:p w14:paraId="3AE6FBA0" w14:textId="4A4E4C9C" w:rsidR="004664B9" w:rsidRPr="0099071F" w:rsidRDefault="004664B9" w:rsidP="00632D1B">
            <w:pPr>
              <w:pStyle w:val="TTableText"/>
            </w:pPr>
            <w:r w:rsidRPr="0099071F">
              <w:t>79</w:t>
            </w:r>
          </w:p>
        </w:tc>
        <w:tc>
          <w:tcPr>
            <w:tcW w:w="1548" w:type="dxa"/>
          </w:tcPr>
          <w:p w14:paraId="4A4FED62" w14:textId="19701633" w:rsidR="004664B9" w:rsidRPr="0099071F" w:rsidRDefault="004664B9" w:rsidP="00632D1B">
            <w:pPr>
              <w:pStyle w:val="TTableText"/>
            </w:pPr>
            <w:r w:rsidRPr="0099071F">
              <w:t>78</w:t>
            </w:r>
          </w:p>
        </w:tc>
      </w:tr>
      <w:tr w:rsidR="004664B9" w:rsidRPr="0099071F" w14:paraId="7D9FC6E4" w14:textId="77777777" w:rsidTr="000B66FF">
        <w:tc>
          <w:tcPr>
            <w:tcW w:w="1548" w:type="dxa"/>
          </w:tcPr>
          <w:p w14:paraId="3AE91B4C" w14:textId="4F014CD5" w:rsidR="004664B9" w:rsidRPr="0099071F" w:rsidRDefault="004664B9" w:rsidP="00632D1B">
            <w:pPr>
              <w:pStyle w:val="TTableText"/>
            </w:pPr>
            <w:r w:rsidRPr="0099071F">
              <w:t>79</w:t>
            </w:r>
          </w:p>
        </w:tc>
        <w:tc>
          <w:tcPr>
            <w:tcW w:w="1548" w:type="dxa"/>
          </w:tcPr>
          <w:p w14:paraId="1BC9081B" w14:textId="2556D560" w:rsidR="004664B9" w:rsidRPr="0099071F" w:rsidRDefault="004664B9" w:rsidP="00632D1B">
            <w:pPr>
              <w:pStyle w:val="TTableText"/>
            </w:pPr>
            <w:r w:rsidRPr="0099071F">
              <w:t>77</w:t>
            </w:r>
          </w:p>
        </w:tc>
        <w:tc>
          <w:tcPr>
            <w:tcW w:w="1548" w:type="dxa"/>
          </w:tcPr>
          <w:p w14:paraId="0A48B0F4" w14:textId="51055931" w:rsidR="004664B9" w:rsidRPr="0099071F" w:rsidRDefault="004664B9" w:rsidP="00632D1B">
            <w:pPr>
              <w:pStyle w:val="TTableText"/>
            </w:pPr>
            <w:r w:rsidRPr="0099071F">
              <w:t>77</w:t>
            </w:r>
          </w:p>
        </w:tc>
        <w:tc>
          <w:tcPr>
            <w:tcW w:w="1548" w:type="dxa"/>
          </w:tcPr>
          <w:p w14:paraId="21B93C83" w14:textId="102786DC" w:rsidR="004664B9" w:rsidRPr="0099071F" w:rsidRDefault="004664B9" w:rsidP="00632D1B">
            <w:pPr>
              <w:pStyle w:val="TTableText"/>
            </w:pPr>
            <w:r w:rsidRPr="0099071F">
              <w:t>80</w:t>
            </w:r>
          </w:p>
        </w:tc>
        <w:tc>
          <w:tcPr>
            <w:tcW w:w="1548" w:type="dxa"/>
          </w:tcPr>
          <w:p w14:paraId="5A532616" w14:textId="5E25E54A" w:rsidR="004664B9" w:rsidRPr="0099071F" w:rsidRDefault="004664B9" w:rsidP="00632D1B">
            <w:pPr>
              <w:pStyle w:val="TTableText"/>
            </w:pPr>
            <w:r w:rsidRPr="0099071F">
              <w:t>80</w:t>
            </w:r>
          </w:p>
        </w:tc>
        <w:tc>
          <w:tcPr>
            <w:tcW w:w="1548" w:type="dxa"/>
          </w:tcPr>
          <w:p w14:paraId="42E8F22F" w14:textId="7C105F5E" w:rsidR="004664B9" w:rsidRPr="0099071F" w:rsidRDefault="004664B9" w:rsidP="00632D1B">
            <w:pPr>
              <w:pStyle w:val="TTableText"/>
            </w:pPr>
            <w:r w:rsidRPr="0099071F">
              <w:t>79</w:t>
            </w:r>
          </w:p>
        </w:tc>
      </w:tr>
      <w:tr w:rsidR="004664B9" w:rsidRPr="0099071F" w14:paraId="5760301A" w14:textId="77777777" w:rsidTr="000B66FF">
        <w:tc>
          <w:tcPr>
            <w:tcW w:w="1548" w:type="dxa"/>
          </w:tcPr>
          <w:p w14:paraId="759E2684" w14:textId="52891E10" w:rsidR="004664B9" w:rsidRPr="0099071F" w:rsidRDefault="004664B9" w:rsidP="00632D1B">
            <w:pPr>
              <w:pStyle w:val="TTableText"/>
            </w:pPr>
            <w:r w:rsidRPr="0099071F">
              <w:t>80</w:t>
            </w:r>
          </w:p>
        </w:tc>
        <w:tc>
          <w:tcPr>
            <w:tcW w:w="1548" w:type="dxa"/>
          </w:tcPr>
          <w:p w14:paraId="4F388260" w14:textId="774F82A1" w:rsidR="004664B9" w:rsidRPr="0099071F" w:rsidRDefault="004664B9" w:rsidP="00632D1B">
            <w:pPr>
              <w:pStyle w:val="TTableText"/>
            </w:pPr>
            <w:r w:rsidRPr="0099071F">
              <w:t>78</w:t>
            </w:r>
          </w:p>
        </w:tc>
        <w:tc>
          <w:tcPr>
            <w:tcW w:w="1548" w:type="dxa"/>
          </w:tcPr>
          <w:p w14:paraId="45EE706C" w14:textId="553B8F08" w:rsidR="004664B9" w:rsidRPr="0099071F" w:rsidRDefault="004664B9" w:rsidP="00632D1B">
            <w:pPr>
              <w:pStyle w:val="TTableText"/>
            </w:pPr>
            <w:r w:rsidRPr="0099071F">
              <w:t>78</w:t>
            </w:r>
          </w:p>
        </w:tc>
        <w:tc>
          <w:tcPr>
            <w:tcW w:w="1548" w:type="dxa"/>
          </w:tcPr>
          <w:p w14:paraId="675BA703" w14:textId="21D034AE" w:rsidR="004664B9" w:rsidRPr="0099071F" w:rsidRDefault="004664B9" w:rsidP="00632D1B">
            <w:pPr>
              <w:pStyle w:val="TTableText"/>
            </w:pPr>
            <w:r w:rsidRPr="0099071F">
              <w:t>81</w:t>
            </w:r>
          </w:p>
        </w:tc>
        <w:tc>
          <w:tcPr>
            <w:tcW w:w="1548" w:type="dxa"/>
          </w:tcPr>
          <w:p w14:paraId="42231EBE" w14:textId="4381CED1" w:rsidR="004664B9" w:rsidRPr="0099071F" w:rsidRDefault="004664B9" w:rsidP="00632D1B">
            <w:pPr>
              <w:pStyle w:val="TTableText"/>
            </w:pPr>
            <w:r w:rsidRPr="0099071F">
              <w:t>81</w:t>
            </w:r>
          </w:p>
        </w:tc>
        <w:tc>
          <w:tcPr>
            <w:tcW w:w="1548" w:type="dxa"/>
          </w:tcPr>
          <w:p w14:paraId="585F3424" w14:textId="1B2785DF" w:rsidR="004664B9" w:rsidRPr="0099071F" w:rsidRDefault="004664B9" w:rsidP="00632D1B">
            <w:pPr>
              <w:pStyle w:val="TTableText"/>
            </w:pPr>
            <w:r w:rsidRPr="0099071F">
              <w:t>80</w:t>
            </w:r>
          </w:p>
        </w:tc>
      </w:tr>
      <w:tr w:rsidR="004664B9" w:rsidRPr="0099071F" w14:paraId="62E07226" w14:textId="77777777" w:rsidTr="000B66FF">
        <w:tc>
          <w:tcPr>
            <w:tcW w:w="1548" w:type="dxa"/>
          </w:tcPr>
          <w:p w14:paraId="20224C49" w14:textId="2136A28B" w:rsidR="004664B9" w:rsidRPr="0099071F" w:rsidRDefault="004664B9" w:rsidP="00632D1B">
            <w:pPr>
              <w:pStyle w:val="TTableText"/>
            </w:pPr>
            <w:r w:rsidRPr="0099071F">
              <w:t>81</w:t>
            </w:r>
          </w:p>
        </w:tc>
        <w:tc>
          <w:tcPr>
            <w:tcW w:w="1548" w:type="dxa"/>
          </w:tcPr>
          <w:p w14:paraId="5ED54324" w14:textId="69E28F42" w:rsidR="004664B9" w:rsidRPr="0099071F" w:rsidRDefault="004664B9" w:rsidP="00632D1B">
            <w:pPr>
              <w:pStyle w:val="TTableText"/>
            </w:pPr>
            <w:r w:rsidRPr="0099071F">
              <w:t>79</w:t>
            </w:r>
          </w:p>
        </w:tc>
        <w:tc>
          <w:tcPr>
            <w:tcW w:w="1548" w:type="dxa"/>
          </w:tcPr>
          <w:p w14:paraId="367DA5E1" w14:textId="68EB04C3" w:rsidR="004664B9" w:rsidRPr="0099071F" w:rsidRDefault="004664B9" w:rsidP="00632D1B">
            <w:pPr>
              <w:pStyle w:val="TTableText"/>
            </w:pPr>
            <w:r w:rsidRPr="0099071F">
              <w:t>79</w:t>
            </w:r>
          </w:p>
        </w:tc>
        <w:tc>
          <w:tcPr>
            <w:tcW w:w="1548" w:type="dxa"/>
          </w:tcPr>
          <w:p w14:paraId="0D516E80" w14:textId="5136EDA9" w:rsidR="004664B9" w:rsidRPr="0099071F" w:rsidRDefault="004664B9" w:rsidP="00632D1B">
            <w:pPr>
              <w:pStyle w:val="TTableText"/>
            </w:pPr>
            <w:r w:rsidRPr="0099071F">
              <w:t>82</w:t>
            </w:r>
          </w:p>
        </w:tc>
        <w:tc>
          <w:tcPr>
            <w:tcW w:w="1548" w:type="dxa"/>
          </w:tcPr>
          <w:p w14:paraId="0808DC1A" w14:textId="4924EC7B" w:rsidR="004664B9" w:rsidRPr="0099071F" w:rsidRDefault="004664B9" w:rsidP="00632D1B">
            <w:pPr>
              <w:pStyle w:val="TTableText"/>
            </w:pPr>
            <w:r w:rsidRPr="0099071F">
              <w:t>82</w:t>
            </w:r>
          </w:p>
        </w:tc>
        <w:tc>
          <w:tcPr>
            <w:tcW w:w="1548" w:type="dxa"/>
          </w:tcPr>
          <w:p w14:paraId="56F07C61" w14:textId="56478511" w:rsidR="004664B9" w:rsidRPr="0099071F" w:rsidRDefault="004664B9" w:rsidP="00632D1B">
            <w:pPr>
              <w:pStyle w:val="TTableText"/>
            </w:pPr>
            <w:r w:rsidRPr="0099071F">
              <w:t>81</w:t>
            </w:r>
          </w:p>
        </w:tc>
      </w:tr>
      <w:tr w:rsidR="004664B9" w:rsidRPr="0099071F" w14:paraId="7C233EE5" w14:textId="77777777" w:rsidTr="000B66FF">
        <w:tc>
          <w:tcPr>
            <w:tcW w:w="1548" w:type="dxa"/>
          </w:tcPr>
          <w:p w14:paraId="5787FEA2" w14:textId="3C502C6F" w:rsidR="004664B9" w:rsidRPr="0099071F" w:rsidRDefault="004664B9" w:rsidP="00632D1B">
            <w:pPr>
              <w:pStyle w:val="TTableText"/>
            </w:pPr>
            <w:r w:rsidRPr="0099071F">
              <w:t>82</w:t>
            </w:r>
          </w:p>
        </w:tc>
        <w:tc>
          <w:tcPr>
            <w:tcW w:w="1548" w:type="dxa"/>
          </w:tcPr>
          <w:p w14:paraId="17407D19" w14:textId="3FD88650" w:rsidR="004664B9" w:rsidRPr="0099071F" w:rsidRDefault="004664B9" w:rsidP="00632D1B">
            <w:pPr>
              <w:pStyle w:val="TTableText"/>
            </w:pPr>
            <w:r w:rsidRPr="0099071F">
              <w:t>80</w:t>
            </w:r>
          </w:p>
        </w:tc>
        <w:tc>
          <w:tcPr>
            <w:tcW w:w="1548" w:type="dxa"/>
          </w:tcPr>
          <w:p w14:paraId="200BDF4E" w14:textId="438F5B11" w:rsidR="004664B9" w:rsidRPr="0099071F" w:rsidRDefault="004664B9" w:rsidP="00632D1B">
            <w:pPr>
              <w:pStyle w:val="TTableText"/>
            </w:pPr>
            <w:r w:rsidRPr="0099071F">
              <w:t>80</w:t>
            </w:r>
          </w:p>
        </w:tc>
        <w:tc>
          <w:tcPr>
            <w:tcW w:w="1548" w:type="dxa"/>
          </w:tcPr>
          <w:p w14:paraId="02828829" w14:textId="15AA1644" w:rsidR="004664B9" w:rsidRPr="0099071F" w:rsidRDefault="004664B9" w:rsidP="00632D1B">
            <w:pPr>
              <w:pStyle w:val="TTableText"/>
            </w:pPr>
            <w:r w:rsidRPr="0099071F">
              <w:t>83</w:t>
            </w:r>
          </w:p>
        </w:tc>
        <w:tc>
          <w:tcPr>
            <w:tcW w:w="1548" w:type="dxa"/>
          </w:tcPr>
          <w:p w14:paraId="64AE31AF" w14:textId="3C704871" w:rsidR="004664B9" w:rsidRPr="0099071F" w:rsidRDefault="004664B9" w:rsidP="00632D1B">
            <w:pPr>
              <w:pStyle w:val="TTableText"/>
            </w:pPr>
            <w:r w:rsidRPr="0099071F">
              <w:t>83</w:t>
            </w:r>
          </w:p>
        </w:tc>
        <w:tc>
          <w:tcPr>
            <w:tcW w:w="1548" w:type="dxa"/>
          </w:tcPr>
          <w:p w14:paraId="09B4E78A" w14:textId="10C8BAD7" w:rsidR="004664B9" w:rsidRPr="0099071F" w:rsidRDefault="004664B9" w:rsidP="00632D1B">
            <w:pPr>
              <w:pStyle w:val="TTableText"/>
            </w:pPr>
            <w:r w:rsidRPr="0099071F">
              <w:t>82</w:t>
            </w:r>
          </w:p>
        </w:tc>
      </w:tr>
      <w:tr w:rsidR="004664B9" w:rsidRPr="0099071F" w14:paraId="3AD8EB55" w14:textId="77777777" w:rsidTr="000B66FF">
        <w:tc>
          <w:tcPr>
            <w:tcW w:w="1548" w:type="dxa"/>
          </w:tcPr>
          <w:p w14:paraId="6F30C602" w14:textId="33ED7CF3" w:rsidR="004664B9" w:rsidRPr="0099071F" w:rsidRDefault="004664B9" w:rsidP="00632D1B">
            <w:pPr>
              <w:pStyle w:val="TTableText"/>
            </w:pPr>
            <w:r w:rsidRPr="0099071F">
              <w:t>83</w:t>
            </w:r>
          </w:p>
        </w:tc>
        <w:tc>
          <w:tcPr>
            <w:tcW w:w="1548" w:type="dxa"/>
          </w:tcPr>
          <w:p w14:paraId="3D292D71" w14:textId="5B7BD34E" w:rsidR="004664B9" w:rsidRPr="0099071F" w:rsidRDefault="004664B9" w:rsidP="00632D1B">
            <w:pPr>
              <w:pStyle w:val="TTableText"/>
            </w:pPr>
            <w:r w:rsidRPr="0099071F">
              <w:t>81</w:t>
            </w:r>
          </w:p>
        </w:tc>
        <w:tc>
          <w:tcPr>
            <w:tcW w:w="1548" w:type="dxa"/>
          </w:tcPr>
          <w:p w14:paraId="6FC1257C" w14:textId="2AAF5F74" w:rsidR="004664B9" w:rsidRPr="0099071F" w:rsidRDefault="004664B9" w:rsidP="00632D1B">
            <w:pPr>
              <w:pStyle w:val="TTableText"/>
            </w:pPr>
            <w:r w:rsidRPr="0099071F">
              <w:t>81</w:t>
            </w:r>
          </w:p>
        </w:tc>
        <w:tc>
          <w:tcPr>
            <w:tcW w:w="1548" w:type="dxa"/>
          </w:tcPr>
          <w:p w14:paraId="5FC7F34A" w14:textId="29F267DE" w:rsidR="004664B9" w:rsidRPr="0099071F" w:rsidRDefault="004664B9" w:rsidP="00632D1B">
            <w:pPr>
              <w:pStyle w:val="TTableText"/>
            </w:pPr>
            <w:r w:rsidRPr="0099071F">
              <w:t>84</w:t>
            </w:r>
          </w:p>
        </w:tc>
        <w:tc>
          <w:tcPr>
            <w:tcW w:w="1548" w:type="dxa"/>
          </w:tcPr>
          <w:p w14:paraId="14CD57CB" w14:textId="5C8A8824" w:rsidR="004664B9" w:rsidRPr="0099071F" w:rsidRDefault="004664B9" w:rsidP="00632D1B">
            <w:pPr>
              <w:pStyle w:val="TTableText"/>
            </w:pPr>
            <w:r w:rsidRPr="0099071F">
              <w:t>84</w:t>
            </w:r>
          </w:p>
        </w:tc>
        <w:tc>
          <w:tcPr>
            <w:tcW w:w="1548" w:type="dxa"/>
          </w:tcPr>
          <w:p w14:paraId="24ADCE88" w14:textId="7FB47F87" w:rsidR="004664B9" w:rsidRPr="0099071F" w:rsidRDefault="004664B9" w:rsidP="00632D1B">
            <w:pPr>
              <w:pStyle w:val="TTableText"/>
            </w:pPr>
            <w:r w:rsidRPr="0099071F">
              <w:t>83</w:t>
            </w:r>
          </w:p>
        </w:tc>
      </w:tr>
      <w:tr w:rsidR="004664B9" w:rsidRPr="0099071F" w14:paraId="0A2DDDE5" w14:textId="77777777" w:rsidTr="000B66FF">
        <w:tc>
          <w:tcPr>
            <w:tcW w:w="1548" w:type="dxa"/>
          </w:tcPr>
          <w:p w14:paraId="2EC8F100" w14:textId="680BF7D9" w:rsidR="004664B9" w:rsidRPr="0099071F" w:rsidRDefault="004664B9" w:rsidP="00632D1B">
            <w:pPr>
              <w:pStyle w:val="TTableText"/>
            </w:pPr>
            <w:r w:rsidRPr="0099071F">
              <w:t>84</w:t>
            </w:r>
          </w:p>
        </w:tc>
        <w:tc>
          <w:tcPr>
            <w:tcW w:w="1548" w:type="dxa"/>
          </w:tcPr>
          <w:p w14:paraId="6DD24DA9" w14:textId="2787E262" w:rsidR="004664B9" w:rsidRPr="0099071F" w:rsidRDefault="004664B9" w:rsidP="00632D1B">
            <w:pPr>
              <w:pStyle w:val="TTableText"/>
            </w:pPr>
            <w:r w:rsidRPr="0099071F">
              <w:t>82</w:t>
            </w:r>
          </w:p>
        </w:tc>
        <w:tc>
          <w:tcPr>
            <w:tcW w:w="1548" w:type="dxa"/>
          </w:tcPr>
          <w:p w14:paraId="37FA433B" w14:textId="24EDA8CE" w:rsidR="004664B9" w:rsidRPr="0099071F" w:rsidRDefault="004664B9" w:rsidP="00632D1B">
            <w:pPr>
              <w:pStyle w:val="TTableText"/>
            </w:pPr>
            <w:r w:rsidRPr="0099071F">
              <w:t>82</w:t>
            </w:r>
          </w:p>
        </w:tc>
        <w:tc>
          <w:tcPr>
            <w:tcW w:w="1548" w:type="dxa"/>
          </w:tcPr>
          <w:p w14:paraId="16F20B93" w14:textId="3B4C1FAD" w:rsidR="004664B9" w:rsidRPr="0099071F" w:rsidRDefault="004664B9" w:rsidP="00632D1B">
            <w:pPr>
              <w:pStyle w:val="TTableText"/>
            </w:pPr>
            <w:r w:rsidRPr="0099071F">
              <w:t>85</w:t>
            </w:r>
          </w:p>
        </w:tc>
        <w:tc>
          <w:tcPr>
            <w:tcW w:w="1548" w:type="dxa"/>
          </w:tcPr>
          <w:p w14:paraId="5EB2B169" w14:textId="52A26CE0" w:rsidR="004664B9" w:rsidRPr="0099071F" w:rsidRDefault="004664B9" w:rsidP="00632D1B">
            <w:pPr>
              <w:pStyle w:val="TTableText"/>
            </w:pPr>
            <w:r w:rsidRPr="0099071F">
              <w:t>85</w:t>
            </w:r>
          </w:p>
        </w:tc>
        <w:tc>
          <w:tcPr>
            <w:tcW w:w="1548" w:type="dxa"/>
          </w:tcPr>
          <w:p w14:paraId="084CED07" w14:textId="4A8D4B70" w:rsidR="004664B9" w:rsidRPr="0099071F" w:rsidRDefault="004664B9" w:rsidP="00632D1B">
            <w:pPr>
              <w:pStyle w:val="TTableText"/>
            </w:pPr>
            <w:r w:rsidRPr="0099071F">
              <w:t>84</w:t>
            </w:r>
          </w:p>
        </w:tc>
      </w:tr>
      <w:tr w:rsidR="004664B9" w:rsidRPr="0099071F" w14:paraId="34266DD2" w14:textId="77777777" w:rsidTr="000B66FF">
        <w:tc>
          <w:tcPr>
            <w:tcW w:w="1548" w:type="dxa"/>
          </w:tcPr>
          <w:p w14:paraId="1CA63E16" w14:textId="35CC35B0" w:rsidR="004664B9" w:rsidRPr="0099071F" w:rsidRDefault="004664B9" w:rsidP="00632D1B">
            <w:pPr>
              <w:pStyle w:val="TTableText"/>
            </w:pPr>
            <w:r w:rsidRPr="0099071F">
              <w:t>85</w:t>
            </w:r>
          </w:p>
        </w:tc>
        <w:tc>
          <w:tcPr>
            <w:tcW w:w="1548" w:type="dxa"/>
          </w:tcPr>
          <w:p w14:paraId="30A885B2" w14:textId="1378440D" w:rsidR="004664B9" w:rsidRPr="0099071F" w:rsidRDefault="004664B9" w:rsidP="00632D1B">
            <w:pPr>
              <w:pStyle w:val="TTableText"/>
            </w:pPr>
            <w:r w:rsidRPr="0099071F">
              <w:t>83</w:t>
            </w:r>
          </w:p>
        </w:tc>
        <w:tc>
          <w:tcPr>
            <w:tcW w:w="1548" w:type="dxa"/>
          </w:tcPr>
          <w:p w14:paraId="4C1DBDE1" w14:textId="4C719B23" w:rsidR="004664B9" w:rsidRPr="0099071F" w:rsidRDefault="004664B9" w:rsidP="00632D1B">
            <w:pPr>
              <w:pStyle w:val="TTableText"/>
            </w:pPr>
            <w:r w:rsidRPr="0099071F">
              <w:t>83</w:t>
            </w:r>
          </w:p>
        </w:tc>
        <w:tc>
          <w:tcPr>
            <w:tcW w:w="1548" w:type="dxa"/>
          </w:tcPr>
          <w:p w14:paraId="2C0A2DC4" w14:textId="34372D4A" w:rsidR="004664B9" w:rsidRPr="0099071F" w:rsidRDefault="004664B9" w:rsidP="00632D1B">
            <w:pPr>
              <w:pStyle w:val="TTableText"/>
            </w:pPr>
            <w:r w:rsidRPr="0099071F">
              <w:t>86</w:t>
            </w:r>
          </w:p>
        </w:tc>
        <w:tc>
          <w:tcPr>
            <w:tcW w:w="1548" w:type="dxa"/>
          </w:tcPr>
          <w:p w14:paraId="1D8A878E" w14:textId="442A898C" w:rsidR="004664B9" w:rsidRPr="0099071F" w:rsidRDefault="004664B9" w:rsidP="00632D1B">
            <w:pPr>
              <w:pStyle w:val="TTableText"/>
            </w:pPr>
            <w:r w:rsidRPr="0099071F">
              <w:t>86</w:t>
            </w:r>
          </w:p>
        </w:tc>
        <w:tc>
          <w:tcPr>
            <w:tcW w:w="1548" w:type="dxa"/>
          </w:tcPr>
          <w:p w14:paraId="667F13C6" w14:textId="2993E905" w:rsidR="004664B9" w:rsidRPr="0099071F" w:rsidRDefault="004664B9" w:rsidP="00632D1B">
            <w:pPr>
              <w:pStyle w:val="TTableText"/>
            </w:pPr>
            <w:r w:rsidRPr="0099071F">
              <w:t>85</w:t>
            </w:r>
          </w:p>
        </w:tc>
      </w:tr>
      <w:tr w:rsidR="004664B9" w:rsidRPr="0099071F" w14:paraId="754CA33F" w14:textId="77777777" w:rsidTr="000B66FF">
        <w:tc>
          <w:tcPr>
            <w:tcW w:w="1548" w:type="dxa"/>
          </w:tcPr>
          <w:p w14:paraId="414FD16E" w14:textId="53041C3F" w:rsidR="004664B9" w:rsidRPr="0099071F" w:rsidRDefault="004664B9" w:rsidP="00632D1B">
            <w:pPr>
              <w:pStyle w:val="TTableText"/>
            </w:pPr>
            <w:r w:rsidRPr="0099071F">
              <w:t>86</w:t>
            </w:r>
          </w:p>
        </w:tc>
        <w:tc>
          <w:tcPr>
            <w:tcW w:w="1548" w:type="dxa"/>
          </w:tcPr>
          <w:p w14:paraId="2E222F05" w14:textId="06112AEB" w:rsidR="004664B9" w:rsidRPr="0099071F" w:rsidRDefault="004664B9" w:rsidP="00632D1B">
            <w:pPr>
              <w:pStyle w:val="TTableText"/>
            </w:pPr>
            <w:r w:rsidRPr="0099071F">
              <w:t>84</w:t>
            </w:r>
          </w:p>
        </w:tc>
        <w:tc>
          <w:tcPr>
            <w:tcW w:w="1548" w:type="dxa"/>
          </w:tcPr>
          <w:p w14:paraId="7072A649" w14:textId="3D595F50" w:rsidR="004664B9" w:rsidRPr="0099071F" w:rsidRDefault="004664B9" w:rsidP="00632D1B">
            <w:pPr>
              <w:pStyle w:val="TTableText"/>
            </w:pPr>
            <w:r w:rsidRPr="0099071F">
              <w:t>84</w:t>
            </w:r>
          </w:p>
        </w:tc>
        <w:tc>
          <w:tcPr>
            <w:tcW w:w="1548" w:type="dxa"/>
          </w:tcPr>
          <w:p w14:paraId="796225B1" w14:textId="54439CD9" w:rsidR="004664B9" w:rsidRPr="0099071F" w:rsidRDefault="004664B9" w:rsidP="00632D1B">
            <w:pPr>
              <w:pStyle w:val="TTableText"/>
            </w:pPr>
            <w:r w:rsidRPr="0099071F">
              <w:t>87</w:t>
            </w:r>
          </w:p>
        </w:tc>
        <w:tc>
          <w:tcPr>
            <w:tcW w:w="1548" w:type="dxa"/>
          </w:tcPr>
          <w:p w14:paraId="454CFC26" w14:textId="5ED9545F" w:rsidR="004664B9" w:rsidRPr="0099071F" w:rsidRDefault="004664B9" w:rsidP="00632D1B">
            <w:pPr>
              <w:pStyle w:val="TTableText"/>
            </w:pPr>
            <w:r w:rsidRPr="0099071F">
              <w:t>87</w:t>
            </w:r>
          </w:p>
        </w:tc>
        <w:tc>
          <w:tcPr>
            <w:tcW w:w="1548" w:type="dxa"/>
          </w:tcPr>
          <w:p w14:paraId="35721998" w14:textId="2A5F3CC9" w:rsidR="004664B9" w:rsidRPr="0099071F" w:rsidRDefault="004664B9" w:rsidP="00632D1B">
            <w:pPr>
              <w:pStyle w:val="TTableText"/>
            </w:pPr>
            <w:r w:rsidRPr="0099071F">
              <w:t>86</w:t>
            </w:r>
          </w:p>
        </w:tc>
      </w:tr>
      <w:tr w:rsidR="004664B9" w:rsidRPr="0099071F" w14:paraId="43F174D8" w14:textId="77777777" w:rsidTr="000B66FF">
        <w:tc>
          <w:tcPr>
            <w:tcW w:w="1548" w:type="dxa"/>
          </w:tcPr>
          <w:p w14:paraId="181FAF96" w14:textId="55866AB8" w:rsidR="004664B9" w:rsidRPr="0099071F" w:rsidRDefault="004664B9" w:rsidP="00632D1B">
            <w:pPr>
              <w:pStyle w:val="TTableText"/>
            </w:pPr>
            <w:r w:rsidRPr="0099071F">
              <w:t>87</w:t>
            </w:r>
          </w:p>
        </w:tc>
        <w:tc>
          <w:tcPr>
            <w:tcW w:w="1548" w:type="dxa"/>
          </w:tcPr>
          <w:p w14:paraId="129FBF2C" w14:textId="1D838B46" w:rsidR="004664B9" w:rsidRPr="0099071F" w:rsidRDefault="004664B9" w:rsidP="00632D1B">
            <w:pPr>
              <w:pStyle w:val="TTableText"/>
            </w:pPr>
            <w:r w:rsidRPr="0099071F">
              <w:t>85</w:t>
            </w:r>
          </w:p>
        </w:tc>
        <w:tc>
          <w:tcPr>
            <w:tcW w:w="1548" w:type="dxa"/>
          </w:tcPr>
          <w:p w14:paraId="1575BEDF" w14:textId="28AA527C" w:rsidR="004664B9" w:rsidRPr="0099071F" w:rsidRDefault="004664B9" w:rsidP="00632D1B">
            <w:pPr>
              <w:pStyle w:val="TTableText"/>
            </w:pPr>
            <w:r w:rsidRPr="0099071F">
              <w:t>85</w:t>
            </w:r>
          </w:p>
        </w:tc>
        <w:tc>
          <w:tcPr>
            <w:tcW w:w="1548" w:type="dxa"/>
          </w:tcPr>
          <w:p w14:paraId="61283A37" w14:textId="36BC2543" w:rsidR="004664B9" w:rsidRPr="0099071F" w:rsidRDefault="004664B9" w:rsidP="00632D1B">
            <w:pPr>
              <w:pStyle w:val="TTableText"/>
            </w:pPr>
            <w:r w:rsidRPr="0099071F">
              <w:t>88</w:t>
            </w:r>
          </w:p>
        </w:tc>
        <w:tc>
          <w:tcPr>
            <w:tcW w:w="1548" w:type="dxa"/>
          </w:tcPr>
          <w:p w14:paraId="5F4E3B93" w14:textId="2804C010" w:rsidR="004664B9" w:rsidRPr="0099071F" w:rsidRDefault="004664B9" w:rsidP="00632D1B">
            <w:pPr>
              <w:pStyle w:val="TTableText"/>
            </w:pPr>
            <w:r w:rsidRPr="0099071F">
              <w:t>88</w:t>
            </w:r>
          </w:p>
        </w:tc>
        <w:tc>
          <w:tcPr>
            <w:tcW w:w="1548" w:type="dxa"/>
          </w:tcPr>
          <w:p w14:paraId="5750704F" w14:textId="22ABA7F0" w:rsidR="004664B9" w:rsidRPr="0099071F" w:rsidRDefault="004664B9" w:rsidP="00632D1B">
            <w:pPr>
              <w:pStyle w:val="TTableText"/>
            </w:pPr>
            <w:r w:rsidRPr="0099071F">
              <w:t>87</w:t>
            </w:r>
          </w:p>
        </w:tc>
      </w:tr>
      <w:tr w:rsidR="004664B9" w:rsidRPr="0099071F" w14:paraId="3E1FC85A" w14:textId="77777777" w:rsidTr="000B66FF">
        <w:tc>
          <w:tcPr>
            <w:tcW w:w="1548" w:type="dxa"/>
          </w:tcPr>
          <w:p w14:paraId="211C5CC2" w14:textId="755B36B2" w:rsidR="004664B9" w:rsidRPr="0099071F" w:rsidRDefault="004664B9" w:rsidP="00632D1B">
            <w:pPr>
              <w:pStyle w:val="TTableText"/>
            </w:pPr>
            <w:r w:rsidRPr="0099071F">
              <w:t>88</w:t>
            </w:r>
          </w:p>
        </w:tc>
        <w:tc>
          <w:tcPr>
            <w:tcW w:w="1548" w:type="dxa"/>
          </w:tcPr>
          <w:p w14:paraId="581F5398" w14:textId="72E37B22" w:rsidR="004664B9" w:rsidRPr="0099071F" w:rsidRDefault="004664B9" w:rsidP="00632D1B">
            <w:pPr>
              <w:pStyle w:val="TTableText"/>
            </w:pPr>
            <w:r w:rsidRPr="0099071F">
              <w:t>86</w:t>
            </w:r>
          </w:p>
        </w:tc>
        <w:tc>
          <w:tcPr>
            <w:tcW w:w="1548" w:type="dxa"/>
          </w:tcPr>
          <w:p w14:paraId="44D6D53F" w14:textId="292B3165" w:rsidR="004664B9" w:rsidRPr="0099071F" w:rsidRDefault="004664B9" w:rsidP="00632D1B">
            <w:pPr>
              <w:pStyle w:val="TTableText"/>
            </w:pPr>
            <w:r w:rsidRPr="0099071F">
              <w:t>86</w:t>
            </w:r>
          </w:p>
        </w:tc>
        <w:tc>
          <w:tcPr>
            <w:tcW w:w="1548" w:type="dxa"/>
          </w:tcPr>
          <w:p w14:paraId="00BFA25D" w14:textId="361E2891" w:rsidR="004664B9" w:rsidRPr="0099071F" w:rsidRDefault="004664B9" w:rsidP="00632D1B">
            <w:pPr>
              <w:pStyle w:val="TTableText"/>
            </w:pPr>
            <w:r w:rsidRPr="0099071F">
              <w:t>89</w:t>
            </w:r>
          </w:p>
        </w:tc>
        <w:tc>
          <w:tcPr>
            <w:tcW w:w="1548" w:type="dxa"/>
          </w:tcPr>
          <w:p w14:paraId="52C48068" w14:textId="5E03782E" w:rsidR="004664B9" w:rsidRPr="0099071F" w:rsidRDefault="004664B9" w:rsidP="00632D1B">
            <w:pPr>
              <w:pStyle w:val="TTableText"/>
            </w:pPr>
            <w:r w:rsidRPr="0099071F">
              <w:t>89</w:t>
            </w:r>
          </w:p>
        </w:tc>
        <w:tc>
          <w:tcPr>
            <w:tcW w:w="1548" w:type="dxa"/>
          </w:tcPr>
          <w:p w14:paraId="577EFF94" w14:textId="2E566F84" w:rsidR="004664B9" w:rsidRPr="0099071F" w:rsidRDefault="004664B9" w:rsidP="00632D1B">
            <w:pPr>
              <w:pStyle w:val="TTableText"/>
            </w:pPr>
            <w:r w:rsidRPr="0099071F">
              <w:t>88</w:t>
            </w:r>
          </w:p>
        </w:tc>
      </w:tr>
      <w:tr w:rsidR="004664B9" w:rsidRPr="0099071F" w14:paraId="3FFE2B98" w14:textId="77777777" w:rsidTr="000B66FF">
        <w:tc>
          <w:tcPr>
            <w:tcW w:w="1548" w:type="dxa"/>
          </w:tcPr>
          <w:p w14:paraId="6455FAA3" w14:textId="1F92AFE1" w:rsidR="004664B9" w:rsidRPr="0099071F" w:rsidRDefault="004664B9" w:rsidP="00632D1B">
            <w:pPr>
              <w:pStyle w:val="TTableText"/>
            </w:pPr>
            <w:r w:rsidRPr="0099071F">
              <w:t>89</w:t>
            </w:r>
          </w:p>
        </w:tc>
        <w:tc>
          <w:tcPr>
            <w:tcW w:w="1548" w:type="dxa"/>
          </w:tcPr>
          <w:p w14:paraId="517D262A" w14:textId="6F1D8CC9" w:rsidR="004664B9" w:rsidRPr="0099071F" w:rsidRDefault="004664B9" w:rsidP="00632D1B">
            <w:pPr>
              <w:pStyle w:val="TTableText"/>
            </w:pPr>
            <w:r w:rsidRPr="0099071F">
              <w:t>87</w:t>
            </w:r>
          </w:p>
        </w:tc>
        <w:tc>
          <w:tcPr>
            <w:tcW w:w="1548" w:type="dxa"/>
          </w:tcPr>
          <w:p w14:paraId="492E0920" w14:textId="7912BB11" w:rsidR="004664B9" w:rsidRPr="0099071F" w:rsidRDefault="004664B9" w:rsidP="00632D1B">
            <w:pPr>
              <w:pStyle w:val="TTableText"/>
            </w:pPr>
            <w:r w:rsidRPr="0099071F">
              <w:t>87</w:t>
            </w:r>
          </w:p>
        </w:tc>
        <w:tc>
          <w:tcPr>
            <w:tcW w:w="1548" w:type="dxa"/>
          </w:tcPr>
          <w:p w14:paraId="0620F1BC" w14:textId="1B38137D" w:rsidR="004664B9" w:rsidRPr="0099071F" w:rsidRDefault="004664B9" w:rsidP="00632D1B">
            <w:pPr>
              <w:pStyle w:val="TTableText"/>
            </w:pPr>
            <w:r w:rsidRPr="0099071F">
              <w:t>90</w:t>
            </w:r>
          </w:p>
        </w:tc>
        <w:tc>
          <w:tcPr>
            <w:tcW w:w="1548" w:type="dxa"/>
          </w:tcPr>
          <w:p w14:paraId="38E67C5C" w14:textId="41A915AF" w:rsidR="004664B9" w:rsidRPr="0099071F" w:rsidRDefault="004664B9" w:rsidP="00632D1B">
            <w:pPr>
              <w:pStyle w:val="TTableText"/>
            </w:pPr>
            <w:r w:rsidRPr="0099071F">
              <w:t>90</w:t>
            </w:r>
          </w:p>
        </w:tc>
        <w:tc>
          <w:tcPr>
            <w:tcW w:w="1548" w:type="dxa"/>
          </w:tcPr>
          <w:p w14:paraId="7D3D9EB3" w14:textId="5C0D5B37" w:rsidR="004664B9" w:rsidRPr="0099071F" w:rsidRDefault="004664B9" w:rsidP="00632D1B">
            <w:pPr>
              <w:pStyle w:val="TTableText"/>
            </w:pPr>
            <w:r w:rsidRPr="0099071F">
              <w:t>89</w:t>
            </w:r>
          </w:p>
        </w:tc>
      </w:tr>
      <w:tr w:rsidR="004664B9" w:rsidRPr="0099071F" w14:paraId="3BE3E465" w14:textId="77777777" w:rsidTr="000B66FF">
        <w:tc>
          <w:tcPr>
            <w:tcW w:w="1548" w:type="dxa"/>
          </w:tcPr>
          <w:p w14:paraId="14DB35B8" w14:textId="09C44105" w:rsidR="004664B9" w:rsidRPr="0099071F" w:rsidRDefault="004664B9" w:rsidP="00632D1B">
            <w:pPr>
              <w:pStyle w:val="TTableText"/>
            </w:pPr>
            <w:r w:rsidRPr="0099071F">
              <w:t>90</w:t>
            </w:r>
          </w:p>
        </w:tc>
        <w:tc>
          <w:tcPr>
            <w:tcW w:w="1548" w:type="dxa"/>
          </w:tcPr>
          <w:p w14:paraId="38A8A2F8" w14:textId="40274239" w:rsidR="004664B9" w:rsidRPr="0099071F" w:rsidRDefault="004664B9" w:rsidP="00632D1B">
            <w:pPr>
              <w:pStyle w:val="TTableText"/>
            </w:pPr>
            <w:r w:rsidRPr="0099071F">
              <w:t>88</w:t>
            </w:r>
          </w:p>
        </w:tc>
        <w:tc>
          <w:tcPr>
            <w:tcW w:w="1548" w:type="dxa"/>
          </w:tcPr>
          <w:p w14:paraId="3880D6BE" w14:textId="5E9F7109" w:rsidR="004664B9" w:rsidRPr="0099071F" w:rsidRDefault="004664B9" w:rsidP="00632D1B">
            <w:pPr>
              <w:pStyle w:val="TTableText"/>
            </w:pPr>
            <w:r w:rsidRPr="0099071F">
              <w:t>88</w:t>
            </w:r>
          </w:p>
        </w:tc>
        <w:tc>
          <w:tcPr>
            <w:tcW w:w="1548" w:type="dxa"/>
          </w:tcPr>
          <w:p w14:paraId="41BAF7E9" w14:textId="17DC47C4" w:rsidR="004664B9" w:rsidRPr="0099071F" w:rsidRDefault="004664B9" w:rsidP="00632D1B">
            <w:pPr>
              <w:pStyle w:val="TTableText"/>
            </w:pPr>
            <w:r w:rsidRPr="0099071F">
              <w:t>91</w:t>
            </w:r>
          </w:p>
        </w:tc>
        <w:tc>
          <w:tcPr>
            <w:tcW w:w="1548" w:type="dxa"/>
          </w:tcPr>
          <w:p w14:paraId="3CC58B06" w14:textId="5644CABE" w:rsidR="004664B9" w:rsidRPr="0099071F" w:rsidRDefault="004664B9" w:rsidP="00632D1B">
            <w:pPr>
              <w:pStyle w:val="TTableText"/>
            </w:pPr>
            <w:r w:rsidRPr="0099071F">
              <w:t>91</w:t>
            </w:r>
          </w:p>
        </w:tc>
        <w:tc>
          <w:tcPr>
            <w:tcW w:w="1548" w:type="dxa"/>
          </w:tcPr>
          <w:p w14:paraId="017335CF" w14:textId="07712E3E" w:rsidR="004664B9" w:rsidRPr="0099071F" w:rsidRDefault="004664B9" w:rsidP="00632D1B">
            <w:pPr>
              <w:pStyle w:val="TTableText"/>
            </w:pPr>
            <w:r w:rsidRPr="0099071F">
              <w:t>90</w:t>
            </w:r>
          </w:p>
        </w:tc>
      </w:tr>
      <w:tr w:rsidR="004664B9" w:rsidRPr="0099071F" w14:paraId="2C368254" w14:textId="77777777" w:rsidTr="000B66FF">
        <w:tc>
          <w:tcPr>
            <w:tcW w:w="1548" w:type="dxa"/>
          </w:tcPr>
          <w:p w14:paraId="30BDD840" w14:textId="7DAAAD32" w:rsidR="004664B9" w:rsidRPr="0099071F" w:rsidRDefault="004664B9" w:rsidP="00632D1B">
            <w:pPr>
              <w:pStyle w:val="TTableText"/>
            </w:pPr>
            <w:r w:rsidRPr="0099071F">
              <w:t>91</w:t>
            </w:r>
          </w:p>
        </w:tc>
        <w:tc>
          <w:tcPr>
            <w:tcW w:w="1548" w:type="dxa"/>
          </w:tcPr>
          <w:p w14:paraId="7E1DE138" w14:textId="00C524EF" w:rsidR="004664B9" w:rsidRPr="0099071F" w:rsidRDefault="004664B9" w:rsidP="00632D1B">
            <w:pPr>
              <w:pStyle w:val="TTableText"/>
            </w:pPr>
            <w:r w:rsidRPr="0099071F">
              <w:t>89</w:t>
            </w:r>
          </w:p>
        </w:tc>
        <w:tc>
          <w:tcPr>
            <w:tcW w:w="1548" w:type="dxa"/>
          </w:tcPr>
          <w:p w14:paraId="5B56169B" w14:textId="25C05BD5" w:rsidR="004664B9" w:rsidRPr="0099071F" w:rsidRDefault="004664B9" w:rsidP="00632D1B">
            <w:pPr>
              <w:pStyle w:val="TTableText"/>
            </w:pPr>
            <w:r w:rsidRPr="0099071F">
              <w:t>89</w:t>
            </w:r>
          </w:p>
        </w:tc>
        <w:tc>
          <w:tcPr>
            <w:tcW w:w="1548" w:type="dxa"/>
          </w:tcPr>
          <w:p w14:paraId="10AE1C7E" w14:textId="552317C6" w:rsidR="004664B9" w:rsidRPr="0099071F" w:rsidRDefault="004664B9" w:rsidP="00632D1B">
            <w:pPr>
              <w:pStyle w:val="TTableText"/>
            </w:pPr>
            <w:r w:rsidRPr="0099071F">
              <w:t>92</w:t>
            </w:r>
          </w:p>
        </w:tc>
        <w:tc>
          <w:tcPr>
            <w:tcW w:w="1548" w:type="dxa"/>
          </w:tcPr>
          <w:p w14:paraId="0287BBA2" w14:textId="52975C39" w:rsidR="004664B9" w:rsidRPr="0099071F" w:rsidRDefault="004664B9" w:rsidP="00632D1B">
            <w:pPr>
              <w:pStyle w:val="TTableText"/>
            </w:pPr>
            <w:r w:rsidRPr="0099071F">
              <w:t>92</w:t>
            </w:r>
          </w:p>
        </w:tc>
        <w:tc>
          <w:tcPr>
            <w:tcW w:w="1548" w:type="dxa"/>
          </w:tcPr>
          <w:p w14:paraId="2C35EF9F" w14:textId="1C07AB29" w:rsidR="004664B9" w:rsidRPr="0099071F" w:rsidRDefault="004664B9" w:rsidP="00632D1B">
            <w:pPr>
              <w:pStyle w:val="TTableText"/>
            </w:pPr>
            <w:r w:rsidRPr="0099071F">
              <w:t>91</w:t>
            </w:r>
          </w:p>
        </w:tc>
      </w:tr>
      <w:tr w:rsidR="004664B9" w:rsidRPr="0099071F" w14:paraId="1B6338B1" w14:textId="77777777" w:rsidTr="000B66FF">
        <w:tc>
          <w:tcPr>
            <w:tcW w:w="1548" w:type="dxa"/>
          </w:tcPr>
          <w:p w14:paraId="423299A5" w14:textId="3D8B10FF" w:rsidR="004664B9" w:rsidRPr="0099071F" w:rsidRDefault="004664B9" w:rsidP="00632D1B">
            <w:pPr>
              <w:pStyle w:val="TTableText"/>
            </w:pPr>
            <w:r w:rsidRPr="0099071F">
              <w:t>92</w:t>
            </w:r>
          </w:p>
        </w:tc>
        <w:tc>
          <w:tcPr>
            <w:tcW w:w="1548" w:type="dxa"/>
          </w:tcPr>
          <w:p w14:paraId="2A3D3392" w14:textId="498380C9" w:rsidR="004664B9" w:rsidRPr="0099071F" w:rsidRDefault="004664B9" w:rsidP="00632D1B">
            <w:pPr>
              <w:pStyle w:val="TTableText"/>
            </w:pPr>
            <w:r w:rsidRPr="0099071F">
              <w:t>90</w:t>
            </w:r>
          </w:p>
        </w:tc>
        <w:tc>
          <w:tcPr>
            <w:tcW w:w="1548" w:type="dxa"/>
          </w:tcPr>
          <w:p w14:paraId="08F03FB5" w14:textId="5F8FD3FE" w:rsidR="004664B9" w:rsidRPr="0099071F" w:rsidRDefault="004664B9" w:rsidP="00632D1B">
            <w:pPr>
              <w:pStyle w:val="TTableText"/>
            </w:pPr>
            <w:r w:rsidRPr="0099071F">
              <w:t>90</w:t>
            </w:r>
          </w:p>
        </w:tc>
        <w:tc>
          <w:tcPr>
            <w:tcW w:w="1548" w:type="dxa"/>
          </w:tcPr>
          <w:p w14:paraId="03C8CA2A" w14:textId="5F421D7B" w:rsidR="004664B9" w:rsidRPr="0099071F" w:rsidRDefault="004664B9" w:rsidP="00632D1B">
            <w:pPr>
              <w:pStyle w:val="TTableText"/>
            </w:pPr>
            <w:r w:rsidRPr="0099071F">
              <w:t>93</w:t>
            </w:r>
          </w:p>
        </w:tc>
        <w:tc>
          <w:tcPr>
            <w:tcW w:w="1548" w:type="dxa"/>
          </w:tcPr>
          <w:p w14:paraId="490064B4" w14:textId="7345B194" w:rsidR="004664B9" w:rsidRPr="0099071F" w:rsidRDefault="004664B9" w:rsidP="00632D1B">
            <w:pPr>
              <w:pStyle w:val="TTableText"/>
            </w:pPr>
            <w:r w:rsidRPr="0099071F">
              <w:t>93</w:t>
            </w:r>
          </w:p>
        </w:tc>
        <w:tc>
          <w:tcPr>
            <w:tcW w:w="1548" w:type="dxa"/>
          </w:tcPr>
          <w:p w14:paraId="2F24371E" w14:textId="6D3E04EE" w:rsidR="004664B9" w:rsidRPr="0099071F" w:rsidRDefault="004664B9" w:rsidP="00632D1B">
            <w:pPr>
              <w:pStyle w:val="TTableText"/>
            </w:pPr>
            <w:r w:rsidRPr="0099071F">
              <w:t>92</w:t>
            </w:r>
          </w:p>
        </w:tc>
      </w:tr>
      <w:tr w:rsidR="007275F2" w:rsidRPr="0099071F" w14:paraId="0A5285AC" w14:textId="77777777" w:rsidTr="000B66FF">
        <w:tc>
          <w:tcPr>
            <w:tcW w:w="1548" w:type="dxa"/>
          </w:tcPr>
          <w:p w14:paraId="48829A05" w14:textId="7AB5C066" w:rsidR="007275F2" w:rsidRPr="0099071F" w:rsidRDefault="007275F2" w:rsidP="00632D1B">
            <w:pPr>
              <w:pStyle w:val="TTableText"/>
            </w:pPr>
            <w:r w:rsidRPr="0099071F">
              <w:t>93</w:t>
            </w:r>
          </w:p>
        </w:tc>
        <w:tc>
          <w:tcPr>
            <w:tcW w:w="1548" w:type="dxa"/>
          </w:tcPr>
          <w:p w14:paraId="555B82BD" w14:textId="3976E699" w:rsidR="007275F2" w:rsidRPr="0099071F" w:rsidRDefault="007275F2" w:rsidP="00632D1B">
            <w:pPr>
              <w:pStyle w:val="TTableText"/>
            </w:pPr>
            <w:r w:rsidRPr="0099071F">
              <w:t>91</w:t>
            </w:r>
          </w:p>
        </w:tc>
        <w:tc>
          <w:tcPr>
            <w:tcW w:w="1548" w:type="dxa"/>
          </w:tcPr>
          <w:p w14:paraId="32B36D18" w14:textId="6AD3D3F0" w:rsidR="007275F2" w:rsidRPr="0099071F" w:rsidRDefault="007275F2" w:rsidP="00632D1B">
            <w:pPr>
              <w:pStyle w:val="TTableText"/>
            </w:pPr>
            <w:r w:rsidRPr="0099071F">
              <w:t>91</w:t>
            </w:r>
          </w:p>
        </w:tc>
        <w:tc>
          <w:tcPr>
            <w:tcW w:w="1548" w:type="dxa"/>
          </w:tcPr>
          <w:p w14:paraId="286D02CB" w14:textId="3C7E76F0" w:rsidR="007275F2" w:rsidRPr="0099071F" w:rsidRDefault="007275F2" w:rsidP="00632D1B">
            <w:pPr>
              <w:pStyle w:val="TTableText"/>
            </w:pPr>
            <w:r w:rsidRPr="0099071F">
              <w:t>94</w:t>
            </w:r>
          </w:p>
        </w:tc>
        <w:tc>
          <w:tcPr>
            <w:tcW w:w="1548" w:type="dxa"/>
          </w:tcPr>
          <w:p w14:paraId="7910EDC0" w14:textId="24A2C690" w:rsidR="007275F2" w:rsidRPr="0099071F" w:rsidRDefault="007275F2" w:rsidP="00632D1B">
            <w:pPr>
              <w:pStyle w:val="TTableText"/>
            </w:pPr>
            <w:r w:rsidRPr="0099071F">
              <w:t>94</w:t>
            </w:r>
          </w:p>
        </w:tc>
        <w:tc>
          <w:tcPr>
            <w:tcW w:w="1548" w:type="dxa"/>
          </w:tcPr>
          <w:p w14:paraId="197DCDF2" w14:textId="36F6A957" w:rsidR="007275F2" w:rsidRPr="0099071F" w:rsidRDefault="007275F2" w:rsidP="00632D1B">
            <w:pPr>
              <w:pStyle w:val="TTableText"/>
            </w:pPr>
            <w:r w:rsidRPr="0099071F">
              <w:t>93</w:t>
            </w:r>
          </w:p>
        </w:tc>
      </w:tr>
      <w:tr w:rsidR="007275F2" w:rsidRPr="0099071F" w14:paraId="0D0C81AA" w14:textId="77777777" w:rsidTr="000B66FF">
        <w:tc>
          <w:tcPr>
            <w:tcW w:w="1548" w:type="dxa"/>
          </w:tcPr>
          <w:p w14:paraId="1ADED946" w14:textId="6E08E1C2" w:rsidR="007275F2" w:rsidRPr="0099071F" w:rsidRDefault="007275F2" w:rsidP="00632D1B">
            <w:pPr>
              <w:pStyle w:val="TTableText"/>
            </w:pPr>
            <w:r w:rsidRPr="0099071F">
              <w:t>94</w:t>
            </w:r>
          </w:p>
        </w:tc>
        <w:tc>
          <w:tcPr>
            <w:tcW w:w="1548" w:type="dxa"/>
          </w:tcPr>
          <w:p w14:paraId="72421856" w14:textId="5FA12835" w:rsidR="007275F2" w:rsidRPr="0099071F" w:rsidRDefault="007275F2" w:rsidP="00632D1B">
            <w:pPr>
              <w:pStyle w:val="TTableText"/>
            </w:pPr>
            <w:r w:rsidRPr="0099071F">
              <w:t>92</w:t>
            </w:r>
          </w:p>
        </w:tc>
        <w:tc>
          <w:tcPr>
            <w:tcW w:w="1548" w:type="dxa"/>
          </w:tcPr>
          <w:p w14:paraId="6CAC8723" w14:textId="5B76A030" w:rsidR="007275F2" w:rsidRPr="0099071F" w:rsidRDefault="007275F2" w:rsidP="00632D1B">
            <w:pPr>
              <w:pStyle w:val="TTableText"/>
            </w:pPr>
            <w:r w:rsidRPr="0099071F">
              <w:t>92</w:t>
            </w:r>
          </w:p>
        </w:tc>
        <w:tc>
          <w:tcPr>
            <w:tcW w:w="1548" w:type="dxa"/>
          </w:tcPr>
          <w:p w14:paraId="31C93922" w14:textId="60577F2E" w:rsidR="007275F2" w:rsidRPr="0099071F" w:rsidRDefault="007275F2" w:rsidP="00632D1B">
            <w:pPr>
              <w:pStyle w:val="TTableText"/>
            </w:pPr>
            <w:r w:rsidRPr="0099071F">
              <w:t>95</w:t>
            </w:r>
          </w:p>
        </w:tc>
        <w:tc>
          <w:tcPr>
            <w:tcW w:w="1548" w:type="dxa"/>
          </w:tcPr>
          <w:p w14:paraId="0FA1AB17" w14:textId="7A300606" w:rsidR="007275F2" w:rsidRPr="0099071F" w:rsidRDefault="007275F2" w:rsidP="00632D1B">
            <w:pPr>
              <w:pStyle w:val="TTableText"/>
            </w:pPr>
            <w:r w:rsidRPr="0099071F">
              <w:t>95</w:t>
            </w:r>
          </w:p>
        </w:tc>
        <w:tc>
          <w:tcPr>
            <w:tcW w:w="1548" w:type="dxa"/>
          </w:tcPr>
          <w:p w14:paraId="482D4DBF" w14:textId="2FCB472C" w:rsidR="007275F2" w:rsidRPr="0099071F" w:rsidRDefault="007275F2" w:rsidP="00632D1B">
            <w:pPr>
              <w:pStyle w:val="TTableText"/>
            </w:pPr>
            <w:r w:rsidRPr="0099071F">
              <w:t>94</w:t>
            </w:r>
          </w:p>
        </w:tc>
      </w:tr>
      <w:tr w:rsidR="007275F2" w:rsidRPr="0099071F" w14:paraId="10D29853" w14:textId="77777777" w:rsidTr="000B66FF">
        <w:tc>
          <w:tcPr>
            <w:tcW w:w="1548" w:type="dxa"/>
          </w:tcPr>
          <w:p w14:paraId="33D7121A" w14:textId="0998BEE4" w:rsidR="007275F2" w:rsidRPr="0099071F" w:rsidRDefault="007275F2" w:rsidP="00632D1B">
            <w:pPr>
              <w:pStyle w:val="TTableText"/>
            </w:pPr>
            <w:r w:rsidRPr="0099071F">
              <w:t>95</w:t>
            </w:r>
          </w:p>
        </w:tc>
        <w:tc>
          <w:tcPr>
            <w:tcW w:w="1548" w:type="dxa"/>
          </w:tcPr>
          <w:p w14:paraId="5CDE43E3" w14:textId="35066188" w:rsidR="007275F2" w:rsidRPr="0099071F" w:rsidRDefault="007275F2" w:rsidP="00632D1B">
            <w:pPr>
              <w:pStyle w:val="TTableText"/>
            </w:pPr>
            <w:r w:rsidRPr="0099071F">
              <w:t>93</w:t>
            </w:r>
          </w:p>
        </w:tc>
        <w:tc>
          <w:tcPr>
            <w:tcW w:w="1548" w:type="dxa"/>
          </w:tcPr>
          <w:p w14:paraId="55DF5080" w14:textId="70EC30F8" w:rsidR="007275F2" w:rsidRPr="0099071F" w:rsidRDefault="007275F2" w:rsidP="00632D1B">
            <w:pPr>
              <w:pStyle w:val="TTableText"/>
            </w:pPr>
            <w:r w:rsidRPr="0099071F">
              <w:t>93</w:t>
            </w:r>
          </w:p>
        </w:tc>
        <w:tc>
          <w:tcPr>
            <w:tcW w:w="1548" w:type="dxa"/>
          </w:tcPr>
          <w:p w14:paraId="7320340F" w14:textId="7696DE87" w:rsidR="007275F2" w:rsidRPr="0099071F" w:rsidRDefault="007275F2" w:rsidP="00632D1B">
            <w:pPr>
              <w:pStyle w:val="TTableText"/>
            </w:pPr>
            <w:r w:rsidRPr="0099071F">
              <w:t>96</w:t>
            </w:r>
          </w:p>
        </w:tc>
        <w:tc>
          <w:tcPr>
            <w:tcW w:w="1548" w:type="dxa"/>
          </w:tcPr>
          <w:p w14:paraId="357A236D" w14:textId="307C24B6" w:rsidR="007275F2" w:rsidRPr="0099071F" w:rsidRDefault="007275F2" w:rsidP="00632D1B">
            <w:pPr>
              <w:pStyle w:val="TTableText"/>
            </w:pPr>
            <w:r w:rsidRPr="0099071F">
              <w:t>96</w:t>
            </w:r>
          </w:p>
        </w:tc>
        <w:tc>
          <w:tcPr>
            <w:tcW w:w="1548" w:type="dxa"/>
          </w:tcPr>
          <w:p w14:paraId="29ADEFBB" w14:textId="24763149" w:rsidR="007275F2" w:rsidRPr="0099071F" w:rsidRDefault="007275F2" w:rsidP="00632D1B">
            <w:pPr>
              <w:pStyle w:val="TTableText"/>
            </w:pPr>
            <w:r w:rsidRPr="0099071F">
              <w:t>95</w:t>
            </w:r>
          </w:p>
        </w:tc>
      </w:tr>
      <w:tr w:rsidR="007275F2" w:rsidRPr="0099071F" w14:paraId="58C67FCB" w14:textId="77777777" w:rsidTr="000B66FF">
        <w:tc>
          <w:tcPr>
            <w:tcW w:w="1548" w:type="dxa"/>
          </w:tcPr>
          <w:p w14:paraId="7A2A7540" w14:textId="7F887308" w:rsidR="007275F2" w:rsidRPr="0099071F" w:rsidRDefault="007275F2" w:rsidP="00632D1B">
            <w:pPr>
              <w:pStyle w:val="TTableText"/>
            </w:pPr>
            <w:r w:rsidRPr="0099071F">
              <w:t>96</w:t>
            </w:r>
          </w:p>
        </w:tc>
        <w:tc>
          <w:tcPr>
            <w:tcW w:w="1548" w:type="dxa"/>
          </w:tcPr>
          <w:p w14:paraId="49E114EE" w14:textId="1562DF17" w:rsidR="007275F2" w:rsidRPr="0099071F" w:rsidRDefault="007275F2" w:rsidP="00632D1B">
            <w:pPr>
              <w:pStyle w:val="TTableText"/>
            </w:pPr>
            <w:r w:rsidRPr="0099071F">
              <w:t>94</w:t>
            </w:r>
          </w:p>
        </w:tc>
        <w:tc>
          <w:tcPr>
            <w:tcW w:w="1548" w:type="dxa"/>
          </w:tcPr>
          <w:p w14:paraId="5AECD1E4" w14:textId="301F8AA3" w:rsidR="007275F2" w:rsidRPr="0099071F" w:rsidRDefault="007275F2" w:rsidP="00632D1B">
            <w:pPr>
              <w:pStyle w:val="TTableText"/>
            </w:pPr>
            <w:r w:rsidRPr="0099071F">
              <w:t>94</w:t>
            </w:r>
          </w:p>
        </w:tc>
        <w:tc>
          <w:tcPr>
            <w:tcW w:w="1548" w:type="dxa"/>
          </w:tcPr>
          <w:p w14:paraId="4A3CF317" w14:textId="0FE11E00" w:rsidR="007275F2" w:rsidRPr="0099071F" w:rsidRDefault="007275F2" w:rsidP="00632D1B">
            <w:pPr>
              <w:pStyle w:val="TTableText"/>
            </w:pPr>
            <w:r w:rsidRPr="0099071F">
              <w:t>97</w:t>
            </w:r>
          </w:p>
        </w:tc>
        <w:tc>
          <w:tcPr>
            <w:tcW w:w="1548" w:type="dxa"/>
          </w:tcPr>
          <w:p w14:paraId="1F469C57" w14:textId="2BABDBD3" w:rsidR="007275F2" w:rsidRPr="0099071F" w:rsidRDefault="007275F2" w:rsidP="00632D1B">
            <w:pPr>
              <w:pStyle w:val="TTableText"/>
            </w:pPr>
            <w:r w:rsidRPr="0099071F">
              <w:t>97</w:t>
            </w:r>
          </w:p>
        </w:tc>
        <w:tc>
          <w:tcPr>
            <w:tcW w:w="1548" w:type="dxa"/>
          </w:tcPr>
          <w:p w14:paraId="72E8670E" w14:textId="654D903D" w:rsidR="007275F2" w:rsidRPr="0099071F" w:rsidRDefault="007275F2" w:rsidP="00632D1B">
            <w:pPr>
              <w:pStyle w:val="TTableText"/>
            </w:pPr>
            <w:r w:rsidRPr="0099071F">
              <w:t>96</w:t>
            </w:r>
          </w:p>
        </w:tc>
      </w:tr>
      <w:tr w:rsidR="007275F2" w:rsidRPr="0099071F" w14:paraId="5DE574AF" w14:textId="77777777" w:rsidTr="000B66FF">
        <w:tc>
          <w:tcPr>
            <w:tcW w:w="1548" w:type="dxa"/>
          </w:tcPr>
          <w:p w14:paraId="7931E3AE" w14:textId="340ED5CA" w:rsidR="007275F2" w:rsidRPr="0099071F" w:rsidRDefault="007275F2" w:rsidP="00632D1B">
            <w:pPr>
              <w:pStyle w:val="TTableText"/>
            </w:pPr>
            <w:r w:rsidRPr="0099071F">
              <w:t>97</w:t>
            </w:r>
          </w:p>
        </w:tc>
        <w:tc>
          <w:tcPr>
            <w:tcW w:w="1548" w:type="dxa"/>
          </w:tcPr>
          <w:p w14:paraId="09F87DC1" w14:textId="53E50FF5" w:rsidR="007275F2" w:rsidRPr="0099071F" w:rsidRDefault="007275F2" w:rsidP="00632D1B">
            <w:pPr>
              <w:pStyle w:val="TTableText"/>
            </w:pPr>
            <w:r w:rsidRPr="0099071F">
              <w:t>95</w:t>
            </w:r>
          </w:p>
        </w:tc>
        <w:tc>
          <w:tcPr>
            <w:tcW w:w="1548" w:type="dxa"/>
          </w:tcPr>
          <w:p w14:paraId="1CFD0C30" w14:textId="0623C15E" w:rsidR="007275F2" w:rsidRPr="0099071F" w:rsidRDefault="007275F2" w:rsidP="00632D1B">
            <w:pPr>
              <w:pStyle w:val="TTableText"/>
            </w:pPr>
            <w:r w:rsidRPr="0099071F">
              <w:t>95</w:t>
            </w:r>
          </w:p>
        </w:tc>
        <w:tc>
          <w:tcPr>
            <w:tcW w:w="1548" w:type="dxa"/>
          </w:tcPr>
          <w:p w14:paraId="32C95452" w14:textId="157BD4A1" w:rsidR="007275F2" w:rsidRPr="0099071F" w:rsidRDefault="007275F2" w:rsidP="00632D1B">
            <w:pPr>
              <w:pStyle w:val="TTableText"/>
            </w:pPr>
            <w:r w:rsidRPr="0099071F">
              <w:t>98</w:t>
            </w:r>
          </w:p>
        </w:tc>
        <w:tc>
          <w:tcPr>
            <w:tcW w:w="1548" w:type="dxa"/>
          </w:tcPr>
          <w:p w14:paraId="70B4A12E" w14:textId="707DC8A2" w:rsidR="007275F2" w:rsidRPr="0099071F" w:rsidRDefault="007275F2" w:rsidP="00632D1B">
            <w:pPr>
              <w:pStyle w:val="TTableText"/>
            </w:pPr>
            <w:r w:rsidRPr="0099071F">
              <w:t>98</w:t>
            </w:r>
          </w:p>
        </w:tc>
        <w:tc>
          <w:tcPr>
            <w:tcW w:w="1548" w:type="dxa"/>
          </w:tcPr>
          <w:p w14:paraId="5C986848" w14:textId="6BA36261" w:rsidR="007275F2" w:rsidRPr="0099071F" w:rsidRDefault="007275F2" w:rsidP="00632D1B">
            <w:pPr>
              <w:pStyle w:val="TTableText"/>
            </w:pPr>
            <w:r w:rsidRPr="0099071F">
              <w:t>97</w:t>
            </w:r>
          </w:p>
        </w:tc>
      </w:tr>
      <w:tr w:rsidR="007275F2" w:rsidRPr="0099071F" w14:paraId="33B5D525" w14:textId="77777777" w:rsidTr="000B66FF">
        <w:tc>
          <w:tcPr>
            <w:tcW w:w="1548" w:type="dxa"/>
          </w:tcPr>
          <w:p w14:paraId="46BA584F" w14:textId="1B7F9C11" w:rsidR="007275F2" w:rsidRPr="0099071F" w:rsidRDefault="007275F2" w:rsidP="00632D1B">
            <w:pPr>
              <w:pStyle w:val="TTableText"/>
            </w:pPr>
            <w:r w:rsidRPr="0099071F">
              <w:t>98</w:t>
            </w:r>
          </w:p>
        </w:tc>
        <w:tc>
          <w:tcPr>
            <w:tcW w:w="1548" w:type="dxa"/>
          </w:tcPr>
          <w:p w14:paraId="75DA9667" w14:textId="1A835689" w:rsidR="007275F2" w:rsidRPr="0099071F" w:rsidRDefault="007275F2" w:rsidP="00632D1B">
            <w:pPr>
              <w:pStyle w:val="TTableText"/>
            </w:pPr>
            <w:r w:rsidRPr="0099071F">
              <w:t>96</w:t>
            </w:r>
          </w:p>
        </w:tc>
        <w:tc>
          <w:tcPr>
            <w:tcW w:w="1548" w:type="dxa"/>
          </w:tcPr>
          <w:p w14:paraId="5DC8E71A" w14:textId="24BDD8C4" w:rsidR="007275F2" w:rsidRPr="0099071F" w:rsidRDefault="007275F2" w:rsidP="00632D1B">
            <w:pPr>
              <w:pStyle w:val="TTableText"/>
            </w:pPr>
            <w:r w:rsidRPr="0099071F">
              <w:t>96</w:t>
            </w:r>
          </w:p>
        </w:tc>
        <w:tc>
          <w:tcPr>
            <w:tcW w:w="1548" w:type="dxa"/>
          </w:tcPr>
          <w:p w14:paraId="7F56A9AE" w14:textId="213DEFB4" w:rsidR="007275F2" w:rsidRPr="0099071F" w:rsidRDefault="007275F2" w:rsidP="00632D1B">
            <w:pPr>
              <w:pStyle w:val="TTableText"/>
            </w:pPr>
            <w:r w:rsidRPr="0099071F">
              <w:t>99</w:t>
            </w:r>
          </w:p>
        </w:tc>
        <w:tc>
          <w:tcPr>
            <w:tcW w:w="1548" w:type="dxa"/>
          </w:tcPr>
          <w:p w14:paraId="3AB8853A" w14:textId="61DB4AAD" w:rsidR="007275F2" w:rsidRPr="0099071F" w:rsidRDefault="007275F2" w:rsidP="00632D1B">
            <w:pPr>
              <w:pStyle w:val="TTableText"/>
            </w:pPr>
            <w:r w:rsidRPr="0099071F">
              <w:t>99</w:t>
            </w:r>
          </w:p>
        </w:tc>
        <w:tc>
          <w:tcPr>
            <w:tcW w:w="1548" w:type="dxa"/>
          </w:tcPr>
          <w:p w14:paraId="53DBD637" w14:textId="7602047E" w:rsidR="007275F2" w:rsidRPr="0099071F" w:rsidRDefault="007275F2" w:rsidP="00632D1B">
            <w:pPr>
              <w:pStyle w:val="TTableText"/>
            </w:pPr>
            <w:r w:rsidRPr="0099071F">
              <w:t>98</w:t>
            </w:r>
          </w:p>
        </w:tc>
      </w:tr>
      <w:tr w:rsidR="007275F2" w:rsidRPr="0099071F" w14:paraId="1F95C188" w14:textId="77777777" w:rsidTr="000B66FF">
        <w:tc>
          <w:tcPr>
            <w:tcW w:w="1548" w:type="dxa"/>
          </w:tcPr>
          <w:p w14:paraId="61BECC20" w14:textId="662A8309" w:rsidR="007275F2" w:rsidRPr="0099071F" w:rsidRDefault="007275F2" w:rsidP="00632D1B">
            <w:pPr>
              <w:pStyle w:val="TTableText"/>
            </w:pPr>
            <w:r w:rsidRPr="0099071F">
              <w:t>99</w:t>
            </w:r>
          </w:p>
        </w:tc>
        <w:tc>
          <w:tcPr>
            <w:tcW w:w="1548" w:type="dxa"/>
          </w:tcPr>
          <w:p w14:paraId="6FA9BFBD" w14:textId="37D403A2" w:rsidR="007275F2" w:rsidRPr="0099071F" w:rsidRDefault="007275F2" w:rsidP="00632D1B">
            <w:pPr>
              <w:pStyle w:val="TTableText"/>
            </w:pPr>
            <w:r w:rsidRPr="0099071F">
              <w:t>97</w:t>
            </w:r>
          </w:p>
        </w:tc>
        <w:tc>
          <w:tcPr>
            <w:tcW w:w="1548" w:type="dxa"/>
          </w:tcPr>
          <w:p w14:paraId="5E2DA6E0" w14:textId="223191B9" w:rsidR="007275F2" w:rsidRPr="0099071F" w:rsidRDefault="007275F2" w:rsidP="00632D1B">
            <w:pPr>
              <w:pStyle w:val="TTableText"/>
            </w:pPr>
            <w:r w:rsidRPr="0099071F">
              <w:t>97</w:t>
            </w:r>
          </w:p>
        </w:tc>
        <w:tc>
          <w:tcPr>
            <w:tcW w:w="1548" w:type="dxa"/>
          </w:tcPr>
          <w:p w14:paraId="1867CAE6" w14:textId="0A6DF9CE" w:rsidR="007275F2" w:rsidRPr="0099071F" w:rsidRDefault="007275F2" w:rsidP="00632D1B">
            <w:pPr>
              <w:pStyle w:val="TTableText"/>
            </w:pPr>
            <w:r w:rsidRPr="0099071F">
              <w:t>100</w:t>
            </w:r>
          </w:p>
        </w:tc>
        <w:tc>
          <w:tcPr>
            <w:tcW w:w="1548" w:type="dxa"/>
          </w:tcPr>
          <w:p w14:paraId="60DFA621" w14:textId="12087EB6" w:rsidR="007275F2" w:rsidRPr="0099071F" w:rsidRDefault="007275F2" w:rsidP="00632D1B">
            <w:pPr>
              <w:pStyle w:val="TTableText"/>
            </w:pPr>
            <w:r w:rsidRPr="0099071F">
              <w:t>100</w:t>
            </w:r>
          </w:p>
        </w:tc>
        <w:tc>
          <w:tcPr>
            <w:tcW w:w="1548" w:type="dxa"/>
          </w:tcPr>
          <w:p w14:paraId="7EF53240" w14:textId="46734D49" w:rsidR="007275F2" w:rsidRPr="0099071F" w:rsidRDefault="007275F2" w:rsidP="00632D1B">
            <w:pPr>
              <w:pStyle w:val="TTableText"/>
            </w:pPr>
            <w:r w:rsidRPr="0099071F">
              <w:t>99</w:t>
            </w:r>
          </w:p>
        </w:tc>
      </w:tr>
      <w:tr w:rsidR="003A1115" w:rsidRPr="0099071F" w14:paraId="40FE64B7" w14:textId="77777777" w:rsidTr="000B66FF">
        <w:tc>
          <w:tcPr>
            <w:tcW w:w="1548" w:type="dxa"/>
          </w:tcPr>
          <w:p w14:paraId="4F2E30AF" w14:textId="0F1AF7F9" w:rsidR="003A1115" w:rsidRPr="0099071F" w:rsidRDefault="003A1115" w:rsidP="00632D1B">
            <w:pPr>
              <w:pStyle w:val="TTableText"/>
            </w:pPr>
            <w:r w:rsidRPr="0099071F">
              <w:t>100</w:t>
            </w:r>
          </w:p>
        </w:tc>
        <w:tc>
          <w:tcPr>
            <w:tcW w:w="1548" w:type="dxa"/>
          </w:tcPr>
          <w:p w14:paraId="3A0E7ED8" w14:textId="5076072D" w:rsidR="003A1115" w:rsidRPr="0099071F" w:rsidRDefault="003A1115" w:rsidP="00632D1B">
            <w:pPr>
              <w:pStyle w:val="TTableText"/>
            </w:pPr>
            <w:r w:rsidRPr="0099071F">
              <w:t>98</w:t>
            </w:r>
          </w:p>
        </w:tc>
        <w:tc>
          <w:tcPr>
            <w:tcW w:w="1548" w:type="dxa"/>
          </w:tcPr>
          <w:p w14:paraId="5924F311" w14:textId="62B03AB9" w:rsidR="003A1115" w:rsidRPr="0099071F" w:rsidRDefault="003A1115" w:rsidP="00632D1B">
            <w:pPr>
              <w:pStyle w:val="TTableText"/>
            </w:pPr>
            <w:r w:rsidRPr="0099071F">
              <w:t>98</w:t>
            </w:r>
          </w:p>
        </w:tc>
        <w:tc>
          <w:tcPr>
            <w:tcW w:w="1548" w:type="dxa"/>
          </w:tcPr>
          <w:p w14:paraId="798DC1C4" w14:textId="371F15FF" w:rsidR="003A1115" w:rsidRPr="0099071F" w:rsidRDefault="00D01281" w:rsidP="00632D1B">
            <w:pPr>
              <w:pStyle w:val="TTableText"/>
            </w:pPr>
            <w:r w:rsidRPr="0099071F">
              <w:t>101</w:t>
            </w:r>
          </w:p>
        </w:tc>
        <w:tc>
          <w:tcPr>
            <w:tcW w:w="1548" w:type="dxa"/>
          </w:tcPr>
          <w:p w14:paraId="4E4F804D" w14:textId="173C4FBB" w:rsidR="003A1115" w:rsidRPr="0099071F" w:rsidRDefault="00453614" w:rsidP="00632D1B">
            <w:pPr>
              <w:pStyle w:val="TTableText"/>
            </w:pPr>
            <w:r w:rsidRPr="0099071F">
              <w:t>101</w:t>
            </w:r>
          </w:p>
        </w:tc>
        <w:tc>
          <w:tcPr>
            <w:tcW w:w="1548" w:type="dxa"/>
          </w:tcPr>
          <w:p w14:paraId="5AF9ECCD" w14:textId="6A794C2D" w:rsidR="003A1115" w:rsidRPr="0099071F" w:rsidRDefault="00D47C06" w:rsidP="00632D1B">
            <w:pPr>
              <w:pStyle w:val="TTableText"/>
            </w:pPr>
            <w:r w:rsidRPr="0099071F">
              <w:t>100</w:t>
            </w:r>
          </w:p>
        </w:tc>
      </w:tr>
      <w:tr w:rsidR="00386189" w:rsidRPr="0099071F" w14:paraId="28D315C2" w14:textId="77777777" w:rsidTr="000B66FF">
        <w:tc>
          <w:tcPr>
            <w:tcW w:w="1548" w:type="dxa"/>
          </w:tcPr>
          <w:p w14:paraId="7A6A9E10" w14:textId="14D31809" w:rsidR="00386189" w:rsidRPr="0099071F" w:rsidRDefault="00386189" w:rsidP="00632D1B">
            <w:pPr>
              <w:pStyle w:val="TTableText"/>
            </w:pPr>
            <w:r w:rsidRPr="0099071F">
              <w:t>101</w:t>
            </w:r>
          </w:p>
        </w:tc>
        <w:tc>
          <w:tcPr>
            <w:tcW w:w="1548" w:type="dxa"/>
          </w:tcPr>
          <w:p w14:paraId="673EC6FE" w14:textId="658281CC" w:rsidR="00386189" w:rsidRPr="0099071F" w:rsidRDefault="00386189" w:rsidP="00632D1B">
            <w:pPr>
              <w:pStyle w:val="TTableText"/>
            </w:pPr>
            <w:r w:rsidRPr="0099071F">
              <w:t xml:space="preserve">n/a (added </w:t>
            </w:r>
            <w:r w:rsidR="00D35C33" w:rsidRPr="0099071F">
              <w:t>‘s</w:t>
            </w:r>
            <w:r w:rsidR="00351A91" w:rsidRPr="0099071F">
              <w:t>ection</w:t>
            </w:r>
            <w:r w:rsidRPr="0099071F">
              <w:t xml:space="preserve"> 101: The standard of MOD accommodation</w:t>
            </w:r>
            <w:r w:rsidR="00697F6F">
              <w:t>”</w:t>
            </w:r>
            <w:r w:rsidRPr="0099071F">
              <w:t>)</w:t>
            </w:r>
          </w:p>
        </w:tc>
        <w:tc>
          <w:tcPr>
            <w:tcW w:w="1548" w:type="dxa"/>
          </w:tcPr>
          <w:p w14:paraId="6E64EFCA" w14:textId="39C3AA79" w:rsidR="00386189" w:rsidRPr="0099071F" w:rsidRDefault="00386189" w:rsidP="00632D1B">
            <w:pPr>
              <w:pStyle w:val="TTableText"/>
            </w:pPr>
            <w:r w:rsidRPr="0099071F">
              <w:t xml:space="preserve">n/a (added </w:t>
            </w:r>
            <w:r w:rsidR="00D35C33" w:rsidRPr="0099071F">
              <w:t>‘s</w:t>
            </w:r>
            <w:r w:rsidR="00351A91" w:rsidRPr="0099071F">
              <w:t>ection</w:t>
            </w:r>
            <w:r w:rsidRPr="0099071F">
              <w:t xml:space="preserve"> 101: The standard of MOD accommodation</w:t>
            </w:r>
            <w:r w:rsidR="00697F6F">
              <w:t>”</w:t>
            </w:r>
            <w:r w:rsidRPr="0099071F">
              <w:t>)</w:t>
            </w:r>
          </w:p>
        </w:tc>
        <w:tc>
          <w:tcPr>
            <w:tcW w:w="1548" w:type="dxa"/>
          </w:tcPr>
          <w:p w14:paraId="314FF957" w14:textId="32D1384B" w:rsidR="00386189" w:rsidRPr="0099071F" w:rsidRDefault="00386189" w:rsidP="00632D1B">
            <w:pPr>
              <w:pStyle w:val="TTableText"/>
            </w:pPr>
            <w:r w:rsidRPr="0099071F">
              <w:t xml:space="preserve">n/a (added </w:t>
            </w:r>
            <w:r w:rsidR="00D35C33" w:rsidRPr="0099071F">
              <w:t>‘s</w:t>
            </w:r>
            <w:r w:rsidR="00351A91" w:rsidRPr="0099071F">
              <w:t>ection</w:t>
            </w:r>
            <w:r w:rsidRPr="0099071F">
              <w:t xml:space="preserve"> 101: The standard of MOD accommodation</w:t>
            </w:r>
            <w:r w:rsidR="00697F6F">
              <w:t>”</w:t>
            </w:r>
            <w:r w:rsidRPr="0099071F">
              <w:t>)</w:t>
            </w:r>
          </w:p>
        </w:tc>
        <w:tc>
          <w:tcPr>
            <w:tcW w:w="1548" w:type="dxa"/>
          </w:tcPr>
          <w:p w14:paraId="641D5A3E" w14:textId="283F6E8A" w:rsidR="00386189" w:rsidRPr="0099071F" w:rsidRDefault="00386189" w:rsidP="00632D1B">
            <w:pPr>
              <w:pStyle w:val="TTableText"/>
            </w:pPr>
            <w:r w:rsidRPr="0099071F">
              <w:t xml:space="preserve">n/a (added </w:t>
            </w:r>
            <w:r w:rsidR="00D35C33" w:rsidRPr="0099071F">
              <w:t>‘s</w:t>
            </w:r>
            <w:r w:rsidR="00351A91" w:rsidRPr="0099071F">
              <w:t>ection</w:t>
            </w:r>
            <w:r w:rsidRPr="0099071F">
              <w:t xml:space="preserve"> 101: The standard of MOD accommodation</w:t>
            </w:r>
            <w:r w:rsidR="00697F6F">
              <w:t>”</w:t>
            </w:r>
            <w:r w:rsidRPr="0099071F">
              <w:t>)</w:t>
            </w:r>
          </w:p>
        </w:tc>
        <w:tc>
          <w:tcPr>
            <w:tcW w:w="1548" w:type="dxa"/>
          </w:tcPr>
          <w:p w14:paraId="551BDBFB" w14:textId="6F4B3830" w:rsidR="00386189" w:rsidRPr="0099071F" w:rsidRDefault="00386189" w:rsidP="00632D1B">
            <w:pPr>
              <w:pStyle w:val="TTableText"/>
            </w:pPr>
            <w:r w:rsidRPr="0099071F">
              <w:t xml:space="preserve">n/a (added </w:t>
            </w:r>
            <w:r w:rsidR="00D35C33" w:rsidRPr="0099071F">
              <w:t>‘s</w:t>
            </w:r>
            <w:r w:rsidR="00351A91" w:rsidRPr="0099071F">
              <w:t>ection</w:t>
            </w:r>
            <w:r w:rsidRPr="0099071F">
              <w:t xml:space="preserve"> 101: The standard of MOD accommodation</w:t>
            </w:r>
            <w:r w:rsidR="00697F6F">
              <w:t>”</w:t>
            </w:r>
            <w:r w:rsidRPr="0099071F">
              <w:t>)</w:t>
            </w:r>
          </w:p>
        </w:tc>
      </w:tr>
      <w:tr w:rsidR="00D5251B" w:rsidRPr="0099071F" w14:paraId="4C3DC9A4" w14:textId="77777777" w:rsidTr="000B66FF">
        <w:tc>
          <w:tcPr>
            <w:tcW w:w="1548" w:type="dxa"/>
          </w:tcPr>
          <w:p w14:paraId="44F68AB1" w14:textId="04817731" w:rsidR="00D5251B" w:rsidRPr="0099071F" w:rsidRDefault="00D5251B" w:rsidP="00632D1B">
            <w:pPr>
              <w:pStyle w:val="TTableText"/>
            </w:pPr>
            <w:r w:rsidRPr="0099071F">
              <w:t>102</w:t>
            </w:r>
          </w:p>
        </w:tc>
        <w:tc>
          <w:tcPr>
            <w:tcW w:w="1548" w:type="dxa"/>
          </w:tcPr>
          <w:p w14:paraId="413392A0" w14:textId="47E3610E" w:rsidR="00D5251B" w:rsidRPr="0099071F" w:rsidRDefault="00D5251B" w:rsidP="00632D1B">
            <w:pPr>
              <w:pStyle w:val="TTableText"/>
            </w:pPr>
            <w:r w:rsidRPr="0099071F">
              <w:t>99</w:t>
            </w:r>
          </w:p>
        </w:tc>
        <w:tc>
          <w:tcPr>
            <w:tcW w:w="1548" w:type="dxa"/>
          </w:tcPr>
          <w:p w14:paraId="728CD44C" w14:textId="02785206" w:rsidR="00D5251B" w:rsidRPr="0099071F" w:rsidRDefault="00D5251B" w:rsidP="00632D1B">
            <w:pPr>
              <w:pStyle w:val="TTableText"/>
            </w:pPr>
            <w:r w:rsidRPr="0099071F">
              <w:t>99</w:t>
            </w:r>
          </w:p>
        </w:tc>
        <w:tc>
          <w:tcPr>
            <w:tcW w:w="1548" w:type="dxa"/>
          </w:tcPr>
          <w:p w14:paraId="1FB94F16" w14:textId="1637FBCA" w:rsidR="00D5251B" w:rsidRPr="0099071F" w:rsidRDefault="00D01281" w:rsidP="00632D1B">
            <w:pPr>
              <w:pStyle w:val="TTableText"/>
            </w:pPr>
            <w:r w:rsidRPr="0099071F">
              <w:t>102</w:t>
            </w:r>
          </w:p>
        </w:tc>
        <w:tc>
          <w:tcPr>
            <w:tcW w:w="1548" w:type="dxa"/>
          </w:tcPr>
          <w:p w14:paraId="231BD2FD" w14:textId="40419E3B" w:rsidR="00D5251B" w:rsidRPr="0099071F" w:rsidRDefault="00453614" w:rsidP="00632D1B">
            <w:pPr>
              <w:pStyle w:val="TTableText"/>
            </w:pPr>
            <w:r w:rsidRPr="0099071F">
              <w:t>102</w:t>
            </w:r>
          </w:p>
        </w:tc>
        <w:tc>
          <w:tcPr>
            <w:tcW w:w="1548" w:type="dxa"/>
          </w:tcPr>
          <w:p w14:paraId="7D79FF22" w14:textId="7EEFA190" w:rsidR="00D5251B" w:rsidRPr="0099071F" w:rsidRDefault="00D47C06" w:rsidP="00632D1B">
            <w:pPr>
              <w:pStyle w:val="TTableText"/>
            </w:pPr>
            <w:r w:rsidRPr="0099071F">
              <w:t>101</w:t>
            </w:r>
          </w:p>
        </w:tc>
      </w:tr>
      <w:tr w:rsidR="00D20FB7" w:rsidRPr="0099071F" w14:paraId="58071EB1" w14:textId="77777777" w:rsidTr="000B66FF">
        <w:tc>
          <w:tcPr>
            <w:tcW w:w="1548" w:type="dxa"/>
          </w:tcPr>
          <w:p w14:paraId="796D7004" w14:textId="6C68E19E" w:rsidR="00D20FB7" w:rsidRPr="0099071F" w:rsidRDefault="00D20FB7" w:rsidP="00632D1B">
            <w:pPr>
              <w:pStyle w:val="TTableText"/>
            </w:pPr>
            <w:r w:rsidRPr="0099071F">
              <w:t>103</w:t>
            </w:r>
          </w:p>
        </w:tc>
        <w:tc>
          <w:tcPr>
            <w:tcW w:w="1548" w:type="dxa"/>
          </w:tcPr>
          <w:p w14:paraId="766F48AE" w14:textId="69E80AB3" w:rsidR="00D20FB7" w:rsidRPr="0099071F" w:rsidRDefault="00D20FB7" w:rsidP="00632D1B">
            <w:pPr>
              <w:pStyle w:val="TTableText"/>
            </w:pPr>
            <w:r w:rsidRPr="0099071F">
              <w:t>100</w:t>
            </w:r>
          </w:p>
        </w:tc>
        <w:tc>
          <w:tcPr>
            <w:tcW w:w="1548" w:type="dxa"/>
          </w:tcPr>
          <w:p w14:paraId="26442589" w14:textId="5CEF71BE" w:rsidR="00D20FB7" w:rsidRPr="0099071F" w:rsidRDefault="00D20FB7" w:rsidP="00632D1B">
            <w:pPr>
              <w:pStyle w:val="TTableText"/>
            </w:pPr>
            <w:r w:rsidRPr="0099071F">
              <w:t>100</w:t>
            </w:r>
          </w:p>
        </w:tc>
        <w:tc>
          <w:tcPr>
            <w:tcW w:w="1548" w:type="dxa"/>
          </w:tcPr>
          <w:p w14:paraId="1F60C905" w14:textId="68027947" w:rsidR="00D20FB7" w:rsidRPr="0099071F" w:rsidRDefault="00D20FB7" w:rsidP="00632D1B">
            <w:pPr>
              <w:pStyle w:val="TTableText"/>
            </w:pPr>
            <w:r w:rsidRPr="0099071F">
              <w:t>103</w:t>
            </w:r>
          </w:p>
        </w:tc>
        <w:tc>
          <w:tcPr>
            <w:tcW w:w="1548" w:type="dxa"/>
          </w:tcPr>
          <w:p w14:paraId="5F0C8CE5" w14:textId="39BBF6EB" w:rsidR="00D20FB7" w:rsidRPr="0099071F" w:rsidRDefault="00D20FB7" w:rsidP="00632D1B">
            <w:pPr>
              <w:pStyle w:val="TTableText"/>
            </w:pPr>
            <w:r w:rsidRPr="0099071F">
              <w:t>103</w:t>
            </w:r>
          </w:p>
        </w:tc>
        <w:tc>
          <w:tcPr>
            <w:tcW w:w="1548" w:type="dxa"/>
          </w:tcPr>
          <w:p w14:paraId="7F86235A" w14:textId="0F0EC8AE" w:rsidR="00D20FB7" w:rsidRPr="0099071F" w:rsidRDefault="00D47C06" w:rsidP="00632D1B">
            <w:pPr>
              <w:pStyle w:val="TTableText"/>
            </w:pPr>
            <w:r w:rsidRPr="0099071F">
              <w:t>102</w:t>
            </w:r>
          </w:p>
        </w:tc>
      </w:tr>
      <w:tr w:rsidR="00D20FB7" w:rsidRPr="0099071F" w14:paraId="1A37400A" w14:textId="77777777" w:rsidTr="000B66FF">
        <w:tc>
          <w:tcPr>
            <w:tcW w:w="1548" w:type="dxa"/>
          </w:tcPr>
          <w:p w14:paraId="243154D4" w14:textId="544547A3" w:rsidR="00D20FB7" w:rsidRPr="0099071F" w:rsidRDefault="00D20FB7" w:rsidP="00632D1B">
            <w:pPr>
              <w:pStyle w:val="TTableText"/>
            </w:pPr>
            <w:r w:rsidRPr="0099071F">
              <w:t>104</w:t>
            </w:r>
          </w:p>
        </w:tc>
        <w:tc>
          <w:tcPr>
            <w:tcW w:w="1548" w:type="dxa"/>
          </w:tcPr>
          <w:p w14:paraId="13900B68" w14:textId="61CD1919" w:rsidR="00D20FB7" w:rsidRPr="0099071F" w:rsidRDefault="00D20FB7" w:rsidP="00632D1B">
            <w:pPr>
              <w:pStyle w:val="TTableText"/>
            </w:pPr>
            <w:r w:rsidRPr="0099071F">
              <w:t>101</w:t>
            </w:r>
          </w:p>
        </w:tc>
        <w:tc>
          <w:tcPr>
            <w:tcW w:w="1548" w:type="dxa"/>
          </w:tcPr>
          <w:p w14:paraId="181245B6" w14:textId="68EB5D64" w:rsidR="00D20FB7" w:rsidRPr="0099071F" w:rsidRDefault="00D20FB7" w:rsidP="00632D1B">
            <w:pPr>
              <w:pStyle w:val="TTableText"/>
            </w:pPr>
            <w:r w:rsidRPr="0099071F">
              <w:t>101</w:t>
            </w:r>
          </w:p>
        </w:tc>
        <w:tc>
          <w:tcPr>
            <w:tcW w:w="1548" w:type="dxa"/>
          </w:tcPr>
          <w:p w14:paraId="1009220C" w14:textId="0F3A4ACB" w:rsidR="00D20FB7" w:rsidRPr="0099071F" w:rsidRDefault="00D20FB7" w:rsidP="00632D1B">
            <w:pPr>
              <w:pStyle w:val="TTableText"/>
            </w:pPr>
            <w:r w:rsidRPr="0099071F">
              <w:t>104</w:t>
            </w:r>
          </w:p>
        </w:tc>
        <w:tc>
          <w:tcPr>
            <w:tcW w:w="1548" w:type="dxa"/>
          </w:tcPr>
          <w:p w14:paraId="496BF269" w14:textId="7AFC605F" w:rsidR="00D20FB7" w:rsidRPr="0099071F" w:rsidRDefault="00D20FB7" w:rsidP="00632D1B">
            <w:pPr>
              <w:pStyle w:val="TTableText"/>
            </w:pPr>
            <w:r w:rsidRPr="0099071F">
              <w:t>104</w:t>
            </w:r>
          </w:p>
        </w:tc>
        <w:tc>
          <w:tcPr>
            <w:tcW w:w="1548" w:type="dxa"/>
          </w:tcPr>
          <w:p w14:paraId="4D3F8DFF" w14:textId="7D3DBCB4" w:rsidR="00D20FB7" w:rsidRPr="0099071F" w:rsidRDefault="00D47C06" w:rsidP="00632D1B">
            <w:pPr>
              <w:pStyle w:val="TTableText"/>
            </w:pPr>
            <w:r w:rsidRPr="0099071F">
              <w:t>103</w:t>
            </w:r>
          </w:p>
        </w:tc>
      </w:tr>
      <w:tr w:rsidR="00D20FB7" w:rsidRPr="0099071F" w14:paraId="656EBE1A" w14:textId="77777777" w:rsidTr="000B66FF">
        <w:tc>
          <w:tcPr>
            <w:tcW w:w="1548" w:type="dxa"/>
          </w:tcPr>
          <w:p w14:paraId="54A06F49" w14:textId="6E2411B6" w:rsidR="00D20FB7" w:rsidRPr="0099071F" w:rsidRDefault="00D20FB7" w:rsidP="00632D1B">
            <w:pPr>
              <w:pStyle w:val="TTableText"/>
            </w:pPr>
            <w:r w:rsidRPr="0099071F">
              <w:t>105</w:t>
            </w:r>
          </w:p>
        </w:tc>
        <w:tc>
          <w:tcPr>
            <w:tcW w:w="1548" w:type="dxa"/>
          </w:tcPr>
          <w:p w14:paraId="29DA3171" w14:textId="30C6A57C" w:rsidR="00D20FB7" w:rsidRPr="0099071F" w:rsidRDefault="00D20FB7" w:rsidP="00632D1B">
            <w:pPr>
              <w:pStyle w:val="TTableText"/>
            </w:pPr>
            <w:r w:rsidRPr="0099071F">
              <w:t>102</w:t>
            </w:r>
          </w:p>
        </w:tc>
        <w:tc>
          <w:tcPr>
            <w:tcW w:w="1548" w:type="dxa"/>
          </w:tcPr>
          <w:p w14:paraId="32A7816F" w14:textId="286AAE3B" w:rsidR="00D20FB7" w:rsidRPr="0099071F" w:rsidRDefault="00D20FB7" w:rsidP="00632D1B">
            <w:pPr>
              <w:pStyle w:val="TTableText"/>
            </w:pPr>
            <w:r w:rsidRPr="0099071F">
              <w:t>102</w:t>
            </w:r>
          </w:p>
        </w:tc>
        <w:tc>
          <w:tcPr>
            <w:tcW w:w="1548" w:type="dxa"/>
          </w:tcPr>
          <w:p w14:paraId="5F1D60CE" w14:textId="1164FB11" w:rsidR="00D20FB7" w:rsidRPr="0099071F" w:rsidRDefault="00D20FB7" w:rsidP="00632D1B">
            <w:pPr>
              <w:pStyle w:val="TTableText"/>
            </w:pPr>
            <w:r w:rsidRPr="0099071F">
              <w:t>105</w:t>
            </w:r>
          </w:p>
        </w:tc>
        <w:tc>
          <w:tcPr>
            <w:tcW w:w="1548" w:type="dxa"/>
          </w:tcPr>
          <w:p w14:paraId="0517A4BE" w14:textId="3F0A15E5" w:rsidR="00D20FB7" w:rsidRPr="0099071F" w:rsidRDefault="00D20FB7" w:rsidP="00632D1B">
            <w:pPr>
              <w:pStyle w:val="TTableText"/>
            </w:pPr>
            <w:r w:rsidRPr="0099071F">
              <w:t>105</w:t>
            </w:r>
          </w:p>
        </w:tc>
        <w:tc>
          <w:tcPr>
            <w:tcW w:w="1548" w:type="dxa"/>
          </w:tcPr>
          <w:p w14:paraId="7717C1B2" w14:textId="10CE83FE" w:rsidR="00D20FB7" w:rsidRPr="0099071F" w:rsidRDefault="00D47C06" w:rsidP="00632D1B">
            <w:pPr>
              <w:pStyle w:val="TTableText"/>
            </w:pPr>
            <w:r w:rsidRPr="0099071F">
              <w:t>104</w:t>
            </w:r>
          </w:p>
        </w:tc>
      </w:tr>
      <w:tr w:rsidR="00D20FB7" w:rsidRPr="0099071F" w14:paraId="46E191DE" w14:textId="77777777" w:rsidTr="000B66FF">
        <w:tc>
          <w:tcPr>
            <w:tcW w:w="1548" w:type="dxa"/>
          </w:tcPr>
          <w:p w14:paraId="647FCFC6" w14:textId="6AAA396B" w:rsidR="00D20FB7" w:rsidRPr="0099071F" w:rsidRDefault="00D20FB7" w:rsidP="00632D1B">
            <w:pPr>
              <w:pStyle w:val="TTableText"/>
            </w:pPr>
            <w:r w:rsidRPr="0099071F">
              <w:lastRenderedPageBreak/>
              <w:t>106</w:t>
            </w:r>
          </w:p>
        </w:tc>
        <w:tc>
          <w:tcPr>
            <w:tcW w:w="1548" w:type="dxa"/>
          </w:tcPr>
          <w:p w14:paraId="1652C117" w14:textId="41772BF5" w:rsidR="00D20FB7" w:rsidRPr="0099071F" w:rsidRDefault="00D20FB7" w:rsidP="00632D1B">
            <w:pPr>
              <w:pStyle w:val="TTableText"/>
            </w:pPr>
            <w:r w:rsidRPr="0099071F">
              <w:t>103</w:t>
            </w:r>
          </w:p>
        </w:tc>
        <w:tc>
          <w:tcPr>
            <w:tcW w:w="1548" w:type="dxa"/>
          </w:tcPr>
          <w:p w14:paraId="7FC640E1" w14:textId="1FAACC4D" w:rsidR="00D20FB7" w:rsidRPr="0099071F" w:rsidRDefault="00D20FB7" w:rsidP="00632D1B">
            <w:pPr>
              <w:pStyle w:val="TTableText"/>
            </w:pPr>
            <w:r w:rsidRPr="0099071F">
              <w:t>103</w:t>
            </w:r>
          </w:p>
        </w:tc>
        <w:tc>
          <w:tcPr>
            <w:tcW w:w="1548" w:type="dxa"/>
          </w:tcPr>
          <w:p w14:paraId="73B3FA69" w14:textId="6A007398" w:rsidR="00D20FB7" w:rsidRPr="0099071F" w:rsidRDefault="00D20FB7" w:rsidP="00632D1B">
            <w:pPr>
              <w:pStyle w:val="TTableText"/>
            </w:pPr>
            <w:r w:rsidRPr="0099071F">
              <w:t>106</w:t>
            </w:r>
          </w:p>
        </w:tc>
        <w:tc>
          <w:tcPr>
            <w:tcW w:w="1548" w:type="dxa"/>
          </w:tcPr>
          <w:p w14:paraId="5A9A85F4" w14:textId="00F6D5ED" w:rsidR="00D20FB7" w:rsidRPr="0099071F" w:rsidRDefault="00D20FB7" w:rsidP="00632D1B">
            <w:pPr>
              <w:pStyle w:val="TTableText"/>
            </w:pPr>
            <w:r w:rsidRPr="0099071F">
              <w:t>106</w:t>
            </w:r>
          </w:p>
        </w:tc>
        <w:tc>
          <w:tcPr>
            <w:tcW w:w="1548" w:type="dxa"/>
          </w:tcPr>
          <w:p w14:paraId="7511CC8F" w14:textId="2D714586" w:rsidR="00D20FB7" w:rsidRPr="0099071F" w:rsidRDefault="00D47C06" w:rsidP="00632D1B">
            <w:pPr>
              <w:pStyle w:val="TTableText"/>
            </w:pPr>
            <w:r w:rsidRPr="0099071F">
              <w:t>105</w:t>
            </w:r>
          </w:p>
        </w:tc>
      </w:tr>
      <w:tr w:rsidR="00D20FB7" w:rsidRPr="0099071F" w14:paraId="400D7EDD" w14:textId="77777777" w:rsidTr="000B66FF">
        <w:tc>
          <w:tcPr>
            <w:tcW w:w="1548" w:type="dxa"/>
          </w:tcPr>
          <w:p w14:paraId="56A5DEAB" w14:textId="66133865" w:rsidR="00D20FB7" w:rsidRPr="0099071F" w:rsidRDefault="00D20FB7" w:rsidP="00632D1B">
            <w:pPr>
              <w:pStyle w:val="TTableText"/>
            </w:pPr>
            <w:r w:rsidRPr="0099071F">
              <w:t>107</w:t>
            </w:r>
          </w:p>
        </w:tc>
        <w:tc>
          <w:tcPr>
            <w:tcW w:w="1548" w:type="dxa"/>
          </w:tcPr>
          <w:p w14:paraId="345C2AFA" w14:textId="3F58C5EF" w:rsidR="00D20FB7" w:rsidRPr="0099071F" w:rsidRDefault="00D20FB7" w:rsidP="00632D1B">
            <w:pPr>
              <w:pStyle w:val="TTableText"/>
            </w:pPr>
            <w:r w:rsidRPr="0099071F">
              <w:t>104</w:t>
            </w:r>
          </w:p>
        </w:tc>
        <w:tc>
          <w:tcPr>
            <w:tcW w:w="1548" w:type="dxa"/>
          </w:tcPr>
          <w:p w14:paraId="4EE97F07" w14:textId="57E3F6A2" w:rsidR="00D20FB7" w:rsidRPr="0099071F" w:rsidRDefault="00D20FB7" w:rsidP="00632D1B">
            <w:pPr>
              <w:pStyle w:val="TTableText"/>
            </w:pPr>
            <w:r w:rsidRPr="0099071F">
              <w:t>104</w:t>
            </w:r>
          </w:p>
        </w:tc>
        <w:tc>
          <w:tcPr>
            <w:tcW w:w="1548" w:type="dxa"/>
          </w:tcPr>
          <w:p w14:paraId="6EBB10F2" w14:textId="2E5F85CE" w:rsidR="00D20FB7" w:rsidRPr="0099071F" w:rsidRDefault="00D20FB7" w:rsidP="00632D1B">
            <w:pPr>
              <w:pStyle w:val="TTableText"/>
            </w:pPr>
            <w:r w:rsidRPr="0099071F">
              <w:t>107</w:t>
            </w:r>
          </w:p>
        </w:tc>
        <w:tc>
          <w:tcPr>
            <w:tcW w:w="1548" w:type="dxa"/>
          </w:tcPr>
          <w:p w14:paraId="19861937" w14:textId="18798F83" w:rsidR="00D20FB7" w:rsidRPr="0099071F" w:rsidRDefault="00D20FB7" w:rsidP="00632D1B">
            <w:pPr>
              <w:pStyle w:val="TTableText"/>
            </w:pPr>
            <w:r w:rsidRPr="0099071F">
              <w:t>107</w:t>
            </w:r>
          </w:p>
        </w:tc>
        <w:tc>
          <w:tcPr>
            <w:tcW w:w="1548" w:type="dxa"/>
          </w:tcPr>
          <w:p w14:paraId="48820BDA" w14:textId="5473B1F5" w:rsidR="00D20FB7" w:rsidRPr="0099071F" w:rsidRDefault="00D47C06" w:rsidP="00632D1B">
            <w:pPr>
              <w:pStyle w:val="TTableText"/>
            </w:pPr>
            <w:r w:rsidRPr="0099071F">
              <w:t>106</w:t>
            </w:r>
          </w:p>
        </w:tc>
      </w:tr>
      <w:tr w:rsidR="00D47C06" w:rsidRPr="0099071F" w14:paraId="02CEB969" w14:textId="77777777" w:rsidTr="000B66FF">
        <w:tc>
          <w:tcPr>
            <w:tcW w:w="1548" w:type="dxa"/>
          </w:tcPr>
          <w:p w14:paraId="60C8C7DD" w14:textId="1570CCA9" w:rsidR="00D47C06" w:rsidRPr="0099071F" w:rsidRDefault="00D47C06" w:rsidP="00632D1B">
            <w:pPr>
              <w:pStyle w:val="TTableText"/>
            </w:pPr>
            <w:r w:rsidRPr="0099071F">
              <w:t>108</w:t>
            </w:r>
          </w:p>
        </w:tc>
        <w:tc>
          <w:tcPr>
            <w:tcW w:w="1548" w:type="dxa"/>
          </w:tcPr>
          <w:p w14:paraId="11A8527D" w14:textId="67073ABC" w:rsidR="00D47C06" w:rsidRPr="0099071F" w:rsidRDefault="00D47C06" w:rsidP="00632D1B">
            <w:pPr>
              <w:pStyle w:val="TTableText"/>
            </w:pPr>
            <w:r w:rsidRPr="0099071F">
              <w:t>105</w:t>
            </w:r>
          </w:p>
        </w:tc>
        <w:tc>
          <w:tcPr>
            <w:tcW w:w="1548" w:type="dxa"/>
          </w:tcPr>
          <w:p w14:paraId="017139CA" w14:textId="5F799624" w:rsidR="00D47C06" w:rsidRPr="0099071F" w:rsidRDefault="00D47C06" w:rsidP="00632D1B">
            <w:pPr>
              <w:pStyle w:val="TTableText"/>
            </w:pPr>
            <w:r w:rsidRPr="0099071F">
              <w:t>105</w:t>
            </w:r>
          </w:p>
        </w:tc>
        <w:tc>
          <w:tcPr>
            <w:tcW w:w="1548" w:type="dxa"/>
          </w:tcPr>
          <w:p w14:paraId="6FC2AC95" w14:textId="573405B5" w:rsidR="00D47C06" w:rsidRPr="0099071F" w:rsidRDefault="00D47C06" w:rsidP="00632D1B">
            <w:pPr>
              <w:pStyle w:val="TTableText"/>
            </w:pPr>
            <w:r w:rsidRPr="0099071F">
              <w:t>108</w:t>
            </w:r>
          </w:p>
        </w:tc>
        <w:tc>
          <w:tcPr>
            <w:tcW w:w="1548" w:type="dxa"/>
          </w:tcPr>
          <w:p w14:paraId="1A63C4CC" w14:textId="0A8340BA" w:rsidR="00D47C06" w:rsidRPr="0099071F" w:rsidRDefault="00D47C06" w:rsidP="00632D1B">
            <w:pPr>
              <w:pStyle w:val="TTableText"/>
            </w:pPr>
            <w:r w:rsidRPr="0099071F">
              <w:t>108</w:t>
            </w:r>
          </w:p>
        </w:tc>
        <w:tc>
          <w:tcPr>
            <w:tcW w:w="1548" w:type="dxa"/>
          </w:tcPr>
          <w:p w14:paraId="00817E16" w14:textId="725C3011" w:rsidR="00D47C06" w:rsidRPr="0099071F" w:rsidRDefault="00D47C06" w:rsidP="00632D1B">
            <w:pPr>
              <w:pStyle w:val="TTableText"/>
            </w:pPr>
            <w:r w:rsidRPr="0099071F">
              <w:t>107</w:t>
            </w:r>
          </w:p>
        </w:tc>
      </w:tr>
      <w:tr w:rsidR="00D47C06" w:rsidRPr="0099071F" w14:paraId="3FB314A9" w14:textId="77777777" w:rsidTr="000B66FF">
        <w:tc>
          <w:tcPr>
            <w:tcW w:w="1548" w:type="dxa"/>
          </w:tcPr>
          <w:p w14:paraId="7BCC345D" w14:textId="1E952CE5" w:rsidR="00D47C06" w:rsidRPr="0099071F" w:rsidRDefault="00D47C06" w:rsidP="00632D1B">
            <w:pPr>
              <w:pStyle w:val="TTableText"/>
            </w:pPr>
            <w:r w:rsidRPr="0099071F">
              <w:t>109</w:t>
            </w:r>
          </w:p>
        </w:tc>
        <w:tc>
          <w:tcPr>
            <w:tcW w:w="1548" w:type="dxa"/>
          </w:tcPr>
          <w:p w14:paraId="6401BB1C" w14:textId="41BC67CE" w:rsidR="00D47C06" w:rsidRPr="0099071F" w:rsidRDefault="00D47C06" w:rsidP="00632D1B">
            <w:pPr>
              <w:pStyle w:val="TTableText"/>
            </w:pPr>
            <w:r w:rsidRPr="0099071F">
              <w:t>106</w:t>
            </w:r>
          </w:p>
        </w:tc>
        <w:tc>
          <w:tcPr>
            <w:tcW w:w="1548" w:type="dxa"/>
          </w:tcPr>
          <w:p w14:paraId="31740D98" w14:textId="40680E4C" w:rsidR="00D47C06" w:rsidRPr="0099071F" w:rsidRDefault="00D47C06" w:rsidP="00632D1B">
            <w:pPr>
              <w:pStyle w:val="TTableText"/>
            </w:pPr>
            <w:r w:rsidRPr="0099071F">
              <w:t>106</w:t>
            </w:r>
          </w:p>
        </w:tc>
        <w:tc>
          <w:tcPr>
            <w:tcW w:w="1548" w:type="dxa"/>
          </w:tcPr>
          <w:p w14:paraId="4C3A53B0" w14:textId="470E16FB" w:rsidR="00D47C06" w:rsidRPr="0099071F" w:rsidRDefault="00D47C06" w:rsidP="00632D1B">
            <w:pPr>
              <w:pStyle w:val="TTableText"/>
            </w:pPr>
            <w:r w:rsidRPr="0099071F">
              <w:t>109</w:t>
            </w:r>
          </w:p>
        </w:tc>
        <w:tc>
          <w:tcPr>
            <w:tcW w:w="1548" w:type="dxa"/>
          </w:tcPr>
          <w:p w14:paraId="74A96E1C" w14:textId="6856DE05" w:rsidR="00D47C06" w:rsidRPr="0099071F" w:rsidRDefault="00D47C06" w:rsidP="00632D1B">
            <w:pPr>
              <w:pStyle w:val="TTableText"/>
            </w:pPr>
            <w:r w:rsidRPr="0099071F">
              <w:t>109</w:t>
            </w:r>
          </w:p>
        </w:tc>
        <w:tc>
          <w:tcPr>
            <w:tcW w:w="1548" w:type="dxa"/>
          </w:tcPr>
          <w:p w14:paraId="22F22CF2" w14:textId="55ACF482" w:rsidR="00D47C06" w:rsidRPr="0099071F" w:rsidRDefault="00D47C06" w:rsidP="00632D1B">
            <w:pPr>
              <w:pStyle w:val="TTableText"/>
            </w:pPr>
            <w:r w:rsidRPr="0099071F">
              <w:t>108</w:t>
            </w:r>
          </w:p>
        </w:tc>
      </w:tr>
      <w:tr w:rsidR="00D47C06" w:rsidRPr="0099071F" w14:paraId="31E9EA78" w14:textId="77777777" w:rsidTr="000B66FF">
        <w:tc>
          <w:tcPr>
            <w:tcW w:w="1548" w:type="dxa"/>
          </w:tcPr>
          <w:p w14:paraId="542C5B94" w14:textId="35213D1E" w:rsidR="00D47C06" w:rsidRPr="0099071F" w:rsidRDefault="00D47C06" w:rsidP="00632D1B">
            <w:pPr>
              <w:pStyle w:val="TTableText"/>
            </w:pPr>
            <w:r w:rsidRPr="0099071F">
              <w:t>110</w:t>
            </w:r>
          </w:p>
        </w:tc>
        <w:tc>
          <w:tcPr>
            <w:tcW w:w="1548" w:type="dxa"/>
          </w:tcPr>
          <w:p w14:paraId="44C221D8" w14:textId="54C17582" w:rsidR="00D47C06" w:rsidRPr="0099071F" w:rsidRDefault="00D47C06" w:rsidP="00632D1B">
            <w:pPr>
              <w:pStyle w:val="TTableText"/>
            </w:pPr>
            <w:r w:rsidRPr="0099071F">
              <w:t>107</w:t>
            </w:r>
          </w:p>
        </w:tc>
        <w:tc>
          <w:tcPr>
            <w:tcW w:w="1548" w:type="dxa"/>
          </w:tcPr>
          <w:p w14:paraId="66993694" w14:textId="72F94EA6" w:rsidR="00D47C06" w:rsidRPr="0099071F" w:rsidRDefault="00D47C06" w:rsidP="00632D1B">
            <w:pPr>
              <w:pStyle w:val="TTableText"/>
            </w:pPr>
            <w:r w:rsidRPr="0099071F">
              <w:t>107</w:t>
            </w:r>
          </w:p>
        </w:tc>
        <w:tc>
          <w:tcPr>
            <w:tcW w:w="1548" w:type="dxa"/>
          </w:tcPr>
          <w:p w14:paraId="1ECFC72D" w14:textId="02947EEB" w:rsidR="00D47C06" w:rsidRPr="0099071F" w:rsidRDefault="00D47C06" w:rsidP="00632D1B">
            <w:pPr>
              <w:pStyle w:val="TTableText"/>
            </w:pPr>
            <w:r w:rsidRPr="0099071F">
              <w:t>110</w:t>
            </w:r>
          </w:p>
        </w:tc>
        <w:tc>
          <w:tcPr>
            <w:tcW w:w="1548" w:type="dxa"/>
          </w:tcPr>
          <w:p w14:paraId="2418C30B" w14:textId="67906215" w:rsidR="00D47C06" w:rsidRPr="0099071F" w:rsidRDefault="00D47C06" w:rsidP="00632D1B">
            <w:pPr>
              <w:pStyle w:val="TTableText"/>
            </w:pPr>
            <w:r w:rsidRPr="0099071F">
              <w:t>110</w:t>
            </w:r>
          </w:p>
        </w:tc>
        <w:tc>
          <w:tcPr>
            <w:tcW w:w="1548" w:type="dxa"/>
          </w:tcPr>
          <w:p w14:paraId="64FF5197" w14:textId="672D14A3" w:rsidR="00D47C06" w:rsidRPr="0099071F" w:rsidRDefault="00D47C06" w:rsidP="00632D1B">
            <w:pPr>
              <w:pStyle w:val="TTableText"/>
            </w:pPr>
            <w:r w:rsidRPr="0099071F">
              <w:t>109</w:t>
            </w:r>
          </w:p>
        </w:tc>
      </w:tr>
      <w:tr w:rsidR="00D47C06" w:rsidRPr="0099071F" w14:paraId="6577D9D8" w14:textId="77777777" w:rsidTr="000B66FF">
        <w:tc>
          <w:tcPr>
            <w:tcW w:w="1548" w:type="dxa"/>
          </w:tcPr>
          <w:p w14:paraId="75D4C48C" w14:textId="09C57EF4" w:rsidR="00D47C06" w:rsidRPr="0099071F" w:rsidRDefault="00D47C06" w:rsidP="00632D1B">
            <w:pPr>
              <w:pStyle w:val="TTableText"/>
            </w:pPr>
            <w:r w:rsidRPr="0099071F">
              <w:t>111</w:t>
            </w:r>
          </w:p>
        </w:tc>
        <w:tc>
          <w:tcPr>
            <w:tcW w:w="1548" w:type="dxa"/>
          </w:tcPr>
          <w:p w14:paraId="7E852F95" w14:textId="4503A1A9" w:rsidR="00D47C06" w:rsidRPr="0099071F" w:rsidRDefault="00D47C06" w:rsidP="00632D1B">
            <w:pPr>
              <w:pStyle w:val="TTableText"/>
            </w:pPr>
            <w:r w:rsidRPr="0099071F">
              <w:t>108</w:t>
            </w:r>
          </w:p>
        </w:tc>
        <w:tc>
          <w:tcPr>
            <w:tcW w:w="1548" w:type="dxa"/>
          </w:tcPr>
          <w:p w14:paraId="567F69BA" w14:textId="614B3CB9" w:rsidR="00D47C06" w:rsidRPr="0099071F" w:rsidRDefault="00D47C06" w:rsidP="00632D1B">
            <w:pPr>
              <w:pStyle w:val="TTableText"/>
            </w:pPr>
            <w:r w:rsidRPr="0099071F">
              <w:t>108</w:t>
            </w:r>
          </w:p>
        </w:tc>
        <w:tc>
          <w:tcPr>
            <w:tcW w:w="1548" w:type="dxa"/>
          </w:tcPr>
          <w:p w14:paraId="7107F57C" w14:textId="15D5A7C9" w:rsidR="00D47C06" w:rsidRPr="0099071F" w:rsidRDefault="00D47C06" w:rsidP="00632D1B">
            <w:pPr>
              <w:pStyle w:val="TTableText"/>
            </w:pPr>
            <w:r w:rsidRPr="0099071F">
              <w:t>111</w:t>
            </w:r>
          </w:p>
        </w:tc>
        <w:tc>
          <w:tcPr>
            <w:tcW w:w="1548" w:type="dxa"/>
          </w:tcPr>
          <w:p w14:paraId="59618BFC" w14:textId="290FB651" w:rsidR="00D47C06" w:rsidRPr="0099071F" w:rsidRDefault="00D47C06" w:rsidP="00632D1B">
            <w:pPr>
              <w:pStyle w:val="TTableText"/>
            </w:pPr>
            <w:r w:rsidRPr="0099071F">
              <w:t>111</w:t>
            </w:r>
          </w:p>
        </w:tc>
        <w:tc>
          <w:tcPr>
            <w:tcW w:w="1548" w:type="dxa"/>
          </w:tcPr>
          <w:p w14:paraId="0E4418CB" w14:textId="477DA341" w:rsidR="00D47C06" w:rsidRPr="0099071F" w:rsidRDefault="00D47C06" w:rsidP="00632D1B">
            <w:pPr>
              <w:pStyle w:val="TTableText"/>
            </w:pPr>
            <w:r w:rsidRPr="0099071F">
              <w:t>110</w:t>
            </w:r>
          </w:p>
        </w:tc>
      </w:tr>
      <w:tr w:rsidR="00D47C06" w:rsidRPr="0099071F" w14:paraId="0563C41F" w14:textId="77777777" w:rsidTr="000B66FF">
        <w:tc>
          <w:tcPr>
            <w:tcW w:w="1548" w:type="dxa"/>
          </w:tcPr>
          <w:p w14:paraId="41ED12DA" w14:textId="71F3D1E4" w:rsidR="00D47C06" w:rsidRPr="0099071F" w:rsidRDefault="00D47C06" w:rsidP="00632D1B">
            <w:pPr>
              <w:pStyle w:val="TTableText"/>
            </w:pPr>
            <w:r w:rsidRPr="0099071F">
              <w:t>112</w:t>
            </w:r>
          </w:p>
        </w:tc>
        <w:tc>
          <w:tcPr>
            <w:tcW w:w="1548" w:type="dxa"/>
          </w:tcPr>
          <w:p w14:paraId="3EF917CD" w14:textId="4A95C67A" w:rsidR="00D47C06" w:rsidRPr="0099071F" w:rsidRDefault="00D47C06" w:rsidP="00632D1B">
            <w:pPr>
              <w:pStyle w:val="TTableText"/>
            </w:pPr>
            <w:r w:rsidRPr="0099071F">
              <w:t>109</w:t>
            </w:r>
          </w:p>
        </w:tc>
        <w:tc>
          <w:tcPr>
            <w:tcW w:w="1548" w:type="dxa"/>
          </w:tcPr>
          <w:p w14:paraId="7512EECF" w14:textId="1E658051" w:rsidR="00D47C06" w:rsidRPr="0099071F" w:rsidRDefault="00D47C06" w:rsidP="00632D1B">
            <w:pPr>
              <w:pStyle w:val="TTableText"/>
            </w:pPr>
            <w:r w:rsidRPr="0099071F">
              <w:t>109</w:t>
            </w:r>
          </w:p>
        </w:tc>
        <w:tc>
          <w:tcPr>
            <w:tcW w:w="1548" w:type="dxa"/>
          </w:tcPr>
          <w:p w14:paraId="72606525" w14:textId="40927628" w:rsidR="00D47C06" w:rsidRPr="0099071F" w:rsidRDefault="00D47C06" w:rsidP="00632D1B">
            <w:pPr>
              <w:pStyle w:val="TTableText"/>
            </w:pPr>
            <w:r w:rsidRPr="0099071F">
              <w:t>112</w:t>
            </w:r>
          </w:p>
        </w:tc>
        <w:tc>
          <w:tcPr>
            <w:tcW w:w="1548" w:type="dxa"/>
          </w:tcPr>
          <w:p w14:paraId="771536A5" w14:textId="5AD21079" w:rsidR="00D47C06" w:rsidRPr="0099071F" w:rsidRDefault="00D47C06" w:rsidP="00632D1B">
            <w:pPr>
              <w:pStyle w:val="TTableText"/>
            </w:pPr>
            <w:r w:rsidRPr="0099071F">
              <w:t>112</w:t>
            </w:r>
          </w:p>
        </w:tc>
        <w:tc>
          <w:tcPr>
            <w:tcW w:w="1548" w:type="dxa"/>
          </w:tcPr>
          <w:p w14:paraId="03DE620A" w14:textId="39ECDFFC" w:rsidR="00D47C06" w:rsidRPr="0099071F" w:rsidRDefault="00D47C06" w:rsidP="00632D1B">
            <w:pPr>
              <w:pStyle w:val="TTableText"/>
            </w:pPr>
            <w:r w:rsidRPr="0099071F">
              <w:t>111</w:t>
            </w:r>
          </w:p>
        </w:tc>
      </w:tr>
      <w:tr w:rsidR="00D47C06" w:rsidRPr="0099071F" w14:paraId="721295ED" w14:textId="77777777" w:rsidTr="000B66FF">
        <w:tc>
          <w:tcPr>
            <w:tcW w:w="1548" w:type="dxa"/>
          </w:tcPr>
          <w:p w14:paraId="5F678C5C" w14:textId="41FB509F" w:rsidR="00D47C06" w:rsidRPr="0099071F" w:rsidRDefault="00D47C06" w:rsidP="00632D1B">
            <w:pPr>
              <w:pStyle w:val="TTableText"/>
            </w:pPr>
            <w:r w:rsidRPr="0099071F">
              <w:t>113</w:t>
            </w:r>
          </w:p>
        </w:tc>
        <w:tc>
          <w:tcPr>
            <w:tcW w:w="1548" w:type="dxa"/>
          </w:tcPr>
          <w:p w14:paraId="2280A0FB" w14:textId="3B88C55D" w:rsidR="00D47C06" w:rsidRPr="0099071F" w:rsidRDefault="00D47C06" w:rsidP="00632D1B">
            <w:pPr>
              <w:pStyle w:val="TTableText"/>
            </w:pPr>
            <w:r w:rsidRPr="0099071F">
              <w:t>110</w:t>
            </w:r>
          </w:p>
        </w:tc>
        <w:tc>
          <w:tcPr>
            <w:tcW w:w="1548" w:type="dxa"/>
          </w:tcPr>
          <w:p w14:paraId="3BAC84D1" w14:textId="36F8679D" w:rsidR="00D47C06" w:rsidRPr="0099071F" w:rsidRDefault="00D47C06" w:rsidP="00632D1B">
            <w:pPr>
              <w:pStyle w:val="TTableText"/>
            </w:pPr>
            <w:r w:rsidRPr="0099071F">
              <w:t>110</w:t>
            </w:r>
          </w:p>
        </w:tc>
        <w:tc>
          <w:tcPr>
            <w:tcW w:w="1548" w:type="dxa"/>
          </w:tcPr>
          <w:p w14:paraId="64701247" w14:textId="492049BC" w:rsidR="00D47C06" w:rsidRPr="0099071F" w:rsidRDefault="00D47C06" w:rsidP="00632D1B">
            <w:pPr>
              <w:pStyle w:val="TTableText"/>
            </w:pPr>
            <w:r w:rsidRPr="0099071F">
              <w:t>113</w:t>
            </w:r>
          </w:p>
        </w:tc>
        <w:tc>
          <w:tcPr>
            <w:tcW w:w="1548" w:type="dxa"/>
          </w:tcPr>
          <w:p w14:paraId="3A7A0B27" w14:textId="47CEE3FF" w:rsidR="00D47C06" w:rsidRPr="0099071F" w:rsidRDefault="00D47C06" w:rsidP="00632D1B">
            <w:pPr>
              <w:pStyle w:val="TTableText"/>
            </w:pPr>
            <w:r w:rsidRPr="0099071F">
              <w:t>113</w:t>
            </w:r>
          </w:p>
        </w:tc>
        <w:tc>
          <w:tcPr>
            <w:tcW w:w="1548" w:type="dxa"/>
          </w:tcPr>
          <w:p w14:paraId="770ABD71" w14:textId="4F59AB8D" w:rsidR="00D47C06" w:rsidRPr="0099071F" w:rsidRDefault="00D47C06" w:rsidP="00632D1B">
            <w:pPr>
              <w:pStyle w:val="TTableText"/>
            </w:pPr>
            <w:r w:rsidRPr="0099071F">
              <w:t>112</w:t>
            </w:r>
          </w:p>
        </w:tc>
      </w:tr>
      <w:tr w:rsidR="00D47C06" w:rsidRPr="0099071F" w14:paraId="2D730C08" w14:textId="77777777" w:rsidTr="000B66FF">
        <w:tc>
          <w:tcPr>
            <w:tcW w:w="1548" w:type="dxa"/>
          </w:tcPr>
          <w:p w14:paraId="4E0EAB4B" w14:textId="71430C73" w:rsidR="00D47C06" w:rsidRPr="0099071F" w:rsidRDefault="00D47C06" w:rsidP="00632D1B">
            <w:pPr>
              <w:pStyle w:val="TTableText"/>
            </w:pPr>
            <w:r w:rsidRPr="0099071F">
              <w:t>114</w:t>
            </w:r>
          </w:p>
        </w:tc>
        <w:tc>
          <w:tcPr>
            <w:tcW w:w="1548" w:type="dxa"/>
          </w:tcPr>
          <w:p w14:paraId="23CE4260" w14:textId="1012E388" w:rsidR="00D47C06" w:rsidRPr="0099071F" w:rsidRDefault="00D47C06" w:rsidP="00632D1B">
            <w:pPr>
              <w:pStyle w:val="TTableText"/>
            </w:pPr>
            <w:r w:rsidRPr="0099071F">
              <w:t>111</w:t>
            </w:r>
          </w:p>
        </w:tc>
        <w:tc>
          <w:tcPr>
            <w:tcW w:w="1548" w:type="dxa"/>
          </w:tcPr>
          <w:p w14:paraId="3AD52675" w14:textId="72ABB0BF" w:rsidR="00D47C06" w:rsidRPr="0099071F" w:rsidRDefault="00D47C06" w:rsidP="00632D1B">
            <w:pPr>
              <w:pStyle w:val="TTableText"/>
            </w:pPr>
            <w:r w:rsidRPr="0099071F">
              <w:t>111</w:t>
            </w:r>
          </w:p>
        </w:tc>
        <w:tc>
          <w:tcPr>
            <w:tcW w:w="1548" w:type="dxa"/>
          </w:tcPr>
          <w:p w14:paraId="1E311838" w14:textId="57B286AA" w:rsidR="00D47C06" w:rsidRPr="0099071F" w:rsidRDefault="00D47C06" w:rsidP="00632D1B">
            <w:pPr>
              <w:pStyle w:val="TTableText"/>
            </w:pPr>
            <w:r w:rsidRPr="0099071F">
              <w:t>114</w:t>
            </w:r>
          </w:p>
        </w:tc>
        <w:tc>
          <w:tcPr>
            <w:tcW w:w="1548" w:type="dxa"/>
          </w:tcPr>
          <w:p w14:paraId="5C7ADB48" w14:textId="63B40374" w:rsidR="00D47C06" w:rsidRPr="0099071F" w:rsidRDefault="00D47C06" w:rsidP="00632D1B">
            <w:pPr>
              <w:pStyle w:val="TTableText"/>
            </w:pPr>
            <w:r w:rsidRPr="0099071F">
              <w:t>114</w:t>
            </w:r>
          </w:p>
        </w:tc>
        <w:tc>
          <w:tcPr>
            <w:tcW w:w="1548" w:type="dxa"/>
          </w:tcPr>
          <w:p w14:paraId="703B492C" w14:textId="3E17145E" w:rsidR="00D47C06" w:rsidRPr="0099071F" w:rsidRDefault="00D47C06" w:rsidP="00632D1B">
            <w:pPr>
              <w:pStyle w:val="TTableText"/>
            </w:pPr>
            <w:r w:rsidRPr="0099071F">
              <w:t>113</w:t>
            </w:r>
          </w:p>
        </w:tc>
      </w:tr>
      <w:tr w:rsidR="00D47C06" w:rsidRPr="0099071F" w14:paraId="33873343" w14:textId="77777777" w:rsidTr="000B66FF">
        <w:tc>
          <w:tcPr>
            <w:tcW w:w="1548" w:type="dxa"/>
          </w:tcPr>
          <w:p w14:paraId="31A149E0" w14:textId="419A7AEF" w:rsidR="00D47C06" w:rsidRPr="0099071F" w:rsidRDefault="00D47C06" w:rsidP="00632D1B">
            <w:pPr>
              <w:pStyle w:val="TTableText"/>
            </w:pPr>
            <w:r w:rsidRPr="0099071F">
              <w:t>115</w:t>
            </w:r>
          </w:p>
        </w:tc>
        <w:tc>
          <w:tcPr>
            <w:tcW w:w="1548" w:type="dxa"/>
          </w:tcPr>
          <w:p w14:paraId="139BEE58" w14:textId="38F99F59" w:rsidR="00D47C06" w:rsidRPr="0099071F" w:rsidRDefault="00D47C06" w:rsidP="00632D1B">
            <w:pPr>
              <w:pStyle w:val="TTableText"/>
            </w:pPr>
            <w:r w:rsidRPr="0099071F">
              <w:t>112</w:t>
            </w:r>
          </w:p>
        </w:tc>
        <w:tc>
          <w:tcPr>
            <w:tcW w:w="1548" w:type="dxa"/>
          </w:tcPr>
          <w:p w14:paraId="601362E2" w14:textId="3FA890DD" w:rsidR="00D47C06" w:rsidRPr="0099071F" w:rsidRDefault="00D47C06" w:rsidP="00632D1B">
            <w:pPr>
              <w:pStyle w:val="TTableText"/>
            </w:pPr>
            <w:r w:rsidRPr="0099071F">
              <w:t>112</w:t>
            </w:r>
          </w:p>
        </w:tc>
        <w:tc>
          <w:tcPr>
            <w:tcW w:w="1548" w:type="dxa"/>
          </w:tcPr>
          <w:p w14:paraId="62C56BCA" w14:textId="76E51BF8" w:rsidR="00D47C06" w:rsidRPr="0099071F" w:rsidRDefault="00D47C06" w:rsidP="00632D1B">
            <w:pPr>
              <w:pStyle w:val="TTableText"/>
            </w:pPr>
            <w:r w:rsidRPr="0099071F">
              <w:t>115</w:t>
            </w:r>
          </w:p>
        </w:tc>
        <w:tc>
          <w:tcPr>
            <w:tcW w:w="1548" w:type="dxa"/>
          </w:tcPr>
          <w:p w14:paraId="4AC50F9B" w14:textId="0BF5686A" w:rsidR="00D47C06" w:rsidRPr="0099071F" w:rsidRDefault="00D47C06" w:rsidP="00632D1B">
            <w:pPr>
              <w:pStyle w:val="TTableText"/>
            </w:pPr>
            <w:r w:rsidRPr="0099071F">
              <w:t>115</w:t>
            </w:r>
          </w:p>
        </w:tc>
        <w:tc>
          <w:tcPr>
            <w:tcW w:w="1548" w:type="dxa"/>
          </w:tcPr>
          <w:p w14:paraId="04F48461" w14:textId="16753351" w:rsidR="00D47C06" w:rsidRPr="0099071F" w:rsidRDefault="00D47C06" w:rsidP="00632D1B">
            <w:pPr>
              <w:pStyle w:val="TTableText"/>
            </w:pPr>
            <w:r w:rsidRPr="0099071F">
              <w:t>114</w:t>
            </w:r>
          </w:p>
        </w:tc>
      </w:tr>
      <w:tr w:rsidR="00E11901" w:rsidRPr="0099071F" w14:paraId="6EA49CCD" w14:textId="77777777" w:rsidTr="000B66FF">
        <w:tc>
          <w:tcPr>
            <w:tcW w:w="1548" w:type="dxa"/>
          </w:tcPr>
          <w:p w14:paraId="64C669C1" w14:textId="54DC02F2" w:rsidR="00E11901" w:rsidRPr="0099071F" w:rsidRDefault="00E11901" w:rsidP="00632D1B">
            <w:pPr>
              <w:pStyle w:val="TTableText"/>
            </w:pPr>
            <w:r w:rsidRPr="0099071F">
              <w:t>116</w:t>
            </w:r>
          </w:p>
        </w:tc>
        <w:tc>
          <w:tcPr>
            <w:tcW w:w="1548" w:type="dxa"/>
          </w:tcPr>
          <w:p w14:paraId="2AD3F7D7" w14:textId="0A3A6E08" w:rsidR="00E11901" w:rsidRPr="0099071F" w:rsidRDefault="00E11901" w:rsidP="00632D1B">
            <w:pPr>
              <w:pStyle w:val="TTableText"/>
            </w:pPr>
            <w:r w:rsidRPr="0099071F">
              <w:t>113</w:t>
            </w:r>
          </w:p>
        </w:tc>
        <w:tc>
          <w:tcPr>
            <w:tcW w:w="1548" w:type="dxa"/>
          </w:tcPr>
          <w:p w14:paraId="20D7CE12" w14:textId="5987A4F7" w:rsidR="00E11901" w:rsidRPr="0099071F" w:rsidRDefault="00E11901" w:rsidP="00632D1B">
            <w:pPr>
              <w:pStyle w:val="TTableText"/>
            </w:pPr>
            <w:r w:rsidRPr="0099071F">
              <w:t>113</w:t>
            </w:r>
          </w:p>
        </w:tc>
        <w:tc>
          <w:tcPr>
            <w:tcW w:w="1548" w:type="dxa"/>
          </w:tcPr>
          <w:p w14:paraId="12094FA6" w14:textId="4E6EEEBB" w:rsidR="00E11901" w:rsidRPr="0099071F" w:rsidRDefault="00E11901" w:rsidP="00632D1B">
            <w:pPr>
              <w:pStyle w:val="TTableText"/>
            </w:pPr>
            <w:r w:rsidRPr="0099071F">
              <w:t>116</w:t>
            </w:r>
          </w:p>
        </w:tc>
        <w:tc>
          <w:tcPr>
            <w:tcW w:w="1548" w:type="dxa"/>
          </w:tcPr>
          <w:p w14:paraId="0A41553F" w14:textId="60B353DE" w:rsidR="00E11901" w:rsidRPr="0099071F" w:rsidRDefault="00E11901" w:rsidP="00632D1B">
            <w:pPr>
              <w:pStyle w:val="TTableText"/>
            </w:pPr>
            <w:r w:rsidRPr="0099071F">
              <w:t>116</w:t>
            </w:r>
          </w:p>
        </w:tc>
        <w:tc>
          <w:tcPr>
            <w:tcW w:w="1548" w:type="dxa"/>
          </w:tcPr>
          <w:p w14:paraId="076FFF5F" w14:textId="701BDF99" w:rsidR="00E11901" w:rsidRPr="0099071F" w:rsidRDefault="00D47C06" w:rsidP="00632D1B">
            <w:pPr>
              <w:pStyle w:val="TTableText"/>
            </w:pPr>
            <w:r w:rsidRPr="0099071F">
              <w:t>115</w:t>
            </w:r>
          </w:p>
        </w:tc>
      </w:tr>
      <w:tr w:rsidR="00E11901" w:rsidRPr="0099071F" w14:paraId="6BB80EFE" w14:textId="77777777" w:rsidTr="000B66FF">
        <w:tc>
          <w:tcPr>
            <w:tcW w:w="1548" w:type="dxa"/>
          </w:tcPr>
          <w:p w14:paraId="3C2054A4" w14:textId="0FDB3058" w:rsidR="00E11901" w:rsidRPr="0099071F" w:rsidRDefault="00E11901" w:rsidP="00632D1B">
            <w:pPr>
              <w:pStyle w:val="TTableText"/>
            </w:pPr>
            <w:r w:rsidRPr="0099071F">
              <w:t>117</w:t>
            </w:r>
          </w:p>
        </w:tc>
        <w:tc>
          <w:tcPr>
            <w:tcW w:w="1548" w:type="dxa"/>
          </w:tcPr>
          <w:p w14:paraId="3F5BEE45" w14:textId="3EE66D86" w:rsidR="00E11901" w:rsidRPr="0099071F" w:rsidRDefault="00E11901" w:rsidP="00632D1B">
            <w:pPr>
              <w:pStyle w:val="TTableText"/>
            </w:pPr>
            <w:r w:rsidRPr="0099071F">
              <w:t>114</w:t>
            </w:r>
          </w:p>
        </w:tc>
        <w:tc>
          <w:tcPr>
            <w:tcW w:w="1548" w:type="dxa"/>
          </w:tcPr>
          <w:p w14:paraId="44D0ACFA" w14:textId="43D07AF0" w:rsidR="00E11901" w:rsidRPr="0099071F" w:rsidRDefault="00E11901" w:rsidP="00632D1B">
            <w:pPr>
              <w:pStyle w:val="TTableText"/>
            </w:pPr>
            <w:r w:rsidRPr="0099071F">
              <w:t>114</w:t>
            </w:r>
          </w:p>
        </w:tc>
        <w:tc>
          <w:tcPr>
            <w:tcW w:w="1548" w:type="dxa"/>
          </w:tcPr>
          <w:p w14:paraId="1488B97B" w14:textId="10C95CAB" w:rsidR="00E11901" w:rsidRPr="0099071F" w:rsidRDefault="00E11901" w:rsidP="00632D1B">
            <w:pPr>
              <w:pStyle w:val="TTableText"/>
            </w:pPr>
            <w:r w:rsidRPr="0099071F">
              <w:t>117</w:t>
            </w:r>
          </w:p>
        </w:tc>
        <w:tc>
          <w:tcPr>
            <w:tcW w:w="1548" w:type="dxa"/>
          </w:tcPr>
          <w:p w14:paraId="5C40622C" w14:textId="5E948D3F" w:rsidR="00E11901" w:rsidRPr="0099071F" w:rsidRDefault="00E11901" w:rsidP="00632D1B">
            <w:pPr>
              <w:pStyle w:val="TTableText"/>
            </w:pPr>
            <w:r w:rsidRPr="0099071F">
              <w:t>117</w:t>
            </w:r>
          </w:p>
        </w:tc>
        <w:tc>
          <w:tcPr>
            <w:tcW w:w="1548" w:type="dxa"/>
          </w:tcPr>
          <w:p w14:paraId="2D031E8F" w14:textId="7C134F6C" w:rsidR="00E11901" w:rsidRPr="0099071F" w:rsidRDefault="00D47C06" w:rsidP="00632D1B">
            <w:pPr>
              <w:pStyle w:val="TTableText"/>
            </w:pPr>
            <w:r w:rsidRPr="0099071F">
              <w:t>116</w:t>
            </w:r>
          </w:p>
        </w:tc>
      </w:tr>
      <w:tr w:rsidR="00D47C06" w:rsidRPr="0099071F" w14:paraId="120188E5" w14:textId="77777777" w:rsidTr="000B66FF">
        <w:tc>
          <w:tcPr>
            <w:tcW w:w="1548" w:type="dxa"/>
          </w:tcPr>
          <w:p w14:paraId="0F240536" w14:textId="30D24DF4" w:rsidR="00D47C06" w:rsidRPr="0099071F" w:rsidRDefault="00D47C06" w:rsidP="00632D1B">
            <w:pPr>
              <w:pStyle w:val="TTableText"/>
            </w:pPr>
            <w:r w:rsidRPr="0099071F">
              <w:t>118</w:t>
            </w:r>
          </w:p>
        </w:tc>
        <w:tc>
          <w:tcPr>
            <w:tcW w:w="1548" w:type="dxa"/>
          </w:tcPr>
          <w:p w14:paraId="73E8A17C" w14:textId="56EF3A0D" w:rsidR="00D47C06" w:rsidRPr="0099071F" w:rsidRDefault="00D47C06" w:rsidP="00632D1B">
            <w:pPr>
              <w:pStyle w:val="TTableText"/>
            </w:pPr>
            <w:r w:rsidRPr="0099071F">
              <w:t>115</w:t>
            </w:r>
          </w:p>
        </w:tc>
        <w:tc>
          <w:tcPr>
            <w:tcW w:w="1548" w:type="dxa"/>
          </w:tcPr>
          <w:p w14:paraId="3E880D14" w14:textId="30090F8C" w:rsidR="00D47C06" w:rsidRPr="0099071F" w:rsidRDefault="00D47C06" w:rsidP="00632D1B">
            <w:pPr>
              <w:pStyle w:val="TTableText"/>
            </w:pPr>
            <w:r w:rsidRPr="0099071F">
              <w:t>115</w:t>
            </w:r>
          </w:p>
        </w:tc>
        <w:tc>
          <w:tcPr>
            <w:tcW w:w="1548" w:type="dxa"/>
          </w:tcPr>
          <w:p w14:paraId="046A9C00" w14:textId="17F4D2B5" w:rsidR="00D47C06" w:rsidRPr="0099071F" w:rsidRDefault="00D47C06" w:rsidP="00632D1B">
            <w:pPr>
              <w:pStyle w:val="TTableText"/>
            </w:pPr>
            <w:r w:rsidRPr="0099071F">
              <w:t>118</w:t>
            </w:r>
          </w:p>
        </w:tc>
        <w:tc>
          <w:tcPr>
            <w:tcW w:w="1548" w:type="dxa"/>
          </w:tcPr>
          <w:p w14:paraId="08EF566A" w14:textId="03FBA18D" w:rsidR="00D47C06" w:rsidRPr="0099071F" w:rsidRDefault="00D47C06" w:rsidP="00632D1B">
            <w:pPr>
              <w:pStyle w:val="TTableText"/>
            </w:pPr>
            <w:r w:rsidRPr="0099071F">
              <w:t>118</w:t>
            </w:r>
          </w:p>
        </w:tc>
        <w:tc>
          <w:tcPr>
            <w:tcW w:w="1548" w:type="dxa"/>
          </w:tcPr>
          <w:p w14:paraId="60D2CCA4" w14:textId="6F2BAE8C" w:rsidR="00D47C06" w:rsidRPr="0099071F" w:rsidRDefault="00D47C06" w:rsidP="00632D1B">
            <w:pPr>
              <w:pStyle w:val="TTableText"/>
            </w:pPr>
            <w:r w:rsidRPr="0099071F">
              <w:t>117</w:t>
            </w:r>
          </w:p>
        </w:tc>
      </w:tr>
      <w:tr w:rsidR="00D47C06" w:rsidRPr="0099071F" w14:paraId="188ABDB9" w14:textId="77777777" w:rsidTr="000B66FF">
        <w:tc>
          <w:tcPr>
            <w:tcW w:w="1548" w:type="dxa"/>
          </w:tcPr>
          <w:p w14:paraId="5FED8072" w14:textId="028A2736" w:rsidR="00D47C06" w:rsidRPr="0099071F" w:rsidRDefault="00D47C06" w:rsidP="00632D1B">
            <w:pPr>
              <w:pStyle w:val="TTableText"/>
            </w:pPr>
            <w:r w:rsidRPr="0099071F">
              <w:t>119</w:t>
            </w:r>
          </w:p>
        </w:tc>
        <w:tc>
          <w:tcPr>
            <w:tcW w:w="1548" w:type="dxa"/>
          </w:tcPr>
          <w:p w14:paraId="35658BA7" w14:textId="5C7AE392" w:rsidR="00D47C06" w:rsidRPr="0099071F" w:rsidRDefault="00D47C06" w:rsidP="00632D1B">
            <w:pPr>
              <w:pStyle w:val="TTableText"/>
            </w:pPr>
            <w:r w:rsidRPr="0099071F">
              <w:t>116</w:t>
            </w:r>
          </w:p>
        </w:tc>
        <w:tc>
          <w:tcPr>
            <w:tcW w:w="1548" w:type="dxa"/>
          </w:tcPr>
          <w:p w14:paraId="13AB5146" w14:textId="66A636D6" w:rsidR="00D47C06" w:rsidRPr="0099071F" w:rsidRDefault="00D47C06" w:rsidP="00632D1B">
            <w:pPr>
              <w:pStyle w:val="TTableText"/>
            </w:pPr>
            <w:r w:rsidRPr="0099071F">
              <w:t>116</w:t>
            </w:r>
          </w:p>
        </w:tc>
        <w:tc>
          <w:tcPr>
            <w:tcW w:w="1548" w:type="dxa"/>
          </w:tcPr>
          <w:p w14:paraId="2E59A879" w14:textId="26442147" w:rsidR="00D47C06" w:rsidRPr="0099071F" w:rsidRDefault="00D47C06" w:rsidP="00632D1B">
            <w:pPr>
              <w:pStyle w:val="TTableText"/>
            </w:pPr>
            <w:r w:rsidRPr="0099071F">
              <w:t>119</w:t>
            </w:r>
          </w:p>
        </w:tc>
        <w:tc>
          <w:tcPr>
            <w:tcW w:w="1548" w:type="dxa"/>
          </w:tcPr>
          <w:p w14:paraId="40A0ECB8" w14:textId="677154C5" w:rsidR="00D47C06" w:rsidRPr="0099071F" w:rsidRDefault="00D47C06" w:rsidP="00632D1B">
            <w:pPr>
              <w:pStyle w:val="TTableText"/>
            </w:pPr>
            <w:r w:rsidRPr="0099071F">
              <w:t>119</w:t>
            </w:r>
          </w:p>
        </w:tc>
        <w:tc>
          <w:tcPr>
            <w:tcW w:w="1548" w:type="dxa"/>
          </w:tcPr>
          <w:p w14:paraId="78A6229C" w14:textId="79D412A3" w:rsidR="00D47C06" w:rsidRPr="0099071F" w:rsidRDefault="00D47C06" w:rsidP="00632D1B">
            <w:pPr>
              <w:pStyle w:val="TTableText"/>
            </w:pPr>
            <w:r w:rsidRPr="0099071F">
              <w:t>118</w:t>
            </w:r>
          </w:p>
        </w:tc>
      </w:tr>
      <w:tr w:rsidR="00D47C06" w:rsidRPr="0099071F" w14:paraId="1C650D04" w14:textId="77777777" w:rsidTr="000B66FF">
        <w:tc>
          <w:tcPr>
            <w:tcW w:w="1548" w:type="dxa"/>
          </w:tcPr>
          <w:p w14:paraId="1D9D3036" w14:textId="4B83767D" w:rsidR="00D47C06" w:rsidRPr="0099071F" w:rsidRDefault="00D47C06" w:rsidP="00632D1B">
            <w:pPr>
              <w:pStyle w:val="TTableText"/>
            </w:pPr>
            <w:r w:rsidRPr="0099071F">
              <w:t>120</w:t>
            </w:r>
          </w:p>
        </w:tc>
        <w:tc>
          <w:tcPr>
            <w:tcW w:w="1548" w:type="dxa"/>
          </w:tcPr>
          <w:p w14:paraId="324F3E77" w14:textId="60B9AFA4" w:rsidR="00D47C06" w:rsidRPr="0099071F" w:rsidRDefault="00D47C06" w:rsidP="00632D1B">
            <w:pPr>
              <w:pStyle w:val="TTableText"/>
            </w:pPr>
            <w:r w:rsidRPr="0099071F">
              <w:t>117</w:t>
            </w:r>
          </w:p>
        </w:tc>
        <w:tc>
          <w:tcPr>
            <w:tcW w:w="1548" w:type="dxa"/>
          </w:tcPr>
          <w:p w14:paraId="251C3393" w14:textId="1192ACCD" w:rsidR="00D47C06" w:rsidRPr="0099071F" w:rsidRDefault="00D47C06" w:rsidP="00632D1B">
            <w:pPr>
              <w:pStyle w:val="TTableText"/>
            </w:pPr>
            <w:r w:rsidRPr="0099071F">
              <w:t>117</w:t>
            </w:r>
          </w:p>
        </w:tc>
        <w:tc>
          <w:tcPr>
            <w:tcW w:w="1548" w:type="dxa"/>
          </w:tcPr>
          <w:p w14:paraId="45F347CC" w14:textId="1EBD6B20" w:rsidR="00D47C06" w:rsidRPr="0099071F" w:rsidRDefault="00D47C06" w:rsidP="00632D1B">
            <w:pPr>
              <w:pStyle w:val="TTableText"/>
            </w:pPr>
            <w:r w:rsidRPr="0099071F">
              <w:t>120</w:t>
            </w:r>
          </w:p>
        </w:tc>
        <w:tc>
          <w:tcPr>
            <w:tcW w:w="1548" w:type="dxa"/>
          </w:tcPr>
          <w:p w14:paraId="21163C32" w14:textId="01CDEC67" w:rsidR="00D47C06" w:rsidRPr="0099071F" w:rsidRDefault="00D47C06" w:rsidP="00632D1B">
            <w:pPr>
              <w:pStyle w:val="TTableText"/>
            </w:pPr>
            <w:r w:rsidRPr="0099071F">
              <w:t>120</w:t>
            </w:r>
          </w:p>
        </w:tc>
        <w:tc>
          <w:tcPr>
            <w:tcW w:w="1548" w:type="dxa"/>
          </w:tcPr>
          <w:p w14:paraId="6D1010E5" w14:textId="57DBF910" w:rsidR="00D47C06" w:rsidRPr="0099071F" w:rsidRDefault="00D47C06" w:rsidP="00632D1B">
            <w:pPr>
              <w:pStyle w:val="TTableText"/>
            </w:pPr>
            <w:r w:rsidRPr="0099071F">
              <w:t>119</w:t>
            </w:r>
          </w:p>
        </w:tc>
      </w:tr>
      <w:tr w:rsidR="00D47C06" w:rsidRPr="0099071F" w14:paraId="0AB8C981" w14:textId="77777777" w:rsidTr="000B66FF">
        <w:tc>
          <w:tcPr>
            <w:tcW w:w="1548" w:type="dxa"/>
          </w:tcPr>
          <w:p w14:paraId="6BB1149D" w14:textId="28D737F2" w:rsidR="00D47C06" w:rsidRPr="0099071F" w:rsidRDefault="00D47C06" w:rsidP="00632D1B">
            <w:pPr>
              <w:pStyle w:val="TTableText"/>
            </w:pPr>
            <w:r w:rsidRPr="0099071F">
              <w:t>121</w:t>
            </w:r>
          </w:p>
        </w:tc>
        <w:tc>
          <w:tcPr>
            <w:tcW w:w="1548" w:type="dxa"/>
          </w:tcPr>
          <w:p w14:paraId="0370B3CA" w14:textId="01A5E8D0" w:rsidR="00D47C06" w:rsidRPr="0099071F" w:rsidRDefault="00D47C06" w:rsidP="00632D1B">
            <w:pPr>
              <w:pStyle w:val="TTableText"/>
            </w:pPr>
            <w:r w:rsidRPr="0099071F">
              <w:t>118</w:t>
            </w:r>
          </w:p>
        </w:tc>
        <w:tc>
          <w:tcPr>
            <w:tcW w:w="1548" w:type="dxa"/>
          </w:tcPr>
          <w:p w14:paraId="15ADFD77" w14:textId="42FBEE05" w:rsidR="00D47C06" w:rsidRPr="0099071F" w:rsidRDefault="00D47C06" w:rsidP="00632D1B">
            <w:pPr>
              <w:pStyle w:val="TTableText"/>
            </w:pPr>
            <w:r w:rsidRPr="0099071F">
              <w:t>118</w:t>
            </w:r>
          </w:p>
        </w:tc>
        <w:tc>
          <w:tcPr>
            <w:tcW w:w="1548" w:type="dxa"/>
          </w:tcPr>
          <w:p w14:paraId="4EE170BB" w14:textId="63C3654B" w:rsidR="00D47C06" w:rsidRPr="0099071F" w:rsidRDefault="00D47C06" w:rsidP="00632D1B">
            <w:pPr>
              <w:pStyle w:val="TTableText"/>
            </w:pPr>
            <w:r w:rsidRPr="0099071F">
              <w:t>121</w:t>
            </w:r>
          </w:p>
        </w:tc>
        <w:tc>
          <w:tcPr>
            <w:tcW w:w="1548" w:type="dxa"/>
          </w:tcPr>
          <w:p w14:paraId="39AEA01C" w14:textId="53F2CEEF" w:rsidR="00D47C06" w:rsidRPr="0099071F" w:rsidRDefault="00D47C06" w:rsidP="00632D1B">
            <w:pPr>
              <w:pStyle w:val="TTableText"/>
            </w:pPr>
            <w:r w:rsidRPr="0099071F">
              <w:t>121</w:t>
            </w:r>
          </w:p>
        </w:tc>
        <w:tc>
          <w:tcPr>
            <w:tcW w:w="1548" w:type="dxa"/>
          </w:tcPr>
          <w:p w14:paraId="7B411468" w14:textId="2CEED2C6" w:rsidR="00D47C06" w:rsidRPr="0099071F" w:rsidRDefault="00D47C06" w:rsidP="00632D1B">
            <w:pPr>
              <w:pStyle w:val="TTableText"/>
            </w:pPr>
            <w:r w:rsidRPr="0099071F">
              <w:t>120</w:t>
            </w:r>
          </w:p>
        </w:tc>
      </w:tr>
      <w:tr w:rsidR="00D47C06" w:rsidRPr="0099071F" w14:paraId="273F86C3" w14:textId="77777777" w:rsidTr="000B66FF">
        <w:tc>
          <w:tcPr>
            <w:tcW w:w="1548" w:type="dxa"/>
          </w:tcPr>
          <w:p w14:paraId="6E1706BE" w14:textId="40FBBE29" w:rsidR="00D47C06" w:rsidRPr="0099071F" w:rsidRDefault="00D47C06" w:rsidP="00632D1B">
            <w:pPr>
              <w:pStyle w:val="TTableText"/>
            </w:pPr>
            <w:r w:rsidRPr="0099071F">
              <w:t>122</w:t>
            </w:r>
          </w:p>
        </w:tc>
        <w:tc>
          <w:tcPr>
            <w:tcW w:w="1548" w:type="dxa"/>
          </w:tcPr>
          <w:p w14:paraId="046A9FA9" w14:textId="5EDDF65D" w:rsidR="00D47C06" w:rsidRPr="0099071F" w:rsidRDefault="00D47C06" w:rsidP="00632D1B">
            <w:pPr>
              <w:pStyle w:val="TTableText"/>
            </w:pPr>
            <w:r w:rsidRPr="0099071F">
              <w:t>119</w:t>
            </w:r>
          </w:p>
        </w:tc>
        <w:tc>
          <w:tcPr>
            <w:tcW w:w="1548" w:type="dxa"/>
          </w:tcPr>
          <w:p w14:paraId="097BDAF5" w14:textId="55E6FC79" w:rsidR="00D47C06" w:rsidRPr="0099071F" w:rsidRDefault="00D47C06" w:rsidP="00632D1B">
            <w:pPr>
              <w:pStyle w:val="TTableText"/>
            </w:pPr>
            <w:r w:rsidRPr="0099071F">
              <w:t>119</w:t>
            </w:r>
          </w:p>
        </w:tc>
        <w:tc>
          <w:tcPr>
            <w:tcW w:w="1548" w:type="dxa"/>
          </w:tcPr>
          <w:p w14:paraId="6F8BA432" w14:textId="5A11D0B3" w:rsidR="00D47C06" w:rsidRPr="0099071F" w:rsidRDefault="00D47C06" w:rsidP="00632D1B">
            <w:pPr>
              <w:pStyle w:val="TTableText"/>
            </w:pPr>
            <w:r w:rsidRPr="0099071F">
              <w:t>122</w:t>
            </w:r>
          </w:p>
        </w:tc>
        <w:tc>
          <w:tcPr>
            <w:tcW w:w="1548" w:type="dxa"/>
          </w:tcPr>
          <w:p w14:paraId="5B26FF09" w14:textId="24F9846A" w:rsidR="00D47C06" w:rsidRPr="0099071F" w:rsidRDefault="00D47C06" w:rsidP="00632D1B">
            <w:pPr>
              <w:pStyle w:val="TTableText"/>
            </w:pPr>
            <w:r w:rsidRPr="0099071F">
              <w:t>122</w:t>
            </w:r>
          </w:p>
        </w:tc>
        <w:tc>
          <w:tcPr>
            <w:tcW w:w="1548" w:type="dxa"/>
          </w:tcPr>
          <w:p w14:paraId="0212D344" w14:textId="6118C859" w:rsidR="00D47C06" w:rsidRPr="0099071F" w:rsidRDefault="00D47C06" w:rsidP="00632D1B">
            <w:pPr>
              <w:pStyle w:val="TTableText"/>
            </w:pPr>
            <w:r w:rsidRPr="0099071F">
              <w:t>121</w:t>
            </w:r>
          </w:p>
        </w:tc>
      </w:tr>
      <w:tr w:rsidR="00D47C06" w:rsidRPr="0099071F" w14:paraId="291F2BFF" w14:textId="77777777" w:rsidTr="000B66FF">
        <w:tc>
          <w:tcPr>
            <w:tcW w:w="1548" w:type="dxa"/>
          </w:tcPr>
          <w:p w14:paraId="4B219D04" w14:textId="2E606B43" w:rsidR="00D47C06" w:rsidRPr="0099071F" w:rsidRDefault="00D47C06" w:rsidP="00632D1B">
            <w:pPr>
              <w:pStyle w:val="TTableText"/>
            </w:pPr>
            <w:r w:rsidRPr="0099071F">
              <w:t>123</w:t>
            </w:r>
          </w:p>
        </w:tc>
        <w:tc>
          <w:tcPr>
            <w:tcW w:w="1548" w:type="dxa"/>
          </w:tcPr>
          <w:p w14:paraId="63917971" w14:textId="0DC801A9" w:rsidR="00D47C06" w:rsidRPr="0099071F" w:rsidRDefault="00D47C06" w:rsidP="00632D1B">
            <w:pPr>
              <w:pStyle w:val="TTableText"/>
            </w:pPr>
            <w:r w:rsidRPr="0099071F">
              <w:t>120</w:t>
            </w:r>
          </w:p>
        </w:tc>
        <w:tc>
          <w:tcPr>
            <w:tcW w:w="1548" w:type="dxa"/>
          </w:tcPr>
          <w:p w14:paraId="5EECDFD5" w14:textId="197092D0" w:rsidR="00D47C06" w:rsidRPr="0099071F" w:rsidRDefault="00D47C06" w:rsidP="00632D1B">
            <w:pPr>
              <w:pStyle w:val="TTableText"/>
            </w:pPr>
            <w:r w:rsidRPr="0099071F">
              <w:t>120</w:t>
            </w:r>
          </w:p>
        </w:tc>
        <w:tc>
          <w:tcPr>
            <w:tcW w:w="1548" w:type="dxa"/>
          </w:tcPr>
          <w:p w14:paraId="4053CAEA" w14:textId="788056CA" w:rsidR="00D47C06" w:rsidRPr="0099071F" w:rsidRDefault="00D47C06" w:rsidP="00632D1B">
            <w:pPr>
              <w:pStyle w:val="TTableText"/>
            </w:pPr>
            <w:r w:rsidRPr="0099071F">
              <w:t>123</w:t>
            </w:r>
          </w:p>
        </w:tc>
        <w:tc>
          <w:tcPr>
            <w:tcW w:w="1548" w:type="dxa"/>
          </w:tcPr>
          <w:p w14:paraId="699C595C" w14:textId="13599BF8" w:rsidR="00D47C06" w:rsidRPr="0099071F" w:rsidRDefault="00D47C06" w:rsidP="00632D1B">
            <w:pPr>
              <w:pStyle w:val="TTableText"/>
            </w:pPr>
            <w:r w:rsidRPr="0099071F">
              <w:t>123</w:t>
            </w:r>
          </w:p>
        </w:tc>
        <w:tc>
          <w:tcPr>
            <w:tcW w:w="1548" w:type="dxa"/>
          </w:tcPr>
          <w:p w14:paraId="2E1CFCE8" w14:textId="0ECAF70B" w:rsidR="00D47C06" w:rsidRPr="0099071F" w:rsidRDefault="00D47C06" w:rsidP="00632D1B">
            <w:pPr>
              <w:pStyle w:val="TTableText"/>
            </w:pPr>
            <w:r w:rsidRPr="0099071F">
              <w:t>122</w:t>
            </w:r>
          </w:p>
        </w:tc>
      </w:tr>
      <w:tr w:rsidR="00D47C06" w:rsidRPr="0099071F" w14:paraId="2418D01F" w14:textId="77777777" w:rsidTr="000B66FF">
        <w:tc>
          <w:tcPr>
            <w:tcW w:w="1548" w:type="dxa"/>
          </w:tcPr>
          <w:p w14:paraId="2BE795B4" w14:textId="50FD32DA" w:rsidR="00D47C06" w:rsidRPr="0099071F" w:rsidRDefault="00D47C06" w:rsidP="00632D1B">
            <w:pPr>
              <w:pStyle w:val="TTableText"/>
            </w:pPr>
            <w:r w:rsidRPr="0099071F">
              <w:t>124</w:t>
            </w:r>
          </w:p>
        </w:tc>
        <w:tc>
          <w:tcPr>
            <w:tcW w:w="1548" w:type="dxa"/>
          </w:tcPr>
          <w:p w14:paraId="6E66D97A" w14:textId="58938D17" w:rsidR="00D47C06" w:rsidRPr="0099071F" w:rsidRDefault="00D47C06" w:rsidP="00632D1B">
            <w:pPr>
              <w:pStyle w:val="TTableText"/>
            </w:pPr>
            <w:r w:rsidRPr="0099071F">
              <w:t>121</w:t>
            </w:r>
          </w:p>
        </w:tc>
        <w:tc>
          <w:tcPr>
            <w:tcW w:w="1548" w:type="dxa"/>
          </w:tcPr>
          <w:p w14:paraId="7AB21B46" w14:textId="0EBCFBC6" w:rsidR="00D47C06" w:rsidRPr="0099071F" w:rsidRDefault="00D47C06" w:rsidP="00632D1B">
            <w:pPr>
              <w:pStyle w:val="TTableText"/>
            </w:pPr>
            <w:r w:rsidRPr="0099071F">
              <w:t>121</w:t>
            </w:r>
          </w:p>
        </w:tc>
        <w:tc>
          <w:tcPr>
            <w:tcW w:w="1548" w:type="dxa"/>
          </w:tcPr>
          <w:p w14:paraId="1DCD334F" w14:textId="6E8E7592" w:rsidR="00D47C06" w:rsidRPr="0099071F" w:rsidRDefault="00D47C06" w:rsidP="00632D1B">
            <w:pPr>
              <w:pStyle w:val="TTableText"/>
            </w:pPr>
            <w:r w:rsidRPr="0099071F">
              <w:t>124</w:t>
            </w:r>
          </w:p>
        </w:tc>
        <w:tc>
          <w:tcPr>
            <w:tcW w:w="1548" w:type="dxa"/>
          </w:tcPr>
          <w:p w14:paraId="6436204F" w14:textId="6FC13B2E" w:rsidR="00D47C06" w:rsidRPr="0099071F" w:rsidRDefault="00D47C06" w:rsidP="00632D1B">
            <w:pPr>
              <w:pStyle w:val="TTableText"/>
            </w:pPr>
            <w:r w:rsidRPr="0099071F">
              <w:t>124</w:t>
            </w:r>
          </w:p>
        </w:tc>
        <w:tc>
          <w:tcPr>
            <w:tcW w:w="1548" w:type="dxa"/>
          </w:tcPr>
          <w:p w14:paraId="0B8262E6" w14:textId="1B742C60" w:rsidR="00D47C06" w:rsidRPr="0099071F" w:rsidRDefault="00D47C06" w:rsidP="00632D1B">
            <w:pPr>
              <w:pStyle w:val="TTableText"/>
            </w:pPr>
            <w:r w:rsidRPr="0099071F">
              <w:t>123</w:t>
            </w:r>
          </w:p>
        </w:tc>
      </w:tr>
      <w:tr w:rsidR="00D47C06" w:rsidRPr="0099071F" w14:paraId="25D5C7AF" w14:textId="77777777" w:rsidTr="000B66FF">
        <w:tc>
          <w:tcPr>
            <w:tcW w:w="1548" w:type="dxa"/>
          </w:tcPr>
          <w:p w14:paraId="66F50270" w14:textId="4683B731" w:rsidR="00D47C06" w:rsidRPr="0099071F" w:rsidRDefault="00D47C06" w:rsidP="00632D1B">
            <w:pPr>
              <w:pStyle w:val="TTableText"/>
            </w:pPr>
            <w:r w:rsidRPr="0099071F">
              <w:t>125</w:t>
            </w:r>
          </w:p>
        </w:tc>
        <w:tc>
          <w:tcPr>
            <w:tcW w:w="1548" w:type="dxa"/>
          </w:tcPr>
          <w:p w14:paraId="606B5FF9" w14:textId="25881558" w:rsidR="00D47C06" w:rsidRPr="0099071F" w:rsidRDefault="00D47C06" w:rsidP="00632D1B">
            <w:pPr>
              <w:pStyle w:val="TTableText"/>
            </w:pPr>
            <w:r w:rsidRPr="0099071F">
              <w:t>122</w:t>
            </w:r>
          </w:p>
        </w:tc>
        <w:tc>
          <w:tcPr>
            <w:tcW w:w="1548" w:type="dxa"/>
          </w:tcPr>
          <w:p w14:paraId="124DB2C5" w14:textId="031395FA" w:rsidR="00D47C06" w:rsidRPr="0099071F" w:rsidRDefault="00D47C06" w:rsidP="00632D1B">
            <w:pPr>
              <w:pStyle w:val="TTableText"/>
            </w:pPr>
            <w:r w:rsidRPr="0099071F">
              <w:t>122</w:t>
            </w:r>
          </w:p>
        </w:tc>
        <w:tc>
          <w:tcPr>
            <w:tcW w:w="1548" w:type="dxa"/>
          </w:tcPr>
          <w:p w14:paraId="49CFE4D7" w14:textId="6A415B59" w:rsidR="00D47C06" w:rsidRPr="0099071F" w:rsidRDefault="00D47C06" w:rsidP="00632D1B">
            <w:pPr>
              <w:pStyle w:val="TTableText"/>
            </w:pPr>
            <w:r w:rsidRPr="0099071F">
              <w:t>125</w:t>
            </w:r>
          </w:p>
        </w:tc>
        <w:tc>
          <w:tcPr>
            <w:tcW w:w="1548" w:type="dxa"/>
          </w:tcPr>
          <w:p w14:paraId="478AEB90" w14:textId="6308357E" w:rsidR="00D47C06" w:rsidRPr="0099071F" w:rsidRDefault="00D47C06" w:rsidP="00632D1B">
            <w:pPr>
              <w:pStyle w:val="TTableText"/>
            </w:pPr>
            <w:r w:rsidRPr="0099071F">
              <w:t>125</w:t>
            </w:r>
          </w:p>
        </w:tc>
        <w:tc>
          <w:tcPr>
            <w:tcW w:w="1548" w:type="dxa"/>
          </w:tcPr>
          <w:p w14:paraId="377BDCE3" w14:textId="52D72E60" w:rsidR="00D47C06" w:rsidRPr="0099071F" w:rsidRDefault="00D47C06" w:rsidP="00632D1B">
            <w:pPr>
              <w:pStyle w:val="TTableText"/>
            </w:pPr>
            <w:r w:rsidRPr="0099071F">
              <w:t>124</w:t>
            </w:r>
          </w:p>
        </w:tc>
      </w:tr>
      <w:tr w:rsidR="00D47C06" w:rsidRPr="0099071F" w14:paraId="4FC3337F" w14:textId="77777777" w:rsidTr="000B66FF">
        <w:tc>
          <w:tcPr>
            <w:tcW w:w="1548" w:type="dxa"/>
          </w:tcPr>
          <w:p w14:paraId="155A488A" w14:textId="649F84DA" w:rsidR="00D47C06" w:rsidRPr="0099071F" w:rsidRDefault="00D47C06" w:rsidP="00632D1B">
            <w:pPr>
              <w:pStyle w:val="TTableText"/>
            </w:pPr>
            <w:r w:rsidRPr="0099071F">
              <w:t>126</w:t>
            </w:r>
          </w:p>
        </w:tc>
        <w:tc>
          <w:tcPr>
            <w:tcW w:w="1548" w:type="dxa"/>
          </w:tcPr>
          <w:p w14:paraId="439D7FF1" w14:textId="22278C3E" w:rsidR="00D47C06" w:rsidRPr="0099071F" w:rsidRDefault="00D47C06" w:rsidP="00632D1B">
            <w:pPr>
              <w:pStyle w:val="TTableText"/>
            </w:pPr>
            <w:r w:rsidRPr="0099071F">
              <w:t>123</w:t>
            </w:r>
          </w:p>
        </w:tc>
        <w:tc>
          <w:tcPr>
            <w:tcW w:w="1548" w:type="dxa"/>
          </w:tcPr>
          <w:p w14:paraId="0C422808" w14:textId="216D5065" w:rsidR="00D47C06" w:rsidRPr="0099071F" w:rsidRDefault="00D47C06" w:rsidP="00632D1B">
            <w:pPr>
              <w:pStyle w:val="TTableText"/>
            </w:pPr>
            <w:r w:rsidRPr="0099071F">
              <w:t>123</w:t>
            </w:r>
          </w:p>
        </w:tc>
        <w:tc>
          <w:tcPr>
            <w:tcW w:w="1548" w:type="dxa"/>
          </w:tcPr>
          <w:p w14:paraId="61066876" w14:textId="685A422B" w:rsidR="00D47C06" w:rsidRPr="0099071F" w:rsidRDefault="00D47C06" w:rsidP="00632D1B">
            <w:pPr>
              <w:pStyle w:val="TTableText"/>
            </w:pPr>
            <w:r w:rsidRPr="0099071F">
              <w:t>126</w:t>
            </w:r>
          </w:p>
        </w:tc>
        <w:tc>
          <w:tcPr>
            <w:tcW w:w="1548" w:type="dxa"/>
          </w:tcPr>
          <w:p w14:paraId="4DE2617D" w14:textId="4CF8FE43" w:rsidR="00D47C06" w:rsidRPr="0099071F" w:rsidRDefault="00D47C06" w:rsidP="00632D1B">
            <w:pPr>
              <w:pStyle w:val="TTableText"/>
            </w:pPr>
            <w:r w:rsidRPr="0099071F">
              <w:t>126</w:t>
            </w:r>
          </w:p>
        </w:tc>
        <w:tc>
          <w:tcPr>
            <w:tcW w:w="1548" w:type="dxa"/>
          </w:tcPr>
          <w:p w14:paraId="00C2E476" w14:textId="241AE800" w:rsidR="00D47C06" w:rsidRPr="0099071F" w:rsidRDefault="00D47C06" w:rsidP="00632D1B">
            <w:pPr>
              <w:pStyle w:val="TTableText"/>
            </w:pPr>
            <w:r w:rsidRPr="0099071F">
              <w:t>125</w:t>
            </w:r>
          </w:p>
        </w:tc>
      </w:tr>
      <w:tr w:rsidR="00D47C06" w:rsidRPr="0099071F" w14:paraId="0AD52C2E" w14:textId="77777777" w:rsidTr="000B66FF">
        <w:tc>
          <w:tcPr>
            <w:tcW w:w="1548" w:type="dxa"/>
          </w:tcPr>
          <w:p w14:paraId="0E9B648F" w14:textId="696540E9" w:rsidR="00D47C06" w:rsidRPr="0099071F" w:rsidRDefault="00D47C06" w:rsidP="00632D1B">
            <w:pPr>
              <w:pStyle w:val="TTableText"/>
            </w:pPr>
            <w:r w:rsidRPr="0099071F">
              <w:t>127</w:t>
            </w:r>
          </w:p>
        </w:tc>
        <w:tc>
          <w:tcPr>
            <w:tcW w:w="1548" w:type="dxa"/>
          </w:tcPr>
          <w:p w14:paraId="7A6D8395" w14:textId="0AEB8934" w:rsidR="00D47C06" w:rsidRPr="0099071F" w:rsidRDefault="00D47C06" w:rsidP="00632D1B">
            <w:pPr>
              <w:pStyle w:val="TTableText"/>
            </w:pPr>
            <w:r w:rsidRPr="0099071F">
              <w:t>124</w:t>
            </w:r>
          </w:p>
        </w:tc>
        <w:tc>
          <w:tcPr>
            <w:tcW w:w="1548" w:type="dxa"/>
          </w:tcPr>
          <w:p w14:paraId="565DEFD3" w14:textId="79B1EB7C" w:rsidR="00D47C06" w:rsidRPr="0099071F" w:rsidRDefault="00D47C06" w:rsidP="00632D1B">
            <w:pPr>
              <w:pStyle w:val="TTableText"/>
            </w:pPr>
            <w:r w:rsidRPr="0099071F">
              <w:t>124</w:t>
            </w:r>
          </w:p>
        </w:tc>
        <w:tc>
          <w:tcPr>
            <w:tcW w:w="1548" w:type="dxa"/>
          </w:tcPr>
          <w:p w14:paraId="6CC665DD" w14:textId="69A9477B" w:rsidR="00D47C06" w:rsidRPr="0099071F" w:rsidRDefault="00D47C06" w:rsidP="00632D1B">
            <w:pPr>
              <w:pStyle w:val="TTableText"/>
            </w:pPr>
            <w:r w:rsidRPr="0099071F">
              <w:t>127</w:t>
            </w:r>
          </w:p>
        </w:tc>
        <w:tc>
          <w:tcPr>
            <w:tcW w:w="1548" w:type="dxa"/>
          </w:tcPr>
          <w:p w14:paraId="123EC4ED" w14:textId="073F21DE" w:rsidR="00D47C06" w:rsidRPr="0099071F" w:rsidRDefault="00D47C06" w:rsidP="00632D1B">
            <w:pPr>
              <w:pStyle w:val="TTableText"/>
            </w:pPr>
            <w:r w:rsidRPr="0099071F">
              <w:t>127</w:t>
            </w:r>
          </w:p>
        </w:tc>
        <w:tc>
          <w:tcPr>
            <w:tcW w:w="1548" w:type="dxa"/>
          </w:tcPr>
          <w:p w14:paraId="0D157278" w14:textId="37431AA6" w:rsidR="00D47C06" w:rsidRPr="0099071F" w:rsidRDefault="00D47C06" w:rsidP="00632D1B">
            <w:pPr>
              <w:pStyle w:val="TTableText"/>
            </w:pPr>
            <w:r w:rsidRPr="0099071F">
              <w:t>126</w:t>
            </w:r>
          </w:p>
        </w:tc>
      </w:tr>
      <w:tr w:rsidR="00D47C06" w:rsidRPr="0099071F" w14:paraId="2FC50946" w14:textId="77777777" w:rsidTr="000B66FF">
        <w:tc>
          <w:tcPr>
            <w:tcW w:w="1548" w:type="dxa"/>
          </w:tcPr>
          <w:p w14:paraId="2F0C983C" w14:textId="1CCB0E13" w:rsidR="00D47C06" w:rsidRPr="0099071F" w:rsidRDefault="00D47C06" w:rsidP="00632D1B">
            <w:pPr>
              <w:pStyle w:val="TTableText"/>
            </w:pPr>
            <w:r w:rsidRPr="0099071F">
              <w:t>128</w:t>
            </w:r>
          </w:p>
        </w:tc>
        <w:tc>
          <w:tcPr>
            <w:tcW w:w="1548" w:type="dxa"/>
          </w:tcPr>
          <w:p w14:paraId="11390021" w14:textId="4490EAD7" w:rsidR="00D47C06" w:rsidRPr="0099071F" w:rsidRDefault="00D47C06" w:rsidP="00632D1B">
            <w:pPr>
              <w:pStyle w:val="TTableText"/>
            </w:pPr>
            <w:r w:rsidRPr="0099071F">
              <w:t>125</w:t>
            </w:r>
          </w:p>
        </w:tc>
        <w:tc>
          <w:tcPr>
            <w:tcW w:w="1548" w:type="dxa"/>
          </w:tcPr>
          <w:p w14:paraId="52C6ACA8" w14:textId="39A3FF1D" w:rsidR="00D47C06" w:rsidRPr="0099071F" w:rsidRDefault="00D47C06" w:rsidP="00632D1B">
            <w:pPr>
              <w:pStyle w:val="TTableText"/>
            </w:pPr>
            <w:r w:rsidRPr="0099071F">
              <w:t>125</w:t>
            </w:r>
          </w:p>
        </w:tc>
        <w:tc>
          <w:tcPr>
            <w:tcW w:w="1548" w:type="dxa"/>
          </w:tcPr>
          <w:p w14:paraId="2ADA8B7D" w14:textId="1E282E0D" w:rsidR="00D47C06" w:rsidRPr="0099071F" w:rsidRDefault="00D47C06" w:rsidP="00632D1B">
            <w:pPr>
              <w:pStyle w:val="TTableText"/>
            </w:pPr>
            <w:r w:rsidRPr="0099071F">
              <w:t>128</w:t>
            </w:r>
          </w:p>
        </w:tc>
        <w:tc>
          <w:tcPr>
            <w:tcW w:w="1548" w:type="dxa"/>
          </w:tcPr>
          <w:p w14:paraId="1D2607D0" w14:textId="1C02E6BE" w:rsidR="00D47C06" w:rsidRPr="0099071F" w:rsidRDefault="00D47C06" w:rsidP="00632D1B">
            <w:pPr>
              <w:pStyle w:val="TTableText"/>
            </w:pPr>
            <w:r w:rsidRPr="0099071F">
              <w:t>128</w:t>
            </w:r>
          </w:p>
        </w:tc>
        <w:tc>
          <w:tcPr>
            <w:tcW w:w="1548" w:type="dxa"/>
          </w:tcPr>
          <w:p w14:paraId="57068264" w14:textId="0A440D3D" w:rsidR="00D47C06" w:rsidRPr="0099071F" w:rsidRDefault="00D47C06" w:rsidP="00632D1B">
            <w:pPr>
              <w:pStyle w:val="TTableText"/>
            </w:pPr>
            <w:r w:rsidRPr="0099071F">
              <w:t>127</w:t>
            </w:r>
          </w:p>
        </w:tc>
      </w:tr>
      <w:tr w:rsidR="00D47C06" w:rsidRPr="0099071F" w14:paraId="13F5A103" w14:textId="77777777" w:rsidTr="000B66FF">
        <w:tc>
          <w:tcPr>
            <w:tcW w:w="1548" w:type="dxa"/>
          </w:tcPr>
          <w:p w14:paraId="35019F31" w14:textId="78FFA918" w:rsidR="00D47C06" w:rsidRPr="0099071F" w:rsidRDefault="00D47C06" w:rsidP="00632D1B">
            <w:pPr>
              <w:pStyle w:val="TTableText"/>
            </w:pPr>
            <w:r w:rsidRPr="0099071F">
              <w:t>129</w:t>
            </w:r>
          </w:p>
        </w:tc>
        <w:tc>
          <w:tcPr>
            <w:tcW w:w="1548" w:type="dxa"/>
          </w:tcPr>
          <w:p w14:paraId="1A44EFB2" w14:textId="5A83D33E" w:rsidR="00D47C06" w:rsidRPr="0099071F" w:rsidRDefault="00D47C06" w:rsidP="00632D1B">
            <w:pPr>
              <w:pStyle w:val="TTableText"/>
            </w:pPr>
            <w:r w:rsidRPr="0099071F">
              <w:t>126</w:t>
            </w:r>
          </w:p>
        </w:tc>
        <w:tc>
          <w:tcPr>
            <w:tcW w:w="1548" w:type="dxa"/>
          </w:tcPr>
          <w:p w14:paraId="61AC51C9" w14:textId="637EDA2B" w:rsidR="00D47C06" w:rsidRPr="0099071F" w:rsidRDefault="00D47C06" w:rsidP="00632D1B">
            <w:pPr>
              <w:pStyle w:val="TTableText"/>
            </w:pPr>
            <w:r w:rsidRPr="0099071F">
              <w:t>126</w:t>
            </w:r>
          </w:p>
        </w:tc>
        <w:tc>
          <w:tcPr>
            <w:tcW w:w="1548" w:type="dxa"/>
          </w:tcPr>
          <w:p w14:paraId="2ACA68DB" w14:textId="067B5F93" w:rsidR="00D47C06" w:rsidRPr="0099071F" w:rsidRDefault="00D47C06" w:rsidP="00632D1B">
            <w:pPr>
              <w:pStyle w:val="TTableText"/>
            </w:pPr>
            <w:r w:rsidRPr="0099071F">
              <w:t>129</w:t>
            </w:r>
          </w:p>
        </w:tc>
        <w:tc>
          <w:tcPr>
            <w:tcW w:w="1548" w:type="dxa"/>
          </w:tcPr>
          <w:p w14:paraId="3225756C" w14:textId="365AB721" w:rsidR="00D47C06" w:rsidRPr="0099071F" w:rsidRDefault="00D47C06" w:rsidP="00632D1B">
            <w:pPr>
              <w:pStyle w:val="TTableText"/>
            </w:pPr>
            <w:r w:rsidRPr="0099071F">
              <w:t>129</w:t>
            </w:r>
          </w:p>
        </w:tc>
        <w:tc>
          <w:tcPr>
            <w:tcW w:w="1548" w:type="dxa"/>
          </w:tcPr>
          <w:p w14:paraId="62167E3C" w14:textId="6FBC9AC0" w:rsidR="00D47C06" w:rsidRPr="0099071F" w:rsidRDefault="00D47C06" w:rsidP="00632D1B">
            <w:pPr>
              <w:pStyle w:val="TTableText"/>
            </w:pPr>
            <w:r w:rsidRPr="0099071F">
              <w:t>128</w:t>
            </w:r>
          </w:p>
        </w:tc>
      </w:tr>
      <w:tr w:rsidR="00D47C06" w:rsidRPr="0099071F" w14:paraId="66FCCE77" w14:textId="77777777" w:rsidTr="000B66FF">
        <w:tc>
          <w:tcPr>
            <w:tcW w:w="1548" w:type="dxa"/>
          </w:tcPr>
          <w:p w14:paraId="512EA211" w14:textId="2E2ACF3A" w:rsidR="00D47C06" w:rsidRPr="0099071F" w:rsidRDefault="00D47C06" w:rsidP="00632D1B">
            <w:pPr>
              <w:pStyle w:val="TTableText"/>
            </w:pPr>
            <w:r w:rsidRPr="0099071F">
              <w:t>130</w:t>
            </w:r>
          </w:p>
        </w:tc>
        <w:tc>
          <w:tcPr>
            <w:tcW w:w="1548" w:type="dxa"/>
          </w:tcPr>
          <w:p w14:paraId="050C45F0" w14:textId="2FF319DF" w:rsidR="00D47C06" w:rsidRPr="0099071F" w:rsidRDefault="00D47C06" w:rsidP="00632D1B">
            <w:pPr>
              <w:pStyle w:val="TTableText"/>
            </w:pPr>
            <w:r w:rsidRPr="0099071F">
              <w:t>127</w:t>
            </w:r>
          </w:p>
        </w:tc>
        <w:tc>
          <w:tcPr>
            <w:tcW w:w="1548" w:type="dxa"/>
          </w:tcPr>
          <w:p w14:paraId="42E3C0E9" w14:textId="14848D46" w:rsidR="00D47C06" w:rsidRPr="0099071F" w:rsidRDefault="00D47C06" w:rsidP="00632D1B">
            <w:pPr>
              <w:pStyle w:val="TTableText"/>
            </w:pPr>
            <w:r w:rsidRPr="0099071F">
              <w:t>127</w:t>
            </w:r>
          </w:p>
        </w:tc>
        <w:tc>
          <w:tcPr>
            <w:tcW w:w="1548" w:type="dxa"/>
          </w:tcPr>
          <w:p w14:paraId="366C7161" w14:textId="460E3C61" w:rsidR="00D47C06" w:rsidRPr="0099071F" w:rsidRDefault="00D47C06" w:rsidP="00632D1B">
            <w:pPr>
              <w:pStyle w:val="TTableText"/>
            </w:pPr>
            <w:r w:rsidRPr="0099071F">
              <w:t>130</w:t>
            </w:r>
          </w:p>
        </w:tc>
        <w:tc>
          <w:tcPr>
            <w:tcW w:w="1548" w:type="dxa"/>
          </w:tcPr>
          <w:p w14:paraId="79465BB2" w14:textId="513037FE" w:rsidR="00D47C06" w:rsidRPr="0099071F" w:rsidRDefault="00D47C06" w:rsidP="00632D1B">
            <w:pPr>
              <w:pStyle w:val="TTableText"/>
            </w:pPr>
            <w:r w:rsidRPr="0099071F">
              <w:t>130</w:t>
            </w:r>
          </w:p>
        </w:tc>
        <w:tc>
          <w:tcPr>
            <w:tcW w:w="1548" w:type="dxa"/>
          </w:tcPr>
          <w:p w14:paraId="1B38A41E" w14:textId="31899D6E" w:rsidR="00D47C06" w:rsidRPr="0099071F" w:rsidRDefault="00D47C06" w:rsidP="00632D1B">
            <w:pPr>
              <w:pStyle w:val="TTableText"/>
            </w:pPr>
            <w:r w:rsidRPr="0099071F">
              <w:t>129</w:t>
            </w:r>
          </w:p>
        </w:tc>
      </w:tr>
      <w:tr w:rsidR="00D47C06" w:rsidRPr="0099071F" w14:paraId="088106FB" w14:textId="77777777" w:rsidTr="000B66FF">
        <w:tc>
          <w:tcPr>
            <w:tcW w:w="1548" w:type="dxa"/>
          </w:tcPr>
          <w:p w14:paraId="0B899495" w14:textId="39A97E24" w:rsidR="00D47C06" w:rsidRPr="0099071F" w:rsidRDefault="00D47C06" w:rsidP="00632D1B">
            <w:pPr>
              <w:pStyle w:val="TTableText"/>
            </w:pPr>
            <w:r w:rsidRPr="0099071F">
              <w:t>131</w:t>
            </w:r>
          </w:p>
        </w:tc>
        <w:tc>
          <w:tcPr>
            <w:tcW w:w="1548" w:type="dxa"/>
          </w:tcPr>
          <w:p w14:paraId="3815DA71" w14:textId="3F0EA9B1" w:rsidR="00D47C06" w:rsidRPr="0099071F" w:rsidRDefault="00D47C06" w:rsidP="00632D1B">
            <w:pPr>
              <w:pStyle w:val="TTableText"/>
            </w:pPr>
            <w:r w:rsidRPr="0099071F">
              <w:t>128</w:t>
            </w:r>
          </w:p>
        </w:tc>
        <w:tc>
          <w:tcPr>
            <w:tcW w:w="1548" w:type="dxa"/>
          </w:tcPr>
          <w:p w14:paraId="3969F160" w14:textId="3C2C6E40" w:rsidR="00D47C06" w:rsidRPr="0099071F" w:rsidRDefault="00D47C06" w:rsidP="00632D1B">
            <w:pPr>
              <w:pStyle w:val="TTableText"/>
            </w:pPr>
            <w:r w:rsidRPr="0099071F">
              <w:t>128</w:t>
            </w:r>
          </w:p>
        </w:tc>
        <w:tc>
          <w:tcPr>
            <w:tcW w:w="1548" w:type="dxa"/>
          </w:tcPr>
          <w:p w14:paraId="305DBEED" w14:textId="2B2F3500" w:rsidR="00D47C06" w:rsidRPr="0099071F" w:rsidRDefault="00D47C06" w:rsidP="00632D1B">
            <w:pPr>
              <w:pStyle w:val="TTableText"/>
            </w:pPr>
            <w:r w:rsidRPr="0099071F">
              <w:t>131</w:t>
            </w:r>
          </w:p>
        </w:tc>
        <w:tc>
          <w:tcPr>
            <w:tcW w:w="1548" w:type="dxa"/>
          </w:tcPr>
          <w:p w14:paraId="177255C7" w14:textId="41E0DE4B" w:rsidR="00D47C06" w:rsidRPr="0099071F" w:rsidRDefault="00D47C06" w:rsidP="00632D1B">
            <w:pPr>
              <w:pStyle w:val="TTableText"/>
            </w:pPr>
            <w:r w:rsidRPr="0099071F">
              <w:t>131</w:t>
            </w:r>
          </w:p>
        </w:tc>
        <w:tc>
          <w:tcPr>
            <w:tcW w:w="1548" w:type="dxa"/>
          </w:tcPr>
          <w:p w14:paraId="1851784E" w14:textId="07694B2C" w:rsidR="00D47C06" w:rsidRPr="0099071F" w:rsidRDefault="00D47C06" w:rsidP="00632D1B">
            <w:pPr>
              <w:pStyle w:val="TTableText"/>
            </w:pPr>
            <w:r w:rsidRPr="0099071F">
              <w:t>130</w:t>
            </w:r>
          </w:p>
        </w:tc>
      </w:tr>
      <w:tr w:rsidR="00D47C06" w:rsidRPr="0099071F" w14:paraId="4259AB03" w14:textId="77777777" w:rsidTr="000B66FF">
        <w:tc>
          <w:tcPr>
            <w:tcW w:w="1548" w:type="dxa"/>
          </w:tcPr>
          <w:p w14:paraId="58F578F7" w14:textId="7B4578BF" w:rsidR="00D47C06" w:rsidRPr="0099071F" w:rsidRDefault="00D47C06" w:rsidP="00632D1B">
            <w:pPr>
              <w:pStyle w:val="TTableText"/>
            </w:pPr>
            <w:r w:rsidRPr="0099071F">
              <w:t>132</w:t>
            </w:r>
          </w:p>
        </w:tc>
        <w:tc>
          <w:tcPr>
            <w:tcW w:w="1548" w:type="dxa"/>
          </w:tcPr>
          <w:p w14:paraId="5C2E74E5" w14:textId="2E96FE45" w:rsidR="00D47C06" w:rsidRPr="0099071F" w:rsidRDefault="00D47C06" w:rsidP="00632D1B">
            <w:pPr>
              <w:pStyle w:val="TTableText"/>
            </w:pPr>
            <w:r w:rsidRPr="0099071F">
              <w:t>129</w:t>
            </w:r>
          </w:p>
        </w:tc>
        <w:tc>
          <w:tcPr>
            <w:tcW w:w="1548" w:type="dxa"/>
          </w:tcPr>
          <w:p w14:paraId="7D4754DF" w14:textId="0F8E7375" w:rsidR="00D47C06" w:rsidRPr="0099071F" w:rsidRDefault="00D47C06" w:rsidP="00632D1B">
            <w:pPr>
              <w:pStyle w:val="TTableText"/>
            </w:pPr>
            <w:r w:rsidRPr="0099071F">
              <w:t>129</w:t>
            </w:r>
          </w:p>
        </w:tc>
        <w:tc>
          <w:tcPr>
            <w:tcW w:w="1548" w:type="dxa"/>
          </w:tcPr>
          <w:p w14:paraId="348FED7E" w14:textId="4D10F9B8" w:rsidR="00D47C06" w:rsidRPr="0099071F" w:rsidRDefault="00D47C06" w:rsidP="00632D1B">
            <w:pPr>
              <w:pStyle w:val="TTableText"/>
            </w:pPr>
            <w:r w:rsidRPr="0099071F">
              <w:t>132</w:t>
            </w:r>
          </w:p>
        </w:tc>
        <w:tc>
          <w:tcPr>
            <w:tcW w:w="1548" w:type="dxa"/>
          </w:tcPr>
          <w:p w14:paraId="1096C5A1" w14:textId="6ABCC6F9" w:rsidR="00D47C06" w:rsidRPr="0099071F" w:rsidRDefault="00D47C06" w:rsidP="00632D1B">
            <w:pPr>
              <w:pStyle w:val="TTableText"/>
            </w:pPr>
            <w:r w:rsidRPr="0099071F">
              <w:t>132</w:t>
            </w:r>
          </w:p>
        </w:tc>
        <w:tc>
          <w:tcPr>
            <w:tcW w:w="1548" w:type="dxa"/>
          </w:tcPr>
          <w:p w14:paraId="03287694" w14:textId="6D759207" w:rsidR="00D47C06" w:rsidRPr="0099071F" w:rsidRDefault="00D47C06" w:rsidP="00632D1B">
            <w:pPr>
              <w:pStyle w:val="TTableText"/>
            </w:pPr>
            <w:r w:rsidRPr="0099071F">
              <w:t>131</w:t>
            </w:r>
          </w:p>
        </w:tc>
      </w:tr>
      <w:tr w:rsidR="00D47C06" w:rsidRPr="0099071F" w14:paraId="657AAF18" w14:textId="77777777" w:rsidTr="000B66FF">
        <w:tc>
          <w:tcPr>
            <w:tcW w:w="1548" w:type="dxa"/>
          </w:tcPr>
          <w:p w14:paraId="326DBA67" w14:textId="59DEBA41" w:rsidR="00D47C06" w:rsidRPr="0099071F" w:rsidRDefault="00D47C06" w:rsidP="00632D1B">
            <w:pPr>
              <w:pStyle w:val="TTableText"/>
            </w:pPr>
            <w:r w:rsidRPr="0099071F">
              <w:t>133</w:t>
            </w:r>
          </w:p>
        </w:tc>
        <w:tc>
          <w:tcPr>
            <w:tcW w:w="1548" w:type="dxa"/>
          </w:tcPr>
          <w:p w14:paraId="3694D676" w14:textId="2BF43A2B" w:rsidR="00D47C06" w:rsidRPr="0099071F" w:rsidRDefault="00D47C06" w:rsidP="00632D1B">
            <w:pPr>
              <w:pStyle w:val="TTableText"/>
            </w:pPr>
            <w:r w:rsidRPr="0099071F">
              <w:t>130</w:t>
            </w:r>
          </w:p>
        </w:tc>
        <w:tc>
          <w:tcPr>
            <w:tcW w:w="1548" w:type="dxa"/>
          </w:tcPr>
          <w:p w14:paraId="06F44CEE" w14:textId="490F4573" w:rsidR="00D47C06" w:rsidRPr="0099071F" w:rsidRDefault="00D47C06" w:rsidP="00632D1B">
            <w:pPr>
              <w:pStyle w:val="TTableText"/>
            </w:pPr>
            <w:r w:rsidRPr="0099071F">
              <w:t>130</w:t>
            </w:r>
          </w:p>
        </w:tc>
        <w:tc>
          <w:tcPr>
            <w:tcW w:w="1548" w:type="dxa"/>
          </w:tcPr>
          <w:p w14:paraId="6537F4B1" w14:textId="1CBCF831" w:rsidR="00D47C06" w:rsidRPr="0099071F" w:rsidRDefault="00D47C06" w:rsidP="00632D1B">
            <w:pPr>
              <w:pStyle w:val="TTableText"/>
            </w:pPr>
            <w:r w:rsidRPr="0099071F">
              <w:t>133</w:t>
            </w:r>
          </w:p>
        </w:tc>
        <w:tc>
          <w:tcPr>
            <w:tcW w:w="1548" w:type="dxa"/>
          </w:tcPr>
          <w:p w14:paraId="2EB306EA" w14:textId="2ECFAA28" w:rsidR="00D47C06" w:rsidRPr="0099071F" w:rsidRDefault="00D47C06" w:rsidP="00632D1B">
            <w:pPr>
              <w:pStyle w:val="TTableText"/>
            </w:pPr>
            <w:r w:rsidRPr="0099071F">
              <w:t>133</w:t>
            </w:r>
          </w:p>
        </w:tc>
        <w:tc>
          <w:tcPr>
            <w:tcW w:w="1548" w:type="dxa"/>
          </w:tcPr>
          <w:p w14:paraId="251D05F8" w14:textId="526FF57A" w:rsidR="00D47C06" w:rsidRPr="0099071F" w:rsidRDefault="00D47C06" w:rsidP="00632D1B">
            <w:pPr>
              <w:pStyle w:val="TTableText"/>
            </w:pPr>
            <w:r w:rsidRPr="0099071F">
              <w:t>132</w:t>
            </w:r>
          </w:p>
        </w:tc>
      </w:tr>
      <w:tr w:rsidR="00D47C06" w:rsidRPr="0099071F" w14:paraId="1DDA1BA1" w14:textId="77777777" w:rsidTr="000B66FF">
        <w:tc>
          <w:tcPr>
            <w:tcW w:w="1548" w:type="dxa"/>
          </w:tcPr>
          <w:p w14:paraId="2E9C07CF" w14:textId="37767010" w:rsidR="00D47C06" w:rsidRPr="0099071F" w:rsidRDefault="00D47C06" w:rsidP="00632D1B">
            <w:pPr>
              <w:pStyle w:val="TTableText"/>
            </w:pPr>
            <w:r w:rsidRPr="0099071F">
              <w:t>134</w:t>
            </w:r>
          </w:p>
        </w:tc>
        <w:tc>
          <w:tcPr>
            <w:tcW w:w="1548" w:type="dxa"/>
          </w:tcPr>
          <w:p w14:paraId="32E44CBE" w14:textId="7A971AA8" w:rsidR="00D47C06" w:rsidRPr="0099071F" w:rsidRDefault="00D47C06" w:rsidP="00632D1B">
            <w:pPr>
              <w:pStyle w:val="TTableText"/>
            </w:pPr>
            <w:r w:rsidRPr="0099071F">
              <w:t>131</w:t>
            </w:r>
          </w:p>
        </w:tc>
        <w:tc>
          <w:tcPr>
            <w:tcW w:w="1548" w:type="dxa"/>
          </w:tcPr>
          <w:p w14:paraId="7B60E5DE" w14:textId="2F5597AE" w:rsidR="00D47C06" w:rsidRPr="0099071F" w:rsidRDefault="00D47C06" w:rsidP="00632D1B">
            <w:pPr>
              <w:pStyle w:val="TTableText"/>
            </w:pPr>
            <w:r w:rsidRPr="0099071F">
              <w:t>131</w:t>
            </w:r>
          </w:p>
        </w:tc>
        <w:tc>
          <w:tcPr>
            <w:tcW w:w="1548" w:type="dxa"/>
          </w:tcPr>
          <w:p w14:paraId="4F5F757A" w14:textId="188A1F88" w:rsidR="00D47C06" w:rsidRPr="0099071F" w:rsidRDefault="00D47C06" w:rsidP="00632D1B">
            <w:pPr>
              <w:pStyle w:val="TTableText"/>
            </w:pPr>
            <w:r w:rsidRPr="0099071F">
              <w:t>134</w:t>
            </w:r>
          </w:p>
        </w:tc>
        <w:tc>
          <w:tcPr>
            <w:tcW w:w="1548" w:type="dxa"/>
          </w:tcPr>
          <w:p w14:paraId="1C2A9EAB" w14:textId="6FBF94C0" w:rsidR="00D47C06" w:rsidRPr="0099071F" w:rsidRDefault="00D47C06" w:rsidP="00632D1B">
            <w:pPr>
              <w:pStyle w:val="TTableText"/>
            </w:pPr>
            <w:r w:rsidRPr="0099071F">
              <w:t>134</w:t>
            </w:r>
          </w:p>
        </w:tc>
        <w:tc>
          <w:tcPr>
            <w:tcW w:w="1548" w:type="dxa"/>
          </w:tcPr>
          <w:p w14:paraId="2A15B554" w14:textId="2C29288E" w:rsidR="00D47C06" w:rsidRPr="0099071F" w:rsidRDefault="00D47C06" w:rsidP="00632D1B">
            <w:pPr>
              <w:pStyle w:val="TTableText"/>
            </w:pPr>
            <w:r w:rsidRPr="0099071F">
              <w:t>133</w:t>
            </w:r>
          </w:p>
        </w:tc>
      </w:tr>
      <w:tr w:rsidR="00D47C06" w:rsidRPr="0099071F" w14:paraId="5ACF6B2B" w14:textId="77777777" w:rsidTr="000B66FF">
        <w:tc>
          <w:tcPr>
            <w:tcW w:w="1548" w:type="dxa"/>
          </w:tcPr>
          <w:p w14:paraId="5362A73C" w14:textId="129D4468" w:rsidR="00D47C06" w:rsidRPr="0099071F" w:rsidRDefault="00D47C06" w:rsidP="00632D1B">
            <w:pPr>
              <w:pStyle w:val="TTableText"/>
            </w:pPr>
            <w:r w:rsidRPr="0099071F">
              <w:t>135</w:t>
            </w:r>
          </w:p>
        </w:tc>
        <w:tc>
          <w:tcPr>
            <w:tcW w:w="1548" w:type="dxa"/>
          </w:tcPr>
          <w:p w14:paraId="0AB68809" w14:textId="45FEBCD7" w:rsidR="00D47C06" w:rsidRPr="0099071F" w:rsidRDefault="00D47C06" w:rsidP="00632D1B">
            <w:pPr>
              <w:pStyle w:val="TTableText"/>
            </w:pPr>
            <w:r w:rsidRPr="0099071F">
              <w:t>132</w:t>
            </w:r>
          </w:p>
        </w:tc>
        <w:tc>
          <w:tcPr>
            <w:tcW w:w="1548" w:type="dxa"/>
          </w:tcPr>
          <w:p w14:paraId="178D6F94" w14:textId="01A8BD0A" w:rsidR="00D47C06" w:rsidRPr="0099071F" w:rsidRDefault="00D47C06" w:rsidP="00632D1B">
            <w:pPr>
              <w:pStyle w:val="TTableText"/>
            </w:pPr>
            <w:r w:rsidRPr="0099071F">
              <w:t>132</w:t>
            </w:r>
          </w:p>
        </w:tc>
        <w:tc>
          <w:tcPr>
            <w:tcW w:w="1548" w:type="dxa"/>
          </w:tcPr>
          <w:p w14:paraId="27FE3DFC" w14:textId="05E872EF" w:rsidR="00D47C06" w:rsidRPr="0099071F" w:rsidRDefault="00D47C06" w:rsidP="00632D1B">
            <w:pPr>
              <w:pStyle w:val="TTableText"/>
            </w:pPr>
            <w:r w:rsidRPr="0099071F">
              <w:t>135</w:t>
            </w:r>
          </w:p>
        </w:tc>
        <w:tc>
          <w:tcPr>
            <w:tcW w:w="1548" w:type="dxa"/>
          </w:tcPr>
          <w:p w14:paraId="5F9CAF62" w14:textId="23BA69E3" w:rsidR="00D47C06" w:rsidRPr="0099071F" w:rsidRDefault="00D47C06" w:rsidP="00632D1B">
            <w:pPr>
              <w:pStyle w:val="TTableText"/>
            </w:pPr>
            <w:r w:rsidRPr="0099071F">
              <w:t>135</w:t>
            </w:r>
          </w:p>
        </w:tc>
        <w:tc>
          <w:tcPr>
            <w:tcW w:w="1548" w:type="dxa"/>
          </w:tcPr>
          <w:p w14:paraId="19011D58" w14:textId="4205A441" w:rsidR="00D47C06" w:rsidRPr="0099071F" w:rsidRDefault="00D47C06" w:rsidP="00632D1B">
            <w:pPr>
              <w:pStyle w:val="TTableText"/>
            </w:pPr>
            <w:r w:rsidRPr="0099071F">
              <w:t>134</w:t>
            </w:r>
          </w:p>
        </w:tc>
      </w:tr>
      <w:tr w:rsidR="00D47C06" w:rsidRPr="0099071F" w14:paraId="4E60C510" w14:textId="77777777" w:rsidTr="000B66FF">
        <w:tc>
          <w:tcPr>
            <w:tcW w:w="1548" w:type="dxa"/>
          </w:tcPr>
          <w:p w14:paraId="624F4548" w14:textId="70466EC3" w:rsidR="00D47C06" w:rsidRPr="0099071F" w:rsidRDefault="00D47C06" w:rsidP="00632D1B">
            <w:pPr>
              <w:pStyle w:val="TTableText"/>
            </w:pPr>
            <w:r w:rsidRPr="0099071F">
              <w:t>136</w:t>
            </w:r>
          </w:p>
        </w:tc>
        <w:tc>
          <w:tcPr>
            <w:tcW w:w="1548" w:type="dxa"/>
          </w:tcPr>
          <w:p w14:paraId="1621D43E" w14:textId="63E610BB" w:rsidR="00D47C06" w:rsidRPr="0099071F" w:rsidRDefault="00D47C06" w:rsidP="00632D1B">
            <w:pPr>
              <w:pStyle w:val="TTableText"/>
            </w:pPr>
            <w:r w:rsidRPr="0099071F">
              <w:t>133</w:t>
            </w:r>
          </w:p>
        </w:tc>
        <w:tc>
          <w:tcPr>
            <w:tcW w:w="1548" w:type="dxa"/>
          </w:tcPr>
          <w:p w14:paraId="2AD81662" w14:textId="4168DF68" w:rsidR="00D47C06" w:rsidRPr="0099071F" w:rsidRDefault="00D47C06" w:rsidP="00632D1B">
            <w:pPr>
              <w:pStyle w:val="TTableText"/>
            </w:pPr>
            <w:r w:rsidRPr="0099071F">
              <w:t>133</w:t>
            </w:r>
          </w:p>
        </w:tc>
        <w:tc>
          <w:tcPr>
            <w:tcW w:w="1548" w:type="dxa"/>
          </w:tcPr>
          <w:p w14:paraId="3EDF687F" w14:textId="418DFC16" w:rsidR="00D47C06" w:rsidRPr="0099071F" w:rsidRDefault="00D47C06" w:rsidP="00632D1B">
            <w:pPr>
              <w:pStyle w:val="TTableText"/>
            </w:pPr>
            <w:r w:rsidRPr="0099071F">
              <w:t>136</w:t>
            </w:r>
          </w:p>
        </w:tc>
        <w:tc>
          <w:tcPr>
            <w:tcW w:w="1548" w:type="dxa"/>
          </w:tcPr>
          <w:p w14:paraId="1BB8A123" w14:textId="417CDEBD" w:rsidR="00D47C06" w:rsidRPr="0099071F" w:rsidRDefault="00D47C06" w:rsidP="00632D1B">
            <w:pPr>
              <w:pStyle w:val="TTableText"/>
            </w:pPr>
            <w:r w:rsidRPr="0099071F">
              <w:t>136</w:t>
            </w:r>
          </w:p>
        </w:tc>
        <w:tc>
          <w:tcPr>
            <w:tcW w:w="1548" w:type="dxa"/>
          </w:tcPr>
          <w:p w14:paraId="150A7CC1" w14:textId="6D7B3531" w:rsidR="00D47C06" w:rsidRPr="0099071F" w:rsidRDefault="00D47C06" w:rsidP="00632D1B">
            <w:pPr>
              <w:pStyle w:val="TTableText"/>
            </w:pPr>
            <w:r w:rsidRPr="0099071F">
              <w:t>135</w:t>
            </w:r>
          </w:p>
        </w:tc>
      </w:tr>
      <w:tr w:rsidR="00D47C06" w:rsidRPr="0099071F" w14:paraId="4EC45B2A" w14:textId="77777777" w:rsidTr="000B66FF">
        <w:tc>
          <w:tcPr>
            <w:tcW w:w="1548" w:type="dxa"/>
          </w:tcPr>
          <w:p w14:paraId="7174E58E" w14:textId="30E379C7" w:rsidR="00D47C06" w:rsidRPr="0099071F" w:rsidRDefault="00D47C06" w:rsidP="00632D1B">
            <w:pPr>
              <w:pStyle w:val="TTableText"/>
            </w:pPr>
            <w:r w:rsidRPr="0099071F">
              <w:t>137</w:t>
            </w:r>
          </w:p>
        </w:tc>
        <w:tc>
          <w:tcPr>
            <w:tcW w:w="1548" w:type="dxa"/>
          </w:tcPr>
          <w:p w14:paraId="2C976442" w14:textId="65E67291" w:rsidR="00D47C06" w:rsidRPr="0099071F" w:rsidRDefault="00D47C06" w:rsidP="00632D1B">
            <w:pPr>
              <w:pStyle w:val="TTableText"/>
            </w:pPr>
            <w:r w:rsidRPr="0099071F">
              <w:t>134</w:t>
            </w:r>
          </w:p>
        </w:tc>
        <w:tc>
          <w:tcPr>
            <w:tcW w:w="1548" w:type="dxa"/>
          </w:tcPr>
          <w:p w14:paraId="46EE1291" w14:textId="7FCD72CE" w:rsidR="00D47C06" w:rsidRPr="0099071F" w:rsidRDefault="00D47C06" w:rsidP="00632D1B">
            <w:pPr>
              <w:pStyle w:val="TTableText"/>
            </w:pPr>
            <w:r w:rsidRPr="0099071F">
              <w:t>134</w:t>
            </w:r>
          </w:p>
        </w:tc>
        <w:tc>
          <w:tcPr>
            <w:tcW w:w="1548" w:type="dxa"/>
          </w:tcPr>
          <w:p w14:paraId="364B0F4E" w14:textId="7BA2838B" w:rsidR="00D47C06" w:rsidRPr="0099071F" w:rsidRDefault="00D47C06" w:rsidP="00632D1B">
            <w:pPr>
              <w:pStyle w:val="TTableText"/>
            </w:pPr>
            <w:r w:rsidRPr="0099071F">
              <w:t>137</w:t>
            </w:r>
          </w:p>
        </w:tc>
        <w:tc>
          <w:tcPr>
            <w:tcW w:w="1548" w:type="dxa"/>
          </w:tcPr>
          <w:p w14:paraId="7896F9E0" w14:textId="6E79D81E" w:rsidR="00D47C06" w:rsidRPr="0099071F" w:rsidRDefault="00D47C06" w:rsidP="00632D1B">
            <w:pPr>
              <w:pStyle w:val="TTableText"/>
            </w:pPr>
            <w:r w:rsidRPr="0099071F">
              <w:t>137</w:t>
            </w:r>
          </w:p>
        </w:tc>
        <w:tc>
          <w:tcPr>
            <w:tcW w:w="1548" w:type="dxa"/>
          </w:tcPr>
          <w:p w14:paraId="52FCFEB6" w14:textId="2AB48200" w:rsidR="00D47C06" w:rsidRPr="0099071F" w:rsidRDefault="00D47C06" w:rsidP="00632D1B">
            <w:pPr>
              <w:pStyle w:val="TTableText"/>
            </w:pPr>
            <w:r w:rsidRPr="0099071F">
              <w:t>136</w:t>
            </w:r>
          </w:p>
        </w:tc>
      </w:tr>
      <w:tr w:rsidR="00172087" w:rsidRPr="0099071F" w14:paraId="2ED3FDA1" w14:textId="77777777" w:rsidTr="000B66FF">
        <w:tc>
          <w:tcPr>
            <w:tcW w:w="1548" w:type="dxa"/>
          </w:tcPr>
          <w:p w14:paraId="5DEA4C4C" w14:textId="410A389E" w:rsidR="00172087" w:rsidRPr="0099071F" w:rsidRDefault="00172087" w:rsidP="00632D1B">
            <w:pPr>
              <w:pStyle w:val="TTableText"/>
            </w:pPr>
            <w:r w:rsidRPr="0099071F">
              <w:t>138</w:t>
            </w:r>
          </w:p>
        </w:tc>
        <w:tc>
          <w:tcPr>
            <w:tcW w:w="1548" w:type="dxa"/>
          </w:tcPr>
          <w:p w14:paraId="007DEAFC" w14:textId="786A733D" w:rsidR="00172087" w:rsidRPr="0099071F" w:rsidRDefault="00172087" w:rsidP="00632D1B">
            <w:pPr>
              <w:pStyle w:val="TTableText"/>
            </w:pPr>
            <w:r w:rsidRPr="0099071F">
              <w:t>135</w:t>
            </w:r>
          </w:p>
        </w:tc>
        <w:tc>
          <w:tcPr>
            <w:tcW w:w="1548" w:type="dxa"/>
          </w:tcPr>
          <w:p w14:paraId="79AC842F" w14:textId="5744422B" w:rsidR="00172087" w:rsidRPr="0099071F" w:rsidRDefault="00172087" w:rsidP="00632D1B">
            <w:pPr>
              <w:pStyle w:val="TTableText"/>
            </w:pPr>
            <w:r w:rsidRPr="0099071F">
              <w:t>135</w:t>
            </w:r>
          </w:p>
        </w:tc>
        <w:tc>
          <w:tcPr>
            <w:tcW w:w="1548" w:type="dxa"/>
          </w:tcPr>
          <w:p w14:paraId="6A57F995" w14:textId="249D69FA" w:rsidR="00172087" w:rsidRPr="0099071F" w:rsidRDefault="00172087" w:rsidP="00632D1B">
            <w:pPr>
              <w:pStyle w:val="TTableText"/>
            </w:pPr>
            <w:r w:rsidRPr="0099071F">
              <w:t>138</w:t>
            </w:r>
          </w:p>
        </w:tc>
        <w:tc>
          <w:tcPr>
            <w:tcW w:w="1548" w:type="dxa"/>
          </w:tcPr>
          <w:p w14:paraId="4C0EADE8" w14:textId="5364E079" w:rsidR="00172087" w:rsidRPr="0099071F" w:rsidRDefault="00172087" w:rsidP="00632D1B">
            <w:pPr>
              <w:pStyle w:val="TTableText"/>
            </w:pPr>
            <w:r w:rsidRPr="0099071F">
              <w:t>138</w:t>
            </w:r>
          </w:p>
        </w:tc>
        <w:tc>
          <w:tcPr>
            <w:tcW w:w="1548" w:type="dxa"/>
          </w:tcPr>
          <w:p w14:paraId="6A3282E2" w14:textId="1B664357" w:rsidR="00172087" w:rsidRPr="0099071F" w:rsidRDefault="00172087" w:rsidP="00632D1B">
            <w:pPr>
              <w:pStyle w:val="TTableText"/>
            </w:pPr>
            <w:r w:rsidRPr="0099071F">
              <w:t>137</w:t>
            </w:r>
          </w:p>
        </w:tc>
      </w:tr>
      <w:tr w:rsidR="00172087" w:rsidRPr="0099071F" w14:paraId="680F84EB" w14:textId="77777777" w:rsidTr="000B66FF">
        <w:tc>
          <w:tcPr>
            <w:tcW w:w="1548" w:type="dxa"/>
          </w:tcPr>
          <w:p w14:paraId="15B5E80D" w14:textId="05E6260B" w:rsidR="00172087" w:rsidRPr="0099071F" w:rsidRDefault="00172087" w:rsidP="00632D1B">
            <w:pPr>
              <w:pStyle w:val="TTableText"/>
            </w:pPr>
            <w:r w:rsidRPr="0099071F">
              <w:t>139</w:t>
            </w:r>
          </w:p>
        </w:tc>
        <w:tc>
          <w:tcPr>
            <w:tcW w:w="1548" w:type="dxa"/>
          </w:tcPr>
          <w:p w14:paraId="7E93F709" w14:textId="16E168F6" w:rsidR="00172087" w:rsidRPr="0099071F" w:rsidRDefault="00172087" w:rsidP="00632D1B">
            <w:pPr>
              <w:pStyle w:val="TTableText"/>
            </w:pPr>
            <w:r w:rsidRPr="0099071F">
              <w:t>136</w:t>
            </w:r>
          </w:p>
        </w:tc>
        <w:tc>
          <w:tcPr>
            <w:tcW w:w="1548" w:type="dxa"/>
          </w:tcPr>
          <w:p w14:paraId="0D791CF1" w14:textId="70AB5FE8" w:rsidR="00172087" w:rsidRPr="0099071F" w:rsidRDefault="00172087" w:rsidP="00632D1B">
            <w:pPr>
              <w:pStyle w:val="TTableText"/>
            </w:pPr>
            <w:r w:rsidRPr="0099071F">
              <w:t>136</w:t>
            </w:r>
          </w:p>
        </w:tc>
        <w:tc>
          <w:tcPr>
            <w:tcW w:w="1548" w:type="dxa"/>
          </w:tcPr>
          <w:p w14:paraId="7A580903" w14:textId="45F766AC" w:rsidR="00172087" w:rsidRPr="0099071F" w:rsidRDefault="00172087" w:rsidP="00632D1B">
            <w:pPr>
              <w:pStyle w:val="TTableText"/>
            </w:pPr>
            <w:r w:rsidRPr="0099071F">
              <w:t>139</w:t>
            </w:r>
          </w:p>
        </w:tc>
        <w:tc>
          <w:tcPr>
            <w:tcW w:w="1548" w:type="dxa"/>
          </w:tcPr>
          <w:p w14:paraId="1E5EB286" w14:textId="6004593F" w:rsidR="00172087" w:rsidRPr="0099071F" w:rsidRDefault="00172087" w:rsidP="00632D1B">
            <w:pPr>
              <w:pStyle w:val="TTableText"/>
            </w:pPr>
            <w:r w:rsidRPr="0099071F">
              <w:t>139</w:t>
            </w:r>
          </w:p>
        </w:tc>
        <w:tc>
          <w:tcPr>
            <w:tcW w:w="1548" w:type="dxa"/>
          </w:tcPr>
          <w:p w14:paraId="31F39107" w14:textId="3D321FC5" w:rsidR="00172087" w:rsidRPr="0099071F" w:rsidRDefault="00172087" w:rsidP="00632D1B">
            <w:pPr>
              <w:pStyle w:val="TTableText"/>
            </w:pPr>
            <w:r w:rsidRPr="0099071F">
              <w:t>138</w:t>
            </w:r>
          </w:p>
        </w:tc>
      </w:tr>
      <w:tr w:rsidR="00172087" w:rsidRPr="0099071F" w14:paraId="7DE12448" w14:textId="77777777" w:rsidTr="000B66FF">
        <w:tc>
          <w:tcPr>
            <w:tcW w:w="1548" w:type="dxa"/>
          </w:tcPr>
          <w:p w14:paraId="366B213C" w14:textId="3E91692A" w:rsidR="00172087" w:rsidRPr="0099071F" w:rsidRDefault="00172087" w:rsidP="00632D1B">
            <w:pPr>
              <w:pStyle w:val="TTableText"/>
            </w:pPr>
            <w:r w:rsidRPr="0099071F">
              <w:t>140</w:t>
            </w:r>
          </w:p>
        </w:tc>
        <w:tc>
          <w:tcPr>
            <w:tcW w:w="1548" w:type="dxa"/>
          </w:tcPr>
          <w:p w14:paraId="46E6C9EC" w14:textId="7E094EF0" w:rsidR="00172087" w:rsidRPr="0099071F" w:rsidRDefault="00172087" w:rsidP="00632D1B">
            <w:pPr>
              <w:pStyle w:val="TTableText"/>
            </w:pPr>
            <w:r w:rsidRPr="0099071F">
              <w:t>137</w:t>
            </w:r>
          </w:p>
        </w:tc>
        <w:tc>
          <w:tcPr>
            <w:tcW w:w="1548" w:type="dxa"/>
          </w:tcPr>
          <w:p w14:paraId="1EDD3562" w14:textId="798B43E2" w:rsidR="00172087" w:rsidRPr="0099071F" w:rsidRDefault="00172087" w:rsidP="00632D1B">
            <w:pPr>
              <w:pStyle w:val="TTableText"/>
            </w:pPr>
            <w:r w:rsidRPr="0099071F">
              <w:t>137</w:t>
            </w:r>
          </w:p>
        </w:tc>
        <w:tc>
          <w:tcPr>
            <w:tcW w:w="1548" w:type="dxa"/>
          </w:tcPr>
          <w:p w14:paraId="2755B17E" w14:textId="3F2ABFEF" w:rsidR="00172087" w:rsidRPr="0099071F" w:rsidRDefault="00172087" w:rsidP="00632D1B">
            <w:pPr>
              <w:pStyle w:val="TTableText"/>
            </w:pPr>
            <w:r w:rsidRPr="0099071F">
              <w:t>140</w:t>
            </w:r>
          </w:p>
        </w:tc>
        <w:tc>
          <w:tcPr>
            <w:tcW w:w="1548" w:type="dxa"/>
          </w:tcPr>
          <w:p w14:paraId="1D86EDCA" w14:textId="21E0B72E" w:rsidR="00172087" w:rsidRPr="0099071F" w:rsidRDefault="00172087" w:rsidP="00632D1B">
            <w:pPr>
              <w:pStyle w:val="TTableText"/>
            </w:pPr>
            <w:r w:rsidRPr="0099071F">
              <w:t>140</w:t>
            </w:r>
          </w:p>
        </w:tc>
        <w:tc>
          <w:tcPr>
            <w:tcW w:w="1548" w:type="dxa"/>
          </w:tcPr>
          <w:p w14:paraId="5C5D2F01" w14:textId="46F9A720" w:rsidR="00172087" w:rsidRPr="0099071F" w:rsidRDefault="00172087" w:rsidP="00632D1B">
            <w:pPr>
              <w:pStyle w:val="TTableText"/>
            </w:pPr>
            <w:r w:rsidRPr="0099071F">
              <w:t>139</w:t>
            </w:r>
          </w:p>
        </w:tc>
      </w:tr>
      <w:tr w:rsidR="00172087" w:rsidRPr="0099071F" w14:paraId="7B165506" w14:textId="77777777" w:rsidTr="000B66FF">
        <w:tc>
          <w:tcPr>
            <w:tcW w:w="1548" w:type="dxa"/>
          </w:tcPr>
          <w:p w14:paraId="4139E614" w14:textId="2A74475B" w:rsidR="00172087" w:rsidRPr="0099071F" w:rsidRDefault="00172087" w:rsidP="00632D1B">
            <w:pPr>
              <w:pStyle w:val="TTableText"/>
            </w:pPr>
            <w:r w:rsidRPr="0099071F">
              <w:lastRenderedPageBreak/>
              <w:t>141</w:t>
            </w:r>
          </w:p>
        </w:tc>
        <w:tc>
          <w:tcPr>
            <w:tcW w:w="1548" w:type="dxa"/>
          </w:tcPr>
          <w:p w14:paraId="653C53EC" w14:textId="27F29F86" w:rsidR="00172087" w:rsidRPr="0099071F" w:rsidRDefault="00172087" w:rsidP="00632D1B">
            <w:pPr>
              <w:pStyle w:val="TTableText"/>
            </w:pPr>
            <w:r w:rsidRPr="0099071F">
              <w:t>138</w:t>
            </w:r>
          </w:p>
        </w:tc>
        <w:tc>
          <w:tcPr>
            <w:tcW w:w="1548" w:type="dxa"/>
          </w:tcPr>
          <w:p w14:paraId="566C6996" w14:textId="6EB83800" w:rsidR="00172087" w:rsidRPr="0099071F" w:rsidRDefault="00172087" w:rsidP="00632D1B">
            <w:pPr>
              <w:pStyle w:val="TTableText"/>
            </w:pPr>
            <w:r w:rsidRPr="0099071F">
              <w:t>138</w:t>
            </w:r>
          </w:p>
        </w:tc>
        <w:tc>
          <w:tcPr>
            <w:tcW w:w="1548" w:type="dxa"/>
          </w:tcPr>
          <w:p w14:paraId="181B8C11" w14:textId="6611F96E" w:rsidR="00172087" w:rsidRPr="0099071F" w:rsidRDefault="00172087" w:rsidP="00632D1B">
            <w:pPr>
              <w:pStyle w:val="TTableText"/>
            </w:pPr>
            <w:r w:rsidRPr="0099071F">
              <w:t>141</w:t>
            </w:r>
          </w:p>
        </w:tc>
        <w:tc>
          <w:tcPr>
            <w:tcW w:w="1548" w:type="dxa"/>
          </w:tcPr>
          <w:p w14:paraId="73D92337" w14:textId="44E02BC3" w:rsidR="00172087" w:rsidRPr="0099071F" w:rsidRDefault="00172087" w:rsidP="00632D1B">
            <w:pPr>
              <w:pStyle w:val="TTableText"/>
            </w:pPr>
            <w:r w:rsidRPr="0099071F">
              <w:t>141</w:t>
            </w:r>
          </w:p>
        </w:tc>
        <w:tc>
          <w:tcPr>
            <w:tcW w:w="1548" w:type="dxa"/>
          </w:tcPr>
          <w:p w14:paraId="6C28FA47" w14:textId="728D594E" w:rsidR="00172087" w:rsidRPr="0099071F" w:rsidRDefault="00172087" w:rsidP="00632D1B">
            <w:pPr>
              <w:pStyle w:val="TTableText"/>
            </w:pPr>
            <w:r w:rsidRPr="0099071F">
              <w:t>140</w:t>
            </w:r>
          </w:p>
        </w:tc>
      </w:tr>
      <w:tr w:rsidR="00172087" w:rsidRPr="0099071F" w14:paraId="783B5937" w14:textId="77777777" w:rsidTr="000B66FF">
        <w:tc>
          <w:tcPr>
            <w:tcW w:w="1548" w:type="dxa"/>
          </w:tcPr>
          <w:p w14:paraId="22C8C24A" w14:textId="357AC526" w:rsidR="00172087" w:rsidRPr="0099071F" w:rsidRDefault="00172087" w:rsidP="00632D1B">
            <w:pPr>
              <w:pStyle w:val="TTableText"/>
            </w:pPr>
            <w:r w:rsidRPr="0099071F">
              <w:t>142</w:t>
            </w:r>
          </w:p>
        </w:tc>
        <w:tc>
          <w:tcPr>
            <w:tcW w:w="1548" w:type="dxa"/>
          </w:tcPr>
          <w:p w14:paraId="0AD25525" w14:textId="06005711" w:rsidR="00172087" w:rsidRPr="0099071F" w:rsidRDefault="00172087" w:rsidP="00632D1B">
            <w:pPr>
              <w:pStyle w:val="TTableText"/>
            </w:pPr>
            <w:r w:rsidRPr="0099071F">
              <w:t>139</w:t>
            </w:r>
          </w:p>
        </w:tc>
        <w:tc>
          <w:tcPr>
            <w:tcW w:w="1548" w:type="dxa"/>
          </w:tcPr>
          <w:p w14:paraId="42193220" w14:textId="2C493E6E" w:rsidR="00172087" w:rsidRPr="0099071F" w:rsidRDefault="00172087" w:rsidP="00632D1B">
            <w:pPr>
              <w:pStyle w:val="TTableText"/>
            </w:pPr>
            <w:r w:rsidRPr="0099071F">
              <w:t>139</w:t>
            </w:r>
          </w:p>
        </w:tc>
        <w:tc>
          <w:tcPr>
            <w:tcW w:w="1548" w:type="dxa"/>
          </w:tcPr>
          <w:p w14:paraId="5BA4CC9E" w14:textId="5A9AE759" w:rsidR="00172087" w:rsidRPr="0099071F" w:rsidRDefault="00172087" w:rsidP="00632D1B">
            <w:pPr>
              <w:pStyle w:val="TTableText"/>
            </w:pPr>
            <w:r w:rsidRPr="0099071F">
              <w:t>142</w:t>
            </w:r>
          </w:p>
        </w:tc>
        <w:tc>
          <w:tcPr>
            <w:tcW w:w="1548" w:type="dxa"/>
          </w:tcPr>
          <w:p w14:paraId="5C4A9ED1" w14:textId="66FBBFB0" w:rsidR="00172087" w:rsidRPr="0099071F" w:rsidRDefault="00172087" w:rsidP="00632D1B">
            <w:pPr>
              <w:pStyle w:val="TTableText"/>
            </w:pPr>
            <w:r w:rsidRPr="0099071F">
              <w:t>142</w:t>
            </w:r>
          </w:p>
        </w:tc>
        <w:tc>
          <w:tcPr>
            <w:tcW w:w="1548" w:type="dxa"/>
          </w:tcPr>
          <w:p w14:paraId="35BB9477" w14:textId="33A7E7A5" w:rsidR="00172087" w:rsidRPr="0099071F" w:rsidRDefault="00172087" w:rsidP="00632D1B">
            <w:pPr>
              <w:pStyle w:val="TTableText"/>
            </w:pPr>
            <w:r w:rsidRPr="0099071F">
              <w:t>141</w:t>
            </w:r>
          </w:p>
        </w:tc>
      </w:tr>
      <w:tr w:rsidR="00172087" w:rsidRPr="0099071F" w14:paraId="1A996452" w14:textId="77777777" w:rsidTr="000B66FF">
        <w:tc>
          <w:tcPr>
            <w:tcW w:w="1548" w:type="dxa"/>
          </w:tcPr>
          <w:p w14:paraId="17DA97D5" w14:textId="19C48FD0" w:rsidR="00172087" w:rsidRPr="0099071F" w:rsidRDefault="00172087" w:rsidP="00632D1B">
            <w:pPr>
              <w:pStyle w:val="TTableText"/>
            </w:pPr>
            <w:r w:rsidRPr="0099071F">
              <w:t>143</w:t>
            </w:r>
          </w:p>
        </w:tc>
        <w:tc>
          <w:tcPr>
            <w:tcW w:w="1548" w:type="dxa"/>
          </w:tcPr>
          <w:p w14:paraId="37FF7BCE" w14:textId="301168EF" w:rsidR="00172087" w:rsidRPr="0099071F" w:rsidRDefault="00172087" w:rsidP="00632D1B">
            <w:pPr>
              <w:pStyle w:val="TTableText"/>
            </w:pPr>
            <w:r w:rsidRPr="0099071F">
              <w:t>140</w:t>
            </w:r>
          </w:p>
        </w:tc>
        <w:tc>
          <w:tcPr>
            <w:tcW w:w="1548" w:type="dxa"/>
          </w:tcPr>
          <w:p w14:paraId="5F3D54DE" w14:textId="10ECC121" w:rsidR="00172087" w:rsidRPr="0099071F" w:rsidRDefault="00172087" w:rsidP="00632D1B">
            <w:pPr>
              <w:pStyle w:val="TTableText"/>
            </w:pPr>
            <w:r w:rsidRPr="0099071F">
              <w:t>140</w:t>
            </w:r>
          </w:p>
        </w:tc>
        <w:tc>
          <w:tcPr>
            <w:tcW w:w="1548" w:type="dxa"/>
          </w:tcPr>
          <w:p w14:paraId="4EEDA9FB" w14:textId="27B52700" w:rsidR="00172087" w:rsidRPr="0099071F" w:rsidRDefault="00172087" w:rsidP="00632D1B">
            <w:pPr>
              <w:pStyle w:val="TTableText"/>
            </w:pPr>
            <w:r w:rsidRPr="0099071F">
              <w:t>143</w:t>
            </w:r>
          </w:p>
        </w:tc>
        <w:tc>
          <w:tcPr>
            <w:tcW w:w="1548" w:type="dxa"/>
          </w:tcPr>
          <w:p w14:paraId="0E9EDA27" w14:textId="62F5B9B2" w:rsidR="00172087" w:rsidRPr="0099071F" w:rsidRDefault="00172087" w:rsidP="00632D1B">
            <w:pPr>
              <w:pStyle w:val="TTableText"/>
            </w:pPr>
            <w:r w:rsidRPr="0099071F">
              <w:t>143</w:t>
            </w:r>
          </w:p>
        </w:tc>
        <w:tc>
          <w:tcPr>
            <w:tcW w:w="1548" w:type="dxa"/>
          </w:tcPr>
          <w:p w14:paraId="7F23C715" w14:textId="4B6E6468" w:rsidR="00172087" w:rsidRPr="0099071F" w:rsidRDefault="00172087" w:rsidP="00632D1B">
            <w:pPr>
              <w:pStyle w:val="TTableText"/>
            </w:pPr>
            <w:r w:rsidRPr="0099071F">
              <w:t>142</w:t>
            </w:r>
          </w:p>
        </w:tc>
      </w:tr>
      <w:tr w:rsidR="00172087" w:rsidRPr="0099071F" w14:paraId="729E5BB8" w14:textId="77777777" w:rsidTr="000B66FF">
        <w:tc>
          <w:tcPr>
            <w:tcW w:w="1548" w:type="dxa"/>
          </w:tcPr>
          <w:p w14:paraId="09AA62A7" w14:textId="4F54D1A5" w:rsidR="00172087" w:rsidRPr="0099071F" w:rsidRDefault="00172087" w:rsidP="00632D1B">
            <w:pPr>
              <w:pStyle w:val="TTableText"/>
            </w:pPr>
            <w:r w:rsidRPr="0099071F">
              <w:t>144</w:t>
            </w:r>
          </w:p>
        </w:tc>
        <w:tc>
          <w:tcPr>
            <w:tcW w:w="1548" w:type="dxa"/>
          </w:tcPr>
          <w:p w14:paraId="6897515F" w14:textId="355C5131" w:rsidR="00172087" w:rsidRPr="0099071F" w:rsidRDefault="00172087" w:rsidP="00632D1B">
            <w:pPr>
              <w:pStyle w:val="TTableText"/>
            </w:pPr>
            <w:r w:rsidRPr="0099071F">
              <w:t>141</w:t>
            </w:r>
          </w:p>
        </w:tc>
        <w:tc>
          <w:tcPr>
            <w:tcW w:w="1548" w:type="dxa"/>
          </w:tcPr>
          <w:p w14:paraId="101985E7" w14:textId="65B9C72F" w:rsidR="00172087" w:rsidRPr="0099071F" w:rsidRDefault="00172087" w:rsidP="00632D1B">
            <w:pPr>
              <w:pStyle w:val="TTableText"/>
            </w:pPr>
            <w:r w:rsidRPr="0099071F">
              <w:t>141</w:t>
            </w:r>
          </w:p>
        </w:tc>
        <w:tc>
          <w:tcPr>
            <w:tcW w:w="1548" w:type="dxa"/>
          </w:tcPr>
          <w:p w14:paraId="3E32A0F8" w14:textId="6BA5F33B" w:rsidR="00172087" w:rsidRPr="0099071F" w:rsidRDefault="00172087" w:rsidP="00632D1B">
            <w:pPr>
              <w:pStyle w:val="TTableText"/>
            </w:pPr>
            <w:r w:rsidRPr="0099071F">
              <w:t>144</w:t>
            </w:r>
          </w:p>
        </w:tc>
        <w:tc>
          <w:tcPr>
            <w:tcW w:w="1548" w:type="dxa"/>
          </w:tcPr>
          <w:p w14:paraId="375630D2" w14:textId="07E1DE0C" w:rsidR="00172087" w:rsidRPr="0099071F" w:rsidRDefault="00172087" w:rsidP="00632D1B">
            <w:pPr>
              <w:pStyle w:val="TTableText"/>
            </w:pPr>
            <w:r w:rsidRPr="0099071F">
              <w:t>144</w:t>
            </w:r>
          </w:p>
        </w:tc>
        <w:tc>
          <w:tcPr>
            <w:tcW w:w="1548" w:type="dxa"/>
          </w:tcPr>
          <w:p w14:paraId="009BC342" w14:textId="650EBDD9" w:rsidR="00172087" w:rsidRPr="0099071F" w:rsidRDefault="00172087" w:rsidP="00632D1B">
            <w:pPr>
              <w:pStyle w:val="TTableText"/>
            </w:pPr>
            <w:r w:rsidRPr="0099071F">
              <w:t>143</w:t>
            </w:r>
          </w:p>
        </w:tc>
      </w:tr>
      <w:tr w:rsidR="00172087" w:rsidRPr="0099071F" w14:paraId="333A69BD" w14:textId="77777777" w:rsidTr="000B66FF">
        <w:tc>
          <w:tcPr>
            <w:tcW w:w="1548" w:type="dxa"/>
          </w:tcPr>
          <w:p w14:paraId="40318A25" w14:textId="5055B966" w:rsidR="00172087" w:rsidRPr="0099071F" w:rsidRDefault="00172087" w:rsidP="00632D1B">
            <w:pPr>
              <w:pStyle w:val="TTableText"/>
            </w:pPr>
            <w:r w:rsidRPr="0099071F">
              <w:t>145</w:t>
            </w:r>
          </w:p>
        </w:tc>
        <w:tc>
          <w:tcPr>
            <w:tcW w:w="1548" w:type="dxa"/>
          </w:tcPr>
          <w:p w14:paraId="478D8CD3" w14:textId="6B5AD93F" w:rsidR="00172087" w:rsidRPr="0099071F" w:rsidRDefault="00172087" w:rsidP="00632D1B">
            <w:pPr>
              <w:pStyle w:val="TTableText"/>
            </w:pPr>
            <w:r w:rsidRPr="0099071F">
              <w:t>142</w:t>
            </w:r>
          </w:p>
        </w:tc>
        <w:tc>
          <w:tcPr>
            <w:tcW w:w="1548" w:type="dxa"/>
          </w:tcPr>
          <w:p w14:paraId="1C605D43" w14:textId="231B38C2" w:rsidR="00172087" w:rsidRPr="0099071F" w:rsidRDefault="00172087" w:rsidP="00632D1B">
            <w:pPr>
              <w:pStyle w:val="TTableText"/>
            </w:pPr>
            <w:r w:rsidRPr="0099071F">
              <w:t>142</w:t>
            </w:r>
          </w:p>
        </w:tc>
        <w:tc>
          <w:tcPr>
            <w:tcW w:w="1548" w:type="dxa"/>
          </w:tcPr>
          <w:p w14:paraId="37E68851" w14:textId="5870FC2B" w:rsidR="00172087" w:rsidRPr="0099071F" w:rsidRDefault="00172087" w:rsidP="00632D1B">
            <w:pPr>
              <w:pStyle w:val="TTableText"/>
            </w:pPr>
            <w:r w:rsidRPr="0099071F">
              <w:t>145</w:t>
            </w:r>
          </w:p>
        </w:tc>
        <w:tc>
          <w:tcPr>
            <w:tcW w:w="1548" w:type="dxa"/>
          </w:tcPr>
          <w:p w14:paraId="22084F03" w14:textId="7F1039EA" w:rsidR="00172087" w:rsidRPr="0099071F" w:rsidRDefault="00172087" w:rsidP="00632D1B">
            <w:pPr>
              <w:pStyle w:val="TTableText"/>
            </w:pPr>
            <w:r w:rsidRPr="0099071F">
              <w:t>145</w:t>
            </w:r>
          </w:p>
        </w:tc>
        <w:tc>
          <w:tcPr>
            <w:tcW w:w="1548" w:type="dxa"/>
          </w:tcPr>
          <w:p w14:paraId="33CBF9C9" w14:textId="01962665" w:rsidR="00172087" w:rsidRPr="0099071F" w:rsidRDefault="00172087" w:rsidP="00632D1B">
            <w:pPr>
              <w:pStyle w:val="TTableText"/>
            </w:pPr>
            <w:r w:rsidRPr="0099071F">
              <w:t>144</w:t>
            </w:r>
          </w:p>
        </w:tc>
      </w:tr>
      <w:tr w:rsidR="00172087" w:rsidRPr="0099071F" w14:paraId="1F43EDAF" w14:textId="77777777" w:rsidTr="000B66FF">
        <w:tc>
          <w:tcPr>
            <w:tcW w:w="1548" w:type="dxa"/>
          </w:tcPr>
          <w:p w14:paraId="62F749B4" w14:textId="7727F90E" w:rsidR="00172087" w:rsidRPr="0099071F" w:rsidRDefault="00172087" w:rsidP="00632D1B">
            <w:pPr>
              <w:pStyle w:val="TTableText"/>
            </w:pPr>
            <w:r w:rsidRPr="0099071F">
              <w:t>146</w:t>
            </w:r>
          </w:p>
        </w:tc>
        <w:tc>
          <w:tcPr>
            <w:tcW w:w="1548" w:type="dxa"/>
          </w:tcPr>
          <w:p w14:paraId="43D37A9F" w14:textId="510D1BE5" w:rsidR="00172087" w:rsidRPr="0099071F" w:rsidRDefault="00172087" w:rsidP="00632D1B">
            <w:pPr>
              <w:pStyle w:val="TTableText"/>
            </w:pPr>
            <w:r w:rsidRPr="0099071F">
              <w:t>143</w:t>
            </w:r>
          </w:p>
        </w:tc>
        <w:tc>
          <w:tcPr>
            <w:tcW w:w="1548" w:type="dxa"/>
          </w:tcPr>
          <w:p w14:paraId="231405BF" w14:textId="665D266B" w:rsidR="00172087" w:rsidRPr="0099071F" w:rsidRDefault="00172087" w:rsidP="00632D1B">
            <w:pPr>
              <w:pStyle w:val="TTableText"/>
            </w:pPr>
            <w:r w:rsidRPr="0099071F">
              <w:t>143</w:t>
            </w:r>
          </w:p>
        </w:tc>
        <w:tc>
          <w:tcPr>
            <w:tcW w:w="1548" w:type="dxa"/>
          </w:tcPr>
          <w:p w14:paraId="522D3E03" w14:textId="0186E075" w:rsidR="00172087" w:rsidRPr="0099071F" w:rsidRDefault="00172087" w:rsidP="00632D1B">
            <w:pPr>
              <w:pStyle w:val="TTableText"/>
            </w:pPr>
            <w:r w:rsidRPr="0099071F">
              <w:t>146</w:t>
            </w:r>
          </w:p>
        </w:tc>
        <w:tc>
          <w:tcPr>
            <w:tcW w:w="1548" w:type="dxa"/>
          </w:tcPr>
          <w:p w14:paraId="2CB0D9D3" w14:textId="2C8AB1C2" w:rsidR="00172087" w:rsidRPr="0099071F" w:rsidRDefault="00172087" w:rsidP="00632D1B">
            <w:pPr>
              <w:pStyle w:val="TTableText"/>
            </w:pPr>
            <w:r w:rsidRPr="0099071F">
              <w:t>146</w:t>
            </w:r>
          </w:p>
        </w:tc>
        <w:tc>
          <w:tcPr>
            <w:tcW w:w="1548" w:type="dxa"/>
          </w:tcPr>
          <w:p w14:paraId="17A13A3D" w14:textId="784BAE21" w:rsidR="00172087" w:rsidRPr="0099071F" w:rsidRDefault="00172087" w:rsidP="00632D1B">
            <w:pPr>
              <w:pStyle w:val="TTableText"/>
            </w:pPr>
            <w:r w:rsidRPr="0099071F">
              <w:t>145</w:t>
            </w:r>
          </w:p>
        </w:tc>
      </w:tr>
      <w:tr w:rsidR="00A1528E" w:rsidRPr="0099071F" w14:paraId="216A1EA0" w14:textId="77777777" w:rsidTr="000B66FF">
        <w:tc>
          <w:tcPr>
            <w:tcW w:w="1548" w:type="dxa"/>
          </w:tcPr>
          <w:p w14:paraId="0C021CE8" w14:textId="2EA5F3CD" w:rsidR="00A1528E" w:rsidRPr="0099071F" w:rsidRDefault="00A1528E" w:rsidP="00632D1B">
            <w:pPr>
              <w:pStyle w:val="TTableText"/>
            </w:pPr>
            <w:r w:rsidRPr="0099071F">
              <w:t>147</w:t>
            </w:r>
          </w:p>
        </w:tc>
        <w:tc>
          <w:tcPr>
            <w:tcW w:w="1548" w:type="dxa"/>
          </w:tcPr>
          <w:p w14:paraId="481BAAF3" w14:textId="5DC113C3" w:rsidR="00A1528E" w:rsidRPr="0099071F" w:rsidRDefault="00A1528E" w:rsidP="00632D1B">
            <w:pPr>
              <w:pStyle w:val="TTableText"/>
            </w:pPr>
            <w:r w:rsidRPr="0099071F">
              <w:t>144</w:t>
            </w:r>
          </w:p>
        </w:tc>
        <w:tc>
          <w:tcPr>
            <w:tcW w:w="1548" w:type="dxa"/>
          </w:tcPr>
          <w:p w14:paraId="687A0EBB" w14:textId="1E97BCB3" w:rsidR="00A1528E" w:rsidRPr="0099071F" w:rsidRDefault="00A1528E" w:rsidP="00632D1B">
            <w:pPr>
              <w:pStyle w:val="TTableText"/>
            </w:pPr>
            <w:r w:rsidRPr="0099071F">
              <w:t>144</w:t>
            </w:r>
          </w:p>
        </w:tc>
        <w:tc>
          <w:tcPr>
            <w:tcW w:w="1548" w:type="dxa"/>
          </w:tcPr>
          <w:p w14:paraId="2D940FB3" w14:textId="2E5D8C05" w:rsidR="00A1528E" w:rsidRPr="0099071F" w:rsidRDefault="00A1528E" w:rsidP="00632D1B">
            <w:pPr>
              <w:pStyle w:val="TTableText"/>
            </w:pPr>
            <w:r w:rsidRPr="0099071F">
              <w:t>147</w:t>
            </w:r>
          </w:p>
        </w:tc>
        <w:tc>
          <w:tcPr>
            <w:tcW w:w="1548" w:type="dxa"/>
          </w:tcPr>
          <w:p w14:paraId="242B11DB" w14:textId="053696D2" w:rsidR="00A1528E" w:rsidRPr="0099071F" w:rsidRDefault="00A1528E" w:rsidP="00632D1B">
            <w:pPr>
              <w:pStyle w:val="TTableText"/>
            </w:pPr>
            <w:r w:rsidRPr="0099071F">
              <w:t>147</w:t>
            </w:r>
          </w:p>
        </w:tc>
        <w:tc>
          <w:tcPr>
            <w:tcW w:w="1548" w:type="dxa"/>
          </w:tcPr>
          <w:p w14:paraId="2358D182" w14:textId="7FFE26CF" w:rsidR="00A1528E" w:rsidRPr="0099071F" w:rsidRDefault="00172087" w:rsidP="00632D1B">
            <w:pPr>
              <w:pStyle w:val="TTableText"/>
            </w:pPr>
            <w:r w:rsidRPr="0099071F">
              <w:t>146</w:t>
            </w:r>
          </w:p>
        </w:tc>
      </w:tr>
      <w:tr w:rsidR="00172087" w:rsidRPr="0099071F" w14:paraId="7394572B" w14:textId="77777777" w:rsidTr="000B66FF">
        <w:tc>
          <w:tcPr>
            <w:tcW w:w="1548" w:type="dxa"/>
          </w:tcPr>
          <w:p w14:paraId="7F25B504" w14:textId="75E027C6" w:rsidR="00172087" w:rsidRPr="0099071F" w:rsidRDefault="00172087" w:rsidP="00632D1B">
            <w:pPr>
              <w:pStyle w:val="TTableText"/>
            </w:pPr>
            <w:r w:rsidRPr="0099071F">
              <w:t>148</w:t>
            </w:r>
          </w:p>
        </w:tc>
        <w:tc>
          <w:tcPr>
            <w:tcW w:w="1548" w:type="dxa"/>
          </w:tcPr>
          <w:p w14:paraId="649E52F0" w14:textId="1F97AD47" w:rsidR="00172087" w:rsidRPr="0099071F" w:rsidRDefault="00172087" w:rsidP="00632D1B">
            <w:pPr>
              <w:pStyle w:val="TTableText"/>
            </w:pPr>
            <w:r w:rsidRPr="0099071F">
              <w:t>145</w:t>
            </w:r>
          </w:p>
        </w:tc>
        <w:tc>
          <w:tcPr>
            <w:tcW w:w="1548" w:type="dxa"/>
          </w:tcPr>
          <w:p w14:paraId="28E09E06" w14:textId="3E2EF319" w:rsidR="00172087" w:rsidRPr="0099071F" w:rsidRDefault="00172087" w:rsidP="00632D1B">
            <w:pPr>
              <w:pStyle w:val="TTableText"/>
            </w:pPr>
            <w:r w:rsidRPr="0099071F">
              <w:t>145</w:t>
            </w:r>
          </w:p>
        </w:tc>
        <w:tc>
          <w:tcPr>
            <w:tcW w:w="1548" w:type="dxa"/>
          </w:tcPr>
          <w:p w14:paraId="4C1B280B" w14:textId="55D17967" w:rsidR="00172087" w:rsidRPr="0099071F" w:rsidRDefault="00172087" w:rsidP="00632D1B">
            <w:pPr>
              <w:pStyle w:val="TTableText"/>
            </w:pPr>
            <w:r w:rsidRPr="0099071F">
              <w:t>148</w:t>
            </w:r>
          </w:p>
        </w:tc>
        <w:tc>
          <w:tcPr>
            <w:tcW w:w="1548" w:type="dxa"/>
          </w:tcPr>
          <w:p w14:paraId="48DBFBFF" w14:textId="1A44A413" w:rsidR="00172087" w:rsidRPr="0099071F" w:rsidRDefault="00172087" w:rsidP="00632D1B">
            <w:pPr>
              <w:pStyle w:val="TTableText"/>
            </w:pPr>
            <w:r w:rsidRPr="0099071F">
              <w:t>148</w:t>
            </w:r>
          </w:p>
        </w:tc>
        <w:tc>
          <w:tcPr>
            <w:tcW w:w="1548" w:type="dxa"/>
          </w:tcPr>
          <w:p w14:paraId="3A5F42D9" w14:textId="611FC057" w:rsidR="00172087" w:rsidRPr="0099071F" w:rsidRDefault="00172087" w:rsidP="00632D1B">
            <w:pPr>
              <w:pStyle w:val="TTableText"/>
            </w:pPr>
            <w:r w:rsidRPr="0099071F">
              <w:t>147</w:t>
            </w:r>
          </w:p>
        </w:tc>
      </w:tr>
      <w:tr w:rsidR="00172087" w:rsidRPr="0099071F" w14:paraId="1A20D424" w14:textId="77777777" w:rsidTr="000B66FF">
        <w:tc>
          <w:tcPr>
            <w:tcW w:w="1548" w:type="dxa"/>
          </w:tcPr>
          <w:p w14:paraId="1CE112BF" w14:textId="653AD9BA" w:rsidR="00172087" w:rsidRPr="0099071F" w:rsidRDefault="00172087" w:rsidP="00632D1B">
            <w:pPr>
              <w:pStyle w:val="TTableText"/>
            </w:pPr>
            <w:r w:rsidRPr="0099071F">
              <w:t>149</w:t>
            </w:r>
          </w:p>
        </w:tc>
        <w:tc>
          <w:tcPr>
            <w:tcW w:w="1548" w:type="dxa"/>
          </w:tcPr>
          <w:p w14:paraId="0198E243" w14:textId="3F2192BF" w:rsidR="00172087" w:rsidRPr="0099071F" w:rsidRDefault="00172087" w:rsidP="00632D1B">
            <w:pPr>
              <w:pStyle w:val="TTableText"/>
            </w:pPr>
            <w:r w:rsidRPr="0099071F">
              <w:t>146</w:t>
            </w:r>
          </w:p>
        </w:tc>
        <w:tc>
          <w:tcPr>
            <w:tcW w:w="1548" w:type="dxa"/>
          </w:tcPr>
          <w:p w14:paraId="612CD2A5" w14:textId="2A30D848" w:rsidR="00172087" w:rsidRPr="0099071F" w:rsidRDefault="00172087" w:rsidP="00632D1B">
            <w:pPr>
              <w:pStyle w:val="TTableText"/>
            </w:pPr>
            <w:r w:rsidRPr="0099071F">
              <w:t>146</w:t>
            </w:r>
          </w:p>
        </w:tc>
        <w:tc>
          <w:tcPr>
            <w:tcW w:w="1548" w:type="dxa"/>
          </w:tcPr>
          <w:p w14:paraId="0F99E787" w14:textId="602B44BD" w:rsidR="00172087" w:rsidRPr="0099071F" w:rsidRDefault="00172087" w:rsidP="00632D1B">
            <w:pPr>
              <w:pStyle w:val="TTableText"/>
            </w:pPr>
            <w:r w:rsidRPr="0099071F">
              <w:t>149</w:t>
            </w:r>
          </w:p>
        </w:tc>
        <w:tc>
          <w:tcPr>
            <w:tcW w:w="1548" w:type="dxa"/>
          </w:tcPr>
          <w:p w14:paraId="1E53CDFB" w14:textId="56571FB4" w:rsidR="00172087" w:rsidRPr="0099071F" w:rsidRDefault="00172087" w:rsidP="00632D1B">
            <w:pPr>
              <w:pStyle w:val="TTableText"/>
            </w:pPr>
            <w:r w:rsidRPr="0099071F">
              <w:t>149</w:t>
            </w:r>
          </w:p>
        </w:tc>
        <w:tc>
          <w:tcPr>
            <w:tcW w:w="1548" w:type="dxa"/>
          </w:tcPr>
          <w:p w14:paraId="1011E8E8" w14:textId="1A22AFCF" w:rsidR="00172087" w:rsidRPr="0099071F" w:rsidRDefault="00172087" w:rsidP="00632D1B">
            <w:pPr>
              <w:pStyle w:val="TTableText"/>
            </w:pPr>
            <w:r w:rsidRPr="0099071F">
              <w:t>148</w:t>
            </w:r>
          </w:p>
        </w:tc>
      </w:tr>
      <w:tr w:rsidR="00172087" w:rsidRPr="0099071F" w14:paraId="541558C6" w14:textId="77777777" w:rsidTr="000B66FF">
        <w:tc>
          <w:tcPr>
            <w:tcW w:w="1548" w:type="dxa"/>
          </w:tcPr>
          <w:p w14:paraId="787723F8" w14:textId="2E7D4208" w:rsidR="00172087" w:rsidRPr="0099071F" w:rsidRDefault="00172087" w:rsidP="00632D1B">
            <w:pPr>
              <w:pStyle w:val="TTableText"/>
            </w:pPr>
            <w:r w:rsidRPr="0099071F">
              <w:t>Schedule 1</w:t>
            </w:r>
          </w:p>
        </w:tc>
        <w:tc>
          <w:tcPr>
            <w:tcW w:w="1548" w:type="dxa"/>
          </w:tcPr>
          <w:p w14:paraId="0DABD875" w14:textId="43928F8C" w:rsidR="00172087" w:rsidRPr="0099071F" w:rsidRDefault="00172087" w:rsidP="00632D1B">
            <w:pPr>
              <w:pStyle w:val="TTableText"/>
            </w:pPr>
            <w:r w:rsidRPr="0099071F">
              <w:t>Schedule 1</w:t>
            </w:r>
          </w:p>
        </w:tc>
        <w:tc>
          <w:tcPr>
            <w:tcW w:w="1548" w:type="dxa"/>
          </w:tcPr>
          <w:p w14:paraId="149BC19F" w14:textId="2EE5FF99" w:rsidR="00172087" w:rsidRPr="0099071F" w:rsidRDefault="00172087" w:rsidP="00632D1B">
            <w:pPr>
              <w:pStyle w:val="TTableText"/>
            </w:pPr>
            <w:r w:rsidRPr="0099071F">
              <w:t>Schedule 1</w:t>
            </w:r>
          </w:p>
        </w:tc>
        <w:tc>
          <w:tcPr>
            <w:tcW w:w="1548" w:type="dxa"/>
          </w:tcPr>
          <w:p w14:paraId="365F9E52" w14:textId="067D0DB0" w:rsidR="00172087" w:rsidRPr="0099071F" w:rsidRDefault="00172087" w:rsidP="00632D1B">
            <w:pPr>
              <w:pStyle w:val="TTableText"/>
            </w:pPr>
            <w:r w:rsidRPr="0099071F">
              <w:t>Schedule 1</w:t>
            </w:r>
          </w:p>
        </w:tc>
        <w:tc>
          <w:tcPr>
            <w:tcW w:w="1548" w:type="dxa"/>
          </w:tcPr>
          <w:p w14:paraId="0D49740D" w14:textId="3D0F1B9B" w:rsidR="00172087" w:rsidRPr="0099071F" w:rsidRDefault="00172087" w:rsidP="00632D1B">
            <w:pPr>
              <w:pStyle w:val="TTableText"/>
            </w:pPr>
            <w:r w:rsidRPr="0099071F">
              <w:t>Schedule 1</w:t>
            </w:r>
          </w:p>
        </w:tc>
        <w:tc>
          <w:tcPr>
            <w:tcW w:w="1548" w:type="dxa"/>
          </w:tcPr>
          <w:p w14:paraId="55F5DC68" w14:textId="01CDF1A1" w:rsidR="00172087" w:rsidRPr="0099071F" w:rsidRDefault="00172087" w:rsidP="00632D1B">
            <w:pPr>
              <w:pStyle w:val="TTableText"/>
            </w:pPr>
            <w:r w:rsidRPr="0099071F">
              <w:t>Schedule 1</w:t>
            </w:r>
          </w:p>
        </w:tc>
      </w:tr>
      <w:tr w:rsidR="00172087" w:rsidRPr="0099071F" w14:paraId="7923175E" w14:textId="77777777" w:rsidTr="000B66FF">
        <w:tc>
          <w:tcPr>
            <w:tcW w:w="1548" w:type="dxa"/>
          </w:tcPr>
          <w:p w14:paraId="51FB7959" w14:textId="58CCD296" w:rsidR="00172087" w:rsidRPr="0099071F" w:rsidRDefault="00172087" w:rsidP="00632D1B">
            <w:pPr>
              <w:pStyle w:val="TTableText"/>
            </w:pPr>
            <w:r w:rsidRPr="0099071F">
              <w:t>Schedule 2</w:t>
            </w:r>
          </w:p>
        </w:tc>
        <w:tc>
          <w:tcPr>
            <w:tcW w:w="1548" w:type="dxa"/>
          </w:tcPr>
          <w:p w14:paraId="376B27DF" w14:textId="6899CA52" w:rsidR="00172087" w:rsidRPr="0099071F" w:rsidRDefault="00172087" w:rsidP="00632D1B">
            <w:pPr>
              <w:pStyle w:val="TTableText"/>
            </w:pPr>
            <w:r w:rsidRPr="0099071F">
              <w:t>Schedule 2</w:t>
            </w:r>
          </w:p>
        </w:tc>
        <w:tc>
          <w:tcPr>
            <w:tcW w:w="1548" w:type="dxa"/>
          </w:tcPr>
          <w:p w14:paraId="24E55601" w14:textId="488B6853" w:rsidR="00172087" w:rsidRPr="0099071F" w:rsidRDefault="00172087" w:rsidP="00632D1B">
            <w:pPr>
              <w:pStyle w:val="TTableText"/>
            </w:pPr>
            <w:r w:rsidRPr="0099071F">
              <w:t>Schedule 2</w:t>
            </w:r>
          </w:p>
        </w:tc>
        <w:tc>
          <w:tcPr>
            <w:tcW w:w="1548" w:type="dxa"/>
          </w:tcPr>
          <w:p w14:paraId="0D211C7D" w14:textId="0682DD20" w:rsidR="00172087" w:rsidRPr="0099071F" w:rsidRDefault="00172087" w:rsidP="00632D1B">
            <w:pPr>
              <w:pStyle w:val="TTableText"/>
            </w:pPr>
            <w:r w:rsidRPr="0099071F">
              <w:t>Schedule 2</w:t>
            </w:r>
          </w:p>
        </w:tc>
        <w:tc>
          <w:tcPr>
            <w:tcW w:w="1548" w:type="dxa"/>
          </w:tcPr>
          <w:p w14:paraId="4A4E9CC2" w14:textId="07A2E733" w:rsidR="00172087" w:rsidRPr="0099071F" w:rsidRDefault="00172087" w:rsidP="00632D1B">
            <w:pPr>
              <w:pStyle w:val="TTableText"/>
            </w:pPr>
            <w:r w:rsidRPr="0099071F">
              <w:t>Schedule 2</w:t>
            </w:r>
          </w:p>
        </w:tc>
        <w:tc>
          <w:tcPr>
            <w:tcW w:w="1548" w:type="dxa"/>
          </w:tcPr>
          <w:p w14:paraId="44E0A4E7" w14:textId="54BB6635" w:rsidR="00172087" w:rsidRPr="0099071F" w:rsidRDefault="00172087" w:rsidP="00632D1B">
            <w:pPr>
              <w:pStyle w:val="TTableText"/>
            </w:pPr>
            <w:r w:rsidRPr="0099071F">
              <w:t>Schedule 2</w:t>
            </w:r>
          </w:p>
        </w:tc>
      </w:tr>
      <w:tr w:rsidR="00172087" w:rsidRPr="0099071F" w14:paraId="4854F84F" w14:textId="77777777" w:rsidTr="000B66FF">
        <w:tc>
          <w:tcPr>
            <w:tcW w:w="1548" w:type="dxa"/>
          </w:tcPr>
          <w:p w14:paraId="52446F1A" w14:textId="532815B7" w:rsidR="00172087" w:rsidRPr="0099071F" w:rsidRDefault="00172087" w:rsidP="00632D1B">
            <w:pPr>
              <w:pStyle w:val="TTableText"/>
            </w:pPr>
            <w:r w:rsidRPr="0099071F">
              <w:t>Schedule 3</w:t>
            </w:r>
          </w:p>
        </w:tc>
        <w:tc>
          <w:tcPr>
            <w:tcW w:w="1548" w:type="dxa"/>
          </w:tcPr>
          <w:p w14:paraId="26671F53" w14:textId="6EF38B2C" w:rsidR="00172087" w:rsidRPr="0099071F" w:rsidRDefault="00172087" w:rsidP="00632D1B">
            <w:pPr>
              <w:pStyle w:val="TTableText"/>
            </w:pPr>
            <w:r w:rsidRPr="0099071F">
              <w:t>Schedule 3</w:t>
            </w:r>
          </w:p>
        </w:tc>
        <w:tc>
          <w:tcPr>
            <w:tcW w:w="1548" w:type="dxa"/>
          </w:tcPr>
          <w:p w14:paraId="5D2975B0" w14:textId="272E0687" w:rsidR="00172087" w:rsidRPr="0099071F" w:rsidRDefault="00172087" w:rsidP="00632D1B">
            <w:pPr>
              <w:pStyle w:val="TTableText"/>
            </w:pPr>
            <w:r w:rsidRPr="0099071F">
              <w:t>Schedule 3</w:t>
            </w:r>
          </w:p>
        </w:tc>
        <w:tc>
          <w:tcPr>
            <w:tcW w:w="1548" w:type="dxa"/>
          </w:tcPr>
          <w:p w14:paraId="1A94C62B" w14:textId="6569D357" w:rsidR="00172087" w:rsidRPr="0099071F" w:rsidRDefault="00172087" w:rsidP="00632D1B">
            <w:pPr>
              <w:pStyle w:val="TTableText"/>
            </w:pPr>
            <w:r w:rsidRPr="0099071F">
              <w:t>Schedule 3</w:t>
            </w:r>
          </w:p>
        </w:tc>
        <w:tc>
          <w:tcPr>
            <w:tcW w:w="1548" w:type="dxa"/>
          </w:tcPr>
          <w:p w14:paraId="5883224E" w14:textId="0F8C337F" w:rsidR="00172087" w:rsidRPr="0099071F" w:rsidRDefault="00172087" w:rsidP="00632D1B">
            <w:pPr>
              <w:pStyle w:val="TTableText"/>
            </w:pPr>
            <w:r w:rsidRPr="0099071F">
              <w:t>Schedule 3</w:t>
            </w:r>
          </w:p>
        </w:tc>
        <w:tc>
          <w:tcPr>
            <w:tcW w:w="1548" w:type="dxa"/>
          </w:tcPr>
          <w:p w14:paraId="39C7FD80" w14:textId="344CEC5A" w:rsidR="00172087" w:rsidRPr="0099071F" w:rsidRDefault="00172087" w:rsidP="00632D1B">
            <w:pPr>
              <w:pStyle w:val="TTableText"/>
            </w:pPr>
            <w:r w:rsidRPr="0099071F">
              <w:t>Schedule 3</w:t>
            </w:r>
          </w:p>
        </w:tc>
      </w:tr>
      <w:tr w:rsidR="00172087" w:rsidRPr="0099071F" w14:paraId="6BD55320" w14:textId="77777777" w:rsidTr="000B66FF">
        <w:tc>
          <w:tcPr>
            <w:tcW w:w="1548" w:type="dxa"/>
          </w:tcPr>
          <w:p w14:paraId="7EC6BC3F" w14:textId="68759390" w:rsidR="00172087" w:rsidRPr="0099071F" w:rsidRDefault="00172087" w:rsidP="00632D1B">
            <w:pPr>
              <w:pStyle w:val="TTableText"/>
            </w:pPr>
            <w:r w:rsidRPr="0099071F">
              <w:t>Schedule 4, Part 1</w:t>
            </w:r>
          </w:p>
        </w:tc>
        <w:tc>
          <w:tcPr>
            <w:tcW w:w="1548" w:type="dxa"/>
          </w:tcPr>
          <w:p w14:paraId="2930BD04" w14:textId="102EF998" w:rsidR="00172087" w:rsidRPr="0099071F" w:rsidRDefault="00172087" w:rsidP="00632D1B">
            <w:pPr>
              <w:pStyle w:val="TTableText"/>
            </w:pPr>
            <w:r w:rsidRPr="0099071F">
              <w:t>Schedule 4, Part 1</w:t>
            </w:r>
          </w:p>
        </w:tc>
        <w:tc>
          <w:tcPr>
            <w:tcW w:w="1548" w:type="dxa"/>
          </w:tcPr>
          <w:p w14:paraId="4DD00D4E" w14:textId="2BBD42BC" w:rsidR="00172087" w:rsidRPr="0099071F" w:rsidRDefault="00172087" w:rsidP="00632D1B">
            <w:pPr>
              <w:pStyle w:val="TTableText"/>
            </w:pPr>
            <w:r w:rsidRPr="0099071F">
              <w:t>Schedule 4, Part 1</w:t>
            </w:r>
          </w:p>
        </w:tc>
        <w:tc>
          <w:tcPr>
            <w:tcW w:w="1548" w:type="dxa"/>
          </w:tcPr>
          <w:p w14:paraId="419B54C9" w14:textId="27DD8BB8" w:rsidR="00172087" w:rsidRPr="0099071F" w:rsidRDefault="00172087" w:rsidP="00632D1B">
            <w:pPr>
              <w:pStyle w:val="TTableText"/>
            </w:pPr>
            <w:r w:rsidRPr="0099071F">
              <w:t>Schedule 4, Part 1</w:t>
            </w:r>
          </w:p>
        </w:tc>
        <w:tc>
          <w:tcPr>
            <w:tcW w:w="1548" w:type="dxa"/>
          </w:tcPr>
          <w:p w14:paraId="7F1068A0" w14:textId="10A049CF" w:rsidR="00172087" w:rsidRPr="0099071F" w:rsidRDefault="00172087" w:rsidP="00632D1B">
            <w:pPr>
              <w:pStyle w:val="TTableText"/>
            </w:pPr>
            <w:r w:rsidRPr="0099071F">
              <w:t>Schedule 4, Part 1</w:t>
            </w:r>
          </w:p>
        </w:tc>
        <w:tc>
          <w:tcPr>
            <w:tcW w:w="1548" w:type="dxa"/>
          </w:tcPr>
          <w:p w14:paraId="338AB883" w14:textId="06141529" w:rsidR="00172087" w:rsidRPr="0099071F" w:rsidRDefault="00172087" w:rsidP="00632D1B">
            <w:pPr>
              <w:pStyle w:val="TTableText"/>
            </w:pPr>
            <w:r w:rsidRPr="0099071F">
              <w:t>Schedule 4, Part 1</w:t>
            </w:r>
          </w:p>
        </w:tc>
      </w:tr>
      <w:tr w:rsidR="00172087" w:rsidRPr="0099071F" w14:paraId="6E4E0983" w14:textId="77777777" w:rsidTr="000B66FF">
        <w:tc>
          <w:tcPr>
            <w:tcW w:w="1548" w:type="dxa"/>
          </w:tcPr>
          <w:p w14:paraId="5922814B" w14:textId="65E435A3" w:rsidR="00172087" w:rsidRPr="0099071F" w:rsidRDefault="00172087" w:rsidP="00632D1B">
            <w:pPr>
              <w:pStyle w:val="TTableText"/>
            </w:pPr>
            <w:r w:rsidRPr="0099071F">
              <w:t>Schedule 4, Part 2</w:t>
            </w:r>
          </w:p>
        </w:tc>
        <w:tc>
          <w:tcPr>
            <w:tcW w:w="1548" w:type="dxa"/>
          </w:tcPr>
          <w:p w14:paraId="1BC6FA62" w14:textId="7529F131" w:rsidR="00172087" w:rsidRPr="0099071F" w:rsidRDefault="00172087" w:rsidP="00632D1B">
            <w:pPr>
              <w:pStyle w:val="TTableText"/>
            </w:pPr>
            <w:r w:rsidRPr="0099071F">
              <w:t>Schedule 4, Part 2</w:t>
            </w:r>
          </w:p>
        </w:tc>
        <w:tc>
          <w:tcPr>
            <w:tcW w:w="1548" w:type="dxa"/>
          </w:tcPr>
          <w:p w14:paraId="3B8036CD" w14:textId="16B5EA09" w:rsidR="00172087" w:rsidRPr="0099071F" w:rsidRDefault="00172087" w:rsidP="00632D1B">
            <w:pPr>
              <w:pStyle w:val="TTableText"/>
            </w:pPr>
            <w:r w:rsidRPr="0099071F">
              <w:t>Schedule 4, Part 2</w:t>
            </w:r>
          </w:p>
        </w:tc>
        <w:tc>
          <w:tcPr>
            <w:tcW w:w="1548" w:type="dxa"/>
          </w:tcPr>
          <w:p w14:paraId="40C32EF7" w14:textId="7945E6E2" w:rsidR="00172087" w:rsidRPr="0099071F" w:rsidRDefault="00172087" w:rsidP="00632D1B">
            <w:pPr>
              <w:pStyle w:val="TTableText"/>
            </w:pPr>
            <w:r w:rsidRPr="0099071F">
              <w:t>Schedule 4, Part 2</w:t>
            </w:r>
          </w:p>
        </w:tc>
        <w:tc>
          <w:tcPr>
            <w:tcW w:w="1548" w:type="dxa"/>
          </w:tcPr>
          <w:p w14:paraId="1AED8111" w14:textId="703C464A" w:rsidR="00172087" w:rsidRPr="0099071F" w:rsidRDefault="00172087" w:rsidP="00632D1B">
            <w:pPr>
              <w:pStyle w:val="TTableText"/>
            </w:pPr>
            <w:r w:rsidRPr="0099071F">
              <w:t>Schedule 4, Part 2</w:t>
            </w:r>
          </w:p>
        </w:tc>
        <w:tc>
          <w:tcPr>
            <w:tcW w:w="1548" w:type="dxa"/>
          </w:tcPr>
          <w:p w14:paraId="247D19A8" w14:textId="4B7C7EEA" w:rsidR="00172087" w:rsidRPr="0099071F" w:rsidRDefault="00172087" w:rsidP="00632D1B">
            <w:pPr>
              <w:pStyle w:val="TTableText"/>
            </w:pPr>
            <w:r w:rsidRPr="0099071F">
              <w:t>Schedule 4, Part 2</w:t>
            </w:r>
          </w:p>
        </w:tc>
      </w:tr>
      <w:tr w:rsidR="00172087" w:rsidRPr="0099071F" w14:paraId="23EA74B4" w14:textId="77777777" w:rsidTr="000B66FF">
        <w:tc>
          <w:tcPr>
            <w:tcW w:w="1548" w:type="dxa"/>
          </w:tcPr>
          <w:p w14:paraId="71E2F526" w14:textId="7ACD9BAF" w:rsidR="00172087" w:rsidRPr="0099071F" w:rsidRDefault="00172087" w:rsidP="00632D1B">
            <w:pPr>
              <w:pStyle w:val="TTableText"/>
            </w:pPr>
            <w:r w:rsidRPr="0099071F">
              <w:t>Schedule 5</w:t>
            </w:r>
          </w:p>
        </w:tc>
        <w:tc>
          <w:tcPr>
            <w:tcW w:w="1548" w:type="dxa"/>
          </w:tcPr>
          <w:p w14:paraId="2AE39CD4" w14:textId="6516CEBF" w:rsidR="00172087" w:rsidRPr="0099071F" w:rsidRDefault="00172087" w:rsidP="00632D1B">
            <w:pPr>
              <w:pStyle w:val="TTableText"/>
            </w:pPr>
            <w:r w:rsidRPr="0099071F">
              <w:t>Schedule 5</w:t>
            </w:r>
          </w:p>
        </w:tc>
        <w:tc>
          <w:tcPr>
            <w:tcW w:w="1548" w:type="dxa"/>
          </w:tcPr>
          <w:p w14:paraId="79044BC0" w14:textId="5BE01689" w:rsidR="00172087" w:rsidRPr="0099071F" w:rsidRDefault="00172087" w:rsidP="00632D1B">
            <w:pPr>
              <w:pStyle w:val="TTableText"/>
            </w:pPr>
            <w:r w:rsidRPr="0099071F">
              <w:t>Schedule 5</w:t>
            </w:r>
          </w:p>
        </w:tc>
        <w:tc>
          <w:tcPr>
            <w:tcW w:w="1548" w:type="dxa"/>
          </w:tcPr>
          <w:p w14:paraId="34DB03AE" w14:textId="09B77287" w:rsidR="00172087" w:rsidRPr="0099071F" w:rsidRDefault="00172087" w:rsidP="00632D1B">
            <w:pPr>
              <w:pStyle w:val="TTableText"/>
            </w:pPr>
            <w:r w:rsidRPr="0099071F">
              <w:t>Schedule 5</w:t>
            </w:r>
          </w:p>
        </w:tc>
        <w:tc>
          <w:tcPr>
            <w:tcW w:w="1548" w:type="dxa"/>
          </w:tcPr>
          <w:p w14:paraId="5128F8A9" w14:textId="536178A5" w:rsidR="00172087" w:rsidRPr="0099071F" w:rsidRDefault="00172087" w:rsidP="00632D1B">
            <w:pPr>
              <w:pStyle w:val="TTableText"/>
            </w:pPr>
            <w:r w:rsidRPr="0099071F">
              <w:t>Schedule 5</w:t>
            </w:r>
          </w:p>
        </w:tc>
        <w:tc>
          <w:tcPr>
            <w:tcW w:w="1548" w:type="dxa"/>
          </w:tcPr>
          <w:p w14:paraId="2BD84C0E" w14:textId="021DB99E" w:rsidR="00172087" w:rsidRPr="0099071F" w:rsidRDefault="00172087" w:rsidP="00632D1B">
            <w:pPr>
              <w:pStyle w:val="TTableText"/>
            </w:pPr>
            <w:r w:rsidRPr="0099071F">
              <w:t>Schedule 5</w:t>
            </w:r>
          </w:p>
        </w:tc>
      </w:tr>
      <w:tr w:rsidR="00172087" w:rsidRPr="0099071F" w14:paraId="00FB7622" w14:textId="77777777" w:rsidTr="000B66FF">
        <w:tc>
          <w:tcPr>
            <w:tcW w:w="1548" w:type="dxa"/>
          </w:tcPr>
          <w:p w14:paraId="748BD908" w14:textId="3A012544" w:rsidR="00172087" w:rsidRPr="0099071F" w:rsidRDefault="00172087" w:rsidP="00632D1B">
            <w:pPr>
              <w:pStyle w:val="TTableText"/>
            </w:pPr>
            <w:r w:rsidRPr="0099071F">
              <w:t>Schedule 6, Part 1</w:t>
            </w:r>
          </w:p>
        </w:tc>
        <w:tc>
          <w:tcPr>
            <w:tcW w:w="1548" w:type="dxa"/>
          </w:tcPr>
          <w:p w14:paraId="3411F83A" w14:textId="223994FC" w:rsidR="00172087" w:rsidRPr="0099071F" w:rsidRDefault="00172087" w:rsidP="00632D1B">
            <w:pPr>
              <w:pStyle w:val="TTableText"/>
            </w:pPr>
            <w:r w:rsidRPr="0099071F">
              <w:t xml:space="preserve">Schedule 6 (renamed to </w:t>
            </w:r>
            <w:r w:rsidR="00D35C33" w:rsidRPr="0099071F">
              <w:t>‘s</w:t>
            </w:r>
            <w:r w:rsidR="00351A91" w:rsidRPr="0099071F">
              <w:t>ection</w:t>
            </w:r>
            <w:r w:rsidRPr="0099071F">
              <w:t xml:space="preserve"> 1, Part 1 – Application of Chapter 1 to existing tenancies</w:t>
            </w:r>
            <w:r w:rsidR="00697F6F">
              <w:t>”</w:t>
            </w:r>
            <w:r w:rsidRPr="0099071F">
              <w:t>)</w:t>
            </w:r>
          </w:p>
        </w:tc>
        <w:tc>
          <w:tcPr>
            <w:tcW w:w="1548" w:type="dxa"/>
          </w:tcPr>
          <w:p w14:paraId="306C8756" w14:textId="4CB90AF9" w:rsidR="00172087" w:rsidRPr="0099071F" w:rsidRDefault="00172087" w:rsidP="00632D1B">
            <w:pPr>
              <w:pStyle w:val="TTableText"/>
            </w:pPr>
            <w:r w:rsidRPr="0099071F">
              <w:t xml:space="preserve">Schedule 6 (renamed to </w:t>
            </w:r>
            <w:r w:rsidR="00D35C33" w:rsidRPr="0099071F">
              <w:t>‘s</w:t>
            </w:r>
            <w:r w:rsidR="00351A91" w:rsidRPr="0099071F">
              <w:t>ection</w:t>
            </w:r>
            <w:r w:rsidRPr="0099071F">
              <w:t xml:space="preserve"> 1, Part 1 – Application of Chapter 1 to existing tenancies</w:t>
            </w:r>
            <w:r w:rsidR="00697F6F">
              <w:t>”</w:t>
            </w:r>
            <w:r w:rsidRPr="0099071F">
              <w:t>)</w:t>
            </w:r>
          </w:p>
        </w:tc>
        <w:tc>
          <w:tcPr>
            <w:tcW w:w="1548" w:type="dxa"/>
          </w:tcPr>
          <w:p w14:paraId="4E90C5E8" w14:textId="3FAB2099" w:rsidR="00172087" w:rsidRPr="0099071F" w:rsidRDefault="00172087" w:rsidP="00632D1B">
            <w:pPr>
              <w:pStyle w:val="TTableText"/>
            </w:pPr>
            <w:r w:rsidRPr="0099071F">
              <w:t xml:space="preserve">Schedule 6 (renamed to </w:t>
            </w:r>
            <w:r w:rsidR="00D35C33" w:rsidRPr="0099071F">
              <w:t>‘s</w:t>
            </w:r>
            <w:r w:rsidR="00351A91" w:rsidRPr="0099071F">
              <w:t>ection</w:t>
            </w:r>
            <w:r w:rsidRPr="0099071F">
              <w:t xml:space="preserve"> 1, Part 1 – Application of Chapter 1 to existing tenancies)</w:t>
            </w:r>
            <w:r w:rsidR="00697F6F">
              <w:t>”</w:t>
            </w:r>
          </w:p>
        </w:tc>
        <w:tc>
          <w:tcPr>
            <w:tcW w:w="1548" w:type="dxa"/>
          </w:tcPr>
          <w:p w14:paraId="2305430E" w14:textId="5D5E4435" w:rsidR="00172087" w:rsidRPr="0099071F" w:rsidRDefault="00172087" w:rsidP="00632D1B">
            <w:pPr>
              <w:pStyle w:val="TTableText"/>
            </w:pPr>
            <w:r w:rsidRPr="0099071F">
              <w:t>Schedule 6, Part 1</w:t>
            </w:r>
          </w:p>
        </w:tc>
        <w:tc>
          <w:tcPr>
            <w:tcW w:w="1548" w:type="dxa"/>
          </w:tcPr>
          <w:p w14:paraId="1BEA2789" w14:textId="4966975F" w:rsidR="00172087" w:rsidRPr="0099071F" w:rsidRDefault="00172087" w:rsidP="00632D1B">
            <w:pPr>
              <w:pStyle w:val="TTableText"/>
            </w:pPr>
            <w:r w:rsidRPr="0099071F">
              <w:t>Schedule 6, Part 1</w:t>
            </w:r>
          </w:p>
        </w:tc>
      </w:tr>
      <w:tr w:rsidR="00172087" w:rsidRPr="0099071F" w14:paraId="58B8ECBA" w14:textId="77777777" w:rsidTr="000B66FF">
        <w:tc>
          <w:tcPr>
            <w:tcW w:w="1548" w:type="dxa"/>
          </w:tcPr>
          <w:p w14:paraId="49EFB524" w14:textId="52EFF942" w:rsidR="00172087" w:rsidRPr="0099071F" w:rsidRDefault="00172087" w:rsidP="00632D1B">
            <w:pPr>
              <w:pStyle w:val="TTableText"/>
            </w:pPr>
            <w:r w:rsidRPr="0099071F">
              <w:t>Schedule 6, Part 2</w:t>
            </w:r>
          </w:p>
        </w:tc>
        <w:tc>
          <w:tcPr>
            <w:tcW w:w="1548" w:type="dxa"/>
          </w:tcPr>
          <w:p w14:paraId="0C05082A" w14:textId="7B65E31C" w:rsidR="00172087" w:rsidRPr="0099071F" w:rsidRDefault="00172087" w:rsidP="00632D1B">
            <w:pPr>
              <w:pStyle w:val="TTableText"/>
            </w:pPr>
            <w:r w:rsidRPr="0099071F">
              <w:t xml:space="preserve">n/a (added </w:t>
            </w:r>
            <w:r w:rsidR="00D35C33" w:rsidRPr="0099071F">
              <w:t>‘s</w:t>
            </w:r>
            <w:r w:rsidRPr="0099071F">
              <w:t>chedule 2, Part 2 – Existing instruments which permit or require letting etc.</w:t>
            </w:r>
            <w:r w:rsidR="00697F6F">
              <w:t>”</w:t>
            </w:r>
            <w:r w:rsidRPr="0099071F">
              <w:t>)</w:t>
            </w:r>
          </w:p>
        </w:tc>
        <w:tc>
          <w:tcPr>
            <w:tcW w:w="1548" w:type="dxa"/>
          </w:tcPr>
          <w:p w14:paraId="3816E948" w14:textId="748AEE92" w:rsidR="00172087" w:rsidRPr="0099071F" w:rsidRDefault="00172087" w:rsidP="00632D1B">
            <w:pPr>
              <w:pStyle w:val="TTableText"/>
            </w:pPr>
            <w:r w:rsidRPr="0099071F">
              <w:t xml:space="preserve">n/a (added </w:t>
            </w:r>
            <w:r w:rsidR="00D35C33" w:rsidRPr="0099071F">
              <w:t>‘s</w:t>
            </w:r>
            <w:r w:rsidRPr="0099071F">
              <w:t>chedule 2, Part 2 – Existing instruments which permit or require letting etc.</w:t>
            </w:r>
            <w:r w:rsidR="00697F6F">
              <w:t>”</w:t>
            </w:r>
            <w:r w:rsidRPr="0099071F">
              <w:t>)</w:t>
            </w:r>
          </w:p>
        </w:tc>
        <w:tc>
          <w:tcPr>
            <w:tcW w:w="1548" w:type="dxa"/>
          </w:tcPr>
          <w:p w14:paraId="62004792" w14:textId="467D3384" w:rsidR="00172087" w:rsidRPr="0099071F" w:rsidRDefault="00172087" w:rsidP="00632D1B">
            <w:pPr>
              <w:pStyle w:val="TTableText"/>
            </w:pPr>
            <w:r w:rsidRPr="0099071F">
              <w:t xml:space="preserve">n/a (added </w:t>
            </w:r>
            <w:r w:rsidR="00D35C33" w:rsidRPr="0099071F">
              <w:t>‘s</w:t>
            </w:r>
            <w:r w:rsidRPr="0099071F">
              <w:t>chedule 2, Part 2 – Existing instruments which permit or require letting etc.</w:t>
            </w:r>
            <w:r w:rsidR="00697F6F">
              <w:t>”</w:t>
            </w:r>
            <w:r w:rsidRPr="0099071F">
              <w:t>)</w:t>
            </w:r>
          </w:p>
        </w:tc>
        <w:tc>
          <w:tcPr>
            <w:tcW w:w="1548" w:type="dxa"/>
          </w:tcPr>
          <w:p w14:paraId="3FC692C4" w14:textId="046B7F2C" w:rsidR="00172087" w:rsidRPr="0099071F" w:rsidRDefault="00172087" w:rsidP="00632D1B">
            <w:pPr>
              <w:pStyle w:val="TTableText"/>
            </w:pPr>
            <w:r w:rsidRPr="0099071F">
              <w:t>Schedule 6, Part 2</w:t>
            </w:r>
          </w:p>
        </w:tc>
        <w:tc>
          <w:tcPr>
            <w:tcW w:w="1548" w:type="dxa"/>
          </w:tcPr>
          <w:p w14:paraId="3FF9442B" w14:textId="7FCA0176" w:rsidR="00172087" w:rsidRPr="0099071F" w:rsidRDefault="00172087" w:rsidP="00632D1B">
            <w:pPr>
              <w:pStyle w:val="TTableText"/>
            </w:pPr>
            <w:r w:rsidRPr="0099071F">
              <w:t>Schedule 6, Part 2</w:t>
            </w:r>
          </w:p>
        </w:tc>
      </w:tr>
    </w:tbl>
    <w:p w14:paraId="6F8547D8" w14:textId="6EE8E158" w:rsidR="00CB4A5E" w:rsidRPr="0099071F" w:rsidRDefault="00CB4A5E" w:rsidP="00EA1317">
      <w:pPr>
        <w:pStyle w:val="ParaNumbered"/>
        <w:numPr>
          <w:ilvl w:val="0"/>
          <w:numId w:val="0"/>
        </w:numPr>
        <w:ind w:left="786"/>
        <w:rPr>
          <w:lang w:val="en-GB"/>
        </w:rPr>
      </w:pPr>
    </w:p>
    <w:p w14:paraId="18203CCA" w14:textId="126C458E" w:rsidR="00CB4A5E" w:rsidRPr="0099071F" w:rsidRDefault="00CB4A5E" w:rsidP="00C86E4A">
      <w:pPr>
        <w:spacing w:line="240" w:lineRule="auto"/>
        <w:rPr>
          <w:rFonts w:ascii="Palatino Linotype" w:hAnsi="Palatino Linotype" w:cs="PalatinoLinotype-Roman"/>
          <w:color w:val="000000"/>
          <w:sz w:val="20"/>
          <w:szCs w:val="24"/>
        </w:rPr>
      </w:pPr>
      <w:r w:rsidRPr="0099071F">
        <w:br w:type="page"/>
      </w:r>
    </w:p>
    <w:p w14:paraId="42F6439A" w14:textId="33C06319" w:rsidR="002D7894" w:rsidRPr="0099071F" w:rsidRDefault="002D7894" w:rsidP="00683463">
      <w:pPr>
        <w:pStyle w:val="Heading1"/>
      </w:pPr>
      <w:bookmarkStart w:id="621" w:name="_Toc134531199"/>
      <w:bookmarkStart w:id="622" w:name="_Toc221785458"/>
      <w:bookmarkStart w:id="623" w:name="_Toc133581481"/>
      <w:r w:rsidRPr="0099071F">
        <w:lastRenderedPageBreak/>
        <w:t xml:space="preserve">Annex </w:t>
      </w:r>
      <w:r w:rsidR="008E20B0" w:rsidRPr="0099071F">
        <w:t>C</w:t>
      </w:r>
      <w:r w:rsidR="00C02826" w:rsidRPr="0099071F">
        <w:t xml:space="preserve"> –</w:t>
      </w:r>
      <w:r w:rsidRPr="0099071F">
        <w:t xml:space="preserve"> Grounds for possession</w:t>
      </w:r>
      <w:bookmarkEnd w:id="621"/>
      <w:bookmarkEnd w:id="622"/>
      <w:r w:rsidRPr="0099071F">
        <w:t xml:space="preserve"> </w:t>
      </w:r>
      <w:bookmarkEnd w:id="623"/>
    </w:p>
    <w:p w14:paraId="739F3F42" w14:textId="631B90DF" w:rsidR="00CE0168" w:rsidRPr="0099071F" w:rsidRDefault="00CE0168" w:rsidP="00EA1317">
      <w:pPr>
        <w:pStyle w:val="ParaNumbered"/>
        <w:rPr>
          <w:lang w:val="en-GB"/>
        </w:rPr>
      </w:pPr>
      <w:r w:rsidRPr="0099071F">
        <w:rPr>
          <w:lang w:val="en-GB"/>
        </w:rPr>
        <w:t>This</w:t>
      </w:r>
      <w:r w:rsidR="00764FC4" w:rsidRPr="0099071F">
        <w:rPr>
          <w:lang w:val="en-GB"/>
        </w:rPr>
        <w:t xml:space="preserve"> table</w:t>
      </w:r>
      <w:r w:rsidRPr="0099071F">
        <w:rPr>
          <w:lang w:val="en-GB"/>
        </w:rPr>
        <w:t xml:space="preserve"> </w:t>
      </w:r>
      <w:r w:rsidR="69E1FB76" w:rsidRPr="0099071F">
        <w:rPr>
          <w:lang w:val="en-GB"/>
        </w:rPr>
        <w:t>shows</w:t>
      </w:r>
      <w:r w:rsidR="007C66AA" w:rsidRPr="0099071F">
        <w:rPr>
          <w:lang w:val="en-GB"/>
        </w:rPr>
        <w:t xml:space="preserve"> </w:t>
      </w:r>
      <w:r w:rsidRPr="0099071F">
        <w:rPr>
          <w:lang w:val="en-GB"/>
        </w:rPr>
        <w:t xml:space="preserve">the </w:t>
      </w:r>
      <w:r w:rsidR="00805B87" w:rsidRPr="0099071F">
        <w:rPr>
          <w:lang w:val="en-GB"/>
        </w:rPr>
        <w:t>g</w:t>
      </w:r>
      <w:r w:rsidRPr="0099071F">
        <w:rPr>
          <w:lang w:val="en-GB"/>
        </w:rPr>
        <w:t xml:space="preserve">rounds for possession that a landlord can use to </w:t>
      </w:r>
      <w:r w:rsidR="00F633F2" w:rsidRPr="0099071F">
        <w:rPr>
          <w:lang w:val="en-GB"/>
        </w:rPr>
        <w:t xml:space="preserve">evict a tenant </w:t>
      </w:r>
      <w:r w:rsidR="3EA798D9" w:rsidRPr="0099071F">
        <w:rPr>
          <w:lang w:val="en-GB"/>
        </w:rPr>
        <w:t>as set out</w:t>
      </w:r>
      <w:r w:rsidR="00F633F2" w:rsidRPr="0099071F">
        <w:rPr>
          <w:lang w:val="en-GB"/>
        </w:rPr>
        <w:t xml:space="preserve"> </w:t>
      </w:r>
      <w:r w:rsidR="441B3471" w:rsidRPr="0099071F">
        <w:rPr>
          <w:lang w:val="en-GB"/>
        </w:rPr>
        <w:t>in Schedule 2 of the H</w:t>
      </w:r>
      <w:r w:rsidR="68B25E0A" w:rsidRPr="0099071F">
        <w:rPr>
          <w:lang w:val="en-GB"/>
        </w:rPr>
        <w:t>o</w:t>
      </w:r>
      <w:r w:rsidR="441B3471" w:rsidRPr="0099071F">
        <w:rPr>
          <w:lang w:val="en-GB"/>
        </w:rPr>
        <w:t xml:space="preserve">using Act 1988 and amended by this </w:t>
      </w:r>
      <w:r w:rsidR="00C96EAA" w:rsidRPr="0099071F">
        <w:rPr>
          <w:lang w:val="en-GB"/>
        </w:rPr>
        <w:t>Act</w:t>
      </w:r>
      <w:r w:rsidR="441B3471" w:rsidRPr="0099071F">
        <w:rPr>
          <w:lang w:val="en-GB"/>
        </w:rPr>
        <w:t xml:space="preserve">. </w:t>
      </w:r>
    </w:p>
    <w:tbl>
      <w:tblPr>
        <w:tblStyle w:val="TableGrid"/>
        <w:tblW w:w="9055" w:type="dxa"/>
        <w:tblInd w:w="3"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4A0" w:firstRow="1" w:lastRow="0" w:firstColumn="1" w:lastColumn="0" w:noHBand="0" w:noVBand="1"/>
      </w:tblPr>
      <w:tblGrid>
        <w:gridCol w:w="798"/>
        <w:gridCol w:w="1743"/>
        <w:gridCol w:w="4891"/>
        <w:gridCol w:w="13"/>
        <w:gridCol w:w="1597"/>
        <w:gridCol w:w="13"/>
      </w:tblGrid>
      <w:tr w:rsidR="7CFCBE09" w:rsidRPr="0099071F" w14:paraId="49010FFF" w14:textId="77777777" w:rsidTr="00E64561">
        <w:trPr>
          <w:trHeight w:val="300"/>
          <w:tblHeader/>
        </w:trPr>
        <w:tc>
          <w:tcPr>
            <w:tcW w:w="2541" w:type="dxa"/>
            <w:gridSpan w:val="2"/>
            <w:shd w:val="clear" w:color="auto" w:fill="BFBFBF" w:themeFill="background1" w:themeFillShade="BF"/>
            <w:tcMar>
              <w:left w:w="105" w:type="dxa"/>
              <w:right w:w="105" w:type="dxa"/>
            </w:tcMar>
            <w:vAlign w:val="center"/>
          </w:tcPr>
          <w:p w14:paraId="039F01FE" w14:textId="7B616462" w:rsidR="7CFCBE09" w:rsidRPr="000B66FF" w:rsidRDefault="7CFCBE09" w:rsidP="000B66FF">
            <w:pPr>
              <w:spacing w:after="120" w:line="240" w:lineRule="atLeast"/>
              <w:jc w:val="both"/>
              <w:rPr>
                <w:rStyle w:val="TTableHeadings"/>
              </w:rPr>
            </w:pPr>
            <w:r w:rsidRPr="000B66FF">
              <w:rPr>
                <w:rStyle w:val="TTableHeadings"/>
              </w:rPr>
              <w:t>Ground</w:t>
            </w:r>
          </w:p>
        </w:tc>
        <w:tc>
          <w:tcPr>
            <w:tcW w:w="4904" w:type="dxa"/>
            <w:gridSpan w:val="2"/>
            <w:shd w:val="clear" w:color="auto" w:fill="BFBFBF" w:themeFill="background1" w:themeFillShade="BF"/>
            <w:tcMar>
              <w:left w:w="105" w:type="dxa"/>
              <w:right w:w="105" w:type="dxa"/>
            </w:tcMar>
            <w:vAlign w:val="center"/>
          </w:tcPr>
          <w:p w14:paraId="53985F80" w14:textId="40641DAA" w:rsidR="7CFCBE09" w:rsidRPr="000B66FF" w:rsidRDefault="7CFCBE09" w:rsidP="000B66FF">
            <w:pPr>
              <w:spacing w:after="120" w:line="240" w:lineRule="atLeast"/>
              <w:jc w:val="both"/>
              <w:rPr>
                <w:rStyle w:val="TTableHeadings"/>
              </w:rPr>
            </w:pPr>
            <w:r w:rsidRPr="000B66FF">
              <w:rPr>
                <w:rStyle w:val="TTableHeadings"/>
              </w:rPr>
              <w:t xml:space="preserve">Summary </w:t>
            </w:r>
          </w:p>
        </w:tc>
        <w:tc>
          <w:tcPr>
            <w:tcW w:w="1610" w:type="dxa"/>
            <w:gridSpan w:val="2"/>
            <w:shd w:val="clear" w:color="auto" w:fill="BFBFBF" w:themeFill="background1" w:themeFillShade="BF"/>
            <w:tcMar>
              <w:left w:w="105" w:type="dxa"/>
              <w:right w:w="105" w:type="dxa"/>
            </w:tcMar>
            <w:vAlign w:val="center"/>
          </w:tcPr>
          <w:p w14:paraId="7E00F444" w14:textId="6C2E160B" w:rsidR="7CFCBE09" w:rsidRPr="000B66FF" w:rsidRDefault="7CFCBE09" w:rsidP="000B66FF">
            <w:pPr>
              <w:spacing w:after="120" w:line="240" w:lineRule="atLeast"/>
              <w:jc w:val="both"/>
              <w:rPr>
                <w:rStyle w:val="TTableHeadings"/>
              </w:rPr>
            </w:pPr>
            <w:r w:rsidRPr="000B66FF">
              <w:rPr>
                <w:rStyle w:val="TTableHeadings"/>
              </w:rPr>
              <w:t>Notice Period</w:t>
            </w:r>
          </w:p>
        </w:tc>
      </w:tr>
      <w:tr w:rsidR="7CFCBE09" w:rsidRPr="0099071F" w14:paraId="1EBEF2B4" w14:textId="77777777" w:rsidTr="0218D1D3">
        <w:trPr>
          <w:trHeight w:val="285"/>
        </w:trPr>
        <w:tc>
          <w:tcPr>
            <w:tcW w:w="9055" w:type="dxa"/>
            <w:gridSpan w:val="6"/>
            <w:shd w:val="clear" w:color="auto" w:fill="DBDBDB"/>
            <w:tcMar>
              <w:left w:w="105" w:type="dxa"/>
              <w:right w:w="105" w:type="dxa"/>
            </w:tcMar>
          </w:tcPr>
          <w:p w14:paraId="5DB37E78" w14:textId="3852A176" w:rsidR="7CFCBE09" w:rsidRPr="000B66FF" w:rsidRDefault="7CFCBE09" w:rsidP="000B66FF">
            <w:pPr>
              <w:spacing w:after="120" w:line="240" w:lineRule="atLeast"/>
              <w:jc w:val="both"/>
              <w:rPr>
                <w:rStyle w:val="TTableHeadings"/>
              </w:rPr>
            </w:pPr>
            <w:r w:rsidRPr="000B66FF">
              <w:rPr>
                <w:rStyle w:val="TTableHeadings"/>
              </w:rPr>
              <w:t>Mandatory Grounds</w:t>
            </w:r>
          </w:p>
        </w:tc>
      </w:tr>
      <w:tr w:rsidR="7CFCBE09" w:rsidRPr="0099071F" w14:paraId="2F3E5CF1" w14:textId="77777777" w:rsidTr="00E64561">
        <w:trPr>
          <w:gridAfter w:val="1"/>
          <w:wAfter w:w="13" w:type="dxa"/>
          <w:trHeight w:val="630"/>
        </w:trPr>
        <w:tc>
          <w:tcPr>
            <w:tcW w:w="798" w:type="dxa"/>
            <w:tcMar>
              <w:left w:w="105" w:type="dxa"/>
              <w:right w:w="105" w:type="dxa"/>
            </w:tcMar>
          </w:tcPr>
          <w:p w14:paraId="433837B2" w14:textId="21D40626" w:rsidR="7CFCBE09" w:rsidRPr="000B66FF" w:rsidRDefault="7CFCBE09" w:rsidP="000B66FF">
            <w:pPr>
              <w:pStyle w:val="TTableText"/>
            </w:pPr>
            <w:r w:rsidRPr="000B66FF">
              <w:t xml:space="preserve">1 </w:t>
            </w:r>
          </w:p>
        </w:tc>
        <w:tc>
          <w:tcPr>
            <w:tcW w:w="1743" w:type="dxa"/>
            <w:tcMar>
              <w:left w:w="105" w:type="dxa"/>
              <w:right w:w="105" w:type="dxa"/>
            </w:tcMar>
          </w:tcPr>
          <w:p w14:paraId="588B3C45" w14:textId="546053C4" w:rsidR="7CFCBE09" w:rsidRPr="000B66FF" w:rsidRDefault="7CFCBE09" w:rsidP="000B66FF">
            <w:pPr>
              <w:pStyle w:val="TTableText"/>
            </w:pPr>
            <w:r w:rsidRPr="000B66FF">
              <w:t xml:space="preserve">Occupation by landlord or family </w:t>
            </w:r>
          </w:p>
        </w:tc>
        <w:tc>
          <w:tcPr>
            <w:tcW w:w="4891" w:type="dxa"/>
            <w:tcMar>
              <w:left w:w="105" w:type="dxa"/>
              <w:right w:w="105" w:type="dxa"/>
            </w:tcMar>
          </w:tcPr>
          <w:p w14:paraId="763677C9" w14:textId="70138E0D" w:rsidR="7CFCBE09" w:rsidRPr="000B66FF" w:rsidRDefault="7CFCBE09" w:rsidP="000B66FF">
            <w:pPr>
              <w:pStyle w:val="TTableText"/>
            </w:pPr>
            <w:r w:rsidRPr="000B66FF">
              <w:t xml:space="preserve">The landlord or their close family member wishes to move into the property. Cannot be used for the first 12 months of a new tenancy. </w:t>
            </w:r>
          </w:p>
        </w:tc>
        <w:tc>
          <w:tcPr>
            <w:tcW w:w="1610" w:type="dxa"/>
            <w:gridSpan w:val="2"/>
            <w:tcMar>
              <w:left w:w="105" w:type="dxa"/>
              <w:right w:w="105" w:type="dxa"/>
            </w:tcMar>
          </w:tcPr>
          <w:p w14:paraId="34F5C6F4" w14:textId="22A47E9B" w:rsidR="7CFCBE09" w:rsidRPr="000B66FF" w:rsidRDefault="7CFCBE09" w:rsidP="000B66FF">
            <w:pPr>
              <w:pStyle w:val="TTableText"/>
            </w:pPr>
            <w:r w:rsidRPr="000B66FF">
              <w:t>4 months</w:t>
            </w:r>
          </w:p>
        </w:tc>
      </w:tr>
      <w:tr w:rsidR="7CFCBE09" w:rsidRPr="0099071F" w14:paraId="2ECC5D3F" w14:textId="77777777" w:rsidTr="00E64561">
        <w:trPr>
          <w:gridAfter w:val="1"/>
          <w:wAfter w:w="13" w:type="dxa"/>
          <w:trHeight w:val="567"/>
        </w:trPr>
        <w:tc>
          <w:tcPr>
            <w:tcW w:w="798" w:type="dxa"/>
            <w:tcMar>
              <w:left w:w="105" w:type="dxa"/>
              <w:right w:w="105" w:type="dxa"/>
            </w:tcMar>
          </w:tcPr>
          <w:p w14:paraId="538BAA1D" w14:textId="0BB41C2F" w:rsidR="7CFCBE09" w:rsidRPr="000B66FF" w:rsidRDefault="7CFCBE09" w:rsidP="000B66FF">
            <w:pPr>
              <w:pStyle w:val="TTableText"/>
            </w:pPr>
            <w:r w:rsidRPr="000B66FF">
              <w:t xml:space="preserve">1A </w:t>
            </w:r>
          </w:p>
        </w:tc>
        <w:tc>
          <w:tcPr>
            <w:tcW w:w="1743" w:type="dxa"/>
            <w:tcMar>
              <w:left w:w="105" w:type="dxa"/>
              <w:right w:w="105" w:type="dxa"/>
            </w:tcMar>
          </w:tcPr>
          <w:p w14:paraId="37C269A9" w14:textId="7F5FAE65" w:rsidR="7CFCBE09" w:rsidRPr="000B66FF" w:rsidRDefault="7CFCBE09" w:rsidP="000B66FF">
            <w:pPr>
              <w:pStyle w:val="TTableText"/>
            </w:pPr>
            <w:proofErr w:type="gramStart"/>
            <w:r w:rsidRPr="000B66FF">
              <w:t>Sale</w:t>
            </w:r>
            <w:proofErr w:type="gramEnd"/>
            <w:r w:rsidRPr="000B66FF">
              <w:t xml:space="preserve"> of dwelling-house</w:t>
            </w:r>
          </w:p>
        </w:tc>
        <w:tc>
          <w:tcPr>
            <w:tcW w:w="4891" w:type="dxa"/>
            <w:tcMar>
              <w:left w:w="105" w:type="dxa"/>
              <w:right w:w="105" w:type="dxa"/>
            </w:tcMar>
          </w:tcPr>
          <w:p w14:paraId="3559EE94" w14:textId="1C33A29D" w:rsidR="7CFCBE09" w:rsidRPr="000B66FF" w:rsidRDefault="7CFCBE09" w:rsidP="000B66FF">
            <w:pPr>
              <w:pStyle w:val="TTableText"/>
            </w:pPr>
            <w:r w:rsidRPr="000B66FF">
              <w:t xml:space="preserve">The landlord </w:t>
            </w:r>
            <w:r w:rsidR="334DC358" w:rsidRPr="000B66FF">
              <w:t>intends</w:t>
            </w:r>
            <w:r w:rsidR="0093311F" w:rsidRPr="000B66FF">
              <w:t xml:space="preserve"> </w:t>
            </w:r>
            <w:r w:rsidR="7E431678" w:rsidRPr="000B66FF">
              <w:t>to</w:t>
            </w:r>
            <w:r w:rsidRPr="000B66FF">
              <w:t xml:space="preserve"> sell the property. Cannot be used for the first 12 months of a new tenancy.</w:t>
            </w:r>
          </w:p>
        </w:tc>
        <w:tc>
          <w:tcPr>
            <w:tcW w:w="1610" w:type="dxa"/>
            <w:gridSpan w:val="2"/>
            <w:tcMar>
              <w:left w:w="105" w:type="dxa"/>
              <w:right w:w="105" w:type="dxa"/>
            </w:tcMar>
          </w:tcPr>
          <w:p w14:paraId="122DF9F5" w14:textId="68F894F1" w:rsidR="7CFCBE09" w:rsidRPr="000B66FF" w:rsidRDefault="7CFCBE09" w:rsidP="000B66FF">
            <w:pPr>
              <w:pStyle w:val="TTableText"/>
            </w:pPr>
            <w:r w:rsidRPr="000B66FF">
              <w:t>4 months</w:t>
            </w:r>
          </w:p>
        </w:tc>
      </w:tr>
      <w:tr w:rsidR="7CFCBE09" w:rsidRPr="0099071F" w14:paraId="008FA403" w14:textId="77777777" w:rsidTr="00E64561">
        <w:trPr>
          <w:gridAfter w:val="1"/>
          <w:wAfter w:w="13" w:type="dxa"/>
          <w:trHeight w:val="780"/>
        </w:trPr>
        <w:tc>
          <w:tcPr>
            <w:tcW w:w="798" w:type="dxa"/>
            <w:tcMar>
              <w:left w:w="105" w:type="dxa"/>
              <w:right w:w="105" w:type="dxa"/>
            </w:tcMar>
          </w:tcPr>
          <w:p w14:paraId="0A218561" w14:textId="7B4C2D03" w:rsidR="7CFCBE09" w:rsidRPr="000B66FF" w:rsidRDefault="7CFCBE09" w:rsidP="000B66FF">
            <w:pPr>
              <w:pStyle w:val="TTableText"/>
            </w:pPr>
            <w:r w:rsidRPr="000B66FF">
              <w:t xml:space="preserve">1B </w:t>
            </w:r>
          </w:p>
        </w:tc>
        <w:tc>
          <w:tcPr>
            <w:tcW w:w="1743" w:type="dxa"/>
            <w:tcMar>
              <w:left w:w="105" w:type="dxa"/>
              <w:right w:w="105" w:type="dxa"/>
            </w:tcMar>
          </w:tcPr>
          <w:p w14:paraId="6AE00AB5" w14:textId="6AD49206" w:rsidR="7CFCBE09" w:rsidRPr="000B66FF" w:rsidRDefault="553F27AD" w:rsidP="000B66FF">
            <w:pPr>
              <w:pStyle w:val="TTableText"/>
            </w:pPr>
            <w:r w:rsidRPr="000B66FF">
              <w:t xml:space="preserve">Sale of dwelling-house under rent-to-buy </w:t>
            </w:r>
          </w:p>
        </w:tc>
        <w:tc>
          <w:tcPr>
            <w:tcW w:w="4891" w:type="dxa"/>
            <w:tcMar>
              <w:left w:w="105" w:type="dxa"/>
              <w:right w:w="105" w:type="dxa"/>
            </w:tcMar>
          </w:tcPr>
          <w:p w14:paraId="34E806CD" w14:textId="2B1BD2E2" w:rsidR="7CFCBE09" w:rsidRPr="000B66FF" w:rsidRDefault="553F27AD" w:rsidP="000B66FF">
            <w:pPr>
              <w:pStyle w:val="TTableText"/>
            </w:pPr>
            <w:r w:rsidRPr="000B66FF">
              <w:t>The landlord is a private registered provider of social housing</w:t>
            </w:r>
            <w:r w:rsidR="405892BB" w:rsidRPr="000B66FF">
              <w:t>,</w:t>
            </w:r>
            <w:r w:rsidRPr="000B66FF">
              <w:t xml:space="preserve"> the tenancy is under a rent-to-buy </w:t>
            </w:r>
            <w:proofErr w:type="gramStart"/>
            <w:r w:rsidRPr="000B66FF">
              <w:t>agreement</w:t>
            </w:r>
            <w:proofErr w:type="gramEnd"/>
            <w:r w:rsidR="0895B65B" w:rsidRPr="000B66FF">
              <w:t xml:space="preserve"> an</w:t>
            </w:r>
            <w:r w:rsidR="1043EBC8" w:rsidRPr="000B66FF">
              <w:t xml:space="preserve">d </w:t>
            </w:r>
            <w:r w:rsidR="0895B65B" w:rsidRPr="000B66FF">
              <w:t>the landlord intends to sell a freehold or leasehold interest or grant a lease of over 21 years or a</w:t>
            </w:r>
            <w:r w:rsidR="23C0A141" w:rsidRPr="000B66FF">
              <w:t>n assured tenancy to someone else.</w:t>
            </w:r>
            <w:r w:rsidR="00C4355B" w:rsidRPr="000B66FF">
              <w:t xml:space="preserve"> </w:t>
            </w:r>
          </w:p>
        </w:tc>
        <w:tc>
          <w:tcPr>
            <w:tcW w:w="1610" w:type="dxa"/>
            <w:gridSpan w:val="2"/>
            <w:tcMar>
              <w:left w:w="105" w:type="dxa"/>
              <w:right w:w="105" w:type="dxa"/>
            </w:tcMar>
          </w:tcPr>
          <w:p w14:paraId="7B6F2E28" w14:textId="00555B4C" w:rsidR="7CFCBE09" w:rsidRPr="000B66FF" w:rsidRDefault="7CFCBE09" w:rsidP="000B66FF">
            <w:pPr>
              <w:pStyle w:val="TTableText"/>
            </w:pPr>
            <w:r w:rsidRPr="000B66FF">
              <w:t xml:space="preserve">4 months </w:t>
            </w:r>
          </w:p>
        </w:tc>
      </w:tr>
      <w:tr w:rsidR="7CFCBE09" w:rsidRPr="0099071F" w14:paraId="1261D379" w14:textId="77777777" w:rsidTr="00E64561">
        <w:trPr>
          <w:gridAfter w:val="1"/>
          <w:wAfter w:w="13" w:type="dxa"/>
          <w:trHeight w:val="300"/>
        </w:trPr>
        <w:tc>
          <w:tcPr>
            <w:tcW w:w="798" w:type="dxa"/>
            <w:tcMar>
              <w:left w:w="105" w:type="dxa"/>
              <w:right w:w="105" w:type="dxa"/>
            </w:tcMar>
          </w:tcPr>
          <w:p w14:paraId="2537CED8" w14:textId="078501DD" w:rsidR="7CFCBE09" w:rsidRPr="000B66FF" w:rsidRDefault="7CFCBE09" w:rsidP="000B66FF">
            <w:pPr>
              <w:pStyle w:val="TTableText"/>
            </w:pPr>
            <w:r w:rsidRPr="000B66FF">
              <w:t xml:space="preserve">2 </w:t>
            </w:r>
          </w:p>
        </w:tc>
        <w:tc>
          <w:tcPr>
            <w:tcW w:w="1743" w:type="dxa"/>
            <w:tcMar>
              <w:left w:w="105" w:type="dxa"/>
              <w:right w:w="105" w:type="dxa"/>
            </w:tcMar>
          </w:tcPr>
          <w:p w14:paraId="66B2CB89" w14:textId="4514D5DA" w:rsidR="7CFCBE09" w:rsidRPr="000B66FF" w:rsidRDefault="7CFCBE09" w:rsidP="000B66FF">
            <w:pPr>
              <w:pStyle w:val="TTableText"/>
            </w:pPr>
            <w:r w:rsidRPr="000B66FF">
              <w:t>Sale by mortgagee</w:t>
            </w:r>
          </w:p>
        </w:tc>
        <w:tc>
          <w:tcPr>
            <w:tcW w:w="4891" w:type="dxa"/>
            <w:tcMar>
              <w:left w:w="105" w:type="dxa"/>
              <w:right w:w="105" w:type="dxa"/>
            </w:tcMar>
          </w:tcPr>
          <w:p w14:paraId="00A20292" w14:textId="7264A33D" w:rsidR="7CFCBE09" w:rsidRPr="000B66FF" w:rsidRDefault="7CFCBE09" w:rsidP="000B66FF">
            <w:pPr>
              <w:pStyle w:val="TTableText"/>
            </w:pPr>
            <w:r w:rsidRPr="000B66FF">
              <w:t xml:space="preserve">The property is subject to a </w:t>
            </w:r>
            <w:proofErr w:type="gramStart"/>
            <w:r w:rsidRPr="000B66FF">
              <w:t>mortgage</w:t>
            </w:r>
            <w:proofErr w:type="gramEnd"/>
            <w:r w:rsidRPr="000B66FF">
              <w:t xml:space="preserve"> and the lender </w:t>
            </w:r>
            <w:r w:rsidR="00334FFA" w:rsidRPr="000B66FF">
              <w:t>intends</w:t>
            </w:r>
            <w:r w:rsidR="33A72EC7" w:rsidRPr="000B66FF">
              <w:t xml:space="preserve"> to </w:t>
            </w:r>
            <w:r w:rsidRPr="000B66FF">
              <w:t xml:space="preserve">exercise </w:t>
            </w:r>
            <w:proofErr w:type="gramStart"/>
            <w:r w:rsidRPr="000B66FF">
              <w:t>a power</w:t>
            </w:r>
            <w:proofErr w:type="gramEnd"/>
            <w:r w:rsidRPr="000B66FF">
              <w:t xml:space="preserve"> of sale requiring vacant possession.</w:t>
            </w:r>
          </w:p>
        </w:tc>
        <w:tc>
          <w:tcPr>
            <w:tcW w:w="1610" w:type="dxa"/>
            <w:gridSpan w:val="2"/>
            <w:tcMar>
              <w:left w:w="105" w:type="dxa"/>
              <w:right w:w="105" w:type="dxa"/>
            </w:tcMar>
          </w:tcPr>
          <w:p w14:paraId="2818D004" w14:textId="6CC748CF" w:rsidR="7CFCBE09" w:rsidRPr="000B66FF" w:rsidRDefault="7CFCBE09" w:rsidP="000B66FF">
            <w:pPr>
              <w:pStyle w:val="TTableText"/>
            </w:pPr>
            <w:r w:rsidRPr="000B66FF">
              <w:t>4 months</w:t>
            </w:r>
          </w:p>
        </w:tc>
      </w:tr>
      <w:tr w:rsidR="7CFCBE09" w:rsidRPr="0099071F" w14:paraId="2FFE1E7A" w14:textId="77777777" w:rsidTr="00E64561">
        <w:trPr>
          <w:gridAfter w:val="1"/>
          <w:wAfter w:w="13" w:type="dxa"/>
          <w:trHeight w:val="300"/>
        </w:trPr>
        <w:tc>
          <w:tcPr>
            <w:tcW w:w="798" w:type="dxa"/>
            <w:tcMar>
              <w:left w:w="105" w:type="dxa"/>
              <w:right w:w="105" w:type="dxa"/>
            </w:tcMar>
          </w:tcPr>
          <w:p w14:paraId="04EA43F5" w14:textId="2E4DCEF9" w:rsidR="7CFCBE09" w:rsidRPr="000B66FF" w:rsidRDefault="7CFCBE09" w:rsidP="000B66FF">
            <w:pPr>
              <w:pStyle w:val="TTableText"/>
            </w:pPr>
            <w:r w:rsidRPr="000B66FF">
              <w:t xml:space="preserve">2ZA </w:t>
            </w:r>
          </w:p>
        </w:tc>
        <w:tc>
          <w:tcPr>
            <w:tcW w:w="1743" w:type="dxa"/>
            <w:tcMar>
              <w:left w:w="105" w:type="dxa"/>
              <w:right w:w="105" w:type="dxa"/>
            </w:tcMar>
          </w:tcPr>
          <w:p w14:paraId="0C7B69AF" w14:textId="659B0633" w:rsidR="7CFCBE09" w:rsidRPr="000B66FF" w:rsidRDefault="7CFCBE09" w:rsidP="000B66FF">
            <w:pPr>
              <w:pStyle w:val="TTableText"/>
            </w:pPr>
            <w:r w:rsidRPr="000B66FF">
              <w:t>Possession when superior lease ends</w:t>
            </w:r>
            <w:r w:rsidR="001C104A" w:rsidRPr="000B66FF">
              <w:t xml:space="preserve"> </w:t>
            </w:r>
          </w:p>
        </w:tc>
        <w:tc>
          <w:tcPr>
            <w:tcW w:w="4891" w:type="dxa"/>
            <w:tcMar>
              <w:left w:w="105" w:type="dxa"/>
              <w:right w:w="105" w:type="dxa"/>
            </w:tcMar>
          </w:tcPr>
          <w:p w14:paraId="2A4AA262" w14:textId="2AB02851" w:rsidR="7CFCBE09" w:rsidRPr="000B66FF" w:rsidRDefault="7CFCBE09" w:rsidP="000B66FF">
            <w:pPr>
              <w:pStyle w:val="TTableText"/>
            </w:pPr>
            <w:r w:rsidRPr="000B66FF">
              <w:t>The landlord</w:t>
            </w:r>
            <w:r w:rsidR="00D35C33" w:rsidRPr="000B66FF">
              <w:t>’s</w:t>
            </w:r>
            <w:r w:rsidRPr="000B66FF">
              <w:t xml:space="preserve"> lease is under a superior </w:t>
            </w:r>
            <w:r w:rsidR="5F5004FD" w:rsidRPr="000B66FF">
              <w:t xml:space="preserve">lease </w:t>
            </w:r>
            <w:r w:rsidR="4ED57AC4" w:rsidRPr="000B66FF">
              <w:t xml:space="preserve">or tenancy </w:t>
            </w:r>
            <w:r w:rsidRPr="000B66FF">
              <w:t xml:space="preserve">that is ending. Can only be used by private registered providers of social housing, agricultural landlords, a person who held the dwelling for the purposes of making it supported accommodation or a company majority owned by a local authority. </w:t>
            </w:r>
          </w:p>
        </w:tc>
        <w:tc>
          <w:tcPr>
            <w:tcW w:w="1610" w:type="dxa"/>
            <w:gridSpan w:val="2"/>
            <w:tcMar>
              <w:left w:w="105" w:type="dxa"/>
              <w:right w:w="105" w:type="dxa"/>
            </w:tcMar>
          </w:tcPr>
          <w:p w14:paraId="63F363CF" w14:textId="73E2BE67" w:rsidR="7CFCBE09" w:rsidRPr="000B66FF" w:rsidRDefault="7CFCBE09" w:rsidP="000B66FF">
            <w:pPr>
              <w:pStyle w:val="TTableText"/>
            </w:pPr>
            <w:r w:rsidRPr="000B66FF">
              <w:t>4 months</w:t>
            </w:r>
          </w:p>
        </w:tc>
      </w:tr>
      <w:tr w:rsidR="7CFCBE09" w:rsidRPr="0099071F" w14:paraId="7C3A3C83" w14:textId="77777777" w:rsidTr="00E64561">
        <w:trPr>
          <w:gridAfter w:val="1"/>
          <w:wAfter w:w="13" w:type="dxa"/>
          <w:trHeight w:val="300"/>
        </w:trPr>
        <w:tc>
          <w:tcPr>
            <w:tcW w:w="798" w:type="dxa"/>
            <w:tcMar>
              <w:left w:w="105" w:type="dxa"/>
              <w:right w:w="105" w:type="dxa"/>
            </w:tcMar>
          </w:tcPr>
          <w:p w14:paraId="3C71F5D7" w14:textId="1C20E29F" w:rsidR="7CFCBE09" w:rsidRPr="000B66FF" w:rsidRDefault="7CFCBE09" w:rsidP="000B66FF">
            <w:pPr>
              <w:pStyle w:val="TTableText"/>
            </w:pPr>
            <w:r w:rsidRPr="000B66FF">
              <w:t>2ZB</w:t>
            </w:r>
          </w:p>
        </w:tc>
        <w:tc>
          <w:tcPr>
            <w:tcW w:w="1743" w:type="dxa"/>
            <w:tcMar>
              <w:left w:w="105" w:type="dxa"/>
              <w:right w:w="105" w:type="dxa"/>
            </w:tcMar>
          </w:tcPr>
          <w:p w14:paraId="2B194937" w14:textId="70E590EA" w:rsidR="7CFCBE09" w:rsidRPr="000B66FF" w:rsidRDefault="7CFCBE09" w:rsidP="000B66FF">
            <w:pPr>
              <w:pStyle w:val="TTableText"/>
            </w:pPr>
            <w:r w:rsidRPr="000B66FF">
              <w:t>Possession when superior lease ends</w:t>
            </w:r>
            <w:r w:rsidR="001C104A" w:rsidRPr="000B66FF">
              <w:t xml:space="preserve"> </w:t>
            </w:r>
          </w:p>
        </w:tc>
        <w:tc>
          <w:tcPr>
            <w:tcW w:w="4891" w:type="dxa"/>
            <w:tcMar>
              <w:left w:w="105" w:type="dxa"/>
              <w:right w:w="105" w:type="dxa"/>
            </w:tcMar>
          </w:tcPr>
          <w:p w14:paraId="21DE1F1C" w14:textId="0FF57162" w:rsidR="7CFCBE09" w:rsidRPr="000B66FF" w:rsidRDefault="7CFCBE09" w:rsidP="000B66FF">
            <w:pPr>
              <w:pStyle w:val="TTableText"/>
            </w:pPr>
            <w:r w:rsidRPr="000B66FF">
              <w:t>The landlord</w:t>
            </w:r>
            <w:r w:rsidR="00D35C33" w:rsidRPr="000B66FF">
              <w:t>’s</w:t>
            </w:r>
            <w:r w:rsidRPr="000B66FF">
              <w:t xml:space="preserve"> lease is under a superior </w:t>
            </w:r>
            <w:r w:rsidR="0774D8E2" w:rsidRPr="000B66FF">
              <w:t>lease</w:t>
            </w:r>
            <w:r w:rsidR="104F4C9F" w:rsidRPr="000B66FF">
              <w:t xml:space="preserve"> or tenancy</w:t>
            </w:r>
            <w:r w:rsidR="0093311F" w:rsidRPr="000B66FF">
              <w:t xml:space="preserve"> </w:t>
            </w:r>
            <w:r w:rsidRPr="000B66FF">
              <w:t xml:space="preserve">that is coming to an end or has ended. </w:t>
            </w:r>
            <w:proofErr w:type="gramStart"/>
            <w:r w:rsidRPr="000B66FF">
              <w:t>Can</w:t>
            </w:r>
            <w:proofErr w:type="gramEnd"/>
            <w:r w:rsidRPr="000B66FF">
              <w:t xml:space="preserve"> only be used if the superior lease was for a fixed term of over 21 years. </w:t>
            </w:r>
          </w:p>
        </w:tc>
        <w:tc>
          <w:tcPr>
            <w:tcW w:w="1610" w:type="dxa"/>
            <w:gridSpan w:val="2"/>
            <w:tcMar>
              <w:left w:w="105" w:type="dxa"/>
              <w:right w:w="105" w:type="dxa"/>
            </w:tcMar>
          </w:tcPr>
          <w:p w14:paraId="0B487BBA" w14:textId="6F76C3A2" w:rsidR="7CFCBE09" w:rsidRPr="000B66FF" w:rsidRDefault="7CFCBE09" w:rsidP="000B66FF">
            <w:pPr>
              <w:pStyle w:val="TTableText"/>
            </w:pPr>
            <w:r w:rsidRPr="000B66FF">
              <w:t>4 months</w:t>
            </w:r>
          </w:p>
        </w:tc>
      </w:tr>
      <w:tr w:rsidR="7CFCBE09" w:rsidRPr="0099071F" w14:paraId="0EC202BA" w14:textId="77777777" w:rsidTr="00E64561">
        <w:trPr>
          <w:gridAfter w:val="1"/>
          <w:wAfter w:w="13" w:type="dxa"/>
          <w:trHeight w:val="300"/>
        </w:trPr>
        <w:tc>
          <w:tcPr>
            <w:tcW w:w="798" w:type="dxa"/>
            <w:tcMar>
              <w:left w:w="105" w:type="dxa"/>
              <w:right w:w="105" w:type="dxa"/>
            </w:tcMar>
          </w:tcPr>
          <w:p w14:paraId="5B25348C" w14:textId="25A209E2" w:rsidR="7CFCBE09" w:rsidRPr="000B66FF" w:rsidRDefault="7CFCBE09" w:rsidP="000B66FF">
            <w:pPr>
              <w:pStyle w:val="TTableText"/>
            </w:pPr>
            <w:r w:rsidRPr="000B66FF">
              <w:t xml:space="preserve">2ZC </w:t>
            </w:r>
          </w:p>
        </w:tc>
        <w:tc>
          <w:tcPr>
            <w:tcW w:w="1743" w:type="dxa"/>
            <w:tcMar>
              <w:left w:w="105" w:type="dxa"/>
              <w:right w:w="105" w:type="dxa"/>
            </w:tcMar>
          </w:tcPr>
          <w:p w14:paraId="033FE5D1" w14:textId="312B3F55" w:rsidR="7CFCBE09" w:rsidRPr="000B66FF" w:rsidRDefault="7CFCBE09" w:rsidP="000B66FF">
            <w:pPr>
              <w:pStyle w:val="TTableText"/>
            </w:pPr>
            <w:r w:rsidRPr="000B66FF">
              <w:t>Possession by superior landlord</w:t>
            </w:r>
          </w:p>
        </w:tc>
        <w:tc>
          <w:tcPr>
            <w:tcW w:w="4891" w:type="dxa"/>
            <w:tcMar>
              <w:left w:w="105" w:type="dxa"/>
              <w:right w:w="105" w:type="dxa"/>
            </w:tcMar>
          </w:tcPr>
          <w:p w14:paraId="78A5AC03" w14:textId="05E89474" w:rsidR="7CFCBE09" w:rsidRPr="000B66FF" w:rsidRDefault="7CFCBE09" w:rsidP="000B66FF">
            <w:pPr>
              <w:pStyle w:val="TTableText"/>
            </w:pPr>
            <w:r w:rsidRPr="000B66FF">
              <w:t xml:space="preserve">After </w:t>
            </w:r>
            <w:r w:rsidR="5490BABE" w:rsidRPr="000B66FF">
              <w:t>a</w:t>
            </w:r>
            <w:r w:rsidR="06D00362" w:rsidRPr="000B66FF">
              <w:t>n intermediate</w:t>
            </w:r>
            <w:r w:rsidR="5490BABE" w:rsidRPr="000B66FF">
              <w:t xml:space="preserve"> </w:t>
            </w:r>
            <w:r w:rsidR="52B9DAEC" w:rsidRPr="000B66FF">
              <w:t xml:space="preserve">lease </w:t>
            </w:r>
            <w:r w:rsidR="5B5F1C10" w:rsidRPr="000B66FF">
              <w:t>or tenancy</w:t>
            </w:r>
            <w:r w:rsidRPr="000B66FF">
              <w:t xml:space="preserve"> ends, the superior landlord becomes the tenant</w:t>
            </w:r>
            <w:r w:rsidR="00D35C33" w:rsidRPr="000B66FF">
              <w:t>’s</w:t>
            </w:r>
            <w:r w:rsidRPr="000B66FF">
              <w:t xml:space="preserve"> direct landlord and seeks to take possession. Can only be used where the intermediate landlord prior to reversion was a private registered provider of social housing, agricultural landlord, a person who held the dwelling for the purposes of making it supported accommodation or a company majority owned by a local authority.</w:t>
            </w:r>
          </w:p>
        </w:tc>
        <w:tc>
          <w:tcPr>
            <w:tcW w:w="1610" w:type="dxa"/>
            <w:gridSpan w:val="2"/>
            <w:tcMar>
              <w:left w:w="105" w:type="dxa"/>
              <w:right w:w="105" w:type="dxa"/>
            </w:tcMar>
          </w:tcPr>
          <w:p w14:paraId="20FEADBB" w14:textId="4D34B46D" w:rsidR="7CFCBE09" w:rsidRPr="000B66FF" w:rsidRDefault="7CFCBE09" w:rsidP="000B66FF">
            <w:pPr>
              <w:pStyle w:val="TTableText"/>
            </w:pPr>
            <w:r w:rsidRPr="000B66FF">
              <w:t>4 months</w:t>
            </w:r>
          </w:p>
        </w:tc>
      </w:tr>
      <w:tr w:rsidR="7CFCBE09" w:rsidRPr="0099071F" w14:paraId="5915F058" w14:textId="77777777" w:rsidTr="00E64561">
        <w:trPr>
          <w:gridAfter w:val="1"/>
          <w:wAfter w:w="13" w:type="dxa"/>
          <w:trHeight w:val="300"/>
        </w:trPr>
        <w:tc>
          <w:tcPr>
            <w:tcW w:w="798" w:type="dxa"/>
            <w:tcMar>
              <w:left w:w="105" w:type="dxa"/>
              <w:right w:w="105" w:type="dxa"/>
            </w:tcMar>
          </w:tcPr>
          <w:p w14:paraId="65C6625A" w14:textId="33D862B9" w:rsidR="7CFCBE09" w:rsidRPr="000B66FF" w:rsidRDefault="7CFCBE09" w:rsidP="000B66FF">
            <w:pPr>
              <w:pStyle w:val="TTableText"/>
            </w:pPr>
            <w:r w:rsidRPr="000B66FF">
              <w:t>2ZD</w:t>
            </w:r>
          </w:p>
        </w:tc>
        <w:tc>
          <w:tcPr>
            <w:tcW w:w="1743" w:type="dxa"/>
            <w:tcMar>
              <w:left w:w="105" w:type="dxa"/>
              <w:right w:w="105" w:type="dxa"/>
            </w:tcMar>
          </w:tcPr>
          <w:p w14:paraId="3D72FD12" w14:textId="4D3A5701" w:rsidR="7CFCBE09" w:rsidRPr="000B66FF" w:rsidRDefault="7CFCBE09" w:rsidP="000B66FF">
            <w:pPr>
              <w:pStyle w:val="TTableText"/>
            </w:pPr>
            <w:r w:rsidRPr="000B66FF">
              <w:t>Possession by superior landlord</w:t>
            </w:r>
          </w:p>
        </w:tc>
        <w:tc>
          <w:tcPr>
            <w:tcW w:w="4891" w:type="dxa"/>
            <w:tcMar>
              <w:left w:w="105" w:type="dxa"/>
              <w:right w:w="105" w:type="dxa"/>
            </w:tcMar>
          </w:tcPr>
          <w:p w14:paraId="1EDFC9BF" w14:textId="510985FD" w:rsidR="7CFCBE09" w:rsidRPr="000B66FF" w:rsidRDefault="7CFCBE09" w:rsidP="000B66FF">
            <w:pPr>
              <w:pStyle w:val="TTableText"/>
            </w:pPr>
            <w:r w:rsidRPr="000B66FF">
              <w:t xml:space="preserve">After </w:t>
            </w:r>
            <w:r w:rsidR="5490BABE" w:rsidRPr="000B66FF">
              <w:t>a</w:t>
            </w:r>
            <w:r w:rsidR="608F42AF" w:rsidRPr="000B66FF">
              <w:t xml:space="preserve">n intermediate </w:t>
            </w:r>
            <w:r w:rsidR="45D0B62F" w:rsidRPr="000B66FF">
              <w:t>lease</w:t>
            </w:r>
            <w:r w:rsidR="3948BBD3" w:rsidRPr="000B66FF">
              <w:t xml:space="preserve"> or tenancy</w:t>
            </w:r>
            <w:r w:rsidR="00C4355B" w:rsidRPr="000B66FF">
              <w:t xml:space="preserve"> </w:t>
            </w:r>
            <w:r w:rsidRPr="000B66FF">
              <w:t>ends, the</w:t>
            </w:r>
            <w:r w:rsidR="00C4355B" w:rsidRPr="000B66FF">
              <w:t xml:space="preserve"> </w:t>
            </w:r>
            <w:r w:rsidRPr="000B66FF">
              <w:t>landlord becomes the tenant</w:t>
            </w:r>
            <w:r w:rsidR="00D35C33" w:rsidRPr="000B66FF">
              <w:t>’s</w:t>
            </w:r>
            <w:r w:rsidRPr="000B66FF">
              <w:t xml:space="preserve"> direct landlord and seeks to take possession. Can only be used where the superior lease was for a fixed period of over 21 years and has expired, or within a </w:t>
            </w:r>
            <w:proofErr w:type="gramStart"/>
            <w:r w:rsidRPr="000B66FF">
              <w:t>12 month</w:t>
            </w:r>
            <w:proofErr w:type="gramEnd"/>
            <w:r w:rsidRPr="000B66FF">
              <w:t xml:space="preserve"> period of the fixed term expiry date, if the fixed term has </w:t>
            </w:r>
            <w:proofErr w:type="gramStart"/>
            <w:r w:rsidRPr="000B66FF">
              <w:t>been ended</w:t>
            </w:r>
            <w:proofErr w:type="gramEnd"/>
            <w:r w:rsidRPr="000B66FF">
              <w:t xml:space="preserve"> early. Or if the superior tenancy comes to an end after the expiry of the fixed term </w:t>
            </w:r>
            <w:proofErr w:type="gramStart"/>
            <w:r w:rsidRPr="000B66FF">
              <w:t>as a result of</w:t>
            </w:r>
            <w:proofErr w:type="gramEnd"/>
            <w:r w:rsidRPr="000B66FF">
              <w:t xml:space="preserve"> a valid notice.</w:t>
            </w:r>
          </w:p>
        </w:tc>
        <w:tc>
          <w:tcPr>
            <w:tcW w:w="1610" w:type="dxa"/>
            <w:gridSpan w:val="2"/>
            <w:tcMar>
              <w:left w:w="105" w:type="dxa"/>
              <w:right w:w="105" w:type="dxa"/>
            </w:tcMar>
          </w:tcPr>
          <w:p w14:paraId="7DEB551E" w14:textId="3EA9BF6D" w:rsidR="7CFCBE09" w:rsidRPr="000B66FF" w:rsidRDefault="7CFCBE09" w:rsidP="000B66FF">
            <w:pPr>
              <w:pStyle w:val="TTableText"/>
            </w:pPr>
            <w:r w:rsidRPr="000B66FF">
              <w:t>4 months</w:t>
            </w:r>
          </w:p>
        </w:tc>
      </w:tr>
      <w:tr w:rsidR="7CFCBE09" w:rsidRPr="0099071F" w14:paraId="02F5DDAB" w14:textId="77777777" w:rsidTr="00E64561">
        <w:trPr>
          <w:gridAfter w:val="1"/>
          <w:wAfter w:w="13" w:type="dxa"/>
          <w:trHeight w:val="300"/>
        </w:trPr>
        <w:tc>
          <w:tcPr>
            <w:tcW w:w="798" w:type="dxa"/>
            <w:tcMar>
              <w:left w:w="105" w:type="dxa"/>
              <w:right w:w="105" w:type="dxa"/>
            </w:tcMar>
          </w:tcPr>
          <w:p w14:paraId="78533858" w14:textId="1F1BB94B" w:rsidR="7CFCBE09" w:rsidRPr="000B66FF" w:rsidRDefault="7CFCBE09" w:rsidP="000B66FF">
            <w:pPr>
              <w:pStyle w:val="TTableText"/>
            </w:pPr>
            <w:r w:rsidRPr="000B66FF">
              <w:t xml:space="preserve">4 </w:t>
            </w:r>
          </w:p>
        </w:tc>
        <w:tc>
          <w:tcPr>
            <w:tcW w:w="1743" w:type="dxa"/>
            <w:tcMar>
              <w:left w:w="105" w:type="dxa"/>
              <w:right w:w="105" w:type="dxa"/>
            </w:tcMar>
          </w:tcPr>
          <w:p w14:paraId="134E9456" w14:textId="0DCD1B81" w:rsidR="7CFCBE09" w:rsidRPr="000B66FF" w:rsidRDefault="7CFCBE09" w:rsidP="000B66FF">
            <w:pPr>
              <w:pStyle w:val="TTableText"/>
            </w:pPr>
            <w:r w:rsidRPr="000B66FF">
              <w:t>Student accommodation</w:t>
            </w:r>
          </w:p>
        </w:tc>
        <w:tc>
          <w:tcPr>
            <w:tcW w:w="4891" w:type="dxa"/>
            <w:tcMar>
              <w:left w:w="105" w:type="dxa"/>
              <w:right w:w="105" w:type="dxa"/>
            </w:tcMar>
          </w:tcPr>
          <w:p w14:paraId="03A22639" w14:textId="0A18F55A" w:rsidR="7CFCBE09" w:rsidRPr="000B66FF" w:rsidRDefault="7CFCBE09" w:rsidP="000B66FF">
            <w:pPr>
              <w:pStyle w:val="TTableText"/>
            </w:pPr>
            <w:r w:rsidRPr="000B66FF">
              <w:t xml:space="preserve">In the 12 months prior to the start of the tenancy, the property was let to students. Can only be used by specified educational establishments. </w:t>
            </w:r>
          </w:p>
        </w:tc>
        <w:tc>
          <w:tcPr>
            <w:tcW w:w="1610" w:type="dxa"/>
            <w:gridSpan w:val="2"/>
            <w:tcMar>
              <w:left w:w="105" w:type="dxa"/>
              <w:right w:w="105" w:type="dxa"/>
            </w:tcMar>
          </w:tcPr>
          <w:p w14:paraId="0D0AEC4D" w14:textId="4F049678" w:rsidR="7CFCBE09" w:rsidRPr="000B66FF" w:rsidRDefault="7CFCBE09" w:rsidP="000B66FF">
            <w:pPr>
              <w:pStyle w:val="TTableText"/>
            </w:pPr>
            <w:r w:rsidRPr="000B66FF">
              <w:t>2 weeks</w:t>
            </w:r>
          </w:p>
        </w:tc>
      </w:tr>
      <w:tr w:rsidR="00D449B0" w:rsidRPr="0099071F" w14:paraId="760D4B5B" w14:textId="77777777" w:rsidTr="00E64561">
        <w:trPr>
          <w:gridAfter w:val="1"/>
          <w:wAfter w:w="13" w:type="dxa"/>
          <w:trHeight w:val="300"/>
        </w:trPr>
        <w:tc>
          <w:tcPr>
            <w:tcW w:w="798" w:type="dxa"/>
            <w:tcMar>
              <w:left w:w="105" w:type="dxa"/>
              <w:right w:w="105" w:type="dxa"/>
            </w:tcMar>
          </w:tcPr>
          <w:p w14:paraId="4426A2F8" w14:textId="2DD8B667" w:rsidR="00D449B0" w:rsidRPr="000B66FF" w:rsidRDefault="00D449B0" w:rsidP="000B66FF">
            <w:pPr>
              <w:pStyle w:val="TTableText"/>
            </w:pPr>
            <w:r w:rsidRPr="000B66FF">
              <w:t>4A</w:t>
            </w:r>
          </w:p>
        </w:tc>
        <w:tc>
          <w:tcPr>
            <w:tcW w:w="1743" w:type="dxa"/>
            <w:tcMar>
              <w:left w:w="105" w:type="dxa"/>
              <w:right w:w="105" w:type="dxa"/>
            </w:tcMar>
          </w:tcPr>
          <w:p w14:paraId="48DD418A" w14:textId="50ECBA27" w:rsidR="00D449B0" w:rsidRPr="000B66FF" w:rsidRDefault="00D449B0" w:rsidP="000B66FF">
            <w:pPr>
              <w:pStyle w:val="TTableText"/>
            </w:pPr>
            <w:r w:rsidRPr="000B66FF">
              <w:t>Properties rented to students for occupation by new students</w:t>
            </w:r>
          </w:p>
        </w:tc>
        <w:tc>
          <w:tcPr>
            <w:tcW w:w="4891" w:type="dxa"/>
            <w:tcMar>
              <w:left w:w="105" w:type="dxa"/>
              <w:right w:w="105" w:type="dxa"/>
            </w:tcMar>
          </w:tcPr>
          <w:p w14:paraId="3A548485" w14:textId="69AA04E4" w:rsidR="00D449B0" w:rsidRPr="000B66FF" w:rsidRDefault="00D449B0" w:rsidP="000B66FF">
            <w:pPr>
              <w:pStyle w:val="TTableText"/>
            </w:pPr>
            <w:proofErr w:type="gramStart"/>
            <w:r w:rsidRPr="000B66FF">
              <w:t>A</w:t>
            </w:r>
            <w:proofErr w:type="gramEnd"/>
            <w:r w:rsidRPr="000B66FF">
              <w:t xml:space="preserve"> HMO is let to full-time students and is required for a new group of students in line with the academic year. Cannot be used if the tenancy was agreed more than six months in advance of the tenancy starting (i.e. the tenant moving in).</w:t>
            </w:r>
            <w:r w:rsidR="14828F3A" w:rsidRPr="000B66FF">
              <w:t xml:space="preserve"> Cannot be used if tenants not given </w:t>
            </w:r>
            <w:r w:rsidR="00697F6F">
              <w:t>“</w:t>
            </w:r>
            <w:r w:rsidR="14828F3A" w:rsidRPr="000B66FF">
              <w:t>prior notice</w:t>
            </w:r>
            <w:r w:rsidR="00697F6F">
              <w:t>”</w:t>
            </w:r>
            <w:r w:rsidR="14828F3A" w:rsidRPr="000B66FF">
              <w:t xml:space="preserve"> of landlord</w:t>
            </w:r>
            <w:r w:rsidR="00D35C33" w:rsidRPr="000B66FF">
              <w:t>’s</w:t>
            </w:r>
            <w:r w:rsidR="14828F3A" w:rsidRPr="000B66FF">
              <w:t xml:space="preserve"> intent to potentially rely upon the ground before the tenancy began.</w:t>
            </w:r>
          </w:p>
        </w:tc>
        <w:tc>
          <w:tcPr>
            <w:tcW w:w="1610" w:type="dxa"/>
            <w:gridSpan w:val="2"/>
            <w:tcMar>
              <w:left w:w="105" w:type="dxa"/>
              <w:right w:w="105" w:type="dxa"/>
            </w:tcMar>
          </w:tcPr>
          <w:p w14:paraId="096BB7E9" w14:textId="238B6D21" w:rsidR="00D449B0" w:rsidRPr="000B66FF" w:rsidRDefault="00D449B0" w:rsidP="000B66FF">
            <w:pPr>
              <w:pStyle w:val="TTableText"/>
            </w:pPr>
            <w:r w:rsidRPr="000B66FF">
              <w:t>4 months</w:t>
            </w:r>
          </w:p>
        </w:tc>
      </w:tr>
      <w:tr w:rsidR="7CFCBE09" w:rsidRPr="0099071F" w14:paraId="76716E05" w14:textId="77777777" w:rsidTr="00E64561">
        <w:trPr>
          <w:gridAfter w:val="1"/>
          <w:wAfter w:w="13" w:type="dxa"/>
          <w:trHeight w:val="300"/>
        </w:trPr>
        <w:tc>
          <w:tcPr>
            <w:tcW w:w="798" w:type="dxa"/>
            <w:tcMar>
              <w:left w:w="105" w:type="dxa"/>
              <w:right w:w="105" w:type="dxa"/>
            </w:tcMar>
          </w:tcPr>
          <w:p w14:paraId="00ECDF31" w14:textId="291DA11C" w:rsidR="7CFCBE09" w:rsidRPr="000B66FF" w:rsidRDefault="7CFCBE09" w:rsidP="000B66FF">
            <w:pPr>
              <w:pStyle w:val="TTableText"/>
            </w:pPr>
            <w:r w:rsidRPr="000B66FF">
              <w:t xml:space="preserve">5 </w:t>
            </w:r>
          </w:p>
        </w:tc>
        <w:tc>
          <w:tcPr>
            <w:tcW w:w="1743" w:type="dxa"/>
            <w:tcMar>
              <w:left w:w="105" w:type="dxa"/>
              <w:right w:w="105" w:type="dxa"/>
            </w:tcMar>
          </w:tcPr>
          <w:p w14:paraId="6F08CF91" w14:textId="71A6EA50" w:rsidR="7CFCBE09" w:rsidRPr="000B66FF" w:rsidRDefault="7CFCBE09" w:rsidP="000B66FF">
            <w:pPr>
              <w:pStyle w:val="TTableText"/>
            </w:pPr>
            <w:r w:rsidRPr="000B66FF">
              <w:t>Ministers of religion</w:t>
            </w:r>
          </w:p>
        </w:tc>
        <w:tc>
          <w:tcPr>
            <w:tcW w:w="4891" w:type="dxa"/>
            <w:tcMar>
              <w:left w:w="105" w:type="dxa"/>
              <w:right w:w="105" w:type="dxa"/>
            </w:tcMar>
          </w:tcPr>
          <w:p w14:paraId="302C2B07" w14:textId="63C16B80" w:rsidR="7CFCBE09" w:rsidRPr="000B66FF" w:rsidRDefault="7CFCBE09" w:rsidP="000B66FF">
            <w:pPr>
              <w:pStyle w:val="TTableText"/>
            </w:pPr>
            <w:r w:rsidRPr="000B66FF">
              <w:t xml:space="preserve">The property is held for use by a minister of religion to perform the duties of their office and is required for occupation by a minister of </w:t>
            </w:r>
            <w:r w:rsidRPr="000B66FF">
              <w:lastRenderedPageBreak/>
              <w:t>religion.</w:t>
            </w:r>
          </w:p>
        </w:tc>
        <w:tc>
          <w:tcPr>
            <w:tcW w:w="1610" w:type="dxa"/>
            <w:gridSpan w:val="2"/>
            <w:tcMar>
              <w:left w:w="105" w:type="dxa"/>
              <w:right w:w="105" w:type="dxa"/>
            </w:tcMar>
          </w:tcPr>
          <w:p w14:paraId="1D8B89C9" w14:textId="67F968BB" w:rsidR="7CFCBE09" w:rsidRPr="000B66FF" w:rsidRDefault="7CFCBE09" w:rsidP="000B66FF">
            <w:pPr>
              <w:pStyle w:val="TTableText"/>
            </w:pPr>
            <w:r w:rsidRPr="000B66FF">
              <w:lastRenderedPageBreak/>
              <w:t>2 months</w:t>
            </w:r>
          </w:p>
        </w:tc>
      </w:tr>
      <w:tr w:rsidR="7CFCBE09" w:rsidRPr="0099071F" w14:paraId="17A03E30" w14:textId="77777777" w:rsidTr="00E64561">
        <w:trPr>
          <w:gridAfter w:val="1"/>
          <w:wAfter w:w="13" w:type="dxa"/>
          <w:trHeight w:val="300"/>
        </w:trPr>
        <w:tc>
          <w:tcPr>
            <w:tcW w:w="798" w:type="dxa"/>
            <w:tcMar>
              <w:left w:w="105" w:type="dxa"/>
              <w:right w:w="105" w:type="dxa"/>
            </w:tcMar>
          </w:tcPr>
          <w:p w14:paraId="217C0F3C" w14:textId="0FD9AE8F" w:rsidR="7CFCBE09" w:rsidRPr="000B66FF" w:rsidRDefault="7CFCBE09" w:rsidP="000B66FF">
            <w:pPr>
              <w:pStyle w:val="TTableText"/>
            </w:pPr>
            <w:r w:rsidRPr="000B66FF">
              <w:t xml:space="preserve">5A </w:t>
            </w:r>
          </w:p>
        </w:tc>
        <w:tc>
          <w:tcPr>
            <w:tcW w:w="1743" w:type="dxa"/>
            <w:tcMar>
              <w:left w:w="105" w:type="dxa"/>
              <w:right w:w="105" w:type="dxa"/>
            </w:tcMar>
          </w:tcPr>
          <w:p w14:paraId="503AD20C" w14:textId="2B816841" w:rsidR="7CFCBE09" w:rsidRPr="000B66FF" w:rsidRDefault="7CFCBE09" w:rsidP="000B66FF">
            <w:pPr>
              <w:pStyle w:val="TTableText"/>
            </w:pPr>
            <w:r w:rsidRPr="000B66FF">
              <w:t xml:space="preserve">Occupation by agricultural worker </w:t>
            </w:r>
          </w:p>
        </w:tc>
        <w:tc>
          <w:tcPr>
            <w:tcW w:w="4891" w:type="dxa"/>
            <w:tcMar>
              <w:left w:w="105" w:type="dxa"/>
              <w:right w:w="105" w:type="dxa"/>
            </w:tcMar>
          </w:tcPr>
          <w:p w14:paraId="7D9CF86F" w14:textId="03B85B83" w:rsidR="7CFCBE09" w:rsidRPr="000B66FF" w:rsidRDefault="0093311F" w:rsidP="000B66FF">
            <w:pPr>
              <w:pStyle w:val="TTableText"/>
            </w:pPr>
            <w:r w:rsidRPr="000B66FF">
              <w:t>T</w:t>
            </w:r>
            <w:r w:rsidR="00343800" w:rsidRPr="000B66FF">
              <w:t xml:space="preserve">he landlord requires possession to house an agricultural worker, either as an </w:t>
            </w:r>
            <w:r w:rsidR="38144DA0" w:rsidRPr="000B66FF">
              <w:t>employe</w:t>
            </w:r>
            <w:r w:rsidR="7C74207D" w:rsidRPr="000B66FF">
              <w:t>e</w:t>
            </w:r>
            <w:r w:rsidR="00343800" w:rsidRPr="000B66FF">
              <w:t xml:space="preserve"> or self-employed worker for the landlord.</w:t>
            </w:r>
          </w:p>
        </w:tc>
        <w:tc>
          <w:tcPr>
            <w:tcW w:w="1610" w:type="dxa"/>
            <w:gridSpan w:val="2"/>
            <w:tcMar>
              <w:left w:w="105" w:type="dxa"/>
              <w:right w:w="105" w:type="dxa"/>
            </w:tcMar>
          </w:tcPr>
          <w:p w14:paraId="1F88070D" w14:textId="65EE0CE9" w:rsidR="7CFCBE09" w:rsidRPr="000B66FF" w:rsidRDefault="7CFCBE09" w:rsidP="000B66FF">
            <w:pPr>
              <w:pStyle w:val="TTableText"/>
            </w:pPr>
            <w:r w:rsidRPr="000B66FF">
              <w:t>2 months</w:t>
            </w:r>
          </w:p>
        </w:tc>
      </w:tr>
      <w:tr w:rsidR="7CFCBE09" w:rsidRPr="0099071F" w14:paraId="7D7B0F39" w14:textId="77777777" w:rsidTr="00E64561">
        <w:trPr>
          <w:gridAfter w:val="1"/>
          <w:wAfter w:w="13" w:type="dxa"/>
          <w:trHeight w:val="300"/>
        </w:trPr>
        <w:tc>
          <w:tcPr>
            <w:tcW w:w="798" w:type="dxa"/>
            <w:tcMar>
              <w:left w:w="105" w:type="dxa"/>
              <w:right w:w="105" w:type="dxa"/>
            </w:tcMar>
          </w:tcPr>
          <w:p w14:paraId="0AF5C25D" w14:textId="4B47A211" w:rsidR="7CFCBE09" w:rsidRPr="0099071F" w:rsidRDefault="7CFCBE09" w:rsidP="000B66FF">
            <w:pPr>
              <w:pStyle w:val="TTableText"/>
            </w:pPr>
            <w:r w:rsidRPr="0099071F">
              <w:t xml:space="preserve">5B </w:t>
            </w:r>
          </w:p>
        </w:tc>
        <w:tc>
          <w:tcPr>
            <w:tcW w:w="1743" w:type="dxa"/>
            <w:tcMar>
              <w:left w:w="105" w:type="dxa"/>
              <w:right w:w="105" w:type="dxa"/>
            </w:tcMar>
          </w:tcPr>
          <w:p w14:paraId="753C0F59" w14:textId="2AFF4064" w:rsidR="7CFCBE09" w:rsidRPr="0099071F" w:rsidRDefault="7CFCBE09" w:rsidP="000B66FF">
            <w:pPr>
              <w:pStyle w:val="TTableText"/>
            </w:pPr>
            <w:r w:rsidRPr="0099071F">
              <w:t xml:space="preserve">Occupation by person who meets employment requirements </w:t>
            </w:r>
          </w:p>
        </w:tc>
        <w:tc>
          <w:tcPr>
            <w:tcW w:w="4891" w:type="dxa"/>
            <w:tcMar>
              <w:left w:w="105" w:type="dxa"/>
              <w:right w:w="105" w:type="dxa"/>
            </w:tcMar>
          </w:tcPr>
          <w:p w14:paraId="22B8E444" w14:textId="53D4877D" w:rsidR="7CFCBE09" w:rsidRPr="0099071F" w:rsidRDefault="7CFCBE09" w:rsidP="000B66FF">
            <w:pPr>
              <w:pStyle w:val="TTableText"/>
            </w:pPr>
            <w:r w:rsidRPr="0099071F">
              <w:t xml:space="preserve">A private registered provider of social housing holds the property for use by tenants meeting requirements connected with their employment and it is required for that purpose (and the current tenant does not fulfil those requirements). </w:t>
            </w:r>
          </w:p>
        </w:tc>
        <w:tc>
          <w:tcPr>
            <w:tcW w:w="1610" w:type="dxa"/>
            <w:gridSpan w:val="2"/>
            <w:tcMar>
              <w:left w:w="105" w:type="dxa"/>
              <w:right w:w="105" w:type="dxa"/>
            </w:tcMar>
          </w:tcPr>
          <w:p w14:paraId="23F53B84" w14:textId="04EDD56C" w:rsidR="7CFCBE09" w:rsidRPr="0099071F" w:rsidRDefault="7CFCBE09" w:rsidP="000B66FF">
            <w:pPr>
              <w:pStyle w:val="TTableText"/>
            </w:pPr>
            <w:r w:rsidRPr="0099071F">
              <w:t>2 months</w:t>
            </w:r>
          </w:p>
        </w:tc>
      </w:tr>
      <w:tr w:rsidR="7CFCBE09" w:rsidRPr="0099071F" w14:paraId="7B792823" w14:textId="77777777" w:rsidTr="00E64561">
        <w:trPr>
          <w:gridAfter w:val="1"/>
          <w:wAfter w:w="13" w:type="dxa"/>
          <w:trHeight w:val="300"/>
        </w:trPr>
        <w:tc>
          <w:tcPr>
            <w:tcW w:w="798" w:type="dxa"/>
            <w:tcMar>
              <w:left w:w="105" w:type="dxa"/>
              <w:right w:w="105" w:type="dxa"/>
            </w:tcMar>
          </w:tcPr>
          <w:p w14:paraId="4078455A" w14:textId="0E7ECF6C" w:rsidR="7CFCBE09" w:rsidRPr="0099071F" w:rsidRDefault="7CFCBE09" w:rsidP="000B66FF">
            <w:pPr>
              <w:pStyle w:val="TTableText"/>
            </w:pPr>
            <w:r w:rsidRPr="0099071F">
              <w:t xml:space="preserve">5C </w:t>
            </w:r>
          </w:p>
        </w:tc>
        <w:tc>
          <w:tcPr>
            <w:tcW w:w="1743" w:type="dxa"/>
            <w:tcMar>
              <w:left w:w="105" w:type="dxa"/>
              <w:right w:w="105" w:type="dxa"/>
            </w:tcMar>
          </w:tcPr>
          <w:p w14:paraId="35FBE5AD" w14:textId="4A37A69A" w:rsidR="7CFCBE09" w:rsidRPr="0099071F" w:rsidRDefault="7CFCBE09" w:rsidP="000B66FF">
            <w:pPr>
              <w:pStyle w:val="TTableText"/>
            </w:pPr>
            <w:r w:rsidRPr="0099071F">
              <w:t xml:space="preserve">End of employment by the landlord </w:t>
            </w:r>
          </w:p>
        </w:tc>
        <w:tc>
          <w:tcPr>
            <w:tcW w:w="4891" w:type="dxa"/>
            <w:tcMar>
              <w:left w:w="105" w:type="dxa"/>
              <w:right w:w="105" w:type="dxa"/>
            </w:tcMar>
          </w:tcPr>
          <w:p w14:paraId="1009140F" w14:textId="5E9D3092" w:rsidR="7CFCBE09" w:rsidRPr="0099071F" w:rsidRDefault="7CFCBE09" w:rsidP="000B66FF">
            <w:pPr>
              <w:pStyle w:val="TTableText"/>
            </w:pPr>
            <w:r w:rsidRPr="0099071F">
              <w:t xml:space="preserve">Previously ground 16 (expanded). The dwelling was let </w:t>
            </w:r>
            <w:proofErr w:type="gramStart"/>
            <w:r w:rsidRPr="0099071F">
              <w:t>as a result of</w:t>
            </w:r>
            <w:proofErr w:type="gramEnd"/>
            <w:r w:rsidRPr="0099071F">
              <w:t xml:space="preserve"> the tenant</w:t>
            </w:r>
            <w:r w:rsidR="00D35C33" w:rsidRPr="0099071F">
              <w:t>’s</w:t>
            </w:r>
            <w:r w:rsidRPr="0099071F">
              <w:t xml:space="preserve"> employment by the </w:t>
            </w:r>
            <w:proofErr w:type="gramStart"/>
            <w:r w:rsidRPr="0099071F">
              <w:t>landlord</w:t>
            </w:r>
            <w:proofErr w:type="gramEnd"/>
            <w:r w:rsidRPr="0099071F">
              <w:t xml:space="preserve"> and the employment has come to an end </w:t>
            </w:r>
            <w:r w:rsidR="28026ED3" w:rsidRPr="0099071F">
              <w:t>or</w:t>
            </w:r>
            <w:r w:rsidRPr="0099071F">
              <w:t xml:space="preserve"> the tenancy was not meant to last the duration of the employment and the dwelling is required </w:t>
            </w:r>
            <w:r w:rsidR="147414AB" w:rsidRPr="0099071F">
              <w:t>for</w:t>
            </w:r>
            <w:r w:rsidRPr="0099071F">
              <w:t xml:space="preserve"> a new employee.</w:t>
            </w:r>
            <w:r w:rsidR="3ED29CA4" w:rsidRPr="0099071F">
              <w:t xml:space="preserve"> </w:t>
            </w:r>
            <w:r w:rsidR="5548401D" w:rsidRPr="0099071F">
              <w:t>Alternatively,</w:t>
            </w:r>
            <w:r w:rsidR="3ED29CA4" w:rsidRPr="0099071F">
              <w:t xml:space="preserve"> the dwelling was let </w:t>
            </w:r>
            <w:proofErr w:type="gramStart"/>
            <w:r w:rsidR="60F199DD" w:rsidRPr="0099071F">
              <w:t>as a consequence of</w:t>
            </w:r>
            <w:proofErr w:type="gramEnd"/>
            <w:r w:rsidR="60F199DD" w:rsidRPr="0099071F">
              <w:t xml:space="preserve"> </w:t>
            </w:r>
            <w:r w:rsidR="3ED29CA4" w:rsidRPr="0099071F">
              <w:t>the tenant</w:t>
            </w:r>
            <w:r w:rsidR="00D35C33" w:rsidRPr="0099071F">
              <w:t>’s</w:t>
            </w:r>
            <w:r w:rsidR="3ED29CA4" w:rsidRPr="0099071F">
              <w:t xml:space="preserve"> service in the office of constable</w:t>
            </w:r>
            <w:r w:rsidR="706C1D5D" w:rsidRPr="0099071F">
              <w:t xml:space="preserve"> for a purpose related to </w:t>
            </w:r>
            <w:r w:rsidR="42656494" w:rsidRPr="0099071F">
              <w:t xml:space="preserve">that </w:t>
            </w:r>
            <w:r w:rsidR="194ADEAE" w:rsidRPr="0099071F">
              <w:t xml:space="preserve">service </w:t>
            </w:r>
            <w:r w:rsidR="2AA5D35D" w:rsidRPr="0099071F">
              <w:t>an</w:t>
            </w:r>
            <w:r w:rsidR="194ADEAE" w:rsidRPr="0099071F">
              <w:t>d th</w:t>
            </w:r>
            <w:r w:rsidR="4ADC0EE9" w:rsidRPr="0099071F">
              <w:t>at</w:t>
            </w:r>
            <w:r w:rsidR="194ADEAE" w:rsidRPr="0099071F">
              <w:t xml:space="preserve"> </w:t>
            </w:r>
            <w:r w:rsidR="261F255B" w:rsidRPr="0099071F">
              <w:t>purpose</w:t>
            </w:r>
            <w:r w:rsidR="194ADEAE" w:rsidRPr="0099071F">
              <w:t xml:space="preserve"> has been fulfilled or the </w:t>
            </w:r>
            <w:r w:rsidR="1EAB5448" w:rsidRPr="0099071F">
              <w:t>tenancy is no longer needed for that purpose.</w:t>
            </w:r>
          </w:p>
        </w:tc>
        <w:tc>
          <w:tcPr>
            <w:tcW w:w="1610" w:type="dxa"/>
            <w:gridSpan w:val="2"/>
            <w:tcMar>
              <w:left w:w="105" w:type="dxa"/>
              <w:right w:w="105" w:type="dxa"/>
            </w:tcMar>
          </w:tcPr>
          <w:p w14:paraId="72FB91DD" w14:textId="02B93FF0" w:rsidR="7CFCBE09" w:rsidRPr="0099071F" w:rsidRDefault="7CFCBE09" w:rsidP="000B66FF">
            <w:pPr>
              <w:pStyle w:val="TTableText"/>
            </w:pPr>
            <w:r w:rsidRPr="0099071F">
              <w:t>2 months</w:t>
            </w:r>
          </w:p>
        </w:tc>
      </w:tr>
      <w:tr w:rsidR="7CFCBE09" w:rsidRPr="0099071F" w14:paraId="61A843CF" w14:textId="77777777" w:rsidTr="00E64561">
        <w:trPr>
          <w:gridAfter w:val="1"/>
          <w:wAfter w:w="13" w:type="dxa"/>
          <w:trHeight w:val="285"/>
        </w:trPr>
        <w:tc>
          <w:tcPr>
            <w:tcW w:w="798" w:type="dxa"/>
            <w:tcMar>
              <w:left w:w="105" w:type="dxa"/>
              <w:right w:w="105" w:type="dxa"/>
            </w:tcMar>
          </w:tcPr>
          <w:p w14:paraId="7E606CBA" w14:textId="246A662B" w:rsidR="7CFCBE09" w:rsidRPr="0099071F" w:rsidRDefault="7CFCBE09" w:rsidP="000B66FF">
            <w:pPr>
              <w:pStyle w:val="TTableText"/>
            </w:pPr>
            <w:r w:rsidRPr="0099071F">
              <w:t xml:space="preserve">5D </w:t>
            </w:r>
          </w:p>
        </w:tc>
        <w:tc>
          <w:tcPr>
            <w:tcW w:w="1743" w:type="dxa"/>
            <w:tcMar>
              <w:left w:w="105" w:type="dxa"/>
              <w:right w:w="105" w:type="dxa"/>
            </w:tcMar>
          </w:tcPr>
          <w:p w14:paraId="51AB1F52" w14:textId="3B10165A" w:rsidR="7CFCBE09" w:rsidRPr="0099071F" w:rsidRDefault="7CFCBE09" w:rsidP="000B66FF">
            <w:pPr>
              <w:pStyle w:val="TTableText"/>
            </w:pPr>
            <w:r w:rsidRPr="0099071F">
              <w:t>End of employment requirements</w:t>
            </w:r>
          </w:p>
        </w:tc>
        <w:tc>
          <w:tcPr>
            <w:tcW w:w="4891" w:type="dxa"/>
            <w:tcMar>
              <w:left w:w="105" w:type="dxa"/>
              <w:right w:w="105" w:type="dxa"/>
            </w:tcMar>
          </w:tcPr>
          <w:p w14:paraId="500181AE" w14:textId="2B12A3A6" w:rsidR="7CFCBE09" w:rsidRPr="0099071F" w:rsidRDefault="7CFCBE09" w:rsidP="000B66FF">
            <w:pPr>
              <w:pStyle w:val="TTableText"/>
            </w:pPr>
            <w:proofErr w:type="gramStart"/>
            <w:r w:rsidRPr="0099071F">
              <w:t>A private registered provider of social housing,</w:t>
            </w:r>
            <w:proofErr w:type="gramEnd"/>
            <w:r w:rsidRPr="0099071F">
              <w:t xml:space="preserve"> included an employment requirement in the tenancy agreement that the tenant no longer fulfils (e.g., key worker).</w:t>
            </w:r>
            <w:r w:rsidR="001C104A" w:rsidRPr="0099071F">
              <w:t xml:space="preserve"> </w:t>
            </w:r>
          </w:p>
        </w:tc>
        <w:tc>
          <w:tcPr>
            <w:tcW w:w="1610" w:type="dxa"/>
            <w:gridSpan w:val="2"/>
            <w:tcMar>
              <w:left w:w="105" w:type="dxa"/>
              <w:right w:w="105" w:type="dxa"/>
            </w:tcMar>
          </w:tcPr>
          <w:p w14:paraId="72366E96" w14:textId="6B837CFC" w:rsidR="7CFCBE09" w:rsidRPr="0099071F" w:rsidRDefault="7CFCBE09" w:rsidP="000B66FF">
            <w:pPr>
              <w:pStyle w:val="TTableText"/>
            </w:pPr>
            <w:r w:rsidRPr="0099071F">
              <w:t>2 months</w:t>
            </w:r>
          </w:p>
        </w:tc>
      </w:tr>
      <w:tr w:rsidR="7CFCBE09" w:rsidRPr="0099071F" w14:paraId="1CB2759D" w14:textId="77777777" w:rsidTr="00E64561">
        <w:trPr>
          <w:gridAfter w:val="1"/>
          <w:wAfter w:w="13" w:type="dxa"/>
          <w:trHeight w:val="300"/>
        </w:trPr>
        <w:tc>
          <w:tcPr>
            <w:tcW w:w="798" w:type="dxa"/>
            <w:tcMar>
              <w:left w:w="105" w:type="dxa"/>
              <w:right w:w="105" w:type="dxa"/>
            </w:tcMar>
          </w:tcPr>
          <w:p w14:paraId="26119519" w14:textId="6313E096" w:rsidR="7CFCBE09" w:rsidRPr="0099071F" w:rsidRDefault="7CFCBE09" w:rsidP="000B66FF">
            <w:pPr>
              <w:pStyle w:val="TTableText"/>
            </w:pPr>
            <w:r w:rsidRPr="0099071F">
              <w:t xml:space="preserve">5E </w:t>
            </w:r>
          </w:p>
        </w:tc>
        <w:tc>
          <w:tcPr>
            <w:tcW w:w="1743" w:type="dxa"/>
            <w:tcMar>
              <w:left w:w="105" w:type="dxa"/>
              <w:right w:w="105" w:type="dxa"/>
            </w:tcMar>
          </w:tcPr>
          <w:p w14:paraId="2657E4E3" w14:textId="25021A2F" w:rsidR="7CFCBE09" w:rsidRPr="0099071F" w:rsidRDefault="7CFCBE09" w:rsidP="000B66FF">
            <w:pPr>
              <w:pStyle w:val="TTableText"/>
            </w:pPr>
            <w:r w:rsidRPr="0099071F">
              <w:t xml:space="preserve">Occupation as supported accommodation </w:t>
            </w:r>
          </w:p>
        </w:tc>
        <w:tc>
          <w:tcPr>
            <w:tcW w:w="4891" w:type="dxa"/>
            <w:tcMar>
              <w:left w:w="105" w:type="dxa"/>
              <w:right w:w="105" w:type="dxa"/>
            </w:tcMar>
          </w:tcPr>
          <w:p w14:paraId="15244528" w14:textId="36C876CF" w:rsidR="7CFCBE09" w:rsidRPr="0099071F" w:rsidRDefault="7CFCBE09" w:rsidP="000B66FF">
            <w:pPr>
              <w:pStyle w:val="TTableText"/>
            </w:pPr>
            <w:r w:rsidRPr="0099071F">
              <w:t xml:space="preserve">The property is held for use as supported accommodation and </w:t>
            </w:r>
            <w:r w:rsidR="3E9B22D6" w:rsidRPr="0099071F">
              <w:t xml:space="preserve">is now required for that purpose </w:t>
            </w:r>
            <w:r w:rsidR="155D70E7" w:rsidRPr="0099071F">
              <w:t xml:space="preserve">and </w:t>
            </w:r>
            <w:r w:rsidRPr="0099071F">
              <w:t xml:space="preserve">the current tenant did not enter the tenancy for the purpose of receiving care, support or supervision. </w:t>
            </w:r>
          </w:p>
        </w:tc>
        <w:tc>
          <w:tcPr>
            <w:tcW w:w="1610" w:type="dxa"/>
            <w:gridSpan w:val="2"/>
            <w:tcMar>
              <w:left w:w="105" w:type="dxa"/>
              <w:right w:w="105" w:type="dxa"/>
            </w:tcMar>
          </w:tcPr>
          <w:p w14:paraId="346EFEB5" w14:textId="083112DB" w:rsidR="7CFCBE09" w:rsidRPr="0099071F" w:rsidRDefault="7CFCBE09" w:rsidP="000B66FF">
            <w:pPr>
              <w:pStyle w:val="TTableText"/>
            </w:pPr>
            <w:r w:rsidRPr="0099071F">
              <w:t>4 weeks</w:t>
            </w:r>
          </w:p>
        </w:tc>
      </w:tr>
      <w:tr w:rsidR="7CFCBE09" w:rsidRPr="0099071F" w14:paraId="166D4FF8" w14:textId="77777777" w:rsidTr="00E64561">
        <w:trPr>
          <w:gridAfter w:val="1"/>
          <w:wAfter w:w="13" w:type="dxa"/>
          <w:trHeight w:val="300"/>
        </w:trPr>
        <w:tc>
          <w:tcPr>
            <w:tcW w:w="798" w:type="dxa"/>
            <w:tcMar>
              <w:left w:w="105" w:type="dxa"/>
              <w:right w:w="105" w:type="dxa"/>
            </w:tcMar>
          </w:tcPr>
          <w:p w14:paraId="1B863213" w14:textId="6461CD4F" w:rsidR="7CFCBE09" w:rsidRPr="0099071F" w:rsidRDefault="7CFCBE09" w:rsidP="000B66FF">
            <w:pPr>
              <w:pStyle w:val="TTableText"/>
            </w:pPr>
            <w:r w:rsidRPr="0099071F">
              <w:t xml:space="preserve">5F </w:t>
            </w:r>
          </w:p>
        </w:tc>
        <w:tc>
          <w:tcPr>
            <w:tcW w:w="1743" w:type="dxa"/>
            <w:tcMar>
              <w:left w:w="105" w:type="dxa"/>
              <w:right w:w="105" w:type="dxa"/>
            </w:tcMar>
          </w:tcPr>
          <w:p w14:paraId="6469EB75" w14:textId="14AAF682" w:rsidR="7CFCBE09" w:rsidRPr="0099071F" w:rsidRDefault="7CFCBE09" w:rsidP="000B66FF">
            <w:pPr>
              <w:pStyle w:val="TTableText"/>
            </w:pPr>
            <w:r w:rsidRPr="0099071F">
              <w:t>Dwelling-house occupied as supported accommodation</w:t>
            </w:r>
          </w:p>
        </w:tc>
        <w:tc>
          <w:tcPr>
            <w:tcW w:w="4891" w:type="dxa"/>
            <w:tcMar>
              <w:left w:w="105" w:type="dxa"/>
              <w:right w:w="105" w:type="dxa"/>
            </w:tcMar>
          </w:tcPr>
          <w:p w14:paraId="26BC6244" w14:textId="06617998" w:rsidR="7CFCBE09" w:rsidRPr="0099071F" w:rsidRDefault="7CFCBE09" w:rsidP="000B66FF">
            <w:pPr>
              <w:pStyle w:val="TTableText"/>
            </w:pPr>
            <w:r w:rsidRPr="0099071F">
              <w:t xml:space="preserve">The tenancy </w:t>
            </w:r>
            <w:r w:rsidR="5FB0F6ED" w:rsidRPr="0099071F">
              <w:t>was let as</w:t>
            </w:r>
            <w:r w:rsidR="00C4355B" w:rsidRPr="0099071F">
              <w:t xml:space="preserve"> </w:t>
            </w:r>
            <w:r w:rsidRPr="0099071F">
              <w:t>supported accommodation and one of the circumstances set out in the ground</w:t>
            </w:r>
            <w:r w:rsidR="57C78F50" w:rsidRPr="0099071F">
              <w:t xml:space="preserve"> is satisfied</w:t>
            </w:r>
            <w:r w:rsidRPr="0099071F">
              <w:t xml:space="preserve">, making the accommodation no longer </w:t>
            </w:r>
            <w:r w:rsidR="562F3703" w:rsidRPr="0099071F">
              <w:t xml:space="preserve">needed, </w:t>
            </w:r>
            <w:r w:rsidRPr="0099071F">
              <w:t xml:space="preserve">viable or suitable for that </w:t>
            </w:r>
            <w:r w:rsidR="4BF33B9F" w:rsidRPr="0099071F">
              <w:t xml:space="preserve">purpose or </w:t>
            </w:r>
            <w:r w:rsidR="2FEE7020" w:rsidRPr="0099071F">
              <w:t xml:space="preserve">for the </w:t>
            </w:r>
            <w:r w:rsidRPr="0099071F">
              <w:t>tenant</w:t>
            </w:r>
            <w:r w:rsidR="527146E1" w:rsidRPr="0099071F">
              <w:t>.</w:t>
            </w:r>
          </w:p>
        </w:tc>
        <w:tc>
          <w:tcPr>
            <w:tcW w:w="1610" w:type="dxa"/>
            <w:gridSpan w:val="2"/>
            <w:tcMar>
              <w:left w:w="105" w:type="dxa"/>
              <w:right w:w="105" w:type="dxa"/>
            </w:tcMar>
          </w:tcPr>
          <w:p w14:paraId="2A09A4B9" w14:textId="68EB6B0C" w:rsidR="7CFCBE09" w:rsidRPr="0099071F" w:rsidRDefault="7CFCBE09" w:rsidP="000B66FF">
            <w:pPr>
              <w:pStyle w:val="TTableText"/>
            </w:pPr>
            <w:r w:rsidRPr="0099071F">
              <w:t>4 weeks</w:t>
            </w:r>
          </w:p>
        </w:tc>
      </w:tr>
      <w:tr w:rsidR="7CFCBE09" w:rsidRPr="0099071F" w14:paraId="13D23432" w14:textId="77777777" w:rsidTr="00E64561">
        <w:trPr>
          <w:gridAfter w:val="1"/>
          <w:wAfter w:w="13" w:type="dxa"/>
          <w:trHeight w:val="300"/>
        </w:trPr>
        <w:tc>
          <w:tcPr>
            <w:tcW w:w="798" w:type="dxa"/>
            <w:tcMar>
              <w:left w:w="105" w:type="dxa"/>
              <w:right w:w="105" w:type="dxa"/>
            </w:tcMar>
          </w:tcPr>
          <w:p w14:paraId="088505D0" w14:textId="03425855" w:rsidR="7CFCBE09" w:rsidRPr="0099071F" w:rsidRDefault="7CFCBE09" w:rsidP="000B66FF">
            <w:pPr>
              <w:pStyle w:val="TTableText"/>
            </w:pPr>
            <w:r w:rsidRPr="0099071F">
              <w:t xml:space="preserve">5G </w:t>
            </w:r>
          </w:p>
        </w:tc>
        <w:tc>
          <w:tcPr>
            <w:tcW w:w="1743" w:type="dxa"/>
            <w:tcMar>
              <w:left w:w="105" w:type="dxa"/>
              <w:right w:w="105" w:type="dxa"/>
            </w:tcMar>
          </w:tcPr>
          <w:p w14:paraId="15440249" w14:textId="46AEAB6A" w:rsidR="7CFCBE09" w:rsidRPr="0099071F" w:rsidRDefault="7CFCBE09" w:rsidP="000B66FF">
            <w:pPr>
              <w:pStyle w:val="TTableText"/>
            </w:pPr>
            <w:r w:rsidRPr="0099071F">
              <w:t xml:space="preserve">Tenancy granted for homelessness duty </w:t>
            </w:r>
          </w:p>
        </w:tc>
        <w:tc>
          <w:tcPr>
            <w:tcW w:w="4891" w:type="dxa"/>
            <w:tcMar>
              <w:left w:w="105" w:type="dxa"/>
              <w:right w:w="105" w:type="dxa"/>
            </w:tcMar>
          </w:tcPr>
          <w:p w14:paraId="361778ED" w14:textId="26ECD5A2" w:rsidR="7CFCBE09" w:rsidRPr="0099071F" w:rsidRDefault="7CFCBE09" w:rsidP="000B66FF">
            <w:pPr>
              <w:pStyle w:val="TTableText"/>
            </w:pPr>
            <w:r w:rsidRPr="0099071F">
              <w:t xml:space="preserve">The property has been used as temporary accommodation for a homeless household, under s193 of the Housing Act 1996, and a local housing authority has notified the landlord that the tenancy is no longer required for that purpose. The landlord can only use this ground if within 12 months of the date of the notice from the local housing authority. </w:t>
            </w:r>
          </w:p>
        </w:tc>
        <w:tc>
          <w:tcPr>
            <w:tcW w:w="1610" w:type="dxa"/>
            <w:gridSpan w:val="2"/>
            <w:tcMar>
              <w:left w:w="105" w:type="dxa"/>
              <w:right w:w="105" w:type="dxa"/>
            </w:tcMar>
          </w:tcPr>
          <w:p w14:paraId="268137FA" w14:textId="4A56F9BB" w:rsidR="7CFCBE09" w:rsidRPr="0099071F" w:rsidRDefault="7CFCBE09" w:rsidP="000B66FF">
            <w:pPr>
              <w:pStyle w:val="TTableText"/>
            </w:pPr>
            <w:r w:rsidRPr="0099071F">
              <w:t>4 weeks</w:t>
            </w:r>
          </w:p>
        </w:tc>
      </w:tr>
      <w:tr w:rsidR="7CFCBE09" w:rsidRPr="0099071F" w14:paraId="5949D1BA" w14:textId="77777777" w:rsidTr="00E64561">
        <w:trPr>
          <w:gridAfter w:val="1"/>
          <w:wAfter w:w="13" w:type="dxa"/>
          <w:trHeight w:val="300"/>
        </w:trPr>
        <w:tc>
          <w:tcPr>
            <w:tcW w:w="798" w:type="dxa"/>
            <w:tcMar>
              <w:left w:w="105" w:type="dxa"/>
              <w:right w:w="105" w:type="dxa"/>
            </w:tcMar>
          </w:tcPr>
          <w:p w14:paraId="4C5105B3" w14:textId="3E4E44AD" w:rsidR="7CFCBE09" w:rsidRPr="0099071F" w:rsidRDefault="7CFCBE09" w:rsidP="000B66FF">
            <w:pPr>
              <w:pStyle w:val="TTableText"/>
            </w:pPr>
            <w:r w:rsidRPr="0099071F">
              <w:t>5H</w:t>
            </w:r>
          </w:p>
        </w:tc>
        <w:tc>
          <w:tcPr>
            <w:tcW w:w="1743" w:type="dxa"/>
            <w:tcMar>
              <w:left w:w="105" w:type="dxa"/>
              <w:right w:w="105" w:type="dxa"/>
            </w:tcMar>
          </w:tcPr>
          <w:p w14:paraId="52F8DD80" w14:textId="70186933" w:rsidR="7CFCBE09" w:rsidRPr="0099071F" w:rsidRDefault="7CFCBE09" w:rsidP="000B66FF">
            <w:pPr>
              <w:pStyle w:val="TTableText"/>
            </w:pPr>
            <w:r w:rsidRPr="0099071F">
              <w:t xml:space="preserve">Occupation as </w:t>
            </w:r>
            <w:r w:rsidR="00D35C33" w:rsidRPr="0099071F">
              <w:t>‘</w:t>
            </w:r>
            <w:proofErr w:type="gramStart"/>
            <w:r w:rsidR="00D35C33" w:rsidRPr="0099071F">
              <w:t>s</w:t>
            </w:r>
            <w:r w:rsidRPr="0099071F">
              <w:t>tepping stone</w:t>
            </w:r>
            <w:proofErr w:type="gramEnd"/>
            <w:r w:rsidRPr="0099071F">
              <w:t xml:space="preserve"> accommodation</w:t>
            </w:r>
            <w:r w:rsidR="00697F6F">
              <w:t>”</w:t>
            </w:r>
          </w:p>
        </w:tc>
        <w:tc>
          <w:tcPr>
            <w:tcW w:w="4891" w:type="dxa"/>
            <w:tcMar>
              <w:left w:w="105" w:type="dxa"/>
              <w:right w:w="105" w:type="dxa"/>
            </w:tcMar>
          </w:tcPr>
          <w:p w14:paraId="092A9A87" w14:textId="6258657F" w:rsidR="7CFCBE09" w:rsidRPr="0099071F" w:rsidRDefault="7CFCBE09" w:rsidP="000B66FF">
            <w:pPr>
              <w:pStyle w:val="TTableText"/>
            </w:pPr>
            <w:r w:rsidRPr="0099071F">
              <w:t>A registered provider of social housing or a charity lets to a tenant meeting eligibility criteria (e.g., under a certain age</w:t>
            </w:r>
            <w:r w:rsidR="2E845E07" w:rsidRPr="0099071F">
              <w:t>, in work or actively seeking work</w:t>
            </w:r>
            <w:r w:rsidRPr="0099071F">
              <w:t xml:space="preserve">) at </w:t>
            </w:r>
            <w:r w:rsidR="00697F6F">
              <w:t>“</w:t>
            </w:r>
            <w:r w:rsidRPr="0099071F">
              <w:t>affordable rent</w:t>
            </w:r>
            <w:r w:rsidR="00697F6F">
              <w:t>”</w:t>
            </w:r>
            <w:r w:rsidRPr="0099071F">
              <w:t xml:space="preserve">, to help them access the private rented sector and/or transition to living independently, and the tenant no longer meets the eligibility criteria, or a limited period has come to an end. </w:t>
            </w:r>
          </w:p>
        </w:tc>
        <w:tc>
          <w:tcPr>
            <w:tcW w:w="1610" w:type="dxa"/>
            <w:gridSpan w:val="2"/>
            <w:tcMar>
              <w:left w:w="105" w:type="dxa"/>
              <w:right w:w="105" w:type="dxa"/>
            </w:tcMar>
          </w:tcPr>
          <w:p w14:paraId="77513B7A" w14:textId="711D4028" w:rsidR="7CFCBE09" w:rsidRPr="0099071F" w:rsidRDefault="7CFCBE09" w:rsidP="000B66FF">
            <w:pPr>
              <w:pStyle w:val="TTableText"/>
            </w:pPr>
            <w:r w:rsidRPr="0099071F">
              <w:t>2 months</w:t>
            </w:r>
          </w:p>
        </w:tc>
      </w:tr>
      <w:tr w:rsidR="7CFCBE09" w:rsidRPr="0099071F" w14:paraId="7BE20D62" w14:textId="77777777" w:rsidTr="00E64561">
        <w:trPr>
          <w:gridAfter w:val="1"/>
          <w:wAfter w:w="13" w:type="dxa"/>
          <w:trHeight w:val="300"/>
        </w:trPr>
        <w:tc>
          <w:tcPr>
            <w:tcW w:w="798" w:type="dxa"/>
            <w:tcMar>
              <w:left w:w="105" w:type="dxa"/>
              <w:right w:w="105" w:type="dxa"/>
            </w:tcMar>
          </w:tcPr>
          <w:p w14:paraId="5EA1DA7E" w14:textId="1E1BBC64" w:rsidR="7CFCBE09" w:rsidRPr="0099071F" w:rsidRDefault="7CFCBE09" w:rsidP="000B66FF">
            <w:pPr>
              <w:pStyle w:val="TTableText"/>
            </w:pPr>
            <w:r w:rsidRPr="0099071F">
              <w:t xml:space="preserve">6 </w:t>
            </w:r>
          </w:p>
        </w:tc>
        <w:tc>
          <w:tcPr>
            <w:tcW w:w="1743" w:type="dxa"/>
            <w:tcMar>
              <w:left w:w="105" w:type="dxa"/>
              <w:right w:w="105" w:type="dxa"/>
            </w:tcMar>
          </w:tcPr>
          <w:p w14:paraId="0FA13476" w14:textId="26607965" w:rsidR="7CFCBE09" w:rsidRPr="0099071F" w:rsidRDefault="7CFCBE09" w:rsidP="000B66FF">
            <w:pPr>
              <w:pStyle w:val="TTableText"/>
            </w:pPr>
            <w:r w:rsidRPr="0099071F">
              <w:t>Redevelopment</w:t>
            </w:r>
          </w:p>
        </w:tc>
        <w:tc>
          <w:tcPr>
            <w:tcW w:w="4891" w:type="dxa"/>
            <w:tcMar>
              <w:left w:w="105" w:type="dxa"/>
              <w:right w:w="105" w:type="dxa"/>
            </w:tcMar>
          </w:tcPr>
          <w:p w14:paraId="7328AB4B" w14:textId="75D75362" w:rsidR="00347018" w:rsidRPr="0099071F" w:rsidRDefault="7CFCBE09" w:rsidP="000B66FF">
            <w:pPr>
              <w:pStyle w:val="TTableText"/>
            </w:pPr>
            <w:r w:rsidRPr="0099071F">
              <w:t xml:space="preserve">The landlord wishes to demolish or substantially redevelop the property which cannot be done with the tenant in situ. Various time limits and/or notice requirements exist for this </w:t>
            </w:r>
            <w:proofErr w:type="gramStart"/>
            <w:r w:rsidRPr="0099071F">
              <w:t>ground</w:t>
            </w:r>
            <w:proofErr w:type="gramEnd"/>
            <w:r w:rsidRPr="0099071F">
              <w:t xml:space="preserve"> depending on the circumstances. The landlord and tenancy must be of </w:t>
            </w:r>
            <w:r w:rsidR="3E3FE4ED" w:rsidRPr="0099071F">
              <w:t>a</w:t>
            </w:r>
            <w:r w:rsidR="00C4355B" w:rsidRPr="0099071F">
              <w:t xml:space="preserve"> </w:t>
            </w:r>
            <w:r w:rsidRPr="0099071F">
              <w:t>kind listed in the table</w:t>
            </w:r>
            <w:r w:rsidR="6EADA53D" w:rsidRPr="0099071F">
              <w:t xml:space="preserve"> in the Ground</w:t>
            </w:r>
            <w:r w:rsidRPr="0099071F">
              <w:t>.</w:t>
            </w:r>
            <w:r w:rsidR="7110673A" w:rsidRPr="0099071F">
              <w:t xml:space="preserve"> </w:t>
            </w:r>
          </w:p>
          <w:p w14:paraId="5F0B6C9B" w14:textId="41456EF0" w:rsidR="7CFCBE09" w:rsidRPr="0099071F" w:rsidRDefault="00347018" w:rsidP="000B66FF">
            <w:pPr>
              <w:pStyle w:val="TTableText"/>
            </w:pPr>
            <w:r w:rsidRPr="0099071F">
              <w:t>A relevant social landlord who intends to carry out redevelopment work and seeks possession on Ground 6 either through case A or B will need to provide alternative accommodation that meets specific conditions set out in case A or B and is either available or will be available when an order for possession takes effect.</w:t>
            </w:r>
          </w:p>
        </w:tc>
        <w:tc>
          <w:tcPr>
            <w:tcW w:w="1610" w:type="dxa"/>
            <w:gridSpan w:val="2"/>
            <w:tcMar>
              <w:left w:w="105" w:type="dxa"/>
              <w:right w:w="105" w:type="dxa"/>
            </w:tcMar>
          </w:tcPr>
          <w:p w14:paraId="3DF4E486" w14:textId="77777777" w:rsidR="000304A2" w:rsidRPr="0099071F" w:rsidRDefault="7CFCBE09" w:rsidP="000B66FF">
            <w:pPr>
              <w:pStyle w:val="TTableText"/>
            </w:pPr>
            <w:r w:rsidRPr="0099071F">
              <w:t>4 months</w:t>
            </w:r>
          </w:p>
          <w:p w14:paraId="641EEF8D" w14:textId="2E884CBE" w:rsidR="000C0D44" w:rsidRPr="0099071F" w:rsidRDefault="000C0D44" w:rsidP="000B66FF">
            <w:pPr>
              <w:pStyle w:val="TTableText"/>
            </w:pPr>
            <w:r w:rsidRPr="0099071F">
              <w:tab/>
            </w:r>
          </w:p>
        </w:tc>
      </w:tr>
      <w:tr w:rsidR="00720058" w:rsidRPr="0099071F" w14:paraId="09317B48" w14:textId="77777777" w:rsidTr="00E64561">
        <w:trPr>
          <w:gridAfter w:val="1"/>
          <w:wAfter w:w="13" w:type="dxa"/>
          <w:trHeight w:val="300"/>
        </w:trPr>
        <w:tc>
          <w:tcPr>
            <w:tcW w:w="798" w:type="dxa"/>
            <w:tcMar>
              <w:left w:w="105" w:type="dxa"/>
              <w:right w:w="105" w:type="dxa"/>
            </w:tcMar>
          </w:tcPr>
          <w:p w14:paraId="7DF433EF" w14:textId="1FF2C3D6" w:rsidR="00720058" w:rsidRPr="0099071F" w:rsidRDefault="00720058" w:rsidP="000B66FF">
            <w:pPr>
              <w:pStyle w:val="TTableText"/>
            </w:pPr>
            <w:r w:rsidRPr="0099071F">
              <w:t>6A</w:t>
            </w:r>
          </w:p>
        </w:tc>
        <w:tc>
          <w:tcPr>
            <w:tcW w:w="1743" w:type="dxa"/>
            <w:tcMar>
              <w:left w:w="105" w:type="dxa"/>
              <w:right w:w="105" w:type="dxa"/>
            </w:tcMar>
          </w:tcPr>
          <w:p w14:paraId="1C7957CE" w14:textId="4D41ACDD" w:rsidR="00720058" w:rsidRPr="0099071F" w:rsidRDefault="00720058" w:rsidP="000B66FF">
            <w:pPr>
              <w:pStyle w:val="TTableText"/>
            </w:pPr>
            <w:r w:rsidRPr="0099071F">
              <w:t xml:space="preserve">Decant </w:t>
            </w:r>
            <w:r w:rsidRPr="0099071F">
              <w:lastRenderedPageBreak/>
              <w:t>Accommodation</w:t>
            </w:r>
          </w:p>
        </w:tc>
        <w:tc>
          <w:tcPr>
            <w:tcW w:w="4891" w:type="dxa"/>
            <w:tcMar>
              <w:left w:w="105" w:type="dxa"/>
              <w:right w:w="105" w:type="dxa"/>
            </w:tcMar>
          </w:tcPr>
          <w:p w14:paraId="762A369A" w14:textId="52FD5534" w:rsidR="00720058" w:rsidRPr="0099071F" w:rsidRDefault="00720058" w:rsidP="000B66FF">
            <w:pPr>
              <w:pStyle w:val="TTableText"/>
            </w:pPr>
            <w:r w:rsidRPr="0099071F">
              <w:lastRenderedPageBreak/>
              <w:t xml:space="preserve">The tenant has been provided with alternative accommodation by a relevant social landlord while redevelopment affecting the </w:t>
            </w:r>
            <w:r w:rsidRPr="0099071F">
              <w:lastRenderedPageBreak/>
              <w:t>tenant</w:t>
            </w:r>
            <w:r w:rsidR="00D35C33" w:rsidRPr="0099071F">
              <w:t>’s</w:t>
            </w:r>
            <w:r w:rsidRPr="0099071F">
              <w:t xml:space="preserve"> original home is carried out.</w:t>
            </w:r>
          </w:p>
        </w:tc>
        <w:tc>
          <w:tcPr>
            <w:tcW w:w="1610" w:type="dxa"/>
            <w:gridSpan w:val="2"/>
            <w:tcMar>
              <w:left w:w="105" w:type="dxa"/>
              <w:right w:w="105" w:type="dxa"/>
            </w:tcMar>
          </w:tcPr>
          <w:p w14:paraId="4C7D97B3" w14:textId="45B38636" w:rsidR="00720058" w:rsidRPr="0099071F" w:rsidRDefault="00720058" w:rsidP="000B66FF">
            <w:pPr>
              <w:pStyle w:val="TTableText"/>
            </w:pPr>
            <w:r w:rsidRPr="0099071F">
              <w:lastRenderedPageBreak/>
              <w:t>4 months</w:t>
            </w:r>
          </w:p>
        </w:tc>
      </w:tr>
      <w:tr w:rsidR="005F1427" w:rsidRPr="0099071F" w14:paraId="366D0D2A" w14:textId="77777777" w:rsidTr="00E64561">
        <w:trPr>
          <w:gridAfter w:val="1"/>
          <w:wAfter w:w="13" w:type="dxa"/>
          <w:trHeight w:val="300"/>
        </w:trPr>
        <w:tc>
          <w:tcPr>
            <w:tcW w:w="798" w:type="dxa"/>
            <w:tcMar>
              <w:left w:w="105" w:type="dxa"/>
              <w:right w:w="105" w:type="dxa"/>
            </w:tcMar>
          </w:tcPr>
          <w:p w14:paraId="4C373889" w14:textId="217DB7FB" w:rsidR="005F1427" w:rsidRPr="0099071F" w:rsidRDefault="005F1427" w:rsidP="000B66FF">
            <w:pPr>
              <w:pStyle w:val="TTableText"/>
            </w:pPr>
            <w:r w:rsidRPr="0099071F">
              <w:t>6</w:t>
            </w:r>
            <w:r w:rsidR="00720058" w:rsidRPr="0099071F">
              <w:t>B</w:t>
            </w:r>
          </w:p>
        </w:tc>
        <w:tc>
          <w:tcPr>
            <w:tcW w:w="1743" w:type="dxa"/>
            <w:tcMar>
              <w:left w:w="105" w:type="dxa"/>
              <w:right w:w="105" w:type="dxa"/>
            </w:tcMar>
          </w:tcPr>
          <w:p w14:paraId="068A1209" w14:textId="27C3D89F" w:rsidR="005F1427" w:rsidRPr="0099071F" w:rsidRDefault="005F1427" w:rsidP="000B66FF">
            <w:pPr>
              <w:pStyle w:val="TTableText"/>
            </w:pPr>
            <w:r w:rsidRPr="0099071F">
              <w:t xml:space="preserve">Compliance with enforcement action </w:t>
            </w:r>
          </w:p>
        </w:tc>
        <w:tc>
          <w:tcPr>
            <w:tcW w:w="4891" w:type="dxa"/>
            <w:tcMar>
              <w:left w:w="105" w:type="dxa"/>
              <w:right w:w="105" w:type="dxa"/>
            </w:tcMar>
          </w:tcPr>
          <w:p w14:paraId="654381FE" w14:textId="4F105186" w:rsidR="005F1427" w:rsidRPr="0099071F" w:rsidRDefault="005F1427" w:rsidP="000B66FF">
            <w:pPr>
              <w:pStyle w:val="TTableText"/>
            </w:pPr>
            <w:r w:rsidRPr="0099071F">
              <w:t>The landlord is subject to enforcement action and needs to regain possession to become compliant. Under this ground, the court will be allowed to require the landlord to pay compensation to the tenant when ordering possession.</w:t>
            </w:r>
          </w:p>
        </w:tc>
        <w:tc>
          <w:tcPr>
            <w:tcW w:w="1610" w:type="dxa"/>
            <w:gridSpan w:val="2"/>
            <w:tcMar>
              <w:left w:w="105" w:type="dxa"/>
              <w:right w:w="105" w:type="dxa"/>
            </w:tcMar>
          </w:tcPr>
          <w:p w14:paraId="211C883C" w14:textId="06B6A9F6" w:rsidR="005F1427" w:rsidRPr="0099071F" w:rsidRDefault="005F1427" w:rsidP="000B66FF">
            <w:pPr>
              <w:pStyle w:val="TTableText"/>
            </w:pPr>
            <w:r w:rsidRPr="0099071F">
              <w:t>4 months</w:t>
            </w:r>
          </w:p>
        </w:tc>
      </w:tr>
      <w:tr w:rsidR="00C7518C" w:rsidRPr="0099071F" w14:paraId="7D56ED7F" w14:textId="77777777" w:rsidTr="00E64561">
        <w:trPr>
          <w:gridAfter w:val="1"/>
          <w:wAfter w:w="13" w:type="dxa"/>
          <w:trHeight w:val="300"/>
        </w:trPr>
        <w:tc>
          <w:tcPr>
            <w:tcW w:w="798" w:type="dxa"/>
            <w:tcMar>
              <w:left w:w="105" w:type="dxa"/>
              <w:right w:w="105" w:type="dxa"/>
            </w:tcMar>
          </w:tcPr>
          <w:p w14:paraId="0A617B0A" w14:textId="6F4C1B73" w:rsidR="00C7518C" w:rsidRPr="0099071F" w:rsidRDefault="00C7518C" w:rsidP="000B66FF">
            <w:pPr>
              <w:pStyle w:val="TTableText"/>
            </w:pPr>
            <w:r w:rsidRPr="0099071F">
              <w:t xml:space="preserve">7 </w:t>
            </w:r>
          </w:p>
        </w:tc>
        <w:tc>
          <w:tcPr>
            <w:tcW w:w="1743" w:type="dxa"/>
            <w:tcMar>
              <w:left w:w="105" w:type="dxa"/>
              <w:right w:w="105" w:type="dxa"/>
            </w:tcMar>
          </w:tcPr>
          <w:p w14:paraId="3AAC2DAB" w14:textId="55C60BCE" w:rsidR="00C7518C" w:rsidRPr="0099071F" w:rsidRDefault="00C7518C" w:rsidP="000B66FF">
            <w:pPr>
              <w:pStyle w:val="TTableText"/>
            </w:pPr>
            <w:r w:rsidRPr="0099071F">
              <w:t>Death of tenant</w:t>
            </w:r>
          </w:p>
        </w:tc>
        <w:tc>
          <w:tcPr>
            <w:tcW w:w="4891" w:type="dxa"/>
            <w:tcMar>
              <w:left w:w="105" w:type="dxa"/>
              <w:right w:w="105" w:type="dxa"/>
            </w:tcMar>
          </w:tcPr>
          <w:p w14:paraId="5ABE363D" w14:textId="086438A1" w:rsidR="00C7518C" w:rsidRPr="0099071F" w:rsidRDefault="00C7518C" w:rsidP="000B66FF">
            <w:pPr>
              <w:pStyle w:val="TTableText"/>
            </w:pPr>
            <w:r w:rsidRPr="0099071F">
              <w:t xml:space="preserve">The tenancy was passed on by will or intestacy, and proceedings began within the requisite period of 12 months. The ground can only be used if the new tenant </w:t>
            </w:r>
            <w:r w:rsidR="00886FC0" w:rsidRPr="0099071F">
              <w:t>wasn’t</w:t>
            </w:r>
            <w:r w:rsidRPr="0099071F">
              <w:t xml:space="preserve"> living in the property immediately before the previous tenant died, the previous tenant also inherited the tenancy or it is a </w:t>
            </w:r>
            <w:r w:rsidR="00D35C33" w:rsidRPr="0099071F">
              <w:t>‘s</w:t>
            </w:r>
            <w:r w:rsidRPr="0099071F">
              <w:t>pecial tenancy</w:t>
            </w:r>
            <w:r w:rsidR="00697F6F">
              <w:t>”</w:t>
            </w:r>
            <w:r w:rsidRPr="0099071F">
              <w:t xml:space="preserve">, e.g. </w:t>
            </w:r>
            <w:r w:rsidR="703FFF45" w:rsidRPr="0099071F">
              <w:t xml:space="preserve">a social housing tenancy, </w:t>
            </w:r>
            <w:r w:rsidRPr="0099071F">
              <w:t>supported accommodation</w:t>
            </w:r>
            <w:r w:rsidR="10CC2D81" w:rsidRPr="0099071F">
              <w:t xml:space="preserve">, </w:t>
            </w:r>
            <w:r w:rsidR="261E63FE" w:rsidRPr="0099071F">
              <w:t xml:space="preserve">accommodation </w:t>
            </w:r>
            <w:r w:rsidR="10CC2D81" w:rsidRPr="0099071F">
              <w:t>provided due to homelessness duties</w:t>
            </w:r>
            <w:r w:rsidRPr="0099071F">
              <w:t xml:space="preserve">. </w:t>
            </w:r>
          </w:p>
        </w:tc>
        <w:tc>
          <w:tcPr>
            <w:tcW w:w="1610" w:type="dxa"/>
            <w:gridSpan w:val="2"/>
            <w:tcMar>
              <w:left w:w="105" w:type="dxa"/>
              <w:right w:w="105" w:type="dxa"/>
            </w:tcMar>
          </w:tcPr>
          <w:p w14:paraId="39F4E4B5" w14:textId="4971D425" w:rsidR="00C7518C" w:rsidRPr="0099071F" w:rsidRDefault="00C7518C" w:rsidP="000B66FF">
            <w:pPr>
              <w:pStyle w:val="TTableText"/>
            </w:pPr>
            <w:r w:rsidRPr="0099071F">
              <w:t>2 months</w:t>
            </w:r>
          </w:p>
        </w:tc>
      </w:tr>
      <w:tr w:rsidR="7CFCBE09" w:rsidRPr="0099071F" w14:paraId="772A49FD" w14:textId="77777777" w:rsidTr="00E64561">
        <w:trPr>
          <w:gridAfter w:val="1"/>
          <w:wAfter w:w="13" w:type="dxa"/>
          <w:trHeight w:val="300"/>
        </w:trPr>
        <w:tc>
          <w:tcPr>
            <w:tcW w:w="798" w:type="dxa"/>
            <w:tcMar>
              <w:left w:w="105" w:type="dxa"/>
              <w:right w:w="105" w:type="dxa"/>
            </w:tcMar>
          </w:tcPr>
          <w:p w14:paraId="1DB5C58D" w14:textId="3659F3E8" w:rsidR="7CFCBE09" w:rsidRPr="0099071F" w:rsidRDefault="7CFCBE09" w:rsidP="000B66FF">
            <w:pPr>
              <w:pStyle w:val="TTableText"/>
            </w:pPr>
            <w:r w:rsidRPr="0099071F">
              <w:t xml:space="preserve">7A </w:t>
            </w:r>
          </w:p>
        </w:tc>
        <w:tc>
          <w:tcPr>
            <w:tcW w:w="1743" w:type="dxa"/>
            <w:tcMar>
              <w:left w:w="105" w:type="dxa"/>
              <w:right w:w="105" w:type="dxa"/>
            </w:tcMar>
          </w:tcPr>
          <w:p w14:paraId="10B85023" w14:textId="5D631B05" w:rsidR="7CFCBE09" w:rsidRPr="0099071F" w:rsidRDefault="7CFCBE09" w:rsidP="000B66FF">
            <w:pPr>
              <w:pStyle w:val="TTableText"/>
            </w:pPr>
            <w:r w:rsidRPr="0099071F">
              <w:t xml:space="preserve">Severe ASB/Criminal </w:t>
            </w:r>
            <w:proofErr w:type="spellStart"/>
            <w:r w:rsidRPr="0099071F">
              <w:t>Behaviour</w:t>
            </w:r>
            <w:proofErr w:type="spellEnd"/>
          </w:p>
        </w:tc>
        <w:tc>
          <w:tcPr>
            <w:tcW w:w="4891" w:type="dxa"/>
            <w:tcMar>
              <w:left w:w="105" w:type="dxa"/>
              <w:right w:w="105" w:type="dxa"/>
            </w:tcMar>
          </w:tcPr>
          <w:p w14:paraId="76292193" w14:textId="20E60670" w:rsidR="7CFCBE09" w:rsidRPr="0099071F" w:rsidRDefault="7CFCBE09" w:rsidP="000B66FF">
            <w:pPr>
              <w:pStyle w:val="TTableText"/>
            </w:pPr>
            <w:r w:rsidRPr="0099071F">
              <w:t xml:space="preserve">The tenant has been convicted of a type of offence listed </w:t>
            </w:r>
            <w:proofErr w:type="gramStart"/>
            <w:r w:rsidRPr="0099071F">
              <w:t>in</w:t>
            </w:r>
            <w:proofErr w:type="gramEnd"/>
            <w:r w:rsidRPr="0099071F">
              <w:t xml:space="preserve"> the ground, has breached a relevant </w:t>
            </w:r>
            <w:r w:rsidR="0093311F" w:rsidRPr="0099071F">
              <w:t>injunction put</w:t>
            </w:r>
            <w:r w:rsidRPr="0099071F">
              <w:t xml:space="preserve"> in place to prevent anti-social </w:t>
            </w:r>
            <w:proofErr w:type="spellStart"/>
            <w:r w:rsidRPr="0099071F">
              <w:t>behaviour</w:t>
            </w:r>
            <w:proofErr w:type="spellEnd"/>
            <w:r w:rsidRPr="0099071F">
              <w:t xml:space="preserve"> or there is a closure order in place prohibiting access for a continuous period of more than 48 hours. </w:t>
            </w:r>
          </w:p>
        </w:tc>
        <w:tc>
          <w:tcPr>
            <w:tcW w:w="1610" w:type="dxa"/>
            <w:gridSpan w:val="2"/>
            <w:tcMar>
              <w:left w:w="105" w:type="dxa"/>
              <w:right w:w="105" w:type="dxa"/>
            </w:tcMar>
          </w:tcPr>
          <w:p w14:paraId="0EB326FB" w14:textId="544D27B0" w:rsidR="7CFCBE09" w:rsidRPr="0099071F" w:rsidRDefault="7CFCBE09" w:rsidP="000B66FF">
            <w:pPr>
              <w:pStyle w:val="TTableText"/>
            </w:pPr>
            <w:r w:rsidRPr="0099071F">
              <w:t>Landlords can begin proceedings immediately</w:t>
            </w:r>
          </w:p>
        </w:tc>
      </w:tr>
      <w:tr w:rsidR="7CFCBE09" w:rsidRPr="0099071F" w14:paraId="423A8191" w14:textId="77777777" w:rsidTr="00E64561">
        <w:trPr>
          <w:gridAfter w:val="1"/>
          <w:wAfter w:w="13" w:type="dxa"/>
          <w:trHeight w:val="300"/>
        </w:trPr>
        <w:tc>
          <w:tcPr>
            <w:tcW w:w="798" w:type="dxa"/>
            <w:tcMar>
              <w:left w:w="105" w:type="dxa"/>
              <w:right w:w="105" w:type="dxa"/>
            </w:tcMar>
          </w:tcPr>
          <w:p w14:paraId="1D7AF7E5" w14:textId="643BD85F" w:rsidR="7CFCBE09" w:rsidRPr="0099071F" w:rsidRDefault="7CFCBE09" w:rsidP="000B66FF">
            <w:pPr>
              <w:pStyle w:val="TTableText"/>
            </w:pPr>
            <w:r w:rsidRPr="0099071F">
              <w:t xml:space="preserve">7B </w:t>
            </w:r>
          </w:p>
        </w:tc>
        <w:tc>
          <w:tcPr>
            <w:tcW w:w="1743" w:type="dxa"/>
            <w:tcMar>
              <w:left w:w="105" w:type="dxa"/>
              <w:right w:w="105" w:type="dxa"/>
            </w:tcMar>
          </w:tcPr>
          <w:p w14:paraId="63036E41" w14:textId="36CD0C3E" w:rsidR="7CFCBE09" w:rsidRPr="0099071F" w:rsidRDefault="7CFCBE09" w:rsidP="000B66FF">
            <w:pPr>
              <w:pStyle w:val="TTableText"/>
            </w:pPr>
            <w:r w:rsidRPr="0099071F">
              <w:t>No right to rent</w:t>
            </w:r>
          </w:p>
        </w:tc>
        <w:tc>
          <w:tcPr>
            <w:tcW w:w="4891" w:type="dxa"/>
            <w:tcMar>
              <w:left w:w="105" w:type="dxa"/>
              <w:right w:w="105" w:type="dxa"/>
            </w:tcMar>
          </w:tcPr>
          <w:p w14:paraId="4DF47789" w14:textId="0575BEB5" w:rsidR="7CFCBE09" w:rsidRPr="0099071F" w:rsidRDefault="7CFCBE09" w:rsidP="000B66FF">
            <w:pPr>
              <w:pStyle w:val="TTableText"/>
            </w:pPr>
            <w:r w:rsidRPr="0099071F">
              <w:t xml:space="preserve">At least one of the tenants has no right to rent under immigration law </w:t>
            </w:r>
            <w:proofErr w:type="gramStart"/>
            <w:r w:rsidRPr="0099071F">
              <w:t>as a result of</w:t>
            </w:r>
            <w:proofErr w:type="gramEnd"/>
            <w:r w:rsidRPr="0099071F">
              <w:t xml:space="preserve"> their immigration status and the Secretary of State has given notice to the landlord of this.</w:t>
            </w:r>
          </w:p>
        </w:tc>
        <w:tc>
          <w:tcPr>
            <w:tcW w:w="1610" w:type="dxa"/>
            <w:gridSpan w:val="2"/>
            <w:tcMar>
              <w:left w:w="105" w:type="dxa"/>
              <w:right w:w="105" w:type="dxa"/>
            </w:tcMar>
          </w:tcPr>
          <w:p w14:paraId="7BD2742C" w14:textId="5FC53DDE" w:rsidR="7CFCBE09" w:rsidRPr="0099071F" w:rsidRDefault="7CFCBE09" w:rsidP="000B66FF">
            <w:pPr>
              <w:pStyle w:val="TTableText"/>
            </w:pPr>
            <w:r w:rsidRPr="0099071F">
              <w:t>2 weeks</w:t>
            </w:r>
          </w:p>
        </w:tc>
      </w:tr>
      <w:tr w:rsidR="7CFCBE09" w:rsidRPr="0099071F" w14:paraId="7E1EB596" w14:textId="77777777" w:rsidTr="00E64561">
        <w:trPr>
          <w:gridAfter w:val="1"/>
          <w:wAfter w:w="13" w:type="dxa"/>
          <w:trHeight w:val="300"/>
        </w:trPr>
        <w:tc>
          <w:tcPr>
            <w:tcW w:w="798" w:type="dxa"/>
            <w:tcMar>
              <w:left w:w="105" w:type="dxa"/>
              <w:right w:w="105" w:type="dxa"/>
            </w:tcMar>
          </w:tcPr>
          <w:p w14:paraId="77E3BF09" w14:textId="196A32AA" w:rsidR="7CFCBE09" w:rsidRPr="0099071F" w:rsidRDefault="7CFCBE09" w:rsidP="000B66FF">
            <w:pPr>
              <w:pStyle w:val="TTableText"/>
            </w:pPr>
            <w:r w:rsidRPr="0099071F">
              <w:t xml:space="preserve">8 </w:t>
            </w:r>
          </w:p>
        </w:tc>
        <w:tc>
          <w:tcPr>
            <w:tcW w:w="1743" w:type="dxa"/>
            <w:tcMar>
              <w:left w:w="105" w:type="dxa"/>
              <w:right w:w="105" w:type="dxa"/>
            </w:tcMar>
          </w:tcPr>
          <w:p w14:paraId="29CDFF87" w14:textId="685205F4" w:rsidR="7CFCBE09" w:rsidRPr="0099071F" w:rsidRDefault="7CFCBE09" w:rsidP="000B66FF">
            <w:pPr>
              <w:pStyle w:val="TTableText"/>
            </w:pPr>
            <w:r w:rsidRPr="0099071F">
              <w:t>Rent arrears</w:t>
            </w:r>
          </w:p>
        </w:tc>
        <w:tc>
          <w:tcPr>
            <w:tcW w:w="4891" w:type="dxa"/>
            <w:tcMar>
              <w:left w:w="105" w:type="dxa"/>
              <w:right w:w="105" w:type="dxa"/>
            </w:tcMar>
          </w:tcPr>
          <w:p w14:paraId="76B57AEC" w14:textId="77686F9F" w:rsidR="7CFCBE09" w:rsidRPr="0099071F" w:rsidRDefault="7CFCBE09" w:rsidP="000B66FF">
            <w:pPr>
              <w:pStyle w:val="TTableText"/>
            </w:pPr>
            <w:r w:rsidRPr="0099071F">
              <w:t>The tenant has at least 3 months</w:t>
            </w:r>
            <w:r w:rsidR="00894002">
              <w:t>’</w:t>
            </w:r>
            <w:r w:rsidRPr="0099071F">
              <w:t xml:space="preserve"> (or 13 </w:t>
            </w:r>
            <w:proofErr w:type="gramStart"/>
            <w:r w:rsidRPr="0099071F">
              <w:t>weeks</w:t>
            </w:r>
            <w:r w:rsidR="00894002">
              <w:t>’</w:t>
            </w:r>
            <w:proofErr w:type="gramEnd"/>
            <w:r w:rsidRPr="0099071F">
              <w:t xml:space="preserve"> if rent is paid weekly or fortnightly) rent arrears both at the time notice is served and at the time of the possession hearing. </w:t>
            </w:r>
          </w:p>
        </w:tc>
        <w:tc>
          <w:tcPr>
            <w:tcW w:w="1610" w:type="dxa"/>
            <w:gridSpan w:val="2"/>
            <w:tcMar>
              <w:left w:w="105" w:type="dxa"/>
              <w:right w:w="105" w:type="dxa"/>
            </w:tcMar>
          </w:tcPr>
          <w:p w14:paraId="1B1BBC2D" w14:textId="6347809B" w:rsidR="7CFCBE09" w:rsidRPr="0099071F" w:rsidRDefault="7CFCBE09" w:rsidP="000B66FF">
            <w:pPr>
              <w:pStyle w:val="TTableText"/>
            </w:pPr>
            <w:r w:rsidRPr="0099071F">
              <w:t>4 weeks</w:t>
            </w:r>
          </w:p>
        </w:tc>
      </w:tr>
      <w:tr w:rsidR="7CFCBE09" w:rsidRPr="0099071F" w14:paraId="29F9792C" w14:textId="77777777" w:rsidTr="0218D1D3">
        <w:trPr>
          <w:trHeight w:val="300"/>
        </w:trPr>
        <w:tc>
          <w:tcPr>
            <w:tcW w:w="9055" w:type="dxa"/>
            <w:gridSpan w:val="6"/>
            <w:shd w:val="clear" w:color="auto" w:fill="DBDBDB"/>
            <w:tcMar>
              <w:left w:w="105" w:type="dxa"/>
              <w:right w:w="105" w:type="dxa"/>
            </w:tcMar>
          </w:tcPr>
          <w:p w14:paraId="71D81EC4" w14:textId="0C56552A" w:rsidR="7CFCBE09" w:rsidRPr="000B66FF" w:rsidRDefault="7CFCBE09" w:rsidP="00C86E4A">
            <w:pPr>
              <w:pStyle w:val="StyleTOC1BoldRight"/>
              <w:spacing w:line="240" w:lineRule="auto"/>
              <w:jc w:val="left"/>
              <w:rPr>
                <w:rStyle w:val="TTableHeadings"/>
                <w:rFonts w:eastAsia="Palatino Linotype"/>
              </w:rPr>
            </w:pPr>
            <w:r w:rsidRPr="000B66FF">
              <w:rPr>
                <w:rStyle w:val="TTableHeadings"/>
                <w:rFonts w:eastAsia="Palatino Linotype"/>
              </w:rPr>
              <w:t>Discretionary Grounds</w:t>
            </w:r>
          </w:p>
        </w:tc>
      </w:tr>
      <w:tr w:rsidR="7CFCBE09" w:rsidRPr="0099071F" w14:paraId="43D26D28" w14:textId="77777777" w:rsidTr="00E64561">
        <w:trPr>
          <w:gridAfter w:val="1"/>
          <w:wAfter w:w="13" w:type="dxa"/>
          <w:trHeight w:val="300"/>
        </w:trPr>
        <w:tc>
          <w:tcPr>
            <w:tcW w:w="798" w:type="dxa"/>
            <w:tcMar>
              <w:left w:w="105" w:type="dxa"/>
              <w:right w:w="105" w:type="dxa"/>
            </w:tcMar>
          </w:tcPr>
          <w:p w14:paraId="01606E40" w14:textId="46141A77" w:rsidR="7CFCBE09" w:rsidRPr="000B66FF" w:rsidRDefault="7CFCBE09" w:rsidP="000B66FF">
            <w:pPr>
              <w:pStyle w:val="TTableText"/>
            </w:pPr>
            <w:r w:rsidRPr="000B66FF">
              <w:t xml:space="preserve">9 </w:t>
            </w:r>
          </w:p>
        </w:tc>
        <w:tc>
          <w:tcPr>
            <w:tcW w:w="1743" w:type="dxa"/>
            <w:tcMar>
              <w:left w:w="105" w:type="dxa"/>
              <w:right w:w="105" w:type="dxa"/>
            </w:tcMar>
          </w:tcPr>
          <w:p w14:paraId="51292977" w14:textId="7D034E35" w:rsidR="7CFCBE09" w:rsidRPr="000B66FF" w:rsidRDefault="7CFCBE09" w:rsidP="000B66FF">
            <w:pPr>
              <w:pStyle w:val="TTableText"/>
            </w:pPr>
            <w:r w:rsidRPr="000B66FF">
              <w:t>Suitable alternative accommodation</w:t>
            </w:r>
          </w:p>
        </w:tc>
        <w:tc>
          <w:tcPr>
            <w:tcW w:w="4891" w:type="dxa"/>
            <w:tcMar>
              <w:left w:w="105" w:type="dxa"/>
              <w:right w:w="105" w:type="dxa"/>
            </w:tcMar>
          </w:tcPr>
          <w:p w14:paraId="787DABA8" w14:textId="513834AD" w:rsidR="7CFCBE09" w:rsidRPr="000B66FF" w:rsidRDefault="7CFCBE09" w:rsidP="000B66FF">
            <w:pPr>
              <w:pStyle w:val="TTableText"/>
            </w:pPr>
            <w:r w:rsidRPr="000B66FF">
              <w:t xml:space="preserve">Suitable alternative accommodation is available for the tenant </w:t>
            </w:r>
            <w:r w:rsidR="67C8F631" w:rsidRPr="000B66FF">
              <w:t>or will be when the possession order takes effect</w:t>
            </w:r>
          </w:p>
        </w:tc>
        <w:tc>
          <w:tcPr>
            <w:tcW w:w="1610" w:type="dxa"/>
            <w:gridSpan w:val="2"/>
            <w:tcMar>
              <w:left w:w="105" w:type="dxa"/>
              <w:right w:w="105" w:type="dxa"/>
            </w:tcMar>
          </w:tcPr>
          <w:p w14:paraId="6EC31051" w14:textId="45FCFDF7" w:rsidR="7CFCBE09" w:rsidRPr="000B66FF" w:rsidRDefault="7CFCBE09" w:rsidP="000B66FF">
            <w:pPr>
              <w:pStyle w:val="TTableText"/>
            </w:pPr>
            <w:r w:rsidRPr="000B66FF">
              <w:t>2 months</w:t>
            </w:r>
          </w:p>
        </w:tc>
      </w:tr>
      <w:tr w:rsidR="7CFCBE09" w:rsidRPr="0099071F" w14:paraId="4B3E1442" w14:textId="77777777" w:rsidTr="00E64561">
        <w:trPr>
          <w:gridAfter w:val="1"/>
          <w:wAfter w:w="13" w:type="dxa"/>
          <w:trHeight w:val="300"/>
        </w:trPr>
        <w:tc>
          <w:tcPr>
            <w:tcW w:w="798" w:type="dxa"/>
            <w:tcMar>
              <w:left w:w="105" w:type="dxa"/>
              <w:right w:w="105" w:type="dxa"/>
            </w:tcMar>
          </w:tcPr>
          <w:p w14:paraId="2ED4F60E" w14:textId="796437F3" w:rsidR="7CFCBE09" w:rsidRPr="000B66FF" w:rsidRDefault="7CFCBE09" w:rsidP="000B66FF">
            <w:pPr>
              <w:pStyle w:val="TTableText"/>
            </w:pPr>
            <w:r w:rsidRPr="000B66FF">
              <w:t xml:space="preserve">10 </w:t>
            </w:r>
          </w:p>
        </w:tc>
        <w:tc>
          <w:tcPr>
            <w:tcW w:w="1743" w:type="dxa"/>
            <w:tcMar>
              <w:left w:w="105" w:type="dxa"/>
              <w:right w:w="105" w:type="dxa"/>
            </w:tcMar>
          </w:tcPr>
          <w:p w14:paraId="65A61E4B" w14:textId="296DC63D" w:rsidR="7CFCBE09" w:rsidRPr="000B66FF" w:rsidRDefault="7CFCBE09" w:rsidP="000B66FF">
            <w:pPr>
              <w:pStyle w:val="TTableText"/>
            </w:pPr>
            <w:r w:rsidRPr="000B66FF">
              <w:t>Any rent arrears</w:t>
            </w:r>
          </w:p>
        </w:tc>
        <w:tc>
          <w:tcPr>
            <w:tcW w:w="4891" w:type="dxa"/>
            <w:tcMar>
              <w:left w:w="105" w:type="dxa"/>
              <w:right w:w="105" w:type="dxa"/>
            </w:tcMar>
          </w:tcPr>
          <w:p w14:paraId="6F8DFB89" w14:textId="62D8B94E" w:rsidR="7CFCBE09" w:rsidRPr="000B66FF" w:rsidRDefault="7CFCBE09" w:rsidP="000B66FF">
            <w:pPr>
              <w:pStyle w:val="TTableText"/>
            </w:pPr>
            <w:r w:rsidRPr="000B66FF">
              <w:t>The tenant is in any amount of arrears</w:t>
            </w:r>
            <w:r w:rsidR="42F72D8B" w:rsidRPr="000B66FF">
              <w:t>.</w:t>
            </w:r>
            <w:r w:rsidRPr="000B66FF">
              <w:t xml:space="preserve"> </w:t>
            </w:r>
          </w:p>
        </w:tc>
        <w:tc>
          <w:tcPr>
            <w:tcW w:w="1610" w:type="dxa"/>
            <w:gridSpan w:val="2"/>
            <w:tcMar>
              <w:left w:w="105" w:type="dxa"/>
              <w:right w:w="105" w:type="dxa"/>
            </w:tcMar>
          </w:tcPr>
          <w:p w14:paraId="047EC3CA" w14:textId="6BC1A613" w:rsidR="7CFCBE09" w:rsidRPr="000B66FF" w:rsidRDefault="7CFCBE09" w:rsidP="000B66FF">
            <w:pPr>
              <w:pStyle w:val="TTableText"/>
            </w:pPr>
            <w:r w:rsidRPr="000B66FF">
              <w:t>4 weeks</w:t>
            </w:r>
          </w:p>
        </w:tc>
      </w:tr>
      <w:tr w:rsidR="7CFCBE09" w:rsidRPr="0099071F" w14:paraId="09F6C303" w14:textId="77777777" w:rsidTr="00E64561">
        <w:trPr>
          <w:gridAfter w:val="1"/>
          <w:wAfter w:w="13" w:type="dxa"/>
          <w:trHeight w:val="300"/>
        </w:trPr>
        <w:tc>
          <w:tcPr>
            <w:tcW w:w="798" w:type="dxa"/>
            <w:tcMar>
              <w:left w:w="105" w:type="dxa"/>
              <w:right w:w="105" w:type="dxa"/>
            </w:tcMar>
          </w:tcPr>
          <w:p w14:paraId="2F67CDD8" w14:textId="05452DB3" w:rsidR="7CFCBE09" w:rsidRPr="000B66FF" w:rsidRDefault="7CFCBE09" w:rsidP="000B66FF">
            <w:pPr>
              <w:pStyle w:val="TTableText"/>
            </w:pPr>
            <w:r w:rsidRPr="000B66FF">
              <w:t xml:space="preserve">11 </w:t>
            </w:r>
          </w:p>
        </w:tc>
        <w:tc>
          <w:tcPr>
            <w:tcW w:w="1743" w:type="dxa"/>
            <w:tcMar>
              <w:left w:w="105" w:type="dxa"/>
              <w:right w:w="105" w:type="dxa"/>
            </w:tcMar>
          </w:tcPr>
          <w:p w14:paraId="4EC7B94A" w14:textId="551D913D" w:rsidR="7CFCBE09" w:rsidRPr="000B66FF" w:rsidRDefault="7CFCBE09" w:rsidP="000B66FF">
            <w:pPr>
              <w:pStyle w:val="TTableText"/>
            </w:pPr>
            <w:r w:rsidRPr="000B66FF">
              <w:t>Persistent arrears</w:t>
            </w:r>
          </w:p>
        </w:tc>
        <w:tc>
          <w:tcPr>
            <w:tcW w:w="4891" w:type="dxa"/>
            <w:tcMar>
              <w:left w:w="105" w:type="dxa"/>
              <w:right w:w="105" w:type="dxa"/>
            </w:tcMar>
          </w:tcPr>
          <w:p w14:paraId="5B7693BF" w14:textId="3391BF12" w:rsidR="7CFCBE09" w:rsidRPr="000B66FF" w:rsidRDefault="7CFCBE09" w:rsidP="000B66FF">
            <w:pPr>
              <w:pStyle w:val="TTableText"/>
            </w:pPr>
            <w:r w:rsidRPr="000B66FF">
              <w:t>The tenant has persistently delayed paying their rent</w:t>
            </w:r>
            <w:r w:rsidR="12B2F1DE" w:rsidRPr="000B66FF">
              <w:t>.</w:t>
            </w:r>
          </w:p>
        </w:tc>
        <w:tc>
          <w:tcPr>
            <w:tcW w:w="1610" w:type="dxa"/>
            <w:gridSpan w:val="2"/>
            <w:tcMar>
              <w:left w:w="105" w:type="dxa"/>
              <w:right w:w="105" w:type="dxa"/>
            </w:tcMar>
          </w:tcPr>
          <w:p w14:paraId="644466DA" w14:textId="788179D5" w:rsidR="7CFCBE09" w:rsidRPr="000B66FF" w:rsidRDefault="7CFCBE09" w:rsidP="000B66FF">
            <w:pPr>
              <w:pStyle w:val="TTableText"/>
            </w:pPr>
            <w:r w:rsidRPr="000B66FF">
              <w:t>4 weeks</w:t>
            </w:r>
          </w:p>
        </w:tc>
      </w:tr>
      <w:tr w:rsidR="7CFCBE09" w:rsidRPr="0099071F" w14:paraId="06DCAC89" w14:textId="77777777" w:rsidTr="00E64561">
        <w:trPr>
          <w:gridAfter w:val="1"/>
          <w:wAfter w:w="13" w:type="dxa"/>
          <w:trHeight w:val="300"/>
        </w:trPr>
        <w:tc>
          <w:tcPr>
            <w:tcW w:w="798" w:type="dxa"/>
            <w:tcMar>
              <w:left w:w="105" w:type="dxa"/>
              <w:right w:w="105" w:type="dxa"/>
            </w:tcMar>
          </w:tcPr>
          <w:p w14:paraId="1FD26782" w14:textId="3FFD13D6" w:rsidR="7CFCBE09" w:rsidRPr="000B66FF" w:rsidRDefault="7CFCBE09" w:rsidP="000B66FF">
            <w:pPr>
              <w:pStyle w:val="TTableText"/>
            </w:pPr>
            <w:r w:rsidRPr="000B66FF">
              <w:t xml:space="preserve">12 </w:t>
            </w:r>
          </w:p>
        </w:tc>
        <w:tc>
          <w:tcPr>
            <w:tcW w:w="1743" w:type="dxa"/>
            <w:tcMar>
              <w:left w:w="105" w:type="dxa"/>
              <w:right w:w="105" w:type="dxa"/>
            </w:tcMar>
          </w:tcPr>
          <w:p w14:paraId="63843717" w14:textId="05CF14ED" w:rsidR="7CFCBE09" w:rsidRPr="000B66FF" w:rsidRDefault="7CFCBE09" w:rsidP="000B66FF">
            <w:pPr>
              <w:pStyle w:val="TTableText"/>
            </w:pPr>
            <w:r w:rsidRPr="000B66FF">
              <w:t>Breach of tenancy</w:t>
            </w:r>
          </w:p>
        </w:tc>
        <w:tc>
          <w:tcPr>
            <w:tcW w:w="4891" w:type="dxa"/>
            <w:tcMar>
              <w:left w:w="105" w:type="dxa"/>
              <w:right w:w="105" w:type="dxa"/>
            </w:tcMar>
          </w:tcPr>
          <w:p w14:paraId="5361D6B6" w14:textId="5DC16AF9" w:rsidR="7CFCBE09" w:rsidRPr="000B66FF" w:rsidRDefault="7CFCBE09" w:rsidP="000B66FF">
            <w:pPr>
              <w:pStyle w:val="TTableText"/>
            </w:pPr>
            <w:r w:rsidRPr="000B66FF">
              <w:t>The tenant is guilty of breaching one of the terms of their tenancy agreement (other than the paying of rent).</w:t>
            </w:r>
          </w:p>
        </w:tc>
        <w:tc>
          <w:tcPr>
            <w:tcW w:w="1610" w:type="dxa"/>
            <w:gridSpan w:val="2"/>
            <w:tcMar>
              <w:left w:w="105" w:type="dxa"/>
              <w:right w:w="105" w:type="dxa"/>
            </w:tcMar>
          </w:tcPr>
          <w:p w14:paraId="6D824B6A" w14:textId="75321A7C" w:rsidR="7CFCBE09" w:rsidRPr="000B66FF" w:rsidRDefault="7CFCBE09" w:rsidP="000B66FF">
            <w:pPr>
              <w:pStyle w:val="TTableText"/>
            </w:pPr>
            <w:r w:rsidRPr="000B66FF">
              <w:t>2 weeks</w:t>
            </w:r>
          </w:p>
        </w:tc>
      </w:tr>
      <w:tr w:rsidR="7CFCBE09" w:rsidRPr="0099071F" w14:paraId="4A603E8A" w14:textId="77777777" w:rsidTr="00E64561">
        <w:trPr>
          <w:gridAfter w:val="1"/>
          <w:wAfter w:w="13" w:type="dxa"/>
          <w:trHeight w:val="300"/>
        </w:trPr>
        <w:tc>
          <w:tcPr>
            <w:tcW w:w="798" w:type="dxa"/>
            <w:tcMar>
              <w:left w:w="105" w:type="dxa"/>
              <w:right w:w="105" w:type="dxa"/>
            </w:tcMar>
          </w:tcPr>
          <w:p w14:paraId="7C359439" w14:textId="58ADB82B" w:rsidR="7CFCBE09" w:rsidRPr="000B66FF" w:rsidRDefault="7CFCBE09" w:rsidP="000B66FF">
            <w:pPr>
              <w:pStyle w:val="TTableText"/>
            </w:pPr>
            <w:r w:rsidRPr="000B66FF">
              <w:t xml:space="preserve">13 </w:t>
            </w:r>
          </w:p>
        </w:tc>
        <w:tc>
          <w:tcPr>
            <w:tcW w:w="1743" w:type="dxa"/>
            <w:tcMar>
              <w:left w:w="105" w:type="dxa"/>
              <w:right w:w="105" w:type="dxa"/>
            </w:tcMar>
          </w:tcPr>
          <w:p w14:paraId="5CA23DB6" w14:textId="32BB189B" w:rsidR="7CFCBE09" w:rsidRPr="000B66FF" w:rsidRDefault="7CFCBE09" w:rsidP="000B66FF">
            <w:pPr>
              <w:pStyle w:val="TTableText"/>
            </w:pPr>
            <w:r w:rsidRPr="000B66FF">
              <w:t>Deterioration of property</w:t>
            </w:r>
          </w:p>
        </w:tc>
        <w:tc>
          <w:tcPr>
            <w:tcW w:w="4891" w:type="dxa"/>
            <w:tcMar>
              <w:left w:w="105" w:type="dxa"/>
              <w:right w:w="105" w:type="dxa"/>
            </w:tcMar>
          </w:tcPr>
          <w:p w14:paraId="19B75F4A" w14:textId="53E79158" w:rsidR="7CFCBE09" w:rsidRPr="000B66FF" w:rsidRDefault="7CFCBE09" w:rsidP="000B66FF">
            <w:pPr>
              <w:pStyle w:val="TTableText"/>
            </w:pPr>
            <w:r w:rsidRPr="000B66FF">
              <w:t xml:space="preserve">The tenant </w:t>
            </w:r>
            <w:r w:rsidR="7CEADEB0" w:rsidRPr="000B66FF">
              <w:t xml:space="preserve">or a person living with them </w:t>
            </w:r>
            <w:r w:rsidR="00874DC5" w:rsidRPr="000B66FF">
              <w:t>h</w:t>
            </w:r>
            <w:r w:rsidRPr="000B66FF">
              <w:t xml:space="preserve">as caused </w:t>
            </w:r>
            <w:r w:rsidR="238BFC74" w:rsidRPr="000B66FF">
              <w:t>t</w:t>
            </w:r>
            <w:r w:rsidR="37705EFF" w:rsidRPr="000B66FF">
              <w:t>he</w:t>
            </w:r>
            <w:r w:rsidRPr="000B66FF">
              <w:t xml:space="preserve"> condition of the property to deteriorate.</w:t>
            </w:r>
          </w:p>
        </w:tc>
        <w:tc>
          <w:tcPr>
            <w:tcW w:w="1610" w:type="dxa"/>
            <w:gridSpan w:val="2"/>
            <w:tcMar>
              <w:left w:w="105" w:type="dxa"/>
              <w:right w:w="105" w:type="dxa"/>
            </w:tcMar>
          </w:tcPr>
          <w:p w14:paraId="21C60077" w14:textId="7D4DAED7" w:rsidR="7CFCBE09" w:rsidRPr="000B66FF" w:rsidRDefault="7CFCBE09" w:rsidP="000B66FF">
            <w:pPr>
              <w:pStyle w:val="TTableText"/>
            </w:pPr>
            <w:r w:rsidRPr="000B66FF">
              <w:t>2 weeks</w:t>
            </w:r>
          </w:p>
        </w:tc>
      </w:tr>
      <w:tr w:rsidR="7CFCBE09" w:rsidRPr="0099071F" w14:paraId="51F14C3A" w14:textId="77777777" w:rsidTr="00E64561">
        <w:trPr>
          <w:gridAfter w:val="1"/>
          <w:wAfter w:w="13" w:type="dxa"/>
          <w:trHeight w:val="300"/>
        </w:trPr>
        <w:tc>
          <w:tcPr>
            <w:tcW w:w="798" w:type="dxa"/>
            <w:tcMar>
              <w:left w:w="105" w:type="dxa"/>
              <w:right w:w="105" w:type="dxa"/>
            </w:tcMar>
          </w:tcPr>
          <w:p w14:paraId="1992A77A" w14:textId="2FB0A827" w:rsidR="7CFCBE09" w:rsidRPr="000B66FF" w:rsidRDefault="7CFCBE09" w:rsidP="000B66FF">
            <w:pPr>
              <w:pStyle w:val="TTableText"/>
            </w:pPr>
            <w:r w:rsidRPr="000B66FF">
              <w:t xml:space="preserve">14 </w:t>
            </w:r>
          </w:p>
        </w:tc>
        <w:tc>
          <w:tcPr>
            <w:tcW w:w="1743" w:type="dxa"/>
            <w:tcMar>
              <w:left w:w="105" w:type="dxa"/>
              <w:right w:w="105" w:type="dxa"/>
            </w:tcMar>
          </w:tcPr>
          <w:p w14:paraId="40107445" w14:textId="666EBDEB" w:rsidR="7CFCBE09" w:rsidRPr="000B66FF" w:rsidRDefault="7CFCBE09" w:rsidP="000B66FF">
            <w:pPr>
              <w:pStyle w:val="TTableText"/>
            </w:pPr>
            <w:r w:rsidRPr="000B66FF">
              <w:t xml:space="preserve">Anti-social </w:t>
            </w:r>
            <w:proofErr w:type="spellStart"/>
            <w:r w:rsidRPr="000B66FF">
              <w:t>behaviour</w:t>
            </w:r>
            <w:proofErr w:type="spellEnd"/>
            <w:r w:rsidRPr="000B66FF">
              <w:t xml:space="preserve"> </w:t>
            </w:r>
          </w:p>
        </w:tc>
        <w:tc>
          <w:tcPr>
            <w:tcW w:w="4891" w:type="dxa"/>
            <w:tcMar>
              <w:left w:w="105" w:type="dxa"/>
              <w:right w:w="105" w:type="dxa"/>
            </w:tcMar>
          </w:tcPr>
          <w:p w14:paraId="37219428" w14:textId="231223CC" w:rsidR="7CFCBE09" w:rsidRPr="000B66FF" w:rsidRDefault="7CFCBE09" w:rsidP="000B66FF">
            <w:pPr>
              <w:pStyle w:val="TTableText"/>
            </w:pPr>
            <w:r w:rsidRPr="000B66FF">
              <w:t xml:space="preserve">The tenant or anyone living in or visiting the property has been guilty of </w:t>
            </w:r>
            <w:proofErr w:type="spellStart"/>
            <w:r w:rsidRPr="000B66FF">
              <w:t>behaviour</w:t>
            </w:r>
            <w:proofErr w:type="spellEnd"/>
            <w:r w:rsidRPr="000B66FF">
              <w:t xml:space="preserve"> causing, or likely to cause, nuisance or annoyance to the landlord, a person employed in connection with housing management functions, or anyone living in, visiting or in the locality of the property. Or the tenant or a person living or visiting the property has been convicted of using the premises for illegal/immoral </w:t>
            </w:r>
            <w:proofErr w:type="gramStart"/>
            <w:r w:rsidRPr="000B66FF">
              <w:t>purposes, or</w:t>
            </w:r>
            <w:proofErr w:type="gramEnd"/>
            <w:r w:rsidRPr="000B66FF">
              <w:t xml:space="preserve"> has been convicted of an indictable offence in the locality. </w:t>
            </w:r>
          </w:p>
        </w:tc>
        <w:tc>
          <w:tcPr>
            <w:tcW w:w="1610" w:type="dxa"/>
            <w:gridSpan w:val="2"/>
            <w:tcMar>
              <w:left w:w="105" w:type="dxa"/>
              <w:right w:w="105" w:type="dxa"/>
            </w:tcMar>
          </w:tcPr>
          <w:p w14:paraId="5E76E2A8" w14:textId="0764F423" w:rsidR="7CFCBE09" w:rsidRPr="000B66FF" w:rsidRDefault="7CFCBE09" w:rsidP="000B66FF">
            <w:pPr>
              <w:pStyle w:val="TTableText"/>
            </w:pPr>
            <w:r w:rsidRPr="000B66FF">
              <w:t xml:space="preserve">Landlords can begin proceedings immediately </w:t>
            </w:r>
          </w:p>
        </w:tc>
      </w:tr>
      <w:tr w:rsidR="7CFCBE09" w:rsidRPr="0099071F" w14:paraId="07BE4339" w14:textId="77777777" w:rsidTr="00E64561">
        <w:trPr>
          <w:gridAfter w:val="1"/>
          <w:wAfter w:w="13" w:type="dxa"/>
          <w:trHeight w:val="300"/>
        </w:trPr>
        <w:tc>
          <w:tcPr>
            <w:tcW w:w="798" w:type="dxa"/>
            <w:tcMar>
              <w:left w:w="105" w:type="dxa"/>
              <w:right w:w="105" w:type="dxa"/>
            </w:tcMar>
          </w:tcPr>
          <w:p w14:paraId="446CA734" w14:textId="42B858B7" w:rsidR="7CFCBE09" w:rsidRPr="000B66FF" w:rsidRDefault="7CFCBE09" w:rsidP="000B66FF">
            <w:pPr>
              <w:pStyle w:val="TTableText"/>
            </w:pPr>
            <w:r w:rsidRPr="000B66FF">
              <w:t xml:space="preserve">14A </w:t>
            </w:r>
          </w:p>
        </w:tc>
        <w:tc>
          <w:tcPr>
            <w:tcW w:w="1743" w:type="dxa"/>
            <w:tcMar>
              <w:left w:w="105" w:type="dxa"/>
              <w:right w:w="105" w:type="dxa"/>
            </w:tcMar>
          </w:tcPr>
          <w:p w14:paraId="534A7D4B" w14:textId="2BBE17B2" w:rsidR="7CFCBE09" w:rsidRPr="000B66FF" w:rsidRDefault="7CFCBE09" w:rsidP="000B66FF">
            <w:pPr>
              <w:pStyle w:val="TTableText"/>
            </w:pPr>
            <w:r w:rsidRPr="000B66FF">
              <w:t>Domestic Abuse</w:t>
            </w:r>
          </w:p>
        </w:tc>
        <w:tc>
          <w:tcPr>
            <w:tcW w:w="4891" w:type="dxa"/>
            <w:tcMar>
              <w:left w:w="105" w:type="dxa"/>
              <w:right w:w="105" w:type="dxa"/>
            </w:tcMar>
          </w:tcPr>
          <w:p w14:paraId="7E99FDBB" w14:textId="0057BD12" w:rsidR="7CFCBE09" w:rsidRPr="000B66FF" w:rsidRDefault="7CFCBE09" w:rsidP="000B66FF">
            <w:pPr>
              <w:pStyle w:val="TTableText"/>
            </w:pPr>
            <w:r w:rsidRPr="000B66FF">
              <w:t>A social landlord wishes to evict the perpetrator of domestic violence if the partner has fled and is unlikely to return.</w:t>
            </w:r>
          </w:p>
        </w:tc>
        <w:tc>
          <w:tcPr>
            <w:tcW w:w="1610" w:type="dxa"/>
            <w:gridSpan w:val="2"/>
            <w:tcMar>
              <w:left w:w="105" w:type="dxa"/>
              <w:right w:w="105" w:type="dxa"/>
            </w:tcMar>
          </w:tcPr>
          <w:p w14:paraId="7710B95C" w14:textId="0CC83654" w:rsidR="7CFCBE09" w:rsidRPr="000B66FF" w:rsidRDefault="7CFCBE09" w:rsidP="000B66FF">
            <w:pPr>
              <w:pStyle w:val="TTableText"/>
            </w:pPr>
            <w:r w:rsidRPr="000B66FF">
              <w:t>2 weeks</w:t>
            </w:r>
          </w:p>
        </w:tc>
      </w:tr>
      <w:tr w:rsidR="7CFCBE09" w:rsidRPr="0099071F" w14:paraId="70AC014D" w14:textId="77777777" w:rsidTr="00E64561">
        <w:trPr>
          <w:gridAfter w:val="1"/>
          <w:wAfter w:w="13" w:type="dxa"/>
          <w:trHeight w:val="300"/>
        </w:trPr>
        <w:tc>
          <w:tcPr>
            <w:tcW w:w="798" w:type="dxa"/>
            <w:tcMar>
              <w:left w:w="105" w:type="dxa"/>
              <w:right w:w="105" w:type="dxa"/>
            </w:tcMar>
          </w:tcPr>
          <w:p w14:paraId="535FF818" w14:textId="5BA64E0A" w:rsidR="7CFCBE09" w:rsidRPr="000B66FF" w:rsidRDefault="7CFCBE09" w:rsidP="000B66FF">
            <w:pPr>
              <w:pStyle w:val="TTableText"/>
            </w:pPr>
            <w:r w:rsidRPr="000B66FF">
              <w:t xml:space="preserve">14ZA </w:t>
            </w:r>
          </w:p>
        </w:tc>
        <w:tc>
          <w:tcPr>
            <w:tcW w:w="1743" w:type="dxa"/>
            <w:tcMar>
              <w:left w:w="105" w:type="dxa"/>
              <w:right w:w="105" w:type="dxa"/>
            </w:tcMar>
          </w:tcPr>
          <w:p w14:paraId="01F3CA06" w14:textId="23E8E383" w:rsidR="7CFCBE09" w:rsidRPr="000B66FF" w:rsidRDefault="7CFCBE09" w:rsidP="000B66FF">
            <w:pPr>
              <w:pStyle w:val="TTableText"/>
            </w:pPr>
            <w:r w:rsidRPr="000B66FF">
              <w:t>Rioting</w:t>
            </w:r>
          </w:p>
        </w:tc>
        <w:tc>
          <w:tcPr>
            <w:tcW w:w="4891" w:type="dxa"/>
            <w:tcMar>
              <w:left w:w="105" w:type="dxa"/>
              <w:right w:w="105" w:type="dxa"/>
            </w:tcMar>
          </w:tcPr>
          <w:p w14:paraId="2BC12E40" w14:textId="7E8FF78E" w:rsidR="7CFCBE09" w:rsidRPr="000B66FF" w:rsidRDefault="7CFCBE09" w:rsidP="000B66FF">
            <w:pPr>
              <w:pStyle w:val="TTableText"/>
            </w:pPr>
            <w:r w:rsidRPr="000B66FF">
              <w:t xml:space="preserve">The tenant or another adult living </w:t>
            </w:r>
            <w:proofErr w:type="gramStart"/>
            <w:r w:rsidRPr="000B66FF">
              <w:t>at</w:t>
            </w:r>
            <w:proofErr w:type="gramEnd"/>
            <w:r w:rsidRPr="000B66FF">
              <w:t xml:space="preserve"> the property has been convicted of an indictable offence which took place </w:t>
            </w:r>
            <w:proofErr w:type="gramStart"/>
            <w:r w:rsidRPr="000B66FF">
              <w:t>at</w:t>
            </w:r>
            <w:proofErr w:type="gramEnd"/>
            <w:r w:rsidRPr="000B66FF">
              <w:t xml:space="preserve"> a riot in the UK.</w:t>
            </w:r>
          </w:p>
        </w:tc>
        <w:tc>
          <w:tcPr>
            <w:tcW w:w="1610" w:type="dxa"/>
            <w:gridSpan w:val="2"/>
            <w:tcMar>
              <w:left w:w="105" w:type="dxa"/>
              <w:right w:w="105" w:type="dxa"/>
            </w:tcMar>
          </w:tcPr>
          <w:p w14:paraId="29828652" w14:textId="20EFD4A4" w:rsidR="7CFCBE09" w:rsidRPr="000B66FF" w:rsidRDefault="7CFCBE09" w:rsidP="000B66FF">
            <w:pPr>
              <w:pStyle w:val="TTableText"/>
            </w:pPr>
            <w:r w:rsidRPr="000B66FF">
              <w:t>2 weeks</w:t>
            </w:r>
          </w:p>
        </w:tc>
      </w:tr>
      <w:tr w:rsidR="7CFCBE09" w:rsidRPr="0099071F" w14:paraId="1C87F8D7" w14:textId="77777777" w:rsidTr="00E64561">
        <w:trPr>
          <w:gridAfter w:val="1"/>
          <w:wAfter w:w="13" w:type="dxa"/>
          <w:trHeight w:val="510"/>
        </w:trPr>
        <w:tc>
          <w:tcPr>
            <w:tcW w:w="798" w:type="dxa"/>
            <w:tcBorders>
              <w:top w:val="single" w:sz="6" w:space="0" w:color="auto"/>
              <w:left w:val="single" w:sz="6" w:space="0" w:color="auto"/>
              <w:bottom w:val="single" w:sz="6" w:space="0" w:color="auto"/>
              <w:right w:val="single" w:sz="6" w:space="0" w:color="auto"/>
            </w:tcBorders>
            <w:tcMar>
              <w:left w:w="105" w:type="dxa"/>
              <w:right w:w="105" w:type="dxa"/>
            </w:tcMar>
          </w:tcPr>
          <w:p w14:paraId="0F466579" w14:textId="7FB92B0A" w:rsidR="7CFCBE09" w:rsidRPr="000B66FF" w:rsidRDefault="7CFCBE09" w:rsidP="000B66FF">
            <w:pPr>
              <w:pStyle w:val="TTableText"/>
            </w:pPr>
            <w:r w:rsidRPr="000B66FF">
              <w:t xml:space="preserve">15 </w:t>
            </w:r>
          </w:p>
        </w:tc>
        <w:tc>
          <w:tcPr>
            <w:tcW w:w="1743" w:type="dxa"/>
            <w:tcBorders>
              <w:top w:val="single" w:sz="6" w:space="0" w:color="auto"/>
              <w:left w:val="single" w:sz="6" w:space="0" w:color="auto"/>
              <w:bottom w:val="single" w:sz="6" w:space="0" w:color="auto"/>
              <w:right w:val="single" w:sz="6" w:space="0" w:color="auto"/>
            </w:tcBorders>
            <w:tcMar>
              <w:left w:w="105" w:type="dxa"/>
              <w:right w:w="105" w:type="dxa"/>
            </w:tcMar>
          </w:tcPr>
          <w:p w14:paraId="3989513D" w14:textId="5456FB0A" w:rsidR="7CFCBE09" w:rsidRPr="000B66FF" w:rsidRDefault="7CFCBE09" w:rsidP="000B66FF">
            <w:pPr>
              <w:pStyle w:val="TTableText"/>
            </w:pPr>
            <w:r w:rsidRPr="000B66FF">
              <w:t>Deterioration of furniture</w:t>
            </w:r>
          </w:p>
        </w:tc>
        <w:tc>
          <w:tcPr>
            <w:tcW w:w="4891" w:type="dxa"/>
            <w:tcBorders>
              <w:top w:val="single" w:sz="6" w:space="0" w:color="auto"/>
              <w:left w:val="single" w:sz="6" w:space="0" w:color="auto"/>
              <w:bottom w:val="single" w:sz="6" w:space="0" w:color="auto"/>
              <w:right w:val="single" w:sz="6" w:space="0" w:color="auto"/>
            </w:tcBorders>
            <w:tcMar>
              <w:left w:w="105" w:type="dxa"/>
              <w:right w:w="105" w:type="dxa"/>
            </w:tcMar>
          </w:tcPr>
          <w:p w14:paraId="11D80F07" w14:textId="7B2F72B8" w:rsidR="7CFCBE09" w:rsidRPr="000B66FF" w:rsidRDefault="7CFCBE09" w:rsidP="000B66FF">
            <w:pPr>
              <w:pStyle w:val="TTableText"/>
            </w:pPr>
            <w:r w:rsidRPr="000B66FF">
              <w:t xml:space="preserve">The tenant </w:t>
            </w:r>
            <w:r w:rsidR="7D522FCB" w:rsidRPr="000B66FF">
              <w:t>or a person living with them</w:t>
            </w:r>
            <w:r w:rsidR="00C4355B" w:rsidRPr="000B66FF">
              <w:t xml:space="preserve"> </w:t>
            </w:r>
            <w:r w:rsidRPr="000B66FF">
              <w:t>has caused the condition of the furniture to deteriorate.</w:t>
            </w:r>
          </w:p>
        </w:tc>
        <w:tc>
          <w:tcPr>
            <w:tcW w:w="1610"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4D6A3794" w14:textId="7FA3769E" w:rsidR="7CFCBE09" w:rsidRPr="000B66FF" w:rsidRDefault="7CFCBE09" w:rsidP="000B66FF">
            <w:pPr>
              <w:pStyle w:val="TTableText"/>
            </w:pPr>
            <w:r w:rsidRPr="000B66FF">
              <w:t>2 weeks</w:t>
            </w:r>
          </w:p>
        </w:tc>
      </w:tr>
      <w:tr w:rsidR="7CFCBE09" w:rsidRPr="0099071F" w14:paraId="0F4FD6C7" w14:textId="77777777" w:rsidTr="00E64561">
        <w:trPr>
          <w:gridAfter w:val="1"/>
          <w:wAfter w:w="13" w:type="dxa"/>
          <w:trHeight w:val="300"/>
        </w:trPr>
        <w:tc>
          <w:tcPr>
            <w:tcW w:w="798" w:type="dxa"/>
            <w:tcMar>
              <w:left w:w="105" w:type="dxa"/>
              <w:right w:w="105" w:type="dxa"/>
            </w:tcMar>
          </w:tcPr>
          <w:p w14:paraId="21E855E7" w14:textId="3EC133A1" w:rsidR="7CFCBE09" w:rsidRPr="000B66FF" w:rsidRDefault="7CFCBE09" w:rsidP="000B66FF">
            <w:pPr>
              <w:pStyle w:val="TTableText"/>
            </w:pPr>
            <w:r w:rsidRPr="000B66FF">
              <w:lastRenderedPageBreak/>
              <w:t>17</w:t>
            </w:r>
            <w:r w:rsidR="001C104A" w:rsidRPr="000B66FF">
              <w:t xml:space="preserve"> </w:t>
            </w:r>
          </w:p>
        </w:tc>
        <w:tc>
          <w:tcPr>
            <w:tcW w:w="1743" w:type="dxa"/>
            <w:tcMar>
              <w:left w:w="105" w:type="dxa"/>
              <w:right w:w="105" w:type="dxa"/>
            </w:tcMar>
          </w:tcPr>
          <w:p w14:paraId="0A50A640" w14:textId="53BDDFDA" w:rsidR="7CFCBE09" w:rsidRPr="000B66FF" w:rsidRDefault="7CFCBE09" w:rsidP="000B66FF">
            <w:pPr>
              <w:pStyle w:val="TTableText"/>
            </w:pPr>
            <w:r w:rsidRPr="000B66FF">
              <w:t>False statement</w:t>
            </w:r>
          </w:p>
        </w:tc>
        <w:tc>
          <w:tcPr>
            <w:tcW w:w="4891" w:type="dxa"/>
            <w:tcMar>
              <w:left w:w="105" w:type="dxa"/>
              <w:right w:w="105" w:type="dxa"/>
            </w:tcMar>
          </w:tcPr>
          <w:p w14:paraId="6B46B12C" w14:textId="75BFC6FD" w:rsidR="7CFCBE09" w:rsidRPr="000B66FF" w:rsidRDefault="7CFCBE09" w:rsidP="000B66FF">
            <w:pPr>
              <w:pStyle w:val="TTableText"/>
            </w:pPr>
            <w:r w:rsidRPr="000B66FF">
              <w:t xml:space="preserve">The tenancy was granted due to a false statement made knowingly or recklessly by the tenant or someone acting </w:t>
            </w:r>
            <w:r w:rsidR="55F740F3" w:rsidRPr="000B66FF">
              <w:t>at</w:t>
            </w:r>
            <w:r w:rsidRPr="000B66FF">
              <w:t xml:space="preserve"> their </w:t>
            </w:r>
            <w:proofErr w:type="gramStart"/>
            <w:r w:rsidRPr="000B66FF">
              <w:t>instigation</w:t>
            </w:r>
            <w:proofErr w:type="gramEnd"/>
            <w:r w:rsidRPr="000B66FF">
              <w:t xml:space="preserve">. </w:t>
            </w:r>
          </w:p>
        </w:tc>
        <w:tc>
          <w:tcPr>
            <w:tcW w:w="1610" w:type="dxa"/>
            <w:gridSpan w:val="2"/>
            <w:tcMar>
              <w:left w:w="105" w:type="dxa"/>
              <w:right w:w="105" w:type="dxa"/>
            </w:tcMar>
          </w:tcPr>
          <w:p w14:paraId="4D7BEB6A" w14:textId="2CCFBA9F" w:rsidR="7CFCBE09" w:rsidRPr="000B66FF" w:rsidRDefault="7CFCBE09" w:rsidP="000B66FF">
            <w:pPr>
              <w:pStyle w:val="TTableText"/>
            </w:pPr>
            <w:r w:rsidRPr="000B66FF">
              <w:t>2 weeks</w:t>
            </w:r>
          </w:p>
        </w:tc>
      </w:tr>
      <w:tr w:rsidR="7CFCBE09" w:rsidRPr="0099071F" w14:paraId="7C7138DF" w14:textId="77777777" w:rsidTr="00E64561">
        <w:trPr>
          <w:gridAfter w:val="1"/>
          <w:wAfter w:w="13" w:type="dxa"/>
          <w:trHeight w:val="300"/>
        </w:trPr>
        <w:tc>
          <w:tcPr>
            <w:tcW w:w="798" w:type="dxa"/>
            <w:tcMar>
              <w:left w:w="105" w:type="dxa"/>
              <w:right w:w="105" w:type="dxa"/>
            </w:tcMar>
          </w:tcPr>
          <w:p w14:paraId="7CE97314" w14:textId="5A91C45A" w:rsidR="7CFCBE09" w:rsidRPr="000B66FF" w:rsidRDefault="7CFCBE09" w:rsidP="000B66FF">
            <w:pPr>
              <w:pStyle w:val="TTableText"/>
            </w:pPr>
            <w:r w:rsidRPr="000B66FF">
              <w:t xml:space="preserve">18 </w:t>
            </w:r>
          </w:p>
        </w:tc>
        <w:tc>
          <w:tcPr>
            <w:tcW w:w="1743" w:type="dxa"/>
            <w:tcMar>
              <w:left w:w="105" w:type="dxa"/>
              <w:right w:w="105" w:type="dxa"/>
            </w:tcMar>
          </w:tcPr>
          <w:p w14:paraId="46FA450E" w14:textId="7F2C0AEB" w:rsidR="7CFCBE09" w:rsidRPr="000B66FF" w:rsidRDefault="7CFCBE09" w:rsidP="000B66FF">
            <w:pPr>
              <w:pStyle w:val="TTableText"/>
            </w:pPr>
            <w:r w:rsidRPr="000B66FF">
              <w:t>Supported accommodation</w:t>
            </w:r>
          </w:p>
        </w:tc>
        <w:tc>
          <w:tcPr>
            <w:tcW w:w="4891" w:type="dxa"/>
            <w:tcMar>
              <w:left w:w="105" w:type="dxa"/>
              <w:right w:w="105" w:type="dxa"/>
            </w:tcMar>
          </w:tcPr>
          <w:p w14:paraId="1AA33D3F" w14:textId="5941D8EF" w:rsidR="7CFCBE09" w:rsidRPr="000B66FF" w:rsidRDefault="7CFCBE09" w:rsidP="000B66FF">
            <w:pPr>
              <w:pStyle w:val="TTableText"/>
            </w:pPr>
            <w:r w:rsidRPr="000B66FF">
              <w:t xml:space="preserve">The tenancy is for supported </w:t>
            </w:r>
            <w:proofErr w:type="gramStart"/>
            <w:r w:rsidRPr="000B66FF">
              <w:t>accommodation</w:t>
            </w:r>
            <w:proofErr w:type="gramEnd"/>
            <w:r w:rsidRPr="000B66FF">
              <w:t xml:space="preserve"> and the tenant is </w:t>
            </w:r>
            <w:r w:rsidR="73B7E821" w:rsidRPr="000B66FF">
              <w:t xml:space="preserve">unreasonably </w:t>
            </w:r>
            <w:r w:rsidRPr="000B66FF">
              <w:t xml:space="preserve">refusing to engage with the support. </w:t>
            </w:r>
          </w:p>
        </w:tc>
        <w:tc>
          <w:tcPr>
            <w:tcW w:w="1610" w:type="dxa"/>
            <w:gridSpan w:val="2"/>
            <w:tcMar>
              <w:left w:w="105" w:type="dxa"/>
              <w:right w:w="105" w:type="dxa"/>
            </w:tcMar>
          </w:tcPr>
          <w:p w14:paraId="1CA5D7F8" w14:textId="238B484E" w:rsidR="7CFCBE09" w:rsidRPr="000B66FF" w:rsidRDefault="7CFCBE09" w:rsidP="000B66FF">
            <w:pPr>
              <w:pStyle w:val="TTableText"/>
            </w:pPr>
            <w:r w:rsidRPr="000B66FF">
              <w:t>4 weeks</w:t>
            </w:r>
          </w:p>
        </w:tc>
      </w:tr>
    </w:tbl>
    <w:p w14:paraId="4307306F" w14:textId="4F699811" w:rsidR="00D711C5" w:rsidRDefault="00D711C5" w:rsidP="00E64561">
      <w:pPr>
        <w:widowControl w:val="0"/>
        <w:pBdr>
          <w:top w:val="nil"/>
          <w:left w:val="nil"/>
          <w:bottom w:val="nil"/>
          <w:right w:val="nil"/>
          <w:between w:val="nil"/>
        </w:pBdr>
        <w:tabs>
          <w:tab w:val="left" w:pos="510"/>
        </w:tabs>
        <w:spacing w:after="150" w:line="240" w:lineRule="auto"/>
        <w:jc w:val="both"/>
        <w:rPr>
          <w:rFonts w:ascii="Palatino Linotype" w:eastAsia="Palatino Linotype" w:hAnsi="Palatino Linotype" w:cs="Palatino Linotype"/>
          <w:color w:val="000000"/>
          <w:sz w:val="20"/>
          <w:szCs w:val="20"/>
        </w:rPr>
      </w:pPr>
    </w:p>
    <w:sectPr w:rsidR="00D711C5" w:rsidSect="00343917">
      <w:headerReference w:type="even" r:id="rId55"/>
      <w:headerReference w:type="default" r:id="rId56"/>
      <w:footerReference w:type="even" r:id="rId57"/>
      <w:footerReference w:type="default" r:id="rId58"/>
      <w:headerReference w:type="first" r:id="rId59"/>
      <w:footerReference w:type="first" r:id="rId60"/>
      <w:pgSz w:w="11906" w:h="16838"/>
      <w:pgMar w:top="1134" w:right="1701" w:bottom="1673"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FB1D9" w14:textId="77777777" w:rsidR="00611349" w:rsidRPr="0099071F" w:rsidRDefault="00611349">
      <w:pPr>
        <w:spacing w:after="0" w:line="240" w:lineRule="auto"/>
      </w:pPr>
      <w:r w:rsidRPr="0099071F">
        <w:separator/>
      </w:r>
    </w:p>
  </w:endnote>
  <w:endnote w:type="continuationSeparator" w:id="0">
    <w:p w14:paraId="713EED02" w14:textId="77777777" w:rsidR="00611349" w:rsidRPr="0099071F" w:rsidRDefault="00611349">
      <w:pPr>
        <w:spacing w:after="0" w:line="240" w:lineRule="auto"/>
      </w:pPr>
      <w:r w:rsidRPr="0099071F">
        <w:continuationSeparator/>
      </w:r>
    </w:p>
  </w:endnote>
  <w:endnote w:type="continuationNotice" w:id="1">
    <w:p w14:paraId="1B8003B2" w14:textId="77777777" w:rsidR="00611349" w:rsidRPr="0099071F" w:rsidRDefault="0061134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87"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ZWAdobeF">
    <w:altName w:val="Calibri"/>
    <w:charset w:val="00"/>
    <w:family w:val="auto"/>
    <w:pitch w:val="variable"/>
    <w:sig w:usb0="20002A87" w:usb1="00000000" w:usb2="00000000" w:usb3="00000000" w:csb0="000001FF" w:csb1="00000000"/>
  </w:font>
  <w:font w:name="Aptos">
    <w:charset w:val="00"/>
    <w:family w:val="swiss"/>
    <w:pitch w:val="variable"/>
    <w:sig w:usb0="20000287" w:usb1="00000003" w:usb2="00000000" w:usb3="00000000" w:csb0="0000019F" w:csb1="00000000"/>
  </w:font>
  <w:font w:name="Helvetica Neue">
    <w:altName w:val="Arial"/>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FD045" w14:textId="1827CB27" w:rsidR="00AA1D58" w:rsidRPr="0099071F" w:rsidRDefault="00B53DA2">
    <w:pPr>
      <w:pStyle w:val="Footer"/>
    </w:pPr>
    <w:r>
      <w:rPr>
        <w:noProof/>
      </w:rPr>
      <mc:AlternateContent>
        <mc:Choice Requires="wps">
          <w:drawing>
            <wp:anchor distT="0" distB="0" distL="0" distR="0" simplePos="0" relativeHeight="251663360" behindDoc="0" locked="0" layoutInCell="1" allowOverlap="1" wp14:anchorId="49A95AC1" wp14:editId="01505772">
              <wp:simplePos x="635" y="635"/>
              <wp:positionH relativeFrom="page">
                <wp:align>center</wp:align>
              </wp:positionH>
              <wp:positionV relativeFrom="page">
                <wp:align>bottom</wp:align>
              </wp:positionV>
              <wp:extent cx="850265" cy="368935"/>
              <wp:effectExtent l="0" t="0" r="6985" b="0"/>
              <wp:wrapNone/>
              <wp:docPr id="1598631267" name="Text Box 1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68935"/>
                      </a:xfrm>
                      <a:prstGeom prst="rect">
                        <a:avLst/>
                      </a:prstGeom>
                      <a:noFill/>
                      <a:ln>
                        <a:noFill/>
                      </a:ln>
                    </wps:spPr>
                    <wps:txbx>
                      <w:txbxContent>
                        <w:p w14:paraId="0FE2F46C" w14:textId="10C78E3E" w:rsidR="00B53DA2" w:rsidRPr="00B53DA2" w:rsidRDefault="00B53DA2" w:rsidP="00B53DA2">
                          <w:pPr>
                            <w:spacing w:after="0"/>
                            <w:rPr>
                              <w:rFonts w:ascii="Aptos" w:eastAsia="Aptos" w:hAnsi="Aptos" w:cs="Aptos"/>
                              <w:noProof/>
                              <w:color w:val="000000"/>
                              <w:sz w:val="20"/>
                              <w:szCs w:val="20"/>
                            </w:rPr>
                          </w:pPr>
                          <w:r w:rsidRPr="00B53DA2">
                            <w:rPr>
                              <w:rFonts w:ascii="Aptos" w:eastAsia="Aptos" w:hAnsi="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9A95AC1" id="_x0000_t202" coordsize="21600,21600" o:spt="202" path="m,l,21600r21600,l21600,xe">
              <v:stroke joinstyle="miter"/>
              <v:path gradientshapeok="t" o:connecttype="rect"/>
            </v:shapetype>
            <v:shape id="Text Box 12" o:spid="_x0000_s1030" type="#_x0000_t202" alt="CONFIDENTIAL" style="position:absolute;margin-left:0;margin-top:0;width:66.95pt;height:29.0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" filled="f" stroked="f">
              <v:textbox style="mso-fit-shape-to-text:t" inset="0,0,0,15pt">
                <w:txbxContent>
                  <w:p w14:paraId="0FE2F46C" w14:textId="10C78E3E" w:rsidR="00B53DA2" w:rsidRPr="00B53DA2" w:rsidRDefault="00B53DA2" w:rsidP="00B53DA2">
                    <w:pPr>
                      <w:spacing w:after="0"/>
                      <w:rPr>
                        <w:rFonts w:ascii="Aptos" w:eastAsia="Aptos" w:hAnsi="Aptos" w:cs="Aptos"/>
                        <w:noProof/>
                        <w:color w:val="000000"/>
                        <w:sz w:val="20"/>
                        <w:szCs w:val="20"/>
                      </w:rPr>
                    </w:pPr>
                    <w:r w:rsidRPr="00B53DA2">
                      <w:rPr>
                        <w:rFonts w:ascii="Aptos" w:eastAsia="Aptos" w:hAnsi="Aptos" w:cs="Aptos"/>
                        <w:noProof/>
                        <w:color w:val="000000"/>
                        <w:sz w:val="20"/>
                        <w:szCs w:val="20"/>
                      </w:rPr>
                      <w:t>CONFIDENTIAL</w:t>
                    </w:r>
                  </w:p>
                </w:txbxContent>
              </v:textbox>
              <w10:wrap anchorx="page" anchory="page"/>
            </v:shape>
          </w:pict>
        </mc:Fallback>
      </mc:AlternateContent>
    </w:r>
    <w:r w:rsidR="00131037" w:rsidRPr="0099071F">
      <w:rPr>
        <w:noProof/>
      </w:rPr>
      <mc:AlternateContent>
        <mc:Choice Requires="wps">
          <w:drawing>
            <wp:anchor distT="0" distB="0" distL="0" distR="0" simplePos="0" relativeHeight="251657216" behindDoc="0" locked="0" layoutInCell="1" allowOverlap="1" wp14:anchorId="3AB5ED74" wp14:editId="0BC71408">
              <wp:simplePos x="0" y="0"/>
              <wp:positionH relativeFrom="page">
                <wp:align>center</wp:align>
              </wp:positionH>
              <wp:positionV relativeFrom="page">
                <wp:align>bottom</wp:align>
              </wp:positionV>
              <wp:extent cx="443865" cy="443865"/>
              <wp:effectExtent l="0" t="0" r="0" b="0"/>
              <wp:wrapNone/>
              <wp:docPr id="143149064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5F57A6C9" w14:textId="40A652FF" w:rsidR="005A762B" w:rsidRPr="0099071F" w:rsidRDefault="005A762B" w:rsidP="005A762B">
                          <w:pPr>
                            <w:spacing w:after="0"/>
                            <w:rPr>
                              <w:color w:val="000000"/>
                              <w:sz w:val="20"/>
                              <w:szCs w:val="20"/>
                            </w:rPr>
                          </w:pPr>
                          <w:r w:rsidRPr="0099071F">
                            <w:rPr>
                              <w:color w:val="000000"/>
                              <w:sz w:val="20"/>
                              <w:szCs w:val="20"/>
                            </w:rPr>
                            <w:t>OFFICIAL-SENSITIVE - DLUHC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3AB5ED74" id="Text Box 18" o:spid="_x0000_s1031" type="#_x0000_t202" style="position:absolute;margin-left:0;margin-top:0;width:34.95pt;height:34.95pt;z-index:251657216;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" filled="f" stroked="f">
              <v:textbox style="mso-fit-shape-to-text:t" inset="0,0,0,15pt">
                <w:txbxContent>
                  <w:p w14:paraId="5F57A6C9" w14:textId="40A652FF" w:rsidR="005A762B" w:rsidRPr="0099071F" w:rsidRDefault="005A762B" w:rsidP="005A762B">
                    <w:pPr>
                      <w:spacing w:after="0"/>
                      <w:rPr>
                        <w:color w:val="000000"/>
                        <w:sz w:val="20"/>
                        <w:szCs w:val="20"/>
                      </w:rPr>
                    </w:pPr>
                    <w:r w:rsidRPr="0099071F">
                      <w:rPr>
                        <w:color w:val="000000"/>
                        <w:sz w:val="20"/>
                        <w:szCs w:val="20"/>
                      </w:rPr>
                      <w:t>OFFICIAL-SENSITIVE - DLUHC USE ONLY</w:t>
                    </w:r>
                  </w:p>
                </w:txbxContent>
              </v:textbox>
              <w10:wrap anchorx="page" anchory="page"/>
            </v:shape>
          </w:pict>
        </mc:Fallback>
      </mc:AlternateContent>
    </w:r>
  </w:p>
  <w:p w14:paraId="7D3995A0" w14:textId="3443804D" w:rsidR="00BC61F9" w:rsidRPr="0099071F" w:rsidRDefault="00131037">
    <w:pPr>
      <w:pStyle w:val="Footer"/>
    </w:pPr>
    <w:r w:rsidRPr="0099071F">
      <w:rPr>
        <w:noProof/>
      </w:rPr>
      <mc:AlternateContent>
        <mc:Choice Requires="wps">
          <w:drawing>
            <wp:anchor distT="0" distB="0" distL="0" distR="0" simplePos="0" relativeHeight="251661312" behindDoc="0" locked="0" layoutInCell="1" allowOverlap="1" wp14:anchorId="7A1A5C4C" wp14:editId="5C012DB6">
              <wp:simplePos x="0" y="0"/>
              <wp:positionH relativeFrom="page">
                <wp:align>center</wp:align>
              </wp:positionH>
              <wp:positionV relativeFrom="page">
                <wp:align>bottom</wp:align>
              </wp:positionV>
              <wp:extent cx="443865" cy="443865"/>
              <wp:effectExtent l="0" t="0" r="0" b="0"/>
              <wp:wrapNone/>
              <wp:docPr id="59149406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655429C4" w14:textId="68D33AE3" w:rsidR="00B93B1F" w:rsidRPr="0099071F" w:rsidRDefault="00B93B1F" w:rsidP="00B93B1F">
                          <w:pPr>
                            <w:spacing w:after="0"/>
                            <w:rPr>
                              <w:color w:val="000000"/>
                              <w:sz w:val="20"/>
                              <w:szCs w:val="20"/>
                            </w:rPr>
                          </w:pPr>
                          <w:r w:rsidRPr="0099071F">
                            <w:rPr>
                              <w:color w:val="000000"/>
                              <w:sz w:val="20"/>
                              <w:szCs w:val="20"/>
                            </w:rPr>
                            <w:t>OFFICIAL-SENSITIVE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7A1A5C4C" id="Text Box 17" o:spid="_x0000_s1032" type="#_x0000_t202" style="position:absolute;margin-left:0;margin-top:0;width:34.95pt;height:34.95pt;z-index:251661312;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" filled="f" stroked="f">
              <v:textbox style="mso-fit-shape-to-text:t" inset="0,0,0,15pt">
                <w:txbxContent>
                  <w:p w14:paraId="655429C4" w14:textId="68D33AE3" w:rsidR="00B93B1F" w:rsidRPr="0099071F" w:rsidRDefault="00B93B1F" w:rsidP="00B93B1F">
                    <w:pPr>
                      <w:spacing w:after="0"/>
                      <w:rPr>
                        <w:color w:val="000000"/>
                        <w:sz w:val="20"/>
                        <w:szCs w:val="20"/>
                      </w:rPr>
                    </w:pPr>
                    <w:r w:rsidRPr="0099071F">
                      <w:rPr>
                        <w:color w:val="000000"/>
                        <w:sz w:val="20"/>
                        <w:szCs w:val="20"/>
                      </w:rPr>
                      <w:t>OFFICIAL-SENSITIVE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0E5D4" w14:textId="20BB221E" w:rsidR="00FC6C20" w:rsidRPr="0099071F" w:rsidRDefault="00B53DA2" w:rsidP="00FC6C20">
    <w:pPr>
      <w:pStyle w:val="Footer"/>
      <w:framePr w:w="441" w:h="311" w:hRule="exact" w:wrap="around" w:vAnchor="text" w:hAnchor="page" w:x="5859" w:y="721"/>
      <w:jc w:val="center"/>
    </w:pPr>
    <w:r>
      <w:rPr>
        <w:noProof/>
      </w:rPr>
      <mc:AlternateContent>
        <mc:Choice Requires="wps">
          <w:drawing>
            <wp:anchor distT="0" distB="0" distL="0" distR="0" simplePos="0" relativeHeight="251664384" behindDoc="0" locked="0" layoutInCell="1" allowOverlap="1" wp14:anchorId="46189CBE" wp14:editId="5223A492">
              <wp:simplePos x="635" y="635"/>
              <wp:positionH relativeFrom="page">
                <wp:align>center</wp:align>
              </wp:positionH>
              <wp:positionV relativeFrom="page">
                <wp:align>bottom</wp:align>
              </wp:positionV>
              <wp:extent cx="850265" cy="368935"/>
              <wp:effectExtent l="0" t="0" r="6985" b="0"/>
              <wp:wrapNone/>
              <wp:docPr id="66178850" name="Text Box 1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68935"/>
                      </a:xfrm>
                      <a:prstGeom prst="rect">
                        <a:avLst/>
                      </a:prstGeom>
                      <a:noFill/>
                      <a:ln>
                        <a:noFill/>
                      </a:ln>
                    </wps:spPr>
                    <wps:txbx>
                      <w:txbxContent>
                        <w:p w14:paraId="67A30169" w14:textId="7379F800" w:rsidR="00B53DA2" w:rsidRPr="00B53DA2" w:rsidRDefault="00B53DA2" w:rsidP="00B53DA2">
                          <w:pPr>
                            <w:spacing w:after="0"/>
                            <w:rPr>
                              <w:rFonts w:ascii="Aptos" w:eastAsia="Aptos" w:hAnsi="Aptos" w:cs="Aptos"/>
                              <w:noProof/>
                              <w:color w:val="000000"/>
                              <w:sz w:val="20"/>
                              <w:szCs w:val="20"/>
                            </w:rPr>
                          </w:pPr>
                          <w:r w:rsidRPr="00B53DA2">
                            <w:rPr>
                              <w:rFonts w:ascii="Aptos" w:eastAsia="Aptos" w:hAnsi="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6189CBE" id="_x0000_t202" coordsize="21600,21600" o:spt="202" path="m,l,21600r21600,l21600,xe">
              <v:stroke joinstyle="miter"/>
              <v:path gradientshapeok="t" o:connecttype="rect"/>
            </v:shapetype>
            <v:shape id="Text Box 13" o:spid="_x0000_s1033" type="#_x0000_t202" alt="CONFIDENTIAL" style="position:absolute;left:0;text-align:left;margin-left:0;margin-top:0;width:66.95pt;height:29.0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" filled="f" stroked="f">
              <v:textbox style="mso-fit-shape-to-text:t" inset="0,0,0,15pt">
                <w:txbxContent>
                  <w:p w14:paraId="67A30169" w14:textId="7379F800" w:rsidR="00B53DA2" w:rsidRPr="00B53DA2" w:rsidRDefault="00B53DA2" w:rsidP="00B53DA2">
                    <w:pPr>
                      <w:spacing w:after="0"/>
                      <w:rPr>
                        <w:rFonts w:ascii="Aptos" w:eastAsia="Aptos" w:hAnsi="Aptos" w:cs="Aptos"/>
                        <w:noProof/>
                        <w:color w:val="000000"/>
                        <w:sz w:val="20"/>
                        <w:szCs w:val="20"/>
                      </w:rPr>
                    </w:pPr>
                    <w:r w:rsidRPr="00B53DA2">
                      <w:rPr>
                        <w:rFonts w:ascii="Aptos" w:eastAsia="Aptos" w:hAnsi="Aptos" w:cs="Aptos"/>
                        <w:noProof/>
                        <w:color w:val="000000"/>
                        <w:sz w:val="20"/>
                        <w:szCs w:val="20"/>
                      </w:rPr>
                      <w:t>CONFIDENTIAL</w:t>
                    </w:r>
                  </w:p>
                </w:txbxContent>
              </v:textbox>
              <w10:wrap anchorx="page" anchory="page"/>
            </v:shape>
          </w:pict>
        </mc:Fallback>
      </mc:AlternateContent>
    </w:r>
  </w:p>
  <w:sdt>
    <w:sdtPr>
      <w:id w:val="820780208"/>
      <w:docPartObj>
        <w:docPartGallery w:val="Page Numbers (Bottom of Page)"/>
        <w:docPartUnique/>
      </w:docPartObj>
    </w:sdtPr>
    <w:sdtContent>
      <w:p w14:paraId="4E95129C" w14:textId="77777777" w:rsidR="00FC6C20" w:rsidRPr="0099071F" w:rsidRDefault="00FC6C20" w:rsidP="00FC6C20">
        <w:pPr>
          <w:pStyle w:val="Footer"/>
          <w:framePr w:w="441" w:h="311" w:hRule="exact" w:wrap="around" w:vAnchor="text" w:hAnchor="page" w:x="5859" w:y="721"/>
          <w:jc w:val="center"/>
        </w:pPr>
        <w:r w:rsidRPr="0099071F">
          <w:fldChar w:fldCharType="begin"/>
        </w:r>
        <w:r w:rsidRPr="0099071F">
          <w:instrText xml:space="preserve"> PAGE   \* MERGEFORMAT </w:instrText>
        </w:r>
        <w:r w:rsidRPr="0099071F">
          <w:fldChar w:fldCharType="separate"/>
        </w:r>
        <w:r w:rsidRPr="0099071F">
          <w:t>1</w:t>
        </w:r>
        <w:r w:rsidRPr="0099071F">
          <w:fldChar w:fldCharType="end"/>
        </w:r>
      </w:p>
    </w:sdtContent>
  </w:sdt>
  <w:p w14:paraId="5C3DAF09" w14:textId="77777777" w:rsidR="00FC6C20" w:rsidRPr="0099071F" w:rsidRDefault="00FC6C20" w:rsidP="00FC6C20">
    <w:pPr>
      <w:pStyle w:val="Footer"/>
      <w:framePr w:w="441" w:h="311" w:hRule="exact" w:wrap="around" w:vAnchor="text" w:hAnchor="page" w:x="5859" w:y="721"/>
      <w:jc w:val="right"/>
      <w:rPr>
        <w:rStyle w:val="PageNumber"/>
        <w:rFonts w:ascii="Helvetica Neue" w:hAnsi="Helvetica Neue"/>
      </w:rPr>
    </w:pPr>
    <w:r w:rsidRPr="0099071F">
      <w:fldChar w:fldCharType="begin"/>
    </w:r>
    <w:r w:rsidRPr="0099071F">
      <w:instrText xml:space="preserve">PAGE  </w:instrText>
    </w:r>
    <w:r w:rsidRPr="0099071F">
      <w:fldChar w:fldCharType="separate"/>
    </w:r>
    <w:r w:rsidRPr="0099071F">
      <w:t>1</w:t>
    </w:r>
    <w:r w:rsidRPr="0099071F">
      <w:fldChar w:fldCharType="end"/>
    </w:r>
  </w:p>
  <w:sdt>
    <w:sdtPr>
      <w:rPr>
        <w:sz w:val="18"/>
        <w:szCs w:val="18"/>
      </w:rPr>
      <w:id w:val="-265310396"/>
      <w:docPartObj>
        <w:docPartGallery w:val="Page Numbers (Bottom of Page)"/>
        <w:docPartUnique/>
      </w:docPartObj>
    </w:sdtPr>
    <w:sdtContent>
      <w:p w14:paraId="17535795" w14:textId="56865BC4" w:rsidR="0044132E" w:rsidRPr="0099071F" w:rsidRDefault="003330D3" w:rsidP="00FC6C20">
        <w:pPr>
          <w:pStyle w:val="Footer"/>
          <w:spacing w:before="240"/>
          <w:rPr>
            <w:i/>
          </w:rPr>
        </w:pPr>
        <w:r w:rsidRPr="0099071F">
          <w:rPr>
            <w:rStyle w:val="FooterText"/>
          </w:rPr>
          <w:t xml:space="preserve">These Explanatory Notes relate to the </w:t>
        </w:r>
        <w:sdt>
          <w:sdtPr>
            <w:rPr>
              <w:rStyle w:val="FooterText"/>
            </w:rPr>
            <w:alias w:val="Title"/>
            <w:tag w:val="Title"/>
            <w:id w:val="-575052222"/>
            <w:placeholder>
              <w:docPart w:val="B5CD5355D5164C4FB4A8548E92D1A697"/>
            </w:placeholder>
            <w:dataBinding w:prefixMappings="xmlns:ns0='http://purl.org/dc/elements/1.1/' xmlns:ns1='http://schemas.openxmlformats.org/package/2006/metadata/core-properties' " w:xpath="/ns1:coreProperties[1]/ns0:title[1]" w:storeItemID="{6C3C8BC8-F283-45AE-878A-BAB7291924A1}"/>
            <w:text/>
          </w:sdtPr>
          <w:sdtContent>
            <w:r w:rsidR="0060368E" w:rsidRPr="0099071F">
              <w:rPr>
                <w:rStyle w:val="FooterText"/>
              </w:rPr>
              <w:t>Renters’ Rights</w:t>
            </w:r>
          </w:sdtContent>
        </w:sdt>
        <w:r w:rsidRPr="0099071F">
          <w:rPr>
            <w:rStyle w:val="FooterText"/>
          </w:rPr>
          <w:t xml:space="preserve"> </w:t>
        </w:r>
        <w:sdt>
          <w:sdtPr>
            <w:rPr>
              <w:rStyle w:val="FooterText"/>
            </w:rPr>
            <w:alias w:val="BillAct8"/>
            <w:tag w:val="BillAct8"/>
            <w:id w:val="1495910491"/>
            <w:placeholder>
              <w:docPart w:val="D7EFB9C29365432487674516219A04A5"/>
            </w:placeholder>
          </w:sdtPr>
          <w:sdtContent>
            <w:r w:rsidR="004273F9" w:rsidRPr="0099071F">
              <w:rPr>
                <w:rStyle w:val="FooterText"/>
              </w:rPr>
              <w:t>Act</w:t>
            </w:r>
          </w:sdtContent>
        </w:sdt>
        <w:r w:rsidR="006562C5" w:rsidRPr="0099071F">
          <w:rPr>
            <w:rStyle w:val="FooterText"/>
          </w:rPr>
          <w:t xml:space="preserve"> 2025</w:t>
        </w:r>
        <w:r w:rsidRPr="0099071F">
          <w:rPr>
            <w:rStyle w:val="FooterText"/>
          </w:rPr>
          <w:t xml:space="preserve"> </w:t>
        </w:r>
        <w:sdt>
          <w:sdtPr>
            <w:rPr>
              <w:rStyle w:val="FooterText"/>
            </w:rPr>
            <w:alias w:val="Stage2"/>
            <w:tag w:val="Stage2"/>
            <w:id w:val="-1163623114"/>
            <w:placeholder>
              <w:docPart w:val="951F0FFF6AEE4DFA8C09BFA35461EE35"/>
            </w:placeholder>
          </w:sdtPr>
          <w:sdtContent>
            <w:r w:rsidR="00642E1F" w:rsidRPr="0099071F">
              <w:rPr>
                <w:rStyle w:val="FooterText"/>
              </w:rPr>
              <w:t>which received Royal Assent</w:t>
            </w:r>
          </w:sdtContent>
        </w:sdt>
        <w:r w:rsidRPr="0099071F">
          <w:rPr>
            <w:rStyle w:val="FooterText"/>
          </w:rPr>
          <w:t xml:space="preserve"> on </w:t>
        </w:r>
        <w:r w:rsidR="00F34A4B" w:rsidRPr="0099071F">
          <w:rPr>
            <w:rStyle w:val="FooterText"/>
          </w:rPr>
          <w:t>27 October</w:t>
        </w:r>
        <w:r w:rsidRPr="0099071F">
          <w:rPr>
            <w:rStyle w:val="FooterText"/>
          </w:rPr>
          <w:t xml:space="preserve"> 2025 (</w:t>
        </w:r>
        <w:sdt>
          <w:sdtPr>
            <w:rPr>
              <w:rStyle w:val="FooterText"/>
            </w:rPr>
            <w:alias w:val="BillNumber"/>
            <w:tag w:val="BillNumber"/>
            <w:id w:val="193815190"/>
            <w:placeholder>
              <w:docPart w:val="A21D334F15804A2898E5B45FA5D96B22"/>
            </w:placeholder>
            <w:dataBinding w:prefixMappings="xmlns:ns0='http://purl.org/dc/elements/1.1/' xmlns:ns1='http://schemas.openxmlformats.org/package/2006/metadata/core-properties' " w:xpath="/ns1:coreProperties[1]/ns1:category[1]" w:storeItemID="{6C3C8BC8-F283-45AE-878A-BAB7291924A1}"/>
            <w:text/>
          </w:sdtPr>
          <w:sdtContent>
            <w:r w:rsidR="00271A2D" w:rsidRPr="0099071F">
              <w:rPr>
                <w:rStyle w:val="FooterText"/>
              </w:rPr>
              <w:t>c. 26</w:t>
            </w:r>
          </w:sdtContent>
        </w:sdt>
        <w:r w:rsidRPr="0099071F">
          <w:rPr>
            <w:rStyle w:val="FooterText"/>
          </w:rPr>
          <w:t>)</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Look w:val="04A0" w:firstRow="1" w:lastRow="0" w:firstColumn="1" w:lastColumn="0" w:noHBand="0" w:noVBand="1"/>
    </w:tblPr>
    <w:tblGrid>
      <w:gridCol w:w="4076"/>
      <w:gridCol w:w="4077"/>
    </w:tblGrid>
    <w:tr w:rsidR="002F3A76" w:rsidRPr="0099071F" w14:paraId="51E7C72A" w14:textId="77777777">
      <w:tc>
        <w:tcPr>
          <w:tcW w:w="4076" w:type="dxa"/>
        </w:tcPr>
        <w:p w14:paraId="53007029" w14:textId="36D0448F" w:rsidR="002F3A76" w:rsidRPr="0099071F" w:rsidRDefault="00B53DA2" w:rsidP="00A74FE6">
          <w:pPr>
            <w:pStyle w:val="Footer"/>
            <w:spacing w:before="120"/>
            <w:rPr>
              <w:rFonts w:cstheme="minorHAnsi"/>
              <w:sz w:val="18"/>
              <w:lang w:val="en-GB"/>
            </w:rPr>
          </w:pPr>
          <w:r>
            <w:rPr>
              <w:rFonts w:cstheme="minorHAnsi"/>
              <w:noProof/>
              <w:sz w:val="18"/>
            </w:rPr>
            <mc:AlternateContent>
              <mc:Choice Requires="wps">
                <w:drawing>
                  <wp:anchor distT="0" distB="0" distL="0" distR="0" simplePos="0" relativeHeight="251662336" behindDoc="0" locked="0" layoutInCell="1" allowOverlap="1" wp14:anchorId="6EE2F485" wp14:editId="70957B0A">
                    <wp:simplePos x="635" y="635"/>
                    <wp:positionH relativeFrom="page">
                      <wp:align>center</wp:align>
                    </wp:positionH>
                    <wp:positionV relativeFrom="page">
                      <wp:align>bottom</wp:align>
                    </wp:positionV>
                    <wp:extent cx="850265" cy="368935"/>
                    <wp:effectExtent l="0" t="0" r="6985" b="0"/>
                    <wp:wrapNone/>
                    <wp:docPr id="1693898044" name="Text Box 1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68935"/>
                            </a:xfrm>
                            <a:prstGeom prst="rect">
                              <a:avLst/>
                            </a:prstGeom>
                            <a:noFill/>
                            <a:ln>
                              <a:noFill/>
                            </a:ln>
                          </wps:spPr>
                          <wps:txbx>
                            <w:txbxContent>
                              <w:p w14:paraId="09B35052" w14:textId="77777777" w:rsidR="00B53DA2" w:rsidRPr="00B53DA2" w:rsidRDefault="00B53DA2" w:rsidP="00B53DA2">
                                <w:pPr>
                                  <w:spacing w:after="0"/>
                                  <w:rPr>
                                    <w:rFonts w:ascii="Aptos" w:eastAsia="Aptos" w:hAnsi="Aptos" w:cs="Aptos"/>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EE2F485" id="_x0000_t202" coordsize="21600,21600" o:spt="202" path="m,l,21600r21600,l21600,xe">
                    <v:stroke joinstyle="miter"/>
                    <v:path gradientshapeok="t" o:connecttype="rect"/>
                  </v:shapetype>
                  <v:shape id="Text Box 11" o:spid="_x0000_s1034" type="#_x0000_t202" alt="CONFIDENTIAL" style="position:absolute;margin-left:0;margin-top:0;width:66.95pt;height:29.0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" filled="f" stroked="f">
                    <v:textbox style="mso-fit-shape-to-text:t" inset="0,0,0,15pt">
                      <w:txbxContent>
                        <w:p w14:paraId="09B35052" w14:textId="77777777" w:rsidR="00B53DA2" w:rsidRPr="00B53DA2" w:rsidRDefault="00B53DA2" w:rsidP="00B53DA2">
                          <w:pPr>
                            <w:spacing w:after="0"/>
                            <w:rPr>
                              <w:rFonts w:ascii="Aptos" w:eastAsia="Aptos" w:hAnsi="Aptos" w:cs="Aptos"/>
                              <w:noProof/>
                              <w:color w:val="000000"/>
                              <w:sz w:val="20"/>
                              <w:szCs w:val="20"/>
                            </w:rPr>
                          </w:pPr>
                        </w:p>
                      </w:txbxContent>
                    </v:textbox>
                    <w10:wrap anchorx="page" anchory="page"/>
                  </v:shape>
                </w:pict>
              </mc:Fallback>
            </mc:AlternateContent>
          </w:r>
          <w:r w:rsidR="00271A2D" w:rsidRPr="0099071F">
            <w:rPr>
              <w:rFonts w:cstheme="minorHAnsi"/>
              <w:sz w:val="18"/>
              <w:lang w:val="en-GB"/>
            </w:rPr>
            <w:t>c. 26-EN</w:t>
          </w:r>
        </w:p>
      </w:tc>
      <w:tc>
        <w:tcPr>
          <w:tcW w:w="4077" w:type="dxa"/>
        </w:tcPr>
        <w:p w14:paraId="52DBB627" w14:textId="3446842F" w:rsidR="002F3A76" w:rsidRPr="0099071F" w:rsidRDefault="00000000" w:rsidP="00A74FE6">
          <w:pPr>
            <w:pStyle w:val="Footer"/>
            <w:spacing w:before="120"/>
            <w:jc w:val="right"/>
            <w:rPr>
              <w:rFonts w:cstheme="minorHAnsi"/>
              <w:sz w:val="18"/>
              <w:lang w:val="en-GB"/>
            </w:rPr>
          </w:pPr>
          <w:sdt>
            <w:sdtPr>
              <w:rPr>
                <w:rStyle w:val="FooterChar"/>
                <w:rFonts w:cstheme="minorHAnsi"/>
                <w:sz w:val="18"/>
              </w:rPr>
              <w:alias w:val="Session"/>
              <w:tag w:val="Session"/>
              <w:id w:val="935562932"/>
              <w:showingPlcHdr/>
              <w:dataBinding w:prefixMappings="xmlns:ns0='http://purl.org/dc/elements/1.1/' xmlns:ns1='http://schemas.openxmlformats.org/package/2006/metadata/core-properties' " w:xpath="/ns1:coreProperties[1]/ns1:contentStatus[1]" w:storeItemID="{6C3C8BC8-F283-45AE-878A-BAB7291924A1}"/>
              <w:text/>
            </w:sdtPr>
            <w:sdtEndPr>
              <w:rPr>
                <w:rStyle w:val="DefaultParagraphFont"/>
              </w:rPr>
            </w:sdtEndPr>
            <w:sdtContent>
              <w:r w:rsidR="00271A2D" w:rsidRPr="0099071F">
                <w:rPr>
                  <w:rStyle w:val="FooterChar"/>
                  <w:rFonts w:cstheme="minorHAnsi"/>
                  <w:sz w:val="18"/>
                  <w:lang w:val="en-GB"/>
                </w:rPr>
                <w:t xml:space="preserve">     </w:t>
              </w:r>
            </w:sdtContent>
          </w:sdt>
        </w:p>
      </w:tc>
    </w:tr>
  </w:tbl>
  <w:p w14:paraId="54A83DCF" w14:textId="13A47054" w:rsidR="00452F68" w:rsidRPr="0099071F" w:rsidRDefault="00452F68" w:rsidP="00A74FE6">
    <w:pPr>
      <w:pStyle w:val="Footer"/>
      <w:rPr>
        <w:b/>
        <w:color w:val="FF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2F76" w14:textId="49F69285" w:rsidR="00AA1D58" w:rsidRPr="0099071F" w:rsidRDefault="00B53DA2">
    <w:pPr>
      <w:pStyle w:val="Footer"/>
    </w:pPr>
    <w:r>
      <w:rPr>
        <w:noProof/>
      </w:rPr>
      <mc:AlternateContent>
        <mc:Choice Requires="wps">
          <w:drawing>
            <wp:anchor distT="0" distB="0" distL="0" distR="0" simplePos="0" relativeHeight="251666432" behindDoc="0" locked="0" layoutInCell="1" allowOverlap="1" wp14:anchorId="135FD9A7" wp14:editId="423A1D2B">
              <wp:simplePos x="635" y="635"/>
              <wp:positionH relativeFrom="page">
                <wp:align>center</wp:align>
              </wp:positionH>
              <wp:positionV relativeFrom="page">
                <wp:align>bottom</wp:align>
              </wp:positionV>
              <wp:extent cx="850265" cy="368935"/>
              <wp:effectExtent l="0" t="0" r="6985" b="0"/>
              <wp:wrapNone/>
              <wp:docPr id="1955455805" name="Text Box 15"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68935"/>
                      </a:xfrm>
                      <a:prstGeom prst="rect">
                        <a:avLst/>
                      </a:prstGeom>
                      <a:noFill/>
                      <a:ln>
                        <a:noFill/>
                      </a:ln>
                    </wps:spPr>
                    <wps:txbx>
                      <w:txbxContent>
                        <w:p w14:paraId="7402EAA8" w14:textId="2EF11A41" w:rsidR="00B53DA2" w:rsidRPr="00B53DA2" w:rsidRDefault="00B53DA2" w:rsidP="00B53DA2">
                          <w:pPr>
                            <w:spacing w:after="0"/>
                            <w:rPr>
                              <w:rFonts w:ascii="Aptos" w:eastAsia="Aptos" w:hAnsi="Aptos" w:cs="Aptos"/>
                              <w:noProof/>
                              <w:color w:val="000000"/>
                              <w:sz w:val="20"/>
                              <w:szCs w:val="20"/>
                            </w:rPr>
                          </w:pPr>
                          <w:r w:rsidRPr="00B53DA2">
                            <w:rPr>
                              <w:rFonts w:ascii="Aptos" w:eastAsia="Aptos" w:hAnsi="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5FD9A7" id="_x0000_t202" coordsize="21600,21600" o:spt="202" path="m,l,21600r21600,l21600,xe">
              <v:stroke joinstyle="miter"/>
              <v:path gradientshapeok="t" o:connecttype="rect"/>
            </v:shapetype>
            <v:shape id="Text Box 15" o:spid="_x0000_s1037" type="#_x0000_t202" alt="CONFIDENTIAL" style="position:absolute;margin-left:0;margin-top:0;width:66.95pt;height:29.05pt;z-index:251666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" filled="f" stroked="f">
              <v:textbox style="mso-fit-shape-to-text:t" inset="0,0,0,15pt">
                <w:txbxContent>
                  <w:p w14:paraId="7402EAA8" w14:textId="2EF11A41" w:rsidR="00B53DA2" w:rsidRPr="00B53DA2" w:rsidRDefault="00B53DA2" w:rsidP="00B53DA2">
                    <w:pPr>
                      <w:spacing w:after="0"/>
                      <w:rPr>
                        <w:rFonts w:ascii="Aptos" w:eastAsia="Aptos" w:hAnsi="Aptos" w:cs="Aptos"/>
                        <w:noProof/>
                        <w:color w:val="000000"/>
                        <w:sz w:val="20"/>
                        <w:szCs w:val="20"/>
                      </w:rPr>
                    </w:pPr>
                    <w:r w:rsidRPr="00B53DA2">
                      <w:rPr>
                        <w:rFonts w:ascii="Aptos" w:eastAsia="Aptos" w:hAnsi="Aptos" w:cs="Aptos"/>
                        <w:noProof/>
                        <w:color w:val="000000"/>
                        <w:sz w:val="20"/>
                        <w:szCs w:val="20"/>
                      </w:rPr>
                      <w:t>CONFIDENTIAL</w:t>
                    </w:r>
                  </w:p>
                </w:txbxContent>
              </v:textbox>
              <w10:wrap anchorx="page" anchory="page"/>
            </v:shape>
          </w:pict>
        </mc:Fallback>
      </mc:AlternateContent>
    </w:r>
    <w:r w:rsidR="00131037" w:rsidRPr="0099071F">
      <w:rPr>
        <w:noProof/>
      </w:rPr>
      <mc:AlternateContent>
        <mc:Choice Requires="wps">
          <w:drawing>
            <wp:anchor distT="0" distB="0" distL="0" distR="0" simplePos="0" relativeHeight="251658243" behindDoc="0" locked="0" layoutInCell="1" allowOverlap="1" wp14:anchorId="1129525A" wp14:editId="4B1E125E">
              <wp:simplePos x="0" y="0"/>
              <wp:positionH relativeFrom="page">
                <wp:align>center</wp:align>
              </wp:positionH>
              <wp:positionV relativeFrom="page">
                <wp:align>bottom</wp:align>
              </wp:positionV>
              <wp:extent cx="443865" cy="443865"/>
              <wp:effectExtent l="0" t="0" r="0" b="0"/>
              <wp:wrapNone/>
              <wp:docPr id="71860826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00DB93FC" w14:textId="02C8EC7D" w:rsidR="005A762B" w:rsidRPr="0099071F" w:rsidRDefault="005A762B" w:rsidP="005A762B">
                          <w:pPr>
                            <w:spacing w:after="0"/>
                            <w:rPr>
                              <w:color w:val="000000"/>
                              <w:sz w:val="20"/>
                              <w:szCs w:val="20"/>
                            </w:rPr>
                          </w:pPr>
                          <w:r w:rsidRPr="0099071F">
                            <w:rPr>
                              <w:color w:val="000000"/>
                              <w:sz w:val="20"/>
                              <w:szCs w:val="20"/>
                            </w:rPr>
                            <w:t>OFFICIAL-SENSITIVE - DLUHC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129525A" id="Text Box 4" o:spid="_x0000_s1038" type="#_x0000_t202" style="position:absolute;margin-left:0;margin-top:0;width:34.95pt;height:34.95pt;z-index:251658243;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" filled="f" stroked="f">
              <v:textbox style="mso-fit-shape-to-text:t" inset="0,0,0,15pt">
                <w:txbxContent>
                  <w:p w14:paraId="00DB93FC" w14:textId="02C8EC7D" w:rsidR="005A762B" w:rsidRPr="0099071F" w:rsidRDefault="005A762B" w:rsidP="005A762B">
                    <w:pPr>
                      <w:spacing w:after="0"/>
                      <w:rPr>
                        <w:color w:val="000000"/>
                        <w:sz w:val="20"/>
                        <w:szCs w:val="20"/>
                      </w:rPr>
                    </w:pPr>
                    <w:r w:rsidRPr="0099071F">
                      <w:rPr>
                        <w:color w:val="000000"/>
                        <w:sz w:val="20"/>
                        <w:szCs w:val="20"/>
                      </w:rPr>
                      <w:t>OFFICIAL-SENSITIVE - DLUHC USE ONLY</w:t>
                    </w:r>
                  </w:p>
                </w:txbxContent>
              </v:textbox>
              <w10:wrap anchorx="page" anchory="page"/>
            </v:shape>
          </w:pict>
        </mc:Fallback>
      </mc:AlternateContent>
    </w:r>
  </w:p>
  <w:p w14:paraId="1390E651" w14:textId="667333B7" w:rsidR="00BC61F9" w:rsidRPr="0099071F" w:rsidRDefault="00131037">
    <w:pPr>
      <w:pStyle w:val="Footer"/>
    </w:pPr>
    <w:r w:rsidRPr="0099071F">
      <w:rPr>
        <w:noProof/>
      </w:rPr>
      <mc:AlternateContent>
        <mc:Choice Requires="wps">
          <w:drawing>
            <wp:anchor distT="0" distB="0" distL="0" distR="0" simplePos="0" relativeHeight="251658247" behindDoc="0" locked="0" layoutInCell="1" allowOverlap="1" wp14:anchorId="7BF1BF75" wp14:editId="0E6F7F4C">
              <wp:simplePos x="0" y="0"/>
              <wp:positionH relativeFrom="page">
                <wp:align>center</wp:align>
              </wp:positionH>
              <wp:positionV relativeFrom="page">
                <wp:align>bottom</wp:align>
              </wp:positionV>
              <wp:extent cx="443865" cy="443865"/>
              <wp:effectExtent l="0" t="0" r="0" b="0"/>
              <wp:wrapNone/>
              <wp:docPr id="16133847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169828FB" w14:textId="6668EF49" w:rsidR="00B93B1F" w:rsidRPr="0099071F" w:rsidRDefault="00B93B1F" w:rsidP="00B93B1F">
                          <w:pPr>
                            <w:spacing w:after="0"/>
                            <w:rPr>
                              <w:color w:val="000000"/>
                              <w:sz w:val="20"/>
                              <w:szCs w:val="20"/>
                            </w:rPr>
                          </w:pPr>
                          <w:r w:rsidRPr="0099071F">
                            <w:rPr>
                              <w:color w:val="000000"/>
                              <w:sz w:val="20"/>
                              <w:szCs w:val="20"/>
                            </w:rPr>
                            <w:t>OFFICIAL-SENSITIVE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7BF1BF75" id="Text Box 3" o:spid="_x0000_s1039" type="#_x0000_t202" style="position:absolute;margin-left:0;margin-top:0;width:34.95pt;height:34.95pt;z-index:251658247;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" filled="f" stroked="f">
              <v:textbox style="mso-fit-shape-to-text:t" inset="0,0,0,15pt">
                <w:txbxContent>
                  <w:p w14:paraId="169828FB" w14:textId="6668EF49" w:rsidR="00B93B1F" w:rsidRPr="0099071F" w:rsidRDefault="00B93B1F" w:rsidP="00B93B1F">
                    <w:pPr>
                      <w:spacing w:after="0"/>
                      <w:rPr>
                        <w:color w:val="000000"/>
                        <w:sz w:val="20"/>
                        <w:szCs w:val="20"/>
                      </w:rPr>
                    </w:pPr>
                    <w:r w:rsidRPr="0099071F">
                      <w:rPr>
                        <w:color w:val="000000"/>
                        <w:sz w:val="20"/>
                        <w:szCs w:val="20"/>
                      </w:rPr>
                      <w:t>OFFICIAL-SENSITIVE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ABB01" w14:textId="59B0F480" w:rsidR="000C0D44" w:rsidRPr="0099071F" w:rsidRDefault="00B53DA2" w:rsidP="000C0D44">
    <w:pPr>
      <w:pStyle w:val="Footer"/>
      <w:framePr w:w="441" w:h="311" w:hRule="exact" w:wrap="around" w:vAnchor="text" w:hAnchor="page" w:x="5859" w:y="721"/>
      <w:jc w:val="center"/>
    </w:pPr>
    <w:r>
      <w:rPr>
        <w:noProof/>
      </w:rPr>
      <mc:AlternateContent>
        <mc:Choice Requires="wps">
          <w:drawing>
            <wp:anchor distT="0" distB="0" distL="0" distR="0" simplePos="0" relativeHeight="251667456" behindDoc="0" locked="0" layoutInCell="1" allowOverlap="1" wp14:anchorId="74A0C5F6" wp14:editId="196177A0">
              <wp:simplePos x="635" y="635"/>
              <wp:positionH relativeFrom="page">
                <wp:align>center</wp:align>
              </wp:positionH>
              <wp:positionV relativeFrom="page">
                <wp:align>bottom</wp:align>
              </wp:positionV>
              <wp:extent cx="850265" cy="368935"/>
              <wp:effectExtent l="0" t="0" r="6985" b="0"/>
              <wp:wrapNone/>
              <wp:docPr id="1962276380" name="Text Box 16"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68935"/>
                      </a:xfrm>
                      <a:prstGeom prst="rect">
                        <a:avLst/>
                      </a:prstGeom>
                      <a:noFill/>
                      <a:ln>
                        <a:noFill/>
                      </a:ln>
                    </wps:spPr>
                    <wps:txbx>
                      <w:txbxContent>
                        <w:p w14:paraId="2B9CB6A6" w14:textId="3617BAEC" w:rsidR="00B53DA2" w:rsidRPr="00B53DA2" w:rsidRDefault="00B53DA2" w:rsidP="00B53DA2">
                          <w:pPr>
                            <w:spacing w:after="0"/>
                            <w:rPr>
                              <w:rFonts w:ascii="Aptos" w:eastAsia="Aptos" w:hAnsi="Aptos" w:cs="Aptos"/>
                              <w:noProof/>
                              <w:color w:val="000000"/>
                              <w:sz w:val="20"/>
                              <w:szCs w:val="20"/>
                            </w:rPr>
                          </w:pPr>
                          <w:r w:rsidRPr="00B53DA2">
                            <w:rPr>
                              <w:rFonts w:ascii="Aptos" w:eastAsia="Aptos" w:hAnsi="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4A0C5F6" id="_x0000_t202" coordsize="21600,21600" o:spt="202" path="m,l,21600r21600,l21600,xe">
              <v:stroke joinstyle="miter"/>
              <v:path gradientshapeok="t" o:connecttype="rect"/>
            </v:shapetype>
            <v:shape id="Text Box 16" o:spid="_x0000_s1040" type="#_x0000_t202" alt="CONFIDENTIAL" style="position:absolute;left:0;text-align:left;margin-left:0;margin-top:0;width:66.95pt;height:29.05pt;z-index:2516674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" filled="f" stroked="f">
              <v:textbox style="mso-fit-shape-to-text:t" inset="0,0,0,15pt">
                <w:txbxContent>
                  <w:p w14:paraId="2B9CB6A6" w14:textId="3617BAEC" w:rsidR="00B53DA2" w:rsidRPr="00B53DA2" w:rsidRDefault="00B53DA2" w:rsidP="00B53DA2">
                    <w:pPr>
                      <w:spacing w:after="0"/>
                      <w:rPr>
                        <w:rFonts w:ascii="Aptos" w:eastAsia="Aptos" w:hAnsi="Aptos" w:cs="Aptos"/>
                        <w:noProof/>
                        <w:color w:val="000000"/>
                        <w:sz w:val="20"/>
                        <w:szCs w:val="20"/>
                      </w:rPr>
                    </w:pPr>
                    <w:r w:rsidRPr="00B53DA2">
                      <w:rPr>
                        <w:rFonts w:ascii="Aptos" w:eastAsia="Aptos" w:hAnsi="Aptos" w:cs="Aptos"/>
                        <w:noProof/>
                        <w:color w:val="000000"/>
                        <w:sz w:val="20"/>
                        <w:szCs w:val="20"/>
                      </w:rPr>
                      <w:t>CONFIDENTIAL</w:t>
                    </w:r>
                  </w:p>
                </w:txbxContent>
              </v:textbox>
              <w10:wrap anchorx="page" anchory="page"/>
            </v:shape>
          </w:pict>
        </mc:Fallback>
      </mc:AlternateContent>
    </w:r>
  </w:p>
  <w:sdt>
    <w:sdtPr>
      <w:id w:val="-1549224653"/>
      <w:docPartObj>
        <w:docPartGallery w:val="Page Numbers (Bottom of Page)"/>
        <w:docPartUnique/>
      </w:docPartObj>
    </w:sdtPr>
    <w:sdtContent>
      <w:p w14:paraId="0EE64799" w14:textId="77777777" w:rsidR="000C0D44" w:rsidRPr="0099071F" w:rsidRDefault="000C0D44" w:rsidP="000C0D44">
        <w:pPr>
          <w:pStyle w:val="Footer"/>
          <w:framePr w:w="441" w:h="311" w:hRule="exact" w:wrap="around" w:vAnchor="text" w:hAnchor="page" w:x="5859" w:y="721"/>
          <w:jc w:val="center"/>
        </w:pPr>
        <w:r w:rsidRPr="0099071F">
          <w:fldChar w:fldCharType="begin"/>
        </w:r>
        <w:r w:rsidRPr="0099071F">
          <w:instrText xml:space="preserve"> PAGE   \* MERGEFORMAT </w:instrText>
        </w:r>
        <w:r w:rsidRPr="0099071F">
          <w:fldChar w:fldCharType="separate"/>
        </w:r>
        <w:r w:rsidRPr="0099071F">
          <w:t>156</w:t>
        </w:r>
        <w:r w:rsidRPr="0099071F">
          <w:fldChar w:fldCharType="end"/>
        </w:r>
      </w:p>
    </w:sdtContent>
  </w:sdt>
  <w:p w14:paraId="0794E7DD" w14:textId="77777777" w:rsidR="000C0D44" w:rsidRPr="0099071F" w:rsidRDefault="000C0D44" w:rsidP="000C0D44">
    <w:pPr>
      <w:pStyle w:val="Footer"/>
      <w:framePr w:w="441" w:h="311" w:hRule="exact" w:wrap="around" w:vAnchor="text" w:hAnchor="page" w:x="5859" w:y="721"/>
      <w:jc w:val="right"/>
      <w:rPr>
        <w:rStyle w:val="PageNumber"/>
        <w:rFonts w:ascii="Helvetica Neue" w:hAnsi="Helvetica Neue"/>
      </w:rPr>
    </w:pPr>
    <w:r w:rsidRPr="0099071F">
      <w:fldChar w:fldCharType="begin"/>
    </w:r>
    <w:r w:rsidRPr="0099071F">
      <w:instrText xml:space="preserve">PAGE  </w:instrText>
    </w:r>
    <w:r w:rsidRPr="0099071F">
      <w:fldChar w:fldCharType="separate"/>
    </w:r>
    <w:r w:rsidRPr="0099071F">
      <w:t>156</w:t>
    </w:r>
    <w:r w:rsidRPr="0099071F">
      <w:fldChar w:fldCharType="end"/>
    </w:r>
  </w:p>
  <w:sdt>
    <w:sdtPr>
      <w:rPr>
        <w:sz w:val="18"/>
        <w:szCs w:val="18"/>
      </w:rPr>
      <w:id w:val="-594864002"/>
      <w:docPartObj>
        <w:docPartGallery w:val="Page Numbers (Bottom of Page)"/>
        <w:docPartUnique/>
      </w:docPartObj>
    </w:sdtPr>
    <w:sdtContent>
      <w:p w14:paraId="481BF780" w14:textId="6821A0D9" w:rsidR="00BC61F9" w:rsidRPr="0099071F" w:rsidRDefault="000C0D44" w:rsidP="000C0D44">
        <w:pPr>
          <w:pStyle w:val="Footer"/>
          <w:spacing w:before="240"/>
          <w:rPr>
            <w:i/>
          </w:rPr>
        </w:pPr>
        <w:r w:rsidRPr="0099071F">
          <w:rPr>
            <w:rStyle w:val="FooterText"/>
          </w:rPr>
          <w:t xml:space="preserve">These Explanatory Notes relate to the </w:t>
        </w:r>
        <w:sdt>
          <w:sdtPr>
            <w:rPr>
              <w:rStyle w:val="FooterText"/>
            </w:rPr>
            <w:alias w:val="Title"/>
            <w:tag w:val="Title"/>
            <w:id w:val="-575359103"/>
            <w:placeholder>
              <w:docPart w:val="928C82C5820341DF8E9E6B4BA9C0774E"/>
            </w:placeholder>
            <w:dataBinding w:prefixMappings="xmlns:ns0='http://purl.org/dc/elements/1.1/' xmlns:ns1='http://schemas.openxmlformats.org/package/2006/metadata/core-properties' " w:xpath="/ns1:coreProperties[1]/ns0:title[1]" w:storeItemID="{6C3C8BC8-F283-45AE-878A-BAB7291924A1}"/>
            <w:text/>
          </w:sdtPr>
          <w:sdtContent>
            <w:r w:rsidR="0060368E" w:rsidRPr="0099071F">
              <w:rPr>
                <w:rStyle w:val="FooterText"/>
              </w:rPr>
              <w:t>Renters’ Rights</w:t>
            </w:r>
          </w:sdtContent>
        </w:sdt>
        <w:r w:rsidRPr="0099071F">
          <w:rPr>
            <w:rStyle w:val="FooterText"/>
          </w:rPr>
          <w:t xml:space="preserve"> </w:t>
        </w:r>
        <w:sdt>
          <w:sdtPr>
            <w:rPr>
              <w:rStyle w:val="FooterText"/>
            </w:rPr>
            <w:alias w:val="BillAct8"/>
            <w:tag w:val="BillAct8"/>
            <w:id w:val="658272281"/>
            <w:placeholder>
              <w:docPart w:val="8516A2CE48AF4514981885A9627721BE"/>
            </w:placeholder>
          </w:sdtPr>
          <w:sdtContent>
            <w:r w:rsidRPr="0099071F">
              <w:rPr>
                <w:rStyle w:val="FooterText"/>
              </w:rPr>
              <w:t>Act</w:t>
            </w:r>
          </w:sdtContent>
        </w:sdt>
        <w:r w:rsidRPr="0099071F">
          <w:rPr>
            <w:rStyle w:val="FooterText"/>
          </w:rPr>
          <w:t xml:space="preserve"> </w:t>
        </w:r>
        <w:sdt>
          <w:sdtPr>
            <w:rPr>
              <w:rStyle w:val="FooterText"/>
            </w:rPr>
            <w:alias w:val="Stage2"/>
            <w:tag w:val="Stage2"/>
            <w:id w:val="-783730828"/>
            <w:placeholder>
              <w:docPart w:val="BEA5D3D8CE3A40C0B9A822906116B9C5"/>
            </w:placeholder>
          </w:sdtPr>
          <w:sdtContent>
            <w:r w:rsidRPr="0099071F">
              <w:rPr>
                <w:rStyle w:val="FooterText"/>
              </w:rPr>
              <w:t>which received Royal Assent</w:t>
            </w:r>
          </w:sdtContent>
        </w:sdt>
        <w:r w:rsidRPr="0099071F">
          <w:rPr>
            <w:rStyle w:val="FooterText"/>
          </w:rPr>
          <w:t xml:space="preserve"> on 27 October 2025 (</w:t>
        </w:r>
        <w:sdt>
          <w:sdtPr>
            <w:rPr>
              <w:rStyle w:val="FooterText"/>
            </w:rPr>
            <w:alias w:val="BillNumber"/>
            <w:tag w:val="BillNumber"/>
            <w:id w:val="-1421484147"/>
            <w:placeholder>
              <w:docPart w:val="8A5939DD748A4379906D2A2D7E4F80CD"/>
            </w:placeholder>
            <w:dataBinding w:prefixMappings="xmlns:ns0='http://purl.org/dc/elements/1.1/' xmlns:ns1='http://schemas.openxmlformats.org/package/2006/metadata/core-properties' " w:xpath="/ns1:coreProperties[1]/ns1:category[1]" w:storeItemID="{6C3C8BC8-F283-45AE-878A-BAB7291924A1}"/>
            <w:text/>
          </w:sdtPr>
          <w:sdtContent>
            <w:r w:rsidR="00271A2D" w:rsidRPr="0099071F">
              <w:rPr>
                <w:rStyle w:val="FooterText"/>
              </w:rPr>
              <w:t>c.</w:t>
            </w:r>
            <w:r w:rsidR="001B02F6">
              <w:rPr>
                <w:rStyle w:val="FooterText"/>
              </w:rPr>
              <w:t> </w:t>
            </w:r>
            <w:r w:rsidR="00271A2D" w:rsidRPr="0099071F">
              <w:rPr>
                <w:rStyle w:val="FooterText"/>
              </w:rPr>
              <w:t>26</w:t>
            </w:r>
          </w:sdtContent>
        </w:sdt>
        <w:r w:rsidRPr="0099071F">
          <w:rPr>
            <w:rStyle w:val="FooterText"/>
          </w:rPr>
          <w:t>)</w:t>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D63B6" w14:textId="4BC4F963" w:rsidR="000C0D44" w:rsidRPr="0099071F" w:rsidRDefault="00B53DA2" w:rsidP="000C0D44">
    <w:pPr>
      <w:pStyle w:val="Footer"/>
      <w:framePr w:w="441" w:h="311" w:hRule="exact" w:wrap="around" w:vAnchor="text" w:hAnchor="page" w:x="5859" w:y="721"/>
      <w:jc w:val="center"/>
    </w:pPr>
    <w:r>
      <w:rPr>
        <w:noProof/>
      </w:rPr>
      <mc:AlternateContent>
        <mc:Choice Requires="wps">
          <w:drawing>
            <wp:anchor distT="0" distB="0" distL="0" distR="0" simplePos="0" relativeHeight="251665408" behindDoc="0" locked="0" layoutInCell="1" allowOverlap="1" wp14:anchorId="5EA03463" wp14:editId="6234AFC3">
              <wp:simplePos x="635" y="635"/>
              <wp:positionH relativeFrom="page">
                <wp:align>center</wp:align>
              </wp:positionH>
              <wp:positionV relativeFrom="page">
                <wp:align>bottom</wp:align>
              </wp:positionV>
              <wp:extent cx="850265" cy="368935"/>
              <wp:effectExtent l="0" t="0" r="6985" b="0"/>
              <wp:wrapNone/>
              <wp:docPr id="1446143189" name="Text Box 1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68935"/>
                      </a:xfrm>
                      <a:prstGeom prst="rect">
                        <a:avLst/>
                      </a:prstGeom>
                      <a:noFill/>
                      <a:ln>
                        <a:noFill/>
                      </a:ln>
                    </wps:spPr>
                    <wps:txbx>
                      <w:txbxContent>
                        <w:p w14:paraId="5ADA411F" w14:textId="77777777" w:rsidR="00B53DA2" w:rsidRPr="00B53DA2" w:rsidRDefault="00B53DA2" w:rsidP="00B53DA2">
                          <w:pPr>
                            <w:spacing w:after="0"/>
                            <w:rPr>
                              <w:rFonts w:ascii="Aptos" w:eastAsia="Aptos" w:hAnsi="Aptos" w:cs="Aptos"/>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EA03463" id="_x0000_t202" coordsize="21600,21600" o:spt="202" path="m,l,21600r21600,l21600,xe">
              <v:stroke joinstyle="miter"/>
              <v:path gradientshapeok="t" o:connecttype="rect"/>
            </v:shapetype>
            <v:shape id="Text Box 14" o:spid="_x0000_s1041" type="#_x0000_t202" alt="CONFIDENTIAL" style="position:absolute;left:0;text-align:left;margin-left:0;margin-top:0;width:66.95pt;height:29.0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" filled="f" stroked="f">
              <v:textbox style="mso-fit-shape-to-text:t" inset="0,0,0,15pt">
                <w:txbxContent>
                  <w:p w14:paraId="5ADA411F" w14:textId="77777777" w:rsidR="00B53DA2" w:rsidRPr="00B53DA2" w:rsidRDefault="00B53DA2" w:rsidP="00B53DA2">
                    <w:pPr>
                      <w:spacing w:after="0"/>
                      <w:rPr>
                        <w:rFonts w:ascii="Aptos" w:eastAsia="Aptos" w:hAnsi="Aptos" w:cs="Aptos"/>
                        <w:noProof/>
                        <w:color w:val="000000"/>
                        <w:sz w:val="20"/>
                        <w:szCs w:val="20"/>
                      </w:rPr>
                    </w:pPr>
                  </w:p>
                </w:txbxContent>
              </v:textbox>
              <w10:wrap anchorx="page" anchory="page"/>
            </v:shape>
          </w:pict>
        </mc:Fallback>
      </mc:AlternateContent>
    </w:r>
  </w:p>
  <w:sdt>
    <w:sdtPr>
      <w:id w:val="1058284244"/>
      <w:docPartObj>
        <w:docPartGallery w:val="Page Numbers (Bottom of Page)"/>
        <w:docPartUnique/>
      </w:docPartObj>
    </w:sdtPr>
    <w:sdtContent>
      <w:p w14:paraId="6AC0F1EE" w14:textId="77777777" w:rsidR="000C0D44" w:rsidRPr="0099071F" w:rsidRDefault="000C0D44" w:rsidP="000C0D44">
        <w:pPr>
          <w:pStyle w:val="Footer"/>
          <w:framePr w:w="441" w:h="311" w:hRule="exact" w:wrap="around" w:vAnchor="text" w:hAnchor="page" w:x="5859" w:y="721"/>
          <w:jc w:val="center"/>
        </w:pPr>
        <w:r w:rsidRPr="0099071F">
          <w:fldChar w:fldCharType="begin"/>
        </w:r>
        <w:r w:rsidRPr="0099071F">
          <w:instrText xml:space="preserve"> PAGE   \* MERGEFORMAT </w:instrText>
        </w:r>
        <w:r w:rsidRPr="0099071F">
          <w:fldChar w:fldCharType="separate"/>
        </w:r>
        <w:r w:rsidRPr="0099071F">
          <w:t>156</w:t>
        </w:r>
        <w:r w:rsidRPr="0099071F">
          <w:fldChar w:fldCharType="end"/>
        </w:r>
      </w:p>
    </w:sdtContent>
  </w:sdt>
  <w:p w14:paraId="4A36E44E" w14:textId="77777777" w:rsidR="000C0D44" w:rsidRPr="0099071F" w:rsidRDefault="000C0D44" w:rsidP="000C0D44">
    <w:pPr>
      <w:pStyle w:val="Footer"/>
      <w:framePr w:w="441" w:h="311" w:hRule="exact" w:wrap="around" w:vAnchor="text" w:hAnchor="page" w:x="5859" w:y="721"/>
      <w:jc w:val="right"/>
      <w:rPr>
        <w:rStyle w:val="PageNumber"/>
        <w:rFonts w:ascii="Helvetica Neue" w:hAnsi="Helvetica Neue"/>
      </w:rPr>
    </w:pPr>
    <w:r w:rsidRPr="0099071F">
      <w:fldChar w:fldCharType="begin"/>
    </w:r>
    <w:r w:rsidRPr="0099071F">
      <w:instrText xml:space="preserve">PAGE  </w:instrText>
    </w:r>
    <w:r w:rsidRPr="0099071F">
      <w:fldChar w:fldCharType="separate"/>
    </w:r>
    <w:r w:rsidRPr="0099071F">
      <w:t>156</w:t>
    </w:r>
    <w:r w:rsidRPr="0099071F">
      <w:fldChar w:fldCharType="end"/>
    </w:r>
  </w:p>
  <w:sdt>
    <w:sdtPr>
      <w:rPr>
        <w:sz w:val="18"/>
        <w:szCs w:val="18"/>
      </w:rPr>
      <w:id w:val="1852528235"/>
      <w:docPartObj>
        <w:docPartGallery w:val="Page Numbers (Bottom of Page)"/>
        <w:docPartUnique/>
      </w:docPartObj>
    </w:sdtPr>
    <w:sdtContent>
      <w:p w14:paraId="3D8F0E40" w14:textId="4E222935" w:rsidR="00452F68" w:rsidRPr="0099071F" w:rsidRDefault="000C0D44" w:rsidP="000C0D44">
        <w:pPr>
          <w:pStyle w:val="Footer"/>
          <w:spacing w:before="240"/>
          <w:rPr>
            <w:i/>
          </w:rPr>
        </w:pPr>
        <w:r w:rsidRPr="0099071F">
          <w:rPr>
            <w:rStyle w:val="FooterText"/>
          </w:rPr>
          <w:t xml:space="preserve">These Explanatory Notes relate to the </w:t>
        </w:r>
        <w:sdt>
          <w:sdtPr>
            <w:rPr>
              <w:rStyle w:val="FooterText"/>
            </w:rPr>
            <w:alias w:val="Title"/>
            <w:tag w:val="Title"/>
            <w:id w:val="-1748256720"/>
            <w:placeholder>
              <w:docPart w:val="8D9199BC0A69497BBC632F5D61A63B7F"/>
            </w:placeholder>
            <w:dataBinding w:prefixMappings="xmlns:ns0='http://purl.org/dc/elements/1.1/' xmlns:ns1='http://schemas.openxmlformats.org/package/2006/metadata/core-properties' " w:xpath="/ns1:coreProperties[1]/ns0:title[1]" w:storeItemID="{6C3C8BC8-F283-45AE-878A-BAB7291924A1}"/>
            <w:text/>
          </w:sdtPr>
          <w:sdtContent>
            <w:r w:rsidR="0060368E" w:rsidRPr="0099071F">
              <w:rPr>
                <w:rStyle w:val="FooterText"/>
              </w:rPr>
              <w:t>Renters’ Rights</w:t>
            </w:r>
          </w:sdtContent>
        </w:sdt>
        <w:r w:rsidRPr="0099071F">
          <w:rPr>
            <w:rStyle w:val="FooterText"/>
          </w:rPr>
          <w:t xml:space="preserve"> </w:t>
        </w:r>
        <w:sdt>
          <w:sdtPr>
            <w:rPr>
              <w:rStyle w:val="FooterText"/>
            </w:rPr>
            <w:alias w:val="BillAct8"/>
            <w:tag w:val="BillAct8"/>
            <w:id w:val="2109919609"/>
            <w:placeholder>
              <w:docPart w:val="4F6AECF40BCE4D798CE62632AD8E63AA"/>
            </w:placeholder>
          </w:sdtPr>
          <w:sdtContent>
            <w:r w:rsidRPr="0099071F">
              <w:rPr>
                <w:rStyle w:val="FooterText"/>
              </w:rPr>
              <w:t>Act</w:t>
            </w:r>
          </w:sdtContent>
        </w:sdt>
        <w:r w:rsidRPr="0099071F">
          <w:rPr>
            <w:rStyle w:val="FooterText"/>
          </w:rPr>
          <w:t xml:space="preserve"> </w:t>
        </w:r>
        <w:sdt>
          <w:sdtPr>
            <w:rPr>
              <w:rStyle w:val="FooterText"/>
            </w:rPr>
            <w:alias w:val="Stage2"/>
            <w:tag w:val="Stage2"/>
            <w:id w:val="2051414981"/>
            <w:placeholder>
              <w:docPart w:val="D3B7540631FB45E392B36E1296877BD7"/>
            </w:placeholder>
          </w:sdtPr>
          <w:sdtContent>
            <w:r w:rsidRPr="0099071F">
              <w:rPr>
                <w:rStyle w:val="FooterText"/>
              </w:rPr>
              <w:t>which received Royal Assent</w:t>
            </w:r>
          </w:sdtContent>
        </w:sdt>
        <w:r w:rsidRPr="0099071F">
          <w:rPr>
            <w:rStyle w:val="FooterText"/>
          </w:rPr>
          <w:t xml:space="preserve"> on 27 October 2025 (</w:t>
        </w:r>
        <w:sdt>
          <w:sdtPr>
            <w:rPr>
              <w:rStyle w:val="FooterText"/>
            </w:rPr>
            <w:alias w:val="BillNumber"/>
            <w:tag w:val="BillNumber"/>
            <w:id w:val="-1491635129"/>
            <w:placeholder>
              <w:docPart w:val="BE09D1031CBA463F887637D3125839EC"/>
            </w:placeholder>
            <w:dataBinding w:prefixMappings="xmlns:ns0='http://purl.org/dc/elements/1.1/' xmlns:ns1='http://schemas.openxmlformats.org/package/2006/metadata/core-properties' " w:xpath="/ns1:coreProperties[1]/ns1:category[1]" w:storeItemID="{6C3C8BC8-F283-45AE-878A-BAB7291924A1}"/>
            <w:text/>
          </w:sdtPr>
          <w:sdtContent>
            <w:r w:rsidR="00271A2D" w:rsidRPr="0099071F">
              <w:rPr>
                <w:rStyle w:val="FooterText"/>
              </w:rPr>
              <w:t>c. 26</w:t>
            </w:r>
          </w:sdtContent>
        </w:sdt>
        <w:r w:rsidRPr="0099071F">
          <w:rPr>
            <w:rStyle w:val="FooterText"/>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940F7" w14:textId="77777777" w:rsidR="00611349" w:rsidRPr="0099071F" w:rsidRDefault="00611349">
      <w:pPr>
        <w:spacing w:after="0" w:line="240" w:lineRule="auto"/>
      </w:pPr>
      <w:r w:rsidRPr="0099071F">
        <w:separator/>
      </w:r>
    </w:p>
  </w:footnote>
  <w:footnote w:type="continuationSeparator" w:id="0">
    <w:p w14:paraId="4EC71ACF" w14:textId="77777777" w:rsidR="00611349" w:rsidRPr="0099071F" w:rsidRDefault="00611349">
      <w:pPr>
        <w:spacing w:after="0" w:line="240" w:lineRule="auto"/>
      </w:pPr>
      <w:r w:rsidRPr="0099071F">
        <w:continuationSeparator/>
      </w:r>
    </w:p>
  </w:footnote>
  <w:footnote w:type="continuationNotice" w:id="1">
    <w:p w14:paraId="3D72493A" w14:textId="77777777" w:rsidR="00611349" w:rsidRPr="0099071F" w:rsidRDefault="00611349">
      <w:pPr>
        <w:spacing w:after="0" w:line="240" w:lineRule="auto"/>
      </w:pPr>
    </w:p>
  </w:footnote>
  <w:footnote w:id="2">
    <w:p w14:paraId="23B19F96" w14:textId="36B99192" w:rsidR="00A76D0C" w:rsidRPr="0099071F" w:rsidRDefault="00A76D0C" w:rsidP="00A76D0C">
      <w:pPr>
        <w:pStyle w:val="FootnoteText"/>
      </w:pPr>
      <w:r w:rsidRPr="0099071F">
        <w:rPr>
          <w:rStyle w:val="FootnoteReference"/>
        </w:rPr>
        <w:footnoteRef/>
      </w:r>
      <w:r w:rsidRPr="0099071F">
        <w:t xml:space="preserve"> </w:t>
      </w:r>
      <w:r w:rsidR="00B0665F" w:rsidRPr="0099071F">
        <w:t>MHCLG</w:t>
      </w:r>
      <w:r w:rsidRPr="0099071F">
        <w:t xml:space="preserve"> English Housing Survey Headline Report</w:t>
      </w:r>
      <w:r w:rsidR="00B0665F" w:rsidRPr="0099071F">
        <w:t xml:space="preserve"> 2024-2025</w:t>
      </w:r>
    </w:p>
  </w:footnote>
  <w:footnote w:id="3">
    <w:p w14:paraId="191B6C27" w14:textId="37AF275B" w:rsidR="00C942EB" w:rsidRPr="0099071F" w:rsidRDefault="00C942EB" w:rsidP="00C942EB">
      <w:pPr>
        <w:pStyle w:val="FootnoteText"/>
      </w:pPr>
      <w:r w:rsidRPr="0099071F">
        <w:rPr>
          <w:rStyle w:val="FootnoteReference"/>
        </w:rPr>
        <w:footnoteRef/>
      </w:r>
      <w:r w:rsidRPr="0099071F">
        <w:t xml:space="preserve"> The sector has the highest proportion of younger people (43% aged 16-34)</w:t>
      </w:r>
      <w:r w:rsidR="00713272" w:rsidRPr="0099071F">
        <w:t>. T</w:t>
      </w:r>
      <w:r w:rsidRPr="0099071F">
        <w:t>he number of older people (aged 65-75) in the sector is increasing – up 38% since 2010 to 5% in 2020-21.</w:t>
      </w:r>
    </w:p>
  </w:footnote>
  <w:footnote w:id="4">
    <w:p w14:paraId="7AFAF3B3" w14:textId="77777777" w:rsidR="00924326" w:rsidRDefault="00924326" w:rsidP="00924326">
      <w:pPr>
        <w:pStyle w:val="FootnoteText"/>
      </w:pPr>
      <w:r w:rsidRPr="0099071F">
        <w:rPr>
          <w:rStyle w:val="FootnoteReference"/>
        </w:rPr>
        <w:footnoteRef/>
      </w:r>
      <w:r w:rsidRPr="0099071F">
        <w:t xml:space="preserve"> The Cost of Poor Housing in England, BRE, 2021 Briefing Paper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73072" w14:textId="69B7B932" w:rsidR="00D711C5" w:rsidRPr="0099071F" w:rsidRDefault="00131037">
    <w:pPr>
      <w:spacing w:after="0" w:line="240" w:lineRule="auto"/>
    </w:pPr>
    <w:r w:rsidRPr="0099071F">
      <w:rPr>
        <w:noProof/>
      </w:rPr>
      <mc:AlternateContent>
        <mc:Choice Requires="wps">
          <w:drawing>
            <wp:anchor distT="0" distB="0" distL="0" distR="0" simplePos="0" relativeHeight="251659264" behindDoc="0" locked="0" layoutInCell="1" allowOverlap="1" wp14:anchorId="0BF5C063" wp14:editId="31356D88">
              <wp:simplePos x="0" y="0"/>
              <wp:positionH relativeFrom="page">
                <wp:align>center</wp:align>
              </wp:positionH>
              <wp:positionV relativeFrom="page">
                <wp:align>top</wp:align>
              </wp:positionV>
              <wp:extent cx="443865" cy="443865"/>
              <wp:effectExtent l="0" t="0" r="0" b="0"/>
              <wp:wrapNone/>
              <wp:docPr id="276008096"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39212C56" w14:textId="48AEB2DD" w:rsidR="00B93B1F" w:rsidRPr="0099071F" w:rsidRDefault="00B93B1F" w:rsidP="00B93B1F">
                          <w:pPr>
                            <w:spacing w:after="0"/>
                            <w:rPr>
                              <w:color w:val="000000"/>
                              <w:sz w:val="20"/>
                              <w:szCs w:val="20"/>
                            </w:rPr>
                          </w:pPr>
                          <w:r w:rsidRPr="0099071F">
                            <w:rPr>
                              <w:color w:val="000000"/>
                              <w:sz w:val="20"/>
                              <w:szCs w:val="20"/>
                            </w:rPr>
                            <w:t>OFFICIAL-SENSITIVE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0BF5C063" id="_x0000_t202" coordsize="21600,21600" o:spt="202" path="m,l,21600r21600,l21600,xe">
              <v:stroke joinstyle="miter"/>
              <v:path gradientshapeok="t" o:connecttype="rect"/>
            </v:shapetype>
            <v:shape id="Text Box 20" o:spid="_x0000_s1028" type="#_x0000_t202" style="position:absolute;margin-left:0;margin-top:0;width:34.95pt;height:34.95pt;z-index:251659264;visibility:visible;mso-wrap-style:none;mso-width-percent:0;mso-height-percent:0;mso-wrap-distance-left:0;mso-wrap-distance-top:0;mso-wrap-distance-right:0;mso-wrap-distance-bottom:0;mso-position-horizontal:center;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" filled="f" stroked="f">
              <v:textbox style="mso-fit-shape-to-text:t" inset="0,15pt,0,0">
                <w:txbxContent>
                  <w:p w14:paraId="39212C56" w14:textId="48AEB2DD" w:rsidR="00B93B1F" w:rsidRPr="0099071F" w:rsidRDefault="00B93B1F" w:rsidP="00B93B1F">
                    <w:pPr>
                      <w:spacing w:after="0"/>
                      <w:rPr>
                        <w:color w:val="000000"/>
                        <w:sz w:val="20"/>
                        <w:szCs w:val="20"/>
                      </w:rPr>
                    </w:pPr>
                    <w:r w:rsidRPr="0099071F">
                      <w:rPr>
                        <w:color w:val="000000"/>
                        <w:sz w:val="20"/>
                        <w:szCs w:val="20"/>
                      </w:rPr>
                      <w:t>OFFICIAL-SENSITIVE</w:t>
                    </w:r>
                  </w:p>
                </w:txbxContent>
              </v:textbox>
              <w10:wrap anchorx="page" anchory="page"/>
            </v:shape>
          </w:pict>
        </mc:Fallback>
      </mc:AlternateContent>
    </w:r>
    <w:r w:rsidRPr="0099071F">
      <w:rPr>
        <w:noProof/>
      </w:rPr>
      <mc:AlternateContent>
        <mc:Choice Requires="wps">
          <w:drawing>
            <wp:anchor distT="0" distB="0" distL="0" distR="0" simplePos="0" relativeHeight="251655168" behindDoc="0" locked="0" layoutInCell="1" allowOverlap="1" wp14:anchorId="1A1877EC" wp14:editId="5C66B901">
              <wp:simplePos x="0" y="0"/>
              <wp:positionH relativeFrom="page">
                <wp:align>center</wp:align>
              </wp:positionH>
              <wp:positionV relativeFrom="page">
                <wp:align>top</wp:align>
              </wp:positionV>
              <wp:extent cx="443865" cy="443865"/>
              <wp:effectExtent l="0" t="0" r="0" b="0"/>
              <wp:wrapNone/>
              <wp:docPr id="237371310"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5DFAC7AD" w14:textId="78CB0EFC" w:rsidR="005A762B" w:rsidRPr="0099071F" w:rsidRDefault="005A762B" w:rsidP="005A762B">
                          <w:pPr>
                            <w:spacing w:after="0"/>
                            <w:rPr>
                              <w:color w:val="000000"/>
                              <w:sz w:val="20"/>
                              <w:szCs w:val="20"/>
                            </w:rPr>
                          </w:pPr>
                          <w:r w:rsidRPr="0099071F">
                            <w:rPr>
                              <w:color w:val="000000"/>
                              <w:sz w:val="20"/>
                              <w:szCs w:val="20"/>
                            </w:rPr>
                            <w:t>OFFICIAL-SENSITIVE - DLUHC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A1877EC" id="Text Box 19" o:spid="_x0000_s1029" type="#_x0000_t202" style="position:absolute;margin-left:0;margin-top:0;width:34.95pt;height:34.95pt;z-index:251655168;visibility:visible;mso-wrap-style:none;mso-width-percent:0;mso-height-percent:0;mso-wrap-distance-left:0;mso-wrap-distance-top:0;mso-wrap-distance-right:0;mso-wrap-distance-bottom:0;mso-position-horizontal:center;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" filled="f" stroked="f">
              <v:textbox style="mso-fit-shape-to-text:t" inset="0,15pt,0,0">
                <w:txbxContent>
                  <w:p w14:paraId="5DFAC7AD" w14:textId="78CB0EFC" w:rsidR="005A762B" w:rsidRPr="0099071F" w:rsidRDefault="005A762B" w:rsidP="005A762B">
                    <w:pPr>
                      <w:spacing w:after="0"/>
                      <w:rPr>
                        <w:color w:val="000000"/>
                        <w:sz w:val="20"/>
                        <w:szCs w:val="20"/>
                      </w:rPr>
                    </w:pPr>
                    <w:r w:rsidRPr="0099071F">
                      <w:rPr>
                        <w:color w:val="000000"/>
                        <w:sz w:val="20"/>
                        <w:szCs w:val="20"/>
                      </w:rPr>
                      <w:t>OFFICIAL-SENSITIVE - DLUHC USE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5E21C" w14:textId="44552156" w:rsidR="006E7DEE" w:rsidRPr="0099071F" w:rsidRDefault="006E7DEE" w:rsidP="006E7DEE">
    <w:pPr>
      <w:pStyle w:val="Header"/>
      <w:spacing w:after="240"/>
      <w:jc w:val="center"/>
      <w:rPr>
        <w:rFonts w:ascii="Palatino Linotype" w:hAnsi="Palatino Linotype"/>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29FF8" w14:textId="034E64CB" w:rsidR="00ED2383" w:rsidRPr="0099071F" w:rsidRDefault="00ED2383" w:rsidP="006E7DEE">
    <w:pPr>
      <w:pStyle w:val="Header"/>
      <w:spacing w:after="240"/>
      <w:jc w:val="center"/>
      <w:rPr>
        <w:rFonts w:ascii="Palatino Linotype" w:hAnsi="Palatino Linotype"/>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075BE" w14:textId="50A2B0A0" w:rsidR="00AA1D58" w:rsidRPr="0099071F" w:rsidRDefault="00131037">
    <w:pPr>
      <w:pStyle w:val="Header"/>
    </w:pPr>
    <w:r w:rsidRPr="0099071F">
      <w:rPr>
        <w:noProof/>
      </w:rPr>
      <mc:AlternateContent>
        <mc:Choice Requires="wps">
          <w:drawing>
            <wp:anchor distT="0" distB="0" distL="0" distR="0" simplePos="0" relativeHeight="251658242" behindDoc="0" locked="0" layoutInCell="1" allowOverlap="1" wp14:anchorId="05B8A5FB" wp14:editId="17311296">
              <wp:simplePos x="0" y="0"/>
              <wp:positionH relativeFrom="page">
                <wp:align>center</wp:align>
              </wp:positionH>
              <wp:positionV relativeFrom="page">
                <wp:align>top</wp:align>
              </wp:positionV>
              <wp:extent cx="443865" cy="443865"/>
              <wp:effectExtent l="0" t="0" r="0" b="0"/>
              <wp:wrapNone/>
              <wp:docPr id="69696518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4BD3399F" w14:textId="0156550B" w:rsidR="005A762B" w:rsidRPr="0099071F" w:rsidRDefault="005A762B" w:rsidP="005A762B">
                          <w:pPr>
                            <w:spacing w:after="0"/>
                            <w:rPr>
                              <w:color w:val="000000"/>
                              <w:sz w:val="20"/>
                              <w:szCs w:val="20"/>
                            </w:rPr>
                          </w:pPr>
                          <w:r w:rsidRPr="0099071F">
                            <w:rPr>
                              <w:color w:val="000000"/>
                              <w:sz w:val="20"/>
                              <w:szCs w:val="20"/>
                            </w:rPr>
                            <w:t>OFFICIAL-SENSITIVE - DLUHC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05B8A5FB" id="_x0000_t202" coordsize="21600,21600" o:spt="202" path="m,l,21600r21600,l21600,xe">
              <v:stroke joinstyle="miter"/>
              <v:path gradientshapeok="t" o:connecttype="rect"/>
            </v:shapetype>
            <v:shape id="Text Box 8" o:spid="_x0000_s1035" type="#_x0000_t202" style="position:absolute;margin-left:0;margin-top:0;width:34.95pt;height:34.95pt;z-index:251658242;visibility:visible;mso-wrap-style:none;mso-width-percent:0;mso-height-percent:0;mso-wrap-distance-left:0;mso-wrap-distance-top:0;mso-wrap-distance-right:0;mso-wrap-distance-bottom:0;mso-position-horizontal:center;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" filled="f" stroked="f">
              <v:textbox style="mso-fit-shape-to-text:t" inset="0,15pt,0,0">
                <w:txbxContent>
                  <w:p w14:paraId="4BD3399F" w14:textId="0156550B" w:rsidR="005A762B" w:rsidRPr="0099071F" w:rsidRDefault="005A762B" w:rsidP="005A762B">
                    <w:pPr>
                      <w:spacing w:after="0"/>
                      <w:rPr>
                        <w:color w:val="000000"/>
                        <w:sz w:val="20"/>
                        <w:szCs w:val="20"/>
                      </w:rPr>
                    </w:pPr>
                    <w:r w:rsidRPr="0099071F">
                      <w:rPr>
                        <w:color w:val="000000"/>
                        <w:sz w:val="20"/>
                        <w:szCs w:val="20"/>
                      </w:rPr>
                      <w:t>OFFICIAL-SENSITIVE - DLUHC USE ONLY</w:t>
                    </w:r>
                  </w:p>
                </w:txbxContent>
              </v:textbox>
              <w10:wrap anchorx="page" anchory="page"/>
            </v:shape>
          </w:pict>
        </mc:Fallback>
      </mc:AlternateContent>
    </w:r>
  </w:p>
  <w:p w14:paraId="543AB3C3" w14:textId="6C009228" w:rsidR="00BC61F9" w:rsidRPr="0099071F" w:rsidRDefault="00131037">
    <w:pPr>
      <w:pStyle w:val="Header"/>
    </w:pPr>
    <w:r w:rsidRPr="0099071F">
      <w:rPr>
        <w:noProof/>
      </w:rPr>
      <mc:AlternateContent>
        <mc:Choice Requires="wps">
          <w:drawing>
            <wp:anchor distT="0" distB="0" distL="0" distR="0" simplePos="0" relativeHeight="251658245" behindDoc="0" locked="0" layoutInCell="1" allowOverlap="1" wp14:anchorId="3F6A01C4" wp14:editId="1FD5E6B6">
              <wp:simplePos x="0" y="0"/>
              <wp:positionH relativeFrom="page">
                <wp:align>center</wp:align>
              </wp:positionH>
              <wp:positionV relativeFrom="page">
                <wp:align>top</wp:align>
              </wp:positionV>
              <wp:extent cx="443865" cy="443865"/>
              <wp:effectExtent l="0" t="0" r="0" b="0"/>
              <wp:wrapNone/>
              <wp:docPr id="130780409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41B6670D" w14:textId="0D9C2EF3" w:rsidR="00B93B1F" w:rsidRPr="0099071F" w:rsidRDefault="00B93B1F" w:rsidP="00B93B1F">
                          <w:pPr>
                            <w:spacing w:after="0"/>
                            <w:rPr>
                              <w:color w:val="000000"/>
                              <w:sz w:val="20"/>
                              <w:szCs w:val="20"/>
                            </w:rPr>
                          </w:pPr>
                          <w:r w:rsidRPr="0099071F">
                            <w:rPr>
                              <w:color w:val="000000"/>
                              <w:sz w:val="20"/>
                              <w:szCs w:val="20"/>
                            </w:rPr>
                            <w:t>OFFICIAL-SENSITIVE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3F6A01C4" id="Text Box 7" o:spid="_x0000_s1036" type="#_x0000_t202" style="position:absolute;margin-left:0;margin-top:0;width:34.95pt;height:34.95pt;z-index:251658245;visibility:visible;mso-wrap-style:none;mso-width-percent:0;mso-height-percent:0;mso-wrap-distance-left:0;mso-wrap-distance-top:0;mso-wrap-distance-right:0;mso-wrap-distance-bottom:0;mso-position-horizontal:center;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" filled="f" stroked="f">
              <v:textbox style="mso-fit-shape-to-text:t" inset="0,15pt,0,0">
                <w:txbxContent>
                  <w:p w14:paraId="41B6670D" w14:textId="0D9C2EF3" w:rsidR="00B93B1F" w:rsidRPr="0099071F" w:rsidRDefault="00B93B1F" w:rsidP="00B93B1F">
                    <w:pPr>
                      <w:spacing w:after="0"/>
                      <w:rPr>
                        <w:color w:val="000000"/>
                        <w:sz w:val="20"/>
                        <w:szCs w:val="20"/>
                      </w:rPr>
                    </w:pPr>
                    <w:r w:rsidRPr="0099071F">
                      <w:rPr>
                        <w:color w:val="000000"/>
                        <w:sz w:val="20"/>
                        <w:szCs w:val="20"/>
                      </w:rPr>
                      <w:t>OFFICIAL-SENSITIVE</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F972B" w14:textId="47F3919A" w:rsidR="00452F68" w:rsidRPr="0099071F" w:rsidRDefault="00452F68" w:rsidP="00CB4A5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4FE09" w14:textId="2CAAA8D0" w:rsidR="00452F68" w:rsidRPr="0099071F" w:rsidRDefault="00452F68" w:rsidP="00903D89">
    <w:pPr>
      <w:pStyle w:val="Header"/>
      <w:spacing w:after="240"/>
      <w:jc w:val="center"/>
      <w:rPr>
        <w:rFonts w:ascii="Palatino Linotype" w:hAnsi="Palatino Linotype"/>
        <w:sz w:val="20"/>
        <w:szCs w:val="20"/>
      </w:rPr>
    </w:pPr>
  </w:p>
</w:hdr>
</file>

<file path=word/intelligence2.xml><?xml version="1.0" encoding="utf-8"?>
<int2:intelligence xmlns:int2="http://schemas.microsoft.com/office/intelligence/2020/intelligence" xmlns:oel="http://schemas.microsoft.com/office/2019/extlst">
  <int2:observations>
    <int2:textHash int2:hashCode="21UUNpOtrybdH2" int2:id="7GSJycYJ">
      <int2:state int2:value="Rejected" int2:type="spell"/>
    </int2:textHash>
    <int2:textHash int2:hashCode="ELKomsS/CaR3Mf" int2:id="BHDs2iin">
      <int2:state int2:value="Rejected" int2:type="spell"/>
    </int2:textHash>
    <int2:textHash int2:hashCode="K6+VKXgqkDlz+i" int2:id="fNwOhWft">
      <int2:state int2:value="Rejected" int2:type="spell"/>
    </int2:textHash>
    <int2:textHash int2:hashCode="YP1vjaGCHXDrPx" int2:id="qZxir1h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67010F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1409DC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270691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F06C39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492843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D5848A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1E8976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D6844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C8D86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EDEF9C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28173C8E"/>
    <w:multiLevelType w:val="hybridMultilevel"/>
    <w:tmpl w:val="E9E0C870"/>
    <w:lvl w:ilvl="0" w:tplc="B26EDAF8">
      <w:start w:val="1"/>
      <w:numFmt w:val="decimal"/>
      <w:pStyle w:val="ParaNumbered"/>
      <w:lvlText w:val="%1."/>
      <w:lvlJc w:val="left"/>
      <w:pPr>
        <w:ind w:left="720" w:hanging="720"/>
      </w:pPr>
      <w:rPr>
        <w:rFonts w:hint="default"/>
      </w:rPr>
    </w:lvl>
    <w:lvl w:ilvl="1" w:tplc="2B0A9018">
      <w:start w:val="1"/>
      <w:numFmt w:val="lowerLetter"/>
      <w:pStyle w:val="ParaNumberedletter"/>
      <w:lvlText w:val="%2."/>
      <w:lvlJc w:val="left"/>
      <w:pPr>
        <w:ind w:left="928" w:hanging="360"/>
      </w:pPr>
    </w:lvl>
    <w:lvl w:ilvl="2" w:tplc="0809001B">
      <w:start w:val="1"/>
      <w:numFmt w:val="lowerRoman"/>
      <w:lvlText w:val="%3."/>
      <w:lvlJc w:val="right"/>
      <w:pPr>
        <w:ind w:left="2092" w:hanging="180"/>
      </w:pPr>
    </w:lvl>
    <w:lvl w:ilvl="3" w:tplc="0809000F" w:tentative="1">
      <w:start w:val="1"/>
      <w:numFmt w:val="decimal"/>
      <w:lvlText w:val="%4."/>
      <w:lvlJc w:val="left"/>
      <w:pPr>
        <w:ind w:left="2812" w:hanging="360"/>
      </w:pPr>
    </w:lvl>
    <w:lvl w:ilvl="4" w:tplc="08090019" w:tentative="1">
      <w:start w:val="1"/>
      <w:numFmt w:val="lowerLetter"/>
      <w:lvlText w:val="%5."/>
      <w:lvlJc w:val="left"/>
      <w:pPr>
        <w:ind w:left="3532" w:hanging="360"/>
      </w:pPr>
    </w:lvl>
    <w:lvl w:ilvl="5" w:tplc="0809001B" w:tentative="1">
      <w:start w:val="1"/>
      <w:numFmt w:val="lowerRoman"/>
      <w:lvlText w:val="%6."/>
      <w:lvlJc w:val="right"/>
      <w:pPr>
        <w:ind w:left="4252" w:hanging="180"/>
      </w:pPr>
    </w:lvl>
    <w:lvl w:ilvl="6" w:tplc="0809000F" w:tentative="1">
      <w:start w:val="1"/>
      <w:numFmt w:val="decimal"/>
      <w:lvlText w:val="%7."/>
      <w:lvlJc w:val="left"/>
      <w:pPr>
        <w:ind w:left="4972" w:hanging="360"/>
      </w:pPr>
    </w:lvl>
    <w:lvl w:ilvl="7" w:tplc="08090019" w:tentative="1">
      <w:start w:val="1"/>
      <w:numFmt w:val="lowerLetter"/>
      <w:lvlText w:val="%8."/>
      <w:lvlJc w:val="left"/>
      <w:pPr>
        <w:ind w:left="5692" w:hanging="360"/>
      </w:pPr>
    </w:lvl>
    <w:lvl w:ilvl="8" w:tplc="0809001B" w:tentative="1">
      <w:start w:val="1"/>
      <w:numFmt w:val="lowerRoman"/>
      <w:lvlText w:val="%9."/>
      <w:lvlJc w:val="right"/>
      <w:pPr>
        <w:ind w:left="6412" w:hanging="180"/>
      </w:pPr>
    </w:lvl>
  </w:abstractNum>
  <w:abstractNum w:abstractNumId="1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D984BE1"/>
    <w:multiLevelType w:val="hybridMultilevel"/>
    <w:tmpl w:val="6C9C197C"/>
    <w:lvl w:ilvl="0" w:tplc="08090019">
      <w:start w:val="1"/>
      <w:numFmt w:val="lowerLetter"/>
      <w:lvlText w:val="%1."/>
      <w:lvlJc w:val="left"/>
      <w:pPr>
        <w:ind w:left="470" w:hanging="357"/>
      </w:pPr>
      <w:rPr>
        <w:rFonts w:hint="default"/>
        <w:b w:val="0"/>
        <w:bCs/>
        <w:i w:val="0"/>
        <w:iCs w:val="0"/>
        <w:color w:val="auto"/>
        <w:sz w:val="20"/>
        <w:szCs w:val="20"/>
      </w:rPr>
    </w:lvl>
    <w:lvl w:ilvl="1" w:tplc="FFFFFFFF">
      <w:start w:val="1"/>
      <w:numFmt w:val="lowerLetter"/>
      <w:lvlText w:val="%2."/>
      <w:lvlJc w:val="left"/>
      <w:pPr>
        <w:ind w:left="1109" w:hanging="360"/>
      </w:pPr>
    </w:lvl>
    <w:lvl w:ilvl="2" w:tplc="FFFFFFFF">
      <w:start w:val="1"/>
      <w:numFmt w:val="lowerRoman"/>
      <w:lvlText w:val="%3."/>
      <w:lvlJc w:val="right"/>
      <w:pPr>
        <w:ind w:left="2273" w:hanging="180"/>
      </w:pPr>
    </w:lvl>
    <w:lvl w:ilvl="3" w:tplc="FFFFFFFF" w:tentative="1">
      <w:start w:val="1"/>
      <w:numFmt w:val="decimal"/>
      <w:lvlText w:val="%4."/>
      <w:lvlJc w:val="left"/>
      <w:pPr>
        <w:ind w:left="2993" w:hanging="360"/>
      </w:pPr>
    </w:lvl>
    <w:lvl w:ilvl="4" w:tplc="FFFFFFFF" w:tentative="1">
      <w:start w:val="1"/>
      <w:numFmt w:val="lowerLetter"/>
      <w:lvlText w:val="%5."/>
      <w:lvlJc w:val="left"/>
      <w:pPr>
        <w:ind w:left="3713" w:hanging="360"/>
      </w:pPr>
    </w:lvl>
    <w:lvl w:ilvl="5" w:tplc="FFFFFFFF" w:tentative="1">
      <w:start w:val="1"/>
      <w:numFmt w:val="lowerRoman"/>
      <w:lvlText w:val="%6."/>
      <w:lvlJc w:val="right"/>
      <w:pPr>
        <w:ind w:left="4433" w:hanging="180"/>
      </w:pPr>
    </w:lvl>
    <w:lvl w:ilvl="6" w:tplc="FFFFFFFF" w:tentative="1">
      <w:start w:val="1"/>
      <w:numFmt w:val="decimal"/>
      <w:lvlText w:val="%7."/>
      <w:lvlJc w:val="left"/>
      <w:pPr>
        <w:ind w:left="5153" w:hanging="360"/>
      </w:pPr>
    </w:lvl>
    <w:lvl w:ilvl="7" w:tplc="FFFFFFFF" w:tentative="1">
      <w:start w:val="1"/>
      <w:numFmt w:val="lowerLetter"/>
      <w:lvlText w:val="%8."/>
      <w:lvlJc w:val="left"/>
      <w:pPr>
        <w:ind w:left="5873" w:hanging="360"/>
      </w:pPr>
    </w:lvl>
    <w:lvl w:ilvl="8" w:tplc="FFFFFFFF" w:tentative="1">
      <w:start w:val="1"/>
      <w:numFmt w:val="lowerRoman"/>
      <w:lvlText w:val="%9."/>
      <w:lvlJc w:val="right"/>
      <w:pPr>
        <w:ind w:left="6593" w:hanging="180"/>
      </w:pPr>
    </w:lvl>
  </w:abstractNum>
  <w:abstractNum w:abstractNumId="14"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975179737">
    <w:abstractNumId w:val="10"/>
  </w:num>
  <w:num w:numId="2" w16cid:durableId="635378112">
    <w:abstractNumId w:val="14"/>
  </w:num>
  <w:num w:numId="3" w16cid:durableId="1751000076">
    <w:abstractNumId w:val="16"/>
  </w:num>
  <w:num w:numId="4" w16cid:durableId="94787772">
    <w:abstractNumId w:val="11"/>
  </w:num>
  <w:num w:numId="5" w16cid:durableId="1915773557">
    <w:abstractNumId w:val="17"/>
  </w:num>
  <w:num w:numId="6" w16cid:durableId="1631518902">
    <w:abstractNumId w:val="12"/>
  </w:num>
  <w:num w:numId="7" w16cid:durableId="2004241950">
    <w:abstractNumId w:val="15"/>
  </w:num>
  <w:num w:numId="8" w16cid:durableId="219901503">
    <w:abstractNumId w:val="18"/>
  </w:num>
  <w:num w:numId="9" w16cid:durableId="314381617">
    <w:abstractNumId w:val="9"/>
  </w:num>
  <w:num w:numId="10" w16cid:durableId="1894348439">
    <w:abstractNumId w:val="7"/>
  </w:num>
  <w:num w:numId="11" w16cid:durableId="368337748">
    <w:abstractNumId w:val="6"/>
  </w:num>
  <w:num w:numId="12" w16cid:durableId="1438722035">
    <w:abstractNumId w:val="5"/>
  </w:num>
  <w:num w:numId="13" w16cid:durableId="1061057273">
    <w:abstractNumId w:val="4"/>
  </w:num>
  <w:num w:numId="14" w16cid:durableId="292565446">
    <w:abstractNumId w:val="8"/>
  </w:num>
  <w:num w:numId="15" w16cid:durableId="257297242">
    <w:abstractNumId w:val="3"/>
  </w:num>
  <w:num w:numId="16" w16cid:durableId="1318804508">
    <w:abstractNumId w:val="2"/>
  </w:num>
  <w:num w:numId="17" w16cid:durableId="885484008">
    <w:abstractNumId w:val="1"/>
  </w:num>
  <w:num w:numId="18" w16cid:durableId="2071998758">
    <w:abstractNumId w:val="0"/>
  </w:num>
  <w:num w:numId="19" w16cid:durableId="2141680045">
    <w:abstractNumId w:val="11"/>
  </w:num>
  <w:num w:numId="20" w16cid:durableId="1336226012">
    <w:abstractNumId w:val="11"/>
  </w:num>
  <w:num w:numId="21" w16cid:durableId="906112537">
    <w:abstractNumId w:val="13"/>
  </w:num>
  <w:num w:numId="22" w16cid:durableId="466435346">
    <w:abstractNumId w:val="11"/>
  </w:num>
  <w:num w:numId="23" w16cid:durableId="1262102996">
    <w:abstractNumId w:val="11"/>
  </w:num>
  <w:num w:numId="24" w16cid:durableId="1314872179">
    <w:abstractNumId w:val="11"/>
  </w:num>
  <w:num w:numId="25" w16cid:durableId="305748449">
    <w:abstractNumId w:val="11"/>
  </w:num>
  <w:num w:numId="26" w16cid:durableId="926116271">
    <w:abstractNumId w:val="11"/>
  </w:num>
  <w:num w:numId="27" w16cid:durableId="577330272">
    <w:abstractNumId w:val="11"/>
  </w:num>
  <w:num w:numId="28" w16cid:durableId="134879708">
    <w:abstractNumId w:val="11"/>
  </w:num>
  <w:num w:numId="29" w16cid:durableId="104425884">
    <w:abstractNumId w:val="11"/>
  </w:num>
  <w:num w:numId="30" w16cid:durableId="122502303">
    <w:abstractNumId w:val="11"/>
  </w:num>
  <w:num w:numId="31" w16cid:durableId="1703632842">
    <w:abstractNumId w:val="11"/>
  </w:num>
  <w:num w:numId="32" w16cid:durableId="1277983134">
    <w:abstractNumId w:val="11"/>
  </w:num>
  <w:num w:numId="33" w16cid:durableId="1613320529">
    <w:abstractNumId w:val="11"/>
  </w:num>
  <w:num w:numId="34" w16cid:durableId="1312490373">
    <w:abstractNumId w:val="11"/>
  </w:num>
  <w:num w:numId="35" w16cid:durableId="477067862">
    <w:abstractNumId w:val="11"/>
  </w:num>
  <w:num w:numId="36" w16cid:durableId="164900674">
    <w:abstractNumId w:val="11"/>
  </w:num>
  <w:num w:numId="37" w16cid:durableId="704522223">
    <w:abstractNumId w:val="11"/>
  </w:num>
  <w:num w:numId="38" w16cid:durableId="2099014597">
    <w:abstractNumId w:val="11"/>
  </w:num>
  <w:num w:numId="39" w16cid:durableId="853495656">
    <w:abstractNumId w:val="11"/>
  </w:num>
  <w:num w:numId="40" w16cid:durableId="1960138141">
    <w:abstractNumId w:val="11"/>
  </w:num>
  <w:num w:numId="41" w16cid:durableId="623271392">
    <w:abstractNumId w:val="11"/>
  </w:num>
  <w:num w:numId="42" w16cid:durableId="1933540860">
    <w:abstractNumId w:val="11"/>
  </w:num>
  <w:num w:numId="43" w16cid:durableId="633948130">
    <w:abstractNumId w:val="11"/>
  </w:num>
  <w:num w:numId="44" w16cid:durableId="2090030233">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mirrorMargins/>
  <w:proofState w:spelling="clean" w:grammar="clean"/>
  <w:defaultTabStop w:val="11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1C5"/>
    <w:rsid w:val="00000046"/>
    <w:rsid w:val="000001E6"/>
    <w:rsid w:val="000001E9"/>
    <w:rsid w:val="00000275"/>
    <w:rsid w:val="00000325"/>
    <w:rsid w:val="0000032D"/>
    <w:rsid w:val="0000033B"/>
    <w:rsid w:val="000005FE"/>
    <w:rsid w:val="00000661"/>
    <w:rsid w:val="00000666"/>
    <w:rsid w:val="00000774"/>
    <w:rsid w:val="000007F6"/>
    <w:rsid w:val="0000081B"/>
    <w:rsid w:val="00000830"/>
    <w:rsid w:val="000008A2"/>
    <w:rsid w:val="0000095D"/>
    <w:rsid w:val="00000AE4"/>
    <w:rsid w:val="00000C43"/>
    <w:rsid w:val="00000C4E"/>
    <w:rsid w:val="00000CAA"/>
    <w:rsid w:val="00000D08"/>
    <w:rsid w:val="00000DDE"/>
    <w:rsid w:val="00000E61"/>
    <w:rsid w:val="00000E71"/>
    <w:rsid w:val="00000F6D"/>
    <w:rsid w:val="0000105D"/>
    <w:rsid w:val="00001104"/>
    <w:rsid w:val="00001118"/>
    <w:rsid w:val="00001176"/>
    <w:rsid w:val="0000118C"/>
    <w:rsid w:val="000011EB"/>
    <w:rsid w:val="00001207"/>
    <w:rsid w:val="00001231"/>
    <w:rsid w:val="000012A7"/>
    <w:rsid w:val="000012F2"/>
    <w:rsid w:val="00001322"/>
    <w:rsid w:val="00001381"/>
    <w:rsid w:val="000013CA"/>
    <w:rsid w:val="00001438"/>
    <w:rsid w:val="0000159B"/>
    <w:rsid w:val="000015A0"/>
    <w:rsid w:val="0000160C"/>
    <w:rsid w:val="00001638"/>
    <w:rsid w:val="000016DA"/>
    <w:rsid w:val="00001715"/>
    <w:rsid w:val="0000176F"/>
    <w:rsid w:val="000017CB"/>
    <w:rsid w:val="00001886"/>
    <w:rsid w:val="000018BB"/>
    <w:rsid w:val="000018E1"/>
    <w:rsid w:val="000018EC"/>
    <w:rsid w:val="0000190E"/>
    <w:rsid w:val="000019B3"/>
    <w:rsid w:val="00001AEA"/>
    <w:rsid w:val="00001C3D"/>
    <w:rsid w:val="00001C5A"/>
    <w:rsid w:val="00001EA8"/>
    <w:rsid w:val="00001FBE"/>
    <w:rsid w:val="0000211B"/>
    <w:rsid w:val="000022C4"/>
    <w:rsid w:val="0000238A"/>
    <w:rsid w:val="00002505"/>
    <w:rsid w:val="00002517"/>
    <w:rsid w:val="00002545"/>
    <w:rsid w:val="00002579"/>
    <w:rsid w:val="000025A5"/>
    <w:rsid w:val="000025D7"/>
    <w:rsid w:val="000025E2"/>
    <w:rsid w:val="00002956"/>
    <w:rsid w:val="000029B4"/>
    <w:rsid w:val="000029C0"/>
    <w:rsid w:val="000029CC"/>
    <w:rsid w:val="000029DF"/>
    <w:rsid w:val="00002B2B"/>
    <w:rsid w:val="00002B83"/>
    <w:rsid w:val="00002BBD"/>
    <w:rsid w:val="00002C9A"/>
    <w:rsid w:val="00002CE0"/>
    <w:rsid w:val="00002DFF"/>
    <w:rsid w:val="0000300A"/>
    <w:rsid w:val="0000307C"/>
    <w:rsid w:val="0000314A"/>
    <w:rsid w:val="000031EC"/>
    <w:rsid w:val="000032CC"/>
    <w:rsid w:val="00003322"/>
    <w:rsid w:val="00003388"/>
    <w:rsid w:val="00003395"/>
    <w:rsid w:val="00003409"/>
    <w:rsid w:val="000034A4"/>
    <w:rsid w:val="000034B5"/>
    <w:rsid w:val="000034D1"/>
    <w:rsid w:val="0000353D"/>
    <w:rsid w:val="0000378A"/>
    <w:rsid w:val="00003792"/>
    <w:rsid w:val="0000380C"/>
    <w:rsid w:val="000038E7"/>
    <w:rsid w:val="000038F4"/>
    <w:rsid w:val="0000390F"/>
    <w:rsid w:val="00003922"/>
    <w:rsid w:val="00003973"/>
    <w:rsid w:val="00003A8C"/>
    <w:rsid w:val="00003C64"/>
    <w:rsid w:val="00003CF9"/>
    <w:rsid w:val="00003E3A"/>
    <w:rsid w:val="00003E71"/>
    <w:rsid w:val="00003F12"/>
    <w:rsid w:val="00003FBD"/>
    <w:rsid w:val="00004134"/>
    <w:rsid w:val="00004189"/>
    <w:rsid w:val="00004399"/>
    <w:rsid w:val="00004551"/>
    <w:rsid w:val="00004562"/>
    <w:rsid w:val="000045D1"/>
    <w:rsid w:val="00004863"/>
    <w:rsid w:val="000048C8"/>
    <w:rsid w:val="000048F6"/>
    <w:rsid w:val="0000497C"/>
    <w:rsid w:val="00004A93"/>
    <w:rsid w:val="00004B10"/>
    <w:rsid w:val="00004C73"/>
    <w:rsid w:val="00004CB2"/>
    <w:rsid w:val="00004CD3"/>
    <w:rsid w:val="00004CED"/>
    <w:rsid w:val="00004DC1"/>
    <w:rsid w:val="00004E6B"/>
    <w:rsid w:val="00004F2B"/>
    <w:rsid w:val="00004F56"/>
    <w:rsid w:val="00005130"/>
    <w:rsid w:val="0000520B"/>
    <w:rsid w:val="000052E6"/>
    <w:rsid w:val="00005330"/>
    <w:rsid w:val="0000539E"/>
    <w:rsid w:val="00005690"/>
    <w:rsid w:val="0000577C"/>
    <w:rsid w:val="000058DF"/>
    <w:rsid w:val="00005A3D"/>
    <w:rsid w:val="00005BC3"/>
    <w:rsid w:val="00005E2A"/>
    <w:rsid w:val="00005E89"/>
    <w:rsid w:val="0000601E"/>
    <w:rsid w:val="00006127"/>
    <w:rsid w:val="000061FF"/>
    <w:rsid w:val="00006257"/>
    <w:rsid w:val="00006334"/>
    <w:rsid w:val="00006426"/>
    <w:rsid w:val="00006490"/>
    <w:rsid w:val="0000663F"/>
    <w:rsid w:val="000066AA"/>
    <w:rsid w:val="00006750"/>
    <w:rsid w:val="00006A3F"/>
    <w:rsid w:val="00006AE4"/>
    <w:rsid w:val="00006AE9"/>
    <w:rsid w:val="00006BAC"/>
    <w:rsid w:val="00006BE4"/>
    <w:rsid w:val="00006C6F"/>
    <w:rsid w:val="00006D40"/>
    <w:rsid w:val="00006D58"/>
    <w:rsid w:val="00006E7A"/>
    <w:rsid w:val="00006ECE"/>
    <w:rsid w:val="00006EF5"/>
    <w:rsid w:val="00006F36"/>
    <w:rsid w:val="00006F52"/>
    <w:rsid w:val="00006FD8"/>
    <w:rsid w:val="0000705B"/>
    <w:rsid w:val="0000712A"/>
    <w:rsid w:val="000071BB"/>
    <w:rsid w:val="00007278"/>
    <w:rsid w:val="000072A5"/>
    <w:rsid w:val="00007336"/>
    <w:rsid w:val="0000734A"/>
    <w:rsid w:val="00007379"/>
    <w:rsid w:val="0000738D"/>
    <w:rsid w:val="00007467"/>
    <w:rsid w:val="0000752E"/>
    <w:rsid w:val="00007550"/>
    <w:rsid w:val="00007565"/>
    <w:rsid w:val="00007568"/>
    <w:rsid w:val="00007640"/>
    <w:rsid w:val="000076EC"/>
    <w:rsid w:val="000077E8"/>
    <w:rsid w:val="000078D3"/>
    <w:rsid w:val="000078E3"/>
    <w:rsid w:val="0000793F"/>
    <w:rsid w:val="000079EB"/>
    <w:rsid w:val="00007AE7"/>
    <w:rsid w:val="00007B4A"/>
    <w:rsid w:val="00007B4E"/>
    <w:rsid w:val="00007CC8"/>
    <w:rsid w:val="00007DBE"/>
    <w:rsid w:val="00007E23"/>
    <w:rsid w:val="00007EB9"/>
    <w:rsid w:val="00009315"/>
    <w:rsid w:val="000094CD"/>
    <w:rsid w:val="0000A885"/>
    <w:rsid w:val="0000ACDC"/>
    <w:rsid w:val="0000D360"/>
    <w:rsid w:val="00010048"/>
    <w:rsid w:val="000101B6"/>
    <w:rsid w:val="00010267"/>
    <w:rsid w:val="000102B5"/>
    <w:rsid w:val="000102EF"/>
    <w:rsid w:val="00010410"/>
    <w:rsid w:val="0001060F"/>
    <w:rsid w:val="000107E8"/>
    <w:rsid w:val="000108CB"/>
    <w:rsid w:val="000108CF"/>
    <w:rsid w:val="000108D1"/>
    <w:rsid w:val="00010A40"/>
    <w:rsid w:val="00010A64"/>
    <w:rsid w:val="00010AF7"/>
    <w:rsid w:val="00010CEF"/>
    <w:rsid w:val="00010F24"/>
    <w:rsid w:val="00010F45"/>
    <w:rsid w:val="00011192"/>
    <w:rsid w:val="0001133B"/>
    <w:rsid w:val="00011376"/>
    <w:rsid w:val="000113D1"/>
    <w:rsid w:val="000114BB"/>
    <w:rsid w:val="000116C5"/>
    <w:rsid w:val="00011742"/>
    <w:rsid w:val="000117BF"/>
    <w:rsid w:val="00011802"/>
    <w:rsid w:val="0001184C"/>
    <w:rsid w:val="000118C4"/>
    <w:rsid w:val="00011940"/>
    <w:rsid w:val="000119CD"/>
    <w:rsid w:val="00011A01"/>
    <w:rsid w:val="00011AC3"/>
    <w:rsid w:val="00011B0C"/>
    <w:rsid w:val="00011B8B"/>
    <w:rsid w:val="00011BCE"/>
    <w:rsid w:val="00011C37"/>
    <w:rsid w:val="00011D37"/>
    <w:rsid w:val="00011D67"/>
    <w:rsid w:val="00011DBB"/>
    <w:rsid w:val="00011E0A"/>
    <w:rsid w:val="00011F16"/>
    <w:rsid w:val="0001200A"/>
    <w:rsid w:val="0001211C"/>
    <w:rsid w:val="00012134"/>
    <w:rsid w:val="00012147"/>
    <w:rsid w:val="0001226E"/>
    <w:rsid w:val="00012276"/>
    <w:rsid w:val="00012348"/>
    <w:rsid w:val="000123BE"/>
    <w:rsid w:val="00012488"/>
    <w:rsid w:val="000124D3"/>
    <w:rsid w:val="00012568"/>
    <w:rsid w:val="00012585"/>
    <w:rsid w:val="0001258D"/>
    <w:rsid w:val="000125CA"/>
    <w:rsid w:val="000125E2"/>
    <w:rsid w:val="000128CD"/>
    <w:rsid w:val="000129E7"/>
    <w:rsid w:val="00012AC6"/>
    <w:rsid w:val="00012B33"/>
    <w:rsid w:val="00012BD0"/>
    <w:rsid w:val="00012C45"/>
    <w:rsid w:val="00012DE3"/>
    <w:rsid w:val="00012E1C"/>
    <w:rsid w:val="00012E22"/>
    <w:rsid w:val="00013006"/>
    <w:rsid w:val="0001300D"/>
    <w:rsid w:val="00013101"/>
    <w:rsid w:val="0001313F"/>
    <w:rsid w:val="000131F8"/>
    <w:rsid w:val="0001323A"/>
    <w:rsid w:val="000133A0"/>
    <w:rsid w:val="000134BC"/>
    <w:rsid w:val="00013534"/>
    <w:rsid w:val="000135DA"/>
    <w:rsid w:val="0001366E"/>
    <w:rsid w:val="0001372F"/>
    <w:rsid w:val="0001378B"/>
    <w:rsid w:val="000137C2"/>
    <w:rsid w:val="000138CE"/>
    <w:rsid w:val="0001393F"/>
    <w:rsid w:val="000139CD"/>
    <w:rsid w:val="00013AA1"/>
    <w:rsid w:val="00013B2D"/>
    <w:rsid w:val="00013C08"/>
    <w:rsid w:val="00013D0A"/>
    <w:rsid w:val="00013DF5"/>
    <w:rsid w:val="00013E5B"/>
    <w:rsid w:val="00013E65"/>
    <w:rsid w:val="00013ED5"/>
    <w:rsid w:val="00013F31"/>
    <w:rsid w:val="00013F53"/>
    <w:rsid w:val="00013F7F"/>
    <w:rsid w:val="00013FA4"/>
    <w:rsid w:val="00014025"/>
    <w:rsid w:val="0001404A"/>
    <w:rsid w:val="00014086"/>
    <w:rsid w:val="00014136"/>
    <w:rsid w:val="00014193"/>
    <w:rsid w:val="000141A2"/>
    <w:rsid w:val="00014325"/>
    <w:rsid w:val="000143AD"/>
    <w:rsid w:val="000143D6"/>
    <w:rsid w:val="00014405"/>
    <w:rsid w:val="000144D6"/>
    <w:rsid w:val="000144E6"/>
    <w:rsid w:val="0001456D"/>
    <w:rsid w:val="000145AC"/>
    <w:rsid w:val="0001462E"/>
    <w:rsid w:val="00014637"/>
    <w:rsid w:val="00014774"/>
    <w:rsid w:val="0001489E"/>
    <w:rsid w:val="000148F0"/>
    <w:rsid w:val="00014922"/>
    <w:rsid w:val="00014949"/>
    <w:rsid w:val="00014A30"/>
    <w:rsid w:val="00014AB2"/>
    <w:rsid w:val="00014C4C"/>
    <w:rsid w:val="00014C96"/>
    <w:rsid w:val="00014F8E"/>
    <w:rsid w:val="00014F98"/>
    <w:rsid w:val="00015140"/>
    <w:rsid w:val="000152B0"/>
    <w:rsid w:val="0001537E"/>
    <w:rsid w:val="000153B5"/>
    <w:rsid w:val="00015407"/>
    <w:rsid w:val="00015429"/>
    <w:rsid w:val="00015567"/>
    <w:rsid w:val="00015681"/>
    <w:rsid w:val="000157D8"/>
    <w:rsid w:val="000157E0"/>
    <w:rsid w:val="00015980"/>
    <w:rsid w:val="000159FE"/>
    <w:rsid w:val="00015A8C"/>
    <w:rsid w:val="00015A9D"/>
    <w:rsid w:val="00015AB6"/>
    <w:rsid w:val="00015BAB"/>
    <w:rsid w:val="00015BB0"/>
    <w:rsid w:val="00015BF7"/>
    <w:rsid w:val="00015C05"/>
    <w:rsid w:val="00015C95"/>
    <w:rsid w:val="00015CFC"/>
    <w:rsid w:val="00015D45"/>
    <w:rsid w:val="00015D78"/>
    <w:rsid w:val="00015EA7"/>
    <w:rsid w:val="00015F4F"/>
    <w:rsid w:val="00015FB5"/>
    <w:rsid w:val="000160A8"/>
    <w:rsid w:val="000160C2"/>
    <w:rsid w:val="00016226"/>
    <w:rsid w:val="0001633F"/>
    <w:rsid w:val="000163B9"/>
    <w:rsid w:val="000164D6"/>
    <w:rsid w:val="0001653F"/>
    <w:rsid w:val="000165DC"/>
    <w:rsid w:val="00016648"/>
    <w:rsid w:val="0001686F"/>
    <w:rsid w:val="00016957"/>
    <w:rsid w:val="000169A0"/>
    <w:rsid w:val="00016A72"/>
    <w:rsid w:val="00016B54"/>
    <w:rsid w:val="00016B94"/>
    <w:rsid w:val="00016B9C"/>
    <w:rsid w:val="00016BB8"/>
    <w:rsid w:val="00016BBA"/>
    <w:rsid w:val="00016C25"/>
    <w:rsid w:val="00016C4C"/>
    <w:rsid w:val="00016E0F"/>
    <w:rsid w:val="00016E36"/>
    <w:rsid w:val="00016E7F"/>
    <w:rsid w:val="00016FA7"/>
    <w:rsid w:val="00017045"/>
    <w:rsid w:val="00017094"/>
    <w:rsid w:val="000170D7"/>
    <w:rsid w:val="000170EC"/>
    <w:rsid w:val="000170F5"/>
    <w:rsid w:val="00017420"/>
    <w:rsid w:val="000174C2"/>
    <w:rsid w:val="0001759F"/>
    <w:rsid w:val="0001762C"/>
    <w:rsid w:val="00017641"/>
    <w:rsid w:val="00017698"/>
    <w:rsid w:val="0001770E"/>
    <w:rsid w:val="00017754"/>
    <w:rsid w:val="00017787"/>
    <w:rsid w:val="0001778E"/>
    <w:rsid w:val="000177B6"/>
    <w:rsid w:val="00017842"/>
    <w:rsid w:val="00017928"/>
    <w:rsid w:val="000179D2"/>
    <w:rsid w:val="000179DD"/>
    <w:rsid w:val="00017A7B"/>
    <w:rsid w:val="00017B13"/>
    <w:rsid w:val="00017B70"/>
    <w:rsid w:val="00017C63"/>
    <w:rsid w:val="00017C85"/>
    <w:rsid w:val="00017CF9"/>
    <w:rsid w:val="00017DBC"/>
    <w:rsid w:val="00017DDF"/>
    <w:rsid w:val="00017E4A"/>
    <w:rsid w:val="00017FF9"/>
    <w:rsid w:val="0001B6C8"/>
    <w:rsid w:val="00020087"/>
    <w:rsid w:val="000200C4"/>
    <w:rsid w:val="000200D3"/>
    <w:rsid w:val="00020120"/>
    <w:rsid w:val="000201BF"/>
    <w:rsid w:val="000201DC"/>
    <w:rsid w:val="00020382"/>
    <w:rsid w:val="000203D3"/>
    <w:rsid w:val="000204FB"/>
    <w:rsid w:val="00020518"/>
    <w:rsid w:val="0002062E"/>
    <w:rsid w:val="00020681"/>
    <w:rsid w:val="000206B7"/>
    <w:rsid w:val="000206F5"/>
    <w:rsid w:val="00020712"/>
    <w:rsid w:val="000207FF"/>
    <w:rsid w:val="0002083E"/>
    <w:rsid w:val="000208EB"/>
    <w:rsid w:val="0002095E"/>
    <w:rsid w:val="00020ADB"/>
    <w:rsid w:val="00020B00"/>
    <w:rsid w:val="00020B57"/>
    <w:rsid w:val="00020B5A"/>
    <w:rsid w:val="00020BFB"/>
    <w:rsid w:val="00020C42"/>
    <w:rsid w:val="00020E2E"/>
    <w:rsid w:val="00020E78"/>
    <w:rsid w:val="0002104D"/>
    <w:rsid w:val="00021080"/>
    <w:rsid w:val="00021131"/>
    <w:rsid w:val="00021186"/>
    <w:rsid w:val="000211D5"/>
    <w:rsid w:val="000211F0"/>
    <w:rsid w:val="00021205"/>
    <w:rsid w:val="00021313"/>
    <w:rsid w:val="000213C9"/>
    <w:rsid w:val="00021424"/>
    <w:rsid w:val="00021645"/>
    <w:rsid w:val="00021672"/>
    <w:rsid w:val="00021682"/>
    <w:rsid w:val="000216F9"/>
    <w:rsid w:val="00021B7E"/>
    <w:rsid w:val="00021B94"/>
    <w:rsid w:val="00021D68"/>
    <w:rsid w:val="00021E7B"/>
    <w:rsid w:val="00021EDC"/>
    <w:rsid w:val="00021F7E"/>
    <w:rsid w:val="00021FC9"/>
    <w:rsid w:val="00021FCA"/>
    <w:rsid w:val="00022118"/>
    <w:rsid w:val="0002220F"/>
    <w:rsid w:val="000222C1"/>
    <w:rsid w:val="000223CA"/>
    <w:rsid w:val="0002244A"/>
    <w:rsid w:val="0002249E"/>
    <w:rsid w:val="00022579"/>
    <w:rsid w:val="000225D6"/>
    <w:rsid w:val="0002263C"/>
    <w:rsid w:val="0002268E"/>
    <w:rsid w:val="00022864"/>
    <w:rsid w:val="000228FC"/>
    <w:rsid w:val="000229DD"/>
    <w:rsid w:val="00022B20"/>
    <w:rsid w:val="00022B5C"/>
    <w:rsid w:val="00022C3D"/>
    <w:rsid w:val="00022D2E"/>
    <w:rsid w:val="00022D84"/>
    <w:rsid w:val="00022F89"/>
    <w:rsid w:val="00023055"/>
    <w:rsid w:val="0002306D"/>
    <w:rsid w:val="0002316A"/>
    <w:rsid w:val="00023195"/>
    <w:rsid w:val="000232AE"/>
    <w:rsid w:val="0002336D"/>
    <w:rsid w:val="00023445"/>
    <w:rsid w:val="0002345A"/>
    <w:rsid w:val="000234BB"/>
    <w:rsid w:val="000234F2"/>
    <w:rsid w:val="00023533"/>
    <w:rsid w:val="000235C2"/>
    <w:rsid w:val="00023641"/>
    <w:rsid w:val="0002371E"/>
    <w:rsid w:val="0002378E"/>
    <w:rsid w:val="000237B1"/>
    <w:rsid w:val="0002380D"/>
    <w:rsid w:val="00023A99"/>
    <w:rsid w:val="00023B13"/>
    <w:rsid w:val="00023B83"/>
    <w:rsid w:val="00023CAD"/>
    <w:rsid w:val="00023D45"/>
    <w:rsid w:val="00023DF4"/>
    <w:rsid w:val="00023E1C"/>
    <w:rsid w:val="00023EB9"/>
    <w:rsid w:val="00023EDB"/>
    <w:rsid w:val="00023F3D"/>
    <w:rsid w:val="000240F6"/>
    <w:rsid w:val="000241AB"/>
    <w:rsid w:val="000243AD"/>
    <w:rsid w:val="000243B6"/>
    <w:rsid w:val="00024466"/>
    <w:rsid w:val="00024580"/>
    <w:rsid w:val="00024597"/>
    <w:rsid w:val="000245D0"/>
    <w:rsid w:val="00024667"/>
    <w:rsid w:val="0002466C"/>
    <w:rsid w:val="00024674"/>
    <w:rsid w:val="00024762"/>
    <w:rsid w:val="00024798"/>
    <w:rsid w:val="00024ABC"/>
    <w:rsid w:val="00024B32"/>
    <w:rsid w:val="00024CF3"/>
    <w:rsid w:val="00024D52"/>
    <w:rsid w:val="00024E7C"/>
    <w:rsid w:val="00024F28"/>
    <w:rsid w:val="00024F90"/>
    <w:rsid w:val="00024FF5"/>
    <w:rsid w:val="00025090"/>
    <w:rsid w:val="000250CC"/>
    <w:rsid w:val="00025212"/>
    <w:rsid w:val="00025238"/>
    <w:rsid w:val="00025342"/>
    <w:rsid w:val="00025376"/>
    <w:rsid w:val="000254A9"/>
    <w:rsid w:val="00025525"/>
    <w:rsid w:val="00025540"/>
    <w:rsid w:val="00025544"/>
    <w:rsid w:val="00025717"/>
    <w:rsid w:val="000257CE"/>
    <w:rsid w:val="000257FA"/>
    <w:rsid w:val="000259E8"/>
    <w:rsid w:val="00025A11"/>
    <w:rsid w:val="00025A59"/>
    <w:rsid w:val="00025AED"/>
    <w:rsid w:val="00025BCD"/>
    <w:rsid w:val="00025C8E"/>
    <w:rsid w:val="00025E62"/>
    <w:rsid w:val="00025EA2"/>
    <w:rsid w:val="0002608A"/>
    <w:rsid w:val="00026107"/>
    <w:rsid w:val="00026193"/>
    <w:rsid w:val="000261E5"/>
    <w:rsid w:val="0002621D"/>
    <w:rsid w:val="0002631F"/>
    <w:rsid w:val="0002636D"/>
    <w:rsid w:val="00026371"/>
    <w:rsid w:val="0002637A"/>
    <w:rsid w:val="000263CC"/>
    <w:rsid w:val="000265B2"/>
    <w:rsid w:val="00026644"/>
    <w:rsid w:val="000266D3"/>
    <w:rsid w:val="00026744"/>
    <w:rsid w:val="000267D7"/>
    <w:rsid w:val="0002686A"/>
    <w:rsid w:val="000268D0"/>
    <w:rsid w:val="00026A99"/>
    <w:rsid w:val="00026AA7"/>
    <w:rsid w:val="00026CE1"/>
    <w:rsid w:val="00026D7B"/>
    <w:rsid w:val="00026DB9"/>
    <w:rsid w:val="00026E16"/>
    <w:rsid w:val="00026F71"/>
    <w:rsid w:val="00026FC3"/>
    <w:rsid w:val="00027057"/>
    <w:rsid w:val="0002735C"/>
    <w:rsid w:val="000273FF"/>
    <w:rsid w:val="0002747B"/>
    <w:rsid w:val="0002757A"/>
    <w:rsid w:val="000275AF"/>
    <w:rsid w:val="000275C3"/>
    <w:rsid w:val="0002761F"/>
    <w:rsid w:val="0002770A"/>
    <w:rsid w:val="00027802"/>
    <w:rsid w:val="000278CF"/>
    <w:rsid w:val="00027934"/>
    <w:rsid w:val="00027957"/>
    <w:rsid w:val="000279F0"/>
    <w:rsid w:val="00027B9E"/>
    <w:rsid w:val="00027C89"/>
    <w:rsid w:val="00027CCB"/>
    <w:rsid w:val="00027D71"/>
    <w:rsid w:val="00027DAC"/>
    <w:rsid w:val="00027ED5"/>
    <w:rsid w:val="00027F15"/>
    <w:rsid w:val="00027FF1"/>
    <w:rsid w:val="000283A3"/>
    <w:rsid w:val="0002AA30"/>
    <w:rsid w:val="0002C0B8"/>
    <w:rsid w:val="0002DEF6"/>
    <w:rsid w:val="0003004B"/>
    <w:rsid w:val="000300F9"/>
    <w:rsid w:val="00030186"/>
    <w:rsid w:val="0003023B"/>
    <w:rsid w:val="00030369"/>
    <w:rsid w:val="00030404"/>
    <w:rsid w:val="00030416"/>
    <w:rsid w:val="000304A2"/>
    <w:rsid w:val="0003066A"/>
    <w:rsid w:val="0003073A"/>
    <w:rsid w:val="00030748"/>
    <w:rsid w:val="00030768"/>
    <w:rsid w:val="00030804"/>
    <w:rsid w:val="000308B0"/>
    <w:rsid w:val="000308B3"/>
    <w:rsid w:val="00030945"/>
    <w:rsid w:val="00030A4D"/>
    <w:rsid w:val="00030AF9"/>
    <w:rsid w:val="00030AFE"/>
    <w:rsid w:val="00030BF8"/>
    <w:rsid w:val="00030C36"/>
    <w:rsid w:val="00030CD8"/>
    <w:rsid w:val="00030D2F"/>
    <w:rsid w:val="00030D36"/>
    <w:rsid w:val="00030E55"/>
    <w:rsid w:val="00031028"/>
    <w:rsid w:val="00031096"/>
    <w:rsid w:val="000310D1"/>
    <w:rsid w:val="0003113C"/>
    <w:rsid w:val="0003117B"/>
    <w:rsid w:val="00031198"/>
    <w:rsid w:val="000311BA"/>
    <w:rsid w:val="000311BF"/>
    <w:rsid w:val="000312E8"/>
    <w:rsid w:val="0003140C"/>
    <w:rsid w:val="000314BB"/>
    <w:rsid w:val="000315B0"/>
    <w:rsid w:val="0003164A"/>
    <w:rsid w:val="0003164C"/>
    <w:rsid w:val="000316E2"/>
    <w:rsid w:val="00031808"/>
    <w:rsid w:val="0003182A"/>
    <w:rsid w:val="000319FA"/>
    <w:rsid w:val="00031A9E"/>
    <w:rsid w:val="00031B33"/>
    <w:rsid w:val="00031B5E"/>
    <w:rsid w:val="00031B94"/>
    <w:rsid w:val="00031BDE"/>
    <w:rsid w:val="00031CB8"/>
    <w:rsid w:val="00031CF4"/>
    <w:rsid w:val="00031D2C"/>
    <w:rsid w:val="00031DB9"/>
    <w:rsid w:val="00031E87"/>
    <w:rsid w:val="00031F88"/>
    <w:rsid w:val="00031FBC"/>
    <w:rsid w:val="00032042"/>
    <w:rsid w:val="000320B6"/>
    <w:rsid w:val="000321DC"/>
    <w:rsid w:val="000323E7"/>
    <w:rsid w:val="000323EA"/>
    <w:rsid w:val="00032626"/>
    <w:rsid w:val="0003268A"/>
    <w:rsid w:val="0003268C"/>
    <w:rsid w:val="000328D0"/>
    <w:rsid w:val="000329BE"/>
    <w:rsid w:val="00032C3E"/>
    <w:rsid w:val="00032CCF"/>
    <w:rsid w:val="00032ECE"/>
    <w:rsid w:val="0003330B"/>
    <w:rsid w:val="0003331A"/>
    <w:rsid w:val="00033398"/>
    <w:rsid w:val="0003339F"/>
    <w:rsid w:val="00033401"/>
    <w:rsid w:val="0003345F"/>
    <w:rsid w:val="00033578"/>
    <w:rsid w:val="000336DD"/>
    <w:rsid w:val="00033746"/>
    <w:rsid w:val="00033771"/>
    <w:rsid w:val="000337A3"/>
    <w:rsid w:val="00033987"/>
    <w:rsid w:val="00033A80"/>
    <w:rsid w:val="00033BC0"/>
    <w:rsid w:val="00033C11"/>
    <w:rsid w:val="00033D63"/>
    <w:rsid w:val="00033DB8"/>
    <w:rsid w:val="00033F2A"/>
    <w:rsid w:val="00033F33"/>
    <w:rsid w:val="00033F44"/>
    <w:rsid w:val="00034008"/>
    <w:rsid w:val="00034049"/>
    <w:rsid w:val="00034071"/>
    <w:rsid w:val="000341ED"/>
    <w:rsid w:val="0003423C"/>
    <w:rsid w:val="000342CB"/>
    <w:rsid w:val="00034307"/>
    <w:rsid w:val="00034316"/>
    <w:rsid w:val="0003435F"/>
    <w:rsid w:val="000343AD"/>
    <w:rsid w:val="0003442E"/>
    <w:rsid w:val="000344B2"/>
    <w:rsid w:val="00034572"/>
    <w:rsid w:val="000345C3"/>
    <w:rsid w:val="000346F1"/>
    <w:rsid w:val="0003472F"/>
    <w:rsid w:val="0003477C"/>
    <w:rsid w:val="0003485A"/>
    <w:rsid w:val="00034925"/>
    <w:rsid w:val="000349FC"/>
    <w:rsid w:val="00034A8D"/>
    <w:rsid w:val="00034B2B"/>
    <w:rsid w:val="00034D08"/>
    <w:rsid w:val="00034D2E"/>
    <w:rsid w:val="00034DF3"/>
    <w:rsid w:val="00034E0C"/>
    <w:rsid w:val="00034E27"/>
    <w:rsid w:val="00034E37"/>
    <w:rsid w:val="00035090"/>
    <w:rsid w:val="000350D8"/>
    <w:rsid w:val="00035186"/>
    <w:rsid w:val="000351EA"/>
    <w:rsid w:val="000351EE"/>
    <w:rsid w:val="000352C1"/>
    <w:rsid w:val="00035312"/>
    <w:rsid w:val="00035382"/>
    <w:rsid w:val="000353B6"/>
    <w:rsid w:val="000354E7"/>
    <w:rsid w:val="000354F2"/>
    <w:rsid w:val="00035522"/>
    <w:rsid w:val="0003552C"/>
    <w:rsid w:val="000356D2"/>
    <w:rsid w:val="000356E6"/>
    <w:rsid w:val="000356FC"/>
    <w:rsid w:val="0003570B"/>
    <w:rsid w:val="00035810"/>
    <w:rsid w:val="000358CB"/>
    <w:rsid w:val="000358D8"/>
    <w:rsid w:val="000359BB"/>
    <w:rsid w:val="00035A11"/>
    <w:rsid w:val="00035AD9"/>
    <w:rsid w:val="00035D42"/>
    <w:rsid w:val="00035DBD"/>
    <w:rsid w:val="00035DDA"/>
    <w:rsid w:val="00035E06"/>
    <w:rsid w:val="00035EA1"/>
    <w:rsid w:val="00036077"/>
    <w:rsid w:val="00036124"/>
    <w:rsid w:val="00036196"/>
    <w:rsid w:val="000361AF"/>
    <w:rsid w:val="000363F0"/>
    <w:rsid w:val="000363F1"/>
    <w:rsid w:val="00036409"/>
    <w:rsid w:val="0003645C"/>
    <w:rsid w:val="000366DD"/>
    <w:rsid w:val="00036B0E"/>
    <w:rsid w:val="00036C79"/>
    <w:rsid w:val="00036E1D"/>
    <w:rsid w:val="00036E60"/>
    <w:rsid w:val="00036E6A"/>
    <w:rsid w:val="00036FD9"/>
    <w:rsid w:val="00037022"/>
    <w:rsid w:val="0003718F"/>
    <w:rsid w:val="000371B4"/>
    <w:rsid w:val="000372B0"/>
    <w:rsid w:val="000372B4"/>
    <w:rsid w:val="000373FE"/>
    <w:rsid w:val="00037508"/>
    <w:rsid w:val="000376AD"/>
    <w:rsid w:val="00037733"/>
    <w:rsid w:val="0003775A"/>
    <w:rsid w:val="000377A3"/>
    <w:rsid w:val="0003788C"/>
    <w:rsid w:val="00037961"/>
    <w:rsid w:val="00037A8D"/>
    <w:rsid w:val="00037B2A"/>
    <w:rsid w:val="00037C01"/>
    <w:rsid w:val="00037C7D"/>
    <w:rsid w:val="00037D52"/>
    <w:rsid w:val="00037DC7"/>
    <w:rsid w:val="00037E76"/>
    <w:rsid w:val="00037EF2"/>
    <w:rsid w:val="00040044"/>
    <w:rsid w:val="000401BE"/>
    <w:rsid w:val="0004023E"/>
    <w:rsid w:val="0004025B"/>
    <w:rsid w:val="0004026B"/>
    <w:rsid w:val="00040291"/>
    <w:rsid w:val="000402F3"/>
    <w:rsid w:val="00040395"/>
    <w:rsid w:val="000403C5"/>
    <w:rsid w:val="000404F6"/>
    <w:rsid w:val="000408F5"/>
    <w:rsid w:val="00040953"/>
    <w:rsid w:val="00040BC7"/>
    <w:rsid w:val="00040C1D"/>
    <w:rsid w:val="00040C57"/>
    <w:rsid w:val="00040CC0"/>
    <w:rsid w:val="00040CC3"/>
    <w:rsid w:val="00040CF3"/>
    <w:rsid w:val="00040D86"/>
    <w:rsid w:val="00040DD5"/>
    <w:rsid w:val="00040E2A"/>
    <w:rsid w:val="00040E89"/>
    <w:rsid w:val="00040ED2"/>
    <w:rsid w:val="0004102C"/>
    <w:rsid w:val="0004106D"/>
    <w:rsid w:val="00041087"/>
    <w:rsid w:val="0004116E"/>
    <w:rsid w:val="00041196"/>
    <w:rsid w:val="0004122E"/>
    <w:rsid w:val="0004130E"/>
    <w:rsid w:val="000413AC"/>
    <w:rsid w:val="0004160F"/>
    <w:rsid w:val="0004168B"/>
    <w:rsid w:val="000416B1"/>
    <w:rsid w:val="000417AA"/>
    <w:rsid w:val="000417B1"/>
    <w:rsid w:val="000417FF"/>
    <w:rsid w:val="00041A77"/>
    <w:rsid w:val="00041B64"/>
    <w:rsid w:val="00041B65"/>
    <w:rsid w:val="00041C2A"/>
    <w:rsid w:val="00041CA6"/>
    <w:rsid w:val="00041CD4"/>
    <w:rsid w:val="00041CE3"/>
    <w:rsid w:val="00041D1C"/>
    <w:rsid w:val="00041D55"/>
    <w:rsid w:val="00041EEB"/>
    <w:rsid w:val="00041F13"/>
    <w:rsid w:val="00041F27"/>
    <w:rsid w:val="00041F57"/>
    <w:rsid w:val="00041FFA"/>
    <w:rsid w:val="0004200F"/>
    <w:rsid w:val="00042222"/>
    <w:rsid w:val="00042248"/>
    <w:rsid w:val="000422BF"/>
    <w:rsid w:val="000423A1"/>
    <w:rsid w:val="0004245C"/>
    <w:rsid w:val="00042464"/>
    <w:rsid w:val="0004260C"/>
    <w:rsid w:val="0004263F"/>
    <w:rsid w:val="0004285A"/>
    <w:rsid w:val="0004289B"/>
    <w:rsid w:val="000428B2"/>
    <w:rsid w:val="00042AB3"/>
    <w:rsid w:val="00042B0A"/>
    <w:rsid w:val="00042C6E"/>
    <w:rsid w:val="00042CA5"/>
    <w:rsid w:val="00042CEA"/>
    <w:rsid w:val="00042E07"/>
    <w:rsid w:val="00042E23"/>
    <w:rsid w:val="00042F8C"/>
    <w:rsid w:val="00043030"/>
    <w:rsid w:val="000431C1"/>
    <w:rsid w:val="00043364"/>
    <w:rsid w:val="000433F2"/>
    <w:rsid w:val="0004354E"/>
    <w:rsid w:val="00043615"/>
    <w:rsid w:val="000437D1"/>
    <w:rsid w:val="00043A84"/>
    <w:rsid w:val="00043B89"/>
    <w:rsid w:val="00043BC8"/>
    <w:rsid w:val="00043CBB"/>
    <w:rsid w:val="00043D1E"/>
    <w:rsid w:val="00043D43"/>
    <w:rsid w:val="00043DF5"/>
    <w:rsid w:val="00043E01"/>
    <w:rsid w:val="00043E24"/>
    <w:rsid w:val="00043E6E"/>
    <w:rsid w:val="00044007"/>
    <w:rsid w:val="00044046"/>
    <w:rsid w:val="00044156"/>
    <w:rsid w:val="000441F2"/>
    <w:rsid w:val="00044237"/>
    <w:rsid w:val="0004427E"/>
    <w:rsid w:val="000442F3"/>
    <w:rsid w:val="00044302"/>
    <w:rsid w:val="00044347"/>
    <w:rsid w:val="000444B4"/>
    <w:rsid w:val="00044517"/>
    <w:rsid w:val="00044563"/>
    <w:rsid w:val="00044588"/>
    <w:rsid w:val="000445D2"/>
    <w:rsid w:val="0004462F"/>
    <w:rsid w:val="00044731"/>
    <w:rsid w:val="00044865"/>
    <w:rsid w:val="0004489E"/>
    <w:rsid w:val="000448DB"/>
    <w:rsid w:val="000448DD"/>
    <w:rsid w:val="00044A3C"/>
    <w:rsid w:val="00044ADB"/>
    <w:rsid w:val="00044B24"/>
    <w:rsid w:val="00044B2B"/>
    <w:rsid w:val="00044D53"/>
    <w:rsid w:val="00044D6F"/>
    <w:rsid w:val="00044D98"/>
    <w:rsid w:val="00044E77"/>
    <w:rsid w:val="00045214"/>
    <w:rsid w:val="0004534B"/>
    <w:rsid w:val="000455FE"/>
    <w:rsid w:val="0004587B"/>
    <w:rsid w:val="00045882"/>
    <w:rsid w:val="00045A3A"/>
    <w:rsid w:val="00045A6E"/>
    <w:rsid w:val="00045B60"/>
    <w:rsid w:val="00045C2A"/>
    <w:rsid w:val="00045C2B"/>
    <w:rsid w:val="00045CBD"/>
    <w:rsid w:val="00045D9A"/>
    <w:rsid w:val="00045DD9"/>
    <w:rsid w:val="00045E19"/>
    <w:rsid w:val="00045E1A"/>
    <w:rsid w:val="00045E1E"/>
    <w:rsid w:val="00045E59"/>
    <w:rsid w:val="00045F03"/>
    <w:rsid w:val="00046012"/>
    <w:rsid w:val="00046055"/>
    <w:rsid w:val="00046148"/>
    <w:rsid w:val="000461C9"/>
    <w:rsid w:val="0004620D"/>
    <w:rsid w:val="0004629F"/>
    <w:rsid w:val="00046438"/>
    <w:rsid w:val="0004650C"/>
    <w:rsid w:val="000466F2"/>
    <w:rsid w:val="000467AA"/>
    <w:rsid w:val="000467E9"/>
    <w:rsid w:val="000468E2"/>
    <w:rsid w:val="00046A47"/>
    <w:rsid w:val="00046BB1"/>
    <w:rsid w:val="00046CD0"/>
    <w:rsid w:val="00046E1A"/>
    <w:rsid w:val="00046E4B"/>
    <w:rsid w:val="00046E65"/>
    <w:rsid w:val="00046F1C"/>
    <w:rsid w:val="00046F29"/>
    <w:rsid w:val="00046FEF"/>
    <w:rsid w:val="00047009"/>
    <w:rsid w:val="000470DF"/>
    <w:rsid w:val="00047187"/>
    <w:rsid w:val="000472C0"/>
    <w:rsid w:val="0004732F"/>
    <w:rsid w:val="00047465"/>
    <w:rsid w:val="000474EE"/>
    <w:rsid w:val="0004761B"/>
    <w:rsid w:val="00047665"/>
    <w:rsid w:val="000476A0"/>
    <w:rsid w:val="000476C8"/>
    <w:rsid w:val="000476FF"/>
    <w:rsid w:val="000479FA"/>
    <w:rsid w:val="00047AC8"/>
    <w:rsid w:val="00047B0C"/>
    <w:rsid w:val="00047B6E"/>
    <w:rsid w:val="00047BDC"/>
    <w:rsid w:val="00047C33"/>
    <w:rsid w:val="00047D4B"/>
    <w:rsid w:val="00047D72"/>
    <w:rsid w:val="00047EBC"/>
    <w:rsid w:val="00047ED9"/>
    <w:rsid w:val="00047EEB"/>
    <w:rsid w:val="00047FB8"/>
    <w:rsid w:val="00047FE6"/>
    <w:rsid w:val="0004A3DB"/>
    <w:rsid w:val="0004DB13"/>
    <w:rsid w:val="00050018"/>
    <w:rsid w:val="000500DA"/>
    <w:rsid w:val="00050104"/>
    <w:rsid w:val="0005010A"/>
    <w:rsid w:val="000501CF"/>
    <w:rsid w:val="0005054A"/>
    <w:rsid w:val="000506BC"/>
    <w:rsid w:val="000506E2"/>
    <w:rsid w:val="0005099D"/>
    <w:rsid w:val="000509D9"/>
    <w:rsid w:val="00050A33"/>
    <w:rsid w:val="00050B9A"/>
    <w:rsid w:val="00050BB9"/>
    <w:rsid w:val="00050C01"/>
    <w:rsid w:val="00050C10"/>
    <w:rsid w:val="00050C15"/>
    <w:rsid w:val="00050C2A"/>
    <w:rsid w:val="00050CD5"/>
    <w:rsid w:val="00050DBF"/>
    <w:rsid w:val="00050E43"/>
    <w:rsid w:val="00050EDA"/>
    <w:rsid w:val="00050EE7"/>
    <w:rsid w:val="00051011"/>
    <w:rsid w:val="00051060"/>
    <w:rsid w:val="00051071"/>
    <w:rsid w:val="000510A4"/>
    <w:rsid w:val="000512E4"/>
    <w:rsid w:val="00051403"/>
    <w:rsid w:val="00051405"/>
    <w:rsid w:val="00051423"/>
    <w:rsid w:val="000514DE"/>
    <w:rsid w:val="0005159F"/>
    <w:rsid w:val="000516D0"/>
    <w:rsid w:val="00051750"/>
    <w:rsid w:val="00051758"/>
    <w:rsid w:val="00051979"/>
    <w:rsid w:val="000519C1"/>
    <w:rsid w:val="00051A53"/>
    <w:rsid w:val="00051A54"/>
    <w:rsid w:val="00051A6D"/>
    <w:rsid w:val="00051B27"/>
    <w:rsid w:val="00051B96"/>
    <w:rsid w:val="00051BC4"/>
    <w:rsid w:val="00051F48"/>
    <w:rsid w:val="00051FAE"/>
    <w:rsid w:val="00051FC2"/>
    <w:rsid w:val="000520C4"/>
    <w:rsid w:val="000521C9"/>
    <w:rsid w:val="000521E3"/>
    <w:rsid w:val="00052247"/>
    <w:rsid w:val="00052405"/>
    <w:rsid w:val="0005240A"/>
    <w:rsid w:val="0005248B"/>
    <w:rsid w:val="000524CB"/>
    <w:rsid w:val="000525A5"/>
    <w:rsid w:val="00052662"/>
    <w:rsid w:val="000526B4"/>
    <w:rsid w:val="000526CB"/>
    <w:rsid w:val="00052747"/>
    <w:rsid w:val="0005277C"/>
    <w:rsid w:val="000527E8"/>
    <w:rsid w:val="000529A4"/>
    <w:rsid w:val="000529E5"/>
    <w:rsid w:val="00052A5F"/>
    <w:rsid w:val="00052A6A"/>
    <w:rsid w:val="00052CDC"/>
    <w:rsid w:val="00052D68"/>
    <w:rsid w:val="00052E66"/>
    <w:rsid w:val="00052EDD"/>
    <w:rsid w:val="00052EEA"/>
    <w:rsid w:val="00052F21"/>
    <w:rsid w:val="00052FC6"/>
    <w:rsid w:val="000530D3"/>
    <w:rsid w:val="000530E6"/>
    <w:rsid w:val="000531A7"/>
    <w:rsid w:val="00053296"/>
    <w:rsid w:val="000532AF"/>
    <w:rsid w:val="00053356"/>
    <w:rsid w:val="000533AC"/>
    <w:rsid w:val="000533B1"/>
    <w:rsid w:val="00053448"/>
    <w:rsid w:val="000534F3"/>
    <w:rsid w:val="000535D2"/>
    <w:rsid w:val="000535D7"/>
    <w:rsid w:val="00053718"/>
    <w:rsid w:val="00053886"/>
    <w:rsid w:val="0005390A"/>
    <w:rsid w:val="00053ABA"/>
    <w:rsid w:val="00053AD8"/>
    <w:rsid w:val="00053B46"/>
    <w:rsid w:val="00053CD5"/>
    <w:rsid w:val="00053DD0"/>
    <w:rsid w:val="00053F38"/>
    <w:rsid w:val="00053F40"/>
    <w:rsid w:val="00053FA5"/>
    <w:rsid w:val="00054076"/>
    <w:rsid w:val="0005407E"/>
    <w:rsid w:val="00054099"/>
    <w:rsid w:val="0005414A"/>
    <w:rsid w:val="000542B3"/>
    <w:rsid w:val="000543C9"/>
    <w:rsid w:val="000544F1"/>
    <w:rsid w:val="0005466F"/>
    <w:rsid w:val="000546BC"/>
    <w:rsid w:val="0005471F"/>
    <w:rsid w:val="0005479B"/>
    <w:rsid w:val="00054983"/>
    <w:rsid w:val="000549C6"/>
    <w:rsid w:val="000549FE"/>
    <w:rsid w:val="00054ABE"/>
    <w:rsid w:val="00054BA1"/>
    <w:rsid w:val="00054BED"/>
    <w:rsid w:val="00054C0D"/>
    <w:rsid w:val="00054CAF"/>
    <w:rsid w:val="00054CBB"/>
    <w:rsid w:val="00054D8B"/>
    <w:rsid w:val="00054F81"/>
    <w:rsid w:val="00054FAB"/>
    <w:rsid w:val="00055127"/>
    <w:rsid w:val="00055130"/>
    <w:rsid w:val="00055177"/>
    <w:rsid w:val="000552F3"/>
    <w:rsid w:val="000553AD"/>
    <w:rsid w:val="00055434"/>
    <w:rsid w:val="00055598"/>
    <w:rsid w:val="0005563B"/>
    <w:rsid w:val="00055646"/>
    <w:rsid w:val="00055657"/>
    <w:rsid w:val="000556D9"/>
    <w:rsid w:val="000557F5"/>
    <w:rsid w:val="000557FE"/>
    <w:rsid w:val="000558E9"/>
    <w:rsid w:val="000558EC"/>
    <w:rsid w:val="00055987"/>
    <w:rsid w:val="0005599D"/>
    <w:rsid w:val="00055A36"/>
    <w:rsid w:val="00055AD8"/>
    <w:rsid w:val="00055B71"/>
    <w:rsid w:val="00055C15"/>
    <w:rsid w:val="00055CE7"/>
    <w:rsid w:val="00055D03"/>
    <w:rsid w:val="00055D37"/>
    <w:rsid w:val="00055F57"/>
    <w:rsid w:val="00055FC5"/>
    <w:rsid w:val="0005600C"/>
    <w:rsid w:val="00056013"/>
    <w:rsid w:val="00056187"/>
    <w:rsid w:val="000561A5"/>
    <w:rsid w:val="000561B5"/>
    <w:rsid w:val="0005621F"/>
    <w:rsid w:val="00056291"/>
    <w:rsid w:val="000562AC"/>
    <w:rsid w:val="000562DE"/>
    <w:rsid w:val="000563C8"/>
    <w:rsid w:val="00056403"/>
    <w:rsid w:val="00056439"/>
    <w:rsid w:val="00056583"/>
    <w:rsid w:val="000565C8"/>
    <w:rsid w:val="00056604"/>
    <w:rsid w:val="00056702"/>
    <w:rsid w:val="000567F2"/>
    <w:rsid w:val="000569F9"/>
    <w:rsid w:val="00056A0A"/>
    <w:rsid w:val="00056A82"/>
    <w:rsid w:val="00056AF2"/>
    <w:rsid w:val="00056BC2"/>
    <w:rsid w:val="00056C1D"/>
    <w:rsid w:val="00056C2A"/>
    <w:rsid w:val="00056C79"/>
    <w:rsid w:val="00056C7A"/>
    <w:rsid w:val="00056CDD"/>
    <w:rsid w:val="00056D94"/>
    <w:rsid w:val="00056E5A"/>
    <w:rsid w:val="00056EA2"/>
    <w:rsid w:val="00056F31"/>
    <w:rsid w:val="00056F7B"/>
    <w:rsid w:val="00056FCC"/>
    <w:rsid w:val="000570FE"/>
    <w:rsid w:val="00057140"/>
    <w:rsid w:val="000571BD"/>
    <w:rsid w:val="00057320"/>
    <w:rsid w:val="00057335"/>
    <w:rsid w:val="000574ED"/>
    <w:rsid w:val="00057501"/>
    <w:rsid w:val="00057530"/>
    <w:rsid w:val="00057648"/>
    <w:rsid w:val="000576BA"/>
    <w:rsid w:val="0005772A"/>
    <w:rsid w:val="0005776B"/>
    <w:rsid w:val="0005778F"/>
    <w:rsid w:val="00057857"/>
    <w:rsid w:val="000578DB"/>
    <w:rsid w:val="000578FC"/>
    <w:rsid w:val="00057905"/>
    <w:rsid w:val="00057943"/>
    <w:rsid w:val="000579A8"/>
    <w:rsid w:val="00057B21"/>
    <w:rsid w:val="00057C27"/>
    <w:rsid w:val="00057CE3"/>
    <w:rsid w:val="00057EAF"/>
    <w:rsid w:val="00057F2E"/>
    <w:rsid w:val="00057F83"/>
    <w:rsid w:val="0005DA9E"/>
    <w:rsid w:val="0005E55C"/>
    <w:rsid w:val="0005EAB4"/>
    <w:rsid w:val="0006001E"/>
    <w:rsid w:val="000600F7"/>
    <w:rsid w:val="00060147"/>
    <w:rsid w:val="00060271"/>
    <w:rsid w:val="00060390"/>
    <w:rsid w:val="0006040D"/>
    <w:rsid w:val="00060458"/>
    <w:rsid w:val="00060495"/>
    <w:rsid w:val="000604E1"/>
    <w:rsid w:val="00060646"/>
    <w:rsid w:val="00060760"/>
    <w:rsid w:val="00060897"/>
    <w:rsid w:val="00060991"/>
    <w:rsid w:val="000609CB"/>
    <w:rsid w:val="000609CE"/>
    <w:rsid w:val="00060AC1"/>
    <w:rsid w:val="00060B41"/>
    <w:rsid w:val="00060B48"/>
    <w:rsid w:val="00060C85"/>
    <w:rsid w:val="00060DE6"/>
    <w:rsid w:val="00060E9D"/>
    <w:rsid w:val="00060F88"/>
    <w:rsid w:val="00060FA9"/>
    <w:rsid w:val="00060FBE"/>
    <w:rsid w:val="00061067"/>
    <w:rsid w:val="0006114B"/>
    <w:rsid w:val="00061213"/>
    <w:rsid w:val="00061469"/>
    <w:rsid w:val="000614FF"/>
    <w:rsid w:val="00061527"/>
    <w:rsid w:val="000615D0"/>
    <w:rsid w:val="000616BE"/>
    <w:rsid w:val="00061849"/>
    <w:rsid w:val="0006189F"/>
    <w:rsid w:val="000618F2"/>
    <w:rsid w:val="00061925"/>
    <w:rsid w:val="000619B5"/>
    <w:rsid w:val="000619C9"/>
    <w:rsid w:val="00061B67"/>
    <w:rsid w:val="00061C37"/>
    <w:rsid w:val="00061CE2"/>
    <w:rsid w:val="00061CE9"/>
    <w:rsid w:val="00061E3A"/>
    <w:rsid w:val="00061EE9"/>
    <w:rsid w:val="00061FCC"/>
    <w:rsid w:val="00062009"/>
    <w:rsid w:val="000620E3"/>
    <w:rsid w:val="0006216E"/>
    <w:rsid w:val="00062290"/>
    <w:rsid w:val="0006234D"/>
    <w:rsid w:val="00062382"/>
    <w:rsid w:val="000624D3"/>
    <w:rsid w:val="000624E2"/>
    <w:rsid w:val="000625FF"/>
    <w:rsid w:val="0006260D"/>
    <w:rsid w:val="0006267A"/>
    <w:rsid w:val="00062725"/>
    <w:rsid w:val="000627B1"/>
    <w:rsid w:val="00062855"/>
    <w:rsid w:val="00062869"/>
    <w:rsid w:val="000628C5"/>
    <w:rsid w:val="0006290C"/>
    <w:rsid w:val="00062AE3"/>
    <w:rsid w:val="00062AF2"/>
    <w:rsid w:val="00062C4D"/>
    <w:rsid w:val="00062CD5"/>
    <w:rsid w:val="00062D1D"/>
    <w:rsid w:val="00062D29"/>
    <w:rsid w:val="00062DCB"/>
    <w:rsid w:val="00062EF3"/>
    <w:rsid w:val="000630A4"/>
    <w:rsid w:val="000630D4"/>
    <w:rsid w:val="000630F6"/>
    <w:rsid w:val="0006314D"/>
    <w:rsid w:val="0006315B"/>
    <w:rsid w:val="00063349"/>
    <w:rsid w:val="00063445"/>
    <w:rsid w:val="00063468"/>
    <w:rsid w:val="00063747"/>
    <w:rsid w:val="00063752"/>
    <w:rsid w:val="00063792"/>
    <w:rsid w:val="00063829"/>
    <w:rsid w:val="000638A8"/>
    <w:rsid w:val="000638B2"/>
    <w:rsid w:val="0006399E"/>
    <w:rsid w:val="00063A4E"/>
    <w:rsid w:val="00063A8A"/>
    <w:rsid w:val="00063B01"/>
    <w:rsid w:val="00063B2F"/>
    <w:rsid w:val="00063B86"/>
    <w:rsid w:val="00063C24"/>
    <w:rsid w:val="00063C79"/>
    <w:rsid w:val="00063CB8"/>
    <w:rsid w:val="00063DFC"/>
    <w:rsid w:val="00063E8A"/>
    <w:rsid w:val="00064074"/>
    <w:rsid w:val="000641BB"/>
    <w:rsid w:val="000641CD"/>
    <w:rsid w:val="00064430"/>
    <w:rsid w:val="00064440"/>
    <w:rsid w:val="00064449"/>
    <w:rsid w:val="00064535"/>
    <w:rsid w:val="000645EF"/>
    <w:rsid w:val="000646B2"/>
    <w:rsid w:val="000646C8"/>
    <w:rsid w:val="0006475A"/>
    <w:rsid w:val="0006489B"/>
    <w:rsid w:val="000648EF"/>
    <w:rsid w:val="000649A6"/>
    <w:rsid w:val="00064A3C"/>
    <w:rsid w:val="00064ACC"/>
    <w:rsid w:val="00064B3E"/>
    <w:rsid w:val="00064BC0"/>
    <w:rsid w:val="00064C75"/>
    <w:rsid w:val="00064C78"/>
    <w:rsid w:val="00064D68"/>
    <w:rsid w:val="00064DD7"/>
    <w:rsid w:val="00064ED5"/>
    <w:rsid w:val="00064EE7"/>
    <w:rsid w:val="00064F34"/>
    <w:rsid w:val="00064F4D"/>
    <w:rsid w:val="00064FE9"/>
    <w:rsid w:val="0006521B"/>
    <w:rsid w:val="000652BC"/>
    <w:rsid w:val="00065308"/>
    <w:rsid w:val="000655E7"/>
    <w:rsid w:val="000655FD"/>
    <w:rsid w:val="00065605"/>
    <w:rsid w:val="00065744"/>
    <w:rsid w:val="00065785"/>
    <w:rsid w:val="000657EE"/>
    <w:rsid w:val="00065804"/>
    <w:rsid w:val="00065871"/>
    <w:rsid w:val="000658AE"/>
    <w:rsid w:val="000658F3"/>
    <w:rsid w:val="00065BCC"/>
    <w:rsid w:val="00065D77"/>
    <w:rsid w:val="00065EFD"/>
    <w:rsid w:val="00065F8B"/>
    <w:rsid w:val="00065FCE"/>
    <w:rsid w:val="00066080"/>
    <w:rsid w:val="0006609B"/>
    <w:rsid w:val="000660FA"/>
    <w:rsid w:val="00066174"/>
    <w:rsid w:val="00066210"/>
    <w:rsid w:val="0006629B"/>
    <w:rsid w:val="0006636A"/>
    <w:rsid w:val="000663F1"/>
    <w:rsid w:val="0006646B"/>
    <w:rsid w:val="000665B4"/>
    <w:rsid w:val="000665CE"/>
    <w:rsid w:val="000665DE"/>
    <w:rsid w:val="000665DF"/>
    <w:rsid w:val="0006682D"/>
    <w:rsid w:val="00066955"/>
    <w:rsid w:val="0006698E"/>
    <w:rsid w:val="000669B1"/>
    <w:rsid w:val="00066A5A"/>
    <w:rsid w:val="00066BD6"/>
    <w:rsid w:val="00066CA3"/>
    <w:rsid w:val="00066CCC"/>
    <w:rsid w:val="00066D0C"/>
    <w:rsid w:val="00066F64"/>
    <w:rsid w:val="00066F83"/>
    <w:rsid w:val="00066FC3"/>
    <w:rsid w:val="00067014"/>
    <w:rsid w:val="000670F4"/>
    <w:rsid w:val="000671C7"/>
    <w:rsid w:val="00067252"/>
    <w:rsid w:val="000672B0"/>
    <w:rsid w:val="00067458"/>
    <w:rsid w:val="00067489"/>
    <w:rsid w:val="000674EB"/>
    <w:rsid w:val="000674FD"/>
    <w:rsid w:val="000675E4"/>
    <w:rsid w:val="000677E1"/>
    <w:rsid w:val="00067938"/>
    <w:rsid w:val="0006799E"/>
    <w:rsid w:val="00067B1A"/>
    <w:rsid w:val="00067B3C"/>
    <w:rsid w:val="00067BFC"/>
    <w:rsid w:val="00067C79"/>
    <w:rsid w:val="00067CD8"/>
    <w:rsid w:val="00067E17"/>
    <w:rsid w:val="00067E61"/>
    <w:rsid w:val="00067E8E"/>
    <w:rsid w:val="00067F38"/>
    <w:rsid w:val="00067F43"/>
    <w:rsid w:val="00067F9C"/>
    <w:rsid w:val="00069514"/>
    <w:rsid w:val="0006A929"/>
    <w:rsid w:val="00070084"/>
    <w:rsid w:val="0007008E"/>
    <w:rsid w:val="00070095"/>
    <w:rsid w:val="00070106"/>
    <w:rsid w:val="000701A6"/>
    <w:rsid w:val="000701BB"/>
    <w:rsid w:val="000703C3"/>
    <w:rsid w:val="000703F6"/>
    <w:rsid w:val="00070419"/>
    <w:rsid w:val="0007050C"/>
    <w:rsid w:val="00070516"/>
    <w:rsid w:val="000705D2"/>
    <w:rsid w:val="000705F0"/>
    <w:rsid w:val="000706F1"/>
    <w:rsid w:val="000707FE"/>
    <w:rsid w:val="00070853"/>
    <w:rsid w:val="000708B6"/>
    <w:rsid w:val="00070927"/>
    <w:rsid w:val="00070A56"/>
    <w:rsid w:val="00070A64"/>
    <w:rsid w:val="00070B67"/>
    <w:rsid w:val="00070B98"/>
    <w:rsid w:val="00070BD8"/>
    <w:rsid w:val="00070C6B"/>
    <w:rsid w:val="00070D19"/>
    <w:rsid w:val="00070DDC"/>
    <w:rsid w:val="00070E49"/>
    <w:rsid w:val="00070EC8"/>
    <w:rsid w:val="00070F0C"/>
    <w:rsid w:val="00071054"/>
    <w:rsid w:val="0007106F"/>
    <w:rsid w:val="0007114D"/>
    <w:rsid w:val="0007117C"/>
    <w:rsid w:val="00071180"/>
    <w:rsid w:val="000711F9"/>
    <w:rsid w:val="00071229"/>
    <w:rsid w:val="000712C8"/>
    <w:rsid w:val="0007138F"/>
    <w:rsid w:val="00071407"/>
    <w:rsid w:val="000714EB"/>
    <w:rsid w:val="00071530"/>
    <w:rsid w:val="00071585"/>
    <w:rsid w:val="00071670"/>
    <w:rsid w:val="00071750"/>
    <w:rsid w:val="00071793"/>
    <w:rsid w:val="00071817"/>
    <w:rsid w:val="0007182C"/>
    <w:rsid w:val="00071891"/>
    <w:rsid w:val="00071920"/>
    <w:rsid w:val="000719E8"/>
    <w:rsid w:val="00071A1F"/>
    <w:rsid w:val="00071ADA"/>
    <w:rsid w:val="00071B0D"/>
    <w:rsid w:val="00071B63"/>
    <w:rsid w:val="00071BA5"/>
    <w:rsid w:val="00071C48"/>
    <w:rsid w:val="00071C53"/>
    <w:rsid w:val="00071CF1"/>
    <w:rsid w:val="00071D26"/>
    <w:rsid w:val="00071D28"/>
    <w:rsid w:val="00071F01"/>
    <w:rsid w:val="00071F91"/>
    <w:rsid w:val="00071FB4"/>
    <w:rsid w:val="0007200C"/>
    <w:rsid w:val="000721C2"/>
    <w:rsid w:val="0007227B"/>
    <w:rsid w:val="000722B8"/>
    <w:rsid w:val="000723A4"/>
    <w:rsid w:val="0007248D"/>
    <w:rsid w:val="000724F2"/>
    <w:rsid w:val="000725EC"/>
    <w:rsid w:val="0007265E"/>
    <w:rsid w:val="0007270E"/>
    <w:rsid w:val="00072848"/>
    <w:rsid w:val="00072A87"/>
    <w:rsid w:val="00072A9A"/>
    <w:rsid w:val="00072C29"/>
    <w:rsid w:val="00072D82"/>
    <w:rsid w:val="00072D91"/>
    <w:rsid w:val="00072E6E"/>
    <w:rsid w:val="00072EA4"/>
    <w:rsid w:val="00072F56"/>
    <w:rsid w:val="00072F6B"/>
    <w:rsid w:val="00072F8A"/>
    <w:rsid w:val="00073120"/>
    <w:rsid w:val="000731C1"/>
    <w:rsid w:val="000731D2"/>
    <w:rsid w:val="000731F0"/>
    <w:rsid w:val="000732A8"/>
    <w:rsid w:val="000732AC"/>
    <w:rsid w:val="000733B8"/>
    <w:rsid w:val="000735B7"/>
    <w:rsid w:val="000736B5"/>
    <w:rsid w:val="000736BE"/>
    <w:rsid w:val="000736F0"/>
    <w:rsid w:val="00073754"/>
    <w:rsid w:val="000737AF"/>
    <w:rsid w:val="000737FE"/>
    <w:rsid w:val="000739DD"/>
    <w:rsid w:val="00073A2A"/>
    <w:rsid w:val="00073AFA"/>
    <w:rsid w:val="00073C4A"/>
    <w:rsid w:val="00073C4D"/>
    <w:rsid w:val="00073DB6"/>
    <w:rsid w:val="00073E04"/>
    <w:rsid w:val="00073E57"/>
    <w:rsid w:val="00073E71"/>
    <w:rsid w:val="00074007"/>
    <w:rsid w:val="0007408F"/>
    <w:rsid w:val="000741E2"/>
    <w:rsid w:val="0007434A"/>
    <w:rsid w:val="00074357"/>
    <w:rsid w:val="000744AE"/>
    <w:rsid w:val="000744CB"/>
    <w:rsid w:val="0007453A"/>
    <w:rsid w:val="00074625"/>
    <w:rsid w:val="0007464C"/>
    <w:rsid w:val="000746F5"/>
    <w:rsid w:val="00074868"/>
    <w:rsid w:val="000749D7"/>
    <w:rsid w:val="000749FD"/>
    <w:rsid w:val="00074A7E"/>
    <w:rsid w:val="00074AD8"/>
    <w:rsid w:val="00074C46"/>
    <w:rsid w:val="00074CF7"/>
    <w:rsid w:val="00074DF0"/>
    <w:rsid w:val="00074E6C"/>
    <w:rsid w:val="00074F0E"/>
    <w:rsid w:val="00074FA5"/>
    <w:rsid w:val="00075051"/>
    <w:rsid w:val="000750B6"/>
    <w:rsid w:val="0007515E"/>
    <w:rsid w:val="00075164"/>
    <w:rsid w:val="0007519C"/>
    <w:rsid w:val="00075209"/>
    <w:rsid w:val="00075289"/>
    <w:rsid w:val="00075300"/>
    <w:rsid w:val="00075330"/>
    <w:rsid w:val="0007559C"/>
    <w:rsid w:val="000755AF"/>
    <w:rsid w:val="000755D4"/>
    <w:rsid w:val="00075650"/>
    <w:rsid w:val="00075708"/>
    <w:rsid w:val="000757BA"/>
    <w:rsid w:val="00075944"/>
    <w:rsid w:val="0007594F"/>
    <w:rsid w:val="00075BB0"/>
    <w:rsid w:val="00075C11"/>
    <w:rsid w:val="00075D1E"/>
    <w:rsid w:val="00075E08"/>
    <w:rsid w:val="00075EA9"/>
    <w:rsid w:val="00076006"/>
    <w:rsid w:val="00076038"/>
    <w:rsid w:val="00076047"/>
    <w:rsid w:val="00076234"/>
    <w:rsid w:val="0007652A"/>
    <w:rsid w:val="00076570"/>
    <w:rsid w:val="00076598"/>
    <w:rsid w:val="000765DC"/>
    <w:rsid w:val="0007674E"/>
    <w:rsid w:val="00076763"/>
    <w:rsid w:val="00076885"/>
    <w:rsid w:val="000768B1"/>
    <w:rsid w:val="000768DE"/>
    <w:rsid w:val="00076961"/>
    <w:rsid w:val="00076A10"/>
    <w:rsid w:val="00076A33"/>
    <w:rsid w:val="00076B14"/>
    <w:rsid w:val="00076CDD"/>
    <w:rsid w:val="00076D56"/>
    <w:rsid w:val="00076D8B"/>
    <w:rsid w:val="00076DCE"/>
    <w:rsid w:val="00076E13"/>
    <w:rsid w:val="00076E29"/>
    <w:rsid w:val="00076E42"/>
    <w:rsid w:val="00076F0F"/>
    <w:rsid w:val="00076FC6"/>
    <w:rsid w:val="00077015"/>
    <w:rsid w:val="0007710B"/>
    <w:rsid w:val="0007720D"/>
    <w:rsid w:val="0007732A"/>
    <w:rsid w:val="0007732C"/>
    <w:rsid w:val="00077375"/>
    <w:rsid w:val="00077482"/>
    <w:rsid w:val="000774DB"/>
    <w:rsid w:val="000775F1"/>
    <w:rsid w:val="00077751"/>
    <w:rsid w:val="000777AA"/>
    <w:rsid w:val="00077842"/>
    <w:rsid w:val="00077882"/>
    <w:rsid w:val="0007788F"/>
    <w:rsid w:val="000778E7"/>
    <w:rsid w:val="000778EC"/>
    <w:rsid w:val="000778FD"/>
    <w:rsid w:val="00077943"/>
    <w:rsid w:val="000779FD"/>
    <w:rsid w:val="00077A00"/>
    <w:rsid w:val="00077A6D"/>
    <w:rsid w:val="00077B72"/>
    <w:rsid w:val="00077B93"/>
    <w:rsid w:val="00077BC3"/>
    <w:rsid w:val="00077C23"/>
    <w:rsid w:val="00077C89"/>
    <w:rsid w:val="00077D2C"/>
    <w:rsid w:val="00077D36"/>
    <w:rsid w:val="00077D8E"/>
    <w:rsid w:val="00077EA1"/>
    <w:rsid w:val="00077F12"/>
    <w:rsid w:val="00077F54"/>
    <w:rsid w:val="00077F65"/>
    <w:rsid w:val="00077FAB"/>
    <w:rsid w:val="00077FAD"/>
    <w:rsid w:val="00077FF4"/>
    <w:rsid w:val="0007A05B"/>
    <w:rsid w:val="0007BEEB"/>
    <w:rsid w:val="0007C6B5"/>
    <w:rsid w:val="0007E8FF"/>
    <w:rsid w:val="0007FD68"/>
    <w:rsid w:val="00080056"/>
    <w:rsid w:val="0008016B"/>
    <w:rsid w:val="0008026D"/>
    <w:rsid w:val="000802BA"/>
    <w:rsid w:val="000802E3"/>
    <w:rsid w:val="0008051D"/>
    <w:rsid w:val="00080526"/>
    <w:rsid w:val="00080734"/>
    <w:rsid w:val="00080756"/>
    <w:rsid w:val="00080825"/>
    <w:rsid w:val="00080961"/>
    <w:rsid w:val="000809E3"/>
    <w:rsid w:val="00080A66"/>
    <w:rsid w:val="00080AA9"/>
    <w:rsid w:val="00080AE0"/>
    <w:rsid w:val="00080AFF"/>
    <w:rsid w:val="00080C30"/>
    <w:rsid w:val="00080C7F"/>
    <w:rsid w:val="00080D15"/>
    <w:rsid w:val="00080DB5"/>
    <w:rsid w:val="00080E0D"/>
    <w:rsid w:val="00080E2F"/>
    <w:rsid w:val="00080E7D"/>
    <w:rsid w:val="00080E7E"/>
    <w:rsid w:val="00080F18"/>
    <w:rsid w:val="00080F8A"/>
    <w:rsid w:val="0008102A"/>
    <w:rsid w:val="0008123D"/>
    <w:rsid w:val="0008125C"/>
    <w:rsid w:val="00081277"/>
    <w:rsid w:val="000813E9"/>
    <w:rsid w:val="000813EA"/>
    <w:rsid w:val="00081635"/>
    <w:rsid w:val="000816FE"/>
    <w:rsid w:val="00081712"/>
    <w:rsid w:val="00081714"/>
    <w:rsid w:val="0008172E"/>
    <w:rsid w:val="000818E9"/>
    <w:rsid w:val="00081AE5"/>
    <w:rsid w:val="00081B38"/>
    <w:rsid w:val="00081B65"/>
    <w:rsid w:val="00081C75"/>
    <w:rsid w:val="00081CBC"/>
    <w:rsid w:val="00081D52"/>
    <w:rsid w:val="00081DB5"/>
    <w:rsid w:val="00081F5C"/>
    <w:rsid w:val="00081FFE"/>
    <w:rsid w:val="00082055"/>
    <w:rsid w:val="00082059"/>
    <w:rsid w:val="000820A8"/>
    <w:rsid w:val="00082231"/>
    <w:rsid w:val="00082270"/>
    <w:rsid w:val="00082298"/>
    <w:rsid w:val="000823B7"/>
    <w:rsid w:val="000823FB"/>
    <w:rsid w:val="00082440"/>
    <w:rsid w:val="00082654"/>
    <w:rsid w:val="0008268C"/>
    <w:rsid w:val="000827F6"/>
    <w:rsid w:val="00082830"/>
    <w:rsid w:val="00082892"/>
    <w:rsid w:val="000828CB"/>
    <w:rsid w:val="00082A0B"/>
    <w:rsid w:val="00082A19"/>
    <w:rsid w:val="00082AFA"/>
    <w:rsid w:val="00082C42"/>
    <w:rsid w:val="00082C99"/>
    <w:rsid w:val="00082D03"/>
    <w:rsid w:val="00082E94"/>
    <w:rsid w:val="00082E98"/>
    <w:rsid w:val="00082EBB"/>
    <w:rsid w:val="00083399"/>
    <w:rsid w:val="000833CB"/>
    <w:rsid w:val="00083442"/>
    <w:rsid w:val="000834C4"/>
    <w:rsid w:val="000834EC"/>
    <w:rsid w:val="0008368A"/>
    <w:rsid w:val="00083750"/>
    <w:rsid w:val="0008377F"/>
    <w:rsid w:val="000837B8"/>
    <w:rsid w:val="0008397D"/>
    <w:rsid w:val="0008399F"/>
    <w:rsid w:val="000839CA"/>
    <w:rsid w:val="00083A41"/>
    <w:rsid w:val="00083A75"/>
    <w:rsid w:val="00083BEF"/>
    <w:rsid w:val="00083C09"/>
    <w:rsid w:val="00083D37"/>
    <w:rsid w:val="00083E6A"/>
    <w:rsid w:val="00083FF4"/>
    <w:rsid w:val="000840C5"/>
    <w:rsid w:val="00084221"/>
    <w:rsid w:val="00084248"/>
    <w:rsid w:val="000842A8"/>
    <w:rsid w:val="000842C7"/>
    <w:rsid w:val="0008431B"/>
    <w:rsid w:val="00084391"/>
    <w:rsid w:val="000843A4"/>
    <w:rsid w:val="000843B8"/>
    <w:rsid w:val="000844F8"/>
    <w:rsid w:val="000845F3"/>
    <w:rsid w:val="0008463F"/>
    <w:rsid w:val="0008464C"/>
    <w:rsid w:val="00084674"/>
    <w:rsid w:val="000846DC"/>
    <w:rsid w:val="0008473D"/>
    <w:rsid w:val="000847BF"/>
    <w:rsid w:val="00084828"/>
    <w:rsid w:val="0008482C"/>
    <w:rsid w:val="0008493F"/>
    <w:rsid w:val="00084B15"/>
    <w:rsid w:val="00084B2F"/>
    <w:rsid w:val="00084BDF"/>
    <w:rsid w:val="00084C94"/>
    <w:rsid w:val="00084D7A"/>
    <w:rsid w:val="00084DEA"/>
    <w:rsid w:val="00084FCB"/>
    <w:rsid w:val="00085067"/>
    <w:rsid w:val="000850EA"/>
    <w:rsid w:val="000851ED"/>
    <w:rsid w:val="0008528F"/>
    <w:rsid w:val="0008536A"/>
    <w:rsid w:val="000853A2"/>
    <w:rsid w:val="0008558B"/>
    <w:rsid w:val="000856C0"/>
    <w:rsid w:val="0008574B"/>
    <w:rsid w:val="00085789"/>
    <w:rsid w:val="000858D4"/>
    <w:rsid w:val="0008594C"/>
    <w:rsid w:val="0008599C"/>
    <w:rsid w:val="00085AD8"/>
    <w:rsid w:val="00085C7D"/>
    <w:rsid w:val="00085CD6"/>
    <w:rsid w:val="00085CE6"/>
    <w:rsid w:val="00085D38"/>
    <w:rsid w:val="00085D3D"/>
    <w:rsid w:val="00085FEC"/>
    <w:rsid w:val="0008604F"/>
    <w:rsid w:val="00086050"/>
    <w:rsid w:val="00086070"/>
    <w:rsid w:val="00086142"/>
    <w:rsid w:val="00086211"/>
    <w:rsid w:val="0008621E"/>
    <w:rsid w:val="00086231"/>
    <w:rsid w:val="00086445"/>
    <w:rsid w:val="0008659C"/>
    <w:rsid w:val="000865AA"/>
    <w:rsid w:val="000865F9"/>
    <w:rsid w:val="000866B1"/>
    <w:rsid w:val="0008671F"/>
    <w:rsid w:val="0008672C"/>
    <w:rsid w:val="00086760"/>
    <w:rsid w:val="000867D2"/>
    <w:rsid w:val="0008683C"/>
    <w:rsid w:val="00086CA5"/>
    <w:rsid w:val="00086CF0"/>
    <w:rsid w:val="00086D73"/>
    <w:rsid w:val="00086D9F"/>
    <w:rsid w:val="00086E4D"/>
    <w:rsid w:val="00086F41"/>
    <w:rsid w:val="00087018"/>
    <w:rsid w:val="00087143"/>
    <w:rsid w:val="00087176"/>
    <w:rsid w:val="000871EF"/>
    <w:rsid w:val="000871F9"/>
    <w:rsid w:val="0008722F"/>
    <w:rsid w:val="000872CB"/>
    <w:rsid w:val="000872CE"/>
    <w:rsid w:val="000873B3"/>
    <w:rsid w:val="00087746"/>
    <w:rsid w:val="00087861"/>
    <w:rsid w:val="000878F6"/>
    <w:rsid w:val="00087992"/>
    <w:rsid w:val="000879D0"/>
    <w:rsid w:val="00087A11"/>
    <w:rsid w:val="00087B44"/>
    <w:rsid w:val="00087BAD"/>
    <w:rsid w:val="00087C4B"/>
    <w:rsid w:val="00087C5F"/>
    <w:rsid w:val="00087C60"/>
    <w:rsid w:val="00087DF9"/>
    <w:rsid w:val="00087E20"/>
    <w:rsid w:val="00087E6E"/>
    <w:rsid w:val="00087E8C"/>
    <w:rsid w:val="00087EA1"/>
    <w:rsid w:val="00087F78"/>
    <w:rsid w:val="00087F91"/>
    <w:rsid w:val="00087FC5"/>
    <w:rsid w:val="00087FED"/>
    <w:rsid w:val="00090004"/>
    <w:rsid w:val="0009004A"/>
    <w:rsid w:val="000900CF"/>
    <w:rsid w:val="00090323"/>
    <w:rsid w:val="00090422"/>
    <w:rsid w:val="00090456"/>
    <w:rsid w:val="000904B6"/>
    <w:rsid w:val="000904E7"/>
    <w:rsid w:val="0009056B"/>
    <w:rsid w:val="0009067D"/>
    <w:rsid w:val="00090681"/>
    <w:rsid w:val="000906C6"/>
    <w:rsid w:val="00090724"/>
    <w:rsid w:val="00090744"/>
    <w:rsid w:val="000907C3"/>
    <w:rsid w:val="00090805"/>
    <w:rsid w:val="000908C1"/>
    <w:rsid w:val="00090908"/>
    <w:rsid w:val="00090A36"/>
    <w:rsid w:val="00090AF0"/>
    <w:rsid w:val="00090B81"/>
    <w:rsid w:val="00090C23"/>
    <w:rsid w:val="00090D0C"/>
    <w:rsid w:val="00090D50"/>
    <w:rsid w:val="00090DCE"/>
    <w:rsid w:val="00090E0A"/>
    <w:rsid w:val="00090E73"/>
    <w:rsid w:val="00090E86"/>
    <w:rsid w:val="00090EA4"/>
    <w:rsid w:val="00090F4A"/>
    <w:rsid w:val="00090F4C"/>
    <w:rsid w:val="00090FE7"/>
    <w:rsid w:val="00091102"/>
    <w:rsid w:val="00091172"/>
    <w:rsid w:val="00091222"/>
    <w:rsid w:val="0009130B"/>
    <w:rsid w:val="00091570"/>
    <w:rsid w:val="00091618"/>
    <w:rsid w:val="0009161C"/>
    <w:rsid w:val="0009161E"/>
    <w:rsid w:val="00091676"/>
    <w:rsid w:val="0009171A"/>
    <w:rsid w:val="00091793"/>
    <w:rsid w:val="00091829"/>
    <w:rsid w:val="0009185C"/>
    <w:rsid w:val="000919C0"/>
    <w:rsid w:val="00091A05"/>
    <w:rsid w:val="00091AA6"/>
    <w:rsid w:val="00091BAA"/>
    <w:rsid w:val="00091C64"/>
    <w:rsid w:val="00091C6F"/>
    <w:rsid w:val="00091CB1"/>
    <w:rsid w:val="00091CC4"/>
    <w:rsid w:val="00091D28"/>
    <w:rsid w:val="00091D91"/>
    <w:rsid w:val="00091E43"/>
    <w:rsid w:val="00091F60"/>
    <w:rsid w:val="00091F7A"/>
    <w:rsid w:val="00092077"/>
    <w:rsid w:val="0009256E"/>
    <w:rsid w:val="000926E4"/>
    <w:rsid w:val="00092754"/>
    <w:rsid w:val="000928D8"/>
    <w:rsid w:val="0009298F"/>
    <w:rsid w:val="000929A3"/>
    <w:rsid w:val="00092B22"/>
    <w:rsid w:val="00092B67"/>
    <w:rsid w:val="00092BDB"/>
    <w:rsid w:val="00092C00"/>
    <w:rsid w:val="00092C3F"/>
    <w:rsid w:val="00092D32"/>
    <w:rsid w:val="00092D36"/>
    <w:rsid w:val="00092E1B"/>
    <w:rsid w:val="00092E52"/>
    <w:rsid w:val="00092E64"/>
    <w:rsid w:val="00092E88"/>
    <w:rsid w:val="00092EB0"/>
    <w:rsid w:val="00092FFA"/>
    <w:rsid w:val="00093081"/>
    <w:rsid w:val="000930C8"/>
    <w:rsid w:val="000930DF"/>
    <w:rsid w:val="00093101"/>
    <w:rsid w:val="0009310B"/>
    <w:rsid w:val="0009326E"/>
    <w:rsid w:val="0009327D"/>
    <w:rsid w:val="00093296"/>
    <w:rsid w:val="000932A9"/>
    <w:rsid w:val="000932DB"/>
    <w:rsid w:val="00093326"/>
    <w:rsid w:val="00093370"/>
    <w:rsid w:val="000933A2"/>
    <w:rsid w:val="000933E9"/>
    <w:rsid w:val="0009345D"/>
    <w:rsid w:val="0009354C"/>
    <w:rsid w:val="000935F9"/>
    <w:rsid w:val="00093612"/>
    <w:rsid w:val="0009362F"/>
    <w:rsid w:val="00093812"/>
    <w:rsid w:val="00093868"/>
    <w:rsid w:val="00093976"/>
    <w:rsid w:val="00093998"/>
    <w:rsid w:val="000939F2"/>
    <w:rsid w:val="00093A91"/>
    <w:rsid w:val="00093B09"/>
    <w:rsid w:val="00093BB2"/>
    <w:rsid w:val="00093BD3"/>
    <w:rsid w:val="00093BE0"/>
    <w:rsid w:val="00093DCB"/>
    <w:rsid w:val="00093FF7"/>
    <w:rsid w:val="00094097"/>
    <w:rsid w:val="000942DD"/>
    <w:rsid w:val="000943C7"/>
    <w:rsid w:val="00094442"/>
    <w:rsid w:val="0009444D"/>
    <w:rsid w:val="000944C7"/>
    <w:rsid w:val="00094602"/>
    <w:rsid w:val="000946A7"/>
    <w:rsid w:val="00094741"/>
    <w:rsid w:val="00094815"/>
    <w:rsid w:val="0009486D"/>
    <w:rsid w:val="000948BC"/>
    <w:rsid w:val="00094910"/>
    <w:rsid w:val="000949B7"/>
    <w:rsid w:val="00094A55"/>
    <w:rsid w:val="00094A7E"/>
    <w:rsid w:val="00094AE2"/>
    <w:rsid w:val="00094B12"/>
    <w:rsid w:val="00094B44"/>
    <w:rsid w:val="00094C29"/>
    <w:rsid w:val="00094C87"/>
    <w:rsid w:val="00094CEC"/>
    <w:rsid w:val="00094D8D"/>
    <w:rsid w:val="00094E01"/>
    <w:rsid w:val="00094E3D"/>
    <w:rsid w:val="00094E51"/>
    <w:rsid w:val="00094EAF"/>
    <w:rsid w:val="00094F37"/>
    <w:rsid w:val="00094F55"/>
    <w:rsid w:val="00094FFD"/>
    <w:rsid w:val="00095065"/>
    <w:rsid w:val="000950AF"/>
    <w:rsid w:val="00095171"/>
    <w:rsid w:val="00095177"/>
    <w:rsid w:val="00095271"/>
    <w:rsid w:val="00095339"/>
    <w:rsid w:val="00095341"/>
    <w:rsid w:val="00095351"/>
    <w:rsid w:val="000953C5"/>
    <w:rsid w:val="00095411"/>
    <w:rsid w:val="000954D0"/>
    <w:rsid w:val="00095544"/>
    <w:rsid w:val="0009556D"/>
    <w:rsid w:val="00095654"/>
    <w:rsid w:val="0009572D"/>
    <w:rsid w:val="0009575E"/>
    <w:rsid w:val="000957E8"/>
    <w:rsid w:val="000958C9"/>
    <w:rsid w:val="000959D9"/>
    <w:rsid w:val="00095A2C"/>
    <w:rsid w:val="00095BD3"/>
    <w:rsid w:val="00095BE5"/>
    <w:rsid w:val="00096082"/>
    <w:rsid w:val="0009608F"/>
    <w:rsid w:val="000960CE"/>
    <w:rsid w:val="000960FE"/>
    <w:rsid w:val="00096123"/>
    <w:rsid w:val="00096125"/>
    <w:rsid w:val="00096183"/>
    <w:rsid w:val="000961B0"/>
    <w:rsid w:val="000961D3"/>
    <w:rsid w:val="00096296"/>
    <w:rsid w:val="0009629B"/>
    <w:rsid w:val="000962A2"/>
    <w:rsid w:val="000962E3"/>
    <w:rsid w:val="0009631A"/>
    <w:rsid w:val="00096382"/>
    <w:rsid w:val="00096462"/>
    <w:rsid w:val="000965B1"/>
    <w:rsid w:val="000965E9"/>
    <w:rsid w:val="0009660D"/>
    <w:rsid w:val="0009668E"/>
    <w:rsid w:val="00096699"/>
    <w:rsid w:val="000966CE"/>
    <w:rsid w:val="00096816"/>
    <w:rsid w:val="00096836"/>
    <w:rsid w:val="000968B9"/>
    <w:rsid w:val="00096977"/>
    <w:rsid w:val="00096AA5"/>
    <w:rsid w:val="00096B22"/>
    <w:rsid w:val="00096B4A"/>
    <w:rsid w:val="00096BCE"/>
    <w:rsid w:val="00096BE9"/>
    <w:rsid w:val="00096C1C"/>
    <w:rsid w:val="00096C78"/>
    <w:rsid w:val="00096D41"/>
    <w:rsid w:val="00096DAA"/>
    <w:rsid w:val="00096F15"/>
    <w:rsid w:val="00096FF1"/>
    <w:rsid w:val="00097068"/>
    <w:rsid w:val="0009726B"/>
    <w:rsid w:val="0009726E"/>
    <w:rsid w:val="00097277"/>
    <w:rsid w:val="00097330"/>
    <w:rsid w:val="00097659"/>
    <w:rsid w:val="000976C4"/>
    <w:rsid w:val="000976FB"/>
    <w:rsid w:val="000977B1"/>
    <w:rsid w:val="0009783C"/>
    <w:rsid w:val="00097880"/>
    <w:rsid w:val="00097894"/>
    <w:rsid w:val="000978C5"/>
    <w:rsid w:val="0009795F"/>
    <w:rsid w:val="00097965"/>
    <w:rsid w:val="000979FB"/>
    <w:rsid w:val="00097AE2"/>
    <w:rsid w:val="00097C04"/>
    <w:rsid w:val="00097C1F"/>
    <w:rsid w:val="00097C30"/>
    <w:rsid w:val="00097C7B"/>
    <w:rsid w:val="00097C8A"/>
    <w:rsid w:val="00097D3A"/>
    <w:rsid w:val="00097D6A"/>
    <w:rsid w:val="0009848A"/>
    <w:rsid w:val="00099D81"/>
    <w:rsid w:val="0009B7D6"/>
    <w:rsid w:val="0009CC61"/>
    <w:rsid w:val="000A00A7"/>
    <w:rsid w:val="000A015F"/>
    <w:rsid w:val="000A02C7"/>
    <w:rsid w:val="000A043A"/>
    <w:rsid w:val="000A0595"/>
    <w:rsid w:val="000A059B"/>
    <w:rsid w:val="000A05FC"/>
    <w:rsid w:val="000A07E5"/>
    <w:rsid w:val="000A091E"/>
    <w:rsid w:val="000A0978"/>
    <w:rsid w:val="000A0A56"/>
    <w:rsid w:val="000A0A6A"/>
    <w:rsid w:val="000A0AC4"/>
    <w:rsid w:val="000A0AE0"/>
    <w:rsid w:val="000A0B8B"/>
    <w:rsid w:val="000A0BB3"/>
    <w:rsid w:val="000A0BC3"/>
    <w:rsid w:val="000A0C20"/>
    <w:rsid w:val="000A0C42"/>
    <w:rsid w:val="000A0C5B"/>
    <w:rsid w:val="000A0CB0"/>
    <w:rsid w:val="000A0D1B"/>
    <w:rsid w:val="000A0DD4"/>
    <w:rsid w:val="000A0DEE"/>
    <w:rsid w:val="000A0ED7"/>
    <w:rsid w:val="000A0F9A"/>
    <w:rsid w:val="000A1173"/>
    <w:rsid w:val="000A11D9"/>
    <w:rsid w:val="000A1253"/>
    <w:rsid w:val="000A1289"/>
    <w:rsid w:val="000A1298"/>
    <w:rsid w:val="000A12C3"/>
    <w:rsid w:val="000A13C7"/>
    <w:rsid w:val="000A15B8"/>
    <w:rsid w:val="000A15EA"/>
    <w:rsid w:val="000A1601"/>
    <w:rsid w:val="000A1654"/>
    <w:rsid w:val="000A18BC"/>
    <w:rsid w:val="000A197C"/>
    <w:rsid w:val="000A19D9"/>
    <w:rsid w:val="000A1A87"/>
    <w:rsid w:val="000A1DB7"/>
    <w:rsid w:val="000A1DFF"/>
    <w:rsid w:val="000A1E29"/>
    <w:rsid w:val="000A1E83"/>
    <w:rsid w:val="000A1F55"/>
    <w:rsid w:val="000A2085"/>
    <w:rsid w:val="000A221E"/>
    <w:rsid w:val="000A226F"/>
    <w:rsid w:val="000A2350"/>
    <w:rsid w:val="000A23A8"/>
    <w:rsid w:val="000A23F2"/>
    <w:rsid w:val="000A2498"/>
    <w:rsid w:val="000A251E"/>
    <w:rsid w:val="000A258D"/>
    <w:rsid w:val="000A25F8"/>
    <w:rsid w:val="000A281F"/>
    <w:rsid w:val="000A283B"/>
    <w:rsid w:val="000A284B"/>
    <w:rsid w:val="000A289D"/>
    <w:rsid w:val="000A2933"/>
    <w:rsid w:val="000A294D"/>
    <w:rsid w:val="000A29DB"/>
    <w:rsid w:val="000A29F7"/>
    <w:rsid w:val="000A2A94"/>
    <w:rsid w:val="000A2B54"/>
    <w:rsid w:val="000A2CA0"/>
    <w:rsid w:val="000A2CD4"/>
    <w:rsid w:val="000A2DC0"/>
    <w:rsid w:val="000A2DDF"/>
    <w:rsid w:val="000A2E4B"/>
    <w:rsid w:val="000A2EC5"/>
    <w:rsid w:val="000A2F3F"/>
    <w:rsid w:val="000A310E"/>
    <w:rsid w:val="000A3331"/>
    <w:rsid w:val="000A3354"/>
    <w:rsid w:val="000A3397"/>
    <w:rsid w:val="000A3551"/>
    <w:rsid w:val="000A3562"/>
    <w:rsid w:val="000A36F1"/>
    <w:rsid w:val="000A36F7"/>
    <w:rsid w:val="000A3739"/>
    <w:rsid w:val="000A374C"/>
    <w:rsid w:val="000A3789"/>
    <w:rsid w:val="000A37BB"/>
    <w:rsid w:val="000A3823"/>
    <w:rsid w:val="000A3A16"/>
    <w:rsid w:val="000A3A17"/>
    <w:rsid w:val="000A3A6B"/>
    <w:rsid w:val="000A3ACA"/>
    <w:rsid w:val="000A3B0D"/>
    <w:rsid w:val="000A3B82"/>
    <w:rsid w:val="000A3BD5"/>
    <w:rsid w:val="000A3E0C"/>
    <w:rsid w:val="000A3EDD"/>
    <w:rsid w:val="000A4099"/>
    <w:rsid w:val="000A40B2"/>
    <w:rsid w:val="000A41BC"/>
    <w:rsid w:val="000A42E2"/>
    <w:rsid w:val="000A43BD"/>
    <w:rsid w:val="000A43F5"/>
    <w:rsid w:val="000A44D0"/>
    <w:rsid w:val="000A4618"/>
    <w:rsid w:val="000A479B"/>
    <w:rsid w:val="000A4826"/>
    <w:rsid w:val="000A4910"/>
    <w:rsid w:val="000A49DD"/>
    <w:rsid w:val="000A49F6"/>
    <w:rsid w:val="000A4A91"/>
    <w:rsid w:val="000A4ABB"/>
    <w:rsid w:val="000A4B76"/>
    <w:rsid w:val="000A4C00"/>
    <w:rsid w:val="000A4C5A"/>
    <w:rsid w:val="000A4D68"/>
    <w:rsid w:val="000A4E00"/>
    <w:rsid w:val="000A4E01"/>
    <w:rsid w:val="000A4F87"/>
    <w:rsid w:val="000A5112"/>
    <w:rsid w:val="000A5202"/>
    <w:rsid w:val="000A5534"/>
    <w:rsid w:val="000A55DC"/>
    <w:rsid w:val="000A56C8"/>
    <w:rsid w:val="000A57C9"/>
    <w:rsid w:val="000A57FA"/>
    <w:rsid w:val="000A58CA"/>
    <w:rsid w:val="000A5906"/>
    <w:rsid w:val="000A593C"/>
    <w:rsid w:val="000A595D"/>
    <w:rsid w:val="000A5998"/>
    <w:rsid w:val="000A59B2"/>
    <w:rsid w:val="000A5A1A"/>
    <w:rsid w:val="000A5A6C"/>
    <w:rsid w:val="000A5AD8"/>
    <w:rsid w:val="000A5BDF"/>
    <w:rsid w:val="000A5C2F"/>
    <w:rsid w:val="000A5D4A"/>
    <w:rsid w:val="000A5D8D"/>
    <w:rsid w:val="000A5DC4"/>
    <w:rsid w:val="000A5E59"/>
    <w:rsid w:val="000A5E84"/>
    <w:rsid w:val="000A5F42"/>
    <w:rsid w:val="000A5F66"/>
    <w:rsid w:val="000A6033"/>
    <w:rsid w:val="000A6204"/>
    <w:rsid w:val="000A6435"/>
    <w:rsid w:val="000A6567"/>
    <w:rsid w:val="000A6594"/>
    <w:rsid w:val="000A665F"/>
    <w:rsid w:val="000A66A8"/>
    <w:rsid w:val="000A68C2"/>
    <w:rsid w:val="000A69B0"/>
    <w:rsid w:val="000A6AF9"/>
    <w:rsid w:val="000A6B02"/>
    <w:rsid w:val="000A6B2B"/>
    <w:rsid w:val="000A6B60"/>
    <w:rsid w:val="000A6B97"/>
    <w:rsid w:val="000A6BFB"/>
    <w:rsid w:val="000A6C07"/>
    <w:rsid w:val="000A6D57"/>
    <w:rsid w:val="000A6E7A"/>
    <w:rsid w:val="000A6F49"/>
    <w:rsid w:val="000A6F8D"/>
    <w:rsid w:val="000A7028"/>
    <w:rsid w:val="000A7029"/>
    <w:rsid w:val="000A70FB"/>
    <w:rsid w:val="000A71C7"/>
    <w:rsid w:val="000A7259"/>
    <w:rsid w:val="000A72C3"/>
    <w:rsid w:val="000A7308"/>
    <w:rsid w:val="000A74FC"/>
    <w:rsid w:val="000A7561"/>
    <w:rsid w:val="000A7595"/>
    <w:rsid w:val="000A760E"/>
    <w:rsid w:val="000A76A0"/>
    <w:rsid w:val="000A78BE"/>
    <w:rsid w:val="000A78C9"/>
    <w:rsid w:val="000A7A17"/>
    <w:rsid w:val="000A7B78"/>
    <w:rsid w:val="000A7BAF"/>
    <w:rsid w:val="000A7BC5"/>
    <w:rsid w:val="000A7DD8"/>
    <w:rsid w:val="000A7E34"/>
    <w:rsid w:val="000A7EAB"/>
    <w:rsid w:val="000A7F77"/>
    <w:rsid w:val="000A8AFF"/>
    <w:rsid w:val="000AA9F2"/>
    <w:rsid w:val="000ACCD5"/>
    <w:rsid w:val="000AF76D"/>
    <w:rsid w:val="000AFD70"/>
    <w:rsid w:val="000B000D"/>
    <w:rsid w:val="000B020A"/>
    <w:rsid w:val="000B039F"/>
    <w:rsid w:val="000B05D7"/>
    <w:rsid w:val="000B06C6"/>
    <w:rsid w:val="000B06DC"/>
    <w:rsid w:val="000B0809"/>
    <w:rsid w:val="000B0868"/>
    <w:rsid w:val="000B0875"/>
    <w:rsid w:val="000B089B"/>
    <w:rsid w:val="000B08CA"/>
    <w:rsid w:val="000B08DD"/>
    <w:rsid w:val="000B0917"/>
    <w:rsid w:val="000B0928"/>
    <w:rsid w:val="000B0A03"/>
    <w:rsid w:val="000B0A26"/>
    <w:rsid w:val="000B0A59"/>
    <w:rsid w:val="000B0A7D"/>
    <w:rsid w:val="000B0A92"/>
    <w:rsid w:val="000B0AE8"/>
    <w:rsid w:val="000B0B49"/>
    <w:rsid w:val="000B0BF8"/>
    <w:rsid w:val="000B0C60"/>
    <w:rsid w:val="000B0CD3"/>
    <w:rsid w:val="000B0D81"/>
    <w:rsid w:val="000B0ED1"/>
    <w:rsid w:val="000B0FA3"/>
    <w:rsid w:val="000B10EF"/>
    <w:rsid w:val="000B11AF"/>
    <w:rsid w:val="000B11C2"/>
    <w:rsid w:val="000B1225"/>
    <w:rsid w:val="000B1235"/>
    <w:rsid w:val="000B1281"/>
    <w:rsid w:val="000B12A9"/>
    <w:rsid w:val="000B12B4"/>
    <w:rsid w:val="000B12E2"/>
    <w:rsid w:val="000B1336"/>
    <w:rsid w:val="000B1341"/>
    <w:rsid w:val="000B137F"/>
    <w:rsid w:val="000B13C6"/>
    <w:rsid w:val="000B1493"/>
    <w:rsid w:val="000B14D0"/>
    <w:rsid w:val="000B15B3"/>
    <w:rsid w:val="000B160A"/>
    <w:rsid w:val="000B167B"/>
    <w:rsid w:val="000B16BE"/>
    <w:rsid w:val="000B17FB"/>
    <w:rsid w:val="000B181B"/>
    <w:rsid w:val="000B1829"/>
    <w:rsid w:val="000B18AD"/>
    <w:rsid w:val="000B1906"/>
    <w:rsid w:val="000B191F"/>
    <w:rsid w:val="000B197F"/>
    <w:rsid w:val="000B1992"/>
    <w:rsid w:val="000B1A7D"/>
    <w:rsid w:val="000B1AFD"/>
    <w:rsid w:val="000B1B8F"/>
    <w:rsid w:val="000B1BC2"/>
    <w:rsid w:val="000B1BE2"/>
    <w:rsid w:val="000B1BE5"/>
    <w:rsid w:val="000B1CF0"/>
    <w:rsid w:val="000B1F5A"/>
    <w:rsid w:val="000B2192"/>
    <w:rsid w:val="000B2354"/>
    <w:rsid w:val="000B239A"/>
    <w:rsid w:val="000B2445"/>
    <w:rsid w:val="000B244D"/>
    <w:rsid w:val="000B25DF"/>
    <w:rsid w:val="000B2709"/>
    <w:rsid w:val="000B2790"/>
    <w:rsid w:val="000B27F9"/>
    <w:rsid w:val="000B28AB"/>
    <w:rsid w:val="000B28F7"/>
    <w:rsid w:val="000B2AA1"/>
    <w:rsid w:val="000B2AED"/>
    <w:rsid w:val="000B2BC3"/>
    <w:rsid w:val="000B2DAC"/>
    <w:rsid w:val="000B2DF8"/>
    <w:rsid w:val="000B2EA2"/>
    <w:rsid w:val="000B2F24"/>
    <w:rsid w:val="000B2F90"/>
    <w:rsid w:val="000B2FA8"/>
    <w:rsid w:val="000B32D1"/>
    <w:rsid w:val="000B32E5"/>
    <w:rsid w:val="000B32EF"/>
    <w:rsid w:val="000B3316"/>
    <w:rsid w:val="000B33DE"/>
    <w:rsid w:val="000B33F7"/>
    <w:rsid w:val="000B3487"/>
    <w:rsid w:val="000B3617"/>
    <w:rsid w:val="000B38BE"/>
    <w:rsid w:val="000B3D5F"/>
    <w:rsid w:val="000B3DD3"/>
    <w:rsid w:val="000B3E8E"/>
    <w:rsid w:val="000B3F0B"/>
    <w:rsid w:val="000B3F52"/>
    <w:rsid w:val="000B3FE5"/>
    <w:rsid w:val="000B4009"/>
    <w:rsid w:val="000B40DA"/>
    <w:rsid w:val="000B410E"/>
    <w:rsid w:val="000B42DD"/>
    <w:rsid w:val="000B42DF"/>
    <w:rsid w:val="000B43B5"/>
    <w:rsid w:val="000B4405"/>
    <w:rsid w:val="000B4411"/>
    <w:rsid w:val="000B4753"/>
    <w:rsid w:val="000B489A"/>
    <w:rsid w:val="000B48EF"/>
    <w:rsid w:val="000B4948"/>
    <w:rsid w:val="000B496C"/>
    <w:rsid w:val="000B49D3"/>
    <w:rsid w:val="000B4A49"/>
    <w:rsid w:val="000B4A69"/>
    <w:rsid w:val="000B4AF5"/>
    <w:rsid w:val="000B4B2A"/>
    <w:rsid w:val="000B4BE8"/>
    <w:rsid w:val="000B4C39"/>
    <w:rsid w:val="000B4D3C"/>
    <w:rsid w:val="000B4E63"/>
    <w:rsid w:val="000B4F20"/>
    <w:rsid w:val="000B4F45"/>
    <w:rsid w:val="000B50B0"/>
    <w:rsid w:val="000B5241"/>
    <w:rsid w:val="000B52EA"/>
    <w:rsid w:val="000B5383"/>
    <w:rsid w:val="000B5433"/>
    <w:rsid w:val="000B5491"/>
    <w:rsid w:val="000B5492"/>
    <w:rsid w:val="000B560C"/>
    <w:rsid w:val="000B5641"/>
    <w:rsid w:val="000B56EF"/>
    <w:rsid w:val="000B5703"/>
    <w:rsid w:val="000B589C"/>
    <w:rsid w:val="000B5904"/>
    <w:rsid w:val="000B59B7"/>
    <w:rsid w:val="000B59B9"/>
    <w:rsid w:val="000B5A15"/>
    <w:rsid w:val="000B5A61"/>
    <w:rsid w:val="000B5A8E"/>
    <w:rsid w:val="000B5ABB"/>
    <w:rsid w:val="000B5B87"/>
    <w:rsid w:val="000B5BBB"/>
    <w:rsid w:val="000B5BC7"/>
    <w:rsid w:val="000B5C85"/>
    <w:rsid w:val="000B5CFB"/>
    <w:rsid w:val="000B5D10"/>
    <w:rsid w:val="000B5D3B"/>
    <w:rsid w:val="000B5D7B"/>
    <w:rsid w:val="000B5E18"/>
    <w:rsid w:val="000B5E2A"/>
    <w:rsid w:val="000B5EB5"/>
    <w:rsid w:val="000B5EC8"/>
    <w:rsid w:val="000B5F2F"/>
    <w:rsid w:val="000B5F35"/>
    <w:rsid w:val="000B5FD3"/>
    <w:rsid w:val="000B6061"/>
    <w:rsid w:val="000B6124"/>
    <w:rsid w:val="000B6175"/>
    <w:rsid w:val="000B6206"/>
    <w:rsid w:val="000B6389"/>
    <w:rsid w:val="000B64BF"/>
    <w:rsid w:val="000B658D"/>
    <w:rsid w:val="000B6653"/>
    <w:rsid w:val="000B66FF"/>
    <w:rsid w:val="000B6702"/>
    <w:rsid w:val="000B6773"/>
    <w:rsid w:val="000B67CB"/>
    <w:rsid w:val="000B67FB"/>
    <w:rsid w:val="000B6898"/>
    <w:rsid w:val="000B69AB"/>
    <w:rsid w:val="000B69DA"/>
    <w:rsid w:val="000B6A07"/>
    <w:rsid w:val="000B6A72"/>
    <w:rsid w:val="000B6B2B"/>
    <w:rsid w:val="000B6B92"/>
    <w:rsid w:val="000B6C27"/>
    <w:rsid w:val="000B6D34"/>
    <w:rsid w:val="000B6D98"/>
    <w:rsid w:val="000B6EC0"/>
    <w:rsid w:val="000B7030"/>
    <w:rsid w:val="000B71D5"/>
    <w:rsid w:val="000B7299"/>
    <w:rsid w:val="000B73AA"/>
    <w:rsid w:val="000B7679"/>
    <w:rsid w:val="000B7682"/>
    <w:rsid w:val="000B782D"/>
    <w:rsid w:val="000B7965"/>
    <w:rsid w:val="000B7AE7"/>
    <w:rsid w:val="000B7C1E"/>
    <w:rsid w:val="000B7C3C"/>
    <w:rsid w:val="000B7C75"/>
    <w:rsid w:val="000B7CA2"/>
    <w:rsid w:val="000B7DB8"/>
    <w:rsid w:val="000B7E36"/>
    <w:rsid w:val="000B7F4A"/>
    <w:rsid w:val="000B9127"/>
    <w:rsid w:val="000B9991"/>
    <w:rsid w:val="000C0055"/>
    <w:rsid w:val="000C00C6"/>
    <w:rsid w:val="000C01F8"/>
    <w:rsid w:val="000C0533"/>
    <w:rsid w:val="000C0613"/>
    <w:rsid w:val="000C0722"/>
    <w:rsid w:val="000C09A7"/>
    <w:rsid w:val="000C0AB1"/>
    <w:rsid w:val="000C0B06"/>
    <w:rsid w:val="000C0B08"/>
    <w:rsid w:val="000C0BAD"/>
    <w:rsid w:val="000C0D38"/>
    <w:rsid w:val="000C0D44"/>
    <w:rsid w:val="000C0D58"/>
    <w:rsid w:val="000C0D92"/>
    <w:rsid w:val="000C0E60"/>
    <w:rsid w:val="000C0F47"/>
    <w:rsid w:val="000C0FBD"/>
    <w:rsid w:val="000C1013"/>
    <w:rsid w:val="000C1050"/>
    <w:rsid w:val="000C1064"/>
    <w:rsid w:val="000C1089"/>
    <w:rsid w:val="000C1135"/>
    <w:rsid w:val="000C1191"/>
    <w:rsid w:val="000C1198"/>
    <w:rsid w:val="000C1205"/>
    <w:rsid w:val="000C1209"/>
    <w:rsid w:val="000C1308"/>
    <w:rsid w:val="000C1380"/>
    <w:rsid w:val="000C1446"/>
    <w:rsid w:val="000C14AC"/>
    <w:rsid w:val="000C155B"/>
    <w:rsid w:val="000C1648"/>
    <w:rsid w:val="000C16E7"/>
    <w:rsid w:val="000C16EA"/>
    <w:rsid w:val="000C1774"/>
    <w:rsid w:val="000C195E"/>
    <w:rsid w:val="000C19B7"/>
    <w:rsid w:val="000C1A91"/>
    <w:rsid w:val="000C1B6C"/>
    <w:rsid w:val="000C1C72"/>
    <w:rsid w:val="000C1C9B"/>
    <w:rsid w:val="000C1CBC"/>
    <w:rsid w:val="000C1E2C"/>
    <w:rsid w:val="000C1EC7"/>
    <w:rsid w:val="000C1F44"/>
    <w:rsid w:val="000C2031"/>
    <w:rsid w:val="000C20B7"/>
    <w:rsid w:val="000C213B"/>
    <w:rsid w:val="000C222A"/>
    <w:rsid w:val="000C227E"/>
    <w:rsid w:val="000C2332"/>
    <w:rsid w:val="000C2394"/>
    <w:rsid w:val="000C2556"/>
    <w:rsid w:val="000C26DC"/>
    <w:rsid w:val="000C27AF"/>
    <w:rsid w:val="000C2821"/>
    <w:rsid w:val="000C2857"/>
    <w:rsid w:val="000C2927"/>
    <w:rsid w:val="000C29F8"/>
    <w:rsid w:val="000C2C52"/>
    <w:rsid w:val="000C2C9B"/>
    <w:rsid w:val="000C2E8F"/>
    <w:rsid w:val="000C313D"/>
    <w:rsid w:val="000C31EE"/>
    <w:rsid w:val="000C323C"/>
    <w:rsid w:val="000C324B"/>
    <w:rsid w:val="000C327D"/>
    <w:rsid w:val="000C336A"/>
    <w:rsid w:val="000C33A3"/>
    <w:rsid w:val="000C33F9"/>
    <w:rsid w:val="000C3447"/>
    <w:rsid w:val="000C3463"/>
    <w:rsid w:val="000C34E3"/>
    <w:rsid w:val="000C34FE"/>
    <w:rsid w:val="000C360B"/>
    <w:rsid w:val="000C3685"/>
    <w:rsid w:val="000C3690"/>
    <w:rsid w:val="000C3749"/>
    <w:rsid w:val="000C37B2"/>
    <w:rsid w:val="000C3B44"/>
    <w:rsid w:val="000C3B4A"/>
    <w:rsid w:val="000C3B4E"/>
    <w:rsid w:val="000C3C07"/>
    <w:rsid w:val="000C3C5D"/>
    <w:rsid w:val="000C3D60"/>
    <w:rsid w:val="000C3E3A"/>
    <w:rsid w:val="000C3FE2"/>
    <w:rsid w:val="000C40FB"/>
    <w:rsid w:val="000C4223"/>
    <w:rsid w:val="000C430D"/>
    <w:rsid w:val="000C435C"/>
    <w:rsid w:val="000C438A"/>
    <w:rsid w:val="000C43E0"/>
    <w:rsid w:val="000C4480"/>
    <w:rsid w:val="000C44CC"/>
    <w:rsid w:val="000C460C"/>
    <w:rsid w:val="000C472F"/>
    <w:rsid w:val="000C4753"/>
    <w:rsid w:val="000C4836"/>
    <w:rsid w:val="000C494E"/>
    <w:rsid w:val="000C498D"/>
    <w:rsid w:val="000C49F3"/>
    <w:rsid w:val="000C4AE9"/>
    <w:rsid w:val="000C4B16"/>
    <w:rsid w:val="000C4CA2"/>
    <w:rsid w:val="000C4DC3"/>
    <w:rsid w:val="000C4E45"/>
    <w:rsid w:val="000C4EB3"/>
    <w:rsid w:val="000C4F12"/>
    <w:rsid w:val="000C4FB0"/>
    <w:rsid w:val="000C5195"/>
    <w:rsid w:val="000C52EE"/>
    <w:rsid w:val="000C5326"/>
    <w:rsid w:val="000C5501"/>
    <w:rsid w:val="000C55CE"/>
    <w:rsid w:val="000C55FC"/>
    <w:rsid w:val="000C5645"/>
    <w:rsid w:val="000C5649"/>
    <w:rsid w:val="000C5695"/>
    <w:rsid w:val="000C580A"/>
    <w:rsid w:val="000C5835"/>
    <w:rsid w:val="000C5A6D"/>
    <w:rsid w:val="000C5ADB"/>
    <w:rsid w:val="000C5BB2"/>
    <w:rsid w:val="000C5BCF"/>
    <w:rsid w:val="000C5CA2"/>
    <w:rsid w:val="000C5D2E"/>
    <w:rsid w:val="000C5D94"/>
    <w:rsid w:val="000C5DAD"/>
    <w:rsid w:val="000C5DCF"/>
    <w:rsid w:val="000C5E64"/>
    <w:rsid w:val="000C5EAF"/>
    <w:rsid w:val="000C5F2E"/>
    <w:rsid w:val="000C5F92"/>
    <w:rsid w:val="000C5FC3"/>
    <w:rsid w:val="000C5FD2"/>
    <w:rsid w:val="000C6019"/>
    <w:rsid w:val="000C61C6"/>
    <w:rsid w:val="000C61E9"/>
    <w:rsid w:val="000C6215"/>
    <w:rsid w:val="000C6240"/>
    <w:rsid w:val="000C6267"/>
    <w:rsid w:val="000C627B"/>
    <w:rsid w:val="000C6368"/>
    <w:rsid w:val="000C6382"/>
    <w:rsid w:val="000C63E7"/>
    <w:rsid w:val="000C6449"/>
    <w:rsid w:val="000C6476"/>
    <w:rsid w:val="000C651F"/>
    <w:rsid w:val="000C656E"/>
    <w:rsid w:val="000C65F8"/>
    <w:rsid w:val="000C670C"/>
    <w:rsid w:val="000C6718"/>
    <w:rsid w:val="000C6723"/>
    <w:rsid w:val="000C6725"/>
    <w:rsid w:val="000C680E"/>
    <w:rsid w:val="000C68CF"/>
    <w:rsid w:val="000C694E"/>
    <w:rsid w:val="000C6998"/>
    <w:rsid w:val="000C69CF"/>
    <w:rsid w:val="000C69EF"/>
    <w:rsid w:val="000C6A1D"/>
    <w:rsid w:val="000C6A69"/>
    <w:rsid w:val="000C6A93"/>
    <w:rsid w:val="000C6B85"/>
    <w:rsid w:val="000C6D5F"/>
    <w:rsid w:val="000C6EF4"/>
    <w:rsid w:val="000C6F70"/>
    <w:rsid w:val="000C6FA8"/>
    <w:rsid w:val="000C7016"/>
    <w:rsid w:val="000C7028"/>
    <w:rsid w:val="000C70A2"/>
    <w:rsid w:val="000C7197"/>
    <w:rsid w:val="000C7219"/>
    <w:rsid w:val="000C73BB"/>
    <w:rsid w:val="000C73E5"/>
    <w:rsid w:val="000C73F9"/>
    <w:rsid w:val="000C7472"/>
    <w:rsid w:val="000C74EA"/>
    <w:rsid w:val="000C757D"/>
    <w:rsid w:val="000C7592"/>
    <w:rsid w:val="000C75F1"/>
    <w:rsid w:val="000C76EC"/>
    <w:rsid w:val="000C7723"/>
    <w:rsid w:val="000C7774"/>
    <w:rsid w:val="000C7892"/>
    <w:rsid w:val="000C7901"/>
    <w:rsid w:val="000C7B51"/>
    <w:rsid w:val="000C7C54"/>
    <w:rsid w:val="000C7CA2"/>
    <w:rsid w:val="000C7CC7"/>
    <w:rsid w:val="000C7CFB"/>
    <w:rsid w:val="000C7DB4"/>
    <w:rsid w:val="000C7E2B"/>
    <w:rsid w:val="000C7EDE"/>
    <w:rsid w:val="000C7F8A"/>
    <w:rsid w:val="000C7FB8"/>
    <w:rsid w:val="000CC797"/>
    <w:rsid w:val="000D00AC"/>
    <w:rsid w:val="000D0118"/>
    <w:rsid w:val="000D0121"/>
    <w:rsid w:val="000D0157"/>
    <w:rsid w:val="000D01F5"/>
    <w:rsid w:val="000D0298"/>
    <w:rsid w:val="000D0361"/>
    <w:rsid w:val="000D045D"/>
    <w:rsid w:val="000D05CC"/>
    <w:rsid w:val="000D05CD"/>
    <w:rsid w:val="000D067E"/>
    <w:rsid w:val="000D06C2"/>
    <w:rsid w:val="000D07DA"/>
    <w:rsid w:val="000D09FB"/>
    <w:rsid w:val="000D0A87"/>
    <w:rsid w:val="000D0D1D"/>
    <w:rsid w:val="000D0DF8"/>
    <w:rsid w:val="000D111A"/>
    <w:rsid w:val="000D121A"/>
    <w:rsid w:val="000D1391"/>
    <w:rsid w:val="000D13DD"/>
    <w:rsid w:val="000D13F7"/>
    <w:rsid w:val="000D1523"/>
    <w:rsid w:val="000D158F"/>
    <w:rsid w:val="000D1616"/>
    <w:rsid w:val="000D183F"/>
    <w:rsid w:val="000D1931"/>
    <w:rsid w:val="000D19C8"/>
    <w:rsid w:val="000D19D9"/>
    <w:rsid w:val="000D1B32"/>
    <w:rsid w:val="000D1BB4"/>
    <w:rsid w:val="000D1BC3"/>
    <w:rsid w:val="000D1C41"/>
    <w:rsid w:val="000D1C59"/>
    <w:rsid w:val="000D1C62"/>
    <w:rsid w:val="000D1C7C"/>
    <w:rsid w:val="000D1D05"/>
    <w:rsid w:val="000D1D25"/>
    <w:rsid w:val="000D1DF5"/>
    <w:rsid w:val="000D2057"/>
    <w:rsid w:val="000D21E9"/>
    <w:rsid w:val="000D2278"/>
    <w:rsid w:val="000D22E8"/>
    <w:rsid w:val="000D2377"/>
    <w:rsid w:val="000D2389"/>
    <w:rsid w:val="000D251A"/>
    <w:rsid w:val="000D2526"/>
    <w:rsid w:val="000D2576"/>
    <w:rsid w:val="000D2595"/>
    <w:rsid w:val="000D267D"/>
    <w:rsid w:val="000D269D"/>
    <w:rsid w:val="000D26B6"/>
    <w:rsid w:val="000D271E"/>
    <w:rsid w:val="000D272C"/>
    <w:rsid w:val="000D28DC"/>
    <w:rsid w:val="000D28DF"/>
    <w:rsid w:val="000D29A1"/>
    <w:rsid w:val="000D2A1F"/>
    <w:rsid w:val="000D2A4E"/>
    <w:rsid w:val="000D2B97"/>
    <w:rsid w:val="000D2C1F"/>
    <w:rsid w:val="000D2CAC"/>
    <w:rsid w:val="000D2CC0"/>
    <w:rsid w:val="000D2CF0"/>
    <w:rsid w:val="000D2EFF"/>
    <w:rsid w:val="000D2F73"/>
    <w:rsid w:val="000D2F8D"/>
    <w:rsid w:val="000D2FFC"/>
    <w:rsid w:val="000D3087"/>
    <w:rsid w:val="000D3171"/>
    <w:rsid w:val="000D3201"/>
    <w:rsid w:val="000D32B9"/>
    <w:rsid w:val="000D32C2"/>
    <w:rsid w:val="000D332F"/>
    <w:rsid w:val="000D33D5"/>
    <w:rsid w:val="000D3493"/>
    <w:rsid w:val="000D3503"/>
    <w:rsid w:val="000D352E"/>
    <w:rsid w:val="000D3565"/>
    <w:rsid w:val="000D3569"/>
    <w:rsid w:val="000D3587"/>
    <w:rsid w:val="000D35FB"/>
    <w:rsid w:val="000D3677"/>
    <w:rsid w:val="000D36BE"/>
    <w:rsid w:val="000D37CF"/>
    <w:rsid w:val="000D393A"/>
    <w:rsid w:val="000D3979"/>
    <w:rsid w:val="000D3B30"/>
    <w:rsid w:val="000D3C7D"/>
    <w:rsid w:val="000D3DF0"/>
    <w:rsid w:val="000D3FE2"/>
    <w:rsid w:val="000D411D"/>
    <w:rsid w:val="000D41A8"/>
    <w:rsid w:val="000D422D"/>
    <w:rsid w:val="000D4243"/>
    <w:rsid w:val="000D4250"/>
    <w:rsid w:val="000D42B2"/>
    <w:rsid w:val="000D430D"/>
    <w:rsid w:val="000D43C9"/>
    <w:rsid w:val="000D458E"/>
    <w:rsid w:val="000D4649"/>
    <w:rsid w:val="000D465A"/>
    <w:rsid w:val="000D469E"/>
    <w:rsid w:val="000D471C"/>
    <w:rsid w:val="000D477A"/>
    <w:rsid w:val="000D4877"/>
    <w:rsid w:val="000D487B"/>
    <w:rsid w:val="000D48A4"/>
    <w:rsid w:val="000D48CC"/>
    <w:rsid w:val="000D48D2"/>
    <w:rsid w:val="000D4981"/>
    <w:rsid w:val="000D49CF"/>
    <w:rsid w:val="000D4A23"/>
    <w:rsid w:val="000D4AD5"/>
    <w:rsid w:val="000D4AFB"/>
    <w:rsid w:val="000D4C41"/>
    <w:rsid w:val="000D4D19"/>
    <w:rsid w:val="000D4E49"/>
    <w:rsid w:val="000D4E7D"/>
    <w:rsid w:val="000D4E99"/>
    <w:rsid w:val="000D4ECC"/>
    <w:rsid w:val="000D4FE1"/>
    <w:rsid w:val="000D5005"/>
    <w:rsid w:val="000D526E"/>
    <w:rsid w:val="000D5491"/>
    <w:rsid w:val="000D54EE"/>
    <w:rsid w:val="000D558E"/>
    <w:rsid w:val="000D559A"/>
    <w:rsid w:val="000D5615"/>
    <w:rsid w:val="000D5668"/>
    <w:rsid w:val="000D56A5"/>
    <w:rsid w:val="000D57B7"/>
    <w:rsid w:val="000D58FD"/>
    <w:rsid w:val="000D593F"/>
    <w:rsid w:val="000D5941"/>
    <w:rsid w:val="000D5971"/>
    <w:rsid w:val="000D5A01"/>
    <w:rsid w:val="000D5A76"/>
    <w:rsid w:val="000D5AB6"/>
    <w:rsid w:val="000D5AEB"/>
    <w:rsid w:val="000D5B0C"/>
    <w:rsid w:val="000D5BC6"/>
    <w:rsid w:val="000D5C0C"/>
    <w:rsid w:val="000D5C26"/>
    <w:rsid w:val="000D5CCC"/>
    <w:rsid w:val="000D5D20"/>
    <w:rsid w:val="000D5D95"/>
    <w:rsid w:val="000D5DB9"/>
    <w:rsid w:val="000D5E00"/>
    <w:rsid w:val="000D5E77"/>
    <w:rsid w:val="000D5EF9"/>
    <w:rsid w:val="000D5F31"/>
    <w:rsid w:val="000D6033"/>
    <w:rsid w:val="000D62BA"/>
    <w:rsid w:val="000D630F"/>
    <w:rsid w:val="000D63A3"/>
    <w:rsid w:val="000D63B9"/>
    <w:rsid w:val="000D65B5"/>
    <w:rsid w:val="000D66CE"/>
    <w:rsid w:val="000D66E1"/>
    <w:rsid w:val="000D684B"/>
    <w:rsid w:val="000D684E"/>
    <w:rsid w:val="000D68FA"/>
    <w:rsid w:val="000D6922"/>
    <w:rsid w:val="000D696A"/>
    <w:rsid w:val="000D696B"/>
    <w:rsid w:val="000D6A2B"/>
    <w:rsid w:val="000D6AAA"/>
    <w:rsid w:val="000D6BE0"/>
    <w:rsid w:val="000D6C03"/>
    <w:rsid w:val="000D6DE6"/>
    <w:rsid w:val="000D6F3B"/>
    <w:rsid w:val="000D6FA4"/>
    <w:rsid w:val="000D7000"/>
    <w:rsid w:val="000D704B"/>
    <w:rsid w:val="000D70B1"/>
    <w:rsid w:val="000D70EF"/>
    <w:rsid w:val="000D7213"/>
    <w:rsid w:val="000D732F"/>
    <w:rsid w:val="000D76A9"/>
    <w:rsid w:val="000D76D3"/>
    <w:rsid w:val="000D7750"/>
    <w:rsid w:val="000D776D"/>
    <w:rsid w:val="000D77CA"/>
    <w:rsid w:val="000D77D4"/>
    <w:rsid w:val="000D7851"/>
    <w:rsid w:val="000D78C4"/>
    <w:rsid w:val="000D7930"/>
    <w:rsid w:val="000D79C0"/>
    <w:rsid w:val="000D7B26"/>
    <w:rsid w:val="000D7D79"/>
    <w:rsid w:val="000D7E64"/>
    <w:rsid w:val="000D7FEA"/>
    <w:rsid w:val="000DA820"/>
    <w:rsid w:val="000DABCC"/>
    <w:rsid w:val="000DD822"/>
    <w:rsid w:val="000DE5E2"/>
    <w:rsid w:val="000DF0BC"/>
    <w:rsid w:val="000E0096"/>
    <w:rsid w:val="000E00E1"/>
    <w:rsid w:val="000E012A"/>
    <w:rsid w:val="000E0137"/>
    <w:rsid w:val="000E01E7"/>
    <w:rsid w:val="000E0381"/>
    <w:rsid w:val="000E03DF"/>
    <w:rsid w:val="000E040D"/>
    <w:rsid w:val="000E04AF"/>
    <w:rsid w:val="000E059D"/>
    <w:rsid w:val="000E0722"/>
    <w:rsid w:val="000E0864"/>
    <w:rsid w:val="000E08BB"/>
    <w:rsid w:val="000E08E9"/>
    <w:rsid w:val="000E0967"/>
    <w:rsid w:val="000E0C20"/>
    <w:rsid w:val="000E0D1D"/>
    <w:rsid w:val="000E0DF1"/>
    <w:rsid w:val="000E0DF4"/>
    <w:rsid w:val="000E0E16"/>
    <w:rsid w:val="000E0E33"/>
    <w:rsid w:val="000E0E97"/>
    <w:rsid w:val="000E0EEA"/>
    <w:rsid w:val="000E0F08"/>
    <w:rsid w:val="000E0F81"/>
    <w:rsid w:val="000E109B"/>
    <w:rsid w:val="000E10B5"/>
    <w:rsid w:val="000E10E2"/>
    <w:rsid w:val="000E111A"/>
    <w:rsid w:val="000E130B"/>
    <w:rsid w:val="000E135B"/>
    <w:rsid w:val="000E1390"/>
    <w:rsid w:val="000E1397"/>
    <w:rsid w:val="000E14DA"/>
    <w:rsid w:val="000E14E8"/>
    <w:rsid w:val="000E14F2"/>
    <w:rsid w:val="000E1639"/>
    <w:rsid w:val="000E16E8"/>
    <w:rsid w:val="000E173A"/>
    <w:rsid w:val="000E17C9"/>
    <w:rsid w:val="000E1842"/>
    <w:rsid w:val="000E18A3"/>
    <w:rsid w:val="000E191B"/>
    <w:rsid w:val="000E197A"/>
    <w:rsid w:val="000E19EC"/>
    <w:rsid w:val="000E1B34"/>
    <w:rsid w:val="000E1BE0"/>
    <w:rsid w:val="000E1C5B"/>
    <w:rsid w:val="000E1CB9"/>
    <w:rsid w:val="000E1D37"/>
    <w:rsid w:val="000E1D88"/>
    <w:rsid w:val="000E1DF3"/>
    <w:rsid w:val="000E1F62"/>
    <w:rsid w:val="000E2265"/>
    <w:rsid w:val="000E22F5"/>
    <w:rsid w:val="000E231B"/>
    <w:rsid w:val="000E234D"/>
    <w:rsid w:val="000E23F8"/>
    <w:rsid w:val="000E26A3"/>
    <w:rsid w:val="000E274D"/>
    <w:rsid w:val="000E29B9"/>
    <w:rsid w:val="000E2A5E"/>
    <w:rsid w:val="000E2A76"/>
    <w:rsid w:val="000E2AF2"/>
    <w:rsid w:val="000E2B22"/>
    <w:rsid w:val="000E2B3A"/>
    <w:rsid w:val="000E2C94"/>
    <w:rsid w:val="000E2D89"/>
    <w:rsid w:val="000E2DFD"/>
    <w:rsid w:val="000E2E48"/>
    <w:rsid w:val="000E2FC3"/>
    <w:rsid w:val="000E304F"/>
    <w:rsid w:val="000E31AF"/>
    <w:rsid w:val="000E31B4"/>
    <w:rsid w:val="000E3379"/>
    <w:rsid w:val="000E3399"/>
    <w:rsid w:val="000E33F3"/>
    <w:rsid w:val="000E341F"/>
    <w:rsid w:val="000E34FD"/>
    <w:rsid w:val="000E358A"/>
    <w:rsid w:val="000E3635"/>
    <w:rsid w:val="000E36EA"/>
    <w:rsid w:val="000E36EF"/>
    <w:rsid w:val="000E3793"/>
    <w:rsid w:val="000E37BA"/>
    <w:rsid w:val="000E3840"/>
    <w:rsid w:val="000E389A"/>
    <w:rsid w:val="000E3966"/>
    <w:rsid w:val="000E3A02"/>
    <w:rsid w:val="000E3A41"/>
    <w:rsid w:val="000E3AB1"/>
    <w:rsid w:val="000E3B6C"/>
    <w:rsid w:val="000E3C98"/>
    <w:rsid w:val="000E3EF7"/>
    <w:rsid w:val="000E4046"/>
    <w:rsid w:val="000E40FD"/>
    <w:rsid w:val="000E41B0"/>
    <w:rsid w:val="000E4285"/>
    <w:rsid w:val="000E430E"/>
    <w:rsid w:val="000E432A"/>
    <w:rsid w:val="000E436F"/>
    <w:rsid w:val="000E4415"/>
    <w:rsid w:val="000E4444"/>
    <w:rsid w:val="000E44B3"/>
    <w:rsid w:val="000E44E6"/>
    <w:rsid w:val="000E44F9"/>
    <w:rsid w:val="000E4555"/>
    <w:rsid w:val="000E4645"/>
    <w:rsid w:val="000E4660"/>
    <w:rsid w:val="000E46C3"/>
    <w:rsid w:val="000E4817"/>
    <w:rsid w:val="000E4A5B"/>
    <w:rsid w:val="000E4AFE"/>
    <w:rsid w:val="000E4B9B"/>
    <w:rsid w:val="000E4CEE"/>
    <w:rsid w:val="000E4CEF"/>
    <w:rsid w:val="000E4D5B"/>
    <w:rsid w:val="000E4DDE"/>
    <w:rsid w:val="000E4E4B"/>
    <w:rsid w:val="000E4F8C"/>
    <w:rsid w:val="000E4FA3"/>
    <w:rsid w:val="000E51DA"/>
    <w:rsid w:val="000E52A7"/>
    <w:rsid w:val="000E52D0"/>
    <w:rsid w:val="000E5351"/>
    <w:rsid w:val="000E5708"/>
    <w:rsid w:val="000E571E"/>
    <w:rsid w:val="000E57BC"/>
    <w:rsid w:val="000E57FF"/>
    <w:rsid w:val="000E5925"/>
    <w:rsid w:val="000E5949"/>
    <w:rsid w:val="000E594A"/>
    <w:rsid w:val="000E5997"/>
    <w:rsid w:val="000E5A39"/>
    <w:rsid w:val="000E5A54"/>
    <w:rsid w:val="000E5A81"/>
    <w:rsid w:val="000E5A87"/>
    <w:rsid w:val="000E5B21"/>
    <w:rsid w:val="000E5B62"/>
    <w:rsid w:val="000E5C2A"/>
    <w:rsid w:val="000E5C45"/>
    <w:rsid w:val="000E5D2E"/>
    <w:rsid w:val="000E5DF8"/>
    <w:rsid w:val="000E5E9C"/>
    <w:rsid w:val="000E5EB7"/>
    <w:rsid w:val="000E5F18"/>
    <w:rsid w:val="000E5F85"/>
    <w:rsid w:val="000E5FBE"/>
    <w:rsid w:val="000E6034"/>
    <w:rsid w:val="000E6134"/>
    <w:rsid w:val="000E61EE"/>
    <w:rsid w:val="000E6264"/>
    <w:rsid w:val="000E6296"/>
    <w:rsid w:val="000E6325"/>
    <w:rsid w:val="000E6397"/>
    <w:rsid w:val="000E641E"/>
    <w:rsid w:val="000E6466"/>
    <w:rsid w:val="000E6522"/>
    <w:rsid w:val="000E6602"/>
    <w:rsid w:val="000E677A"/>
    <w:rsid w:val="000E67AB"/>
    <w:rsid w:val="000E67AD"/>
    <w:rsid w:val="000E67DB"/>
    <w:rsid w:val="000E6863"/>
    <w:rsid w:val="000E6882"/>
    <w:rsid w:val="000E688D"/>
    <w:rsid w:val="000E69E7"/>
    <w:rsid w:val="000E6ABC"/>
    <w:rsid w:val="000E6B26"/>
    <w:rsid w:val="000E6C75"/>
    <w:rsid w:val="000E6D17"/>
    <w:rsid w:val="000E6DB0"/>
    <w:rsid w:val="000E6EB6"/>
    <w:rsid w:val="000E6F02"/>
    <w:rsid w:val="000E7082"/>
    <w:rsid w:val="000E7107"/>
    <w:rsid w:val="000E7118"/>
    <w:rsid w:val="000E712D"/>
    <w:rsid w:val="000E71CB"/>
    <w:rsid w:val="000E72E1"/>
    <w:rsid w:val="000E732C"/>
    <w:rsid w:val="000E73BA"/>
    <w:rsid w:val="000E73CB"/>
    <w:rsid w:val="000E73F1"/>
    <w:rsid w:val="000E743C"/>
    <w:rsid w:val="000E75DC"/>
    <w:rsid w:val="000E76AB"/>
    <w:rsid w:val="000E77C8"/>
    <w:rsid w:val="000E77F0"/>
    <w:rsid w:val="000E79F9"/>
    <w:rsid w:val="000E7AF3"/>
    <w:rsid w:val="000E7B44"/>
    <w:rsid w:val="000E7BBD"/>
    <w:rsid w:val="000E7C5D"/>
    <w:rsid w:val="000E7CEE"/>
    <w:rsid w:val="000E7D6A"/>
    <w:rsid w:val="000E7E20"/>
    <w:rsid w:val="000EA791"/>
    <w:rsid w:val="000EB50B"/>
    <w:rsid w:val="000EC4EF"/>
    <w:rsid w:val="000EE39A"/>
    <w:rsid w:val="000F0092"/>
    <w:rsid w:val="000F0115"/>
    <w:rsid w:val="000F0251"/>
    <w:rsid w:val="000F03FC"/>
    <w:rsid w:val="000F0528"/>
    <w:rsid w:val="000F0873"/>
    <w:rsid w:val="000F0962"/>
    <w:rsid w:val="000F0A32"/>
    <w:rsid w:val="000F0AA4"/>
    <w:rsid w:val="000F0BE1"/>
    <w:rsid w:val="000F0C4E"/>
    <w:rsid w:val="000F0DBA"/>
    <w:rsid w:val="000F0F22"/>
    <w:rsid w:val="000F0FBC"/>
    <w:rsid w:val="000F1117"/>
    <w:rsid w:val="000F112B"/>
    <w:rsid w:val="000F1245"/>
    <w:rsid w:val="000F1249"/>
    <w:rsid w:val="000F1274"/>
    <w:rsid w:val="000F1400"/>
    <w:rsid w:val="000F140D"/>
    <w:rsid w:val="000F14F6"/>
    <w:rsid w:val="000F14F8"/>
    <w:rsid w:val="000F150B"/>
    <w:rsid w:val="000F154F"/>
    <w:rsid w:val="000F156F"/>
    <w:rsid w:val="000F16DB"/>
    <w:rsid w:val="000F173D"/>
    <w:rsid w:val="000F174C"/>
    <w:rsid w:val="000F180D"/>
    <w:rsid w:val="000F1A9C"/>
    <w:rsid w:val="000F1AF6"/>
    <w:rsid w:val="000F1B9A"/>
    <w:rsid w:val="000F1C20"/>
    <w:rsid w:val="000F1C7F"/>
    <w:rsid w:val="000F1D6D"/>
    <w:rsid w:val="000F1D7F"/>
    <w:rsid w:val="000F1D83"/>
    <w:rsid w:val="000F1DA1"/>
    <w:rsid w:val="000F1DC1"/>
    <w:rsid w:val="000F1FC0"/>
    <w:rsid w:val="000F1FF8"/>
    <w:rsid w:val="000F2012"/>
    <w:rsid w:val="000F202A"/>
    <w:rsid w:val="000F2115"/>
    <w:rsid w:val="000F21F4"/>
    <w:rsid w:val="000F2403"/>
    <w:rsid w:val="000F24A9"/>
    <w:rsid w:val="000F267F"/>
    <w:rsid w:val="000F2680"/>
    <w:rsid w:val="000F26EE"/>
    <w:rsid w:val="000F2727"/>
    <w:rsid w:val="000F2856"/>
    <w:rsid w:val="000F2860"/>
    <w:rsid w:val="000F28DA"/>
    <w:rsid w:val="000F29DF"/>
    <w:rsid w:val="000F2A33"/>
    <w:rsid w:val="000F2BE7"/>
    <w:rsid w:val="000F2CF7"/>
    <w:rsid w:val="000F2D60"/>
    <w:rsid w:val="000F2F0B"/>
    <w:rsid w:val="000F2F1B"/>
    <w:rsid w:val="000F3010"/>
    <w:rsid w:val="000F3014"/>
    <w:rsid w:val="000F313C"/>
    <w:rsid w:val="000F3163"/>
    <w:rsid w:val="000F31EE"/>
    <w:rsid w:val="000F323A"/>
    <w:rsid w:val="000F3275"/>
    <w:rsid w:val="000F330B"/>
    <w:rsid w:val="000F333F"/>
    <w:rsid w:val="000F3456"/>
    <w:rsid w:val="000F34B9"/>
    <w:rsid w:val="000F34E8"/>
    <w:rsid w:val="000F35AA"/>
    <w:rsid w:val="000F35B7"/>
    <w:rsid w:val="000F3692"/>
    <w:rsid w:val="000F3763"/>
    <w:rsid w:val="000F37A8"/>
    <w:rsid w:val="000F38BC"/>
    <w:rsid w:val="000F38EB"/>
    <w:rsid w:val="000F39C8"/>
    <w:rsid w:val="000F3A17"/>
    <w:rsid w:val="000F3A8A"/>
    <w:rsid w:val="000F3BCF"/>
    <w:rsid w:val="000F3C38"/>
    <w:rsid w:val="000F3CC6"/>
    <w:rsid w:val="000F3EC7"/>
    <w:rsid w:val="000F412F"/>
    <w:rsid w:val="000F415C"/>
    <w:rsid w:val="000F4165"/>
    <w:rsid w:val="000F41A9"/>
    <w:rsid w:val="000F4248"/>
    <w:rsid w:val="000F42CD"/>
    <w:rsid w:val="000F4309"/>
    <w:rsid w:val="000F4336"/>
    <w:rsid w:val="000F4444"/>
    <w:rsid w:val="000F44F8"/>
    <w:rsid w:val="000F459E"/>
    <w:rsid w:val="000F46C1"/>
    <w:rsid w:val="000F46EC"/>
    <w:rsid w:val="000F473A"/>
    <w:rsid w:val="000F47F8"/>
    <w:rsid w:val="000F480A"/>
    <w:rsid w:val="000F4840"/>
    <w:rsid w:val="000F488E"/>
    <w:rsid w:val="000F48F4"/>
    <w:rsid w:val="000F49CB"/>
    <w:rsid w:val="000F4A85"/>
    <w:rsid w:val="000F4AFE"/>
    <w:rsid w:val="000F4D32"/>
    <w:rsid w:val="000F4D50"/>
    <w:rsid w:val="000F4E18"/>
    <w:rsid w:val="000F4E74"/>
    <w:rsid w:val="000F5107"/>
    <w:rsid w:val="000F51B6"/>
    <w:rsid w:val="000F5211"/>
    <w:rsid w:val="000F527E"/>
    <w:rsid w:val="000F5293"/>
    <w:rsid w:val="000F53B7"/>
    <w:rsid w:val="000F5433"/>
    <w:rsid w:val="000F5494"/>
    <w:rsid w:val="000F556D"/>
    <w:rsid w:val="000F55DA"/>
    <w:rsid w:val="000F5775"/>
    <w:rsid w:val="000F582D"/>
    <w:rsid w:val="000F584E"/>
    <w:rsid w:val="000F58C0"/>
    <w:rsid w:val="000F59E7"/>
    <w:rsid w:val="000F5B47"/>
    <w:rsid w:val="000F5D49"/>
    <w:rsid w:val="000F5EC3"/>
    <w:rsid w:val="000F5F31"/>
    <w:rsid w:val="000F60B5"/>
    <w:rsid w:val="000F6178"/>
    <w:rsid w:val="000F617B"/>
    <w:rsid w:val="000F6260"/>
    <w:rsid w:val="000F630D"/>
    <w:rsid w:val="000F6576"/>
    <w:rsid w:val="000F6588"/>
    <w:rsid w:val="000F666C"/>
    <w:rsid w:val="000F67F6"/>
    <w:rsid w:val="000F6830"/>
    <w:rsid w:val="000F68C6"/>
    <w:rsid w:val="000F6932"/>
    <w:rsid w:val="000F6961"/>
    <w:rsid w:val="000F6992"/>
    <w:rsid w:val="000F6C13"/>
    <w:rsid w:val="000F6C76"/>
    <w:rsid w:val="000F6C8C"/>
    <w:rsid w:val="000F6E62"/>
    <w:rsid w:val="000F6EF8"/>
    <w:rsid w:val="000F6F3C"/>
    <w:rsid w:val="000F702F"/>
    <w:rsid w:val="000F7040"/>
    <w:rsid w:val="000F716D"/>
    <w:rsid w:val="000F726E"/>
    <w:rsid w:val="000F72DB"/>
    <w:rsid w:val="000F7497"/>
    <w:rsid w:val="000F74AB"/>
    <w:rsid w:val="000F74BC"/>
    <w:rsid w:val="000F757F"/>
    <w:rsid w:val="000F75AA"/>
    <w:rsid w:val="000F7607"/>
    <w:rsid w:val="000F7650"/>
    <w:rsid w:val="000F7758"/>
    <w:rsid w:val="000F7841"/>
    <w:rsid w:val="000F78B9"/>
    <w:rsid w:val="000F7929"/>
    <w:rsid w:val="000F794F"/>
    <w:rsid w:val="000F79A5"/>
    <w:rsid w:val="000F7AAA"/>
    <w:rsid w:val="000F7AB4"/>
    <w:rsid w:val="000F7C39"/>
    <w:rsid w:val="000F7D10"/>
    <w:rsid w:val="000F7DD7"/>
    <w:rsid w:val="000F7E23"/>
    <w:rsid w:val="000F7F29"/>
    <w:rsid w:val="000F95CE"/>
    <w:rsid w:val="000F9A02"/>
    <w:rsid w:val="000FB82C"/>
    <w:rsid w:val="000FB836"/>
    <w:rsid w:val="000FE253"/>
    <w:rsid w:val="000FEB50"/>
    <w:rsid w:val="001000F9"/>
    <w:rsid w:val="0010011D"/>
    <w:rsid w:val="001001C0"/>
    <w:rsid w:val="0010022C"/>
    <w:rsid w:val="00100317"/>
    <w:rsid w:val="0010036D"/>
    <w:rsid w:val="00100376"/>
    <w:rsid w:val="0010042E"/>
    <w:rsid w:val="001004E6"/>
    <w:rsid w:val="001005AE"/>
    <w:rsid w:val="00100657"/>
    <w:rsid w:val="0010075A"/>
    <w:rsid w:val="0010076C"/>
    <w:rsid w:val="00100824"/>
    <w:rsid w:val="001008D7"/>
    <w:rsid w:val="00100AE2"/>
    <w:rsid w:val="00100B87"/>
    <w:rsid w:val="00100C50"/>
    <w:rsid w:val="00100C9E"/>
    <w:rsid w:val="00100CB1"/>
    <w:rsid w:val="00100D0D"/>
    <w:rsid w:val="00100E99"/>
    <w:rsid w:val="00100EDC"/>
    <w:rsid w:val="00100F34"/>
    <w:rsid w:val="00100F9B"/>
    <w:rsid w:val="00100FE5"/>
    <w:rsid w:val="00101027"/>
    <w:rsid w:val="00101178"/>
    <w:rsid w:val="00101267"/>
    <w:rsid w:val="00101276"/>
    <w:rsid w:val="00101296"/>
    <w:rsid w:val="001012A0"/>
    <w:rsid w:val="001012BE"/>
    <w:rsid w:val="001012CE"/>
    <w:rsid w:val="00101306"/>
    <w:rsid w:val="0010144D"/>
    <w:rsid w:val="001016A8"/>
    <w:rsid w:val="001016D9"/>
    <w:rsid w:val="0010176C"/>
    <w:rsid w:val="00101921"/>
    <w:rsid w:val="0010199F"/>
    <w:rsid w:val="001019B2"/>
    <w:rsid w:val="00101A24"/>
    <w:rsid w:val="00101A40"/>
    <w:rsid w:val="00101A86"/>
    <w:rsid w:val="00101BC3"/>
    <w:rsid w:val="00101CC6"/>
    <w:rsid w:val="00101CC9"/>
    <w:rsid w:val="00101E5F"/>
    <w:rsid w:val="00101E9B"/>
    <w:rsid w:val="00101F62"/>
    <w:rsid w:val="0010202E"/>
    <w:rsid w:val="001020E9"/>
    <w:rsid w:val="00102201"/>
    <w:rsid w:val="00102253"/>
    <w:rsid w:val="00102313"/>
    <w:rsid w:val="00102324"/>
    <w:rsid w:val="0010234E"/>
    <w:rsid w:val="0010241D"/>
    <w:rsid w:val="00102563"/>
    <w:rsid w:val="00102578"/>
    <w:rsid w:val="00102610"/>
    <w:rsid w:val="0010280F"/>
    <w:rsid w:val="00102835"/>
    <w:rsid w:val="00102964"/>
    <w:rsid w:val="001029FF"/>
    <w:rsid w:val="00102B6A"/>
    <w:rsid w:val="00102D26"/>
    <w:rsid w:val="00102D4B"/>
    <w:rsid w:val="00102DC9"/>
    <w:rsid w:val="00102DED"/>
    <w:rsid w:val="00102E81"/>
    <w:rsid w:val="00102EE4"/>
    <w:rsid w:val="00102FD7"/>
    <w:rsid w:val="001030AF"/>
    <w:rsid w:val="001031A7"/>
    <w:rsid w:val="001031F7"/>
    <w:rsid w:val="0010321E"/>
    <w:rsid w:val="0010322F"/>
    <w:rsid w:val="00103308"/>
    <w:rsid w:val="00103392"/>
    <w:rsid w:val="001033D6"/>
    <w:rsid w:val="0010348F"/>
    <w:rsid w:val="001034BB"/>
    <w:rsid w:val="0010350A"/>
    <w:rsid w:val="0010371F"/>
    <w:rsid w:val="0010376D"/>
    <w:rsid w:val="0010378C"/>
    <w:rsid w:val="001037B1"/>
    <w:rsid w:val="0010399F"/>
    <w:rsid w:val="001039C0"/>
    <w:rsid w:val="00103A34"/>
    <w:rsid w:val="00103A92"/>
    <w:rsid w:val="00103A9D"/>
    <w:rsid w:val="00103C41"/>
    <w:rsid w:val="00103CAC"/>
    <w:rsid w:val="00103DB3"/>
    <w:rsid w:val="00103E54"/>
    <w:rsid w:val="00103EA5"/>
    <w:rsid w:val="00103EEF"/>
    <w:rsid w:val="00103F91"/>
    <w:rsid w:val="00103FC8"/>
    <w:rsid w:val="0010407A"/>
    <w:rsid w:val="00104109"/>
    <w:rsid w:val="0010419F"/>
    <w:rsid w:val="001041AF"/>
    <w:rsid w:val="00104246"/>
    <w:rsid w:val="0010428F"/>
    <w:rsid w:val="001042FE"/>
    <w:rsid w:val="00104331"/>
    <w:rsid w:val="00104395"/>
    <w:rsid w:val="001043FA"/>
    <w:rsid w:val="001043FB"/>
    <w:rsid w:val="00104432"/>
    <w:rsid w:val="00104460"/>
    <w:rsid w:val="0010449A"/>
    <w:rsid w:val="001044A0"/>
    <w:rsid w:val="001044FE"/>
    <w:rsid w:val="001045EE"/>
    <w:rsid w:val="00104745"/>
    <w:rsid w:val="00104A0C"/>
    <w:rsid w:val="00104AC4"/>
    <w:rsid w:val="00104C48"/>
    <w:rsid w:val="00104DB1"/>
    <w:rsid w:val="00104E0A"/>
    <w:rsid w:val="00104E59"/>
    <w:rsid w:val="00104E85"/>
    <w:rsid w:val="00104F1D"/>
    <w:rsid w:val="001050D7"/>
    <w:rsid w:val="001050E2"/>
    <w:rsid w:val="001051DB"/>
    <w:rsid w:val="00105325"/>
    <w:rsid w:val="001053CF"/>
    <w:rsid w:val="00105487"/>
    <w:rsid w:val="001054CC"/>
    <w:rsid w:val="0010565D"/>
    <w:rsid w:val="0010573C"/>
    <w:rsid w:val="00105788"/>
    <w:rsid w:val="001058A0"/>
    <w:rsid w:val="001058FB"/>
    <w:rsid w:val="00105931"/>
    <w:rsid w:val="00105A96"/>
    <w:rsid w:val="00105B17"/>
    <w:rsid w:val="00105BDD"/>
    <w:rsid w:val="00105BE0"/>
    <w:rsid w:val="00105C57"/>
    <w:rsid w:val="00105D38"/>
    <w:rsid w:val="00105D57"/>
    <w:rsid w:val="00105E49"/>
    <w:rsid w:val="00105F22"/>
    <w:rsid w:val="00105FB2"/>
    <w:rsid w:val="00105FFB"/>
    <w:rsid w:val="0010601A"/>
    <w:rsid w:val="001060DE"/>
    <w:rsid w:val="001061FF"/>
    <w:rsid w:val="00106297"/>
    <w:rsid w:val="00106329"/>
    <w:rsid w:val="0010632E"/>
    <w:rsid w:val="00106342"/>
    <w:rsid w:val="001063A3"/>
    <w:rsid w:val="001063F6"/>
    <w:rsid w:val="001064AA"/>
    <w:rsid w:val="001066C2"/>
    <w:rsid w:val="00106789"/>
    <w:rsid w:val="00106916"/>
    <w:rsid w:val="00106956"/>
    <w:rsid w:val="00106992"/>
    <w:rsid w:val="00106A15"/>
    <w:rsid w:val="00106A19"/>
    <w:rsid w:val="00106A56"/>
    <w:rsid w:val="00106ABC"/>
    <w:rsid w:val="00106AC1"/>
    <w:rsid w:val="00106AEF"/>
    <w:rsid w:val="00106BD2"/>
    <w:rsid w:val="00106CB8"/>
    <w:rsid w:val="00106D63"/>
    <w:rsid w:val="00106E0E"/>
    <w:rsid w:val="00106E2B"/>
    <w:rsid w:val="00106E51"/>
    <w:rsid w:val="00106E93"/>
    <w:rsid w:val="00106F5B"/>
    <w:rsid w:val="0010702C"/>
    <w:rsid w:val="001071D3"/>
    <w:rsid w:val="0010724D"/>
    <w:rsid w:val="00107296"/>
    <w:rsid w:val="00107319"/>
    <w:rsid w:val="00107382"/>
    <w:rsid w:val="00107433"/>
    <w:rsid w:val="0010757F"/>
    <w:rsid w:val="0010762D"/>
    <w:rsid w:val="00107660"/>
    <w:rsid w:val="00107681"/>
    <w:rsid w:val="001076FB"/>
    <w:rsid w:val="0010770B"/>
    <w:rsid w:val="00107912"/>
    <w:rsid w:val="00107942"/>
    <w:rsid w:val="001079E3"/>
    <w:rsid w:val="00107A04"/>
    <w:rsid w:val="00107A47"/>
    <w:rsid w:val="00107B46"/>
    <w:rsid w:val="00107B9B"/>
    <w:rsid w:val="00107B9F"/>
    <w:rsid w:val="00107C24"/>
    <w:rsid w:val="00107C35"/>
    <w:rsid w:val="00107CE2"/>
    <w:rsid w:val="00107D07"/>
    <w:rsid w:val="00107E3D"/>
    <w:rsid w:val="00107E44"/>
    <w:rsid w:val="0010B444"/>
    <w:rsid w:val="0010CE38"/>
    <w:rsid w:val="0010CF58"/>
    <w:rsid w:val="0010FF89"/>
    <w:rsid w:val="001100EC"/>
    <w:rsid w:val="00110187"/>
    <w:rsid w:val="0011018E"/>
    <w:rsid w:val="0011019B"/>
    <w:rsid w:val="001102BA"/>
    <w:rsid w:val="0011043D"/>
    <w:rsid w:val="00110477"/>
    <w:rsid w:val="001105CF"/>
    <w:rsid w:val="001105F8"/>
    <w:rsid w:val="00110787"/>
    <w:rsid w:val="00110805"/>
    <w:rsid w:val="00110A07"/>
    <w:rsid w:val="00110A40"/>
    <w:rsid w:val="00110A6F"/>
    <w:rsid w:val="00110B0D"/>
    <w:rsid w:val="00110BF5"/>
    <w:rsid w:val="00110C7E"/>
    <w:rsid w:val="00110D28"/>
    <w:rsid w:val="00110D3C"/>
    <w:rsid w:val="00110F0D"/>
    <w:rsid w:val="00110F60"/>
    <w:rsid w:val="001110F2"/>
    <w:rsid w:val="001110F8"/>
    <w:rsid w:val="0011111D"/>
    <w:rsid w:val="0011120F"/>
    <w:rsid w:val="00111295"/>
    <w:rsid w:val="0011134C"/>
    <w:rsid w:val="001114CE"/>
    <w:rsid w:val="0011164A"/>
    <w:rsid w:val="00111749"/>
    <w:rsid w:val="0011191E"/>
    <w:rsid w:val="001119E7"/>
    <w:rsid w:val="00111A1E"/>
    <w:rsid w:val="00111A3F"/>
    <w:rsid w:val="00111B17"/>
    <w:rsid w:val="00111C78"/>
    <w:rsid w:val="00111E23"/>
    <w:rsid w:val="00111ED3"/>
    <w:rsid w:val="00111F1D"/>
    <w:rsid w:val="00111F35"/>
    <w:rsid w:val="00111F36"/>
    <w:rsid w:val="00112148"/>
    <w:rsid w:val="001121C3"/>
    <w:rsid w:val="0011223B"/>
    <w:rsid w:val="001122FF"/>
    <w:rsid w:val="0011237D"/>
    <w:rsid w:val="001123D1"/>
    <w:rsid w:val="00112430"/>
    <w:rsid w:val="00112448"/>
    <w:rsid w:val="00112458"/>
    <w:rsid w:val="001124A8"/>
    <w:rsid w:val="001124F6"/>
    <w:rsid w:val="00112656"/>
    <w:rsid w:val="0011277A"/>
    <w:rsid w:val="001127CA"/>
    <w:rsid w:val="00112814"/>
    <w:rsid w:val="001129C3"/>
    <w:rsid w:val="00112A79"/>
    <w:rsid w:val="00112B40"/>
    <w:rsid w:val="00112B6C"/>
    <w:rsid w:val="00112BD3"/>
    <w:rsid w:val="00112CDE"/>
    <w:rsid w:val="00112D71"/>
    <w:rsid w:val="00112DEF"/>
    <w:rsid w:val="00112E06"/>
    <w:rsid w:val="00112F5B"/>
    <w:rsid w:val="001130B0"/>
    <w:rsid w:val="0011315B"/>
    <w:rsid w:val="0011321F"/>
    <w:rsid w:val="00113225"/>
    <w:rsid w:val="00113252"/>
    <w:rsid w:val="001132B6"/>
    <w:rsid w:val="00113306"/>
    <w:rsid w:val="00113467"/>
    <w:rsid w:val="001137FF"/>
    <w:rsid w:val="00113821"/>
    <w:rsid w:val="00113961"/>
    <w:rsid w:val="001139AB"/>
    <w:rsid w:val="001139F0"/>
    <w:rsid w:val="00113C11"/>
    <w:rsid w:val="00113C7E"/>
    <w:rsid w:val="00113CA8"/>
    <w:rsid w:val="00113CD2"/>
    <w:rsid w:val="00113E49"/>
    <w:rsid w:val="00113E5F"/>
    <w:rsid w:val="00113E98"/>
    <w:rsid w:val="00113EB8"/>
    <w:rsid w:val="00113F1D"/>
    <w:rsid w:val="00113FE2"/>
    <w:rsid w:val="00114105"/>
    <w:rsid w:val="0011433B"/>
    <w:rsid w:val="00114364"/>
    <w:rsid w:val="00114458"/>
    <w:rsid w:val="00114685"/>
    <w:rsid w:val="001146A3"/>
    <w:rsid w:val="001146FE"/>
    <w:rsid w:val="0011472F"/>
    <w:rsid w:val="001147E8"/>
    <w:rsid w:val="001147FA"/>
    <w:rsid w:val="00114869"/>
    <w:rsid w:val="001148B3"/>
    <w:rsid w:val="001148E7"/>
    <w:rsid w:val="00114A0F"/>
    <w:rsid w:val="00114A46"/>
    <w:rsid w:val="00114A7F"/>
    <w:rsid w:val="00114BC8"/>
    <w:rsid w:val="00114BD8"/>
    <w:rsid w:val="00114C19"/>
    <w:rsid w:val="00114C37"/>
    <w:rsid w:val="00114C38"/>
    <w:rsid w:val="00114CB8"/>
    <w:rsid w:val="00114CC7"/>
    <w:rsid w:val="00114CCB"/>
    <w:rsid w:val="00114D30"/>
    <w:rsid w:val="00114D6B"/>
    <w:rsid w:val="00114DEB"/>
    <w:rsid w:val="00114EE2"/>
    <w:rsid w:val="00114EE7"/>
    <w:rsid w:val="00114F55"/>
    <w:rsid w:val="00114F7C"/>
    <w:rsid w:val="00114F9D"/>
    <w:rsid w:val="00114FA2"/>
    <w:rsid w:val="00115022"/>
    <w:rsid w:val="0011503B"/>
    <w:rsid w:val="001150A3"/>
    <w:rsid w:val="00115146"/>
    <w:rsid w:val="001151E5"/>
    <w:rsid w:val="001151F7"/>
    <w:rsid w:val="00115252"/>
    <w:rsid w:val="001152C3"/>
    <w:rsid w:val="00115495"/>
    <w:rsid w:val="00115510"/>
    <w:rsid w:val="00115577"/>
    <w:rsid w:val="0011560E"/>
    <w:rsid w:val="00115627"/>
    <w:rsid w:val="001156C4"/>
    <w:rsid w:val="0011589B"/>
    <w:rsid w:val="001158CA"/>
    <w:rsid w:val="00115944"/>
    <w:rsid w:val="001159C7"/>
    <w:rsid w:val="00115AAA"/>
    <w:rsid w:val="00115B5E"/>
    <w:rsid w:val="00115BD0"/>
    <w:rsid w:val="00115C0D"/>
    <w:rsid w:val="00115C20"/>
    <w:rsid w:val="00115C4E"/>
    <w:rsid w:val="00115CB0"/>
    <w:rsid w:val="00115E09"/>
    <w:rsid w:val="00115E23"/>
    <w:rsid w:val="00115E37"/>
    <w:rsid w:val="00115E5B"/>
    <w:rsid w:val="00115EC4"/>
    <w:rsid w:val="00115ED1"/>
    <w:rsid w:val="00115FA0"/>
    <w:rsid w:val="00115FA5"/>
    <w:rsid w:val="00116056"/>
    <w:rsid w:val="0011608A"/>
    <w:rsid w:val="001160C1"/>
    <w:rsid w:val="001160C5"/>
    <w:rsid w:val="001160E5"/>
    <w:rsid w:val="00116196"/>
    <w:rsid w:val="001162C6"/>
    <w:rsid w:val="001162E5"/>
    <w:rsid w:val="001162EE"/>
    <w:rsid w:val="00116339"/>
    <w:rsid w:val="00116411"/>
    <w:rsid w:val="00116482"/>
    <w:rsid w:val="0011651C"/>
    <w:rsid w:val="001166C2"/>
    <w:rsid w:val="00116796"/>
    <w:rsid w:val="00116811"/>
    <w:rsid w:val="00116839"/>
    <w:rsid w:val="0011683D"/>
    <w:rsid w:val="0011685C"/>
    <w:rsid w:val="0011686D"/>
    <w:rsid w:val="001168AB"/>
    <w:rsid w:val="00116AE7"/>
    <w:rsid w:val="00116B47"/>
    <w:rsid w:val="00116C62"/>
    <w:rsid w:val="00116C7A"/>
    <w:rsid w:val="00116CFE"/>
    <w:rsid w:val="00116D55"/>
    <w:rsid w:val="00116D75"/>
    <w:rsid w:val="00116DC2"/>
    <w:rsid w:val="00116EB4"/>
    <w:rsid w:val="00116EDF"/>
    <w:rsid w:val="00116F03"/>
    <w:rsid w:val="00116F7D"/>
    <w:rsid w:val="00116FF3"/>
    <w:rsid w:val="00117013"/>
    <w:rsid w:val="00117029"/>
    <w:rsid w:val="001170D4"/>
    <w:rsid w:val="00117180"/>
    <w:rsid w:val="001171B8"/>
    <w:rsid w:val="001171C3"/>
    <w:rsid w:val="00117339"/>
    <w:rsid w:val="00117395"/>
    <w:rsid w:val="0011746C"/>
    <w:rsid w:val="0011750D"/>
    <w:rsid w:val="001175A0"/>
    <w:rsid w:val="0011760F"/>
    <w:rsid w:val="00117634"/>
    <w:rsid w:val="00117661"/>
    <w:rsid w:val="00117712"/>
    <w:rsid w:val="00117825"/>
    <w:rsid w:val="00117A1C"/>
    <w:rsid w:val="00117AB4"/>
    <w:rsid w:val="00117ABC"/>
    <w:rsid w:val="00117AD2"/>
    <w:rsid w:val="00117B81"/>
    <w:rsid w:val="00117C9D"/>
    <w:rsid w:val="00117D32"/>
    <w:rsid w:val="00117DEC"/>
    <w:rsid w:val="00117F33"/>
    <w:rsid w:val="00117F34"/>
    <w:rsid w:val="0011AD1F"/>
    <w:rsid w:val="0011BA67"/>
    <w:rsid w:val="0011EDB7"/>
    <w:rsid w:val="001200B0"/>
    <w:rsid w:val="0012014B"/>
    <w:rsid w:val="0012016D"/>
    <w:rsid w:val="0012018C"/>
    <w:rsid w:val="00120337"/>
    <w:rsid w:val="001203BA"/>
    <w:rsid w:val="0012049F"/>
    <w:rsid w:val="00120504"/>
    <w:rsid w:val="00120530"/>
    <w:rsid w:val="00120551"/>
    <w:rsid w:val="0012055F"/>
    <w:rsid w:val="00120644"/>
    <w:rsid w:val="001206C4"/>
    <w:rsid w:val="00120778"/>
    <w:rsid w:val="001207E7"/>
    <w:rsid w:val="0012082D"/>
    <w:rsid w:val="00120935"/>
    <w:rsid w:val="001209B6"/>
    <w:rsid w:val="00120A94"/>
    <w:rsid w:val="00120C77"/>
    <w:rsid w:val="00120CA3"/>
    <w:rsid w:val="00120CD2"/>
    <w:rsid w:val="00120D57"/>
    <w:rsid w:val="00120D58"/>
    <w:rsid w:val="00120EAD"/>
    <w:rsid w:val="00120F5F"/>
    <w:rsid w:val="00121020"/>
    <w:rsid w:val="001210F2"/>
    <w:rsid w:val="00121171"/>
    <w:rsid w:val="00121195"/>
    <w:rsid w:val="00121348"/>
    <w:rsid w:val="001213E8"/>
    <w:rsid w:val="001214A7"/>
    <w:rsid w:val="00121542"/>
    <w:rsid w:val="001215FD"/>
    <w:rsid w:val="0012165D"/>
    <w:rsid w:val="001216CC"/>
    <w:rsid w:val="0012172D"/>
    <w:rsid w:val="001217A0"/>
    <w:rsid w:val="001217C1"/>
    <w:rsid w:val="001217CB"/>
    <w:rsid w:val="001217D3"/>
    <w:rsid w:val="00121802"/>
    <w:rsid w:val="0012186E"/>
    <w:rsid w:val="0012194E"/>
    <w:rsid w:val="001219C6"/>
    <w:rsid w:val="00121A26"/>
    <w:rsid w:val="00121AB5"/>
    <w:rsid w:val="00121ACD"/>
    <w:rsid w:val="00121AF4"/>
    <w:rsid w:val="00121C5D"/>
    <w:rsid w:val="00121D67"/>
    <w:rsid w:val="00121E2A"/>
    <w:rsid w:val="00121E9C"/>
    <w:rsid w:val="00121F96"/>
    <w:rsid w:val="001220CA"/>
    <w:rsid w:val="001221EB"/>
    <w:rsid w:val="0012245F"/>
    <w:rsid w:val="00122595"/>
    <w:rsid w:val="001225AC"/>
    <w:rsid w:val="0012263A"/>
    <w:rsid w:val="001226D2"/>
    <w:rsid w:val="00122741"/>
    <w:rsid w:val="001227D1"/>
    <w:rsid w:val="00122895"/>
    <w:rsid w:val="001228BB"/>
    <w:rsid w:val="001228E1"/>
    <w:rsid w:val="00122950"/>
    <w:rsid w:val="001229DC"/>
    <w:rsid w:val="00122A14"/>
    <w:rsid w:val="00122A70"/>
    <w:rsid w:val="00122A8E"/>
    <w:rsid w:val="00122B13"/>
    <w:rsid w:val="00122C37"/>
    <w:rsid w:val="00122DEB"/>
    <w:rsid w:val="00122DEC"/>
    <w:rsid w:val="00122E2D"/>
    <w:rsid w:val="00122E60"/>
    <w:rsid w:val="00122EA8"/>
    <w:rsid w:val="00122FA8"/>
    <w:rsid w:val="001230D3"/>
    <w:rsid w:val="001230D9"/>
    <w:rsid w:val="001230FB"/>
    <w:rsid w:val="00123162"/>
    <w:rsid w:val="00123182"/>
    <w:rsid w:val="001231D5"/>
    <w:rsid w:val="001231E5"/>
    <w:rsid w:val="001231F5"/>
    <w:rsid w:val="00123299"/>
    <w:rsid w:val="0012329F"/>
    <w:rsid w:val="00123372"/>
    <w:rsid w:val="001234B6"/>
    <w:rsid w:val="001234F8"/>
    <w:rsid w:val="00123513"/>
    <w:rsid w:val="0012355F"/>
    <w:rsid w:val="00123761"/>
    <w:rsid w:val="001239B3"/>
    <w:rsid w:val="001239E9"/>
    <w:rsid w:val="00123A29"/>
    <w:rsid w:val="00123AC5"/>
    <w:rsid w:val="00123B27"/>
    <w:rsid w:val="00123B35"/>
    <w:rsid w:val="00123B4A"/>
    <w:rsid w:val="00123B65"/>
    <w:rsid w:val="00123B7F"/>
    <w:rsid w:val="00123BA5"/>
    <w:rsid w:val="00123C1A"/>
    <w:rsid w:val="00123CC5"/>
    <w:rsid w:val="00123CEA"/>
    <w:rsid w:val="00123CEC"/>
    <w:rsid w:val="00123CEE"/>
    <w:rsid w:val="00123E6E"/>
    <w:rsid w:val="00123F51"/>
    <w:rsid w:val="00123F84"/>
    <w:rsid w:val="001241BF"/>
    <w:rsid w:val="00124246"/>
    <w:rsid w:val="00124323"/>
    <w:rsid w:val="00124337"/>
    <w:rsid w:val="001243CA"/>
    <w:rsid w:val="00124439"/>
    <w:rsid w:val="00124446"/>
    <w:rsid w:val="00124458"/>
    <w:rsid w:val="001244E3"/>
    <w:rsid w:val="00124508"/>
    <w:rsid w:val="0012482D"/>
    <w:rsid w:val="001248B8"/>
    <w:rsid w:val="00124953"/>
    <w:rsid w:val="00124992"/>
    <w:rsid w:val="001249C4"/>
    <w:rsid w:val="001249DC"/>
    <w:rsid w:val="00124A50"/>
    <w:rsid w:val="00124B87"/>
    <w:rsid w:val="00124D03"/>
    <w:rsid w:val="00124E64"/>
    <w:rsid w:val="00124E83"/>
    <w:rsid w:val="00124F03"/>
    <w:rsid w:val="00124F1F"/>
    <w:rsid w:val="00124F81"/>
    <w:rsid w:val="00124FD7"/>
    <w:rsid w:val="00125116"/>
    <w:rsid w:val="00125156"/>
    <w:rsid w:val="00125185"/>
    <w:rsid w:val="001251C0"/>
    <w:rsid w:val="001253BB"/>
    <w:rsid w:val="001253F8"/>
    <w:rsid w:val="0012540A"/>
    <w:rsid w:val="0012551D"/>
    <w:rsid w:val="001255E3"/>
    <w:rsid w:val="00125634"/>
    <w:rsid w:val="001256C1"/>
    <w:rsid w:val="0012581C"/>
    <w:rsid w:val="0012589D"/>
    <w:rsid w:val="001259AC"/>
    <w:rsid w:val="00125B1D"/>
    <w:rsid w:val="00125B44"/>
    <w:rsid w:val="00125B5B"/>
    <w:rsid w:val="00125BD7"/>
    <w:rsid w:val="00125BF2"/>
    <w:rsid w:val="00125C6A"/>
    <w:rsid w:val="00125C94"/>
    <w:rsid w:val="00125E43"/>
    <w:rsid w:val="00125E53"/>
    <w:rsid w:val="00125E79"/>
    <w:rsid w:val="00125E97"/>
    <w:rsid w:val="00125EFE"/>
    <w:rsid w:val="00125F14"/>
    <w:rsid w:val="00125F30"/>
    <w:rsid w:val="00125FBB"/>
    <w:rsid w:val="00125FDD"/>
    <w:rsid w:val="001261FD"/>
    <w:rsid w:val="0012621C"/>
    <w:rsid w:val="00126258"/>
    <w:rsid w:val="0012625F"/>
    <w:rsid w:val="00126280"/>
    <w:rsid w:val="00126282"/>
    <w:rsid w:val="0012630A"/>
    <w:rsid w:val="0012634C"/>
    <w:rsid w:val="00126455"/>
    <w:rsid w:val="001265F3"/>
    <w:rsid w:val="00126A07"/>
    <w:rsid w:val="00126A5A"/>
    <w:rsid w:val="00126CEE"/>
    <w:rsid w:val="00126D90"/>
    <w:rsid w:val="00126E04"/>
    <w:rsid w:val="00126E30"/>
    <w:rsid w:val="00126E37"/>
    <w:rsid w:val="00126E93"/>
    <w:rsid w:val="00126F34"/>
    <w:rsid w:val="00126F54"/>
    <w:rsid w:val="00126F7C"/>
    <w:rsid w:val="0012704B"/>
    <w:rsid w:val="00127080"/>
    <w:rsid w:val="0012709E"/>
    <w:rsid w:val="001270A8"/>
    <w:rsid w:val="001273F2"/>
    <w:rsid w:val="00127449"/>
    <w:rsid w:val="001274CC"/>
    <w:rsid w:val="00127551"/>
    <w:rsid w:val="001275D5"/>
    <w:rsid w:val="0012766D"/>
    <w:rsid w:val="001276B2"/>
    <w:rsid w:val="0012771A"/>
    <w:rsid w:val="00127754"/>
    <w:rsid w:val="00127827"/>
    <w:rsid w:val="00127994"/>
    <w:rsid w:val="00127A40"/>
    <w:rsid w:val="00127A4D"/>
    <w:rsid w:val="00127B48"/>
    <w:rsid w:val="00127BEC"/>
    <w:rsid w:val="00127CC7"/>
    <w:rsid w:val="00127DA1"/>
    <w:rsid w:val="00127F03"/>
    <w:rsid w:val="0012C324"/>
    <w:rsid w:val="0012D9D3"/>
    <w:rsid w:val="00130099"/>
    <w:rsid w:val="001301B4"/>
    <w:rsid w:val="0013028C"/>
    <w:rsid w:val="00130335"/>
    <w:rsid w:val="00130369"/>
    <w:rsid w:val="0013041C"/>
    <w:rsid w:val="00130420"/>
    <w:rsid w:val="0013045E"/>
    <w:rsid w:val="001304DB"/>
    <w:rsid w:val="0013053A"/>
    <w:rsid w:val="00130724"/>
    <w:rsid w:val="00130805"/>
    <w:rsid w:val="00130817"/>
    <w:rsid w:val="0013086D"/>
    <w:rsid w:val="001309A1"/>
    <w:rsid w:val="001309B1"/>
    <w:rsid w:val="00130A2C"/>
    <w:rsid w:val="00130B1D"/>
    <w:rsid w:val="00130B67"/>
    <w:rsid w:val="00130D0A"/>
    <w:rsid w:val="00130D6E"/>
    <w:rsid w:val="00130EB3"/>
    <w:rsid w:val="00130EE1"/>
    <w:rsid w:val="00131002"/>
    <w:rsid w:val="00131037"/>
    <w:rsid w:val="00131170"/>
    <w:rsid w:val="001311EA"/>
    <w:rsid w:val="0013130A"/>
    <w:rsid w:val="0013136F"/>
    <w:rsid w:val="0013154C"/>
    <w:rsid w:val="00131624"/>
    <w:rsid w:val="00131638"/>
    <w:rsid w:val="00131779"/>
    <w:rsid w:val="001317B0"/>
    <w:rsid w:val="001318EB"/>
    <w:rsid w:val="001319FF"/>
    <w:rsid w:val="00131A71"/>
    <w:rsid w:val="00131AAA"/>
    <w:rsid w:val="00131AF9"/>
    <w:rsid w:val="00131B17"/>
    <w:rsid w:val="00131B9F"/>
    <w:rsid w:val="00131BD2"/>
    <w:rsid w:val="00131C36"/>
    <w:rsid w:val="00131CC2"/>
    <w:rsid w:val="00131D28"/>
    <w:rsid w:val="00131D50"/>
    <w:rsid w:val="00131E3D"/>
    <w:rsid w:val="00131E54"/>
    <w:rsid w:val="00131EE9"/>
    <w:rsid w:val="001321B2"/>
    <w:rsid w:val="00132257"/>
    <w:rsid w:val="001323BD"/>
    <w:rsid w:val="001324D4"/>
    <w:rsid w:val="0013253C"/>
    <w:rsid w:val="001325D7"/>
    <w:rsid w:val="00132675"/>
    <w:rsid w:val="001326D8"/>
    <w:rsid w:val="00132738"/>
    <w:rsid w:val="0013273C"/>
    <w:rsid w:val="001327B2"/>
    <w:rsid w:val="001327DA"/>
    <w:rsid w:val="00132877"/>
    <w:rsid w:val="00132938"/>
    <w:rsid w:val="00132ABE"/>
    <w:rsid w:val="00132AEB"/>
    <w:rsid w:val="00132B47"/>
    <w:rsid w:val="00132B95"/>
    <w:rsid w:val="00132B99"/>
    <w:rsid w:val="00132BF9"/>
    <w:rsid w:val="00132BFA"/>
    <w:rsid w:val="00132D32"/>
    <w:rsid w:val="00132E21"/>
    <w:rsid w:val="00132F8B"/>
    <w:rsid w:val="00132FEF"/>
    <w:rsid w:val="00133071"/>
    <w:rsid w:val="0013307E"/>
    <w:rsid w:val="00133092"/>
    <w:rsid w:val="001330F2"/>
    <w:rsid w:val="0013337F"/>
    <w:rsid w:val="001333A0"/>
    <w:rsid w:val="00133482"/>
    <w:rsid w:val="001334D1"/>
    <w:rsid w:val="00133515"/>
    <w:rsid w:val="0013352D"/>
    <w:rsid w:val="00133560"/>
    <w:rsid w:val="0013363A"/>
    <w:rsid w:val="00133679"/>
    <w:rsid w:val="0013368F"/>
    <w:rsid w:val="001336EE"/>
    <w:rsid w:val="0013387A"/>
    <w:rsid w:val="0013387D"/>
    <w:rsid w:val="00133A6B"/>
    <w:rsid w:val="00133B70"/>
    <w:rsid w:val="00133BE7"/>
    <w:rsid w:val="00133BEE"/>
    <w:rsid w:val="00133BF1"/>
    <w:rsid w:val="00133D48"/>
    <w:rsid w:val="00133D70"/>
    <w:rsid w:val="00133DBE"/>
    <w:rsid w:val="00133F71"/>
    <w:rsid w:val="00134073"/>
    <w:rsid w:val="0013421F"/>
    <w:rsid w:val="001342CE"/>
    <w:rsid w:val="00134356"/>
    <w:rsid w:val="0013443E"/>
    <w:rsid w:val="00134472"/>
    <w:rsid w:val="00134733"/>
    <w:rsid w:val="00134744"/>
    <w:rsid w:val="0013490F"/>
    <w:rsid w:val="0013499D"/>
    <w:rsid w:val="001349A8"/>
    <w:rsid w:val="00134B4C"/>
    <w:rsid w:val="00134C0C"/>
    <w:rsid w:val="00134C54"/>
    <w:rsid w:val="00134CC8"/>
    <w:rsid w:val="00134D0E"/>
    <w:rsid w:val="00134D9D"/>
    <w:rsid w:val="00134DB9"/>
    <w:rsid w:val="00134DDC"/>
    <w:rsid w:val="00134F69"/>
    <w:rsid w:val="00134FBD"/>
    <w:rsid w:val="00135103"/>
    <w:rsid w:val="001351C6"/>
    <w:rsid w:val="0013528C"/>
    <w:rsid w:val="00135385"/>
    <w:rsid w:val="00135502"/>
    <w:rsid w:val="00135539"/>
    <w:rsid w:val="001355C1"/>
    <w:rsid w:val="00135628"/>
    <w:rsid w:val="00135633"/>
    <w:rsid w:val="0013588A"/>
    <w:rsid w:val="00135945"/>
    <w:rsid w:val="00135A57"/>
    <w:rsid w:val="00135A59"/>
    <w:rsid w:val="00135AA3"/>
    <w:rsid w:val="00135AAA"/>
    <w:rsid w:val="00135AAD"/>
    <w:rsid w:val="00135B1E"/>
    <w:rsid w:val="00135B55"/>
    <w:rsid w:val="00135BE9"/>
    <w:rsid w:val="00135C2B"/>
    <w:rsid w:val="00135C32"/>
    <w:rsid w:val="00135D13"/>
    <w:rsid w:val="00135D55"/>
    <w:rsid w:val="00135DAE"/>
    <w:rsid w:val="00135E3E"/>
    <w:rsid w:val="00135EDE"/>
    <w:rsid w:val="001360A6"/>
    <w:rsid w:val="00136100"/>
    <w:rsid w:val="00136190"/>
    <w:rsid w:val="001361B3"/>
    <w:rsid w:val="001361DC"/>
    <w:rsid w:val="001362FD"/>
    <w:rsid w:val="00136354"/>
    <w:rsid w:val="001363EC"/>
    <w:rsid w:val="0013652F"/>
    <w:rsid w:val="001366CE"/>
    <w:rsid w:val="00136791"/>
    <w:rsid w:val="001367A5"/>
    <w:rsid w:val="001368CD"/>
    <w:rsid w:val="0013694F"/>
    <w:rsid w:val="00136964"/>
    <w:rsid w:val="00136B8F"/>
    <w:rsid w:val="00136BE9"/>
    <w:rsid w:val="00136C9C"/>
    <w:rsid w:val="00136D57"/>
    <w:rsid w:val="00136DD2"/>
    <w:rsid w:val="00136EF5"/>
    <w:rsid w:val="00136F3B"/>
    <w:rsid w:val="00136FF2"/>
    <w:rsid w:val="00137011"/>
    <w:rsid w:val="001370B7"/>
    <w:rsid w:val="0013718E"/>
    <w:rsid w:val="001372F1"/>
    <w:rsid w:val="00137323"/>
    <w:rsid w:val="00137394"/>
    <w:rsid w:val="00137645"/>
    <w:rsid w:val="0013764F"/>
    <w:rsid w:val="0013770D"/>
    <w:rsid w:val="00137759"/>
    <w:rsid w:val="0013778E"/>
    <w:rsid w:val="0013787E"/>
    <w:rsid w:val="0013790A"/>
    <w:rsid w:val="00137BEC"/>
    <w:rsid w:val="00137C10"/>
    <w:rsid w:val="00137C75"/>
    <w:rsid w:val="00137D2B"/>
    <w:rsid w:val="00137DD3"/>
    <w:rsid w:val="00137DDC"/>
    <w:rsid w:val="00137EDB"/>
    <w:rsid w:val="00138F58"/>
    <w:rsid w:val="00139675"/>
    <w:rsid w:val="0013B421"/>
    <w:rsid w:val="0013BEC1"/>
    <w:rsid w:val="0013C56D"/>
    <w:rsid w:val="0013CD5C"/>
    <w:rsid w:val="0014001B"/>
    <w:rsid w:val="0014006A"/>
    <w:rsid w:val="00140101"/>
    <w:rsid w:val="001401AC"/>
    <w:rsid w:val="001401F8"/>
    <w:rsid w:val="001402BA"/>
    <w:rsid w:val="0014030C"/>
    <w:rsid w:val="00140346"/>
    <w:rsid w:val="0014040E"/>
    <w:rsid w:val="00140453"/>
    <w:rsid w:val="001405CF"/>
    <w:rsid w:val="001405E4"/>
    <w:rsid w:val="00140762"/>
    <w:rsid w:val="00140792"/>
    <w:rsid w:val="001407E0"/>
    <w:rsid w:val="00140A78"/>
    <w:rsid w:val="00140B24"/>
    <w:rsid w:val="00140B5C"/>
    <w:rsid w:val="00140B64"/>
    <w:rsid w:val="00140C22"/>
    <w:rsid w:val="00140C3D"/>
    <w:rsid w:val="00140C8B"/>
    <w:rsid w:val="00140D77"/>
    <w:rsid w:val="00140E10"/>
    <w:rsid w:val="00140E6B"/>
    <w:rsid w:val="00140E81"/>
    <w:rsid w:val="00140F31"/>
    <w:rsid w:val="0014109A"/>
    <w:rsid w:val="00141104"/>
    <w:rsid w:val="0014110A"/>
    <w:rsid w:val="001411A0"/>
    <w:rsid w:val="001411B1"/>
    <w:rsid w:val="00141204"/>
    <w:rsid w:val="001412B4"/>
    <w:rsid w:val="00141330"/>
    <w:rsid w:val="0014139A"/>
    <w:rsid w:val="001416CD"/>
    <w:rsid w:val="00141784"/>
    <w:rsid w:val="001418DA"/>
    <w:rsid w:val="001418F7"/>
    <w:rsid w:val="00141983"/>
    <w:rsid w:val="00141B42"/>
    <w:rsid w:val="00141B57"/>
    <w:rsid w:val="00141BD0"/>
    <w:rsid w:val="00141CDD"/>
    <w:rsid w:val="00141DD2"/>
    <w:rsid w:val="00141E58"/>
    <w:rsid w:val="00141E5B"/>
    <w:rsid w:val="00141ED0"/>
    <w:rsid w:val="00141EE7"/>
    <w:rsid w:val="00141F1C"/>
    <w:rsid w:val="00141F77"/>
    <w:rsid w:val="00142008"/>
    <w:rsid w:val="001421FB"/>
    <w:rsid w:val="0014224B"/>
    <w:rsid w:val="00142305"/>
    <w:rsid w:val="001424D8"/>
    <w:rsid w:val="0014257E"/>
    <w:rsid w:val="001425C7"/>
    <w:rsid w:val="0014261A"/>
    <w:rsid w:val="001426DA"/>
    <w:rsid w:val="001426FE"/>
    <w:rsid w:val="001426FF"/>
    <w:rsid w:val="0014278E"/>
    <w:rsid w:val="0014283C"/>
    <w:rsid w:val="001428A9"/>
    <w:rsid w:val="00142925"/>
    <w:rsid w:val="00142A03"/>
    <w:rsid w:val="00142A82"/>
    <w:rsid w:val="00142A93"/>
    <w:rsid w:val="00142BDD"/>
    <w:rsid w:val="00142C02"/>
    <w:rsid w:val="00142F1F"/>
    <w:rsid w:val="00142F4A"/>
    <w:rsid w:val="00142F50"/>
    <w:rsid w:val="00142F72"/>
    <w:rsid w:val="00142FEC"/>
    <w:rsid w:val="00143059"/>
    <w:rsid w:val="00143066"/>
    <w:rsid w:val="0014325D"/>
    <w:rsid w:val="001432A8"/>
    <w:rsid w:val="001433A6"/>
    <w:rsid w:val="0014340F"/>
    <w:rsid w:val="0014341E"/>
    <w:rsid w:val="0014347A"/>
    <w:rsid w:val="001434A1"/>
    <w:rsid w:val="001434BC"/>
    <w:rsid w:val="0014352A"/>
    <w:rsid w:val="00143540"/>
    <w:rsid w:val="00143735"/>
    <w:rsid w:val="0014378B"/>
    <w:rsid w:val="00143842"/>
    <w:rsid w:val="00143860"/>
    <w:rsid w:val="001438A5"/>
    <w:rsid w:val="001438C7"/>
    <w:rsid w:val="001438FA"/>
    <w:rsid w:val="00143AB4"/>
    <w:rsid w:val="00143B69"/>
    <w:rsid w:val="00143B97"/>
    <w:rsid w:val="00143C42"/>
    <w:rsid w:val="00143DF4"/>
    <w:rsid w:val="00143E19"/>
    <w:rsid w:val="00143E34"/>
    <w:rsid w:val="00143FA0"/>
    <w:rsid w:val="001440B1"/>
    <w:rsid w:val="001440E3"/>
    <w:rsid w:val="001440E9"/>
    <w:rsid w:val="001441CE"/>
    <w:rsid w:val="0014433F"/>
    <w:rsid w:val="001443AB"/>
    <w:rsid w:val="001443E3"/>
    <w:rsid w:val="00144484"/>
    <w:rsid w:val="001444C3"/>
    <w:rsid w:val="001445A8"/>
    <w:rsid w:val="001445BF"/>
    <w:rsid w:val="00144A98"/>
    <w:rsid w:val="00144BAC"/>
    <w:rsid w:val="00144C81"/>
    <w:rsid w:val="00144C9D"/>
    <w:rsid w:val="00144D67"/>
    <w:rsid w:val="00144F10"/>
    <w:rsid w:val="00145053"/>
    <w:rsid w:val="0014517D"/>
    <w:rsid w:val="001451A6"/>
    <w:rsid w:val="00145210"/>
    <w:rsid w:val="001452C6"/>
    <w:rsid w:val="001452E2"/>
    <w:rsid w:val="001454BE"/>
    <w:rsid w:val="001454D0"/>
    <w:rsid w:val="0014552A"/>
    <w:rsid w:val="0014554A"/>
    <w:rsid w:val="00145566"/>
    <w:rsid w:val="001455A2"/>
    <w:rsid w:val="0014568E"/>
    <w:rsid w:val="00145693"/>
    <w:rsid w:val="001456C1"/>
    <w:rsid w:val="00145921"/>
    <w:rsid w:val="00145F76"/>
    <w:rsid w:val="00145F9B"/>
    <w:rsid w:val="00146057"/>
    <w:rsid w:val="0014608E"/>
    <w:rsid w:val="001460B9"/>
    <w:rsid w:val="0014614B"/>
    <w:rsid w:val="001461B8"/>
    <w:rsid w:val="00146231"/>
    <w:rsid w:val="001462F0"/>
    <w:rsid w:val="001463A2"/>
    <w:rsid w:val="00146637"/>
    <w:rsid w:val="00146651"/>
    <w:rsid w:val="0014678B"/>
    <w:rsid w:val="00146814"/>
    <w:rsid w:val="0014684A"/>
    <w:rsid w:val="00146880"/>
    <w:rsid w:val="001468BE"/>
    <w:rsid w:val="001469B9"/>
    <w:rsid w:val="00146B33"/>
    <w:rsid w:val="00146B43"/>
    <w:rsid w:val="00146BB0"/>
    <w:rsid w:val="00146CC8"/>
    <w:rsid w:val="00146DB2"/>
    <w:rsid w:val="00146F2A"/>
    <w:rsid w:val="00146F7D"/>
    <w:rsid w:val="00146FF7"/>
    <w:rsid w:val="00147072"/>
    <w:rsid w:val="001470B2"/>
    <w:rsid w:val="001470B9"/>
    <w:rsid w:val="001470DC"/>
    <w:rsid w:val="00147151"/>
    <w:rsid w:val="001471FD"/>
    <w:rsid w:val="0014725F"/>
    <w:rsid w:val="001472CE"/>
    <w:rsid w:val="0014738F"/>
    <w:rsid w:val="001473D8"/>
    <w:rsid w:val="001474E8"/>
    <w:rsid w:val="00147536"/>
    <w:rsid w:val="0014760E"/>
    <w:rsid w:val="001477AE"/>
    <w:rsid w:val="00147891"/>
    <w:rsid w:val="001478AD"/>
    <w:rsid w:val="001478F1"/>
    <w:rsid w:val="001479C1"/>
    <w:rsid w:val="00147ABC"/>
    <w:rsid w:val="00147C76"/>
    <w:rsid w:val="00147C96"/>
    <w:rsid w:val="00147D3C"/>
    <w:rsid w:val="00147DB7"/>
    <w:rsid w:val="00147FD1"/>
    <w:rsid w:val="0014B5EE"/>
    <w:rsid w:val="0014BF54"/>
    <w:rsid w:val="0014D24C"/>
    <w:rsid w:val="0014FA84"/>
    <w:rsid w:val="00150168"/>
    <w:rsid w:val="0015024C"/>
    <w:rsid w:val="001502FA"/>
    <w:rsid w:val="00150371"/>
    <w:rsid w:val="001503D3"/>
    <w:rsid w:val="00150415"/>
    <w:rsid w:val="00150446"/>
    <w:rsid w:val="00150530"/>
    <w:rsid w:val="0015053F"/>
    <w:rsid w:val="001506C2"/>
    <w:rsid w:val="0015076B"/>
    <w:rsid w:val="0015079A"/>
    <w:rsid w:val="001509C3"/>
    <w:rsid w:val="00150A49"/>
    <w:rsid w:val="00150A9B"/>
    <w:rsid w:val="00150AB7"/>
    <w:rsid w:val="00150B3D"/>
    <w:rsid w:val="00150BA1"/>
    <w:rsid w:val="00150C5B"/>
    <w:rsid w:val="00150C7F"/>
    <w:rsid w:val="00150D0A"/>
    <w:rsid w:val="00150DC4"/>
    <w:rsid w:val="00150EA0"/>
    <w:rsid w:val="00151024"/>
    <w:rsid w:val="00151047"/>
    <w:rsid w:val="0015108F"/>
    <w:rsid w:val="001510B1"/>
    <w:rsid w:val="0015119D"/>
    <w:rsid w:val="001511E7"/>
    <w:rsid w:val="001514C5"/>
    <w:rsid w:val="00151559"/>
    <w:rsid w:val="00151687"/>
    <w:rsid w:val="00151756"/>
    <w:rsid w:val="00151820"/>
    <w:rsid w:val="00151A3B"/>
    <w:rsid w:val="00151A68"/>
    <w:rsid w:val="00151BA5"/>
    <w:rsid w:val="00151DC6"/>
    <w:rsid w:val="00151E1D"/>
    <w:rsid w:val="00151EE1"/>
    <w:rsid w:val="00151F1B"/>
    <w:rsid w:val="00152076"/>
    <w:rsid w:val="001520F4"/>
    <w:rsid w:val="001520F7"/>
    <w:rsid w:val="00152131"/>
    <w:rsid w:val="0015217A"/>
    <w:rsid w:val="001521EC"/>
    <w:rsid w:val="00152254"/>
    <w:rsid w:val="001522A7"/>
    <w:rsid w:val="001524B6"/>
    <w:rsid w:val="001524CB"/>
    <w:rsid w:val="001524DA"/>
    <w:rsid w:val="0015255B"/>
    <w:rsid w:val="001525AA"/>
    <w:rsid w:val="001525F2"/>
    <w:rsid w:val="001527DC"/>
    <w:rsid w:val="001528D0"/>
    <w:rsid w:val="001528D7"/>
    <w:rsid w:val="001528F5"/>
    <w:rsid w:val="0015295E"/>
    <w:rsid w:val="00152967"/>
    <w:rsid w:val="001529F3"/>
    <w:rsid w:val="00152A28"/>
    <w:rsid w:val="00152AF7"/>
    <w:rsid w:val="00152BF7"/>
    <w:rsid w:val="00152C12"/>
    <w:rsid w:val="00152C20"/>
    <w:rsid w:val="00152D5B"/>
    <w:rsid w:val="00152D90"/>
    <w:rsid w:val="00152F1D"/>
    <w:rsid w:val="00152F5B"/>
    <w:rsid w:val="00152F6A"/>
    <w:rsid w:val="0015301F"/>
    <w:rsid w:val="001530CC"/>
    <w:rsid w:val="001530E1"/>
    <w:rsid w:val="001530F0"/>
    <w:rsid w:val="001530F9"/>
    <w:rsid w:val="0015310C"/>
    <w:rsid w:val="00153199"/>
    <w:rsid w:val="001534F4"/>
    <w:rsid w:val="0015351E"/>
    <w:rsid w:val="00153656"/>
    <w:rsid w:val="00153657"/>
    <w:rsid w:val="001536CF"/>
    <w:rsid w:val="00153845"/>
    <w:rsid w:val="00153931"/>
    <w:rsid w:val="00153951"/>
    <w:rsid w:val="00153AD4"/>
    <w:rsid w:val="00153B78"/>
    <w:rsid w:val="00153C82"/>
    <w:rsid w:val="00153CDA"/>
    <w:rsid w:val="00153E25"/>
    <w:rsid w:val="00153E3B"/>
    <w:rsid w:val="00153EE8"/>
    <w:rsid w:val="00153F1C"/>
    <w:rsid w:val="00153F51"/>
    <w:rsid w:val="00153F59"/>
    <w:rsid w:val="00153FE9"/>
    <w:rsid w:val="00154058"/>
    <w:rsid w:val="001540DE"/>
    <w:rsid w:val="001540E6"/>
    <w:rsid w:val="001541D0"/>
    <w:rsid w:val="00154273"/>
    <w:rsid w:val="0015431D"/>
    <w:rsid w:val="0015433A"/>
    <w:rsid w:val="00154489"/>
    <w:rsid w:val="001544DD"/>
    <w:rsid w:val="001545AD"/>
    <w:rsid w:val="00154685"/>
    <w:rsid w:val="0015471D"/>
    <w:rsid w:val="00154740"/>
    <w:rsid w:val="001548BC"/>
    <w:rsid w:val="00154A0B"/>
    <w:rsid w:val="00154A83"/>
    <w:rsid w:val="00154AAC"/>
    <w:rsid w:val="00154B03"/>
    <w:rsid w:val="00154B07"/>
    <w:rsid w:val="00154B5B"/>
    <w:rsid w:val="00154B8D"/>
    <w:rsid w:val="00154C4E"/>
    <w:rsid w:val="00154CB7"/>
    <w:rsid w:val="00154D73"/>
    <w:rsid w:val="00154D94"/>
    <w:rsid w:val="00154E33"/>
    <w:rsid w:val="00155066"/>
    <w:rsid w:val="0015510E"/>
    <w:rsid w:val="00155165"/>
    <w:rsid w:val="0015525C"/>
    <w:rsid w:val="0015532C"/>
    <w:rsid w:val="001553CA"/>
    <w:rsid w:val="001553FD"/>
    <w:rsid w:val="0015542D"/>
    <w:rsid w:val="00155476"/>
    <w:rsid w:val="0015560A"/>
    <w:rsid w:val="00155639"/>
    <w:rsid w:val="00155765"/>
    <w:rsid w:val="001558DB"/>
    <w:rsid w:val="00155944"/>
    <w:rsid w:val="00155ACE"/>
    <w:rsid w:val="00155B06"/>
    <w:rsid w:val="00155BBC"/>
    <w:rsid w:val="00155BF2"/>
    <w:rsid w:val="00155BF6"/>
    <w:rsid w:val="00155CAA"/>
    <w:rsid w:val="00155D7C"/>
    <w:rsid w:val="00155E06"/>
    <w:rsid w:val="00155EEC"/>
    <w:rsid w:val="00155F0D"/>
    <w:rsid w:val="00155FD8"/>
    <w:rsid w:val="00156069"/>
    <w:rsid w:val="00156135"/>
    <w:rsid w:val="0015623C"/>
    <w:rsid w:val="001562AF"/>
    <w:rsid w:val="00156386"/>
    <w:rsid w:val="001563B2"/>
    <w:rsid w:val="00156443"/>
    <w:rsid w:val="00156453"/>
    <w:rsid w:val="00156652"/>
    <w:rsid w:val="00156655"/>
    <w:rsid w:val="001566DD"/>
    <w:rsid w:val="00156711"/>
    <w:rsid w:val="00156868"/>
    <w:rsid w:val="0015690D"/>
    <w:rsid w:val="001569A8"/>
    <w:rsid w:val="001569BB"/>
    <w:rsid w:val="00156A46"/>
    <w:rsid w:val="00156AB7"/>
    <w:rsid w:val="00156B11"/>
    <w:rsid w:val="00156BE1"/>
    <w:rsid w:val="00156BE6"/>
    <w:rsid w:val="00156C02"/>
    <w:rsid w:val="00156D97"/>
    <w:rsid w:val="00156EAC"/>
    <w:rsid w:val="00156F55"/>
    <w:rsid w:val="00156FC1"/>
    <w:rsid w:val="00156FF0"/>
    <w:rsid w:val="001570BD"/>
    <w:rsid w:val="00157173"/>
    <w:rsid w:val="001571D7"/>
    <w:rsid w:val="001573CC"/>
    <w:rsid w:val="0015740D"/>
    <w:rsid w:val="00157466"/>
    <w:rsid w:val="0015763D"/>
    <w:rsid w:val="001576C4"/>
    <w:rsid w:val="00157769"/>
    <w:rsid w:val="0015787D"/>
    <w:rsid w:val="0015794D"/>
    <w:rsid w:val="00157952"/>
    <w:rsid w:val="00157A55"/>
    <w:rsid w:val="00157A59"/>
    <w:rsid w:val="00157A93"/>
    <w:rsid w:val="00157C1F"/>
    <w:rsid w:val="00157C4A"/>
    <w:rsid w:val="00157C57"/>
    <w:rsid w:val="00157D5F"/>
    <w:rsid w:val="00157D6A"/>
    <w:rsid w:val="00157D78"/>
    <w:rsid w:val="00157D9D"/>
    <w:rsid w:val="00157DD0"/>
    <w:rsid w:val="00157E0A"/>
    <w:rsid w:val="00157EAE"/>
    <w:rsid w:val="00157F91"/>
    <w:rsid w:val="0015A7C1"/>
    <w:rsid w:val="00160093"/>
    <w:rsid w:val="00160107"/>
    <w:rsid w:val="0016018B"/>
    <w:rsid w:val="001602A0"/>
    <w:rsid w:val="0016037F"/>
    <w:rsid w:val="001603E5"/>
    <w:rsid w:val="0016042C"/>
    <w:rsid w:val="00160446"/>
    <w:rsid w:val="00160497"/>
    <w:rsid w:val="00160523"/>
    <w:rsid w:val="00160565"/>
    <w:rsid w:val="0016079D"/>
    <w:rsid w:val="00160835"/>
    <w:rsid w:val="001608A9"/>
    <w:rsid w:val="001608E3"/>
    <w:rsid w:val="001608EC"/>
    <w:rsid w:val="0016093B"/>
    <w:rsid w:val="00160972"/>
    <w:rsid w:val="0016099F"/>
    <w:rsid w:val="001609EE"/>
    <w:rsid w:val="00160A59"/>
    <w:rsid w:val="00160A63"/>
    <w:rsid w:val="00160BDF"/>
    <w:rsid w:val="00160D55"/>
    <w:rsid w:val="00160E1F"/>
    <w:rsid w:val="001610A2"/>
    <w:rsid w:val="001611FA"/>
    <w:rsid w:val="001611FE"/>
    <w:rsid w:val="00161270"/>
    <w:rsid w:val="00161407"/>
    <w:rsid w:val="0016155D"/>
    <w:rsid w:val="0016156B"/>
    <w:rsid w:val="0016163F"/>
    <w:rsid w:val="0016175F"/>
    <w:rsid w:val="0016181B"/>
    <w:rsid w:val="001618B9"/>
    <w:rsid w:val="001618C2"/>
    <w:rsid w:val="001618F0"/>
    <w:rsid w:val="0016193E"/>
    <w:rsid w:val="00161960"/>
    <w:rsid w:val="001619DC"/>
    <w:rsid w:val="00161A1C"/>
    <w:rsid w:val="00161A34"/>
    <w:rsid w:val="00161AEA"/>
    <w:rsid w:val="00161B7B"/>
    <w:rsid w:val="00161DBF"/>
    <w:rsid w:val="00161DC5"/>
    <w:rsid w:val="00161DCA"/>
    <w:rsid w:val="00161DE9"/>
    <w:rsid w:val="00161E34"/>
    <w:rsid w:val="00161E79"/>
    <w:rsid w:val="00161F0D"/>
    <w:rsid w:val="00162085"/>
    <w:rsid w:val="001620C7"/>
    <w:rsid w:val="001621CD"/>
    <w:rsid w:val="0016223C"/>
    <w:rsid w:val="00162243"/>
    <w:rsid w:val="0016228C"/>
    <w:rsid w:val="0016234C"/>
    <w:rsid w:val="00162357"/>
    <w:rsid w:val="001623C9"/>
    <w:rsid w:val="00162705"/>
    <w:rsid w:val="0016273F"/>
    <w:rsid w:val="00162768"/>
    <w:rsid w:val="00162890"/>
    <w:rsid w:val="001628DA"/>
    <w:rsid w:val="001629D4"/>
    <w:rsid w:val="00162A47"/>
    <w:rsid w:val="00162AD1"/>
    <w:rsid w:val="00162B1A"/>
    <w:rsid w:val="00162C2B"/>
    <w:rsid w:val="00162C67"/>
    <w:rsid w:val="00162DC4"/>
    <w:rsid w:val="00162E1E"/>
    <w:rsid w:val="00162E5F"/>
    <w:rsid w:val="00162F20"/>
    <w:rsid w:val="00162F7C"/>
    <w:rsid w:val="00162F89"/>
    <w:rsid w:val="00162FAA"/>
    <w:rsid w:val="00162FF5"/>
    <w:rsid w:val="00163112"/>
    <w:rsid w:val="0016317C"/>
    <w:rsid w:val="001631EF"/>
    <w:rsid w:val="00163249"/>
    <w:rsid w:val="00163402"/>
    <w:rsid w:val="0016341B"/>
    <w:rsid w:val="00163947"/>
    <w:rsid w:val="0016394E"/>
    <w:rsid w:val="001639A7"/>
    <w:rsid w:val="00163AC6"/>
    <w:rsid w:val="00163B60"/>
    <w:rsid w:val="00163BF1"/>
    <w:rsid w:val="00163CD1"/>
    <w:rsid w:val="00163DB5"/>
    <w:rsid w:val="00163DBF"/>
    <w:rsid w:val="00163E4C"/>
    <w:rsid w:val="00163EA6"/>
    <w:rsid w:val="00163F88"/>
    <w:rsid w:val="00163FD1"/>
    <w:rsid w:val="00163FD8"/>
    <w:rsid w:val="00163FE0"/>
    <w:rsid w:val="001642C4"/>
    <w:rsid w:val="0016430F"/>
    <w:rsid w:val="0016435E"/>
    <w:rsid w:val="00164398"/>
    <w:rsid w:val="0016442C"/>
    <w:rsid w:val="00164487"/>
    <w:rsid w:val="00164489"/>
    <w:rsid w:val="001644FA"/>
    <w:rsid w:val="001645E4"/>
    <w:rsid w:val="00164676"/>
    <w:rsid w:val="00164699"/>
    <w:rsid w:val="00164744"/>
    <w:rsid w:val="001647D1"/>
    <w:rsid w:val="001648E4"/>
    <w:rsid w:val="001649AC"/>
    <w:rsid w:val="00164A15"/>
    <w:rsid w:val="00164A4D"/>
    <w:rsid w:val="00164AC2"/>
    <w:rsid w:val="00164B4D"/>
    <w:rsid w:val="00164BC4"/>
    <w:rsid w:val="00164C45"/>
    <w:rsid w:val="00164CF2"/>
    <w:rsid w:val="00164E01"/>
    <w:rsid w:val="00164E50"/>
    <w:rsid w:val="00164E90"/>
    <w:rsid w:val="00164ECD"/>
    <w:rsid w:val="00164EE8"/>
    <w:rsid w:val="00164EFD"/>
    <w:rsid w:val="00165168"/>
    <w:rsid w:val="001651CA"/>
    <w:rsid w:val="001651EC"/>
    <w:rsid w:val="00165219"/>
    <w:rsid w:val="001652A7"/>
    <w:rsid w:val="001652AB"/>
    <w:rsid w:val="00165547"/>
    <w:rsid w:val="00165551"/>
    <w:rsid w:val="001655B2"/>
    <w:rsid w:val="001655D3"/>
    <w:rsid w:val="001655FB"/>
    <w:rsid w:val="00165673"/>
    <w:rsid w:val="0016569B"/>
    <w:rsid w:val="0016580A"/>
    <w:rsid w:val="00165811"/>
    <w:rsid w:val="0016582B"/>
    <w:rsid w:val="00165883"/>
    <w:rsid w:val="0016593D"/>
    <w:rsid w:val="00165BBD"/>
    <w:rsid w:val="00165BC0"/>
    <w:rsid w:val="00165C5A"/>
    <w:rsid w:val="00165CDF"/>
    <w:rsid w:val="00165D2F"/>
    <w:rsid w:val="00165DAD"/>
    <w:rsid w:val="00165DAE"/>
    <w:rsid w:val="00165E17"/>
    <w:rsid w:val="00165E93"/>
    <w:rsid w:val="00165F93"/>
    <w:rsid w:val="00166003"/>
    <w:rsid w:val="0016603A"/>
    <w:rsid w:val="00166043"/>
    <w:rsid w:val="001660B8"/>
    <w:rsid w:val="001661D1"/>
    <w:rsid w:val="001662DA"/>
    <w:rsid w:val="00166324"/>
    <w:rsid w:val="00166349"/>
    <w:rsid w:val="00166373"/>
    <w:rsid w:val="001663D1"/>
    <w:rsid w:val="00166415"/>
    <w:rsid w:val="001664DE"/>
    <w:rsid w:val="001664DF"/>
    <w:rsid w:val="00166737"/>
    <w:rsid w:val="0016679A"/>
    <w:rsid w:val="00166835"/>
    <w:rsid w:val="0016688D"/>
    <w:rsid w:val="00166945"/>
    <w:rsid w:val="00166A7F"/>
    <w:rsid w:val="00166A98"/>
    <w:rsid w:val="00166AD8"/>
    <w:rsid w:val="00166B42"/>
    <w:rsid w:val="00166B9F"/>
    <w:rsid w:val="00166C15"/>
    <w:rsid w:val="00166DC1"/>
    <w:rsid w:val="00166DF8"/>
    <w:rsid w:val="00166E50"/>
    <w:rsid w:val="001670E9"/>
    <w:rsid w:val="0016714D"/>
    <w:rsid w:val="0016723C"/>
    <w:rsid w:val="00167254"/>
    <w:rsid w:val="00167387"/>
    <w:rsid w:val="00167471"/>
    <w:rsid w:val="0016753A"/>
    <w:rsid w:val="0016753F"/>
    <w:rsid w:val="001675B7"/>
    <w:rsid w:val="001676C0"/>
    <w:rsid w:val="00167774"/>
    <w:rsid w:val="001677D5"/>
    <w:rsid w:val="00167816"/>
    <w:rsid w:val="00167910"/>
    <w:rsid w:val="001679A0"/>
    <w:rsid w:val="00167AE4"/>
    <w:rsid w:val="00167AF7"/>
    <w:rsid w:val="00167BC7"/>
    <w:rsid w:val="00167BDA"/>
    <w:rsid w:val="00167CC4"/>
    <w:rsid w:val="00167CE8"/>
    <w:rsid w:val="00167DAD"/>
    <w:rsid w:val="00167E66"/>
    <w:rsid w:val="00167E80"/>
    <w:rsid w:val="001688EC"/>
    <w:rsid w:val="00169A57"/>
    <w:rsid w:val="00169C19"/>
    <w:rsid w:val="00169D29"/>
    <w:rsid w:val="0016F832"/>
    <w:rsid w:val="0017003B"/>
    <w:rsid w:val="0017010E"/>
    <w:rsid w:val="00170228"/>
    <w:rsid w:val="001702B7"/>
    <w:rsid w:val="00170370"/>
    <w:rsid w:val="001704A8"/>
    <w:rsid w:val="001705E6"/>
    <w:rsid w:val="00170711"/>
    <w:rsid w:val="00170870"/>
    <w:rsid w:val="001708DA"/>
    <w:rsid w:val="001709C0"/>
    <w:rsid w:val="00170B95"/>
    <w:rsid w:val="00170BDE"/>
    <w:rsid w:val="00170CC5"/>
    <w:rsid w:val="00170DB6"/>
    <w:rsid w:val="00170E34"/>
    <w:rsid w:val="00170E5E"/>
    <w:rsid w:val="00170ED7"/>
    <w:rsid w:val="00170EF3"/>
    <w:rsid w:val="00170F3C"/>
    <w:rsid w:val="00170F4B"/>
    <w:rsid w:val="001711FC"/>
    <w:rsid w:val="0017131D"/>
    <w:rsid w:val="00171381"/>
    <w:rsid w:val="0017140A"/>
    <w:rsid w:val="0017140D"/>
    <w:rsid w:val="0017142D"/>
    <w:rsid w:val="00171524"/>
    <w:rsid w:val="00171547"/>
    <w:rsid w:val="00171618"/>
    <w:rsid w:val="00171628"/>
    <w:rsid w:val="0017165E"/>
    <w:rsid w:val="0017170D"/>
    <w:rsid w:val="0017177B"/>
    <w:rsid w:val="001717CB"/>
    <w:rsid w:val="001717D0"/>
    <w:rsid w:val="001717D4"/>
    <w:rsid w:val="00171881"/>
    <w:rsid w:val="0017195B"/>
    <w:rsid w:val="001719BF"/>
    <w:rsid w:val="00171A3D"/>
    <w:rsid w:val="00171AE3"/>
    <w:rsid w:val="00171B00"/>
    <w:rsid w:val="00171B91"/>
    <w:rsid w:val="00171BC2"/>
    <w:rsid w:val="00171C26"/>
    <w:rsid w:val="00171C43"/>
    <w:rsid w:val="00171C8F"/>
    <w:rsid w:val="00171EA1"/>
    <w:rsid w:val="00171EB3"/>
    <w:rsid w:val="00171F62"/>
    <w:rsid w:val="00172087"/>
    <w:rsid w:val="001720C6"/>
    <w:rsid w:val="001720D9"/>
    <w:rsid w:val="00172130"/>
    <w:rsid w:val="00172234"/>
    <w:rsid w:val="001722B0"/>
    <w:rsid w:val="001722C7"/>
    <w:rsid w:val="00172376"/>
    <w:rsid w:val="001723F0"/>
    <w:rsid w:val="00172463"/>
    <w:rsid w:val="001724CE"/>
    <w:rsid w:val="001725A5"/>
    <w:rsid w:val="00172730"/>
    <w:rsid w:val="00172893"/>
    <w:rsid w:val="001728A9"/>
    <w:rsid w:val="00172993"/>
    <w:rsid w:val="00172A42"/>
    <w:rsid w:val="00172B2A"/>
    <w:rsid w:val="00172BF5"/>
    <w:rsid w:val="00172C58"/>
    <w:rsid w:val="00172CC7"/>
    <w:rsid w:val="00172D0C"/>
    <w:rsid w:val="00172D37"/>
    <w:rsid w:val="00172F0A"/>
    <w:rsid w:val="00172F0E"/>
    <w:rsid w:val="00172F4F"/>
    <w:rsid w:val="001730A6"/>
    <w:rsid w:val="0017314D"/>
    <w:rsid w:val="0017323D"/>
    <w:rsid w:val="0017339B"/>
    <w:rsid w:val="00173425"/>
    <w:rsid w:val="00173497"/>
    <w:rsid w:val="0017356F"/>
    <w:rsid w:val="001735EE"/>
    <w:rsid w:val="00173701"/>
    <w:rsid w:val="00173753"/>
    <w:rsid w:val="00173770"/>
    <w:rsid w:val="0017392B"/>
    <w:rsid w:val="00173A28"/>
    <w:rsid w:val="00173B9C"/>
    <w:rsid w:val="00173C0A"/>
    <w:rsid w:val="00173C3F"/>
    <w:rsid w:val="00173E2C"/>
    <w:rsid w:val="00173E95"/>
    <w:rsid w:val="00173E98"/>
    <w:rsid w:val="00173EC8"/>
    <w:rsid w:val="00173F5E"/>
    <w:rsid w:val="00173FAD"/>
    <w:rsid w:val="00173FDF"/>
    <w:rsid w:val="00174134"/>
    <w:rsid w:val="001741AF"/>
    <w:rsid w:val="001741F2"/>
    <w:rsid w:val="001741F7"/>
    <w:rsid w:val="0017424B"/>
    <w:rsid w:val="00174295"/>
    <w:rsid w:val="001742D9"/>
    <w:rsid w:val="00174357"/>
    <w:rsid w:val="001743BB"/>
    <w:rsid w:val="00174415"/>
    <w:rsid w:val="001744BF"/>
    <w:rsid w:val="001744FD"/>
    <w:rsid w:val="0017467B"/>
    <w:rsid w:val="00174795"/>
    <w:rsid w:val="001747B5"/>
    <w:rsid w:val="001747BC"/>
    <w:rsid w:val="001747C4"/>
    <w:rsid w:val="00174883"/>
    <w:rsid w:val="00174943"/>
    <w:rsid w:val="00174962"/>
    <w:rsid w:val="001749AF"/>
    <w:rsid w:val="001749CC"/>
    <w:rsid w:val="00174C12"/>
    <w:rsid w:val="00174C62"/>
    <w:rsid w:val="00174D5F"/>
    <w:rsid w:val="00174E82"/>
    <w:rsid w:val="00174E96"/>
    <w:rsid w:val="001750A1"/>
    <w:rsid w:val="001750A5"/>
    <w:rsid w:val="00175171"/>
    <w:rsid w:val="001751F9"/>
    <w:rsid w:val="00175267"/>
    <w:rsid w:val="0017528B"/>
    <w:rsid w:val="00175341"/>
    <w:rsid w:val="001754FB"/>
    <w:rsid w:val="001756B2"/>
    <w:rsid w:val="0017574F"/>
    <w:rsid w:val="001757CC"/>
    <w:rsid w:val="00175851"/>
    <w:rsid w:val="00175967"/>
    <w:rsid w:val="001759C0"/>
    <w:rsid w:val="00175C62"/>
    <w:rsid w:val="00175CF2"/>
    <w:rsid w:val="00175EB1"/>
    <w:rsid w:val="00175F71"/>
    <w:rsid w:val="0017600C"/>
    <w:rsid w:val="0017604E"/>
    <w:rsid w:val="001760DD"/>
    <w:rsid w:val="00176103"/>
    <w:rsid w:val="0017622F"/>
    <w:rsid w:val="001763C7"/>
    <w:rsid w:val="001763EF"/>
    <w:rsid w:val="001767A0"/>
    <w:rsid w:val="001767F4"/>
    <w:rsid w:val="00176828"/>
    <w:rsid w:val="00176834"/>
    <w:rsid w:val="00176835"/>
    <w:rsid w:val="0017684B"/>
    <w:rsid w:val="001768A0"/>
    <w:rsid w:val="001768E2"/>
    <w:rsid w:val="00176986"/>
    <w:rsid w:val="00176B17"/>
    <w:rsid w:val="00176B6E"/>
    <w:rsid w:val="00176C01"/>
    <w:rsid w:val="00176C05"/>
    <w:rsid w:val="00176C21"/>
    <w:rsid w:val="00176C78"/>
    <w:rsid w:val="00176D76"/>
    <w:rsid w:val="00176DB9"/>
    <w:rsid w:val="00176EB1"/>
    <w:rsid w:val="00176ED2"/>
    <w:rsid w:val="00176F36"/>
    <w:rsid w:val="00176F93"/>
    <w:rsid w:val="0017720F"/>
    <w:rsid w:val="0017726B"/>
    <w:rsid w:val="001772A6"/>
    <w:rsid w:val="001772B0"/>
    <w:rsid w:val="001772EC"/>
    <w:rsid w:val="001772F4"/>
    <w:rsid w:val="001773B4"/>
    <w:rsid w:val="001773B7"/>
    <w:rsid w:val="001774DC"/>
    <w:rsid w:val="00177567"/>
    <w:rsid w:val="00177575"/>
    <w:rsid w:val="00177760"/>
    <w:rsid w:val="00177776"/>
    <w:rsid w:val="00177B91"/>
    <w:rsid w:val="00177C03"/>
    <w:rsid w:val="00177C49"/>
    <w:rsid w:val="00177C56"/>
    <w:rsid w:val="00177CA0"/>
    <w:rsid w:val="00177E2A"/>
    <w:rsid w:val="00177E4E"/>
    <w:rsid w:val="00177F2B"/>
    <w:rsid w:val="0017A1AC"/>
    <w:rsid w:val="0017B864"/>
    <w:rsid w:val="0017D541"/>
    <w:rsid w:val="0017E1AB"/>
    <w:rsid w:val="00180150"/>
    <w:rsid w:val="0018018B"/>
    <w:rsid w:val="001801B9"/>
    <w:rsid w:val="001801EC"/>
    <w:rsid w:val="001804D2"/>
    <w:rsid w:val="00180501"/>
    <w:rsid w:val="00180570"/>
    <w:rsid w:val="001805A5"/>
    <w:rsid w:val="001805CD"/>
    <w:rsid w:val="00180634"/>
    <w:rsid w:val="001806AE"/>
    <w:rsid w:val="00180798"/>
    <w:rsid w:val="0018081D"/>
    <w:rsid w:val="00180848"/>
    <w:rsid w:val="001809B9"/>
    <w:rsid w:val="00180A5E"/>
    <w:rsid w:val="00180AB0"/>
    <w:rsid w:val="00180AFB"/>
    <w:rsid w:val="00180B36"/>
    <w:rsid w:val="00180B40"/>
    <w:rsid w:val="00180B7E"/>
    <w:rsid w:val="00180BBB"/>
    <w:rsid w:val="00180CB6"/>
    <w:rsid w:val="00180D36"/>
    <w:rsid w:val="00180D3E"/>
    <w:rsid w:val="00180E58"/>
    <w:rsid w:val="00180EE8"/>
    <w:rsid w:val="00180F23"/>
    <w:rsid w:val="00180F6B"/>
    <w:rsid w:val="00180FF5"/>
    <w:rsid w:val="00180FFB"/>
    <w:rsid w:val="001810B5"/>
    <w:rsid w:val="001810D6"/>
    <w:rsid w:val="00181103"/>
    <w:rsid w:val="00181142"/>
    <w:rsid w:val="00181166"/>
    <w:rsid w:val="00181189"/>
    <w:rsid w:val="001811FC"/>
    <w:rsid w:val="00181292"/>
    <w:rsid w:val="001812FA"/>
    <w:rsid w:val="00181348"/>
    <w:rsid w:val="00181351"/>
    <w:rsid w:val="00181375"/>
    <w:rsid w:val="001813C1"/>
    <w:rsid w:val="00181527"/>
    <w:rsid w:val="00181543"/>
    <w:rsid w:val="0018157C"/>
    <w:rsid w:val="0018157D"/>
    <w:rsid w:val="00181590"/>
    <w:rsid w:val="00181797"/>
    <w:rsid w:val="001817AD"/>
    <w:rsid w:val="001817BC"/>
    <w:rsid w:val="00181807"/>
    <w:rsid w:val="00181859"/>
    <w:rsid w:val="0018192F"/>
    <w:rsid w:val="00181937"/>
    <w:rsid w:val="001819AB"/>
    <w:rsid w:val="00181A62"/>
    <w:rsid w:val="00181ABB"/>
    <w:rsid w:val="00181BC7"/>
    <w:rsid w:val="00181C5E"/>
    <w:rsid w:val="00181E6C"/>
    <w:rsid w:val="00181EA1"/>
    <w:rsid w:val="00181F20"/>
    <w:rsid w:val="00181F56"/>
    <w:rsid w:val="00181FC3"/>
    <w:rsid w:val="0018201F"/>
    <w:rsid w:val="0018214B"/>
    <w:rsid w:val="001821A0"/>
    <w:rsid w:val="001821C6"/>
    <w:rsid w:val="0018241E"/>
    <w:rsid w:val="00182539"/>
    <w:rsid w:val="00182542"/>
    <w:rsid w:val="001825B6"/>
    <w:rsid w:val="001825FF"/>
    <w:rsid w:val="0018261F"/>
    <w:rsid w:val="001829E1"/>
    <w:rsid w:val="00182A22"/>
    <w:rsid w:val="00182A96"/>
    <w:rsid w:val="00182A9A"/>
    <w:rsid w:val="00182AEA"/>
    <w:rsid w:val="00182B75"/>
    <w:rsid w:val="00182BEC"/>
    <w:rsid w:val="00182BF6"/>
    <w:rsid w:val="00182BF7"/>
    <w:rsid w:val="00182C75"/>
    <w:rsid w:val="00182DE2"/>
    <w:rsid w:val="00182E11"/>
    <w:rsid w:val="00182E38"/>
    <w:rsid w:val="00182FEE"/>
    <w:rsid w:val="00183074"/>
    <w:rsid w:val="001830BD"/>
    <w:rsid w:val="00183136"/>
    <w:rsid w:val="001831B0"/>
    <w:rsid w:val="001831B5"/>
    <w:rsid w:val="001832A8"/>
    <w:rsid w:val="0018341A"/>
    <w:rsid w:val="0018347F"/>
    <w:rsid w:val="001834F1"/>
    <w:rsid w:val="0018352C"/>
    <w:rsid w:val="0018360E"/>
    <w:rsid w:val="001836DC"/>
    <w:rsid w:val="001836EE"/>
    <w:rsid w:val="001836F5"/>
    <w:rsid w:val="001838C2"/>
    <w:rsid w:val="001838F2"/>
    <w:rsid w:val="00183937"/>
    <w:rsid w:val="00183AC9"/>
    <w:rsid w:val="00183C22"/>
    <w:rsid w:val="00183C2F"/>
    <w:rsid w:val="00183CC1"/>
    <w:rsid w:val="00183CDF"/>
    <w:rsid w:val="00183DD2"/>
    <w:rsid w:val="00183EA3"/>
    <w:rsid w:val="00183F8E"/>
    <w:rsid w:val="0018409D"/>
    <w:rsid w:val="001840A5"/>
    <w:rsid w:val="001840BF"/>
    <w:rsid w:val="00184170"/>
    <w:rsid w:val="0018434D"/>
    <w:rsid w:val="00184375"/>
    <w:rsid w:val="00184469"/>
    <w:rsid w:val="0018448C"/>
    <w:rsid w:val="001844DA"/>
    <w:rsid w:val="001845B4"/>
    <w:rsid w:val="0018471A"/>
    <w:rsid w:val="00184797"/>
    <w:rsid w:val="001847DE"/>
    <w:rsid w:val="00184810"/>
    <w:rsid w:val="0018484F"/>
    <w:rsid w:val="00184855"/>
    <w:rsid w:val="001848D6"/>
    <w:rsid w:val="0018496C"/>
    <w:rsid w:val="001849DF"/>
    <w:rsid w:val="00184A48"/>
    <w:rsid w:val="00184C1B"/>
    <w:rsid w:val="00184CB8"/>
    <w:rsid w:val="00184CFF"/>
    <w:rsid w:val="00184D7D"/>
    <w:rsid w:val="00184D86"/>
    <w:rsid w:val="00184DBF"/>
    <w:rsid w:val="00184E17"/>
    <w:rsid w:val="00184E50"/>
    <w:rsid w:val="00184EEA"/>
    <w:rsid w:val="00184F71"/>
    <w:rsid w:val="00184F93"/>
    <w:rsid w:val="00184FCF"/>
    <w:rsid w:val="0018517B"/>
    <w:rsid w:val="001851C2"/>
    <w:rsid w:val="00185255"/>
    <w:rsid w:val="001852FF"/>
    <w:rsid w:val="0018548F"/>
    <w:rsid w:val="0018552A"/>
    <w:rsid w:val="0018553F"/>
    <w:rsid w:val="001855B2"/>
    <w:rsid w:val="00185626"/>
    <w:rsid w:val="00185644"/>
    <w:rsid w:val="00185699"/>
    <w:rsid w:val="001856FD"/>
    <w:rsid w:val="001859A8"/>
    <w:rsid w:val="00185A35"/>
    <w:rsid w:val="00185AA7"/>
    <w:rsid w:val="00185AEC"/>
    <w:rsid w:val="00185B43"/>
    <w:rsid w:val="00185B5A"/>
    <w:rsid w:val="00185C2D"/>
    <w:rsid w:val="00185D1A"/>
    <w:rsid w:val="00185D58"/>
    <w:rsid w:val="00185DA9"/>
    <w:rsid w:val="00185ED7"/>
    <w:rsid w:val="00185FF6"/>
    <w:rsid w:val="0018600E"/>
    <w:rsid w:val="00186197"/>
    <w:rsid w:val="001861C1"/>
    <w:rsid w:val="00186243"/>
    <w:rsid w:val="00186247"/>
    <w:rsid w:val="00186296"/>
    <w:rsid w:val="00186333"/>
    <w:rsid w:val="001863A7"/>
    <w:rsid w:val="0018642E"/>
    <w:rsid w:val="00186455"/>
    <w:rsid w:val="001864A3"/>
    <w:rsid w:val="00186527"/>
    <w:rsid w:val="001865FF"/>
    <w:rsid w:val="00186740"/>
    <w:rsid w:val="0018678D"/>
    <w:rsid w:val="001868BC"/>
    <w:rsid w:val="00186A55"/>
    <w:rsid w:val="00186B8B"/>
    <w:rsid w:val="00186BAC"/>
    <w:rsid w:val="00186CFD"/>
    <w:rsid w:val="00186D41"/>
    <w:rsid w:val="00186D8A"/>
    <w:rsid w:val="00186DE3"/>
    <w:rsid w:val="00186E32"/>
    <w:rsid w:val="00186E4F"/>
    <w:rsid w:val="00186EA3"/>
    <w:rsid w:val="00186F6D"/>
    <w:rsid w:val="00187116"/>
    <w:rsid w:val="001872D6"/>
    <w:rsid w:val="00187417"/>
    <w:rsid w:val="00187430"/>
    <w:rsid w:val="0018748D"/>
    <w:rsid w:val="0018752E"/>
    <w:rsid w:val="00187599"/>
    <w:rsid w:val="001876E7"/>
    <w:rsid w:val="00187719"/>
    <w:rsid w:val="00187729"/>
    <w:rsid w:val="001878DE"/>
    <w:rsid w:val="0018795E"/>
    <w:rsid w:val="001879BA"/>
    <w:rsid w:val="00187A2A"/>
    <w:rsid w:val="00187A2D"/>
    <w:rsid w:val="00187AE8"/>
    <w:rsid w:val="00187B74"/>
    <w:rsid w:val="00187C16"/>
    <w:rsid w:val="00187C9F"/>
    <w:rsid w:val="00187DE6"/>
    <w:rsid w:val="00187DE7"/>
    <w:rsid w:val="0018830D"/>
    <w:rsid w:val="00189567"/>
    <w:rsid w:val="0018EE74"/>
    <w:rsid w:val="0018FE44"/>
    <w:rsid w:val="001900D4"/>
    <w:rsid w:val="00190113"/>
    <w:rsid w:val="00190163"/>
    <w:rsid w:val="0019018B"/>
    <w:rsid w:val="00190212"/>
    <w:rsid w:val="00190250"/>
    <w:rsid w:val="00190287"/>
    <w:rsid w:val="0019029B"/>
    <w:rsid w:val="0019035E"/>
    <w:rsid w:val="001903F1"/>
    <w:rsid w:val="00190470"/>
    <w:rsid w:val="0019057A"/>
    <w:rsid w:val="0019059A"/>
    <w:rsid w:val="00190649"/>
    <w:rsid w:val="001906B1"/>
    <w:rsid w:val="00190713"/>
    <w:rsid w:val="001908BC"/>
    <w:rsid w:val="001909AB"/>
    <w:rsid w:val="001909F3"/>
    <w:rsid w:val="00190ACF"/>
    <w:rsid w:val="00190B4D"/>
    <w:rsid w:val="00190BD8"/>
    <w:rsid w:val="00190C16"/>
    <w:rsid w:val="00190DC3"/>
    <w:rsid w:val="00190E15"/>
    <w:rsid w:val="00190E3B"/>
    <w:rsid w:val="00190F35"/>
    <w:rsid w:val="00191198"/>
    <w:rsid w:val="0019133F"/>
    <w:rsid w:val="0019160A"/>
    <w:rsid w:val="00191632"/>
    <w:rsid w:val="001917C9"/>
    <w:rsid w:val="0019180A"/>
    <w:rsid w:val="001918DB"/>
    <w:rsid w:val="001918E6"/>
    <w:rsid w:val="001919D8"/>
    <w:rsid w:val="00191AA1"/>
    <w:rsid w:val="00191AEF"/>
    <w:rsid w:val="00191D77"/>
    <w:rsid w:val="00191E71"/>
    <w:rsid w:val="00191F8D"/>
    <w:rsid w:val="00191FA4"/>
    <w:rsid w:val="0019206B"/>
    <w:rsid w:val="001920C0"/>
    <w:rsid w:val="00192111"/>
    <w:rsid w:val="00192122"/>
    <w:rsid w:val="00192144"/>
    <w:rsid w:val="00192150"/>
    <w:rsid w:val="0019217C"/>
    <w:rsid w:val="001922D8"/>
    <w:rsid w:val="00192314"/>
    <w:rsid w:val="0019246D"/>
    <w:rsid w:val="001924A1"/>
    <w:rsid w:val="00192509"/>
    <w:rsid w:val="001925DB"/>
    <w:rsid w:val="00192611"/>
    <w:rsid w:val="001926D0"/>
    <w:rsid w:val="001929BD"/>
    <w:rsid w:val="001929E8"/>
    <w:rsid w:val="00192A4C"/>
    <w:rsid w:val="00192A86"/>
    <w:rsid w:val="00192B6A"/>
    <w:rsid w:val="00192C45"/>
    <w:rsid w:val="00192C98"/>
    <w:rsid w:val="00192DA8"/>
    <w:rsid w:val="00192DE2"/>
    <w:rsid w:val="00192E26"/>
    <w:rsid w:val="00192E63"/>
    <w:rsid w:val="00192E75"/>
    <w:rsid w:val="00192F60"/>
    <w:rsid w:val="00192FFC"/>
    <w:rsid w:val="001930CA"/>
    <w:rsid w:val="001930EB"/>
    <w:rsid w:val="0019331A"/>
    <w:rsid w:val="00193411"/>
    <w:rsid w:val="0019341A"/>
    <w:rsid w:val="0019342C"/>
    <w:rsid w:val="001936A8"/>
    <w:rsid w:val="00193760"/>
    <w:rsid w:val="00193824"/>
    <w:rsid w:val="001939A8"/>
    <w:rsid w:val="00193A5C"/>
    <w:rsid w:val="00193B77"/>
    <w:rsid w:val="00193BB5"/>
    <w:rsid w:val="00193DAA"/>
    <w:rsid w:val="00193DC1"/>
    <w:rsid w:val="00193F00"/>
    <w:rsid w:val="00194015"/>
    <w:rsid w:val="0019408E"/>
    <w:rsid w:val="001940AE"/>
    <w:rsid w:val="001940B4"/>
    <w:rsid w:val="001942C0"/>
    <w:rsid w:val="00194326"/>
    <w:rsid w:val="00194377"/>
    <w:rsid w:val="00194441"/>
    <w:rsid w:val="00194706"/>
    <w:rsid w:val="0019474A"/>
    <w:rsid w:val="001947F0"/>
    <w:rsid w:val="0019486D"/>
    <w:rsid w:val="0019487E"/>
    <w:rsid w:val="001948F9"/>
    <w:rsid w:val="001949CD"/>
    <w:rsid w:val="001949FF"/>
    <w:rsid w:val="00194A83"/>
    <w:rsid w:val="00194B17"/>
    <w:rsid w:val="00194C95"/>
    <w:rsid w:val="00194CCE"/>
    <w:rsid w:val="00194D35"/>
    <w:rsid w:val="00194E5C"/>
    <w:rsid w:val="00195008"/>
    <w:rsid w:val="001950AC"/>
    <w:rsid w:val="001950B6"/>
    <w:rsid w:val="001950E7"/>
    <w:rsid w:val="00195144"/>
    <w:rsid w:val="00195156"/>
    <w:rsid w:val="00195170"/>
    <w:rsid w:val="00195267"/>
    <w:rsid w:val="00195275"/>
    <w:rsid w:val="00195307"/>
    <w:rsid w:val="00195406"/>
    <w:rsid w:val="001954D1"/>
    <w:rsid w:val="00195500"/>
    <w:rsid w:val="00195589"/>
    <w:rsid w:val="001955B1"/>
    <w:rsid w:val="001955CE"/>
    <w:rsid w:val="001955DF"/>
    <w:rsid w:val="00195721"/>
    <w:rsid w:val="00195724"/>
    <w:rsid w:val="00195751"/>
    <w:rsid w:val="00195778"/>
    <w:rsid w:val="0019580C"/>
    <w:rsid w:val="001958BC"/>
    <w:rsid w:val="001958F0"/>
    <w:rsid w:val="00195961"/>
    <w:rsid w:val="00195AD2"/>
    <w:rsid w:val="00195B9A"/>
    <w:rsid w:val="00195BAC"/>
    <w:rsid w:val="00195BC0"/>
    <w:rsid w:val="00195C5A"/>
    <w:rsid w:val="00195C62"/>
    <w:rsid w:val="00195C68"/>
    <w:rsid w:val="00195C86"/>
    <w:rsid w:val="00195D17"/>
    <w:rsid w:val="00195D8E"/>
    <w:rsid w:val="00195DD2"/>
    <w:rsid w:val="00195F2F"/>
    <w:rsid w:val="00195F3F"/>
    <w:rsid w:val="00195F57"/>
    <w:rsid w:val="00195F59"/>
    <w:rsid w:val="00196058"/>
    <w:rsid w:val="00196169"/>
    <w:rsid w:val="0019627C"/>
    <w:rsid w:val="00196290"/>
    <w:rsid w:val="0019631B"/>
    <w:rsid w:val="0019641A"/>
    <w:rsid w:val="00196425"/>
    <w:rsid w:val="001964CE"/>
    <w:rsid w:val="00196594"/>
    <w:rsid w:val="001965E4"/>
    <w:rsid w:val="001965F2"/>
    <w:rsid w:val="0019665E"/>
    <w:rsid w:val="001966D9"/>
    <w:rsid w:val="001966FB"/>
    <w:rsid w:val="00196719"/>
    <w:rsid w:val="00196990"/>
    <w:rsid w:val="001969D4"/>
    <w:rsid w:val="00196B10"/>
    <w:rsid w:val="00196B43"/>
    <w:rsid w:val="00196C4D"/>
    <w:rsid w:val="00196D6A"/>
    <w:rsid w:val="00196E71"/>
    <w:rsid w:val="00196F41"/>
    <w:rsid w:val="0019714A"/>
    <w:rsid w:val="00197263"/>
    <w:rsid w:val="0019747B"/>
    <w:rsid w:val="00197586"/>
    <w:rsid w:val="00197678"/>
    <w:rsid w:val="001976B4"/>
    <w:rsid w:val="001976F0"/>
    <w:rsid w:val="001976FC"/>
    <w:rsid w:val="00197909"/>
    <w:rsid w:val="00197951"/>
    <w:rsid w:val="001979DE"/>
    <w:rsid w:val="00197A8C"/>
    <w:rsid w:val="00197C9F"/>
    <w:rsid w:val="00197CB2"/>
    <w:rsid w:val="00197D47"/>
    <w:rsid w:val="00197D85"/>
    <w:rsid w:val="00197DC3"/>
    <w:rsid w:val="00197F30"/>
    <w:rsid w:val="00197F8D"/>
    <w:rsid w:val="00197FAE"/>
    <w:rsid w:val="00198C9A"/>
    <w:rsid w:val="00198FEE"/>
    <w:rsid w:val="001A002A"/>
    <w:rsid w:val="001A00A8"/>
    <w:rsid w:val="001A017C"/>
    <w:rsid w:val="001A039D"/>
    <w:rsid w:val="001A04F5"/>
    <w:rsid w:val="001A04F8"/>
    <w:rsid w:val="001A05B7"/>
    <w:rsid w:val="001A0639"/>
    <w:rsid w:val="001A06AD"/>
    <w:rsid w:val="001A0739"/>
    <w:rsid w:val="001A088D"/>
    <w:rsid w:val="001A08A4"/>
    <w:rsid w:val="001A092E"/>
    <w:rsid w:val="001A098E"/>
    <w:rsid w:val="001A0B98"/>
    <w:rsid w:val="001A0BB9"/>
    <w:rsid w:val="001A0BE2"/>
    <w:rsid w:val="001A0C19"/>
    <w:rsid w:val="001A0CE5"/>
    <w:rsid w:val="001A0D7C"/>
    <w:rsid w:val="001A0D83"/>
    <w:rsid w:val="001A0E32"/>
    <w:rsid w:val="001A0E71"/>
    <w:rsid w:val="001A0F0F"/>
    <w:rsid w:val="001A0F6E"/>
    <w:rsid w:val="001A0F85"/>
    <w:rsid w:val="001A0FEF"/>
    <w:rsid w:val="001A103A"/>
    <w:rsid w:val="001A110B"/>
    <w:rsid w:val="001A12F4"/>
    <w:rsid w:val="001A1323"/>
    <w:rsid w:val="001A15BE"/>
    <w:rsid w:val="001A170B"/>
    <w:rsid w:val="001A179F"/>
    <w:rsid w:val="001A1971"/>
    <w:rsid w:val="001A1A08"/>
    <w:rsid w:val="001A1A34"/>
    <w:rsid w:val="001A1A7A"/>
    <w:rsid w:val="001A1A7D"/>
    <w:rsid w:val="001A1B8A"/>
    <w:rsid w:val="001A1CA7"/>
    <w:rsid w:val="001A1E13"/>
    <w:rsid w:val="001A1E58"/>
    <w:rsid w:val="001A1E5E"/>
    <w:rsid w:val="001A1FE6"/>
    <w:rsid w:val="001A20A2"/>
    <w:rsid w:val="001A20A9"/>
    <w:rsid w:val="001A20F8"/>
    <w:rsid w:val="001A21A2"/>
    <w:rsid w:val="001A21E4"/>
    <w:rsid w:val="001A21F6"/>
    <w:rsid w:val="001A229B"/>
    <w:rsid w:val="001A23BA"/>
    <w:rsid w:val="001A245F"/>
    <w:rsid w:val="001A274F"/>
    <w:rsid w:val="001A27A7"/>
    <w:rsid w:val="001A27B8"/>
    <w:rsid w:val="001A27D1"/>
    <w:rsid w:val="001A2821"/>
    <w:rsid w:val="001A2863"/>
    <w:rsid w:val="001A29A8"/>
    <w:rsid w:val="001A29A9"/>
    <w:rsid w:val="001A2A44"/>
    <w:rsid w:val="001A2A86"/>
    <w:rsid w:val="001A2CF8"/>
    <w:rsid w:val="001A2D65"/>
    <w:rsid w:val="001A2D97"/>
    <w:rsid w:val="001A2FFD"/>
    <w:rsid w:val="001A3092"/>
    <w:rsid w:val="001A30F0"/>
    <w:rsid w:val="001A3173"/>
    <w:rsid w:val="001A3418"/>
    <w:rsid w:val="001A3446"/>
    <w:rsid w:val="001A34AE"/>
    <w:rsid w:val="001A3522"/>
    <w:rsid w:val="001A3633"/>
    <w:rsid w:val="001A36D7"/>
    <w:rsid w:val="001A378E"/>
    <w:rsid w:val="001A38F4"/>
    <w:rsid w:val="001A3925"/>
    <w:rsid w:val="001A3960"/>
    <w:rsid w:val="001A3B33"/>
    <w:rsid w:val="001A3BE9"/>
    <w:rsid w:val="001A3CB7"/>
    <w:rsid w:val="001A3D1B"/>
    <w:rsid w:val="001A3D1F"/>
    <w:rsid w:val="001A3D70"/>
    <w:rsid w:val="001A3DC3"/>
    <w:rsid w:val="001A3E6C"/>
    <w:rsid w:val="001A3EA3"/>
    <w:rsid w:val="001A3F91"/>
    <w:rsid w:val="001A4139"/>
    <w:rsid w:val="001A4322"/>
    <w:rsid w:val="001A4347"/>
    <w:rsid w:val="001A45C1"/>
    <w:rsid w:val="001A4687"/>
    <w:rsid w:val="001A4793"/>
    <w:rsid w:val="001A47BA"/>
    <w:rsid w:val="001A482E"/>
    <w:rsid w:val="001A483A"/>
    <w:rsid w:val="001A487F"/>
    <w:rsid w:val="001A49DA"/>
    <w:rsid w:val="001A4A2B"/>
    <w:rsid w:val="001A4C9F"/>
    <w:rsid w:val="001A4CBB"/>
    <w:rsid w:val="001A4F13"/>
    <w:rsid w:val="001A4F1F"/>
    <w:rsid w:val="001A4FCF"/>
    <w:rsid w:val="001A50F9"/>
    <w:rsid w:val="001A5219"/>
    <w:rsid w:val="001A52A0"/>
    <w:rsid w:val="001A52DE"/>
    <w:rsid w:val="001A5309"/>
    <w:rsid w:val="001A535A"/>
    <w:rsid w:val="001A539B"/>
    <w:rsid w:val="001A53C2"/>
    <w:rsid w:val="001A541B"/>
    <w:rsid w:val="001A5423"/>
    <w:rsid w:val="001A55C5"/>
    <w:rsid w:val="001A5658"/>
    <w:rsid w:val="001A57B8"/>
    <w:rsid w:val="001A5863"/>
    <w:rsid w:val="001A5864"/>
    <w:rsid w:val="001A5896"/>
    <w:rsid w:val="001A59AD"/>
    <w:rsid w:val="001A5AD1"/>
    <w:rsid w:val="001A5C96"/>
    <w:rsid w:val="001A5CAC"/>
    <w:rsid w:val="001A5D2B"/>
    <w:rsid w:val="001A5FCB"/>
    <w:rsid w:val="001A6151"/>
    <w:rsid w:val="001A6158"/>
    <w:rsid w:val="001A617C"/>
    <w:rsid w:val="001A61B9"/>
    <w:rsid w:val="001A62D2"/>
    <w:rsid w:val="001A6430"/>
    <w:rsid w:val="001A6444"/>
    <w:rsid w:val="001A664F"/>
    <w:rsid w:val="001A6651"/>
    <w:rsid w:val="001A6741"/>
    <w:rsid w:val="001A67A2"/>
    <w:rsid w:val="001A67AE"/>
    <w:rsid w:val="001A689E"/>
    <w:rsid w:val="001A68B6"/>
    <w:rsid w:val="001A699F"/>
    <w:rsid w:val="001A69C1"/>
    <w:rsid w:val="001A69D4"/>
    <w:rsid w:val="001A69EC"/>
    <w:rsid w:val="001A6AB2"/>
    <w:rsid w:val="001A6B1F"/>
    <w:rsid w:val="001A6C67"/>
    <w:rsid w:val="001A6C95"/>
    <w:rsid w:val="001A6EBB"/>
    <w:rsid w:val="001A702E"/>
    <w:rsid w:val="001A70AF"/>
    <w:rsid w:val="001A7171"/>
    <w:rsid w:val="001A717E"/>
    <w:rsid w:val="001A7189"/>
    <w:rsid w:val="001A71E3"/>
    <w:rsid w:val="001A732E"/>
    <w:rsid w:val="001A7343"/>
    <w:rsid w:val="001A73FC"/>
    <w:rsid w:val="001A74C8"/>
    <w:rsid w:val="001A74E3"/>
    <w:rsid w:val="001A7708"/>
    <w:rsid w:val="001A771A"/>
    <w:rsid w:val="001A7766"/>
    <w:rsid w:val="001A777C"/>
    <w:rsid w:val="001A7827"/>
    <w:rsid w:val="001A7828"/>
    <w:rsid w:val="001A7831"/>
    <w:rsid w:val="001A79AC"/>
    <w:rsid w:val="001A79E2"/>
    <w:rsid w:val="001A7A3C"/>
    <w:rsid w:val="001A7A7A"/>
    <w:rsid w:val="001A7B9F"/>
    <w:rsid w:val="001A7C5B"/>
    <w:rsid w:val="001A7C77"/>
    <w:rsid w:val="001A7CC9"/>
    <w:rsid w:val="001A7E67"/>
    <w:rsid w:val="001A7FC9"/>
    <w:rsid w:val="001A8A02"/>
    <w:rsid w:val="001A90A8"/>
    <w:rsid w:val="001AB892"/>
    <w:rsid w:val="001ADAAB"/>
    <w:rsid w:val="001AE013"/>
    <w:rsid w:val="001B00A1"/>
    <w:rsid w:val="001B0186"/>
    <w:rsid w:val="001B0266"/>
    <w:rsid w:val="001B027E"/>
    <w:rsid w:val="001B02C9"/>
    <w:rsid w:val="001B02F6"/>
    <w:rsid w:val="001B0471"/>
    <w:rsid w:val="001B0578"/>
    <w:rsid w:val="001B057A"/>
    <w:rsid w:val="001B0681"/>
    <w:rsid w:val="001B07E7"/>
    <w:rsid w:val="001B0833"/>
    <w:rsid w:val="001B0861"/>
    <w:rsid w:val="001B08EE"/>
    <w:rsid w:val="001B0904"/>
    <w:rsid w:val="001B0922"/>
    <w:rsid w:val="001B092C"/>
    <w:rsid w:val="001B09DF"/>
    <w:rsid w:val="001B0AB4"/>
    <w:rsid w:val="001B0BFF"/>
    <w:rsid w:val="001B0CFD"/>
    <w:rsid w:val="001B0D22"/>
    <w:rsid w:val="001B0D2B"/>
    <w:rsid w:val="001B0D2E"/>
    <w:rsid w:val="001B0DB2"/>
    <w:rsid w:val="001B0DB4"/>
    <w:rsid w:val="001B0DB7"/>
    <w:rsid w:val="001B0DED"/>
    <w:rsid w:val="001B0E89"/>
    <w:rsid w:val="001B0E99"/>
    <w:rsid w:val="001B0FD6"/>
    <w:rsid w:val="001B1094"/>
    <w:rsid w:val="001B10A8"/>
    <w:rsid w:val="001B1195"/>
    <w:rsid w:val="001B1297"/>
    <w:rsid w:val="001B12A6"/>
    <w:rsid w:val="001B12E6"/>
    <w:rsid w:val="001B1323"/>
    <w:rsid w:val="001B1383"/>
    <w:rsid w:val="001B14FE"/>
    <w:rsid w:val="001B15A5"/>
    <w:rsid w:val="001B1677"/>
    <w:rsid w:val="001B16BC"/>
    <w:rsid w:val="001B16CF"/>
    <w:rsid w:val="001B1720"/>
    <w:rsid w:val="001B17FD"/>
    <w:rsid w:val="001B181A"/>
    <w:rsid w:val="001B1899"/>
    <w:rsid w:val="001B1941"/>
    <w:rsid w:val="001B1B16"/>
    <w:rsid w:val="001B1CF0"/>
    <w:rsid w:val="001B1D03"/>
    <w:rsid w:val="001B1D38"/>
    <w:rsid w:val="001B1D4C"/>
    <w:rsid w:val="001B1E8F"/>
    <w:rsid w:val="001B206B"/>
    <w:rsid w:val="001B2125"/>
    <w:rsid w:val="001B2186"/>
    <w:rsid w:val="001B2192"/>
    <w:rsid w:val="001B226F"/>
    <w:rsid w:val="001B2295"/>
    <w:rsid w:val="001B2358"/>
    <w:rsid w:val="001B23BE"/>
    <w:rsid w:val="001B23CF"/>
    <w:rsid w:val="001B2409"/>
    <w:rsid w:val="001B2530"/>
    <w:rsid w:val="001B2691"/>
    <w:rsid w:val="001B2705"/>
    <w:rsid w:val="001B27A9"/>
    <w:rsid w:val="001B27C0"/>
    <w:rsid w:val="001B2927"/>
    <w:rsid w:val="001B2A26"/>
    <w:rsid w:val="001B2AA3"/>
    <w:rsid w:val="001B2AF9"/>
    <w:rsid w:val="001B2EE1"/>
    <w:rsid w:val="001B2FE0"/>
    <w:rsid w:val="001B31CB"/>
    <w:rsid w:val="001B31D2"/>
    <w:rsid w:val="001B3243"/>
    <w:rsid w:val="001B32B0"/>
    <w:rsid w:val="001B3438"/>
    <w:rsid w:val="001B3464"/>
    <w:rsid w:val="001B3604"/>
    <w:rsid w:val="001B36CE"/>
    <w:rsid w:val="001B3755"/>
    <w:rsid w:val="001B3770"/>
    <w:rsid w:val="001B3790"/>
    <w:rsid w:val="001B37D2"/>
    <w:rsid w:val="001B37F4"/>
    <w:rsid w:val="001B3868"/>
    <w:rsid w:val="001B3890"/>
    <w:rsid w:val="001B38BA"/>
    <w:rsid w:val="001B396B"/>
    <w:rsid w:val="001B396E"/>
    <w:rsid w:val="001B3AE8"/>
    <w:rsid w:val="001B3B5D"/>
    <w:rsid w:val="001B3BE9"/>
    <w:rsid w:val="001B3BF5"/>
    <w:rsid w:val="001B3C17"/>
    <w:rsid w:val="001B3C18"/>
    <w:rsid w:val="001B3CC0"/>
    <w:rsid w:val="001B3E83"/>
    <w:rsid w:val="001B3F6B"/>
    <w:rsid w:val="001B3F74"/>
    <w:rsid w:val="001B4081"/>
    <w:rsid w:val="001B4090"/>
    <w:rsid w:val="001B409A"/>
    <w:rsid w:val="001B415B"/>
    <w:rsid w:val="001B44DC"/>
    <w:rsid w:val="001B4502"/>
    <w:rsid w:val="001B45DB"/>
    <w:rsid w:val="001B466D"/>
    <w:rsid w:val="001B4693"/>
    <w:rsid w:val="001B46CE"/>
    <w:rsid w:val="001B46D7"/>
    <w:rsid w:val="001B47C6"/>
    <w:rsid w:val="001B47FB"/>
    <w:rsid w:val="001B4832"/>
    <w:rsid w:val="001B4940"/>
    <w:rsid w:val="001B4AC0"/>
    <w:rsid w:val="001B4B0F"/>
    <w:rsid w:val="001B4B7E"/>
    <w:rsid w:val="001B4B97"/>
    <w:rsid w:val="001B4BF0"/>
    <w:rsid w:val="001B4C6B"/>
    <w:rsid w:val="001B4CC5"/>
    <w:rsid w:val="001B4D65"/>
    <w:rsid w:val="001B4D94"/>
    <w:rsid w:val="001B4D9C"/>
    <w:rsid w:val="001B4DF5"/>
    <w:rsid w:val="001B4E23"/>
    <w:rsid w:val="001B4EC6"/>
    <w:rsid w:val="001B4EF3"/>
    <w:rsid w:val="001B4FBB"/>
    <w:rsid w:val="001B500D"/>
    <w:rsid w:val="001B51E4"/>
    <w:rsid w:val="001B51F7"/>
    <w:rsid w:val="001B5362"/>
    <w:rsid w:val="001B5367"/>
    <w:rsid w:val="001B5538"/>
    <w:rsid w:val="001B5555"/>
    <w:rsid w:val="001B55DA"/>
    <w:rsid w:val="001B565B"/>
    <w:rsid w:val="001B572C"/>
    <w:rsid w:val="001B588A"/>
    <w:rsid w:val="001B59C1"/>
    <w:rsid w:val="001B5A55"/>
    <w:rsid w:val="001B5B3B"/>
    <w:rsid w:val="001B5B80"/>
    <w:rsid w:val="001B5C2C"/>
    <w:rsid w:val="001B5D2A"/>
    <w:rsid w:val="001B5E83"/>
    <w:rsid w:val="001B5EDE"/>
    <w:rsid w:val="001B5F19"/>
    <w:rsid w:val="001B6095"/>
    <w:rsid w:val="001B6153"/>
    <w:rsid w:val="001B619D"/>
    <w:rsid w:val="001B621F"/>
    <w:rsid w:val="001B6250"/>
    <w:rsid w:val="001B62F9"/>
    <w:rsid w:val="001B6564"/>
    <w:rsid w:val="001B6570"/>
    <w:rsid w:val="001B686B"/>
    <w:rsid w:val="001B68E6"/>
    <w:rsid w:val="001B69E6"/>
    <w:rsid w:val="001B6A5D"/>
    <w:rsid w:val="001B6AE3"/>
    <w:rsid w:val="001B6B9D"/>
    <w:rsid w:val="001B6C93"/>
    <w:rsid w:val="001B6C95"/>
    <w:rsid w:val="001B6E77"/>
    <w:rsid w:val="001B7084"/>
    <w:rsid w:val="001B70CA"/>
    <w:rsid w:val="001B7254"/>
    <w:rsid w:val="001B72C2"/>
    <w:rsid w:val="001B743B"/>
    <w:rsid w:val="001B75EF"/>
    <w:rsid w:val="001B7649"/>
    <w:rsid w:val="001B765A"/>
    <w:rsid w:val="001B7675"/>
    <w:rsid w:val="001B77A9"/>
    <w:rsid w:val="001B7827"/>
    <w:rsid w:val="001B788C"/>
    <w:rsid w:val="001B798E"/>
    <w:rsid w:val="001B7B97"/>
    <w:rsid w:val="001B7BFE"/>
    <w:rsid w:val="001B7CE7"/>
    <w:rsid w:val="001B7CFE"/>
    <w:rsid w:val="001B7D32"/>
    <w:rsid w:val="001B7EB1"/>
    <w:rsid w:val="001B7EE2"/>
    <w:rsid w:val="001BC263"/>
    <w:rsid w:val="001BD583"/>
    <w:rsid w:val="001BFDE9"/>
    <w:rsid w:val="001C0106"/>
    <w:rsid w:val="001C01F6"/>
    <w:rsid w:val="001C01FB"/>
    <w:rsid w:val="001C0215"/>
    <w:rsid w:val="001C0304"/>
    <w:rsid w:val="001C030A"/>
    <w:rsid w:val="001C0457"/>
    <w:rsid w:val="001C06DC"/>
    <w:rsid w:val="001C06F3"/>
    <w:rsid w:val="001C0711"/>
    <w:rsid w:val="001C077F"/>
    <w:rsid w:val="001C0913"/>
    <w:rsid w:val="001C0B63"/>
    <w:rsid w:val="001C0D1C"/>
    <w:rsid w:val="001C0E78"/>
    <w:rsid w:val="001C0FF9"/>
    <w:rsid w:val="001C101B"/>
    <w:rsid w:val="001C104A"/>
    <w:rsid w:val="001C10A6"/>
    <w:rsid w:val="001C117E"/>
    <w:rsid w:val="001C11D1"/>
    <w:rsid w:val="001C13AF"/>
    <w:rsid w:val="001C13D9"/>
    <w:rsid w:val="001C13DB"/>
    <w:rsid w:val="001C1459"/>
    <w:rsid w:val="001C14C0"/>
    <w:rsid w:val="001C1769"/>
    <w:rsid w:val="001C18CA"/>
    <w:rsid w:val="001C190E"/>
    <w:rsid w:val="001C1934"/>
    <w:rsid w:val="001C193A"/>
    <w:rsid w:val="001C1A3F"/>
    <w:rsid w:val="001C1AFF"/>
    <w:rsid w:val="001C1BC9"/>
    <w:rsid w:val="001C1C00"/>
    <w:rsid w:val="001C1C54"/>
    <w:rsid w:val="001C1CB2"/>
    <w:rsid w:val="001C1CBF"/>
    <w:rsid w:val="001C1D9C"/>
    <w:rsid w:val="001C1DFF"/>
    <w:rsid w:val="001C1EDB"/>
    <w:rsid w:val="001C210F"/>
    <w:rsid w:val="001C2125"/>
    <w:rsid w:val="001C2169"/>
    <w:rsid w:val="001C2279"/>
    <w:rsid w:val="001C22C8"/>
    <w:rsid w:val="001C22E8"/>
    <w:rsid w:val="001C241A"/>
    <w:rsid w:val="001C24D5"/>
    <w:rsid w:val="001C25D4"/>
    <w:rsid w:val="001C26EB"/>
    <w:rsid w:val="001C2740"/>
    <w:rsid w:val="001C281B"/>
    <w:rsid w:val="001C2953"/>
    <w:rsid w:val="001C2A45"/>
    <w:rsid w:val="001C2A62"/>
    <w:rsid w:val="001C2B14"/>
    <w:rsid w:val="001C2C86"/>
    <w:rsid w:val="001C2D0C"/>
    <w:rsid w:val="001C2DFC"/>
    <w:rsid w:val="001C2EE3"/>
    <w:rsid w:val="001C2F70"/>
    <w:rsid w:val="001C2F8C"/>
    <w:rsid w:val="001C3063"/>
    <w:rsid w:val="001C3088"/>
    <w:rsid w:val="001C311C"/>
    <w:rsid w:val="001C314C"/>
    <w:rsid w:val="001C3241"/>
    <w:rsid w:val="001C3287"/>
    <w:rsid w:val="001C33E1"/>
    <w:rsid w:val="001C3441"/>
    <w:rsid w:val="001C34EA"/>
    <w:rsid w:val="001C35E1"/>
    <w:rsid w:val="001C3604"/>
    <w:rsid w:val="001C366A"/>
    <w:rsid w:val="001C36BA"/>
    <w:rsid w:val="001C3800"/>
    <w:rsid w:val="001C38A8"/>
    <w:rsid w:val="001C38E6"/>
    <w:rsid w:val="001C3906"/>
    <w:rsid w:val="001C397F"/>
    <w:rsid w:val="001C39B2"/>
    <w:rsid w:val="001C39C6"/>
    <w:rsid w:val="001C39D2"/>
    <w:rsid w:val="001C3A2B"/>
    <w:rsid w:val="001C3BA6"/>
    <w:rsid w:val="001C3BD3"/>
    <w:rsid w:val="001C3C7C"/>
    <w:rsid w:val="001C3C91"/>
    <w:rsid w:val="001C3CA8"/>
    <w:rsid w:val="001C3CC6"/>
    <w:rsid w:val="001C3EA6"/>
    <w:rsid w:val="001C3F48"/>
    <w:rsid w:val="001C3FC5"/>
    <w:rsid w:val="001C3FEB"/>
    <w:rsid w:val="001C405C"/>
    <w:rsid w:val="001C4068"/>
    <w:rsid w:val="001C4281"/>
    <w:rsid w:val="001C4313"/>
    <w:rsid w:val="001C43C6"/>
    <w:rsid w:val="001C441C"/>
    <w:rsid w:val="001C46B0"/>
    <w:rsid w:val="001C46C0"/>
    <w:rsid w:val="001C47F2"/>
    <w:rsid w:val="001C4900"/>
    <w:rsid w:val="001C4950"/>
    <w:rsid w:val="001C4994"/>
    <w:rsid w:val="001C49DA"/>
    <w:rsid w:val="001C4AFD"/>
    <w:rsid w:val="001C4B1B"/>
    <w:rsid w:val="001C4B34"/>
    <w:rsid w:val="001C4B77"/>
    <w:rsid w:val="001C4B9A"/>
    <w:rsid w:val="001C4BD3"/>
    <w:rsid w:val="001C4C16"/>
    <w:rsid w:val="001C4C81"/>
    <w:rsid w:val="001C4CB2"/>
    <w:rsid w:val="001C4CF5"/>
    <w:rsid w:val="001C4D39"/>
    <w:rsid w:val="001C4DD3"/>
    <w:rsid w:val="001C4DFA"/>
    <w:rsid w:val="001C4E1B"/>
    <w:rsid w:val="001C4F90"/>
    <w:rsid w:val="001C5001"/>
    <w:rsid w:val="001C52F9"/>
    <w:rsid w:val="001C5340"/>
    <w:rsid w:val="001C5380"/>
    <w:rsid w:val="001C5420"/>
    <w:rsid w:val="001C54DC"/>
    <w:rsid w:val="001C5633"/>
    <w:rsid w:val="001C564D"/>
    <w:rsid w:val="001C5682"/>
    <w:rsid w:val="001C5693"/>
    <w:rsid w:val="001C570A"/>
    <w:rsid w:val="001C5774"/>
    <w:rsid w:val="001C59F8"/>
    <w:rsid w:val="001C5B7C"/>
    <w:rsid w:val="001C5BB8"/>
    <w:rsid w:val="001C5C41"/>
    <w:rsid w:val="001C5DDF"/>
    <w:rsid w:val="001C5F0C"/>
    <w:rsid w:val="001C5F88"/>
    <w:rsid w:val="001C5FBE"/>
    <w:rsid w:val="001C5FF4"/>
    <w:rsid w:val="001C6010"/>
    <w:rsid w:val="001C60B3"/>
    <w:rsid w:val="001C620C"/>
    <w:rsid w:val="001C62B6"/>
    <w:rsid w:val="001C63BA"/>
    <w:rsid w:val="001C63EE"/>
    <w:rsid w:val="001C64F3"/>
    <w:rsid w:val="001C6587"/>
    <w:rsid w:val="001C6596"/>
    <w:rsid w:val="001C65FE"/>
    <w:rsid w:val="001C6781"/>
    <w:rsid w:val="001C6788"/>
    <w:rsid w:val="001C683B"/>
    <w:rsid w:val="001C686F"/>
    <w:rsid w:val="001C6896"/>
    <w:rsid w:val="001C68E9"/>
    <w:rsid w:val="001C6B20"/>
    <w:rsid w:val="001C6C29"/>
    <w:rsid w:val="001C6CE7"/>
    <w:rsid w:val="001C6DB9"/>
    <w:rsid w:val="001C6E53"/>
    <w:rsid w:val="001C6EEB"/>
    <w:rsid w:val="001C6EF8"/>
    <w:rsid w:val="001C6F1F"/>
    <w:rsid w:val="001C6FD3"/>
    <w:rsid w:val="001C7006"/>
    <w:rsid w:val="001C704A"/>
    <w:rsid w:val="001C7084"/>
    <w:rsid w:val="001C7105"/>
    <w:rsid w:val="001C713F"/>
    <w:rsid w:val="001C723C"/>
    <w:rsid w:val="001C729C"/>
    <w:rsid w:val="001C7433"/>
    <w:rsid w:val="001C7675"/>
    <w:rsid w:val="001C76A9"/>
    <w:rsid w:val="001C772F"/>
    <w:rsid w:val="001C7730"/>
    <w:rsid w:val="001C773D"/>
    <w:rsid w:val="001C77FE"/>
    <w:rsid w:val="001C790E"/>
    <w:rsid w:val="001C7B6E"/>
    <w:rsid w:val="001C7D91"/>
    <w:rsid w:val="001C7D99"/>
    <w:rsid w:val="001C7EF1"/>
    <w:rsid w:val="001C8FA4"/>
    <w:rsid w:val="001CC2A6"/>
    <w:rsid w:val="001CF1B7"/>
    <w:rsid w:val="001D0270"/>
    <w:rsid w:val="001D03DF"/>
    <w:rsid w:val="001D0401"/>
    <w:rsid w:val="001D0621"/>
    <w:rsid w:val="001D0653"/>
    <w:rsid w:val="001D068D"/>
    <w:rsid w:val="001D06AE"/>
    <w:rsid w:val="001D072B"/>
    <w:rsid w:val="001D076F"/>
    <w:rsid w:val="001D07CB"/>
    <w:rsid w:val="001D07E0"/>
    <w:rsid w:val="001D0851"/>
    <w:rsid w:val="001D089B"/>
    <w:rsid w:val="001D08B1"/>
    <w:rsid w:val="001D08D6"/>
    <w:rsid w:val="001D08EA"/>
    <w:rsid w:val="001D08ED"/>
    <w:rsid w:val="001D090B"/>
    <w:rsid w:val="001D09FF"/>
    <w:rsid w:val="001D0A91"/>
    <w:rsid w:val="001D0B67"/>
    <w:rsid w:val="001D0B69"/>
    <w:rsid w:val="001D0B85"/>
    <w:rsid w:val="001D0BD3"/>
    <w:rsid w:val="001D0C7D"/>
    <w:rsid w:val="001D0CB7"/>
    <w:rsid w:val="001D0E2E"/>
    <w:rsid w:val="001D0EA8"/>
    <w:rsid w:val="001D0F03"/>
    <w:rsid w:val="001D0F16"/>
    <w:rsid w:val="001D0F5D"/>
    <w:rsid w:val="001D0F66"/>
    <w:rsid w:val="001D0FCC"/>
    <w:rsid w:val="001D0FD2"/>
    <w:rsid w:val="001D0FED"/>
    <w:rsid w:val="001D1039"/>
    <w:rsid w:val="001D11A4"/>
    <w:rsid w:val="001D11DA"/>
    <w:rsid w:val="001D1214"/>
    <w:rsid w:val="001D1283"/>
    <w:rsid w:val="001D12E2"/>
    <w:rsid w:val="001D1377"/>
    <w:rsid w:val="001D1465"/>
    <w:rsid w:val="001D150B"/>
    <w:rsid w:val="001D1540"/>
    <w:rsid w:val="001D1565"/>
    <w:rsid w:val="001D16CD"/>
    <w:rsid w:val="001D17E6"/>
    <w:rsid w:val="001D191A"/>
    <w:rsid w:val="001D1A38"/>
    <w:rsid w:val="001D1A9D"/>
    <w:rsid w:val="001D1CA5"/>
    <w:rsid w:val="001D1D9A"/>
    <w:rsid w:val="001D1E46"/>
    <w:rsid w:val="001D1E5F"/>
    <w:rsid w:val="001D1F7C"/>
    <w:rsid w:val="001D208F"/>
    <w:rsid w:val="001D2128"/>
    <w:rsid w:val="001D21D3"/>
    <w:rsid w:val="001D2342"/>
    <w:rsid w:val="001D23E5"/>
    <w:rsid w:val="001D25BE"/>
    <w:rsid w:val="001D276D"/>
    <w:rsid w:val="001D2792"/>
    <w:rsid w:val="001D2793"/>
    <w:rsid w:val="001D27A1"/>
    <w:rsid w:val="001D2853"/>
    <w:rsid w:val="001D287D"/>
    <w:rsid w:val="001D2947"/>
    <w:rsid w:val="001D297F"/>
    <w:rsid w:val="001D2C73"/>
    <w:rsid w:val="001D2C82"/>
    <w:rsid w:val="001D2CE6"/>
    <w:rsid w:val="001D2CEC"/>
    <w:rsid w:val="001D2D5F"/>
    <w:rsid w:val="001D2DFE"/>
    <w:rsid w:val="001D2F19"/>
    <w:rsid w:val="001D3081"/>
    <w:rsid w:val="001D30BA"/>
    <w:rsid w:val="001D30C6"/>
    <w:rsid w:val="001D30F0"/>
    <w:rsid w:val="001D3108"/>
    <w:rsid w:val="001D31B8"/>
    <w:rsid w:val="001D3217"/>
    <w:rsid w:val="001D3259"/>
    <w:rsid w:val="001D331D"/>
    <w:rsid w:val="001D3363"/>
    <w:rsid w:val="001D33A1"/>
    <w:rsid w:val="001D33A7"/>
    <w:rsid w:val="001D3429"/>
    <w:rsid w:val="001D3493"/>
    <w:rsid w:val="001D34E5"/>
    <w:rsid w:val="001D3666"/>
    <w:rsid w:val="001D367B"/>
    <w:rsid w:val="001D3685"/>
    <w:rsid w:val="001D36CF"/>
    <w:rsid w:val="001D3700"/>
    <w:rsid w:val="001D37A8"/>
    <w:rsid w:val="001D3877"/>
    <w:rsid w:val="001D38E7"/>
    <w:rsid w:val="001D38FF"/>
    <w:rsid w:val="001D391D"/>
    <w:rsid w:val="001D39FD"/>
    <w:rsid w:val="001D3A47"/>
    <w:rsid w:val="001D3A4C"/>
    <w:rsid w:val="001D3B02"/>
    <w:rsid w:val="001D3C53"/>
    <w:rsid w:val="001D3C6F"/>
    <w:rsid w:val="001D3CB6"/>
    <w:rsid w:val="001D3D0B"/>
    <w:rsid w:val="001D3D80"/>
    <w:rsid w:val="001D3F2A"/>
    <w:rsid w:val="001D3F5C"/>
    <w:rsid w:val="001D40D5"/>
    <w:rsid w:val="001D42E5"/>
    <w:rsid w:val="001D4328"/>
    <w:rsid w:val="001D4513"/>
    <w:rsid w:val="001D4532"/>
    <w:rsid w:val="001D457F"/>
    <w:rsid w:val="001D4635"/>
    <w:rsid w:val="001D465A"/>
    <w:rsid w:val="001D469D"/>
    <w:rsid w:val="001D476B"/>
    <w:rsid w:val="001D4818"/>
    <w:rsid w:val="001D48AF"/>
    <w:rsid w:val="001D48BE"/>
    <w:rsid w:val="001D4AEF"/>
    <w:rsid w:val="001D4AFA"/>
    <w:rsid w:val="001D4B86"/>
    <w:rsid w:val="001D4BC9"/>
    <w:rsid w:val="001D4D24"/>
    <w:rsid w:val="001D4D4C"/>
    <w:rsid w:val="001D4E02"/>
    <w:rsid w:val="001D4F0B"/>
    <w:rsid w:val="001D4F28"/>
    <w:rsid w:val="001D4F4C"/>
    <w:rsid w:val="001D51FF"/>
    <w:rsid w:val="001D5373"/>
    <w:rsid w:val="001D543A"/>
    <w:rsid w:val="001D548A"/>
    <w:rsid w:val="001D5492"/>
    <w:rsid w:val="001D5651"/>
    <w:rsid w:val="001D56A2"/>
    <w:rsid w:val="001D56B8"/>
    <w:rsid w:val="001D57D9"/>
    <w:rsid w:val="001D58B0"/>
    <w:rsid w:val="001D58F7"/>
    <w:rsid w:val="001D5998"/>
    <w:rsid w:val="001D5A01"/>
    <w:rsid w:val="001D5A11"/>
    <w:rsid w:val="001D5A4F"/>
    <w:rsid w:val="001D5A85"/>
    <w:rsid w:val="001D5B38"/>
    <w:rsid w:val="001D5C12"/>
    <w:rsid w:val="001D5C1D"/>
    <w:rsid w:val="001D5C1F"/>
    <w:rsid w:val="001D5C4D"/>
    <w:rsid w:val="001D5CC2"/>
    <w:rsid w:val="001D5D43"/>
    <w:rsid w:val="001D5D7F"/>
    <w:rsid w:val="001D5EA0"/>
    <w:rsid w:val="001D5EAA"/>
    <w:rsid w:val="001D5F0F"/>
    <w:rsid w:val="001D6025"/>
    <w:rsid w:val="001D61C2"/>
    <w:rsid w:val="001D6373"/>
    <w:rsid w:val="001D63ED"/>
    <w:rsid w:val="001D6577"/>
    <w:rsid w:val="001D6616"/>
    <w:rsid w:val="001D661D"/>
    <w:rsid w:val="001D66C7"/>
    <w:rsid w:val="001D6705"/>
    <w:rsid w:val="001D67B8"/>
    <w:rsid w:val="001D6825"/>
    <w:rsid w:val="001D6876"/>
    <w:rsid w:val="001D68EB"/>
    <w:rsid w:val="001D693A"/>
    <w:rsid w:val="001D697D"/>
    <w:rsid w:val="001D6A25"/>
    <w:rsid w:val="001D6A84"/>
    <w:rsid w:val="001D6B10"/>
    <w:rsid w:val="001D6B3A"/>
    <w:rsid w:val="001D6B6E"/>
    <w:rsid w:val="001D6C6A"/>
    <w:rsid w:val="001D6CE7"/>
    <w:rsid w:val="001D6DA7"/>
    <w:rsid w:val="001D6E05"/>
    <w:rsid w:val="001D7059"/>
    <w:rsid w:val="001D707F"/>
    <w:rsid w:val="001D70A5"/>
    <w:rsid w:val="001D70AC"/>
    <w:rsid w:val="001D70FE"/>
    <w:rsid w:val="001D71ED"/>
    <w:rsid w:val="001D729D"/>
    <w:rsid w:val="001D7342"/>
    <w:rsid w:val="001D7352"/>
    <w:rsid w:val="001D7469"/>
    <w:rsid w:val="001D746A"/>
    <w:rsid w:val="001D7487"/>
    <w:rsid w:val="001D7500"/>
    <w:rsid w:val="001D7504"/>
    <w:rsid w:val="001D7512"/>
    <w:rsid w:val="001D7553"/>
    <w:rsid w:val="001D75AC"/>
    <w:rsid w:val="001D75B7"/>
    <w:rsid w:val="001D7607"/>
    <w:rsid w:val="001D763A"/>
    <w:rsid w:val="001D770B"/>
    <w:rsid w:val="001D7799"/>
    <w:rsid w:val="001D77E5"/>
    <w:rsid w:val="001D788A"/>
    <w:rsid w:val="001D7909"/>
    <w:rsid w:val="001D796C"/>
    <w:rsid w:val="001D7974"/>
    <w:rsid w:val="001D7A06"/>
    <w:rsid w:val="001D7A14"/>
    <w:rsid w:val="001D7AFD"/>
    <w:rsid w:val="001D7C41"/>
    <w:rsid w:val="001D7DEE"/>
    <w:rsid w:val="001D7E44"/>
    <w:rsid w:val="001D7FBB"/>
    <w:rsid w:val="001D94E2"/>
    <w:rsid w:val="001DD0EA"/>
    <w:rsid w:val="001DD743"/>
    <w:rsid w:val="001E001A"/>
    <w:rsid w:val="001E0095"/>
    <w:rsid w:val="001E0120"/>
    <w:rsid w:val="001E0148"/>
    <w:rsid w:val="001E01E3"/>
    <w:rsid w:val="001E0215"/>
    <w:rsid w:val="001E032F"/>
    <w:rsid w:val="001E0399"/>
    <w:rsid w:val="001E0470"/>
    <w:rsid w:val="001E07A7"/>
    <w:rsid w:val="001E07F8"/>
    <w:rsid w:val="001E0810"/>
    <w:rsid w:val="001E0976"/>
    <w:rsid w:val="001E0992"/>
    <w:rsid w:val="001E0AAF"/>
    <w:rsid w:val="001E0B86"/>
    <w:rsid w:val="001E0BAC"/>
    <w:rsid w:val="001E0C22"/>
    <w:rsid w:val="001E0C61"/>
    <w:rsid w:val="001E0C65"/>
    <w:rsid w:val="001E0CD8"/>
    <w:rsid w:val="001E0EE1"/>
    <w:rsid w:val="001E0F7E"/>
    <w:rsid w:val="001E0FEC"/>
    <w:rsid w:val="001E10DC"/>
    <w:rsid w:val="001E10FE"/>
    <w:rsid w:val="001E1244"/>
    <w:rsid w:val="001E1250"/>
    <w:rsid w:val="001E12A8"/>
    <w:rsid w:val="001E12BD"/>
    <w:rsid w:val="001E12E2"/>
    <w:rsid w:val="001E12FF"/>
    <w:rsid w:val="001E142B"/>
    <w:rsid w:val="001E14AC"/>
    <w:rsid w:val="001E1593"/>
    <w:rsid w:val="001E1629"/>
    <w:rsid w:val="001E16F9"/>
    <w:rsid w:val="001E178B"/>
    <w:rsid w:val="001E1811"/>
    <w:rsid w:val="001E18A7"/>
    <w:rsid w:val="001E19BE"/>
    <w:rsid w:val="001E1A0E"/>
    <w:rsid w:val="001E1A5B"/>
    <w:rsid w:val="001E1B55"/>
    <w:rsid w:val="001E1BA8"/>
    <w:rsid w:val="001E1CA5"/>
    <w:rsid w:val="001E2126"/>
    <w:rsid w:val="001E220A"/>
    <w:rsid w:val="001E2258"/>
    <w:rsid w:val="001E2306"/>
    <w:rsid w:val="001E2348"/>
    <w:rsid w:val="001E23A4"/>
    <w:rsid w:val="001E2425"/>
    <w:rsid w:val="001E2486"/>
    <w:rsid w:val="001E24A9"/>
    <w:rsid w:val="001E262E"/>
    <w:rsid w:val="001E27C3"/>
    <w:rsid w:val="001E286E"/>
    <w:rsid w:val="001E2A8A"/>
    <w:rsid w:val="001E2AA5"/>
    <w:rsid w:val="001E2B8C"/>
    <w:rsid w:val="001E2C28"/>
    <w:rsid w:val="001E2D74"/>
    <w:rsid w:val="001E2D96"/>
    <w:rsid w:val="001E2E38"/>
    <w:rsid w:val="001E2E7E"/>
    <w:rsid w:val="001E2F67"/>
    <w:rsid w:val="001E3085"/>
    <w:rsid w:val="001E30C4"/>
    <w:rsid w:val="001E3159"/>
    <w:rsid w:val="001E3243"/>
    <w:rsid w:val="001E32AA"/>
    <w:rsid w:val="001E32C7"/>
    <w:rsid w:val="001E32F3"/>
    <w:rsid w:val="001E33FE"/>
    <w:rsid w:val="001E34D1"/>
    <w:rsid w:val="001E34D6"/>
    <w:rsid w:val="001E3504"/>
    <w:rsid w:val="001E3571"/>
    <w:rsid w:val="001E35DA"/>
    <w:rsid w:val="001E361E"/>
    <w:rsid w:val="001E363A"/>
    <w:rsid w:val="001E3759"/>
    <w:rsid w:val="001E38AF"/>
    <w:rsid w:val="001E39DA"/>
    <w:rsid w:val="001E3C0B"/>
    <w:rsid w:val="001E3C3E"/>
    <w:rsid w:val="001E3D55"/>
    <w:rsid w:val="001E3D5A"/>
    <w:rsid w:val="001E3F6D"/>
    <w:rsid w:val="001E3FF6"/>
    <w:rsid w:val="001E4042"/>
    <w:rsid w:val="001E41CB"/>
    <w:rsid w:val="001E41F3"/>
    <w:rsid w:val="001E41FA"/>
    <w:rsid w:val="001E425A"/>
    <w:rsid w:val="001E4291"/>
    <w:rsid w:val="001E43CF"/>
    <w:rsid w:val="001E4550"/>
    <w:rsid w:val="001E45FC"/>
    <w:rsid w:val="001E46F5"/>
    <w:rsid w:val="001E4745"/>
    <w:rsid w:val="001E47D1"/>
    <w:rsid w:val="001E4814"/>
    <w:rsid w:val="001E482D"/>
    <w:rsid w:val="001E487E"/>
    <w:rsid w:val="001E4A2A"/>
    <w:rsid w:val="001E4A5C"/>
    <w:rsid w:val="001E4A81"/>
    <w:rsid w:val="001E4AE9"/>
    <w:rsid w:val="001E4BD6"/>
    <w:rsid w:val="001E4C53"/>
    <w:rsid w:val="001E4C62"/>
    <w:rsid w:val="001E4CDD"/>
    <w:rsid w:val="001E4CF8"/>
    <w:rsid w:val="001E4D5F"/>
    <w:rsid w:val="001E4D69"/>
    <w:rsid w:val="001E4D90"/>
    <w:rsid w:val="001E4D96"/>
    <w:rsid w:val="001E4DC5"/>
    <w:rsid w:val="001E4E91"/>
    <w:rsid w:val="001E4EBA"/>
    <w:rsid w:val="001E4F38"/>
    <w:rsid w:val="001E526C"/>
    <w:rsid w:val="001E52C8"/>
    <w:rsid w:val="001E53E7"/>
    <w:rsid w:val="001E5498"/>
    <w:rsid w:val="001E55D8"/>
    <w:rsid w:val="001E5688"/>
    <w:rsid w:val="001E5709"/>
    <w:rsid w:val="001E576D"/>
    <w:rsid w:val="001E5830"/>
    <w:rsid w:val="001E5832"/>
    <w:rsid w:val="001E5878"/>
    <w:rsid w:val="001E58C0"/>
    <w:rsid w:val="001E58EF"/>
    <w:rsid w:val="001E59C8"/>
    <w:rsid w:val="001E5B5D"/>
    <w:rsid w:val="001E5C50"/>
    <w:rsid w:val="001E5C69"/>
    <w:rsid w:val="001E5C73"/>
    <w:rsid w:val="001E5D90"/>
    <w:rsid w:val="001E5EE0"/>
    <w:rsid w:val="001E5F51"/>
    <w:rsid w:val="001E606F"/>
    <w:rsid w:val="001E60B3"/>
    <w:rsid w:val="001E6111"/>
    <w:rsid w:val="001E61AD"/>
    <w:rsid w:val="001E6214"/>
    <w:rsid w:val="001E622A"/>
    <w:rsid w:val="001E623B"/>
    <w:rsid w:val="001E624D"/>
    <w:rsid w:val="001E62E0"/>
    <w:rsid w:val="001E638B"/>
    <w:rsid w:val="001E648F"/>
    <w:rsid w:val="001E649E"/>
    <w:rsid w:val="001E65C0"/>
    <w:rsid w:val="001E65CD"/>
    <w:rsid w:val="001E668D"/>
    <w:rsid w:val="001E669D"/>
    <w:rsid w:val="001E66D1"/>
    <w:rsid w:val="001E675E"/>
    <w:rsid w:val="001E67DC"/>
    <w:rsid w:val="001E6807"/>
    <w:rsid w:val="001E6846"/>
    <w:rsid w:val="001E6889"/>
    <w:rsid w:val="001E6944"/>
    <w:rsid w:val="001E6959"/>
    <w:rsid w:val="001E6964"/>
    <w:rsid w:val="001E6BA3"/>
    <w:rsid w:val="001E6C1A"/>
    <w:rsid w:val="001E6E41"/>
    <w:rsid w:val="001E6E80"/>
    <w:rsid w:val="001E6EB3"/>
    <w:rsid w:val="001E6F18"/>
    <w:rsid w:val="001E6FE2"/>
    <w:rsid w:val="001E7008"/>
    <w:rsid w:val="001E7163"/>
    <w:rsid w:val="001E71B8"/>
    <w:rsid w:val="001E71FC"/>
    <w:rsid w:val="001E72D6"/>
    <w:rsid w:val="001E7403"/>
    <w:rsid w:val="001E7641"/>
    <w:rsid w:val="001E766C"/>
    <w:rsid w:val="001E76D3"/>
    <w:rsid w:val="001E76F0"/>
    <w:rsid w:val="001E771E"/>
    <w:rsid w:val="001E7806"/>
    <w:rsid w:val="001E780B"/>
    <w:rsid w:val="001E7810"/>
    <w:rsid w:val="001E789D"/>
    <w:rsid w:val="001E7998"/>
    <w:rsid w:val="001E7AB9"/>
    <w:rsid w:val="001E7BF4"/>
    <w:rsid w:val="001E7C32"/>
    <w:rsid w:val="001E7CF4"/>
    <w:rsid w:val="001E7CF8"/>
    <w:rsid w:val="001E7E78"/>
    <w:rsid w:val="001E7E8E"/>
    <w:rsid w:val="001E7ECC"/>
    <w:rsid w:val="001E7F47"/>
    <w:rsid w:val="001E7F4C"/>
    <w:rsid w:val="001E7F70"/>
    <w:rsid w:val="001E7F8F"/>
    <w:rsid w:val="001E9672"/>
    <w:rsid w:val="001EC050"/>
    <w:rsid w:val="001ECAB0"/>
    <w:rsid w:val="001ED19A"/>
    <w:rsid w:val="001F00EE"/>
    <w:rsid w:val="001F0125"/>
    <w:rsid w:val="001F01C4"/>
    <w:rsid w:val="001F023B"/>
    <w:rsid w:val="001F023F"/>
    <w:rsid w:val="001F0248"/>
    <w:rsid w:val="001F032E"/>
    <w:rsid w:val="001F04DF"/>
    <w:rsid w:val="001F05BE"/>
    <w:rsid w:val="001F0647"/>
    <w:rsid w:val="001F068A"/>
    <w:rsid w:val="001F06F4"/>
    <w:rsid w:val="001F0776"/>
    <w:rsid w:val="001F0831"/>
    <w:rsid w:val="001F098C"/>
    <w:rsid w:val="001F098E"/>
    <w:rsid w:val="001F09B0"/>
    <w:rsid w:val="001F0A19"/>
    <w:rsid w:val="001F0A37"/>
    <w:rsid w:val="001F0A91"/>
    <w:rsid w:val="001F0BC9"/>
    <w:rsid w:val="001F0C02"/>
    <w:rsid w:val="001F0C51"/>
    <w:rsid w:val="001F0CDA"/>
    <w:rsid w:val="001F0CF1"/>
    <w:rsid w:val="001F0D11"/>
    <w:rsid w:val="001F0D60"/>
    <w:rsid w:val="001F0DBB"/>
    <w:rsid w:val="001F0DFE"/>
    <w:rsid w:val="001F0E20"/>
    <w:rsid w:val="001F0E9E"/>
    <w:rsid w:val="001F1015"/>
    <w:rsid w:val="001F1084"/>
    <w:rsid w:val="001F113A"/>
    <w:rsid w:val="001F12FF"/>
    <w:rsid w:val="001F13CD"/>
    <w:rsid w:val="001F14A3"/>
    <w:rsid w:val="001F14BC"/>
    <w:rsid w:val="001F159D"/>
    <w:rsid w:val="001F15AF"/>
    <w:rsid w:val="001F15B8"/>
    <w:rsid w:val="001F15B9"/>
    <w:rsid w:val="001F15CA"/>
    <w:rsid w:val="001F1620"/>
    <w:rsid w:val="001F1640"/>
    <w:rsid w:val="001F1642"/>
    <w:rsid w:val="001F1953"/>
    <w:rsid w:val="001F19A4"/>
    <w:rsid w:val="001F19FC"/>
    <w:rsid w:val="001F1ADA"/>
    <w:rsid w:val="001F1BBA"/>
    <w:rsid w:val="001F1BCB"/>
    <w:rsid w:val="001F1C2A"/>
    <w:rsid w:val="001F1D14"/>
    <w:rsid w:val="001F1DB0"/>
    <w:rsid w:val="001F1DF1"/>
    <w:rsid w:val="001F1EFF"/>
    <w:rsid w:val="001F1FE4"/>
    <w:rsid w:val="001F203B"/>
    <w:rsid w:val="001F2119"/>
    <w:rsid w:val="001F2151"/>
    <w:rsid w:val="001F217B"/>
    <w:rsid w:val="001F2222"/>
    <w:rsid w:val="001F2414"/>
    <w:rsid w:val="001F2432"/>
    <w:rsid w:val="001F25D1"/>
    <w:rsid w:val="001F25FF"/>
    <w:rsid w:val="001F2654"/>
    <w:rsid w:val="001F2793"/>
    <w:rsid w:val="001F2857"/>
    <w:rsid w:val="001F2891"/>
    <w:rsid w:val="001F2893"/>
    <w:rsid w:val="001F2936"/>
    <w:rsid w:val="001F29F7"/>
    <w:rsid w:val="001F2A7E"/>
    <w:rsid w:val="001F2ABB"/>
    <w:rsid w:val="001F2AFE"/>
    <w:rsid w:val="001F2B30"/>
    <w:rsid w:val="001F2B68"/>
    <w:rsid w:val="001F2C0B"/>
    <w:rsid w:val="001F2CA3"/>
    <w:rsid w:val="001F2F20"/>
    <w:rsid w:val="001F2F53"/>
    <w:rsid w:val="001F2F93"/>
    <w:rsid w:val="001F2FC6"/>
    <w:rsid w:val="001F2FFB"/>
    <w:rsid w:val="001F3003"/>
    <w:rsid w:val="001F305C"/>
    <w:rsid w:val="001F3253"/>
    <w:rsid w:val="001F32EC"/>
    <w:rsid w:val="001F33AF"/>
    <w:rsid w:val="001F3435"/>
    <w:rsid w:val="001F34E2"/>
    <w:rsid w:val="001F351B"/>
    <w:rsid w:val="001F360C"/>
    <w:rsid w:val="001F3624"/>
    <w:rsid w:val="001F369E"/>
    <w:rsid w:val="001F378D"/>
    <w:rsid w:val="001F383A"/>
    <w:rsid w:val="001F3891"/>
    <w:rsid w:val="001F395E"/>
    <w:rsid w:val="001F39B6"/>
    <w:rsid w:val="001F3BEF"/>
    <w:rsid w:val="001F3D46"/>
    <w:rsid w:val="001F3DB8"/>
    <w:rsid w:val="001F3DC5"/>
    <w:rsid w:val="001F3E71"/>
    <w:rsid w:val="001F3EE3"/>
    <w:rsid w:val="001F3F59"/>
    <w:rsid w:val="001F3F9E"/>
    <w:rsid w:val="001F3FD1"/>
    <w:rsid w:val="001F400C"/>
    <w:rsid w:val="001F4078"/>
    <w:rsid w:val="001F40A9"/>
    <w:rsid w:val="001F4128"/>
    <w:rsid w:val="001F41DC"/>
    <w:rsid w:val="001F427B"/>
    <w:rsid w:val="001F42CE"/>
    <w:rsid w:val="001F430B"/>
    <w:rsid w:val="001F4437"/>
    <w:rsid w:val="001F45DA"/>
    <w:rsid w:val="001F4629"/>
    <w:rsid w:val="001F4662"/>
    <w:rsid w:val="001F4675"/>
    <w:rsid w:val="001F4726"/>
    <w:rsid w:val="001F4736"/>
    <w:rsid w:val="001F47EB"/>
    <w:rsid w:val="001F4859"/>
    <w:rsid w:val="001F4908"/>
    <w:rsid w:val="001F493F"/>
    <w:rsid w:val="001F494B"/>
    <w:rsid w:val="001F4A5B"/>
    <w:rsid w:val="001F4B09"/>
    <w:rsid w:val="001F4B0C"/>
    <w:rsid w:val="001F4B2C"/>
    <w:rsid w:val="001F4BFF"/>
    <w:rsid w:val="001F4CAC"/>
    <w:rsid w:val="001F4CD6"/>
    <w:rsid w:val="001F4D35"/>
    <w:rsid w:val="001F4E07"/>
    <w:rsid w:val="001F4E94"/>
    <w:rsid w:val="001F4E98"/>
    <w:rsid w:val="001F4ED9"/>
    <w:rsid w:val="001F4F6B"/>
    <w:rsid w:val="001F5054"/>
    <w:rsid w:val="001F5338"/>
    <w:rsid w:val="001F535D"/>
    <w:rsid w:val="001F53E1"/>
    <w:rsid w:val="001F54D5"/>
    <w:rsid w:val="001F5529"/>
    <w:rsid w:val="001F566D"/>
    <w:rsid w:val="001F5693"/>
    <w:rsid w:val="001F59FE"/>
    <w:rsid w:val="001F5A34"/>
    <w:rsid w:val="001F5A63"/>
    <w:rsid w:val="001F5AE2"/>
    <w:rsid w:val="001F5C2C"/>
    <w:rsid w:val="001F5CDA"/>
    <w:rsid w:val="001F5D15"/>
    <w:rsid w:val="001F5DE8"/>
    <w:rsid w:val="001F5E47"/>
    <w:rsid w:val="001F5E5E"/>
    <w:rsid w:val="001F5E9B"/>
    <w:rsid w:val="001F60D1"/>
    <w:rsid w:val="001F60FE"/>
    <w:rsid w:val="001F611D"/>
    <w:rsid w:val="001F616E"/>
    <w:rsid w:val="001F6172"/>
    <w:rsid w:val="001F62B4"/>
    <w:rsid w:val="001F639B"/>
    <w:rsid w:val="001F63FC"/>
    <w:rsid w:val="001F64F3"/>
    <w:rsid w:val="001F6593"/>
    <w:rsid w:val="001F6677"/>
    <w:rsid w:val="001F66D2"/>
    <w:rsid w:val="001F68EE"/>
    <w:rsid w:val="001F68FB"/>
    <w:rsid w:val="001F6A94"/>
    <w:rsid w:val="001F6AB7"/>
    <w:rsid w:val="001F6B06"/>
    <w:rsid w:val="001F6BD4"/>
    <w:rsid w:val="001F6C9B"/>
    <w:rsid w:val="001F6D36"/>
    <w:rsid w:val="001F6D4D"/>
    <w:rsid w:val="001F6D9C"/>
    <w:rsid w:val="001F6E20"/>
    <w:rsid w:val="001F6E8F"/>
    <w:rsid w:val="001F6EB9"/>
    <w:rsid w:val="001F6FE5"/>
    <w:rsid w:val="001F703A"/>
    <w:rsid w:val="001F7041"/>
    <w:rsid w:val="001F71CE"/>
    <w:rsid w:val="001F720E"/>
    <w:rsid w:val="001F72C2"/>
    <w:rsid w:val="001F72F0"/>
    <w:rsid w:val="001F740C"/>
    <w:rsid w:val="001F7445"/>
    <w:rsid w:val="001F748A"/>
    <w:rsid w:val="001F74A6"/>
    <w:rsid w:val="001F75A3"/>
    <w:rsid w:val="001F75AA"/>
    <w:rsid w:val="001F775E"/>
    <w:rsid w:val="001F7815"/>
    <w:rsid w:val="001F7964"/>
    <w:rsid w:val="001F7A65"/>
    <w:rsid w:val="001F7B24"/>
    <w:rsid w:val="001F7C3A"/>
    <w:rsid w:val="001F7C3E"/>
    <w:rsid w:val="001F7CC8"/>
    <w:rsid w:val="001F7CEE"/>
    <w:rsid w:val="001F7D92"/>
    <w:rsid w:val="001F7DC6"/>
    <w:rsid w:val="001F7DF5"/>
    <w:rsid w:val="001F7E58"/>
    <w:rsid w:val="001F7E8F"/>
    <w:rsid w:val="002000A6"/>
    <w:rsid w:val="002000C3"/>
    <w:rsid w:val="0020028D"/>
    <w:rsid w:val="002002A2"/>
    <w:rsid w:val="0020035B"/>
    <w:rsid w:val="002003BD"/>
    <w:rsid w:val="0020044C"/>
    <w:rsid w:val="00200541"/>
    <w:rsid w:val="0020057F"/>
    <w:rsid w:val="002005EE"/>
    <w:rsid w:val="00200633"/>
    <w:rsid w:val="0020066B"/>
    <w:rsid w:val="002006D9"/>
    <w:rsid w:val="002007C6"/>
    <w:rsid w:val="002009E4"/>
    <w:rsid w:val="002009FB"/>
    <w:rsid w:val="00200A5D"/>
    <w:rsid w:val="00200A82"/>
    <w:rsid w:val="00200ABC"/>
    <w:rsid w:val="00200D2C"/>
    <w:rsid w:val="00200D6B"/>
    <w:rsid w:val="00200DED"/>
    <w:rsid w:val="00200E01"/>
    <w:rsid w:val="00200E27"/>
    <w:rsid w:val="00200E89"/>
    <w:rsid w:val="00200E96"/>
    <w:rsid w:val="00200EA5"/>
    <w:rsid w:val="00200EE5"/>
    <w:rsid w:val="00200F38"/>
    <w:rsid w:val="00200F3A"/>
    <w:rsid w:val="00200FA4"/>
    <w:rsid w:val="0020103A"/>
    <w:rsid w:val="00201140"/>
    <w:rsid w:val="00201141"/>
    <w:rsid w:val="00201253"/>
    <w:rsid w:val="00201259"/>
    <w:rsid w:val="002013BE"/>
    <w:rsid w:val="002013D4"/>
    <w:rsid w:val="002013FD"/>
    <w:rsid w:val="00201565"/>
    <w:rsid w:val="002015AF"/>
    <w:rsid w:val="002015F9"/>
    <w:rsid w:val="002016D6"/>
    <w:rsid w:val="002017EE"/>
    <w:rsid w:val="00201897"/>
    <w:rsid w:val="00201916"/>
    <w:rsid w:val="00201A3D"/>
    <w:rsid w:val="00201AD3"/>
    <w:rsid w:val="00201B31"/>
    <w:rsid w:val="00201B7D"/>
    <w:rsid w:val="00201BB3"/>
    <w:rsid w:val="00201C22"/>
    <w:rsid w:val="00201C35"/>
    <w:rsid w:val="00201CE9"/>
    <w:rsid w:val="00201D91"/>
    <w:rsid w:val="00201E9B"/>
    <w:rsid w:val="00201EB4"/>
    <w:rsid w:val="00201F7D"/>
    <w:rsid w:val="002020C8"/>
    <w:rsid w:val="002021D0"/>
    <w:rsid w:val="00202351"/>
    <w:rsid w:val="002023D0"/>
    <w:rsid w:val="00202592"/>
    <w:rsid w:val="0020266A"/>
    <w:rsid w:val="00202676"/>
    <w:rsid w:val="00202914"/>
    <w:rsid w:val="0020291D"/>
    <w:rsid w:val="002029B6"/>
    <w:rsid w:val="002029BF"/>
    <w:rsid w:val="002029EC"/>
    <w:rsid w:val="00202A55"/>
    <w:rsid w:val="00202BA6"/>
    <w:rsid w:val="00202BF4"/>
    <w:rsid w:val="00202C2F"/>
    <w:rsid w:val="00202DF2"/>
    <w:rsid w:val="00202E38"/>
    <w:rsid w:val="00202F0B"/>
    <w:rsid w:val="0020308D"/>
    <w:rsid w:val="002031CA"/>
    <w:rsid w:val="00203253"/>
    <w:rsid w:val="0020325C"/>
    <w:rsid w:val="002032BE"/>
    <w:rsid w:val="002033BC"/>
    <w:rsid w:val="002035D6"/>
    <w:rsid w:val="00203808"/>
    <w:rsid w:val="00203811"/>
    <w:rsid w:val="0020394E"/>
    <w:rsid w:val="00203989"/>
    <w:rsid w:val="002039F0"/>
    <w:rsid w:val="00203A47"/>
    <w:rsid w:val="00203B54"/>
    <w:rsid w:val="00203BFA"/>
    <w:rsid w:val="00203D80"/>
    <w:rsid w:val="00203DD8"/>
    <w:rsid w:val="00203E0C"/>
    <w:rsid w:val="00203E64"/>
    <w:rsid w:val="00203F29"/>
    <w:rsid w:val="00203F84"/>
    <w:rsid w:val="00203F97"/>
    <w:rsid w:val="00204026"/>
    <w:rsid w:val="002040D6"/>
    <w:rsid w:val="00204192"/>
    <w:rsid w:val="002041C7"/>
    <w:rsid w:val="00204460"/>
    <w:rsid w:val="00204514"/>
    <w:rsid w:val="0020468D"/>
    <w:rsid w:val="00204697"/>
    <w:rsid w:val="0020472D"/>
    <w:rsid w:val="00204773"/>
    <w:rsid w:val="0020492B"/>
    <w:rsid w:val="00204981"/>
    <w:rsid w:val="00204997"/>
    <w:rsid w:val="00204A22"/>
    <w:rsid w:val="00204A68"/>
    <w:rsid w:val="00204BD5"/>
    <w:rsid w:val="00204C85"/>
    <w:rsid w:val="00204C8E"/>
    <w:rsid w:val="00204CDB"/>
    <w:rsid w:val="00204D99"/>
    <w:rsid w:val="00204E50"/>
    <w:rsid w:val="00204F99"/>
    <w:rsid w:val="002050B4"/>
    <w:rsid w:val="00205265"/>
    <w:rsid w:val="002052CF"/>
    <w:rsid w:val="00205345"/>
    <w:rsid w:val="0020535E"/>
    <w:rsid w:val="002053F4"/>
    <w:rsid w:val="00205519"/>
    <w:rsid w:val="002055CB"/>
    <w:rsid w:val="00205609"/>
    <w:rsid w:val="00205665"/>
    <w:rsid w:val="0020575F"/>
    <w:rsid w:val="002057F3"/>
    <w:rsid w:val="002057FB"/>
    <w:rsid w:val="0020580F"/>
    <w:rsid w:val="0020584B"/>
    <w:rsid w:val="002058AC"/>
    <w:rsid w:val="002058C4"/>
    <w:rsid w:val="00205908"/>
    <w:rsid w:val="00205A3B"/>
    <w:rsid w:val="00205AB0"/>
    <w:rsid w:val="00205ADD"/>
    <w:rsid w:val="00205C8A"/>
    <w:rsid w:val="00205D77"/>
    <w:rsid w:val="00205D78"/>
    <w:rsid w:val="00205E68"/>
    <w:rsid w:val="00205E92"/>
    <w:rsid w:val="00205F5B"/>
    <w:rsid w:val="00205F71"/>
    <w:rsid w:val="00206024"/>
    <w:rsid w:val="00206043"/>
    <w:rsid w:val="002063DD"/>
    <w:rsid w:val="00206448"/>
    <w:rsid w:val="002064AF"/>
    <w:rsid w:val="002064B3"/>
    <w:rsid w:val="002064F6"/>
    <w:rsid w:val="00206513"/>
    <w:rsid w:val="0020665C"/>
    <w:rsid w:val="002066F2"/>
    <w:rsid w:val="0020671B"/>
    <w:rsid w:val="0020679E"/>
    <w:rsid w:val="00206853"/>
    <w:rsid w:val="002068F2"/>
    <w:rsid w:val="00206A6F"/>
    <w:rsid w:val="00206B39"/>
    <w:rsid w:val="00206B3B"/>
    <w:rsid w:val="00206BE2"/>
    <w:rsid w:val="00206D2D"/>
    <w:rsid w:val="00206D8A"/>
    <w:rsid w:val="00206DEB"/>
    <w:rsid w:val="00206EFC"/>
    <w:rsid w:val="002070A6"/>
    <w:rsid w:val="002070C3"/>
    <w:rsid w:val="0020719F"/>
    <w:rsid w:val="002071F2"/>
    <w:rsid w:val="00207224"/>
    <w:rsid w:val="00207447"/>
    <w:rsid w:val="002074E4"/>
    <w:rsid w:val="0020754E"/>
    <w:rsid w:val="00207626"/>
    <w:rsid w:val="00207633"/>
    <w:rsid w:val="00207750"/>
    <w:rsid w:val="0020777E"/>
    <w:rsid w:val="0020781F"/>
    <w:rsid w:val="0020782E"/>
    <w:rsid w:val="002078D1"/>
    <w:rsid w:val="002079D9"/>
    <w:rsid w:val="00207A1A"/>
    <w:rsid w:val="00207A58"/>
    <w:rsid w:val="00207A7E"/>
    <w:rsid w:val="00207C45"/>
    <w:rsid w:val="00207CB7"/>
    <w:rsid w:val="00207D9F"/>
    <w:rsid w:val="00207DF6"/>
    <w:rsid w:val="00207ED4"/>
    <w:rsid w:val="00207F54"/>
    <w:rsid w:val="0021027C"/>
    <w:rsid w:val="00210280"/>
    <w:rsid w:val="002102DC"/>
    <w:rsid w:val="002102FE"/>
    <w:rsid w:val="00210334"/>
    <w:rsid w:val="00210341"/>
    <w:rsid w:val="0021044F"/>
    <w:rsid w:val="0021045C"/>
    <w:rsid w:val="00210597"/>
    <w:rsid w:val="00210776"/>
    <w:rsid w:val="002107B0"/>
    <w:rsid w:val="0021080C"/>
    <w:rsid w:val="0021088E"/>
    <w:rsid w:val="00210984"/>
    <w:rsid w:val="00210A41"/>
    <w:rsid w:val="00210C24"/>
    <w:rsid w:val="00210C47"/>
    <w:rsid w:val="00210D5D"/>
    <w:rsid w:val="00210E13"/>
    <w:rsid w:val="00210E95"/>
    <w:rsid w:val="00210F10"/>
    <w:rsid w:val="002111A0"/>
    <w:rsid w:val="00211343"/>
    <w:rsid w:val="002113A0"/>
    <w:rsid w:val="00211448"/>
    <w:rsid w:val="00211608"/>
    <w:rsid w:val="002117AD"/>
    <w:rsid w:val="00211843"/>
    <w:rsid w:val="00211859"/>
    <w:rsid w:val="002119A5"/>
    <w:rsid w:val="00211A07"/>
    <w:rsid w:val="00211B70"/>
    <w:rsid w:val="00211DB6"/>
    <w:rsid w:val="00211DD0"/>
    <w:rsid w:val="00211E3A"/>
    <w:rsid w:val="00211F0C"/>
    <w:rsid w:val="00211F35"/>
    <w:rsid w:val="00211F66"/>
    <w:rsid w:val="00211F90"/>
    <w:rsid w:val="00211F9B"/>
    <w:rsid w:val="00211FE3"/>
    <w:rsid w:val="00211FF3"/>
    <w:rsid w:val="00212079"/>
    <w:rsid w:val="00212132"/>
    <w:rsid w:val="002121B9"/>
    <w:rsid w:val="00212203"/>
    <w:rsid w:val="00212268"/>
    <w:rsid w:val="0021236C"/>
    <w:rsid w:val="002123AD"/>
    <w:rsid w:val="002123C0"/>
    <w:rsid w:val="002123CA"/>
    <w:rsid w:val="002124B3"/>
    <w:rsid w:val="0021254D"/>
    <w:rsid w:val="00212557"/>
    <w:rsid w:val="00212645"/>
    <w:rsid w:val="0021282C"/>
    <w:rsid w:val="00212882"/>
    <w:rsid w:val="002128F7"/>
    <w:rsid w:val="00212903"/>
    <w:rsid w:val="00212968"/>
    <w:rsid w:val="002129A1"/>
    <w:rsid w:val="00212A49"/>
    <w:rsid w:val="00212AF7"/>
    <w:rsid w:val="00212C61"/>
    <w:rsid w:val="00212C73"/>
    <w:rsid w:val="00212C8A"/>
    <w:rsid w:val="00212CB6"/>
    <w:rsid w:val="00212CC8"/>
    <w:rsid w:val="00212CD3"/>
    <w:rsid w:val="00212E3E"/>
    <w:rsid w:val="00212E8D"/>
    <w:rsid w:val="00213144"/>
    <w:rsid w:val="00213155"/>
    <w:rsid w:val="00213250"/>
    <w:rsid w:val="00213360"/>
    <w:rsid w:val="0021347A"/>
    <w:rsid w:val="0021348F"/>
    <w:rsid w:val="0021350E"/>
    <w:rsid w:val="002135C2"/>
    <w:rsid w:val="002135C9"/>
    <w:rsid w:val="00213613"/>
    <w:rsid w:val="00213675"/>
    <w:rsid w:val="0021378C"/>
    <w:rsid w:val="002137A9"/>
    <w:rsid w:val="0021381E"/>
    <w:rsid w:val="0021386C"/>
    <w:rsid w:val="002138B4"/>
    <w:rsid w:val="00213A69"/>
    <w:rsid w:val="00213BF4"/>
    <w:rsid w:val="00213CCB"/>
    <w:rsid w:val="00213D6A"/>
    <w:rsid w:val="00213D7B"/>
    <w:rsid w:val="00213D95"/>
    <w:rsid w:val="00213E02"/>
    <w:rsid w:val="00213EB8"/>
    <w:rsid w:val="00213F9B"/>
    <w:rsid w:val="0021405B"/>
    <w:rsid w:val="002140C3"/>
    <w:rsid w:val="0021414F"/>
    <w:rsid w:val="00214195"/>
    <w:rsid w:val="00214235"/>
    <w:rsid w:val="002142C5"/>
    <w:rsid w:val="0021436F"/>
    <w:rsid w:val="002143E7"/>
    <w:rsid w:val="00214477"/>
    <w:rsid w:val="002144DC"/>
    <w:rsid w:val="00214596"/>
    <w:rsid w:val="002145D6"/>
    <w:rsid w:val="0021467F"/>
    <w:rsid w:val="00214687"/>
    <w:rsid w:val="00214887"/>
    <w:rsid w:val="00214B0E"/>
    <w:rsid w:val="00214BA1"/>
    <w:rsid w:val="00214BAC"/>
    <w:rsid w:val="00214C06"/>
    <w:rsid w:val="00214C32"/>
    <w:rsid w:val="00214CAC"/>
    <w:rsid w:val="00214CB1"/>
    <w:rsid w:val="00214CC5"/>
    <w:rsid w:val="00214D11"/>
    <w:rsid w:val="00214DBE"/>
    <w:rsid w:val="00214E14"/>
    <w:rsid w:val="00214E62"/>
    <w:rsid w:val="00214EF7"/>
    <w:rsid w:val="00215040"/>
    <w:rsid w:val="00215070"/>
    <w:rsid w:val="00215130"/>
    <w:rsid w:val="0021513A"/>
    <w:rsid w:val="0021517B"/>
    <w:rsid w:val="00215305"/>
    <w:rsid w:val="0021538A"/>
    <w:rsid w:val="002153B3"/>
    <w:rsid w:val="002153F4"/>
    <w:rsid w:val="002154E1"/>
    <w:rsid w:val="00215581"/>
    <w:rsid w:val="002155DE"/>
    <w:rsid w:val="002155F2"/>
    <w:rsid w:val="00215624"/>
    <w:rsid w:val="0021566F"/>
    <w:rsid w:val="002156BA"/>
    <w:rsid w:val="002156BE"/>
    <w:rsid w:val="00215814"/>
    <w:rsid w:val="0021582B"/>
    <w:rsid w:val="002158BB"/>
    <w:rsid w:val="002158FF"/>
    <w:rsid w:val="00215960"/>
    <w:rsid w:val="002159AF"/>
    <w:rsid w:val="00215A86"/>
    <w:rsid w:val="00215BB5"/>
    <w:rsid w:val="00215C47"/>
    <w:rsid w:val="00215CA2"/>
    <w:rsid w:val="00215CCB"/>
    <w:rsid w:val="00215D02"/>
    <w:rsid w:val="00215DB5"/>
    <w:rsid w:val="00215E2B"/>
    <w:rsid w:val="00215EBF"/>
    <w:rsid w:val="00215EF5"/>
    <w:rsid w:val="00215F40"/>
    <w:rsid w:val="00215F58"/>
    <w:rsid w:val="002160AD"/>
    <w:rsid w:val="0021626A"/>
    <w:rsid w:val="0021648F"/>
    <w:rsid w:val="00216571"/>
    <w:rsid w:val="002165AC"/>
    <w:rsid w:val="002165B4"/>
    <w:rsid w:val="002166B8"/>
    <w:rsid w:val="002166C4"/>
    <w:rsid w:val="00216785"/>
    <w:rsid w:val="00216791"/>
    <w:rsid w:val="002167CC"/>
    <w:rsid w:val="002168D3"/>
    <w:rsid w:val="00216A6D"/>
    <w:rsid w:val="00216A8A"/>
    <w:rsid w:val="00216CA2"/>
    <w:rsid w:val="00216CBF"/>
    <w:rsid w:val="00216DA3"/>
    <w:rsid w:val="00216EB5"/>
    <w:rsid w:val="00216EC7"/>
    <w:rsid w:val="00216F3D"/>
    <w:rsid w:val="0021706D"/>
    <w:rsid w:val="0021714F"/>
    <w:rsid w:val="002171A6"/>
    <w:rsid w:val="00217296"/>
    <w:rsid w:val="00217302"/>
    <w:rsid w:val="00217346"/>
    <w:rsid w:val="00217380"/>
    <w:rsid w:val="00217562"/>
    <w:rsid w:val="00217573"/>
    <w:rsid w:val="0021759E"/>
    <w:rsid w:val="00217613"/>
    <w:rsid w:val="002177C6"/>
    <w:rsid w:val="0021787A"/>
    <w:rsid w:val="00217896"/>
    <w:rsid w:val="002178F4"/>
    <w:rsid w:val="00217981"/>
    <w:rsid w:val="00217A2C"/>
    <w:rsid w:val="00217B5F"/>
    <w:rsid w:val="00217B7E"/>
    <w:rsid w:val="00217C95"/>
    <w:rsid w:val="00217D68"/>
    <w:rsid w:val="00217EBB"/>
    <w:rsid w:val="00217F4E"/>
    <w:rsid w:val="0021F794"/>
    <w:rsid w:val="00220052"/>
    <w:rsid w:val="00220058"/>
    <w:rsid w:val="0022010C"/>
    <w:rsid w:val="0022015F"/>
    <w:rsid w:val="002201D9"/>
    <w:rsid w:val="0022025E"/>
    <w:rsid w:val="002202F7"/>
    <w:rsid w:val="00220333"/>
    <w:rsid w:val="002203B2"/>
    <w:rsid w:val="002203E2"/>
    <w:rsid w:val="0022048D"/>
    <w:rsid w:val="00220493"/>
    <w:rsid w:val="002206AA"/>
    <w:rsid w:val="00220872"/>
    <w:rsid w:val="00220881"/>
    <w:rsid w:val="002208D5"/>
    <w:rsid w:val="0022095F"/>
    <w:rsid w:val="00220AF6"/>
    <w:rsid w:val="00220B10"/>
    <w:rsid w:val="00220B67"/>
    <w:rsid w:val="00220C0B"/>
    <w:rsid w:val="00220DD6"/>
    <w:rsid w:val="00220FD2"/>
    <w:rsid w:val="00221034"/>
    <w:rsid w:val="00221046"/>
    <w:rsid w:val="0022127A"/>
    <w:rsid w:val="00221295"/>
    <w:rsid w:val="0022132B"/>
    <w:rsid w:val="00221364"/>
    <w:rsid w:val="002213B0"/>
    <w:rsid w:val="002213D8"/>
    <w:rsid w:val="00221799"/>
    <w:rsid w:val="002217AA"/>
    <w:rsid w:val="002217D5"/>
    <w:rsid w:val="00221800"/>
    <w:rsid w:val="002218BE"/>
    <w:rsid w:val="002218C4"/>
    <w:rsid w:val="002218DC"/>
    <w:rsid w:val="00221936"/>
    <w:rsid w:val="0022199D"/>
    <w:rsid w:val="00221B51"/>
    <w:rsid w:val="00221C31"/>
    <w:rsid w:val="00221CC7"/>
    <w:rsid w:val="00221CD7"/>
    <w:rsid w:val="00221ED4"/>
    <w:rsid w:val="00221F5A"/>
    <w:rsid w:val="00221F95"/>
    <w:rsid w:val="002221F5"/>
    <w:rsid w:val="002222C5"/>
    <w:rsid w:val="00222401"/>
    <w:rsid w:val="00222527"/>
    <w:rsid w:val="0022255F"/>
    <w:rsid w:val="00222580"/>
    <w:rsid w:val="002225F4"/>
    <w:rsid w:val="002226EE"/>
    <w:rsid w:val="002226F0"/>
    <w:rsid w:val="00222865"/>
    <w:rsid w:val="0022294B"/>
    <w:rsid w:val="002229B8"/>
    <w:rsid w:val="002229F3"/>
    <w:rsid w:val="00222AF0"/>
    <w:rsid w:val="00222BB0"/>
    <w:rsid w:val="00222BBE"/>
    <w:rsid w:val="00222C1C"/>
    <w:rsid w:val="00222C2F"/>
    <w:rsid w:val="00222D65"/>
    <w:rsid w:val="00222DDB"/>
    <w:rsid w:val="00222EBB"/>
    <w:rsid w:val="00222F0D"/>
    <w:rsid w:val="00222F1E"/>
    <w:rsid w:val="00223026"/>
    <w:rsid w:val="00223373"/>
    <w:rsid w:val="00223448"/>
    <w:rsid w:val="0022354B"/>
    <w:rsid w:val="00223563"/>
    <w:rsid w:val="002235FF"/>
    <w:rsid w:val="002236C8"/>
    <w:rsid w:val="0022377F"/>
    <w:rsid w:val="00223787"/>
    <w:rsid w:val="002237C0"/>
    <w:rsid w:val="00223A01"/>
    <w:rsid w:val="00223AF7"/>
    <w:rsid w:val="00223B57"/>
    <w:rsid w:val="00223BA1"/>
    <w:rsid w:val="00223DD3"/>
    <w:rsid w:val="00223E17"/>
    <w:rsid w:val="00223FA0"/>
    <w:rsid w:val="00223FEC"/>
    <w:rsid w:val="00224127"/>
    <w:rsid w:val="00224200"/>
    <w:rsid w:val="00224287"/>
    <w:rsid w:val="002243E6"/>
    <w:rsid w:val="00224481"/>
    <w:rsid w:val="00224583"/>
    <w:rsid w:val="002245D7"/>
    <w:rsid w:val="002246D6"/>
    <w:rsid w:val="00224710"/>
    <w:rsid w:val="0022478E"/>
    <w:rsid w:val="002247E0"/>
    <w:rsid w:val="002247FD"/>
    <w:rsid w:val="002248F8"/>
    <w:rsid w:val="00224963"/>
    <w:rsid w:val="00224992"/>
    <w:rsid w:val="00224A31"/>
    <w:rsid w:val="00224A82"/>
    <w:rsid w:val="00224C55"/>
    <w:rsid w:val="00224C59"/>
    <w:rsid w:val="00224DD8"/>
    <w:rsid w:val="00224E48"/>
    <w:rsid w:val="00224E5B"/>
    <w:rsid w:val="00224FF0"/>
    <w:rsid w:val="0022502F"/>
    <w:rsid w:val="00225050"/>
    <w:rsid w:val="00225061"/>
    <w:rsid w:val="002250F0"/>
    <w:rsid w:val="0022510F"/>
    <w:rsid w:val="0022514F"/>
    <w:rsid w:val="002251FD"/>
    <w:rsid w:val="00225216"/>
    <w:rsid w:val="002252A3"/>
    <w:rsid w:val="00225358"/>
    <w:rsid w:val="002253FE"/>
    <w:rsid w:val="00225584"/>
    <w:rsid w:val="00225655"/>
    <w:rsid w:val="002259AC"/>
    <w:rsid w:val="00225A73"/>
    <w:rsid w:val="00225AD4"/>
    <w:rsid w:val="00225C7B"/>
    <w:rsid w:val="00225CC9"/>
    <w:rsid w:val="00225D32"/>
    <w:rsid w:val="0022603D"/>
    <w:rsid w:val="00226060"/>
    <w:rsid w:val="0022619D"/>
    <w:rsid w:val="002261EF"/>
    <w:rsid w:val="00226257"/>
    <w:rsid w:val="00226296"/>
    <w:rsid w:val="00226436"/>
    <w:rsid w:val="00226511"/>
    <w:rsid w:val="00226525"/>
    <w:rsid w:val="00226577"/>
    <w:rsid w:val="0022665F"/>
    <w:rsid w:val="002266E0"/>
    <w:rsid w:val="00226782"/>
    <w:rsid w:val="002267F5"/>
    <w:rsid w:val="00226972"/>
    <w:rsid w:val="002269FF"/>
    <w:rsid w:val="00226A15"/>
    <w:rsid w:val="00226B1C"/>
    <w:rsid w:val="00226B27"/>
    <w:rsid w:val="00226B96"/>
    <w:rsid w:val="00226B9E"/>
    <w:rsid w:val="00226C14"/>
    <w:rsid w:val="00227143"/>
    <w:rsid w:val="0022716B"/>
    <w:rsid w:val="00227188"/>
    <w:rsid w:val="002272AE"/>
    <w:rsid w:val="002272B8"/>
    <w:rsid w:val="00227341"/>
    <w:rsid w:val="00227365"/>
    <w:rsid w:val="00227586"/>
    <w:rsid w:val="00227600"/>
    <w:rsid w:val="0022761A"/>
    <w:rsid w:val="002276E2"/>
    <w:rsid w:val="00227B14"/>
    <w:rsid w:val="00227BA4"/>
    <w:rsid w:val="00227C93"/>
    <w:rsid w:val="00227C9A"/>
    <w:rsid w:val="00227CE9"/>
    <w:rsid w:val="00227DD9"/>
    <w:rsid w:val="00227E6B"/>
    <w:rsid w:val="00227F88"/>
    <w:rsid w:val="002297EE"/>
    <w:rsid w:val="0022C385"/>
    <w:rsid w:val="0022D2C5"/>
    <w:rsid w:val="0022D4F0"/>
    <w:rsid w:val="0023006B"/>
    <w:rsid w:val="00230092"/>
    <w:rsid w:val="002301A0"/>
    <w:rsid w:val="002302B4"/>
    <w:rsid w:val="00230323"/>
    <w:rsid w:val="002303BA"/>
    <w:rsid w:val="0023044D"/>
    <w:rsid w:val="00230566"/>
    <w:rsid w:val="002305FA"/>
    <w:rsid w:val="00230868"/>
    <w:rsid w:val="0023089F"/>
    <w:rsid w:val="00230905"/>
    <w:rsid w:val="00230A3B"/>
    <w:rsid w:val="00230BC6"/>
    <w:rsid w:val="00230BD1"/>
    <w:rsid w:val="00230CDF"/>
    <w:rsid w:val="00230D5E"/>
    <w:rsid w:val="00230DC2"/>
    <w:rsid w:val="00230E60"/>
    <w:rsid w:val="00230E7D"/>
    <w:rsid w:val="00230F3A"/>
    <w:rsid w:val="002311F0"/>
    <w:rsid w:val="00231297"/>
    <w:rsid w:val="00231323"/>
    <w:rsid w:val="00231362"/>
    <w:rsid w:val="002314A8"/>
    <w:rsid w:val="00231581"/>
    <w:rsid w:val="00231700"/>
    <w:rsid w:val="002317E5"/>
    <w:rsid w:val="0023199A"/>
    <w:rsid w:val="00231AFB"/>
    <w:rsid w:val="00231B86"/>
    <w:rsid w:val="00231B98"/>
    <w:rsid w:val="00231C93"/>
    <w:rsid w:val="00231E04"/>
    <w:rsid w:val="00231E1D"/>
    <w:rsid w:val="00232031"/>
    <w:rsid w:val="00232110"/>
    <w:rsid w:val="002321EA"/>
    <w:rsid w:val="0023222A"/>
    <w:rsid w:val="0023222F"/>
    <w:rsid w:val="002322E0"/>
    <w:rsid w:val="0023235B"/>
    <w:rsid w:val="002323C4"/>
    <w:rsid w:val="002323CB"/>
    <w:rsid w:val="0023242D"/>
    <w:rsid w:val="002326D0"/>
    <w:rsid w:val="002328C0"/>
    <w:rsid w:val="002329CB"/>
    <w:rsid w:val="00232A3F"/>
    <w:rsid w:val="00232A7E"/>
    <w:rsid w:val="00232BFE"/>
    <w:rsid w:val="00232C12"/>
    <w:rsid w:val="00232C27"/>
    <w:rsid w:val="00232C53"/>
    <w:rsid w:val="00232C9E"/>
    <w:rsid w:val="00232CA7"/>
    <w:rsid w:val="00232CC1"/>
    <w:rsid w:val="00232CEF"/>
    <w:rsid w:val="00232D97"/>
    <w:rsid w:val="00232DA5"/>
    <w:rsid w:val="00232EF0"/>
    <w:rsid w:val="00232F5E"/>
    <w:rsid w:val="0023300D"/>
    <w:rsid w:val="0023301B"/>
    <w:rsid w:val="0023310A"/>
    <w:rsid w:val="00233234"/>
    <w:rsid w:val="00233245"/>
    <w:rsid w:val="002332D6"/>
    <w:rsid w:val="00233458"/>
    <w:rsid w:val="00233481"/>
    <w:rsid w:val="0023362F"/>
    <w:rsid w:val="002336A0"/>
    <w:rsid w:val="002336E8"/>
    <w:rsid w:val="0023373F"/>
    <w:rsid w:val="00233798"/>
    <w:rsid w:val="0023396F"/>
    <w:rsid w:val="00233A44"/>
    <w:rsid w:val="00233A5E"/>
    <w:rsid w:val="00233A60"/>
    <w:rsid w:val="00233AF5"/>
    <w:rsid w:val="00233BF5"/>
    <w:rsid w:val="00233C78"/>
    <w:rsid w:val="00233CA6"/>
    <w:rsid w:val="00233D28"/>
    <w:rsid w:val="00233D3E"/>
    <w:rsid w:val="00233DB5"/>
    <w:rsid w:val="00233FBD"/>
    <w:rsid w:val="00234014"/>
    <w:rsid w:val="002340E7"/>
    <w:rsid w:val="002340F4"/>
    <w:rsid w:val="002340F7"/>
    <w:rsid w:val="0023418F"/>
    <w:rsid w:val="002342FB"/>
    <w:rsid w:val="0023437C"/>
    <w:rsid w:val="00234500"/>
    <w:rsid w:val="00234552"/>
    <w:rsid w:val="00234560"/>
    <w:rsid w:val="00234574"/>
    <w:rsid w:val="002345DD"/>
    <w:rsid w:val="002346A5"/>
    <w:rsid w:val="002346AB"/>
    <w:rsid w:val="002346BC"/>
    <w:rsid w:val="002348CB"/>
    <w:rsid w:val="0023492E"/>
    <w:rsid w:val="0023493B"/>
    <w:rsid w:val="002349FE"/>
    <w:rsid w:val="00234A08"/>
    <w:rsid w:val="00234A40"/>
    <w:rsid w:val="00234AAD"/>
    <w:rsid w:val="00234AD5"/>
    <w:rsid w:val="00234B71"/>
    <w:rsid w:val="00234B9B"/>
    <w:rsid w:val="00234BDA"/>
    <w:rsid w:val="00234E61"/>
    <w:rsid w:val="00234E8F"/>
    <w:rsid w:val="00234F8D"/>
    <w:rsid w:val="00234FE4"/>
    <w:rsid w:val="00235023"/>
    <w:rsid w:val="00235080"/>
    <w:rsid w:val="0023509B"/>
    <w:rsid w:val="0023510D"/>
    <w:rsid w:val="00235133"/>
    <w:rsid w:val="00235155"/>
    <w:rsid w:val="0023518C"/>
    <w:rsid w:val="002351FC"/>
    <w:rsid w:val="0023523D"/>
    <w:rsid w:val="00235247"/>
    <w:rsid w:val="0023529D"/>
    <w:rsid w:val="002353B6"/>
    <w:rsid w:val="002353F0"/>
    <w:rsid w:val="002354AC"/>
    <w:rsid w:val="002354F2"/>
    <w:rsid w:val="002354FB"/>
    <w:rsid w:val="00235581"/>
    <w:rsid w:val="002355AC"/>
    <w:rsid w:val="00235687"/>
    <w:rsid w:val="0023572B"/>
    <w:rsid w:val="0023586B"/>
    <w:rsid w:val="002358F1"/>
    <w:rsid w:val="002359D3"/>
    <w:rsid w:val="00235A85"/>
    <w:rsid w:val="00235BAF"/>
    <w:rsid w:val="00235D82"/>
    <w:rsid w:val="00235E3B"/>
    <w:rsid w:val="0023600F"/>
    <w:rsid w:val="00236081"/>
    <w:rsid w:val="0023609D"/>
    <w:rsid w:val="00236136"/>
    <w:rsid w:val="00236276"/>
    <w:rsid w:val="002362E7"/>
    <w:rsid w:val="002362FF"/>
    <w:rsid w:val="002363E6"/>
    <w:rsid w:val="002364F8"/>
    <w:rsid w:val="00236536"/>
    <w:rsid w:val="00236599"/>
    <w:rsid w:val="00236895"/>
    <w:rsid w:val="00236923"/>
    <w:rsid w:val="002369C3"/>
    <w:rsid w:val="002369E0"/>
    <w:rsid w:val="00236A3B"/>
    <w:rsid w:val="00236A45"/>
    <w:rsid w:val="00236BC1"/>
    <w:rsid w:val="00236BD3"/>
    <w:rsid w:val="00236C03"/>
    <w:rsid w:val="00236C84"/>
    <w:rsid w:val="00236CAC"/>
    <w:rsid w:val="00236FBA"/>
    <w:rsid w:val="00237017"/>
    <w:rsid w:val="002370B0"/>
    <w:rsid w:val="00237131"/>
    <w:rsid w:val="0023724B"/>
    <w:rsid w:val="002374EC"/>
    <w:rsid w:val="0023753F"/>
    <w:rsid w:val="00237550"/>
    <w:rsid w:val="00237626"/>
    <w:rsid w:val="0023766E"/>
    <w:rsid w:val="0023769C"/>
    <w:rsid w:val="002376BB"/>
    <w:rsid w:val="0023787C"/>
    <w:rsid w:val="0023789F"/>
    <w:rsid w:val="0023791C"/>
    <w:rsid w:val="0023797D"/>
    <w:rsid w:val="00237998"/>
    <w:rsid w:val="002379A3"/>
    <w:rsid w:val="002379E1"/>
    <w:rsid w:val="00237B11"/>
    <w:rsid w:val="00237B28"/>
    <w:rsid w:val="00237B39"/>
    <w:rsid w:val="00237C2E"/>
    <w:rsid w:val="00237C32"/>
    <w:rsid w:val="00237C44"/>
    <w:rsid w:val="00237D0D"/>
    <w:rsid w:val="00237E9E"/>
    <w:rsid w:val="00237EBD"/>
    <w:rsid w:val="00237ECF"/>
    <w:rsid w:val="00237F38"/>
    <w:rsid w:val="00237F39"/>
    <w:rsid w:val="00237F82"/>
    <w:rsid w:val="00237FB8"/>
    <w:rsid w:val="00238861"/>
    <w:rsid w:val="0023E2E5"/>
    <w:rsid w:val="00240017"/>
    <w:rsid w:val="00240046"/>
    <w:rsid w:val="002400FC"/>
    <w:rsid w:val="002402D7"/>
    <w:rsid w:val="0024036E"/>
    <w:rsid w:val="00240398"/>
    <w:rsid w:val="002404A5"/>
    <w:rsid w:val="002405BB"/>
    <w:rsid w:val="002405F2"/>
    <w:rsid w:val="002406B0"/>
    <w:rsid w:val="002406DC"/>
    <w:rsid w:val="00240770"/>
    <w:rsid w:val="002407F9"/>
    <w:rsid w:val="00240855"/>
    <w:rsid w:val="00240864"/>
    <w:rsid w:val="002408AF"/>
    <w:rsid w:val="002408B5"/>
    <w:rsid w:val="0024093A"/>
    <w:rsid w:val="00240942"/>
    <w:rsid w:val="002409DD"/>
    <w:rsid w:val="00240A3F"/>
    <w:rsid w:val="00240C41"/>
    <w:rsid w:val="00240C5C"/>
    <w:rsid w:val="00240CB7"/>
    <w:rsid w:val="00240E36"/>
    <w:rsid w:val="002411B6"/>
    <w:rsid w:val="0024130C"/>
    <w:rsid w:val="00241386"/>
    <w:rsid w:val="00241410"/>
    <w:rsid w:val="00241416"/>
    <w:rsid w:val="002415DE"/>
    <w:rsid w:val="00241643"/>
    <w:rsid w:val="00241697"/>
    <w:rsid w:val="002418FA"/>
    <w:rsid w:val="002419CF"/>
    <w:rsid w:val="00241A30"/>
    <w:rsid w:val="00241A5F"/>
    <w:rsid w:val="00241B5D"/>
    <w:rsid w:val="00241B9E"/>
    <w:rsid w:val="00241BCD"/>
    <w:rsid w:val="00241BD2"/>
    <w:rsid w:val="00241DE6"/>
    <w:rsid w:val="00241F1A"/>
    <w:rsid w:val="00241F1C"/>
    <w:rsid w:val="00242045"/>
    <w:rsid w:val="00242089"/>
    <w:rsid w:val="00242129"/>
    <w:rsid w:val="00242444"/>
    <w:rsid w:val="002424CA"/>
    <w:rsid w:val="002425CB"/>
    <w:rsid w:val="00242684"/>
    <w:rsid w:val="002426ED"/>
    <w:rsid w:val="00242C06"/>
    <w:rsid w:val="00242C40"/>
    <w:rsid w:val="00242D88"/>
    <w:rsid w:val="00242E36"/>
    <w:rsid w:val="00242EAD"/>
    <w:rsid w:val="00243067"/>
    <w:rsid w:val="002430D6"/>
    <w:rsid w:val="002430F4"/>
    <w:rsid w:val="0024311F"/>
    <w:rsid w:val="00243209"/>
    <w:rsid w:val="00243240"/>
    <w:rsid w:val="0024329F"/>
    <w:rsid w:val="00243304"/>
    <w:rsid w:val="0024330A"/>
    <w:rsid w:val="00243356"/>
    <w:rsid w:val="0024341F"/>
    <w:rsid w:val="002434A1"/>
    <w:rsid w:val="0024354C"/>
    <w:rsid w:val="00243628"/>
    <w:rsid w:val="0024364B"/>
    <w:rsid w:val="002436C8"/>
    <w:rsid w:val="00243816"/>
    <w:rsid w:val="002438EF"/>
    <w:rsid w:val="002439D3"/>
    <w:rsid w:val="00243A8E"/>
    <w:rsid w:val="00243D49"/>
    <w:rsid w:val="00243D53"/>
    <w:rsid w:val="00243DC8"/>
    <w:rsid w:val="00243E80"/>
    <w:rsid w:val="00243EF1"/>
    <w:rsid w:val="00243F82"/>
    <w:rsid w:val="00243FB7"/>
    <w:rsid w:val="00243FB8"/>
    <w:rsid w:val="00243FBE"/>
    <w:rsid w:val="00243FF8"/>
    <w:rsid w:val="00244072"/>
    <w:rsid w:val="002440F8"/>
    <w:rsid w:val="0024410C"/>
    <w:rsid w:val="00244126"/>
    <w:rsid w:val="00244158"/>
    <w:rsid w:val="00244179"/>
    <w:rsid w:val="002441FF"/>
    <w:rsid w:val="00244368"/>
    <w:rsid w:val="002443DE"/>
    <w:rsid w:val="00244476"/>
    <w:rsid w:val="00244760"/>
    <w:rsid w:val="00244883"/>
    <w:rsid w:val="002448DB"/>
    <w:rsid w:val="00244963"/>
    <w:rsid w:val="00244997"/>
    <w:rsid w:val="00244A6F"/>
    <w:rsid w:val="00244B92"/>
    <w:rsid w:val="00244D04"/>
    <w:rsid w:val="00244D9D"/>
    <w:rsid w:val="00244DB4"/>
    <w:rsid w:val="00244E63"/>
    <w:rsid w:val="00244F12"/>
    <w:rsid w:val="002450C4"/>
    <w:rsid w:val="002450DF"/>
    <w:rsid w:val="0024511E"/>
    <w:rsid w:val="002452BB"/>
    <w:rsid w:val="002452F1"/>
    <w:rsid w:val="0024530A"/>
    <w:rsid w:val="0024549A"/>
    <w:rsid w:val="002454E7"/>
    <w:rsid w:val="0024555A"/>
    <w:rsid w:val="002455D5"/>
    <w:rsid w:val="002455DA"/>
    <w:rsid w:val="00245631"/>
    <w:rsid w:val="002456D8"/>
    <w:rsid w:val="002457B0"/>
    <w:rsid w:val="00245873"/>
    <w:rsid w:val="00245A7B"/>
    <w:rsid w:val="00245AE2"/>
    <w:rsid w:val="00245B0B"/>
    <w:rsid w:val="00245C0C"/>
    <w:rsid w:val="00245E0B"/>
    <w:rsid w:val="00245EA7"/>
    <w:rsid w:val="00245F28"/>
    <w:rsid w:val="00245FDE"/>
    <w:rsid w:val="00245FFA"/>
    <w:rsid w:val="0024611C"/>
    <w:rsid w:val="00246120"/>
    <w:rsid w:val="00246169"/>
    <w:rsid w:val="0024619D"/>
    <w:rsid w:val="00246267"/>
    <w:rsid w:val="00246274"/>
    <w:rsid w:val="002462AF"/>
    <w:rsid w:val="00246373"/>
    <w:rsid w:val="002463A0"/>
    <w:rsid w:val="00246448"/>
    <w:rsid w:val="00246513"/>
    <w:rsid w:val="00246655"/>
    <w:rsid w:val="0024676D"/>
    <w:rsid w:val="002467BA"/>
    <w:rsid w:val="00246808"/>
    <w:rsid w:val="00246875"/>
    <w:rsid w:val="002468CC"/>
    <w:rsid w:val="00246BF0"/>
    <w:rsid w:val="00246D0E"/>
    <w:rsid w:val="00246D43"/>
    <w:rsid w:val="00246D88"/>
    <w:rsid w:val="00246D9E"/>
    <w:rsid w:val="00246DD6"/>
    <w:rsid w:val="00246EBB"/>
    <w:rsid w:val="00246EF2"/>
    <w:rsid w:val="00246F20"/>
    <w:rsid w:val="00246F5D"/>
    <w:rsid w:val="00247059"/>
    <w:rsid w:val="0024707B"/>
    <w:rsid w:val="002470F0"/>
    <w:rsid w:val="00247190"/>
    <w:rsid w:val="002471BC"/>
    <w:rsid w:val="0024727B"/>
    <w:rsid w:val="002472D1"/>
    <w:rsid w:val="0024741A"/>
    <w:rsid w:val="00247494"/>
    <w:rsid w:val="0024761D"/>
    <w:rsid w:val="00247637"/>
    <w:rsid w:val="00247722"/>
    <w:rsid w:val="002477B9"/>
    <w:rsid w:val="002478CB"/>
    <w:rsid w:val="002478CF"/>
    <w:rsid w:val="002478F5"/>
    <w:rsid w:val="0024799A"/>
    <w:rsid w:val="00247B35"/>
    <w:rsid w:val="00247BDD"/>
    <w:rsid w:val="00247C04"/>
    <w:rsid w:val="00247CE3"/>
    <w:rsid w:val="00247D58"/>
    <w:rsid w:val="00247D8C"/>
    <w:rsid w:val="00247E12"/>
    <w:rsid w:val="00247F4A"/>
    <w:rsid w:val="00247FEB"/>
    <w:rsid w:val="00248280"/>
    <w:rsid w:val="00249287"/>
    <w:rsid w:val="0024C1A2"/>
    <w:rsid w:val="0024EB4F"/>
    <w:rsid w:val="0025014F"/>
    <w:rsid w:val="00250164"/>
    <w:rsid w:val="00250213"/>
    <w:rsid w:val="002502C4"/>
    <w:rsid w:val="002502D5"/>
    <w:rsid w:val="0025030E"/>
    <w:rsid w:val="00250370"/>
    <w:rsid w:val="002503B3"/>
    <w:rsid w:val="002504EC"/>
    <w:rsid w:val="0025066A"/>
    <w:rsid w:val="002506E0"/>
    <w:rsid w:val="002506EC"/>
    <w:rsid w:val="00250703"/>
    <w:rsid w:val="002507BD"/>
    <w:rsid w:val="00250855"/>
    <w:rsid w:val="002508D6"/>
    <w:rsid w:val="00250958"/>
    <w:rsid w:val="00250999"/>
    <w:rsid w:val="00250BA3"/>
    <w:rsid w:val="00250BB1"/>
    <w:rsid w:val="00250CB2"/>
    <w:rsid w:val="00250CC0"/>
    <w:rsid w:val="00250D4D"/>
    <w:rsid w:val="00250D98"/>
    <w:rsid w:val="00250EF3"/>
    <w:rsid w:val="00251229"/>
    <w:rsid w:val="00251275"/>
    <w:rsid w:val="00251308"/>
    <w:rsid w:val="0025142C"/>
    <w:rsid w:val="00251665"/>
    <w:rsid w:val="002516E9"/>
    <w:rsid w:val="00251708"/>
    <w:rsid w:val="00251752"/>
    <w:rsid w:val="002517E4"/>
    <w:rsid w:val="002518E5"/>
    <w:rsid w:val="002518F2"/>
    <w:rsid w:val="00251A63"/>
    <w:rsid w:val="00251A76"/>
    <w:rsid w:val="00251B95"/>
    <w:rsid w:val="00251BBA"/>
    <w:rsid w:val="00251C70"/>
    <w:rsid w:val="00251C95"/>
    <w:rsid w:val="00251CE4"/>
    <w:rsid w:val="00251D4C"/>
    <w:rsid w:val="00251F12"/>
    <w:rsid w:val="00251F3B"/>
    <w:rsid w:val="00252038"/>
    <w:rsid w:val="0025204A"/>
    <w:rsid w:val="0025207F"/>
    <w:rsid w:val="002521C3"/>
    <w:rsid w:val="00252200"/>
    <w:rsid w:val="00252207"/>
    <w:rsid w:val="0025224A"/>
    <w:rsid w:val="002522C1"/>
    <w:rsid w:val="0025237D"/>
    <w:rsid w:val="002523D4"/>
    <w:rsid w:val="00252441"/>
    <w:rsid w:val="002524B3"/>
    <w:rsid w:val="00252636"/>
    <w:rsid w:val="00252646"/>
    <w:rsid w:val="002526EB"/>
    <w:rsid w:val="0025279F"/>
    <w:rsid w:val="002527D3"/>
    <w:rsid w:val="002527DD"/>
    <w:rsid w:val="00252830"/>
    <w:rsid w:val="00252837"/>
    <w:rsid w:val="00252863"/>
    <w:rsid w:val="0025293A"/>
    <w:rsid w:val="0025293E"/>
    <w:rsid w:val="00252A80"/>
    <w:rsid w:val="00252BA6"/>
    <w:rsid w:val="00252C6C"/>
    <w:rsid w:val="00252E5C"/>
    <w:rsid w:val="00252ED0"/>
    <w:rsid w:val="00252F57"/>
    <w:rsid w:val="00252F81"/>
    <w:rsid w:val="002530A8"/>
    <w:rsid w:val="002531D3"/>
    <w:rsid w:val="002532F7"/>
    <w:rsid w:val="002533B3"/>
    <w:rsid w:val="00253496"/>
    <w:rsid w:val="00253528"/>
    <w:rsid w:val="00253590"/>
    <w:rsid w:val="0025360D"/>
    <w:rsid w:val="00253657"/>
    <w:rsid w:val="0025370D"/>
    <w:rsid w:val="0025377A"/>
    <w:rsid w:val="002537C1"/>
    <w:rsid w:val="002538D3"/>
    <w:rsid w:val="002539E5"/>
    <w:rsid w:val="002539F6"/>
    <w:rsid w:val="00253A2E"/>
    <w:rsid w:val="00253A4B"/>
    <w:rsid w:val="00253AA9"/>
    <w:rsid w:val="00253B0B"/>
    <w:rsid w:val="00253B1F"/>
    <w:rsid w:val="00253B2A"/>
    <w:rsid w:val="00253BEB"/>
    <w:rsid w:val="00253E09"/>
    <w:rsid w:val="00253E7D"/>
    <w:rsid w:val="00253FE7"/>
    <w:rsid w:val="0025403E"/>
    <w:rsid w:val="0025404F"/>
    <w:rsid w:val="002542CB"/>
    <w:rsid w:val="0025434A"/>
    <w:rsid w:val="002543A1"/>
    <w:rsid w:val="002544B2"/>
    <w:rsid w:val="0025450E"/>
    <w:rsid w:val="00254557"/>
    <w:rsid w:val="00254784"/>
    <w:rsid w:val="0025482E"/>
    <w:rsid w:val="002548C6"/>
    <w:rsid w:val="002549B3"/>
    <w:rsid w:val="002549BA"/>
    <w:rsid w:val="00254A0E"/>
    <w:rsid w:val="00254B71"/>
    <w:rsid w:val="00254B77"/>
    <w:rsid w:val="00254BD2"/>
    <w:rsid w:val="00254C5E"/>
    <w:rsid w:val="00254C61"/>
    <w:rsid w:val="00254CDC"/>
    <w:rsid w:val="00254D0E"/>
    <w:rsid w:val="00254D6C"/>
    <w:rsid w:val="00254D9C"/>
    <w:rsid w:val="00254DAE"/>
    <w:rsid w:val="00254DCE"/>
    <w:rsid w:val="00254F36"/>
    <w:rsid w:val="002550A2"/>
    <w:rsid w:val="00255250"/>
    <w:rsid w:val="0025529D"/>
    <w:rsid w:val="002552DB"/>
    <w:rsid w:val="0025530A"/>
    <w:rsid w:val="0025533A"/>
    <w:rsid w:val="0025533C"/>
    <w:rsid w:val="0025548A"/>
    <w:rsid w:val="00255509"/>
    <w:rsid w:val="00255524"/>
    <w:rsid w:val="00255528"/>
    <w:rsid w:val="0025565F"/>
    <w:rsid w:val="002556AF"/>
    <w:rsid w:val="0025571A"/>
    <w:rsid w:val="0025577C"/>
    <w:rsid w:val="0025582E"/>
    <w:rsid w:val="00255831"/>
    <w:rsid w:val="002558A1"/>
    <w:rsid w:val="00255993"/>
    <w:rsid w:val="002559B0"/>
    <w:rsid w:val="00255A45"/>
    <w:rsid w:val="00255B13"/>
    <w:rsid w:val="00255C82"/>
    <w:rsid w:val="00255CB6"/>
    <w:rsid w:val="00255E2E"/>
    <w:rsid w:val="00255E53"/>
    <w:rsid w:val="00255E64"/>
    <w:rsid w:val="0025604F"/>
    <w:rsid w:val="00256144"/>
    <w:rsid w:val="0025619B"/>
    <w:rsid w:val="002561A8"/>
    <w:rsid w:val="002561CC"/>
    <w:rsid w:val="002563BF"/>
    <w:rsid w:val="002563C0"/>
    <w:rsid w:val="0025641E"/>
    <w:rsid w:val="0025648A"/>
    <w:rsid w:val="002564FA"/>
    <w:rsid w:val="00256501"/>
    <w:rsid w:val="002567AF"/>
    <w:rsid w:val="00256916"/>
    <w:rsid w:val="00256A52"/>
    <w:rsid w:val="00256AAE"/>
    <w:rsid w:val="00256BB0"/>
    <w:rsid w:val="00256C52"/>
    <w:rsid w:val="00256CD2"/>
    <w:rsid w:val="00256CFB"/>
    <w:rsid w:val="00256D14"/>
    <w:rsid w:val="00256D25"/>
    <w:rsid w:val="00256D5A"/>
    <w:rsid w:val="00256E50"/>
    <w:rsid w:val="00256EAB"/>
    <w:rsid w:val="00256EF6"/>
    <w:rsid w:val="00256F04"/>
    <w:rsid w:val="0025702E"/>
    <w:rsid w:val="002570B5"/>
    <w:rsid w:val="002570F3"/>
    <w:rsid w:val="00257123"/>
    <w:rsid w:val="00257249"/>
    <w:rsid w:val="002572BD"/>
    <w:rsid w:val="002572FE"/>
    <w:rsid w:val="00257345"/>
    <w:rsid w:val="002573E3"/>
    <w:rsid w:val="002573F8"/>
    <w:rsid w:val="00257400"/>
    <w:rsid w:val="0025744F"/>
    <w:rsid w:val="0025754F"/>
    <w:rsid w:val="002575EB"/>
    <w:rsid w:val="0025774F"/>
    <w:rsid w:val="002577B6"/>
    <w:rsid w:val="002578EE"/>
    <w:rsid w:val="00257933"/>
    <w:rsid w:val="00257937"/>
    <w:rsid w:val="002579AD"/>
    <w:rsid w:val="002579D4"/>
    <w:rsid w:val="00257B72"/>
    <w:rsid w:val="00257C89"/>
    <w:rsid w:val="00257CAC"/>
    <w:rsid w:val="00257CB0"/>
    <w:rsid w:val="00257CF1"/>
    <w:rsid w:val="00257D80"/>
    <w:rsid w:val="00257DCD"/>
    <w:rsid w:val="00257DEB"/>
    <w:rsid w:val="00257E1A"/>
    <w:rsid w:val="00257E91"/>
    <w:rsid w:val="00257EA5"/>
    <w:rsid w:val="00257EC4"/>
    <w:rsid w:val="00257FAD"/>
    <w:rsid w:val="00257FDF"/>
    <w:rsid w:val="00257FEE"/>
    <w:rsid w:val="00259FF4"/>
    <w:rsid w:val="0025B623"/>
    <w:rsid w:val="0025D17C"/>
    <w:rsid w:val="0025EA82"/>
    <w:rsid w:val="0025F98C"/>
    <w:rsid w:val="00260001"/>
    <w:rsid w:val="00260157"/>
    <w:rsid w:val="002601F5"/>
    <w:rsid w:val="00260204"/>
    <w:rsid w:val="00260290"/>
    <w:rsid w:val="00260324"/>
    <w:rsid w:val="0026040E"/>
    <w:rsid w:val="002604ED"/>
    <w:rsid w:val="0026060F"/>
    <w:rsid w:val="0026081B"/>
    <w:rsid w:val="002608C9"/>
    <w:rsid w:val="002608F2"/>
    <w:rsid w:val="00260940"/>
    <w:rsid w:val="0026096A"/>
    <w:rsid w:val="00260ABD"/>
    <w:rsid w:val="00260BF7"/>
    <w:rsid w:val="00260C09"/>
    <w:rsid w:val="00260C4D"/>
    <w:rsid w:val="00261081"/>
    <w:rsid w:val="002610ED"/>
    <w:rsid w:val="00261176"/>
    <w:rsid w:val="00261185"/>
    <w:rsid w:val="00261241"/>
    <w:rsid w:val="00261251"/>
    <w:rsid w:val="00261312"/>
    <w:rsid w:val="00261320"/>
    <w:rsid w:val="00261328"/>
    <w:rsid w:val="002613B0"/>
    <w:rsid w:val="00261438"/>
    <w:rsid w:val="002614D9"/>
    <w:rsid w:val="002615A1"/>
    <w:rsid w:val="002615BF"/>
    <w:rsid w:val="00261806"/>
    <w:rsid w:val="00261815"/>
    <w:rsid w:val="00261875"/>
    <w:rsid w:val="00261B03"/>
    <w:rsid w:val="00261B20"/>
    <w:rsid w:val="00261D67"/>
    <w:rsid w:val="00261D83"/>
    <w:rsid w:val="00261E52"/>
    <w:rsid w:val="00261E7E"/>
    <w:rsid w:val="00261FCD"/>
    <w:rsid w:val="002620C9"/>
    <w:rsid w:val="00262128"/>
    <w:rsid w:val="00262247"/>
    <w:rsid w:val="0026240F"/>
    <w:rsid w:val="0026249A"/>
    <w:rsid w:val="002624B2"/>
    <w:rsid w:val="0026251C"/>
    <w:rsid w:val="00262658"/>
    <w:rsid w:val="002626C3"/>
    <w:rsid w:val="002626EF"/>
    <w:rsid w:val="0026273F"/>
    <w:rsid w:val="0026275B"/>
    <w:rsid w:val="002627DB"/>
    <w:rsid w:val="002627EC"/>
    <w:rsid w:val="00262AB6"/>
    <w:rsid w:val="00262B34"/>
    <w:rsid w:val="00262B95"/>
    <w:rsid w:val="00262C41"/>
    <w:rsid w:val="00262C99"/>
    <w:rsid w:val="00262D36"/>
    <w:rsid w:val="00262E25"/>
    <w:rsid w:val="00262F21"/>
    <w:rsid w:val="00262FB1"/>
    <w:rsid w:val="0026308F"/>
    <w:rsid w:val="002633BA"/>
    <w:rsid w:val="00263404"/>
    <w:rsid w:val="00263594"/>
    <w:rsid w:val="00263764"/>
    <w:rsid w:val="00263ACE"/>
    <w:rsid w:val="00263AFF"/>
    <w:rsid w:val="00263B1A"/>
    <w:rsid w:val="00263B89"/>
    <w:rsid w:val="00263BDC"/>
    <w:rsid w:val="00263C14"/>
    <w:rsid w:val="00263CB9"/>
    <w:rsid w:val="00263D32"/>
    <w:rsid w:val="00263D38"/>
    <w:rsid w:val="00263E79"/>
    <w:rsid w:val="00263F3A"/>
    <w:rsid w:val="00263FF7"/>
    <w:rsid w:val="002640C6"/>
    <w:rsid w:val="002640CB"/>
    <w:rsid w:val="002640FC"/>
    <w:rsid w:val="00264149"/>
    <w:rsid w:val="0026423D"/>
    <w:rsid w:val="00264275"/>
    <w:rsid w:val="002642AB"/>
    <w:rsid w:val="002643CB"/>
    <w:rsid w:val="00264420"/>
    <w:rsid w:val="0026449D"/>
    <w:rsid w:val="0026458B"/>
    <w:rsid w:val="002645B7"/>
    <w:rsid w:val="002645FF"/>
    <w:rsid w:val="00264601"/>
    <w:rsid w:val="0026471C"/>
    <w:rsid w:val="00264789"/>
    <w:rsid w:val="00264889"/>
    <w:rsid w:val="0026499A"/>
    <w:rsid w:val="002649E6"/>
    <w:rsid w:val="00264A44"/>
    <w:rsid w:val="00264B03"/>
    <w:rsid w:val="00264B45"/>
    <w:rsid w:val="00264C76"/>
    <w:rsid w:val="00264D2D"/>
    <w:rsid w:val="00264E4A"/>
    <w:rsid w:val="00264EE1"/>
    <w:rsid w:val="00264F25"/>
    <w:rsid w:val="00265017"/>
    <w:rsid w:val="00265051"/>
    <w:rsid w:val="00265116"/>
    <w:rsid w:val="0026516E"/>
    <w:rsid w:val="00265175"/>
    <w:rsid w:val="002651B8"/>
    <w:rsid w:val="0026520B"/>
    <w:rsid w:val="0026523C"/>
    <w:rsid w:val="002652FC"/>
    <w:rsid w:val="00265362"/>
    <w:rsid w:val="00265425"/>
    <w:rsid w:val="00265479"/>
    <w:rsid w:val="002654DC"/>
    <w:rsid w:val="00265563"/>
    <w:rsid w:val="00265601"/>
    <w:rsid w:val="0026570F"/>
    <w:rsid w:val="00265879"/>
    <w:rsid w:val="002659A3"/>
    <w:rsid w:val="00265A4A"/>
    <w:rsid w:val="00265B12"/>
    <w:rsid w:val="00265C62"/>
    <w:rsid w:val="00265F14"/>
    <w:rsid w:val="00265FB7"/>
    <w:rsid w:val="00265FC0"/>
    <w:rsid w:val="00265FE2"/>
    <w:rsid w:val="00266220"/>
    <w:rsid w:val="002662C9"/>
    <w:rsid w:val="00266317"/>
    <w:rsid w:val="002663E1"/>
    <w:rsid w:val="002665AE"/>
    <w:rsid w:val="002665F4"/>
    <w:rsid w:val="00266751"/>
    <w:rsid w:val="00266784"/>
    <w:rsid w:val="002667CE"/>
    <w:rsid w:val="002667FB"/>
    <w:rsid w:val="00266810"/>
    <w:rsid w:val="00266825"/>
    <w:rsid w:val="00266B73"/>
    <w:rsid w:val="00266D6C"/>
    <w:rsid w:val="00266D97"/>
    <w:rsid w:val="00266DCC"/>
    <w:rsid w:val="00266E6F"/>
    <w:rsid w:val="00266EDF"/>
    <w:rsid w:val="00266EEB"/>
    <w:rsid w:val="00266F82"/>
    <w:rsid w:val="0026700C"/>
    <w:rsid w:val="00267168"/>
    <w:rsid w:val="002671DF"/>
    <w:rsid w:val="0026736D"/>
    <w:rsid w:val="00267489"/>
    <w:rsid w:val="002674DC"/>
    <w:rsid w:val="002676A4"/>
    <w:rsid w:val="002676F7"/>
    <w:rsid w:val="00267711"/>
    <w:rsid w:val="0026773B"/>
    <w:rsid w:val="0026777D"/>
    <w:rsid w:val="0026780A"/>
    <w:rsid w:val="00267836"/>
    <w:rsid w:val="002678F9"/>
    <w:rsid w:val="00267919"/>
    <w:rsid w:val="0026791F"/>
    <w:rsid w:val="00267935"/>
    <w:rsid w:val="00267A37"/>
    <w:rsid w:val="00267A7A"/>
    <w:rsid w:val="00267A7B"/>
    <w:rsid w:val="00267A8D"/>
    <w:rsid w:val="00267B76"/>
    <w:rsid w:val="00267C2D"/>
    <w:rsid w:val="00267C5E"/>
    <w:rsid w:val="00267E97"/>
    <w:rsid w:val="00267E9C"/>
    <w:rsid w:val="00267F77"/>
    <w:rsid w:val="00267F8E"/>
    <w:rsid w:val="00267FAE"/>
    <w:rsid w:val="00267FE6"/>
    <w:rsid w:val="00267FE9"/>
    <w:rsid w:val="0026AD06"/>
    <w:rsid w:val="0027005F"/>
    <w:rsid w:val="00270133"/>
    <w:rsid w:val="00270138"/>
    <w:rsid w:val="002701BA"/>
    <w:rsid w:val="002701FD"/>
    <w:rsid w:val="00270219"/>
    <w:rsid w:val="002702C5"/>
    <w:rsid w:val="002702D2"/>
    <w:rsid w:val="002702EB"/>
    <w:rsid w:val="002702FE"/>
    <w:rsid w:val="0027032F"/>
    <w:rsid w:val="002703BC"/>
    <w:rsid w:val="00270516"/>
    <w:rsid w:val="00270558"/>
    <w:rsid w:val="00270573"/>
    <w:rsid w:val="0027058C"/>
    <w:rsid w:val="00270646"/>
    <w:rsid w:val="002706BE"/>
    <w:rsid w:val="002707CF"/>
    <w:rsid w:val="002707EA"/>
    <w:rsid w:val="002708B2"/>
    <w:rsid w:val="0027092F"/>
    <w:rsid w:val="00270977"/>
    <w:rsid w:val="00270A6E"/>
    <w:rsid w:val="00270B9F"/>
    <w:rsid w:val="00270BC0"/>
    <w:rsid w:val="00270BE9"/>
    <w:rsid w:val="00270BF2"/>
    <w:rsid w:val="00270C6E"/>
    <w:rsid w:val="00270D52"/>
    <w:rsid w:val="00270D69"/>
    <w:rsid w:val="00270DC2"/>
    <w:rsid w:val="00270DE9"/>
    <w:rsid w:val="00270FBF"/>
    <w:rsid w:val="0027114F"/>
    <w:rsid w:val="0027117A"/>
    <w:rsid w:val="00271311"/>
    <w:rsid w:val="002713C9"/>
    <w:rsid w:val="00271451"/>
    <w:rsid w:val="0027151D"/>
    <w:rsid w:val="00271564"/>
    <w:rsid w:val="00271619"/>
    <w:rsid w:val="00271624"/>
    <w:rsid w:val="002716DE"/>
    <w:rsid w:val="0027193E"/>
    <w:rsid w:val="00271A2D"/>
    <w:rsid w:val="00271A51"/>
    <w:rsid w:val="00271B24"/>
    <w:rsid w:val="00271B2B"/>
    <w:rsid w:val="00271BD1"/>
    <w:rsid w:val="00271C42"/>
    <w:rsid w:val="00271CDB"/>
    <w:rsid w:val="00271D0C"/>
    <w:rsid w:val="00271D21"/>
    <w:rsid w:val="00271D9F"/>
    <w:rsid w:val="00271DBE"/>
    <w:rsid w:val="00271DF1"/>
    <w:rsid w:val="00271ED1"/>
    <w:rsid w:val="00271EF2"/>
    <w:rsid w:val="00271F1C"/>
    <w:rsid w:val="00271F95"/>
    <w:rsid w:val="00271FE8"/>
    <w:rsid w:val="002723D7"/>
    <w:rsid w:val="00272409"/>
    <w:rsid w:val="0027247E"/>
    <w:rsid w:val="00272551"/>
    <w:rsid w:val="00272557"/>
    <w:rsid w:val="0027255F"/>
    <w:rsid w:val="0027273A"/>
    <w:rsid w:val="002727E6"/>
    <w:rsid w:val="00272900"/>
    <w:rsid w:val="00272988"/>
    <w:rsid w:val="0027298A"/>
    <w:rsid w:val="00272A2E"/>
    <w:rsid w:val="00272A39"/>
    <w:rsid w:val="00272A54"/>
    <w:rsid w:val="00272AB2"/>
    <w:rsid w:val="00272C0D"/>
    <w:rsid w:val="00272C56"/>
    <w:rsid w:val="00272D65"/>
    <w:rsid w:val="00272D9B"/>
    <w:rsid w:val="00272EA8"/>
    <w:rsid w:val="00272F59"/>
    <w:rsid w:val="00272F9E"/>
    <w:rsid w:val="00272FBA"/>
    <w:rsid w:val="0027308F"/>
    <w:rsid w:val="00273261"/>
    <w:rsid w:val="0027327F"/>
    <w:rsid w:val="00273375"/>
    <w:rsid w:val="002733BC"/>
    <w:rsid w:val="00273507"/>
    <w:rsid w:val="00273568"/>
    <w:rsid w:val="002735D0"/>
    <w:rsid w:val="002735EA"/>
    <w:rsid w:val="002735FF"/>
    <w:rsid w:val="00273811"/>
    <w:rsid w:val="00273816"/>
    <w:rsid w:val="0027387C"/>
    <w:rsid w:val="00273893"/>
    <w:rsid w:val="0027389C"/>
    <w:rsid w:val="00273916"/>
    <w:rsid w:val="0027398B"/>
    <w:rsid w:val="002739DC"/>
    <w:rsid w:val="00273AC9"/>
    <w:rsid w:val="00273B5B"/>
    <w:rsid w:val="00273BE4"/>
    <w:rsid w:val="00273C89"/>
    <w:rsid w:val="00273D1D"/>
    <w:rsid w:val="00273FD1"/>
    <w:rsid w:val="00274023"/>
    <w:rsid w:val="0027402C"/>
    <w:rsid w:val="002740B9"/>
    <w:rsid w:val="0027411E"/>
    <w:rsid w:val="00274139"/>
    <w:rsid w:val="00274154"/>
    <w:rsid w:val="00274217"/>
    <w:rsid w:val="002744B5"/>
    <w:rsid w:val="002744C8"/>
    <w:rsid w:val="002744EB"/>
    <w:rsid w:val="00274575"/>
    <w:rsid w:val="00274580"/>
    <w:rsid w:val="002745A4"/>
    <w:rsid w:val="00274634"/>
    <w:rsid w:val="00274673"/>
    <w:rsid w:val="002747D2"/>
    <w:rsid w:val="0027480D"/>
    <w:rsid w:val="00274839"/>
    <w:rsid w:val="00274891"/>
    <w:rsid w:val="00274969"/>
    <w:rsid w:val="0027496C"/>
    <w:rsid w:val="00274990"/>
    <w:rsid w:val="00274B86"/>
    <w:rsid w:val="00274C5E"/>
    <w:rsid w:val="00274CED"/>
    <w:rsid w:val="00274D58"/>
    <w:rsid w:val="00274D98"/>
    <w:rsid w:val="00274EE1"/>
    <w:rsid w:val="00274F2F"/>
    <w:rsid w:val="00275058"/>
    <w:rsid w:val="00275117"/>
    <w:rsid w:val="0027519A"/>
    <w:rsid w:val="002753E2"/>
    <w:rsid w:val="002754A5"/>
    <w:rsid w:val="002754E0"/>
    <w:rsid w:val="0027552A"/>
    <w:rsid w:val="00275766"/>
    <w:rsid w:val="002757F5"/>
    <w:rsid w:val="0027581E"/>
    <w:rsid w:val="00275916"/>
    <w:rsid w:val="00275AE0"/>
    <w:rsid w:val="00275B2B"/>
    <w:rsid w:val="00275B93"/>
    <w:rsid w:val="00275CA9"/>
    <w:rsid w:val="00275CEB"/>
    <w:rsid w:val="00275DF3"/>
    <w:rsid w:val="00275E9C"/>
    <w:rsid w:val="00275ED5"/>
    <w:rsid w:val="00275F25"/>
    <w:rsid w:val="002760DB"/>
    <w:rsid w:val="002761A3"/>
    <w:rsid w:val="00276216"/>
    <w:rsid w:val="0027625B"/>
    <w:rsid w:val="0027633A"/>
    <w:rsid w:val="00276428"/>
    <w:rsid w:val="00276472"/>
    <w:rsid w:val="00276483"/>
    <w:rsid w:val="00276572"/>
    <w:rsid w:val="002765D3"/>
    <w:rsid w:val="002766F1"/>
    <w:rsid w:val="00276709"/>
    <w:rsid w:val="00276A41"/>
    <w:rsid w:val="00276B50"/>
    <w:rsid w:val="00276D18"/>
    <w:rsid w:val="00276DE1"/>
    <w:rsid w:val="00276E60"/>
    <w:rsid w:val="00276F56"/>
    <w:rsid w:val="002770C7"/>
    <w:rsid w:val="0027714F"/>
    <w:rsid w:val="00277280"/>
    <w:rsid w:val="0027732F"/>
    <w:rsid w:val="0027739D"/>
    <w:rsid w:val="002773E2"/>
    <w:rsid w:val="00277518"/>
    <w:rsid w:val="0027756A"/>
    <w:rsid w:val="00277598"/>
    <w:rsid w:val="002775DD"/>
    <w:rsid w:val="00277669"/>
    <w:rsid w:val="0027776D"/>
    <w:rsid w:val="00277821"/>
    <w:rsid w:val="00277994"/>
    <w:rsid w:val="00277A21"/>
    <w:rsid w:val="00277A99"/>
    <w:rsid w:val="00277AA1"/>
    <w:rsid w:val="00277C11"/>
    <w:rsid w:val="00277C55"/>
    <w:rsid w:val="00277D6A"/>
    <w:rsid w:val="0027A60B"/>
    <w:rsid w:val="0027DF3A"/>
    <w:rsid w:val="0027E38F"/>
    <w:rsid w:val="00280020"/>
    <w:rsid w:val="002800BA"/>
    <w:rsid w:val="002800F0"/>
    <w:rsid w:val="00280180"/>
    <w:rsid w:val="002801D2"/>
    <w:rsid w:val="0028033A"/>
    <w:rsid w:val="002803B3"/>
    <w:rsid w:val="00280573"/>
    <w:rsid w:val="0028069B"/>
    <w:rsid w:val="002806BF"/>
    <w:rsid w:val="002809CB"/>
    <w:rsid w:val="00280C95"/>
    <w:rsid w:val="00280CD2"/>
    <w:rsid w:val="00280D29"/>
    <w:rsid w:val="00280D89"/>
    <w:rsid w:val="00280D95"/>
    <w:rsid w:val="00280E0E"/>
    <w:rsid w:val="00280EEC"/>
    <w:rsid w:val="00280EEE"/>
    <w:rsid w:val="00280FCA"/>
    <w:rsid w:val="00281008"/>
    <w:rsid w:val="002810D8"/>
    <w:rsid w:val="00281192"/>
    <w:rsid w:val="002812D9"/>
    <w:rsid w:val="00281367"/>
    <w:rsid w:val="00281394"/>
    <w:rsid w:val="0028149D"/>
    <w:rsid w:val="0028166E"/>
    <w:rsid w:val="0028167C"/>
    <w:rsid w:val="002817D2"/>
    <w:rsid w:val="002817DC"/>
    <w:rsid w:val="00281974"/>
    <w:rsid w:val="00281981"/>
    <w:rsid w:val="00281C1D"/>
    <w:rsid w:val="00281C2C"/>
    <w:rsid w:val="00281CDA"/>
    <w:rsid w:val="00281CE5"/>
    <w:rsid w:val="00281D17"/>
    <w:rsid w:val="00281E1E"/>
    <w:rsid w:val="00281E27"/>
    <w:rsid w:val="00281E59"/>
    <w:rsid w:val="0028200D"/>
    <w:rsid w:val="0028200F"/>
    <w:rsid w:val="00282067"/>
    <w:rsid w:val="002820B6"/>
    <w:rsid w:val="00282118"/>
    <w:rsid w:val="00282180"/>
    <w:rsid w:val="0028229D"/>
    <w:rsid w:val="002822C2"/>
    <w:rsid w:val="00282308"/>
    <w:rsid w:val="00282364"/>
    <w:rsid w:val="002823A8"/>
    <w:rsid w:val="002823C9"/>
    <w:rsid w:val="00282464"/>
    <w:rsid w:val="0028259F"/>
    <w:rsid w:val="00282650"/>
    <w:rsid w:val="002827C3"/>
    <w:rsid w:val="002827F2"/>
    <w:rsid w:val="0028280E"/>
    <w:rsid w:val="00282A05"/>
    <w:rsid w:val="00282A15"/>
    <w:rsid w:val="00282A69"/>
    <w:rsid w:val="00282AE0"/>
    <w:rsid w:val="00282AF5"/>
    <w:rsid w:val="00282B59"/>
    <w:rsid w:val="00282BF9"/>
    <w:rsid w:val="00282C1F"/>
    <w:rsid w:val="00282C6B"/>
    <w:rsid w:val="00282CDB"/>
    <w:rsid w:val="00282D62"/>
    <w:rsid w:val="00282D8C"/>
    <w:rsid w:val="00282DE1"/>
    <w:rsid w:val="00282E5C"/>
    <w:rsid w:val="00282E62"/>
    <w:rsid w:val="0028303E"/>
    <w:rsid w:val="002830DA"/>
    <w:rsid w:val="00283159"/>
    <w:rsid w:val="00283197"/>
    <w:rsid w:val="002831C4"/>
    <w:rsid w:val="00283288"/>
    <w:rsid w:val="002832DA"/>
    <w:rsid w:val="00283495"/>
    <w:rsid w:val="00283504"/>
    <w:rsid w:val="00283534"/>
    <w:rsid w:val="00283565"/>
    <w:rsid w:val="002836EC"/>
    <w:rsid w:val="00283767"/>
    <w:rsid w:val="002837B3"/>
    <w:rsid w:val="00283845"/>
    <w:rsid w:val="00283892"/>
    <w:rsid w:val="002838E4"/>
    <w:rsid w:val="00283921"/>
    <w:rsid w:val="0028394F"/>
    <w:rsid w:val="002839A1"/>
    <w:rsid w:val="002839C0"/>
    <w:rsid w:val="00283A34"/>
    <w:rsid w:val="00283B2C"/>
    <w:rsid w:val="00283CB8"/>
    <w:rsid w:val="00283CBA"/>
    <w:rsid w:val="00283CD7"/>
    <w:rsid w:val="00283CE3"/>
    <w:rsid w:val="00283D79"/>
    <w:rsid w:val="00283E01"/>
    <w:rsid w:val="00283ED2"/>
    <w:rsid w:val="00284050"/>
    <w:rsid w:val="00284131"/>
    <w:rsid w:val="00284169"/>
    <w:rsid w:val="002842E9"/>
    <w:rsid w:val="0028439A"/>
    <w:rsid w:val="002843F8"/>
    <w:rsid w:val="002844BA"/>
    <w:rsid w:val="002844D1"/>
    <w:rsid w:val="002845C0"/>
    <w:rsid w:val="0028461C"/>
    <w:rsid w:val="002846AE"/>
    <w:rsid w:val="002846D1"/>
    <w:rsid w:val="002846E8"/>
    <w:rsid w:val="002848D6"/>
    <w:rsid w:val="0028491E"/>
    <w:rsid w:val="00284955"/>
    <w:rsid w:val="002849F5"/>
    <w:rsid w:val="00284A6C"/>
    <w:rsid w:val="00284B1A"/>
    <w:rsid w:val="00284B21"/>
    <w:rsid w:val="00284B3B"/>
    <w:rsid w:val="00284BB6"/>
    <w:rsid w:val="00284E2C"/>
    <w:rsid w:val="00284E53"/>
    <w:rsid w:val="00284E6F"/>
    <w:rsid w:val="00284FA9"/>
    <w:rsid w:val="00285003"/>
    <w:rsid w:val="00285009"/>
    <w:rsid w:val="002850A4"/>
    <w:rsid w:val="00285105"/>
    <w:rsid w:val="002851A3"/>
    <w:rsid w:val="002851C0"/>
    <w:rsid w:val="002852C1"/>
    <w:rsid w:val="00285338"/>
    <w:rsid w:val="0028543A"/>
    <w:rsid w:val="0028547C"/>
    <w:rsid w:val="002854DF"/>
    <w:rsid w:val="002855B5"/>
    <w:rsid w:val="0028561E"/>
    <w:rsid w:val="002856AB"/>
    <w:rsid w:val="002856B1"/>
    <w:rsid w:val="002856F2"/>
    <w:rsid w:val="00285707"/>
    <w:rsid w:val="0028578A"/>
    <w:rsid w:val="002858C3"/>
    <w:rsid w:val="00285A1E"/>
    <w:rsid w:val="00285A42"/>
    <w:rsid w:val="00285B85"/>
    <w:rsid w:val="00285BB4"/>
    <w:rsid w:val="00285BDB"/>
    <w:rsid w:val="00285C87"/>
    <w:rsid w:val="00285EB2"/>
    <w:rsid w:val="00286077"/>
    <w:rsid w:val="0028609E"/>
    <w:rsid w:val="0028618E"/>
    <w:rsid w:val="00286296"/>
    <w:rsid w:val="002862BF"/>
    <w:rsid w:val="0028633C"/>
    <w:rsid w:val="00286362"/>
    <w:rsid w:val="00286379"/>
    <w:rsid w:val="0028651E"/>
    <w:rsid w:val="00286628"/>
    <w:rsid w:val="002866A6"/>
    <w:rsid w:val="002866AA"/>
    <w:rsid w:val="00286745"/>
    <w:rsid w:val="00286793"/>
    <w:rsid w:val="002868B8"/>
    <w:rsid w:val="00286911"/>
    <w:rsid w:val="00286914"/>
    <w:rsid w:val="00286993"/>
    <w:rsid w:val="002869B0"/>
    <w:rsid w:val="00286B6B"/>
    <w:rsid w:val="00286C0F"/>
    <w:rsid w:val="00286C16"/>
    <w:rsid w:val="00286CD9"/>
    <w:rsid w:val="00286D11"/>
    <w:rsid w:val="00286D62"/>
    <w:rsid w:val="00286DA6"/>
    <w:rsid w:val="00286E5B"/>
    <w:rsid w:val="00286F09"/>
    <w:rsid w:val="00286FD0"/>
    <w:rsid w:val="0028715A"/>
    <w:rsid w:val="00287186"/>
    <w:rsid w:val="0028718E"/>
    <w:rsid w:val="002871B4"/>
    <w:rsid w:val="002871DE"/>
    <w:rsid w:val="002872B1"/>
    <w:rsid w:val="0028735B"/>
    <w:rsid w:val="002873D8"/>
    <w:rsid w:val="002875F5"/>
    <w:rsid w:val="002876A0"/>
    <w:rsid w:val="002876BA"/>
    <w:rsid w:val="00287744"/>
    <w:rsid w:val="002877AF"/>
    <w:rsid w:val="002877C9"/>
    <w:rsid w:val="00287A36"/>
    <w:rsid w:val="00287B0C"/>
    <w:rsid w:val="00287B9E"/>
    <w:rsid w:val="00287CEC"/>
    <w:rsid w:val="00287CFD"/>
    <w:rsid w:val="00287D48"/>
    <w:rsid w:val="00287ED6"/>
    <w:rsid w:val="00287F4E"/>
    <w:rsid w:val="002890C8"/>
    <w:rsid w:val="0028A724"/>
    <w:rsid w:val="0028BF1E"/>
    <w:rsid w:val="0029006B"/>
    <w:rsid w:val="00290302"/>
    <w:rsid w:val="002903F6"/>
    <w:rsid w:val="00290596"/>
    <w:rsid w:val="0029061E"/>
    <w:rsid w:val="00290633"/>
    <w:rsid w:val="002906E3"/>
    <w:rsid w:val="00290728"/>
    <w:rsid w:val="002907B0"/>
    <w:rsid w:val="0029081B"/>
    <w:rsid w:val="00290825"/>
    <w:rsid w:val="0029092F"/>
    <w:rsid w:val="0029099D"/>
    <w:rsid w:val="002909B0"/>
    <w:rsid w:val="002909E0"/>
    <w:rsid w:val="00290A0F"/>
    <w:rsid w:val="00290A92"/>
    <w:rsid w:val="00290B78"/>
    <w:rsid w:val="00290C8A"/>
    <w:rsid w:val="00290CB8"/>
    <w:rsid w:val="00290CCC"/>
    <w:rsid w:val="00290EC9"/>
    <w:rsid w:val="00290F6A"/>
    <w:rsid w:val="00291021"/>
    <w:rsid w:val="00291173"/>
    <w:rsid w:val="00291178"/>
    <w:rsid w:val="00291253"/>
    <w:rsid w:val="0029129F"/>
    <w:rsid w:val="002912D0"/>
    <w:rsid w:val="00291445"/>
    <w:rsid w:val="00291467"/>
    <w:rsid w:val="002914E5"/>
    <w:rsid w:val="00291540"/>
    <w:rsid w:val="0029155A"/>
    <w:rsid w:val="002915AF"/>
    <w:rsid w:val="00291604"/>
    <w:rsid w:val="00291894"/>
    <w:rsid w:val="002918A0"/>
    <w:rsid w:val="00291AE4"/>
    <w:rsid w:val="00291F34"/>
    <w:rsid w:val="00291FBA"/>
    <w:rsid w:val="00291FE2"/>
    <w:rsid w:val="00292087"/>
    <w:rsid w:val="002920CF"/>
    <w:rsid w:val="002920D8"/>
    <w:rsid w:val="002922FB"/>
    <w:rsid w:val="00292315"/>
    <w:rsid w:val="00292322"/>
    <w:rsid w:val="002923AC"/>
    <w:rsid w:val="002926AF"/>
    <w:rsid w:val="002927B2"/>
    <w:rsid w:val="00292813"/>
    <w:rsid w:val="00292976"/>
    <w:rsid w:val="002929B7"/>
    <w:rsid w:val="002929DD"/>
    <w:rsid w:val="00292C79"/>
    <w:rsid w:val="00292C92"/>
    <w:rsid w:val="00292C93"/>
    <w:rsid w:val="00292CDE"/>
    <w:rsid w:val="00292D10"/>
    <w:rsid w:val="00292DE5"/>
    <w:rsid w:val="00292DF9"/>
    <w:rsid w:val="00292F7A"/>
    <w:rsid w:val="00292FC6"/>
    <w:rsid w:val="00292FCF"/>
    <w:rsid w:val="00293075"/>
    <w:rsid w:val="002930EF"/>
    <w:rsid w:val="00293106"/>
    <w:rsid w:val="0029325B"/>
    <w:rsid w:val="002932CA"/>
    <w:rsid w:val="002934F7"/>
    <w:rsid w:val="00293505"/>
    <w:rsid w:val="002937E0"/>
    <w:rsid w:val="00293839"/>
    <w:rsid w:val="00293899"/>
    <w:rsid w:val="00293A5A"/>
    <w:rsid w:val="00293A96"/>
    <w:rsid w:val="00293B81"/>
    <w:rsid w:val="00293CD8"/>
    <w:rsid w:val="00293D8C"/>
    <w:rsid w:val="00293DC4"/>
    <w:rsid w:val="00293E00"/>
    <w:rsid w:val="00293F1B"/>
    <w:rsid w:val="00293F46"/>
    <w:rsid w:val="00293F55"/>
    <w:rsid w:val="00293F6E"/>
    <w:rsid w:val="002940FC"/>
    <w:rsid w:val="00294356"/>
    <w:rsid w:val="002943CD"/>
    <w:rsid w:val="00294440"/>
    <w:rsid w:val="00294466"/>
    <w:rsid w:val="002944F0"/>
    <w:rsid w:val="00294528"/>
    <w:rsid w:val="00294542"/>
    <w:rsid w:val="0029460C"/>
    <w:rsid w:val="00294632"/>
    <w:rsid w:val="00294638"/>
    <w:rsid w:val="002946F2"/>
    <w:rsid w:val="00294756"/>
    <w:rsid w:val="0029485C"/>
    <w:rsid w:val="002948AE"/>
    <w:rsid w:val="00294997"/>
    <w:rsid w:val="00294A44"/>
    <w:rsid w:val="00294B47"/>
    <w:rsid w:val="00294B57"/>
    <w:rsid w:val="00294B66"/>
    <w:rsid w:val="00294BC6"/>
    <w:rsid w:val="00294BC8"/>
    <w:rsid w:val="00294C2C"/>
    <w:rsid w:val="00294C3C"/>
    <w:rsid w:val="00294C94"/>
    <w:rsid w:val="00294CBE"/>
    <w:rsid w:val="00294D88"/>
    <w:rsid w:val="00294EAE"/>
    <w:rsid w:val="00295008"/>
    <w:rsid w:val="002950BC"/>
    <w:rsid w:val="002951B0"/>
    <w:rsid w:val="00295294"/>
    <w:rsid w:val="00295472"/>
    <w:rsid w:val="002954BF"/>
    <w:rsid w:val="002954D2"/>
    <w:rsid w:val="002956AC"/>
    <w:rsid w:val="00295936"/>
    <w:rsid w:val="00295C40"/>
    <w:rsid w:val="00295CF5"/>
    <w:rsid w:val="00295E00"/>
    <w:rsid w:val="00295E28"/>
    <w:rsid w:val="00295F07"/>
    <w:rsid w:val="00295F48"/>
    <w:rsid w:val="00295FC3"/>
    <w:rsid w:val="00295FD0"/>
    <w:rsid w:val="00295FD1"/>
    <w:rsid w:val="00296048"/>
    <w:rsid w:val="00296164"/>
    <w:rsid w:val="00296182"/>
    <w:rsid w:val="002962B6"/>
    <w:rsid w:val="002962D2"/>
    <w:rsid w:val="00296301"/>
    <w:rsid w:val="0029633E"/>
    <w:rsid w:val="00296359"/>
    <w:rsid w:val="0029636B"/>
    <w:rsid w:val="00296376"/>
    <w:rsid w:val="002964B6"/>
    <w:rsid w:val="002965BD"/>
    <w:rsid w:val="002966C5"/>
    <w:rsid w:val="00296733"/>
    <w:rsid w:val="00296746"/>
    <w:rsid w:val="002967D4"/>
    <w:rsid w:val="00296826"/>
    <w:rsid w:val="0029687E"/>
    <w:rsid w:val="00296933"/>
    <w:rsid w:val="0029695D"/>
    <w:rsid w:val="002969FC"/>
    <w:rsid w:val="00296A8C"/>
    <w:rsid w:val="00296C85"/>
    <w:rsid w:val="00296D11"/>
    <w:rsid w:val="00296D6D"/>
    <w:rsid w:val="00296DCF"/>
    <w:rsid w:val="00296DE8"/>
    <w:rsid w:val="00296EE0"/>
    <w:rsid w:val="00297013"/>
    <w:rsid w:val="002970CA"/>
    <w:rsid w:val="002971D8"/>
    <w:rsid w:val="0029734D"/>
    <w:rsid w:val="00297376"/>
    <w:rsid w:val="002973F3"/>
    <w:rsid w:val="0029741D"/>
    <w:rsid w:val="00297538"/>
    <w:rsid w:val="00297570"/>
    <w:rsid w:val="002975E1"/>
    <w:rsid w:val="00297626"/>
    <w:rsid w:val="0029782D"/>
    <w:rsid w:val="002978C5"/>
    <w:rsid w:val="002979FC"/>
    <w:rsid w:val="00297AA4"/>
    <w:rsid w:val="00297AED"/>
    <w:rsid w:val="00297C67"/>
    <w:rsid w:val="00297C84"/>
    <w:rsid w:val="00297CE7"/>
    <w:rsid w:val="00297D22"/>
    <w:rsid w:val="00297D3F"/>
    <w:rsid w:val="00297D9C"/>
    <w:rsid w:val="00297DEF"/>
    <w:rsid w:val="00297DF8"/>
    <w:rsid w:val="00297EBA"/>
    <w:rsid w:val="0029A6D5"/>
    <w:rsid w:val="0029B92F"/>
    <w:rsid w:val="0029D8B0"/>
    <w:rsid w:val="002A007D"/>
    <w:rsid w:val="002A0085"/>
    <w:rsid w:val="002A00C9"/>
    <w:rsid w:val="002A0101"/>
    <w:rsid w:val="002A024F"/>
    <w:rsid w:val="002A03F5"/>
    <w:rsid w:val="002A059B"/>
    <w:rsid w:val="002A0696"/>
    <w:rsid w:val="002A06B3"/>
    <w:rsid w:val="002A078D"/>
    <w:rsid w:val="002A07A0"/>
    <w:rsid w:val="002A0923"/>
    <w:rsid w:val="002A097F"/>
    <w:rsid w:val="002A09C5"/>
    <w:rsid w:val="002A09F7"/>
    <w:rsid w:val="002A0B5A"/>
    <w:rsid w:val="002A0BB4"/>
    <w:rsid w:val="002A0C5C"/>
    <w:rsid w:val="002A0CED"/>
    <w:rsid w:val="002A0D08"/>
    <w:rsid w:val="002A0EB3"/>
    <w:rsid w:val="002A0F29"/>
    <w:rsid w:val="002A1063"/>
    <w:rsid w:val="002A108E"/>
    <w:rsid w:val="002A110A"/>
    <w:rsid w:val="002A1163"/>
    <w:rsid w:val="002A1350"/>
    <w:rsid w:val="002A1376"/>
    <w:rsid w:val="002A13C1"/>
    <w:rsid w:val="002A13D6"/>
    <w:rsid w:val="002A1528"/>
    <w:rsid w:val="002A1537"/>
    <w:rsid w:val="002A1550"/>
    <w:rsid w:val="002A15BD"/>
    <w:rsid w:val="002A164A"/>
    <w:rsid w:val="002A16A2"/>
    <w:rsid w:val="002A18DD"/>
    <w:rsid w:val="002A18EF"/>
    <w:rsid w:val="002A1A55"/>
    <w:rsid w:val="002A1AA4"/>
    <w:rsid w:val="002A1AC1"/>
    <w:rsid w:val="002A1C28"/>
    <w:rsid w:val="002A1D31"/>
    <w:rsid w:val="002A1D3A"/>
    <w:rsid w:val="002A1EF2"/>
    <w:rsid w:val="002A2048"/>
    <w:rsid w:val="002A2070"/>
    <w:rsid w:val="002A213C"/>
    <w:rsid w:val="002A216C"/>
    <w:rsid w:val="002A2193"/>
    <w:rsid w:val="002A2194"/>
    <w:rsid w:val="002A229E"/>
    <w:rsid w:val="002A23B8"/>
    <w:rsid w:val="002A2409"/>
    <w:rsid w:val="002A246E"/>
    <w:rsid w:val="002A2496"/>
    <w:rsid w:val="002A25AA"/>
    <w:rsid w:val="002A25BC"/>
    <w:rsid w:val="002A269F"/>
    <w:rsid w:val="002A26F0"/>
    <w:rsid w:val="002A2742"/>
    <w:rsid w:val="002A2763"/>
    <w:rsid w:val="002A2778"/>
    <w:rsid w:val="002A28C3"/>
    <w:rsid w:val="002A290A"/>
    <w:rsid w:val="002A2998"/>
    <w:rsid w:val="002A2B04"/>
    <w:rsid w:val="002A2B08"/>
    <w:rsid w:val="002A2B38"/>
    <w:rsid w:val="002A2C28"/>
    <w:rsid w:val="002A2C6E"/>
    <w:rsid w:val="002A2C77"/>
    <w:rsid w:val="002A2C8E"/>
    <w:rsid w:val="002A2D39"/>
    <w:rsid w:val="002A2D82"/>
    <w:rsid w:val="002A2DB6"/>
    <w:rsid w:val="002A2E6A"/>
    <w:rsid w:val="002A2FB5"/>
    <w:rsid w:val="002A2FF0"/>
    <w:rsid w:val="002A3234"/>
    <w:rsid w:val="002A329D"/>
    <w:rsid w:val="002A32ED"/>
    <w:rsid w:val="002A332B"/>
    <w:rsid w:val="002A33F8"/>
    <w:rsid w:val="002A350C"/>
    <w:rsid w:val="002A3515"/>
    <w:rsid w:val="002A3563"/>
    <w:rsid w:val="002A358B"/>
    <w:rsid w:val="002A35EF"/>
    <w:rsid w:val="002A3600"/>
    <w:rsid w:val="002A36AD"/>
    <w:rsid w:val="002A36F6"/>
    <w:rsid w:val="002A379F"/>
    <w:rsid w:val="002A3882"/>
    <w:rsid w:val="002A38AD"/>
    <w:rsid w:val="002A3A71"/>
    <w:rsid w:val="002A3AE6"/>
    <w:rsid w:val="002A3B02"/>
    <w:rsid w:val="002A3CF2"/>
    <w:rsid w:val="002A3DC2"/>
    <w:rsid w:val="002A3DDA"/>
    <w:rsid w:val="002A3E11"/>
    <w:rsid w:val="002A3E41"/>
    <w:rsid w:val="002A3EAD"/>
    <w:rsid w:val="002A4134"/>
    <w:rsid w:val="002A41FD"/>
    <w:rsid w:val="002A42D5"/>
    <w:rsid w:val="002A42E2"/>
    <w:rsid w:val="002A4353"/>
    <w:rsid w:val="002A4453"/>
    <w:rsid w:val="002A4509"/>
    <w:rsid w:val="002A45F4"/>
    <w:rsid w:val="002A46EC"/>
    <w:rsid w:val="002A4782"/>
    <w:rsid w:val="002A48D4"/>
    <w:rsid w:val="002A48F0"/>
    <w:rsid w:val="002A4906"/>
    <w:rsid w:val="002A4AFC"/>
    <w:rsid w:val="002A4DD4"/>
    <w:rsid w:val="002A4EAB"/>
    <w:rsid w:val="002A4EE8"/>
    <w:rsid w:val="002A4F17"/>
    <w:rsid w:val="002A4F2A"/>
    <w:rsid w:val="002A502F"/>
    <w:rsid w:val="002A504E"/>
    <w:rsid w:val="002A507A"/>
    <w:rsid w:val="002A5081"/>
    <w:rsid w:val="002A511E"/>
    <w:rsid w:val="002A5127"/>
    <w:rsid w:val="002A5147"/>
    <w:rsid w:val="002A51E4"/>
    <w:rsid w:val="002A5205"/>
    <w:rsid w:val="002A5253"/>
    <w:rsid w:val="002A530F"/>
    <w:rsid w:val="002A5325"/>
    <w:rsid w:val="002A538B"/>
    <w:rsid w:val="002A53AE"/>
    <w:rsid w:val="002A53DA"/>
    <w:rsid w:val="002A53EB"/>
    <w:rsid w:val="002A565A"/>
    <w:rsid w:val="002A56D7"/>
    <w:rsid w:val="002A5712"/>
    <w:rsid w:val="002A5721"/>
    <w:rsid w:val="002A5792"/>
    <w:rsid w:val="002A57BD"/>
    <w:rsid w:val="002A5875"/>
    <w:rsid w:val="002A58A1"/>
    <w:rsid w:val="002A5977"/>
    <w:rsid w:val="002A5B0D"/>
    <w:rsid w:val="002A5C5D"/>
    <w:rsid w:val="002A5CBB"/>
    <w:rsid w:val="002A5CE9"/>
    <w:rsid w:val="002A5DE3"/>
    <w:rsid w:val="002A5DF2"/>
    <w:rsid w:val="002A5F8E"/>
    <w:rsid w:val="002A5FB4"/>
    <w:rsid w:val="002A60A8"/>
    <w:rsid w:val="002A60B0"/>
    <w:rsid w:val="002A6175"/>
    <w:rsid w:val="002A62A0"/>
    <w:rsid w:val="002A62B0"/>
    <w:rsid w:val="002A6338"/>
    <w:rsid w:val="002A63F9"/>
    <w:rsid w:val="002A6432"/>
    <w:rsid w:val="002A64ED"/>
    <w:rsid w:val="002A657B"/>
    <w:rsid w:val="002A6582"/>
    <w:rsid w:val="002A659B"/>
    <w:rsid w:val="002A65A6"/>
    <w:rsid w:val="002A65CF"/>
    <w:rsid w:val="002A6654"/>
    <w:rsid w:val="002A6665"/>
    <w:rsid w:val="002A666C"/>
    <w:rsid w:val="002A6829"/>
    <w:rsid w:val="002A684C"/>
    <w:rsid w:val="002A6898"/>
    <w:rsid w:val="002A693E"/>
    <w:rsid w:val="002A6A1F"/>
    <w:rsid w:val="002A6A58"/>
    <w:rsid w:val="002A6A7E"/>
    <w:rsid w:val="002A6A9A"/>
    <w:rsid w:val="002A6B24"/>
    <w:rsid w:val="002A6B3F"/>
    <w:rsid w:val="002A6C31"/>
    <w:rsid w:val="002A6C4B"/>
    <w:rsid w:val="002A6C80"/>
    <w:rsid w:val="002A6D54"/>
    <w:rsid w:val="002A6DC4"/>
    <w:rsid w:val="002A6E96"/>
    <w:rsid w:val="002A6EBA"/>
    <w:rsid w:val="002A6F03"/>
    <w:rsid w:val="002A7136"/>
    <w:rsid w:val="002A71D1"/>
    <w:rsid w:val="002A732F"/>
    <w:rsid w:val="002A7370"/>
    <w:rsid w:val="002A73D1"/>
    <w:rsid w:val="002A73D2"/>
    <w:rsid w:val="002A74E3"/>
    <w:rsid w:val="002A7507"/>
    <w:rsid w:val="002A766F"/>
    <w:rsid w:val="002A77A6"/>
    <w:rsid w:val="002A77DE"/>
    <w:rsid w:val="002A77DF"/>
    <w:rsid w:val="002A7875"/>
    <w:rsid w:val="002A7887"/>
    <w:rsid w:val="002A7941"/>
    <w:rsid w:val="002A7996"/>
    <w:rsid w:val="002A7B34"/>
    <w:rsid w:val="002A7B71"/>
    <w:rsid w:val="002A7C24"/>
    <w:rsid w:val="002A7C36"/>
    <w:rsid w:val="002A7C6F"/>
    <w:rsid w:val="002A7C89"/>
    <w:rsid w:val="002A7CAF"/>
    <w:rsid w:val="002A7CB3"/>
    <w:rsid w:val="002A7D12"/>
    <w:rsid w:val="002A7F2B"/>
    <w:rsid w:val="002A7FC5"/>
    <w:rsid w:val="002A8538"/>
    <w:rsid w:val="002A9775"/>
    <w:rsid w:val="002A9C16"/>
    <w:rsid w:val="002AAA6F"/>
    <w:rsid w:val="002AE2B0"/>
    <w:rsid w:val="002AE586"/>
    <w:rsid w:val="002AE5B6"/>
    <w:rsid w:val="002AE6B4"/>
    <w:rsid w:val="002AFC3D"/>
    <w:rsid w:val="002B0037"/>
    <w:rsid w:val="002B0111"/>
    <w:rsid w:val="002B0167"/>
    <w:rsid w:val="002B02D4"/>
    <w:rsid w:val="002B0300"/>
    <w:rsid w:val="002B0337"/>
    <w:rsid w:val="002B03E4"/>
    <w:rsid w:val="002B0402"/>
    <w:rsid w:val="002B040E"/>
    <w:rsid w:val="002B042E"/>
    <w:rsid w:val="002B0599"/>
    <w:rsid w:val="002B05F9"/>
    <w:rsid w:val="002B0609"/>
    <w:rsid w:val="002B062F"/>
    <w:rsid w:val="002B0664"/>
    <w:rsid w:val="002B0723"/>
    <w:rsid w:val="002B075C"/>
    <w:rsid w:val="002B0762"/>
    <w:rsid w:val="002B08B2"/>
    <w:rsid w:val="002B08C9"/>
    <w:rsid w:val="002B09CA"/>
    <w:rsid w:val="002B0A3A"/>
    <w:rsid w:val="002B0A4C"/>
    <w:rsid w:val="002B0AB7"/>
    <w:rsid w:val="002B0BFB"/>
    <w:rsid w:val="002B0C80"/>
    <w:rsid w:val="002B0D62"/>
    <w:rsid w:val="002B0D89"/>
    <w:rsid w:val="002B0DA7"/>
    <w:rsid w:val="002B0E4E"/>
    <w:rsid w:val="002B0E53"/>
    <w:rsid w:val="002B0E92"/>
    <w:rsid w:val="002B0F39"/>
    <w:rsid w:val="002B0FD8"/>
    <w:rsid w:val="002B1016"/>
    <w:rsid w:val="002B1026"/>
    <w:rsid w:val="002B106A"/>
    <w:rsid w:val="002B11E1"/>
    <w:rsid w:val="002B14DB"/>
    <w:rsid w:val="002B1526"/>
    <w:rsid w:val="002B1697"/>
    <w:rsid w:val="002B16F1"/>
    <w:rsid w:val="002B172F"/>
    <w:rsid w:val="002B1AC6"/>
    <w:rsid w:val="002B1ADB"/>
    <w:rsid w:val="002B1AEE"/>
    <w:rsid w:val="002B1B07"/>
    <w:rsid w:val="002B1B3D"/>
    <w:rsid w:val="002B1BB5"/>
    <w:rsid w:val="002B1C59"/>
    <w:rsid w:val="002B1CC8"/>
    <w:rsid w:val="002B1CD7"/>
    <w:rsid w:val="002B202E"/>
    <w:rsid w:val="002B2339"/>
    <w:rsid w:val="002B234C"/>
    <w:rsid w:val="002B2363"/>
    <w:rsid w:val="002B23F0"/>
    <w:rsid w:val="002B2403"/>
    <w:rsid w:val="002B2407"/>
    <w:rsid w:val="002B245D"/>
    <w:rsid w:val="002B25C8"/>
    <w:rsid w:val="002B2633"/>
    <w:rsid w:val="002B2643"/>
    <w:rsid w:val="002B276F"/>
    <w:rsid w:val="002B297E"/>
    <w:rsid w:val="002B29F0"/>
    <w:rsid w:val="002B2A56"/>
    <w:rsid w:val="002B2A62"/>
    <w:rsid w:val="002B2A7A"/>
    <w:rsid w:val="002B2B79"/>
    <w:rsid w:val="002B2BEA"/>
    <w:rsid w:val="002B2D3A"/>
    <w:rsid w:val="002B2D73"/>
    <w:rsid w:val="002B2DA2"/>
    <w:rsid w:val="002B2DAC"/>
    <w:rsid w:val="002B2DD3"/>
    <w:rsid w:val="002B2E96"/>
    <w:rsid w:val="002B2FCA"/>
    <w:rsid w:val="002B2FE7"/>
    <w:rsid w:val="002B30A4"/>
    <w:rsid w:val="002B30D7"/>
    <w:rsid w:val="002B314B"/>
    <w:rsid w:val="002B31F4"/>
    <w:rsid w:val="002B3211"/>
    <w:rsid w:val="002B33EC"/>
    <w:rsid w:val="002B3428"/>
    <w:rsid w:val="002B345B"/>
    <w:rsid w:val="002B35A3"/>
    <w:rsid w:val="002B35F3"/>
    <w:rsid w:val="002B36A0"/>
    <w:rsid w:val="002B36D4"/>
    <w:rsid w:val="002B370A"/>
    <w:rsid w:val="002B37EC"/>
    <w:rsid w:val="002B3820"/>
    <w:rsid w:val="002B386C"/>
    <w:rsid w:val="002B38D0"/>
    <w:rsid w:val="002B38D8"/>
    <w:rsid w:val="002B397D"/>
    <w:rsid w:val="002B3A81"/>
    <w:rsid w:val="002B3AE2"/>
    <w:rsid w:val="002B3B8B"/>
    <w:rsid w:val="002B3C40"/>
    <w:rsid w:val="002B3C8E"/>
    <w:rsid w:val="002B3C9D"/>
    <w:rsid w:val="002B3D75"/>
    <w:rsid w:val="002B3DDD"/>
    <w:rsid w:val="002B3E67"/>
    <w:rsid w:val="002B3E6B"/>
    <w:rsid w:val="002B4041"/>
    <w:rsid w:val="002B4042"/>
    <w:rsid w:val="002B4277"/>
    <w:rsid w:val="002B4326"/>
    <w:rsid w:val="002B4364"/>
    <w:rsid w:val="002B448F"/>
    <w:rsid w:val="002B44FC"/>
    <w:rsid w:val="002B4536"/>
    <w:rsid w:val="002B470E"/>
    <w:rsid w:val="002B47A2"/>
    <w:rsid w:val="002B484C"/>
    <w:rsid w:val="002B4974"/>
    <w:rsid w:val="002B4976"/>
    <w:rsid w:val="002B49D2"/>
    <w:rsid w:val="002B49EC"/>
    <w:rsid w:val="002B4A9E"/>
    <w:rsid w:val="002B4B88"/>
    <w:rsid w:val="002B4B8D"/>
    <w:rsid w:val="002B4CAA"/>
    <w:rsid w:val="002B4DC1"/>
    <w:rsid w:val="002B4F8B"/>
    <w:rsid w:val="002B4FF4"/>
    <w:rsid w:val="002B50CB"/>
    <w:rsid w:val="002B51AF"/>
    <w:rsid w:val="002B5245"/>
    <w:rsid w:val="002B52CE"/>
    <w:rsid w:val="002B53B6"/>
    <w:rsid w:val="002B5449"/>
    <w:rsid w:val="002B5507"/>
    <w:rsid w:val="002B55AF"/>
    <w:rsid w:val="002B55BD"/>
    <w:rsid w:val="002B57CC"/>
    <w:rsid w:val="002B57D1"/>
    <w:rsid w:val="002B58A9"/>
    <w:rsid w:val="002B5964"/>
    <w:rsid w:val="002B5A59"/>
    <w:rsid w:val="002B5A5E"/>
    <w:rsid w:val="002B5B39"/>
    <w:rsid w:val="002B5C1A"/>
    <w:rsid w:val="002B5C99"/>
    <w:rsid w:val="002B5D64"/>
    <w:rsid w:val="002B5D9B"/>
    <w:rsid w:val="002B5E3C"/>
    <w:rsid w:val="002B5ED6"/>
    <w:rsid w:val="002B5F16"/>
    <w:rsid w:val="002B5F72"/>
    <w:rsid w:val="002B6036"/>
    <w:rsid w:val="002B60FF"/>
    <w:rsid w:val="002B6161"/>
    <w:rsid w:val="002B6331"/>
    <w:rsid w:val="002B634E"/>
    <w:rsid w:val="002B6447"/>
    <w:rsid w:val="002B646A"/>
    <w:rsid w:val="002B6550"/>
    <w:rsid w:val="002B6898"/>
    <w:rsid w:val="002B6998"/>
    <w:rsid w:val="002B6AA8"/>
    <w:rsid w:val="002B6C2C"/>
    <w:rsid w:val="002B6E24"/>
    <w:rsid w:val="002B6F3A"/>
    <w:rsid w:val="002B70BE"/>
    <w:rsid w:val="002B70D5"/>
    <w:rsid w:val="002B7112"/>
    <w:rsid w:val="002B7199"/>
    <w:rsid w:val="002B71B9"/>
    <w:rsid w:val="002B728A"/>
    <w:rsid w:val="002B734A"/>
    <w:rsid w:val="002B73D1"/>
    <w:rsid w:val="002B7417"/>
    <w:rsid w:val="002B77E4"/>
    <w:rsid w:val="002B788C"/>
    <w:rsid w:val="002B78A9"/>
    <w:rsid w:val="002B7B2C"/>
    <w:rsid w:val="002B7C43"/>
    <w:rsid w:val="002B7E2F"/>
    <w:rsid w:val="002B7EDB"/>
    <w:rsid w:val="002B7F29"/>
    <w:rsid w:val="002B7FD3"/>
    <w:rsid w:val="002B878F"/>
    <w:rsid w:val="002B8FE4"/>
    <w:rsid w:val="002BA07C"/>
    <w:rsid w:val="002C0071"/>
    <w:rsid w:val="002C0134"/>
    <w:rsid w:val="002C02FE"/>
    <w:rsid w:val="002C042D"/>
    <w:rsid w:val="002C0603"/>
    <w:rsid w:val="002C067A"/>
    <w:rsid w:val="002C06AD"/>
    <w:rsid w:val="002C076E"/>
    <w:rsid w:val="002C07F8"/>
    <w:rsid w:val="002C0800"/>
    <w:rsid w:val="002C080A"/>
    <w:rsid w:val="002C08A1"/>
    <w:rsid w:val="002C08CD"/>
    <w:rsid w:val="002C096D"/>
    <w:rsid w:val="002C0BAA"/>
    <w:rsid w:val="002C0BE8"/>
    <w:rsid w:val="002C0C02"/>
    <w:rsid w:val="002C0CE5"/>
    <w:rsid w:val="002C0DC1"/>
    <w:rsid w:val="002C0DF0"/>
    <w:rsid w:val="002C0DF1"/>
    <w:rsid w:val="002C0DFC"/>
    <w:rsid w:val="002C1157"/>
    <w:rsid w:val="002C124A"/>
    <w:rsid w:val="002C1272"/>
    <w:rsid w:val="002C12E5"/>
    <w:rsid w:val="002C1397"/>
    <w:rsid w:val="002C142C"/>
    <w:rsid w:val="002C14FE"/>
    <w:rsid w:val="002C15BC"/>
    <w:rsid w:val="002C1685"/>
    <w:rsid w:val="002C16EA"/>
    <w:rsid w:val="002C1770"/>
    <w:rsid w:val="002C1859"/>
    <w:rsid w:val="002C18AD"/>
    <w:rsid w:val="002C1A2B"/>
    <w:rsid w:val="002C1C1A"/>
    <w:rsid w:val="002C1D15"/>
    <w:rsid w:val="002C1D8C"/>
    <w:rsid w:val="002C1DCD"/>
    <w:rsid w:val="002C1E25"/>
    <w:rsid w:val="002C1F05"/>
    <w:rsid w:val="002C1F8E"/>
    <w:rsid w:val="002C20BC"/>
    <w:rsid w:val="002C20FA"/>
    <w:rsid w:val="002C21EA"/>
    <w:rsid w:val="002C2221"/>
    <w:rsid w:val="002C231C"/>
    <w:rsid w:val="002C232D"/>
    <w:rsid w:val="002C2452"/>
    <w:rsid w:val="002C2807"/>
    <w:rsid w:val="002C282B"/>
    <w:rsid w:val="002C2862"/>
    <w:rsid w:val="002C28CD"/>
    <w:rsid w:val="002C28D7"/>
    <w:rsid w:val="002C2980"/>
    <w:rsid w:val="002C29C1"/>
    <w:rsid w:val="002C2A1F"/>
    <w:rsid w:val="002C2A32"/>
    <w:rsid w:val="002C2AD0"/>
    <w:rsid w:val="002C2AE4"/>
    <w:rsid w:val="002C2B31"/>
    <w:rsid w:val="002C2B35"/>
    <w:rsid w:val="002C2B3F"/>
    <w:rsid w:val="002C2B7B"/>
    <w:rsid w:val="002C2B9B"/>
    <w:rsid w:val="002C2D04"/>
    <w:rsid w:val="002C2E1F"/>
    <w:rsid w:val="002C2EF5"/>
    <w:rsid w:val="002C3270"/>
    <w:rsid w:val="002C3296"/>
    <w:rsid w:val="002C3537"/>
    <w:rsid w:val="002C3661"/>
    <w:rsid w:val="002C3693"/>
    <w:rsid w:val="002C3696"/>
    <w:rsid w:val="002C36D3"/>
    <w:rsid w:val="002C3964"/>
    <w:rsid w:val="002C39B2"/>
    <w:rsid w:val="002C39BC"/>
    <w:rsid w:val="002C39D9"/>
    <w:rsid w:val="002C3A33"/>
    <w:rsid w:val="002C3B4F"/>
    <w:rsid w:val="002C3B94"/>
    <w:rsid w:val="002C3BDC"/>
    <w:rsid w:val="002C3C01"/>
    <w:rsid w:val="002C3C05"/>
    <w:rsid w:val="002C3C46"/>
    <w:rsid w:val="002C3CAE"/>
    <w:rsid w:val="002C3D04"/>
    <w:rsid w:val="002C3D6B"/>
    <w:rsid w:val="002C3EB9"/>
    <w:rsid w:val="002C3F03"/>
    <w:rsid w:val="002C3F19"/>
    <w:rsid w:val="002C3F67"/>
    <w:rsid w:val="002C3F7A"/>
    <w:rsid w:val="002C4051"/>
    <w:rsid w:val="002C406D"/>
    <w:rsid w:val="002C4123"/>
    <w:rsid w:val="002C41D9"/>
    <w:rsid w:val="002C41E1"/>
    <w:rsid w:val="002C41F4"/>
    <w:rsid w:val="002C42DC"/>
    <w:rsid w:val="002C436A"/>
    <w:rsid w:val="002C43E8"/>
    <w:rsid w:val="002C44EA"/>
    <w:rsid w:val="002C45C7"/>
    <w:rsid w:val="002C462B"/>
    <w:rsid w:val="002C470B"/>
    <w:rsid w:val="002C4720"/>
    <w:rsid w:val="002C4726"/>
    <w:rsid w:val="002C47CD"/>
    <w:rsid w:val="002C480A"/>
    <w:rsid w:val="002C487C"/>
    <w:rsid w:val="002C488E"/>
    <w:rsid w:val="002C4A83"/>
    <w:rsid w:val="002C4A9D"/>
    <w:rsid w:val="002C4B5C"/>
    <w:rsid w:val="002C4CC3"/>
    <w:rsid w:val="002C4D05"/>
    <w:rsid w:val="002C4D08"/>
    <w:rsid w:val="002C4D56"/>
    <w:rsid w:val="002C4DD0"/>
    <w:rsid w:val="002C4E64"/>
    <w:rsid w:val="002C4E86"/>
    <w:rsid w:val="002C4EF2"/>
    <w:rsid w:val="002C5031"/>
    <w:rsid w:val="002C506C"/>
    <w:rsid w:val="002C5171"/>
    <w:rsid w:val="002C51EA"/>
    <w:rsid w:val="002C5278"/>
    <w:rsid w:val="002C528C"/>
    <w:rsid w:val="002C5324"/>
    <w:rsid w:val="002C5362"/>
    <w:rsid w:val="002C54B0"/>
    <w:rsid w:val="002C54C2"/>
    <w:rsid w:val="002C5562"/>
    <w:rsid w:val="002C5592"/>
    <w:rsid w:val="002C566A"/>
    <w:rsid w:val="002C56BB"/>
    <w:rsid w:val="002C5742"/>
    <w:rsid w:val="002C58F4"/>
    <w:rsid w:val="002C5A4C"/>
    <w:rsid w:val="002C5B17"/>
    <w:rsid w:val="002C5B92"/>
    <w:rsid w:val="002C5CA8"/>
    <w:rsid w:val="002C5CAC"/>
    <w:rsid w:val="002C5D83"/>
    <w:rsid w:val="002C5EA6"/>
    <w:rsid w:val="002C5F69"/>
    <w:rsid w:val="002C6064"/>
    <w:rsid w:val="002C6092"/>
    <w:rsid w:val="002C60E0"/>
    <w:rsid w:val="002C611C"/>
    <w:rsid w:val="002C616B"/>
    <w:rsid w:val="002C6276"/>
    <w:rsid w:val="002C6376"/>
    <w:rsid w:val="002C63E8"/>
    <w:rsid w:val="002C6404"/>
    <w:rsid w:val="002C64FD"/>
    <w:rsid w:val="002C663F"/>
    <w:rsid w:val="002C6729"/>
    <w:rsid w:val="002C6797"/>
    <w:rsid w:val="002C6A96"/>
    <w:rsid w:val="002C6D29"/>
    <w:rsid w:val="002C6E87"/>
    <w:rsid w:val="002C6F66"/>
    <w:rsid w:val="002C6F8F"/>
    <w:rsid w:val="002C6FF2"/>
    <w:rsid w:val="002C718C"/>
    <w:rsid w:val="002C719A"/>
    <w:rsid w:val="002C719C"/>
    <w:rsid w:val="002C71BE"/>
    <w:rsid w:val="002C7231"/>
    <w:rsid w:val="002C72C7"/>
    <w:rsid w:val="002C74A9"/>
    <w:rsid w:val="002C74BB"/>
    <w:rsid w:val="002C74EA"/>
    <w:rsid w:val="002C750F"/>
    <w:rsid w:val="002C7521"/>
    <w:rsid w:val="002C75E2"/>
    <w:rsid w:val="002C764D"/>
    <w:rsid w:val="002C7656"/>
    <w:rsid w:val="002C768F"/>
    <w:rsid w:val="002C76FC"/>
    <w:rsid w:val="002C77D2"/>
    <w:rsid w:val="002C789C"/>
    <w:rsid w:val="002C7953"/>
    <w:rsid w:val="002C797C"/>
    <w:rsid w:val="002C79E8"/>
    <w:rsid w:val="002C7ABA"/>
    <w:rsid w:val="002C7ADA"/>
    <w:rsid w:val="002C7AE8"/>
    <w:rsid w:val="002C7D31"/>
    <w:rsid w:val="002C7D3F"/>
    <w:rsid w:val="002C7D77"/>
    <w:rsid w:val="002C7D78"/>
    <w:rsid w:val="002C7DB4"/>
    <w:rsid w:val="002C7EBD"/>
    <w:rsid w:val="002C7F36"/>
    <w:rsid w:val="002C7F9F"/>
    <w:rsid w:val="002C7FCE"/>
    <w:rsid w:val="002C8361"/>
    <w:rsid w:val="002D0019"/>
    <w:rsid w:val="002D00BF"/>
    <w:rsid w:val="002D0102"/>
    <w:rsid w:val="002D0221"/>
    <w:rsid w:val="002D026D"/>
    <w:rsid w:val="002D035B"/>
    <w:rsid w:val="002D0362"/>
    <w:rsid w:val="002D03F1"/>
    <w:rsid w:val="002D0497"/>
    <w:rsid w:val="002D04A2"/>
    <w:rsid w:val="002D0509"/>
    <w:rsid w:val="002D05B5"/>
    <w:rsid w:val="002D05F6"/>
    <w:rsid w:val="002D0953"/>
    <w:rsid w:val="002D0A36"/>
    <w:rsid w:val="002D0A56"/>
    <w:rsid w:val="002D0ACC"/>
    <w:rsid w:val="002D0C11"/>
    <w:rsid w:val="002D0D4C"/>
    <w:rsid w:val="002D0DF3"/>
    <w:rsid w:val="002D0ED3"/>
    <w:rsid w:val="002D0F02"/>
    <w:rsid w:val="002D0FB0"/>
    <w:rsid w:val="002D0FBC"/>
    <w:rsid w:val="002D0FDE"/>
    <w:rsid w:val="002D102B"/>
    <w:rsid w:val="002D1157"/>
    <w:rsid w:val="002D11DE"/>
    <w:rsid w:val="002D141E"/>
    <w:rsid w:val="002D1488"/>
    <w:rsid w:val="002D150A"/>
    <w:rsid w:val="002D1597"/>
    <w:rsid w:val="002D15B7"/>
    <w:rsid w:val="002D15D2"/>
    <w:rsid w:val="002D15D5"/>
    <w:rsid w:val="002D163C"/>
    <w:rsid w:val="002D1676"/>
    <w:rsid w:val="002D16B8"/>
    <w:rsid w:val="002D189E"/>
    <w:rsid w:val="002D18FB"/>
    <w:rsid w:val="002D1950"/>
    <w:rsid w:val="002D199C"/>
    <w:rsid w:val="002D1A43"/>
    <w:rsid w:val="002D1AD4"/>
    <w:rsid w:val="002D1ADD"/>
    <w:rsid w:val="002D1B86"/>
    <w:rsid w:val="002D1B95"/>
    <w:rsid w:val="002D1CF0"/>
    <w:rsid w:val="002D1EE1"/>
    <w:rsid w:val="002D1EE2"/>
    <w:rsid w:val="002D1F4A"/>
    <w:rsid w:val="002D201B"/>
    <w:rsid w:val="002D20D5"/>
    <w:rsid w:val="002D2131"/>
    <w:rsid w:val="002D21BF"/>
    <w:rsid w:val="002D21C3"/>
    <w:rsid w:val="002D221F"/>
    <w:rsid w:val="002D23F0"/>
    <w:rsid w:val="002D2435"/>
    <w:rsid w:val="002D2472"/>
    <w:rsid w:val="002D2492"/>
    <w:rsid w:val="002D249D"/>
    <w:rsid w:val="002D24CB"/>
    <w:rsid w:val="002D250A"/>
    <w:rsid w:val="002D2551"/>
    <w:rsid w:val="002D25B3"/>
    <w:rsid w:val="002D25D5"/>
    <w:rsid w:val="002D25D7"/>
    <w:rsid w:val="002D261B"/>
    <w:rsid w:val="002D2696"/>
    <w:rsid w:val="002D279A"/>
    <w:rsid w:val="002D2854"/>
    <w:rsid w:val="002D29F8"/>
    <w:rsid w:val="002D2A8A"/>
    <w:rsid w:val="002D2AC7"/>
    <w:rsid w:val="002D2AEF"/>
    <w:rsid w:val="002D2B01"/>
    <w:rsid w:val="002D2C11"/>
    <w:rsid w:val="002D2C3F"/>
    <w:rsid w:val="002D2CF5"/>
    <w:rsid w:val="002D2D00"/>
    <w:rsid w:val="002D2D6B"/>
    <w:rsid w:val="002D2D74"/>
    <w:rsid w:val="002D2ECD"/>
    <w:rsid w:val="002D2F1B"/>
    <w:rsid w:val="002D2FB7"/>
    <w:rsid w:val="002D2FE4"/>
    <w:rsid w:val="002D2FF1"/>
    <w:rsid w:val="002D3115"/>
    <w:rsid w:val="002D3189"/>
    <w:rsid w:val="002D320E"/>
    <w:rsid w:val="002D322C"/>
    <w:rsid w:val="002D332A"/>
    <w:rsid w:val="002D34A2"/>
    <w:rsid w:val="002D34CB"/>
    <w:rsid w:val="002D358B"/>
    <w:rsid w:val="002D35C8"/>
    <w:rsid w:val="002D35D5"/>
    <w:rsid w:val="002D3660"/>
    <w:rsid w:val="002D371B"/>
    <w:rsid w:val="002D38A9"/>
    <w:rsid w:val="002D39F8"/>
    <w:rsid w:val="002D3A7A"/>
    <w:rsid w:val="002D3B72"/>
    <w:rsid w:val="002D3C5E"/>
    <w:rsid w:val="002D3CE3"/>
    <w:rsid w:val="002D3E28"/>
    <w:rsid w:val="002D3E90"/>
    <w:rsid w:val="002D3F13"/>
    <w:rsid w:val="002D3FBD"/>
    <w:rsid w:val="002D3FF3"/>
    <w:rsid w:val="002D40C3"/>
    <w:rsid w:val="002D413F"/>
    <w:rsid w:val="002D423A"/>
    <w:rsid w:val="002D42C7"/>
    <w:rsid w:val="002D42E8"/>
    <w:rsid w:val="002D4310"/>
    <w:rsid w:val="002D43A9"/>
    <w:rsid w:val="002D43E4"/>
    <w:rsid w:val="002D4571"/>
    <w:rsid w:val="002D460D"/>
    <w:rsid w:val="002D4697"/>
    <w:rsid w:val="002D4749"/>
    <w:rsid w:val="002D4820"/>
    <w:rsid w:val="002D49B0"/>
    <w:rsid w:val="002D49FC"/>
    <w:rsid w:val="002D4A62"/>
    <w:rsid w:val="002D4ACD"/>
    <w:rsid w:val="002D4B7C"/>
    <w:rsid w:val="002D4BFC"/>
    <w:rsid w:val="002D4CD5"/>
    <w:rsid w:val="002D4D55"/>
    <w:rsid w:val="002D4E21"/>
    <w:rsid w:val="002D4E71"/>
    <w:rsid w:val="002D4F96"/>
    <w:rsid w:val="002D4FEE"/>
    <w:rsid w:val="002D5153"/>
    <w:rsid w:val="002D5211"/>
    <w:rsid w:val="002D531C"/>
    <w:rsid w:val="002D538E"/>
    <w:rsid w:val="002D55EC"/>
    <w:rsid w:val="002D5644"/>
    <w:rsid w:val="002D56C7"/>
    <w:rsid w:val="002D598B"/>
    <w:rsid w:val="002D5A86"/>
    <w:rsid w:val="002D5B67"/>
    <w:rsid w:val="002D5BAC"/>
    <w:rsid w:val="002D5C12"/>
    <w:rsid w:val="002D5E5B"/>
    <w:rsid w:val="002D5F65"/>
    <w:rsid w:val="002D5F83"/>
    <w:rsid w:val="002D5F90"/>
    <w:rsid w:val="002D5FF5"/>
    <w:rsid w:val="002D6050"/>
    <w:rsid w:val="002D60F6"/>
    <w:rsid w:val="002D6132"/>
    <w:rsid w:val="002D6215"/>
    <w:rsid w:val="002D6266"/>
    <w:rsid w:val="002D643A"/>
    <w:rsid w:val="002D6510"/>
    <w:rsid w:val="002D65C4"/>
    <w:rsid w:val="002D6696"/>
    <w:rsid w:val="002D6772"/>
    <w:rsid w:val="002D67AC"/>
    <w:rsid w:val="002D67F6"/>
    <w:rsid w:val="002D68EB"/>
    <w:rsid w:val="002D6957"/>
    <w:rsid w:val="002D6AC4"/>
    <w:rsid w:val="002D6CAB"/>
    <w:rsid w:val="002D6D23"/>
    <w:rsid w:val="002D6DBB"/>
    <w:rsid w:val="002D6E82"/>
    <w:rsid w:val="002D70B2"/>
    <w:rsid w:val="002D716F"/>
    <w:rsid w:val="002D71EF"/>
    <w:rsid w:val="002D71F7"/>
    <w:rsid w:val="002D71F9"/>
    <w:rsid w:val="002D7403"/>
    <w:rsid w:val="002D741E"/>
    <w:rsid w:val="002D74DF"/>
    <w:rsid w:val="002D7549"/>
    <w:rsid w:val="002D7583"/>
    <w:rsid w:val="002D75FE"/>
    <w:rsid w:val="002D7621"/>
    <w:rsid w:val="002D7670"/>
    <w:rsid w:val="002D76DB"/>
    <w:rsid w:val="002D77EB"/>
    <w:rsid w:val="002D783E"/>
    <w:rsid w:val="002D7894"/>
    <w:rsid w:val="002D78FE"/>
    <w:rsid w:val="002D7912"/>
    <w:rsid w:val="002D7A0C"/>
    <w:rsid w:val="002D7A4B"/>
    <w:rsid w:val="002D7CBA"/>
    <w:rsid w:val="002D7D85"/>
    <w:rsid w:val="002D7F9D"/>
    <w:rsid w:val="002D8968"/>
    <w:rsid w:val="002D9A0C"/>
    <w:rsid w:val="002D9B35"/>
    <w:rsid w:val="002DB147"/>
    <w:rsid w:val="002DBC11"/>
    <w:rsid w:val="002DCA22"/>
    <w:rsid w:val="002DE8B8"/>
    <w:rsid w:val="002E00D8"/>
    <w:rsid w:val="002E00EE"/>
    <w:rsid w:val="002E00F7"/>
    <w:rsid w:val="002E0192"/>
    <w:rsid w:val="002E02B1"/>
    <w:rsid w:val="002E02DE"/>
    <w:rsid w:val="002E050D"/>
    <w:rsid w:val="002E053B"/>
    <w:rsid w:val="002E05F7"/>
    <w:rsid w:val="002E060D"/>
    <w:rsid w:val="002E0652"/>
    <w:rsid w:val="002E0689"/>
    <w:rsid w:val="002E0760"/>
    <w:rsid w:val="002E07A1"/>
    <w:rsid w:val="002E07D1"/>
    <w:rsid w:val="002E0966"/>
    <w:rsid w:val="002E0A24"/>
    <w:rsid w:val="002E0B46"/>
    <w:rsid w:val="002E0C2F"/>
    <w:rsid w:val="002E0C83"/>
    <w:rsid w:val="002E0C8E"/>
    <w:rsid w:val="002E0D07"/>
    <w:rsid w:val="002E0D78"/>
    <w:rsid w:val="002E0E38"/>
    <w:rsid w:val="002E0E58"/>
    <w:rsid w:val="002E0F67"/>
    <w:rsid w:val="002E10B9"/>
    <w:rsid w:val="002E1268"/>
    <w:rsid w:val="002E1302"/>
    <w:rsid w:val="002E13B6"/>
    <w:rsid w:val="002E1476"/>
    <w:rsid w:val="002E1518"/>
    <w:rsid w:val="002E1522"/>
    <w:rsid w:val="002E156E"/>
    <w:rsid w:val="002E1594"/>
    <w:rsid w:val="002E1724"/>
    <w:rsid w:val="002E1891"/>
    <w:rsid w:val="002E18EF"/>
    <w:rsid w:val="002E19D8"/>
    <w:rsid w:val="002E1AE7"/>
    <w:rsid w:val="002E1C5B"/>
    <w:rsid w:val="002E1C95"/>
    <w:rsid w:val="002E1C9A"/>
    <w:rsid w:val="002E1E76"/>
    <w:rsid w:val="002E1F84"/>
    <w:rsid w:val="002E1F9C"/>
    <w:rsid w:val="002E1FC9"/>
    <w:rsid w:val="002E2000"/>
    <w:rsid w:val="002E2016"/>
    <w:rsid w:val="002E203E"/>
    <w:rsid w:val="002E2259"/>
    <w:rsid w:val="002E225F"/>
    <w:rsid w:val="002E2269"/>
    <w:rsid w:val="002E2492"/>
    <w:rsid w:val="002E24F3"/>
    <w:rsid w:val="002E25BD"/>
    <w:rsid w:val="002E265B"/>
    <w:rsid w:val="002E26C4"/>
    <w:rsid w:val="002E2760"/>
    <w:rsid w:val="002E27E2"/>
    <w:rsid w:val="002E29AE"/>
    <w:rsid w:val="002E29CB"/>
    <w:rsid w:val="002E2A50"/>
    <w:rsid w:val="002E2A80"/>
    <w:rsid w:val="002E2ADB"/>
    <w:rsid w:val="002E2B68"/>
    <w:rsid w:val="002E2BE9"/>
    <w:rsid w:val="002E2D43"/>
    <w:rsid w:val="002E2DA3"/>
    <w:rsid w:val="002E2EA1"/>
    <w:rsid w:val="002E2EA8"/>
    <w:rsid w:val="002E2EB1"/>
    <w:rsid w:val="002E2EBE"/>
    <w:rsid w:val="002E2FF9"/>
    <w:rsid w:val="002E3088"/>
    <w:rsid w:val="002E3132"/>
    <w:rsid w:val="002E318B"/>
    <w:rsid w:val="002E332E"/>
    <w:rsid w:val="002E338D"/>
    <w:rsid w:val="002E33F1"/>
    <w:rsid w:val="002E3428"/>
    <w:rsid w:val="002E35B6"/>
    <w:rsid w:val="002E37C6"/>
    <w:rsid w:val="002E39E1"/>
    <w:rsid w:val="002E39EA"/>
    <w:rsid w:val="002E3A1B"/>
    <w:rsid w:val="002E3ADE"/>
    <w:rsid w:val="002E3BDA"/>
    <w:rsid w:val="002E3C1F"/>
    <w:rsid w:val="002E3C50"/>
    <w:rsid w:val="002E3C64"/>
    <w:rsid w:val="002E3D1A"/>
    <w:rsid w:val="002E3EC1"/>
    <w:rsid w:val="002E4130"/>
    <w:rsid w:val="002E414D"/>
    <w:rsid w:val="002E41AD"/>
    <w:rsid w:val="002E43C6"/>
    <w:rsid w:val="002E4483"/>
    <w:rsid w:val="002E44E4"/>
    <w:rsid w:val="002E4716"/>
    <w:rsid w:val="002E4742"/>
    <w:rsid w:val="002E49EB"/>
    <w:rsid w:val="002E49ED"/>
    <w:rsid w:val="002E4A7C"/>
    <w:rsid w:val="002E4A92"/>
    <w:rsid w:val="002E4B15"/>
    <w:rsid w:val="002E4BA0"/>
    <w:rsid w:val="002E4C5B"/>
    <w:rsid w:val="002E4C5D"/>
    <w:rsid w:val="002E4CC7"/>
    <w:rsid w:val="002E4D03"/>
    <w:rsid w:val="002E4D54"/>
    <w:rsid w:val="002E4D8F"/>
    <w:rsid w:val="002E4EA0"/>
    <w:rsid w:val="002E4EB7"/>
    <w:rsid w:val="002E5002"/>
    <w:rsid w:val="002E50B5"/>
    <w:rsid w:val="002E5181"/>
    <w:rsid w:val="002E51EF"/>
    <w:rsid w:val="002E524E"/>
    <w:rsid w:val="002E528D"/>
    <w:rsid w:val="002E530F"/>
    <w:rsid w:val="002E532D"/>
    <w:rsid w:val="002E5459"/>
    <w:rsid w:val="002E553A"/>
    <w:rsid w:val="002E5583"/>
    <w:rsid w:val="002E55F8"/>
    <w:rsid w:val="002E583A"/>
    <w:rsid w:val="002E5903"/>
    <w:rsid w:val="002E59AB"/>
    <w:rsid w:val="002E59F6"/>
    <w:rsid w:val="002E5A6D"/>
    <w:rsid w:val="002E5B59"/>
    <w:rsid w:val="002E5BA9"/>
    <w:rsid w:val="002E5F34"/>
    <w:rsid w:val="002E609D"/>
    <w:rsid w:val="002E60F8"/>
    <w:rsid w:val="002E619E"/>
    <w:rsid w:val="002E621D"/>
    <w:rsid w:val="002E6321"/>
    <w:rsid w:val="002E63A4"/>
    <w:rsid w:val="002E6591"/>
    <w:rsid w:val="002E65ED"/>
    <w:rsid w:val="002E660A"/>
    <w:rsid w:val="002E6691"/>
    <w:rsid w:val="002E66A5"/>
    <w:rsid w:val="002E6848"/>
    <w:rsid w:val="002E6885"/>
    <w:rsid w:val="002E6966"/>
    <w:rsid w:val="002E6969"/>
    <w:rsid w:val="002E6989"/>
    <w:rsid w:val="002E6A5F"/>
    <w:rsid w:val="002E6C0D"/>
    <w:rsid w:val="002E6C76"/>
    <w:rsid w:val="002E6D0A"/>
    <w:rsid w:val="002E6D8A"/>
    <w:rsid w:val="002E6E9E"/>
    <w:rsid w:val="002E6F41"/>
    <w:rsid w:val="002E700A"/>
    <w:rsid w:val="002E70ED"/>
    <w:rsid w:val="002E73B3"/>
    <w:rsid w:val="002E7754"/>
    <w:rsid w:val="002E77E3"/>
    <w:rsid w:val="002E7864"/>
    <w:rsid w:val="002E78CA"/>
    <w:rsid w:val="002E7A7C"/>
    <w:rsid w:val="002E7B93"/>
    <w:rsid w:val="002E7CBB"/>
    <w:rsid w:val="002E7D45"/>
    <w:rsid w:val="002E7DDE"/>
    <w:rsid w:val="002E7E58"/>
    <w:rsid w:val="002E7F16"/>
    <w:rsid w:val="002E7F42"/>
    <w:rsid w:val="002E7F84"/>
    <w:rsid w:val="002E8518"/>
    <w:rsid w:val="002EB390"/>
    <w:rsid w:val="002F017F"/>
    <w:rsid w:val="002F01BA"/>
    <w:rsid w:val="002F02B9"/>
    <w:rsid w:val="002F02BC"/>
    <w:rsid w:val="002F02F3"/>
    <w:rsid w:val="002F05C3"/>
    <w:rsid w:val="002F060C"/>
    <w:rsid w:val="002F0614"/>
    <w:rsid w:val="002F0650"/>
    <w:rsid w:val="002F069D"/>
    <w:rsid w:val="002F070F"/>
    <w:rsid w:val="002F0781"/>
    <w:rsid w:val="002F08F2"/>
    <w:rsid w:val="002F09FF"/>
    <w:rsid w:val="002F0A52"/>
    <w:rsid w:val="002F0A8A"/>
    <w:rsid w:val="002F0B62"/>
    <w:rsid w:val="002F0C68"/>
    <w:rsid w:val="002F0D60"/>
    <w:rsid w:val="002F0D67"/>
    <w:rsid w:val="002F0F43"/>
    <w:rsid w:val="002F1077"/>
    <w:rsid w:val="002F1100"/>
    <w:rsid w:val="002F1203"/>
    <w:rsid w:val="002F129F"/>
    <w:rsid w:val="002F12F1"/>
    <w:rsid w:val="002F13D5"/>
    <w:rsid w:val="002F1483"/>
    <w:rsid w:val="002F1488"/>
    <w:rsid w:val="002F14E5"/>
    <w:rsid w:val="002F1570"/>
    <w:rsid w:val="002F1583"/>
    <w:rsid w:val="002F16BA"/>
    <w:rsid w:val="002F16BE"/>
    <w:rsid w:val="002F173C"/>
    <w:rsid w:val="002F19BC"/>
    <w:rsid w:val="002F1A48"/>
    <w:rsid w:val="002F1AEB"/>
    <w:rsid w:val="002F1B89"/>
    <w:rsid w:val="002F1C1C"/>
    <w:rsid w:val="002F1F9B"/>
    <w:rsid w:val="002F2080"/>
    <w:rsid w:val="002F22E1"/>
    <w:rsid w:val="002F23EC"/>
    <w:rsid w:val="002F23F8"/>
    <w:rsid w:val="002F243C"/>
    <w:rsid w:val="002F24AC"/>
    <w:rsid w:val="002F255F"/>
    <w:rsid w:val="002F25A6"/>
    <w:rsid w:val="002F277A"/>
    <w:rsid w:val="002F278A"/>
    <w:rsid w:val="002F27B7"/>
    <w:rsid w:val="002F2927"/>
    <w:rsid w:val="002F2B3B"/>
    <w:rsid w:val="002F2CC0"/>
    <w:rsid w:val="002F2D76"/>
    <w:rsid w:val="002F2D87"/>
    <w:rsid w:val="002F2E8A"/>
    <w:rsid w:val="002F2EC7"/>
    <w:rsid w:val="002F2F24"/>
    <w:rsid w:val="002F2F65"/>
    <w:rsid w:val="002F3023"/>
    <w:rsid w:val="002F3074"/>
    <w:rsid w:val="002F31C1"/>
    <w:rsid w:val="002F3282"/>
    <w:rsid w:val="002F3352"/>
    <w:rsid w:val="002F3371"/>
    <w:rsid w:val="002F344E"/>
    <w:rsid w:val="002F35F3"/>
    <w:rsid w:val="002F3690"/>
    <w:rsid w:val="002F375C"/>
    <w:rsid w:val="002F37A7"/>
    <w:rsid w:val="002F37D0"/>
    <w:rsid w:val="002F3820"/>
    <w:rsid w:val="002F3884"/>
    <w:rsid w:val="002F3A71"/>
    <w:rsid w:val="002F3A76"/>
    <w:rsid w:val="002F3A78"/>
    <w:rsid w:val="002F3BAA"/>
    <w:rsid w:val="002F3D29"/>
    <w:rsid w:val="002F3D4A"/>
    <w:rsid w:val="002F3DCE"/>
    <w:rsid w:val="002F3F1B"/>
    <w:rsid w:val="002F40BD"/>
    <w:rsid w:val="002F40F0"/>
    <w:rsid w:val="002F412E"/>
    <w:rsid w:val="002F4208"/>
    <w:rsid w:val="002F42F7"/>
    <w:rsid w:val="002F431F"/>
    <w:rsid w:val="002F434A"/>
    <w:rsid w:val="002F4442"/>
    <w:rsid w:val="002F444D"/>
    <w:rsid w:val="002F44A4"/>
    <w:rsid w:val="002F44BD"/>
    <w:rsid w:val="002F44C2"/>
    <w:rsid w:val="002F4581"/>
    <w:rsid w:val="002F4663"/>
    <w:rsid w:val="002F4698"/>
    <w:rsid w:val="002F46E4"/>
    <w:rsid w:val="002F47B6"/>
    <w:rsid w:val="002F481D"/>
    <w:rsid w:val="002F48CE"/>
    <w:rsid w:val="002F48D2"/>
    <w:rsid w:val="002F4947"/>
    <w:rsid w:val="002F49B6"/>
    <w:rsid w:val="002F4B37"/>
    <w:rsid w:val="002F4B7E"/>
    <w:rsid w:val="002F4BCE"/>
    <w:rsid w:val="002F4C8F"/>
    <w:rsid w:val="002F4D0A"/>
    <w:rsid w:val="002F4D32"/>
    <w:rsid w:val="002F4D83"/>
    <w:rsid w:val="002F4E11"/>
    <w:rsid w:val="002F4E14"/>
    <w:rsid w:val="002F4E61"/>
    <w:rsid w:val="002F4FB5"/>
    <w:rsid w:val="002F5054"/>
    <w:rsid w:val="002F5069"/>
    <w:rsid w:val="002F5093"/>
    <w:rsid w:val="002F50B2"/>
    <w:rsid w:val="002F50DB"/>
    <w:rsid w:val="002F50E2"/>
    <w:rsid w:val="002F5214"/>
    <w:rsid w:val="002F5218"/>
    <w:rsid w:val="002F5268"/>
    <w:rsid w:val="002F5284"/>
    <w:rsid w:val="002F53C7"/>
    <w:rsid w:val="002F53C8"/>
    <w:rsid w:val="002F5497"/>
    <w:rsid w:val="002F55B1"/>
    <w:rsid w:val="002F55CE"/>
    <w:rsid w:val="002F5650"/>
    <w:rsid w:val="002F5655"/>
    <w:rsid w:val="002F56C2"/>
    <w:rsid w:val="002F56D1"/>
    <w:rsid w:val="002F576E"/>
    <w:rsid w:val="002F5860"/>
    <w:rsid w:val="002F5871"/>
    <w:rsid w:val="002F5965"/>
    <w:rsid w:val="002F59B5"/>
    <w:rsid w:val="002F5A55"/>
    <w:rsid w:val="002F5A9F"/>
    <w:rsid w:val="002F5B18"/>
    <w:rsid w:val="002F5B28"/>
    <w:rsid w:val="002F5CF2"/>
    <w:rsid w:val="002F5D09"/>
    <w:rsid w:val="002F5D44"/>
    <w:rsid w:val="002F5D88"/>
    <w:rsid w:val="002F5E40"/>
    <w:rsid w:val="002F5EAE"/>
    <w:rsid w:val="002F6019"/>
    <w:rsid w:val="002F611B"/>
    <w:rsid w:val="002F6135"/>
    <w:rsid w:val="002F663E"/>
    <w:rsid w:val="002F6680"/>
    <w:rsid w:val="002F6779"/>
    <w:rsid w:val="002F677C"/>
    <w:rsid w:val="002F67E1"/>
    <w:rsid w:val="002F683B"/>
    <w:rsid w:val="002F683C"/>
    <w:rsid w:val="002F6A2F"/>
    <w:rsid w:val="002F6B2C"/>
    <w:rsid w:val="002F6CA1"/>
    <w:rsid w:val="002F6D08"/>
    <w:rsid w:val="002F6D94"/>
    <w:rsid w:val="002F6DA0"/>
    <w:rsid w:val="002F6F87"/>
    <w:rsid w:val="002F7040"/>
    <w:rsid w:val="002F705D"/>
    <w:rsid w:val="002F7080"/>
    <w:rsid w:val="002F720D"/>
    <w:rsid w:val="002F7246"/>
    <w:rsid w:val="002F72DF"/>
    <w:rsid w:val="002F7392"/>
    <w:rsid w:val="002F73AC"/>
    <w:rsid w:val="002F747B"/>
    <w:rsid w:val="002F7483"/>
    <w:rsid w:val="002F74B6"/>
    <w:rsid w:val="002F74F5"/>
    <w:rsid w:val="002F754B"/>
    <w:rsid w:val="002F75F2"/>
    <w:rsid w:val="002F7646"/>
    <w:rsid w:val="002F7685"/>
    <w:rsid w:val="002F77D5"/>
    <w:rsid w:val="002F77E7"/>
    <w:rsid w:val="002F7917"/>
    <w:rsid w:val="002F79DD"/>
    <w:rsid w:val="002F7A28"/>
    <w:rsid w:val="002F7AA4"/>
    <w:rsid w:val="002F7ABB"/>
    <w:rsid w:val="002F7B71"/>
    <w:rsid w:val="002F7C06"/>
    <w:rsid w:val="002F7CE9"/>
    <w:rsid w:val="002F7D53"/>
    <w:rsid w:val="002F7D93"/>
    <w:rsid w:val="002F7DFB"/>
    <w:rsid w:val="002F7F0D"/>
    <w:rsid w:val="002F7F49"/>
    <w:rsid w:val="002F96F0"/>
    <w:rsid w:val="002FF0A4"/>
    <w:rsid w:val="002FFA49"/>
    <w:rsid w:val="003000AF"/>
    <w:rsid w:val="0030018A"/>
    <w:rsid w:val="003001B2"/>
    <w:rsid w:val="003002B6"/>
    <w:rsid w:val="00300365"/>
    <w:rsid w:val="0030037B"/>
    <w:rsid w:val="0030048C"/>
    <w:rsid w:val="00300B2A"/>
    <w:rsid w:val="00300B66"/>
    <w:rsid w:val="00300BA8"/>
    <w:rsid w:val="00300BBD"/>
    <w:rsid w:val="00300C35"/>
    <w:rsid w:val="00300C96"/>
    <w:rsid w:val="00300CF0"/>
    <w:rsid w:val="00300CF9"/>
    <w:rsid w:val="00300EB3"/>
    <w:rsid w:val="00300F7C"/>
    <w:rsid w:val="00300FA8"/>
    <w:rsid w:val="0030108F"/>
    <w:rsid w:val="003010DA"/>
    <w:rsid w:val="003011C8"/>
    <w:rsid w:val="00301216"/>
    <w:rsid w:val="0030137D"/>
    <w:rsid w:val="003013A8"/>
    <w:rsid w:val="003013B1"/>
    <w:rsid w:val="003013E8"/>
    <w:rsid w:val="0030172E"/>
    <w:rsid w:val="0030187C"/>
    <w:rsid w:val="003018A3"/>
    <w:rsid w:val="00301A1C"/>
    <w:rsid w:val="00301A6A"/>
    <w:rsid w:val="00301AB2"/>
    <w:rsid w:val="00301B95"/>
    <w:rsid w:val="00301CA7"/>
    <w:rsid w:val="00301CB9"/>
    <w:rsid w:val="00301CC6"/>
    <w:rsid w:val="00301CCD"/>
    <w:rsid w:val="00301D59"/>
    <w:rsid w:val="00301E04"/>
    <w:rsid w:val="00302180"/>
    <w:rsid w:val="003021F6"/>
    <w:rsid w:val="00302240"/>
    <w:rsid w:val="0030235A"/>
    <w:rsid w:val="00302391"/>
    <w:rsid w:val="003023A3"/>
    <w:rsid w:val="003023CC"/>
    <w:rsid w:val="003023E2"/>
    <w:rsid w:val="00302402"/>
    <w:rsid w:val="003025A0"/>
    <w:rsid w:val="00302607"/>
    <w:rsid w:val="003027EC"/>
    <w:rsid w:val="003028AD"/>
    <w:rsid w:val="003028DD"/>
    <w:rsid w:val="00302986"/>
    <w:rsid w:val="00302A0A"/>
    <w:rsid w:val="00302AD7"/>
    <w:rsid w:val="00302C88"/>
    <w:rsid w:val="00302C98"/>
    <w:rsid w:val="00302D37"/>
    <w:rsid w:val="00302E7D"/>
    <w:rsid w:val="00302F7D"/>
    <w:rsid w:val="0030307A"/>
    <w:rsid w:val="003030A0"/>
    <w:rsid w:val="00303256"/>
    <w:rsid w:val="0030327E"/>
    <w:rsid w:val="003032AC"/>
    <w:rsid w:val="003032BE"/>
    <w:rsid w:val="003032DE"/>
    <w:rsid w:val="00303300"/>
    <w:rsid w:val="0030337A"/>
    <w:rsid w:val="003033C0"/>
    <w:rsid w:val="003033C1"/>
    <w:rsid w:val="003034F4"/>
    <w:rsid w:val="00303545"/>
    <w:rsid w:val="0030356F"/>
    <w:rsid w:val="003035F3"/>
    <w:rsid w:val="00303605"/>
    <w:rsid w:val="003036E6"/>
    <w:rsid w:val="00303740"/>
    <w:rsid w:val="00303750"/>
    <w:rsid w:val="00303829"/>
    <w:rsid w:val="003038A2"/>
    <w:rsid w:val="003038B4"/>
    <w:rsid w:val="00303A44"/>
    <w:rsid w:val="00303AC4"/>
    <w:rsid w:val="00303B9A"/>
    <w:rsid w:val="00303BBE"/>
    <w:rsid w:val="00303BD7"/>
    <w:rsid w:val="00303D08"/>
    <w:rsid w:val="00303D6D"/>
    <w:rsid w:val="00303D94"/>
    <w:rsid w:val="00303DEA"/>
    <w:rsid w:val="00303DF1"/>
    <w:rsid w:val="00303E78"/>
    <w:rsid w:val="00303E7A"/>
    <w:rsid w:val="00303EA1"/>
    <w:rsid w:val="00303F22"/>
    <w:rsid w:val="0030408B"/>
    <w:rsid w:val="00304147"/>
    <w:rsid w:val="00304162"/>
    <w:rsid w:val="00304164"/>
    <w:rsid w:val="00304165"/>
    <w:rsid w:val="00304326"/>
    <w:rsid w:val="00304356"/>
    <w:rsid w:val="0030437B"/>
    <w:rsid w:val="003043FB"/>
    <w:rsid w:val="0030447C"/>
    <w:rsid w:val="0030467E"/>
    <w:rsid w:val="003046B1"/>
    <w:rsid w:val="003046D2"/>
    <w:rsid w:val="00304778"/>
    <w:rsid w:val="00304867"/>
    <w:rsid w:val="00304A33"/>
    <w:rsid w:val="00304D1D"/>
    <w:rsid w:val="00304DA9"/>
    <w:rsid w:val="00304DB7"/>
    <w:rsid w:val="00304E09"/>
    <w:rsid w:val="00304E45"/>
    <w:rsid w:val="00304F03"/>
    <w:rsid w:val="00305003"/>
    <w:rsid w:val="003050E3"/>
    <w:rsid w:val="0030514E"/>
    <w:rsid w:val="00305316"/>
    <w:rsid w:val="00305322"/>
    <w:rsid w:val="0030545B"/>
    <w:rsid w:val="003054CC"/>
    <w:rsid w:val="0030554B"/>
    <w:rsid w:val="00305566"/>
    <w:rsid w:val="003057C8"/>
    <w:rsid w:val="00305969"/>
    <w:rsid w:val="00305A4C"/>
    <w:rsid w:val="00305BE8"/>
    <w:rsid w:val="00305BF0"/>
    <w:rsid w:val="00305C41"/>
    <w:rsid w:val="00305D07"/>
    <w:rsid w:val="00305D0E"/>
    <w:rsid w:val="00305D91"/>
    <w:rsid w:val="00305DF4"/>
    <w:rsid w:val="00305E1A"/>
    <w:rsid w:val="00305F83"/>
    <w:rsid w:val="00305F9A"/>
    <w:rsid w:val="00306071"/>
    <w:rsid w:val="00306170"/>
    <w:rsid w:val="0030626A"/>
    <w:rsid w:val="0030628A"/>
    <w:rsid w:val="003062E8"/>
    <w:rsid w:val="00306414"/>
    <w:rsid w:val="003064E2"/>
    <w:rsid w:val="00306605"/>
    <w:rsid w:val="003066A5"/>
    <w:rsid w:val="003067B5"/>
    <w:rsid w:val="003067D1"/>
    <w:rsid w:val="003067FC"/>
    <w:rsid w:val="00306897"/>
    <w:rsid w:val="00306898"/>
    <w:rsid w:val="00306954"/>
    <w:rsid w:val="003069FE"/>
    <w:rsid w:val="00306A12"/>
    <w:rsid w:val="00306A74"/>
    <w:rsid w:val="00306B72"/>
    <w:rsid w:val="00306BCC"/>
    <w:rsid w:val="00306BCD"/>
    <w:rsid w:val="00306C20"/>
    <w:rsid w:val="00306E36"/>
    <w:rsid w:val="003070AB"/>
    <w:rsid w:val="003070BA"/>
    <w:rsid w:val="00307202"/>
    <w:rsid w:val="0030726C"/>
    <w:rsid w:val="00307335"/>
    <w:rsid w:val="003073A4"/>
    <w:rsid w:val="00307502"/>
    <w:rsid w:val="00307508"/>
    <w:rsid w:val="0030751D"/>
    <w:rsid w:val="0030756C"/>
    <w:rsid w:val="0030772D"/>
    <w:rsid w:val="00307730"/>
    <w:rsid w:val="0030784C"/>
    <w:rsid w:val="0030787E"/>
    <w:rsid w:val="003079ED"/>
    <w:rsid w:val="00307AE5"/>
    <w:rsid w:val="00307B5B"/>
    <w:rsid w:val="00307C90"/>
    <w:rsid w:val="00307CBA"/>
    <w:rsid w:val="00307CEC"/>
    <w:rsid w:val="00307DA8"/>
    <w:rsid w:val="00307DC6"/>
    <w:rsid w:val="00307E0A"/>
    <w:rsid w:val="00307E57"/>
    <w:rsid w:val="00307E6B"/>
    <w:rsid w:val="00307F3A"/>
    <w:rsid w:val="00307F40"/>
    <w:rsid w:val="00307FCD"/>
    <w:rsid w:val="003087E3"/>
    <w:rsid w:val="00308C7B"/>
    <w:rsid w:val="00308F91"/>
    <w:rsid w:val="0030E6F2"/>
    <w:rsid w:val="0030E79F"/>
    <w:rsid w:val="0030F2B3"/>
    <w:rsid w:val="00310007"/>
    <w:rsid w:val="00310150"/>
    <w:rsid w:val="003101AC"/>
    <w:rsid w:val="003101EA"/>
    <w:rsid w:val="003102D2"/>
    <w:rsid w:val="00310308"/>
    <w:rsid w:val="00310392"/>
    <w:rsid w:val="00310483"/>
    <w:rsid w:val="00310504"/>
    <w:rsid w:val="00310545"/>
    <w:rsid w:val="003105A5"/>
    <w:rsid w:val="003106A2"/>
    <w:rsid w:val="00310720"/>
    <w:rsid w:val="00310796"/>
    <w:rsid w:val="003107BA"/>
    <w:rsid w:val="00310895"/>
    <w:rsid w:val="003108DA"/>
    <w:rsid w:val="00310972"/>
    <w:rsid w:val="00310989"/>
    <w:rsid w:val="00310A23"/>
    <w:rsid w:val="00310A69"/>
    <w:rsid w:val="00310A9B"/>
    <w:rsid w:val="00310B0F"/>
    <w:rsid w:val="00310B85"/>
    <w:rsid w:val="0031100A"/>
    <w:rsid w:val="003111A8"/>
    <w:rsid w:val="0031120D"/>
    <w:rsid w:val="003112B1"/>
    <w:rsid w:val="0031130E"/>
    <w:rsid w:val="003113C2"/>
    <w:rsid w:val="00311497"/>
    <w:rsid w:val="003114F2"/>
    <w:rsid w:val="00311536"/>
    <w:rsid w:val="0031155A"/>
    <w:rsid w:val="00311572"/>
    <w:rsid w:val="003115D5"/>
    <w:rsid w:val="003116D5"/>
    <w:rsid w:val="00311A6E"/>
    <w:rsid w:val="00311A71"/>
    <w:rsid w:val="00311CF0"/>
    <w:rsid w:val="00311D14"/>
    <w:rsid w:val="00311DE2"/>
    <w:rsid w:val="00311DEC"/>
    <w:rsid w:val="00311E3D"/>
    <w:rsid w:val="00311E9A"/>
    <w:rsid w:val="00311FB2"/>
    <w:rsid w:val="0031218E"/>
    <w:rsid w:val="00312203"/>
    <w:rsid w:val="003122F2"/>
    <w:rsid w:val="0031230D"/>
    <w:rsid w:val="0031238F"/>
    <w:rsid w:val="003123F5"/>
    <w:rsid w:val="00312425"/>
    <w:rsid w:val="003125D2"/>
    <w:rsid w:val="00312636"/>
    <w:rsid w:val="003126F1"/>
    <w:rsid w:val="0031279A"/>
    <w:rsid w:val="003127B6"/>
    <w:rsid w:val="00312899"/>
    <w:rsid w:val="003128B0"/>
    <w:rsid w:val="00312928"/>
    <w:rsid w:val="0031296E"/>
    <w:rsid w:val="00312AC2"/>
    <w:rsid w:val="00312AC8"/>
    <w:rsid w:val="00312CD3"/>
    <w:rsid w:val="00312D35"/>
    <w:rsid w:val="00312E22"/>
    <w:rsid w:val="00312E38"/>
    <w:rsid w:val="00312EB8"/>
    <w:rsid w:val="00312F75"/>
    <w:rsid w:val="00312FBC"/>
    <w:rsid w:val="0031302E"/>
    <w:rsid w:val="003131F3"/>
    <w:rsid w:val="00313265"/>
    <w:rsid w:val="00313358"/>
    <w:rsid w:val="00313494"/>
    <w:rsid w:val="003134A8"/>
    <w:rsid w:val="003134C0"/>
    <w:rsid w:val="00313532"/>
    <w:rsid w:val="0031354C"/>
    <w:rsid w:val="0031357A"/>
    <w:rsid w:val="00313742"/>
    <w:rsid w:val="003138DF"/>
    <w:rsid w:val="00313A3F"/>
    <w:rsid w:val="00313A60"/>
    <w:rsid w:val="00313A83"/>
    <w:rsid w:val="00313AAB"/>
    <w:rsid w:val="00313AB5"/>
    <w:rsid w:val="00313B4A"/>
    <w:rsid w:val="00313C40"/>
    <w:rsid w:val="00313D37"/>
    <w:rsid w:val="00313DB5"/>
    <w:rsid w:val="00313E25"/>
    <w:rsid w:val="00313F5F"/>
    <w:rsid w:val="00314009"/>
    <w:rsid w:val="00314102"/>
    <w:rsid w:val="0031411D"/>
    <w:rsid w:val="0031424D"/>
    <w:rsid w:val="0031432B"/>
    <w:rsid w:val="00314407"/>
    <w:rsid w:val="00314436"/>
    <w:rsid w:val="003144CB"/>
    <w:rsid w:val="003144E7"/>
    <w:rsid w:val="00314515"/>
    <w:rsid w:val="0031461F"/>
    <w:rsid w:val="003146AE"/>
    <w:rsid w:val="003146E1"/>
    <w:rsid w:val="003147C5"/>
    <w:rsid w:val="003147CC"/>
    <w:rsid w:val="00314936"/>
    <w:rsid w:val="00314A48"/>
    <w:rsid w:val="00314B5E"/>
    <w:rsid w:val="00314BAD"/>
    <w:rsid w:val="00314C70"/>
    <w:rsid w:val="00314DF9"/>
    <w:rsid w:val="00314E1C"/>
    <w:rsid w:val="00314F0B"/>
    <w:rsid w:val="00314F88"/>
    <w:rsid w:val="003150A8"/>
    <w:rsid w:val="003150F8"/>
    <w:rsid w:val="0031539F"/>
    <w:rsid w:val="003154C6"/>
    <w:rsid w:val="00315539"/>
    <w:rsid w:val="003155F5"/>
    <w:rsid w:val="00315737"/>
    <w:rsid w:val="0031574F"/>
    <w:rsid w:val="00315781"/>
    <w:rsid w:val="0031588C"/>
    <w:rsid w:val="003158B3"/>
    <w:rsid w:val="003158D8"/>
    <w:rsid w:val="00315977"/>
    <w:rsid w:val="0031597F"/>
    <w:rsid w:val="00315A43"/>
    <w:rsid w:val="00315A63"/>
    <w:rsid w:val="00315AF7"/>
    <w:rsid w:val="00315B0D"/>
    <w:rsid w:val="00315C40"/>
    <w:rsid w:val="00315CAF"/>
    <w:rsid w:val="00315D06"/>
    <w:rsid w:val="00315DF1"/>
    <w:rsid w:val="00315E37"/>
    <w:rsid w:val="00315F04"/>
    <w:rsid w:val="00315F09"/>
    <w:rsid w:val="00315F86"/>
    <w:rsid w:val="00315F9D"/>
    <w:rsid w:val="003160E6"/>
    <w:rsid w:val="00316104"/>
    <w:rsid w:val="003161C3"/>
    <w:rsid w:val="00316303"/>
    <w:rsid w:val="0031637F"/>
    <w:rsid w:val="003163C0"/>
    <w:rsid w:val="00316408"/>
    <w:rsid w:val="0031649A"/>
    <w:rsid w:val="003165B4"/>
    <w:rsid w:val="00316611"/>
    <w:rsid w:val="00316642"/>
    <w:rsid w:val="003166CC"/>
    <w:rsid w:val="00316714"/>
    <w:rsid w:val="00316748"/>
    <w:rsid w:val="003167AE"/>
    <w:rsid w:val="003167B7"/>
    <w:rsid w:val="003167EE"/>
    <w:rsid w:val="003168B7"/>
    <w:rsid w:val="003168C6"/>
    <w:rsid w:val="00316927"/>
    <w:rsid w:val="003169A9"/>
    <w:rsid w:val="00316AC4"/>
    <w:rsid w:val="00316AF4"/>
    <w:rsid w:val="00316CC0"/>
    <w:rsid w:val="00316CD2"/>
    <w:rsid w:val="00316D66"/>
    <w:rsid w:val="003170AE"/>
    <w:rsid w:val="003170FA"/>
    <w:rsid w:val="00317115"/>
    <w:rsid w:val="003171FE"/>
    <w:rsid w:val="003172D7"/>
    <w:rsid w:val="003172FA"/>
    <w:rsid w:val="00317416"/>
    <w:rsid w:val="00317473"/>
    <w:rsid w:val="00317791"/>
    <w:rsid w:val="003177B7"/>
    <w:rsid w:val="003177EC"/>
    <w:rsid w:val="003177EF"/>
    <w:rsid w:val="0031781F"/>
    <w:rsid w:val="00317889"/>
    <w:rsid w:val="003178AB"/>
    <w:rsid w:val="00317A77"/>
    <w:rsid w:val="00317AA0"/>
    <w:rsid w:val="00317AC9"/>
    <w:rsid w:val="00317BE8"/>
    <w:rsid w:val="00317C72"/>
    <w:rsid w:val="00317D34"/>
    <w:rsid w:val="00317E09"/>
    <w:rsid w:val="00317E59"/>
    <w:rsid w:val="00317E70"/>
    <w:rsid w:val="00317ECD"/>
    <w:rsid w:val="00317FC2"/>
    <w:rsid w:val="00319C2E"/>
    <w:rsid w:val="0031CB68"/>
    <w:rsid w:val="0031D6F1"/>
    <w:rsid w:val="00320063"/>
    <w:rsid w:val="003200A4"/>
    <w:rsid w:val="00320101"/>
    <w:rsid w:val="00320286"/>
    <w:rsid w:val="0032035B"/>
    <w:rsid w:val="00320480"/>
    <w:rsid w:val="00320493"/>
    <w:rsid w:val="00320502"/>
    <w:rsid w:val="003206A2"/>
    <w:rsid w:val="0032076B"/>
    <w:rsid w:val="003207BA"/>
    <w:rsid w:val="003207E4"/>
    <w:rsid w:val="0032089C"/>
    <w:rsid w:val="00320A7C"/>
    <w:rsid w:val="00320AC1"/>
    <w:rsid w:val="00320B9A"/>
    <w:rsid w:val="00320C9D"/>
    <w:rsid w:val="00320DBA"/>
    <w:rsid w:val="003210BC"/>
    <w:rsid w:val="0032122C"/>
    <w:rsid w:val="00321241"/>
    <w:rsid w:val="00321252"/>
    <w:rsid w:val="00321277"/>
    <w:rsid w:val="003213CC"/>
    <w:rsid w:val="0032146C"/>
    <w:rsid w:val="00321529"/>
    <w:rsid w:val="0032155F"/>
    <w:rsid w:val="00321583"/>
    <w:rsid w:val="00321634"/>
    <w:rsid w:val="003216D7"/>
    <w:rsid w:val="0032175E"/>
    <w:rsid w:val="00321791"/>
    <w:rsid w:val="0032179F"/>
    <w:rsid w:val="0032199A"/>
    <w:rsid w:val="00321C86"/>
    <w:rsid w:val="00321CDC"/>
    <w:rsid w:val="00321E42"/>
    <w:rsid w:val="00321E95"/>
    <w:rsid w:val="00321EE4"/>
    <w:rsid w:val="00321F4B"/>
    <w:rsid w:val="00321F4F"/>
    <w:rsid w:val="00321FA4"/>
    <w:rsid w:val="00322008"/>
    <w:rsid w:val="00322014"/>
    <w:rsid w:val="00322021"/>
    <w:rsid w:val="00322026"/>
    <w:rsid w:val="0032206F"/>
    <w:rsid w:val="003220B2"/>
    <w:rsid w:val="0032211D"/>
    <w:rsid w:val="00322141"/>
    <w:rsid w:val="0032219B"/>
    <w:rsid w:val="003221AB"/>
    <w:rsid w:val="003221B5"/>
    <w:rsid w:val="00322304"/>
    <w:rsid w:val="00322385"/>
    <w:rsid w:val="003224A5"/>
    <w:rsid w:val="00322561"/>
    <w:rsid w:val="00322635"/>
    <w:rsid w:val="0032266F"/>
    <w:rsid w:val="003226AF"/>
    <w:rsid w:val="00322798"/>
    <w:rsid w:val="003227B9"/>
    <w:rsid w:val="003227C1"/>
    <w:rsid w:val="00322820"/>
    <w:rsid w:val="00322892"/>
    <w:rsid w:val="00322974"/>
    <w:rsid w:val="003229B6"/>
    <w:rsid w:val="003229F4"/>
    <w:rsid w:val="00322A09"/>
    <w:rsid w:val="00322ACB"/>
    <w:rsid w:val="00322CD8"/>
    <w:rsid w:val="00322D61"/>
    <w:rsid w:val="00322D67"/>
    <w:rsid w:val="00322E5D"/>
    <w:rsid w:val="00322FDD"/>
    <w:rsid w:val="0032310B"/>
    <w:rsid w:val="00323163"/>
    <w:rsid w:val="0032321C"/>
    <w:rsid w:val="003232E0"/>
    <w:rsid w:val="00323310"/>
    <w:rsid w:val="003233C7"/>
    <w:rsid w:val="003234E6"/>
    <w:rsid w:val="00323646"/>
    <w:rsid w:val="003236CF"/>
    <w:rsid w:val="00323791"/>
    <w:rsid w:val="00323852"/>
    <w:rsid w:val="003239A7"/>
    <w:rsid w:val="00323B8B"/>
    <w:rsid w:val="00323C48"/>
    <w:rsid w:val="00323DDA"/>
    <w:rsid w:val="00323F13"/>
    <w:rsid w:val="00323FD2"/>
    <w:rsid w:val="003240B5"/>
    <w:rsid w:val="003240CB"/>
    <w:rsid w:val="003240DB"/>
    <w:rsid w:val="0032411D"/>
    <w:rsid w:val="00324179"/>
    <w:rsid w:val="00324299"/>
    <w:rsid w:val="0032429A"/>
    <w:rsid w:val="003242B0"/>
    <w:rsid w:val="00324305"/>
    <w:rsid w:val="00324317"/>
    <w:rsid w:val="0032438A"/>
    <w:rsid w:val="003243C7"/>
    <w:rsid w:val="0032444F"/>
    <w:rsid w:val="00324468"/>
    <w:rsid w:val="00324560"/>
    <w:rsid w:val="00324628"/>
    <w:rsid w:val="00324670"/>
    <w:rsid w:val="00324723"/>
    <w:rsid w:val="00324839"/>
    <w:rsid w:val="00324929"/>
    <w:rsid w:val="00324979"/>
    <w:rsid w:val="00324A33"/>
    <w:rsid w:val="00324A6A"/>
    <w:rsid w:val="00324B8C"/>
    <w:rsid w:val="00324EC8"/>
    <w:rsid w:val="003250CB"/>
    <w:rsid w:val="003250F1"/>
    <w:rsid w:val="00325301"/>
    <w:rsid w:val="0032536F"/>
    <w:rsid w:val="003253F3"/>
    <w:rsid w:val="00325494"/>
    <w:rsid w:val="00325588"/>
    <w:rsid w:val="003255B9"/>
    <w:rsid w:val="003256D1"/>
    <w:rsid w:val="003256EA"/>
    <w:rsid w:val="003256F7"/>
    <w:rsid w:val="00325893"/>
    <w:rsid w:val="003258DD"/>
    <w:rsid w:val="00325A0E"/>
    <w:rsid w:val="00325A26"/>
    <w:rsid w:val="00325C10"/>
    <w:rsid w:val="00325CCF"/>
    <w:rsid w:val="00325DBF"/>
    <w:rsid w:val="00325DD2"/>
    <w:rsid w:val="00325E25"/>
    <w:rsid w:val="00325E4A"/>
    <w:rsid w:val="00325F56"/>
    <w:rsid w:val="00325FDB"/>
    <w:rsid w:val="00326045"/>
    <w:rsid w:val="003260AD"/>
    <w:rsid w:val="00326227"/>
    <w:rsid w:val="00326255"/>
    <w:rsid w:val="003262EA"/>
    <w:rsid w:val="00326346"/>
    <w:rsid w:val="00326440"/>
    <w:rsid w:val="00326499"/>
    <w:rsid w:val="00326698"/>
    <w:rsid w:val="0032670A"/>
    <w:rsid w:val="0032678F"/>
    <w:rsid w:val="003267A3"/>
    <w:rsid w:val="00326974"/>
    <w:rsid w:val="00326A05"/>
    <w:rsid w:val="00326AA1"/>
    <w:rsid w:val="00326AC1"/>
    <w:rsid w:val="00326B8E"/>
    <w:rsid w:val="00326B96"/>
    <w:rsid w:val="00326BD0"/>
    <w:rsid w:val="00326BE5"/>
    <w:rsid w:val="00326CB4"/>
    <w:rsid w:val="00326CC8"/>
    <w:rsid w:val="00326CD6"/>
    <w:rsid w:val="00326D00"/>
    <w:rsid w:val="00326D4A"/>
    <w:rsid w:val="00326DB0"/>
    <w:rsid w:val="00326DFD"/>
    <w:rsid w:val="00326F0C"/>
    <w:rsid w:val="00327008"/>
    <w:rsid w:val="0032701C"/>
    <w:rsid w:val="00327070"/>
    <w:rsid w:val="00327179"/>
    <w:rsid w:val="00327180"/>
    <w:rsid w:val="00327221"/>
    <w:rsid w:val="003272F3"/>
    <w:rsid w:val="00327318"/>
    <w:rsid w:val="00327375"/>
    <w:rsid w:val="00327407"/>
    <w:rsid w:val="00327446"/>
    <w:rsid w:val="003274AC"/>
    <w:rsid w:val="003274EE"/>
    <w:rsid w:val="00327755"/>
    <w:rsid w:val="00327765"/>
    <w:rsid w:val="003277AB"/>
    <w:rsid w:val="0032781F"/>
    <w:rsid w:val="003278A3"/>
    <w:rsid w:val="00327A07"/>
    <w:rsid w:val="00327A2A"/>
    <w:rsid w:val="00327D52"/>
    <w:rsid w:val="00327E2D"/>
    <w:rsid w:val="00327F0A"/>
    <w:rsid w:val="00327F9F"/>
    <w:rsid w:val="00328B2D"/>
    <w:rsid w:val="0032A898"/>
    <w:rsid w:val="0032B64D"/>
    <w:rsid w:val="00330067"/>
    <w:rsid w:val="00330203"/>
    <w:rsid w:val="003303F5"/>
    <w:rsid w:val="003304AA"/>
    <w:rsid w:val="003305B8"/>
    <w:rsid w:val="003305D2"/>
    <w:rsid w:val="0033093F"/>
    <w:rsid w:val="003309D5"/>
    <w:rsid w:val="00330AB6"/>
    <w:rsid w:val="00330B5E"/>
    <w:rsid w:val="00330B73"/>
    <w:rsid w:val="00330BCC"/>
    <w:rsid w:val="00330C3F"/>
    <w:rsid w:val="00330E1C"/>
    <w:rsid w:val="00330E58"/>
    <w:rsid w:val="00331058"/>
    <w:rsid w:val="003310DC"/>
    <w:rsid w:val="0033110D"/>
    <w:rsid w:val="00331112"/>
    <w:rsid w:val="00331159"/>
    <w:rsid w:val="003311A3"/>
    <w:rsid w:val="00331240"/>
    <w:rsid w:val="0033134C"/>
    <w:rsid w:val="0033138B"/>
    <w:rsid w:val="00331492"/>
    <w:rsid w:val="003315B0"/>
    <w:rsid w:val="003316BC"/>
    <w:rsid w:val="0033191D"/>
    <w:rsid w:val="00331AD7"/>
    <w:rsid w:val="00331AD9"/>
    <w:rsid w:val="00331BA7"/>
    <w:rsid w:val="00331D14"/>
    <w:rsid w:val="00331D37"/>
    <w:rsid w:val="00331DDF"/>
    <w:rsid w:val="00332108"/>
    <w:rsid w:val="00332204"/>
    <w:rsid w:val="0033220B"/>
    <w:rsid w:val="0033222B"/>
    <w:rsid w:val="00332303"/>
    <w:rsid w:val="00332362"/>
    <w:rsid w:val="00332370"/>
    <w:rsid w:val="0033248A"/>
    <w:rsid w:val="003324CE"/>
    <w:rsid w:val="0033252D"/>
    <w:rsid w:val="00332570"/>
    <w:rsid w:val="00332653"/>
    <w:rsid w:val="00332655"/>
    <w:rsid w:val="003326C0"/>
    <w:rsid w:val="003326D8"/>
    <w:rsid w:val="00332779"/>
    <w:rsid w:val="00332915"/>
    <w:rsid w:val="0033291A"/>
    <w:rsid w:val="0033296E"/>
    <w:rsid w:val="003329C3"/>
    <w:rsid w:val="00332A19"/>
    <w:rsid w:val="00332A20"/>
    <w:rsid w:val="00332AF4"/>
    <w:rsid w:val="00332B6F"/>
    <w:rsid w:val="00332BD3"/>
    <w:rsid w:val="00332BD7"/>
    <w:rsid w:val="00332DA4"/>
    <w:rsid w:val="00332DFC"/>
    <w:rsid w:val="00332E09"/>
    <w:rsid w:val="00332EF9"/>
    <w:rsid w:val="00332F4E"/>
    <w:rsid w:val="00332FC5"/>
    <w:rsid w:val="00333012"/>
    <w:rsid w:val="00333023"/>
    <w:rsid w:val="003330D3"/>
    <w:rsid w:val="0033312D"/>
    <w:rsid w:val="00333200"/>
    <w:rsid w:val="0033336C"/>
    <w:rsid w:val="00333561"/>
    <w:rsid w:val="00333633"/>
    <w:rsid w:val="003336A4"/>
    <w:rsid w:val="0033374D"/>
    <w:rsid w:val="003337B7"/>
    <w:rsid w:val="003338BB"/>
    <w:rsid w:val="00333941"/>
    <w:rsid w:val="003339E2"/>
    <w:rsid w:val="00333A8C"/>
    <w:rsid w:val="00333AD0"/>
    <w:rsid w:val="00333C03"/>
    <w:rsid w:val="00333C4B"/>
    <w:rsid w:val="00333C9E"/>
    <w:rsid w:val="00333D51"/>
    <w:rsid w:val="00333DD9"/>
    <w:rsid w:val="00333DEA"/>
    <w:rsid w:val="00333E6D"/>
    <w:rsid w:val="00333F26"/>
    <w:rsid w:val="00333FB9"/>
    <w:rsid w:val="00333FD2"/>
    <w:rsid w:val="00333FFC"/>
    <w:rsid w:val="0033405A"/>
    <w:rsid w:val="00334069"/>
    <w:rsid w:val="00334073"/>
    <w:rsid w:val="003340B3"/>
    <w:rsid w:val="0033418F"/>
    <w:rsid w:val="003341E8"/>
    <w:rsid w:val="00334230"/>
    <w:rsid w:val="00334368"/>
    <w:rsid w:val="0033452C"/>
    <w:rsid w:val="00334635"/>
    <w:rsid w:val="00334677"/>
    <w:rsid w:val="003347EF"/>
    <w:rsid w:val="00334827"/>
    <w:rsid w:val="0033484F"/>
    <w:rsid w:val="003348A3"/>
    <w:rsid w:val="0033490E"/>
    <w:rsid w:val="0033491F"/>
    <w:rsid w:val="003349A8"/>
    <w:rsid w:val="00334A82"/>
    <w:rsid w:val="00334C60"/>
    <w:rsid w:val="00334CB7"/>
    <w:rsid w:val="00334CD9"/>
    <w:rsid w:val="00334E81"/>
    <w:rsid w:val="00334EEF"/>
    <w:rsid w:val="00334F17"/>
    <w:rsid w:val="00334F90"/>
    <w:rsid w:val="00334FDF"/>
    <w:rsid w:val="00334FFA"/>
    <w:rsid w:val="00335024"/>
    <w:rsid w:val="0033507F"/>
    <w:rsid w:val="0033516A"/>
    <w:rsid w:val="003352A0"/>
    <w:rsid w:val="003352DD"/>
    <w:rsid w:val="00335443"/>
    <w:rsid w:val="00335470"/>
    <w:rsid w:val="00335784"/>
    <w:rsid w:val="003357EB"/>
    <w:rsid w:val="00335925"/>
    <w:rsid w:val="0033596D"/>
    <w:rsid w:val="0033598A"/>
    <w:rsid w:val="003359BE"/>
    <w:rsid w:val="00335AAB"/>
    <w:rsid w:val="00335B1B"/>
    <w:rsid w:val="00335B9B"/>
    <w:rsid w:val="00335BBF"/>
    <w:rsid w:val="00335C3D"/>
    <w:rsid w:val="00335C99"/>
    <w:rsid w:val="00335CCA"/>
    <w:rsid w:val="00335D44"/>
    <w:rsid w:val="00335E43"/>
    <w:rsid w:val="00335E6E"/>
    <w:rsid w:val="00335EC2"/>
    <w:rsid w:val="00335EEA"/>
    <w:rsid w:val="00335F20"/>
    <w:rsid w:val="00335FC0"/>
    <w:rsid w:val="003360B5"/>
    <w:rsid w:val="003360BC"/>
    <w:rsid w:val="003360DC"/>
    <w:rsid w:val="0033619E"/>
    <w:rsid w:val="003362EF"/>
    <w:rsid w:val="0033649A"/>
    <w:rsid w:val="0033655F"/>
    <w:rsid w:val="00336616"/>
    <w:rsid w:val="0033665A"/>
    <w:rsid w:val="00336694"/>
    <w:rsid w:val="0033669F"/>
    <w:rsid w:val="00336710"/>
    <w:rsid w:val="00336764"/>
    <w:rsid w:val="003367BD"/>
    <w:rsid w:val="00336839"/>
    <w:rsid w:val="00336871"/>
    <w:rsid w:val="00336986"/>
    <w:rsid w:val="003369DA"/>
    <w:rsid w:val="00336B6A"/>
    <w:rsid w:val="00336B70"/>
    <w:rsid w:val="00336C3E"/>
    <w:rsid w:val="00336D08"/>
    <w:rsid w:val="00336D62"/>
    <w:rsid w:val="00336DA9"/>
    <w:rsid w:val="00336E20"/>
    <w:rsid w:val="00336E66"/>
    <w:rsid w:val="00336E92"/>
    <w:rsid w:val="00336EC2"/>
    <w:rsid w:val="00336EE5"/>
    <w:rsid w:val="00336F2E"/>
    <w:rsid w:val="00336F6E"/>
    <w:rsid w:val="00336F96"/>
    <w:rsid w:val="00336FB8"/>
    <w:rsid w:val="00336FBA"/>
    <w:rsid w:val="0033702D"/>
    <w:rsid w:val="00337047"/>
    <w:rsid w:val="003371E4"/>
    <w:rsid w:val="00337296"/>
    <w:rsid w:val="003372AA"/>
    <w:rsid w:val="00337364"/>
    <w:rsid w:val="0033738F"/>
    <w:rsid w:val="003373A4"/>
    <w:rsid w:val="00337468"/>
    <w:rsid w:val="00337524"/>
    <w:rsid w:val="00337556"/>
    <w:rsid w:val="00337667"/>
    <w:rsid w:val="00337758"/>
    <w:rsid w:val="0033787D"/>
    <w:rsid w:val="003378C5"/>
    <w:rsid w:val="00337900"/>
    <w:rsid w:val="0033799D"/>
    <w:rsid w:val="00337A21"/>
    <w:rsid w:val="00337B50"/>
    <w:rsid w:val="00337C42"/>
    <w:rsid w:val="00337D60"/>
    <w:rsid w:val="00337D8E"/>
    <w:rsid w:val="00337DBD"/>
    <w:rsid w:val="00337E42"/>
    <w:rsid w:val="00337E96"/>
    <w:rsid w:val="00337EA4"/>
    <w:rsid w:val="00337ED6"/>
    <w:rsid w:val="00338B90"/>
    <w:rsid w:val="00339B74"/>
    <w:rsid w:val="0033E6F0"/>
    <w:rsid w:val="0033EE0A"/>
    <w:rsid w:val="00340058"/>
    <w:rsid w:val="003401B7"/>
    <w:rsid w:val="003401FE"/>
    <w:rsid w:val="00340298"/>
    <w:rsid w:val="003402ED"/>
    <w:rsid w:val="0034033F"/>
    <w:rsid w:val="003403A7"/>
    <w:rsid w:val="00340441"/>
    <w:rsid w:val="003404BB"/>
    <w:rsid w:val="0034077F"/>
    <w:rsid w:val="003408C9"/>
    <w:rsid w:val="00340C83"/>
    <w:rsid w:val="00340E46"/>
    <w:rsid w:val="00340E91"/>
    <w:rsid w:val="00340EB7"/>
    <w:rsid w:val="00340EC3"/>
    <w:rsid w:val="00340F3A"/>
    <w:rsid w:val="00341037"/>
    <w:rsid w:val="003410AE"/>
    <w:rsid w:val="00341244"/>
    <w:rsid w:val="0034125A"/>
    <w:rsid w:val="00341276"/>
    <w:rsid w:val="00341316"/>
    <w:rsid w:val="0034135A"/>
    <w:rsid w:val="003413DB"/>
    <w:rsid w:val="003415B0"/>
    <w:rsid w:val="00341724"/>
    <w:rsid w:val="00341749"/>
    <w:rsid w:val="0034179A"/>
    <w:rsid w:val="003418AA"/>
    <w:rsid w:val="0034193B"/>
    <w:rsid w:val="003419E3"/>
    <w:rsid w:val="00341A3A"/>
    <w:rsid w:val="00341A3D"/>
    <w:rsid w:val="00341BFE"/>
    <w:rsid w:val="00341C5C"/>
    <w:rsid w:val="00341C64"/>
    <w:rsid w:val="00341CF5"/>
    <w:rsid w:val="00341E01"/>
    <w:rsid w:val="00342058"/>
    <w:rsid w:val="003420C3"/>
    <w:rsid w:val="003420EE"/>
    <w:rsid w:val="00342210"/>
    <w:rsid w:val="00342230"/>
    <w:rsid w:val="00342286"/>
    <w:rsid w:val="003422CA"/>
    <w:rsid w:val="0034230E"/>
    <w:rsid w:val="0034244B"/>
    <w:rsid w:val="00342489"/>
    <w:rsid w:val="0034260C"/>
    <w:rsid w:val="0034263A"/>
    <w:rsid w:val="00342649"/>
    <w:rsid w:val="00342882"/>
    <w:rsid w:val="003428DA"/>
    <w:rsid w:val="003428DD"/>
    <w:rsid w:val="00342909"/>
    <w:rsid w:val="0034299F"/>
    <w:rsid w:val="003429E0"/>
    <w:rsid w:val="00342C02"/>
    <w:rsid w:val="00342C36"/>
    <w:rsid w:val="00342E0B"/>
    <w:rsid w:val="00342E63"/>
    <w:rsid w:val="00342F59"/>
    <w:rsid w:val="00342F85"/>
    <w:rsid w:val="00342F95"/>
    <w:rsid w:val="0034303B"/>
    <w:rsid w:val="0034316C"/>
    <w:rsid w:val="00343177"/>
    <w:rsid w:val="00343286"/>
    <w:rsid w:val="003432B0"/>
    <w:rsid w:val="003432E0"/>
    <w:rsid w:val="00343401"/>
    <w:rsid w:val="0034342A"/>
    <w:rsid w:val="003434C7"/>
    <w:rsid w:val="00343530"/>
    <w:rsid w:val="00343535"/>
    <w:rsid w:val="003435B6"/>
    <w:rsid w:val="00343800"/>
    <w:rsid w:val="003438B7"/>
    <w:rsid w:val="00343917"/>
    <w:rsid w:val="003439AC"/>
    <w:rsid w:val="003439E7"/>
    <w:rsid w:val="00343A15"/>
    <w:rsid w:val="00343D49"/>
    <w:rsid w:val="00343E04"/>
    <w:rsid w:val="00343E2A"/>
    <w:rsid w:val="00343EF1"/>
    <w:rsid w:val="00343EF2"/>
    <w:rsid w:val="0034404A"/>
    <w:rsid w:val="00344077"/>
    <w:rsid w:val="00344106"/>
    <w:rsid w:val="00344144"/>
    <w:rsid w:val="003441A8"/>
    <w:rsid w:val="00344282"/>
    <w:rsid w:val="003442B9"/>
    <w:rsid w:val="0034430E"/>
    <w:rsid w:val="00344334"/>
    <w:rsid w:val="003443E0"/>
    <w:rsid w:val="0034449E"/>
    <w:rsid w:val="003444F3"/>
    <w:rsid w:val="00344742"/>
    <w:rsid w:val="00344939"/>
    <w:rsid w:val="00344A57"/>
    <w:rsid w:val="00344AE7"/>
    <w:rsid w:val="00344B0B"/>
    <w:rsid w:val="00344BEA"/>
    <w:rsid w:val="00344CCF"/>
    <w:rsid w:val="00344D56"/>
    <w:rsid w:val="00344DB1"/>
    <w:rsid w:val="00344DCE"/>
    <w:rsid w:val="00345057"/>
    <w:rsid w:val="003450DA"/>
    <w:rsid w:val="00345259"/>
    <w:rsid w:val="0034527A"/>
    <w:rsid w:val="00345302"/>
    <w:rsid w:val="00345379"/>
    <w:rsid w:val="003453F8"/>
    <w:rsid w:val="00345706"/>
    <w:rsid w:val="003457C9"/>
    <w:rsid w:val="00345896"/>
    <w:rsid w:val="003459C3"/>
    <w:rsid w:val="00345C25"/>
    <w:rsid w:val="00345CFE"/>
    <w:rsid w:val="00345D06"/>
    <w:rsid w:val="00345D3C"/>
    <w:rsid w:val="00345D92"/>
    <w:rsid w:val="00345D96"/>
    <w:rsid w:val="00345E34"/>
    <w:rsid w:val="00345E42"/>
    <w:rsid w:val="00345FAF"/>
    <w:rsid w:val="00346173"/>
    <w:rsid w:val="00346210"/>
    <w:rsid w:val="0034634E"/>
    <w:rsid w:val="0034639A"/>
    <w:rsid w:val="00346406"/>
    <w:rsid w:val="00346410"/>
    <w:rsid w:val="003466AB"/>
    <w:rsid w:val="00346764"/>
    <w:rsid w:val="0034689B"/>
    <w:rsid w:val="0034689E"/>
    <w:rsid w:val="00346914"/>
    <w:rsid w:val="00346934"/>
    <w:rsid w:val="00346A71"/>
    <w:rsid w:val="00346A79"/>
    <w:rsid w:val="00346B57"/>
    <w:rsid w:val="00346B6C"/>
    <w:rsid w:val="00346B90"/>
    <w:rsid w:val="00346BC0"/>
    <w:rsid w:val="00346C61"/>
    <w:rsid w:val="00346C7C"/>
    <w:rsid w:val="00346C9E"/>
    <w:rsid w:val="00346D02"/>
    <w:rsid w:val="00346D64"/>
    <w:rsid w:val="00346F7D"/>
    <w:rsid w:val="00347018"/>
    <w:rsid w:val="003470F3"/>
    <w:rsid w:val="00347130"/>
    <w:rsid w:val="00347171"/>
    <w:rsid w:val="0034718D"/>
    <w:rsid w:val="003471B5"/>
    <w:rsid w:val="003471DA"/>
    <w:rsid w:val="0034720F"/>
    <w:rsid w:val="003472CD"/>
    <w:rsid w:val="003474AF"/>
    <w:rsid w:val="003474F5"/>
    <w:rsid w:val="003474F8"/>
    <w:rsid w:val="0034752E"/>
    <w:rsid w:val="0034755A"/>
    <w:rsid w:val="00347905"/>
    <w:rsid w:val="00347A50"/>
    <w:rsid w:val="00347AC2"/>
    <w:rsid w:val="00347ADC"/>
    <w:rsid w:val="00347C3F"/>
    <w:rsid w:val="00347CAE"/>
    <w:rsid w:val="00347D6D"/>
    <w:rsid w:val="00347EE4"/>
    <w:rsid w:val="003481BB"/>
    <w:rsid w:val="00348BD4"/>
    <w:rsid w:val="00348C42"/>
    <w:rsid w:val="00349098"/>
    <w:rsid w:val="0034ABDA"/>
    <w:rsid w:val="0034D55A"/>
    <w:rsid w:val="00350082"/>
    <w:rsid w:val="00350139"/>
    <w:rsid w:val="00350247"/>
    <w:rsid w:val="0035027F"/>
    <w:rsid w:val="003502B4"/>
    <w:rsid w:val="003502C3"/>
    <w:rsid w:val="00350314"/>
    <w:rsid w:val="00350351"/>
    <w:rsid w:val="0035039C"/>
    <w:rsid w:val="00350486"/>
    <w:rsid w:val="003504A5"/>
    <w:rsid w:val="00350501"/>
    <w:rsid w:val="0035051C"/>
    <w:rsid w:val="0035062F"/>
    <w:rsid w:val="0035069B"/>
    <w:rsid w:val="003506A0"/>
    <w:rsid w:val="00350755"/>
    <w:rsid w:val="0035079E"/>
    <w:rsid w:val="00350898"/>
    <w:rsid w:val="003508A1"/>
    <w:rsid w:val="0035093A"/>
    <w:rsid w:val="00350BA3"/>
    <w:rsid w:val="00350BA4"/>
    <w:rsid w:val="00350C8C"/>
    <w:rsid w:val="00350CB3"/>
    <w:rsid w:val="00350D16"/>
    <w:rsid w:val="00350E20"/>
    <w:rsid w:val="00350E6C"/>
    <w:rsid w:val="00350EBE"/>
    <w:rsid w:val="003511A9"/>
    <w:rsid w:val="00351370"/>
    <w:rsid w:val="0035147F"/>
    <w:rsid w:val="0035157D"/>
    <w:rsid w:val="0035158B"/>
    <w:rsid w:val="0035169C"/>
    <w:rsid w:val="00351917"/>
    <w:rsid w:val="003519E4"/>
    <w:rsid w:val="00351A91"/>
    <w:rsid w:val="00351AC3"/>
    <w:rsid w:val="00351B34"/>
    <w:rsid w:val="00351B9C"/>
    <w:rsid w:val="00351C29"/>
    <w:rsid w:val="00351CCD"/>
    <w:rsid w:val="00351CCF"/>
    <w:rsid w:val="00351D2E"/>
    <w:rsid w:val="00351D54"/>
    <w:rsid w:val="00351E56"/>
    <w:rsid w:val="00351FF3"/>
    <w:rsid w:val="00352074"/>
    <w:rsid w:val="003520E9"/>
    <w:rsid w:val="00352230"/>
    <w:rsid w:val="00352291"/>
    <w:rsid w:val="003522F5"/>
    <w:rsid w:val="003522FE"/>
    <w:rsid w:val="0035233D"/>
    <w:rsid w:val="00352427"/>
    <w:rsid w:val="0035242F"/>
    <w:rsid w:val="003524C1"/>
    <w:rsid w:val="00352600"/>
    <w:rsid w:val="0035262E"/>
    <w:rsid w:val="0035268D"/>
    <w:rsid w:val="0035273B"/>
    <w:rsid w:val="00352796"/>
    <w:rsid w:val="003527CB"/>
    <w:rsid w:val="00352836"/>
    <w:rsid w:val="00352880"/>
    <w:rsid w:val="00352899"/>
    <w:rsid w:val="00352904"/>
    <w:rsid w:val="00352A18"/>
    <w:rsid w:val="00352A32"/>
    <w:rsid w:val="00352A55"/>
    <w:rsid w:val="00352A93"/>
    <w:rsid w:val="00352A95"/>
    <w:rsid w:val="00352AE5"/>
    <w:rsid w:val="00352B41"/>
    <w:rsid w:val="00352C68"/>
    <w:rsid w:val="00352CAD"/>
    <w:rsid w:val="00352D08"/>
    <w:rsid w:val="00352DC3"/>
    <w:rsid w:val="00352E09"/>
    <w:rsid w:val="00352E22"/>
    <w:rsid w:val="00352EDE"/>
    <w:rsid w:val="00352F3B"/>
    <w:rsid w:val="00352F58"/>
    <w:rsid w:val="00352F8B"/>
    <w:rsid w:val="003530CE"/>
    <w:rsid w:val="003530EF"/>
    <w:rsid w:val="0035310C"/>
    <w:rsid w:val="0035324C"/>
    <w:rsid w:val="0035325D"/>
    <w:rsid w:val="003532BC"/>
    <w:rsid w:val="003532C6"/>
    <w:rsid w:val="003532F3"/>
    <w:rsid w:val="00353374"/>
    <w:rsid w:val="0035337F"/>
    <w:rsid w:val="003533AB"/>
    <w:rsid w:val="00353443"/>
    <w:rsid w:val="003535F2"/>
    <w:rsid w:val="003536A8"/>
    <w:rsid w:val="003536C6"/>
    <w:rsid w:val="003537E1"/>
    <w:rsid w:val="003538BF"/>
    <w:rsid w:val="00353A8E"/>
    <w:rsid w:val="00353AB0"/>
    <w:rsid w:val="00353AC5"/>
    <w:rsid w:val="00353AE4"/>
    <w:rsid w:val="00353C46"/>
    <w:rsid w:val="00353C76"/>
    <w:rsid w:val="00353CE7"/>
    <w:rsid w:val="00353D5D"/>
    <w:rsid w:val="00353DDE"/>
    <w:rsid w:val="00353E6C"/>
    <w:rsid w:val="00353E8E"/>
    <w:rsid w:val="00353FEF"/>
    <w:rsid w:val="003540B5"/>
    <w:rsid w:val="003540F2"/>
    <w:rsid w:val="00354111"/>
    <w:rsid w:val="00354266"/>
    <w:rsid w:val="00354280"/>
    <w:rsid w:val="003543CD"/>
    <w:rsid w:val="00354581"/>
    <w:rsid w:val="00354684"/>
    <w:rsid w:val="003546ED"/>
    <w:rsid w:val="00354803"/>
    <w:rsid w:val="00354823"/>
    <w:rsid w:val="003548E3"/>
    <w:rsid w:val="00354A77"/>
    <w:rsid w:val="00354B1B"/>
    <w:rsid w:val="00354BB7"/>
    <w:rsid w:val="00354D4E"/>
    <w:rsid w:val="00354DF6"/>
    <w:rsid w:val="00354E97"/>
    <w:rsid w:val="00354E9B"/>
    <w:rsid w:val="00354EBF"/>
    <w:rsid w:val="00354F37"/>
    <w:rsid w:val="00354FD7"/>
    <w:rsid w:val="00355086"/>
    <w:rsid w:val="003550A1"/>
    <w:rsid w:val="00355123"/>
    <w:rsid w:val="00355126"/>
    <w:rsid w:val="003551FE"/>
    <w:rsid w:val="003552CC"/>
    <w:rsid w:val="00355513"/>
    <w:rsid w:val="00355578"/>
    <w:rsid w:val="0035559C"/>
    <w:rsid w:val="003555F7"/>
    <w:rsid w:val="003556DD"/>
    <w:rsid w:val="00355726"/>
    <w:rsid w:val="00355835"/>
    <w:rsid w:val="003558AE"/>
    <w:rsid w:val="003558F5"/>
    <w:rsid w:val="00355BDB"/>
    <w:rsid w:val="00355C5F"/>
    <w:rsid w:val="00355CD2"/>
    <w:rsid w:val="00355D25"/>
    <w:rsid w:val="00355DCD"/>
    <w:rsid w:val="00355E34"/>
    <w:rsid w:val="0035605F"/>
    <w:rsid w:val="003560F1"/>
    <w:rsid w:val="0035616F"/>
    <w:rsid w:val="003561A8"/>
    <w:rsid w:val="00356238"/>
    <w:rsid w:val="003562A8"/>
    <w:rsid w:val="003562C5"/>
    <w:rsid w:val="00356402"/>
    <w:rsid w:val="00356417"/>
    <w:rsid w:val="00356489"/>
    <w:rsid w:val="003566A8"/>
    <w:rsid w:val="00356770"/>
    <w:rsid w:val="003567CA"/>
    <w:rsid w:val="003568AC"/>
    <w:rsid w:val="0035696B"/>
    <w:rsid w:val="0035697E"/>
    <w:rsid w:val="003569FC"/>
    <w:rsid w:val="00356AE8"/>
    <w:rsid w:val="00356BB4"/>
    <w:rsid w:val="00356BD1"/>
    <w:rsid w:val="00356C08"/>
    <w:rsid w:val="00356C12"/>
    <w:rsid w:val="00356C4D"/>
    <w:rsid w:val="00356C86"/>
    <w:rsid w:val="00356D37"/>
    <w:rsid w:val="00356D3C"/>
    <w:rsid w:val="00356EE4"/>
    <w:rsid w:val="00357014"/>
    <w:rsid w:val="00357042"/>
    <w:rsid w:val="003570A0"/>
    <w:rsid w:val="00357108"/>
    <w:rsid w:val="00357132"/>
    <w:rsid w:val="00357152"/>
    <w:rsid w:val="0035720B"/>
    <w:rsid w:val="00357255"/>
    <w:rsid w:val="0035727B"/>
    <w:rsid w:val="003572F4"/>
    <w:rsid w:val="00357404"/>
    <w:rsid w:val="0035747B"/>
    <w:rsid w:val="00357512"/>
    <w:rsid w:val="00357528"/>
    <w:rsid w:val="003575F2"/>
    <w:rsid w:val="0035779C"/>
    <w:rsid w:val="00357A25"/>
    <w:rsid w:val="00357A88"/>
    <w:rsid w:val="00357BA7"/>
    <w:rsid w:val="00357BDD"/>
    <w:rsid w:val="00357D3F"/>
    <w:rsid w:val="00357EA2"/>
    <w:rsid w:val="00357EC6"/>
    <w:rsid w:val="00357F87"/>
    <w:rsid w:val="00357F8D"/>
    <w:rsid w:val="00357FE3"/>
    <w:rsid w:val="0036008E"/>
    <w:rsid w:val="0036018D"/>
    <w:rsid w:val="003601A0"/>
    <w:rsid w:val="0036028C"/>
    <w:rsid w:val="003602AB"/>
    <w:rsid w:val="003603A8"/>
    <w:rsid w:val="003603C3"/>
    <w:rsid w:val="003603FC"/>
    <w:rsid w:val="003604F8"/>
    <w:rsid w:val="003606C1"/>
    <w:rsid w:val="0036074B"/>
    <w:rsid w:val="003607C7"/>
    <w:rsid w:val="00360867"/>
    <w:rsid w:val="00360893"/>
    <w:rsid w:val="003608EC"/>
    <w:rsid w:val="00360A4B"/>
    <w:rsid w:val="00360BF8"/>
    <w:rsid w:val="00360C10"/>
    <w:rsid w:val="00360C15"/>
    <w:rsid w:val="00360C3C"/>
    <w:rsid w:val="00360C45"/>
    <w:rsid w:val="00360C64"/>
    <w:rsid w:val="00360DA0"/>
    <w:rsid w:val="00360F77"/>
    <w:rsid w:val="003610E5"/>
    <w:rsid w:val="003611B6"/>
    <w:rsid w:val="00361246"/>
    <w:rsid w:val="003613A0"/>
    <w:rsid w:val="0036151B"/>
    <w:rsid w:val="0036152E"/>
    <w:rsid w:val="00361758"/>
    <w:rsid w:val="00361867"/>
    <w:rsid w:val="0036194A"/>
    <w:rsid w:val="00361982"/>
    <w:rsid w:val="003619C6"/>
    <w:rsid w:val="00361A10"/>
    <w:rsid w:val="00361A55"/>
    <w:rsid w:val="00361B21"/>
    <w:rsid w:val="00361BE8"/>
    <w:rsid w:val="00361C1B"/>
    <w:rsid w:val="00361E0A"/>
    <w:rsid w:val="00361ECE"/>
    <w:rsid w:val="00361FF2"/>
    <w:rsid w:val="00362004"/>
    <w:rsid w:val="00362009"/>
    <w:rsid w:val="0036201C"/>
    <w:rsid w:val="00362117"/>
    <w:rsid w:val="003621D0"/>
    <w:rsid w:val="003621FE"/>
    <w:rsid w:val="0036222E"/>
    <w:rsid w:val="003622A4"/>
    <w:rsid w:val="00362314"/>
    <w:rsid w:val="003623C5"/>
    <w:rsid w:val="003623F6"/>
    <w:rsid w:val="00362416"/>
    <w:rsid w:val="00362438"/>
    <w:rsid w:val="00362486"/>
    <w:rsid w:val="00362592"/>
    <w:rsid w:val="003625FD"/>
    <w:rsid w:val="00362636"/>
    <w:rsid w:val="003626AE"/>
    <w:rsid w:val="00362743"/>
    <w:rsid w:val="0036276D"/>
    <w:rsid w:val="0036277D"/>
    <w:rsid w:val="0036279C"/>
    <w:rsid w:val="003627D3"/>
    <w:rsid w:val="00362804"/>
    <w:rsid w:val="0036289C"/>
    <w:rsid w:val="003629E0"/>
    <w:rsid w:val="00362B1E"/>
    <w:rsid w:val="00362BEC"/>
    <w:rsid w:val="00362BFA"/>
    <w:rsid w:val="00362C2B"/>
    <w:rsid w:val="00362C89"/>
    <w:rsid w:val="00362CB0"/>
    <w:rsid w:val="00362D58"/>
    <w:rsid w:val="00362DEA"/>
    <w:rsid w:val="00362DFD"/>
    <w:rsid w:val="00362EFA"/>
    <w:rsid w:val="00362F06"/>
    <w:rsid w:val="00362F92"/>
    <w:rsid w:val="00362FF1"/>
    <w:rsid w:val="0036302D"/>
    <w:rsid w:val="0036304A"/>
    <w:rsid w:val="0036320F"/>
    <w:rsid w:val="0036321E"/>
    <w:rsid w:val="00363238"/>
    <w:rsid w:val="0036323C"/>
    <w:rsid w:val="003633C4"/>
    <w:rsid w:val="00363405"/>
    <w:rsid w:val="00363506"/>
    <w:rsid w:val="00363517"/>
    <w:rsid w:val="00363555"/>
    <w:rsid w:val="00363557"/>
    <w:rsid w:val="0036359A"/>
    <w:rsid w:val="003635D6"/>
    <w:rsid w:val="003636A3"/>
    <w:rsid w:val="003636BE"/>
    <w:rsid w:val="00363705"/>
    <w:rsid w:val="00363853"/>
    <w:rsid w:val="00363A58"/>
    <w:rsid w:val="00363B93"/>
    <w:rsid w:val="00363BD8"/>
    <w:rsid w:val="00363C94"/>
    <w:rsid w:val="00363C98"/>
    <w:rsid w:val="00363CB4"/>
    <w:rsid w:val="00363D3F"/>
    <w:rsid w:val="00363E47"/>
    <w:rsid w:val="00363E8F"/>
    <w:rsid w:val="00363E96"/>
    <w:rsid w:val="00363F2E"/>
    <w:rsid w:val="0036404A"/>
    <w:rsid w:val="00364053"/>
    <w:rsid w:val="00364106"/>
    <w:rsid w:val="003641A2"/>
    <w:rsid w:val="003642A7"/>
    <w:rsid w:val="00364305"/>
    <w:rsid w:val="0036433B"/>
    <w:rsid w:val="00364395"/>
    <w:rsid w:val="0036440A"/>
    <w:rsid w:val="00364535"/>
    <w:rsid w:val="0036460D"/>
    <w:rsid w:val="003646B9"/>
    <w:rsid w:val="003646E1"/>
    <w:rsid w:val="003648C5"/>
    <w:rsid w:val="0036496C"/>
    <w:rsid w:val="0036499C"/>
    <w:rsid w:val="003649EC"/>
    <w:rsid w:val="00364A50"/>
    <w:rsid w:val="00364AAC"/>
    <w:rsid w:val="00364C49"/>
    <w:rsid w:val="00364D07"/>
    <w:rsid w:val="0036507A"/>
    <w:rsid w:val="0036518C"/>
    <w:rsid w:val="0036523B"/>
    <w:rsid w:val="003652E9"/>
    <w:rsid w:val="00365445"/>
    <w:rsid w:val="003654D2"/>
    <w:rsid w:val="00365584"/>
    <w:rsid w:val="003657ED"/>
    <w:rsid w:val="003657F3"/>
    <w:rsid w:val="00365818"/>
    <w:rsid w:val="00365897"/>
    <w:rsid w:val="0036595B"/>
    <w:rsid w:val="00365A01"/>
    <w:rsid w:val="00365A2E"/>
    <w:rsid w:val="00365A99"/>
    <w:rsid w:val="00365AAF"/>
    <w:rsid w:val="00365B01"/>
    <w:rsid w:val="00365B2B"/>
    <w:rsid w:val="00365BD2"/>
    <w:rsid w:val="00365CCD"/>
    <w:rsid w:val="00365CD7"/>
    <w:rsid w:val="00365E09"/>
    <w:rsid w:val="00365E10"/>
    <w:rsid w:val="00365EC4"/>
    <w:rsid w:val="00365F62"/>
    <w:rsid w:val="003660B0"/>
    <w:rsid w:val="003660E8"/>
    <w:rsid w:val="0036625B"/>
    <w:rsid w:val="00366277"/>
    <w:rsid w:val="0036633C"/>
    <w:rsid w:val="00366450"/>
    <w:rsid w:val="003664E7"/>
    <w:rsid w:val="003664ED"/>
    <w:rsid w:val="003664F5"/>
    <w:rsid w:val="00366505"/>
    <w:rsid w:val="003665F6"/>
    <w:rsid w:val="00366636"/>
    <w:rsid w:val="00366702"/>
    <w:rsid w:val="00366715"/>
    <w:rsid w:val="0036680B"/>
    <w:rsid w:val="003668BF"/>
    <w:rsid w:val="003669CF"/>
    <w:rsid w:val="00366A93"/>
    <w:rsid w:val="00366B72"/>
    <w:rsid w:val="00366B80"/>
    <w:rsid w:val="00366BAA"/>
    <w:rsid w:val="00366BC1"/>
    <w:rsid w:val="00366BE3"/>
    <w:rsid w:val="00366D08"/>
    <w:rsid w:val="00366D18"/>
    <w:rsid w:val="00366E4F"/>
    <w:rsid w:val="00366E5C"/>
    <w:rsid w:val="00366ECC"/>
    <w:rsid w:val="00366F4E"/>
    <w:rsid w:val="00366F50"/>
    <w:rsid w:val="00367065"/>
    <w:rsid w:val="003670B0"/>
    <w:rsid w:val="003671B9"/>
    <w:rsid w:val="003671CB"/>
    <w:rsid w:val="00367257"/>
    <w:rsid w:val="00367312"/>
    <w:rsid w:val="00367392"/>
    <w:rsid w:val="003673A7"/>
    <w:rsid w:val="00367416"/>
    <w:rsid w:val="003674AB"/>
    <w:rsid w:val="003674F9"/>
    <w:rsid w:val="00367632"/>
    <w:rsid w:val="003677E8"/>
    <w:rsid w:val="00367891"/>
    <w:rsid w:val="003679B0"/>
    <w:rsid w:val="00367A1F"/>
    <w:rsid w:val="00367A5E"/>
    <w:rsid w:val="00367BD5"/>
    <w:rsid w:val="00367C9B"/>
    <w:rsid w:val="00367D4C"/>
    <w:rsid w:val="00367DE1"/>
    <w:rsid w:val="00367E1F"/>
    <w:rsid w:val="00367E8B"/>
    <w:rsid w:val="00367F72"/>
    <w:rsid w:val="00367F9B"/>
    <w:rsid w:val="00367F9E"/>
    <w:rsid w:val="0036B0A4"/>
    <w:rsid w:val="0036B6F1"/>
    <w:rsid w:val="0036C46A"/>
    <w:rsid w:val="0036D903"/>
    <w:rsid w:val="0036FFFE"/>
    <w:rsid w:val="00370008"/>
    <w:rsid w:val="00370033"/>
    <w:rsid w:val="00370248"/>
    <w:rsid w:val="0037028F"/>
    <w:rsid w:val="003703C8"/>
    <w:rsid w:val="0037043E"/>
    <w:rsid w:val="00370471"/>
    <w:rsid w:val="003704EC"/>
    <w:rsid w:val="00370592"/>
    <w:rsid w:val="00370670"/>
    <w:rsid w:val="003706A8"/>
    <w:rsid w:val="00370744"/>
    <w:rsid w:val="003708D2"/>
    <w:rsid w:val="003708FE"/>
    <w:rsid w:val="00370A7A"/>
    <w:rsid w:val="00370C28"/>
    <w:rsid w:val="00370C89"/>
    <w:rsid w:val="00370CB7"/>
    <w:rsid w:val="00370DDE"/>
    <w:rsid w:val="00370FFA"/>
    <w:rsid w:val="00371025"/>
    <w:rsid w:val="00371175"/>
    <w:rsid w:val="003712F5"/>
    <w:rsid w:val="00371303"/>
    <w:rsid w:val="003714BB"/>
    <w:rsid w:val="003714C8"/>
    <w:rsid w:val="00371520"/>
    <w:rsid w:val="00371549"/>
    <w:rsid w:val="003718E9"/>
    <w:rsid w:val="0037192C"/>
    <w:rsid w:val="00371965"/>
    <w:rsid w:val="00371B4C"/>
    <w:rsid w:val="00371C41"/>
    <w:rsid w:val="00371C66"/>
    <w:rsid w:val="00371D7B"/>
    <w:rsid w:val="00371EED"/>
    <w:rsid w:val="00371EFB"/>
    <w:rsid w:val="0037203B"/>
    <w:rsid w:val="0037209C"/>
    <w:rsid w:val="00372151"/>
    <w:rsid w:val="00372164"/>
    <w:rsid w:val="0037219A"/>
    <w:rsid w:val="003721D1"/>
    <w:rsid w:val="0037228A"/>
    <w:rsid w:val="003722A0"/>
    <w:rsid w:val="003722DE"/>
    <w:rsid w:val="003723D7"/>
    <w:rsid w:val="0037245A"/>
    <w:rsid w:val="003724B3"/>
    <w:rsid w:val="00372521"/>
    <w:rsid w:val="00372610"/>
    <w:rsid w:val="00372664"/>
    <w:rsid w:val="00372923"/>
    <w:rsid w:val="00372925"/>
    <w:rsid w:val="003729CC"/>
    <w:rsid w:val="00372BB8"/>
    <w:rsid w:val="00372D2C"/>
    <w:rsid w:val="00372D32"/>
    <w:rsid w:val="00372D99"/>
    <w:rsid w:val="00372EE9"/>
    <w:rsid w:val="00373000"/>
    <w:rsid w:val="00373069"/>
    <w:rsid w:val="003731CC"/>
    <w:rsid w:val="00373206"/>
    <w:rsid w:val="003732C7"/>
    <w:rsid w:val="003732D2"/>
    <w:rsid w:val="0037346C"/>
    <w:rsid w:val="003734F6"/>
    <w:rsid w:val="003735EC"/>
    <w:rsid w:val="00373612"/>
    <w:rsid w:val="003737FE"/>
    <w:rsid w:val="00373911"/>
    <w:rsid w:val="0037394E"/>
    <w:rsid w:val="003739F1"/>
    <w:rsid w:val="00373A1F"/>
    <w:rsid w:val="00373AE1"/>
    <w:rsid w:val="00373C6E"/>
    <w:rsid w:val="00373D2C"/>
    <w:rsid w:val="00373D77"/>
    <w:rsid w:val="00373DE7"/>
    <w:rsid w:val="00373E3A"/>
    <w:rsid w:val="00373E52"/>
    <w:rsid w:val="00373E59"/>
    <w:rsid w:val="00373F3F"/>
    <w:rsid w:val="003740FD"/>
    <w:rsid w:val="00374195"/>
    <w:rsid w:val="00374228"/>
    <w:rsid w:val="003742E0"/>
    <w:rsid w:val="003742E1"/>
    <w:rsid w:val="00374352"/>
    <w:rsid w:val="0037437D"/>
    <w:rsid w:val="00374502"/>
    <w:rsid w:val="0037452C"/>
    <w:rsid w:val="0037461C"/>
    <w:rsid w:val="003746C7"/>
    <w:rsid w:val="0037482B"/>
    <w:rsid w:val="003748A3"/>
    <w:rsid w:val="003748E1"/>
    <w:rsid w:val="00374938"/>
    <w:rsid w:val="00374A93"/>
    <w:rsid w:val="00374B1D"/>
    <w:rsid w:val="00374B6E"/>
    <w:rsid w:val="00374BED"/>
    <w:rsid w:val="00374CDD"/>
    <w:rsid w:val="00374D34"/>
    <w:rsid w:val="00374D56"/>
    <w:rsid w:val="00374E68"/>
    <w:rsid w:val="00374F81"/>
    <w:rsid w:val="00374F9B"/>
    <w:rsid w:val="00374FBD"/>
    <w:rsid w:val="00375040"/>
    <w:rsid w:val="0037509D"/>
    <w:rsid w:val="00375334"/>
    <w:rsid w:val="00375430"/>
    <w:rsid w:val="0037545E"/>
    <w:rsid w:val="003754BB"/>
    <w:rsid w:val="003754C4"/>
    <w:rsid w:val="00375628"/>
    <w:rsid w:val="00375669"/>
    <w:rsid w:val="003757D8"/>
    <w:rsid w:val="00375982"/>
    <w:rsid w:val="00375AAB"/>
    <w:rsid w:val="00375CB4"/>
    <w:rsid w:val="00375D0F"/>
    <w:rsid w:val="00375D40"/>
    <w:rsid w:val="00375DA9"/>
    <w:rsid w:val="00375F19"/>
    <w:rsid w:val="00375F51"/>
    <w:rsid w:val="00375FBA"/>
    <w:rsid w:val="00375FC9"/>
    <w:rsid w:val="00375FF3"/>
    <w:rsid w:val="00376053"/>
    <w:rsid w:val="003760A8"/>
    <w:rsid w:val="00376194"/>
    <w:rsid w:val="003761A8"/>
    <w:rsid w:val="0037635A"/>
    <w:rsid w:val="0037639E"/>
    <w:rsid w:val="00376406"/>
    <w:rsid w:val="00376415"/>
    <w:rsid w:val="00376465"/>
    <w:rsid w:val="00376510"/>
    <w:rsid w:val="0037655D"/>
    <w:rsid w:val="003765BB"/>
    <w:rsid w:val="0037661A"/>
    <w:rsid w:val="00376684"/>
    <w:rsid w:val="003766BD"/>
    <w:rsid w:val="00376729"/>
    <w:rsid w:val="0037677B"/>
    <w:rsid w:val="00376800"/>
    <w:rsid w:val="003768E7"/>
    <w:rsid w:val="00376926"/>
    <w:rsid w:val="0037694B"/>
    <w:rsid w:val="00376AAA"/>
    <w:rsid w:val="00376BB6"/>
    <w:rsid w:val="00376D47"/>
    <w:rsid w:val="00376EE5"/>
    <w:rsid w:val="00376F1F"/>
    <w:rsid w:val="00376F5D"/>
    <w:rsid w:val="00377011"/>
    <w:rsid w:val="00377028"/>
    <w:rsid w:val="00377083"/>
    <w:rsid w:val="003770C7"/>
    <w:rsid w:val="0037717C"/>
    <w:rsid w:val="003772F2"/>
    <w:rsid w:val="00377301"/>
    <w:rsid w:val="00377328"/>
    <w:rsid w:val="00377585"/>
    <w:rsid w:val="00377696"/>
    <w:rsid w:val="003776AD"/>
    <w:rsid w:val="00377795"/>
    <w:rsid w:val="003777EA"/>
    <w:rsid w:val="00377876"/>
    <w:rsid w:val="00377913"/>
    <w:rsid w:val="00377A44"/>
    <w:rsid w:val="00377A7E"/>
    <w:rsid w:val="00377B94"/>
    <w:rsid w:val="00377D92"/>
    <w:rsid w:val="00377DBE"/>
    <w:rsid w:val="00377E68"/>
    <w:rsid w:val="00377EAD"/>
    <w:rsid w:val="00377F04"/>
    <w:rsid w:val="0037874D"/>
    <w:rsid w:val="0037A1CE"/>
    <w:rsid w:val="0037A23D"/>
    <w:rsid w:val="0037EC21"/>
    <w:rsid w:val="003801FE"/>
    <w:rsid w:val="00380484"/>
    <w:rsid w:val="003804FF"/>
    <w:rsid w:val="00380585"/>
    <w:rsid w:val="003805D7"/>
    <w:rsid w:val="00380663"/>
    <w:rsid w:val="003806F3"/>
    <w:rsid w:val="00380703"/>
    <w:rsid w:val="0038077F"/>
    <w:rsid w:val="00380A54"/>
    <w:rsid w:val="00380A58"/>
    <w:rsid w:val="00380B1E"/>
    <w:rsid w:val="00380B28"/>
    <w:rsid w:val="00380B60"/>
    <w:rsid w:val="00380BB8"/>
    <w:rsid w:val="00380C92"/>
    <w:rsid w:val="00380E44"/>
    <w:rsid w:val="00380FA7"/>
    <w:rsid w:val="00381093"/>
    <w:rsid w:val="00381131"/>
    <w:rsid w:val="00381213"/>
    <w:rsid w:val="003814B5"/>
    <w:rsid w:val="003815B5"/>
    <w:rsid w:val="003815EF"/>
    <w:rsid w:val="00381643"/>
    <w:rsid w:val="0038166F"/>
    <w:rsid w:val="003816ED"/>
    <w:rsid w:val="00381851"/>
    <w:rsid w:val="003818FB"/>
    <w:rsid w:val="0038191F"/>
    <w:rsid w:val="00381A9C"/>
    <w:rsid w:val="00381BA9"/>
    <w:rsid w:val="00381C1E"/>
    <w:rsid w:val="00381C69"/>
    <w:rsid w:val="00381D2C"/>
    <w:rsid w:val="00381D9D"/>
    <w:rsid w:val="00381EE6"/>
    <w:rsid w:val="00381FB0"/>
    <w:rsid w:val="00381FCC"/>
    <w:rsid w:val="00382030"/>
    <w:rsid w:val="003820E0"/>
    <w:rsid w:val="003820F3"/>
    <w:rsid w:val="00382159"/>
    <w:rsid w:val="00382229"/>
    <w:rsid w:val="003822D2"/>
    <w:rsid w:val="00382314"/>
    <w:rsid w:val="00382331"/>
    <w:rsid w:val="003823B4"/>
    <w:rsid w:val="0038252D"/>
    <w:rsid w:val="0038257E"/>
    <w:rsid w:val="003825D6"/>
    <w:rsid w:val="003825FC"/>
    <w:rsid w:val="00382632"/>
    <w:rsid w:val="003828EA"/>
    <w:rsid w:val="00382924"/>
    <w:rsid w:val="003829CE"/>
    <w:rsid w:val="00382A37"/>
    <w:rsid w:val="00382B06"/>
    <w:rsid w:val="00382B11"/>
    <w:rsid w:val="00382BD3"/>
    <w:rsid w:val="00382C2E"/>
    <w:rsid w:val="00382C3E"/>
    <w:rsid w:val="00382CDF"/>
    <w:rsid w:val="00382DC0"/>
    <w:rsid w:val="00382DFA"/>
    <w:rsid w:val="00382E4F"/>
    <w:rsid w:val="00382E7F"/>
    <w:rsid w:val="00382F12"/>
    <w:rsid w:val="00382F65"/>
    <w:rsid w:val="0038301C"/>
    <w:rsid w:val="003831BF"/>
    <w:rsid w:val="00383238"/>
    <w:rsid w:val="00383324"/>
    <w:rsid w:val="0038346F"/>
    <w:rsid w:val="00383515"/>
    <w:rsid w:val="003835C3"/>
    <w:rsid w:val="003836AC"/>
    <w:rsid w:val="003836B6"/>
    <w:rsid w:val="003836E9"/>
    <w:rsid w:val="00383739"/>
    <w:rsid w:val="00383794"/>
    <w:rsid w:val="0038385F"/>
    <w:rsid w:val="0038387E"/>
    <w:rsid w:val="003838AF"/>
    <w:rsid w:val="003838F9"/>
    <w:rsid w:val="00383A1E"/>
    <w:rsid w:val="00383EC6"/>
    <w:rsid w:val="00383FEC"/>
    <w:rsid w:val="00384012"/>
    <w:rsid w:val="00384047"/>
    <w:rsid w:val="00384105"/>
    <w:rsid w:val="00384114"/>
    <w:rsid w:val="0038411D"/>
    <w:rsid w:val="00384193"/>
    <w:rsid w:val="003842C4"/>
    <w:rsid w:val="0038434A"/>
    <w:rsid w:val="003843E7"/>
    <w:rsid w:val="00384483"/>
    <w:rsid w:val="003844B0"/>
    <w:rsid w:val="003844EB"/>
    <w:rsid w:val="00384580"/>
    <w:rsid w:val="00384642"/>
    <w:rsid w:val="0038469D"/>
    <w:rsid w:val="0038476D"/>
    <w:rsid w:val="00384817"/>
    <w:rsid w:val="0038486C"/>
    <w:rsid w:val="0038487E"/>
    <w:rsid w:val="00384885"/>
    <w:rsid w:val="003848C4"/>
    <w:rsid w:val="0038490A"/>
    <w:rsid w:val="00384929"/>
    <w:rsid w:val="0038499A"/>
    <w:rsid w:val="003849A1"/>
    <w:rsid w:val="003849D1"/>
    <w:rsid w:val="003849FA"/>
    <w:rsid w:val="003849FF"/>
    <w:rsid w:val="00384ABE"/>
    <w:rsid w:val="00384B90"/>
    <w:rsid w:val="00384C2C"/>
    <w:rsid w:val="00384C57"/>
    <w:rsid w:val="00384C8C"/>
    <w:rsid w:val="00384C99"/>
    <w:rsid w:val="00384C9A"/>
    <w:rsid w:val="00384CFF"/>
    <w:rsid w:val="00384DA1"/>
    <w:rsid w:val="00384EA1"/>
    <w:rsid w:val="00384EB2"/>
    <w:rsid w:val="00385056"/>
    <w:rsid w:val="0038505A"/>
    <w:rsid w:val="003851CF"/>
    <w:rsid w:val="0038526C"/>
    <w:rsid w:val="003852BD"/>
    <w:rsid w:val="003852E0"/>
    <w:rsid w:val="0038530E"/>
    <w:rsid w:val="00385390"/>
    <w:rsid w:val="0038540B"/>
    <w:rsid w:val="003855EB"/>
    <w:rsid w:val="0038563E"/>
    <w:rsid w:val="00385640"/>
    <w:rsid w:val="00385664"/>
    <w:rsid w:val="0038570B"/>
    <w:rsid w:val="0038582F"/>
    <w:rsid w:val="00385907"/>
    <w:rsid w:val="003859BE"/>
    <w:rsid w:val="00385A2E"/>
    <w:rsid w:val="00385B0F"/>
    <w:rsid w:val="00385B4F"/>
    <w:rsid w:val="00385CEF"/>
    <w:rsid w:val="00385D1C"/>
    <w:rsid w:val="00385DAA"/>
    <w:rsid w:val="00385DF3"/>
    <w:rsid w:val="00386067"/>
    <w:rsid w:val="003860C0"/>
    <w:rsid w:val="00386103"/>
    <w:rsid w:val="00386118"/>
    <w:rsid w:val="0038615C"/>
    <w:rsid w:val="00386161"/>
    <w:rsid w:val="00386189"/>
    <w:rsid w:val="003862B5"/>
    <w:rsid w:val="00386399"/>
    <w:rsid w:val="0038639C"/>
    <w:rsid w:val="003863D8"/>
    <w:rsid w:val="0038644A"/>
    <w:rsid w:val="00386489"/>
    <w:rsid w:val="00386502"/>
    <w:rsid w:val="003865C5"/>
    <w:rsid w:val="003865CE"/>
    <w:rsid w:val="00386649"/>
    <w:rsid w:val="003867C1"/>
    <w:rsid w:val="003868B2"/>
    <w:rsid w:val="003868C0"/>
    <w:rsid w:val="00386AA9"/>
    <w:rsid w:val="00386AB0"/>
    <w:rsid w:val="00386AD3"/>
    <w:rsid w:val="00386B2D"/>
    <w:rsid w:val="00386B6C"/>
    <w:rsid w:val="00386BA8"/>
    <w:rsid w:val="00386BB1"/>
    <w:rsid w:val="00386BBD"/>
    <w:rsid w:val="00386C63"/>
    <w:rsid w:val="00386D83"/>
    <w:rsid w:val="00386DBC"/>
    <w:rsid w:val="00386DDF"/>
    <w:rsid w:val="00386F63"/>
    <w:rsid w:val="00386F96"/>
    <w:rsid w:val="00387042"/>
    <w:rsid w:val="003871CB"/>
    <w:rsid w:val="0038720B"/>
    <w:rsid w:val="00387260"/>
    <w:rsid w:val="00387285"/>
    <w:rsid w:val="003872E6"/>
    <w:rsid w:val="00387338"/>
    <w:rsid w:val="00387355"/>
    <w:rsid w:val="00387383"/>
    <w:rsid w:val="00387413"/>
    <w:rsid w:val="00387473"/>
    <w:rsid w:val="003874D5"/>
    <w:rsid w:val="0038757B"/>
    <w:rsid w:val="00387647"/>
    <w:rsid w:val="00387676"/>
    <w:rsid w:val="0038768D"/>
    <w:rsid w:val="0038772C"/>
    <w:rsid w:val="003877DB"/>
    <w:rsid w:val="003877EB"/>
    <w:rsid w:val="003879EE"/>
    <w:rsid w:val="00387A38"/>
    <w:rsid w:val="00387A69"/>
    <w:rsid w:val="00387C4C"/>
    <w:rsid w:val="00387C4D"/>
    <w:rsid w:val="00387D67"/>
    <w:rsid w:val="00387D9B"/>
    <w:rsid w:val="00387DA2"/>
    <w:rsid w:val="00387E1E"/>
    <w:rsid w:val="00387E67"/>
    <w:rsid w:val="00387E9E"/>
    <w:rsid w:val="0038A179"/>
    <w:rsid w:val="0038AE79"/>
    <w:rsid w:val="0038B8D3"/>
    <w:rsid w:val="0038BE5F"/>
    <w:rsid w:val="0038C287"/>
    <w:rsid w:val="003900BB"/>
    <w:rsid w:val="00390124"/>
    <w:rsid w:val="00390199"/>
    <w:rsid w:val="0039029E"/>
    <w:rsid w:val="003903B3"/>
    <w:rsid w:val="00390487"/>
    <w:rsid w:val="00390641"/>
    <w:rsid w:val="00390738"/>
    <w:rsid w:val="00390927"/>
    <w:rsid w:val="003909CE"/>
    <w:rsid w:val="00390A47"/>
    <w:rsid w:val="00390C4A"/>
    <w:rsid w:val="00390C64"/>
    <w:rsid w:val="00390DD3"/>
    <w:rsid w:val="00390E44"/>
    <w:rsid w:val="00390F20"/>
    <w:rsid w:val="00390F44"/>
    <w:rsid w:val="00391094"/>
    <w:rsid w:val="003910AC"/>
    <w:rsid w:val="003910E4"/>
    <w:rsid w:val="003910F0"/>
    <w:rsid w:val="0039117E"/>
    <w:rsid w:val="00391219"/>
    <w:rsid w:val="00391248"/>
    <w:rsid w:val="00391443"/>
    <w:rsid w:val="003914F1"/>
    <w:rsid w:val="0039151A"/>
    <w:rsid w:val="00391594"/>
    <w:rsid w:val="003915A5"/>
    <w:rsid w:val="003915A6"/>
    <w:rsid w:val="003917FE"/>
    <w:rsid w:val="0039188D"/>
    <w:rsid w:val="0039193A"/>
    <w:rsid w:val="0039193B"/>
    <w:rsid w:val="00391976"/>
    <w:rsid w:val="003919F7"/>
    <w:rsid w:val="00391AA5"/>
    <w:rsid w:val="00391B04"/>
    <w:rsid w:val="00391C1D"/>
    <w:rsid w:val="00391CA7"/>
    <w:rsid w:val="00391CCD"/>
    <w:rsid w:val="00391CE3"/>
    <w:rsid w:val="00391DBB"/>
    <w:rsid w:val="00391E42"/>
    <w:rsid w:val="00391F56"/>
    <w:rsid w:val="00391F64"/>
    <w:rsid w:val="00391FA1"/>
    <w:rsid w:val="003921A2"/>
    <w:rsid w:val="003922E3"/>
    <w:rsid w:val="0039235F"/>
    <w:rsid w:val="00392375"/>
    <w:rsid w:val="003923E4"/>
    <w:rsid w:val="003925C1"/>
    <w:rsid w:val="003925F4"/>
    <w:rsid w:val="003926B0"/>
    <w:rsid w:val="003926E2"/>
    <w:rsid w:val="0039273D"/>
    <w:rsid w:val="00392749"/>
    <w:rsid w:val="00392766"/>
    <w:rsid w:val="003927C4"/>
    <w:rsid w:val="00392A89"/>
    <w:rsid w:val="00392B3E"/>
    <w:rsid w:val="00392B9C"/>
    <w:rsid w:val="00392C4B"/>
    <w:rsid w:val="00392CA1"/>
    <w:rsid w:val="00392D67"/>
    <w:rsid w:val="00392DD6"/>
    <w:rsid w:val="00392E28"/>
    <w:rsid w:val="003930FA"/>
    <w:rsid w:val="0039320B"/>
    <w:rsid w:val="0039321B"/>
    <w:rsid w:val="003933BF"/>
    <w:rsid w:val="003934A5"/>
    <w:rsid w:val="00393508"/>
    <w:rsid w:val="003936AC"/>
    <w:rsid w:val="0039379B"/>
    <w:rsid w:val="00393837"/>
    <w:rsid w:val="003939B1"/>
    <w:rsid w:val="003939B7"/>
    <w:rsid w:val="003939D8"/>
    <w:rsid w:val="00393AA3"/>
    <w:rsid w:val="00393AF9"/>
    <w:rsid w:val="00393AFD"/>
    <w:rsid w:val="00393C68"/>
    <w:rsid w:val="00393D00"/>
    <w:rsid w:val="00393D24"/>
    <w:rsid w:val="00393D5B"/>
    <w:rsid w:val="00393DFB"/>
    <w:rsid w:val="00393E4F"/>
    <w:rsid w:val="00393E58"/>
    <w:rsid w:val="00393EC7"/>
    <w:rsid w:val="00393ECB"/>
    <w:rsid w:val="00393F3F"/>
    <w:rsid w:val="00393F66"/>
    <w:rsid w:val="0039403C"/>
    <w:rsid w:val="003940E9"/>
    <w:rsid w:val="00394198"/>
    <w:rsid w:val="003941D1"/>
    <w:rsid w:val="00394233"/>
    <w:rsid w:val="003943A9"/>
    <w:rsid w:val="003943EF"/>
    <w:rsid w:val="00394403"/>
    <w:rsid w:val="00394436"/>
    <w:rsid w:val="00394449"/>
    <w:rsid w:val="003947B1"/>
    <w:rsid w:val="0039482D"/>
    <w:rsid w:val="0039487C"/>
    <w:rsid w:val="00394893"/>
    <w:rsid w:val="0039489A"/>
    <w:rsid w:val="003948C5"/>
    <w:rsid w:val="00394A0C"/>
    <w:rsid w:val="00394AE9"/>
    <w:rsid w:val="00394AF1"/>
    <w:rsid w:val="00394BBA"/>
    <w:rsid w:val="00394BD2"/>
    <w:rsid w:val="00394BE5"/>
    <w:rsid w:val="00394CE2"/>
    <w:rsid w:val="00394D1F"/>
    <w:rsid w:val="00394D5B"/>
    <w:rsid w:val="00394E53"/>
    <w:rsid w:val="00394E89"/>
    <w:rsid w:val="00394FF4"/>
    <w:rsid w:val="003950D7"/>
    <w:rsid w:val="003950E8"/>
    <w:rsid w:val="0039521D"/>
    <w:rsid w:val="003952CB"/>
    <w:rsid w:val="003952F2"/>
    <w:rsid w:val="00395318"/>
    <w:rsid w:val="003953CB"/>
    <w:rsid w:val="00395469"/>
    <w:rsid w:val="00395476"/>
    <w:rsid w:val="0039547C"/>
    <w:rsid w:val="00395570"/>
    <w:rsid w:val="0039560D"/>
    <w:rsid w:val="0039564E"/>
    <w:rsid w:val="00395823"/>
    <w:rsid w:val="00395890"/>
    <w:rsid w:val="00395908"/>
    <w:rsid w:val="003959A5"/>
    <w:rsid w:val="00395ABC"/>
    <w:rsid w:val="00395BC6"/>
    <w:rsid w:val="00395C0A"/>
    <w:rsid w:val="00395D52"/>
    <w:rsid w:val="00395DB8"/>
    <w:rsid w:val="00395FE5"/>
    <w:rsid w:val="0039601D"/>
    <w:rsid w:val="00396022"/>
    <w:rsid w:val="003961B8"/>
    <w:rsid w:val="0039621D"/>
    <w:rsid w:val="003963A5"/>
    <w:rsid w:val="003965A6"/>
    <w:rsid w:val="0039666F"/>
    <w:rsid w:val="00396759"/>
    <w:rsid w:val="0039676D"/>
    <w:rsid w:val="003967F8"/>
    <w:rsid w:val="0039681B"/>
    <w:rsid w:val="00396945"/>
    <w:rsid w:val="00396AC6"/>
    <w:rsid w:val="00396ACE"/>
    <w:rsid w:val="00396BB3"/>
    <w:rsid w:val="00396BDC"/>
    <w:rsid w:val="00396C51"/>
    <w:rsid w:val="00396C60"/>
    <w:rsid w:val="00396CC6"/>
    <w:rsid w:val="00396CF8"/>
    <w:rsid w:val="00396D10"/>
    <w:rsid w:val="00396DF2"/>
    <w:rsid w:val="00396ECD"/>
    <w:rsid w:val="00396F1A"/>
    <w:rsid w:val="00396F56"/>
    <w:rsid w:val="003970E3"/>
    <w:rsid w:val="00397141"/>
    <w:rsid w:val="003971F9"/>
    <w:rsid w:val="003973A7"/>
    <w:rsid w:val="00397482"/>
    <w:rsid w:val="00397487"/>
    <w:rsid w:val="00397582"/>
    <w:rsid w:val="00397649"/>
    <w:rsid w:val="003976AA"/>
    <w:rsid w:val="003976E1"/>
    <w:rsid w:val="00397789"/>
    <w:rsid w:val="003977AD"/>
    <w:rsid w:val="003977D7"/>
    <w:rsid w:val="00397871"/>
    <w:rsid w:val="003978B8"/>
    <w:rsid w:val="003979E9"/>
    <w:rsid w:val="00397A08"/>
    <w:rsid w:val="00397A85"/>
    <w:rsid w:val="00397C4E"/>
    <w:rsid w:val="00397CBE"/>
    <w:rsid w:val="00397D36"/>
    <w:rsid w:val="00397D79"/>
    <w:rsid w:val="00397E83"/>
    <w:rsid w:val="00397EDB"/>
    <w:rsid w:val="00397F14"/>
    <w:rsid w:val="00397F52"/>
    <w:rsid w:val="00397FAE"/>
    <w:rsid w:val="00399795"/>
    <w:rsid w:val="0039B59B"/>
    <w:rsid w:val="003A017C"/>
    <w:rsid w:val="003A01B3"/>
    <w:rsid w:val="003A01B5"/>
    <w:rsid w:val="003A0310"/>
    <w:rsid w:val="003A0375"/>
    <w:rsid w:val="003A03B9"/>
    <w:rsid w:val="003A0473"/>
    <w:rsid w:val="003A049A"/>
    <w:rsid w:val="003A04ED"/>
    <w:rsid w:val="003A0619"/>
    <w:rsid w:val="003A08AB"/>
    <w:rsid w:val="003A0B4D"/>
    <w:rsid w:val="003A0D8F"/>
    <w:rsid w:val="003A0D92"/>
    <w:rsid w:val="003A0DCA"/>
    <w:rsid w:val="003A0E68"/>
    <w:rsid w:val="003A0EAD"/>
    <w:rsid w:val="003A0F2E"/>
    <w:rsid w:val="003A1083"/>
    <w:rsid w:val="003A10F7"/>
    <w:rsid w:val="003A1115"/>
    <w:rsid w:val="003A111F"/>
    <w:rsid w:val="003A1179"/>
    <w:rsid w:val="003A11C6"/>
    <w:rsid w:val="003A11D6"/>
    <w:rsid w:val="003A126A"/>
    <w:rsid w:val="003A1430"/>
    <w:rsid w:val="003A15EC"/>
    <w:rsid w:val="003A15ED"/>
    <w:rsid w:val="003A167F"/>
    <w:rsid w:val="003A16A2"/>
    <w:rsid w:val="003A16E6"/>
    <w:rsid w:val="003A16F2"/>
    <w:rsid w:val="003A1721"/>
    <w:rsid w:val="003A174E"/>
    <w:rsid w:val="003A1784"/>
    <w:rsid w:val="003A17E8"/>
    <w:rsid w:val="003A1B39"/>
    <w:rsid w:val="003A1B5F"/>
    <w:rsid w:val="003A1D62"/>
    <w:rsid w:val="003A1ECA"/>
    <w:rsid w:val="003A1ECF"/>
    <w:rsid w:val="003A1EF0"/>
    <w:rsid w:val="003A1FA1"/>
    <w:rsid w:val="003A2029"/>
    <w:rsid w:val="003A207D"/>
    <w:rsid w:val="003A21FF"/>
    <w:rsid w:val="003A2200"/>
    <w:rsid w:val="003A2241"/>
    <w:rsid w:val="003A234C"/>
    <w:rsid w:val="003A23C9"/>
    <w:rsid w:val="003A25E0"/>
    <w:rsid w:val="003A2600"/>
    <w:rsid w:val="003A2613"/>
    <w:rsid w:val="003A2623"/>
    <w:rsid w:val="003A27A6"/>
    <w:rsid w:val="003A28C3"/>
    <w:rsid w:val="003A2917"/>
    <w:rsid w:val="003A29EA"/>
    <w:rsid w:val="003A2A1F"/>
    <w:rsid w:val="003A2AAB"/>
    <w:rsid w:val="003A2B9B"/>
    <w:rsid w:val="003A2B9E"/>
    <w:rsid w:val="003A2BCC"/>
    <w:rsid w:val="003A2C5F"/>
    <w:rsid w:val="003A2CC1"/>
    <w:rsid w:val="003A2D4A"/>
    <w:rsid w:val="003A2D68"/>
    <w:rsid w:val="003A2DA4"/>
    <w:rsid w:val="003A2FD5"/>
    <w:rsid w:val="003A3223"/>
    <w:rsid w:val="003A32E5"/>
    <w:rsid w:val="003A33B6"/>
    <w:rsid w:val="003A33D1"/>
    <w:rsid w:val="003A3420"/>
    <w:rsid w:val="003A344E"/>
    <w:rsid w:val="003A35A0"/>
    <w:rsid w:val="003A35B2"/>
    <w:rsid w:val="003A37BF"/>
    <w:rsid w:val="003A37F1"/>
    <w:rsid w:val="003A3825"/>
    <w:rsid w:val="003A39DB"/>
    <w:rsid w:val="003A3A85"/>
    <w:rsid w:val="003A3C65"/>
    <w:rsid w:val="003A3DDA"/>
    <w:rsid w:val="003A3E1E"/>
    <w:rsid w:val="003A3E3B"/>
    <w:rsid w:val="003A3E87"/>
    <w:rsid w:val="003A3F24"/>
    <w:rsid w:val="003A3F2B"/>
    <w:rsid w:val="003A3FEE"/>
    <w:rsid w:val="003A40EE"/>
    <w:rsid w:val="003A4315"/>
    <w:rsid w:val="003A435C"/>
    <w:rsid w:val="003A43AB"/>
    <w:rsid w:val="003A440F"/>
    <w:rsid w:val="003A4413"/>
    <w:rsid w:val="003A449C"/>
    <w:rsid w:val="003A44E3"/>
    <w:rsid w:val="003A4547"/>
    <w:rsid w:val="003A45F5"/>
    <w:rsid w:val="003A45FA"/>
    <w:rsid w:val="003A46EC"/>
    <w:rsid w:val="003A4800"/>
    <w:rsid w:val="003A4882"/>
    <w:rsid w:val="003A4A05"/>
    <w:rsid w:val="003A4A3E"/>
    <w:rsid w:val="003A4B86"/>
    <w:rsid w:val="003A4BF0"/>
    <w:rsid w:val="003A4BF5"/>
    <w:rsid w:val="003A4C0F"/>
    <w:rsid w:val="003A4C84"/>
    <w:rsid w:val="003A4CF5"/>
    <w:rsid w:val="003A4F80"/>
    <w:rsid w:val="003A5142"/>
    <w:rsid w:val="003A51B4"/>
    <w:rsid w:val="003A51B6"/>
    <w:rsid w:val="003A51B7"/>
    <w:rsid w:val="003A52DC"/>
    <w:rsid w:val="003A53E4"/>
    <w:rsid w:val="003A571E"/>
    <w:rsid w:val="003A581A"/>
    <w:rsid w:val="003A5884"/>
    <w:rsid w:val="003A58A6"/>
    <w:rsid w:val="003A58CC"/>
    <w:rsid w:val="003A5913"/>
    <w:rsid w:val="003A5964"/>
    <w:rsid w:val="003A5AF2"/>
    <w:rsid w:val="003A5C04"/>
    <w:rsid w:val="003A5C3E"/>
    <w:rsid w:val="003A5CF9"/>
    <w:rsid w:val="003A5D0B"/>
    <w:rsid w:val="003A5D1F"/>
    <w:rsid w:val="003A5D4E"/>
    <w:rsid w:val="003A5D87"/>
    <w:rsid w:val="003A5DD9"/>
    <w:rsid w:val="003A5F4C"/>
    <w:rsid w:val="003A5FC8"/>
    <w:rsid w:val="003A5FE3"/>
    <w:rsid w:val="003A614E"/>
    <w:rsid w:val="003A617A"/>
    <w:rsid w:val="003A62B1"/>
    <w:rsid w:val="003A62B4"/>
    <w:rsid w:val="003A635F"/>
    <w:rsid w:val="003A6539"/>
    <w:rsid w:val="003A65A0"/>
    <w:rsid w:val="003A661E"/>
    <w:rsid w:val="003A661F"/>
    <w:rsid w:val="003A66D3"/>
    <w:rsid w:val="003A6770"/>
    <w:rsid w:val="003A679D"/>
    <w:rsid w:val="003A6979"/>
    <w:rsid w:val="003A69DD"/>
    <w:rsid w:val="003A6A23"/>
    <w:rsid w:val="003A6AC3"/>
    <w:rsid w:val="003A6AD0"/>
    <w:rsid w:val="003A6B21"/>
    <w:rsid w:val="003A6B31"/>
    <w:rsid w:val="003A6B8C"/>
    <w:rsid w:val="003A6BFB"/>
    <w:rsid w:val="003A6C42"/>
    <w:rsid w:val="003A6D65"/>
    <w:rsid w:val="003A6EF3"/>
    <w:rsid w:val="003A708B"/>
    <w:rsid w:val="003A710F"/>
    <w:rsid w:val="003A717F"/>
    <w:rsid w:val="003A71CF"/>
    <w:rsid w:val="003A7331"/>
    <w:rsid w:val="003A7364"/>
    <w:rsid w:val="003A73E4"/>
    <w:rsid w:val="003A7546"/>
    <w:rsid w:val="003A768D"/>
    <w:rsid w:val="003A76E1"/>
    <w:rsid w:val="003A76F1"/>
    <w:rsid w:val="003A7731"/>
    <w:rsid w:val="003A778F"/>
    <w:rsid w:val="003A78F6"/>
    <w:rsid w:val="003A7928"/>
    <w:rsid w:val="003A7D9D"/>
    <w:rsid w:val="003A7F38"/>
    <w:rsid w:val="003A7F42"/>
    <w:rsid w:val="003ABC37"/>
    <w:rsid w:val="003B00CD"/>
    <w:rsid w:val="003B01F4"/>
    <w:rsid w:val="003B0269"/>
    <w:rsid w:val="003B0352"/>
    <w:rsid w:val="003B0462"/>
    <w:rsid w:val="003B0468"/>
    <w:rsid w:val="003B0502"/>
    <w:rsid w:val="003B059A"/>
    <w:rsid w:val="003B0610"/>
    <w:rsid w:val="003B065C"/>
    <w:rsid w:val="003B066A"/>
    <w:rsid w:val="003B069D"/>
    <w:rsid w:val="003B07DC"/>
    <w:rsid w:val="003B094A"/>
    <w:rsid w:val="003B0976"/>
    <w:rsid w:val="003B0B18"/>
    <w:rsid w:val="003B0B69"/>
    <w:rsid w:val="003B0BA4"/>
    <w:rsid w:val="003B0D2D"/>
    <w:rsid w:val="003B0DB6"/>
    <w:rsid w:val="003B0DC9"/>
    <w:rsid w:val="003B0E12"/>
    <w:rsid w:val="003B0E13"/>
    <w:rsid w:val="003B0E60"/>
    <w:rsid w:val="003B0F19"/>
    <w:rsid w:val="003B0F9C"/>
    <w:rsid w:val="003B0FE6"/>
    <w:rsid w:val="003B101E"/>
    <w:rsid w:val="003B10D2"/>
    <w:rsid w:val="003B10D6"/>
    <w:rsid w:val="003B1102"/>
    <w:rsid w:val="003B11AF"/>
    <w:rsid w:val="003B131E"/>
    <w:rsid w:val="003B132A"/>
    <w:rsid w:val="003B142A"/>
    <w:rsid w:val="003B1437"/>
    <w:rsid w:val="003B14CD"/>
    <w:rsid w:val="003B157F"/>
    <w:rsid w:val="003B15F4"/>
    <w:rsid w:val="003B1705"/>
    <w:rsid w:val="003B176A"/>
    <w:rsid w:val="003B17B0"/>
    <w:rsid w:val="003B1808"/>
    <w:rsid w:val="003B1856"/>
    <w:rsid w:val="003B1956"/>
    <w:rsid w:val="003B1B75"/>
    <w:rsid w:val="003B1CFA"/>
    <w:rsid w:val="003B1DE8"/>
    <w:rsid w:val="003B1F45"/>
    <w:rsid w:val="003B1FEC"/>
    <w:rsid w:val="003B2141"/>
    <w:rsid w:val="003B21B4"/>
    <w:rsid w:val="003B21C0"/>
    <w:rsid w:val="003B22F5"/>
    <w:rsid w:val="003B2303"/>
    <w:rsid w:val="003B243B"/>
    <w:rsid w:val="003B2462"/>
    <w:rsid w:val="003B248B"/>
    <w:rsid w:val="003B24A3"/>
    <w:rsid w:val="003B24FC"/>
    <w:rsid w:val="003B2537"/>
    <w:rsid w:val="003B2582"/>
    <w:rsid w:val="003B259D"/>
    <w:rsid w:val="003B261D"/>
    <w:rsid w:val="003B271C"/>
    <w:rsid w:val="003B275E"/>
    <w:rsid w:val="003B278B"/>
    <w:rsid w:val="003B27A7"/>
    <w:rsid w:val="003B2840"/>
    <w:rsid w:val="003B2880"/>
    <w:rsid w:val="003B2882"/>
    <w:rsid w:val="003B28EC"/>
    <w:rsid w:val="003B2AC3"/>
    <w:rsid w:val="003B2B57"/>
    <w:rsid w:val="003B2BEA"/>
    <w:rsid w:val="003B2CEB"/>
    <w:rsid w:val="003B2CFE"/>
    <w:rsid w:val="003B2D28"/>
    <w:rsid w:val="003B2D70"/>
    <w:rsid w:val="003B2DD0"/>
    <w:rsid w:val="003B2F60"/>
    <w:rsid w:val="003B300B"/>
    <w:rsid w:val="003B3097"/>
    <w:rsid w:val="003B30F4"/>
    <w:rsid w:val="003B31E5"/>
    <w:rsid w:val="003B3400"/>
    <w:rsid w:val="003B344C"/>
    <w:rsid w:val="003B345F"/>
    <w:rsid w:val="003B34A7"/>
    <w:rsid w:val="003B359E"/>
    <w:rsid w:val="003B3687"/>
    <w:rsid w:val="003B36BA"/>
    <w:rsid w:val="003B374A"/>
    <w:rsid w:val="003B37D5"/>
    <w:rsid w:val="003B382F"/>
    <w:rsid w:val="003B38B5"/>
    <w:rsid w:val="003B3975"/>
    <w:rsid w:val="003B39D8"/>
    <w:rsid w:val="003B3B37"/>
    <w:rsid w:val="003B3C31"/>
    <w:rsid w:val="003B3C54"/>
    <w:rsid w:val="003B3C6A"/>
    <w:rsid w:val="003B3C8A"/>
    <w:rsid w:val="003B3C9F"/>
    <w:rsid w:val="003B3D2C"/>
    <w:rsid w:val="003B3DC2"/>
    <w:rsid w:val="003B3E77"/>
    <w:rsid w:val="003B3ED7"/>
    <w:rsid w:val="003B3F14"/>
    <w:rsid w:val="003B402A"/>
    <w:rsid w:val="003B404E"/>
    <w:rsid w:val="003B40C6"/>
    <w:rsid w:val="003B40E0"/>
    <w:rsid w:val="003B41F1"/>
    <w:rsid w:val="003B4224"/>
    <w:rsid w:val="003B4231"/>
    <w:rsid w:val="003B4362"/>
    <w:rsid w:val="003B43E1"/>
    <w:rsid w:val="003B44CC"/>
    <w:rsid w:val="003B458A"/>
    <w:rsid w:val="003B45C1"/>
    <w:rsid w:val="003B45C2"/>
    <w:rsid w:val="003B45DC"/>
    <w:rsid w:val="003B4690"/>
    <w:rsid w:val="003B46AA"/>
    <w:rsid w:val="003B47C0"/>
    <w:rsid w:val="003B4856"/>
    <w:rsid w:val="003B49EA"/>
    <w:rsid w:val="003B4B50"/>
    <w:rsid w:val="003B4B6E"/>
    <w:rsid w:val="003B4BE9"/>
    <w:rsid w:val="003B4D14"/>
    <w:rsid w:val="003B4D3B"/>
    <w:rsid w:val="003B4D50"/>
    <w:rsid w:val="003B4E6E"/>
    <w:rsid w:val="003B4EA3"/>
    <w:rsid w:val="003B4F29"/>
    <w:rsid w:val="003B4F4E"/>
    <w:rsid w:val="003B4F95"/>
    <w:rsid w:val="003B4FD3"/>
    <w:rsid w:val="003B50C4"/>
    <w:rsid w:val="003B50E1"/>
    <w:rsid w:val="003B50EF"/>
    <w:rsid w:val="003B512E"/>
    <w:rsid w:val="003B5157"/>
    <w:rsid w:val="003B527A"/>
    <w:rsid w:val="003B53A1"/>
    <w:rsid w:val="003B5559"/>
    <w:rsid w:val="003B5568"/>
    <w:rsid w:val="003B5572"/>
    <w:rsid w:val="003B55C6"/>
    <w:rsid w:val="003B56C7"/>
    <w:rsid w:val="003B58DF"/>
    <w:rsid w:val="003B5A30"/>
    <w:rsid w:val="003B5A70"/>
    <w:rsid w:val="003B5ACB"/>
    <w:rsid w:val="003B5B1C"/>
    <w:rsid w:val="003B5BA3"/>
    <w:rsid w:val="003B5BBE"/>
    <w:rsid w:val="003B5CB6"/>
    <w:rsid w:val="003B5CF0"/>
    <w:rsid w:val="003B5D9F"/>
    <w:rsid w:val="003B5E47"/>
    <w:rsid w:val="003B5E60"/>
    <w:rsid w:val="003B5F81"/>
    <w:rsid w:val="003B5FAB"/>
    <w:rsid w:val="003B5FB8"/>
    <w:rsid w:val="003B600F"/>
    <w:rsid w:val="003B6062"/>
    <w:rsid w:val="003B6165"/>
    <w:rsid w:val="003B6209"/>
    <w:rsid w:val="003B6355"/>
    <w:rsid w:val="003B6538"/>
    <w:rsid w:val="003B6649"/>
    <w:rsid w:val="003B66B2"/>
    <w:rsid w:val="003B6A76"/>
    <w:rsid w:val="003B6A78"/>
    <w:rsid w:val="003B6B3E"/>
    <w:rsid w:val="003B6B7D"/>
    <w:rsid w:val="003B6BA7"/>
    <w:rsid w:val="003B6C17"/>
    <w:rsid w:val="003B6C34"/>
    <w:rsid w:val="003B6C78"/>
    <w:rsid w:val="003B6C79"/>
    <w:rsid w:val="003B6C95"/>
    <w:rsid w:val="003B6D1C"/>
    <w:rsid w:val="003B6E5F"/>
    <w:rsid w:val="003B6EBD"/>
    <w:rsid w:val="003B6FD5"/>
    <w:rsid w:val="003B6FE4"/>
    <w:rsid w:val="003B7017"/>
    <w:rsid w:val="003B7158"/>
    <w:rsid w:val="003B715E"/>
    <w:rsid w:val="003B72A7"/>
    <w:rsid w:val="003B7301"/>
    <w:rsid w:val="003B74ED"/>
    <w:rsid w:val="003B767A"/>
    <w:rsid w:val="003B76DD"/>
    <w:rsid w:val="003B7709"/>
    <w:rsid w:val="003B773B"/>
    <w:rsid w:val="003B7766"/>
    <w:rsid w:val="003B7767"/>
    <w:rsid w:val="003B7769"/>
    <w:rsid w:val="003B78DE"/>
    <w:rsid w:val="003B7938"/>
    <w:rsid w:val="003B7A0F"/>
    <w:rsid w:val="003B7A61"/>
    <w:rsid w:val="003B7A8D"/>
    <w:rsid w:val="003B7A9D"/>
    <w:rsid w:val="003B7AAE"/>
    <w:rsid w:val="003B7B1C"/>
    <w:rsid w:val="003B7BEE"/>
    <w:rsid w:val="003B7CE2"/>
    <w:rsid w:val="003B7CF9"/>
    <w:rsid w:val="003B7DD0"/>
    <w:rsid w:val="003B7E07"/>
    <w:rsid w:val="003B7ED0"/>
    <w:rsid w:val="003B82C7"/>
    <w:rsid w:val="003B9554"/>
    <w:rsid w:val="003BE834"/>
    <w:rsid w:val="003C002C"/>
    <w:rsid w:val="003C007E"/>
    <w:rsid w:val="003C00A3"/>
    <w:rsid w:val="003C012B"/>
    <w:rsid w:val="003C0159"/>
    <w:rsid w:val="003C02B4"/>
    <w:rsid w:val="003C0337"/>
    <w:rsid w:val="003C036E"/>
    <w:rsid w:val="003C04E3"/>
    <w:rsid w:val="003C056E"/>
    <w:rsid w:val="003C0670"/>
    <w:rsid w:val="003C0786"/>
    <w:rsid w:val="003C0827"/>
    <w:rsid w:val="003C0850"/>
    <w:rsid w:val="003C085F"/>
    <w:rsid w:val="003C08CC"/>
    <w:rsid w:val="003C09A1"/>
    <w:rsid w:val="003C0A14"/>
    <w:rsid w:val="003C0A9F"/>
    <w:rsid w:val="003C0AAA"/>
    <w:rsid w:val="003C0AB3"/>
    <w:rsid w:val="003C0C21"/>
    <w:rsid w:val="003C0CCC"/>
    <w:rsid w:val="003C0D6A"/>
    <w:rsid w:val="003C0DBF"/>
    <w:rsid w:val="003C0E4D"/>
    <w:rsid w:val="003C0E56"/>
    <w:rsid w:val="003C0E60"/>
    <w:rsid w:val="003C0EAD"/>
    <w:rsid w:val="003C0EC1"/>
    <w:rsid w:val="003C0F0F"/>
    <w:rsid w:val="003C0F14"/>
    <w:rsid w:val="003C0F7E"/>
    <w:rsid w:val="003C10BE"/>
    <w:rsid w:val="003C119A"/>
    <w:rsid w:val="003C126A"/>
    <w:rsid w:val="003C12FE"/>
    <w:rsid w:val="003C13E8"/>
    <w:rsid w:val="003C155A"/>
    <w:rsid w:val="003C161E"/>
    <w:rsid w:val="003C16A2"/>
    <w:rsid w:val="003C1864"/>
    <w:rsid w:val="003C18B1"/>
    <w:rsid w:val="003C18B6"/>
    <w:rsid w:val="003C1A9F"/>
    <w:rsid w:val="003C1C11"/>
    <w:rsid w:val="003C1CC2"/>
    <w:rsid w:val="003C1CF0"/>
    <w:rsid w:val="003C1D29"/>
    <w:rsid w:val="003C1D6D"/>
    <w:rsid w:val="003C1D77"/>
    <w:rsid w:val="003C1DC2"/>
    <w:rsid w:val="003C1E69"/>
    <w:rsid w:val="003C1EE1"/>
    <w:rsid w:val="003C2064"/>
    <w:rsid w:val="003C20D4"/>
    <w:rsid w:val="003C2203"/>
    <w:rsid w:val="003C2222"/>
    <w:rsid w:val="003C2257"/>
    <w:rsid w:val="003C2307"/>
    <w:rsid w:val="003C23D3"/>
    <w:rsid w:val="003C24C8"/>
    <w:rsid w:val="003C25F2"/>
    <w:rsid w:val="003C2652"/>
    <w:rsid w:val="003C266B"/>
    <w:rsid w:val="003C2709"/>
    <w:rsid w:val="003C275A"/>
    <w:rsid w:val="003C277A"/>
    <w:rsid w:val="003C281A"/>
    <w:rsid w:val="003C2830"/>
    <w:rsid w:val="003C2876"/>
    <w:rsid w:val="003C289C"/>
    <w:rsid w:val="003C289E"/>
    <w:rsid w:val="003C29EB"/>
    <w:rsid w:val="003C29FA"/>
    <w:rsid w:val="003C2A96"/>
    <w:rsid w:val="003C2C14"/>
    <w:rsid w:val="003C2CD2"/>
    <w:rsid w:val="003C2D27"/>
    <w:rsid w:val="003C2D96"/>
    <w:rsid w:val="003C2DA0"/>
    <w:rsid w:val="003C2E9B"/>
    <w:rsid w:val="003C2F52"/>
    <w:rsid w:val="003C2F55"/>
    <w:rsid w:val="003C2F65"/>
    <w:rsid w:val="003C2F67"/>
    <w:rsid w:val="003C2FE7"/>
    <w:rsid w:val="003C302F"/>
    <w:rsid w:val="003C305B"/>
    <w:rsid w:val="003C3075"/>
    <w:rsid w:val="003C3096"/>
    <w:rsid w:val="003C3099"/>
    <w:rsid w:val="003C30C5"/>
    <w:rsid w:val="003C30D1"/>
    <w:rsid w:val="003C318D"/>
    <w:rsid w:val="003C3193"/>
    <w:rsid w:val="003C3206"/>
    <w:rsid w:val="003C3242"/>
    <w:rsid w:val="003C3256"/>
    <w:rsid w:val="003C328A"/>
    <w:rsid w:val="003C32AE"/>
    <w:rsid w:val="003C32CF"/>
    <w:rsid w:val="003C3324"/>
    <w:rsid w:val="003C342C"/>
    <w:rsid w:val="003C34DA"/>
    <w:rsid w:val="003C3565"/>
    <w:rsid w:val="003C3786"/>
    <w:rsid w:val="003C379E"/>
    <w:rsid w:val="003C37FC"/>
    <w:rsid w:val="003C383F"/>
    <w:rsid w:val="003C3843"/>
    <w:rsid w:val="003C389E"/>
    <w:rsid w:val="003C38A2"/>
    <w:rsid w:val="003C397B"/>
    <w:rsid w:val="003C3A02"/>
    <w:rsid w:val="003C3A7B"/>
    <w:rsid w:val="003C3B3D"/>
    <w:rsid w:val="003C3D65"/>
    <w:rsid w:val="003C3D80"/>
    <w:rsid w:val="003C3DFB"/>
    <w:rsid w:val="003C3E3E"/>
    <w:rsid w:val="003C3EB6"/>
    <w:rsid w:val="003C3FE9"/>
    <w:rsid w:val="003C4036"/>
    <w:rsid w:val="003C4042"/>
    <w:rsid w:val="003C405E"/>
    <w:rsid w:val="003C4071"/>
    <w:rsid w:val="003C4193"/>
    <w:rsid w:val="003C41BA"/>
    <w:rsid w:val="003C4263"/>
    <w:rsid w:val="003C426B"/>
    <w:rsid w:val="003C4307"/>
    <w:rsid w:val="003C4464"/>
    <w:rsid w:val="003C4481"/>
    <w:rsid w:val="003C452D"/>
    <w:rsid w:val="003C45A1"/>
    <w:rsid w:val="003C45A6"/>
    <w:rsid w:val="003C47E0"/>
    <w:rsid w:val="003C4820"/>
    <w:rsid w:val="003C48B4"/>
    <w:rsid w:val="003C48ED"/>
    <w:rsid w:val="003C49AC"/>
    <w:rsid w:val="003C4A28"/>
    <w:rsid w:val="003C4A96"/>
    <w:rsid w:val="003C4ADA"/>
    <w:rsid w:val="003C4B72"/>
    <w:rsid w:val="003C4BBD"/>
    <w:rsid w:val="003C4BEB"/>
    <w:rsid w:val="003C4C29"/>
    <w:rsid w:val="003C4C96"/>
    <w:rsid w:val="003C4D6C"/>
    <w:rsid w:val="003C4D7E"/>
    <w:rsid w:val="003C4DD2"/>
    <w:rsid w:val="003C4DF8"/>
    <w:rsid w:val="003C4EBA"/>
    <w:rsid w:val="003C4EF9"/>
    <w:rsid w:val="003C504A"/>
    <w:rsid w:val="003C53EA"/>
    <w:rsid w:val="003C5448"/>
    <w:rsid w:val="003C5494"/>
    <w:rsid w:val="003C5660"/>
    <w:rsid w:val="003C56AD"/>
    <w:rsid w:val="003C56D8"/>
    <w:rsid w:val="003C56DD"/>
    <w:rsid w:val="003C56FD"/>
    <w:rsid w:val="003C570B"/>
    <w:rsid w:val="003C5718"/>
    <w:rsid w:val="003C572A"/>
    <w:rsid w:val="003C5746"/>
    <w:rsid w:val="003C5824"/>
    <w:rsid w:val="003C5921"/>
    <w:rsid w:val="003C59E5"/>
    <w:rsid w:val="003C5A18"/>
    <w:rsid w:val="003C5A56"/>
    <w:rsid w:val="003C5A72"/>
    <w:rsid w:val="003C5AF0"/>
    <w:rsid w:val="003C5B27"/>
    <w:rsid w:val="003C5C1D"/>
    <w:rsid w:val="003C5D6A"/>
    <w:rsid w:val="003C5D6F"/>
    <w:rsid w:val="003C5EAA"/>
    <w:rsid w:val="003C5EC8"/>
    <w:rsid w:val="003C5FF3"/>
    <w:rsid w:val="003C6199"/>
    <w:rsid w:val="003C623F"/>
    <w:rsid w:val="003C6253"/>
    <w:rsid w:val="003C628A"/>
    <w:rsid w:val="003C62C1"/>
    <w:rsid w:val="003C62DF"/>
    <w:rsid w:val="003C631C"/>
    <w:rsid w:val="003C6417"/>
    <w:rsid w:val="003C658B"/>
    <w:rsid w:val="003C65CB"/>
    <w:rsid w:val="003C6846"/>
    <w:rsid w:val="003C6857"/>
    <w:rsid w:val="003C6894"/>
    <w:rsid w:val="003C6AE3"/>
    <w:rsid w:val="003C6AE5"/>
    <w:rsid w:val="003C6CAA"/>
    <w:rsid w:val="003C6D0A"/>
    <w:rsid w:val="003C6D22"/>
    <w:rsid w:val="003C6D97"/>
    <w:rsid w:val="003C6DE7"/>
    <w:rsid w:val="003C6DF6"/>
    <w:rsid w:val="003C6EC8"/>
    <w:rsid w:val="003C6EFE"/>
    <w:rsid w:val="003C6FD6"/>
    <w:rsid w:val="003C70CB"/>
    <w:rsid w:val="003C7124"/>
    <w:rsid w:val="003C72A9"/>
    <w:rsid w:val="003C72C0"/>
    <w:rsid w:val="003C737C"/>
    <w:rsid w:val="003C7400"/>
    <w:rsid w:val="003C740E"/>
    <w:rsid w:val="003C7457"/>
    <w:rsid w:val="003C7596"/>
    <w:rsid w:val="003C7738"/>
    <w:rsid w:val="003C77BC"/>
    <w:rsid w:val="003C79CF"/>
    <w:rsid w:val="003C79E0"/>
    <w:rsid w:val="003C7B6F"/>
    <w:rsid w:val="003C7D58"/>
    <w:rsid w:val="003C7D71"/>
    <w:rsid w:val="003C7DF4"/>
    <w:rsid w:val="003C7E2D"/>
    <w:rsid w:val="003C7EDD"/>
    <w:rsid w:val="003C7F4D"/>
    <w:rsid w:val="003C7FFC"/>
    <w:rsid w:val="003CA74D"/>
    <w:rsid w:val="003CB7ED"/>
    <w:rsid w:val="003D01D5"/>
    <w:rsid w:val="003D0387"/>
    <w:rsid w:val="003D053B"/>
    <w:rsid w:val="003D0547"/>
    <w:rsid w:val="003D0647"/>
    <w:rsid w:val="003D0659"/>
    <w:rsid w:val="003D069F"/>
    <w:rsid w:val="003D08EE"/>
    <w:rsid w:val="003D095B"/>
    <w:rsid w:val="003D095D"/>
    <w:rsid w:val="003D0A34"/>
    <w:rsid w:val="003D0AEA"/>
    <w:rsid w:val="003D0B1E"/>
    <w:rsid w:val="003D0B41"/>
    <w:rsid w:val="003D0B57"/>
    <w:rsid w:val="003D0C03"/>
    <w:rsid w:val="003D0DC2"/>
    <w:rsid w:val="003D0E4A"/>
    <w:rsid w:val="003D0EBF"/>
    <w:rsid w:val="003D0EE1"/>
    <w:rsid w:val="003D0FCE"/>
    <w:rsid w:val="003D0FE7"/>
    <w:rsid w:val="003D1096"/>
    <w:rsid w:val="003D1134"/>
    <w:rsid w:val="003D128F"/>
    <w:rsid w:val="003D12DB"/>
    <w:rsid w:val="003D1348"/>
    <w:rsid w:val="003D137F"/>
    <w:rsid w:val="003D1412"/>
    <w:rsid w:val="003D14E5"/>
    <w:rsid w:val="003D156B"/>
    <w:rsid w:val="003D1605"/>
    <w:rsid w:val="003D183D"/>
    <w:rsid w:val="003D1861"/>
    <w:rsid w:val="003D186D"/>
    <w:rsid w:val="003D1887"/>
    <w:rsid w:val="003D18EE"/>
    <w:rsid w:val="003D19B1"/>
    <w:rsid w:val="003D1A79"/>
    <w:rsid w:val="003D1A94"/>
    <w:rsid w:val="003D1ABE"/>
    <w:rsid w:val="003D1C2F"/>
    <w:rsid w:val="003D1C42"/>
    <w:rsid w:val="003D1C94"/>
    <w:rsid w:val="003D1D47"/>
    <w:rsid w:val="003D1D49"/>
    <w:rsid w:val="003D1DF7"/>
    <w:rsid w:val="003D2015"/>
    <w:rsid w:val="003D201F"/>
    <w:rsid w:val="003D2040"/>
    <w:rsid w:val="003D207E"/>
    <w:rsid w:val="003D2113"/>
    <w:rsid w:val="003D2128"/>
    <w:rsid w:val="003D21C0"/>
    <w:rsid w:val="003D21FC"/>
    <w:rsid w:val="003D2281"/>
    <w:rsid w:val="003D22C9"/>
    <w:rsid w:val="003D22D5"/>
    <w:rsid w:val="003D237F"/>
    <w:rsid w:val="003D2405"/>
    <w:rsid w:val="003D24E7"/>
    <w:rsid w:val="003D24F3"/>
    <w:rsid w:val="003D2547"/>
    <w:rsid w:val="003D2605"/>
    <w:rsid w:val="003D2644"/>
    <w:rsid w:val="003D2694"/>
    <w:rsid w:val="003D26B3"/>
    <w:rsid w:val="003D2776"/>
    <w:rsid w:val="003D2988"/>
    <w:rsid w:val="003D2A31"/>
    <w:rsid w:val="003D2AC0"/>
    <w:rsid w:val="003D2C71"/>
    <w:rsid w:val="003D2DBE"/>
    <w:rsid w:val="003D2DEA"/>
    <w:rsid w:val="003D2F9E"/>
    <w:rsid w:val="003D2FCE"/>
    <w:rsid w:val="003D3060"/>
    <w:rsid w:val="003D30CD"/>
    <w:rsid w:val="003D311E"/>
    <w:rsid w:val="003D32A1"/>
    <w:rsid w:val="003D332D"/>
    <w:rsid w:val="003D3385"/>
    <w:rsid w:val="003D341F"/>
    <w:rsid w:val="003D354E"/>
    <w:rsid w:val="003D354F"/>
    <w:rsid w:val="003D3560"/>
    <w:rsid w:val="003D35E4"/>
    <w:rsid w:val="003D3604"/>
    <w:rsid w:val="003D3619"/>
    <w:rsid w:val="003D36A6"/>
    <w:rsid w:val="003D3778"/>
    <w:rsid w:val="003D37CE"/>
    <w:rsid w:val="003D39EF"/>
    <w:rsid w:val="003D3AF1"/>
    <w:rsid w:val="003D3B05"/>
    <w:rsid w:val="003D3D24"/>
    <w:rsid w:val="003D3DEF"/>
    <w:rsid w:val="003D3E56"/>
    <w:rsid w:val="003D3EF8"/>
    <w:rsid w:val="003D3F79"/>
    <w:rsid w:val="003D3FB9"/>
    <w:rsid w:val="003D4077"/>
    <w:rsid w:val="003D408F"/>
    <w:rsid w:val="003D40FF"/>
    <w:rsid w:val="003D41B5"/>
    <w:rsid w:val="003D41D6"/>
    <w:rsid w:val="003D434B"/>
    <w:rsid w:val="003D43C2"/>
    <w:rsid w:val="003D43F8"/>
    <w:rsid w:val="003D441B"/>
    <w:rsid w:val="003D442F"/>
    <w:rsid w:val="003D4493"/>
    <w:rsid w:val="003D46F2"/>
    <w:rsid w:val="003D4779"/>
    <w:rsid w:val="003D481A"/>
    <w:rsid w:val="003D4828"/>
    <w:rsid w:val="003D4877"/>
    <w:rsid w:val="003D4915"/>
    <w:rsid w:val="003D4986"/>
    <w:rsid w:val="003D4A22"/>
    <w:rsid w:val="003D4C64"/>
    <w:rsid w:val="003D4C91"/>
    <w:rsid w:val="003D4D7B"/>
    <w:rsid w:val="003D4E52"/>
    <w:rsid w:val="003D50FC"/>
    <w:rsid w:val="003D51DC"/>
    <w:rsid w:val="003D520C"/>
    <w:rsid w:val="003D5344"/>
    <w:rsid w:val="003D5650"/>
    <w:rsid w:val="003D56B9"/>
    <w:rsid w:val="003D5740"/>
    <w:rsid w:val="003D58C5"/>
    <w:rsid w:val="003D5A5A"/>
    <w:rsid w:val="003D5C97"/>
    <w:rsid w:val="003D5CC2"/>
    <w:rsid w:val="003D5FB1"/>
    <w:rsid w:val="003D60AA"/>
    <w:rsid w:val="003D6123"/>
    <w:rsid w:val="003D612B"/>
    <w:rsid w:val="003D61ED"/>
    <w:rsid w:val="003D62E6"/>
    <w:rsid w:val="003D631E"/>
    <w:rsid w:val="003D63D8"/>
    <w:rsid w:val="003D6415"/>
    <w:rsid w:val="003D646F"/>
    <w:rsid w:val="003D649D"/>
    <w:rsid w:val="003D6669"/>
    <w:rsid w:val="003D666D"/>
    <w:rsid w:val="003D667A"/>
    <w:rsid w:val="003D679A"/>
    <w:rsid w:val="003D682A"/>
    <w:rsid w:val="003D6867"/>
    <w:rsid w:val="003D690D"/>
    <w:rsid w:val="003D690F"/>
    <w:rsid w:val="003D696C"/>
    <w:rsid w:val="003D6975"/>
    <w:rsid w:val="003D6990"/>
    <w:rsid w:val="003D69E7"/>
    <w:rsid w:val="003D6A10"/>
    <w:rsid w:val="003D6A42"/>
    <w:rsid w:val="003D6A8A"/>
    <w:rsid w:val="003D6BCA"/>
    <w:rsid w:val="003D6BE1"/>
    <w:rsid w:val="003D6D6A"/>
    <w:rsid w:val="003D6DCC"/>
    <w:rsid w:val="003D6E32"/>
    <w:rsid w:val="003D6F11"/>
    <w:rsid w:val="003D7014"/>
    <w:rsid w:val="003D7065"/>
    <w:rsid w:val="003D70EF"/>
    <w:rsid w:val="003D716C"/>
    <w:rsid w:val="003D7214"/>
    <w:rsid w:val="003D727D"/>
    <w:rsid w:val="003D73E1"/>
    <w:rsid w:val="003D7401"/>
    <w:rsid w:val="003D741F"/>
    <w:rsid w:val="003D760F"/>
    <w:rsid w:val="003D76DB"/>
    <w:rsid w:val="003D7724"/>
    <w:rsid w:val="003D7768"/>
    <w:rsid w:val="003D7832"/>
    <w:rsid w:val="003D79C7"/>
    <w:rsid w:val="003D7A66"/>
    <w:rsid w:val="003D7AF0"/>
    <w:rsid w:val="003D7BD3"/>
    <w:rsid w:val="003D7BF5"/>
    <w:rsid w:val="003D7C17"/>
    <w:rsid w:val="003D7C79"/>
    <w:rsid w:val="003D7C84"/>
    <w:rsid w:val="003D7D32"/>
    <w:rsid w:val="003D7E33"/>
    <w:rsid w:val="003D7E42"/>
    <w:rsid w:val="003DCF1E"/>
    <w:rsid w:val="003DFF85"/>
    <w:rsid w:val="003E00FF"/>
    <w:rsid w:val="003E0158"/>
    <w:rsid w:val="003E0266"/>
    <w:rsid w:val="003E0275"/>
    <w:rsid w:val="003E0398"/>
    <w:rsid w:val="003E03C4"/>
    <w:rsid w:val="003E0416"/>
    <w:rsid w:val="003E0436"/>
    <w:rsid w:val="003E04AC"/>
    <w:rsid w:val="003E0504"/>
    <w:rsid w:val="003E05D3"/>
    <w:rsid w:val="003E06A6"/>
    <w:rsid w:val="003E06D8"/>
    <w:rsid w:val="003E0800"/>
    <w:rsid w:val="003E0830"/>
    <w:rsid w:val="003E0836"/>
    <w:rsid w:val="003E096F"/>
    <w:rsid w:val="003E0977"/>
    <w:rsid w:val="003E09BD"/>
    <w:rsid w:val="003E0A30"/>
    <w:rsid w:val="003E0BF6"/>
    <w:rsid w:val="003E0C91"/>
    <w:rsid w:val="003E0C92"/>
    <w:rsid w:val="003E0D1C"/>
    <w:rsid w:val="003E0E17"/>
    <w:rsid w:val="003E0FAD"/>
    <w:rsid w:val="003E10B6"/>
    <w:rsid w:val="003E11CC"/>
    <w:rsid w:val="003E12CB"/>
    <w:rsid w:val="003E145C"/>
    <w:rsid w:val="003E15A1"/>
    <w:rsid w:val="003E15C3"/>
    <w:rsid w:val="003E15E9"/>
    <w:rsid w:val="003E16C2"/>
    <w:rsid w:val="003E1917"/>
    <w:rsid w:val="003E1AB4"/>
    <w:rsid w:val="003E1ACD"/>
    <w:rsid w:val="003E1AEE"/>
    <w:rsid w:val="003E1B0B"/>
    <w:rsid w:val="003E1B3F"/>
    <w:rsid w:val="003E1BCB"/>
    <w:rsid w:val="003E1BD8"/>
    <w:rsid w:val="003E1C88"/>
    <w:rsid w:val="003E1C8C"/>
    <w:rsid w:val="003E1D20"/>
    <w:rsid w:val="003E20A3"/>
    <w:rsid w:val="003E21A7"/>
    <w:rsid w:val="003E21AD"/>
    <w:rsid w:val="003E2225"/>
    <w:rsid w:val="003E2248"/>
    <w:rsid w:val="003E23D1"/>
    <w:rsid w:val="003E26F5"/>
    <w:rsid w:val="003E2725"/>
    <w:rsid w:val="003E272E"/>
    <w:rsid w:val="003E2791"/>
    <w:rsid w:val="003E287C"/>
    <w:rsid w:val="003E2AF1"/>
    <w:rsid w:val="003E2B3F"/>
    <w:rsid w:val="003E2B40"/>
    <w:rsid w:val="003E2BE1"/>
    <w:rsid w:val="003E2C36"/>
    <w:rsid w:val="003E2C73"/>
    <w:rsid w:val="003E2D45"/>
    <w:rsid w:val="003E2D80"/>
    <w:rsid w:val="003E30BA"/>
    <w:rsid w:val="003E30D6"/>
    <w:rsid w:val="003E31AD"/>
    <w:rsid w:val="003E323B"/>
    <w:rsid w:val="003E3397"/>
    <w:rsid w:val="003E33C0"/>
    <w:rsid w:val="003E345D"/>
    <w:rsid w:val="003E3482"/>
    <w:rsid w:val="003E34BF"/>
    <w:rsid w:val="003E34DC"/>
    <w:rsid w:val="003E350F"/>
    <w:rsid w:val="003E36D9"/>
    <w:rsid w:val="003E36FA"/>
    <w:rsid w:val="003E3774"/>
    <w:rsid w:val="003E37F8"/>
    <w:rsid w:val="003E3A44"/>
    <w:rsid w:val="003E3A92"/>
    <w:rsid w:val="003E3A99"/>
    <w:rsid w:val="003E3AD3"/>
    <w:rsid w:val="003E3C08"/>
    <w:rsid w:val="003E3C86"/>
    <w:rsid w:val="003E3CB4"/>
    <w:rsid w:val="003E3D00"/>
    <w:rsid w:val="003E3D87"/>
    <w:rsid w:val="003E3D8C"/>
    <w:rsid w:val="003E3F9D"/>
    <w:rsid w:val="003E4028"/>
    <w:rsid w:val="003E4070"/>
    <w:rsid w:val="003E40F8"/>
    <w:rsid w:val="003E4142"/>
    <w:rsid w:val="003E41C3"/>
    <w:rsid w:val="003E41D3"/>
    <w:rsid w:val="003E41F9"/>
    <w:rsid w:val="003E4212"/>
    <w:rsid w:val="003E43AA"/>
    <w:rsid w:val="003E43C1"/>
    <w:rsid w:val="003E43F5"/>
    <w:rsid w:val="003E442B"/>
    <w:rsid w:val="003E453D"/>
    <w:rsid w:val="003E46C7"/>
    <w:rsid w:val="003E47E2"/>
    <w:rsid w:val="003E47EB"/>
    <w:rsid w:val="003E4813"/>
    <w:rsid w:val="003E481F"/>
    <w:rsid w:val="003E488F"/>
    <w:rsid w:val="003E496E"/>
    <w:rsid w:val="003E49AB"/>
    <w:rsid w:val="003E4A0E"/>
    <w:rsid w:val="003E4A20"/>
    <w:rsid w:val="003E4A47"/>
    <w:rsid w:val="003E4B8F"/>
    <w:rsid w:val="003E4BA3"/>
    <w:rsid w:val="003E4C96"/>
    <w:rsid w:val="003E4D25"/>
    <w:rsid w:val="003E4D6E"/>
    <w:rsid w:val="003E4DEA"/>
    <w:rsid w:val="003E4E78"/>
    <w:rsid w:val="003E4E91"/>
    <w:rsid w:val="003E4E95"/>
    <w:rsid w:val="003E4EAB"/>
    <w:rsid w:val="003E4F3F"/>
    <w:rsid w:val="003E4FDC"/>
    <w:rsid w:val="003E5076"/>
    <w:rsid w:val="003E50C0"/>
    <w:rsid w:val="003E510D"/>
    <w:rsid w:val="003E5396"/>
    <w:rsid w:val="003E53A4"/>
    <w:rsid w:val="003E5410"/>
    <w:rsid w:val="003E54C6"/>
    <w:rsid w:val="003E5599"/>
    <w:rsid w:val="003E579F"/>
    <w:rsid w:val="003E5877"/>
    <w:rsid w:val="003E5AD9"/>
    <w:rsid w:val="003E5AE6"/>
    <w:rsid w:val="003E5B9B"/>
    <w:rsid w:val="003E5C07"/>
    <w:rsid w:val="003E5C61"/>
    <w:rsid w:val="003E5C79"/>
    <w:rsid w:val="003E5CC1"/>
    <w:rsid w:val="003E5E45"/>
    <w:rsid w:val="003E5FA2"/>
    <w:rsid w:val="003E6037"/>
    <w:rsid w:val="003E60EA"/>
    <w:rsid w:val="003E61F5"/>
    <w:rsid w:val="003E625E"/>
    <w:rsid w:val="003E6260"/>
    <w:rsid w:val="003E6267"/>
    <w:rsid w:val="003E6321"/>
    <w:rsid w:val="003E63B0"/>
    <w:rsid w:val="003E63E2"/>
    <w:rsid w:val="003E668D"/>
    <w:rsid w:val="003E66CC"/>
    <w:rsid w:val="003E670F"/>
    <w:rsid w:val="003E671B"/>
    <w:rsid w:val="003E6777"/>
    <w:rsid w:val="003E6828"/>
    <w:rsid w:val="003E68C1"/>
    <w:rsid w:val="003E68C3"/>
    <w:rsid w:val="003E6961"/>
    <w:rsid w:val="003E69B2"/>
    <w:rsid w:val="003E6BCE"/>
    <w:rsid w:val="003E6BD9"/>
    <w:rsid w:val="003E6C3C"/>
    <w:rsid w:val="003E6CDE"/>
    <w:rsid w:val="003E6D24"/>
    <w:rsid w:val="003E6D90"/>
    <w:rsid w:val="003E6E4E"/>
    <w:rsid w:val="003E6E8D"/>
    <w:rsid w:val="003E6E98"/>
    <w:rsid w:val="003E6F97"/>
    <w:rsid w:val="003E7025"/>
    <w:rsid w:val="003E721F"/>
    <w:rsid w:val="003E724E"/>
    <w:rsid w:val="003E7489"/>
    <w:rsid w:val="003E76F0"/>
    <w:rsid w:val="003E770E"/>
    <w:rsid w:val="003E786F"/>
    <w:rsid w:val="003E7878"/>
    <w:rsid w:val="003E790B"/>
    <w:rsid w:val="003E7AA0"/>
    <w:rsid w:val="003E7B09"/>
    <w:rsid w:val="003E7C6C"/>
    <w:rsid w:val="003E7D0A"/>
    <w:rsid w:val="003E7D6E"/>
    <w:rsid w:val="003E7E5C"/>
    <w:rsid w:val="003E7E99"/>
    <w:rsid w:val="003E7EB0"/>
    <w:rsid w:val="003E7F5C"/>
    <w:rsid w:val="003EEB58"/>
    <w:rsid w:val="003F0110"/>
    <w:rsid w:val="003F0144"/>
    <w:rsid w:val="003F038B"/>
    <w:rsid w:val="003F03D0"/>
    <w:rsid w:val="003F0432"/>
    <w:rsid w:val="003F04BE"/>
    <w:rsid w:val="003F04E9"/>
    <w:rsid w:val="003F04EF"/>
    <w:rsid w:val="003F05F4"/>
    <w:rsid w:val="003F06D6"/>
    <w:rsid w:val="003F0709"/>
    <w:rsid w:val="003F0767"/>
    <w:rsid w:val="003F0771"/>
    <w:rsid w:val="003F0789"/>
    <w:rsid w:val="003F087D"/>
    <w:rsid w:val="003F091B"/>
    <w:rsid w:val="003F0925"/>
    <w:rsid w:val="003F09A2"/>
    <w:rsid w:val="003F0AB2"/>
    <w:rsid w:val="003F0AD6"/>
    <w:rsid w:val="003F0BFB"/>
    <w:rsid w:val="003F0C30"/>
    <w:rsid w:val="003F0D65"/>
    <w:rsid w:val="003F0E8B"/>
    <w:rsid w:val="003F1032"/>
    <w:rsid w:val="003F1109"/>
    <w:rsid w:val="003F11B8"/>
    <w:rsid w:val="003F11E6"/>
    <w:rsid w:val="003F1229"/>
    <w:rsid w:val="003F1235"/>
    <w:rsid w:val="003F1333"/>
    <w:rsid w:val="003F1361"/>
    <w:rsid w:val="003F13DA"/>
    <w:rsid w:val="003F154D"/>
    <w:rsid w:val="003F16E7"/>
    <w:rsid w:val="003F174E"/>
    <w:rsid w:val="003F17D9"/>
    <w:rsid w:val="003F1845"/>
    <w:rsid w:val="003F18B9"/>
    <w:rsid w:val="003F1970"/>
    <w:rsid w:val="003F198A"/>
    <w:rsid w:val="003F19D7"/>
    <w:rsid w:val="003F1A3F"/>
    <w:rsid w:val="003F1AD7"/>
    <w:rsid w:val="003F1B74"/>
    <w:rsid w:val="003F1CEC"/>
    <w:rsid w:val="003F1E25"/>
    <w:rsid w:val="003F1E55"/>
    <w:rsid w:val="003F1E88"/>
    <w:rsid w:val="003F1E9E"/>
    <w:rsid w:val="003F1EC4"/>
    <w:rsid w:val="003F1F9C"/>
    <w:rsid w:val="003F1FA5"/>
    <w:rsid w:val="003F201A"/>
    <w:rsid w:val="003F20DC"/>
    <w:rsid w:val="003F20EF"/>
    <w:rsid w:val="003F22F9"/>
    <w:rsid w:val="003F2430"/>
    <w:rsid w:val="003F24E1"/>
    <w:rsid w:val="003F253C"/>
    <w:rsid w:val="003F2619"/>
    <w:rsid w:val="003F2664"/>
    <w:rsid w:val="003F2672"/>
    <w:rsid w:val="003F279A"/>
    <w:rsid w:val="003F27F8"/>
    <w:rsid w:val="003F2943"/>
    <w:rsid w:val="003F2952"/>
    <w:rsid w:val="003F29F0"/>
    <w:rsid w:val="003F2A7F"/>
    <w:rsid w:val="003F2BAC"/>
    <w:rsid w:val="003F2BCB"/>
    <w:rsid w:val="003F2BEF"/>
    <w:rsid w:val="003F2C89"/>
    <w:rsid w:val="003F2CBE"/>
    <w:rsid w:val="003F2CE8"/>
    <w:rsid w:val="003F2E7F"/>
    <w:rsid w:val="003F2EF2"/>
    <w:rsid w:val="003F3064"/>
    <w:rsid w:val="003F30C7"/>
    <w:rsid w:val="003F3180"/>
    <w:rsid w:val="003F31B6"/>
    <w:rsid w:val="003F31CD"/>
    <w:rsid w:val="003F32CB"/>
    <w:rsid w:val="003F33FB"/>
    <w:rsid w:val="003F356E"/>
    <w:rsid w:val="003F358B"/>
    <w:rsid w:val="003F35C8"/>
    <w:rsid w:val="003F36BF"/>
    <w:rsid w:val="003F3920"/>
    <w:rsid w:val="003F39AA"/>
    <w:rsid w:val="003F3B46"/>
    <w:rsid w:val="003F3B7A"/>
    <w:rsid w:val="003F3B7C"/>
    <w:rsid w:val="003F3D2C"/>
    <w:rsid w:val="003F3D3A"/>
    <w:rsid w:val="003F3D4B"/>
    <w:rsid w:val="003F3D8A"/>
    <w:rsid w:val="003F3E30"/>
    <w:rsid w:val="003F3FE2"/>
    <w:rsid w:val="003F40CA"/>
    <w:rsid w:val="003F41AC"/>
    <w:rsid w:val="003F41EB"/>
    <w:rsid w:val="003F42BF"/>
    <w:rsid w:val="003F438D"/>
    <w:rsid w:val="003F43B9"/>
    <w:rsid w:val="003F44EA"/>
    <w:rsid w:val="003F4559"/>
    <w:rsid w:val="003F4564"/>
    <w:rsid w:val="003F459C"/>
    <w:rsid w:val="003F4635"/>
    <w:rsid w:val="003F4681"/>
    <w:rsid w:val="003F46CE"/>
    <w:rsid w:val="003F496E"/>
    <w:rsid w:val="003F49C1"/>
    <w:rsid w:val="003F4B1C"/>
    <w:rsid w:val="003F4BB7"/>
    <w:rsid w:val="003F4BD7"/>
    <w:rsid w:val="003F4D2D"/>
    <w:rsid w:val="003F4D3D"/>
    <w:rsid w:val="003F4D88"/>
    <w:rsid w:val="003F4F1E"/>
    <w:rsid w:val="003F4F57"/>
    <w:rsid w:val="003F4F69"/>
    <w:rsid w:val="003F4FB4"/>
    <w:rsid w:val="003F510F"/>
    <w:rsid w:val="003F514F"/>
    <w:rsid w:val="003F51A8"/>
    <w:rsid w:val="003F538A"/>
    <w:rsid w:val="003F5456"/>
    <w:rsid w:val="003F54BB"/>
    <w:rsid w:val="003F5741"/>
    <w:rsid w:val="003F575C"/>
    <w:rsid w:val="003F58A6"/>
    <w:rsid w:val="003F58D5"/>
    <w:rsid w:val="003F5A4A"/>
    <w:rsid w:val="003F5AA9"/>
    <w:rsid w:val="003F5AB0"/>
    <w:rsid w:val="003F5AC9"/>
    <w:rsid w:val="003F5B96"/>
    <w:rsid w:val="003F5C3D"/>
    <w:rsid w:val="003F5D02"/>
    <w:rsid w:val="003F5E05"/>
    <w:rsid w:val="003F5EBB"/>
    <w:rsid w:val="003F5F11"/>
    <w:rsid w:val="003F5F23"/>
    <w:rsid w:val="003F5FA0"/>
    <w:rsid w:val="003F614E"/>
    <w:rsid w:val="003F6180"/>
    <w:rsid w:val="003F61D4"/>
    <w:rsid w:val="003F6254"/>
    <w:rsid w:val="003F62EB"/>
    <w:rsid w:val="003F6384"/>
    <w:rsid w:val="003F653C"/>
    <w:rsid w:val="003F657C"/>
    <w:rsid w:val="003F6594"/>
    <w:rsid w:val="003F66BE"/>
    <w:rsid w:val="003F66CF"/>
    <w:rsid w:val="003F6859"/>
    <w:rsid w:val="003F68FA"/>
    <w:rsid w:val="003F692A"/>
    <w:rsid w:val="003F6A9F"/>
    <w:rsid w:val="003F6B56"/>
    <w:rsid w:val="003F6CBC"/>
    <w:rsid w:val="003F6E16"/>
    <w:rsid w:val="003F6E24"/>
    <w:rsid w:val="003F6E47"/>
    <w:rsid w:val="003F6E4D"/>
    <w:rsid w:val="003F6EC5"/>
    <w:rsid w:val="003F6EEE"/>
    <w:rsid w:val="003F6FDE"/>
    <w:rsid w:val="003F7062"/>
    <w:rsid w:val="003F70A1"/>
    <w:rsid w:val="003F7162"/>
    <w:rsid w:val="003F71C6"/>
    <w:rsid w:val="003F7254"/>
    <w:rsid w:val="003F72F9"/>
    <w:rsid w:val="003F749E"/>
    <w:rsid w:val="003F7521"/>
    <w:rsid w:val="003F784E"/>
    <w:rsid w:val="003F786E"/>
    <w:rsid w:val="003F792D"/>
    <w:rsid w:val="003F79E0"/>
    <w:rsid w:val="003F7B69"/>
    <w:rsid w:val="003F7E12"/>
    <w:rsid w:val="003F7FB4"/>
    <w:rsid w:val="003FB9E3"/>
    <w:rsid w:val="003FCA34"/>
    <w:rsid w:val="003FCAE1"/>
    <w:rsid w:val="003FCDA0"/>
    <w:rsid w:val="003FF88F"/>
    <w:rsid w:val="00400018"/>
    <w:rsid w:val="004000BA"/>
    <w:rsid w:val="00400190"/>
    <w:rsid w:val="00400191"/>
    <w:rsid w:val="0040019D"/>
    <w:rsid w:val="004001D7"/>
    <w:rsid w:val="00400237"/>
    <w:rsid w:val="0040045D"/>
    <w:rsid w:val="00400470"/>
    <w:rsid w:val="004004CD"/>
    <w:rsid w:val="0040068E"/>
    <w:rsid w:val="004006AC"/>
    <w:rsid w:val="004006DC"/>
    <w:rsid w:val="0040070A"/>
    <w:rsid w:val="0040090E"/>
    <w:rsid w:val="0040098D"/>
    <w:rsid w:val="004009DC"/>
    <w:rsid w:val="00400A36"/>
    <w:rsid w:val="00400AB6"/>
    <w:rsid w:val="00400ADE"/>
    <w:rsid w:val="00400C2D"/>
    <w:rsid w:val="00400CF5"/>
    <w:rsid w:val="00400D22"/>
    <w:rsid w:val="00400D30"/>
    <w:rsid w:val="00400D6C"/>
    <w:rsid w:val="00400E2C"/>
    <w:rsid w:val="00400F4E"/>
    <w:rsid w:val="0040120A"/>
    <w:rsid w:val="0040127E"/>
    <w:rsid w:val="004012F4"/>
    <w:rsid w:val="00401382"/>
    <w:rsid w:val="0040161B"/>
    <w:rsid w:val="00401671"/>
    <w:rsid w:val="0040168E"/>
    <w:rsid w:val="00401728"/>
    <w:rsid w:val="0040188C"/>
    <w:rsid w:val="00401899"/>
    <w:rsid w:val="004018A2"/>
    <w:rsid w:val="004018C3"/>
    <w:rsid w:val="004019EC"/>
    <w:rsid w:val="00401A2B"/>
    <w:rsid w:val="00401A83"/>
    <w:rsid w:val="00401BCE"/>
    <w:rsid w:val="00401BD1"/>
    <w:rsid w:val="00401BEB"/>
    <w:rsid w:val="00401E19"/>
    <w:rsid w:val="00401F14"/>
    <w:rsid w:val="00401F6E"/>
    <w:rsid w:val="0040208C"/>
    <w:rsid w:val="0040230F"/>
    <w:rsid w:val="00402321"/>
    <w:rsid w:val="004023A5"/>
    <w:rsid w:val="004024CA"/>
    <w:rsid w:val="00402561"/>
    <w:rsid w:val="004025C6"/>
    <w:rsid w:val="0040264B"/>
    <w:rsid w:val="004026E2"/>
    <w:rsid w:val="0040276A"/>
    <w:rsid w:val="004027C1"/>
    <w:rsid w:val="004027E9"/>
    <w:rsid w:val="0040287C"/>
    <w:rsid w:val="0040290C"/>
    <w:rsid w:val="004029F2"/>
    <w:rsid w:val="00402AA7"/>
    <w:rsid w:val="00402D06"/>
    <w:rsid w:val="00402E48"/>
    <w:rsid w:val="00402E53"/>
    <w:rsid w:val="00402FA0"/>
    <w:rsid w:val="004031A0"/>
    <w:rsid w:val="00403222"/>
    <w:rsid w:val="00403223"/>
    <w:rsid w:val="0040328D"/>
    <w:rsid w:val="004033F8"/>
    <w:rsid w:val="004034DB"/>
    <w:rsid w:val="00403552"/>
    <w:rsid w:val="004035CB"/>
    <w:rsid w:val="004035DA"/>
    <w:rsid w:val="00403609"/>
    <w:rsid w:val="0040370E"/>
    <w:rsid w:val="00403783"/>
    <w:rsid w:val="004037EC"/>
    <w:rsid w:val="00403818"/>
    <w:rsid w:val="00403837"/>
    <w:rsid w:val="004038B0"/>
    <w:rsid w:val="00403948"/>
    <w:rsid w:val="00403B6D"/>
    <w:rsid w:val="00403C8B"/>
    <w:rsid w:val="00403CA5"/>
    <w:rsid w:val="00403DFB"/>
    <w:rsid w:val="00403E71"/>
    <w:rsid w:val="00403EF9"/>
    <w:rsid w:val="00403F9F"/>
    <w:rsid w:val="004040ED"/>
    <w:rsid w:val="004040F4"/>
    <w:rsid w:val="00404117"/>
    <w:rsid w:val="0040413A"/>
    <w:rsid w:val="00404333"/>
    <w:rsid w:val="004043A1"/>
    <w:rsid w:val="004043BB"/>
    <w:rsid w:val="004044A3"/>
    <w:rsid w:val="004044AF"/>
    <w:rsid w:val="004045B2"/>
    <w:rsid w:val="004046F2"/>
    <w:rsid w:val="00404740"/>
    <w:rsid w:val="0040492D"/>
    <w:rsid w:val="00404B31"/>
    <w:rsid w:val="00404B5D"/>
    <w:rsid w:val="00404D16"/>
    <w:rsid w:val="00404D76"/>
    <w:rsid w:val="00404DBE"/>
    <w:rsid w:val="00404EC5"/>
    <w:rsid w:val="00404EED"/>
    <w:rsid w:val="0040500E"/>
    <w:rsid w:val="0040504E"/>
    <w:rsid w:val="00405051"/>
    <w:rsid w:val="004051AD"/>
    <w:rsid w:val="004051EA"/>
    <w:rsid w:val="0040520F"/>
    <w:rsid w:val="0040522B"/>
    <w:rsid w:val="0040533F"/>
    <w:rsid w:val="0040535C"/>
    <w:rsid w:val="00405388"/>
    <w:rsid w:val="00405394"/>
    <w:rsid w:val="004053F4"/>
    <w:rsid w:val="004054EC"/>
    <w:rsid w:val="004055D9"/>
    <w:rsid w:val="0040563F"/>
    <w:rsid w:val="00405706"/>
    <w:rsid w:val="00405773"/>
    <w:rsid w:val="0040587D"/>
    <w:rsid w:val="00405980"/>
    <w:rsid w:val="004059A5"/>
    <w:rsid w:val="004059D5"/>
    <w:rsid w:val="00405B21"/>
    <w:rsid w:val="00405B3A"/>
    <w:rsid w:val="00405CD5"/>
    <w:rsid w:val="00405CE1"/>
    <w:rsid w:val="00405D28"/>
    <w:rsid w:val="00405DFA"/>
    <w:rsid w:val="00405E2A"/>
    <w:rsid w:val="00405F65"/>
    <w:rsid w:val="00405F6C"/>
    <w:rsid w:val="00405FB6"/>
    <w:rsid w:val="00405FFD"/>
    <w:rsid w:val="00406071"/>
    <w:rsid w:val="00406072"/>
    <w:rsid w:val="004062DE"/>
    <w:rsid w:val="0040637C"/>
    <w:rsid w:val="004063D5"/>
    <w:rsid w:val="0040657D"/>
    <w:rsid w:val="004065BB"/>
    <w:rsid w:val="00406670"/>
    <w:rsid w:val="004066EF"/>
    <w:rsid w:val="00406724"/>
    <w:rsid w:val="00406749"/>
    <w:rsid w:val="004067F4"/>
    <w:rsid w:val="00406847"/>
    <w:rsid w:val="004068C0"/>
    <w:rsid w:val="00406949"/>
    <w:rsid w:val="00406A64"/>
    <w:rsid w:val="00406AF6"/>
    <w:rsid w:val="00406CB6"/>
    <w:rsid w:val="00406D72"/>
    <w:rsid w:val="00406D77"/>
    <w:rsid w:val="00406F1C"/>
    <w:rsid w:val="00406F28"/>
    <w:rsid w:val="00407090"/>
    <w:rsid w:val="004070DD"/>
    <w:rsid w:val="004070EF"/>
    <w:rsid w:val="004071CF"/>
    <w:rsid w:val="00407416"/>
    <w:rsid w:val="00407446"/>
    <w:rsid w:val="0040746B"/>
    <w:rsid w:val="00407701"/>
    <w:rsid w:val="0040773C"/>
    <w:rsid w:val="00407927"/>
    <w:rsid w:val="004079BA"/>
    <w:rsid w:val="00407A69"/>
    <w:rsid w:val="00407AB9"/>
    <w:rsid w:val="00407B2C"/>
    <w:rsid w:val="00407B58"/>
    <w:rsid w:val="00407BB1"/>
    <w:rsid w:val="00407C5E"/>
    <w:rsid w:val="00407DBE"/>
    <w:rsid w:val="00407E47"/>
    <w:rsid w:val="00407E56"/>
    <w:rsid w:val="00407F1C"/>
    <w:rsid w:val="00407F64"/>
    <w:rsid w:val="00408EC2"/>
    <w:rsid w:val="0040F00E"/>
    <w:rsid w:val="0040F3E1"/>
    <w:rsid w:val="004100B1"/>
    <w:rsid w:val="00410130"/>
    <w:rsid w:val="00410149"/>
    <w:rsid w:val="00410167"/>
    <w:rsid w:val="00410283"/>
    <w:rsid w:val="004102CA"/>
    <w:rsid w:val="004102F2"/>
    <w:rsid w:val="004102F7"/>
    <w:rsid w:val="00410334"/>
    <w:rsid w:val="00410340"/>
    <w:rsid w:val="004105AB"/>
    <w:rsid w:val="004105F7"/>
    <w:rsid w:val="00410667"/>
    <w:rsid w:val="0041074B"/>
    <w:rsid w:val="00410752"/>
    <w:rsid w:val="004107EA"/>
    <w:rsid w:val="004108B3"/>
    <w:rsid w:val="00410944"/>
    <w:rsid w:val="004109B1"/>
    <w:rsid w:val="004109CF"/>
    <w:rsid w:val="00410CC3"/>
    <w:rsid w:val="00410DC1"/>
    <w:rsid w:val="00410DDF"/>
    <w:rsid w:val="00410ED0"/>
    <w:rsid w:val="00410F82"/>
    <w:rsid w:val="00410FC9"/>
    <w:rsid w:val="00411002"/>
    <w:rsid w:val="00411033"/>
    <w:rsid w:val="004110A6"/>
    <w:rsid w:val="004110E6"/>
    <w:rsid w:val="004110F0"/>
    <w:rsid w:val="004112BD"/>
    <w:rsid w:val="0041137B"/>
    <w:rsid w:val="00411383"/>
    <w:rsid w:val="0041140C"/>
    <w:rsid w:val="00411605"/>
    <w:rsid w:val="0041167D"/>
    <w:rsid w:val="00411705"/>
    <w:rsid w:val="004117B2"/>
    <w:rsid w:val="00411897"/>
    <w:rsid w:val="00411903"/>
    <w:rsid w:val="00411A06"/>
    <w:rsid w:val="00411AE0"/>
    <w:rsid w:val="00411BD8"/>
    <w:rsid w:val="00411C23"/>
    <w:rsid w:val="00411C3E"/>
    <w:rsid w:val="00411CBB"/>
    <w:rsid w:val="00411D51"/>
    <w:rsid w:val="00411DA7"/>
    <w:rsid w:val="00411E01"/>
    <w:rsid w:val="00411F75"/>
    <w:rsid w:val="00411FC3"/>
    <w:rsid w:val="00411FD7"/>
    <w:rsid w:val="004120F3"/>
    <w:rsid w:val="00412212"/>
    <w:rsid w:val="004122CD"/>
    <w:rsid w:val="004123B8"/>
    <w:rsid w:val="00412488"/>
    <w:rsid w:val="00412609"/>
    <w:rsid w:val="00412651"/>
    <w:rsid w:val="004126E1"/>
    <w:rsid w:val="0041270F"/>
    <w:rsid w:val="00412745"/>
    <w:rsid w:val="00412910"/>
    <w:rsid w:val="00412932"/>
    <w:rsid w:val="00412976"/>
    <w:rsid w:val="00412989"/>
    <w:rsid w:val="004129D2"/>
    <w:rsid w:val="00412A8E"/>
    <w:rsid w:val="00412A92"/>
    <w:rsid w:val="00412AAD"/>
    <w:rsid w:val="00412ABB"/>
    <w:rsid w:val="00412ADC"/>
    <w:rsid w:val="00412BD8"/>
    <w:rsid w:val="00412C63"/>
    <w:rsid w:val="00412D09"/>
    <w:rsid w:val="00412D4A"/>
    <w:rsid w:val="00412DE1"/>
    <w:rsid w:val="00412E56"/>
    <w:rsid w:val="00413150"/>
    <w:rsid w:val="004131CF"/>
    <w:rsid w:val="004131F3"/>
    <w:rsid w:val="004132AD"/>
    <w:rsid w:val="004133BC"/>
    <w:rsid w:val="0041340B"/>
    <w:rsid w:val="004134A4"/>
    <w:rsid w:val="00413570"/>
    <w:rsid w:val="00413573"/>
    <w:rsid w:val="004135FE"/>
    <w:rsid w:val="0041360C"/>
    <w:rsid w:val="0041364C"/>
    <w:rsid w:val="004136F8"/>
    <w:rsid w:val="004139B9"/>
    <w:rsid w:val="00413A40"/>
    <w:rsid w:val="00413AB1"/>
    <w:rsid w:val="00413AB5"/>
    <w:rsid w:val="00413AE8"/>
    <w:rsid w:val="00413B83"/>
    <w:rsid w:val="00413CA3"/>
    <w:rsid w:val="00413CF3"/>
    <w:rsid w:val="00413D8C"/>
    <w:rsid w:val="00413DAA"/>
    <w:rsid w:val="00413DED"/>
    <w:rsid w:val="00413E1E"/>
    <w:rsid w:val="00413F94"/>
    <w:rsid w:val="0041402D"/>
    <w:rsid w:val="004141B0"/>
    <w:rsid w:val="0041427B"/>
    <w:rsid w:val="004142E4"/>
    <w:rsid w:val="0041435E"/>
    <w:rsid w:val="00414369"/>
    <w:rsid w:val="0041439F"/>
    <w:rsid w:val="00414492"/>
    <w:rsid w:val="0041450C"/>
    <w:rsid w:val="00414605"/>
    <w:rsid w:val="004146BC"/>
    <w:rsid w:val="004147DC"/>
    <w:rsid w:val="0041484A"/>
    <w:rsid w:val="004148DB"/>
    <w:rsid w:val="004149B8"/>
    <w:rsid w:val="004149F4"/>
    <w:rsid w:val="00414B3F"/>
    <w:rsid w:val="00414CA9"/>
    <w:rsid w:val="00414CBE"/>
    <w:rsid w:val="00414D0A"/>
    <w:rsid w:val="00414D9C"/>
    <w:rsid w:val="00414F2D"/>
    <w:rsid w:val="00414FBE"/>
    <w:rsid w:val="00415081"/>
    <w:rsid w:val="00415276"/>
    <w:rsid w:val="00415295"/>
    <w:rsid w:val="0041569C"/>
    <w:rsid w:val="004156C4"/>
    <w:rsid w:val="004156F6"/>
    <w:rsid w:val="0041573E"/>
    <w:rsid w:val="0041579D"/>
    <w:rsid w:val="0041583A"/>
    <w:rsid w:val="00415862"/>
    <w:rsid w:val="0041592C"/>
    <w:rsid w:val="004159C2"/>
    <w:rsid w:val="00415B96"/>
    <w:rsid w:val="00415C0B"/>
    <w:rsid w:val="00415C19"/>
    <w:rsid w:val="00415C86"/>
    <w:rsid w:val="00415D88"/>
    <w:rsid w:val="00415DE9"/>
    <w:rsid w:val="00415E08"/>
    <w:rsid w:val="00415E0F"/>
    <w:rsid w:val="00415E4B"/>
    <w:rsid w:val="00415FEF"/>
    <w:rsid w:val="00415FFF"/>
    <w:rsid w:val="00416097"/>
    <w:rsid w:val="0041617F"/>
    <w:rsid w:val="0041623D"/>
    <w:rsid w:val="0041632D"/>
    <w:rsid w:val="0041634A"/>
    <w:rsid w:val="004165E0"/>
    <w:rsid w:val="004166BB"/>
    <w:rsid w:val="004166FE"/>
    <w:rsid w:val="004167CC"/>
    <w:rsid w:val="0041689A"/>
    <w:rsid w:val="00416908"/>
    <w:rsid w:val="004169D6"/>
    <w:rsid w:val="00416B12"/>
    <w:rsid w:val="00416B66"/>
    <w:rsid w:val="00416BB3"/>
    <w:rsid w:val="00416BCE"/>
    <w:rsid w:val="00416CC0"/>
    <w:rsid w:val="00416D16"/>
    <w:rsid w:val="00416D25"/>
    <w:rsid w:val="00416D6C"/>
    <w:rsid w:val="00416E0D"/>
    <w:rsid w:val="00416E1B"/>
    <w:rsid w:val="00416FC6"/>
    <w:rsid w:val="00417095"/>
    <w:rsid w:val="004170A1"/>
    <w:rsid w:val="00417157"/>
    <w:rsid w:val="00417293"/>
    <w:rsid w:val="00417325"/>
    <w:rsid w:val="004174BE"/>
    <w:rsid w:val="004175D9"/>
    <w:rsid w:val="004176D2"/>
    <w:rsid w:val="0041773F"/>
    <w:rsid w:val="00417776"/>
    <w:rsid w:val="004177CF"/>
    <w:rsid w:val="00417A84"/>
    <w:rsid w:val="00417B36"/>
    <w:rsid w:val="00417B7C"/>
    <w:rsid w:val="00417C09"/>
    <w:rsid w:val="00417CF0"/>
    <w:rsid w:val="00417E2C"/>
    <w:rsid w:val="00417E4F"/>
    <w:rsid w:val="00417EB8"/>
    <w:rsid w:val="00417F4B"/>
    <w:rsid w:val="00417F87"/>
    <w:rsid w:val="004188BE"/>
    <w:rsid w:val="004189C5"/>
    <w:rsid w:val="0041AE98"/>
    <w:rsid w:val="0041D4BE"/>
    <w:rsid w:val="0041DC0A"/>
    <w:rsid w:val="00420181"/>
    <w:rsid w:val="00420339"/>
    <w:rsid w:val="00420475"/>
    <w:rsid w:val="00420519"/>
    <w:rsid w:val="00420565"/>
    <w:rsid w:val="00420843"/>
    <w:rsid w:val="00420855"/>
    <w:rsid w:val="004208A7"/>
    <w:rsid w:val="0042090A"/>
    <w:rsid w:val="00420954"/>
    <w:rsid w:val="00420975"/>
    <w:rsid w:val="004209C1"/>
    <w:rsid w:val="00420A45"/>
    <w:rsid w:val="00420B54"/>
    <w:rsid w:val="00420BF2"/>
    <w:rsid w:val="00420C3F"/>
    <w:rsid w:val="00420CCD"/>
    <w:rsid w:val="00420D9E"/>
    <w:rsid w:val="00420DAB"/>
    <w:rsid w:val="00420E5D"/>
    <w:rsid w:val="00420F79"/>
    <w:rsid w:val="00421033"/>
    <w:rsid w:val="00421230"/>
    <w:rsid w:val="00421339"/>
    <w:rsid w:val="004213B1"/>
    <w:rsid w:val="0042143F"/>
    <w:rsid w:val="00421447"/>
    <w:rsid w:val="004214B1"/>
    <w:rsid w:val="0042151C"/>
    <w:rsid w:val="00421584"/>
    <w:rsid w:val="0042167C"/>
    <w:rsid w:val="004216A9"/>
    <w:rsid w:val="0042181A"/>
    <w:rsid w:val="00421949"/>
    <w:rsid w:val="00421951"/>
    <w:rsid w:val="00421992"/>
    <w:rsid w:val="00421A2D"/>
    <w:rsid w:val="00421A73"/>
    <w:rsid w:val="00421BBA"/>
    <w:rsid w:val="00421BEE"/>
    <w:rsid w:val="00421C99"/>
    <w:rsid w:val="00421DA4"/>
    <w:rsid w:val="00421DE8"/>
    <w:rsid w:val="00421E28"/>
    <w:rsid w:val="00421EBC"/>
    <w:rsid w:val="00421F3C"/>
    <w:rsid w:val="004220A5"/>
    <w:rsid w:val="004220B8"/>
    <w:rsid w:val="004221E9"/>
    <w:rsid w:val="00422254"/>
    <w:rsid w:val="004222B2"/>
    <w:rsid w:val="0042231F"/>
    <w:rsid w:val="004223A8"/>
    <w:rsid w:val="0042240C"/>
    <w:rsid w:val="0042253A"/>
    <w:rsid w:val="00422592"/>
    <w:rsid w:val="004226B0"/>
    <w:rsid w:val="00422736"/>
    <w:rsid w:val="00422880"/>
    <w:rsid w:val="0042291F"/>
    <w:rsid w:val="004229C2"/>
    <w:rsid w:val="00422AAB"/>
    <w:rsid w:val="00422C30"/>
    <w:rsid w:val="00422CB1"/>
    <w:rsid w:val="00422D57"/>
    <w:rsid w:val="00422F12"/>
    <w:rsid w:val="00422F30"/>
    <w:rsid w:val="00422FA1"/>
    <w:rsid w:val="00422FB8"/>
    <w:rsid w:val="004230F3"/>
    <w:rsid w:val="0042315D"/>
    <w:rsid w:val="00423166"/>
    <w:rsid w:val="0042324F"/>
    <w:rsid w:val="00423257"/>
    <w:rsid w:val="004232EB"/>
    <w:rsid w:val="004232F5"/>
    <w:rsid w:val="00423566"/>
    <w:rsid w:val="00423602"/>
    <w:rsid w:val="00423635"/>
    <w:rsid w:val="00423642"/>
    <w:rsid w:val="004236CF"/>
    <w:rsid w:val="004236F8"/>
    <w:rsid w:val="004237C5"/>
    <w:rsid w:val="004237C8"/>
    <w:rsid w:val="004237F7"/>
    <w:rsid w:val="00423985"/>
    <w:rsid w:val="00423B1A"/>
    <w:rsid w:val="00423B8F"/>
    <w:rsid w:val="00423D55"/>
    <w:rsid w:val="00423E34"/>
    <w:rsid w:val="00423EE6"/>
    <w:rsid w:val="00423F62"/>
    <w:rsid w:val="00423F90"/>
    <w:rsid w:val="004241AB"/>
    <w:rsid w:val="004241C2"/>
    <w:rsid w:val="004242D8"/>
    <w:rsid w:val="004242E1"/>
    <w:rsid w:val="004245BB"/>
    <w:rsid w:val="004245E3"/>
    <w:rsid w:val="00424726"/>
    <w:rsid w:val="004247C2"/>
    <w:rsid w:val="004247F3"/>
    <w:rsid w:val="00424852"/>
    <w:rsid w:val="004248A6"/>
    <w:rsid w:val="00424988"/>
    <w:rsid w:val="004249DB"/>
    <w:rsid w:val="00424AE3"/>
    <w:rsid w:val="00424B2A"/>
    <w:rsid w:val="00424B77"/>
    <w:rsid w:val="00424CA3"/>
    <w:rsid w:val="00424D52"/>
    <w:rsid w:val="00424DAC"/>
    <w:rsid w:val="00424E04"/>
    <w:rsid w:val="00424E1B"/>
    <w:rsid w:val="00424F2F"/>
    <w:rsid w:val="00425140"/>
    <w:rsid w:val="004251E8"/>
    <w:rsid w:val="004252D4"/>
    <w:rsid w:val="004252E6"/>
    <w:rsid w:val="004252EB"/>
    <w:rsid w:val="00425388"/>
    <w:rsid w:val="004253C7"/>
    <w:rsid w:val="0042544E"/>
    <w:rsid w:val="0042549F"/>
    <w:rsid w:val="00425576"/>
    <w:rsid w:val="004255DC"/>
    <w:rsid w:val="00425637"/>
    <w:rsid w:val="004257BC"/>
    <w:rsid w:val="0042581B"/>
    <w:rsid w:val="00425882"/>
    <w:rsid w:val="00425A01"/>
    <w:rsid w:val="00425A2C"/>
    <w:rsid w:val="00425A82"/>
    <w:rsid w:val="00425A9C"/>
    <w:rsid w:val="00425AE7"/>
    <w:rsid w:val="00425B54"/>
    <w:rsid w:val="00425C5C"/>
    <w:rsid w:val="00425D67"/>
    <w:rsid w:val="00425E4A"/>
    <w:rsid w:val="00425F3D"/>
    <w:rsid w:val="00425F4C"/>
    <w:rsid w:val="00425FA3"/>
    <w:rsid w:val="00426001"/>
    <w:rsid w:val="0042605E"/>
    <w:rsid w:val="00426156"/>
    <w:rsid w:val="0042623D"/>
    <w:rsid w:val="004262D1"/>
    <w:rsid w:val="00426372"/>
    <w:rsid w:val="00426412"/>
    <w:rsid w:val="0042648A"/>
    <w:rsid w:val="004264EF"/>
    <w:rsid w:val="0042651D"/>
    <w:rsid w:val="00426592"/>
    <w:rsid w:val="00426727"/>
    <w:rsid w:val="00426792"/>
    <w:rsid w:val="00426794"/>
    <w:rsid w:val="0042691C"/>
    <w:rsid w:val="00426B81"/>
    <w:rsid w:val="00426CCE"/>
    <w:rsid w:val="00426D71"/>
    <w:rsid w:val="00426D91"/>
    <w:rsid w:val="00426E54"/>
    <w:rsid w:val="00426FDE"/>
    <w:rsid w:val="00427111"/>
    <w:rsid w:val="0042719E"/>
    <w:rsid w:val="004271E6"/>
    <w:rsid w:val="0042720D"/>
    <w:rsid w:val="00427230"/>
    <w:rsid w:val="00427354"/>
    <w:rsid w:val="004273F9"/>
    <w:rsid w:val="00427572"/>
    <w:rsid w:val="00427618"/>
    <w:rsid w:val="004276CA"/>
    <w:rsid w:val="004277C9"/>
    <w:rsid w:val="0042788E"/>
    <w:rsid w:val="004278E4"/>
    <w:rsid w:val="00427AD2"/>
    <w:rsid w:val="00427AFF"/>
    <w:rsid w:val="00427B90"/>
    <w:rsid w:val="00427C7A"/>
    <w:rsid w:val="00427CDF"/>
    <w:rsid w:val="00427DCE"/>
    <w:rsid w:val="00427F05"/>
    <w:rsid w:val="00427FA9"/>
    <w:rsid w:val="00428CAE"/>
    <w:rsid w:val="0042D2FC"/>
    <w:rsid w:val="0042D5FB"/>
    <w:rsid w:val="0042F551"/>
    <w:rsid w:val="0042F634"/>
    <w:rsid w:val="0043001A"/>
    <w:rsid w:val="00430049"/>
    <w:rsid w:val="004300EC"/>
    <w:rsid w:val="004300F4"/>
    <w:rsid w:val="00430124"/>
    <w:rsid w:val="0043013F"/>
    <w:rsid w:val="0043019F"/>
    <w:rsid w:val="004302BF"/>
    <w:rsid w:val="004302C1"/>
    <w:rsid w:val="0043040D"/>
    <w:rsid w:val="00430541"/>
    <w:rsid w:val="004305AE"/>
    <w:rsid w:val="00430659"/>
    <w:rsid w:val="004306FD"/>
    <w:rsid w:val="00430712"/>
    <w:rsid w:val="00430776"/>
    <w:rsid w:val="0043088C"/>
    <w:rsid w:val="00430906"/>
    <w:rsid w:val="00430952"/>
    <w:rsid w:val="004309B1"/>
    <w:rsid w:val="004309F3"/>
    <w:rsid w:val="004309F4"/>
    <w:rsid w:val="00430A00"/>
    <w:rsid w:val="00430A2D"/>
    <w:rsid w:val="00430A5D"/>
    <w:rsid w:val="00430A6F"/>
    <w:rsid w:val="00430BF0"/>
    <w:rsid w:val="00430D96"/>
    <w:rsid w:val="00430E61"/>
    <w:rsid w:val="00430F3C"/>
    <w:rsid w:val="0043101A"/>
    <w:rsid w:val="0043106E"/>
    <w:rsid w:val="00431157"/>
    <w:rsid w:val="00431176"/>
    <w:rsid w:val="004311C0"/>
    <w:rsid w:val="00431278"/>
    <w:rsid w:val="004312D0"/>
    <w:rsid w:val="00431322"/>
    <w:rsid w:val="00431359"/>
    <w:rsid w:val="00431429"/>
    <w:rsid w:val="0043143E"/>
    <w:rsid w:val="0043152D"/>
    <w:rsid w:val="004315A3"/>
    <w:rsid w:val="004315A9"/>
    <w:rsid w:val="004316D6"/>
    <w:rsid w:val="0043172B"/>
    <w:rsid w:val="00431793"/>
    <w:rsid w:val="00431795"/>
    <w:rsid w:val="004318A9"/>
    <w:rsid w:val="00431988"/>
    <w:rsid w:val="00431A20"/>
    <w:rsid w:val="00431A80"/>
    <w:rsid w:val="00431B5A"/>
    <w:rsid w:val="00431B6E"/>
    <w:rsid w:val="00431CC1"/>
    <w:rsid w:val="00431DD0"/>
    <w:rsid w:val="00431E52"/>
    <w:rsid w:val="0043228A"/>
    <w:rsid w:val="004324D9"/>
    <w:rsid w:val="0043255D"/>
    <w:rsid w:val="004325E6"/>
    <w:rsid w:val="004326FB"/>
    <w:rsid w:val="00432745"/>
    <w:rsid w:val="004327C9"/>
    <w:rsid w:val="004328C4"/>
    <w:rsid w:val="00432A64"/>
    <w:rsid w:val="00432AA4"/>
    <w:rsid w:val="00432B06"/>
    <w:rsid w:val="00432C79"/>
    <w:rsid w:val="00432CF8"/>
    <w:rsid w:val="00432D19"/>
    <w:rsid w:val="00432F27"/>
    <w:rsid w:val="00433003"/>
    <w:rsid w:val="00433170"/>
    <w:rsid w:val="00433173"/>
    <w:rsid w:val="004331DD"/>
    <w:rsid w:val="004331F3"/>
    <w:rsid w:val="004332B8"/>
    <w:rsid w:val="004333D0"/>
    <w:rsid w:val="0043340D"/>
    <w:rsid w:val="00433466"/>
    <w:rsid w:val="00433473"/>
    <w:rsid w:val="00433484"/>
    <w:rsid w:val="004334CA"/>
    <w:rsid w:val="0043380F"/>
    <w:rsid w:val="004338EB"/>
    <w:rsid w:val="00433935"/>
    <w:rsid w:val="004339A1"/>
    <w:rsid w:val="004339A8"/>
    <w:rsid w:val="00433A1A"/>
    <w:rsid w:val="00433A2F"/>
    <w:rsid w:val="00433BB6"/>
    <w:rsid w:val="00433BDE"/>
    <w:rsid w:val="00433C1B"/>
    <w:rsid w:val="00433D46"/>
    <w:rsid w:val="00433D71"/>
    <w:rsid w:val="00433E67"/>
    <w:rsid w:val="00433E83"/>
    <w:rsid w:val="00433EEB"/>
    <w:rsid w:val="00433F52"/>
    <w:rsid w:val="00433FC0"/>
    <w:rsid w:val="00433FF7"/>
    <w:rsid w:val="00434101"/>
    <w:rsid w:val="00434199"/>
    <w:rsid w:val="004341F1"/>
    <w:rsid w:val="00434281"/>
    <w:rsid w:val="00434349"/>
    <w:rsid w:val="0043437E"/>
    <w:rsid w:val="0043444D"/>
    <w:rsid w:val="0043456E"/>
    <w:rsid w:val="004345A3"/>
    <w:rsid w:val="004345B1"/>
    <w:rsid w:val="004345EB"/>
    <w:rsid w:val="00434650"/>
    <w:rsid w:val="00434657"/>
    <w:rsid w:val="00434919"/>
    <w:rsid w:val="004349B8"/>
    <w:rsid w:val="00434A20"/>
    <w:rsid w:val="00434A5A"/>
    <w:rsid w:val="00434B7C"/>
    <w:rsid w:val="00434BA6"/>
    <w:rsid w:val="00434C34"/>
    <w:rsid w:val="00434DBF"/>
    <w:rsid w:val="00434E8E"/>
    <w:rsid w:val="00434FD6"/>
    <w:rsid w:val="004352C0"/>
    <w:rsid w:val="00435368"/>
    <w:rsid w:val="0043540C"/>
    <w:rsid w:val="00435427"/>
    <w:rsid w:val="00435445"/>
    <w:rsid w:val="00435653"/>
    <w:rsid w:val="00435690"/>
    <w:rsid w:val="004356B8"/>
    <w:rsid w:val="004356C1"/>
    <w:rsid w:val="004356C3"/>
    <w:rsid w:val="004357CD"/>
    <w:rsid w:val="004358D0"/>
    <w:rsid w:val="0043591E"/>
    <w:rsid w:val="00435933"/>
    <w:rsid w:val="0043594E"/>
    <w:rsid w:val="004359A6"/>
    <w:rsid w:val="004359F8"/>
    <w:rsid w:val="00435A5D"/>
    <w:rsid w:val="00435BF2"/>
    <w:rsid w:val="00435CEE"/>
    <w:rsid w:val="00435D5B"/>
    <w:rsid w:val="00435DD0"/>
    <w:rsid w:val="00435E62"/>
    <w:rsid w:val="00435F8A"/>
    <w:rsid w:val="00435FE4"/>
    <w:rsid w:val="004360B8"/>
    <w:rsid w:val="004362B9"/>
    <w:rsid w:val="004362BC"/>
    <w:rsid w:val="004362D3"/>
    <w:rsid w:val="0043644E"/>
    <w:rsid w:val="004365D5"/>
    <w:rsid w:val="0043663B"/>
    <w:rsid w:val="004366F0"/>
    <w:rsid w:val="00436758"/>
    <w:rsid w:val="0043687A"/>
    <w:rsid w:val="00436989"/>
    <w:rsid w:val="00436999"/>
    <w:rsid w:val="00436A1C"/>
    <w:rsid w:val="00436A22"/>
    <w:rsid w:val="00436A3B"/>
    <w:rsid w:val="00436A5F"/>
    <w:rsid w:val="00436A66"/>
    <w:rsid w:val="00436A73"/>
    <w:rsid w:val="00436ABC"/>
    <w:rsid w:val="00436AC7"/>
    <w:rsid w:val="00436BA4"/>
    <w:rsid w:val="00436BAE"/>
    <w:rsid w:val="00436BC5"/>
    <w:rsid w:val="00436CE2"/>
    <w:rsid w:val="00436D7D"/>
    <w:rsid w:val="00436DE4"/>
    <w:rsid w:val="00436E51"/>
    <w:rsid w:val="00436FC7"/>
    <w:rsid w:val="00436FCC"/>
    <w:rsid w:val="004370A8"/>
    <w:rsid w:val="004370B8"/>
    <w:rsid w:val="00437102"/>
    <w:rsid w:val="0043716B"/>
    <w:rsid w:val="00437284"/>
    <w:rsid w:val="004372B3"/>
    <w:rsid w:val="0043734E"/>
    <w:rsid w:val="00437356"/>
    <w:rsid w:val="00437435"/>
    <w:rsid w:val="004374F2"/>
    <w:rsid w:val="004375B4"/>
    <w:rsid w:val="00437758"/>
    <w:rsid w:val="0043787B"/>
    <w:rsid w:val="0043789E"/>
    <w:rsid w:val="004378C5"/>
    <w:rsid w:val="004378E6"/>
    <w:rsid w:val="00437B9F"/>
    <w:rsid w:val="00437C07"/>
    <w:rsid w:val="00437C24"/>
    <w:rsid w:val="00437C2E"/>
    <w:rsid w:val="00437DD6"/>
    <w:rsid w:val="00437EA6"/>
    <w:rsid w:val="00437F13"/>
    <w:rsid w:val="0043D730"/>
    <w:rsid w:val="0043ED8D"/>
    <w:rsid w:val="0043EFED"/>
    <w:rsid w:val="00440111"/>
    <w:rsid w:val="00440253"/>
    <w:rsid w:val="004403FA"/>
    <w:rsid w:val="00440443"/>
    <w:rsid w:val="004405EA"/>
    <w:rsid w:val="004405F9"/>
    <w:rsid w:val="004406FF"/>
    <w:rsid w:val="00440812"/>
    <w:rsid w:val="00440851"/>
    <w:rsid w:val="004408A2"/>
    <w:rsid w:val="004408D4"/>
    <w:rsid w:val="00440941"/>
    <w:rsid w:val="00440967"/>
    <w:rsid w:val="00440B43"/>
    <w:rsid w:val="00440BD5"/>
    <w:rsid w:val="00440BE9"/>
    <w:rsid w:val="00440CD8"/>
    <w:rsid w:val="00440D17"/>
    <w:rsid w:val="00440E98"/>
    <w:rsid w:val="00440F2D"/>
    <w:rsid w:val="00440F4A"/>
    <w:rsid w:val="004410C8"/>
    <w:rsid w:val="00441193"/>
    <w:rsid w:val="004412B8"/>
    <w:rsid w:val="0044132E"/>
    <w:rsid w:val="004414B4"/>
    <w:rsid w:val="00441530"/>
    <w:rsid w:val="00441534"/>
    <w:rsid w:val="0044170C"/>
    <w:rsid w:val="00441799"/>
    <w:rsid w:val="004417F3"/>
    <w:rsid w:val="0044181C"/>
    <w:rsid w:val="0044191E"/>
    <w:rsid w:val="00441A28"/>
    <w:rsid w:val="00441CE6"/>
    <w:rsid w:val="00441D35"/>
    <w:rsid w:val="00441E7E"/>
    <w:rsid w:val="00441EE6"/>
    <w:rsid w:val="00441F77"/>
    <w:rsid w:val="00442008"/>
    <w:rsid w:val="0044216E"/>
    <w:rsid w:val="00442192"/>
    <w:rsid w:val="004421F5"/>
    <w:rsid w:val="004423D8"/>
    <w:rsid w:val="004423EA"/>
    <w:rsid w:val="00442415"/>
    <w:rsid w:val="00442578"/>
    <w:rsid w:val="0044262F"/>
    <w:rsid w:val="0044272B"/>
    <w:rsid w:val="004427C1"/>
    <w:rsid w:val="004427EA"/>
    <w:rsid w:val="004428C4"/>
    <w:rsid w:val="004429B7"/>
    <w:rsid w:val="00442A5D"/>
    <w:rsid w:val="00442A75"/>
    <w:rsid w:val="00442AE3"/>
    <w:rsid w:val="00442BE7"/>
    <w:rsid w:val="00442D4E"/>
    <w:rsid w:val="00442D7B"/>
    <w:rsid w:val="00442DE7"/>
    <w:rsid w:val="00442E24"/>
    <w:rsid w:val="00442F11"/>
    <w:rsid w:val="00442F80"/>
    <w:rsid w:val="00443106"/>
    <w:rsid w:val="00443123"/>
    <w:rsid w:val="00443185"/>
    <w:rsid w:val="0044319B"/>
    <w:rsid w:val="004431E9"/>
    <w:rsid w:val="004434DD"/>
    <w:rsid w:val="0044358A"/>
    <w:rsid w:val="004436A0"/>
    <w:rsid w:val="0044380D"/>
    <w:rsid w:val="004438E2"/>
    <w:rsid w:val="00443945"/>
    <w:rsid w:val="0044395E"/>
    <w:rsid w:val="0044396E"/>
    <w:rsid w:val="004439A5"/>
    <w:rsid w:val="00443A0B"/>
    <w:rsid w:val="00443A6A"/>
    <w:rsid w:val="00443AE0"/>
    <w:rsid w:val="00443AE6"/>
    <w:rsid w:val="00443B24"/>
    <w:rsid w:val="00443B25"/>
    <w:rsid w:val="00443B3D"/>
    <w:rsid w:val="00443DDF"/>
    <w:rsid w:val="00443DF3"/>
    <w:rsid w:val="00443E18"/>
    <w:rsid w:val="00443E30"/>
    <w:rsid w:val="00443EB8"/>
    <w:rsid w:val="00443F34"/>
    <w:rsid w:val="00444008"/>
    <w:rsid w:val="0044400D"/>
    <w:rsid w:val="004440D5"/>
    <w:rsid w:val="00444193"/>
    <w:rsid w:val="00444291"/>
    <w:rsid w:val="004442D2"/>
    <w:rsid w:val="0044430E"/>
    <w:rsid w:val="0044447D"/>
    <w:rsid w:val="004444DA"/>
    <w:rsid w:val="00444526"/>
    <w:rsid w:val="00444556"/>
    <w:rsid w:val="004445EF"/>
    <w:rsid w:val="004445F5"/>
    <w:rsid w:val="00444612"/>
    <w:rsid w:val="0044474E"/>
    <w:rsid w:val="004447D4"/>
    <w:rsid w:val="004448E8"/>
    <w:rsid w:val="00444925"/>
    <w:rsid w:val="0044498D"/>
    <w:rsid w:val="00444B32"/>
    <w:rsid w:val="00444BA5"/>
    <w:rsid w:val="00444BCF"/>
    <w:rsid w:val="00444DFA"/>
    <w:rsid w:val="00444E9E"/>
    <w:rsid w:val="00445178"/>
    <w:rsid w:val="004452AB"/>
    <w:rsid w:val="004454C7"/>
    <w:rsid w:val="0044552F"/>
    <w:rsid w:val="00445538"/>
    <w:rsid w:val="00445628"/>
    <w:rsid w:val="004456E7"/>
    <w:rsid w:val="004457D8"/>
    <w:rsid w:val="004457DD"/>
    <w:rsid w:val="004457E6"/>
    <w:rsid w:val="00445908"/>
    <w:rsid w:val="004459C8"/>
    <w:rsid w:val="00445A4E"/>
    <w:rsid w:val="00445A81"/>
    <w:rsid w:val="00445C05"/>
    <w:rsid w:val="00445C24"/>
    <w:rsid w:val="00445C2F"/>
    <w:rsid w:val="00445C74"/>
    <w:rsid w:val="00445DEF"/>
    <w:rsid w:val="00445F13"/>
    <w:rsid w:val="00445FEE"/>
    <w:rsid w:val="0044600F"/>
    <w:rsid w:val="0044602F"/>
    <w:rsid w:val="004460B7"/>
    <w:rsid w:val="004460CD"/>
    <w:rsid w:val="00446194"/>
    <w:rsid w:val="004461A1"/>
    <w:rsid w:val="004461BE"/>
    <w:rsid w:val="004462BB"/>
    <w:rsid w:val="0044631B"/>
    <w:rsid w:val="004463BE"/>
    <w:rsid w:val="004463E9"/>
    <w:rsid w:val="004463F6"/>
    <w:rsid w:val="00446501"/>
    <w:rsid w:val="0044651A"/>
    <w:rsid w:val="004465B1"/>
    <w:rsid w:val="00446621"/>
    <w:rsid w:val="00446641"/>
    <w:rsid w:val="00446936"/>
    <w:rsid w:val="0044693F"/>
    <w:rsid w:val="00446A97"/>
    <w:rsid w:val="00446AC3"/>
    <w:rsid w:val="00446B4E"/>
    <w:rsid w:val="00446C66"/>
    <w:rsid w:val="00446C8E"/>
    <w:rsid w:val="00446D08"/>
    <w:rsid w:val="00446D7E"/>
    <w:rsid w:val="00446EE7"/>
    <w:rsid w:val="00446EF9"/>
    <w:rsid w:val="00446F60"/>
    <w:rsid w:val="00446FEB"/>
    <w:rsid w:val="00446FF6"/>
    <w:rsid w:val="00447022"/>
    <w:rsid w:val="0044712D"/>
    <w:rsid w:val="004471EE"/>
    <w:rsid w:val="004472D3"/>
    <w:rsid w:val="004472DA"/>
    <w:rsid w:val="00447341"/>
    <w:rsid w:val="004476EA"/>
    <w:rsid w:val="00447A0D"/>
    <w:rsid w:val="00447ADE"/>
    <w:rsid w:val="00447C65"/>
    <w:rsid w:val="00447D33"/>
    <w:rsid w:val="00447E8B"/>
    <w:rsid w:val="00447EF2"/>
    <w:rsid w:val="00447F19"/>
    <w:rsid w:val="00447F7E"/>
    <w:rsid w:val="0044FB0E"/>
    <w:rsid w:val="0044FB4D"/>
    <w:rsid w:val="004500D8"/>
    <w:rsid w:val="004501B4"/>
    <w:rsid w:val="004502DB"/>
    <w:rsid w:val="00450579"/>
    <w:rsid w:val="00450623"/>
    <w:rsid w:val="004506FB"/>
    <w:rsid w:val="0045083E"/>
    <w:rsid w:val="004508DA"/>
    <w:rsid w:val="0045098D"/>
    <w:rsid w:val="004509B3"/>
    <w:rsid w:val="00450A29"/>
    <w:rsid w:val="00450A3A"/>
    <w:rsid w:val="00450AD6"/>
    <w:rsid w:val="00450AF3"/>
    <w:rsid w:val="00450BDE"/>
    <w:rsid w:val="00450BE4"/>
    <w:rsid w:val="00450BEE"/>
    <w:rsid w:val="00450C30"/>
    <w:rsid w:val="00450FF5"/>
    <w:rsid w:val="00451015"/>
    <w:rsid w:val="0045102A"/>
    <w:rsid w:val="0045109B"/>
    <w:rsid w:val="004510ED"/>
    <w:rsid w:val="004511FA"/>
    <w:rsid w:val="00451253"/>
    <w:rsid w:val="0045126A"/>
    <w:rsid w:val="0045134D"/>
    <w:rsid w:val="0045143B"/>
    <w:rsid w:val="004514A6"/>
    <w:rsid w:val="004516BF"/>
    <w:rsid w:val="004517F8"/>
    <w:rsid w:val="00451841"/>
    <w:rsid w:val="00451844"/>
    <w:rsid w:val="00451865"/>
    <w:rsid w:val="00451897"/>
    <w:rsid w:val="004519BE"/>
    <w:rsid w:val="00451A65"/>
    <w:rsid w:val="00451AC4"/>
    <w:rsid w:val="00451B87"/>
    <w:rsid w:val="00451D24"/>
    <w:rsid w:val="00451D31"/>
    <w:rsid w:val="00451DCB"/>
    <w:rsid w:val="00451E26"/>
    <w:rsid w:val="00451E46"/>
    <w:rsid w:val="00451E5A"/>
    <w:rsid w:val="00451F8E"/>
    <w:rsid w:val="00451FD3"/>
    <w:rsid w:val="00451FE8"/>
    <w:rsid w:val="00452144"/>
    <w:rsid w:val="004521AE"/>
    <w:rsid w:val="00452340"/>
    <w:rsid w:val="00452502"/>
    <w:rsid w:val="00452654"/>
    <w:rsid w:val="0045280F"/>
    <w:rsid w:val="004528A5"/>
    <w:rsid w:val="004528CE"/>
    <w:rsid w:val="00452927"/>
    <w:rsid w:val="004529E8"/>
    <w:rsid w:val="00452A0E"/>
    <w:rsid w:val="00452A83"/>
    <w:rsid w:val="00452AD5"/>
    <w:rsid w:val="00452B81"/>
    <w:rsid w:val="00452C58"/>
    <w:rsid w:val="00452C74"/>
    <w:rsid w:val="00452CE0"/>
    <w:rsid w:val="00452EE0"/>
    <w:rsid w:val="00452F68"/>
    <w:rsid w:val="0045301C"/>
    <w:rsid w:val="004530C1"/>
    <w:rsid w:val="00453148"/>
    <w:rsid w:val="004531B0"/>
    <w:rsid w:val="004531D3"/>
    <w:rsid w:val="00453298"/>
    <w:rsid w:val="0045334A"/>
    <w:rsid w:val="0045343A"/>
    <w:rsid w:val="0045344B"/>
    <w:rsid w:val="00453520"/>
    <w:rsid w:val="00453614"/>
    <w:rsid w:val="004537E6"/>
    <w:rsid w:val="00453A0E"/>
    <w:rsid w:val="00453B30"/>
    <w:rsid w:val="00453B5B"/>
    <w:rsid w:val="00453BFD"/>
    <w:rsid w:val="00453C39"/>
    <w:rsid w:val="00453C78"/>
    <w:rsid w:val="00453E39"/>
    <w:rsid w:val="00453EBB"/>
    <w:rsid w:val="00453F97"/>
    <w:rsid w:val="0045406A"/>
    <w:rsid w:val="0045409F"/>
    <w:rsid w:val="00454137"/>
    <w:rsid w:val="00454182"/>
    <w:rsid w:val="0045418B"/>
    <w:rsid w:val="00454216"/>
    <w:rsid w:val="00454288"/>
    <w:rsid w:val="0045431D"/>
    <w:rsid w:val="00454348"/>
    <w:rsid w:val="0045451F"/>
    <w:rsid w:val="0045465C"/>
    <w:rsid w:val="00454739"/>
    <w:rsid w:val="004549F6"/>
    <w:rsid w:val="00454BC0"/>
    <w:rsid w:val="00454C67"/>
    <w:rsid w:val="00454EC2"/>
    <w:rsid w:val="00454F2E"/>
    <w:rsid w:val="00454FDE"/>
    <w:rsid w:val="00455109"/>
    <w:rsid w:val="00455139"/>
    <w:rsid w:val="00455186"/>
    <w:rsid w:val="00455199"/>
    <w:rsid w:val="00455227"/>
    <w:rsid w:val="004552AF"/>
    <w:rsid w:val="00455319"/>
    <w:rsid w:val="00455355"/>
    <w:rsid w:val="0045535A"/>
    <w:rsid w:val="00455734"/>
    <w:rsid w:val="00455948"/>
    <w:rsid w:val="00455A89"/>
    <w:rsid w:val="00455AB4"/>
    <w:rsid w:val="00455BED"/>
    <w:rsid w:val="00455C38"/>
    <w:rsid w:val="00455C39"/>
    <w:rsid w:val="00455DC9"/>
    <w:rsid w:val="00455E52"/>
    <w:rsid w:val="00455EE1"/>
    <w:rsid w:val="00455F49"/>
    <w:rsid w:val="00455FA3"/>
    <w:rsid w:val="00455FFB"/>
    <w:rsid w:val="00456034"/>
    <w:rsid w:val="0045605A"/>
    <w:rsid w:val="004560B8"/>
    <w:rsid w:val="00456137"/>
    <w:rsid w:val="00456328"/>
    <w:rsid w:val="004563D2"/>
    <w:rsid w:val="0045640E"/>
    <w:rsid w:val="00456424"/>
    <w:rsid w:val="0045644C"/>
    <w:rsid w:val="00456479"/>
    <w:rsid w:val="004565C3"/>
    <w:rsid w:val="00456629"/>
    <w:rsid w:val="0045672F"/>
    <w:rsid w:val="0045674A"/>
    <w:rsid w:val="004568CF"/>
    <w:rsid w:val="004568FF"/>
    <w:rsid w:val="0045696D"/>
    <w:rsid w:val="00456A47"/>
    <w:rsid w:val="00456C82"/>
    <w:rsid w:val="00456CBE"/>
    <w:rsid w:val="00456CC5"/>
    <w:rsid w:val="00456F9C"/>
    <w:rsid w:val="0045710B"/>
    <w:rsid w:val="00457126"/>
    <w:rsid w:val="004571C7"/>
    <w:rsid w:val="004571DC"/>
    <w:rsid w:val="00457206"/>
    <w:rsid w:val="00457275"/>
    <w:rsid w:val="004574B3"/>
    <w:rsid w:val="004574DE"/>
    <w:rsid w:val="004574F9"/>
    <w:rsid w:val="004575F7"/>
    <w:rsid w:val="004576C3"/>
    <w:rsid w:val="004578A7"/>
    <w:rsid w:val="00457A76"/>
    <w:rsid w:val="00457AE1"/>
    <w:rsid w:val="00457BDF"/>
    <w:rsid w:val="00457C52"/>
    <w:rsid w:val="00457F72"/>
    <w:rsid w:val="00457F9E"/>
    <w:rsid w:val="0045838D"/>
    <w:rsid w:val="0045A7DB"/>
    <w:rsid w:val="0045B1F2"/>
    <w:rsid w:val="004600B8"/>
    <w:rsid w:val="004601AF"/>
    <w:rsid w:val="0046035A"/>
    <w:rsid w:val="004603FC"/>
    <w:rsid w:val="0046044F"/>
    <w:rsid w:val="00460555"/>
    <w:rsid w:val="0046058C"/>
    <w:rsid w:val="0046063B"/>
    <w:rsid w:val="00460643"/>
    <w:rsid w:val="00460646"/>
    <w:rsid w:val="004606FF"/>
    <w:rsid w:val="0046083F"/>
    <w:rsid w:val="004608B1"/>
    <w:rsid w:val="00460949"/>
    <w:rsid w:val="00460962"/>
    <w:rsid w:val="0046098F"/>
    <w:rsid w:val="00460B31"/>
    <w:rsid w:val="00460B8D"/>
    <w:rsid w:val="00460B8F"/>
    <w:rsid w:val="00460C10"/>
    <w:rsid w:val="00460C40"/>
    <w:rsid w:val="00460DCD"/>
    <w:rsid w:val="00460E37"/>
    <w:rsid w:val="00460FF1"/>
    <w:rsid w:val="00461156"/>
    <w:rsid w:val="00461257"/>
    <w:rsid w:val="00461292"/>
    <w:rsid w:val="00461386"/>
    <w:rsid w:val="0046138E"/>
    <w:rsid w:val="0046139A"/>
    <w:rsid w:val="00461432"/>
    <w:rsid w:val="00461449"/>
    <w:rsid w:val="004614C8"/>
    <w:rsid w:val="00461527"/>
    <w:rsid w:val="0046155E"/>
    <w:rsid w:val="0046167A"/>
    <w:rsid w:val="00461769"/>
    <w:rsid w:val="0046178D"/>
    <w:rsid w:val="00461848"/>
    <w:rsid w:val="00461890"/>
    <w:rsid w:val="00461B01"/>
    <w:rsid w:val="00461B76"/>
    <w:rsid w:val="00461E11"/>
    <w:rsid w:val="00461FB5"/>
    <w:rsid w:val="00461FC9"/>
    <w:rsid w:val="00462035"/>
    <w:rsid w:val="00462048"/>
    <w:rsid w:val="0046209B"/>
    <w:rsid w:val="004621AF"/>
    <w:rsid w:val="00462202"/>
    <w:rsid w:val="004622CD"/>
    <w:rsid w:val="0046247B"/>
    <w:rsid w:val="004625F5"/>
    <w:rsid w:val="0046262C"/>
    <w:rsid w:val="00462633"/>
    <w:rsid w:val="0046263F"/>
    <w:rsid w:val="00462693"/>
    <w:rsid w:val="004627C0"/>
    <w:rsid w:val="00462823"/>
    <w:rsid w:val="0046285F"/>
    <w:rsid w:val="004628D7"/>
    <w:rsid w:val="0046298E"/>
    <w:rsid w:val="00462A88"/>
    <w:rsid w:val="00462A97"/>
    <w:rsid w:val="00462AE4"/>
    <w:rsid w:val="00462B37"/>
    <w:rsid w:val="00462B43"/>
    <w:rsid w:val="00462B6D"/>
    <w:rsid w:val="00462BD1"/>
    <w:rsid w:val="00462BE6"/>
    <w:rsid w:val="00462C09"/>
    <w:rsid w:val="00462C40"/>
    <w:rsid w:val="00462E33"/>
    <w:rsid w:val="00462E9C"/>
    <w:rsid w:val="00462F55"/>
    <w:rsid w:val="00462F6E"/>
    <w:rsid w:val="00462FD9"/>
    <w:rsid w:val="0046303B"/>
    <w:rsid w:val="00463072"/>
    <w:rsid w:val="0046311D"/>
    <w:rsid w:val="00463200"/>
    <w:rsid w:val="00463202"/>
    <w:rsid w:val="0046330A"/>
    <w:rsid w:val="00463333"/>
    <w:rsid w:val="00463396"/>
    <w:rsid w:val="00463429"/>
    <w:rsid w:val="0046350A"/>
    <w:rsid w:val="004636C3"/>
    <w:rsid w:val="0046370A"/>
    <w:rsid w:val="00463849"/>
    <w:rsid w:val="004639AB"/>
    <w:rsid w:val="004639D4"/>
    <w:rsid w:val="00463A59"/>
    <w:rsid w:val="00463AB1"/>
    <w:rsid w:val="00463AE9"/>
    <w:rsid w:val="00463B82"/>
    <w:rsid w:val="00463B84"/>
    <w:rsid w:val="00463BB3"/>
    <w:rsid w:val="00463D93"/>
    <w:rsid w:val="00463DD2"/>
    <w:rsid w:val="00463F59"/>
    <w:rsid w:val="004642DD"/>
    <w:rsid w:val="0046441D"/>
    <w:rsid w:val="004644A5"/>
    <w:rsid w:val="004645E6"/>
    <w:rsid w:val="00464638"/>
    <w:rsid w:val="004646D4"/>
    <w:rsid w:val="004646FC"/>
    <w:rsid w:val="0046471E"/>
    <w:rsid w:val="0046471F"/>
    <w:rsid w:val="00464898"/>
    <w:rsid w:val="0046490D"/>
    <w:rsid w:val="00464A72"/>
    <w:rsid w:val="00464A85"/>
    <w:rsid w:val="00464AC2"/>
    <w:rsid w:val="00464AD6"/>
    <w:rsid w:val="00464AED"/>
    <w:rsid w:val="00464BD0"/>
    <w:rsid w:val="00464C1B"/>
    <w:rsid w:val="00464CF6"/>
    <w:rsid w:val="00464D3C"/>
    <w:rsid w:val="00464D69"/>
    <w:rsid w:val="00464DA7"/>
    <w:rsid w:val="00464E66"/>
    <w:rsid w:val="00464E98"/>
    <w:rsid w:val="00464E9A"/>
    <w:rsid w:val="00464EF4"/>
    <w:rsid w:val="004650C5"/>
    <w:rsid w:val="00465342"/>
    <w:rsid w:val="0046535B"/>
    <w:rsid w:val="004653C2"/>
    <w:rsid w:val="00465462"/>
    <w:rsid w:val="004655E5"/>
    <w:rsid w:val="00465684"/>
    <w:rsid w:val="00465697"/>
    <w:rsid w:val="0046569A"/>
    <w:rsid w:val="004656E7"/>
    <w:rsid w:val="00465735"/>
    <w:rsid w:val="004657C7"/>
    <w:rsid w:val="0046598C"/>
    <w:rsid w:val="004659C2"/>
    <w:rsid w:val="004659FA"/>
    <w:rsid w:val="00465BEE"/>
    <w:rsid w:val="00465C47"/>
    <w:rsid w:val="00465DA5"/>
    <w:rsid w:val="00466045"/>
    <w:rsid w:val="00466190"/>
    <w:rsid w:val="004661E6"/>
    <w:rsid w:val="00466219"/>
    <w:rsid w:val="00466287"/>
    <w:rsid w:val="004663A2"/>
    <w:rsid w:val="004663EE"/>
    <w:rsid w:val="004663FB"/>
    <w:rsid w:val="00466411"/>
    <w:rsid w:val="0046647B"/>
    <w:rsid w:val="004664B9"/>
    <w:rsid w:val="00466503"/>
    <w:rsid w:val="00466506"/>
    <w:rsid w:val="0046651B"/>
    <w:rsid w:val="00466522"/>
    <w:rsid w:val="00466537"/>
    <w:rsid w:val="0046654F"/>
    <w:rsid w:val="0046658C"/>
    <w:rsid w:val="004665C7"/>
    <w:rsid w:val="0046666A"/>
    <w:rsid w:val="0046671B"/>
    <w:rsid w:val="00466836"/>
    <w:rsid w:val="004668CB"/>
    <w:rsid w:val="004668E2"/>
    <w:rsid w:val="004669CE"/>
    <w:rsid w:val="00466A6C"/>
    <w:rsid w:val="00466A73"/>
    <w:rsid w:val="00466B40"/>
    <w:rsid w:val="00466B7C"/>
    <w:rsid w:val="00466BA3"/>
    <w:rsid w:val="00466C63"/>
    <w:rsid w:val="00466C6A"/>
    <w:rsid w:val="00466D3F"/>
    <w:rsid w:val="00466D7F"/>
    <w:rsid w:val="00466F42"/>
    <w:rsid w:val="0046707C"/>
    <w:rsid w:val="004670C8"/>
    <w:rsid w:val="00467119"/>
    <w:rsid w:val="0046711E"/>
    <w:rsid w:val="0046715B"/>
    <w:rsid w:val="004672B0"/>
    <w:rsid w:val="00467378"/>
    <w:rsid w:val="004673B8"/>
    <w:rsid w:val="004673F7"/>
    <w:rsid w:val="00467674"/>
    <w:rsid w:val="0046770F"/>
    <w:rsid w:val="00467726"/>
    <w:rsid w:val="00467794"/>
    <w:rsid w:val="00467A84"/>
    <w:rsid w:val="00467BA0"/>
    <w:rsid w:val="00467BE9"/>
    <w:rsid w:val="00467C30"/>
    <w:rsid w:val="00467DF8"/>
    <w:rsid w:val="00467E6A"/>
    <w:rsid w:val="00467EE6"/>
    <w:rsid w:val="00467F44"/>
    <w:rsid w:val="00467F51"/>
    <w:rsid w:val="00467FA2"/>
    <w:rsid w:val="0046922D"/>
    <w:rsid w:val="00469353"/>
    <w:rsid w:val="0046A57A"/>
    <w:rsid w:val="0046B6A1"/>
    <w:rsid w:val="0046C620"/>
    <w:rsid w:val="0046F97B"/>
    <w:rsid w:val="004700FF"/>
    <w:rsid w:val="0047013B"/>
    <w:rsid w:val="00470242"/>
    <w:rsid w:val="004702A7"/>
    <w:rsid w:val="004702EE"/>
    <w:rsid w:val="0047031E"/>
    <w:rsid w:val="004703F7"/>
    <w:rsid w:val="00470463"/>
    <w:rsid w:val="004704DF"/>
    <w:rsid w:val="00470506"/>
    <w:rsid w:val="004706A1"/>
    <w:rsid w:val="0047078D"/>
    <w:rsid w:val="00470802"/>
    <w:rsid w:val="004708A0"/>
    <w:rsid w:val="004709DA"/>
    <w:rsid w:val="00470AAF"/>
    <w:rsid w:val="00470AB1"/>
    <w:rsid w:val="00470BE0"/>
    <w:rsid w:val="00470C6D"/>
    <w:rsid w:val="00470CA4"/>
    <w:rsid w:val="00470CFF"/>
    <w:rsid w:val="00470DC8"/>
    <w:rsid w:val="00470DF4"/>
    <w:rsid w:val="00470F06"/>
    <w:rsid w:val="0047112A"/>
    <w:rsid w:val="004711AE"/>
    <w:rsid w:val="00471271"/>
    <w:rsid w:val="00471364"/>
    <w:rsid w:val="004713BC"/>
    <w:rsid w:val="0047145C"/>
    <w:rsid w:val="00471498"/>
    <w:rsid w:val="00471503"/>
    <w:rsid w:val="0047162C"/>
    <w:rsid w:val="00471669"/>
    <w:rsid w:val="00471672"/>
    <w:rsid w:val="0047177C"/>
    <w:rsid w:val="00471780"/>
    <w:rsid w:val="00471989"/>
    <w:rsid w:val="004719C9"/>
    <w:rsid w:val="004719CA"/>
    <w:rsid w:val="00471A99"/>
    <w:rsid w:val="00471B4F"/>
    <w:rsid w:val="00471BA9"/>
    <w:rsid w:val="00471C09"/>
    <w:rsid w:val="00471C46"/>
    <w:rsid w:val="00471C6E"/>
    <w:rsid w:val="00471D12"/>
    <w:rsid w:val="00471D78"/>
    <w:rsid w:val="00471ECE"/>
    <w:rsid w:val="00471F42"/>
    <w:rsid w:val="00471FCD"/>
    <w:rsid w:val="0047201A"/>
    <w:rsid w:val="00472032"/>
    <w:rsid w:val="004721B1"/>
    <w:rsid w:val="004721C5"/>
    <w:rsid w:val="00472242"/>
    <w:rsid w:val="00472285"/>
    <w:rsid w:val="00472297"/>
    <w:rsid w:val="004722B3"/>
    <w:rsid w:val="004724A1"/>
    <w:rsid w:val="004724B4"/>
    <w:rsid w:val="00472540"/>
    <w:rsid w:val="00472545"/>
    <w:rsid w:val="0047270E"/>
    <w:rsid w:val="00472714"/>
    <w:rsid w:val="0047276F"/>
    <w:rsid w:val="00472883"/>
    <w:rsid w:val="0047291F"/>
    <w:rsid w:val="00472A8A"/>
    <w:rsid w:val="00472B07"/>
    <w:rsid w:val="00472B21"/>
    <w:rsid w:val="00472B82"/>
    <w:rsid w:val="00472C7A"/>
    <w:rsid w:val="00472D94"/>
    <w:rsid w:val="00472E47"/>
    <w:rsid w:val="0047314A"/>
    <w:rsid w:val="00473155"/>
    <w:rsid w:val="00473197"/>
    <w:rsid w:val="004731BA"/>
    <w:rsid w:val="00473295"/>
    <w:rsid w:val="004733EF"/>
    <w:rsid w:val="0047353D"/>
    <w:rsid w:val="0047362E"/>
    <w:rsid w:val="00473655"/>
    <w:rsid w:val="0047375F"/>
    <w:rsid w:val="004737B9"/>
    <w:rsid w:val="00473816"/>
    <w:rsid w:val="00473818"/>
    <w:rsid w:val="00473829"/>
    <w:rsid w:val="004738D5"/>
    <w:rsid w:val="00473ABA"/>
    <w:rsid w:val="00473B1E"/>
    <w:rsid w:val="00473C66"/>
    <w:rsid w:val="00473CA5"/>
    <w:rsid w:val="00473CFE"/>
    <w:rsid w:val="00473D09"/>
    <w:rsid w:val="00473D43"/>
    <w:rsid w:val="00473D69"/>
    <w:rsid w:val="00473DE0"/>
    <w:rsid w:val="00473E7C"/>
    <w:rsid w:val="00474044"/>
    <w:rsid w:val="0047412E"/>
    <w:rsid w:val="004741E6"/>
    <w:rsid w:val="0047440A"/>
    <w:rsid w:val="00474470"/>
    <w:rsid w:val="00474592"/>
    <w:rsid w:val="004745B2"/>
    <w:rsid w:val="004745B9"/>
    <w:rsid w:val="004745DE"/>
    <w:rsid w:val="0047485C"/>
    <w:rsid w:val="00474A48"/>
    <w:rsid w:val="00474A97"/>
    <w:rsid w:val="00474CB4"/>
    <w:rsid w:val="00474CBB"/>
    <w:rsid w:val="00474D46"/>
    <w:rsid w:val="00474DA0"/>
    <w:rsid w:val="00474E1C"/>
    <w:rsid w:val="00474E48"/>
    <w:rsid w:val="00474EF4"/>
    <w:rsid w:val="00474F2D"/>
    <w:rsid w:val="00474F46"/>
    <w:rsid w:val="00474F7A"/>
    <w:rsid w:val="0047510B"/>
    <w:rsid w:val="004751B6"/>
    <w:rsid w:val="004751CE"/>
    <w:rsid w:val="00475250"/>
    <w:rsid w:val="00475444"/>
    <w:rsid w:val="004754F2"/>
    <w:rsid w:val="00475549"/>
    <w:rsid w:val="004755A2"/>
    <w:rsid w:val="00475611"/>
    <w:rsid w:val="004756AD"/>
    <w:rsid w:val="00475760"/>
    <w:rsid w:val="004757CD"/>
    <w:rsid w:val="0047586D"/>
    <w:rsid w:val="004758AB"/>
    <w:rsid w:val="004759A9"/>
    <w:rsid w:val="00475A04"/>
    <w:rsid w:val="00475A1A"/>
    <w:rsid w:val="00475A2F"/>
    <w:rsid w:val="00475A45"/>
    <w:rsid w:val="00475AA9"/>
    <w:rsid w:val="00475B04"/>
    <w:rsid w:val="00475BD5"/>
    <w:rsid w:val="00475C1B"/>
    <w:rsid w:val="00475C96"/>
    <w:rsid w:val="00475CB3"/>
    <w:rsid w:val="00475CBF"/>
    <w:rsid w:val="00475CE2"/>
    <w:rsid w:val="00475DA0"/>
    <w:rsid w:val="00475EF9"/>
    <w:rsid w:val="00475F3E"/>
    <w:rsid w:val="00475FA7"/>
    <w:rsid w:val="004761A3"/>
    <w:rsid w:val="004761CD"/>
    <w:rsid w:val="004761F6"/>
    <w:rsid w:val="00476273"/>
    <w:rsid w:val="004763A2"/>
    <w:rsid w:val="00476400"/>
    <w:rsid w:val="004764FF"/>
    <w:rsid w:val="00476545"/>
    <w:rsid w:val="00476728"/>
    <w:rsid w:val="004767BD"/>
    <w:rsid w:val="00476814"/>
    <w:rsid w:val="004768C8"/>
    <w:rsid w:val="00476931"/>
    <w:rsid w:val="0047693B"/>
    <w:rsid w:val="0047694A"/>
    <w:rsid w:val="00476983"/>
    <w:rsid w:val="00476A00"/>
    <w:rsid w:val="00476A38"/>
    <w:rsid w:val="00476ADA"/>
    <w:rsid w:val="00476BD0"/>
    <w:rsid w:val="00476C47"/>
    <w:rsid w:val="00476D35"/>
    <w:rsid w:val="00476E20"/>
    <w:rsid w:val="00476E3D"/>
    <w:rsid w:val="00476E58"/>
    <w:rsid w:val="00476FAC"/>
    <w:rsid w:val="00477080"/>
    <w:rsid w:val="004770AF"/>
    <w:rsid w:val="004771FB"/>
    <w:rsid w:val="004773B0"/>
    <w:rsid w:val="004773E4"/>
    <w:rsid w:val="00477477"/>
    <w:rsid w:val="00477482"/>
    <w:rsid w:val="00477490"/>
    <w:rsid w:val="004774DD"/>
    <w:rsid w:val="00477503"/>
    <w:rsid w:val="00477586"/>
    <w:rsid w:val="00477649"/>
    <w:rsid w:val="004776C1"/>
    <w:rsid w:val="00477739"/>
    <w:rsid w:val="004778D5"/>
    <w:rsid w:val="0047798D"/>
    <w:rsid w:val="00477BCB"/>
    <w:rsid w:val="00477C5A"/>
    <w:rsid w:val="00477C7A"/>
    <w:rsid w:val="00477D1D"/>
    <w:rsid w:val="00477D28"/>
    <w:rsid w:val="00477D47"/>
    <w:rsid w:val="00477EBA"/>
    <w:rsid w:val="00477EE3"/>
    <w:rsid w:val="00478699"/>
    <w:rsid w:val="0047EA63"/>
    <w:rsid w:val="004800B7"/>
    <w:rsid w:val="00480334"/>
    <w:rsid w:val="00480384"/>
    <w:rsid w:val="0048039C"/>
    <w:rsid w:val="00480424"/>
    <w:rsid w:val="00480434"/>
    <w:rsid w:val="004805B2"/>
    <w:rsid w:val="004805D2"/>
    <w:rsid w:val="0048075F"/>
    <w:rsid w:val="00480781"/>
    <w:rsid w:val="004807E4"/>
    <w:rsid w:val="004807F2"/>
    <w:rsid w:val="004809E8"/>
    <w:rsid w:val="00480B84"/>
    <w:rsid w:val="00480C5D"/>
    <w:rsid w:val="00480CCE"/>
    <w:rsid w:val="00480E56"/>
    <w:rsid w:val="00480EB1"/>
    <w:rsid w:val="00480EE9"/>
    <w:rsid w:val="00480FA9"/>
    <w:rsid w:val="004810DB"/>
    <w:rsid w:val="004810DF"/>
    <w:rsid w:val="00481248"/>
    <w:rsid w:val="0048129C"/>
    <w:rsid w:val="004812B6"/>
    <w:rsid w:val="00481327"/>
    <w:rsid w:val="004814A2"/>
    <w:rsid w:val="004814FC"/>
    <w:rsid w:val="0048154C"/>
    <w:rsid w:val="00481680"/>
    <w:rsid w:val="0048170E"/>
    <w:rsid w:val="004817E3"/>
    <w:rsid w:val="004818E3"/>
    <w:rsid w:val="0048193A"/>
    <w:rsid w:val="00481992"/>
    <w:rsid w:val="00481A67"/>
    <w:rsid w:val="00481B10"/>
    <w:rsid w:val="00481BCE"/>
    <w:rsid w:val="00481BD3"/>
    <w:rsid w:val="00481C1E"/>
    <w:rsid w:val="00481DFA"/>
    <w:rsid w:val="00481E5B"/>
    <w:rsid w:val="00481E71"/>
    <w:rsid w:val="00481EC8"/>
    <w:rsid w:val="00481ECC"/>
    <w:rsid w:val="00482058"/>
    <w:rsid w:val="0048208C"/>
    <w:rsid w:val="00482093"/>
    <w:rsid w:val="004820C1"/>
    <w:rsid w:val="004820D3"/>
    <w:rsid w:val="004820EA"/>
    <w:rsid w:val="0048213C"/>
    <w:rsid w:val="00482217"/>
    <w:rsid w:val="0048233A"/>
    <w:rsid w:val="0048233C"/>
    <w:rsid w:val="004823B6"/>
    <w:rsid w:val="004823F4"/>
    <w:rsid w:val="00482436"/>
    <w:rsid w:val="0048244A"/>
    <w:rsid w:val="00482589"/>
    <w:rsid w:val="004825ED"/>
    <w:rsid w:val="0048266E"/>
    <w:rsid w:val="00482731"/>
    <w:rsid w:val="00482754"/>
    <w:rsid w:val="004827CC"/>
    <w:rsid w:val="00482855"/>
    <w:rsid w:val="00482932"/>
    <w:rsid w:val="00482948"/>
    <w:rsid w:val="004829E1"/>
    <w:rsid w:val="00482A62"/>
    <w:rsid w:val="00482AA5"/>
    <w:rsid w:val="00482AC4"/>
    <w:rsid w:val="00482AD5"/>
    <w:rsid w:val="00482ADE"/>
    <w:rsid w:val="00482BE5"/>
    <w:rsid w:val="00482C49"/>
    <w:rsid w:val="00482CA7"/>
    <w:rsid w:val="00482CC7"/>
    <w:rsid w:val="00482DFB"/>
    <w:rsid w:val="00482E8F"/>
    <w:rsid w:val="0048301E"/>
    <w:rsid w:val="00483098"/>
    <w:rsid w:val="004830B2"/>
    <w:rsid w:val="00483195"/>
    <w:rsid w:val="0048328F"/>
    <w:rsid w:val="0048330C"/>
    <w:rsid w:val="0048331E"/>
    <w:rsid w:val="004833E2"/>
    <w:rsid w:val="00483468"/>
    <w:rsid w:val="004836BD"/>
    <w:rsid w:val="004837F8"/>
    <w:rsid w:val="0048380A"/>
    <w:rsid w:val="004838E7"/>
    <w:rsid w:val="00483967"/>
    <w:rsid w:val="004839D0"/>
    <w:rsid w:val="00483AAE"/>
    <w:rsid w:val="00483B3F"/>
    <w:rsid w:val="00483BAD"/>
    <w:rsid w:val="00483BD8"/>
    <w:rsid w:val="00483D9E"/>
    <w:rsid w:val="00483F84"/>
    <w:rsid w:val="00483FF9"/>
    <w:rsid w:val="00484031"/>
    <w:rsid w:val="00484120"/>
    <w:rsid w:val="00484342"/>
    <w:rsid w:val="004843CA"/>
    <w:rsid w:val="004843ED"/>
    <w:rsid w:val="0048451D"/>
    <w:rsid w:val="00484521"/>
    <w:rsid w:val="004845F6"/>
    <w:rsid w:val="0048464E"/>
    <w:rsid w:val="004847A6"/>
    <w:rsid w:val="004847CC"/>
    <w:rsid w:val="0048487B"/>
    <w:rsid w:val="0048495D"/>
    <w:rsid w:val="00484CD1"/>
    <w:rsid w:val="00484D82"/>
    <w:rsid w:val="00484E4B"/>
    <w:rsid w:val="00484F3A"/>
    <w:rsid w:val="00484FDA"/>
    <w:rsid w:val="00485033"/>
    <w:rsid w:val="0048503E"/>
    <w:rsid w:val="00485178"/>
    <w:rsid w:val="004851AB"/>
    <w:rsid w:val="00485212"/>
    <w:rsid w:val="00485277"/>
    <w:rsid w:val="00485279"/>
    <w:rsid w:val="00485376"/>
    <w:rsid w:val="0048541B"/>
    <w:rsid w:val="00485450"/>
    <w:rsid w:val="0048556C"/>
    <w:rsid w:val="0048569D"/>
    <w:rsid w:val="00485796"/>
    <w:rsid w:val="00485861"/>
    <w:rsid w:val="00485896"/>
    <w:rsid w:val="00485B09"/>
    <w:rsid w:val="00485B2D"/>
    <w:rsid w:val="00485BF8"/>
    <w:rsid w:val="00485D14"/>
    <w:rsid w:val="00485D36"/>
    <w:rsid w:val="00485D80"/>
    <w:rsid w:val="00485DE3"/>
    <w:rsid w:val="00485E08"/>
    <w:rsid w:val="00485E54"/>
    <w:rsid w:val="00485EE7"/>
    <w:rsid w:val="00485F3B"/>
    <w:rsid w:val="00485F87"/>
    <w:rsid w:val="00486075"/>
    <w:rsid w:val="0048609B"/>
    <w:rsid w:val="004861E6"/>
    <w:rsid w:val="0048623E"/>
    <w:rsid w:val="00486295"/>
    <w:rsid w:val="0048635E"/>
    <w:rsid w:val="004863A0"/>
    <w:rsid w:val="00486461"/>
    <w:rsid w:val="0048648E"/>
    <w:rsid w:val="00486496"/>
    <w:rsid w:val="004864C3"/>
    <w:rsid w:val="004864E2"/>
    <w:rsid w:val="004865A4"/>
    <w:rsid w:val="004865A7"/>
    <w:rsid w:val="0048661B"/>
    <w:rsid w:val="00486665"/>
    <w:rsid w:val="0048678B"/>
    <w:rsid w:val="00486807"/>
    <w:rsid w:val="00486809"/>
    <w:rsid w:val="0048688A"/>
    <w:rsid w:val="0048692B"/>
    <w:rsid w:val="00486C30"/>
    <w:rsid w:val="00486CD0"/>
    <w:rsid w:val="00486CE6"/>
    <w:rsid w:val="00486D3D"/>
    <w:rsid w:val="00487039"/>
    <w:rsid w:val="004871E1"/>
    <w:rsid w:val="004871FB"/>
    <w:rsid w:val="004872D4"/>
    <w:rsid w:val="004873A1"/>
    <w:rsid w:val="004873CF"/>
    <w:rsid w:val="004874A7"/>
    <w:rsid w:val="004874B0"/>
    <w:rsid w:val="004875DC"/>
    <w:rsid w:val="004875FB"/>
    <w:rsid w:val="0048784F"/>
    <w:rsid w:val="00487855"/>
    <w:rsid w:val="0048786D"/>
    <w:rsid w:val="004878EE"/>
    <w:rsid w:val="0048798F"/>
    <w:rsid w:val="00487A43"/>
    <w:rsid w:val="00487A91"/>
    <w:rsid w:val="00487D5E"/>
    <w:rsid w:val="00487EC8"/>
    <w:rsid w:val="00487F85"/>
    <w:rsid w:val="00487FCF"/>
    <w:rsid w:val="004898DB"/>
    <w:rsid w:val="0048ABCC"/>
    <w:rsid w:val="0048CD34"/>
    <w:rsid w:val="0048DB1E"/>
    <w:rsid w:val="004900EF"/>
    <w:rsid w:val="0049018F"/>
    <w:rsid w:val="00490266"/>
    <w:rsid w:val="004903A7"/>
    <w:rsid w:val="0049041E"/>
    <w:rsid w:val="0049042A"/>
    <w:rsid w:val="0049053A"/>
    <w:rsid w:val="00490550"/>
    <w:rsid w:val="00490597"/>
    <w:rsid w:val="004908D4"/>
    <w:rsid w:val="00490946"/>
    <w:rsid w:val="0049099F"/>
    <w:rsid w:val="00490A38"/>
    <w:rsid w:val="00490AF2"/>
    <w:rsid w:val="00490B2F"/>
    <w:rsid w:val="00490B48"/>
    <w:rsid w:val="00490C00"/>
    <w:rsid w:val="00490C16"/>
    <w:rsid w:val="00490C4A"/>
    <w:rsid w:val="00490D06"/>
    <w:rsid w:val="00490DD3"/>
    <w:rsid w:val="00490E68"/>
    <w:rsid w:val="00490E91"/>
    <w:rsid w:val="00490EB6"/>
    <w:rsid w:val="00490F70"/>
    <w:rsid w:val="00490FDE"/>
    <w:rsid w:val="004910CA"/>
    <w:rsid w:val="00491260"/>
    <w:rsid w:val="004913D7"/>
    <w:rsid w:val="0049145F"/>
    <w:rsid w:val="00491521"/>
    <w:rsid w:val="0049159B"/>
    <w:rsid w:val="0049159C"/>
    <w:rsid w:val="00491699"/>
    <w:rsid w:val="004916BE"/>
    <w:rsid w:val="004917FC"/>
    <w:rsid w:val="004918D4"/>
    <w:rsid w:val="0049190D"/>
    <w:rsid w:val="00491B9A"/>
    <w:rsid w:val="00491BB8"/>
    <w:rsid w:val="00491CD8"/>
    <w:rsid w:val="00491D4A"/>
    <w:rsid w:val="00491DCA"/>
    <w:rsid w:val="00491E19"/>
    <w:rsid w:val="00491E38"/>
    <w:rsid w:val="00491ED7"/>
    <w:rsid w:val="00492186"/>
    <w:rsid w:val="004921EC"/>
    <w:rsid w:val="004922E0"/>
    <w:rsid w:val="00492308"/>
    <w:rsid w:val="004923BB"/>
    <w:rsid w:val="00492467"/>
    <w:rsid w:val="004924A1"/>
    <w:rsid w:val="004924BA"/>
    <w:rsid w:val="00492700"/>
    <w:rsid w:val="00492733"/>
    <w:rsid w:val="00492766"/>
    <w:rsid w:val="0049289E"/>
    <w:rsid w:val="0049293D"/>
    <w:rsid w:val="00492A1A"/>
    <w:rsid w:val="00492A88"/>
    <w:rsid w:val="00492B2C"/>
    <w:rsid w:val="00492BA0"/>
    <w:rsid w:val="00492BEE"/>
    <w:rsid w:val="00492CC0"/>
    <w:rsid w:val="00492E47"/>
    <w:rsid w:val="00492E7C"/>
    <w:rsid w:val="0049303A"/>
    <w:rsid w:val="0049306A"/>
    <w:rsid w:val="00493095"/>
    <w:rsid w:val="00493168"/>
    <w:rsid w:val="004931DB"/>
    <w:rsid w:val="004933BB"/>
    <w:rsid w:val="004933FF"/>
    <w:rsid w:val="0049343A"/>
    <w:rsid w:val="00493503"/>
    <w:rsid w:val="00493676"/>
    <w:rsid w:val="00493884"/>
    <w:rsid w:val="004938E4"/>
    <w:rsid w:val="00493A1F"/>
    <w:rsid w:val="00493BC2"/>
    <w:rsid w:val="00493BDE"/>
    <w:rsid w:val="00493CEC"/>
    <w:rsid w:val="00493CFF"/>
    <w:rsid w:val="00493D69"/>
    <w:rsid w:val="00493D92"/>
    <w:rsid w:val="00493F30"/>
    <w:rsid w:val="00493F9E"/>
    <w:rsid w:val="00493FB9"/>
    <w:rsid w:val="0049404D"/>
    <w:rsid w:val="004940DE"/>
    <w:rsid w:val="00494113"/>
    <w:rsid w:val="00494133"/>
    <w:rsid w:val="00494246"/>
    <w:rsid w:val="00494262"/>
    <w:rsid w:val="0049441C"/>
    <w:rsid w:val="00494435"/>
    <w:rsid w:val="004944DB"/>
    <w:rsid w:val="004945E5"/>
    <w:rsid w:val="00494663"/>
    <w:rsid w:val="00494766"/>
    <w:rsid w:val="00494803"/>
    <w:rsid w:val="0049488E"/>
    <w:rsid w:val="004948AF"/>
    <w:rsid w:val="004948B0"/>
    <w:rsid w:val="004949DA"/>
    <w:rsid w:val="004949E3"/>
    <w:rsid w:val="004949E5"/>
    <w:rsid w:val="004949FD"/>
    <w:rsid w:val="00494AC8"/>
    <w:rsid w:val="00494ACC"/>
    <w:rsid w:val="00494B95"/>
    <w:rsid w:val="00494BAA"/>
    <w:rsid w:val="00494BAF"/>
    <w:rsid w:val="00494BD5"/>
    <w:rsid w:val="00494D1C"/>
    <w:rsid w:val="00494D5C"/>
    <w:rsid w:val="00494E23"/>
    <w:rsid w:val="00494EE0"/>
    <w:rsid w:val="00494FAF"/>
    <w:rsid w:val="00495115"/>
    <w:rsid w:val="004951C2"/>
    <w:rsid w:val="004951EE"/>
    <w:rsid w:val="00495216"/>
    <w:rsid w:val="00495276"/>
    <w:rsid w:val="00495434"/>
    <w:rsid w:val="004954F9"/>
    <w:rsid w:val="00495575"/>
    <w:rsid w:val="00495593"/>
    <w:rsid w:val="00495700"/>
    <w:rsid w:val="00495754"/>
    <w:rsid w:val="0049577D"/>
    <w:rsid w:val="00495A22"/>
    <w:rsid w:val="00495A59"/>
    <w:rsid w:val="00495AB7"/>
    <w:rsid w:val="00495BA1"/>
    <w:rsid w:val="00495BA8"/>
    <w:rsid w:val="00495BD1"/>
    <w:rsid w:val="00495C42"/>
    <w:rsid w:val="00495CB7"/>
    <w:rsid w:val="00495CB8"/>
    <w:rsid w:val="00495CCF"/>
    <w:rsid w:val="00495CDA"/>
    <w:rsid w:val="00495CF0"/>
    <w:rsid w:val="00495D83"/>
    <w:rsid w:val="00495DC5"/>
    <w:rsid w:val="00495E86"/>
    <w:rsid w:val="004960CC"/>
    <w:rsid w:val="004961BF"/>
    <w:rsid w:val="00496266"/>
    <w:rsid w:val="004962C9"/>
    <w:rsid w:val="00496355"/>
    <w:rsid w:val="0049637D"/>
    <w:rsid w:val="004963AD"/>
    <w:rsid w:val="004964A1"/>
    <w:rsid w:val="004964AB"/>
    <w:rsid w:val="00496516"/>
    <w:rsid w:val="0049675B"/>
    <w:rsid w:val="00496769"/>
    <w:rsid w:val="004967D8"/>
    <w:rsid w:val="0049689A"/>
    <w:rsid w:val="00496964"/>
    <w:rsid w:val="00496AC5"/>
    <w:rsid w:val="00496B31"/>
    <w:rsid w:val="00496BAF"/>
    <w:rsid w:val="00496C93"/>
    <w:rsid w:val="00496CE5"/>
    <w:rsid w:val="00496D8F"/>
    <w:rsid w:val="00496D95"/>
    <w:rsid w:val="00496DB1"/>
    <w:rsid w:val="00496E13"/>
    <w:rsid w:val="00496E54"/>
    <w:rsid w:val="00496EA6"/>
    <w:rsid w:val="004970C6"/>
    <w:rsid w:val="0049719B"/>
    <w:rsid w:val="0049722E"/>
    <w:rsid w:val="004973E0"/>
    <w:rsid w:val="004973E7"/>
    <w:rsid w:val="004974CA"/>
    <w:rsid w:val="004974E1"/>
    <w:rsid w:val="00497502"/>
    <w:rsid w:val="00497577"/>
    <w:rsid w:val="004976F9"/>
    <w:rsid w:val="00497864"/>
    <w:rsid w:val="0049789C"/>
    <w:rsid w:val="004978A3"/>
    <w:rsid w:val="004978B4"/>
    <w:rsid w:val="00497901"/>
    <w:rsid w:val="00497931"/>
    <w:rsid w:val="0049793F"/>
    <w:rsid w:val="00497962"/>
    <w:rsid w:val="00497AD3"/>
    <w:rsid w:val="00497AEB"/>
    <w:rsid w:val="00497B04"/>
    <w:rsid w:val="00497B49"/>
    <w:rsid w:val="00497B57"/>
    <w:rsid w:val="00497BD3"/>
    <w:rsid w:val="00497BF8"/>
    <w:rsid w:val="00497D46"/>
    <w:rsid w:val="00497DB1"/>
    <w:rsid w:val="00497E11"/>
    <w:rsid w:val="00497E25"/>
    <w:rsid w:val="0049D7C2"/>
    <w:rsid w:val="0049E313"/>
    <w:rsid w:val="004A002C"/>
    <w:rsid w:val="004A00B9"/>
    <w:rsid w:val="004A01AF"/>
    <w:rsid w:val="004A0251"/>
    <w:rsid w:val="004A0323"/>
    <w:rsid w:val="004A0380"/>
    <w:rsid w:val="004A03A4"/>
    <w:rsid w:val="004A03A5"/>
    <w:rsid w:val="004A03DD"/>
    <w:rsid w:val="004A0410"/>
    <w:rsid w:val="004A0585"/>
    <w:rsid w:val="004A0784"/>
    <w:rsid w:val="004A084B"/>
    <w:rsid w:val="004A0962"/>
    <w:rsid w:val="004A09F2"/>
    <w:rsid w:val="004A0BF2"/>
    <w:rsid w:val="004A0C1E"/>
    <w:rsid w:val="004A0D20"/>
    <w:rsid w:val="004A0DC2"/>
    <w:rsid w:val="004A0DFC"/>
    <w:rsid w:val="004A0EB4"/>
    <w:rsid w:val="004A0F16"/>
    <w:rsid w:val="004A1056"/>
    <w:rsid w:val="004A1062"/>
    <w:rsid w:val="004A10B9"/>
    <w:rsid w:val="004A115B"/>
    <w:rsid w:val="004A121E"/>
    <w:rsid w:val="004A1292"/>
    <w:rsid w:val="004A12FA"/>
    <w:rsid w:val="004A1527"/>
    <w:rsid w:val="004A15D9"/>
    <w:rsid w:val="004A16B3"/>
    <w:rsid w:val="004A16D5"/>
    <w:rsid w:val="004A176B"/>
    <w:rsid w:val="004A180C"/>
    <w:rsid w:val="004A1939"/>
    <w:rsid w:val="004A199B"/>
    <w:rsid w:val="004A19CA"/>
    <w:rsid w:val="004A1A5B"/>
    <w:rsid w:val="004A1A7B"/>
    <w:rsid w:val="004A1B76"/>
    <w:rsid w:val="004A1C01"/>
    <w:rsid w:val="004A1C5D"/>
    <w:rsid w:val="004A1CD2"/>
    <w:rsid w:val="004A1D89"/>
    <w:rsid w:val="004A1E73"/>
    <w:rsid w:val="004A1FC1"/>
    <w:rsid w:val="004A2057"/>
    <w:rsid w:val="004A2099"/>
    <w:rsid w:val="004A212C"/>
    <w:rsid w:val="004A2181"/>
    <w:rsid w:val="004A21AC"/>
    <w:rsid w:val="004A21BF"/>
    <w:rsid w:val="004A2315"/>
    <w:rsid w:val="004A2355"/>
    <w:rsid w:val="004A235E"/>
    <w:rsid w:val="004A23BD"/>
    <w:rsid w:val="004A23D7"/>
    <w:rsid w:val="004A2551"/>
    <w:rsid w:val="004A25A3"/>
    <w:rsid w:val="004A2686"/>
    <w:rsid w:val="004A26B9"/>
    <w:rsid w:val="004A2776"/>
    <w:rsid w:val="004A28D7"/>
    <w:rsid w:val="004A29C0"/>
    <w:rsid w:val="004A29C9"/>
    <w:rsid w:val="004A2AB0"/>
    <w:rsid w:val="004A2B40"/>
    <w:rsid w:val="004A2BE6"/>
    <w:rsid w:val="004A2C0E"/>
    <w:rsid w:val="004A2D1D"/>
    <w:rsid w:val="004A2D69"/>
    <w:rsid w:val="004A2DD8"/>
    <w:rsid w:val="004A2E6B"/>
    <w:rsid w:val="004A2ED2"/>
    <w:rsid w:val="004A2EFB"/>
    <w:rsid w:val="004A3070"/>
    <w:rsid w:val="004A3085"/>
    <w:rsid w:val="004A30DA"/>
    <w:rsid w:val="004A319C"/>
    <w:rsid w:val="004A332A"/>
    <w:rsid w:val="004A3669"/>
    <w:rsid w:val="004A3686"/>
    <w:rsid w:val="004A3785"/>
    <w:rsid w:val="004A37D9"/>
    <w:rsid w:val="004A37E9"/>
    <w:rsid w:val="004A3865"/>
    <w:rsid w:val="004A38B6"/>
    <w:rsid w:val="004A399F"/>
    <w:rsid w:val="004A3B97"/>
    <w:rsid w:val="004A3E8D"/>
    <w:rsid w:val="004A3E99"/>
    <w:rsid w:val="004A3F24"/>
    <w:rsid w:val="004A406B"/>
    <w:rsid w:val="004A41D1"/>
    <w:rsid w:val="004A4292"/>
    <w:rsid w:val="004A42AD"/>
    <w:rsid w:val="004A4366"/>
    <w:rsid w:val="004A440B"/>
    <w:rsid w:val="004A4435"/>
    <w:rsid w:val="004A46A4"/>
    <w:rsid w:val="004A47CF"/>
    <w:rsid w:val="004A48F0"/>
    <w:rsid w:val="004A4AAD"/>
    <w:rsid w:val="004A4B2A"/>
    <w:rsid w:val="004A4C23"/>
    <w:rsid w:val="004A4C60"/>
    <w:rsid w:val="004A4C6D"/>
    <w:rsid w:val="004A4CB3"/>
    <w:rsid w:val="004A4CCB"/>
    <w:rsid w:val="004A4CE0"/>
    <w:rsid w:val="004A4CE8"/>
    <w:rsid w:val="004A4D9C"/>
    <w:rsid w:val="004A4E3A"/>
    <w:rsid w:val="004A4FB4"/>
    <w:rsid w:val="004A50F5"/>
    <w:rsid w:val="004A5130"/>
    <w:rsid w:val="004A5175"/>
    <w:rsid w:val="004A546D"/>
    <w:rsid w:val="004A54D2"/>
    <w:rsid w:val="004A55B6"/>
    <w:rsid w:val="004A55FE"/>
    <w:rsid w:val="004A5717"/>
    <w:rsid w:val="004A576F"/>
    <w:rsid w:val="004A579D"/>
    <w:rsid w:val="004A57A1"/>
    <w:rsid w:val="004A580C"/>
    <w:rsid w:val="004A581C"/>
    <w:rsid w:val="004A587D"/>
    <w:rsid w:val="004A5886"/>
    <w:rsid w:val="004A5893"/>
    <w:rsid w:val="004A59AF"/>
    <w:rsid w:val="004A59BE"/>
    <w:rsid w:val="004A5B81"/>
    <w:rsid w:val="004A5C64"/>
    <w:rsid w:val="004A5EB6"/>
    <w:rsid w:val="004A5EF4"/>
    <w:rsid w:val="004A5FD5"/>
    <w:rsid w:val="004A6014"/>
    <w:rsid w:val="004A60A1"/>
    <w:rsid w:val="004A62A4"/>
    <w:rsid w:val="004A63A0"/>
    <w:rsid w:val="004A63AF"/>
    <w:rsid w:val="004A63B7"/>
    <w:rsid w:val="004A655C"/>
    <w:rsid w:val="004A6742"/>
    <w:rsid w:val="004A676F"/>
    <w:rsid w:val="004A6866"/>
    <w:rsid w:val="004A6C24"/>
    <w:rsid w:val="004A6CB6"/>
    <w:rsid w:val="004A6D2A"/>
    <w:rsid w:val="004A6ED5"/>
    <w:rsid w:val="004A7104"/>
    <w:rsid w:val="004A734F"/>
    <w:rsid w:val="004A73AC"/>
    <w:rsid w:val="004A7576"/>
    <w:rsid w:val="004A75DB"/>
    <w:rsid w:val="004A76C8"/>
    <w:rsid w:val="004A775C"/>
    <w:rsid w:val="004A788D"/>
    <w:rsid w:val="004A7948"/>
    <w:rsid w:val="004A7A25"/>
    <w:rsid w:val="004A7A65"/>
    <w:rsid w:val="004A7B2F"/>
    <w:rsid w:val="004A7B81"/>
    <w:rsid w:val="004A7C67"/>
    <w:rsid w:val="004A7C7A"/>
    <w:rsid w:val="004A7D9C"/>
    <w:rsid w:val="004A7DB9"/>
    <w:rsid w:val="004A7E81"/>
    <w:rsid w:val="004A7F22"/>
    <w:rsid w:val="004A7F78"/>
    <w:rsid w:val="004A7FE5"/>
    <w:rsid w:val="004A7FFD"/>
    <w:rsid w:val="004A8E42"/>
    <w:rsid w:val="004A9DE0"/>
    <w:rsid w:val="004ABB40"/>
    <w:rsid w:val="004AC161"/>
    <w:rsid w:val="004AD1BB"/>
    <w:rsid w:val="004AE421"/>
    <w:rsid w:val="004AE4EF"/>
    <w:rsid w:val="004AFB9D"/>
    <w:rsid w:val="004AFF82"/>
    <w:rsid w:val="004B0059"/>
    <w:rsid w:val="004B008A"/>
    <w:rsid w:val="004B011A"/>
    <w:rsid w:val="004B0157"/>
    <w:rsid w:val="004B0162"/>
    <w:rsid w:val="004B01DE"/>
    <w:rsid w:val="004B04F5"/>
    <w:rsid w:val="004B054E"/>
    <w:rsid w:val="004B0565"/>
    <w:rsid w:val="004B05F9"/>
    <w:rsid w:val="004B061B"/>
    <w:rsid w:val="004B06A5"/>
    <w:rsid w:val="004B06AB"/>
    <w:rsid w:val="004B0B18"/>
    <w:rsid w:val="004B0DB8"/>
    <w:rsid w:val="004B0EB5"/>
    <w:rsid w:val="004B0FCE"/>
    <w:rsid w:val="004B1093"/>
    <w:rsid w:val="004B10F7"/>
    <w:rsid w:val="004B125C"/>
    <w:rsid w:val="004B1309"/>
    <w:rsid w:val="004B13B3"/>
    <w:rsid w:val="004B1449"/>
    <w:rsid w:val="004B1539"/>
    <w:rsid w:val="004B153A"/>
    <w:rsid w:val="004B154C"/>
    <w:rsid w:val="004B158C"/>
    <w:rsid w:val="004B1912"/>
    <w:rsid w:val="004B1A6B"/>
    <w:rsid w:val="004B1B57"/>
    <w:rsid w:val="004B1B81"/>
    <w:rsid w:val="004B1BC0"/>
    <w:rsid w:val="004B1C73"/>
    <w:rsid w:val="004B1CC7"/>
    <w:rsid w:val="004B1CCF"/>
    <w:rsid w:val="004B1DDC"/>
    <w:rsid w:val="004B1DDD"/>
    <w:rsid w:val="004B1E56"/>
    <w:rsid w:val="004B1EBD"/>
    <w:rsid w:val="004B1EEC"/>
    <w:rsid w:val="004B2003"/>
    <w:rsid w:val="004B20F7"/>
    <w:rsid w:val="004B2253"/>
    <w:rsid w:val="004B2260"/>
    <w:rsid w:val="004B231F"/>
    <w:rsid w:val="004B243E"/>
    <w:rsid w:val="004B2489"/>
    <w:rsid w:val="004B24FA"/>
    <w:rsid w:val="004B2505"/>
    <w:rsid w:val="004B254A"/>
    <w:rsid w:val="004B2559"/>
    <w:rsid w:val="004B25DE"/>
    <w:rsid w:val="004B2612"/>
    <w:rsid w:val="004B2712"/>
    <w:rsid w:val="004B273F"/>
    <w:rsid w:val="004B29F2"/>
    <w:rsid w:val="004B2A73"/>
    <w:rsid w:val="004B2AB2"/>
    <w:rsid w:val="004B2AFA"/>
    <w:rsid w:val="004B2CE9"/>
    <w:rsid w:val="004B2F7F"/>
    <w:rsid w:val="004B2F8F"/>
    <w:rsid w:val="004B2FC3"/>
    <w:rsid w:val="004B330D"/>
    <w:rsid w:val="004B33C2"/>
    <w:rsid w:val="004B34A1"/>
    <w:rsid w:val="004B34D6"/>
    <w:rsid w:val="004B35A9"/>
    <w:rsid w:val="004B36F5"/>
    <w:rsid w:val="004B387E"/>
    <w:rsid w:val="004B3A01"/>
    <w:rsid w:val="004B3A1C"/>
    <w:rsid w:val="004B3C34"/>
    <w:rsid w:val="004B3C4F"/>
    <w:rsid w:val="004B3DEE"/>
    <w:rsid w:val="004B3E82"/>
    <w:rsid w:val="004B3EFF"/>
    <w:rsid w:val="004B3F0A"/>
    <w:rsid w:val="004B3F10"/>
    <w:rsid w:val="004B3F4B"/>
    <w:rsid w:val="004B3F5F"/>
    <w:rsid w:val="004B3FE2"/>
    <w:rsid w:val="004B4059"/>
    <w:rsid w:val="004B406E"/>
    <w:rsid w:val="004B4139"/>
    <w:rsid w:val="004B41B1"/>
    <w:rsid w:val="004B435D"/>
    <w:rsid w:val="004B43F7"/>
    <w:rsid w:val="004B453E"/>
    <w:rsid w:val="004B4682"/>
    <w:rsid w:val="004B4741"/>
    <w:rsid w:val="004B475D"/>
    <w:rsid w:val="004B4862"/>
    <w:rsid w:val="004B489C"/>
    <w:rsid w:val="004B4978"/>
    <w:rsid w:val="004B4A9D"/>
    <w:rsid w:val="004B4AC9"/>
    <w:rsid w:val="004B4BD3"/>
    <w:rsid w:val="004B4CAD"/>
    <w:rsid w:val="004B4DBA"/>
    <w:rsid w:val="004B4E27"/>
    <w:rsid w:val="004B4F93"/>
    <w:rsid w:val="004B4FC6"/>
    <w:rsid w:val="004B50D4"/>
    <w:rsid w:val="004B50D7"/>
    <w:rsid w:val="004B50E1"/>
    <w:rsid w:val="004B50F8"/>
    <w:rsid w:val="004B52CE"/>
    <w:rsid w:val="004B5315"/>
    <w:rsid w:val="004B533F"/>
    <w:rsid w:val="004B5354"/>
    <w:rsid w:val="004B555B"/>
    <w:rsid w:val="004B55AE"/>
    <w:rsid w:val="004B5600"/>
    <w:rsid w:val="004B564A"/>
    <w:rsid w:val="004B583E"/>
    <w:rsid w:val="004B5884"/>
    <w:rsid w:val="004B5965"/>
    <w:rsid w:val="004B59A0"/>
    <w:rsid w:val="004B59C3"/>
    <w:rsid w:val="004B59EF"/>
    <w:rsid w:val="004B5A46"/>
    <w:rsid w:val="004B5A5E"/>
    <w:rsid w:val="004B5AB0"/>
    <w:rsid w:val="004B5AEC"/>
    <w:rsid w:val="004B5D0E"/>
    <w:rsid w:val="004B5D18"/>
    <w:rsid w:val="004B5D22"/>
    <w:rsid w:val="004B5DB6"/>
    <w:rsid w:val="004B5EEF"/>
    <w:rsid w:val="004B5FEE"/>
    <w:rsid w:val="004B60AD"/>
    <w:rsid w:val="004B6203"/>
    <w:rsid w:val="004B62AA"/>
    <w:rsid w:val="004B6426"/>
    <w:rsid w:val="004B64C2"/>
    <w:rsid w:val="004B64CF"/>
    <w:rsid w:val="004B6582"/>
    <w:rsid w:val="004B6593"/>
    <w:rsid w:val="004B66B5"/>
    <w:rsid w:val="004B6763"/>
    <w:rsid w:val="004B6764"/>
    <w:rsid w:val="004B67F6"/>
    <w:rsid w:val="004B6824"/>
    <w:rsid w:val="004B6888"/>
    <w:rsid w:val="004B6965"/>
    <w:rsid w:val="004B69BA"/>
    <w:rsid w:val="004B69E9"/>
    <w:rsid w:val="004B6AAE"/>
    <w:rsid w:val="004B6AFB"/>
    <w:rsid w:val="004B6B22"/>
    <w:rsid w:val="004B6EE4"/>
    <w:rsid w:val="004B6F37"/>
    <w:rsid w:val="004B6F42"/>
    <w:rsid w:val="004B710E"/>
    <w:rsid w:val="004B71F7"/>
    <w:rsid w:val="004B727E"/>
    <w:rsid w:val="004B7303"/>
    <w:rsid w:val="004B74D5"/>
    <w:rsid w:val="004B7574"/>
    <w:rsid w:val="004B75CC"/>
    <w:rsid w:val="004B769D"/>
    <w:rsid w:val="004B77BD"/>
    <w:rsid w:val="004B79E4"/>
    <w:rsid w:val="004B79EC"/>
    <w:rsid w:val="004B7A3D"/>
    <w:rsid w:val="004B7A7F"/>
    <w:rsid w:val="004B7AE7"/>
    <w:rsid w:val="004B7BA5"/>
    <w:rsid w:val="004B7C83"/>
    <w:rsid w:val="004B7D70"/>
    <w:rsid w:val="004B7DCE"/>
    <w:rsid w:val="004B7E0B"/>
    <w:rsid w:val="004B7E15"/>
    <w:rsid w:val="004B7F89"/>
    <w:rsid w:val="004B7FA9"/>
    <w:rsid w:val="004B7FCC"/>
    <w:rsid w:val="004B7FE3"/>
    <w:rsid w:val="004B7FEF"/>
    <w:rsid w:val="004B918B"/>
    <w:rsid w:val="004BB770"/>
    <w:rsid w:val="004C003B"/>
    <w:rsid w:val="004C0046"/>
    <w:rsid w:val="004C00E1"/>
    <w:rsid w:val="004C0273"/>
    <w:rsid w:val="004C02E2"/>
    <w:rsid w:val="004C032A"/>
    <w:rsid w:val="004C03B0"/>
    <w:rsid w:val="004C0450"/>
    <w:rsid w:val="004C05D7"/>
    <w:rsid w:val="004C0645"/>
    <w:rsid w:val="004C066A"/>
    <w:rsid w:val="004C0683"/>
    <w:rsid w:val="004C06AB"/>
    <w:rsid w:val="004C076D"/>
    <w:rsid w:val="004C082B"/>
    <w:rsid w:val="004C08A9"/>
    <w:rsid w:val="004C09C3"/>
    <w:rsid w:val="004C09C4"/>
    <w:rsid w:val="004C09DA"/>
    <w:rsid w:val="004C0A11"/>
    <w:rsid w:val="004C0A8F"/>
    <w:rsid w:val="004C0BFE"/>
    <w:rsid w:val="004C0CAD"/>
    <w:rsid w:val="004C0CF1"/>
    <w:rsid w:val="004C0F71"/>
    <w:rsid w:val="004C0FB4"/>
    <w:rsid w:val="004C10DB"/>
    <w:rsid w:val="004C111B"/>
    <w:rsid w:val="004C1147"/>
    <w:rsid w:val="004C117C"/>
    <w:rsid w:val="004C12D5"/>
    <w:rsid w:val="004C1309"/>
    <w:rsid w:val="004C1345"/>
    <w:rsid w:val="004C13E1"/>
    <w:rsid w:val="004C1401"/>
    <w:rsid w:val="004C1444"/>
    <w:rsid w:val="004C1570"/>
    <w:rsid w:val="004C15EB"/>
    <w:rsid w:val="004C1737"/>
    <w:rsid w:val="004C1774"/>
    <w:rsid w:val="004C17DC"/>
    <w:rsid w:val="004C1860"/>
    <w:rsid w:val="004C18D2"/>
    <w:rsid w:val="004C192F"/>
    <w:rsid w:val="004C19F2"/>
    <w:rsid w:val="004C1BC2"/>
    <w:rsid w:val="004C1C1C"/>
    <w:rsid w:val="004C1CC8"/>
    <w:rsid w:val="004C1D2D"/>
    <w:rsid w:val="004C1DD0"/>
    <w:rsid w:val="004C1E0C"/>
    <w:rsid w:val="004C1EEA"/>
    <w:rsid w:val="004C1F11"/>
    <w:rsid w:val="004C201B"/>
    <w:rsid w:val="004C21E3"/>
    <w:rsid w:val="004C21EF"/>
    <w:rsid w:val="004C2246"/>
    <w:rsid w:val="004C236F"/>
    <w:rsid w:val="004C238D"/>
    <w:rsid w:val="004C23F8"/>
    <w:rsid w:val="004C240D"/>
    <w:rsid w:val="004C2478"/>
    <w:rsid w:val="004C25C8"/>
    <w:rsid w:val="004C260A"/>
    <w:rsid w:val="004C2628"/>
    <w:rsid w:val="004C2724"/>
    <w:rsid w:val="004C2998"/>
    <w:rsid w:val="004C2A8E"/>
    <w:rsid w:val="004C2A98"/>
    <w:rsid w:val="004C2A9A"/>
    <w:rsid w:val="004C2B53"/>
    <w:rsid w:val="004C2D96"/>
    <w:rsid w:val="004C2DAA"/>
    <w:rsid w:val="004C2E7B"/>
    <w:rsid w:val="004C2E8F"/>
    <w:rsid w:val="004C2EED"/>
    <w:rsid w:val="004C2F59"/>
    <w:rsid w:val="004C2FB0"/>
    <w:rsid w:val="004C3052"/>
    <w:rsid w:val="004C30AC"/>
    <w:rsid w:val="004C315E"/>
    <w:rsid w:val="004C3193"/>
    <w:rsid w:val="004C3270"/>
    <w:rsid w:val="004C32A6"/>
    <w:rsid w:val="004C3443"/>
    <w:rsid w:val="004C34A8"/>
    <w:rsid w:val="004C359C"/>
    <w:rsid w:val="004C35F2"/>
    <w:rsid w:val="004C383A"/>
    <w:rsid w:val="004C388B"/>
    <w:rsid w:val="004C38B8"/>
    <w:rsid w:val="004C38BA"/>
    <w:rsid w:val="004C3A07"/>
    <w:rsid w:val="004C3BAD"/>
    <w:rsid w:val="004C3C0E"/>
    <w:rsid w:val="004C3C35"/>
    <w:rsid w:val="004C3C7A"/>
    <w:rsid w:val="004C3D6D"/>
    <w:rsid w:val="004C3E53"/>
    <w:rsid w:val="004C3E5D"/>
    <w:rsid w:val="004C3F3E"/>
    <w:rsid w:val="004C3F72"/>
    <w:rsid w:val="004C3F9C"/>
    <w:rsid w:val="004C3FC1"/>
    <w:rsid w:val="004C4090"/>
    <w:rsid w:val="004C41A0"/>
    <w:rsid w:val="004C41C1"/>
    <w:rsid w:val="004C41D6"/>
    <w:rsid w:val="004C4309"/>
    <w:rsid w:val="004C4598"/>
    <w:rsid w:val="004C468A"/>
    <w:rsid w:val="004C469D"/>
    <w:rsid w:val="004C46AD"/>
    <w:rsid w:val="004C46B6"/>
    <w:rsid w:val="004C46BE"/>
    <w:rsid w:val="004C482B"/>
    <w:rsid w:val="004C4882"/>
    <w:rsid w:val="004C4894"/>
    <w:rsid w:val="004C49FD"/>
    <w:rsid w:val="004C4A0D"/>
    <w:rsid w:val="004C4A5B"/>
    <w:rsid w:val="004C4A67"/>
    <w:rsid w:val="004C4A70"/>
    <w:rsid w:val="004C4A9E"/>
    <w:rsid w:val="004C4AD2"/>
    <w:rsid w:val="004C4B20"/>
    <w:rsid w:val="004C4C70"/>
    <w:rsid w:val="004C4D8A"/>
    <w:rsid w:val="004C4D95"/>
    <w:rsid w:val="004C4DD3"/>
    <w:rsid w:val="004C4DE4"/>
    <w:rsid w:val="004C4E3C"/>
    <w:rsid w:val="004C4EC8"/>
    <w:rsid w:val="004C503D"/>
    <w:rsid w:val="004C5064"/>
    <w:rsid w:val="004C512B"/>
    <w:rsid w:val="004C51B1"/>
    <w:rsid w:val="004C51EE"/>
    <w:rsid w:val="004C5268"/>
    <w:rsid w:val="004C52BE"/>
    <w:rsid w:val="004C539F"/>
    <w:rsid w:val="004C53B1"/>
    <w:rsid w:val="004C5419"/>
    <w:rsid w:val="004C5443"/>
    <w:rsid w:val="004C5484"/>
    <w:rsid w:val="004C54D2"/>
    <w:rsid w:val="004C55D3"/>
    <w:rsid w:val="004C56B6"/>
    <w:rsid w:val="004C56CE"/>
    <w:rsid w:val="004C5723"/>
    <w:rsid w:val="004C5812"/>
    <w:rsid w:val="004C594B"/>
    <w:rsid w:val="004C5A6A"/>
    <w:rsid w:val="004C5A75"/>
    <w:rsid w:val="004C5A8A"/>
    <w:rsid w:val="004C5AEB"/>
    <w:rsid w:val="004C5B24"/>
    <w:rsid w:val="004C5B4D"/>
    <w:rsid w:val="004C5BAB"/>
    <w:rsid w:val="004C5BC1"/>
    <w:rsid w:val="004C5C96"/>
    <w:rsid w:val="004C5D18"/>
    <w:rsid w:val="004C5E4B"/>
    <w:rsid w:val="004C5F38"/>
    <w:rsid w:val="004C6114"/>
    <w:rsid w:val="004C6116"/>
    <w:rsid w:val="004C6173"/>
    <w:rsid w:val="004C621B"/>
    <w:rsid w:val="004C62E1"/>
    <w:rsid w:val="004C642E"/>
    <w:rsid w:val="004C6540"/>
    <w:rsid w:val="004C6670"/>
    <w:rsid w:val="004C66AE"/>
    <w:rsid w:val="004C6725"/>
    <w:rsid w:val="004C6910"/>
    <w:rsid w:val="004C6A8C"/>
    <w:rsid w:val="004C6B01"/>
    <w:rsid w:val="004C6BC7"/>
    <w:rsid w:val="004C6BC9"/>
    <w:rsid w:val="004C6BD4"/>
    <w:rsid w:val="004C6BE8"/>
    <w:rsid w:val="004C6C5A"/>
    <w:rsid w:val="004C6D3D"/>
    <w:rsid w:val="004C6E07"/>
    <w:rsid w:val="004C6F21"/>
    <w:rsid w:val="004C6F37"/>
    <w:rsid w:val="004C6F85"/>
    <w:rsid w:val="004C6FA7"/>
    <w:rsid w:val="004C704C"/>
    <w:rsid w:val="004C7108"/>
    <w:rsid w:val="004C720F"/>
    <w:rsid w:val="004C7218"/>
    <w:rsid w:val="004C728A"/>
    <w:rsid w:val="004C72AD"/>
    <w:rsid w:val="004C73B1"/>
    <w:rsid w:val="004C7482"/>
    <w:rsid w:val="004C74FD"/>
    <w:rsid w:val="004C77E5"/>
    <w:rsid w:val="004C78BF"/>
    <w:rsid w:val="004C7A8D"/>
    <w:rsid w:val="004C7B1B"/>
    <w:rsid w:val="004C7B2E"/>
    <w:rsid w:val="004C7B4D"/>
    <w:rsid w:val="004C7B76"/>
    <w:rsid w:val="004C7D86"/>
    <w:rsid w:val="004C7DB8"/>
    <w:rsid w:val="004C9A91"/>
    <w:rsid w:val="004CBDC3"/>
    <w:rsid w:val="004CDC1A"/>
    <w:rsid w:val="004CE8F4"/>
    <w:rsid w:val="004CF4A1"/>
    <w:rsid w:val="004D01CF"/>
    <w:rsid w:val="004D01FE"/>
    <w:rsid w:val="004D02F6"/>
    <w:rsid w:val="004D0373"/>
    <w:rsid w:val="004D0493"/>
    <w:rsid w:val="004D0580"/>
    <w:rsid w:val="004D0652"/>
    <w:rsid w:val="004D06C6"/>
    <w:rsid w:val="004D06EA"/>
    <w:rsid w:val="004D08A7"/>
    <w:rsid w:val="004D08D7"/>
    <w:rsid w:val="004D092A"/>
    <w:rsid w:val="004D092B"/>
    <w:rsid w:val="004D0989"/>
    <w:rsid w:val="004D0ACE"/>
    <w:rsid w:val="004D0AD0"/>
    <w:rsid w:val="004D0B1A"/>
    <w:rsid w:val="004D0BBA"/>
    <w:rsid w:val="004D0C0E"/>
    <w:rsid w:val="004D0C5C"/>
    <w:rsid w:val="004D0C86"/>
    <w:rsid w:val="004D0CFB"/>
    <w:rsid w:val="004D0D9F"/>
    <w:rsid w:val="004D0E05"/>
    <w:rsid w:val="004D0E39"/>
    <w:rsid w:val="004D1065"/>
    <w:rsid w:val="004D10AF"/>
    <w:rsid w:val="004D111E"/>
    <w:rsid w:val="004D1120"/>
    <w:rsid w:val="004D1148"/>
    <w:rsid w:val="004D11FF"/>
    <w:rsid w:val="004D128F"/>
    <w:rsid w:val="004D1312"/>
    <w:rsid w:val="004D1335"/>
    <w:rsid w:val="004D13C9"/>
    <w:rsid w:val="004D1412"/>
    <w:rsid w:val="004D14BC"/>
    <w:rsid w:val="004D163E"/>
    <w:rsid w:val="004D169C"/>
    <w:rsid w:val="004D1708"/>
    <w:rsid w:val="004D1752"/>
    <w:rsid w:val="004D178E"/>
    <w:rsid w:val="004D17E2"/>
    <w:rsid w:val="004D1852"/>
    <w:rsid w:val="004D19CE"/>
    <w:rsid w:val="004D1AE9"/>
    <w:rsid w:val="004D1B0D"/>
    <w:rsid w:val="004D1B74"/>
    <w:rsid w:val="004D1C3C"/>
    <w:rsid w:val="004D1C3E"/>
    <w:rsid w:val="004D1C90"/>
    <w:rsid w:val="004D1F68"/>
    <w:rsid w:val="004D1F6F"/>
    <w:rsid w:val="004D20BE"/>
    <w:rsid w:val="004D21F8"/>
    <w:rsid w:val="004D2277"/>
    <w:rsid w:val="004D22A4"/>
    <w:rsid w:val="004D22AD"/>
    <w:rsid w:val="004D22EF"/>
    <w:rsid w:val="004D232D"/>
    <w:rsid w:val="004D23D3"/>
    <w:rsid w:val="004D23E4"/>
    <w:rsid w:val="004D2425"/>
    <w:rsid w:val="004D2475"/>
    <w:rsid w:val="004D24EF"/>
    <w:rsid w:val="004D2544"/>
    <w:rsid w:val="004D2591"/>
    <w:rsid w:val="004D2592"/>
    <w:rsid w:val="004D25C0"/>
    <w:rsid w:val="004D269B"/>
    <w:rsid w:val="004D26BF"/>
    <w:rsid w:val="004D2748"/>
    <w:rsid w:val="004D2766"/>
    <w:rsid w:val="004D280C"/>
    <w:rsid w:val="004D2974"/>
    <w:rsid w:val="004D29B7"/>
    <w:rsid w:val="004D2AA7"/>
    <w:rsid w:val="004D2B34"/>
    <w:rsid w:val="004D2BFE"/>
    <w:rsid w:val="004D2C82"/>
    <w:rsid w:val="004D2D97"/>
    <w:rsid w:val="004D2DA4"/>
    <w:rsid w:val="004D2ECB"/>
    <w:rsid w:val="004D2F45"/>
    <w:rsid w:val="004D2F81"/>
    <w:rsid w:val="004D302B"/>
    <w:rsid w:val="004D3070"/>
    <w:rsid w:val="004D31A0"/>
    <w:rsid w:val="004D326D"/>
    <w:rsid w:val="004D32B6"/>
    <w:rsid w:val="004D32BD"/>
    <w:rsid w:val="004D337D"/>
    <w:rsid w:val="004D33B3"/>
    <w:rsid w:val="004D343B"/>
    <w:rsid w:val="004D354F"/>
    <w:rsid w:val="004D35A4"/>
    <w:rsid w:val="004D3616"/>
    <w:rsid w:val="004D362E"/>
    <w:rsid w:val="004D36FA"/>
    <w:rsid w:val="004D3789"/>
    <w:rsid w:val="004D37A5"/>
    <w:rsid w:val="004D37AE"/>
    <w:rsid w:val="004D37EB"/>
    <w:rsid w:val="004D391E"/>
    <w:rsid w:val="004D3A6F"/>
    <w:rsid w:val="004D3A72"/>
    <w:rsid w:val="004D3B7B"/>
    <w:rsid w:val="004D3C5B"/>
    <w:rsid w:val="004D3C8F"/>
    <w:rsid w:val="004D3D00"/>
    <w:rsid w:val="004D3D13"/>
    <w:rsid w:val="004D3DBF"/>
    <w:rsid w:val="004D3F3B"/>
    <w:rsid w:val="004D4082"/>
    <w:rsid w:val="004D40DF"/>
    <w:rsid w:val="004D42A1"/>
    <w:rsid w:val="004D458D"/>
    <w:rsid w:val="004D46A3"/>
    <w:rsid w:val="004D46B5"/>
    <w:rsid w:val="004D4742"/>
    <w:rsid w:val="004D47CB"/>
    <w:rsid w:val="004D49D8"/>
    <w:rsid w:val="004D4A55"/>
    <w:rsid w:val="004D4B70"/>
    <w:rsid w:val="004D4B8C"/>
    <w:rsid w:val="004D4BB7"/>
    <w:rsid w:val="004D4E9E"/>
    <w:rsid w:val="004D4F3F"/>
    <w:rsid w:val="004D4F5F"/>
    <w:rsid w:val="004D4FC4"/>
    <w:rsid w:val="004D5135"/>
    <w:rsid w:val="004D51C3"/>
    <w:rsid w:val="004D52DF"/>
    <w:rsid w:val="004D53A7"/>
    <w:rsid w:val="004D53B1"/>
    <w:rsid w:val="004D5509"/>
    <w:rsid w:val="004D55EE"/>
    <w:rsid w:val="004D573D"/>
    <w:rsid w:val="004D57B8"/>
    <w:rsid w:val="004D57C4"/>
    <w:rsid w:val="004D57EB"/>
    <w:rsid w:val="004D57F8"/>
    <w:rsid w:val="004D5819"/>
    <w:rsid w:val="004D5828"/>
    <w:rsid w:val="004D5980"/>
    <w:rsid w:val="004D5B74"/>
    <w:rsid w:val="004D5E39"/>
    <w:rsid w:val="004D5E5B"/>
    <w:rsid w:val="004D5F8B"/>
    <w:rsid w:val="004D5FEC"/>
    <w:rsid w:val="004D6160"/>
    <w:rsid w:val="004D616C"/>
    <w:rsid w:val="004D6171"/>
    <w:rsid w:val="004D6178"/>
    <w:rsid w:val="004D622B"/>
    <w:rsid w:val="004D62D2"/>
    <w:rsid w:val="004D638D"/>
    <w:rsid w:val="004D64C6"/>
    <w:rsid w:val="004D668B"/>
    <w:rsid w:val="004D67A7"/>
    <w:rsid w:val="004D6882"/>
    <w:rsid w:val="004D688A"/>
    <w:rsid w:val="004D68FB"/>
    <w:rsid w:val="004D695E"/>
    <w:rsid w:val="004D6B38"/>
    <w:rsid w:val="004D6CF3"/>
    <w:rsid w:val="004D6DE6"/>
    <w:rsid w:val="004D6DFC"/>
    <w:rsid w:val="004D6F22"/>
    <w:rsid w:val="004D6F27"/>
    <w:rsid w:val="004D6FAC"/>
    <w:rsid w:val="004D70F8"/>
    <w:rsid w:val="004D7122"/>
    <w:rsid w:val="004D71EB"/>
    <w:rsid w:val="004D721F"/>
    <w:rsid w:val="004D722D"/>
    <w:rsid w:val="004D7290"/>
    <w:rsid w:val="004D73A1"/>
    <w:rsid w:val="004D73A8"/>
    <w:rsid w:val="004D7442"/>
    <w:rsid w:val="004D74B7"/>
    <w:rsid w:val="004D754A"/>
    <w:rsid w:val="004D7595"/>
    <w:rsid w:val="004D75A5"/>
    <w:rsid w:val="004D75F4"/>
    <w:rsid w:val="004D7643"/>
    <w:rsid w:val="004D767E"/>
    <w:rsid w:val="004D76A0"/>
    <w:rsid w:val="004D76E8"/>
    <w:rsid w:val="004D770C"/>
    <w:rsid w:val="004D7778"/>
    <w:rsid w:val="004D77F8"/>
    <w:rsid w:val="004D7AAC"/>
    <w:rsid w:val="004D7B8A"/>
    <w:rsid w:val="004D7B9C"/>
    <w:rsid w:val="004D7C61"/>
    <w:rsid w:val="004D7D9C"/>
    <w:rsid w:val="004D7DAD"/>
    <w:rsid w:val="004D7DEF"/>
    <w:rsid w:val="004D7E2C"/>
    <w:rsid w:val="004D7FAC"/>
    <w:rsid w:val="004DD097"/>
    <w:rsid w:val="004DD0DF"/>
    <w:rsid w:val="004DD828"/>
    <w:rsid w:val="004DE822"/>
    <w:rsid w:val="004E000C"/>
    <w:rsid w:val="004E0106"/>
    <w:rsid w:val="004E01E8"/>
    <w:rsid w:val="004E024B"/>
    <w:rsid w:val="004E033F"/>
    <w:rsid w:val="004E0390"/>
    <w:rsid w:val="004E03CE"/>
    <w:rsid w:val="004E0431"/>
    <w:rsid w:val="004E04AC"/>
    <w:rsid w:val="004E0504"/>
    <w:rsid w:val="004E057E"/>
    <w:rsid w:val="004E05C3"/>
    <w:rsid w:val="004E0642"/>
    <w:rsid w:val="004E0692"/>
    <w:rsid w:val="004E08C0"/>
    <w:rsid w:val="004E0905"/>
    <w:rsid w:val="004E0971"/>
    <w:rsid w:val="004E0A39"/>
    <w:rsid w:val="004E0A7A"/>
    <w:rsid w:val="004E0A7C"/>
    <w:rsid w:val="004E0A89"/>
    <w:rsid w:val="004E0A95"/>
    <w:rsid w:val="004E0AFA"/>
    <w:rsid w:val="004E0B1B"/>
    <w:rsid w:val="004E0C75"/>
    <w:rsid w:val="004E0CB8"/>
    <w:rsid w:val="004E0D83"/>
    <w:rsid w:val="004E0EBB"/>
    <w:rsid w:val="004E0FF2"/>
    <w:rsid w:val="004E1022"/>
    <w:rsid w:val="004E10C0"/>
    <w:rsid w:val="004E11F8"/>
    <w:rsid w:val="004E122F"/>
    <w:rsid w:val="004E1279"/>
    <w:rsid w:val="004E1359"/>
    <w:rsid w:val="004E13E7"/>
    <w:rsid w:val="004E1458"/>
    <w:rsid w:val="004E1513"/>
    <w:rsid w:val="004E15D7"/>
    <w:rsid w:val="004E15ED"/>
    <w:rsid w:val="004E1630"/>
    <w:rsid w:val="004E168A"/>
    <w:rsid w:val="004E184D"/>
    <w:rsid w:val="004E1852"/>
    <w:rsid w:val="004E1970"/>
    <w:rsid w:val="004E19F2"/>
    <w:rsid w:val="004E1A4B"/>
    <w:rsid w:val="004E1B8F"/>
    <w:rsid w:val="004E1B95"/>
    <w:rsid w:val="004E1B9A"/>
    <w:rsid w:val="004E1C44"/>
    <w:rsid w:val="004E1C6B"/>
    <w:rsid w:val="004E1C9F"/>
    <w:rsid w:val="004E1D6D"/>
    <w:rsid w:val="004E1EB0"/>
    <w:rsid w:val="004E1EF8"/>
    <w:rsid w:val="004E1F29"/>
    <w:rsid w:val="004E1F44"/>
    <w:rsid w:val="004E1F60"/>
    <w:rsid w:val="004E1FFC"/>
    <w:rsid w:val="004E202F"/>
    <w:rsid w:val="004E2078"/>
    <w:rsid w:val="004E20EF"/>
    <w:rsid w:val="004E21B4"/>
    <w:rsid w:val="004E22B0"/>
    <w:rsid w:val="004E22BE"/>
    <w:rsid w:val="004E237D"/>
    <w:rsid w:val="004E23F5"/>
    <w:rsid w:val="004E2433"/>
    <w:rsid w:val="004E258E"/>
    <w:rsid w:val="004E25B0"/>
    <w:rsid w:val="004E271C"/>
    <w:rsid w:val="004E2789"/>
    <w:rsid w:val="004E27B1"/>
    <w:rsid w:val="004E28F2"/>
    <w:rsid w:val="004E28FB"/>
    <w:rsid w:val="004E295A"/>
    <w:rsid w:val="004E2983"/>
    <w:rsid w:val="004E2A0A"/>
    <w:rsid w:val="004E2B35"/>
    <w:rsid w:val="004E2B4C"/>
    <w:rsid w:val="004E2C01"/>
    <w:rsid w:val="004E2C9E"/>
    <w:rsid w:val="004E2D85"/>
    <w:rsid w:val="004E2F8C"/>
    <w:rsid w:val="004E2F92"/>
    <w:rsid w:val="004E2FE6"/>
    <w:rsid w:val="004E303B"/>
    <w:rsid w:val="004E3086"/>
    <w:rsid w:val="004E3182"/>
    <w:rsid w:val="004E3264"/>
    <w:rsid w:val="004E32B0"/>
    <w:rsid w:val="004E32B5"/>
    <w:rsid w:val="004E337A"/>
    <w:rsid w:val="004E341C"/>
    <w:rsid w:val="004E3455"/>
    <w:rsid w:val="004E34A8"/>
    <w:rsid w:val="004E350D"/>
    <w:rsid w:val="004E35ED"/>
    <w:rsid w:val="004E37AF"/>
    <w:rsid w:val="004E37CE"/>
    <w:rsid w:val="004E3895"/>
    <w:rsid w:val="004E3918"/>
    <w:rsid w:val="004E393B"/>
    <w:rsid w:val="004E398C"/>
    <w:rsid w:val="004E39A0"/>
    <w:rsid w:val="004E39B7"/>
    <w:rsid w:val="004E39C5"/>
    <w:rsid w:val="004E3A3B"/>
    <w:rsid w:val="004E3AA7"/>
    <w:rsid w:val="004E3B06"/>
    <w:rsid w:val="004E3B38"/>
    <w:rsid w:val="004E3B61"/>
    <w:rsid w:val="004E3B74"/>
    <w:rsid w:val="004E3BF3"/>
    <w:rsid w:val="004E3C08"/>
    <w:rsid w:val="004E3D12"/>
    <w:rsid w:val="004E3E43"/>
    <w:rsid w:val="004E3E79"/>
    <w:rsid w:val="004E3F16"/>
    <w:rsid w:val="004E3F1A"/>
    <w:rsid w:val="004E40AD"/>
    <w:rsid w:val="004E4137"/>
    <w:rsid w:val="004E42EA"/>
    <w:rsid w:val="004E4389"/>
    <w:rsid w:val="004E43BA"/>
    <w:rsid w:val="004E4405"/>
    <w:rsid w:val="004E4476"/>
    <w:rsid w:val="004E447E"/>
    <w:rsid w:val="004E44A1"/>
    <w:rsid w:val="004E44DC"/>
    <w:rsid w:val="004E4515"/>
    <w:rsid w:val="004E4525"/>
    <w:rsid w:val="004E457D"/>
    <w:rsid w:val="004E4595"/>
    <w:rsid w:val="004E4609"/>
    <w:rsid w:val="004E47DD"/>
    <w:rsid w:val="004E47EA"/>
    <w:rsid w:val="004E4874"/>
    <w:rsid w:val="004E48B6"/>
    <w:rsid w:val="004E49E4"/>
    <w:rsid w:val="004E4AD0"/>
    <w:rsid w:val="004E4C9C"/>
    <w:rsid w:val="004E4EAD"/>
    <w:rsid w:val="004E4EB1"/>
    <w:rsid w:val="004E4EBA"/>
    <w:rsid w:val="004E503A"/>
    <w:rsid w:val="004E505F"/>
    <w:rsid w:val="004E5060"/>
    <w:rsid w:val="004E5270"/>
    <w:rsid w:val="004E52A1"/>
    <w:rsid w:val="004E52F5"/>
    <w:rsid w:val="004E531E"/>
    <w:rsid w:val="004E53F8"/>
    <w:rsid w:val="004E541B"/>
    <w:rsid w:val="004E541F"/>
    <w:rsid w:val="004E5567"/>
    <w:rsid w:val="004E558D"/>
    <w:rsid w:val="004E56C0"/>
    <w:rsid w:val="004E579B"/>
    <w:rsid w:val="004E579E"/>
    <w:rsid w:val="004E57D9"/>
    <w:rsid w:val="004E587A"/>
    <w:rsid w:val="004E59CC"/>
    <w:rsid w:val="004E5B13"/>
    <w:rsid w:val="004E5B6E"/>
    <w:rsid w:val="004E5C4E"/>
    <w:rsid w:val="004E5D23"/>
    <w:rsid w:val="004E5D6F"/>
    <w:rsid w:val="004E5DEB"/>
    <w:rsid w:val="004E5E7E"/>
    <w:rsid w:val="004E5F85"/>
    <w:rsid w:val="004E5FCB"/>
    <w:rsid w:val="004E6088"/>
    <w:rsid w:val="004E60B8"/>
    <w:rsid w:val="004E60D6"/>
    <w:rsid w:val="004E619A"/>
    <w:rsid w:val="004E626E"/>
    <w:rsid w:val="004E630F"/>
    <w:rsid w:val="004E63B2"/>
    <w:rsid w:val="004E63E6"/>
    <w:rsid w:val="004E64FE"/>
    <w:rsid w:val="004E65CA"/>
    <w:rsid w:val="004E6661"/>
    <w:rsid w:val="004E6676"/>
    <w:rsid w:val="004E668A"/>
    <w:rsid w:val="004E6690"/>
    <w:rsid w:val="004E66B4"/>
    <w:rsid w:val="004E66C7"/>
    <w:rsid w:val="004E66D8"/>
    <w:rsid w:val="004E672D"/>
    <w:rsid w:val="004E68E3"/>
    <w:rsid w:val="004E6905"/>
    <w:rsid w:val="004E6946"/>
    <w:rsid w:val="004E698C"/>
    <w:rsid w:val="004E69B8"/>
    <w:rsid w:val="004E6A84"/>
    <w:rsid w:val="004E6AA2"/>
    <w:rsid w:val="004E6BBD"/>
    <w:rsid w:val="004E6D28"/>
    <w:rsid w:val="004E6D29"/>
    <w:rsid w:val="004E6D7D"/>
    <w:rsid w:val="004E6DA5"/>
    <w:rsid w:val="004E6E19"/>
    <w:rsid w:val="004E6E95"/>
    <w:rsid w:val="004E7042"/>
    <w:rsid w:val="004E7194"/>
    <w:rsid w:val="004E7338"/>
    <w:rsid w:val="004E735D"/>
    <w:rsid w:val="004E74AD"/>
    <w:rsid w:val="004E759F"/>
    <w:rsid w:val="004E75E0"/>
    <w:rsid w:val="004E7617"/>
    <w:rsid w:val="004E7652"/>
    <w:rsid w:val="004E768C"/>
    <w:rsid w:val="004E7728"/>
    <w:rsid w:val="004E7784"/>
    <w:rsid w:val="004E7833"/>
    <w:rsid w:val="004E7848"/>
    <w:rsid w:val="004E78AD"/>
    <w:rsid w:val="004E78DD"/>
    <w:rsid w:val="004E78E4"/>
    <w:rsid w:val="004E795A"/>
    <w:rsid w:val="004E795D"/>
    <w:rsid w:val="004E7A7F"/>
    <w:rsid w:val="004E7B6A"/>
    <w:rsid w:val="004E7BFD"/>
    <w:rsid w:val="004E7C23"/>
    <w:rsid w:val="004E7C59"/>
    <w:rsid w:val="004E7CF9"/>
    <w:rsid w:val="004E7D9C"/>
    <w:rsid w:val="004E7DC6"/>
    <w:rsid w:val="004E7DFB"/>
    <w:rsid w:val="004E7E22"/>
    <w:rsid w:val="004E7E2A"/>
    <w:rsid w:val="004E8B32"/>
    <w:rsid w:val="004E9344"/>
    <w:rsid w:val="004ED4B1"/>
    <w:rsid w:val="004F00B6"/>
    <w:rsid w:val="004F01B0"/>
    <w:rsid w:val="004F0380"/>
    <w:rsid w:val="004F03CF"/>
    <w:rsid w:val="004F042F"/>
    <w:rsid w:val="004F0490"/>
    <w:rsid w:val="004F04AD"/>
    <w:rsid w:val="004F05C8"/>
    <w:rsid w:val="004F0611"/>
    <w:rsid w:val="004F0627"/>
    <w:rsid w:val="004F06B7"/>
    <w:rsid w:val="004F07CE"/>
    <w:rsid w:val="004F0983"/>
    <w:rsid w:val="004F0A18"/>
    <w:rsid w:val="004F0BCF"/>
    <w:rsid w:val="004F0D3F"/>
    <w:rsid w:val="004F0E71"/>
    <w:rsid w:val="004F0ECE"/>
    <w:rsid w:val="004F0F9F"/>
    <w:rsid w:val="004F0FA5"/>
    <w:rsid w:val="004F0FDC"/>
    <w:rsid w:val="004F10CA"/>
    <w:rsid w:val="004F126C"/>
    <w:rsid w:val="004F146A"/>
    <w:rsid w:val="004F1495"/>
    <w:rsid w:val="004F14B1"/>
    <w:rsid w:val="004F157C"/>
    <w:rsid w:val="004F15DB"/>
    <w:rsid w:val="004F17A9"/>
    <w:rsid w:val="004F17F5"/>
    <w:rsid w:val="004F17F8"/>
    <w:rsid w:val="004F1847"/>
    <w:rsid w:val="004F18EE"/>
    <w:rsid w:val="004F1908"/>
    <w:rsid w:val="004F1920"/>
    <w:rsid w:val="004F1BB1"/>
    <w:rsid w:val="004F2043"/>
    <w:rsid w:val="004F2070"/>
    <w:rsid w:val="004F22A5"/>
    <w:rsid w:val="004F230C"/>
    <w:rsid w:val="004F23AD"/>
    <w:rsid w:val="004F2499"/>
    <w:rsid w:val="004F24B6"/>
    <w:rsid w:val="004F24CC"/>
    <w:rsid w:val="004F25DE"/>
    <w:rsid w:val="004F2671"/>
    <w:rsid w:val="004F27B1"/>
    <w:rsid w:val="004F2820"/>
    <w:rsid w:val="004F285F"/>
    <w:rsid w:val="004F291D"/>
    <w:rsid w:val="004F297E"/>
    <w:rsid w:val="004F29A7"/>
    <w:rsid w:val="004F29D7"/>
    <w:rsid w:val="004F29EF"/>
    <w:rsid w:val="004F2A15"/>
    <w:rsid w:val="004F2B4A"/>
    <w:rsid w:val="004F2BC7"/>
    <w:rsid w:val="004F2C26"/>
    <w:rsid w:val="004F2D01"/>
    <w:rsid w:val="004F2D0F"/>
    <w:rsid w:val="004F2E57"/>
    <w:rsid w:val="004F2E76"/>
    <w:rsid w:val="004F305C"/>
    <w:rsid w:val="004F30E6"/>
    <w:rsid w:val="004F31C2"/>
    <w:rsid w:val="004F328B"/>
    <w:rsid w:val="004F32E7"/>
    <w:rsid w:val="004F3320"/>
    <w:rsid w:val="004F336C"/>
    <w:rsid w:val="004F338D"/>
    <w:rsid w:val="004F33B2"/>
    <w:rsid w:val="004F33C8"/>
    <w:rsid w:val="004F3648"/>
    <w:rsid w:val="004F365B"/>
    <w:rsid w:val="004F36DE"/>
    <w:rsid w:val="004F372E"/>
    <w:rsid w:val="004F385E"/>
    <w:rsid w:val="004F38C6"/>
    <w:rsid w:val="004F38EC"/>
    <w:rsid w:val="004F398F"/>
    <w:rsid w:val="004F3A0B"/>
    <w:rsid w:val="004F3A20"/>
    <w:rsid w:val="004F3A8F"/>
    <w:rsid w:val="004F3AD4"/>
    <w:rsid w:val="004F3B82"/>
    <w:rsid w:val="004F3C14"/>
    <w:rsid w:val="004F3D0F"/>
    <w:rsid w:val="004F3DE5"/>
    <w:rsid w:val="004F3E26"/>
    <w:rsid w:val="004F4005"/>
    <w:rsid w:val="004F4087"/>
    <w:rsid w:val="004F43EA"/>
    <w:rsid w:val="004F43F4"/>
    <w:rsid w:val="004F459F"/>
    <w:rsid w:val="004F467A"/>
    <w:rsid w:val="004F468D"/>
    <w:rsid w:val="004F4765"/>
    <w:rsid w:val="004F48F6"/>
    <w:rsid w:val="004F495B"/>
    <w:rsid w:val="004F499D"/>
    <w:rsid w:val="004F49C0"/>
    <w:rsid w:val="004F4AAC"/>
    <w:rsid w:val="004F4C72"/>
    <w:rsid w:val="004F4CA1"/>
    <w:rsid w:val="004F4D06"/>
    <w:rsid w:val="004F4DD6"/>
    <w:rsid w:val="004F4EB8"/>
    <w:rsid w:val="004F4F15"/>
    <w:rsid w:val="004F4F2A"/>
    <w:rsid w:val="004F4F38"/>
    <w:rsid w:val="004F4F69"/>
    <w:rsid w:val="004F4FCF"/>
    <w:rsid w:val="004F5002"/>
    <w:rsid w:val="004F508E"/>
    <w:rsid w:val="004F50A7"/>
    <w:rsid w:val="004F510D"/>
    <w:rsid w:val="004F5137"/>
    <w:rsid w:val="004F51CA"/>
    <w:rsid w:val="004F525E"/>
    <w:rsid w:val="004F5267"/>
    <w:rsid w:val="004F5293"/>
    <w:rsid w:val="004F539E"/>
    <w:rsid w:val="004F53A8"/>
    <w:rsid w:val="004F5475"/>
    <w:rsid w:val="004F54AE"/>
    <w:rsid w:val="004F576F"/>
    <w:rsid w:val="004F5886"/>
    <w:rsid w:val="004F58A7"/>
    <w:rsid w:val="004F58DE"/>
    <w:rsid w:val="004F590B"/>
    <w:rsid w:val="004F5934"/>
    <w:rsid w:val="004F594F"/>
    <w:rsid w:val="004F59D7"/>
    <w:rsid w:val="004F5BB8"/>
    <w:rsid w:val="004F5D45"/>
    <w:rsid w:val="004F5D5F"/>
    <w:rsid w:val="004F5DDF"/>
    <w:rsid w:val="004F5E25"/>
    <w:rsid w:val="004F5E40"/>
    <w:rsid w:val="004F5F4D"/>
    <w:rsid w:val="004F626B"/>
    <w:rsid w:val="004F642A"/>
    <w:rsid w:val="004F653F"/>
    <w:rsid w:val="004F66E8"/>
    <w:rsid w:val="004F6807"/>
    <w:rsid w:val="004F69C1"/>
    <w:rsid w:val="004F69EF"/>
    <w:rsid w:val="004F6B76"/>
    <w:rsid w:val="004F6BAB"/>
    <w:rsid w:val="004F6BF2"/>
    <w:rsid w:val="004F6C6B"/>
    <w:rsid w:val="004F6DCB"/>
    <w:rsid w:val="004F6DCF"/>
    <w:rsid w:val="004F6E68"/>
    <w:rsid w:val="004F6EB2"/>
    <w:rsid w:val="004F6F07"/>
    <w:rsid w:val="004F6F28"/>
    <w:rsid w:val="004F6FAE"/>
    <w:rsid w:val="004F7030"/>
    <w:rsid w:val="004F70C5"/>
    <w:rsid w:val="004F7122"/>
    <w:rsid w:val="004F712F"/>
    <w:rsid w:val="004F7198"/>
    <w:rsid w:val="004F72A7"/>
    <w:rsid w:val="004F72AD"/>
    <w:rsid w:val="004F72B9"/>
    <w:rsid w:val="004F72DB"/>
    <w:rsid w:val="004F72F8"/>
    <w:rsid w:val="004F7371"/>
    <w:rsid w:val="004F73B9"/>
    <w:rsid w:val="004F73CC"/>
    <w:rsid w:val="004F73E7"/>
    <w:rsid w:val="004F7410"/>
    <w:rsid w:val="004F746F"/>
    <w:rsid w:val="004F75C1"/>
    <w:rsid w:val="004F78E9"/>
    <w:rsid w:val="004F78FD"/>
    <w:rsid w:val="004F7961"/>
    <w:rsid w:val="004F79CD"/>
    <w:rsid w:val="004F7A76"/>
    <w:rsid w:val="004F7AD6"/>
    <w:rsid w:val="004F7BBE"/>
    <w:rsid w:val="004F7C6F"/>
    <w:rsid w:val="004F7D0B"/>
    <w:rsid w:val="004F7D38"/>
    <w:rsid w:val="004F7D6E"/>
    <w:rsid w:val="004F7E06"/>
    <w:rsid w:val="004F7E57"/>
    <w:rsid w:val="004F7F11"/>
    <w:rsid w:val="004F7F58"/>
    <w:rsid w:val="004F7FD9"/>
    <w:rsid w:val="004F7FF0"/>
    <w:rsid w:val="00500007"/>
    <w:rsid w:val="00500065"/>
    <w:rsid w:val="00500307"/>
    <w:rsid w:val="00500406"/>
    <w:rsid w:val="0050042B"/>
    <w:rsid w:val="005004F2"/>
    <w:rsid w:val="005004FE"/>
    <w:rsid w:val="00500504"/>
    <w:rsid w:val="0050053F"/>
    <w:rsid w:val="005005B3"/>
    <w:rsid w:val="0050064D"/>
    <w:rsid w:val="0050066F"/>
    <w:rsid w:val="00500752"/>
    <w:rsid w:val="00500790"/>
    <w:rsid w:val="0050082C"/>
    <w:rsid w:val="005009D8"/>
    <w:rsid w:val="00500C02"/>
    <w:rsid w:val="00500C74"/>
    <w:rsid w:val="00500CB9"/>
    <w:rsid w:val="00500D9B"/>
    <w:rsid w:val="00500DD1"/>
    <w:rsid w:val="00500DED"/>
    <w:rsid w:val="00500E65"/>
    <w:rsid w:val="00500E91"/>
    <w:rsid w:val="00500FB9"/>
    <w:rsid w:val="005010F7"/>
    <w:rsid w:val="0050110C"/>
    <w:rsid w:val="00501152"/>
    <w:rsid w:val="0050118B"/>
    <w:rsid w:val="005013EA"/>
    <w:rsid w:val="00501599"/>
    <w:rsid w:val="00501653"/>
    <w:rsid w:val="00501753"/>
    <w:rsid w:val="00501773"/>
    <w:rsid w:val="0050180A"/>
    <w:rsid w:val="005018D6"/>
    <w:rsid w:val="0050191D"/>
    <w:rsid w:val="00501AE8"/>
    <w:rsid w:val="00501B39"/>
    <w:rsid w:val="00501B4E"/>
    <w:rsid w:val="00501B77"/>
    <w:rsid w:val="00501BAC"/>
    <w:rsid w:val="00501BBA"/>
    <w:rsid w:val="00501C5E"/>
    <w:rsid w:val="00501C8D"/>
    <w:rsid w:val="00501D00"/>
    <w:rsid w:val="00501D9B"/>
    <w:rsid w:val="00501DC4"/>
    <w:rsid w:val="00501E1F"/>
    <w:rsid w:val="00501EEC"/>
    <w:rsid w:val="00502023"/>
    <w:rsid w:val="00502114"/>
    <w:rsid w:val="0050215C"/>
    <w:rsid w:val="005022B8"/>
    <w:rsid w:val="005022E8"/>
    <w:rsid w:val="0050242F"/>
    <w:rsid w:val="0050243C"/>
    <w:rsid w:val="005024CA"/>
    <w:rsid w:val="00502718"/>
    <w:rsid w:val="0050272C"/>
    <w:rsid w:val="00502768"/>
    <w:rsid w:val="00502783"/>
    <w:rsid w:val="00502784"/>
    <w:rsid w:val="005027E8"/>
    <w:rsid w:val="005028E3"/>
    <w:rsid w:val="005028F7"/>
    <w:rsid w:val="0050290A"/>
    <w:rsid w:val="00502A79"/>
    <w:rsid w:val="00502AC3"/>
    <w:rsid w:val="00502B4D"/>
    <w:rsid w:val="00502BDF"/>
    <w:rsid w:val="00502BF8"/>
    <w:rsid w:val="00502BF9"/>
    <w:rsid w:val="00502DFE"/>
    <w:rsid w:val="00502E12"/>
    <w:rsid w:val="00502E24"/>
    <w:rsid w:val="00502ED9"/>
    <w:rsid w:val="00502F8E"/>
    <w:rsid w:val="00503057"/>
    <w:rsid w:val="005031A2"/>
    <w:rsid w:val="005031DE"/>
    <w:rsid w:val="00503227"/>
    <w:rsid w:val="00503230"/>
    <w:rsid w:val="00503322"/>
    <w:rsid w:val="00503350"/>
    <w:rsid w:val="00503436"/>
    <w:rsid w:val="005034BE"/>
    <w:rsid w:val="00503504"/>
    <w:rsid w:val="00503554"/>
    <w:rsid w:val="005035FF"/>
    <w:rsid w:val="00503618"/>
    <w:rsid w:val="0050368C"/>
    <w:rsid w:val="0050368F"/>
    <w:rsid w:val="00503790"/>
    <w:rsid w:val="005037A9"/>
    <w:rsid w:val="0050386C"/>
    <w:rsid w:val="00503884"/>
    <w:rsid w:val="00503901"/>
    <w:rsid w:val="0050392E"/>
    <w:rsid w:val="0050392F"/>
    <w:rsid w:val="005039DC"/>
    <w:rsid w:val="00503B06"/>
    <w:rsid w:val="00503BA0"/>
    <w:rsid w:val="00503CB8"/>
    <w:rsid w:val="00503D8E"/>
    <w:rsid w:val="00503DEE"/>
    <w:rsid w:val="00503E24"/>
    <w:rsid w:val="00503E6B"/>
    <w:rsid w:val="00503FB7"/>
    <w:rsid w:val="00504111"/>
    <w:rsid w:val="0050415F"/>
    <w:rsid w:val="005041C3"/>
    <w:rsid w:val="00504276"/>
    <w:rsid w:val="00504404"/>
    <w:rsid w:val="0050440C"/>
    <w:rsid w:val="00504451"/>
    <w:rsid w:val="005044F9"/>
    <w:rsid w:val="0050450A"/>
    <w:rsid w:val="00504520"/>
    <w:rsid w:val="005046F4"/>
    <w:rsid w:val="00504722"/>
    <w:rsid w:val="0050475F"/>
    <w:rsid w:val="00504774"/>
    <w:rsid w:val="00504779"/>
    <w:rsid w:val="0050487B"/>
    <w:rsid w:val="005048E0"/>
    <w:rsid w:val="00504902"/>
    <w:rsid w:val="00504A1B"/>
    <w:rsid w:val="00504AAB"/>
    <w:rsid w:val="00504B4B"/>
    <w:rsid w:val="00504C3A"/>
    <w:rsid w:val="00504C9B"/>
    <w:rsid w:val="00504CA2"/>
    <w:rsid w:val="00504D3B"/>
    <w:rsid w:val="00504D77"/>
    <w:rsid w:val="00504E6F"/>
    <w:rsid w:val="00504EC7"/>
    <w:rsid w:val="00504EDA"/>
    <w:rsid w:val="00504EFC"/>
    <w:rsid w:val="00504F75"/>
    <w:rsid w:val="00504FD7"/>
    <w:rsid w:val="005050CB"/>
    <w:rsid w:val="00505140"/>
    <w:rsid w:val="0050532E"/>
    <w:rsid w:val="0050535E"/>
    <w:rsid w:val="005053E3"/>
    <w:rsid w:val="00505402"/>
    <w:rsid w:val="0050545B"/>
    <w:rsid w:val="00505677"/>
    <w:rsid w:val="005056A7"/>
    <w:rsid w:val="0050572D"/>
    <w:rsid w:val="005057A2"/>
    <w:rsid w:val="005057A8"/>
    <w:rsid w:val="005058AF"/>
    <w:rsid w:val="005059F5"/>
    <w:rsid w:val="00505ACE"/>
    <w:rsid w:val="00505BEB"/>
    <w:rsid w:val="00505C12"/>
    <w:rsid w:val="00505C7D"/>
    <w:rsid w:val="00505D76"/>
    <w:rsid w:val="00505D81"/>
    <w:rsid w:val="00505F6A"/>
    <w:rsid w:val="0050607A"/>
    <w:rsid w:val="005060B6"/>
    <w:rsid w:val="00506111"/>
    <w:rsid w:val="00506241"/>
    <w:rsid w:val="005062AB"/>
    <w:rsid w:val="005062B4"/>
    <w:rsid w:val="00506382"/>
    <w:rsid w:val="00506495"/>
    <w:rsid w:val="00506498"/>
    <w:rsid w:val="005064CD"/>
    <w:rsid w:val="005066B5"/>
    <w:rsid w:val="00506766"/>
    <w:rsid w:val="0050677A"/>
    <w:rsid w:val="00506857"/>
    <w:rsid w:val="005069A0"/>
    <w:rsid w:val="005069C0"/>
    <w:rsid w:val="00506AF0"/>
    <w:rsid w:val="00506B09"/>
    <w:rsid w:val="00506B79"/>
    <w:rsid w:val="00506C5C"/>
    <w:rsid w:val="00506C82"/>
    <w:rsid w:val="00506CBB"/>
    <w:rsid w:val="00506D40"/>
    <w:rsid w:val="00506D57"/>
    <w:rsid w:val="00506EB5"/>
    <w:rsid w:val="00506EE9"/>
    <w:rsid w:val="00507031"/>
    <w:rsid w:val="00507089"/>
    <w:rsid w:val="005070BF"/>
    <w:rsid w:val="005071BE"/>
    <w:rsid w:val="00507210"/>
    <w:rsid w:val="005072D4"/>
    <w:rsid w:val="005072F7"/>
    <w:rsid w:val="005073B0"/>
    <w:rsid w:val="00507539"/>
    <w:rsid w:val="0050756F"/>
    <w:rsid w:val="00507686"/>
    <w:rsid w:val="00507742"/>
    <w:rsid w:val="00507792"/>
    <w:rsid w:val="005077B9"/>
    <w:rsid w:val="005077F9"/>
    <w:rsid w:val="00507901"/>
    <w:rsid w:val="00507B91"/>
    <w:rsid w:val="00507B97"/>
    <w:rsid w:val="00507C41"/>
    <w:rsid w:val="00507C63"/>
    <w:rsid w:val="00507CDE"/>
    <w:rsid w:val="00507CF7"/>
    <w:rsid w:val="00507D6F"/>
    <w:rsid w:val="00507D98"/>
    <w:rsid w:val="00507DE1"/>
    <w:rsid w:val="00507E1F"/>
    <w:rsid w:val="00507EE8"/>
    <w:rsid w:val="00507F01"/>
    <w:rsid w:val="00507F45"/>
    <w:rsid w:val="0050AB5C"/>
    <w:rsid w:val="0050B6D6"/>
    <w:rsid w:val="0050DC71"/>
    <w:rsid w:val="0050FE4D"/>
    <w:rsid w:val="0051000E"/>
    <w:rsid w:val="00510079"/>
    <w:rsid w:val="00510114"/>
    <w:rsid w:val="005101AA"/>
    <w:rsid w:val="005101E3"/>
    <w:rsid w:val="00510231"/>
    <w:rsid w:val="0051028D"/>
    <w:rsid w:val="00510405"/>
    <w:rsid w:val="0051043C"/>
    <w:rsid w:val="005105E1"/>
    <w:rsid w:val="0051063B"/>
    <w:rsid w:val="005107C7"/>
    <w:rsid w:val="0051085A"/>
    <w:rsid w:val="00510938"/>
    <w:rsid w:val="0051094D"/>
    <w:rsid w:val="00510A5E"/>
    <w:rsid w:val="00510AC6"/>
    <w:rsid w:val="00510B11"/>
    <w:rsid w:val="00510C5F"/>
    <w:rsid w:val="00510C61"/>
    <w:rsid w:val="00510C79"/>
    <w:rsid w:val="00510C8F"/>
    <w:rsid w:val="00510C9D"/>
    <w:rsid w:val="00510DBB"/>
    <w:rsid w:val="00510DC0"/>
    <w:rsid w:val="00510EF2"/>
    <w:rsid w:val="00510F8E"/>
    <w:rsid w:val="00510FD1"/>
    <w:rsid w:val="00510FEF"/>
    <w:rsid w:val="00511117"/>
    <w:rsid w:val="005111D0"/>
    <w:rsid w:val="005111FC"/>
    <w:rsid w:val="00511223"/>
    <w:rsid w:val="0051128B"/>
    <w:rsid w:val="00511306"/>
    <w:rsid w:val="005114E9"/>
    <w:rsid w:val="00511554"/>
    <w:rsid w:val="0051163B"/>
    <w:rsid w:val="0051167C"/>
    <w:rsid w:val="00511689"/>
    <w:rsid w:val="005116A1"/>
    <w:rsid w:val="0051175E"/>
    <w:rsid w:val="0051179A"/>
    <w:rsid w:val="005117A2"/>
    <w:rsid w:val="0051184C"/>
    <w:rsid w:val="0051186F"/>
    <w:rsid w:val="00511912"/>
    <w:rsid w:val="00511934"/>
    <w:rsid w:val="005119ED"/>
    <w:rsid w:val="00511BB3"/>
    <w:rsid w:val="00511BEA"/>
    <w:rsid w:val="00511C48"/>
    <w:rsid w:val="00511E2A"/>
    <w:rsid w:val="00511E4F"/>
    <w:rsid w:val="00511ECD"/>
    <w:rsid w:val="00511F64"/>
    <w:rsid w:val="00511FB6"/>
    <w:rsid w:val="005120EA"/>
    <w:rsid w:val="005120F9"/>
    <w:rsid w:val="0051211C"/>
    <w:rsid w:val="005121A6"/>
    <w:rsid w:val="0051224D"/>
    <w:rsid w:val="00512397"/>
    <w:rsid w:val="00512464"/>
    <w:rsid w:val="00512534"/>
    <w:rsid w:val="00512620"/>
    <w:rsid w:val="0051264A"/>
    <w:rsid w:val="00512774"/>
    <w:rsid w:val="005127BB"/>
    <w:rsid w:val="005127DF"/>
    <w:rsid w:val="0051286F"/>
    <w:rsid w:val="005128DA"/>
    <w:rsid w:val="005129BD"/>
    <w:rsid w:val="00512BAB"/>
    <w:rsid w:val="00512CCE"/>
    <w:rsid w:val="00512CD7"/>
    <w:rsid w:val="00512CE8"/>
    <w:rsid w:val="00512DBF"/>
    <w:rsid w:val="00512E49"/>
    <w:rsid w:val="00512EF5"/>
    <w:rsid w:val="00512F56"/>
    <w:rsid w:val="00513052"/>
    <w:rsid w:val="00513097"/>
    <w:rsid w:val="005130F7"/>
    <w:rsid w:val="0051311B"/>
    <w:rsid w:val="0051315A"/>
    <w:rsid w:val="00513267"/>
    <w:rsid w:val="00513298"/>
    <w:rsid w:val="005132DC"/>
    <w:rsid w:val="00513331"/>
    <w:rsid w:val="00513359"/>
    <w:rsid w:val="00513361"/>
    <w:rsid w:val="005134B0"/>
    <w:rsid w:val="00513541"/>
    <w:rsid w:val="00513681"/>
    <w:rsid w:val="005136E3"/>
    <w:rsid w:val="0051372F"/>
    <w:rsid w:val="0051381F"/>
    <w:rsid w:val="00513885"/>
    <w:rsid w:val="005138C8"/>
    <w:rsid w:val="005138F0"/>
    <w:rsid w:val="0051391B"/>
    <w:rsid w:val="00513953"/>
    <w:rsid w:val="00513AE2"/>
    <w:rsid w:val="00513B7C"/>
    <w:rsid w:val="00513C39"/>
    <w:rsid w:val="00513D55"/>
    <w:rsid w:val="00513D6C"/>
    <w:rsid w:val="00513E6D"/>
    <w:rsid w:val="00513F0F"/>
    <w:rsid w:val="00513FEA"/>
    <w:rsid w:val="00514113"/>
    <w:rsid w:val="005142B2"/>
    <w:rsid w:val="0051442A"/>
    <w:rsid w:val="00514452"/>
    <w:rsid w:val="00514469"/>
    <w:rsid w:val="0051448D"/>
    <w:rsid w:val="005144DB"/>
    <w:rsid w:val="005144EC"/>
    <w:rsid w:val="005145A4"/>
    <w:rsid w:val="00514666"/>
    <w:rsid w:val="005148BF"/>
    <w:rsid w:val="00514949"/>
    <w:rsid w:val="00514961"/>
    <w:rsid w:val="005149A3"/>
    <w:rsid w:val="00514B0A"/>
    <w:rsid w:val="00514B86"/>
    <w:rsid w:val="00514CD2"/>
    <w:rsid w:val="00514CD5"/>
    <w:rsid w:val="00514D31"/>
    <w:rsid w:val="00514D50"/>
    <w:rsid w:val="00514D7D"/>
    <w:rsid w:val="00514F46"/>
    <w:rsid w:val="00515012"/>
    <w:rsid w:val="005150C1"/>
    <w:rsid w:val="005151E5"/>
    <w:rsid w:val="00515236"/>
    <w:rsid w:val="00515268"/>
    <w:rsid w:val="005152EB"/>
    <w:rsid w:val="0051531C"/>
    <w:rsid w:val="00515355"/>
    <w:rsid w:val="00515371"/>
    <w:rsid w:val="00515499"/>
    <w:rsid w:val="0051571B"/>
    <w:rsid w:val="0051572E"/>
    <w:rsid w:val="005157D2"/>
    <w:rsid w:val="00515945"/>
    <w:rsid w:val="005159F6"/>
    <w:rsid w:val="00515A4F"/>
    <w:rsid w:val="00515ABB"/>
    <w:rsid w:val="00515ACA"/>
    <w:rsid w:val="00515ACB"/>
    <w:rsid w:val="00515AE4"/>
    <w:rsid w:val="00515CC4"/>
    <w:rsid w:val="00515CCC"/>
    <w:rsid w:val="00515CE1"/>
    <w:rsid w:val="00515E45"/>
    <w:rsid w:val="00515E8E"/>
    <w:rsid w:val="00515FB6"/>
    <w:rsid w:val="00516057"/>
    <w:rsid w:val="00516078"/>
    <w:rsid w:val="005162F7"/>
    <w:rsid w:val="00516370"/>
    <w:rsid w:val="00516389"/>
    <w:rsid w:val="00516470"/>
    <w:rsid w:val="005164DA"/>
    <w:rsid w:val="005164E0"/>
    <w:rsid w:val="00516541"/>
    <w:rsid w:val="0051654C"/>
    <w:rsid w:val="00516587"/>
    <w:rsid w:val="005165C5"/>
    <w:rsid w:val="005165E0"/>
    <w:rsid w:val="00516632"/>
    <w:rsid w:val="005166FF"/>
    <w:rsid w:val="00516762"/>
    <w:rsid w:val="005167D1"/>
    <w:rsid w:val="005167EF"/>
    <w:rsid w:val="00516803"/>
    <w:rsid w:val="00516829"/>
    <w:rsid w:val="00516860"/>
    <w:rsid w:val="0051697C"/>
    <w:rsid w:val="00516A34"/>
    <w:rsid w:val="00516D8A"/>
    <w:rsid w:val="00516DD8"/>
    <w:rsid w:val="00516EDA"/>
    <w:rsid w:val="00516F7A"/>
    <w:rsid w:val="00517030"/>
    <w:rsid w:val="005170EF"/>
    <w:rsid w:val="00517158"/>
    <w:rsid w:val="00517173"/>
    <w:rsid w:val="005171D2"/>
    <w:rsid w:val="005172B2"/>
    <w:rsid w:val="005173CF"/>
    <w:rsid w:val="005173F3"/>
    <w:rsid w:val="005173F4"/>
    <w:rsid w:val="0051743E"/>
    <w:rsid w:val="0051746A"/>
    <w:rsid w:val="0051753B"/>
    <w:rsid w:val="005175DA"/>
    <w:rsid w:val="005175E3"/>
    <w:rsid w:val="00517741"/>
    <w:rsid w:val="00517746"/>
    <w:rsid w:val="0051775B"/>
    <w:rsid w:val="00517812"/>
    <w:rsid w:val="0051788C"/>
    <w:rsid w:val="00517970"/>
    <w:rsid w:val="00517BCE"/>
    <w:rsid w:val="00517C85"/>
    <w:rsid w:val="00517C87"/>
    <w:rsid w:val="00517E9A"/>
    <w:rsid w:val="00517ECF"/>
    <w:rsid w:val="0051ADEC"/>
    <w:rsid w:val="0051DA75"/>
    <w:rsid w:val="00520071"/>
    <w:rsid w:val="00520130"/>
    <w:rsid w:val="00520142"/>
    <w:rsid w:val="005201A1"/>
    <w:rsid w:val="00520277"/>
    <w:rsid w:val="005202D0"/>
    <w:rsid w:val="00520334"/>
    <w:rsid w:val="0052034B"/>
    <w:rsid w:val="00520427"/>
    <w:rsid w:val="0052052B"/>
    <w:rsid w:val="005206AB"/>
    <w:rsid w:val="005207C7"/>
    <w:rsid w:val="005207C8"/>
    <w:rsid w:val="005207FC"/>
    <w:rsid w:val="005208D3"/>
    <w:rsid w:val="005208EA"/>
    <w:rsid w:val="00520900"/>
    <w:rsid w:val="0052094A"/>
    <w:rsid w:val="005209FF"/>
    <w:rsid w:val="00520B28"/>
    <w:rsid w:val="00520BEB"/>
    <w:rsid w:val="00520C04"/>
    <w:rsid w:val="00520CE2"/>
    <w:rsid w:val="00520D24"/>
    <w:rsid w:val="00520DE5"/>
    <w:rsid w:val="00520E79"/>
    <w:rsid w:val="00520EFF"/>
    <w:rsid w:val="00520F11"/>
    <w:rsid w:val="00520F28"/>
    <w:rsid w:val="00520FD5"/>
    <w:rsid w:val="00521007"/>
    <w:rsid w:val="0052103C"/>
    <w:rsid w:val="0052105E"/>
    <w:rsid w:val="00521123"/>
    <w:rsid w:val="00521181"/>
    <w:rsid w:val="00521183"/>
    <w:rsid w:val="005211BB"/>
    <w:rsid w:val="00521271"/>
    <w:rsid w:val="0052130D"/>
    <w:rsid w:val="0052139D"/>
    <w:rsid w:val="005213EF"/>
    <w:rsid w:val="005214C0"/>
    <w:rsid w:val="00521538"/>
    <w:rsid w:val="00521634"/>
    <w:rsid w:val="005216A3"/>
    <w:rsid w:val="00521806"/>
    <w:rsid w:val="00521828"/>
    <w:rsid w:val="00521908"/>
    <w:rsid w:val="00521A90"/>
    <w:rsid w:val="00521AFF"/>
    <w:rsid w:val="00521B35"/>
    <w:rsid w:val="00521D27"/>
    <w:rsid w:val="00521D86"/>
    <w:rsid w:val="00521E5F"/>
    <w:rsid w:val="005220C7"/>
    <w:rsid w:val="0052221E"/>
    <w:rsid w:val="0052226A"/>
    <w:rsid w:val="005224B2"/>
    <w:rsid w:val="005224B4"/>
    <w:rsid w:val="005224BB"/>
    <w:rsid w:val="0052269B"/>
    <w:rsid w:val="00522772"/>
    <w:rsid w:val="00522848"/>
    <w:rsid w:val="0052284E"/>
    <w:rsid w:val="005228C0"/>
    <w:rsid w:val="00522920"/>
    <w:rsid w:val="005229C2"/>
    <w:rsid w:val="00522A49"/>
    <w:rsid w:val="00522B82"/>
    <w:rsid w:val="00522BF5"/>
    <w:rsid w:val="00522CAD"/>
    <w:rsid w:val="00522CAF"/>
    <w:rsid w:val="00522CB4"/>
    <w:rsid w:val="00522CD5"/>
    <w:rsid w:val="00522D91"/>
    <w:rsid w:val="00522DFB"/>
    <w:rsid w:val="00522E2D"/>
    <w:rsid w:val="005230A2"/>
    <w:rsid w:val="005230C8"/>
    <w:rsid w:val="0052310F"/>
    <w:rsid w:val="00523129"/>
    <w:rsid w:val="005231D1"/>
    <w:rsid w:val="005231E7"/>
    <w:rsid w:val="005232BC"/>
    <w:rsid w:val="005232F7"/>
    <w:rsid w:val="00523344"/>
    <w:rsid w:val="00523363"/>
    <w:rsid w:val="00523379"/>
    <w:rsid w:val="00523388"/>
    <w:rsid w:val="0052343A"/>
    <w:rsid w:val="00523519"/>
    <w:rsid w:val="005235A5"/>
    <w:rsid w:val="005236A2"/>
    <w:rsid w:val="005236B4"/>
    <w:rsid w:val="0052370D"/>
    <w:rsid w:val="0052391E"/>
    <w:rsid w:val="00523B7D"/>
    <w:rsid w:val="00523E52"/>
    <w:rsid w:val="00523E9F"/>
    <w:rsid w:val="00523EFA"/>
    <w:rsid w:val="00523FEB"/>
    <w:rsid w:val="00523FF6"/>
    <w:rsid w:val="0052409E"/>
    <w:rsid w:val="005240BF"/>
    <w:rsid w:val="005240EF"/>
    <w:rsid w:val="005242B9"/>
    <w:rsid w:val="0052431F"/>
    <w:rsid w:val="00524340"/>
    <w:rsid w:val="005243CD"/>
    <w:rsid w:val="005243D9"/>
    <w:rsid w:val="005243EF"/>
    <w:rsid w:val="005244BE"/>
    <w:rsid w:val="005244CF"/>
    <w:rsid w:val="0052454C"/>
    <w:rsid w:val="005245E3"/>
    <w:rsid w:val="0052473F"/>
    <w:rsid w:val="00524779"/>
    <w:rsid w:val="005247BC"/>
    <w:rsid w:val="0052483C"/>
    <w:rsid w:val="0052490B"/>
    <w:rsid w:val="00524939"/>
    <w:rsid w:val="00524A75"/>
    <w:rsid w:val="00524B21"/>
    <w:rsid w:val="00524C7F"/>
    <w:rsid w:val="00524CC8"/>
    <w:rsid w:val="00524CEB"/>
    <w:rsid w:val="00524D92"/>
    <w:rsid w:val="00524DBA"/>
    <w:rsid w:val="00524DEC"/>
    <w:rsid w:val="00524E22"/>
    <w:rsid w:val="00524E4B"/>
    <w:rsid w:val="00524E63"/>
    <w:rsid w:val="00524E81"/>
    <w:rsid w:val="00524E9C"/>
    <w:rsid w:val="005250A5"/>
    <w:rsid w:val="005250BD"/>
    <w:rsid w:val="005250D6"/>
    <w:rsid w:val="00525176"/>
    <w:rsid w:val="00525183"/>
    <w:rsid w:val="005251CE"/>
    <w:rsid w:val="00525205"/>
    <w:rsid w:val="005253A1"/>
    <w:rsid w:val="005253AE"/>
    <w:rsid w:val="0052549F"/>
    <w:rsid w:val="00525631"/>
    <w:rsid w:val="00525727"/>
    <w:rsid w:val="0052575C"/>
    <w:rsid w:val="005257C6"/>
    <w:rsid w:val="005258BF"/>
    <w:rsid w:val="0052592A"/>
    <w:rsid w:val="005259B2"/>
    <w:rsid w:val="00525A6E"/>
    <w:rsid w:val="00525B90"/>
    <w:rsid w:val="00525C0D"/>
    <w:rsid w:val="00525C68"/>
    <w:rsid w:val="00525CBB"/>
    <w:rsid w:val="00525D68"/>
    <w:rsid w:val="00525DD6"/>
    <w:rsid w:val="00525E01"/>
    <w:rsid w:val="005260C0"/>
    <w:rsid w:val="0052611F"/>
    <w:rsid w:val="005262B4"/>
    <w:rsid w:val="005262C6"/>
    <w:rsid w:val="0052636C"/>
    <w:rsid w:val="005264B2"/>
    <w:rsid w:val="00526585"/>
    <w:rsid w:val="00526603"/>
    <w:rsid w:val="0052663E"/>
    <w:rsid w:val="00526683"/>
    <w:rsid w:val="005266C2"/>
    <w:rsid w:val="00526741"/>
    <w:rsid w:val="005268C2"/>
    <w:rsid w:val="005268E0"/>
    <w:rsid w:val="0052693F"/>
    <w:rsid w:val="0052696F"/>
    <w:rsid w:val="0052699B"/>
    <w:rsid w:val="00526A02"/>
    <w:rsid w:val="00526A5A"/>
    <w:rsid w:val="00526A7B"/>
    <w:rsid w:val="00526B31"/>
    <w:rsid w:val="00526B5A"/>
    <w:rsid w:val="00526BE8"/>
    <w:rsid w:val="00526C3D"/>
    <w:rsid w:val="00526D24"/>
    <w:rsid w:val="00526E37"/>
    <w:rsid w:val="00526E9C"/>
    <w:rsid w:val="00526EDD"/>
    <w:rsid w:val="00526F19"/>
    <w:rsid w:val="00527015"/>
    <w:rsid w:val="0052728D"/>
    <w:rsid w:val="005273C2"/>
    <w:rsid w:val="00527431"/>
    <w:rsid w:val="00527595"/>
    <w:rsid w:val="005275A3"/>
    <w:rsid w:val="005275EE"/>
    <w:rsid w:val="005276E1"/>
    <w:rsid w:val="0052777C"/>
    <w:rsid w:val="0052777D"/>
    <w:rsid w:val="005277A3"/>
    <w:rsid w:val="005278F8"/>
    <w:rsid w:val="00527933"/>
    <w:rsid w:val="0052793C"/>
    <w:rsid w:val="00527A87"/>
    <w:rsid w:val="00527A8F"/>
    <w:rsid w:val="00527B16"/>
    <w:rsid w:val="00527B77"/>
    <w:rsid w:val="00527B7C"/>
    <w:rsid w:val="00527BF7"/>
    <w:rsid w:val="00527C23"/>
    <w:rsid w:val="00527CC2"/>
    <w:rsid w:val="00527D16"/>
    <w:rsid w:val="00527D32"/>
    <w:rsid w:val="00527E4E"/>
    <w:rsid w:val="00527E84"/>
    <w:rsid w:val="00527F47"/>
    <w:rsid w:val="00528A6B"/>
    <w:rsid w:val="005301F7"/>
    <w:rsid w:val="00530240"/>
    <w:rsid w:val="00530249"/>
    <w:rsid w:val="0053029F"/>
    <w:rsid w:val="0053033E"/>
    <w:rsid w:val="005303CC"/>
    <w:rsid w:val="005303E6"/>
    <w:rsid w:val="00530406"/>
    <w:rsid w:val="00530521"/>
    <w:rsid w:val="005305C2"/>
    <w:rsid w:val="005305CF"/>
    <w:rsid w:val="00530685"/>
    <w:rsid w:val="005306B3"/>
    <w:rsid w:val="00530710"/>
    <w:rsid w:val="00530760"/>
    <w:rsid w:val="005309D0"/>
    <w:rsid w:val="00530A2E"/>
    <w:rsid w:val="00530A37"/>
    <w:rsid w:val="00530B6E"/>
    <w:rsid w:val="00530B94"/>
    <w:rsid w:val="00530C13"/>
    <w:rsid w:val="00530C1E"/>
    <w:rsid w:val="00530D0F"/>
    <w:rsid w:val="00530DE1"/>
    <w:rsid w:val="00531006"/>
    <w:rsid w:val="00531051"/>
    <w:rsid w:val="00531135"/>
    <w:rsid w:val="005311B2"/>
    <w:rsid w:val="0053120C"/>
    <w:rsid w:val="0053127D"/>
    <w:rsid w:val="00531418"/>
    <w:rsid w:val="00531431"/>
    <w:rsid w:val="00531473"/>
    <w:rsid w:val="0053147B"/>
    <w:rsid w:val="005314A6"/>
    <w:rsid w:val="005314D6"/>
    <w:rsid w:val="005314E9"/>
    <w:rsid w:val="00531596"/>
    <w:rsid w:val="00531619"/>
    <w:rsid w:val="00531642"/>
    <w:rsid w:val="00531695"/>
    <w:rsid w:val="005316A7"/>
    <w:rsid w:val="005316D2"/>
    <w:rsid w:val="0053181F"/>
    <w:rsid w:val="00531989"/>
    <w:rsid w:val="00531B76"/>
    <w:rsid w:val="00531C97"/>
    <w:rsid w:val="00531D6B"/>
    <w:rsid w:val="00531E3D"/>
    <w:rsid w:val="00531E3F"/>
    <w:rsid w:val="00531EA3"/>
    <w:rsid w:val="00531F07"/>
    <w:rsid w:val="00531F59"/>
    <w:rsid w:val="00531F5E"/>
    <w:rsid w:val="0053210E"/>
    <w:rsid w:val="00532180"/>
    <w:rsid w:val="005322E6"/>
    <w:rsid w:val="005322FF"/>
    <w:rsid w:val="005324E7"/>
    <w:rsid w:val="00532548"/>
    <w:rsid w:val="005326BC"/>
    <w:rsid w:val="00532712"/>
    <w:rsid w:val="0053275C"/>
    <w:rsid w:val="0053279E"/>
    <w:rsid w:val="0053294A"/>
    <w:rsid w:val="005329DA"/>
    <w:rsid w:val="00532A90"/>
    <w:rsid w:val="00532AA4"/>
    <w:rsid w:val="00532B79"/>
    <w:rsid w:val="00532C0E"/>
    <w:rsid w:val="00532CC1"/>
    <w:rsid w:val="00532CFB"/>
    <w:rsid w:val="00532DAE"/>
    <w:rsid w:val="00532F54"/>
    <w:rsid w:val="00533013"/>
    <w:rsid w:val="00533078"/>
    <w:rsid w:val="00533086"/>
    <w:rsid w:val="0053308A"/>
    <w:rsid w:val="005330E4"/>
    <w:rsid w:val="0053315E"/>
    <w:rsid w:val="0053316B"/>
    <w:rsid w:val="005332E0"/>
    <w:rsid w:val="00533346"/>
    <w:rsid w:val="005333BB"/>
    <w:rsid w:val="00533517"/>
    <w:rsid w:val="0053353A"/>
    <w:rsid w:val="00533656"/>
    <w:rsid w:val="0053366B"/>
    <w:rsid w:val="0053369A"/>
    <w:rsid w:val="005336AA"/>
    <w:rsid w:val="005337B2"/>
    <w:rsid w:val="0053391F"/>
    <w:rsid w:val="00533923"/>
    <w:rsid w:val="00533A7F"/>
    <w:rsid w:val="00533ABB"/>
    <w:rsid w:val="00533AD7"/>
    <w:rsid w:val="00533B65"/>
    <w:rsid w:val="00533B7D"/>
    <w:rsid w:val="00533BE6"/>
    <w:rsid w:val="00533C9B"/>
    <w:rsid w:val="00533CF9"/>
    <w:rsid w:val="00533D81"/>
    <w:rsid w:val="00533FB3"/>
    <w:rsid w:val="00533FDC"/>
    <w:rsid w:val="00534250"/>
    <w:rsid w:val="00534253"/>
    <w:rsid w:val="0053425F"/>
    <w:rsid w:val="0053428D"/>
    <w:rsid w:val="00534291"/>
    <w:rsid w:val="0053435B"/>
    <w:rsid w:val="005346B9"/>
    <w:rsid w:val="0053480F"/>
    <w:rsid w:val="00534877"/>
    <w:rsid w:val="005348B9"/>
    <w:rsid w:val="005348F7"/>
    <w:rsid w:val="0053491B"/>
    <w:rsid w:val="00534A43"/>
    <w:rsid w:val="00534A95"/>
    <w:rsid w:val="00534C13"/>
    <w:rsid w:val="00534C1F"/>
    <w:rsid w:val="00534C40"/>
    <w:rsid w:val="00534CA3"/>
    <w:rsid w:val="00534F14"/>
    <w:rsid w:val="00534F9C"/>
    <w:rsid w:val="00534FFB"/>
    <w:rsid w:val="00535093"/>
    <w:rsid w:val="005351E5"/>
    <w:rsid w:val="005351F7"/>
    <w:rsid w:val="005351FF"/>
    <w:rsid w:val="005352C7"/>
    <w:rsid w:val="0053535B"/>
    <w:rsid w:val="00535372"/>
    <w:rsid w:val="00535380"/>
    <w:rsid w:val="0053539A"/>
    <w:rsid w:val="005353AB"/>
    <w:rsid w:val="00535419"/>
    <w:rsid w:val="0053548C"/>
    <w:rsid w:val="00535506"/>
    <w:rsid w:val="0053559E"/>
    <w:rsid w:val="005355BF"/>
    <w:rsid w:val="005355D6"/>
    <w:rsid w:val="0053570F"/>
    <w:rsid w:val="00535850"/>
    <w:rsid w:val="00535940"/>
    <w:rsid w:val="00535A3C"/>
    <w:rsid w:val="00535A9E"/>
    <w:rsid w:val="00535C25"/>
    <w:rsid w:val="00535CAF"/>
    <w:rsid w:val="00535D4F"/>
    <w:rsid w:val="00535E48"/>
    <w:rsid w:val="00535F16"/>
    <w:rsid w:val="00535F76"/>
    <w:rsid w:val="00535F7B"/>
    <w:rsid w:val="00535FF2"/>
    <w:rsid w:val="00536038"/>
    <w:rsid w:val="0053632A"/>
    <w:rsid w:val="00536478"/>
    <w:rsid w:val="00536537"/>
    <w:rsid w:val="00536608"/>
    <w:rsid w:val="0053660E"/>
    <w:rsid w:val="0053673A"/>
    <w:rsid w:val="0053679C"/>
    <w:rsid w:val="0053688A"/>
    <w:rsid w:val="005368CF"/>
    <w:rsid w:val="005368DE"/>
    <w:rsid w:val="005369AA"/>
    <w:rsid w:val="005369D1"/>
    <w:rsid w:val="00536A3E"/>
    <w:rsid w:val="00536A60"/>
    <w:rsid w:val="00536AAA"/>
    <w:rsid w:val="00536ADE"/>
    <w:rsid w:val="00536B5F"/>
    <w:rsid w:val="00536C23"/>
    <w:rsid w:val="00536C45"/>
    <w:rsid w:val="00536C92"/>
    <w:rsid w:val="00536DA1"/>
    <w:rsid w:val="00536E36"/>
    <w:rsid w:val="00536E89"/>
    <w:rsid w:val="00536EFF"/>
    <w:rsid w:val="00536F38"/>
    <w:rsid w:val="00537088"/>
    <w:rsid w:val="005370C9"/>
    <w:rsid w:val="0053712F"/>
    <w:rsid w:val="005371A2"/>
    <w:rsid w:val="00537205"/>
    <w:rsid w:val="00537244"/>
    <w:rsid w:val="005374D7"/>
    <w:rsid w:val="0053757B"/>
    <w:rsid w:val="005375FC"/>
    <w:rsid w:val="0053767D"/>
    <w:rsid w:val="00537697"/>
    <w:rsid w:val="005377F7"/>
    <w:rsid w:val="0053794F"/>
    <w:rsid w:val="00537B18"/>
    <w:rsid w:val="00537B9B"/>
    <w:rsid w:val="00537C25"/>
    <w:rsid w:val="00537D9E"/>
    <w:rsid w:val="00537DB7"/>
    <w:rsid w:val="00537DEB"/>
    <w:rsid w:val="005380CE"/>
    <w:rsid w:val="00540019"/>
    <w:rsid w:val="0054007C"/>
    <w:rsid w:val="0054008D"/>
    <w:rsid w:val="0054013E"/>
    <w:rsid w:val="00540155"/>
    <w:rsid w:val="00540164"/>
    <w:rsid w:val="0054016C"/>
    <w:rsid w:val="00540232"/>
    <w:rsid w:val="005402B9"/>
    <w:rsid w:val="00540324"/>
    <w:rsid w:val="0054043E"/>
    <w:rsid w:val="005407B4"/>
    <w:rsid w:val="005407D4"/>
    <w:rsid w:val="00540AB6"/>
    <w:rsid w:val="00540BC2"/>
    <w:rsid w:val="00540C30"/>
    <w:rsid w:val="00540CE5"/>
    <w:rsid w:val="00540DB8"/>
    <w:rsid w:val="00540EC1"/>
    <w:rsid w:val="00540F1B"/>
    <w:rsid w:val="00540F3F"/>
    <w:rsid w:val="00540F7A"/>
    <w:rsid w:val="00540FCA"/>
    <w:rsid w:val="00541083"/>
    <w:rsid w:val="005411EA"/>
    <w:rsid w:val="005411F2"/>
    <w:rsid w:val="0054126B"/>
    <w:rsid w:val="00541352"/>
    <w:rsid w:val="00541381"/>
    <w:rsid w:val="00541429"/>
    <w:rsid w:val="00541509"/>
    <w:rsid w:val="00541555"/>
    <w:rsid w:val="005415F8"/>
    <w:rsid w:val="00541605"/>
    <w:rsid w:val="0054165E"/>
    <w:rsid w:val="005416AF"/>
    <w:rsid w:val="005416C2"/>
    <w:rsid w:val="005416ED"/>
    <w:rsid w:val="00541725"/>
    <w:rsid w:val="0054172C"/>
    <w:rsid w:val="00541769"/>
    <w:rsid w:val="005417B5"/>
    <w:rsid w:val="00541874"/>
    <w:rsid w:val="0054189E"/>
    <w:rsid w:val="00541965"/>
    <w:rsid w:val="00541982"/>
    <w:rsid w:val="00541A03"/>
    <w:rsid w:val="00541A1D"/>
    <w:rsid w:val="00541BC1"/>
    <w:rsid w:val="00541C8B"/>
    <w:rsid w:val="00541D00"/>
    <w:rsid w:val="00541DAD"/>
    <w:rsid w:val="00541E4C"/>
    <w:rsid w:val="00541F45"/>
    <w:rsid w:val="00542035"/>
    <w:rsid w:val="00542084"/>
    <w:rsid w:val="00542114"/>
    <w:rsid w:val="005421A3"/>
    <w:rsid w:val="005421D7"/>
    <w:rsid w:val="0054221D"/>
    <w:rsid w:val="005423F9"/>
    <w:rsid w:val="00542474"/>
    <w:rsid w:val="00542491"/>
    <w:rsid w:val="00542505"/>
    <w:rsid w:val="00542512"/>
    <w:rsid w:val="005425B2"/>
    <w:rsid w:val="005425C7"/>
    <w:rsid w:val="00542625"/>
    <w:rsid w:val="00542629"/>
    <w:rsid w:val="005426F6"/>
    <w:rsid w:val="00542731"/>
    <w:rsid w:val="005427DE"/>
    <w:rsid w:val="0054282E"/>
    <w:rsid w:val="0054285A"/>
    <w:rsid w:val="00542870"/>
    <w:rsid w:val="005428AF"/>
    <w:rsid w:val="005428D6"/>
    <w:rsid w:val="0054299C"/>
    <w:rsid w:val="00542A71"/>
    <w:rsid w:val="00542AE5"/>
    <w:rsid w:val="00542C00"/>
    <w:rsid w:val="00542C0E"/>
    <w:rsid w:val="00542CB4"/>
    <w:rsid w:val="00542E48"/>
    <w:rsid w:val="00542E6A"/>
    <w:rsid w:val="00542F46"/>
    <w:rsid w:val="00543211"/>
    <w:rsid w:val="00543268"/>
    <w:rsid w:val="005432B3"/>
    <w:rsid w:val="00543391"/>
    <w:rsid w:val="00543489"/>
    <w:rsid w:val="0054356B"/>
    <w:rsid w:val="005435C0"/>
    <w:rsid w:val="00543712"/>
    <w:rsid w:val="0054375B"/>
    <w:rsid w:val="00543806"/>
    <w:rsid w:val="0054391C"/>
    <w:rsid w:val="00543954"/>
    <w:rsid w:val="0054398A"/>
    <w:rsid w:val="00543A82"/>
    <w:rsid w:val="00543B2A"/>
    <w:rsid w:val="00543B8A"/>
    <w:rsid w:val="00543DAE"/>
    <w:rsid w:val="00543ED7"/>
    <w:rsid w:val="00543FF8"/>
    <w:rsid w:val="00543FFE"/>
    <w:rsid w:val="00544022"/>
    <w:rsid w:val="0054404E"/>
    <w:rsid w:val="005440F1"/>
    <w:rsid w:val="0054415F"/>
    <w:rsid w:val="00544165"/>
    <w:rsid w:val="005441B3"/>
    <w:rsid w:val="0054425B"/>
    <w:rsid w:val="0054426C"/>
    <w:rsid w:val="00544277"/>
    <w:rsid w:val="005443CB"/>
    <w:rsid w:val="0054444F"/>
    <w:rsid w:val="005444AC"/>
    <w:rsid w:val="0054453B"/>
    <w:rsid w:val="005445A5"/>
    <w:rsid w:val="005445C8"/>
    <w:rsid w:val="00544740"/>
    <w:rsid w:val="00544807"/>
    <w:rsid w:val="00544828"/>
    <w:rsid w:val="00544972"/>
    <w:rsid w:val="005449EC"/>
    <w:rsid w:val="00544A16"/>
    <w:rsid w:val="00544A8F"/>
    <w:rsid w:val="00544ABE"/>
    <w:rsid w:val="00544B2F"/>
    <w:rsid w:val="00544B64"/>
    <w:rsid w:val="00544BBB"/>
    <w:rsid w:val="00544CF4"/>
    <w:rsid w:val="00544D19"/>
    <w:rsid w:val="00544F4D"/>
    <w:rsid w:val="00544FDE"/>
    <w:rsid w:val="0054500C"/>
    <w:rsid w:val="00545106"/>
    <w:rsid w:val="00545171"/>
    <w:rsid w:val="0054529D"/>
    <w:rsid w:val="00545306"/>
    <w:rsid w:val="00545330"/>
    <w:rsid w:val="00545441"/>
    <w:rsid w:val="00545461"/>
    <w:rsid w:val="005454DD"/>
    <w:rsid w:val="005455CB"/>
    <w:rsid w:val="0054562B"/>
    <w:rsid w:val="00545651"/>
    <w:rsid w:val="00545679"/>
    <w:rsid w:val="00545681"/>
    <w:rsid w:val="00545768"/>
    <w:rsid w:val="005457B4"/>
    <w:rsid w:val="005458D3"/>
    <w:rsid w:val="00545934"/>
    <w:rsid w:val="00545951"/>
    <w:rsid w:val="00545974"/>
    <w:rsid w:val="00545A68"/>
    <w:rsid w:val="00545A73"/>
    <w:rsid w:val="00545ADF"/>
    <w:rsid w:val="00545AFD"/>
    <w:rsid w:val="00545BF7"/>
    <w:rsid w:val="00545C31"/>
    <w:rsid w:val="00545CD3"/>
    <w:rsid w:val="00545D67"/>
    <w:rsid w:val="00545D6A"/>
    <w:rsid w:val="00545E35"/>
    <w:rsid w:val="00545E49"/>
    <w:rsid w:val="00545E67"/>
    <w:rsid w:val="00545FCB"/>
    <w:rsid w:val="0054606F"/>
    <w:rsid w:val="0054608C"/>
    <w:rsid w:val="005460CE"/>
    <w:rsid w:val="00546127"/>
    <w:rsid w:val="00546157"/>
    <w:rsid w:val="00546205"/>
    <w:rsid w:val="00546221"/>
    <w:rsid w:val="0054624B"/>
    <w:rsid w:val="005462BE"/>
    <w:rsid w:val="005462CD"/>
    <w:rsid w:val="0054633D"/>
    <w:rsid w:val="00546356"/>
    <w:rsid w:val="005465E5"/>
    <w:rsid w:val="00546655"/>
    <w:rsid w:val="005466B5"/>
    <w:rsid w:val="005466F3"/>
    <w:rsid w:val="0054691E"/>
    <w:rsid w:val="00546932"/>
    <w:rsid w:val="0054699D"/>
    <w:rsid w:val="00546A9E"/>
    <w:rsid w:val="00546AF0"/>
    <w:rsid w:val="00546BC6"/>
    <w:rsid w:val="00546C48"/>
    <w:rsid w:val="00546C88"/>
    <w:rsid w:val="00546D55"/>
    <w:rsid w:val="00546EAA"/>
    <w:rsid w:val="00546FB4"/>
    <w:rsid w:val="0054700C"/>
    <w:rsid w:val="0054715B"/>
    <w:rsid w:val="005471EC"/>
    <w:rsid w:val="00547335"/>
    <w:rsid w:val="0054736F"/>
    <w:rsid w:val="005475F0"/>
    <w:rsid w:val="0054770F"/>
    <w:rsid w:val="00547753"/>
    <w:rsid w:val="005477AB"/>
    <w:rsid w:val="005478CE"/>
    <w:rsid w:val="005478F5"/>
    <w:rsid w:val="00547974"/>
    <w:rsid w:val="00547A93"/>
    <w:rsid w:val="00547C7E"/>
    <w:rsid w:val="00547CFB"/>
    <w:rsid w:val="00547D24"/>
    <w:rsid w:val="00547E4D"/>
    <w:rsid w:val="00547E94"/>
    <w:rsid w:val="00547EBD"/>
    <w:rsid w:val="00547F77"/>
    <w:rsid w:val="00548AFB"/>
    <w:rsid w:val="0054931E"/>
    <w:rsid w:val="0054EE65"/>
    <w:rsid w:val="0054FB9C"/>
    <w:rsid w:val="00550042"/>
    <w:rsid w:val="00550074"/>
    <w:rsid w:val="005500B2"/>
    <w:rsid w:val="00550147"/>
    <w:rsid w:val="0055016E"/>
    <w:rsid w:val="005501D6"/>
    <w:rsid w:val="00550216"/>
    <w:rsid w:val="005502FC"/>
    <w:rsid w:val="00550303"/>
    <w:rsid w:val="005503F0"/>
    <w:rsid w:val="00550439"/>
    <w:rsid w:val="0055044F"/>
    <w:rsid w:val="005504D1"/>
    <w:rsid w:val="00550530"/>
    <w:rsid w:val="00550537"/>
    <w:rsid w:val="0055060E"/>
    <w:rsid w:val="00550646"/>
    <w:rsid w:val="00550728"/>
    <w:rsid w:val="0055079A"/>
    <w:rsid w:val="005507C7"/>
    <w:rsid w:val="005507C8"/>
    <w:rsid w:val="00550860"/>
    <w:rsid w:val="00550A5F"/>
    <w:rsid w:val="00550B36"/>
    <w:rsid w:val="00550CA0"/>
    <w:rsid w:val="00550DC9"/>
    <w:rsid w:val="00550E40"/>
    <w:rsid w:val="00550E63"/>
    <w:rsid w:val="00551104"/>
    <w:rsid w:val="005512A5"/>
    <w:rsid w:val="005512E4"/>
    <w:rsid w:val="005512EB"/>
    <w:rsid w:val="00551317"/>
    <w:rsid w:val="0055137F"/>
    <w:rsid w:val="00551438"/>
    <w:rsid w:val="005514AC"/>
    <w:rsid w:val="0055158F"/>
    <w:rsid w:val="0055161C"/>
    <w:rsid w:val="00551628"/>
    <w:rsid w:val="005516D6"/>
    <w:rsid w:val="005517F0"/>
    <w:rsid w:val="0055193F"/>
    <w:rsid w:val="00551968"/>
    <w:rsid w:val="005519B4"/>
    <w:rsid w:val="00551A45"/>
    <w:rsid w:val="00551A73"/>
    <w:rsid w:val="00551B2B"/>
    <w:rsid w:val="00551B41"/>
    <w:rsid w:val="00551C30"/>
    <w:rsid w:val="00551CE6"/>
    <w:rsid w:val="00551D5D"/>
    <w:rsid w:val="00551D7F"/>
    <w:rsid w:val="00551D98"/>
    <w:rsid w:val="00551EA4"/>
    <w:rsid w:val="00551F6C"/>
    <w:rsid w:val="00552104"/>
    <w:rsid w:val="00552164"/>
    <w:rsid w:val="00552166"/>
    <w:rsid w:val="00552233"/>
    <w:rsid w:val="00552277"/>
    <w:rsid w:val="005522EA"/>
    <w:rsid w:val="0055230E"/>
    <w:rsid w:val="005524E5"/>
    <w:rsid w:val="005524F0"/>
    <w:rsid w:val="005524F3"/>
    <w:rsid w:val="00552734"/>
    <w:rsid w:val="0055277C"/>
    <w:rsid w:val="00552990"/>
    <w:rsid w:val="00552A64"/>
    <w:rsid w:val="00552A92"/>
    <w:rsid w:val="00552B1D"/>
    <w:rsid w:val="00552B67"/>
    <w:rsid w:val="00552BCC"/>
    <w:rsid w:val="00552D49"/>
    <w:rsid w:val="00552DA4"/>
    <w:rsid w:val="00552DA7"/>
    <w:rsid w:val="00552E0A"/>
    <w:rsid w:val="00552E30"/>
    <w:rsid w:val="00552F18"/>
    <w:rsid w:val="00552F20"/>
    <w:rsid w:val="00552F7C"/>
    <w:rsid w:val="00552FE1"/>
    <w:rsid w:val="00553154"/>
    <w:rsid w:val="00553238"/>
    <w:rsid w:val="005532A2"/>
    <w:rsid w:val="005532A5"/>
    <w:rsid w:val="005532E6"/>
    <w:rsid w:val="0055334D"/>
    <w:rsid w:val="00553468"/>
    <w:rsid w:val="00553503"/>
    <w:rsid w:val="0055356C"/>
    <w:rsid w:val="005535A6"/>
    <w:rsid w:val="0055365E"/>
    <w:rsid w:val="005539AD"/>
    <w:rsid w:val="00553B30"/>
    <w:rsid w:val="00553B33"/>
    <w:rsid w:val="00553B94"/>
    <w:rsid w:val="00553C0F"/>
    <w:rsid w:val="00553C2D"/>
    <w:rsid w:val="00553C60"/>
    <w:rsid w:val="00553E6B"/>
    <w:rsid w:val="00554153"/>
    <w:rsid w:val="005541EB"/>
    <w:rsid w:val="00554345"/>
    <w:rsid w:val="005543F4"/>
    <w:rsid w:val="00554495"/>
    <w:rsid w:val="00554772"/>
    <w:rsid w:val="005547AC"/>
    <w:rsid w:val="005547BB"/>
    <w:rsid w:val="005547DB"/>
    <w:rsid w:val="005548BA"/>
    <w:rsid w:val="00554948"/>
    <w:rsid w:val="005549EF"/>
    <w:rsid w:val="00554AF6"/>
    <w:rsid w:val="00554AFB"/>
    <w:rsid w:val="00554CF4"/>
    <w:rsid w:val="00554F66"/>
    <w:rsid w:val="00555154"/>
    <w:rsid w:val="005551E8"/>
    <w:rsid w:val="0055532A"/>
    <w:rsid w:val="005555E9"/>
    <w:rsid w:val="0055572F"/>
    <w:rsid w:val="0055579D"/>
    <w:rsid w:val="005557E0"/>
    <w:rsid w:val="0055582A"/>
    <w:rsid w:val="00555846"/>
    <w:rsid w:val="005558AC"/>
    <w:rsid w:val="005558C1"/>
    <w:rsid w:val="00555904"/>
    <w:rsid w:val="0055590B"/>
    <w:rsid w:val="00555981"/>
    <w:rsid w:val="005559FE"/>
    <w:rsid w:val="00555BC1"/>
    <w:rsid w:val="00555C2E"/>
    <w:rsid w:val="00555C77"/>
    <w:rsid w:val="00555CC6"/>
    <w:rsid w:val="00555CEA"/>
    <w:rsid w:val="00555D86"/>
    <w:rsid w:val="00555E0C"/>
    <w:rsid w:val="00555E68"/>
    <w:rsid w:val="00555ED2"/>
    <w:rsid w:val="00555F2B"/>
    <w:rsid w:val="00555F7D"/>
    <w:rsid w:val="00555FB8"/>
    <w:rsid w:val="00555FD9"/>
    <w:rsid w:val="00555FE6"/>
    <w:rsid w:val="0055604F"/>
    <w:rsid w:val="005561EE"/>
    <w:rsid w:val="005562BE"/>
    <w:rsid w:val="00556421"/>
    <w:rsid w:val="005564CB"/>
    <w:rsid w:val="0055655F"/>
    <w:rsid w:val="0055670E"/>
    <w:rsid w:val="0055679C"/>
    <w:rsid w:val="005567CB"/>
    <w:rsid w:val="00556A1B"/>
    <w:rsid w:val="00556BFE"/>
    <w:rsid w:val="00556D22"/>
    <w:rsid w:val="00556E1D"/>
    <w:rsid w:val="00556EA7"/>
    <w:rsid w:val="00556F0C"/>
    <w:rsid w:val="00557083"/>
    <w:rsid w:val="005570B9"/>
    <w:rsid w:val="00557160"/>
    <w:rsid w:val="005571A2"/>
    <w:rsid w:val="0055738E"/>
    <w:rsid w:val="00557398"/>
    <w:rsid w:val="0055746D"/>
    <w:rsid w:val="00557509"/>
    <w:rsid w:val="00557570"/>
    <w:rsid w:val="0055799A"/>
    <w:rsid w:val="00557AE3"/>
    <w:rsid w:val="00557AFD"/>
    <w:rsid w:val="00557BB2"/>
    <w:rsid w:val="00557C64"/>
    <w:rsid w:val="00557CFD"/>
    <w:rsid w:val="00557EB8"/>
    <w:rsid w:val="00557F41"/>
    <w:rsid w:val="00557F4C"/>
    <w:rsid w:val="0055BFB2"/>
    <w:rsid w:val="0055CBDB"/>
    <w:rsid w:val="0056003D"/>
    <w:rsid w:val="005600DA"/>
    <w:rsid w:val="005600EE"/>
    <w:rsid w:val="00560183"/>
    <w:rsid w:val="00560269"/>
    <w:rsid w:val="005602FC"/>
    <w:rsid w:val="0056037E"/>
    <w:rsid w:val="005603E4"/>
    <w:rsid w:val="00560489"/>
    <w:rsid w:val="00560532"/>
    <w:rsid w:val="00560694"/>
    <w:rsid w:val="0056075C"/>
    <w:rsid w:val="00560771"/>
    <w:rsid w:val="0056077D"/>
    <w:rsid w:val="00560857"/>
    <w:rsid w:val="00560864"/>
    <w:rsid w:val="00560906"/>
    <w:rsid w:val="005609A5"/>
    <w:rsid w:val="005609B9"/>
    <w:rsid w:val="00560A42"/>
    <w:rsid w:val="00560AD1"/>
    <w:rsid w:val="00560B88"/>
    <w:rsid w:val="00560B9A"/>
    <w:rsid w:val="00560C04"/>
    <w:rsid w:val="00560C1D"/>
    <w:rsid w:val="00560CE7"/>
    <w:rsid w:val="00560D44"/>
    <w:rsid w:val="00560EDE"/>
    <w:rsid w:val="00560F1B"/>
    <w:rsid w:val="00561056"/>
    <w:rsid w:val="00561079"/>
    <w:rsid w:val="0056124D"/>
    <w:rsid w:val="0056124F"/>
    <w:rsid w:val="00561314"/>
    <w:rsid w:val="0056133E"/>
    <w:rsid w:val="00561486"/>
    <w:rsid w:val="0056154A"/>
    <w:rsid w:val="00561562"/>
    <w:rsid w:val="0056157F"/>
    <w:rsid w:val="00561580"/>
    <w:rsid w:val="005615A8"/>
    <w:rsid w:val="005615F8"/>
    <w:rsid w:val="0056161D"/>
    <w:rsid w:val="00561742"/>
    <w:rsid w:val="00561756"/>
    <w:rsid w:val="0056184E"/>
    <w:rsid w:val="00561A0B"/>
    <w:rsid w:val="00561ACF"/>
    <w:rsid w:val="00561BCF"/>
    <w:rsid w:val="00561BFC"/>
    <w:rsid w:val="00561C16"/>
    <w:rsid w:val="00561C2F"/>
    <w:rsid w:val="00561D05"/>
    <w:rsid w:val="00561D1B"/>
    <w:rsid w:val="00561E31"/>
    <w:rsid w:val="00561EE3"/>
    <w:rsid w:val="00561F03"/>
    <w:rsid w:val="00561F04"/>
    <w:rsid w:val="0056208A"/>
    <w:rsid w:val="005620BC"/>
    <w:rsid w:val="005621B1"/>
    <w:rsid w:val="00562242"/>
    <w:rsid w:val="0056228A"/>
    <w:rsid w:val="0056232A"/>
    <w:rsid w:val="00562390"/>
    <w:rsid w:val="005623D8"/>
    <w:rsid w:val="005624B4"/>
    <w:rsid w:val="00562505"/>
    <w:rsid w:val="005625CD"/>
    <w:rsid w:val="0056261E"/>
    <w:rsid w:val="00562638"/>
    <w:rsid w:val="0056263B"/>
    <w:rsid w:val="005627A1"/>
    <w:rsid w:val="0056286D"/>
    <w:rsid w:val="0056290A"/>
    <w:rsid w:val="00562BD8"/>
    <w:rsid w:val="00562E41"/>
    <w:rsid w:val="00562EB6"/>
    <w:rsid w:val="00562EEC"/>
    <w:rsid w:val="00562F4C"/>
    <w:rsid w:val="00562F8C"/>
    <w:rsid w:val="00563040"/>
    <w:rsid w:val="00563067"/>
    <w:rsid w:val="0056325C"/>
    <w:rsid w:val="0056336B"/>
    <w:rsid w:val="005633C0"/>
    <w:rsid w:val="0056341A"/>
    <w:rsid w:val="005634C9"/>
    <w:rsid w:val="0056351B"/>
    <w:rsid w:val="005635F6"/>
    <w:rsid w:val="0056362C"/>
    <w:rsid w:val="00563665"/>
    <w:rsid w:val="005638DA"/>
    <w:rsid w:val="00563C4D"/>
    <w:rsid w:val="00563CB1"/>
    <w:rsid w:val="00563CB7"/>
    <w:rsid w:val="00563E56"/>
    <w:rsid w:val="00563EFD"/>
    <w:rsid w:val="00563F32"/>
    <w:rsid w:val="00564090"/>
    <w:rsid w:val="00564174"/>
    <w:rsid w:val="00564186"/>
    <w:rsid w:val="005641A4"/>
    <w:rsid w:val="00564212"/>
    <w:rsid w:val="0056423A"/>
    <w:rsid w:val="00564272"/>
    <w:rsid w:val="005642DA"/>
    <w:rsid w:val="00564332"/>
    <w:rsid w:val="0056436D"/>
    <w:rsid w:val="005644E5"/>
    <w:rsid w:val="00564566"/>
    <w:rsid w:val="005645F5"/>
    <w:rsid w:val="00564681"/>
    <w:rsid w:val="00564699"/>
    <w:rsid w:val="005647DF"/>
    <w:rsid w:val="00564A2E"/>
    <w:rsid w:val="00564A89"/>
    <w:rsid w:val="00564A93"/>
    <w:rsid w:val="00564B70"/>
    <w:rsid w:val="00564B7D"/>
    <w:rsid w:val="00565109"/>
    <w:rsid w:val="005653E4"/>
    <w:rsid w:val="005653EB"/>
    <w:rsid w:val="00565448"/>
    <w:rsid w:val="0056554E"/>
    <w:rsid w:val="0056571F"/>
    <w:rsid w:val="005657A8"/>
    <w:rsid w:val="0056580C"/>
    <w:rsid w:val="00565817"/>
    <w:rsid w:val="00565852"/>
    <w:rsid w:val="00565956"/>
    <w:rsid w:val="0056595C"/>
    <w:rsid w:val="005659BE"/>
    <w:rsid w:val="005659CC"/>
    <w:rsid w:val="00565A1A"/>
    <w:rsid w:val="00565A70"/>
    <w:rsid w:val="00565AB6"/>
    <w:rsid w:val="00565BD5"/>
    <w:rsid w:val="00565BF4"/>
    <w:rsid w:val="00565C1C"/>
    <w:rsid w:val="00565C73"/>
    <w:rsid w:val="00565D01"/>
    <w:rsid w:val="00565DFD"/>
    <w:rsid w:val="00565F76"/>
    <w:rsid w:val="00565FF0"/>
    <w:rsid w:val="00566201"/>
    <w:rsid w:val="00566306"/>
    <w:rsid w:val="00566357"/>
    <w:rsid w:val="005663AA"/>
    <w:rsid w:val="00566472"/>
    <w:rsid w:val="005664BE"/>
    <w:rsid w:val="0056651C"/>
    <w:rsid w:val="0056656B"/>
    <w:rsid w:val="005665A6"/>
    <w:rsid w:val="005665DC"/>
    <w:rsid w:val="00566720"/>
    <w:rsid w:val="00566724"/>
    <w:rsid w:val="00566727"/>
    <w:rsid w:val="0056677D"/>
    <w:rsid w:val="005668E6"/>
    <w:rsid w:val="0056691A"/>
    <w:rsid w:val="0056694C"/>
    <w:rsid w:val="005669E5"/>
    <w:rsid w:val="005669E9"/>
    <w:rsid w:val="00566AA8"/>
    <w:rsid w:val="00566BFF"/>
    <w:rsid w:val="00566C1A"/>
    <w:rsid w:val="00566D56"/>
    <w:rsid w:val="00566DC9"/>
    <w:rsid w:val="00566DD1"/>
    <w:rsid w:val="00566F11"/>
    <w:rsid w:val="00566F1D"/>
    <w:rsid w:val="00566FB0"/>
    <w:rsid w:val="00566FFF"/>
    <w:rsid w:val="0056708D"/>
    <w:rsid w:val="00567296"/>
    <w:rsid w:val="00567431"/>
    <w:rsid w:val="005674FF"/>
    <w:rsid w:val="0056750C"/>
    <w:rsid w:val="0056750D"/>
    <w:rsid w:val="0056757C"/>
    <w:rsid w:val="005675BB"/>
    <w:rsid w:val="005675F6"/>
    <w:rsid w:val="00567683"/>
    <w:rsid w:val="00567719"/>
    <w:rsid w:val="00567731"/>
    <w:rsid w:val="0056774C"/>
    <w:rsid w:val="005677F7"/>
    <w:rsid w:val="0056789F"/>
    <w:rsid w:val="005678B6"/>
    <w:rsid w:val="00567956"/>
    <w:rsid w:val="00567988"/>
    <w:rsid w:val="00567AA6"/>
    <w:rsid w:val="00567B22"/>
    <w:rsid w:val="00567B2E"/>
    <w:rsid w:val="00567BD8"/>
    <w:rsid w:val="00567BF7"/>
    <w:rsid w:val="00567D15"/>
    <w:rsid w:val="00567E82"/>
    <w:rsid w:val="00567E9C"/>
    <w:rsid w:val="00567FB0"/>
    <w:rsid w:val="00567FCF"/>
    <w:rsid w:val="0056A941"/>
    <w:rsid w:val="0056B4D5"/>
    <w:rsid w:val="0056DBC5"/>
    <w:rsid w:val="0057000C"/>
    <w:rsid w:val="00570026"/>
    <w:rsid w:val="00570062"/>
    <w:rsid w:val="005700F4"/>
    <w:rsid w:val="005701C0"/>
    <w:rsid w:val="00570297"/>
    <w:rsid w:val="00570533"/>
    <w:rsid w:val="00570646"/>
    <w:rsid w:val="00570713"/>
    <w:rsid w:val="005707EB"/>
    <w:rsid w:val="00570983"/>
    <w:rsid w:val="005709D8"/>
    <w:rsid w:val="00570A25"/>
    <w:rsid w:val="00570B01"/>
    <w:rsid w:val="00570B68"/>
    <w:rsid w:val="00570BB7"/>
    <w:rsid w:val="00570BC2"/>
    <w:rsid w:val="00570BD4"/>
    <w:rsid w:val="00570D3D"/>
    <w:rsid w:val="00570DDE"/>
    <w:rsid w:val="00570DE3"/>
    <w:rsid w:val="00570E07"/>
    <w:rsid w:val="00570F86"/>
    <w:rsid w:val="00571011"/>
    <w:rsid w:val="005710E9"/>
    <w:rsid w:val="00571185"/>
    <w:rsid w:val="0057125B"/>
    <w:rsid w:val="00571388"/>
    <w:rsid w:val="00571447"/>
    <w:rsid w:val="005714B9"/>
    <w:rsid w:val="005714D0"/>
    <w:rsid w:val="005714E9"/>
    <w:rsid w:val="00571592"/>
    <w:rsid w:val="005715BD"/>
    <w:rsid w:val="005715C4"/>
    <w:rsid w:val="00571601"/>
    <w:rsid w:val="00571636"/>
    <w:rsid w:val="005717DB"/>
    <w:rsid w:val="00571889"/>
    <w:rsid w:val="00571954"/>
    <w:rsid w:val="005719C2"/>
    <w:rsid w:val="00571AED"/>
    <w:rsid w:val="00571B11"/>
    <w:rsid w:val="00571B1E"/>
    <w:rsid w:val="00571B3B"/>
    <w:rsid w:val="00571B3F"/>
    <w:rsid w:val="00571BC1"/>
    <w:rsid w:val="00571C22"/>
    <w:rsid w:val="00571CCF"/>
    <w:rsid w:val="00571CDC"/>
    <w:rsid w:val="00571E8F"/>
    <w:rsid w:val="00571E97"/>
    <w:rsid w:val="00571F87"/>
    <w:rsid w:val="00571F93"/>
    <w:rsid w:val="00572134"/>
    <w:rsid w:val="00572167"/>
    <w:rsid w:val="00572169"/>
    <w:rsid w:val="0057218D"/>
    <w:rsid w:val="005721FE"/>
    <w:rsid w:val="005722F1"/>
    <w:rsid w:val="00572331"/>
    <w:rsid w:val="0057233E"/>
    <w:rsid w:val="005723E0"/>
    <w:rsid w:val="00572430"/>
    <w:rsid w:val="0057265D"/>
    <w:rsid w:val="00572670"/>
    <w:rsid w:val="00572778"/>
    <w:rsid w:val="00572896"/>
    <w:rsid w:val="0057294A"/>
    <w:rsid w:val="00572BDE"/>
    <w:rsid w:val="00572DF7"/>
    <w:rsid w:val="00573061"/>
    <w:rsid w:val="0057324F"/>
    <w:rsid w:val="00573481"/>
    <w:rsid w:val="00573540"/>
    <w:rsid w:val="00573549"/>
    <w:rsid w:val="00573766"/>
    <w:rsid w:val="0057384B"/>
    <w:rsid w:val="0057391B"/>
    <w:rsid w:val="00573932"/>
    <w:rsid w:val="00573957"/>
    <w:rsid w:val="00573A04"/>
    <w:rsid w:val="00573A34"/>
    <w:rsid w:val="00573A55"/>
    <w:rsid w:val="00573B46"/>
    <w:rsid w:val="00573BD1"/>
    <w:rsid w:val="00573C4B"/>
    <w:rsid w:val="00573C63"/>
    <w:rsid w:val="00573CD3"/>
    <w:rsid w:val="00573D2D"/>
    <w:rsid w:val="00573DD0"/>
    <w:rsid w:val="00573ED9"/>
    <w:rsid w:val="00573EDD"/>
    <w:rsid w:val="00573F5B"/>
    <w:rsid w:val="00573F6B"/>
    <w:rsid w:val="00573F84"/>
    <w:rsid w:val="00573FE6"/>
    <w:rsid w:val="005741AE"/>
    <w:rsid w:val="0057426E"/>
    <w:rsid w:val="00574390"/>
    <w:rsid w:val="00574421"/>
    <w:rsid w:val="005745B8"/>
    <w:rsid w:val="00574643"/>
    <w:rsid w:val="0057474D"/>
    <w:rsid w:val="00574965"/>
    <w:rsid w:val="0057499F"/>
    <w:rsid w:val="00574AAD"/>
    <w:rsid w:val="00574ABD"/>
    <w:rsid w:val="00574C28"/>
    <w:rsid w:val="00574C57"/>
    <w:rsid w:val="00574CAB"/>
    <w:rsid w:val="00574E76"/>
    <w:rsid w:val="00574F3E"/>
    <w:rsid w:val="005751C7"/>
    <w:rsid w:val="005752B1"/>
    <w:rsid w:val="005752B8"/>
    <w:rsid w:val="0057541B"/>
    <w:rsid w:val="005756E3"/>
    <w:rsid w:val="0057572B"/>
    <w:rsid w:val="005757F0"/>
    <w:rsid w:val="005758E8"/>
    <w:rsid w:val="00575BE5"/>
    <w:rsid w:val="00575D42"/>
    <w:rsid w:val="00575F23"/>
    <w:rsid w:val="00575F87"/>
    <w:rsid w:val="00575FAE"/>
    <w:rsid w:val="00575FC8"/>
    <w:rsid w:val="0057608D"/>
    <w:rsid w:val="005760E3"/>
    <w:rsid w:val="00576223"/>
    <w:rsid w:val="0057625D"/>
    <w:rsid w:val="0057632E"/>
    <w:rsid w:val="00576381"/>
    <w:rsid w:val="00576384"/>
    <w:rsid w:val="00576452"/>
    <w:rsid w:val="005766BB"/>
    <w:rsid w:val="0057671F"/>
    <w:rsid w:val="0057676D"/>
    <w:rsid w:val="0057688F"/>
    <w:rsid w:val="005768EA"/>
    <w:rsid w:val="00576A9A"/>
    <w:rsid w:val="00576ABC"/>
    <w:rsid w:val="00576B69"/>
    <w:rsid w:val="00576C49"/>
    <w:rsid w:val="00576EEF"/>
    <w:rsid w:val="00576F28"/>
    <w:rsid w:val="00576FF5"/>
    <w:rsid w:val="00577183"/>
    <w:rsid w:val="00577212"/>
    <w:rsid w:val="005773AE"/>
    <w:rsid w:val="005773E8"/>
    <w:rsid w:val="00577448"/>
    <w:rsid w:val="0057746F"/>
    <w:rsid w:val="005775B7"/>
    <w:rsid w:val="00577663"/>
    <w:rsid w:val="005776E6"/>
    <w:rsid w:val="005776EA"/>
    <w:rsid w:val="00577911"/>
    <w:rsid w:val="00577925"/>
    <w:rsid w:val="00577926"/>
    <w:rsid w:val="00577966"/>
    <w:rsid w:val="005779E0"/>
    <w:rsid w:val="00577A12"/>
    <w:rsid w:val="00577A74"/>
    <w:rsid w:val="00577B47"/>
    <w:rsid w:val="00577BBC"/>
    <w:rsid w:val="00577C87"/>
    <w:rsid w:val="00577CB3"/>
    <w:rsid w:val="00577DE8"/>
    <w:rsid w:val="00577F00"/>
    <w:rsid w:val="00577F20"/>
    <w:rsid w:val="00577FDF"/>
    <w:rsid w:val="0057D282"/>
    <w:rsid w:val="00580178"/>
    <w:rsid w:val="005801A3"/>
    <w:rsid w:val="005801B3"/>
    <w:rsid w:val="00580347"/>
    <w:rsid w:val="0058043D"/>
    <w:rsid w:val="00580461"/>
    <w:rsid w:val="005804B6"/>
    <w:rsid w:val="0058051A"/>
    <w:rsid w:val="00580577"/>
    <w:rsid w:val="0058058A"/>
    <w:rsid w:val="00580681"/>
    <w:rsid w:val="0058074F"/>
    <w:rsid w:val="00580772"/>
    <w:rsid w:val="00580859"/>
    <w:rsid w:val="00580978"/>
    <w:rsid w:val="00580A26"/>
    <w:rsid w:val="00580B3D"/>
    <w:rsid w:val="00580CD3"/>
    <w:rsid w:val="00580D3C"/>
    <w:rsid w:val="00580D74"/>
    <w:rsid w:val="00580E01"/>
    <w:rsid w:val="00580E1E"/>
    <w:rsid w:val="00580E37"/>
    <w:rsid w:val="00580EB6"/>
    <w:rsid w:val="00580F48"/>
    <w:rsid w:val="0058125A"/>
    <w:rsid w:val="005812C2"/>
    <w:rsid w:val="005812CF"/>
    <w:rsid w:val="005813FD"/>
    <w:rsid w:val="005814E6"/>
    <w:rsid w:val="0058152F"/>
    <w:rsid w:val="005815CD"/>
    <w:rsid w:val="00581690"/>
    <w:rsid w:val="00581776"/>
    <w:rsid w:val="00581860"/>
    <w:rsid w:val="005818C1"/>
    <w:rsid w:val="00581925"/>
    <w:rsid w:val="00581929"/>
    <w:rsid w:val="0058193B"/>
    <w:rsid w:val="00581A7C"/>
    <w:rsid w:val="00581AB3"/>
    <w:rsid w:val="00581B38"/>
    <w:rsid w:val="00581C11"/>
    <w:rsid w:val="00581C63"/>
    <w:rsid w:val="00581C6C"/>
    <w:rsid w:val="00581CD0"/>
    <w:rsid w:val="00581E47"/>
    <w:rsid w:val="00581E78"/>
    <w:rsid w:val="00581E86"/>
    <w:rsid w:val="00581EFD"/>
    <w:rsid w:val="00582193"/>
    <w:rsid w:val="0058224E"/>
    <w:rsid w:val="00582295"/>
    <w:rsid w:val="005822BA"/>
    <w:rsid w:val="005822FF"/>
    <w:rsid w:val="00582314"/>
    <w:rsid w:val="00582316"/>
    <w:rsid w:val="00582423"/>
    <w:rsid w:val="00582436"/>
    <w:rsid w:val="00582516"/>
    <w:rsid w:val="00582644"/>
    <w:rsid w:val="0058265E"/>
    <w:rsid w:val="0058269E"/>
    <w:rsid w:val="00582845"/>
    <w:rsid w:val="0058286B"/>
    <w:rsid w:val="005828E7"/>
    <w:rsid w:val="00582909"/>
    <w:rsid w:val="005829E3"/>
    <w:rsid w:val="005829F2"/>
    <w:rsid w:val="00582A52"/>
    <w:rsid w:val="00582AC2"/>
    <w:rsid w:val="00582AE9"/>
    <w:rsid w:val="00582B93"/>
    <w:rsid w:val="00582BFC"/>
    <w:rsid w:val="00582C33"/>
    <w:rsid w:val="00582C60"/>
    <w:rsid w:val="00582C9F"/>
    <w:rsid w:val="00582CCD"/>
    <w:rsid w:val="00582D94"/>
    <w:rsid w:val="00582DD9"/>
    <w:rsid w:val="00582E4C"/>
    <w:rsid w:val="00582F2B"/>
    <w:rsid w:val="00582F67"/>
    <w:rsid w:val="00583151"/>
    <w:rsid w:val="005831A2"/>
    <w:rsid w:val="00583242"/>
    <w:rsid w:val="005833F6"/>
    <w:rsid w:val="00583664"/>
    <w:rsid w:val="005836A0"/>
    <w:rsid w:val="005837C4"/>
    <w:rsid w:val="00583835"/>
    <w:rsid w:val="00583871"/>
    <w:rsid w:val="005838D9"/>
    <w:rsid w:val="005838E1"/>
    <w:rsid w:val="00583966"/>
    <w:rsid w:val="005839C5"/>
    <w:rsid w:val="00583A78"/>
    <w:rsid w:val="00583AA3"/>
    <w:rsid w:val="00583B65"/>
    <w:rsid w:val="00583D28"/>
    <w:rsid w:val="00583E4C"/>
    <w:rsid w:val="00583F1E"/>
    <w:rsid w:val="0058400F"/>
    <w:rsid w:val="005840E3"/>
    <w:rsid w:val="005842B8"/>
    <w:rsid w:val="005842E5"/>
    <w:rsid w:val="005843E2"/>
    <w:rsid w:val="00584411"/>
    <w:rsid w:val="00584434"/>
    <w:rsid w:val="0058453E"/>
    <w:rsid w:val="005845A8"/>
    <w:rsid w:val="00584636"/>
    <w:rsid w:val="00584822"/>
    <w:rsid w:val="00584876"/>
    <w:rsid w:val="0058497E"/>
    <w:rsid w:val="005849B4"/>
    <w:rsid w:val="00584A8D"/>
    <w:rsid w:val="00584B4A"/>
    <w:rsid w:val="00584B65"/>
    <w:rsid w:val="00584C38"/>
    <w:rsid w:val="00584C65"/>
    <w:rsid w:val="00584E3B"/>
    <w:rsid w:val="00585200"/>
    <w:rsid w:val="00585212"/>
    <w:rsid w:val="00585246"/>
    <w:rsid w:val="0058526D"/>
    <w:rsid w:val="00585305"/>
    <w:rsid w:val="0058530A"/>
    <w:rsid w:val="0058550D"/>
    <w:rsid w:val="00585545"/>
    <w:rsid w:val="0058556E"/>
    <w:rsid w:val="0058569C"/>
    <w:rsid w:val="0058571B"/>
    <w:rsid w:val="0058589B"/>
    <w:rsid w:val="005858AF"/>
    <w:rsid w:val="0058598E"/>
    <w:rsid w:val="00585A39"/>
    <w:rsid w:val="00585A6E"/>
    <w:rsid w:val="00585AB3"/>
    <w:rsid w:val="00585AFF"/>
    <w:rsid w:val="00585C6C"/>
    <w:rsid w:val="00585D0A"/>
    <w:rsid w:val="00585D6A"/>
    <w:rsid w:val="00585D74"/>
    <w:rsid w:val="00585D76"/>
    <w:rsid w:val="00585D78"/>
    <w:rsid w:val="00585E3D"/>
    <w:rsid w:val="0058603B"/>
    <w:rsid w:val="00586141"/>
    <w:rsid w:val="00586258"/>
    <w:rsid w:val="0058626C"/>
    <w:rsid w:val="0058632B"/>
    <w:rsid w:val="00586378"/>
    <w:rsid w:val="005863B5"/>
    <w:rsid w:val="0058647C"/>
    <w:rsid w:val="005864D6"/>
    <w:rsid w:val="00586522"/>
    <w:rsid w:val="00586541"/>
    <w:rsid w:val="005865EA"/>
    <w:rsid w:val="0058679C"/>
    <w:rsid w:val="005868C9"/>
    <w:rsid w:val="005868F5"/>
    <w:rsid w:val="0058696E"/>
    <w:rsid w:val="005869F3"/>
    <w:rsid w:val="00586A0C"/>
    <w:rsid w:val="00586A0F"/>
    <w:rsid w:val="00586A9C"/>
    <w:rsid w:val="00586BD3"/>
    <w:rsid w:val="00586C53"/>
    <w:rsid w:val="00586CB1"/>
    <w:rsid w:val="00586D9A"/>
    <w:rsid w:val="00586DB9"/>
    <w:rsid w:val="00586DBB"/>
    <w:rsid w:val="00586EC3"/>
    <w:rsid w:val="00586EC5"/>
    <w:rsid w:val="00586F60"/>
    <w:rsid w:val="00586F73"/>
    <w:rsid w:val="005870BE"/>
    <w:rsid w:val="005870F3"/>
    <w:rsid w:val="00587250"/>
    <w:rsid w:val="0058733A"/>
    <w:rsid w:val="005873AC"/>
    <w:rsid w:val="005873D8"/>
    <w:rsid w:val="005874F2"/>
    <w:rsid w:val="005877BB"/>
    <w:rsid w:val="00587801"/>
    <w:rsid w:val="00587806"/>
    <w:rsid w:val="00587847"/>
    <w:rsid w:val="00587854"/>
    <w:rsid w:val="005878CF"/>
    <w:rsid w:val="00587D29"/>
    <w:rsid w:val="00587DBE"/>
    <w:rsid w:val="00587E85"/>
    <w:rsid w:val="00587EF7"/>
    <w:rsid w:val="00587F12"/>
    <w:rsid w:val="00587F58"/>
    <w:rsid w:val="0058E7EB"/>
    <w:rsid w:val="00590093"/>
    <w:rsid w:val="005901AB"/>
    <w:rsid w:val="00590215"/>
    <w:rsid w:val="005902CC"/>
    <w:rsid w:val="00590411"/>
    <w:rsid w:val="0059044B"/>
    <w:rsid w:val="005904A1"/>
    <w:rsid w:val="005904B9"/>
    <w:rsid w:val="005904BA"/>
    <w:rsid w:val="005904CF"/>
    <w:rsid w:val="00590526"/>
    <w:rsid w:val="005905A0"/>
    <w:rsid w:val="0059062F"/>
    <w:rsid w:val="005906F7"/>
    <w:rsid w:val="005909AE"/>
    <w:rsid w:val="005909CC"/>
    <w:rsid w:val="00590BB9"/>
    <w:rsid w:val="00590C03"/>
    <w:rsid w:val="00590C25"/>
    <w:rsid w:val="00590DBF"/>
    <w:rsid w:val="00590FB1"/>
    <w:rsid w:val="005910FE"/>
    <w:rsid w:val="005911AA"/>
    <w:rsid w:val="0059132A"/>
    <w:rsid w:val="00591337"/>
    <w:rsid w:val="005913BF"/>
    <w:rsid w:val="005914AA"/>
    <w:rsid w:val="005914B8"/>
    <w:rsid w:val="00591551"/>
    <w:rsid w:val="00591618"/>
    <w:rsid w:val="0059162A"/>
    <w:rsid w:val="00591637"/>
    <w:rsid w:val="00591669"/>
    <w:rsid w:val="005917B6"/>
    <w:rsid w:val="0059182F"/>
    <w:rsid w:val="005918DD"/>
    <w:rsid w:val="005918F9"/>
    <w:rsid w:val="0059194D"/>
    <w:rsid w:val="00591B25"/>
    <w:rsid w:val="00591BEB"/>
    <w:rsid w:val="00591C50"/>
    <w:rsid w:val="00591CC3"/>
    <w:rsid w:val="00591D39"/>
    <w:rsid w:val="00591D7D"/>
    <w:rsid w:val="00591DC8"/>
    <w:rsid w:val="00591DD1"/>
    <w:rsid w:val="00591DFC"/>
    <w:rsid w:val="00591EFD"/>
    <w:rsid w:val="00591FF4"/>
    <w:rsid w:val="005920D3"/>
    <w:rsid w:val="0059216C"/>
    <w:rsid w:val="0059217F"/>
    <w:rsid w:val="00592339"/>
    <w:rsid w:val="005923DE"/>
    <w:rsid w:val="005923F2"/>
    <w:rsid w:val="00592425"/>
    <w:rsid w:val="0059246D"/>
    <w:rsid w:val="00592496"/>
    <w:rsid w:val="00592612"/>
    <w:rsid w:val="005926A5"/>
    <w:rsid w:val="00592764"/>
    <w:rsid w:val="005928FB"/>
    <w:rsid w:val="0059299A"/>
    <w:rsid w:val="00592AD8"/>
    <w:rsid w:val="00592BCA"/>
    <w:rsid w:val="00592C01"/>
    <w:rsid w:val="00592C7D"/>
    <w:rsid w:val="00592CA2"/>
    <w:rsid w:val="00592D43"/>
    <w:rsid w:val="00592D6F"/>
    <w:rsid w:val="00592D93"/>
    <w:rsid w:val="00592E36"/>
    <w:rsid w:val="00592F88"/>
    <w:rsid w:val="0059301F"/>
    <w:rsid w:val="00593041"/>
    <w:rsid w:val="00593098"/>
    <w:rsid w:val="0059310A"/>
    <w:rsid w:val="005931E6"/>
    <w:rsid w:val="00593248"/>
    <w:rsid w:val="00593285"/>
    <w:rsid w:val="005932EC"/>
    <w:rsid w:val="0059336F"/>
    <w:rsid w:val="005934E4"/>
    <w:rsid w:val="0059360A"/>
    <w:rsid w:val="00593825"/>
    <w:rsid w:val="0059388B"/>
    <w:rsid w:val="005938C4"/>
    <w:rsid w:val="005939EF"/>
    <w:rsid w:val="00593B0A"/>
    <w:rsid w:val="00593C44"/>
    <w:rsid w:val="00593C57"/>
    <w:rsid w:val="00593C98"/>
    <w:rsid w:val="00593CD9"/>
    <w:rsid w:val="00593E56"/>
    <w:rsid w:val="00593EEB"/>
    <w:rsid w:val="00593EFF"/>
    <w:rsid w:val="00594086"/>
    <w:rsid w:val="0059420C"/>
    <w:rsid w:val="00594455"/>
    <w:rsid w:val="00594492"/>
    <w:rsid w:val="0059449D"/>
    <w:rsid w:val="00594548"/>
    <w:rsid w:val="00594596"/>
    <w:rsid w:val="005945A1"/>
    <w:rsid w:val="005945D9"/>
    <w:rsid w:val="005945DA"/>
    <w:rsid w:val="005945F6"/>
    <w:rsid w:val="0059468D"/>
    <w:rsid w:val="005946BF"/>
    <w:rsid w:val="005946F8"/>
    <w:rsid w:val="00594903"/>
    <w:rsid w:val="00594A8F"/>
    <w:rsid w:val="00594BF1"/>
    <w:rsid w:val="00594C60"/>
    <w:rsid w:val="00594F4C"/>
    <w:rsid w:val="005950B7"/>
    <w:rsid w:val="005951B9"/>
    <w:rsid w:val="00595228"/>
    <w:rsid w:val="005953A8"/>
    <w:rsid w:val="0059545C"/>
    <w:rsid w:val="00595470"/>
    <w:rsid w:val="005954C2"/>
    <w:rsid w:val="0059569D"/>
    <w:rsid w:val="005956BD"/>
    <w:rsid w:val="005956ED"/>
    <w:rsid w:val="005958DB"/>
    <w:rsid w:val="0059594E"/>
    <w:rsid w:val="00595AC7"/>
    <w:rsid w:val="00595B16"/>
    <w:rsid w:val="00595C20"/>
    <w:rsid w:val="00595EE9"/>
    <w:rsid w:val="00595F0C"/>
    <w:rsid w:val="00595FBA"/>
    <w:rsid w:val="00596029"/>
    <w:rsid w:val="00596095"/>
    <w:rsid w:val="00596183"/>
    <w:rsid w:val="0059620D"/>
    <w:rsid w:val="005962DB"/>
    <w:rsid w:val="00596305"/>
    <w:rsid w:val="00596307"/>
    <w:rsid w:val="0059631F"/>
    <w:rsid w:val="00596438"/>
    <w:rsid w:val="0059644A"/>
    <w:rsid w:val="005964E4"/>
    <w:rsid w:val="005966A9"/>
    <w:rsid w:val="00596877"/>
    <w:rsid w:val="00596958"/>
    <w:rsid w:val="00596A6F"/>
    <w:rsid w:val="00596A89"/>
    <w:rsid w:val="00596B17"/>
    <w:rsid w:val="00596B81"/>
    <w:rsid w:val="00596C21"/>
    <w:rsid w:val="00596C80"/>
    <w:rsid w:val="00596D46"/>
    <w:rsid w:val="0059708D"/>
    <w:rsid w:val="00597091"/>
    <w:rsid w:val="00597252"/>
    <w:rsid w:val="00597473"/>
    <w:rsid w:val="005975A1"/>
    <w:rsid w:val="005975B8"/>
    <w:rsid w:val="005975E4"/>
    <w:rsid w:val="005976D0"/>
    <w:rsid w:val="0059770C"/>
    <w:rsid w:val="0059787A"/>
    <w:rsid w:val="00597971"/>
    <w:rsid w:val="00597AB2"/>
    <w:rsid w:val="00597AC4"/>
    <w:rsid w:val="00597C67"/>
    <w:rsid w:val="00597DFF"/>
    <w:rsid w:val="00597E0D"/>
    <w:rsid w:val="00597E11"/>
    <w:rsid w:val="00597E67"/>
    <w:rsid w:val="00597E69"/>
    <w:rsid w:val="00597E74"/>
    <w:rsid w:val="00597F68"/>
    <w:rsid w:val="00597FAF"/>
    <w:rsid w:val="00597FC1"/>
    <w:rsid w:val="00597FC7"/>
    <w:rsid w:val="0059854B"/>
    <w:rsid w:val="005A0115"/>
    <w:rsid w:val="005A0248"/>
    <w:rsid w:val="005A0283"/>
    <w:rsid w:val="005A032E"/>
    <w:rsid w:val="005A039B"/>
    <w:rsid w:val="005A040A"/>
    <w:rsid w:val="005A042B"/>
    <w:rsid w:val="005A04F8"/>
    <w:rsid w:val="005A05AB"/>
    <w:rsid w:val="005A0607"/>
    <w:rsid w:val="005A0652"/>
    <w:rsid w:val="005A06A8"/>
    <w:rsid w:val="005A07B8"/>
    <w:rsid w:val="005A0941"/>
    <w:rsid w:val="005A09C2"/>
    <w:rsid w:val="005A0B40"/>
    <w:rsid w:val="005A0B8F"/>
    <w:rsid w:val="005A0BED"/>
    <w:rsid w:val="005A0C05"/>
    <w:rsid w:val="005A0D80"/>
    <w:rsid w:val="005A0E35"/>
    <w:rsid w:val="005A0E4E"/>
    <w:rsid w:val="005A0E4F"/>
    <w:rsid w:val="005A0EC3"/>
    <w:rsid w:val="005A0F95"/>
    <w:rsid w:val="005A116D"/>
    <w:rsid w:val="005A1177"/>
    <w:rsid w:val="005A1196"/>
    <w:rsid w:val="005A1218"/>
    <w:rsid w:val="005A124E"/>
    <w:rsid w:val="005A12F4"/>
    <w:rsid w:val="005A14EA"/>
    <w:rsid w:val="005A1588"/>
    <w:rsid w:val="005A16E2"/>
    <w:rsid w:val="005A18DE"/>
    <w:rsid w:val="005A1910"/>
    <w:rsid w:val="005A19CD"/>
    <w:rsid w:val="005A19D4"/>
    <w:rsid w:val="005A1A6B"/>
    <w:rsid w:val="005A1AB9"/>
    <w:rsid w:val="005A1ABC"/>
    <w:rsid w:val="005A1AEC"/>
    <w:rsid w:val="005A1B4C"/>
    <w:rsid w:val="005A1B58"/>
    <w:rsid w:val="005A1DA3"/>
    <w:rsid w:val="005A1F37"/>
    <w:rsid w:val="005A21F1"/>
    <w:rsid w:val="005A22C8"/>
    <w:rsid w:val="005A2315"/>
    <w:rsid w:val="005A24F4"/>
    <w:rsid w:val="005A25B3"/>
    <w:rsid w:val="005A25FF"/>
    <w:rsid w:val="005A26FA"/>
    <w:rsid w:val="005A2817"/>
    <w:rsid w:val="005A2880"/>
    <w:rsid w:val="005A28BE"/>
    <w:rsid w:val="005A2A15"/>
    <w:rsid w:val="005A2A8C"/>
    <w:rsid w:val="005A2B17"/>
    <w:rsid w:val="005A2B9E"/>
    <w:rsid w:val="005A2CAF"/>
    <w:rsid w:val="005A2D15"/>
    <w:rsid w:val="005A2E33"/>
    <w:rsid w:val="005A2EFB"/>
    <w:rsid w:val="005A2F0E"/>
    <w:rsid w:val="005A2FD8"/>
    <w:rsid w:val="005A2FF1"/>
    <w:rsid w:val="005A3000"/>
    <w:rsid w:val="005A302B"/>
    <w:rsid w:val="005A3039"/>
    <w:rsid w:val="005A3121"/>
    <w:rsid w:val="005A312B"/>
    <w:rsid w:val="005A3149"/>
    <w:rsid w:val="005A3204"/>
    <w:rsid w:val="005A3272"/>
    <w:rsid w:val="005A337D"/>
    <w:rsid w:val="005A33F1"/>
    <w:rsid w:val="005A34E2"/>
    <w:rsid w:val="005A35C0"/>
    <w:rsid w:val="005A35FD"/>
    <w:rsid w:val="005A368F"/>
    <w:rsid w:val="005A37EE"/>
    <w:rsid w:val="005A3833"/>
    <w:rsid w:val="005A38D8"/>
    <w:rsid w:val="005A3985"/>
    <w:rsid w:val="005A3A3E"/>
    <w:rsid w:val="005A3A74"/>
    <w:rsid w:val="005A3DAE"/>
    <w:rsid w:val="005A3DFB"/>
    <w:rsid w:val="005A3E35"/>
    <w:rsid w:val="005A3ECA"/>
    <w:rsid w:val="005A3F3D"/>
    <w:rsid w:val="005A3F78"/>
    <w:rsid w:val="005A4030"/>
    <w:rsid w:val="005A4185"/>
    <w:rsid w:val="005A432B"/>
    <w:rsid w:val="005A44A6"/>
    <w:rsid w:val="005A44F6"/>
    <w:rsid w:val="005A4554"/>
    <w:rsid w:val="005A4562"/>
    <w:rsid w:val="005A4599"/>
    <w:rsid w:val="005A461A"/>
    <w:rsid w:val="005A4627"/>
    <w:rsid w:val="005A46EC"/>
    <w:rsid w:val="005A472F"/>
    <w:rsid w:val="005A4766"/>
    <w:rsid w:val="005A4780"/>
    <w:rsid w:val="005A4792"/>
    <w:rsid w:val="005A47B1"/>
    <w:rsid w:val="005A47E7"/>
    <w:rsid w:val="005A4981"/>
    <w:rsid w:val="005A49CC"/>
    <w:rsid w:val="005A4A15"/>
    <w:rsid w:val="005A4A65"/>
    <w:rsid w:val="005A4C31"/>
    <w:rsid w:val="005A4C36"/>
    <w:rsid w:val="005A4D02"/>
    <w:rsid w:val="005A4D5F"/>
    <w:rsid w:val="005A4D68"/>
    <w:rsid w:val="005A4DDF"/>
    <w:rsid w:val="005A4DFA"/>
    <w:rsid w:val="005A4F95"/>
    <w:rsid w:val="005A4FD0"/>
    <w:rsid w:val="005A4FE1"/>
    <w:rsid w:val="005A507B"/>
    <w:rsid w:val="005A50A9"/>
    <w:rsid w:val="005A518F"/>
    <w:rsid w:val="005A51D9"/>
    <w:rsid w:val="005A53F8"/>
    <w:rsid w:val="005A543B"/>
    <w:rsid w:val="005A544C"/>
    <w:rsid w:val="005A54E2"/>
    <w:rsid w:val="005A55BE"/>
    <w:rsid w:val="005A55DE"/>
    <w:rsid w:val="005A5635"/>
    <w:rsid w:val="005A5738"/>
    <w:rsid w:val="005A57C7"/>
    <w:rsid w:val="005A57DE"/>
    <w:rsid w:val="005A583F"/>
    <w:rsid w:val="005A5847"/>
    <w:rsid w:val="005A5960"/>
    <w:rsid w:val="005A59DE"/>
    <w:rsid w:val="005A5A43"/>
    <w:rsid w:val="005A5B6C"/>
    <w:rsid w:val="005A5C1F"/>
    <w:rsid w:val="005A5CD9"/>
    <w:rsid w:val="005A5D5E"/>
    <w:rsid w:val="005A5DA4"/>
    <w:rsid w:val="005A5DF1"/>
    <w:rsid w:val="005A5E38"/>
    <w:rsid w:val="005A5F91"/>
    <w:rsid w:val="005A605A"/>
    <w:rsid w:val="005A608A"/>
    <w:rsid w:val="005A60B5"/>
    <w:rsid w:val="005A62D5"/>
    <w:rsid w:val="005A63F8"/>
    <w:rsid w:val="005A6407"/>
    <w:rsid w:val="005A648E"/>
    <w:rsid w:val="005A64E6"/>
    <w:rsid w:val="005A655A"/>
    <w:rsid w:val="005A65E6"/>
    <w:rsid w:val="005A6682"/>
    <w:rsid w:val="005A6724"/>
    <w:rsid w:val="005A676E"/>
    <w:rsid w:val="005A67A9"/>
    <w:rsid w:val="005A68A1"/>
    <w:rsid w:val="005A68B8"/>
    <w:rsid w:val="005A6910"/>
    <w:rsid w:val="005A69E0"/>
    <w:rsid w:val="005A69E8"/>
    <w:rsid w:val="005A6AAB"/>
    <w:rsid w:val="005A6ADD"/>
    <w:rsid w:val="005A6AF7"/>
    <w:rsid w:val="005A6BED"/>
    <w:rsid w:val="005A6CE3"/>
    <w:rsid w:val="005A6D3B"/>
    <w:rsid w:val="005A6D9C"/>
    <w:rsid w:val="005A6DF1"/>
    <w:rsid w:val="005A7038"/>
    <w:rsid w:val="005A704C"/>
    <w:rsid w:val="005A70CE"/>
    <w:rsid w:val="005A7237"/>
    <w:rsid w:val="005A724B"/>
    <w:rsid w:val="005A7421"/>
    <w:rsid w:val="005A7474"/>
    <w:rsid w:val="005A7577"/>
    <w:rsid w:val="005A762B"/>
    <w:rsid w:val="005A7687"/>
    <w:rsid w:val="005A7714"/>
    <w:rsid w:val="005A7743"/>
    <w:rsid w:val="005A7938"/>
    <w:rsid w:val="005A79C4"/>
    <w:rsid w:val="005A7AF6"/>
    <w:rsid w:val="005A7BBE"/>
    <w:rsid w:val="005A7BC2"/>
    <w:rsid w:val="005A7C74"/>
    <w:rsid w:val="005A7D0A"/>
    <w:rsid w:val="005A7D64"/>
    <w:rsid w:val="005A7ECD"/>
    <w:rsid w:val="005A7EF6"/>
    <w:rsid w:val="005A7F53"/>
    <w:rsid w:val="005AC044"/>
    <w:rsid w:val="005AE391"/>
    <w:rsid w:val="005B00F3"/>
    <w:rsid w:val="005B00FC"/>
    <w:rsid w:val="005B01D2"/>
    <w:rsid w:val="005B0262"/>
    <w:rsid w:val="005B0298"/>
    <w:rsid w:val="005B02D9"/>
    <w:rsid w:val="005B031B"/>
    <w:rsid w:val="005B03CA"/>
    <w:rsid w:val="005B0409"/>
    <w:rsid w:val="005B0418"/>
    <w:rsid w:val="005B04C2"/>
    <w:rsid w:val="005B056C"/>
    <w:rsid w:val="005B0587"/>
    <w:rsid w:val="005B0589"/>
    <w:rsid w:val="005B080C"/>
    <w:rsid w:val="005B0879"/>
    <w:rsid w:val="005B08CD"/>
    <w:rsid w:val="005B09F0"/>
    <w:rsid w:val="005B0A1F"/>
    <w:rsid w:val="005B0AC8"/>
    <w:rsid w:val="005B0ACE"/>
    <w:rsid w:val="005B0B3D"/>
    <w:rsid w:val="005B0BB3"/>
    <w:rsid w:val="005B0D7A"/>
    <w:rsid w:val="005B0DC0"/>
    <w:rsid w:val="005B0DE7"/>
    <w:rsid w:val="005B0E0D"/>
    <w:rsid w:val="005B0E19"/>
    <w:rsid w:val="005B0EB2"/>
    <w:rsid w:val="005B0EE1"/>
    <w:rsid w:val="005B1105"/>
    <w:rsid w:val="005B1370"/>
    <w:rsid w:val="005B13AA"/>
    <w:rsid w:val="005B1481"/>
    <w:rsid w:val="005B14E5"/>
    <w:rsid w:val="005B15B3"/>
    <w:rsid w:val="005B16B6"/>
    <w:rsid w:val="005B16C3"/>
    <w:rsid w:val="005B170C"/>
    <w:rsid w:val="005B17CF"/>
    <w:rsid w:val="005B17D7"/>
    <w:rsid w:val="005B1890"/>
    <w:rsid w:val="005B1B12"/>
    <w:rsid w:val="005B1D41"/>
    <w:rsid w:val="005B1E03"/>
    <w:rsid w:val="005B1E16"/>
    <w:rsid w:val="005B1EB6"/>
    <w:rsid w:val="005B1ECC"/>
    <w:rsid w:val="005B1ED4"/>
    <w:rsid w:val="005B1EE1"/>
    <w:rsid w:val="005B1EF7"/>
    <w:rsid w:val="005B1F64"/>
    <w:rsid w:val="005B1F6B"/>
    <w:rsid w:val="005B206B"/>
    <w:rsid w:val="005B20A1"/>
    <w:rsid w:val="005B20BD"/>
    <w:rsid w:val="005B2127"/>
    <w:rsid w:val="005B2129"/>
    <w:rsid w:val="005B2181"/>
    <w:rsid w:val="005B220F"/>
    <w:rsid w:val="005B222A"/>
    <w:rsid w:val="005B22A9"/>
    <w:rsid w:val="005B2417"/>
    <w:rsid w:val="005B263F"/>
    <w:rsid w:val="005B264C"/>
    <w:rsid w:val="005B2701"/>
    <w:rsid w:val="005B2797"/>
    <w:rsid w:val="005B2814"/>
    <w:rsid w:val="005B29BC"/>
    <w:rsid w:val="005B2A59"/>
    <w:rsid w:val="005B2A5D"/>
    <w:rsid w:val="005B2B5C"/>
    <w:rsid w:val="005B2BF6"/>
    <w:rsid w:val="005B2C75"/>
    <w:rsid w:val="005B2CCD"/>
    <w:rsid w:val="005B2CD4"/>
    <w:rsid w:val="005B2D74"/>
    <w:rsid w:val="005B2E3E"/>
    <w:rsid w:val="005B2EB1"/>
    <w:rsid w:val="005B2FD7"/>
    <w:rsid w:val="005B3031"/>
    <w:rsid w:val="005B303E"/>
    <w:rsid w:val="005B3347"/>
    <w:rsid w:val="005B339F"/>
    <w:rsid w:val="005B34BE"/>
    <w:rsid w:val="005B3555"/>
    <w:rsid w:val="005B378A"/>
    <w:rsid w:val="005B3862"/>
    <w:rsid w:val="005B386C"/>
    <w:rsid w:val="005B399C"/>
    <w:rsid w:val="005B3A06"/>
    <w:rsid w:val="005B3C2D"/>
    <w:rsid w:val="005B3C72"/>
    <w:rsid w:val="005B3C86"/>
    <w:rsid w:val="005B3CC7"/>
    <w:rsid w:val="005B3D02"/>
    <w:rsid w:val="005B3DA3"/>
    <w:rsid w:val="005B3F96"/>
    <w:rsid w:val="005B406E"/>
    <w:rsid w:val="005B4154"/>
    <w:rsid w:val="005B41CF"/>
    <w:rsid w:val="005B425C"/>
    <w:rsid w:val="005B43E0"/>
    <w:rsid w:val="005B445B"/>
    <w:rsid w:val="005B4599"/>
    <w:rsid w:val="005B462D"/>
    <w:rsid w:val="005B46DC"/>
    <w:rsid w:val="005B46EE"/>
    <w:rsid w:val="005B4A13"/>
    <w:rsid w:val="005B4B31"/>
    <w:rsid w:val="005B4CF7"/>
    <w:rsid w:val="005B4E53"/>
    <w:rsid w:val="005B4E5D"/>
    <w:rsid w:val="005B4E6A"/>
    <w:rsid w:val="005B4E6D"/>
    <w:rsid w:val="005B4F6C"/>
    <w:rsid w:val="005B4FC7"/>
    <w:rsid w:val="005B4FCE"/>
    <w:rsid w:val="005B5031"/>
    <w:rsid w:val="005B517E"/>
    <w:rsid w:val="005B5265"/>
    <w:rsid w:val="005B5269"/>
    <w:rsid w:val="005B53CB"/>
    <w:rsid w:val="005B53DB"/>
    <w:rsid w:val="005B5456"/>
    <w:rsid w:val="005B546E"/>
    <w:rsid w:val="005B5480"/>
    <w:rsid w:val="005B557F"/>
    <w:rsid w:val="005B569E"/>
    <w:rsid w:val="005B56F8"/>
    <w:rsid w:val="005B5796"/>
    <w:rsid w:val="005B5904"/>
    <w:rsid w:val="005B5922"/>
    <w:rsid w:val="005B59A5"/>
    <w:rsid w:val="005B5A28"/>
    <w:rsid w:val="005B5A39"/>
    <w:rsid w:val="005B5C1D"/>
    <w:rsid w:val="005B5CA7"/>
    <w:rsid w:val="005B5D99"/>
    <w:rsid w:val="005B5DAF"/>
    <w:rsid w:val="005B5DD2"/>
    <w:rsid w:val="005B5E00"/>
    <w:rsid w:val="005B5E34"/>
    <w:rsid w:val="005B5E3D"/>
    <w:rsid w:val="005B5F60"/>
    <w:rsid w:val="005B5FB6"/>
    <w:rsid w:val="005B5FE6"/>
    <w:rsid w:val="005B6058"/>
    <w:rsid w:val="005B6115"/>
    <w:rsid w:val="005B614A"/>
    <w:rsid w:val="005B616B"/>
    <w:rsid w:val="005B617D"/>
    <w:rsid w:val="005B6204"/>
    <w:rsid w:val="005B62EF"/>
    <w:rsid w:val="005B6313"/>
    <w:rsid w:val="005B63BC"/>
    <w:rsid w:val="005B6495"/>
    <w:rsid w:val="005B64F9"/>
    <w:rsid w:val="005B652F"/>
    <w:rsid w:val="005B66CE"/>
    <w:rsid w:val="005B683D"/>
    <w:rsid w:val="005B68C3"/>
    <w:rsid w:val="005B68E3"/>
    <w:rsid w:val="005B69DF"/>
    <w:rsid w:val="005B6A3D"/>
    <w:rsid w:val="005B6A7F"/>
    <w:rsid w:val="005B6AA1"/>
    <w:rsid w:val="005B6AF5"/>
    <w:rsid w:val="005B6C90"/>
    <w:rsid w:val="005B6CE0"/>
    <w:rsid w:val="005B6E1A"/>
    <w:rsid w:val="005B6E67"/>
    <w:rsid w:val="005B6FDC"/>
    <w:rsid w:val="005B6FFD"/>
    <w:rsid w:val="005B712B"/>
    <w:rsid w:val="005B71CA"/>
    <w:rsid w:val="005B71E0"/>
    <w:rsid w:val="005B71EF"/>
    <w:rsid w:val="005B7243"/>
    <w:rsid w:val="005B72CD"/>
    <w:rsid w:val="005B7328"/>
    <w:rsid w:val="005B745E"/>
    <w:rsid w:val="005B7633"/>
    <w:rsid w:val="005B76CA"/>
    <w:rsid w:val="005B7946"/>
    <w:rsid w:val="005B797E"/>
    <w:rsid w:val="005B7A9F"/>
    <w:rsid w:val="005B7BFF"/>
    <w:rsid w:val="005B7C6D"/>
    <w:rsid w:val="005B7CA1"/>
    <w:rsid w:val="005B7CC5"/>
    <w:rsid w:val="005B7D56"/>
    <w:rsid w:val="005B7DD4"/>
    <w:rsid w:val="005B7FFA"/>
    <w:rsid w:val="005C0076"/>
    <w:rsid w:val="005C0169"/>
    <w:rsid w:val="005C01C6"/>
    <w:rsid w:val="005C01FB"/>
    <w:rsid w:val="005C0205"/>
    <w:rsid w:val="005C0363"/>
    <w:rsid w:val="005C0418"/>
    <w:rsid w:val="005C041A"/>
    <w:rsid w:val="005C049A"/>
    <w:rsid w:val="005C04D1"/>
    <w:rsid w:val="005C052E"/>
    <w:rsid w:val="005C05E5"/>
    <w:rsid w:val="005C069A"/>
    <w:rsid w:val="005C0823"/>
    <w:rsid w:val="005C0940"/>
    <w:rsid w:val="005C096F"/>
    <w:rsid w:val="005C0A06"/>
    <w:rsid w:val="005C0B9C"/>
    <w:rsid w:val="005C0C15"/>
    <w:rsid w:val="005C0CB5"/>
    <w:rsid w:val="005C0DF1"/>
    <w:rsid w:val="005C0F2D"/>
    <w:rsid w:val="005C0FA0"/>
    <w:rsid w:val="005C0FF5"/>
    <w:rsid w:val="005C0FFC"/>
    <w:rsid w:val="005C1030"/>
    <w:rsid w:val="005C1044"/>
    <w:rsid w:val="005C10AE"/>
    <w:rsid w:val="005C118B"/>
    <w:rsid w:val="005C11C8"/>
    <w:rsid w:val="005C12D0"/>
    <w:rsid w:val="005C12F1"/>
    <w:rsid w:val="005C134D"/>
    <w:rsid w:val="005C13F3"/>
    <w:rsid w:val="005C13F4"/>
    <w:rsid w:val="005C1444"/>
    <w:rsid w:val="005C148C"/>
    <w:rsid w:val="005C161A"/>
    <w:rsid w:val="005C17E1"/>
    <w:rsid w:val="005C1843"/>
    <w:rsid w:val="005C18A0"/>
    <w:rsid w:val="005C1941"/>
    <w:rsid w:val="005C1995"/>
    <w:rsid w:val="005C19A1"/>
    <w:rsid w:val="005C19F6"/>
    <w:rsid w:val="005C1A0D"/>
    <w:rsid w:val="005C1A3F"/>
    <w:rsid w:val="005C1A87"/>
    <w:rsid w:val="005C1B35"/>
    <w:rsid w:val="005C1DBA"/>
    <w:rsid w:val="005C1E7E"/>
    <w:rsid w:val="005C1EDF"/>
    <w:rsid w:val="005C1F6D"/>
    <w:rsid w:val="005C205F"/>
    <w:rsid w:val="005C2129"/>
    <w:rsid w:val="005C2184"/>
    <w:rsid w:val="005C226F"/>
    <w:rsid w:val="005C22D4"/>
    <w:rsid w:val="005C238A"/>
    <w:rsid w:val="005C23E6"/>
    <w:rsid w:val="005C2443"/>
    <w:rsid w:val="005C2458"/>
    <w:rsid w:val="005C245F"/>
    <w:rsid w:val="005C24CE"/>
    <w:rsid w:val="005C2582"/>
    <w:rsid w:val="005C25E3"/>
    <w:rsid w:val="005C26E2"/>
    <w:rsid w:val="005C270E"/>
    <w:rsid w:val="005C273E"/>
    <w:rsid w:val="005C27A4"/>
    <w:rsid w:val="005C27E4"/>
    <w:rsid w:val="005C2866"/>
    <w:rsid w:val="005C2918"/>
    <w:rsid w:val="005C2AA8"/>
    <w:rsid w:val="005C2B25"/>
    <w:rsid w:val="005C2B2A"/>
    <w:rsid w:val="005C2B3A"/>
    <w:rsid w:val="005C2BD1"/>
    <w:rsid w:val="005C2D50"/>
    <w:rsid w:val="005C2DD4"/>
    <w:rsid w:val="005C2DF3"/>
    <w:rsid w:val="005C2F31"/>
    <w:rsid w:val="005C3051"/>
    <w:rsid w:val="005C31C1"/>
    <w:rsid w:val="005C327A"/>
    <w:rsid w:val="005C32A4"/>
    <w:rsid w:val="005C34D5"/>
    <w:rsid w:val="005C34D6"/>
    <w:rsid w:val="005C352E"/>
    <w:rsid w:val="005C356B"/>
    <w:rsid w:val="005C3688"/>
    <w:rsid w:val="005C36C7"/>
    <w:rsid w:val="005C36E4"/>
    <w:rsid w:val="005C36FB"/>
    <w:rsid w:val="005C37C4"/>
    <w:rsid w:val="005C37ED"/>
    <w:rsid w:val="005C380B"/>
    <w:rsid w:val="005C3839"/>
    <w:rsid w:val="005C3852"/>
    <w:rsid w:val="005C388A"/>
    <w:rsid w:val="005C39E9"/>
    <w:rsid w:val="005C3AC1"/>
    <w:rsid w:val="005C3D01"/>
    <w:rsid w:val="005C3DE1"/>
    <w:rsid w:val="005C3E5C"/>
    <w:rsid w:val="005C3F5C"/>
    <w:rsid w:val="005C3F6A"/>
    <w:rsid w:val="005C3FD1"/>
    <w:rsid w:val="005C4243"/>
    <w:rsid w:val="005C4306"/>
    <w:rsid w:val="005C4309"/>
    <w:rsid w:val="005C4338"/>
    <w:rsid w:val="005C449D"/>
    <w:rsid w:val="005C4530"/>
    <w:rsid w:val="005C46B1"/>
    <w:rsid w:val="005C48D0"/>
    <w:rsid w:val="005C4A4A"/>
    <w:rsid w:val="005C4A94"/>
    <w:rsid w:val="005C4B2C"/>
    <w:rsid w:val="005C4BC9"/>
    <w:rsid w:val="005C4C68"/>
    <w:rsid w:val="005C4CEC"/>
    <w:rsid w:val="005C4D50"/>
    <w:rsid w:val="005C4D64"/>
    <w:rsid w:val="005C4E22"/>
    <w:rsid w:val="005C4EC3"/>
    <w:rsid w:val="005C5094"/>
    <w:rsid w:val="005C518D"/>
    <w:rsid w:val="005C51A2"/>
    <w:rsid w:val="005C51BF"/>
    <w:rsid w:val="005C51F9"/>
    <w:rsid w:val="005C5208"/>
    <w:rsid w:val="005C5380"/>
    <w:rsid w:val="005C53F0"/>
    <w:rsid w:val="005C54DF"/>
    <w:rsid w:val="005C54E0"/>
    <w:rsid w:val="005C5509"/>
    <w:rsid w:val="005C556D"/>
    <w:rsid w:val="005C561E"/>
    <w:rsid w:val="005C5724"/>
    <w:rsid w:val="005C57BB"/>
    <w:rsid w:val="005C5806"/>
    <w:rsid w:val="005C580D"/>
    <w:rsid w:val="005C58A4"/>
    <w:rsid w:val="005C590A"/>
    <w:rsid w:val="005C5977"/>
    <w:rsid w:val="005C59C4"/>
    <w:rsid w:val="005C59D4"/>
    <w:rsid w:val="005C5A50"/>
    <w:rsid w:val="005C5A79"/>
    <w:rsid w:val="005C5AB6"/>
    <w:rsid w:val="005C5AF6"/>
    <w:rsid w:val="005C5B27"/>
    <w:rsid w:val="005C5BCC"/>
    <w:rsid w:val="005C5CFB"/>
    <w:rsid w:val="005C5D1B"/>
    <w:rsid w:val="005C5DB5"/>
    <w:rsid w:val="005C5E7D"/>
    <w:rsid w:val="005C5EC5"/>
    <w:rsid w:val="005C5FBD"/>
    <w:rsid w:val="005C610C"/>
    <w:rsid w:val="005C61EB"/>
    <w:rsid w:val="005C6268"/>
    <w:rsid w:val="005C63BD"/>
    <w:rsid w:val="005C6409"/>
    <w:rsid w:val="005C6489"/>
    <w:rsid w:val="005C64A4"/>
    <w:rsid w:val="005C6568"/>
    <w:rsid w:val="005C67AB"/>
    <w:rsid w:val="005C67E4"/>
    <w:rsid w:val="005C6923"/>
    <w:rsid w:val="005C69AD"/>
    <w:rsid w:val="005C6A93"/>
    <w:rsid w:val="005C6AEF"/>
    <w:rsid w:val="005C6B47"/>
    <w:rsid w:val="005C6CD0"/>
    <w:rsid w:val="005C6CFF"/>
    <w:rsid w:val="005C6D2D"/>
    <w:rsid w:val="005C6DCD"/>
    <w:rsid w:val="005C6E0C"/>
    <w:rsid w:val="005C6E17"/>
    <w:rsid w:val="005C6E5A"/>
    <w:rsid w:val="005C6E78"/>
    <w:rsid w:val="005C6EC5"/>
    <w:rsid w:val="005C6F45"/>
    <w:rsid w:val="005C6F79"/>
    <w:rsid w:val="005C706F"/>
    <w:rsid w:val="005C713D"/>
    <w:rsid w:val="005C7148"/>
    <w:rsid w:val="005C71F5"/>
    <w:rsid w:val="005C7245"/>
    <w:rsid w:val="005C7337"/>
    <w:rsid w:val="005C73D2"/>
    <w:rsid w:val="005C7419"/>
    <w:rsid w:val="005C7504"/>
    <w:rsid w:val="005C7581"/>
    <w:rsid w:val="005C75EF"/>
    <w:rsid w:val="005C7635"/>
    <w:rsid w:val="005C7748"/>
    <w:rsid w:val="005C77FF"/>
    <w:rsid w:val="005C7884"/>
    <w:rsid w:val="005C788D"/>
    <w:rsid w:val="005C7913"/>
    <w:rsid w:val="005C79DE"/>
    <w:rsid w:val="005C7A6D"/>
    <w:rsid w:val="005C7ABA"/>
    <w:rsid w:val="005C7AFB"/>
    <w:rsid w:val="005C7B44"/>
    <w:rsid w:val="005C7D24"/>
    <w:rsid w:val="005C7EE4"/>
    <w:rsid w:val="005C7F40"/>
    <w:rsid w:val="005C7F9F"/>
    <w:rsid w:val="005C9DED"/>
    <w:rsid w:val="005CA7C9"/>
    <w:rsid w:val="005CAD53"/>
    <w:rsid w:val="005CD80C"/>
    <w:rsid w:val="005CEDE0"/>
    <w:rsid w:val="005CFA41"/>
    <w:rsid w:val="005D00F3"/>
    <w:rsid w:val="005D0141"/>
    <w:rsid w:val="005D0154"/>
    <w:rsid w:val="005D0199"/>
    <w:rsid w:val="005D0204"/>
    <w:rsid w:val="005D0284"/>
    <w:rsid w:val="005D02B1"/>
    <w:rsid w:val="005D02C4"/>
    <w:rsid w:val="005D02D9"/>
    <w:rsid w:val="005D0335"/>
    <w:rsid w:val="005D0352"/>
    <w:rsid w:val="005D06F2"/>
    <w:rsid w:val="005D0747"/>
    <w:rsid w:val="005D078D"/>
    <w:rsid w:val="005D0808"/>
    <w:rsid w:val="005D0853"/>
    <w:rsid w:val="005D089C"/>
    <w:rsid w:val="005D09CF"/>
    <w:rsid w:val="005D09F1"/>
    <w:rsid w:val="005D0AAF"/>
    <w:rsid w:val="005D0ABD"/>
    <w:rsid w:val="005D0B53"/>
    <w:rsid w:val="005D0BE1"/>
    <w:rsid w:val="005D0C0E"/>
    <w:rsid w:val="005D0DC0"/>
    <w:rsid w:val="005D0E7A"/>
    <w:rsid w:val="005D0E9A"/>
    <w:rsid w:val="005D1068"/>
    <w:rsid w:val="005D112E"/>
    <w:rsid w:val="005D1262"/>
    <w:rsid w:val="005D14D1"/>
    <w:rsid w:val="005D154A"/>
    <w:rsid w:val="005D1581"/>
    <w:rsid w:val="005D15A2"/>
    <w:rsid w:val="005D15C9"/>
    <w:rsid w:val="005D162C"/>
    <w:rsid w:val="005D1642"/>
    <w:rsid w:val="005D1684"/>
    <w:rsid w:val="005D16AE"/>
    <w:rsid w:val="005D1735"/>
    <w:rsid w:val="005D1800"/>
    <w:rsid w:val="005D18A4"/>
    <w:rsid w:val="005D197A"/>
    <w:rsid w:val="005D19B8"/>
    <w:rsid w:val="005D1A05"/>
    <w:rsid w:val="005D1BE8"/>
    <w:rsid w:val="005D1CC9"/>
    <w:rsid w:val="005D1D35"/>
    <w:rsid w:val="005D1DCC"/>
    <w:rsid w:val="005D1E01"/>
    <w:rsid w:val="005D1E20"/>
    <w:rsid w:val="005D1EAC"/>
    <w:rsid w:val="005D1F99"/>
    <w:rsid w:val="005D1FEC"/>
    <w:rsid w:val="005D2036"/>
    <w:rsid w:val="005D20A3"/>
    <w:rsid w:val="005D20E0"/>
    <w:rsid w:val="005D2105"/>
    <w:rsid w:val="005D2109"/>
    <w:rsid w:val="005D21E4"/>
    <w:rsid w:val="005D2238"/>
    <w:rsid w:val="005D2343"/>
    <w:rsid w:val="005D23B6"/>
    <w:rsid w:val="005D23D6"/>
    <w:rsid w:val="005D25B8"/>
    <w:rsid w:val="005D26D6"/>
    <w:rsid w:val="005D26FC"/>
    <w:rsid w:val="005D27D4"/>
    <w:rsid w:val="005D28D6"/>
    <w:rsid w:val="005D28E0"/>
    <w:rsid w:val="005D2A8F"/>
    <w:rsid w:val="005D2AF1"/>
    <w:rsid w:val="005D2B53"/>
    <w:rsid w:val="005D2C99"/>
    <w:rsid w:val="005D2E61"/>
    <w:rsid w:val="005D2EB2"/>
    <w:rsid w:val="005D2FEA"/>
    <w:rsid w:val="005D3158"/>
    <w:rsid w:val="005D316A"/>
    <w:rsid w:val="005D32C9"/>
    <w:rsid w:val="005D334A"/>
    <w:rsid w:val="005D3407"/>
    <w:rsid w:val="005D344B"/>
    <w:rsid w:val="005D348C"/>
    <w:rsid w:val="005D3505"/>
    <w:rsid w:val="005D3558"/>
    <w:rsid w:val="005D360A"/>
    <w:rsid w:val="005D3646"/>
    <w:rsid w:val="005D3758"/>
    <w:rsid w:val="005D380B"/>
    <w:rsid w:val="005D3840"/>
    <w:rsid w:val="005D3B9A"/>
    <w:rsid w:val="005D3D1E"/>
    <w:rsid w:val="005D3D22"/>
    <w:rsid w:val="005D3DA7"/>
    <w:rsid w:val="005D3DB3"/>
    <w:rsid w:val="005D3DF4"/>
    <w:rsid w:val="005D3F7A"/>
    <w:rsid w:val="005D3FA7"/>
    <w:rsid w:val="005D3FA9"/>
    <w:rsid w:val="005D4022"/>
    <w:rsid w:val="005D403F"/>
    <w:rsid w:val="005D416B"/>
    <w:rsid w:val="005D418F"/>
    <w:rsid w:val="005D41D2"/>
    <w:rsid w:val="005D429C"/>
    <w:rsid w:val="005D42B7"/>
    <w:rsid w:val="005D435A"/>
    <w:rsid w:val="005D438B"/>
    <w:rsid w:val="005D44BB"/>
    <w:rsid w:val="005D44D8"/>
    <w:rsid w:val="005D4593"/>
    <w:rsid w:val="005D45CD"/>
    <w:rsid w:val="005D4603"/>
    <w:rsid w:val="005D4701"/>
    <w:rsid w:val="005D4751"/>
    <w:rsid w:val="005D483B"/>
    <w:rsid w:val="005D4894"/>
    <w:rsid w:val="005D4A8F"/>
    <w:rsid w:val="005D4DCB"/>
    <w:rsid w:val="005D4E2C"/>
    <w:rsid w:val="005D4E7A"/>
    <w:rsid w:val="005D4E92"/>
    <w:rsid w:val="005D4F6D"/>
    <w:rsid w:val="005D4FB9"/>
    <w:rsid w:val="005D4FFE"/>
    <w:rsid w:val="005D5015"/>
    <w:rsid w:val="005D501E"/>
    <w:rsid w:val="005D5106"/>
    <w:rsid w:val="005D51D3"/>
    <w:rsid w:val="005D526D"/>
    <w:rsid w:val="005D532D"/>
    <w:rsid w:val="005D541A"/>
    <w:rsid w:val="005D544C"/>
    <w:rsid w:val="005D5491"/>
    <w:rsid w:val="005D5525"/>
    <w:rsid w:val="005D555A"/>
    <w:rsid w:val="005D55A5"/>
    <w:rsid w:val="005D5834"/>
    <w:rsid w:val="005D5878"/>
    <w:rsid w:val="005D5997"/>
    <w:rsid w:val="005D59BD"/>
    <w:rsid w:val="005D5A14"/>
    <w:rsid w:val="005D5A71"/>
    <w:rsid w:val="005D5BBF"/>
    <w:rsid w:val="005D5BC7"/>
    <w:rsid w:val="005D5ED4"/>
    <w:rsid w:val="005D5EE3"/>
    <w:rsid w:val="005D5EFC"/>
    <w:rsid w:val="005D5F3A"/>
    <w:rsid w:val="005D5FEF"/>
    <w:rsid w:val="005D6059"/>
    <w:rsid w:val="005D605D"/>
    <w:rsid w:val="005D60BE"/>
    <w:rsid w:val="005D60DA"/>
    <w:rsid w:val="005D617C"/>
    <w:rsid w:val="005D62E0"/>
    <w:rsid w:val="005D62F0"/>
    <w:rsid w:val="005D6381"/>
    <w:rsid w:val="005D63A7"/>
    <w:rsid w:val="005D63BF"/>
    <w:rsid w:val="005D6454"/>
    <w:rsid w:val="005D64F8"/>
    <w:rsid w:val="005D651B"/>
    <w:rsid w:val="005D6567"/>
    <w:rsid w:val="005D6582"/>
    <w:rsid w:val="005D65CD"/>
    <w:rsid w:val="005D65E5"/>
    <w:rsid w:val="005D666E"/>
    <w:rsid w:val="005D66CF"/>
    <w:rsid w:val="005D6A46"/>
    <w:rsid w:val="005D6A7B"/>
    <w:rsid w:val="005D6ACA"/>
    <w:rsid w:val="005D6B9A"/>
    <w:rsid w:val="005D6BED"/>
    <w:rsid w:val="005D6C0F"/>
    <w:rsid w:val="005D6C4B"/>
    <w:rsid w:val="005D6CC7"/>
    <w:rsid w:val="005D6D35"/>
    <w:rsid w:val="005D6EC9"/>
    <w:rsid w:val="005D71B9"/>
    <w:rsid w:val="005D71C3"/>
    <w:rsid w:val="005D732D"/>
    <w:rsid w:val="005D7371"/>
    <w:rsid w:val="005D745B"/>
    <w:rsid w:val="005D75D3"/>
    <w:rsid w:val="005D768C"/>
    <w:rsid w:val="005D7692"/>
    <w:rsid w:val="005D76E4"/>
    <w:rsid w:val="005D790A"/>
    <w:rsid w:val="005D7924"/>
    <w:rsid w:val="005D7941"/>
    <w:rsid w:val="005D7985"/>
    <w:rsid w:val="005D7A42"/>
    <w:rsid w:val="005D7AD4"/>
    <w:rsid w:val="005D7AD9"/>
    <w:rsid w:val="005D7B0B"/>
    <w:rsid w:val="005D7B9A"/>
    <w:rsid w:val="005D7D94"/>
    <w:rsid w:val="005D7F4B"/>
    <w:rsid w:val="005D8BD1"/>
    <w:rsid w:val="005D9B79"/>
    <w:rsid w:val="005DE98C"/>
    <w:rsid w:val="005E004C"/>
    <w:rsid w:val="005E0102"/>
    <w:rsid w:val="005E0139"/>
    <w:rsid w:val="005E01A4"/>
    <w:rsid w:val="005E01E6"/>
    <w:rsid w:val="005E0468"/>
    <w:rsid w:val="005E0534"/>
    <w:rsid w:val="005E0582"/>
    <w:rsid w:val="005E0732"/>
    <w:rsid w:val="005E0763"/>
    <w:rsid w:val="005E0844"/>
    <w:rsid w:val="005E086D"/>
    <w:rsid w:val="005E0917"/>
    <w:rsid w:val="005E0A0D"/>
    <w:rsid w:val="005E0BF4"/>
    <w:rsid w:val="005E0C87"/>
    <w:rsid w:val="005E0CC2"/>
    <w:rsid w:val="005E0D0B"/>
    <w:rsid w:val="005E0D4C"/>
    <w:rsid w:val="005E0EF5"/>
    <w:rsid w:val="005E0F96"/>
    <w:rsid w:val="005E1033"/>
    <w:rsid w:val="005E1036"/>
    <w:rsid w:val="005E1039"/>
    <w:rsid w:val="005E1113"/>
    <w:rsid w:val="005E1151"/>
    <w:rsid w:val="005E11F9"/>
    <w:rsid w:val="005E1266"/>
    <w:rsid w:val="005E13AB"/>
    <w:rsid w:val="005E13BE"/>
    <w:rsid w:val="005E14A2"/>
    <w:rsid w:val="005E14C4"/>
    <w:rsid w:val="005E1532"/>
    <w:rsid w:val="005E1547"/>
    <w:rsid w:val="005E159D"/>
    <w:rsid w:val="005E1630"/>
    <w:rsid w:val="005E1663"/>
    <w:rsid w:val="005E1701"/>
    <w:rsid w:val="005E173E"/>
    <w:rsid w:val="005E178A"/>
    <w:rsid w:val="005E1813"/>
    <w:rsid w:val="005E1886"/>
    <w:rsid w:val="005E1A05"/>
    <w:rsid w:val="005E1AE1"/>
    <w:rsid w:val="005E1BC1"/>
    <w:rsid w:val="005E1BFD"/>
    <w:rsid w:val="005E1C8A"/>
    <w:rsid w:val="005E1D42"/>
    <w:rsid w:val="005E1E8A"/>
    <w:rsid w:val="005E1EB1"/>
    <w:rsid w:val="005E2154"/>
    <w:rsid w:val="005E215A"/>
    <w:rsid w:val="005E225A"/>
    <w:rsid w:val="005E23A0"/>
    <w:rsid w:val="005E2411"/>
    <w:rsid w:val="005E242C"/>
    <w:rsid w:val="005E2480"/>
    <w:rsid w:val="005E265C"/>
    <w:rsid w:val="005E26DB"/>
    <w:rsid w:val="005E27D0"/>
    <w:rsid w:val="005E27FC"/>
    <w:rsid w:val="005E2947"/>
    <w:rsid w:val="005E2B83"/>
    <w:rsid w:val="005E2BB5"/>
    <w:rsid w:val="005E2BC9"/>
    <w:rsid w:val="005E2BEC"/>
    <w:rsid w:val="005E2C15"/>
    <w:rsid w:val="005E2C27"/>
    <w:rsid w:val="005E2CDC"/>
    <w:rsid w:val="005E2D5A"/>
    <w:rsid w:val="005E2E04"/>
    <w:rsid w:val="005E2E0B"/>
    <w:rsid w:val="005E2E33"/>
    <w:rsid w:val="005E2EF1"/>
    <w:rsid w:val="005E2FF4"/>
    <w:rsid w:val="005E3051"/>
    <w:rsid w:val="005E305C"/>
    <w:rsid w:val="005E3075"/>
    <w:rsid w:val="005E3082"/>
    <w:rsid w:val="005E30D9"/>
    <w:rsid w:val="005E30E4"/>
    <w:rsid w:val="005E3153"/>
    <w:rsid w:val="005E3217"/>
    <w:rsid w:val="005E337D"/>
    <w:rsid w:val="005E33B4"/>
    <w:rsid w:val="005E34E3"/>
    <w:rsid w:val="005E3519"/>
    <w:rsid w:val="005E3676"/>
    <w:rsid w:val="005E3770"/>
    <w:rsid w:val="005E3799"/>
    <w:rsid w:val="005E37B3"/>
    <w:rsid w:val="005E37C4"/>
    <w:rsid w:val="005E3836"/>
    <w:rsid w:val="005E3977"/>
    <w:rsid w:val="005E3A66"/>
    <w:rsid w:val="005E3BF0"/>
    <w:rsid w:val="005E3C16"/>
    <w:rsid w:val="005E3C70"/>
    <w:rsid w:val="005E3D3E"/>
    <w:rsid w:val="005E3DAA"/>
    <w:rsid w:val="005E3E4C"/>
    <w:rsid w:val="005E3F3C"/>
    <w:rsid w:val="005E3FA1"/>
    <w:rsid w:val="005E400E"/>
    <w:rsid w:val="005E4101"/>
    <w:rsid w:val="005E419C"/>
    <w:rsid w:val="005E4290"/>
    <w:rsid w:val="005E4359"/>
    <w:rsid w:val="005E4393"/>
    <w:rsid w:val="005E43A5"/>
    <w:rsid w:val="005E4413"/>
    <w:rsid w:val="005E44A3"/>
    <w:rsid w:val="005E4531"/>
    <w:rsid w:val="005E4596"/>
    <w:rsid w:val="005E459E"/>
    <w:rsid w:val="005E45A2"/>
    <w:rsid w:val="005E483D"/>
    <w:rsid w:val="005E48DB"/>
    <w:rsid w:val="005E4940"/>
    <w:rsid w:val="005E4B50"/>
    <w:rsid w:val="005E4C37"/>
    <w:rsid w:val="005E4C43"/>
    <w:rsid w:val="005E4C91"/>
    <w:rsid w:val="005E4E31"/>
    <w:rsid w:val="005E4F27"/>
    <w:rsid w:val="005E4F64"/>
    <w:rsid w:val="005E5019"/>
    <w:rsid w:val="005E50A2"/>
    <w:rsid w:val="005E51DC"/>
    <w:rsid w:val="005E534B"/>
    <w:rsid w:val="005E5452"/>
    <w:rsid w:val="005E54F0"/>
    <w:rsid w:val="005E5539"/>
    <w:rsid w:val="005E55EB"/>
    <w:rsid w:val="005E560B"/>
    <w:rsid w:val="005E5692"/>
    <w:rsid w:val="005E5862"/>
    <w:rsid w:val="005E5875"/>
    <w:rsid w:val="005E58CF"/>
    <w:rsid w:val="005E595F"/>
    <w:rsid w:val="005E596D"/>
    <w:rsid w:val="005E59C0"/>
    <w:rsid w:val="005E5ADB"/>
    <w:rsid w:val="005E5B6A"/>
    <w:rsid w:val="005E5C18"/>
    <w:rsid w:val="005E5C78"/>
    <w:rsid w:val="005E5E15"/>
    <w:rsid w:val="005E5F25"/>
    <w:rsid w:val="005E5FFC"/>
    <w:rsid w:val="005E6016"/>
    <w:rsid w:val="005E6084"/>
    <w:rsid w:val="005E60CF"/>
    <w:rsid w:val="005E60D2"/>
    <w:rsid w:val="005E623A"/>
    <w:rsid w:val="005E627C"/>
    <w:rsid w:val="005E62DD"/>
    <w:rsid w:val="005E635F"/>
    <w:rsid w:val="005E636E"/>
    <w:rsid w:val="005E6386"/>
    <w:rsid w:val="005E66BD"/>
    <w:rsid w:val="005E6833"/>
    <w:rsid w:val="005E6875"/>
    <w:rsid w:val="005E68DF"/>
    <w:rsid w:val="005E6961"/>
    <w:rsid w:val="005E6ABB"/>
    <w:rsid w:val="005E6ACA"/>
    <w:rsid w:val="005E6BC0"/>
    <w:rsid w:val="005E6BE3"/>
    <w:rsid w:val="005E6D7B"/>
    <w:rsid w:val="005E6E97"/>
    <w:rsid w:val="005E6EE9"/>
    <w:rsid w:val="005E6EF9"/>
    <w:rsid w:val="005E6F48"/>
    <w:rsid w:val="005E7088"/>
    <w:rsid w:val="005E72CE"/>
    <w:rsid w:val="005E7307"/>
    <w:rsid w:val="005E7326"/>
    <w:rsid w:val="005E735E"/>
    <w:rsid w:val="005E737A"/>
    <w:rsid w:val="005E7390"/>
    <w:rsid w:val="005E73B5"/>
    <w:rsid w:val="005E748C"/>
    <w:rsid w:val="005E74DE"/>
    <w:rsid w:val="005E7552"/>
    <w:rsid w:val="005E7610"/>
    <w:rsid w:val="005E76A7"/>
    <w:rsid w:val="005E779E"/>
    <w:rsid w:val="005E77C3"/>
    <w:rsid w:val="005E7827"/>
    <w:rsid w:val="005E7A5D"/>
    <w:rsid w:val="005E7B4B"/>
    <w:rsid w:val="005E7C78"/>
    <w:rsid w:val="005E7CC2"/>
    <w:rsid w:val="005E7D38"/>
    <w:rsid w:val="005E7D94"/>
    <w:rsid w:val="005E7DD3"/>
    <w:rsid w:val="005E7DED"/>
    <w:rsid w:val="005E7E22"/>
    <w:rsid w:val="005EA923"/>
    <w:rsid w:val="005EE87F"/>
    <w:rsid w:val="005EFCF6"/>
    <w:rsid w:val="005F0165"/>
    <w:rsid w:val="005F01EE"/>
    <w:rsid w:val="005F02BE"/>
    <w:rsid w:val="005F0370"/>
    <w:rsid w:val="005F03D6"/>
    <w:rsid w:val="005F0528"/>
    <w:rsid w:val="005F05EA"/>
    <w:rsid w:val="005F0619"/>
    <w:rsid w:val="005F06AF"/>
    <w:rsid w:val="005F07BC"/>
    <w:rsid w:val="005F07CE"/>
    <w:rsid w:val="005F07FD"/>
    <w:rsid w:val="005F0A1F"/>
    <w:rsid w:val="005F0AA9"/>
    <w:rsid w:val="005F0B55"/>
    <w:rsid w:val="005F0B8A"/>
    <w:rsid w:val="005F0BCF"/>
    <w:rsid w:val="005F0C17"/>
    <w:rsid w:val="005F0F4E"/>
    <w:rsid w:val="005F0F98"/>
    <w:rsid w:val="005F114C"/>
    <w:rsid w:val="005F11DE"/>
    <w:rsid w:val="005F12A7"/>
    <w:rsid w:val="005F1382"/>
    <w:rsid w:val="005F1427"/>
    <w:rsid w:val="005F14AF"/>
    <w:rsid w:val="005F151F"/>
    <w:rsid w:val="005F152F"/>
    <w:rsid w:val="005F160D"/>
    <w:rsid w:val="005F164F"/>
    <w:rsid w:val="005F16F2"/>
    <w:rsid w:val="005F1821"/>
    <w:rsid w:val="005F1824"/>
    <w:rsid w:val="005F184F"/>
    <w:rsid w:val="005F18AF"/>
    <w:rsid w:val="005F190B"/>
    <w:rsid w:val="005F1B80"/>
    <w:rsid w:val="005F1C22"/>
    <w:rsid w:val="005F1D81"/>
    <w:rsid w:val="005F1DB2"/>
    <w:rsid w:val="005F1E00"/>
    <w:rsid w:val="005F1E1E"/>
    <w:rsid w:val="005F1ED5"/>
    <w:rsid w:val="005F1EF0"/>
    <w:rsid w:val="005F1F47"/>
    <w:rsid w:val="005F2049"/>
    <w:rsid w:val="005F2058"/>
    <w:rsid w:val="005F21DF"/>
    <w:rsid w:val="005F2301"/>
    <w:rsid w:val="005F2394"/>
    <w:rsid w:val="005F24A3"/>
    <w:rsid w:val="005F24F9"/>
    <w:rsid w:val="005F25E8"/>
    <w:rsid w:val="005F2670"/>
    <w:rsid w:val="005F272C"/>
    <w:rsid w:val="005F278E"/>
    <w:rsid w:val="005F27D5"/>
    <w:rsid w:val="005F2867"/>
    <w:rsid w:val="005F2876"/>
    <w:rsid w:val="005F289F"/>
    <w:rsid w:val="005F2925"/>
    <w:rsid w:val="005F2ADB"/>
    <w:rsid w:val="005F2B31"/>
    <w:rsid w:val="005F2B7F"/>
    <w:rsid w:val="005F2BF0"/>
    <w:rsid w:val="005F2C23"/>
    <w:rsid w:val="005F2CF6"/>
    <w:rsid w:val="005F2F26"/>
    <w:rsid w:val="005F2FDA"/>
    <w:rsid w:val="005F3065"/>
    <w:rsid w:val="005F309C"/>
    <w:rsid w:val="005F319E"/>
    <w:rsid w:val="005F31D0"/>
    <w:rsid w:val="005F3205"/>
    <w:rsid w:val="005F3247"/>
    <w:rsid w:val="005F327B"/>
    <w:rsid w:val="005F3352"/>
    <w:rsid w:val="005F3412"/>
    <w:rsid w:val="005F3526"/>
    <w:rsid w:val="005F35CD"/>
    <w:rsid w:val="005F35F1"/>
    <w:rsid w:val="005F3634"/>
    <w:rsid w:val="005F3790"/>
    <w:rsid w:val="005F37E3"/>
    <w:rsid w:val="005F3A3C"/>
    <w:rsid w:val="005F3A90"/>
    <w:rsid w:val="005F3AB0"/>
    <w:rsid w:val="005F3AB6"/>
    <w:rsid w:val="005F3C27"/>
    <w:rsid w:val="005F4040"/>
    <w:rsid w:val="005F40A4"/>
    <w:rsid w:val="005F40AB"/>
    <w:rsid w:val="005F40C3"/>
    <w:rsid w:val="005F40D2"/>
    <w:rsid w:val="005F41D1"/>
    <w:rsid w:val="005F42CA"/>
    <w:rsid w:val="005F431C"/>
    <w:rsid w:val="005F4355"/>
    <w:rsid w:val="005F4542"/>
    <w:rsid w:val="005F4543"/>
    <w:rsid w:val="005F45B2"/>
    <w:rsid w:val="005F45B5"/>
    <w:rsid w:val="005F46A2"/>
    <w:rsid w:val="005F4731"/>
    <w:rsid w:val="005F47A0"/>
    <w:rsid w:val="005F4879"/>
    <w:rsid w:val="005F48E2"/>
    <w:rsid w:val="005F492F"/>
    <w:rsid w:val="005F4946"/>
    <w:rsid w:val="005F4971"/>
    <w:rsid w:val="005F4C52"/>
    <w:rsid w:val="005F4CBC"/>
    <w:rsid w:val="005F4D65"/>
    <w:rsid w:val="005F4F93"/>
    <w:rsid w:val="005F4FEB"/>
    <w:rsid w:val="005F5091"/>
    <w:rsid w:val="005F534E"/>
    <w:rsid w:val="005F53E7"/>
    <w:rsid w:val="005F5466"/>
    <w:rsid w:val="005F555F"/>
    <w:rsid w:val="005F558D"/>
    <w:rsid w:val="005F5590"/>
    <w:rsid w:val="005F55FD"/>
    <w:rsid w:val="005F56BA"/>
    <w:rsid w:val="005F56E5"/>
    <w:rsid w:val="005F5896"/>
    <w:rsid w:val="005F5924"/>
    <w:rsid w:val="005F59C3"/>
    <w:rsid w:val="005F5A16"/>
    <w:rsid w:val="005F5A3F"/>
    <w:rsid w:val="005F5B7A"/>
    <w:rsid w:val="005F5C35"/>
    <w:rsid w:val="005F5CCB"/>
    <w:rsid w:val="005F5CF9"/>
    <w:rsid w:val="005F5D27"/>
    <w:rsid w:val="005F5E65"/>
    <w:rsid w:val="005F5F1B"/>
    <w:rsid w:val="005F5F2E"/>
    <w:rsid w:val="005F5F75"/>
    <w:rsid w:val="005F61EC"/>
    <w:rsid w:val="005F63B8"/>
    <w:rsid w:val="005F64CE"/>
    <w:rsid w:val="005F6559"/>
    <w:rsid w:val="005F6611"/>
    <w:rsid w:val="005F67A1"/>
    <w:rsid w:val="005F67E8"/>
    <w:rsid w:val="005F67F3"/>
    <w:rsid w:val="005F687E"/>
    <w:rsid w:val="005F68A0"/>
    <w:rsid w:val="005F68ED"/>
    <w:rsid w:val="005F6938"/>
    <w:rsid w:val="005F6AB1"/>
    <w:rsid w:val="005F6B66"/>
    <w:rsid w:val="005F6C5D"/>
    <w:rsid w:val="005F6CE6"/>
    <w:rsid w:val="005F6D29"/>
    <w:rsid w:val="005F6F15"/>
    <w:rsid w:val="005F70E1"/>
    <w:rsid w:val="005F7136"/>
    <w:rsid w:val="005F7185"/>
    <w:rsid w:val="005F71FB"/>
    <w:rsid w:val="005F724C"/>
    <w:rsid w:val="005F72A8"/>
    <w:rsid w:val="005F7370"/>
    <w:rsid w:val="005F7390"/>
    <w:rsid w:val="005F7399"/>
    <w:rsid w:val="005F73B4"/>
    <w:rsid w:val="005F7455"/>
    <w:rsid w:val="005F746E"/>
    <w:rsid w:val="005F7541"/>
    <w:rsid w:val="005F755E"/>
    <w:rsid w:val="005F773C"/>
    <w:rsid w:val="005F77A9"/>
    <w:rsid w:val="005F782C"/>
    <w:rsid w:val="005F7845"/>
    <w:rsid w:val="005F7960"/>
    <w:rsid w:val="005F7A09"/>
    <w:rsid w:val="005F7B05"/>
    <w:rsid w:val="005F7B6D"/>
    <w:rsid w:val="005F7BE6"/>
    <w:rsid w:val="005F7C4D"/>
    <w:rsid w:val="005F7C77"/>
    <w:rsid w:val="005F7C8C"/>
    <w:rsid w:val="005F7CE4"/>
    <w:rsid w:val="005F7D95"/>
    <w:rsid w:val="005F7E0C"/>
    <w:rsid w:val="005F7E19"/>
    <w:rsid w:val="005F7E28"/>
    <w:rsid w:val="005FAF11"/>
    <w:rsid w:val="00600027"/>
    <w:rsid w:val="0060006F"/>
    <w:rsid w:val="0060007A"/>
    <w:rsid w:val="0060009F"/>
    <w:rsid w:val="0060028E"/>
    <w:rsid w:val="00600332"/>
    <w:rsid w:val="00600449"/>
    <w:rsid w:val="006005C7"/>
    <w:rsid w:val="0060072A"/>
    <w:rsid w:val="006008BE"/>
    <w:rsid w:val="00600903"/>
    <w:rsid w:val="00600B48"/>
    <w:rsid w:val="00600D8A"/>
    <w:rsid w:val="00600DCC"/>
    <w:rsid w:val="00600DCF"/>
    <w:rsid w:val="00600E2D"/>
    <w:rsid w:val="00600E31"/>
    <w:rsid w:val="00600FD5"/>
    <w:rsid w:val="00601027"/>
    <w:rsid w:val="00601191"/>
    <w:rsid w:val="006011DB"/>
    <w:rsid w:val="006011F3"/>
    <w:rsid w:val="00601220"/>
    <w:rsid w:val="006012C2"/>
    <w:rsid w:val="006014E3"/>
    <w:rsid w:val="0060152F"/>
    <w:rsid w:val="00601547"/>
    <w:rsid w:val="0060157D"/>
    <w:rsid w:val="006015AB"/>
    <w:rsid w:val="006015E9"/>
    <w:rsid w:val="006016A5"/>
    <w:rsid w:val="00601716"/>
    <w:rsid w:val="0060180E"/>
    <w:rsid w:val="0060184A"/>
    <w:rsid w:val="006018FA"/>
    <w:rsid w:val="00601949"/>
    <w:rsid w:val="0060194B"/>
    <w:rsid w:val="00601A01"/>
    <w:rsid w:val="00601A65"/>
    <w:rsid w:val="00601AE3"/>
    <w:rsid w:val="00601AF0"/>
    <w:rsid w:val="00601B01"/>
    <w:rsid w:val="00601B09"/>
    <w:rsid w:val="00601CD3"/>
    <w:rsid w:val="00601E1A"/>
    <w:rsid w:val="00601EF3"/>
    <w:rsid w:val="00601FBA"/>
    <w:rsid w:val="006020E3"/>
    <w:rsid w:val="0060215B"/>
    <w:rsid w:val="0060225F"/>
    <w:rsid w:val="0060245A"/>
    <w:rsid w:val="006024C3"/>
    <w:rsid w:val="00602564"/>
    <w:rsid w:val="006025B4"/>
    <w:rsid w:val="00602712"/>
    <w:rsid w:val="00602736"/>
    <w:rsid w:val="0060278C"/>
    <w:rsid w:val="00602841"/>
    <w:rsid w:val="00602875"/>
    <w:rsid w:val="006028A7"/>
    <w:rsid w:val="006028D3"/>
    <w:rsid w:val="006029EB"/>
    <w:rsid w:val="00602A66"/>
    <w:rsid w:val="00602AF6"/>
    <w:rsid w:val="00602B43"/>
    <w:rsid w:val="00602BBE"/>
    <w:rsid w:val="00602C0B"/>
    <w:rsid w:val="00602CD7"/>
    <w:rsid w:val="00602E6A"/>
    <w:rsid w:val="00602F17"/>
    <w:rsid w:val="00603065"/>
    <w:rsid w:val="00603090"/>
    <w:rsid w:val="006032AE"/>
    <w:rsid w:val="00603331"/>
    <w:rsid w:val="0060336D"/>
    <w:rsid w:val="0060337D"/>
    <w:rsid w:val="006033CF"/>
    <w:rsid w:val="00603478"/>
    <w:rsid w:val="006034E8"/>
    <w:rsid w:val="0060368E"/>
    <w:rsid w:val="006036A6"/>
    <w:rsid w:val="0060373D"/>
    <w:rsid w:val="006037FA"/>
    <w:rsid w:val="0060382B"/>
    <w:rsid w:val="00603835"/>
    <w:rsid w:val="00603876"/>
    <w:rsid w:val="0060395E"/>
    <w:rsid w:val="00603A1D"/>
    <w:rsid w:val="00603A42"/>
    <w:rsid w:val="00603A86"/>
    <w:rsid w:val="00603B0B"/>
    <w:rsid w:val="00603C2E"/>
    <w:rsid w:val="00603D01"/>
    <w:rsid w:val="00603D0B"/>
    <w:rsid w:val="00603D84"/>
    <w:rsid w:val="00603E26"/>
    <w:rsid w:val="00603E67"/>
    <w:rsid w:val="00603EF9"/>
    <w:rsid w:val="00603FEB"/>
    <w:rsid w:val="00604007"/>
    <w:rsid w:val="00604066"/>
    <w:rsid w:val="006042DE"/>
    <w:rsid w:val="0060454D"/>
    <w:rsid w:val="00604563"/>
    <w:rsid w:val="0060457D"/>
    <w:rsid w:val="00604614"/>
    <w:rsid w:val="00604638"/>
    <w:rsid w:val="00604644"/>
    <w:rsid w:val="00604760"/>
    <w:rsid w:val="006048C9"/>
    <w:rsid w:val="0060491F"/>
    <w:rsid w:val="00604A2C"/>
    <w:rsid w:val="00604A51"/>
    <w:rsid w:val="00604A6F"/>
    <w:rsid w:val="00604A9D"/>
    <w:rsid w:val="00604B13"/>
    <w:rsid w:val="00604B4E"/>
    <w:rsid w:val="00604C06"/>
    <w:rsid w:val="00604CEE"/>
    <w:rsid w:val="00604D6E"/>
    <w:rsid w:val="00604EC5"/>
    <w:rsid w:val="00604F04"/>
    <w:rsid w:val="0060502E"/>
    <w:rsid w:val="00605192"/>
    <w:rsid w:val="006051D5"/>
    <w:rsid w:val="00605229"/>
    <w:rsid w:val="00605310"/>
    <w:rsid w:val="006053C5"/>
    <w:rsid w:val="00605468"/>
    <w:rsid w:val="006055C6"/>
    <w:rsid w:val="006056AE"/>
    <w:rsid w:val="006056E6"/>
    <w:rsid w:val="00605727"/>
    <w:rsid w:val="006057D8"/>
    <w:rsid w:val="006058A8"/>
    <w:rsid w:val="0060593B"/>
    <w:rsid w:val="00605996"/>
    <w:rsid w:val="006059CA"/>
    <w:rsid w:val="00605A5E"/>
    <w:rsid w:val="00605AB8"/>
    <w:rsid w:val="00605AC5"/>
    <w:rsid w:val="00605B04"/>
    <w:rsid w:val="00605C84"/>
    <w:rsid w:val="00605D20"/>
    <w:rsid w:val="00605DD0"/>
    <w:rsid w:val="00605ED5"/>
    <w:rsid w:val="00605FA1"/>
    <w:rsid w:val="006060D4"/>
    <w:rsid w:val="006061A7"/>
    <w:rsid w:val="006061EE"/>
    <w:rsid w:val="00606225"/>
    <w:rsid w:val="006062DB"/>
    <w:rsid w:val="00606314"/>
    <w:rsid w:val="00606337"/>
    <w:rsid w:val="006064C6"/>
    <w:rsid w:val="006065A5"/>
    <w:rsid w:val="00606631"/>
    <w:rsid w:val="00606638"/>
    <w:rsid w:val="006067DD"/>
    <w:rsid w:val="0060688E"/>
    <w:rsid w:val="0060695E"/>
    <w:rsid w:val="006069BE"/>
    <w:rsid w:val="00606A64"/>
    <w:rsid w:val="00606B1D"/>
    <w:rsid w:val="00606C06"/>
    <w:rsid w:val="00606C71"/>
    <w:rsid w:val="00606CB5"/>
    <w:rsid w:val="00606E19"/>
    <w:rsid w:val="00606E44"/>
    <w:rsid w:val="00606EA2"/>
    <w:rsid w:val="00606FAA"/>
    <w:rsid w:val="00607003"/>
    <w:rsid w:val="00607083"/>
    <w:rsid w:val="006072E0"/>
    <w:rsid w:val="006072E3"/>
    <w:rsid w:val="006073D9"/>
    <w:rsid w:val="0060741E"/>
    <w:rsid w:val="0060748D"/>
    <w:rsid w:val="006074C2"/>
    <w:rsid w:val="00607526"/>
    <w:rsid w:val="0060753B"/>
    <w:rsid w:val="006075E5"/>
    <w:rsid w:val="00607622"/>
    <w:rsid w:val="0060781A"/>
    <w:rsid w:val="00607943"/>
    <w:rsid w:val="00607A12"/>
    <w:rsid w:val="00607A37"/>
    <w:rsid w:val="00607A6C"/>
    <w:rsid w:val="00607BB2"/>
    <w:rsid w:val="00607C0B"/>
    <w:rsid w:val="00607C5D"/>
    <w:rsid w:val="00607C89"/>
    <w:rsid w:val="00607CB9"/>
    <w:rsid w:val="00607D53"/>
    <w:rsid w:val="00607E11"/>
    <w:rsid w:val="00607F21"/>
    <w:rsid w:val="00607F25"/>
    <w:rsid w:val="00607F33"/>
    <w:rsid w:val="00607F63"/>
    <w:rsid w:val="0060831C"/>
    <w:rsid w:val="006099D1"/>
    <w:rsid w:val="0060E1DE"/>
    <w:rsid w:val="0061004A"/>
    <w:rsid w:val="00610188"/>
    <w:rsid w:val="006101F6"/>
    <w:rsid w:val="00610316"/>
    <w:rsid w:val="0061032D"/>
    <w:rsid w:val="00610457"/>
    <w:rsid w:val="00610484"/>
    <w:rsid w:val="006105D6"/>
    <w:rsid w:val="006105DD"/>
    <w:rsid w:val="006106D8"/>
    <w:rsid w:val="006106F2"/>
    <w:rsid w:val="00610772"/>
    <w:rsid w:val="00610927"/>
    <w:rsid w:val="0061092C"/>
    <w:rsid w:val="0061096A"/>
    <w:rsid w:val="00610B39"/>
    <w:rsid w:val="00610B5F"/>
    <w:rsid w:val="00610C96"/>
    <w:rsid w:val="00610D30"/>
    <w:rsid w:val="00610D92"/>
    <w:rsid w:val="00610DE0"/>
    <w:rsid w:val="00610FF3"/>
    <w:rsid w:val="0061106E"/>
    <w:rsid w:val="006110B9"/>
    <w:rsid w:val="00611206"/>
    <w:rsid w:val="00611349"/>
    <w:rsid w:val="006113B9"/>
    <w:rsid w:val="00611453"/>
    <w:rsid w:val="0061146E"/>
    <w:rsid w:val="0061148B"/>
    <w:rsid w:val="006115EC"/>
    <w:rsid w:val="00611664"/>
    <w:rsid w:val="00611688"/>
    <w:rsid w:val="0061168B"/>
    <w:rsid w:val="006116DC"/>
    <w:rsid w:val="00611704"/>
    <w:rsid w:val="00611A6A"/>
    <w:rsid w:val="00611A74"/>
    <w:rsid w:val="00611AC8"/>
    <w:rsid w:val="00611AF9"/>
    <w:rsid w:val="00611B93"/>
    <w:rsid w:val="00611C6D"/>
    <w:rsid w:val="00611CA6"/>
    <w:rsid w:val="00611D11"/>
    <w:rsid w:val="00611EB7"/>
    <w:rsid w:val="00611FE1"/>
    <w:rsid w:val="006120F1"/>
    <w:rsid w:val="0061210E"/>
    <w:rsid w:val="00612150"/>
    <w:rsid w:val="00612293"/>
    <w:rsid w:val="00612318"/>
    <w:rsid w:val="006123AA"/>
    <w:rsid w:val="00612425"/>
    <w:rsid w:val="0061245E"/>
    <w:rsid w:val="006124E5"/>
    <w:rsid w:val="00612646"/>
    <w:rsid w:val="00612846"/>
    <w:rsid w:val="006128AE"/>
    <w:rsid w:val="00612987"/>
    <w:rsid w:val="00612A10"/>
    <w:rsid w:val="00612BA1"/>
    <w:rsid w:val="00612C07"/>
    <w:rsid w:val="00612C67"/>
    <w:rsid w:val="00612E1A"/>
    <w:rsid w:val="00612E58"/>
    <w:rsid w:val="00612E62"/>
    <w:rsid w:val="00612E7A"/>
    <w:rsid w:val="00612E9A"/>
    <w:rsid w:val="00612F90"/>
    <w:rsid w:val="00612FDB"/>
    <w:rsid w:val="00613003"/>
    <w:rsid w:val="00613055"/>
    <w:rsid w:val="00613112"/>
    <w:rsid w:val="0061315A"/>
    <w:rsid w:val="0061319B"/>
    <w:rsid w:val="0061324D"/>
    <w:rsid w:val="00613314"/>
    <w:rsid w:val="0061335E"/>
    <w:rsid w:val="00613399"/>
    <w:rsid w:val="006133DA"/>
    <w:rsid w:val="0061344B"/>
    <w:rsid w:val="006134B3"/>
    <w:rsid w:val="00613500"/>
    <w:rsid w:val="0061354A"/>
    <w:rsid w:val="0061356D"/>
    <w:rsid w:val="00613589"/>
    <w:rsid w:val="006135F8"/>
    <w:rsid w:val="00613838"/>
    <w:rsid w:val="006139B0"/>
    <w:rsid w:val="006139EC"/>
    <w:rsid w:val="00613A4C"/>
    <w:rsid w:val="00613AD5"/>
    <w:rsid w:val="00613B7D"/>
    <w:rsid w:val="00613B87"/>
    <w:rsid w:val="00613C17"/>
    <w:rsid w:val="00613C50"/>
    <w:rsid w:val="00613EAA"/>
    <w:rsid w:val="00613F0B"/>
    <w:rsid w:val="00614017"/>
    <w:rsid w:val="006140A6"/>
    <w:rsid w:val="006140BC"/>
    <w:rsid w:val="006140DF"/>
    <w:rsid w:val="0061411B"/>
    <w:rsid w:val="00614275"/>
    <w:rsid w:val="006142B1"/>
    <w:rsid w:val="0061445A"/>
    <w:rsid w:val="00614460"/>
    <w:rsid w:val="006144B7"/>
    <w:rsid w:val="00614769"/>
    <w:rsid w:val="00614781"/>
    <w:rsid w:val="0061483D"/>
    <w:rsid w:val="006148DB"/>
    <w:rsid w:val="00614931"/>
    <w:rsid w:val="00614943"/>
    <w:rsid w:val="00614963"/>
    <w:rsid w:val="006149F4"/>
    <w:rsid w:val="00614A38"/>
    <w:rsid w:val="00614AB1"/>
    <w:rsid w:val="00614ACA"/>
    <w:rsid w:val="00614B94"/>
    <w:rsid w:val="00614D2C"/>
    <w:rsid w:val="00614D57"/>
    <w:rsid w:val="00614DF2"/>
    <w:rsid w:val="00614E47"/>
    <w:rsid w:val="00614E7E"/>
    <w:rsid w:val="00614EA1"/>
    <w:rsid w:val="00614F14"/>
    <w:rsid w:val="00614FDC"/>
    <w:rsid w:val="006150B0"/>
    <w:rsid w:val="0061511F"/>
    <w:rsid w:val="006152E0"/>
    <w:rsid w:val="006153E2"/>
    <w:rsid w:val="00615483"/>
    <w:rsid w:val="006155F0"/>
    <w:rsid w:val="00615664"/>
    <w:rsid w:val="00615668"/>
    <w:rsid w:val="006156DF"/>
    <w:rsid w:val="0061580E"/>
    <w:rsid w:val="00615857"/>
    <w:rsid w:val="00615867"/>
    <w:rsid w:val="006158B5"/>
    <w:rsid w:val="006158FB"/>
    <w:rsid w:val="0061599B"/>
    <w:rsid w:val="006159FB"/>
    <w:rsid w:val="006159FC"/>
    <w:rsid w:val="00615A43"/>
    <w:rsid w:val="00615AC7"/>
    <w:rsid w:val="00615B8D"/>
    <w:rsid w:val="00615C29"/>
    <w:rsid w:val="00615C32"/>
    <w:rsid w:val="00615C8C"/>
    <w:rsid w:val="00615CA3"/>
    <w:rsid w:val="00615D1E"/>
    <w:rsid w:val="00615D35"/>
    <w:rsid w:val="00615D4C"/>
    <w:rsid w:val="00615D94"/>
    <w:rsid w:val="00615DD8"/>
    <w:rsid w:val="00615DE9"/>
    <w:rsid w:val="00615E32"/>
    <w:rsid w:val="00615E4E"/>
    <w:rsid w:val="00615E54"/>
    <w:rsid w:val="00615F54"/>
    <w:rsid w:val="00615FAA"/>
    <w:rsid w:val="00615FD2"/>
    <w:rsid w:val="00616073"/>
    <w:rsid w:val="00616352"/>
    <w:rsid w:val="0061635E"/>
    <w:rsid w:val="006163CE"/>
    <w:rsid w:val="00616403"/>
    <w:rsid w:val="006165A9"/>
    <w:rsid w:val="0061665C"/>
    <w:rsid w:val="0061665E"/>
    <w:rsid w:val="006166CD"/>
    <w:rsid w:val="006166D8"/>
    <w:rsid w:val="006167D9"/>
    <w:rsid w:val="006167F3"/>
    <w:rsid w:val="006167FB"/>
    <w:rsid w:val="00616893"/>
    <w:rsid w:val="006168E3"/>
    <w:rsid w:val="006169B1"/>
    <w:rsid w:val="006169E1"/>
    <w:rsid w:val="00616A80"/>
    <w:rsid w:val="00616B3B"/>
    <w:rsid w:val="00616BB2"/>
    <w:rsid w:val="00616C9B"/>
    <w:rsid w:val="00616D42"/>
    <w:rsid w:val="00616DC8"/>
    <w:rsid w:val="00616DF7"/>
    <w:rsid w:val="00616EE6"/>
    <w:rsid w:val="00616F55"/>
    <w:rsid w:val="00616F83"/>
    <w:rsid w:val="00617189"/>
    <w:rsid w:val="0061737E"/>
    <w:rsid w:val="00617431"/>
    <w:rsid w:val="006176CE"/>
    <w:rsid w:val="0061777D"/>
    <w:rsid w:val="006177AD"/>
    <w:rsid w:val="006177CC"/>
    <w:rsid w:val="006177DF"/>
    <w:rsid w:val="0061790A"/>
    <w:rsid w:val="00617A3C"/>
    <w:rsid w:val="0061D6A9"/>
    <w:rsid w:val="0061DFF5"/>
    <w:rsid w:val="006200B9"/>
    <w:rsid w:val="006201DE"/>
    <w:rsid w:val="00620249"/>
    <w:rsid w:val="00620280"/>
    <w:rsid w:val="0062028D"/>
    <w:rsid w:val="0062034E"/>
    <w:rsid w:val="0062036D"/>
    <w:rsid w:val="006203D6"/>
    <w:rsid w:val="00620414"/>
    <w:rsid w:val="00620417"/>
    <w:rsid w:val="00620469"/>
    <w:rsid w:val="0062046B"/>
    <w:rsid w:val="006204D9"/>
    <w:rsid w:val="0062050B"/>
    <w:rsid w:val="0062073D"/>
    <w:rsid w:val="006208A1"/>
    <w:rsid w:val="0062091B"/>
    <w:rsid w:val="0062099C"/>
    <w:rsid w:val="00620A65"/>
    <w:rsid w:val="00620B0B"/>
    <w:rsid w:val="00620B58"/>
    <w:rsid w:val="00620CA5"/>
    <w:rsid w:val="00620CD1"/>
    <w:rsid w:val="00620D49"/>
    <w:rsid w:val="00620DAD"/>
    <w:rsid w:val="00620DB7"/>
    <w:rsid w:val="00620EAE"/>
    <w:rsid w:val="00620EEB"/>
    <w:rsid w:val="00620F5A"/>
    <w:rsid w:val="00621202"/>
    <w:rsid w:val="0062131A"/>
    <w:rsid w:val="006213E5"/>
    <w:rsid w:val="006213F5"/>
    <w:rsid w:val="00621478"/>
    <w:rsid w:val="00621532"/>
    <w:rsid w:val="0062153E"/>
    <w:rsid w:val="00621540"/>
    <w:rsid w:val="006215C9"/>
    <w:rsid w:val="006217C9"/>
    <w:rsid w:val="00621816"/>
    <w:rsid w:val="006218B7"/>
    <w:rsid w:val="006218C8"/>
    <w:rsid w:val="00621936"/>
    <w:rsid w:val="00621968"/>
    <w:rsid w:val="00621A44"/>
    <w:rsid w:val="00621D3E"/>
    <w:rsid w:val="00621E27"/>
    <w:rsid w:val="00621E39"/>
    <w:rsid w:val="00621E4B"/>
    <w:rsid w:val="00621E99"/>
    <w:rsid w:val="00621EDA"/>
    <w:rsid w:val="00621F2F"/>
    <w:rsid w:val="00622083"/>
    <w:rsid w:val="00622086"/>
    <w:rsid w:val="006220E1"/>
    <w:rsid w:val="006220F3"/>
    <w:rsid w:val="00622153"/>
    <w:rsid w:val="006221BF"/>
    <w:rsid w:val="006222F8"/>
    <w:rsid w:val="0062232C"/>
    <w:rsid w:val="006223A4"/>
    <w:rsid w:val="006223AD"/>
    <w:rsid w:val="006225B9"/>
    <w:rsid w:val="00622618"/>
    <w:rsid w:val="006226F6"/>
    <w:rsid w:val="00622803"/>
    <w:rsid w:val="0062292E"/>
    <w:rsid w:val="00622937"/>
    <w:rsid w:val="0062295A"/>
    <w:rsid w:val="00622AD5"/>
    <w:rsid w:val="00622CCC"/>
    <w:rsid w:val="00622D5D"/>
    <w:rsid w:val="00622D7F"/>
    <w:rsid w:val="00622EB8"/>
    <w:rsid w:val="00622EDB"/>
    <w:rsid w:val="00622FC6"/>
    <w:rsid w:val="0062306A"/>
    <w:rsid w:val="006230FE"/>
    <w:rsid w:val="00623136"/>
    <w:rsid w:val="00623197"/>
    <w:rsid w:val="0062321C"/>
    <w:rsid w:val="00623249"/>
    <w:rsid w:val="006233F4"/>
    <w:rsid w:val="006234AB"/>
    <w:rsid w:val="006234C1"/>
    <w:rsid w:val="00623589"/>
    <w:rsid w:val="006235C4"/>
    <w:rsid w:val="006235C6"/>
    <w:rsid w:val="006237A9"/>
    <w:rsid w:val="006238EB"/>
    <w:rsid w:val="00623986"/>
    <w:rsid w:val="00623AE5"/>
    <w:rsid w:val="00623CA4"/>
    <w:rsid w:val="00623D40"/>
    <w:rsid w:val="00623D7B"/>
    <w:rsid w:val="00623D82"/>
    <w:rsid w:val="00623EDC"/>
    <w:rsid w:val="0062401B"/>
    <w:rsid w:val="006240DF"/>
    <w:rsid w:val="006240EC"/>
    <w:rsid w:val="006241DE"/>
    <w:rsid w:val="00624200"/>
    <w:rsid w:val="0062446D"/>
    <w:rsid w:val="00624482"/>
    <w:rsid w:val="006245ED"/>
    <w:rsid w:val="006247A5"/>
    <w:rsid w:val="006247EF"/>
    <w:rsid w:val="00624A73"/>
    <w:rsid w:val="00624BEE"/>
    <w:rsid w:val="00624C6E"/>
    <w:rsid w:val="00624C84"/>
    <w:rsid w:val="00624CCB"/>
    <w:rsid w:val="00624CE8"/>
    <w:rsid w:val="00624D00"/>
    <w:rsid w:val="00624D79"/>
    <w:rsid w:val="00624DA9"/>
    <w:rsid w:val="00624DDE"/>
    <w:rsid w:val="00624EAB"/>
    <w:rsid w:val="00624F2E"/>
    <w:rsid w:val="00625049"/>
    <w:rsid w:val="006250E5"/>
    <w:rsid w:val="006250E8"/>
    <w:rsid w:val="006251C8"/>
    <w:rsid w:val="00625205"/>
    <w:rsid w:val="00625265"/>
    <w:rsid w:val="00625459"/>
    <w:rsid w:val="0062546A"/>
    <w:rsid w:val="006256A1"/>
    <w:rsid w:val="006256BB"/>
    <w:rsid w:val="006256CF"/>
    <w:rsid w:val="006256E3"/>
    <w:rsid w:val="0062584B"/>
    <w:rsid w:val="00625892"/>
    <w:rsid w:val="006258BD"/>
    <w:rsid w:val="00625954"/>
    <w:rsid w:val="00625A02"/>
    <w:rsid w:val="00625B58"/>
    <w:rsid w:val="00625CB8"/>
    <w:rsid w:val="00625D73"/>
    <w:rsid w:val="00626086"/>
    <w:rsid w:val="006260A0"/>
    <w:rsid w:val="00626180"/>
    <w:rsid w:val="00626323"/>
    <w:rsid w:val="006263C8"/>
    <w:rsid w:val="00626489"/>
    <w:rsid w:val="006264E2"/>
    <w:rsid w:val="00626517"/>
    <w:rsid w:val="0062655A"/>
    <w:rsid w:val="00626668"/>
    <w:rsid w:val="0062666D"/>
    <w:rsid w:val="00626693"/>
    <w:rsid w:val="0062681F"/>
    <w:rsid w:val="0062682F"/>
    <w:rsid w:val="006268DB"/>
    <w:rsid w:val="006268F3"/>
    <w:rsid w:val="00626A15"/>
    <w:rsid w:val="00626A26"/>
    <w:rsid w:val="00626A2A"/>
    <w:rsid w:val="00626B87"/>
    <w:rsid w:val="00626BC8"/>
    <w:rsid w:val="00626C50"/>
    <w:rsid w:val="00626C61"/>
    <w:rsid w:val="00626C6A"/>
    <w:rsid w:val="00626C87"/>
    <w:rsid w:val="00626CAD"/>
    <w:rsid w:val="00626CCF"/>
    <w:rsid w:val="00626CDD"/>
    <w:rsid w:val="00626E34"/>
    <w:rsid w:val="00626E8E"/>
    <w:rsid w:val="00626ED0"/>
    <w:rsid w:val="00626F84"/>
    <w:rsid w:val="00626F9B"/>
    <w:rsid w:val="00627001"/>
    <w:rsid w:val="00627167"/>
    <w:rsid w:val="006271F5"/>
    <w:rsid w:val="006273B2"/>
    <w:rsid w:val="006273C5"/>
    <w:rsid w:val="00627411"/>
    <w:rsid w:val="00627570"/>
    <w:rsid w:val="00627629"/>
    <w:rsid w:val="00627648"/>
    <w:rsid w:val="006277D4"/>
    <w:rsid w:val="006277F0"/>
    <w:rsid w:val="00627833"/>
    <w:rsid w:val="00627919"/>
    <w:rsid w:val="00627949"/>
    <w:rsid w:val="00627998"/>
    <w:rsid w:val="00627A93"/>
    <w:rsid w:val="00627B91"/>
    <w:rsid w:val="00627BE7"/>
    <w:rsid w:val="00627BF0"/>
    <w:rsid w:val="00627BF2"/>
    <w:rsid w:val="00627E20"/>
    <w:rsid w:val="00627F29"/>
    <w:rsid w:val="00628B1F"/>
    <w:rsid w:val="00630009"/>
    <w:rsid w:val="00630099"/>
    <w:rsid w:val="006300ED"/>
    <w:rsid w:val="0063014C"/>
    <w:rsid w:val="00630212"/>
    <w:rsid w:val="00630273"/>
    <w:rsid w:val="00630335"/>
    <w:rsid w:val="00630528"/>
    <w:rsid w:val="00630599"/>
    <w:rsid w:val="006305FB"/>
    <w:rsid w:val="006306AC"/>
    <w:rsid w:val="006306D1"/>
    <w:rsid w:val="00630760"/>
    <w:rsid w:val="00630892"/>
    <w:rsid w:val="006308CA"/>
    <w:rsid w:val="006308EE"/>
    <w:rsid w:val="0063093A"/>
    <w:rsid w:val="00630976"/>
    <w:rsid w:val="00630A30"/>
    <w:rsid w:val="00630A50"/>
    <w:rsid w:val="00630AFB"/>
    <w:rsid w:val="00630BC2"/>
    <w:rsid w:val="00630BC9"/>
    <w:rsid w:val="00630D32"/>
    <w:rsid w:val="00630D78"/>
    <w:rsid w:val="00630E9F"/>
    <w:rsid w:val="00630EF3"/>
    <w:rsid w:val="0063108C"/>
    <w:rsid w:val="006310F3"/>
    <w:rsid w:val="006311A4"/>
    <w:rsid w:val="006313C7"/>
    <w:rsid w:val="00631490"/>
    <w:rsid w:val="006314E4"/>
    <w:rsid w:val="006315E2"/>
    <w:rsid w:val="0063161E"/>
    <w:rsid w:val="00631714"/>
    <w:rsid w:val="00631761"/>
    <w:rsid w:val="00631806"/>
    <w:rsid w:val="00631868"/>
    <w:rsid w:val="00631874"/>
    <w:rsid w:val="00631892"/>
    <w:rsid w:val="00631BF8"/>
    <w:rsid w:val="00631C57"/>
    <w:rsid w:val="00631C92"/>
    <w:rsid w:val="00631D69"/>
    <w:rsid w:val="00631D70"/>
    <w:rsid w:val="00631DDA"/>
    <w:rsid w:val="00631E7F"/>
    <w:rsid w:val="00631EC1"/>
    <w:rsid w:val="00631EF3"/>
    <w:rsid w:val="00632020"/>
    <w:rsid w:val="00632100"/>
    <w:rsid w:val="0063212D"/>
    <w:rsid w:val="006321B3"/>
    <w:rsid w:val="00632244"/>
    <w:rsid w:val="006322D5"/>
    <w:rsid w:val="00632364"/>
    <w:rsid w:val="00632381"/>
    <w:rsid w:val="006324CB"/>
    <w:rsid w:val="006324CD"/>
    <w:rsid w:val="006324E8"/>
    <w:rsid w:val="006325E3"/>
    <w:rsid w:val="006325FB"/>
    <w:rsid w:val="006326B1"/>
    <w:rsid w:val="00632720"/>
    <w:rsid w:val="00632BD7"/>
    <w:rsid w:val="00632C16"/>
    <w:rsid w:val="00632D1B"/>
    <w:rsid w:val="00632D28"/>
    <w:rsid w:val="00632D4D"/>
    <w:rsid w:val="00632D77"/>
    <w:rsid w:val="00632E3F"/>
    <w:rsid w:val="00632E68"/>
    <w:rsid w:val="006330A9"/>
    <w:rsid w:val="0063326E"/>
    <w:rsid w:val="00633357"/>
    <w:rsid w:val="00633598"/>
    <w:rsid w:val="0063360C"/>
    <w:rsid w:val="006336F0"/>
    <w:rsid w:val="0063390E"/>
    <w:rsid w:val="006339C9"/>
    <w:rsid w:val="00633ACD"/>
    <w:rsid w:val="00633B46"/>
    <w:rsid w:val="00633B51"/>
    <w:rsid w:val="00633B5F"/>
    <w:rsid w:val="00633BF2"/>
    <w:rsid w:val="00633C66"/>
    <w:rsid w:val="00633D93"/>
    <w:rsid w:val="00633E19"/>
    <w:rsid w:val="00633E57"/>
    <w:rsid w:val="00633E68"/>
    <w:rsid w:val="00633E7A"/>
    <w:rsid w:val="00633F5B"/>
    <w:rsid w:val="00633F73"/>
    <w:rsid w:val="00633F76"/>
    <w:rsid w:val="00633FE3"/>
    <w:rsid w:val="00634025"/>
    <w:rsid w:val="0063404B"/>
    <w:rsid w:val="006340F0"/>
    <w:rsid w:val="0063419A"/>
    <w:rsid w:val="0063429B"/>
    <w:rsid w:val="006342A1"/>
    <w:rsid w:val="0063432E"/>
    <w:rsid w:val="006343E8"/>
    <w:rsid w:val="006343FD"/>
    <w:rsid w:val="0063448E"/>
    <w:rsid w:val="00634521"/>
    <w:rsid w:val="006345A3"/>
    <w:rsid w:val="006345EC"/>
    <w:rsid w:val="00634697"/>
    <w:rsid w:val="00634774"/>
    <w:rsid w:val="006347D3"/>
    <w:rsid w:val="006348FF"/>
    <w:rsid w:val="00634A40"/>
    <w:rsid w:val="00634AA1"/>
    <w:rsid w:val="00634B7C"/>
    <w:rsid w:val="00634BD9"/>
    <w:rsid w:val="00634CD3"/>
    <w:rsid w:val="00634D06"/>
    <w:rsid w:val="00634DDE"/>
    <w:rsid w:val="00634E34"/>
    <w:rsid w:val="00634E4F"/>
    <w:rsid w:val="00634F15"/>
    <w:rsid w:val="00634F4C"/>
    <w:rsid w:val="00634FF2"/>
    <w:rsid w:val="00634FF4"/>
    <w:rsid w:val="006350C9"/>
    <w:rsid w:val="0063511A"/>
    <w:rsid w:val="00635190"/>
    <w:rsid w:val="00635389"/>
    <w:rsid w:val="006354A5"/>
    <w:rsid w:val="00635556"/>
    <w:rsid w:val="00635580"/>
    <w:rsid w:val="0063570E"/>
    <w:rsid w:val="0063574A"/>
    <w:rsid w:val="00635857"/>
    <w:rsid w:val="00635983"/>
    <w:rsid w:val="00635C5A"/>
    <w:rsid w:val="00635C9B"/>
    <w:rsid w:val="00635CDB"/>
    <w:rsid w:val="00635D6A"/>
    <w:rsid w:val="00635DED"/>
    <w:rsid w:val="00635EAF"/>
    <w:rsid w:val="00635F26"/>
    <w:rsid w:val="00635FD9"/>
    <w:rsid w:val="00636005"/>
    <w:rsid w:val="0063615A"/>
    <w:rsid w:val="0063638E"/>
    <w:rsid w:val="006364A6"/>
    <w:rsid w:val="006364F1"/>
    <w:rsid w:val="0063653E"/>
    <w:rsid w:val="00636555"/>
    <w:rsid w:val="00636598"/>
    <w:rsid w:val="006365E1"/>
    <w:rsid w:val="00636641"/>
    <w:rsid w:val="00636677"/>
    <w:rsid w:val="006366AF"/>
    <w:rsid w:val="006367CC"/>
    <w:rsid w:val="00636819"/>
    <w:rsid w:val="00636851"/>
    <w:rsid w:val="006369A5"/>
    <w:rsid w:val="00636A22"/>
    <w:rsid w:val="00636A97"/>
    <w:rsid w:val="00636C20"/>
    <w:rsid w:val="00636C8C"/>
    <w:rsid w:val="00636D5C"/>
    <w:rsid w:val="00636E1C"/>
    <w:rsid w:val="00636E5D"/>
    <w:rsid w:val="00636EA2"/>
    <w:rsid w:val="00636F85"/>
    <w:rsid w:val="00637039"/>
    <w:rsid w:val="006370C6"/>
    <w:rsid w:val="0063710B"/>
    <w:rsid w:val="00637297"/>
    <w:rsid w:val="006372C9"/>
    <w:rsid w:val="00637319"/>
    <w:rsid w:val="00637328"/>
    <w:rsid w:val="006373BC"/>
    <w:rsid w:val="006373CA"/>
    <w:rsid w:val="006373CE"/>
    <w:rsid w:val="006373DA"/>
    <w:rsid w:val="006373EB"/>
    <w:rsid w:val="00637493"/>
    <w:rsid w:val="00637662"/>
    <w:rsid w:val="00637697"/>
    <w:rsid w:val="006377C0"/>
    <w:rsid w:val="0063789A"/>
    <w:rsid w:val="006378A7"/>
    <w:rsid w:val="006378D0"/>
    <w:rsid w:val="006378D9"/>
    <w:rsid w:val="00637922"/>
    <w:rsid w:val="00637A32"/>
    <w:rsid w:val="00637A62"/>
    <w:rsid w:val="00637AA7"/>
    <w:rsid w:val="00637ACA"/>
    <w:rsid w:val="00637AEA"/>
    <w:rsid w:val="00637B6F"/>
    <w:rsid w:val="00637CA1"/>
    <w:rsid w:val="00637CF9"/>
    <w:rsid w:val="00637D7C"/>
    <w:rsid w:val="00637DE1"/>
    <w:rsid w:val="00637E2C"/>
    <w:rsid w:val="00637E8E"/>
    <w:rsid w:val="00637FC0"/>
    <w:rsid w:val="00638574"/>
    <w:rsid w:val="00638F0E"/>
    <w:rsid w:val="0063E847"/>
    <w:rsid w:val="0064016B"/>
    <w:rsid w:val="006401FA"/>
    <w:rsid w:val="0064026A"/>
    <w:rsid w:val="006402FB"/>
    <w:rsid w:val="00640306"/>
    <w:rsid w:val="00640342"/>
    <w:rsid w:val="00640508"/>
    <w:rsid w:val="00640534"/>
    <w:rsid w:val="0064055A"/>
    <w:rsid w:val="006406A1"/>
    <w:rsid w:val="006406A6"/>
    <w:rsid w:val="00640771"/>
    <w:rsid w:val="00640817"/>
    <w:rsid w:val="00640894"/>
    <w:rsid w:val="00640898"/>
    <w:rsid w:val="0064091D"/>
    <w:rsid w:val="00640949"/>
    <w:rsid w:val="00640A02"/>
    <w:rsid w:val="00640A6D"/>
    <w:rsid w:val="00640A81"/>
    <w:rsid w:val="00640C91"/>
    <w:rsid w:val="00641028"/>
    <w:rsid w:val="006410A0"/>
    <w:rsid w:val="00641259"/>
    <w:rsid w:val="0064136A"/>
    <w:rsid w:val="006413A0"/>
    <w:rsid w:val="006413C3"/>
    <w:rsid w:val="006414EC"/>
    <w:rsid w:val="00641533"/>
    <w:rsid w:val="0064158F"/>
    <w:rsid w:val="006416BF"/>
    <w:rsid w:val="006419FA"/>
    <w:rsid w:val="00641B0A"/>
    <w:rsid w:val="00641B69"/>
    <w:rsid w:val="00641BD7"/>
    <w:rsid w:val="00641BDB"/>
    <w:rsid w:val="00641D0E"/>
    <w:rsid w:val="00641E64"/>
    <w:rsid w:val="00641E6B"/>
    <w:rsid w:val="00641E76"/>
    <w:rsid w:val="00641EE4"/>
    <w:rsid w:val="0064205B"/>
    <w:rsid w:val="006420CE"/>
    <w:rsid w:val="00642127"/>
    <w:rsid w:val="0064215F"/>
    <w:rsid w:val="00642188"/>
    <w:rsid w:val="006421D9"/>
    <w:rsid w:val="00642237"/>
    <w:rsid w:val="00642315"/>
    <w:rsid w:val="0064237A"/>
    <w:rsid w:val="0064248B"/>
    <w:rsid w:val="0064251B"/>
    <w:rsid w:val="00642566"/>
    <w:rsid w:val="00642673"/>
    <w:rsid w:val="0064276D"/>
    <w:rsid w:val="006427BD"/>
    <w:rsid w:val="00642914"/>
    <w:rsid w:val="00642921"/>
    <w:rsid w:val="006429AA"/>
    <w:rsid w:val="006429C9"/>
    <w:rsid w:val="00642AEE"/>
    <w:rsid w:val="00642B40"/>
    <w:rsid w:val="00642B90"/>
    <w:rsid w:val="00642B9C"/>
    <w:rsid w:val="00642BB8"/>
    <w:rsid w:val="00642CCC"/>
    <w:rsid w:val="00642D98"/>
    <w:rsid w:val="00642DCF"/>
    <w:rsid w:val="00642E1F"/>
    <w:rsid w:val="00642F00"/>
    <w:rsid w:val="00642F3C"/>
    <w:rsid w:val="00642F60"/>
    <w:rsid w:val="0064307F"/>
    <w:rsid w:val="00643091"/>
    <w:rsid w:val="006430C0"/>
    <w:rsid w:val="006431EF"/>
    <w:rsid w:val="00643210"/>
    <w:rsid w:val="0064332A"/>
    <w:rsid w:val="006433C0"/>
    <w:rsid w:val="006433E9"/>
    <w:rsid w:val="00643413"/>
    <w:rsid w:val="0064349D"/>
    <w:rsid w:val="006434E6"/>
    <w:rsid w:val="006435AE"/>
    <w:rsid w:val="00643616"/>
    <w:rsid w:val="0064374E"/>
    <w:rsid w:val="00643875"/>
    <w:rsid w:val="00643886"/>
    <w:rsid w:val="006438A4"/>
    <w:rsid w:val="00643956"/>
    <w:rsid w:val="00643ABF"/>
    <w:rsid w:val="00643AFB"/>
    <w:rsid w:val="00643B7A"/>
    <w:rsid w:val="00643CF2"/>
    <w:rsid w:val="00643DA1"/>
    <w:rsid w:val="00643DE3"/>
    <w:rsid w:val="00643F05"/>
    <w:rsid w:val="00643FB6"/>
    <w:rsid w:val="00644147"/>
    <w:rsid w:val="0064416E"/>
    <w:rsid w:val="006441D7"/>
    <w:rsid w:val="006441FA"/>
    <w:rsid w:val="00644203"/>
    <w:rsid w:val="006442EB"/>
    <w:rsid w:val="006443F5"/>
    <w:rsid w:val="0064442A"/>
    <w:rsid w:val="00644491"/>
    <w:rsid w:val="00644528"/>
    <w:rsid w:val="0064452D"/>
    <w:rsid w:val="006446C5"/>
    <w:rsid w:val="006447EA"/>
    <w:rsid w:val="00644825"/>
    <w:rsid w:val="006448C0"/>
    <w:rsid w:val="00644953"/>
    <w:rsid w:val="00644AF3"/>
    <w:rsid w:val="00644CAA"/>
    <w:rsid w:val="00644D3C"/>
    <w:rsid w:val="00644E04"/>
    <w:rsid w:val="00644E3E"/>
    <w:rsid w:val="00645038"/>
    <w:rsid w:val="0064521A"/>
    <w:rsid w:val="006452FA"/>
    <w:rsid w:val="00645373"/>
    <w:rsid w:val="006453A0"/>
    <w:rsid w:val="00645432"/>
    <w:rsid w:val="006454E3"/>
    <w:rsid w:val="006454E5"/>
    <w:rsid w:val="00645525"/>
    <w:rsid w:val="0064553C"/>
    <w:rsid w:val="0064558F"/>
    <w:rsid w:val="006456CC"/>
    <w:rsid w:val="006458DE"/>
    <w:rsid w:val="006458F8"/>
    <w:rsid w:val="00645919"/>
    <w:rsid w:val="0064599C"/>
    <w:rsid w:val="00645AF8"/>
    <w:rsid w:val="00645C39"/>
    <w:rsid w:val="00645CB6"/>
    <w:rsid w:val="00645D58"/>
    <w:rsid w:val="00645E94"/>
    <w:rsid w:val="00645EB7"/>
    <w:rsid w:val="00645EE0"/>
    <w:rsid w:val="00645F6D"/>
    <w:rsid w:val="00646117"/>
    <w:rsid w:val="00646131"/>
    <w:rsid w:val="00646170"/>
    <w:rsid w:val="006461E3"/>
    <w:rsid w:val="0064623C"/>
    <w:rsid w:val="00646245"/>
    <w:rsid w:val="00646333"/>
    <w:rsid w:val="00646574"/>
    <w:rsid w:val="006465B2"/>
    <w:rsid w:val="006466A1"/>
    <w:rsid w:val="0064694A"/>
    <w:rsid w:val="006469BE"/>
    <w:rsid w:val="00646A20"/>
    <w:rsid w:val="00646A87"/>
    <w:rsid w:val="00646B6C"/>
    <w:rsid w:val="00646D06"/>
    <w:rsid w:val="00646F7A"/>
    <w:rsid w:val="00646F7B"/>
    <w:rsid w:val="00646FBE"/>
    <w:rsid w:val="006470A8"/>
    <w:rsid w:val="00647103"/>
    <w:rsid w:val="0064718E"/>
    <w:rsid w:val="006471F5"/>
    <w:rsid w:val="00647301"/>
    <w:rsid w:val="00647348"/>
    <w:rsid w:val="0064735E"/>
    <w:rsid w:val="00647385"/>
    <w:rsid w:val="006473DB"/>
    <w:rsid w:val="00647421"/>
    <w:rsid w:val="006475B4"/>
    <w:rsid w:val="006475E8"/>
    <w:rsid w:val="00647643"/>
    <w:rsid w:val="00647687"/>
    <w:rsid w:val="006476AF"/>
    <w:rsid w:val="006477D8"/>
    <w:rsid w:val="00647867"/>
    <w:rsid w:val="00647881"/>
    <w:rsid w:val="006478D9"/>
    <w:rsid w:val="00647A06"/>
    <w:rsid w:val="00647A62"/>
    <w:rsid w:val="00647AF5"/>
    <w:rsid w:val="00647B01"/>
    <w:rsid w:val="00647D62"/>
    <w:rsid w:val="00647D6C"/>
    <w:rsid w:val="00647D8F"/>
    <w:rsid w:val="00648B9B"/>
    <w:rsid w:val="0064A8A7"/>
    <w:rsid w:val="0064A8C6"/>
    <w:rsid w:val="0064D020"/>
    <w:rsid w:val="0064DF9C"/>
    <w:rsid w:val="0064F988"/>
    <w:rsid w:val="0065002C"/>
    <w:rsid w:val="006500BC"/>
    <w:rsid w:val="00650396"/>
    <w:rsid w:val="0065050F"/>
    <w:rsid w:val="00650588"/>
    <w:rsid w:val="0065068E"/>
    <w:rsid w:val="00650694"/>
    <w:rsid w:val="00650A9C"/>
    <w:rsid w:val="00650B6F"/>
    <w:rsid w:val="00650C47"/>
    <w:rsid w:val="00650C59"/>
    <w:rsid w:val="00650CDA"/>
    <w:rsid w:val="00650D04"/>
    <w:rsid w:val="00650D58"/>
    <w:rsid w:val="00650DFC"/>
    <w:rsid w:val="00650E2F"/>
    <w:rsid w:val="00650E3C"/>
    <w:rsid w:val="00650ED4"/>
    <w:rsid w:val="00650F15"/>
    <w:rsid w:val="00650F8D"/>
    <w:rsid w:val="00651093"/>
    <w:rsid w:val="00651142"/>
    <w:rsid w:val="006511A7"/>
    <w:rsid w:val="00651220"/>
    <w:rsid w:val="00651231"/>
    <w:rsid w:val="006512CA"/>
    <w:rsid w:val="006512EF"/>
    <w:rsid w:val="006513F4"/>
    <w:rsid w:val="00651518"/>
    <w:rsid w:val="006515B5"/>
    <w:rsid w:val="0065162A"/>
    <w:rsid w:val="00651640"/>
    <w:rsid w:val="0065167C"/>
    <w:rsid w:val="00651726"/>
    <w:rsid w:val="00651764"/>
    <w:rsid w:val="0065184C"/>
    <w:rsid w:val="006518A3"/>
    <w:rsid w:val="00651974"/>
    <w:rsid w:val="006519DB"/>
    <w:rsid w:val="00651B01"/>
    <w:rsid w:val="00651BBA"/>
    <w:rsid w:val="00651C42"/>
    <w:rsid w:val="00651D61"/>
    <w:rsid w:val="00651DBF"/>
    <w:rsid w:val="00651E2B"/>
    <w:rsid w:val="00651E4F"/>
    <w:rsid w:val="00651E95"/>
    <w:rsid w:val="00652395"/>
    <w:rsid w:val="0065244F"/>
    <w:rsid w:val="00652493"/>
    <w:rsid w:val="00652517"/>
    <w:rsid w:val="0065251A"/>
    <w:rsid w:val="0065254F"/>
    <w:rsid w:val="0065261F"/>
    <w:rsid w:val="0065267D"/>
    <w:rsid w:val="006526F1"/>
    <w:rsid w:val="00652700"/>
    <w:rsid w:val="00652774"/>
    <w:rsid w:val="00652794"/>
    <w:rsid w:val="00652852"/>
    <w:rsid w:val="00652881"/>
    <w:rsid w:val="00652920"/>
    <w:rsid w:val="00652962"/>
    <w:rsid w:val="00652965"/>
    <w:rsid w:val="0065298D"/>
    <w:rsid w:val="00652C10"/>
    <w:rsid w:val="00652CEE"/>
    <w:rsid w:val="00652D0D"/>
    <w:rsid w:val="00652D87"/>
    <w:rsid w:val="00652DB2"/>
    <w:rsid w:val="00652ECB"/>
    <w:rsid w:val="00652ECE"/>
    <w:rsid w:val="00652F0C"/>
    <w:rsid w:val="00652FFC"/>
    <w:rsid w:val="00653113"/>
    <w:rsid w:val="00653145"/>
    <w:rsid w:val="00653151"/>
    <w:rsid w:val="0065316B"/>
    <w:rsid w:val="00653394"/>
    <w:rsid w:val="00653399"/>
    <w:rsid w:val="00653441"/>
    <w:rsid w:val="00653488"/>
    <w:rsid w:val="006534DD"/>
    <w:rsid w:val="006534FB"/>
    <w:rsid w:val="00653631"/>
    <w:rsid w:val="006536AD"/>
    <w:rsid w:val="006536DF"/>
    <w:rsid w:val="00653740"/>
    <w:rsid w:val="00653789"/>
    <w:rsid w:val="00653877"/>
    <w:rsid w:val="0065388A"/>
    <w:rsid w:val="00653899"/>
    <w:rsid w:val="00653972"/>
    <w:rsid w:val="006539D2"/>
    <w:rsid w:val="006539EB"/>
    <w:rsid w:val="00653A2D"/>
    <w:rsid w:val="00653A82"/>
    <w:rsid w:val="00653ABF"/>
    <w:rsid w:val="00653BD7"/>
    <w:rsid w:val="00653C0B"/>
    <w:rsid w:val="00653C50"/>
    <w:rsid w:val="00653E41"/>
    <w:rsid w:val="00653F45"/>
    <w:rsid w:val="00653FB8"/>
    <w:rsid w:val="00654059"/>
    <w:rsid w:val="0065405C"/>
    <w:rsid w:val="00654102"/>
    <w:rsid w:val="0065416C"/>
    <w:rsid w:val="00654212"/>
    <w:rsid w:val="00654217"/>
    <w:rsid w:val="006542DC"/>
    <w:rsid w:val="006542FC"/>
    <w:rsid w:val="0065431B"/>
    <w:rsid w:val="0065438F"/>
    <w:rsid w:val="006543C4"/>
    <w:rsid w:val="0065447A"/>
    <w:rsid w:val="006544A7"/>
    <w:rsid w:val="006544C5"/>
    <w:rsid w:val="00654592"/>
    <w:rsid w:val="00654627"/>
    <w:rsid w:val="006547CC"/>
    <w:rsid w:val="00654819"/>
    <w:rsid w:val="00654853"/>
    <w:rsid w:val="00654901"/>
    <w:rsid w:val="00654A6C"/>
    <w:rsid w:val="00654AC3"/>
    <w:rsid w:val="00654B79"/>
    <w:rsid w:val="00654BA9"/>
    <w:rsid w:val="00654C36"/>
    <w:rsid w:val="00654E84"/>
    <w:rsid w:val="00654EBE"/>
    <w:rsid w:val="0065519B"/>
    <w:rsid w:val="006551AA"/>
    <w:rsid w:val="00655240"/>
    <w:rsid w:val="00655296"/>
    <w:rsid w:val="006552B8"/>
    <w:rsid w:val="006552F1"/>
    <w:rsid w:val="00655396"/>
    <w:rsid w:val="006553A1"/>
    <w:rsid w:val="006553AE"/>
    <w:rsid w:val="00655400"/>
    <w:rsid w:val="00655422"/>
    <w:rsid w:val="00655481"/>
    <w:rsid w:val="006555B4"/>
    <w:rsid w:val="006555F0"/>
    <w:rsid w:val="0065573B"/>
    <w:rsid w:val="00655821"/>
    <w:rsid w:val="00655980"/>
    <w:rsid w:val="006559A4"/>
    <w:rsid w:val="00655B8A"/>
    <w:rsid w:val="00655D11"/>
    <w:rsid w:val="00655DF6"/>
    <w:rsid w:val="00655EBB"/>
    <w:rsid w:val="00655F19"/>
    <w:rsid w:val="00655F7A"/>
    <w:rsid w:val="006560DF"/>
    <w:rsid w:val="0065629E"/>
    <w:rsid w:val="006562C5"/>
    <w:rsid w:val="006563D9"/>
    <w:rsid w:val="0065648C"/>
    <w:rsid w:val="006564CA"/>
    <w:rsid w:val="006564DE"/>
    <w:rsid w:val="00656532"/>
    <w:rsid w:val="006565C7"/>
    <w:rsid w:val="006565F3"/>
    <w:rsid w:val="00656617"/>
    <w:rsid w:val="0065661D"/>
    <w:rsid w:val="0065662D"/>
    <w:rsid w:val="00656676"/>
    <w:rsid w:val="0065674B"/>
    <w:rsid w:val="006567F9"/>
    <w:rsid w:val="00656A46"/>
    <w:rsid w:val="00656A58"/>
    <w:rsid w:val="00656AB1"/>
    <w:rsid w:val="00656ADC"/>
    <w:rsid w:val="00656B4C"/>
    <w:rsid w:val="00656BDD"/>
    <w:rsid w:val="00656D37"/>
    <w:rsid w:val="00656D57"/>
    <w:rsid w:val="00656DE2"/>
    <w:rsid w:val="00656E73"/>
    <w:rsid w:val="0065703A"/>
    <w:rsid w:val="0065707C"/>
    <w:rsid w:val="0065709C"/>
    <w:rsid w:val="0065719F"/>
    <w:rsid w:val="006571F5"/>
    <w:rsid w:val="006571F7"/>
    <w:rsid w:val="00657237"/>
    <w:rsid w:val="00657292"/>
    <w:rsid w:val="00657535"/>
    <w:rsid w:val="006576B5"/>
    <w:rsid w:val="006576B8"/>
    <w:rsid w:val="00657889"/>
    <w:rsid w:val="00657B15"/>
    <w:rsid w:val="00657B16"/>
    <w:rsid w:val="00657B7F"/>
    <w:rsid w:val="00657BA4"/>
    <w:rsid w:val="00657D59"/>
    <w:rsid w:val="00657D7E"/>
    <w:rsid w:val="00657EA4"/>
    <w:rsid w:val="00657F57"/>
    <w:rsid w:val="00657F9D"/>
    <w:rsid w:val="0065D8B0"/>
    <w:rsid w:val="006600B0"/>
    <w:rsid w:val="0066012C"/>
    <w:rsid w:val="00660188"/>
    <w:rsid w:val="006601E9"/>
    <w:rsid w:val="00660240"/>
    <w:rsid w:val="0066024A"/>
    <w:rsid w:val="006602B5"/>
    <w:rsid w:val="0066030E"/>
    <w:rsid w:val="00660497"/>
    <w:rsid w:val="006604C6"/>
    <w:rsid w:val="006604EF"/>
    <w:rsid w:val="0066061A"/>
    <w:rsid w:val="0066087C"/>
    <w:rsid w:val="00660A77"/>
    <w:rsid w:val="00660AE9"/>
    <w:rsid w:val="00660B87"/>
    <w:rsid w:val="00660C33"/>
    <w:rsid w:val="00660C7E"/>
    <w:rsid w:val="00660D75"/>
    <w:rsid w:val="00660E25"/>
    <w:rsid w:val="00660E4C"/>
    <w:rsid w:val="00660E91"/>
    <w:rsid w:val="0066106B"/>
    <w:rsid w:val="006610BE"/>
    <w:rsid w:val="006611C3"/>
    <w:rsid w:val="006611C9"/>
    <w:rsid w:val="006612E9"/>
    <w:rsid w:val="00661306"/>
    <w:rsid w:val="006613AF"/>
    <w:rsid w:val="006613CC"/>
    <w:rsid w:val="006614EC"/>
    <w:rsid w:val="00661702"/>
    <w:rsid w:val="006617C1"/>
    <w:rsid w:val="006618EE"/>
    <w:rsid w:val="006619C4"/>
    <w:rsid w:val="006619CD"/>
    <w:rsid w:val="00661A55"/>
    <w:rsid w:val="00661B75"/>
    <w:rsid w:val="00661B88"/>
    <w:rsid w:val="00661CB3"/>
    <w:rsid w:val="00661D13"/>
    <w:rsid w:val="00661D6F"/>
    <w:rsid w:val="00661D75"/>
    <w:rsid w:val="00661D94"/>
    <w:rsid w:val="00661DFA"/>
    <w:rsid w:val="00661F83"/>
    <w:rsid w:val="00661FC7"/>
    <w:rsid w:val="00661FD3"/>
    <w:rsid w:val="0066208B"/>
    <w:rsid w:val="006620F8"/>
    <w:rsid w:val="00662114"/>
    <w:rsid w:val="0066212D"/>
    <w:rsid w:val="006622ED"/>
    <w:rsid w:val="0066239C"/>
    <w:rsid w:val="006623BE"/>
    <w:rsid w:val="006623D7"/>
    <w:rsid w:val="00662476"/>
    <w:rsid w:val="00662496"/>
    <w:rsid w:val="00662603"/>
    <w:rsid w:val="0066291F"/>
    <w:rsid w:val="00662954"/>
    <w:rsid w:val="00662996"/>
    <w:rsid w:val="006629D8"/>
    <w:rsid w:val="00662A13"/>
    <w:rsid w:val="00662A6F"/>
    <w:rsid w:val="00662ABF"/>
    <w:rsid w:val="00662B5D"/>
    <w:rsid w:val="00662B93"/>
    <w:rsid w:val="00662B9A"/>
    <w:rsid w:val="00662C12"/>
    <w:rsid w:val="00662D00"/>
    <w:rsid w:val="00662D6B"/>
    <w:rsid w:val="00662E78"/>
    <w:rsid w:val="00662ED7"/>
    <w:rsid w:val="00662FC4"/>
    <w:rsid w:val="00662FCA"/>
    <w:rsid w:val="00663095"/>
    <w:rsid w:val="00663122"/>
    <w:rsid w:val="006631C1"/>
    <w:rsid w:val="006632E4"/>
    <w:rsid w:val="00663444"/>
    <w:rsid w:val="006634EA"/>
    <w:rsid w:val="0066352E"/>
    <w:rsid w:val="006635D4"/>
    <w:rsid w:val="006637A4"/>
    <w:rsid w:val="006637C2"/>
    <w:rsid w:val="006637F9"/>
    <w:rsid w:val="00663895"/>
    <w:rsid w:val="0066389E"/>
    <w:rsid w:val="006638CA"/>
    <w:rsid w:val="0066398A"/>
    <w:rsid w:val="006639FE"/>
    <w:rsid w:val="00663B01"/>
    <w:rsid w:val="00663CBE"/>
    <w:rsid w:val="00663CFA"/>
    <w:rsid w:val="00663D74"/>
    <w:rsid w:val="00663F69"/>
    <w:rsid w:val="00663F6C"/>
    <w:rsid w:val="00664101"/>
    <w:rsid w:val="006641C2"/>
    <w:rsid w:val="0066426C"/>
    <w:rsid w:val="006642FE"/>
    <w:rsid w:val="006643A0"/>
    <w:rsid w:val="006643F7"/>
    <w:rsid w:val="00664573"/>
    <w:rsid w:val="00664704"/>
    <w:rsid w:val="00664708"/>
    <w:rsid w:val="0066474D"/>
    <w:rsid w:val="00664754"/>
    <w:rsid w:val="006647CA"/>
    <w:rsid w:val="006648D5"/>
    <w:rsid w:val="0066494B"/>
    <w:rsid w:val="0066494F"/>
    <w:rsid w:val="00664ABF"/>
    <w:rsid w:val="00664AE3"/>
    <w:rsid w:val="00664B5A"/>
    <w:rsid w:val="00664B85"/>
    <w:rsid w:val="00664C1F"/>
    <w:rsid w:val="00664CBC"/>
    <w:rsid w:val="00664CDE"/>
    <w:rsid w:val="00664E94"/>
    <w:rsid w:val="00664F2C"/>
    <w:rsid w:val="00664F69"/>
    <w:rsid w:val="00664F97"/>
    <w:rsid w:val="00665202"/>
    <w:rsid w:val="00665251"/>
    <w:rsid w:val="0066539F"/>
    <w:rsid w:val="00665504"/>
    <w:rsid w:val="006655C0"/>
    <w:rsid w:val="0066585F"/>
    <w:rsid w:val="006658BA"/>
    <w:rsid w:val="00665BE9"/>
    <w:rsid w:val="00665C74"/>
    <w:rsid w:val="00665D01"/>
    <w:rsid w:val="00665EED"/>
    <w:rsid w:val="00665F68"/>
    <w:rsid w:val="00666178"/>
    <w:rsid w:val="00666240"/>
    <w:rsid w:val="006662C8"/>
    <w:rsid w:val="006663D1"/>
    <w:rsid w:val="0066654F"/>
    <w:rsid w:val="006665EA"/>
    <w:rsid w:val="00666678"/>
    <w:rsid w:val="006666A2"/>
    <w:rsid w:val="006666A7"/>
    <w:rsid w:val="00666719"/>
    <w:rsid w:val="006667B4"/>
    <w:rsid w:val="006667C2"/>
    <w:rsid w:val="006667D3"/>
    <w:rsid w:val="006669C9"/>
    <w:rsid w:val="00666B2A"/>
    <w:rsid w:val="00666BF7"/>
    <w:rsid w:val="00666C14"/>
    <w:rsid w:val="00666C3C"/>
    <w:rsid w:val="00666D20"/>
    <w:rsid w:val="00666E2A"/>
    <w:rsid w:val="00666E6B"/>
    <w:rsid w:val="00666F77"/>
    <w:rsid w:val="00666FC3"/>
    <w:rsid w:val="00667061"/>
    <w:rsid w:val="00667151"/>
    <w:rsid w:val="00667192"/>
    <w:rsid w:val="00667195"/>
    <w:rsid w:val="00667260"/>
    <w:rsid w:val="0066737B"/>
    <w:rsid w:val="00667400"/>
    <w:rsid w:val="0066741C"/>
    <w:rsid w:val="00667535"/>
    <w:rsid w:val="0066768A"/>
    <w:rsid w:val="006676DB"/>
    <w:rsid w:val="006676F3"/>
    <w:rsid w:val="0066776D"/>
    <w:rsid w:val="00667862"/>
    <w:rsid w:val="00667898"/>
    <w:rsid w:val="006678E5"/>
    <w:rsid w:val="006679AD"/>
    <w:rsid w:val="00667A1A"/>
    <w:rsid w:val="00667AEF"/>
    <w:rsid w:val="00667B9F"/>
    <w:rsid w:val="00667D5D"/>
    <w:rsid w:val="00667DD0"/>
    <w:rsid w:val="00667EB5"/>
    <w:rsid w:val="00667EE0"/>
    <w:rsid w:val="00667FAA"/>
    <w:rsid w:val="0066AA91"/>
    <w:rsid w:val="0066D8E3"/>
    <w:rsid w:val="0066F91D"/>
    <w:rsid w:val="0066FFC0"/>
    <w:rsid w:val="0067005F"/>
    <w:rsid w:val="00670069"/>
    <w:rsid w:val="0067007C"/>
    <w:rsid w:val="006700C3"/>
    <w:rsid w:val="00670103"/>
    <w:rsid w:val="006701DA"/>
    <w:rsid w:val="006701F9"/>
    <w:rsid w:val="00670219"/>
    <w:rsid w:val="006702FF"/>
    <w:rsid w:val="00670340"/>
    <w:rsid w:val="00670356"/>
    <w:rsid w:val="006703DA"/>
    <w:rsid w:val="00670438"/>
    <w:rsid w:val="006704D7"/>
    <w:rsid w:val="0067061A"/>
    <w:rsid w:val="00670624"/>
    <w:rsid w:val="00670849"/>
    <w:rsid w:val="00670903"/>
    <w:rsid w:val="00670966"/>
    <w:rsid w:val="00670AB4"/>
    <w:rsid w:val="00670B7F"/>
    <w:rsid w:val="00670E03"/>
    <w:rsid w:val="00670E3F"/>
    <w:rsid w:val="00670EFB"/>
    <w:rsid w:val="00671041"/>
    <w:rsid w:val="00671180"/>
    <w:rsid w:val="0067119F"/>
    <w:rsid w:val="00671232"/>
    <w:rsid w:val="0067124D"/>
    <w:rsid w:val="0067126F"/>
    <w:rsid w:val="00671306"/>
    <w:rsid w:val="006713C6"/>
    <w:rsid w:val="00671420"/>
    <w:rsid w:val="0067144D"/>
    <w:rsid w:val="006715D3"/>
    <w:rsid w:val="00671802"/>
    <w:rsid w:val="00671871"/>
    <w:rsid w:val="00671879"/>
    <w:rsid w:val="006718DD"/>
    <w:rsid w:val="00671AB7"/>
    <w:rsid w:val="00671ABA"/>
    <w:rsid w:val="00671B47"/>
    <w:rsid w:val="00671B65"/>
    <w:rsid w:val="00671C3A"/>
    <w:rsid w:val="00671CDA"/>
    <w:rsid w:val="00671E1C"/>
    <w:rsid w:val="00671EC7"/>
    <w:rsid w:val="00671F84"/>
    <w:rsid w:val="00672109"/>
    <w:rsid w:val="00672184"/>
    <w:rsid w:val="006721DA"/>
    <w:rsid w:val="00672354"/>
    <w:rsid w:val="00672493"/>
    <w:rsid w:val="006724F4"/>
    <w:rsid w:val="00672519"/>
    <w:rsid w:val="006725EC"/>
    <w:rsid w:val="0067261E"/>
    <w:rsid w:val="0067265D"/>
    <w:rsid w:val="00672709"/>
    <w:rsid w:val="00672962"/>
    <w:rsid w:val="006729CC"/>
    <w:rsid w:val="00672A0A"/>
    <w:rsid w:val="00672A38"/>
    <w:rsid w:val="00672AA3"/>
    <w:rsid w:val="00672AB9"/>
    <w:rsid w:val="00672AC3"/>
    <w:rsid w:val="00672C02"/>
    <w:rsid w:val="00672C67"/>
    <w:rsid w:val="00672C97"/>
    <w:rsid w:val="00672CB3"/>
    <w:rsid w:val="00672E15"/>
    <w:rsid w:val="00672EF6"/>
    <w:rsid w:val="00672FAA"/>
    <w:rsid w:val="00673027"/>
    <w:rsid w:val="006730A8"/>
    <w:rsid w:val="006731AC"/>
    <w:rsid w:val="0067345B"/>
    <w:rsid w:val="006734A7"/>
    <w:rsid w:val="00673560"/>
    <w:rsid w:val="006737D2"/>
    <w:rsid w:val="0067382B"/>
    <w:rsid w:val="006738AC"/>
    <w:rsid w:val="00673955"/>
    <w:rsid w:val="00673BC1"/>
    <w:rsid w:val="00673D44"/>
    <w:rsid w:val="00673E34"/>
    <w:rsid w:val="00673E57"/>
    <w:rsid w:val="00673F9E"/>
    <w:rsid w:val="0067402E"/>
    <w:rsid w:val="00674143"/>
    <w:rsid w:val="0067435E"/>
    <w:rsid w:val="00674395"/>
    <w:rsid w:val="006743A1"/>
    <w:rsid w:val="006743AB"/>
    <w:rsid w:val="00674478"/>
    <w:rsid w:val="006744A5"/>
    <w:rsid w:val="006744B9"/>
    <w:rsid w:val="006745E3"/>
    <w:rsid w:val="00674666"/>
    <w:rsid w:val="00674738"/>
    <w:rsid w:val="00674792"/>
    <w:rsid w:val="006747F9"/>
    <w:rsid w:val="00674804"/>
    <w:rsid w:val="00674988"/>
    <w:rsid w:val="00674989"/>
    <w:rsid w:val="00674A38"/>
    <w:rsid w:val="00674A59"/>
    <w:rsid w:val="00674AB4"/>
    <w:rsid w:val="00674AD1"/>
    <w:rsid w:val="00674C15"/>
    <w:rsid w:val="00674DC6"/>
    <w:rsid w:val="00674E23"/>
    <w:rsid w:val="00674E50"/>
    <w:rsid w:val="00674E74"/>
    <w:rsid w:val="00674E77"/>
    <w:rsid w:val="00674EED"/>
    <w:rsid w:val="0067515D"/>
    <w:rsid w:val="006751CD"/>
    <w:rsid w:val="006751ED"/>
    <w:rsid w:val="00675213"/>
    <w:rsid w:val="0067523F"/>
    <w:rsid w:val="006753C3"/>
    <w:rsid w:val="00675511"/>
    <w:rsid w:val="00675512"/>
    <w:rsid w:val="00675543"/>
    <w:rsid w:val="0067557A"/>
    <w:rsid w:val="006755CF"/>
    <w:rsid w:val="00675706"/>
    <w:rsid w:val="006758B4"/>
    <w:rsid w:val="00675A7A"/>
    <w:rsid w:val="00675AB7"/>
    <w:rsid w:val="00675BE8"/>
    <w:rsid w:val="00675C36"/>
    <w:rsid w:val="00675C3A"/>
    <w:rsid w:val="00675C45"/>
    <w:rsid w:val="00675C7B"/>
    <w:rsid w:val="00675EFE"/>
    <w:rsid w:val="006760D7"/>
    <w:rsid w:val="00676171"/>
    <w:rsid w:val="00676183"/>
    <w:rsid w:val="0067629A"/>
    <w:rsid w:val="00676359"/>
    <w:rsid w:val="00676374"/>
    <w:rsid w:val="006764F2"/>
    <w:rsid w:val="00676505"/>
    <w:rsid w:val="00676585"/>
    <w:rsid w:val="006765A2"/>
    <w:rsid w:val="00676613"/>
    <w:rsid w:val="00676693"/>
    <w:rsid w:val="006767F7"/>
    <w:rsid w:val="006768A7"/>
    <w:rsid w:val="006768E8"/>
    <w:rsid w:val="00676A17"/>
    <w:rsid w:val="00676A44"/>
    <w:rsid w:val="00676AB7"/>
    <w:rsid w:val="00676AC9"/>
    <w:rsid w:val="00676B0A"/>
    <w:rsid w:val="00676B31"/>
    <w:rsid w:val="00676B7F"/>
    <w:rsid w:val="00676CD6"/>
    <w:rsid w:val="00676CD7"/>
    <w:rsid w:val="00676D03"/>
    <w:rsid w:val="00676D68"/>
    <w:rsid w:val="00676DC7"/>
    <w:rsid w:val="00676E83"/>
    <w:rsid w:val="00676FA3"/>
    <w:rsid w:val="006770AA"/>
    <w:rsid w:val="006770F3"/>
    <w:rsid w:val="00677138"/>
    <w:rsid w:val="00677148"/>
    <w:rsid w:val="0067740D"/>
    <w:rsid w:val="00677502"/>
    <w:rsid w:val="00677560"/>
    <w:rsid w:val="006775A7"/>
    <w:rsid w:val="006775FF"/>
    <w:rsid w:val="0067760F"/>
    <w:rsid w:val="006776CA"/>
    <w:rsid w:val="006776DC"/>
    <w:rsid w:val="006777E2"/>
    <w:rsid w:val="00677832"/>
    <w:rsid w:val="0067789B"/>
    <w:rsid w:val="006779A2"/>
    <w:rsid w:val="006779E7"/>
    <w:rsid w:val="00677A34"/>
    <w:rsid w:val="00677B71"/>
    <w:rsid w:val="00677C47"/>
    <w:rsid w:val="00677CCC"/>
    <w:rsid w:val="00677D02"/>
    <w:rsid w:val="00677D61"/>
    <w:rsid w:val="00677D8C"/>
    <w:rsid w:val="00677D8F"/>
    <w:rsid w:val="00677EC7"/>
    <w:rsid w:val="00677F36"/>
    <w:rsid w:val="00677F38"/>
    <w:rsid w:val="00677FA5"/>
    <w:rsid w:val="00677FBF"/>
    <w:rsid w:val="006784D5"/>
    <w:rsid w:val="0067B4BD"/>
    <w:rsid w:val="00680294"/>
    <w:rsid w:val="0068037F"/>
    <w:rsid w:val="006803CD"/>
    <w:rsid w:val="00680411"/>
    <w:rsid w:val="00680457"/>
    <w:rsid w:val="0068049E"/>
    <w:rsid w:val="006804C3"/>
    <w:rsid w:val="0068052B"/>
    <w:rsid w:val="00680564"/>
    <w:rsid w:val="006805BA"/>
    <w:rsid w:val="006805CE"/>
    <w:rsid w:val="006806D3"/>
    <w:rsid w:val="00680717"/>
    <w:rsid w:val="006807A0"/>
    <w:rsid w:val="006808D4"/>
    <w:rsid w:val="00680A13"/>
    <w:rsid w:val="00680A3D"/>
    <w:rsid w:val="00680A4B"/>
    <w:rsid w:val="00680AB9"/>
    <w:rsid w:val="00680ADE"/>
    <w:rsid w:val="00680B62"/>
    <w:rsid w:val="00680B83"/>
    <w:rsid w:val="00680C38"/>
    <w:rsid w:val="00680C8F"/>
    <w:rsid w:val="00680CDA"/>
    <w:rsid w:val="00680DB6"/>
    <w:rsid w:val="00680DBF"/>
    <w:rsid w:val="00680E17"/>
    <w:rsid w:val="00680FA4"/>
    <w:rsid w:val="00681067"/>
    <w:rsid w:val="006810BC"/>
    <w:rsid w:val="0068115B"/>
    <w:rsid w:val="006811F8"/>
    <w:rsid w:val="0068120B"/>
    <w:rsid w:val="00681371"/>
    <w:rsid w:val="00681519"/>
    <w:rsid w:val="00681535"/>
    <w:rsid w:val="00681571"/>
    <w:rsid w:val="00681609"/>
    <w:rsid w:val="00681630"/>
    <w:rsid w:val="00681702"/>
    <w:rsid w:val="0068176D"/>
    <w:rsid w:val="006817C6"/>
    <w:rsid w:val="0068188F"/>
    <w:rsid w:val="006819A7"/>
    <w:rsid w:val="00681A2C"/>
    <w:rsid w:val="00681B1F"/>
    <w:rsid w:val="00681B88"/>
    <w:rsid w:val="00681BA8"/>
    <w:rsid w:val="00681C3F"/>
    <w:rsid w:val="00681C5D"/>
    <w:rsid w:val="00681D04"/>
    <w:rsid w:val="00681D69"/>
    <w:rsid w:val="00681E1A"/>
    <w:rsid w:val="00681F78"/>
    <w:rsid w:val="00681FF4"/>
    <w:rsid w:val="0068211B"/>
    <w:rsid w:val="00682158"/>
    <w:rsid w:val="006821E7"/>
    <w:rsid w:val="00682281"/>
    <w:rsid w:val="00682336"/>
    <w:rsid w:val="006824BF"/>
    <w:rsid w:val="006825C5"/>
    <w:rsid w:val="0068263D"/>
    <w:rsid w:val="00682692"/>
    <w:rsid w:val="00682765"/>
    <w:rsid w:val="00682841"/>
    <w:rsid w:val="0068285B"/>
    <w:rsid w:val="00682867"/>
    <w:rsid w:val="006828AF"/>
    <w:rsid w:val="006828BC"/>
    <w:rsid w:val="0068291A"/>
    <w:rsid w:val="00682957"/>
    <w:rsid w:val="006829DA"/>
    <w:rsid w:val="00682A01"/>
    <w:rsid w:val="00682BA7"/>
    <w:rsid w:val="00682BDD"/>
    <w:rsid w:val="00682D56"/>
    <w:rsid w:val="00682E34"/>
    <w:rsid w:val="00682E9E"/>
    <w:rsid w:val="00682F1F"/>
    <w:rsid w:val="00682F21"/>
    <w:rsid w:val="00682F36"/>
    <w:rsid w:val="00682FD8"/>
    <w:rsid w:val="00682FDA"/>
    <w:rsid w:val="006830E8"/>
    <w:rsid w:val="006831F3"/>
    <w:rsid w:val="006833A6"/>
    <w:rsid w:val="006833ED"/>
    <w:rsid w:val="0068340C"/>
    <w:rsid w:val="0068340E"/>
    <w:rsid w:val="00683441"/>
    <w:rsid w:val="00683463"/>
    <w:rsid w:val="006835C3"/>
    <w:rsid w:val="0068363B"/>
    <w:rsid w:val="00683655"/>
    <w:rsid w:val="006837D0"/>
    <w:rsid w:val="006837F3"/>
    <w:rsid w:val="00683810"/>
    <w:rsid w:val="00683917"/>
    <w:rsid w:val="0068398C"/>
    <w:rsid w:val="006839E6"/>
    <w:rsid w:val="00683B38"/>
    <w:rsid w:val="00683B68"/>
    <w:rsid w:val="00683C1F"/>
    <w:rsid w:val="00683C30"/>
    <w:rsid w:val="00683C42"/>
    <w:rsid w:val="00683C7A"/>
    <w:rsid w:val="00683CB1"/>
    <w:rsid w:val="00683E1A"/>
    <w:rsid w:val="00683E24"/>
    <w:rsid w:val="00683E9F"/>
    <w:rsid w:val="00683EEF"/>
    <w:rsid w:val="00683FBE"/>
    <w:rsid w:val="00683FE8"/>
    <w:rsid w:val="006840A7"/>
    <w:rsid w:val="00684282"/>
    <w:rsid w:val="006842F3"/>
    <w:rsid w:val="006844CD"/>
    <w:rsid w:val="0068459C"/>
    <w:rsid w:val="00684778"/>
    <w:rsid w:val="00684822"/>
    <w:rsid w:val="00684844"/>
    <w:rsid w:val="00684957"/>
    <w:rsid w:val="006849F2"/>
    <w:rsid w:val="00684AA6"/>
    <w:rsid w:val="00684ADD"/>
    <w:rsid w:val="00684C70"/>
    <w:rsid w:val="00684D15"/>
    <w:rsid w:val="00684D5F"/>
    <w:rsid w:val="00684DF4"/>
    <w:rsid w:val="00684E24"/>
    <w:rsid w:val="00684E49"/>
    <w:rsid w:val="00684EAC"/>
    <w:rsid w:val="00684F64"/>
    <w:rsid w:val="00684FAF"/>
    <w:rsid w:val="00685043"/>
    <w:rsid w:val="00685053"/>
    <w:rsid w:val="00685087"/>
    <w:rsid w:val="006851C1"/>
    <w:rsid w:val="00685264"/>
    <w:rsid w:val="00685273"/>
    <w:rsid w:val="0068531F"/>
    <w:rsid w:val="00685358"/>
    <w:rsid w:val="0068538A"/>
    <w:rsid w:val="006853C0"/>
    <w:rsid w:val="00685420"/>
    <w:rsid w:val="00685439"/>
    <w:rsid w:val="006854D7"/>
    <w:rsid w:val="00685512"/>
    <w:rsid w:val="0068557D"/>
    <w:rsid w:val="00685677"/>
    <w:rsid w:val="00685829"/>
    <w:rsid w:val="00685865"/>
    <w:rsid w:val="00685BC1"/>
    <w:rsid w:val="00685C36"/>
    <w:rsid w:val="00685CB9"/>
    <w:rsid w:val="00685CF5"/>
    <w:rsid w:val="00685D16"/>
    <w:rsid w:val="00685D4E"/>
    <w:rsid w:val="00685D9A"/>
    <w:rsid w:val="00685DE5"/>
    <w:rsid w:val="00685E39"/>
    <w:rsid w:val="00685EFD"/>
    <w:rsid w:val="00685F06"/>
    <w:rsid w:val="006860D7"/>
    <w:rsid w:val="00686151"/>
    <w:rsid w:val="0068615A"/>
    <w:rsid w:val="00686244"/>
    <w:rsid w:val="006863AE"/>
    <w:rsid w:val="006863C5"/>
    <w:rsid w:val="006863FC"/>
    <w:rsid w:val="00686451"/>
    <w:rsid w:val="006864BD"/>
    <w:rsid w:val="0068651B"/>
    <w:rsid w:val="00686561"/>
    <w:rsid w:val="0068657F"/>
    <w:rsid w:val="006867AE"/>
    <w:rsid w:val="006867D2"/>
    <w:rsid w:val="006867F7"/>
    <w:rsid w:val="0068681F"/>
    <w:rsid w:val="0068682E"/>
    <w:rsid w:val="00686884"/>
    <w:rsid w:val="00686B15"/>
    <w:rsid w:val="00686C37"/>
    <w:rsid w:val="00686C43"/>
    <w:rsid w:val="00686F7A"/>
    <w:rsid w:val="00687025"/>
    <w:rsid w:val="0068706E"/>
    <w:rsid w:val="0068713C"/>
    <w:rsid w:val="0068713E"/>
    <w:rsid w:val="00687269"/>
    <w:rsid w:val="006872F5"/>
    <w:rsid w:val="006873A5"/>
    <w:rsid w:val="006875D5"/>
    <w:rsid w:val="00687723"/>
    <w:rsid w:val="0068772A"/>
    <w:rsid w:val="00687753"/>
    <w:rsid w:val="00687893"/>
    <w:rsid w:val="00687982"/>
    <w:rsid w:val="006879DB"/>
    <w:rsid w:val="00687A95"/>
    <w:rsid w:val="00687B24"/>
    <w:rsid w:val="00687B9C"/>
    <w:rsid w:val="00687C6E"/>
    <w:rsid w:val="00687DA8"/>
    <w:rsid w:val="00687DCC"/>
    <w:rsid w:val="00687DFB"/>
    <w:rsid w:val="00687EAE"/>
    <w:rsid w:val="00687F33"/>
    <w:rsid w:val="00687F5A"/>
    <w:rsid w:val="00687FC2"/>
    <w:rsid w:val="0068A56B"/>
    <w:rsid w:val="0068AC10"/>
    <w:rsid w:val="0068DA08"/>
    <w:rsid w:val="0068FB80"/>
    <w:rsid w:val="00690082"/>
    <w:rsid w:val="00690163"/>
    <w:rsid w:val="0069019D"/>
    <w:rsid w:val="006903A0"/>
    <w:rsid w:val="006903C5"/>
    <w:rsid w:val="00690432"/>
    <w:rsid w:val="00690436"/>
    <w:rsid w:val="00690513"/>
    <w:rsid w:val="00690539"/>
    <w:rsid w:val="0069062F"/>
    <w:rsid w:val="00690710"/>
    <w:rsid w:val="0069085A"/>
    <w:rsid w:val="00690B76"/>
    <w:rsid w:val="00690C14"/>
    <w:rsid w:val="00690C21"/>
    <w:rsid w:val="00690C45"/>
    <w:rsid w:val="00690D38"/>
    <w:rsid w:val="00690DF3"/>
    <w:rsid w:val="00690E06"/>
    <w:rsid w:val="00690E2C"/>
    <w:rsid w:val="00690F80"/>
    <w:rsid w:val="0069107C"/>
    <w:rsid w:val="0069114C"/>
    <w:rsid w:val="00691174"/>
    <w:rsid w:val="00691187"/>
    <w:rsid w:val="006911A5"/>
    <w:rsid w:val="0069122E"/>
    <w:rsid w:val="006913FA"/>
    <w:rsid w:val="0069146D"/>
    <w:rsid w:val="00691552"/>
    <w:rsid w:val="0069168D"/>
    <w:rsid w:val="00691782"/>
    <w:rsid w:val="00691876"/>
    <w:rsid w:val="006919C7"/>
    <w:rsid w:val="00691A65"/>
    <w:rsid w:val="00691BC7"/>
    <w:rsid w:val="00691BCC"/>
    <w:rsid w:val="00691C26"/>
    <w:rsid w:val="00691CD1"/>
    <w:rsid w:val="00691DEF"/>
    <w:rsid w:val="00691E3B"/>
    <w:rsid w:val="00691E7C"/>
    <w:rsid w:val="00691F3D"/>
    <w:rsid w:val="00691F66"/>
    <w:rsid w:val="0069202B"/>
    <w:rsid w:val="0069205A"/>
    <w:rsid w:val="00692107"/>
    <w:rsid w:val="00692141"/>
    <w:rsid w:val="0069218D"/>
    <w:rsid w:val="006921C8"/>
    <w:rsid w:val="00692202"/>
    <w:rsid w:val="00692283"/>
    <w:rsid w:val="006922C2"/>
    <w:rsid w:val="006922E7"/>
    <w:rsid w:val="00692348"/>
    <w:rsid w:val="006923AD"/>
    <w:rsid w:val="00692408"/>
    <w:rsid w:val="006924F8"/>
    <w:rsid w:val="006925B5"/>
    <w:rsid w:val="00692614"/>
    <w:rsid w:val="00692625"/>
    <w:rsid w:val="0069265D"/>
    <w:rsid w:val="0069269E"/>
    <w:rsid w:val="00692705"/>
    <w:rsid w:val="00692762"/>
    <w:rsid w:val="0069282A"/>
    <w:rsid w:val="00692837"/>
    <w:rsid w:val="0069288B"/>
    <w:rsid w:val="006928F9"/>
    <w:rsid w:val="00692967"/>
    <w:rsid w:val="006929E3"/>
    <w:rsid w:val="006929FA"/>
    <w:rsid w:val="00692D07"/>
    <w:rsid w:val="00692D88"/>
    <w:rsid w:val="00693220"/>
    <w:rsid w:val="0069324F"/>
    <w:rsid w:val="006932DC"/>
    <w:rsid w:val="0069332C"/>
    <w:rsid w:val="00693473"/>
    <w:rsid w:val="006935A8"/>
    <w:rsid w:val="006935BA"/>
    <w:rsid w:val="00693600"/>
    <w:rsid w:val="0069378B"/>
    <w:rsid w:val="006937EB"/>
    <w:rsid w:val="00693911"/>
    <w:rsid w:val="00693937"/>
    <w:rsid w:val="00693A2C"/>
    <w:rsid w:val="00693A57"/>
    <w:rsid w:val="00693BA7"/>
    <w:rsid w:val="00693BE7"/>
    <w:rsid w:val="00693C91"/>
    <w:rsid w:val="00693CF7"/>
    <w:rsid w:val="00693E46"/>
    <w:rsid w:val="00693EA7"/>
    <w:rsid w:val="00693EC9"/>
    <w:rsid w:val="00693F8D"/>
    <w:rsid w:val="00693FB2"/>
    <w:rsid w:val="00693FD1"/>
    <w:rsid w:val="0069405A"/>
    <w:rsid w:val="006940C1"/>
    <w:rsid w:val="00694181"/>
    <w:rsid w:val="006941B4"/>
    <w:rsid w:val="006941D1"/>
    <w:rsid w:val="006941E6"/>
    <w:rsid w:val="006941E8"/>
    <w:rsid w:val="00694255"/>
    <w:rsid w:val="00694272"/>
    <w:rsid w:val="00694296"/>
    <w:rsid w:val="006942E3"/>
    <w:rsid w:val="006942E9"/>
    <w:rsid w:val="00694308"/>
    <w:rsid w:val="00694311"/>
    <w:rsid w:val="006943A8"/>
    <w:rsid w:val="006943DB"/>
    <w:rsid w:val="006944A9"/>
    <w:rsid w:val="006944EB"/>
    <w:rsid w:val="0069453E"/>
    <w:rsid w:val="0069485E"/>
    <w:rsid w:val="00694937"/>
    <w:rsid w:val="00694984"/>
    <w:rsid w:val="00694A27"/>
    <w:rsid w:val="00694ACA"/>
    <w:rsid w:val="00694C33"/>
    <w:rsid w:val="00694C68"/>
    <w:rsid w:val="00694C77"/>
    <w:rsid w:val="00694CF0"/>
    <w:rsid w:val="00694D22"/>
    <w:rsid w:val="00694DF6"/>
    <w:rsid w:val="00694EEF"/>
    <w:rsid w:val="00695019"/>
    <w:rsid w:val="00695268"/>
    <w:rsid w:val="006952AE"/>
    <w:rsid w:val="00695410"/>
    <w:rsid w:val="006955B7"/>
    <w:rsid w:val="00695651"/>
    <w:rsid w:val="006956CB"/>
    <w:rsid w:val="00695788"/>
    <w:rsid w:val="006959B2"/>
    <w:rsid w:val="006959B4"/>
    <w:rsid w:val="00695A66"/>
    <w:rsid w:val="00695A83"/>
    <w:rsid w:val="00695BE1"/>
    <w:rsid w:val="00695C22"/>
    <w:rsid w:val="00695D1F"/>
    <w:rsid w:val="00695D9C"/>
    <w:rsid w:val="00695DBF"/>
    <w:rsid w:val="00695F66"/>
    <w:rsid w:val="00696062"/>
    <w:rsid w:val="0069610F"/>
    <w:rsid w:val="00696214"/>
    <w:rsid w:val="006962B8"/>
    <w:rsid w:val="006962E9"/>
    <w:rsid w:val="006962F2"/>
    <w:rsid w:val="006962F8"/>
    <w:rsid w:val="00696376"/>
    <w:rsid w:val="0069637C"/>
    <w:rsid w:val="006963A5"/>
    <w:rsid w:val="006963D7"/>
    <w:rsid w:val="00696411"/>
    <w:rsid w:val="00696481"/>
    <w:rsid w:val="006964D9"/>
    <w:rsid w:val="00696523"/>
    <w:rsid w:val="0069658B"/>
    <w:rsid w:val="00696677"/>
    <w:rsid w:val="0069668B"/>
    <w:rsid w:val="0069669B"/>
    <w:rsid w:val="00696742"/>
    <w:rsid w:val="0069681C"/>
    <w:rsid w:val="00696867"/>
    <w:rsid w:val="00696928"/>
    <w:rsid w:val="00696963"/>
    <w:rsid w:val="006969C2"/>
    <w:rsid w:val="006969EA"/>
    <w:rsid w:val="00696A65"/>
    <w:rsid w:val="00696AD4"/>
    <w:rsid w:val="00696AF2"/>
    <w:rsid w:val="00696B48"/>
    <w:rsid w:val="00696BFE"/>
    <w:rsid w:val="00696D3E"/>
    <w:rsid w:val="00696FB1"/>
    <w:rsid w:val="00697063"/>
    <w:rsid w:val="0069706A"/>
    <w:rsid w:val="006971EE"/>
    <w:rsid w:val="00697304"/>
    <w:rsid w:val="00697349"/>
    <w:rsid w:val="006973E3"/>
    <w:rsid w:val="00697404"/>
    <w:rsid w:val="00697450"/>
    <w:rsid w:val="0069759D"/>
    <w:rsid w:val="00697610"/>
    <w:rsid w:val="0069774F"/>
    <w:rsid w:val="0069794D"/>
    <w:rsid w:val="00697958"/>
    <w:rsid w:val="0069795F"/>
    <w:rsid w:val="00697ABE"/>
    <w:rsid w:val="00697ADF"/>
    <w:rsid w:val="00697C78"/>
    <w:rsid w:val="00697DE6"/>
    <w:rsid w:val="00697E1C"/>
    <w:rsid w:val="00697E2E"/>
    <w:rsid w:val="00697E79"/>
    <w:rsid w:val="00697ED1"/>
    <w:rsid w:val="00697F6F"/>
    <w:rsid w:val="0069A097"/>
    <w:rsid w:val="0069A38B"/>
    <w:rsid w:val="0069BCE2"/>
    <w:rsid w:val="0069C685"/>
    <w:rsid w:val="0069E321"/>
    <w:rsid w:val="006A013B"/>
    <w:rsid w:val="006A01D7"/>
    <w:rsid w:val="006A01F9"/>
    <w:rsid w:val="006A029F"/>
    <w:rsid w:val="006A031E"/>
    <w:rsid w:val="006A0358"/>
    <w:rsid w:val="006A060D"/>
    <w:rsid w:val="006A066D"/>
    <w:rsid w:val="006A06C1"/>
    <w:rsid w:val="006A0848"/>
    <w:rsid w:val="006A0B60"/>
    <w:rsid w:val="006A0BA1"/>
    <w:rsid w:val="006A0BC0"/>
    <w:rsid w:val="006A0C9E"/>
    <w:rsid w:val="006A0CD9"/>
    <w:rsid w:val="006A0CFF"/>
    <w:rsid w:val="006A0DDF"/>
    <w:rsid w:val="006A0E30"/>
    <w:rsid w:val="006A0E4A"/>
    <w:rsid w:val="006A0EF9"/>
    <w:rsid w:val="006A0F0D"/>
    <w:rsid w:val="006A0F63"/>
    <w:rsid w:val="006A109A"/>
    <w:rsid w:val="006A10B5"/>
    <w:rsid w:val="006A10D9"/>
    <w:rsid w:val="006A114C"/>
    <w:rsid w:val="006A119B"/>
    <w:rsid w:val="006A11A0"/>
    <w:rsid w:val="006A125B"/>
    <w:rsid w:val="006A1291"/>
    <w:rsid w:val="006A1342"/>
    <w:rsid w:val="006A13A8"/>
    <w:rsid w:val="006A13B2"/>
    <w:rsid w:val="006A1439"/>
    <w:rsid w:val="006A143D"/>
    <w:rsid w:val="006A173D"/>
    <w:rsid w:val="006A1763"/>
    <w:rsid w:val="006A1785"/>
    <w:rsid w:val="006A1905"/>
    <w:rsid w:val="006A1919"/>
    <w:rsid w:val="006A197E"/>
    <w:rsid w:val="006A19D1"/>
    <w:rsid w:val="006A19DC"/>
    <w:rsid w:val="006A19E5"/>
    <w:rsid w:val="006A1A71"/>
    <w:rsid w:val="006A1D02"/>
    <w:rsid w:val="006A1D6C"/>
    <w:rsid w:val="006A1F3A"/>
    <w:rsid w:val="006A20A0"/>
    <w:rsid w:val="006A2218"/>
    <w:rsid w:val="006A2310"/>
    <w:rsid w:val="006A2421"/>
    <w:rsid w:val="006A24D8"/>
    <w:rsid w:val="006A2521"/>
    <w:rsid w:val="006A2534"/>
    <w:rsid w:val="006A25A8"/>
    <w:rsid w:val="006A28B1"/>
    <w:rsid w:val="006A28DA"/>
    <w:rsid w:val="006A2B77"/>
    <w:rsid w:val="006A2B87"/>
    <w:rsid w:val="006A2BC4"/>
    <w:rsid w:val="006A2BD8"/>
    <w:rsid w:val="006A2BE1"/>
    <w:rsid w:val="006A2C64"/>
    <w:rsid w:val="006A2CF6"/>
    <w:rsid w:val="006A2D6B"/>
    <w:rsid w:val="006A2DAE"/>
    <w:rsid w:val="006A2DF7"/>
    <w:rsid w:val="006A2E65"/>
    <w:rsid w:val="006A2F59"/>
    <w:rsid w:val="006A2FA5"/>
    <w:rsid w:val="006A3096"/>
    <w:rsid w:val="006A3123"/>
    <w:rsid w:val="006A3126"/>
    <w:rsid w:val="006A3173"/>
    <w:rsid w:val="006A31AF"/>
    <w:rsid w:val="006A3205"/>
    <w:rsid w:val="006A32CC"/>
    <w:rsid w:val="006A32EF"/>
    <w:rsid w:val="006A345F"/>
    <w:rsid w:val="006A3524"/>
    <w:rsid w:val="006A356A"/>
    <w:rsid w:val="006A3571"/>
    <w:rsid w:val="006A359E"/>
    <w:rsid w:val="006A35F2"/>
    <w:rsid w:val="006A36EF"/>
    <w:rsid w:val="006A3755"/>
    <w:rsid w:val="006A3770"/>
    <w:rsid w:val="006A38F8"/>
    <w:rsid w:val="006A394F"/>
    <w:rsid w:val="006A3A26"/>
    <w:rsid w:val="006A3A70"/>
    <w:rsid w:val="006A3AC6"/>
    <w:rsid w:val="006A3AE9"/>
    <w:rsid w:val="006A3B33"/>
    <w:rsid w:val="006A3BA6"/>
    <w:rsid w:val="006A3C99"/>
    <w:rsid w:val="006A3CB5"/>
    <w:rsid w:val="006A3CC3"/>
    <w:rsid w:val="006A3D3D"/>
    <w:rsid w:val="006A3E36"/>
    <w:rsid w:val="006A3E60"/>
    <w:rsid w:val="006A3ED7"/>
    <w:rsid w:val="006A405A"/>
    <w:rsid w:val="006A415A"/>
    <w:rsid w:val="006A41E5"/>
    <w:rsid w:val="006A42AE"/>
    <w:rsid w:val="006A4338"/>
    <w:rsid w:val="006A43B3"/>
    <w:rsid w:val="006A4407"/>
    <w:rsid w:val="006A443F"/>
    <w:rsid w:val="006A451B"/>
    <w:rsid w:val="006A459E"/>
    <w:rsid w:val="006A45EC"/>
    <w:rsid w:val="006A473F"/>
    <w:rsid w:val="006A4792"/>
    <w:rsid w:val="006A480F"/>
    <w:rsid w:val="006A488B"/>
    <w:rsid w:val="006A497E"/>
    <w:rsid w:val="006A4988"/>
    <w:rsid w:val="006A49BE"/>
    <w:rsid w:val="006A4C95"/>
    <w:rsid w:val="006A4CAB"/>
    <w:rsid w:val="006A4D3C"/>
    <w:rsid w:val="006A4D42"/>
    <w:rsid w:val="006A4DF4"/>
    <w:rsid w:val="006A4E4E"/>
    <w:rsid w:val="006A4E5C"/>
    <w:rsid w:val="006A4EB3"/>
    <w:rsid w:val="006A4F0F"/>
    <w:rsid w:val="006A4F94"/>
    <w:rsid w:val="006A4FE5"/>
    <w:rsid w:val="006A503C"/>
    <w:rsid w:val="006A5154"/>
    <w:rsid w:val="006A534C"/>
    <w:rsid w:val="006A5393"/>
    <w:rsid w:val="006A568E"/>
    <w:rsid w:val="006A569A"/>
    <w:rsid w:val="006A56DF"/>
    <w:rsid w:val="006A5720"/>
    <w:rsid w:val="006A5929"/>
    <w:rsid w:val="006A598C"/>
    <w:rsid w:val="006A59BB"/>
    <w:rsid w:val="006A59C5"/>
    <w:rsid w:val="006A5A08"/>
    <w:rsid w:val="006A5A70"/>
    <w:rsid w:val="006A5AB3"/>
    <w:rsid w:val="006A5AC3"/>
    <w:rsid w:val="006A5AF3"/>
    <w:rsid w:val="006A5C78"/>
    <w:rsid w:val="006A5D00"/>
    <w:rsid w:val="006A5D52"/>
    <w:rsid w:val="006A5DD7"/>
    <w:rsid w:val="006A5DDB"/>
    <w:rsid w:val="006A5EA8"/>
    <w:rsid w:val="006A5FDC"/>
    <w:rsid w:val="006A6054"/>
    <w:rsid w:val="006A61CF"/>
    <w:rsid w:val="006A6334"/>
    <w:rsid w:val="006A6346"/>
    <w:rsid w:val="006A63B1"/>
    <w:rsid w:val="006A63F3"/>
    <w:rsid w:val="006A648F"/>
    <w:rsid w:val="006A64BB"/>
    <w:rsid w:val="006A6513"/>
    <w:rsid w:val="006A6610"/>
    <w:rsid w:val="006A6616"/>
    <w:rsid w:val="006A6678"/>
    <w:rsid w:val="006A669F"/>
    <w:rsid w:val="006A6754"/>
    <w:rsid w:val="006A6796"/>
    <w:rsid w:val="006A67E2"/>
    <w:rsid w:val="006A67ED"/>
    <w:rsid w:val="006A67EF"/>
    <w:rsid w:val="006A691A"/>
    <w:rsid w:val="006A6926"/>
    <w:rsid w:val="006A693A"/>
    <w:rsid w:val="006A6A3D"/>
    <w:rsid w:val="006A6A45"/>
    <w:rsid w:val="006A6B23"/>
    <w:rsid w:val="006A6BA9"/>
    <w:rsid w:val="006A6CF2"/>
    <w:rsid w:val="006A6E20"/>
    <w:rsid w:val="006A6ED9"/>
    <w:rsid w:val="006A6F93"/>
    <w:rsid w:val="006A6FA3"/>
    <w:rsid w:val="006A6FC3"/>
    <w:rsid w:val="006A6FF1"/>
    <w:rsid w:val="006A7131"/>
    <w:rsid w:val="006A7183"/>
    <w:rsid w:val="006A718F"/>
    <w:rsid w:val="006A724B"/>
    <w:rsid w:val="006A7301"/>
    <w:rsid w:val="006A74D4"/>
    <w:rsid w:val="006A7617"/>
    <w:rsid w:val="006A7632"/>
    <w:rsid w:val="006A768A"/>
    <w:rsid w:val="006A76C1"/>
    <w:rsid w:val="006A76C9"/>
    <w:rsid w:val="006A7945"/>
    <w:rsid w:val="006A7A94"/>
    <w:rsid w:val="006A7AD8"/>
    <w:rsid w:val="006A7BEE"/>
    <w:rsid w:val="006A7C7D"/>
    <w:rsid w:val="006A7D09"/>
    <w:rsid w:val="006A7D34"/>
    <w:rsid w:val="006A7EC8"/>
    <w:rsid w:val="006A7F04"/>
    <w:rsid w:val="006A7F9F"/>
    <w:rsid w:val="006A7FE9"/>
    <w:rsid w:val="006AB26A"/>
    <w:rsid w:val="006AB26E"/>
    <w:rsid w:val="006AD55B"/>
    <w:rsid w:val="006ADEF1"/>
    <w:rsid w:val="006B0067"/>
    <w:rsid w:val="006B0152"/>
    <w:rsid w:val="006B01A6"/>
    <w:rsid w:val="006B020C"/>
    <w:rsid w:val="006B0245"/>
    <w:rsid w:val="006B02D7"/>
    <w:rsid w:val="006B0395"/>
    <w:rsid w:val="006B0404"/>
    <w:rsid w:val="006B04A2"/>
    <w:rsid w:val="006B052C"/>
    <w:rsid w:val="006B052F"/>
    <w:rsid w:val="006B0622"/>
    <w:rsid w:val="006B0702"/>
    <w:rsid w:val="006B0867"/>
    <w:rsid w:val="006B08CE"/>
    <w:rsid w:val="006B0916"/>
    <w:rsid w:val="006B0925"/>
    <w:rsid w:val="006B09C7"/>
    <w:rsid w:val="006B09F0"/>
    <w:rsid w:val="006B0A1E"/>
    <w:rsid w:val="006B0A8B"/>
    <w:rsid w:val="006B0BE4"/>
    <w:rsid w:val="006B0C53"/>
    <w:rsid w:val="006B0CE7"/>
    <w:rsid w:val="006B0E34"/>
    <w:rsid w:val="006B0F24"/>
    <w:rsid w:val="006B0FB2"/>
    <w:rsid w:val="006B103C"/>
    <w:rsid w:val="006B1120"/>
    <w:rsid w:val="006B1161"/>
    <w:rsid w:val="006B11D9"/>
    <w:rsid w:val="006B126E"/>
    <w:rsid w:val="006B1325"/>
    <w:rsid w:val="006B1410"/>
    <w:rsid w:val="006B145C"/>
    <w:rsid w:val="006B1476"/>
    <w:rsid w:val="006B14DA"/>
    <w:rsid w:val="006B15E5"/>
    <w:rsid w:val="006B1669"/>
    <w:rsid w:val="006B18A8"/>
    <w:rsid w:val="006B1CA1"/>
    <w:rsid w:val="006B1D0F"/>
    <w:rsid w:val="006B1D3A"/>
    <w:rsid w:val="006B1D51"/>
    <w:rsid w:val="006B1D53"/>
    <w:rsid w:val="006B1EBD"/>
    <w:rsid w:val="006B2007"/>
    <w:rsid w:val="006B2066"/>
    <w:rsid w:val="006B2070"/>
    <w:rsid w:val="006B207E"/>
    <w:rsid w:val="006B2103"/>
    <w:rsid w:val="006B2163"/>
    <w:rsid w:val="006B21B1"/>
    <w:rsid w:val="006B22B9"/>
    <w:rsid w:val="006B230C"/>
    <w:rsid w:val="006B2406"/>
    <w:rsid w:val="006B2440"/>
    <w:rsid w:val="006B2442"/>
    <w:rsid w:val="006B2499"/>
    <w:rsid w:val="006B2503"/>
    <w:rsid w:val="006B2512"/>
    <w:rsid w:val="006B2527"/>
    <w:rsid w:val="006B2534"/>
    <w:rsid w:val="006B2560"/>
    <w:rsid w:val="006B25C2"/>
    <w:rsid w:val="006B25DD"/>
    <w:rsid w:val="006B2623"/>
    <w:rsid w:val="006B2624"/>
    <w:rsid w:val="006B281E"/>
    <w:rsid w:val="006B2831"/>
    <w:rsid w:val="006B2881"/>
    <w:rsid w:val="006B2990"/>
    <w:rsid w:val="006B2998"/>
    <w:rsid w:val="006B2AA2"/>
    <w:rsid w:val="006B2B0E"/>
    <w:rsid w:val="006B2BCA"/>
    <w:rsid w:val="006B2BE0"/>
    <w:rsid w:val="006B2C82"/>
    <w:rsid w:val="006B2C90"/>
    <w:rsid w:val="006B2DF8"/>
    <w:rsid w:val="006B2F37"/>
    <w:rsid w:val="006B2F7B"/>
    <w:rsid w:val="006B2FD8"/>
    <w:rsid w:val="006B3094"/>
    <w:rsid w:val="006B3151"/>
    <w:rsid w:val="006B3164"/>
    <w:rsid w:val="006B3232"/>
    <w:rsid w:val="006B323F"/>
    <w:rsid w:val="006B3262"/>
    <w:rsid w:val="006B338F"/>
    <w:rsid w:val="006B347D"/>
    <w:rsid w:val="006B34D3"/>
    <w:rsid w:val="006B35B6"/>
    <w:rsid w:val="006B3615"/>
    <w:rsid w:val="006B3787"/>
    <w:rsid w:val="006B37E7"/>
    <w:rsid w:val="006B38E8"/>
    <w:rsid w:val="006B38FD"/>
    <w:rsid w:val="006B3A24"/>
    <w:rsid w:val="006B3AB1"/>
    <w:rsid w:val="006B3B29"/>
    <w:rsid w:val="006B3CBD"/>
    <w:rsid w:val="006B3DB3"/>
    <w:rsid w:val="006B3EB4"/>
    <w:rsid w:val="006B3ED3"/>
    <w:rsid w:val="006B4049"/>
    <w:rsid w:val="006B415A"/>
    <w:rsid w:val="006B4176"/>
    <w:rsid w:val="006B4198"/>
    <w:rsid w:val="006B424E"/>
    <w:rsid w:val="006B4258"/>
    <w:rsid w:val="006B4290"/>
    <w:rsid w:val="006B4577"/>
    <w:rsid w:val="006B4638"/>
    <w:rsid w:val="006B4713"/>
    <w:rsid w:val="006B472B"/>
    <w:rsid w:val="006B4739"/>
    <w:rsid w:val="006B47AA"/>
    <w:rsid w:val="006B4804"/>
    <w:rsid w:val="006B499A"/>
    <w:rsid w:val="006B49A2"/>
    <w:rsid w:val="006B4A70"/>
    <w:rsid w:val="006B4B11"/>
    <w:rsid w:val="006B4D17"/>
    <w:rsid w:val="006B4D29"/>
    <w:rsid w:val="006B4D72"/>
    <w:rsid w:val="006B4DD8"/>
    <w:rsid w:val="006B4E36"/>
    <w:rsid w:val="006B4E43"/>
    <w:rsid w:val="006B4E5A"/>
    <w:rsid w:val="006B506C"/>
    <w:rsid w:val="006B50B7"/>
    <w:rsid w:val="006B5146"/>
    <w:rsid w:val="006B51E2"/>
    <w:rsid w:val="006B54C1"/>
    <w:rsid w:val="006B54CC"/>
    <w:rsid w:val="006B5641"/>
    <w:rsid w:val="006B5650"/>
    <w:rsid w:val="006B56E4"/>
    <w:rsid w:val="006B57A1"/>
    <w:rsid w:val="006B5843"/>
    <w:rsid w:val="006B587F"/>
    <w:rsid w:val="006B59B8"/>
    <w:rsid w:val="006B5A2B"/>
    <w:rsid w:val="006B5A78"/>
    <w:rsid w:val="006B5AEC"/>
    <w:rsid w:val="006B5D04"/>
    <w:rsid w:val="006B5D6E"/>
    <w:rsid w:val="006B5DA9"/>
    <w:rsid w:val="006B5E13"/>
    <w:rsid w:val="006B5EC3"/>
    <w:rsid w:val="006B5F13"/>
    <w:rsid w:val="006B5FAC"/>
    <w:rsid w:val="006B60C6"/>
    <w:rsid w:val="006B61CE"/>
    <w:rsid w:val="006B620D"/>
    <w:rsid w:val="006B6277"/>
    <w:rsid w:val="006B63B8"/>
    <w:rsid w:val="006B63EB"/>
    <w:rsid w:val="006B653B"/>
    <w:rsid w:val="006B659D"/>
    <w:rsid w:val="006B6A6B"/>
    <w:rsid w:val="006B6A98"/>
    <w:rsid w:val="006B6B76"/>
    <w:rsid w:val="006B6C0A"/>
    <w:rsid w:val="006B6C10"/>
    <w:rsid w:val="006B6C23"/>
    <w:rsid w:val="006B6C57"/>
    <w:rsid w:val="006B6D73"/>
    <w:rsid w:val="006B6D98"/>
    <w:rsid w:val="006B6E1B"/>
    <w:rsid w:val="006B6EC4"/>
    <w:rsid w:val="006B6F28"/>
    <w:rsid w:val="006B6F6B"/>
    <w:rsid w:val="006B6FC9"/>
    <w:rsid w:val="006B702C"/>
    <w:rsid w:val="006B7166"/>
    <w:rsid w:val="006B71F9"/>
    <w:rsid w:val="006B7434"/>
    <w:rsid w:val="006B747E"/>
    <w:rsid w:val="006B74D4"/>
    <w:rsid w:val="006B7652"/>
    <w:rsid w:val="006B7734"/>
    <w:rsid w:val="006B7773"/>
    <w:rsid w:val="006B777E"/>
    <w:rsid w:val="006B777F"/>
    <w:rsid w:val="006B77D9"/>
    <w:rsid w:val="006B7893"/>
    <w:rsid w:val="006B7AAB"/>
    <w:rsid w:val="006B7B6F"/>
    <w:rsid w:val="006B7BBB"/>
    <w:rsid w:val="006B7D74"/>
    <w:rsid w:val="006B7E79"/>
    <w:rsid w:val="006B7FB5"/>
    <w:rsid w:val="006B827B"/>
    <w:rsid w:val="006B8686"/>
    <w:rsid w:val="006B9742"/>
    <w:rsid w:val="006B9F9C"/>
    <w:rsid w:val="006BABE7"/>
    <w:rsid w:val="006C003F"/>
    <w:rsid w:val="006C015E"/>
    <w:rsid w:val="006C0257"/>
    <w:rsid w:val="006C0492"/>
    <w:rsid w:val="006C0588"/>
    <w:rsid w:val="006C05A4"/>
    <w:rsid w:val="006C064D"/>
    <w:rsid w:val="006C0664"/>
    <w:rsid w:val="006C06AA"/>
    <w:rsid w:val="006C06E5"/>
    <w:rsid w:val="006C074B"/>
    <w:rsid w:val="006C095F"/>
    <w:rsid w:val="006C09D5"/>
    <w:rsid w:val="006C0A04"/>
    <w:rsid w:val="006C0ACD"/>
    <w:rsid w:val="006C0BBE"/>
    <w:rsid w:val="006C0D50"/>
    <w:rsid w:val="006C0DEE"/>
    <w:rsid w:val="006C1020"/>
    <w:rsid w:val="006C104F"/>
    <w:rsid w:val="006C1094"/>
    <w:rsid w:val="006C10B1"/>
    <w:rsid w:val="006C11DD"/>
    <w:rsid w:val="006C12EC"/>
    <w:rsid w:val="006C1339"/>
    <w:rsid w:val="006C13A5"/>
    <w:rsid w:val="006C13F0"/>
    <w:rsid w:val="006C14BD"/>
    <w:rsid w:val="006C14C1"/>
    <w:rsid w:val="006C1557"/>
    <w:rsid w:val="006C15DE"/>
    <w:rsid w:val="006C1601"/>
    <w:rsid w:val="006C16F8"/>
    <w:rsid w:val="006C1749"/>
    <w:rsid w:val="006C177D"/>
    <w:rsid w:val="006C17E0"/>
    <w:rsid w:val="006C180D"/>
    <w:rsid w:val="006C189E"/>
    <w:rsid w:val="006C18BF"/>
    <w:rsid w:val="006C18C6"/>
    <w:rsid w:val="006C1A3D"/>
    <w:rsid w:val="006C1BA6"/>
    <w:rsid w:val="006C1BCF"/>
    <w:rsid w:val="006C1CF2"/>
    <w:rsid w:val="006C1CF3"/>
    <w:rsid w:val="006C1E19"/>
    <w:rsid w:val="006C1E63"/>
    <w:rsid w:val="006C1EAD"/>
    <w:rsid w:val="006C1F04"/>
    <w:rsid w:val="006C1F1E"/>
    <w:rsid w:val="006C204D"/>
    <w:rsid w:val="006C2086"/>
    <w:rsid w:val="006C2119"/>
    <w:rsid w:val="006C232A"/>
    <w:rsid w:val="006C23BA"/>
    <w:rsid w:val="006C23E4"/>
    <w:rsid w:val="006C23F1"/>
    <w:rsid w:val="006C2490"/>
    <w:rsid w:val="006C2496"/>
    <w:rsid w:val="006C2566"/>
    <w:rsid w:val="006C259F"/>
    <w:rsid w:val="006C26C5"/>
    <w:rsid w:val="006C27A4"/>
    <w:rsid w:val="006C2886"/>
    <w:rsid w:val="006C28EC"/>
    <w:rsid w:val="006C2958"/>
    <w:rsid w:val="006C29C5"/>
    <w:rsid w:val="006C2A25"/>
    <w:rsid w:val="006C2C79"/>
    <w:rsid w:val="006C2C8B"/>
    <w:rsid w:val="006C2C91"/>
    <w:rsid w:val="006C2D04"/>
    <w:rsid w:val="006C2D3E"/>
    <w:rsid w:val="006C2D6A"/>
    <w:rsid w:val="006C2D76"/>
    <w:rsid w:val="006C2D8E"/>
    <w:rsid w:val="006C2E0F"/>
    <w:rsid w:val="006C2E8E"/>
    <w:rsid w:val="006C3078"/>
    <w:rsid w:val="006C30BA"/>
    <w:rsid w:val="006C30CF"/>
    <w:rsid w:val="006C30E6"/>
    <w:rsid w:val="006C30E8"/>
    <w:rsid w:val="006C3418"/>
    <w:rsid w:val="006C345A"/>
    <w:rsid w:val="006C3511"/>
    <w:rsid w:val="006C35F6"/>
    <w:rsid w:val="006C363A"/>
    <w:rsid w:val="006C363C"/>
    <w:rsid w:val="006C3688"/>
    <w:rsid w:val="006C37BC"/>
    <w:rsid w:val="006C38BD"/>
    <w:rsid w:val="006C395E"/>
    <w:rsid w:val="006C3A05"/>
    <w:rsid w:val="006C3B3A"/>
    <w:rsid w:val="006C3B78"/>
    <w:rsid w:val="006C3B8C"/>
    <w:rsid w:val="006C3BD3"/>
    <w:rsid w:val="006C3C45"/>
    <w:rsid w:val="006C3DD3"/>
    <w:rsid w:val="006C3DDC"/>
    <w:rsid w:val="006C3E88"/>
    <w:rsid w:val="006C3EC8"/>
    <w:rsid w:val="006C3F26"/>
    <w:rsid w:val="006C3F86"/>
    <w:rsid w:val="006C401C"/>
    <w:rsid w:val="006C4088"/>
    <w:rsid w:val="006C4091"/>
    <w:rsid w:val="006C421A"/>
    <w:rsid w:val="006C4375"/>
    <w:rsid w:val="006C437B"/>
    <w:rsid w:val="006C4380"/>
    <w:rsid w:val="006C4472"/>
    <w:rsid w:val="006C4552"/>
    <w:rsid w:val="006C45B3"/>
    <w:rsid w:val="006C45CC"/>
    <w:rsid w:val="006C45E2"/>
    <w:rsid w:val="006C466A"/>
    <w:rsid w:val="006C4708"/>
    <w:rsid w:val="006C488E"/>
    <w:rsid w:val="006C48E5"/>
    <w:rsid w:val="006C49C5"/>
    <w:rsid w:val="006C49CD"/>
    <w:rsid w:val="006C4ADB"/>
    <w:rsid w:val="006C4C42"/>
    <w:rsid w:val="006C4C5B"/>
    <w:rsid w:val="006C4C65"/>
    <w:rsid w:val="006C4ED8"/>
    <w:rsid w:val="006C4EF8"/>
    <w:rsid w:val="006C5095"/>
    <w:rsid w:val="006C51C4"/>
    <w:rsid w:val="006C522E"/>
    <w:rsid w:val="006C5300"/>
    <w:rsid w:val="006C5366"/>
    <w:rsid w:val="006C538B"/>
    <w:rsid w:val="006C562B"/>
    <w:rsid w:val="006C56AD"/>
    <w:rsid w:val="006C5753"/>
    <w:rsid w:val="006C57D7"/>
    <w:rsid w:val="006C5877"/>
    <w:rsid w:val="006C5928"/>
    <w:rsid w:val="006C5A06"/>
    <w:rsid w:val="006C5AE0"/>
    <w:rsid w:val="006C5C2D"/>
    <w:rsid w:val="006C5D4B"/>
    <w:rsid w:val="006C5DC0"/>
    <w:rsid w:val="006C5DC4"/>
    <w:rsid w:val="006C5DDF"/>
    <w:rsid w:val="006C5E29"/>
    <w:rsid w:val="006C5E3E"/>
    <w:rsid w:val="006C5E73"/>
    <w:rsid w:val="006C5EB6"/>
    <w:rsid w:val="006C5EBA"/>
    <w:rsid w:val="006C5F22"/>
    <w:rsid w:val="006C5F2F"/>
    <w:rsid w:val="006C6007"/>
    <w:rsid w:val="006C6009"/>
    <w:rsid w:val="006C602D"/>
    <w:rsid w:val="006C6109"/>
    <w:rsid w:val="006C6159"/>
    <w:rsid w:val="006C62EE"/>
    <w:rsid w:val="006C64EA"/>
    <w:rsid w:val="006C6635"/>
    <w:rsid w:val="006C666C"/>
    <w:rsid w:val="006C681F"/>
    <w:rsid w:val="006C68E0"/>
    <w:rsid w:val="006C696C"/>
    <w:rsid w:val="006C6A3C"/>
    <w:rsid w:val="006C6A50"/>
    <w:rsid w:val="006C6B4B"/>
    <w:rsid w:val="006C6B62"/>
    <w:rsid w:val="006C6C24"/>
    <w:rsid w:val="006C6C41"/>
    <w:rsid w:val="006C6E83"/>
    <w:rsid w:val="006C6ECC"/>
    <w:rsid w:val="006C6EF0"/>
    <w:rsid w:val="006C6F50"/>
    <w:rsid w:val="006C6FA1"/>
    <w:rsid w:val="006C703B"/>
    <w:rsid w:val="006C7071"/>
    <w:rsid w:val="006C714D"/>
    <w:rsid w:val="006C7301"/>
    <w:rsid w:val="006C7330"/>
    <w:rsid w:val="006C73E0"/>
    <w:rsid w:val="006C73E6"/>
    <w:rsid w:val="006C7460"/>
    <w:rsid w:val="006C7470"/>
    <w:rsid w:val="006C7526"/>
    <w:rsid w:val="006C7613"/>
    <w:rsid w:val="006C781C"/>
    <w:rsid w:val="006C78A0"/>
    <w:rsid w:val="006C78C6"/>
    <w:rsid w:val="006C78C7"/>
    <w:rsid w:val="006C7902"/>
    <w:rsid w:val="006C7A08"/>
    <w:rsid w:val="006C7A49"/>
    <w:rsid w:val="006C7BF0"/>
    <w:rsid w:val="006C7C31"/>
    <w:rsid w:val="006C7C49"/>
    <w:rsid w:val="006C7CE8"/>
    <w:rsid w:val="006C7D92"/>
    <w:rsid w:val="006C7DDD"/>
    <w:rsid w:val="006C7F74"/>
    <w:rsid w:val="006C7FA1"/>
    <w:rsid w:val="006C924C"/>
    <w:rsid w:val="006CA360"/>
    <w:rsid w:val="006D007F"/>
    <w:rsid w:val="006D00A6"/>
    <w:rsid w:val="006D00EC"/>
    <w:rsid w:val="006D019C"/>
    <w:rsid w:val="006D025B"/>
    <w:rsid w:val="006D02EA"/>
    <w:rsid w:val="006D034E"/>
    <w:rsid w:val="006D0357"/>
    <w:rsid w:val="006D03DB"/>
    <w:rsid w:val="006D0425"/>
    <w:rsid w:val="006D0530"/>
    <w:rsid w:val="006D0650"/>
    <w:rsid w:val="006D0699"/>
    <w:rsid w:val="006D06D3"/>
    <w:rsid w:val="006D06EB"/>
    <w:rsid w:val="006D0726"/>
    <w:rsid w:val="006D084A"/>
    <w:rsid w:val="006D08AC"/>
    <w:rsid w:val="006D08EC"/>
    <w:rsid w:val="006D09B2"/>
    <w:rsid w:val="006D0A8F"/>
    <w:rsid w:val="006D0B0C"/>
    <w:rsid w:val="006D0B36"/>
    <w:rsid w:val="006D0B73"/>
    <w:rsid w:val="006D0CD9"/>
    <w:rsid w:val="006D0D4E"/>
    <w:rsid w:val="006D0DB2"/>
    <w:rsid w:val="006D0E34"/>
    <w:rsid w:val="006D0EAE"/>
    <w:rsid w:val="006D0EC4"/>
    <w:rsid w:val="006D0EE4"/>
    <w:rsid w:val="006D1169"/>
    <w:rsid w:val="006D1269"/>
    <w:rsid w:val="006D13C7"/>
    <w:rsid w:val="006D14F2"/>
    <w:rsid w:val="006D14F7"/>
    <w:rsid w:val="006D153A"/>
    <w:rsid w:val="006D1606"/>
    <w:rsid w:val="006D1609"/>
    <w:rsid w:val="006D16B4"/>
    <w:rsid w:val="006D17C1"/>
    <w:rsid w:val="006D1843"/>
    <w:rsid w:val="006D1859"/>
    <w:rsid w:val="006D1913"/>
    <w:rsid w:val="006D19C7"/>
    <w:rsid w:val="006D1AC4"/>
    <w:rsid w:val="006D1BD3"/>
    <w:rsid w:val="006D1E3A"/>
    <w:rsid w:val="006D1E6F"/>
    <w:rsid w:val="006D1F40"/>
    <w:rsid w:val="006D1FB1"/>
    <w:rsid w:val="006D20C6"/>
    <w:rsid w:val="006D20FC"/>
    <w:rsid w:val="006D214B"/>
    <w:rsid w:val="006D215F"/>
    <w:rsid w:val="006D2285"/>
    <w:rsid w:val="006D2286"/>
    <w:rsid w:val="006D22AA"/>
    <w:rsid w:val="006D2309"/>
    <w:rsid w:val="006D232A"/>
    <w:rsid w:val="006D238C"/>
    <w:rsid w:val="006D23AB"/>
    <w:rsid w:val="006D24A6"/>
    <w:rsid w:val="006D2514"/>
    <w:rsid w:val="006D2571"/>
    <w:rsid w:val="006D26BD"/>
    <w:rsid w:val="006D26CE"/>
    <w:rsid w:val="006D2750"/>
    <w:rsid w:val="006D27AE"/>
    <w:rsid w:val="006D27B4"/>
    <w:rsid w:val="006D2879"/>
    <w:rsid w:val="006D2953"/>
    <w:rsid w:val="006D2A06"/>
    <w:rsid w:val="006D2A8C"/>
    <w:rsid w:val="006D2C26"/>
    <w:rsid w:val="006D2CB2"/>
    <w:rsid w:val="006D2DCA"/>
    <w:rsid w:val="006D2EB1"/>
    <w:rsid w:val="006D2EC2"/>
    <w:rsid w:val="006D2EE6"/>
    <w:rsid w:val="006D2F14"/>
    <w:rsid w:val="006D2FAE"/>
    <w:rsid w:val="006D3072"/>
    <w:rsid w:val="006D3079"/>
    <w:rsid w:val="006D325B"/>
    <w:rsid w:val="006D329A"/>
    <w:rsid w:val="006D34D2"/>
    <w:rsid w:val="006D350D"/>
    <w:rsid w:val="006D3742"/>
    <w:rsid w:val="006D3880"/>
    <w:rsid w:val="006D3AFA"/>
    <w:rsid w:val="006D3C2A"/>
    <w:rsid w:val="006D3D0C"/>
    <w:rsid w:val="006D3D61"/>
    <w:rsid w:val="006D3D7A"/>
    <w:rsid w:val="006D3DCE"/>
    <w:rsid w:val="006D3E3E"/>
    <w:rsid w:val="006D3E87"/>
    <w:rsid w:val="006D3EC8"/>
    <w:rsid w:val="006D3FF8"/>
    <w:rsid w:val="006D4084"/>
    <w:rsid w:val="006D4111"/>
    <w:rsid w:val="006D438F"/>
    <w:rsid w:val="006D4472"/>
    <w:rsid w:val="006D44CD"/>
    <w:rsid w:val="006D44FC"/>
    <w:rsid w:val="006D453E"/>
    <w:rsid w:val="006D454F"/>
    <w:rsid w:val="006D457F"/>
    <w:rsid w:val="006D45CA"/>
    <w:rsid w:val="006D47FB"/>
    <w:rsid w:val="006D488E"/>
    <w:rsid w:val="006D4932"/>
    <w:rsid w:val="006D49A8"/>
    <w:rsid w:val="006D4A4F"/>
    <w:rsid w:val="006D4B3A"/>
    <w:rsid w:val="006D4C78"/>
    <w:rsid w:val="006D4CD9"/>
    <w:rsid w:val="006D4D4E"/>
    <w:rsid w:val="006D4EE6"/>
    <w:rsid w:val="006D4EE9"/>
    <w:rsid w:val="006D4EEE"/>
    <w:rsid w:val="006D4F82"/>
    <w:rsid w:val="006D504F"/>
    <w:rsid w:val="006D5165"/>
    <w:rsid w:val="006D5373"/>
    <w:rsid w:val="006D54F4"/>
    <w:rsid w:val="006D55A2"/>
    <w:rsid w:val="006D55D3"/>
    <w:rsid w:val="006D5698"/>
    <w:rsid w:val="006D5715"/>
    <w:rsid w:val="006D593C"/>
    <w:rsid w:val="006D5975"/>
    <w:rsid w:val="006D597B"/>
    <w:rsid w:val="006D59F1"/>
    <w:rsid w:val="006D5A26"/>
    <w:rsid w:val="006D5A4C"/>
    <w:rsid w:val="006D5A4F"/>
    <w:rsid w:val="006D5A58"/>
    <w:rsid w:val="006D5ABA"/>
    <w:rsid w:val="006D5B04"/>
    <w:rsid w:val="006D5B07"/>
    <w:rsid w:val="006D5B99"/>
    <w:rsid w:val="006D5BAF"/>
    <w:rsid w:val="006D5BFF"/>
    <w:rsid w:val="006D5C6D"/>
    <w:rsid w:val="006D5DC2"/>
    <w:rsid w:val="006D5E0C"/>
    <w:rsid w:val="006D5E20"/>
    <w:rsid w:val="006D6026"/>
    <w:rsid w:val="006D610B"/>
    <w:rsid w:val="006D6169"/>
    <w:rsid w:val="006D63E0"/>
    <w:rsid w:val="006D63E9"/>
    <w:rsid w:val="006D64DC"/>
    <w:rsid w:val="006D65A5"/>
    <w:rsid w:val="006D6715"/>
    <w:rsid w:val="006D67E1"/>
    <w:rsid w:val="006D68E2"/>
    <w:rsid w:val="006D695E"/>
    <w:rsid w:val="006D6A41"/>
    <w:rsid w:val="006D6AB0"/>
    <w:rsid w:val="006D6ACB"/>
    <w:rsid w:val="006D6AFE"/>
    <w:rsid w:val="006D6B15"/>
    <w:rsid w:val="006D6C8F"/>
    <w:rsid w:val="006D6CA1"/>
    <w:rsid w:val="006D6D01"/>
    <w:rsid w:val="006D6D4C"/>
    <w:rsid w:val="006D6DE8"/>
    <w:rsid w:val="006D6E52"/>
    <w:rsid w:val="006D6EF7"/>
    <w:rsid w:val="006D6F17"/>
    <w:rsid w:val="006D709A"/>
    <w:rsid w:val="006D7122"/>
    <w:rsid w:val="006D71A5"/>
    <w:rsid w:val="006D7372"/>
    <w:rsid w:val="006D7393"/>
    <w:rsid w:val="006D75AF"/>
    <w:rsid w:val="006D75BA"/>
    <w:rsid w:val="006D75FF"/>
    <w:rsid w:val="006D7613"/>
    <w:rsid w:val="006D7788"/>
    <w:rsid w:val="006D778D"/>
    <w:rsid w:val="006D7843"/>
    <w:rsid w:val="006D78A1"/>
    <w:rsid w:val="006D7934"/>
    <w:rsid w:val="006D7953"/>
    <w:rsid w:val="006D7985"/>
    <w:rsid w:val="006D7A24"/>
    <w:rsid w:val="006D7A35"/>
    <w:rsid w:val="006D7AC9"/>
    <w:rsid w:val="006D7B6E"/>
    <w:rsid w:val="006D7B99"/>
    <w:rsid w:val="006D7D03"/>
    <w:rsid w:val="006D7D3A"/>
    <w:rsid w:val="006D7DE3"/>
    <w:rsid w:val="006D7E70"/>
    <w:rsid w:val="006D7F93"/>
    <w:rsid w:val="006D9253"/>
    <w:rsid w:val="006DB1A6"/>
    <w:rsid w:val="006E0082"/>
    <w:rsid w:val="006E0274"/>
    <w:rsid w:val="006E0283"/>
    <w:rsid w:val="006E02D5"/>
    <w:rsid w:val="006E0476"/>
    <w:rsid w:val="006E0563"/>
    <w:rsid w:val="006E06B7"/>
    <w:rsid w:val="006E078F"/>
    <w:rsid w:val="006E0880"/>
    <w:rsid w:val="006E0891"/>
    <w:rsid w:val="006E09F9"/>
    <w:rsid w:val="006E0B1B"/>
    <w:rsid w:val="006E0B23"/>
    <w:rsid w:val="006E0CB5"/>
    <w:rsid w:val="006E0D26"/>
    <w:rsid w:val="006E0D72"/>
    <w:rsid w:val="006E0E75"/>
    <w:rsid w:val="006E0F09"/>
    <w:rsid w:val="006E0F96"/>
    <w:rsid w:val="006E1270"/>
    <w:rsid w:val="006E12F4"/>
    <w:rsid w:val="006E1357"/>
    <w:rsid w:val="006E13DF"/>
    <w:rsid w:val="006E13F5"/>
    <w:rsid w:val="006E14CE"/>
    <w:rsid w:val="006E14F5"/>
    <w:rsid w:val="006E1777"/>
    <w:rsid w:val="006E18B2"/>
    <w:rsid w:val="006E18BD"/>
    <w:rsid w:val="006E190D"/>
    <w:rsid w:val="006E19CD"/>
    <w:rsid w:val="006E1A71"/>
    <w:rsid w:val="006E1A9C"/>
    <w:rsid w:val="006E1AD5"/>
    <w:rsid w:val="006E1ADB"/>
    <w:rsid w:val="006E1B26"/>
    <w:rsid w:val="006E1B7B"/>
    <w:rsid w:val="006E1C37"/>
    <w:rsid w:val="006E1C55"/>
    <w:rsid w:val="006E1C78"/>
    <w:rsid w:val="006E1CF5"/>
    <w:rsid w:val="006E1D63"/>
    <w:rsid w:val="006E1D74"/>
    <w:rsid w:val="006E1EE3"/>
    <w:rsid w:val="006E1F33"/>
    <w:rsid w:val="006E1FD9"/>
    <w:rsid w:val="006E1FFD"/>
    <w:rsid w:val="006E2101"/>
    <w:rsid w:val="006E2133"/>
    <w:rsid w:val="006E218D"/>
    <w:rsid w:val="006E21BF"/>
    <w:rsid w:val="006E21C3"/>
    <w:rsid w:val="006E2207"/>
    <w:rsid w:val="006E2351"/>
    <w:rsid w:val="006E23C4"/>
    <w:rsid w:val="006E23F8"/>
    <w:rsid w:val="006E24B9"/>
    <w:rsid w:val="006E2511"/>
    <w:rsid w:val="006E2519"/>
    <w:rsid w:val="006E251A"/>
    <w:rsid w:val="006E263C"/>
    <w:rsid w:val="006E26EA"/>
    <w:rsid w:val="006E26EF"/>
    <w:rsid w:val="006E27C8"/>
    <w:rsid w:val="006E27CC"/>
    <w:rsid w:val="006E281A"/>
    <w:rsid w:val="006E28C2"/>
    <w:rsid w:val="006E28EB"/>
    <w:rsid w:val="006E2A7C"/>
    <w:rsid w:val="006E2B1E"/>
    <w:rsid w:val="006E2B94"/>
    <w:rsid w:val="006E2BEB"/>
    <w:rsid w:val="006E2C2D"/>
    <w:rsid w:val="006E2C64"/>
    <w:rsid w:val="006E2DEB"/>
    <w:rsid w:val="006E2E86"/>
    <w:rsid w:val="006E2FF1"/>
    <w:rsid w:val="006E3079"/>
    <w:rsid w:val="006E310B"/>
    <w:rsid w:val="006E3176"/>
    <w:rsid w:val="006E31EE"/>
    <w:rsid w:val="006E328E"/>
    <w:rsid w:val="006E32D5"/>
    <w:rsid w:val="006E331F"/>
    <w:rsid w:val="006E33AE"/>
    <w:rsid w:val="006E33D1"/>
    <w:rsid w:val="006E34CC"/>
    <w:rsid w:val="006E353A"/>
    <w:rsid w:val="006E3583"/>
    <w:rsid w:val="006E35AA"/>
    <w:rsid w:val="006E36C3"/>
    <w:rsid w:val="006E3726"/>
    <w:rsid w:val="006E3781"/>
    <w:rsid w:val="006E3794"/>
    <w:rsid w:val="006E3802"/>
    <w:rsid w:val="006E39B9"/>
    <w:rsid w:val="006E3B8E"/>
    <w:rsid w:val="006E3C3C"/>
    <w:rsid w:val="006E3CCD"/>
    <w:rsid w:val="006E3D5E"/>
    <w:rsid w:val="006E3E4F"/>
    <w:rsid w:val="006E3E73"/>
    <w:rsid w:val="006E3F7F"/>
    <w:rsid w:val="006E40C6"/>
    <w:rsid w:val="006E4122"/>
    <w:rsid w:val="006E41AC"/>
    <w:rsid w:val="006E42FE"/>
    <w:rsid w:val="006E4303"/>
    <w:rsid w:val="006E4332"/>
    <w:rsid w:val="006E43C7"/>
    <w:rsid w:val="006E459E"/>
    <w:rsid w:val="006E45D5"/>
    <w:rsid w:val="006E472E"/>
    <w:rsid w:val="006E4740"/>
    <w:rsid w:val="006E474E"/>
    <w:rsid w:val="006E487E"/>
    <w:rsid w:val="006E48E1"/>
    <w:rsid w:val="006E48E2"/>
    <w:rsid w:val="006E49CA"/>
    <w:rsid w:val="006E49CE"/>
    <w:rsid w:val="006E4A6B"/>
    <w:rsid w:val="006E4B61"/>
    <w:rsid w:val="006E4B9B"/>
    <w:rsid w:val="006E4C4F"/>
    <w:rsid w:val="006E4CA7"/>
    <w:rsid w:val="006E4D51"/>
    <w:rsid w:val="006E4D94"/>
    <w:rsid w:val="006E4EA7"/>
    <w:rsid w:val="006E4EEF"/>
    <w:rsid w:val="006E515B"/>
    <w:rsid w:val="006E5172"/>
    <w:rsid w:val="006E5188"/>
    <w:rsid w:val="006E5203"/>
    <w:rsid w:val="006E5221"/>
    <w:rsid w:val="006E5241"/>
    <w:rsid w:val="006E55D9"/>
    <w:rsid w:val="006E572D"/>
    <w:rsid w:val="006E5736"/>
    <w:rsid w:val="006E5779"/>
    <w:rsid w:val="006E582F"/>
    <w:rsid w:val="006E5833"/>
    <w:rsid w:val="006E590B"/>
    <w:rsid w:val="006E595A"/>
    <w:rsid w:val="006E5A36"/>
    <w:rsid w:val="006E5A79"/>
    <w:rsid w:val="006E5C6B"/>
    <w:rsid w:val="006E5CAC"/>
    <w:rsid w:val="006E5DBE"/>
    <w:rsid w:val="006E5EA8"/>
    <w:rsid w:val="006E5F6E"/>
    <w:rsid w:val="006E6031"/>
    <w:rsid w:val="006E60B4"/>
    <w:rsid w:val="006E60CD"/>
    <w:rsid w:val="006E6113"/>
    <w:rsid w:val="006E628E"/>
    <w:rsid w:val="006E629B"/>
    <w:rsid w:val="006E62CC"/>
    <w:rsid w:val="006E633C"/>
    <w:rsid w:val="006E63CD"/>
    <w:rsid w:val="006E6409"/>
    <w:rsid w:val="006E6431"/>
    <w:rsid w:val="006E6432"/>
    <w:rsid w:val="006E6452"/>
    <w:rsid w:val="006E6556"/>
    <w:rsid w:val="006E6588"/>
    <w:rsid w:val="006E6633"/>
    <w:rsid w:val="006E66A2"/>
    <w:rsid w:val="006E670C"/>
    <w:rsid w:val="006E6822"/>
    <w:rsid w:val="006E6990"/>
    <w:rsid w:val="006E6A32"/>
    <w:rsid w:val="006E6BEF"/>
    <w:rsid w:val="006E6C0F"/>
    <w:rsid w:val="006E6C83"/>
    <w:rsid w:val="006E6EAE"/>
    <w:rsid w:val="006E6F5A"/>
    <w:rsid w:val="006E6FA0"/>
    <w:rsid w:val="006E6FCD"/>
    <w:rsid w:val="006E7110"/>
    <w:rsid w:val="006E71CF"/>
    <w:rsid w:val="006E71D8"/>
    <w:rsid w:val="006E73E5"/>
    <w:rsid w:val="006E75E6"/>
    <w:rsid w:val="006E7603"/>
    <w:rsid w:val="006E76DC"/>
    <w:rsid w:val="006E76F4"/>
    <w:rsid w:val="006E7919"/>
    <w:rsid w:val="006E792E"/>
    <w:rsid w:val="006E79B5"/>
    <w:rsid w:val="006E7A96"/>
    <w:rsid w:val="006E7B7D"/>
    <w:rsid w:val="006E7CCF"/>
    <w:rsid w:val="006E7D34"/>
    <w:rsid w:val="006E7D58"/>
    <w:rsid w:val="006E7D6B"/>
    <w:rsid w:val="006E7D70"/>
    <w:rsid w:val="006E7DEE"/>
    <w:rsid w:val="006E7FC0"/>
    <w:rsid w:val="006E9C8D"/>
    <w:rsid w:val="006EF86F"/>
    <w:rsid w:val="006F0050"/>
    <w:rsid w:val="006F0064"/>
    <w:rsid w:val="006F0099"/>
    <w:rsid w:val="006F00FE"/>
    <w:rsid w:val="006F01D0"/>
    <w:rsid w:val="006F01F1"/>
    <w:rsid w:val="006F02B8"/>
    <w:rsid w:val="006F0372"/>
    <w:rsid w:val="006F0485"/>
    <w:rsid w:val="006F0490"/>
    <w:rsid w:val="006F04EC"/>
    <w:rsid w:val="006F05CC"/>
    <w:rsid w:val="006F06BF"/>
    <w:rsid w:val="006F086B"/>
    <w:rsid w:val="006F08EC"/>
    <w:rsid w:val="006F0916"/>
    <w:rsid w:val="006F0A3F"/>
    <w:rsid w:val="006F0AA3"/>
    <w:rsid w:val="006F0B27"/>
    <w:rsid w:val="006F0B7E"/>
    <w:rsid w:val="006F0B97"/>
    <w:rsid w:val="006F0C7F"/>
    <w:rsid w:val="006F0CA3"/>
    <w:rsid w:val="006F0D44"/>
    <w:rsid w:val="006F0D71"/>
    <w:rsid w:val="006F0E1D"/>
    <w:rsid w:val="006F0F32"/>
    <w:rsid w:val="006F12B8"/>
    <w:rsid w:val="006F12DE"/>
    <w:rsid w:val="006F12FA"/>
    <w:rsid w:val="006F134E"/>
    <w:rsid w:val="006F13E5"/>
    <w:rsid w:val="006F143D"/>
    <w:rsid w:val="006F150F"/>
    <w:rsid w:val="006F15D1"/>
    <w:rsid w:val="006F1612"/>
    <w:rsid w:val="006F167F"/>
    <w:rsid w:val="006F1789"/>
    <w:rsid w:val="006F1920"/>
    <w:rsid w:val="006F195B"/>
    <w:rsid w:val="006F19F1"/>
    <w:rsid w:val="006F1A4E"/>
    <w:rsid w:val="006F1A51"/>
    <w:rsid w:val="006F1BBF"/>
    <w:rsid w:val="006F1BD2"/>
    <w:rsid w:val="006F1DDE"/>
    <w:rsid w:val="006F1DFD"/>
    <w:rsid w:val="006F1EDB"/>
    <w:rsid w:val="006F1F3A"/>
    <w:rsid w:val="006F1FD8"/>
    <w:rsid w:val="006F202E"/>
    <w:rsid w:val="006F2064"/>
    <w:rsid w:val="006F2207"/>
    <w:rsid w:val="006F2338"/>
    <w:rsid w:val="006F243E"/>
    <w:rsid w:val="006F246A"/>
    <w:rsid w:val="006F2590"/>
    <w:rsid w:val="006F278D"/>
    <w:rsid w:val="006F27BA"/>
    <w:rsid w:val="006F282F"/>
    <w:rsid w:val="006F2852"/>
    <w:rsid w:val="006F2A10"/>
    <w:rsid w:val="006F2A47"/>
    <w:rsid w:val="006F2A87"/>
    <w:rsid w:val="006F2B3B"/>
    <w:rsid w:val="006F2CC4"/>
    <w:rsid w:val="006F2CD2"/>
    <w:rsid w:val="006F2D92"/>
    <w:rsid w:val="006F2DFB"/>
    <w:rsid w:val="006F2E98"/>
    <w:rsid w:val="006F2EF9"/>
    <w:rsid w:val="006F2FC8"/>
    <w:rsid w:val="006F3080"/>
    <w:rsid w:val="006F3204"/>
    <w:rsid w:val="006F32F4"/>
    <w:rsid w:val="006F33C3"/>
    <w:rsid w:val="006F33EC"/>
    <w:rsid w:val="006F3407"/>
    <w:rsid w:val="006F34E1"/>
    <w:rsid w:val="006F354F"/>
    <w:rsid w:val="006F355A"/>
    <w:rsid w:val="006F3566"/>
    <w:rsid w:val="006F35E0"/>
    <w:rsid w:val="006F371B"/>
    <w:rsid w:val="006F37E1"/>
    <w:rsid w:val="006F390F"/>
    <w:rsid w:val="006F39B1"/>
    <w:rsid w:val="006F3A18"/>
    <w:rsid w:val="006F3A24"/>
    <w:rsid w:val="006F3A46"/>
    <w:rsid w:val="006F3AEF"/>
    <w:rsid w:val="006F3B8D"/>
    <w:rsid w:val="006F3BB1"/>
    <w:rsid w:val="006F3CD8"/>
    <w:rsid w:val="006F3E15"/>
    <w:rsid w:val="006F3E3A"/>
    <w:rsid w:val="006F3EBF"/>
    <w:rsid w:val="006F3FFC"/>
    <w:rsid w:val="006F40E4"/>
    <w:rsid w:val="006F4126"/>
    <w:rsid w:val="006F416D"/>
    <w:rsid w:val="006F4249"/>
    <w:rsid w:val="006F4389"/>
    <w:rsid w:val="006F458C"/>
    <w:rsid w:val="006F45BA"/>
    <w:rsid w:val="006F45E6"/>
    <w:rsid w:val="006F47D5"/>
    <w:rsid w:val="006F48C3"/>
    <w:rsid w:val="006F48E6"/>
    <w:rsid w:val="006F4AE0"/>
    <w:rsid w:val="006F4AF2"/>
    <w:rsid w:val="006F4B48"/>
    <w:rsid w:val="006F4B98"/>
    <w:rsid w:val="006F4C51"/>
    <w:rsid w:val="006F4C7F"/>
    <w:rsid w:val="006F4D81"/>
    <w:rsid w:val="006F4E38"/>
    <w:rsid w:val="006F4E3C"/>
    <w:rsid w:val="006F4E6E"/>
    <w:rsid w:val="006F4EB1"/>
    <w:rsid w:val="006F4EFF"/>
    <w:rsid w:val="006F5027"/>
    <w:rsid w:val="006F503B"/>
    <w:rsid w:val="006F5129"/>
    <w:rsid w:val="006F521A"/>
    <w:rsid w:val="006F5281"/>
    <w:rsid w:val="006F540A"/>
    <w:rsid w:val="006F562D"/>
    <w:rsid w:val="006F5654"/>
    <w:rsid w:val="006F5705"/>
    <w:rsid w:val="006F5768"/>
    <w:rsid w:val="006F57A2"/>
    <w:rsid w:val="006F57FF"/>
    <w:rsid w:val="006F5825"/>
    <w:rsid w:val="006F5905"/>
    <w:rsid w:val="006F595F"/>
    <w:rsid w:val="006F59B0"/>
    <w:rsid w:val="006F59E6"/>
    <w:rsid w:val="006F5A18"/>
    <w:rsid w:val="006F5ADB"/>
    <w:rsid w:val="006F5AE1"/>
    <w:rsid w:val="006F5AF5"/>
    <w:rsid w:val="006F5B44"/>
    <w:rsid w:val="006F5B56"/>
    <w:rsid w:val="006F5B89"/>
    <w:rsid w:val="006F5C22"/>
    <w:rsid w:val="006F5D19"/>
    <w:rsid w:val="006F5DF1"/>
    <w:rsid w:val="006F5E84"/>
    <w:rsid w:val="006F618F"/>
    <w:rsid w:val="006F637C"/>
    <w:rsid w:val="006F647D"/>
    <w:rsid w:val="006F6531"/>
    <w:rsid w:val="006F6532"/>
    <w:rsid w:val="006F6536"/>
    <w:rsid w:val="006F658B"/>
    <w:rsid w:val="006F6705"/>
    <w:rsid w:val="006F68F4"/>
    <w:rsid w:val="006F6910"/>
    <w:rsid w:val="006F698A"/>
    <w:rsid w:val="006F6AB2"/>
    <w:rsid w:val="006F6B0F"/>
    <w:rsid w:val="006F6B22"/>
    <w:rsid w:val="006F6BC6"/>
    <w:rsid w:val="006F6C1F"/>
    <w:rsid w:val="006F6D1A"/>
    <w:rsid w:val="006F6E2F"/>
    <w:rsid w:val="006F6E8F"/>
    <w:rsid w:val="006F6F2D"/>
    <w:rsid w:val="006F6FB0"/>
    <w:rsid w:val="006F709C"/>
    <w:rsid w:val="006F70A4"/>
    <w:rsid w:val="006F70B0"/>
    <w:rsid w:val="006F70E1"/>
    <w:rsid w:val="006F7121"/>
    <w:rsid w:val="006F7156"/>
    <w:rsid w:val="006F72AD"/>
    <w:rsid w:val="006F73F6"/>
    <w:rsid w:val="006F7534"/>
    <w:rsid w:val="006F769C"/>
    <w:rsid w:val="006F76E6"/>
    <w:rsid w:val="006F77E4"/>
    <w:rsid w:val="006F77FE"/>
    <w:rsid w:val="006F794D"/>
    <w:rsid w:val="006F796E"/>
    <w:rsid w:val="006F7991"/>
    <w:rsid w:val="006F7997"/>
    <w:rsid w:val="006F79B7"/>
    <w:rsid w:val="006F79BF"/>
    <w:rsid w:val="006F7ADD"/>
    <w:rsid w:val="006F7B9B"/>
    <w:rsid w:val="006F7BEA"/>
    <w:rsid w:val="006F7F66"/>
    <w:rsid w:val="006F7FB3"/>
    <w:rsid w:val="006F8862"/>
    <w:rsid w:val="006FA2C4"/>
    <w:rsid w:val="006FADEF"/>
    <w:rsid w:val="006FE302"/>
    <w:rsid w:val="007001CA"/>
    <w:rsid w:val="007001F9"/>
    <w:rsid w:val="00700268"/>
    <w:rsid w:val="007002A2"/>
    <w:rsid w:val="00700590"/>
    <w:rsid w:val="00700643"/>
    <w:rsid w:val="0070072E"/>
    <w:rsid w:val="007007F1"/>
    <w:rsid w:val="00700806"/>
    <w:rsid w:val="007008AC"/>
    <w:rsid w:val="007008D3"/>
    <w:rsid w:val="00700922"/>
    <w:rsid w:val="0070095B"/>
    <w:rsid w:val="007009AE"/>
    <w:rsid w:val="00700A0F"/>
    <w:rsid w:val="00700A55"/>
    <w:rsid w:val="00700AB1"/>
    <w:rsid w:val="00700BB1"/>
    <w:rsid w:val="00700C61"/>
    <w:rsid w:val="00700C76"/>
    <w:rsid w:val="00700C82"/>
    <w:rsid w:val="00700CC1"/>
    <w:rsid w:val="00700D00"/>
    <w:rsid w:val="00700E09"/>
    <w:rsid w:val="00700EA1"/>
    <w:rsid w:val="00700F53"/>
    <w:rsid w:val="00700FD6"/>
    <w:rsid w:val="00701007"/>
    <w:rsid w:val="00701016"/>
    <w:rsid w:val="00701161"/>
    <w:rsid w:val="007011E3"/>
    <w:rsid w:val="00701464"/>
    <w:rsid w:val="00701758"/>
    <w:rsid w:val="0070177A"/>
    <w:rsid w:val="007017AA"/>
    <w:rsid w:val="007017B3"/>
    <w:rsid w:val="007017EB"/>
    <w:rsid w:val="007018FF"/>
    <w:rsid w:val="00701956"/>
    <w:rsid w:val="00701A47"/>
    <w:rsid w:val="00701A65"/>
    <w:rsid w:val="00701A9E"/>
    <w:rsid w:val="00701AC2"/>
    <w:rsid w:val="00701B8B"/>
    <w:rsid w:val="00701CC6"/>
    <w:rsid w:val="00701E24"/>
    <w:rsid w:val="00701EFA"/>
    <w:rsid w:val="00701F93"/>
    <w:rsid w:val="0070208D"/>
    <w:rsid w:val="0070211E"/>
    <w:rsid w:val="0070214F"/>
    <w:rsid w:val="007021C1"/>
    <w:rsid w:val="007022FC"/>
    <w:rsid w:val="00702381"/>
    <w:rsid w:val="007023BC"/>
    <w:rsid w:val="007023F4"/>
    <w:rsid w:val="0070246B"/>
    <w:rsid w:val="007024E8"/>
    <w:rsid w:val="00702650"/>
    <w:rsid w:val="007026C1"/>
    <w:rsid w:val="0070271B"/>
    <w:rsid w:val="00702821"/>
    <w:rsid w:val="0070287C"/>
    <w:rsid w:val="007028C9"/>
    <w:rsid w:val="00702A84"/>
    <w:rsid w:val="00702AEE"/>
    <w:rsid w:val="00702B66"/>
    <w:rsid w:val="00702BAF"/>
    <w:rsid w:val="00702D2F"/>
    <w:rsid w:val="00702D74"/>
    <w:rsid w:val="00702EBA"/>
    <w:rsid w:val="00702EDA"/>
    <w:rsid w:val="00702F3A"/>
    <w:rsid w:val="00702F5E"/>
    <w:rsid w:val="00702FC1"/>
    <w:rsid w:val="00702FCB"/>
    <w:rsid w:val="00702FD4"/>
    <w:rsid w:val="00703021"/>
    <w:rsid w:val="007030ED"/>
    <w:rsid w:val="00703149"/>
    <w:rsid w:val="0070320E"/>
    <w:rsid w:val="00703220"/>
    <w:rsid w:val="00703231"/>
    <w:rsid w:val="0070323F"/>
    <w:rsid w:val="00703350"/>
    <w:rsid w:val="007033A6"/>
    <w:rsid w:val="00703458"/>
    <w:rsid w:val="00703656"/>
    <w:rsid w:val="007036BD"/>
    <w:rsid w:val="0070385D"/>
    <w:rsid w:val="007038BD"/>
    <w:rsid w:val="007038CF"/>
    <w:rsid w:val="0070392E"/>
    <w:rsid w:val="00703A51"/>
    <w:rsid w:val="00703A9A"/>
    <w:rsid w:val="00703BF3"/>
    <w:rsid w:val="00703CB4"/>
    <w:rsid w:val="00703D5B"/>
    <w:rsid w:val="00703DAA"/>
    <w:rsid w:val="00703DE7"/>
    <w:rsid w:val="00703E87"/>
    <w:rsid w:val="00703E9B"/>
    <w:rsid w:val="00704096"/>
    <w:rsid w:val="007041D0"/>
    <w:rsid w:val="00704230"/>
    <w:rsid w:val="00704235"/>
    <w:rsid w:val="0070427A"/>
    <w:rsid w:val="0070430A"/>
    <w:rsid w:val="0070435E"/>
    <w:rsid w:val="00704396"/>
    <w:rsid w:val="0070439A"/>
    <w:rsid w:val="007043AA"/>
    <w:rsid w:val="007043D8"/>
    <w:rsid w:val="007044D3"/>
    <w:rsid w:val="007045A4"/>
    <w:rsid w:val="007045CC"/>
    <w:rsid w:val="00704602"/>
    <w:rsid w:val="0070469A"/>
    <w:rsid w:val="007046F6"/>
    <w:rsid w:val="007046FA"/>
    <w:rsid w:val="00704854"/>
    <w:rsid w:val="00704878"/>
    <w:rsid w:val="007048EC"/>
    <w:rsid w:val="00704A34"/>
    <w:rsid w:val="00704A9E"/>
    <w:rsid w:val="00704B48"/>
    <w:rsid w:val="00704B9E"/>
    <w:rsid w:val="00704BBB"/>
    <w:rsid w:val="00704C04"/>
    <w:rsid w:val="00704C37"/>
    <w:rsid w:val="00704C39"/>
    <w:rsid w:val="00704EF7"/>
    <w:rsid w:val="00704F01"/>
    <w:rsid w:val="00704F3E"/>
    <w:rsid w:val="00704F5E"/>
    <w:rsid w:val="0070509F"/>
    <w:rsid w:val="007050E7"/>
    <w:rsid w:val="00705103"/>
    <w:rsid w:val="007051AA"/>
    <w:rsid w:val="007052C6"/>
    <w:rsid w:val="00705301"/>
    <w:rsid w:val="00705361"/>
    <w:rsid w:val="00705537"/>
    <w:rsid w:val="0070558D"/>
    <w:rsid w:val="0070569A"/>
    <w:rsid w:val="007056E6"/>
    <w:rsid w:val="0070580D"/>
    <w:rsid w:val="00705835"/>
    <w:rsid w:val="0070583E"/>
    <w:rsid w:val="007058A8"/>
    <w:rsid w:val="00705990"/>
    <w:rsid w:val="007059D1"/>
    <w:rsid w:val="00705BE4"/>
    <w:rsid w:val="00705C3D"/>
    <w:rsid w:val="00705C54"/>
    <w:rsid w:val="00705CB1"/>
    <w:rsid w:val="00705F41"/>
    <w:rsid w:val="00706194"/>
    <w:rsid w:val="00706206"/>
    <w:rsid w:val="00706252"/>
    <w:rsid w:val="0070626C"/>
    <w:rsid w:val="007062B3"/>
    <w:rsid w:val="0070637E"/>
    <w:rsid w:val="007063A3"/>
    <w:rsid w:val="00706517"/>
    <w:rsid w:val="00706650"/>
    <w:rsid w:val="007066CF"/>
    <w:rsid w:val="007066DC"/>
    <w:rsid w:val="00706742"/>
    <w:rsid w:val="007069BF"/>
    <w:rsid w:val="00706A17"/>
    <w:rsid w:val="00706B0A"/>
    <w:rsid w:val="00706CC3"/>
    <w:rsid w:val="00706D22"/>
    <w:rsid w:val="00706D7E"/>
    <w:rsid w:val="00706D89"/>
    <w:rsid w:val="00706DA6"/>
    <w:rsid w:val="00706EE2"/>
    <w:rsid w:val="00706F65"/>
    <w:rsid w:val="00707027"/>
    <w:rsid w:val="007071C0"/>
    <w:rsid w:val="007071EB"/>
    <w:rsid w:val="0070739A"/>
    <w:rsid w:val="0070739C"/>
    <w:rsid w:val="007073B5"/>
    <w:rsid w:val="007073D0"/>
    <w:rsid w:val="00707598"/>
    <w:rsid w:val="007075B1"/>
    <w:rsid w:val="0070779F"/>
    <w:rsid w:val="00707980"/>
    <w:rsid w:val="00707B0A"/>
    <w:rsid w:val="00707BE0"/>
    <w:rsid w:val="00707BF8"/>
    <w:rsid w:val="00707CD7"/>
    <w:rsid w:val="00707D22"/>
    <w:rsid w:val="00707EA6"/>
    <w:rsid w:val="0070A59A"/>
    <w:rsid w:val="0070BC0F"/>
    <w:rsid w:val="0070CE0E"/>
    <w:rsid w:val="007101D9"/>
    <w:rsid w:val="00710284"/>
    <w:rsid w:val="00710348"/>
    <w:rsid w:val="007104FC"/>
    <w:rsid w:val="007106F7"/>
    <w:rsid w:val="0071076F"/>
    <w:rsid w:val="00710770"/>
    <w:rsid w:val="00710875"/>
    <w:rsid w:val="00710978"/>
    <w:rsid w:val="007109ED"/>
    <w:rsid w:val="00710A27"/>
    <w:rsid w:val="00710ADC"/>
    <w:rsid w:val="00710AE0"/>
    <w:rsid w:val="00710B42"/>
    <w:rsid w:val="00710B76"/>
    <w:rsid w:val="00710BA4"/>
    <w:rsid w:val="00710C71"/>
    <w:rsid w:val="00710C96"/>
    <w:rsid w:val="00710DAF"/>
    <w:rsid w:val="00710DF5"/>
    <w:rsid w:val="00710E37"/>
    <w:rsid w:val="00710E3E"/>
    <w:rsid w:val="00710EE0"/>
    <w:rsid w:val="00710FE3"/>
    <w:rsid w:val="00711007"/>
    <w:rsid w:val="00711078"/>
    <w:rsid w:val="007110C5"/>
    <w:rsid w:val="00711279"/>
    <w:rsid w:val="00711298"/>
    <w:rsid w:val="00711394"/>
    <w:rsid w:val="00711558"/>
    <w:rsid w:val="00711566"/>
    <w:rsid w:val="007115B2"/>
    <w:rsid w:val="007117B7"/>
    <w:rsid w:val="007117B8"/>
    <w:rsid w:val="00711900"/>
    <w:rsid w:val="00711999"/>
    <w:rsid w:val="007119D3"/>
    <w:rsid w:val="00711AB6"/>
    <w:rsid w:val="00711B29"/>
    <w:rsid w:val="00711B5E"/>
    <w:rsid w:val="00711B75"/>
    <w:rsid w:val="00711BC7"/>
    <w:rsid w:val="00711BD5"/>
    <w:rsid w:val="00711BF1"/>
    <w:rsid w:val="00711CC0"/>
    <w:rsid w:val="00711DA8"/>
    <w:rsid w:val="00711EEF"/>
    <w:rsid w:val="00711F87"/>
    <w:rsid w:val="00712116"/>
    <w:rsid w:val="007122B2"/>
    <w:rsid w:val="0071230F"/>
    <w:rsid w:val="00712408"/>
    <w:rsid w:val="0071240C"/>
    <w:rsid w:val="00712496"/>
    <w:rsid w:val="00712523"/>
    <w:rsid w:val="00712530"/>
    <w:rsid w:val="00712533"/>
    <w:rsid w:val="0071255E"/>
    <w:rsid w:val="0071262D"/>
    <w:rsid w:val="007126BB"/>
    <w:rsid w:val="0071278C"/>
    <w:rsid w:val="0071282C"/>
    <w:rsid w:val="007128E5"/>
    <w:rsid w:val="00712973"/>
    <w:rsid w:val="007129EA"/>
    <w:rsid w:val="007129EE"/>
    <w:rsid w:val="00712AAE"/>
    <w:rsid w:val="00712B1D"/>
    <w:rsid w:val="00712B20"/>
    <w:rsid w:val="00712B5E"/>
    <w:rsid w:val="00712E49"/>
    <w:rsid w:val="00712E73"/>
    <w:rsid w:val="00712E81"/>
    <w:rsid w:val="00712E86"/>
    <w:rsid w:val="00712F75"/>
    <w:rsid w:val="00712FC6"/>
    <w:rsid w:val="00713025"/>
    <w:rsid w:val="007131D1"/>
    <w:rsid w:val="00713226"/>
    <w:rsid w:val="00713255"/>
    <w:rsid w:val="00713272"/>
    <w:rsid w:val="007132DC"/>
    <w:rsid w:val="00713459"/>
    <w:rsid w:val="007135E6"/>
    <w:rsid w:val="00713603"/>
    <w:rsid w:val="0071361F"/>
    <w:rsid w:val="00713646"/>
    <w:rsid w:val="0071370F"/>
    <w:rsid w:val="00713869"/>
    <w:rsid w:val="00713983"/>
    <w:rsid w:val="007139A9"/>
    <w:rsid w:val="00713A24"/>
    <w:rsid w:val="00713B42"/>
    <w:rsid w:val="00713C55"/>
    <w:rsid w:val="00713C6B"/>
    <w:rsid w:val="00713C6E"/>
    <w:rsid w:val="00713C97"/>
    <w:rsid w:val="00713EB3"/>
    <w:rsid w:val="00713ED7"/>
    <w:rsid w:val="00713F15"/>
    <w:rsid w:val="00713FEA"/>
    <w:rsid w:val="00714072"/>
    <w:rsid w:val="007141F7"/>
    <w:rsid w:val="0071429B"/>
    <w:rsid w:val="007142B3"/>
    <w:rsid w:val="007142B5"/>
    <w:rsid w:val="0071431F"/>
    <w:rsid w:val="00714321"/>
    <w:rsid w:val="00714340"/>
    <w:rsid w:val="00714447"/>
    <w:rsid w:val="007144AE"/>
    <w:rsid w:val="007144B3"/>
    <w:rsid w:val="00714529"/>
    <w:rsid w:val="00714557"/>
    <w:rsid w:val="00714575"/>
    <w:rsid w:val="0071473E"/>
    <w:rsid w:val="00714745"/>
    <w:rsid w:val="00714747"/>
    <w:rsid w:val="0071474B"/>
    <w:rsid w:val="00714825"/>
    <w:rsid w:val="0071483F"/>
    <w:rsid w:val="0071488F"/>
    <w:rsid w:val="007148CB"/>
    <w:rsid w:val="007148FA"/>
    <w:rsid w:val="007148FB"/>
    <w:rsid w:val="00714946"/>
    <w:rsid w:val="00714A0D"/>
    <w:rsid w:val="00714A0F"/>
    <w:rsid w:val="00714A16"/>
    <w:rsid w:val="00714AA5"/>
    <w:rsid w:val="00714B53"/>
    <w:rsid w:val="00714B75"/>
    <w:rsid w:val="00714B96"/>
    <w:rsid w:val="00714C42"/>
    <w:rsid w:val="00714C86"/>
    <w:rsid w:val="00714CBB"/>
    <w:rsid w:val="00714E1F"/>
    <w:rsid w:val="00714E8C"/>
    <w:rsid w:val="00714EC8"/>
    <w:rsid w:val="00714F38"/>
    <w:rsid w:val="00714F66"/>
    <w:rsid w:val="00714F95"/>
    <w:rsid w:val="00714FC0"/>
    <w:rsid w:val="00714FEE"/>
    <w:rsid w:val="0071503C"/>
    <w:rsid w:val="00715048"/>
    <w:rsid w:val="0071505D"/>
    <w:rsid w:val="007150F4"/>
    <w:rsid w:val="0071519E"/>
    <w:rsid w:val="007151E2"/>
    <w:rsid w:val="00715383"/>
    <w:rsid w:val="007153FE"/>
    <w:rsid w:val="0071550C"/>
    <w:rsid w:val="007155A8"/>
    <w:rsid w:val="007156B2"/>
    <w:rsid w:val="00715752"/>
    <w:rsid w:val="0071582A"/>
    <w:rsid w:val="00715886"/>
    <w:rsid w:val="00715888"/>
    <w:rsid w:val="0071595B"/>
    <w:rsid w:val="007159A2"/>
    <w:rsid w:val="00715A95"/>
    <w:rsid w:val="00715AD9"/>
    <w:rsid w:val="00715AE2"/>
    <w:rsid w:val="00715B11"/>
    <w:rsid w:val="00715C83"/>
    <w:rsid w:val="00715C8B"/>
    <w:rsid w:val="00715D5B"/>
    <w:rsid w:val="00715DE7"/>
    <w:rsid w:val="00715E3B"/>
    <w:rsid w:val="00715F75"/>
    <w:rsid w:val="007160F1"/>
    <w:rsid w:val="007161C0"/>
    <w:rsid w:val="007162C2"/>
    <w:rsid w:val="007162EE"/>
    <w:rsid w:val="00716380"/>
    <w:rsid w:val="0071639B"/>
    <w:rsid w:val="007164DE"/>
    <w:rsid w:val="0071655A"/>
    <w:rsid w:val="00716729"/>
    <w:rsid w:val="00716731"/>
    <w:rsid w:val="0071685D"/>
    <w:rsid w:val="0071689A"/>
    <w:rsid w:val="007168CF"/>
    <w:rsid w:val="00716B13"/>
    <w:rsid w:val="00716B5C"/>
    <w:rsid w:val="00716BA6"/>
    <w:rsid w:val="00716C2B"/>
    <w:rsid w:val="00716C34"/>
    <w:rsid w:val="00716D33"/>
    <w:rsid w:val="00716D4C"/>
    <w:rsid w:val="00716D5B"/>
    <w:rsid w:val="00716E6E"/>
    <w:rsid w:val="00716ED8"/>
    <w:rsid w:val="007170AC"/>
    <w:rsid w:val="00717130"/>
    <w:rsid w:val="00717144"/>
    <w:rsid w:val="00717148"/>
    <w:rsid w:val="00717246"/>
    <w:rsid w:val="00717291"/>
    <w:rsid w:val="007172F9"/>
    <w:rsid w:val="0071734F"/>
    <w:rsid w:val="0071738B"/>
    <w:rsid w:val="0071742C"/>
    <w:rsid w:val="00717551"/>
    <w:rsid w:val="007176AB"/>
    <w:rsid w:val="007176F6"/>
    <w:rsid w:val="00717733"/>
    <w:rsid w:val="007177DC"/>
    <w:rsid w:val="007178AB"/>
    <w:rsid w:val="00717A86"/>
    <w:rsid w:val="00717AC4"/>
    <w:rsid w:val="00717BE3"/>
    <w:rsid w:val="00717BE4"/>
    <w:rsid w:val="00717C49"/>
    <w:rsid w:val="00717D25"/>
    <w:rsid w:val="00717D38"/>
    <w:rsid w:val="00717D45"/>
    <w:rsid w:val="00717DA3"/>
    <w:rsid w:val="00717E87"/>
    <w:rsid w:val="00717F93"/>
    <w:rsid w:val="00717FAD"/>
    <w:rsid w:val="007185DD"/>
    <w:rsid w:val="0071D132"/>
    <w:rsid w:val="0071E4E8"/>
    <w:rsid w:val="00720058"/>
    <w:rsid w:val="0072011B"/>
    <w:rsid w:val="007201AB"/>
    <w:rsid w:val="007201BE"/>
    <w:rsid w:val="007201E5"/>
    <w:rsid w:val="00720220"/>
    <w:rsid w:val="0072027B"/>
    <w:rsid w:val="0072030F"/>
    <w:rsid w:val="00720448"/>
    <w:rsid w:val="007204BB"/>
    <w:rsid w:val="007204CB"/>
    <w:rsid w:val="00720581"/>
    <w:rsid w:val="007205FE"/>
    <w:rsid w:val="00720793"/>
    <w:rsid w:val="0072080C"/>
    <w:rsid w:val="00720914"/>
    <w:rsid w:val="007209FE"/>
    <w:rsid w:val="00720C88"/>
    <w:rsid w:val="00720CC9"/>
    <w:rsid w:val="00720CD7"/>
    <w:rsid w:val="00720EB6"/>
    <w:rsid w:val="007210DA"/>
    <w:rsid w:val="0072111C"/>
    <w:rsid w:val="00721211"/>
    <w:rsid w:val="00721270"/>
    <w:rsid w:val="00721376"/>
    <w:rsid w:val="007213C0"/>
    <w:rsid w:val="00721467"/>
    <w:rsid w:val="0072152F"/>
    <w:rsid w:val="0072156A"/>
    <w:rsid w:val="00721670"/>
    <w:rsid w:val="007216DB"/>
    <w:rsid w:val="007217D8"/>
    <w:rsid w:val="00721891"/>
    <w:rsid w:val="00721893"/>
    <w:rsid w:val="007218AD"/>
    <w:rsid w:val="007218C1"/>
    <w:rsid w:val="007219C1"/>
    <w:rsid w:val="007219D4"/>
    <w:rsid w:val="00721A62"/>
    <w:rsid w:val="00721AB8"/>
    <w:rsid w:val="00721B23"/>
    <w:rsid w:val="00721BBB"/>
    <w:rsid w:val="00721C16"/>
    <w:rsid w:val="00721CC9"/>
    <w:rsid w:val="00721E4B"/>
    <w:rsid w:val="00721E4F"/>
    <w:rsid w:val="00721F3D"/>
    <w:rsid w:val="0072208A"/>
    <w:rsid w:val="007220F4"/>
    <w:rsid w:val="00722376"/>
    <w:rsid w:val="007223A8"/>
    <w:rsid w:val="00722441"/>
    <w:rsid w:val="007224F3"/>
    <w:rsid w:val="007225CD"/>
    <w:rsid w:val="0072260E"/>
    <w:rsid w:val="0072272D"/>
    <w:rsid w:val="007227F8"/>
    <w:rsid w:val="00722823"/>
    <w:rsid w:val="00722906"/>
    <w:rsid w:val="007229F9"/>
    <w:rsid w:val="00722B3E"/>
    <w:rsid w:val="00722B85"/>
    <w:rsid w:val="00722BBF"/>
    <w:rsid w:val="00722BD6"/>
    <w:rsid w:val="00722C2F"/>
    <w:rsid w:val="00722D34"/>
    <w:rsid w:val="00722D39"/>
    <w:rsid w:val="00722D91"/>
    <w:rsid w:val="00722F23"/>
    <w:rsid w:val="00722FE9"/>
    <w:rsid w:val="00723069"/>
    <w:rsid w:val="00723123"/>
    <w:rsid w:val="00723138"/>
    <w:rsid w:val="0072315C"/>
    <w:rsid w:val="007231C8"/>
    <w:rsid w:val="007231D2"/>
    <w:rsid w:val="0072330B"/>
    <w:rsid w:val="007233A1"/>
    <w:rsid w:val="007233AD"/>
    <w:rsid w:val="00723427"/>
    <w:rsid w:val="007234A5"/>
    <w:rsid w:val="00723514"/>
    <w:rsid w:val="0072354B"/>
    <w:rsid w:val="0072357C"/>
    <w:rsid w:val="007236FE"/>
    <w:rsid w:val="0072379E"/>
    <w:rsid w:val="007237BA"/>
    <w:rsid w:val="007238DA"/>
    <w:rsid w:val="007239BA"/>
    <w:rsid w:val="00723A95"/>
    <w:rsid w:val="00723B5E"/>
    <w:rsid w:val="00723BE5"/>
    <w:rsid w:val="00723BEE"/>
    <w:rsid w:val="00723D57"/>
    <w:rsid w:val="00723EB1"/>
    <w:rsid w:val="00723EC2"/>
    <w:rsid w:val="00723ED4"/>
    <w:rsid w:val="00723EFE"/>
    <w:rsid w:val="0072403E"/>
    <w:rsid w:val="00724040"/>
    <w:rsid w:val="0072415F"/>
    <w:rsid w:val="00724213"/>
    <w:rsid w:val="007242F7"/>
    <w:rsid w:val="0072430C"/>
    <w:rsid w:val="007245D7"/>
    <w:rsid w:val="00724618"/>
    <w:rsid w:val="00724713"/>
    <w:rsid w:val="007248E2"/>
    <w:rsid w:val="0072492F"/>
    <w:rsid w:val="0072493F"/>
    <w:rsid w:val="0072497C"/>
    <w:rsid w:val="0072499E"/>
    <w:rsid w:val="00724A9A"/>
    <w:rsid w:val="00724AA6"/>
    <w:rsid w:val="00724B10"/>
    <w:rsid w:val="00724CA7"/>
    <w:rsid w:val="00724D66"/>
    <w:rsid w:val="00724D73"/>
    <w:rsid w:val="00724F52"/>
    <w:rsid w:val="00725075"/>
    <w:rsid w:val="007252A3"/>
    <w:rsid w:val="00725319"/>
    <w:rsid w:val="00725338"/>
    <w:rsid w:val="007253FE"/>
    <w:rsid w:val="007254B5"/>
    <w:rsid w:val="007254CC"/>
    <w:rsid w:val="007254E0"/>
    <w:rsid w:val="0072576F"/>
    <w:rsid w:val="00725850"/>
    <w:rsid w:val="00725904"/>
    <w:rsid w:val="00725959"/>
    <w:rsid w:val="00725961"/>
    <w:rsid w:val="00725A6E"/>
    <w:rsid w:val="00725B47"/>
    <w:rsid w:val="00725CBB"/>
    <w:rsid w:val="00725D2F"/>
    <w:rsid w:val="00725D8E"/>
    <w:rsid w:val="00725E0D"/>
    <w:rsid w:val="00725E62"/>
    <w:rsid w:val="007260EE"/>
    <w:rsid w:val="007262BF"/>
    <w:rsid w:val="007262DA"/>
    <w:rsid w:val="007262E3"/>
    <w:rsid w:val="00726308"/>
    <w:rsid w:val="00726314"/>
    <w:rsid w:val="00726394"/>
    <w:rsid w:val="00726398"/>
    <w:rsid w:val="007263F3"/>
    <w:rsid w:val="007264EB"/>
    <w:rsid w:val="007267C5"/>
    <w:rsid w:val="007267E9"/>
    <w:rsid w:val="007268EF"/>
    <w:rsid w:val="007269A4"/>
    <w:rsid w:val="00726A9B"/>
    <w:rsid w:val="00726ADD"/>
    <w:rsid w:val="00726B6E"/>
    <w:rsid w:val="00726C38"/>
    <w:rsid w:val="00726D76"/>
    <w:rsid w:val="00726DDF"/>
    <w:rsid w:val="00726EA4"/>
    <w:rsid w:val="00726F2E"/>
    <w:rsid w:val="00726F64"/>
    <w:rsid w:val="00727040"/>
    <w:rsid w:val="00727260"/>
    <w:rsid w:val="00727281"/>
    <w:rsid w:val="007272DB"/>
    <w:rsid w:val="0072730D"/>
    <w:rsid w:val="00727522"/>
    <w:rsid w:val="00727583"/>
    <w:rsid w:val="007275F2"/>
    <w:rsid w:val="0072770D"/>
    <w:rsid w:val="00727747"/>
    <w:rsid w:val="00727775"/>
    <w:rsid w:val="007277FA"/>
    <w:rsid w:val="00727824"/>
    <w:rsid w:val="007278B4"/>
    <w:rsid w:val="00727A6C"/>
    <w:rsid w:val="00727AC4"/>
    <w:rsid w:val="00727BEC"/>
    <w:rsid w:val="00727D61"/>
    <w:rsid w:val="00727F05"/>
    <w:rsid w:val="00727F21"/>
    <w:rsid w:val="00727F4F"/>
    <w:rsid w:val="00727F70"/>
    <w:rsid w:val="00729898"/>
    <w:rsid w:val="0072C4E9"/>
    <w:rsid w:val="0072F702"/>
    <w:rsid w:val="007300E7"/>
    <w:rsid w:val="00730228"/>
    <w:rsid w:val="007302FC"/>
    <w:rsid w:val="007303D5"/>
    <w:rsid w:val="0073052D"/>
    <w:rsid w:val="007305B4"/>
    <w:rsid w:val="00730703"/>
    <w:rsid w:val="00730A14"/>
    <w:rsid w:val="00730A94"/>
    <w:rsid w:val="00730B65"/>
    <w:rsid w:val="00730BDB"/>
    <w:rsid w:val="00730C49"/>
    <w:rsid w:val="00730CF6"/>
    <w:rsid w:val="00730D22"/>
    <w:rsid w:val="00730D64"/>
    <w:rsid w:val="00730D8B"/>
    <w:rsid w:val="00730F90"/>
    <w:rsid w:val="00730FFA"/>
    <w:rsid w:val="00731065"/>
    <w:rsid w:val="00731192"/>
    <w:rsid w:val="007311AA"/>
    <w:rsid w:val="0073121C"/>
    <w:rsid w:val="007312B4"/>
    <w:rsid w:val="0073134C"/>
    <w:rsid w:val="00731393"/>
    <w:rsid w:val="007313AD"/>
    <w:rsid w:val="007313E7"/>
    <w:rsid w:val="007313F1"/>
    <w:rsid w:val="007315A5"/>
    <w:rsid w:val="00731648"/>
    <w:rsid w:val="00731665"/>
    <w:rsid w:val="0073166A"/>
    <w:rsid w:val="00731703"/>
    <w:rsid w:val="00731768"/>
    <w:rsid w:val="0073176B"/>
    <w:rsid w:val="007318C9"/>
    <w:rsid w:val="00731B48"/>
    <w:rsid w:val="00731B7C"/>
    <w:rsid w:val="00731E69"/>
    <w:rsid w:val="00731E76"/>
    <w:rsid w:val="00731F28"/>
    <w:rsid w:val="00731FB1"/>
    <w:rsid w:val="00731FB7"/>
    <w:rsid w:val="0073206E"/>
    <w:rsid w:val="007320AB"/>
    <w:rsid w:val="00732108"/>
    <w:rsid w:val="0073210D"/>
    <w:rsid w:val="0073215F"/>
    <w:rsid w:val="0073218C"/>
    <w:rsid w:val="00732201"/>
    <w:rsid w:val="00732571"/>
    <w:rsid w:val="0073264C"/>
    <w:rsid w:val="0073274A"/>
    <w:rsid w:val="007327C6"/>
    <w:rsid w:val="007329B7"/>
    <w:rsid w:val="007329FC"/>
    <w:rsid w:val="00732A56"/>
    <w:rsid w:val="00732B1E"/>
    <w:rsid w:val="00732BC0"/>
    <w:rsid w:val="00732BC8"/>
    <w:rsid w:val="00732C48"/>
    <w:rsid w:val="00732D18"/>
    <w:rsid w:val="00732D99"/>
    <w:rsid w:val="00732E14"/>
    <w:rsid w:val="00732EE3"/>
    <w:rsid w:val="00732F4D"/>
    <w:rsid w:val="00732FA0"/>
    <w:rsid w:val="00733134"/>
    <w:rsid w:val="00733160"/>
    <w:rsid w:val="0073339A"/>
    <w:rsid w:val="007333B9"/>
    <w:rsid w:val="007333CB"/>
    <w:rsid w:val="00733428"/>
    <w:rsid w:val="00733483"/>
    <w:rsid w:val="007334D2"/>
    <w:rsid w:val="0073369E"/>
    <w:rsid w:val="00733741"/>
    <w:rsid w:val="007337D4"/>
    <w:rsid w:val="00733893"/>
    <w:rsid w:val="007339A6"/>
    <w:rsid w:val="007339D3"/>
    <w:rsid w:val="00733C25"/>
    <w:rsid w:val="00733D69"/>
    <w:rsid w:val="00733D6C"/>
    <w:rsid w:val="00733DAE"/>
    <w:rsid w:val="00733E57"/>
    <w:rsid w:val="00733E91"/>
    <w:rsid w:val="00733EF7"/>
    <w:rsid w:val="007340D3"/>
    <w:rsid w:val="00734103"/>
    <w:rsid w:val="00734211"/>
    <w:rsid w:val="0073435C"/>
    <w:rsid w:val="0073457C"/>
    <w:rsid w:val="0073460B"/>
    <w:rsid w:val="007346BA"/>
    <w:rsid w:val="007347C6"/>
    <w:rsid w:val="007347D0"/>
    <w:rsid w:val="0073496B"/>
    <w:rsid w:val="00734AB7"/>
    <w:rsid w:val="00734C82"/>
    <w:rsid w:val="00734D08"/>
    <w:rsid w:val="00734D11"/>
    <w:rsid w:val="00734E1E"/>
    <w:rsid w:val="00734E2B"/>
    <w:rsid w:val="00734E54"/>
    <w:rsid w:val="00734ED9"/>
    <w:rsid w:val="00734FC2"/>
    <w:rsid w:val="00734FC8"/>
    <w:rsid w:val="0073503C"/>
    <w:rsid w:val="007350C4"/>
    <w:rsid w:val="007350D1"/>
    <w:rsid w:val="00735154"/>
    <w:rsid w:val="00735192"/>
    <w:rsid w:val="007351B9"/>
    <w:rsid w:val="00735205"/>
    <w:rsid w:val="007352DB"/>
    <w:rsid w:val="0073532A"/>
    <w:rsid w:val="00735476"/>
    <w:rsid w:val="0073551C"/>
    <w:rsid w:val="00735528"/>
    <w:rsid w:val="00735585"/>
    <w:rsid w:val="0073563F"/>
    <w:rsid w:val="00735641"/>
    <w:rsid w:val="0073571F"/>
    <w:rsid w:val="007357D7"/>
    <w:rsid w:val="007358DF"/>
    <w:rsid w:val="0073591C"/>
    <w:rsid w:val="00735A06"/>
    <w:rsid w:val="00735A45"/>
    <w:rsid w:val="00735B10"/>
    <w:rsid w:val="00735B4B"/>
    <w:rsid w:val="00735B97"/>
    <w:rsid w:val="00735DD4"/>
    <w:rsid w:val="00735DEC"/>
    <w:rsid w:val="00735E5C"/>
    <w:rsid w:val="00735E74"/>
    <w:rsid w:val="00735EE8"/>
    <w:rsid w:val="00735F3F"/>
    <w:rsid w:val="00735F48"/>
    <w:rsid w:val="00735F67"/>
    <w:rsid w:val="0073617F"/>
    <w:rsid w:val="007361E6"/>
    <w:rsid w:val="00736364"/>
    <w:rsid w:val="00736451"/>
    <w:rsid w:val="0073647E"/>
    <w:rsid w:val="007364CD"/>
    <w:rsid w:val="007365E6"/>
    <w:rsid w:val="00736619"/>
    <w:rsid w:val="007366E6"/>
    <w:rsid w:val="0073672C"/>
    <w:rsid w:val="00736774"/>
    <w:rsid w:val="00736778"/>
    <w:rsid w:val="007367A6"/>
    <w:rsid w:val="0073680E"/>
    <w:rsid w:val="007368BF"/>
    <w:rsid w:val="007368D2"/>
    <w:rsid w:val="00736B82"/>
    <w:rsid w:val="00736BD7"/>
    <w:rsid w:val="00736D25"/>
    <w:rsid w:val="00736D35"/>
    <w:rsid w:val="00736DFC"/>
    <w:rsid w:val="00736EAF"/>
    <w:rsid w:val="00736F01"/>
    <w:rsid w:val="00736F9D"/>
    <w:rsid w:val="00737179"/>
    <w:rsid w:val="0073719F"/>
    <w:rsid w:val="007371C1"/>
    <w:rsid w:val="00737217"/>
    <w:rsid w:val="00737224"/>
    <w:rsid w:val="0073726F"/>
    <w:rsid w:val="007372B9"/>
    <w:rsid w:val="00737318"/>
    <w:rsid w:val="00737554"/>
    <w:rsid w:val="007376A7"/>
    <w:rsid w:val="0073779E"/>
    <w:rsid w:val="00737837"/>
    <w:rsid w:val="00737874"/>
    <w:rsid w:val="007379C1"/>
    <w:rsid w:val="00737BE2"/>
    <w:rsid w:val="00737C27"/>
    <w:rsid w:val="00737D5D"/>
    <w:rsid w:val="00737EAC"/>
    <w:rsid w:val="00737EE1"/>
    <w:rsid w:val="00737F4B"/>
    <w:rsid w:val="00737FC6"/>
    <w:rsid w:val="0073919D"/>
    <w:rsid w:val="0073B032"/>
    <w:rsid w:val="0073BFA1"/>
    <w:rsid w:val="0073E585"/>
    <w:rsid w:val="007400C4"/>
    <w:rsid w:val="007400E3"/>
    <w:rsid w:val="00740217"/>
    <w:rsid w:val="0074026F"/>
    <w:rsid w:val="00740313"/>
    <w:rsid w:val="00740357"/>
    <w:rsid w:val="0074055E"/>
    <w:rsid w:val="00740591"/>
    <w:rsid w:val="007405C3"/>
    <w:rsid w:val="007405E7"/>
    <w:rsid w:val="00740687"/>
    <w:rsid w:val="00740729"/>
    <w:rsid w:val="007408D2"/>
    <w:rsid w:val="007409F8"/>
    <w:rsid w:val="00740C58"/>
    <w:rsid w:val="00740C95"/>
    <w:rsid w:val="00740E5A"/>
    <w:rsid w:val="00740E62"/>
    <w:rsid w:val="00740F1A"/>
    <w:rsid w:val="00740F49"/>
    <w:rsid w:val="00740F4A"/>
    <w:rsid w:val="00740F9A"/>
    <w:rsid w:val="00741090"/>
    <w:rsid w:val="0074121B"/>
    <w:rsid w:val="00741220"/>
    <w:rsid w:val="00741289"/>
    <w:rsid w:val="007412C2"/>
    <w:rsid w:val="00741469"/>
    <w:rsid w:val="00741742"/>
    <w:rsid w:val="00741791"/>
    <w:rsid w:val="00741848"/>
    <w:rsid w:val="0074188A"/>
    <w:rsid w:val="007418BA"/>
    <w:rsid w:val="007418D2"/>
    <w:rsid w:val="0074193E"/>
    <w:rsid w:val="00741B5B"/>
    <w:rsid w:val="00741BD7"/>
    <w:rsid w:val="00741C4B"/>
    <w:rsid w:val="00741CED"/>
    <w:rsid w:val="00741D0D"/>
    <w:rsid w:val="00741D42"/>
    <w:rsid w:val="00741D71"/>
    <w:rsid w:val="00741D9B"/>
    <w:rsid w:val="00741DE5"/>
    <w:rsid w:val="00741E71"/>
    <w:rsid w:val="00741EB0"/>
    <w:rsid w:val="00741F86"/>
    <w:rsid w:val="00741FDC"/>
    <w:rsid w:val="007420C8"/>
    <w:rsid w:val="007420C9"/>
    <w:rsid w:val="007420CC"/>
    <w:rsid w:val="007420DD"/>
    <w:rsid w:val="00742163"/>
    <w:rsid w:val="0074219A"/>
    <w:rsid w:val="007421AD"/>
    <w:rsid w:val="0074220C"/>
    <w:rsid w:val="00742243"/>
    <w:rsid w:val="00742299"/>
    <w:rsid w:val="0074235D"/>
    <w:rsid w:val="00742404"/>
    <w:rsid w:val="00742448"/>
    <w:rsid w:val="00742648"/>
    <w:rsid w:val="00742681"/>
    <w:rsid w:val="007426F4"/>
    <w:rsid w:val="00742703"/>
    <w:rsid w:val="00742765"/>
    <w:rsid w:val="0074282C"/>
    <w:rsid w:val="0074284F"/>
    <w:rsid w:val="00742852"/>
    <w:rsid w:val="00742875"/>
    <w:rsid w:val="0074296D"/>
    <w:rsid w:val="0074297F"/>
    <w:rsid w:val="00742A15"/>
    <w:rsid w:val="00742C75"/>
    <w:rsid w:val="00742C76"/>
    <w:rsid w:val="00742C8E"/>
    <w:rsid w:val="00742CA6"/>
    <w:rsid w:val="00742CBE"/>
    <w:rsid w:val="00742CC3"/>
    <w:rsid w:val="00742DC0"/>
    <w:rsid w:val="00742E1C"/>
    <w:rsid w:val="00742E43"/>
    <w:rsid w:val="00742EFA"/>
    <w:rsid w:val="0074300E"/>
    <w:rsid w:val="0074302C"/>
    <w:rsid w:val="007430A2"/>
    <w:rsid w:val="007430AA"/>
    <w:rsid w:val="007430B9"/>
    <w:rsid w:val="0074314D"/>
    <w:rsid w:val="007431D9"/>
    <w:rsid w:val="00743273"/>
    <w:rsid w:val="007433C1"/>
    <w:rsid w:val="00743735"/>
    <w:rsid w:val="007437CB"/>
    <w:rsid w:val="007437D2"/>
    <w:rsid w:val="00743814"/>
    <w:rsid w:val="00743862"/>
    <w:rsid w:val="007439F5"/>
    <w:rsid w:val="00743A0C"/>
    <w:rsid w:val="00743CAF"/>
    <w:rsid w:val="00743E71"/>
    <w:rsid w:val="00743F10"/>
    <w:rsid w:val="00743F73"/>
    <w:rsid w:val="00743F88"/>
    <w:rsid w:val="00743FCD"/>
    <w:rsid w:val="00744041"/>
    <w:rsid w:val="0074408A"/>
    <w:rsid w:val="007440B3"/>
    <w:rsid w:val="0074418F"/>
    <w:rsid w:val="007441C3"/>
    <w:rsid w:val="007442F8"/>
    <w:rsid w:val="00744335"/>
    <w:rsid w:val="0074442B"/>
    <w:rsid w:val="007444AB"/>
    <w:rsid w:val="007444D3"/>
    <w:rsid w:val="00744513"/>
    <w:rsid w:val="0074453B"/>
    <w:rsid w:val="0074455D"/>
    <w:rsid w:val="0074456B"/>
    <w:rsid w:val="00744770"/>
    <w:rsid w:val="007447A7"/>
    <w:rsid w:val="007448BE"/>
    <w:rsid w:val="007448D5"/>
    <w:rsid w:val="0074495A"/>
    <w:rsid w:val="00744973"/>
    <w:rsid w:val="00744990"/>
    <w:rsid w:val="007449D7"/>
    <w:rsid w:val="007449EE"/>
    <w:rsid w:val="00744A9F"/>
    <w:rsid w:val="00744B1D"/>
    <w:rsid w:val="00744B80"/>
    <w:rsid w:val="00744BCE"/>
    <w:rsid w:val="00744C4C"/>
    <w:rsid w:val="00744D31"/>
    <w:rsid w:val="00744EA8"/>
    <w:rsid w:val="00744F19"/>
    <w:rsid w:val="00744F27"/>
    <w:rsid w:val="00745012"/>
    <w:rsid w:val="0074501C"/>
    <w:rsid w:val="0074505D"/>
    <w:rsid w:val="007450A5"/>
    <w:rsid w:val="007450D4"/>
    <w:rsid w:val="007450F6"/>
    <w:rsid w:val="00745248"/>
    <w:rsid w:val="0074528B"/>
    <w:rsid w:val="007452B9"/>
    <w:rsid w:val="007452F0"/>
    <w:rsid w:val="0074530D"/>
    <w:rsid w:val="0074531E"/>
    <w:rsid w:val="00745481"/>
    <w:rsid w:val="007454BB"/>
    <w:rsid w:val="007454CB"/>
    <w:rsid w:val="007454CD"/>
    <w:rsid w:val="0074556B"/>
    <w:rsid w:val="0074560A"/>
    <w:rsid w:val="0074574E"/>
    <w:rsid w:val="00745758"/>
    <w:rsid w:val="00745767"/>
    <w:rsid w:val="00745879"/>
    <w:rsid w:val="00745887"/>
    <w:rsid w:val="0074595E"/>
    <w:rsid w:val="00745A80"/>
    <w:rsid w:val="00745B7F"/>
    <w:rsid w:val="00745CC5"/>
    <w:rsid w:val="00745D62"/>
    <w:rsid w:val="00745D9E"/>
    <w:rsid w:val="00745E48"/>
    <w:rsid w:val="00745ED7"/>
    <w:rsid w:val="00745F2B"/>
    <w:rsid w:val="00745FAE"/>
    <w:rsid w:val="00745FB1"/>
    <w:rsid w:val="00746067"/>
    <w:rsid w:val="00746092"/>
    <w:rsid w:val="00746153"/>
    <w:rsid w:val="00746185"/>
    <w:rsid w:val="007461B1"/>
    <w:rsid w:val="007461C4"/>
    <w:rsid w:val="0074624E"/>
    <w:rsid w:val="00746260"/>
    <w:rsid w:val="007462AB"/>
    <w:rsid w:val="0074631C"/>
    <w:rsid w:val="007463B4"/>
    <w:rsid w:val="00746401"/>
    <w:rsid w:val="00746472"/>
    <w:rsid w:val="007464AB"/>
    <w:rsid w:val="00746591"/>
    <w:rsid w:val="007465BE"/>
    <w:rsid w:val="0074671A"/>
    <w:rsid w:val="00746744"/>
    <w:rsid w:val="00746768"/>
    <w:rsid w:val="00746991"/>
    <w:rsid w:val="00746C03"/>
    <w:rsid w:val="00746C3D"/>
    <w:rsid w:val="00746C4C"/>
    <w:rsid w:val="00746CC6"/>
    <w:rsid w:val="00746DD6"/>
    <w:rsid w:val="00746E55"/>
    <w:rsid w:val="00746ED0"/>
    <w:rsid w:val="00746F19"/>
    <w:rsid w:val="007472C8"/>
    <w:rsid w:val="0074735F"/>
    <w:rsid w:val="007473AE"/>
    <w:rsid w:val="00747439"/>
    <w:rsid w:val="00747665"/>
    <w:rsid w:val="00747691"/>
    <w:rsid w:val="007476B4"/>
    <w:rsid w:val="0074799D"/>
    <w:rsid w:val="007479BF"/>
    <w:rsid w:val="007479C8"/>
    <w:rsid w:val="00747A4D"/>
    <w:rsid w:val="00747B51"/>
    <w:rsid w:val="00747BD4"/>
    <w:rsid w:val="00747D2F"/>
    <w:rsid w:val="00747E73"/>
    <w:rsid w:val="00747EB6"/>
    <w:rsid w:val="00747F3A"/>
    <w:rsid w:val="00748A23"/>
    <w:rsid w:val="0074BC75"/>
    <w:rsid w:val="0074D8FE"/>
    <w:rsid w:val="007500EC"/>
    <w:rsid w:val="007500F1"/>
    <w:rsid w:val="007501A0"/>
    <w:rsid w:val="007502A0"/>
    <w:rsid w:val="00750320"/>
    <w:rsid w:val="0075037A"/>
    <w:rsid w:val="00750393"/>
    <w:rsid w:val="0075057B"/>
    <w:rsid w:val="007505B5"/>
    <w:rsid w:val="0075064B"/>
    <w:rsid w:val="00750674"/>
    <w:rsid w:val="0075080A"/>
    <w:rsid w:val="0075081F"/>
    <w:rsid w:val="00750878"/>
    <w:rsid w:val="00750AE0"/>
    <w:rsid w:val="00750B5A"/>
    <w:rsid w:val="00750C82"/>
    <w:rsid w:val="00750CEF"/>
    <w:rsid w:val="00750F46"/>
    <w:rsid w:val="00750FD3"/>
    <w:rsid w:val="00750FD6"/>
    <w:rsid w:val="00750FE7"/>
    <w:rsid w:val="00751042"/>
    <w:rsid w:val="00751132"/>
    <w:rsid w:val="007511EC"/>
    <w:rsid w:val="007511FA"/>
    <w:rsid w:val="0075122B"/>
    <w:rsid w:val="00751321"/>
    <w:rsid w:val="0075135F"/>
    <w:rsid w:val="00751477"/>
    <w:rsid w:val="007515F1"/>
    <w:rsid w:val="007515F9"/>
    <w:rsid w:val="00751620"/>
    <w:rsid w:val="0075162D"/>
    <w:rsid w:val="007516C0"/>
    <w:rsid w:val="00751736"/>
    <w:rsid w:val="00751771"/>
    <w:rsid w:val="0075182B"/>
    <w:rsid w:val="0075183F"/>
    <w:rsid w:val="00751865"/>
    <w:rsid w:val="0075187D"/>
    <w:rsid w:val="007518B4"/>
    <w:rsid w:val="00751920"/>
    <w:rsid w:val="00751966"/>
    <w:rsid w:val="00751991"/>
    <w:rsid w:val="007519F2"/>
    <w:rsid w:val="00751A28"/>
    <w:rsid w:val="00751B39"/>
    <w:rsid w:val="00751B89"/>
    <w:rsid w:val="00751BB3"/>
    <w:rsid w:val="00751CC5"/>
    <w:rsid w:val="00751D0D"/>
    <w:rsid w:val="00751D44"/>
    <w:rsid w:val="00751D5F"/>
    <w:rsid w:val="00751DB5"/>
    <w:rsid w:val="00751E2B"/>
    <w:rsid w:val="00751E75"/>
    <w:rsid w:val="00751EE2"/>
    <w:rsid w:val="00751F0B"/>
    <w:rsid w:val="007520E6"/>
    <w:rsid w:val="00752115"/>
    <w:rsid w:val="0075213B"/>
    <w:rsid w:val="0075215B"/>
    <w:rsid w:val="00752189"/>
    <w:rsid w:val="007521E3"/>
    <w:rsid w:val="00752200"/>
    <w:rsid w:val="0075227C"/>
    <w:rsid w:val="007522A4"/>
    <w:rsid w:val="007522B5"/>
    <w:rsid w:val="0075237A"/>
    <w:rsid w:val="00752391"/>
    <w:rsid w:val="007523B6"/>
    <w:rsid w:val="007523BA"/>
    <w:rsid w:val="007523CF"/>
    <w:rsid w:val="007524E9"/>
    <w:rsid w:val="007524F1"/>
    <w:rsid w:val="007524F7"/>
    <w:rsid w:val="00752715"/>
    <w:rsid w:val="00752761"/>
    <w:rsid w:val="007528C1"/>
    <w:rsid w:val="007528DC"/>
    <w:rsid w:val="00752944"/>
    <w:rsid w:val="00752AE7"/>
    <w:rsid w:val="00752AF7"/>
    <w:rsid w:val="00752B19"/>
    <w:rsid w:val="00752B1D"/>
    <w:rsid w:val="00752C18"/>
    <w:rsid w:val="00752C94"/>
    <w:rsid w:val="00752D39"/>
    <w:rsid w:val="00752DC8"/>
    <w:rsid w:val="00752E8A"/>
    <w:rsid w:val="00752EDE"/>
    <w:rsid w:val="00752EEB"/>
    <w:rsid w:val="00752FA1"/>
    <w:rsid w:val="00752FFD"/>
    <w:rsid w:val="00753088"/>
    <w:rsid w:val="0075309B"/>
    <w:rsid w:val="007530C8"/>
    <w:rsid w:val="007530D4"/>
    <w:rsid w:val="00753309"/>
    <w:rsid w:val="00753382"/>
    <w:rsid w:val="00753434"/>
    <w:rsid w:val="0075365B"/>
    <w:rsid w:val="00753686"/>
    <w:rsid w:val="0075373B"/>
    <w:rsid w:val="00753793"/>
    <w:rsid w:val="0075387E"/>
    <w:rsid w:val="007538CA"/>
    <w:rsid w:val="007538D0"/>
    <w:rsid w:val="007538D9"/>
    <w:rsid w:val="00753996"/>
    <w:rsid w:val="00753C22"/>
    <w:rsid w:val="00753D91"/>
    <w:rsid w:val="00753E39"/>
    <w:rsid w:val="00753F19"/>
    <w:rsid w:val="00753F51"/>
    <w:rsid w:val="00753F5D"/>
    <w:rsid w:val="00753FDB"/>
    <w:rsid w:val="0075407E"/>
    <w:rsid w:val="0075422D"/>
    <w:rsid w:val="00754272"/>
    <w:rsid w:val="00754380"/>
    <w:rsid w:val="007543AA"/>
    <w:rsid w:val="007543D1"/>
    <w:rsid w:val="007543D3"/>
    <w:rsid w:val="007543F1"/>
    <w:rsid w:val="00754470"/>
    <w:rsid w:val="00754547"/>
    <w:rsid w:val="007546CA"/>
    <w:rsid w:val="007546F6"/>
    <w:rsid w:val="00754789"/>
    <w:rsid w:val="00754804"/>
    <w:rsid w:val="00754809"/>
    <w:rsid w:val="0075493A"/>
    <w:rsid w:val="00754991"/>
    <w:rsid w:val="007549B7"/>
    <w:rsid w:val="007549D7"/>
    <w:rsid w:val="00754AA4"/>
    <w:rsid w:val="00754AF3"/>
    <w:rsid w:val="00754BB7"/>
    <w:rsid w:val="00754D04"/>
    <w:rsid w:val="00754D95"/>
    <w:rsid w:val="00754DF9"/>
    <w:rsid w:val="00754E2A"/>
    <w:rsid w:val="00754E89"/>
    <w:rsid w:val="00754EC5"/>
    <w:rsid w:val="00754FC0"/>
    <w:rsid w:val="00754FCA"/>
    <w:rsid w:val="0075501B"/>
    <w:rsid w:val="0075508B"/>
    <w:rsid w:val="007550C5"/>
    <w:rsid w:val="007551A0"/>
    <w:rsid w:val="007551F6"/>
    <w:rsid w:val="0075523B"/>
    <w:rsid w:val="0075535E"/>
    <w:rsid w:val="00755373"/>
    <w:rsid w:val="0075539B"/>
    <w:rsid w:val="00755406"/>
    <w:rsid w:val="00755407"/>
    <w:rsid w:val="00755436"/>
    <w:rsid w:val="007554DC"/>
    <w:rsid w:val="00755578"/>
    <w:rsid w:val="0075557B"/>
    <w:rsid w:val="00755695"/>
    <w:rsid w:val="00755771"/>
    <w:rsid w:val="007557F6"/>
    <w:rsid w:val="007557F9"/>
    <w:rsid w:val="007558DB"/>
    <w:rsid w:val="007558E2"/>
    <w:rsid w:val="00755A26"/>
    <w:rsid w:val="00755AD9"/>
    <w:rsid w:val="00755AF4"/>
    <w:rsid w:val="00755B61"/>
    <w:rsid w:val="00755C05"/>
    <w:rsid w:val="00755CD9"/>
    <w:rsid w:val="00755CEC"/>
    <w:rsid w:val="00755D21"/>
    <w:rsid w:val="00755D2C"/>
    <w:rsid w:val="00755D36"/>
    <w:rsid w:val="00755D38"/>
    <w:rsid w:val="00755DFD"/>
    <w:rsid w:val="00755FC4"/>
    <w:rsid w:val="0075613C"/>
    <w:rsid w:val="007561C4"/>
    <w:rsid w:val="0075637E"/>
    <w:rsid w:val="007564F7"/>
    <w:rsid w:val="007564FE"/>
    <w:rsid w:val="00756519"/>
    <w:rsid w:val="007565B2"/>
    <w:rsid w:val="007565EB"/>
    <w:rsid w:val="00756695"/>
    <w:rsid w:val="007566A6"/>
    <w:rsid w:val="007567F9"/>
    <w:rsid w:val="00756865"/>
    <w:rsid w:val="00756866"/>
    <w:rsid w:val="00756896"/>
    <w:rsid w:val="00756906"/>
    <w:rsid w:val="007569DC"/>
    <w:rsid w:val="007569FC"/>
    <w:rsid w:val="00756A18"/>
    <w:rsid w:val="00756A33"/>
    <w:rsid w:val="00756A3C"/>
    <w:rsid w:val="00756AF8"/>
    <w:rsid w:val="00756DF4"/>
    <w:rsid w:val="00756F95"/>
    <w:rsid w:val="00756FBA"/>
    <w:rsid w:val="00757038"/>
    <w:rsid w:val="0075704F"/>
    <w:rsid w:val="00757152"/>
    <w:rsid w:val="007572C4"/>
    <w:rsid w:val="00757339"/>
    <w:rsid w:val="00757377"/>
    <w:rsid w:val="00757384"/>
    <w:rsid w:val="007573E5"/>
    <w:rsid w:val="007574AB"/>
    <w:rsid w:val="007574AC"/>
    <w:rsid w:val="00757596"/>
    <w:rsid w:val="007575CA"/>
    <w:rsid w:val="007575D5"/>
    <w:rsid w:val="007576B0"/>
    <w:rsid w:val="0075777D"/>
    <w:rsid w:val="0075781C"/>
    <w:rsid w:val="0075788F"/>
    <w:rsid w:val="00757AC5"/>
    <w:rsid w:val="00757B8A"/>
    <w:rsid w:val="00757BB3"/>
    <w:rsid w:val="00757E5F"/>
    <w:rsid w:val="00757E79"/>
    <w:rsid w:val="0075A545"/>
    <w:rsid w:val="0075CBC4"/>
    <w:rsid w:val="0075ED56"/>
    <w:rsid w:val="0075F410"/>
    <w:rsid w:val="0075FE07"/>
    <w:rsid w:val="00760017"/>
    <w:rsid w:val="00760067"/>
    <w:rsid w:val="007601DD"/>
    <w:rsid w:val="007602A6"/>
    <w:rsid w:val="007602CC"/>
    <w:rsid w:val="007602D2"/>
    <w:rsid w:val="00760328"/>
    <w:rsid w:val="007603A5"/>
    <w:rsid w:val="00760407"/>
    <w:rsid w:val="007606AF"/>
    <w:rsid w:val="007606EE"/>
    <w:rsid w:val="00760731"/>
    <w:rsid w:val="0076076F"/>
    <w:rsid w:val="00760782"/>
    <w:rsid w:val="007607A4"/>
    <w:rsid w:val="007607AD"/>
    <w:rsid w:val="007608D4"/>
    <w:rsid w:val="00760AFC"/>
    <w:rsid w:val="00760B2C"/>
    <w:rsid w:val="00760B74"/>
    <w:rsid w:val="00760C13"/>
    <w:rsid w:val="00760D8A"/>
    <w:rsid w:val="00760E09"/>
    <w:rsid w:val="00760E2A"/>
    <w:rsid w:val="00760E39"/>
    <w:rsid w:val="00760EC5"/>
    <w:rsid w:val="00760F34"/>
    <w:rsid w:val="0076129E"/>
    <w:rsid w:val="007613DE"/>
    <w:rsid w:val="00761474"/>
    <w:rsid w:val="0076147F"/>
    <w:rsid w:val="007614B1"/>
    <w:rsid w:val="007614E4"/>
    <w:rsid w:val="00761517"/>
    <w:rsid w:val="00761536"/>
    <w:rsid w:val="007615F8"/>
    <w:rsid w:val="0076161B"/>
    <w:rsid w:val="0076163F"/>
    <w:rsid w:val="00761727"/>
    <w:rsid w:val="00761754"/>
    <w:rsid w:val="0076185D"/>
    <w:rsid w:val="0076185E"/>
    <w:rsid w:val="00761862"/>
    <w:rsid w:val="0076195C"/>
    <w:rsid w:val="00761A61"/>
    <w:rsid w:val="00761C26"/>
    <w:rsid w:val="00761CA3"/>
    <w:rsid w:val="00761CDA"/>
    <w:rsid w:val="00761CDF"/>
    <w:rsid w:val="00761E39"/>
    <w:rsid w:val="00761FE6"/>
    <w:rsid w:val="00762266"/>
    <w:rsid w:val="007624D8"/>
    <w:rsid w:val="0076251E"/>
    <w:rsid w:val="007625B4"/>
    <w:rsid w:val="0076263C"/>
    <w:rsid w:val="00762760"/>
    <w:rsid w:val="00762914"/>
    <w:rsid w:val="007629BB"/>
    <w:rsid w:val="007629C5"/>
    <w:rsid w:val="00762A98"/>
    <w:rsid w:val="00762AF5"/>
    <w:rsid w:val="00762D74"/>
    <w:rsid w:val="00762DB5"/>
    <w:rsid w:val="00762E03"/>
    <w:rsid w:val="00762E75"/>
    <w:rsid w:val="00762F34"/>
    <w:rsid w:val="00762F88"/>
    <w:rsid w:val="00762F91"/>
    <w:rsid w:val="00763244"/>
    <w:rsid w:val="007632C5"/>
    <w:rsid w:val="007633B9"/>
    <w:rsid w:val="00763433"/>
    <w:rsid w:val="007634FD"/>
    <w:rsid w:val="00763549"/>
    <w:rsid w:val="0076359B"/>
    <w:rsid w:val="0076361E"/>
    <w:rsid w:val="007636D7"/>
    <w:rsid w:val="0076379E"/>
    <w:rsid w:val="007637C3"/>
    <w:rsid w:val="00763881"/>
    <w:rsid w:val="00763A0B"/>
    <w:rsid w:val="00763AF7"/>
    <w:rsid w:val="00763D46"/>
    <w:rsid w:val="00763DA3"/>
    <w:rsid w:val="00763DB4"/>
    <w:rsid w:val="00763EFF"/>
    <w:rsid w:val="00763FAF"/>
    <w:rsid w:val="00764042"/>
    <w:rsid w:val="0076405E"/>
    <w:rsid w:val="007640A2"/>
    <w:rsid w:val="007640A3"/>
    <w:rsid w:val="00764175"/>
    <w:rsid w:val="00764187"/>
    <w:rsid w:val="00764371"/>
    <w:rsid w:val="0076439A"/>
    <w:rsid w:val="0076453D"/>
    <w:rsid w:val="00764570"/>
    <w:rsid w:val="007646AC"/>
    <w:rsid w:val="00764778"/>
    <w:rsid w:val="00764867"/>
    <w:rsid w:val="007649A5"/>
    <w:rsid w:val="00764A9A"/>
    <w:rsid w:val="00764A9B"/>
    <w:rsid w:val="00764B32"/>
    <w:rsid w:val="00764C84"/>
    <w:rsid w:val="00764CB5"/>
    <w:rsid w:val="00764D22"/>
    <w:rsid w:val="00764D7B"/>
    <w:rsid w:val="00764D8E"/>
    <w:rsid w:val="00764DAF"/>
    <w:rsid w:val="00764DCA"/>
    <w:rsid w:val="00764E75"/>
    <w:rsid w:val="00764EC0"/>
    <w:rsid w:val="00764EF2"/>
    <w:rsid w:val="00764F1E"/>
    <w:rsid w:val="00764FC4"/>
    <w:rsid w:val="0076500D"/>
    <w:rsid w:val="00765055"/>
    <w:rsid w:val="00765131"/>
    <w:rsid w:val="00765176"/>
    <w:rsid w:val="0076520A"/>
    <w:rsid w:val="00765314"/>
    <w:rsid w:val="00765473"/>
    <w:rsid w:val="007654BD"/>
    <w:rsid w:val="00765532"/>
    <w:rsid w:val="007655A8"/>
    <w:rsid w:val="007655E2"/>
    <w:rsid w:val="007656FC"/>
    <w:rsid w:val="0076575C"/>
    <w:rsid w:val="007657E6"/>
    <w:rsid w:val="007657EC"/>
    <w:rsid w:val="0076586E"/>
    <w:rsid w:val="00765896"/>
    <w:rsid w:val="007659D6"/>
    <w:rsid w:val="00765AEE"/>
    <w:rsid w:val="00765BCA"/>
    <w:rsid w:val="00765C25"/>
    <w:rsid w:val="00765C7C"/>
    <w:rsid w:val="00765C7F"/>
    <w:rsid w:val="00765D64"/>
    <w:rsid w:val="00765DD3"/>
    <w:rsid w:val="00765DF4"/>
    <w:rsid w:val="00765E47"/>
    <w:rsid w:val="00765F01"/>
    <w:rsid w:val="00765F04"/>
    <w:rsid w:val="00765F5C"/>
    <w:rsid w:val="00765F66"/>
    <w:rsid w:val="00765FEE"/>
    <w:rsid w:val="00766211"/>
    <w:rsid w:val="00766304"/>
    <w:rsid w:val="0076631B"/>
    <w:rsid w:val="00766358"/>
    <w:rsid w:val="007663A0"/>
    <w:rsid w:val="00766469"/>
    <w:rsid w:val="007664DA"/>
    <w:rsid w:val="007665D9"/>
    <w:rsid w:val="0076664B"/>
    <w:rsid w:val="00766689"/>
    <w:rsid w:val="00766902"/>
    <w:rsid w:val="007669B3"/>
    <w:rsid w:val="00766A39"/>
    <w:rsid w:val="00766A96"/>
    <w:rsid w:val="00766ABA"/>
    <w:rsid w:val="00766ACA"/>
    <w:rsid w:val="00766C0E"/>
    <w:rsid w:val="00766C13"/>
    <w:rsid w:val="00766E6D"/>
    <w:rsid w:val="00766EA0"/>
    <w:rsid w:val="00766EFA"/>
    <w:rsid w:val="00766F0F"/>
    <w:rsid w:val="00766F34"/>
    <w:rsid w:val="00766FC6"/>
    <w:rsid w:val="0076702F"/>
    <w:rsid w:val="007671BE"/>
    <w:rsid w:val="007671DB"/>
    <w:rsid w:val="007671EF"/>
    <w:rsid w:val="0076726B"/>
    <w:rsid w:val="007672F1"/>
    <w:rsid w:val="0076735A"/>
    <w:rsid w:val="00767489"/>
    <w:rsid w:val="00767579"/>
    <w:rsid w:val="00767581"/>
    <w:rsid w:val="007676F8"/>
    <w:rsid w:val="00767723"/>
    <w:rsid w:val="00767745"/>
    <w:rsid w:val="00767767"/>
    <w:rsid w:val="0076779D"/>
    <w:rsid w:val="007677E5"/>
    <w:rsid w:val="0076784B"/>
    <w:rsid w:val="0076785D"/>
    <w:rsid w:val="00767974"/>
    <w:rsid w:val="00767A3A"/>
    <w:rsid w:val="00767B2E"/>
    <w:rsid w:val="00767B92"/>
    <w:rsid w:val="00767CA8"/>
    <w:rsid w:val="00767D37"/>
    <w:rsid w:val="00767D7D"/>
    <w:rsid w:val="00767DB2"/>
    <w:rsid w:val="00767E1F"/>
    <w:rsid w:val="00767EB7"/>
    <w:rsid w:val="00767F74"/>
    <w:rsid w:val="00767FED"/>
    <w:rsid w:val="0076F045"/>
    <w:rsid w:val="0076F703"/>
    <w:rsid w:val="0076F910"/>
    <w:rsid w:val="00770010"/>
    <w:rsid w:val="0077001F"/>
    <w:rsid w:val="00770069"/>
    <w:rsid w:val="007700E2"/>
    <w:rsid w:val="00770195"/>
    <w:rsid w:val="0077030E"/>
    <w:rsid w:val="00770431"/>
    <w:rsid w:val="00770494"/>
    <w:rsid w:val="007704EC"/>
    <w:rsid w:val="0077055C"/>
    <w:rsid w:val="00770594"/>
    <w:rsid w:val="007705B1"/>
    <w:rsid w:val="00770639"/>
    <w:rsid w:val="00770662"/>
    <w:rsid w:val="0077067E"/>
    <w:rsid w:val="0077079E"/>
    <w:rsid w:val="007708BE"/>
    <w:rsid w:val="00770925"/>
    <w:rsid w:val="00770960"/>
    <w:rsid w:val="00770A5E"/>
    <w:rsid w:val="00770BE9"/>
    <w:rsid w:val="00770D1B"/>
    <w:rsid w:val="00770D6A"/>
    <w:rsid w:val="00770D7B"/>
    <w:rsid w:val="00770EBF"/>
    <w:rsid w:val="00770EE2"/>
    <w:rsid w:val="00770F64"/>
    <w:rsid w:val="00770FFA"/>
    <w:rsid w:val="00771032"/>
    <w:rsid w:val="0077109E"/>
    <w:rsid w:val="007710A2"/>
    <w:rsid w:val="007711B3"/>
    <w:rsid w:val="0077124D"/>
    <w:rsid w:val="007712E7"/>
    <w:rsid w:val="007713CE"/>
    <w:rsid w:val="007713DE"/>
    <w:rsid w:val="00771401"/>
    <w:rsid w:val="0077151C"/>
    <w:rsid w:val="0077152F"/>
    <w:rsid w:val="007715F8"/>
    <w:rsid w:val="00771723"/>
    <w:rsid w:val="00771774"/>
    <w:rsid w:val="007717AA"/>
    <w:rsid w:val="0077183D"/>
    <w:rsid w:val="00771933"/>
    <w:rsid w:val="00771B05"/>
    <w:rsid w:val="00771C05"/>
    <w:rsid w:val="00771C82"/>
    <w:rsid w:val="00771C83"/>
    <w:rsid w:val="00771D07"/>
    <w:rsid w:val="00771E3A"/>
    <w:rsid w:val="007721EE"/>
    <w:rsid w:val="00772214"/>
    <w:rsid w:val="007722BC"/>
    <w:rsid w:val="0077253E"/>
    <w:rsid w:val="00772578"/>
    <w:rsid w:val="007725F8"/>
    <w:rsid w:val="00772611"/>
    <w:rsid w:val="0077264F"/>
    <w:rsid w:val="007726B0"/>
    <w:rsid w:val="007726FC"/>
    <w:rsid w:val="00772775"/>
    <w:rsid w:val="00772827"/>
    <w:rsid w:val="00772864"/>
    <w:rsid w:val="00772AF8"/>
    <w:rsid w:val="00772B59"/>
    <w:rsid w:val="00772D1F"/>
    <w:rsid w:val="00772DBC"/>
    <w:rsid w:val="00772DFE"/>
    <w:rsid w:val="00772E01"/>
    <w:rsid w:val="00772EC0"/>
    <w:rsid w:val="0077303E"/>
    <w:rsid w:val="00773078"/>
    <w:rsid w:val="0077307D"/>
    <w:rsid w:val="007730C7"/>
    <w:rsid w:val="00773137"/>
    <w:rsid w:val="00773158"/>
    <w:rsid w:val="00773197"/>
    <w:rsid w:val="007731FE"/>
    <w:rsid w:val="0077329F"/>
    <w:rsid w:val="007732AD"/>
    <w:rsid w:val="007733D5"/>
    <w:rsid w:val="00773552"/>
    <w:rsid w:val="0077357A"/>
    <w:rsid w:val="00773713"/>
    <w:rsid w:val="0077372F"/>
    <w:rsid w:val="00773800"/>
    <w:rsid w:val="007738DE"/>
    <w:rsid w:val="00773934"/>
    <w:rsid w:val="007739FB"/>
    <w:rsid w:val="00773BC9"/>
    <w:rsid w:val="00773C8A"/>
    <w:rsid w:val="00773DF5"/>
    <w:rsid w:val="00773F2A"/>
    <w:rsid w:val="00773F9E"/>
    <w:rsid w:val="0077405C"/>
    <w:rsid w:val="00774169"/>
    <w:rsid w:val="007742CB"/>
    <w:rsid w:val="007743F2"/>
    <w:rsid w:val="0077443A"/>
    <w:rsid w:val="0077453B"/>
    <w:rsid w:val="0077464A"/>
    <w:rsid w:val="0077468D"/>
    <w:rsid w:val="007746C7"/>
    <w:rsid w:val="00774708"/>
    <w:rsid w:val="007747A6"/>
    <w:rsid w:val="007747CD"/>
    <w:rsid w:val="007747ED"/>
    <w:rsid w:val="0077491A"/>
    <w:rsid w:val="00774A36"/>
    <w:rsid w:val="00774A42"/>
    <w:rsid w:val="00774AF9"/>
    <w:rsid w:val="00774BAC"/>
    <w:rsid w:val="00774BD5"/>
    <w:rsid w:val="00774C14"/>
    <w:rsid w:val="00774C63"/>
    <w:rsid w:val="00774D15"/>
    <w:rsid w:val="00774D19"/>
    <w:rsid w:val="00774E31"/>
    <w:rsid w:val="00774E40"/>
    <w:rsid w:val="00774FF9"/>
    <w:rsid w:val="00775120"/>
    <w:rsid w:val="007751B5"/>
    <w:rsid w:val="0077521E"/>
    <w:rsid w:val="00775288"/>
    <w:rsid w:val="007752D8"/>
    <w:rsid w:val="00775417"/>
    <w:rsid w:val="007754AC"/>
    <w:rsid w:val="007754E9"/>
    <w:rsid w:val="0077568D"/>
    <w:rsid w:val="0077570E"/>
    <w:rsid w:val="00775742"/>
    <w:rsid w:val="0077578C"/>
    <w:rsid w:val="00775842"/>
    <w:rsid w:val="0077584A"/>
    <w:rsid w:val="00775893"/>
    <w:rsid w:val="0077599B"/>
    <w:rsid w:val="007759C3"/>
    <w:rsid w:val="007759E5"/>
    <w:rsid w:val="00775ACF"/>
    <w:rsid w:val="00775BAE"/>
    <w:rsid w:val="00775DCD"/>
    <w:rsid w:val="00775E35"/>
    <w:rsid w:val="00775F97"/>
    <w:rsid w:val="00775FA4"/>
    <w:rsid w:val="007760D3"/>
    <w:rsid w:val="00776144"/>
    <w:rsid w:val="007761AE"/>
    <w:rsid w:val="00776237"/>
    <w:rsid w:val="007762E7"/>
    <w:rsid w:val="0077638A"/>
    <w:rsid w:val="00776423"/>
    <w:rsid w:val="007764DB"/>
    <w:rsid w:val="00776693"/>
    <w:rsid w:val="007766FE"/>
    <w:rsid w:val="0077677E"/>
    <w:rsid w:val="007767A7"/>
    <w:rsid w:val="007767B2"/>
    <w:rsid w:val="007767FC"/>
    <w:rsid w:val="007768A3"/>
    <w:rsid w:val="007768D6"/>
    <w:rsid w:val="00776A5C"/>
    <w:rsid w:val="00776BAD"/>
    <w:rsid w:val="00776BB3"/>
    <w:rsid w:val="00776C53"/>
    <w:rsid w:val="00776C78"/>
    <w:rsid w:val="00776D24"/>
    <w:rsid w:val="00776D3F"/>
    <w:rsid w:val="00776DD8"/>
    <w:rsid w:val="00776E13"/>
    <w:rsid w:val="00776F49"/>
    <w:rsid w:val="0077706D"/>
    <w:rsid w:val="0077708C"/>
    <w:rsid w:val="007770BD"/>
    <w:rsid w:val="007771A5"/>
    <w:rsid w:val="007772AC"/>
    <w:rsid w:val="007772F5"/>
    <w:rsid w:val="007774E1"/>
    <w:rsid w:val="00777585"/>
    <w:rsid w:val="007775EC"/>
    <w:rsid w:val="0077764C"/>
    <w:rsid w:val="007776A6"/>
    <w:rsid w:val="007776EC"/>
    <w:rsid w:val="00777798"/>
    <w:rsid w:val="0077790E"/>
    <w:rsid w:val="0077796B"/>
    <w:rsid w:val="00777979"/>
    <w:rsid w:val="00777CB7"/>
    <w:rsid w:val="00777CE4"/>
    <w:rsid w:val="00777D84"/>
    <w:rsid w:val="00777E3D"/>
    <w:rsid w:val="00777EE6"/>
    <w:rsid w:val="007780F9"/>
    <w:rsid w:val="00778AD2"/>
    <w:rsid w:val="007793EB"/>
    <w:rsid w:val="0077A9AF"/>
    <w:rsid w:val="0077EECB"/>
    <w:rsid w:val="00780061"/>
    <w:rsid w:val="007800E3"/>
    <w:rsid w:val="00780136"/>
    <w:rsid w:val="00780314"/>
    <w:rsid w:val="00780425"/>
    <w:rsid w:val="00780489"/>
    <w:rsid w:val="007804B6"/>
    <w:rsid w:val="007804D4"/>
    <w:rsid w:val="0078056E"/>
    <w:rsid w:val="00780620"/>
    <w:rsid w:val="007806B3"/>
    <w:rsid w:val="007807B6"/>
    <w:rsid w:val="0078085F"/>
    <w:rsid w:val="00780ACE"/>
    <w:rsid w:val="00780B0D"/>
    <w:rsid w:val="00780B11"/>
    <w:rsid w:val="00780C3F"/>
    <w:rsid w:val="00780DBB"/>
    <w:rsid w:val="00780DC5"/>
    <w:rsid w:val="00780E3E"/>
    <w:rsid w:val="00780F7E"/>
    <w:rsid w:val="00780FDA"/>
    <w:rsid w:val="00780FFD"/>
    <w:rsid w:val="00781089"/>
    <w:rsid w:val="00781147"/>
    <w:rsid w:val="00781184"/>
    <w:rsid w:val="007811AD"/>
    <w:rsid w:val="007811C8"/>
    <w:rsid w:val="007811F6"/>
    <w:rsid w:val="007812AA"/>
    <w:rsid w:val="007812B8"/>
    <w:rsid w:val="007812FE"/>
    <w:rsid w:val="00781344"/>
    <w:rsid w:val="0078134C"/>
    <w:rsid w:val="0078138F"/>
    <w:rsid w:val="007813A3"/>
    <w:rsid w:val="007813E8"/>
    <w:rsid w:val="00781498"/>
    <w:rsid w:val="0078149D"/>
    <w:rsid w:val="007814B0"/>
    <w:rsid w:val="0078152D"/>
    <w:rsid w:val="00781570"/>
    <w:rsid w:val="00781575"/>
    <w:rsid w:val="007815FC"/>
    <w:rsid w:val="00781709"/>
    <w:rsid w:val="0078176E"/>
    <w:rsid w:val="007817D6"/>
    <w:rsid w:val="0078181A"/>
    <w:rsid w:val="0078182E"/>
    <w:rsid w:val="0078188C"/>
    <w:rsid w:val="007818B7"/>
    <w:rsid w:val="0078198B"/>
    <w:rsid w:val="00781A63"/>
    <w:rsid w:val="00781A71"/>
    <w:rsid w:val="00781BA6"/>
    <w:rsid w:val="00781BF4"/>
    <w:rsid w:val="00781C25"/>
    <w:rsid w:val="00781C3A"/>
    <w:rsid w:val="00781C86"/>
    <w:rsid w:val="00781C9D"/>
    <w:rsid w:val="00781CA4"/>
    <w:rsid w:val="00781CF3"/>
    <w:rsid w:val="00781F5C"/>
    <w:rsid w:val="007820FB"/>
    <w:rsid w:val="0078219B"/>
    <w:rsid w:val="0078219F"/>
    <w:rsid w:val="007821B4"/>
    <w:rsid w:val="007821CC"/>
    <w:rsid w:val="007821FF"/>
    <w:rsid w:val="00782223"/>
    <w:rsid w:val="00782336"/>
    <w:rsid w:val="0078238C"/>
    <w:rsid w:val="0078243D"/>
    <w:rsid w:val="00782448"/>
    <w:rsid w:val="007824C8"/>
    <w:rsid w:val="0078255C"/>
    <w:rsid w:val="0078256A"/>
    <w:rsid w:val="0078263B"/>
    <w:rsid w:val="00782A9A"/>
    <w:rsid w:val="00782AE8"/>
    <w:rsid w:val="00782B31"/>
    <w:rsid w:val="00782BD5"/>
    <w:rsid w:val="00782C45"/>
    <w:rsid w:val="00782D86"/>
    <w:rsid w:val="00782DC1"/>
    <w:rsid w:val="00782DF0"/>
    <w:rsid w:val="00782E3A"/>
    <w:rsid w:val="00782ECC"/>
    <w:rsid w:val="00782F1C"/>
    <w:rsid w:val="00782FAC"/>
    <w:rsid w:val="00783070"/>
    <w:rsid w:val="00783083"/>
    <w:rsid w:val="0078317C"/>
    <w:rsid w:val="0078324A"/>
    <w:rsid w:val="00783485"/>
    <w:rsid w:val="007834E9"/>
    <w:rsid w:val="007835FC"/>
    <w:rsid w:val="00783607"/>
    <w:rsid w:val="00783610"/>
    <w:rsid w:val="007838F2"/>
    <w:rsid w:val="00783ABC"/>
    <w:rsid w:val="00783AF7"/>
    <w:rsid w:val="00783C15"/>
    <w:rsid w:val="00783C7F"/>
    <w:rsid w:val="00783CD3"/>
    <w:rsid w:val="00783CE0"/>
    <w:rsid w:val="00783D19"/>
    <w:rsid w:val="00783D27"/>
    <w:rsid w:val="00783DB9"/>
    <w:rsid w:val="00783EF4"/>
    <w:rsid w:val="00783F2C"/>
    <w:rsid w:val="00783F45"/>
    <w:rsid w:val="007843E4"/>
    <w:rsid w:val="007843EB"/>
    <w:rsid w:val="00784403"/>
    <w:rsid w:val="00784404"/>
    <w:rsid w:val="0078443C"/>
    <w:rsid w:val="0078447B"/>
    <w:rsid w:val="00784496"/>
    <w:rsid w:val="00784528"/>
    <w:rsid w:val="0078462E"/>
    <w:rsid w:val="00784658"/>
    <w:rsid w:val="00784691"/>
    <w:rsid w:val="007846E6"/>
    <w:rsid w:val="00784746"/>
    <w:rsid w:val="007847BE"/>
    <w:rsid w:val="007847CD"/>
    <w:rsid w:val="0078480C"/>
    <w:rsid w:val="00784875"/>
    <w:rsid w:val="007848AC"/>
    <w:rsid w:val="007849D2"/>
    <w:rsid w:val="007849FA"/>
    <w:rsid w:val="00784B07"/>
    <w:rsid w:val="00784B76"/>
    <w:rsid w:val="00784BB7"/>
    <w:rsid w:val="00784BC3"/>
    <w:rsid w:val="00784C21"/>
    <w:rsid w:val="00784C6F"/>
    <w:rsid w:val="00784E14"/>
    <w:rsid w:val="00784E2F"/>
    <w:rsid w:val="00784E52"/>
    <w:rsid w:val="00784FF8"/>
    <w:rsid w:val="00785028"/>
    <w:rsid w:val="007850A5"/>
    <w:rsid w:val="0078523D"/>
    <w:rsid w:val="00785245"/>
    <w:rsid w:val="0078533C"/>
    <w:rsid w:val="00785350"/>
    <w:rsid w:val="00785433"/>
    <w:rsid w:val="0078547B"/>
    <w:rsid w:val="00785493"/>
    <w:rsid w:val="00785530"/>
    <w:rsid w:val="0078564E"/>
    <w:rsid w:val="007856CD"/>
    <w:rsid w:val="0078572E"/>
    <w:rsid w:val="007858CB"/>
    <w:rsid w:val="00785ACD"/>
    <w:rsid w:val="00785AEF"/>
    <w:rsid w:val="00785BFF"/>
    <w:rsid w:val="00785D8E"/>
    <w:rsid w:val="00785D9E"/>
    <w:rsid w:val="00785D9F"/>
    <w:rsid w:val="00785F20"/>
    <w:rsid w:val="00785F49"/>
    <w:rsid w:val="00785F94"/>
    <w:rsid w:val="00785FC8"/>
    <w:rsid w:val="00786030"/>
    <w:rsid w:val="007860EC"/>
    <w:rsid w:val="00786215"/>
    <w:rsid w:val="00786337"/>
    <w:rsid w:val="007863E2"/>
    <w:rsid w:val="00786447"/>
    <w:rsid w:val="00786464"/>
    <w:rsid w:val="0078647D"/>
    <w:rsid w:val="00786676"/>
    <w:rsid w:val="007866D1"/>
    <w:rsid w:val="007866DB"/>
    <w:rsid w:val="007866E5"/>
    <w:rsid w:val="007866EC"/>
    <w:rsid w:val="007866F1"/>
    <w:rsid w:val="0078670D"/>
    <w:rsid w:val="007867A8"/>
    <w:rsid w:val="007867EB"/>
    <w:rsid w:val="007868A6"/>
    <w:rsid w:val="007868B1"/>
    <w:rsid w:val="007868B3"/>
    <w:rsid w:val="007868B6"/>
    <w:rsid w:val="00786910"/>
    <w:rsid w:val="0078692D"/>
    <w:rsid w:val="00786957"/>
    <w:rsid w:val="007869B6"/>
    <w:rsid w:val="00786B10"/>
    <w:rsid w:val="00786B29"/>
    <w:rsid w:val="00786B7D"/>
    <w:rsid w:val="00786B95"/>
    <w:rsid w:val="00786BC6"/>
    <w:rsid w:val="00786C08"/>
    <w:rsid w:val="00786D03"/>
    <w:rsid w:val="00786D8E"/>
    <w:rsid w:val="00786DCF"/>
    <w:rsid w:val="00786EB7"/>
    <w:rsid w:val="00786EBE"/>
    <w:rsid w:val="0078701B"/>
    <w:rsid w:val="00787159"/>
    <w:rsid w:val="0078724C"/>
    <w:rsid w:val="00787286"/>
    <w:rsid w:val="0078728E"/>
    <w:rsid w:val="007872E9"/>
    <w:rsid w:val="007872FF"/>
    <w:rsid w:val="0078738A"/>
    <w:rsid w:val="007873AE"/>
    <w:rsid w:val="00787419"/>
    <w:rsid w:val="00787574"/>
    <w:rsid w:val="0078762F"/>
    <w:rsid w:val="00787794"/>
    <w:rsid w:val="00787874"/>
    <w:rsid w:val="00787905"/>
    <w:rsid w:val="0078790C"/>
    <w:rsid w:val="00787941"/>
    <w:rsid w:val="007879A0"/>
    <w:rsid w:val="00787BA6"/>
    <w:rsid w:val="00787BCF"/>
    <w:rsid w:val="00787C9A"/>
    <w:rsid w:val="00787D8E"/>
    <w:rsid w:val="00787DB0"/>
    <w:rsid w:val="00787E17"/>
    <w:rsid w:val="00787E5F"/>
    <w:rsid w:val="00787F86"/>
    <w:rsid w:val="00790100"/>
    <w:rsid w:val="00790169"/>
    <w:rsid w:val="007902A7"/>
    <w:rsid w:val="00790318"/>
    <w:rsid w:val="007903B1"/>
    <w:rsid w:val="007903FD"/>
    <w:rsid w:val="0079040A"/>
    <w:rsid w:val="007904E6"/>
    <w:rsid w:val="007906DC"/>
    <w:rsid w:val="0079076A"/>
    <w:rsid w:val="007907DA"/>
    <w:rsid w:val="007909E4"/>
    <w:rsid w:val="00790A4B"/>
    <w:rsid w:val="00790E13"/>
    <w:rsid w:val="00790E54"/>
    <w:rsid w:val="00790EE3"/>
    <w:rsid w:val="00790F04"/>
    <w:rsid w:val="007910F8"/>
    <w:rsid w:val="00791148"/>
    <w:rsid w:val="00791184"/>
    <w:rsid w:val="007912E5"/>
    <w:rsid w:val="007912E8"/>
    <w:rsid w:val="007912F7"/>
    <w:rsid w:val="0079142F"/>
    <w:rsid w:val="00791435"/>
    <w:rsid w:val="00791500"/>
    <w:rsid w:val="00791519"/>
    <w:rsid w:val="0079158E"/>
    <w:rsid w:val="00791658"/>
    <w:rsid w:val="00791661"/>
    <w:rsid w:val="007916B2"/>
    <w:rsid w:val="007916CB"/>
    <w:rsid w:val="00791877"/>
    <w:rsid w:val="0079188B"/>
    <w:rsid w:val="00791B88"/>
    <w:rsid w:val="00791BF1"/>
    <w:rsid w:val="00791C9C"/>
    <w:rsid w:val="00791CB5"/>
    <w:rsid w:val="00791CE3"/>
    <w:rsid w:val="00791E2C"/>
    <w:rsid w:val="00791ED3"/>
    <w:rsid w:val="00791FF6"/>
    <w:rsid w:val="00792135"/>
    <w:rsid w:val="00792142"/>
    <w:rsid w:val="007921E1"/>
    <w:rsid w:val="007921FC"/>
    <w:rsid w:val="00792340"/>
    <w:rsid w:val="00792393"/>
    <w:rsid w:val="00792406"/>
    <w:rsid w:val="0079254E"/>
    <w:rsid w:val="0079257B"/>
    <w:rsid w:val="007925CB"/>
    <w:rsid w:val="00792607"/>
    <w:rsid w:val="00792742"/>
    <w:rsid w:val="007927A6"/>
    <w:rsid w:val="00792849"/>
    <w:rsid w:val="007928A7"/>
    <w:rsid w:val="00792917"/>
    <w:rsid w:val="00792A71"/>
    <w:rsid w:val="00792AD2"/>
    <w:rsid w:val="00792AD6"/>
    <w:rsid w:val="00792C9A"/>
    <w:rsid w:val="00792D07"/>
    <w:rsid w:val="00792D41"/>
    <w:rsid w:val="00792D59"/>
    <w:rsid w:val="00792D61"/>
    <w:rsid w:val="00792DB6"/>
    <w:rsid w:val="00792DBD"/>
    <w:rsid w:val="00792EC6"/>
    <w:rsid w:val="00792EE4"/>
    <w:rsid w:val="00792F79"/>
    <w:rsid w:val="00792FB9"/>
    <w:rsid w:val="00793108"/>
    <w:rsid w:val="00793181"/>
    <w:rsid w:val="007931A0"/>
    <w:rsid w:val="007931A4"/>
    <w:rsid w:val="0079321E"/>
    <w:rsid w:val="0079328C"/>
    <w:rsid w:val="0079328D"/>
    <w:rsid w:val="007932E8"/>
    <w:rsid w:val="0079334A"/>
    <w:rsid w:val="00793445"/>
    <w:rsid w:val="0079347F"/>
    <w:rsid w:val="007934B9"/>
    <w:rsid w:val="00793503"/>
    <w:rsid w:val="00793527"/>
    <w:rsid w:val="00793539"/>
    <w:rsid w:val="007935DD"/>
    <w:rsid w:val="00793757"/>
    <w:rsid w:val="00793837"/>
    <w:rsid w:val="00793D03"/>
    <w:rsid w:val="00793D0F"/>
    <w:rsid w:val="00793DC8"/>
    <w:rsid w:val="00793E50"/>
    <w:rsid w:val="00793F58"/>
    <w:rsid w:val="00794068"/>
    <w:rsid w:val="00794177"/>
    <w:rsid w:val="0079419C"/>
    <w:rsid w:val="007941E8"/>
    <w:rsid w:val="007942D1"/>
    <w:rsid w:val="0079432C"/>
    <w:rsid w:val="0079450E"/>
    <w:rsid w:val="00794529"/>
    <w:rsid w:val="0079452C"/>
    <w:rsid w:val="007945CB"/>
    <w:rsid w:val="007947C7"/>
    <w:rsid w:val="0079487E"/>
    <w:rsid w:val="00794AB9"/>
    <w:rsid w:val="00794BCF"/>
    <w:rsid w:val="00794CF1"/>
    <w:rsid w:val="00794D2F"/>
    <w:rsid w:val="00794DD3"/>
    <w:rsid w:val="00794E91"/>
    <w:rsid w:val="00794E9D"/>
    <w:rsid w:val="00794F5E"/>
    <w:rsid w:val="0079513E"/>
    <w:rsid w:val="007952F8"/>
    <w:rsid w:val="007954BC"/>
    <w:rsid w:val="007955A5"/>
    <w:rsid w:val="007956CC"/>
    <w:rsid w:val="0079571A"/>
    <w:rsid w:val="007958AA"/>
    <w:rsid w:val="007958BA"/>
    <w:rsid w:val="00795A93"/>
    <w:rsid w:val="00795BCA"/>
    <w:rsid w:val="00795BFC"/>
    <w:rsid w:val="00795C89"/>
    <w:rsid w:val="00795CA1"/>
    <w:rsid w:val="00795D85"/>
    <w:rsid w:val="00795E3C"/>
    <w:rsid w:val="00795EE4"/>
    <w:rsid w:val="00795F6B"/>
    <w:rsid w:val="0079605F"/>
    <w:rsid w:val="00796072"/>
    <w:rsid w:val="00796118"/>
    <w:rsid w:val="0079611B"/>
    <w:rsid w:val="0079611F"/>
    <w:rsid w:val="007961EB"/>
    <w:rsid w:val="00796227"/>
    <w:rsid w:val="0079628C"/>
    <w:rsid w:val="007962AF"/>
    <w:rsid w:val="007962D2"/>
    <w:rsid w:val="007962DB"/>
    <w:rsid w:val="00796390"/>
    <w:rsid w:val="00796408"/>
    <w:rsid w:val="00796469"/>
    <w:rsid w:val="00796499"/>
    <w:rsid w:val="007964A4"/>
    <w:rsid w:val="00796618"/>
    <w:rsid w:val="007967D2"/>
    <w:rsid w:val="0079680A"/>
    <w:rsid w:val="00796826"/>
    <w:rsid w:val="00796845"/>
    <w:rsid w:val="007968FC"/>
    <w:rsid w:val="00796A55"/>
    <w:rsid w:val="00796D44"/>
    <w:rsid w:val="00796D78"/>
    <w:rsid w:val="00796E34"/>
    <w:rsid w:val="00796EDE"/>
    <w:rsid w:val="00796F46"/>
    <w:rsid w:val="00796F7E"/>
    <w:rsid w:val="00796FC0"/>
    <w:rsid w:val="00797269"/>
    <w:rsid w:val="00797308"/>
    <w:rsid w:val="0079731D"/>
    <w:rsid w:val="007973AD"/>
    <w:rsid w:val="00797458"/>
    <w:rsid w:val="00797529"/>
    <w:rsid w:val="00797557"/>
    <w:rsid w:val="007975BB"/>
    <w:rsid w:val="007975F8"/>
    <w:rsid w:val="007976A9"/>
    <w:rsid w:val="007977CA"/>
    <w:rsid w:val="0079780F"/>
    <w:rsid w:val="00797971"/>
    <w:rsid w:val="00797A18"/>
    <w:rsid w:val="00797A59"/>
    <w:rsid w:val="00797A65"/>
    <w:rsid w:val="00797A71"/>
    <w:rsid w:val="00797C25"/>
    <w:rsid w:val="00797D1B"/>
    <w:rsid w:val="00797D4F"/>
    <w:rsid w:val="00797D8A"/>
    <w:rsid w:val="00797EB3"/>
    <w:rsid w:val="00797FC8"/>
    <w:rsid w:val="0079F6F4"/>
    <w:rsid w:val="007A0065"/>
    <w:rsid w:val="007A01AB"/>
    <w:rsid w:val="007A031B"/>
    <w:rsid w:val="007A0448"/>
    <w:rsid w:val="007A0470"/>
    <w:rsid w:val="007A05BA"/>
    <w:rsid w:val="007A067C"/>
    <w:rsid w:val="007A06A7"/>
    <w:rsid w:val="007A06E5"/>
    <w:rsid w:val="007A06F1"/>
    <w:rsid w:val="007A0715"/>
    <w:rsid w:val="007A0897"/>
    <w:rsid w:val="007A09C1"/>
    <w:rsid w:val="007A0AD3"/>
    <w:rsid w:val="007A0B48"/>
    <w:rsid w:val="007A0BFD"/>
    <w:rsid w:val="007A0C52"/>
    <w:rsid w:val="007A0CBF"/>
    <w:rsid w:val="007A0F94"/>
    <w:rsid w:val="007A1055"/>
    <w:rsid w:val="007A1096"/>
    <w:rsid w:val="007A10BC"/>
    <w:rsid w:val="007A10D3"/>
    <w:rsid w:val="007A115C"/>
    <w:rsid w:val="007A12C0"/>
    <w:rsid w:val="007A1358"/>
    <w:rsid w:val="007A149A"/>
    <w:rsid w:val="007A149E"/>
    <w:rsid w:val="007A14A2"/>
    <w:rsid w:val="007A15A6"/>
    <w:rsid w:val="007A15E7"/>
    <w:rsid w:val="007A1660"/>
    <w:rsid w:val="007A17CF"/>
    <w:rsid w:val="007A1986"/>
    <w:rsid w:val="007A1AD9"/>
    <w:rsid w:val="007A1B11"/>
    <w:rsid w:val="007A1BB3"/>
    <w:rsid w:val="007A1BBA"/>
    <w:rsid w:val="007A1CA2"/>
    <w:rsid w:val="007A1D1B"/>
    <w:rsid w:val="007A1DC8"/>
    <w:rsid w:val="007A1E8C"/>
    <w:rsid w:val="007A2096"/>
    <w:rsid w:val="007A20C6"/>
    <w:rsid w:val="007A20D7"/>
    <w:rsid w:val="007A2100"/>
    <w:rsid w:val="007A2275"/>
    <w:rsid w:val="007A22E6"/>
    <w:rsid w:val="007A22F6"/>
    <w:rsid w:val="007A2319"/>
    <w:rsid w:val="007A2333"/>
    <w:rsid w:val="007A23DE"/>
    <w:rsid w:val="007A2492"/>
    <w:rsid w:val="007A250B"/>
    <w:rsid w:val="007A2619"/>
    <w:rsid w:val="007A2780"/>
    <w:rsid w:val="007A27E4"/>
    <w:rsid w:val="007A280B"/>
    <w:rsid w:val="007A2A17"/>
    <w:rsid w:val="007A2B22"/>
    <w:rsid w:val="007A2BE7"/>
    <w:rsid w:val="007A2CAD"/>
    <w:rsid w:val="007A2CC3"/>
    <w:rsid w:val="007A2D32"/>
    <w:rsid w:val="007A2D9F"/>
    <w:rsid w:val="007A2DDB"/>
    <w:rsid w:val="007A2ED7"/>
    <w:rsid w:val="007A3056"/>
    <w:rsid w:val="007A30A0"/>
    <w:rsid w:val="007A30E4"/>
    <w:rsid w:val="007A3217"/>
    <w:rsid w:val="007A3219"/>
    <w:rsid w:val="007A32C7"/>
    <w:rsid w:val="007A3358"/>
    <w:rsid w:val="007A348F"/>
    <w:rsid w:val="007A3508"/>
    <w:rsid w:val="007A3538"/>
    <w:rsid w:val="007A354A"/>
    <w:rsid w:val="007A3602"/>
    <w:rsid w:val="007A3688"/>
    <w:rsid w:val="007A36C1"/>
    <w:rsid w:val="007A36D4"/>
    <w:rsid w:val="007A3716"/>
    <w:rsid w:val="007A3775"/>
    <w:rsid w:val="007A3792"/>
    <w:rsid w:val="007A3896"/>
    <w:rsid w:val="007A3901"/>
    <w:rsid w:val="007A394C"/>
    <w:rsid w:val="007A3A6F"/>
    <w:rsid w:val="007A3A8C"/>
    <w:rsid w:val="007A3BF6"/>
    <w:rsid w:val="007A3BFC"/>
    <w:rsid w:val="007A3C1C"/>
    <w:rsid w:val="007A3C43"/>
    <w:rsid w:val="007A3C66"/>
    <w:rsid w:val="007A3C76"/>
    <w:rsid w:val="007A3CBE"/>
    <w:rsid w:val="007A3D42"/>
    <w:rsid w:val="007A3E23"/>
    <w:rsid w:val="007A3EA8"/>
    <w:rsid w:val="007A3F1C"/>
    <w:rsid w:val="007A3FC0"/>
    <w:rsid w:val="007A3FD8"/>
    <w:rsid w:val="007A4082"/>
    <w:rsid w:val="007A4112"/>
    <w:rsid w:val="007A41C9"/>
    <w:rsid w:val="007A42B6"/>
    <w:rsid w:val="007A4346"/>
    <w:rsid w:val="007A4356"/>
    <w:rsid w:val="007A4474"/>
    <w:rsid w:val="007A44C8"/>
    <w:rsid w:val="007A44E7"/>
    <w:rsid w:val="007A4503"/>
    <w:rsid w:val="007A4509"/>
    <w:rsid w:val="007A453E"/>
    <w:rsid w:val="007A456C"/>
    <w:rsid w:val="007A457A"/>
    <w:rsid w:val="007A4622"/>
    <w:rsid w:val="007A462F"/>
    <w:rsid w:val="007A4877"/>
    <w:rsid w:val="007A499F"/>
    <w:rsid w:val="007A4A5C"/>
    <w:rsid w:val="007A4A8C"/>
    <w:rsid w:val="007A4AA4"/>
    <w:rsid w:val="007A4BFC"/>
    <w:rsid w:val="007A4C03"/>
    <w:rsid w:val="007A4C50"/>
    <w:rsid w:val="007A4C5D"/>
    <w:rsid w:val="007A4C8E"/>
    <w:rsid w:val="007A4DB2"/>
    <w:rsid w:val="007A4DFC"/>
    <w:rsid w:val="007A4E29"/>
    <w:rsid w:val="007A4FA7"/>
    <w:rsid w:val="007A50B2"/>
    <w:rsid w:val="007A5174"/>
    <w:rsid w:val="007A51B7"/>
    <w:rsid w:val="007A51F8"/>
    <w:rsid w:val="007A55B0"/>
    <w:rsid w:val="007A565D"/>
    <w:rsid w:val="007A56D5"/>
    <w:rsid w:val="007A57E5"/>
    <w:rsid w:val="007A57F4"/>
    <w:rsid w:val="007A5855"/>
    <w:rsid w:val="007A58D7"/>
    <w:rsid w:val="007A59B6"/>
    <w:rsid w:val="007A59D6"/>
    <w:rsid w:val="007A5B8B"/>
    <w:rsid w:val="007A5C17"/>
    <w:rsid w:val="007A5C33"/>
    <w:rsid w:val="007A5CAA"/>
    <w:rsid w:val="007A5CD4"/>
    <w:rsid w:val="007A5D79"/>
    <w:rsid w:val="007A5DB7"/>
    <w:rsid w:val="007A5E9C"/>
    <w:rsid w:val="007A5F51"/>
    <w:rsid w:val="007A5F94"/>
    <w:rsid w:val="007A5FD4"/>
    <w:rsid w:val="007A6051"/>
    <w:rsid w:val="007A617D"/>
    <w:rsid w:val="007A6211"/>
    <w:rsid w:val="007A63CD"/>
    <w:rsid w:val="007A6416"/>
    <w:rsid w:val="007A6470"/>
    <w:rsid w:val="007A6512"/>
    <w:rsid w:val="007A6585"/>
    <w:rsid w:val="007A6593"/>
    <w:rsid w:val="007A6689"/>
    <w:rsid w:val="007A66EE"/>
    <w:rsid w:val="007A6728"/>
    <w:rsid w:val="007A674F"/>
    <w:rsid w:val="007A6766"/>
    <w:rsid w:val="007A67A4"/>
    <w:rsid w:val="007A6813"/>
    <w:rsid w:val="007A68B0"/>
    <w:rsid w:val="007A6969"/>
    <w:rsid w:val="007A6B46"/>
    <w:rsid w:val="007A6C5F"/>
    <w:rsid w:val="007A6C88"/>
    <w:rsid w:val="007A6D4A"/>
    <w:rsid w:val="007A6D67"/>
    <w:rsid w:val="007A6F0A"/>
    <w:rsid w:val="007A6F98"/>
    <w:rsid w:val="007A708D"/>
    <w:rsid w:val="007A713C"/>
    <w:rsid w:val="007A7148"/>
    <w:rsid w:val="007A71D6"/>
    <w:rsid w:val="007A71F4"/>
    <w:rsid w:val="007A737E"/>
    <w:rsid w:val="007A74B9"/>
    <w:rsid w:val="007A74FD"/>
    <w:rsid w:val="007A75D9"/>
    <w:rsid w:val="007A7659"/>
    <w:rsid w:val="007A76AF"/>
    <w:rsid w:val="007A777E"/>
    <w:rsid w:val="007A77B7"/>
    <w:rsid w:val="007A77C0"/>
    <w:rsid w:val="007A787E"/>
    <w:rsid w:val="007A792D"/>
    <w:rsid w:val="007A7A24"/>
    <w:rsid w:val="007A7ABA"/>
    <w:rsid w:val="007A7B2C"/>
    <w:rsid w:val="007A7B96"/>
    <w:rsid w:val="007A7D86"/>
    <w:rsid w:val="007A7DF0"/>
    <w:rsid w:val="007A7EB4"/>
    <w:rsid w:val="007A7F03"/>
    <w:rsid w:val="007A7F12"/>
    <w:rsid w:val="007A7FF8"/>
    <w:rsid w:val="007A880D"/>
    <w:rsid w:val="007A9FA3"/>
    <w:rsid w:val="007AC1B2"/>
    <w:rsid w:val="007AE492"/>
    <w:rsid w:val="007AE5A3"/>
    <w:rsid w:val="007B018B"/>
    <w:rsid w:val="007B01D4"/>
    <w:rsid w:val="007B024E"/>
    <w:rsid w:val="007B0292"/>
    <w:rsid w:val="007B0336"/>
    <w:rsid w:val="007B033B"/>
    <w:rsid w:val="007B0379"/>
    <w:rsid w:val="007B03BF"/>
    <w:rsid w:val="007B042D"/>
    <w:rsid w:val="007B0679"/>
    <w:rsid w:val="007B07F4"/>
    <w:rsid w:val="007B0818"/>
    <w:rsid w:val="007B0825"/>
    <w:rsid w:val="007B082F"/>
    <w:rsid w:val="007B0959"/>
    <w:rsid w:val="007B0A8E"/>
    <w:rsid w:val="007B0AF7"/>
    <w:rsid w:val="007B0C18"/>
    <w:rsid w:val="007B0CB3"/>
    <w:rsid w:val="007B0D03"/>
    <w:rsid w:val="007B0D99"/>
    <w:rsid w:val="007B0F5E"/>
    <w:rsid w:val="007B0F60"/>
    <w:rsid w:val="007B112F"/>
    <w:rsid w:val="007B1189"/>
    <w:rsid w:val="007B11CA"/>
    <w:rsid w:val="007B12AC"/>
    <w:rsid w:val="007B12AD"/>
    <w:rsid w:val="007B147C"/>
    <w:rsid w:val="007B15E3"/>
    <w:rsid w:val="007B17EE"/>
    <w:rsid w:val="007B195E"/>
    <w:rsid w:val="007B1AC7"/>
    <w:rsid w:val="007B1ACC"/>
    <w:rsid w:val="007B1C02"/>
    <w:rsid w:val="007B1C0D"/>
    <w:rsid w:val="007B1C18"/>
    <w:rsid w:val="007B1C1B"/>
    <w:rsid w:val="007B1CF2"/>
    <w:rsid w:val="007B1D35"/>
    <w:rsid w:val="007B1D47"/>
    <w:rsid w:val="007B1DF3"/>
    <w:rsid w:val="007B1DFF"/>
    <w:rsid w:val="007B1E2A"/>
    <w:rsid w:val="007B1E38"/>
    <w:rsid w:val="007B2051"/>
    <w:rsid w:val="007B22C5"/>
    <w:rsid w:val="007B2364"/>
    <w:rsid w:val="007B236B"/>
    <w:rsid w:val="007B2370"/>
    <w:rsid w:val="007B2540"/>
    <w:rsid w:val="007B282C"/>
    <w:rsid w:val="007B2852"/>
    <w:rsid w:val="007B2872"/>
    <w:rsid w:val="007B29BE"/>
    <w:rsid w:val="007B2A8C"/>
    <w:rsid w:val="007B2B01"/>
    <w:rsid w:val="007B2BA6"/>
    <w:rsid w:val="007B2C73"/>
    <w:rsid w:val="007B2C80"/>
    <w:rsid w:val="007B2C87"/>
    <w:rsid w:val="007B2CA9"/>
    <w:rsid w:val="007B2DC2"/>
    <w:rsid w:val="007B2EBA"/>
    <w:rsid w:val="007B3037"/>
    <w:rsid w:val="007B305E"/>
    <w:rsid w:val="007B3079"/>
    <w:rsid w:val="007B30B0"/>
    <w:rsid w:val="007B30D5"/>
    <w:rsid w:val="007B3140"/>
    <w:rsid w:val="007B317F"/>
    <w:rsid w:val="007B322C"/>
    <w:rsid w:val="007B33D2"/>
    <w:rsid w:val="007B3560"/>
    <w:rsid w:val="007B35A0"/>
    <w:rsid w:val="007B3632"/>
    <w:rsid w:val="007B3655"/>
    <w:rsid w:val="007B3739"/>
    <w:rsid w:val="007B38D8"/>
    <w:rsid w:val="007B3903"/>
    <w:rsid w:val="007B3A3C"/>
    <w:rsid w:val="007B3C0A"/>
    <w:rsid w:val="007B3CC1"/>
    <w:rsid w:val="007B3E40"/>
    <w:rsid w:val="007B3EE5"/>
    <w:rsid w:val="007B3F72"/>
    <w:rsid w:val="007B3FFF"/>
    <w:rsid w:val="007B40F1"/>
    <w:rsid w:val="007B40FB"/>
    <w:rsid w:val="007B4181"/>
    <w:rsid w:val="007B42FF"/>
    <w:rsid w:val="007B43E6"/>
    <w:rsid w:val="007B45C4"/>
    <w:rsid w:val="007B45C6"/>
    <w:rsid w:val="007B46CE"/>
    <w:rsid w:val="007B46F3"/>
    <w:rsid w:val="007B4780"/>
    <w:rsid w:val="007B4794"/>
    <w:rsid w:val="007B48F0"/>
    <w:rsid w:val="007B4990"/>
    <w:rsid w:val="007B4A2C"/>
    <w:rsid w:val="007B4B40"/>
    <w:rsid w:val="007B4C36"/>
    <w:rsid w:val="007B4C8E"/>
    <w:rsid w:val="007B4D0F"/>
    <w:rsid w:val="007B4DAD"/>
    <w:rsid w:val="007B4FC2"/>
    <w:rsid w:val="007B4FC7"/>
    <w:rsid w:val="007B526A"/>
    <w:rsid w:val="007B52C7"/>
    <w:rsid w:val="007B52D1"/>
    <w:rsid w:val="007B53FC"/>
    <w:rsid w:val="007B5457"/>
    <w:rsid w:val="007B54DE"/>
    <w:rsid w:val="007B557E"/>
    <w:rsid w:val="007B5591"/>
    <w:rsid w:val="007B560F"/>
    <w:rsid w:val="007B5669"/>
    <w:rsid w:val="007B5745"/>
    <w:rsid w:val="007B57EE"/>
    <w:rsid w:val="007B58DA"/>
    <w:rsid w:val="007B59B9"/>
    <w:rsid w:val="007B59BC"/>
    <w:rsid w:val="007B5A60"/>
    <w:rsid w:val="007B5AD4"/>
    <w:rsid w:val="007B5B87"/>
    <w:rsid w:val="007B5C50"/>
    <w:rsid w:val="007B5C62"/>
    <w:rsid w:val="007B5C84"/>
    <w:rsid w:val="007B5C8D"/>
    <w:rsid w:val="007B5D39"/>
    <w:rsid w:val="007B5E1F"/>
    <w:rsid w:val="007B5E5D"/>
    <w:rsid w:val="007B5EA3"/>
    <w:rsid w:val="007B5EEB"/>
    <w:rsid w:val="007B5FFD"/>
    <w:rsid w:val="007B609C"/>
    <w:rsid w:val="007B609D"/>
    <w:rsid w:val="007B6135"/>
    <w:rsid w:val="007B6148"/>
    <w:rsid w:val="007B61A9"/>
    <w:rsid w:val="007B61C8"/>
    <w:rsid w:val="007B627D"/>
    <w:rsid w:val="007B6295"/>
    <w:rsid w:val="007B6344"/>
    <w:rsid w:val="007B63F8"/>
    <w:rsid w:val="007B648E"/>
    <w:rsid w:val="007B64C0"/>
    <w:rsid w:val="007B659C"/>
    <w:rsid w:val="007B667E"/>
    <w:rsid w:val="007B674F"/>
    <w:rsid w:val="007B67AC"/>
    <w:rsid w:val="007B67C5"/>
    <w:rsid w:val="007B6925"/>
    <w:rsid w:val="007B6B30"/>
    <w:rsid w:val="007B6B84"/>
    <w:rsid w:val="007B6CD5"/>
    <w:rsid w:val="007B6D0E"/>
    <w:rsid w:val="007B6E39"/>
    <w:rsid w:val="007B6E73"/>
    <w:rsid w:val="007B6EFE"/>
    <w:rsid w:val="007B6FBE"/>
    <w:rsid w:val="007B6FDE"/>
    <w:rsid w:val="007B72AB"/>
    <w:rsid w:val="007B7382"/>
    <w:rsid w:val="007B73A7"/>
    <w:rsid w:val="007B73CC"/>
    <w:rsid w:val="007B73E3"/>
    <w:rsid w:val="007B73EE"/>
    <w:rsid w:val="007B73F8"/>
    <w:rsid w:val="007B7439"/>
    <w:rsid w:val="007B74DD"/>
    <w:rsid w:val="007B758D"/>
    <w:rsid w:val="007B761F"/>
    <w:rsid w:val="007B768A"/>
    <w:rsid w:val="007B7711"/>
    <w:rsid w:val="007B7754"/>
    <w:rsid w:val="007B77EF"/>
    <w:rsid w:val="007B78FD"/>
    <w:rsid w:val="007B792A"/>
    <w:rsid w:val="007B7A1E"/>
    <w:rsid w:val="007B7A45"/>
    <w:rsid w:val="007B7A46"/>
    <w:rsid w:val="007B7A77"/>
    <w:rsid w:val="007B7B34"/>
    <w:rsid w:val="007B7C98"/>
    <w:rsid w:val="007B7CDB"/>
    <w:rsid w:val="007B7D89"/>
    <w:rsid w:val="007B7D99"/>
    <w:rsid w:val="007B7E11"/>
    <w:rsid w:val="007B7E14"/>
    <w:rsid w:val="007B7E2F"/>
    <w:rsid w:val="007B7E77"/>
    <w:rsid w:val="007B7EF5"/>
    <w:rsid w:val="007B8CEA"/>
    <w:rsid w:val="007C0017"/>
    <w:rsid w:val="007C015E"/>
    <w:rsid w:val="007C03B7"/>
    <w:rsid w:val="007C055F"/>
    <w:rsid w:val="007C05EC"/>
    <w:rsid w:val="007C05FA"/>
    <w:rsid w:val="007C0633"/>
    <w:rsid w:val="007C073B"/>
    <w:rsid w:val="007C0950"/>
    <w:rsid w:val="007C09ED"/>
    <w:rsid w:val="007C0CDE"/>
    <w:rsid w:val="007C0D83"/>
    <w:rsid w:val="007C0E4E"/>
    <w:rsid w:val="007C0F77"/>
    <w:rsid w:val="007C10C8"/>
    <w:rsid w:val="007C1138"/>
    <w:rsid w:val="007C11A9"/>
    <w:rsid w:val="007C11E9"/>
    <w:rsid w:val="007C136A"/>
    <w:rsid w:val="007C14F6"/>
    <w:rsid w:val="007C15CA"/>
    <w:rsid w:val="007C15DF"/>
    <w:rsid w:val="007C1650"/>
    <w:rsid w:val="007C185C"/>
    <w:rsid w:val="007C18FE"/>
    <w:rsid w:val="007C190E"/>
    <w:rsid w:val="007C197A"/>
    <w:rsid w:val="007C19F3"/>
    <w:rsid w:val="007C1C44"/>
    <w:rsid w:val="007C1CBF"/>
    <w:rsid w:val="007C1E41"/>
    <w:rsid w:val="007C1E92"/>
    <w:rsid w:val="007C1E9D"/>
    <w:rsid w:val="007C1EB2"/>
    <w:rsid w:val="007C1F29"/>
    <w:rsid w:val="007C201A"/>
    <w:rsid w:val="007C2023"/>
    <w:rsid w:val="007C21AC"/>
    <w:rsid w:val="007C21C0"/>
    <w:rsid w:val="007C221A"/>
    <w:rsid w:val="007C234D"/>
    <w:rsid w:val="007C239E"/>
    <w:rsid w:val="007C24B5"/>
    <w:rsid w:val="007C2515"/>
    <w:rsid w:val="007C2578"/>
    <w:rsid w:val="007C2580"/>
    <w:rsid w:val="007C258F"/>
    <w:rsid w:val="007C25D7"/>
    <w:rsid w:val="007C2604"/>
    <w:rsid w:val="007C2698"/>
    <w:rsid w:val="007C270F"/>
    <w:rsid w:val="007C280E"/>
    <w:rsid w:val="007C28CA"/>
    <w:rsid w:val="007C28FD"/>
    <w:rsid w:val="007C29F3"/>
    <w:rsid w:val="007C2A0B"/>
    <w:rsid w:val="007C2A44"/>
    <w:rsid w:val="007C2B3D"/>
    <w:rsid w:val="007C2C42"/>
    <w:rsid w:val="007C2C48"/>
    <w:rsid w:val="007C2CAC"/>
    <w:rsid w:val="007C2D2B"/>
    <w:rsid w:val="007C2D58"/>
    <w:rsid w:val="007C2E8B"/>
    <w:rsid w:val="007C3014"/>
    <w:rsid w:val="007C3048"/>
    <w:rsid w:val="007C3083"/>
    <w:rsid w:val="007C30BD"/>
    <w:rsid w:val="007C30C5"/>
    <w:rsid w:val="007C31A4"/>
    <w:rsid w:val="007C32BC"/>
    <w:rsid w:val="007C32FC"/>
    <w:rsid w:val="007C3500"/>
    <w:rsid w:val="007C3536"/>
    <w:rsid w:val="007C3586"/>
    <w:rsid w:val="007C379A"/>
    <w:rsid w:val="007C37AC"/>
    <w:rsid w:val="007C37F1"/>
    <w:rsid w:val="007C3811"/>
    <w:rsid w:val="007C385F"/>
    <w:rsid w:val="007C38AA"/>
    <w:rsid w:val="007C392C"/>
    <w:rsid w:val="007C3934"/>
    <w:rsid w:val="007C3949"/>
    <w:rsid w:val="007C395B"/>
    <w:rsid w:val="007C3A4C"/>
    <w:rsid w:val="007C3A81"/>
    <w:rsid w:val="007C3BCE"/>
    <w:rsid w:val="007C3CC5"/>
    <w:rsid w:val="007C3D44"/>
    <w:rsid w:val="007C3D51"/>
    <w:rsid w:val="007C3D79"/>
    <w:rsid w:val="007C3E43"/>
    <w:rsid w:val="007C3EFF"/>
    <w:rsid w:val="007C3F36"/>
    <w:rsid w:val="007C3F46"/>
    <w:rsid w:val="007C3F7D"/>
    <w:rsid w:val="007C3FBF"/>
    <w:rsid w:val="007C3FCF"/>
    <w:rsid w:val="007C3FFB"/>
    <w:rsid w:val="007C4050"/>
    <w:rsid w:val="007C40ED"/>
    <w:rsid w:val="007C416B"/>
    <w:rsid w:val="007C425E"/>
    <w:rsid w:val="007C4451"/>
    <w:rsid w:val="007C44B7"/>
    <w:rsid w:val="007C477B"/>
    <w:rsid w:val="007C47C6"/>
    <w:rsid w:val="007C47CA"/>
    <w:rsid w:val="007C47E9"/>
    <w:rsid w:val="007C4842"/>
    <w:rsid w:val="007C487A"/>
    <w:rsid w:val="007C4978"/>
    <w:rsid w:val="007C4A00"/>
    <w:rsid w:val="007C4A52"/>
    <w:rsid w:val="007C4AF6"/>
    <w:rsid w:val="007C4CBE"/>
    <w:rsid w:val="007C4CE4"/>
    <w:rsid w:val="007C4D03"/>
    <w:rsid w:val="007C4D8B"/>
    <w:rsid w:val="007C4E4B"/>
    <w:rsid w:val="007C4E52"/>
    <w:rsid w:val="007C4EA9"/>
    <w:rsid w:val="007C4F11"/>
    <w:rsid w:val="007C4F7F"/>
    <w:rsid w:val="007C5031"/>
    <w:rsid w:val="007C503A"/>
    <w:rsid w:val="007C503C"/>
    <w:rsid w:val="007C51CB"/>
    <w:rsid w:val="007C5224"/>
    <w:rsid w:val="007C5237"/>
    <w:rsid w:val="007C53B3"/>
    <w:rsid w:val="007C5632"/>
    <w:rsid w:val="007C5672"/>
    <w:rsid w:val="007C567C"/>
    <w:rsid w:val="007C56D3"/>
    <w:rsid w:val="007C56F1"/>
    <w:rsid w:val="007C5725"/>
    <w:rsid w:val="007C58C3"/>
    <w:rsid w:val="007C5B67"/>
    <w:rsid w:val="007C5C8F"/>
    <w:rsid w:val="007C5CCE"/>
    <w:rsid w:val="007C5D6A"/>
    <w:rsid w:val="007C5D7E"/>
    <w:rsid w:val="007C5E6E"/>
    <w:rsid w:val="007C61B3"/>
    <w:rsid w:val="007C61C0"/>
    <w:rsid w:val="007C61F4"/>
    <w:rsid w:val="007C62CA"/>
    <w:rsid w:val="007C6443"/>
    <w:rsid w:val="007C649E"/>
    <w:rsid w:val="007C64D1"/>
    <w:rsid w:val="007C659A"/>
    <w:rsid w:val="007C6628"/>
    <w:rsid w:val="007C6695"/>
    <w:rsid w:val="007C66AA"/>
    <w:rsid w:val="007C67DA"/>
    <w:rsid w:val="007C68E5"/>
    <w:rsid w:val="007C6CB3"/>
    <w:rsid w:val="007C6DB1"/>
    <w:rsid w:val="007C6F8C"/>
    <w:rsid w:val="007C6FB4"/>
    <w:rsid w:val="007C6FCD"/>
    <w:rsid w:val="007C708B"/>
    <w:rsid w:val="007C7091"/>
    <w:rsid w:val="007C70AE"/>
    <w:rsid w:val="007C71EF"/>
    <w:rsid w:val="007C7268"/>
    <w:rsid w:val="007C7307"/>
    <w:rsid w:val="007C74DA"/>
    <w:rsid w:val="007C75B2"/>
    <w:rsid w:val="007C75DF"/>
    <w:rsid w:val="007C7694"/>
    <w:rsid w:val="007C76F7"/>
    <w:rsid w:val="007C77B1"/>
    <w:rsid w:val="007C77C9"/>
    <w:rsid w:val="007C781E"/>
    <w:rsid w:val="007C7885"/>
    <w:rsid w:val="007C7887"/>
    <w:rsid w:val="007C7A9D"/>
    <w:rsid w:val="007C7AC9"/>
    <w:rsid w:val="007C7B76"/>
    <w:rsid w:val="007C7C0C"/>
    <w:rsid w:val="007C7C93"/>
    <w:rsid w:val="007C7D2A"/>
    <w:rsid w:val="007C7D40"/>
    <w:rsid w:val="007C7EB4"/>
    <w:rsid w:val="007C7F0D"/>
    <w:rsid w:val="007C7F2B"/>
    <w:rsid w:val="007C920F"/>
    <w:rsid w:val="007CA14C"/>
    <w:rsid w:val="007CAD77"/>
    <w:rsid w:val="007CF072"/>
    <w:rsid w:val="007D0173"/>
    <w:rsid w:val="007D017B"/>
    <w:rsid w:val="007D019C"/>
    <w:rsid w:val="007D0283"/>
    <w:rsid w:val="007D0292"/>
    <w:rsid w:val="007D0347"/>
    <w:rsid w:val="007D042F"/>
    <w:rsid w:val="007D05BA"/>
    <w:rsid w:val="007D0725"/>
    <w:rsid w:val="007D08AB"/>
    <w:rsid w:val="007D0BBA"/>
    <w:rsid w:val="007D0BDE"/>
    <w:rsid w:val="007D0CBB"/>
    <w:rsid w:val="007D0D59"/>
    <w:rsid w:val="007D0E84"/>
    <w:rsid w:val="007D0F01"/>
    <w:rsid w:val="007D0F2F"/>
    <w:rsid w:val="007D0F3F"/>
    <w:rsid w:val="007D1009"/>
    <w:rsid w:val="007D10B2"/>
    <w:rsid w:val="007D113F"/>
    <w:rsid w:val="007D1161"/>
    <w:rsid w:val="007D11F3"/>
    <w:rsid w:val="007D12C3"/>
    <w:rsid w:val="007D1339"/>
    <w:rsid w:val="007D141F"/>
    <w:rsid w:val="007D1536"/>
    <w:rsid w:val="007D15EB"/>
    <w:rsid w:val="007D18A2"/>
    <w:rsid w:val="007D19CF"/>
    <w:rsid w:val="007D19E8"/>
    <w:rsid w:val="007D1A20"/>
    <w:rsid w:val="007D1ADE"/>
    <w:rsid w:val="007D1AE4"/>
    <w:rsid w:val="007D1B17"/>
    <w:rsid w:val="007D1B1B"/>
    <w:rsid w:val="007D1B64"/>
    <w:rsid w:val="007D1CB7"/>
    <w:rsid w:val="007D1E17"/>
    <w:rsid w:val="007D1F84"/>
    <w:rsid w:val="007D208C"/>
    <w:rsid w:val="007D2109"/>
    <w:rsid w:val="007D2138"/>
    <w:rsid w:val="007D2158"/>
    <w:rsid w:val="007D21ED"/>
    <w:rsid w:val="007D2232"/>
    <w:rsid w:val="007D226B"/>
    <w:rsid w:val="007D230B"/>
    <w:rsid w:val="007D2399"/>
    <w:rsid w:val="007D250B"/>
    <w:rsid w:val="007D2515"/>
    <w:rsid w:val="007D25B6"/>
    <w:rsid w:val="007D25E4"/>
    <w:rsid w:val="007D262A"/>
    <w:rsid w:val="007D264C"/>
    <w:rsid w:val="007D26DF"/>
    <w:rsid w:val="007D27A1"/>
    <w:rsid w:val="007D27D7"/>
    <w:rsid w:val="007D288C"/>
    <w:rsid w:val="007D2A73"/>
    <w:rsid w:val="007D2A7A"/>
    <w:rsid w:val="007D2B5E"/>
    <w:rsid w:val="007D2B72"/>
    <w:rsid w:val="007D2C55"/>
    <w:rsid w:val="007D2C9E"/>
    <w:rsid w:val="007D2CD6"/>
    <w:rsid w:val="007D2D7D"/>
    <w:rsid w:val="007D2F26"/>
    <w:rsid w:val="007D2F3B"/>
    <w:rsid w:val="007D2F45"/>
    <w:rsid w:val="007D2FB5"/>
    <w:rsid w:val="007D301D"/>
    <w:rsid w:val="007D30F2"/>
    <w:rsid w:val="007D31AA"/>
    <w:rsid w:val="007D31C6"/>
    <w:rsid w:val="007D323F"/>
    <w:rsid w:val="007D3292"/>
    <w:rsid w:val="007D32E0"/>
    <w:rsid w:val="007D33BA"/>
    <w:rsid w:val="007D33BC"/>
    <w:rsid w:val="007D351A"/>
    <w:rsid w:val="007D37AC"/>
    <w:rsid w:val="007D394E"/>
    <w:rsid w:val="007D3BB4"/>
    <w:rsid w:val="007D3C02"/>
    <w:rsid w:val="007D3E94"/>
    <w:rsid w:val="007D3FBC"/>
    <w:rsid w:val="007D4034"/>
    <w:rsid w:val="007D40A4"/>
    <w:rsid w:val="007D42C5"/>
    <w:rsid w:val="007D4309"/>
    <w:rsid w:val="007D4362"/>
    <w:rsid w:val="007D43AA"/>
    <w:rsid w:val="007D474F"/>
    <w:rsid w:val="007D4896"/>
    <w:rsid w:val="007D489B"/>
    <w:rsid w:val="007D4956"/>
    <w:rsid w:val="007D4BC0"/>
    <w:rsid w:val="007D4BE1"/>
    <w:rsid w:val="007D4BEA"/>
    <w:rsid w:val="007D4C5D"/>
    <w:rsid w:val="007D4C90"/>
    <w:rsid w:val="007D4D18"/>
    <w:rsid w:val="007D4F1A"/>
    <w:rsid w:val="007D5158"/>
    <w:rsid w:val="007D516F"/>
    <w:rsid w:val="007D5173"/>
    <w:rsid w:val="007D51D3"/>
    <w:rsid w:val="007D5237"/>
    <w:rsid w:val="007D5257"/>
    <w:rsid w:val="007D52E1"/>
    <w:rsid w:val="007D5339"/>
    <w:rsid w:val="007D535E"/>
    <w:rsid w:val="007D536C"/>
    <w:rsid w:val="007D5378"/>
    <w:rsid w:val="007D53FE"/>
    <w:rsid w:val="007D542E"/>
    <w:rsid w:val="007D5441"/>
    <w:rsid w:val="007D5449"/>
    <w:rsid w:val="007D559C"/>
    <w:rsid w:val="007D5683"/>
    <w:rsid w:val="007D5697"/>
    <w:rsid w:val="007D56AD"/>
    <w:rsid w:val="007D56BF"/>
    <w:rsid w:val="007D57B0"/>
    <w:rsid w:val="007D5876"/>
    <w:rsid w:val="007D59B0"/>
    <w:rsid w:val="007D5BAE"/>
    <w:rsid w:val="007D5C82"/>
    <w:rsid w:val="007D5C83"/>
    <w:rsid w:val="007D5CD1"/>
    <w:rsid w:val="007D5DB2"/>
    <w:rsid w:val="007D5F97"/>
    <w:rsid w:val="007D5FBE"/>
    <w:rsid w:val="007D609F"/>
    <w:rsid w:val="007D6135"/>
    <w:rsid w:val="007D615C"/>
    <w:rsid w:val="007D618D"/>
    <w:rsid w:val="007D6513"/>
    <w:rsid w:val="007D675D"/>
    <w:rsid w:val="007D67E6"/>
    <w:rsid w:val="007D68BD"/>
    <w:rsid w:val="007D68DC"/>
    <w:rsid w:val="007D695D"/>
    <w:rsid w:val="007D69C1"/>
    <w:rsid w:val="007D69F4"/>
    <w:rsid w:val="007D6B9D"/>
    <w:rsid w:val="007D6C59"/>
    <w:rsid w:val="007D6CC9"/>
    <w:rsid w:val="007D6D76"/>
    <w:rsid w:val="007D6D99"/>
    <w:rsid w:val="007D6E05"/>
    <w:rsid w:val="007D6EC0"/>
    <w:rsid w:val="007D6F1A"/>
    <w:rsid w:val="007D6F1E"/>
    <w:rsid w:val="007D6F5A"/>
    <w:rsid w:val="007D7059"/>
    <w:rsid w:val="007D71B8"/>
    <w:rsid w:val="007D721E"/>
    <w:rsid w:val="007D7252"/>
    <w:rsid w:val="007D7293"/>
    <w:rsid w:val="007D7320"/>
    <w:rsid w:val="007D74B3"/>
    <w:rsid w:val="007D74E4"/>
    <w:rsid w:val="007D7573"/>
    <w:rsid w:val="007D76CA"/>
    <w:rsid w:val="007D76EB"/>
    <w:rsid w:val="007D76ED"/>
    <w:rsid w:val="007D7718"/>
    <w:rsid w:val="007D7748"/>
    <w:rsid w:val="007D77F3"/>
    <w:rsid w:val="007D782A"/>
    <w:rsid w:val="007D797F"/>
    <w:rsid w:val="007D7AE2"/>
    <w:rsid w:val="007D7B3E"/>
    <w:rsid w:val="007D7BE8"/>
    <w:rsid w:val="007D7C29"/>
    <w:rsid w:val="007D7C6A"/>
    <w:rsid w:val="007D7C85"/>
    <w:rsid w:val="007D7D12"/>
    <w:rsid w:val="007D7D90"/>
    <w:rsid w:val="007D7E2D"/>
    <w:rsid w:val="007D9A27"/>
    <w:rsid w:val="007DAA55"/>
    <w:rsid w:val="007DB5B2"/>
    <w:rsid w:val="007E00D5"/>
    <w:rsid w:val="007E011F"/>
    <w:rsid w:val="007E0139"/>
    <w:rsid w:val="007E0253"/>
    <w:rsid w:val="007E0266"/>
    <w:rsid w:val="007E028A"/>
    <w:rsid w:val="007E02FF"/>
    <w:rsid w:val="007E0333"/>
    <w:rsid w:val="007E0339"/>
    <w:rsid w:val="007E0419"/>
    <w:rsid w:val="007E0471"/>
    <w:rsid w:val="007E05DB"/>
    <w:rsid w:val="007E065A"/>
    <w:rsid w:val="007E06D1"/>
    <w:rsid w:val="007E06E8"/>
    <w:rsid w:val="007E06ED"/>
    <w:rsid w:val="007E06FA"/>
    <w:rsid w:val="007E08C4"/>
    <w:rsid w:val="007E0A8E"/>
    <w:rsid w:val="007E0CA9"/>
    <w:rsid w:val="007E0D15"/>
    <w:rsid w:val="007E0D3D"/>
    <w:rsid w:val="007E0E00"/>
    <w:rsid w:val="007E0E26"/>
    <w:rsid w:val="007E0E4D"/>
    <w:rsid w:val="007E0E8C"/>
    <w:rsid w:val="007E1035"/>
    <w:rsid w:val="007E112E"/>
    <w:rsid w:val="007E11B4"/>
    <w:rsid w:val="007E139F"/>
    <w:rsid w:val="007E13BA"/>
    <w:rsid w:val="007E1472"/>
    <w:rsid w:val="007E14A8"/>
    <w:rsid w:val="007E154D"/>
    <w:rsid w:val="007E18D4"/>
    <w:rsid w:val="007E1997"/>
    <w:rsid w:val="007E1A34"/>
    <w:rsid w:val="007E1A67"/>
    <w:rsid w:val="007E1A87"/>
    <w:rsid w:val="007E1B51"/>
    <w:rsid w:val="007E1BDB"/>
    <w:rsid w:val="007E1CE2"/>
    <w:rsid w:val="007E1E23"/>
    <w:rsid w:val="007E1EA3"/>
    <w:rsid w:val="007E1FBE"/>
    <w:rsid w:val="007E2028"/>
    <w:rsid w:val="007E206D"/>
    <w:rsid w:val="007E20C5"/>
    <w:rsid w:val="007E21AE"/>
    <w:rsid w:val="007E21CA"/>
    <w:rsid w:val="007E21CE"/>
    <w:rsid w:val="007E26AD"/>
    <w:rsid w:val="007E2756"/>
    <w:rsid w:val="007E27A2"/>
    <w:rsid w:val="007E28CB"/>
    <w:rsid w:val="007E28F7"/>
    <w:rsid w:val="007E2913"/>
    <w:rsid w:val="007E291C"/>
    <w:rsid w:val="007E2A97"/>
    <w:rsid w:val="007E2B30"/>
    <w:rsid w:val="007E2B47"/>
    <w:rsid w:val="007E2B76"/>
    <w:rsid w:val="007E2C07"/>
    <w:rsid w:val="007E2C62"/>
    <w:rsid w:val="007E2DF6"/>
    <w:rsid w:val="007E2E2A"/>
    <w:rsid w:val="007E2E8C"/>
    <w:rsid w:val="007E2E9F"/>
    <w:rsid w:val="007E2EEA"/>
    <w:rsid w:val="007E3018"/>
    <w:rsid w:val="007E3094"/>
    <w:rsid w:val="007E314F"/>
    <w:rsid w:val="007E31C8"/>
    <w:rsid w:val="007E31EC"/>
    <w:rsid w:val="007E320B"/>
    <w:rsid w:val="007E320D"/>
    <w:rsid w:val="007E3299"/>
    <w:rsid w:val="007E335A"/>
    <w:rsid w:val="007E33B9"/>
    <w:rsid w:val="007E3478"/>
    <w:rsid w:val="007E359B"/>
    <w:rsid w:val="007E360A"/>
    <w:rsid w:val="007E3741"/>
    <w:rsid w:val="007E37DC"/>
    <w:rsid w:val="007E387B"/>
    <w:rsid w:val="007E39C0"/>
    <w:rsid w:val="007E39DA"/>
    <w:rsid w:val="007E3ABC"/>
    <w:rsid w:val="007E3B60"/>
    <w:rsid w:val="007E3D21"/>
    <w:rsid w:val="007E3E8A"/>
    <w:rsid w:val="007E3FFB"/>
    <w:rsid w:val="007E40C9"/>
    <w:rsid w:val="007E4270"/>
    <w:rsid w:val="007E42A7"/>
    <w:rsid w:val="007E42E5"/>
    <w:rsid w:val="007E42E7"/>
    <w:rsid w:val="007E4329"/>
    <w:rsid w:val="007E436C"/>
    <w:rsid w:val="007E44A0"/>
    <w:rsid w:val="007E45B3"/>
    <w:rsid w:val="007E45EA"/>
    <w:rsid w:val="007E4619"/>
    <w:rsid w:val="007E4694"/>
    <w:rsid w:val="007E46D0"/>
    <w:rsid w:val="007E4721"/>
    <w:rsid w:val="007E473F"/>
    <w:rsid w:val="007E47A5"/>
    <w:rsid w:val="007E487A"/>
    <w:rsid w:val="007E4886"/>
    <w:rsid w:val="007E4920"/>
    <w:rsid w:val="007E4933"/>
    <w:rsid w:val="007E4999"/>
    <w:rsid w:val="007E49FD"/>
    <w:rsid w:val="007E4AA5"/>
    <w:rsid w:val="007E4B3B"/>
    <w:rsid w:val="007E4BD4"/>
    <w:rsid w:val="007E4D37"/>
    <w:rsid w:val="007E4E50"/>
    <w:rsid w:val="007E50C2"/>
    <w:rsid w:val="007E513B"/>
    <w:rsid w:val="007E51EA"/>
    <w:rsid w:val="007E5254"/>
    <w:rsid w:val="007E542E"/>
    <w:rsid w:val="007E5567"/>
    <w:rsid w:val="007E55F7"/>
    <w:rsid w:val="007E5601"/>
    <w:rsid w:val="007E561A"/>
    <w:rsid w:val="007E5855"/>
    <w:rsid w:val="007E5897"/>
    <w:rsid w:val="007E58BC"/>
    <w:rsid w:val="007E59CE"/>
    <w:rsid w:val="007E5A02"/>
    <w:rsid w:val="007E5AF0"/>
    <w:rsid w:val="007E5B2D"/>
    <w:rsid w:val="007E5B44"/>
    <w:rsid w:val="007E5BB1"/>
    <w:rsid w:val="007E5C95"/>
    <w:rsid w:val="007E5D1F"/>
    <w:rsid w:val="007E5D6B"/>
    <w:rsid w:val="007E5D8D"/>
    <w:rsid w:val="007E5DFD"/>
    <w:rsid w:val="007E5E4B"/>
    <w:rsid w:val="007E5E4D"/>
    <w:rsid w:val="007E5FDF"/>
    <w:rsid w:val="007E6067"/>
    <w:rsid w:val="007E612E"/>
    <w:rsid w:val="007E61B4"/>
    <w:rsid w:val="007E623C"/>
    <w:rsid w:val="007E628E"/>
    <w:rsid w:val="007E63A5"/>
    <w:rsid w:val="007E63DC"/>
    <w:rsid w:val="007E641C"/>
    <w:rsid w:val="007E64CB"/>
    <w:rsid w:val="007E65AC"/>
    <w:rsid w:val="007E6635"/>
    <w:rsid w:val="007E67CE"/>
    <w:rsid w:val="007E6846"/>
    <w:rsid w:val="007E694C"/>
    <w:rsid w:val="007E698D"/>
    <w:rsid w:val="007E6AE4"/>
    <w:rsid w:val="007E6AF5"/>
    <w:rsid w:val="007E6AF7"/>
    <w:rsid w:val="007E6CA1"/>
    <w:rsid w:val="007E6CB1"/>
    <w:rsid w:val="007E6DAD"/>
    <w:rsid w:val="007E6DB0"/>
    <w:rsid w:val="007E6E24"/>
    <w:rsid w:val="007E6E2F"/>
    <w:rsid w:val="007E6F19"/>
    <w:rsid w:val="007E6F2F"/>
    <w:rsid w:val="007E6FB9"/>
    <w:rsid w:val="007E7060"/>
    <w:rsid w:val="007E7167"/>
    <w:rsid w:val="007E724F"/>
    <w:rsid w:val="007E7271"/>
    <w:rsid w:val="007E740C"/>
    <w:rsid w:val="007E74D8"/>
    <w:rsid w:val="007E757E"/>
    <w:rsid w:val="007E7598"/>
    <w:rsid w:val="007E75C3"/>
    <w:rsid w:val="007E76BA"/>
    <w:rsid w:val="007E7703"/>
    <w:rsid w:val="007E7783"/>
    <w:rsid w:val="007E7786"/>
    <w:rsid w:val="007E799B"/>
    <w:rsid w:val="007E7A99"/>
    <w:rsid w:val="007E7AFF"/>
    <w:rsid w:val="007E7B31"/>
    <w:rsid w:val="007E7D06"/>
    <w:rsid w:val="007E7E24"/>
    <w:rsid w:val="007E7F50"/>
    <w:rsid w:val="007E7F69"/>
    <w:rsid w:val="007E7F75"/>
    <w:rsid w:val="007E7FD8"/>
    <w:rsid w:val="007EA0BD"/>
    <w:rsid w:val="007EA333"/>
    <w:rsid w:val="007EE83B"/>
    <w:rsid w:val="007EEC0F"/>
    <w:rsid w:val="007EF79B"/>
    <w:rsid w:val="007F00CC"/>
    <w:rsid w:val="007F00DE"/>
    <w:rsid w:val="007F016A"/>
    <w:rsid w:val="007F02F7"/>
    <w:rsid w:val="007F03EC"/>
    <w:rsid w:val="007F046C"/>
    <w:rsid w:val="007F0505"/>
    <w:rsid w:val="007F06C8"/>
    <w:rsid w:val="007F0730"/>
    <w:rsid w:val="007F08FB"/>
    <w:rsid w:val="007F097F"/>
    <w:rsid w:val="007F09C6"/>
    <w:rsid w:val="007F0A58"/>
    <w:rsid w:val="007F0A69"/>
    <w:rsid w:val="007F0A7A"/>
    <w:rsid w:val="007F0AA2"/>
    <w:rsid w:val="007F0B0E"/>
    <w:rsid w:val="007F0B57"/>
    <w:rsid w:val="007F0D88"/>
    <w:rsid w:val="007F101B"/>
    <w:rsid w:val="007F1168"/>
    <w:rsid w:val="007F13BC"/>
    <w:rsid w:val="007F14BC"/>
    <w:rsid w:val="007F1648"/>
    <w:rsid w:val="007F1689"/>
    <w:rsid w:val="007F1749"/>
    <w:rsid w:val="007F186E"/>
    <w:rsid w:val="007F18ED"/>
    <w:rsid w:val="007F195D"/>
    <w:rsid w:val="007F1A31"/>
    <w:rsid w:val="007F1A5C"/>
    <w:rsid w:val="007F1B05"/>
    <w:rsid w:val="007F1C2F"/>
    <w:rsid w:val="007F1C38"/>
    <w:rsid w:val="007F1CB6"/>
    <w:rsid w:val="007F1D32"/>
    <w:rsid w:val="007F1DAF"/>
    <w:rsid w:val="007F1E1C"/>
    <w:rsid w:val="007F1F52"/>
    <w:rsid w:val="007F1F72"/>
    <w:rsid w:val="007F1FC3"/>
    <w:rsid w:val="007F201C"/>
    <w:rsid w:val="007F20CB"/>
    <w:rsid w:val="007F216D"/>
    <w:rsid w:val="007F21BA"/>
    <w:rsid w:val="007F23DE"/>
    <w:rsid w:val="007F248C"/>
    <w:rsid w:val="007F2491"/>
    <w:rsid w:val="007F24BD"/>
    <w:rsid w:val="007F2532"/>
    <w:rsid w:val="007F2568"/>
    <w:rsid w:val="007F2597"/>
    <w:rsid w:val="007F2606"/>
    <w:rsid w:val="007F267E"/>
    <w:rsid w:val="007F26A0"/>
    <w:rsid w:val="007F2801"/>
    <w:rsid w:val="007F289B"/>
    <w:rsid w:val="007F28E3"/>
    <w:rsid w:val="007F28EE"/>
    <w:rsid w:val="007F28F9"/>
    <w:rsid w:val="007F2990"/>
    <w:rsid w:val="007F2B21"/>
    <w:rsid w:val="007F2BB7"/>
    <w:rsid w:val="007F2C93"/>
    <w:rsid w:val="007F2E2B"/>
    <w:rsid w:val="007F2E55"/>
    <w:rsid w:val="007F2FA9"/>
    <w:rsid w:val="007F2FB1"/>
    <w:rsid w:val="007F323E"/>
    <w:rsid w:val="007F32BD"/>
    <w:rsid w:val="007F3345"/>
    <w:rsid w:val="007F3376"/>
    <w:rsid w:val="007F3395"/>
    <w:rsid w:val="007F33C6"/>
    <w:rsid w:val="007F349D"/>
    <w:rsid w:val="007F3514"/>
    <w:rsid w:val="007F3762"/>
    <w:rsid w:val="007F379B"/>
    <w:rsid w:val="007F38EF"/>
    <w:rsid w:val="007F3949"/>
    <w:rsid w:val="007F3A2A"/>
    <w:rsid w:val="007F3A52"/>
    <w:rsid w:val="007F3A80"/>
    <w:rsid w:val="007F3AB7"/>
    <w:rsid w:val="007F3AFE"/>
    <w:rsid w:val="007F3B0A"/>
    <w:rsid w:val="007F3C77"/>
    <w:rsid w:val="007F3E41"/>
    <w:rsid w:val="007F4025"/>
    <w:rsid w:val="007F403B"/>
    <w:rsid w:val="007F41B1"/>
    <w:rsid w:val="007F41ED"/>
    <w:rsid w:val="007F41FA"/>
    <w:rsid w:val="007F4216"/>
    <w:rsid w:val="007F42BE"/>
    <w:rsid w:val="007F4343"/>
    <w:rsid w:val="007F4352"/>
    <w:rsid w:val="007F4372"/>
    <w:rsid w:val="007F43CD"/>
    <w:rsid w:val="007F43E5"/>
    <w:rsid w:val="007F43F3"/>
    <w:rsid w:val="007F4410"/>
    <w:rsid w:val="007F4421"/>
    <w:rsid w:val="007F448D"/>
    <w:rsid w:val="007F44E9"/>
    <w:rsid w:val="007F46A4"/>
    <w:rsid w:val="007F4789"/>
    <w:rsid w:val="007F47E1"/>
    <w:rsid w:val="007F4817"/>
    <w:rsid w:val="007F4A02"/>
    <w:rsid w:val="007F4B55"/>
    <w:rsid w:val="007F4BC4"/>
    <w:rsid w:val="007F4D81"/>
    <w:rsid w:val="007F4EC7"/>
    <w:rsid w:val="007F5053"/>
    <w:rsid w:val="007F5105"/>
    <w:rsid w:val="007F51E8"/>
    <w:rsid w:val="007F527F"/>
    <w:rsid w:val="007F52BD"/>
    <w:rsid w:val="007F5373"/>
    <w:rsid w:val="007F53BC"/>
    <w:rsid w:val="007F53D5"/>
    <w:rsid w:val="007F56B8"/>
    <w:rsid w:val="007F56FF"/>
    <w:rsid w:val="007F5702"/>
    <w:rsid w:val="007F5789"/>
    <w:rsid w:val="007F582B"/>
    <w:rsid w:val="007F587B"/>
    <w:rsid w:val="007F587C"/>
    <w:rsid w:val="007F59D9"/>
    <w:rsid w:val="007F5A30"/>
    <w:rsid w:val="007F5AE0"/>
    <w:rsid w:val="007F5CB2"/>
    <w:rsid w:val="007F5D71"/>
    <w:rsid w:val="007F5E34"/>
    <w:rsid w:val="007F5EF4"/>
    <w:rsid w:val="007F60E5"/>
    <w:rsid w:val="007F60FB"/>
    <w:rsid w:val="007F6113"/>
    <w:rsid w:val="007F6119"/>
    <w:rsid w:val="007F6319"/>
    <w:rsid w:val="007F6333"/>
    <w:rsid w:val="007F635C"/>
    <w:rsid w:val="007F6408"/>
    <w:rsid w:val="007F6470"/>
    <w:rsid w:val="007F64F6"/>
    <w:rsid w:val="007F65E2"/>
    <w:rsid w:val="007F65EF"/>
    <w:rsid w:val="007F6604"/>
    <w:rsid w:val="007F669D"/>
    <w:rsid w:val="007F66A9"/>
    <w:rsid w:val="007F6721"/>
    <w:rsid w:val="007F6740"/>
    <w:rsid w:val="007F67C1"/>
    <w:rsid w:val="007F68CF"/>
    <w:rsid w:val="007F6990"/>
    <w:rsid w:val="007F6995"/>
    <w:rsid w:val="007F6AEC"/>
    <w:rsid w:val="007F6BC9"/>
    <w:rsid w:val="007F6C34"/>
    <w:rsid w:val="007F6CBB"/>
    <w:rsid w:val="007F6D26"/>
    <w:rsid w:val="007F6E9B"/>
    <w:rsid w:val="007F6FA4"/>
    <w:rsid w:val="007F705F"/>
    <w:rsid w:val="007F70AE"/>
    <w:rsid w:val="007F7172"/>
    <w:rsid w:val="007F71C9"/>
    <w:rsid w:val="007F72EB"/>
    <w:rsid w:val="007F7309"/>
    <w:rsid w:val="007F730F"/>
    <w:rsid w:val="007F73C9"/>
    <w:rsid w:val="007F746E"/>
    <w:rsid w:val="007F74AA"/>
    <w:rsid w:val="007F776B"/>
    <w:rsid w:val="007F78FE"/>
    <w:rsid w:val="007F7ABD"/>
    <w:rsid w:val="007F7ACE"/>
    <w:rsid w:val="007F7B3A"/>
    <w:rsid w:val="007F7BE3"/>
    <w:rsid w:val="007F7D07"/>
    <w:rsid w:val="007F7D18"/>
    <w:rsid w:val="007F7D7E"/>
    <w:rsid w:val="007F7DBF"/>
    <w:rsid w:val="007F7E08"/>
    <w:rsid w:val="007F7E2E"/>
    <w:rsid w:val="007F7E73"/>
    <w:rsid w:val="007F7E96"/>
    <w:rsid w:val="007F7EB4"/>
    <w:rsid w:val="007F8556"/>
    <w:rsid w:val="007FC525"/>
    <w:rsid w:val="007FE154"/>
    <w:rsid w:val="007FE2C6"/>
    <w:rsid w:val="00800025"/>
    <w:rsid w:val="00800086"/>
    <w:rsid w:val="00800152"/>
    <w:rsid w:val="0080018C"/>
    <w:rsid w:val="008001AD"/>
    <w:rsid w:val="008001D5"/>
    <w:rsid w:val="008005CA"/>
    <w:rsid w:val="008005E5"/>
    <w:rsid w:val="008008D8"/>
    <w:rsid w:val="008009C9"/>
    <w:rsid w:val="00800AAF"/>
    <w:rsid w:val="00800AE0"/>
    <w:rsid w:val="00800B3B"/>
    <w:rsid w:val="00800B42"/>
    <w:rsid w:val="00800B74"/>
    <w:rsid w:val="00800C82"/>
    <w:rsid w:val="00800C92"/>
    <w:rsid w:val="00800CE2"/>
    <w:rsid w:val="00800D9F"/>
    <w:rsid w:val="00800DCC"/>
    <w:rsid w:val="00800DD2"/>
    <w:rsid w:val="00800E58"/>
    <w:rsid w:val="00800F88"/>
    <w:rsid w:val="00800FF9"/>
    <w:rsid w:val="00801013"/>
    <w:rsid w:val="0080104A"/>
    <w:rsid w:val="00801061"/>
    <w:rsid w:val="00801068"/>
    <w:rsid w:val="00801099"/>
    <w:rsid w:val="00801350"/>
    <w:rsid w:val="00801355"/>
    <w:rsid w:val="0080135B"/>
    <w:rsid w:val="0080137C"/>
    <w:rsid w:val="008013C8"/>
    <w:rsid w:val="0080141A"/>
    <w:rsid w:val="008014DE"/>
    <w:rsid w:val="008015C9"/>
    <w:rsid w:val="00801602"/>
    <w:rsid w:val="00801623"/>
    <w:rsid w:val="00801664"/>
    <w:rsid w:val="00801742"/>
    <w:rsid w:val="00801A91"/>
    <w:rsid w:val="00801B35"/>
    <w:rsid w:val="00801C75"/>
    <w:rsid w:val="00801CCA"/>
    <w:rsid w:val="00801E90"/>
    <w:rsid w:val="00801F39"/>
    <w:rsid w:val="00801F82"/>
    <w:rsid w:val="00801FEC"/>
    <w:rsid w:val="00802030"/>
    <w:rsid w:val="00802031"/>
    <w:rsid w:val="0080203B"/>
    <w:rsid w:val="00802108"/>
    <w:rsid w:val="00802132"/>
    <w:rsid w:val="0080225A"/>
    <w:rsid w:val="008022CD"/>
    <w:rsid w:val="00802361"/>
    <w:rsid w:val="0080238B"/>
    <w:rsid w:val="008023E3"/>
    <w:rsid w:val="00802407"/>
    <w:rsid w:val="0080255A"/>
    <w:rsid w:val="0080256D"/>
    <w:rsid w:val="00802678"/>
    <w:rsid w:val="008026E2"/>
    <w:rsid w:val="00802712"/>
    <w:rsid w:val="00802749"/>
    <w:rsid w:val="008027A3"/>
    <w:rsid w:val="0080287E"/>
    <w:rsid w:val="008028A4"/>
    <w:rsid w:val="00802904"/>
    <w:rsid w:val="008029A8"/>
    <w:rsid w:val="00802B47"/>
    <w:rsid w:val="00802B6A"/>
    <w:rsid w:val="00802BF3"/>
    <w:rsid w:val="00802C18"/>
    <w:rsid w:val="00802C23"/>
    <w:rsid w:val="00802DE9"/>
    <w:rsid w:val="00802F8F"/>
    <w:rsid w:val="00803134"/>
    <w:rsid w:val="008031D8"/>
    <w:rsid w:val="00803202"/>
    <w:rsid w:val="008033D7"/>
    <w:rsid w:val="00803426"/>
    <w:rsid w:val="00803482"/>
    <w:rsid w:val="008034B5"/>
    <w:rsid w:val="008036B8"/>
    <w:rsid w:val="00803725"/>
    <w:rsid w:val="008038A6"/>
    <w:rsid w:val="008038EC"/>
    <w:rsid w:val="0080393E"/>
    <w:rsid w:val="00803994"/>
    <w:rsid w:val="00803AC0"/>
    <w:rsid w:val="00803BDC"/>
    <w:rsid w:val="00803C66"/>
    <w:rsid w:val="00803CF3"/>
    <w:rsid w:val="00803D0C"/>
    <w:rsid w:val="00803EB5"/>
    <w:rsid w:val="00803EFA"/>
    <w:rsid w:val="00803F7E"/>
    <w:rsid w:val="008040A9"/>
    <w:rsid w:val="00804119"/>
    <w:rsid w:val="0080413F"/>
    <w:rsid w:val="0080414F"/>
    <w:rsid w:val="008041A7"/>
    <w:rsid w:val="00804453"/>
    <w:rsid w:val="00804481"/>
    <w:rsid w:val="00804674"/>
    <w:rsid w:val="00804729"/>
    <w:rsid w:val="00804745"/>
    <w:rsid w:val="008047FE"/>
    <w:rsid w:val="00804826"/>
    <w:rsid w:val="00804851"/>
    <w:rsid w:val="0080487A"/>
    <w:rsid w:val="0080489B"/>
    <w:rsid w:val="008048C5"/>
    <w:rsid w:val="00804947"/>
    <w:rsid w:val="0080499D"/>
    <w:rsid w:val="00804C3D"/>
    <w:rsid w:val="00804C7F"/>
    <w:rsid w:val="00804D60"/>
    <w:rsid w:val="00804DE7"/>
    <w:rsid w:val="00804E10"/>
    <w:rsid w:val="00804E73"/>
    <w:rsid w:val="00804E8D"/>
    <w:rsid w:val="00804EE2"/>
    <w:rsid w:val="00804FB0"/>
    <w:rsid w:val="008051EB"/>
    <w:rsid w:val="00805265"/>
    <w:rsid w:val="00805328"/>
    <w:rsid w:val="008053B6"/>
    <w:rsid w:val="0080543E"/>
    <w:rsid w:val="00805520"/>
    <w:rsid w:val="00805586"/>
    <w:rsid w:val="00805626"/>
    <w:rsid w:val="00805665"/>
    <w:rsid w:val="008056EA"/>
    <w:rsid w:val="00805704"/>
    <w:rsid w:val="008057A3"/>
    <w:rsid w:val="0080581C"/>
    <w:rsid w:val="0080583D"/>
    <w:rsid w:val="008058CC"/>
    <w:rsid w:val="00805943"/>
    <w:rsid w:val="00805995"/>
    <w:rsid w:val="008059BE"/>
    <w:rsid w:val="008059F7"/>
    <w:rsid w:val="00805AB9"/>
    <w:rsid w:val="00805ACB"/>
    <w:rsid w:val="00805B87"/>
    <w:rsid w:val="00805BA1"/>
    <w:rsid w:val="00805D5D"/>
    <w:rsid w:val="00805D66"/>
    <w:rsid w:val="00805E00"/>
    <w:rsid w:val="00805F56"/>
    <w:rsid w:val="00805FE6"/>
    <w:rsid w:val="0080605B"/>
    <w:rsid w:val="00806063"/>
    <w:rsid w:val="00806101"/>
    <w:rsid w:val="00806120"/>
    <w:rsid w:val="00806171"/>
    <w:rsid w:val="008062CD"/>
    <w:rsid w:val="00806317"/>
    <w:rsid w:val="0080637F"/>
    <w:rsid w:val="00806473"/>
    <w:rsid w:val="008064B3"/>
    <w:rsid w:val="008064F7"/>
    <w:rsid w:val="0080651A"/>
    <w:rsid w:val="00806532"/>
    <w:rsid w:val="008065FC"/>
    <w:rsid w:val="0080674A"/>
    <w:rsid w:val="00806865"/>
    <w:rsid w:val="00806948"/>
    <w:rsid w:val="00806970"/>
    <w:rsid w:val="00806A78"/>
    <w:rsid w:val="00806B3D"/>
    <w:rsid w:val="00806C0D"/>
    <w:rsid w:val="00806C9B"/>
    <w:rsid w:val="00806DA4"/>
    <w:rsid w:val="00806DDB"/>
    <w:rsid w:val="00806E4C"/>
    <w:rsid w:val="00806F0F"/>
    <w:rsid w:val="00807042"/>
    <w:rsid w:val="0080707F"/>
    <w:rsid w:val="00807095"/>
    <w:rsid w:val="0080710D"/>
    <w:rsid w:val="008072DE"/>
    <w:rsid w:val="008072F7"/>
    <w:rsid w:val="00807315"/>
    <w:rsid w:val="00807436"/>
    <w:rsid w:val="008074A9"/>
    <w:rsid w:val="008074D9"/>
    <w:rsid w:val="008074FB"/>
    <w:rsid w:val="00807516"/>
    <w:rsid w:val="008075A4"/>
    <w:rsid w:val="00807609"/>
    <w:rsid w:val="0080767E"/>
    <w:rsid w:val="0080774B"/>
    <w:rsid w:val="00807776"/>
    <w:rsid w:val="00807801"/>
    <w:rsid w:val="00807837"/>
    <w:rsid w:val="008078F9"/>
    <w:rsid w:val="00807AD3"/>
    <w:rsid w:val="00807AD4"/>
    <w:rsid w:val="00807C00"/>
    <w:rsid w:val="00807CBC"/>
    <w:rsid w:val="00807D65"/>
    <w:rsid w:val="00807D72"/>
    <w:rsid w:val="00807EDA"/>
    <w:rsid w:val="00807FC0"/>
    <w:rsid w:val="008096F2"/>
    <w:rsid w:val="00809976"/>
    <w:rsid w:val="0080B490"/>
    <w:rsid w:val="0080DB97"/>
    <w:rsid w:val="0080FCA8"/>
    <w:rsid w:val="00810034"/>
    <w:rsid w:val="0081006C"/>
    <w:rsid w:val="008102BC"/>
    <w:rsid w:val="008102E3"/>
    <w:rsid w:val="00810319"/>
    <w:rsid w:val="0081038D"/>
    <w:rsid w:val="008103B1"/>
    <w:rsid w:val="00810459"/>
    <w:rsid w:val="008104CF"/>
    <w:rsid w:val="0081073C"/>
    <w:rsid w:val="00810885"/>
    <w:rsid w:val="008108CC"/>
    <w:rsid w:val="008108DD"/>
    <w:rsid w:val="0081090A"/>
    <w:rsid w:val="0081098A"/>
    <w:rsid w:val="00810A42"/>
    <w:rsid w:val="00810B76"/>
    <w:rsid w:val="00810D22"/>
    <w:rsid w:val="00810D43"/>
    <w:rsid w:val="00810E8F"/>
    <w:rsid w:val="0081103D"/>
    <w:rsid w:val="008110C6"/>
    <w:rsid w:val="00811167"/>
    <w:rsid w:val="008111E9"/>
    <w:rsid w:val="00811232"/>
    <w:rsid w:val="0081135D"/>
    <w:rsid w:val="0081138B"/>
    <w:rsid w:val="008113C4"/>
    <w:rsid w:val="008113D0"/>
    <w:rsid w:val="008113D6"/>
    <w:rsid w:val="00811405"/>
    <w:rsid w:val="0081143A"/>
    <w:rsid w:val="008114B7"/>
    <w:rsid w:val="008114F7"/>
    <w:rsid w:val="008115C8"/>
    <w:rsid w:val="008116B3"/>
    <w:rsid w:val="008116CA"/>
    <w:rsid w:val="008116D6"/>
    <w:rsid w:val="00811754"/>
    <w:rsid w:val="0081179E"/>
    <w:rsid w:val="0081184F"/>
    <w:rsid w:val="008118C8"/>
    <w:rsid w:val="008118D9"/>
    <w:rsid w:val="00811907"/>
    <w:rsid w:val="0081190D"/>
    <w:rsid w:val="008119EE"/>
    <w:rsid w:val="00811A22"/>
    <w:rsid w:val="00811A4A"/>
    <w:rsid w:val="00811A91"/>
    <w:rsid w:val="00811AB1"/>
    <w:rsid w:val="00811BC0"/>
    <w:rsid w:val="00811C04"/>
    <w:rsid w:val="00811D80"/>
    <w:rsid w:val="00811E4F"/>
    <w:rsid w:val="00811F01"/>
    <w:rsid w:val="00811FD0"/>
    <w:rsid w:val="00811FFB"/>
    <w:rsid w:val="008120C5"/>
    <w:rsid w:val="008121EC"/>
    <w:rsid w:val="00812300"/>
    <w:rsid w:val="00812310"/>
    <w:rsid w:val="00812386"/>
    <w:rsid w:val="008123DD"/>
    <w:rsid w:val="0081244C"/>
    <w:rsid w:val="008124BD"/>
    <w:rsid w:val="00812725"/>
    <w:rsid w:val="00812798"/>
    <w:rsid w:val="008127E9"/>
    <w:rsid w:val="00812885"/>
    <w:rsid w:val="0081292E"/>
    <w:rsid w:val="00812A19"/>
    <w:rsid w:val="00812A3D"/>
    <w:rsid w:val="00812A89"/>
    <w:rsid w:val="00812AEE"/>
    <w:rsid w:val="00812B5A"/>
    <w:rsid w:val="00812C6D"/>
    <w:rsid w:val="00812C7C"/>
    <w:rsid w:val="00812CE0"/>
    <w:rsid w:val="00812D42"/>
    <w:rsid w:val="00812DB7"/>
    <w:rsid w:val="00812DF6"/>
    <w:rsid w:val="00812E4A"/>
    <w:rsid w:val="00812F1B"/>
    <w:rsid w:val="008131EF"/>
    <w:rsid w:val="008132CD"/>
    <w:rsid w:val="00813346"/>
    <w:rsid w:val="00813473"/>
    <w:rsid w:val="00813585"/>
    <w:rsid w:val="0081364D"/>
    <w:rsid w:val="008136A3"/>
    <w:rsid w:val="008136D5"/>
    <w:rsid w:val="008137A8"/>
    <w:rsid w:val="0081392E"/>
    <w:rsid w:val="00813A55"/>
    <w:rsid w:val="00813A97"/>
    <w:rsid w:val="00813BF1"/>
    <w:rsid w:val="00813C15"/>
    <w:rsid w:val="00813D0D"/>
    <w:rsid w:val="00813D45"/>
    <w:rsid w:val="00813DAD"/>
    <w:rsid w:val="00813EB9"/>
    <w:rsid w:val="00813F09"/>
    <w:rsid w:val="00813F1D"/>
    <w:rsid w:val="00813F23"/>
    <w:rsid w:val="008140E0"/>
    <w:rsid w:val="008140F2"/>
    <w:rsid w:val="0081417C"/>
    <w:rsid w:val="0081418D"/>
    <w:rsid w:val="0081418E"/>
    <w:rsid w:val="008141E0"/>
    <w:rsid w:val="00814221"/>
    <w:rsid w:val="008142A7"/>
    <w:rsid w:val="008142DA"/>
    <w:rsid w:val="00814331"/>
    <w:rsid w:val="0081449D"/>
    <w:rsid w:val="00814553"/>
    <w:rsid w:val="00814616"/>
    <w:rsid w:val="00814793"/>
    <w:rsid w:val="008147CC"/>
    <w:rsid w:val="0081486A"/>
    <w:rsid w:val="00814885"/>
    <w:rsid w:val="00814A82"/>
    <w:rsid w:val="00814BE6"/>
    <w:rsid w:val="00814C67"/>
    <w:rsid w:val="00814E36"/>
    <w:rsid w:val="00814E81"/>
    <w:rsid w:val="00814EEB"/>
    <w:rsid w:val="00815007"/>
    <w:rsid w:val="00815039"/>
    <w:rsid w:val="0081503F"/>
    <w:rsid w:val="00815201"/>
    <w:rsid w:val="008152D6"/>
    <w:rsid w:val="008154DB"/>
    <w:rsid w:val="00815591"/>
    <w:rsid w:val="00815618"/>
    <w:rsid w:val="008158B5"/>
    <w:rsid w:val="008158F0"/>
    <w:rsid w:val="00815913"/>
    <w:rsid w:val="0081599A"/>
    <w:rsid w:val="008159BC"/>
    <w:rsid w:val="008159ED"/>
    <w:rsid w:val="00815AED"/>
    <w:rsid w:val="00815B40"/>
    <w:rsid w:val="00815C6C"/>
    <w:rsid w:val="00815CB2"/>
    <w:rsid w:val="00815CE7"/>
    <w:rsid w:val="00815CF7"/>
    <w:rsid w:val="00815DBF"/>
    <w:rsid w:val="00815DDE"/>
    <w:rsid w:val="00815E1B"/>
    <w:rsid w:val="00815F92"/>
    <w:rsid w:val="00815FC9"/>
    <w:rsid w:val="00815FF3"/>
    <w:rsid w:val="008160D9"/>
    <w:rsid w:val="008161A5"/>
    <w:rsid w:val="008163D7"/>
    <w:rsid w:val="00816427"/>
    <w:rsid w:val="0081647F"/>
    <w:rsid w:val="008164C8"/>
    <w:rsid w:val="00816628"/>
    <w:rsid w:val="00816672"/>
    <w:rsid w:val="0081673D"/>
    <w:rsid w:val="0081675F"/>
    <w:rsid w:val="008167B7"/>
    <w:rsid w:val="008167D1"/>
    <w:rsid w:val="00816862"/>
    <w:rsid w:val="008169B0"/>
    <w:rsid w:val="008169CD"/>
    <w:rsid w:val="008169E9"/>
    <w:rsid w:val="00816AE9"/>
    <w:rsid w:val="00816B09"/>
    <w:rsid w:val="00816BBB"/>
    <w:rsid w:val="00816BDB"/>
    <w:rsid w:val="00816CFF"/>
    <w:rsid w:val="00816DCC"/>
    <w:rsid w:val="00816E38"/>
    <w:rsid w:val="00816ED5"/>
    <w:rsid w:val="00816F81"/>
    <w:rsid w:val="00817127"/>
    <w:rsid w:val="00817228"/>
    <w:rsid w:val="0081728C"/>
    <w:rsid w:val="008172DD"/>
    <w:rsid w:val="00817358"/>
    <w:rsid w:val="0081736B"/>
    <w:rsid w:val="00817394"/>
    <w:rsid w:val="008173FE"/>
    <w:rsid w:val="0081744A"/>
    <w:rsid w:val="0081757A"/>
    <w:rsid w:val="00817591"/>
    <w:rsid w:val="008175E2"/>
    <w:rsid w:val="00817648"/>
    <w:rsid w:val="00817A71"/>
    <w:rsid w:val="00817B65"/>
    <w:rsid w:val="00817C70"/>
    <w:rsid w:val="00817C95"/>
    <w:rsid w:val="00817CE1"/>
    <w:rsid w:val="00817DF1"/>
    <w:rsid w:val="00817F5A"/>
    <w:rsid w:val="00817F82"/>
    <w:rsid w:val="00817F89"/>
    <w:rsid w:val="00817FBD"/>
    <w:rsid w:val="00817FF9"/>
    <w:rsid w:val="0081B484"/>
    <w:rsid w:val="0081B8FA"/>
    <w:rsid w:val="0081E281"/>
    <w:rsid w:val="0082002E"/>
    <w:rsid w:val="00820069"/>
    <w:rsid w:val="00820103"/>
    <w:rsid w:val="008201C3"/>
    <w:rsid w:val="008201EF"/>
    <w:rsid w:val="0082029A"/>
    <w:rsid w:val="0082032C"/>
    <w:rsid w:val="00820539"/>
    <w:rsid w:val="00820621"/>
    <w:rsid w:val="00820702"/>
    <w:rsid w:val="00820838"/>
    <w:rsid w:val="008208CF"/>
    <w:rsid w:val="00820A37"/>
    <w:rsid w:val="00820A70"/>
    <w:rsid w:val="00820A86"/>
    <w:rsid w:val="00820B3B"/>
    <w:rsid w:val="00820B98"/>
    <w:rsid w:val="00820CFF"/>
    <w:rsid w:val="00820E04"/>
    <w:rsid w:val="00820F13"/>
    <w:rsid w:val="00821030"/>
    <w:rsid w:val="00821031"/>
    <w:rsid w:val="008210DA"/>
    <w:rsid w:val="00821151"/>
    <w:rsid w:val="0082118D"/>
    <w:rsid w:val="00821199"/>
    <w:rsid w:val="008212B4"/>
    <w:rsid w:val="008212CC"/>
    <w:rsid w:val="0082130B"/>
    <w:rsid w:val="008213B5"/>
    <w:rsid w:val="008214E4"/>
    <w:rsid w:val="0082155B"/>
    <w:rsid w:val="00821638"/>
    <w:rsid w:val="0082167C"/>
    <w:rsid w:val="008216B3"/>
    <w:rsid w:val="0082170B"/>
    <w:rsid w:val="00821896"/>
    <w:rsid w:val="00821901"/>
    <w:rsid w:val="00821A5F"/>
    <w:rsid w:val="00821ACB"/>
    <w:rsid w:val="00821ADD"/>
    <w:rsid w:val="00821B96"/>
    <w:rsid w:val="00821DD1"/>
    <w:rsid w:val="00821F89"/>
    <w:rsid w:val="00821FC3"/>
    <w:rsid w:val="0082208A"/>
    <w:rsid w:val="008220DC"/>
    <w:rsid w:val="00822156"/>
    <w:rsid w:val="00822245"/>
    <w:rsid w:val="0082226D"/>
    <w:rsid w:val="008222E3"/>
    <w:rsid w:val="008223FF"/>
    <w:rsid w:val="008224DE"/>
    <w:rsid w:val="008224F1"/>
    <w:rsid w:val="00822565"/>
    <w:rsid w:val="00822635"/>
    <w:rsid w:val="0082269E"/>
    <w:rsid w:val="008227A1"/>
    <w:rsid w:val="00822881"/>
    <w:rsid w:val="008228DA"/>
    <w:rsid w:val="00822938"/>
    <w:rsid w:val="00822A15"/>
    <w:rsid w:val="00822A40"/>
    <w:rsid w:val="00822B48"/>
    <w:rsid w:val="00822B56"/>
    <w:rsid w:val="00822C78"/>
    <w:rsid w:val="00822E06"/>
    <w:rsid w:val="00822E0E"/>
    <w:rsid w:val="00822E4B"/>
    <w:rsid w:val="00823063"/>
    <w:rsid w:val="0082306D"/>
    <w:rsid w:val="008230A9"/>
    <w:rsid w:val="00823109"/>
    <w:rsid w:val="0082311B"/>
    <w:rsid w:val="008231DC"/>
    <w:rsid w:val="00823246"/>
    <w:rsid w:val="00823371"/>
    <w:rsid w:val="008233FB"/>
    <w:rsid w:val="008234E4"/>
    <w:rsid w:val="00823528"/>
    <w:rsid w:val="00823532"/>
    <w:rsid w:val="008235C6"/>
    <w:rsid w:val="008235FA"/>
    <w:rsid w:val="00823616"/>
    <w:rsid w:val="0082367E"/>
    <w:rsid w:val="008236E8"/>
    <w:rsid w:val="00823788"/>
    <w:rsid w:val="008237A2"/>
    <w:rsid w:val="00823821"/>
    <w:rsid w:val="00823A4B"/>
    <w:rsid w:val="00823B41"/>
    <w:rsid w:val="00823C5E"/>
    <w:rsid w:val="00823CE0"/>
    <w:rsid w:val="00823E53"/>
    <w:rsid w:val="00823ECF"/>
    <w:rsid w:val="00823FFC"/>
    <w:rsid w:val="008240BF"/>
    <w:rsid w:val="00824101"/>
    <w:rsid w:val="0082417B"/>
    <w:rsid w:val="00824223"/>
    <w:rsid w:val="0082432A"/>
    <w:rsid w:val="00824367"/>
    <w:rsid w:val="00824519"/>
    <w:rsid w:val="00824588"/>
    <w:rsid w:val="008245D0"/>
    <w:rsid w:val="00824675"/>
    <w:rsid w:val="00824727"/>
    <w:rsid w:val="00824766"/>
    <w:rsid w:val="00824773"/>
    <w:rsid w:val="00824794"/>
    <w:rsid w:val="00824891"/>
    <w:rsid w:val="008248D4"/>
    <w:rsid w:val="0082491F"/>
    <w:rsid w:val="00824944"/>
    <w:rsid w:val="0082499B"/>
    <w:rsid w:val="00824A11"/>
    <w:rsid w:val="00824A34"/>
    <w:rsid w:val="00824A81"/>
    <w:rsid w:val="00824B23"/>
    <w:rsid w:val="00824B97"/>
    <w:rsid w:val="00824E14"/>
    <w:rsid w:val="00824EF7"/>
    <w:rsid w:val="00824F69"/>
    <w:rsid w:val="008251B0"/>
    <w:rsid w:val="008251E2"/>
    <w:rsid w:val="0082520C"/>
    <w:rsid w:val="00825291"/>
    <w:rsid w:val="008252B0"/>
    <w:rsid w:val="00825348"/>
    <w:rsid w:val="0082534F"/>
    <w:rsid w:val="0082535C"/>
    <w:rsid w:val="0082540D"/>
    <w:rsid w:val="00825549"/>
    <w:rsid w:val="00825604"/>
    <w:rsid w:val="00825652"/>
    <w:rsid w:val="00825670"/>
    <w:rsid w:val="00825807"/>
    <w:rsid w:val="00825A52"/>
    <w:rsid w:val="00825B24"/>
    <w:rsid w:val="00825C2D"/>
    <w:rsid w:val="00825CA2"/>
    <w:rsid w:val="00825E95"/>
    <w:rsid w:val="00825ED7"/>
    <w:rsid w:val="00825F56"/>
    <w:rsid w:val="00825FEF"/>
    <w:rsid w:val="008260BC"/>
    <w:rsid w:val="008263B7"/>
    <w:rsid w:val="00826409"/>
    <w:rsid w:val="00826448"/>
    <w:rsid w:val="00826461"/>
    <w:rsid w:val="008266CC"/>
    <w:rsid w:val="008266E2"/>
    <w:rsid w:val="00826713"/>
    <w:rsid w:val="008268D0"/>
    <w:rsid w:val="008269DE"/>
    <w:rsid w:val="008269E3"/>
    <w:rsid w:val="00826AFA"/>
    <w:rsid w:val="00826B28"/>
    <w:rsid w:val="00826BBF"/>
    <w:rsid w:val="00826BF8"/>
    <w:rsid w:val="00826DEF"/>
    <w:rsid w:val="00826E0C"/>
    <w:rsid w:val="00826E1B"/>
    <w:rsid w:val="00826EA3"/>
    <w:rsid w:val="00826ED8"/>
    <w:rsid w:val="00826EFD"/>
    <w:rsid w:val="00826F69"/>
    <w:rsid w:val="00826F80"/>
    <w:rsid w:val="00826F91"/>
    <w:rsid w:val="00826FB6"/>
    <w:rsid w:val="008270D5"/>
    <w:rsid w:val="0082711A"/>
    <w:rsid w:val="008271B3"/>
    <w:rsid w:val="00827290"/>
    <w:rsid w:val="008272DF"/>
    <w:rsid w:val="00827389"/>
    <w:rsid w:val="008273C7"/>
    <w:rsid w:val="00827449"/>
    <w:rsid w:val="0082755C"/>
    <w:rsid w:val="00827676"/>
    <w:rsid w:val="008276A7"/>
    <w:rsid w:val="008278E6"/>
    <w:rsid w:val="008278EF"/>
    <w:rsid w:val="00827912"/>
    <w:rsid w:val="00827952"/>
    <w:rsid w:val="008279B2"/>
    <w:rsid w:val="00827A9E"/>
    <w:rsid w:val="00827AC8"/>
    <w:rsid w:val="00827B57"/>
    <w:rsid w:val="00827BA0"/>
    <w:rsid w:val="00827C79"/>
    <w:rsid w:val="00827D10"/>
    <w:rsid w:val="00827E22"/>
    <w:rsid w:val="00827E59"/>
    <w:rsid w:val="00827E8B"/>
    <w:rsid w:val="00827F3A"/>
    <w:rsid w:val="00827F5B"/>
    <w:rsid w:val="00828650"/>
    <w:rsid w:val="00828E9F"/>
    <w:rsid w:val="008300BC"/>
    <w:rsid w:val="0083012A"/>
    <w:rsid w:val="008301C1"/>
    <w:rsid w:val="0083030E"/>
    <w:rsid w:val="0083032F"/>
    <w:rsid w:val="008303A7"/>
    <w:rsid w:val="0083053F"/>
    <w:rsid w:val="008305C0"/>
    <w:rsid w:val="008305FC"/>
    <w:rsid w:val="00830606"/>
    <w:rsid w:val="00830730"/>
    <w:rsid w:val="00830785"/>
    <w:rsid w:val="00830787"/>
    <w:rsid w:val="00830817"/>
    <w:rsid w:val="00830895"/>
    <w:rsid w:val="0083093F"/>
    <w:rsid w:val="008309B1"/>
    <w:rsid w:val="008309E8"/>
    <w:rsid w:val="00830B91"/>
    <w:rsid w:val="00830C02"/>
    <w:rsid w:val="00830C21"/>
    <w:rsid w:val="00830CB2"/>
    <w:rsid w:val="00830CB5"/>
    <w:rsid w:val="00830D7A"/>
    <w:rsid w:val="00830FAA"/>
    <w:rsid w:val="00830FF0"/>
    <w:rsid w:val="00831034"/>
    <w:rsid w:val="008310BD"/>
    <w:rsid w:val="008310D9"/>
    <w:rsid w:val="00831195"/>
    <w:rsid w:val="008311F5"/>
    <w:rsid w:val="00831335"/>
    <w:rsid w:val="0083141B"/>
    <w:rsid w:val="0083152B"/>
    <w:rsid w:val="008315EA"/>
    <w:rsid w:val="00831696"/>
    <w:rsid w:val="008316F4"/>
    <w:rsid w:val="00831724"/>
    <w:rsid w:val="0083186D"/>
    <w:rsid w:val="00831880"/>
    <w:rsid w:val="00831940"/>
    <w:rsid w:val="00831DA6"/>
    <w:rsid w:val="00831EAF"/>
    <w:rsid w:val="0083208B"/>
    <w:rsid w:val="008321B5"/>
    <w:rsid w:val="008323B2"/>
    <w:rsid w:val="00832459"/>
    <w:rsid w:val="0083257B"/>
    <w:rsid w:val="00832596"/>
    <w:rsid w:val="008326A8"/>
    <w:rsid w:val="00832776"/>
    <w:rsid w:val="008327C1"/>
    <w:rsid w:val="008327F5"/>
    <w:rsid w:val="00832951"/>
    <w:rsid w:val="008329E7"/>
    <w:rsid w:val="008329E8"/>
    <w:rsid w:val="00832A2F"/>
    <w:rsid w:val="00832C9B"/>
    <w:rsid w:val="00832D13"/>
    <w:rsid w:val="00832D9A"/>
    <w:rsid w:val="00832DB1"/>
    <w:rsid w:val="00832DEB"/>
    <w:rsid w:val="00832E83"/>
    <w:rsid w:val="00832FDD"/>
    <w:rsid w:val="00833068"/>
    <w:rsid w:val="0083307E"/>
    <w:rsid w:val="008330F8"/>
    <w:rsid w:val="00833159"/>
    <w:rsid w:val="008331EF"/>
    <w:rsid w:val="00833376"/>
    <w:rsid w:val="008333EB"/>
    <w:rsid w:val="0083341C"/>
    <w:rsid w:val="0083348E"/>
    <w:rsid w:val="00833607"/>
    <w:rsid w:val="00833732"/>
    <w:rsid w:val="008337FF"/>
    <w:rsid w:val="008338B2"/>
    <w:rsid w:val="00833910"/>
    <w:rsid w:val="008339CB"/>
    <w:rsid w:val="00833B0F"/>
    <w:rsid w:val="00833B5F"/>
    <w:rsid w:val="00833BF1"/>
    <w:rsid w:val="00833C2E"/>
    <w:rsid w:val="00833CB1"/>
    <w:rsid w:val="00833CB8"/>
    <w:rsid w:val="00833D0C"/>
    <w:rsid w:val="00833DBE"/>
    <w:rsid w:val="00833ED1"/>
    <w:rsid w:val="00833F06"/>
    <w:rsid w:val="00833F76"/>
    <w:rsid w:val="0083402A"/>
    <w:rsid w:val="0083402B"/>
    <w:rsid w:val="008341E3"/>
    <w:rsid w:val="00834240"/>
    <w:rsid w:val="00834246"/>
    <w:rsid w:val="0083427B"/>
    <w:rsid w:val="008342E1"/>
    <w:rsid w:val="008343B5"/>
    <w:rsid w:val="008343DA"/>
    <w:rsid w:val="0083467A"/>
    <w:rsid w:val="008346C1"/>
    <w:rsid w:val="0083472B"/>
    <w:rsid w:val="00834733"/>
    <w:rsid w:val="00834766"/>
    <w:rsid w:val="00834774"/>
    <w:rsid w:val="0083487B"/>
    <w:rsid w:val="008348DA"/>
    <w:rsid w:val="00834993"/>
    <w:rsid w:val="00834A36"/>
    <w:rsid w:val="00834C13"/>
    <w:rsid w:val="00834C87"/>
    <w:rsid w:val="00834D34"/>
    <w:rsid w:val="00834D6C"/>
    <w:rsid w:val="00834DF9"/>
    <w:rsid w:val="00834F61"/>
    <w:rsid w:val="00834FB2"/>
    <w:rsid w:val="008350A0"/>
    <w:rsid w:val="008351CA"/>
    <w:rsid w:val="00835253"/>
    <w:rsid w:val="00835355"/>
    <w:rsid w:val="0083543E"/>
    <w:rsid w:val="00835510"/>
    <w:rsid w:val="00835552"/>
    <w:rsid w:val="00835610"/>
    <w:rsid w:val="00835627"/>
    <w:rsid w:val="008356B0"/>
    <w:rsid w:val="008356C7"/>
    <w:rsid w:val="00835793"/>
    <w:rsid w:val="008357B6"/>
    <w:rsid w:val="008357C8"/>
    <w:rsid w:val="00835912"/>
    <w:rsid w:val="0083592C"/>
    <w:rsid w:val="00835931"/>
    <w:rsid w:val="00835A08"/>
    <w:rsid w:val="00835ADC"/>
    <w:rsid w:val="00835AE2"/>
    <w:rsid w:val="00835AF2"/>
    <w:rsid w:val="00835BCD"/>
    <w:rsid w:val="00835C43"/>
    <w:rsid w:val="00835C9B"/>
    <w:rsid w:val="00835D38"/>
    <w:rsid w:val="00835DFF"/>
    <w:rsid w:val="00835FCD"/>
    <w:rsid w:val="00835FF6"/>
    <w:rsid w:val="00836269"/>
    <w:rsid w:val="00836342"/>
    <w:rsid w:val="00836375"/>
    <w:rsid w:val="0083638B"/>
    <w:rsid w:val="00836400"/>
    <w:rsid w:val="008364B4"/>
    <w:rsid w:val="0083654B"/>
    <w:rsid w:val="00836555"/>
    <w:rsid w:val="00836564"/>
    <w:rsid w:val="00836914"/>
    <w:rsid w:val="0083696C"/>
    <w:rsid w:val="00836AB3"/>
    <w:rsid w:val="00836BFE"/>
    <w:rsid w:val="00836C0A"/>
    <w:rsid w:val="00836CE0"/>
    <w:rsid w:val="00836D5A"/>
    <w:rsid w:val="00836F26"/>
    <w:rsid w:val="00837014"/>
    <w:rsid w:val="00837194"/>
    <w:rsid w:val="008371CA"/>
    <w:rsid w:val="008373BC"/>
    <w:rsid w:val="008373EB"/>
    <w:rsid w:val="00837443"/>
    <w:rsid w:val="008374A5"/>
    <w:rsid w:val="008374AB"/>
    <w:rsid w:val="0083754F"/>
    <w:rsid w:val="00837703"/>
    <w:rsid w:val="0083771E"/>
    <w:rsid w:val="0083772F"/>
    <w:rsid w:val="00837751"/>
    <w:rsid w:val="008377A9"/>
    <w:rsid w:val="008377B9"/>
    <w:rsid w:val="00837819"/>
    <w:rsid w:val="0083783D"/>
    <w:rsid w:val="00837922"/>
    <w:rsid w:val="00837AA6"/>
    <w:rsid w:val="00837AB0"/>
    <w:rsid w:val="00837B7C"/>
    <w:rsid w:val="00837C44"/>
    <w:rsid w:val="00837C55"/>
    <w:rsid w:val="00837CFC"/>
    <w:rsid w:val="00837D60"/>
    <w:rsid w:val="00837EE6"/>
    <w:rsid w:val="00837F28"/>
    <w:rsid w:val="00837F77"/>
    <w:rsid w:val="0083C4E2"/>
    <w:rsid w:val="0083E704"/>
    <w:rsid w:val="0083F058"/>
    <w:rsid w:val="0083F63A"/>
    <w:rsid w:val="0084006F"/>
    <w:rsid w:val="008400A4"/>
    <w:rsid w:val="0084013B"/>
    <w:rsid w:val="0084016A"/>
    <w:rsid w:val="00840196"/>
    <w:rsid w:val="008401FB"/>
    <w:rsid w:val="00840200"/>
    <w:rsid w:val="008402E6"/>
    <w:rsid w:val="0084033B"/>
    <w:rsid w:val="008403BD"/>
    <w:rsid w:val="00840408"/>
    <w:rsid w:val="008405AC"/>
    <w:rsid w:val="00840627"/>
    <w:rsid w:val="0084073C"/>
    <w:rsid w:val="008407BC"/>
    <w:rsid w:val="0084080D"/>
    <w:rsid w:val="0084089D"/>
    <w:rsid w:val="00840942"/>
    <w:rsid w:val="00840A2A"/>
    <w:rsid w:val="00840A6A"/>
    <w:rsid w:val="00840AC7"/>
    <w:rsid w:val="00840AE4"/>
    <w:rsid w:val="00840B79"/>
    <w:rsid w:val="00840CD5"/>
    <w:rsid w:val="00840D12"/>
    <w:rsid w:val="00840E9C"/>
    <w:rsid w:val="00840EFD"/>
    <w:rsid w:val="00840FAE"/>
    <w:rsid w:val="00840FDF"/>
    <w:rsid w:val="0084104C"/>
    <w:rsid w:val="00841070"/>
    <w:rsid w:val="008410D7"/>
    <w:rsid w:val="008411C7"/>
    <w:rsid w:val="008411CF"/>
    <w:rsid w:val="00841263"/>
    <w:rsid w:val="00841294"/>
    <w:rsid w:val="0084131C"/>
    <w:rsid w:val="00841397"/>
    <w:rsid w:val="00841419"/>
    <w:rsid w:val="00841470"/>
    <w:rsid w:val="008414BD"/>
    <w:rsid w:val="008414D8"/>
    <w:rsid w:val="00841638"/>
    <w:rsid w:val="008416A2"/>
    <w:rsid w:val="008416F1"/>
    <w:rsid w:val="00841737"/>
    <w:rsid w:val="008417FB"/>
    <w:rsid w:val="00841818"/>
    <w:rsid w:val="00841823"/>
    <w:rsid w:val="0084188F"/>
    <w:rsid w:val="008419A8"/>
    <w:rsid w:val="00841AD8"/>
    <w:rsid w:val="00841B79"/>
    <w:rsid w:val="00841B88"/>
    <w:rsid w:val="00841D31"/>
    <w:rsid w:val="00841E44"/>
    <w:rsid w:val="00841E8C"/>
    <w:rsid w:val="00841F04"/>
    <w:rsid w:val="00841F07"/>
    <w:rsid w:val="0084202B"/>
    <w:rsid w:val="008420BD"/>
    <w:rsid w:val="008421C0"/>
    <w:rsid w:val="008423C1"/>
    <w:rsid w:val="00842523"/>
    <w:rsid w:val="00842526"/>
    <w:rsid w:val="00842565"/>
    <w:rsid w:val="0084256D"/>
    <w:rsid w:val="008426CB"/>
    <w:rsid w:val="00842701"/>
    <w:rsid w:val="00842702"/>
    <w:rsid w:val="00842738"/>
    <w:rsid w:val="008427B6"/>
    <w:rsid w:val="0084284C"/>
    <w:rsid w:val="008428AE"/>
    <w:rsid w:val="008429CE"/>
    <w:rsid w:val="00842B8A"/>
    <w:rsid w:val="00842B97"/>
    <w:rsid w:val="00842B99"/>
    <w:rsid w:val="00842BE1"/>
    <w:rsid w:val="00842D6A"/>
    <w:rsid w:val="00842E9C"/>
    <w:rsid w:val="00842F15"/>
    <w:rsid w:val="00842FDC"/>
    <w:rsid w:val="008430DB"/>
    <w:rsid w:val="00843127"/>
    <w:rsid w:val="0084317D"/>
    <w:rsid w:val="0084328D"/>
    <w:rsid w:val="008434DF"/>
    <w:rsid w:val="0084358A"/>
    <w:rsid w:val="008436E2"/>
    <w:rsid w:val="0084370D"/>
    <w:rsid w:val="00843738"/>
    <w:rsid w:val="0084379F"/>
    <w:rsid w:val="008437AA"/>
    <w:rsid w:val="008437E9"/>
    <w:rsid w:val="0084384E"/>
    <w:rsid w:val="008438A5"/>
    <w:rsid w:val="008438A7"/>
    <w:rsid w:val="008438C5"/>
    <w:rsid w:val="0084390A"/>
    <w:rsid w:val="00843916"/>
    <w:rsid w:val="0084391C"/>
    <w:rsid w:val="0084399E"/>
    <w:rsid w:val="00843AAF"/>
    <w:rsid w:val="00843B9F"/>
    <w:rsid w:val="00843BB4"/>
    <w:rsid w:val="00843BC7"/>
    <w:rsid w:val="00843BEB"/>
    <w:rsid w:val="00843C01"/>
    <w:rsid w:val="00843C02"/>
    <w:rsid w:val="00843F3E"/>
    <w:rsid w:val="00844171"/>
    <w:rsid w:val="00844350"/>
    <w:rsid w:val="0084444B"/>
    <w:rsid w:val="0084448C"/>
    <w:rsid w:val="00844607"/>
    <w:rsid w:val="0084467D"/>
    <w:rsid w:val="008446AC"/>
    <w:rsid w:val="008446B8"/>
    <w:rsid w:val="00844770"/>
    <w:rsid w:val="008447D7"/>
    <w:rsid w:val="008447F2"/>
    <w:rsid w:val="0084488A"/>
    <w:rsid w:val="008448A3"/>
    <w:rsid w:val="008448C9"/>
    <w:rsid w:val="00844902"/>
    <w:rsid w:val="0084498E"/>
    <w:rsid w:val="00844B3F"/>
    <w:rsid w:val="00844C83"/>
    <w:rsid w:val="00844CCD"/>
    <w:rsid w:val="00844D81"/>
    <w:rsid w:val="00844D9F"/>
    <w:rsid w:val="00844EB3"/>
    <w:rsid w:val="00844EE7"/>
    <w:rsid w:val="00844FD3"/>
    <w:rsid w:val="00845049"/>
    <w:rsid w:val="0084508A"/>
    <w:rsid w:val="0084510F"/>
    <w:rsid w:val="0084527B"/>
    <w:rsid w:val="008452C7"/>
    <w:rsid w:val="0084530F"/>
    <w:rsid w:val="008454F2"/>
    <w:rsid w:val="00845521"/>
    <w:rsid w:val="00845556"/>
    <w:rsid w:val="00845568"/>
    <w:rsid w:val="008457C6"/>
    <w:rsid w:val="00845810"/>
    <w:rsid w:val="0084592B"/>
    <w:rsid w:val="0084596A"/>
    <w:rsid w:val="00845997"/>
    <w:rsid w:val="008459B4"/>
    <w:rsid w:val="008459F8"/>
    <w:rsid w:val="00845B10"/>
    <w:rsid w:val="00845B30"/>
    <w:rsid w:val="00845C6C"/>
    <w:rsid w:val="00845D74"/>
    <w:rsid w:val="00845DDE"/>
    <w:rsid w:val="00845F15"/>
    <w:rsid w:val="00845F9E"/>
    <w:rsid w:val="0084610A"/>
    <w:rsid w:val="008461D6"/>
    <w:rsid w:val="0084624D"/>
    <w:rsid w:val="008463AF"/>
    <w:rsid w:val="00846499"/>
    <w:rsid w:val="008464FA"/>
    <w:rsid w:val="00846510"/>
    <w:rsid w:val="0084665B"/>
    <w:rsid w:val="0084666B"/>
    <w:rsid w:val="0084675A"/>
    <w:rsid w:val="00846867"/>
    <w:rsid w:val="008469F7"/>
    <w:rsid w:val="00846A66"/>
    <w:rsid w:val="00846AC9"/>
    <w:rsid w:val="00846CC5"/>
    <w:rsid w:val="00846DED"/>
    <w:rsid w:val="00846E5A"/>
    <w:rsid w:val="00846F72"/>
    <w:rsid w:val="00846F8B"/>
    <w:rsid w:val="00846FD1"/>
    <w:rsid w:val="00847126"/>
    <w:rsid w:val="008471EF"/>
    <w:rsid w:val="00847267"/>
    <w:rsid w:val="00847318"/>
    <w:rsid w:val="0084735F"/>
    <w:rsid w:val="008473E7"/>
    <w:rsid w:val="008474B5"/>
    <w:rsid w:val="008474DC"/>
    <w:rsid w:val="008475A8"/>
    <w:rsid w:val="00847654"/>
    <w:rsid w:val="0084775E"/>
    <w:rsid w:val="008477B3"/>
    <w:rsid w:val="008478DE"/>
    <w:rsid w:val="00847A30"/>
    <w:rsid w:val="00847A4B"/>
    <w:rsid w:val="00847BF8"/>
    <w:rsid w:val="00847CA9"/>
    <w:rsid w:val="00847D74"/>
    <w:rsid w:val="00847F6C"/>
    <w:rsid w:val="00847F71"/>
    <w:rsid w:val="00847F7A"/>
    <w:rsid w:val="00847F86"/>
    <w:rsid w:val="008482BD"/>
    <w:rsid w:val="0084D077"/>
    <w:rsid w:val="00850187"/>
    <w:rsid w:val="008501BD"/>
    <w:rsid w:val="008501C1"/>
    <w:rsid w:val="0085054E"/>
    <w:rsid w:val="008505A7"/>
    <w:rsid w:val="008505D1"/>
    <w:rsid w:val="008506F0"/>
    <w:rsid w:val="00850725"/>
    <w:rsid w:val="00850779"/>
    <w:rsid w:val="008507BF"/>
    <w:rsid w:val="00850983"/>
    <w:rsid w:val="008509C9"/>
    <w:rsid w:val="00850A4C"/>
    <w:rsid w:val="00850AAC"/>
    <w:rsid w:val="00850B1F"/>
    <w:rsid w:val="00850B8A"/>
    <w:rsid w:val="00850C89"/>
    <w:rsid w:val="00850CE7"/>
    <w:rsid w:val="00850D6A"/>
    <w:rsid w:val="00850DB5"/>
    <w:rsid w:val="00850DD3"/>
    <w:rsid w:val="00850FB1"/>
    <w:rsid w:val="00851022"/>
    <w:rsid w:val="00851042"/>
    <w:rsid w:val="0085108B"/>
    <w:rsid w:val="00851111"/>
    <w:rsid w:val="00851120"/>
    <w:rsid w:val="0085119F"/>
    <w:rsid w:val="0085121B"/>
    <w:rsid w:val="00851329"/>
    <w:rsid w:val="00851480"/>
    <w:rsid w:val="008514A9"/>
    <w:rsid w:val="008514C6"/>
    <w:rsid w:val="00851502"/>
    <w:rsid w:val="008515C0"/>
    <w:rsid w:val="0085168F"/>
    <w:rsid w:val="00851743"/>
    <w:rsid w:val="00851790"/>
    <w:rsid w:val="008517BB"/>
    <w:rsid w:val="00851BB6"/>
    <w:rsid w:val="00851C9C"/>
    <w:rsid w:val="00851D91"/>
    <w:rsid w:val="00851E27"/>
    <w:rsid w:val="00851E5A"/>
    <w:rsid w:val="00851E7D"/>
    <w:rsid w:val="00851FFF"/>
    <w:rsid w:val="008520CA"/>
    <w:rsid w:val="00852161"/>
    <w:rsid w:val="008521C9"/>
    <w:rsid w:val="008522EA"/>
    <w:rsid w:val="008522FE"/>
    <w:rsid w:val="00852304"/>
    <w:rsid w:val="008524EA"/>
    <w:rsid w:val="00852516"/>
    <w:rsid w:val="00852552"/>
    <w:rsid w:val="008525D8"/>
    <w:rsid w:val="00852618"/>
    <w:rsid w:val="0085272D"/>
    <w:rsid w:val="00852820"/>
    <w:rsid w:val="00852BEE"/>
    <w:rsid w:val="00852BFF"/>
    <w:rsid w:val="00852C0C"/>
    <w:rsid w:val="00852C2D"/>
    <w:rsid w:val="00852C78"/>
    <w:rsid w:val="00852C9E"/>
    <w:rsid w:val="00852CA0"/>
    <w:rsid w:val="00852D0B"/>
    <w:rsid w:val="00852D34"/>
    <w:rsid w:val="00852D49"/>
    <w:rsid w:val="00852DD6"/>
    <w:rsid w:val="00852F4A"/>
    <w:rsid w:val="00852F7F"/>
    <w:rsid w:val="008531B6"/>
    <w:rsid w:val="008531C7"/>
    <w:rsid w:val="00853207"/>
    <w:rsid w:val="00853284"/>
    <w:rsid w:val="00853329"/>
    <w:rsid w:val="0085337A"/>
    <w:rsid w:val="00853397"/>
    <w:rsid w:val="008533EE"/>
    <w:rsid w:val="008533EF"/>
    <w:rsid w:val="0085347A"/>
    <w:rsid w:val="008534A7"/>
    <w:rsid w:val="008534CE"/>
    <w:rsid w:val="00853588"/>
    <w:rsid w:val="00853653"/>
    <w:rsid w:val="008539CC"/>
    <w:rsid w:val="00853AC9"/>
    <w:rsid w:val="00853B88"/>
    <w:rsid w:val="00853BBD"/>
    <w:rsid w:val="00853C0C"/>
    <w:rsid w:val="00853D6E"/>
    <w:rsid w:val="00853F2E"/>
    <w:rsid w:val="00853F38"/>
    <w:rsid w:val="00853FFB"/>
    <w:rsid w:val="0085405A"/>
    <w:rsid w:val="00854069"/>
    <w:rsid w:val="00854266"/>
    <w:rsid w:val="00854310"/>
    <w:rsid w:val="008545E3"/>
    <w:rsid w:val="008547AE"/>
    <w:rsid w:val="00854875"/>
    <w:rsid w:val="0085489F"/>
    <w:rsid w:val="00854919"/>
    <w:rsid w:val="0085496B"/>
    <w:rsid w:val="008549E5"/>
    <w:rsid w:val="00854A24"/>
    <w:rsid w:val="00854AC7"/>
    <w:rsid w:val="00854B5A"/>
    <w:rsid w:val="00854BC7"/>
    <w:rsid w:val="00854CA6"/>
    <w:rsid w:val="00854D1D"/>
    <w:rsid w:val="00854D23"/>
    <w:rsid w:val="00854D44"/>
    <w:rsid w:val="00854D48"/>
    <w:rsid w:val="00854F59"/>
    <w:rsid w:val="00855038"/>
    <w:rsid w:val="0085522B"/>
    <w:rsid w:val="00855263"/>
    <w:rsid w:val="00855340"/>
    <w:rsid w:val="0085543E"/>
    <w:rsid w:val="00855456"/>
    <w:rsid w:val="0085559A"/>
    <w:rsid w:val="008555A6"/>
    <w:rsid w:val="00855608"/>
    <w:rsid w:val="008556D7"/>
    <w:rsid w:val="00855722"/>
    <w:rsid w:val="0085578F"/>
    <w:rsid w:val="008557FD"/>
    <w:rsid w:val="0085581C"/>
    <w:rsid w:val="008559A3"/>
    <w:rsid w:val="008559B3"/>
    <w:rsid w:val="00855A93"/>
    <w:rsid w:val="00855AC2"/>
    <w:rsid w:val="00855AC9"/>
    <w:rsid w:val="00855BB3"/>
    <w:rsid w:val="00855BC4"/>
    <w:rsid w:val="00855BD4"/>
    <w:rsid w:val="00855CEE"/>
    <w:rsid w:val="00855CF1"/>
    <w:rsid w:val="00855DA8"/>
    <w:rsid w:val="00855F71"/>
    <w:rsid w:val="00856038"/>
    <w:rsid w:val="00856050"/>
    <w:rsid w:val="0085608B"/>
    <w:rsid w:val="008560FD"/>
    <w:rsid w:val="0085618E"/>
    <w:rsid w:val="008562AA"/>
    <w:rsid w:val="00856306"/>
    <w:rsid w:val="0085632D"/>
    <w:rsid w:val="00856412"/>
    <w:rsid w:val="0085642C"/>
    <w:rsid w:val="008564D9"/>
    <w:rsid w:val="008564F7"/>
    <w:rsid w:val="00856576"/>
    <w:rsid w:val="0085667D"/>
    <w:rsid w:val="008566AC"/>
    <w:rsid w:val="008566AD"/>
    <w:rsid w:val="008569ED"/>
    <w:rsid w:val="008569F0"/>
    <w:rsid w:val="00856A61"/>
    <w:rsid w:val="00856B6F"/>
    <w:rsid w:val="00856CB7"/>
    <w:rsid w:val="00856CC9"/>
    <w:rsid w:val="00856CF5"/>
    <w:rsid w:val="0085704C"/>
    <w:rsid w:val="008571B9"/>
    <w:rsid w:val="0085722B"/>
    <w:rsid w:val="008573C7"/>
    <w:rsid w:val="00857411"/>
    <w:rsid w:val="00857438"/>
    <w:rsid w:val="00857443"/>
    <w:rsid w:val="008574A1"/>
    <w:rsid w:val="008574CB"/>
    <w:rsid w:val="008576EF"/>
    <w:rsid w:val="008576F7"/>
    <w:rsid w:val="008577A4"/>
    <w:rsid w:val="008578A3"/>
    <w:rsid w:val="008579B8"/>
    <w:rsid w:val="00857AE9"/>
    <w:rsid w:val="00857B1D"/>
    <w:rsid w:val="00857C71"/>
    <w:rsid w:val="00857E66"/>
    <w:rsid w:val="00857EAC"/>
    <w:rsid w:val="00857F5F"/>
    <w:rsid w:val="0085E95D"/>
    <w:rsid w:val="0085F32D"/>
    <w:rsid w:val="0085FDCC"/>
    <w:rsid w:val="00860100"/>
    <w:rsid w:val="0086018A"/>
    <w:rsid w:val="008601AA"/>
    <w:rsid w:val="00860278"/>
    <w:rsid w:val="0086035D"/>
    <w:rsid w:val="00860395"/>
    <w:rsid w:val="008603A3"/>
    <w:rsid w:val="00860413"/>
    <w:rsid w:val="00860442"/>
    <w:rsid w:val="00860466"/>
    <w:rsid w:val="00860521"/>
    <w:rsid w:val="008605FB"/>
    <w:rsid w:val="00860620"/>
    <w:rsid w:val="008606C6"/>
    <w:rsid w:val="008606EF"/>
    <w:rsid w:val="0086072A"/>
    <w:rsid w:val="0086072F"/>
    <w:rsid w:val="00860750"/>
    <w:rsid w:val="00860844"/>
    <w:rsid w:val="00860906"/>
    <w:rsid w:val="0086096B"/>
    <w:rsid w:val="00860AD1"/>
    <w:rsid w:val="00860AD8"/>
    <w:rsid w:val="00860B4D"/>
    <w:rsid w:val="00860C00"/>
    <w:rsid w:val="00860C03"/>
    <w:rsid w:val="00860C4C"/>
    <w:rsid w:val="00860C59"/>
    <w:rsid w:val="00860CEA"/>
    <w:rsid w:val="00860D08"/>
    <w:rsid w:val="00860D92"/>
    <w:rsid w:val="00860DB3"/>
    <w:rsid w:val="00860E60"/>
    <w:rsid w:val="00860F3D"/>
    <w:rsid w:val="008610C3"/>
    <w:rsid w:val="008610EC"/>
    <w:rsid w:val="00861261"/>
    <w:rsid w:val="008612F5"/>
    <w:rsid w:val="00861331"/>
    <w:rsid w:val="0086134B"/>
    <w:rsid w:val="0086143E"/>
    <w:rsid w:val="0086149B"/>
    <w:rsid w:val="008614D8"/>
    <w:rsid w:val="008615BC"/>
    <w:rsid w:val="008615EB"/>
    <w:rsid w:val="008616C7"/>
    <w:rsid w:val="008616FE"/>
    <w:rsid w:val="00861752"/>
    <w:rsid w:val="00861777"/>
    <w:rsid w:val="008617B3"/>
    <w:rsid w:val="008617F5"/>
    <w:rsid w:val="0086187E"/>
    <w:rsid w:val="008618C0"/>
    <w:rsid w:val="008618D9"/>
    <w:rsid w:val="00861969"/>
    <w:rsid w:val="00861998"/>
    <w:rsid w:val="00861A41"/>
    <w:rsid w:val="00861ADF"/>
    <w:rsid w:val="00861B7D"/>
    <w:rsid w:val="00861BEA"/>
    <w:rsid w:val="00861C3C"/>
    <w:rsid w:val="00861C49"/>
    <w:rsid w:val="00861C66"/>
    <w:rsid w:val="00861CCE"/>
    <w:rsid w:val="00861CD3"/>
    <w:rsid w:val="00861D66"/>
    <w:rsid w:val="00861F69"/>
    <w:rsid w:val="00861FFC"/>
    <w:rsid w:val="00862136"/>
    <w:rsid w:val="00862147"/>
    <w:rsid w:val="008622DA"/>
    <w:rsid w:val="00862357"/>
    <w:rsid w:val="00862368"/>
    <w:rsid w:val="00862404"/>
    <w:rsid w:val="00862425"/>
    <w:rsid w:val="008624DA"/>
    <w:rsid w:val="00862511"/>
    <w:rsid w:val="00862559"/>
    <w:rsid w:val="0086263E"/>
    <w:rsid w:val="0086266C"/>
    <w:rsid w:val="008628FC"/>
    <w:rsid w:val="0086298B"/>
    <w:rsid w:val="00862B5A"/>
    <w:rsid w:val="00862C62"/>
    <w:rsid w:val="00862C63"/>
    <w:rsid w:val="00862C9D"/>
    <w:rsid w:val="00862DAD"/>
    <w:rsid w:val="00862DCD"/>
    <w:rsid w:val="00862E43"/>
    <w:rsid w:val="00862EA3"/>
    <w:rsid w:val="00862EA9"/>
    <w:rsid w:val="00862F21"/>
    <w:rsid w:val="00863038"/>
    <w:rsid w:val="00863106"/>
    <w:rsid w:val="00863417"/>
    <w:rsid w:val="0086358D"/>
    <w:rsid w:val="008635EC"/>
    <w:rsid w:val="00863653"/>
    <w:rsid w:val="008636B2"/>
    <w:rsid w:val="00863A27"/>
    <w:rsid w:val="00863B44"/>
    <w:rsid w:val="00863C77"/>
    <w:rsid w:val="00863C7E"/>
    <w:rsid w:val="00863CFF"/>
    <w:rsid w:val="00863D63"/>
    <w:rsid w:val="00863F18"/>
    <w:rsid w:val="00863F94"/>
    <w:rsid w:val="00863F95"/>
    <w:rsid w:val="00864209"/>
    <w:rsid w:val="00864232"/>
    <w:rsid w:val="00864333"/>
    <w:rsid w:val="00864349"/>
    <w:rsid w:val="008644B4"/>
    <w:rsid w:val="008644F3"/>
    <w:rsid w:val="00864551"/>
    <w:rsid w:val="008646F0"/>
    <w:rsid w:val="0086470A"/>
    <w:rsid w:val="00864917"/>
    <w:rsid w:val="00864986"/>
    <w:rsid w:val="00864B32"/>
    <w:rsid w:val="00864B85"/>
    <w:rsid w:val="00864C5B"/>
    <w:rsid w:val="00864C67"/>
    <w:rsid w:val="00864D00"/>
    <w:rsid w:val="00864FCF"/>
    <w:rsid w:val="008650A2"/>
    <w:rsid w:val="008650E0"/>
    <w:rsid w:val="0086524F"/>
    <w:rsid w:val="0086539E"/>
    <w:rsid w:val="008653B1"/>
    <w:rsid w:val="00865444"/>
    <w:rsid w:val="0086564E"/>
    <w:rsid w:val="008656E3"/>
    <w:rsid w:val="008656E8"/>
    <w:rsid w:val="008657DE"/>
    <w:rsid w:val="00865838"/>
    <w:rsid w:val="008658BC"/>
    <w:rsid w:val="0086597E"/>
    <w:rsid w:val="008659EA"/>
    <w:rsid w:val="00865A00"/>
    <w:rsid w:val="00865A37"/>
    <w:rsid w:val="00865A94"/>
    <w:rsid w:val="00865B01"/>
    <w:rsid w:val="00865BB5"/>
    <w:rsid w:val="00865CB8"/>
    <w:rsid w:val="00865D0A"/>
    <w:rsid w:val="00865F42"/>
    <w:rsid w:val="00865FF8"/>
    <w:rsid w:val="00866126"/>
    <w:rsid w:val="0086623F"/>
    <w:rsid w:val="00866243"/>
    <w:rsid w:val="00866247"/>
    <w:rsid w:val="00866289"/>
    <w:rsid w:val="0086628A"/>
    <w:rsid w:val="008662F3"/>
    <w:rsid w:val="008662FD"/>
    <w:rsid w:val="00866310"/>
    <w:rsid w:val="0086631D"/>
    <w:rsid w:val="0086658F"/>
    <w:rsid w:val="0086663E"/>
    <w:rsid w:val="0086663F"/>
    <w:rsid w:val="00866755"/>
    <w:rsid w:val="0086676E"/>
    <w:rsid w:val="008667BC"/>
    <w:rsid w:val="00866823"/>
    <w:rsid w:val="00866880"/>
    <w:rsid w:val="0086697C"/>
    <w:rsid w:val="00866A34"/>
    <w:rsid w:val="00866A42"/>
    <w:rsid w:val="00866A9A"/>
    <w:rsid w:val="00866AB3"/>
    <w:rsid w:val="00866D62"/>
    <w:rsid w:val="00866DB6"/>
    <w:rsid w:val="00866DBA"/>
    <w:rsid w:val="00866E63"/>
    <w:rsid w:val="00866F12"/>
    <w:rsid w:val="00866FD7"/>
    <w:rsid w:val="00866FE4"/>
    <w:rsid w:val="00867074"/>
    <w:rsid w:val="00867440"/>
    <w:rsid w:val="00867467"/>
    <w:rsid w:val="00867599"/>
    <w:rsid w:val="0086759B"/>
    <w:rsid w:val="008675CB"/>
    <w:rsid w:val="00867666"/>
    <w:rsid w:val="008676C2"/>
    <w:rsid w:val="008677EA"/>
    <w:rsid w:val="0086787F"/>
    <w:rsid w:val="00867914"/>
    <w:rsid w:val="00867972"/>
    <w:rsid w:val="00867A07"/>
    <w:rsid w:val="00867AE0"/>
    <w:rsid w:val="00867C91"/>
    <w:rsid w:val="00867CDD"/>
    <w:rsid w:val="00867D4B"/>
    <w:rsid w:val="00867E35"/>
    <w:rsid w:val="00867EB2"/>
    <w:rsid w:val="00867F6F"/>
    <w:rsid w:val="0086D4B6"/>
    <w:rsid w:val="0086EE74"/>
    <w:rsid w:val="0086FC91"/>
    <w:rsid w:val="008700FF"/>
    <w:rsid w:val="00870198"/>
    <w:rsid w:val="008702DF"/>
    <w:rsid w:val="008702FC"/>
    <w:rsid w:val="00870495"/>
    <w:rsid w:val="0087053C"/>
    <w:rsid w:val="00870544"/>
    <w:rsid w:val="0087057C"/>
    <w:rsid w:val="0087059A"/>
    <w:rsid w:val="008705D1"/>
    <w:rsid w:val="00870608"/>
    <w:rsid w:val="008706DA"/>
    <w:rsid w:val="0087083D"/>
    <w:rsid w:val="00870977"/>
    <w:rsid w:val="00870A0B"/>
    <w:rsid w:val="00870A49"/>
    <w:rsid w:val="00870B6A"/>
    <w:rsid w:val="00870CB5"/>
    <w:rsid w:val="00870D3B"/>
    <w:rsid w:val="00870D3C"/>
    <w:rsid w:val="00870E2B"/>
    <w:rsid w:val="00870E54"/>
    <w:rsid w:val="00870EC2"/>
    <w:rsid w:val="00871042"/>
    <w:rsid w:val="008710AA"/>
    <w:rsid w:val="00871195"/>
    <w:rsid w:val="00871272"/>
    <w:rsid w:val="008713A2"/>
    <w:rsid w:val="00871418"/>
    <w:rsid w:val="00871481"/>
    <w:rsid w:val="008714F2"/>
    <w:rsid w:val="008715E9"/>
    <w:rsid w:val="008715ED"/>
    <w:rsid w:val="00871615"/>
    <w:rsid w:val="0087166C"/>
    <w:rsid w:val="008716AE"/>
    <w:rsid w:val="00871829"/>
    <w:rsid w:val="0087184A"/>
    <w:rsid w:val="0087189D"/>
    <w:rsid w:val="00871ABE"/>
    <w:rsid w:val="00871BBF"/>
    <w:rsid w:val="00871C1B"/>
    <w:rsid w:val="00871E00"/>
    <w:rsid w:val="00871EAD"/>
    <w:rsid w:val="00871EDB"/>
    <w:rsid w:val="00871F65"/>
    <w:rsid w:val="00871F89"/>
    <w:rsid w:val="00872129"/>
    <w:rsid w:val="0087250F"/>
    <w:rsid w:val="0087252C"/>
    <w:rsid w:val="008725B9"/>
    <w:rsid w:val="008725F2"/>
    <w:rsid w:val="008726A9"/>
    <w:rsid w:val="008728C3"/>
    <w:rsid w:val="00872902"/>
    <w:rsid w:val="008729D9"/>
    <w:rsid w:val="00872A68"/>
    <w:rsid w:val="00872B34"/>
    <w:rsid w:val="00872BCA"/>
    <w:rsid w:val="00872C35"/>
    <w:rsid w:val="00872C70"/>
    <w:rsid w:val="00872DCE"/>
    <w:rsid w:val="00872E09"/>
    <w:rsid w:val="00872E1F"/>
    <w:rsid w:val="00872F01"/>
    <w:rsid w:val="00872F6A"/>
    <w:rsid w:val="00872F8E"/>
    <w:rsid w:val="008730A0"/>
    <w:rsid w:val="0087311A"/>
    <w:rsid w:val="0087314B"/>
    <w:rsid w:val="008732CD"/>
    <w:rsid w:val="00873369"/>
    <w:rsid w:val="00873411"/>
    <w:rsid w:val="008734A9"/>
    <w:rsid w:val="008734F1"/>
    <w:rsid w:val="008735DF"/>
    <w:rsid w:val="00873623"/>
    <w:rsid w:val="00873657"/>
    <w:rsid w:val="00873661"/>
    <w:rsid w:val="0087366F"/>
    <w:rsid w:val="0087373D"/>
    <w:rsid w:val="00873846"/>
    <w:rsid w:val="008738B7"/>
    <w:rsid w:val="0087390A"/>
    <w:rsid w:val="00873A82"/>
    <w:rsid w:val="00873AD7"/>
    <w:rsid w:val="00873AFE"/>
    <w:rsid w:val="00873B03"/>
    <w:rsid w:val="00873B7E"/>
    <w:rsid w:val="00873BBA"/>
    <w:rsid w:val="00873C65"/>
    <w:rsid w:val="00873D2B"/>
    <w:rsid w:val="00873D60"/>
    <w:rsid w:val="00873DE5"/>
    <w:rsid w:val="00873F91"/>
    <w:rsid w:val="0087400D"/>
    <w:rsid w:val="00874032"/>
    <w:rsid w:val="00874090"/>
    <w:rsid w:val="0087413B"/>
    <w:rsid w:val="00874144"/>
    <w:rsid w:val="00874214"/>
    <w:rsid w:val="008742C5"/>
    <w:rsid w:val="008742D7"/>
    <w:rsid w:val="00874364"/>
    <w:rsid w:val="00874449"/>
    <w:rsid w:val="008746E8"/>
    <w:rsid w:val="008746F0"/>
    <w:rsid w:val="008747AA"/>
    <w:rsid w:val="008747DD"/>
    <w:rsid w:val="00874902"/>
    <w:rsid w:val="00874A8A"/>
    <w:rsid w:val="00874C9B"/>
    <w:rsid w:val="00874D09"/>
    <w:rsid w:val="00874D51"/>
    <w:rsid w:val="00874DC5"/>
    <w:rsid w:val="00874E30"/>
    <w:rsid w:val="00874EAB"/>
    <w:rsid w:val="00874EEE"/>
    <w:rsid w:val="00874F48"/>
    <w:rsid w:val="008751E9"/>
    <w:rsid w:val="0087522A"/>
    <w:rsid w:val="008752FD"/>
    <w:rsid w:val="008753EF"/>
    <w:rsid w:val="008753F6"/>
    <w:rsid w:val="00875443"/>
    <w:rsid w:val="008754DC"/>
    <w:rsid w:val="008756BA"/>
    <w:rsid w:val="008757EB"/>
    <w:rsid w:val="00875923"/>
    <w:rsid w:val="0087592F"/>
    <w:rsid w:val="00875B0C"/>
    <w:rsid w:val="00875B75"/>
    <w:rsid w:val="00875B99"/>
    <w:rsid w:val="00875BC3"/>
    <w:rsid w:val="00875C78"/>
    <w:rsid w:val="00875F61"/>
    <w:rsid w:val="0087614A"/>
    <w:rsid w:val="008762D5"/>
    <w:rsid w:val="008762E3"/>
    <w:rsid w:val="0087648F"/>
    <w:rsid w:val="008765B6"/>
    <w:rsid w:val="008765E8"/>
    <w:rsid w:val="008765F4"/>
    <w:rsid w:val="00876606"/>
    <w:rsid w:val="00876620"/>
    <w:rsid w:val="0087668B"/>
    <w:rsid w:val="008766CA"/>
    <w:rsid w:val="00876737"/>
    <w:rsid w:val="008768A1"/>
    <w:rsid w:val="008768C0"/>
    <w:rsid w:val="00876D53"/>
    <w:rsid w:val="00876E22"/>
    <w:rsid w:val="00876F28"/>
    <w:rsid w:val="00876FAB"/>
    <w:rsid w:val="00877064"/>
    <w:rsid w:val="0087714C"/>
    <w:rsid w:val="0087725D"/>
    <w:rsid w:val="008772C5"/>
    <w:rsid w:val="008773DD"/>
    <w:rsid w:val="00877540"/>
    <w:rsid w:val="008775C5"/>
    <w:rsid w:val="0087762E"/>
    <w:rsid w:val="00877661"/>
    <w:rsid w:val="0087792C"/>
    <w:rsid w:val="008779B0"/>
    <w:rsid w:val="008779E6"/>
    <w:rsid w:val="00877BA1"/>
    <w:rsid w:val="00877C90"/>
    <w:rsid w:val="00877C92"/>
    <w:rsid w:val="00877D9C"/>
    <w:rsid w:val="00877E0D"/>
    <w:rsid w:val="00877F34"/>
    <w:rsid w:val="00877FC7"/>
    <w:rsid w:val="0087CDB9"/>
    <w:rsid w:val="0087E456"/>
    <w:rsid w:val="00880021"/>
    <w:rsid w:val="0088007F"/>
    <w:rsid w:val="008800D8"/>
    <w:rsid w:val="00880232"/>
    <w:rsid w:val="00880235"/>
    <w:rsid w:val="008802F5"/>
    <w:rsid w:val="00880330"/>
    <w:rsid w:val="008803DE"/>
    <w:rsid w:val="00880459"/>
    <w:rsid w:val="0088045D"/>
    <w:rsid w:val="008804B8"/>
    <w:rsid w:val="00880575"/>
    <w:rsid w:val="00880615"/>
    <w:rsid w:val="008806F0"/>
    <w:rsid w:val="008807CA"/>
    <w:rsid w:val="00880803"/>
    <w:rsid w:val="0088081B"/>
    <w:rsid w:val="00880825"/>
    <w:rsid w:val="00880844"/>
    <w:rsid w:val="00880A4B"/>
    <w:rsid w:val="00880A51"/>
    <w:rsid w:val="00880B58"/>
    <w:rsid w:val="00880BE0"/>
    <w:rsid w:val="00880D29"/>
    <w:rsid w:val="00880D3A"/>
    <w:rsid w:val="00880D6F"/>
    <w:rsid w:val="00880DDB"/>
    <w:rsid w:val="00880DF4"/>
    <w:rsid w:val="00880EE2"/>
    <w:rsid w:val="00880FBF"/>
    <w:rsid w:val="00880FC4"/>
    <w:rsid w:val="00880FCE"/>
    <w:rsid w:val="00881060"/>
    <w:rsid w:val="00881116"/>
    <w:rsid w:val="00881171"/>
    <w:rsid w:val="00881213"/>
    <w:rsid w:val="00881344"/>
    <w:rsid w:val="00881438"/>
    <w:rsid w:val="00881455"/>
    <w:rsid w:val="0088148F"/>
    <w:rsid w:val="00881615"/>
    <w:rsid w:val="0088163A"/>
    <w:rsid w:val="0088167E"/>
    <w:rsid w:val="008816DA"/>
    <w:rsid w:val="0088176B"/>
    <w:rsid w:val="0088187F"/>
    <w:rsid w:val="008818AD"/>
    <w:rsid w:val="008818E7"/>
    <w:rsid w:val="00881A1F"/>
    <w:rsid w:val="00881A57"/>
    <w:rsid w:val="00881BE5"/>
    <w:rsid w:val="00881C52"/>
    <w:rsid w:val="00881C6B"/>
    <w:rsid w:val="00881E14"/>
    <w:rsid w:val="00882070"/>
    <w:rsid w:val="008820D3"/>
    <w:rsid w:val="0088217B"/>
    <w:rsid w:val="008821F9"/>
    <w:rsid w:val="0088223A"/>
    <w:rsid w:val="00882242"/>
    <w:rsid w:val="0088225B"/>
    <w:rsid w:val="008823A3"/>
    <w:rsid w:val="008823FD"/>
    <w:rsid w:val="00882437"/>
    <w:rsid w:val="008825C5"/>
    <w:rsid w:val="00882614"/>
    <w:rsid w:val="0088264A"/>
    <w:rsid w:val="0088275F"/>
    <w:rsid w:val="00882838"/>
    <w:rsid w:val="008828C1"/>
    <w:rsid w:val="008829E9"/>
    <w:rsid w:val="008829EF"/>
    <w:rsid w:val="00882A60"/>
    <w:rsid w:val="00882B3E"/>
    <w:rsid w:val="00882B69"/>
    <w:rsid w:val="00882BC7"/>
    <w:rsid w:val="00882C76"/>
    <w:rsid w:val="00882C93"/>
    <w:rsid w:val="00882DAE"/>
    <w:rsid w:val="00882E30"/>
    <w:rsid w:val="00882E32"/>
    <w:rsid w:val="00882E37"/>
    <w:rsid w:val="00882EA7"/>
    <w:rsid w:val="00882FDE"/>
    <w:rsid w:val="00883058"/>
    <w:rsid w:val="00883075"/>
    <w:rsid w:val="008830AD"/>
    <w:rsid w:val="00883156"/>
    <w:rsid w:val="0088315C"/>
    <w:rsid w:val="008831C7"/>
    <w:rsid w:val="008832FC"/>
    <w:rsid w:val="0088335E"/>
    <w:rsid w:val="0088339F"/>
    <w:rsid w:val="008834AB"/>
    <w:rsid w:val="008835BF"/>
    <w:rsid w:val="008835DF"/>
    <w:rsid w:val="008836A3"/>
    <w:rsid w:val="008836EA"/>
    <w:rsid w:val="008837B9"/>
    <w:rsid w:val="0088381A"/>
    <w:rsid w:val="0088384F"/>
    <w:rsid w:val="008838B0"/>
    <w:rsid w:val="00883987"/>
    <w:rsid w:val="00883A37"/>
    <w:rsid w:val="00883AD4"/>
    <w:rsid w:val="00883B7D"/>
    <w:rsid w:val="00883C7B"/>
    <w:rsid w:val="00883D51"/>
    <w:rsid w:val="00883D9C"/>
    <w:rsid w:val="00883DBB"/>
    <w:rsid w:val="00883E1B"/>
    <w:rsid w:val="00883E4D"/>
    <w:rsid w:val="00883F59"/>
    <w:rsid w:val="00884063"/>
    <w:rsid w:val="00884089"/>
    <w:rsid w:val="00884119"/>
    <w:rsid w:val="0088417B"/>
    <w:rsid w:val="00884199"/>
    <w:rsid w:val="008841CC"/>
    <w:rsid w:val="008841D7"/>
    <w:rsid w:val="008841E4"/>
    <w:rsid w:val="0088427C"/>
    <w:rsid w:val="00884409"/>
    <w:rsid w:val="00884413"/>
    <w:rsid w:val="0088449B"/>
    <w:rsid w:val="008844AB"/>
    <w:rsid w:val="00884582"/>
    <w:rsid w:val="008845E2"/>
    <w:rsid w:val="0088462B"/>
    <w:rsid w:val="00884649"/>
    <w:rsid w:val="0088489D"/>
    <w:rsid w:val="00884925"/>
    <w:rsid w:val="0088494A"/>
    <w:rsid w:val="008849F4"/>
    <w:rsid w:val="00884A20"/>
    <w:rsid w:val="00884A66"/>
    <w:rsid w:val="00884AA5"/>
    <w:rsid w:val="00884ABC"/>
    <w:rsid w:val="00884CC1"/>
    <w:rsid w:val="00884E4D"/>
    <w:rsid w:val="00884EBF"/>
    <w:rsid w:val="00884FBB"/>
    <w:rsid w:val="0088503D"/>
    <w:rsid w:val="0088505A"/>
    <w:rsid w:val="0088505D"/>
    <w:rsid w:val="008850A9"/>
    <w:rsid w:val="008850E6"/>
    <w:rsid w:val="008851AF"/>
    <w:rsid w:val="00885260"/>
    <w:rsid w:val="008854F9"/>
    <w:rsid w:val="00885555"/>
    <w:rsid w:val="008855D4"/>
    <w:rsid w:val="008857A5"/>
    <w:rsid w:val="008858B2"/>
    <w:rsid w:val="008858D1"/>
    <w:rsid w:val="00885AF7"/>
    <w:rsid w:val="00885B32"/>
    <w:rsid w:val="00885C16"/>
    <w:rsid w:val="00885E35"/>
    <w:rsid w:val="00885F83"/>
    <w:rsid w:val="00885F90"/>
    <w:rsid w:val="00885F93"/>
    <w:rsid w:val="00886012"/>
    <w:rsid w:val="00886015"/>
    <w:rsid w:val="008860CB"/>
    <w:rsid w:val="008860FA"/>
    <w:rsid w:val="00886230"/>
    <w:rsid w:val="00886233"/>
    <w:rsid w:val="0088627E"/>
    <w:rsid w:val="00886286"/>
    <w:rsid w:val="00886516"/>
    <w:rsid w:val="00886595"/>
    <w:rsid w:val="0088662B"/>
    <w:rsid w:val="00886D06"/>
    <w:rsid w:val="00886D28"/>
    <w:rsid w:val="00886DDB"/>
    <w:rsid w:val="00886E43"/>
    <w:rsid w:val="00886F4E"/>
    <w:rsid w:val="00886FC0"/>
    <w:rsid w:val="0088702B"/>
    <w:rsid w:val="0088713E"/>
    <w:rsid w:val="0088716D"/>
    <w:rsid w:val="00887212"/>
    <w:rsid w:val="00887233"/>
    <w:rsid w:val="008872BB"/>
    <w:rsid w:val="008872C4"/>
    <w:rsid w:val="00887328"/>
    <w:rsid w:val="00887428"/>
    <w:rsid w:val="0088762E"/>
    <w:rsid w:val="00887658"/>
    <w:rsid w:val="0088770F"/>
    <w:rsid w:val="00887720"/>
    <w:rsid w:val="0088773A"/>
    <w:rsid w:val="00887788"/>
    <w:rsid w:val="00887827"/>
    <w:rsid w:val="008878BC"/>
    <w:rsid w:val="008878E2"/>
    <w:rsid w:val="00887929"/>
    <w:rsid w:val="00887958"/>
    <w:rsid w:val="00887982"/>
    <w:rsid w:val="00887DD7"/>
    <w:rsid w:val="00887E5B"/>
    <w:rsid w:val="0088BAD7"/>
    <w:rsid w:val="0088E53A"/>
    <w:rsid w:val="008900DE"/>
    <w:rsid w:val="00890107"/>
    <w:rsid w:val="0089017F"/>
    <w:rsid w:val="0089028F"/>
    <w:rsid w:val="0089037A"/>
    <w:rsid w:val="0089045F"/>
    <w:rsid w:val="00890582"/>
    <w:rsid w:val="00890736"/>
    <w:rsid w:val="00890741"/>
    <w:rsid w:val="008907E9"/>
    <w:rsid w:val="0089087F"/>
    <w:rsid w:val="008908C4"/>
    <w:rsid w:val="008908F2"/>
    <w:rsid w:val="00890A60"/>
    <w:rsid w:val="00890B86"/>
    <w:rsid w:val="00890BEF"/>
    <w:rsid w:val="00890C29"/>
    <w:rsid w:val="00890D24"/>
    <w:rsid w:val="00890E0D"/>
    <w:rsid w:val="00890E36"/>
    <w:rsid w:val="00890E45"/>
    <w:rsid w:val="00890E8B"/>
    <w:rsid w:val="00890F13"/>
    <w:rsid w:val="008910F8"/>
    <w:rsid w:val="00891100"/>
    <w:rsid w:val="0089110E"/>
    <w:rsid w:val="008911D0"/>
    <w:rsid w:val="008912A5"/>
    <w:rsid w:val="008912B4"/>
    <w:rsid w:val="008912C7"/>
    <w:rsid w:val="00891378"/>
    <w:rsid w:val="008913C8"/>
    <w:rsid w:val="0089140F"/>
    <w:rsid w:val="0089141B"/>
    <w:rsid w:val="0089145B"/>
    <w:rsid w:val="00891482"/>
    <w:rsid w:val="008914C1"/>
    <w:rsid w:val="00891524"/>
    <w:rsid w:val="0089156C"/>
    <w:rsid w:val="008915CA"/>
    <w:rsid w:val="0089160F"/>
    <w:rsid w:val="0089176D"/>
    <w:rsid w:val="0089180B"/>
    <w:rsid w:val="0089188F"/>
    <w:rsid w:val="008918C7"/>
    <w:rsid w:val="008918F8"/>
    <w:rsid w:val="008918FC"/>
    <w:rsid w:val="00891914"/>
    <w:rsid w:val="0089196D"/>
    <w:rsid w:val="008919CE"/>
    <w:rsid w:val="00891A28"/>
    <w:rsid w:val="00891A3F"/>
    <w:rsid w:val="00891B6A"/>
    <w:rsid w:val="00891BC4"/>
    <w:rsid w:val="00891C15"/>
    <w:rsid w:val="00891CB4"/>
    <w:rsid w:val="00891CC0"/>
    <w:rsid w:val="00891D62"/>
    <w:rsid w:val="00891E53"/>
    <w:rsid w:val="00891E73"/>
    <w:rsid w:val="00891E7D"/>
    <w:rsid w:val="00891EBF"/>
    <w:rsid w:val="00891EEB"/>
    <w:rsid w:val="00891F4B"/>
    <w:rsid w:val="00892040"/>
    <w:rsid w:val="00892049"/>
    <w:rsid w:val="0089209C"/>
    <w:rsid w:val="008920A6"/>
    <w:rsid w:val="008920B0"/>
    <w:rsid w:val="008920E6"/>
    <w:rsid w:val="0089212F"/>
    <w:rsid w:val="00892132"/>
    <w:rsid w:val="00892175"/>
    <w:rsid w:val="008921B2"/>
    <w:rsid w:val="00892263"/>
    <w:rsid w:val="0089228B"/>
    <w:rsid w:val="008922FD"/>
    <w:rsid w:val="008923A5"/>
    <w:rsid w:val="008923D4"/>
    <w:rsid w:val="00892581"/>
    <w:rsid w:val="008925AA"/>
    <w:rsid w:val="008925EE"/>
    <w:rsid w:val="00892742"/>
    <w:rsid w:val="008928D9"/>
    <w:rsid w:val="0089293B"/>
    <w:rsid w:val="00892B5E"/>
    <w:rsid w:val="00892BD7"/>
    <w:rsid w:val="00892CA9"/>
    <w:rsid w:val="00892D14"/>
    <w:rsid w:val="00892F19"/>
    <w:rsid w:val="008930D5"/>
    <w:rsid w:val="00893121"/>
    <w:rsid w:val="008932FD"/>
    <w:rsid w:val="008933A0"/>
    <w:rsid w:val="00893421"/>
    <w:rsid w:val="00893435"/>
    <w:rsid w:val="008934F6"/>
    <w:rsid w:val="0089353F"/>
    <w:rsid w:val="008935A9"/>
    <w:rsid w:val="00893637"/>
    <w:rsid w:val="00893679"/>
    <w:rsid w:val="008936E7"/>
    <w:rsid w:val="0089378A"/>
    <w:rsid w:val="00893933"/>
    <w:rsid w:val="00893995"/>
    <w:rsid w:val="00893A2C"/>
    <w:rsid w:val="00893A38"/>
    <w:rsid w:val="00893B93"/>
    <w:rsid w:val="00893BE4"/>
    <w:rsid w:val="00893C70"/>
    <w:rsid w:val="00893CF4"/>
    <w:rsid w:val="00893D7C"/>
    <w:rsid w:val="00893D98"/>
    <w:rsid w:val="00893DDA"/>
    <w:rsid w:val="00893DF6"/>
    <w:rsid w:val="00893E1E"/>
    <w:rsid w:val="00893EFE"/>
    <w:rsid w:val="00894002"/>
    <w:rsid w:val="00894054"/>
    <w:rsid w:val="00894075"/>
    <w:rsid w:val="008940D6"/>
    <w:rsid w:val="008940F4"/>
    <w:rsid w:val="00894298"/>
    <w:rsid w:val="0089443B"/>
    <w:rsid w:val="008944D0"/>
    <w:rsid w:val="008944DF"/>
    <w:rsid w:val="00894593"/>
    <w:rsid w:val="008945B0"/>
    <w:rsid w:val="00894631"/>
    <w:rsid w:val="008946DB"/>
    <w:rsid w:val="00894700"/>
    <w:rsid w:val="0089491A"/>
    <w:rsid w:val="008949C1"/>
    <w:rsid w:val="00894A03"/>
    <w:rsid w:val="00894A17"/>
    <w:rsid w:val="00894A6A"/>
    <w:rsid w:val="00894B14"/>
    <w:rsid w:val="00894CFB"/>
    <w:rsid w:val="00894D7C"/>
    <w:rsid w:val="00894DDE"/>
    <w:rsid w:val="00894F69"/>
    <w:rsid w:val="00895126"/>
    <w:rsid w:val="0089517A"/>
    <w:rsid w:val="0089517E"/>
    <w:rsid w:val="008951A5"/>
    <w:rsid w:val="0089524A"/>
    <w:rsid w:val="0089528A"/>
    <w:rsid w:val="00895293"/>
    <w:rsid w:val="00895365"/>
    <w:rsid w:val="008954EF"/>
    <w:rsid w:val="008955D8"/>
    <w:rsid w:val="00895706"/>
    <w:rsid w:val="008958A7"/>
    <w:rsid w:val="00895AC5"/>
    <w:rsid w:val="00895CEE"/>
    <w:rsid w:val="00895E0A"/>
    <w:rsid w:val="00895E24"/>
    <w:rsid w:val="00895E2A"/>
    <w:rsid w:val="00895E78"/>
    <w:rsid w:val="00895FF6"/>
    <w:rsid w:val="00895FFA"/>
    <w:rsid w:val="00896075"/>
    <w:rsid w:val="00896113"/>
    <w:rsid w:val="0089614C"/>
    <w:rsid w:val="0089639C"/>
    <w:rsid w:val="008963AB"/>
    <w:rsid w:val="008964BA"/>
    <w:rsid w:val="008966FB"/>
    <w:rsid w:val="008967FC"/>
    <w:rsid w:val="00896844"/>
    <w:rsid w:val="0089684A"/>
    <w:rsid w:val="008968E6"/>
    <w:rsid w:val="0089697C"/>
    <w:rsid w:val="00896A51"/>
    <w:rsid w:val="00896A6C"/>
    <w:rsid w:val="00896ABC"/>
    <w:rsid w:val="00896B75"/>
    <w:rsid w:val="00896BF3"/>
    <w:rsid w:val="00896C0E"/>
    <w:rsid w:val="00896D56"/>
    <w:rsid w:val="00896D64"/>
    <w:rsid w:val="00896D6A"/>
    <w:rsid w:val="00896E1D"/>
    <w:rsid w:val="00896E84"/>
    <w:rsid w:val="00896EBA"/>
    <w:rsid w:val="00896F2A"/>
    <w:rsid w:val="00897050"/>
    <w:rsid w:val="00897060"/>
    <w:rsid w:val="008970C1"/>
    <w:rsid w:val="008970D5"/>
    <w:rsid w:val="008970EF"/>
    <w:rsid w:val="0089710B"/>
    <w:rsid w:val="008971F2"/>
    <w:rsid w:val="00897201"/>
    <w:rsid w:val="00897398"/>
    <w:rsid w:val="008974BE"/>
    <w:rsid w:val="008974C6"/>
    <w:rsid w:val="0089759F"/>
    <w:rsid w:val="008975A5"/>
    <w:rsid w:val="0089760C"/>
    <w:rsid w:val="00897674"/>
    <w:rsid w:val="00897783"/>
    <w:rsid w:val="0089779A"/>
    <w:rsid w:val="00897835"/>
    <w:rsid w:val="008978D5"/>
    <w:rsid w:val="00897914"/>
    <w:rsid w:val="00897971"/>
    <w:rsid w:val="0089797B"/>
    <w:rsid w:val="008979BD"/>
    <w:rsid w:val="00897A63"/>
    <w:rsid w:val="00897AFE"/>
    <w:rsid w:val="00897B86"/>
    <w:rsid w:val="00897C8A"/>
    <w:rsid w:val="00897CE4"/>
    <w:rsid w:val="00897D25"/>
    <w:rsid w:val="00897D6D"/>
    <w:rsid w:val="00897EA5"/>
    <w:rsid w:val="00897FF1"/>
    <w:rsid w:val="0089CC2B"/>
    <w:rsid w:val="0089CDAD"/>
    <w:rsid w:val="008A0029"/>
    <w:rsid w:val="008A0090"/>
    <w:rsid w:val="008A0120"/>
    <w:rsid w:val="008A0134"/>
    <w:rsid w:val="008A0177"/>
    <w:rsid w:val="008A025E"/>
    <w:rsid w:val="008A0381"/>
    <w:rsid w:val="008A044C"/>
    <w:rsid w:val="008A04E3"/>
    <w:rsid w:val="008A06AB"/>
    <w:rsid w:val="008A06D0"/>
    <w:rsid w:val="008A0859"/>
    <w:rsid w:val="008A08E3"/>
    <w:rsid w:val="008A08F1"/>
    <w:rsid w:val="008A0A7F"/>
    <w:rsid w:val="008A0A84"/>
    <w:rsid w:val="008A0A9C"/>
    <w:rsid w:val="008A0D21"/>
    <w:rsid w:val="008A1026"/>
    <w:rsid w:val="008A1037"/>
    <w:rsid w:val="008A1111"/>
    <w:rsid w:val="008A11CC"/>
    <w:rsid w:val="008A120A"/>
    <w:rsid w:val="008A1221"/>
    <w:rsid w:val="008A12BE"/>
    <w:rsid w:val="008A12CA"/>
    <w:rsid w:val="008A132B"/>
    <w:rsid w:val="008A13AE"/>
    <w:rsid w:val="008A13D6"/>
    <w:rsid w:val="008A1472"/>
    <w:rsid w:val="008A148F"/>
    <w:rsid w:val="008A14C9"/>
    <w:rsid w:val="008A1549"/>
    <w:rsid w:val="008A1636"/>
    <w:rsid w:val="008A178B"/>
    <w:rsid w:val="008A18D0"/>
    <w:rsid w:val="008A18D8"/>
    <w:rsid w:val="008A1966"/>
    <w:rsid w:val="008A19CF"/>
    <w:rsid w:val="008A1A7D"/>
    <w:rsid w:val="008A1B9C"/>
    <w:rsid w:val="008A1C10"/>
    <w:rsid w:val="008A1C37"/>
    <w:rsid w:val="008A1C61"/>
    <w:rsid w:val="008A1E30"/>
    <w:rsid w:val="008A1E6C"/>
    <w:rsid w:val="008A1E91"/>
    <w:rsid w:val="008A1F02"/>
    <w:rsid w:val="008A1FAE"/>
    <w:rsid w:val="008A20CE"/>
    <w:rsid w:val="008A21FC"/>
    <w:rsid w:val="008A2281"/>
    <w:rsid w:val="008A22E4"/>
    <w:rsid w:val="008A2305"/>
    <w:rsid w:val="008A23BA"/>
    <w:rsid w:val="008A2417"/>
    <w:rsid w:val="008A2448"/>
    <w:rsid w:val="008A25FB"/>
    <w:rsid w:val="008A2622"/>
    <w:rsid w:val="008A26F6"/>
    <w:rsid w:val="008A27C0"/>
    <w:rsid w:val="008A2805"/>
    <w:rsid w:val="008A2818"/>
    <w:rsid w:val="008A298B"/>
    <w:rsid w:val="008A2A87"/>
    <w:rsid w:val="008A2AC7"/>
    <w:rsid w:val="008A2BE4"/>
    <w:rsid w:val="008A2D41"/>
    <w:rsid w:val="008A2D9A"/>
    <w:rsid w:val="008A2DC4"/>
    <w:rsid w:val="008A2E22"/>
    <w:rsid w:val="008A2E2E"/>
    <w:rsid w:val="008A2F70"/>
    <w:rsid w:val="008A301D"/>
    <w:rsid w:val="008A3084"/>
    <w:rsid w:val="008A314E"/>
    <w:rsid w:val="008A3249"/>
    <w:rsid w:val="008A3456"/>
    <w:rsid w:val="008A359E"/>
    <w:rsid w:val="008A3603"/>
    <w:rsid w:val="008A38CB"/>
    <w:rsid w:val="008A38D2"/>
    <w:rsid w:val="008A3958"/>
    <w:rsid w:val="008A398C"/>
    <w:rsid w:val="008A3A33"/>
    <w:rsid w:val="008A3A5C"/>
    <w:rsid w:val="008A3A95"/>
    <w:rsid w:val="008A3DF6"/>
    <w:rsid w:val="008A3E71"/>
    <w:rsid w:val="008A3E93"/>
    <w:rsid w:val="008A401A"/>
    <w:rsid w:val="008A4040"/>
    <w:rsid w:val="008A4063"/>
    <w:rsid w:val="008A40E9"/>
    <w:rsid w:val="008A41B7"/>
    <w:rsid w:val="008A42CD"/>
    <w:rsid w:val="008A4344"/>
    <w:rsid w:val="008A4359"/>
    <w:rsid w:val="008A43D5"/>
    <w:rsid w:val="008A441F"/>
    <w:rsid w:val="008A44E1"/>
    <w:rsid w:val="008A4505"/>
    <w:rsid w:val="008A45CE"/>
    <w:rsid w:val="008A45E3"/>
    <w:rsid w:val="008A475A"/>
    <w:rsid w:val="008A4778"/>
    <w:rsid w:val="008A4842"/>
    <w:rsid w:val="008A49FE"/>
    <w:rsid w:val="008A4A08"/>
    <w:rsid w:val="008A4A5C"/>
    <w:rsid w:val="008A4AF5"/>
    <w:rsid w:val="008A4B11"/>
    <w:rsid w:val="008A4B90"/>
    <w:rsid w:val="008A4B92"/>
    <w:rsid w:val="008A4CEA"/>
    <w:rsid w:val="008A4D6D"/>
    <w:rsid w:val="008A4EC5"/>
    <w:rsid w:val="008A4F58"/>
    <w:rsid w:val="008A4F96"/>
    <w:rsid w:val="008A4FC9"/>
    <w:rsid w:val="008A503E"/>
    <w:rsid w:val="008A5076"/>
    <w:rsid w:val="008A50FA"/>
    <w:rsid w:val="008A515A"/>
    <w:rsid w:val="008A5235"/>
    <w:rsid w:val="008A52DE"/>
    <w:rsid w:val="008A5344"/>
    <w:rsid w:val="008A53E1"/>
    <w:rsid w:val="008A5415"/>
    <w:rsid w:val="008A5547"/>
    <w:rsid w:val="008A5556"/>
    <w:rsid w:val="008A5580"/>
    <w:rsid w:val="008A55E0"/>
    <w:rsid w:val="008A55FF"/>
    <w:rsid w:val="008A56B8"/>
    <w:rsid w:val="008A572E"/>
    <w:rsid w:val="008A5733"/>
    <w:rsid w:val="008A5832"/>
    <w:rsid w:val="008A593A"/>
    <w:rsid w:val="008A5ACD"/>
    <w:rsid w:val="008A5B61"/>
    <w:rsid w:val="008A5B89"/>
    <w:rsid w:val="008A5C67"/>
    <w:rsid w:val="008A5CE1"/>
    <w:rsid w:val="008A5CF1"/>
    <w:rsid w:val="008A5D14"/>
    <w:rsid w:val="008A5D15"/>
    <w:rsid w:val="008A5D1B"/>
    <w:rsid w:val="008A5D5C"/>
    <w:rsid w:val="008A5DDD"/>
    <w:rsid w:val="008A5EC7"/>
    <w:rsid w:val="008A5F6A"/>
    <w:rsid w:val="008A60AA"/>
    <w:rsid w:val="008A62E1"/>
    <w:rsid w:val="008A6333"/>
    <w:rsid w:val="008A64E5"/>
    <w:rsid w:val="008A6589"/>
    <w:rsid w:val="008A660A"/>
    <w:rsid w:val="008A6724"/>
    <w:rsid w:val="008A67E1"/>
    <w:rsid w:val="008A6A34"/>
    <w:rsid w:val="008A6AD7"/>
    <w:rsid w:val="008A6B4F"/>
    <w:rsid w:val="008A6B54"/>
    <w:rsid w:val="008A6C2A"/>
    <w:rsid w:val="008A6C98"/>
    <w:rsid w:val="008A6D3F"/>
    <w:rsid w:val="008A6D6E"/>
    <w:rsid w:val="008A6DD1"/>
    <w:rsid w:val="008A6DDF"/>
    <w:rsid w:val="008A6E52"/>
    <w:rsid w:val="008A6E64"/>
    <w:rsid w:val="008A7012"/>
    <w:rsid w:val="008A70A5"/>
    <w:rsid w:val="008A70AF"/>
    <w:rsid w:val="008A7133"/>
    <w:rsid w:val="008A716F"/>
    <w:rsid w:val="008A7170"/>
    <w:rsid w:val="008A722B"/>
    <w:rsid w:val="008A737F"/>
    <w:rsid w:val="008A767C"/>
    <w:rsid w:val="008A7727"/>
    <w:rsid w:val="008A7732"/>
    <w:rsid w:val="008A775F"/>
    <w:rsid w:val="008A776B"/>
    <w:rsid w:val="008A7850"/>
    <w:rsid w:val="008A7862"/>
    <w:rsid w:val="008A7937"/>
    <w:rsid w:val="008A794F"/>
    <w:rsid w:val="008A7A2E"/>
    <w:rsid w:val="008A7A50"/>
    <w:rsid w:val="008A7AC8"/>
    <w:rsid w:val="008A7AE6"/>
    <w:rsid w:val="008A7B0D"/>
    <w:rsid w:val="008A7BB0"/>
    <w:rsid w:val="008A7E48"/>
    <w:rsid w:val="008A7E88"/>
    <w:rsid w:val="008A7E92"/>
    <w:rsid w:val="008A7F0A"/>
    <w:rsid w:val="008A8DBC"/>
    <w:rsid w:val="008AB7DF"/>
    <w:rsid w:val="008AB87A"/>
    <w:rsid w:val="008AEC0E"/>
    <w:rsid w:val="008B0072"/>
    <w:rsid w:val="008B0336"/>
    <w:rsid w:val="008B03AA"/>
    <w:rsid w:val="008B04E1"/>
    <w:rsid w:val="008B05C1"/>
    <w:rsid w:val="008B0758"/>
    <w:rsid w:val="008B0870"/>
    <w:rsid w:val="008B0885"/>
    <w:rsid w:val="008B0962"/>
    <w:rsid w:val="008B09F1"/>
    <w:rsid w:val="008B0A67"/>
    <w:rsid w:val="008B0AF0"/>
    <w:rsid w:val="008B0AF9"/>
    <w:rsid w:val="008B0B27"/>
    <w:rsid w:val="008B0BD4"/>
    <w:rsid w:val="008B0C9A"/>
    <w:rsid w:val="008B0D3B"/>
    <w:rsid w:val="008B0DB2"/>
    <w:rsid w:val="008B0E99"/>
    <w:rsid w:val="008B118F"/>
    <w:rsid w:val="008B119D"/>
    <w:rsid w:val="008B11CD"/>
    <w:rsid w:val="008B1202"/>
    <w:rsid w:val="008B122D"/>
    <w:rsid w:val="008B124E"/>
    <w:rsid w:val="008B1272"/>
    <w:rsid w:val="008B133C"/>
    <w:rsid w:val="008B1398"/>
    <w:rsid w:val="008B147D"/>
    <w:rsid w:val="008B18FB"/>
    <w:rsid w:val="008B1903"/>
    <w:rsid w:val="008B19BE"/>
    <w:rsid w:val="008B19EF"/>
    <w:rsid w:val="008B19F4"/>
    <w:rsid w:val="008B19FC"/>
    <w:rsid w:val="008B1B7C"/>
    <w:rsid w:val="008B1DB4"/>
    <w:rsid w:val="008B1ED1"/>
    <w:rsid w:val="008B1F2B"/>
    <w:rsid w:val="008B20A0"/>
    <w:rsid w:val="008B2180"/>
    <w:rsid w:val="008B2200"/>
    <w:rsid w:val="008B224F"/>
    <w:rsid w:val="008B2260"/>
    <w:rsid w:val="008B2329"/>
    <w:rsid w:val="008B2332"/>
    <w:rsid w:val="008B2376"/>
    <w:rsid w:val="008B23AB"/>
    <w:rsid w:val="008B23EC"/>
    <w:rsid w:val="008B243E"/>
    <w:rsid w:val="008B2445"/>
    <w:rsid w:val="008B246C"/>
    <w:rsid w:val="008B2568"/>
    <w:rsid w:val="008B2654"/>
    <w:rsid w:val="008B26FF"/>
    <w:rsid w:val="008B27B8"/>
    <w:rsid w:val="008B27E8"/>
    <w:rsid w:val="008B294D"/>
    <w:rsid w:val="008B29B0"/>
    <w:rsid w:val="008B29FF"/>
    <w:rsid w:val="008B2B0C"/>
    <w:rsid w:val="008B2BA5"/>
    <w:rsid w:val="008B2BC8"/>
    <w:rsid w:val="008B2BF1"/>
    <w:rsid w:val="008B2BF8"/>
    <w:rsid w:val="008B2C06"/>
    <w:rsid w:val="008B2D5C"/>
    <w:rsid w:val="008B2D75"/>
    <w:rsid w:val="008B2D91"/>
    <w:rsid w:val="008B2DBA"/>
    <w:rsid w:val="008B2EBD"/>
    <w:rsid w:val="008B304A"/>
    <w:rsid w:val="008B319D"/>
    <w:rsid w:val="008B31AB"/>
    <w:rsid w:val="008B32F5"/>
    <w:rsid w:val="008B34AE"/>
    <w:rsid w:val="008B35C2"/>
    <w:rsid w:val="008B3650"/>
    <w:rsid w:val="008B372A"/>
    <w:rsid w:val="008B3784"/>
    <w:rsid w:val="008B3A0F"/>
    <w:rsid w:val="008B3A6E"/>
    <w:rsid w:val="008B3B4A"/>
    <w:rsid w:val="008B3B57"/>
    <w:rsid w:val="008B3C99"/>
    <w:rsid w:val="008B3D9F"/>
    <w:rsid w:val="008B3DFD"/>
    <w:rsid w:val="008B3E5A"/>
    <w:rsid w:val="008B3FF7"/>
    <w:rsid w:val="008B40FE"/>
    <w:rsid w:val="008B41D3"/>
    <w:rsid w:val="008B4231"/>
    <w:rsid w:val="008B4383"/>
    <w:rsid w:val="008B43BC"/>
    <w:rsid w:val="008B43EC"/>
    <w:rsid w:val="008B441F"/>
    <w:rsid w:val="008B4507"/>
    <w:rsid w:val="008B4567"/>
    <w:rsid w:val="008B4891"/>
    <w:rsid w:val="008B48C4"/>
    <w:rsid w:val="008B4903"/>
    <w:rsid w:val="008B4A47"/>
    <w:rsid w:val="008B4A60"/>
    <w:rsid w:val="008B4AB4"/>
    <w:rsid w:val="008B4AEB"/>
    <w:rsid w:val="008B4B25"/>
    <w:rsid w:val="008B4B56"/>
    <w:rsid w:val="008B4B66"/>
    <w:rsid w:val="008B4B87"/>
    <w:rsid w:val="008B4D04"/>
    <w:rsid w:val="008B4ED1"/>
    <w:rsid w:val="008B4EDF"/>
    <w:rsid w:val="008B4EEE"/>
    <w:rsid w:val="008B4F66"/>
    <w:rsid w:val="008B4F6B"/>
    <w:rsid w:val="008B4FC1"/>
    <w:rsid w:val="008B4FCC"/>
    <w:rsid w:val="008B5017"/>
    <w:rsid w:val="008B505C"/>
    <w:rsid w:val="008B50F6"/>
    <w:rsid w:val="008B50FF"/>
    <w:rsid w:val="008B5218"/>
    <w:rsid w:val="008B5223"/>
    <w:rsid w:val="008B527B"/>
    <w:rsid w:val="008B5308"/>
    <w:rsid w:val="008B533D"/>
    <w:rsid w:val="008B5391"/>
    <w:rsid w:val="008B540C"/>
    <w:rsid w:val="008B564C"/>
    <w:rsid w:val="008B56E2"/>
    <w:rsid w:val="008B572C"/>
    <w:rsid w:val="008B57A6"/>
    <w:rsid w:val="008B57F2"/>
    <w:rsid w:val="008B5937"/>
    <w:rsid w:val="008B5A32"/>
    <w:rsid w:val="008B5A79"/>
    <w:rsid w:val="008B5A83"/>
    <w:rsid w:val="008B5BBB"/>
    <w:rsid w:val="008B5C59"/>
    <w:rsid w:val="008B5C5E"/>
    <w:rsid w:val="008B5CA2"/>
    <w:rsid w:val="008B5E06"/>
    <w:rsid w:val="008B5E66"/>
    <w:rsid w:val="008B5EC4"/>
    <w:rsid w:val="008B5ECE"/>
    <w:rsid w:val="008B5F31"/>
    <w:rsid w:val="008B607F"/>
    <w:rsid w:val="008B615C"/>
    <w:rsid w:val="008B616A"/>
    <w:rsid w:val="008B61A9"/>
    <w:rsid w:val="008B6202"/>
    <w:rsid w:val="008B630F"/>
    <w:rsid w:val="008B637E"/>
    <w:rsid w:val="008B63A5"/>
    <w:rsid w:val="008B63A9"/>
    <w:rsid w:val="008B63F1"/>
    <w:rsid w:val="008B6486"/>
    <w:rsid w:val="008B65D4"/>
    <w:rsid w:val="008B679E"/>
    <w:rsid w:val="008B681E"/>
    <w:rsid w:val="008B6833"/>
    <w:rsid w:val="008B686E"/>
    <w:rsid w:val="008B6970"/>
    <w:rsid w:val="008B6972"/>
    <w:rsid w:val="008B69F3"/>
    <w:rsid w:val="008B6A38"/>
    <w:rsid w:val="008B6A6B"/>
    <w:rsid w:val="008B6C6A"/>
    <w:rsid w:val="008B6D43"/>
    <w:rsid w:val="008B6F5E"/>
    <w:rsid w:val="008B6F96"/>
    <w:rsid w:val="008B706D"/>
    <w:rsid w:val="008B706F"/>
    <w:rsid w:val="008B70C5"/>
    <w:rsid w:val="008B7175"/>
    <w:rsid w:val="008B7207"/>
    <w:rsid w:val="008B7271"/>
    <w:rsid w:val="008B7361"/>
    <w:rsid w:val="008B73D1"/>
    <w:rsid w:val="008B74A7"/>
    <w:rsid w:val="008B7658"/>
    <w:rsid w:val="008B7684"/>
    <w:rsid w:val="008B76BE"/>
    <w:rsid w:val="008B7722"/>
    <w:rsid w:val="008B787C"/>
    <w:rsid w:val="008B7A31"/>
    <w:rsid w:val="008B7A4D"/>
    <w:rsid w:val="008B7AE4"/>
    <w:rsid w:val="008B7B5C"/>
    <w:rsid w:val="008B7C1F"/>
    <w:rsid w:val="008B7C23"/>
    <w:rsid w:val="008B7C4C"/>
    <w:rsid w:val="008B7D5E"/>
    <w:rsid w:val="008B7E5B"/>
    <w:rsid w:val="008B7E79"/>
    <w:rsid w:val="008B7F4B"/>
    <w:rsid w:val="008B7F80"/>
    <w:rsid w:val="008C007A"/>
    <w:rsid w:val="008C024D"/>
    <w:rsid w:val="008C02CE"/>
    <w:rsid w:val="008C02EB"/>
    <w:rsid w:val="008C03C4"/>
    <w:rsid w:val="008C03D7"/>
    <w:rsid w:val="008C043E"/>
    <w:rsid w:val="008C04AD"/>
    <w:rsid w:val="008C0557"/>
    <w:rsid w:val="008C05AE"/>
    <w:rsid w:val="008C0622"/>
    <w:rsid w:val="008C06FF"/>
    <w:rsid w:val="008C079F"/>
    <w:rsid w:val="008C0890"/>
    <w:rsid w:val="008C08A6"/>
    <w:rsid w:val="008C08EE"/>
    <w:rsid w:val="008C08F9"/>
    <w:rsid w:val="008C0A3B"/>
    <w:rsid w:val="008C0A54"/>
    <w:rsid w:val="008C0B56"/>
    <w:rsid w:val="008C0C92"/>
    <w:rsid w:val="008C0CE7"/>
    <w:rsid w:val="008C0D5C"/>
    <w:rsid w:val="008C0D72"/>
    <w:rsid w:val="008C0EEE"/>
    <w:rsid w:val="008C0F43"/>
    <w:rsid w:val="008C0FB8"/>
    <w:rsid w:val="008C101D"/>
    <w:rsid w:val="008C108B"/>
    <w:rsid w:val="008C1274"/>
    <w:rsid w:val="008C12A3"/>
    <w:rsid w:val="008C12A9"/>
    <w:rsid w:val="008C12D6"/>
    <w:rsid w:val="008C1306"/>
    <w:rsid w:val="008C148E"/>
    <w:rsid w:val="008C155B"/>
    <w:rsid w:val="008C1658"/>
    <w:rsid w:val="008C17F3"/>
    <w:rsid w:val="008C1803"/>
    <w:rsid w:val="008C191A"/>
    <w:rsid w:val="008C192B"/>
    <w:rsid w:val="008C1981"/>
    <w:rsid w:val="008C1AA1"/>
    <w:rsid w:val="008C1B31"/>
    <w:rsid w:val="008C1B60"/>
    <w:rsid w:val="008C1BC1"/>
    <w:rsid w:val="008C1C50"/>
    <w:rsid w:val="008C1DB8"/>
    <w:rsid w:val="008C1F70"/>
    <w:rsid w:val="008C1FEA"/>
    <w:rsid w:val="008C2122"/>
    <w:rsid w:val="008C2170"/>
    <w:rsid w:val="008C21B0"/>
    <w:rsid w:val="008C22F3"/>
    <w:rsid w:val="008C239A"/>
    <w:rsid w:val="008C2570"/>
    <w:rsid w:val="008C258C"/>
    <w:rsid w:val="008C26B0"/>
    <w:rsid w:val="008C26FB"/>
    <w:rsid w:val="008C2739"/>
    <w:rsid w:val="008C27D8"/>
    <w:rsid w:val="008C28F4"/>
    <w:rsid w:val="008C2995"/>
    <w:rsid w:val="008C2B01"/>
    <w:rsid w:val="008C2B32"/>
    <w:rsid w:val="008C2B6B"/>
    <w:rsid w:val="008C2CB7"/>
    <w:rsid w:val="008C2D19"/>
    <w:rsid w:val="008C2D6D"/>
    <w:rsid w:val="008C2DA6"/>
    <w:rsid w:val="008C2DD1"/>
    <w:rsid w:val="008C2DEC"/>
    <w:rsid w:val="008C2F58"/>
    <w:rsid w:val="008C2F8D"/>
    <w:rsid w:val="008C30A1"/>
    <w:rsid w:val="008C32DA"/>
    <w:rsid w:val="008C3340"/>
    <w:rsid w:val="008C34E8"/>
    <w:rsid w:val="008C350B"/>
    <w:rsid w:val="008C351E"/>
    <w:rsid w:val="008C3588"/>
    <w:rsid w:val="008C370B"/>
    <w:rsid w:val="008C3837"/>
    <w:rsid w:val="008C383A"/>
    <w:rsid w:val="008C3894"/>
    <w:rsid w:val="008C39B2"/>
    <w:rsid w:val="008C3A9E"/>
    <w:rsid w:val="008C3BC0"/>
    <w:rsid w:val="008C3C75"/>
    <w:rsid w:val="008C3CA0"/>
    <w:rsid w:val="008C3DA6"/>
    <w:rsid w:val="008C3E10"/>
    <w:rsid w:val="008C3F03"/>
    <w:rsid w:val="008C4088"/>
    <w:rsid w:val="008C4092"/>
    <w:rsid w:val="008C4128"/>
    <w:rsid w:val="008C415C"/>
    <w:rsid w:val="008C4192"/>
    <w:rsid w:val="008C419E"/>
    <w:rsid w:val="008C4321"/>
    <w:rsid w:val="008C432C"/>
    <w:rsid w:val="008C4345"/>
    <w:rsid w:val="008C43F9"/>
    <w:rsid w:val="008C4408"/>
    <w:rsid w:val="008C440B"/>
    <w:rsid w:val="008C443E"/>
    <w:rsid w:val="008C4574"/>
    <w:rsid w:val="008C45B6"/>
    <w:rsid w:val="008C46D9"/>
    <w:rsid w:val="008C46EA"/>
    <w:rsid w:val="008C4768"/>
    <w:rsid w:val="008C476E"/>
    <w:rsid w:val="008C47DF"/>
    <w:rsid w:val="008C482C"/>
    <w:rsid w:val="008C4830"/>
    <w:rsid w:val="008C49B5"/>
    <w:rsid w:val="008C49D6"/>
    <w:rsid w:val="008C49DF"/>
    <w:rsid w:val="008C4A2B"/>
    <w:rsid w:val="008C4A64"/>
    <w:rsid w:val="008C4B10"/>
    <w:rsid w:val="008C4CA4"/>
    <w:rsid w:val="008C4E49"/>
    <w:rsid w:val="008C4E5D"/>
    <w:rsid w:val="008C4ED2"/>
    <w:rsid w:val="008C4EF2"/>
    <w:rsid w:val="008C4FC9"/>
    <w:rsid w:val="008C5009"/>
    <w:rsid w:val="008C50F1"/>
    <w:rsid w:val="008C5154"/>
    <w:rsid w:val="008C5162"/>
    <w:rsid w:val="008C5178"/>
    <w:rsid w:val="008C51C4"/>
    <w:rsid w:val="008C51F9"/>
    <w:rsid w:val="008C5255"/>
    <w:rsid w:val="008C5279"/>
    <w:rsid w:val="008C52CF"/>
    <w:rsid w:val="008C53BF"/>
    <w:rsid w:val="008C568D"/>
    <w:rsid w:val="008C573A"/>
    <w:rsid w:val="008C57D9"/>
    <w:rsid w:val="008C5A3D"/>
    <w:rsid w:val="008C5A3E"/>
    <w:rsid w:val="008C5AD7"/>
    <w:rsid w:val="008C5B9D"/>
    <w:rsid w:val="008C5BF5"/>
    <w:rsid w:val="008C5C26"/>
    <w:rsid w:val="008C5EEA"/>
    <w:rsid w:val="008C6019"/>
    <w:rsid w:val="008C60F4"/>
    <w:rsid w:val="008C6116"/>
    <w:rsid w:val="008C61B0"/>
    <w:rsid w:val="008C61C4"/>
    <w:rsid w:val="008C61E4"/>
    <w:rsid w:val="008C6228"/>
    <w:rsid w:val="008C6265"/>
    <w:rsid w:val="008C6287"/>
    <w:rsid w:val="008C62AE"/>
    <w:rsid w:val="008C6367"/>
    <w:rsid w:val="008C63BE"/>
    <w:rsid w:val="008C63D3"/>
    <w:rsid w:val="008C640B"/>
    <w:rsid w:val="008C65EA"/>
    <w:rsid w:val="008C662A"/>
    <w:rsid w:val="008C6678"/>
    <w:rsid w:val="008C669C"/>
    <w:rsid w:val="008C67EC"/>
    <w:rsid w:val="008C6892"/>
    <w:rsid w:val="008C68D5"/>
    <w:rsid w:val="008C6940"/>
    <w:rsid w:val="008C6953"/>
    <w:rsid w:val="008C6993"/>
    <w:rsid w:val="008C6A04"/>
    <w:rsid w:val="008C6A2A"/>
    <w:rsid w:val="008C6B21"/>
    <w:rsid w:val="008C6B4E"/>
    <w:rsid w:val="008C6C5A"/>
    <w:rsid w:val="008C6CBB"/>
    <w:rsid w:val="008C6D18"/>
    <w:rsid w:val="008C6E3E"/>
    <w:rsid w:val="008C6ED9"/>
    <w:rsid w:val="008C6FB8"/>
    <w:rsid w:val="008C707D"/>
    <w:rsid w:val="008C7243"/>
    <w:rsid w:val="008C7274"/>
    <w:rsid w:val="008C73C2"/>
    <w:rsid w:val="008C7420"/>
    <w:rsid w:val="008C7466"/>
    <w:rsid w:val="008C74DE"/>
    <w:rsid w:val="008C7516"/>
    <w:rsid w:val="008C7587"/>
    <w:rsid w:val="008C7599"/>
    <w:rsid w:val="008C75A3"/>
    <w:rsid w:val="008C7773"/>
    <w:rsid w:val="008C778D"/>
    <w:rsid w:val="008C7800"/>
    <w:rsid w:val="008C78A3"/>
    <w:rsid w:val="008C7968"/>
    <w:rsid w:val="008C79BB"/>
    <w:rsid w:val="008C7A05"/>
    <w:rsid w:val="008C7AA0"/>
    <w:rsid w:val="008C7DE8"/>
    <w:rsid w:val="008C7E93"/>
    <w:rsid w:val="008C7EAD"/>
    <w:rsid w:val="008C7FA7"/>
    <w:rsid w:val="008C7FE9"/>
    <w:rsid w:val="008CA542"/>
    <w:rsid w:val="008CAC4F"/>
    <w:rsid w:val="008CE4FC"/>
    <w:rsid w:val="008D0021"/>
    <w:rsid w:val="008D006E"/>
    <w:rsid w:val="008D00E6"/>
    <w:rsid w:val="008D00FD"/>
    <w:rsid w:val="008D023E"/>
    <w:rsid w:val="008D0245"/>
    <w:rsid w:val="008D0396"/>
    <w:rsid w:val="008D0512"/>
    <w:rsid w:val="008D059D"/>
    <w:rsid w:val="008D05DE"/>
    <w:rsid w:val="008D05EE"/>
    <w:rsid w:val="008D0624"/>
    <w:rsid w:val="008D069A"/>
    <w:rsid w:val="008D06C3"/>
    <w:rsid w:val="008D06E9"/>
    <w:rsid w:val="008D08F3"/>
    <w:rsid w:val="008D091C"/>
    <w:rsid w:val="008D0990"/>
    <w:rsid w:val="008D0BA1"/>
    <w:rsid w:val="008D0BCA"/>
    <w:rsid w:val="008D0C52"/>
    <w:rsid w:val="008D0E82"/>
    <w:rsid w:val="008D0E97"/>
    <w:rsid w:val="008D0F21"/>
    <w:rsid w:val="008D0F51"/>
    <w:rsid w:val="008D0FD7"/>
    <w:rsid w:val="008D10F2"/>
    <w:rsid w:val="008D11B7"/>
    <w:rsid w:val="008D12B2"/>
    <w:rsid w:val="008D1394"/>
    <w:rsid w:val="008D13AF"/>
    <w:rsid w:val="008D13BA"/>
    <w:rsid w:val="008D148D"/>
    <w:rsid w:val="008D1549"/>
    <w:rsid w:val="008D15B6"/>
    <w:rsid w:val="008D165D"/>
    <w:rsid w:val="008D1783"/>
    <w:rsid w:val="008D17FB"/>
    <w:rsid w:val="008D18A5"/>
    <w:rsid w:val="008D18EF"/>
    <w:rsid w:val="008D1946"/>
    <w:rsid w:val="008D19E9"/>
    <w:rsid w:val="008D1AAB"/>
    <w:rsid w:val="008D1AAE"/>
    <w:rsid w:val="008D1AE8"/>
    <w:rsid w:val="008D1B7C"/>
    <w:rsid w:val="008D1C00"/>
    <w:rsid w:val="008D1C1C"/>
    <w:rsid w:val="008D1C3B"/>
    <w:rsid w:val="008D1CEF"/>
    <w:rsid w:val="008D1CFC"/>
    <w:rsid w:val="008D1D65"/>
    <w:rsid w:val="008D1F14"/>
    <w:rsid w:val="008D1F30"/>
    <w:rsid w:val="008D1F7B"/>
    <w:rsid w:val="008D1FF0"/>
    <w:rsid w:val="008D2008"/>
    <w:rsid w:val="008D20C7"/>
    <w:rsid w:val="008D20CD"/>
    <w:rsid w:val="008D20DA"/>
    <w:rsid w:val="008D2160"/>
    <w:rsid w:val="008D216A"/>
    <w:rsid w:val="008D217C"/>
    <w:rsid w:val="008D2188"/>
    <w:rsid w:val="008D2240"/>
    <w:rsid w:val="008D22DD"/>
    <w:rsid w:val="008D232F"/>
    <w:rsid w:val="008D2331"/>
    <w:rsid w:val="008D251F"/>
    <w:rsid w:val="008D2573"/>
    <w:rsid w:val="008D2574"/>
    <w:rsid w:val="008D2627"/>
    <w:rsid w:val="008D26F4"/>
    <w:rsid w:val="008D2760"/>
    <w:rsid w:val="008D27EB"/>
    <w:rsid w:val="008D2860"/>
    <w:rsid w:val="008D28D0"/>
    <w:rsid w:val="008D2A02"/>
    <w:rsid w:val="008D2A0F"/>
    <w:rsid w:val="008D2AB7"/>
    <w:rsid w:val="008D2ACC"/>
    <w:rsid w:val="008D2B70"/>
    <w:rsid w:val="008D2CC2"/>
    <w:rsid w:val="008D2D9B"/>
    <w:rsid w:val="008D2E12"/>
    <w:rsid w:val="008D2E39"/>
    <w:rsid w:val="008D2E86"/>
    <w:rsid w:val="008D2F86"/>
    <w:rsid w:val="008D2F9C"/>
    <w:rsid w:val="008D3001"/>
    <w:rsid w:val="008D3014"/>
    <w:rsid w:val="008D30EE"/>
    <w:rsid w:val="008D32E9"/>
    <w:rsid w:val="008D3374"/>
    <w:rsid w:val="008D3523"/>
    <w:rsid w:val="008D3644"/>
    <w:rsid w:val="008D3770"/>
    <w:rsid w:val="008D3802"/>
    <w:rsid w:val="008D3816"/>
    <w:rsid w:val="008D3865"/>
    <w:rsid w:val="008D39CB"/>
    <w:rsid w:val="008D39F9"/>
    <w:rsid w:val="008D3B6F"/>
    <w:rsid w:val="008D3B88"/>
    <w:rsid w:val="008D3C6F"/>
    <w:rsid w:val="008D3C95"/>
    <w:rsid w:val="008D3CD8"/>
    <w:rsid w:val="008D3D0F"/>
    <w:rsid w:val="008D3D14"/>
    <w:rsid w:val="008D3D6B"/>
    <w:rsid w:val="008D3E8C"/>
    <w:rsid w:val="008D4045"/>
    <w:rsid w:val="008D409A"/>
    <w:rsid w:val="008D4106"/>
    <w:rsid w:val="008D410F"/>
    <w:rsid w:val="008D4145"/>
    <w:rsid w:val="008D4191"/>
    <w:rsid w:val="008D41DA"/>
    <w:rsid w:val="008D4214"/>
    <w:rsid w:val="008D4244"/>
    <w:rsid w:val="008D42FB"/>
    <w:rsid w:val="008D4550"/>
    <w:rsid w:val="008D4651"/>
    <w:rsid w:val="008D4699"/>
    <w:rsid w:val="008D4715"/>
    <w:rsid w:val="008D473E"/>
    <w:rsid w:val="008D4807"/>
    <w:rsid w:val="008D4811"/>
    <w:rsid w:val="008D48CF"/>
    <w:rsid w:val="008D4A66"/>
    <w:rsid w:val="008D4B29"/>
    <w:rsid w:val="008D4C99"/>
    <w:rsid w:val="008D4CA8"/>
    <w:rsid w:val="008D4D71"/>
    <w:rsid w:val="008D4DAE"/>
    <w:rsid w:val="008D4E84"/>
    <w:rsid w:val="008D4EDB"/>
    <w:rsid w:val="008D4EDE"/>
    <w:rsid w:val="008D4FB9"/>
    <w:rsid w:val="008D503B"/>
    <w:rsid w:val="008D507A"/>
    <w:rsid w:val="008D50A9"/>
    <w:rsid w:val="008D5179"/>
    <w:rsid w:val="008D52FD"/>
    <w:rsid w:val="008D5372"/>
    <w:rsid w:val="008D53E9"/>
    <w:rsid w:val="008D53FA"/>
    <w:rsid w:val="008D556F"/>
    <w:rsid w:val="008D55C1"/>
    <w:rsid w:val="008D5655"/>
    <w:rsid w:val="008D5863"/>
    <w:rsid w:val="008D5881"/>
    <w:rsid w:val="008D5A79"/>
    <w:rsid w:val="008D5AB5"/>
    <w:rsid w:val="008D5B99"/>
    <w:rsid w:val="008D5C0E"/>
    <w:rsid w:val="008D5C56"/>
    <w:rsid w:val="008D5CC4"/>
    <w:rsid w:val="008D5CCB"/>
    <w:rsid w:val="008D5D6C"/>
    <w:rsid w:val="008D5E04"/>
    <w:rsid w:val="008D5EC3"/>
    <w:rsid w:val="008D5ED1"/>
    <w:rsid w:val="008D5F54"/>
    <w:rsid w:val="008D5FA5"/>
    <w:rsid w:val="008D604A"/>
    <w:rsid w:val="008D6080"/>
    <w:rsid w:val="008D6096"/>
    <w:rsid w:val="008D6158"/>
    <w:rsid w:val="008D628A"/>
    <w:rsid w:val="008D6335"/>
    <w:rsid w:val="008D639A"/>
    <w:rsid w:val="008D63BE"/>
    <w:rsid w:val="008D63F4"/>
    <w:rsid w:val="008D64FF"/>
    <w:rsid w:val="008D65E9"/>
    <w:rsid w:val="008D67DD"/>
    <w:rsid w:val="008D68A8"/>
    <w:rsid w:val="008D68CA"/>
    <w:rsid w:val="008D6970"/>
    <w:rsid w:val="008D6988"/>
    <w:rsid w:val="008D6AE7"/>
    <w:rsid w:val="008D6AFD"/>
    <w:rsid w:val="008D6C54"/>
    <w:rsid w:val="008D6D29"/>
    <w:rsid w:val="008D6E18"/>
    <w:rsid w:val="008D6F66"/>
    <w:rsid w:val="008D7004"/>
    <w:rsid w:val="008D7036"/>
    <w:rsid w:val="008D7071"/>
    <w:rsid w:val="008D721D"/>
    <w:rsid w:val="008D73AA"/>
    <w:rsid w:val="008D7449"/>
    <w:rsid w:val="008D751E"/>
    <w:rsid w:val="008D75C4"/>
    <w:rsid w:val="008D7677"/>
    <w:rsid w:val="008D768D"/>
    <w:rsid w:val="008D76B7"/>
    <w:rsid w:val="008D7762"/>
    <w:rsid w:val="008D7805"/>
    <w:rsid w:val="008D79CD"/>
    <w:rsid w:val="008D7BDF"/>
    <w:rsid w:val="008D7C7E"/>
    <w:rsid w:val="008D7DDB"/>
    <w:rsid w:val="008D7E37"/>
    <w:rsid w:val="008D7F09"/>
    <w:rsid w:val="008D7F1F"/>
    <w:rsid w:val="008DAA95"/>
    <w:rsid w:val="008DDBB5"/>
    <w:rsid w:val="008DF786"/>
    <w:rsid w:val="008E00A6"/>
    <w:rsid w:val="008E011D"/>
    <w:rsid w:val="008E0142"/>
    <w:rsid w:val="008E0258"/>
    <w:rsid w:val="008E04B8"/>
    <w:rsid w:val="008E0503"/>
    <w:rsid w:val="008E05DE"/>
    <w:rsid w:val="008E067B"/>
    <w:rsid w:val="008E0686"/>
    <w:rsid w:val="008E06EB"/>
    <w:rsid w:val="008E0725"/>
    <w:rsid w:val="008E07C5"/>
    <w:rsid w:val="008E0B79"/>
    <w:rsid w:val="008E0BBE"/>
    <w:rsid w:val="008E0C07"/>
    <w:rsid w:val="008E0C33"/>
    <w:rsid w:val="008E0C43"/>
    <w:rsid w:val="008E0DA3"/>
    <w:rsid w:val="008E0E97"/>
    <w:rsid w:val="008E0F07"/>
    <w:rsid w:val="008E0F3A"/>
    <w:rsid w:val="008E0F6F"/>
    <w:rsid w:val="008E10B4"/>
    <w:rsid w:val="008E10CD"/>
    <w:rsid w:val="008E1176"/>
    <w:rsid w:val="008E1202"/>
    <w:rsid w:val="008E122F"/>
    <w:rsid w:val="008E12CD"/>
    <w:rsid w:val="008E1420"/>
    <w:rsid w:val="008E14EE"/>
    <w:rsid w:val="008E153F"/>
    <w:rsid w:val="008E16E7"/>
    <w:rsid w:val="008E19E8"/>
    <w:rsid w:val="008E1B35"/>
    <w:rsid w:val="008E1BC2"/>
    <w:rsid w:val="008E1BDD"/>
    <w:rsid w:val="008E1D9A"/>
    <w:rsid w:val="008E1E43"/>
    <w:rsid w:val="008E1E9A"/>
    <w:rsid w:val="008E20B0"/>
    <w:rsid w:val="008E2149"/>
    <w:rsid w:val="008E215B"/>
    <w:rsid w:val="008E2161"/>
    <w:rsid w:val="008E2203"/>
    <w:rsid w:val="008E22E0"/>
    <w:rsid w:val="008E22EE"/>
    <w:rsid w:val="008E23C1"/>
    <w:rsid w:val="008E25F7"/>
    <w:rsid w:val="008E269F"/>
    <w:rsid w:val="008E26F9"/>
    <w:rsid w:val="008E274A"/>
    <w:rsid w:val="008E2771"/>
    <w:rsid w:val="008E27C7"/>
    <w:rsid w:val="008E2902"/>
    <w:rsid w:val="008E297E"/>
    <w:rsid w:val="008E2A47"/>
    <w:rsid w:val="008E2AA0"/>
    <w:rsid w:val="008E2BBF"/>
    <w:rsid w:val="008E2C18"/>
    <w:rsid w:val="008E2C6D"/>
    <w:rsid w:val="008E2CE6"/>
    <w:rsid w:val="008E2D83"/>
    <w:rsid w:val="008E2F09"/>
    <w:rsid w:val="008E304D"/>
    <w:rsid w:val="008E30F7"/>
    <w:rsid w:val="008E3231"/>
    <w:rsid w:val="008E3496"/>
    <w:rsid w:val="008E34B4"/>
    <w:rsid w:val="008E3514"/>
    <w:rsid w:val="008E35B2"/>
    <w:rsid w:val="008E3706"/>
    <w:rsid w:val="008E3715"/>
    <w:rsid w:val="008E3767"/>
    <w:rsid w:val="008E37B6"/>
    <w:rsid w:val="008E37E3"/>
    <w:rsid w:val="008E3811"/>
    <w:rsid w:val="008E38F8"/>
    <w:rsid w:val="008E398E"/>
    <w:rsid w:val="008E39A0"/>
    <w:rsid w:val="008E3B64"/>
    <w:rsid w:val="008E3BEA"/>
    <w:rsid w:val="008E3C68"/>
    <w:rsid w:val="008E3CA5"/>
    <w:rsid w:val="008E3D57"/>
    <w:rsid w:val="008E3DD9"/>
    <w:rsid w:val="008E3E37"/>
    <w:rsid w:val="008E3E6D"/>
    <w:rsid w:val="008E40F1"/>
    <w:rsid w:val="008E4360"/>
    <w:rsid w:val="008E43C9"/>
    <w:rsid w:val="008E43F9"/>
    <w:rsid w:val="008E444C"/>
    <w:rsid w:val="008E449E"/>
    <w:rsid w:val="008E4571"/>
    <w:rsid w:val="008E45B5"/>
    <w:rsid w:val="008E45DC"/>
    <w:rsid w:val="008E45F3"/>
    <w:rsid w:val="008E4650"/>
    <w:rsid w:val="008E46ED"/>
    <w:rsid w:val="008E476F"/>
    <w:rsid w:val="008E49A4"/>
    <w:rsid w:val="008E4A46"/>
    <w:rsid w:val="008E4AA5"/>
    <w:rsid w:val="008E4AAD"/>
    <w:rsid w:val="008E4C2C"/>
    <w:rsid w:val="008E4D9B"/>
    <w:rsid w:val="008E4E8A"/>
    <w:rsid w:val="008E4EF1"/>
    <w:rsid w:val="008E4EF7"/>
    <w:rsid w:val="008E4F09"/>
    <w:rsid w:val="008E4FA6"/>
    <w:rsid w:val="008E50CA"/>
    <w:rsid w:val="008E552F"/>
    <w:rsid w:val="008E564C"/>
    <w:rsid w:val="008E5777"/>
    <w:rsid w:val="008E5A6B"/>
    <w:rsid w:val="008E5AB5"/>
    <w:rsid w:val="008E5AED"/>
    <w:rsid w:val="008E5C1D"/>
    <w:rsid w:val="008E5CB4"/>
    <w:rsid w:val="008E5D8A"/>
    <w:rsid w:val="008E5DA7"/>
    <w:rsid w:val="008E5DB2"/>
    <w:rsid w:val="008E5DB4"/>
    <w:rsid w:val="008E6012"/>
    <w:rsid w:val="008E6144"/>
    <w:rsid w:val="008E61CC"/>
    <w:rsid w:val="008E64CB"/>
    <w:rsid w:val="008E6535"/>
    <w:rsid w:val="008E6646"/>
    <w:rsid w:val="008E66B6"/>
    <w:rsid w:val="008E679B"/>
    <w:rsid w:val="008E6852"/>
    <w:rsid w:val="008E68DA"/>
    <w:rsid w:val="008E6989"/>
    <w:rsid w:val="008E69FA"/>
    <w:rsid w:val="008E6A38"/>
    <w:rsid w:val="008E6B31"/>
    <w:rsid w:val="008E6BA7"/>
    <w:rsid w:val="008E6C8B"/>
    <w:rsid w:val="008E6CD3"/>
    <w:rsid w:val="008E6CE5"/>
    <w:rsid w:val="008E6E20"/>
    <w:rsid w:val="008E6E33"/>
    <w:rsid w:val="008E6EF2"/>
    <w:rsid w:val="008E6F86"/>
    <w:rsid w:val="008E6FBE"/>
    <w:rsid w:val="008E7011"/>
    <w:rsid w:val="008E708A"/>
    <w:rsid w:val="008E7232"/>
    <w:rsid w:val="008E72A3"/>
    <w:rsid w:val="008E72DF"/>
    <w:rsid w:val="008E7353"/>
    <w:rsid w:val="008E7402"/>
    <w:rsid w:val="008E7431"/>
    <w:rsid w:val="008E74C3"/>
    <w:rsid w:val="008E7557"/>
    <w:rsid w:val="008E7621"/>
    <w:rsid w:val="008E772E"/>
    <w:rsid w:val="008E774B"/>
    <w:rsid w:val="008E77E3"/>
    <w:rsid w:val="008E781E"/>
    <w:rsid w:val="008E7824"/>
    <w:rsid w:val="008E7860"/>
    <w:rsid w:val="008E793E"/>
    <w:rsid w:val="008E7995"/>
    <w:rsid w:val="008E79BB"/>
    <w:rsid w:val="008E7B09"/>
    <w:rsid w:val="008E7C6D"/>
    <w:rsid w:val="008E7C7F"/>
    <w:rsid w:val="008E7D13"/>
    <w:rsid w:val="008E7DA9"/>
    <w:rsid w:val="008E7E85"/>
    <w:rsid w:val="008E7F1C"/>
    <w:rsid w:val="008E7F83"/>
    <w:rsid w:val="008E7FFD"/>
    <w:rsid w:val="008E8202"/>
    <w:rsid w:val="008E90BE"/>
    <w:rsid w:val="008E9138"/>
    <w:rsid w:val="008E9D92"/>
    <w:rsid w:val="008EC6BA"/>
    <w:rsid w:val="008F00CC"/>
    <w:rsid w:val="008F00E7"/>
    <w:rsid w:val="008F0188"/>
    <w:rsid w:val="008F021C"/>
    <w:rsid w:val="008F023C"/>
    <w:rsid w:val="008F0300"/>
    <w:rsid w:val="008F032F"/>
    <w:rsid w:val="008F035C"/>
    <w:rsid w:val="008F0374"/>
    <w:rsid w:val="008F0503"/>
    <w:rsid w:val="008F050F"/>
    <w:rsid w:val="008F0538"/>
    <w:rsid w:val="008F05EB"/>
    <w:rsid w:val="008F0617"/>
    <w:rsid w:val="008F0633"/>
    <w:rsid w:val="008F06B5"/>
    <w:rsid w:val="008F0732"/>
    <w:rsid w:val="008F07FF"/>
    <w:rsid w:val="008F080C"/>
    <w:rsid w:val="008F0848"/>
    <w:rsid w:val="008F0894"/>
    <w:rsid w:val="008F0986"/>
    <w:rsid w:val="008F09CE"/>
    <w:rsid w:val="008F0A3E"/>
    <w:rsid w:val="008F0A41"/>
    <w:rsid w:val="008F0B73"/>
    <w:rsid w:val="008F0BAD"/>
    <w:rsid w:val="008F0BE1"/>
    <w:rsid w:val="008F0C5B"/>
    <w:rsid w:val="008F0C5E"/>
    <w:rsid w:val="008F0C91"/>
    <w:rsid w:val="008F0CC2"/>
    <w:rsid w:val="008F0CED"/>
    <w:rsid w:val="008F0D16"/>
    <w:rsid w:val="008F0D28"/>
    <w:rsid w:val="008F0D4C"/>
    <w:rsid w:val="008F0DA9"/>
    <w:rsid w:val="008F0DB7"/>
    <w:rsid w:val="008F0DD0"/>
    <w:rsid w:val="008F0E71"/>
    <w:rsid w:val="008F103A"/>
    <w:rsid w:val="008F1228"/>
    <w:rsid w:val="008F13D8"/>
    <w:rsid w:val="008F150A"/>
    <w:rsid w:val="008F1576"/>
    <w:rsid w:val="008F15AA"/>
    <w:rsid w:val="008F16B3"/>
    <w:rsid w:val="008F1757"/>
    <w:rsid w:val="008F17E8"/>
    <w:rsid w:val="008F1886"/>
    <w:rsid w:val="008F18B4"/>
    <w:rsid w:val="008F1913"/>
    <w:rsid w:val="008F1968"/>
    <w:rsid w:val="008F19A3"/>
    <w:rsid w:val="008F1A16"/>
    <w:rsid w:val="008F1B95"/>
    <w:rsid w:val="008F1C16"/>
    <w:rsid w:val="008F1C36"/>
    <w:rsid w:val="008F1DB9"/>
    <w:rsid w:val="008F1F0E"/>
    <w:rsid w:val="008F2041"/>
    <w:rsid w:val="008F20A5"/>
    <w:rsid w:val="008F224D"/>
    <w:rsid w:val="008F2296"/>
    <w:rsid w:val="008F2476"/>
    <w:rsid w:val="008F24CF"/>
    <w:rsid w:val="008F25AF"/>
    <w:rsid w:val="008F25E0"/>
    <w:rsid w:val="008F261C"/>
    <w:rsid w:val="008F267A"/>
    <w:rsid w:val="008F277A"/>
    <w:rsid w:val="008F2810"/>
    <w:rsid w:val="008F28AC"/>
    <w:rsid w:val="008F2A32"/>
    <w:rsid w:val="008F2AB4"/>
    <w:rsid w:val="008F2BCD"/>
    <w:rsid w:val="008F2BF0"/>
    <w:rsid w:val="008F2C82"/>
    <w:rsid w:val="008F2E93"/>
    <w:rsid w:val="008F2F31"/>
    <w:rsid w:val="008F3085"/>
    <w:rsid w:val="008F3228"/>
    <w:rsid w:val="008F32A7"/>
    <w:rsid w:val="008F32B6"/>
    <w:rsid w:val="008F331F"/>
    <w:rsid w:val="008F3357"/>
    <w:rsid w:val="008F3374"/>
    <w:rsid w:val="008F3402"/>
    <w:rsid w:val="008F3502"/>
    <w:rsid w:val="008F351D"/>
    <w:rsid w:val="008F351F"/>
    <w:rsid w:val="008F3543"/>
    <w:rsid w:val="008F36E9"/>
    <w:rsid w:val="008F3756"/>
    <w:rsid w:val="008F3857"/>
    <w:rsid w:val="008F38C5"/>
    <w:rsid w:val="008F3958"/>
    <w:rsid w:val="008F3A2E"/>
    <w:rsid w:val="008F3B0F"/>
    <w:rsid w:val="008F3B70"/>
    <w:rsid w:val="008F3C16"/>
    <w:rsid w:val="008F3C35"/>
    <w:rsid w:val="008F3CE4"/>
    <w:rsid w:val="008F3D5B"/>
    <w:rsid w:val="008F3EFA"/>
    <w:rsid w:val="008F3F17"/>
    <w:rsid w:val="008F3F6E"/>
    <w:rsid w:val="008F404F"/>
    <w:rsid w:val="008F407C"/>
    <w:rsid w:val="008F4110"/>
    <w:rsid w:val="008F4280"/>
    <w:rsid w:val="008F4323"/>
    <w:rsid w:val="008F43B6"/>
    <w:rsid w:val="008F4454"/>
    <w:rsid w:val="008F4496"/>
    <w:rsid w:val="008F45D6"/>
    <w:rsid w:val="008F4680"/>
    <w:rsid w:val="008F4796"/>
    <w:rsid w:val="008F494E"/>
    <w:rsid w:val="008F496A"/>
    <w:rsid w:val="008F499E"/>
    <w:rsid w:val="008F4A3F"/>
    <w:rsid w:val="008F4AE4"/>
    <w:rsid w:val="008F4AF2"/>
    <w:rsid w:val="008F4B65"/>
    <w:rsid w:val="008F4C5A"/>
    <w:rsid w:val="008F4EA6"/>
    <w:rsid w:val="008F4F0A"/>
    <w:rsid w:val="008F50F4"/>
    <w:rsid w:val="008F516F"/>
    <w:rsid w:val="008F525D"/>
    <w:rsid w:val="008F5413"/>
    <w:rsid w:val="008F5581"/>
    <w:rsid w:val="008F562D"/>
    <w:rsid w:val="008F566F"/>
    <w:rsid w:val="008F56FD"/>
    <w:rsid w:val="008F577B"/>
    <w:rsid w:val="008F57B4"/>
    <w:rsid w:val="008F585C"/>
    <w:rsid w:val="008F58E2"/>
    <w:rsid w:val="008F5A13"/>
    <w:rsid w:val="008F5B0A"/>
    <w:rsid w:val="008F5B14"/>
    <w:rsid w:val="008F5B5D"/>
    <w:rsid w:val="008F5C81"/>
    <w:rsid w:val="008F5CC5"/>
    <w:rsid w:val="008F5D5A"/>
    <w:rsid w:val="008F5DAB"/>
    <w:rsid w:val="008F5E21"/>
    <w:rsid w:val="008F5EEA"/>
    <w:rsid w:val="008F600B"/>
    <w:rsid w:val="008F6046"/>
    <w:rsid w:val="008F609E"/>
    <w:rsid w:val="008F620F"/>
    <w:rsid w:val="008F6295"/>
    <w:rsid w:val="008F62A0"/>
    <w:rsid w:val="008F6365"/>
    <w:rsid w:val="008F63B4"/>
    <w:rsid w:val="008F63DE"/>
    <w:rsid w:val="008F6401"/>
    <w:rsid w:val="008F64EC"/>
    <w:rsid w:val="008F6530"/>
    <w:rsid w:val="008F65DC"/>
    <w:rsid w:val="008F65FF"/>
    <w:rsid w:val="008F671B"/>
    <w:rsid w:val="008F6722"/>
    <w:rsid w:val="008F67C6"/>
    <w:rsid w:val="008F685D"/>
    <w:rsid w:val="008F688E"/>
    <w:rsid w:val="008F68A6"/>
    <w:rsid w:val="008F6904"/>
    <w:rsid w:val="008F6947"/>
    <w:rsid w:val="008F69AB"/>
    <w:rsid w:val="008F6A06"/>
    <w:rsid w:val="008F6A7A"/>
    <w:rsid w:val="008F6ACD"/>
    <w:rsid w:val="008F6B2F"/>
    <w:rsid w:val="008F6B5A"/>
    <w:rsid w:val="008F6B6D"/>
    <w:rsid w:val="008F6C01"/>
    <w:rsid w:val="008F6C36"/>
    <w:rsid w:val="008F6C7B"/>
    <w:rsid w:val="008F6CC3"/>
    <w:rsid w:val="008F6D69"/>
    <w:rsid w:val="008F6E2F"/>
    <w:rsid w:val="008F6E6B"/>
    <w:rsid w:val="008F7082"/>
    <w:rsid w:val="008F70CF"/>
    <w:rsid w:val="008F70E5"/>
    <w:rsid w:val="008F71C9"/>
    <w:rsid w:val="008F7285"/>
    <w:rsid w:val="008F72C2"/>
    <w:rsid w:val="008F7345"/>
    <w:rsid w:val="008F73B4"/>
    <w:rsid w:val="008F742B"/>
    <w:rsid w:val="008F7489"/>
    <w:rsid w:val="008F74BC"/>
    <w:rsid w:val="008F761F"/>
    <w:rsid w:val="008F7640"/>
    <w:rsid w:val="008F765A"/>
    <w:rsid w:val="008F7662"/>
    <w:rsid w:val="008F7671"/>
    <w:rsid w:val="008F793E"/>
    <w:rsid w:val="008F7944"/>
    <w:rsid w:val="008F7946"/>
    <w:rsid w:val="008F79C6"/>
    <w:rsid w:val="008F7A5E"/>
    <w:rsid w:val="008F7A79"/>
    <w:rsid w:val="008F7AA4"/>
    <w:rsid w:val="008F7AA5"/>
    <w:rsid w:val="008F7ACE"/>
    <w:rsid w:val="008F7AF7"/>
    <w:rsid w:val="008F7AFA"/>
    <w:rsid w:val="008F7BF1"/>
    <w:rsid w:val="008F7C57"/>
    <w:rsid w:val="008F7CEF"/>
    <w:rsid w:val="008F7D72"/>
    <w:rsid w:val="008F7E05"/>
    <w:rsid w:val="008F7F52"/>
    <w:rsid w:val="008F7FDA"/>
    <w:rsid w:val="008F7FEC"/>
    <w:rsid w:val="008FB0F2"/>
    <w:rsid w:val="008FFFC7"/>
    <w:rsid w:val="00900002"/>
    <w:rsid w:val="0090006A"/>
    <w:rsid w:val="009000C4"/>
    <w:rsid w:val="0090011B"/>
    <w:rsid w:val="0090019B"/>
    <w:rsid w:val="009001B8"/>
    <w:rsid w:val="0090026E"/>
    <w:rsid w:val="00900297"/>
    <w:rsid w:val="009002DE"/>
    <w:rsid w:val="0090030A"/>
    <w:rsid w:val="009004D9"/>
    <w:rsid w:val="00900556"/>
    <w:rsid w:val="00900617"/>
    <w:rsid w:val="00900653"/>
    <w:rsid w:val="009006CA"/>
    <w:rsid w:val="009006FA"/>
    <w:rsid w:val="009007AD"/>
    <w:rsid w:val="00900837"/>
    <w:rsid w:val="00900921"/>
    <w:rsid w:val="009009F1"/>
    <w:rsid w:val="00900B84"/>
    <w:rsid w:val="00900B9E"/>
    <w:rsid w:val="00900BFF"/>
    <w:rsid w:val="00900C70"/>
    <w:rsid w:val="00900DA5"/>
    <w:rsid w:val="00900E0F"/>
    <w:rsid w:val="00900EA7"/>
    <w:rsid w:val="00900ED2"/>
    <w:rsid w:val="00901105"/>
    <w:rsid w:val="00901112"/>
    <w:rsid w:val="0090121F"/>
    <w:rsid w:val="0090129B"/>
    <w:rsid w:val="0090130A"/>
    <w:rsid w:val="00901397"/>
    <w:rsid w:val="0090146B"/>
    <w:rsid w:val="0090146E"/>
    <w:rsid w:val="009014B1"/>
    <w:rsid w:val="00901545"/>
    <w:rsid w:val="00901640"/>
    <w:rsid w:val="00901652"/>
    <w:rsid w:val="009016FC"/>
    <w:rsid w:val="009017E9"/>
    <w:rsid w:val="009019E7"/>
    <w:rsid w:val="00901A38"/>
    <w:rsid w:val="00901A5D"/>
    <w:rsid w:val="00901A66"/>
    <w:rsid w:val="00901ACA"/>
    <w:rsid w:val="00901BC7"/>
    <w:rsid w:val="00901C68"/>
    <w:rsid w:val="0090213D"/>
    <w:rsid w:val="00902235"/>
    <w:rsid w:val="009022DD"/>
    <w:rsid w:val="00902305"/>
    <w:rsid w:val="00902611"/>
    <w:rsid w:val="00902632"/>
    <w:rsid w:val="009026BF"/>
    <w:rsid w:val="00902879"/>
    <w:rsid w:val="009028B6"/>
    <w:rsid w:val="0090298F"/>
    <w:rsid w:val="009029EA"/>
    <w:rsid w:val="009029FA"/>
    <w:rsid w:val="00902A09"/>
    <w:rsid w:val="00902B31"/>
    <w:rsid w:val="00902BA6"/>
    <w:rsid w:val="00902BC7"/>
    <w:rsid w:val="00902DA2"/>
    <w:rsid w:val="00902E5B"/>
    <w:rsid w:val="0090306D"/>
    <w:rsid w:val="009030D2"/>
    <w:rsid w:val="00903178"/>
    <w:rsid w:val="0090320E"/>
    <w:rsid w:val="0090321E"/>
    <w:rsid w:val="00903367"/>
    <w:rsid w:val="00903419"/>
    <w:rsid w:val="00903437"/>
    <w:rsid w:val="00903489"/>
    <w:rsid w:val="009034CA"/>
    <w:rsid w:val="00903558"/>
    <w:rsid w:val="00903731"/>
    <w:rsid w:val="009037A0"/>
    <w:rsid w:val="0090385D"/>
    <w:rsid w:val="00903B72"/>
    <w:rsid w:val="00903BAC"/>
    <w:rsid w:val="00903C8D"/>
    <w:rsid w:val="00903CB8"/>
    <w:rsid w:val="00903CBA"/>
    <w:rsid w:val="00903CCB"/>
    <w:rsid w:val="00903CE1"/>
    <w:rsid w:val="00903D59"/>
    <w:rsid w:val="00903D89"/>
    <w:rsid w:val="00903E87"/>
    <w:rsid w:val="00903EC4"/>
    <w:rsid w:val="00903F8D"/>
    <w:rsid w:val="00903FA7"/>
    <w:rsid w:val="0090401B"/>
    <w:rsid w:val="0090415E"/>
    <w:rsid w:val="00904193"/>
    <w:rsid w:val="0090420C"/>
    <w:rsid w:val="0090435B"/>
    <w:rsid w:val="00904415"/>
    <w:rsid w:val="009045B7"/>
    <w:rsid w:val="0090468B"/>
    <w:rsid w:val="009046D7"/>
    <w:rsid w:val="00904711"/>
    <w:rsid w:val="00904982"/>
    <w:rsid w:val="00904AB6"/>
    <w:rsid w:val="00904B36"/>
    <w:rsid w:val="00904B4C"/>
    <w:rsid w:val="00904B7F"/>
    <w:rsid w:val="00904BE6"/>
    <w:rsid w:val="00904C82"/>
    <w:rsid w:val="00904CD7"/>
    <w:rsid w:val="00904CE4"/>
    <w:rsid w:val="00904D5B"/>
    <w:rsid w:val="00904EA1"/>
    <w:rsid w:val="00904F52"/>
    <w:rsid w:val="00904FE3"/>
    <w:rsid w:val="00905004"/>
    <w:rsid w:val="00905066"/>
    <w:rsid w:val="009050FE"/>
    <w:rsid w:val="00905114"/>
    <w:rsid w:val="00905211"/>
    <w:rsid w:val="009052D7"/>
    <w:rsid w:val="00905336"/>
    <w:rsid w:val="0090538C"/>
    <w:rsid w:val="00905478"/>
    <w:rsid w:val="009055F3"/>
    <w:rsid w:val="0090573D"/>
    <w:rsid w:val="00905780"/>
    <w:rsid w:val="009059A2"/>
    <w:rsid w:val="009059E0"/>
    <w:rsid w:val="009059E2"/>
    <w:rsid w:val="009059FB"/>
    <w:rsid w:val="00905A1E"/>
    <w:rsid w:val="00905B36"/>
    <w:rsid w:val="00905BF5"/>
    <w:rsid w:val="00905BF7"/>
    <w:rsid w:val="00905D14"/>
    <w:rsid w:val="00905F6B"/>
    <w:rsid w:val="00905FCE"/>
    <w:rsid w:val="00905FF0"/>
    <w:rsid w:val="0090606F"/>
    <w:rsid w:val="009060BB"/>
    <w:rsid w:val="00906111"/>
    <w:rsid w:val="00906174"/>
    <w:rsid w:val="009061A0"/>
    <w:rsid w:val="009061AF"/>
    <w:rsid w:val="009062D7"/>
    <w:rsid w:val="00906377"/>
    <w:rsid w:val="00906450"/>
    <w:rsid w:val="00906455"/>
    <w:rsid w:val="00906616"/>
    <w:rsid w:val="00906633"/>
    <w:rsid w:val="0090668A"/>
    <w:rsid w:val="009067AC"/>
    <w:rsid w:val="00906849"/>
    <w:rsid w:val="00906960"/>
    <w:rsid w:val="00906C4F"/>
    <w:rsid w:val="00906C54"/>
    <w:rsid w:val="00906CAB"/>
    <w:rsid w:val="00906E21"/>
    <w:rsid w:val="00906EB5"/>
    <w:rsid w:val="00906FFC"/>
    <w:rsid w:val="00907020"/>
    <w:rsid w:val="00907074"/>
    <w:rsid w:val="00907096"/>
    <w:rsid w:val="0090714E"/>
    <w:rsid w:val="00907267"/>
    <w:rsid w:val="009072B6"/>
    <w:rsid w:val="00907353"/>
    <w:rsid w:val="009073F2"/>
    <w:rsid w:val="0090740A"/>
    <w:rsid w:val="00907428"/>
    <w:rsid w:val="0090745B"/>
    <w:rsid w:val="0090753E"/>
    <w:rsid w:val="0090755E"/>
    <w:rsid w:val="00907579"/>
    <w:rsid w:val="0090771D"/>
    <w:rsid w:val="00907801"/>
    <w:rsid w:val="00907927"/>
    <w:rsid w:val="00907937"/>
    <w:rsid w:val="0090794C"/>
    <w:rsid w:val="00907983"/>
    <w:rsid w:val="00907B0D"/>
    <w:rsid w:val="00907B33"/>
    <w:rsid w:val="00907B98"/>
    <w:rsid w:val="00907C59"/>
    <w:rsid w:val="00907CA6"/>
    <w:rsid w:val="00907DA2"/>
    <w:rsid w:val="00907E22"/>
    <w:rsid w:val="00907F10"/>
    <w:rsid w:val="0090836B"/>
    <w:rsid w:val="00908594"/>
    <w:rsid w:val="00909650"/>
    <w:rsid w:val="0090B39F"/>
    <w:rsid w:val="00910070"/>
    <w:rsid w:val="00910074"/>
    <w:rsid w:val="009100CE"/>
    <w:rsid w:val="0091011F"/>
    <w:rsid w:val="00910187"/>
    <w:rsid w:val="0091018B"/>
    <w:rsid w:val="00910214"/>
    <w:rsid w:val="0091021E"/>
    <w:rsid w:val="0091026E"/>
    <w:rsid w:val="00910289"/>
    <w:rsid w:val="00910356"/>
    <w:rsid w:val="00910439"/>
    <w:rsid w:val="00910494"/>
    <w:rsid w:val="009104CC"/>
    <w:rsid w:val="009104FB"/>
    <w:rsid w:val="00910504"/>
    <w:rsid w:val="009105FB"/>
    <w:rsid w:val="00910715"/>
    <w:rsid w:val="0091083D"/>
    <w:rsid w:val="00910885"/>
    <w:rsid w:val="0091098F"/>
    <w:rsid w:val="009109A8"/>
    <w:rsid w:val="00910BA6"/>
    <w:rsid w:val="00910C52"/>
    <w:rsid w:val="00910E2D"/>
    <w:rsid w:val="00910E3A"/>
    <w:rsid w:val="00911090"/>
    <w:rsid w:val="009110BD"/>
    <w:rsid w:val="0091117F"/>
    <w:rsid w:val="009111F5"/>
    <w:rsid w:val="00911268"/>
    <w:rsid w:val="009113AF"/>
    <w:rsid w:val="009113D4"/>
    <w:rsid w:val="0091145D"/>
    <w:rsid w:val="00911662"/>
    <w:rsid w:val="0091167E"/>
    <w:rsid w:val="009116A9"/>
    <w:rsid w:val="00911714"/>
    <w:rsid w:val="009118E1"/>
    <w:rsid w:val="00911DE1"/>
    <w:rsid w:val="00911E18"/>
    <w:rsid w:val="00911E1D"/>
    <w:rsid w:val="00911E6F"/>
    <w:rsid w:val="00911E86"/>
    <w:rsid w:val="00911EBA"/>
    <w:rsid w:val="00912026"/>
    <w:rsid w:val="00912109"/>
    <w:rsid w:val="009121FC"/>
    <w:rsid w:val="009123CC"/>
    <w:rsid w:val="0091245C"/>
    <w:rsid w:val="00912741"/>
    <w:rsid w:val="009127BA"/>
    <w:rsid w:val="00912838"/>
    <w:rsid w:val="009128E8"/>
    <w:rsid w:val="00912913"/>
    <w:rsid w:val="0091291D"/>
    <w:rsid w:val="0091292B"/>
    <w:rsid w:val="00912951"/>
    <w:rsid w:val="00912980"/>
    <w:rsid w:val="00912989"/>
    <w:rsid w:val="00912A26"/>
    <w:rsid w:val="00912A66"/>
    <w:rsid w:val="00912A9A"/>
    <w:rsid w:val="00912D80"/>
    <w:rsid w:val="00912EC6"/>
    <w:rsid w:val="00912ED3"/>
    <w:rsid w:val="00912F17"/>
    <w:rsid w:val="00913041"/>
    <w:rsid w:val="00913044"/>
    <w:rsid w:val="00913085"/>
    <w:rsid w:val="009130C6"/>
    <w:rsid w:val="00913107"/>
    <w:rsid w:val="00913185"/>
    <w:rsid w:val="009131C8"/>
    <w:rsid w:val="00913503"/>
    <w:rsid w:val="009135E0"/>
    <w:rsid w:val="00913627"/>
    <w:rsid w:val="00913734"/>
    <w:rsid w:val="00913764"/>
    <w:rsid w:val="00913891"/>
    <w:rsid w:val="0091397F"/>
    <w:rsid w:val="009139CC"/>
    <w:rsid w:val="00913A24"/>
    <w:rsid w:val="00913B46"/>
    <w:rsid w:val="00913B5D"/>
    <w:rsid w:val="00913B61"/>
    <w:rsid w:val="00913C3D"/>
    <w:rsid w:val="00913D14"/>
    <w:rsid w:val="00913EE7"/>
    <w:rsid w:val="00913F1A"/>
    <w:rsid w:val="00913F7D"/>
    <w:rsid w:val="00914053"/>
    <w:rsid w:val="009140DE"/>
    <w:rsid w:val="009141AA"/>
    <w:rsid w:val="00914202"/>
    <w:rsid w:val="0091425F"/>
    <w:rsid w:val="00914281"/>
    <w:rsid w:val="009142D8"/>
    <w:rsid w:val="009142E3"/>
    <w:rsid w:val="00914308"/>
    <w:rsid w:val="00914332"/>
    <w:rsid w:val="0091438A"/>
    <w:rsid w:val="009143C5"/>
    <w:rsid w:val="009143EB"/>
    <w:rsid w:val="00914439"/>
    <w:rsid w:val="00914544"/>
    <w:rsid w:val="00914594"/>
    <w:rsid w:val="009145D6"/>
    <w:rsid w:val="009145ED"/>
    <w:rsid w:val="0091461E"/>
    <w:rsid w:val="0091466A"/>
    <w:rsid w:val="0091472C"/>
    <w:rsid w:val="00914868"/>
    <w:rsid w:val="00914950"/>
    <w:rsid w:val="00914AD8"/>
    <w:rsid w:val="00914B4B"/>
    <w:rsid w:val="00914B4E"/>
    <w:rsid w:val="00914B98"/>
    <w:rsid w:val="00914C08"/>
    <w:rsid w:val="00914C37"/>
    <w:rsid w:val="00914C8D"/>
    <w:rsid w:val="00914DAD"/>
    <w:rsid w:val="00914FD9"/>
    <w:rsid w:val="00915010"/>
    <w:rsid w:val="00915057"/>
    <w:rsid w:val="00915154"/>
    <w:rsid w:val="00915274"/>
    <w:rsid w:val="009152B0"/>
    <w:rsid w:val="009152BF"/>
    <w:rsid w:val="00915408"/>
    <w:rsid w:val="009154BB"/>
    <w:rsid w:val="00915522"/>
    <w:rsid w:val="00915527"/>
    <w:rsid w:val="0091556E"/>
    <w:rsid w:val="009155CA"/>
    <w:rsid w:val="009157C9"/>
    <w:rsid w:val="009157F9"/>
    <w:rsid w:val="009158AD"/>
    <w:rsid w:val="009158F4"/>
    <w:rsid w:val="0091597D"/>
    <w:rsid w:val="009159E0"/>
    <w:rsid w:val="00915A66"/>
    <w:rsid w:val="00915B20"/>
    <w:rsid w:val="00915B39"/>
    <w:rsid w:val="00915BB7"/>
    <w:rsid w:val="00915C03"/>
    <w:rsid w:val="00915C04"/>
    <w:rsid w:val="00915CB6"/>
    <w:rsid w:val="00915EC3"/>
    <w:rsid w:val="00915FE9"/>
    <w:rsid w:val="00915FED"/>
    <w:rsid w:val="009160AC"/>
    <w:rsid w:val="009160BF"/>
    <w:rsid w:val="009161A9"/>
    <w:rsid w:val="009164B9"/>
    <w:rsid w:val="009164D2"/>
    <w:rsid w:val="009166E1"/>
    <w:rsid w:val="009167B2"/>
    <w:rsid w:val="00916861"/>
    <w:rsid w:val="00916910"/>
    <w:rsid w:val="00916942"/>
    <w:rsid w:val="0091695F"/>
    <w:rsid w:val="00916A63"/>
    <w:rsid w:val="00916AE8"/>
    <w:rsid w:val="00916C60"/>
    <w:rsid w:val="00916C8A"/>
    <w:rsid w:val="00916CF8"/>
    <w:rsid w:val="00916D1D"/>
    <w:rsid w:val="00916DA3"/>
    <w:rsid w:val="00916DA8"/>
    <w:rsid w:val="00916E44"/>
    <w:rsid w:val="00916E83"/>
    <w:rsid w:val="00916F02"/>
    <w:rsid w:val="00916F92"/>
    <w:rsid w:val="00917012"/>
    <w:rsid w:val="0091704C"/>
    <w:rsid w:val="00917227"/>
    <w:rsid w:val="009172CA"/>
    <w:rsid w:val="009172EE"/>
    <w:rsid w:val="0091732E"/>
    <w:rsid w:val="009173F0"/>
    <w:rsid w:val="009175D2"/>
    <w:rsid w:val="009175E9"/>
    <w:rsid w:val="009175FC"/>
    <w:rsid w:val="0091760A"/>
    <w:rsid w:val="009177A5"/>
    <w:rsid w:val="009177C0"/>
    <w:rsid w:val="009177DB"/>
    <w:rsid w:val="0091786D"/>
    <w:rsid w:val="009178B1"/>
    <w:rsid w:val="009178F1"/>
    <w:rsid w:val="009179B7"/>
    <w:rsid w:val="009179CC"/>
    <w:rsid w:val="00917AEE"/>
    <w:rsid w:val="00917C1F"/>
    <w:rsid w:val="00917CBB"/>
    <w:rsid w:val="00917EE9"/>
    <w:rsid w:val="00917F83"/>
    <w:rsid w:val="00917F90"/>
    <w:rsid w:val="009186E2"/>
    <w:rsid w:val="00919E76"/>
    <w:rsid w:val="0091C484"/>
    <w:rsid w:val="0091D5D2"/>
    <w:rsid w:val="00920294"/>
    <w:rsid w:val="00920305"/>
    <w:rsid w:val="00920359"/>
    <w:rsid w:val="00920509"/>
    <w:rsid w:val="00920697"/>
    <w:rsid w:val="00920734"/>
    <w:rsid w:val="00920751"/>
    <w:rsid w:val="0092085C"/>
    <w:rsid w:val="009209E9"/>
    <w:rsid w:val="00920A53"/>
    <w:rsid w:val="00920C47"/>
    <w:rsid w:val="00920C71"/>
    <w:rsid w:val="00920C97"/>
    <w:rsid w:val="00920D07"/>
    <w:rsid w:val="00920D51"/>
    <w:rsid w:val="00920D5F"/>
    <w:rsid w:val="00920E0C"/>
    <w:rsid w:val="00920F11"/>
    <w:rsid w:val="00921027"/>
    <w:rsid w:val="0092109A"/>
    <w:rsid w:val="0092123D"/>
    <w:rsid w:val="0092126E"/>
    <w:rsid w:val="009212EC"/>
    <w:rsid w:val="00921389"/>
    <w:rsid w:val="009213DD"/>
    <w:rsid w:val="0092161B"/>
    <w:rsid w:val="00921623"/>
    <w:rsid w:val="0092169C"/>
    <w:rsid w:val="009216DF"/>
    <w:rsid w:val="00921714"/>
    <w:rsid w:val="00921780"/>
    <w:rsid w:val="00921787"/>
    <w:rsid w:val="009218B3"/>
    <w:rsid w:val="0092190D"/>
    <w:rsid w:val="00921975"/>
    <w:rsid w:val="009219D6"/>
    <w:rsid w:val="00921A87"/>
    <w:rsid w:val="00921AA0"/>
    <w:rsid w:val="00921B7A"/>
    <w:rsid w:val="00921C6E"/>
    <w:rsid w:val="00921D13"/>
    <w:rsid w:val="00921D7F"/>
    <w:rsid w:val="00921E94"/>
    <w:rsid w:val="00921EA0"/>
    <w:rsid w:val="00921ECC"/>
    <w:rsid w:val="0092203F"/>
    <w:rsid w:val="009220B3"/>
    <w:rsid w:val="009220E6"/>
    <w:rsid w:val="0092226D"/>
    <w:rsid w:val="009224E1"/>
    <w:rsid w:val="00922546"/>
    <w:rsid w:val="009225DD"/>
    <w:rsid w:val="009227E4"/>
    <w:rsid w:val="009229D7"/>
    <w:rsid w:val="00922A52"/>
    <w:rsid w:val="00922A60"/>
    <w:rsid w:val="00922AB1"/>
    <w:rsid w:val="00922AEC"/>
    <w:rsid w:val="00922B4F"/>
    <w:rsid w:val="00922B62"/>
    <w:rsid w:val="00922B64"/>
    <w:rsid w:val="00922B78"/>
    <w:rsid w:val="00922BB5"/>
    <w:rsid w:val="00922BE3"/>
    <w:rsid w:val="00922D48"/>
    <w:rsid w:val="00922D69"/>
    <w:rsid w:val="00922F09"/>
    <w:rsid w:val="00922F3D"/>
    <w:rsid w:val="00922F92"/>
    <w:rsid w:val="00922F9C"/>
    <w:rsid w:val="00923027"/>
    <w:rsid w:val="00923044"/>
    <w:rsid w:val="00923155"/>
    <w:rsid w:val="00923187"/>
    <w:rsid w:val="009232A2"/>
    <w:rsid w:val="009232C9"/>
    <w:rsid w:val="009232E2"/>
    <w:rsid w:val="00923383"/>
    <w:rsid w:val="0092353E"/>
    <w:rsid w:val="00923591"/>
    <w:rsid w:val="009235EE"/>
    <w:rsid w:val="0092378B"/>
    <w:rsid w:val="00923828"/>
    <w:rsid w:val="0092386D"/>
    <w:rsid w:val="00923BB8"/>
    <w:rsid w:val="00923BC9"/>
    <w:rsid w:val="00923D66"/>
    <w:rsid w:val="00923E53"/>
    <w:rsid w:val="00924119"/>
    <w:rsid w:val="009241E8"/>
    <w:rsid w:val="00924326"/>
    <w:rsid w:val="00924355"/>
    <w:rsid w:val="009243C9"/>
    <w:rsid w:val="0092442B"/>
    <w:rsid w:val="00924466"/>
    <w:rsid w:val="009246D3"/>
    <w:rsid w:val="00924720"/>
    <w:rsid w:val="00924728"/>
    <w:rsid w:val="0092479A"/>
    <w:rsid w:val="009247DE"/>
    <w:rsid w:val="00924873"/>
    <w:rsid w:val="00924BD4"/>
    <w:rsid w:val="00924CBB"/>
    <w:rsid w:val="00924D25"/>
    <w:rsid w:val="00924E23"/>
    <w:rsid w:val="00924EF2"/>
    <w:rsid w:val="00925013"/>
    <w:rsid w:val="0092504F"/>
    <w:rsid w:val="0092510B"/>
    <w:rsid w:val="009251AA"/>
    <w:rsid w:val="009251B0"/>
    <w:rsid w:val="009251ED"/>
    <w:rsid w:val="0092529D"/>
    <w:rsid w:val="00925313"/>
    <w:rsid w:val="00925336"/>
    <w:rsid w:val="00925388"/>
    <w:rsid w:val="00925411"/>
    <w:rsid w:val="00925563"/>
    <w:rsid w:val="0092557F"/>
    <w:rsid w:val="0092559E"/>
    <w:rsid w:val="00925640"/>
    <w:rsid w:val="00925726"/>
    <w:rsid w:val="00925731"/>
    <w:rsid w:val="009259FE"/>
    <w:rsid w:val="00925A6E"/>
    <w:rsid w:val="00925A75"/>
    <w:rsid w:val="00925AF9"/>
    <w:rsid w:val="00925B76"/>
    <w:rsid w:val="00925C23"/>
    <w:rsid w:val="00925CF6"/>
    <w:rsid w:val="00925D0C"/>
    <w:rsid w:val="00925DFF"/>
    <w:rsid w:val="00925E70"/>
    <w:rsid w:val="00925E84"/>
    <w:rsid w:val="00925F31"/>
    <w:rsid w:val="00925F43"/>
    <w:rsid w:val="00925F96"/>
    <w:rsid w:val="00926064"/>
    <w:rsid w:val="0092621C"/>
    <w:rsid w:val="009262D1"/>
    <w:rsid w:val="009263FF"/>
    <w:rsid w:val="00926482"/>
    <w:rsid w:val="009264D2"/>
    <w:rsid w:val="009265B6"/>
    <w:rsid w:val="009266BD"/>
    <w:rsid w:val="009266EA"/>
    <w:rsid w:val="00926775"/>
    <w:rsid w:val="009267E8"/>
    <w:rsid w:val="00926960"/>
    <w:rsid w:val="00926979"/>
    <w:rsid w:val="0092698D"/>
    <w:rsid w:val="009269DB"/>
    <w:rsid w:val="00926BD1"/>
    <w:rsid w:val="00926C51"/>
    <w:rsid w:val="00926D88"/>
    <w:rsid w:val="00926E1C"/>
    <w:rsid w:val="00926ECB"/>
    <w:rsid w:val="00926F20"/>
    <w:rsid w:val="00926F97"/>
    <w:rsid w:val="00926FA3"/>
    <w:rsid w:val="00926FED"/>
    <w:rsid w:val="00927197"/>
    <w:rsid w:val="00927236"/>
    <w:rsid w:val="00927253"/>
    <w:rsid w:val="009272D4"/>
    <w:rsid w:val="009273E4"/>
    <w:rsid w:val="00927418"/>
    <w:rsid w:val="00927499"/>
    <w:rsid w:val="009274DB"/>
    <w:rsid w:val="00927641"/>
    <w:rsid w:val="00927706"/>
    <w:rsid w:val="0092773F"/>
    <w:rsid w:val="00927791"/>
    <w:rsid w:val="0092780C"/>
    <w:rsid w:val="009278D9"/>
    <w:rsid w:val="00927B24"/>
    <w:rsid w:val="00927BFB"/>
    <w:rsid w:val="00927C34"/>
    <w:rsid w:val="00927C3B"/>
    <w:rsid w:val="00927C9E"/>
    <w:rsid w:val="00927CEA"/>
    <w:rsid w:val="00927D60"/>
    <w:rsid w:val="00927DD4"/>
    <w:rsid w:val="00927E0A"/>
    <w:rsid w:val="00927F44"/>
    <w:rsid w:val="00927FA6"/>
    <w:rsid w:val="00928165"/>
    <w:rsid w:val="009300B2"/>
    <w:rsid w:val="009300DB"/>
    <w:rsid w:val="00930162"/>
    <w:rsid w:val="00930259"/>
    <w:rsid w:val="009302A1"/>
    <w:rsid w:val="009303BC"/>
    <w:rsid w:val="009303E6"/>
    <w:rsid w:val="00930488"/>
    <w:rsid w:val="00930531"/>
    <w:rsid w:val="009307D6"/>
    <w:rsid w:val="00930871"/>
    <w:rsid w:val="009309B4"/>
    <w:rsid w:val="00930A2E"/>
    <w:rsid w:val="00930A3D"/>
    <w:rsid w:val="00930B62"/>
    <w:rsid w:val="00930C91"/>
    <w:rsid w:val="00930D24"/>
    <w:rsid w:val="00930D62"/>
    <w:rsid w:val="00930D99"/>
    <w:rsid w:val="00930DC9"/>
    <w:rsid w:val="00930DE8"/>
    <w:rsid w:val="00930E06"/>
    <w:rsid w:val="00930E95"/>
    <w:rsid w:val="00930EEB"/>
    <w:rsid w:val="00931074"/>
    <w:rsid w:val="009310A1"/>
    <w:rsid w:val="009310A2"/>
    <w:rsid w:val="0093119B"/>
    <w:rsid w:val="009311B3"/>
    <w:rsid w:val="0093124E"/>
    <w:rsid w:val="009313A9"/>
    <w:rsid w:val="009314F4"/>
    <w:rsid w:val="00931529"/>
    <w:rsid w:val="00931671"/>
    <w:rsid w:val="0093168B"/>
    <w:rsid w:val="009317ED"/>
    <w:rsid w:val="00931906"/>
    <w:rsid w:val="00931950"/>
    <w:rsid w:val="00931966"/>
    <w:rsid w:val="00931A49"/>
    <w:rsid w:val="00931B32"/>
    <w:rsid w:val="00931B9E"/>
    <w:rsid w:val="00931BC5"/>
    <w:rsid w:val="00931C47"/>
    <w:rsid w:val="00931C4F"/>
    <w:rsid w:val="00931C56"/>
    <w:rsid w:val="00931E0D"/>
    <w:rsid w:val="00931E9B"/>
    <w:rsid w:val="00931F68"/>
    <w:rsid w:val="0093202D"/>
    <w:rsid w:val="009321CB"/>
    <w:rsid w:val="00932239"/>
    <w:rsid w:val="009322AB"/>
    <w:rsid w:val="00932574"/>
    <w:rsid w:val="0093277D"/>
    <w:rsid w:val="0093279B"/>
    <w:rsid w:val="009327A1"/>
    <w:rsid w:val="009327C4"/>
    <w:rsid w:val="009327D5"/>
    <w:rsid w:val="0093281C"/>
    <w:rsid w:val="00932827"/>
    <w:rsid w:val="00932929"/>
    <w:rsid w:val="00932982"/>
    <w:rsid w:val="00932A2C"/>
    <w:rsid w:val="00932A3C"/>
    <w:rsid w:val="00932A78"/>
    <w:rsid w:val="00932A9B"/>
    <w:rsid w:val="00932B66"/>
    <w:rsid w:val="00932B79"/>
    <w:rsid w:val="00932BCE"/>
    <w:rsid w:val="00932C48"/>
    <w:rsid w:val="00932E30"/>
    <w:rsid w:val="00932EAB"/>
    <w:rsid w:val="00933051"/>
    <w:rsid w:val="0093311F"/>
    <w:rsid w:val="00933128"/>
    <w:rsid w:val="009331B7"/>
    <w:rsid w:val="0093323B"/>
    <w:rsid w:val="00933365"/>
    <w:rsid w:val="00933550"/>
    <w:rsid w:val="00933593"/>
    <w:rsid w:val="009338A6"/>
    <w:rsid w:val="009338D8"/>
    <w:rsid w:val="00933AAB"/>
    <w:rsid w:val="00933B10"/>
    <w:rsid w:val="00933C54"/>
    <w:rsid w:val="00933EA2"/>
    <w:rsid w:val="00933EA8"/>
    <w:rsid w:val="00933EEB"/>
    <w:rsid w:val="00933F42"/>
    <w:rsid w:val="0093404E"/>
    <w:rsid w:val="00934181"/>
    <w:rsid w:val="0093444C"/>
    <w:rsid w:val="00934490"/>
    <w:rsid w:val="009344C0"/>
    <w:rsid w:val="009344D8"/>
    <w:rsid w:val="00934550"/>
    <w:rsid w:val="009345B0"/>
    <w:rsid w:val="009346AE"/>
    <w:rsid w:val="0093470C"/>
    <w:rsid w:val="009347BA"/>
    <w:rsid w:val="00934957"/>
    <w:rsid w:val="009349A2"/>
    <w:rsid w:val="00934A0C"/>
    <w:rsid w:val="00934AFF"/>
    <w:rsid w:val="00934B49"/>
    <w:rsid w:val="00934C13"/>
    <w:rsid w:val="00934D59"/>
    <w:rsid w:val="00934E07"/>
    <w:rsid w:val="00934EC4"/>
    <w:rsid w:val="00934EF0"/>
    <w:rsid w:val="00934F1C"/>
    <w:rsid w:val="00934FD3"/>
    <w:rsid w:val="0093506B"/>
    <w:rsid w:val="0093507E"/>
    <w:rsid w:val="00935103"/>
    <w:rsid w:val="00935228"/>
    <w:rsid w:val="00935455"/>
    <w:rsid w:val="00935652"/>
    <w:rsid w:val="009356BE"/>
    <w:rsid w:val="0093570F"/>
    <w:rsid w:val="00935737"/>
    <w:rsid w:val="0093574B"/>
    <w:rsid w:val="009359D5"/>
    <w:rsid w:val="00935A5F"/>
    <w:rsid w:val="00935AEB"/>
    <w:rsid w:val="00935B1D"/>
    <w:rsid w:val="00935DF4"/>
    <w:rsid w:val="00935E24"/>
    <w:rsid w:val="00935F1B"/>
    <w:rsid w:val="00935FEA"/>
    <w:rsid w:val="0093609B"/>
    <w:rsid w:val="009360EB"/>
    <w:rsid w:val="00936174"/>
    <w:rsid w:val="00936230"/>
    <w:rsid w:val="00936344"/>
    <w:rsid w:val="0093634F"/>
    <w:rsid w:val="00936566"/>
    <w:rsid w:val="0093665A"/>
    <w:rsid w:val="009368D5"/>
    <w:rsid w:val="009368FF"/>
    <w:rsid w:val="00936C0C"/>
    <w:rsid w:val="00936C53"/>
    <w:rsid w:val="00936C85"/>
    <w:rsid w:val="00936D1C"/>
    <w:rsid w:val="00936D5A"/>
    <w:rsid w:val="00936E2A"/>
    <w:rsid w:val="00936E6D"/>
    <w:rsid w:val="00936ED6"/>
    <w:rsid w:val="0093701C"/>
    <w:rsid w:val="009370DE"/>
    <w:rsid w:val="0093713F"/>
    <w:rsid w:val="00937164"/>
    <w:rsid w:val="00937197"/>
    <w:rsid w:val="00937391"/>
    <w:rsid w:val="009373B3"/>
    <w:rsid w:val="009373DC"/>
    <w:rsid w:val="0093765F"/>
    <w:rsid w:val="009378AB"/>
    <w:rsid w:val="009378E8"/>
    <w:rsid w:val="00937919"/>
    <w:rsid w:val="00937955"/>
    <w:rsid w:val="0093799A"/>
    <w:rsid w:val="00937A3F"/>
    <w:rsid w:val="00937B8D"/>
    <w:rsid w:val="00937C0D"/>
    <w:rsid w:val="00937E01"/>
    <w:rsid w:val="00937EAC"/>
    <w:rsid w:val="0093AA64"/>
    <w:rsid w:val="0093B382"/>
    <w:rsid w:val="0094006F"/>
    <w:rsid w:val="0094009D"/>
    <w:rsid w:val="00940125"/>
    <w:rsid w:val="009401CF"/>
    <w:rsid w:val="009401E8"/>
    <w:rsid w:val="0094020A"/>
    <w:rsid w:val="00940301"/>
    <w:rsid w:val="00940376"/>
    <w:rsid w:val="0094041D"/>
    <w:rsid w:val="00940454"/>
    <w:rsid w:val="00940586"/>
    <w:rsid w:val="0094063F"/>
    <w:rsid w:val="00940789"/>
    <w:rsid w:val="00940C26"/>
    <w:rsid w:val="00940E0F"/>
    <w:rsid w:val="00940E14"/>
    <w:rsid w:val="00940E1C"/>
    <w:rsid w:val="00940E78"/>
    <w:rsid w:val="00940EBD"/>
    <w:rsid w:val="00940EE3"/>
    <w:rsid w:val="00940EE7"/>
    <w:rsid w:val="00940F54"/>
    <w:rsid w:val="00940F58"/>
    <w:rsid w:val="00940F88"/>
    <w:rsid w:val="00940FBB"/>
    <w:rsid w:val="00940FF0"/>
    <w:rsid w:val="009412C5"/>
    <w:rsid w:val="009412D4"/>
    <w:rsid w:val="00941339"/>
    <w:rsid w:val="009415A7"/>
    <w:rsid w:val="009416D8"/>
    <w:rsid w:val="009417DA"/>
    <w:rsid w:val="009417F5"/>
    <w:rsid w:val="0094188F"/>
    <w:rsid w:val="00941899"/>
    <w:rsid w:val="009419F3"/>
    <w:rsid w:val="009419F8"/>
    <w:rsid w:val="00941A68"/>
    <w:rsid w:val="00941A91"/>
    <w:rsid w:val="00941AAE"/>
    <w:rsid w:val="00941AF2"/>
    <w:rsid w:val="00941C13"/>
    <w:rsid w:val="00941C19"/>
    <w:rsid w:val="00941CD6"/>
    <w:rsid w:val="00941CFC"/>
    <w:rsid w:val="00941D93"/>
    <w:rsid w:val="00941DAA"/>
    <w:rsid w:val="00941EF9"/>
    <w:rsid w:val="00941F02"/>
    <w:rsid w:val="009420D8"/>
    <w:rsid w:val="0094219C"/>
    <w:rsid w:val="00942300"/>
    <w:rsid w:val="009423B3"/>
    <w:rsid w:val="009423BF"/>
    <w:rsid w:val="00942554"/>
    <w:rsid w:val="0094272C"/>
    <w:rsid w:val="009428B1"/>
    <w:rsid w:val="009428BA"/>
    <w:rsid w:val="009428EA"/>
    <w:rsid w:val="00942996"/>
    <w:rsid w:val="009429FB"/>
    <w:rsid w:val="00942ADD"/>
    <w:rsid w:val="00942C54"/>
    <w:rsid w:val="00942CA9"/>
    <w:rsid w:val="00942CF4"/>
    <w:rsid w:val="00942D83"/>
    <w:rsid w:val="00942DE3"/>
    <w:rsid w:val="00942EE6"/>
    <w:rsid w:val="00942FFF"/>
    <w:rsid w:val="0094320A"/>
    <w:rsid w:val="0094329C"/>
    <w:rsid w:val="009432D8"/>
    <w:rsid w:val="009432F9"/>
    <w:rsid w:val="009433CE"/>
    <w:rsid w:val="009433E4"/>
    <w:rsid w:val="00943429"/>
    <w:rsid w:val="00943475"/>
    <w:rsid w:val="009434EB"/>
    <w:rsid w:val="00943617"/>
    <w:rsid w:val="0094368A"/>
    <w:rsid w:val="009436A4"/>
    <w:rsid w:val="009436AA"/>
    <w:rsid w:val="009436B8"/>
    <w:rsid w:val="0094388A"/>
    <w:rsid w:val="00943912"/>
    <w:rsid w:val="00943ACF"/>
    <w:rsid w:val="00943B45"/>
    <w:rsid w:val="00943B4E"/>
    <w:rsid w:val="00943B5D"/>
    <w:rsid w:val="00943C45"/>
    <w:rsid w:val="00943E2A"/>
    <w:rsid w:val="00943F7D"/>
    <w:rsid w:val="0094406F"/>
    <w:rsid w:val="0094409E"/>
    <w:rsid w:val="009440C7"/>
    <w:rsid w:val="009440D4"/>
    <w:rsid w:val="009441CC"/>
    <w:rsid w:val="00944329"/>
    <w:rsid w:val="00944506"/>
    <w:rsid w:val="0094481E"/>
    <w:rsid w:val="0094484D"/>
    <w:rsid w:val="0094498B"/>
    <w:rsid w:val="00944A21"/>
    <w:rsid w:val="00944A6A"/>
    <w:rsid w:val="00944A7C"/>
    <w:rsid w:val="00944AAA"/>
    <w:rsid w:val="00944ADB"/>
    <w:rsid w:val="00944B1D"/>
    <w:rsid w:val="00944BEC"/>
    <w:rsid w:val="00944D3A"/>
    <w:rsid w:val="00944E29"/>
    <w:rsid w:val="0094503B"/>
    <w:rsid w:val="0094507E"/>
    <w:rsid w:val="009450BF"/>
    <w:rsid w:val="00945100"/>
    <w:rsid w:val="0094511E"/>
    <w:rsid w:val="00945169"/>
    <w:rsid w:val="00945180"/>
    <w:rsid w:val="009452E0"/>
    <w:rsid w:val="00945355"/>
    <w:rsid w:val="0094540F"/>
    <w:rsid w:val="009454BA"/>
    <w:rsid w:val="00945764"/>
    <w:rsid w:val="00945968"/>
    <w:rsid w:val="00945A63"/>
    <w:rsid w:val="00945A9F"/>
    <w:rsid w:val="00945CFC"/>
    <w:rsid w:val="00945D16"/>
    <w:rsid w:val="00945D8F"/>
    <w:rsid w:val="00945F0F"/>
    <w:rsid w:val="00945F81"/>
    <w:rsid w:val="00945FAE"/>
    <w:rsid w:val="0094609C"/>
    <w:rsid w:val="0094623D"/>
    <w:rsid w:val="009463ED"/>
    <w:rsid w:val="0094667C"/>
    <w:rsid w:val="00946952"/>
    <w:rsid w:val="00946A20"/>
    <w:rsid w:val="00946A43"/>
    <w:rsid w:val="00946B9A"/>
    <w:rsid w:val="00946C69"/>
    <w:rsid w:val="00946C6F"/>
    <w:rsid w:val="00946CB1"/>
    <w:rsid w:val="00946D0F"/>
    <w:rsid w:val="00946D46"/>
    <w:rsid w:val="00946D52"/>
    <w:rsid w:val="00946DAF"/>
    <w:rsid w:val="00946E3A"/>
    <w:rsid w:val="00946E5E"/>
    <w:rsid w:val="00946E5F"/>
    <w:rsid w:val="00947004"/>
    <w:rsid w:val="0094700C"/>
    <w:rsid w:val="0094713B"/>
    <w:rsid w:val="00947231"/>
    <w:rsid w:val="009472F4"/>
    <w:rsid w:val="00947373"/>
    <w:rsid w:val="009473FF"/>
    <w:rsid w:val="0094759E"/>
    <w:rsid w:val="009475AF"/>
    <w:rsid w:val="009475E0"/>
    <w:rsid w:val="009475E1"/>
    <w:rsid w:val="00947610"/>
    <w:rsid w:val="0094763F"/>
    <w:rsid w:val="009476EA"/>
    <w:rsid w:val="00947889"/>
    <w:rsid w:val="009478DE"/>
    <w:rsid w:val="0094796B"/>
    <w:rsid w:val="009479EC"/>
    <w:rsid w:val="00947AB9"/>
    <w:rsid w:val="00947C32"/>
    <w:rsid w:val="00947CB2"/>
    <w:rsid w:val="00947DBD"/>
    <w:rsid w:val="00947E58"/>
    <w:rsid w:val="00947ECF"/>
    <w:rsid w:val="0094857D"/>
    <w:rsid w:val="0094B031"/>
    <w:rsid w:val="0094D674"/>
    <w:rsid w:val="00950112"/>
    <w:rsid w:val="00950124"/>
    <w:rsid w:val="00950163"/>
    <w:rsid w:val="0095018A"/>
    <w:rsid w:val="009501C4"/>
    <w:rsid w:val="009501F3"/>
    <w:rsid w:val="009501FB"/>
    <w:rsid w:val="0095021A"/>
    <w:rsid w:val="009502AD"/>
    <w:rsid w:val="00950301"/>
    <w:rsid w:val="009503C5"/>
    <w:rsid w:val="009503F6"/>
    <w:rsid w:val="00950455"/>
    <w:rsid w:val="0095047B"/>
    <w:rsid w:val="00950485"/>
    <w:rsid w:val="009504DC"/>
    <w:rsid w:val="0095051F"/>
    <w:rsid w:val="0095055E"/>
    <w:rsid w:val="0095056C"/>
    <w:rsid w:val="00950749"/>
    <w:rsid w:val="00950779"/>
    <w:rsid w:val="009507FB"/>
    <w:rsid w:val="0095085D"/>
    <w:rsid w:val="00950930"/>
    <w:rsid w:val="00950A2D"/>
    <w:rsid w:val="00950B7C"/>
    <w:rsid w:val="00950B8E"/>
    <w:rsid w:val="00950C09"/>
    <w:rsid w:val="00950C8B"/>
    <w:rsid w:val="00950CBD"/>
    <w:rsid w:val="00950CC5"/>
    <w:rsid w:val="00950EAF"/>
    <w:rsid w:val="00950F63"/>
    <w:rsid w:val="00950F7F"/>
    <w:rsid w:val="00950FE9"/>
    <w:rsid w:val="00951054"/>
    <w:rsid w:val="009510D1"/>
    <w:rsid w:val="00951133"/>
    <w:rsid w:val="0095119C"/>
    <w:rsid w:val="009511EC"/>
    <w:rsid w:val="00951224"/>
    <w:rsid w:val="00951359"/>
    <w:rsid w:val="00951445"/>
    <w:rsid w:val="00951479"/>
    <w:rsid w:val="0095148A"/>
    <w:rsid w:val="009514CD"/>
    <w:rsid w:val="0095159B"/>
    <w:rsid w:val="009515B7"/>
    <w:rsid w:val="009517BA"/>
    <w:rsid w:val="0095199E"/>
    <w:rsid w:val="009519B2"/>
    <w:rsid w:val="00951C2B"/>
    <w:rsid w:val="00951C33"/>
    <w:rsid w:val="00951C97"/>
    <w:rsid w:val="00951CE7"/>
    <w:rsid w:val="00951DA2"/>
    <w:rsid w:val="00951E2A"/>
    <w:rsid w:val="00951EA9"/>
    <w:rsid w:val="00951F99"/>
    <w:rsid w:val="009520EC"/>
    <w:rsid w:val="00952188"/>
    <w:rsid w:val="0095227E"/>
    <w:rsid w:val="009522EB"/>
    <w:rsid w:val="00952425"/>
    <w:rsid w:val="00952457"/>
    <w:rsid w:val="0095246E"/>
    <w:rsid w:val="009524BC"/>
    <w:rsid w:val="009525AF"/>
    <w:rsid w:val="0095269A"/>
    <w:rsid w:val="009526E7"/>
    <w:rsid w:val="009527CC"/>
    <w:rsid w:val="00952839"/>
    <w:rsid w:val="0095289A"/>
    <w:rsid w:val="009529AF"/>
    <w:rsid w:val="009529F1"/>
    <w:rsid w:val="00952A66"/>
    <w:rsid w:val="00952A69"/>
    <w:rsid w:val="00952A7C"/>
    <w:rsid w:val="00952B0A"/>
    <w:rsid w:val="00952B90"/>
    <w:rsid w:val="00952BD6"/>
    <w:rsid w:val="00952C1E"/>
    <w:rsid w:val="00952C25"/>
    <w:rsid w:val="00952CA7"/>
    <w:rsid w:val="00952D5F"/>
    <w:rsid w:val="00952F34"/>
    <w:rsid w:val="00952F8B"/>
    <w:rsid w:val="00953391"/>
    <w:rsid w:val="009533E7"/>
    <w:rsid w:val="00953531"/>
    <w:rsid w:val="009535C5"/>
    <w:rsid w:val="0095365F"/>
    <w:rsid w:val="009536D1"/>
    <w:rsid w:val="00953711"/>
    <w:rsid w:val="00953744"/>
    <w:rsid w:val="009537E8"/>
    <w:rsid w:val="0095386D"/>
    <w:rsid w:val="00953988"/>
    <w:rsid w:val="00953A93"/>
    <w:rsid w:val="00953B08"/>
    <w:rsid w:val="00953CBA"/>
    <w:rsid w:val="00953D4B"/>
    <w:rsid w:val="00953E54"/>
    <w:rsid w:val="00954053"/>
    <w:rsid w:val="00954073"/>
    <w:rsid w:val="0095409B"/>
    <w:rsid w:val="009542A9"/>
    <w:rsid w:val="009543D3"/>
    <w:rsid w:val="009544A4"/>
    <w:rsid w:val="0095462E"/>
    <w:rsid w:val="0095464D"/>
    <w:rsid w:val="00954699"/>
    <w:rsid w:val="009546AF"/>
    <w:rsid w:val="009546C9"/>
    <w:rsid w:val="009547F1"/>
    <w:rsid w:val="009548EA"/>
    <w:rsid w:val="009548ED"/>
    <w:rsid w:val="00954975"/>
    <w:rsid w:val="00954978"/>
    <w:rsid w:val="00954ABD"/>
    <w:rsid w:val="00954C89"/>
    <w:rsid w:val="00954E36"/>
    <w:rsid w:val="00954E4F"/>
    <w:rsid w:val="00954EB7"/>
    <w:rsid w:val="0095501D"/>
    <w:rsid w:val="0095502F"/>
    <w:rsid w:val="009550B8"/>
    <w:rsid w:val="00955308"/>
    <w:rsid w:val="0095558D"/>
    <w:rsid w:val="0095560C"/>
    <w:rsid w:val="0095560F"/>
    <w:rsid w:val="00955659"/>
    <w:rsid w:val="0095578F"/>
    <w:rsid w:val="009557A6"/>
    <w:rsid w:val="009559AF"/>
    <w:rsid w:val="00955A11"/>
    <w:rsid w:val="00955A8D"/>
    <w:rsid w:val="00955A98"/>
    <w:rsid w:val="00955C82"/>
    <w:rsid w:val="00955D09"/>
    <w:rsid w:val="00955D14"/>
    <w:rsid w:val="00955DB7"/>
    <w:rsid w:val="00955E82"/>
    <w:rsid w:val="00955EB9"/>
    <w:rsid w:val="00955EC9"/>
    <w:rsid w:val="00955ED5"/>
    <w:rsid w:val="00955FD0"/>
    <w:rsid w:val="00956057"/>
    <w:rsid w:val="00956104"/>
    <w:rsid w:val="00956113"/>
    <w:rsid w:val="0095615E"/>
    <w:rsid w:val="0095619F"/>
    <w:rsid w:val="00956214"/>
    <w:rsid w:val="009562D5"/>
    <w:rsid w:val="009563CB"/>
    <w:rsid w:val="009563F0"/>
    <w:rsid w:val="00956561"/>
    <w:rsid w:val="009565FA"/>
    <w:rsid w:val="0095674A"/>
    <w:rsid w:val="0095675B"/>
    <w:rsid w:val="009567F8"/>
    <w:rsid w:val="0095680A"/>
    <w:rsid w:val="00956863"/>
    <w:rsid w:val="009568C9"/>
    <w:rsid w:val="00956B06"/>
    <w:rsid w:val="00956E4E"/>
    <w:rsid w:val="00956E9F"/>
    <w:rsid w:val="00956EE0"/>
    <w:rsid w:val="00956FE7"/>
    <w:rsid w:val="0095725F"/>
    <w:rsid w:val="0095747A"/>
    <w:rsid w:val="009574C9"/>
    <w:rsid w:val="00957598"/>
    <w:rsid w:val="00957775"/>
    <w:rsid w:val="009577BD"/>
    <w:rsid w:val="00957865"/>
    <w:rsid w:val="00957A53"/>
    <w:rsid w:val="00957B00"/>
    <w:rsid w:val="00957B5A"/>
    <w:rsid w:val="00957CD7"/>
    <w:rsid w:val="00957CEF"/>
    <w:rsid w:val="00957D26"/>
    <w:rsid w:val="00957E15"/>
    <w:rsid w:val="00957F03"/>
    <w:rsid w:val="00957F2E"/>
    <w:rsid w:val="0095923C"/>
    <w:rsid w:val="00959472"/>
    <w:rsid w:val="0095E6E8"/>
    <w:rsid w:val="0095E97E"/>
    <w:rsid w:val="0096000C"/>
    <w:rsid w:val="0096009D"/>
    <w:rsid w:val="009600EE"/>
    <w:rsid w:val="00960219"/>
    <w:rsid w:val="009602F4"/>
    <w:rsid w:val="0096062C"/>
    <w:rsid w:val="00960662"/>
    <w:rsid w:val="00960798"/>
    <w:rsid w:val="00960799"/>
    <w:rsid w:val="00960855"/>
    <w:rsid w:val="00960907"/>
    <w:rsid w:val="00960926"/>
    <w:rsid w:val="0096096A"/>
    <w:rsid w:val="00960A52"/>
    <w:rsid w:val="00960A7B"/>
    <w:rsid w:val="00960B69"/>
    <w:rsid w:val="00960CE6"/>
    <w:rsid w:val="00960CEE"/>
    <w:rsid w:val="00960D74"/>
    <w:rsid w:val="00960D78"/>
    <w:rsid w:val="00960DAE"/>
    <w:rsid w:val="00960F26"/>
    <w:rsid w:val="00960F6D"/>
    <w:rsid w:val="00960FC7"/>
    <w:rsid w:val="00960FE2"/>
    <w:rsid w:val="0096108C"/>
    <w:rsid w:val="009610B4"/>
    <w:rsid w:val="009610E5"/>
    <w:rsid w:val="00961163"/>
    <w:rsid w:val="0096118B"/>
    <w:rsid w:val="009611B6"/>
    <w:rsid w:val="0096132E"/>
    <w:rsid w:val="0096137F"/>
    <w:rsid w:val="00961380"/>
    <w:rsid w:val="00961399"/>
    <w:rsid w:val="009613AF"/>
    <w:rsid w:val="009614D4"/>
    <w:rsid w:val="00961652"/>
    <w:rsid w:val="009616CE"/>
    <w:rsid w:val="00961710"/>
    <w:rsid w:val="0096173B"/>
    <w:rsid w:val="009618AD"/>
    <w:rsid w:val="009618FC"/>
    <w:rsid w:val="009619D6"/>
    <w:rsid w:val="00961A38"/>
    <w:rsid w:val="00961A47"/>
    <w:rsid w:val="00961BE2"/>
    <w:rsid w:val="00961C75"/>
    <w:rsid w:val="00961CD2"/>
    <w:rsid w:val="00961D0D"/>
    <w:rsid w:val="00961D8F"/>
    <w:rsid w:val="00961E1E"/>
    <w:rsid w:val="00961F24"/>
    <w:rsid w:val="00961F26"/>
    <w:rsid w:val="00961FE6"/>
    <w:rsid w:val="0096246C"/>
    <w:rsid w:val="00962607"/>
    <w:rsid w:val="00962608"/>
    <w:rsid w:val="0096262B"/>
    <w:rsid w:val="009626D2"/>
    <w:rsid w:val="00962774"/>
    <w:rsid w:val="00962830"/>
    <w:rsid w:val="009628E1"/>
    <w:rsid w:val="00962A5A"/>
    <w:rsid w:val="00962A66"/>
    <w:rsid w:val="00962B01"/>
    <w:rsid w:val="00962B86"/>
    <w:rsid w:val="00962BC8"/>
    <w:rsid w:val="00962C1E"/>
    <w:rsid w:val="00962D0C"/>
    <w:rsid w:val="00962D9F"/>
    <w:rsid w:val="00962F10"/>
    <w:rsid w:val="00962F7F"/>
    <w:rsid w:val="00962F91"/>
    <w:rsid w:val="00962FA4"/>
    <w:rsid w:val="00962FB7"/>
    <w:rsid w:val="00962FC1"/>
    <w:rsid w:val="00962FD4"/>
    <w:rsid w:val="009630B2"/>
    <w:rsid w:val="00963193"/>
    <w:rsid w:val="00963339"/>
    <w:rsid w:val="00963359"/>
    <w:rsid w:val="00963360"/>
    <w:rsid w:val="009633A3"/>
    <w:rsid w:val="00963418"/>
    <w:rsid w:val="00963485"/>
    <w:rsid w:val="00963687"/>
    <w:rsid w:val="0096368D"/>
    <w:rsid w:val="00963709"/>
    <w:rsid w:val="00963785"/>
    <w:rsid w:val="00963A2B"/>
    <w:rsid w:val="00963A43"/>
    <w:rsid w:val="00963B5A"/>
    <w:rsid w:val="00963B7D"/>
    <w:rsid w:val="00963B91"/>
    <w:rsid w:val="00963BA8"/>
    <w:rsid w:val="00963C01"/>
    <w:rsid w:val="00963CBF"/>
    <w:rsid w:val="00963E20"/>
    <w:rsid w:val="00963EBC"/>
    <w:rsid w:val="00963EC8"/>
    <w:rsid w:val="00963F73"/>
    <w:rsid w:val="00963FC4"/>
    <w:rsid w:val="00964028"/>
    <w:rsid w:val="00964039"/>
    <w:rsid w:val="00964072"/>
    <w:rsid w:val="0096427A"/>
    <w:rsid w:val="009642B4"/>
    <w:rsid w:val="009642BC"/>
    <w:rsid w:val="00964302"/>
    <w:rsid w:val="00964364"/>
    <w:rsid w:val="00964598"/>
    <w:rsid w:val="00964599"/>
    <w:rsid w:val="00964669"/>
    <w:rsid w:val="00964891"/>
    <w:rsid w:val="00964980"/>
    <w:rsid w:val="00964A0F"/>
    <w:rsid w:val="00964A60"/>
    <w:rsid w:val="00964BD0"/>
    <w:rsid w:val="00964CFE"/>
    <w:rsid w:val="00964E08"/>
    <w:rsid w:val="00964E2C"/>
    <w:rsid w:val="00964E58"/>
    <w:rsid w:val="00964EBC"/>
    <w:rsid w:val="00964F91"/>
    <w:rsid w:val="00964FC0"/>
    <w:rsid w:val="009650A8"/>
    <w:rsid w:val="009651B7"/>
    <w:rsid w:val="00965275"/>
    <w:rsid w:val="009652C1"/>
    <w:rsid w:val="00965392"/>
    <w:rsid w:val="009653BA"/>
    <w:rsid w:val="00965525"/>
    <w:rsid w:val="00965592"/>
    <w:rsid w:val="009655D5"/>
    <w:rsid w:val="009655ED"/>
    <w:rsid w:val="009656A0"/>
    <w:rsid w:val="0096578F"/>
    <w:rsid w:val="009657BE"/>
    <w:rsid w:val="009657E4"/>
    <w:rsid w:val="00965906"/>
    <w:rsid w:val="0096593C"/>
    <w:rsid w:val="00965B0F"/>
    <w:rsid w:val="00965B25"/>
    <w:rsid w:val="00965B60"/>
    <w:rsid w:val="00965B7D"/>
    <w:rsid w:val="00965BAB"/>
    <w:rsid w:val="00965C25"/>
    <w:rsid w:val="00965D29"/>
    <w:rsid w:val="00965DF9"/>
    <w:rsid w:val="00966095"/>
    <w:rsid w:val="009660E1"/>
    <w:rsid w:val="00966137"/>
    <w:rsid w:val="009663A3"/>
    <w:rsid w:val="009664C0"/>
    <w:rsid w:val="0096651E"/>
    <w:rsid w:val="0096659A"/>
    <w:rsid w:val="0096665D"/>
    <w:rsid w:val="009666DE"/>
    <w:rsid w:val="0096687D"/>
    <w:rsid w:val="009668BF"/>
    <w:rsid w:val="00966A7A"/>
    <w:rsid w:val="00966B87"/>
    <w:rsid w:val="00966BE0"/>
    <w:rsid w:val="00966BEC"/>
    <w:rsid w:val="00966BF0"/>
    <w:rsid w:val="00966C3E"/>
    <w:rsid w:val="00966CA0"/>
    <w:rsid w:val="00966CF3"/>
    <w:rsid w:val="00966D89"/>
    <w:rsid w:val="00966DAE"/>
    <w:rsid w:val="00966E65"/>
    <w:rsid w:val="00966E70"/>
    <w:rsid w:val="00966FB8"/>
    <w:rsid w:val="00967068"/>
    <w:rsid w:val="009671EB"/>
    <w:rsid w:val="00967266"/>
    <w:rsid w:val="009672A9"/>
    <w:rsid w:val="009672E0"/>
    <w:rsid w:val="009672F6"/>
    <w:rsid w:val="0096750F"/>
    <w:rsid w:val="00967566"/>
    <w:rsid w:val="00967602"/>
    <w:rsid w:val="00967737"/>
    <w:rsid w:val="00967949"/>
    <w:rsid w:val="00967950"/>
    <w:rsid w:val="00967C42"/>
    <w:rsid w:val="00967D24"/>
    <w:rsid w:val="00967D2C"/>
    <w:rsid w:val="00967D80"/>
    <w:rsid w:val="00967D87"/>
    <w:rsid w:val="00967D93"/>
    <w:rsid w:val="00967E73"/>
    <w:rsid w:val="00967F20"/>
    <w:rsid w:val="00967F9C"/>
    <w:rsid w:val="00967FB0"/>
    <w:rsid w:val="00969E85"/>
    <w:rsid w:val="0096BB60"/>
    <w:rsid w:val="0096BFC4"/>
    <w:rsid w:val="0096FAD7"/>
    <w:rsid w:val="0097006D"/>
    <w:rsid w:val="0097013D"/>
    <w:rsid w:val="00970196"/>
    <w:rsid w:val="009701B8"/>
    <w:rsid w:val="009702F6"/>
    <w:rsid w:val="0097039A"/>
    <w:rsid w:val="009703E7"/>
    <w:rsid w:val="00970462"/>
    <w:rsid w:val="00970523"/>
    <w:rsid w:val="0097062B"/>
    <w:rsid w:val="009706ED"/>
    <w:rsid w:val="00970760"/>
    <w:rsid w:val="009707F7"/>
    <w:rsid w:val="00970925"/>
    <w:rsid w:val="00970959"/>
    <w:rsid w:val="009709B2"/>
    <w:rsid w:val="00970A18"/>
    <w:rsid w:val="00970A3C"/>
    <w:rsid w:val="00970AFC"/>
    <w:rsid w:val="00970B4B"/>
    <w:rsid w:val="00970B60"/>
    <w:rsid w:val="00970B7A"/>
    <w:rsid w:val="00970BB0"/>
    <w:rsid w:val="00970CBD"/>
    <w:rsid w:val="00970D11"/>
    <w:rsid w:val="00970EAA"/>
    <w:rsid w:val="00970ED3"/>
    <w:rsid w:val="00970EF6"/>
    <w:rsid w:val="00970F1B"/>
    <w:rsid w:val="00970FE5"/>
    <w:rsid w:val="009710CF"/>
    <w:rsid w:val="00971100"/>
    <w:rsid w:val="00971127"/>
    <w:rsid w:val="00971412"/>
    <w:rsid w:val="0097142B"/>
    <w:rsid w:val="009714A7"/>
    <w:rsid w:val="00971567"/>
    <w:rsid w:val="00971574"/>
    <w:rsid w:val="0097157F"/>
    <w:rsid w:val="009716AD"/>
    <w:rsid w:val="00971721"/>
    <w:rsid w:val="0097179B"/>
    <w:rsid w:val="0097188B"/>
    <w:rsid w:val="0097189B"/>
    <w:rsid w:val="00971913"/>
    <w:rsid w:val="0097191E"/>
    <w:rsid w:val="00971AF1"/>
    <w:rsid w:val="00971B6A"/>
    <w:rsid w:val="00971BB4"/>
    <w:rsid w:val="00971BF0"/>
    <w:rsid w:val="00971C3D"/>
    <w:rsid w:val="00971CA4"/>
    <w:rsid w:val="00971CF1"/>
    <w:rsid w:val="00971D2E"/>
    <w:rsid w:val="00971F29"/>
    <w:rsid w:val="00971F5F"/>
    <w:rsid w:val="00971F84"/>
    <w:rsid w:val="00972064"/>
    <w:rsid w:val="0097206E"/>
    <w:rsid w:val="0097210B"/>
    <w:rsid w:val="00972124"/>
    <w:rsid w:val="0097213C"/>
    <w:rsid w:val="009721D7"/>
    <w:rsid w:val="00972235"/>
    <w:rsid w:val="00972326"/>
    <w:rsid w:val="009723CB"/>
    <w:rsid w:val="009723D4"/>
    <w:rsid w:val="00972481"/>
    <w:rsid w:val="00972645"/>
    <w:rsid w:val="00972669"/>
    <w:rsid w:val="0097272E"/>
    <w:rsid w:val="00972733"/>
    <w:rsid w:val="00972847"/>
    <w:rsid w:val="00972923"/>
    <w:rsid w:val="00972AAF"/>
    <w:rsid w:val="00972AE4"/>
    <w:rsid w:val="00972B21"/>
    <w:rsid w:val="00972B38"/>
    <w:rsid w:val="00972BA7"/>
    <w:rsid w:val="00972BC5"/>
    <w:rsid w:val="00972C49"/>
    <w:rsid w:val="00972F5F"/>
    <w:rsid w:val="0097302D"/>
    <w:rsid w:val="0097343E"/>
    <w:rsid w:val="00973458"/>
    <w:rsid w:val="009736EA"/>
    <w:rsid w:val="009736FA"/>
    <w:rsid w:val="00973882"/>
    <w:rsid w:val="009738AB"/>
    <w:rsid w:val="009738E6"/>
    <w:rsid w:val="00973926"/>
    <w:rsid w:val="00973AC0"/>
    <w:rsid w:val="00973B04"/>
    <w:rsid w:val="00973C76"/>
    <w:rsid w:val="00973CC9"/>
    <w:rsid w:val="00973CF7"/>
    <w:rsid w:val="00973E4B"/>
    <w:rsid w:val="00974077"/>
    <w:rsid w:val="009740B8"/>
    <w:rsid w:val="00974194"/>
    <w:rsid w:val="009741F7"/>
    <w:rsid w:val="00974331"/>
    <w:rsid w:val="0097434D"/>
    <w:rsid w:val="0097438A"/>
    <w:rsid w:val="009743AF"/>
    <w:rsid w:val="0097475F"/>
    <w:rsid w:val="00974810"/>
    <w:rsid w:val="00974984"/>
    <w:rsid w:val="00974995"/>
    <w:rsid w:val="00974ABE"/>
    <w:rsid w:val="00974B27"/>
    <w:rsid w:val="00974B9F"/>
    <w:rsid w:val="00974CB3"/>
    <w:rsid w:val="00974D19"/>
    <w:rsid w:val="00974DB5"/>
    <w:rsid w:val="00974E0A"/>
    <w:rsid w:val="00974F26"/>
    <w:rsid w:val="00975017"/>
    <w:rsid w:val="00975240"/>
    <w:rsid w:val="0097527A"/>
    <w:rsid w:val="009752A1"/>
    <w:rsid w:val="009753D9"/>
    <w:rsid w:val="009754C8"/>
    <w:rsid w:val="00975580"/>
    <w:rsid w:val="0097558A"/>
    <w:rsid w:val="009755CE"/>
    <w:rsid w:val="0097561A"/>
    <w:rsid w:val="0097565B"/>
    <w:rsid w:val="00975695"/>
    <w:rsid w:val="009756C9"/>
    <w:rsid w:val="009756F7"/>
    <w:rsid w:val="0097579B"/>
    <w:rsid w:val="009757A3"/>
    <w:rsid w:val="009757B9"/>
    <w:rsid w:val="00975881"/>
    <w:rsid w:val="0097593D"/>
    <w:rsid w:val="00975AD0"/>
    <w:rsid w:val="00975B34"/>
    <w:rsid w:val="00975B65"/>
    <w:rsid w:val="00975B99"/>
    <w:rsid w:val="00975C41"/>
    <w:rsid w:val="00975C59"/>
    <w:rsid w:val="00975C8F"/>
    <w:rsid w:val="00975D96"/>
    <w:rsid w:val="00975E74"/>
    <w:rsid w:val="00975F66"/>
    <w:rsid w:val="00976124"/>
    <w:rsid w:val="00976160"/>
    <w:rsid w:val="009761E0"/>
    <w:rsid w:val="0097625C"/>
    <w:rsid w:val="0097640B"/>
    <w:rsid w:val="0097646D"/>
    <w:rsid w:val="009764B8"/>
    <w:rsid w:val="009765B1"/>
    <w:rsid w:val="00976652"/>
    <w:rsid w:val="00976658"/>
    <w:rsid w:val="0097684E"/>
    <w:rsid w:val="009769AD"/>
    <w:rsid w:val="00976BF1"/>
    <w:rsid w:val="00976C60"/>
    <w:rsid w:val="00976C6A"/>
    <w:rsid w:val="00976EB2"/>
    <w:rsid w:val="0097704F"/>
    <w:rsid w:val="009770C9"/>
    <w:rsid w:val="009772EE"/>
    <w:rsid w:val="009773D6"/>
    <w:rsid w:val="0097757C"/>
    <w:rsid w:val="0097763F"/>
    <w:rsid w:val="0097769A"/>
    <w:rsid w:val="00977789"/>
    <w:rsid w:val="009777CD"/>
    <w:rsid w:val="00977878"/>
    <w:rsid w:val="00977934"/>
    <w:rsid w:val="0097793C"/>
    <w:rsid w:val="00977969"/>
    <w:rsid w:val="00977AC8"/>
    <w:rsid w:val="00977B91"/>
    <w:rsid w:val="00977C2D"/>
    <w:rsid w:val="00977D0C"/>
    <w:rsid w:val="00977EDF"/>
    <w:rsid w:val="00977F42"/>
    <w:rsid w:val="00977F4F"/>
    <w:rsid w:val="00977FC9"/>
    <w:rsid w:val="00977FEC"/>
    <w:rsid w:val="00978948"/>
    <w:rsid w:val="0097D424"/>
    <w:rsid w:val="0097E34A"/>
    <w:rsid w:val="0098004F"/>
    <w:rsid w:val="0098008F"/>
    <w:rsid w:val="0098009B"/>
    <w:rsid w:val="00980154"/>
    <w:rsid w:val="009803AE"/>
    <w:rsid w:val="009804F7"/>
    <w:rsid w:val="00980553"/>
    <w:rsid w:val="0098057F"/>
    <w:rsid w:val="00980646"/>
    <w:rsid w:val="009806C5"/>
    <w:rsid w:val="009806F8"/>
    <w:rsid w:val="00980718"/>
    <w:rsid w:val="00980819"/>
    <w:rsid w:val="00980957"/>
    <w:rsid w:val="009809E3"/>
    <w:rsid w:val="00980A4F"/>
    <w:rsid w:val="00980A73"/>
    <w:rsid w:val="00980A7A"/>
    <w:rsid w:val="00980A9B"/>
    <w:rsid w:val="00980B5C"/>
    <w:rsid w:val="00980B8F"/>
    <w:rsid w:val="00980C01"/>
    <w:rsid w:val="00980C87"/>
    <w:rsid w:val="00980DD5"/>
    <w:rsid w:val="00980E48"/>
    <w:rsid w:val="009810B9"/>
    <w:rsid w:val="009810D3"/>
    <w:rsid w:val="009811CC"/>
    <w:rsid w:val="009813A9"/>
    <w:rsid w:val="009815BF"/>
    <w:rsid w:val="00981634"/>
    <w:rsid w:val="00981687"/>
    <w:rsid w:val="009818AE"/>
    <w:rsid w:val="00981A6D"/>
    <w:rsid w:val="00981C2D"/>
    <w:rsid w:val="00981CE3"/>
    <w:rsid w:val="00981CE7"/>
    <w:rsid w:val="00981DF7"/>
    <w:rsid w:val="00981EA7"/>
    <w:rsid w:val="00981F4A"/>
    <w:rsid w:val="00981FA4"/>
    <w:rsid w:val="00981FF2"/>
    <w:rsid w:val="0098205E"/>
    <w:rsid w:val="0098207F"/>
    <w:rsid w:val="00982089"/>
    <w:rsid w:val="00982177"/>
    <w:rsid w:val="0098222D"/>
    <w:rsid w:val="009822D1"/>
    <w:rsid w:val="0098247A"/>
    <w:rsid w:val="00982524"/>
    <w:rsid w:val="00982555"/>
    <w:rsid w:val="009825B0"/>
    <w:rsid w:val="00982664"/>
    <w:rsid w:val="0098270C"/>
    <w:rsid w:val="009827BD"/>
    <w:rsid w:val="0098280B"/>
    <w:rsid w:val="00982950"/>
    <w:rsid w:val="00982B81"/>
    <w:rsid w:val="00982C6E"/>
    <w:rsid w:val="00982D65"/>
    <w:rsid w:val="00982D83"/>
    <w:rsid w:val="00982EA4"/>
    <w:rsid w:val="00982FC2"/>
    <w:rsid w:val="00983067"/>
    <w:rsid w:val="0098313E"/>
    <w:rsid w:val="009831D1"/>
    <w:rsid w:val="009831DF"/>
    <w:rsid w:val="00983269"/>
    <w:rsid w:val="009832FD"/>
    <w:rsid w:val="009833FB"/>
    <w:rsid w:val="00983481"/>
    <w:rsid w:val="00983626"/>
    <w:rsid w:val="009836C9"/>
    <w:rsid w:val="009836D7"/>
    <w:rsid w:val="009836FC"/>
    <w:rsid w:val="0098375F"/>
    <w:rsid w:val="0098379B"/>
    <w:rsid w:val="009837DC"/>
    <w:rsid w:val="009837DD"/>
    <w:rsid w:val="00983808"/>
    <w:rsid w:val="00983895"/>
    <w:rsid w:val="0098394A"/>
    <w:rsid w:val="009839BC"/>
    <w:rsid w:val="00983A28"/>
    <w:rsid w:val="00983A63"/>
    <w:rsid w:val="00983D02"/>
    <w:rsid w:val="00983DB5"/>
    <w:rsid w:val="00983E34"/>
    <w:rsid w:val="00983F5C"/>
    <w:rsid w:val="00983FB2"/>
    <w:rsid w:val="00983FB7"/>
    <w:rsid w:val="00983FE9"/>
    <w:rsid w:val="00984064"/>
    <w:rsid w:val="009840AF"/>
    <w:rsid w:val="009841BA"/>
    <w:rsid w:val="009841EA"/>
    <w:rsid w:val="0098423C"/>
    <w:rsid w:val="00984294"/>
    <w:rsid w:val="00984312"/>
    <w:rsid w:val="009843C0"/>
    <w:rsid w:val="009846BE"/>
    <w:rsid w:val="00984758"/>
    <w:rsid w:val="00984798"/>
    <w:rsid w:val="0098480F"/>
    <w:rsid w:val="0098486A"/>
    <w:rsid w:val="0098486C"/>
    <w:rsid w:val="00984BCA"/>
    <w:rsid w:val="00984C33"/>
    <w:rsid w:val="00984D1E"/>
    <w:rsid w:val="00984D32"/>
    <w:rsid w:val="00984DB0"/>
    <w:rsid w:val="00984DEA"/>
    <w:rsid w:val="00984E3E"/>
    <w:rsid w:val="00984E50"/>
    <w:rsid w:val="00984E8E"/>
    <w:rsid w:val="00984F55"/>
    <w:rsid w:val="00984FAD"/>
    <w:rsid w:val="00984FCA"/>
    <w:rsid w:val="00984FF8"/>
    <w:rsid w:val="00985053"/>
    <w:rsid w:val="00985086"/>
    <w:rsid w:val="009850FD"/>
    <w:rsid w:val="009851AD"/>
    <w:rsid w:val="0098520F"/>
    <w:rsid w:val="009852CA"/>
    <w:rsid w:val="0098530F"/>
    <w:rsid w:val="0098531D"/>
    <w:rsid w:val="00985369"/>
    <w:rsid w:val="009853E7"/>
    <w:rsid w:val="0098549F"/>
    <w:rsid w:val="009855D3"/>
    <w:rsid w:val="00985625"/>
    <w:rsid w:val="009856C5"/>
    <w:rsid w:val="009856E8"/>
    <w:rsid w:val="009856EE"/>
    <w:rsid w:val="00985755"/>
    <w:rsid w:val="0098576D"/>
    <w:rsid w:val="00985840"/>
    <w:rsid w:val="00985864"/>
    <w:rsid w:val="0098588E"/>
    <w:rsid w:val="00985951"/>
    <w:rsid w:val="009859AC"/>
    <w:rsid w:val="009859D4"/>
    <w:rsid w:val="00985A67"/>
    <w:rsid w:val="00985B74"/>
    <w:rsid w:val="00985C03"/>
    <w:rsid w:val="00985C13"/>
    <w:rsid w:val="00985D6C"/>
    <w:rsid w:val="00985DAF"/>
    <w:rsid w:val="00985DE3"/>
    <w:rsid w:val="00985F02"/>
    <w:rsid w:val="00985F60"/>
    <w:rsid w:val="00986080"/>
    <w:rsid w:val="00986189"/>
    <w:rsid w:val="0098618B"/>
    <w:rsid w:val="009861E0"/>
    <w:rsid w:val="00986211"/>
    <w:rsid w:val="00986220"/>
    <w:rsid w:val="0098625C"/>
    <w:rsid w:val="009863C0"/>
    <w:rsid w:val="0098642A"/>
    <w:rsid w:val="00986437"/>
    <w:rsid w:val="0098648F"/>
    <w:rsid w:val="0098660B"/>
    <w:rsid w:val="00986630"/>
    <w:rsid w:val="00986651"/>
    <w:rsid w:val="0098667D"/>
    <w:rsid w:val="00986737"/>
    <w:rsid w:val="009867E8"/>
    <w:rsid w:val="0098691C"/>
    <w:rsid w:val="009869E4"/>
    <w:rsid w:val="009869EA"/>
    <w:rsid w:val="00986A41"/>
    <w:rsid w:val="00986B64"/>
    <w:rsid w:val="00986B6F"/>
    <w:rsid w:val="00986B7B"/>
    <w:rsid w:val="00986BD6"/>
    <w:rsid w:val="00986C87"/>
    <w:rsid w:val="00986CF7"/>
    <w:rsid w:val="00986E2A"/>
    <w:rsid w:val="00986EDB"/>
    <w:rsid w:val="00986F14"/>
    <w:rsid w:val="00986F30"/>
    <w:rsid w:val="00987025"/>
    <w:rsid w:val="00987071"/>
    <w:rsid w:val="009870DC"/>
    <w:rsid w:val="009871E5"/>
    <w:rsid w:val="00987436"/>
    <w:rsid w:val="009875CC"/>
    <w:rsid w:val="009875CF"/>
    <w:rsid w:val="00987684"/>
    <w:rsid w:val="00987714"/>
    <w:rsid w:val="009878B8"/>
    <w:rsid w:val="0098790F"/>
    <w:rsid w:val="00987961"/>
    <w:rsid w:val="00987AC6"/>
    <w:rsid w:val="00987AD7"/>
    <w:rsid w:val="00987B2C"/>
    <w:rsid w:val="00987B8F"/>
    <w:rsid w:val="00987BC8"/>
    <w:rsid w:val="00987C37"/>
    <w:rsid w:val="00987C90"/>
    <w:rsid w:val="00987E25"/>
    <w:rsid w:val="00987E56"/>
    <w:rsid w:val="00987F0E"/>
    <w:rsid w:val="00987FBE"/>
    <w:rsid w:val="00987FE0"/>
    <w:rsid w:val="0098C470"/>
    <w:rsid w:val="0098C9E8"/>
    <w:rsid w:val="0098F16B"/>
    <w:rsid w:val="009900E4"/>
    <w:rsid w:val="00990167"/>
    <w:rsid w:val="009901DC"/>
    <w:rsid w:val="009902C2"/>
    <w:rsid w:val="00990349"/>
    <w:rsid w:val="00990388"/>
    <w:rsid w:val="009903D3"/>
    <w:rsid w:val="009906DE"/>
    <w:rsid w:val="00990703"/>
    <w:rsid w:val="0099071F"/>
    <w:rsid w:val="00990724"/>
    <w:rsid w:val="009907C7"/>
    <w:rsid w:val="00990823"/>
    <w:rsid w:val="009908C8"/>
    <w:rsid w:val="009908CE"/>
    <w:rsid w:val="0099090D"/>
    <w:rsid w:val="00990973"/>
    <w:rsid w:val="009909C3"/>
    <w:rsid w:val="00990AE6"/>
    <w:rsid w:val="00990BAB"/>
    <w:rsid w:val="00990C05"/>
    <w:rsid w:val="00990C54"/>
    <w:rsid w:val="00990CA7"/>
    <w:rsid w:val="00990D42"/>
    <w:rsid w:val="00990D5A"/>
    <w:rsid w:val="00990D89"/>
    <w:rsid w:val="00990F74"/>
    <w:rsid w:val="009911CF"/>
    <w:rsid w:val="009911E3"/>
    <w:rsid w:val="0099121E"/>
    <w:rsid w:val="00991366"/>
    <w:rsid w:val="009913E6"/>
    <w:rsid w:val="0099165B"/>
    <w:rsid w:val="009917E4"/>
    <w:rsid w:val="009918B3"/>
    <w:rsid w:val="009918C0"/>
    <w:rsid w:val="00991908"/>
    <w:rsid w:val="00991AA9"/>
    <w:rsid w:val="00991ACE"/>
    <w:rsid w:val="00991B1C"/>
    <w:rsid w:val="00991C43"/>
    <w:rsid w:val="00991D34"/>
    <w:rsid w:val="00991EED"/>
    <w:rsid w:val="00992026"/>
    <w:rsid w:val="0099203F"/>
    <w:rsid w:val="009921DA"/>
    <w:rsid w:val="0099222C"/>
    <w:rsid w:val="0099235A"/>
    <w:rsid w:val="00992393"/>
    <w:rsid w:val="0099241C"/>
    <w:rsid w:val="0099255D"/>
    <w:rsid w:val="00992570"/>
    <w:rsid w:val="009925E4"/>
    <w:rsid w:val="0099262B"/>
    <w:rsid w:val="00992683"/>
    <w:rsid w:val="009926E4"/>
    <w:rsid w:val="00992771"/>
    <w:rsid w:val="00992794"/>
    <w:rsid w:val="009927D7"/>
    <w:rsid w:val="009927F5"/>
    <w:rsid w:val="0099280F"/>
    <w:rsid w:val="0099295F"/>
    <w:rsid w:val="00992ACA"/>
    <w:rsid w:val="00992C16"/>
    <w:rsid w:val="00992C24"/>
    <w:rsid w:val="00992D41"/>
    <w:rsid w:val="00992E95"/>
    <w:rsid w:val="00992F14"/>
    <w:rsid w:val="00992F8A"/>
    <w:rsid w:val="0099307E"/>
    <w:rsid w:val="009930DB"/>
    <w:rsid w:val="00993310"/>
    <w:rsid w:val="00993369"/>
    <w:rsid w:val="0099357E"/>
    <w:rsid w:val="00993582"/>
    <w:rsid w:val="00993652"/>
    <w:rsid w:val="0099365E"/>
    <w:rsid w:val="009936A4"/>
    <w:rsid w:val="009937B1"/>
    <w:rsid w:val="00993916"/>
    <w:rsid w:val="00993B0F"/>
    <w:rsid w:val="00993B11"/>
    <w:rsid w:val="00993B12"/>
    <w:rsid w:val="00993D0A"/>
    <w:rsid w:val="00993D8D"/>
    <w:rsid w:val="00993E2D"/>
    <w:rsid w:val="00993F50"/>
    <w:rsid w:val="00993F8F"/>
    <w:rsid w:val="00994146"/>
    <w:rsid w:val="00994165"/>
    <w:rsid w:val="0099433E"/>
    <w:rsid w:val="0099434E"/>
    <w:rsid w:val="009943F2"/>
    <w:rsid w:val="00994436"/>
    <w:rsid w:val="00994454"/>
    <w:rsid w:val="00994490"/>
    <w:rsid w:val="009944EE"/>
    <w:rsid w:val="00994636"/>
    <w:rsid w:val="00994679"/>
    <w:rsid w:val="00994802"/>
    <w:rsid w:val="0099486D"/>
    <w:rsid w:val="009948EA"/>
    <w:rsid w:val="009949B2"/>
    <w:rsid w:val="00994A0D"/>
    <w:rsid w:val="00994A3C"/>
    <w:rsid w:val="00994A59"/>
    <w:rsid w:val="00994B89"/>
    <w:rsid w:val="00994CD9"/>
    <w:rsid w:val="00994DB6"/>
    <w:rsid w:val="00994E19"/>
    <w:rsid w:val="00994FE9"/>
    <w:rsid w:val="00994FF8"/>
    <w:rsid w:val="009950D2"/>
    <w:rsid w:val="0099512F"/>
    <w:rsid w:val="00995175"/>
    <w:rsid w:val="00995262"/>
    <w:rsid w:val="0099527F"/>
    <w:rsid w:val="009952FA"/>
    <w:rsid w:val="00995331"/>
    <w:rsid w:val="00995376"/>
    <w:rsid w:val="0099548C"/>
    <w:rsid w:val="009954A4"/>
    <w:rsid w:val="0099558B"/>
    <w:rsid w:val="0099566B"/>
    <w:rsid w:val="00995779"/>
    <w:rsid w:val="009957C4"/>
    <w:rsid w:val="00995805"/>
    <w:rsid w:val="00995830"/>
    <w:rsid w:val="0099583B"/>
    <w:rsid w:val="00995A0E"/>
    <w:rsid w:val="00995B32"/>
    <w:rsid w:val="00995C07"/>
    <w:rsid w:val="00995C5F"/>
    <w:rsid w:val="00995CA1"/>
    <w:rsid w:val="00995CD7"/>
    <w:rsid w:val="00995D83"/>
    <w:rsid w:val="00995DA5"/>
    <w:rsid w:val="00995DAF"/>
    <w:rsid w:val="00995E55"/>
    <w:rsid w:val="00995EDC"/>
    <w:rsid w:val="00996066"/>
    <w:rsid w:val="0099619C"/>
    <w:rsid w:val="0099621F"/>
    <w:rsid w:val="0099627D"/>
    <w:rsid w:val="00996302"/>
    <w:rsid w:val="009963A4"/>
    <w:rsid w:val="0099647C"/>
    <w:rsid w:val="00996599"/>
    <w:rsid w:val="009966E1"/>
    <w:rsid w:val="00996728"/>
    <w:rsid w:val="00996937"/>
    <w:rsid w:val="00996966"/>
    <w:rsid w:val="00996A0B"/>
    <w:rsid w:val="00996A21"/>
    <w:rsid w:val="00996A2D"/>
    <w:rsid w:val="00996A7E"/>
    <w:rsid w:val="00996AFF"/>
    <w:rsid w:val="00996B4E"/>
    <w:rsid w:val="00996E0F"/>
    <w:rsid w:val="00996E88"/>
    <w:rsid w:val="00996EC0"/>
    <w:rsid w:val="00996ECC"/>
    <w:rsid w:val="00996EE6"/>
    <w:rsid w:val="00996F4F"/>
    <w:rsid w:val="009970A7"/>
    <w:rsid w:val="00997141"/>
    <w:rsid w:val="00997175"/>
    <w:rsid w:val="0099719A"/>
    <w:rsid w:val="009971AA"/>
    <w:rsid w:val="009971BF"/>
    <w:rsid w:val="0099722E"/>
    <w:rsid w:val="00997258"/>
    <w:rsid w:val="0099725E"/>
    <w:rsid w:val="00997441"/>
    <w:rsid w:val="00997470"/>
    <w:rsid w:val="009974A2"/>
    <w:rsid w:val="009974A4"/>
    <w:rsid w:val="009975C4"/>
    <w:rsid w:val="00997650"/>
    <w:rsid w:val="009978C2"/>
    <w:rsid w:val="00997A34"/>
    <w:rsid w:val="00997A68"/>
    <w:rsid w:val="00997AC4"/>
    <w:rsid w:val="00997BED"/>
    <w:rsid w:val="00997C99"/>
    <w:rsid w:val="00997DF9"/>
    <w:rsid w:val="00997EF9"/>
    <w:rsid w:val="00997F3A"/>
    <w:rsid w:val="00997F50"/>
    <w:rsid w:val="00997F79"/>
    <w:rsid w:val="00998BE1"/>
    <w:rsid w:val="0099908F"/>
    <w:rsid w:val="0099A343"/>
    <w:rsid w:val="0099D1F6"/>
    <w:rsid w:val="009A006E"/>
    <w:rsid w:val="009A0091"/>
    <w:rsid w:val="009A0166"/>
    <w:rsid w:val="009A0189"/>
    <w:rsid w:val="009A019E"/>
    <w:rsid w:val="009A0343"/>
    <w:rsid w:val="009A04E7"/>
    <w:rsid w:val="009A05F8"/>
    <w:rsid w:val="009A0694"/>
    <w:rsid w:val="009A08C7"/>
    <w:rsid w:val="009A093D"/>
    <w:rsid w:val="009A09AB"/>
    <w:rsid w:val="009A09BA"/>
    <w:rsid w:val="009A0B16"/>
    <w:rsid w:val="009A0EA2"/>
    <w:rsid w:val="009A0EBB"/>
    <w:rsid w:val="009A0F56"/>
    <w:rsid w:val="009A0F8A"/>
    <w:rsid w:val="009A105E"/>
    <w:rsid w:val="009A10BD"/>
    <w:rsid w:val="009A10C2"/>
    <w:rsid w:val="009A1162"/>
    <w:rsid w:val="009A12CC"/>
    <w:rsid w:val="009A13B7"/>
    <w:rsid w:val="009A1462"/>
    <w:rsid w:val="009A152A"/>
    <w:rsid w:val="009A1599"/>
    <w:rsid w:val="009A15B9"/>
    <w:rsid w:val="009A1632"/>
    <w:rsid w:val="009A1707"/>
    <w:rsid w:val="009A1716"/>
    <w:rsid w:val="009A17F4"/>
    <w:rsid w:val="009A18F9"/>
    <w:rsid w:val="009A1915"/>
    <w:rsid w:val="009A1952"/>
    <w:rsid w:val="009A1954"/>
    <w:rsid w:val="009A1A0E"/>
    <w:rsid w:val="009A1A77"/>
    <w:rsid w:val="009A1A8A"/>
    <w:rsid w:val="009A1AF5"/>
    <w:rsid w:val="009A1B44"/>
    <w:rsid w:val="009A1C4D"/>
    <w:rsid w:val="009A1C59"/>
    <w:rsid w:val="009A1CBA"/>
    <w:rsid w:val="009A1D18"/>
    <w:rsid w:val="009A1D2A"/>
    <w:rsid w:val="009A1DB5"/>
    <w:rsid w:val="009A1F6C"/>
    <w:rsid w:val="009A2283"/>
    <w:rsid w:val="009A2390"/>
    <w:rsid w:val="009A245C"/>
    <w:rsid w:val="009A252C"/>
    <w:rsid w:val="009A25A5"/>
    <w:rsid w:val="009A25E5"/>
    <w:rsid w:val="009A2612"/>
    <w:rsid w:val="009A2614"/>
    <w:rsid w:val="009A26E1"/>
    <w:rsid w:val="009A2781"/>
    <w:rsid w:val="009A2826"/>
    <w:rsid w:val="009A28B9"/>
    <w:rsid w:val="009A295C"/>
    <w:rsid w:val="009A2A0A"/>
    <w:rsid w:val="009A2A39"/>
    <w:rsid w:val="009A2C80"/>
    <w:rsid w:val="009A2ECF"/>
    <w:rsid w:val="009A2F1D"/>
    <w:rsid w:val="009A31E9"/>
    <w:rsid w:val="009A3201"/>
    <w:rsid w:val="009A330A"/>
    <w:rsid w:val="009A3345"/>
    <w:rsid w:val="009A3373"/>
    <w:rsid w:val="009A34D6"/>
    <w:rsid w:val="009A3519"/>
    <w:rsid w:val="009A3576"/>
    <w:rsid w:val="009A35DE"/>
    <w:rsid w:val="009A36C4"/>
    <w:rsid w:val="009A36DB"/>
    <w:rsid w:val="009A371A"/>
    <w:rsid w:val="009A379C"/>
    <w:rsid w:val="009A37EB"/>
    <w:rsid w:val="009A38C1"/>
    <w:rsid w:val="009A3AF0"/>
    <w:rsid w:val="009A3B1F"/>
    <w:rsid w:val="009A3B9A"/>
    <w:rsid w:val="009A3B9E"/>
    <w:rsid w:val="009A3C63"/>
    <w:rsid w:val="009A3D55"/>
    <w:rsid w:val="009A3D97"/>
    <w:rsid w:val="009A3EA4"/>
    <w:rsid w:val="009A3F85"/>
    <w:rsid w:val="009A4007"/>
    <w:rsid w:val="009A4064"/>
    <w:rsid w:val="009A4090"/>
    <w:rsid w:val="009A411A"/>
    <w:rsid w:val="009A43FD"/>
    <w:rsid w:val="009A4466"/>
    <w:rsid w:val="009A4550"/>
    <w:rsid w:val="009A469E"/>
    <w:rsid w:val="009A469F"/>
    <w:rsid w:val="009A46A4"/>
    <w:rsid w:val="009A46BB"/>
    <w:rsid w:val="009A4743"/>
    <w:rsid w:val="009A48FD"/>
    <w:rsid w:val="009A4949"/>
    <w:rsid w:val="009A4A02"/>
    <w:rsid w:val="009A4A2A"/>
    <w:rsid w:val="009A4A65"/>
    <w:rsid w:val="009A4ACA"/>
    <w:rsid w:val="009A4B05"/>
    <w:rsid w:val="009A4B20"/>
    <w:rsid w:val="009A4C42"/>
    <w:rsid w:val="009A4C63"/>
    <w:rsid w:val="009A4C67"/>
    <w:rsid w:val="009A4D1A"/>
    <w:rsid w:val="009A4DFD"/>
    <w:rsid w:val="009A4E13"/>
    <w:rsid w:val="009A4EAD"/>
    <w:rsid w:val="009A4EB5"/>
    <w:rsid w:val="009A4EC1"/>
    <w:rsid w:val="009A506D"/>
    <w:rsid w:val="009A5630"/>
    <w:rsid w:val="009A569F"/>
    <w:rsid w:val="009A56B1"/>
    <w:rsid w:val="009A5883"/>
    <w:rsid w:val="009A588D"/>
    <w:rsid w:val="009A591B"/>
    <w:rsid w:val="009A5947"/>
    <w:rsid w:val="009A595B"/>
    <w:rsid w:val="009A5988"/>
    <w:rsid w:val="009A59AF"/>
    <w:rsid w:val="009A59BE"/>
    <w:rsid w:val="009A5A77"/>
    <w:rsid w:val="009A5AD2"/>
    <w:rsid w:val="009A5B26"/>
    <w:rsid w:val="009A5B3D"/>
    <w:rsid w:val="009A5B69"/>
    <w:rsid w:val="009A5D31"/>
    <w:rsid w:val="009A5E24"/>
    <w:rsid w:val="009A5E44"/>
    <w:rsid w:val="009A5E94"/>
    <w:rsid w:val="009A5F04"/>
    <w:rsid w:val="009A5F2E"/>
    <w:rsid w:val="009A5FCC"/>
    <w:rsid w:val="009A60E4"/>
    <w:rsid w:val="009A615C"/>
    <w:rsid w:val="009A6310"/>
    <w:rsid w:val="009A6494"/>
    <w:rsid w:val="009A64D8"/>
    <w:rsid w:val="009A65CD"/>
    <w:rsid w:val="009A6605"/>
    <w:rsid w:val="009A671A"/>
    <w:rsid w:val="009A672C"/>
    <w:rsid w:val="009A687B"/>
    <w:rsid w:val="009A688C"/>
    <w:rsid w:val="009A696C"/>
    <w:rsid w:val="009A6970"/>
    <w:rsid w:val="009A6AA1"/>
    <w:rsid w:val="009A6B74"/>
    <w:rsid w:val="009A6BE8"/>
    <w:rsid w:val="009A6E2D"/>
    <w:rsid w:val="009A6E4A"/>
    <w:rsid w:val="009A7020"/>
    <w:rsid w:val="009A7055"/>
    <w:rsid w:val="009A7135"/>
    <w:rsid w:val="009A714F"/>
    <w:rsid w:val="009A7255"/>
    <w:rsid w:val="009A7287"/>
    <w:rsid w:val="009A73F8"/>
    <w:rsid w:val="009A7408"/>
    <w:rsid w:val="009A74D4"/>
    <w:rsid w:val="009A74D6"/>
    <w:rsid w:val="009A74FF"/>
    <w:rsid w:val="009A7577"/>
    <w:rsid w:val="009A75A8"/>
    <w:rsid w:val="009A75BB"/>
    <w:rsid w:val="009A75C1"/>
    <w:rsid w:val="009A7672"/>
    <w:rsid w:val="009A774C"/>
    <w:rsid w:val="009A7756"/>
    <w:rsid w:val="009A795A"/>
    <w:rsid w:val="009A7A4D"/>
    <w:rsid w:val="009A7B9F"/>
    <w:rsid w:val="009A7C04"/>
    <w:rsid w:val="009A7C7C"/>
    <w:rsid w:val="009A7D46"/>
    <w:rsid w:val="009A7D6E"/>
    <w:rsid w:val="009A7F2A"/>
    <w:rsid w:val="009A7F41"/>
    <w:rsid w:val="009A7F43"/>
    <w:rsid w:val="009A7F4A"/>
    <w:rsid w:val="009A7F64"/>
    <w:rsid w:val="009A7F99"/>
    <w:rsid w:val="009A7FB3"/>
    <w:rsid w:val="009A7FFB"/>
    <w:rsid w:val="009A9D88"/>
    <w:rsid w:val="009AAABA"/>
    <w:rsid w:val="009AAC7D"/>
    <w:rsid w:val="009AD9C9"/>
    <w:rsid w:val="009B0163"/>
    <w:rsid w:val="009B0216"/>
    <w:rsid w:val="009B0272"/>
    <w:rsid w:val="009B028C"/>
    <w:rsid w:val="009B02FC"/>
    <w:rsid w:val="009B03ED"/>
    <w:rsid w:val="009B049B"/>
    <w:rsid w:val="009B04D5"/>
    <w:rsid w:val="009B053C"/>
    <w:rsid w:val="009B05BC"/>
    <w:rsid w:val="009B0871"/>
    <w:rsid w:val="009B091E"/>
    <w:rsid w:val="009B0932"/>
    <w:rsid w:val="009B093F"/>
    <w:rsid w:val="009B09AE"/>
    <w:rsid w:val="009B0A83"/>
    <w:rsid w:val="009B0B11"/>
    <w:rsid w:val="009B0BD5"/>
    <w:rsid w:val="009B0CDD"/>
    <w:rsid w:val="009B0E31"/>
    <w:rsid w:val="009B0F93"/>
    <w:rsid w:val="009B10B5"/>
    <w:rsid w:val="009B10C8"/>
    <w:rsid w:val="009B111C"/>
    <w:rsid w:val="009B1124"/>
    <w:rsid w:val="009B117D"/>
    <w:rsid w:val="009B1245"/>
    <w:rsid w:val="009B1247"/>
    <w:rsid w:val="009B13A0"/>
    <w:rsid w:val="009B1408"/>
    <w:rsid w:val="009B143F"/>
    <w:rsid w:val="009B147B"/>
    <w:rsid w:val="009B14AC"/>
    <w:rsid w:val="009B14F4"/>
    <w:rsid w:val="009B15DD"/>
    <w:rsid w:val="009B15EA"/>
    <w:rsid w:val="009B165E"/>
    <w:rsid w:val="009B1870"/>
    <w:rsid w:val="009B1886"/>
    <w:rsid w:val="009B1A2A"/>
    <w:rsid w:val="009B1A32"/>
    <w:rsid w:val="009B1C26"/>
    <w:rsid w:val="009B1C5A"/>
    <w:rsid w:val="009B1D11"/>
    <w:rsid w:val="009B1D17"/>
    <w:rsid w:val="009B1D59"/>
    <w:rsid w:val="009B1D6E"/>
    <w:rsid w:val="009B1E1E"/>
    <w:rsid w:val="009B1FC2"/>
    <w:rsid w:val="009B20BA"/>
    <w:rsid w:val="009B21C6"/>
    <w:rsid w:val="009B2220"/>
    <w:rsid w:val="009B2312"/>
    <w:rsid w:val="009B23F7"/>
    <w:rsid w:val="009B242B"/>
    <w:rsid w:val="009B2449"/>
    <w:rsid w:val="009B24A8"/>
    <w:rsid w:val="009B2505"/>
    <w:rsid w:val="009B2586"/>
    <w:rsid w:val="009B25D9"/>
    <w:rsid w:val="009B26EC"/>
    <w:rsid w:val="009B2783"/>
    <w:rsid w:val="009B29B3"/>
    <w:rsid w:val="009B29EA"/>
    <w:rsid w:val="009B2A8C"/>
    <w:rsid w:val="009B2A94"/>
    <w:rsid w:val="009B2B07"/>
    <w:rsid w:val="009B2B26"/>
    <w:rsid w:val="009B2C10"/>
    <w:rsid w:val="009B2C88"/>
    <w:rsid w:val="009B2CA6"/>
    <w:rsid w:val="009B2CDC"/>
    <w:rsid w:val="009B2D06"/>
    <w:rsid w:val="009B2D30"/>
    <w:rsid w:val="009B2D5C"/>
    <w:rsid w:val="009B2EBA"/>
    <w:rsid w:val="009B2F83"/>
    <w:rsid w:val="009B2FB6"/>
    <w:rsid w:val="009B3055"/>
    <w:rsid w:val="009B306A"/>
    <w:rsid w:val="009B30C9"/>
    <w:rsid w:val="009B3112"/>
    <w:rsid w:val="009B3172"/>
    <w:rsid w:val="009B31A4"/>
    <w:rsid w:val="009B31B7"/>
    <w:rsid w:val="009B3292"/>
    <w:rsid w:val="009B3404"/>
    <w:rsid w:val="009B3474"/>
    <w:rsid w:val="009B3952"/>
    <w:rsid w:val="009B3963"/>
    <w:rsid w:val="009B39A0"/>
    <w:rsid w:val="009B3A01"/>
    <w:rsid w:val="009B3A1F"/>
    <w:rsid w:val="009B3ACF"/>
    <w:rsid w:val="009B3AD6"/>
    <w:rsid w:val="009B3C00"/>
    <w:rsid w:val="009B3DC8"/>
    <w:rsid w:val="009B3DFA"/>
    <w:rsid w:val="009B3E4B"/>
    <w:rsid w:val="009B3E78"/>
    <w:rsid w:val="009B3FAF"/>
    <w:rsid w:val="009B3FC8"/>
    <w:rsid w:val="009B414C"/>
    <w:rsid w:val="009B4163"/>
    <w:rsid w:val="009B416B"/>
    <w:rsid w:val="009B42B2"/>
    <w:rsid w:val="009B4375"/>
    <w:rsid w:val="009B4497"/>
    <w:rsid w:val="009B44AF"/>
    <w:rsid w:val="009B44DA"/>
    <w:rsid w:val="009B452F"/>
    <w:rsid w:val="009B4560"/>
    <w:rsid w:val="009B46A3"/>
    <w:rsid w:val="009B48A4"/>
    <w:rsid w:val="009B4930"/>
    <w:rsid w:val="009B497C"/>
    <w:rsid w:val="009B49E0"/>
    <w:rsid w:val="009B4A84"/>
    <w:rsid w:val="009B4C03"/>
    <w:rsid w:val="009B4CB4"/>
    <w:rsid w:val="009B4E46"/>
    <w:rsid w:val="009B4E53"/>
    <w:rsid w:val="009B4EB6"/>
    <w:rsid w:val="009B4F1F"/>
    <w:rsid w:val="009B4FA6"/>
    <w:rsid w:val="009B50E8"/>
    <w:rsid w:val="009B514A"/>
    <w:rsid w:val="009B5183"/>
    <w:rsid w:val="009B51AA"/>
    <w:rsid w:val="009B51F9"/>
    <w:rsid w:val="009B5221"/>
    <w:rsid w:val="009B5432"/>
    <w:rsid w:val="009B54CA"/>
    <w:rsid w:val="009B54DA"/>
    <w:rsid w:val="009B5548"/>
    <w:rsid w:val="009B56B1"/>
    <w:rsid w:val="009B56B3"/>
    <w:rsid w:val="009B571C"/>
    <w:rsid w:val="009B5788"/>
    <w:rsid w:val="009B582A"/>
    <w:rsid w:val="009B58ED"/>
    <w:rsid w:val="009B5A3A"/>
    <w:rsid w:val="009B5AAD"/>
    <w:rsid w:val="009B5AD1"/>
    <w:rsid w:val="009B5BEA"/>
    <w:rsid w:val="009B5C00"/>
    <w:rsid w:val="009B5C1A"/>
    <w:rsid w:val="009B5D9C"/>
    <w:rsid w:val="009B5ECC"/>
    <w:rsid w:val="009B5F0A"/>
    <w:rsid w:val="009B5F12"/>
    <w:rsid w:val="009B5FF3"/>
    <w:rsid w:val="009B602F"/>
    <w:rsid w:val="009B608B"/>
    <w:rsid w:val="009B61A9"/>
    <w:rsid w:val="009B624D"/>
    <w:rsid w:val="009B62BA"/>
    <w:rsid w:val="009B630E"/>
    <w:rsid w:val="009B6317"/>
    <w:rsid w:val="009B6352"/>
    <w:rsid w:val="009B6392"/>
    <w:rsid w:val="009B64D8"/>
    <w:rsid w:val="009B6580"/>
    <w:rsid w:val="009B686E"/>
    <w:rsid w:val="009B6909"/>
    <w:rsid w:val="009B69F1"/>
    <w:rsid w:val="009B6A9E"/>
    <w:rsid w:val="009B6C3C"/>
    <w:rsid w:val="009B6C58"/>
    <w:rsid w:val="009B6D49"/>
    <w:rsid w:val="009B6D9F"/>
    <w:rsid w:val="009B6E8C"/>
    <w:rsid w:val="009B6EE4"/>
    <w:rsid w:val="009B6F64"/>
    <w:rsid w:val="009B70A6"/>
    <w:rsid w:val="009B71F0"/>
    <w:rsid w:val="009B7209"/>
    <w:rsid w:val="009B7256"/>
    <w:rsid w:val="009B729F"/>
    <w:rsid w:val="009B72BD"/>
    <w:rsid w:val="009B7347"/>
    <w:rsid w:val="009B73EB"/>
    <w:rsid w:val="009B74B0"/>
    <w:rsid w:val="009B74C1"/>
    <w:rsid w:val="009B7670"/>
    <w:rsid w:val="009B7829"/>
    <w:rsid w:val="009B78C4"/>
    <w:rsid w:val="009B7968"/>
    <w:rsid w:val="009B79AF"/>
    <w:rsid w:val="009B7A43"/>
    <w:rsid w:val="009B7A73"/>
    <w:rsid w:val="009B7B8A"/>
    <w:rsid w:val="009B7BB1"/>
    <w:rsid w:val="009B7C41"/>
    <w:rsid w:val="009B7CCE"/>
    <w:rsid w:val="009B7D05"/>
    <w:rsid w:val="009B7E1A"/>
    <w:rsid w:val="009B7F66"/>
    <w:rsid w:val="009B7F9B"/>
    <w:rsid w:val="009BC4A9"/>
    <w:rsid w:val="009C004E"/>
    <w:rsid w:val="009C005D"/>
    <w:rsid w:val="009C0087"/>
    <w:rsid w:val="009C00C5"/>
    <w:rsid w:val="009C01DA"/>
    <w:rsid w:val="009C0265"/>
    <w:rsid w:val="009C02CE"/>
    <w:rsid w:val="009C038D"/>
    <w:rsid w:val="009C04A1"/>
    <w:rsid w:val="009C04AE"/>
    <w:rsid w:val="009C0657"/>
    <w:rsid w:val="009C0678"/>
    <w:rsid w:val="009C06B8"/>
    <w:rsid w:val="009C08CF"/>
    <w:rsid w:val="009C0903"/>
    <w:rsid w:val="009C090E"/>
    <w:rsid w:val="009C0A53"/>
    <w:rsid w:val="009C0AAF"/>
    <w:rsid w:val="009C0B44"/>
    <w:rsid w:val="009C0C05"/>
    <w:rsid w:val="009C0C95"/>
    <w:rsid w:val="009C0E04"/>
    <w:rsid w:val="009C0E40"/>
    <w:rsid w:val="009C0FE4"/>
    <w:rsid w:val="009C1060"/>
    <w:rsid w:val="009C1095"/>
    <w:rsid w:val="009C1331"/>
    <w:rsid w:val="009C1346"/>
    <w:rsid w:val="009C1439"/>
    <w:rsid w:val="009C14D0"/>
    <w:rsid w:val="009C156F"/>
    <w:rsid w:val="009C16DA"/>
    <w:rsid w:val="009C183D"/>
    <w:rsid w:val="009C1A59"/>
    <w:rsid w:val="009C1B00"/>
    <w:rsid w:val="009C1B95"/>
    <w:rsid w:val="009C1D4A"/>
    <w:rsid w:val="009C1DDC"/>
    <w:rsid w:val="009C1E13"/>
    <w:rsid w:val="009C1EEC"/>
    <w:rsid w:val="009C1F32"/>
    <w:rsid w:val="009C1F8E"/>
    <w:rsid w:val="009C1FA1"/>
    <w:rsid w:val="009C2112"/>
    <w:rsid w:val="009C21D7"/>
    <w:rsid w:val="009C2278"/>
    <w:rsid w:val="009C23F7"/>
    <w:rsid w:val="009C241D"/>
    <w:rsid w:val="009C2533"/>
    <w:rsid w:val="009C2559"/>
    <w:rsid w:val="009C25C8"/>
    <w:rsid w:val="009C25E3"/>
    <w:rsid w:val="009C25F6"/>
    <w:rsid w:val="009C2626"/>
    <w:rsid w:val="009C2634"/>
    <w:rsid w:val="009C26C4"/>
    <w:rsid w:val="009C26E0"/>
    <w:rsid w:val="009C2726"/>
    <w:rsid w:val="009C2740"/>
    <w:rsid w:val="009C2747"/>
    <w:rsid w:val="009C2833"/>
    <w:rsid w:val="009C2854"/>
    <w:rsid w:val="009C28F3"/>
    <w:rsid w:val="009C2901"/>
    <w:rsid w:val="009C29D4"/>
    <w:rsid w:val="009C2AA1"/>
    <w:rsid w:val="009C2B95"/>
    <w:rsid w:val="009C2C25"/>
    <w:rsid w:val="009C2C2E"/>
    <w:rsid w:val="009C2C8B"/>
    <w:rsid w:val="009C2C8D"/>
    <w:rsid w:val="009C2DE9"/>
    <w:rsid w:val="009C2DF9"/>
    <w:rsid w:val="009C2E3F"/>
    <w:rsid w:val="009C2F08"/>
    <w:rsid w:val="009C2F0F"/>
    <w:rsid w:val="009C2F99"/>
    <w:rsid w:val="009C3081"/>
    <w:rsid w:val="009C30F9"/>
    <w:rsid w:val="009C3192"/>
    <w:rsid w:val="009C31A2"/>
    <w:rsid w:val="009C31E3"/>
    <w:rsid w:val="009C32BF"/>
    <w:rsid w:val="009C3372"/>
    <w:rsid w:val="009C33A7"/>
    <w:rsid w:val="009C3436"/>
    <w:rsid w:val="009C3470"/>
    <w:rsid w:val="009C34CA"/>
    <w:rsid w:val="009C3659"/>
    <w:rsid w:val="009C36F9"/>
    <w:rsid w:val="009C377E"/>
    <w:rsid w:val="009C37C1"/>
    <w:rsid w:val="009C37D0"/>
    <w:rsid w:val="009C38E7"/>
    <w:rsid w:val="009C39C0"/>
    <w:rsid w:val="009C39FC"/>
    <w:rsid w:val="009C3A49"/>
    <w:rsid w:val="009C3A4F"/>
    <w:rsid w:val="009C3B55"/>
    <w:rsid w:val="009C3BB1"/>
    <w:rsid w:val="009C3BE4"/>
    <w:rsid w:val="009C3D13"/>
    <w:rsid w:val="009C3E79"/>
    <w:rsid w:val="009C3F77"/>
    <w:rsid w:val="009C3FCA"/>
    <w:rsid w:val="009C4028"/>
    <w:rsid w:val="009C40B4"/>
    <w:rsid w:val="009C40B8"/>
    <w:rsid w:val="009C4146"/>
    <w:rsid w:val="009C4360"/>
    <w:rsid w:val="009C45D3"/>
    <w:rsid w:val="009C45F6"/>
    <w:rsid w:val="009C469A"/>
    <w:rsid w:val="009C46BC"/>
    <w:rsid w:val="009C4794"/>
    <w:rsid w:val="009C47BF"/>
    <w:rsid w:val="009C4806"/>
    <w:rsid w:val="009C489E"/>
    <w:rsid w:val="009C496E"/>
    <w:rsid w:val="009C4992"/>
    <w:rsid w:val="009C4AA4"/>
    <w:rsid w:val="009C4ABD"/>
    <w:rsid w:val="009C4B94"/>
    <w:rsid w:val="009C4C63"/>
    <w:rsid w:val="009C4CBC"/>
    <w:rsid w:val="009C4CC1"/>
    <w:rsid w:val="009C4D5A"/>
    <w:rsid w:val="009C4FF1"/>
    <w:rsid w:val="009C5026"/>
    <w:rsid w:val="009C50AC"/>
    <w:rsid w:val="009C50DB"/>
    <w:rsid w:val="009C50FE"/>
    <w:rsid w:val="009C5101"/>
    <w:rsid w:val="009C5558"/>
    <w:rsid w:val="009C56C5"/>
    <w:rsid w:val="009C5809"/>
    <w:rsid w:val="009C5A68"/>
    <w:rsid w:val="009C5AB2"/>
    <w:rsid w:val="009C5D48"/>
    <w:rsid w:val="009C5D6E"/>
    <w:rsid w:val="009C5E9D"/>
    <w:rsid w:val="009C5F76"/>
    <w:rsid w:val="009C5F8C"/>
    <w:rsid w:val="009C6014"/>
    <w:rsid w:val="009C602C"/>
    <w:rsid w:val="009C6062"/>
    <w:rsid w:val="009C60F5"/>
    <w:rsid w:val="009C6253"/>
    <w:rsid w:val="009C6269"/>
    <w:rsid w:val="009C6344"/>
    <w:rsid w:val="009C642B"/>
    <w:rsid w:val="009C6487"/>
    <w:rsid w:val="009C649E"/>
    <w:rsid w:val="009C6551"/>
    <w:rsid w:val="009C6641"/>
    <w:rsid w:val="009C6743"/>
    <w:rsid w:val="009C6774"/>
    <w:rsid w:val="009C67A4"/>
    <w:rsid w:val="009C6917"/>
    <w:rsid w:val="009C6920"/>
    <w:rsid w:val="009C6C38"/>
    <w:rsid w:val="009C6C39"/>
    <w:rsid w:val="009C6C8E"/>
    <w:rsid w:val="009C6CC4"/>
    <w:rsid w:val="009C6D14"/>
    <w:rsid w:val="009C6E29"/>
    <w:rsid w:val="009C6EAA"/>
    <w:rsid w:val="009C6F1E"/>
    <w:rsid w:val="009C6F28"/>
    <w:rsid w:val="009C6FA0"/>
    <w:rsid w:val="009C6FA8"/>
    <w:rsid w:val="009C6FE5"/>
    <w:rsid w:val="009C703B"/>
    <w:rsid w:val="009C7203"/>
    <w:rsid w:val="009C7283"/>
    <w:rsid w:val="009C73A4"/>
    <w:rsid w:val="009C73B1"/>
    <w:rsid w:val="009C74C9"/>
    <w:rsid w:val="009C74DE"/>
    <w:rsid w:val="009C75B5"/>
    <w:rsid w:val="009C75CB"/>
    <w:rsid w:val="009C76F8"/>
    <w:rsid w:val="009C77F4"/>
    <w:rsid w:val="009C78A2"/>
    <w:rsid w:val="009C78D1"/>
    <w:rsid w:val="009C7958"/>
    <w:rsid w:val="009C79CD"/>
    <w:rsid w:val="009C7A06"/>
    <w:rsid w:val="009C7A0D"/>
    <w:rsid w:val="009C7BBE"/>
    <w:rsid w:val="009C7BC5"/>
    <w:rsid w:val="009C7C3D"/>
    <w:rsid w:val="009C7D5F"/>
    <w:rsid w:val="009C7EA1"/>
    <w:rsid w:val="009C7ED8"/>
    <w:rsid w:val="009C9E28"/>
    <w:rsid w:val="009CE3A2"/>
    <w:rsid w:val="009CF4A1"/>
    <w:rsid w:val="009D0383"/>
    <w:rsid w:val="009D03C7"/>
    <w:rsid w:val="009D0405"/>
    <w:rsid w:val="009D05A8"/>
    <w:rsid w:val="009D05D2"/>
    <w:rsid w:val="009D0631"/>
    <w:rsid w:val="009D072B"/>
    <w:rsid w:val="009D078E"/>
    <w:rsid w:val="009D0808"/>
    <w:rsid w:val="009D0879"/>
    <w:rsid w:val="009D087A"/>
    <w:rsid w:val="009D08AC"/>
    <w:rsid w:val="009D08B5"/>
    <w:rsid w:val="009D09AE"/>
    <w:rsid w:val="009D09C1"/>
    <w:rsid w:val="009D09E9"/>
    <w:rsid w:val="009D09FE"/>
    <w:rsid w:val="009D0A41"/>
    <w:rsid w:val="009D0A90"/>
    <w:rsid w:val="009D0BA4"/>
    <w:rsid w:val="009D0BCE"/>
    <w:rsid w:val="009D0C2C"/>
    <w:rsid w:val="009D0C54"/>
    <w:rsid w:val="009D0D8C"/>
    <w:rsid w:val="009D0DFB"/>
    <w:rsid w:val="009D0F8A"/>
    <w:rsid w:val="009D0FCB"/>
    <w:rsid w:val="009D1023"/>
    <w:rsid w:val="009D1091"/>
    <w:rsid w:val="009D10B5"/>
    <w:rsid w:val="009D10D1"/>
    <w:rsid w:val="009D11B9"/>
    <w:rsid w:val="009D1218"/>
    <w:rsid w:val="009D1230"/>
    <w:rsid w:val="009D1239"/>
    <w:rsid w:val="009D12A4"/>
    <w:rsid w:val="009D12C7"/>
    <w:rsid w:val="009D12F6"/>
    <w:rsid w:val="009D1308"/>
    <w:rsid w:val="009D1384"/>
    <w:rsid w:val="009D13D0"/>
    <w:rsid w:val="009D146D"/>
    <w:rsid w:val="009D14DF"/>
    <w:rsid w:val="009D1574"/>
    <w:rsid w:val="009D1770"/>
    <w:rsid w:val="009D1811"/>
    <w:rsid w:val="009D18AB"/>
    <w:rsid w:val="009D19FD"/>
    <w:rsid w:val="009D1A25"/>
    <w:rsid w:val="009D1A48"/>
    <w:rsid w:val="009D1A75"/>
    <w:rsid w:val="009D1B45"/>
    <w:rsid w:val="009D1C77"/>
    <w:rsid w:val="009D1DA1"/>
    <w:rsid w:val="009D1FAA"/>
    <w:rsid w:val="009D1FFD"/>
    <w:rsid w:val="009D201B"/>
    <w:rsid w:val="009D20ED"/>
    <w:rsid w:val="009D2168"/>
    <w:rsid w:val="009D22AC"/>
    <w:rsid w:val="009D22D1"/>
    <w:rsid w:val="009D2386"/>
    <w:rsid w:val="009D25BC"/>
    <w:rsid w:val="009D25F3"/>
    <w:rsid w:val="009D269D"/>
    <w:rsid w:val="009D2863"/>
    <w:rsid w:val="009D2AED"/>
    <w:rsid w:val="009D2B33"/>
    <w:rsid w:val="009D2BCE"/>
    <w:rsid w:val="009D2BDF"/>
    <w:rsid w:val="009D2D0E"/>
    <w:rsid w:val="009D2D79"/>
    <w:rsid w:val="009D2DD9"/>
    <w:rsid w:val="009D2F34"/>
    <w:rsid w:val="009D2F95"/>
    <w:rsid w:val="009D3031"/>
    <w:rsid w:val="009D30F2"/>
    <w:rsid w:val="009D3201"/>
    <w:rsid w:val="009D329B"/>
    <w:rsid w:val="009D336E"/>
    <w:rsid w:val="009D352E"/>
    <w:rsid w:val="009D354C"/>
    <w:rsid w:val="009D358E"/>
    <w:rsid w:val="009D3679"/>
    <w:rsid w:val="009D3742"/>
    <w:rsid w:val="009D391B"/>
    <w:rsid w:val="009D3AB3"/>
    <w:rsid w:val="009D3AB6"/>
    <w:rsid w:val="009D3BE9"/>
    <w:rsid w:val="009D3C33"/>
    <w:rsid w:val="009D3C63"/>
    <w:rsid w:val="009D3CBD"/>
    <w:rsid w:val="009D3CD2"/>
    <w:rsid w:val="009D3D60"/>
    <w:rsid w:val="009D3DFB"/>
    <w:rsid w:val="009D3EB8"/>
    <w:rsid w:val="009D407A"/>
    <w:rsid w:val="009D40FA"/>
    <w:rsid w:val="009D412B"/>
    <w:rsid w:val="009D42CF"/>
    <w:rsid w:val="009D4379"/>
    <w:rsid w:val="009D43D9"/>
    <w:rsid w:val="009D4418"/>
    <w:rsid w:val="009D44E9"/>
    <w:rsid w:val="009D4572"/>
    <w:rsid w:val="009D45BF"/>
    <w:rsid w:val="009D4649"/>
    <w:rsid w:val="009D469B"/>
    <w:rsid w:val="009D46E9"/>
    <w:rsid w:val="009D4792"/>
    <w:rsid w:val="009D480E"/>
    <w:rsid w:val="009D4827"/>
    <w:rsid w:val="009D4959"/>
    <w:rsid w:val="009D4ABE"/>
    <w:rsid w:val="009D4B63"/>
    <w:rsid w:val="009D4BA3"/>
    <w:rsid w:val="009D4BDB"/>
    <w:rsid w:val="009D4BED"/>
    <w:rsid w:val="009D4C4F"/>
    <w:rsid w:val="009D4D92"/>
    <w:rsid w:val="009D4DF3"/>
    <w:rsid w:val="009D4E06"/>
    <w:rsid w:val="009D4E6E"/>
    <w:rsid w:val="009D4F03"/>
    <w:rsid w:val="009D4F57"/>
    <w:rsid w:val="009D4F83"/>
    <w:rsid w:val="009D4FE2"/>
    <w:rsid w:val="009D50D4"/>
    <w:rsid w:val="009D520D"/>
    <w:rsid w:val="009D5307"/>
    <w:rsid w:val="009D5328"/>
    <w:rsid w:val="009D535B"/>
    <w:rsid w:val="009D5438"/>
    <w:rsid w:val="009D54BB"/>
    <w:rsid w:val="009D54EC"/>
    <w:rsid w:val="009D5513"/>
    <w:rsid w:val="009D5582"/>
    <w:rsid w:val="009D55F3"/>
    <w:rsid w:val="009D56F7"/>
    <w:rsid w:val="009D58AC"/>
    <w:rsid w:val="009D592B"/>
    <w:rsid w:val="009D5C69"/>
    <w:rsid w:val="009D5C91"/>
    <w:rsid w:val="009D5CB9"/>
    <w:rsid w:val="009D5D09"/>
    <w:rsid w:val="009D5DE6"/>
    <w:rsid w:val="009D5DF7"/>
    <w:rsid w:val="009D5E2B"/>
    <w:rsid w:val="009D5FB7"/>
    <w:rsid w:val="009D5FFA"/>
    <w:rsid w:val="009D6015"/>
    <w:rsid w:val="009D6082"/>
    <w:rsid w:val="009D60B1"/>
    <w:rsid w:val="009D611D"/>
    <w:rsid w:val="009D6252"/>
    <w:rsid w:val="009D6283"/>
    <w:rsid w:val="009D659D"/>
    <w:rsid w:val="009D66E0"/>
    <w:rsid w:val="009D66F9"/>
    <w:rsid w:val="009D672C"/>
    <w:rsid w:val="009D676A"/>
    <w:rsid w:val="009D682F"/>
    <w:rsid w:val="009D68EE"/>
    <w:rsid w:val="009D69AF"/>
    <w:rsid w:val="009D69D8"/>
    <w:rsid w:val="009D6A0F"/>
    <w:rsid w:val="009D6A55"/>
    <w:rsid w:val="009D6AA5"/>
    <w:rsid w:val="009D6ACF"/>
    <w:rsid w:val="009D6AF5"/>
    <w:rsid w:val="009D6B0C"/>
    <w:rsid w:val="009D6C02"/>
    <w:rsid w:val="009D6C62"/>
    <w:rsid w:val="009D6C6E"/>
    <w:rsid w:val="009D6CEB"/>
    <w:rsid w:val="009D6F2E"/>
    <w:rsid w:val="009D6FC7"/>
    <w:rsid w:val="009D7287"/>
    <w:rsid w:val="009D72EB"/>
    <w:rsid w:val="009D73D9"/>
    <w:rsid w:val="009D766A"/>
    <w:rsid w:val="009D76B6"/>
    <w:rsid w:val="009D7838"/>
    <w:rsid w:val="009D7872"/>
    <w:rsid w:val="009D78EB"/>
    <w:rsid w:val="009D7A25"/>
    <w:rsid w:val="009D7C2C"/>
    <w:rsid w:val="009D7D84"/>
    <w:rsid w:val="009D7E55"/>
    <w:rsid w:val="009D7EAD"/>
    <w:rsid w:val="009D7F1A"/>
    <w:rsid w:val="009D7FAD"/>
    <w:rsid w:val="009D879E"/>
    <w:rsid w:val="009D8E4A"/>
    <w:rsid w:val="009DCB11"/>
    <w:rsid w:val="009E004C"/>
    <w:rsid w:val="009E010C"/>
    <w:rsid w:val="009E011C"/>
    <w:rsid w:val="009E013D"/>
    <w:rsid w:val="009E014E"/>
    <w:rsid w:val="009E01FC"/>
    <w:rsid w:val="009E0538"/>
    <w:rsid w:val="009E0550"/>
    <w:rsid w:val="009E05C9"/>
    <w:rsid w:val="009E05CC"/>
    <w:rsid w:val="009E0618"/>
    <w:rsid w:val="009E0679"/>
    <w:rsid w:val="009E067F"/>
    <w:rsid w:val="009E06CD"/>
    <w:rsid w:val="009E06FF"/>
    <w:rsid w:val="009E07E7"/>
    <w:rsid w:val="009E0840"/>
    <w:rsid w:val="009E08D3"/>
    <w:rsid w:val="009E08E6"/>
    <w:rsid w:val="009E090E"/>
    <w:rsid w:val="009E0951"/>
    <w:rsid w:val="009E09B7"/>
    <w:rsid w:val="009E0B92"/>
    <w:rsid w:val="009E0C5A"/>
    <w:rsid w:val="009E0D55"/>
    <w:rsid w:val="009E0D8F"/>
    <w:rsid w:val="009E0DD8"/>
    <w:rsid w:val="009E0F04"/>
    <w:rsid w:val="009E0F1B"/>
    <w:rsid w:val="009E0F9D"/>
    <w:rsid w:val="009E1014"/>
    <w:rsid w:val="009E1031"/>
    <w:rsid w:val="009E10CB"/>
    <w:rsid w:val="009E1140"/>
    <w:rsid w:val="009E1185"/>
    <w:rsid w:val="009E1203"/>
    <w:rsid w:val="009E1222"/>
    <w:rsid w:val="009E1370"/>
    <w:rsid w:val="009E142A"/>
    <w:rsid w:val="009E1435"/>
    <w:rsid w:val="009E1448"/>
    <w:rsid w:val="009E151D"/>
    <w:rsid w:val="009E15F5"/>
    <w:rsid w:val="009E1606"/>
    <w:rsid w:val="009E1626"/>
    <w:rsid w:val="009E178A"/>
    <w:rsid w:val="009E17C2"/>
    <w:rsid w:val="009E17FB"/>
    <w:rsid w:val="009E1844"/>
    <w:rsid w:val="009E18E9"/>
    <w:rsid w:val="009E19B1"/>
    <w:rsid w:val="009E1AA6"/>
    <w:rsid w:val="009E1AFB"/>
    <w:rsid w:val="009E1B27"/>
    <w:rsid w:val="009E1C3B"/>
    <w:rsid w:val="009E1CBB"/>
    <w:rsid w:val="009E1EA7"/>
    <w:rsid w:val="009E2263"/>
    <w:rsid w:val="009E22CB"/>
    <w:rsid w:val="009E2370"/>
    <w:rsid w:val="009E23D6"/>
    <w:rsid w:val="009E2471"/>
    <w:rsid w:val="009E24A3"/>
    <w:rsid w:val="009E24B5"/>
    <w:rsid w:val="009E24FB"/>
    <w:rsid w:val="009E254C"/>
    <w:rsid w:val="009E26A9"/>
    <w:rsid w:val="009E26AD"/>
    <w:rsid w:val="009E26E5"/>
    <w:rsid w:val="009E26E9"/>
    <w:rsid w:val="009E277F"/>
    <w:rsid w:val="009E2798"/>
    <w:rsid w:val="009E27BC"/>
    <w:rsid w:val="009E2805"/>
    <w:rsid w:val="009E28B5"/>
    <w:rsid w:val="009E2919"/>
    <w:rsid w:val="009E29E6"/>
    <w:rsid w:val="009E2B94"/>
    <w:rsid w:val="009E2C65"/>
    <w:rsid w:val="009E2CA9"/>
    <w:rsid w:val="009E2D18"/>
    <w:rsid w:val="009E2E07"/>
    <w:rsid w:val="009E2E77"/>
    <w:rsid w:val="009E2E9C"/>
    <w:rsid w:val="009E2FD4"/>
    <w:rsid w:val="009E30CE"/>
    <w:rsid w:val="009E3186"/>
    <w:rsid w:val="009E32BF"/>
    <w:rsid w:val="009E3340"/>
    <w:rsid w:val="009E33EB"/>
    <w:rsid w:val="009E348C"/>
    <w:rsid w:val="009E3561"/>
    <w:rsid w:val="009E35D9"/>
    <w:rsid w:val="009E382D"/>
    <w:rsid w:val="009E38E9"/>
    <w:rsid w:val="009E390C"/>
    <w:rsid w:val="009E3A53"/>
    <w:rsid w:val="009E3A6E"/>
    <w:rsid w:val="009E3B5B"/>
    <w:rsid w:val="009E3BC6"/>
    <w:rsid w:val="009E3BF8"/>
    <w:rsid w:val="009E3C79"/>
    <w:rsid w:val="009E3CE1"/>
    <w:rsid w:val="009E3D82"/>
    <w:rsid w:val="009E3EE0"/>
    <w:rsid w:val="009E3F33"/>
    <w:rsid w:val="009E3FDC"/>
    <w:rsid w:val="009E411B"/>
    <w:rsid w:val="009E4181"/>
    <w:rsid w:val="009E41DC"/>
    <w:rsid w:val="009E425D"/>
    <w:rsid w:val="009E4301"/>
    <w:rsid w:val="009E4308"/>
    <w:rsid w:val="009E43EC"/>
    <w:rsid w:val="009E441B"/>
    <w:rsid w:val="009E4486"/>
    <w:rsid w:val="009E44AE"/>
    <w:rsid w:val="009E44D0"/>
    <w:rsid w:val="009E45FC"/>
    <w:rsid w:val="009E46CD"/>
    <w:rsid w:val="009E46D2"/>
    <w:rsid w:val="009E4712"/>
    <w:rsid w:val="009E4731"/>
    <w:rsid w:val="009E47CE"/>
    <w:rsid w:val="009E495C"/>
    <w:rsid w:val="009E4AC5"/>
    <w:rsid w:val="009E4C6C"/>
    <w:rsid w:val="009E4D60"/>
    <w:rsid w:val="009E4E4D"/>
    <w:rsid w:val="009E4EC8"/>
    <w:rsid w:val="009E510F"/>
    <w:rsid w:val="009E51C2"/>
    <w:rsid w:val="009E51D5"/>
    <w:rsid w:val="009E5243"/>
    <w:rsid w:val="009E52A4"/>
    <w:rsid w:val="009E5359"/>
    <w:rsid w:val="009E5386"/>
    <w:rsid w:val="009E550B"/>
    <w:rsid w:val="009E5515"/>
    <w:rsid w:val="009E5724"/>
    <w:rsid w:val="009E5726"/>
    <w:rsid w:val="009E5739"/>
    <w:rsid w:val="009E57AD"/>
    <w:rsid w:val="009E5868"/>
    <w:rsid w:val="009E593F"/>
    <w:rsid w:val="009E5B20"/>
    <w:rsid w:val="009E5B33"/>
    <w:rsid w:val="009E5B9A"/>
    <w:rsid w:val="009E5D8B"/>
    <w:rsid w:val="009E5DC4"/>
    <w:rsid w:val="009E5DCA"/>
    <w:rsid w:val="009E5F93"/>
    <w:rsid w:val="009E5FB5"/>
    <w:rsid w:val="009E5FB6"/>
    <w:rsid w:val="009E6029"/>
    <w:rsid w:val="009E61B6"/>
    <w:rsid w:val="009E6369"/>
    <w:rsid w:val="009E636A"/>
    <w:rsid w:val="009E639F"/>
    <w:rsid w:val="009E6426"/>
    <w:rsid w:val="009E65BD"/>
    <w:rsid w:val="009E65DF"/>
    <w:rsid w:val="009E6625"/>
    <w:rsid w:val="009E6677"/>
    <w:rsid w:val="009E6789"/>
    <w:rsid w:val="009E6A91"/>
    <w:rsid w:val="009E6B9C"/>
    <w:rsid w:val="009E6BA9"/>
    <w:rsid w:val="009E6BD3"/>
    <w:rsid w:val="009E6C05"/>
    <w:rsid w:val="009E6C89"/>
    <w:rsid w:val="009E6FDD"/>
    <w:rsid w:val="009E7044"/>
    <w:rsid w:val="009E7084"/>
    <w:rsid w:val="009E70D6"/>
    <w:rsid w:val="009E7185"/>
    <w:rsid w:val="009E723A"/>
    <w:rsid w:val="009E72B1"/>
    <w:rsid w:val="009E72E3"/>
    <w:rsid w:val="009E7346"/>
    <w:rsid w:val="009E7390"/>
    <w:rsid w:val="009E740C"/>
    <w:rsid w:val="009E750F"/>
    <w:rsid w:val="009E7536"/>
    <w:rsid w:val="009E7583"/>
    <w:rsid w:val="009E75AF"/>
    <w:rsid w:val="009E7712"/>
    <w:rsid w:val="009E7762"/>
    <w:rsid w:val="009E77A6"/>
    <w:rsid w:val="009E780C"/>
    <w:rsid w:val="009E799D"/>
    <w:rsid w:val="009E7A0F"/>
    <w:rsid w:val="009E7C0E"/>
    <w:rsid w:val="009E7D35"/>
    <w:rsid w:val="009E7D3E"/>
    <w:rsid w:val="009E7DAB"/>
    <w:rsid w:val="009E7E54"/>
    <w:rsid w:val="009EAB38"/>
    <w:rsid w:val="009ED4CD"/>
    <w:rsid w:val="009EE881"/>
    <w:rsid w:val="009F004E"/>
    <w:rsid w:val="009F015E"/>
    <w:rsid w:val="009F026E"/>
    <w:rsid w:val="009F02AB"/>
    <w:rsid w:val="009F02D6"/>
    <w:rsid w:val="009F037A"/>
    <w:rsid w:val="009F03B8"/>
    <w:rsid w:val="009F0744"/>
    <w:rsid w:val="009F07A0"/>
    <w:rsid w:val="009F0871"/>
    <w:rsid w:val="009F0874"/>
    <w:rsid w:val="009F0926"/>
    <w:rsid w:val="009F09ED"/>
    <w:rsid w:val="009F0A1E"/>
    <w:rsid w:val="009F0B5F"/>
    <w:rsid w:val="009F0B83"/>
    <w:rsid w:val="009F0C6F"/>
    <w:rsid w:val="009F0C95"/>
    <w:rsid w:val="009F0CB8"/>
    <w:rsid w:val="009F0D55"/>
    <w:rsid w:val="009F0DAF"/>
    <w:rsid w:val="009F0DBD"/>
    <w:rsid w:val="009F0FFF"/>
    <w:rsid w:val="009F11DF"/>
    <w:rsid w:val="009F11F7"/>
    <w:rsid w:val="009F124C"/>
    <w:rsid w:val="009F1296"/>
    <w:rsid w:val="009F1464"/>
    <w:rsid w:val="009F1482"/>
    <w:rsid w:val="009F14B1"/>
    <w:rsid w:val="009F1529"/>
    <w:rsid w:val="009F1620"/>
    <w:rsid w:val="009F16EB"/>
    <w:rsid w:val="009F1856"/>
    <w:rsid w:val="009F1914"/>
    <w:rsid w:val="009F1A64"/>
    <w:rsid w:val="009F1B21"/>
    <w:rsid w:val="009F1B7F"/>
    <w:rsid w:val="009F1BCC"/>
    <w:rsid w:val="009F1BE4"/>
    <w:rsid w:val="009F1C29"/>
    <w:rsid w:val="009F1D78"/>
    <w:rsid w:val="009F1D85"/>
    <w:rsid w:val="009F1D96"/>
    <w:rsid w:val="009F1F75"/>
    <w:rsid w:val="009F1F92"/>
    <w:rsid w:val="009F1FAB"/>
    <w:rsid w:val="009F1FE2"/>
    <w:rsid w:val="009F2088"/>
    <w:rsid w:val="009F2117"/>
    <w:rsid w:val="009F218C"/>
    <w:rsid w:val="009F22D3"/>
    <w:rsid w:val="009F22F6"/>
    <w:rsid w:val="009F23D3"/>
    <w:rsid w:val="009F24A9"/>
    <w:rsid w:val="009F283E"/>
    <w:rsid w:val="009F28ED"/>
    <w:rsid w:val="009F29B4"/>
    <w:rsid w:val="009F2A46"/>
    <w:rsid w:val="009F2C0C"/>
    <w:rsid w:val="009F2FB1"/>
    <w:rsid w:val="009F3117"/>
    <w:rsid w:val="009F3182"/>
    <w:rsid w:val="009F31B1"/>
    <w:rsid w:val="009F329E"/>
    <w:rsid w:val="009F330C"/>
    <w:rsid w:val="009F3325"/>
    <w:rsid w:val="009F3353"/>
    <w:rsid w:val="009F33B8"/>
    <w:rsid w:val="009F3460"/>
    <w:rsid w:val="009F348A"/>
    <w:rsid w:val="009F3565"/>
    <w:rsid w:val="009F37A1"/>
    <w:rsid w:val="009F37B8"/>
    <w:rsid w:val="009F37DF"/>
    <w:rsid w:val="009F386A"/>
    <w:rsid w:val="009F3889"/>
    <w:rsid w:val="009F3A77"/>
    <w:rsid w:val="009F3B04"/>
    <w:rsid w:val="009F3ECA"/>
    <w:rsid w:val="009F3F20"/>
    <w:rsid w:val="009F40E3"/>
    <w:rsid w:val="009F4127"/>
    <w:rsid w:val="009F41B2"/>
    <w:rsid w:val="009F41BC"/>
    <w:rsid w:val="009F4237"/>
    <w:rsid w:val="009F4256"/>
    <w:rsid w:val="009F43BF"/>
    <w:rsid w:val="009F4438"/>
    <w:rsid w:val="009F4519"/>
    <w:rsid w:val="009F459C"/>
    <w:rsid w:val="009F46B1"/>
    <w:rsid w:val="009F46D1"/>
    <w:rsid w:val="009F4716"/>
    <w:rsid w:val="009F4780"/>
    <w:rsid w:val="009F47C9"/>
    <w:rsid w:val="009F48B3"/>
    <w:rsid w:val="009F49A3"/>
    <w:rsid w:val="009F49C9"/>
    <w:rsid w:val="009F49EC"/>
    <w:rsid w:val="009F4AD2"/>
    <w:rsid w:val="009F4BD8"/>
    <w:rsid w:val="009F4C0F"/>
    <w:rsid w:val="009F4C6F"/>
    <w:rsid w:val="009F4C84"/>
    <w:rsid w:val="009F4E82"/>
    <w:rsid w:val="009F4E87"/>
    <w:rsid w:val="009F4F15"/>
    <w:rsid w:val="009F4F84"/>
    <w:rsid w:val="009F5068"/>
    <w:rsid w:val="009F5080"/>
    <w:rsid w:val="009F52A8"/>
    <w:rsid w:val="009F53B3"/>
    <w:rsid w:val="009F540F"/>
    <w:rsid w:val="009F542F"/>
    <w:rsid w:val="009F5465"/>
    <w:rsid w:val="009F5645"/>
    <w:rsid w:val="009F5886"/>
    <w:rsid w:val="009F58B1"/>
    <w:rsid w:val="009F58C4"/>
    <w:rsid w:val="009F5900"/>
    <w:rsid w:val="009F5981"/>
    <w:rsid w:val="009F59A9"/>
    <w:rsid w:val="009F5B47"/>
    <w:rsid w:val="009F5B80"/>
    <w:rsid w:val="009F5BD3"/>
    <w:rsid w:val="009F5E56"/>
    <w:rsid w:val="009F5F28"/>
    <w:rsid w:val="009F5FB9"/>
    <w:rsid w:val="009F60D3"/>
    <w:rsid w:val="009F6115"/>
    <w:rsid w:val="009F61A8"/>
    <w:rsid w:val="009F61EA"/>
    <w:rsid w:val="009F656F"/>
    <w:rsid w:val="009F65D8"/>
    <w:rsid w:val="009F6795"/>
    <w:rsid w:val="009F69BE"/>
    <w:rsid w:val="009F69C8"/>
    <w:rsid w:val="009F6A19"/>
    <w:rsid w:val="009F6A89"/>
    <w:rsid w:val="009F6AB5"/>
    <w:rsid w:val="009F6B17"/>
    <w:rsid w:val="009F6C20"/>
    <w:rsid w:val="009F6C29"/>
    <w:rsid w:val="009F6C3D"/>
    <w:rsid w:val="009F6C7E"/>
    <w:rsid w:val="009F6C91"/>
    <w:rsid w:val="009F6CA4"/>
    <w:rsid w:val="009F6E05"/>
    <w:rsid w:val="009F6E2B"/>
    <w:rsid w:val="009F6E3B"/>
    <w:rsid w:val="009F6E52"/>
    <w:rsid w:val="009F702C"/>
    <w:rsid w:val="009F71FD"/>
    <w:rsid w:val="009F728D"/>
    <w:rsid w:val="009F7314"/>
    <w:rsid w:val="009F7350"/>
    <w:rsid w:val="009F7382"/>
    <w:rsid w:val="009F7414"/>
    <w:rsid w:val="009F7417"/>
    <w:rsid w:val="009F7496"/>
    <w:rsid w:val="009F7579"/>
    <w:rsid w:val="009F75BD"/>
    <w:rsid w:val="009F7759"/>
    <w:rsid w:val="009F77C4"/>
    <w:rsid w:val="009F785D"/>
    <w:rsid w:val="009F791A"/>
    <w:rsid w:val="009F7948"/>
    <w:rsid w:val="009F79A5"/>
    <w:rsid w:val="009F79BA"/>
    <w:rsid w:val="009F7AD6"/>
    <w:rsid w:val="009F7BA3"/>
    <w:rsid w:val="009F7BE5"/>
    <w:rsid w:val="009F7C98"/>
    <w:rsid w:val="009F7D08"/>
    <w:rsid w:val="009F7D2A"/>
    <w:rsid w:val="009F7E58"/>
    <w:rsid w:val="009F7F2F"/>
    <w:rsid w:val="009F7FF0"/>
    <w:rsid w:val="009F9EC1"/>
    <w:rsid w:val="009FAE08"/>
    <w:rsid w:val="009FE1E6"/>
    <w:rsid w:val="00A00038"/>
    <w:rsid w:val="00A00114"/>
    <w:rsid w:val="00A00204"/>
    <w:rsid w:val="00A003D5"/>
    <w:rsid w:val="00A003FF"/>
    <w:rsid w:val="00A005AE"/>
    <w:rsid w:val="00A005D2"/>
    <w:rsid w:val="00A006C5"/>
    <w:rsid w:val="00A006C6"/>
    <w:rsid w:val="00A00726"/>
    <w:rsid w:val="00A00799"/>
    <w:rsid w:val="00A00930"/>
    <w:rsid w:val="00A00A29"/>
    <w:rsid w:val="00A00AF6"/>
    <w:rsid w:val="00A00B12"/>
    <w:rsid w:val="00A00C3D"/>
    <w:rsid w:val="00A00C50"/>
    <w:rsid w:val="00A00D09"/>
    <w:rsid w:val="00A00E6C"/>
    <w:rsid w:val="00A00F47"/>
    <w:rsid w:val="00A00FC7"/>
    <w:rsid w:val="00A010C2"/>
    <w:rsid w:val="00A0122A"/>
    <w:rsid w:val="00A01391"/>
    <w:rsid w:val="00A01462"/>
    <w:rsid w:val="00A01527"/>
    <w:rsid w:val="00A016D9"/>
    <w:rsid w:val="00A0187B"/>
    <w:rsid w:val="00A019CF"/>
    <w:rsid w:val="00A019F6"/>
    <w:rsid w:val="00A01A17"/>
    <w:rsid w:val="00A01A53"/>
    <w:rsid w:val="00A01AC1"/>
    <w:rsid w:val="00A01C97"/>
    <w:rsid w:val="00A01D3C"/>
    <w:rsid w:val="00A01DB7"/>
    <w:rsid w:val="00A01DC0"/>
    <w:rsid w:val="00A01EAA"/>
    <w:rsid w:val="00A01EB2"/>
    <w:rsid w:val="00A01F54"/>
    <w:rsid w:val="00A01FF1"/>
    <w:rsid w:val="00A02070"/>
    <w:rsid w:val="00A02099"/>
    <w:rsid w:val="00A020A2"/>
    <w:rsid w:val="00A02136"/>
    <w:rsid w:val="00A0240B"/>
    <w:rsid w:val="00A0257B"/>
    <w:rsid w:val="00A025E8"/>
    <w:rsid w:val="00A026E0"/>
    <w:rsid w:val="00A0274E"/>
    <w:rsid w:val="00A02784"/>
    <w:rsid w:val="00A027AC"/>
    <w:rsid w:val="00A027B7"/>
    <w:rsid w:val="00A027CF"/>
    <w:rsid w:val="00A027D0"/>
    <w:rsid w:val="00A02924"/>
    <w:rsid w:val="00A02A0D"/>
    <w:rsid w:val="00A02A75"/>
    <w:rsid w:val="00A02B7B"/>
    <w:rsid w:val="00A02D0D"/>
    <w:rsid w:val="00A02D9A"/>
    <w:rsid w:val="00A02DEB"/>
    <w:rsid w:val="00A02E42"/>
    <w:rsid w:val="00A02E93"/>
    <w:rsid w:val="00A02E9C"/>
    <w:rsid w:val="00A02FDB"/>
    <w:rsid w:val="00A03063"/>
    <w:rsid w:val="00A030C2"/>
    <w:rsid w:val="00A030CE"/>
    <w:rsid w:val="00A030D0"/>
    <w:rsid w:val="00A03119"/>
    <w:rsid w:val="00A031D5"/>
    <w:rsid w:val="00A03247"/>
    <w:rsid w:val="00A03257"/>
    <w:rsid w:val="00A03275"/>
    <w:rsid w:val="00A032CB"/>
    <w:rsid w:val="00A03330"/>
    <w:rsid w:val="00A033C8"/>
    <w:rsid w:val="00A03485"/>
    <w:rsid w:val="00A0350D"/>
    <w:rsid w:val="00A0357B"/>
    <w:rsid w:val="00A0363A"/>
    <w:rsid w:val="00A036C3"/>
    <w:rsid w:val="00A03725"/>
    <w:rsid w:val="00A03828"/>
    <w:rsid w:val="00A039C1"/>
    <w:rsid w:val="00A03E0F"/>
    <w:rsid w:val="00A03E45"/>
    <w:rsid w:val="00A03FA2"/>
    <w:rsid w:val="00A040E5"/>
    <w:rsid w:val="00A0411F"/>
    <w:rsid w:val="00A04168"/>
    <w:rsid w:val="00A04169"/>
    <w:rsid w:val="00A04328"/>
    <w:rsid w:val="00A04372"/>
    <w:rsid w:val="00A0447A"/>
    <w:rsid w:val="00A044AD"/>
    <w:rsid w:val="00A044C1"/>
    <w:rsid w:val="00A04528"/>
    <w:rsid w:val="00A04548"/>
    <w:rsid w:val="00A04596"/>
    <w:rsid w:val="00A045AB"/>
    <w:rsid w:val="00A048C7"/>
    <w:rsid w:val="00A049AF"/>
    <w:rsid w:val="00A049D3"/>
    <w:rsid w:val="00A04ADD"/>
    <w:rsid w:val="00A04B1D"/>
    <w:rsid w:val="00A04B34"/>
    <w:rsid w:val="00A04E37"/>
    <w:rsid w:val="00A04F3B"/>
    <w:rsid w:val="00A05012"/>
    <w:rsid w:val="00A050A8"/>
    <w:rsid w:val="00A050D9"/>
    <w:rsid w:val="00A0518B"/>
    <w:rsid w:val="00A0530F"/>
    <w:rsid w:val="00A055A1"/>
    <w:rsid w:val="00A05644"/>
    <w:rsid w:val="00A05957"/>
    <w:rsid w:val="00A059D8"/>
    <w:rsid w:val="00A05A45"/>
    <w:rsid w:val="00A05A76"/>
    <w:rsid w:val="00A05B5B"/>
    <w:rsid w:val="00A05BB7"/>
    <w:rsid w:val="00A05C30"/>
    <w:rsid w:val="00A05C61"/>
    <w:rsid w:val="00A05C95"/>
    <w:rsid w:val="00A05D16"/>
    <w:rsid w:val="00A05DA9"/>
    <w:rsid w:val="00A05E94"/>
    <w:rsid w:val="00A05F1E"/>
    <w:rsid w:val="00A05F95"/>
    <w:rsid w:val="00A061E4"/>
    <w:rsid w:val="00A06283"/>
    <w:rsid w:val="00A0639D"/>
    <w:rsid w:val="00A063C8"/>
    <w:rsid w:val="00A0643B"/>
    <w:rsid w:val="00A06463"/>
    <w:rsid w:val="00A0662A"/>
    <w:rsid w:val="00A06B83"/>
    <w:rsid w:val="00A06C6D"/>
    <w:rsid w:val="00A06D4F"/>
    <w:rsid w:val="00A06D68"/>
    <w:rsid w:val="00A06DD6"/>
    <w:rsid w:val="00A06DDC"/>
    <w:rsid w:val="00A06E84"/>
    <w:rsid w:val="00A07001"/>
    <w:rsid w:val="00A0700F"/>
    <w:rsid w:val="00A070A7"/>
    <w:rsid w:val="00A070E2"/>
    <w:rsid w:val="00A07273"/>
    <w:rsid w:val="00A07278"/>
    <w:rsid w:val="00A0727C"/>
    <w:rsid w:val="00A072B2"/>
    <w:rsid w:val="00A072B7"/>
    <w:rsid w:val="00A07424"/>
    <w:rsid w:val="00A07430"/>
    <w:rsid w:val="00A074C7"/>
    <w:rsid w:val="00A074D9"/>
    <w:rsid w:val="00A074EE"/>
    <w:rsid w:val="00A07563"/>
    <w:rsid w:val="00A07568"/>
    <w:rsid w:val="00A077C7"/>
    <w:rsid w:val="00A0789A"/>
    <w:rsid w:val="00A078C0"/>
    <w:rsid w:val="00A078DB"/>
    <w:rsid w:val="00A078DD"/>
    <w:rsid w:val="00A0795E"/>
    <w:rsid w:val="00A07A8A"/>
    <w:rsid w:val="00A07CAB"/>
    <w:rsid w:val="00A07F49"/>
    <w:rsid w:val="00A08BA7"/>
    <w:rsid w:val="00A09778"/>
    <w:rsid w:val="00A0C0BB"/>
    <w:rsid w:val="00A0C421"/>
    <w:rsid w:val="00A0C436"/>
    <w:rsid w:val="00A0F52D"/>
    <w:rsid w:val="00A1010D"/>
    <w:rsid w:val="00A101C9"/>
    <w:rsid w:val="00A1024F"/>
    <w:rsid w:val="00A1029F"/>
    <w:rsid w:val="00A102DC"/>
    <w:rsid w:val="00A10439"/>
    <w:rsid w:val="00A104D8"/>
    <w:rsid w:val="00A104FC"/>
    <w:rsid w:val="00A10544"/>
    <w:rsid w:val="00A105D0"/>
    <w:rsid w:val="00A10640"/>
    <w:rsid w:val="00A109F0"/>
    <w:rsid w:val="00A10A3B"/>
    <w:rsid w:val="00A10AF1"/>
    <w:rsid w:val="00A10B67"/>
    <w:rsid w:val="00A10BA4"/>
    <w:rsid w:val="00A10BB3"/>
    <w:rsid w:val="00A10C99"/>
    <w:rsid w:val="00A10CC5"/>
    <w:rsid w:val="00A10D28"/>
    <w:rsid w:val="00A10D87"/>
    <w:rsid w:val="00A10DA1"/>
    <w:rsid w:val="00A10FF7"/>
    <w:rsid w:val="00A110CA"/>
    <w:rsid w:val="00A11266"/>
    <w:rsid w:val="00A11373"/>
    <w:rsid w:val="00A113F0"/>
    <w:rsid w:val="00A115E8"/>
    <w:rsid w:val="00A11758"/>
    <w:rsid w:val="00A11809"/>
    <w:rsid w:val="00A1188A"/>
    <w:rsid w:val="00A118BC"/>
    <w:rsid w:val="00A1193A"/>
    <w:rsid w:val="00A11A5C"/>
    <w:rsid w:val="00A11B54"/>
    <w:rsid w:val="00A11BCE"/>
    <w:rsid w:val="00A11BE5"/>
    <w:rsid w:val="00A11C02"/>
    <w:rsid w:val="00A11C96"/>
    <w:rsid w:val="00A11D41"/>
    <w:rsid w:val="00A11DE9"/>
    <w:rsid w:val="00A11FBE"/>
    <w:rsid w:val="00A11FE4"/>
    <w:rsid w:val="00A12077"/>
    <w:rsid w:val="00A12083"/>
    <w:rsid w:val="00A120B8"/>
    <w:rsid w:val="00A120E5"/>
    <w:rsid w:val="00A121E7"/>
    <w:rsid w:val="00A1231B"/>
    <w:rsid w:val="00A12345"/>
    <w:rsid w:val="00A12352"/>
    <w:rsid w:val="00A12359"/>
    <w:rsid w:val="00A123B8"/>
    <w:rsid w:val="00A12506"/>
    <w:rsid w:val="00A12634"/>
    <w:rsid w:val="00A126CB"/>
    <w:rsid w:val="00A126D4"/>
    <w:rsid w:val="00A1273B"/>
    <w:rsid w:val="00A12780"/>
    <w:rsid w:val="00A12784"/>
    <w:rsid w:val="00A1285B"/>
    <w:rsid w:val="00A12888"/>
    <w:rsid w:val="00A128EF"/>
    <w:rsid w:val="00A12957"/>
    <w:rsid w:val="00A12964"/>
    <w:rsid w:val="00A12980"/>
    <w:rsid w:val="00A129A1"/>
    <w:rsid w:val="00A129C5"/>
    <w:rsid w:val="00A12A2E"/>
    <w:rsid w:val="00A12A62"/>
    <w:rsid w:val="00A12CB7"/>
    <w:rsid w:val="00A12D78"/>
    <w:rsid w:val="00A12E88"/>
    <w:rsid w:val="00A12EC5"/>
    <w:rsid w:val="00A12F23"/>
    <w:rsid w:val="00A12F48"/>
    <w:rsid w:val="00A12FC6"/>
    <w:rsid w:val="00A12FE0"/>
    <w:rsid w:val="00A131AC"/>
    <w:rsid w:val="00A131E8"/>
    <w:rsid w:val="00A132E3"/>
    <w:rsid w:val="00A13304"/>
    <w:rsid w:val="00A1334E"/>
    <w:rsid w:val="00A133D0"/>
    <w:rsid w:val="00A133F7"/>
    <w:rsid w:val="00A1340F"/>
    <w:rsid w:val="00A1350F"/>
    <w:rsid w:val="00A13589"/>
    <w:rsid w:val="00A13598"/>
    <w:rsid w:val="00A13607"/>
    <w:rsid w:val="00A1362D"/>
    <w:rsid w:val="00A13765"/>
    <w:rsid w:val="00A13838"/>
    <w:rsid w:val="00A138A2"/>
    <w:rsid w:val="00A13B7A"/>
    <w:rsid w:val="00A13CCE"/>
    <w:rsid w:val="00A13E6B"/>
    <w:rsid w:val="00A13F54"/>
    <w:rsid w:val="00A1407C"/>
    <w:rsid w:val="00A14081"/>
    <w:rsid w:val="00A14132"/>
    <w:rsid w:val="00A1413A"/>
    <w:rsid w:val="00A14197"/>
    <w:rsid w:val="00A14238"/>
    <w:rsid w:val="00A142C3"/>
    <w:rsid w:val="00A142E9"/>
    <w:rsid w:val="00A143AA"/>
    <w:rsid w:val="00A143AE"/>
    <w:rsid w:val="00A14411"/>
    <w:rsid w:val="00A144A3"/>
    <w:rsid w:val="00A1455B"/>
    <w:rsid w:val="00A14609"/>
    <w:rsid w:val="00A14642"/>
    <w:rsid w:val="00A1465C"/>
    <w:rsid w:val="00A146A3"/>
    <w:rsid w:val="00A146D7"/>
    <w:rsid w:val="00A14706"/>
    <w:rsid w:val="00A14910"/>
    <w:rsid w:val="00A149A6"/>
    <w:rsid w:val="00A149BC"/>
    <w:rsid w:val="00A14A4D"/>
    <w:rsid w:val="00A14B12"/>
    <w:rsid w:val="00A14B2E"/>
    <w:rsid w:val="00A14DA5"/>
    <w:rsid w:val="00A14DD1"/>
    <w:rsid w:val="00A14F6B"/>
    <w:rsid w:val="00A15136"/>
    <w:rsid w:val="00A15230"/>
    <w:rsid w:val="00A1528E"/>
    <w:rsid w:val="00A15318"/>
    <w:rsid w:val="00A1534C"/>
    <w:rsid w:val="00A153AD"/>
    <w:rsid w:val="00A15518"/>
    <w:rsid w:val="00A15665"/>
    <w:rsid w:val="00A15735"/>
    <w:rsid w:val="00A157AD"/>
    <w:rsid w:val="00A15838"/>
    <w:rsid w:val="00A1593C"/>
    <w:rsid w:val="00A15AC6"/>
    <w:rsid w:val="00A15BF9"/>
    <w:rsid w:val="00A15C42"/>
    <w:rsid w:val="00A15C67"/>
    <w:rsid w:val="00A15E98"/>
    <w:rsid w:val="00A15EF7"/>
    <w:rsid w:val="00A15F84"/>
    <w:rsid w:val="00A1604D"/>
    <w:rsid w:val="00A1607A"/>
    <w:rsid w:val="00A160F0"/>
    <w:rsid w:val="00A160F5"/>
    <w:rsid w:val="00A161C2"/>
    <w:rsid w:val="00A161C5"/>
    <w:rsid w:val="00A16209"/>
    <w:rsid w:val="00A162D6"/>
    <w:rsid w:val="00A16450"/>
    <w:rsid w:val="00A16555"/>
    <w:rsid w:val="00A16652"/>
    <w:rsid w:val="00A166A7"/>
    <w:rsid w:val="00A1673B"/>
    <w:rsid w:val="00A1678F"/>
    <w:rsid w:val="00A16864"/>
    <w:rsid w:val="00A168BA"/>
    <w:rsid w:val="00A1692C"/>
    <w:rsid w:val="00A16959"/>
    <w:rsid w:val="00A1698C"/>
    <w:rsid w:val="00A16A99"/>
    <w:rsid w:val="00A16BB7"/>
    <w:rsid w:val="00A16D04"/>
    <w:rsid w:val="00A16E47"/>
    <w:rsid w:val="00A16E8E"/>
    <w:rsid w:val="00A16EC6"/>
    <w:rsid w:val="00A16F1F"/>
    <w:rsid w:val="00A16F4A"/>
    <w:rsid w:val="00A16F79"/>
    <w:rsid w:val="00A16FB1"/>
    <w:rsid w:val="00A16FDC"/>
    <w:rsid w:val="00A17068"/>
    <w:rsid w:val="00A170CD"/>
    <w:rsid w:val="00A17130"/>
    <w:rsid w:val="00A1729C"/>
    <w:rsid w:val="00A172D8"/>
    <w:rsid w:val="00A172DC"/>
    <w:rsid w:val="00A173B1"/>
    <w:rsid w:val="00A1742A"/>
    <w:rsid w:val="00A17467"/>
    <w:rsid w:val="00A17541"/>
    <w:rsid w:val="00A17712"/>
    <w:rsid w:val="00A17889"/>
    <w:rsid w:val="00A1788D"/>
    <w:rsid w:val="00A17902"/>
    <w:rsid w:val="00A17ACC"/>
    <w:rsid w:val="00A17C76"/>
    <w:rsid w:val="00A17D61"/>
    <w:rsid w:val="00A17D6C"/>
    <w:rsid w:val="00A17ECA"/>
    <w:rsid w:val="00A17FA6"/>
    <w:rsid w:val="00A18C64"/>
    <w:rsid w:val="00A18D8A"/>
    <w:rsid w:val="00A1DA08"/>
    <w:rsid w:val="00A20087"/>
    <w:rsid w:val="00A20116"/>
    <w:rsid w:val="00A20136"/>
    <w:rsid w:val="00A20168"/>
    <w:rsid w:val="00A201AB"/>
    <w:rsid w:val="00A202ED"/>
    <w:rsid w:val="00A2030C"/>
    <w:rsid w:val="00A203BC"/>
    <w:rsid w:val="00A203FB"/>
    <w:rsid w:val="00A204E1"/>
    <w:rsid w:val="00A2061C"/>
    <w:rsid w:val="00A20752"/>
    <w:rsid w:val="00A20837"/>
    <w:rsid w:val="00A20846"/>
    <w:rsid w:val="00A20909"/>
    <w:rsid w:val="00A20974"/>
    <w:rsid w:val="00A20A3D"/>
    <w:rsid w:val="00A20B10"/>
    <w:rsid w:val="00A20BB9"/>
    <w:rsid w:val="00A20CB9"/>
    <w:rsid w:val="00A20CC8"/>
    <w:rsid w:val="00A20CDB"/>
    <w:rsid w:val="00A20D1D"/>
    <w:rsid w:val="00A20D36"/>
    <w:rsid w:val="00A20DB2"/>
    <w:rsid w:val="00A20DE6"/>
    <w:rsid w:val="00A20EFC"/>
    <w:rsid w:val="00A20F88"/>
    <w:rsid w:val="00A20FC7"/>
    <w:rsid w:val="00A21340"/>
    <w:rsid w:val="00A21391"/>
    <w:rsid w:val="00A213E9"/>
    <w:rsid w:val="00A21511"/>
    <w:rsid w:val="00A21520"/>
    <w:rsid w:val="00A215CF"/>
    <w:rsid w:val="00A21636"/>
    <w:rsid w:val="00A21651"/>
    <w:rsid w:val="00A2172E"/>
    <w:rsid w:val="00A21846"/>
    <w:rsid w:val="00A21AAD"/>
    <w:rsid w:val="00A21B79"/>
    <w:rsid w:val="00A21C16"/>
    <w:rsid w:val="00A21CBC"/>
    <w:rsid w:val="00A21CFF"/>
    <w:rsid w:val="00A21D57"/>
    <w:rsid w:val="00A21E97"/>
    <w:rsid w:val="00A21EBC"/>
    <w:rsid w:val="00A21EDA"/>
    <w:rsid w:val="00A21F76"/>
    <w:rsid w:val="00A21F97"/>
    <w:rsid w:val="00A21FE1"/>
    <w:rsid w:val="00A22103"/>
    <w:rsid w:val="00A221F0"/>
    <w:rsid w:val="00A22272"/>
    <w:rsid w:val="00A2232D"/>
    <w:rsid w:val="00A22489"/>
    <w:rsid w:val="00A224AD"/>
    <w:rsid w:val="00A2254F"/>
    <w:rsid w:val="00A2258E"/>
    <w:rsid w:val="00A22725"/>
    <w:rsid w:val="00A2272E"/>
    <w:rsid w:val="00A22789"/>
    <w:rsid w:val="00A22796"/>
    <w:rsid w:val="00A2283D"/>
    <w:rsid w:val="00A228B6"/>
    <w:rsid w:val="00A228FC"/>
    <w:rsid w:val="00A2290E"/>
    <w:rsid w:val="00A2294D"/>
    <w:rsid w:val="00A229A2"/>
    <w:rsid w:val="00A22A51"/>
    <w:rsid w:val="00A22AD1"/>
    <w:rsid w:val="00A22BFD"/>
    <w:rsid w:val="00A22C54"/>
    <w:rsid w:val="00A22D2B"/>
    <w:rsid w:val="00A22D82"/>
    <w:rsid w:val="00A22F1A"/>
    <w:rsid w:val="00A23003"/>
    <w:rsid w:val="00A23067"/>
    <w:rsid w:val="00A230CD"/>
    <w:rsid w:val="00A230DB"/>
    <w:rsid w:val="00A233FE"/>
    <w:rsid w:val="00A23538"/>
    <w:rsid w:val="00A23551"/>
    <w:rsid w:val="00A23710"/>
    <w:rsid w:val="00A23856"/>
    <w:rsid w:val="00A238B0"/>
    <w:rsid w:val="00A239CB"/>
    <w:rsid w:val="00A239F5"/>
    <w:rsid w:val="00A23A91"/>
    <w:rsid w:val="00A23BBE"/>
    <w:rsid w:val="00A23C55"/>
    <w:rsid w:val="00A23CBB"/>
    <w:rsid w:val="00A23CE4"/>
    <w:rsid w:val="00A23D23"/>
    <w:rsid w:val="00A23DBC"/>
    <w:rsid w:val="00A23E39"/>
    <w:rsid w:val="00A23E6C"/>
    <w:rsid w:val="00A23E8B"/>
    <w:rsid w:val="00A2410E"/>
    <w:rsid w:val="00A2413F"/>
    <w:rsid w:val="00A24289"/>
    <w:rsid w:val="00A24353"/>
    <w:rsid w:val="00A243E6"/>
    <w:rsid w:val="00A243EA"/>
    <w:rsid w:val="00A2452B"/>
    <w:rsid w:val="00A24563"/>
    <w:rsid w:val="00A24569"/>
    <w:rsid w:val="00A24606"/>
    <w:rsid w:val="00A24632"/>
    <w:rsid w:val="00A2478F"/>
    <w:rsid w:val="00A247F5"/>
    <w:rsid w:val="00A24980"/>
    <w:rsid w:val="00A24983"/>
    <w:rsid w:val="00A249B0"/>
    <w:rsid w:val="00A249D2"/>
    <w:rsid w:val="00A24A69"/>
    <w:rsid w:val="00A24B04"/>
    <w:rsid w:val="00A24B08"/>
    <w:rsid w:val="00A24B8C"/>
    <w:rsid w:val="00A24BC1"/>
    <w:rsid w:val="00A24D57"/>
    <w:rsid w:val="00A24FA8"/>
    <w:rsid w:val="00A25026"/>
    <w:rsid w:val="00A25096"/>
    <w:rsid w:val="00A250B3"/>
    <w:rsid w:val="00A25144"/>
    <w:rsid w:val="00A25186"/>
    <w:rsid w:val="00A251B0"/>
    <w:rsid w:val="00A251FD"/>
    <w:rsid w:val="00A25255"/>
    <w:rsid w:val="00A25276"/>
    <w:rsid w:val="00A25341"/>
    <w:rsid w:val="00A253A5"/>
    <w:rsid w:val="00A254F4"/>
    <w:rsid w:val="00A25500"/>
    <w:rsid w:val="00A255B5"/>
    <w:rsid w:val="00A255C0"/>
    <w:rsid w:val="00A255FC"/>
    <w:rsid w:val="00A2563E"/>
    <w:rsid w:val="00A257BA"/>
    <w:rsid w:val="00A25863"/>
    <w:rsid w:val="00A258FC"/>
    <w:rsid w:val="00A25AE6"/>
    <w:rsid w:val="00A25BDE"/>
    <w:rsid w:val="00A25BE5"/>
    <w:rsid w:val="00A25C53"/>
    <w:rsid w:val="00A25C58"/>
    <w:rsid w:val="00A25C9B"/>
    <w:rsid w:val="00A25D40"/>
    <w:rsid w:val="00A25D75"/>
    <w:rsid w:val="00A25DFD"/>
    <w:rsid w:val="00A25E27"/>
    <w:rsid w:val="00A25E2E"/>
    <w:rsid w:val="00A25F68"/>
    <w:rsid w:val="00A25F6E"/>
    <w:rsid w:val="00A25F96"/>
    <w:rsid w:val="00A26020"/>
    <w:rsid w:val="00A26042"/>
    <w:rsid w:val="00A26073"/>
    <w:rsid w:val="00A2608A"/>
    <w:rsid w:val="00A261EF"/>
    <w:rsid w:val="00A26210"/>
    <w:rsid w:val="00A2625C"/>
    <w:rsid w:val="00A2627C"/>
    <w:rsid w:val="00A26331"/>
    <w:rsid w:val="00A2637C"/>
    <w:rsid w:val="00A26448"/>
    <w:rsid w:val="00A264BF"/>
    <w:rsid w:val="00A26535"/>
    <w:rsid w:val="00A26642"/>
    <w:rsid w:val="00A26705"/>
    <w:rsid w:val="00A267C2"/>
    <w:rsid w:val="00A26821"/>
    <w:rsid w:val="00A26868"/>
    <w:rsid w:val="00A2693F"/>
    <w:rsid w:val="00A2694A"/>
    <w:rsid w:val="00A26B78"/>
    <w:rsid w:val="00A26BB5"/>
    <w:rsid w:val="00A26C4A"/>
    <w:rsid w:val="00A26C81"/>
    <w:rsid w:val="00A26D42"/>
    <w:rsid w:val="00A26D8B"/>
    <w:rsid w:val="00A26E43"/>
    <w:rsid w:val="00A26F15"/>
    <w:rsid w:val="00A26F7A"/>
    <w:rsid w:val="00A2701C"/>
    <w:rsid w:val="00A27085"/>
    <w:rsid w:val="00A270BE"/>
    <w:rsid w:val="00A27113"/>
    <w:rsid w:val="00A2711E"/>
    <w:rsid w:val="00A27148"/>
    <w:rsid w:val="00A27200"/>
    <w:rsid w:val="00A27256"/>
    <w:rsid w:val="00A27346"/>
    <w:rsid w:val="00A275EE"/>
    <w:rsid w:val="00A2766A"/>
    <w:rsid w:val="00A27858"/>
    <w:rsid w:val="00A278C2"/>
    <w:rsid w:val="00A2791C"/>
    <w:rsid w:val="00A279F8"/>
    <w:rsid w:val="00A27BA5"/>
    <w:rsid w:val="00A27C0C"/>
    <w:rsid w:val="00A27C22"/>
    <w:rsid w:val="00A27C7D"/>
    <w:rsid w:val="00A27CE4"/>
    <w:rsid w:val="00A27D76"/>
    <w:rsid w:val="00A27D7D"/>
    <w:rsid w:val="00A27E57"/>
    <w:rsid w:val="00A27F45"/>
    <w:rsid w:val="00A2AA2B"/>
    <w:rsid w:val="00A2C351"/>
    <w:rsid w:val="00A30024"/>
    <w:rsid w:val="00A300A2"/>
    <w:rsid w:val="00A300D3"/>
    <w:rsid w:val="00A3011E"/>
    <w:rsid w:val="00A3017E"/>
    <w:rsid w:val="00A3028A"/>
    <w:rsid w:val="00A302D2"/>
    <w:rsid w:val="00A3030D"/>
    <w:rsid w:val="00A30334"/>
    <w:rsid w:val="00A30437"/>
    <w:rsid w:val="00A3052C"/>
    <w:rsid w:val="00A3058B"/>
    <w:rsid w:val="00A30598"/>
    <w:rsid w:val="00A305AA"/>
    <w:rsid w:val="00A306A9"/>
    <w:rsid w:val="00A3084C"/>
    <w:rsid w:val="00A309A1"/>
    <w:rsid w:val="00A30BB8"/>
    <w:rsid w:val="00A30C4E"/>
    <w:rsid w:val="00A30CD1"/>
    <w:rsid w:val="00A30D79"/>
    <w:rsid w:val="00A30E67"/>
    <w:rsid w:val="00A30EA4"/>
    <w:rsid w:val="00A30EDB"/>
    <w:rsid w:val="00A30FA5"/>
    <w:rsid w:val="00A3100C"/>
    <w:rsid w:val="00A31281"/>
    <w:rsid w:val="00A31283"/>
    <w:rsid w:val="00A31413"/>
    <w:rsid w:val="00A314C6"/>
    <w:rsid w:val="00A3152F"/>
    <w:rsid w:val="00A31574"/>
    <w:rsid w:val="00A3169A"/>
    <w:rsid w:val="00A31708"/>
    <w:rsid w:val="00A31756"/>
    <w:rsid w:val="00A31812"/>
    <w:rsid w:val="00A31852"/>
    <w:rsid w:val="00A318DB"/>
    <w:rsid w:val="00A318FF"/>
    <w:rsid w:val="00A3195C"/>
    <w:rsid w:val="00A31990"/>
    <w:rsid w:val="00A319B2"/>
    <w:rsid w:val="00A319B4"/>
    <w:rsid w:val="00A31AF8"/>
    <w:rsid w:val="00A31B0B"/>
    <w:rsid w:val="00A31B25"/>
    <w:rsid w:val="00A31B29"/>
    <w:rsid w:val="00A31B62"/>
    <w:rsid w:val="00A31BF5"/>
    <w:rsid w:val="00A31DA5"/>
    <w:rsid w:val="00A31EB5"/>
    <w:rsid w:val="00A31F78"/>
    <w:rsid w:val="00A31FB3"/>
    <w:rsid w:val="00A32008"/>
    <w:rsid w:val="00A32105"/>
    <w:rsid w:val="00A3219E"/>
    <w:rsid w:val="00A321AE"/>
    <w:rsid w:val="00A321B4"/>
    <w:rsid w:val="00A321E7"/>
    <w:rsid w:val="00A32236"/>
    <w:rsid w:val="00A3229A"/>
    <w:rsid w:val="00A322D5"/>
    <w:rsid w:val="00A322E3"/>
    <w:rsid w:val="00A32301"/>
    <w:rsid w:val="00A323B8"/>
    <w:rsid w:val="00A324CE"/>
    <w:rsid w:val="00A324F0"/>
    <w:rsid w:val="00A32B3B"/>
    <w:rsid w:val="00A32C5A"/>
    <w:rsid w:val="00A32E1C"/>
    <w:rsid w:val="00A32E49"/>
    <w:rsid w:val="00A32E6A"/>
    <w:rsid w:val="00A32F7E"/>
    <w:rsid w:val="00A3302E"/>
    <w:rsid w:val="00A33198"/>
    <w:rsid w:val="00A331F8"/>
    <w:rsid w:val="00A33266"/>
    <w:rsid w:val="00A33376"/>
    <w:rsid w:val="00A33446"/>
    <w:rsid w:val="00A334E3"/>
    <w:rsid w:val="00A33511"/>
    <w:rsid w:val="00A33603"/>
    <w:rsid w:val="00A3368D"/>
    <w:rsid w:val="00A33703"/>
    <w:rsid w:val="00A3397E"/>
    <w:rsid w:val="00A339BF"/>
    <w:rsid w:val="00A33C7A"/>
    <w:rsid w:val="00A33CCB"/>
    <w:rsid w:val="00A33CDA"/>
    <w:rsid w:val="00A33CF6"/>
    <w:rsid w:val="00A33D80"/>
    <w:rsid w:val="00A33DD5"/>
    <w:rsid w:val="00A33E4C"/>
    <w:rsid w:val="00A33EDA"/>
    <w:rsid w:val="00A3402C"/>
    <w:rsid w:val="00A340C5"/>
    <w:rsid w:val="00A3429F"/>
    <w:rsid w:val="00A34347"/>
    <w:rsid w:val="00A34386"/>
    <w:rsid w:val="00A345C3"/>
    <w:rsid w:val="00A345D0"/>
    <w:rsid w:val="00A346A1"/>
    <w:rsid w:val="00A346DB"/>
    <w:rsid w:val="00A34740"/>
    <w:rsid w:val="00A348C5"/>
    <w:rsid w:val="00A348EE"/>
    <w:rsid w:val="00A34947"/>
    <w:rsid w:val="00A349D0"/>
    <w:rsid w:val="00A34AD6"/>
    <w:rsid w:val="00A34B2F"/>
    <w:rsid w:val="00A34B3B"/>
    <w:rsid w:val="00A34B44"/>
    <w:rsid w:val="00A34B7E"/>
    <w:rsid w:val="00A34C56"/>
    <w:rsid w:val="00A34C96"/>
    <w:rsid w:val="00A34CFB"/>
    <w:rsid w:val="00A34D15"/>
    <w:rsid w:val="00A34DB5"/>
    <w:rsid w:val="00A34E12"/>
    <w:rsid w:val="00A34E24"/>
    <w:rsid w:val="00A34FEB"/>
    <w:rsid w:val="00A3508C"/>
    <w:rsid w:val="00A350C3"/>
    <w:rsid w:val="00A350D2"/>
    <w:rsid w:val="00A35146"/>
    <w:rsid w:val="00A35165"/>
    <w:rsid w:val="00A3517B"/>
    <w:rsid w:val="00A351B5"/>
    <w:rsid w:val="00A351C4"/>
    <w:rsid w:val="00A351EF"/>
    <w:rsid w:val="00A351F5"/>
    <w:rsid w:val="00A3531F"/>
    <w:rsid w:val="00A3539A"/>
    <w:rsid w:val="00A355D5"/>
    <w:rsid w:val="00A3560D"/>
    <w:rsid w:val="00A356F3"/>
    <w:rsid w:val="00A35702"/>
    <w:rsid w:val="00A3574A"/>
    <w:rsid w:val="00A357BB"/>
    <w:rsid w:val="00A3584D"/>
    <w:rsid w:val="00A3590C"/>
    <w:rsid w:val="00A35957"/>
    <w:rsid w:val="00A35AF3"/>
    <w:rsid w:val="00A35AF6"/>
    <w:rsid w:val="00A35B4C"/>
    <w:rsid w:val="00A35C13"/>
    <w:rsid w:val="00A35CB8"/>
    <w:rsid w:val="00A35CC7"/>
    <w:rsid w:val="00A35D14"/>
    <w:rsid w:val="00A35D17"/>
    <w:rsid w:val="00A35E8D"/>
    <w:rsid w:val="00A35F52"/>
    <w:rsid w:val="00A36096"/>
    <w:rsid w:val="00A361EA"/>
    <w:rsid w:val="00A362F4"/>
    <w:rsid w:val="00A36468"/>
    <w:rsid w:val="00A365FF"/>
    <w:rsid w:val="00A36616"/>
    <w:rsid w:val="00A36667"/>
    <w:rsid w:val="00A366A2"/>
    <w:rsid w:val="00A366BE"/>
    <w:rsid w:val="00A366E7"/>
    <w:rsid w:val="00A366E9"/>
    <w:rsid w:val="00A36831"/>
    <w:rsid w:val="00A3686E"/>
    <w:rsid w:val="00A36882"/>
    <w:rsid w:val="00A36964"/>
    <w:rsid w:val="00A369D3"/>
    <w:rsid w:val="00A36A53"/>
    <w:rsid w:val="00A36CB1"/>
    <w:rsid w:val="00A36CF1"/>
    <w:rsid w:val="00A36D37"/>
    <w:rsid w:val="00A36E29"/>
    <w:rsid w:val="00A36E7C"/>
    <w:rsid w:val="00A36F81"/>
    <w:rsid w:val="00A3702B"/>
    <w:rsid w:val="00A371A8"/>
    <w:rsid w:val="00A37203"/>
    <w:rsid w:val="00A3725E"/>
    <w:rsid w:val="00A37269"/>
    <w:rsid w:val="00A37282"/>
    <w:rsid w:val="00A372F0"/>
    <w:rsid w:val="00A3734F"/>
    <w:rsid w:val="00A373ED"/>
    <w:rsid w:val="00A3751F"/>
    <w:rsid w:val="00A37523"/>
    <w:rsid w:val="00A37646"/>
    <w:rsid w:val="00A3764F"/>
    <w:rsid w:val="00A37704"/>
    <w:rsid w:val="00A37727"/>
    <w:rsid w:val="00A377BB"/>
    <w:rsid w:val="00A37849"/>
    <w:rsid w:val="00A3784C"/>
    <w:rsid w:val="00A378D4"/>
    <w:rsid w:val="00A378D9"/>
    <w:rsid w:val="00A37A21"/>
    <w:rsid w:val="00A37A3D"/>
    <w:rsid w:val="00A37B7F"/>
    <w:rsid w:val="00A37B89"/>
    <w:rsid w:val="00A37BD7"/>
    <w:rsid w:val="00A37E75"/>
    <w:rsid w:val="00A37E7F"/>
    <w:rsid w:val="00A37E9B"/>
    <w:rsid w:val="00A385D8"/>
    <w:rsid w:val="00A38E70"/>
    <w:rsid w:val="00A39AC4"/>
    <w:rsid w:val="00A3E884"/>
    <w:rsid w:val="00A3F5F7"/>
    <w:rsid w:val="00A40013"/>
    <w:rsid w:val="00A4006C"/>
    <w:rsid w:val="00A401D2"/>
    <w:rsid w:val="00A4021A"/>
    <w:rsid w:val="00A4024C"/>
    <w:rsid w:val="00A40282"/>
    <w:rsid w:val="00A40328"/>
    <w:rsid w:val="00A4034F"/>
    <w:rsid w:val="00A406D4"/>
    <w:rsid w:val="00A408AD"/>
    <w:rsid w:val="00A408F1"/>
    <w:rsid w:val="00A40EE9"/>
    <w:rsid w:val="00A40FF5"/>
    <w:rsid w:val="00A41069"/>
    <w:rsid w:val="00A415AD"/>
    <w:rsid w:val="00A41694"/>
    <w:rsid w:val="00A416BE"/>
    <w:rsid w:val="00A4173C"/>
    <w:rsid w:val="00A41861"/>
    <w:rsid w:val="00A4186F"/>
    <w:rsid w:val="00A4193E"/>
    <w:rsid w:val="00A41A63"/>
    <w:rsid w:val="00A41B01"/>
    <w:rsid w:val="00A41C95"/>
    <w:rsid w:val="00A41CC9"/>
    <w:rsid w:val="00A41DAE"/>
    <w:rsid w:val="00A4216E"/>
    <w:rsid w:val="00A42186"/>
    <w:rsid w:val="00A4220E"/>
    <w:rsid w:val="00A4228F"/>
    <w:rsid w:val="00A4237A"/>
    <w:rsid w:val="00A423CD"/>
    <w:rsid w:val="00A4246F"/>
    <w:rsid w:val="00A424C4"/>
    <w:rsid w:val="00A42601"/>
    <w:rsid w:val="00A42723"/>
    <w:rsid w:val="00A42748"/>
    <w:rsid w:val="00A42838"/>
    <w:rsid w:val="00A4299A"/>
    <w:rsid w:val="00A42A72"/>
    <w:rsid w:val="00A42B15"/>
    <w:rsid w:val="00A42B1B"/>
    <w:rsid w:val="00A42CD5"/>
    <w:rsid w:val="00A42D0E"/>
    <w:rsid w:val="00A42D3C"/>
    <w:rsid w:val="00A42EA2"/>
    <w:rsid w:val="00A42EC4"/>
    <w:rsid w:val="00A42F6A"/>
    <w:rsid w:val="00A42FB3"/>
    <w:rsid w:val="00A42FCD"/>
    <w:rsid w:val="00A4318E"/>
    <w:rsid w:val="00A43263"/>
    <w:rsid w:val="00A432F8"/>
    <w:rsid w:val="00A43392"/>
    <w:rsid w:val="00A4344E"/>
    <w:rsid w:val="00A43487"/>
    <w:rsid w:val="00A434A1"/>
    <w:rsid w:val="00A435ED"/>
    <w:rsid w:val="00A4383F"/>
    <w:rsid w:val="00A43878"/>
    <w:rsid w:val="00A4394D"/>
    <w:rsid w:val="00A43D45"/>
    <w:rsid w:val="00A43EE2"/>
    <w:rsid w:val="00A43EE8"/>
    <w:rsid w:val="00A43FA2"/>
    <w:rsid w:val="00A4405C"/>
    <w:rsid w:val="00A440E4"/>
    <w:rsid w:val="00A4434B"/>
    <w:rsid w:val="00A4435C"/>
    <w:rsid w:val="00A44447"/>
    <w:rsid w:val="00A4444B"/>
    <w:rsid w:val="00A445A9"/>
    <w:rsid w:val="00A445F9"/>
    <w:rsid w:val="00A4463F"/>
    <w:rsid w:val="00A44689"/>
    <w:rsid w:val="00A4477D"/>
    <w:rsid w:val="00A447A3"/>
    <w:rsid w:val="00A447FA"/>
    <w:rsid w:val="00A44825"/>
    <w:rsid w:val="00A448C3"/>
    <w:rsid w:val="00A4491E"/>
    <w:rsid w:val="00A44944"/>
    <w:rsid w:val="00A4499F"/>
    <w:rsid w:val="00A44A1F"/>
    <w:rsid w:val="00A44A70"/>
    <w:rsid w:val="00A44B19"/>
    <w:rsid w:val="00A44BED"/>
    <w:rsid w:val="00A44BF1"/>
    <w:rsid w:val="00A44DA5"/>
    <w:rsid w:val="00A44F82"/>
    <w:rsid w:val="00A44F8A"/>
    <w:rsid w:val="00A44FAB"/>
    <w:rsid w:val="00A45012"/>
    <w:rsid w:val="00A4512C"/>
    <w:rsid w:val="00A45137"/>
    <w:rsid w:val="00A45159"/>
    <w:rsid w:val="00A45162"/>
    <w:rsid w:val="00A45166"/>
    <w:rsid w:val="00A45196"/>
    <w:rsid w:val="00A45275"/>
    <w:rsid w:val="00A45288"/>
    <w:rsid w:val="00A453FB"/>
    <w:rsid w:val="00A4546C"/>
    <w:rsid w:val="00A45703"/>
    <w:rsid w:val="00A457E7"/>
    <w:rsid w:val="00A45806"/>
    <w:rsid w:val="00A4582C"/>
    <w:rsid w:val="00A458B9"/>
    <w:rsid w:val="00A458D8"/>
    <w:rsid w:val="00A4598A"/>
    <w:rsid w:val="00A45A31"/>
    <w:rsid w:val="00A45A34"/>
    <w:rsid w:val="00A45A54"/>
    <w:rsid w:val="00A45A9B"/>
    <w:rsid w:val="00A45BFD"/>
    <w:rsid w:val="00A45CE5"/>
    <w:rsid w:val="00A45DC4"/>
    <w:rsid w:val="00A45ED6"/>
    <w:rsid w:val="00A45F44"/>
    <w:rsid w:val="00A45FE2"/>
    <w:rsid w:val="00A46007"/>
    <w:rsid w:val="00A460BA"/>
    <w:rsid w:val="00A460C5"/>
    <w:rsid w:val="00A46151"/>
    <w:rsid w:val="00A46194"/>
    <w:rsid w:val="00A462CC"/>
    <w:rsid w:val="00A4640D"/>
    <w:rsid w:val="00A46420"/>
    <w:rsid w:val="00A4643B"/>
    <w:rsid w:val="00A46459"/>
    <w:rsid w:val="00A4649C"/>
    <w:rsid w:val="00A4657E"/>
    <w:rsid w:val="00A4665B"/>
    <w:rsid w:val="00A467E5"/>
    <w:rsid w:val="00A46830"/>
    <w:rsid w:val="00A469A8"/>
    <w:rsid w:val="00A46ABD"/>
    <w:rsid w:val="00A46C0A"/>
    <w:rsid w:val="00A46CE7"/>
    <w:rsid w:val="00A46F0C"/>
    <w:rsid w:val="00A46F0E"/>
    <w:rsid w:val="00A470D0"/>
    <w:rsid w:val="00A4710B"/>
    <w:rsid w:val="00A47129"/>
    <w:rsid w:val="00A471D4"/>
    <w:rsid w:val="00A4731D"/>
    <w:rsid w:val="00A47462"/>
    <w:rsid w:val="00A47514"/>
    <w:rsid w:val="00A476D9"/>
    <w:rsid w:val="00A47710"/>
    <w:rsid w:val="00A4793D"/>
    <w:rsid w:val="00A47947"/>
    <w:rsid w:val="00A479D5"/>
    <w:rsid w:val="00A47A24"/>
    <w:rsid w:val="00A47A65"/>
    <w:rsid w:val="00A47AAC"/>
    <w:rsid w:val="00A47B78"/>
    <w:rsid w:val="00A47CC5"/>
    <w:rsid w:val="00A47D9E"/>
    <w:rsid w:val="00A47DD5"/>
    <w:rsid w:val="00A47E62"/>
    <w:rsid w:val="00A47F95"/>
    <w:rsid w:val="00A47F9D"/>
    <w:rsid w:val="00A47FAC"/>
    <w:rsid w:val="00A4A488"/>
    <w:rsid w:val="00A4AA77"/>
    <w:rsid w:val="00A4AB55"/>
    <w:rsid w:val="00A50029"/>
    <w:rsid w:val="00A50096"/>
    <w:rsid w:val="00A50099"/>
    <w:rsid w:val="00A500A8"/>
    <w:rsid w:val="00A500B1"/>
    <w:rsid w:val="00A501AD"/>
    <w:rsid w:val="00A502C3"/>
    <w:rsid w:val="00A5036B"/>
    <w:rsid w:val="00A50388"/>
    <w:rsid w:val="00A506FC"/>
    <w:rsid w:val="00A507E2"/>
    <w:rsid w:val="00A50807"/>
    <w:rsid w:val="00A50820"/>
    <w:rsid w:val="00A5085E"/>
    <w:rsid w:val="00A508EE"/>
    <w:rsid w:val="00A50C65"/>
    <w:rsid w:val="00A50E48"/>
    <w:rsid w:val="00A50EB4"/>
    <w:rsid w:val="00A50F3B"/>
    <w:rsid w:val="00A50F47"/>
    <w:rsid w:val="00A51070"/>
    <w:rsid w:val="00A510DD"/>
    <w:rsid w:val="00A51117"/>
    <w:rsid w:val="00A51210"/>
    <w:rsid w:val="00A51258"/>
    <w:rsid w:val="00A5146A"/>
    <w:rsid w:val="00A514AC"/>
    <w:rsid w:val="00A5153F"/>
    <w:rsid w:val="00A5167C"/>
    <w:rsid w:val="00A51694"/>
    <w:rsid w:val="00A5188C"/>
    <w:rsid w:val="00A5193A"/>
    <w:rsid w:val="00A519AF"/>
    <w:rsid w:val="00A51B38"/>
    <w:rsid w:val="00A51B68"/>
    <w:rsid w:val="00A51C6D"/>
    <w:rsid w:val="00A51C90"/>
    <w:rsid w:val="00A51DFC"/>
    <w:rsid w:val="00A51E88"/>
    <w:rsid w:val="00A51E89"/>
    <w:rsid w:val="00A52012"/>
    <w:rsid w:val="00A52063"/>
    <w:rsid w:val="00A5206E"/>
    <w:rsid w:val="00A520A6"/>
    <w:rsid w:val="00A5213E"/>
    <w:rsid w:val="00A52149"/>
    <w:rsid w:val="00A52182"/>
    <w:rsid w:val="00A52321"/>
    <w:rsid w:val="00A52364"/>
    <w:rsid w:val="00A52462"/>
    <w:rsid w:val="00A52469"/>
    <w:rsid w:val="00A524C8"/>
    <w:rsid w:val="00A525C6"/>
    <w:rsid w:val="00A52607"/>
    <w:rsid w:val="00A52681"/>
    <w:rsid w:val="00A52735"/>
    <w:rsid w:val="00A52A44"/>
    <w:rsid w:val="00A52C29"/>
    <w:rsid w:val="00A52C73"/>
    <w:rsid w:val="00A52E3E"/>
    <w:rsid w:val="00A52EBE"/>
    <w:rsid w:val="00A52FE1"/>
    <w:rsid w:val="00A530AA"/>
    <w:rsid w:val="00A530B8"/>
    <w:rsid w:val="00A53138"/>
    <w:rsid w:val="00A53465"/>
    <w:rsid w:val="00A5348D"/>
    <w:rsid w:val="00A5349B"/>
    <w:rsid w:val="00A5354F"/>
    <w:rsid w:val="00A53604"/>
    <w:rsid w:val="00A53714"/>
    <w:rsid w:val="00A53868"/>
    <w:rsid w:val="00A53882"/>
    <w:rsid w:val="00A538BA"/>
    <w:rsid w:val="00A538EE"/>
    <w:rsid w:val="00A5390A"/>
    <w:rsid w:val="00A5397B"/>
    <w:rsid w:val="00A53A97"/>
    <w:rsid w:val="00A53AE2"/>
    <w:rsid w:val="00A53BF6"/>
    <w:rsid w:val="00A53CC5"/>
    <w:rsid w:val="00A53D55"/>
    <w:rsid w:val="00A53D75"/>
    <w:rsid w:val="00A53E58"/>
    <w:rsid w:val="00A53F3B"/>
    <w:rsid w:val="00A53F48"/>
    <w:rsid w:val="00A54004"/>
    <w:rsid w:val="00A54216"/>
    <w:rsid w:val="00A54222"/>
    <w:rsid w:val="00A5434C"/>
    <w:rsid w:val="00A543A1"/>
    <w:rsid w:val="00A5440D"/>
    <w:rsid w:val="00A545B0"/>
    <w:rsid w:val="00A5474F"/>
    <w:rsid w:val="00A54861"/>
    <w:rsid w:val="00A54A38"/>
    <w:rsid w:val="00A54B4A"/>
    <w:rsid w:val="00A54B6A"/>
    <w:rsid w:val="00A54BDA"/>
    <w:rsid w:val="00A54C11"/>
    <w:rsid w:val="00A54D1B"/>
    <w:rsid w:val="00A54E46"/>
    <w:rsid w:val="00A54E64"/>
    <w:rsid w:val="00A54F95"/>
    <w:rsid w:val="00A5500D"/>
    <w:rsid w:val="00A5503A"/>
    <w:rsid w:val="00A55196"/>
    <w:rsid w:val="00A552D3"/>
    <w:rsid w:val="00A55321"/>
    <w:rsid w:val="00A553A5"/>
    <w:rsid w:val="00A55449"/>
    <w:rsid w:val="00A554B0"/>
    <w:rsid w:val="00A5556A"/>
    <w:rsid w:val="00A5557D"/>
    <w:rsid w:val="00A5559F"/>
    <w:rsid w:val="00A555A4"/>
    <w:rsid w:val="00A55682"/>
    <w:rsid w:val="00A556A5"/>
    <w:rsid w:val="00A55782"/>
    <w:rsid w:val="00A55845"/>
    <w:rsid w:val="00A55883"/>
    <w:rsid w:val="00A558AC"/>
    <w:rsid w:val="00A559BA"/>
    <w:rsid w:val="00A55A64"/>
    <w:rsid w:val="00A55AD6"/>
    <w:rsid w:val="00A55BC4"/>
    <w:rsid w:val="00A55BE6"/>
    <w:rsid w:val="00A55C25"/>
    <w:rsid w:val="00A55E6F"/>
    <w:rsid w:val="00A55E8B"/>
    <w:rsid w:val="00A55EA3"/>
    <w:rsid w:val="00A55F12"/>
    <w:rsid w:val="00A55F18"/>
    <w:rsid w:val="00A56033"/>
    <w:rsid w:val="00A5603B"/>
    <w:rsid w:val="00A5612F"/>
    <w:rsid w:val="00A563C5"/>
    <w:rsid w:val="00A563E5"/>
    <w:rsid w:val="00A56413"/>
    <w:rsid w:val="00A56450"/>
    <w:rsid w:val="00A56460"/>
    <w:rsid w:val="00A56743"/>
    <w:rsid w:val="00A56759"/>
    <w:rsid w:val="00A5679D"/>
    <w:rsid w:val="00A567B5"/>
    <w:rsid w:val="00A56955"/>
    <w:rsid w:val="00A56977"/>
    <w:rsid w:val="00A56AC1"/>
    <w:rsid w:val="00A56ADC"/>
    <w:rsid w:val="00A56B9B"/>
    <w:rsid w:val="00A56BA0"/>
    <w:rsid w:val="00A56BA1"/>
    <w:rsid w:val="00A56C22"/>
    <w:rsid w:val="00A56CE2"/>
    <w:rsid w:val="00A56D08"/>
    <w:rsid w:val="00A56E7F"/>
    <w:rsid w:val="00A56EF3"/>
    <w:rsid w:val="00A5719A"/>
    <w:rsid w:val="00A57244"/>
    <w:rsid w:val="00A57280"/>
    <w:rsid w:val="00A57479"/>
    <w:rsid w:val="00A574E1"/>
    <w:rsid w:val="00A5772F"/>
    <w:rsid w:val="00A5776D"/>
    <w:rsid w:val="00A577BF"/>
    <w:rsid w:val="00A577C5"/>
    <w:rsid w:val="00A578A9"/>
    <w:rsid w:val="00A578E3"/>
    <w:rsid w:val="00A57992"/>
    <w:rsid w:val="00A57AC5"/>
    <w:rsid w:val="00A57AE1"/>
    <w:rsid w:val="00A57B08"/>
    <w:rsid w:val="00A57B95"/>
    <w:rsid w:val="00A57BA9"/>
    <w:rsid w:val="00A57BAF"/>
    <w:rsid w:val="00A57C2C"/>
    <w:rsid w:val="00A57E00"/>
    <w:rsid w:val="00A57E71"/>
    <w:rsid w:val="00A57FF0"/>
    <w:rsid w:val="00A5929E"/>
    <w:rsid w:val="00A5AB90"/>
    <w:rsid w:val="00A5FDEE"/>
    <w:rsid w:val="00A60161"/>
    <w:rsid w:val="00A6018E"/>
    <w:rsid w:val="00A601C4"/>
    <w:rsid w:val="00A6020A"/>
    <w:rsid w:val="00A604E5"/>
    <w:rsid w:val="00A60537"/>
    <w:rsid w:val="00A60543"/>
    <w:rsid w:val="00A60581"/>
    <w:rsid w:val="00A606FB"/>
    <w:rsid w:val="00A60810"/>
    <w:rsid w:val="00A60858"/>
    <w:rsid w:val="00A608EA"/>
    <w:rsid w:val="00A60918"/>
    <w:rsid w:val="00A60A41"/>
    <w:rsid w:val="00A60AC4"/>
    <w:rsid w:val="00A60CB1"/>
    <w:rsid w:val="00A60D8C"/>
    <w:rsid w:val="00A60E07"/>
    <w:rsid w:val="00A60E1E"/>
    <w:rsid w:val="00A60F70"/>
    <w:rsid w:val="00A61037"/>
    <w:rsid w:val="00A61083"/>
    <w:rsid w:val="00A610F9"/>
    <w:rsid w:val="00A6137C"/>
    <w:rsid w:val="00A6146B"/>
    <w:rsid w:val="00A61471"/>
    <w:rsid w:val="00A614AC"/>
    <w:rsid w:val="00A615B6"/>
    <w:rsid w:val="00A615F7"/>
    <w:rsid w:val="00A61912"/>
    <w:rsid w:val="00A619D5"/>
    <w:rsid w:val="00A61A12"/>
    <w:rsid w:val="00A61B11"/>
    <w:rsid w:val="00A61B50"/>
    <w:rsid w:val="00A61D09"/>
    <w:rsid w:val="00A61E8D"/>
    <w:rsid w:val="00A61F3F"/>
    <w:rsid w:val="00A61FA3"/>
    <w:rsid w:val="00A61FC6"/>
    <w:rsid w:val="00A62004"/>
    <w:rsid w:val="00A620DA"/>
    <w:rsid w:val="00A62169"/>
    <w:rsid w:val="00A6221E"/>
    <w:rsid w:val="00A6243A"/>
    <w:rsid w:val="00A6257F"/>
    <w:rsid w:val="00A62582"/>
    <w:rsid w:val="00A62603"/>
    <w:rsid w:val="00A6274E"/>
    <w:rsid w:val="00A62828"/>
    <w:rsid w:val="00A6282C"/>
    <w:rsid w:val="00A62846"/>
    <w:rsid w:val="00A62981"/>
    <w:rsid w:val="00A62B80"/>
    <w:rsid w:val="00A62C0A"/>
    <w:rsid w:val="00A62C69"/>
    <w:rsid w:val="00A62CC5"/>
    <w:rsid w:val="00A62D40"/>
    <w:rsid w:val="00A62DCE"/>
    <w:rsid w:val="00A62E08"/>
    <w:rsid w:val="00A62E97"/>
    <w:rsid w:val="00A62EAA"/>
    <w:rsid w:val="00A62FD7"/>
    <w:rsid w:val="00A63015"/>
    <w:rsid w:val="00A63078"/>
    <w:rsid w:val="00A631DE"/>
    <w:rsid w:val="00A63338"/>
    <w:rsid w:val="00A63376"/>
    <w:rsid w:val="00A6339B"/>
    <w:rsid w:val="00A633D1"/>
    <w:rsid w:val="00A6345D"/>
    <w:rsid w:val="00A634BE"/>
    <w:rsid w:val="00A636AC"/>
    <w:rsid w:val="00A637AD"/>
    <w:rsid w:val="00A638AA"/>
    <w:rsid w:val="00A63913"/>
    <w:rsid w:val="00A63918"/>
    <w:rsid w:val="00A639B2"/>
    <w:rsid w:val="00A63A35"/>
    <w:rsid w:val="00A63A40"/>
    <w:rsid w:val="00A63AE5"/>
    <w:rsid w:val="00A63AF3"/>
    <w:rsid w:val="00A63BE2"/>
    <w:rsid w:val="00A63C5F"/>
    <w:rsid w:val="00A63CBB"/>
    <w:rsid w:val="00A63D32"/>
    <w:rsid w:val="00A63E57"/>
    <w:rsid w:val="00A63F76"/>
    <w:rsid w:val="00A64192"/>
    <w:rsid w:val="00A642D1"/>
    <w:rsid w:val="00A6442D"/>
    <w:rsid w:val="00A64433"/>
    <w:rsid w:val="00A6447F"/>
    <w:rsid w:val="00A644DF"/>
    <w:rsid w:val="00A64500"/>
    <w:rsid w:val="00A6455D"/>
    <w:rsid w:val="00A6463B"/>
    <w:rsid w:val="00A648CB"/>
    <w:rsid w:val="00A64A11"/>
    <w:rsid w:val="00A64B96"/>
    <w:rsid w:val="00A64BBC"/>
    <w:rsid w:val="00A64C81"/>
    <w:rsid w:val="00A64CD4"/>
    <w:rsid w:val="00A64D1D"/>
    <w:rsid w:val="00A64F07"/>
    <w:rsid w:val="00A64F13"/>
    <w:rsid w:val="00A64F69"/>
    <w:rsid w:val="00A64F96"/>
    <w:rsid w:val="00A64FA9"/>
    <w:rsid w:val="00A65092"/>
    <w:rsid w:val="00A650B3"/>
    <w:rsid w:val="00A6535B"/>
    <w:rsid w:val="00A653C1"/>
    <w:rsid w:val="00A65459"/>
    <w:rsid w:val="00A655D0"/>
    <w:rsid w:val="00A6567C"/>
    <w:rsid w:val="00A6571F"/>
    <w:rsid w:val="00A6576D"/>
    <w:rsid w:val="00A6582D"/>
    <w:rsid w:val="00A6585B"/>
    <w:rsid w:val="00A6588A"/>
    <w:rsid w:val="00A6592F"/>
    <w:rsid w:val="00A65965"/>
    <w:rsid w:val="00A65AA9"/>
    <w:rsid w:val="00A65AE0"/>
    <w:rsid w:val="00A65B59"/>
    <w:rsid w:val="00A65B76"/>
    <w:rsid w:val="00A65BBC"/>
    <w:rsid w:val="00A65BF5"/>
    <w:rsid w:val="00A65D04"/>
    <w:rsid w:val="00A65D07"/>
    <w:rsid w:val="00A65D59"/>
    <w:rsid w:val="00A65DF4"/>
    <w:rsid w:val="00A65F00"/>
    <w:rsid w:val="00A65FE4"/>
    <w:rsid w:val="00A66062"/>
    <w:rsid w:val="00A66081"/>
    <w:rsid w:val="00A660DF"/>
    <w:rsid w:val="00A661A0"/>
    <w:rsid w:val="00A662AC"/>
    <w:rsid w:val="00A662CD"/>
    <w:rsid w:val="00A663DD"/>
    <w:rsid w:val="00A6662B"/>
    <w:rsid w:val="00A667F7"/>
    <w:rsid w:val="00A667FC"/>
    <w:rsid w:val="00A669B7"/>
    <w:rsid w:val="00A66C1D"/>
    <w:rsid w:val="00A66C4B"/>
    <w:rsid w:val="00A66D56"/>
    <w:rsid w:val="00A66F50"/>
    <w:rsid w:val="00A67150"/>
    <w:rsid w:val="00A6717D"/>
    <w:rsid w:val="00A67274"/>
    <w:rsid w:val="00A67281"/>
    <w:rsid w:val="00A672A2"/>
    <w:rsid w:val="00A673F6"/>
    <w:rsid w:val="00A67490"/>
    <w:rsid w:val="00A6757E"/>
    <w:rsid w:val="00A6762E"/>
    <w:rsid w:val="00A67643"/>
    <w:rsid w:val="00A676A6"/>
    <w:rsid w:val="00A67740"/>
    <w:rsid w:val="00A67793"/>
    <w:rsid w:val="00A677F2"/>
    <w:rsid w:val="00A6782D"/>
    <w:rsid w:val="00A6783A"/>
    <w:rsid w:val="00A67878"/>
    <w:rsid w:val="00A678B1"/>
    <w:rsid w:val="00A678F4"/>
    <w:rsid w:val="00A67901"/>
    <w:rsid w:val="00A67970"/>
    <w:rsid w:val="00A6799D"/>
    <w:rsid w:val="00A679F2"/>
    <w:rsid w:val="00A67BD8"/>
    <w:rsid w:val="00A67BF3"/>
    <w:rsid w:val="00A67C10"/>
    <w:rsid w:val="00A67C11"/>
    <w:rsid w:val="00A67C8A"/>
    <w:rsid w:val="00A67CA9"/>
    <w:rsid w:val="00A67D20"/>
    <w:rsid w:val="00A67D3B"/>
    <w:rsid w:val="00A67D43"/>
    <w:rsid w:val="00A67EFE"/>
    <w:rsid w:val="00A67FD9"/>
    <w:rsid w:val="00A6926E"/>
    <w:rsid w:val="00A6D11D"/>
    <w:rsid w:val="00A6F7E6"/>
    <w:rsid w:val="00A7001A"/>
    <w:rsid w:val="00A7002F"/>
    <w:rsid w:val="00A7003F"/>
    <w:rsid w:val="00A7004C"/>
    <w:rsid w:val="00A7011F"/>
    <w:rsid w:val="00A70158"/>
    <w:rsid w:val="00A701A6"/>
    <w:rsid w:val="00A701F0"/>
    <w:rsid w:val="00A70272"/>
    <w:rsid w:val="00A70299"/>
    <w:rsid w:val="00A7029A"/>
    <w:rsid w:val="00A702C9"/>
    <w:rsid w:val="00A705E3"/>
    <w:rsid w:val="00A705FC"/>
    <w:rsid w:val="00A70611"/>
    <w:rsid w:val="00A70671"/>
    <w:rsid w:val="00A7077E"/>
    <w:rsid w:val="00A707A3"/>
    <w:rsid w:val="00A70885"/>
    <w:rsid w:val="00A70939"/>
    <w:rsid w:val="00A70984"/>
    <w:rsid w:val="00A709D0"/>
    <w:rsid w:val="00A70A56"/>
    <w:rsid w:val="00A70B47"/>
    <w:rsid w:val="00A70CF3"/>
    <w:rsid w:val="00A70EDC"/>
    <w:rsid w:val="00A70FC5"/>
    <w:rsid w:val="00A7119B"/>
    <w:rsid w:val="00A71250"/>
    <w:rsid w:val="00A712C9"/>
    <w:rsid w:val="00A7138F"/>
    <w:rsid w:val="00A713E7"/>
    <w:rsid w:val="00A7143E"/>
    <w:rsid w:val="00A71499"/>
    <w:rsid w:val="00A714D4"/>
    <w:rsid w:val="00A71552"/>
    <w:rsid w:val="00A715F3"/>
    <w:rsid w:val="00A716BE"/>
    <w:rsid w:val="00A71852"/>
    <w:rsid w:val="00A718F1"/>
    <w:rsid w:val="00A71961"/>
    <w:rsid w:val="00A71AD8"/>
    <w:rsid w:val="00A71ADE"/>
    <w:rsid w:val="00A71C5B"/>
    <w:rsid w:val="00A71C5C"/>
    <w:rsid w:val="00A71CBA"/>
    <w:rsid w:val="00A71D04"/>
    <w:rsid w:val="00A71DEF"/>
    <w:rsid w:val="00A71E19"/>
    <w:rsid w:val="00A71E60"/>
    <w:rsid w:val="00A71EA6"/>
    <w:rsid w:val="00A71EF4"/>
    <w:rsid w:val="00A71F78"/>
    <w:rsid w:val="00A7203C"/>
    <w:rsid w:val="00A72212"/>
    <w:rsid w:val="00A722E8"/>
    <w:rsid w:val="00A7238C"/>
    <w:rsid w:val="00A723A6"/>
    <w:rsid w:val="00A72615"/>
    <w:rsid w:val="00A72743"/>
    <w:rsid w:val="00A7274E"/>
    <w:rsid w:val="00A72763"/>
    <w:rsid w:val="00A72774"/>
    <w:rsid w:val="00A728B6"/>
    <w:rsid w:val="00A72A0F"/>
    <w:rsid w:val="00A72AF1"/>
    <w:rsid w:val="00A72D49"/>
    <w:rsid w:val="00A72DE1"/>
    <w:rsid w:val="00A72FB4"/>
    <w:rsid w:val="00A72FDD"/>
    <w:rsid w:val="00A72FFD"/>
    <w:rsid w:val="00A7308A"/>
    <w:rsid w:val="00A7309E"/>
    <w:rsid w:val="00A73162"/>
    <w:rsid w:val="00A73228"/>
    <w:rsid w:val="00A73279"/>
    <w:rsid w:val="00A732B8"/>
    <w:rsid w:val="00A73313"/>
    <w:rsid w:val="00A7337F"/>
    <w:rsid w:val="00A7343D"/>
    <w:rsid w:val="00A73459"/>
    <w:rsid w:val="00A7345C"/>
    <w:rsid w:val="00A73463"/>
    <w:rsid w:val="00A73503"/>
    <w:rsid w:val="00A7352B"/>
    <w:rsid w:val="00A73598"/>
    <w:rsid w:val="00A736E6"/>
    <w:rsid w:val="00A737B8"/>
    <w:rsid w:val="00A737EA"/>
    <w:rsid w:val="00A73804"/>
    <w:rsid w:val="00A73975"/>
    <w:rsid w:val="00A73A2A"/>
    <w:rsid w:val="00A73AC9"/>
    <w:rsid w:val="00A73B5D"/>
    <w:rsid w:val="00A73BF1"/>
    <w:rsid w:val="00A73BF4"/>
    <w:rsid w:val="00A73C46"/>
    <w:rsid w:val="00A73C55"/>
    <w:rsid w:val="00A73CCD"/>
    <w:rsid w:val="00A73EED"/>
    <w:rsid w:val="00A73F0D"/>
    <w:rsid w:val="00A73F35"/>
    <w:rsid w:val="00A73FE0"/>
    <w:rsid w:val="00A740B3"/>
    <w:rsid w:val="00A74189"/>
    <w:rsid w:val="00A741A7"/>
    <w:rsid w:val="00A741B3"/>
    <w:rsid w:val="00A742A2"/>
    <w:rsid w:val="00A742EC"/>
    <w:rsid w:val="00A743B0"/>
    <w:rsid w:val="00A743DD"/>
    <w:rsid w:val="00A7449B"/>
    <w:rsid w:val="00A744B7"/>
    <w:rsid w:val="00A744C4"/>
    <w:rsid w:val="00A74507"/>
    <w:rsid w:val="00A7457E"/>
    <w:rsid w:val="00A74641"/>
    <w:rsid w:val="00A746A9"/>
    <w:rsid w:val="00A74738"/>
    <w:rsid w:val="00A747BF"/>
    <w:rsid w:val="00A747E2"/>
    <w:rsid w:val="00A747EE"/>
    <w:rsid w:val="00A7498E"/>
    <w:rsid w:val="00A74A34"/>
    <w:rsid w:val="00A74A87"/>
    <w:rsid w:val="00A74CCE"/>
    <w:rsid w:val="00A74E4D"/>
    <w:rsid w:val="00A74EE8"/>
    <w:rsid w:val="00A74F30"/>
    <w:rsid w:val="00A74FE6"/>
    <w:rsid w:val="00A75000"/>
    <w:rsid w:val="00A751E6"/>
    <w:rsid w:val="00A751FE"/>
    <w:rsid w:val="00A7527D"/>
    <w:rsid w:val="00A753A3"/>
    <w:rsid w:val="00A753DF"/>
    <w:rsid w:val="00A7543C"/>
    <w:rsid w:val="00A755D0"/>
    <w:rsid w:val="00A75716"/>
    <w:rsid w:val="00A757B0"/>
    <w:rsid w:val="00A758ED"/>
    <w:rsid w:val="00A759DD"/>
    <w:rsid w:val="00A75AF5"/>
    <w:rsid w:val="00A75B08"/>
    <w:rsid w:val="00A75B50"/>
    <w:rsid w:val="00A75BB3"/>
    <w:rsid w:val="00A75CA8"/>
    <w:rsid w:val="00A75CF8"/>
    <w:rsid w:val="00A75CFF"/>
    <w:rsid w:val="00A75DC7"/>
    <w:rsid w:val="00A75E3A"/>
    <w:rsid w:val="00A75EC5"/>
    <w:rsid w:val="00A75FB9"/>
    <w:rsid w:val="00A76014"/>
    <w:rsid w:val="00A76118"/>
    <w:rsid w:val="00A76175"/>
    <w:rsid w:val="00A761E0"/>
    <w:rsid w:val="00A76240"/>
    <w:rsid w:val="00A76299"/>
    <w:rsid w:val="00A762DB"/>
    <w:rsid w:val="00A762ED"/>
    <w:rsid w:val="00A76360"/>
    <w:rsid w:val="00A763A0"/>
    <w:rsid w:val="00A76430"/>
    <w:rsid w:val="00A76443"/>
    <w:rsid w:val="00A764F2"/>
    <w:rsid w:val="00A76520"/>
    <w:rsid w:val="00A7653F"/>
    <w:rsid w:val="00A7661C"/>
    <w:rsid w:val="00A76642"/>
    <w:rsid w:val="00A76665"/>
    <w:rsid w:val="00A7668D"/>
    <w:rsid w:val="00A7668F"/>
    <w:rsid w:val="00A7669E"/>
    <w:rsid w:val="00A76708"/>
    <w:rsid w:val="00A76718"/>
    <w:rsid w:val="00A76720"/>
    <w:rsid w:val="00A76903"/>
    <w:rsid w:val="00A7699B"/>
    <w:rsid w:val="00A76A84"/>
    <w:rsid w:val="00A76AC8"/>
    <w:rsid w:val="00A76B03"/>
    <w:rsid w:val="00A76BAA"/>
    <w:rsid w:val="00A76BC7"/>
    <w:rsid w:val="00A76BFA"/>
    <w:rsid w:val="00A76D0C"/>
    <w:rsid w:val="00A76DC2"/>
    <w:rsid w:val="00A76DC9"/>
    <w:rsid w:val="00A76E87"/>
    <w:rsid w:val="00A76F71"/>
    <w:rsid w:val="00A77252"/>
    <w:rsid w:val="00A7731F"/>
    <w:rsid w:val="00A77333"/>
    <w:rsid w:val="00A77378"/>
    <w:rsid w:val="00A7739F"/>
    <w:rsid w:val="00A773AD"/>
    <w:rsid w:val="00A77469"/>
    <w:rsid w:val="00A775E3"/>
    <w:rsid w:val="00A7765C"/>
    <w:rsid w:val="00A7773A"/>
    <w:rsid w:val="00A7775D"/>
    <w:rsid w:val="00A777B5"/>
    <w:rsid w:val="00A777BF"/>
    <w:rsid w:val="00A7782E"/>
    <w:rsid w:val="00A77A5D"/>
    <w:rsid w:val="00A77A90"/>
    <w:rsid w:val="00A77BE3"/>
    <w:rsid w:val="00A77D30"/>
    <w:rsid w:val="00A77D52"/>
    <w:rsid w:val="00A77E6E"/>
    <w:rsid w:val="00A77E78"/>
    <w:rsid w:val="00A78CF0"/>
    <w:rsid w:val="00A79E7B"/>
    <w:rsid w:val="00A7CD66"/>
    <w:rsid w:val="00A7E762"/>
    <w:rsid w:val="00A7EC66"/>
    <w:rsid w:val="00A80020"/>
    <w:rsid w:val="00A80083"/>
    <w:rsid w:val="00A8012E"/>
    <w:rsid w:val="00A801A0"/>
    <w:rsid w:val="00A801C6"/>
    <w:rsid w:val="00A801DE"/>
    <w:rsid w:val="00A801F4"/>
    <w:rsid w:val="00A80203"/>
    <w:rsid w:val="00A80240"/>
    <w:rsid w:val="00A80328"/>
    <w:rsid w:val="00A803A5"/>
    <w:rsid w:val="00A8043C"/>
    <w:rsid w:val="00A804DE"/>
    <w:rsid w:val="00A80548"/>
    <w:rsid w:val="00A80628"/>
    <w:rsid w:val="00A806D0"/>
    <w:rsid w:val="00A806FD"/>
    <w:rsid w:val="00A80758"/>
    <w:rsid w:val="00A80825"/>
    <w:rsid w:val="00A80851"/>
    <w:rsid w:val="00A808B7"/>
    <w:rsid w:val="00A808DA"/>
    <w:rsid w:val="00A80A92"/>
    <w:rsid w:val="00A80BBB"/>
    <w:rsid w:val="00A80C68"/>
    <w:rsid w:val="00A80CD9"/>
    <w:rsid w:val="00A80D10"/>
    <w:rsid w:val="00A80D43"/>
    <w:rsid w:val="00A80EC5"/>
    <w:rsid w:val="00A80ED2"/>
    <w:rsid w:val="00A80ED7"/>
    <w:rsid w:val="00A80FBB"/>
    <w:rsid w:val="00A80FE9"/>
    <w:rsid w:val="00A8102F"/>
    <w:rsid w:val="00A81033"/>
    <w:rsid w:val="00A81174"/>
    <w:rsid w:val="00A8118F"/>
    <w:rsid w:val="00A81290"/>
    <w:rsid w:val="00A81329"/>
    <w:rsid w:val="00A81413"/>
    <w:rsid w:val="00A81581"/>
    <w:rsid w:val="00A81593"/>
    <w:rsid w:val="00A815D7"/>
    <w:rsid w:val="00A8161F"/>
    <w:rsid w:val="00A81640"/>
    <w:rsid w:val="00A8171D"/>
    <w:rsid w:val="00A8172C"/>
    <w:rsid w:val="00A81732"/>
    <w:rsid w:val="00A817E2"/>
    <w:rsid w:val="00A81892"/>
    <w:rsid w:val="00A818E0"/>
    <w:rsid w:val="00A81A17"/>
    <w:rsid w:val="00A81A79"/>
    <w:rsid w:val="00A81AC0"/>
    <w:rsid w:val="00A81AE7"/>
    <w:rsid w:val="00A81C97"/>
    <w:rsid w:val="00A81DE9"/>
    <w:rsid w:val="00A81F3D"/>
    <w:rsid w:val="00A81F5A"/>
    <w:rsid w:val="00A8208D"/>
    <w:rsid w:val="00A820D9"/>
    <w:rsid w:val="00A821D6"/>
    <w:rsid w:val="00A821E3"/>
    <w:rsid w:val="00A82210"/>
    <w:rsid w:val="00A82261"/>
    <w:rsid w:val="00A822E1"/>
    <w:rsid w:val="00A82324"/>
    <w:rsid w:val="00A823E3"/>
    <w:rsid w:val="00A823FB"/>
    <w:rsid w:val="00A82408"/>
    <w:rsid w:val="00A8241E"/>
    <w:rsid w:val="00A82518"/>
    <w:rsid w:val="00A82523"/>
    <w:rsid w:val="00A82602"/>
    <w:rsid w:val="00A82619"/>
    <w:rsid w:val="00A82766"/>
    <w:rsid w:val="00A82897"/>
    <w:rsid w:val="00A82903"/>
    <w:rsid w:val="00A829C8"/>
    <w:rsid w:val="00A829DD"/>
    <w:rsid w:val="00A82A3E"/>
    <w:rsid w:val="00A82ACD"/>
    <w:rsid w:val="00A82B04"/>
    <w:rsid w:val="00A82B11"/>
    <w:rsid w:val="00A82B69"/>
    <w:rsid w:val="00A82C8A"/>
    <w:rsid w:val="00A82D49"/>
    <w:rsid w:val="00A82DD4"/>
    <w:rsid w:val="00A82F4C"/>
    <w:rsid w:val="00A830C7"/>
    <w:rsid w:val="00A83279"/>
    <w:rsid w:val="00A832C0"/>
    <w:rsid w:val="00A83317"/>
    <w:rsid w:val="00A83431"/>
    <w:rsid w:val="00A83434"/>
    <w:rsid w:val="00A834A0"/>
    <w:rsid w:val="00A834ED"/>
    <w:rsid w:val="00A83670"/>
    <w:rsid w:val="00A83769"/>
    <w:rsid w:val="00A837E9"/>
    <w:rsid w:val="00A8382A"/>
    <w:rsid w:val="00A83852"/>
    <w:rsid w:val="00A838C0"/>
    <w:rsid w:val="00A838C6"/>
    <w:rsid w:val="00A8390E"/>
    <w:rsid w:val="00A83946"/>
    <w:rsid w:val="00A83984"/>
    <w:rsid w:val="00A839C2"/>
    <w:rsid w:val="00A83A02"/>
    <w:rsid w:val="00A83A20"/>
    <w:rsid w:val="00A83A3C"/>
    <w:rsid w:val="00A83AC2"/>
    <w:rsid w:val="00A83B9F"/>
    <w:rsid w:val="00A83BD1"/>
    <w:rsid w:val="00A83C76"/>
    <w:rsid w:val="00A83D6E"/>
    <w:rsid w:val="00A83E07"/>
    <w:rsid w:val="00A83F22"/>
    <w:rsid w:val="00A8404A"/>
    <w:rsid w:val="00A84078"/>
    <w:rsid w:val="00A84150"/>
    <w:rsid w:val="00A84153"/>
    <w:rsid w:val="00A841B4"/>
    <w:rsid w:val="00A84235"/>
    <w:rsid w:val="00A8423C"/>
    <w:rsid w:val="00A84243"/>
    <w:rsid w:val="00A84262"/>
    <w:rsid w:val="00A84303"/>
    <w:rsid w:val="00A84390"/>
    <w:rsid w:val="00A843D3"/>
    <w:rsid w:val="00A843E7"/>
    <w:rsid w:val="00A8441A"/>
    <w:rsid w:val="00A84446"/>
    <w:rsid w:val="00A8448E"/>
    <w:rsid w:val="00A84512"/>
    <w:rsid w:val="00A8458E"/>
    <w:rsid w:val="00A84718"/>
    <w:rsid w:val="00A84744"/>
    <w:rsid w:val="00A84971"/>
    <w:rsid w:val="00A849FC"/>
    <w:rsid w:val="00A84A07"/>
    <w:rsid w:val="00A84A62"/>
    <w:rsid w:val="00A84AA8"/>
    <w:rsid w:val="00A84AFC"/>
    <w:rsid w:val="00A84AFD"/>
    <w:rsid w:val="00A84B01"/>
    <w:rsid w:val="00A84C85"/>
    <w:rsid w:val="00A84CD0"/>
    <w:rsid w:val="00A84F14"/>
    <w:rsid w:val="00A84FB2"/>
    <w:rsid w:val="00A85226"/>
    <w:rsid w:val="00A8525B"/>
    <w:rsid w:val="00A8529D"/>
    <w:rsid w:val="00A8535F"/>
    <w:rsid w:val="00A853BE"/>
    <w:rsid w:val="00A85445"/>
    <w:rsid w:val="00A8544F"/>
    <w:rsid w:val="00A85465"/>
    <w:rsid w:val="00A8547E"/>
    <w:rsid w:val="00A85609"/>
    <w:rsid w:val="00A8571E"/>
    <w:rsid w:val="00A85726"/>
    <w:rsid w:val="00A85755"/>
    <w:rsid w:val="00A85931"/>
    <w:rsid w:val="00A859EB"/>
    <w:rsid w:val="00A85A64"/>
    <w:rsid w:val="00A85EA2"/>
    <w:rsid w:val="00A85F2A"/>
    <w:rsid w:val="00A8603A"/>
    <w:rsid w:val="00A86172"/>
    <w:rsid w:val="00A861E7"/>
    <w:rsid w:val="00A86225"/>
    <w:rsid w:val="00A86306"/>
    <w:rsid w:val="00A86314"/>
    <w:rsid w:val="00A863CA"/>
    <w:rsid w:val="00A865BA"/>
    <w:rsid w:val="00A865D3"/>
    <w:rsid w:val="00A8660D"/>
    <w:rsid w:val="00A867D0"/>
    <w:rsid w:val="00A86862"/>
    <w:rsid w:val="00A8690E"/>
    <w:rsid w:val="00A8692E"/>
    <w:rsid w:val="00A8693C"/>
    <w:rsid w:val="00A86ABF"/>
    <w:rsid w:val="00A86C3D"/>
    <w:rsid w:val="00A86D2F"/>
    <w:rsid w:val="00A86DBE"/>
    <w:rsid w:val="00A86F01"/>
    <w:rsid w:val="00A86FBE"/>
    <w:rsid w:val="00A8702B"/>
    <w:rsid w:val="00A87102"/>
    <w:rsid w:val="00A87107"/>
    <w:rsid w:val="00A87130"/>
    <w:rsid w:val="00A87152"/>
    <w:rsid w:val="00A8731F"/>
    <w:rsid w:val="00A87552"/>
    <w:rsid w:val="00A87600"/>
    <w:rsid w:val="00A876D2"/>
    <w:rsid w:val="00A876E4"/>
    <w:rsid w:val="00A877BC"/>
    <w:rsid w:val="00A87855"/>
    <w:rsid w:val="00A878F7"/>
    <w:rsid w:val="00A87949"/>
    <w:rsid w:val="00A87A7E"/>
    <w:rsid w:val="00A87A81"/>
    <w:rsid w:val="00A87B17"/>
    <w:rsid w:val="00A87B98"/>
    <w:rsid w:val="00A87BF5"/>
    <w:rsid w:val="00A87EBD"/>
    <w:rsid w:val="00A87ED3"/>
    <w:rsid w:val="00A87F59"/>
    <w:rsid w:val="00A8D8A1"/>
    <w:rsid w:val="00A8F0D6"/>
    <w:rsid w:val="00A8FE28"/>
    <w:rsid w:val="00A90124"/>
    <w:rsid w:val="00A901AA"/>
    <w:rsid w:val="00A901F1"/>
    <w:rsid w:val="00A90208"/>
    <w:rsid w:val="00A902E0"/>
    <w:rsid w:val="00A90322"/>
    <w:rsid w:val="00A904C2"/>
    <w:rsid w:val="00A905CE"/>
    <w:rsid w:val="00A90691"/>
    <w:rsid w:val="00A906BA"/>
    <w:rsid w:val="00A9071C"/>
    <w:rsid w:val="00A90770"/>
    <w:rsid w:val="00A907C0"/>
    <w:rsid w:val="00A908CD"/>
    <w:rsid w:val="00A908D6"/>
    <w:rsid w:val="00A90A11"/>
    <w:rsid w:val="00A90A70"/>
    <w:rsid w:val="00A90AA5"/>
    <w:rsid w:val="00A90B0E"/>
    <w:rsid w:val="00A90C86"/>
    <w:rsid w:val="00A90ED6"/>
    <w:rsid w:val="00A90ED7"/>
    <w:rsid w:val="00A90F82"/>
    <w:rsid w:val="00A90FB9"/>
    <w:rsid w:val="00A91033"/>
    <w:rsid w:val="00A91074"/>
    <w:rsid w:val="00A9111D"/>
    <w:rsid w:val="00A911DA"/>
    <w:rsid w:val="00A9131D"/>
    <w:rsid w:val="00A9132F"/>
    <w:rsid w:val="00A91331"/>
    <w:rsid w:val="00A9137D"/>
    <w:rsid w:val="00A91451"/>
    <w:rsid w:val="00A91539"/>
    <w:rsid w:val="00A9158D"/>
    <w:rsid w:val="00A915D9"/>
    <w:rsid w:val="00A91624"/>
    <w:rsid w:val="00A91672"/>
    <w:rsid w:val="00A917C0"/>
    <w:rsid w:val="00A917EA"/>
    <w:rsid w:val="00A9185D"/>
    <w:rsid w:val="00A919C4"/>
    <w:rsid w:val="00A91A84"/>
    <w:rsid w:val="00A91A91"/>
    <w:rsid w:val="00A91C84"/>
    <w:rsid w:val="00A91D82"/>
    <w:rsid w:val="00A91F15"/>
    <w:rsid w:val="00A91F6B"/>
    <w:rsid w:val="00A91F78"/>
    <w:rsid w:val="00A91FA8"/>
    <w:rsid w:val="00A91FB1"/>
    <w:rsid w:val="00A92042"/>
    <w:rsid w:val="00A92048"/>
    <w:rsid w:val="00A921D4"/>
    <w:rsid w:val="00A92301"/>
    <w:rsid w:val="00A9236D"/>
    <w:rsid w:val="00A9255C"/>
    <w:rsid w:val="00A925A6"/>
    <w:rsid w:val="00A9295B"/>
    <w:rsid w:val="00A929AE"/>
    <w:rsid w:val="00A92A77"/>
    <w:rsid w:val="00A92C0A"/>
    <w:rsid w:val="00A92C3E"/>
    <w:rsid w:val="00A92C70"/>
    <w:rsid w:val="00A92C9F"/>
    <w:rsid w:val="00A92CAA"/>
    <w:rsid w:val="00A92CB9"/>
    <w:rsid w:val="00A92D37"/>
    <w:rsid w:val="00A92DD3"/>
    <w:rsid w:val="00A92E29"/>
    <w:rsid w:val="00A92E84"/>
    <w:rsid w:val="00A92EE4"/>
    <w:rsid w:val="00A92FE0"/>
    <w:rsid w:val="00A9307B"/>
    <w:rsid w:val="00A930BB"/>
    <w:rsid w:val="00A9312F"/>
    <w:rsid w:val="00A9315D"/>
    <w:rsid w:val="00A931D2"/>
    <w:rsid w:val="00A9327F"/>
    <w:rsid w:val="00A9337B"/>
    <w:rsid w:val="00A933BC"/>
    <w:rsid w:val="00A933E7"/>
    <w:rsid w:val="00A933F5"/>
    <w:rsid w:val="00A934CB"/>
    <w:rsid w:val="00A9356F"/>
    <w:rsid w:val="00A935C9"/>
    <w:rsid w:val="00A9367C"/>
    <w:rsid w:val="00A93717"/>
    <w:rsid w:val="00A9373C"/>
    <w:rsid w:val="00A93860"/>
    <w:rsid w:val="00A938AE"/>
    <w:rsid w:val="00A938DC"/>
    <w:rsid w:val="00A938E0"/>
    <w:rsid w:val="00A93A34"/>
    <w:rsid w:val="00A93A93"/>
    <w:rsid w:val="00A93B16"/>
    <w:rsid w:val="00A93B9B"/>
    <w:rsid w:val="00A93BC5"/>
    <w:rsid w:val="00A93CDA"/>
    <w:rsid w:val="00A93D26"/>
    <w:rsid w:val="00A93D71"/>
    <w:rsid w:val="00A93DF6"/>
    <w:rsid w:val="00A93E5B"/>
    <w:rsid w:val="00A93EEE"/>
    <w:rsid w:val="00A93F5C"/>
    <w:rsid w:val="00A93F6C"/>
    <w:rsid w:val="00A94034"/>
    <w:rsid w:val="00A9406E"/>
    <w:rsid w:val="00A940A8"/>
    <w:rsid w:val="00A94101"/>
    <w:rsid w:val="00A94118"/>
    <w:rsid w:val="00A9411B"/>
    <w:rsid w:val="00A941DD"/>
    <w:rsid w:val="00A94220"/>
    <w:rsid w:val="00A945F5"/>
    <w:rsid w:val="00A9474B"/>
    <w:rsid w:val="00A947AA"/>
    <w:rsid w:val="00A94811"/>
    <w:rsid w:val="00A9484C"/>
    <w:rsid w:val="00A94867"/>
    <w:rsid w:val="00A948BD"/>
    <w:rsid w:val="00A949F8"/>
    <w:rsid w:val="00A94A0C"/>
    <w:rsid w:val="00A94A2D"/>
    <w:rsid w:val="00A94C26"/>
    <w:rsid w:val="00A94C51"/>
    <w:rsid w:val="00A94D1E"/>
    <w:rsid w:val="00A94D42"/>
    <w:rsid w:val="00A94DF4"/>
    <w:rsid w:val="00A94E0B"/>
    <w:rsid w:val="00A94E8D"/>
    <w:rsid w:val="00A94F4E"/>
    <w:rsid w:val="00A95067"/>
    <w:rsid w:val="00A95086"/>
    <w:rsid w:val="00A9509C"/>
    <w:rsid w:val="00A951D2"/>
    <w:rsid w:val="00A951EF"/>
    <w:rsid w:val="00A95232"/>
    <w:rsid w:val="00A95288"/>
    <w:rsid w:val="00A952BA"/>
    <w:rsid w:val="00A95353"/>
    <w:rsid w:val="00A953BD"/>
    <w:rsid w:val="00A953F5"/>
    <w:rsid w:val="00A955AA"/>
    <w:rsid w:val="00A95673"/>
    <w:rsid w:val="00A956FD"/>
    <w:rsid w:val="00A95764"/>
    <w:rsid w:val="00A957AA"/>
    <w:rsid w:val="00A95807"/>
    <w:rsid w:val="00A9589B"/>
    <w:rsid w:val="00A958F8"/>
    <w:rsid w:val="00A959CF"/>
    <w:rsid w:val="00A95A32"/>
    <w:rsid w:val="00A95A9A"/>
    <w:rsid w:val="00A95B11"/>
    <w:rsid w:val="00A95BAD"/>
    <w:rsid w:val="00A95BCD"/>
    <w:rsid w:val="00A95C38"/>
    <w:rsid w:val="00A95CBD"/>
    <w:rsid w:val="00A95D2E"/>
    <w:rsid w:val="00A95DB7"/>
    <w:rsid w:val="00A95F28"/>
    <w:rsid w:val="00A95F66"/>
    <w:rsid w:val="00A95F89"/>
    <w:rsid w:val="00A95FFB"/>
    <w:rsid w:val="00A960BD"/>
    <w:rsid w:val="00A9620A"/>
    <w:rsid w:val="00A96491"/>
    <w:rsid w:val="00A964EE"/>
    <w:rsid w:val="00A965E1"/>
    <w:rsid w:val="00A966B5"/>
    <w:rsid w:val="00A966BA"/>
    <w:rsid w:val="00A9671F"/>
    <w:rsid w:val="00A96891"/>
    <w:rsid w:val="00A968B8"/>
    <w:rsid w:val="00A96B05"/>
    <w:rsid w:val="00A96B2B"/>
    <w:rsid w:val="00A96C74"/>
    <w:rsid w:val="00A96C99"/>
    <w:rsid w:val="00A96CCA"/>
    <w:rsid w:val="00A96D30"/>
    <w:rsid w:val="00A96E54"/>
    <w:rsid w:val="00A96EF7"/>
    <w:rsid w:val="00A9705C"/>
    <w:rsid w:val="00A9713E"/>
    <w:rsid w:val="00A9724C"/>
    <w:rsid w:val="00A97380"/>
    <w:rsid w:val="00A973D7"/>
    <w:rsid w:val="00A9740A"/>
    <w:rsid w:val="00A9749B"/>
    <w:rsid w:val="00A9767A"/>
    <w:rsid w:val="00A97877"/>
    <w:rsid w:val="00A978F9"/>
    <w:rsid w:val="00A97941"/>
    <w:rsid w:val="00A97984"/>
    <w:rsid w:val="00A979F6"/>
    <w:rsid w:val="00A979F8"/>
    <w:rsid w:val="00A97B06"/>
    <w:rsid w:val="00A97B63"/>
    <w:rsid w:val="00A97C41"/>
    <w:rsid w:val="00A97C59"/>
    <w:rsid w:val="00A97C88"/>
    <w:rsid w:val="00A97D06"/>
    <w:rsid w:val="00A97D09"/>
    <w:rsid w:val="00A97EFB"/>
    <w:rsid w:val="00A994D4"/>
    <w:rsid w:val="00A9B348"/>
    <w:rsid w:val="00A9C1B6"/>
    <w:rsid w:val="00A9D165"/>
    <w:rsid w:val="00AA00D3"/>
    <w:rsid w:val="00AA00E4"/>
    <w:rsid w:val="00AA0146"/>
    <w:rsid w:val="00AA0187"/>
    <w:rsid w:val="00AA01D1"/>
    <w:rsid w:val="00AA0381"/>
    <w:rsid w:val="00AA0414"/>
    <w:rsid w:val="00AA04C6"/>
    <w:rsid w:val="00AA0564"/>
    <w:rsid w:val="00AA0577"/>
    <w:rsid w:val="00AA05BB"/>
    <w:rsid w:val="00AA05C5"/>
    <w:rsid w:val="00AA060D"/>
    <w:rsid w:val="00AA061A"/>
    <w:rsid w:val="00AA0880"/>
    <w:rsid w:val="00AA09C2"/>
    <w:rsid w:val="00AA0B00"/>
    <w:rsid w:val="00AA0B45"/>
    <w:rsid w:val="00AA0BC0"/>
    <w:rsid w:val="00AA0C2B"/>
    <w:rsid w:val="00AA0C5B"/>
    <w:rsid w:val="00AA0D43"/>
    <w:rsid w:val="00AA0DD1"/>
    <w:rsid w:val="00AA0F27"/>
    <w:rsid w:val="00AA0FB0"/>
    <w:rsid w:val="00AA1004"/>
    <w:rsid w:val="00AA1087"/>
    <w:rsid w:val="00AA10BC"/>
    <w:rsid w:val="00AA117C"/>
    <w:rsid w:val="00AA128B"/>
    <w:rsid w:val="00AA12B8"/>
    <w:rsid w:val="00AA12C3"/>
    <w:rsid w:val="00AA12D0"/>
    <w:rsid w:val="00AA1427"/>
    <w:rsid w:val="00AA146C"/>
    <w:rsid w:val="00AA14A0"/>
    <w:rsid w:val="00AA1523"/>
    <w:rsid w:val="00AA156E"/>
    <w:rsid w:val="00AA16EA"/>
    <w:rsid w:val="00AA17DD"/>
    <w:rsid w:val="00AA183B"/>
    <w:rsid w:val="00AA184F"/>
    <w:rsid w:val="00AA18D7"/>
    <w:rsid w:val="00AA19E6"/>
    <w:rsid w:val="00AA1A8A"/>
    <w:rsid w:val="00AA1B7A"/>
    <w:rsid w:val="00AA1CA7"/>
    <w:rsid w:val="00AA1CBA"/>
    <w:rsid w:val="00AA1D12"/>
    <w:rsid w:val="00AA1D58"/>
    <w:rsid w:val="00AA1DF8"/>
    <w:rsid w:val="00AA1EC1"/>
    <w:rsid w:val="00AA1ECB"/>
    <w:rsid w:val="00AA1F11"/>
    <w:rsid w:val="00AA204C"/>
    <w:rsid w:val="00AA2277"/>
    <w:rsid w:val="00AA2329"/>
    <w:rsid w:val="00AA23D5"/>
    <w:rsid w:val="00AA242B"/>
    <w:rsid w:val="00AA24FA"/>
    <w:rsid w:val="00AA252A"/>
    <w:rsid w:val="00AA25AE"/>
    <w:rsid w:val="00AA266C"/>
    <w:rsid w:val="00AA268D"/>
    <w:rsid w:val="00AA26DD"/>
    <w:rsid w:val="00AA27B3"/>
    <w:rsid w:val="00AA282E"/>
    <w:rsid w:val="00AA2873"/>
    <w:rsid w:val="00AA2882"/>
    <w:rsid w:val="00AA29A5"/>
    <w:rsid w:val="00AA2A7A"/>
    <w:rsid w:val="00AA2B6E"/>
    <w:rsid w:val="00AA2C74"/>
    <w:rsid w:val="00AA2CA7"/>
    <w:rsid w:val="00AA2D5E"/>
    <w:rsid w:val="00AA2EEF"/>
    <w:rsid w:val="00AA2F3A"/>
    <w:rsid w:val="00AA2F49"/>
    <w:rsid w:val="00AA2FEC"/>
    <w:rsid w:val="00AA306E"/>
    <w:rsid w:val="00AA30D5"/>
    <w:rsid w:val="00AA32A1"/>
    <w:rsid w:val="00AA3319"/>
    <w:rsid w:val="00AA338E"/>
    <w:rsid w:val="00AA35E0"/>
    <w:rsid w:val="00AA3869"/>
    <w:rsid w:val="00AA38E9"/>
    <w:rsid w:val="00AA39A1"/>
    <w:rsid w:val="00AA39CF"/>
    <w:rsid w:val="00AA3A1B"/>
    <w:rsid w:val="00AA3AAE"/>
    <w:rsid w:val="00AA3AC8"/>
    <w:rsid w:val="00AA3ACF"/>
    <w:rsid w:val="00AA3B3A"/>
    <w:rsid w:val="00AA3BF4"/>
    <w:rsid w:val="00AA3C1E"/>
    <w:rsid w:val="00AA3C22"/>
    <w:rsid w:val="00AA3C88"/>
    <w:rsid w:val="00AA3CDD"/>
    <w:rsid w:val="00AA3D3A"/>
    <w:rsid w:val="00AA3D54"/>
    <w:rsid w:val="00AA3DE5"/>
    <w:rsid w:val="00AA3E06"/>
    <w:rsid w:val="00AA3FBD"/>
    <w:rsid w:val="00AA4070"/>
    <w:rsid w:val="00AA4211"/>
    <w:rsid w:val="00AA424F"/>
    <w:rsid w:val="00AA426A"/>
    <w:rsid w:val="00AA42CB"/>
    <w:rsid w:val="00AA42CF"/>
    <w:rsid w:val="00AA42F3"/>
    <w:rsid w:val="00AA433D"/>
    <w:rsid w:val="00AA434E"/>
    <w:rsid w:val="00AA4350"/>
    <w:rsid w:val="00AA4378"/>
    <w:rsid w:val="00AA4391"/>
    <w:rsid w:val="00AA43EB"/>
    <w:rsid w:val="00AA442E"/>
    <w:rsid w:val="00AA44E0"/>
    <w:rsid w:val="00AA4508"/>
    <w:rsid w:val="00AA453C"/>
    <w:rsid w:val="00AA4603"/>
    <w:rsid w:val="00AA4675"/>
    <w:rsid w:val="00AA473D"/>
    <w:rsid w:val="00AA4745"/>
    <w:rsid w:val="00AA47A4"/>
    <w:rsid w:val="00AA47CA"/>
    <w:rsid w:val="00AA480A"/>
    <w:rsid w:val="00AA4A69"/>
    <w:rsid w:val="00AA4AA8"/>
    <w:rsid w:val="00AA4B8D"/>
    <w:rsid w:val="00AA4BA3"/>
    <w:rsid w:val="00AA4BE7"/>
    <w:rsid w:val="00AA4C25"/>
    <w:rsid w:val="00AA4C29"/>
    <w:rsid w:val="00AA4C85"/>
    <w:rsid w:val="00AA4CC4"/>
    <w:rsid w:val="00AA4D36"/>
    <w:rsid w:val="00AA4DD6"/>
    <w:rsid w:val="00AA4E01"/>
    <w:rsid w:val="00AA4EA8"/>
    <w:rsid w:val="00AA4ECC"/>
    <w:rsid w:val="00AA4EEF"/>
    <w:rsid w:val="00AA4F96"/>
    <w:rsid w:val="00AA506E"/>
    <w:rsid w:val="00AA50E9"/>
    <w:rsid w:val="00AA5195"/>
    <w:rsid w:val="00AA523D"/>
    <w:rsid w:val="00AA53A8"/>
    <w:rsid w:val="00AA53BC"/>
    <w:rsid w:val="00AA5468"/>
    <w:rsid w:val="00AA550E"/>
    <w:rsid w:val="00AA5666"/>
    <w:rsid w:val="00AA5848"/>
    <w:rsid w:val="00AA5873"/>
    <w:rsid w:val="00AA592F"/>
    <w:rsid w:val="00AA5956"/>
    <w:rsid w:val="00AA5991"/>
    <w:rsid w:val="00AA5B52"/>
    <w:rsid w:val="00AA5BB2"/>
    <w:rsid w:val="00AA5C7E"/>
    <w:rsid w:val="00AA5C94"/>
    <w:rsid w:val="00AA5E7B"/>
    <w:rsid w:val="00AA605C"/>
    <w:rsid w:val="00AA608C"/>
    <w:rsid w:val="00AA6144"/>
    <w:rsid w:val="00AA61DE"/>
    <w:rsid w:val="00AA61F3"/>
    <w:rsid w:val="00AA6315"/>
    <w:rsid w:val="00AA639D"/>
    <w:rsid w:val="00AA63C5"/>
    <w:rsid w:val="00AA6446"/>
    <w:rsid w:val="00AA64B0"/>
    <w:rsid w:val="00AA64DB"/>
    <w:rsid w:val="00AA6516"/>
    <w:rsid w:val="00AA6591"/>
    <w:rsid w:val="00AA65E0"/>
    <w:rsid w:val="00AA6827"/>
    <w:rsid w:val="00AA68D9"/>
    <w:rsid w:val="00AA6904"/>
    <w:rsid w:val="00AA6A3C"/>
    <w:rsid w:val="00AA6ABC"/>
    <w:rsid w:val="00AA6ACC"/>
    <w:rsid w:val="00AA6AD5"/>
    <w:rsid w:val="00AA6B26"/>
    <w:rsid w:val="00AA6B88"/>
    <w:rsid w:val="00AA6BF6"/>
    <w:rsid w:val="00AA6CB6"/>
    <w:rsid w:val="00AA6D19"/>
    <w:rsid w:val="00AA6E60"/>
    <w:rsid w:val="00AA6F6A"/>
    <w:rsid w:val="00AA7076"/>
    <w:rsid w:val="00AA7137"/>
    <w:rsid w:val="00AA7171"/>
    <w:rsid w:val="00AA7183"/>
    <w:rsid w:val="00AA71A1"/>
    <w:rsid w:val="00AA7283"/>
    <w:rsid w:val="00AA73E8"/>
    <w:rsid w:val="00AA7481"/>
    <w:rsid w:val="00AA7506"/>
    <w:rsid w:val="00AA7512"/>
    <w:rsid w:val="00AA7610"/>
    <w:rsid w:val="00AA7628"/>
    <w:rsid w:val="00AA762E"/>
    <w:rsid w:val="00AA7687"/>
    <w:rsid w:val="00AA7688"/>
    <w:rsid w:val="00AA76D1"/>
    <w:rsid w:val="00AA78FE"/>
    <w:rsid w:val="00AA7912"/>
    <w:rsid w:val="00AA7A8B"/>
    <w:rsid w:val="00AA7AEA"/>
    <w:rsid w:val="00AA7BD5"/>
    <w:rsid w:val="00AA7CB1"/>
    <w:rsid w:val="00AA7DC3"/>
    <w:rsid w:val="00AA7E52"/>
    <w:rsid w:val="00AA7F13"/>
    <w:rsid w:val="00AA7F21"/>
    <w:rsid w:val="00AA8B35"/>
    <w:rsid w:val="00AAA89C"/>
    <w:rsid w:val="00AAD152"/>
    <w:rsid w:val="00AAE9CE"/>
    <w:rsid w:val="00AB0312"/>
    <w:rsid w:val="00AB0549"/>
    <w:rsid w:val="00AB05FE"/>
    <w:rsid w:val="00AB0625"/>
    <w:rsid w:val="00AB062F"/>
    <w:rsid w:val="00AB06EF"/>
    <w:rsid w:val="00AB07E4"/>
    <w:rsid w:val="00AB0822"/>
    <w:rsid w:val="00AB0AC6"/>
    <w:rsid w:val="00AB0ADD"/>
    <w:rsid w:val="00AB0BEC"/>
    <w:rsid w:val="00AB0BF6"/>
    <w:rsid w:val="00AB0C6B"/>
    <w:rsid w:val="00AB0D77"/>
    <w:rsid w:val="00AB0DD5"/>
    <w:rsid w:val="00AB0E3E"/>
    <w:rsid w:val="00AB0E5A"/>
    <w:rsid w:val="00AB0F43"/>
    <w:rsid w:val="00AB0F8E"/>
    <w:rsid w:val="00AB102B"/>
    <w:rsid w:val="00AB1129"/>
    <w:rsid w:val="00AB1173"/>
    <w:rsid w:val="00AB1176"/>
    <w:rsid w:val="00AB1268"/>
    <w:rsid w:val="00AB1272"/>
    <w:rsid w:val="00AB1B11"/>
    <w:rsid w:val="00AB1B97"/>
    <w:rsid w:val="00AB1C00"/>
    <w:rsid w:val="00AB1D7E"/>
    <w:rsid w:val="00AB1DBD"/>
    <w:rsid w:val="00AB1F3C"/>
    <w:rsid w:val="00AB206A"/>
    <w:rsid w:val="00AB2102"/>
    <w:rsid w:val="00AB212A"/>
    <w:rsid w:val="00AB2180"/>
    <w:rsid w:val="00AB244C"/>
    <w:rsid w:val="00AB24B7"/>
    <w:rsid w:val="00AB24D1"/>
    <w:rsid w:val="00AB2528"/>
    <w:rsid w:val="00AB27DE"/>
    <w:rsid w:val="00AB27FB"/>
    <w:rsid w:val="00AB2896"/>
    <w:rsid w:val="00AB28F2"/>
    <w:rsid w:val="00AB294B"/>
    <w:rsid w:val="00AB2A58"/>
    <w:rsid w:val="00AB2B0D"/>
    <w:rsid w:val="00AB2B17"/>
    <w:rsid w:val="00AB2B53"/>
    <w:rsid w:val="00AB2B87"/>
    <w:rsid w:val="00AB2CDA"/>
    <w:rsid w:val="00AB2D39"/>
    <w:rsid w:val="00AB2DBB"/>
    <w:rsid w:val="00AB2E12"/>
    <w:rsid w:val="00AB2E13"/>
    <w:rsid w:val="00AB2E26"/>
    <w:rsid w:val="00AB2E3D"/>
    <w:rsid w:val="00AB2E80"/>
    <w:rsid w:val="00AB2EA5"/>
    <w:rsid w:val="00AB2F7C"/>
    <w:rsid w:val="00AB2F7E"/>
    <w:rsid w:val="00AB2FA1"/>
    <w:rsid w:val="00AB3077"/>
    <w:rsid w:val="00AB3156"/>
    <w:rsid w:val="00AB337A"/>
    <w:rsid w:val="00AB33B4"/>
    <w:rsid w:val="00AB3447"/>
    <w:rsid w:val="00AB346B"/>
    <w:rsid w:val="00AB34F7"/>
    <w:rsid w:val="00AB35B2"/>
    <w:rsid w:val="00AB37A0"/>
    <w:rsid w:val="00AB37A5"/>
    <w:rsid w:val="00AB390E"/>
    <w:rsid w:val="00AB3A9E"/>
    <w:rsid w:val="00AB3B0B"/>
    <w:rsid w:val="00AB3BF5"/>
    <w:rsid w:val="00AB3C6F"/>
    <w:rsid w:val="00AB3DCE"/>
    <w:rsid w:val="00AB3DD6"/>
    <w:rsid w:val="00AB3E84"/>
    <w:rsid w:val="00AB3F6F"/>
    <w:rsid w:val="00AB4016"/>
    <w:rsid w:val="00AB4040"/>
    <w:rsid w:val="00AB40F3"/>
    <w:rsid w:val="00AB425A"/>
    <w:rsid w:val="00AB4268"/>
    <w:rsid w:val="00AB4479"/>
    <w:rsid w:val="00AB448C"/>
    <w:rsid w:val="00AB44BC"/>
    <w:rsid w:val="00AB4537"/>
    <w:rsid w:val="00AB462F"/>
    <w:rsid w:val="00AB463E"/>
    <w:rsid w:val="00AB4704"/>
    <w:rsid w:val="00AB4715"/>
    <w:rsid w:val="00AB473C"/>
    <w:rsid w:val="00AB47B4"/>
    <w:rsid w:val="00AB4A59"/>
    <w:rsid w:val="00AB4CE8"/>
    <w:rsid w:val="00AB4DA3"/>
    <w:rsid w:val="00AB4DF8"/>
    <w:rsid w:val="00AB4EB1"/>
    <w:rsid w:val="00AB4FA2"/>
    <w:rsid w:val="00AB4FEA"/>
    <w:rsid w:val="00AB502C"/>
    <w:rsid w:val="00AB508B"/>
    <w:rsid w:val="00AB5100"/>
    <w:rsid w:val="00AB51C5"/>
    <w:rsid w:val="00AB51EC"/>
    <w:rsid w:val="00AB51F2"/>
    <w:rsid w:val="00AB5202"/>
    <w:rsid w:val="00AB5262"/>
    <w:rsid w:val="00AB539E"/>
    <w:rsid w:val="00AB5417"/>
    <w:rsid w:val="00AB5418"/>
    <w:rsid w:val="00AB5478"/>
    <w:rsid w:val="00AB547C"/>
    <w:rsid w:val="00AB54AA"/>
    <w:rsid w:val="00AB54F2"/>
    <w:rsid w:val="00AB55C6"/>
    <w:rsid w:val="00AB561A"/>
    <w:rsid w:val="00AB5621"/>
    <w:rsid w:val="00AB5645"/>
    <w:rsid w:val="00AB5658"/>
    <w:rsid w:val="00AB56B3"/>
    <w:rsid w:val="00AB56BD"/>
    <w:rsid w:val="00AB56FC"/>
    <w:rsid w:val="00AB5712"/>
    <w:rsid w:val="00AB5764"/>
    <w:rsid w:val="00AB578C"/>
    <w:rsid w:val="00AB59E4"/>
    <w:rsid w:val="00AB5C04"/>
    <w:rsid w:val="00AB5CC2"/>
    <w:rsid w:val="00AB5CD0"/>
    <w:rsid w:val="00AB5D0C"/>
    <w:rsid w:val="00AB5F8F"/>
    <w:rsid w:val="00AB6031"/>
    <w:rsid w:val="00AB610B"/>
    <w:rsid w:val="00AB6187"/>
    <w:rsid w:val="00AB61B3"/>
    <w:rsid w:val="00AB61F6"/>
    <w:rsid w:val="00AB620D"/>
    <w:rsid w:val="00AB62B2"/>
    <w:rsid w:val="00AB62FB"/>
    <w:rsid w:val="00AB6366"/>
    <w:rsid w:val="00AB63B7"/>
    <w:rsid w:val="00AB6532"/>
    <w:rsid w:val="00AB65CE"/>
    <w:rsid w:val="00AB6605"/>
    <w:rsid w:val="00AB66AB"/>
    <w:rsid w:val="00AB670B"/>
    <w:rsid w:val="00AB671D"/>
    <w:rsid w:val="00AB6826"/>
    <w:rsid w:val="00AB6895"/>
    <w:rsid w:val="00AB69B2"/>
    <w:rsid w:val="00AB69DD"/>
    <w:rsid w:val="00AB6A23"/>
    <w:rsid w:val="00AB6A60"/>
    <w:rsid w:val="00AB6A69"/>
    <w:rsid w:val="00AB6B34"/>
    <w:rsid w:val="00AB6B69"/>
    <w:rsid w:val="00AB6C11"/>
    <w:rsid w:val="00AB6CAC"/>
    <w:rsid w:val="00AB6D03"/>
    <w:rsid w:val="00AB6D13"/>
    <w:rsid w:val="00AB6E04"/>
    <w:rsid w:val="00AB6E0A"/>
    <w:rsid w:val="00AB6E58"/>
    <w:rsid w:val="00AB7071"/>
    <w:rsid w:val="00AB71A0"/>
    <w:rsid w:val="00AB71BF"/>
    <w:rsid w:val="00AB71DE"/>
    <w:rsid w:val="00AB7257"/>
    <w:rsid w:val="00AB732A"/>
    <w:rsid w:val="00AB73F7"/>
    <w:rsid w:val="00AB74F7"/>
    <w:rsid w:val="00AB7500"/>
    <w:rsid w:val="00AB7511"/>
    <w:rsid w:val="00AB768F"/>
    <w:rsid w:val="00AB77B0"/>
    <w:rsid w:val="00AB77EF"/>
    <w:rsid w:val="00AB787B"/>
    <w:rsid w:val="00AB79FD"/>
    <w:rsid w:val="00AB7A27"/>
    <w:rsid w:val="00AB7AAA"/>
    <w:rsid w:val="00AB7B5E"/>
    <w:rsid w:val="00AB7B7E"/>
    <w:rsid w:val="00AB7BA2"/>
    <w:rsid w:val="00AB7BE8"/>
    <w:rsid w:val="00AB7BEE"/>
    <w:rsid w:val="00AB7C34"/>
    <w:rsid w:val="00AB7C7A"/>
    <w:rsid w:val="00AB7D9D"/>
    <w:rsid w:val="00AB7DA2"/>
    <w:rsid w:val="00AB7FAE"/>
    <w:rsid w:val="00AB7FF2"/>
    <w:rsid w:val="00ABA7C5"/>
    <w:rsid w:val="00ABBA3C"/>
    <w:rsid w:val="00ABE65C"/>
    <w:rsid w:val="00AC0085"/>
    <w:rsid w:val="00AC01B6"/>
    <w:rsid w:val="00AC022B"/>
    <w:rsid w:val="00AC0416"/>
    <w:rsid w:val="00AC048D"/>
    <w:rsid w:val="00AC056C"/>
    <w:rsid w:val="00AC0580"/>
    <w:rsid w:val="00AC060C"/>
    <w:rsid w:val="00AC0682"/>
    <w:rsid w:val="00AC07E7"/>
    <w:rsid w:val="00AC09A2"/>
    <w:rsid w:val="00AC09D2"/>
    <w:rsid w:val="00AC0AE0"/>
    <w:rsid w:val="00AC0BC6"/>
    <w:rsid w:val="00AC0CCF"/>
    <w:rsid w:val="00AC0E8D"/>
    <w:rsid w:val="00AC0E95"/>
    <w:rsid w:val="00AC1273"/>
    <w:rsid w:val="00AC13BA"/>
    <w:rsid w:val="00AC13BD"/>
    <w:rsid w:val="00AC15E2"/>
    <w:rsid w:val="00AC1760"/>
    <w:rsid w:val="00AC17B7"/>
    <w:rsid w:val="00AC17F3"/>
    <w:rsid w:val="00AC18A0"/>
    <w:rsid w:val="00AC193A"/>
    <w:rsid w:val="00AC19FC"/>
    <w:rsid w:val="00AC1AEF"/>
    <w:rsid w:val="00AC1BE6"/>
    <w:rsid w:val="00AC1EF4"/>
    <w:rsid w:val="00AC1F45"/>
    <w:rsid w:val="00AC1F69"/>
    <w:rsid w:val="00AC1F99"/>
    <w:rsid w:val="00AC1FB9"/>
    <w:rsid w:val="00AC2295"/>
    <w:rsid w:val="00AC2341"/>
    <w:rsid w:val="00AC2377"/>
    <w:rsid w:val="00AC2386"/>
    <w:rsid w:val="00AC23B5"/>
    <w:rsid w:val="00AC25D4"/>
    <w:rsid w:val="00AC26EB"/>
    <w:rsid w:val="00AC26FE"/>
    <w:rsid w:val="00AC2727"/>
    <w:rsid w:val="00AC276E"/>
    <w:rsid w:val="00AC2874"/>
    <w:rsid w:val="00AC290E"/>
    <w:rsid w:val="00AC2BE1"/>
    <w:rsid w:val="00AC2CCC"/>
    <w:rsid w:val="00AC2D1D"/>
    <w:rsid w:val="00AC2DCD"/>
    <w:rsid w:val="00AC2E50"/>
    <w:rsid w:val="00AC2E5A"/>
    <w:rsid w:val="00AC2E73"/>
    <w:rsid w:val="00AC30CE"/>
    <w:rsid w:val="00AC314F"/>
    <w:rsid w:val="00AC3159"/>
    <w:rsid w:val="00AC3252"/>
    <w:rsid w:val="00AC326F"/>
    <w:rsid w:val="00AC344C"/>
    <w:rsid w:val="00AC34A8"/>
    <w:rsid w:val="00AC36AD"/>
    <w:rsid w:val="00AC38A9"/>
    <w:rsid w:val="00AC3909"/>
    <w:rsid w:val="00AC399D"/>
    <w:rsid w:val="00AC3A69"/>
    <w:rsid w:val="00AC3B76"/>
    <w:rsid w:val="00AC3C06"/>
    <w:rsid w:val="00AC3D2A"/>
    <w:rsid w:val="00AC3D8E"/>
    <w:rsid w:val="00AC3E04"/>
    <w:rsid w:val="00AC3E39"/>
    <w:rsid w:val="00AC3EC8"/>
    <w:rsid w:val="00AC3EE2"/>
    <w:rsid w:val="00AC402E"/>
    <w:rsid w:val="00AC41AA"/>
    <w:rsid w:val="00AC436F"/>
    <w:rsid w:val="00AC439E"/>
    <w:rsid w:val="00AC43B3"/>
    <w:rsid w:val="00AC43E4"/>
    <w:rsid w:val="00AC44E5"/>
    <w:rsid w:val="00AC44F0"/>
    <w:rsid w:val="00AC4512"/>
    <w:rsid w:val="00AC486C"/>
    <w:rsid w:val="00AC4A76"/>
    <w:rsid w:val="00AC4B1D"/>
    <w:rsid w:val="00AC4B75"/>
    <w:rsid w:val="00AC4BBA"/>
    <w:rsid w:val="00AC4BED"/>
    <w:rsid w:val="00AC4E73"/>
    <w:rsid w:val="00AC5044"/>
    <w:rsid w:val="00AC504C"/>
    <w:rsid w:val="00AC5087"/>
    <w:rsid w:val="00AC517C"/>
    <w:rsid w:val="00AC51CF"/>
    <w:rsid w:val="00AC5423"/>
    <w:rsid w:val="00AC5614"/>
    <w:rsid w:val="00AC577D"/>
    <w:rsid w:val="00AC57DB"/>
    <w:rsid w:val="00AC5848"/>
    <w:rsid w:val="00AC5901"/>
    <w:rsid w:val="00AC598A"/>
    <w:rsid w:val="00AC5AA5"/>
    <w:rsid w:val="00AC5ACB"/>
    <w:rsid w:val="00AC5AED"/>
    <w:rsid w:val="00AC5B20"/>
    <w:rsid w:val="00AC5ED0"/>
    <w:rsid w:val="00AC5F47"/>
    <w:rsid w:val="00AC5F8E"/>
    <w:rsid w:val="00AC5FB2"/>
    <w:rsid w:val="00AC6078"/>
    <w:rsid w:val="00AC6116"/>
    <w:rsid w:val="00AC6232"/>
    <w:rsid w:val="00AC6322"/>
    <w:rsid w:val="00AC632A"/>
    <w:rsid w:val="00AC63A0"/>
    <w:rsid w:val="00AC6401"/>
    <w:rsid w:val="00AC6431"/>
    <w:rsid w:val="00AC64C4"/>
    <w:rsid w:val="00AC6686"/>
    <w:rsid w:val="00AC6773"/>
    <w:rsid w:val="00AC67A3"/>
    <w:rsid w:val="00AC6924"/>
    <w:rsid w:val="00AC6934"/>
    <w:rsid w:val="00AC6967"/>
    <w:rsid w:val="00AC6988"/>
    <w:rsid w:val="00AC69C3"/>
    <w:rsid w:val="00AC6AF9"/>
    <w:rsid w:val="00AC6C35"/>
    <w:rsid w:val="00AC6CDA"/>
    <w:rsid w:val="00AC6CF2"/>
    <w:rsid w:val="00AC6CFD"/>
    <w:rsid w:val="00AC6DD0"/>
    <w:rsid w:val="00AC6DF2"/>
    <w:rsid w:val="00AC6E36"/>
    <w:rsid w:val="00AC6E84"/>
    <w:rsid w:val="00AC6EAE"/>
    <w:rsid w:val="00AC6FAA"/>
    <w:rsid w:val="00AC6FB5"/>
    <w:rsid w:val="00AC70C9"/>
    <w:rsid w:val="00AC711E"/>
    <w:rsid w:val="00AC714D"/>
    <w:rsid w:val="00AC729A"/>
    <w:rsid w:val="00AC73B8"/>
    <w:rsid w:val="00AC73ED"/>
    <w:rsid w:val="00AC7473"/>
    <w:rsid w:val="00AC74A0"/>
    <w:rsid w:val="00AC75D6"/>
    <w:rsid w:val="00AC7683"/>
    <w:rsid w:val="00AC7684"/>
    <w:rsid w:val="00AC768B"/>
    <w:rsid w:val="00AC76D8"/>
    <w:rsid w:val="00AC772A"/>
    <w:rsid w:val="00AC77D0"/>
    <w:rsid w:val="00AC786D"/>
    <w:rsid w:val="00AC788A"/>
    <w:rsid w:val="00AC7891"/>
    <w:rsid w:val="00AC7937"/>
    <w:rsid w:val="00AC7943"/>
    <w:rsid w:val="00AC7A6E"/>
    <w:rsid w:val="00AC7C37"/>
    <w:rsid w:val="00AC7C5C"/>
    <w:rsid w:val="00AC7D0D"/>
    <w:rsid w:val="00AC7D6A"/>
    <w:rsid w:val="00AC7DAF"/>
    <w:rsid w:val="00AC7DD2"/>
    <w:rsid w:val="00AC7DE1"/>
    <w:rsid w:val="00AC7DFA"/>
    <w:rsid w:val="00AC7E70"/>
    <w:rsid w:val="00AC7F6B"/>
    <w:rsid w:val="00AC7F83"/>
    <w:rsid w:val="00ACABC2"/>
    <w:rsid w:val="00ACAF88"/>
    <w:rsid w:val="00ACCF7F"/>
    <w:rsid w:val="00AD0004"/>
    <w:rsid w:val="00AD0126"/>
    <w:rsid w:val="00AD01EE"/>
    <w:rsid w:val="00AD029D"/>
    <w:rsid w:val="00AD02DB"/>
    <w:rsid w:val="00AD0514"/>
    <w:rsid w:val="00AD05A8"/>
    <w:rsid w:val="00AD0745"/>
    <w:rsid w:val="00AD07BC"/>
    <w:rsid w:val="00AD083C"/>
    <w:rsid w:val="00AD09CC"/>
    <w:rsid w:val="00AD0AA6"/>
    <w:rsid w:val="00AD0B2A"/>
    <w:rsid w:val="00AD0CE8"/>
    <w:rsid w:val="00AD0DF2"/>
    <w:rsid w:val="00AD0E72"/>
    <w:rsid w:val="00AD0EBC"/>
    <w:rsid w:val="00AD0F93"/>
    <w:rsid w:val="00AD0FC1"/>
    <w:rsid w:val="00AD0FF0"/>
    <w:rsid w:val="00AD1003"/>
    <w:rsid w:val="00AD1099"/>
    <w:rsid w:val="00AD1150"/>
    <w:rsid w:val="00AD115B"/>
    <w:rsid w:val="00AD11B4"/>
    <w:rsid w:val="00AD125B"/>
    <w:rsid w:val="00AD144C"/>
    <w:rsid w:val="00AD1516"/>
    <w:rsid w:val="00AD1546"/>
    <w:rsid w:val="00AD15BE"/>
    <w:rsid w:val="00AD1679"/>
    <w:rsid w:val="00AD18A5"/>
    <w:rsid w:val="00AD1924"/>
    <w:rsid w:val="00AD194E"/>
    <w:rsid w:val="00AD1956"/>
    <w:rsid w:val="00AD1969"/>
    <w:rsid w:val="00AD1A4D"/>
    <w:rsid w:val="00AD1B21"/>
    <w:rsid w:val="00AD1B62"/>
    <w:rsid w:val="00AD1C42"/>
    <w:rsid w:val="00AD1E09"/>
    <w:rsid w:val="00AD1E1C"/>
    <w:rsid w:val="00AD22A9"/>
    <w:rsid w:val="00AD235E"/>
    <w:rsid w:val="00AD2536"/>
    <w:rsid w:val="00AD25AF"/>
    <w:rsid w:val="00AD25C7"/>
    <w:rsid w:val="00AD27BF"/>
    <w:rsid w:val="00AD2825"/>
    <w:rsid w:val="00AD2A4E"/>
    <w:rsid w:val="00AD2B9D"/>
    <w:rsid w:val="00AD2C0B"/>
    <w:rsid w:val="00AD2C8C"/>
    <w:rsid w:val="00AD2CB7"/>
    <w:rsid w:val="00AD2D1D"/>
    <w:rsid w:val="00AD2E1C"/>
    <w:rsid w:val="00AD2EA7"/>
    <w:rsid w:val="00AD2EE7"/>
    <w:rsid w:val="00AD3077"/>
    <w:rsid w:val="00AD310F"/>
    <w:rsid w:val="00AD315C"/>
    <w:rsid w:val="00AD32BA"/>
    <w:rsid w:val="00AD32C6"/>
    <w:rsid w:val="00AD33CD"/>
    <w:rsid w:val="00AD33D4"/>
    <w:rsid w:val="00AD3422"/>
    <w:rsid w:val="00AD342B"/>
    <w:rsid w:val="00AD357C"/>
    <w:rsid w:val="00AD3730"/>
    <w:rsid w:val="00AD3793"/>
    <w:rsid w:val="00AD38D0"/>
    <w:rsid w:val="00AD398B"/>
    <w:rsid w:val="00AD3AE1"/>
    <w:rsid w:val="00AD3C14"/>
    <w:rsid w:val="00AD3D12"/>
    <w:rsid w:val="00AD3E75"/>
    <w:rsid w:val="00AD3ECA"/>
    <w:rsid w:val="00AD3EEB"/>
    <w:rsid w:val="00AD3F52"/>
    <w:rsid w:val="00AD3FB8"/>
    <w:rsid w:val="00AD401D"/>
    <w:rsid w:val="00AD4144"/>
    <w:rsid w:val="00AD41C0"/>
    <w:rsid w:val="00AD4269"/>
    <w:rsid w:val="00AD42B7"/>
    <w:rsid w:val="00AD430E"/>
    <w:rsid w:val="00AD4368"/>
    <w:rsid w:val="00AD454D"/>
    <w:rsid w:val="00AD4574"/>
    <w:rsid w:val="00AD4642"/>
    <w:rsid w:val="00AD46B9"/>
    <w:rsid w:val="00AD4781"/>
    <w:rsid w:val="00AD48DA"/>
    <w:rsid w:val="00AD4904"/>
    <w:rsid w:val="00AD4921"/>
    <w:rsid w:val="00AD497F"/>
    <w:rsid w:val="00AD49AA"/>
    <w:rsid w:val="00AD4A2D"/>
    <w:rsid w:val="00AD4B5D"/>
    <w:rsid w:val="00AD4B77"/>
    <w:rsid w:val="00AD4E73"/>
    <w:rsid w:val="00AD4F12"/>
    <w:rsid w:val="00AD4F30"/>
    <w:rsid w:val="00AD4F9B"/>
    <w:rsid w:val="00AD5125"/>
    <w:rsid w:val="00AD5128"/>
    <w:rsid w:val="00AD5156"/>
    <w:rsid w:val="00AD51DD"/>
    <w:rsid w:val="00AD5296"/>
    <w:rsid w:val="00AD5349"/>
    <w:rsid w:val="00AD536B"/>
    <w:rsid w:val="00AD5375"/>
    <w:rsid w:val="00AD53E4"/>
    <w:rsid w:val="00AD53FC"/>
    <w:rsid w:val="00AD547B"/>
    <w:rsid w:val="00AD5493"/>
    <w:rsid w:val="00AD54BC"/>
    <w:rsid w:val="00AD54CC"/>
    <w:rsid w:val="00AD5520"/>
    <w:rsid w:val="00AD5551"/>
    <w:rsid w:val="00AD558B"/>
    <w:rsid w:val="00AD5594"/>
    <w:rsid w:val="00AD55A7"/>
    <w:rsid w:val="00AD55FC"/>
    <w:rsid w:val="00AD568D"/>
    <w:rsid w:val="00AD56A6"/>
    <w:rsid w:val="00AD56B0"/>
    <w:rsid w:val="00AD56DB"/>
    <w:rsid w:val="00AD571F"/>
    <w:rsid w:val="00AD58DC"/>
    <w:rsid w:val="00AD5943"/>
    <w:rsid w:val="00AD59ED"/>
    <w:rsid w:val="00AD5A2B"/>
    <w:rsid w:val="00AD5A43"/>
    <w:rsid w:val="00AD5EA9"/>
    <w:rsid w:val="00AD5F38"/>
    <w:rsid w:val="00AD5F45"/>
    <w:rsid w:val="00AD5FF3"/>
    <w:rsid w:val="00AD607E"/>
    <w:rsid w:val="00AD61B8"/>
    <w:rsid w:val="00AD61EE"/>
    <w:rsid w:val="00AD620A"/>
    <w:rsid w:val="00AD6230"/>
    <w:rsid w:val="00AD6288"/>
    <w:rsid w:val="00AD6316"/>
    <w:rsid w:val="00AD63BC"/>
    <w:rsid w:val="00AD6520"/>
    <w:rsid w:val="00AD657C"/>
    <w:rsid w:val="00AD65DC"/>
    <w:rsid w:val="00AD662B"/>
    <w:rsid w:val="00AD66F5"/>
    <w:rsid w:val="00AD675B"/>
    <w:rsid w:val="00AD677E"/>
    <w:rsid w:val="00AD694A"/>
    <w:rsid w:val="00AD6A12"/>
    <w:rsid w:val="00AD6AB0"/>
    <w:rsid w:val="00AD6BC0"/>
    <w:rsid w:val="00AD6BFA"/>
    <w:rsid w:val="00AD6CB2"/>
    <w:rsid w:val="00AD6D0C"/>
    <w:rsid w:val="00AD6DCA"/>
    <w:rsid w:val="00AD6EDA"/>
    <w:rsid w:val="00AD6F37"/>
    <w:rsid w:val="00AD70F2"/>
    <w:rsid w:val="00AD733C"/>
    <w:rsid w:val="00AD73C2"/>
    <w:rsid w:val="00AD750F"/>
    <w:rsid w:val="00AD75ED"/>
    <w:rsid w:val="00AD770D"/>
    <w:rsid w:val="00AD7715"/>
    <w:rsid w:val="00AD77F1"/>
    <w:rsid w:val="00AD78D5"/>
    <w:rsid w:val="00AD7A39"/>
    <w:rsid w:val="00AD7B78"/>
    <w:rsid w:val="00AD7DEC"/>
    <w:rsid w:val="00AD7E73"/>
    <w:rsid w:val="00AD7FC1"/>
    <w:rsid w:val="00AD7FD6"/>
    <w:rsid w:val="00AD9B88"/>
    <w:rsid w:val="00AE00EE"/>
    <w:rsid w:val="00AE00F4"/>
    <w:rsid w:val="00AE0173"/>
    <w:rsid w:val="00AE02CD"/>
    <w:rsid w:val="00AE02E5"/>
    <w:rsid w:val="00AE035B"/>
    <w:rsid w:val="00AE038A"/>
    <w:rsid w:val="00AE03A4"/>
    <w:rsid w:val="00AE03F6"/>
    <w:rsid w:val="00AE0435"/>
    <w:rsid w:val="00AE0560"/>
    <w:rsid w:val="00AE0566"/>
    <w:rsid w:val="00AE058B"/>
    <w:rsid w:val="00AE05B7"/>
    <w:rsid w:val="00AE0612"/>
    <w:rsid w:val="00AE067F"/>
    <w:rsid w:val="00AE0780"/>
    <w:rsid w:val="00AE0854"/>
    <w:rsid w:val="00AE0927"/>
    <w:rsid w:val="00AE0958"/>
    <w:rsid w:val="00AE0A8A"/>
    <w:rsid w:val="00AE0A98"/>
    <w:rsid w:val="00AE0ADA"/>
    <w:rsid w:val="00AE0C50"/>
    <w:rsid w:val="00AE0C58"/>
    <w:rsid w:val="00AE0D75"/>
    <w:rsid w:val="00AE0DF9"/>
    <w:rsid w:val="00AE10B1"/>
    <w:rsid w:val="00AE120A"/>
    <w:rsid w:val="00AE1221"/>
    <w:rsid w:val="00AE124F"/>
    <w:rsid w:val="00AE1252"/>
    <w:rsid w:val="00AE1258"/>
    <w:rsid w:val="00AE13B4"/>
    <w:rsid w:val="00AE13DC"/>
    <w:rsid w:val="00AE13EB"/>
    <w:rsid w:val="00AE143E"/>
    <w:rsid w:val="00AE14BB"/>
    <w:rsid w:val="00AE153D"/>
    <w:rsid w:val="00AE162A"/>
    <w:rsid w:val="00AE197A"/>
    <w:rsid w:val="00AE19E1"/>
    <w:rsid w:val="00AE1AE9"/>
    <w:rsid w:val="00AE1AF7"/>
    <w:rsid w:val="00AE1B45"/>
    <w:rsid w:val="00AE1B7B"/>
    <w:rsid w:val="00AE1BC5"/>
    <w:rsid w:val="00AE1BD1"/>
    <w:rsid w:val="00AE1CA3"/>
    <w:rsid w:val="00AE1D37"/>
    <w:rsid w:val="00AE1D7F"/>
    <w:rsid w:val="00AE1F02"/>
    <w:rsid w:val="00AE2043"/>
    <w:rsid w:val="00AE2107"/>
    <w:rsid w:val="00AE2162"/>
    <w:rsid w:val="00AE217F"/>
    <w:rsid w:val="00AE21A9"/>
    <w:rsid w:val="00AE2224"/>
    <w:rsid w:val="00AE2249"/>
    <w:rsid w:val="00AE2264"/>
    <w:rsid w:val="00AE244C"/>
    <w:rsid w:val="00AE24B4"/>
    <w:rsid w:val="00AE267F"/>
    <w:rsid w:val="00AE26E1"/>
    <w:rsid w:val="00AE26FF"/>
    <w:rsid w:val="00AE271A"/>
    <w:rsid w:val="00AE2724"/>
    <w:rsid w:val="00AE2731"/>
    <w:rsid w:val="00AE273A"/>
    <w:rsid w:val="00AE274A"/>
    <w:rsid w:val="00AE27F0"/>
    <w:rsid w:val="00AE2822"/>
    <w:rsid w:val="00AE2877"/>
    <w:rsid w:val="00AE28BE"/>
    <w:rsid w:val="00AE28E1"/>
    <w:rsid w:val="00AE28E3"/>
    <w:rsid w:val="00AE2944"/>
    <w:rsid w:val="00AE2958"/>
    <w:rsid w:val="00AE2B0E"/>
    <w:rsid w:val="00AE2B92"/>
    <w:rsid w:val="00AE2E0A"/>
    <w:rsid w:val="00AE2ECD"/>
    <w:rsid w:val="00AE3010"/>
    <w:rsid w:val="00AE3019"/>
    <w:rsid w:val="00AE3072"/>
    <w:rsid w:val="00AE30CE"/>
    <w:rsid w:val="00AE3188"/>
    <w:rsid w:val="00AE321C"/>
    <w:rsid w:val="00AE32BE"/>
    <w:rsid w:val="00AE3323"/>
    <w:rsid w:val="00AE3338"/>
    <w:rsid w:val="00AE335C"/>
    <w:rsid w:val="00AE33D1"/>
    <w:rsid w:val="00AE3498"/>
    <w:rsid w:val="00AE35DE"/>
    <w:rsid w:val="00AE368F"/>
    <w:rsid w:val="00AE371C"/>
    <w:rsid w:val="00AE3733"/>
    <w:rsid w:val="00AE374F"/>
    <w:rsid w:val="00AE38F2"/>
    <w:rsid w:val="00AE39E2"/>
    <w:rsid w:val="00AE3B4C"/>
    <w:rsid w:val="00AE3BE5"/>
    <w:rsid w:val="00AE3C0E"/>
    <w:rsid w:val="00AE3C7C"/>
    <w:rsid w:val="00AE3D76"/>
    <w:rsid w:val="00AE3E52"/>
    <w:rsid w:val="00AE3E65"/>
    <w:rsid w:val="00AE3E8C"/>
    <w:rsid w:val="00AE3EEE"/>
    <w:rsid w:val="00AE3F4C"/>
    <w:rsid w:val="00AE4043"/>
    <w:rsid w:val="00AE40D1"/>
    <w:rsid w:val="00AE4100"/>
    <w:rsid w:val="00AE412B"/>
    <w:rsid w:val="00AE4195"/>
    <w:rsid w:val="00AE4366"/>
    <w:rsid w:val="00AE43B5"/>
    <w:rsid w:val="00AE4455"/>
    <w:rsid w:val="00AE4541"/>
    <w:rsid w:val="00AE4679"/>
    <w:rsid w:val="00AE4713"/>
    <w:rsid w:val="00AE47D6"/>
    <w:rsid w:val="00AE4918"/>
    <w:rsid w:val="00AE49D2"/>
    <w:rsid w:val="00AE4AF4"/>
    <w:rsid w:val="00AE4C12"/>
    <w:rsid w:val="00AE4C8B"/>
    <w:rsid w:val="00AE4CCC"/>
    <w:rsid w:val="00AE4D51"/>
    <w:rsid w:val="00AE4E14"/>
    <w:rsid w:val="00AE4E6F"/>
    <w:rsid w:val="00AE4EA8"/>
    <w:rsid w:val="00AE4ECA"/>
    <w:rsid w:val="00AE4EF2"/>
    <w:rsid w:val="00AE4F70"/>
    <w:rsid w:val="00AE4FB8"/>
    <w:rsid w:val="00AE500A"/>
    <w:rsid w:val="00AE514E"/>
    <w:rsid w:val="00AE519F"/>
    <w:rsid w:val="00AE52F4"/>
    <w:rsid w:val="00AE53C0"/>
    <w:rsid w:val="00AE5431"/>
    <w:rsid w:val="00AE5449"/>
    <w:rsid w:val="00AE549D"/>
    <w:rsid w:val="00AE5672"/>
    <w:rsid w:val="00AE5700"/>
    <w:rsid w:val="00AE576B"/>
    <w:rsid w:val="00AE5862"/>
    <w:rsid w:val="00AE5932"/>
    <w:rsid w:val="00AE59CB"/>
    <w:rsid w:val="00AE5A76"/>
    <w:rsid w:val="00AE5ABB"/>
    <w:rsid w:val="00AE5C15"/>
    <w:rsid w:val="00AE5C39"/>
    <w:rsid w:val="00AE5C63"/>
    <w:rsid w:val="00AE5CF8"/>
    <w:rsid w:val="00AE5D36"/>
    <w:rsid w:val="00AE5DEE"/>
    <w:rsid w:val="00AE5E3D"/>
    <w:rsid w:val="00AE5EAE"/>
    <w:rsid w:val="00AE5EF0"/>
    <w:rsid w:val="00AE5FA5"/>
    <w:rsid w:val="00AE5FFC"/>
    <w:rsid w:val="00AE6020"/>
    <w:rsid w:val="00AE607D"/>
    <w:rsid w:val="00AE61D1"/>
    <w:rsid w:val="00AE6221"/>
    <w:rsid w:val="00AE623A"/>
    <w:rsid w:val="00AE640F"/>
    <w:rsid w:val="00AE64A9"/>
    <w:rsid w:val="00AE65E7"/>
    <w:rsid w:val="00AE6600"/>
    <w:rsid w:val="00AE673C"/>
    <w:rsid w:val="00AE67B7"/>
    <w:rsid w:val="00AE67CD"/>
    <w:rsid w:val="00AE68AB"/>
    <w:rsid w:val="00AE68AC"/>
    <w:rsid w:val="00AE6A35"/>
    <w:rsid w:val="00AE6B10"/>
    <w:rsid w:val="00AE6BB1"/>
    <w:rsid w:val="00AE6E8B"/>
    <w:rsid w:val="00AE6F97"/>
    <w:rsid w:val="00AE7029"/>
    <w:rsid w:val="00AE7109"/>
    <w:rsid w:val="00AE7198"/>
    <w:rsid w:val="00AE71A3"/>
    <w:rsid w:val="00AE730D"/>
    <w:rsid w:val="00AE7332"/>
    <w:rsid w:val="00AE73FD"/>
    <w:rsid w:val="00AE7405"/>
    <w:rsid w:val="00AE7478"/>
    <w:rsid w:val="00AE74CA"/>
    <w:rsid w:val="00AE76C0"/>
    <w:rsid w:val="00AE7780"/>
    <w:rsid w:val="00AE780B"/>
    <w:rsid w:val="00AE7900"/>
    <w:rsid w:val="00AE797B"/>
    <w:rsid w:val="00AE7A63"/>
    <w:rsid w:val="00AE7B5C"/>
    <w:rsid w:val="00AE7BCA"/>
    <w:rsid w:val="00AE7C37"/>
    <w:rsid w:val="00AE7CF5"/>
    <w:rsid w:val="00AE7DBB"/>
    <w:rsid w:val="00AE7ED5"/>
    <w:rsid w:val="00AE7F11"/>
    <w:rsid w:val="00AEAEE2"/>
    <w:rsid w:val="00AEB65C"/>
    <w:rsid w:val="00AEBABA"/>
    <w:rsid w:val="00AF0377"/>
    <w:rsid w:val="00AF0400"/>
    <w:rsid w:val="00AF0433"/>
    <w:rsid w:val="00AF0463"/>
    <w:rsid w:val="00AF0520"/>
    <w:rsid w:val="00AF0532"/>
    <w:rsid w:val="00AF0545"/>
    <w:rsid w:val="00AF0554"/>
    <w:rsid w:val="00AF062A"/>
    <w:rsid w:val="00AF0646"/>
    <w:rsid w:val="00AF06B3"/>
    <w:rsid w:val="00AF06E7"/>
    <w:rsid w:val="00AF06EC"/>
    <w:rsid w:val="00AF06F0"/>
    <w:rsid w:val="00AF075D"/>
    <w:rsid w:val="00AF076D"/>
    <w:rsid w:val="00AF07B8"/>
    <w:rsid w:val="00AF0846"/>
    <w:rsid w:val="00AF09AE"/>
    <w:rsid w:val="00AF09BA"/>
    <w:rsid w:val="00AF09E7"/>
    <w:rsid w:val="00AF09EF"/>
    <w:rsid w:val="00AF0A15"/>
    <w:rsid w:val="00AF0A19"/>
    <w:rsid w:val="00AF0D45"/>
    <w:rsid w:val="00AF0FAE"/>
    <w:rsid w:val="00AF1003"/>
    <w:rsid w:val="00AF106E"/>
    <w:rsid w:val="00AF10AC"/>
    <w:rsid w:val="00AF10AF"/>
    <w:rsid w:val="00AF1113"/>
    <w:rsid w:val="00AF1115"/>
    <w:rsid w:val="00AF1118"/>
    <w:rsid w:val="00AF1129"/>
    <w:rsid w:val="00AF1183"/>
    <w:rsid w:val="00AF11B6"/>
    <w:rsid w:val="00AF11C9"/>
    <w:rsid w:val="00AF1261"/>
    <w:rsid w:val="00AF13BC"/>
    <w:rsid w:val="00AF15F3"/>
    <w:rsid w:val="00AF169D"/>
    <w:rsid w:val="00AF1760"/>
    <w:rsid w:val="00AF1775"/>
    <w:rsid w:val="00AF184B"/>
    <w:rsid w:val="00AF1938"/>
    <w:rsid w:val="00AF199A"/>
    <w:rsid w:val="00AF1A24"/>
    <w:rsid w:val="00AF1A5D"/>
    <w:rsid w:val="00AF1BDF"/>
    <w:rsid w:val="00AF1D24"/>
    <w:rsid w:val="00AF1D7F"/>
    <w:rsid w:val="00AF1E03"/>
    <w:rsid w:val="00AF1E42"/>
    <w:rsid w:val="00AF1FA7"/>
    <w:rsid w:val="00AF1FDE"/>
    <w:rsid w:val="00AF2076"/>
    <w:rsid w:val="00AF2165"/>
    <w:rsid w:val="00AF2219"/>
    <w:rsid w:val="00AF229D"/>
    <w:rsid w:val="00AF22DF"/>
    <w:rsid w:val="00AF233C"/>
    <w:rsid w:val="00AF2400"/>
    <w:rsid w:val="00AF247B"/>
    <w:rsid w:val="00AF2483"/>
    <w:rsid w:val="00AF2543"/>
    <w:rsid w:val="00AF2579"/>
    <w:rsid w:val="00AF2595"/>
    <w:rsid w:val="00AF25F0"/>
    <w:rsid w:val="00AF2745"/>
    <w:rsid w:val="00AF2831"/>
    <w:rsid w:val="00AF28CF"/>
    <w:rsid w:val="00AF291E"/>
    <w:rsid w:val="00AF29FD"/>
    <w:rsid w:val="00AF2A12"/>
    <w:rsid w:val="00AF2A9D"/>
    <w:rsid w:val="00AF2CB2"/>
    <w:rsid w:val="00AF2CE9"/>
    <w:rsid w:val="00AF2DEE"/>
    <w:rsid w:val="00AF2E69"/>
    <w:rsid w:val="00AF2F4F"/>
    <w:rsid w:val="00AF2FD3"/>
    <w:rsid w:val="00AF313C"/>
    <w:rsid w:val="00AF318E"/>
    <w:rsid w:val="00AF3195"/>
    <w:rsid w:val="00AF35AA"/>
    <w:rsid w:val="00AF365D"/>
    <w:rsid w:val="00AF367A"/>
    <w:rsid w:val="00AF378C"/>
    <w:rsid w:val="00AF386B"/>
    <w:rsid w:val="00AF38A7"/>
    <w:rsid w:val="00AF38B8"/>
    <w:rsid w:val="00AF393D"/>
    <w:rsid w:val="00AF3AA1"/>
    <w:rsid w:val="00AF3AC4"/>
    <w:rsid w:val="00AF3AFB"/>
    <w:rsid w:val="00AF3B7C"/>
    <w:rsid w:val="00AF3BF9"/>
    <w:rsid w:val="00AF3C21"/>
    <w:rsid w:val="00AF3C71"/>
    <w:rsid w:val="00AF3D34"/>
    <w:rsid w:val="00AF3E59"/>
    <w:rsid w:val="00AF3FB0"/>
    <w:rsid w:val="00AF4182"/>
    <w:rsid w:val="00AF4190"/>
    <w:rsid w:val="00AF41D3"/>
    <w:rsid w:val="00AF4250"/>
    <w:rsid w:val="00AF42FE"/>
    <w:rsid w:val="00AF44E7"/>
    <w:rsid w:val="00AF44E9"/>
    <w:rsid w:val="00AF4577"/>
    <w:rsid w:val="00AF459F"/>
    <w:rsid w:val="00AF45F9"/>
    <w:rsid w:val="00AF4695"/>
    <w:rsid w:val="00AF4A2C"/>
    <w:rsid w:val="00AF4A9B"/>
    <w:rsid w:val="00AF4AB7"/>
    <w:rsid w:val="00AF4B6D"/>
    <w:rsid w:val="00AF4C08"/>
    <w:rsid w:val="00AF4C40"/>
    <w:rsid w:val="00AF4C61"/>
    <w:rsid w:val="00AF4CA3"/>
    <w:rsid w:val="00AF4D20"/>
    <w:rsid w:val="00AF4D59"/>
    <w:rsid w:val="00AF4F26"/>
    <w:rsid w:val="00AF4FD7"/>
    <w:rsid w:val="00AF4FE3"/>
    <w:rsid w:val="00AF5013"/>
    <w:rsid w:val="00AF507B"/>
    <w:rsid w:val="00AF510D"/>
    <w:rsid w:val="00AF511A"/>
    <w:rsid w:val="00AF52BE"/>
    <w:rsid w:val="00AF52CF"/>
    <w:rsid w:val="00AF533A"/>
    <w:rsid w:val="00AF541A"/>
    <w:rsid w:val="00AF54F5"/>
    <w:rsid w:val="00AF552C"/>
    <w:rsid w:val="00AF5543"/>
    <w:rsid w:val="00AF565E"/>
    <w:rsid w:val="00AF56C9"/>
    <w:rsid w:val="00AF5762"/>
    <w:rsid w:val="00AF580C"/>
    <w:rsid w:val="00AF583D"/>
    <w:rsid w:val="00AF58BC"/>
    <w:rsid w:val="00AF58D4"/>
    <w:rsid w:val="00AF58E1"/>
    <w:rsid w:val="00AF59AF"/>
    <w:rsid w:val="00AF5AD4"/>
    <w:rsid w:val="00AF5B79"/>
    <w:rsid w:val="00AF5CAC"/>
    <w:rsid w:val="00AF5D22"/>
    <w:rsid w:val="00AF5D67"/>
    <w:rsid w:val="00AF5DDA"/>
    <w:rsid w:val="00AF5E9C"/>
    <w:rsid w:val="00AF5F4E"/>
    <w:rsid w:val="00AF626A"/>
    <w:rsid w:val="00AF62D5"/>
    <w:rsid w:val="00AF6357"/>
    <w:rsid w:val="00AF6510"/>
    <w:rsid w:val="00AF6521"/>
    <w:rsid w:val="00AF6532"/>
    <w:rsid w:val="00AF65FD"/>
    <w:rsid w:val="00AF660A"/>
    <w:rsid w:val="00AF669D"/>
    <w:rsid w:val="00AF672E"/>
    <w:rsid w:val="00AF6752"/>
    <w:rsid w:val="00AF67D3"/>
    <w:rsid w:val="00AF6859"/>
    <w:rsid w:val="00AF6AF7"/>
    <w:rsid w:val="00AF6C68"/>
    <w:rsid w:val="00AF6C97"/>
    <w:rsid w:val="00AF6CDB"/>
    <w:rsid w:val="00AF6CEA"/>
    <w:rsid w:val="00AF6D09"/>
    <w:rsid w:val="00AF6DE0"/>
    <w:rsid w:val="00AF6EAA"/>
    <w:rsid w:val="00AF6FF5"/>
    <w:rsid w:val="00AF702E"/>
    <w:rsid w:val="00AF707E"/>
    <w:rsid w:val="00AF70F9"/>
    <w:rsid w:val="00AF7149"/>
    <w:rsid w:val="00AF71C0"/>
    <w:rsid w:val="00AF73D8"/>
    <w:rsid w:val="00AF7400"/>
    <w:rsid w:val="00AF74AB"/>
    <w:rsid w:val="00AF74F8"/>
    <w:rsid w:val="00AF7529"/>
    <w:rsid w:val="00AF7532"/>
    <w:rsid w:val="00AF7545"/>
    <w:rsid w:val="00AF756C"/>
    <w:rsid w:val="00AF756D"/>
    <w:rsid w:val="00AF75D6"/>
    <w:rsid w:val="00AF7627"/>
    <w:rsid w:val="00AF768F"/>
    <w:rsid w:val="00AF788F"/>
    <w:rsid w:val="00AF794C"/>
    <w:rsid w:val="00AF79CF"/>
    <w:rsid w:val="00AF7ACD"/>
    <w:rsid w:val="00AF7B7C"/>
    <w:rsid w:val="00AF7BA7"/>
    <w:rsid w:val="00AF7BEA"/>
    <w:rsid w:val="00AF7C09"/>
    <w:rsid w:val="00AF7C33"/>
    <w:rsid w:val="00AF7E08"/>
    <w:rsid w:val="00AF7EB9"/>
    <w:rsid w:val="00AF7F08"/>
    <w:rsid w:val="00AF7F5F"/>
    <w:rsid w:val="00AF7FDF"/>
    <w:rsid w:val="00AFB166"/>
    <w:rsid w:val="00AFEEAF"/>
    <w:rsid w:val="00B000A9"/>
    <w:rsid w:val="00B0010B"/>
    <w:rsid w:val="00B0019A"/>
    <w:rsid w:val="00B001A0"/>
    <w:rsid w:val="00B00221"/>
    <w:rsid w:val="00B00248"/>
    <w:rsid w:val="00B00280"/>
    <w:rsid w:val="00B002B9"/>
    <w:rsid w:val="00B0031E"/>
    <w:rsid w:val="00B00354"/>
    <w:rsid w:val="00B00423"/>
    <w:rsid w:val="00B0054C"/>
    <w:rsid w:val="00B0055C"/>
    <w:rsid w:val="00B0062E"/>
    <w:rsid w:val="00B00741"/>
    <w:rsid w:val="00B00A7C"/>
    <w:rsid w:val="00B00CAA"/>
    <w:rsid w:val="00B00CB8"/>
    <w:rsid w:val="00B00D3E"/>
    <w:rsid w:val="00B00D5C"/>
    <w:rsid w:val="00B00D72"/>
    <w:rsid w:val="00B00D79"/>
    <w:rsid w:val="00B00D7F"/>
    <w:rsid w:val="00B00D91"/>
    <w:rsid w:val="00B00D9E"/>
    <w:rsid w:val="00B00DB7"/>
    <w:rsid w:val="00B00EAB"/>
    <w:rsid w:val="00B00EE4"/>
    <w:rsid w:val="00B00F07"/>
    <w:rsid w:val="00B00FEC"/>
    <w:rsid w:val="00B01136"/>
    <w:rsid w:val="00B011AD"/>
    <w:rsid w:val="00B011F9"/>
    <w:rsid w:val="00B01207"/>
    <w:rsid w:val="00B01347"/>
    <w:rsid w:val="00B01420"/>
    <w:rsid w:val="00B0151E"/>
    <w:rsid w:val="00B01551"/>
    <w:rsid w:val="00B01592"/>
    <w:rsid w:val="00B015A6"/>
    <w:rsid w:val="00B01656"/>
    <w:rsid w:val="00B017B2"/>
    <w:rsid w:val="00B017F2"/>
    <w:rsid w:val="00B0181F"/>
    <w:rsid w:val="00B01845"/>
    <w:rsid w:val="00B0185A"/>
    <w:rsid w:val="00B01931"/>
    <w:rsid w:val="00B01A34"/>
    <w:rsid w:val="00B01AEF"/>
    <w:rsid w:val="00B01B67"/>
    <w:rsid w:val="00B01CCD"/>
    <w:rsid w:val="00B01D0C"/>
    <w:rsid w:val="00B01D59"/>
    <w:rsid w:val="00B01D8D"/>
    <w:rsid w:val="00B01D92"/>
    <w:rsid w:val="00B01DBC"/>
    <w:rsid w:val="00B01DE1"/>
    <w:rsid w:val="00B01E5C"/>
    <w:rsid w:val="00B01EC7"/>
    <w:rsid w:val="00B020BE"/>
    <w:rsid w:val="00B0210A"/>
    <w:rsid w:val="00B02125"/>
    <w:rsid w:val="00B02284"/>
    <w:rsid w:val="00B02334"/>
    <w:rsid w:val="00B024CF"/>
    <w:rsid w:val="00B0255D"/>
    <w:rsid w:val="00B02591"/>
    <w:rsid w:val="00B02656"/>
    <w:rsid w:val="00B0274C"/>
    <w:rsid w:val="00B02762"/>
    <w:rsid w:val="00B0276B"/>
    <w:rsid w:val="00B0278C"/>
    <w:rsid w:val="00B0279A"/>
    <w:rsid w:val="00B027C1"/>
    <w:rsid w:val="00B02896"/>
    <w:rsid w:val="00B028D5"/>
    <w:rsid w:val="00B028FC"/>
    <w:rsid w:val="00B0295B"/>
    <w:rsid w:val="00B029A6"/>
    <w:rsid w:val="00B02A5E"/>
    <w:rsid w:val="00B02A8D"/>
    <w:rsid w:val="00B02AF4"/>
    <w:rsid w:val="00B02C4F"/>
    <w:rsid w:val="00B02D82"/>
    <w:rsid w:val="00B02E76"/>
    <w:rsid w:val="00B02F26"/>
    <w:rsid w:val="00B02F41"/>
    <w:rsid w:val="00B02FA9"/>
    <w:rsid w:val="00B0300C"/>
    <w:rsid w:val="00B0310E"/>
    <w:rsid w:val="00B03287"/>
    <w:rsid w:val="00B03502"/>
    <w:rsid w:val="00B03527"/>
    <w:rsid w:val="00B03550"/>
    <w:rsid w:val="00B035A9"/>
    <w:rsid w:val="00B036D8"/>
    <w:rsid w:val="00B0384D"/>
    <w:rsid w:val="00B03878"/>
    <w:rsid w:val="00B038CE"/>
    <w:rsid w:val="00B03902"/>
    <w:rsid w:val="00B03906"/>
    <w:rsid w:val="00B0393A"/>
    <w:rsid w:val="00B0398E"/>
    <w:rsid w:val="00B03A4E"/>
    <w:rsid w:val="00B03AAA"/>
    <w:rsid w:val="00B03ACF"/>
    <w:rsid w:val="00B03D9C"/>
    <w:rsid w:val="00B03DD8"/>
    <w:rsid w:val="00B03E1E"/>
    <w:rsid w:val="00B03EF9"/>
    <w:rsid w:val="00B03FA5"/>
    <w:rsid w:val="00B04066"/>
    <w:rsid w:val="00B04085"/>
    <w:rsid w:val="00B0415D"/>
    <w:rsid w:val="00B04174"/>
    <w:rsid w:val="00B04307"/>
    <w:rsid w:val="00B04315"/>
    <w:rsid w:val="00B04343"/>
    <w:rsid w:val="00B04424"/>
    <w:rsid w:val="00B0449D"/>
    <w:rsid w:val="00B044BF"/>
    <w:rsid w:val="00B04540"/>
    <w:rsid w:val="00B0459E"/>
    <w:rsid w:val="00B045BD"/>
    <w:rsid w:val="00B045E4"/>
    <w:rsid w:val="00B046EB"/>
    <w:rsid w:val="00B04964"/>
    <w:rsid w:val="00B0497E"/>
    <w:rsid w:val="00B0499F"/>
    <w:rsid w:val="00B049A4"/>
    <w:rsid w:val="00B049CF"/>
    <w:rsid w:val="00B04CD0"/>
    <w:rsid w:val="00B04DF6"/>
    <w:rsid w:val="00B04E4D"/>
    <w:rsid w:val="00B050A8"/>
    <w:rsid w:val="00B0522C"/>
    <w:rsid w:val="00B05455"/>
    <w:rsid w:val="00B05870"/>
    <w:rsid w:val="00B05882"/>
    <w:rsid w:val="00B0589B"/>
    <w:rsid w:val="00B05903"/>
    <w:rsid w:val="00B05AE8"/>
    <w:rsid w:val="00B05AEB"/>
    <w:rsid w:val="00B05BD1"/>
    <w:rsid w:val="00B05C30"/>
    <w:rsid w:val="00B05C77"/>
    <w:rsid w:val="00B05EB1"/>
    <w:rsid w:val="00B05F92"/>
    <w:rsid w:val="00B0603E"/>
    <w:rsid w:val="00B0604D"/>
    <w:rsid w:val="00B06062"/>
    <w:rsid w:val="00B06074"/>
    <w:rsid w:val="00B06102"/>
    <w:rsid w:val="00B061C6"/>
    <w:rsid w:val="00B06203"/>
    <w:rsid w:val="00B062A6"/>
    <w:rsid w:val="00B063BE"/>
    <w:rsid w:val="00B064BE"/>
    <w:rsid w:val="00B06503"/>
    <w:rsid w:val="00B06555"/>
    <w:rsid w:val="00B06595"/>
    <w:rsid w:val="00B06623"/>
    <w:rsid w:val="00B0664E"/>
    <w:rsid w:val="00B0665F"/>
    <w:rsid w:val="00B06673"/>
    <w:rsid w:val="00B0674E"/>
    <w:rsid w:val="00B0675F"/>
    <w:rsid w:val="00B0687E"/>
    <w:rsid w:val="00B068E2"/>
    <w:rsid w:val="00B068ED"/>
    <w:rsid w:val="00B0694D"/>
    <w:rsid w:val="00B06951"/>
    <w:rsid w:val="00B0695D"/>
    <w:rsid w:val="00B06A49"/>
    <w:rsid w:val="00B06A69"/>
    <w:rsid w:val="00B06A9D"/>
    <w:rsid w:val="00B06AD4"/>
    <w:rsid w:val="00B06BB1"/>
    <w:rsid w:val="00B06C18"/>
    <w:rsid w:val="00B06C3E"/>
    <w:rsid w:val="00B06D32"/>
    <w:rsid w:val="00B06D5A"/>
    <w:rsid w:val="00B06E14"/>
    <w:rsid w:val="00B0700F"/>
    <w:rsid w:val="00B07012"/>
    <w:rsid w:val="00B07135"/>
    <w:rsid w:val="00B071C8"/>
    <w:rsid w:val="00B07231"/>
    <w:rsid w:val="00B072A7"/>
    <w:rsid w:val="00B072E4"/>
    <w:rsid w:val="00B073A8"/>
    <w:rsid w:val="00B07438"/>
    <w:rsid w:val="00B07505"/>
    <w:rsid w:val="00B0759F"/>
    <w:rsid w:val="00B075A1"/>
    <w:rsid w:val="00B07606"/>
    <w:rsid w:val="00B0760A"/>
    <w:rsid w:val="00B0767F"/>
    <w:rsid w:val="00B076BF"/>
    <w:rsid w:val="00B0774C"/>
    <w:rsid w:val="00B07782"/>
    <w:rsid w:val="00B0782B"/>
    <w:rsid w:val="00B07989"/>
    <w:rsid w:val="00B07A9E"/>
    <w:rsid w:val="00B07AC2"/>
    <w:rsid w:val="00B07AC7"/>
    <w:rsid w:val="00B07B51"/>
    <w:rsid w:val="00B07B7D"/>
    <w:rsid w:val="00B07C85"/>
    <w:rsid w:val="00B07D54"/>
    <w:rsid w:val="00B07E32"/>
    <w:rsid w:val="00B07E90"/>
    <w:rsid w:val="00B07EBC"/>
    <w:rsid w:val="00B07FFE"/>
    <w:rsid w:val="00B08037"/>
    <w:rsid w:val="00B0AB01"/>
    <w:rsid w:val="00B1000A"/>
    <w:rsid w:val="00B100C1"/>
    <w:rsid w:val="00B100FE"/>
    <w:rsid w:val="00B1022E"/>
    <w:rsid w:val="00B10277"/>
    <w:rsid w:val="00B1031D"/>
    <w:rsid w:val="00B103BB"/>
    <w:rsid w:val="00B103F4"/>
    <w:rsid w:val="00B1047A"/>
    <w:rsid w:val="00B10579"/>
    <w:rsid w:val="00B1068F"/>
    <w:rsid w:val="00B106B9"/>
    <w:rsid w:val="00B106BB"/>
    <w:rsid w:val="00B10758"/>
    <w:rsid w:val="00B10788"/>
    <w:rsid w:val="00B10832"/>
    <w:rsid w:val="00B10872"/>
    <w:rsid w:val="00B10A52"/>
    <w:rsid w:val="00B10B04"/>
    <w:rsid w:val="00B10D81"/>
    <w:rsid w:val="00B10D8F"/>
    <w:rsid w:val="00B10FDA"/>
    <w:rsid w:val="00B111BD"/>
    <w:rsid w:val="00B11208"/>
    <w:rsid w:val="00B112EB"/>
    <w:rsid w:val="00B11329"/>
    <w:rsid w:val="00B11417"/>
    <w:rsid w:val="00B114F8"/>
    <w:rsid w:val="00B11501"/>
    <w:rsid w:val="00B115C0"/>
    <w:rsid w:val="00B1175E"/>
    <w:rsid w:val="00B119C0"/>
    <w:rsid w:val="00B11A9C"/>
    <w:rsid w:val="00B11B73"/>
    <w:rsid w:val="00B11C43"/>
    <w:rsid w:val="00B11C49"/>
    <w:rsid w:val="00B11D57"/>
    <w:rsid w:val="00B11D65"/>
    <w:rsid w:val="00B11D93"/>
    <w:rsid w:val="00B11E87"/>
    <w:rsid w:val="00B11E92"/>
    <w:rsid w:val="00B11ECC"/>
    <w:rsid w:val="00B120F0"/>
    <w:rsid w:val="00B121A8"/>
    <w:rsid w:val="00B121AB"/>
    <w:rsid w:val="00B121FF"/>
    <w:rsid w:val="00B1220B"/>
    <w:rsid w:val="00B122EE"/>
    <w:rsid w:val="00B12373"/>
    <w:rsid w:val="00B1248F"/>
    <w:rsid w:val="00B124BD"/>
    <w:rsid w:val="00B1258C"/>
    <w:rsid w:val="00B1260C"/>
    <w:rsid w:val="00B1276D"/>
    <w:rsid w:val="00B127D3"/>
    <w:rsid w:val="00B127F3"/>
    <w:rsid w:val="00B1288D"/>
    <w:rsid w:val="00B12A26"/>
    <w:rsid w:val="00B12B7C"/>
    <w:rsid w:val="00B12BBA"/>
    <w:rsid w:val="00B12BF2"/>
    <w:rsid w:val="00B12C48"/>
    <w:rsid w:val="00B12CEC"/>
    <w:rsid w:val="00B12DE9"/>
    <w:rsid w:val="00B12E45"/>
    <w:rsid w:val="00B12E79"/>
    <w:rsid w:val="00B12F6B"/>
    <w:rsid w:val="00B12FA5"/>
    <w:rsid w:val="00B13013"/>
    <w:rsid w:val="00B13076"/>
    <w:rsid w:val="00B130DB"/>
    <w:rsid w:val="00B130F0"/>
    <w:rsid w:val="00B130FF"/>
    <w:rsid w:val="00B1317A"/>
    <w:rsid w:val="00B131A9"/>
    <w:rsid w:val="00B131C2"/>
    <w:rsid w:val="00B13345"/>
    <w:rsid w:val="00B133A6"/>
    <w:rsid w:val="00B136E2"/>
    <w:rsid w:val="00B137F2"/>
    <w:rsid w:val="00B1392C"/>
    <w:rsid w:val="00B139A4"/>
    <w:rsid w:val="00B139D1"/>
    <w:rsid w:val="00B13AD2"/>
    <w:rsid w:val="00B13B19"/>
    <w:rsid w:val="00B13B81"/>
    <w:rsid w:val="00B13C44"/>
    <w:rsid w:val="00B13D06"/>
    <w:rsid w:val="00B13DBF"/>
    <w:rsid w:val="00B13E1E"/>
    <w:rsid w:val="00B13E74"/>
    <w:rsid w:val="00B13EEA"/>
    <w:rsid w:val="00B13FF9"/>
    <w:rsid w:val="00B1400E"/>
    <w:rsid w:val="00B14035"/>
    <w:rsid w:val="00B140DE"/>
    <w:rsid w:val="00B1426F"/>
    <w:rsid w:val="00B14393"/>
    <w:rsid w:val="00B1447D"/>
    <w:rsid w:val="00B14648"/>
    <w:rsid w:val="00B1474C"/>
    <w:rsid w:val="00B14752"/>
    <w:rsid w:val="00B1477F"/>
    <w:rsid w:val="00B147C9"/>
    <w:rsid w:val="00B1496A"/>
    <w:rsid w:val="00B149E7"/>
    <w:rsid w:val="00B14ACC"/>
    <w:rsid w:val="00B14B31"/>
    <w:rsid w:val="00B14B6D"/>
    <w:rsid w:val="00B14D38"/>
    <w:rsid w:val="00B14D41"/>
    <w:rsid w:val="00B14F31"/>
    <w:rsid w:val="00B14F3B"/>
    <w:rsid w:val="00B14F52"/>
    <w:rsid w:val="00B14F6D"/>
    <w:rsid w:val="00B15044"/>
    <w:rsid w:val="00B1523D"/>
    <w:rsid w:val="00B15388"/>
    <w:rsid w:val="00B15460"/>
    <w:rsid w:val="00B15489"/>
    <w:rsid w:val="00B15562"/>
    <w:rsid w:val="00B15564"/>
    <w:rsid w:val="00B15627"/>
    <w:rsid w:val="00B15640"/>
    <w:rsid w:val="00B156A8"/>
    <w:rsid w:val="00B156B6"/>
    <w:rsid w:val="00B15795"/>
    <w:rsid w:val="00B157E2"/>
    <w:rsid w:val="00B15A2B"/>
    <w:rsid w:val="00B15C93"/>
    <w:rsid w:val="00B15CA4"/>
    <w:rsid w:val="00B15D59"/>
    <w:rsid w:val="00B15D65"/>
    <w:rsid w:val="00B15D72"/>
    <w:rsid w:val="00B15DF9"/>
    <w:rsid w:val="00B15EC0"/>
    <w:rsid w:val="00B15EEA"/>
    <w:rsid w:val="00B15F96"/>
    <w:rsid w:val="00B160B8"/>
    <w:rsid w:val="00B160CD"/>
    <w:rsid w:val="00B1615D"/>
    <w:rsid w:val="00B161DE"/>
    <w:rsid w:val="00B162A3"/>
    <w:rsid w:val="00B16432"/>
    <w:rsid w:val="00B165B6"/>
    <w:rsid w:val="00B16624"/>
    <w:rsid w:val="00B16840"/>
    <w:rsid w:val="00B16859"/>
    <w:rsid w:val="00B169E2"/>
    <w:rsid w:val="00B16AEE"/>
    <w:rsid w:val="00B16B39"/>
    <w:rsid w:val="00B16B7C"/>
    <w:rsid w:val="00B16B82"/>
    <w:rsid w:val="00B16C72"/>
    <w:rsid w:val="00B16CBC"/>
    <w:rsid w:val="00B16D4C"/>
    <w:rsid w:val="00B16DEE"/>
    <w:rsid w:val="00B16E2D"/>
    <w:rsid w:val="00B16EA6"/>
    <w:rsid w:val="00B16EE6"/>
    <w:rsid w:val="00B16F21"/>
    <w:rsid w:val="00B17078"/>
    <w:rsid w:val="00B170D8"/>
    <w:rsid w:val="00B17112"/>
    <w:rsid w:val="00B171C6"/>
    <w:rsid w:val="00B171FC"/>
    <w:rsid w:val="00B17299"/>
    <w:rsid w:val="00B1729F"/>
    <w:rsid w:val="00B173B9"/>
    <w:rsid w:val="00B1755E"/>
    <w:rsid w:val="00B17697"/>
    <w:rsid w:val="00B176AC"/>
    <w:rsid w:val="00B1771B"/>
    <w:rsid w:val="00B1776A"/>
    <w:rsid w:val="00B17A45"/>
    <w:rsid w:val="00B17BE4"/>
    <w:rsid w:val="00B17CCF"/>
    <w:rsid w:val="00B17D62"/>
    <w:rsid w:val="00B17E0A"/>
    <w:rsid w:val="00B17F4B"/>
    <w:rsid w:val="00B190E9"/>
    <w:rsid w:val="00B1AB3A"/>
    <w:rsid w:val="00B1B3E0"/>
    <w:rsid w:val="00B1C3DD"/>
    <w:rsid w:val="00B1D522"/>
    <w:rsid w:val="00B2015F"/>
    <w:rsid w:val="00B202FD"/>
    <w:rsid w:val="00B20301"/>
    <w:rsid w:val="00B20376"/>
    <w:rsid w:val="00B203A6"/>
    <w:rsid w:val="00B203F2"/>
    <w:rsid w:val="00B20402"/>
    <w:rsid w:val="00B204A2"/>
    <w:rsid w:val="00B204D3"/>
    <w:rsid w:val="00B20500"/>
    <w:rsid w:val="00B2058D"/>
    <w:rsid w:val="00B2068E"/>
    <w:rsid w:val="00B2075C"/>
    <w:rsid w:val="00B207F0"/>
    <w:rsid w:val="00B20805"/>
    <w:rsid w:val="00B20842"/>
    <w:rsid w:val="00B208E9"/>
    <w:rsid w:val="00B20988"/>
    <w:rsid w:val="00B209D5"/>
    <w:rsid w:val="00B20AFE"/>
    <w:rsid w:val="00B20C4F"/>
    <w:rsid w:val="00B20CEF"/>
    <w:rsid w:val="00B20D00"/>
    <w:rsid w:val="00B20E8E"/>
    <w:rsid w:val="00B21049"/>
    <w:rsid w:val="00B21054"/>
    <w:rsid w:val="00B21128"/>
    <w:rsid w:val="00B2113F"/>
    <w:rsid w:val="00B21179"/>
    <w:rsid w:val="00B21186"/>
    <w:rsid w:val="00B21195"/>
    <w:rsid w:val="00B211CB"/>
    <w:rsid w:val="00B21265"/>
    <w:rsid w:val="00B212FE"/>
    <w:rsid w:val="00B21457"/>
    <w:rsid w:val="00B2145A"/>
    <w:rsid w:val="00B2151D"/>
    <w:rsid w:val="00B215BF"/>
    <w:rsid w:val="00B2162F"/>
    <w:rsid w:val="00B21695"/>
    <w:rsid w:val="00B216F5"/>
    <w:rsid w:val="00B2183F"/>
    <w:rsid w:val="00B218A5"/>
    <w:rsid w:val="00B21A71"/>
    <w:rsid w:val="00B21A72"/>
    <w:rsid w:val="00B21AC5"/>
    <w:rsid w:val="00B21B73"/>
    <w:rsid w:val="00B21B85"/>
    <w:rsid w:val="00B21B95"/>
    <w:rsid w:val="00B21C59"/>
    <w:rsid w:val="00B21D34"/>
    <w:rsid w:val="00B2200B"/>
    <w:rsid w:val="00B2220B"/>
    <w:rsid w:val="00B22219"/>
    <w:rsid w:val="00B22286"/>
    <w:rsid w:val="00B2234A"/>
    <w:rsid w:val="00B223A3"/>
    <w:rsid w:val="00B2240D"/>
    <w:rsid w:val="00B224AF"/>
    <w:rsid w:val="00B225FB"/>
    <w:rsid w:val="00B2263E"/>
    <w:rsid w:val="00B22660"/>
    <w:rsid w:val="00B22668"/>
    <w:rsid w:val="00B2268A"/>
    <w:rsid w:val="00B22690"/>
    <w:rsid w:val="00B226D0"/>
    <w:rsid w:val="00B2274B"/>
    <w:rsid w:val="00B227A9"/>
    <w:rsid w:val="00B22847"/>
    <w:rsid w:val="00B22944"/>
    <w:rsid w:val="00B22990"/>
    <w:rsid w:val="00B229D5"/>
    <w:rsid w:val="00B22A09"/>
    <w:rsid w:val="00B22CF6"/>
    <w:rsid w:val="00B22D07"/>
    <w:rsid w:val="00B22D1E"/>
    <w:rsid w:val="00B22D9F"/>
    <w:rsid w:val="00B22DD4"/>
    <w:rsid w:val="00B22E16"/>
    <w:rsid w:val="00B22E9B"/>
    <w:rsid w:val="00B22FA5"/>
    <w:rsid w:val="00B22FDD"/>
    <w:rsid w:val="00B23047"/>
    <w:rsid w:val="00B231BF"/>
    <w:rsid w:val="00B231EC"/>
    <w:rsid w:val="00B2324B"/>
    <w:rsid w:val="00B2338A"/>
    <w:rsid w:val="00B234BF"/>
    <w:rsid w:val="00B234D4"/>
    <w:rsid w:val="00B23680"/>
    <w:rsid w:val="00B236B1"/>
    <w:rsid w:val="00B236C1"/>
    <w:rsid w:val="00B236DD"/>
    <w:rsid w:val="00B2372D"/>
    <w:rsid w:val="00B23731"/>
    <w:rsid w:val="00B23744"/>
    <w:rsid w:val="00B23976"/>
    <w:rsid w:val="00B2397E"/>
    <w:rsid w:val="00B23AC9"/>
    <w:rsid w:val="00B23B72"/>
    <w:rsid w:val="00B23BA3"/>
    <w:rsid w:val="00B23D33"/>
    <w:rsid w:val="00B23DF5"/>
    <w:rsid w:val="00B23E37"/>
    <w:rsid w:val="00B23FEE"/>
    <w:rsid w:val="00B242A5"/>
    <w:rsid w:val="00B242C9"/>
    <w:rsid w:val="00B242ED"/>
    <w:rsid w:val="00B24417"/>
    <w:rsid w:val="00B24501"/>
    <w:rsid w:val="00B24679"/>
    <w:rsid w:val="00B246E4"/>
    <w:rsid w:val="00B24701"/>
    <w:rsid w:val="00B24D08"/>
    <w:rsid w:val="00B24D58"/>
    <w:rsid w:val="00B24EB5"/>
    <w:rsid w:val="00B24F04"/>
    <w:rsid w:val="00B24F37"/>
    <w:rsid w:val="00B24FAA"/>
    <w:rsid w:val="00B24FCF"/>
    <w:rsid w:val="00B25214"/>
    <w:rsid w:val="00B2531E"/>
    <w:rsid w:val="00B2538D"/>
    <w:rsid w:val="00B25409"/>
    <w:rsid w:val="00B25445"/>
    <w:rsid w:val="00B2545D"/>
    <w:rsid w:val="00B254CF"/>
    <w:rsid w:val="00B25534"/>
    <w:rsid w:val="00B25646"/>
    <w:rsid w:val="00B25733"/>
    <w:rsid w:val="00B25A46"/>
    <w:rsid w:val="00B25A69"/>
    <w:rsid w:val="00B25B36"/>
    <w:rsid w:val="00B25B51"/>
    <w:rsid w:val="00B25C6F"/>
    <w:rsid w:val="00B25CDC"/>
    <w:rsid w:val="00B25D05"/>
    <w:rsid w:val="00B25E0E"/>
    <w:rsid w:val="00B25FB2"/>
    <w:rsid w:val="00B25FE6"/>
    <w:rsid w:val="00B26003"/>
    <w:rsid w:val="00B26085"/>
    <w:rsid w:val="00B260BA"/>
    <w:rsid w:val="00B26161"/>
    <w:rsid w:val="00B2627C"/>
    <w:rsid w:val="00B26287"/>
    <w:rsid w:val="00B26351"/>
    <w:rsid w:val="00B2635C"/>
    <w:rsid w:val="00B26442"/>
    <w:rsid w:val="00B2644A"/>
    <w:rsid w:val="00B264F3"/>
    <w:rsid w:val="00B26561"/>
    <w:rsid w:val="00B2687C"/>
    <w:rsid w:val="00B268B6"/>
    <w:rsid w:val="00B268DF"/>
    <w:rsid w:val="00B26A68"/>
    <w:rsid w:val="00B26C6E"/>
    <w:rsid w:val="00B26C87"/>
    <w:rsid w:val="00B26FB2"/>
    <w:rsid w:val="00B2714D"/>
    <w:rsid w:val="00B2719F"/>
    <w:rsid w:val="00B2720E"/>
    <w:rsid w:val="00B27287"/>
    <w:rsid w:val="00B27417"/>
    <w:rsid w:val="00B27549"/>
    <w:rsid w:val="00B2756C"/>
    <w:rsid w:val="00B27767"/>
    <w:rsid w:val="00B2779E"/>
    <w:rsid w:val="00B2782A"/>
    <w:rsid w:val="00B279A3"/>
    <w:rsid w:val="00B27A8B"/>
    <w:rsid w:val="00B27ACD"/>
    <w:rsid w:val="00B27BF5"/>
    <w:rsid w:val="00B27CAE"/>
    <w:rsid w:val="00B27CD4"/>
    <w:rsid w:val="00B27D0A"/>
    <w:rsid w:val="00B27DD0"/>
    <w:rsid w:val="00B27E6E"/>
    <w:rsid w:val="00B27EC4"/>
    <w:rsid w:val="00B284DE"/>
    <w:rsid w:val="00B2B651"/>
    <w:rsid w:val="00B2FF94"/>
    <w:rsid w:val="00B300A7"/>
    <w:rsid w:val="00B30282"/>
    <w:rsid w:val="00B30318"/>
    <w:rsid w:val="00B303AF"/>
    <w:rsid w:val="00B304A5"/>
    <w:rsid w:val="00B3051A"/>
    <w:rsid w:val="00B30544"/>
    <w:rsid w:val="00B306BC"/>
    <w:rsid w:val="00B30934"/>
    <w:rsid w:val="00B309CA"/>
    <w:rsid w:val="00B30A07"/>
    <w:rsid w:val="00B30C65"/>
    <w:rsid w:val="00B30CAC"/>
    <w:rsid w:val="00B30F63"/>
    <w:rsid w:val="00B30FB9"/>
    <w:rsid w:val="00B3101D"/>
    <w:rsid w:val="00B31051"/>
    <w:rsid w:val="00B31080"/>
    <w:rsid w:val="00B310C6"/>
    <w:rsid w:val="00B311D6"/>
    <w:rsid w:val="00B3122E"/>
    <w:rsid w:val="00B312FB"/>
    <w:rsid w:val="00B31322"/>
    <w:rsid w:val="00B313AC"/>
    <w:rsid w:val="00B31499"/>
    <w:rsid w:val="00B314C6"/>
    <w:rsid w:val="00B31510"/>
    <w:rsid w:val="00B3157B"/>
    <w:rsid w:val="00B31600"/>
    <w:rsid w:val="00B3170B"/>
    <w:rsid w:val="00B31758"/>
    <w:rsid w:val="00B317D0"/>
    <w:rsid w:val="00B31810"/>
    <w:rsid w:val="00B31867"/>
    <w:rsid w:val="00B318A8"/>
    <w:rsid w:val="00B319C4"/>
    <w:rsid w:val="00B319FA"/>
    <w:rsid w:val="00B31AD1"/>
    <w:rsid w:val="00B31ADC"/>
    <w:rsid w:val="00B31AE0"/>
    <w:rsid w:val="00B31BD7"/>
    <w:rsid w:val="00B31F41"/>
    <w:rsid w:val="00B31F6C"/>
    <w:rsid w:val="00B3201A"/>
    <w:rsid w:val="00B32022"/>
    <w:rsid w:val="00B3202A"/>
    <w:rsid w:val="00B32049"/>
    <w:rsid w:val="00B32202"/>
    <w:rsid w:val="00B322A9"/>
    <w:rsid w:val="00B32304"/>
    <w:rsid w:val="00B3238C"/>
    <w:rsid w:val="00B323DE"/>
    <w:rsid w:val="00B323E0"/>
    <w:rsid w:val="00B32405"/>
    <w:rsid w:val="00B3242A"/>
    <w:rsid w:val="00B324A8"/>
    <w:rsid w:val="00B324C6"/>
    <w:rsid w:val="00B32514"/>
    <w:rsid w:val="00B32555"/>
    <w:rsid w:val="00B32836"/>
    <w:rsid w:val="00B32D9E"/>
    <w:rsid w:val="00B32E42"/>
    <w:rsid w:val="00B32EB7"/>
    <w:rsid w:val="00B33071"/>
    <w:rsid w:val="00B330A1"/>
    <w:rsid w:val="00B330D5"/>
    <w:rsid w:val="00B33136"/>
    <w:rsid w:val="00B33319"/>
    <w:rsid w:val="00B33359"/>
    <w:rsid w:val="00B33385"/>
    <w:rsid w:val="00B33434"/>
    <w:rsid w:val="00B33452"/>
    <w:rsid w:val="00B334E2"/>
    <w:rsid w:val="00B3350D"/>
    <w:rsid w:val="00B33599"/>
    <w:rsid w:val="00B3369B"/>
    <w:rsid w:val="00B3371C"/>
    <w:rsid w:val="00B3373E"/>
    <w:rsid w:val="00B33746"/>
    <w:rsid w:val="00B337D3"/>
    <w:rsid w:val="00B33882"/>
    <w:rsid w:val="00B338ED"/>
    <w:rsid w:val="00B33A0C"/>
    <w:rsid w:val="00B33BC6"/>
    <w:rsid w:val="00B33FA4"/>
    <w:rsid w:val="00B3423E"/>
    <w:rsid w:val="00B34274"/>
    <w:rsid w:val="00B342DB"/>
    <w:rsid w:val="00B34372"/>
    <w:rsid w:val="00B3446C"/>
    <w:rsid w:val="00B3456E"/>
    <w:rsid w:val="00B345BA"/>
    <w:rsid w:val="00B345CE"/>
    <w:rsid w:val="00B345ED"/>
    <w:rsid w:val="00B34651"/>
    <w:rsid w:val="00B3486B"/>
    <w:rsid w:val="00B349C8"/>
    <w:rsid w:val="00B34AF5"/>
    <w:rsid w:val="00B34BEA"/>
    <w:rsid w:val="00B34C4A"/>
    <w:rsid w:val="00B34D02"/>
    <w:rsid w:val="00B34F42"/>
    <w:rsid w:val="00B34F7B"/>
    <w:rsid w:val="00B34FC3"/>
    <w:rsid w:val="00B350AC"/>
    <w:rsid w:val="00B350BF"/>
    <w:rsid w:val="00B3522D"/>
    <w:rsid w:val="00B3542C"/>
    <w:rsid w:val="00B354A2"/>
    <w:rsid w:val="00B354C6"/>
    <w:rsid w:val="00B3556E"/>
    <w:rsid w:val="00B355DC"/>
    <w:rsid w:val="00B3575B"/>
    <w:rsid w:val="00B358FD"/>
    <w:rsid w:val="00B35964"/>
    <w:rsid w:val="00B359F1"/>
    <w:rsid w:val="00B35C05"/>
    <w:rsid w:val="00B35C41"/>
    <w:rsid w:val="00B35C60"/>
    <w:rsid w:val="00B35CF6"/>
    <w:rsid w:val="00B35D52"/>
    <w:rsid w:val="00B35F81"/>
    <w:rsid w:val="00B36028"/>
    <w:rsid w:val="00B36164"/>
    <w:rsid w:val="00B3622F"/>
    <w:rsid w:val="00B3623B"/>
    <w:rsid w:val="00B36503"/>
    <w:rsid w:val="00B365BC"/>
    <w:rsid w:val="00B365D6"/>
    <w:rsid w:val="00B366FC"/>
    <w:rsid w:val="00B367C5"/>
    <w:rsid w:val="00B36849"/>
    <w:rsid w:val="00B368EB"/>
    <w:rsid w:val="00B36945"/>
    <w:rsid w:val="00B36952"/>
    <w:rsid w:val="00B3696C"/>
    <w:rsid w:val="00B3698C"/>
    <w:rsid w:val="00B3699E"/>
    <w:rsid w:val="00B36A70"/>
    <w:rsid w:val="00B36AB2"/>
    <w:rsid w:val="00B36D5D"/>
    <w:rsid w:val="00B36DCE"/>
    <w:rsid w:val="00B36F3C"/>
    <w:rsid w:val="00B36F68"/>
    <w:rsid w:val="00B3706E"/>
    <w:rsid w:val="00B37085"/>
    <w:rsid w:val="00B3714A"/>
    <w:rsid w:val="00B37235"/>
    <w:rsid w:val="00B373CA"/>
    <w:rsid w:val="00B37504"/>
    <w:rsid w:val="00B3752B"/>
    <w:rsid w:val="00B375B9"/>
    <w:rsid w:val="00B375BF"/>
    <w:rsid w:val="00B3772C"/>
    <w:rsid w:val="00B378F7"/>
    <w:rsid w:val="00B37A82"/>
    <w:rsid w:val="00B37A9F"/>
    <w:rsid w:val="00B37AA8"/>
    <w:rsid w:val="00B37B08"/>
    <w:rsid w:val="00B37B76"/>
    <w:rsid w:val="00B37BC2"/>
    <w:rsid w:val="00B37C33"/>
    <w:rsid w:val="00B37D68"/>
    <w:rsid w:val="00B37DFA"/>
    <w:rsid w:val="00B37E09"/>
    <w:rsid w:val="00B37F2D"/>
    <w:rsid w:val="00B3EA9D"/>
    <w:rsid w:val="00B3EE60"/>
    <w:rsid w:val="00B3F02F"/>
    <w:rsid w:val="00B40020"/>
    <w:rsid w:val="00B400C0"/>
    <w:rsid w:val="00B400CB"/>
    <w:rsid w:val="00B401CE"/>
    <w:rsid w:val="00B40204"/>
    <w:rsid w:val="00B40234"/>
    <w:rsid w:val="00B40273"/>
    <w:rsid w:val="00B4029B"/>
    <w:rsid w:val="00B402BC"/>
    <w:rsid w:val="00B40405"/>
    <w:rsid w:val="00B40462"/>
    <w:rsid w:val="00B40494"/>
    <w:rsid w:val="00B404A3"/>
    <w:rsid w:val="00B405A7"/>
    <w:rsid w:val="00B40652"/>
    <w:rsid w:val="00B4068B"/>
    <w:rsid w:val="00B40745"/>
    <w:rsid w:val="00B40795"/>
    <w:rsid w:val="00B40818"/>
    <w:rsid w:val="00B40924"/>
    <w:rsid w:val="00B40938"/>
    <w:rsid w:val="00B40AA8"/>
    <w:rsid w:val="00B40ACA"/>
    <w:rsid w:val="00B40AE9"/>
    <w:rsid w:val="00B40BD5"/>
    <w:rsid w:val="00B40C0D"/>
    <w:rsid w:val="00B40D60"/>
    <w:rsid w:val="00B40DF2"/>
    <w:rsid w:val="00B40F81"/>
    <w:rsid w:val="00B41025"/>
    <w:rsid w:val="00B4107F"/>
    <w:rsid w:val="00B410EC"/>
    <w:rsid w:val="00B411E7"/>
    <w:rsid w:val="00B4127B"/>
    <w:rsid w:val="00B41380"/>
    <w:rsid w:val="00B413AA"/>
    <w:rsid w:val="00B41434"/>
    <w:rsid w:val="00B4143D"/>
    <w:rsid w:val="00B41469"/>
    <w:rsid w:val="00B414A0"/>
    <w:rsid w:val="00B41518"/>
    <w:rsid w:val="00B41582"/>
    <w:rsid w:val="00B415E5"/>
    <w:rsid w:val="00B416B4"/>
    <w:rsid w:val="00B41736"/>
    <w:rsid w:val="00B419D9"/>
    <w:rsid w:val="00B41A65"/>
    <w:rsid w:val="00B41AE5"/>
    <w:rsid w:val="00B41B2E"/>
    <w:rsid w:val="00B41B75"/>
    <w:rsid w:val="00B41BA7"/>
    <w:rsid w:val="00B41BFD"/>
    <w:rsid w:val="00B41D00"/>
    <w:rsid w:val="00B41D1C"/>
    <w:rsid w:val="00B41D31"/>
    <w:rsid w:val="00B41E26"/>
    <w:rsid w:val="00B41EAA"/>
    <w:rsid w:val="00B42035"/>
    <w:rsid w:val="00B421F3"/>
    <w:rsid w:val="00B4229E"/>
    <w:rsid w:val="00B422E9"/>
    <w:rsid w:val="00B4237F"/>
    <w:rsid w:val="00B4239F"/>
    <w:rsid w:val="00B423C0"/>
    <w:rsid w:val="00B424DD"/>
    <w:rsid w:val="00B4253E"/>
    <w:rsid w:val="00B425C6"/>
    <w:rsid w:val="00B4267A"/>
    <w:rsid w:val="00B4268D"/>
    <w:rsid w:val="00B426EA"/>
    <w:rsid w:val="00B42710"/>
    <w:rsid w:val="00B42B35"/>
    <w:rsid w:val="00B42B65"/>
    <w:rsid w:val="00B42B89"/>
    <w:rsid w:val="00B42B99"/>
    <w:rsid w:val="00B42BA3"/>
    <w:rsid w:val="00B42C47"/>
    <w:rsid w:val="00B42CCB"/>
    <w:rsid w:val="00B42D55"/>
    <w:rsid w:val="00B42E51"/>
    <w:rsid w:val="00B42F0F"/>
    <w:rsid w:val="00B42F55"/>
    <w:rsid w:val="00B43064"/>
    <w:rsid w:val="00B43244"/>
    <w:rsid w:val="00B43346"/>
    <w:rsid w:val="00B434C0"/>
    <w:rsid w:val="00B43556"/>
    <w:rsid w:val="00B435B4"/>
    <w:rsid w:val="00B43680"/>
    <w:rsid w:val="00B43798"/>
    <w:rsid w:val="00B43971"/>
    <w:rsid w:val="00B4397E"/>
    <w:rsid w:val="00B43A76"/>
    <w:rsid w:val="00B43B6D"/>
    <w:rsid w:val="00B43BF8"/>
    <w:rsid w:val="00B43C5F"/>
    <w:rsid w:val="00B43C6C"/>
    <w:rsid w:val="00B43CDF"/>
    <w:rsid w:val="00B43D5F"/>
    <w:rsid w:val="00B43D63"/>
    <w:rsid w:val="00B43E12"/>
    <w:rsid w:val="00B43ED0"/>
    <w:rsid w:val="00B43F0D"/>
    <w:rsid w:val="00B43F26"/>
    <w:rsid w:val="00B4417A"/>
    <w:rsid w:val="00B44193"/>
    <w:rsid w:val="00B4424E"/>
    <w:rsid w:val="00B4431B"/>
    <w:rsid w:val="00B44338"/>
    <w:rsid w:val="00B44394"/>
    <w:rsid w:val="00B443A5"/>
    <w:rsid w:val="00B446FA"/>
    <w:rsid w:val="00B4472E"/>
    <w:rsid w:val="00B4473E"/>
    <w:rsid w:val="00B44747"/>
    <w:rsid w:val="00B4480E"/>
    <w:rsid w:val="00B44869"/>
    <w:rsid w:val="00B44890"/>
    <w:rsid w:val="00B44981"/>
    <w:rsid w:val="00B4499C"/>
    <w:rsid w:val="00B44A1C"/>
    <w:rsid w:val="00B44B79"/>
    <w:rsid w:val="00B44E56"/>
    <w:rsid w:val="00B44FC4"/>
    <w:rsid w:val="00B450A0"/>
    <w:rsid w:val="00B45190"/>
    <w:rsid w:val="00B4527D"/>
    <w:rsid w:val="00B45288"/>
    <w:rsid w:val="00B453D7"/>
    <w:rsid w:val="00B454E3"/>
    <w:rsid w:val="00B45513"/>
    <w:rsid w:val="00B455D8"/>
    <w:rsid w:val="00B456A1"/>
    <w:rsid w:val="00B456C5"/>
    <w:rsid w:val="00B456F2"/>
    <w:rsid w:val="00B457BC"/>
    <w:rsid w:val="00B457CA"/>
    <w:rsid w:val="00B45936"/>
    <w:rsid w:val="00B45977"/>
    <w:rsid w:val="00B45AD6"/>
    <w:rsid w:val="00B45AD9"/>
    <w:rsid w:val="00B45D63"/>
    <w:rsid w:val="00B45DB4"/>
    <w:rsid w:val="00B45E6D"/>
    <w:rsid w:val="00B45E8F"/>
    <w:rsid w:val="00B45E90"/>
    <w:rsid w:val="00B45EA9"/>
    <w:rsid w:val="00B46006"/>
    <w:rsid w:val="00B4600A"/>
    <w:rsid w:val="00B46017"/>
    <w:rsid w:val="00B46026"/>
    <w:rsid w:val="00B4602C"/>
    <w:rsid w:val="00B4606D"/>
    <w:rsid w:val="00B460FB"/>
    <w:rsid w:val="00B4616D"/>
    <w:rsid w:val="00B461B9"/>
    <w:rsid w:val="00B46321"/>
    <w:rsid w:val="00B46336"/>
    <w:rsid w:val="00B46401"/>
    <w:rsid w:val="00B464EC"/>
    <w:rsid w:val="00B46575"/>
    <w:rsid w:val="00B46629"/>
    <w:rsid w:val="00B4663A"/>
    <w:rsid w:val="00B46688"/>
    <w:rsid w:val="00B466BB"/>
    <w:rsid w:val="00B4670C"/>
    <w:rsid w:val="00B4692E"/>
    <w:rsid w:val="00B4694C"/>
    <w:rsid w:val="00B4697B"/>
    <w:rsid w:val="00B469E2"/>
    <w:rsid w:val="00B46C75"/>
    <w:rsid w:val="00B46C83"/>
    <w:rsid w:val="00B46CB2"/>
    <w:rsid w:val="00B46CD5"/>
    <w:rsid w:val="00B46D9E"/>
    <w:rsid w:val="00B46E11"/>
    <w:rsid w:val="00B46FCE"/>
    <w:rsid w:val="00B47110"/>
    <w:rsid w:val="00B471A2"/>
    <w:rsid w:val="00B472CC"/>
    <w:rsid w:val="00B47438"/>
    <w:rsid w:val="00B475C6"/>
    <w:rsid w:val="00B47696"/>
    <w:rsid w:val="00B476A2"/>
    <w:rsid w:val="00B476A8"/>
    <w:rsid w:val="00B477B6"/>
    <w:rsid w:val="00B47807"/>
    <w:rsid w:val="00B47A6E"/>
    <w:rsid w:val="00B47B87"/>
    <w:rsid w:val="00B47C48"/>
    <w:rsid w:val="00B47D10"/>
    <w:rsid w:val="00B47D4E"/>
    <w:rsid w:val="00B47DCF"/>
    <w:rsid w:val="00B47DFD"/>
    <w:rsid w:val="00B47E6F"/>
    <w:rsid w:val="00B47EF8"/>
    <w:rsid w:val="00B48C36"/>
    <w:rsid w:val="00B49856"/>
    <w:rsid w:val="00B4CED0"/>
    <w:rsid w:val="00B4E89C"/>
    <w:rsid w:val="00B50060"/>
    <w:rsid w:val="00B50070"/>
    <w:rsid w:val="00B500CA"/>
    <w:rsid w:val="00B502A9"/>
    <w:rsid w:val="00B503AB"/>
    <w:rsid w:val="00B504AE"/>
    <w:rsid w:val="00B504C6"/>
    <w:rsid w:val="00B504D0"/>
    <w:rsid w:val="00B504EB"/>
    <w:rsid w:val="00B50543"/>
    <w:rsid w:val="00B505BC"/>
    <w:rsid w:val="00B50707"/>
    <w:rsid w:val="00B5081B"/>
    <w:rsid w:val="00B5092E"/>
    <w:rsid w:val="00B50947"/>
    <w:rsid w:val="00B50989"/>
    <w:rsid w:val="00B50A2D"/>
    <w:rsid w:val="00B50A82"/>
    <w:rsid w:val="00B50BCB"/>
    <w:rsid w:val="00B50D26"/>
    <w:rsid w:val="00B50DA7"/>
    <w:rsid w:val="00B50E33"/>
    <w:rsid w:val="00B50F02"/>
    <w:rsid w:val="00B50F72"/>
    <w:rsid w:val="00B50F97"/>
    <w:rsid w:val="00B50FF3"/>
    <w:rsid w:val="00B51003"/>
    <w:rsid w:val="00B510C9"/>
    <w:rsid w:val="00B51111"/>
    <w:rsid w:val="00B5113F"/>
    <w:rsid w:val="00B511CF"/>
    <w:rsid w:val="00B511E8"/>
    <w:rsid w:val="00B51220"/>
    <w:rsid w:val="00B512DE"/>
    <w:rsid w:val="00B51448"/>
    <w:rsid w:val="00B5145F"/>
    <w:rsid w:val="00B51468"/>
    <w:rsid w:val="00B514E9"/>
    <w:rsid w:val="00B51592"/>
    <w:rsid w:val="00B5163B"/>
    <w:rsid w:val="00B5166E"/>
    <w:rsid w:val="00B517AD"/>
    <w:rsid w:val="00B517C1"/>
    <w:rsid w:val="00B51814"/>
    <w:rsid w:val="00B5189A"/>
    <w:rsid w:val="00B518C8"/>
    <w:rsid w:val="00B519CF"/>
    <w:rsid w:val="00B519DA"/>
    <w:rsid w:val="00B51A70"/>
    <w:rsid w:val="00B51A86"/>
    <w:rsid w:val="00B51A8E"/>
    <w:rsid w:val="00B51ACE"/>
    <w:rsid w:val="00B51C35"/>
    <w:rsid w:val="00B51CC5"/>
    <w:rsid w:val="00B51D1E"/>
    <w:rsid w:val="00B51D81"/>
    <w:rsid w:val="00B51E06"/>
    <w:rsid w:val="00B51E85"/>
    <w:rsid w:val="00B51EE0"/>
    <w:rsid w:val="00B52032"/>
    <w:rsid w:val="00B520CE"/>
    <w:rsid w:val="00B521B0"/>
    <w:rsid w:val="00B521D9"/>
    <w:rsid w:val="00B5221D"/>
    <w:rsid w:val="00B5225A"/>
    <w:rsid w:val="00B52351"/>
    <w:rsid w:val="00B52357"/>
    <w:rsid w:val="00B523EA"/>
    <w:rsid w:val="00B52439"/>
    <w:rsid w:val="00B52467"/>
    <w:rsid w:val="00B52490"/>
    <w:rsid w:val="00B524AD"/>
    <w:rsid w:val="00B5252F"/>
    <w:rsid w:val="00B5254E"/>
    <w:rsid w:val="00B52585"/>
    <w:rsid w:val="00B52598"/>
    <w:rsid w:val="00B52609"/>
    <w:rsid w:val="00B52798"/>
    <w:rsid w:val="00B5279E"/>
    <w:rsid w:val="00B527CD"/>
    <w:rsid w:val="00B52840"/>
    <w:rsid w:val="00B5286E"/>
    <w:rsid w:val="00B528DA"/>
    <w:rsid w:val="00B52AA9"/>
    <w:rsid w:val="00B52B16"/>
    <w:rsid w:val="00B52CB2"/>
    <w:rsid w:val="00B52E24"/>
    <w:rsid w:val="00B52F68"/>
    <w:rsid w:val="00B52FDA"/>
    <w:rsid w:val="00B5327B"/>
    <w:rsid w:val="00B533FE"/>
    <w:rsid w:val="00B53476"/>
    <w:rsid w:val="00B5348E"/>
    <w:rsid w:val="00B534E7"/>
    <w:rsid w:val="00B53586"/>
    <w:rsid w:val="00B535E1"/>
    <w:rsid w:val="00B53740"/>
    <w:rsid w:val="00B53813"/>
    <w:rsid w:val="00B53875"/>
    <w:rsid w:val="00B5397C"/>
    <w:rsid w:val="00B53AEC"/>
    <w:rsid w:val="00B53BAC"/>
    <w:rsid w:val="00B53C5E"/>
    <w:rsid w:val="00B53D36"/>
    <w:rsid w:val="00B53D5E"/>
    <w:rsid w:val="00B53D67"/>
    <w:rsid w:val="00B53D77"/>
    <w:rsid w:val="00B53DA2"/>
    <w:rsid w:val="00B53DC7"/>
    <w:rsid w:val="00B53E93"/>
    <w:rsid w:val="00B53EC0"/>
    <w:rsid w:val="00B53EC9"/>
    <w:rsid w:val="00B53FB1"/>
    <w:rsid w:val="00B5409D"/>
    <w:rsid w:val="00B54121"/>
    <w:rsid w:val="00B5416F"/>
    <w:rsid w:val="00B541AA"/>
    <w:rsid w:val="00B54281"/>
    <w:rsid w:val="00B54284"/>
    <w:rsid w:val="00B5428E"/>
    <w:rsid w:val="00B5433E"/>
    <w:rsid w:val="00B544BB"/>
    <w:rsid w:val="00B54729"/>
    <w:rsid w:val="00B54769"/>
    <w:rsid w:val="00B547E5"/>
    <w:rsid w:val="00B5495B"/>
    <w:rsid w:val="00B54986"/>
    <w:rsid w:val="00B54996"/>
    <w:rsid w:val="00B54A28"/>
    <w:rsid w:val="00B54ADF"/>
    <w:rsid w:val="00B54BE6"/>
    <w:rsid w:val="00B54CAE"/>
    <w:rsid w:val="00B54D17"/>
    <w:rsid w:val="00B54D42"/>
    <w:rsid w:val="00B54DB8"/>
    <w:rsid w:val="00B54DC3"/>
    <w:rsid w:val="00B54E1A"/>
    <w:rsid w:val="00B54E2A"/>
    <w:rsid w:val="00B54F2A"/>
    <w:rsid w:val="00B5515A"/>
    <w:rsid w:val="00B5515F"/>
    <w:rsid w:val="00B5528A"/>
    <w:rsid w:val="00B552D8"/>
    <w:rsid w:val="00B55311"/>
    <w:rsid w:val="00B55349"/>
    <w:rsid w:val="00B554CB"/>
    <w:rsid w:val="00B55511"/>
    <w:rsid w:val="00B55573"/>
    <w:rsid w:val="00B5558A"/>
    <w:rsid w:val="00B55725"/>
    <w:rsid w:val="00B5580E"/>
    <w:rsid w:val="00B55946"/>
    <w:rsid w:val="00B559BD"/>
    <w:rsid w:val="00B55A42"/>
    <w:rsid w:val="00B55ADD"/>
    <w:rsid w:val="00B55B72"/>
    <w:rsid w:val="00B55DB7"/>
    <w:rsid w:val="00B55EB5"/>
    <w:rsid w:val="00B55EB6"/>
    <w:rsid w:val="00B55EC0"/>
    <w:rsid w:val="00B55F39"/>
    <w:rsid w:val="00B56200"/>
    <w:rsid w:val="00B56224"/>
    <w:rsid w:val="00B56311"/>
    <w:rsid w:val="00B5635A"/>
    <w:rsid w:val="00B563F2"/>
    <w:rsid w:val="00B5641D"/>
    <w:rsid w:val="00B5644C"/>
    <w:rsid w:val="00B5659B"/>
    <w:rsid w:val="00B565E0"/>
    <w:rsid w:val="00B56639"/>
    <w:rsid w:val="00B56689"/>
    <w:rsid w:val="00B56714"/>
    <w:rsid w:val="00B567FA"/>
    <w:rsid w:val="00B56905"/>
    <w:rsid w:val="00B5693F"/>
    <w:rsid w:val="00B5697E"/>
    <w:rsid w:val="00B569D1"/>
    <w:rsid w:val="00B56ABF"/>
    <w:rsid w:val="00B56B53"/>
    <w:rsid w:val="00B56BB5"/>
    <w:rsid w:val="00B56BCA"/>
    <w:rsid w:val="00B56C2E"/>
    <w:rsid w:val="00B56C7D"/>
    <w:rsid w:val="00B56D97"/>
    <w:rsid w:val="00B56E57"/>
    <w:rsid w:val="00B57070"/>
    <w:rsid w:val="00B57099"/>
    <w:rsid w:val="00B57250"/>
    <w:rsid w:val="00B5730A"/>
    <w:rsid w:val="00B573BA"/>
    <w:rsid w:val="00B573ED"/>
    <w:rsid w:val="00B57420"/>
    <w:rsid w:val="00B574DD"/>
    <w:rsid w:val="00B575C5"/>
    <w:rsid w:val="00B576A7"/>
    <w:rsid w:val="00B576B6"/>
    <w:rsid w:val="00B5783F"/>
    <w:rsid w:val="00B5785E"/>
    <w:rsid w:val="00B5795A"/>
    <w:rsid w:val="00B57964"/>
    <w:rsid w:val="00B57C9A"/>
    <w:rsid w:val="00B57C9D"/>
    <w:rsid w:val="00B57D11"/>
    <w:rsid w:val="00B57DC5"/>
    <w:rsid w:val="00B57E1E"/>
    <w:rsid w:val="00B57EFE"/>
    <w:rsid w:val="00B57FD4"/>
    <w:rsid w:val="00B596EC"/>
    <w:rsid w:val="00B5AB53"/>
    <w:rsid w:val="00B5DF89"/>
    <w:rsid w:val="00B5EF3C"/>
    <w:rsid w:val="00B60010"/>
    <w:rsid w:val="00B60036"/>
    <w:rsid w:val="00B60172"/>
    <w:rsid w:val="00B6017D"/>
    <w:rsid w:val="00B60236"/>
    <w:rsid w:val="00B6033C"/>
    <w:rsid w:val="00B6035F"/>
    <w:rsid w:val="00B6038D"/>
    <w:rsid w:val="00B60689"/>
    <w:rsid w:val="00B60762"/>
    <w:rsid w:val="00B6079E"/>
    <w:rsid w:val="00B60872"/>
    <w:rsid w:val="00B608D6"/>
    <w:rsid w:val="00B609F5"/>
    <w:rsid w:val="00B60AB9"/>
    <w:rsid w:val="00B60B07"/>
    <w:rsid w:val="00B60C6D"/>
    <w:rsid w:val="00B60D86"/>
    <w:rsid w:val="00B60DE1"/>
    <w:rsid w:val="00B60ED4"/>
    <w:rsid w:val="00B60F8F"/>
    <w:rsid w:val="00B6110E"/>
    <w:rsid w:val="00B6111D"/>
    <w:rsid w:val="00B611FC"/>
    <w:rsid w:val="00B61207"/>
    <w:rsid w:val="00B61211"/>
    <w:rsid w:val="00B61331"/>
    <w:rsid w:val="00B61361"/>
    <w:rsid w:val="00B61364"/>
    <w:rsid w:val="00B613E0"/>
    <w:rsid w:val="00B613F6"/>
    <w:rsid w:val="00B6142E"/>
    <w:rsid w:val="00B61457"/>
    <w:rsid w:val="00B61486"/>
    <w:rsid w:val="00B615E2"/>
    <w:rsid w:val="00B61688"/>
    <w:rsid w:val="00B61718"/>
    <w:rsid w:val="00B617B1"/>
    <w:rsid w:val="00B6190D"/>
    <w:rsid w:val="00B61951"/>
    <w:rsid w:val="00B6199D"/>
    <w:rsid w:val="00B61A1D"/>
    <w:rsid w:val="00B61A4A"/>
    <w:rsid w:val="00B61BD5"/>
    <w:rsid w:val="00B61C95"/>
    <w:rsid w:val="00B61C9D"/>
    <w:rsid w:val="00B61CAD"/>
    <w:rsid w:val="00B61CAF"/>
    <w:rsid w:val="00B61CEB"/>
    <w:rsid w:val="00B61E11"/>
    <w:rsid w:val="00B61E31"/>
    <w:rsid w:val="00B61E6C"/>
    <w:rsid w:val="00B61E7C"/>
    <w:rsid w:val="00B620DF"/>
    <w:rsid w:val="00B62392"/>
    <w:rsid w:val="00B62402"/>
    <w:rsid w:val="00B62469"/>
    <w:rsid w:val="00B6251F"/>
    <w:rsid w:val="00B6275A"/>
    <w:rsid w:val="00B627E9"/>
    <w:rsid w:val="00B6281B"/>
    <w:rsid w:val="00B629DE"/>
    <w:rsid w:val="00B62A4F"/>
    <w:rsid w:val="00B62B64"/>
    <w:rsid w:val="00B62B7A"/>
    <w:rsid w:val="00B62C8D"/>
    <w:rsid w:val="00B62CD7"/>
    <w:rsid w:val="00B62E9A"/>
    <w:rsid w:val="00B62EC1"/>
    <w:rsid w:val="00B62EDA"/>
    <w:rsid w:val="00B6303E"/>
    <w:rsid w:val="00B6310A"/>
    <w:rsid w:val="00B6314E"/>
    <w:rsid w:val="00B631B7"/>
    <w:rsid w:val="00B63212"/>
    <w:rsid w:val="00B6323E"/>
    <w:rsid w:val="00B63367"/>
    <w:rsid w:val="00B633C9"/>
    <w:rsid w:val="00B634A2"/>
    <w:rsid w:val="00B636CD"/>
    <w:rsid w:val="00B636F9"/>
    <w:rsid w:val="00B63783"/>
    <w:rsid w:val="00B637D3"/>
    <w:rsid w:val="00B6394C"/>
    <w:rsid w:val="00B63997"/>
    <w:rsid w:val="00B63A29"/>
    <w:rsid w:val="00B63B10"/>
    <w:rsid w:val="00B63B26"/>
    <w:rsid w:val="00B63B6F"/>
    <w:rsid w:val="00B63C89"/>
    <w:rsid w:val="00B63CBF"/>
    <w:rsid w:val="00B63CC6"/>
    <w:rsid w:val="00B63CD2"/>
    <w:rsid w:val="00B63CF0"/>
    <w:rsid w:val="00B63D04"/>
    <w:rsid w:val="00B63E03"/>
    <w:rsid w:val="00B63EA8"/>
    <w:rsid w:val="00B63F58"/>
    <w:rsid w:val="00B64103"/>
    <w:rsid w:val="00B64104"/>
    <w:rsid w:val="00B641AB"/>
    <w:rsid w:val="00B64233"/>
    <w:rsid w:val="00B64311"/>
    <w:rsid w:val="00B64352"/>
    <w:rsid w:val="00B643B0"/>
    <w:rsid w:val="00B643B6"/>
    <w:rsid w:val="00B643EB"/>
    <w:rsid w:val="00B6441D"/>
    <w:rsid w:val="00B64436"/>
    <w:rsid w:val="00B644B9"/>
    <w:rsid w:val="00B64659"/>
    <w:rsid w:val="00B64673"/>
    <w:rsid w:val="00B64675"/>
    <w:rsid w:val="00B647B8"/>
    <w:rsid w:val="00B6484B"/>
    <w:rsid w:val="00B64867"/>
    <w:rsid w:val="00B6487F"/>
    <w:rsid w:val="00B648E5"/>
    <w:rsid w:val="00B64945"/>
    <w:rsid w:val="00B64964"/>
    <w:rsid w:val="00B64987"/>
    <w:rsid w:val="00B64996"/>
    <w:rsid w:val="00B64A09"/>
    <w:rsid w:val="00B64ABC"/>
    <w:rsid w:val="00B64C13"/>
    <w:rsid w:val="00B64CDF"/>
    <w:rsid w:val="00B64DBE"/>
    <w:rsid w:val="00B64EC1"/>
    <w:rsid w:val="00B64EDC"/>
    <w:rsid w:val="00B64F27"/>
    <w:rsid w:val="00B64F5B"/>
    <w:rsid w:val="00B64F91"/>
    <w:rsid w:val="00B65082"/>
    <w:rsid w:val="00B650B1"/>
    <w:rsid w:val="00B65102"/>
    <w:rsid w:val="00B65203"/>
    <w:rsid w:val="00B652F9"/>
    <w:rsid w:val="00B6530B"/>
    <w:rsid w:val="00B65379"/>
    <w:rsid w:val="00B653A4"/>
    <w:rsid w:val="00B65699"/>
    <w:rsid w:val="00B656A6"/>
    <w:rsid w:val="00B6595E"/>
    <w:rsid w:val="00B65A59"/>
    <w:rsid w:val="00B65B64"/>
    <w:rsid w:val="00B65C00"/>
    <w:rsid w:val="00B65C40"/>
    <w:rsid w:val="00B65CFE"/>
    <w:rsid w:val="00B65D6D"/>
    <w:rsid w:val="00B65DA9"/>
    <w:rsid w:val="00B65DE4"/>
    <w:rsid w:val="00B65F32"/>
    <w:rsid w:val="00B65F78"/>
    <w:rsid w:val="00B65FA5"/>
    <w:rsid w:val="00B65FAD"/>
    <w:rsid w:val="00B65FF8"/>
    <w:rsid w:val="00B661B0"/>
    <w:rsid w:val="00B662D6"/>
    <w:rsid w:val="00B662D8"/>
    <w:rsid w:val="00B6630F"/>
    <w:rsid w:val="00B663DC"/>
    <w:rsid w:val="00B66435"/>
    <w:rsid w:val="00B6643E"/>
    <w:rsid w:val="00B6645C"/>
    <w:rsid w:val="00B664B3"/>
    <w:rsid w:val="00B66618"/>
    <w:rsid w:val="00B66679"/>
    <w:rsid w:val="00B66685"/>
    <w:rsid w:val="00B66808"/>
    <w:rsid w:val="00B668A5"/>
    <w:rsid w:val="00B668C6"/>
    <w:rsid w:val="00B6698B"/>
    <w:rsid w:val="00B669B3"/>
    <w:rsid w:val="00B66B95"/>
    <w:rsid w:val="00B66BD6"/>
    <w:rsid w:val="00B66BE5"/>
    <w:rsid w:val="00B66CDA"/>
    <w:rsid w:val="00B66CDC"/>
    <w:rsid w:val="00B66DA3"/>
    <w:rsid w:val="00B66E94"/>
    <w:rsid w:val="00B66F88"/>
    <w:rsid w:val="00B67123"/>
    <w:rsid w:val="00B67353"/>
    <w:rsid w:val="00B67408"/>
    <w:rsid w:val="00B67446"/>
    <w:rsid w:val="00B67496"/>
    <w:rsid w:val="00B674FB"/>
    <w:rsid w:val="00B67641"/>
    <w:rsid w:val="00B67665"/>
    <w:rsid w:val="00B67786"/>
    <w:rsid w:val="00B679DB"/>
    <w:rsid w:val="00B67AB5"/>
    <w:rsid w:val="00B67BF4"/>
    <w:rsid w:val="00B67C37"/>
    <w:rsid w:val="00B67CE8"/>
    <w:rsid w:val="00B67DE3"/>
    <w:rsid w:val="00B67DE8"/>
    <w:rsid w:val="00B67E41"/>
    <w:rsid w:val="00B67EE1"/>
    <w:rsid w:val="00B67F0A"/>
    <w:rsid w:val="00B67F86"/>
    <w:rsid w:val="00B67F9D"/>
    <w:rsid w:val="00B6B0C5"/>
    <w:rsid w:val="00B6FA7B"/>
    <w:rsid w:val="00B70023"/>
    <w:rsid w:val="00B700CA"/>
    <w:rsid w:val="00B701BF"/>
    <w:rsid w:val="00B702DF"/>
    <w:rsid w:val="00B7035A"/>
    <w:rsid w:val="00B70440"/>
    <w:rsid w:val="00B70591"/>
    <w:rsid w:val="00B709D1"/>
    <w:rsid w:val="00B70AED"/>
    <w:rsid w:val="00B70B0D"/>
    <w:rsid w:val="00B70B30"/>
    <w:rsid w:val="00B70B61"/>
    <w:rsid w:val="00B70B9F"/>
    <w:rsid w:val="00B70BA2"/>
    <w:rsid w:val="00B70CE2"/>
    <w:rsid w:val="00B70D90"/>
    <w:rsid w:val="00B70DA9"/>
    <w:rsid w:val="00B70E39"/>
    <w:rsid w:val="00B70EED"/>
    <w:rsid w:val="00B70EF4"/>
    <w:rsid w:val="00B70F0B"/>
    <w:rsid w:val="00B70F16"/>
    <w:rsid w:val="00B71107"/>
    <w:rsid w:val="00B71109"/>
    <w:rsid w:val="00B71169"/>
    <w:rsid w:val="00B7117F"/>
    <w:rsid w:val="00B71242"/>
    <w:rsid w:val="00B712ED"/>
    <w:rsid w:val="00B7131D"/>
    <w:rsid w:val="00B71388"/>
    <w:rsid w:val="00B7141F"/>
    <w:rsid w:val="00B71422"/>
    <w:rsid w:val="00B71667"/>
    <w:rsid w:val="00B7168E"/>
    <w:rsid w:val="00B71748"/>
    <w:rsid w:val="00B7180D"/>
    <w:rsid w:val="00B71908"/>
    <w:rsid w:val="00B71916"/>
    <w:rsid w:val="00B7198A"/>
    <w:rsid w:val="00B719BF"/>
    <w:rsid w:val="00B71B4C"/>
    <w:rsid w:val="00B71B56"/>
    <w:rsid w:val="00B71BA1"/>
    <w:rsid w:val="00B71C99"/>
    <w:rsid w:val="00B71CE9"/>
    <w:rsid w:val="00B71DD8"/>
    <w:rsid w:val="00B7202C"/>
    <w:rsid w:val="00B72033"/>
    <w:rsid w:val="00B72035"/>
    <w:rsid w:val="00B7219C"/>
    <w:rsid w:val="00B721DB"/>
    <w:rsid w:val="00B723E9"/>
    <w:rsid w:val="00B72571"/>
    <w:rsid w:val="00B725F8"/>
    <w:rsid w:val="00B727C7"/>
    <w:rsid w:val="00B727DE"/>
    <w:rsid w:val="00B72818"/>
    <w:rsid w:val="00B728B8"/>
    <w:rsid w:val="00B7292A"/>
    <w:rsid w:val="00B729EE"/>
    <w:rsid w:val="00B72ACF"/>
    <w:rsid w:val="00B72B83"/>
    <w:rsid w:val="00B72BE5"/>
    <w:rsid w:val="00B72D08"/>
    <w:rsid w:val="00B72DD1"/>
    <w:rsid w:val="00B72E44"/>
    <w:rsid w:val="00B7300B"/>
    <w:rsid w:val="00B731A4"/>
    <w:rsid w:val="00B73236"/>
    <w:rsid w:val="00B73245"/>
    <w:rsid w:val="00B732A8"/>
    <w:rsid w:val="00B732BB"/>
    <w:rsid w:val="00B73313"/>
    <w:rsid w:val="00B73382"/>
    <w:rsid w:val="00B733D2"/>
    <w:rsid w:val="00B733D4"/>
    <w:rsid w:val="00B734C2"/>
    <w:rsid w:val="00B734FA"/>
    <w:rsid w:val="00B737A0"/>
    <w:rsid w:val="00B738C4"/>
    <w:rsid w:val="00B73900"/>
    <w:rsid w:val="00B73903"/>
    <w:rsid w:val="00B73A1E"/>
    <w:rsid w:val="00B73A56"/>
    <w:rsid w:val="00B73A5D"/>
    <w:rsid w:val="00B73C18"/>
    <w:rsid w:val="00B73C59"/>
    <w:rsid w:val="00B73C9E"/>
    <w:rsid w:val="00B73DA8"/>
    <w:rsid w:val="00B73DBE"/>
    <w:rsid w:val="00B73FB6"/>
    <w:rsid w:val="00B74001"/>
    <w:rsid w:val="00B7403E"/>
    <w:rsid w:val="00B74047"/>
    <w:rsid w:val="00B74126"/>
    <w:rsid w:val="00B7416A"/>
    <w:rsid w:val="00B74301"/>
    <w:rsid w:val="00B7431B"/>
    <w:rsid w:val="00B74376"/>
    <w:rsid w:val="00B744FC"/>
    <w:rsid w:val="00B7452F"/>
    <w:rsid w:val="00B74770"/>
    <w:rsid w:val="00B747B1"/>
    <w:rsid w:val="00B747E9"/>
    <w:rsid w:val="00B748B1"/>
    <w:rsid w:val="00B74920"/>
    <w:rsid w:val="00B74934"/>
    <w:rsid w:val="00B749C1"/>
    <w:rsid w:val="00B74A10"/>
    <w:rsid w:val="00B74A96"/>
    <w:rsid w:val="00B74ADA"/>
    <w:rsid w:val="00B74B38"/>
    <w:rsid w:val="00B74BC1"/>
    <w:rsid w:val="00B74D1C"/>
    <w:rsid w:val="00B74E5D"/>
    <w:rsid w:val="00B74F5F"/>
    <w:rsid w:val="00B75001"/>
    <w:rsid w:val="00B75067"/>
    <w:rsid w:val="00B75129"/>
    <w:rsid w:val="00B75154"/>
    <w:rsid w:val="00B75169"/>
    <w:rsid w:val="00B7519F"/>
    <w:rsid w:val="00B7529A"/>
    <w:rsid w:val="00B75312"/>
    <w:rsid w:val="00B753A9"/>
    <w:rsid w:val="00B753F6"/>
    <w:rsid w:val="00B75408"/>
    <w:rsid w:val="00B75411"/>
    <w:rsid w:val="00B75439"/>
    <w:rsid w:val="00B7545D"/>
    <w:rsid w:val="00B754B5"/>
    <w:rsid w:val="00B75546"/>
    <w:rsid w:val="00B75681"/>
    <w:rsid w:val="00B757D7"/>
    <w:rsid w:val="00B75856"/>
    <w:rsid w:val="00B7585A"/>
    <w:rsid w:val="00B75A20"/>
    <w:rsid w:val="00B75AA2"/>
    <w:rsid w:val="00B75CC5"/>
    <w:rsid w:val="00B75D7C"/>
    <w:rsid w:val="00B75DD6"/>
    <w:rsid w:val="00B75F2B"/>
    <w:rsid w:val="00B76177"/>
    <w:rsid w:val="00B761CC"/>
    <w:rsid w:val="00B76237"/>
    <w:rsid w:val="00B76285"/>
    <w:rsid w:val="00B762B7"/>
    <w:rsid w:val="00B763E6"/>
    <w:rsid w:val="00B7641F"/>
    <w:rsid w:val="00B7646C"/>
    <w:rsid w:val="00B764BA"/>
    <w:rsid w:val="00B764C0"/>
    <w:rsid w:val="00B764E6"/>
    <w:rsid w:val="00B76536"/>
    <w:rsid w:val="00B765B7"/>
    <w:rsid w:val="00B7661D"/>
    <w:rsid w:val="00B76642"/>
    <w:rsid w:val="00B7666F"/>
    <w:rsid w:val="00B766A9"/>
    <w:rsid w:val="00B766DA"/>
    <w:rsid w:val="00B768D3"/>
    <w:rsid w:val="00B76908"/>
    <w:rsid w:val="00B76925"/>
    <w:rsid w:val="00B769F3"/>
    <w:rsid w:val="00B76B05"/>
    <w:rsid w:val="00B76BAF"/>
    <w:rsid w:val="00B76C15"/>
    <w:rsid w:val="00B76C86"/>
    <w:rsid w:val="00B76D42"/>
    <w:rsid w:val="00B76E1C"/>
    <w:rsid w:val="00B76FBE"/>
    <w:rsid w:val="00B7700A"/>
    <w:rsid w:val="00B7705E"/>
    <w:rsid w:val="00B7708B"/>
    <w:rsid w:val="00B770A1"/>
    <w:rsid w:val="00B770DE"/>
    <w:rsid w:val="00B77113"/>
    <w:rsid w:val="00B77300"/>
    <w:rsid w:val="00B7734A"/>
    <w:rsid w:val="00B7740D"/>
    <w:rsid w:val="00B77414"/>
    <w:rsid w:val="00B775D9"/>
    <w:rsid w:val="00B77654"/>
    <w:rsid w:val="00B7767E"/>
    <w:rsid w:val="00B7768E"/>
    <w:rsid w:val="00B776A7"/>
    <w:rsid w:val="00B77834"/>
    <w:rsid w:val="00B778B4"/>
    <w:rsid w:val="00B77911"/>
    <w:rsid w:val="00B7792B"/>
    <w:rsid w:val="00B779E1"/>
    <w:rsid w:val="00B779F9"/>
    <w:rsid w:val="00B77B09"/>
    <w:rsid w:val="00B77B0F"/>
    <w:rsid w:val="00B77B30"/>
    <w:rsid w:val="00B77BD1"/>
    <w:rsid w:val="00B77D11"/>
    <w:rsid w:val="00B77D62"/>
    <w:rsid w:val="00B77D8B"/>
    <w:rsid w:val="00B77DB6"/>
    <w:rsid w:val="00B77E49"/>
    <w:rsid w:val="00B77FA9"/>
    <w:rsid w:val="00B7B944"/>
    <w:rsid w:val="00B7CED7"/>
    <w:rsid w:val="00B7EC12"/>
    <w:rsid w:val="00B7F9FA"/>
    <w:rsid w:val="00B80026"/>
    <w:rsid w:val="00B800D3"/>
    <w:rsid w:val="00B801A5"/>
    <w:rsid w:val="00B801B1"/>
    <w:rsid w:val="00B801DA"/>
    <w:rsid w:val="00B801F8"/>
    <w:rsid w:val="00B80322"/>
    <w:rsid w:val="00B805C7"/>
    <w:rsid w:val="00B8061D"/>
    <w:rsid w:val="00B80654"/>
    <w:rsid w:val="00B806B6"/>
    <w:rsid w:val="00B806F8"/>
    <w:rsid w:val="00B80793"/>
    <w:rsid w:val="00B808DB"/>
    <w:rsid w:val="00B8092A"/>
    <w:rsid w:val="00B80A64"/>
    <w:rsid w:val="00B80A6D"/>
    <w:rsid w:val="00B80BEF"/>
    <w:rsid w:val="00B80CDB"/>
    <w:rsid w:val="00B80D0A"/>
    <w:rsid w:val="00B80D65"/>
    <w:rsid w:val="00B80DF0"/>
    <w:rsid w:val="00B80E50"/>
    <w:rsid w:val="00B80EFC"/>
    <w:rsid w:val="00B80F0A"/>
    <w:rsid w:val="00B8109C"/>
    <w:rsid w:val="00B810BD"/>
    <w:rsid w:val="00B8113E"/>
    <w:rsid w:val="00B81294"/>
    <w:rsid w:val="00B81338"/>
    <w:rsid w:val="00B81343"/>
    <w:rsid w:val="00B813CA"/>
    <w:rsid w:val="00B813FC"/>
    <w:rsid w:val="00B8156D"/>
    <w:rsid w:val="00B81658"/>
    <w:rsid w:val="00B81711"/>
    <w:rsid w:val="00B81717"/>
    <w:rsid w:val="00B81789"/>
    <w:rsid w:val="00B8178B"/>
    <w:rsid w:val="00B817D3"/>
    <w:rsid w:val="00B8180E"/>
    <w:rsid w:val="00B81820"/>
    <w:rsid w:val="00B81904"/>
    <w:rsid w:val="00B819EE"/>
    <w:rsid w:val="00B81A53"/>
    <w:rsid w:val="00B81ADA"/>
    <w:rsid w:val="00B81AFC"/>
    <w:rsid w:val="00B81B00"/>
    <w:rsid w:val="00B81B46"/>
    <w:rsid w:val="00B81B66"/>
    <w:rsid w:val="00B81B75"/>
    <w:rsid w:val="00B81C03"/>
    <w:rsid w:val="00B81CA5"/>
    <w:rsid w:val="00B81CB2"/>
    <w:rsid w:val="00B81CD5"/>
    <w:rsid w:val="00B81D9D"/>
    <w:rsid w:val="00B81DA4"/>
    <w:rsid w:val="00B81DED"/>
    <w:rsid w:val="00B81E6C"/>
    <w:rsid w:val="00B81F83"/>
    <w:rsid w:val="00B81F8C"/>
    <w:rsid w:val="00B81FDF"/>
    <w:rsid w:val="00B8200D"/>
    <w:rsid w:val="00B8206B"/>
    <w:rsid w:val="00B820E3"/>
    <w:rsid w:val="00B82175"/>
    <w:rsid w:val="00B821D4"/>
    <w:rsid w:val="00B823B4"/>
    <w:rsid w:val="00B823F8"/>
    <w:rsid w:val="00B8242E"/>
    <w:rsid w:val="00B8248D"/>
    <w:rsid w:val="00B824D1"/>
    <w:rsid w:val="00B825F1"/>
    <w:rsid w:val="00B826AF"/>
    <w:rsid w:val="00B827B7"/>
    <w:rsid w:val="00B82981"/>
    <w:rsid w:val="00B829F6"/>
    <w:rsid w:val="00B82A7F"/>
    <w:rsid w:val="00B82B30"/>
    <w:rsid w:val="00B82B5F"/>
    <w:rsid w:val="00B82B65"/>
    <w:rsid w:val="00B82BBE"/>
    <w:rsid w:val="00B82BCB"/>
    <w:rsid w:val="00B82BE9"/>
    <w:rsid w:val="00B82CD7"/>
    <w:rsid w:val="00B82D7B"/>
    <w:rsid w:val="00B82DF9"/>
    <w:rsid w:val="00B82E45"/>
    <w:rsid w:val="00B82EA2"/>
    <w:rsid w:val="00B82F1B"/>
    <w:rsid w:val="00B82F9B"/>
    <w:rsid w:val="00B82FE0"/>
    <w:rsid w:val="00B83027"/>
    <w:rsid w:val="00B83054"/>
    <w:rsid w:val="00B83145"/>
    <w:rsid w:val="00B8315F"/>
    <w:rsid w:val="00B83247"/>
    <w:rsid w:val="00B83365"/>
    <w:rsid w:val="00B8336F"/>
    <w:rsid w:val="00B833A8"/>
    <w:rsid w:val="00B833EE"/>
    <w:rsid w:val="00B8347F"/>
    <w:rsid w:val="00B834AF"/>
    <w:rsid w:val="00B8374C"/>
    <w:rsid w:val="00B837A4"/>
    <w:rsid w:val="00B83811"/>
    <w:rsid w:val="00B83839"/>
    <w:rsid w:val="00B83B2F"/>
    <w:rsid w:val="00B83B90"/>
    <w:rsid w:val="00B83C90"/>
    <w:rsid w:val="00B83D33"/>
    <w:rsid w:val="00B83D4C"/>
    <w:rsid w:val="00B83D93"/>
    <w:rsid w:val="00B83DD2"/>
    <w:rsid w:val="00B83E2A"/>
    <w:rsid w:val="00B83EC3"/>
    <w:rsid w:val="00B83F3A"/>
    <w:rsid w:val="00B83F89"/>
    <w:rsid w:val="00B83FA6"/>
    <w:rsid w:val="00B83FD6"/>
    <w:rsid w:val="00B84047"/>
    <w:rsid w:val="00B8406E"/>
    <w:rsid w:val="00B84178"/>
    <w:rsid w:val="00B8419B"/>
    <w:rsid w:val="00B841B8"/>
    <w:rsid w:val="00B842B2"/>
    <w:rsid w:val="00B84346"/>
    <w:rsid w:val="00B8437A"/>
    <w:rsid w:val="00B84564"/>
    <w:rsid w:val="00B8458F"/>
    <w:rsid w:val="00B845E3"/>
    <w:rsid w:val="00B846F8"/>
    <w:rsid w:val="00B847FC"/>
    <w:rsid w:val="00B8481D"/>
    <w:rsid w:val="00B84894"/>
    <w:rsid w:val="00B848D0"/>
    <w:rsid w:val="00B849B5"/>
    <w:rsid w:val="00B84A0A"/>
    <w:rsid w:val="00B84A35"/>
    <w:rsid w:val="00B84AA0"/>
    <w:rsid w:val="00B84BE4"/>
    <w:rsid w:val="00B84CF1"/>
    <w:rsid w:val="00B84DA0"/>
    <w:rsid w:val="00B84DE3"/>
    <w:rsid w:val="00B84DED"/>
    <w:rsid w:val="00B84F04"/>
    <w:rsid w:val="00B84F2D"/>
    <w:rsid w:val="00B84F6B"/>
    <w:rsid w:val="00B8514E"/>
    <w:rsid w:val="00B85199"/>
    <w:rsid w:val="00B851AA"/>
    <w:rsid w:val="00B851BC"/>
    <w:rsid w:val="00B854B6"/>
    <w:rsid w:val="00B854FC"/>
    <w:rsid w:val="00B85598"/>
    <w:rsid w:val="00B85616"/>
    <w:rsid w:val="00B85782"/>
    <w:rsid w:val="00B85942"/>
    <w:rsid w:val="00B859F9"/>
    <w:rsid w:val="00B85ACC"/>
    <w:rsid w:val="00B85D3C"/>
    <w:rsid w:val="00B85D8B"/>
    <w:rsid w:val="00B85EA8"/>
    <w:rsid w:val="00B85ED9"/>
    <w:rsid w:val="00B85F8A"/>
    <w:rsid w:val="00B86091"/>
    <w:rsid w:val="00B861A6"/>
    <w:rsid w:val="00B861D8"/>
    <w:rsid w:val="00B8646B"/>
    <w:rsid w:val="00B864EB"/>
    <w:rsid w:val="00B8653F"/>
    <w:rsid w:val="00B86632"/>
    <w:rsid w:val="00B8668D"/>
    <w:rsid w:val="00B866E8"/>
    <w:rsid w:val="00B8670F"/>
    <w:rsid w:val="00B8686F"/>
    <w:rsid w:val="00B86894"/>
    <w:rsid w:val="00B8694C"/>
    <w:rsid w:val="00B86A49"/>
    <w:rsid w:val="00B86A8C"/>
    <w:rsid w:val="00B86B93"/>
    <w:rsid w:val="00B86C82"/>
    <w:rsid w:val="00B86D06"/>
    <w:rsid w:val="00B86E8A"/>
    <w:rsid w:val="00B86EDC"/>
    <w:rsid w:val="00B86EF0"/>
    <w:rsid w:val="00B86EF8"/>
    <w:rsid w:val="00B87200"/>
    <w:rsid w:val="00B872BD"/>
    <w:rsid w:val="00B873BC"/>
    <w:rsid w:val="00B8759C"/>
    <w:rsid w:val="00B875B0"/>
    <w:rsid w:val="00B87697"/>
    <w:rsid w:val="00B876D6"/>
    <w:rsid w:val="00B87709"/>
    <w:rsid w:val="00B87728"/>
    <w:rsid w:val="00B87899"/>
    <w:rsid w:val="00B87903"/>
    <w:rsid w:val="00B8796A"/>
    <w:rsid w:val="00B87986"/>
    <w:rsid w:val="00B87A0A"/>
    <w:rsid w:val="00B87A49"/>
    <w:rsid w:val="00B87A4D"/>
    <w:rsid w:val="00B87A8C"/>
    <w:rsid w:val="00B87AA8"/>
    <w:rsid w:val="00B87B74"/>
    <w:rsid w:val="00B87BBA"/>
    <w:rsid w:val="00B87C2D"/>
    <w:rsid w:val="00B87E91"/>
    <w:rsid w:val="00B87ECC"/>
    <w:rsid w:val="00B87EFA"/>
    <w:rsid w:val="00B87F52"/>
    <w:rsid w:val="00B8AF82"/>
    <w:rsid w:val="00B9007C"/>
    <w:rsid w:val="00B9019C"/>
    <w:rsid w:val="00B9026B"/>
    <w:rsid w:val="00B90349"/>
    <w:rsid w:val="00B9035E"/>
    <w:rsid w:val="00B904BA"/>
    <w:rsid w:val="00B904DC"/>
    <w:rsid w:val="00B90515"/>
    <w:rsid w:val="00B90589"/>
    <w:rsid w:val="00B9077C"/>
    <w:rsid w:val="00B907A3"/>
    <w:rsid w:val="00B908DB"/>
    <w:rsid w:val="00B909D3"/>
    <w:rsid w:val="00B909EA"/>
    <w:rsid w:val="00B90C06"/>
    <w:rsid w:val="00B90C4E"/>
    <w:rsid w:val="00B90C69"/>
    <w:rsid w:val="00B90CF3"/>
    <w:rsid w:val="00B90E82"/>
    <w:rsid w:val="00B90F39"/>
    <w:rsid w:val="00B90F59"/>
    <w:rsid w:val="00B90FE9"/>
    <w:rsid w:val="00B91086"/>
    <w:rsid w:val="00B910FA"/>
    <w:rsid w:val="00B91123"/>
    <w:rsid w:val="00B91185"/>
    <w:rsid w:val="00B911ED"/>
    <w:rsid w:val="00B91242"/>
    <w:rsid w:val="00B91375"/>
    <w:rsid w:val="00B9160F"/>
    <w:rsid w:val="00B9165E"/>
    <w:rsid w:val="00B91842"/>
    <w:rsid w:val="00B918D8"/>
    <w:rsid w:val="00B918EC"/>
    <w:rsid w:val="00B91976"/>
    <w:rsid w:val="00B9199E"/>
    <w:rsid w:val="00B91A31"/>
    <w:rsid w:val="00B91B71"/>
    <w:rsid w:val="00B91E01"/>
    <w:rsid w:val="00B91EA2"/>
    <w:rsid w:val="00B91F72"/>
    <w:rsid w:val="00B92055"/>
    <w:rsid w:val="00B920D6"/>
    <w:rsid w:val="00B92169"/>
    <w:rsid w:val="00B92196"/>
    <w:rsid w:val="00B921D6"/>
    <w:rsid w:val="00B92404"/>
    <w:rsid w:val="00B924F2"/>
    <w:rsid w:val="00B92512"/>
    <w:rsid w:val="00B926A6"/>
    <w:rsid w:val="00B926EB"/>
    <w:rsid w:val="00B92707"/>
    <w:rsid w:val="00B9288D"/>
    <w:rsid w:val="00B928B3"/>
    <w:rsid w:val="00B929C9"/>
    <w:rsid w:val="00B92A41"/>
    <w:rsid w:val="00B92AA8"/>
    <w:rsid w:val="00B92AC9"/>
    <w:rsid w:val="00B92D21"/>
    <w:rsid w:val="00B92E01"/>
    <w:rsid w:val="00B92E69"/>
    <w:rsid w:val="00B9301F"/>
    <w:rsid w:val="00B93023"/>
    <w:rsid w:val="00B930DF"/>
    <w:rsid w:val="00B93112"/>
    <w:rsid w:val="00B93123"/>
    <w:rsid w:val="00B9320D"/>
    <w:rsid w:val="00B93307"/>
    <w:rsid w:val="00B93355"/>
    <w:rsid w:val="00B933B4"/>
    <w:rsid w:val="00B9353D"/>
    <w:rsid w:val="00B936F1"/>
    <w:rsid w:val="00B936F3"/>
    <w:rsid w:val="00B93765"/>
    <w:rsid w:val="00B93869"/>
    <w:rsid w:val="00B938EA"/>
    <w:rsid w:val="00B9391F"/>
    <w:rsid w:val="00B93920"/>
    <w:rsid w:val="00B9394D"/>
    <w:rsid w:val="00B939DC"/>
    <w:rsid w:val="00B939E7"/>
    <w:rsid w:val="00B93A8B"/>
    <w:rsid w:val="00B93B1F"/>
    <w:rsid w:val="00B93B2D"/>
    <w:rsid w:val="00B93B74"/>
    <w:rsid w:val="00B93B8B"/>
    <w:rsid w:val="00B93BC2"/>
    <w:rsid w:val="00B93C53"/>
    <w:rsid w:val="00B93C66"/>
    <w:rsid w:val="00B93D7B"/>
    <w:rsid w:val="00B93E78"/>
    <w:rsid w:val="00B93E88"/>
    <w:rsid w:val="00B93EDB"/>
    <w:rsid w:val="00B93F13"/>
    <w:rsid w:val="00B93F3A"/>
    <w:rsid w:val="00B93F43"/>
    <w:rsid w:val="00B93F4A"/>
    <w:rsid w:val="00B93F52"/>
    <w:rsid w:val="00B93F5C"/>
    <w:rsid w:val="00B93FB9"/>
    <w:rsid w:val="00B94076"/>
    <w:rsid w:val="00B9407E"/>
    <w:rsid w:val="00B94082"/>
    <w:rsid w:val="00B940F7"/>
    <w:rsid w:val="00B94197"/>
    <w:rsid w:val="00B941CA"/>
    <w:rsid w:val="00B9420F"/>
    <w:rsid w:val="00B94233"/>
    <w:rsid w:val="00B94291"/>
    <w:rsid w:val="00B944AF"/>
    <w:rsid w:val="00B94821"/>
    <w:rsid w:val="00B94857"/>
    <w:rsid w:val="00B949E4"/>
    <w:rsid w:val="00B94BCD"/>
    <w:rsid w:val="00B94BD1"/>
    <w:rsid w:val="00B94D00"/>
    <w:rsid w:val="00B94D1F"/>
    <w:rsid w:val="00B94EA6"/>
    <w:rsid w:val="00B94EAE"/>
    <w:rsid w:val="00B94ECA"/>
    <w:rsid w:val="00B94F0D"/>
    <w:rsid w:val="00B95016"/>
    <w:rsid w:val="00B95335"/>
    <w:rsid w:val="00B95343"/>
    <w:rsid w:val="00B9536E"/>
    <w:rsid w:val="00B95394"/>
    <w:rsid w:val="00B95524"/>
    <w:rsid w:val="00B95530"/>
    <w:rsid w:val="00B95A26"/>
    <w:rsid w:val="00B95B41"/>
    <w:rsid w:val="00B95C0E"/>
    <w:rsid w:val="00B95C48"/>
    <w:rsid w:val="00B95CF2"/>
    <w:rsid w:val="00B95D63"/>
    <w:rsid w:val="00B95DB2"/>
    <w:rsid w:val="00B95FE3"/>
    <w:rsid w:val="00B9611D"/>
    <w:rsid w:val="00B96353"/>
    <w:rsid w:val="00B963AA"/>
    <w:rsid w:val="00B963F0"/>
    <w:rsid w:val="00B96459"/>
    <w:rsid w:val="00B9647D"/>
    <w:rsid w:val="00B96581"/>
    <w:rsid w:val="00B9668B"/>
    <w:rsid w:val="00B966DF"/>
    <w:rsid w:val="00B967BF"/>
    <w:rsid w:val="00B96841"/>
    <w:rsid w:val="00B968A7"/>
    <w:rsid w:val="00B968A8"/>
    <w:rsid w:val="00B96A30"/>
    <w:rsid w:val="00B96A67"/>
    <w:rsid w:val="00B96AC7"/>
    <w:rsid w:val="00B96B86"/>
    <w:rsid w:val="00B96C36"/>
    <w:rsid w:val="00B96D9D"/>
    <w:rsid w:val="00B96DEB"/>
    <w:rsid w:val="00B96E69"/>
    <w:rsid w:val="00B96EF5"/>
    <w:rsid w:val="00B96F16"/>
    <w:rsid w:val="00B96F48"/>
    <w:rsid w:val="00B96F7E"/>
    <w:rsid w:val="00B97075"/>
    <w:rsid w:val="00B971EE"/>
    <w:rsid w:val="00B97278"/>
    <w:rsid w:val="00B972BB"/>
    <w:rsid w:val="00B9730D"/>
    <w:rsid w:val="00B97442"/>
    <w:rsid w:val="00B974C7"/>
    <w:rsid w:val="00B9756B"/>
    <w:rsid w:val="00B9777B"/>
    <w:rsid w:val="00B9780A"/>
    <w:rsid w:val="00B97823"/>
    <w:rsid w:val="00B9782C"/>
    <w:rsid w:val="00B97A3C"/>
    <w:rsid w:val="00B97A4B"/>
    <w:rsid w:val="00B97AB6"/>
    <w:rsid w:val="00B97B40"/>
    <w:rsid w:val="00B97B53"/>
    <w:rsid w:val="00B97B91"/>
    <w:rsid w:val="00B97C35"/>
    <w:rsid w:val="00B97D42"/>
    <w:rsid w:val="00B97E01"/>
    <w:rsid w:val="00B97E14"/>
    <w:rsid w:val="00B97F0C"/>
    <w:rsid w:val="00B97FEB"/>
    <w:rsid w:val="00B99284"/>
    <w:rsid w:val="00B9A97A"/>
    <w:rsid w:val="00B9F67B"/>
    <w:rsid w:val="00BA0046"/>
    <w:rsid w:val="00BA011F"/>
    <w:rsid w:val="00BA013A"/>
    <w:rsid w:val="00BA018F"/>
    <w:rsid w:val="00BA0301"/>
    <w:rsid w:val="00BA038D"/>
    <w:rsid w:val="00BA0410"/>
    <w:rsid w:val="00BA0427"/>
    <w:rsid w:val="00BA044F"/>
    <w:rsid w:val="00BA04F7"/>
    <w:rsid w:val="00BA050E"/>
    <w:rsid w:val="00BA0641"/>
    <w:rsid w:val="00BA06D3"/>
    <w:rsid w:val="00BA0730"/>
    <w:rsid w:val="00BA07B1"/>
    <w:rsid w:val="00BA087F"/>
    <w:rsid w:val="00BA0975"/>
    <w:rsid w:val="00BA099D"/>
    <w:rsid w:val="00BA0A6E"/>
    <w:rsid w:val="00BA0AE6"/>
    <w:rsid w:val="00BA0B22"/>
    <w:rsid w:val="00BA0C1E"/>
    <w:rsid w:val="00BA0C97"/>
    <w:rsid w:val="00BA0D1E"/>
    <w:rsid w:val="00BA0D69"/>
    <w:rsid w:val="00BA0DAF"/>
    <w:rsid w:val="00BA0E35"/>
    <w:rsid w:val="00BA0EC1"/>
    <w:rsid w:val="00BA0EC2"/>
    <w:rsid w:val="00BA0F87"/>
    <w:rsid w:val="00BA0FF2"/>
    <w:rsid w:val="00BA0FFC"/>
    <w:rsid w:val="00BA103A"/>
    <w:rsid w:val="00BA1065"/>
    <w:rsid w:val="00BA10E1"/>
    <w:rsid w:val="00BA110D"/>
    <w:rsid w:val="00BA11DD"/>
    <w:rsid w:val="00BA12A0"/>
    <w:rsid w:val="00BA12BA"/>
    <w:rsid w:val="00BA132C"/>
    <w:rsid w:val="00BA135E"/>
    <w:rsid w:val="00BA13A2"/>
    <w:rsid w:val="00BA13D4"/>
    <w:rsid w:val="00BA140E"/>
    <w:rsid w:val="00BA1486"/>
    <w:rsid w:val="00BA1552"/>
    <w:rsid w:val="00BA175E"/>
    <w:rsid w:val="00BA178F"/>
    <w:rsid w:val="00BA1792"/>
    <w:rsid w:val="00BA18C7"/>
    <w:rsid w:val="00BA197C"/>
    <w:rsid w:val="00BA1A48"/>
    <w:rsid w:val="00BA1ABF"/>
    <w:rsid w:val="00BA1BDD"/>
    <w:rsid w:val="00BA1D68"/>
    <w:rsid w:val="00BA1D71"/>
    <w:rsid w:val="00BA1EAF"/>
    <w:rsid w:val="00BA1F25"/>
    <w:rsid w:val="00BA2065"/>
    <w:rsid w:val="00BA208A"/>
    <w:rsid w:val="00BA209C"/>
    <w:rsid w:val="00BA2129"/>
    <w:rsid w:val="00BA22AC"/>
    <w:rsid w:val="00BA2318"/>
    <w:rsid w:val="00BA232F"/>
    <w:rsid w:val="00BA235F"/>
    <w:rsid w:val="00BA23E1"/>
    <w:rsid w:val="00BA24D1"/>
    <w:rsid w:val="00BA256F"/>
    <w:rsid w:val="00BA2639"/>
    <w:rsid w:val="00BA2646"/>
    <w:rsid w:val="00BA27AB"/>
    <w:rsid w:val="00BA27CA"/>
    <w:rsid w:val="00BA289C"/>
    <w:rsid w:val="00BA28B9"/>
    <w:rsid w:val="00BA2A29"/>
    <w:rsid w:val="00BA2AAF"/>
    <w:rsid w:val="00BA2C9E"/>
    <w:rsid w:val="00BA2D13"/>
    <w:rsid w:val="00BA2D9E"/>
    <w:rsid w:val="00BA2DDB"/>
    <w:rsid w:val="00BA2E3E"/>
    <w:rsid w:val="00BA30B6"/>
    <w:rsid w:val="00BA30C0"/>
    <w:rsid w:val="00BA313E"/>
    <w:rsid w:val="00BA3143"/>
    <w:rsid w:val="00BA3166"/>
    <w:rsid w:val="00BA31CE"/>
    <w:rsid w:val="00BA3205"/>
    <w:rsid w:val="00BA328A"/>
    <w:rsid w:val="00BA3411"/>
    <w:rsid w:val="00BA3449"/>
    <w:rsid w:val="00BA34DC"/>
    <w:rsid w:val="00BA36B7"/>
    <w:rsid w:val="00BA36D6"/>
    <w:rsid w:val="00BA3711"/>
    <w:rsid w:val="00BA378C"/>
    <w:rsid w:val="00BA3871"/>
    <w:rsid w:val="00BA38AA"/>
    <w:rsid w:val="00BA38D0"/>
    <w:rsid w:val="00BA3989"/>
    <w:rsid w:val="00BA39CF"/>
    <w:rsid w:val="00BA39F1"/>
    <w:rsid w:val="00BA3A8E"/>
    <w:rsid w:val="00BA3AC0"/>
    <w:rsid w:val="00BA3B04"/>
    <w:rsid w:val="00BA3BB5"/>
    <w:rsid w:val="00BA3D53"/>
    <w:rsid w:val="00BA3DBB"/>
    <w:rsid w:val="00BA3EA7"/>
    <w:rsid w:val="00BA4170"/>
    <w:rsid w:val="00BA42AF"/>
    <w:rsid w:val="00BA436D"/>
    <w:rsid w:val="00BA43C7"/>
    <w:rsid w:val="00BA441B"/>
    <w:rsid w:val="00BA44AF"/>
    <w:rsid w:val="00BA44D4"/>
    <w:rsid w:val="00BA44E7"/>
    <w:rsid w:val="00BA4525"/>
    <w:rsid w:val="00BA4657"/>
    <w:rsid w:val="00BA467C"/>
    <w:rsid w:val="00BA4746"/>
    <w:rsid w:val="00BA47C3"/>
    <w:rsid w:val="00BA497D"/>
    <w:rsid w:val="00BA49D2"/>
    <w:rsid w:val="00BA49F3"/>
    <w:rsid w:val="00BA4A61"/>
    <w:rsid w:val="00BA4AFB"/>
    <w:rsid w:val="00BA4B97"/>
    <w:rsid w:val="00BA4C45"/>
    <w:rsid w:val="00BA4C89"/>
    <w:rsid w:val="00BA4D43"/>
    <w:rsid w:val="00BA4E29"/>
    <w:rsid w:val="00BA4EED"/>
    <w:rsid w:val="00BA51FC"/>
    <w:rsid w:val="00BA5391"/>
    <w:rsid w:val="00BA5407"/>
    <w:rsid w:val="00BA54BC"/>
    <w:rsid w:val="00BA54FC"/>
    <w:rsid w:val="00BA5589"/>
    <w:rsid w:val="00BA55AE"/>
    <w:rsid w:val="00BA55BB"/>
    <w:rsid w:val="00BA5628"/>
    <w:rsid w:val="00BA56F7"/>
    <w:rsid w:val="00BA5707"/>
    <w:rsid w:val="00BA572B"/>
    <w:rsid w:val="00BA574E"/>
    <w:rsid w:val="00BA5764"/>
    <w:rsid w:val="00BA576F"/>
    <w:rsid w:val="00BA584E"/>
    <w:rsid w:val="00BA5AED"/>
    <w:rsid w:val="00BA5B53"/>
    <w:rsid w:val="00BA5C85"/>
    <w:rsid w:val="00BA5D1E"/>
    <w:rsid w:val="00BA5D5B"/>
    <w:rsid w:val="00BA5D67"/>
    <w:rsid w:val="00BA5DAB"/>
    <w:rsid w:val="00BA5E9D"/>
    <w:rsid w:val="00BA5EE4"/>
    <w:rsid w:val="00BA61D3"/>
    <w:rsid w:val="00BA6207"/>
    <w:rsid w:val="00BA6287"/>
    <w:rsid w:val="00BA6293"/>
    <w:rsid w:val="00BA6308"/>
    <w:rsid w:val="00BA632F"/>
    <w:rsid w:val="00BA6363"/>
    <w:rsid w:val="00BA64D7"/>
    <w:rsid w:val="00BA64E4"/>
    <w:rsid w:val="00BA652B"/>
    <w:rsid w:val="00BA6541"/>
    <w:rsid w:val="00BA65BD"/>
    <w:rsid w:val="00BA65C8"/>
    <w:rsid w:val="00BA65DD"/>
    <w:rsid w:val="00BA65FA"/>
    <w:rsid w:val="00BA6638"/>
    <w:rsid w:val="00BA6715"/>
    <w:rsid w:val="00BA671A"/>
    <w:rsid w:val="00BA6763"/>
    <w:rsid w:val="00BA676C"/>
    <w:rsid w:val="00BA6771"/>
    <w:rsid w:val="00BA67A7"/>
    <w:rsid w:val="00BA67C9"/>
    <w:rsid w:val="00BA67E6"/>
    <w:rsid w:val="00BA6856"/>
    <w:rsid w:val="00BA6972"/>
    <w:rsid w:val="00BA69DA"/>
    <w:rsid w:val="00BA6A3B"/>
    <w:rsid w:val="00BA6A45"/>
    <w:rsid w:val="00BA6A46"/>
    <w:rsid w:val="00BA6A5F"/>
    <w:rsid w:val="00BA6AB9"/>
    <w:rsid w:val="00BA6ACD"/>
    <w:rsid w:val="00BA6D3A"/>
    <w:rsid w:val="00BA6D9C"/>
    <w:rsid w:val="00BA7000"/>
    <w:rsid w:val="00BA70B2"/>
    <w:rsid w:val="00BA723E"/>
    <w:rsid w:val="00BA7337"/>
    <w:rsid w:val="00BA7343"/>
    <w:rsid w:val="00BA73A6"/>
    <w:rsid w:val="00BA742E"/>
    <w:rsid w:val="00BA7441"/>
    <w:rsid w:val="00BA7480"/>
    <w:rsid w:val="00BA74B8"/>
    <w:rsid w:val="00BA753A"/>
    <w:rsid w:val="00BA7556"/>
    <w:rsid w:val="00BA75A2"/>
    <w:rsid w:val="00BA75AB"/>
    <w:rsid w:val="00BA75D7"/>
    <w:rsid w:val="00BA7624"/>
    <w:rsid w:val="00BA76AE"/>
    <w:rsid w:val="00BA76C9"/>
    <w:rsid w:val="00BA76E9"/>
    <w:rsid w:val="00BA7811"/>
    <w:rsid w:val="00BA7ACF"/>
    <w:rsid w:val="00BA7BD8"/>
    <w:rsid w:val="00BA7D18"/>
    <w:rsid w:val="00BA7DC7"/>
    <w:rsid w:val="00BA7E2B"/>
    <w:rsid w:val="00BA7EC1"/>
    <w:rsid w:val="00BA7FF7"/>
    <w:rsid w:val="00BAA023"/>
    <w:rsid w:val="00BAECCC"/>
    <w:rsid w:val="00BB006B"/>
    <w:rsid w:val="00BB01AA"/>
    <w:rsid w:val="00BB0202"/>
    <w:rsid w:val="00BB0224"/>
    <w:rsid w:val="00BB026A"/>
    <w:rsid w:val="00BB0311"/>
    <w:rsid w:val="00BB03E7"/>
    <w:rsid w:val="00BB0463"/>
    <w:rsid w:val="00BB0518"/>
    <w:rsid w:val="00BB0526"/>
    <w:rsid w:val="00BB0619"/>
    <w:rsid w:val="00BB0795"/>
    <w:rsid w:val="00BB07D2"/>
    <w:rsid w:val="00BB07E2"/>
    <w:rsid w:val="00BB0803"/>
    <w:rsid w:val="00BB0842"/>
    <w:rsid w:val="00BB086D"/>
    <w:rsid w:val="00BB08AD"/>
    <w:rsid w:val="00BB09B5"/>
    <w:rsid w:val="00BB0A8A"/>
    <w:rsid w:val="00BB0BEB"/>
    <w:rsid w:val="00BB0C70"/>
    <w:rsid w:val="00BB0CF4"/>
    <w:rsid w:val="00BB0D3F"/>
    <w:rsid w:val="00BB0D83"/>
    <w:rsid w:val="00BB0DAD"/>
    <w:rsid w:val="00BB0F3B"/>
    <w:rsid w:val="00BB0F51"/>
    <w:rsid w:val="00BB0FAA"/>
    <w:rsid w:val="00BB118E"/>
    <w:rsid w:val="00BB1212"/>
    <w:rsid w:val="00BB14F1"/>
    <w:rsid w:val="00BB152A"/>
    <w:rsid w:val="00BB15F7"/>
    <w:rsid w:val="00BB161E"/>
    <w:rsid w:val="00BB16D2"/>
    <w:rsid w:val="00BB16F1"/>
    <w:rsid w:val="00BB1755"/>
    <w:rsid w:val="00BB18EF"/>
    <w:rsid w:val="00BB1966"/>
    <w:rsid w:val="00BB1989"/>
    <w:rsid w:val="00BB19A4"/>
    <w:rsid w:val="00BB1A5B"/>
    <w:rsid w:val="00BB1A91"/>
    <w:rsid w:val="00BB1ADB"/>
    <w:rsid w:val="00BB1BF4"/>
    <w:rsid w:val="00BB1C38"/>
    <w:rsid w:val="00BB1D3B"/>
    <w:rsid w:val="00BB1DAF"/>
    <w:rsid w:val="00BB1E03"/>
    <w:rsid w:val="00BB1EEC"/>
    <w:rsid w:val="00BB209A"/>
    <w:rsid w:val="00BB2143"/>
    <w:rsid w:val="00BB215C"/>
    <w:rsid w:val="00BB2181"/>
    <w:rsid w:val="00BB218D"/>
    <w:rsid w:val="00BB234C"/>
    <w:rsid w:val="00BB2358"/>
    <w:rsid w:val="00BB2447"/>
    <w:rsid w:val="00BB249D"/>
    <w:rsid w:val="00BB24AD"/>
    <w:rsid w:val="00BB250D"/>
    <w:rsid w:val="00BB25DF"/>
    <w:rsid w:val="00BB261E"/>
    <w:rsid w:val="00BB2680"/>
    <w:rsid w:val="00BB284C"/>
    <w:rsid w:val="00BB287A"/>
    <w:rsid w:val="00BB2900"/>
    <w:rsid w:val="00BB2917"/>
    <w:rsid w:val="00BB292B"/>
    <w:rsid w:val="00BB2940"/>
    <w:rsid w:val="00BB2A4D"/>
    <w:rsid w:val="00BB2AC2"/>
    <w:rsid w:val="00BB2AE2"/>
    <w:rsid w:val="00BB2BE6"/>
    <w:rsid w:val="00BB2BFF"/>
    <w:rsid w:val="00BB2C90"/>
    <w:rsid w:val="00BB2CE8"/>
    <w:rsid w:val="00BB2F59"/>
    <w:rsid w:val="00BB2FFB"/>
    <w:rsid w:val="00BB3013"/>
    <w:rsid w:val="00BB3059"/>
    <w:rsid w:val="00BB3065"/>
    <w:rsid w:val="00BB313A"/>
    <w:rsid w:val="00BB32B2"/>
    <w:rsid w:val="00BB3358"/>
    <w:rsid w:val="00BB33F6"/>
    <w:rsid w:val="00BB34A9"/>
    <w:rsid w:val="00BB34E9"/>
    <w:rsid w:val="00BB3500"/>
    <w:rsid w:val="00BB3522"/>
    <w:rsid w:val="00BB36FA"/>
    <w:rsid w:val="00BB370E"/>
    <w:rsid w:val="00BB376E"/>
    <w:rsid w:val="00BB37E9"/>
    <w:rsid w:val="00BB37FF"/>
    <w:rsid w:val="00BB388F"/>
    <w:rsid w:val="00BB3895"/>
    <w:rsid w:val="00BB3920"/>
    <w:rsid w:val="00BB39BC"/>
    <w:rsid w:val="00BB3A0A"/>
    <w:rsid w:val="00BB3A89"/>
    <w:rsid w:val="00BB3AF4"/>
    <w:rsid w:val="00BB3BE0"/>
    <w:rsid w:val="00BB3C53"/>
    <w:rsid w:val="00BB3D71"/>
    <w:rsid w:val="00BB3E9E"/>
    <w:rsid w:val="00BB3EF7"/>
    <w:rsid w:val="00BB3F27"/>
    <w:rsid w:val="00BB3F66"/>
    <w:rsid w:val="00BB40B0"/>
    <w:rsid w:val="00BB419B"/>
    <w:rsid w:val="00BB41A6"/>
    <w:rsid w:val="00BB42E1"/>
    <w:rsid w:val="00BB443F"/>
    <w:rsid w:val="00BB4463"/>
    <w:rsid w:val="00BB44EC"/>
    <w:rsid w:val="00BB4517"/>
    <w:rsid w:val="00BB4619"/>
    <w:rsid w:val="00BB475A"/>
    <w:rsid w:val="00BB48CE"/>
    <w:rsid w:val="00BB49DC"/>
    <w:rsid w:val="00BB4C60"/>
    <w:rsid w:val="00BB4D18"/>
    <w:rsid w:val="00BB4D74"/>
    <w:rsid w:val="00BB4E90"/>
    <w:rsid w:val="00BB4F53"/>
    <w:rsid w:val="00BB4F55"/>
    <w:rsid w:val="00BB4F79"/>
    <w:rsid w:val="00BB4FDB"/>
    <w:rsid w:val="00BB5006"/>
    <w:rsid w:val="00BB507E"/>
    <w:rsid w:val="00BB50F0"/>
    <w:rsid w:val="00BB50FB"/>
    <w:rsid w:val="00BB5101"/>
    <w:rsid w:val="00BB515C"/>
    <w:rsid w:val="00BB5242"/>
    <w:rsid w:val="00BB5286"/>
    <w:rsid w:val="00BB529A"/>
    <w:rsid w:val="00BB52CE"/>
    <w:rsid w:val="00BB52EC"/>
    <w:rsid w:val="00BB52F7"/>
    <w:rsid w:val="00BB53DB"/>
    <w:rsid w:val="00BB5424"/>
    <w:rsid w:val="00BB5526"/>
    <w:rsid w:val="00BB556F"/>
    <w:rsid w:val="00BB5574"/>
    <w:rsid w:val="00BB55CD"/>
    <w:rsid w:val="00BB585A"/>
    <w:rsid w:val="00BB5ADA"/>
    <w:rsid w:val="00BB5AF3"/>
    <w:rsid w:val="00BB5D15"/>
    <w:rsid w:val="00BB5E32"/>
    <w:rsid w:val="00BB5E94"/>
    <w:rsid w:val="00BB5ED0"/>
    <w:rsid w:val="00BB5EEE"/>
    <w:rsid w:val="00BB5FCF"/>
    <w:rsid w:val="00BB626E"/>
    <w:rsid w:val="00BB6607"/>
    <w:rsid w:val="00BB663F"/>
    <w:rsid w:val="00BB66E8"/>
    <w:rsid w:val="00BB66F6"/>
    <w:rsid w:val="00BB6A3A"/>
    <w:rsid w:val="00BB6A3B"/>
    <w:rsid w:val="00BB6A64"/>
    <w:rsid w:val="00BB6AB4"/>
    <w:rsid w:val="00BB6B1C"/>
    <w:rsid w:val="00BB6C12"/>
    <w:rsid w:val="00BB6D69"/>
    <w:rsid w:val="00BB6E0D"/>
    <w:rsid w:val="00BB6E49"/>
    <w:rsid w:val="00BB6F27"/>
    <w:rsid w:val="00BB708B"/>
    <w:rsid w:val="00BB712C"/>
    <w:rsid w:val="00BB712F"/>
    <w:rsid w:val="00BB714A"/>
    <w:rsid w:val="00BB71E2"/>
    <w:rsid w:val="00BB7200"/>
    <w:rsid w:val="00BB7463"/>
    <w:rsid w:val="00BB7499"/>
    <w:rsid w:val="00BB74AD"/>
    <w:rsid w:val="00BB74C7"/>
    <w:rsid w:val="00BB76B2"/>
    <w:rsid w:val="00BB7794"/>
    <w:rsid w:val="00BB7ACF"/>
    <w:rsid w:val="00BB7AFF"/>
    <w:rsid w:val="00BB7E1F"/>
    <w:rsid w:val="00BB7E85"/>
    <w:rsid w:val="00BB7ECB"/>
    <w:rsid w:val="00BB7EDC"/>
    <w:rsid w:val="00BB7F17"/>
    <w:rsid w:val="00BB7FD2"/>
    <w:rsid w:val="00BB7FD6"/>
    <w:rsid w:val="00BB7FE3"/>
    <w:rsid w:val="00BBB250"/>
    <w:rsid w:val="00BBBCAC"/>
    <w:rsid w:val="00BBD16D"/>
    <w:rsid w:val="00BBDFE3"/>
    <w:rsid w:val="00BC003C"/>
    <w:rsid w:val="00BC0192"/>
    <w:rsid w:val="00BC01DC"/>
    <w:rsid w:val="00BC02D1"/>
    <w:rsid w:val="00BC0332"/>
    <w:rsid w:val="00BC0416"/>
    <w:rsid w:val="00BC04AC"/>
    <w:rsid w:val="00BC053A"/>
    <w:rsid w:val="00BC05C2"/>
    <w:rsid w:val="00BC05E7"/>
    <w:rsid w:val="00BC0755"/>
    <w:rsid w:val="00BC07C1"/>
    <w:rsid w:val="00BC0992"/>
    <w:rsid w:val="00BC09D0"/>
    <w:rsid w:val="00BC0A50"/>
    <w:rsid w:val="00BC0ABB"/>
    <w:rsid w:val="00BC0B7E"/>
    <w:rsid w:val="00BC0D07"/>
    <w:rsid w:val="00BC0D7D"/>
    <w:rsid w:val="00BC0DAB"/>
    <w:rsid w:val="00BC0E4C"/>
    <w:rsid w:val="00BC0EB9"/>
    <w:rsid w:val="00BC0F4A"/>
    <w:rsid w:val="00BC0FE6"/>
    <w:rsid w:val="00BC1038"/>
    <w:rsid w:val="00BC1039"/>
    <w:rsid w:val="00BC110B"/>
    <w:rsid w:val="00BC11F9"/>
    <w:rsid w:val="00BC1319"/>
    <w:rsid w:val="00BC14BA"/>
    <w:rsid w:val="00BC154A"/>
    <w:rsid w:val="00BC1697"/>
    <w:rsid w:val="00BC1844"/>
    <w:rsid w:val="00BC1845"/>
    <w:rsid w:val="00BC184E"/>
    <w:rsid w:val="00BC1930"/>
    <w:rsid w:val="00BC1ABC"/>
    <w:rsid w:val="00BC1B6A"/>
    <w:rsid w:val="00BC1B75"/>
    <w:rsid w:val="00BC1BF3"/>
    <w:rsid w:val="00BC1C95"/>
    <w:rsid w:val="00BC1CA2"/>
    <w:rsid w:val="00BC1FA4"/>
    <w:rsid w:val="00BC2154"/>
    <w:rsid w:val="00BC21C7"/>
    <w:rsid w:val="00BC21EE"/>
    <w:rsid w:val="00BC2229"/>
    <w:rsid w:val="00BC22BF"/>
    <w:rsid w:val="00BC23F2"/>
    <w:rsid w:val="00BC2462"/>
    <w:rsid w:val="00BC24AD"/>
    <w:rsid w:val="00BC24D9"/>
    <w:rsid w:val="00BC25C6"/>
    <w:rsid w:val="00BC2779"/>
    <w:rsid w:val="00BC2783"/>
    <w:rsid w:val="00BC27EF"/>
    <w:rsid w:val="00BC2823"/>
    <w:rsid w:val="00BC2841"/>
    <w:rsid w:val="00BC28E9"/>
    <w:rsid w:val="00BC2B49"/>
    <w:rsid w:val="00BC2CA7"/>
    <w:rsid w:val="00BC2D2A"/>
    <w:rsid w:val="00BC2D4E"/>
    <w:rsid w:val="00BC2DE7"/>
    <w:rsid w:val="00BC2E96"/>
    <w:rsid w:val="00BC2EE3"/>
    <w:rsid w:val="00BC2FB9"/>
    <w:rsid w:val="00BC3017"/>
    <w:rsid w:val="00BC30F6"/>
    <w:rsid w:val="00BC30F9"/>
    <w:rsid w:val="00BC311A"/>
    <w:rsid w:val="00BC3160"/>
    <w:rsid w:val="00BC3214"/>
    <w:rsid w:val="00BC335C"/>
    <w:rsid w:val="00BC339C"/>
    <w:rsid w:val="00BC340E"/>
    <w:rsid w:val="00BC35B8"/>
    <w:rsid w:val="00BC37CF"/>
    <w:rsid w:val="00BC3810"/>
    <w:rsid w:val="00BC3849"/>
    <w:rsid w:val="00BC3879"/>
    <w:rsid w:val="00BC38D9"/>
    <w:rsid w:val="00BC39F2"/>
    <w:rsid w:val="00BC39F3"/>
    <w:rsid w:val="00BC3AB9"/>
    <w:rsid w:val="00BC3AF1"/>
    <w:rsid w:val="00BC3BB7"/>
    <w:rsid w:val="00BC3CFA"/>
    <w:rsid w:val="00BC3D39"/>
    <w:rsid w:val="00BC3D3B"/>
    <w:rsid w:val="00BC3E10"/>
    <w:rsid w:val="00BC3F9B"/>
    <w:rsid w:val="00BC400D"/>
    <w:rsid w:val="00BC401D"/>
    <w:rsid w:val="00BC40B6"/>
    <w:rsid w:val="00BC40C6"/>
    <w:rsid w:val="00BC414A"/>
    <w:rsid w:val="00BC4227"/>
    <w:rsid w:val="00BC426E"/>
    <w:rsid w:val="00BC43A8"/>
    <w:rsid w:val="00BC440C"/>
    <w:rsid w:val="00BC4504"/>
    <w:rsid w:val="00BC452F"/>
    <w:rsid w:val="00BC4648"/>
    <w:rsid w:val="00BC46C0"/>
    <w:rsid w:val="00BC4718"/>
    <w:rsid w:val="00BC47F8"/>
    <w:rsid w:val="00BC4853"/>
    <w:rsid w:val="00BC485A"/>
    <w:rsid w:val="00BC48B7"/>
    <w:rsid w:val="00BC495F"/>
    <w:rsid w:val="00BC4ADA"/>
    <w:rsid w:val="00BC4AFF"/>
    <w:rsid w:val="00BC4B3A"/>
    <w:rsid w:val="00BC4C1C"/>
    <w:rsid w:val="00BC4C5D"/>
    <w:rsid w:val="00BC4DF0"/>
    <w:rsid w:val="00BC4F4E"/>
    <w:rsid w:val="00BC519B"/>
    <w:rsid w:val="00BC5204"/>
    <w:rsid w:val="00BC528C"/>
    <w:rsid w:val="00BC52D0"/>
    <w:rsid w:val="00BC53FD"/>
    <w:rsid w:val="00BC5496"/>
    <w:rsid w:val="00BC54C4"/>
    <w:rsid w:val="00BC55E7"/>
    <w:rsid w:val="00BC5609"/>
    <w:rsid w:val="00BC56F4"/>
    <w:rsid w:val="00BC57E8"/>
    <w:rsid w:val="00BC58BF"/>
    <w:rsid w:val="00BC598B"/>
    <w:rsid w:val="00BC59BA"/>
    <w:rsid w:val="00BC5A9E"/>
    <w:rsid w:val="00BC5AA9"/>
    <w:rsid w:val="00BC5ACA"/>
    <w:rsid w:val="00BC5B56"/>
    <w:rsid w:val="00BC5B63"/>
    <w:rsid w:val="00BC5BC3"/>
    <w:rsid w:val="00BC5BDC"/>
    <w:rsid w:val="00BC5BF1"/>
    <w:rsid w:val="00BC5CF4"/>
    <w:rsid w:val="00BC5D6F"/>
    <w:rsid w:val="00BC5E1C"/>
    <w:rsid w:val="00BC5E1D"/>
    <w:rsid w:val="00BC5E7F"/>
    <w:rsid w:val="00BC5F84"/>
    <w:rsid w:val="00BC603A"/>
    <w:rsid w:val="00BC60B5"/>
    <w:rsid w:val="00BC6186"/>
    <w:rsid w:val="00BC61F0"/>
    <w:rsid w:val="00BC61F9"/>
    <w:rsid w:val="00BC634F"/>
    <w:rsid w:val="00BC6425"/>
    <w:rsid w:val="00BC648C"/>
    <w:rsid w:val="00BC6544"/>
    <w:rsid w:val="00BC66A0"/>
    <w:rsid w:val="00BC66FA"/>
    <w:rsid w:val="00BC6724"/>
    <w:rsid w:val="00BC6753"/>
    <w:rsid w:val="00BC679D"/>
    <w:rsid w:val="00BC6944"/>
    <w:rsid w:val="00BC6A64"/>
    <w:rsid w:val="00BC6AE0"/>
    <w:rsid w:val="00BC6AE2"/>
    <w:rsid w:val="00BC6B4B"/>
    <w:rsid w:val="00BC6B82"/>
    <w:rsid w:val="00BC6D3E"/>
    <w:rsid w:val="00BC6E06"/>
    <w:rsid w:val="00BC6E57"/>
    <w:rsid w:val="00BC7034"/>
    <w:rsid w:val="00BC7164"/>
    <w:rsid w:val="00BC7311"/>
    <w:rsid w:val="00BC737F"/>
    <w:rsid w:val="00BC7470"/>
    <w:rsid w:val="00BC74C4"/>
    <w:rsid w:val="00BC75C0"/>
    <w:rsid w:val="00BC7661"/>
    <w:rsid w:val="00BC773C"/>
    <w:rsid w:val="00BC77D5"/>
    <w:rsid w:val="00BC783B"/>
    <w:rsid w:val="00BC78BF"/>
    <w:rsid w:val="00BC7B80"/>
    <w:rsid w:val="00BC7C95"/>
    <w:rsid w:val="00BC7CF0"/>
    <w:rsid w:val="00BC7D76"/>
    <w:rsid w:val="00BC7E36"/>
    <w:rsid w:val="00BC90BE"/>
    <w:rsid w:val="00BCB648"/>
    <w:rsid w:val="00BD011A"/>
    <w:rsid w:val="00BD03AD"/>
    <w:rsid w:val="00BD03AF"/>
    <w:rsid w:val="00BD03B1"/>
    <w:rsid w:val="00BD0470"/>
    <w:rsid w:val="00BD0667"/>
    <w:rsid w:val="00BD06A6"/>
    <w:rsid w:val="00BD075E"/>
    <w:rsid w:val="00BD07B6"/>
    <w:rsid w:val="00BD07D6"/>
    <w:rsid w:val="00BD07E9"/>
    <w:rsid w:val="00BD0885"/>
    <w:rsid w:val="00BD08B8"/>
    <w:rsid w:val="00BD08E8"/>
    <w:rsid w:val="00BD08F8"/>
    <w:rsid w:val="00BD092D"/>
    <w:rsid w:val="00BD0A05"/>
    <w:rsid w:val="00BD0AB4"/>
    <w:rsid w:val="00BD0AEF"/>
    <w:rsid w:val="00BD0BA4"/>
    <w:rsid w:val="00BD0C8D"/>
    <w:rsid w:val="00BD0C94"/>
    <w:rsid w:val="00BD0CDE"/>
    <w:rsid w:val="00BD0D02"/>
    <w:rsid w:val="00BD0D4B"/>
    <w:rsid w:val="00BD0F50"/>
    <w:rsid w:val="00BD0F7F"/>
    <w:rsid w:val="00BD10F3"/>
    <w:rsid w:val="00BD1214"/>
    <w:rsid w:val="00BD122C"/>
    <w:rsid w:val="00BD1238"/>
    <w:rsid w:val="00BD12BF"/>
    <w:rsid w:val="00BD12E8"/>
    <w:rsid w:val="00BD1369"/>
    <w:rsid w:val="00BD139D"/>
    <w:rsid w:val="00BD140A"/>
    <w:rsid w:val="00BD169E"/>
    <w:rsid w:val="00BD16C0"/>
    <w:rsid w:val="00BD1856"/>
    <w:rsid w:val="00BD187D"/>
    <w:rsid w:val="00BD18D5"/>
    <w:rsid w:val="00BD1941"/>
    <w:rsid w:val="00BD1AD0"/>
    <w:rsid w:val="00BD1B62"/>
    <w:rsid w:val="00BD1C5C"/>
    <w:rsid w:val="00BD1D1D"/>
    <w:rsid w:val="00BD1D86"/>
    <w:rsid w:val="00BD1DF1"/>
    <w:rsid w:val="00BD1DF4"/>
    <w:rsid w:val="00BD1F54"/>
    <w:rsid w:val="00BD2102"/>
    <w:rsid w:val="00BD2189"/>
    <w:rsid w:val="00BD2288"/>
    <w:rsid w:val="00BD22FA"/>
    <w:rsid w:val="00BD2345"/>
    <w:rsid w:val="00BD2511"/>
    <w:rsid w:val="00BD253C"/>
    <w:rsid w:val="00BD25BB"/>
    <w:rsid w:val="00BD26AA"/>
    <w:rsid w:val="00BD27B0"/>
    <w:rsid w:val="00BD2841"/>
    <w:rsid w:val="00BD2866"/>
    <w:rsid w:val="00BD28A1"/>
    <w:rsid w:val="00BD2933"/>
    <w:rsid w:val="00BD2974"/>
    <w:rsid w:val="00BD2980"/>
    <w:rsid w:val="00BD2A41"/>
    <w:rsid w:val="00BD2B23"/>
    <w:rsid w:val="00BD2B2D"/>
    <w:rsid w:val="00BD2B6C"/>
    <w:rsid w:val="00BD2B7B"/>
    <w:rsid w:val="00BD2C20"/>
    <w:rsid w:val="00BD2CAC"/>
    <w:rsid w:val="00BD2CD5"/>
    <w:rsid w:val="00BD2CD8"/>
    <w:rsid w:val="00BD2CDA"/>
    <w:rsid w:val="00BD2EEA"/>
    <w:rsid w:val="00BD2F73"/>
    <w:rsid w:val="00BD301D"/>
    <w:rsid w:val="00BD30E7"/>
    <w:rsid w:val="00BD3236"/>
    <w:rsid w:val="00BD3327"/>
    <w:rsid w:val="00BD3355"/>
    <w:rsid w:val="00BD33C3"/>
    <w:rsid w:val="00BD33DD"/>
    <w:rsid w:val="00BD3460"/>
    <w:rsid w:val="00BD3503"/>
    <w:rsid w:val="00BD353E"/>
    <w:rsid w:val="00BD356A"/>
    <w:rsid w:val="00BD358F"/>
    <w:rsid w:val="00BD37F8"/>
    <w:rsid w:val="00BD38E5"/>
    <w:rsid w:val="00BD38F0"/>
    <w:rsid w:val="00BD39A0"/>
    <w:rsid w:val="00BD3A20"/>
    <w:rsid w:val="00BD3B4B"/>
    <w:rsid w:val="00BD3C6C"/>
    <w:rsid w:val="00BD3DB9"/>
    <w:rsid w:val="00BD3E08"/>
    <w:rsid w:val="00BD4073"/>
    <w:rsid w:val="00BD420A"/>
    <w:rsid w:val="00BD4295"/>
    <w:rsid w:val="00BD42F9"/>
    <w:rsid w:val="00BD43ED"/>
    <w:rsid w:val="00BD43F6"/>
    <w:rsid w:val="00BD450C"/>
    <w:rsid w:val="00BD45EB"/>
    <w:rsid w:val="00BD4674"/>
    <w:rsid w:val="00BD4692"/>
    <w:rsid w:val="00BD46B3"/>
    <w:rsid w:val="00BD48BA"/>
    <w:rsid w:val="00BD4980"/>
    <w:rsid w:val="00BD4A0E"/>
    <w:rsid w:val="00BD4AD7"/>
    <w:rsid w:val="00BD4E3F"/>
    <w:rsid w:val="00BD4E9A"/>
    <w:rsid w:val="00BD4EAD"/>
    <w:rsid w:val="00BD5091"/>
    <w:rsid w:val="00BD5171"/>
    <w:rsid w:val="00BD5172"/>
    <w:rsid w:val="00BD528C"/>
    <w:rsid w:val="00BD535F"/>
    <w:rsid w:val="00BD5393"/>
    <w:rsid w:val="00BD542D"/>
    <w:rsid w:val="00BD5474"/>
    <w:rsid w:val="00BD547A"/>
    <w:rsid w:val="00BD54BD"/>
    <w:rsid w:val="00BD5544"/>
    <w:rsid w:val="00BD56B7"/>
    <w:rsid w:val="00BD5715"/>
    <w:rsid w:val="00BD5895"/>
    <w:rsid w:val="00BD58BA"/>
    <w:rsid w:val="00BD597D"/>
    <w:rsid w:val="00BD5992"/>
    <w:rsid w:val="00BD59C2"/>
    <w:rsid w:val="00BD5A13"/>
    <w:rsid w:val="00BD5AB1"/>
    <w:rsid w:val="00BD5C0B"/>
    <w:rsid w:val="00BD5C18"/>
    <w:rsid w:val="00BD5CB4"/>
    <w:rsid w:val="00BD5D52"/>
    <w:rsid w:val="00BD5D63"/>
    <w:rsid w:val="00BD5D88"/>
    <w:rsid w:val="00BD609A"/>
    <w:rsid w:val="00BD60DB"/>
    <w:rsid w:val="00BD6156"/>
    <w:rsid w:val="00BD6204"/>
    <w:rsid w:val="00BD6207"/>
    <w:rsid w:val="00BD6219"/>
    <w:rsid w:val="00BD623F"/>
    <w:rsid w:val="00BD62C7"/>
    <w:rsid w:val="00BD62D6"/>
    <w:rsid w:val="00BD635C"/>
    <w:rsid w:val="00BD63A8"/>
    <w:rsid w:val="00BD6401"/>
    <w:rsid w:val="00BD6455"/>
    <w:rsid w:val="00BD648B"/>
    <w:rsid w:val="00BD64FC"/>
    <w:rsid w:val="00BD6507"/>
    <w:rsid w:val="00BD667A"/>
    <w:rsid w:val="00BD6691"/>
    <w:rsid w:val="00BD68AD"/>
    <w:rsid w:val="00BD68BB"/>
    <w:rsid w:val="00BD692C"/>
    <w:rsid w:val="00BD6AA8"/>
    <w:rsid w:val="00BD6B2E"/>
    <w:rsid w:val="00BD6BB6"/>
    <w:rsid w:val="00BD6C4A"/>
    <w:rsid w:val="00BD6C75"/>
    <w:rsid w:val="00BD6D52"/>
    <w:rsid w:val="00BD6D7C"/>
    <w:rsid w:val="00BD6E38"/>
    <w:rsid w:val="00BD6FAE"/>
    <w:rsid w:val="00BD6FE1"/>
    <w:rsid w:val="00BD6FED"/>
    <w:rsid w:val="00BD7018"/>
    <w:rsid w:val="00BD72BA"/>
    <w:rsid w:val="00BD7365"/>
    <w:rsid w:val="00BD748C"/>
    <w:rsid w:val="00BD755A"/>
    <w:rsid w:val="00BD757F"/>
    <w:rsid w:val="00BD7627"/>
    <w:rsid w:val="00BD764F"/>
    <w:rsid w:val="00BD7670"/>
    <w:rsid w:val="00BD7675"/>
    <w:rsid w:val="00BD767F"/>
    <w:rsid w:val="00BD76F4"/>
    <w:rsid w:val="00BD7A1D"/>
    <w:rsid w:val="00BD7A3A"/>
    <w:rsid w:val="00BD7ACD"/>
    <w:rsid w:val="00BD7AE8"/>
    <w:rsid w:val="00BD7CC3"/>
    <w:rsid w:val="00BD7D45"/>
    <w:rsid w:val="00BD7E02"/>
    <w:rsid w:val="00BD7E14"/>
    <w:rsid w:val="00BD7E5F"/>
    <w:rsid w:val="00BD7E8B"/>
    <w:rsid w:val="00BD7E8E"/>
    <w:rsid w:val="00BD7EA9"/>
    <w:rsid w:val="00BD7EF0"/>
    <w:rsid w:val="00BD7F80"/>
    <w:rsid w:val="00BD7FA2"/>
    <w:rsid w:val="00BDA6C2"/>
    <w:rsid w:val="00BDCF00"/>
    <w:rsid w:val="00BE0052"/>
    <w:rsid w:val="00BE0091"/>
    <w:rsid w:val="00BE010C"/>
    <w:rsid w:val="00BE01C8"/>
    <w:rsid w:val="00BE022B"/>
    <w:rsid w:val="00BE0350"/>
    <w:rsid w:val="00BE03A6"/>
    <w:rsid w:val="00BE03BE"/>
    <w:rsid w:val="00BE0450"/>
    <w:rsid w:val="00BE05DB"/>
    <w:rsid w:val="00BE06B4"/>
    <w:rsid w:val="00BE075E"/>
    <w:rsid w:val="00BE07D7"/>
    <w:rsid w:val="00BE083C"/>
    <w:rsid w:val="00BE085B"/>
    <w:rsid w:val="00BE0878"/>
    <w:rsid w:val="00BE0ADF"/>
    <w:rsid w:val="00BE0C11"/>
    <w:rsid w:val="00BE0D18"/>
    <w:rsid w:val="00BE0E18"/>
    <w:rsid w:val="00BE0EA5"/>
    <w:rsid w:val="00BE0EAD"/>
    <w:rsid w:val="00BE0F25"/>
    <w:rsid w:val="00BE0F3C"/>
    <w:rsid w:val="00BE1026"/>
    <w:rsid w:val="00BE1145"/>
    <w:rsid w:val="00BE123B"/>
    <w:rsid w:val="00BE1245"/>
    <w:rsid w:val="00BE125F"/>
    <w:rsid w:val="00BE13C6"/>
    <w:rsid w:val="00BE13EC"/>
    <w:rsid w:val="00BE14C4"/>
    <w:rsid w:val="00BE1606"/>
    <w:rsid w:val="00BE1690"/>
    <w:rsid w:val="00BE170C"/>
    <w:rsid w:val="00BE1865"/>
    <w:rsid w:val="00BE189D"/>
    <w:rsid w:val="00BE18B2"/>
    <w:rsid w:val="00BE18F5"/>
    <w:rsid w:val="00BE1957"/>
    <w:rsid w:val="00BE19A8"/>
    <w:rsid w:val="00BE1BA6"/>
    <w:rsid w:val="00BE1C0F"/>
    <w:rsid w:val="00BE1DA0"/>
    <w:rsid w:val="00BE1EDC"/>
    <w:rsid w:val="00BE20CE"/>
    <w:rsid w:val="00BE21E9"/>
    <w:rsid w:val="00BE2220"/>
    <w:rsid w:val="00BE2405"/>
    <w:rsid w:val="00BE24D2"/>
    <w:rsid w:val="00BE2536"/>
    <w:rsid w:val="00BE25BF"/>
    <w:rsid w:val="00BE25F2"/>
    <w:rsid w:val="00BE2709"/>
    <w:rsid w:val="00BE2754"/>
    <w:rsid w:val="00BE278F"/>
    <w:rsid w:val="00BE2907"/>
    <w:rsid w:val="00BE29C4"/>
    <w:rsid w:val="00BE2AB0"/>
    <w:rsid w:val="00BE2B41"/>
    <w:rsid w:val="00BE2C85"/>
    <w:rsid w:val="00BE2D68"/>
    <w:rsid w:val="00BE2D9C"/>
    <w:rsid w:val="00BE2DA9"/>
    <w:rsid w:val="00BE2E96"/>
    <w:rsid w:val="00BE2EB4"/>
    <w:rsid w:val="00BE2FDD"/>
    <w:rsid w:val="00BE300A"/>
    <w:rsid w:val="00BE307B"/>
    <w:rsid w:val="00BE30BC"/>
    <w:rsid w:val="00BE3259"/>
    <w:rsid w:val="00BE3484"/>
    <w:rsid w:val="00BE3550"/>
    <w:rsid w:val="00BE3728"/>
    <w:rsid w:val="00BE37B4"/>
    <w:rsid w:val="00BE3828"/>
    <w:rsid w:val="00BE3AA2"/>
    <w:rsid w:val="00BE3CCE"/>
    <w:rsid w:val="00BE3DD2"/>
    <w:rsid w:val="00BE3E4D"/>
    <w:rsid w:val="00BE3E82"/>
    <w:rsid w:val="00BE3FEF"/>
    <w:rsid w:val="00BE4076"/>
    <w:rsid w:val="00BE41F5"/>
    <w:rsid w:val="00BE420B"/>
    <w:rsid w:val="00BE426B"/>
    <w:rsid w:val="00BE42B4"/>
    <w:rsid w:val="00BE42BB"/>
    <w:rsid w:val="00BE42C1"/>
    <w:rsid w:val="00BE437D"/>
    <w:rsid w:val="00BE43AF"/>
    <w:rsid w:val="00BE442B"/>
    <w:rsid w:val="00BE4484"/>
    <w:rsid w:val="00BE46E9"/>
    <w:rsid w:val="00BE4856"/>
    <w:rsid w:val="00BE4913"/>
    <w:rsid w:val="00BE492B"/>
    <w:rsid w:val="00BE4942"/>
    <w:rsid w:val="00BE497C"/>
    <w:rsid w:val="00BE49FB"/>
    <w:rsid w:val="00BE4A2B"/>
    <w:rsid w:val="00BE4A35"/>
    <w:rsid w:val="00BE4BBB"/>
    <w:rsid w:val="00BE4CD0"/>
    <w:rsid w:val="00BE4D57"/>
    <w:rsid w:val="00BE4E12"/>
    <w:rsid w:val="00BE4E69"/>
    <w:rsid w:val="00BE4E9D"/>
    <w:rsid w:val="00BE4FBF"/>
    <w:rsid w:val="00BE50D8"/>
    <w:rsid w:val="00BE5217"/>
    <w:rsid w:val="00BE527A"/>
    <w:rsid w:val="00BE527B"/>
    <w:rsid w:val="00BE5344"/>
    <w:rsid w:val="00BE53A3"/>
    <w:rsid w:val="00BE5511"/>
    <w:rsid w:val="00BE5517"/>
    <w:rsid w:val="00BE567F"/>
    <w:rsid w:val="00BE56E3"/>
    <w:rsid w:val="00BE578B"/>
    <w:rsid w:val="00BE58C2"/>
    <w:rsid w:val="00BE5907"/>
    <w:rsid w:val="00BE5ABA"/>
    <w:rsid w:val="00BE5ADA"/>
    <w:rsid w:val="00BE5B4D"/>
    <w:rsid w:val="00BE5B8C"/>
    <w:rsid w:val="00BE5C02"/>
    <w:rsid w:val="00BE5C1E"/>
    <w:rsid w:val="00BE5C5B"/>
    <w:rsid w:val="00BE5CCA"/>
    <w:rsid w:val="00BE5CFD"/>
    <w:rsid w:val="00BE5D90"/>
    <w:rsid w:val="00BE5DD3"/>
    <w:rsid w:val="00BE5E30"/>
    <w:rsid w:val="00BE5E73"/>
    <w:rsid w:val="00BE5E8E"/>
    <w:rsid w:val="00BE5FC3"/>
    <w:rsid w:val="00BE5FE5"/>
    <w:rsid w:val="00BE6010"/>
    <w:rsid w:val="00BE607B"/>
    <w:rsid w:val="00BE6265"/>
    <w:rsid w:val="00BE62AC"/>
    <w:rsid w:val="00BE62DC"/>
    <w:rsid w:val="00BE6321"/>
    <w:rsid w:val="00BE63E2"/>
    <w:rsid w:val="00BE643E"/>
    <w:rsid w:val="00BE6476"/>
    <w:rsid w:val="00BE6539"/>
    <w:rsid w:val="00BE658E"/>
    <w:rsid w:val="00BE6682"/>
    <w:rsid w:val="00BE6805"/>
    <w:rsid w:val="00BE689F"/>
    <w:rsid w:val="00BE6929"/>
    <w:rsid w:val="00BE6A0E"/>
    <w:rsid w:val="00BE6A50"/>
    <w:rsid w:val="00BE6B27"/>
    <w:rsid w:val="00BE6C8C"/>
    <w:rsid w:val="00BE6D5F"/>
    <w:rsid w:val="00BE6DAA"/>
    <w:rsid w:val="00BE6DC2"/>
    <w:rsid w:val="00BE6DDA"/>
    <w:rsid w:val="00BE6E26"/>
    <w:rsid w:val="00BE6F79"/>
    <w:rsid w:val="00BE702A"/>
    <w:rsid w:val="00BE710C"/>
    <w:rsid w:val="00BE71B4"/>
    <w:rsid w:val="00BE7217"/>
    <w:rsid w:val="00BE7308"/>
    <w:rsid w:val="00BE7367"/>
    <w:rsid w:val="00BE73D5"/>
    <w:rsid w:val="00BE7413"/>
    <w:rsid w:val="00BE7460"/>
    <w:rsid w:val="00BE74A0"/>
    <w:rsid w:val="00BE74A3"/>
    <w:rsid w:val="00BE74B0"/>
    <w:rsid w:val="00BE7567"/>
    <w:rsid w:val="00BE75EB"/>
    <w:rsid w:val="00BE7652"/>
    <w:rsid w:val="00BE7673"/>
    <w:rsid w:val="00BE791F"/>
    <w:rsid w:val="00BE7A5D"/>
    <w:rsid w:val="00BE7A8D"/>
    <w:rsid w:val="00BE7BD0"/>
    <w:rsid w:val="00BE7C0A"/>
    <w:rsid w:val="00BE7CE9"/>
    <w:rsid w:val="00BE7D0D"/>
    <w:rsid w:val="00BE7D32"/>
    <w:rsid w:val="00BE7DA7"/>
    <w:rsid w:val="00BE7E07"/>
    <w:rsid w:val="00BE7F66"/>
    <w:rsid w:val="00BE7F8E"/>
    <w:rsid w:val="00BE7FE8"/>
    <w:rsid w:val="00BE8EDA"/>
    <w:rsid w:val="00BEC2E4"/>
    <w:rsid w:val="00BEDC77"/>
    <w:rsid w:val="00BF0068"/>
    <w:rsid w:val="00BF00DE"/>
    <w:rsid w:val="00BF052B"/>
    <w:rsid w:val="00BF05D4"/>
    <w:rsid w:val="00BF0663"/>
    <w:rsid w:val="00BF0679"/>
    <w:rsid w:val="00BF069C"/>
    <w:rsid w:val="00BF074A"/>
    <w:rsid w:val="00BF07FE"/>
    <w:rsid w:val="00BF0838"/>
    <w:rsid w:val="00BF090B"/>
    <w:rsid w:val="00BF0922"/>
    <w:rsid w:val="00BF09D5"/>
    <w:rsid w:val="00BF09D8"/>
    <w:rsid w:val="00BF0AF2"/>
    <w:rsid w:val="00BF0D20"/>
    <w:rsid w:val="00BF0D21"/>
    <w:rsid w:val="00BF0F12"/>
    <w:rsid w:val="00BF0FF2"/>
    <w:rsid w:val="00BF1170"/>
    <w:rsid w:val="00BF1183"/>
    <w:rsid w:val="00BF11D6"/>
    <w:rsid w:val="00BF1258"/>
    <w:rsid w:val="00BF12F7"/>
    <w:rsid w:val="00BF1486"/>
    <w:rsid w:val="00BF14ED"/>
    <w:rsid w:val="00BF1670"/>
    <w:rsid w:val="00BF16A5"/>
    <w:rsid w:val="00BF16C9"/>
    <w:rsid w:val="00BF16DA"/>
    <w:rsid w:val="00BF184D"/>
    <w:rsid w:val="00BF187D"/>
    <w:rsid w:val="00BF1955"/>
    <w:rsid w:val="00BF19A5"/>
    <w:rsid w:val="00BF19CB"/>
    <w:rsid w:val="00BF19FD"/>
    <w:rsid w:val="00BF1A91"/>
    <w:rsid w:val="00BF1B24"/>
    <w:rsid w:val="00BF1B41"/>
    <w:rsid w:val="00BF1B98"/>
    <w:rsid w:val="00BF1D04"/>
    <w:rsid w:val="00BF1DE1"/>
    <w:rsid w:val="00BF1E4B"/>
    <w:rsid w:val="00BF1F55"/>
    <w:rsid w:val="00BF1F60"/>
    <w:rsid w:val="00BF20D8"/>
    <w:rsid w:val="00BF2216"/>
    <w:rsid w:val="00BF228A"/>
    <w:rsid w:val="00BF2295"/>
    <w:rsid w:val="00BF23C8"/>
    <w:rsid w:val="00BF2402"/>
    <w:rsid w:val="00BF247E"/>
    <w:rsid w:val="00BF24A2"/>
    <w:rsid w:val="00BF256F"/>
    <w:rsid w:val="00BF25C9"/>
    <w:rsid w:val="00BF25EF"/>
    <w:rsid w:val="00BF26AF"/>
    <w:rsid w:val="00BF26C8"/>
    <w:rsid w:val="00BF26E9"/>
    <w:rsid w:val="00BF2735"/>
    <w:rsid w:val="00BF276A"/>
    <w:rsid w:val="00BF2781"/>
    <w:rsid w:val="00BF27DD"/>
    <w:rsid w:val="00BF27E3"/>
    <w:rsid w:val="00BF2809"/>
    <w:rsid w:val="00BF2837"/>
    <w:rsid w:val="00BF288D"/>
    <w:rsid w:val="00BF29A2"/>
    <w:rsid w:val="00BF2A13"/>
    <w:rsid w:val="00BF2A8E"/>
    <w:rsid w:val="00BF2AF2"/>
    <w:rsid w:val="00BF2AFD"/>
    <w:rsid w:val="00BF2B09"/>
    <w:rsid w:val="00BF2CCF"/>
    <w:rsid w:val="00BF2D5B"/>
    <w:rsid w:val="00BF2DBC"/>
    <w:rsid w:val="00BF2E79"/>
    <w:rsid w:val="00BF2EA8"/>
    <w:rsid w:val="00BF3070"/>
    <w:rsid w:val="00BF3098"/>
    <w:rsid w:val="00BF30E4"/>
    <w:rsid w:val="00BF30EE"/>
    <w:rsid w:val="00BF32CE"/>
    <w:rsid w:val="00BF339F"/>
    <w:rsid w:val="00BF34A3"/>
    <w:rsid w:val="00BF34E2"/>
    <w:rsid w:val="00BF3645"/>
    <w:rsid w:val="00BF375A"/>
    <w:rsid w:val="00BF383F"/>
    <w:rsid w:val="00BF3A77"/>
    <w:rsid w:val="00BF3C67"/>
    <w:rsid w:val="00BF3C6E"/>
    <w:rsid w:val="00BF3D01"/>
    <w:rsid w:val="00BF3D3A"/>
    <w:rsid w:val="00BF4050"/>
    <w:rsid w:val="00BF414F"/>
    <w:rsid w:val="00BF42AF"/>
    <w:rsid w:val="00BF42EA"/>
    <w:rsid w:val="00BF43A1"/>
    <w:rsid w:val="00BF43D4"/>
    <w:rsid w:val="00BF4453"/>
    <w:rsid w:val="00BF4468"/>
    <w:rsid w:val="00BF447E"/>
    <w:rsid w:val="00BF44B5"/>
    <w:rsid w:val="00BF4513"/>
    <w:rsid w:val="00BF459D"/>
    <w:rsid w:val="00BF460D"/>
    <w:rsid w:val="00BF4625"/>
    <w:rsid w:val="00BF4807"/>
    <w:rsid w:val="00BF48AA"/>
    <w:rsid w:val="00BF48DD"/>
    <w:rsid w:val="00BF4AA1"/>
    <w:rsid w:val="00BF4BDF"/>
    <w:rsid w:val="00BF4C4B"/>
    <w:rsid w:val="00BF4ECB"/>
    <w:rsid w:val="00BF4ED8"/>
    <w:rsid w:val="00BF5143"/>
    <w:rsid w:val="00BF51C9"/>
    <w:rsid w:val="00BF526D"/>
    <w:rsid w:val="00BF528A"/>
    <w:rsid w:val="00BF52E7"/>
    <w:rsid w:val="00BF5381"/>
    <w:rsid w:val="00BF543F"/>
    <w:rsid w:val="00BF54CE"/>
    <w:rsid w:val="00BF5502"/>
    <w:rsid w:val="00BF5669"/>
    <w:rsid w:val="00BF576E"/>
    <w:rsid w:val="00BF57A9"/>
    <w:rsid w:val="00BF57F3"/>
    <w:rsid w:val="00BF58E8"/>
    <w:rsid w:val="00BF590C"/>
    <w:rsid w:val="00BF59F1"/>
    <w:rsid w:val="00BF5A57"/>
    <w:rsid w:val="00BF5B3A"/>
    <w:rsid w:val="00BF5B3E"/>
    <w:rsid w:val="00BF5C6E"/>
    <w:rsid w:val="00BF5C94"/>
    <w:rsid w:val="00BF5CDD"/>
    <w:rsid w:val="00BF5D8D"/>
    <w:rsid w:val="00BF5E34"/>
    <w:rsid w:val="00BF5EE0"/>
    <w:rsid w:val="00BF5EF9"/>
    <w:rsid w:val="00BF5F0F"/>
    <w:rsid w:val="00BF5F80"/>
    <w:rsid w:val="00BF5FDA"/>
    <w:rsid w:val="00BF607B"/>
    <w:rsid w:val="00BF61E7"/>
    <w:rsid w:val="00BF6204"/>
    <w:rsid w:val="00BF62FA"/>
    <w:rsid w:val="00BF64BD"/>
    <w:rsid w:val="00BF64D2"/>
    <w:rsid w:val="00BF6579"/>
    <w:rsid w:val="00BF6630"/>
    <w:rsid w:val="00BF68E9"/>
    <w:rsid w:val="00BF6946"/>
    <w:rsid w:val="00BF69A7"/>
    <w:rsid w:val="00BF69AC"/>
    <w:rsid w:val="00BF6D6B"/>
    <w:rsid w:val="00BF6DA4"/>
    <w:rsid w:val="00BF6FDA"/>
    <w:rsid w:val="00BF70FA"/>
    <w:rsid w:val="00BF7320"/>
    <w:rsid w:val="00BF7326"/>
    <w:rsid w:val="00BF734F"/>
    <w:rsid w:val="00BF737D"/>
    <w:rsid w:val="00BF7425"/>
    <w:rsid w:val="00BF7590"/>
    <w:rsid w:val="00BF76BB"/>
    <w:rsid w:val="00BF7703"/>
    <w:rsid w:val="00BF77B9"/>
    <w:rsid w:val="00BF77C2"/>
    <w:rsid w:val="00BF7805"/>
    <w:rsid w:val="00BF7837"/>
    <w:rsid w:val="00BF793A"/>
    <w:rsid w:val="00BF796F"/>
    <w:rsid w:val="00BF79C3"/>
    <w:rsid w:val="00BF7BCC"/>
    <w:rsid w:val="00BF7C38"/>
    <w:rsid w:val="00BF7C7B"/>
    <w:rsid w:val="00BF7DD0"/>
    <w:rsid w:val="00BF7EBF"/>
    <w:rsid w:val="00BF7F04"/>
    <w:rsid w:val="00BF7F1B"/>
    <w:rsid w:val="00BF7F3F"/>
    <w:rsid w:val="00BF7F6A"/>
    <w:rsid w:val="00BF98DD"/>
    <w:rsid w:val="00BFAE13"/>
    <w:rsid w:val="00BFB605"/>
    <w:rsid w:val="00BFDC7B"/>
    <w:rsid w:val="00C00003"/>
    <w:rsid w:val="00C0019E"/>
    <w:rsid w:val="00C00254"/>
    <w:rsid w:val="00C0035C"/>
    <w:rsid w:val="00C0042A"/>
    <w:rsid w:val="00C00432"/>
    <w:rsid w:val="00C00534"/>
    <w:rsid w:val="00C0058F"/>
    <w:rsid w:val="00C005E1"/>
    <w:rsid w:val="00C005F9"/>
    <w:rsid w:val="00C00670"/>
    <w:rsid w:val="00C0067D"/>
    <w:rsid w:val="00C006BA"/>
    <w:rsid w:val="00C007A5"/>
    <w:rsid w:val="00C00822"/>
    <w:rsid w:val="00C008D6"/>
    <w:rsid w:val="00C00932"/>
    <w:rsid w:val="00C009FF"/>
    <w:rsid w:val="00C00A00"/>
    <w:rsid w:val="00C00A43"/>
    <w:rsid w:val="00C00B0B"/>
    <w:rsid w:val="00C00B6E"/>
    <w:rsid w:val="00C00B9C"/>
    <w:rsid w:val="00C00C35"/>
    <w:rsid w:val="00C00CE3"/>
    <w:rsid w:val="00C00D68"/>
    <w:rsid w:val="00C00ED3"/>
    <w:rsid w:val="00C01363"/>
    <w:rsid w:val="00C013F8"/>
    <w:rsid w:val="00C016AF"/>
    <w:rsid w:val="00C016E9"/>
    <w:rsid w:val="00C01789"/>
    <w:rsid w:val="00C01812"/>
    <w:rsid w:val="00C01815"/>
    <w:rsid w:val="00C018D7"/>
    <w:rsid w:val="00C018E2"/>
    <w:rsid w:val="00C01937"/>
    <w:rsid w:val="00C01939"/>
    <w:rsid w:val="00C019E3"/>
    <w:rsid w:val="00C01AD0"/>
    <w:rsid w:val="00C01BEF"/>
    <w:rsid w:val="00C01C59"/>
    <w:rsid w:val="00C01C61"/>
    <w:rsid w:val="00C01C71"/>
    <w:rsid w:val="00C01C7E"/>
    <w:rsid w:val="00C01E58"/>
    <w:rsid w:val="00C01EAD"/>
    <w:rsid w:val="00C01F0A"/>
    <w:rsid w:val="00C01F1A"/>
    <w:rsid w:val="00C01F86"/>
    <w:rsid w:val="00C02158"/>
    <w:rsid w:val="00C0222D"/>
    <w:rsid w:val="00C02363"/>
    <w:rsid w:val="00C0241F"/>
    <w:rsid w:val="00C024E9"/>
    <w:rsid w:val="00C025CD"/>
    <w:rsid w:val="00C0265D"/>
    <w:rsid w:val="00C02824"/>
    <w:rsid w:val="00C02826"/>
    <w:rsid w:val="00C0286A"/>
    <w:rsid w:val="00C028E7"/>
    <w:rsid w:val="00C028F7"/>
    <w:rsid w:val="00C0296B"/>
    <w:rsid w:val="00C02A2A"/>
    <w:rsid w:val="00C02AEC"/>
    <w:rsid w:val="00C02BC5"/>
    <w:rsid w:val="00C02BD3"/>
    <w:rsid w:val="00C02BFD"/>
    <w:rsid w:val="00C02C23"/>
    <w:rsid w:val="00C02CE6"/>
    <w:rsid w:val="00C02CEF"/>
    <w:rsid w:val="00C02CFF"/>
    <w:rsid w:val="00C02D02"/>
    <w:rsid w:val="00C02D39"/>
    <w:rsid w:val="00C02E51"/>
    <w:rsid w:val="00C0300F"/>
    <w:rsid w:val="00C030B6"/>
    <w:rsid w:val="00C030E7"/>
    <w:rsid w:val="00C03210"/>
    <w:rsid w:val="00C032BB"/>
    <w:rsid w:val="00C033A5"/>
    <w:rsid w:val="00C03407"/>
    <w:rsid w:val="00C0345A"/>
    <w:rsid w:val="00C0348A"/>
    <w:rsid w:val="00C035B2"/>
    <w:rsid w:val="00C035C2"/>
    <w:rsid w:val="00C035E0"/>
    <w:rsid w:val="00C0376C"/>
    <w:rsid w:val="00C038A1"/>
    <w:rsid w:val="00C03A15"/>
    <w:rsid w:val="00C03AB1"/>
    <w:rsid w:val="00C03B31"/>
    <w:rsid w:val="00C03C4F"/>
    <w:rsid w:val="00C03C6F"/>
    <w:rsid w:val="00C03DA3"/>
    <w:rsid w:val="00C03E0E"/>
    <w:rsid w:val="00C03ED8"/>
    <w:rsid w:val="00C04021"/>
    <w:rsid w:val="00C040A9"/>
    <w:rsid w:val="00C040CB"/>
    <w:rsid w:val="00C040E9"/>
    <w:rsid w:val="00C042B1"/>
    <w:rsid w:val="00C042BF"/>
    <w:rsid w:val="00C04368"/>
    <w:rsid w:val="00C04369"/>
    <w:rsid w:val="00C043E5"/>
    <w:rsid w:val="00C0440D"/>
    <w:rsid w:val="00C04410"/>
    <w:rsid w:val="00C04426"/>
    <w:rsid w:val="00C0446C"/>
    <w:rsid w:val="00C045CD"/>
    <w:rsid w:val="00C0466A"/>
    <w:rsid w:val="00C04681"/>
    <w:rsid w:val="00C046B3"/>
    <w:rsid w:val="00C046D7"/>
    <w:rsid w:val="00C04718"/>
    <w:rsid w:val="00C04721"/>
    <w:rsid w:val="00C047D3"/>
    <w:rsid w:val="00C04885"/>
    <w:rsid w:val="00C048A9"/>
    <w:rsid w:val="00C04904"/>
    <w:rsid w:val="00C0492C"/>
    <w:rsid w:val="00C0499C"/>
    <w:rsid w:val="00C04AB1"/>
    <w:rsid w:val="00C04D50"/>
    <w:rsid w:val="00C04DDD"/>
    <w:rsid w:val="00C04DFB"/>
    <w:rsid w:val="00C04E16"/>
    <w:rsid w:val="00C04E54"/>
    <w:rsid w:val="00C04F87"/>
    <w:rsid w:val="00C04FB3"/>
    <w:rsid w:val="00C050DA"/>
    <w:rsid w:val="00C051DA"/>
    <w:rsid w:val="00C05280"/>
    <w:rsid w:val="00C05294"/>
    <w:rsid w:val="00C052A6"/>
    <w:rsid w:val="00C053F8"/>
    <w:rsid w:val="00C0540B"/>
    <w:rsid w:val="00C0544F"/>
    <w:rsid w:val="00C05626"/>
    <w:rsid w:val="00C056AA"/>
    <w:rsid w:val="00C056B4"/>
    <w:rsid w:val="00C056CA"/>
    <w:rsid w:val="00C0596A"/>
    <w:rsid w:val="00C05B2F"/>
    <w:rsid w:val="00C05B56"/>
    <w:rsid w:val="00C05BA6"/>
    <w:rsid w:val="00C05BFB"/>
    <w:rsid w:val="00C05D51"/>
    <w:rsid w:val="00C05E08"/>
    <w:rsid w:val="00C05E67"/>
    <w:rsid w:val="00C05EDB"/>
    <w:rsid w:val="00C05F2B"/>
    <w:rsid w:val="00C05FC2"/>
    <w:rsid w:val="00C0606F"/>
    <w:rsid w:val="00C0622A"/>
    <w:rsid w:val="00C0628D"/>
    <w:rsid w:val="00C062C0"/>
    <w:rsid w:val="00C063B8"/>
    <w:rsid w:val="00C064B3"/>
    <w:rsid w:val="00C064BC"/>
    <w:rsid w:val="00C064F5"/>
    <w:rsid w:val="00C06555"/>
    <w:rsid w:val="00C065DE"/>
    <w:rsid w:val="00C06924"/>
    <w:rsid w:val="00C069F6"/>
    <w:rsid w:val="00C06AB6"/>
    <w:rsid w:val="00C06B5D"/>
    <w:rsid w:val="00C06B9E"/>
    <w:rsid w:val="00C06BAC"/>
    <w:rsid w:val="00C06BD4"/>
    <w:rsid w:val="00C06CC9"/>
    <w:rsid w:val="00C06CF8"/>
    <w:rsid w:val="00C06D0A"/>
    <w:rsid w:val="00C06D2D"/>
    <w:rsid w:val="00C06DFB"/>
    <w:rsid w:val="00C06FE8"/>
    <w:rsid w:val="00C07091"/>
    <w:rsid w:val="00C071D0"/>
    <w:rsid w:val="00C07239"/>
    <w:rsid w:val="00C07260"/>
    <w:rsid w:val="00C07313"/>
    <w:rsid w:val="00C073E2"/>
    <w:rsid w:val="00C074F7"/>
    <w:rsid w:val="00C0752C"/>
    <w:rsid w:val="00C07542"/>
    <w:rsid w:val="00C0758C"/>
    <w:rsid w:val="00C07593"/>
    <w:rsid w:val="00C075ED"/>
    <w:rsid w:val="00C07632"/>
    <w:rsid w:val="00C07789"/>
    <w:rsid w:val="00C0780B"/>
    <w:rsid w:val="00C078AF"/>
    <w:rsid w:val="00C07936"/>
    <w:rsid w:val="00C07A60"/>
    <w:rsid w:val="00C07A6D"/>
    <w:rsid w:val="00C07AB3"/>
    <w:rsid w:val="00C07B01"/>
    <w:rsid w:val="00C07B18"/>
    <w:rsid w:val="00C07B56"/>
    <w:rsid w:val="00C07BFC"/>
    <w:rsid w:val="00C07C65"/>
    <w:rsid w:val="00C07CC5"/>
    <w:rsid w:val="00C07D67"/>
    <w:rsid w:val="00C07F33"/>
    <w:rsid w:val="00C07FA2"/>
    <w:rsid w:val="00C092FF"/>
    <w:rsid w:val="00C0B1AE"/>
    <w:rsid w:val="00C0C62A"/>
    <w:rsid w:val="00C0D2AB"/>
    <w:rsid w:val="00C10052"/>
    <w:rsid w:val="00C10076"/>
    <w:rsid w:val="00C100FD"/>
    <w:rsid w:val="00C101D0"/>
    <w:rsid w:val="00C102B6"/>
    <w:rsid w:val="00C1044B"/>
    <w:rsid w:val="00C10479"/>
    <w:rsid w:val="00C104A3"/>
    <w:rsid w:val="00C1069B"/>
    <w:rsid w:val="00C106B3"/>
    <w:rsid w:val="00C106D2"/>
    <w:rsid w:val="00C10711"/>
    <w:rsid w:val="00C107E0"/>
    <w:rsid w:val="00C107F3"/>
    <w:rsid w:val="00C108EB"/>
    <w:rsid w:val="00C10907"/>
    <w:rsid w:val="00C109D0"/>
    <w:rsid w:val="00C10A65"/>
    <w:rsid w:val="00C10AAB"/>
    <w:rsid w:val="00C10BCB"/>
    <w:rsid w:val="00C10D05"/>
    <w:rsid w:val="00C10E2D"/>
    <w:rsid w:val="00C10EFB"/>
    <w:rsid w:val="00C10F72"/>
    <w:rsid w:val="00C10FB2"/>
    <w:rsid w:val="00C10FBA"/>
    <w:rsid w:val="00C11070"/>
    <w:rsid w:val="00C1122F"/>
    <w:rsid w:val="00C112F8"/>
    <w:rsid w:val="00C11324"/>
    <w:rsid w:val="00C113BC"/>
    <w:rsid w:val="00C11455"/>
    <w:rsid w:val="00C114F7"/>
    <w:rsid w:val="00C1163A"/>
    <w:rsid w:val="00C11681"/>
    <w:rsid w:val="00C11789"/>
    <w:rsid w:val="00C1182B"/>
    <w:rsid w:val="00C118CF"/>
    <w:rsid w:val="00C118FA"/>
    <w:rsid w:val="00C11932"/>
    <w:rsid w:val="00C119CF"/>
    <w:rsid w:val="00C11A21"/>
    <w:rsid w:val="00C11A94"/>
    <w:rsid w:val="00C11B08"/>
    <w:rsid w:val="00C11BC1"/>
    <w:rsid w:val="00C11CFB"/>
    <w:rsid w:val="00C11D1B"/>
    <w:rsid w:val="00C11DB3"/>
    <w:rsid w:val="00C11EB0"/>
    <w:rsid w:val="00C11ED5"/>
    <w:rsid w:val="00C11F7B"/>
    <w:rsid w:val="00C121A9"/>
    <w:rsid w:val="00C12308"/>
    <w:rsid w:val="00C12340"/>
    <w:rsid w:val="00C12342"/>
    <w:rsid w:val="00C12418"/>
    <w:rsid w:val="00C12446"/>
    <w:rsid w:val="00C124E5"/>
    <w:rsid w:val="00C124F5"/>
    <w:rsid w:val="00C12534"/>
    <w:rsid w:val="00C125F3"/>
    <w:rsid w:val="00C1277E"/>
    <w:rsid w:val="00C128A1"/>
    <w:rsid w:val="00C12B20"/>
    <w:rsid w:val="00C12B42"/>
    <w:rsid w:val="00C12B6F"/>
    <w:rsid w:val="00C12C05"/>
    <w:rsid w:val="00C12C19"/>
    <w:rsid w:val="00C12C5A"/>
    <w:rsid w:val="00C12D41"/>
    <w:rsid w:val="00C12E3B"/>
    <w:rsid w:val="00C12F17"/>
    <w:rsid w:val="00C12F61"/>
    <w:rsid w:val="00C131A9"/>
    <w:rsid w:val="00C131AE"/>
    <w:rsid w:val="00C13240"/>
    <w:rsid w:val="00C132F0"/>
    <w:rsid w:val="00C13314"/>
    <w:rsid w:val="00C133F9"/>
    <w:rsid w:val="00C1347B"/>
    <w:rsid w:val="00C134E4"/>
    <w:rsid w:val="00C13581"/>
    <w:rsid w:val="00C13622"/>
    <w:rsid w:val="00C13673"/>
    <w:rsid w:val="00C13699"/>
    <w:rsid w:val="00C1375A"/>
    <w:rsid w:val="00C137E8"/>
    <w:rsid w:val="00C138E2"/>
    <w:rsid w:val="00C1395A"/>
    <w:rsid w:val="00C139F8"/>
    <w:rsid w:val="00C139F9"/>
    <w:rsid w:val="00C13A81"/>
    <w:rsid w:val="00C13A8A"/>
    <w:rsid w:val="00C13AF4"/>
    <w:rsid w:val="00C13AF9"/>
    <w:rsid w:val="00C13BCE"/>
    <w:rsid w:val="00C13BF8"/>
    <w:rsid w:val="00C13C60"/>
    <w:rsid w:val="00C13F14"/>
    <w:rsid w:val="00C14012"/>
    <w:rsid w:val="00C14038"/>
    <w:rsid w:val="00C1404A"/>
    <w:rsid w:val="00C14061"/>
    <w:rsid w:val="00C140B5"/>
    <w:rsid w:val="00C14170"/>
    <w:rsid w:val="00C14263"/>
    <w:rsid w:val="00C1428A"/>
    <w:rsid w:val="00C1430F"/>
    <w:rsid w:val="00C1432C"/>
    <w:rsid w:val="00C143D5"/>
    <w:rsid w:val="00C1458B"/>
    <w:rsid w:val="00C145EF"/>
    <w:rsid w:val="00C147D5"/>
    <w:rsid w:val="00C14961"/>
    <w:rsid w:val="00C1497E"/>
    <w:rsid w:val="00C1497F"/>
    <w:rsid w:val="00C14B49"/>
    <w:rsid w:val="00C14C4C"/>
    <w:rsid w:val="00C14C8F"/>
    <w:rsid w:val="00C14C98"/>
    <w:rsid w:val="00C14CC5"/>
    <w:rsid w:val="00C14D00"/>
    <w:rsid w:val="00C14D04"/>
    <w:rsid w:val="00C14D9B"/>
    <w:rsid w:val="00C14E61"/>
    <w:rsid w:val="00C14ECA"/>
    <w:rsid w:val="00C14F07"/>
    <w:rsid w:val="00C14F6F"/>
    <w:rsid w:val="00C14FB1"/>
    <w:rsid w:val="00C1507D"/>
    <w:rsid w:val="00C15089"/>
    <w:rsid w:val="00C15091"/>
    <w:rsid w:val="00C150A5"/>
    <w:rsid w:val="00C1545D"/>
    <w:rsid w:val="00C154EF"/>
    <w:rsid w:val="00C15504"/>
    <w:rsid w:val="00C15552"/>
    <w:rsid w:val="00C15633"/>
    <w:rsid w:val="00C15717"/>
    <w:rsid w:val="00C1572C"/>
    <w:rsid w:val="00C15790"/>
    <w:rsid w:val="00C15A5C"/>
    <w:rsid w:val="00C15C21"/>
    <w:rsid w:val="00C15D63"/>
    <w:rsid w:val="00C15DA3"/>
    <w:rsid w:val="00C15E71"/>
    <w:rsid w:val="00C15E7D"/>
    <w:rsid w:val="00C15EA3"/>
    <w:rsid w:val="00C16027"/>
    <w:rsid w:val="00C16161"/>
    <w:rsid w:val="00C1635C"/>
    <w:rsid w:val="00C164D0"/>
    <w:rsid w:val="00C16503"/>
    <w:rsid w:val="00C165ED"/>
    <w:rsid w:val="00C165F5"/>
    <w:rsid w:val="00C166BE"/>
    <w:rsid w:val="00C16700"/>
    <w:rsid w:val="00C16713"/>
    <w:rsid w:val="00C16758"/>
    <w:rsid w:val="00C16813"/>
    <w:rsid w:val="00C16902"/>
    <w:rsid w:val="00C1690B"/>
    <w:rsid w:val="00C16912"/>
    <w:rsid w:val="00C16A21"/>
    <w:rsid w:val="00C16A9C"/>
    <w:rsid w:val="00C16ABC"/>
    <w:rsid w:val="00C16BC3"/>
    <w:rsid w:val="00C16CCF"/>
    <w:rsid w:val="00C16E8F"/>
    <w:rsid w:val="00C170B0"/>
    <w:rsid w:val="00C170F6"/>
    <w:rsid w:val="00C1710E"/>
    <w:rsid w:val="00C17119"/>
    <w:rsid w:val="00C17145"/>
    <w:rsid w:val="00C1716B"/>
    <w:rsid w:val="00C173C4"/>
    <w:rsid w:val="00C1752F"/>
    <w:rsid w:val="00C17579"/>
    <w:rsid w:val="00C1761A"/>
    <w:rsid w:val="00C17793"/>
    <w:rsid w:val="00C177A9"/>
    <w:rsid w:val="00C177F4"/>
    <w:rsid w:val="00C1782C"/>
    <w:rsid w:val="00C17896"/>
    <w:rsid w:val="00C178C6"/>
    <w:rsid w:val="00C179C7"/>
    <w:rsid w:val="00C17A12"/>
    <w:rsid w:val="00C17A15"/>
    <w:rsid w:val="00C17A30"/>
    <w:rsid w:val="00C17C77"/>
    <w:rsid w:val="00C17D1B"/>
    <w:rsid w:val="00C17DB7"/>
    <w:rsid w:val="00C17E24"/>
    <w:rsid w:val="00C17E2F"/>
    <w:rsid w:val="00C17EB5"/>
    <w:rsid w:val="00C17ED5"/>
    <w:rsid w:val="00C17EDF"/>
    <w:rsid w:val="00C17F93"/>
    <w:rsid w:val="00C1B55F"/>
    <w:rsid w:val="00C1B929"/>
    <w:rsid w:val="00C1C6ED"/>
    <w:rsid w:val="00C1D26F"/>
    <w:rsid w:val="00C1E7F5"/>
    <w:rsid w:val="00C1F647"/>
    <w:rsid w:val="00C2014A"/>
    <w:rsid w:val="00C2019F"/>
    <w:rsid w:val="00C201C8"/>
    <w:rsid w:val="00C2028A"/>
    <w:rsid w:val="00C203E1"/>
    <w:rsid w:val="00C2054F"/>
    <w:rsid w:val="00C20557"/>
    <w:rsid w:val="00C20566"/>
    <w:rsid w:val="00C205F3"/>
    <w:rsid w:val="00C20635"/>
    <w:rsid w:val="00C2063E"/>
    <w:rsid w:val="00C20666"/>
    <w:rsid w:val="00C206B8"/>
    <w:rsid w:val="00C20714"/>
    <w:rsid w:val="00C207BE"/>
    <w:rsid w:val="00C20872"/>
    <w:rsid w:val="00C20895"/>
    <w:rsid w:val="00C208A9"/>
    <w:rsid w:val="00C208EA"/>
    <w:rsid w:val="00C20AB5"/>
    <w:rsid w:val="00C20BE9"/>
    <w:rsid w:val="00C20BED"/>
    <w:rsid w:val="00C20DC5"/>
    <w:rsid w:val="00C20E50"/>
    <w:rsid w:val="00C20EA9"/>
    <w:rsid w:val="00C20EFD"/>
    <w:rsid w:val="00C20F54"/>
    <w:rsid w:val="00C20F98"/>
    <w:rsid w:val="00C21072"/>
    <w:rsid w:val="00C210DC"/>
    <w:rsid w:val="00C21148"/>
    <w:rsid w:val="00C211F7"/>
    <w:rsid w:val="00C211FF"/>
    <w:rsid w:val="00C213DB"/>
    <w:rsid w:val="00C215FF"/>
    <w:rsid w:val="00C216B6"/>
    <w:rsid w:val="00C21749"/>
    <w:rsid w:val="00C2184F"/>
    <w:rsid w:val="00C21851"/>
    <w:rsid w:val="00C21931"/>
    <w:rsid w:val="00C219EF"/>
    <w:rsid w:val="00C21A22"/>
    <w:rsid w:val="00C21ABA"/>
    <w:rsid w:val="00C21B1A"/>
    <w:rsid w:val="00C21B24"/>
    <w:rsid w:val="00C21CF8"/>
    <w:rsid w:val="00C21D17"/>
    <w:rsid w:val="00C21E0D"/>
    <w:rsid w:val="00C21E33"/>
    <w:rsid w:val="00C21EBB"/>
    <w:rsid w:val="00C2200A"/>
    <w:rsid w:val="00C2203C"/>
    <w:rsid w:val="00C22136"/>
    <w:rsid w:val="00C222BC"/>
    <w:rsid w:val="00C2233B"/>
    <w:rsid w:val="00C22516"/>
    <w:rsid w:val="00C2263C"/>
    <w:rsid w:val="00C22685"/>
    <w:rsid w:val="00C226B4"/>
    <w:rsid w:val="00C22716"/>
    <w:rsid w:val="00C2272D"/>
    <w:rsid w:val="00C2273B"/>
    <w:rsid w:val="00C22847"/>
    <w:rsid w:val="00C2289E"/>
    <w:rsid w:val="00C22AE8"/>
    <w:rsid w:val="00C22BA8"/>
    <w:rsid w:val="00C22BF1"/>
    <w:rsid w:val="00C22C01"/>
    <w:rsid w:val="00C22D0C"/>
    <w:rsid w:val="00C22ED1"/>
    <w:rsid w:val="00C22F95"/>
    <w:rsid w:val="00C22FB6"/>
    <w:rsid w:val="00C23104"/>
    <w:rsid w:val="00C2323F"/>
    <w:rsid w:val="00C23337"/>
    <w:rsid w:val="00C234E6"/>
    <w:rsid w:val="00C235D1"/>
    <w:rsid w:val="00C235E4"/>
    <w:rsid w:val="00C23681"/>
    <w:rsid w:val="00C23862"/>
    <w:rsid w:val="00C23943"/>
    <w:rsid w:val="00C23975"/>
    <w:rsid w:val="00C23979"/>
    <w:rsid w:val="00C239FB"/>
    <w:rsid w:val="00C23A22"/>
    <w:rsid w:val="00C23A61"/>
    <w:rsid w:val="00C23AF1"/>
    <w:rsid w:val="00C23C47"/>
    <w:rsid w:val="00C23C4C"/>
    <w:rsid w:val="00C23CA1"/>
    <w:rsid w:val="00C23D06"/>
    <w:rsid w:val="00C23DCA"/>
    <w:rsid w:val="00C23DCE"/>
    <w:rsid w:val="00C23DF2"/>
    <w:rsid w:val="00C23EC1"/>
    <w:rsid w:val="00C23F73"/>
    <w:rsid w:val="00C23FFF"/>
    <w:rsid w:val="00C24092"/>
    <w:rsid w:val="00C240A1"/>
    <w:rsid w:val="00C24178"/>
    <w:rsid w:val="00C2425A"/>
    <w:rsid w:val="00C2429C"/>
    <w:rsid w:val="00C2430C"/>
    <w:rsid w:val="00C2431E"/>
    <w:rsid w:val="00C24440"/>
    <w:rsid w:val="00C244A3"/>
    <w:rsid w:val="00C245AF"/>
    <w:rsid w:val="00C245D6"/>
    <w:rsid w:val="00C245EA"/>
    <w:rsid w:val="00C24680"/>
    <w:rsid w:val="00C246DF"/>
    <w:rsid w:val="00C247B2"/>
    <w:rsid w:val="00C24955"/>
    <w:rsid w:val="00C24966"/>
    <w:rsid w:val="00C249C7"/>
    <w:rsid w:val="00C24B54"/>
    <w:rsid w:val="00C24B92"/>
    <w:rsid w:val="00C24D32"/>
    <w:rsid w:val="00C24D7E"/>
    <w:rsid w:val="00C24F5E"/>
    <w:rsid w:val="00C24FCA"/>
    <w:rsid w:val="00C25019"/>
    <w:rsid w:val="00C25054"/>
    <w:rsid w:val="00C2509B"/>
    <w:rsid w:val="00C25180"/>
    <w:rsid w:val="00C251E9"/>
    <w:rsid w:val="00C2532F"/>
    <w:rsid w:val="00C25336"/>
    <w:rsid w:val="00C253B2"/>
    <w:rsid w:val="00C253C2"/>
    <w:rsid w:val="00C253EF"/>
    <w:rsid w:val="00C25613"/>
    <w:rsid w:val="00C25686"/>
    <w:rsid w:val="00C258FE"/>
    <w:rsid w:val="00C2593F"/>
    <w:rsid w:val="00C25A09"/>
    <w:rsid w:val="00C25A2E"/>
    <w:rsid w:val="00C25A4A"/>
    <w:rsid w:val="00C25A4F"/>
    <w:rsid w:val="00C25A66"/>
    <w:rsid w:val="00C25BB0"/>
    <w:rsid w:val="00C25CA8"/>
    <w:rsid w:val="00C25E49"/>
    <w:rsid w:val="00C25E7E"/>
    <w:rsid w:val="00C25F00"/>
    <w:rsid w:val="00C25F8B"/>
    <w:rsid w:val="00C25FD6"/>
    <w:rsid w:val="00C26119"/>
    <w:rsid w:val="00C2612A"/>
    <w:rsid w:val="00C2616A"/>
    <w:rsid w:val="00C2630E"/>
    <w:rsid w:val="00C2637D"/>
    <w:rsid w:val="00C263B8"/>
    <w:rsid w:val="00C2646D"/>
    <w:rsid w:val="00C2666C"/>
    <w:rsid w:val="00C266FB"/>
    <w:rsid w:val="00C268B5"/>
    <w:rsid w:val="00C268CD"/>
    <w:rsid w:val="00C26A1A"/>
    <w:rsid w:val="00C26A35"/>
    <w:rsid w:val="00C26BBC"/>
    <w:rsid w:val="00C26D23"/>
    <w:rsid w:val="00C26E59"/>
    <w:rsid w:val="00C26E6C"/>
    <w:rsid w:val="00C27081"/>
    <w:rsid w:val="00C270BD"/>
    <w:rsid w:val="00C270F4"/>
    <w:rsid w:val="00C27188"/>
    <w:rsid w:val="00C271EB"/>
    <w:rsid w:val="00C27559"/>
    <w:rsid w:val="00C2756E"/>
    <w:rsid w:val="00C27688"/>
    <w:rsid w:val="00C276F0"/>
    <w:rsid w:val="00C277FB"/>
    <w:rsid w:val="00C27A96"/>
    <w:rsid w:val="00C27B7E"/>
    <w:rsid w:val="00C27BE5"/>
    <w:rsid w:val="00C27C1D"/>
    <w:rsid w:val="00C27C74"/>
    <w:rsid w:val="00C27D4A"/>
    <w:rsid w:val="00C27FF2"/>
    <w:rsid w:val="00C280DC"/>
    <w:rsid w:val="00C2D01E"/>
    <w:rsid w:val="00C2F331"/>
    <w:rsid w:val="00C30134"/>
    <w:rsid w:val="00C301CD"/>
    <w:rsid w:val="00C30302"/>
    <w:rsid w:val="00C3030A"/>
    <w:rsid w:val="00C3030B"/>
    <w:rsid w:val="00C3035B"/>
    <w:rsid w:val="00C303C1"/>
    <w:rsid w:val="00C303EA"/>
    <w:rsid w:val="00C30499"/>
    <w:rsid w:val="00C304F7"/>
    <w:rsid w:val="00C30664"/>
    <w:rsid w:val="00C3066B"/>
    <w:rsid w:val="00C306CE"/>
    <w:rsid w:val="00C30754"/>
    <w:rsid w:val="00C30775"/>
    <w:rsid w:val="00C307E2"/>
    <w:rsid w:val="00C30833"/>
    <w:rsid w:val="00C3097D"/>
    <w:rsid w:val="00C309A1"/>
    <w:rsid w:val="00C309BB"/>
    <w:rsid w:val="00C309D0"/>
    <w:rsid w:val="00C309F9"/>
    <w:rsid w:val="00C30B21"/>
    <w:rsid w:val="00C30C20"/>
    <w:rsid w:val="00C30C63"/>
    <w:rsid w:val="00C30D65"/>
    <w:rsid w:val="00C30E77"/>
    <w:rsid w:val="00C30F36"/>
    <w:rsid w:val="00C30FB7"/>
    <w:rsid w:val="00C31005"/>
    <w:rsid w:val="00C3102E"/>
    <w:rsid w:val="00C31147"/>
    <w:rsid w:val="00C311BD"/>
    <w:rsid w:val="00C31319"/>
    <w:rsid w:val="00C31536"/>
    <w:rsid w:val="00C31553"/>
    <w:rsid w:val="00C3161B"/>
    <w:rsid w:val="00C31658"/>
    <w:rsid w:val="00C31669"/>
    <w:rsid w:val="00C316A9"/>
    <w:rsid w:val="00C317C0"/>
    <w:rsid w:val="00C3184C"/>
    <w:rsid w:val="00C31873"/>
    <w:rsid w:val="00C318AC"/>
    <w:rsid w:val="00C31926"/>
    <w:rsid w:val="00C31953"/>
    <w:rsid w:val="00C319A0"/>
    <w:rsid w:val="00C319BA"/>
    <w:rsid w:val="00C319F9"/>
    <w:rsid w:val="00C31BBC"/>
    <w:rsid w:val="00C31C21"/>
    <w:rsid w:val="00C31C8B"/>
    <w:rsid w:val="00C31CF8"/>
    <w:rsid w:val="00C31D4D"/>
    <w:rsid w:val="00C31D9E"/>
    <w:rsid w:val="00C31DA2"/>
    <w:rsid w:val="00C31F01"/>
    <w:rsid w:val="00C31FD8"/>
    <w:rsid w:val="00C3204C"/>
    <w:rsid w:val="00C320B3"/>
    <w:rsid w:val="00C321B1"/>
    <w:rsid w:val="00C322F9"/>
    <w:rsid w:val="00C32339"/>
    <w:rsid w:val="00C32499"/>
    <w:rsid w:val="00C324BD"/>
    <w:rsid w:val="00C324C2"/>
    <w:rsid w:val="00C32541"/>
    <w:rsid w:val="00C3259A"/>
    <w:rsid w:val="00C325FE"/>
    <w:rsid w:val="00C32604"/>
    <w:rsid w:val="00C3267B"/>
    <w:rsid w:val="00C327FE"/>
    <w:rsid w:val="00C32940"/>
    <w:rsid w:val="00C329E9"/>
    <w:rsid w:val="00C32A73"/>
    <w:rsid w:val="00C32AB4"/>
    <w:rsid w:val="00C32AFA"/>
    <w:rsid w:val="00C32B6A"/>
    <w:rsid w:val="00C32C21"/>
    <w:rsid w:val="00C32CDC"/>
    <w:rsid w:val="00C32CEF"/>
    <w:rsid w:val="00C32D12"/>
    <w:rsid w:val="00C32D45"/>
    <w:rsid w:val="00C33016"/>
    <w:rsid w:val="00C33041"/>
    <w:rsid w:val="00C33103"/>
    <w:rsid w:val="00C33116"/>
    <w:rsid w:val="00C331CD"/>
    <w:rsid w:val="00C3321B"/>
    <w:rsid w:val="00C3324A"/>
    <w:rsid w:val="00C332DE"/>
    <w:rsid w:val="00C3332B"/>
    <w:rsid w:val="00C3339A"/>
    <w:rsid w:val="00C333FE"/>
    <w:rsid w:val="00C33483"/>
    <w:rsid w:val="00C334CC"/>
    <w:rsid w:val="00C335D3"/>
    <w:rsid w:val="00C33622"/>
    <w:rsid w:val="00C33633"/>
    <w:rsid w:val="00C337BB"/>
    <w:rsid w:val="00C337DA"/>
    <w:rsid w:val="00C3384E"/>
    <w:rsid w:val="00C338B0"/>
    <w:rsid w:val="00C338BB"/>
    <w:rsid w:val="00C339A3"/>
    <w:rsid w:val="00C339CF"/>
    <w:rsid w:val="00C33A64"/>
    <w:rsid w:val="00C33A7F"/>
    <w:rsid w:val="00C33D78"/>
    <w:rsid w:val="00C33ED0"/>
    <w:rsid w:val="00C3406B"/>
    <w:rsid w:val="00C3406F"/>
    <w:rsid w:val="00C340A4"/>
    <w:rsid w:val="00C34170"/>
    <w:rsid w:val="00C341FF"/>
    <w:rsid w:val="00C34355"/>
    <w:rsid w:val="00C34363"/>
    <w:rsid w:val="00C343AB"/>
    <w:rsid w:val="00C3445C"/>
    <w:rsid w:val="00C3446F"/>
    <w:rsid w:val="00C344F1"/>
    <w:rsid w:val="00C3470A"/>
    <w:rsid w:val="00C3484F"/>
    <w:rsid w:val="00C34A45"/>
    <w:rsid w:val="00C34AAC"/>
    <w:rsid w:val="00C34C78"/>
    <w:rsid w:val="00C34CD7"/>
    <w:rsid w:val="00C34CE2"/>
    <w:rsid w:val="00C34D47"/>
    <w:rsid w:val="00C34F3C"/>
    <w:rsid w:val="00C35117"/>
    <w:rsid w:val="00C351D2"/>
    <w:rsid w:val="00C351FE"/>
    <w:rsid w:val="00C35309"/>
    <w:rsid w:val="00C353A8"/>
    <w:rsid w:val="00C35456"/>
    <w:rsid w:val="00C354E7"/>
    <w:rsid w:val="00C355B1"/>
    <w:rsid w:val="00C355F9"/>
    <w:rsid w:val="00C3561D"/>
    <w:rsid w:val="00C356B8"/>
    <w:rsid w:val="00C356F3"/>
    <w:rsid w:val="00C35737"/>
    <w:rsid w:val="00C35785"/>
    <w:rsid w:val="00C35842"/>
    <w:rsid w:val="00C3587D"/>
    <w:rsid w:val="00C358AF"/>
    <w:rsid w:val="00C359B2"/>
    <w:rsid w:val="00C359B4"/>
    <w:rsid w:val="00C359CB"/>
    <w:rsid w:val="00C35A27"/>
    <w:rsid w:val="00C35A3E"/>
    <w:rsid w:val="00C35C07"/>
    <w:rsid w:val="00C35C16"/>
    <w:rsid w:val="00C35C45"/>
    <w:rsid w:val="00C35C98"/>
    <w:rsid w:val="00C35CCC"/>
    <w:rsid w:val="00C35D08"/>
    <w:rsid w:val="00C35EC2"/>
    <w:rsid w:val="00C35ED9"/>
    <w:rsid w:val="00C3615B"/>
    <w:rsid w:val="00C36198"/>
    <w:rsid w:val="00C361FB"/>
    <w:rsid w:val="00C363D1"/>
    <w:rsid w:val="00C36486"/>
    <w:rsid w:val="00C3649A"/>
    <w:rsid w:val="00C36559"/>
    <w:rsid w:val="00C365F1"/>
    <w:rsid w:val="00C36704"/>
    <w:rsid w:val="00C3679F"/>
    <w:rsid w:val="00C367B5"/>
    <w:rsid w:val="00C367E4"/>
    <w:rsid w:val="00C36839"/>
    <w:rsid w:val="00C36996"/>
    <w:rsid w:val="00C36A0B"/>
    <w:rsid w:val="00C36AA8"/>
    <w:rsid w:val="00C36B66"/>
    <w:rsid w:val="00C36ECB"/>
    <w:rsid w:val="00C36EE5"/>
    <w:rsid w:val="00C36EF5"/>
    <w:rsid w:val="00C36F05"/>
    <w:rsid w:val="00C36FAA"/>
    <w:rsid w:val="00C36FB1"/>
    <w:rsid w:val="00C36FC0"/>
    <w:rsid w:val="00C37037"/>
    <w:rsid w:val="00C3703A"/>
    <w:rsid w:val="00C372AE"/>
    <w:rsid w:val="00C3749D"/>
    <w:rsid w:val="00C374EF"/>
    <w:rsid w:val="00C37633"/>
    <w:rsid w:val="00C37673"/>
    <w:rsid w:val="00C37708"/>
    <w:rsid w:val="00C3780F"/>
    <w:rsid w:val="00C37861"/>
    <w:rsid w:val="00C378C5"/>
    <w:rsid w:val="00C378E2"/>
    <w:rsid w:val="00C378E5"/>
    <w:rsid w:val="00C379A8"/>
    <w:rsid w:val="00C37B20"/>
    <w:rsid w:val="00C37D3D"/>
    <w:rsid w:val="00C37D40"/>
    <w:rsid w:val="00C37E00"/>
    <w:rsid w:val="00C37E77"/>
    <w:rsid w:val="00C3C267"/>
    <w:rsid w:val="00C3C764"/>
    <w:rsid w:val="00C400B0"/>
    <w:rsid w:val="00C4016A"/>
    <w:rsid w:val="00C4019A"/>
    <w:rsid w:val="00C401BC"/>
    <w:rsid w:val="00C401CE"/>
    <w:rsid w:val="00C40448"/>
    <w:rsid w:val="00C40516"/>
    <w:rsid w:val="00C40561"/>
    <w:rsid w:val="00C40590"/>
    <w:rsid w:val="00C40594"/>
    <w:rsid w:val="00C40655"/>
    <w:rsid w:val="00C40678"/>
    <w:rsid w:val="00C4073B"/>
    <w:rsid w:val="00C408C1"/>
    <w:rsid w:val="00C40A03"/>
    <w:rsid w:val="00C40A2E"/>
    <w:rsid w:val="00C40A60"/>
    <w:rsid w:val="00C40AFA"/>
    <w:rsid w:val="00C40EA6"/>
    <w:rsid w:val="00C4102A"/>
    <w:rsid w:val="00C4106F"/>
    <w:rsid w:val="00C41095"/>
    <w:rsid w:val="00C410E5"/>
    <w:rsid w:val="00C41198"/>
    <w:rsid w:val="00C41360"/>
    <w:rsid w:val="00C413C0"/>
    <w:rsid w:val="00C414B3"/>
    <w:rsid w:val="00C414C9"/>
    <w:rsid w:val="00C41555"/>
    <w:rsid w:val="00C41579"/>
    <w:rsid w:val="00C41582"/>
    <w:rsid w:val="00C415B2"/>
    <w:rsid w:val="00C415FE"/>
    <w:rsid w:val="00C41677"/>
    <w:rsid w:val="00C41703"/>
    <w:rsid w:val="00C41759"/>
    <w:rsid w:val="00C41841"/>
    <w:rsid w:val="00C418A3"/>
    <w:rsid w:val="00C41922"/>
    <w:rsid w:val="00C419A0"/>
    <w:rsid w:val="00C419EC"/>
    <w:rsid w:val="00C41B93"/>
    <w:rsid w:val="00C41CCD"/>
    <w:rsid w:val="00C41D52"/>
    <w:rsid w:val="00C41E10"/>
    <w:rsid w:val="00C41E66"/>
    <w:rsid w:val="00C41F67"/>
    <w:rsid w:val="00C41FEA"/>
    <w:rsid w:val="00C4217F"/>
    <w:rsid w:val="00C42193"/>
    <w:rsid w:val="00C42197"/>
    <w:rsid w:val="00C421FB"/>
    <w:rsid w:val="00C4226A"/>
    <w:rsid w:val="00C42278"/>
    <w:rsid w:val="00C422A4"/>
    <w:rsid w:val="00C422AD"/>
    <w:rsid w:val="00C4239F"/>
    <w:rsid w:val="00C423CF"/>
    <w:rsid w:val="00C425F7"/>
    <w:rsid w:val="00C42697"/>
    <w:rsid w:val="00C4269D"/>
    <w:rsid w:val="00C426DA"/>
    <w:rsid w:val="00C426EE"/>
    <w:rsid w:val="00C42706"/>
    <w:rsid w:val="00C4277E"/>
    <w:rsid w:val="00C427A5"/>
    <w:rsid w:val="00C427EB"/>
    <w:rsid w:val="00C42859"/>
    <w:rsid w:val="00C428D2"/>
    <w:rsid w:val="00C42940"/>
    <w:rsid w:val="00C429C4"/>
    <w:rsid w:val="00C42B09"/>
    <w:rsid w:val="00C42BD5"/>
    <w:rsid w:val="00C42C13"/>
    <w:rsid w:val="00C42DD9"/>
    <w:rsid w:val="00C42E49"/>
    <w:rsid w:val="00C42F1D"/>
    <w:rsid w:val="00C431B6"/>
    <w:rsid w:val="00C4330B"/>
    <w:rsid w:val="00C43408"/>
    <w:rsid w:val="00C43464"/>
    <w:rsid w:val="00C434E1"/>
    <w:rsid w:val="00C4355B"/>
    <w:rsid w:val="00C4356A"/>
    <w:rsid w:val="00C436A5"/>
    <w:rsid w:val="00C43750"/>
    <w:rsid w:val="00C4386A"/>
    <w:rsid w:val="00C439C5"/>
    <w:rsid w:val="00C43AAD"/>
    <w:rsid w:val="00C43B1B"/>
    <w:rsid w:val="00C43B62"/>
    <w:rsid w:val="00C43B6B"/>
    <w:rsid w:val="00C43C81"/>
    <w:rsid w:val="00C43D17"/>
    <w:rsid w:val="00C43D4A"/>
    <w:rsid w:val="00C43D76"/>
    <w:rsid w:val="00C43E65"/>
    <w:rsid w:val="00C43E88"/>
    <w:rsid w:val="00C43EF8"/>
    <w:rsid w:val="00C43F01"/>
    <w:rsid w:val="00C43F51"/>
    <w:rsid w:val="00C43FD3"/>
    <w:rsid w:val="00C43FE5"/>
    <w:rsid w:val="00C44117"/>
    <w:rsid w:val="00C4416E"/>
    <w:rsid w:val="00C44238"/>
    <w:rsid w:val="00C4425A"/>
    <w:rsid w:val="00C4435E"/>
    <w:rsid w:val="00C4453A"/>
    <w:rsid w:val="00C44595"/>
    <w:rsid w:val="00C445A8"/>
    <w:rsid w:val="00C445FF"/>
    <w:rsid w:val="00C44716"/>
    <w:rsid w:val="00C447B5"/>
    <w:rsid w:val="00C44802"/>
    <w:rsid w:val="00C44851"/>
    <w:rsid w:val="00C44A11"/>
    <w:rsid w:val="00C44AB4"/>
    <w:rsid w:val="00C44AE0"/>
    <w:rsid w:val="00C44B18"/>
    <w:rsid w:val="00C44C2E"/>
    <w:rsid w:val="00C44CFE"/>
    <w:rsid w:val="00C44E36"/>
    <w:rsid w:val="00C44E47"/>
    <w:rsid w:val="00C4501F"/>
    <w:rsid w:val="00C45060"/>
    <w:rsid w:val="00C4514B"/>
    <w:rsid w:val="00C45381"/>
    <w:rsid w:val="00C453EF"/>
    <w:rsid w:val="00C4560D"/>
    <w:rsid w:val="00C45763"/>
    <w:rsid w:val="00C458FD"/>
    <w:rsid w:val="00C45A80"/>
    <w:rsid w:val="00C45B0E"/>
    <w:rsid w:val="00C45B36"/>
    <w:rsid w:val="00C45C25"/>
    <w:rsid w:val="00C45C27"/>
    <w:rsid w:val="00C45CD2"/>
    <w:rsid w:val="00C45D64"/>
    <w:rsid w:val="00C45E22"/>
    <w:rsid w:val="00C45EF8"/>
    <w:rsid w:val="00C45F3C"/>
    <w:rsid w:val="00C45FF7"/>
    <w:rsid w:val="00C460B0"/>
    <w:rsid w:val="00C46124"/>
    <w:rsid w:val="00C4617E"/>
    <w:rsid w:val="00C461BF"/>
    <w:rsid w:val="00C4634D"/>
    <w:rsid w:val="00C464CA"/>
    <w:rsid w:val="00C4650B"/>
    <w:rsid w:val="00C465A2"/>
    <w:rsid w:val="00C46613"/>
    <w:rsid w:val="00C467A7"/>
    <w:rsid w:val="00C467EF"/>
    <w:rsid w:val="00C46890"/>
    <w:rsid w:val="00C46A37"/>
    <w:rsid w:val="00C46A94"/>
    <w:rsid w:val="00C46CAB"/>
    <w:rsid w:val="00C46D14"/>
    <w:rsid w:val="00C46D2B"/>
    <w:rsid w:val="00C46D43"/>
    <w:rsid w:val="00C46E0B"/>
    <w:rsid w:val="00C46E3C"/>
    <w:rsid w:val="00C46E70"/>
    <w:rsid w:val="00C46EEF"/>
    <w:rsid w:val="00C470AD"/>
    <w:rsid w:val="00C470EE"/>
    <w:rsid w:val="00C47187"/>
    <w:rsid w:val="00C472DF"/>
    <w:rsid w:val="00C472F5"/>
    <w:rsid w:val="00C473AB"/>
    <w:rsid w:val="00C473B5"/>
    <w:rsid w:val="00C473B6"/>
    <w:rsid w:val="00C47666"/>
    <w:rsid w:val="00C47722"/>
    <w:rsid w:val="00C4773C"/>
    <w:rsid w:val="00C47760"/>
    <w:rsid w:val="00C47786"/>
    <w:rsid w:val="00C478DD"/>
    <w:rsid w:val="00C47A61"/>
    <w:rsid w:val="00C47A6E"/>
    <w:rsid w:val="00C47AC9"/>
    <w:rsid w:val="00C47BEC"/>
    <w:rsid w:val="00C47C00"/>
    <w:rsid w:val="00C47C42"/>
    <w:rsid w:val="00C47C66"/>
    <w:rsid w:val="00C47CC5"/>
    <w:rsid w:val="00C47CF4"/>
    <w:rsid w:val="00C47D5C"/>
    <w:rsid w:val="00C47E15"/>
    <w:rsid w:val="00C47EE0"/>
    <w:rsid w:val="00C47F6F"/>
    <w:rsid w:val="00C47FF9"/>
    <w:rsid w:val="00C492A2"/>
    <w:rsid w:val="00C4D18B"/>
    <w:rsid w:val="00C4F842"/>
    <w:rsid w:val="00C4F9C3"/>
    <w:rsid w:val="00C50245"/>
    <w:rsid w:val="00C502DF"/>
    <w:rsid w:val="00C50386"/>
    <w:rsid w:val="00C50447"/>
    <w:rsid w:val="00C5049D"/>
    <w:rsid w:val="00C50681"/>
    <w:rsid w:val="00C50746"/>
    <w:rsid w:val="00C5078A"/>
    <w:rsid w:val="00C507A3"/>
    <w:rsid w:val="00C50821"/>
    <w:rsid w:val="00C50865"/>
    <w:rsid w:val="00C50971"/>
    <w:rsid w:val="00C50991"/>
    <w:rsid w:val="00C50A56"/>
    <w:rsid w:val="00C50AA6"/>
    <w:rsid w:val="00C50AEE"/>
    <w:rsid w:val="00C50BD4"/>
    <w:rsid w:val="00C50CBA"/>
    <w:rsid w:val="00C50DB1"/>
    <w:rsid w:val="00C50DC2"/>
    <w:rsid w:val="00C50E61"/>
    <w:rsid w:val="00C50E79"/>
    <w:rsid w:val="00C50E85"/>
    <w:rsid w:val="00C50F56"/>
    <w:rsid w:val="00C5116D"/>
    <w:rsid w:val="00C511D0"/>
    <w:rsid w:val="00C5131E"/>
    <w:rsid w:val="00C513BF"/>
    <w:rsid w:val="00C513F2"/>
    <w:rsid w:val="00C5143F"/>
    <w:rsid w:val="00C51517"/>
    <w:rsid w:val="00C5153D"/>
    <w:rsid w:val="00C5159F"/>
    <w:rsid w:val="00C515D1"/>
    <w:rsid w:val="00C516AF"/>
    <w:rsid w:val="00C51762"/>
    <w:rsid w:val="00C51810"/>
    <w:rsid w:val="00C51860"/>
    <w:rsid w:val="00C518A1"/>
    <w:rsid w:val="00C518C5"/>
    <w:rsid w:val="00C518CE"/>
    <w:rsid w:val="00C51900"/>
    <w:rsid w:val="00C51A30"/>
    <w:rsid w:val="00C51A33"/>
    <w:rsid w:val="00C51AD6"/>
    <w:rsid w:val="00C51B8F"/>
    <w:rsid w:val="00C51B9E"/>
    <w:rsid w:val="00C51C2D"/>
    <w:rsid w:val="00C51C4F"/>
    <w:rsid w:val="00C51C8D"/>
    <w:rsid w:val="00C51C9F"/>
    <w:rsid w:val="00C51D4C"/>
    <w:rsid w:val="00C51D84"/>
    <w:rsid w:val="00C51D9C"/>
    <w:rsid w:val="00C51EE4"/>
    <w:rsid w:val="00C51F2F"/>
    <w:rsid w:val="00C5204C"/>
    <w:rsid w:val="00C521DB"/>
    <w:rsid w:val="00C521F5"/>
    <w:rsid w:val="00C52278"/>
    <w:rsid w:val="00C5229B"/>
    <w:rsid w:val="00C5230C"/>
    <w:rsid w:val="00C52497"/>
    <w:rsid w:val="00C524DA"/>
    <w:rsid w:val="00C5261F"/>
    <w:rsid w:val="00C526BF"/>
    <w:rsid w:val="00C52755"/>
    <w:rsid w:val="00C5283E"/>
    <w:rsid w:val="00C5298A"/>
    <w:rsid w:val="00C52A1B"/>
    <w:rsid w:val="00C52A69"/>
    <w:rsid w:val="00C52BA4"/>
    <w:rsid w:val="00C52C8B"/>
    <w:rsid w:val="00C52CDC"/>
    <w:rsid w:val="00C52E46"/>
    <w:rsid w:val="00C52E9C"/>
    <w:rsid w:val="00C52ED1"/>
    <w:rsid w:val="00C52ED4"/>
    <w:rsid w:val="00C53006"/>
    <w:rsid w:val="00C53067"/>
    <w:rsid w:val="00C53082"/>
    <w:rsid w:val="00C53182"/>
    <w:rsid w:val="00C5324E"/>
    <w:rsid w:val="00C53294"/>
    <w:rsid w:val="00C532D3"/>
    <w:rsid w:val="00C53327"/>
    <w:rsid w:val="00C53402"/>
    <w:rsid w:val="00C53434"/>
    <w:rsid w:val="00C534BA"/>
    <w:rsid w:val="00C535EB"/>
    <w:rsid w:val="00C535F4"/>
    <w:rsid w:val="00C53647"/>
    <w:rsid w:val="00C53693"/>
    <w:rsid w:val="00C536F5"/>
    <w:rsid w:val="00C53708"/>
    <w:rsid w:val="00C5378F"/>
    <w:rsid w:val="00C537C5"/>
    <w:rsid w:val="00C538F2"/>
    <w:rsid w:val="00C53970"/>
    <w:rsid w:val="00C539BA"/>
    <w:rsid w:val="00C53A6B"/>
    <w:rsid w:val="00C53AF6"/>
    <w:rsid w:val="00C53C3B"/>
    <w:rsid w:val="00C53C40"/>
    <w:rsid w:val="00C53DAD"/>
    <w:rsid w:val="00C53ECA"/>
    <w:rsid w:val="00C53F02"/>
    <w:rsid w:val="00C5411F"/>
    <w:rsid w:val="00C54141"/>
    <w:rsid w:val="00C541A1"/>
    <w:rsid w:val="00C5425F"/>
    <w:rsid w:val="00C542B9"/>
    <w:rsid w:val="00C5432C"/>
    <w:rsid w:val="00C543D3"/>
    <w:rsid w:val="00C54509"/>
    <w:rsid w:val="00C545A9"/>
    <w:rsid w:val="00C545EF"/>
    <w:rsid w:val="00C5464E"/>
    <w:rsid w:val="00C54690"/>
    <w:rsid w:val="00C546F1"/>
    <w:rsid w:val="00C5471E"/>
    <w:rsid w:val="00C5486B"/>
    <w:rsid w:val="00C548A1"/>
    <w:rsid w:val="00C54918"/>
    <w:rsid w:val="00C54A98"/>
    <w:rsid w:val="00C54AFD"/>
    <w:rsid w:val="00C54C70"/>
    <w:rsid w:val="00C54D7C"/>
    <w:rsid w:val="00C54F24"/>
    <w:rsid w:val="00C54F69"/>
    <w:rsid w:val="00C54FB3"/>
    <w:rsid w:val="00C5500F"/>
    <w:rsid w:val="00C5508A"/>
    <w:rsid w:val="00C550CB"/>
    <w:rsid w:val="00C550D7"/>
    <w:rsid w:val="00C55118"/>
    <w:rsid w:val="00C55305"/>
    <w:rsid w:val="00C55376"/>
    <w:rsid w:val="00C55502"/>
    <w:rsid w:val="00C5552F"/>
    <w:rsid w:val="00C5579C"/>
    <w:rsid w:val="00C557C6"/>
    <w:rsid w:val="00C55893"/>
    <w:rsid w:val="00C558F8"/>
    <w:rsid w:val="00C55947"/>
    <w:rsid w:val="00C5595D"/>
    <w:rsid w:val="00C55ABD"/>
    <w:rsid w:val="00C55ACA"/>
    <w:rsid w:val="00C55ACB"/>
    <w:rsid w:val="00C55C17"/>
    <w:rsid w:val="00C55C53"/>
    <w:rsid w:val="00C55DCF"/>
    <w:rsid w:val="00C55DD2"/>
    <w:rsid w:val="00C55E0D"/>
    <w:rsid w:val="00C55E48"/>
    <w:rsid w:val="00C55EDE"/>
    <w:rsid w:val="00C55F0E"/>
    <w:rsid w:val="00C55FEC"/>
    <w:rsid w:val="00C560B3"/>
    <w:rsid w:val="00C56143"/>
    <w:rsid w:val="00C5623F"/>
    <w:rsid w:val="00C56324"/>
    <w:rsid w:val="00C56358"/>
    <w:rsid w:val="00C56375"/>
    <w:rsid w:val="00C564A2"/>
    <w:rsid w:val="00C564EB"/>
    <w:rsid w:val="00C56596"/>
    <w:rsid w:val="00C565A4"/>
    <w:rsid w:val="00C565E3"/>
    <w:rsid w:val="00C56613"/>
    <w:rsid w:val="00C5667A"/>
    <w:rsid w:val="00C566BB"/>
    <w:rsid w:val="00C567AC"/>
    <w:rsid w:val="00C567F1"/>
    <w:rsid w:val="00C567FE"/>
    <w:rsid w:val="00C56A95"/>
    <w:rsid w:val="00C56AE8"/>
    <w:rsid w:val="00C56B0F"/>
    <w:rsid w:val="00C56B48"/>
    <w:rsid w:val="00C56BBB"/>
    <w:rsid w:val="00C56C51"/>
    <w:rsid w:val="00C56CBB"/>
    <w:rsid w:val="00C56D40"/>
    <w:rsid w:val="00C56F07"/>
    <w:rsid w:val="00C56FF4"/>
    <w:rsid w:val="00C5713E"/>
    <w:rsid w:val="00C5716A"/>
    <w:rsid w:val="00C57212"/>
    <w:rsid w:val="00C57239"/>
    <w:rsid w:val="00C57482"/>
    <w:rsid w:val="00C574C9"/>
    <w:rsid w:val="00C574D6"/>
    <w:rsid w:val="00C5761A"/>
    <w:rsid w:val="00C5770B"/>
    <w:rsid w:val="00C5772C"/>
    <w:rsid w:val="00C577A3"/>
    <w:rsid w:val="00C57805"/>
    <w:rsid w:val="00C57833"/>
    <w:rsid w:val="00C57893"/>
    <w:rsid w:val="00C57960"/>
    <w:rsid w:val="00C57A01"/>
    <w:rsid w:val="00C57A7C"/>
    <w:rsid w:val="00C57B18"/>
    <w:rsid w:val="00C57B32"/>
    <w:rsid w:val="00C57BD3"/>
    <w:rsid w:val="00C57C2B"/>
    <w:rsid w:val="00C57C60"/>
    <w:rsid w:val="00C57D1B"/>
    <w:rsid w:val="00C57D22"/>
    <w:rsid w:val="00C57E5F"/>
    <w:rsid w:val="00C57FAB"/>
    <w:rsid w:val="00C5D355"/>
    <w:rsid w:val="00C5D75C"/>
    <w:rsid w:val="00C60038"/>
    <w:rsid w:val="00C6004F"/>
    <w:rsid w:val="00C60167"/>
    <w:rsid w:val="00C60180"/>
    <w:rsid w:val="00C601DF"/>
    <w:rsid w:val="00C6020A"/>
    <w:rsid w:val="00C6032B"/>
    <w:rsid w:val="00C603F4"/>
    <w:rsid w:val="00C6048E"/>
    <w:rsid w:val="00C604BA"/>
    <w:rsid w:val="00C60545"/>
    <w:rsid w:val="00C605CA"/>
    <w:rsid w:val="00C607D3"/>
    <w:rsid w:val="00C60869"/>
    <w:rsid w:val="00C60884"/>
    <w:rsid w:val="00C6090B"/>
    <w:rsid w:val="00C6096D"/>
    <w:rsid w:val="00C609E1"/>
    <w:rsid w:val="00C60B08"/>
    <w:rsid w:val="00C60B88"/>
    <w:rsid w:val="00C60BAF"/>
    <w:rsid w:val="00C60BC5"/>
    <w:rsid w:val="00C60BEB"/>
    <w:rsid w:val="00C60C0C"/>
    <w:rsid w:val="00C60D05"/>
    <w:rsid w:val="00C60E42"/>
    <w:rsid w:val="00C60E63"/>
    <w:rsid w:val="00C60ECC"/>
    <w:rsid w:val="00C60FF9"/>
    <w:rsid w:val="00C61031"/>
    <w:rsid w:val="00C610FF"/>
    <w:rsid w:val="00C6117F"/>
    <w:rsid w:val="00C61209"/>
    <w:rsid w:val="00C6125F"/>
    <w:rsid w:val="00C6128B"/>
    <w:rsid w:val="00C613B2"/>
    <w:rsid w:val="00C61515"/>
    <w:rsid w:val="00C6153C"/>
    <w:rsid w:val="00C6158B"/>
    <w:rsid w:val="00C615C1"/>
    <w:rsid w:val="00C615CE"/>
    <w:rsid w:val="00C6161C"/>
    <w:rsid w:val="00C61715"/>
    <w:rsid w:val="00C6180A"/>
    <w:rsid w:val="00C6182C"/>
    <w:rsid w:val="00C618EC"/>
    <w:rsid w:val="00C61ADD"/>
    <w:rsid w:val="00C61B92"/>
    <w:rsid w:val="00C61BA5"/>
    <w:rsid w:val="00C61C00"/>
    <w:rsid w:val="00C61C51"/>
    <w:rsid w:val="00C61CFE"/>
    <w:rsid w:val="00C61DC3"/>
    <w:rsid w:val="00C61E74"/>
    <w:rsid w:val="00C61F14"/>
    <w:rsid w:val="00C61FDA"/>
    <w:rsid w:val="00C62094"/>
    <w:rsid w:val="00C620E3"/>
    <w:rsid w:val="00C62171"/>
    <w:rsid w:val="00C6223D"/>
    <w:rsid w:val="00C623AA"/>
    <w:rsid w:val="00C623D2"/>
    <w:rsid w:val="00C62545"/>
    <w:rsid w:val="00C62550"/>
    <w:rsid w:val="00C62611"/>
    <w:rsid w:val="00C62636"/>
    <w:rsid w:val="00C626E3"/>
    <w:rsid w:val="00C628A2"/>
    <w:rsid w:val="00C628BC"/>
    <w:rsid w:val="00C62958"/>
    <w:rsid w:val="00C62A5E"/>
    <w:rsid w:val="00C62BE5"/>
    <w:rsid w:val="00C62C4B"/>
    <w:rsid w:val="00C62D2C"/>
    <w:rsid w:val="00C62DC1"/>
    <w:rsid w:val="00C62ED0"/>
    <w:rsid w:val="00C62EE0"/>
    <w:rsid w:val="00C62FC6"/>
    <w:rsid w:val="00C63042"/>
    <w:rsid w:val="00C63043"/>
    <w:rsid w:val="00C630C4"/>
    <w:rsid w:val="00C63277"/>
    <w:rsid w:val="00C632B0"/>
    <w:rsid w:val="00C632ED"/>
    <w:rsid w:val="00C632FF"/>
    <w:rsid w:val="00C634D8"/>
    <w:rsid w:val="00C63632"/>
    <w:rsid w:val="00C63688"/>
    <w:rsid w:val="00C63760"/>
    <w:rsid w:val="00C63770"/>
    <w:rsid w:val="00C63795"/>
    <w:rsid w:val="00C63860"/>
    <w:rsid w:val="00C638B9"/>
    <w:rsid w:val="00C639C6"/>
    <w:rsid w:val="00C63A69"/>
    <w:rsid w:val="00C63A9B"/>
    <w:rsid w:val="00C63AD5"/>
    <w:rsid w:val="00C63B38"/>
    <w:rsid w:val="00C63C08"/>
    <w:rsid w:val="00C63C0B"/>
    <w:rsid w:val="00C63D97"/>
    <w:rsid w:val="00C63E61"/>
    <w:rsid w:val="00C63ED1"/>
    <w:rsid w:val="00C63F62"/>
    <w:rsid w:val="00C64168"/>
    <w:rsid w:val="00C64187"/>
    <w:rsid w:val="00C641AA"/>
    <w:rsid w:val="00C641CF"/>
    <w:rsid w:val="00C6427A"/>
    <w:rsid w:val="00C642BC"/>
    <w:rsid w:val="00C6430F"/>
    <w:rsid w:val="00C643AB"/>
    <w:rsid w:val="00C644BF"/>
    <w:rsid w:val="00C645E4"/>
    <w:rsid w:val="00C645F5"/>
    <w:rsid w:val="00C64667"/>
    <w:rsid w:val="00C64699"/>
    <w:rsid w:val="00C6476A"/>
    <w:rsid w:val="00C64880"/>
    <w:rsid w:val="00C6490A"/>
    <w:rsid w:val="00C64975"/>
    <w:rsid w:val="00C649FC"/>
    <w:rsid w:val="00C64B0D"/>
    <w:rsid w:val="00C64BCB"/>
    <w:rsid w:val="00C64D07"/>
    <w:rsid w:val="00C64D44"/>
    <w:rsid w:val="00C64D59"/>
    <w:rsid w:val="00C64DB3"/>
    <w:rsid w:val="00C64E25"/>
    <w:rsid w:val="00C650D1"/>
    <w:rsid w:val="00C650F4"/>
    <w:rsid w:val="00C654E3"/>
    <w:rsid w:val="00C65511"/>
    <w:rsid w:val="00C6556E"/>
    <w:rsid w:val="00C65617"/>
    <w:rsid w:val="00C65622"/>
    <w:rsid w:val="00C656FC"/>
    <w:rsid w:val="00C6571A"/>
    <w:rsid w:val="00C65753"/>
    <w:rsid w:val="00C657BC"/>
    <w:rsid w:val="00C65965"/>
    <w:rsid w:val="00C65969"/>
    <w:rsid w:val="00C659F9"/>
    <w:rsid w:val="00C65AB9"/>
    <w:rsid w:val="00C65C16"/>
    <w:rsid w:val="00C65D4B"/>
    <w:rsid w:val="00C65DCE"/>
    <w:rsid w:val="00C65E4F"/>
    <w:rsid w:val="00C65F0C"/>
    <w:rsid w:val="00C65F27"/>
    <w:rsid w:val="00C66020"/>
    <w:rsid w:val="00C66034"/>
    <w:rsid w:val="00C66077"/>
    <w:rsid w:val="00C6619E"/>
    <w:rsid w:val="00C66303"/>
    <w:rsid w:val="00C6675F"/>
    <w:rsid w:val="00C66764"/>
    <w:rsid w:val="00C667F7"/>
    <w:rsid w:val="00C66813"/>
    <w:rsid w:val="00C66893"/>
    <w:rsid w:val="00C668AD"/>
    <w:rsid w:val="00C66986"/>
    <w:rsid w:val="00C66AD7"/>
    <w:rsid w:val="00C66AD8"/>
    <w:rsid w:val="00C66BA1"/>
    <w:rsid w:val="00C66C89"/>
    <w:rsid w:val="00C66D1C"/>
    <w:rsid w:val="00C66D88"/>
    <w:rsid w:val="00C66E28"/>
    <w:rsid w:val="00C66F1F"/>
    <w:rsid w:val="00C66F27"/>
    <w:rsid w:val="00C66F2B"/>
    <w:rsid w:val="00C67014"/>
    <w:rsid w:val="00C67122"/>
    <w:rsid w:val="00C67251"/>
    <w:rsid w:val="00C672B0"/>
    <w:rsid w:val="00C672E2"/>
    <w:rsid w:val="00C67345"/>
    <w:rsid w:val="00C673DD"/>
    <w:rsid w:val="00C67650"/>
    <w:rsid w:val="00C67661"/>
    <w:rsid w:val="00C67696"/>
    <w:rsid w:val="00C67700"/>
    <w:rsid w:val="00C677DF"/>
    <w:rsid w:val="00C6785D"/>
    <w:rsid w:val="00C678C4"/>
    <w:rsid w:val="00C678D5"/>
    <w:rsid w:val="00C67997"/>
    <w:rsid w:val="00C6799D"/>
    <w:rsid w:val="00C67B2C"/>
    <w:rsid w:val="00C67C9A"/>
    <w:rsid w:val="00C67CF6"/>
    <w:rsid w:val="00C67E4A"/>
    <w:rsid w:val="00C67F4A"/>
    <w:rsid w:val="00C67F5A"/>
    <w:rsid w:val="00C67F80"/>
    <w:rsid w:val="00C682A0"/>
    <w:rsid w:val="00C689C3"/>
    <w:rsid w:val="00C6B0B3"/>
    <w:rsid w:val="00C6BEB8"/>
    <w:rsid w:val="00C6DD97"/>
    <w:rsid w:val="00C6EBFB"/>
    <w:rsid w:val="00C70072"/>
    <w:rsid w:val="00C700F4"/>
    <w:rsid w:val="00C700FC"/>
    <w:rsid w:val="00C7025A"/>
    <w:rsid w:val="00C702DB"/>
    <w:rsid w:val="00C702F9"/>
    <w:rsid w:val="00C7034D"/>
    <w:rsid w:val="00C7037D"/>
    <w:rsid w:val="00C704B0"/>
    <w:rsid w:val="00C704F5"/>
    <w:rsid w:val="00C70540"/>
    <w:rsid w:val="00C705BC"/>
    <w:rsid w:val="00C70619"/>
    <w:rsid w:val="00C70710"/>
    <w:rsid w:val="00C707B0"/>
    <w:rsid w:val="00C707F0"/>
    <w:rsid w:val="00C707FA"/>
    <w:rsid w:val="00C70810"/>
    <w:rsid w:val="00C708E1"/>
    <w:rsid w:val="00C70B53"/>
    <w:rsid w:val="00C70C9E"/>
    <w:rsid w:val="00C70D06"/>
    <w:rsid w:val="00C70D55"/>
    <w:rsid w:val="00C70D81"/>
    <w:rsid w:val="00C70DE0"/>
    <w:rsid w:val="00C70EF2"/>
    <w:rsid w:val="00C70F3F"/>
    <w:rsid w:val="00C71110"/>
    <w:rsid w:val="00C71124"/>
    <w:rsid w:val="00C711A3"/>
    <w:rsid w:val="00C711CF"/>
    <w:rsid w:val="00C71291"/>
    <w:rsid w:val="00C713EC"/>
    <w:rsid w:val="00C714A1"/>
    <w:rsid w:val="00C71519"/>
    <w:rsid w:val="00C7156B"/>
    <w:rsid w:val="00C715AB"/>
    <w:rsid w:val="00C71668"/>
    <w:rsid w:val="00C716DD"/>
    <w:rsid w:val="00C71715"/>
    <w:rsid w:val="00C71814"/>
    <w:rsid w:val="00C7183E"/>
    <w:rsid w:val="00C718CE"/>
    <w:rsid w:val="00C719A5"/>
    <w:rsid w:val="00C719ED"/>
    <w:rsid w:val="00C71A1E"/>
    <w:rsid w:val="00C71B27"/>
    <w:rsid w:val="00C71B32"/>
    <w:rsid w:val="00C71B76"/>
    <w:rsid w:val="00C71CA1"/>
    <w:rsid w:val="00C71D92"/>
    <w:rsid w:val="00C71DA6"/>
    <w:rsid w:val="00C71E48"/>
    <w:rsid w:val="00C71EE6"/>
    <w:rsid w:val="00C71F37"/>
    <w:rsid w:val="00C71F6B"/>
    <w:rsid w:val="00C720C1"/>
    <w:rsid w:val="00C720F4"/>
    <w:rsid w:val="00C720F8"/>
    <w:rsid w:val="00C72129"/>
    <w:rsid w:val="00C721EF"/>
    <w:rsid w:val="00C72288"/>
    <w:rsid w:val="00C722C7"/>
    <w:rsid w:val="00C7234E"/>
    <w:rsid w:val="00C723BD"/>
    <w:rsid w:val="00C723E4"/>
    <w:rsid w:val="00C723F0"/>
    <w:rsid w:val="00C7241A"/>
    <w:rsid w:val="00C724EF"/>
    <w:rsid w:val="00C72509"/>
    <w:rsid w:val="00C7253F"/>
    <w:rsid w:val="00C72716"/>
    <w:rsid w:val="00C72826"/>
    <w:rsid w:val="00C728F0"/>
    <w:rsid w:val="00C72904"/>
    <w:rsid w:val="00C729D7"/>
    <w:rsid w:val="00C72A17"/>
    <w:rsid w:val="00C72AD8"/>
    <w:rsid w:val="00C72E3F"/>
    <w:rsid w:val="00C72E44"/>
    <w:rsid w:val="00C72E7A"/>
    <w:rsid w:val="00C72F11"/>
    <w:rsid w:val="00C72F8E"/>
    <w:rsid w:val="00C72FDA"/>
    <w:rsid w:val="00C7311C"/>
    <w:rsid w:val="00C731E8"/>
    <w:rsid w:val="00C731EE"/>
    <w:rsid w:val="00C732FC"/>
    <w:rsid w:val="00C73317"/>
    <w:rsid w:val="00C733A8"/>
    <w:rsid w:val="00C733D8"/>
    <w:rsid w:val="00C73539"/>
    <w:rsid w:val="00C7357A"/>
    <w:rsid w:val="00C73670"/>
    <w:rsid w:val="00C73794"/>
    <w:rsid w:val="00C7383A"/>
    <w:rsid w:val="00C73887"/>
    <w:rsid w:val="00C738DA"/>
    <w:rsid w:val="00C739D5"/>
    <w:rsid w:val="00C73A8F"/>
    <w:rsid w:val="00C73AC7"/>
    <w:rsid w:val="00C73ACF"/>
    <w:rsid w:val="00C73AFE"/>
    <w:rsid w:val="00C73B89"/>
    <w:rsid w:val="00C73C18"/>
    <w:rsid w:val="00C73C2C"/>
    <w:rsid w:val="00C73C51"/>
    <w:rsid w:val="00C73CBF"/>
    <w:rsid w:val="00C73D2E"/>
    <w:rsid w:val="00C73D39"/>
    <w:rsid w:val="00C73D84"/>
    <w:rsid w:val="00C73DCF"/>
    <w:rsid w:val="00C73DDB"/>
    <w:rsid w:val="00C73E1A"/>
    <w:rsid w:val="00C73E31"/>
    <w:rsid w:val="00C73E4E"/>
    <w:rsid w:val="00C73F92"/>
    <w:rsid w:val="00C7405B"/>
    <w:rsid w:val="00C74123"/>
    <w:rsid w:val="00C74267"/>
    <w:rsid w:val="00C742C5"/>
    <w:rsid w:val="00C74332"/>
    <w:rsid w:val="00C74432"/>
    <w:rsid w:val="00C74440"/>
    <w:rsid w:val="00C744F3"/>
    <w:rsid w:val="00C7462B"/>
    <w:rsid w:val="00C748F0"/>
    <w:rsid w:val="00C748F5"/>
    <w:rsid w:val="00C74980"/>
    <w:rsid w:val="00C74BE1"/>
    <w:rsid w:val="00C74C0D"/>
    <w:rsid w:val="00C74CD4"/>
    <w:rsid w:val="00C74D72"/>
    <w:rsid w:val="00C74DA5"/>
    <w:rsid w:val="00C74DBC"/>
    <w:rsid w:val="00C74EB0"/>
    <w:rsid w:val="00C74EF9"/>
    <w:rsid w:val="00C74F2D"/>
    <w:rsid w:val="00C74F70"/>
    <w:rsid w:val="00C74FFF"/>
    <w:rsid w:val="00C75044"/>
    <w:rsid w:val="00C75149"/>
    <w:rsid w:val="00C7514C"/>
    <w:rsid w:val="00C75185"/>
    <w:rsid w:val="00C7518C"/>
    <w:rsid w:val="00C7523E"/>
    <w:rsid w:val="00C7541B"/>
    <w:rsid w:val="00C756C2"/>
    <w:rsid w:val="00C756C5"/>
    <w:rsid w:val="00C756FF"/>
    <w:rsid w:val="00C75813"/>
    <w:rsid w:val="00C7588E"/>
    <w:rsid w:val="00C7596B"/>
    <w:rsid w:val="00C75979"/>
    <w:rsid w:val="00C75A8D"/>
    <w:rsid w:val="00C75B97"/>
    <w:rsid w:val="00C75BC6"/>
    <w:rsid w:val="00C75DD3"/>
    <w:rsid w:val="00C75FB6"/>
    <w:rsid w:val="00C761FD"/>
    <w:rsid w:val="00C76274"/>
    <w:rsid w:val="00C76305"/>
    <w:rsid w:val="00C763FC"/>
    <w:rsid w:val="00C76465"/>
    <w:rsid w:val="00C765A1"/>
    <w:rsid w:val="00C765B3"/>
    <w:rsid w:val="00C76636"/>
    <w:rsid w:val="00C766A8"/>
    <w:rsid w:val="00C767C9"/>
    <w:rsid w:val="00C767D8"/>
    <w:rsid w:val="00C7683A"/>
    <w:rsid w:val="00C768D3"/>
    <w:rsid w:val="00C769D1"/>
    <w:rsid w:val="00C76A46"/>
    <w:rsid w:val="00C76A99"/>
    <w:rsid w:val="00C76AA4"/>
    <w:rsid w:val="00C76B39"/>
    <w:rsid w:val="00C76BA2"/>
    <w:rsid w:val="00C76C80"/>
    <w:rsid w:val="00C76DBF"/>
    <w:rsid w:val="00C76E48"/>
    <w:rsid w:val="00C76F07"/>
    <w:rsid w:val="00C76F29"/>
    <w:rsid w:val="00C76FE3"/>
    <w:rsid w:val="00C770B3"/>
    <w:rsid w:val="00C770C1"/>
    <w:rsid w:val="00C770D7"/>
    <w:rsid w:val="00C770F7"/>
    <w:rsid w:val="00C772FA"/>
    <w:rsid w:val="00C77370"/>
    <w:rsid w:val="00C77576"/>
    <w:rsid w:val="00C77692"/>
    <w:rsid w:val="00C77758"/>
    <w:rsid w:val="00C77AF9"/>
    <w:rsid w:val="00C77B2A"/>
    <w:rsid w:val="00C77B90"/>
    <w:rsid w:val="00C77B9F"/>
    <w:rsid w:val="00C77CC5"/>
    <w:rsid w:val="00C77CCD"/>
    <w:rsid w:val="00C77CF9"/>
    <w:rsid w:val="00C77DA1"/>
    <w:rsid w:val="00C77DC3"/>
    <w:rsid w:val="00C77F2B"/>
    <w:rsid w:val="00C7C385"/>
    <w:rsid w:val="00C8005F"/>
    <w:rsid w:val="00C800FB"/>
    <w:rsid w:val="00C801EA"/>
    <w:rsid w:val="00C801EB"/>
    <w:rsid w:val="00C80202"/>
    <w:rsid w:val="00C802E8"/>
    <w:rsid w:val="00C803A0"/>
    <w:rsid w:val="00C80466"/>
    <w:rsid w:val="00C80477"/>
    <w:rsid w:val="00C804DC"/>
    <w:rsid w:val="00C8066B"/>
    <w:rsid w:val="00C80721"/>
    <w:rsid w:val="00C808A1"/>
    <w:rsid w:val="00C808B0"/>
    <w:rsid w:val="00C809A6"/>
    <w:rsid w:val="00C80AC9"/>
    <w:rsid w:val="00C80B45"/>
    <w:rsid w:val="00C80DBE"/>
    <w:rsid w:val="00C810BB"/>
    <w:rsid w:val="00C8126F"/>
    <w:rsid w:val="00C812B0"/>
    <w:rsid w:val="00C812BC"/>
    <w:rsid w:val="00C812FA"/>
    <w:rsid w:val="00C813E5"/>
    <w:rsid w:val="00C814E8"/>
    <w:rsid w:val="00C8150F"/>
    <w:rsid w:val="00C8151E"/>
    <w:rsid w:val="00C815B0"/>
    <w:rsid w:val="00C81698"/>
    <w:rsid w:val="00C81712"/>
    <w:rsid w:val="00C81717"/>
    <w:rsid w:val="00C8172E"/>
    <w:rsid w:val="00C81777"/>
    <w:rsid w:val="00C817C4"/>
    <w:rsid w:val="00C819BD"/>
    <w:rsid w:val="00C81A3B"/>
    <w:rsid w:val="00C81B88"/>
    <w:rsid w:val="00C81C8D"/>
    <w:rsid w:val="00C81CEB"/>
    <w:rsid w:val="00C81D0D"/>
    <w:rsid w:val="00C81D83"/>
    <w:rsid w:val="00C81DC1"/>
    <w:rsid w:val="00C81E51"/>
    <w:rsid w:val="00C81F01"/>
    <w:rsid w:val="00C81F94"/>
    <w:rsid w:val="00C82010"/>
    <w:rsid w:val="00C82030"/>
    <w:rsid w:val="00C82243"/>
    <w:rsid w:val="00C82288"/>
    <w:rsid w:val="00C822AE"/>
    <w:rsid w:val="00C823A8"/>
    <w:rsid w:val="00C823DA"/>
    <w:rsid w:val="00C823DE"/>
    <w:rsid w:val="00C82458"/>
    <w:rsid w:val="00C825D4"/>
    <w:rsid w:val="00C825E7"/>
    <w:rsid w:val="00C82642"/>
    <w:rsid w:val="00C82646"/>
    <w:rsid w:val="00C826DB"/>
    <w:rsid w:val="00C826F0"/>
    <w:rsid w:val="00C827A3"/>
    <w:rsid w:val="00C82829"/>
    <w:rsid w:val="00C828F5"/>
    <w:rsid w:val="00C828F8"/>
    <w:rsid w:val="00C82A36"/>
    <w:rsid w:val="00C82BB3"/>
    <w:rsid w:val="00C82BBD"/>
    <w:rsid w:val="00C82BE9"/>
    <w:rsid w:val="00C82C08"/>
    <w:rsid w:val="00C82C31"/>
    <w:rsid w:val="00C82C40"/>
    <w:rsid w:val="00C82CAC"/>
    <w:rsid w:val="00C82D2B"/>
    <w:rsid w:val="00C82D59"/>
    <w:rsid w:val="00C82D5D"/>
    <w:rsid w:val="00C82DA4"/>
    <w:rsid w:val="00C82EB8"/>
    <w:rsid w:val="00C82EC7"/>
    <w:rsid w:val="00C82EDE"/>
    <w:rsid w:val="00C82EFE"/>
    <w:rsid w:val="00C82F5E"/>
    <w:rsid w:val="00C83095"/>
    <w:rsid w:val="00C83262"/>
    <w:rsid w:val="00C83410"/>
    <w:rsid w:val="00C83679"/>
    <w:rsid w:val="00C836A1"/>
    <w:rsid w:val="00C837DF"/>
    <w:rsid w:val="00C8381D"/>
    <w:rsid w:val="00C83891"/>
    <w:rsid w:val="00C83AF0"/>
    <w:rsid w:val="00C83B24"/>
    <w:rsid w:val="00C83BE1"/>
    <w:rsid w:val="00C83CA5"/>
    <w:rsid w:val="00C83CB5"/>
    <w:rsid w:val="00C83CE4"/>
    <w:rsid w:val="00C83EBF"/>
    <w:rsid w:val="00C83F15"/>
    <w:rsid w:val="00C83F3C"/>
    <w:rsid w:val="00C83FCD"/>
    <w:rsid w:val="00C83FCE"/>
    <w:rsid w:val="00C84012"/>
    <w:rsid w:val="00C8401D"/>
    <w:rsid w:val="00C84073"/>
    <w:rsid w:val="00C8407B"/>
    <w:rsid w:val="00C84164"/>
    <w:rsid w:val="00C84188"/>
    <w:rsid w:val="00C841B8"/>
    <w:rsid w:val="00C841EA"/>
    <w:rsid w:val="00C841F6"/>
    <w:rsid w:val="00C84373"/>
    <w:rsid w:val="00C843EB"/>
    <w:rsid w:val="00C8446C"/>
    <w:rsid w:val="00C844FB"/>
    <w:rsid w:val="00C84532"/>
    <w:rsid w:val="00C84556"/>
    <w:rsid w:val="00C845CF"/>
    <w:rsid w:val="00C8463B"/>
    <w:rsid w:val="00C846DC"/>
    <w:rsid w:val="00C847ED"/>
    <w:rsid w:val="00C8489B"/>
    <w:rsid w:val="00C848B7"/>
    <w:rsid w:val="00C849F5"/>
    <w:rsid w:val="00C84AD2"/>
    <w:rsid w:val="00C84B31"/>
    <w:rsid w:val="00C84B74"/>
    <w:rsid w:val="00C84BA1"/>
    <w:rsid w:val="00C84BC2"/>
    <w:rsid w:val="00C84DA7"/>
    <w:rsid w:val="00C84DDF"/>
    <w:rsid w:val="00C84DE1"/>
    <w:rsid w:val="00C84EAE"/>
    <w:rsid w:val="00C84F83"/>
    <w:rsid w:val="00C84F86"/>
    <w:rsid w:val="00C85094"/>
    <w:rsid w:val="00C850E6"/>
    <w:rsid w:val="00C85102"/>
    <w:rsid w:val="00C85154"/>
    <w:rsid w:val="00C851A4"/>
    <w:rsid w:val="00C85277"/>
    <w:rsid w:val="00C85358"/>
    <w:rsid w:val="00C853D3"/>
    <w:rsid w:val="00C854B2"/>
    <w:rsid w:val="00C8558E"/>
    <w:rsid w:val="00C85819"/>
    <w:rsid w:val="00C858F9"/>
    <w:rsid w:val="00C859AE"/>
    <w:rsid w:val="00C85BF8"/>
    <w:rsid w:val="00C85C5C"/>
    <w:rsid w:val="00C85C5E"/>
    <w:rsid w:val="00C85C6C"/>
    <w:rsid w:val="00C85C9F"/>
    <w:rsid w:val="00C85CCF"/>
    <w:rsid w:val="00C85D47"/>
    <w:rsid w:val="00C85E04"/>
    <w:rsid w:val="00C85E29"/>
    <w:rsid w:val="00C85E6D"/>
    <w:rsid w:val="00C85E73"/>
    <w:rsid w:val="00C85EC7"/>
    <w:rsid w:val="00C85EC8"/>
    <w:rsid w:val="00C85EDC"/>
    <w:rsid w:val="00C86033"/>
    <w:rsid w:val="00C86187"/>
    <w:rsid w:val="00C861A8"/>
    <w:rsid w:val="00C863BC"/>
    <w:rsid w:val="00C863BF"/>
    <w:rsid w:val="00C8653D"/>
    <w:rsid w:val="00C865DA"/>
    <w:rsid w:val="00C865F4"/>
    <w:rsid w:val="00C8678E"/>
    <w:rsid w:val="00C86792"/>
    <w:rsid w:val="00C86880"/>
    <w:rsid w:val="00C868D0"/>
    <w:rsid w:val="00C86946"/>
    <w:rsid w:val="00C86A79"/>
    <w:rsid w:val="00C86AB9"/>
    <w:rsid w:val="00C86BF6"/>
    <w:rsid w:val="00C86CF7"/>
    <w:rsid w:val="00C86CFE"/>
    <w:rsid w:val="00C86D27"/>
    <w:rsid w:val="00C86D60"/>
    <w:rsid w:val="00C86D96"/>
    <w:rsid w:val="00C86E4A"/>
    <w:rsid w:val="00C86E83"/>
    <w:rsid w:val="00C86EF0"/>
    <w:rsid w:val="00C86F1D"/>
    <w:rsid w:val="00C87183"/>
    <w:rsid w:val="00C87195"/>
    <w:rsid w:val="00C87233"/>
    <w:rsid w:val="00C87278"/>
    <w:rsid w:val="00C872B3"/>
    <w:rsid w:val="00C87328"/>
    <w:rsid w:val="00C8734A"/>
    <w:rsid w:val="00C87360"/>
    <w:rsid w:val="00C8742A"/>
    <w:rsid w:val="00C87490"/>
    <w:rsid w:val="00C8750B"/>
    <w:rsid w:val="00C875F9"/>
    <w:rsid w:val="00C8765E"/>
    <w:rsid w:val="00C87795"/>
    <w:rsid w:val="00C877C6"/>
    <w:rsid w:val="00C8784E"/>
    <w:rsid w:val="00C87855"/>
    <w:rsid w:val="00C87878"/>
    <w:rsid w:val="00C8787A"/>
    <w:rsid w:val="00C878A7"/>
    <w:rsid w:val="00C879B3"/>
    <w:rsid w:val="00C879E0"/>
    <w:rsid w:val="00C879EB"/>
    <w:rsid w:val="00C87B8A"/>
    <w:rsid w:val="00C87C4A"/>
    <w:rsid w:val="00C87DF3"/>
    <w:rsid w:val="00C87F92"/>
    <w:rsid w:val="00C9004F"/>
    <w:rsid w:val="00C9006D"/>
    <w:rsid w:val="00C901FD"/>
    <w:rsid w:val="00C90451"/>
    <w:rsid w:val="00C90477"/>
    <w:rsid w:val="00C904B2"/>
    <w:rsid w:val="00C90500"/>
    <w:rsid w:val="00C90652"/>
    <w:rsid w:val="00C90766"/>
    <w:rsid w:val="00C90885"/>
    <w:rsid w:val="00C90916"/>
    <w:rsid w:val="00C90B80"/>
    <w:rsid w:val="00C90EAD"/>
    <w:rsid w:val="00C90FA7"/>
    <w:rsid w:val="00C90FD1"/>
    <w:rsid w:val="00C9104D"/>
    <w:rsid w:val="00C91080"/>
    <w:rsid w:val="00C91094"/>
    <w:rsid w:val="00C910CB"/>
    <w:rsid w:val="00C91218"/>
    <w:rsid w:val="00C9122F"/>
    <w:rsid w:val="00C9124B"/>
    <w:rsid w:val="00C913BF"/>
    <w:rsid w:val="00C9147A"/>
    <w:rsid w:val="00C916FC"/>
    <w:rsid w:val="00C917AE"/>
    <w:rsid w:val="00C91803"/>
    <w:rsid w:val="00C9194A"/>
    <w:rsid w:val="00C919F8"/>
    <w:rsid w:val="00C91A44"/>
    <w:rsid w:val="00C91A4C"/>
    <w:rsid w:val="00C91BDA"/>
    <w:rsid w:val="00C91C4E"/>
    <w:rsid w:val="00C91C86"/>
    <w:rsid w:val="00C91E00"/>
    <w:rsid w:val="00C91E9E"/>
    <w:rsid w:val="00C91EBA"/>
    <w:rsid w:val="00C91EC0"/>
    <w:rsid w:val="00C91F67"/>
    <w:rsid w:val="00C91F89"/>
    <w:rsid w:val="00C920A3"/>
    <w:rsid w:val="00C920DF"/>
    <w:rsid w:val="00C920F5"/>
    <w:rsid w:val="00C92153"/>
    <w:rsid w:val="00C9224C"/>
    <w:rsid w:val="00C9232B"/>
    <w:rsid w:val="00C9239D"/>
    <w:rsid w:val="00C9242A"/>
    <w:rsid w:val="00C9251B"/>
    <w:rsid w:val="00C925B2"/>
    <w:rsid w:val="00C92650"/>
    <w:rsid w:val="00C92684"/>
    <w:rsid w:val="00C92697"/>
    <w:rsid w:val="00C9274D"/>
    <w:rsid w:val="00C9279E"/>
    <w:rsid w:val="00C92815"/>
    <w:rsid w:val="00C9283E"/>
    <w:rsid w:val="00C928AD"/>
    <w:rsid w:val="00C928F7"/>
    <w:rsid w:val="00C92995"/>
    <w:rsid w:val="00C92A9D"/>
    <w:rsid w:val="00C92A9F"/>
    <w:rsid w:val="00C92E1A"/>
    <w:rsid w:val="00C92E4A"/>
    <w:rsid w:val="00C92F17"/>
    <w:rsid w:val="00C92F2B"/>
    <w:rsid w:val="00C9305F"/>
    <w:rsid w:val="00C9307E"/>
    <w:rsid w:val="00C930D8"/>
    <w:rsid w:val="00C93131"/>
    <w:rsid w:val="00C9320E"/>
    <w:rsid w:val="00C9325F"/>
    <w:rsid w:val="00C9326D"/>
    <w:rsid w:val="00C932F6"/>
    <w:rsid w:val="00C9340D"/>
    <w:rsid w:val="00C93433"/>
    <w:rsid w:val="00C93442"/>
    <w:rsid w:val="00C9346A"/>
    <w:rsid w:val="00C93492"/>
    <w:rsid w:val="00C934D4"/>
    <w:rsid w:val="00C93538"/>
    <w:rsid w:val="00C93569"/>
    <w:rsid w:val="00C935CF"/>
    <w:rsid w:val="00C935DB"/>
    <w:rsid w:val="00C935FF"/>
    <w:rsid w:val="00C9364D"/>
    <w:rsid w:val="00C93670"/>
    <w:rsid w:val="00C936C8"/>
    <w:rsid w:val="00C936CC"/>
    <w:rsid w:val="00C93793"/>
    <w:rsid w:val="00C937D7"/>
    <w:rsid w:val="00C93896"/>
    <w:rsid w:val="00C9393A"/>
    <w:rsid w:val="00C939B9"/>
    <w:rsid w:val="00C939F9"/>
    <w:rsid w:val="00C93A56"/>
    <w:rsid w:val="00C93AB7"/>
    <w:rsid w:val="00C93BEE"/>
    <w:rsid w:val="00C93C0B"/>
    <w:rsid w:val="00C93CE1"/>
    <w:rsid w:val="00C93D22"/>
    <w:rsid w:val="00C93D85"/>
    <w:rsid w:val="00C93DBB"/>
    <w:rsid w:val="00C93DBF"/>
    <w:rsid w:val="00C93E48"/>
    <w:rsid w:val="00C93E8C"/>
    <w:rsid w:val="00C93EF1"/>
    <w:rsid w:val="00C9415E"/>
    <w:rsid w:val="00C941E0"/>
    <w:rsid w:val="00C94221"/>
    <w:rsid w:val="00C942EB"/>
    <w:rsid w:val="00C9434E"/>
    <w:rsid w:val="00C943FF"/>
    <w:rsid w:val="00C94443"/>
    <w:rsid w:val="00C94599"/>
    <w:rsid w:val="00C94639"/>
    <w:rsid w:val="00C94671"/>
    <w:rsid w:val="00C94752"/>
    <w:rsid w:val="00C9487D"/>
    <w:rsid w:val="00C9497D"/>
    <w:rsid w:val="00C94AB8"/>
    <w:rsid w:val="00C94B3B"/>
    <w:rsid w:val="00C94C5D"/>
    <w:rsid w:val="00C94CE1"/>
    <w:rsid w:val="00C94D22"/>
    <w:rsid w:val="00C94D48"/>
    <w:rsid w:val="00C94F10"/>
    <w:rsid w:val="00C94FCD"/>
    <w:rsid w:val="00C95142"/>
    <w:rsid w:val="00C95228"/>
    <w:rsid w:val="00C95338"/>
    <w:rsid w:val="00C953CB"/>
    <w:rsid w:val="00C9548A"/>
    <w:rsid w:val="00C95519"/>
    <w:rsid w:val="00C955AE"/>
    <w:rsid w:val="00C9574C"/>
    <w:rsid w:val="00C957C7"/>
    <w:rsid w:val="00C9586A"/>
    <w:rsid w:val="00C95963"/>
    <w:rsid w:val="00C959DF"/>
    <w:rsid w:val="00C95A10"/>
    <w:rsid w:val="00C95B32"/>
    <w:rsid w:val="00C95B93"/>
    <w:rsid w:val="00C95CF7"/>
    <w:rsid w:val="00C95D38"/>
    <w:rsid w:val="00C95E87"/>
    <w:rsid w:val="00C95F4F"/>
    <w:rsid w:val="00C95F6F"/>
    <w:rsid w:val="00C96003"/>
    <w:rsid w:val="00C96057"/>
    <w:rsid w:val="00C9620E"/>
    <w:rsid w:val="00C96388"/>
    <w:rsid w:val="00C96458"/>
    <w:rsid w:val="00C96482"/>
    <w:rsid w:val="00C965CB"/>
    <w:rsid w:val="00C96679"/>
    <w:rsid w:val="00C96869"/>
    <w:rsid w:val="00C96939"/>
    <w:rsid w:val="00C96976"/>
    <w:rsid w:val="00C96988"/>
    <w:rsid w:val="00C969A8"/>
    <w:rsid w:val="00C96A0E"/>
    <w:rsid w:val="00C96A21"/>
    <w:rsid w:val="00C96A7E"/>
    <w:rsid w:val="00C96B7B"/>
    <w:rsid w:val="00C96BE1"/>
    <w:rsid w:val="00C96C8D"/>
    <w:rsid w:val="00C96E1B"/>
    <w:rsid w:val="00C96EAA"/>
    <w:rsid w:val="00C97022"/>
    <w:rsid w:val="00C971A4"/>
    <w:rsid w:val="00C971C8"/>
    <w:rsid w:val="00C971D4"/>
    <w:rsid w:val="00C972C5"/>
    <w:rsid w:val="00C97369"/>
    <w:rsid w:val="00C974E9"/>
    <w:rsid w:val="00C975D5"/>
    <w:rsid w:val="00C9762A"/>
    <w:rsid w:val="00C976BF"/>
    <w:rsid w:val="00C97C83"/>
    <w:rsid w:val="00C97CAC"/>
    <w:rsid w:val="00C97DD2"/>
    <w:rsid w:val="00C97E26"/>
    <w:rsid w:val="00C97E2C"/>
    <w:rsid w:val="00C97FC5"/>
    <w:rsid w:val="00C97FE3"/>
    <w:rsid w:val="00C9AD00"/>
    <w:rsid w:val="00C9E2A4"/>
    <w:rsid w:val="00CA006B"/>
    <w:rsid w:val="00CA00E0"/>
    <w:rsid w:val="00CA00E7"/>
    <w:rsid w:val="00CA0178"/>
    <w:rsid w:val="00CA02C6"/>
    <w:rsid w:val="00CA0355"/>
    <w:rsid w:val="00CA035A"/>
    <w:rsid w:val="00CA03BB"/>
    <w:rsid w:val="00CA057B"/>
    <w:rsid w:val="00CA059D"/>
    <w:rsid w:val="00CA072F"/>
    <w:rsid w:val="00CA07BF"/>
    <w:rsid w:val="00CA0813"/>
    <w:rsid w:val="00CA083F"/>
    <w:rsid w:val="00CA0840"/>
    <w:rsid w:val="00CA0846"/>
    <w:rsid w:val="00CA09B8"/>
    <w:rsid w:val="00CA0C4F"/>
    <w:rsid w:val="00CA0C6A"/>
    <w:rsid w:val="00CA0D25"/>
    <w:rsid w:val="00CA0D9A"/>
    <w:rsid w:val="00CA0E93"/>
    <w:rsid w:val="00CA0F30"/>
    <w:rsid w:val="00CA0F84"/>
    <w:rsid w:val="00CA0FEB"/>
    <w:rsid w:val="00CA12F3"/>
    <w:rsid w:val="00CA1454"/>
    <w:rsid w:val="00CA14D5"/>
    <w:rsid w:val="00CA15EE"/>
    <w:rsid w:val="00CA1656"/>
    <w:rsid w:val="00CA172D"/>
    <w:rsid w:val="00CA1778"/>
    <w:rsid w:val="00CA17B1"/>
    <w:rsid w:val="00CA1944"/>
    <w:rsid w:val="00CA19F9"/>
    <w:rsid w:val="00CA1AC8"/>
    <w:rsid w:val="00CA1AD9"/>
    <w:rsid w:val="00CA1B08"/>
    <w:rsid w:val="00CA1B2B"/>
    <w:rsid w:val="00CA1B54"/>
    <w:rsid w:val="00CA1C87"/>
    <w:rsid w:val="00CA1CFC"/>
    <w:rsid w:val="00CA1F33"/>
    <w:rsid w:val="00CA1F6E"/>
    <w:rsid w:val="00CA203F"/>
    <w:rsid w:val="00CA21AC"/>
    <w:rsid w:val="00CA21ED"/>
    <w:rsid w:val="00CA221A"/>
    <w:rsid w:val="00CA2287"/>
    <w:rsid w:val="00CA2339"/>
    <w:rsid w:val="00CA23C6"/>
    <w:rsid w:val="00CA2407"/>
    <w:rsid w:val="00CA24AF"/>
    <w:rsid w:val="00CA24BD"/>
    <w:rsid w:val="00CA24F1"/>
    <w:rsid w:val="00CA2573"/>
    <w:rsid w:val="00CA264C"/>
    <w:rsid w:val="00CA29C6"/>
    <w:rsid w:val="00CA29E5"/>
    <w:rsid w:val="00CA2A38"/>
    <w:rsid w:val="00CA2B3A"/>
    <w:rsid w:val="00CA2BE3"/>
    <w:rsid w:val="00CA2C29"/>
    <w:rsid w:val="00CA2C9E"/>
    <w:rsid w:val="00CA2EBB"/>
    <w:rsid w:val="00CA2F13"/>
    <w:rsid w:val="00CA2F68"/>
    <w:rsid w:val="00CA302D"/>
    <w:rsid w:val="00CA30A0"/>
    <w:rsid w:val="00CA313B"/>
    <w:rsid w:val="00CA323F"/>
    <w:rsid w:val="00CA3392"/>
    <w:rsid w:val="00CA33A6"/>
    <w:rsid w:val="00CA3424"/>
    <w:rsid w:val="00CA35E8"/>
    <w:rsid w:val="00CA367F"/>
    <w:rsid w:val="00CA36FB"/>
    <w:rsid w:val="00CA37B5"/>
    <w:rsid w:val="00CA3805"/>
    <w:rsid w:val="00CA3818"/>
    <w:rsid w:val="00CA3936"/>
    <w:rsid w:val="00CA3938"/>
    <w:rsid w:val="00CA39A8"/>
    <w:rsid w:val="00CA39EC"/>
    <w:rsid w:val="00CA3B8D"/>
    <w:rsid w:val="00CA3BFE"/>
    <w:rsid w:val="00CA3CDD"/>
    <w:rsid w:val="00CA3DED"/>
    <w:rsid w:val="00CA3DFB"/>
    <w:rsid w:val="00CA3E0A"/>
    <w:rsid w:val="00CA3EF0"/>
    <w:rsid w:val="00CA412D"/>
    <w:rsid w:val="00CA4166"/>
    <w:rsid w:val="00CA41B4"/>
    <w:rsid w:val="00CA424B"/>
    <w:rsid w:val="00CA42B3"/>
    <w:rsid w:val="00CA42B8"/>
    <w:rsid w:val="00CA4307"/>
    <w:rsid w:val="00CA432F"/>
    <w:rsid w:val="00CA439B"/>
    <w:rsid w:val="00CA441A"/>
    <w:rsid w:val="00CA4434"/>
    <w:rsid w:val="00CA4537"/>
    <w:rsid w:val="00CA455D"/>
    <w:rsid w:val="00CA4569"/>
    <w:rsid w:val="00CA4687"/>
    <w:rsid w:val="00CA4688"/>
    <w:rsid w:val="00CA4932"/>
    <w:rsid w:val="00CA4A1F"/>
    <w:rsid w:val="00CA4A90"/>
    <w:rsid w:val="00CA4A9B"/>
    <w:rsid w:val="00CA4C07"/>
    <w:rsid w:val="00CA4CDD"/>
    <w:rsid w:val="00CA4D11"/>
    <w:rsid w:val="00CA4DB5"/>
    <w:rsid w:val="00CA4E81"/>
    <w:rsid w:val="00CA4ED8"/>
    <w:rsid w:val="00CA4FC8"/>
    <w:rsid w:val="00CA5028"/>
    <w:rsid w:val="00CA5046"/>
    <w:rsid w:val="00CA5047"/>
    <w:rsid w:val="00CA5190"/>
    <w:rsid w:val="00CA5290"/>
    <w:rsid w:val="00CA52DB"/>
    <w:rsid w:val="00CA530F"/>
    <w:rsid w:val="00CA53F1"/>
    <w:rsid w:val="00CA54AA"/>
    <w:rsid w:val="00CA5588"/>
    <w:rsid w:val="00CA5620"/>
    <w:rsid w:val="00CA598A"/>
    <w:rsid w:val="00CA5A6C"/>
    <w:rsid w:val="00CA5A87"/>
    <w:rsid w:val="00CA5C14"/>
    <w:rsid w:val="00CA5C34"/>
    <w:rsid w:val="00CA5D75"/>
    <w:rsid w:val="00CA5EC6"/>
    <w:rsid w:val="00CA5F14"/>
    <w:rsid w:val="00CA5F60"/>
    <w:rsid w:val="00CA5FA8"/>
    <w:rsid w:val="00CA61D2"/>
    <w:rsid w:val="00CA636B"/>
    <w:rsid w:val="00CA6376"/>
    <w:rsid w:val="00CA63CE"/>
    <w:rsid w:val="00CA6648"/>
    <w:rsid w:val="00CA66AB"/>
    <w:rsid w:val="00CA66E0"/>
    <w:rsid w:val="00CA675E"/>
    <w:rsid w:val="00CA67B3"/>
    <w:rsid w:val="00CA68B8"/>
    <w:rsid w:val="00CA69A0"/>
    <w:rsid w:val="00CA69B5"/>
    <w:rsid w:val="00CA69E5"/>
    <w:rsid w:val="00CA6B16"/>
    <w:rsid w:val="00CA6B4E"/>
    <w:rsid w:val="00CA6BD3"/>
    <w:rsid w:val="00CA6C72"/>
    <w:rsid w:val="00CA6C9F"/>
    <w:rsid w:val="00CA6CD9"/>
    <w:rsid w:val="00CA6D6D"/>
    <w:rsid w:val="00CA6D81"/>
    <w:rsid w:val="00CA6DA1"/>
    <w:rsid w:val="00CA6DE4"/>
    <w:rsid w:val="00CA6F7D"/>
    <w:rsid w:val="00CA726E"/>
    <w:rsid w:val="00CA729E"/>
    <w:rsid w:val="00CA7311"/>
    <w:rsid w:val="00CA7518"/>
    <w:rsid w:val="00CA7584"/>
    <w:rsid w:val="00CA772B"/>
    <w:rsid w:val="00CA77B3"/>
    <w:rsid w:val="00CA77F7"/>
    <w:rsid w:val="00CA7830"/>
    <w:rsid w:val="00CA79E3"/>
    <w:rsid w:val="00CA7A85"/>
    <w:rsid w:val="00CA7AE0"/>
    <w:rsid w:val="00CA7B36"/>
    <w:rsid w:val="00CA7B62"/>
    <w:rsid w:val="00CA7DBA"/>
    <w:rsid w:val="00CA7F74"/>
    <w:rsid w:val="00CAA8BF"/>
    <w:rsid w:val="00CAAC91"/>
    <w:rsid w:val="00CAD697"/>
    <w:rsid w:val="00CAFD29"/>
    <w:rsid w:val="00CAFE1B"/>
    <w:rsid w:val="00CB00CD"/>
    <w:rsid w:val="00CB0133"/>
    <w:rsid w:val="00CB01E3"/>
    <w:rsid w:val="00CB02C7"/>
    <w:rsid w:val="00CB0423"/>
    <w:rsid w:val="00CB0439"/>
    <w:rsid w:val="00CB046B"/>
    <w:rsid w:val="00CB048D"/>
    <w:rsid w:val="00CB04D4"/>
    <w:rsid w:val="00CB050A"/>
    <w:rsid w:val="00CB0530"/>
    <w:rsid w:val="00CB0579"/>
    <w:rsid w:val="00CB075D"/>
    <w:rsid w:val="00CB08B0"/>
    <w:rsid w:val="00CB09A0"/>
    <w:rsid w:val="00CB0A3D"/>
    <w:rsid w:val="00CB0A60"/>
    <w:rsid w:val="00CB0B23"/>
    <w:rsid w:val="00CB0B4E"/>
    <w:rsid w:val="00CB0BA2"/>
    <w:rsid w:val="00CB0C0C"/>
    <w:rsid w:val="00CB0C81"/>
    <w:rsid w:val="00CB0E35"/>
    <w:rsid w:val="00CB0E8F"/>
    <w:rsid w:val="00CB0EFE"/>
    <w:rsid w:val="00CB11B8"/>
    <w:rsid w:val="00CB11EE"/>
    <w:rsid w:val="00CB12AD"/>
    <w:rsid w:val="00CB1302"/>
    <w:rsid w:val="00CB13A2"/>
    <w:rsid w:val="00CB1586"/>
    <w:rsid w:val="00CB1617"/>
    <w:rsid w:val="00CB161C"/>
    <w:rsid w:val="00CB16D1"/>
    <w:rsid w:val="00CB172F"/>
    <w:rsid w:val="00CB1793"/>
    <w:rsid w:val="00CB1832"/>
    <w:rsid w:val="00CB1862"/>
    <w:rsid w:val="00CB18BC"/>
    <w:rsid w:val="00CB196C"/>
    <w:rsid w:val="00CB1AFB"/>
    <w:rsid w:val="00CB1B60"/>
    <w:rsid w:val="00CB1B84"/>
    <w:rsid w:val="00CB1D19"/>
    <w:rsid w:val="00CB1E3D"/>
    <w:rsid w:val="00CB1F0E"/>
    <w:rsid w:val="00CB1F19"/>
    <w:rsid w:val="00CB1F5C"/>
    <w:rsid w:val="00CB20AE"/>
    <w:rsid w:val="00CB2131"/>
    <w:rsid w:val="00CB214B"/>
    <w:rsid w:val="00CB21C4"/>
    <w:rsid w:val="00CB2255"/>
    <w:rsid w:val="00CB2424"/>
    <w:rsid w:val="00CB246D"/>
    <w:rsid w:val="00CB24A4"/>
    <w:rsid w:val="00CB24C0"/>
    <w:rsid w:val="00CB2668"/>
    <w:rsid w:val="00CB2727"/>
    <w:rsid w:val="00CB2824"/>
    <w:rsid w:val="00CB2965"/>
    <w:rsid w:val="00CB29A5"/>
    <w:rsid w:val="00CB29BF"/>
    <w:rsid w:val="00CB2A19"/>
    <w:rsid w:val="00CB2A8E"/>
    <w:rsid w:val="00CB2AAF"/>
    <w:rsid w:val="00CB2B4A"/>
    <w:rsid w:val="00CB2BF5"/>
    <w:rsid w:val="00CB2C1A"/>
    <w:rsid w:val="00CB2D5D"/>
    <w:rsid w:val="00CB2DAA"/>
    <w:rsid w:val="00CB2DCE"/>
    <w:rsid w:val="00CB2E0E"/>
    <w:rsid w:val="00CB2EA0"/>
    <w:rsid w:val="00CB2EA7"/>
    <w:rsid w:val="00CB2F11"/>
    <w:rsid w:val="00CB3075"/>
    <w:rsid w:val="00CB30DB"/>
    <w:rsid w:val="00CB3253"/>
    <w:rsid w:val="00CB334C"/>
    <w:rsid w:val="00CB3361"/>
    <w:rsid w:val="00CB3475"/>
    <w:rsid w:val="00CB348A"/>
    <w:rsid w:val="00CB34F1"/>
    <w:rsid w:val="00CB3611"/>
    <w:rsid w:val="00CB36BC"/>
    <w:rsid w:val="00CB3733"/>
    <w:rsid w:val="00CB38BC"/>
    <w:rsid w:val="00CB38F5"/>
    <w:rsid w:val="00CB3BC1"/>
    <w:rsid w:val="00CB3C17"/>
    <w:rsid w:val="00CB3D7F"/>
    <w:rsid w:val="00CB3DFF"/>
    <w:rsid w:val="00CB40BA"/>
    <w:rsid w:val="00CB40EF"/>
    <w:rsid w:val="00CB4105"/>
    <w:rsid w:val="00CB41F2"/>
    <w:rsid w:val="00CB41FF"/>
    <w:rsid w:val="00CB4201"/>
    <w:rsid w:val="00CB43D3"/>
    <w:rsid w:val="00CB4463"/>
    <w:rsid w:val="00CB451F"/>
    <w:rsid w:val="00CB462E"/>
    <w:rsid w:val="00CB46FE"/>
    <w:rsid w:val="00CB4737"/>
    <w:rsid w:val="00CB4810"/>
    <w:rsid w:val="00CB4881"/>
    <w:rsid w:val="00CB491D"/>
    <w:rsid w:val="00CB4A50"/>
    <w:rsid w:val="00CB4A5E"/>
    <w:rsid w:val="00CB4AC4"/>
    <w:rsid w:val="00CB4BFD"/>
    <w:rsid w:val="00CB4CD0"/>
    <w:rsid w:val="00CB5005"/>
    <w:rsid w:val="00CB501B"/>
    <w:rsid w:val="00CB5085"/>
    <w:rsid w:val="00CB50FB"/>
    <w:rsid w:val="00CB51D6"/>
    <w:rsid w:val="00CB53BD"/>
    <w:rsid w:val="00CB545A"/>
    <w:rsid w:val="00CB5500"/>
    <w:rsid w:val="00CB557B"/>
    <w:rsid w:val="00CB557F"/>
    <w:rsid w:val="00CB55EE"/>
    <w:rsid w:val="00CB57BC"/>
    <w:rsid w:val="00CB57EE"/>
    <w:rsid w:val="00CB584D"/>
    <w:rsid w:val="00CB58FE"/>
    <w:rsid w:val="00CB590C"/>
    <w:rsid w:val="00CB59A0"/>
    <w:rsid w:val="00CB5A03"/>
    <w:rsid w:val="00CB5B47"/>
    <w:rsid w:val="00CB5BC2"/>
    <w:rsid w:val="00CB5CB9"/>
    <w:rsid w:val="00CB5D57"/>
    <w:rsid w:val="00CB5E69"/>
    <w:rsid w:val="00CB5F4D"/>
    <w:rsid w:val="00CB5F7E"/>
    <w:rsid w:val="00CB6046"/>
    <w:rsid w:val="00CB607A"/>
    <w:rsid w:val="00CB6085"/>
    <w:rsid w:val="00CB617F"/>
    <w:rsid w:val="00CB61CA"/>
    <w:rsid w:val="00CB61E7"/>
    <w:rsid w:val="00CB6217"/>
    <w:rsid w:val="00CB621B"/>
    <w:rsid w:val="00CB622C"/>
    <w:rsid w:val="00CB62B7"/>
    <w:rsid w:val="00CB6308"/>
    <w:rsid w:val="00CB644C"/>
    <w:rsid w:val="00CB6454"/>
    <w:rsid w:val="00CB65DD"/>
    <w:rsid w:val="00CB65FA"/>
    <w:rsid w:val="00CB67BA"/>
    <w:rsid w:val="00CB6893"/>
    <w:rsid w:val="00CB6936"/>
    <w:rsid w:val="00CB697E"/>
    <w:rsid w:val="00CB69C3"/>
    <w:rsid w:val="00CB6A40"/>
    <w:rsid w:val="00CB6B7B"/>
    <w:rsid w:val="00CB6BF7"/>
    <w:rsid w:val="00CB6CB1"/>
    <w:rsid w:val="00CB6D3D"/>
    <w:rsid w:val="00CB6DB5"/>
    <w:rsid w:val="00CB6DC6"/>
    <w:rsid w:val="00CB6E17"/>
    <w:rsid w:val="00CB6E44"/>
    <w:rsid w:val="00CB6E6C"/>
    <w:rsid w:val="00CB6F08"/>
    <w:rsid w:val="00CB6F1B"/>
    <w:rsid w:val="00CB6F2A"/>
    <w:rsid w:val="00CB6F9D"/>
    <w:rsid w:val="00CB6FF6"/>
    <w:rsid w:val="00CB7368"/>
    <w:rsid w:val="00CB73A0"/>
    <w:rsid w:val="00CB746E"/>
    <w:rsid w:val="00CB74AC"/>
    <w:rsid w:val="00CB76A2"/>
    <w:rsid w:val="00CB7AD9"/>
    <w:rsid w:val="00CB7AFF"/>
    <w:rsid w:val="00CB7BC2"/>
    <w:rsid w:val="00CB7C82"/>
    <w:rsid w:val="00CB7D61"/>
    <w:rsid w:val="00CB7DA2"/>
    <w:rsid w:val="00CB7DBA"/>
    <w:rsid w:val="00CB7DC8"/>
    <w:rsid w:val="00CB7E13"/>
    <w:rsid w:val="00CB7F8E"/>
    <w:rsid w:val="00CB7FF2"/>
    <w:rsid w:val="00CB844A"/>
    <w:rsid w:val="00CBA8A7"/>
    <w:rsid w:val="00CBB13B"/>
    <w:rsid w:val="00CC001E"/>
    <w:rsid w:val="00CC00EC"/>
    <w:rsid w:val="00CC0208"/>
    <w:rsid w:val="00CC029D"/>
    <w:rsid w:val="00CC036A"/>
    <w:rsid w:val="00CC0436"/>
    <w:rsid w:val="00CC047E"/>
    <w:rsid w:val="00CC04DF"/>
    <w:rsid w:val="00CC05AF"/>
    <w:rsid w:val="00CC05E9"/>
    <w:rsid w:val="00CC073E"/>
    <w:rsid w:val="00CC08E1"/>
    <w:rsid w:val="00CC0926"/>
    <w:rsid w:val="00CC0952"/>
    <w:rsid w:val="00CC0A0E"/>
    <w:rsid w:val="00CC0C5C"/>
    <w:rsid w:val="00CC0CDB"/>
    <w:rsid w:val="00CC0CF5"/>
    <w:rsid w:val="00CC0D95"/>
    <w:rsid w:val="00CC0E02"/>
    <w:rsid w:val="00CC0E3B"/>
    <w:rsid w:val="00CC0E46"/>
    <w:rsid w:val="00CC0E63"/>
    <w:rsid w:val="00CC0E6F"/>
    <w:rsid w:val="00CC0E76"/>
    <w:rsid w:val="00CC0EE5"/>
    <w:rsid w:val="00CC0FA3"/>
    <w:rsid w:val="00CC1000"/>
    <w:rsid w:val="00CC10C8"/>
    <w:rsid w:val="00CC10CE"/>
    <w:rsid w:val="00CC120C"/>
    <w:rsid w:val="00CC12C2"/>
    <w:rsid w:val="00CC14D6"/>
    <w:rsid w:val="00CC14E6"/>
    <w:rsid w:val="00CC165A"/>
    <w:rsid w:val="00CC1696"/>
    <w:rsid w:val="00CC1709"/>
    <w:rsid w:val="00CC1817"/>
    <w:rsid w:val="00CC1976"/>
    <w:rsid w:val="00CC19F2"/>
    <w:rsid w:val="00CC1AD5"/>
    <w:rsid w:val="00CC1C38"/>
    <w:rsid w:val="00CC1CC6"/>
    <w:rsid w:val="00CC1D09"/>
    <w:rsid w:val="00CC1DBB"/>
    <w:rsid w:val="00CC1EB9"/>
    <w:rsid w:val="00CC1EC9"/>
    <w:rsid w:val="00CC1ED3"/>
    <w:rsid w:val="00CC1F63"/>
    <w:rsid w:val="00CC1FBC"/>
    <w:rsid w:val="00CC1FDC"/>
    <w:rsid w:val="00CC2060"/>
    <w:rsid w:val="00CC20E1"/>
    <w:rsid w:val="00CC214E"/>
    <w:rsid w:val="00CC26D6"/>
    <w:rsid w:val="00CC2739"/>
    <w:rsid w:val="00CC279A"/>
    <w:rsid w:val="00CC27AF"/>
    <w:rsid w:val="00CC2822"/>
    <w:rsid w:val="00CC2828"/>
    <w:rsid w:val="00CC2891"/>
    <w:rsid w:val="00CC2B52"/>
    <w:rsid w:val="00CC2BB5"/>
    <w:rsid w:val="00CC2CA0"/>
    <w:rsid w:val="00CC2CAC"/>
    <w:rsid w:val="00CC2DC9"/>
    <w:rsid w:val="00CC2ECF"/>
    <w:rsid w:val="00CC2F06"/>
    <w:rsid w:val="00CC3000"/>
    <w:rsid w:val="00CC3097"/>
    <w:rsid w:val="00CC309F"/>
    <w:rsid w:val="00CC310A"/>
    <w:rsid w:val="00CC321F"/>
    <w:rsid w:val="00CC3264"/>
    <w:rsid w:val="00CC32DD"/>
    <w:rsid w:val="00CC3325"/>
    <w:rsid w:val="00CC3498"/>
    <w:rsid w:val="00CC364D"/>
    <w:rsid w:val="00CC365F"/>
    <w:rsid w:val="00CC37DA"/>
    <w:rsid w:val="00CC3831"/>
    <w:rsid w:val="00CC3851"/>
    <w:rsid w:val="00CC3936"/>
    <w:rsid w:val="00CC3957"/>
    <w:rsid w:val="00CC39AF"/>
    <w:rsid w:val="00CC3B84"/>
    <w:rsid w:val="00CC3BFA"/>
    <w:rsid w:val="00CC3CA3"/>
    <w:rsid w:val="00CC3CE6"/>
    <w:rsid w:val="00CC3D18"/>
    <w:rsid w:val="00CC3D8C"/>
    <w:rsid w:val="00CC3D90"/>
    <w:rsid w:val="00CC3D93"/>
    <w:rsid w:val="00CC3E00"/>
    <w:rsid w:val="00CC3F57"/>
    <w:rsid w:val="00CC404A"/>
    <w:rsid w:val="00CC410F"/>
    <w:rsid w:val="00CC4247"/>
    <w:rsid w:val="00CC429A"/>
    <w:rsid w:val="00CC42A0"/>
    <w:rsid w:val="00CC4300"/>
    <w:rsid w:val="00CC4305"/>
    <w:rsid w:val="00CC43BD"/>
    <w:rsid w:val="00CC4580"/>
    <w:rsid w:val="00CC482C"/>
    <w:rsid w:val="00CC4842"/>
    <w:rsid w:val="00CC4AE9"/>
    <w:rsid w:val="00CC4B59"/>
    <w:rsid w:val="00CC4BB1"/>
    <w:rsid w:val="00CC4C5C"/>
    <w:rsid w:val="00CC4CB2"/>
    <w:rsid w:val="00CC4D6A"/>
    <w:rsid w:val="00CC4D7D"/>
    <w:rsid w:val="00CC4F17"/>
    <w:rsid w:val="00CC4F4D"/>
    <w:rsid w:val="00CC5027"/>
    <w:rsid w:val="00CC506A"/>
    <w:rsid w:val="00CC5075"/>
    <w:rsid w:val="00CC5095"/>
    <w:rsid w:val="00CC50C2"/>
    <w:rsid w:val="00CC5100"/>
    <w:rsid w:val="00CC5147"/>
    <w:rsid w:val="00CC52AB"/>
    <w:rsid w:val="00CC532A"/>
    <w:rsid w:val="00CC5469"/>
    <w:rsid w:val="00CC5518"/>
    <w:rsid w:val="00CC5732"/>
    <w:rsid w:val="00CC574D"/>
    <w:rsid w:val="00CC575E"/>
    <w:rsid w:val="00CC57F6"/>
    <w:rsid w:val="00CC5844"/>
    <w:rsid w:val="00CC58A8"/>
    <w:rsid w:val="00CC5993"/>
    <w:rsid w:val="00CC59BA"/>
    <w:rsid w:val="00CC5A3E"/>
    <w:rsid w:val="00CC5A74"/>
    <w:rsid w:val="00CC5ACE"/>
    <w:rsid w:val="00CC5AD0"/>
    <w:rsid w:val="00CC5B7E"/>
    <w:rsid w:val="00CC5BE6"/>
    <w:rsid w:val="00CC5CDE"/>
    <w:rsid w:val="00CC5CE3"/>
    <w:rsid w:val="00CC5D7F"/>
    <w:rsid w:val="00CC5E20"/>
    <w:rsid w:val="00CC5E46"/>
    <w:rsid w:val="00CC5EBD"/>
    <w:rsid w:val="00CC5EDC"/>
    <w:rsid w:val="00CC606B"/>
    <w:rsid w:val="00CC610F"/>
    <w:rsid w:val="00CC6172"/>
    <w:rsid w:val="00CC6322"/>
    <w:rsid w:val="00CC632C"/>
    <w:rsid w:val="00CC64F7"/>
    <w:rsid w:val="00CC6541"/>
    <w:rsid w:val="00CC6601"/>
    <w:rsid w:val="00CC6621"/>
    <w:rsid w:val="00CC6639"/>
    <w:rsid w:val="00CC66C9"/>
    <w:rsid w:val="00CC66D9"/>
    <w:rsid w:val="00CC6761"/>
    <w:rsid w:val="00CC6766"/>
    <w:rsid w:val="00CC6820"/>
    <w:rsid w:val="00CC683C"/>
    <w:rsid w:val="00CC6906"/>
    <w:rsid w:val="00CC6916"/>
    <w:rsid w:val="00CC6930"/>
    <w:rsid w:val="00CC6A16"/>
    <w:rsid w:val="00CC6AA2"/>
    <w:rsid w:val="00CC6AB4"/>
    <w:rsid w:val="00CC6ABC"/>
    <w:rsid w:val="00CC6B7D"/>
    <w:rsid w:val="00CC6BBE"/>
    <w:rsid w:val="00CC6BF8"/>
    <w:rsid w:val="00CC6D00"/>
    <w:rsid w:val="00CC6D08"/>
    <w:rsid w:val="00CC6D12"/>
    <w:rsid w:val="00CC6D9A"/>
    <w:rsid w:val="00CC6DDB"/>
    <w:rsid w:val="00CC6E81"/>
    <w:rsid w:val="00CC6EB5"/>
    <w:rsid w:val="00CC6F92"/>
    <w:rsid w:val="00CC7031"/>
    <w:rsid w:val="00CC710E"/>
    <w:rsid w:val="00CC72F1"/>
    <w:rsid w:val="00CC7375"/>
    <w:rsid w:val="00CC73F5"/>
    <w:rsid w:val="00CC7404"/>
    <w:rsid w:val="00CC7432"/>
    <w:rsid w:val="00CC74AF"/>
    <w:rsid w:val="00CC74CE"/>
    <w:rsid w:val="00CC7563"/>
    <w:rsid w:val="00CC7578"/>
    <w:rsid w:val="00CC7678"/>
    <w:rsid w:val="00CC7702"/>
    <w:rsid w:val="00CC772C"/>
    <w:rsid w:val="00CC77F5"/>
    <w:rsid w:val="00CC796A"/>
    <w:rsid w:val="00CC797D"/>
    <w:rsid w:val="00CC7A4F"/>
    <w:rsid w:val="00CC7AA5"/>
    <w:rsid w:val="00CC7AB7"/>
    <w:rsid w:val="00CC7AC6"/>
    <w:rsid w:val="00CC7C69"/>
    <w:rsid w:val="00CC7C8C"/>
    <w:rsid w:val="00CC7D76"/>
    <w:rsid w:val="00CC7ECC"/>
    <w:rsid w:val="00CC7FB7"/>
    <w:rsid w:val="00CCA0C6"/>
    <w:rsid w:val="00CCAFF9"/>
    <w:rsid w:val="00CCB1A2"/>
    <w:rsid w:val="00CCBFAF"/>
    <w:rsid w:val="00CCF3C9"/>
    <w:rsid w:val="00CD0102"/>
    <w:rsid w:val="00CD02C3"/>
    <w:rsid w:val="00CD03A0"/>
    <w:rsid w:val="00CD052C"/>
    <w:rsid w:val="00CD05A7"/>
    <w:rsid w:val="00CD067B"/>
    <w:rsid w:val="00CD06A8"/>
    <w:rsid w:val="00CD06ED"/>
    <w:rsid w:val="00CD06F8"/>
    <w:rsid w:val="00CD070D"/>
    <w:rsid w:val="00CD07DE"/>
    <w:rsid w:val="00CD091B"/>
    <w:rsid w:val="00CD0966"/>
    <w:rsid w:val="00CD0987"/>
    <w:rsid w:val="00CD09B6"/>
    <w:rsid w:val="00CD09CE"/>
    <w:rsid w:val="00CD0A30"/>
    <w:rsid w:val="00CD0B12"/>
    <w:rsid w:val="00CD0B39"/>
    <w:rsid w:val="00CD0B80"/>
    <w:rsid w:val="00CD0D5B"/>
    <w:rsid w:val="00CD0E3E"/>
    <w:rsid w:val="00CD0E64"/>
    <w:rsid w:val="00CD0F0B"/>
    <w:rsid w:val="00CD0F79"/>
    <w:rsid w:val="00CD10B9"/>
    <w:rsid w:val="00CD1102"/>
    <w:rsid w:val="00CD11CD"/>
    <w:rsid w:val="00CD1265"/>
    <w:rsid w:val="00CD135F"/>
    <w:rsid w:val="00CD137B"/>
    <w:rsid w:val="00CD1424"/>
    <w:rsid w:val="00CD1431"/>
    <w:rsid w:val="00CD149F"/>
    <w:rsid w:val="00CD151C"/>
    <w:rsid w:val="00CD1583"/>
    <w:rsid w:val="00CD159A"/>
    <w:rsid w:val="00CD15E9"/>
    <w:rsid w:val="00CD1667"/>
    <w:rsid w:val="00CD1820"/>
    <w:rsid w:val="00CD1841"/>
    <w:rsid w:val="00CD184D"/>
    <w:rsid w:val="00CD18B4"/>
    <w:rsid w:val="00CD193E"/>
    <w:rsid w:val="00CD1A17"/>
    <w:rsid w:val="00CD1A89"/>
    <w:rsid w:val="00CD1ADA"/>
    <w:rsid w:val="00CD1C3F"/>
    <w:rsid w:val="00CD1C5A"/>
    <w:rsid w:val="00CD1C76"/>
    <w:rsid w:val="00CD1D02"/>
    <w:rsid w:val="00CD1D28"/>
    <w:rsid w:val="00CD1DF5"/>
    <w:rsid w:val="00CD1E3A"/>
    <w:rsid w:val="00CD1E49"/>
    <w:rsid w:val="00CD202D"/>
    <w:rsid w:val="00CD202F"/>
    <w:rsid w:val="00CD2049"/>
    <w:rsid w:val="00CD2182"/>
    <w:rsid w:val="00CD229B"/>
    <w:rsid w:val="00CD239F"/>
    <w:rsid w:val="00CD2411"/>
    <w:rsid w:val="00CD244E"/>
    <w:rsid w:val="00CD247E"/>
    <w:rsid w:val="00CD2492"/>
    <w:rsid w:val="00CD2578"/>
    <w:rsid w:val="00CD25AC"/>
    <w:rsid w:val="00CD25C2"/>
    <w:rsid w:val="00CD2605"/>
    <w:rsid w:val="00CD26EB"/>
    <w:rsid w:val="00CD270A"/>
    <w:rsid w:val="00CD2835"/>
    <w:rsid w:val="00CD2975"/>
    <w:rsid w:val="00CD29E7"/>
    <w:rsid w:val="00CD2B3B"/>
    <w:rsid w:val="00CD2C54"/>
    <w:rsid w:val="00CD2CA7"/>
    <w:rsid w:val="00CD2D18"/>
    <w:rsid w:val="00CD2D8A"/>
    <w:rsid w:val="00CD2DB7"/>
    <w:rsid w:val="00CD2E13"/>
    <w:rsid w:val="00CD2E4A"/>
    <w:rsid w:val="00CD2EA3"/>
    <w:rsid w:val="00CD3063"/>
    <w:rsid w:val="00CD306F"/>
    <w:rsid w:val="00CD313D"/>
    <w:rsid w:val="00CD31EE"/>
    <w:rsid w:val="00CD3229"/>
    <w:rsid w:val="00CD32E5"/>
    <w:rsid w:val="00CD3329"/>
    <w:rsid w:val="00CD3338"/>
    <w:rsid w:val="00CD3339"/>
    <w:rsid w:val="00CD358D"/>
    <w:rsid w:val="00CD35B2"/>
    <w:rsid w:val="00CD3653"/>
    <w:rsid w:val="00CD3833"/>
    <w:rsid w:val="00CD38F6"/>
    <w:rsid w:val="00CD38FD"/>
    <w:rsid w:val="00CD3926"/>
    <w:rsid w:val="00CD3C15"/>
    <w:rsid w:val="00CD3D2B"/>
    <w:rsid w:val="00CD3D53"/>
    <w:rsid w:val="00CD3DA7"/>
    <w:rsid w:val="00CD3FAD"/>
    <w:rsid w:val="00CD4094"/>
    <w:rsid w:val="00CD41E0"/>
    <w:rsid w:val="00CD4226"/>
    <w:rsid w:val="00CD427C"/>
    <w:rsid w:val="00CD448B"/>
    <w:rsid w:val="00CD44EC"/>
    <w:rsid w:val="00CD45AE"/>
    <w:rsid w:val="00CD4620"/>
    <w:rsid w:val="00CD46A5"/>
    <w:rsid w:val="00CD46EF"/>
    <w:rsid w:val="00CD46F8"/>
    <w:rsid w:val="00CD48A7"/>
    <w:rsid w:val="00CD4975"/>
    <w:rsid w:val="00CD49CD"/>
    <w:rsid w:val="00CD4A4B"/>
    <w:rsid w:val="00CD4B59"/>
    <w:rsid w:val="00CD4CB2"/>
    <w:rsid w:val="00CD4D2B"/>
    <w:rsid w:val="00CD4D81"/>
    <w:rsid w:val="00CD4DDB"/>
    <w:rsid w:val="00CD4E1C"/>
    <w:rsid w:val="00CD4E46"/>
    <w:rsid w:val="00CD4F08"/>
    <w:rsid w:val="00CD4F80"/>
    <w:rsid w:val="00CD4F87"/>
    <w:rsid w:val="00CD5090"/>
    <w:rsid w:val="00CD50C9"/>
    <w:rsid w:val="00CD50ED"/>
    <w:rsid w:val="00CD5203"/>
    <w:rsid w:val="00CD5211"/>
    <w:rsid w:val="00CD522F"/>
    <w:rsid w:val="00CD5231"/>
    <w:rsid w:val="00CD531E"/>
    <w:rsid w:val="00CD54D8"/>
    <w:rsid w:val="00CD5523"/>
    <w:rsid w:val="00CD5613"/>
    <w:rsid w:val="00CD56EE"/>
    <w:rsid w:val="00CD576A"/>
    <w:rsid w:val="00CD5782"/>
    <w:rsid w:val="00CD587E"/>
    <w:rsid w:val="00CD5881"/>
    <w:rsid w:val="00CD58DE"/>
    <w:rsid w:val="00CD58E1"/>
    <w:rsid w:val="00CD5B38"/>
    <w:rsid w:val="00CD5BFB"/>
    <w:rsid w:val="00CD5C5C"/>
    <w:rsid w:val="00CD5C68"/>
    <w:rsid w:val="00CD5CA6"/>
    <w:rsid w:val="00CD5CA7"/>
    <w:rsid w:val="00CD5CB0"/>
    <w:rsid w:val="00CD5CD1"/>
    <w:rsid w:val="00CD5DF4"/>
    <w:rsid w:val="00CD5EA0"/>
    <w:rsid w:val="00CD5EDB"/>
    <w:rsid w:val="00CD5EFD"/>
    <w:rsid w:val="00CD5F50"/>
    <w:rsid w:val="00CD61CE"/>
    <w:rsid w:val="00CD6201"/>
    <w:rsid w:val="00CD6307"/>
    <w:rsid w:val="00CD64B9"/>
    <w:rsid w:val="00CD66D6"/>
    <w:rsid w:val="00CD6729"/>
    <w:rsid w:val="00CD6829"/>
    <w:rsid w:val="00CD68E6"/>
    <w:rsid w:val="00CD6901"/>
    <w:rsid w:val="00CD693E"/>
    <w:rsid w:val="00CD69D4"/>
    <w:rsid w:val="00CD6A40"/>
    <w:rsid w:val="00CD6A90"/>
    <w:rsid w:val="00CD6A96"/>
    <w:rsid w:val="00CD6AA2"/>
    <w:rsid w:val="00CD6AAD"/>
    <w:rsid w:val="00CD6B43"/>
    <w:rsid w:val="00CD6B6B"/>
    <w:rsid w:val="00CD6BFD"/>
    <w:rsid w:val="00CD6D43"/>
    <w:rsid w:val="00CD6DC7"/>
    <w:rsid w:val="00CD6E25"/>
    <w:rsid w:val="00CD6E5B"/>
    <w:rsid w:val="00CD6EE1"/>
    <w:rsid w:val="00CD6F19"/>
    <w:rsid w:val="00CD6F52"/>
    <w:rsid w:val="00CD72C2"/>
    <w:rsid w:val="00CD7343"/>
    <w:rsid w:val="00CD7379"/>
    <w:rsid w:val="00CD73BB"/>
    <w:rsid w:val="00CD742A"/>
    <w:rsid w:val="00CD749A"/>
    <w:rsid w:val="00CD74FA"/>
    <w:rsid w:val="00CD7592"/>
    <w:rsid w:val="00CD75BE"/>
    <w:rsid w:val="00CD7648"/>
    <w:rsid w:val="00CD7701"/>
    <w:rsid w:val="00CD7709"/>
    <w:rsid w:val="00CD77B8"/>
    <w:rsid w:val="00CD77DE"/>
    <w:rsid w:val="00CD7899"/>
    <w:rsid w:val="00CD795F"/>
    <w:rsid w:val="00CD7CD8"/>
    <w:rsid w:val="00CD7D34"/>
    <w:rsid w:val="00CD7E22"/>
    <w:rsid w:val="00CE00A4"/>
    <w:rsid w:val="00CE0160"/>
    <w:rsid w:val="00CE0162"/>
    <w:rsid w:val="00CE0168"/>
    <w:rsid w:val="00CE018F"/>
    <w:rsid w:val="00CE01A9"/>
    <w:rsid w:val="00CE0399"/>
    <w:rsid w:val="00CE03C8"/>
    <w:rsid w:val="00CE04C1"/>
    <w:rsid w:val="00CE0560"/>
    <w:rsid w:val="00CE05EF"/>
    <w:rsid w:val="00CE0617"/>
    <w:rsid w:val="00CE0682"/>
    <w:rsid w:val="00CE086B"/>
    <w:rsid w:val="00CE0878"/>
    <w:rsid w:val="00CE087C"/>
    <w:rsid w:val="00CE0A26"/>
    <w:rsid w:val="00CE0A69"/>
    <w:rsid w:val="00CE0A86"/>
    <w:rsid w:val="00CE0A8B"/>
    <w:rsid w:val="00CE0AA4"/>
    <w:rsid w:val="00CE0B88"/>
    <w:rsid w:val="00CE0CAA"/>
    <w:rsid w:val="00CE0DBF"/>
    <w:rsid w:val="00CE0E06"/>
    <w:rsid w:val="00CE0E1A"/>
    <w:rsid w:val="00CE0EBC"/>
    <w:rsid w:val="00CE0EE7"/>
    <w:rsid w:val="00CE0EE9"/>
    <w:rsid w:val="00CE1158"/>
    <w:rsid w:val="00CE120C"/>
    <w:rsid w:val="00CE132B"/>
    <w:rsid w:val="00CE149D"/>
    <w:rsid w:val="00CE1616"/>
    <w:rsid w:val="00CE17AD"/>
    <w:rsid w:val="00CE17B5"/>
    <w:rsid w:val="00CE17F2"/>
    <w:rsid w:val="00CE1888"/>
    <w:rsid w:val="00CE18F3"/>
    <w:rsid w:val="00CE19B2"/>
    <w:rsid w:val="00CE19E6"/>
    <w:rsid w:val="00CE1B2F"/>
    <w:rsid w:val="00CE1BCA"/>
    <w:rsid w:val="00CE1CC4"/>
    <w:rsid w:val="00CE1D3B"/>
    <w:rsid w:val="00CE1D5D"/>
    <w:rsid w:val="00CE1E5A"/>
    <w:rsid w:val="00CE1E5D"/>
    <w:rsid w:val="00CE1EC1"/>
    <w:rsid w:val="00CE1FB9"/>
    <w:rsid w:val="00CE1FBF"/>
    <w:rsid w:val="00CE2008"/>
    <w:rsid w:val="00CE217F"/>
    <w:rsid w:val="00CE222B"/>
    <w:rsid w:val="00CE2294"/>
    <w:rsid w:val="00CE2492"/>
    <w:rsid w:val="00CE2507"/>
    <w:rsid w:val="00CE2555"/>
    <w:rsid w:val="00CE25C8"/>
    <w:rsid w:val="00CE26CB"/>
    <w:rsid w:val="00CE2757"/>
    <w:rsid w:val="00CE2845"/>
    <w:rsid w:val="00CE28DF"/>
    <w:rsid w:val="00CE28E4"/>
    <w:rsid w:val="00CE2916"/>
    <w:rsid w:val="00CE2961"/>
    <w:rsid w:val="00CE29FB"/>
    <w:rsid w:val="00CE2A30"/>
    <w:rsid w:val="00CE2BE6"/>
    <w:rsid w:val="00CE2C5D"/>
    <w:rsid w:val="00CE2CB0"/>
    <w:rsid w:val="00CE2D11"/>
    <w:rsid w:val="00CE2DE0"/>
    <w:rsid w:val="00CE2DFB"/>
    <w:rsid w:val="00CE30D6"/>
    <w:rsid w:val="00CE31D2"/>
    <w:rsid w:val="00CE3224"/>
    <w:rsid w:val="00CE32D0"/>
    <w:rsid w:val="00CE3380"/>
    <w:rsid w:val="00CE338A"/>
    <w:rsid w:val="00CE340F"/>
    <w:rsid w:val="00CE357C"/>
    <w:rsid w:val="00CE361D"/>
    <w:rsid w:val="00CE3635"/>
    <w:rsid w:val="00CE368F"/>
    <w:rsid w:val="00CE3698"/>
    <w:rsid w:val="00CE373F"/>
    <w:rsid w:val="00CE3791"/>
    <w:rsid w:val="00CE37B1"/>
    <w:rsid w:val="00CE3801"/>
    <w:rsid w:val="00CE3809"/>
    <w:rsid w:val="00CE3911"/>
    <w:rsid w:val="00CE3B23"/>
    <w:rsid w:val="00CE3B9C"/>
    <w:rsid w:val="00CE3CC6"/>
    <w:rsid w:val="00CE3CC7"/>
    <w:rsid w:val="00CE3D00"/>
    <w:rsid w:val="00CE3DCD"/>
    <w:rsid w:val="00CE3E1B"/>
    <w:rsid w:val="00CE3E4B"/>
    <w:rsid w:val="00CE3EA9"/>
    <w:rsid w:val="00CE3F1B"/>
    <w:rsid w:val="00CE3F21"/>
    <w:rsid w:val="00CE3F5B"/>
    <w:rsid w:val="00CE3FF0"/>
    <w:rsid w:val="00CE4153"/>
    <w:rsid w:val="00CE421E"/>
    <w:rsid w:val="00CE42DA"/>
    <w:rsid w:val="00CE433F"/>
    <w:rsid w:val="00CE43ED"/>
    <w:rsid w:val="00CE4436"/>
    <w:rsid w:val="00CE4476"/>
    <w:rsid w:val="00CE44B8"/>
    <w:rsid w:val="00CE45B6"/>
    <w:rsid w:val="00CE45D7"/>
    <w:rsid w:val="00CE46B8"/>
    <w:rsid w:val="00CE46EC"/>
    <w:rsid w:val="00CE49C6"/>
    <w:rsid w:val="00CE4A05"/>
    <w:rsid w:val="00CE4A28"/>
    <w:rsid w:val="00CE4ACB"/>
    <w:rsid w:val="00CE4B2E"/>
    <w:rsid w:val="00CE4B31"/>
    <w:rsid w:val="00CE4BCF"/>
    <w:rsid w:val="00CE4BE1"/>
    <w:rsid w:val="00CE4C24"/>
    <w:rsid w:val="00CE4C58"/>
    <w:rsid w:val="00CE4CAE"/>
    <w:rsid w:val="00CE4CD8"/>
    <w:rsid w:val="00CE4F21"/>
    <w:rsid w:val="00CE4FF3"/>
    <w:rsid w:val="00CE5053"/>
    <w:rsid w:val="00CE512D"/>
    <w:rsid w:val="00CE525B"/>
    <w:rsid w:val="00CE5263"/>
    <w:rsid w:val="00CE5390"/>
    <w:rsid w:val="00CE542A"/>
    <w:rsid w:val="00CE5551"/>
    <w:rsid w:val="00CE5580"/>
    <w:rsid w:val="00CE568C"/>
    <w:rsid w:val="00CE57A2"/>
    <w:rsid w:val="00CE57CC"/>
    <w:rsid w:val="00CE5A47"/>
    <w:rsid w:val="00CE5B69"/>
    <w:rsid w:val="00CE5B83"/>
    <w:rsid w:val="00CE5CE4"/>
    <w:rsid w:val="00CE5D07"/>
    <w:rsid w:val="00CE5D98"/>
    <w:rsid w:val="00CE5EAF"/>
    <w:rsid w:val="00CE5F3E"/>
    <w:rsid w:val="00CE5F74"/>
    <w:rsid w:val="00CE5F9A"/>
    <w:rsid w:val="00CE6021"/>
    <w:rsid w:val="00CE60B6"/>
    <w:rsid w:val="00CE6163"/>
    <w:rsid w:val="00CE6272"/>
    <w:rsid w:val="00CE645E"/>
    <w:rsid w:val="00CE6552"/>
    <w:rsid w:val="00CE6608"/>
    <w:rsid w:val="00CE6752"/>
    <w:rsid w:val="00CE67F8"/>
    <w:rsid w:val="00CE67F9"/>
    <w:rsid w:val="00CE6A5F"/>
    <w:rsid w:val="00CE6A7B"/>
    <w:rsid w:val="00CE6B66"/>
    <w:rsid w:val="00CE6BE2"/>
    <w:rsid w:val="00CE6C65"/>
    <w:rsid w:val="00CE6C73"/>
    <w:rsid w:val="00CE6D78"/>
    <w:rsid w:val="00CE6DA6"/>
    <w:rsid w:val="00CE6E53"/>
    <w:rsid w:val="00CE6E80"/>
    <w:rsid w:val="00CE6EB0"/>
    <w:rsid w:val="00CE6FAD"/>
    <w:rsid w:val="00CE6FDD"/>
    <w:rsid w:val="00CE6FE2"/>
    <w:rsid w:val="00CE7028"/>
    <w:rsid w:val="00CE7038"/>
    <w:rsid w:val="00CE70D8"/>
    <w:rsid w:val="00CE717D"/>
    <w:rsid w:val="00CE7205"/>
    <w:rsid w:val="00CE72CE"/>
    <w:rsid w:val="00CE738E"/>
    <w:rsid w:val="00CE7414"/>
    <w:rsid w:val="00CE7426"/>
    <w:rsid w:val="00CE7449"/>
    <w:rsid w:val="00CE74ED"/>
    <w:rsid w:val="00CE75BC"/>
    <w:rsid w:val="00CE760B"/>
    <w:rsid w:val="00CE763E"/>
    <w:rsid w:val="00CE76B9"/>
    <w:rsid w:val="00CE7700"/>
    <w:rsid w:val="00CE7741"/>
    <w:rsid w:val="00CE77F4"/>
    <w:rsid w:val="00CE7811"/>
    <w:rsid w:val="00CE7829"/>
    <w:rsid w:val="00CE782A"/>
    <w:rsid w:val="00CE78DE"/>
    <w:rsid w:val="00CE79A5"/>
    <w:rsid w:val="00CE7A1F"/>
    <w:rsid w:val="00CE7B6A"/>
    <w:rsid w:val="00CE7BAB"/>
    <w:rsid w:val="00CE7BD4"/>
    <w:rsid w:val="00CE7BE9"/>
    <w:rsid w:val="00CE7CE5"/>
    <w:rsid w:val="00CE7D11"/>
    <w:rsid w:val="00CE7E21"/>
    <w:rsid w:val="00CE7E26"/>
    <w:rsid w:val="00CE7E61"/>
    <w:rsid w:val="00CE7F9D"/>
    <w:rsid w:val="00CE7FB1"/>
    <w:rsid w:val="00CE7FF3"/>
    <w:rsid w:val="00CEA6FF"/>
    <w:rsid w:val="00CEE7EB"/>
    <w:rsid w:val="00CEF7CE"/>
    <w:rsid w:val="00CF001B"/>
    <w:rsid w:val="00CF0293"/>
    <w:rsid w:val="00CF02BF"/>
    <w:rsid w:val="00CF0333"/>
    <w:rsid w:val="00CF0430"/>
    <w:rsid w:val="00CF0444"/>
    <w:rsid w:val="00CF055D"/>
    <w:rsid w:val="00CF05BE"/>
    <w:rsid w:val="00CF05E2"/>
    <w:rsid w:val="00CF066F"/>
    <w:rsid w:val="00CF07F5"/>
    <w:rsid w:val="00CF0890"/>
    <w:rsid w:val="00CF08A6"/>
    <w:rsid w:val="00CF09F0"/>
    <w:rsid w:val="00CF0B92"/>
    <w:rsid w:val="00CF0C62"/>
    <w:rsid w:val="00CF0D71"/>
    <w:rsid w:val="00CF0E0D"/>
    <w:rsid w:val="00CF0E47"/>
    <w:rsid w:val="00CF0E4F"/>
    <w:rsid w:val="00CF0EEE"/>
    <w:rsid w:val="00CF0F13"/>
    <w:rsid w:val="00CF10AB"/>
    <w:rsid w:val="00CF116F"/>
    <w:rsid w:val="00CF136D"/>
    <w:rsid w:val="00CF13D3"/>
    <w:rsid w:val="00CF140C"/>
    <w:rsid w:val="00CF1467"/>
    <w:rsid w:val="00CF1540"/>
    <w:rsid w:val="00CF1608"/>
    <w:rsid w:val="00CF16DD"/>
    <w:rsid w:val="00CF1702"/>
    <w:rsid w:val="00CF183D"/>
    <w:rsid w:val="00CF1897"/>
    <w:rsid w:val="00CF1A38"/>
    <w:rsid w:val="00CF1A54"/>
    <w:rsid w:val="00CF1C54"/>
    <w:rsid w:val="00CF1C63"/>
    <w:rsid w:val="00CF1D94"/>
    <w:rsid w:val="00CF1E3C"/>
    <w:rsid w:val="00CF1EA0"/>
    <w:rsid w:val="00CF1EF2"/>
    <w:rsid w:val="00CF1FC0"/>
    <w:rsid w:val="00CF2035"/>
    <w:rsid w:val="00CF2076"/>
    <w:rsid w:val="00CF20A0"/>
    <w:rsid w:val="00CF21D9"/>
    <w:rsid w:val="00CF23A6"/>
    <w:rsid w:val="00CF23C9"/>
    <w:rsid w:val="00CF24C6"/>
    <w:rsid w:val="00CF250F"/>
    <w:rsid w:val="00CF2520"/>
    <w:rsid w:val="00CF257B"/>
    <w:rsid w:val="00CF2587"/>
    <w:rsid w:val="00CF279F"/>
    <w:rsid w:val="00CF282D"/>
    <w:rsid w:val="00CF28DE"/>
    <w:rsid w:val="00CF2990"/>
    <w:rsid w:val="00CF2AB4"/>
    <w:rsid w:val="00CF2B0B"/>
    <w:rsid w:val="00CF2C8B"/>
    <w:rsid w:val="00CF2CAE"/>
    <w:rsid w:val="00CF2DCA"/>
    <w:rsid w:val="00CF2E35"/>
    <w:rsid w:val="00CF2F61"/>
    <w:rsid w:val="00CF2F63"/>
    <w:rsid w:val="00CF2F7A"/>
    <w:rsid w:val="00CF2FBA"/>
    <w:rsid w:val="00CF2FEE"/>
    <w:rsid w:val="00CF305F"/>
    <w:rsid w:val="00CF309E"/>
    <w:rsid w:val="00CF317A"/>
    <w:rsid w:val="00CF317F"/>
    <w:rsid w:val="00CF329E"/>
    <w:rsid w:val="00CF3338"/>
    <w:rsid w:val="00CF3344"/>
    <w:rsid w:val="00CF335C"/>
    <w:rsid w:val="00CF338C"/>
    <w:rsid w:val="00CF33DA"/>
    <w:rsid w:val="00CF343A"/>
    <w:rsid w:val="00CF3522"/>
    <w:rsid w:val="00CF3695"/>
    <w:rsid w:val="00CF36D8"/>
    <w:rsid w:val="00CF36DD"/>
    <w:rsid w:val="00CF371C"/>
    <w:rsid w:val="00CF3740"/>
    <w:rsid w:val="00CF3808"/>
    <w:rsid w:val="00CF3909"/>
    <w:rsid w:val="00CF3BCF"/>
    <w:rsid w:val="00CF3BE7"/>
    <w:rsid w:val="00CF3C7A"/>
    <w:rsid w:val="00CF3D31"/>
    <w:rsid w:val="00CF3D65"/>
    <w:rsid w:val="00CF3DD8"/>
    <w:rsid w:val="00CF3E61"/>
    <w:rsid w:val="00CF3EBC"/>
    <w:rsid w:val="00CF3F5A"/>
    <w:rsid w:val="00CF3F73"/>
    <w:rsid w:val="00CF403B"/>
    <w:rsid w:val="00CF407D"/>
    <w:rsid w:val="00CF40A8"/>
    <w:rsid w:val="00CF4104"/>
    <w:rsid w:val="00CF415B"/>
    <w:rsid w:val="00CF41F1"/>
    <w:rsid w:val="00CF4374"/>
    <w:rsid w:val="00CF43C0"/>
    <w:rsid w:val="00CF43DE"/>
    <w:rsid w:val="00CF46DC"/>
    <w:rsid w:val="00CF4720"/>
    <w:rsid w:val="00CF4950"/>
    <w:rsid w:val="00CF49A9"/>
    <w:rsid w:val="00CF4AB6"/>
    <w:rsid w:val="00CF4DE6"/>
    <w:rsid w:val="00CF4E0D"/>
    <w:rsid w:val="00CF4F59"/>
    <w:rsid w:val="00CF4F60"/>
    <w:rsid w:val="00CF5267"/>
    <w:rsid w:val="00CF52AE"/>
    <w:rsid w:val="00CF5348"/>
    <w:rsid w:val="00CF53C5"/>
    <w:rsid w:val="00CF5455"/>
    <w:rsid w:val="00CF5592"/>
    <w:rsid w:val="00CF55BD"/>
    <w:rsid w:val="00CF5662"/>
    <w:rsid w:val="00CF572F"/>
    <w:rsid w:val="00CF57C0"/>
    <w:rsid w:val="00CF584F"/>
    <w:rsid w:val="00CF58C0"/>
    <w:rsid w:val="00CF58EA"/>
    <w:rsid w:val="00CF5907"/>
    <w:rsid w:val="00CF593D"/>
    <w:rsid w:val="00CF59D5"/>
    <w:rsid w:val="00CF5A10"/>
    <w:rsid w:val="00CF5B7E"/>
    <w:rsid w:val="00CF5B8B"/>
    <w:rsid w:val="00CF5C3A"/>
    <w:rsid w:val="00CF5C5C"/>
    <w:rsid w:val="00CF5CB2"/>
    <w:rsid w:val="00CF5D24"/>
    <w:rsid w:val="00CF5D3D"/>
    <w:rsid w:val="00CF5F93"/>
    <w:rsid w:val="00CF5FD1"/>
    <w:rsid w:val="00CF612C"/>
    <w:rsid w:val="00CF6193"/>
    <w:rsid w:val="00CF61A5"/>
    <w:rsid w:val="00CF631A"/>
    <w:rsid w:val="00CF63E6"/>
    <w:rsid w:val="00CF647A"/>
    <w:rsid w:val="00CF64A8"/>
    <w:rsid w:val="00CF661B"/>
    <w:rsid w:val="00CF6662"/>
    <w:rsid w:val="00CF6783"/>
    <w:rsid w:val="00CF68AC"/>
    <w:rsid w:val="00CF68F8"/>
    <w:rsid w:val="00CF692F"/>
    <w:rsid w:val="00CF6A3B"/>
    <w:rsid w:val="00CF6A86"/>
    <w:rsid w:val="00CF6AB2"/>
    <w:rsid w:val="00CF6B8F"/>
    <w:rsid w:val="00CF6B9A"/>
    <w:rsid w:val="00CF6BE8"/>
    <w:rsid w:val="00CF6D3E"/>
    <w:rsid w:val="00CF6D6F"/>
    <w:rsid w:val="00CF6D8C"/>
    <w:rsid w:val="00CF6D9E"/>
    <w:rsid w:val="00CF6DB6"/>
    <w:rsid w:val="00CF6DC8"/>
    <w:rsid w:val="00CF6EB4"/>
    <w:rsid w:val="00CF6EDF"/>
    <w:rsid w:val="00CF6EF0"/>
    <w:rsid w:val="00CF700B"/>
    <w:rsid w:val="00CF7012"/>
    <w:rsid w:val="00CF707A"/>
    <w:rsid w:val="00CF7151"/>
    <w:rsid w:val="00CF71AA"/>
    <w:rsid w:val="00CF7236"/>
    <w:rsid w:val="00CF734F"/>
    <w:rsid w:val="00CF738B"/>
    <w:rsid w:val="00CF73B0"/>
    <w:rsid w:val="00CF7432"/>
    <w:rsid w:val="00CF75C8"/>
    <w:rsid w:val="00CF7602"/>
    <w:rsid w:val="00CF779B"/>
    <w:rsid w:val="00CF77F0"/>
    <w:rsid w:val="00CF7831"/>
    <w:rsid w:val="00CF784B"/>
    <w:rsid w:val="00CF78BC"/>
    <w:rsid w:val="00CF7930"/>
    <w:rsid w:val="00CF798B"/>
    <w:rsid w:val="00CF79DE"/>
    <w:rsid w:val="00CF79F6"/>
    <w:rsid w:val="00CF7A6A"/>
    <w:rsid w:val="00CF7AA5"/>
    <w:rsid w:val="00CF7ABE"/>
    <w:rsid w:val="00CF7BEA"/>
    <w:rsid w:val="00CF7C57"/>
    <w:rsid w:val="00CF7CB0"/>
    <w:rsid w:val="00CF7E2D"/>
    <w:rsid w:val="00CF7E71"/>
    <w:rsid w:val="00CF7F21"/>
    <w:rsid w:val="00CF7F3A"/>
    <w:rsid w:val="00CF7FA8"/>
    <w:rsid w:val="00CF8615"/>
    <w:rsid w:val="00CF91A5"/>
    <w:rsid w:val="00CFB59A"/>
    <w:rsid w:val="00CFC071"/>
    <w:rsid w:val="00D00022"/>
    <w:rsid w:val="00D00035"/>
    <w:rsid w:val="00D0008E"/>
    <w:rsid w:val="00D0043E"/>
    <w:rsid w:val="00D0047F"/>
    <w:rsid w:val="00D004EE"/>
    <w:rsid w:val="00D00505"/>
    <w:rsid w:val="00D00600"/>
    <w:rsid w:val="00D00730"/>
    <w:rsid w:val="00D00932"/>
    <w:rsid w:val="00D00BC7"/>
    <w:rsid w:val="00D00C59"/>
    <w:rsid w:val="00D00CE4"/>
    <w:rsid w:val="00D00E06"/>
    <w:rsid w:val="00D00E26"/>
    <w:rsid w:val="00D00E65"/>
    <w:rsid w:val="00D00EC3"/>
    <w:rsid w:val="00D00F08"/>
    <w:rsid w:val="00D00F4B"/>
    <w:rsid w:val="00D010C1"/>
    <w:rsid w:val="00D01117"/>
    <w:rsid w:val="00D0116C"/>
    <w:rsid w:val="00D011F6"/>
    <w:rsid w:val="00D01223"/>
    <w:rsid w:val="00D0122C"/>
    <w:rsid w:val="00D01244"/>
    <w:rsid w:val="00D01281"/>
    <w:rsid w:val="00D01284"/>
    <w:rsid w:val="00D0129F"/>
    <w:rsid w:val="00D0146D"/>
    <w:rsid w:val="00D0154F"/>
    <w:rsid w:val="00D015C2"/>
    <w:rsid w:val="00D01639"/>
    <w:rsid w:val="00D0169B"/>
    <w:rsid w:val="00D016A1"/>
    <w:rsid w:val="00D016AC"/>
    <w:rsid w:val="00D01701"/>
    <w:rsid w:val="00D01786"/>
    <w:rsid w:val="00D0182F"/>
    <w:rsid w:val="00D018C7"/>
    <w:rsid w:val="00D01A4C"/>
    <w:rsid w:val="00D01B8F"/>
    <w:rsid w:val="00D01C40"/>
    <w:rsid w:val="00D01C9F"/>
    <w:rsid w:val="00D01D95"/>
    <w:rsid w:val="00D01D9E"/>
    <w:rsid w:val="00D01E0F"/>
    <w:rsid w:val="00D01E6E"/>
    <w:rsid w:val="00D01EA5"/>
    <w:rsid w:val="00D01F2C"/>
    <w:rsid w:val="00D01FA4"/>
    <w:rsid w:val="00D020A9"/>
    <w:rsid w:val="00D020E0"/>
    <w:rsid w:val="00D02164"/>
    <w:rsid w:val="00D021D5"/>
    <w:rsid w:val="00D0228A"/>
    <w:rsid w:val="00D02355"/>
    <w:rsid w:val="00D0236F"/>
    <w:rsid w:val="00D02379"/>
    <w:rsid w:val="00D023D4"/>
    <w:rsid w:val="00D0250C"/>
    <w:rsid w:val="00D02523"/>
    <w:rsid w:val="00D026A2"/>
    <w:rsid w:val="00D027DE"/>
    <w:rsid w:val="00D02883"/>
    <w:rsid w:val="00D0298F"/>
    <w:rsid w:val="00D029A6"/>
    <w:rsid w:val="00D02A1C"/>
    <w:rsid w:val="00D02AB8"/>
    <w:rsid w:val="00D02B9B"/>
    <w:rsid w:val="00D02BE0"/>
    <w:rsid w:val="00D02C21"/>
    <w:rsid w:val="00D02C56"/>
    <w:rsid w:val="00D02CD8"/>
    <w:rsid w:val="00D02E52"/>
    <w:rsid w:val="00D02EC7"/>
    <w:rsid w:val="00D02EFC"/>
    <w:rsid w:val="00D03011"/>
    <w:rsid w:val="00D03052"/>
    <w:rsid w:val="00D031B7"/>
    <w:rsid w:val="00D031E1"/>
    <w:rsid w:val="00D0328D"/>
    <w:rsid w:val="00D032E4"/>
    <w:rsid w:val="00D033E2"/>
    <w:rsid w:val="00D03541"/>
    <w:rsid w:val="00D0387D"/>
    <w:rsid w:val="00D03937"/>
    <w:rsid w:val="00D0395C"/>
    <w:rsid w:val="00D03A45"/>
    <w:rsid w:val="00D03B1B"/>
    <w:rsid w:val="00D03CC7"/>
    <w:rsid w:val="00D03D29"/>
    <w:rsid w:val="00D03D37"/>
    <w:rsid w:val="00D03E76"/>
    <w:rsid w:val="00D03F51"/>
    <w:rsid w:val="00D03F8D"/>
    <w:rsid w:val="00D0406B"/>
    <w:rsid w:val="00D042E2"/>
    <w:rsid w:val="00D043BC"/>
    <w:rsid w:val="00D0445A"/>
    <w:rsid w:val="00D04462"/>
    <w:rsid w:val="00D044DF"/>
    <w:rsid w:val="00D045B3"/>
    <w:rsid w:val="00D045CD"/>
    <w:rsid w:val="00D0466E"/>
    <w:rsid w:val="00D0468D"/>
    <w:rsid w:val="00D04740"/>
    <w:rsid w:val="00D048B7"/>
    <w:rsid w:val="00D04A05"/>
    <w:rsid w:val="00D04B5A"/>
    <w:rsid w:val="00D04B61"/>
    <w:rsid w:val="00D04BC5"/>
    <w:rsid w:val="00D04C42"/>
    <w:rsid w:val="00D04C5A"/>
    <w:rsid w:val="00D04F6A"/>
    <w:rsid w:val="00D0511B"/>
    <w:rsid w:val="00D05199"/>
    <w:rsid w:val="00D051E0"/>
    <w:rsid w:val="00D05203"/>
    <w:rsid w:val="00D05205"/>
    <w:rsid w:val="00D0536E"/>
    <w:rsid w:val="00D054E4"/>
    <w:rsid w:val="00D055C2"/>
    <w:rsid w:val="00D055DE"/>
    <w:rsid w:val="00D055EB"/>
    <w:rsid w:val="00D0561E"/>
    <w:rsid w:val="00D05697"/>
    <w:rsid w:val="00D057F1"/>
    <w:rsid w:val="00D0581D"/>
    <w:rsid w:val="00D0585D"/>
    <w:rsid w:val="00D05862"/>
    <w:rsid w:val="00D05963"/>
    <w:rsid w:val="00D05A8B"/>
    <w:rsid w:val="00D05AB6"/>
    <w:rsid w:val="00D05AF1"/>
    <w:rsid w:val="00D05C0D"/>
    <w:rsid w:val="00D05CCF"/>
    <w:rsid w:val="00D05EA1"/>
    <w:rsid w:val="00D06225"/>
    <w:rsid w:val="00D06261"/>
    <w:rsid w:val="00D062B7"/>
    <w:rsid w:val="00D062CA"/>
    <w:rsid w:val="00D0631E"/>
    <w:rsid w:val="00D06387"/>
    <w:rsid w:val="00D063C6"/>
    <w:rsid w:val="00D064FF"/>
    <w:rsid w:val="00D066EA"/>
    <w:rsid w:val="00D06708"/>
    <w:rsid w:val="00D0675F"/>
    <w:rsid w:val="00D067FA"/>
    <w:rsid w:val="00D06822"/>
    <w:rsid w:val="00D06862"/>
    <w:rsid w:val="00D068C2"/>
    <w:rsid w:val="00D069D7"/>
    <w:rsid w:val="00D06AFA"/>
    <w:rsid w:val="00D06CD2"/>
    <w:rsid w:val="00D06D55"/>
    <w:rsid w:val="00D06DF2"/>
    <w:rsid w:val="00D06E89"/>
    <w:rsid w:val="00D06ECB"/>
    <w:rsid w:val="00D06ED7"/>
    <w:rsid w:val="00D06EEC"/>
    <w:rsid w:val="00D06FC9"/>
    <w:rsid w:val="00D07344"/>
    <w:rsid w:val="00D073AF"/>
    <w:rsid w:val="00D073E6"/>
    <w:rsid w:val="00D073FE"/>
    <w:rsid w:val="00D0740B"/>
    <w:rsid w:val="00D074FB"/>
    <w:rsid w:val="00D0759A"/>
    <w:rsid w:val="00D0763D"/>
    <w:rsid w:val="00D076D2"/>
    <w:rsid w:val="00D0773F"/>
    <w:rsid w:val="00D07846"/>
    <w:rsid w:val="00D0787A"/>
    <w:rsid w:val="00D078A6"/>
    <w:rsid w:val="00D07A5D"/>
    <w:rsid w:val="00D07B6C"/>
    <w:rsid w:val="00D07C35"/>
    <w:rsid w:val="00D07D0F"/>
    <w:rsid w:val="00D07D77"/>
    <w:rsid w:val="00D07D90"/>
    <w:rsid w:val="00D07E69"/>
    <w:rsid w:val="00D07E83"/>
    <w:rsid w:val="00D07E96"/>
    <w:rsid w:val="00D07FB5"/>
    <w:rsid w:val="00D07FBF"/>
    <w:rsid w:val="00D08B57"/>
    <w:rsid w:val="00D0BBED"/>
    <w:rsid w:val="00D0CD04"/>
    <w:rsid w:val="00D0D7FB"/>
    <w:rsid w:val="00D10118"/>
    <w:rsid w:val="00D10177"/>
    <w:rsid w:val="00D101B3"/>
    <w:rsid w:val="00D10214"/>
    <w:rsid w:val="00D1032E"/>
    <w:rsid w:val="00D10392"/>
    <w:rsid w:val="00D1043C"/>
    <w:rsid w:val="00D10442"/>
    <w:rsid w:val="00D10528"/>
    <w:rsid w:val="00D1056B"/>
    <w:rsid w:val="00D10582"/>
    <w:rsid w:val="00D105AC"/>
    <w:rsid w:val="00D105DF"/>
    <w:rsid w:val="00D10623"/>
    <w:rsid w:val="00D1065F"/>
    <w:rsid w:val="00D106DC"/>
    <w:rsid w:val="00D106E2"/>
    <w:rsid w:val="00D107BF"/>
    <w:rsid w:val="00D10867"/>
    <w:rsid w:val="00D10976"/>
    <w:rsid w:val="00D10B97"/>
    <w:rsid w:val="00D10DCE"/>
    <w:rsid w:val="00D10E9B"/>
    <w:rsid w:val="00D10EF5"/>
    <w:rsid w:val="00D10FC1"/>
    <w:rsid w:val="00D11022"/>
    <w:rsid w:val="00D11074"/>
    <w:rsid w:val="00D110B5"/>
    <w:rsid w:val="00D111C3"/>
    <w:rsid w:val="00D11260"/>
    <w:rsid w:val="00D112E7"/>
    <w:rsid w:val="00D112EE"/>
    <w:rsid w:val="00D1136C"/>
    <w:rsid w:val="00D1140A"/>
    <w:rsid w:val="00D11436"/>
    <w:rsid w:val="00D11559"/>
    <w:rsid w:val="00D117A0"/>
    <w:rsid w:val="00D117C1"/>
    <w:rsid w:val="00D11A4C"/>
    <w:rsid w:val="00D11B75"/>
    <w:rsid w:val="00D11BA7"/>
    <w:rsid w:val="00D11BB0"/>
    <w:rsid w:val="00D11C64"/>
    <w:rsid w:val="00D11CC9"/>
    <w:rsid w:val="00D11CE8"/>
    <w:rsid w:val="00D11D8E"/>
    <w:rsid w:val="00D11E1D"/>
    <w:rsid w:val="00D11EB1"/>
    <w:rsid w:val="00D11F3C"/>
    <w:rsid w:val="00D120AB"/>
    <w:rsid w:val="00D122E2"/>
    <w:rsid w:val="00D12305"/>
    <w:rsid w:val="00D123E3"/>
    <w:rsid w:val="00D12567"/>
    <w:rsid w:val="00D1260F"/>
    <w:rsid w:val="00D126EA"/>
    <w:rsid w:val="00D127BC"/>
    <w:rsid w:val="00D127E6"/>
    <w:rsid w:val="00D12884"/>
    <w:rsid w:val="00D128C4"/>
    <w:rsid w:val="00D128C7"/>
    <w:rsid w:val="00D1291E"/>
    <w:rsid w:val="00D1297C"/>
    <w:rsid w:val="00D12AED"/>
    <w:rsid w:val="00D12BD6"/>
    <w:rsid w:val="00D12CB8"/>
    <w:rsid w:val="00D12CBA"/>
    <w:rsid w:val="00D12EC0"/>
    <w:rsid w:val="00D12F03"/>
    <w:rsid w:val="00D12FE5"/>
    <w:rsid w:val="00D131F3"/>
    <w:rsid w:val="00D13452"/>
    <w:rsid w:val="00D13543"/>
    <w:rsid w:val="00D135D7"/>
    <w:rsid w:val="00D135EB"/>
    <w:rsid w:val="00D136E3"/>
    <w:rsid w:val="00D13772"/>
    <w:rsid w:val="00D137A8"/>
    <w:rsid w:val="00D137CA"/>
    <w:rsid w:val="00D13819"/>
    <w:rsid w:val="00D13894"/>
    <w:rsid w:val="00D13905"/>
    <w:rsid w:val="00D13955"/>
    <w:rsid w:val="00D13964"/>
    <w:rsid w:val="00D13A80"/>
    <w:rsid w:val="00D13B1A"/>
    <w:rsid w:val="00D13B1C"/>
    <w:rsid w:val="00D13CAD"/>
    <w:rsid w:val="00D13CAF"/>
    <w:rsid w:val="00D13DB4"/>
    <w:rsid w:val="00D13FA9"/>
    <w:rsid w:val="00D13FBA"/>
    <w:rsid w:val="00D140F4"/>
    <w:rsid w:val="00D14122"/>
    <w:rsid w:val="00D1424A"/>
    <w:rsid w:val="00D14376"/>
    <w:rsid w:val="00D143E3"/>
    <w:rsid w:val="00D143F5"/>
    <w:rsid w:val="00D14513"/>
    <w:rsid w:val="00D1461E"/>
    <w:rsid w:val="00D14748"/>
    <w:rsid w:val="00D147A6"/>
    <w:rsid w:val="00D148A3"/>
    <w:rsid w:val="00D148F7"/>
    <w:rsid w:val="00D14988"/>
    <w:rsid w:val="00D149B4"/>
    <w:rsid w:val="00D14A36"/>
    <w:rsid w:val="00D14B86"/>
    <w:rsid w:val="00D14C59"/>
    <w:rsid w:val="00D14CB2"/>
    <w:rsid w:val="00D14CE3"/>
    <w:rsid w:val="00D14D4D"/>
    <w:rsid w:val="00D14E0F"/>
    <w:rsid w:val="00D14E75"/>
    <w:rsid w:val="00D14ED8"/>
    <w:rsid w:val="00D14F8C"/>
    <w:rsid w:val="00D15030"/>
    <w:rsid w:val="00D15110"/>
    <w:rsid w:val="00D151DE"/>
    <w:rsid w:val="00D15335"/>
    <w:rsid w:val="00D1540D"/>
    <w:rsid w:val="00D154E7"/>
    <w:rsid w:val="00D1550C"/>
    <w:rsid w:val="00D15527"/>
    <w:rsid w:val="00D1558A"/>
    <w:rsid w:val="00D1559B"/>
    <w:rsid w:val="00D155C7"/>
    <w:rsid w:val="00D15618"/>
    <w:rsid w:val="00D156E2"/>
    <w:rsid w:val="00D15725"/>
    <w:rsid w:val="00D15729"/>
    <w:rsid w:val="00D15888"/>
    <w:rsid w:val="00D15998"/>
    <w:rsid w:val="00D159CC"/>
    <w:rsid w:val="00D15BAD"/>
    <w:rsid w:val="00D15BBC"/>
    <w:rsid w:val="00D15BD3"/>
    <w:rsid w:val="00D15C50"/>
    <w:rsid w:val="00D15D1E"/>
    <w:rsid w:val="00D15E15"/>
    <w:rsid w:val="00D15EB5"/>
    <w:rsid w:val="00D15F15"/>
    <w:rsid w:val="00D15F8C"/>
    <w:rsid w:val="00D16051"/>
    <w:rsid w:val="00D16068"/>
    <w:rsid w:val="00D160B4"/>
    <w:rsid w:val="00D16250"/>
    <w:rsid w:val="00D16332"/>
    <w:rsid w:val="00D16374"/>
    <w:rsid w:val="00D1643A"/>
    <w:rsid w:val="00D1643C"/>
    <w:rsid w:val="00D164BB"/>
    <w:rsid w:val="00D164FF"/>
    <w:rsid w:val="00D166BC"/>
    <w:rsid w:val="00D166F3"/>
    <w:rsid w:val="00D16764"/>
    <w:rsid w:val="00D167D3"/>
    <w:rsid w:val="00D16860"/>
    <w:rsid w:val="00D16872"/>
    <w:rsid w:val="00D1688A"/>
    <w:rsid w:val="00D168AB"/>
    <w:rsid w:val="00D169A0"/>
    <w:rsid w:val="00D169A3"/>
    <w:rsid w:val="00D16A3C"/>
    <w:rsid w:val="00D16A46"/>
    <w:rsid w:val="00D16B19"/>
    <w:rsid w:val="00D16B8D"/>
    <w:rsid w:val="00D16D04"/>
    <w:rsid w:val="00D16D3B"/>
    <w:rsid w:val="00D16DCC"/>
    <w:rsid w:val="00D16DDF"/>
    <w:rsid w:val="00D16E32"/>
    <w:rsid w:val="00D16F19"/>
    <w:rsid w:val="00D16FD3"/>
    <w:rsid w:val="00D1706B"/>
    <w:rsid w:val="00D170A8"/>
    <w:rsid w:val="00D170D7"/>
    <w:rsid w:val="00D17348"/>
    <w:rsid w:val="00D17388"/>
    <w:rsid w:val="00D174C6"/>
    <w:rsid w:val="00D174FE"/>
    <w:rsid w:val="00D17559"/>
    <w:rsid w:val="00D175BD"/>
    <w:rsid w:val="00D1760B"/>
    <w:rsid w:val="00D17642"/>
    <w:rsid w:val="00D17847"/>
    <w:rsid w:val="00D178D0"/>
    <w:rsid w:val="00D17922"/>
    <w:rsid w:val="00D17961"/>
    <w:rsid w:val="00D179E2"/>
    <w:rsid w:val="00D17E64"/>
    <w:rsid w:val="00D1970A"/>
    <w:rsid w:val="00D19934"/>
    <w:rsid w:val="00D1A809"/>
    <w:rsid w:val="00D1CC1B"/>
    <w:rsid w:val="00D1D289"/>
    <w:rsid w:val="00D201D3"/>
    <w:rsid w:val="00D2026C"/>
    <w:rsid w:val="00D2029E"/>
    <w:rsid w:val="00D202DB"/>
    <w:rsid w:val="00D2033A"/>
    <w:rsid w:val="00D203C9"/>
    <w:rsid w:val="00D2048A"/>
    <w:rsid w:val="00D2048C"/>
    <w:rsid w:val="00D204C5"/>
    <w:rsid w:val="00D204D6"/>
    <w:rsid w:val="00D2052A"/>
    <w:rsid w:val="00D206FB"/>
    <w:rsid w:val="00D20765"/>
    <w:rsid w:val="00D20839"/>
    <w:rsid w:val="00D20844"/>
    <w:rsid w:val="00D20A92"/>
    <w:rsid w:val="00D20BA1"/>
    <w:rsid w:val="00D20BDB"/>
    <w:rsid w:val="00D20C64"/>
    <w:rsid w:val="00D20C72"/>
    <w:rsid w:val="00D20CA3"/>
    <w:rsid w:val="00D20CCE"/>
    <w:rsid w:val="00D20D53"/>
    <w:rsid w:val="00D20D6B"/>
    <w:rsid w:val="00D20DD2"/>
    <w:rsid w:val="00D20DF3"/>
    <w:rsid w:val="00D20EA5"/>
    <w:rsid w:val="00D20EAB"/>
    <w:rsid w:val="00D20EF6"/>
    <w:rsid w:val="00D20F05"/>
    <w:rsid w:val="00D20F8E"/>
    <w:rsid w:val="00D20FB7"/>
    <w:rsid w:val="00D210DB"/>
    <w:rsid w:val="00D21191"/>
    <w:rsid w:val="00D21223"/>
    <w:rsid w:val="00D2124E"/>
    <w:rsid w:val="00D212AF"/>
    <w:rsid w:val="00D212D7"/>
    <w:rsid w:val="00D213B5"/>
    <w:rsid w:val="00D213DF"/>
    <w:rsid w:val="00D213F5"/>
    <w:rsid w:val="00D21467"/>
    <w:rsid w:val="00D2158E"/>
    <w:rsid w:val="00D21679"/>
    <w:rsid w:val="00D216A3"/>
    <w:rsid w:val="00D21728"/>
    <w:rsid w:val="00D2179B"/>
    <w:rsid w:val="00D21987"/>
    <w:rsid w:val="00D219DC"/>
    <w:rsid w:val="00D21AD6"/>
    <w:rsid w:val="00D21BF3"/>
    <w:rsid w:val="00D21CCF"/>
    <w:rsid w:val="00D21CEB"/>
    <w:rsid w:val="00D21D84"/>
    <w:rsid w:val="00D21D91"/>
    <w:rsid w:val="00D21EB2"/>
    <w:rsid w:val="00D21F2B"/>
    <w:rsid w:val="00D22070"/>
    <w:rsid w:val="00D220E5"/>
    <w:rsid w:val="00D22129"/>
    <w:rsid w:val="00D221CA"/>
    <w:rsid w:val="00D22399"/>
    <w:rsid w:val="00D223DA"/>
    <w:rsid w:val="00D2265F"/>
    <w:rsid w:val="00D2266E"/>
    <w:rsid w:val="00D22672"/>
    <w:rsid w:val="00D22729"/>
    <w:rsid w:val="00D2274B"/>
    <w:rsid w:val="00D22807"/>
    <w:rsid w:val="00D2288D"/>
    <w:rsid w:val="00D228F8"/>
    <w:rsid w:val="00D2290A"/>
    <w:rsid w:val="00D22930"/>
    <w:rsid w:val="00D2298E"/>
    <w:rsid w:val="00D22A2A"/>
    <w:rsid w:val="00D22B16"/>
    <w:rsid w:val="00D22B4F"/>
    <w:rsid w:val="00D22BED"/>
    <w:rsid w:val="00D22C9E"/>
    <w:rsid w:val="00D22CB1"/>
    <w:rsid w:val="00D22D8A"/>
    <w:rsid w:val="00D22DD8"/>
    <w:rsid w:val="00D22E6B"/>
    <w:rsid w:val="00D22E77"/>
    <w:rsid w:val="00D23005"/>
    <w:rsid w:val="00D23030"/>
    <w:rsid w:val="00D2308C"/>
    <w:rsid w:val="00D230FF"/>
    <w:rsid w:val="00D23109"/>
    <w:rsid w:val="00D23134"/>
    <w:rsid w:val="00D23137"/>
    <w:rsid w:val="00D23225"/>
    <w:rsid w:val="00D2329C"/>
    <w:rsid w:val="00D23317"/>
    <w:rsid w:val="00D23348"/>
    <w:rsid w:val="00D2345F"/>
    <w:rsid w:val="00D2348E"/>
    <w:rsid w:val="00D2359F"/>
    <w:rsid w:val="00D23642"/>
    <w:rsid w:val="00D237F1"/>
    <w:rsid w:val="00D23808"/>
    <w:rsid w:val="00D23873"/>
    <w:rsid w:val="00D238B8"/>
    <w:rsid w:val="00D238BA"/>
    <w:rsid w:val="00D2392E"/>
    <w:rsid w:val="00D23A25"/>
    <w:rsid w:val="00D23B2F"/>
    <w:rsid w:val="00D23B4A"/>
    <w:rsid w:val="00D23B9D"/>
    <w:rsid w:val="00D23C23"/>
    <w:rsid w:val="00D23D25"/>
    <w:rsid w:val="00D23E08"/>
    <w:rsid w:val="00D23EF9"/>
    <w:rsid w:val="00D24002"/>
    <w:rsid w:val="00D24063"/>
    <w:rsid w:val="00D24258"/>
    <w:rsid w:val="00D242D9"/>
    <w:rsid w:val="00D242FC"/>
    <w:rsid w:val="00D245AE"/>
    <w:rsid w:val="00D245D7"/>
    <w:rsid w:val="00D247BE"/>
    <w:rsid w:val="00D247CA"/>
    <w:rsid w:val="00D24809"/>
    <w:rsid w:val="00D24881"/>
    <w:rsid w:val="00D249D3"/>
    <w:rsid w:val="00D249EB"/>
    <w:rsid w:val="00D24A12"/>
    <w:rsid w:val="00D24A14"/>
    <w:rsid w:val="00D24A5E"/>
    <w:rsid w:val="00D24A76"/>
    <w:rsid w:val="00D24A79"/>
    <w:rsid w:val="00D24ABC"/>
    <w:rsid w:val="00D24B29"/>
    <w:rsid w:val="00D24BF5"/>
    <w:rsid w:val="00D24C76"/>
    <w:rsid w:val="00D24CB4"/>
    <w:rsid w:val="00D24DED"/>
    <w:rsid w:val="00D24E8C"/>
    <w:rsid w:val="00D2501F"/>
    <w:rsid w:val="00D250B2"/>
    <w:rsid w:val="00D250B6"/>
    <w:rsid w:val="00D250F4"/>
    <w:rsid w:val="00D252CF"/>
    <w:rsid w:val="00D2532B"/>
    <w:rsid w:val="00D25341"/>
    <w:rsid w:val="00D2539E"/>
    <w:rsid w:val="00D253FA"/>
    <w:rsid w:val="00D253FC"/>
    <w:rsid w:val="00D25472"/>
    <w:rsid w:val="00D25509"/>
    <w:rsid w:val="00D25520"/>
    <w:rsid w:val="00D2556F"/>
    <w:rsid w:val="00D255BC"/>
    <w:rsid w:val="00D2560A"/>
    <w:rsid w:val="00D2561B"/>
    <w:rsid w:val="00D2561E"/>
    <w:rsid w:val="00D25677"/>
    <w:rsid w:val="00D257FF"/>
    <w:rsid w:val="00D25879"/>
    <w:rsid w:val="00D258A2"/>
    <w:rsid w:val="00D258EC"/>
    <w:rsid w:val="00D25A75"/>
    <w:rsid w:val="00D25B06"/>
    <w:rsid w:val="00D25B35"/>
    <w:rsid w:val="00D25B68"/>
    <w:rsid w:val="00D25B6E"/>
    <w:rsid w:val="00D25C30"/>
    <w:rsid w:val="00D25C5E"/>
    <w:rsid w:val="00D25E04"/>
    <w:rsid w:val="00D25E09"/>
    <w:rsid w:val="00D25E49"/>
    <w:rsid w:val="00D25F8E"/>
    <w:rsid w:val="00D2607A"/>
    <w:rsid w:val="00D260B3"/>
    <w:rsid w:val="00D26178"/>
    <w:rsid w:val="00D262CD"/>
    <w:rsid w:val="00D26304"/>
    <w:rsid w:val="00D263B9"/>
    <w:rsid w:val="00D263C4"/>
    <w:rsid w:val="00D2642A"/>
    <w:rsid w:val="00D264CF"/>
    <w:rsid w:val="00D2650D"/>
    <w:rsid w:val="00D266B1"/>
    <w:rsid w:val="00D26714"/>
    <w:rsid w:val="00D26760"/>
    <w:rsid w:val="00D268D4"/>
    <w:rsid w:val="00D26A33"/>
    <w:rsid w:val="00D26B5D"/>
    <w:rsid w:val="00D26C25"/>
    <w:rsid w:val="00D26D0E"/>
    <w:rsid w:val="00D26E25"/>
    <w:rsid w:val="00D26F25"/>
    <w:rsid w:val="00D26FD8"/>
    <w:rsid w:val="00D271DA"/>
    <w:rsid w:val="00D271EE"/>
    <w:rsid w:val="00D27212"/>
    <w:rsid w:val="00D272E0"/>
    <w:rsid w:val="00D27402"/>
    <w:rsid w:val="00D27506"/>
    <w:rsid w:val="00D2757A"/>
    <w:rsid w:val="00D276A0"/>
    <w:rsid w:val="00D279A4"/>
    <w:rsid w:val="00D27B0D"/>
    <w:rsid w:val="00D27BB4"/>
    <w:rsid w:val="00D27CB5"/>
    <w:rsid w:val="00D27D03"/>
    <w:rsid w:val="00D27DF7"/>
    <w:rsid w:val="00D27F96"/>
    <w:rsid w:val="00D300FC"/>
    <w:rsid w:val="00D3022F"/>
    <w:rsid w:val="00D30269"/>
    <w:rsid w:val="00D302B6"/>
    <w:rsid w:val="00D302B7"/>
    <w:rsid w:val="00D302B8"/>
    <w:rsid w:val="00D30305"/>
    <w:rsid w:val="00D30340"/>
    <w:rsid w:val="00D3049E"/>
    <w:rsid w:val="00D3055B"/>
    <w:rsid w:val="00D3062C"/>
    <w:rsid w:val="00D3079E"/>
    <w:rsid w:val="00D30A9C"/>
    <w:rsid w:val="00D30B12"/>
    <w:rsid w:val="00D30B18"/>
    <w:rsid w:val="00D30B6D"/>
    <w:rsid w:val="00D30C03"/>
    <w:rsid w:val="00D30E27"/>
    <w:rsid w:val="00D31027"/>
    <w:rsid w:val="00D310FB"/>
    <w:rsid w:val="00D3111D"/>
    <w:rsid w:val="00D3114D"/>
    <w:rsid w:val="00D3120F"/>
    <w:rsid w:val="00D31253"/>
    <w:rsid w:val="00D31403"/>
    <w:rsid w:val="00D3144B"/>
    <w:rsid w:val="00D3146F"/>
    <w:rsid w:val="00D314B1"/>
    <w:rsid w:val="00D314E0"/>
    <w:rsid w:val="00D316CF"/>
    <w:rsid w:val="00D3171F"/>
    <w:rsid w:val="00D3178B"/>
    <w:rsid w:val="00D31813"/>
    <w:rsid w:val="00D31931"/>
    <w:rsid w:val="00D31969"/>
    <w:rsid w:val="00D31A66"/>
    <w:rsid w:val="00D31A8D"/>
    <w:rsid w:val="00D31C46"/>
    <w:rsid w:val="00D31C58"/>
    <w:rsid w:val="00D31D42"/>
    <w:rsid w:val="00D31DCB"/>
    <w:rsid w:val="00D31E5C"/>
    <w:rsid w:val="00D31E7C"/>
    <w:rsid w:val="00D31EAA"/>
    <w:rsid w:val="00D31F25"/>
    <w:rsid w:val="00D320A7"/>
    <w:rsid w:val="00D32146"/>
    <w:rsid w:val="00D32175"/>
    <w:rsid w:val="00D321F2"/>
    <w:rsid w:val="00D32312"/>
    <w:rsid w:val="00D323CE"/>
    <w:rsid w:val="00D324CC"/>
    <w:rsid w:val="00D3256F"/>
    <w:rsid w:val="00D32616"/>
    <w:rsid w:val="00D3266F"/>
    <w:rsid w:val="00D32700"/>
    <w:rsid w:val="00D32710"/>
    <w:rsid w:val="00D32819"/>
    <w:rsid w:val="00D32895"/>
    <w:rsid w:val="00D328B5"/>
    <w:rsid w:val="00D328DA"/>
    <w:rsid w:val="00D32A47"/>
    <w:rsid w:val="00D32B07"/>
    <w:rsid w:val="00D32BE4"/>
    <w:rsid w:val="00D32BE6"/>
    <w:rsid w:val="00D32DC5"/>
    <w:rsid w:val="00D32E0E"/>
    <w:rsid w:val="00D32EC1"/>
    <w:rsid w:val="00D32F21"/>
    <w:rsid w:val="00D32F50"/>
    <w:rsid w:val="00D32FCF"/>
    <w:rsid w:val="00D33082"/>
    <w:rsid w:val="00D3326B"/>
    <w:rsid w:val="00D332DC"/>
    <w:rsid w:val="00D332F4"/>
    <w:rsid w:val="00D3339D"/>
    <w:rsid w:val="00D333BD"/>
    <w:rsid w:val="00D333D8"/>
    <w:rsid w:val="00D334B1"/>
    <w:rsid w:val="00D33503"/>
    <w:rsid w:val="00D33587"/>
    <w:rsid w:val="00D3379B"/>
    <w:rsid w:val="00D337B1"/>
    <w:rsid w:val="00D3384B"/>
    <w:rsid w:val="00D33913"/>
    <w:rsid w:val="00D339A0"/>
    <w:rsid w:val="00D339F4"/>
    <w:rsid w:val="00D33ABD"/>
    <w:rsid w:val="00D33B2D"/>
    <w:rsid w:val="00D33BA3"/>
    <w:rsid w:val="00D33BD0"/>
    <w:rsid w:val="00D33C3C"/>
    <w:rsid w:val="00D33C7D"/>
    <w:rsid w:val="00D33CE1"/>
    <w:rsid w:val="00D33D34"/>
    <w:rsid w:val="00D33E1F"/>
    <w:rsid w:val="00D33EAC"/>
    <w:rsid w:val="00D33EB7"/>
    <w:rsid w:val="00D33F04"/>
    <w:rsid w:val="00D33FAF"/>
    <w:rsid w:val="00D33FEA"/>
    <w:rsid w:val="00D34011"/>
    <w:rsid w:val="00D34052"/>
    <w:rsid w:val="00D3405F"/>
    <w:rsid w:val="00D34093"/>
    <w:rsid w:val="00D340BA"/>
    <w:rsid w:val="00D341AF"/>
    <w:rsid w:val="00D341C4"/>
    <w:rsid w:val="00D3420E"/>
    <w:rsid w:val="00D34253"/>
    <w:rsid w:val="00D34457"/>
    <w:rsid w:val="00D34568"/>
    <w:rsid w:val="00D3456F"/>
    <w:rsid w:val="00D3469B"/>
    <w:rsid w:val="00D3470B"/>
    <w:rsid w:val="00D34805"/>
    <w:rsid w:val="00D3490A"/>
    <w:rsid w:val="00D3496A"/>
    <w:rsid w:val="00D34A64"/>
    <w:rsid w:val="00D34B10"/>
    <w:rsid w:val="00D34C2A"/>
    <w:rsid w:val="00D34C46"/>
    <w:rsid w:val="00D34CBD"/>
    <w:rsid w:val="00D34F55"/>
    <w:rsid w:val="00D34FCD"/>
    <w:rsid w:val="00D35045"/>
    <w:rsid w:val="00D35071"/>
    <w:rsid w:val="00D351E9"/>
    <w:rsid w:val="00D352CC"/>
    <w:rsid w:val="00D353A4"/>
    <w:rsid w:val="00D353BA"/>
    <w:rsid w:val="00D353D2"/>
    <w:rsid w:val="00D353D9"/>
    <w:rsid w:val="00D3546B"/>
    <w:rsid w:val="00D354CD"/>
    <w:rsid w:val="00D354F0"/>
    <w:rsid w:val="00D35543"/>
    <w:rsid w:val="00D35586"/>
    <w:rsid w:val="00D355B1"/>
    <w:rsid w:val="00D35644"/>
    <w:rsid w:val="00D357B7"/>
    <w:rsid w:val="00D358BF"/>
    <w:rsid w:val="00D35929"/>
    <w:rsid w:val="00D35967"/>
    <w:rsid w:val="00D359BB"/>
    <w:rsid w:val="00D359E2"/>
    <w:rsid w:val="00D35A35"/>
    <w:rsid w:val="00D35A59"/>
    <w:rsid w:val="00D35A78"/>
    <w:rsid w:val="00D35A9C"/>
    <w:rsid w:val="00D35B7F"/>
    <w:rsid w:val="00D35C33"/>
    <w:rsid w:val="00D35CAF"/>
    <w:rsid w:val="00D35CD8"/>
    <w:rsid w:val="00D35D18"/>
    <w:rsid w:val="00D35D20"/>
    <w:rsid w:val="00D35D3E"/>
    <w:rsid w:val="00D35D6B"/>
    <w:rsid w:val="00D35E55"/>
    <w:rsid w:val="00D35EE3"/>
    <w:rsid w:val="00D35F05"/>
    <w:rsid w:val="00D3603C"/>
    <w:rsid w:val="00D36097"/>
    <w:rsid w:val="00D361AC"/>
    <w:rsid w:val="00D3620A"/>
    <w:rsid w:val="00D362E6"/>
    <w:rsid w:val="00D362FC"/>
    <w:rsid w:val="00D3634F"/>
    <w:rsid w:val="00D363E7"/>
    <w:rsid w:val="00D36566"/>
    <w:rsid w:val="00D36575"/>
    <w:rsid w:val="00D36717"/>
    <w:rsid w:val="00D3672A"/>
    <w:rsid w:val="00D368AE"/>
    <w:rsid w:val="00D368AF"/>
    <w:rsid w:val="00D368B8"/>
    <w:rsid w:val="00D368D3"/>
    <w:rsid w:val="00D36D43"/>
    <w:rsid w:val="00D36D96"/>
    <w:rsid w:val="00D36E6F"/>
    <w:rsid w:val="00D36EB1"/>
    <w:rsid w:val="00D36FFC"/>
    <w:rsid w:val="00D37021"/>
    <w:rsid w:val="00D370D9"/>
    <w:rsid w:val="00D371A0"/>
    <w:rsid w:val="00D371E4"/>
    <w:rsid w:val="00D37368"/>
    <w:rsid w:val="00D37386"/>
    <w:rsid w:val="00D373AC"/>
    <w:rsid w:val="00D3741D"/>
    <w:rsid w:val="00D37474"/>
    <w:rsid w:val="00D37546"/>
    <w:rsid w:val="00D375CF"/>
    <w:rsid w:val="00D3767F"/>
    <w:rsid w:val="00D3769D"/>
    <w:rsid w:val="00D378B3"/>
    <w:rsid w:val="00D3791B"/>
    <w:rsid w:val="00D37A46"/>
    <w:rsid w:val="00D37A68"/>
    <w:rsid w:val="00D37C1D"/>
    <w:rsid w:val="00D37D88"/>
    <w:rsid w:val="00D37E14"/>
    <w:rsid w:val="00D37F7C"/>
    <w:rsid w:val="00D37FF0"/>
    <w:rsid w:val="00D38F62"/>
    <w:rsid w:val="00D39E16"/>
    <w:rsid w:val="00D3A932"/>
    <w:rsid w:val="00D3C2C3"/>
    <w:rsid w:val="00D3F489"/>
    <w:rsid w:val="00D3FC2B"/>
    <w:rsid w:val="00D4003A"/>
    <w:rsid w:val="00D4013E"/>
    <w:rsid w:val="00D40186"/>
    <w:rsid w:val="00D401AE"/>
    <w:rsid w:val="00D40238"/>
    <w:rsid w:val="00D402BD"/>
    <w:rsid w:val="00D4035A"/>
    <w:rsid w:val="00D4037A"/>
    <w:rsid w:val="00D40468"/>
    <w:rsid w:val="00D404F1"/>
    <w:rsid w:val="00D4050F"/>
    <w:rsid w:val="00D40596"/>
    <w:rsid w:val="00D40670"/>
    <w:rsid w:val="00D40699"/>
    <w:rsid w:val="00D40784"/>
    <w:rsid w:val="00D40A2D"/>
    <w:rsid w:val="00D40B4F"/>
    <w:rsid w:val="00D40B84"/>
    <w:rsid w:val="00D40BD8"/>
    <w:rsid w:val="00D40C6C"/>
    <w:rsid w:val="00D40D9D"/>
    <w:rsid w:val="00D40FC5"/>
    <w:rsid w:val="00D4109A"/>
    <w:rsid w:val="00D410E9"/>
    <w:rsid w:val="00D412E9"/>
    <w:rsid w:val="00D41378"/>
    <w:rsid w:val="00D413A6"/>
    <w:rsid w:val="00D41434"/>
    <w:rsid w:val="00D4152F"/>
    <w:rsid w:val="00D41671"/>
    <w:rsid w:val="00D416C5"/>
    <w:rsid w:val="00D41726"/>
    <w:rsid w:val="00D4174A"/>
    <w:rsid w:val="00D41775"/>
    <w:rsid w:val="00D41822"/>
    <w:rsid w:val="00D41A20"/>
    <w:rsid w:val="00D41A3D"/>
    <w:rsid w:val="00D41BBB"/>
    <w:rsid w:val="00D41BD7"/>
    <w:rsid w:val="00D41CC8"/>
    <w:rsid w:val="00D41D18"/>
    <w:rsid w:val="00D41DB1"/>
    <w:rsid w:val="00D41DCD"/>
    <w:rsid w:val="00D41DFA"/>
    <w:rsid w:val="00D41E2B"/>
    <w:rsid w:val="00D41F36"/>
    <w:rsid w:val="00D41FAE"/>
    <w:rsid w:val="00D4206E"/>
    <w:rsid w:val="00D420A6"/>
    <w:rsid w:val="00D42144"/>
    <w:rsid w:val="00D42202"/>
    <w:rsid w:val="00D4232E"/>
    <w:rsid w:val="00D42354"/>
    <w:rsid w:val="00D423B9"/>
    <w:rsid w:val="00D4249D"/>
    <w:rsid w:val="00D424A0"/>
    <w:rsid w:val="00D42538"/>
    <w:rsid w:val="00D42583"/>
    <w:rsid w:val="00D42661"/>
    <w:rsid w:val="00D4267E"/>
    <w:rsid w:val="00D427C6"/>
    <w:rsid w:val="00D428B4"/>
    <w:rsid w:val="00D429BF"/>
    <w:rsid w:val="00D429CF"/>
    <w:rsid w:val="00D429E5"/>
    <w:rsid w:val="00D42A18"/>
    <w:rsid w:val="00D42A8F"/>
    <w:rsid w:val="00D42B93"/>
    <w:rsid w:val="00D42C34"/>
    <w:rsid w:val="00D42E58"/>
    <w:rsid w:val="00D42ED9"/>
    <w:rsid w:val="00D42F5B"/>
    <w:rsid w:val="00D42FE8"/>
    <w:rsid w:val="00D4307A"/>
    <w:rsid w:val="00D430C6"/>
    <w:rsid w:val="00D431D8"/>
    <w:rsid w:val="00D431E5"/>
    <w:rsid w:val="00D43540"/>
    <w:rsid w:val="00D43588"/>
    <w:rsid w:val="00D435A7"/>
    <w:rsid w:val="00D435B5"/>
    <w:rsid w:val="00D435E5"/>
    <w:rsid w:val="00D435FD"/>
    <w:rsid w:val="00D4365D"/>
    <w:rsid w:val="00D43793"/>
    <w:rsid w:val="00D43831"/>
    <w:rsid w:val="00D438B0"/>
    <w:rsid w:val="00D43939"/>
    <w:rsid w:val="00D43961"/>
    <w:rsid w:val="00D43A51"/>
    <w:rsid w:val="00D43AEA"/>
    <w:rsid w:val="00D43BE8"/>
    <w:rsid w:val="00D43C07"/>
    <w:rsid w:val="00D43CA1"/>
    <w:rsid w:val="00D43D5E"/>
    <w:rsid w:val="00D43D6B"/>
    <w:rsid w:val="00D43D9D"/>
    <w:rsid w:val="00D43DED"/>
    <w:rsid w:val="00D43E91"/>
    <w:rsid w:val="00D43EE4"/>
    <w:rsid w:val="00D43FD5"/>
    <w:rsid w:val="00D44014"/>
    <w:rsid w:val="00D441E7"/>
    <w:rsid w:val="00D44206"/>
    <w:rsid w:val="00D4423E"/>
    <w:rsid w:val="00D442D9"/>
    <w:rsid w:val="00D44322"/>
    <w:rsid w:val="00D443CD"/>
    <w:rsid w:val="00D443D5"/>
    <w:rsid w:val="00D44404"/>
    <w:rsid w:val="00D44438"/>
    <w:rsid w:val="00D4446F"/>
    <w:rsid w:val="00D444D0"/>
    <w:rsid w:val="00D444D2"/>
    <w:rsid w:val="00D44580"/>
    <w:rsid w:val="00D446C2"/>
    <w:rsid w:val="00D44752"/>
    <w:rsid w:val="00D44770"/>
    <w:rsid w:val="00D447AF"/>
    <w:rsid w:val="00D44877"/>
    <w:rsid w:val="00D448BC"/>
    <w:rsid w:val="00D448F8"/>
    <w:rsid w:val="00D449B0"/>
    <w:rsid w:val="00D44A15"/>
    <w:rsid w:val="00D44B09"/>
    <w:rsid w:val="00D44B58"/>
    <w:rsid w:val="00D44B6E"/>
    <w:rsid w:val="00D44B79"/>
    <w:rsid w:val="00D44BF6"/>
    <w:rsid w:val="00D44D88"/>
    <w:rsid w:val="00D44E66"/>
    <w:rsid w:val="00D44F0E"/>
    <w:rsid w:val="00D44F99"/>
    <w:rsid w:val="00D44FC1"/>
    <w:rsid w:val="00D45061"/>
    <w:rsid w:val="00D45089"/>
    <w:rsid w:val="00D45103"/>
    <w:rsid w:val="00D45163"/>
    <w:rsid w:val="00D45214"/>
    <w:rsid w:val="00D4522E"/>
    <w:rsid w:val="00D45250"/>
    <w:rsid w:val="00D45297"/>
    <w:rsid w:val="00D452B2"/>
    <w:rsid w:val="00D4538A"/>
    <w:rsid w:val="00D45534"/>
    <w:rsid w:val="00D45594"/>
    <w:rsid w:val="00D45595"/>
    <w:rsid w:val="00D455CF"/>
    <w:rsid w:val="00D456A6"/>
    <w:rsid w:val="00D456E5"/>
    <w:rsid w:val="00D45930"/>
    <w:rsid w:val="00D4593F"/>
    <w:rsid w:val="00D45ACE"/>
    <w:rsid w:val="00D45C81"/>
    <w:rsid w:val="00D45D13"/>
    <w:rsid w:val="00D45D7F"/>
    <w:rsid w:val="00D45DE0"/>
    <w:rsid w:val="00D45E0D"/>
    <w:rsid w:val="00D45FC4"/>
    <w:rsid w:val="00D46101"/>
    <w:rsid w:val="00D462D4"/>
    <w:rsid w:val="00D46305"/>
    <w:rsid w:val="00D463F3"/>
    <w:rsid w:val="00D46412"/>
    <w:rsid w:val="00D464C6"/>
    <w:rsid w:val="00D46736"/>
    <w:rsid w:val="00D46764"/>
    <w:rsid w:val="00D46786"/>
    <w:rsid w:val="00D46804"/>
    <w:rsid w:val="00D46840"/>
    <w:rsid w:val="00D46975"/>
    <w:rsid w:val="00D4698D"/>
    <w:rsid w:val="00D469AE"/>
    <w:rsid w:val="00D46A0C"/>
    <w:rsid w:val="00D46AA8"/>
    <w:rsid w:val="00D46AC5"/>
    <w:rsid w:val="00D46B21"/>
    <w:rsid w:val="00D46BD9"/>
    <w:rsid w:val="00D46C19"/>
    <w:rsid w:val="00D46C48"/>
    <w:rsid w:val="00D46C4D"/>
    <w:rsid w:val="00D46ECD"/>
    <w:rsid w:val="00D46EDF"/>
    <w:rsid w:val="00D46F01"/>
    <w:rsid w:val="00D46F52"/>
    <w:rsid w:val="00D46FFC"/>
    <w:rsid w:val="00D47070"/>
    <w:rsid w:val="00D47073"/>
    <w:rsid w:val="00D470D4"/>
    <w:rsid w:val="00D4715A"/>
    <w:rsid w:val="00D471AB"/>
    <w:rsid w:val="00D47214"/>
    <w:rsid w:val="00D47687"/>
    <w:rsid w:val="00D477DC"/>
    <w:rsid w:val="00D47808"/>
    <w:rsid w:val="00D4796D"/>
    <w:rsid w:val="00D47A4A"/>
    <w:rsid w:val="00D47BFB"/>
    <w:rsid w:val="00D47C06"/>
    <w:rsid w:val="00D47C1F"/>
    <w:rsid w:val="00D47C48"/>
    <w:rsid w:val="00D47C5B"/>
    <w:rsid w:val="00D47C8A"/>
    <w:rsid w:val="00D47D5D"/>
    <w:rsid w:val="00D47DA8"/>
    <w:rsid w:val="00D47E6A"/>
    <w:rsid w:val="00D47F6E"/>
    <w:rsid w:val="00D47FCE"/>
    <w:rsid w:val="00D49E72"/>
    <w:rsid w:val="00D4C843"/>
    <w:rsid w:val="00D4E873"/>
    <w:rsid w:val="00D5014D"/>
    <w:rsid w:val="00D501A4"/>
    <w:rsid w:val="00D5023F"/>
    <w:rsid w:val="00D50269"/>
    <w:rsid w:val="00D5033E"/>
    <w:rsid w:val="00D5041C"/>
    <w:rsid w:val="00D50436"/>
    <w:rsid w:val="00D504D8"/>
    <w:rsid w:val="00D5050A"/>
    <w:rsid w:val="00D5089E"/>
    <w:rsid w:val="00D508B0"/>
    <w:rsid w:val="00D508C8"/>
    <w:rsid w:val="00D50998"/>
    <w:rsid w:val="00D509B3"/>
    <w:rsid w:val="00D509DB"/>
    <w:rsid w:val="00D50A0E"/>
    <w:rsid w:val="00D50A2A"/>
    <w:rsid w:val="00D50BCE"/>
    <w:rsid w:val="00D50C4D"/>
    <w:rsid w:val="00D50C60"/>
    <w:rsid w:val="00D50CDA"/>
    <w:rsid w:val="00D50D4B"/>
    <w:rsid w:val="00D50DA1"/>
    <w:rsid w:val="00D50DBD"/>
    <w:rsid w:val="00D50DCA"/>
    <w:rsid w:val="00D50E6A"/>
    <w:rsid w:val="00D5107E"/>
    <w:rsid w:val="00D510B9"/>
    <w:rsid w:val="00D510CE"/>
    <w:rsid w:val="00D51105"/>
    <w:rsid w:val="00D511BD"/>
    <w:rsid w:val="00D5122E"/>
    <w:rsid w:val="00D51380"/>
    <w:rsid w:val="00D51418"/>
    <w:rsid w:val="00D516E4"/>
    <w:rsid w:val="00D5172D"/>
    <w:rsid w:val="00D517F1"/>
    <w:rsid w:val="00D5184F"/>
    <w:rsid w:val="00D518A7"/>
    <w:rsid w:val="00D518D1"/>
    <w:rsid w:val="00D51922"/>
    <w:rsid w:val="00D5196F"/>
    <w:rsid w:val="00D51C87"/>
    <w:rsid w:val="00D51CAC"/>
    <w:rsid w:val="00D51D8D"/>
    <w:rsid w:val="00D51DD9"/>
    <w:rsid w:val="00D51F47"/>
    <w:rsid w:val="00D51FEA"/>
    <w:rsid w:val="00D51FF0"/>
    <w:rsid w:val="00D520B7"/>
    <w:rsid w:val="00D520C9"/>
    <w:rsid w:val="00D521BF"/>
    <w:rsid w:val="00D5228E"/>
    <w:rsid w:val="00D52382"/>
    <w:rsid w:val="00D524D8"/>
    <w:rsid w:val="00D5251B"/>
    <w:rsid w:val="00D52554"/>
    <w:rsid w:val="00D52589"/>
    <w:rsid w:val="00D525D8"/>
    <w:rsid w:val="00D52606"/>
    <w:rsid w:val="00D5265F"/>
    <w:rsid w:val="00D5271D"/>
    <w:rsid w:val="00D528D4"/>
    <w:rsid w:val="00D52919"/>
    <w:rsid w:val="00D52AEF"/>
    <w:rsid w:val="00D52C44"/>
    <w:rsid w:val="00D52C87"/>
    <w:rsid w:val="00D52D49"/>
    <w:rsid w:val="00D52EA4"/>
    <w:rsid w:val="00D52F2A"/>
    <w:rsid w:val="00D52F67"/>
    <w:rsid w:val="00D52F89"/>
    <w:rsid w:val="00D52F9E"/>
    <w:rsid w:val="00D52FD0"/>
    <w:rsid w:val="00D52FE6"/>
    <w:rsid w:val="00D530CF"/>
    <w:rsid w:val="00D531C5"/>
    <w:rsid w:val="00D533CA"/>
    <w:rsid w:val="00D535A2"/>
    <w:rsid w:val="00D53658"/>
    <w:rsid w:val="00D53698"/>
    <w:rsid w:val="00D536B7"/>
    <w:rsid w:val="00D536E7"/>
    <w:rsid w:val="00D5377D"/>
    <w:rsid w:val="00D5396E"/>
    <w:rsid w:val="00D539F9"/>
    <w:rsid w:val="00D53ADD"/>
    <w:rsid w:val="00D53B54"/>
    <w:rsid w:val="00D53BD5"/>
    <w:rsid w:val="00D53C12"/>
    <w:rsid w:val="00D53CAB"/>
    <w:rsid w:val="00D53CF7"/>
    <w:rsid w:val="00D53D26"/>
    <w:rsid w:val="00D53D71"/>
    <w:rsid w:val="00D53DB2"/>
    <w:rsid w:val="00D53DC6"/>
    <w:rsid w:val="00D53FED"/>
    <w:rsid w:val="00D54058"/>
    <w:rsid w:val="00D540C8"/>
    <w:rsid w:val="00D54172"/>
    <w:rsid w:val="00D54239"/>
    <w:rsid w:val="00D54281"/>
    <w:rsid w:val="00D54331"/>
    <w:rsid w:val="00D54354"/>
    <w:rsid w:val="00D54361"/>
    <w:rsid w:val="00D54447"/>
    <w:rsid w:val="00D5445C"/>
    <w:rsid w:val="00D54488"/>
    <w:rsid w:val="00D5449A"/>
    <w:rsid w:val="00D544F4"/>
    <w:rsid w:val="00D5452D"/>
    <w:rsid w:val="00D546A0"/>
    <w:rsid w:val="00D546D9"/>
    <w:rsid w:val="00D54710"/>
    <w:rsid w:val="00D5477B"/>
    <w:rsid w:val="00D547AC"/>
    <w:rsid w:val="00D54944"/>
    <w:rsid w:val="00D54BAE"/>
    <w:rsid w:val="00D54E39"/>
    <w:rsid w:val="00D54F05"/>
    <w:rsid w:val="00D54F55"/>
    <w:rsid w:val="00D54F83"/>
    <w:rsid w:val="00D55114"/>
    <w:rsid w:val="00D5511B"/>
    <w:rsid w:val="00D55214"/>
    <w:rsid w:val="00D55268"/>
    <w:rsid w:val="00D552FD"/>
    <w:rsid w:val="00D55406"/>
    <w:rsid w:val="00D554DE"/>
    <w:rsid w:val="00D55517"/>
    <w:rsid w:val="00D55579"/>
    <w:rsid w:val="00D559BB"/>
    <w:rsid w:val="00D55A78"/>
    <w:rsid w:val="00D55B86"/>
    <w:rsid w:val="00D55BB6"/>
    <w:rsid w:val="00D55C5B"/>
    <w:rsid w:val="00D55DBF"/>
    <w:rsid w:val="00D55DF9"/>
    <w:rsid w:val="00D55E97"/>
    <w:rsid w:val="00D55EB9"/>
    <w:rsid w:val="00D55FD1"/>
    <w:rsid w:val="00D56071"/>
    <w:rsid w:val="00D5619F"/>
    <w:rsid w:val="00D5620C"/>
    <w:rsid w:val="00D5621F"/>
    <w:rsid w:val="00D56399"/>
    <w:rsid w:val="00D5655C"/>
    <w:rsid w:val="00D565F9"/>
    <w:rsid w:val="00D566DC"/>
    <w:rsid w:val="00D56751"/>
    <w:rsid w:val="00D5675A"/>
    <w:rsid w:val="00D56789"/>
    <w:rsid w:val="00D56844"/>
    <w:rsid w:val="00D56A5A"/>
    <w:rsid w:val="00D56B21"/>
    <w:rsid w:val="00D56B4A"/>
    <w:rsid w:val="00D56B84"/>
    <w:rsid w:val="00D56EC1"/>
    <w:rsid w:val="00D56EC8"/>
    <w:rsid w:val="00D56F31"/>
    <w:rsid w:val="00D56F98"/>
    <w:rsid w:val="00D56FA8"/>
    <w:rsid w:val="00D56FE7"/>
    <w:rsid w:val="00D570EC"/>
    <w:rsid w:val="00D5711A"/>
    <w:rsid w:val="00D57134"/>
    <w:rsid w:val="00D571CB"/>
    <w:rsid w:val="00D571E6"/>
    <w:rsid w:val="00D572E8"/>
    <w:rsid w:val="00D57350"/>
    <w:rsid w:val="00D5736C"/>
    <w:rsid w:val="00D573CB"/>
    <w:rsid w:val="00D573E1"/>
    <w:rsid w:val="00D57441"/>
    <w:rsid w:val="00D574C0"/>
    <w:rsid w:val="00D57537"/>
    <w:rsid w:val="00D5760F"/>
    <w:rsid w:val="00D57616"/>
    <w:rsid w:val="00D57671"/>
    <w:rsid w:val="00D5767F"/>
    <w:rsid w:val="00D5773B"/>
    <w:rsid w:val="00D5775F"/>
    <w:rsid w:val="00D57802"/>
    <w:rsid w:val="00D5785C"/>
    <w:rsid w:val="00D578CF"/>
    <w:rsid w:val="00D5799A"/>
    <w:rsid w:val="00D57A4C"/>
    <w:rsid w:val="00D57B78"/>
    <w:rsid w:val="00D57BFC"/>
    <w:rsid w:val="00D57C54"/>
    <w:rsid w:val="00D57D49"/>
    <w:rsid w:val="00D57DFB"/>
    <w:rsid w:val="00D57E36"/>
    <w:rsid w:val="00D57EF7"/>
    <w:rsid w:val="00D57F62"/>
    <w:rsid w:val="00D5D880"/>
    <w:rsid w:val="00D5DFFB"/>
    <w:rsid w:val="00D6004C"/>
    <w:rsid w:val="00D6016E"/>
    <w:rsid w:val="00D60264"/>
    <w:rsid w:val="00D60318"/>
    <w:rsid w:val="00D6031D"/>
    <w:rsid w:val="00D60327"/>
    <w:rsid w:val="00D60389"/>
    <w:rsid w:val="00D6043F"/>
    <w:rsid w:val="00D604B4"/>
    <w:rsid w:val="00D60511"/>
    <w:rsid w:val="00D605A3"/>
    <w:rsid w:val="00D60681"/>
    <w:rsid w:val="00D6078E"/>
    <w:rsid w:val="00D60909"/>
    <w:rsid w:val="00D6090D"/>
    <w:rsid w:val="00D609AE"/>
    <w:rsid w:val="00D609D3"/>
    <w:rsid w:val="00D609DB"/>
    <w:rsid w:val="00D60AD4"/>
    <w:rsid w:val="00D60C05"/>
    <w:rsid w:val="00D60C15"/>
    <w:rsid w:val="00D60DC5"/>
    <w:rsid w:val="00D60E01"/>
    <w:rsid w:val="00D60E13"/>
    <w:rsid w:val="00D60E98"/>
    <w:rsid w:val="00D60EAA"/>
    <w:rsid w:val="00D60F93"/>
    <w:rsid w:val="00D60FDD"/>
    <w:rsid w:val="00D611E4"/>
    <w:rsid w:val="00D61213"/>
    <w:rsid w:val="00D61220"/>
    <w:rsid w:val="00D6132C"/>
    <w:rsid w:val="00D61397"/>
    <w:rsid w:val="00D6139C"/>
    <w:rsid w:val="00D613B9"/>
    <w:rsid w:val="00D61568"/>
    <w:rsid w:val="00D61656"/>
    <w:rsid w:val="00D61662"/>
    <w:rsid w:val="00D6166C"/>
    <w:rsid w:val="00D61698"/>
    <w:rsid w:val="00D616BD"/>
    <w:rsid w:val="00D616C0"/>
    <w:rsid w:val="00D616F1"/>
    <w:rsid w:val="00D61722"/>
    <w:rsid w:val="00D617C7"/>
    <w:rsid w:val="00D6184C"/>
    <w:rsid w:val="00D61872"/>
    <w:rsid w:val="00D61936"/>
    <w:rsid w:val="00D61D19"/>
    <w:rsid w:val="00D61F78"/>
    <w:rsid w:val="00D61F81"/>
    <w:rsid w:val="00D6205C"/>
    <w:rsid w:val="00D620DC"/>
    <w:rsid w:val="00D62203"/>
    <w:rsid w:val="00D622A6"/>
    <w:rsid w:val="00D6233D"/>
    <w:rsid w:val="00D6239F"/>
    <w:rsid w:val="00D623E7"/>
    <w:rsid w:val="00D62426"/>
    <w:rsid w:val="00D624A9"/>
    <w:rsid w:val="00D624E8"/>
    <w:rsid w:val="00D6250B"/>
    <w:rsid w:val="00D6255A"/>
    <w:rsid w:val="00D625BE"/>
    <w:rsid w:val="00D625F0"/>
    <w:rsid w:val="00D626C1"/>
    <w:rsid w:val="00D626E4"/>
    <w:rsid w:val="00D626EB"/>
    <w:rsid w:val="00D627DE"/>
    <w:rsid w:val="00D628D0"/>
    <w:rsid w:val="00D62909"/>
    <w:rsid w:val="00D62952"/>
    <w:rsid w:val="00D62959"/>
    <w:rsid w:val="00D62B16"/>
    <w:rsid w:val="00D62CBA"/>
    <w:rsid w:val="00D62DC2"/>
    <w:rsid w:val="00D62E7E"/>
    <w:rsid w:val="00D62EDE"/>
    <w:rsid w:val="00D62EF2"/>
    <w:rsid w:val="00D62EF7"/>
    <w:rsid w:val="00D62FCB"/>
    <w:rsid w:val="00D62FDE"/>
    <w:rsid w:val="00D63056"/>
    <w:rsid w:val="00D630BE"/>
    <w:rsid w:val="00D630DB"/>
    <w:rsid w:val="00D63128"/>
    <w:rsid w:val="00D631A8"/>
    <w:rsid w:val="00D6324F"/>
    <w:rsid w:val="00D63309"/>
    <w:rsid w:val="00D633BC"/>
    <w:rsid w:val="00D634A7"/>
    <w:rsid w:val="00D634B4"/>
    <w:rsid w:val="00D635E9"/>
    <w:rsid w:val="00D635F0"/>
    <w:rsid w:val="00D63689"/>
    <w:rsid w:val="00D636C0"/>
    <w:rsid w:val="00D6370B"/>
    <w:rsid w:val="00D637C0"/>
    <w:rsid w:val="00D6388D"/>
    <w:rsid w:val="00D638C0"/>
    <w:rsid w:val="00D6391F"/>
    <w:rsid w:val="00D63A0F"/>
    <w:rsid w:val="00D63A2A"/>
    <w:rsid w:val="00D63B5A"/>
    <w:rsid w:val="00D63C55"/>
    <w:rsid w:val="00D63CD6"/>
    <w:rsid w:val="00D63D00"/>
    <w:rsid w:val="00D63D46"/>
    <w:rsid w:val="00D63F12"/>
    <w:rsid w:val="00D641BF"/>
    <w:rsid w:val="00D641FB"/>
    <w:rsid w:val="00D64218"/>
    <w:rsid w:val="00D64250"/>
    <w:rsid w:val="00D642FA"/>
    <w:rsid w:val="00D643F5"/>
    <w:rsid w:val="00D64412"/>
    <w:rsid w:val="00D64449"/>
    <w:rsid w:val="00D64523"/>
    <w:rsid w:val="00D6457B"/>
    <w:rsid w:val="00D645F1"/>
    <w:rsid w:val="00D64628"/>
    <w:rsid w:val="00D647F4"/>
    <w:rsid w:val="00D64822"/>
    <w:rsid w:val="00D648D3"/>
    <w:rsid w:val="00D64911"/>
    <w:rsid w:val="00D64932"/>
    <w:rsid w:val="00D64A99"/>
    <w:rsid w:val="00D64A9B"/>
    <w:rsid w:val="00D64B13"/>
    <w:rsid w:val="00D64C06"/>
    <w:rsid w:val="00D64D3B"/>
    <w:rsid w:val="00D64E4E"/>
    <w:rsid w:val="00D64FE1"/>
    <w:rsid w:val="00D6526A"/>
    <w:rsid w:val="00D65393"/>
    <w:rsid w:val="00D654A3"/>
    <w:rsid w:val="00D6550A"/>
    <w:rsid w:val="00D65543"/>
    <w:rsid w:val="00D655BB"/>
    <w:rsid w:val="00D655E3"/>
    <w:rsid w:val="00D65622"/>
    <w:rsid w:val="00D65650"/>
    <w:rsid w:val="00D65752"/>
    <w:rsid w:val="00D657A0"/>
    <w:rsid w:val="00D657A3"/>
    <w:rsid w:val="00D657DC"/>
    <w:rsid w:val="00D659AE"/>
    <w:rsid w:val="00D659FA"/>
    <w:rsid w:val="00D65A20"/>
    <w:rsid w:val="00D65AD3"/>
    <w:rsid w:val="00D65AF2"/>
    <w:rsid w:val="00D65C21"/>
    <w:rsid w:val="00D65DE2"/>
    <w:rsid w:val="00D65F24"/>
    <w:rsid w:val="00D65F72"/>
    <w:rsid w:val="00D65F85"/>
    <w:rsid w:val="00D65FA3"/>
    <w:rsid w:val="00D65FF4"/>
    <w:rsid w:val="00D660CD"/>
    <w:rsid w:val="00D660FB"/>
    <w:rsid w:val="00D66144"/>
    <w:rsid w:val="00D6627A"/>
    <w:rsid w:val="00D662F3"/>
    <w:rsid w:val="00D66364"/>
    <w:rsid w:val="00D66446"/>
    <w:rsid w:val="00D66577"/>
    <w:rsid w:val="00D6669E"/>
    <w:rsid w:val="00D6671C"/>
    <w:rsid w:val="00D66840"/>
    <w:rsid w:val="00D66871"/>
    <w:rsid w:val="00D6698D"/>
    <w:rsid w:val="00D66A6A"/>
    <w:rsid w:val="00D66AC2"/>
    <w:rsid w:val="00D66B97"/>
    <w:rsid w:val="00D66C01"/>
    <w:rsid w:val="00D66CC6"/>
    <w:rsid w:val="00D66D62"/>
    <w:rsid w:val="00D66F0C"/>
    <w:rsid w:val="00D66F9F"/>
    <w:rsid w:val="00D66FEC"/>
    <w:rsid w:val="00D6701B"/>
    <w:rsid w:val="00D670A1"/>
    <w:rsid w:val="00D67223"/>
    <w:rsid w:val="00D67293"/>
    <w:rsid w:val="00D672E1"/>
    <w:rsid w:val="00D673FB"/>
    <w:rsid w:val="00D67584"/>
    <w:rsid w:val="00D675C2"/>
    <w:rsid w:val="00D675D4"/>
    <w:rsid w:val="00D675E7"/>
    <w:rsid w:val="00D67777"/>
    <w:rsid w:val="00D679F0"/>
    <w:rsid w:val="00D67AB0"/>
    <w:rsid w:val="00D67B0F"/>
    <w:rsid w:val="00D67B38"/>
    <w:rsid w:val="00D67B64"/>
    <w:rsid w:val="00D67C29"/>
    <w:rsid w:val="00D67D43"/>
    <w:rsid w:val="00D67D80"/>
    <w:rsid w:val="00D67F19"/>
    <w:rsid w:val="00D67F68"/>
    <w:rsid w:val="00D67F80"/>
    <w:rsid w:val="00D683B7"/>
    <w:rsid w:val="00D6862C"/>
    <w:rsid w:val="00D6A79E"/>
    <w:rsid w:val="00D6AA2A"/>
    <w:rsid w:val="00D6D302"/>
    <w:rsid w:val="00D70018"/>
    <w:rsid w:val="00D7005F"/>
    <w:rsid w:val="00D7007C"/>
    <w:rsid w:val="00D700DE"/>
    <w:rsid w:val="00D700DF"/>
    <w:rsid w:val="00D70164"/>
    <w:rsid w:val="00D70199"/>
    <w:rsid w:val="00D70327"/>
    <w:rsid w:val="00D7040F"/>
    <w:rsid w:val="00D704DD"/>
    <w:rsid w:val="00D70547"/>
    <w:rsid w:val="00D70594"/>
    <w:rsid w:val="00D705AB"/>
    <w:rsid w:val="00D70697"/>
    <w:rsid w:val="00D706BA"/>
    <w:rsid w:val="00D70771"/>
    <w:rsid w:val="00D7086C"/>
    <w:rsid w:val="00D7088C"/>
    <w:rsid w:val="00D708EA"/>
    <w:rsid w:val="00D70923"/>
    <w:rsid w:val="00D70964"/>
    <w:rsid w:val="00D70AD2"/>
    <w:rsid w:val="00D70C10"/>
    <w:rsid w:val="00D70C3B"/>
    <w:rsid w:val="00D70C7C"/>
    <w:rsid w:val="00D70CED"/>
    <w:rsid w:val="00D70D27"/>
    <w:rsid w:val="00D70D66"/>
    <w:rsid w:val="00D70D73"/>
    <w:rsid w:val="00D70D95"/>
    <w:rsid w:val="00D70D9C"/>
    <w:rsid w:val="00D70DB9"/>
    <w:rsid w:val="00D70DCC"/>
    <w:rsid w:val="00D70E20"/>
    <w:rsid w:val="00D70F9F"/>
    <w:rsid w:val="00D70FF3"/>
    <w:rsid w:val="00D711C5"/>
    <w:rsid w:val="00D7124C"/>
    <w:rsid w:val="00D713EB"/>
    <w:rsid w:val="00D715B6"/>
    <w:rsid w:val="00D71726"/>
    <w:rsid w:val="00D7176E"/>
    <w:rsid w:val="00D7186B"/>
    <w:rsid w:val="00D71871"/>
    <w:rsid w:val="00D71B06"/>
    <w:rsid w:val="00D71DCE"/>
    <w:rsid w:val="00D71E14"/>
    <w:rsid w:val="00D71E55"/>
    <w:rsid w:val="00D71E99"/>
    <w:rsid w:val="00D7202E"/>
    <w:rsid w:val="00D721FE"/>
    <w:rsid w:val="00D7223A"/>
    <w:rsid w:val="00D7224A"/>
    <w:rsid w:val="00D722BB"/>
    <w:rsid w:val="00D72335"/>
    <w:rsid w:val="00D72406"/>
    <w:rsid w:val="00D7241F"/>
    <w:rsid w:val="00D7249D"/>
    <w:rsid w:val="00D72540"/>
    <w:rsid w:val="00D7256B"/>
    <w:rsid w:val="00D72596"/>
    <w:rsid w:val="00D725BD"/>
    <w:rsid w:val="00D725D5"/>
    <w:rsid w:val="00D7295E"/>
    <w:rsid w:val="00D729C2"/>
    <w:rsid w:val="00D72A3B"/>
    <w:rsid w:val="00D72A41"/>
    <w:rsid w:val="00D72AF5"/>
    <w:rsid w:val="00D72B66"/>
    <w:rsid w:val="00D72B9E"/>
    <w:rsid w:val="00D72BDB"/>
    <w:rsid w:val="00D72BF6"/>
    <w:rsid w:val="00D72C09"/>
    <w:rsid w:val="00D72C51"/>
    <w:rsid w:val="00D72C91"/>
    <w:rsid w:val="00D72CBD"/>
    <w:rsid w:val="00D72CF1"/>
    <w:rsid w:val="00D72D5E"/>
    <w:rsid w:val="00D72E77"/>
    <w:rsid w:val="00D72EC0"/>
    <w:rsid w:val="00D72EF8"/>
    <w:rsid w:val="00D72F9A"/>
    <w:rsid w:val="00D72FE2"/>
    <w:rsid w:val="00D73069"/>
    <w:rsid w:val="00D731A1"/>
    <w:rsid w:val="00D734DE"/>
    <w:rsid w:val="00D73513"/>
    <w:rsid w:val="00D7366C"/>
    <w:rsid w:val="00D736BC"/>
    <w:rsid w:val="00D73701"/>
    <w:rsid w:val="00D737B7"/>
    <w:rsid w:val="00D7383F"/>
    <w:rsid w:val="00D738C9"/>
    <w:rsid w:val="00D73A9C"/>
    <w:rsid w:val="00D73AC9"/>
    <w:rsid w:val="00D73AD8"/>
    <w:rsid w:val="00D73BFF"/>
    <w:rsid w:val="00D73D5C"/>
    <w:rsid w:val="00D73DCE"/>
    <w:rsid w:val="00D73DE3"/>
    <w:rsid w:val="00D73E19"/>
    <w:rsid w:val="00D73F1E"/>
    <w:rsid w:val="00D73F58"/>
    <w:rsid w:val="00D740D6"/>
    <w:rsid w:val="00D74255"/>
    <w:rsid w:val="00D74270"/>
    <w:rsid w:val="00D742C4"/>
    <w:rsid w:val="00D74322"/>
    <w:rsid w:val="00D74434"/>
    <w:rsid w:val="00D74645"/>
    <w:rsid w:val="00D74655"/>
    <w:rsid w:val="00D74834"/>
    <w:rsid w:val="00D748B5"/>
    <w:rsid w:val="00D7491A"/>
    <w:rsid w:val="00D749A8"/>
    <w:rsid w:val="00D749D9"/>
    <w:rsid w:val="00D74AEC"/>
    <w:rsid w:val="00D74B66"/>
    <w:rsid w:val="00D74B71"/>
    <w:rsid w:val="00D74BD7"/>
    <w:rsid w:val="00D74BF2"/>
    <w:rsid w:val="00D74C30"/>
    <w:rsid w:val="00D74C9C"/>
    <w:rsid w:val="00D74D65"/>
    <w:rsid w:val="00D74E2D"/>
    <w:rsid w:val="00D74EDA"/>
    <w:rsid w:val="00D74F43"/>
    <w:rsid w:val="00D74FC9"/>
    <w:rsid w:val="00D74FCD"/>
    <w:rsid w:val="00D74FE4"/>
    <w:rsid w:val="00D750A6"/>
    <w:rsid w:val="00D7513C"/>
    <w:rsid w:val="00D7513E"/>
    <w:rsid w:val="00D751FD"/>
    <w:rsid w:val="00D7537C"/>
    <w:rsid w:val="00D75459"/>
    <w:rsid w:val="00D755DB"/>
    <w:rsid w:val="00D7565F"/>
    <w:rsid w:val="00D75851"/>
    <w:rsid w:val="00D7585A"/>
    <w:rsid w:val="00D75916"/>
    <w:rsid w:val="00D759E6"/>
    <w:rsid w:val="00D75A00"/>
    <w:rsid w:val="00D75A0C"/>
    <w:rsid w:val="00D75B59"/>
    <w:rsid w:val="00D75B9A"/>
    <w:rsid w:val="00D75B9B"/>
    <w:rsid w:val="00D75C80"/>
    <w:rsid w:val="00D75CB3"/>
    <w:rsid w:val="00D75D6A"/>
    <w:rsid w:val="00D75E82"/>
    <w:rsid w:val="00D75F33"/>
    <w:rsid w:val="00D76006"/>
    <w:rsid w:val="00D760C1"/>
    <w:rsid w:val="00D760EC"/>
    <w:rsid w:val="00D76190"/>
    <w:rsid w:val="00D762AD"/>
    <w:rsid w:val="00D76300"/>
    <w:rsid w:val="00D763DF"/>
    <w:rsid w:val="00D764DD"/>
    <w:rsid w:val="00D76596"/>
    <w:rsid w:val="00D76609"/>
    <w:rsid w:val="00D766C5"/>
    <w:rsid w:val="00D766DC"/>
    <w:rsid w:val="00D766FF"/>
    <w:rsid w:val="00D76872"/>
    <w:rsid w:val="00D769F6"/>
    <w:rsid w:val="00D76ADD"/>
    <w:rsid w:val="00D76B7E"/>
    <w:rsid w:val="00D76CFC"/>
    <w:rsid w:val="00D76E2F"/>
    <w:rsid w:val="00D76E3B"/>
    <w:rsid w:val="00D77000"/>
    <w:rsid w:val="00D77005"/>
    <w:rsid w:val="00D77032"/>
    <w:rsid w:val="00D77057"/>
    <w:rsid w:val="00D77068"/>
    <w:rsid w:val="00D7727C"/>
    <w:rsid w:val="00D77418"/>
    <w:rsid w:val="00D774FB"/>
    <w:rsid w:val="00D7755D"/>
    <w:rsid w:val="00D777CC"/>
    <w:rsid w:val="00D778EB"/>
    <w:rsid w:val="00D77979"/>
    <w:rsid w:val="00D77A5D"/>
    <w:rsid w:val="00D77ABA"/>
    <w:rsid w:val="00D77B73"/>
    <w:rsid w:val="00D77BF1"/>
    <w:rsid w:val="00D77BFE"/>
    <w:rsid w:val="00D77C3F"/>
    <w:rsid w:val="00D77CB3"/>
    <w:rsid w:val="00D77CC0"/>
    <w:rsid w:val="00D77D1A"/>
    <w:rsid w:val="00D77D86"/>
    <w:rsid w:val="00D77ECC"/>
    <w:rsid w:val="00D77EDE"/>
    <w:rsid w:val="00D77F5F"/>
    <w:rsid w:val="00D77F77"/>
    <w:rsid w:val="00D78475"/>
    <w:rsid w:val="00D7B39A"/>
    <w:rsid w:val="00D7B3CD"/>
    <w:rsid w:val="00D7BB9D"/>
    <w:rsid w:val="00D7BC55"/>
    <w:rsid w:val="00D7E1C8"/>
    <w:rsid w:val="00D7E76D"/>
    <w:rsid w:val="00D80092"/>
    <w:rsid w:val="00D800CC"/>
    <w:rsid w:val="00D800E1"/>
    <w:rsid w:val="00D801F3"/>
    <w:rsid w:val="00D802D9"/>
    <w:rsid w:val="00D802E2"/>
    <w:rsid w:val="00D8034A"/>
    <w:rsid w:val="00D80465"/>
    <w:rsid w:val="00D80562"/>
    <w:rsid w:val="00D8058C"/>
    <w:rsid w:val="00D80610"/>
    <w:rsid w:val="00D807F2"/>
    <w:rsid w:val="00D80A7D"/>
    <w:rsid w:val="00D80B18"/>
    <w:rsid w:val="00D80B25"/>
    <w:rsid w:val="00D80C15"/>
    <w:rsid w:val="00D80DB6"/>
    <w:rsid w:val="00D80E52"/>
    <w:rsid w:val="00D80E69"/>
    <w:rsid w:val="00D80EF2"/>
    <w:rsid w:val="00D80F4C"/>
    <w:rsid w:val="00D810F4"/>
    <w:rsid w:val="00D81104"/>
    <w:rsid w:val="00D81186"/>
    <w:rsid w:val="00D811E6"/>
    <w:rsid w:val="00D81230"/>
    <w:rsid w:val="00D815DB"/>
    <w:rsid w:val="00D81631"/>
    <w:rsid w:val="00D81659"/>
    <w:rsid w:val="00D8166E"/>
    <w:rsid w:val="00D816B7"/>
    <w:rsid w:val="00D817A9"/>
    <w:rsid w:val="00D817B7"/>
    <w:rsid w:val="00D817D9"/>
    <w:rsid w:val="00D818BB"/>
    <w:rsid w:val="00D8190C"/>
    <w:rsid w:val="00D81911"/>
    <w:rsid w:val="00D8191D"/>
    <w:rsid w:val="00D81923"/>
    <w:rsid w:val="00D81A5B"/>
    <w:rsid w:val="00D81A90"/>
    <w:rsid w:val="00D81AD9"/>
    <w:rsid w:val="00D81C35"/>
    <w:rsid w:val="00D81C77"/>
    <w:rsid w:val="00D81F1B"/>
    <w:rsid w:val="00D8203F"/>
    <w:rsid w:val="00D82076"/>
    <w:rsid w:val="00D82179"/>
    <w:rsid w:val="00D82215"/>
    <w:rsid w:val="00D82288"/>
    <w:rsid w:val="00D8235B"/>
    <w:rsid w:val="00D824EF"/>
    <w:rsid w:val="00D82633"/>
    <w:rsid w:val="00D8281E"/>
    <w:rsid w:val="00D828CA"/>
    <w:rsid w:val="00D82935"/>
    <w:rsid w:val="00D829A7"/>
    <w:rsid w:val="00D829CD"/>
    <w:rsid w:val="00D829DB"/>
    <w:rsid w:val="00D82A52"/>
    <w:rsid w:val="00D82B78"/>
    <w:rsid w:val="00D82C8A"/>
    <w:rsid w:val="00D82C8F"/>
    <w:rsid w:val="00D82CAE"/>
    <w:rsid w:val="00D82D38"/>
    <w:rsid w:val="00D82D5C"/>
    <w:rsid w:val="00D82E68"/>
    <w:rsid w:val="00D830AD"/>
    <w:rsid w:val="00D830DB"/>
    <w:rsid w:val="00D831D6"/>
    <w:rsid w:val="00D831EF"/>
    <w:rsid w:val="00D833E7"/>
    <w:rsid w:val="00D834BB"/>
    <w:rsid w:val="00D834D9"/>
    <w:rsid w:val="00D834F7"/>
    <w:rsid w:val="00D83507"/>
    <w:rsid w:val="00D83514"/>
    <w:rsid w:val="00D835C3"/>
    <w:rsid w:val="00D835D1"/>
    <w:rsid w:val="00D83679"/>
    <w:rsid w:val="00D8388C"/>
    <w:rsid w:val="00D83934"/>
    <w:rsid w:val="00D83A5E"/>
    <w:rsid w:val="00D83A68"/>
    <w:rsid w:val="00D83C64"/>
    <w:rsid w:val="00D83D72"/>
    <w:rsid w:val="00D83FA1"/>
    <w:rsid w:val="00D83FC2"/>
    <w:rsid w:val="00D8404D"/>
    <w:rsid w:val="00D840B8"/>
    <w:rsid w:val="00D84141"/>
    <w:rsid w:val="00D8417B"/>
    <w:rsid w:val="00D84232"/>
    <w:rsid w:val="00D8433F"/>
    <w:rsid w:val="00D84418"/>
    <w:rsid w:val="00D84425"/>
    <w:rsid w:val="00D84469"/>
    <w:rsid w:val="00D8447F"/>
    <w:rsid w:val="00D8456B"/>
    <w:rsid w:val="00D84609"/>
    <w:rsid w:val="00D84635"/>
    <w:rsid w:val="00D8464B"/>
    <w:rsid w:val="00D847AE"/>
    <w:rsid w:val="00D847C9"/>
    <w:rsid w:val="00D848D8"/>
    <w:rsid w:val="00D8493C"/>
    <w:rsid w:val="00D84A24"/>
    <w:rsid w:val="00D84A36"/>
    <w:rsid w:val="00D84AF6"/>
    <w:rsid w:val="00D84B5E"/>
    <w:rsid w:val="00D84BE3"/>
    <w:rsid w:val="00D84CF4"/>
    <w:rsid w:val="00D84DA0"/>
    <w:rsid w:val="00D84E57"/>
    <w:rsid w:val="00D84E82"/>
    <w:rsid w:val="00D84EBE"/>
    <w:rsid w:val="00D8519F"/>
    <w:rsid w:val="00D851AE"/>
    <w:rsid w:val="00D851CB"/>
    <w:rsid w:val="00D85223"/>
    <w:rsid w:val="00D85286"/>
    <w:rsid w:val="00D853A8"/>
    <w:rsid w:val="00D853EF"/>
    <w:rsid w:val="00D853F5"/>
    <w:rsid w:val="00D85495"/>
    <w:rsid w:val="00D854D8"/>
    <w:rsid w:val="00D85543"/>
    <w:rsid w:val="00D8554D"/>
    <w:rsid w:val="00D855A6"/>
    <w:rsid w:val="00D856E8"/>
    <w:rsid w:val="00D8573F"/>
    <w:rsid w:val="00D857E9"/>
    <w:rsid w:val="00D85803"/>
    <w:rsid w:val="00D85877"/>
    <w:rsid w:val="00D8597B"/>
    <w:rsid w:val="00D85ACE"/>
    <w:rsid w:val="00D85C0E"/>
    <w:rsid w:val="00D85CFF"/>
    <w:rsid w:val="00D85F23"/>
    <w:rsid w:val="00D85F25"/>
    <w:rsid w:val="00D85F29"/>
    <w:rsid w:val="00D85FC7"/>
    <w:rsid w:val="00D8614C"/>
    <w:rsid w:val="00D8624E"/>
    <w:rsid w:val="00D863FA"/>
    <w:rsid w:val="00D863FD"/>
    <w:rsid w:val="00D86422"/>
    <w:rsid w:val="00D86485"/>
    <w:rsid w:val="00D865E1"/>
    <w:rsid w:val="00D86656"/>
    <w:rsid w:val="00D8667B"/>
    <w:rsid w:val="00D866C9"/>
    <w:rsid w:val="00D866F0"/>
    <w:rsid w:val="00D868DE"/>
    <w:rsid w:val="00D869AE"/>
    <w:rsid w:val="00D869C2"/>
    <w:rsid w:val="00D86B5B"/>
    <w:rsid w:val="00D86B62"/>
    <w:rsid w:val="00D86BDF"/>
    <w:rsid w:val="00D86C7A"/>
    <w:rsid w:val="00D86C95"/>
    <w:rsid w:val="00D86CE1"/>
    <w:rsid w:val="00D86D4C"/>
    <w:rsid w:val="00D86D58"/>
    <w:rsid w:val="00D86E19"/>
    <w:rsid w:val="00D86E46"/>
    <w:rsid w:val="00D86ED0"/>
    <w:rsid w:val="00D87146"/>
    <w:rsid w:val="00D872CF"/>
    <w:rsid w:val="00D87360"/>
    <w:rsid w:val="00D873D6"/>
    <w:rsid w:val="00D87470"/>
    <w:rsid w:val="00D8751F"/>
    <w:rsid w:val="00D87673"/>
    <w:rsid w:val="00D876B2"/>
    <w:rsid w:val="00D876D7"/>
    <w:rsid w:val="00D877D0"/>
    <w:rsid w:val="00D87829"/>
    <w:rsid w:val="00D87851"/>
    <w:rsid w:val="00D87953"/>
    <w:rsid w:val="00D87A50"/>
    <w:rsid w:val="00D87B18"/>
    <w:rsid w:val="00D87B89"/>
    <w:rsid w:val="00D87BAA"/>
    <w:rsid w:val="00D87BE3"/>
    <w:rsid w:val="00D87CD3"/>
    <w:rsid w:val="00D87DB3"/>
    <w:rsid w:val="00D87E1C"/>
    <w:rsid w:val="00D87E49"/>
    <w:rsid w:val="00D87ED9"/>
    <w:rsid w:val="00D87F57"/>
    <w:rsid w:val="00D87FAD"/>
    <w:rsid w:val="00D8A02D"/>
    <w:rsid w:val="00D8B0F6"/>
    <w:rsid w:val="00D90000"/>
    <w:rsid w:val="00D900EE"/>
    <w:rsid w:val="00D9015A"/>
    <w:rsid w:val="00D9026D"/>
    <w:rsid w:val="00D902F5"/>
    <w:rsid w:val="00D90361"/>
    <w:rsid w:val="00D90626"/>
    <w:rsid w:val="00D90688"/>
    <w:rsid w:val="00D90732"/>
    <w:rsid w:val="00D90763"/>
    <w:rsid w:val="00D9078E"/>
    <w:rsid w:val="00D9087B"/>
    <w:rsid w:val="00D908CF"/>
    <w:rsid w:val="00D908E9"/>
    <w:rsid w:val="00D90956"/>
    <w:rsid w:val="00D909AF"/>
    <w:rsid w:val="00D90A24"/>
    <w:rsid w:val="00D90AEE"/>
    <w:rsid w:val="00D90BBC"/>
    <w:rsid w:val="00D90BC8"/>
    <w:rsid w:val="00D90C5A"/>
    <w:rsid w:val="00D90D7F"/>
    <w:rsid w:val="00D90E8C"/>
    <w:rsid w:val="00D90F27"/>
    <w:rsid w:val="00D90FD8"/>
    <w:rsid w:val="00D91065"/>
    <w:rsid w:val="00D9112D"/>
    <w:rsid w:val="00D91206"/>
    <w:rsid w:val="00D91264"/>
    <w:rsid w:val="00D9134B"/>
    <w:rsid w:val="00D913AC"/>
    <w:rsid w:val="00D913C0"/>
    <w:rsid w:val="00D9142D"/>
    <w:rsid w:val="00D9149C"/>
    <w:rsid w:val="00D915AF"/>
    <w:rsid w:val="00D915F0"/>
    <w:rsid w:val="00D91643"/>
    <w:rsid w:val="00D916E0"/>
    <w:rsid w:val="00D91814"/>
    <w:rsid w:val="00D918EE"/>
    <w:rsid w:val="00D91990"/>
    <w:rsid w:val="00D919A7"/>
    <w:rsid w:val="00D91A11"/>
    <w:rsid w:val="00D91AAE"/>
    <w:rsid w:val="00D91B2A"/>
    <w:rsid w:val="00D91C01"/>
    <w:rsid w:val="00D91C0A"/>
    <w:rsid w:val="00D91C50"/>
    <w:rsid w:val="00D91D08"/>
    <w:rsid w:val="00D91E3D"/>
    <w:rsid w:val="00D91E49"/>
    <w:rsid w:val="00D91EAC"/>
    <w:rsid w:val="00D91ED3"/>
    <w:rsid w:val="00D9201F"/>
    <w:rsid w:val="00D920B1"/>
    <w:rsid w:val="00D92157"/>
    <w:rsid w:val="00D923EA"/>
    <w:rsid w:val="00D924CE"/>
    <w:rsid w:val="00D9255C"/>
    <w:rsid w:val="00D9264E"/>
    <w:rsid w:val="00D926C6"/>
    <w:rsid w:val="00D926EB"/>
    <w:rsid w:val="00D92830"/>
    <w:rsid w:val="00D9298A"/>
    <w:rsid w:val="00D929DF"/>
    <w:rsid w:val="00D92AE1"/>
    <w:rsid w:val="00D92BD2"/>
    <w:rsid w:val="00D92DB0"/>
    <w:rsid w:val="00D92EDA"/>
    <w:rsid w:val="00D92F2A"/>
    <w:rsid w:val="00D92FC2"/>
    <w:rsid w:val="00D92FF1"/>
    <w:rsid w:val="00D930A5"/>
    <w:rsid w:val="00D93301"/>
    <w:rsid w:val="00D93312"/>
    <w:rsid w:val="00D93333"/>
    <w:rsid w:val="00D93519"/>
    <w:rsid w:val="00D93548"/>
    <w:rsid w:val="00D9362D"/>
    <w:rsid w:val="00D93632"/>
    <w:rsid w:val="00D93704"/>
    <w:rsid w:val="00D9372B"/>
    <w:rsid w:val="00D937C2"/>
    <w:rsid w:val="00D93892"/>
    <w:rsid w:val="00D93985"/>
    <w:rsid w:val="00D93A03"/>
    <w:rsid w:val="00D93A1A"/>
    <w:rsid w:val="00D93BB6"/>
    <w:rsid w:val="00D93E5F"/>
    <w:rsid w:val="00D93EB4"/>
    <w:rsid w:val="00D94014"/>
    <w:rsid w:val="00D9415A"/>
    <w:rsid w:val="00D9417C"/>
    <w:rsid w:val="00D942A3"/>
    <w:rsid w:val="00D943EE"/>
    <w:rsid w:val="00D9471E"/>
    <w:rsid w:val="00D94B39"/>
    <w:rsid w:val="00D94C41"/>
    <w:rsid w:val="00D94C4D"/>
    <w:rsid w:val="00D94C5B"/>
    <w:rsid w:val="00D94C6E"/>
    <w:rsid w:val="00D94CD6"/>
    <w:rsid w:val="00D94D55"/>
    <w:rsid w:val="00D94D61"/>
    <w:rsid w:val="00D94DAC"/>
    <w:rsid w:val="00D94DCC"/>
    <w:rsid w:val="00D94E34"/>
    <w:rsid w:val="00D94EF2"/>
    <w:rsid w:val="00D950DD"/>
    <w:rsid w:val="00D950E8"/>
    <w:rsid w:val="00D95163"/>
    <w:rsid w:val="00D951AE"/>
    <w:rsid w:val="00D951BF"/>
    <w:rsid w:val="00D951C0"/>
    <w:rsid w:val="00D95218"/>
    <w:rsid w:val="00D954C9"/>
    <w:rsid w:val="00D95532"/>
    <w:rsid w:val="00D95669"/>
    <w:rsid w:val="00D9568D"/>
    <w:rsid w:val="00D95774"/>
    <w:rsid w:val="00D95922"/>
    <w:rsid w:val="00D95923"/>
    <w:rsid w:val="00D9599C"/>
    <w:rsid w:val="00D95B1A"/>
    <w:rsid w:val="00D95B2B"/>
    <w:rsid w:val="00D95BB7"/>
    <w:rsid w:val="00D95C6E"/>
    <w:rsid w:val="00D95D24"/>
    <w:rsid w:val="00D95EB0"/>
    <w:rsid w:val="00D95F3B"/>
    <w:rsid w:val="00D95F65"/>
    <w:rsid w:val="00D9602C"/>
    <w:rsid w:val="00D9612F"/>
    <w:rsid w:val="00D96397"/>
    <w:rsid w:val="00D9644B"/>
    <w:rsid w:val="00D964AB"/>
    <w:rsid w:val="00D964E4"/>
    <w:rsid w:val="00D965CD"/>
    <w:rsid w:val="00D9660F"/>
    <w:rsid w:val="00D9666D"/>
    <w:rsid w:val="00D9671B"/>
    <w:rsid w:val="00D96826"/>
    <w:rsid w:val="00D96959"/>
    <w:rsid w:val="00D96B25"/>
    <w:rsid w:val="00D96B3F"/>
    <w:rsid w:val="00D96B7F"/>
    <w:rsid w:val="00D96CB6"/>
    <w:rsid w:val="00D96DF3"/>
    <w:rsid w:val="00D96E45"/>
    <w:rsid w:val="00D96E60"/>
    <w:rsid w:val="00D96FF7"/>
    <w:rsid w:val="00D9700D"/>
    <w:rsid w:val="00D970DF"/>
    <w:rsid w:val="00D97178"/>
    <w:rsid w:val="00D972B0"/>
    <w:rsid w:val="00D972E9"/>
    <w:rsid w:val="00D973A0"/>
    <w:rsid w:val="00D973B8"/>
    <w:rsid w:val="00D973D4"/>
    <w:rsid w:val="00D97546"/>
    <w:rsid w:val="00D9755E"/>
    <w:rsid w:val="00D975C6"/>
    <w:rsid w:val="00D975CA"/>
    <w:rsid w:val="00D9773D"/>
    <w:rsid w:val="00D97775"/>
    <w:rsid w:val="00D97903"/>
    <w:rsid w:val="00D97973"/>
    <w:rsid w:val="00D9798B"/>
    <w:rsid w:val="00D979C8"/>
    <w:rsid w:val="00D97A5F"/>
    <w:rsid w:val="00D97B87"/>
    <w:rsid w:val="00D97C04"/>
    <w:rsid w:val="00D97C92"/>
    <w:rsid w:val="00D97D0D"/>
    <w:rsid w:val="00D97D1E"/>
    <w:rsid w:val="00D97D33"/>
    <w:rsid w:val="00D97D4C"/>
    <w:rsid w:val="00D97D54"/>
    <w:rsid w:val="00D97E5B"/>
    <w:rsid w:val="00D97EA7"/>
    <w:rsid w:val="00D97F7D"/>
    <w:rsid w:val="00D9CAF8"/>
    <w:rsid w:val="00D9E31B"/>
    <w:rsid w:val="00D9E612"/>
    <w:rsid w:val="00D9EA15"/>
    <w:rsid w:val="00D9FF70"/>
    <w:rsid w:val="00DA0038"/>
    <w:rsid w:val="00DA015F"/>
    <w:rsid w:val="00DA01D7"/>
    <w:rsid w:val="00DA01F9"/>
    <w:rsid w:val="00DA02AC"/>
    <w:rsid w:val="00DA0352"/>
    <w:rsid w:val="00DA0374"/>
    <w:rsid w:val="00DA03C1"/>
    <w:rsid w:val="00DA03DE"/>
    <w:rsid w:val="00DA0469"/>
    <w:rsid w:val="00DA0474"/>
    <w:rsid w:val="00DA0489"/>
    <w:rsid w:val="00DA0498"/>
    <w:rsid w:val="00DA0522"/>
    <w:rsid w:val="00DA052A"/>
    <w:rsid w:val="00DA0541"/>
    <w:rsid w:val="00DA0738"/>
    <w:rsid w:val="00DA074B"/>
    <w:rsid w:val="00DA0857"/>
    <w:rsid w:val="00DA0898"/>
    <w:rsid w:val="00DA08D8"/>
    <w:rsid w:val="00DA098F"/>
    <w:rsid w:val="00DA0A0A"/>
    <w:rsid w:val="00DA0A0D"/>
    <w:rsid w:val="00DA0BA0"/>
    <w:rsid w:val="00DA0C8E"/>
    <w:rsid w:val="00DA0D81"/>
    <w:rsid w:val="00DA0D9E"/>
    <w:rsid w:val="00DA0ECC"/>
    <w:rsid w:val="00DA0EEF"/>
    <w:rsid w:val="00DA10B1"/>
    <w:rsid w:val="00DA10E3"/>
    <w:rsid w:val="00DA110D"/>
    <w:rsid w:val="00DA1150"/>
    <w:rsid w:val="00DA11CA"/>
    <w:rsid w:val="00DA1396"/>
    <w:rsid w:val="00DA13DA"/>
    <w:rsid w:val="00DA141E"/>
    <w:rsid w:val="00DA14BA"/>
    <w:rsid w:val="00DA14E2"/>
    <w:rsid w:val="00DA1511"/>
    <w:rsid w:val="00DA1531"/>
    <w:rsid w:val="00DA1709"/>
    <w:rsid w:val="00DA1880"/>
    <w:rsid w:val="00DA1905"/>
    <w:rsid w:val="00DA1931"/>
    <w:rsid w:val="00DA1CC0"/>
    <w:rsid w:val="00DA1D01"/>
    <w:rsid w:val="00DA1D7A"/>
    <w:rsid w:val="00DA1DCA"/>
    <w:rsid w:val="00DA1DF2"/>
    <w:rsid w:val="00DA200D"/>
    <w:rsid w:val="00DA228D"/>
    <w:rsid w:val="00DA25DF"/>
    <w:rsid w:val="00DA2950"/>
    <w:rsid w:val="00DA29C4"/>
    <w:rsid w:val="00DA2A4C"/>
    <w:rsid w:val="00DA2A81"/>
    <w:rsid w:val="00DA2C46"/>
    <w:rsid w:val="00DA2D14"/>
    <w:rsid w:val="00DA2E9F"/>
    <w:rsid w:val="00DA301E"/>
    <w:rsid w:val="00DA30F4"/>
    <w:rsid w:val="00DA3201"/>
    <w:rsid w:val="00DA3269"/>
    <w:rsid w:val="00DA32CA"/>
    <w:rsid w:val="00DA337E"/>
    <w:rsid w:val="00DA34E7"/>
    <w:rsid w:val="00DA3729"/>
    <w:rsid w:val="00DA3766"/>
    <w:rsid w:val="00DA38F0"/>
    <w:rsid w:val="00DA3917"/>
    <w:rsid w:val="00DA3AA9"/>
    <w:rsid w:val="00DA3AD7"/>
    <w:rsid w:val="00DA3AE3"/>
    <w:rsid w:val="00DA3B6C"/>
    <w:rsid w:val="00DA3B96"/>
    <w:rsid w:val="00DA3C86"/>
    <w:rsid w:val="00DA3D6D"/>
    <w:rsid w:val="00DA3DC7"/>
    <w:rsid w:val="00DA3E28"/>
    <w:rsid w:val="00DA3EA3"/>
    <w:rsid w:val="00DA3F0D"/>
    <w:rsid w:val="00DA3F2F"/>
    <w:rsid w:val="00DA3F9F"/>
    <w:rsid w:val="00DA40CC"/>
    <w:rsid w:val="00DA40FB"/>
    <w:rsid w:val="00DA4109"/>
    <w:rsid w:val="00DA4309"/>
    <w:rsid w:val="00DA4335"/>
    <w:rsid w:val="00DA4641"/>
    <w:rsid w:val="00DA464B"/>
    <w:rsid w:val="00DA4719"/>
    <w:rsid w:val="00DA4805"/>
    <w:rsid w:val="00DA496D"/>
    <w:rsid w:val="00DA49EA"/>
    <w:rsid w:val="00DA4A91"/>
    <w:rsid w:val="00DA4AFE"/>
    <w:rsid w:val="00DA4D3D"/>
    <w:rsid w:val="00DA4DA7"/>
    <w:rsid w:val="00DA4E2B"/>
    <w:rsid w:val="00DA509A"/>
    <w:rsid w:val="00DA50B0"/>
    <w:rsid w:val="00DA5293"/>
    <w:rsid w:val="00DA52D7"/>
    <w:rsid w:val="00DA5358"/>
    <w:rsid w:val="00DA5381"/>
    <w:rsid w:val="00DA5442"/>
    <w:rsid w:val="00DA56C4"/>
    <w:rsid w:val="00DA57DF"/>
    <w:rsid w:val="00DA5819"/>
    <w:rsid w:val="00DA5867"/>
    <w:rsid w:val="00DA595D"/>
    <w:rsid w:val="00DA5995"/>
    <w:rsid w:val="00DA5B29"/>
    <w:rsid w:val="00DA5C89"/>
    <w:rsid w:val="00DA5D85"/>
    <w:rsid w:val="00DA5FB1"/>
    <w:rsid w:val="00DA5FDD"/>
    <w:rsid w:val="00DA622C"/>
    <w:rsid w:val="00DA626F"/>
    <w:rsid w:val="00DA62E2"/>
    <w:rsid w:val="00DA6504"/>
    <w:rsid w:val="00DA65A2"/>
    <w:rsid w:val="00DA66D5"/>
    <w:rsid w:val="00DA670E"/>
    <w:rsid w:val="00DA675D"/>
    <w:rsid w:val="00DA67FA"/>
    <w:rsid w:val="00DA68ED"/>
    <w:rsid w:val="00DA6A0A"/>
    <w:rsid w:val="00DA6BA9"/>
    <w:rsid w:val="00DA6C65"/>
    <w:rsid w:val="00DA6CDE"/>
    <w:rsid w:val="00DA6D66"/>
    <w:rsid w:val="00DA6DC4"/>
    <w:rsid w:val="00DA6E37"/>
    <w:rsid w:val="00DA6EDE"/>
    <w:rsid w:val="00DA7023"/>
    <w:rsid w:val="00DA7033"/>
    <w:rsid w:val="00DA7135"/>
    <w:rsid w:val="00DA717A"/>
    <w:rsid w:val="00DA71AE"/>
    <w:rsid w:val="00DA71B9"/>
    <w:rsid w:val="00DA72CF"/>
    <w:rsid w:val="00DA730B"/>
    <w:rsid w:val="00DA737F"/>
    <w:rsid w:val="00DA7382"/>
    <w:rsid w:val="00DA7494"/>
    <w:rsid w:val="00DA7572"/>
    <w:rsid w:val="00DA75A1"/>
    <w:rsid w:val="00DA75C5"/>
    <w:rsid w:val="00DA75EA"/>
    <w:rsid w:val="00DA75F8"/>
    <w:rsid w:val="00DA7747"/>
    <w:rsid w:val="00DA7779"/>
    <w:rsid w:val="00DA779A"/>
    <w:rsid w:val="00DA77A8"/>
    <w:rsid w:val="00DA780A"/>
    <w:rsid w:val="00DA783A"/>
    <w:rsid w:val="00DA7AB6"/>
    <w:rsid w:val="00DA7AC7"/>
    <w:rsid w:val="00DA7B88"/>
    <w:rsid w:val="00DA7BEF"/>
    <w:rsid w:val="00DA7BF0"/>
    <w:rsid w:val="00DA7C0F"/>
    <w:rsid w:val="00DA7D52"/>
    <w:rsid w:val="00DA7D73"/>
    <w:rsid w:val="00DA7DFD"/>
    <w:rsid w:val="00DA7E3E"/>
    <w:rsid w:val="00DA7F16"/>
    <w:rsid w:val="00DA7FFC"/>
    <w:rsid w:val="00DA88CD"/>
    <w:rsid w:val="00DAC83E"/>
    <w:rsid w:val="00DACB3E"/>
    <w:rsid w:val="00DAD2B9"/>
    <w:rsid w:val="00DAD86F"/>
    <w:rsid w:val="00DAE81A"/>
    <w:rsid w:val="00DB008A"/>
    <w:rsid w:val="00DB0141"/>
    <w:rsid w:val="00DB01B9"/>
    <w:rsid w:val="00DB01C0"/>
    <w:rsid w:val="00DB0313"/>
    <w:rsid w:val="00DB03FB"/>
    <w:rsid w:val="00DB03FF"/>
    <w:rsid w:val="00DB0431"/>
    <w:rsid w:val="00DB046E"/>
    <w:rsid w:val="00DB0748"/>
    <w:rsid w:val="00DB07DE"/>
    <w:rsid w:val="00DB099C"/>
    <w:rsid w:val="00DB09BC"/>
    <w:rsid w:val="00DB09F0"/>
    <w:rsid w:val="00DB0A0A"/>
    <w:rsid w:val="00DB0A74"/>
    <w:rsid w:val="00DB0BB4"/>
    <w:rsid w:val="00DB0C2E"/>
    <w:rsid w:val="00DB0E7F"/>
    <w:rsid w:val="00DB11C8"/>
    <w:rsid w:val="00DB126A"/>
    <w:rsid w:val="00DB12F7"/>
    <w:rsid w:val="00DB1319"/>
    <w:rsid w:val="00DB1345"/>
    <w:rsid w:val="00DB13C4"/>
    <w:rsid w:val="00DB1401"/>
    <w:rsid w:val="00DB141B"/>
    <w:rsid w:val="00DB14C9"/>
    <w:rsid w:val="00DB14F0"/>
    <w:rsid w:val="00DB160F"/>
    <w:rsid w:val="00DB1616"/>
    <w:rsid w:val="00DB1628"/>
    <w:rsid w:val="00DB1682"/>
    <w:rsid w:val="00DB1689"/>
    <w:rsid w:val="00DB1694"/>
    <w:rsid w:val="00DB169F"/>
    <w:rsid w:val="00DB16D5"/>
    <w:rsid w:val="00DB1883"/>
    <w:rsid w:val="00DB1A36"/>
    <w:rsid w:val="00DB1A8C"/>
    <w:rsid w:val="00DB1B34"/>
    <w:rsid w:val="00DB1C2F"/>
    <w:rsid w:val="00DB1C41"/>
    <w:rsid w:val="00DB1D2A"/>
    <w:rsid w:val="00DB1E6B"/>
    <w:rsid w:val="00DB1F7C"/>
    <w:rsid w:val="00DB2052"/>
    <w:rsid w:val="00DB22C4"/>
    <w:rsid w:val="00DB232A"/>
    <w:rsid w:val="00DB2382"/>
    <w:rsid w:val="00DB23DD"/>
    <w:rsid w:val="00DB24F5"/>
    <w:rsid w:val="00DB25A3"/>
    <w:rsid w:val="00DB25D7"/>
    <w:rsid w:val="00DB2642"/>
    <w:rsid w:val="00DB2644"/>
    <w:rsid w:val="00DB2676"/>
    <w:rsid w:val="00DB26AC"/>
    <w:rsid w:val="00DB26D4"/>
    <w:rsid w:val="00DB27BC"/>
    <w:rsid w:val="00DB290A"/>
    <w:rsid w:val="00DB2930"/>
    <w:rsid w:val="00DB294D"/>
    <w:rsid w:val="00DB29B4"/>
    <w:rsid w:val="00DB2B1C"/>
    <w:rsid w:val="00DB2BC0"/>
    <w:rsid w:val="00DB2BDC"/>
    <w:rsid w:val="00DB2CDF"/>
    <w:rsid w:val="00DB2F39"/>
    <w:rsid w:val="00DB3012"/>
    <w:rsid w:val="00DB313A"/>
    <w:rsid w:val="00DB31A1"/>
    <w:rsid w:val="00DB3223"/>
    <w:rsid w:val="00DB3266"/>
    <w:rsid w:val="00DB32EE"/>
    <w:rsid w:val="00DB332A"/>
    <w:rsid w:val="00DB333C"/>
    <w:rsid w:val="00DB335B"/>
    <w:rsid w:val="00DB3379"/>
    <w:rsid w:val="00DB33C2"/>
    <w:rsid w:val="00DB33F2"/>
    <w:rsid w:val="00DB35A2"/>
    <w:rsid w:val="00DB35EE"/>
    <w:rsid w:val="00DB36AF"/>
    <w:rsid w:val="00DB36B5"/>
    <w:rsid w:val="00DB36DF"/>
    <w:rsid w:val="00DB37AC"/>
    <w:rsid w:val="00DB37C8"/>
    <w:rsid w:val="00DB3869"/>
    <w:rsid w:val="00DB39E8"/>
    <w:rsid w:val="00DB39F2"/>
    <w:rsid w:val="00DB3A55"/>
    <w:rsid w:val="00DB3AA0"/>
    <w:rsid w:val="00DB3B13"/>
    <w:rsid w:val="00DB3B99"/>
    <w:rsid w:val="00DB3D55"/>
    <w:rsid w:val="00DB3E13"/>
    <w:rsid w:val="00DB3E29"/>
    <w:rsid w:val="00DB3E6C"/>
    <w:rsid w:val="00DB3EF5"/>
    <w:rsid w:val="00DB3F62"/>
    <w:rsid w:val="00DB3F66"/>
    <w:rsid w:val="00DB4000"/>
    <w:rsid w:val="00DB4062"/>
    <w:rsid w:val="00DB4123"/>
    <w:rsid w:val="00DB427E"/>
    <w:rsid w:val="00DB4310"/>
    <w:rsid w:val="00DB4389"/>
    <w:rsid w:val="00DB443B"/>
    <w:rsid w:val="00DB4451"/>
    <w:rsid w:val="00DB4579"/>
    <w:rsid w:val="00DB45A3"/>
    <w:rsid w:val="00DB45AF"/>
    <w:rsid w:val="00DB4604"/>
    <w:rsid w:val="00DB4688"/>
    <w:rsid w:val="00DB475D"/>
    <w:rsid w:val="00DB4796"/>
    <w:rsid w:val="00DB489D"/>
    <w:rsid w:val="00DB495E"/>
    <w:rsid w:val="00DB49D2"/>
    <w:rsid w:val="00DB4A1E"/>
    <w:rsid w:val="00DB4B21"/>
    <w:rsid w:val="00DB4B99"/>
    <w:rsid w:val="00DB4BAA"/>
    <w:rsid w:val="00DB4C42"/>
    <w:rsid w:val="00DB4D0B"/>
    <w:rsid w:val="00DB4E3E"/>
    <w:rsid w:val="00DB4FAE"/>
    <w:rsid w:val="00DB4FBD"/>
    <w:rsid w:val="00DB5028"/>
    <w:rsid w:val="00DB50D0"/>
    <w:rsid w:val="00DB512A"/>
    <w:rsid w:val="00DB531C"/>
    <w:rsid w:val="00DB5412"/>
    <w:rsid w:val="00DB54CD"/>
    <w:rsid w:val="00DB5576"/>
    <w:rsid w:val="00DB56C1"/>
    <w:rsid w:val="00DB571C"/>
    <w:rsid w:val="00DB57E7"/>
    <w:rsid w:val="00DB58C2"/>
    <w:rsid w:val="00DB594F"/>
    <w:rsid w:val="00DB59DD"/>
    <w:rsid w:val="00DB59FE"/>
    <w:rsid w:val="00DB5A61"/>
    <w:rsid w:val="00DB5B05"/>
    <w:rsid w:val="00DB5C54"/>
    <w:rsid w:val="00DB5D80"/>
    <w:rsid w:val="00DB5EB2"/>
    <w:rsid w:val="00DB5ED1"/>
    <w:rsid w:val="00DB5FCE"/>
    <w:rsid w:val="00DB6179"/>
    <w:rsid w:val="00DB63BA"/>
    <w:rsid w:val="00DB648C"/>
    <w:rsid w:val="00DB652C"/>
    <w:rsid w:val="00DB66E8"/>
    <w:rsid w:val="00DB67BF"/>
    <w:rsid w:val="00DB6862"/>
    <w:rsid w:val="00DB6918"/>
    <w:rsid w:val="00DB69EF"/>
    <w:rsid w:val="00DB6A00"/>
    <w:rsid w:val="00DB6AD6"/>
    <w:rsid w:val="00DB6B37"/>
    <w:rsid w:val="00DB6BD0"/>
    <w:rsid w:val="00DB6BDE"/>
    <w:rsid w:val="00DB6C1F"/>
    <w:rsid w:val="00DB6CC9"/>
    <w:rsid w:val="00DB6D65"/>
    <w:rsid w:val="00DB6D78"/>
    <w:rsid w:val="00DB6E31"/>
    <w:rsid w:val="00DB6EAC"/>
    <w:rsid w:val="00DB6EE7"/>
    <w:rsid w:val="00DB6F1D"/>
    <w:rsid w:val="00DB6F4E"/>
    <w:rsid w:val="00DB6FAB"/>
    <w:rsid w:val="00DB72C0"/>
    <w:rsid w:val="00DB73DC"/>
    <w:rsid w:val="00DB74D6"/>
    <w:rsid w:val="00DB74FE"/>
    <w:rsid w:val="00DB7577"/>
    <w:rsid w:val="00DB75A0"/>
    <w:rsid w:val="00DB75BB"/>
    <w:rsid w:val="00DB76DB"/>
    <w:rsid w:val="00DB77CA"/>
    <w:rsid w:val="00DB7815"/>
    <w:rsid w:val="00DB7880"/>
    <w:rsid w:val="00DB78CE"/>
    <w:rsid w:val="00DB78D2"/>
    <w:rsid w:val="00DB7952"/>
    <w:rsid w:val="00DB795B"/>
    <w:rsid w:val="00DB7AA2"/>
    <w:rsid w:val="00DB7AF6"/>
    <w:rsid w:val="00DB7B75"/>
    <w:rsid w:val="00DB7D0C"/>
    <w:rsid w:val="00DB7D3D"/>
    <w:rsid w:val="00DB7D91"/>
    <w:rsid w:val="00DB7F0E"/>
    <w:rsid w:val="00DB7F5F"/>
    <w:rsid w:val="00DB7FD9"/>
    <w:rsid w:val="00DB7FF1"/>
    <w:rsid w:val="00DB811A"/>
    <w:rsid w:val="00DB823B"/>
    <w:rsid w:val="00DBB876"/>
    <w:rsid w:val="00DBBA17"/>
    <w:rsid w:val="00DBEFFA"/>
    <w:rsid w:val="00DBFCB2"/>
    <w:rsid w:val="00DC00D2"/>
    <w:rsid w:val="00DC01B2"/>
    <w:rsid w:val="00DC0248"/>
    <w:rsid w:val="00DC0270"/>
    <w:rsid w:val="00DC02F5"/>
    <w:rsid w:val="00DC0381"/>
    <w:rsid w:val="00DC03D0"/>
    <w:rsid w:val="00DC03E7"/>
    <w:rsid w:val="00DC0469"/>
    <w:rsid w:val="00DC04F1"/>
    <w:rsid w:val="00DC07FF"/>
    <w:rsid w:val="00DC084D"/>
    <w:rsid w:val="00DC08F3"/>
    <w:rsid w:val="00DC092C"/>
    <w:rsid w:val="00DC0D19"/>
    <w:rsid w:val="00DC0ED2"/>
    <w:rsid w:val="00DC0ED6"/>
    <w:rsid w:val="00DC0F25"/>
    <w:rsid w:val="00DC0FB7"/>
    <w:rsid w:val="00DC105B"/>
    <w:rsid w:val="00DC107F"/>
    <w:rsid w:val="00DC1190"/>
    <w:rsid w:val="00DC11B5"/>
    <w:rsid w:val="00DC11E2"/>
    <w:rsid w:val="00DC11E4"/>
    <w:rsid w:val="00DC12A1"/>
    <w:rsid w:val="00DC1506"/>
    <w:rsid w:val="00DC1543"/>
    <w:rsid w:val="00DC158D"/>
    <w:rsid w:val="00DC173F"/>
    <w:rsid w:val="00DC1889"/>
    <w:rsid w:val="00DC189F"/>
    <w:rsid w:val="00DC18C4"/>
    <w:rsid w:val="00DC1928"/>
    <w:rsid w:val="00DC19A0"/>
    <w:rsid w:val="00DC19FB"/>
    <w:rsid w:val="00DC1A11"/>
    <w:rsid w:val="00DC1ADD"/>
    <w:rsid w:val="00DC1B1A"/>
    <w:rsid w:val="00DC1B35"/>
    <w:rsid w:val="00DC1BCB"/>
    <w:rsid w:val="00DC1BD1"/>
    <w:rsid w:val="00DC1CC3"/>
    <w:rsid w:val="00DC1D18"/>
    <w:rsid w:val="00DC1D25"/>
    <w:rsid w:val="00DC1E09"/>
    <w:rsid w:val="00DC200A"/>
    <w:rsid w:val="00DC20B3"/>
    <w:rsid w:val="00DC20F8"/>
    <w:rsid w:val="00DC2139"/>
    <w:rsid w:val="00DC2145"/>
    <w:rsid w:val="00DC22EF"/>
    <w:rsid w:val="00DC238B"/>
    <w:rsid w:val="00DC23EF"/>
    <w:rsid w:val="00DC2470"/>
    <w:rsid w:val="00DC2508"/>
    <w:rsid w:val="00DC251E"/>
    <w:rsid w:val="00DC2817"/>
    <w:rsid w:val="00DC28F0"/>
    <w:rsid w:val="00DC2981"/>
    <w:rsid w:val="00DC2AA2"/>
    <w:rsid w:val="00DC2CF3"/>
    <w:rsid w:val="00DC2D03"/>
    <w:rsid w:val="00DC2E70"/>
    <w:rsid w:val="00DC2E89"/>
    <w:rsid w:val="00DC2F25"/>
    <w:rsid w:val="00DC3033"/>
    <w:rsid w:val="00DC303A"/>
    <w:rsid w:val="00DC3083"/>
    <w:rsid w:val="00DC32A3"/>
    <w:rsid w:val="00DC32BC"/>
    <w:rsid w:val="00DC3306"/>
    <w:rsid w:val="00DC335E"/>
    <w:rsid w:val="00DC34DA"/>
    <w:rsid w:val="00DC34FD"/>
    <w:rsid w:val="00DC3636"/>
    <w:rsid w:val="00DC36EA"/>
    <w:rsid w:val="00DC36ED"/>
    <w:rsid w:val="00DC37D5"/>
    <w:rsid w:val="00DC385C"/>
    <w:rsid w:val="00DC3922"/>
    <w:rsid w:val="00DC3963"/>
    <w:rsid w:val="00DC3C5B"/>
    <w:rsid w:val="00DC3CC6"/>
    <w:rsid w:val="00DC3DBC"/>
    <w:rsid w:val="00DC3E0E"/>
    <w:rsid w:val="00DC3F8B"/>
    <w:rsid w:val="00DC4000"/>
    <w:rsid w:val="00DC41A5"/>
    <w:rsid w:val="00DC4234"/>
    <w:rsid w:val="00DC4478"/>
    <w:rsid w:val="00DC4546"/>
    <w:rsid w:val="00DC455E"/>
    <w:rsid w:val="00DC4576"/>
    <w:rsid w:val="00DC45C4"/>
    <w:rsid w:val="00DC45C7"/>
    <w:rsid w:val="00DC4773"/>
    <w:rsid w:val="00DC4840"/>
    <w:rsid w:val="00DC4962"/>
    <w:rsid w:val="00DC49A9"/>
    <w:rsid w:val="00DC4A30"/>
    <w:rsid w:val="00DC4AFB"/>
    <w:rsid w:val="00DC4B06"/>
    <w:rsid w:val="00DC4B95"/>
    <w:rsid w:val="00DC4BE0"/>
    <w:rsid w:val="00DC4BF3"/>
    <w:rsid w:val="00DC4C4A"/>
    <w:rsid w:val="00DC4D7C"/>
    <w:rsid w:val="00DC4E2B"/>
    <w:rsid w:val="00DC4E8C"/>
    <w:rsid w:val="00DC4EB7"/>
    <w:rsid w:val="00DC523F"/>
    <w:rsid w:val="00DC52ED"/>
    <w:rsid w:val="00DC541F"/>
    <w:rsid w:val="00DC55F8"/>
    <w:rsid w:val="00DC5651"/>
    <w:rsid w:val="00DC572E"/>
    <w:rsid w:val="00DC5791"/>
    <w:rsid w:val="00DC5973"/>
    <w:rsid w:val="00DC5989"/>
    <w:rsid w:val="00DC598B"/>
    <w:rsid w:val="00DC5A7A"/>
    <w:rsid w:val="00DC5AEC"/>
    <w:rsid w:val="00DC5B9A"/>
    <w:rsid w:val="00DC5BAF"/>
    <w:rsid w:val="00DC5C15"/>
    <w:rsid w:val="00DC5C7B"/>
    <w:rsid w:val="00DC5DC6"/>
    <w:rsid w:val="00DC5E50"/>
    <w:rsid w:val="00DC5EDA"/>
    <w:rsid w:val="00DC5FCA"/>
    <w:rsid w:val="00DC5FF4"/>
    <w:rsid w:val="00DC60E7"/>
    <w:rsid w:val="00DC6208"/>
    <w:rsid w:val="00DC626D"/>
    <w:rsid w:val="00DC6292"/>
    <w:rsid w:val="00DC62C3"/>
    <w:rsid w:val="00DC62CB"/>
    <w:rsid w:val="00DC6310"/>
    <w:rsid w:val="00DC6364"/>
    <w:rsid w:val="00DC6486"/>
    <w:rsid w:val="00DC64FE"/>
    <w:rsid w:val="00DC6580"/>
    <w:rsid w:val="00DC65B7"/>
    <w:rsid w:val="00DC65CF"/>
    <w:rsid w:val="00DC6630"/>
    <w:rsid w:val="00DC67D5"/>
    <w:rsid w:val="00DC68A7"/>
    <w:rsid w:val="00DC68D6"/>
    <w:rsid w:val="00DC6B3A"/>
    <w:rsid w:val="00DC6BC6"/>
    <w:rsid w:val="00DC6C69"/>
    <w:rsid w:val="00DC6C72"/>
    <w:rsid w:val="00DC6C79"/>
    <w:rsid w:val="00DC6D12"/>
    <w:rsid w:val="00DC6FB0"/>
    <w:rsid w:val="00DC7090"/>
    <w:rsid w:val="00DC7241"/>
    <w:rsid w:val="00DC731E"/>
    <w:rsid w:val="00DC73A9"/>
    <w:rsid w:val="00DC73C5"/>
    <w:rsid w:val="00DC748E"/>
    <w:rsid w:val="00DC756F"/>
    <w:rsid w:val="00DC7772"/>
    <w:rsid w:val="00DC7785"/>
    <w:rsid w:val="00DC79B0"/>
    <w:rsid w:val="00DC7B03"/>
    <w:rsid w:val="00DC7B2D"/>
    <w:rsid w:val="00DC7BBC"/>
    <w:rsid w:val="00DC7BE3"/>
    <w:rsid w:val="00DC7D2D"/>
    <w:rsid w:val="00DC7E04"/>
    <w:rsid w:val="00DC7E5A"/>
    <w:rsid w:val="00DC7E92"/>
    <w:rsid w:val="00DC7F50"/>
    <w:rsid w:val="00DC8D86"/>
    <w:rsid w:val="00DCA091"/>
    <w:rsid w:val="00DCA826"/>
    <w:rsid w:val="00DCC277"/>
    <w:rsid w:val="00DCE6C0"/>
    <w:rsid w:val="00DD002D"/>
    <w:rsid w:val="00DD007C"/>
    <w:rsid w:val="00DD008E"/>
    <w:rsid w:val="00DD0117"/>
    <w:rsid w:val="00DD0194"/>
    <w:rsid w:val="00DD0274"/>
    <w:rsid w:val="00DD0308"/>
    <w:rsid w:val="00DD034F"/>
    <w:rsid w:val="00DD0394"/>
    <w:rsid w:val="00DD03E3"/>
    <w:rsid w:val="00DD04F4"/>
    <w:rsid w:val="00DD057E"/>
    <w:rsid w:val="00DD077F"/>
    <w:rsid w:val="00DD0791"/>
    <w:rsid w:val="00DD0809"/>
    <w:rsid w:val="00DD08D5"/>
    <w:rsid w:val="00DD08E7"/>
    <w:rsid w:val="00DD0969"/>
    <w:rsid w:val="00DD097B"/>
    <w:rsid w:val="00DD09A7"/>
    <w:rsid w:val="00DD09C5"/>
    <w:rsid w:val="00DD0A92"/>
    <w:rsid w:val="00DD0AB8"/>
    <w:rsid w:val="00DD0B4C"/>
    <w:rsid w:val="00DD0C44"/>
    <w:rsid w:val="00DD0C66"/>
    <w:rsid w:val="00DD0C9C"/>
    <w:rsid w:val="00DD0D86"/>
    <w:rsid w:val="00DD0F06"/>
    <w:rsid w:val="00DD10E5"/>
    <w:rsid w:val="00DD1158"/>
    <w:rsid w:val="00DD117D"/>
    <w:rsid w:val="00DD124C"/>
    <w:rsid w:val="00DD1265"/>
    <w:rsid w:val="00DD12A3"/>
    <w:rsid w:val="00DD1309"/>
    <w:rsid w:val="00DD1318"/>
    <w:rsid w:val="00DD1389"/>
    <w:rsid w:val="00DD139D"/>
    <w:rsid w:val="00DD13D6"/>
    <w:rsid w:val="00DD1445"/>
    <w:rsid w:val="00DD15D5"/>
    <w:rsid w:val="00DD1671"/>
    <w:rsid w:val="00DD16D8"/>
    <w:rsid w:val="00DD16F2"/>
    <w:rsid w:val="00DD175E"/>
    <w:rsid w:val="00DD1999"/>
    <w:rsid w:val="00DD19A7"/>
    <w:rsid w:val="00DD19C9"/>
    <w:rsid w:val="00DD1A2D"/>
    <w:rsid w:val="00DD1A80"/>
    <w:rsid w:val="00DD1AA0"/>
    <w:rsid w:val="00DD1B56"/>
    <w:rsid w:val="00DD1B7C"/>
    <w:rsid w:val="00DD1B8A"/>
    <w:rsid w:val="00DD1B8F"/>
    <w:rsid w:val="00DD1BDB"/>
    <w:rsid w:val="00DD1BED"/>
    <w:rsid w:val="00DD1C10"/>
    <w:rsid w:val="00DD1C4F"/>
    <w:rsid w:val="00DD1E1D"/>
    <w:rsid w:val="00DD1EB6"/>
    <w:rsid w:val="00DD1F83"/>
    <w:rsid w:val="00DD1F8E"/>
    <w:rsid w:val="00DD1FA8"/>
    <w:rsid w:val="00DD2148"/>
    <w:rsid w:val="00DD2155"/>
    <w:rsid w:val="00DD21CC"/>
    <w:rsid w:val="00DD22FC"/>
    <w:rsid w:val="00DD2420"/>
    <w:rsid w:val="00DD24AE"/>
    <w:rsid w:val="00DD24C0"/>
    <w:rsid w:val="00DD24EE"/>
    <w:rsid w:val="00DD2522"/>
    <w:rsid w:val="00DD252F"/>
    <w:rsid w:val="00DD258A"/>
    <w:rsid w:val="00DD2641"/>
    <w:rsid w:val="00DD2662"/>
    <w:rsid w:val="00DD2694"/>
    <w:rsid w:val="00DD26B8"/>
    <w:rsid w:val="00DD29B4"/>
    <w:rsid w:val="00DD2A0F"/>
    <w:rsid w:val="00DD2A79"/>
    <w:rsid w:val="00DD2AB1"/>
    <w:rsid w:val="00DD2B27"/>
    <w:rsid w:val="00DD2B73"/>
    <w:rsid w:val="00DD2CEA"/>
    <w:rsid w:val="00DD2D2E"/>
    <w:rsid w:val="00DD2D83"/>
    <w:rsid w:val="00DD2DA6"/>
    <w:rsid w:val="00DD2E24"/>
    <w:rsid w:val="00DD2E48"/>
    <w:rsid w:val="00DD2E78"/>
    <w:rsid w:val="00DD2EA5"/>
    <w:rsid w:val="00DD2EC2"/>
    <w:rsid w:val="00DD2EEA"/>
    <w:rsid w:val="00DD2F10"/>
    <w:rsid w:val="00DD2F70"/>
    <w:rsid w:val="00DD2F79"/>
    <w:rsid w:val="00DD2F87"/>
    <w:rsid w:val="00DD2F9C"/>
    <w:rsid w:val="00DD2FF2"/>
    <w:rsid w:val="00DD3048"/>
    <w:rsid w:val="00DD30F4"/>
    <w:rsid w:val="00DD3162"/>
    <w:rsid w:val="00DD3307"/>
    <w:rsid w:val="00DD3342"/>
    <w:rsid w:val="00DD33C4"/>
    <w:rsid w:val="00DD33FC"/>
    <w:rsid w:val="00DD3527"/>
    <w:rsid w:val="00DD357B"/>
    <w:rsid w:val="00DD3684"/>
    <w:rsid w:val="00DD375A"/>
    <w:rsid w:val="00DD3782"/>
    <w:rsid w:val="00DD39BD"/>
    <w:rsid w:val="00DD39C0"/>
    <w:rsid w:val="00DD39D8"/>
    <w:rsid w:val="00DD3A41"/>
    <w:rsid w:val="00DD3B2A"/>
    <w:rsid w:val="00DD3BA8"/>
    <w:rsid w:val="00DD3C51"/>
    <w:rsid w:val="00DD3F0E"/>
    <w:rsid w:val="00DD4022"/>
    <w:rsid w:val="00DD4104"/>
    <w:rsid w:val="00DD413D"/>
    <w:rsid w:val="00DD4159"/>
    <w:rsid w:val="00DD4228"/>
    <w:rsid w:val="00DD4384"/>
    <w:rsid w:val="00DD43C8"/>
    <w:rsid w:val="00DD4499"/>
    <w:rsid w:val="00DD44C5"/>
    <w:rsid w:val="00DD453F"/>
    <w:rsid w:val="00DD45CF"/>
    <w:rsid w:val="00DD46F5"/>
    <w:rsid w:val="00DD486C"/>
    <w:rsid w:val="00DD48AB"/>
    <w:rsid w:val="00DD4959"/>
    <w:rsid w:val="00DD49AD"/>
    <w:rsid w:val="00DD49BC"/>
    <w:rsid w:val="00DD4A11"/>
    <w:rsid w:val="00DD4A68"/>
    <w:rsid w:val="00DD4A69"/>
    <w:rsid w:val="00DD4A90"/>
    <w:rsid w:val="00DD4B32"/>
    <w:rsid w:val="00DD4B4D"/>
    <w:rsid w:val="00DD4B68"/>
    <w:rsid w:val="00DD4C1A"/>
    <w:rsid w:val="00DD4D57"/>
    <w:rsid w:val="00DD4D6D"/>
    <w:rsid w:val="00DD4DE8"/>
    <w:rsid w:val="00DD4F99"/>
    <w:rsid w:val="00DD50F0"/>
    <w:rsid w:val="00DD5137"/>
    <w:rsid w:val="00DD5152"/>
    <w:rsid w:val="00DD5194"/>
    <w:rsid w:val="00DD5195"/>
    <w:rsid w:val="00DD519A"/>
    <w:rsid w:val="00DD51DD"/>
    <w:rsid w:val="00DD51F9"/>
    <w:rsid w:val="00DD523C"/>
    <w:rsid w:val="00DD524F"/>
    <w:rsid w:val="00DD5295"/>
    <w:rsid w:val="00DD532A"/>
    <w:rsid w:val="00DD54E4"/>
    <w:rsid w:val="00DD5558"/>
    <w:rsid w:val="00DD55E5"/>
    <w:rsid w:val="00DD55F7"/>
    <w:rsid w:val="00DD560D"/>
    <w:rsid w:val="00DD5699"/>
    <w:rsid w:val="00DD56F4"/>
    <w:rsid w:val="00DD574F"/>
    <w:rsid w:val="00DD575C"/>
    <w:rsid w:val="00DD57CA"/>
    <w:rsid w:val="00DD57D3"/>
    <w:rsid w:val="00DD58F4"/>
    <w:rsid w:val="00DD5A1E"/>
    <w:rsid w:val="00DD5A52"/>
    <w:rsid w:val="00DD5A7E"/>
    <w:rsid w:val="00DD5AEE"/>
    <w:rsid w:val="00DD5B1E"/>
    <w:rsid w:val="00DD5BFB"/>
    <w:rsid w:val="00DD5CF7"/>
    <w:rsid w:val="00DD5D97"/>
    <w:rsid w:val="00DD5EA1"/>
    <w:rsid w:val="00DD5EAF"/>
    <w:rsid w:val="00DD6034"/>
    <w:rsid w:val="00DD617E"/>
    <w:rsid w:val="00DD619F"/>
    <w:rsid w:val="00DD6232"/>
    <w:rsid w:val="00DD6240"/>
    <w:rsid w:val="00DD62C1"/>
    <w:rsid w:val="00DD63B4"/>
    <w:rsid w:val="00DD6489"/>
    <w:rsid w:val="00DD6565"/>
    <w:rsid w:val="00DD6645"/>
    <w:rsid w:val="00DD6749"/>
    <w:rsid w:val="00DD6761"/>
    <w:rsid w:val="00DD67AD"/>
    <w:rsid w:val="00DD688F"/>
    <w:rsid w:val="00DD6899"/>
    <w:rsid w:val="00DD68E5"/>
    <w:rsid w:val="00DD68E7"/>
    <w:rsid w:val="00DD6A4D"/>
    <w:rsid w:val="00DD6B0D"/>
    <w:rsid w:val="00DD6B49"/>
    <w:rsid w:val="00DD6BD9"/>
    <w:rsid w:val="00DD6BE1"/>
    <w:rsid w:val="00DD6C06"/>
    <w:rsid w:val="00DD6C33"/>
    <w:rsid w:val="00DD6CE9"/>
    <w:rsid w:val="00DD6CEB"/>
    <w:rsid w:val="00DD6E22"/>
    <w:rsid w:val="00DD6FC9"/>
    <w:rsid w:val="00DD6FFE"/>
    <w:rsid w:val="00DD703C"/>
    <w:rsid w:val="00DD7047"/>
    <w:rsid w:val="00DD715C"/>
    <w:rsid w:val="00DD71AD"/>
    <w:rsid w:val="00DD71CF"/>
    <w:rsid w:val="00DD7280"/>
    <w:rsid w:val="00DD72ED"/>
    <w:rsid w:val="00DD73E3"/>
    <w:rsid w:val="00DD7413"/>
    <w:rsid w:val="00DD748F"/>
    <w:rsid w:val="00DD756A"/>
    <w:rsid w:val="00DD7574"/>
    <w:rsid w:val="00DD7634"/>
    <w:rsid w:val="00DD76E7"/>
    <w:rsid w:val="00DD773C"/>
    <w:rsid w:val="00DD7936"/>
    <w:rsid w:val="00DD79C8"/>
    <w:rsid w:val="00DD7A3D"/>
    <w:rsid w:val="00DD7A89"/>
    <w:rsid w:val="00DD7BAE"/>
    <w:rsid w:val="00DD7BB7"/>
    <w:rsid w:val="00DD7CA9"/>
    <w:rsid w:val="00DD7CDD"/>
    <w:rsid w:val="00DD7D11"/>
    <w:rsid w:val="00DD7D90"/>
    <w:rsid w:val="00DD7F04"/>
    <w:rsid w:val="00DD7F08"/>
    <w:rsid w:val="00DD7F37"/>
    <w:rsid w:val="00DD7FAC"/>
    <w:rsid w:val="00DD80FC"/>
    <w:rsid w:val="00DD99EF"/>
    <w:rsid w:val="00DDA994"/>
    <w:rsid w:val="00DDD411"/>
    <w:rsid w:val="00DDD8BD"/>
    <w:rsid w:val="00DE0069"/>
    <w:rsid w:val="00DE010B"/>
    <w:rsid w:val="00DE01C6"/>
    <w:rsid w:val="00DE0222"/>
    <w:rsid w:val="00DE0274"/>
    <w:rsid w:val="00DE02D5"/>
    <w:rsid w:val="00DE0384"/>
    <w:rsid w:val="00DE04B7"/>
    <w:rsid w:val="00DE05DC"/>
    <w:rsid w:val="00DE0693"/>
    <w:rsid w:val="00DE06F6"/>
    <w:rsid w:val="00DE0712"/>
    <w:rsid w:val="00DE093A"/>
    <w:rsid w:val="00DE0A22"/>
    <w:rsid w:val="00DE0B10"/>
    <w:rsid w:val="00DE0B7A"/>
    <w:rsid w:val="00DE0B7E"/>
    <w:rsid w:val="00DE0BA6"/>
    <w:rsid w:val="00DE0BD0"/>
    <w:rsid w:val="00DE0BDE"/>
    <w:rsid w:val="00DE0BDF"/>
    <w:rsid w:val="00DE0C0B"/>
    <w:rsid w:val="00DE0C0D"/>
    <w:rsid w:val="00DE0CA0"/>
    <w:rsid w:val="00DE0CAA"/>
    <w:rsid w:val="00DE0CCE"/>
    <w:rsid w:val="00DE0D48"/>
    <w:rsid w:val="00DE0E21"/>
    <w:rsid w:val="00DE0EA9"/>
    <w:rsid w:val="00DE0ED4"/>
    <w:rsid w:val="00DE0EED"/>
    <w:rsid w:val="00DE1075"/>
    <w:rsid w:val="00DE10B4"/>
    <w:rsid w:val="00DE1443"/>
    <w:rsid w:val="00DE1526"/>
    <w:rsid w:val="00DE159C"/>
    <w:rsid w:val="00DE160A"/>
    <w:rsid w:val="00DE164A"/>
    <w:rsid w:val="00DE1796"/>
    <w:rsid w:val="00DE17A6"/>
    <w:rsid w:val="00DE181D"/>
    <w:rsid w:val="00DE18B0"/>
    <w:rsid w:val="00DE19B1"/>
    <w:rsid w:val="00DE1A6D"/>
    <w:rsid w:val="00DE1AA3"/>
    <w:rsid w:val="00DE1AEF"/>
    <w:rsid w:val="00DE1B0A"/>
    <w:rsid w:val="00DE1B51"/>
    <w:rsid w:val="00DE1B8B"/>
    <w:rsid w:val="00DE1D2B"/>
    <w:rsid w:val="00DE1DB6"/>
    <w:rsid w:val="00DE1ECE"/>
    <w:rsid w:val="00DE1EE8"/>
    <w:rsid w:val="00DE21E3"/>
    <w:rsid w:val="00DE21EF"/>
    <w:rsid w:val="00DE2208"/>
    <w:rsid w:val="00DE224B"/>
    <w:rsid w:val="00DE22C0"/>
    <w:rsid w:val="00DE22D0"/>
    <w:rsid w:val="00DE22EF"/>
    <w:rsid w:val="00DE2339"/>
    <w:rsid w:val="00DE238A"/>
    <w:rsid w:val="00DE23E6"/>
    <w:rsid w:val="00DE2442"/>
    <w:rsid w:val="00DE24A8"/>
    <w:rsid w:val="00DE2517"/>
    <w:rsid w:val="00DE2570"/>
    <w:rsid w:val="00DE2621"/>
    <w:rsid w:val="00DE2646"/>
    <w:rsid w:val="00DE2743"/>
    <w:rsid w:val="00DE278E"/>
    <w:rsid w:val="00DE2875"/>
    <w:rsid w:val="00DE291E"/>
    <w:rsid w:val="00DE2985"/>
    <w:rsid w:val="00DE2B71"/>
    <w:rsid w:val="00DE2C44"/>
    <w:rsid w:val="00DE2C6B"/>
    <w:rsid w:val="00DE2CFA"/>
    <w:rsid w:val="00DE2F6F"/>
    <w:rsid w:val="00DE3077"/>
    <w:rsid w:val="00DE30A7"/>
    <w:rsid w:val="00DE315D"/>
    <w:rsid w:val="00DE31E5"/>
    <w:rsid w:val="00DE32BF"/>
    <w:rsid w:val="00DE343F"/>
    <w:rsid w:val="00DE3455"/>
    <w:rsid w:val="00DE346E"/>
    <w:rsid w:val="00DE3502"/>
    <w:rsid w:val="00DE352F"/>
    <w:rsid w:val="00DE37A3"/>
    <w:rsid w:val="00DE3AE4"/>
    <w:rsid w:val="00DE3B33"/>
    <w:rsid w:val="00DE3B92"/>
    <w:rsid w:val="00DE3C7A"/>
    <w:rsid w:val="00DE3CD8"/>
    <w:rsid w:val="00DE3D15"/>
    <w:rsid w:val="00DE3D85"/>
    <w:rsid w:val="00DE3DD0"/>
    <w:rsid w:val="00DE3E25"/>
    <w:rsid w:val="00DE3E33"/>
    <w:rsid w:val="00DE3E7A"/>
    <w:rsid w:val="00DE3E99"/>
    <w:rsid w:val="00DE3EA9"/>
    <w:rsid w:val="00DE3EC1"/>
    <w:rsid w:val="00DE3F7D"/>
    <w:rsid w:val="00DE41A2"/>
    <w:rsid w:val="00DE422F"/>
    <w:rsid w:val="00DE4298"/>
    <w:rsid w:val="00DE42E1"/>
    <w:rsid w:val="00DE43AA"/>
    <w:rsid w:val="00DE43B0"/>
    <w:rsid w:val="00DE4518"/>
    <w:rsid w:val="00DE4533"/>
    <w:rsid w:val="00DE45A7"/>
    <w:rsid w:val="00DE465B"/>
    <w:rsid w:val="00DE467E"/>
    <w:rsid w:val="00DE479D"/>
    <w:rsid w:val="00DE48C5"/>
    <w:rsid w:val="00DE4A02"/>
    <w:rsid w:val="00DE4AFF"/>
    <w:rsid w:val="00DE4BC3"/>
    <w:rsid w:val="00DE4C72"/>
    <w:rsid w:val="00DE4C86"/>
    <w:rsid w:val="00DE4CED"/>
    <w:rsid w:val="00DE4D68"/>
    <w:rsid w:val="00DE4E47"/>
    <w:rsid w:val="00DE4EBF"/>
    <w:rsid w:val="00DE4F09"/>
    <w:rsid w:val="00DE4F26"/>
    <w:rsid w:val="00DE4F6F"/>
    <w:rsid w:val="00DE4F88"/>
    <w:rsid w:val="00DE5042"/>
    <w:rsid w:val="00DE50BD"/>
    <w:rsid w:val="00DE50F1"/>
    <w:rsid w:val="00DE5130"/>
    <w:rsid w:val="00DE5137"/>
    <w:rsid w:val="00DE5204"/>
    <w:rsid w:val="00DE520A"/>
    <w:rsid w:val="00DE5260"/>
    <w:rsid w:val="00DE526E"/>
    <w:rsid w:val="00DE53CD"/>
    <w:rsid w:val="00DE5417"/>
    <w:rsid w:val="00DE54A3"/>
    <w:rsid w:val="00DE5507"/>
    <w:rsid w:val="00DE5598"/>
    <w:rsid w:val="00DE560B"/>
    <w:rsid w:val="00DE5688"/>
    <w:rsid w:val="00DE577C"/>
    <w:rsid w:val="00DE58CF"/>
    <w:rsid w:val="00DE58ED"/>
    <w:rsid w:val="00DE598F"/>
    <w:rsid w:val="00DE599B"/>
    <w:rsid w:val="00DE59ED"/>
    <w:rsid w:val="00DE59EE"/>
    <w:rsid w:val="00DE5A26"/>
    <w:rsid w:val="00DE5A2D"/>
    <w:rsid w:val="00DE5A6A"/>
    <w:rsid w:val="00DE5B82"/>
    <w:rsid w:val="00DE5C83"/>
    <w:rsid w:val="00DE5CC7"/>
    <w:rsid w:val="00DE5E6B"/>
    <w:rsid w:val="00DE5ED9"/>
    <w:rsid w:val="00DE5EE1"/>
    <w:rsid w:val="00DE5EEE"/>
    <w:rsid w:val="00DE5EF1"/>
    <w:rsid w:val="00DE5F54"/>
    <w:rsid w:val="00DE5FCD"/>
    <w:rsid w:val="00DE62DC"/>
    <w:rsid w:val="00DE641A"/>
    <w:rsid w:val="00DE6490"/>
    <w:rsid w:val="00DE65D5"/>
    <w:rsid w:val="00DE65E4"/>
    <w:rsid w:val="00DE662C"/>
    <w:rsid w:val="00DE669E"/>
    <w:rsid w:val="00DE66F7"/>
    <w:rsid w:val="00DE6726"/>
    <w:rsid w:val="00DE6863"/>
    <w:rsid w:val="00DE68F0"/>
    <w:rsid w:val="00DE690C"/>
    <w:rsid w:val="00DE6925"/>
    <w:rsid w:val="00DE69A4"/>
    <w:rsid w:val="00DE69C7"/>
    <w:rsid w:val="00DE6A33"/>
    <w:rsid w:val="00DE6AD1"/>
    <w:rsid w:val="00DE6AF4"/>
    <w:rsid w:val="00DE6B55"/>
    <w:rsid w:val="00DE6BD3"/>
    <w:rsid w:val="00DE6C72"/>
    <w:rsid w:val="00DE6D99"/>
    <w:rsid w:val="00DE6E71"/>
    <w:rsid w:val="00DE6F73"/>
    <w:rsid w:val="00DE6F84"/>
    <w:rsid w:val="00DE6F97"/>
    <w:rsid w:val="00DE6FF5"/>
    <w:rsid w:val="00DE70AE"/>
    <w:rsid w:val="00DE7134"/>
    <w:rsid w:val="00DE7148"/>
    <w:rsid w:val="00DE7150"/>
    <w:rsid w:val="00DE717A"/>
    <w:rsid w:val="00DE7247"/>
    <w:rsid w:val="00DE7254"/>
    <w:rsid w:val="00DE7287"/>
    <w:rsid w:val="00DE7325"/>
    <w:rsid w:val="00DE7470"/>
    <w:rsid w:val="00DE755A"/>
    <w:rsid w:val="00DE774A"/>
    <w:rsid w:val="00DE77F3"/>
    <w:rsid w:val="00DE78A6"/>
    <w:rsid w:val="00DE7941"/>
    <w:rsid w:val="00DE79D6"/>
    <w:rsid w:val="00DE7B72"/>
    <w:rsid w:val="00DE7CD0"/>
    <w:rsid w:val="00DE7D01"/>
    <w:rsid w:val="00DE7D24"/>
    <w:rsid w:val="00DE7D3A"/>
    <w:rsid w:val="00DE7F48"/>
    <w:rsid w:val="00DE7F62"/>
    <w:rsid w:val="00DE7FB4"/>
    <w:rsid w:val="00DEA905"/>
    <w:rsid w:val="00DEC51E"/>
    <w:rsid w:val="00DF00E9"/>
    <w:rsid w:val="00DF023F"/>
    <w:rsid w:val="00DF026F"/>
    <w:rsid w:val="00DF02B2"/>
    <w:rsid w:val="00DF0322"/>
    <w:rsid w:val="00DF034A"/>
    <w:rsid w:val="00DF0361"/>
    <w:rsid w:val="00DF037D"/>
    <w:rsid w:val="00DF0466"/>
    <w:rsid w:val="00DF0611"/>
    <w:rsid w:val="00DF061C"/>
    <w:rsid w:val="00DF0673"/>
    <w:rsid w:val="00DF06E6"/>
    <w:rsid w:val="00DF077C"/>
    <w:rsid w:val="00DF0843"/>
    <w:rsid w:val="00DF0876"/>
    <w:rsid w:val="00DF087B"/>
    <w:rsid w:val="00DF08C9"/>
    <w:rsid w:val="00DF0903"/>
    <w:rsid w:val="00DF09AD"/>
    <w:rsid w:val="00DF0B1D"/>
    <w:rsid w:val="00DF0B8A"/>
    <w:rsid w:val="00DF0B90"/>
    <w:rsid w:val="00DF0BB3"/>
    <w:rsid w:val="00DF0C5B"/>
    <w:rsid w:val="00DF0DE4"/>
    <w:rsid w:val="00DF0E8E"/>
    <w:rsid w:val="00DF0EFA"/>
    <w:rsid w:val="00DF0F32"/>
    <w:rsid w:val="00DF0F93"/>
    <w:rsid w:val="00DF0FBD"/>
    <w:rsid w:val="00DF0FC7"/>
    <w:rsid w:val="00DF1047"/>
    <w:rsid w:val="00DF10D4"/>
    <w:rsid w:val="00DF10EF"/>
    <w:rsid w:val="00DF1192"/>
    <w:rsid w:val="00DF1288"/>
    <w:rsid w:val="00DF1296"/>
    <w:rsid w:val="00DF12D0"/>
    <w:rsid w:val="00DF12E9"/>
    <w:rsid w:val="00DF1356"/>
    <w:rsid w:val="00DF140B"/>
    <w:rsid w:val="00DF141F"/>
    <w:rsid w:val="00DF143D"/>
    <w:rsid w:val="00DF1575"/>
    <w:rsid w:val="00DF167C"/>
    <w:rsid w:val="00DF16B6"/>
    <w:rsid w:val="00DF174E"/>
    <w:rsid w:val="00DF180D"/>
    <w:rsid w:val="00DF192B"/>
    <w:rsid w:val="00DF1A41"/>
    <w:rsid w:val="00DF1A76"/>
    <w:rsid w:val="00DF1C0B"/>
    <w:rsid w:val="00DF1C46"/>
    <w:rsid w:val="00DF1CCB"/>
    <w:rsid w:val="00DF1CED"/>
    <w:rsid w:val="00DF1DEE"/>
    <w:rsid w:val="00DF1E59"/>
    <w:rsid w:val="00DF1F2D"/>
    <w:rsid w:val="00DF1F84"/>
    <w:rsid w:val="00DF2027"/>
    <w:rsid w:val="00DF2103"/>
    <w:rsid w:val="00DF2120"/>
    <w:rsid w:val="00DF218F"/>
    <w:rsid w:val="00DF219E"/>
    <w:rsid w:val="00DF21E9"/>
    <w:rsid w:val="00DF2248"/>
    <w:rsid w:val="00DF24A7"/>
    <w:rsid w:val="00DF250C"/>
    <w:rsid w:val="00DF255D"/>
    <w:rsid w:val="00DF25C8"/>
    <w:rsid w:val="00DF25FE"/>
    <w:rsid w:val="00DF2680"/>
    <w:rsid w:val="00DF26C8"/>
    <w:rsid w:val="00DF2759"/>
    <w:rsid w:val="00DF27F0"/>
    <w:rsid w:val="00DF291B"/>
    <w:rsid w:val="00DF2A87"/>
    <w:rsid w:val="00DF2BEE"/>
    <w:rsid w:val="00DF2C3E"/>
    <w:rsid w:val="00DF2C61"/>
    <w:rsid w:val="00DF2CD5"/>
    <w:rsid w:val="00DF2D93"/>
    <w:rsid w:val="00DF2F2D"/>
    <w:rsid w:val="00DF2F35"/>
    <w:rsid w:val="00DF2F82"/>
    <w:rsid w:val="00DF2F88"/>
    <w:rsid w:val="00DF3154"/>
    <w:rsid w:val="00DF31F1"/>
    <w:rsid w:val="00DF3249"/>
    <w:rsid w:val="00DF32B6"/>
    <w:rsid w:val="00DF338B"/>
    <w:rsid w:val="00DF3581"/>
    <w:rsid w:val="00DF358F"/>
    <w:rsid w:val="00DF367D"/>
    <w:rsid w:val="00DF36E4"/>
    <w:rsid w:val="00DF373B"/>
    <w:rsid w:val="00DF37D8"/>
    <w:rsid w:val="00DF3833"/>
    <w:rsid w:val="00DF3838"/>
    <w:rsid w:val="00DF3A94"/>
    <w:rsid w:val="00DF3AA3"/>
    <w:rsid w:val="00DF3AC7"/>
    <w:rsid w:val="00DF3BE6"/>
    <w:rsid w:val="00DF3E01"/>
    <w:rsid w:val="00DF3E6C"/>
    <w:rsid w:val="00DF3F00"/>
    <w:rsid w:val="00DF3F8F"/>
    <w:rsid w:val="00DF3F94"/>
    <w:rsid w:val="00DF40DF"/>
    <w:rsid w:val="00DF4144"/>
    <w:rsid w:val="00DF4197"/>
    <w:rsid w:val="00DF42F1"/>
    <w:rsid w:val="00DF43BA"/>
    <w:rsid w:val="00DF4575"/>
    <w:rsid w:val="00DF45F0"/>
    <w:rsid w:val="00DF461A"/>
    <w:rsid w:val="00DF4693"/>
    <w:rsid w:val="00DF46B4"/>
    <w:rsid w:val="00DF4725"/>
    <w:rsid w:val="00DF48F4"/>
    <w:rsid w:val="00DF4933"/>
    <w:rsid w:val="00DF4C1B"/>
    <w:rsid w:val="00DF4C3B"/>
    <w:rsid w:val="00DF4D4C"/>
    <w:rsid w:val="00DF4E5C"/>
    <w:rsid w:val="00DF4F2F"/>
    <w:rsid w:val="00DF4F65"/>
    <w:rsid w:val="00DF4FE9"/>
    <w:rsid w:val="00DF50D4"/>
    <w:rsid w:val="00DF50FF"/>
    <w:rsid w:val="00DF5108"/>
    <w:rsid w:val="00DF515C"/>
    <w:rsid w:val="00DF517A"/>
    <w:rsid w:val="00DF51B1"/>
    <w:rsid w:val="00DF53F3"/>
    <w:rsid w:val="00DF5472"/>
    <w:rsid w:val="00DF548B"/>
    <w:rsid w:val="00DF548F"/>
    <w:rsid w:val="00DF54C6"/>
    <w:rsid w:val="00DF55BC"/>
    <w:rsid w:val="00DF562B"/>
    <w:rsid w:val="00DF5653"/>
    <w:rsid w:val="00DF57B8"/>
    <w:rsid w:val="00DF59D1"/>
    <w:rsid w:val="00DF5AF8"/>
    <w:rsid w:val="00DF5C5C"/>
    <w:rsid w:val="00DF5CC3"/>
    <w:rsid w:val="00DF5CDA"/>
    <w:rsid w:val="00DF5CE5"/>
    <w:rsid w:val="00DF5D86"/>
    <w:rsid w:val="00DF5DE7"/>
    <w:rsid w:val="00DF5E7E"/>
    <w:rsid w:val="00DF5EC3"/>
    <w:rsid w:val="00DF5FCE"/>
    <w:rsid w:val="00DF605D"/>
    <w:rsid w:val="00DF6119"/>
    <w:rsid w:val="00DF6182"/>
    <w:rsid w:val="00DF61B5"/>
    <w:rsid w:val="00DF6216"/>
    <w:rsid w:val="00DF62CE"/>
    <w:rsid w:val="00DF6332"/>
    <w:rsid w:val="00DF6366"/>
    <w:rsid w:val="00DF6470"/>
    <w:rsid w:val="00DF661D"/>
    <w:rsid w:val="00DF67DA"/>
    <w:rsid w:val="00DF6B89"/>
    <w:rsid w:val="00DF6BE4"/>
    <w:rsid w:val="00DF6D27"/>
    <w:rsid w:val="00DF7075"/>
    <w:rsid w:val="00DF70C2"/>
    <w:rsid w:val="00DF7115"/>
    <w:rsid w:val="00DF71C4"/>
    <w:rsid w:val="00DF73A4"/>
    <w:rsid w:val="00DF73D8"/>
    <w:rsid w:val="00DF74A6"/>
    <w:rsid w:val="00DF74F4"/>
    <w:rsid w:val="00DF75C4"/>
    <w:rsid w:val="00DF75FD"/>
    <w:rsid w:val="00DF76D6"/>
    <w:rsid w:val="00DF770D"/>
    <w:rsid w:val="00DF771B"/>
    <w:rsid w:val="00DF77CC"/>
    <w:rsid w:val="00DF77FF"/>
    <w:rsid w:val="00DF782B"/>
    <w:rsid w:val="00DF7871"/>
    <w:rsid w:val="00DF788F"/>
    <w:rsid w:val="00DF79F0"/>
    <w:rsid w:val="00DF7AA8"/>
    <w:rsid w:val="00DF7B93"/>
    <w:rsid w:val="00DF7C2B"/>
    <w:rsid w:val="00DFD678"/>
    <w:rsid w:val="00DFFB77"/>
    <w:rsid w:val="00E00036"/>
    <w:rsid w:val="00E00056"/>
    <w:rsid w:val="00E00070"/>
    <w:rsid w:val="00E000E9"/>
    <w:rsid w:val="00E00168"/>
    <w:rsid w:val="00E001D2"/>
    <w:rsid w:val="00E00200"/>
    <w:rsid w:val="00E00246"/>
    <w:rsid w:val="00E003E2"/>
    <w:rsid w:val="00E005E7"/>
    <w:rsid w:val="00E005F4"/>
    <w:rsid w:val="00E00631"/>
    <w:rsid w:val="00E007B4"/>
    <w:rsid w:val="00E0080D"/>
    <w:rsid w:val="00E00870"/>
    <w:rsid w:val="00E00876"/>
    <w:rsid w:val="00E008A8"/>
    <w:rsid w:val="00E008B5"/>
    <w:rsid w:val="00E008C6"/>
    <w:rsid w:val="00E0090A"/>
    <w:rsid w:val="00E00969"/>
    <w:rsid w:val="00E009F4"/>
    <w:rsid w:val="00E00BE8"/>
    <w:rsid w:val="00E00C9D"/>
    <w:rsid w:val="00E00DB9"/>
    <w:rsid w:val="00E00E1B"/>
    <w:rsid w:val="00E00E98"/>
    <w:rsid w:val="00E00F56"/>
    <w:rsid w:val="00E010AA"/>
    <w:rsid w:val="00E0113E"/>
    <w:rsid w:val="00E0116D"/>
    <w:rsid w:val="00E01498"/>
    <w:rsid w:val="00E014C7"/>
    <w:rsid w:val="00E015A6"/>
    <w:rsid w:val="00E015F6"/>
    <w:rsid w:val="00E0167F"/>
    <w:rsid w:val="00E016A0"/>
    <w:rsid w:val="00E017A5"/>
    <w:rsid w:val="00E017CA"/>
    <w:rsid w:val="00E019BF"/>
    <w:rsid w:val="00E01B60"/>
    <w:rsid w:val="00E01BEB"/>
    <w:rsid w:val="00E01BFA"/>
    <w:rsid w:val="00E01C15"/>
    <w:rsid w:val="00E01C8B"/>
    <w:rsid w:val="00E01CE8"/>
    <w:rsid w:val="00E01D3E"/>
    <w:rsid w:val="00E01DA9"/>
    <w:rsid w:val="00E01DEB"/>
    <w:rsid w:val="00E01E24"/>
    <w:rsid w:val="00E01EC8"/>
    <w:rsid w:val="00E01FD7"/>
    <w:rsid w:val="00E0201C"/>
    <w:rsid w:val="00E0204D"/>
    <w:rsid w:val="00E0206B"/>
    <w:rsid w:val="00E02094"/>
    <w:rsid w:val="00E020DF"/>
    <w:rsid w:val="00E02144"/>
    <w:rsid w:val="00E0214B"/>
    <w:rsid w:val="00E02202"/>
    <w:rsid w:val="00E0220F"/>
    <w:rsid w:val="00E02297"/>
    <w:rsid w:val="00E02317"/>
    <w:rsid w:val="00E02371"/>
    <w:rsid w:val="00E023B0"/>
    <w:rsid w:val="00E02490"/>
    <w:rsid w:val="00E024B4"/>
    <w:rsid w:val="00E024EC"/>
    <w:rsid w:val="00E02637"/>
    <w:rsid w:val="00E02678"/>
    <w:rsid w:val="00E027D8"/>
    <w:rsid w:val="00E02891"/>
    <w:rsid w:val="00E028C4"/>
    <w:rsid w:val="00E029E8"/>
    <w:rsid w:val="00E02A04"/>
    <w:rsid w:val="00E02A0A"/>
    <w:rsid w:val="00E02A0C"/>
    <w:rsid w:val="00E02A75"/>
    <w:rsid w:val="00E02AA6"/>
    <w:rsid w:val="00E02AE0"/>
    <w:rsid w:val="00E02BC5"/>
    <w:rsid w:val="00E02C3D"/>
    <w:rsid w:val="00E02C4C"/>
    <w:rsid w:val="00E02C69"/>
    <w:rsid w:val="00E02CF5"/>
    <w:rsid w:val="00E02E0B"/>
    <w:rsid w:val="00E02E3F"/>
    <w:rsid w:val="00E02EB6"/>
    <w:rsid w:val="00E02FDA"/>
    <w:rsid w:val="00E0304D"/>
    <w:rsid w:val="00E03075"/>
    <w:rsid w:val="00E030E7"/>
    <w:rsid w:val="00E031CE"/>
    <w:rsid w:val="00E03280"/>
    <w:rsid w:val="00E032DD"/>
    <w:rsid w:val="00E032FB"/>
    <w:rsid w:val="00E03347"/>
    <w:rsid w:val="00E0335D"/>
    <w:rsid w:val="00E033D0"/>
    <w:rsid w:val="00E033D5"/>
    <w:rsid w:val="00E03496"/>
    <w:rsid w:val="00E034BA"/>
    <w:rsid w:val="00E0353F"/>
    <w:rsid w:val="00E03598"/>
    <w:rsid w:val="00E035E4"/>
    <w:rsid w:val="00E038DB"/>
    <w:rsid w:val="00E038E5"/>
    <w:rsid w:val="00E03916"/>
    <w:rsid w:val="00E039C8"/>
    <w:rsid w:val="00E03A5B"/>
    <w:rsid w:val="00E03AC9"/>
    <w:rsid w:val="00E03AD1"/>
    <w:rsid w:val="00E03C5E"/>
    <w:rsid w:val="00E03CB6"/>
    <w:rsid w:val="00E03CDA"/>
    <w:rsid w:val="00E03D0A"/>
    <w:rsid w:val="00E03D75"/>
    <w:rsid w:val="00E03E42"/>
    <w:rsid w:val="00E03F6E"/>
    <w:rsid w:val="00E03FA2"/>
    <w:rsid w:val="00E03FCB"/>
    <w:rsid w:val="00E04137"/>
    <w:rsid w:val="00E04244"/>
    <w:rsid w:val="00E042AE"/>
    <w:rsid w:val="00E0444E"/>
    <w:rsid w:val="00E04487"/>
    <w:rsid w:val="00E044C6"/>
    <w:rsid w:val="00E04508"/>
    <w:rsid w:val="00E046A1"/>
    <w:rsid w:val="00E0475B"/>
    <w:rsid w:val="00E04761"/>
    <w:rsid w:val="00E047B7"/>
    <w:rsid w:val="00E0498B"/>
    <w:rsid w:val="00E049FD"/>
    <w:rsid w:val="00E04ABD"/>
    <w:rsid w:val="00E04B13"/>
    <w:rsid w:val="00E04B38"/>
    <w:rsid w:val="00E04CAE"/>
    <w:rsid w:val="00E04D7D"/>
    <w:rsid w:val="00E04DFA"/>
    <w:rsid w:val="00E04E17"/>
    <w:rsid w:val="00E04E5E"/>
    <w:rsid w:val="00E04ED3"/>
    <w:rsid w:val="00E04EF8"/>
    <w:rsid w:val="00E04FCB"/>
    <w:rsid w:val="00E05007"/>
    <w:rsid w:val="00E0510D"/>
    <w:rsid w:val="00E0518E"/>
    <w:rsid w:val="00E051F7"/>
    <w:rsid w:val="00E052C3"/>
    <w:rsid w:val="00E052D4"/>
    <w:rsid w:val="00E05348"/>
    <w:rsid w:val="00E05416"/>
    <w:rsid w:val="00E0546B"/>
    <w:rsid w:val="00E054BE"/>
    <w:rsid w:val="00E0551E"/>
    <w:rsid w:val="00E055F0"/>
    <w:rsid w:val="00E05648"/>
    <w:rsid w:val="00E056D2"/>
    <w:rsid w:val="00E056EB"/>
    <w:rsid w:val="00E0579F"/>
    <w:rsid w:val="00E0595F"/>
    <w:rsid w:val="00E059B0"/>
    <w:rsid w:val="00E05AE5"/>
    <w:rsid w:val="00E05B57"/>
    <w:rsid w:val="00E05D73"/>
    <w:rsid w:val="00E05DE3"/>
    <w:rsid w:val="00E0604D"/>
    <w:rsid w:val="00E0607C"/>
    <w:rsid w:val="00E06106"/>
    <w:rsid w:val="00E0612C"/>
    <w:rsid w:val="00E0626F"/>
    <w:rsid w:val="00E063C2"/>
    <w:rsid w:val="00E06470"/>
    <w:rsid w:val="00E06477"/>
    <w:rsid w:val="00E064D8"/>
    <w:rsid w:val="00E065DD"/>
    <w:rsid w:val="00E06683"/>
    <w:rsid w:val="00E066E1"/>
    <w:rsid w:val="00E068C1"/>
    <w:rsid w:val="00E06A8C"/>
    <w:rsid w:val="00E06B6E"/>
    <w:rsid w:val="00E06CF2"/>
    <w:rsid w:val="00E06E25"/>
    <w:rsid w:val="00E06E33"/>
    <w:rsid w:val="00E06EEC"/>
    <w:rsid w:val="00E071DA"/>
    <w:rsid w:val="00E07274"/>
    <w:rsid w:val="00E072E8"/>
    <w:rsid w:val="00E07389"/>
    <w:rsid w:val="00E073EC"/>
    <w:rsid w:val="00E0746D"/>
    <w:rsid w:val="00E074FE"/>
    <w:rsid w:val="00E075E2"/>
    <w:rsid w:val="00E075F9"/>
    <w:rsid w:val="00E0764E"/>
    <w:rsid w:val="00E076FE"/>
    <w:rsid w:val="00E07785"/>
    <w:rsid w:val="00E07896"/>
    <w:rsid w:val="00E07994"/>
    <w:rsid w:val="00E079A2"/>
    <w:rsid w:val="00E079C1"/>
    <w:rsid w:val="00E07A06"/>
    <w:rsid w:val="00E07A66"/>
    <w:rsid w:val="00E07A6A"/>
    <w:rsid w:val="00E07A75"/>
    <w:rsid w:val="00E07A78"/>
    <w:rsid w:val="00E07ABD"/>
    <w:rsid w:val="00E07AC1"/>
    <w:rsid w:val="00E07C90"/>
    <w:rsid w:val="00E07CB7"/>
    <w:rsid w:val="00E07CFF"/>
    <w:rsid w:val="00E07E0D"/>
    <w:rsid w:val="00E07E50"/>
    <w:rsid w:val="00E07F73"/>
    <w:rsid w:val="00E07FBC"/>
    <w:rsid w:val="00E0A002"/>
    <w:rsid w:val="00E0B7C2"/>
    <w:rsid w:val="00E0D1BD"/>
    <w:rsid w:val="00E0F2B1"/>
    <w:rsid w:val="00E10033"/>
    <w:rsid w:val="00E10051"/>
    <w:rsid w:val="00E10451"/>
    <w:rsid w:val="00E104EE"/>
    <w:rsid w:val="00E105B6"/>
    <w:rsid w:val="00E1064A"/>
    <w:rsid w:val="00E10693"/>
    <w:rsid w:val="00E106A1"/>
    <w:rsid w:val="00E106CB"/>
    <w:rsid w:val="00E10729"/>
    <w:rsid w:val="00E1073E"/>
    <w:rsid w:val="00E10808"/>
    <w:rsid w:val="00E1087E"/>
    <w:rsid w:val="00E10AC7"/>
    <w:rsid w:val="00E10AEC"/>
    <w:rsid w:val="00E10B41"/>
    <w:rsid w:val="00E10B4E"/>
    <w:rsid w:val="00E10C43"/>
    <w:rsid w:val="00E10C52"/>
    <w:rsid w:val="00E10CB4"/>
    <w:rsid w:val="00E10CEA"/>
    <w:rsid w:val="00E10E2E"/>
    <w:rsid w:val="00E10EBF"/>
    <w:rsid w:val="00E10F8B"/>
    <w:rsid w:val="00E10F9F"/>
    <w:rsid w:val="00E10FCC"/>
    <w:rsid w:val="00E1105E"/>
    <w:rsid w:val="00E110B1"/>
    <w:rsid w:val="00E112DA"/>
    <w:rsid w:val="00E1148F"/>
    <w:rsid w:val="00E11742"/>
    <w:rsid w:val="00E1174C"/>
    <w:rsid w:val="00E1185F"/>
    <w:rsid w:val="00E11901"/>
    <w:rsid w:val="00E11B66"/>
    <w:rsid w:val="00E11B6A"/>
    <w:rsid w:val="00E11BAB"/>
    <w:rsid w:val="00E11BD0"/>
    <w:rsid w:val="00E11CA8"/>
    <w:rsid w:val="00E11DCF"/>
    <w:rsid w:val="00E11E2A"/>
    <w:rsid w:val="00E11F95"/>
    <w:rsid w:val="00E11F98"/>
    <w:rsid w:val="00E11FDF"/>
    <w:rsid w:val="00E120B6"/>
    <w:rsid w:val="00E12164"/>
    <w:rsid w:val="00E1217A"/>
    <w:rsid w:val="00E122D0"/>
    <w:rsid w:val="00E12492"/>
    <w:rsid w:val="00E12581"/>
    <w:rsid w:val="00E12595"/>
    <w:rsid w:val="00E12644"/>
    <w:rsid w:val="00E126E7"/>
    <w:rsid w:val="00E127F9"/>
    <w:rsid w:val="00E1284B"/>
    <w:rsid w:val="00E12850"/>
    <w:rsid w:val="00E12901"/>
    <w:rsid w:val="00E129F6"/>
    <w:rsid w:val="00E129FF"/>
    <w:rsid w:val="00E12A2F"/>
    <w:rsid w:val="00E12A51"/>
    <w:rsid w:val="00E12A5C"/>
    <w:rsid w:val="00E12B33"/>
    <w:rsid w:val="00E12BEA"/>
    <w:rsid w:val="00E12D2B"/>
    <w:rsid w:val="00E12D7E"/>
    <w:rsid w:val="00E12DB7"/>
    <w:rsid w:val="00E12DF8"/>
    <w:rsid w:val="00E12E48"/>
    <w:rsid w:val="00E12F67"/>
    <w:rsid w:val="00E130C5"/>
    <w:rsid w:val="00E130ED"/>
    <w:rsid w:val="00E1316F"/>
    <w:rsid w:val="00E1317C"/>
    <w:rsid w:val="00E13266"/>
    <w:rsid w:val="00E13288"/>
    <w:rsid w:val="00E132FF"/>
    <w:rsid w:val="00E13321"/>
    <w:rsid w:val="00E134DC"/>
    <w:rsid w:val="00E134F7"/>
    <w:rsid w:val="00E13547"/>
    <w:rsid w:val="00E1366D"/>
    <w:rsid w:val="00E13676"/>
    <w:rsid w:val="00E137F4"/>
    <w:rsid w:val="00E13876"/>
    <w:rsid w:val="00E138DB"/>
    <w:rsid w:val="00E13948"/>
    <w:rsid w:val="00E139D8"/>
    <w:rsid w:val="00E13A0E"/>
    <w:rsid w:val="00E13C10"/>
    <w:rsid w:val="00E13D64"/>
    <w:rsid w:val="00E13E0E"/>
    <w:rsid w:val="00E13F2E"/>
    <w:rsid w:val="00E13F83"/>
    <w:rsid w:val="00E14074"/>
    <w:rsid w:val="00E14077"/>
    <w:rsid w:val="00E141B0"/>
    <w:rsid w:val="00E141BC"/>
    <w:rsid w:val="00E141C4"/>
    <w:rsid w:val="00E1421F"/>
    <w:rsid w:val="00E14247"/>
    <w:rsid w:val="00E1436D"/>
    <w:rsid w:val="00E143EA"/>
    <w:rsid w:val="00E14508"/>
    <w:rsid w:val="00E14558"/>
    <w:rsid w:val="00E14564"/>
    <w:rsid w:val="00E14596"/>
    <w:rsid w:val="00E1461A"/>
    <w:rsid w:val="00E14620"/>
    <w:rsid w:val="00E14651"/>
    <w:rsid w:val="00E14795"/>
    <w:rsid w:val="00E147F9"/>
    <w:rsid w:val="00E14906"/>
    <w:rsid w:val="00E14A40"/>
    <w:rsid w:val="00E14B33"/>
    <w:rsid w:val="00E14C37"/>
    <w:rsid w:val="00E14C6D"/>
    <w:rsid w:val="00E14CB0"/>
    <w:rsid w:val="00E14D1D"/>
    <w:rsid w:val="00E14D96"/>
    <w:rsid w:val="00E14D9E"/>
    <w:rsid w:val="00E14DF9"/>
    <w:rsid w:val="00E14E1D"/>
    <w:rsid w:val="00E14EE5"/>
    <w:rsid w:val="00E14F44"/>
    <w:rsid w:val="00E1506A"/>
    <w:rsid w:val="00E150A0"/>
    <w:rsid w:val="00E153BA"/>
    <w:rsid w:val="00E15429"/>
    <w:rsid w:val="00E155E3"/>
    <w:rsid w:val="00E15644"/>
    <w:rsid w:val="00E1564C"/>
    <w:rsid w:val="00E157E5"/>
    <w:rsid w:val="00E1580E"/>
    <w:rsid w:val="00E15878"/>
    <w:rsid w:val="00E1590C"/>
    <w:rsid w:val="00E15930"/>
    <w:rsid w:val="00E159FB"/>
    <w:rsid w:val="00E15A0A"/>
    <w:rsid w:val="00E15A16"/>
    <w:rsid w:val="00E15A8A"/>
    <w:rsid w:val="00E15ACE"/>
    <w:rsid w:val="00E15AD7"/>
    <w:rsid w:val="00E15C42"/>
    <w:rsid w:val="00E15E40"/>
    <w:rsid w:val="00E15EDF"/>
    <w:rsid w:val="00E15EF3"/>
    <w:rsid w:val="00E15FFA"/>
    <w:rsid w:val="00E1604D"/>
    <w:rsid w:val="00E16053"/>
    <w:rsid w:val="00E161F8"/>
    <w:rsid w:val="00E16204"/>
    <w:rsid w:val="00E16246"/>
    <w:rsid w:val="00E16275"/>
    <w:rsid w:val="00E16362"/>
    <w:rsid w:val="00E16406"/>
    <w:rsid w:val="00E1653C"/>
    <w:rsid w:val="00E16568"/>
    <w:rsid w:val="00E16638"/>
    <w:rsid w:val="00E1684C"/>
    <w:rsid w:val="00E169E1"/>
    <w:rsid w:val="00E16A19"/>
    <w:rsid w:val="00E16A2C"/>
    <w:rsid w:val="00E16A6A"/>
    <w:rsid w:val="00E16A84"/>
    <w:rsid w:val="00E16A9C"/>
    <w:rsid w:val="00E16B73"/>
    <w:rsid w:val="00E16BDD"/>
    <w:rsid w:val="00E16CDA"/>
    <w:rsid w:val="00E16E03"/>
    <w:rsid w:val="00E16E1E"/>
    <w:rsid w:val="00E16E21"/>
    <w:rsid w:val="00E16E84"/>
    <w:rsid w:val="00E16E97"/>
    <w:rsid w:val="00E16F8D"/>
    <w:rsid w:val="00E17005"/>
    <w:rsid w:val="00E17080"/>
    <w:rsid w:val="00E170CB"/>
    <w:rsid w:val="00E171B6"/>
    <w:rsid w:val="00E17251"/>
    <w:rsid w:val="00E173DC"/>
    <w:rsid w:val="00E17605"/>
    <w:rsid w:val="00E17624"/>
    <w:rsid w:val="00E17680"/>
    <w:rsid w:val="00E17704"/>
    <w:rsid w:val="00E17760"/>
    <w:rsid w:val="00E17789"/>
    <w:rsid w:val="00E177DE"/>
    <w:rsid w:val="00E177FF"/>
    <w:rsid w:val="00E17A1D"/>
    <w:rsid w:val="00E17A72"/>
    <w:rsid w:val="00E17AE3"/>
    <w:rsid w:val="00E17B26"/>
    <w:rsid w:val="00E17C19"/>
    <w:rsid w:val="00E17C1A"/>
    <w:rsid w:val="00E17C2A"/>
    <w:rsid w:val="00E17CAF"/>
    <w:rsid w:val="00E17D29"/>
    <w:rsid w:val="00E17D74"/>
    <w:rsid w:val="00E17E2C"/>
    <w:rsid w:val="00E17E46"/>
    <w:rsid w:val="00E17E9E"/>
    <w:rsid w:val="00E17EA6"/>
    <w:rsid w:val="00E1845A"/>
    <w:rsid w:val="00E1906C"/>
    <w:rsid w:val="00E1FAD8"/>
    <w:rsid w:val="00E20009"/>
    <w:rsid w:val="00E20059"/>
    <w:rsid w:val="00E20076"/>
    <w:rsid w:val="00E2009F"/>
    <w:rsid w:val="00E2012B"/>
    <w:rsid w:val="00E201F9"/>
    <w:rsid w:val="00E2022D"/>
    <w:rsid w:val="00E20294"/>
    <w:rsid w:val="00E2029F"/>
    <w:rsid w:val="00E202D9"/>
    <w:rsid w:val="00E20350"/>
    <w:rsid w:val="00E20388"/>
    <w:rsid w:val="00E204E5"/>
    <w:rsid w:val="00E20559"/>
    <w:rsid w:val="00E2055C"/>
    <w:rsid w:val="00E2059F"/>
    <w:rsid w:val="00E205DF"/>
    <w:rsid w:val="00E205ED"/>
    <w:rsid w:val="00E206E6"/>
    <w:rsid w:val="00E20724"/>
    <w:rsid w:val="00E20735"/>
    <w:rsid w:val="00E207AE"/>
    <w:rsid w:val="00E20867"/>
    <w:rsid w:val="00E20A78"/>
    <w:rsid w:val="00E20BAC"/>
    <w:rsid w:val="00E20BC1"/>
    <w:rsid w:val="00E20BDC"/>
    <w:rsid w:val="00E20C3D"/>
    <w:rsid w:val="00E20CF4"/>
    <w:rsid w:val="00E20D2C"/>
    <w:rsid w:val="00E20D9C"/>
    <w:rsid w:val="00E20E3F"/>
    <w:rsid w:val="00E20ED8"/>
    <w:rsid w:val="00E210F2"/>
    <w:rsid w:val="00E212C7"/>
    <w:rsid w:val="00E213D4"/>
    <w:rsid w:val="00E213D6"/>
    <w:rsid w:val="00E214EF"/>
    <w:rsid w:val="00E21541"/>
    <w:rsid w:val="00E21651"/>
    <w:rsid w:val="00E2168C"/>
    <w:rsid w:val="00E217B9"/>
    <w:rsid w:val="00E217C8"/>
    <w:rsid w:val="00E217FA"/>
    <w:rsid w:val="00E218E6"/>
    <w:rsid w:val="00E21959"/>
    <w:rsid w:val="00E21987"/>
    <w:rsid w:val="00E219A0"/>
    <w:rsid w:val="00E219B5"/>
    <w:rsid w:val="00E219DF"/>
    <w:rsid w:val="00E219F3"/>
    <w:rsid w:val="00E219FD"/>
    <w:rsid w:val="00E21A21"/>
    <w:rsid w:val="00E21AEA"/>
    <w:rsid w:val="00E21B81"/>
    <w:rsid w:val="00E21BB8"/>
    <w:rsid w:val="00E21BCC"/>
    <w:rsid w:val="00E21C63"/>
    <w:rsid w:val="00E21D65"/>
    <w:rsid w:val="00E21D72"/>
    <w:rsid w:val="00E21E37"/>
    <w:rsid w:val="00E21EE8"/>
    <w:rsid w:val="00E22075"/>
    <w:rsid w:val="00E2216C"/>
    <w:rsid w:val="00E22254"/>
    <w:rsid w:val="00E22508"/>
    <w:rsid w:val="00E22604"/>
    <w:rsid w:val="00E22648"/>
    <w:rsid w:val="00E2269A"/>
    <w:rsid w:val="00E227EF"/>
    <w:rsid w:val="00E2282C"/>
    <w:rsid w:val="00E22862"/>
    <w:rsid w:val="00E22910"/>
    <w:rsid w:val="00E2292D"/>
    <w:rsid w:val="00E2293D"/>
    <w:rsid w:val="00E22A35"/>
    <w:rsid w:val="00E22A7C"/>
    <w:rsid w:val="00E22B62"/>
    <w:rsid w:val="00E22C4D"/>
    <w:rsid w:val="00E22D71"/>
    <w:rsid w:val="00E22FB1"/>
    <w:rsid w:val="00E2310F"/>
    <w:rsid w:val="00E23185"/>
    <w:rsid w:val="00E231C7"/>
    <w:rsid w:val="00E2329B"/>
    <w:rsid w:val="00E2335D"/>
    <w:rsid w:val="00E233AD"/>
    <w:rsid w:val="00E233CC"/>
    <w:rsid w:val="00E23501"/>
    <w:rsid w:val="00E235DE"/>
    <w:rsid w:val="00E2360B"/>
    <w:rsid w:val="00E23629"/>
    <w:rsid w:val="00E23651"/>
    <w:rsid w:val="00E23690"/>
    <w:rsid w:val="00E23825"/>
    <w:rsid w:val="00E23830"/>
    <w:rsid w:val="00E238F6"/>
    <w:rsid w:val="00E23912"/>
    <w:rsid w:val="00E23933"/>
    <w:rsid w:val="00E239FE"/>
    <w:rsid w:val="00E23ABC"/>
    <w:rsid w:val="00E23B2F"/>
    <w:rsid w:val="00E23BE9"/>
    <w:rsid w:val="00E23C26"/>
    <w:rsid w:val="00E23C3D"/>
    <w:rsid w:val="00E23D95"/>
    <w:rsid w:val="00E23D9D"/>
    <w:rsid w:val="00E23F1E"/>
    <w:rsid w:val="00E24032"/>
    <w:rsid w:val="00E240DA"/>
    <w:rsid w:val="00E24134"/>
    <w:rsid w:val="00E24212"/>
    <w:rsid w:val="00E2452F"/>
    <w:rsid w:val="00E245C3"/>
    <w:rsid w:val="00E2463F"/>
    <w:rsid w:val="00E246A3"/>
    <w:rsid w:val="00E246B3"/>
    <w:rsid w:val="00E24708"/>
    <w:rsid w:val="00E2474B"/>
    <w:rsid w:val="00E24784"/>
    <w:rsid w:val="00E2479C"/>
    <w:rsid w:val="00E2482E"/>
    <w:rsid w:val="00E24922"/>
    <w:rsid w:val="00E24928"/>
    <w:rsid w:val="00E249B1"/>
    <w:rsid w:val="00E24AF5"/>
    <w:rsid w:val="00E24B75"/>
    <w:rsid w:val="00E24C9E"/>
    <w:rsid w:val="00E24CA3"/>
    <w:rsid w:val="00E24E90"/>
    <w:rsid w:val="00E24EC0"/>
    <w:rsid w:val="00E24EC2"/>
    <w:rsid w:val="00E24F9F"/>
    <w:rsid w:val="00E2500D"/>
    <w:rsid w:val="00E2510F"/>
    <w:rsid w:val="00E25133"/>
    <w:rsid w:val="00E251C0"/>
    <w:rsid w:val="00E251CB"/>
    <w:rsid w:val="00E25278"/>
    <w:rsid w:val="00E252E1"/>
    <w:rsid w:val="00E25317"/>
    <w:rsid w:val="00E2533D"/>
    <w:rsid w:val="00E253A1"/>
    <w:rsid w:val="00E2545C"/>
    <w:rsid w:val="00E25482"/>
    <w:rsid w:val="00E254AA"/>
    <w:rsid w:val="00E2551D"/>
    <w:rsid w:val="00E2554F"/>
    <w:rsid w:val="00E25706"/>
    <w:rsid w:val="00E2575B"/>
    <w:rsid w:val="00E259C6"/>
    <w:rsid w:val="00E25AA1"/>
    <w:rsid w:val="00E25B9E"/>
    <w:rsid w:val="00E25BCF"/>
    <w:rsid w:val="00E25C60"/>
    <w:rsid w:val="00E25E4B"/>
    <w:rsid w:val="00E25E5C"/>
    <w:rsid w:val="00E25E99"/>
    <w:rsid w:val="00E25ED3"/>
    <w:rsid w:val="00E25F12"/>
    <w:rsid w:val="00E25F2E"/>
    <w:rsid w:val="00E25F88"/>
    <w:rsid w:val="00E2603A"/>
    <w:rsid w:val="00E260B2"/>
    <w:rsid w:val="00E2621B"/>
    <w:rsid w:val="00E2622B"/>
    <w:rsid w:val="00E2628D"/>
    <w:rsid w:val="00E262F8"/>
    <w:rsid w:val="00E263D0"/>
    <w:rsid w:val="00E2649E"/>
    <w:rsid w:val="00E26585"/>
    <w:rsid w:val="00E2668C"/>
    <w:rsid w:val="00E26706"/>
    <w:rsid w:val="00E26730"/>
    <w:rsid w:val="00E2683C"/>
    <w:rsid w:val="00E2693A"/>
    <w:rsid w:val="00E26A9D"/>
    <w:rsid w:val="00E26B36"/>
    <w:rsid w:val="00E26B37"/>
    <w:rsid w:val="00E26C0A"/>
    <w:rsid w:val="00E26D01"/>
    <w:rsid w:val="00E26DB1"/>
    <w:rsid w:val="00E26E33"/>
    <w:rsid w:val="00E26E7F"/>
    <w:rsid w:val="00E26E95"/>
    <w:rsid w:val="00E26F0A"/>
    <w:rsid w:val="00E26F24"/>
    <w:rsid w:val="00E26F7C"/>
    <w:rsid w:val="00E26FDC"/>
    <w:rsid w:val="00E26FF1"/>
    <w:rsid w:val="00E2702B"/>
    <w:rsid w:val="00E27042"/>
    <w:rsid w:val="00E270C7"/>
    <w:rsid w:val="00E271A6"/>
    <w:rsid w:val="00E271ED"/>
    <w:rsid w:val="00E27247"/>
    <w:rsid w:val="00E27270"/>
    <w:rsid w:val="00E272E2"/>
    <w:rsid w:val="00E27437"/>
    <w:rsid w:val="00E274A9"/>
    <w:rsid w:val="00E27653"/>
    <w:rsid w:val="00E27967"/>
    <w:rsid w:val="00E27A4B"/>
    <w:rsid w:val="00E27A59"/>
    <w:rsid w:val="00E27AC8"/>
    <w:rsid w:val="00E27BF9"/>
    <w:rsid w:val="00E27DC0"/>
    <w:rsid w:val="00E27E82"/>
    <w:rsid w:val="00E27E90"/>
    <w:rsid w:val="00E27F24"/>
    <w:rsid w:val="00E27FAB"/>
    <w:rsid w:val="00E2B3E8"/>
    <w:rsid w:val="00E3029F"/>
    <w:rsid w:val="00E302B6"/>
    <w:rsid w:val="00E303FD"/>
    <w:rsid w:val="00E30572"/>
    <w:rsid w:val="00E305E0"/>
    <w:rsid w:val="00E306AC"/>
    <w:rsid w:val="00E3070F"/>
    <w:rsid w:val="00E30740"/>
    <w:rsid w:val="00E3077C"/>
    <w:rsid w:val="00E3078A"/>
    <w:rsid w:val="00E30810"/>
    <w:rsid w:val="00E30921"/>
    <w:rsid w:val="00E3097D"/>
    <w:rsid w:val="00E309D9"/>
    <w:rsid w:val="00E309E0"/>
    <w:rsid w:val="00E30AC0"/>
    <w:rsid w:val="00E30BB7"/>
    <w:rsid w:val="00E30C86"/>
    <w:rsid w:val="00E30D83"/>
    <w:rsid w:val="00E30EBD"/>
    <w:rsid w:val="00E30FFF"/>
    <w:rsid w:val="00E31119"/>
    <w:rsid w:val="00E3112A"/>
    <w:rsid w:val="00E3115A"/>
    <w:rsid w:val="00E312E4"/>
    <w:rsid w:val="00E313E6"/>
    <w:rsid w:val="00E31584"/>
    <w:rsid w:val="00E316A0"/>
    <w:rsid w:val="00E317BA"/>
    <w:rsid w:val="00E31884"/>
    <w:rsid w:val="00E318B5"/>
    <w:rsid w:val="00E31AED"/>
    <w:rsid w:val="00E31B5F"/>
    <w:rsid w:val="00E31DF9"/>
    <w:rsid w:val="00E31E04"/>
    <w:rsid w:val="00E31E16"/>
    <w:rsid w:val="00E31E57"/>
    <w:rsid w:val="00E31E69"/>
    <w:rsid w:val="00E31EF3"/>
    <w:rsid w:val="00E31F41"/>
    <w:rsid w:val="00E31FF1"/>
    <w:rsid w:val="00E32034"/>
    <w:rsid w:val="00E321D6"/>
    <w:rsid w:val="00E3220A"/>
    <w:rsid w:val="00E323DA"/>
    <w:rsid w:val="00E324A7"/>
    <w:rsid w:val="00E32601"/>
    <w:rsid w:val="00E32666"/>
    <w:rsid w:val="00E32684"/>
    <w:rsid w:val="00E326C0"/>
    <w:rsid w:val="00E326F5"/>
    <w:rsid w:val="00E32701"/>
    <w:rsid w:val="00E32792"/>
    <w:rsid w:val="00E3280F"/>
    <w:rsid w:val="00E3285C"/>
    <w:rsid w:val="00E3286F"/>
    <w:rsid w:val="00E32938"/>
    <w:rsid w:val="00E32944"/>
    <w:rsid w:val="00E329CF"/>
    <w:rsid w:val="00E32A64"/>
    <w:rsid w:val="00E32AAE"/>
    <w:rsid w:val="00E32AB6"/>
    <w:rsid w:val="00E32B42"/>
    <w:rsid w:val="00E32B6E"/>
    <w:rsid w:val="00E32C06"/>
    <w:rsid w:val="00E32CA5"/>
    <w:rsid w:val="00E32CC9"/>
    <w:rsid w:val="00E32CE4"/>
    <w:rsid w:val="00E32DB2"/>
    <w:rsid w:val="00E32DD3"/>
    <w:rsid w:val="00E32E09"/>
    <w:rsid w:val="00E32E6A"/>
    <w:rsid w:val="00E32F1D"/>
    <w:rsid w:val="00E32FC1"/>
    <w:rsid w:val="00E3303A"/>
    <w:rsid w:val="00E33043"/>
    <w:rsid w:val="00E330BD"/>
    <w:rsid w:val="00E3310D"/>
    <w:rsid w:val="00E33272"/>
    <w:rsid w:val="00E33291"/>
    <w:rsid w:val="00E33324"/>
    <w:rsid w:val="00E33367"/>
    <w:rsid w:val="00E3346F"/>
    <w:rsid w:val="00E33523"/>
    <w:rsid w:val="00E3354F"/>
    <w:rsid w:val="00E33568"/>
    <w:rsid w:val="00E336F3"/>
    <w:rsid w:val="00E33885"/>
    <w:rsid w:val="00E338A6"/>
    <w:rsid w:val="00E338F6"/>
    <w:rsid w:val="00E33B4F"/>
    <w:rsid w:val="00E33E90"/>
    <w:rsid w:val="00E341BD"/>
    <w:rsid w:val="00E341BE"/>
    <w:rsid w:val="00E3421F"/>
    <w:rsid w:val="00E3429C"/>
    <w:rsid w:val="00E342C9"/>
    <w:rsid w:val="00E342CC"/>
    <w:rsid w:val="00E34314"/>
    <w:rsid w:val="00E3445B"/>
    <w:rsid w:val="00E3446E"/>
    <w:rsid w:val="00E34585"/>
    <w:rsid w:val="00E3467C"/>
    <w:rsid w:val="00E346E0"/>
    <w:rsid w:val="00E348C3"/>
    <w:rsid w:val="00E34975"/>
    <w:rsid w:val="00E3499B"/>
    <w:rsid w:val="00E349B6"/>
    <w:rsid w:val="00E349B8"/>
    <w:rsid w:val="00E349F6"/>
    <w:rsid w:val="00E34A01"/>
    <w:rsid w:val="00E34A57"/>
    <w:rsid w:val="00E34B2F"/>
    <w:rsid w:val="00E34B98"/>
    <w:rsid w:val="00E34BCC"/>
    <w:rsid w:val="00E34BD0"/>
    <w:rsid w:val="00E34CF3"/>
    <w:rsid w:val="00E34D5D"/>
    <w:rsid w:val="00E34F79"/>
    <w:rsid w:val="00E3502C"/>
    <w:rsid w:val="00E35073"/>
    <w:rsid w:val="00E35317"/>
    <w:rsid w:val="00E3539E"/>
    <w:rsid w:val="00E35555"/>
    <w:rsid w:val="00E355B7"/>
    <w:rsid w:val="00E3579A"/>
    <w:rsid w:val="00E357AB"/>
    <w:rsid w:val="00E357C8"/>
    <w:rsid w:val="00E35814"/>
    <w:rsid w:val="00E35925"/>
    <w:rsid w:val="00E35B72"/>
    <w:rsid w:val="00E35BA5"/>
    <w:rsid w:val="00E35BF5"/>
    <w:rsid w:val="00E35BFE"/>
    <w:rsid w:val="00E35C19"/>
    <w:rsid w:val="00E35DED"/>
    <w:rsid w:val="00E35EE3"/>
    <w:rsid w:val="00E35EE7"/>
    <w:rsid w:val="00E35F8C"/>
    <w:rsid w:val="00E35FC7"/>
    <w:rsid w:val="00E360CC"/>
    <w:rsid w:val="00E360FC"/>
    <w:rsid w:val="00E3611F"/>
    <w:rsid w:val="00E36144"/>
    <w:rsid w:val="00E3614F"/>
    <w:rsid w:val="00E36169"/>
    <w:rsid w:val="00E362A7"/>
    <w:rsid w:val="00E362D6"/>
    <w:rsid w:val="00E362E8"/>
    <w:rsid w:val="00E36420"/>
    <w:rsid w:val="00E3652F"/>
    <w:rsid w:val="00E365A9"/>
    <w:rsid w:val="00E3666C"/>
    <w:rsid w:val="00E367CC"/>
    <w:rsid w:val="00E369C5"/>
    <w:rsid w:val="00E369DD"/>
    <w:rsid w:val="00E369FC"/>
    <w:rsid w:val="00E36A5A"/>
    <w:rsid w:val="00E36A82"/>
    <w:rsid w:val="00E36BE2"/>
    <w:rsid w:val="00E36C1C"/>
    <w:rsid w:val="00E36D72"/>
    <w:rsid w:val="00E36E45"/>
    <w:rsid w:val="00E36E7A"/>
    <w:rsid w:val="00E36EB5"/>
    <w:rsid w:val="00E36F9D"/>
    <w:rsid w:val="00E37083"/>
    <w:rsid w:val="00E370EE"/>
    <w:rsid w:val="00E370F3"/>
    <w:rsid w:val="00E3712F"/>
    <w:rsid w:val="00E37276"/>
    <w:rsid w:val="00E3727F"/>
    <w:rsid w:val="00E3734E"/>
    <w:rsid w:val="00E3735A"/>
    <w:rsid w:val="00E3736C"/>
    <w:rsid w:val="00E37461"/>
    <w:rsid w:val="00E3755E"/>
    <w:rsid w:val="00E375A2"/>
    <w:rsid w:val="00E37632"/>
    <w:rsid w:val="00E377BD"/>
    <w:rsid w:val="00E377E6"/>
    <w:rsid w:val="00E37859"/>
    <w:rsid w:val="00E378EF"/>
    <w:rsid w:val="00E3793C"/>
    <w:rsid w:val="00E37A15"/>
    <w:rsid w:val="00E37A18"/>
    <w:rsid w:val="00E37AB0"/>
    <w:rsid w:val="00E37B9A"/>
    <w:rsid w:val="00E37BAF"/>
    <w:rsid w:val="00E37C26"/>
    <w:rsid w:val="00E37C3E"/>
    <w:rsid w:val="00E37CB3"/>
    <w:rsid w:val="00E37DBB"/>
    <w:rsid w:val="00E37EAA"/>
    <w:rsid w:val="00E37ED3"/>
    <w:rsid w:val="00E37F11"/>
    <w:rsid w:val="00E3A8B6"/>
    <w:rsid w:val="00E3B4ED"/>
    <w:rsid w:val="00E3F912"/>
    <w:rsid w:val="00E4019E"/>
    <w:rsid w:val="00E401B1"/>
    <w:rsid w:val="00E4028D"/>
    <w:rsid w:val="00E40298"/>
    <w:rsid w:val="00E402BE"/>
    <w:rsid w:val="00E403D5"/>
    <w:rsid w:val="00E40429"/>
    <w:rsid w:val="00E4042A"/>
    <w:rsid w:val="00E4050A"/>
    <w:rsid w:val="00E40561"/>
    <w:rsid w:val="00E405D8"/>
    <w:rsid w:val="00E4064E"/>
    <w:rsid w:val="00E40661"/>
    <w:rsid w:val="00E4066F"/>
    <w:rsid w:val="00E40689"/>
    <w:rsid w:val="00E407B9"/>
    <w:rsid w:val="00E407BB"/>
    <w:rsid w:val="00E408C8"/>
    <w:rsid w:val="00E408E6"/>
    <w:rsid w:val="00E40921"/>
    <w:rsid w:val="00E409A6"/>
    <w:rsid w:val="00E40A32"/>
    <w:rsid w:val="00E40AB8"/>
    <w:rsid w:val="00E40B3D"/>
    <w:rsid w:val="00E40B5B"/>
    <w:rsid w:val="00E40C96"/>
    <w:rsid w:val="00E40D5F"/>
    <w:rsid w:val="00E40DB2"/>
    <w:rsid w:val="00E40ED1"/>
    <w:rsid w:val="00E40F25"/>
    <w:rsid w:val="00E40F3B"/>
    <w:rsid w:val="00E40F3E"/>
    <w:rsid w:val="00E40FC9"/>
    <w:rsid w:val="00E40FE4"/>
    <w:rsid w:val="00E40FEA"/>
    <w:rsid w:val="00E41028"/>
    <w:rsid w:val="00E41047"/>
    <w:rsid w:val="00E41049"/>
    <w:rsid w:val="00E4104D"/>
    <w:rsid w:val="00E4106B"/>
    <w:rsid w:val="00E41071"/>
    <w:rsid w:val="00E4119E"/>
    <w:rsid w:val="00E411A4"/>
    <w:rsid w:val="00E41218"/>
    <w:rsid w:val="00E4128A"/>
    <w:rsid w:val="00E4131E"/>
    <w:rsid w:val="00E41382"/>
    <w:rsid w:val="00E414B3"/>
    <w:rsid w:val="00E41715"/>
    <w:rsid w:val="00E417D4"/>
    <w:rsid w:val="00E4180D"/>
    <w:rsid w:val="00E4190C"/>
    <w:rsid w:val="00E41970"/>
    <w:rsid w:val="00E419D1"/>
    <w:rsid w:val="00E41A0B"/>
    <w:rsid w:val="00E41BAD"/>
    <w:rsid w:val="00E42037"/>
    <w:rsid w:val="00E420C2"/>
    <w:rsid w:val="00E4210E"/>
    <w:rsid w:val="00E421CE"/>
    <w:rsid w:val="00E42280"/>
    <w:rsid w:val="00E42377"/>
    <w:rsid w:val="00E425F5"/>
    <w:rsid w:val="00E42694"/>
    <w:rsid w:val="00E426AD"/>
    <w:rsid w:val="00E4299E"/>
    <w:rsid w:val="00E429D2"/>
    <w:rsid w:val="00E42AF5"/>
    <w:rsid w:val="00E42B42"/>
    <w:rsid w:val="00E42B9B"/>
    <w:rsid w:val="00E42BCC"/>
    <w:rsid w:val="00E42CBD"/>
    <w:rsid w:val="00E42D63"/>
    <w:rsid w:val="00E42DA4"/>
    <w:rsid w:val="00E42F59"/>
    <w:rsid w:val="00E42F84"/>
    <w:rsid w:val="00E42F9F"/>
    <w:rsid w:val="00E43071"/>
    <w:rsid w:val="00E430C1"/>
    <w:rsid w:val="00E43120"/>
    <w:rsid w:val="00E431CF"/>
    <w:rsid w:val="00E431DC"/>
    <w:rsid w:val="00E4325A"/>
    <w:rsid w:val="00E4328E"/>
    <w:rsid w:val="00E432FE"/>
    <w:rsid w:val="00E43367"/>
    <w:rsid w:val="00E433D8"/>
    <w:rsid w:val="00E43436"/>
    <w:rsid w:val="00E434C4"/>
    <w:rsid w:val="00E43566"/>
    <w:rsid w:val="00E4356D"/>
    <w:rsid w:val="00E43682"/>
    <w:rsid w:val="00E436D8"/>
    <w:rsid w:val="00E437CD"/>
    <w:rsid w:val="00E437DE"/>
    <w:rsid w:val="00E43850"/>
    <w:rsid w:val="00E43863"/>
    <w:rsid w:val="00E4387F"/>
    <w:rsid w:val="00E43913"/>
    <w:rsid w:val="00E43983"/>
    <w:rsid w:val="00E439B7"/>
    <w:rsid w:val="00E43A5F"/>
    <w:rsid w:val="00E43C7E"/>
    <w:rsid w:val="00E43CF8"/>
    <w:rsid w:val="00E43D42"/>
    <w:rsid w:val="00E43E76"/>
    <w:rsid w:val="00E43EE2"/>
    <w:rsid w:val="00E43FA9"/>
    <w:rsid w:val="00E43FF9"/>
    <w:rsid w:val="00E44082"/>
    <w:rsid w:val="00E4414B"/>
    <w:rsid w:val="00E441C3"/>
    <w:rsid w:val="00E442B1"/>
    <w:rsid w:val="00E442C2"/>
    <w:rsid w:val="00E444BA"/>
    <w:rsid w:val="00E444FA"/>
    <w:rsid w:val="00E44613"/>
    <w:rsid w:val="00E4462D"/>
    <w:rsid w:val="00E44831"/>
    <w:rsid w:val="00E44896"/>
    <w:rsid w:val="00E448E9"/>
    <w:rsid w:val="00E44902"/>
    <w:rsid w:val="00E44954"/>
    <w:rsid w:val="00E44A64"/>
    <w:rsid w:val="00E44BC0"/>
    <w:rsid w:val="00E44C7B"/>
    <w:rsid w:val="00E44C83"/>
    <w:rsid w:val="00E44D35"/>
    <w:rsid w:val="00E44DDA"/>
    <w:rsid w:val="00E44E00"/>
    <w:rsid w:val="00E44E10"/>
    <w:rsid w:val="00E44F26"/>
    <w:rsid w:val="00E44F43"/>
    <w:rsid w:val="00E44FAF"/>
    <w:rsid w:val="00E45237"/>
    <w:rsid w:val="00E4524A"/>
    <w:rsid w:val="00E4525F"/>
    <w:rsid w:val="00E453EA"/>
    <w:rsid w:val="00E4548C"/>
    <w:rsid w:val="00E454C8"/>
    <w:rsid w:val="00E456CD"/>
    <w:rsid w:val="00E45768"/>
    <w:rsid w:val="00E457D2"/>
    <w:rsid w:val="00E457D3"/>
    <w:rsid w:val="00E457EA"/>
    <w:rsid w:val="00E457EE"/>
    <w:rsid w:val="00E458DB"/>
    <w:rsid w:val="00E459CF"/>
    <w:rsid w:val="00E459E1"/>
    <w:rsid w:val="00E45A54"/>
    <w:rsid w:val="00E45B47"/>
    <w:rsid w:val="00E45B77"/>
    <w:rsid w:val="00E45B94"/>
    <w:rsid w:val="00E45BC6"/>
    <w:rsid w:val="00E45BD1"/>
    <w:rsid w:val="00E45BD3"/>
    <w:rsid w:val="00E45D55"/>
    <w:rsid w:val="00E45D5B"/>
    <w:rsid w:val="00E45DE4"/>
    <w:rsid w:val="00E45E5B"/>
    <w:rsid w:val="00E45F4E"/>
    <w:rsid w:val="00E46073"/>
    <w:rsid w:val="00E4616E"/>
    <w:rsid w:val="00E46188"/>
    <w:rsid w:val="00E46294"/>
    <w:rsid w:val="00E463CB"/>
    <w:rsid w:val="00E463EE"/>
    <w:rsid w:val="00E4641C"/>
    <w:rsid w:val="00E4646B"/>
    <w:rsid w:val="00E46775"/>
    <w:rsid w:val="00E46778"/>
    <w:rsid w:val="00E46862"/>
    <w:rsid w:val="00E46892"/>
    <w:rsid w:val="00E4692E"/>
    <w:rsid w:val="00E46989"/>
    <w:rsid w:val="00E46AE7"/>
    <w:rsid w:val="00E46B23"/>
    <w:rsid w:val="00E46B8C"/>
    <w:rsid w:val="00E46C4E"/>
    <w:rsid w:val="00E46CB7"/>
    <w:rsid w:val="00E46CB9"/>
    <w:rsid w:val="00E46DB9"/>
    <w:rsid w:val="00E46DD0"/>
    <w:rsid w:val="00E46DED"/>
    <w:rsid w:val="00E46E10"/>
    <w:rsid w:val="00E46EE6"/>
    <w:rsid w:val="00E46F30"/>
    <w:rsid w:val="00E46FB9"/>
    <w:rsid w:val="00E47068"/>
    <w:rsid w:val="00E47071"/>
    <w:rsid w:val="00E47073"/>
    <w:rsid w:val="00E4707A"/>
    <w:rsid w:val="00E470B9"/>
    <w:rsid w:val="00E4718B"/>
    <w:rsid w:val="00E471A4"/>
    <w:rsid w:val="00E47218"/>
    <w:rsid w:val="00E47263"/>
    <w:rsid w:val="00E472A3"/>
    <w:rsid w:val="00E474E3"/>
    <w:rsid w:val="00E47620"/>
    <w:rsid w:val="00E47625"/>
    <w:rsid w:val="00E47629"/>
    <w:rsid w:val="00E47743"/>
    <w:rsid w:val="00E477AD"/>
    <w:rsid w:val="00E47885"/>
    <w:rsid w:val="00E47913"/>
    <w:rsid w:val="00E47985"/>
    <w:rsid w:val="00E47A34"/>
    <w:rsid w:val="00E47BDE"/>
    <w:rsid w:val="00E47C72"/>
    <w:rsid w:val="00E47D18"/>
    <w:rsid w:val="00E47E61"/>
    <w:rsid w:val="00E48F2B"/>
    <w:rsid w:val="00E49E13"/>
    <w:rsid w:val="00E4B36C"/>
    <w:rsid w:val="00E4C7C9"/>
    <w:rsid w:val="00E4E917"/>
    <w:rsid w:val="00E4EC3A"/>
    <w:rsid w:val="00E50126"/>
    <w:rsid w:val="00E50201"/>
    <w:rsid w:val="00E50266"/>
    <w:rsid w:val="00E50319"/>
    <w:rsid w:val="00E5036E"/>
    <w:rsid w:val="00E5049C"/>
    <w:rsid w:val="00E50553"/>
    <w:rsid w:val="00E506BE"/>
    <w:rsid w:val="00E5074C"/>
    <w:rsid w:val="00E50751"/>
    <w:rsid w:val="00E50783"/>
    <w:rsid w:val="00E50900"/>
    <w:rsid w:val="00E509D4"/>
    <w:rsid w:val="00E50A58"/>
    <w:rsid w:val="00E50AD3"/>
    <w:rsid w:val="00E50D15"/>
    <w:rsid w:val="00E50E3D"/>
    <w:rsid w:val="00E50E40"/>
    <w:rsid w:val="00E50F66"/>
    <w:rsid w:val="00E51353"/>
    <w:rsid w:val="00E513A0"/>
    <w:rsid w:val="00E51419"/>
    <w:rsid w:val="00E5150B"/>
    <w:rsid w:val="00E516D7"/>
    <w:rsid w:val="00E51750"/>
    <w:rsid w:val="00E51980"/>
    <w:rsid w:val="00E51A40"/>
    <w:rsid w:val="00E51B80"/>
    <w:rsid w:val="00E51BBE"/>
    <w:rsid w:val="00E51BCA"/>
    <w:rsid w:val="00E51C5C"/>
    <w:rsid w:val="00E51D48"/>
    <w:rsid w:val="00E51E37"/>
    <w:rsid w:val="00E51FFE"/>
    <w:rsid w:val="00E5204F"/>
    <w:rsid w:val="00E52128"/>
    <w:rsid w:val="00E52138"/>
    <w:rsid w:val="00E521C8"/>
    <w:rsid w:val="00E52225"/>
    <w:rsid w:val="00E52387"/>
    <w:rsid w:val="00E5243A"/>
    <w:rsid w:val="00E52505"/>
    <w:rsid w:val="00E525D8"/>
    <w:rsid w:val="00E52654"/>
    <w:rsid w:val="00E52659"/>
    <w:rsid w:val="00E52745"/>
    <w:rsid w:val="00E5289D"/>
    <w:rsid w:val="00E528E3"/>
    <w:rsid w:val="00E52BF6"/>
    <w:rsid w:val="00E52CB8"/>
    <w:rsid w:val="00E52D73"/>
    <w:rsid w:val="00E52DB6"/>
    <w:rsid w:val="00E52DD0"/>
    <w:rsid w:val="00E52DF8"/>
    <w:rsid w:val="00E52E12"/>
    <w:rsid w:val="00E52F2D"/>
    <w:rsid w:val="00E530EB"/>
    <w:rsid w:val="00E533AA"/>
    <w:rsid w:val="00E53785"/>
    <w:rsid w:val="00E53980"/>
    <w:rsid w:val="00E539DC"/>
    <w:rsid w:val="00E53A13"/>
    <w:rsid w:val="00E53B5B"/>
    <w:rsid w:val="00E53D07"/>
    <w:rsid w:val="00E53DF2"/>
    <w:rsid w:val="00E53E8B"/>
    <w:rsid w:val="00E53F54"/>
    <w:rsid w:val="00E54001"/>
    <w:rsid w:val="00E540FF"/>
    <w:rsid w:val="00E5414E"/>
    <w:rsid w:val="00E541D9"/>
    <w:rsid w:val="00E541EB"/>
    <w:rsid w:val="00E5427E"/>
    <w:rsid w:val="00E54299"/>
    <w:rsid w:val="00E543E8"/>
    <w:rsid w:val="00E54564"/>
    <w:rsid w:val="00E5459D"/>
    <w:rsid w:val="00E54886"/>
    <w:rsid w:val="00E54AA9"/>
    <w:rsid w:val="00E54C64"/>
    <w:rsid w:val="00E54C78"/>
    <w:rsid w:val="00E54D33"/>
    <w:rsid w:val="00E54DBC"/>
    <w:rsid w:val="00E54E26"/>
    <w:rsid w:val="00E54E57"/>
    <w:rsid w:val="00E54E61"/>
    <w:rsid w:val="00E54E9B"/>
    <w:rsid w:val="00E54FCD"/>
    <w:rsid w:val="00E5505E"/>
    <w:rsid w:val="00E550F4"/>
    <w:rsid w:val="00E550FE"/>
    <w:rsid w:val="00E551F6"/>
    <w:rsid w:val="00E5526A"/>
    <w:rsid w:val="00E5544D"/>
    <w:rsid w:val="00E5545A"/>
    <w:rsid w:val="00E55546"/>
    <w:rsid w:val="00E55569"/>
    <w:rsid w:val="00E5558F"/>
    <w:rsid w:val="00E55843"/>
    <w:rsid w:val="00E55846"/>
    <w:rsid w:val="00E558D1"/>
    <w:rsid w:val="00E5591A"/>
    <w:rsid w:val="00E55934"/>
    <w:rsid w:val="00E55959"/>
    <w:rsid w:val="00E55A56"/>
    <w:rsid w:val="00E55AA5"/>
    <w:rsid w:val="00E55ACB"/>
    <w:rsid w:val="00E55B67"/>
    <w:rsid w:val="00E55B83"/>
    <w:rsid w:val="00E55C79"/>
    <w:rsid w:val="00E55D3E"/>
    <w:rsid w:val="00E55DB1"/>
    <w:rsid w:val="00E55DBD"/>
    <w:rsid w:val="00E55DF0"/>
    <w:rsid w:val="00E55FAA"/>
    <w:rsid w:val="00E56030"/>
    <w:rsid w:val="00E56096"/>
    <w:rsid w:val="00E560EE"/>
    <w:rsid w:val="00E56198"/>
    <w:rsid w:val="00E56320"/>
    <w:rsid w:val="00E56325"/>
    <w:rsid w:val="00E56344"/>
    <w:rsid w:val="00E56636"/>
    <w:rsid w:val="00E56649"/>
    <w:rsid w:val="00E5666C"/>
    <w:rsid w:val="00E56742"/>
    <w:rsid w:val="00E5685E"/>
    <w:rsid w:val="00E568B9"/>
    <w:rsid w:val="00E56945"/>
    <w:rsid w:val="00E56A12"/>
    <w:rsid w:val="00E56A9F"/>
    <w:rsid w:val="00E56AC9"/>
    <w:rsid w:val="00E56B18"/>
    <w:rsid w:val="00E56B4C"/>
    <w:rsid w:val="00E56C22"/>
    <w:rsid w:val="00E56C6B"/>
    <w:rsid w:val="00E56D90"/>
    <w:rsid w:val="00E56E33"/>
    <w:rsid w:val="00E56E77"/>
    <w:rsid w:val="00E56E8B"/>
    <w:rsid w:val="00E56E91"/>
    <w:rsid w:val="00E56EE2"/>
    <w:rsid w:val="00E56EF7"/>
    <w:rsid w:val="00E57147"/>
    <w:rsid w:val="00E571CE"/>
    <w:rsid w:val="00E571E7"/>
    <w:rsid w:val="00E5726B"/>
    <w:rsid w:val="00E574F3"/>
    <w:rsid w:val="00E575E1"/>
    <w:rsid w:val="00E57618"/>
    <w:rsid w:val="00E576CD"/>
    <w:rsid w:val="00E5770C"/>
    <w:rsid w:val="00E57736"/>
    <w:rsid w:val="00E5774F"/>
    <w:rsid w:val="00E5775E"/>
    <w:rsid w:val="00E57808"/>
    <w:rsid w:val="00E579A0"/>
    <w:rsid w:val="00E57CB3"/>
    <w:rsid w:val="00E57CD0"/>
    <w:rsid w:val="00E57CEC"/>
    <w:rsid w:val="00E57D36"/>
    <w:rsid w:val="00E57E80"/>
    <w:rsid w:val="00E57E86"/>
    <w:rsid w:val="00E57EAB"/>
    <w:rsid w:val="00E57EAE"/>
    <w:rsid w:val="00E57F29"/>
    <w:rsid w:val="00E5848F"/>
    <w:rsid w:val="00E6009A"/>
    <w:rsid w:val="00E6013B"/>
    <w:rsid w:val="00E60146"/>
    <w:rsid w:val="00E601DE"/>
    <w:rsid w:val="00E60321"/>
    <w:rsid w:val="00E60420"/>
    <w:rsid w:val="00E6046D"/>
    <w:rsid w:val="00E6054F"/>
    <w:rsid w:val="00E6065E"/>
    <w:rsid w:val="00E60728"/>
    <w:rsid w:val="00E60742"/>
    <w:rsid w:val="00E607DF"/>
    <w:rsid w:val="00E6090D"/>
    <w:rsid w:val="00E60AFD"/>
    <w:rsid w:val="00E60BC1"/>
    <w:rsid w:val="00E60BDC"/>
    <w:rsid w:val="00E60CDC"/>
    <w:rsid w:val="00E60D1C"/>
    <w:rsid w:val="00E60D3B"/>
    <w:rsid w:val="00E60E78"/>
    <w:rsid w:val="00E60EA5"/>
    <w:rsid w:val="00E60F4D"/>
    <w:rsid w:val="00E6106E"/>
    <w:rsid w:val="00E61095"/>
    <w:rsid w:val="00E610A9"/>
    <w:rsid w:val="00E610FB"/>
    <w:rsid w:val="00E611E8"/>
    <w:rsid w:val="00E611F2"/>
    <w:rsid w:val="00E6125C"/>
    <w:rsid w:val="00E612D7"/>
    <w:rsid w:val="00E613A2"/>
    <w:rsid w:val="00E61613"/>
    <w:rsid w:val="00E6161B"/>
    <w:rsid w:val="00E61679"/>
    <w:rsid w:val="00E6173F"/>
    <w:rsid w:val="00E61857"/>
    <w:rsid w:val="00E61890"/>
    <w:rsid w:val="00E61A8E"/>
    <w:rsid w:val="00E61BFB"/>
    <w:rsid w:val="00E61C03"/>
    <w:rsid w:val="00E61C6C"/>
    <w:rsid w:val="00E61CD1"/>
    <w:rsid w:val="00E61D43"/>
    <w:rsid w:val="00E61D76"/>
    <w:rsid w:val="00E61F69"/>
    <w:rsid w:val="00E62059"/>
    <w:rsid w:val="00E6217A"/>
    <w:rsid w:val="00E621B3"/>
    <w:rsid w:val="00E622F7"/>
    <w:rsid w:val="00E622FE"/>
    <w:rsid w:val="00E6235E"/>
    <w:rsid w:val="00E624A9"/>
    <w:rsid w:val="00E624B9"/>
    <w:rsid w:val="00E62528"/>
    <w:rsid w:val="00E6256D"/>
    <w:rsid w:val="00E6260B"/>
    <w:rsid w:val="00E62755"/>
    <w:rsid w:val="00E62845"/>
    <w:rsid w:val="00E629E8"/>
    <w:rsid w:val="00E629EE"/>
    <w:rsid w:val="00E62A16"/>
    <w:rsid w:val="00E62A60"/>
    <w:rsid w:val="00E62A61"/>
    <w:rsid w:val="00E62AC8"/>
    <w:rsid w:val="00E62B3B"/>
    <w:rsid w:val="00E62B6D"/>
    <w:rsid w:val="00E62CBD"/>
    <w:rsid w:val="00E62CD4"/>
    <w:rsid w:val="00E62CDB"/>
    <w:rsid w:val="00E62D16"/>
    <w:rsid w:val="00E62D52"/>
    <w:rsid w:val="00E62DA9"/>
    <w:rsid w:val="00E62DC2"/>
    <w:rsid w:val="00E62DC9"/>
    <w:rsid w:val="00E62DCB"/>
    <w:rsid w:val="00E62DCD"/>
    <w:rsid w:val="00E62E21"/>
    <w:rsid w:val="00E62F1A"/>
    <w:rsid w:val="00E62FAF"/>
    <w:rsid w:val="00E6307A"/>
    <w:rsid w:val="00E630DF"/>
    <w:rsid w:val="00E631C1"/>
    <w:rsid w:val="00E632BA"/>
    <w:rsid w:val="00E63369"/>
    <w:rsid w:val="00E633C8"/>
    <w:rsid w:val="00E634B3"/>
    <w:rsid w:val="00E6356D"/>
    <w:rsid w:val="00E635BD"/>
    <w:rsid w:val="00E636A9"/>
    <w:rsid w:val="00E63713"/>
    <w:rsid w:val="00E63795"/>
    <w:rsid w:val="00E637F1"/>
    <w:rsid w:val="00E63821"/>
    <w:rsid w:val="00E6385F"/>
    <w:rsid w:val="00E6387B"/>
    <w:rsid w:val="00E63903"/>
    <w:rsid w:val="00E6392A"/>
    <w:rsid w:val="00E6392B"/>
    <w:rsid w:val="00E63A0C"/>
    <w:rsid w:val="00E63A48"/>
    <w:rsid w:val="00E63B91"/>
    <w:rsid w:val="00E63CAE"/>
    <w:rsid w:val="00E63D0E"/>
    <w:rsid w:val="00E63D99"/>
    <w:rsid w:val="00E640D9"/>
    <w:rsid w:val="00E643CB"/>
    <w:rsid w:val="00E643CE"/>
    <w:rsid w:val="00E643F5"/>
    <w:rsid w:val="00E64413"/>
    <w:rsid w:val="00E64420"/>
    <w:rsid w:val="00E64439"/>
    <w:rsid w:val="00E64459"/>
    <w:rsid w:val="00E64478"/>
    <w:rsid w:val="00E64486"/>
    <w:rsid w:val="00E644FA"/>
    <w:rsid w:val="00E64536"/>
    <w:rsid w:val="00E64561"/>
    <w:rsid w:val="00E64663"/>
    <w:rsid w:val="00E646A7"/>
    <w:rsid w:val="00E646BF"/>
    <w:rsid w:val="00E646D3"/>
    <w:rsid w:val="00E646F5"/>
    <w:rsid w:val="00E64795"/>
    <w:rsid w:val="00E64818"/>
    <w:rsid w:val="00E64876"/>
    <w:rsid w:val="00E648FD"/>
    <w:rsid w:val="00E64903"/>
    <w:rsid w:val="00E64907"/>
    <w:rsid w:val="00E6491A"/>
    <w:rsid w:val="00E6495F"/>
    <w:rsid w:val="00E649C8"/>
    <w:rsid w:val="00E64A05"/>
    <w:rsid w:val="00E64A22"/>
    <w:rsid w:val="00E64A5E"/>
    <w:rsid w:val="00E64B50"/>
    <w:rsid w:val="00E64B69"/>
    <w:rsid w:val="00E64B97"/>
    <w:rsid w:val="00E64BF5"/>
    <w:rsid w:val="00E64C40"/>
    <w:rsid w:val="00E64CD3"/>
    <w:rsid w:val="00E64D0C"/>
    <w:rsid w:val="00E64DF6"/>
    <w:rsid w:val="00E64F02"/>
    <w:rsid w:val="00E64F51"/>
    <w:rsid w:val="00E64FEC"/>
    <w:rsid w:val="00E65000"/>
    <w:rsid w:val="00E65056"/>
    <w:rsid w:val="00E65119"/>
    <w:rsid w:val="00E652F7"/>
    <w:rsid w:val="00E65328"/>
    <w:rsid w:val="00E65664"/>
    <w:rsid w:val="00E6566A"/>
    <w:rsid w:val="00E65706"/>
    <w:rsid w:val="00E6571B"/>
    <w:rsid w:val="00E65784"/>
    <w:rsid w:val="00E65807"/>
    <w:rsid w:val="00E65835"/>
    <w:rsid w:val="00E6583D"/>
    <w:rsid w:val="00E6593E"/>
    <w:rsid w:val="00E6595C"/>
    <w:rsid w:val="00E6595D"/>
    <w:rsid w:val="00E65AD9"/>
    <w:rsid w:val="00E65AF0"/>
    <w:rsid w:val="00E65BDC"/>
    <w:rsid w:val="00E65CC6"/>
    <w:rsid w:val="00E65D2B"/>
    <w:rsid w:val="00E65D6F"/>
    <w:rsid w:val="00E65E57"/>
    <w:rsid w:val="00E65F06"/>
    <w:rsid w:val="00E66034"/>
    <w:rsid w:val="00E660F8"/>
    <w:rsid w:val="00E66186"/>
    <w:rsid w:val="00E6641F"/>
    <w:rsid w:val="00E66630"/>
    <w:rsid w:val="00E66667"/>
    <w:rsid w:val="00E66745"/>
    <w:rsid w:val="00E66B44"/>
    <w:rsid w:val="00E66BD5"/>
    <w:rsid w:val="00E66C15"/>
    <w:rsid w:val="00E66CAE"/>
    <w:rsid w:val="00E66D59"/>
    <w:rsid w:val="00E66DF5"/>
    <w:rsid w:val="00E66E22"/>
    <w:rsid w:val="00E66E29"/>
    <w:rsid w:val="00E66EED"/>
    <w:rsid w:val="00E66F39"/>
    <w:rsid w:val="00E66F99"/>
    <w:rsid w:val="00E66FC4"/>
    <w:rsid w:val="00E66FDB"/>
    <w:rsid w:val="00E67057"/>
    <w:rsid w:val="00E67072"/>
    <w:rsid w:val="00E67089"/>
    <w:rsid w:val="00E67092"/>
    <w:rsid w:val="00E670A3"/>
    <w:rsid w:val="00E670E6"/>
    <w:rsid w:val="00E670FD"/>
    <w:rsid w:val="00E67281"/>
    <w:rsid w:val="00E67553"/>
    <w:rsid w:val="00E67698"/>
    <w:rsid w:val="00E676C3"/>
    <w:rsid w:val="00E67776"/>
    <w:rsid w:val="00E6780A"/>
    <w:rsid w:val="00E679D5"/>
    <w:rsid w:val="00E67AAF"/>
    <w:rsid w:val="00E67AD4"/>
    <w:rsid w:val="00E67AF4"/>
    <w:rsid w:val="00E67B65"/>
    <w:rsid w:val="00E67B67"/>
    <w:rsid w:val="00E67C02"/>
    <w:rsid w:val="00E67C55"/>
    <w:rsid w:val="00E67D0D"/>
    <w:rsid w:val="00E67DA7"/>
    <w:rsid w:val="00E67F0D"/>
    <w:rsid w:val="00E67F58"/>
    <w:rsid w:val="00E69836"/>
    <w:rsid w:val="00E6A44C"/>
    <w:rsid w:val="00E6A73F"/>
    <w:rsid w:val="00E6B811"/>
    <w:rsid w:val="00E6EA6F"/>
    <w:rsid w:val="00E700AC"/>
    <w:rsid w:val="00E700EB"/>
    <w:rsid w:val="00E7012A"/>
    <w:rsid w:val="00E70172"/>
    <w:rsid w:val="00E7020E"/>
    <w:rsid w:val="00E703E2"/>
    <w:rsid w:val="00E704B9"/>
    <w:rsid w:val="00E704D5"/>
    <w:rsid w:val="00E704E2"/>
    <w:rsid w:val="00E70528"/>
    <w:rsid w:val="00E7057E"/>
    <w:rsid w:val="00E706DF"/>
    <w:rsid w:val="00E70706"/>
    <w:rsid w:val="00E70880"/>
    <w:rsid w:val="00E70C77"/>
    <w:rsid w:val="00E70D31"/>
    <w:rsid w:val="00E70D85"/>
    <w:rsid w:val="00E70DC1"/>
    <w:rsid w:val="00E70F69"/>
    <w:rsid w:val="00E71060"/>
    <w:rsid w:val="00E710A8"/>
    <w:rsid w:val="00E710B6"/>
    <w:rsid w:val="00E71257"/>
    <w:rsid w:val="00E712CC"/>
    <w:rsid w:val="00E71351"/>
    <w:rsid w:val="00E7137F"/>
    <w:rsid w:val="00E7143B"/>
    <w:rsid w:val="00E715DB"/>
    <w:rsid w:val="00E71626"/>
    <w:rsid w:val="00E71670"/>
    <w:rsid w:val="00E71764"/>
    <w:rsid w:val="00E717B1"/>
    <w:rsid w:val="00E7181C"/>
    <w:rsid w:val="00E71865"/>
    <w:rsid w:val="00E718C3"/>
    <w:rsid w:val="00E71971"/>
    <w:rsid w:val="00E71B46"/>
    <w:rsid w:val="00E71D0E"/>
    <w:rsid w:val="00E71E3B"/>
    <w:rsid w:val="00E71E72"/>
    <w:rsid w:val="00E7208E"/>
    <w:rsid w:val="00E7220E"/>
    <w:rsid w:val="00E72273"/>
    <w:rsid w:val="00E72366"/>
    <w:rsid w:val="00E723E4"/>
    <w:rsid w:val="00E7245E"/>
    <w:rsid w:val="00E72576"/>
    <w:rsid w:val="00E725DB"/>
    <w:rsid w:val="00E72778"/>
    <w:rsid w:val="00E728D3"/>
    <w:rsid w:val="00E729C5"/>
    <w:rsid w:val="00E72A02"/>
    <w:rsid w:val="00E72AE3"/>
    <w:rsid w:val="00E72AF1"/>
    <w:rsid w:val="00E72AFA"/>
    <w:rsid w:val="00E72AFF"/>
    <w:rsid w:val="00E72CD2"/>
    <w:rsid w:val="00E72CED"/>
    <w:rsid w:val="00E72EE8"/>
    <w:rsid w:val="00E72FBC"/>
    <w:rsid w:val="00E72FE6"/>
    <w:rsid w:val="00E72FEA"/>
    <w:rsid w:val="00E73097"/>
    <w:rsid w:val="00E73121"/>
    <w:rsid w:val="00E7319E"/>
    <w:rsid w:val="00E732A8"/>
    <w:rsid w:val="00E7330B"/>
    <w:rsid w:val="00E73348"/>
    <w:rsid w:val="00E7344C"/>
    <w:rsid w:val="00E73456"/>
    <w:rsid w:val="00E73517"/>
    <w:rsid w:val="00E7353C"/>
    <w:rsid w:val="00E73556"/>
    <w:rsid w:val="00E73566"/>
    <w:rsid w:val="00E73596"/>
    <w:rsid w:val="00E735A1"/>
    <w:rsid w:val="00E73667"/>
    <w:rsid w:val="00E7375F"/>
    <w:rsid w:val="00E73817"/>
    <w:rsid w:val="00E73833"/>
    <w:rsid w:val="00E7384D"/>
    <w:rsid w:val="00E738C8"/>
    <w:rsid w:val="00E738CF"/>
    <w:rsid w:val="00E73932"/>
    <w:rsid w:val="00E73933"/>
    <w:rsid w:val="00E73B08"/>
    <w:rsid w:val="00E73D16"/>
    <w:rsid w:val="00E73E8E"/>
    <w:rsid w:val="00E73EE5"/>
    <w:rsid w:val="00E73F31"/>
    <w:rsid w:val="00E73FFE"/>
    <w:rsid w:val="00E74181"/>
    <w:rsid w:val="00E74456"/>
    <w:rsid w:val="00E74462"/>
    <w:rsid w:val="00E74521"/>
    <w:rsid w:val="00E74545"/>
    <w:rsid w:val="00E74596"/>
    <w:rsid w:val="00E745B6"/>
    <w:rsid w:val="00E7467C"/>
    <w:rsid w:val="00E747FE"/>
    <w:rsid w:val="00E74841"/>
    <w:rsid w:val="00E7487C"/>
    <w:rsid w:val="00E7487E"/>
    <w:rsid w:val="00E7488F"/>
    <w:rsid w:val="00E74A86"/>
    <w:rsid w:val="00E74BEA"/>
    <w:rsid w:val="00E74CA9"/>
    <w:rsid w:val="00E74D5A"/>
    <w:rsid w:val="00E74E0D"/>
    <w:rsid w:val="00E74E6E"/>
    <w:rsid w:val="00E74F2A"/>
    <w:rsid w:val="00E74F64"/>
    <w:rsid w:val="00E7504F"/>
    <w:rsid w:val="00E750B7"/>
    <w:rsid w:val="00E7512F"/>
    <w:rsid w:val="00E7544A"/>
    <w:rsid w:val="00E75553"/>
    <w:rsid w:val="00E75730"/>
    <w:rsid w:val="00E75776"/>
    <w:rsid w:val="00E7580A"/>
    <w:rsid w:val="00E7583B"/>
    <w:rsid w:val="00E75937"/>
    <w:rsid w:val="00E759FC"/>
    <w:rsid w:val="00E75ABB"/>
    <w:rsid w:val="00E75ACC"/>
    <w:rsid w:val="00E75BA4"/>
    <w:rsid w:val="00E75BAF"/>
    <w:rsid w:val="00E75BC8"/>
    <w:rsid w:val="00E75CB3"/>
    <w:rsid w:val="00E75D52"/>
    <w:rsid w:val="00E75D8A"/>
    <w:rsid w:val="00E75DB0"/>
    <w:rsid w:val="00E75DEC"/>
    <w:rsid w:val="00E75E37"/>
    <w:rsid w:val="00E75E42"/>
    <w:rsid w:val="00E75F87"/>
    <w:rsid w:val="00E76015"/>
    <w:rsid w:val="00E76066"/>
    <w:rsid w:val="00E760E2"/>
    <w:rsid w:val="00E7618E"/>
    <w:rsid w:val="00E76195"/>
    <w:rsid w:val="00E7619F"/>
    <w:rsid w:val="00E761C6"/>
    <w:rsid w:val="00E761EA"/>
    <w:rsid w:val="00E764DF"/>
    <w:rsid w:val="00E76519"/>
    <w:rsid w:val="00E76551"/>
    <w:rsid w:val="00E765A8"/>
    <w:rsid w:val="00E7682B"/>
    <w:rsid w:val="00E7685F"/>
    <w:rsid w:val="00E768D7"/>
    <w:rsid w:val="00E76991"/>
    <w:rsid w:val="00E769A5"/>
    <w:rsid w:val="00E76AA9"/>
    <w:rsid w:val="00E76ADE"/>
    <w:rsid w:val="00E76C21"/>
    <w:rsid w:val="00E76F7D"/>
    <w:rsid w:val="00E770F1"/>
    <w:rsid w:val="00E77103"/>
    <w:rsid w:val="00E77125"/>
    <w:rsid w:val="00E77239"/>
    <w:rsid w:val="00E772A4"/>
    <w:rsid w:val="00E7731B"/>
    <w:rsid w:val="00E774B4"/>
    <w:rsid w:val="00E775C0"/>
    <w:rsid w:val="00E77605"/>
    <w:rsid w:val="00E776B0"/>
    <w:rsid w:val="00E777AB"/>
    <w:rsid w:val="00E77825"/>
    <w:rsid w:val="00E7782C"/>
    <w:rsid w:val="00E77853"/>
    <w:rsid w:val="00E77A28"/>
    <w:rsid w:val="00E77A45"/>
    <w:rsid w:val="00E77A89"/>
    <w:rsid w:val="00E77B6E"/>
    <w:rsid w:val="00E77B83"/>
    <w:rsid w:val="00E77C36"/>
    <w:rsid w:val="00E77CDC"/>
    <w:rsid w:val="00E77DCF"/>
    <w:rsid w:val="00E77E1A"/>
    <w:rsid w:val="00E77F7C"/>
    <w:rsid w:val="00E7AA82"/>
    <w:rsid w:val="00E7E912"/>
    <w:rsid w:val="00E8000B"/>
    <w:rsid w:val="00E8003A"/>
    <w:rsid w:val="00E8004F"/>
    <w:rsid w:val="00E800B5"/>
    <w:rsid w:val="00E8012E"/>
    <w:rsid w:val="00E8019F"/>
    <w:rsid w:val="00E801E1"/>
    <w:rsid w:val="00E8022E"/>
    <w:rsid w:val="00E80298"/>
    <w:rsid w:val="00E8029C"/>
    <w:rsid w:val="00E804CC"/>
    <w:rsid w:val="00E80585"/>
    <w:rsid w:val="00E8073C"/>
    <w:rsid w:val="00E807E2"/>
    <w:rsid w:val="00E80826"/>
    <w:rsid w:val="00E80950"/>
    <w:rsid w:val="00E809A3"/>
    <w:rsid w:val="00E80AA7"/>
    <w:rsid w:val="00E80AD7"/>
    <w:rsid w:val="00E80BF3"/>
    <w:rsid w:val="00E80C16"/>
    <w:rsid w:val="00E80C3F"/>
    <w:rsid w:val="00E80D23"/>
    <w:rsid w:val="00E80D2E"/>
    <w:rsid w:val="00E80E63"/>
    <w:rsid w:val="00E80E7B"/>
    <w:rsid w:val="00E80F66"/>
    <w:rsid w:val="00E80FFD"/>
    <w:rsid w:val="00E810CB"/>
    <w:rsid w:val="00E81140"/>
    <w:rsid w:val="00E813AA"/>
    <w:rsid w:val="00E8146E"/>
    <w:rsid w:val="00E815DA"/>
    <w:rsid w:val="00E816A7"/>
    <w:rsid w:val="00E816AD"/>
    <w:rsid w:val="00E8177A"/>
    <w:rsid w:val="00E81806"/>
    <w:rsid w:val="00E8181C"/>
    <w:rsid w:val="00E8196A"/>
    <w:rsid w:val="00E819F0"/>
    <w:rsid w:val="00E81B27"/>
    <w:rsid w:val="00E81BA7"/>
    <w:rsid w:val="00E81BB1"/>
    <w:rsid w:val="00E81BC9"/>
    <w:rsid w:val="00E81BE8"/>
    <w:rsid w:val="00E81DD9"/>
    <w:rsid w:val="00E81E30"/>
    <w:rsid w:val="00E81EEA"/>
    <w:rsid w:val="00E81F63"/>
    <w:rsid w:val="00E82079"/>
    <w:rsid w:val="00E820E6"/>
    <w:rsid w:val="00E82324"/>
    <w:rsid w:val="00E824E4"/>
    <w:rsid w:val="00E825FF"/>
    <w:rsid w:val="00E8266D"/>
    <w:rsid w:val="00E828AC"/>
    <w:rsid w:val="00E828C9"/>
    <w:rsid w:val="00E828DE"/>
    <w:rsid w:val="00E82B0C"/>
    <w:rsid w:val="00E82C56"/>
    <w:rsid w:val="00E82C7A"/>
    <w:rsid w:val="00E82DD2"/>
    <w:rsid w:val="00E830EF"/>
    <w:rsid w:val="00E83286"/>
    <w:rsid w:val="00E832E1"/>
    <w:rsid w:val="00E8330E"/>
    <w:rsid w:val="00E83644"/>
    <w:rsid w:val="00E83650"/>
    <w:rsid w:val="00E83792"/>
    <w:rsid w:val="00E83809"/>
    <w:rsid w:val="00E8381C"/>
    <w:rsid w:val="00E8385A"/>
    <w:rsid w:val="00E8390F"/>
    <w:rsid w:val="00E83942"/>
    <w:rsid w:val="00E8396C"/>
    <w:rsid w:val="00E839DD"/>
    <w:rsid w:val="00E83A6F"/>
    <w:rsid w:val="00E83B46"/>
    <w:rsid w:val="00E83BBF"/>
    <w:rsid w:val="00E83C6D"/>
    <w:rsid w:val="00E83D45"/>
    <w:rsid w:val="00E83D5A"/>
    <w:rsid w:val="00E83DAF"/>
    <w:rsid w:val="00E83E29"/>
    <w:rsid w:val="00E83EB4"/>
    <w:rsid w:val="00E83F1D"/>
    <w:rsid w:val="00E83FEA"/>
    <w:rsid w:val="00E84044"/>
    <w:rsid w:val="00E84073"/>
    <w:rsid w:val="00E84099"/>
    <w:rsid w:val="00E840A2"/>
    <w:rsid w:val="00E841AF"/>
    <w:rsid w:val="00E841EA"/>
    <w:rsid w:val="00E842C0"/>
    <w:rsid w:val="00E842DC"/>
    <w:rsid w:val="00E84374"/>
    <w:rsid w:val="00E84448"/>
    <w:rsid w:val="00E845A5"/>
    <w:rsid w:val="00E845AE"/>
    <w:rsid w:val="00E845EF"/>
    <w:rsid w:val="00E846C8"/>
    <w:rsid w:val="00E84712"/>
    <w:rsid w:val="00E84857"/>
    <w:rsid w:val="00E84866"/>
    <w:rsid w:val="00E848C8"/>
    <w:rsid w:val="00E84915"/>
    <w:rsid w:val="00E8496C"/>
    <w:rsid w:val="00E8498C"/>
    <w:rsid w:val="00E84AD3"/>
    <w:rsid w:val="00E84B66"/>
    <w:rsid w:val="00E84B67"/>
    <w:rsid w:val="00E84B86"/>
    <w:rsid w:val="00E84BD7"/>
    <w:rsid w:val="00E84C44"/>
    <w:rsid w:val="00E84C71"/>
    <w:rsid w:val="00E84C8C"/>
    <w:rsid w:val="00E84C97"/>
    <w:rsid w:val="00E84DB6"/>
    <w:rsid w:val="00E84ED9"/>
    <w:rsid w:val="00E85072"/>
    <w:rsid w:val="00E85123"/>
    <w:rsid w:val="00E851AD"/>
    <w:rsid w:val="00E85263"/>
    <w:rsid w:val="00E852BF"/>
    <w:rsid w:val="00E85338"/>
    <w:rsid w:val="00E85460"/>
    <w:rsid w:val="00E854EB"/>
    <w:rsid w:val="00E854F5"/>
    <w:rsid w:val="00E85590"/>
    <w:rsid w:val="00E85696"/>
    <w:rsid w:val="00E856C2"/>
    <w:rsid w:val="00E85779"/>
    <w:rsid w:val="00E85781"/>
    <w:rsid w:val="00E8586B"/>
    <w:rsid w:val="00E85897"/>
    <w:rsid w:val="00E85919"/>
    <w:rsid w:val="00E85972"/>
    <w:rsid w:val="00E85B3C"/>
    <w:rsid w:val="00E85B9B"/>
    <w:rsid w:val="00E85BD1"/>
    <w:rsid w:val="00E85C15"/>
    <w:rsid w:val="00E85C18"/>
    <w:rsid w:val="00E85C86"/>
    <w:rsid w:val="00E85C8C"/>
    <w:rsid w:val="00E85DF6"/>
    <w:rsid w:val="00E85E06"/>
    <w:rsid w:val="00E85EBD"/>
    <w:rsid w:val="00E85EF9"/>
    <w:rsid w:val="00E86046"/>
    <w:rsid w:val="00E86070"/>
    <w:rsid w:val="00E8607B"/>
    <w:rsid w:val="00E8622F"/>
    <w:rsid w:val="00E86287"/>
    <w:rsid w:val="00E86394"/>
    <w:rsid w:val="00E8642B"/>
    <w:rsid w:val="00E864B7"/>
    <w:rsid w:val="00E86536"/>
    <w:rsid w:val="00E8658E"/>
    <w:rsid w:val="00E86807"/>
    <w:rsid w:val="00E86A49"/>
    <w:rsid w:val="00E86A9B"/>
    <w:rsid w:val="00E86B48"/>
    <w:rsid w:val="00E86BEA"/>
    <w:rsid w:val="00E86C21"/>
    <w:rsid w:val="00E86CC5"/>
    <w:rsid w:val="00E86D13"/>
    <w:rsid w:val="00E86D63"/>
    <w:rsid w:val="00E86D78"/>
    <w:rsid w:val="00E86E07"/>
    <w:rsid w:val="00E86E30"/>
    <w:rsid w:val="00E86F8C"/>
    <w:rsid w:val="00E86F93"/>
    <w:rsid w:val="00E87065"/>
    <w:rsid w:val="00E87066"/>
    <w:rsid w:val="00E87134"/>
    <w:rsid w:val="00E8717B"/>
    <w:rsid w:val="00E8719E"/>
    <w:rsid w:val="00E8727F"/>
    <w:rsid w:val="00E8730C"/>
    <w:rsid w:val="00E8736C"/>
    <w:rsid w:val="00E8741B"/>
    <w:rsid w:val="00E8745F"/>
    <w:rsid w:val="00E87572"/>
    <w:rsid w:val="00E875AA"/>
    <w:rsid w:val="00E875CE"/>
    <w:rsid w:val="00E875E9"/>
    <w:rsid w:val="00E875ED"/>
    <w:rsid w:val="00E876B2"/>
    <w:rsid w:val="00E876DF"/>
    <w:rsid w:val="00E8782D"/>
    <w:rsid w:val="00E8785E"/>
    <w:rsid w:val="00E878E6"/>
    <w:rsid w:val="00E879D3"/>
    <w:rsid w:val="00E87AF8"/>
    <w:rsid w:val="00E87D25"/>
    <w:rsid w:val="00E87D8A"/>
    <w:rsid w:val="00E87DEE"/>
    <w:rsid w:val="00E87F93"/>
    <w:rsid w:val="00E89E85"/>
    <w:rsid w:val="00E8A38C"/>
    <w:rsid w:val="00E8AC4B"/>
    <w:rsid w:val="00E8D9CE"/>
    <w:rsid w:val="00E9000E"/>
    <w:rsid w:val="00E90062"/>
    <w:rsid w:val="00E900EA"/>
    <w:rsid w:val="00E90106"/>
    <w:rsid w:val="00E90157"/>
    <w:rsid w:val="00E90393"/>
    <w:rsid w:val="00E903AF"/>
    <w:rsid w:val="00E903E8"/>
    <w:rsid w:val="00E9063F"/>
    <w:rsid w:val="00E90648"/>
    <w:rsid w:val="00E90671"/>
    <w:rsid w:val="00E907F4"/>
    <w:rsid w:val="00E908A7"/>
    <w:rsid w:val="00E908C9"/>
    <w:rsid w:val="00E908F0"/>
    <w:rsid w:val="00E90AAC"/>
    <w:rsid w:val="00E90BAF"/>
    <w:rsid w:val="00E90C1E"/>
    <w:rsid w:val="00E90D0F"/>
    <w:rsid w:val="00E90DE0"/>
    <w:rsid w:val="00E90E0E"/>
    <w:rsid w:val="00E90E4E"/>
    <w:rsid w:val="00E90FB7"/>
    <w:rsid w:val="00E90FBA"/>
    <w:rsid w:val="00E9122A"/>
    <w:rsid w:val="00E9122C"/>
    <w:rsid w:val="00E91276"/>
    <w:rsid w:val="00E91337"/>
    <w:rsid w:val="00E91386"/>
    <w:rsid w:val="00E9138B"/>
    <w:rsid w:val="00E9143F"/>
    <w:rsid w:val="00E915B1"/>
    <w:rsid w:val="00E915F2"/>
    <w:rsid w:val="00E918BF"/>
    <w:rsid w:val="00E919FC"/>
    <w:rsid w:val="00E91A42"/>
    <w:rsid w:val="00E91DFF"/>
    <w:rsid w:val="00E91F8A"/>
    <w:rsid w:val="00E92050"/>
    <w:rsid w:val="00E9207F"/>
    <w:rsid w:val="00E920E7"/>
    <w:rsid w:val="00E92106"/>
    <w:rsid w:val="00E921CB"/>
    <w:rsid w:val="00E9220E"/>
    <w:rsid w:val="00E92373"/>
    <w:rsid w:val="00E923C5"/>
    <w:rsid w:val="00E924A5"/>
    <w:rsid w:val="00E926DB"/>
    <w:rsid w:val="00E92752"/>
    <w:rsid w:val="00E927B0"/>
    <w:rsid w:val="00E928BF"/>
    <w:rsid w:val="00E92913"/>
    <w:rsid w:val="00E92944"/>
    <w:rsid w:val="00E92A26"/>
    <w:rsid w:val="00E92AD3"/>
    <w:rsid w:val="00E92B0B"/>
    <w:rsid w:val="00E92BBE"/>
    <w:rsid w:val="00E92C23"/>
    <w:rsid w:val="00E92C5C"/>
    <w:rsid w:val="00E92CA6"/>
    <w:rsid w:val="00E92D37"/>
    <w:rsid w:val="00E92DC6"/>
    <w:rsid w:val="00E92DF6"/>
    <w:rsid w:val="00E92EBD"/>
    <w:rsid w:val="00E92F7D"/>
    <w:rsid w:val="00E9317A"/>
    <w:rsid w:val="00E933E0"/>
    <w:rsid w:val="00E93408"/>
    <w:rsid w:val="00E934D0"/>
    <w:rsid w:val="00E93611"/>
    <w:rsid w:val="00E9361A"/>
    <w:rsid w:val="00E93664"/>
    <w:rsid w:val="00E9370D"/>
    <w:rsid w:val="00E93748"/>
    <w:rsid w:val="00E93891"/>
    <w:rsid w:val="00E939C3"/>
    <w:rsid w:val="00E93A25"/>
    <w:rsid w:val="00E93A4D"/>
    <w:rsid w:val="00E93A59"/>
    <w:rsid w:val="00E93A95"/>
    <w:rsid w:val="00E93BC3"/>
    <w:rsid w:val="00E93C48"/>
    <w:rsid w:val="00E93C69"/>
    <w:rsid w:val="00E93D4F"/>
    <w:rsid w:val="00E93D70"/>
    <w:rsid w:val="00E93EB2"/>
    <w:rsid w:val="00E93FC7"/>
    <w:rsid w:val="00E9410E"/>
    <w:rsid w:val="00E94379"/>
    <w:rsid w:val="00E9438E"/>
    <w:rsid w:val="00E94432"/>
    <w:rsid w:val="00E94459"/>
    <w:rsid w:val="00E9445D"/>
    <w:rsid w:val="00E94482"/>
    <w:rsid w:val="00E94515"/>
    <w:rsid w:val="00E94530"/>
    <w:rsid w:val="00E94583"/>
    <w:rsid w:val="00E94647"/>
    <w:rsid w:val="00E946C3"/>
    <w:rsid w:val="00E9494E"/>
    <w:rsid w:val="00E9495C"/>
    <w:rsid w:val="00E9497A"/>
    <w:rsid w:val="00E94AA3"/>
    <w:rsid w:val="00E94AB1"/>
    <w:rsid w:val="00E94B95"/>
    <w:rsid w:val="00E94CFB"/>
    <w:rsid w:val="00E94DE0"/>
    <w:rsid w:val="00E94E0E"/>
    <w:rsid w:val="00E94E27"/>
    <w:rsid w:val="00E94E4B"/>
    <w:rsid w:val="00E94E6E"/>
    <w:rsid w:val="00E94F29"/>
    <w:rsid w:val="00E951C7"/>
    <w:rsid w:val="00E951C8"/>
    <w:rsid w:val="00E95227"/>
    <w:rsid w:val="00E9525A"/>
    <w:rsid w:val="00E95329"/>
    <w:rsid w:val="00E953B5"/>
    <w:rsid w:val="00E954CB"/>
    <w:rsid w:val="00E954CC"/>
    <w:rsid w:val="00E9561A"/>
    <w:rsid w:val="00E9565C"/>
    <w:rsid w:val="00E95B2B"/>
    <w:rsid w:val="00E95BFB"/>
    <w:rsid w:val="00E95CBF"/>
    <w:rsid w:val="00E95D01"/>
    <w:rsid w:val="00E95D84"/>
    <w:rsid w:val="00E95E46"/>
    <w:rsid w:val="00E95E48"/>
    <w:rsid w:val="00E95F6A"/>
    <w:rsid w:val="00E960DB"/>
    <w:rsid w:val="00E960EF"/>
    <w:rsid w:val="00E96112"/>
    <w:rsid w:val="00E961CC"/>
    <w:rsid w:val="00E962AB"/>
    <w:rsid w:val="00E962FF"/>
    <w:rsid w:val="00E96319"/>
    <w:rsid w:val="00E96339"/>
    <w:rsid w:val="00E96403"/>
    <w:rsid w:val="00E96455"/>
    <w:rsid w:val="00E96492"/>
    <w:rsid w:val="00E96521"/>
    <w:rsid w:val="00E96529"/>
    <w:rsid w:val="00E965FD"/>
    <w:rsid w:val="00E96635"/>
    <w:rsid w:val="00E96686"/>
    <w:rsid w:val="00E966BC"/>
    <w:rsid w:val="00E966C2"/>
    <w:rsid w:val="00E96799"/>
    <w:rsid w:val="00E967B0"/>
    <w:rsid w:val="00E967B6"/>
    <w:rsid w:val="00E96860"/>
    <w:rsid w:val="00E968A3"/>
    <w:rsid w:val="00E96907"/>
    <w:rsid w:val="00E9695D"/>
    <w:rsid w:val="00E969C7"/>
    <w:rsid w:val="00E96AA7"/>
    <w:rsid w:val="00E96BBA"/>
    <w:rsid w:val="00E96C9D"/>
    <w:rsid w:val="00E96CCB"/>
    <w:rsid w:val="00E96D76"/>
    <w:rsid w:val="00E96D78"/>
    <w:rsid w:val="00E96F12"/>
    <w:rsid w:val="00E96F9D"/>
    <w:rsid w:val="00E97032"/>
    <w:rsid w:val="00E97056"/>
    <w:rsid w:val="00E970C7"/>
    <w:rsid w:val="00E97101"/>
    <w:rsid w:val="00E972F2"/>
    <w:rsid w:val="00E97475"/>
    <w:rsid w:val="00E97497"/>
    <w:rsid w:val="00E97524"/>
    <w:rsid w:val="00E97558"/>
    <w:rsid w:val="00E975C2"/>
    <w:rsid w:val="00E9766D"/>
    <w:rsid w:val="00E9775C"/>
    <w:rsid w:val="00E977BD"/>
    <w:rsid w:val="00E97872"/>
    <w:rsid w:val="00E9791C"/>
    <w:rsid w:val="00E97B1C"/>
    <w:rsid w:val="00E97B49"/>
    <w:rsid w:val="00E97C4A"/>
    <w:rsid w:val="00E97DA2"/>
    <w:rsid w:val="00E97DC7"/>
    <w:rsid w:val="00E97DDA"/>
    <w:rsid w:val="00E97ECB"/>
    <w:rsid w:val="00E9EE95"/>
    <w:rsid w:val="00EA0016"/>
    <w:rsid w:val="00EA00D5"/>
    <w:rsid w:val="00EA0121"/>
    <w:rsid w:val="00EA0208"/>
    <w:rsid w:val="00EA0228"/>
    <w:rsid w:val="00EA0289"/>
    <w:rsid w:val="00EA02A2"/>
    <w:rsid w:val="00EA036E"/>
    <w:rsid w:val="00EA03CD"/>
    <w:rsid w:val="00EA0452"/>
    <w:rsid w:val="00EA049D"/>
    <w:rsid w:val="00EA04B8"/>
    <w:rsid w:val="00EA0660"/>
    <w:rsid w:val="00EA0661"/>
    <w:rsid w:val="00EA07A2"/>
    <w:rsid w:val="00EA0803"/>
    <w:rsid w:val="00EA0843"/>
    <w:rsid w:val="00EA0866"/>
    <w:rsid w:val="00EA08AF"/>
    <w:rsid w:val="00EA08E7"/>
    <w:rsid w:val="00EA0B0E"/>
    <w:rsid w:val="00EA0B65"/>
    <w:rsid w:val="00EA0B7D"/>
    <w:rsid w:val="00EA0B8A"/>
    <w:rsid w:val="00EA0C03"/>
    <w:rsid w:val="00EA0C1B"/>
    <w:rsid w:val="00EA0DAF"/>
    <w:rsid w:val="00EA0DB4"/>
    <w:rsid w:val="00EA0DCE"/>
    <w:rsid w:val="00EA0E37"/>
    <w:rsid w:val="00EA0EE5"/>
    <w:rsid w:val="00EA0F25"/>
    <w:rsid w:val="00EA110D"/>
    <w:rsid w:val="00EA11CC"/>
    <w:rsid w:val="00EA11D0"/>
    <w:rsid w:val="00EA1218"/>
    <w:rsid w:val="00EA1229"/>
    <w:rsid w:val="00EA1270"/>
    <w:rsid w:val="00EA12A9"/>
    <w:rsid w:val="00EA1317"/>
    <w:rsid w:val="00EA13A4"/>
    <w:rsid w:val="00EA13EE"/>
    <w:rsid w:val="00EA163A"/>
    <w:rsid w:val="00EA16A8"/>
    <w:rsid w:val="00EA1911"/>
    <w:rsid w:val="00EA1A2F"/>
    <w:rsid w:val="00EA1A3E"/>
    <w:rsid w:val="00EA1A76"/>
    <w:rsid w:val="00EA1AED"/>
    <w:rsid w:val="00EA1B06"/>
    <w:rsid w:val="00EA1B9F"/>
    <w:rsid w:val="00EA1BD8"/>
    <w:rsid w:val="00EA1E74"/>
    <w:rsid w:val="00EA1EB6"/>
    <w:rsid w:val="00EA1FB8"/>
    <w:rsid w:val="00EA2086"/>
    <w:rsid w:val="00EA21D6"/>
    <w:rsid w:val="00EA2227"/>
    <w:rsid w:val="00EA236F"/>
    <w:rsid w:val="00EA237E"/>
    <w:rsid w:val="00EA23B2"/>
    <w:rsid w:val="00EA23BE"/>
    <w:rsid w:val="00EA23D2"/>
    <w:rsid w:val="00EA244A"/>
    <w:rsid w:val="00EA2493"/>
    <w:rsid w:val="00EA251B"/>
    <w:rsid w:val="00EA2666"/>
    <w:rsid w:val="00EA2715"/>
    <w:rsid w:val="00EA2797"/>
    <w:rsid w:val="00EA27B5"/>
    <w:rsid w:val="00EA2813"/>
    <w:rsid w:val="00EA28B6"/>
    <w:rsid w:val="00EA292F"/>
    <w:rsid w:val="00EA298A"/>
    <w:rsid w:val="00EA2B71"/>
    <w:rsid w:val="00EA2C02"/>
    <w:rsid w:val="00EA2C93"/>
    <w:rsid w:val="00EA2CDD"/>
    <w:rsid w:val="00EA2D30"/>
    <w:rsid w:val="00EA2DB4"/>
    <w:rsid w:val="00EA2E50"/>
    <w:rsid w:val="00EA2F96"/>
    <w:rsid w:val="00EA3009"/>
    <w:rsid w:val="00EA3198"/>
    <w:rsid w:val="00EA319F"/>
    <w:rsid w:val="00EA31CB"/>
    <w:rsid w:val="00EA327C"/>
    <w:rsid w:val="00EA32BE"/>
    <w:rsid w:val="00EA3485"/>
    <w:rsid w:val="00EA34EE"/>
    <w:rsid w:val="00EA359A"/>
    <w:rsid w:val="00EA3827"/>
    <w:rsid w:val="00EA38BD"/>
    <w:rsid w:val="00EA3998"/>
    <w:rsid w:val="00EA39A9"/>
    <w:rsid w:val="00EA3AEC"/>
    <w:rsid w:val="00EA3B15"/>
    <w:rsid w:val="00EA3B34"/>
    <w:rsid w:val="00EA3C58"/>
    <w:rsid w:val="00EA3D0E"/>
    <w:rsid w:val="00EA3D49"/>
    <w:rsid w:val="00EA3DA4"/>
    <w:rsid w:val="00EA3E2B"/>
    <w:rsid w:val="00EA3E79"/>
    <w:rsid w:val="00EA3ECD"/>
    <w:rsid w:val="00EA3F74"/>
    <w:rsid w:val="00EA4001"/>
    <w:rsid w:val="00EA40AE"/>
    <w:rsid w:val="00EA415E"/>
    <w:rsid w:val="00EA41B9"/>
    <w:rsid w:val="00EA425E"/>
    <w:rsid w:val="00EA4380"/>
    <w:rsid w:val="00EA4472"/>
    <w:rsid w:val="00EA4481"/>
    <w:rsid w:val="00EA4569"/>
    <w:rsid w:val="00EA463A"/>
    <w:rsid w:val="00EA4682"/>
    <w:rsid w:val="00EA4692"/>
    <w:rsid w:val="00EA474A"/>
    <w:rsid w:val="00EA486B"/>
    <w:rsid w:val="00EA48A5"/>
    <w:rsid w:val="00EA4BE0"/>
    <w:rsid w:val="00EA4C1E"/>
    <w:rsid w:val="00EA4C3B"/>
    <w:rsid w:val="00EA4D3B"/>
    <w:rsid w:val="00EA4E6A"/>
    <w:rsid w:val="00EA4ED9"/>
    <w:rsid w:val="00EA4FB2"/>
    <w:rsid w:val="00EA50EF"/>
    <w:rsid w:val="00EA50F3"/>
    <w:rsid w:val="00EA5138"/>
    <w:rsid w:val="00EA518C"/>
    <w:rsid w:val="00EA521F"/>
    <w:rsid w:val="00EA526E"/>
    <w:rsid w:val="00EA5284"/>
    <w:rsid w:val="00EA5351"/>
    <w:rsid w:val="00EA53E5"/>
    <w:rsid w:val="00EA5500"/>
    <w:rsid w:val="00EA550E"/>
    <w:rsid w:val="00EA555A"/>
    <w:rsid w:val="00EA560D"/>
    <w:rsid w:val="00EA5698"/>
    <w:rsid w:val="00EA5708"/>
    <w:rsid w:val="00EA57D3"/>
    <w:rsid w:val="00EA5CCC"/>
    <w:rsid w:val="00EA5DC6"/>
    <w:rsid w:val="00EA5DDB"/>
    <w:rsid w:val="00EA5F8C"/>
    <w:rsid w:val="00EA6104"/>
    <w:rsid w:val="00EA6163"/>
    <w:rsid w:val="00EA61F7"/>
    <w:rsid w:val="00EA63D3"/>
    <w:rsid w:val="00EA6586"/>
    <w:rsid w:val="00EA67FC"/>
    <w:rsid w:val="00EA6814"/>
    <w:rsid w:val="00EA684A"/>
    <w:rsid w:val="00EA686E"/>
    <w:rsid w:val="00EA69A4"/>
    <w:rsid w:val="00EA6A13"/>
    <w:rsid w:val="00EA6A93"/>
    <w:rsid w:val="00EA6B0F"/>
    <w:rsid w:val="00EA6B10"/>
    <w:rsid w:val="00EA6BDB"/>
    <w:rsid w:val="00EA6CC5"/>
    <w:rsid w:val="00EA6E18"/>
    <w:rsid w:val="00EA6E1B"/>
    <w:rsid w:val="00EA6F03"/>
    <w:rsid w:val="00EA6F7D"/>
    <w:rsid w:val="00EA701C"/>
    <w:rsid w:val="00EA7132"/>
    <w:rsid w:val="00EA7169"/>
    <w:rsid w:val="00EA72C3"/>
    <w:rsid w:val="00EA72FE"/>
    <w:rsid w:val="00EA7478"/>
    <w:rsid w:val="00EA75E0"/>
    <w:rsid w:val="00EA76D3"/>
    <w:rsid w:val="00EA76F6"/>
    <w:rsid w:val="00EA7851"/>
    <w:rsid w:val="00EA7889"/>
    <w:rsid w:val="00EA78B2"/>
    <w:rsid w:val="00EA78B4"/>
    <w:rsid w:val="00EA790E"/>
    <w:rsid w:val="00EA7948"/>
    <w:rsid w:val="00EA79BF"/>
    <w:rsid w:val="00EA79C9"/>
    <w:rsid w:val="00EA79D6"/>
    <w:rsid w:val="00EA7AC3"/>
    <w:rsid w:val="00EA7B76"/>
    <w:rsid w:val="00EA7BBB"/>
    <w:rsid w:val="00EA7CBC"/>
    <w:rsid w:val="00EA7D0B"/>
    <w:rsid w:val="00EA7DBC"/>
    <w:rsid w:val="00EA7E5E"/>
    <w:rsid w:val="00EA7EBE"/>
    <w:rsid w:val="00EA7EDE"/>
    <w:rsid w:val="00EA7EEA"/>
    <w:rsid w:val="00EA7F49"/>
    <w:rsid w:val="00EA8781"/>
    <w:rsid w:val="00EA8DE0"/>
    <w:rsid w:val="00EAB2E8"/>
    <w:rsid w:val="00EAEDA5"/>
    <w:rsid w:val="00EB004F"/>
    <w:rsid w:val="00EB0073"/>
    <w:rsid w:val="00EB00AB"/>
    <w:rsid w:val="00EB00D7"/>
    <w:rsid w:val="00EB02A3"/>
    <w:rsid w:val="00EB03D5"/>
    <w:rsid w:val="00EB0417"/>
    <w:rsid w:val="00EB0607"/>
    <w:rsid w:val="00EB0611"/>
    <w:rsid w:val="00EB0626"/>
    <w:rsid w:val="00EB0629"/>
    <w:rsid w:val="00EB06A2"/>
    <w:rsid w:val="00EB0736"/>
    <w:rsid w:val="00EB073E"/>
    <w:rsid w:val="00EB0986"/>
    <w:rsid w:val="00EB09A1"/>
    <w:rsid w:val="00EB0B10"/>
    <w:rsid w:val="00EB0BBD"/>
    <w:rsid w:val="00EB0C22"/>
    <w:rsid w:val="00EB0D1E"/>
    <w:rsid w:val="00EB0D8E"/>
    <w:rsid w:val="00EB0DA1"/>
    <w:rsid w:val="00EB0DA3"/>
    <w:rsid w:val="00EB0FD9"/>
    <w:rsid w:val="00EB0FFC"/>
    <w:rsid w:val="00EB105D"/>
    <w:rsid w:val="00EB1097"/>
    <w:rsid w:val="00EB1318"/>
    <w:rsid w:val="00EB1355"/>
    <w:rsid w:val="00EB1500"/>
    <w:rsid w:val="00EB15A4"/>
    <w:rsid w:val="00EB15BC"/>
    <w:rsid w:val="00EB1720"/>
    <w:rsid w:val="00EB17F9"/>
    <w:rsid w:val="00EB1924"/>
    <w:rsid w:val="00EB1983"/>
    <w:rsid w:val="00EB19B4"/>
    <w:rsid w:val="00EB1B8E"/>
    <w:rsid w:val="00EB1BC3"/>
    <w:rsid w:val="00EB1C82"/>
    <w:rsid w:val="00EB1CE8"/>
    <w:rsid w:val="00EB1CEE"/>
    <w:rsid w:val="00EB1F25"/>
    <w:rsid w:val="00EB1FD1"/>
    <w:rsid w:val="00EB207A"/>
    <w:rsid w:val="00EB20CE"/>
    <w:rsid w:val="00EB2132"/>
    <w:rsid w:val="00EB2219"/>
    <w:rsid w:val="00EB2273"/>
    <w:rsid w:val="00EB2306"/>
    <w:rsid w:val="00EB23A5"/>
    <w:rsid w:val="00EB2609"/>
    <w:rsid w:val="00EB26EF"/>
    <w:rsid w:val="00EB2924"/>
    <w:rsid w:val="00EB2974"/>
    <w:rsid w:val="00EB2AAA"/>
    <w:rsid w:val="00EB2B54"/>
    <w:rsid w:val="00EB2BBB"/>
    <w:rsid w:val="00EB2BCF"/>
    <w:rsid w:val="00EB2C21"/>
    <w:rsid w:val="00EB2D8B"/>
    <w:rsid w:val="00EB2D8D"/>
    <w:rsid w:val="00EB2DB2"/>
    <w:rsid w:val="00EB2E19"/>
    <w:rsid w:val="00EB2E28"/>
    <w:rsid w:val="00EB2ED3"/>
    <w:rsid w:val="00EB2EDD"/>
    <w:rsid w:val="00EB2F4B"/>
    <w:rsid w:val="00EB2F99"/>
    <w:rsid w:val="00EB31DC"/>
    <w:rsid w:val="00EB329E"/>
    <w:rsid w:val="00EB3317"/>
    <w:rsid w:val="00EB33BE"/>
    <w:rsid w:val="00EB34AA"/>
    <w:rsid w:val="00EB362A"/>
    <w:rsid w:val="00EB3831"/>
    <w:rsid w:val="00EB3895"/>
    <w:rsid w:val="00EB38E6"/>
    <w:rsid w:val="00EB3916"/>
    <w:rsid w:val="00EB39D9"/>
    <w:rsid w:val="00EB39FD"/>
    <w:rsid w:val="00EB3A02"/>
    <w:rsid w:val="00EB3B50"/>
    <w:rsid w:val="00EB3B9E"/>
    <w:rsid w:val="00EB3C85"/>
    <w:rsid w:val="00EB3DD8"/>
    <w:rsid w:val="00EB3E8B"/>
    <w:rsid w:val="00EB3EF2"/>
    <w:rsid w:val="00EB3FFC"/>
    <w:rsid w:val="00EB4048"/>
    <w:rsid w:val="00EB40BB"/>
    <w:rsid w:val="00EB4204"/>
    <w:rsid w:val="00EB42CE"/>
    <w:rsid w:val="00EB4351"/>
    <w:rsid w:val="00EB4492"/>
    <w:rsid w:val="00EB45BB"/>
    <w:rsid w:val="00EB4708"/>
    <w:rsid w:val="00EB47FB"/>
    <w:rsid w:val="00EB48AC"/>
    <w:rsid w:val="00EB48B2"/>
    <w:rsid w:val="00EB48BA"/>
    <w:rsid w:val="00EB49ED"/>
    <w:rsid w:val="00EB4A8D"/>
    <w:rsid w:val="00EB4B49"/>
    <w:rsid w:val="00EB4CE4"/>
    <w:rsid w:val="00EB4DA2"/>
    <w:rsid w:val="00EB4DB1"/>
    <w:rsid w:val="00EB4DDA"/>
    <w:rsid w:val="00EB4E39"/>
    <w:rsid w:val="00EB4E5A"/>
    <w:rsid w:val="00EB4ED2"/>
    <w:rsid w:val="00EB4F21"/>
    <w:rsid w:val="00EB502A"/>
    <w:rsid w:val="00EB5082"/>
    <w:rsid w:val="00EB5085"/>
    <w:rsid w:val="00EB5138"/>
    <w:rsid w:val="00EB522F"/>
    <w:rsid w:val="00EB5308"/>
    <w:rsid w:val="00EB5315"/>
    <w:rsid w:val="00EB5333"/>
    <w:rsid w:val="00EB54C6"/>
    <w:rsid w:val="00EB5502"/>
    <w:rsid w:val="00EB5598"/>
    <w:rsid w:val="00EB5638"/>
    <w:rsid w:val="00EB5812"/>
    <w:rsid w:val="00EB5831"/>
    <w:rsid w:val="00EB58FA"/>
    <w:rsid w:val="00EB5A21"/>
    <w:rsid w:val="00EB5A66"/>
    <w:rsid w:val="00EB5B27"/>
    <w:rsid w:val="00EB5C0C"/>
    <w:rsid w:val="00EB5D33"/>
    <w:rsid w:val="00EB5E74"/>
    <w:rsid w:val="00EB5F37"/>
    <w:rsid w:val="00EB6139"/>
    <w:rsid w:val="00EB614B"/>
    <w:rsid w:val="00EB6175"/>
    <w:rsid w:val="00EB621F"/>
    <w:rsid w:val="00EB62BA"/>
    <w:rsid w:val="00EB637B"/>
    <w:rsid w:val="00EB63CB"/>
    <w:rsid w:val="00EB641F"/>
    <w:rsid w:val="00EB6421"/>
    <w:rsid w:val="00EB6441"/>
    <w:rsid w:val="00EB6480"/>
    <w:rsid w:val="00EB6505"/>
    <w:rsid w:val="00EB6545"/>
    <w:rsid w:val="00EB658F"/>
    <w:rsid w:val="00EB68C0"/>
    <w:rsid w:val="00EB6981"/>
    <w:rsid w:val="00EB6A10"/>
    <w:rsid w:val="00EB6B53"/>
    <w:rsid w:val="00EB6B80"/>
    <w:rsid w:val="00EB6B8E"/>
    <w:rsid w:val="00EB6EA3"/>
    <w:rsid w:val="00EB6FA5"/>
    <w:rsid w:val="00EB6FCB"/>
    <w:rsid w:val="00EB7067"/>
    <w:rsid w:val="00EB70BC"/>
    <w:rsid w:val="00EB70C0"/>
    <w:rsid w:val="00EB7162"/>
    <w:rsid w:val="00EB7211"/>
    <w:rsid w:val="00EB726C"/>
    <w:rsid w:val="00EB741F"/>
    <w:rsid w:val="00EB74B2"/>
    <w:rsid w:val="00EB74E2"/>
    <w:rsid w:val="00EB7519"/>
    <w:rsid w:val="00EB7531"/>
    <w:rsid w:val="00EB756D"/>
    <w:rsid w:val="00EB7598"/>
    <w:rsid w:val="00EB75DE"/>
    <w:rsid w:val="00EB76EE"/>
    <w:rsid w:val="00EB77EE"/>
    <w:rsid w:val="00EB797E"/>
    <w:rsid w:val="00EB79EA"/>
    <w:rsid w:val="00EB79EC"/>
    <w:rsid w:val="00EB7C2C"/>
    <w:rsid w:val="00EB7DC7"/>
    <w:rsid w:val="00EB7F1C"/>
    <w:rsid w:val="00EB7F27"/>
    <w:rsid w:val="00EB7F61"/>
    <w:rsid w:val="00EBF4BE"/>
    <w:rsid w:val="00EC0118"/>
    <w:rsid w:val="00EC014A"/>
    <w:rsid w:val="00EC0183"/>
    <w:rsid w:val="00EC01A2"/>
    <w:rsid w:val="00EC030A"/>
    <w:rsid w:val="00EC0370"/>
    <w:rsid w:val="00EC039D"/>
    <w:rsid w:val="00EC03E6"/>
    <w:rsid w:val="00EC0418"/>
    <w:rsid w:val="00EC04AD"/>
    <w:rsid w:val="00EC063F"/>
    <w:rsid w:val="00EC0693"/>
    <w:rsid w:val="00EC076E"/>
    <w:rsid w:val="00EC07B6"/>
    <w:rsid w:val="00EC0977"/>
    <w:rsid w:val="00EC09FD"/>
    <w:rsid w:val="00EC0A29"/>
    <w:rsid w:val="00EC0AFE"/>
    <w:rsid w:val="00EC0BB9"/>
    <w:rsid w:val="00EC0BD5"/>
    <w:rsid w:val="00EC0BFD"/>
    <w:rsid w:val="00EC0C5C"/>
    <w:rsid w:val="00EC0D4B"/>
    <w:rsid w:val="00EC0DD5"/>
    <w:rsid w:val="00EC0E03"/>
    <w:rsid w:val="00EC0E15"/>
    <w:rsid w:val="00EC0EC4"/>
    <w:rsid w:val="00EC0FEB"/>
    <w:rsid w:val="00EC1081"/>
    <w:rsid w:val="00EC10CF"/>
    <w:rsid w:val="00EC1295"/>
    <w:rsid w:val="00EC139F"/>
    <w:rsid w:val="00EC13E0"/>
    <w:rsid w:val="00EC140B"/>
    <w:rsid w:val="00EC1661"/>
    <w:rsid w:val="00EC16D1"/>
    <w:rsid w:val="00EC17A3"/>
    <w:rsid w:val="00EC17BF"/>
    <w:rsid w:val="00EC189A"/>
    <w:rsid w:val="00EC18CC"/>
    <w:rsid w:val="00EC1972"/>
    <w:rsid w:val="00EC1A25"/>
    <w:rsid w:val="00EC1C49"/>
    <w:rsid w:val="00EC1CA6"/>
    <w:rsid w:val="00EC1D6C"/>
    <w:rsid w:val="00EC1F5D"/>
    <w:rsid w:val="00EC1FDE"/>
    <w:rsid w:val="00EC2116"/>
    <w:rsid w:val="00EC224A"/>
    <w:rsid w:val="00EC2285"/>
    <w:rsid w:val="00EC22F7"/>
    <w:rsid w:val="00EC24E3"/>
    <w:rsid w:val="00EC2566"/>
    <w:rsid w:val="00EC2569"/>
    <w:rsid w:val="00EC25BC"/>
    <w:rsid w:val="00EC25BF"/>
    <w:rsid w:val="00EC2726"/>
    <w:rsid w:val="00EC273A"/>
    <w:rsid w:val="00EC278F"/>
    <w:rsid w:val="00EC2826"/>
    <w:rsid w:val="00EC2929"/>
    <w:rsid w:val="00EC2C6A"/>
    <w:rsid w:val="00EC2DC8"/>
    <w:rsid w:val="00EC2ED3"/>
    <w:rsid w:val="00EC2FB9"/>
    <w:rsid w:val="00EC3065"/>
    <w:rsid w:val="00EC3099"/>
    <w:rsid w:val="00EC3100"/>
    <w:rsid w:val="00EC3189"/>
    <w:rsid w:val="00EC32E0"/>
    <w:rsid w:val="00EC32F8"/>
    <w:rsid w:val="00EC36A0"/>
    <w:rsid w:val="00EC36E1"/>
    <w:rsid w:val="00EC371E"/>
    <w:rsid w:val="00EC3818"/>
    <w:rsid w:val="00EC391D"/>
    <w:rsid w:val="00EC3967"/>
    <w:rsid w:val="00EC39F1"/>
    <w:rsid w:val="00EC3AE0"/>
    <w:rsid w:val="00EC3B79"/>
    <w:rsid w:val="00EC3BA8"/>
    <w:rsid w:val="00EC3C22"/>
    <w:rsid w:val="00EC3C8F"/>
    <w:rsid w:val="00EC3CCB"/>
    <w:rsid w:val="00EC3DD7"/>
    <w:rsid w:val="00EC4019"/>
    <w:rsid w:val="00EC412A"/>
    <w:rsid w:val="00EC41FD"/>
    <w:rsid w:val="00EC42FE"/>
    <w:rsid w:val="00EC43D6"/>
    <w:rsid w:val="00EC4412"/>
    <w:rsid w:val="00EC4525"/>
    <w:rsid w:val="00EC46E7"/>
    <w:rsid w:val="00EC4737"/>
    <w:rsid w:val="00EC4770"/>
    <w:rsid w:val="00EC47C9"/>
    <w:rsid w:val="00EC482A"/>
    <w:rsid w:val="00EC482B"/>
    <w:rsid w:val="00EC4849"/>
    <w:rsid w:val="00EC48F9"/>
    <w:rsid w:val="00EC4932"/>
    <w:rsid w:val="00EC4A53"/>
    <w:rsid w:val="00EC4A55"/>
    <w:rsid w:val="00EC4B09"/>
    <w:rsid w:val="00EC4E02"/>
    <w:rsid w:val="00EC4FDB"/>
    <w:rsid w:val="00EC4FEC"/>
    <w:rsid w:val="00EC5039"/>
    <w:rsid w:val="00EC5096"/>
    <w:rsid w:val="00EC50FF"/>
    <w:rsid w:val="00EC515B"/>
    <w:rsid w:val="00EC526A"/>
    <w:rsid w:val="00EC52AE"/>
    <w:rsid w:val="00EC52D4"/>
    <w:rsid w:val="00EC52E8"/>
    <w:rsid w:val="00EC554B"/>
    <w:rsid w:val="00EC5577"/>
    <w:rsid w:val="00EC568C"/>
    <w:rsid w:val="00EC579B"/>
    <w:rsid w:val="00EC57BF"/>
    <w:rsid w:val="00EC5800"/>
    <w:rsid w:val="00EC5894"/>
    <w:rsid w:val="00EC5A09"/>
    <w:rsid w:val="00EC5A66"/>
    <w:rsid w:val="00EC5AD4"/>
    <w:rsid w:val="00EC5BF6"/>
    <w:rsid w:val="00EC5C55"/>
    <w:rsid w:val="00EC5D1C"/>
    <w:rsid w:val="00EC5D41"/>
    <w:rsid w:val="00EC5DB1"/>
    <w:rsid w:val="00EC5E7F"/>
    <w:rsid w:val="00EC6037"/>
    <w:rsid w:val="00EC609B"/>
    <w:rsid w:val="00EC60FB"/>
    <w:rsid w:val="00EC6200"/>
    <w:rsid w:val="00EC625A"/>
    <w:rsid w:val="00EC64EA"/>
    <w:rsid w:val="00EC656B"/>
    <w:rsid w:val="00EC65CB"/>
    <w:rsid w:val="00EC661E"/>
    <w:rsid w:val="00EC66CA"/>
    <w:rsid w:val="00EC6878"/>
    <w:rsid w:val="00EC6931"/>
    <w:rsid w:val="00EC6984"/>
    <w:rsid w:val="00EC6ACD"/>
    <w:rsid w:val="00EC6B7D"/>
    <w:rsid w:val="00EC6BAA"/>
    <w:rsid w:val="00EC6C1D"/>
    <w:rsid w:val="00EC6C9C"/>
    <w:rsid w:val="00EC6CEF"/>
    <w:rsid w:val="00EC6D9F"/>
    <w:rsid w:val="00EC6DDE"/>
    <w:rsid w:val="00EC6E29"/>
    <w:rsid w:val="00EC6FBB"/>
    <w:rsid w:val="00EC7163"/>
    <w:rsid w:val="00EC7216"/>
    <w:rsid w:val="00EC7299"/>
    <w:rsid w:val="00EC72D0"/>
    <w:rsid w:val="00EC73A3"/>
    <w:rsid w:val="00EC73CE"/>
    <w:rsid w:val="00EC73D7"/>
    <w:rsid w:val="00EC74B3"/>
    <w:rsid w:val="00EC75B1"/>
    <w:rsid w:val="00EC7810"/>
    <w:rsid w:val="00EC7829"/>
    <w:rsid w:val="00EC7857"/>
    <w:rsid w:val="00EC7892"/>
    <w:rsid w:val="00EC7AE8"/>
    <w:rsid w:val="00EC7B7B"/>
    <w:rsid w:val="00EC7B8C"/>
    <w:rsid w:val="00EC7C4B"/>
    <w:rsid w:val="00EC7C50"/>
    <w:rsid w:val="00EC7CB0"/>
    <w:rsid w:val="00EC7CBB"/>
    <w:rsid w:val="00EC7CEC"/>
    <w:rsid w:val="00EC7D25"/>
    <w:rsid w:val="00EC7DB4"/>
    <w:rsid w:val="00EC7E4B"/>
    <w:rsid w:val="00EC7EC5"/>
    <w:rsid w:val="00EC969D"/>
    <w:rsid w:val="00ECCAC8"/>
    <w:rsid w:val="00ECD7E3"/>
    <w:rsid w:val="00ECD8F5"/>
    <w:rsid w:val="00ED0049"/>
    <w:rsid w:val="00ED0051"/>
    <w:rsid w:val="00ED0209"/>
    <w:rsid w:val="00ED025D"/>
    <w:rsid w:val="00ED0303"/>
    <w:rsid w:val="00ED030C"/>
    <w:rsid w:val="00ED0330"/>
    <w:rsid w:val="00ED041D"/>
    <w:rsid w:val="00ED043B"/>
    <w:rsid w:val="00ED0497"/>
    <w:rsid w:val="00ED04B6"/>
    <w:rsid w:val="00ED05D4"/>
    <w:rsid w:val="00ED06A3"/>
    <w:rsid w:val="00ED0739"/>
    <w:rsid w:val="00ED0866"/>
    <w:rsid w:val="00ED08A4"/>
    <w:rsid w:val="00ED0933"/>
    <w:rsid w:val="00ED0AC3"/>
    <w:rsid w:val="00ED0AC8"/>
    <w:rsid w:val="00ED0B34"/>
    <w:rsid w:val="00ED0D09"/>
    <w:rsid w:val="00ED0DBD"/>
    <w:rsid w:val="00ED0DCC"/>
    <w:rsid w:val="00ED0ED7"/>
    <w:rsid w:val="00ED0F89"/>
    <w:rsid w:val="00ED111A"/>
    <w:rsid w:val="00ED11FC"/>
    <w:rsid w:val="00ED1211"/>
    <w:rsid w:val="00ED12C6"/>
    <w:rsid w:val="00ED1461"/>
    <w:rsid w:val="00ED1497"/>
    <w:rsid w:val="00ED14B8"/>
    <w:rsid w:val="00ED14E2"/>
    <w:rsid w:val="00ED14F3"/>
    <w:rsid w:val="00ED1511"/>
    <w:rsid w:val="00ED15F6"/>
    <w:rsid w:val="00ED1611"/>
    <w:rsid w:val="00ED174B"/>
    <w:rsid w:val="00ED1850"/>
    <w:rsid w:val="00ED1B48"/>
    <w:rsid w:val="00ED1B69"/>
    <w:rsid w:val="00ED1BC6"/>
    <w:rsid w:val="00ED1C0C"/>
    <w:rsid w:val="00ED1C9C"/>
    <w:rsid w:val="00ED1D70"/>
    <w:rsid w:val="00ED1E4B"/>
    <w:rsid w:val="00ED1E4D"/>
    <w:rsid w:val="00ED1E5A"/>
    <w:rsid w:val="00ED1EC1"/>
    <w:rsid w:val="00ED20BE"/>
    <w:rsid w:val="00ED20CB"/>
    <w:rsid w:val="00ED2185"/>
    <w:rsid w:val="00ED2228"/>
    <w:rsid w:val="00ED224D"/>
    <w:rsid w:val="00ED2295"/>
    <w:rsid w:val="00ED2359"/>
    <w:rsid w:val="00ED2383"/>
    <w:rsid w:val="00ED25A0"/>
    <w:rsid w:val="00ED262B"/>
    <w:rsid w:val="00ED26CF"/>
    <w:rsid w:val="00ED2706"/>
    <w:rsid w:val="00ED2829"/>
    <w:rsid w:val="00ED28E2"/>
    <w:rsid w:val="00ED2916"/>
    <w:rsid w:val="00ED292F"/>
    <w:rsid w:val="00ED2A48"/>
    <w:rsid w:val="00ED2A62"/>
    <w:rsid w:val="00ED2B5C"/>
    <w:rsid w:val="00ED2B9E"/>
    <w:rsid w:val="00ED2CB5"/>
    <w:rsid w:val="00ED2CD3"/>
    <w:rsid w:val="00ED2D86"/>
    <w:rsid w:val="00ED2DD5"/>
    <w:rsid w:val="00ED2E68"/>
    <w:rsid w:val="00ED2EAC"/>
    <w:rsid w:val="00ED2EEF"/>
    <w:rsid w:val="00ED2F5C"/>
    <w:rsid w:val="00ED2FCE"/>
    <w:rsid w:val="00ED300E"/>
    <w:rsid w:val="00ED3243"/>
    <w:rsid w:val="00ED324A"/>
    <w:rsid w:val="00ED3300"/>
    <w:rsid w:val="00ED33B3"/>
    <w:rsid w:val="00ED33D4"/>
    <w:rsid w:val="00ED33EE"/>
    <w:rsid w:val="00ED35BC"/>
    <w:rsid w:val="00ED36A1"/>
    <w:rsid w:val="00ED386D"/>
    <w:rsid w:val="00ED3A20"/>
    <w:rsid w:val="00ED3ADD"/>
    <w:rsid w:val="00ED3AF2"/>
    <w:rsid w:val="00ED3B10"/>
    <w:rsid w:val="00ED3B4D"/>
    <w:rsid w:val="00ED3C2E"/>
    <w:rsid w:val="00ED3C97"/>
    <w:rsid w:val="00ED3D35"/>
    <w:rsid w:val="00ED3EB1"/>
    <w:rsid w:val="00ED3F21"/>
    <w:rsid w:val="00ED3F74"/>
    <w:rsid w:val="00ED4057"/>
    <w:rsid w:val="00ED4071"/>
    <w:rsid w:val="00ED4134"/>
    <w:rsid w:val="00ED4238"/>
    <w:rsid w:val="00ED4296"/>
    <w:rsid w:val="00ED42EF"/>
    <w:rsid w:val="00ED432C"/>
    <w:rsid w:val="00ED4498"/>
    <w:rsid w:val="00ED44D4"/>
    <w:rsid w:val="00ED44EA"/>
    <w:rsid w:val="00ED44EB"/>
    <w:rsid w:val="00ED467F"/>
    <w:rsid w:val="00ED468C"/>
    <w:rsid w:val="00ED4718"/>
    <w:rsid w:val="00ED47D4"/>
    <w:rsid w:val="00ED4847"/>
    <w:rsid w:val="00ED498B"/>
    <w:rsid w:val="00ED4AAF"/>
    <w:rsid w:val="00ED4B58"/>
    <w:rsid w:val="00ED4BE5"/>
    <w:rsid w:val="00ED4C84"/>
    <w:rsid w:val="00ED4CB4"/>
    <w:rsid w:val="00ED4D6F"/>
    <w:rsid w:val="00ED4DAA"/>
    <w:rsid w:val="00ED4F55"/>
    <w:rsid w:val="00ED4F61"/>
    <w:rsid w:val="00ED50C3"/>
    <w:rsid w:val="00ED51D1"/>
    <w:rsid w:val="00ED5239"/>
    <w:rsid w:val="00ED52DB"/>
    <w:rsid w:val="00ED5377"/>
    <w:rsid w:val="00ED5390"/>
    <w:rsid w:val="00ED5391"/>
    <w:rsid w:val="00ED5487"/>
    <w:rsid w:val="00ED54E0"/>
    <w:rsid w:val="00ED55EF"/>
    <w:rsid w:val="00ED565E"/>
    <w:rsid w:val="00ED5744"/>
    <w:rsid w:val="00ED5795"/>
    <w:rsid w:val="00ED5867"/>
    <w:rsid w:val="00ED58BA"/>
    <w:rsid w:val="00ED5923"/>
    <w:rsid w:val="00ED59FD"/>
    <w:rsid w:val="00ED5A3F"/>
    <w:rsid w:val="00ED5A75"/>
    <w:rsid w:val="00ED5ABD"/>
    <w:rsid w:val="00ED5CCD"/>
    <w:rsid w:val="00ED5CE3"/>
    <w:rsid w:val="00ED5D91"/>
    <w:rsid w:val="00ED5DED"/>
    <w:rsid w:val="00ED5DFA"/>
    <w:rsid w:val="00ED5E0F"/>
    <w:rsid w:val="00ED5E1B"/>
    <w:rsid w:val="00ED5EAD"/>
    <w:rsid w:val="00ED5F70"/>
    <w:rsid w:val="00ED5FA6"/>
    <w:rsid w:val="00ED5FDE"/>
    <w:rsid w:val="00ED6021"/>
    <w:rsid w:val="00ED6120"/>
    <w:rsid w:val="00ED6133"/>
    <w:rsid w:val="00ED61D3"/>
    <w:rsid w:val="00ED62C9"/>
    <w:rsid w:val="00ED6323"/>
    <w:rsid w:val="00ED633C"/>
    <w:rsid w:val="00ED648C"/>
    <w:rsid w:val="00ED64C6"/>
    <w:rsid w:val="00ED64F5"/>
    <w:rsid w:val="00ED652F"/>
    <w:rsid w:val="00ED659B"/>
    <w:rsid w:val="00ED65F1"/>
    <w:rsid w:val="00ED66A0"/>
    <w:rsid w:val="00ED6770"/>
    <w:rsid w:val="00ED67EE"/>
    <w:rsid w:val="00ED6868"/>
    <w:rsid w:val="00ED6869"/>
    <w:rsid w:val="00ED686F"/>
    <w:rsid w:val="00ED68DF"/>
    <w:rsid w:val="00ED6A39"/>
    <w:rsid w:val="00ED6AE7"/>
    <w:rsid w:val="00ED6B5C"/>
    <w:rsid w:val="00ED6D32"/>
    <w:rsid w:val="00ED6D64"/>
    <w:rsid w:val="00ED6DAD"/>
    <w:rsid w:val="00ED6F47"/>
    <w:rsid w:val="00ED701C"/>
    <w:rsid w:val="00ED705F"/>
    <w:rsid w:val="00ED70B3"/>
    <w:rsid w:val="00ED71F1"/>
    <w:rsid w:val="00ED7214"/>
    <w:rsid w:val="00ED7234"/>
    <w:rsid w:val="00ED7306"/>
    <w:rsid w:val="00ED7437"/>
    <w:rsid w:val="00ED74A8"/>
    <w:rsid w:val="00ED750C"/>
    <w:rsid w:val="00ED75B5"/>
    <w:rsid w:val="00ED77E0"/>
    <w:rsid w:val="00ED784A"/>
    <w:rsid w:val="00ED7B54"/>
    <w:rsid w:val="00ED7B79"/>
    <w:rsid w:val="00ED7C84"/>
    <w:rsid w:val="00ED7D54"/>
    <w:rsid w:val="00ED7D5F"/>
    <w:rsid w:val="00ED7E46"/>
    <w:rsid w:val="00ED7E92"/>
    <w:rsid w:val="00ED7ED1"/>
    <w:rsid w:val="00ED7EF2"/>
    <w:rsid w:val="00EE0102"/>
    <w:rsid w:val="00EE01BB"/>
    <w:rsid w:val="00EE01F1"/>
    <w:rsid w:val="00EE02A0"/>
    <w:rsid w:val="00EE0318"/>
    <w:rsid w:val="00EE03A7"/>
    <w:rsid w:val="00EE0517"/>
    <w:rsid w:val="00EE0524"/>
    <w:rsid w:val="00EE05FE"/>
    <w:rsid w:val="00EE0620"/>
    <w:rsid w:val="00EE07EB"/>
    <w:rsid w:val="00EE09C9"/>
    <w:rsid w:val="00EE0AD6"/>
    <w:rsid w:val="00EE0B13"/>
    <w:rsid w:val="00EE0BAB"/>
    <w:rsid w:val="00EE0C5D"/>
    <w:rsid w:val="00EE0CF9"/>
    <w:rsid w:val="00EE0D00"/>
    <w:rsid w:val="00EE0D1D"/>
    <w:rsid w:val="00EE0D51"/>
    <w:rsid w:val="00EE0DD5"/>
    <w:rsid w:val="00EE0EEE"/>
    <w:rsid w:val="00EE0F86"/>
    <w:rsid w:val="00EE0FE8"/>
    <w:rsid w:val="00EE1123"/>
    <w:rsid w:val="00EE113F"/>
    <w:rsid w:val="00EE1233"/>
    <w:rsid w:val="00EE1286"/>
    <w:rsid w:val="00EE12E7"/>
    <w:rsid w:val="00EE1391"/>
    <w:rsid w:val="00EE1559"/>
    <w:rsid w:val="00EE167B"/>
    <w:rsid w:val="00EE16B9"/>
    <w:rsid w:val="00EE17FA"/>
    <w:rsid w:val="00EE1856"/>
    <w:rsid w:val="00EE18D6"/>
    <w:rsid w:val="00EE18F2"/>
    <w:rsid w:val="00EE1916"/>
    <w:rsid w:val="00EE1A01"/>
    <w:rsid w:val="00EE1A20"/>
    <w:rsid w:val="00EE1A8F"/>
    <w:rsid w:val="00EE1DAA"/>
    <w:rsid w:val="00EE1E25"/>
    <w:rsid w:val="00EE1F35"/>
    <w:rsid w:val="00EE207B"/>
    <w:rsid w:val="00EE208F"/>
    <w:rsid w:val="00EE20C7"/>
    <w:rsid w:val="00EE210F"/>
    <w:rsid w:val="00EE22BB"/>
    <w:rsid w:val="00EE23DD"/>
    <w:rsid w:val="00EE24EE"/>
    <w:rsid w:val="00EE2583"/>
    <w:rsid w:val="00EE258D"/>
    <w:rsid w:val="00EE260A"/>
    <w:rsid w:val="00EE2643"/>
    <w:rsid w:val="00EE27AA"/>
    <w:rsid w:val="00EE298F"/>
    <w:rsid w:val="00EE2A2C"/>
    <w:rsid w:val="00EE2A44"/>
    <w:rsid w:val="00EE2A68"/>
    <w:rsid w:val="00EE2A7C"/>
    <w:rsid w:val="00EE2AAF"/>
    <w:rsid w:val="00EE2CE0"/>
    <w:rsid w:val="00EE2D55"/>
    <w:rsid w:val="00EE2D59"/>
    <w:rsid w:val="00EE2F12"/>
    <w:rsid w:val="00EE2F57"/>
    <w:rsid w:val="00EE30EF"/>
    <w:rsid w:val="00EE327C"/>
    <w:rsid w:val="00EE3286"/>
    <w:rsid w:val="00EE32D4"/>
    <w:rsid w:val="00EE33C2"/>
    <w:rsid w:val="00EE3559"/>
    <w:rsid w:val="00EE35E0"/>
    <w:rsid w:val="00EE3692"/>
    <w:rsid w:val="00EE36C2"/>
    <w:rsid w:val="00EE393B"/>
    <w:rsid w:val="00EE3A4C"/>
    <w:rsid w:val="00EE3AC8"/>
    <w:rsid w:val="00EE3B3D"/>
    <w:rsid w:val="00EE3B92"/>
    <w:rsid w:val="00EE3C33"/>
    <w:rsid w:val="00EE3CE9"/>
    <w:rsid w:val="00EE3E01"/>
    <w:rsid w:val="00EE3E16"/>
    <w:rsid w:val="00EE3E2E"/>
    <w:rsid w:val="00EE4003"/>
    <w:rsid w:val="00EE40F3"/>
    <w:rsid w:val="00EE4258"/>
    <w:rsid w:val="00EE42B1"/>
    <w:rsid w:val="00EE4303"/>
    <w:rsid w:val="00EE4320"/>
    <w:rsid w:val="00EE46CB"/>
    <w:rsid w:val="00EE476A"/>
    <w:rsid w:val="00EE4822"/>
    <w:rsid w:val="00EE4845"/>
    <w:rsid w:val="00EE486E"/>
    <w:rsid w:val="00EE4879"/>
    <w:rsid w:val="00EE4C00"/>
    <w:rsid w:val="00EE4CA6"/>
    <w:rsid w:val="00EE4D17"/>
    <w:rsid w:val="00EE4D38"/>
    <w:rsid w:val="00EE4D40"/>
    <w:rsid w:val="00EE4DB6"/>
    <w:rsid w:val="00EE4F2B"/>
    <w:rsid w:val="00EE50A8"/>
    <w:rsid w:val="00EE51DD"/>
    <w:rsid w:val="00EE5212"/>
    <w:rsid w:val="00EE52B8"/>
    <w:rsid w:val="00EE52E6"/>
    <w:rsid w:val="00EE52FF"/>
    <w:rsid w:val="00EE5325"/>
    <w:rsid w:val="00EE5484"/>
    <w:rsid w:val="00EE5663"/>
    <w:rsid w:val="00EE5682"/>
    <w:rsid w:val="00EE56F4"/>
    <w:rsid w:val="00EE571F"/>
    <w:rsid w:val="00EE578E"/>
    <w:rsid w:val="00EE57F0"/>
    <w:rsid w:val="00EE5940"/>
    <w:rsid w:val="00EE59E4"/>
    <w:rsid w:val="00EE5A7E"/>
    <w:rsid w:val="00EE5ACA"/>
    <w:rsid w:val="00EE5C43"/>
    <w:rsid w:val="00EE5CBB"/>
    <w:rsid w:val="00EE5CD0"/>
    <w:rsid w:val="00EE5D55"/>
    <w:rsid w:val="00EE5E19"/>
    <w:rsid w:val="00EE5E9D"/>
    <w:rsid w:val="00EE5E9E"/>
    <w:rsid w:val="00EE5EDD"/>
    <w:rsid w:val="00EE5EE0"/>
    <w:rsid w:val="00EE5FD8"/>
    <w:rsid w:val="00EE60B7"/>
    <w:rsid w:val="00EE60FE"/>
    <w:rsid w:val="00EE6144"/>
    <w:rsid w:val="00EE6258"/>
    <w:rsid w:val="00EE62B2"/>
    <w:rsid w:val="00EE63EA"/>
    <w:rsid w:val="00EE6506"/>
    <w:rsid w:val="00EE6792"/>
    <w:rsid w:val="00EE68EE"/>
    <w:rsid w:val="00EE6A25"/>
    <w:rsid w:val="00EE6C4A"/>
    <w:rsid w:val="00EE6C94"/>
    <w:rsid w:val="00EE6D54"/>
    <w:rsid w:val="00EE6DC6"/>
    <w:rsid w:val="00EE6DEB"/>
    <w:rsid w:val="00EE6EAF"/>
    <w:rsid w:val="00EE6F37"/>
    <w:rsid w:val="00EE705F"/>
    <w:rsid w:val="00EE7096"/>
    <w:rsid w:val="00EE70C7"/>
    <w:rsid w:val="00EE70C9"/>
    <w:rsid w:val="00EE7161"/>
    <w:rsid w:val="00EE7162"/>
    <w:rsid w:val="00EE71F2"/>
    <w:rsid w:val="00EE75BC"/>
    <w:rsid w:val="00EE7750"/>
    <w:rsid w:val="00EE7797"/>
    <w:rsid w:val="00EE779E"/>
    <w:rsid w:val="00EE77C5"/>
    <w:rsid w:val="00EE77F8"/>
    <w:rsid w:val="00EE78F4"/>
    <w:rsid w:val="00EE79E1"/>
    <w:rsid w:val="00EE7A41"/>
    <w:rsid w:val="00EE7A65"/>
    <w:rsid w:val="00EE7A92"/>
    <w:rsid w:val="00EE7A9B"/>
    <w:rsid w:val="00EE7CF6"/>
    <w:rsid w:val="00EE7D01"/>
    <w:rsid w:val="00EE7D4E"/>
    <w:rsid w:val="00EE7E0A"/>
    <w:rsid w:val="00EE7EA4"/>
    <w:rsid w:val="00EF011C"/>
    <w:rsid w:val="00EF0268"/>
    <w:rsid w:val="00EF031D"/>
    <w:rsid w:val="00EF037D"/>
    <w:rsid w:val="00EF03B2"/>
    <w:rsid w:val="00EF0437"/>
    <w:rsid w:val="00EF06D7"/>
    <w:rsid w:val="00EF06E0"/>
    <w:rsid w:val="00EF0710"/>
    <w:rsid w:val="00EF07A3"/>
    <w:rsid w:val="00EF0893"/>
    <w:rsid w:val="00EF09AB"/>
    <w:rsid w:val="00EF0AF7"/>
    <w:rsid w:val="00EF0C26"/>
    <w:rsid w:val="00EF0C3B"/>
    <w:rsid w:val="00EF0C61"/>
    <w:rsid w:val="00EF0C96"/>
    <w:rsid w:val="00EF0CE0"/>
    <w:rsid w:val="00EF0D23"/>
    <w:rsid w:val="00EF0DAB"/>
    <w:rsid w:val="00EF0F68"/>
    <w:rsid w:val="00EF0FFC"/>
    <w:rsid w:val="00EF10F4"/>
    <w:rsid w:val="00EF1139"/>
    <w:rsid w:val="00EF147E"/>
    <w:rsid w:val="00EF157B"/>
    <w:rsid w:val="00EF1616"/>
    <w:rsid w:val="00EF1628"/>
    <w:rsid w:val="00EF1742"/>
    <w:rsid w:val="00EF17BC"/>
    <w:rsid w:val="00EF1841"/>
    <w:rsid w:val="00EF1A11"/>
    <w:rsid w:val="00EF1B4E"/>
    <w:rsid w:val="00EF1C42"/>
    <w:rsid w:val="00EF1C44"/>
    <w:rsid w:val="00EF1C55"/>
    <w:rsid w:val="00EF1C91"/>
    <w:rsid w:val="00EF1CAA"/>
    <w:rsid w:val="00EF1D3A"/>
    <w:rsid w:val="00EF1E82"/>
    <w:rsid w:val="00EF1EB7"/>
    <w:rsid w:val="00EF1EDF"/>
    <w:rsid w:val="00EF1EE6"/>
    <w:rsid w:val="00EF1F88"/>
    <w:rsid w:val="00EF202E"/>
    <w:rsid w:val="00EF21AB"/>
    <w:rsid w:val="00EF21C9"/>
    <w:rsid w:val="00EF2204"/>
    <w:rsid w:val="00EF2291"/>
    <w:rsid w:val="00EF22B8"/>
    <w:rsid w:val="00EF22B9"/>
    <w:rsid w:val="00EF23C5"/>
    <w:rsid w:val="00EF24E4"/>
    <w:rsid w:val="00EF2747"/>
    <w:rsid w:val="00EF28D9"/>
    <w:rsid w:val="00EF29DC"/>
    <w:rsid w:val="00EF2A11"/>
    <w:rsid w:val="00EF2B86"/>
    <w:rsid w:val="00EF2C59"/>
    <w:rsid w:val="00EF2C5E"/>
    <w:rsid w:val="00EF2CB2"/>
    <w:rsid w:val="00EF2CCE"/>
    <w:rsid w:val="00EF2D52"/>
    <w:rsid w:val="00EF2E87"/>
    <w:rsid w:val="00EF2EC3"/>
    <w:rsid w:val="00EF2F98"/>
    <w:rsid w:val="00EF2FBF"/>
    <w:rsid w:val="00EF300C"/>
    <w:rsid w:val="00EF302B"/>
    <w:rsid w:val="00EF3162"/>
    <w:rsid w:val="00EF3333"/>
    <w:rsid w:val="00EF34A3"/>
    <w:rsid w:val="00EF352F"/>
    <w:rsid w:val="00EF3594"/>
    <w:rsid w:val="00EF3599"/>
    <w:rsid w:val="00EF35DD"/>
    <w:rsid w:val="00EF3767"/>
    <w:rsid w:val="00EF382F"/>
    <w:rsid w:val="00EF3845"/>
    <w:rsid w:val="00EF385F"/>
    <w:rsid w:val="00EF3937"/>
    <w:rsid w:val="00EF39BB"/>
    <w:rsid w:val="00EF3BA8"/>
    <w:rsid w:val="00EF3C08"/>
    <w:rsid w:val="00EF3C7B"/>
    <w:rsid w:val="00EF3CD8"/>
    <w:rsid w:val="00EF3D6A"/>
    <w:rsid w:val="00EF3E08"/>
    <w:rsid w:val="00EF3E2F"/>
    <w:rsid w:val="00EF3ECF"/>
    <w:rsid w:val="00EF3F86"/>
    <w:rsid w:val="00EF4029"/>
    <w:rsid w:val="00EF4091"/>
    <w:rsid w:val="00EF4107"/>
    <w:rsid w:val="00EF4198"/>
    <w:rsid w:val="00EF4207"/>
    <w:rsid w:val="00EF42D2"/>
    <w:rsid w:val="00EF42ED"/>
    <w:rsid w:val="00EF42FD"/>
    <w:rsid w:val="00EF4326"/>
    <w:rsid w:val="00EF435F"/>
    <w:rsid w:val="00EF4368"/>
    <w:rsid w:val="00EF4399"/>
    <w:rsid w:val="00EF4552"/>
    <w:rsid w:val="00EF4626"/>
    <w:rsid w:val="00EF4645"/>
    <w:rsid w:val="00EF46A2"/>
    <w:rsid w:val="00EF46F5"/>
    <w:rsid w:val="00EF475B"/>
    <w:rsid w:val="00EF47AE"/>
    <w:rsid w:val="00EF47C8"/>
    <w:rsid w:val="00EF4879"/>
    <w:rsid w:val="00EF496B"/>
    <w:rsid w:val="00EF4981"/>
    <w:rsid w:val="00EF49AA"/>
    <w:rsid w:val="00EF4A02"/>
    <w:rsid w:val="00EF4A5B"/>
    <w:rsid w:val="00EF4A90"/>
    <w:rsid w:val="00EF4B4C"/>
    <w:rsid w:val="00EF4B71"/>
    <w:rsid w:val="00EF4C1C"/>
    <w:rsid w:val="00EF4CAB"/>
    <w:rsid w:val="00EF4DBE"/>
    <w:rsid w:val="00EF4E27"/>
    <w:rsid w:val="00EF4F45"/>
    <w:rsid w:val="00EF4F5E"/>
    <w:rsid w:val="00EF5007"/>
    <w:rsid w:val="00EF5029"/>
    <w:rsid w:val="00EF5085"/>
    <w:rsid w:val="00EF5118"/>
    <w:rsid w:val="00EF520C"/>
    <w:rsid w:val="00EF52E5"/>
    <w:rsid w:val="00EF52F8"/>
    <w:rsid w:val="00EF532C"/>
    <w:rsid w:val="00EF5425"/>
    <w:rsid w:val="00EF5447"/>
    <w:rsid w:val="00EF556C"/>
    <w:rsid w:val="00EF56AF"/>
    <w:rsid w:val="00EF56E9"/>
    <w:rsid w:val="00EF56FD"/>
    <w:rsid w:val="00EF5700"/>
    <w:rsid w:val="00EF5735"/>
    <w:rsid w:val="00EF5787"/>
    <w:rsid w:val="00EF5792"/>
    <w:rsid w:val="00EF57DD"/>
    <w:rsid w:val="00EF5831"/>
    <w:rsid w:val="00EF5842"/>
    <w:rsid w:val="00EF5862"/>
    <w:rsid w:val="00EF5967"/>
    <w:rsid w:val="00EF59AD"/>
    <w:rsid w:val="00EF59B1"/>
    <w:rsid w:val="00EF5A82"/>
    <w:rsid w:val="00EF5A8B"/>
    <w:rsid w:val="00EF5AC0"/>
    <w:rsid w:val="00EF5AFE"/>
    <w:rsid w:val="00EF5B9C"/>
    <w:rsid w:val="00EF5D0D"/>
    <w:rsid w:val="00EF5D73"/>
    <w:rsid w:val="00EF5E25"/>
    <w:rsid w:val="00EF61D8"/>
    <w:rsid w:val="00EF6223"/>
    <w:rsid w:val="00EF6243"/>
    <w:rsid w:val="00EF6321"/>
    <w:rsid w:val="00EF6480"/>
    <w:rsid w:val="00EF6482"/>
    <w:rsid w:val="00EF65E6"/>
    <w:rsid w:val="00EF665A"/>
    <w:rsid w:val="00EF6690"/>
    <w:rsid w:val="00EF6701"/>
    <w:rsid w:val="00EF6898"/>
    <w:rsid w:val="00EF69E2"/>
    <w:rsid w:val="00EF6A6D"/>
    <w:rsid w:val="00EF6B33"/>
    <w:rsid w:val="00EF6BEB"/>
    <w:rsid w:val="00EF6C3B"/>
    <w:rsid w:val="00EF6C73"/>
    <w:rsid w:val="00EF6CC2"/>
    <w:rsid w:val="00EF6D55"/>
    <w:rsid w:val="00EF6E95"/>
    <w:rsid w:val="00EF6EFA"/>
    <w:rsid w:val="00EF6F2C"/>
    <w:rsid w:val="00EF6F4E"/>
    <w:rsid w:val="00EF701D"/>
    <w:rsid w:val="00EF7046"/>
    <w:rsid w:val="00EF704B"/>
    <w:rsid w:val="00EF7086"/>
    <w:rsid w:val="00EF70DD"/>
    <w:rsid w:val="00EF70EB"/>
    <w:rsid w:val="00EF7130"/>
    <w:rsid w:val="00EF718E"/>
    <w:rsid w:val="00EF71D2"/>
    <w:rsid w:val="00EF72EA"/>
    <w:rsid w:val="00EF736E"/>
    <w:rsid w:val="00EF73DC"/>
    <w:rsid w:val="00EF73DD"/>
    <w:rsid w:val="00EF743D"/>
    <w:rsid w:val="00EF7482"/>
    <w:rsid w:val="00EF7498"/>
    <w:rsid w:val="00EF74C2"/>
    <w:rsid w:val="00EF74ED"/>
    <w:rsid w:val="00EF7610"/>
    <w:rsid w:val="00EF76AC"/>
    <w:rsid w:val="00EF76E0"/>
    <w:rsid w:val="00EF77BB"/>
    <w:rsid w:val="00EF77DD"/>
    <w:rsid w:val="00EF7861"/>
    <w:rsid w:val="00EF789B"/>
    <w:rsid w:val="00EF79D2"/>
    <w:rsid w:val="00EF79F7"/>
    <w:rsid w:val="00EF7A23"/>
    <w:rsid w:val="00EF7A35"/>
    <w:rsid w:val="00EF7A50"/>
    <w:rsid w:val="00EF7AD6"/>
    <w:rsid w:val="00EF7B0A"/>
    <w:rsid w:val="00EF7BF4"/>
    <w:rsid w:val="00EF7C22"/>
    <w:rsid w:val="00EF7C4E"/>
    <w:rsid w:val="00EF7DC7"/>
    <w:rsid w:val="00EF7DCB"/>
    <w:rsid w:val="00EF7DE3"/>
    <w:rsid w:val="00EF7EE4"/>
    <w:rsid w:val="00EF7EF9"/>
    <w:rsid w:val="00EF7FAD"/>
    <w:rsid w:val="00EF8C88"/>
    <w:rsid w:val="00EF997D"/>
    <w:rsid w:val="00EFAB4E"/>
    <w:rsid w:val="00EFCAE8"/>
    <w:rsid w:val="00EFF4EE"/>
    <w:rsid w:val="00F00085"/>
    <w:rsid w:val="00F000A9"/>
    <w:rsid w:val="00F00160"/>
    <w:rsid w:val="00F001A0"/>
    <w:rsid w:val="00F001BD"/>
    <w:rsid w:val="00F001FD"/>
    <w:rsid w:val="00F00259"/>
    <w:rsid w:val="00F0028D"/>
    <w:rsid w:val="00F00413"/>
    <w:rsid w:val="00F00644"/>
    <w:rsid w:val="00F00678"/>
    <w:rsid w:val="00F006B5"/>
    <w:rsid w:val="00F006BB"/>
    <w:rsid w:val="00F0070F"/>
    <w:rsid w:val="00F0076E"/>
    <w:rsid w:val="00F00A86"/>
    <w:rsid w:val="00F00AE9"/>
    <w:rsid w:val="00F00AEE"/>
    <w:rsid w:val="00F00B2C"/>
    <w:rsid w:val="00F00CA5"/>
    <w:rsid w:val="00F00CD4"/>
    <w:rsid w:val="00F00CEF"/>
    <w:rsid w:val="00F00D3F"/>
    <w:rsid w:val="00F00DE0"/>
    <w:rsid w:val="00F00E90"/>
    <w:rsid w:val="00F00EDA"/>
    <w:rsid w:val="00F00EDD"/>
    <w:rsid w:val="00F00F00"/>
    <w:rsid w:val="00F01120"/>
    <w:rsid w:val="00F01250"/>
    <w:rsid w:val="00F01278"/>
    <w:rsid w:val="00F01378"/>
    <w:rsid w:val="00F01384"/>
    <w:rsid w:val="00F01473"/>
    <w:rsid w:val="00F014ED"/>
    <w:rsid w:val="00F0156A"/>
    <w:rsid w:val="00F0162D"/>
    <w:rsid w:val="00F0162F"/>
    <w:rsid w:val="00F01635"/>
    <w:rsid w:val="00F01669"/>
    <w:rsid w:val="00F01696"/>
    <w:rsid w:val="00F01713"/>
    <w:rsid w:val="00F017CF"/>
    <w:rsid w:val="00F01981"/>
    <w:rsid w:val="00F019CE"/>
    <w:rsid w:val="00F01BA1"/>
    <w:rsid w:val="00F01BE6"/>
    <w:rsid w:val="00F01E5E"/>
    <w:rsid w:val="00F01E78"/>
    <w:rsid w:val="00F0201A"/>
    <w:rsid w:val="00F0206E"/>
    <w:rsid w:val="00F020E4"/>
    <w:rsid w:val="00F02106"/>
    <w:rsid w:val="00F02107"/>
    <w:rsid w:val="00F02159"/>
    <w:rsid w:val="00F0216A"/>
    <w:rsid w:val="00F02227"/>
    <w:rsid w:val="00F02298"/>
    <w:rsid w:val="00F0243D"/>
    <w:rsid w:val="00F0256D"/>
    <w:rsid w:val="00F025A0"/>
    <w:rsid w:val="00F02620"/>
    <w:rsid w:val="00F026BA"/>
    <w:rsid w:val="00F0297F"/>
    <w:rsid w:val="00F029A0"/>
    <w:rsid w:val="00F029DA"/>
    <w:rsid w:val="00F02AA4"/>
    <w:rsid w:val="00F02AD9"/>
    <w:rsid w:val="00F02AE5"/>
    <w:rsid w:val="00F02B74"/>
    <w:rsid w:val="00F02D3E"/>
    <w:rsid w:val="00F02D73"/>
    <w:rsid w:val="00F02E59"/>
    <w:rsid w:val="00F02E75"/>
    <w:rsid w:val="00F02EA5"/>
    <w:rsid w:val="00F0316C"/>
    <w:rsid w:val="00F031B9"/>
    <w:rsid w:val="00F03263"/>
    <w:rsid w:val="00F03289"/>
    <w:rsid w:val="00F032EA"/>
    <w:rsid w:val="00F033F4"/>
    <w:rsid w:val="00F03427"/>
    <w:rsid w:val="00F03475"/>
    <w:rsid w:val="00F034DA"/>
    <w:rsid w:val="00F034DD"/>
    <w:rsid w:val="00F036AD"/>
    <w:rsid w:val="00F037EA"/>
    <w:rsid w:val="00F0383A"/>
    <w:rsid w:val="00F03851"/>
    <w:rsid w:val="00F03B33"/>
    <w:rsid w:val="00F03B63"/>
    <w:rsid w:val="00F03DEE"/>
    <w:rsid w:val="00F04055"/>
    <w:rsid w:val="00F040A9"/>
    <w:rsid w:val="00F04234"/>
    <w:rsid w:val="00F04287"/>
    <w:rsid w:val="00F042E9"/>
    <w:rsid w:val="00F043E0"/>
    <w:rsid w:val="00F04447"/>
    <w:rsid w:val="00F04553"/>
    <w:rsid w:val="00F0458C"/>
    <w:rsid w:val="00F046B9"/>
    <w:rsid w:val="00F04759"/>
    <w:rsid w:val="00F0485B"/>
    <w:rsid w:val="00F048AE"/>
    <w:rsid w:val="00F0496E"/>
    <w:rsid w:val="00F04996"/>
    <w:rsid w:val="00F049B1"/>
    <w:rsid w:val="00F04A0B"/>
    <w:rsid w:val="00F04A89"/>
    <w:rsid w:val="00F04B86"/>
    <w:rsid w:val="00F04D01"/>
    <w:rsid w:val="00F04E20"/>
    <w:rsid w:val="00F04E23"/>
    <w:rsid w:val="00F04E68"/>
    <w:rsid w:val="00F05034"/>
    <w:rsid w:val="00F050D9"/>
    <w:rsid w:val="00F05125"/>
    <w:rsid w:val="00F05133"/>
    <w:rsid w:val="00F05210"/>
    <w:rsid w:val="00F0524A"/>
    <w:rsid w:val="00F05378"/>
    <w:rsid w:val="00F05435"/>
    <w:rsid w:val="00F05585"/>
    <w:rsid w:val="00F055D0"/>
    <w:rsid w:val="00F05626"/>
    <w:rsid w:val="00F056E9"/>
    <w:rsid w:val="00F0587B"/>
    <w:rsid w:val="00F05935"/>
    <w:rsid w:val="00F0597D"/>
    <w:rsid w:val="00F059C2"/>
    <w:rsid w:val="00F059EB"/>
    <w:rsid w:val="00F05C62"/>
    <w:rsid w:val="00F05E09"/>
    <w:rsid w:val="00F05E2E"/>
    <w:rsid w:val="00F05FB5"/>
    <w:rsid w:val="00F05FEE"/>
    <w:rsid w:val="00F06019"/>
    <w:rsid w:val="00F0604C"/>
    <w:rsid w:val="00F06088"/>
    <w:rsid w:val="00F060D4"/>
    <w:rsid w:val="00F0627C"/>
    <w:rsid w:val="00F06449"/>
    <w:rsid w:val="00F064A8"/>
    <w:rsid w:val="00F06544"/>
    <w:rsid w:val="00F065AC"/>
    <w:rsid w:val="00F0660B"/>
    <w:rsid w:val="00F066E0"/>
    <w:rsid w:val="00F06830"/>
    <w:rsid w:val="00F06867"/>
    <w:rsid w:val="00F06900"/>
    <w:rsid w:val="00F0699E"/>
    <w:rsid w:val="00F06A26"/>
    <w:rsid w:val="00F06AC8"/>
    <w:rsid w:val="00F06BBA"/>
    <w:rsid w:val="00F06D7C"/>
    <w:rsid w:val="00F06E17"/>
    <w:rsid w:val="00F06E20"/>
    <w:rsid w:val="00F06F2D"/>
    <w:rsid w:val="00F06F88"/>
    <w:rsid w:val="00F06F97"/>
    <w:rsid w:val="00F07117"/>
    <w:rsid w:val="00F0723A"/>
    <w:rsid w:val="00F0723C"/>
    <w:rsid w:val="00F0725D"/>
    <w:rsid w:val="00F074EE"/>
    <w:rsid w:val="00F07528"/>
    <w:rsid w:val="00F075A3"/>
    <w:rsid w:val="00F076BC"/>
    <w:rsid w:val="00F076F6"/>
    <w:rsid w:val="00F07720"/>
    <w:rsid w:val="00F07732"/>
    <w:rsid w:val="00F077A3"/>
    <w:rsid w:val="00F079E1"/>
    <w:rsid w:val="00F079FC"/>
    <w:rsid w:val="00F07AD0"/>
    <w:rsid w:val="00F07AF6"/>
    <w:rsid w:val="00F07E80"/>
    <w:rsid w:val="00F07ED4"/>
    <w:rsid w:val="00F07F6A"/>
    <w:rsid w:val="00F07FC0"/>
    <w:rsid w:val="00F07FC5"/>
    <w:rsid w:val="00F0C00D"/>
    <w:rsid w:val="00F0E7EA"/>
    <w:rsid w:val="00F10022"/>
    <w:rsid w:val="00F1003C"/>
    <w:rsid w:val="00F10297"/>
    <w:rsid w:val="00F104B3"/>
    <w:rsid w:val="00F1052C"/>
    <w:rsid w:val="00F1063D"/>
    <w:rsid w:val="00F106B1"/>
    <w:rsid w:val="00F10A95"/>
    <w:rsid w:val="00F10AC3"/>
    <w:rsid w:val="00F10B04"/>
    <w:rsid w:val="00F10D20"/>
    <w:rsid w:val="00F10D93"/>
    <w:rsid w:val="00F10DB1"/>
    <w:rsid w:val="00F10E20"/>
    <w:rsid w:val="00F10E5F"/>
    <w:rsid w:val="00F10E8B"/>
    <w:rsid w:val="00F10FD5"/>
    <w:rsid w:val="00F11066"/>
    <w:rsid w:val="00F111D3"/>
    <w:rsid w:val="00F1124A"/>
    <w:rsid w:val="00F11262"/>
    <w:rsid w:val="00F112A1"/>
    <w:rsid w:val="00F112E1"/>
    <w:rsid w:val="00F1133F"/>
    <w:rsid w:val="00F11441"/>
    <w:rsid w:val="00F1149A"/>
    <w:rsid w:val="00F115C7"/>
    <w:rsid w:val="00F11749"/>
    <w:rsid w:val="00F117FE"/>
    <w:rsid w:val="00F118DB"/>
    <w:rsid w:val="00F11BA8"/>
    <w:rsid w:val="00F11BE8"/>
    <w:rsid w:val="00F11CA3"/>
    <w:rsid w:val="00F11D07"/>
    <w:rsid w:val="00F11D59"/>
    <w:rsid w:val="00F11E3D"/>
    <w:rsid w:val="00F11E68"/>
    <w:rsid w:val="00F11E80"/>
    <w:rsid w:val="00F11F70"/>
    <w:rsid w:val="00F11FA6"/>
    <w:rsid w:val="00F11FB7"/>
    <w:rsid w:val="00F11FD0"/>
    <w:rsid w:val="00F11FD9"/>
    <w:rsid w:val="00F12041"/>
    <w:rsid w:val="00F120D6"/>
    <w:rsid w:val="00F121F5"/>
    <w:rsid w:val="00F1231B"/>
    <w:rsid w:val="00F123F4"/>
    <w:rsid w:val="00F124E2"/>
    <w:rsid w:val="00F125CF"/>
    <w:rsid w:val="00F1265F"/>
    <w:rsid w:val="00F12685"/>
    <w:rsid w:val="00F126AF"/>
    <w:rsid w:val="00F126C2"/>
    <w:rsid w:val="00F126F3"/>
    <w:rsid w:val="00F1275F"/>
    <w:rsid w:val="00F1281D"/>
    <w:rsid w:val="00F128DB"/>
    <w:rsid w:val="00F12976"/>
    <w:rsid w:val="00F129E1"/>
    <w:rsid w:val="00F12A6D"/>
    <w:rsid w:val="00F12C2C"/>
    <w:rsid w:val="00F12D42"/>
    <w:rsid w:val="00F12DC6"/>
    <w:rsid w:val="00F12E61"/>
    <w:rsid w:val="00F12F5B"/>
    <w:rsid w:val="00F130C3"/>
    <w:rsid w:val="00F13113"/>
    <w:rsid w:val="00F13229"/>
    <w:rsid w:val="00F133AA"/>
    <w:rsid w:val="00F13450"/>
    <w:rsid w:val="00F13512"/>
    <w:rsid w:val="00F1352F"/>
    <w:rsid w:val="00F1355E"/>
    <w:rsid w:val="00F135AF"/>
    <w:rsid w:val="00F13664"/>
    <w:rsid w:val="00F136B7"/>
    <w:rsid w:val="00F1378C"/>
    <w:rsid w:val="00F1381C"/>
    <w:rsid w:val="00F13844"/>
    <w:rsid w:val="00F13845"/>
    <w:rsid w:val="00F1386D"/>
    <w:rsid w:val="00F13B06"/>
    <w:rsid w:val="00F13B64"/>
    <w:rsid w:val="00F13C32"/>
    <w:rsid w:val="00F13C50"/>
    <w:rsid w:val="00F13D30"/>
    <w:rsid w:val="00F13E20"/>
    <w:rsid w:val="00F13F09"/>
    <w:rsid w:val="00F13F20"/>
    <w:rsid w:val="00F13F52"/>
    <w:rsid w:val="00F13F76"/>
    <w:rsid w:val="00F13FCA"/>
    <w:rsid w:val="00F1405B"/>
    <w:rsid w:val="00F14067"/>
    <w:rsid w:val="00F1423B"/>
    <w:rsid w:val="00F144F5"/>
    <w:rsid w:val="00F14526"/>
    <w:rsid w:val="00F14539"/>
    <w:rsid w:val="00F14615"/>
    <w:rsid w:val="00F1477D"/>
    <w:rsid w:val="00F1487F"/>
    <w:rsid w:val="00F148BE"/>
    <w:rsid w:val="00F149C0"/>
    <w:rsid w:val="00F14AFA"/>
    <w:rsid w:val="00F14B8B"/>
    <w:rsid w:val="00F14C95"/>
    <w:rsid w:val="00F150AA"/>
    <w:rsid w:val="00F15147"/>
    <w:rsid w:val="00F1514C"/>
    <w:rsid w:val="00F151A2"/>
    <w:rsid w:val="00F151F2"/>
    <w:rsid w:val="00F15303"/>
    <w:rsid w:val="00F1532A"/>
    <w:rsid w:val="00F15403"/>
    <w:rsid w:val="00F154D4"/>
    <w:rsid w:val="00F156EB"/>
    <w:rsid w:val="00F156F1"/>
    <w:rsid w:val="00F157AD"/>
    <w:rsid w:val="00F157CE"/>
    <w:rsid w:val="00F157DD"/>
    <w:rsid w:val="00F158C4"/>
    <w:rsid w:val="00F159C0"/>
    <w:rsid w:val="00F15A24"/>
    <w:rsid w:val="00F15A3D"/>
    <w:rsid w:val="00F15B12"/>
    <w:rsid w:val="00F15B8A"/>
    <w:rsid w:val="00F15BB1"/>
    <w:rsid w:val="00F15BFC"/>
    <w:rsid w:val="00F15C26"/>
    <w:rsid w:val="00F15CC3"/>
    <w:rsid w:val="00F15D3B"/>
    <w:rsid w:val="00F15DF1"/>
    <w:rsid w:val="00F15E1E"/>
    <w:rsid w:val="00F15E7B"/>
    <w:rsid w:val="00F15EA4"/>
    <w:rsid w:val="00F15F02"/>
    <w:rsid w:val="00F15F8D"/>
    <w:rsid w:val="00F15FB0"/>
    <w:rsid w:val="00F1601C"/>
    <w:rsid w:val="00F16046"/>
    <w:rsid w:val="00F160B5"/>
    <w:rsid w:val="00F161F8"/>
    <w:rsid w:val="00F16225"/>
    <w:rsid w:val="00F16327"/>
    <w:rsid w:val="00F1643B"/>
    <w:rsid w:val="00F16489"/>
    <w:rsid w:val="00F164D1"/>
    <w:rsid w:val="00F16706"/>
    <w:rsid w:val="00F1673E"/>
    <w:rsid w:val="00F1689F"/>
    <w:rsid w:val="00F168A4"/>
    <w:rsid w:val="00F168DD"/>
    <w:rsid w:val="00F16A23"/>
    <w:rsid w:val="00F16A63"/>
    <w:rsid w:val="00F16B5A"/>
    <w:rsid w:val="00F16B97"/>
    <w:rsid w:val="00F16BEE"/>
    <w:rsid w:val="00F16D3B"/>
    <w:rsid w:val="00F16D3E"/>
    <w:rsid w:val="00F16F72"/>
    <w:rsid w:val="00F1703B"/>
    <w:rsid w:val="00F17276"/>
    <w:rsid w:val="00F172AC"/>
    <w:rsid w:val="00F1737A"/>
    <w:rsid w:val="00F17384"/>
    <w:rsid w:val="00F1739A"/>
    <w:rsid w:val="00F17428"/>
    <w:rsid w:val="00F175ED"/>
    <w:rsid w:val="00F1761E"/>
    <w:rsid w:val="00F176A2"/>
    <w:rsid w:val="00F176DE"/>
    <w:rsid w:val="00F1770D"/>
    <w:rsid w:val="00F17848"/>
    <w:rsid w:val="00F17885"/>
    <w:rsid w:val="00F178E3"/>
    <w:rsid w:val="00F17938"/>
    <w:rsid w:val="00F17A1C"/>
    <w:rsid w:val="00F17B6E"/>
    <w:rsid w:val="00F17BA6"/>
    <w:rsid w:val="00F17BE8"/>
    <w:rsid w:val="00F17CFF"/>
    <w:rsid w:val="00F17D16"/>
    <w:rsid w:val="00F17D96"/>
    <w:rsid w:val="00F17E4D"/>
    <w:rsid w:val="00F17EA8"/>
    <w:rsid w:val="00F17F22"/>
    <w:rsid w:val="00F17F74"/>
    <w:rsid w:val="00F1C4C7"/>
    <w:rsid w:val="00F200AF"/>
    <w:rsid w:val="00F200FE"/>
    <w:rsid w:val="00F201C8"/>
    <w:rsid w:val="00F202DC"/>
    <w:rsid w:val="00F20308"/>
    <w:rsid w:val="00F20370"/>
    <w:rsid w:val="00F203E0"/>
    <w:rsid w:val="00F204F8"/>
    <w:rsid w:val="00F2059B"/>
    <w:rsid w:val="00F205FE"/>
    <w:rsid w:val="00F20603"/>
    <w:rsid w:val="00F206FF"/>
    <w:rsid w:val="00F20776"/>
    <w:rsid w:val="00F20A10"/>
    <w:rsid w:val="00F20AF8"/>
    <w:rsid w:val="00F20B02"/>
    <w:rsid w:val="00F20B60"/>
    <w:rsid w:val="00F20B9D"/>
    <w:rsid w:val="00F20BC5"/>
    <w:rsid w:val="00F20DCE"/>
    <w:rsid w:val="00F20DD1"/>
    <w:rsid w:val="00F20E64"/>
    <w:rsid w:val="00F20E86"/>
    <w:rsid w:val="00F20EDB"/>
    <w:rsid w:val="00F20FDB"/>
    <w:rsid w:val="00F210D2"/>
    <w:rsid w:val="00F210F2"/>
    <w:rsid w:val="00F2110B"/>
    <w:rsid w:val="00F2120B"/>
    <w:rsid w:val="00F21246"/>
    <w:rsid w:val="00F2129E"/>
    <w:rsid w:val="00F21317"/>
    <w:rsid w:val="00F21399"/>
    <w:rsid w:val="00F213E0"/>
    <w:rsid w:val="00F2149B"/>
    <w:rsid w:val="00F214B9"/>
    <w:rsid w:val="00F214DF"/>
    <w:rsid w:val="00F21536"/>
    <w:rsid w:val="00F216A7"/>
    <w:rsid w:val="00F217E4"/>
    <w:rsid w:val="00F21866"/>
    <w:rsid w:val="00F21869"/>
    <w:rsid w:val="00F218C7"/>
    <w:rsid w:val="00F219B1"/>
    <w:rsid w:val="00F219CE"/>
    <w:rsid w:val="00F219CF"/>
    <w:rsid w:val="00F21C41"/>
    <w:rsid w:val="00F21DFE"/>
    <w:rsid w:val="00F21EC1"/>
    <w:rsid w:val="00F21EED"/>
    <w:rsid w:val="00F21F99"/>
    <w:rsid w:val="00F21FF8"/>
    <w:rsid w:val="00F22064"/>
    <w:rsid w:val="00F22084"/>
    <w:rsid w:val="00F220E5"/>
    <w:rsid w:val="00F2223D"/>
    <w:rsid w:val="00F22268"/>
    <w:rsid w:val="00F22284"/>
    <w:rsid w:val="00F223CB"/>
    <w:rsid w:val="00F2243F"/>
    <w:rsid w:val="00F22486"/>
    <w:rsid w:val="00F22632"/>
    <w:rsid w:val="00F22704"/>
    <w:rsid w:val="00F22727"/>
    <w:rsid w:val="00F228C9"/>
    <w:rsid w:val="00F22923"/>
    <w:rsid w:val="00F22938"/>
    <w:rsid w:val="00F22A3F"/>
    <w:rsid w:val="00F22C97"/>
    <w:rsid w:val="00F22D18"/>
    <w:rsid w:val="00F22D68"/>
    <w:rsid w:val="00F22D7F"/>
    <w:rsid w:val="00F22DA7"/>
    <w:rsid w:val="00F22DE9"/>
    <w:rsid w:val="00F22E16"/>
    <w:rsid w:val="00F22E37"/>
    <w:rsid w:val="00F22E4D"/>
    <w:rsid w:val="00F22F3A"/>
    <w:rsid w:val="00F22FAC"/>
    <w:rsid w:val="00F2300E"/>
    <w:rsid w:val="00F23072"/>
    <w:rsid w:val="00F230AD"/>
    <w:rsid w:val="00F23117"/>
    <w:rsid w:val="00F23140"/>
    <w:rsid w:val="00F231CB"/>
    <w:rsid w:val="00F231EB"/>
    <w:rsid w:val="00F2326C"/>
    <w:rsid w:val="00F23281"/>
    <w:rsid w:val="00F2329B"/>
    <w:rsid w:val="00F23366"/>
    <w:rsid w:val="00F233B4"/>
    <w:rsid w:val="00F234A3"/>
    <w:rsid w:val="00F234AC"/>
    <w:rsid w:val="00F234EF"/>
    <w:rsid w:val="00F2363D"/>
    <w:rsid w:val="00F2371C"/>
    <w:rsid w:val="00F23726"/>
    <w:rsid w:val="00F23838"/>
    <w:rsid w:val="00F23872"/>
    <w:rsid w:val="00F23983"/>
    <w:rsid w:val="00F23A9C"/>
    <w:rsid w:val="00F23AD9"/>
    <w:rsid w:val="00F23B97"/>
    <w:rsid w:val="00F23C3C"/>
    <w:rsid w:val="00F23C41"/>
    <w:rsid w:val="00F23C49"/>
    <w:rsid w:val="00F23C7A"/>
    <w:rsid w:val="00F23C9B"/>
    <w:rsid w:val="00F23CCA"/>
    <w:rsid w:val="00F23CE1"/>
    <w:rsid w:val="00F23D2C"/>
    <w:rsid w:val="00F23D62"/>
    <w:rsid w:val="00F23D9A"/>
    <w:rsid w:val="00F23EC2"/>
    <w:rsid w:val="00F2431A"/>
    <w:rsid w:val="00F24404"/>
    <w:rsid w:val="00F24453"/>
    <w:rsid w:val="00F24481"/>
    <w:rsid w:val="00F24561"/>
    <w:rsid w:val="00F245A0"/>
    <w:rsid w:val="00F24635"/>
    <w:rsid w:val="00F2463B"/>
    <w:rsid w:val="00F246BE"/>
    <w:rsid w:val="00F246C6"/>
    <w:rsid w:val="00F2473E"/>
    <w:rsid w:val="00F2474E"/>
    <w:rsid w:val="00F24827"/>
    <w:rsid w:val="00F248A4"/>
    <w:rsid w:val="00F248CC"/>
    <w:rsid w:val="00F248D8"/>
    <w:rsid w:val="00F248EB"/>
    <w:rsid w:val="00F24981"/>
    <w:rsid w:val="00F249A3"/>
    <w:rsid w:val="00F249BF"/>
    <w:rsid w:val="00F24AAA"/>
    <w:rsid w:val="00F24AB4"/>
    <w:rsid w:val="00F24B62"/>
    <w:rsid w:val="00F24D07"/>
    <w:rsid w:val="00F24D0C"/>
    <w:rsid w:val="00F24DA9"/>
    <w:rsid w:val="00F24E2A"/>
    <w:rsid w:val="00F24E5B"/>
    <w:rsid w:val="00F24EDD"/>
    <w:rsid w:val="00F24F98"/>
    <w:rsid w:val="00F24FFE"/>
    <w:rsid w:val="00F250F0"/>
    <w:rsid w:val="00F252EC"/>
    <w:rsid w:val="00F2534B"/>
    <w:rsid w:val="00F25491"/>
    <w:rsid w:val="00F256C3"/>
    <w:rsid w:val="00F25745"/>
    <w:rsid w:val="00F257E4"/>
    <w:rsid w:val="00F2586E"/>
    <w:rsid w:val="00F25883"/>
    <w:rsid w:val="00F25B69"/>
    <w:rsid w:val="00F25D76"/>
    <w:rsid w:val="00F25D8F"/>
    <w:rsid w:val="00F25DCE"/>
    <w:rsid w:val="00F25E01"/>
    <w:rsid w:val="00F25E4B"/>
    <w:rsid w:val="00F25E5F"/>
    <w:rsid w:val="00F25FF1"/>
    <w:rsid w:val="00F26040"/>
    <w:rsid w:val="00F26052"/>
    <w:rsid w:val="00F26121"/>
    <w:rsid w:val="00F26151"/>
    <w:rsid w:val="00F26178"/>
    <w:rsid w:val="00F261D9"/>
    <w:rsid w:val="00F26281"/>
    <w:rsid w:val="00F262A8"/>
    <w:rsid w:val="00F262BC"/>
    <w:rsid w:val="00F2633E"/>
    <w:rsid w:val="00F263DE"/>
    <w:rsid w:val="00F264D1"/>
    <w:rsid w:val="00F2668A"/>
    <w:rsid w:val="00F26784"/>
    <w:rsid w:val="00F268A8"/>
    <w:rsid w:val="00F268E0"/>
    <w:rsid w:val="00F26943"/>
    <w:rsid w:val="00F26A48"/>
    <w:rsid w:val="00F26A5D"/>
    <w:rsid w:val="00F26A9D"/>
    <w:rsid w:val="00F26C74"/>
    <w:rsid w:val="00F26C94"/>
    <w:rsid w:val="00F26D21"/>
    <w:rsid w:val="00F26DA6"/>
    <w:rsid w:val="00F26EB8"/>
    <w:rsid w:val="00F26FDA"/>
    <w:rsid w:val="00F27027"/>
    <w:rsid w:val="00F27050"/>
    <w:rsid w:val="00F27272"/>
    <w:rsid w:val="00F2728C"/>
    <w:rsid w:val="00F272F1"/>
    <w:rsid w:val="00F27412"/>
    <w:rsid w:val="00F27433"/>
    <w:rsid w:val="00F27471"/>
    <w:rsid w:val="00F274BF"/>
    <w:rsid w:val="00F276C8"/>
    <w:rsid w:val="00F2780F"/>
    <w:rsid w:val="00F279B8"/>
    <w:rsid w:val="00F27A19"/>
    <w:rsid w:val="00F27B17"/>
    <w:rsid w:val="00F27BE6"/>
    <w:rsid w:val="00F27CA5"/>
    <w:rsid w:val="00F27CD0"/>
    <w:rsid w:val="00F27D97"/>
    <w:rsid w:val="00F27E09"/>
    <w:rsid w:val="00F27E8C"/>
    <w:rsid w:val="00F27F27"/>
    <w:rsid w:val="00F2EC45"/>
    <w:rsid w:val="00F3001E"/>
    <w:rsid w:val="00F3006E"/>
    <w:rsid w:val="00F300A3"/>
    <w:rsid w:val="00F30106"/>
    <w:rsid w:val="00F3024A"/>
    <w:rsid w:val="00F302C2"/>
    <w:rsid w:val="00F30418"/>
    <w:rsid w:val="00F304AD"/>
    <w:rsid w:val="00F304C6"/>
    <w:rsid w:val="00F30509"/>
    <w:rsid w:val="00F30545"/>
    <w:rsid w:val="00F306B1"/>
    <w:rsid w:val="00F306FC"/>
    <w:rsid w:val="00F30761"/>
    <w:rsid w:val="00F307AC"/>
    <w:rsid w:val="00F30816"/>
    <w:rsid w:val="00F30862"/>
    <w:rsid w:val="00F308BD"/>
    <w:rsid w:val="00F308D8"/>
    <w:rsid w:val="00F30962"/>
    <w:rsid w:val="00F309AE"/>
    <w:rsid w:val="00F309B6"/>
    <w:rsid w:val="00F30AF8"/>
    <w:rsid w:val="00F30B3D"/>
    <w:rsid w:val="00F30B80"/>
    <w:rsid w:val="00F30C19"/>
    <w:rsid w:val="00F30CC2"/>
    <w:rsid w:val="00F30D2A"/>
    <w:rsid w:val="00F30D9B"/>
    <w:rsid w:val="00F30E67"/>
    <w:rsid w:val="00F3105C"/>
    <w:rsid w:val="00F310B0"/>
    <w:rsid w:val="00F31121"/>
    <w:rsid w:val="00F3114D"/>
    <w:rsid w:val="00F31155"/>
    <w:rsid w:val="00F311C4"/>
    <w:rsid w:val="00F312A2"/>
    <w:rsid w:val="00F3130A"/>
    <w:rsid w:val="00F313F2"/>
    <w:rsid w:val="00F31540"/>
    <w:rsid w:val="00F315D1"/>
    <w:rsid w:val="00F316B5"/>
    <w:rsid w:val="00F317F0"/>
    <w:rsid w:val="00F31958"/>
    <w:rsid w:val="00F319ED"/>
    <w:rsid w:val="00F31A48"/>
    <w:rsid w:val="00F31B83"/>
    <w:rsid w:val="00F31B9E"/>
    <w:rsid w:val="00F31C87"/>
    <w:rsid w:val="00F31CD5"/>
    <w:rsid w:val="00F31CFC"/>
    <w:rsid w:val="00F31DB5"/>
    <w:rsid w:val="00F31F34"/>
    <w:rsid w:val="00F31F97"/>
    <w:rsid w:val="00F320F3"/>
    <w:rsid w:val="00F32146"/>
    <w:rsid w:val="00F322A2"/>
    <w:rsid w:val="00F32322"/>
    <w:rsid w:val="00F32478"/>
    <w:rsid w:val="00F3281A"/>
    <w:rsid w:val="00F3287A"/>
    <w:rsid w:val="00F328CD"/>
    <w:rsid w:val="00F328D4"/>
    <w:rsid w:val="00F328F1"/>
    <w:rsid w:val="00F329A0"/>
    <w:rsid w:val="00F32B26"/>
    <w:rsid w:val="00F32CA3"/>
    <w:rsid w:val="00F32D8A"/>
    <w:rsid w:val="00F32DA1"/>
    <w:rsid w:val="00F32EB7"/>
    <w:rsid w:val="00F32EBE"/>
    <w:rsid w:val="00F32F77"/>
    <w:rsid w:val="00F32FCB"/>
    <w:rsid w:val="00F32FE3"/>
    <w:rsid w:val="00F33053"/>
    <w:rsid w:val="00F330D1"/>
    <w:rsid w:val="00F330D6"/>
    <w:rsid w:val="00F3314C"/>
    <w:rsid w:val="00F3341B"/>
    <w:rsid w:val="00F33439"/>
    <w:rsid w:val="00F33454"/>
    <w:rsid w:val="00F334E7"/>
    <w:rsid w:val="00F33633"/>
    <w:rsid w:val="00F3365B"/>
    <w:rsid w:val="00F3369A"/>
    <w:rsid w:val="00F3379A"/>
    <w:rsid w:val="00F3386B"/>
    <w:rsid w:val="00F33872"/>
    <w:rsid w:val="00F3397A"/>
    <w:rsid w:val="00F33992"/>
    <w:rsid w:val="00F33A7B"/>
    <w:rsid w:val="00F33A83"/>
    <w:rsid w:val="00F33BE5"/>
    <w:rsid w:val="00F33CCF"/>
    <w:rsid w:val="00F33CF5"/>
    <w:rsid w:val="00F33CFE"/>
    <w:rsid w:val="00F33F18"/>
    <w:rsid w:val="00F34080"/>
    <w:rsid w:val="00F3409A"/>
    <w:rsid w:val="00F34119"/>
    <w:rsid w:val="00F34161"/>
    <w:rsid w:val="00F34196"/>
    <w:rsid w:val="00F343B4"/>
    <w:rsid w:val="00F343B9"/>
    <w:rsid w:val="00F343CE"/>
    <w:rsid w:val="00F34442"/>
    <w:rsid w:val="00F34451"/>
    <w:rsid w:val="00F34475"/>
    <w:rsid w:val="00F344BB"/>
    <w:rsid w:val="00F3455E"/>
    <w:rsid w:val="00F345FF"/>
    <w:rsid w:val="00F3469E"/>
    <w:rsid w:val="00F346EC"/>
    <w:rsid w:val="00F3473B"/>
    <w:rsid w:val="00F347AD"/>
    <w:rsid w:val="00F347AE"/>
    <w:rsid w:val="00F347FB"/>
    <w:rsid w:val="00F34835"/>
    <w:rsid w:val="00F34842"/>
    <w:rsid w:val="00F349FB"/>
    <w:rsid w:val="00F34A11"/>
    <w:rsid w:val="00F34A3B"/>
    <w:rsid w:val="00F34A4B"/>
    <w:rsid w:val="00F34A6A"/>
    <w:rsid w:val="00F34AF0"/>
    <w:rsid w:val="00F34AFE"/>
    <w:rsid w:val="00F34B28"/>
    <w:rsid w:val="00F34BBA"/>
    <w:rsid w:val="00F34CDC"/>
    <w:rsid w:val="00F34D38"/>
    <w:rsid w:val="00F34D3F"/>
    <w:rsid w:val="00F34D74"/>
    <w:rsid w:val="00F34E2C"/>
    <w:rsid w:val="00F34E78"/>
    <w:rsid w:val="00F34EA1"/>
    <w:rsid w:val="00F34F41"/>
    <w:rsid w:val="00F34FA0"/>
    <w:rsid w:val="00F3502C"/>
    <w:rsid w:val="00F3503D"/>
    <w:rsid w:val="00F350ED"/>
    <w:rsid w:val="00F350FF"/>
    <w:rsid w:val="00F351FE"/>
    <w:rsid w:val="00F35221"/>
    <w:rsid w:val="00F353DA"/>
    <w:rsid w:val="00F35414"/>
    <w:rsid w:val="00F354B3"/>
    <w:rsid w:val="00F355DF"/>
    <w:rsid w:val="00F35668"/>
    <w:rsid w:val="00F35689"/>
    <w:rsid w:val="00F35838"/>
    <w:rsid w:val="00F35900"/>
    <w:rsid w:val="00F35A93"/>
    <w:rsid w:val="00F35A9E"/>
    <w:rsid w:val="00F35ABC"/>
    <w:rsid w:val="00F35BDB"/>
    <w:rsid w:val="00F35C61"/>
    <w:rsid w:val="00F35CE2"/>
    <w:rsid w:val="00F35DA9"/>
    <w:rsid w:val="00F35DEC"/>
    <w:rsid w:val="00F35E7C"/>
    <w:rsid w:val="00F35EB2"/>
    <w:rsid w:val="00F35FDA"/>
    <w:rsid w:val="00F36089"/>
    <w:rsid w:val="00F3620B"/>
    <w:rsid w:val="00F362F8"/>
    <w:rsid w:val="00F36515"/>
    <w:rsid w:val="00F3655E"/>
    <w:rsid w:val="00F3670E"/>
    <w:rsid w:val="00F36713"/>
    <w:rsid w:val="00F36838"/>
    <w:rsid w:val="00F36945"/>
    <w:rsid w:val="00F36AD4"/>
    <w:rsid w:val="00F36B0C"/>
    <w:rsid w:val="00F36B29"/>
    <w:rsid w:val="00F36B48"/>
    <w:rsid w:val="00F36DC9"/>
    <w:rsid w:val="00F36DFF"/>
    <w:rsid w:val="00F36E96"/>
    <w:rsid w:val="00F36EA4"/>
    <w:rsid w:val="00F36F2D"/>
    <w:rsid w:val="00F37089"/>
    <w:rsid w:val="00F370D9"/>
    <w:rsid w:val="00F37278"/>
    <w:rsid w:val="00F37359"/>
    <w:rsid w:val="00F3735F"/>
    <w:rsid w:val="00F3738F"/>
    <w:rsid w:val="00F374AC"/>
    <w:rsid w:val="00F374BD"/>
    <w:rsid w:val="00F374D1"/>
    <w:rsid w:val="00F37516"/>
    <w:rsid w:val="00F3754B"/>
    <w:rsid w:val="00F376C0"/>
    <w:rsid w:val="00F377C8"/>
    <w:rsid w:val="00F377CA"/>
    <w:rsid w:val="00F37884"/>
    <w:rsid w:val="00F378C2"/>
    <w:rsid w:val="00F378FE"/>
    <w:rsid w:val="00F37917"/>
    <w:rsid w:val="00F37945"/>
    <w:rsid w:val="00F37A8A"/>
    <w:rsid w:val="00F37AD9"/>
    <w:rsid w:val="00F37B88"/>
    <w:rsid w:val="00F37B95"/>
    <w:rsid w:val="00F37E7A"/>
    <w:rsid w:val="00F37E81"/>
    <w:rsid w:val="00F37E89"/>
    <w:rsid w:val="00F37EF7"/>
    <w:rsid w:val="00F37F18"/>
    <w:rsid w:val="00F3C4BC"/>
    <w:rsid w:val="00F4000E"/>
    <w:rsid w:val="00F40171"/>
    <w:rsid w:val="00F4037D"/>
    <w:rsid w:val="00F403A0"/>
    <w:rsid w:val="00F4040A"/>
    <w:rsid w:val="00F4040E"/>
    <w:rsid w:val="00F40436"/>
    <w:rsid w:val="00F4043F"/>
    <w:rsid w:val="00F4048F"/>
    <w:rsid w:val="00F404A4"/>
    <w:rsid w:val="00F405CF"/>
    <w:rsid w:val="00F4068E"/>
    <w:rsid w:val="00F406BE"/>
    <w:rsid w:val="00F40751"/>
    <w:rsid w:val="00F4086C"/>
    <w:rsid w:val="00F40910"/>
    <w:rsid w:val="00F4091B"/>
    <w:rsid w:val="00F409DE"/>
    <w:rsid w:val="00F40AF3"/>
    <w:rsid w:val="00F40BD2"/>
    <w:rsid w:val="00F40C69"/>
    <w:rsid w:val="00F40D54"/>
    <w:rsid w:val="00F40F97"/>
    <w:rsid w:val="00F40FCD"/>
    <w:rsid w:val="00F41047"/>
    <w:rsid w:val="00F41149"/>
    <w:rsid w:val="00F411A7"/>
    <w:rsid w:val="00F411E7"/>
    <w:rsid w:val="00F41301"/>
    <w:rsid w:val="00F4138A"/>
    <w:rsid w:val="00F41459"/>
    <w:rsid w:val="00F414DD"/>
    <w:rsid w:val="00F41521"/>
    <w:rsid w:val="00F41539"/>
    <w:rsid w:val="00F41559"/>
    <w:rsid w:val="00F41569"/>
    <w:rsid w:val="00F4157B"/>
    <w:rsid w:val="00F41626"/>
    <w:rsid w:val="00F4165B"/>
    <w:rsid w:val="00F4168D"/>
    <w:rsid w:val="00F418EE"/>
    <w:rsid w:val="00F418EF"/>
    <w:rsid w:val="00F418FA"/>
    <w:rsid w:val="00F41931"/>
    <w:rsid w:val="00F41993"/>
    <w:rsid w:val="00F41A87"/>
    <w:rsid w:val="00F41B27"/>
    <w:rsid w:val="00F41B75"/>
    <w:rsid w:val="00F41C2D"/>
    <w:rsid w:val="00F41C52"/>
    <w:rsid w:val="00F41C55"/>
    <w:rsid w:val="00F41DB0"/>
    <w:rsid w:val="00F41DBF"/>
    <w:rsid w:val="00F41F11"/>
    <w:rsid w:val="00F41F65"/>
    <w:rsid w:val="00F41F9E"/>
    <w:rsid w:val="00F421E3"/>
    <w:rsid w:val="00F4228E"/>
    <w:rsid w:val="00F422F9"/>
    <w:rsid w:val="00F42323"/>
    <w:rsid w:val="00F424AB"/>
    <w:rsid w:val="00F4256F"/>
    <w:rsid w:val="00F425ED"/>
    <w:rsid w:val="00F42624"/>
    <w:rsid w:val="00F42717"/>
    <w:rsid w:val="00F4272D"/>
    <w:rsid w:val="00F4287B"/>
    <w:rsid w:val="00F42890"/>
    <w:rsid w:val="00F428B7"/>
    <w:rsid w:val="00F428EA"/>
    <w:rsid w:val="00F429B3"/>
    <w:rsid w:val="00F42A00"/>
    <w:rsid w:val="00F42A0C"/>
    <w:rsid w:val="00F42A4A"/>
    <w:rsid w:val="00F42B14"/>
    <w:rsid w:val="00F42B3C"/>
    <w:rsid w:val="00F42B5F"/>
    <w:rsid w:val="00F42BCA"/>
    <w:rsid w:val="00F42CD2"/>
    <w:rsid w:val="00F42D33"/>
    <w:rsid w:val="00F42D6D"/>
    <w:rsid w:val="00F42E0A"/>
    <w:rsid w:val="00F42E17"/>
    <w:rsid w:val="00F42E5F"/>
    <w:rsid w:val="00F42EEB"/>
    <w:rsid w:val="00F42F9B"/>
    <w:rsid w:val="00F4300A"/>
    <w:rsid w:val="00F4301A"/>
    <w:rsid w:val="00F43097"/>
    <w:rsid w:val="00F430E5"/>
    <w:rsid w:val="00F43107"/>
    <w:rsid w:val="00F43280"/>
    <w:rsid w:val="00F432D2"/>
    <w:rsid w:val="00F4330E"/>
    <w:rsid w:val="00F433DA"/>
    <w:rsid w:val="00F433E0"/>
    <w:rsid w:val="00F4349E"/>
    <w:rsid w:val="00F4353C"/>
    <w:rsid w:val="00F43574"/>
    <w:rsid w:val="00F4358C"/>
    <w:rsid w:val="00F435DB"/>
    <w:rsid w:val="00F43623"/>
    <w:rsid w:val="00F436DB"/>
    <w:rsid w:val="00F437D6"/>
    <w:rsid w:val="00F43867"/>
    <w:rsid w:val="00F4391F"/>
    <w:rsid w:val="00F43923"/>
    <w:rsid w:val="00F439A1"/>
    <w:rsid w:val="00F43A45"/>
    <w:rsid w:val="00F43AE6"/>
    <w:rsid w:val="00F43BB4"/>
    <w:rsid w:val="00F43C04"/>
    <w:rsid w:val="00F43C6D"/>
    <w:rsid w:val="00F43DAD"/>
    <w:rsid w:val="00F43E4E"/>
    <w:rsid w:val="00F43EA5"/>
    <w:rsid w:val="00F43F6F"/>
    <w:rsid w:val="00F4414F"/>
    <w:rsid w:val="00F44255"/>
    <w:rsid w:val="00F4425E"/>
    <w:rsid w:val="00F442DC"/>
    <w:rsid w:val="00F44392"/>
    <w:rsid w:val="00F444CE"/>
    <w:rsid w:val="00F445B1"/>
    <w:rsid w:val="00F446EC"/>
    <w:rsid w:val="00F446F2"/>
    <w:rsid w:val="00F44851"/>
    <w:rsid w:val="00F44946"/>
    <w:rsid w:val="00F44949"/>
    <w:rsid w:val="00F4496C"/>
    <w:rsid w:val="00F449ED"/>
    <w:rsid w:val="00F44B98"/>
    <w:rsid w:val="00F44C99"/>
    <w:rsid w:val="00F44CB9"/>
    <w:rsid w:val="00F44D48"/>
    <w:rsid w:val="00F44E58"/>
    <w:rsid w:val="00F44EE5"/>
    <w:rsid w:val="00F45072"/>
    <w:rsid w:val="00F45209"/>
    <w:rsid w:val="00F4528F"/>
    <w:rsid w:val="00F4533E"/>
    <w:rsid w:val="00F453A5"/>
    <w:rsid w:val="00F45423"/>
    <w:rsid w:val="00F4568A"/>
    <w:rsid w:val="00F457DC"/>
    <w:rsid w:val="00F4583C"/>
    <w:rsid w:val="00F4584C"/>
    <w:rsid w:val="00F45A7A"/>
    <w:rsid w:val="00F45B4C"/>
    <w:rsid w:val="00F45C56"/>
    <w:rsid w:val="00F45DB3"/>
    <w:rsid w:val="00F45DD9"/>
    <w:rsid w:val="00F45E17"/>
    <w:rsid w:val="00F45E88"/>
    <w:rsid w:val="00F45EFB"/>
    <w:rsid w:val="00F45F2B"/>
    <w:rsid w:val="00F45F60"/>
    <w:rsid w:val="00F45F84"/>
    <w:rsid w:val="00F45FF0"/>
    <w:rsid w:val="00F460C5"/>
    <w:rsid w:val="00F4619D"/>
    <w:rsid w:val="00F461EC"/>
    <w:rsid w:val="00F46220"/>
    <w:rsid w:val="00F46227"/>
    <w:rsid w:val="00F46344"/>
    <w:rsid w:val="00F46382"/>
    <w:rsid w:val="00F46388"/>
    <w:rsid w:val="00F4643C"/>
    <w:rsid w:val="00F4649B"/>
    <w:rsid w:val="00F464ED"/>
    <w:rsid w:val="00F46512"/>
    <w:rsid w:val="00F4665F"/>
    <w:rsid w:val="00F46923"/>
    <w:rsid w:val="00F4697F"/>
    <w:rsid w:val="00F469DD"/>
    <w:rsid w:val="00F46A25"/>
    <w:rsid w:val="00F46ACF"/>
    <w:rsid w:val="00F46B71"/>
    <w:rsid w:val="00F46BBE"/>
    <w:rsid w:val="00F46C85"/>
    <w:rsid w:val="00F46CE0"/>
    <w:rsid w:val="00F46D61"/>
    <w:rsid w:val="00F46EF7"/>
    <w:rsid w:val="00F46F17"/>
    <w:rsid w:val="00F46FAA"/>
    <w:rsid w:val="00F4700D"/>
    <w:rsid w:val="00F47050"/>
    <w:rsid w:val="00F4714A"/>
    <w:rsid w:val="00F474F2"/>
    <w:rsid w:val="00F47597"/>
    <w:rsid w:val="00F475B0"/>
    <w:rsid w:val="00F475F4"/>
    <w:rsid w:val="00F476F5"/>
    <w:rsid w:val="00F476F6"/>
    <w:rsid w:val="00F47702"/>
    <w:rsid w:val="00F4777F"/>
    <w:rsid w:val="00F4787C"/>
    <w:rsid w:val="00F478CC"/>
    <w:rsid w:val="00F479F9"/>
    <w:rsid w:val="00F47A7D"/>
    <w:rsid w:val="00F47B36"/>
    <w:rsid w:val="00F47C41"/>
    <w:rsid w:val="00F47C54"/>
    <w:rsid w:val="00F47C91"/>
    <w:rsid w:val="00F47CE7"/>
    <w:rsid w:val="00F47CF0"/>
    <w:rsid w:val="00F47E48"/>
    <w:rsid w:val="00F4BB4B"/>
    <w:rsid w:val="00F4D40A"/>
    <w:rsid w:val="00F4D929"/>
    <w:rsid w:val="00F4E92F"/>
    <w:rsid w:val="00F4EF44"/>
    <w:rsid w:val="00F500FD"/>
    <w:rsid w:val="00F50470"/>
    <w:rsid w:val="00F504DF"/>
    <w:rsid w:val="00F50673"/>
    <w:rsid w:val="00F50739"/>
    <w:rsid w:val="00F507B2"/>
    <w:rsid w:val="00F507B5"/>
    <w:rsid w:val="00F50811"/>
    <w:rsid w:val="00F5087B"/>
    <w:rsid w:val="00F509B9"/>
    <w:rsid w:val="00F50A08"/>
    <w:rsid w:val="00F50C37"/>
    <w:rsid w:val="00F50C46"/>
    <w:rsid w:val="00F50C57"/>
    <w:rsid w:val="00F50FAA"/>
    <w:rsid w:val="00F50FFC"/>
    <w:rsid w:val="00F510A5"/>
    <w:rsid w:val="00F51183"/>
    <w:rsid w:val="00F511DF"/>
    <w:rsid w:val="00F511E1"/>
    <w:rsid w:val="00F5128C"/>
    <w:rsid w:val="00F51297"/>
    <w:rsid w:val="00F512A1"/>
    <w:rsid w:val="00F512D5"/>
    <w:rsid w:val="00F513B4"/>
    <w:rsid w:val="00F5144E"/>
    <w:rsid w:val="00F515F3"/>
    <w:rsid w:val="00F516F9"/>
    <w:rsid w:val="00F5181C"/>
    <w:rsid w:val="00F51854"/>
    <w:rsid w:val="00F51913"/>
    <w:rsid w:val="00F519C6"/>
    <w:rsid w:val="00F51A2B"/>
    <w:rsid w:val="00F51B32"/>
    <w:rsid w:val="00F51B6C"/>
    <w:rsid w:val="00F51BDB"/>
    <w:rsid w:val="00F51C8D"/>
    <w:rsid w:val="00F51CE5"/>
    <w:rsid w:val="00F51E5F"/>
    <w:rsid w:val="00F51F69"/>
    <w:rsid w:val="00F51FA1"/>
    <w:rsid w:val="00F51FD3"/>
    <w:rsid w:val="00F5217C"/>
    <w:rsid w:val="00F52226"/>
    <w:rsid w:val="00F52342"/>
    <w:rsid w:val="00F523DB"/>
    <w:rsid w:val="00F523E7"/>
    <w:rsid w:val="00F52491"/>
    <w:rsid w:val="00F524E8"/>
    <w:rsid w:val="00F524F4"/>
    <w:rsid w:val="00F52526"/>
    <w:rsid w:val="00F525C1"/>
    <w:rsid w:val="00F526BC"/>
    <w:rsid w:val="00F526D4"/>
    <w:rsid w:val="00F52766"/>
    <w:rsid w:val="00F527B4"/>
    <w:rsid w:val="00F52848"/>
    <w:rsid w:val="00F52889"/>
    <w:rsid w:val="00F5288D"/>
    <w:rsid w:val="00F5295D"/>
    <w:rsid w:val="00F52C32"/>
    <w:rsid w:val="00F52D9D"/>
    <w:rsid w:val="00F52E3F"/>
    <w:rsid w:val="00F52EA9"/>
    <w:rsid w:val="00F52F4C"/>
    <w:rsid w:val="00F52FBA"/>
    <w:rsid w:val="00F53142"/>
    <w:rsid w:val="00F531D1"/>
    <w:rsid w:val="00F532C1"/>
    <w:rsid w:val="00F53388"/>
    <w:rsid w:val="00F5338E"/>
    <w:rsid w:val="00F5371F"/>
    <w:rsid w:val="00F5378C"/>
    <w:rsid w:val="00F53863"/>
    <w:rsid w:val="00F539E3"/>
    <w:rsid w:val="00F53A1B"/>
    <w:rsid w:val="00F53A23"/>
    <w:rsid w:val="00F53A35"/>
    <w:rsid w:val="00F53B75"/>
    <w:rsid w:val="00F53BDD"/>
    <w:rsid w:val="00F53C3C"/>
    <w:rsid w:val="00F53CCD"/>
    <w:rsid w:val="00F53E56"/>
    <w:rsid w:val="00F53EA7"/>
    <w:rsid w:val="00F54003"/>
    <w:rsid w:val="00F54124"/>
    <w:rsid w:val="00F54210"/>
    <w:rsid w:val="00F542E1"/>
    <w:rsid w:val="00F543BF"/>
    <w:rsid w:val="00F5440E"/>
    <w:rsid w:val="00F5455B"/>
    <w:rsid w:val="00F54565"/>
    <w:rsid w:val="00F54571"/>
    <w:rsid w:val="00F54681"/>
    <w:rsid w:val="00F54699"/>
    <w:rsid w:val="00F546D2"/>
    <w:rsid w:val="00F547D3"/>
    <w:rsid w:val="00F54824"/>
    <w:rsid w:val="00F54838"/>
    <w:rsid w:val="00F54913"/>
    <w:rsid w:val="00F5491D"/>
    <w:rsid w:val="00F54A95"/>
    <w:rsid w:val="00F54BFF"/>
    <w:rsid w:val="00F54C02"/>
    <w:rsid w:val="00F54CE0"/>
    <w:rsid w:val="00F5500D"/>
    <w:rsid w:val="00F55037"/>
    <w:rsid w:val="00F550A9"/>
    <w:rsid w:val="00F550B1"/>
    <w:rsid w:val="00F55144"/>
    <w:rsid w:val="00F55165"/>
    <w:rsid w:val="00F551A5"/>
    <w:rsid w:val="00F551CC"/>
    <w:rsid w:val="00F551CF"/>
    <w:rsid w:val="00F5521C"/>
    <w:rsid w:val="00F55255"/>
    <w:rsid w:val="00F55309"/>
    <w:rsid w:val="00F55416"/>
    <w:rsid w:val="00F55432"/>
    <w:rsid w:val="00F55448"/>
    <w:rsid w:val="00F554A8"/>
    <w:rsid w:val="00F554F2"/>
    <w:rsid w:val="00F55523"/>
    <w:rsid w:val="00F5581A"/>
    <w:rsid w:val="00F5587F"/>
    <w:rsid w:val="00F558E1"/>
    <w:rsid w:val="00F558E2"/>
    <w:rsid w:val="00F5597F"/>
    <w:rsid w:val="00F55980"/>
    <w:rsid w:val="00F55A0E"/>
    <w:rsid w:val="00F55BA6"/>
    <w:rsid w:val="00F55C2B"/>
    <w:rsid w:val="00F55D41"/>
    <w:rsid w:val="00F55DC0"/>
    <w:rsid w:val="00F55E7B"/>
    <w:rsid w:val="00F55ECF"/>
    <w:rsid w:val="00F55F6A"/>
    <w:rsid w:val="00F56066"/>
    <w:rsid w:val="00F560D9"/>
    <w:rsid w:val="00F560E9"/>
    <w:rsid w:val="00F560FD"/>
    <w:rsid w:val="00F5613A"/>
    <w:rsid w:val="00F5624B"/>
    <w:rsid w:val="00F562FF"/>
    <w:rsid w:val="00F564A3"/>
    <w:rsid w:val="00F565D8"/>
    <w:rsid w:val="00F56657"/>
    <w:rsid w:val="00F5666A"/>
    <w:rsid w:val="00F566A3"/>
    <w:rsid w:val="00F56854"/>
    <w:rsid w:val="00F5689A"/>
    <w:rsid w:val="00F56983"/>
    <w:rsid w:val="00F56B02"/>
    <w:rsid w:val="00F56B0A"/>
    <w:rsid w:val="00F56BC3"/>
    <w:rsid w:val="00F56C69"/>
    <w:rsid w:val="00F56D52"/>
    <w:rsid w:val="00F56DAC"/>
    <w:rsid w:val="00F56E32"/>
    <w:rsid w:val="00F56EA1"/>
    <w:rsid w:val="00F56EAA"/>
    <w:rsid w:val="00F56F2F"/>
    <w:rsid w:val="00F56FBB"/>
    <w:rsid w:val="00F56FF1"/>
    <w:rsid w:val="00F57018"/>
    <w:rsid w:val="00F57072"/>
    <w:rsid w:val="00F57259"/>
    <w:rsid w:val="00F5729E"/>
    <w:rsid w:val="00F57319"/>
    <w:rsid w:val="00F573D0"/>
    <w:rsid w:val="00F5740D"/>
    <w:rsid w:val="00F5741D"/>
    <w:rsid w:val="00F57452"/>
    <w:rsid w:val="00F5749F"/>
    <w:rsid w:val="00F57516"/>
    <w:rsid w:val="00F57574"/>
    <w:rsid w:val="00F57600"/>
    <w:rsid w:val="00F5762D"/>
    <w:rsid w:val="00F5768A"/>
    <w:rsid w:val="00F57789"/>
    <w:rsid w:val="00F5781E"/>
    <w:rsid w:val="00F57828"/>
    <w:rsid w:val="00F57846"/>
    <w:rsid w:val="00F578B0"/>
    <w:rsid w:val="00F578B4"/>
    <w:rsid w:val="00F57A5E"/>
    <w:rsid w:val="00F57AAF"/>
    <w:rsid w:val="00F57CD9"/>
    <w:rsid w:val="00F57CF6"/>
    <w:rsid w:val="00F57D46"/>
    <w:rsid w:val="00F57DD1"/>
    <w:rsid w:val="00F57E21"/>
    <w:rsid w:val="00F57F1F"/>
    <w:rsid w:val="00F57F21"/>
    <w:rsid w:val="00F57F5E"/>
    <w:rsid w:val="00F57FE9"/>
    <w:rsid w:val="00F58419"/>
    <w:rsid w:val="00F58C9C"/>
    <w:rsid w:val="00F5AEA0"/>
    <w:rsid w:val="00F5B208"/>
    <w:rsid w:val="00F5E2C0"/>
    <w:rsid w:val="00F5E3D6"/>
    <w:rsid w:val="00F60046"/>
    <w:rsid w:val="00F600C8"/>
    <w:rsid w:val="00F600F8"/>
    <w:rsid w:val="00F60113"/>
    <w:rsid w:val="00F60342"/>
    <w:rsid w:val="00F6038F"/>
    <w:rsid w:val="00F605DC"/>
    <w:rsid w:val="00F6067C"/>
    <w:rsid w:val="00F60688"/>
    <w:rsid w:val="00F607BD"/>
    <w:rsid w:val="00F60901"/>
    <w:rsid w:val="00F60962"/>
    <w:rsid w:val="00F60974"/>
    <w:rsid w:val="00F60A1D"/>
    <w:rsid w:val="00F60A52"/>
    <w:rsid w:val="00F60AB9"/>
    <w:rsid w:val="00F60B6C"/>
    <w:rsid w:val="00F60C10"/>
    <w:rsid w:val="00F60CD2"/>
    <w:rsid w:val="00F60D9E"/>
    <w:rsid w:val="00F60EBD"/>
    <w:rsid w:val="00F60EFD"/>
    <w:rsid w:val="00F60F09"/>
    <w:rsid w:val="00F60F90"/>
    <w:rsid w:val="00F6104B"/>
    <w:rsid w:val="00F61144"/>
    <w:rsid w:val="00F611D9"/>
    <w:rsid w:val="00F61249"/>
    <w:rsid w:val="00F61255"/>
    <w:rsid w:val="00F612F6"/>
    <w:rsid w:val="00F61357"/>
    <w:rsid w:val="00F614C1"/>
    <w:rsid w:val="00F614C5"/>
    <w:rsid w:val="00F61610"/>
    <w:rsid w:val="00F61624"/>
    <w:rsid w:val="00F61698"/>
    <w:rsid w:val="00F618AD"/>
    <w:rsid w:val="00F619E1"/>
    <w:rsid w:val="00F61A2C"/>
    <w:rsid w:val="00F61AA5"/>
    <w:rsid w:val="00F61C2E"/>
    <w:rsid w:val="00F61E2F"/>
    <w:rsid w:val="00F61E76"/>
    <w:rsid w:val="00F61EFF"/>
    <w:rsid w:val="00F61F0C"/>
    <w:rsid w:val="00F61F61"/>
    <w:rsid w:val="00F623FB"/>
    <w:rsid w:val="00F62420"/>
    <w:rsid w:val="00F62494"/>
    <w:rsid w:val="00F6265E"/>
    <w:rsid w:val="00F6288D"/>
    <w:rsid w:val="00F62993"/>
    <w:rsid w:val="00F62A38"/>
    <w:rsid w:val="00F62AB4"/>
    <w:rsid w:val="00F62B35"/>
    <w:rsid w:val="00F62B4A"/>
    <w:rsid w:val="00F62B6F"/>
    <w:rsid w:val="00F62C13"/>
    <w:rsid w:val="00F62C26"/>
    <w:rsid w:val="00F62C4D"/>
    <w:rsid w:val="00F62CBA"/>
    <w:rsid w:val="00F62D5C"/>
    <w:rsid w:val="00F62EED"/>
    <w:rsid w:val="00F62F1D"/>
    <w:rsid w:val="00F62F72"/>
    <w:rsid w:val="00F62F9A"/>
    <w:rsid w:val="00F62FE3"/>
    <w:rsid w:val="00F63207"/>
    <w:rsid w:val="00F63211"/>
    <w:rsid w:val="00F6331D"/>
    <w:rsid w:val="00F63327"/>
    <w:rsid w:val="00F63331"/>
    <w:rsid w:val="00F6335E"/>
    <w:rsid w:val="00F633B4"/>
    <w:rsid w:val="00F633C3"/>
    <w:rsid w:val="00F633F2"/>
    <w:rsid w:val="00F634AF"/>
    <w:rsid w:val="00F6350C"/>
    <w:rsid w:val="00F63548"/>
    <w:rsid w:val="00F63560"/>
    <w:rsid w:val="00F635BF"/>
    <w:rsid w:val="00F635D5"/>
    <w:rsid w:val="00F63736"/>
    <w:rsid w:val="00F6375F"/>
    <w:rsid w:val="00F63844"/>
    <w:rsid w:val="00F638D9"/>
    <w:rsid w:val="00F639DA"/>
    <w:rsid w:val="00F639E1"/>
    <w:rsid w:val="00F63A31"/>
    <w:rsid w:val="00F63A81"/>
    <w:rsid w:val="00F63AFC"/>
    <w:rsid w:val="00F63B59"/>
    <w:rsid w:val="00F63B84"/>
    <w:rsid w:val="00F63CA8"/>
    <w:rsid w:val="00F63CC8"/>
    <w:rsid w:val="00F63DC5"/>
    <w:rsid w:val="00F63DCD"/>
    <w:rsid w:val="00F64091"/>
    <w:rsid w:val="00F640C3"/>
    <w:rsid w:val="00F64199"/>
    <w:rsid w:val="00F6431C"/>
    <w:rsid w:val="00F64359"/>
    <w:rsid w:val="00F64392"/>
    <w:rsid w:val="00F643B6"/>
    <w:rsid w:val="00F64521"/>
    <w:rsid w:val="00F64581"/>
    <w:rsid w:val="00F645BE"/>
    <w:rsid w:val="00F6467D"/>
    <w:rsid w:val="00F646DC"/>
    <w:rsid w:val="00F647B9"/>
    <w:rsid w:val="00F64886"/>
    <w:rsid w:val="00F64DFC"/>
    <w:rsid w:val="00F64E07"/>
    <w:rsid w:val="00F64EBE"/>
    <w:rsid w:val="00F64EE9"/>
    <w:rsid w:val="00F64F43"/>
    <w:rsid w:val="00F64FAD"/>
    <w:rsid w:val="00F64FFE"/>
    <w:rsid w:val="00F65001"/>
    <w:rsid w:val="00F6516C"/>
    <w:rsid w:val="00F652AD"/>
    <w:rsid w:val="00F652AE"/>
    <w:rsid w:val="00F653AC"/>
    <w:rsid w:val="00F653DC"/>
    <w:rsid w:val="00F654DB"/>
    <w:rsid w:val="00F655A9"/>
    <w:rsid w:val="00F655B7"/>
    <w:rsid w:val="00F656E2"/>
    <w:rsid w:val="00F657A9"/>
    <w:rsid w:val="00F658CE"/>
    <w:rsid w:val="00F6592A"/>
    <w:rsid w:val="00F65C02"/>
    <w:rsid w:val="00F65D4D"/>
    <w:rsid w:val="00F65DAE"/>
    <w:rsid w:val="00F65E31"/>
    <w:rsid w:val="00F65E7E"/>
    <w:rsid w:val="00F65E84"/>
    <w:rsid w:val="00F65F76"/>
    <w:rsid w:val="00F65FAF"/>
    <w:rsid w:val="00F6603D"/>
    <w:rsid w:val="00F66078"/>
    <w:rsid w:val="00F660A5"/>
    <w:rsid w:val="00F660C6"/>
    <w:rsid w:val="00F660FF"/>
    <w:rsid w:val="00F661C1"/>
    <w:rsid w:val="00F661D1"/>
    <w:rsid w:val="00F661F0"/>
    <w:rsid w:val="00F662B8"/>
    <w:rsid w:val="00F663AE"/>
    <w:rsid w:val="00F663E9"/>
    <w:rsid w:val="00F663FB"/>
    <w:rsid w:val="00F665B7"/>
    <w:rsid w:val="00F665C9"/>
    <w:rsid w:val="00F665EB"/>
    <w:rsid w:val="00F666B0"/>
    <w:rsid w:val="00F669A7"/>
    <w:rsid w:val="00F66A0D"/>
    <w:rsid w:val="00F66A43"/>
    <w:rsid w:val="00F66AFA"/>
    <w:rsid w:val="00F66B3F"/>
    <w:rsid w:val="00F66B5B"/>
    <w:rsid w:val="00F66C4C"/>
    <w:rsid w:val="00F66DCA"/>
    <w:rsid w:val="00F66DD9"/>
    <w:rsid w:val="00F66E36"/>
    <w:rsid w:val="00F66E46"/>
    <w:rsid w:val="00F66E95"/>
    <w:rsid w:val="00F66EB5"/>
    <w:rsid w:val="00F66F2D"/>
    <w:rsid w:val="00F66F4D"/>
    <w:rsid w:val="00F66FA5"/>
    <w:rsid w:val="00F66FF6"/>
    <w:rsid w:val="00F670E8"/>
    <w:rsid w:val="00F6722A"/>
    <w:rsid w:val="00F6726C"/>
    <w:rsid w:val="00F674F3"/>
    <w:rsid w:val="00F674FD"/>
    <w:rsid w:val="00F675E5"/>
    <w:rsid w:val="00F676F2"/>
    <w:rsid w:val="00F67853"/>
    <w:rsid w:val="00F67869"/>
    <w:rsid w:val="00F678F4"/>
    <w:rsid w:val="00F67931"/>
    <w:rsid w:val="00F67939"/>
    <w:rsid w:val="00F67B81"/>
    <w:rsid w:val="00F67BCD"/>
    <w:rsid w:val="00F67C0D"/>
    <w:rsid w:val="00F67D2B"/>
    <w:rsid w:val="00F67D71"/>
    <w:rsid w:val="00F67F65"/>
    <w:rsid w:val="00F67F69"/>
    <w:rsid w:val="00F67FC9"/>
    <w:rsid w:val="00F690A7"/>
    <w:rsid w:val="00F6C456"/>
    <w:rsid w:val="00F6D1EC"/>
    <w:rsid w:val="00F6DDD8"/>
    <w:rsid w:val="00F6E117"/>
    <w:rsid w:val="00F6FB39"/>
    <w:rsid w:val="00F70002"/>
    <w:rsid w:val="00F700D8"/>
    <w:rsid w:val="00F7010A"/>
    <w:rsid w:val="00F70119"/>
    <w:rsid w:val="00F7011B"/>
    <w:rsid w:val="00F7020A"/>
    <w:rsid w:val="00F70296"/>
    <w:rsid w:val="00F702A9"/>
    <w:rsid w:val="00F702AF"/>
    <w:rsid w:val="00F702EA"/>
    <w:rsid w:val="00F706AC"/>
    <w:rsid w:val="00F70767"/>
    <w:rsid w:val="00F70859"/>
    <w:rsid w:val="00F708DB"/>
    <w:rsid w:val="00F70980"/>
    <w:rsid w:val="00F709A5"/>
    <w:rsid w:val="00F70A06"/>
    <w:rsid w:val="00F70A79"/>
    <w:rsid w:val="00F70AE5"/>
    <w:rsid w:val="00F70C5D"/>
    <w:rsid w:val="00F70CD4"/>
    <w:rsid w:val="00F70D4B"/>
    <w:rsid w:val="00F70DC4"/>
    <w:rsid w:val="00F70DD7"/>
    <w:rsid w:val="00F70DFD"/>
    <w:rsid w:val="00F70E77"/>
    <w:rsid w:val="00F70EA1"/>
    <w:rsid w:val="00F70EF9"/>
    <w:rsid w:val="00F70FB4"/>
    <w:rsid w:val="00F710D5"/>
    <w:rsid w:val="00F71159"/>
    <w:rsid w:val="00F71406"/>
    <w:rsid w:val="00F71423"/>
    <w:rsid w:val="00F7147D"/>
    <w:rsid w:val="00F7147E"/>
    <w:rsid w:val="00F7149F"/>
    <w:rsid w:val="00F71559"/>
    <w:rsid w:val="00F7175D"/>
    <w:rsid w:val="00F7176B"/>
    <w:rsid w:val="00F71776"/>
    <w:rsid w:val="00F718CD"/>
    <w:rsid w:val="00F71A04"/>
    <w:rsid w:val="00F71B13"/>
    <w:rsid w:val="00F71B8E"/>
    <w:rsid w:val="00F71C26"/>
    <w:rsid w:val="00F71D0B"/>
    <w:rsid w:val="00F71DCC"/>
    <w:rsid w:val="00F71E1E"/>
    <w:rsid w:val="00F71EBF"/>
    <w:rsid w:val="00F71ED6"/>
    <w:rsid w:val="00F71EE0"/>
    <w:rsid w:val="00F71F26"/>
    <w:rsid w:val="00F71FC6"/>
    <w:rsid w:val="00F72050"/>
    <w:rsid w:val="00F72059"/>
    <w:rsid w:val="00F72087"/>
    <w:rsid w:val="00F72176"/>
    <w:rsid w:val="00F72177"/>
    <w:rsid w:val="00F7237A"/>
    <w:rsid w:val="00F72476"/>
    <w:rsid w:val="00F724C2"/>
    <w:rsid w:val="00F72503"/>
    <w:rsid w:val="00F72657"/>
    <w:rsid w:val="00F726DB"/>
    <w:rsid w:val="00F726F6"/>
    <w:rsid w:val="00F72766"/>
    <w:rsid w:val="00F72780"/>
    <w:rsid w:val="00F7295D"/>
    <w:rsid w:val="00F729FD"/>
    <w:rsid w:val="00F72A2D"/>
    <w:rsid w:val="00F72B2F"/>
    <w:rsid w:val="00F72BF7"/>
    <w:rsid w:val="00F72BFE"/>
    <w:rsid w:val="00F72C9F"/>
    <w:rsid w:val="00F72DB9"/>
    <w:rsid w:val="00F72DD1"/>
    <w:rsid w:val="00F72E3F"/>
    <w:rsid w:val="00F72E51"/>
    <w:rsid w:val="00F73006"/>
    <w:rsid w:val="00F73009"/>
    <w:rsid w:val="00F730D0"/>
    <w:rsid w:val="00F730F5"/>
    <w:rsid w:val="00F731E6"/>
    <w:rsid w:val="00F7322A"/>
    <w:rsid w:val="00F7324D"/>
    <w:rsid w:val="00F732CB"/>
    <w:rsid w:val="00F7347F"/>
    <w:rsid w:val="00F7360A"/>
    <w:rsid w:val="00F7363A"/>
    <w:rsid w:val="00F7375E"/>
    <w:rsid w:val="00F737D1"/>
    <w:rsid w:val="00F7396B"/>
    <w:rsid w:val="00F73A9B"/>
    <w:rsid w:val="00F73ACF"/>
    <w:rsid w:val="00F73B40"/>
    <w:rsid w:val="00F73CC6"/>
    <w:rsid w:val="00F73D10"/>
    <w:rsid w:val="00F73D41"/>
    <w:rsid w:val="00F73E16"/>
    <w:rsid w:val="00F73EB8"/>
    <w:rsid w:val="00F73F08"/>
    <w:rsid w:val="00F73F45"/>
    <w:rsid w:val="00F740A9"/>
    <w:rsid w:val="00F74193"/>
    <w:rsid w:val="00F74380"/>
    <w:rsid w:val="00F743BF"/>
    <w:rsid w:val="00F743C9"/>
    <w:rsid w:val="00F7442A"/>
    <w:rsid w:val="00F7450A"/>
    <w:rsid w:val="00F74651"/>
    <w:rsid w:val="00F746B4"/>
    <w:rsid w:val="00F7470B"/>
    <w:rsid w:val="00F74854"/>
    <w:rsid w:val="00F74AD6"/>
    <w:rsid w:val="00F74DDA"/>
    <w:rsid w:val="00F74E24"/>
    <w:rsid w:val="00F74EAE"/>
    <w:rsid w:val="00F74F24"/>
    <w:rsid w:val="00F75024"/>
    <w:rsid w:val="00F750FC"/>
    <w:rsid w:val="00F75179"/>
    <w:rsid w:val="00F75251"/>
    <w:rsid w:val="00F752D3"/>
    <w:rsid w:val="00F7536C"/>
    <w:rsid w:val="00F753C1"/>
    <w:rsid w:val="00F754C4"/>
    <w:rsid w:val="00F756ED"/>
    <w:rsid w:val="00F7575B"/>
    <w:rsid w:val="00F7579B"/>
    <w:rsid w:val="00F757F0"/>
    <w:rsid w:val="00F75809"/>
    <w:rsid w:val="00F75830"/>
    <w:rsid w:val="00F7583E"/>
    <w:rsid w:val="00F759DF"/>
    <w:rsid w:val="00F75A10"/>
    <w:rsid w:val="00F75A8B"/>
    <w:rsid w:val="00F75AC3"/>
    <w:rsid w:val="00F75C3F"/>
    <w:rsid w:val="00F75C52"/>
    <w:rsid w:val="00F75D15"/>
    <w:rsid w:val="00F75D58"/>
    <w:rsid w:val="00F75E72"/>
    <w:rsid w:val="00F75F09"/>
    <w:rsid w:val="00F75F75"/>
    <w:rsid w:val="00F75F8C"/>
    <w:rsid w:val="00F76088"/>
    <w:rsid w:val="00F76582"/>
    <w:rsid w:val="00F765E4"/>
    <w:rsid w:val="00F766A4"/>
    <w:rsid w:val="00F766C9"/>
    <w:rsid w:val="00F766CB"/>
    <w:rsid w:val="00F76712"/>
    <w:rsid w:val="00F76746"/>
    <w:rsid w:val="00F7676D"/>
    <w:rsid w:val="00F767A8"/>
    <w:rsid w:val="00F767D1"/>
    <w:rsid w:val="00F76807"/>
    <w:rsid w:val="00F76836"/>
    <w:rsid w:val="00F76979"/>
    <w:rsid w:val="00F76988"/>
    <w:rsid w:val="00F76A48"/>
    <w:rsid w:val="00F76A59"/>
    <w:rsid w:val="00F76A6C"/>
    <w:rsid w:val="00F76B20"/>
    <w:rsid w:val="00F76B27"/>
    <w:rsid w:val="00F76BF0"/>
    <w:rsid w:val="00F76C3F"/>
    <w:rsid w:val="00F76C81"/>
    <w:rsid w:val="00F76CFC"/>
    <w:rsid w:val="00F76E1E"/>
    <w:rsid w:val="00F76E6E"/>
    <w:rsid w:val="00F76EA8"/>
    <w:rsid w:val="00F76EF6"/>
    <w:rsid w:val="00F77027"/>
    <w:rsid w:val="00F7703D"/>
    <w:rsid w:val="00F7708A"/>
    <w:rsid w:val="00F770B1"/>
    <w:rsid w:val="00F770E7"/>
    <w:rsid w:val="00F77112"/>
    <w:rsid w:val="00F7714C"/>
    <w:rsid w:val="00F7718A"/>
    <w:rsid w:val="00F772EA"/>
    <w:rsid w:val="00F773A4"/>
    <w:rsid w:val="00F775E3"/>
    <w:rsid w:val="00F77607"/>
    <w:rsid w:val="00F776A5"/>
    <w:rsid w:val="00F7778E"/>
    <w:rsid w:val="00F77A76"/>
    <w:rsid w:val="00F77ABE"/>
    <w:rsid w:val="00F77AD5"/>
    <w:rsid w:val="00F77AE5"/>
    <w:rsid w:val="00F77C36"/>
    <w:rsid w:val="00F77C6C"/>
    <w:rsid w:val="00F77E2A"/>
    <w:rsid w:val="00F77E9F"/>
    <w:rsid w:val="00F77FE3"/>
    <w:rsid w:val="00F7AF99"/>
    <w:rsid w:val="00F7B474"/>
    <w:rsid w:val="00F7C189"/>
    <w:rsid w:val="00F7C77E"/>
    <w:rsid w:val="00F8000A"/>
    <w:rsid w:val="00F8012C"/>
    <w:rsid w:val="00F8016D"/>
    <w:rsid w:val="00F8017A"/>
    <w:rsid w:val="00F801B3"/>
    <w:rsid w:val="00F801FD"/>
    <w:rsid w:val="00F80300"/>
    <w:rsid w:val="00F80319"/>
    <w:rsid w:val="00F8031F"/>
    <w:rsid w:val="00F803AD"/>
    <w:rsid w:val="00F804FC"/>
    <w:rsid w:val="00F80512"/>
    <w:rsid w:val="00F80527"/>
    <w:rsid w:val="00F80564"/>
    <w:rsid w:val="00F805FC"/>
    <w:rsid w:val="00F805FF"/>
    <w:rsid w:val="00F807A3"/>
    <w:rsid w:val="00F808EF"/>
    <w:rsid w:val="00F809A3"/>
    <w:rsid w:val="00F809CD"/>
    <w:rsid w:val="00F80A23"/>
    <w:rsid w:val="00F80BB8"/>
    <w:rsid w:val="00F80C41"/>
    <w:rsid w:val="00F80C89"/>
    <w:rsid w:val="00F80D3B"/>
    <w:rsid w:val="00F80E2F"/>
    <w:rsid w:val="00F80EAC"/>
    <w:rsid w:val="00F80ECE"/>
    <w:rsid w:val="00F80FA2"/>
    <w:rsid w:val="00F80FD2"/>
    <w:rsid w:val="00F81231"/>
    <w:rsid w:val="00F81304"/>
    <w:rsid w:val="00F81502"/>
    <w:rsid w:val="00F8168D"/>
    <w:rsid w:val="00F816AA"/>
    <w:rsid w:val="00F816BB"/>
    <w:rsid w:val="00F817BC"/>
    <w:rsid w:val="00F818AE"/>
    <w:rsid w:val="00F818BA"/>
    <w:rsid w:val="00F818DB"/>
    <w:rsid w:val="00F81943"/>
    <w:rsid w:val="00F81995"/>
    <w:rsid w:val="00F81A94"/>
    <w:rsid w:val="00F81AC7"/>
    <w:rsid w:val="00F81B92"/>
    <w:rsid w:val="00F81BD4"/>
    <w:rsid w:val="00F81C72"/>
    <w:rsid w:val="00F81DB2"/>
    <w:rsid w:val="00F81DCA"/>
    <w:rsid w:val="00F81E4E"/>
    <w:rsid w:val="00F81EB1"/>
    <w:rsid w:val="00F81F04"/>
    <w:rsid w:val="00F82133"/>
    <w:rsid w:val="00F8214D"/>
    <w:rsid w:val="00F8215E"/>
    <w:rsid w:val="00F8219B"/>
    <w:rsid w:val="00F82445"/>
    <w:rsid w:val="00F82468"/>
    <w:rsid w:val="00F82554"/>
    <w:rsid w:val="00F82565"/>
    <w:rsid w:val="00F82578"/>
    <w:rsid w:val="00F825B4"/>
    <w:rsid w:val="00F825E9"/>
    <w:rsid w:val="00F82637"/>
    <w:rsid w:val="00F82660"/>
    <w:rsid w:val="00F826E2"/>
    <w:rsid w:val="00F82759"/>
    <w:rsid w:val="00F82839"/>
    <w:rsid w:val="00F82907"/>
    <w:rsid w:val="00F829FE"/>
    <w:rsid w:val="00F82B3C"/>
    <w:rsid w:val="00F82B9B"/>
    <w:rsid w:val="00F82B9D"/>
    <w:rsid w:val="00F82D2F"/>
    <w:rsid w:val="00F82D9C"/>
    <w:rsid w:val="00F82E77"/>
    <w:rsid w:val="00F82EE3"/>
    <w:rsid w:val="00F82F0D"/>
    <w:rsid w:val="00F83054"/>
    <w:rsid w:val="00F830AD"/>
    <w:rsid w:val="00F83141"/>
    <w:rsid w:val="00F83162"/>
    <w:rsid w:val="00F832DA"/>
    <w:rsid w:val="00F832E8"/>
    <w:rsid w:val="00F832FD"/>
    <w:rsid w:val="00F83316"/>
    <w:rsid w:val="00F8333F"/>
    <w:rsid w:val="00F83396"/>
    <w:rsid w:val="00F8339D"/>
    <w:rsid w:val="00F8341D"/>
    <w:rsid w:val="00F83450"/>
    <w:rsid w:val="00F83486"/>
    <w:rsid w:val="00F834D1"/>
    <w:rsid w:val="00F8353D"/>
    <w:rsid w:val="00F836DB"/>
    <w:rsid w:val="00F836E1"/>
    <w:rsid w:val="00F836FD"/>
    <w:rsid w:val="00F83702"/>
    <w:rsid w:val="00F83738"/>
    <w:rsid w:val="00F8381B"/>
    <w:rsid w:val="00F83955"/>
    <w:rsid w:val="00F8397D"/>
    <w:rsid w:val="00F8398A"/>
    <w:rsid w:val="00F83B7F"/>
    <w:rsid w:val="00F83CA3"/>
    <w:rsid w:val="00F83D08"/>
    <w:rsid w:val="00F83D98"/>
    <w:rsid w:val="00F83E04"/>
    <w:rsid w:val="00F83F4D"/>
    <w:rsid w:val="00F83F8E"/>
    <w:rsid w:val="00F8416A"/>
    <w:rsid w:val="00F8426F"/>
    <w:rsid w:val="00F84298"/>
    <w:rsid w:val="00F84375"/>
    <w:rsid w:val="00F8437C"/>
    <w:rsid w:val="00F84445"/>
    <w:rsid w:val="00F844DE"/>
    <w:rsid w:val="00F8451D"/>
    <w:rsid w:val="00F84524"/>
    <w:rsid w:val="00F8452B"/>
    <w:rsid w:val="00F84577"/>
    <w:rsid w:val="00F845D1"/>
    <w:rsid w:val="00F84616"/>
    <w:rsid w:val="00F84648"/>
    <w:rsid w:val="00F846EB"/>
    <w:rsid w:val="00F8488F"/>
    <w:rsid w:val="00F849AC"/>
    <w:rsid w:val="00F84A02"/>
    <w:rsid w:val="00F84A38"/>
    <w:rsid w:val="00F84B04"/>
    <w:rsid w:val="00F84B58"/>
    <w:rsid w:val="00F84CFD"/>
    <w:rsid w:val="00F84D65"/>
    <w:rsid w:val="00F84DC0"/>
    <w:rsid w:val="00F84FEB"/>
    <w:rsid w:val="00F850CE"/>
    <w:rsid w:val="00F851E3"/>
    <w:rsid w:val="00F85204"/>
    <w:rsid w:val="00F8532A"/>
    <w:rsid w:val="00F85493"/>
    <w:rsid w:val="00F854BD"/>
    <w:rsid w:val="00F85569"/>
    <w:rsid w:val="00F85586"/>
    <w:rsid w:val="00F8559E"/>
    <w:rsid w:val="00F856AC"/>
    <w:rsid w:val="00F8574B"/>
    <w:rsid w:val="00F857FB"/>
    <w:rsid w:val="00F85823"/>
    <w:rsid w:val="00F858BC"/>
    <w:rsid w:val="00F8597E"/>
    <w:rsid w:val="00F859FC"/>
    <w:rsid w:val="00F85A26"/>
    <w:rsid w:val="00F85C65"/>
    <w:rsid w:val="00F85D19"/>
    <w:rsid w:val="00F85D37"/>
    <w:rsid w:val="00F85DA2"/>
    <w:rsid w:val="00F85DAC"/>
    <w:rsid w:val="00F85E42"/>
    <w:rsid w:val="00F85E8F"/>
    <w:rsid w:val="00F85F15"/>
    <w:rsid w:val="00F85F1C"/>
    <w:rsid w:val="00F85F52"/>
    <w:rsid w:val="00F8606F"/>
    <w:rsid w:val="00F8615B"/>
    <w:rsid w:val="00F862C9"/>
    <w:rsid w:val="00F863E5"/>
    <w:rsid w:val="00F86456"/>
    <w:rsid w:val="00F864CB"/>
    <w:rsid w:val="00F86589"/>
    <w:rsid w:val="00F86653"/>
    <w:rsid w:val="00F86659"/>
    <w:rsid w:val="00F866DF"/>
    <w:rsid w:val="00F867A2"/>
    <w:rsid w:val="00F86816"/>
    <w:rsid w:val="00F86834"/>
    <w:rsid w:val="00F8686A"/>
    <w:rsid w:val="00F869B2"/>
    <w:rsid w:val="00F86ADD"/>
    <w:rsid w:val="00F86C7E"/>
    <w:rsid w:val="00F86D95"/>
    <w:rsid w:val="00F86DC4"/>
    <w:rsid w:val="00F86F14"/>
    <w:rsid w:val="00F86F37"/>
    <w:rsid w:val="00F86F4A"/>
    <w:rsid w:val="00F86FDB"/>
    <w:rsid w:val="00F8704C"/>
    <w:rsid w:val="00F87065"/>
    <w:rsid w:val="00F870D1"/>
    <w:rsid w:val="00F8723B"/>
    <w:rsid w:val="00F873F4"/>
    <w:rsid w:val="00F87473"/>
    <w:rsid w:val="00F8755B"/>
    <w:rsid w:val="00F875A8"/>
    <w:rsid w:val="00F875DD"/>
    <w:rsid w:val="00F87681"/>
    <w:rsid w:val="00F87700"/>
    <w:rsid w:val="00F877EE"/>
    <w:rsid w:val="00F8781D"/>
    <w:rsid w:val="00F87860"/>
    <w:rsid w:val="00F87896"/>
    <w:rsid w:val="00F87A5C"/>
    <w:rsid w:val="00F87B24"/>
    <w:rsid w:val="00F87B29"/>
    <w:rsid w:val="00F87B8C"/>
    <w:rsid w:val="00F87D89"/>
    <w:rsid w:val="00F893CF"/>
    <w:rsid w:val="00F8BB31"/>
    <w:rsid w:val="00F8C15C"/>
    <w:rsid w:val="00F8F003"/>
    <w:rsid w:val="00F90078"/>
    <w:rsid w:val="00F9010E"/>
    <w:rsid w:val="00F90131"/>
    <w:rsid w:val="00F90163"/>
    <w:rsid w:val="00F901DC"/>
    <w:rsid w:val="00F90242"/>
    <w:rsid w:val="00F902EC"/>
    <w:rsid w:val="00F903C6"/>
    <w:rsid w:val="00F90466"/>
    <w:rsid w:val="00F9051D"/>
    <w:rsid w:val="00F9054C"/>
    <w:rsid w:val="00F90767"/>
    <w:rsid w:val="00F907F2"/>
    <w:rsid w:val="00F90836"/>
    <w:rsid w:val="00F909B3"/>
    <w:rsid w:val="00F90A30"/>
    <w:rsid w:val="00F90A45"/>
    <w:rsid w:val="00F90A74"/>
    <w:rsid w:val="00F90A97"/>
    <w:rsid w:val="00F90B57"/>
    <w:rsid w:val="00F90B93"/>
    <w:rsid w:val="00F90BA9"/>
    <w:rsid w:val="00F90C25"/>
    <w:rsid w:val="00F90E0D"/>
    <w:rsid w:val="00F90E49"/>
    <w:rsid w:val="00F90E8E"/>
    <w:rsid w:val="00F90F98"/>
    <w:rsid w:val="00F90FB5"/>
    <w:rsid w:val="00F90FF7"/>
    <w:rsid w:val="00F91018"/>
    <w:rsid w:val="00F9108B"/>
    <w:rsid w:val="00F910A2"/>
    <w:rsid w:val="00F9121D"/>
    <w:rsid w:val="00F91253"/>
    <w:rsid w:val="00F912C8"/>
    <w:rsid w:val="00F91362"/>
    <w:rsid w:val="00F91375"/>
    <w:rsid w:val="00F913AC"/>
    <w:rsid w:val="00F9141C"/>
    <w:rsid w:val="00F9153B"/>
    <w:rsid w:val="00F91564"/>
    <w:rsid w:val="00F915D4"/>
    <w:rsid w:val="00F915EF"/>
    <w:rsid w:val="00F91649"/>
    <w:rsid w:val="00F916DB"/>
    <w:rsid w:val="00F917BE"/>
    <w:rsid w:val="00F917D1"/>
    <w:rsid w:val="00F9181C"/>
    <w:rsid w:val="00F918F6"/>
    <w:rsid w:val="00F9190E"/>
    <w:rsid w:val="00F91A10"/>
    <w:rsid w:val="00F91AC0"/>
    <w:rsid w:val="00F91AE4"/>
    <w:rsid w:val="00F91B7B"/>
    <w:rsid w:val="00F91C06"/>
    <w:rsid w:val="00F91C28"/>
    <w:rsid w:val="00F91C39"/>
    <w:rsid w:val="00F91D2B"/>
    <w:rsid w:val="00F91D75"/>
    <w:rsid w:val="00F91E2E"/>
    <w:rsid w:val="00F91EB8"/>
    <w:rsid w:val="00F91EEF"/>
    <w:rsid w:val="00F91F6F"/>
    <w:rsid w:val="00F91F9C"/>
    <w:rsid w:val="00F92160"/>
    <w:rsid w:val="00F9216A"/>
    <w:rsid w:val="00F9219F"/>
    <w:rsid w:val="00F92243"/>
    <w:rsid w:val="00F922E8"/>
    <w:rsid w:val="00F924E8"/>
    <w:rsid w:val="00F925D7"/>
    <w:rsid w:val="00F9267E"/>
    <w:rsid w:val="00F92681"/>
    <w:rsid w:val="00F92684"/>
    <w:rsid w:val="00F926BA"/>
    <w:rsid w:val="00F92798"/>
    <w:rsid w:val="00F9283F"/>
    <w:rsid w:val="00F9289A"/>
    <w:rsid w:val="00F92906"/>
    <w:rsid w:val="00F9296A"/>
    <w:rsid w:val="00F92999"/>
    <w:rsid w:val="00F929C7"/>
    <w:rsid w:val="00F929E9"/>
    <w:rsid w:val="00F92A40"/>
    <w:rsid w:val="00F92A66"/>
    <w:rsid w:val="00F92BAC"/>
    <w:rsid w:val="00F92CB8"/>
    <w:rsid w:val="00F92CF1"/>
    <w:rsid w:val="00F92E9A"/>
    <w:rsid w:val="00F92EA9"/>
    <w:rsid w:val="00F92F3D"/>
    <w:rsid w:val="00F92F50"/>
    <w:rsid w:val="00F93011"/>
    <w:rsid w:val="00F9311F"/>
    <w:rsid w:val="00F93173"/>
    <w:rsid w:val="00F93218"/>
    <w:rsid w:val="00F932F5"/>
    <w:rsid w:val="00F935AD"/>
    <w:rsid w:val="00F936B4"/>
    <w:rsid w:val="00F93706"/>
    <w:rsid w:val="00F93783"/>
    <w:rsid w:val="00F9382B"/>
    <w:rsid w:val="00F938FC"/>
    <w:rsid w:val="00F93B6F"/>
    <w:rsid w:val="00F93C3A"/>
    <w:rsid w:val="00F93D80"/>
    <w:rsid w:val="00F93E27"/>
    <w:rsid w:val="00F93E37"/>
    <w:rsid w:val="00F93E64"/>
    <w:rsid w:val="00F93F94"/>
    <w:rsid w:val="00F93FAE"/>
    <w:rsid w:val="00F9401D"/>
    <w:rsid w:val="00F9401E"/>
    <w:rsid w:val="00F94058"/>
    <w:rsid w:val="00F9422B"/>
    <w:rsid w:val="00F942E9"/>
    <w:rsid w:val="00F94324"/>
    <w:rsid w:val="00F9439A"/>
    <w:rsid w:val="00F943BD"/>
    <w:rsid w:val="00F943DC"/>
    <w:rsid w:val="00F9442D"/>
    <w:rsid w:val="00F9445E"/>
    <w:rsid w:val="00F94496"/>
    <w:rsid w:val="00F944C2"/>
    <w:rsid w:val="00F94511"/>
    <w:rsid w:val="00F94605"/>
    <w:rsid w:val="00F94634"/>
    <w:rsid w:val="00F94677"/>
    <w:rsid w:val="00F94777"/>
    <w:rsid w:val="00F94845"/>
    <w:rsid w:val="00F948D8"/>
    <w:rsid w:val="00F9493D"/>
    <w:rsid w:val="00F94A28"/>
    <w:rsid w:val="00F94A99"/>
    <w:rsid w:val="00F94B61"/>
    <w:rsid w:val="00F94BE2"/>
    <w:rsid w:val="00F94C4B"/>
    <w:rsid w:val="00F94D81"/>
    <w:rsid w:val="00F94DA2"/>
    <w:rsid w:val="00F94F6D"/>
    <w:rsid w:val="00F94F8B"/>
    <w:rsid w:val="00F9527D"/>
    <w:rsid w:val="00F952D8"/>
    <w:rsid w:val="00F95367"/>
    <w:rsid w:val="00F953BE"/>
    <w:rsid w:val="00F953C4"/>
    <w:rsid w:val="00F95502"/>
    <w:rsid w:val="00F95681"/>
    <w:rsid w:val="00F956F4"/>
    <w:rsid w:val="00F957BB"/>
    <w:rsid w:val="00F957BF"/>
    <w:rsid w:val="00F957D0"/>
    <w:rsid w:val="00F95983"/>
    <w:rsid w:val="00F959CD"/>
    <w:rsid w:val="00F959E6"/>
    <w:rsid w:val="00F95A35"/>
    <w:rsid w:val="00F95A5E"/>
    <w:rsid w:val="00F95AF6"/>
    <w:rsid w:val="00F95AF7"/>
    <w:rsid w:val="00F95B6E"/>
    <w:rsid w:val="00F95C36"/>
    <w:rsid w:val="00F95C44"/>
    <w:rsid w:val="00F95CE5"/>
    <w:rsid w:val="00F95DCC"/>
    <w:rsid w:val="00F95E8B"/>
    <w:rsid w:val="00F95EB0"/>
    <w:rsid w:val="00F95FE1"/>
    <w:rsid w:val="00F96012"/>
    <w:rsid w:val="00F9616B"/>
    <w:rsid w:val="00F9624E"/>
    <w:rsid w:val="00F96355"/>
    <w:rsid w:val="00F96369"/>
    <w:rsid w:val="00F96464"/>
    <w:rsid w:val="00F9660D"/>
    <w:rsid w:val="00F9665E"/>
    <w:rsid w:val="00F966AA"/>
    <w:rsid w:val="00F96788"/>
    <w:rsid w:val="00F967B3"/>
    <w:rsid w:val="00F968FC"/>
    <w:rsid w:val="00F9695E"/>
    <w:rsid w:val="00F969F6"/>
    <w:rsid w:val="00F96B09"/>
    <w:rsid w:val="00F96C76"/>
    <w:rsid w:val="00F96C9C"/>
    <w:rsid w:val="00F96D59"/>
    <w:rsid w:val="00F96D9F"/>
    <w:rsid w:val="00F96E4F"/>
    <w:rsid w:val="00F96F28"/>
    <w:rsid w:val="00F96F6F"/>
    <w:rsid w:val="00F97037"/>
    <w:rsid w:val="00F97090"/>
    <w:rsid w:val="00F9709A"/>
    <w:rsid w:val="00F9717C"/>
    <w:rsid w:val="00F97199"/>
    <w:rsid w:val="00F97232"/>
    <w:rsid w:val="00F972AD"/>
    <w:rsid w:val="00F97355"/>
    <w:rsid w:val="00F97433"/>
    <w:rsid w:val="00F9749B"/>
    <w:rsid w:val="00F9751A"/>
    <w:rsid w:val="00F9751C"/>
    <w:rsid w:val="00F9753D"/>
    <w:rsid w:val="00F97558"/>
    <w:rsid w:val="00F97602"/>
    <w:rsid w:val="00F97844"/>
    <w:rsid w:val="00F97A19"/>
    <w:rsid w:val="00F97A21"/>
    <w:rsid w:val="00F97BB5"/>
    <w:rsid w:val="00F97BBD"/>
    <w:rsid w:val="00F97BF2"/>
    <w:rsid w:val="00F97C68"/>
    <w:rsid w:val="00F97D65"/>
    <w:rsid w:val="00F97DB2"/>
    <w:rsid w:val="00F97E0D"/>
    <w:rsid w:val="00F97E6F"/>
    <w:rsid w:val="00F97E70"/>
    <w:rsid w:val="00F99C1A"/>
    <w:rsid w:val="00F9BC4E"/>
    <w:rsid w:val="00F9CA0E"/>
    <w:rsid w:val="00FA0044"/>
    <w:rsid w:val="00FA01FC"/>
    <w:rsid w:val="00FA029A"/>
    <w:rsid w:val="00FA030D"/>
    <w:rsid w:val="00FA0320"/>
    <w:rsid w:val="00FA0322"/>
    <w:rsid w:val="00FA033D"/>
    <w:rsid w:val="00FA03C3"/>
    <w:rsid w:val="00FA0475"/>
    <w:rsid w:val="00FA04BF"/>
    <w:rsid w:val="00FA0515"/>
    <w:rsid w:val="00FA052F"/>
    <w:rsid w:val="00FA055E"/>
    <w:rsid w:val="00FA059E"/>
    <w:rsid w:val="00FA069E"/>
    <w:rsid w:val="00FA07AB"/>
    <w:rsid w:val="00FA0880"/>
    <w:rsid w:val="00FA099D"/>
    <w:rsid w:val="00FA0A2E"/>
    <w:rsid w:val="00FA0C53"/>
    <w:rsid w:val="00FA0CF1"/>
    <w:rsid w:val="00FA0CF5"/>
    <w:rsid w:val="00FA0D74"/>
    <w:rsid w:val="00FA0D8D"/>
    <w:rsid w:val="00FA0EEA"/>
    <w:rsid w:val="00FA105A"/>
    <w:rsid w:val="00FA10C5"/>
    <w:rsid w:val="00FA10F3"/>
    <w:rsid w:val="00FA1145"/>
    <w:rsid w:val="00FA1306"/>
    <w:rsid w:val="00FA1332"/>
    <w:rsid w:val="00FA1341"/>
    <w:rsid w:val="00FA1463"/>
    <w:rsid w:val="00FA14B5"/>
    <w:rsid w:val="00FA161C"/>
    <w:rsid w:val="00FA1746"/>
    <w:rsid w:val="00FA179E"/>
    <w:rsid w:val="00FA17A6"/>
    <w:rsid w:val="00FA1843"/>
    <w:rsid w:val="00FA18A8"/>
    <w:rsid w:val="00FA1907"/>
    <w:rsid w:val="00FA19F4"/>
    <w:rsid w:val="00FA1BD9"/>
    <w:rsid w:val="00FA1CCE"/>
    <w:rsid w:val="00FA1D1E"/>
    <w:rsid w:val="00FA1D4E"/>
    <w:rsid w:val="00FA1D84"/>
    <w:rsid w:val="00FA1E19"/>
    <w:rsid w:val="00FA1E89"/>
    <w:rsid w:val="00FA201D"/>
    <w:rsid w:val="00FA20E8"/>
    <w:rsid w:val="00FA2187"/>
    <w:rsid w:val="00FA2226"/>
    <w:rsid w:val="00FA232E"/>
    <w:rsid w:val="00FA23E9"/>
    <w:rsid w:val="00FA23FB"/>
    <w:rsid w:val="00FA2464"/>
    <w:rsid w:val="00FA2522"/>
    <w:rsid w:val="00FA2547"/>
    <w:rsid w:val="00FA25CE"/>
    <w:rsid w:val="00FA26AD"/>
    <w:rsid w:val="00FA26CD"/>
    <w:rsid w:val="00FA271C"/>
    <w:rsid w:val="00FA286E"/>
    <w:rsid w:val="00FA28DB"/>
    <w:rsid w:val="00FA295D"/>
    <w:rsid w:val="00FA2A49"/>
    <w:rsid w:val="00FA2B06"/>
    <w:rsid w:val="00FA2CBD"/>
    <w:rsid w:val="00FA2CF3"/>
    <w:rsid w:val="00FA2D94"/>
    <w:rsid w:val="00FA2D98"/>
    <w:rsid w:val="00FA2E63"/>
    <w:rsid w:val="00FA2EBD"/>
    <w:rsid w:val="00FA2F89"/>
    <w:rsid w:val="00FA3014"/>
    <w:rsid w:val="00FA319B"/>
    <w:rsid w:val="00FA31EC"/>
    <w:rsid w:val="00FA322C"/>
    <w:rsid w:val="00FA3250"/>
    <w:rsid w:val="00FA32CB"/>
    <w:rsid w:val="00FA3308"/>
    <w:rsid w:val="00FA3436"/>
    <w:rsid w:val="00FA3441"/>
    <w:rsid w:val="00FA34FA"/>
    <w:rsid w:val="00FA3525"/>
    <w:rsid w:val="00FA3536"/>
    <w:rsid w:val="00FA3645"/>
    <w:rsid w:val="00FA36A4"/>
    <w:rsid w:val="00FA36F4"/>
    <w:rsid w:val="00FA374A"/>
    <w:rsid w:val="00FA3808"/>
    <w:rsid w:val="00FA3A35"/>
    <w:rsid w:val="00FA3B29"/>
    <w:rsid w:val="00FA3DC9"/>
    <w:rsid w:val="00FA3E01"/>
    <w:rsid w:val="00FA3ECC"/>
    <w:rsid w:val="00FA4057"/>
    <w:rsid w:val="00FA413D"/>
    <w:rsid w:val="00FA4153"/>
    <w:rsid w:val="00FA43BB"/>
    <w:rsid w:val="00FA43FB"/>
    <w:rsid w:val="00FA4460"/>
    <w:rsid w:val="00FA44C7"/>
    <w:rsid w:val="00FA4549"/>
    <w:rsid w:val="00FA454E"/>
    <w:rsid w:val="00FA4645"/>
    <w:rsid w:val="00FA464A"/>
    <w:rsid w:val="00FA468A"/>
    <w:rsid w:val="00FA469C"/>
    <w:rsid w:val="00FA46B1"/>
    <w:rsid w:val="00FA473D"/>
    <w:rsid w:val="00FA481D"/>
    <w:rsid w:val="00FA4964"/>
    <w:rsid w:val="00FA4A21"/>
    <w:rsid w:val="00FA4A24"/>
    <w:rsid w:val="00FA4A2F"/>
    <w:rsid w:val="00FA4B06"/>
    <w:rsid w:val="00FA4C75"/>
    <w:rsid w:val="00FA4CBF"/>
    <w:rsid w:val="00FA4CF6"/>
    <w:rsid w:val="00FA4D30"/>
    <w:rsid w:val="00FA4D34"/>
    <w:rsid w:val="00FA4F0E"/>
    <w:rsid w:val="00FA4F7B"/>
    <w:rsid w:val="00FA4FC7"/>
    <w:rsid w:val="00FA5018"/>
    <w:rsid w:val="00FA5086"/>
    <w:rsid w:val="00FA5100"/>
    <w:rsid w:val="00FA514B"/>
    <w:rsid w:val="00FA51E8"/>
    <w:rsid w:val="00FA51F7"/>
    <w:rsid w:val="00FA5407"/>
    <w:rsid w:val="00FA5478"/>
    <w:rsid w:val="00FA55B9"/>
    <w:rsid w:val="00FA568B"/>
    <w:rsid w:val="00FA56B8"/>
    <w:rsid w:val="00FA5783"/>
    <w:rsid w:val="00FA593E"/>
    <w:rsid w:val="00FA5966"/>
    <w:rsid w:val="00FA5AD1"/>
    <w:rsid w:val="00FA5AF6"/>
    <w:rsid w:val="00FA5AF9"/>
    <w:rsid w:val="00FA5B3C"/>
    <w:rsid w:val="00FA5C92"/>
    <w:rsid w:val="00FA5CE3"/>
    <w:rsid w:val="00FA5D81"/>
    <w:rsid w:val="00FA5DDC"/>
    <w:rsid w:val="00FA5EB1"/>
    <w:rsid w:val="00FA5F15"/>
    <w:rsid w:val="00FA6099"/>
    <w:rsid w:val="00FA619D"/>
    <w:rsid w:val="00FA6338"/>
    <w:rsid w:val="00FA63E3"/>
    <w:rsid w:val="00FA646F"/>
    <w:rsid w:val="00FA65C2"/>
    <w:rsid w:val="00FA65CF"/>
    <w:rsid w:val="00FA65FE"/>
    <w:rsid w:val="00FA67B4"/>
    <w:rsid w:val="00FA67F3"/>
    <w:rsid w:val="00FA6841"/>
    <w:rsid w:val="00FA690D"/>
    <w:rsid w:val="00FA6BC4"/>
    <w:rsid w:val="00FA6C2E"/>
    <w:rsid w:val="00FA6CB7"/>
    <w:rsid w:val="00FA6D0B"/>
    <w:rsid w:val="00FA6D58"/>
    <w:rsid w:val="00FA6D5B"/>
    <w:rsid w:val="00FA6E50"/>
    <w:rsid w:val="00FA6E9F"/>
    <w:rsid w:val="00FA6EEB"/>
    <w:rsid w:val="00FA6F2A"/>
    <w:rsid w:val="00FA6FE8"/>
    <w:rsid w:val="00FA7052"/>
    <w:rsid w:val="00FA7191"/>
    <w:rsid w:val="00FA71D8"/>
    <w:rsid w:val="00FA723F"/>
    <w:rsid w:val="00FA724C"/>
    <w:rsid w:val="00FA7366"/>
    <w:rsid w:val="00FA7377"/>
    <w:rsid w:val="00FA739A"/>
    <w:rsid w:val="00FA741E"/>
    <w:rsid w:val="00FA74C7"/>
    <w:rsid w:val="00FA753F"/>
    <w:rsid w:val="00FA7658"/>
    <w:rsid w:val="00FA76B7"/>
    <w:rsid w:val="00FA76BE"/>
    <w:rsid w:val="00FA76CA"/>
    <w:rsid w:val="00FA777E"/>
    <w:rsid w:val="00FA7882"/>
    <w:rsid w:val="00FA7A1D"/>
    <w:rsid w:val="00FA7ABC"/>
    <w:rsid w:val="00FA7B38"/>
    <w:rsid w:val="00FA7B63"/>
    <w:rsid w:val="00FA7C0C"/>
    <w:rsid w:val="00FA7C71"/>
    <w:rsid w:val="00FA7E83"/>
    <w:rsid w:val="00FA7EE2"/>
    <w:rsid w:val="00FABB31"/>
    <w:rsid w:val="00FABF6B"/>
    <w:rsid w:val="00FAEED2"/>
    <w:rsid w:val="00FB00CD"/>
    <w:rsid w:val="00FB01D8"/>
    <w:rsid w:val="00FB0239"/>
    <w:rsid w:val="00FB02D3"/>
    <w:rsid w:val="00FB041A"/>
    <w:rsid w:val="00FB045C"/>
    <w:rsid w:val="00FB072B"/>
    <w:rsid w:val="00FB081F"/>
    <w:rsid w:val="00FB0843"/>
    <w:rsid w:val="00FB092A"/>
    <w:rsid w:val="00FB093B"/>
    <w:rsid w:val="00FB095B"/>
    <w:rsid w:val="00FB0981"/>
    <w:rsid w:val="00FB09AD"/>
    <w:rsid w:val="00FB0B4A"/>
    <w:rsid w:val="00FB0BA2"/>
    <w:rsid w:val="00FB0DAE"/>
    <w:rsid w:val="00FB0DD5"/>
    <w:rsid w:val="00FB0DE3"/>
    <w:rsid w:val="00FB0ED2"/>
    <w:rsid w:val="00FB0F9D"/>
    <w:rsid w:val="00FB0FE7"/>
    <w:rsid w:val="00FB108F"/>
    <w:rsid w:val="00FB133D"/>
    <w:rsid w:val="00FB1401"/>
    <w:rsid w:val="00FB14AB"/>
    <w:rsid w:val="00FB14B4"/>
    <w:rsid w:val="00FB1663"/>
    <w:rsid w:val="00FB1938"/>
    <w:rsid w:val="00FB196E"/>
    <w:rsid w:val="00FB1A51"/>
    <w:rsid w:val="00FB1B27"/>
    <w:rsid w:val="00FB1BA1"/>
    <w:rsid w:val="00FB1C8B"/>
    <w:rsid w:val="00FB1D1F"/>
    <w:rsid w:val="00FB1D60"/>
    <w:rsid w:val="00FB1EDA"/>
    <w:rsid w:val="00FB1F23"/>
    <w:rsid w:val="00FB1F56"/>
    <w:rsid w:val="00FB1F69"/>
    <w:rsid w:val="00FB2030"/>
    <w:rsid w:val="00FB20A9"/>
    <w:rsid w:val="00FB20E2"/>
    <w:rsid w:val="00FB2167"/>
    <w:rsid w:val="00FB217B"/>
    <w:rsid w:val="00FB21CE"/>
    <w:rsid w:val="00FB228B"/>
    <w:rsid w:val="00FB2374"/>
    <w:rsid w:val="00FB2381"/>
    <w:rsid w:val="00FB244A"/>
    <w:rsid w:val="00FB249B"/>
    <w:rsid w:val="00FB2607"/>
    <w:rsid w:val="00FB264E"/>
    <w:rsid w:val="00FB2655"/>
    <w:rsid w:val="00FB2713"/>
    <w:rsid w:val="00FB271C"/>
    <w:rsid w:val="00FB272A"/>
    <w:rsid w:val="00FB2750"/>
    <w:rsid w:val="00FB27C5"/>
    <w:rsid w:val="00FB281F"/>
    <w:rsid w:val="00FB2895"/>
    <w:rsid w:val="00FB297C"/>
    <w:rsid w:val="00FB2981"/>
    <w:rsid w:val="00FB2A33"/>
    <w:rsid w:val="00FB2A83"/>
    <w:rsid w:val="00FB2A86"/>
    <w:rsid w:val="00FB2B68"/>
    <w:rsid w:val="00FB2B94"/>
    <w:rsid w:val="00FB2B9C"/>
    <w:rsid w:val="00FB2BE0"/>
    <w:rsid w:val="00FB2D08"/>
    <w:rsid w:val="00FB2D5D"/>
    <w:rsid w:val="00FB2EF0"/>
    <w:rsid w:val="00FB2F8C"/>
    <w:rsid w:val="00FB307A"/>
    <w:rsid w:val="00FB3157"/>
    <w:rsid w:val="00FB3219"/>
    <w:rsid w:val="00FB322F"/>
    <w:rsid w:val="00FB3285"/>
    <w:rsid w:val="00FB3295"/>
    <w:rsid w:val="00FB3370"/>
    <w:rsid w:val="00FB337C"/>
    <w:rsid w:val="00FB3416"/>
    <w:rsid w:val="00FB341F"/>
    <w:rsid w:val="00FB3681"/>
    <w:rsid w:val="00FB36BB"/>
    <w:rsid w:val="00FB3755"/>
    <w:rsid w:val="00FB37D9"/>
    <w:rsid w:val="00FB3909"/>
    <w:rsid w:val="00FB390D"/>
    <w:rsid w:val="00FB39D4"/>
    <w:rsid w:val="00FB3A64"/>
    <w:rsid w:val="00FB3AFC"/>
    <w:rsid w:val="00FB3B12"/>
    <w:rsid w:val="00FB3B49"/>
    <w:rsid w:val="00FB3B61"/>
    <w:rsid w:val="00FB3BFA"/>
    <w:rsid w:val="00FB3C59"/>
    <w:rsid w:val="00FB3CA5"/>
    <w:rsid w:val="00FB3CC5"/>
    <w:rsid w:val="00FB3CE3"/>
    <w:rsid w:val="00FB3D43"/>
    <w:rsid w:val="00FB3D70"/>
    <w:rsid w:val="00FB3D92"/>
    <w:rsid w:val="00FB3E3D"/>
    <w:rsid w:val="00FB3F32"/>
    <w:rsid w:val="00FB41BB"/>
    <w:rsid w:val="00FB4341"/>
    <w:rsid w:val="00FB4364"/>
    <w:rsid w:val="00FB44CB"/>
    <w:rsid w:val="00FB4777"/>
    <w:rsid w:val="00FB47D4"/>
    <w:rsid w:val="00FB4866"/>
    <w:rsid w:val="00FB49E5"/>
    <w:rsid w:val="00FB4BD0"/>
    <w:rsid w:val="00FB4C60"/>
    <w:rsid w:val="00FB4C8B"/>
    <w:rsid w:val="00FB4DE7"/>
    <w:rsid w:val="00FB4E7A"/>
    <w:rsid w:val="00FB4EF5"/>
    <w:rsid w:val="00FB4F9C"/>
    <w:rsid w:val="00FB503E"/>
    <w:rsid w:val="00FB50B6"/>
    <w:rsid w:val="00FB52BB"/>
    <w:rsid w:val="00FB52E1"/>
    <w:rsid w:val="00FB5314"/>
    <w:rsid w:val="00FB5315"/>
    <w:rsid w:val="00FB5352"/>
    <w:rsid w:val="00FB541B"/>
    <w:rsid w:val="00FB5486"/>
    <w:rsid w:val="00FB54AE"/>
    <w:rsid w:val="00FB54DB"/>
    <w:rsid w:val="00FB5549"/>
    <w:rsid w:val="00FB554C"/>
    <w:rsid w:val="00FB55DE"/>
    <w:rsid w:val="00FB5664"/>
    <w:rsid w:val="00FB574F"/>
    <w:rsid w:val="00FB5759"/>
    <w:rsid w:val="00FB589A"/>
    <w:rsid w:val="00FB5A3D"/>
    <w:rsid w:val="00FB5A66"/>
    <w:rsid w:val="00FB5A76"/>
    <w:rsid w:val="00FB5A8A"/>
    <w:rsid w:val="00FB5B0C"/>
    <w:rsid w:val="00FB5C88"/>
    <w:rsid w:val="00FB5D02"/>
    <w:rsid w:val="00FB5D52"/>
    <w:rsid w:val="00FB5E1E"/>
    <w:rsid w:val="00FB5F8E"/>
    <w:rsid w:val="00FB6009"/>
    <w:rsid w:val="00FB60CF"/>
    <w:rsid w:val="00FB6164"/>
    <w:rsid w:val="00FB619F"/>
    <w:rsid w:val="00FB6242"/>
    <w:rsid w:val="00FB6330"/>
    <w:rsid w:val="00FB652B"/>
    <w:rsid w:val="00FB6533"/>
    <w:rsid w:val="00FB6652"/>
    <w:rsid w:val="00FB66A5"/>
    <w:rsid w:val="00FB69AB"/>
    <w:rsid w:val="00FB6AAC"/>
    <w:rsid w:val="00FB6AB9"/>
    <w:rsid w:val="00FB6ACB"/>
    <w:rsid w:val="00FB6B2A"/>
    <w:rsid w:val="00FB6C0D"/>
    <w:rsid w:val="00FB6C16"/>
    <w:rsid w:val="00FB6C57"/>
    <w:rsid w:val="00FB6CA7"/>
    <w:rsid w:val="00FB6CF9"/>
    <w:rsid w:val="00FB7038"/>
    <w:rsid w:val="00FB70EC"/>
    <w:rsid w:val="00FB71E1"/>
    <w:rsid w:val="00FB72EA"/>
    <w:rsid w:val="00FB72EF"/>
    <w:rsid w:val="00FB7469"/>
    <w:rsid w:val="00FB7482"/>
    <w:rsid w:val="00FB7557"/>
    <w:rsid w:val="00FB7559"/>
    <w:rsid w:val="00FB7603"/>
    <w:rsid w:val="00FB765D"/>
    <w:rsid w:val="00FB7689"/>
    <w:rsid w:val="00FB76AA"/>
    <w:rsid w:val="00FB76CA"/>
    <w:rsid w:val="00FB76DD"/>
    <w:rsid w:val="00FB76FF"/>
    <w:rsid w:val="00FB774A"/>
    <w:rsid w:val="00FB77AB"/>
    <w:rsid w:val="00FB7826"/>
    <w:rsid w:val="00FB7903"/>
    <w:rsid w:val="00FB790A"/>
    <w:rsid w:val="00FB7BF7"/>
    <w:rsid w:val="00FB7BFB"/>
    <w:rsid w:val="00FB7CA4"/>
    <w:rsid w:val="00FB7CBF"/>
    <w:rsid w:val="00FB7CCC"/>
    <w:rsid w:val="00FB7D2B"/>
    <w:rsid w:val="00FB7DC9"/>
    <w:rsid w:val="00FBBF99"/>
    <w:rsid w:val="00FC0069"/>
    <w:rsid w:val="00FC00BD"/>
    <w:rsid w:val="00FC01BE"/>
    <w:rsid w:val="00FC03D3"/>
    <w:rsid w:val="00FC051D"/>
    <w:rsid w:val="00FC057E"/>
    <w:rsid w:val="00FC0726"/>
    <w:rsid w:val="00FC08DA"/>
    <w:rsid w:val="00FC091E"/>
    <w:rsid w:val="00FC0A55"/>
    <w:rsid w:val="00FC0AA2"/>
    <w:rsid w:val="00FC0AB0"/>
    <w:rsid w:val="00FC0B30"/>
    <w:rsid w:val="00FC0B7A"/>
    <w:rsid w:val="00FC0D7F"/>
    <w:rsid w:val="00FC0EFE"/>
    <w:rsid w:val="00FC0F19"/>
    <w:rsid w:val="00FC1055"/>
    <w:rsid w:val="00FC11C7"/>
    <w:rsid w:val="00FC11D4"/>
    <w:rsid w:val="00FC11D5"/>
    <w:rsid w:val="00FC1308"/>
    <w:rsid w:val="00FC14D7"/>
    <w:rsid w:val="00FC1761"/>
    <w:rsid w:val="00FC1793"/>
    <w:rsid w:val="00FC18BF"/>
    <w:rsid w:val="00FC1909"/>
    <w:rsid w:val="00FC19BA"/>
    <w:rsid w:val="00FC19ED"/>
    <w:rsid w:val="00FC1BD5"/>
    <w:rsid w:val="00FC1C84"/>
    <w:rsid w:val="00FC1D85"/>
    <w:rsid w:val="00FC1DD4"/>
    <w:rsid w:val="00FC1DEC"/>
    <w:rsid w:val="00FC1E54"/>
    <w:rsid w:val="00FC1E7A"/>
    <w:rsid w:val="00FC1E9C"/>
    <w:rsid w:val="00FC1F9D"/>
    <w:rsid w:val="00FC1FC9"/>
    <w:rsid w:val="00FC20B1"/>
    <w:rsid w:val="00FC21A7"/>
    <w:rsid w:val="00FC22D8"/>
    <w:rsid w:val="00FC2367"/>
    <w:rsid w:val="00FC2399"/>
    <w:rsid w:val="00FC2464"/>
    <w:rsid w:val="00FC24E2"/>
    <w:rsid w:val="00FC2509"/>
    <w:rsid w:val="00FC2540"/>
    <w:rsid w:val="00FC2590"/>
    <w:rsid w:val="00FC25E7"/>
    <w:rsid w:val="00FC26A5"/>
    <w:rsid w:val="00FC2789"/>
    <w:rsid w:val="00FC2839"/>
    <w:rsid w:val="00FC285F"/>
    <w:rsid w:val="00FC2910"/>
    <w:rsid w:val="00FC29BB"/>
    <w:rsid w:val="00FC2A02"/>
    <w:rsid w:val="00FC2A31"/>
    <w:rsid w:val="00FC2AAB"/>
    <w:rsid w:val="00FC2C2E"/>
    <w:rsid w:val="00FC2D0C"/>
    <w:rsid w:val="00FC2EB7"/>
    <w:rsid w:val="00FC2EF3"/>
    <w:rsid w:val="00FC2F0E"/>
    <w:rsid w:val="00FC3175"/>
    <w:rsid w:val="00FC31F1"/>
    <w:rsid w:val="00FC31FD"/>
    <w:rsid w:val="00FC32F2"/>
    <w:rsid w:val="00FC3300"/>
    <w:rsid w:val="00FC3397"/>
    <w:rsid w:val="00FC34F2"/>
    <w:rsid w:val="00FC377B"/>
    <w:rsid w:val="00FC39EA"/>
    <w:rsid w:val="00FC3BB7"/>
    <w:rsid w:val="00FC3D8D"/>
    <w:rsid w:val="00FC3E23"/>
    <w:rsid w:val="00FC3E7D"/>
    <w:rsid w:val="00FC3E81"/>
    <w:rsid w:val="00FC3FDD"/>
    <w:rsid w:val="00FC3FF7"/>
    <w:rsid w:val="00FC404C"/>
    <w:rsid w:val="00FC4055"/>
    <w:rsid w:val="00FC40CD"/>
    <w:rsid w:val="00FC4317"/>
    <w:rsid w:val="00FC4531"/>
    <w:rsid w:val="00FC455F"/>
    <w:rsid w:val="00FC4741"/>
    <w:rsid w:val="00FC4813"/>
    <w:rsid w:val="00FC4839"/>
    <w:rsid w:val="00FC494F"/>
    <w:rsid w:val="00FC4A7D"/>
    <w:rsid w:val="00FC4BBD"/>
    <w:rsid w:val="00FC4C9E"/>
    <w:rsid w:val="00FC500B"/>
    <w:rsid w:val="00FC50C4"/>
    <w:rsid w:val="00FC5245"/>
    <w:rsid w:val="00FC52D1"/>
    <w:rsid w:val="00FC5352"/>
    <w:rsid w:val="00FC53C4"/>
    <w:rsid w:val="00FC53FB"/>
    <w:rsid w:val="00FC54E1"/>
    <w:rsid w:val="00FC5609"/>
    <w:rsid w:val="00FC570D"/>
    <w:rsid w:val="00FC5729"/>
    <w:rsid w:val="00FC587F"/>
    <w:rsid w:val="00FC5894"/>
    <w:rsid w:val="00FC590E"/>
    <w:rsid w:val="00FC5962"/>
    <w:rsid w:val="00FC59E2"/>
    <w:rsid w:val="00FC5AE2"/>
    <w:rsid w:val="00FC5B8E"/>
    <w:rsid w:val="00FC5C53"/>
    <w:rsid w:val="00FC5C88"/>
    <w:rsid w:val="00FC5CD0"/>
    <w:rsid w:val="00FC5D03"/>
    <w:rsid w:val="00FC5DA5"/>
    <w:rsid w:val="00FC5F22"/>
    <w:rsid w:val="00FC5F26"/>
    <w:rsid w:val="00FC5F38"/>
    <w:rsid w:val="00FC5F62"/>
    <w:rsid w:val="00FC610C"/>
    <w:rsid w:val="00FC6420"/>
    <w:rsid w:val="00FC67BA"/>
    <w:rsid w:val="00FC67F9"/>
    <w:rsid w:val="00FC691E"/>
    <w:rsid w:val="00FC6A16"/>
    <w:rsid w:val="00FC6A96"/>
    <w:rsid w:val="00FC6AEE"/>
    <w:rsid w:val="00FC6B4F"/>
    <w:rsid w:val="00FC6B5E"/>
    <w:rsid w:val="00FC6BE4"/>
    <w:rsid w:val="00FC6C20"/>
    <w:rsid w:val="00FC6CC3"/>
    <w:rsid w:val="00FC6EC7"/>
    <w:rsid w:val="00FC6EDD"/>
    <w:rsid w:val="00FC7045"/>
    <w:rsid w:val="00FC7181"/>
    <w:rsid w:val="00FC71C1"/>
    <w:rsid w:val="00FC71CA"/>
    <w:rsid w:val="00FC71EB"/>
    <w:rsid w:val="00FC736E"/>
    <w:rsid w:val="00FC7384"/>
    <w:rsid w:val="00FC747E"/>
    <w:rsid w:val="00FC74BE"/>
    <w:rsid w:val="00FC768F"/>
    <w:rsid w:val="00FC76E9"/>
    <w:rsid w:val="00FC77F9"/>
    <w:rsid w:val="00FC78F7"/>
    <w:rsid w:val="00FC78FF"/>
    <w:rsid w:val="00FC7932"/>
    <w:rsid w:val="00FC798F"/>
    <w:rsid w:val="00FC7B14"/>
    <w:rsid w:val="00FC7B57"/>
    <w:rsid w:val="00FC7B5E"/>
    <w:rsid w:val="00FC7CCE"/>
    <w:rsid w:val="00FC7D5A"/>
    <w:rsid w:val="00FC7DDD"/>
    <w:rsid w:val="00FC7E32"/>
    <w:rsid w:val="00FC7E54"/>
    <w:rsid w:val="00FC857B"/>
    <w:rsid w:val="00FC938F"/>
    <w:rsid w:val="00FC9A62"/>
    <w:rsid w:val="00FCAE3F"/>
    <w:rsid w:val="00FCEB4A"/>
    <w:rsid w:val="00FCFC32"/>
    <w:rsid w:val="00FD0123"/>
    <w:rsid w:val="00FD01B2"/>
    <w:rsid w:val="00FD0338"/>
    <w:rsid w:val="00FD0381"/>
    <w:rsid w:val="00FD0461"/>
    <w:rsid w:val="00FD05D3"/>
    <w:rsid w:val="00FD0678"/>
    <w:rsid w:val="00FD068E"/>
    <w:rsid w:val="00FD073E"/>
    <w:rsid w:val="00FD076F"/>
    <w:rsid w:val="00FD08EB"/>
    <w:rsid w:val="00FD094A"/>
    <w:rsid w:val="00FD0975"/>
    <w:rsid w:val="00FD0988"/>
    <w:rsid w:val="00FD0B6C"/>
    <w:rsid w:val="00FD0E2E"/>
    <w:rsid w:val="00FD0E83"/>
    <w:rsid w:val="00FD0E8B"/>
    <w:rsid w:val="00FD0F9A"/>
    <w:rsid w:val="00FD1186"/>
    <w:rsid w:val="00FD11C6"/>
    <w:rsid w:val="00FD13AF"/>
    <w:rsid w:val="00FD1501"/>
    <w:rsid w:val="00FD15C2"/>
    <w:rsid w:val="00FD1615"/>
    <w:rsid w:val="00FD167B"/>
    <w:rsid w:val="00FD16F1"/>
    <w:rsid w:val="00FD1750"/>
    <w:rsid w:val="00FD17B2"/>
    <w:rsid w:val="00FD17D2"/>
    <w:rsid w:val="00FD185E"/>
    <w:rsid w:val="00FD190D"/>
    <w:rsid w:val="00FD198B"/>
    <w:rsid w:val="00FD19B4"/>
    <w:rsid w:val="00FD19C0"/>
    <w:rsid w:val="00FD1AA6"/>
    <w:rsid w:val="00FD1B7A"/>
    <w:rsid w:val="00FD1B98"/>
    <w:rsid w:val="00FD1BCB"/>
    <w:rsid w:val="00FD1C13"/>
    <w:rsid w:val="00FD1C3F"/>
    <w:rsid w:val="00FD1C7C"/>
    <w:rsid w:val="00FD1CDE"/>
    <w:rsid w:val="00FD1D1A"/>
    <w:rsid w:val="00FD1DDD"/>
    <w:rsid w:val="00FD1E48"/>
    <w:rsid w:val="00FD1E6C"/>
    <w:rsid w:val="00FD213B"/>
    <w:rsid w:val="00FD214D"/>
    <w:rsid w:val="00FD21E8"/>
    <w:rsid w:val="00FD221D"/>
    <w:rsid w:val="00FD2344"/>
    <w:rsid w:val="00FD241E"/>
    <w:rsid w:val="00FD2434"/>
    <w:rsid w:val="00FD24CC"/>
    <w:rsid w:val="00FD262D"/>
    <w:rsid w:val="00FD27E0"/>
    <w:rsid w:val="00FD27FD"/>
    <w:rsid w:val="00FD2A22"/>
    <w:rsid w:val="00FD2A71"/>
    <w:rsid w:val="00FD2C1A"/>
    <w:rsid w:val="00FD2EB1"/>
    <w:rsid w:val="00FD30A7"/>
    <w:rsid w:val="00FD30E4"/>
    <w:rsid w:val="00FD327F"/>
    <w:rsid w:val="00FD3285"/>
    <w:rsid w:val="00FD3316"/>
    <w:rsid w:val="00FD333D"/>
    <w:rsid w:val="00FD33C9"/>
    <w:rsid w:val="00FD34DA"/>
    <w:rsid w:val="00FD35BD"/>
    <w:rsid w:val="00FD3605"/>
    <w:rsid w:val="00FD3698"/>
    <w:rsid w:val="00FD36DD"/>
    <w:rsid w:val="00FD36F6"/>
    <w:rsid w:val="00FD3886"/>
    <w:rsid w:val="00FD38C0"/>
    <w:rsid w:val="00FD3925"/>
    <w:rsid w:val="00FD393A"/>
    <w:rsid w:val="00FD3A5C"/>
    <w:rsid w:val="00FD3AA3"/>
    <w:rsid w:val="00FD3B9F"/>
    <w:rsid w:val="00FD3CBE"/>
    <w:rsid w:val="00FD3D16"/>
    <w:rsid w:val="00FD3D22"/>
    <w:rsid w:val="00FD3D72"/>
    <w:rsid w:val="00FD3E58"/>
    <w:rsid w:val="00FD3F94"/>
    <w:rsid w:val="00FD40A8"/>
    <w:rsid w:val="00FD40EC"/>
    <w:rsid w:val="00FD4267"/>
    <w:rsid w:val="00FD428B"/>
    <w:rsid w:val="00FD42FA"/>
    <w:rsid w:val="00FD430C"/>
    <w:rsid w:val="00FD446A"/>
    <w:rsid w:val="00FD44B0"/>
    <w:rsid w:val="00FD458A"/>
    <w:rsid w:val="00FD45AF"/>
    <w:rsid w:val="00FD464B"/>
    <w:rsid w:val="00FD469B"/>
    <w:rsid w:val="00FD46B5"/>
    <w:rsid w:val="00FD4749"/>
    <w:rsid w:val="00FD4864"/>
    <w:rsid w:val="00FD4946"/>
    <w:rsid w:val="00FD4950"/>
    <w:rsid w:val="00FD4A14"/>
    <w:rsid w:val="00FD4A7E"/>
    <w:rsid w:val="00FD4A8F"/>
    <w:rsid w:val="00FD4A93"/>
    <w:rsid w:val="00FD4AE3"/>
    <w:rsid w:val="00FD4AF6"/>
    <w:rsid w:val="00FD4B5D"/>
    <w:rsid w:val="00FD4CF6"/>
    <w:rsid w:val="00FD4E9A"/>
    <w:rsid w:val="00FD5077"/>
    <w:rsid w:val="00FD5091"/>
    <w:rsid w:val="00FD50D4"/>
    <w:rsid w:val="00FD516E"/>
    <w:rsid w:val="00FD51F6"/>
    <w:rsid w:val="00FD5203"/>
    <w:rsid w:val="00FD5231"/>
    <w:rsid w:val="00FD530D"/>
    <w:rsid w:val="00FD5335"/>
    <w:rsid w:val="00FD533F"/>
    <w:rsid w:val="00FD5492"/>
    <w:rsid w:val="00FD54A3"/>
    <w:rsid w:val="00FD54E7"/>
    <w:rsid w:val="00FD55A6"/>
    <w:rsid w:val="00FD56A1"/>
    <w:rsid w:val="00FD572B"/>
    <w:rsid w:val="00FD57F0"/>
    <w:rsid w:val="00FD58F8"/>
    <w:rsid w:val="00FD5912"/>
    <w:rsid w:val="00FD59CE"/>
    <w:rsid w:val="00FD59F8"/>
    <w:rsid w:val="00FD5A16"/>
    <w:rsid w:val="00FD5A43"/>
    <w:rsid w:val="00FD5A5F"/>
    <w:rsid w:val="00FD5BA2"/>
    <w:rsid w:val="00FD5BE2"/>
    <w:rsid w:val="00FD5CB3"/>
    <w:rsid w:val="00FD5D3F"/>
    <w:rsid w:val="00FD5D9A"/>
    <w:rsid w:val="00FD5DC4"/>
    <w:rsid w:val="00FD5E35"/>
    <w:rsid w:val="00FD5E82"/>
    <w:rsid w:val="00FD5EE0"/>
    <w:rsid w:val="00FD5F20"/>
    <w:rsid w:val="00FD5FA8"/>
    <w:rsid w:val="00FD60E5"/>
    <w:rsid w:val="00FD611E"/>
    <w:rsid w:val="00FD61D7"/>
    <w:rsid w:val="00FD6221"/>
    <w:rsid w:val="00FD6268"/>
    <w:rsid w:val="00FD62AB"/>
    <w:rsid w:val="00FD62C2"/>
    <w:rsid w:val="00FD6314"/>
    <w:rsid w:val="00FD633B"/>
    <w:rsid w:val="00FD637A"/>
    <w:rsid w:val="00FD63BD"/>
    <w:rsid w:val="00FD63F8"/>
    <w:rsid w:val="00FD6459"/>
    <w:rsid w:val="00FD649E"/>
    <w:rsid w:val="00FD650A"/>
    <w:rsid w:val="00FD6554"/>
    <w:rsid w:val="00FD6669"/>
    <w:rsid w:val="00FD6678"/>
    <w:rsid w:val="00FD66C2"/>
    <w:rsid w:val="00FD66D7"/>
    <w:rsid w:val="00FD6768"/>
    <w:rsid w:val="00FD6778"/>
    <w:rsid w:val="00FD6864"/>
    <w:rsid w:val="00FD689D"/>
    <w:rsid w:val="00FD6A24"/>
    <w:rsid w:val="00FD6AB3"/>
    <w:rsid w:val="00FD6B1D"/>
    <w:rsid w:val="00FD6D0A"/>
    <w:rsid w:val="00FD6D8D"/>
    <w:rsid w:val="00FD6ECE"/>
    <w:rsid w:val="00FD6F26"/>
    <w:rsid w:val="00FD6FB0"/>
    <w:rsid w:val="00FD702F"/>
    <w:rsid w:val="00FD7061"/>
    <w:rsid w:val="00FD70CA"/>
    <w:rsid w:val="00FD72B4"/>
    <w:rsid w:val="00FD74AF"/>
    <w:rsid w:val="00FD752D"/>
    <w:rsid w:val="00FD7531"/>
    <w:rsid w:val="00FD7566"/>
    <w:rsid w:val="00FD75D7"/>
    <w:rsid w:val="00FD764E"/>
    <w:rsid w:val="00FD774C"/>
    <w:rsid w:val="00FD7883"/>
    <w:rsid w:val="00FD78BF"/>
    <w:rsid w:val="00FD797D"/>
    <w:rsid w:val="00FD7998"/>
    <w:rsid w:val="00FD7A29"/>
    <w:rsid w:val="00FD7A55"/>
    <w:rsid w:val="00FD7B2F"/>
    <w:rsid w:val="00FD7C4D"/>
    <w:rsid w:val="00FD7C51"/>
    <w:rsid w:val="00FD7D00"/>
    <w:rsid w:val="00FD7D7B"/>
    <w:rsid w:val="00FD7E7A"/>
    <w:rsid w:val="00FD7F00"/>
    <w:rsid w:val="00FDA65C"/>
    <w:rsid w:val="00FDC2A5"/>
    <w:rsid w:val="00FDC342"/>
    <w:rsid w:val="00FDD42E"/>
    <w:rsid w:val="00FDDCDE"/>
    <w:rsid w:val="00FE009C"/>
    <w:rsid w:val="00FE009F"/>
    <w:rsid w:val="00FE00C6"/>
    <w:rsid w:val="00FE0107"/>
    <w:rsid w:val="00FE0138"/>
    <w:rsid w:val="00FE028D"/>
    <w:rsid w:val="00FE02EF"/>
    <w:rsid w:val="00FE03A0"/>
    <w:rsid w:val="00FE03E8"/>
    <w:rsid w:val="00FE0560"/>
    <w:rsid w:val="00FE0778"/>
    <w:rsid w:val="00FE0916"/>
    <w:rsid w:val="00FE0AC9"/>
    <w:rsid w:val="00FE0C27"/>
    <w:rsid w:val="00FE0C8A"/>
    <w:rsid w:val="00FE0C9C"/>
    <w:rsid w:val="00FE0CCC"/>
    <w:rsid w:val="00FE0CE6"/>
    <w:rsid w:val="00FE0D85"/>
    <w:rsid w:val="00FE0DDC"/>
    <w:rsid w:val="00FE1165"/>
    <w:rsid w:val="00FE116B"/>
    <w:rsid w:val="00FE116D"/>
    <w:rsid w:val="00FE119A"/>
    <w:rsid w:val="00FE1227"/>
    <w:rsid w:val="00FE1251"/>
    <w:rsid w:val="00FE1337"/>
    <w:rsid w:val="00FE1495"/>
    <w:rsid w:val="00FE14AA"/>
    <w:rsid w:val="00FE162E"/>
    <w:rsid w:val="00FE1673"/>
    <w:rsid w:val="00FE1709"/>
    <w:rsid w:val="00FE171C"/>
    <w:rsid w:val="00FE182D"/>
    <w:rsid w:val="00FE1885"/>
    <w:rsid w:val="00FE19A4"/>
    <w:rsid w:val="00FE1ACC"/>
    <w:rsid w:val="00FE1B2D"/>
    <w:rsid w:val="00FE1B44"/>
    <w:rsid w:val="00FE1D26"/>
    <w:rsid w:val="00FE1D63"/>
    <w:rsid w:val="00FE1D7A"/>
    <w:rsid w:val="00FE1ED1"/>
    <w:rsid w:val="00FE2119"/>
    <w:rsid w:val="00FE22AA"/>
    <w:rsid w:val="00FE236A"/>
    <w:rsid w:val="00FE23C8"/>
    <w:rsid w:val="00FE2449"/>
    <w:rsid w:val="00FE2472"/>
    <w:rsid w:val="00FE251D"/>
    <w:rsid w:val="00FE2527"/>
    <w:rsid w:val="00FE2539"/>
    <w:rsid w:val="00FE2566"/>
    <w:rsid w:val="00FE2655"/>
    <w:rsid w:val="00FE27BA"/>
    <w:rsid w:val="00FE2849"/>
    <w:rsid w:val="00FE28DA"/>
    <w:rsid w:val="00FE28FC"/>
    <w:rsid w:val="00FE2946"/>
    <w:rsid w:val="00FE298B"/>
    <w:rsid w:val="00FE2A3B"/>
    <w:rsid w:val="00FE2A3D"/>
    <w:rsid w:val="00FE2A3F"/>
    <w:rsid w:val="00FE2B37"/>
    <w:rsid w:val="00FE2B67"/>
    <w:rsid w:val="00FE2BEF"/>
    <w:rsid w:val="00FE2C1D"/>
    <w:rsid w:val="00FE2DB8"/>
    <w:rsid w:val="00FE2E04"/>
    <w:rsid w:val="00FE2E66"/>
    <w:rsid w:val="00FE2F7C"/>
    <w:rsid w:val="00FE2FBE"/>
    <w:rsid w:val="00FE313B"/>
    <w:rsid w:val="00FE31CF"/>
    <w:rsid w:val="00FE3469"/>
    <w:rsid w:val="00FE3483"/>
    <w:rsid w:val="00FE3589"/>
    <w:rsid w:val="00FE359A"/>
    <w:rsid w:val="00FE37BF"/>
    <w:rsid w:val="00FE3A37"/>
    <w:rsid w:val="00FE3AA9"/>
    <w:rsid w:val="00FE3B14"/>
    <w:rsid w:val="00FE3D01"/>
    <w:rsid w:val="00FE3D08"/>
    <w:rsid w:val="00FE3D0C"/>
    <w:rsid w:val="00FE3D55"/>
    <w:rsid w:val="00FE3E78"/>
    <w:rsid w:val="00FE3FAB"/>
    <w:rsid w:val="00FE3FAD"/>
    <w:rsid w:val="00FE401C"/>
    <w:rsid w:val="00FE4083"/>
    <w:rsid w:val="00FE4134"/>
    <w:rsid w:val="00FE4189"/>
    <w:rsid w:val="00FE4371"/>
    <w:rsid w:val="00FE44CC"/>
    <w:rsid w:val="00FE44F7"/>
    <w:rsid w:val="00FE44F8"/>
    <w:rsid w:val="00FE4542"/>
    <w:rsid w:val="00FE45EF"/>
    <w:rsid w:val="00FE46F9"/>
    <w:rsid w:val="00FE4703"/>
    <w:rsid w:val="00FE4780"/>
    <w:rsid w:val="00FE47E8"/>
    <w:rsid w:val="00FE482C"/>
    <w:rsid w:val="00FE4834"/>
    <w:rsid w:val="00FE4918"/>
    <w:rsid w:val="00FE49DE"/>
    <w:rsid w:val="00FE4B55"/>
    <w:rsid w:val="00FE4C77"/>
    <w:rsid w:val="00FE4C93"/>
    <w:rsid w:val="00FE4D7D"/>
    <w:rsid w:val="00FE4D9A"/>
    <w:rsid w:val="00FE4DCC"/>
    <w:rsid w:val="00FE4EEE"/>
    <w:rsid w:val="00FE4F31"/>
    <w:rsid w:val="00FE4F42"/>
    <w:rsid w:val="00FE4FD0"/>
    <w:rsid w:val="00FE504F"/>
    <w:rsid w:val="00FE506F"/>
    <w:rsid w:val="00FE5095"/>
    <w:rsid w:val="00FE525F"/>
    <w:rsid w:val="00FE5290"/>
    <w:rsid w:val="00FE5296"/>
    <w:rsid w:val="00FE52AB"/>
    <w:rsid w:val="00FE52EE"/>
    <w:rsid w:val="00FE5357"/>
    <w:rsid w:val="00FE548A"/>
    <w:rsid w:val="00FE54D6"/>
    <w:rsid w:val="00FE54D7"/>
    <w:rsid w:val="00FE5521"/>
    <w:rsid w:val="00FE558E"/>
    <w:rsid w:val="00FE55BB"/>
    <w:rsid w:val="00FE55CF"/>
    <w:rsid w:val="00FE55FE"/>
    <w:rsid w:val="00FE562A"/>
    <w:rsid w:val="00FE56C4"/>
    <w:rsid w:val="00FE56E6"/>
    <w:rsid w:val="00FE5872"/>
    <w:rsid w:val="00FE5895"/>
    <w:rsid w:val="00FE59C8"/>
    <w:rsid w:val="00FE5A1A"/>
    <w:rsid w:val="00FE5A4B"/>
    <w:rsid w:val="00FE5D0A"/>
    <w:rsid w:val="00FE5D37"/>
    <w:rsid w:val="00FE5D5D"/>
    <w:rsid w:val="00FE5E75"/>
    <w:rsid w:val="00FE5EA6"/>
    <w:rsid w:val="00FE5EEF"/>
    <w:rsid w:val="00FE60C1"/>
    <w:rsid w:val="00FE61E8"/>
    <w:rsid w:val="00FE6229"/>
    <w:rsid w:val="00FE6276"/>
    <w:rsid w:val="00FE62B5"/>
    <w:rsid w:val="00FE645E"/>
    <w:rsid w:val="00FE6555"/>
    <w:rsid w:val="00FE6571"/>
    <w:rsid w:val="00FE6613"/>
    <w:rsid w:val="00FE672B"/>
    <w:rsid w:val="00FE6848"/>
    <w:rsid w:val="00FE68DD"/>
    <w:rsid w:val="00FE6994"/>
    <w:rsid w:val="00FE6A15"/>
    <w:rsid w:val="00FE6AE8"/>
    <w:rsid w:val="00FE6B44"/>
    <w:rsid w:val="00FE6B75"/>
    <w:rsid w:val="00FE6B9F"/>
    <w:rsid w:val="00FE6BF9"/>
    <w:rsid w:val="00FE6D1B"/>
    <w:rsid w:val="00FE6DD4"/>
    <w:rsid w:val="00FE6E7E"/>
    <w:rsid w:val="00FE6EAF"/>
    <w:rsid w:val="00FE6F25"/>
    <w:rsid w:val="00FE6F75"/>
    <w:rsid w:val="00FE7000"/>
    <w:rsid w:val="00FE7080"/>
    <w:rsid w:val="00FE709D"/>
    <w:rsid w:val="00FE713E"/>
    <w:rsid w:val="00FE71EC"/>
    <w:rsid w:val="00FE722B"/>
    <w:rsid w:val="00FE72C6"/>
    <w:rsid w:val="00FE7429"/>
    <w:rsid w:val="00FE748D"/>
    <w:rsid w:val="00FE7494"/>
    <w:rsid w:val="00FE74C6"/>
    <w:rsid w:val="00FE74C8"/>
    <w:rsid w:val="00FE758B"/>
    <w:rsid w:val="00FE75AB"/>
    <w:rsid w:val="00FE75C1"/>
    <w:rsid w:val="00FE765B"/>
    <w:rsid w:val="00FE76C1"/>
    <w:rsid w:val="00FE7708"/>
    <w:rsid w:val="00FE7874"/>
    <w:rsid w:val="00FE79C9"/>
    <w:rsid w:val="00FE7A2F"/>
    <w:rsid w:val="00FE7B87"/>
    <w:rsid w:val="00FE7CE1"/>
    <w:rsid w:val="00FE7D5F"/>
    <w:rsid w:val="00FE7E8E"/>
    <w:rsid w:val="00FE8E94"/>
    <w:rsid w:val="00FF0042"/>
    <w:rsid w:val="00FF00D1"/>
    <w:rsid w:val="00FF0174"/>
    <w:rsid w:val="00FF019E"/>
    <w:rsid w:val="00FF02BE"/>
    <w:rsid w:val="00FF02E2"/>
    <w:rsid w:val="00FF038E"/>
    <w:rsid w:val="00FF0409"/>
    <w:rsid w:val="00FF0416"/>
    <w:rsid w:val="00FF044A"/>
    <w:rsid w:val="00FF04B6"/>
    <w:rsid w:val="00FF0530"/>
    <w:rsid w:val="00FF0558"/>
    <w:rsid w:val="00FF0632"/>
    <w:rsid w:val="00FF06B1"/>
    <w:rsid w:val="00FF085A"/>
    <w:rsid w:val="00FF08E1"/>
    <w:rsid w:val="00FF09B5"/>
    <w:rsid w:val="00FF0A9D"/>
    <w:rsid w:val="00FF0AF8"/>
    <w:rsid w:val="00FF0BA9"/>
    <w:rsid w:val="00FF0CBC"/>
    <w:rsid w:val="00FF0CEA"/>
    <w:rsid w:val="00FF0D71"/>
    <w:rsid w:val="00FF0DF5"/>
    <w:rsid w:val="00FF0E44"/>
    <w:rsid w:val="00FF0E55"/>
    <w:rsid w:val="00FF0EBD"/>
    <w:rsid w:val="00FF104B"/>
    <w:rsid w:val="00FF109D"/>
    <w:rsid w:val="00FF111B"/>
    <w:rsid w:val="00FF115A"/>
    <w:rsid w:val="00FF125C"/>
    <w:rsid w:val="00FF12CA"/>
    <w:rsid w:val="00FF1451"/>
    <w:rsid w:val="00FF1980"/>
    <w:rsid w:val="00FF19D7"/>
    <w:rsid w:val="00FF1AE8"/>
    <w:rsid w:val="00FF1AF5"/>
    <w:rsid w:val="00FF1B43"/>
    <w:rsid w:val="00FF1BA4"/>
    <w:rsid w:val="00FF1C2C"/>
    <w:rsid w:val="00FF1C70"/>
    <w:rsid w:val="00FF1D51"/>
    <w:rsid w:val="00FF1D60"/>
    <w:rsid w:val="00FF1EC8"/>
    <w:rsid w:val="00FF203D"/>
    <w:rsid w:val="00FF206F"/>
    <w:rsid w:val="00FF2092"/>
    <w:rsid w:val="00FF210B"/>
    <w:rsid w:val="00FF2118"/>
    <w:rsid w:val="00FF2157"/>
    <w:rsid w:val="00FF21BD"/>
    <w:rsid w:val="00FF21D9"/>
    <w:rsid w:val="00FF2269"/>
    <w:rsid w:val="00FF22D7"/>
    <w:rsid w:val="00FF233B"/>
    <w:rsid w:val="00FF23EB"/>
    <w:rsid w:val="00FF2460"/>
    <w:rsid w:val="00FF24A3"/>
    <w:rsid w:val="00FF24D4"/>
    <w:rsid w:val="00FF2836"/>
    <w:rsid w:val="00FF2993"/>
    <w:rsid w:val="00FF2A6B"/>
    <w:rsid w:val="00FF2A9D"/>
    <w:rsid w:val="00FF2AC0"/>
    <w:rsid w:val="00FF2B6A"/>
    <w:rsid w:val="00FF2BB0"/>
    <w:rsid w:val="00FF2C65"/>
    <w:rsid w:val="00FF2C6C"/>
    <w:rsid w:val="00FF2CC8"/>
    <w:rsid w:val="00FF2DEF"/>
    <w:rsid w:val="00FF2EB1"/>
    <w:rsid w:val="00FF2F13"/>
    <w:rsid w:val="00FF2F2A"/>
    <w:rsid w:val="00FF2F66"/>
    <w:rsid w:val="00FF2FEF"/>
    <w:rsid w:val="00FF3063"/>
    <w:rsid w:val="00FF3074"/>
    <w:rsid w:val="00FF31EE"/>
    <w:rsid w:val="00FF33D4"/>
    <w:rsid w:val="00FF33E7"/>
    <w:rsid w:val="00FF34CB"/>
    <w:rsid w:val="00FF3599"/>
    <w:rsid w:val="00FF35A6"/>
    <w:rsid w:val="00FF35AE"/>
    <w:rsid w:val="00FF3637"/>
    <w:rsid w:val="00FF385B"/>
    <w:rsid w:val="00FF3861"/>
    <w:rsid w:val="00FF38BF"/>
    <w:rsid w:val="00FF39E6"/>
    <w:rsid w:val="00FF3A29"/>
    <w:rsid w:val="00FF3AAE"/>
    <w:rsid w:val="00FF3B15"/>
    <w:rsid w:val="00FF3C37"/>
    <w:rsid w:val="00FF3C7C"/>
    <w:rsid w:val="00FF3D63"/>
    <w:rsid w:val="00FF3E9A"/>
    <w:rsid w:val="00FF3ED3"/>
    <w:rsid w:val="00FF3F22"/>
    <w:rsid w:val="00FF429D"/>
    <w:rsid w:val="00FF4304"/>
    <w:rsid w:val="00FF4498"/>
    <w:rsid w:val="00FF4609"/>
    <w:rsid w:val="00FF4614"/>
    <w:rsid w:val="00FF4636"/>
    <w:rsid w:val="00FF4659"/>
    <w:rsid w:val="00FF4674"/>
    <w:rsid w:val="00FF4688"/>
    <w:rsid w:val="00FF46E5"/>
    <w:rsid w:val="00FF46F8"/>
    <w:rsid w:val="00FF4764"/>
    <w:rsid w:val="00FF47A9"/>
    <w:rsid w:val="00FF47DB"/>
    <w:rsid w:val="00FF4815"/>
    <w:rsid w:val="00FF4866"/>
    <w:rsid w:val="00FF48D2"/>
    <w:rsid w:val="00FF494B"/>
    <w:rsid w:val="00FF4A3C"/>
    <w:rsid w:val="00FF4A7A"/>
    <w:rsid w:val="00FF4AFA"/>
    <w:rsid w:val="00FF4B0E"/>
    <w:rsid w:val="00FF4B2E"/>
    <w:rsid w:val="00FF4B56"/>
    <w:rsid w:val="00FF4D87"/>
    <w:rsid w:val="00FF4DE1"/>
    <w:rsid w:val="00FF4EE6"/>
    <w:rsid w:val="00FF4F63"/>
    <w:rsid w:val="00FF50C1"/>
    <w:rsid w:val="00FF50CE"/>
    <w:rsid w:val="00FF51CD"/>
    <w:rsid w:val="00FF51DE"/>
    <w:rsid w:val="00FF5200"/>
    <w:rsid w:val="00FF5301"/>
    <w:rsid w:val="00FF5366"/>
    <w:rsid w:val="00FF53BE"/>
    <w:rsid w:val="00FF5474"/>
    <w:rsid w:val="00FF54B9"/>
    <w:rsid w:val="00FF5522"/>
    <w:rsid w:val="00FF5529"/>
    <w:rsid w:val="00FF558C"/>
    <w:rsid w:val="00FF5673"/>
    <w:rsid w:val="00FF571A"/>
    <w:rsid w:val="00FF5731"/>
    <w:rsid w:val="00FF57B6"/>
    <w:rsid w:val="00FF57C1"/>
    <w:rsid w:val="00FF582E"/>
    <w:rsid w:val="00FF58AC"/>
    <w:rsid w:val="00FF5A16"/>
    <w:rsid w:val="00FF5DBC"/>
    <w:rsid w:val="00FF5EDC"/>
    <w:rsid w:val="00FF5F79"/>
    <w:rsid w:val="00FF604C"/>
    <w:rsid w:val="00FF605D"/>
    <w:rsid w:val="00FF6248"/>
    <w:rsid w:val="00FF6265"/>
    <w:rsid w:val="00FF6286"/>
    <w:rsid w:val="00FF62C6"/>
    <w:rsid w:val="00FF64D0"/>
    <w:rsid w:val="00FF64F6"/>
    <w:rsid w:val="00FF6531"/>
    <w:rsid w:val="00FF687F"/>
    <w:rsid w:val="00FF6966"/>
    <w:rsid w:val="00FF6967"/>
    <w:rsid w:val="00FF6AF8"/>
    <w:rsid w:val="00FF6BD8"/>
    <w:rsid w:val="00FF6BDD"/>
    <w:rsid w:val="00FF6DB4"/>
    <w:rsid w:val="00FF6E82"/>
    <w:rsid w:val="00FF6E9C"/>
    <w:rsid w:val="00FF6FAD"/>
    <w:rsid w:val="00FF7062"/>
    <w:rsid w:val="00FF715B"/>
    <w:rsid w:val="00FF7184"/>
    <w:rsid w:val="00FF71D4"/>
    <w:rsid w:val="00FF727C"/>
    <w:rsid w:val="00FF732A"/>
    <w:rsid w:val="00FF733E"/>
    <w:rsid w:val="00FF738A"/>
    <w:rsid w:val="00FF73BC"/>
    <w:rsid w:val="00FF7439"/>
    <w:rsid w:val="00FF74EA"/>
    <w:rsid w:val="00FF77F7"/>
    <w:rsid w:val="00FF7801"/>
    <w:rsid w:val="00FF78AF"/>
    <w:rsid w:val="00FF79A0"/>
    <w:rsid w:val="00FF7A3D"/>
    <w:rsid w:val="00FF7A74"/>
    <w:rsid w:val="00FF7A80"/>
    <w:rsid w:val="00FF7B27"/>
    <w:rsid w:val="00FF7CD0"/>
    <w:rsid w:val="00FF7D03"/>
    <w:rsid w:val="00FF7D32"/>
    <w:rsid w:val="00FF7E3C"/>
    <w:rsid w:val="00FF7E5A"/>
    <w:rsid w:val="00FF7F35"/>
    <w:rsid w:val="00FF7F4E"/>
    <w:rsid w:val="00FF7F93"/>
    <w:rsid w:val="00FF7F9D"/>
    <w:rsid w:val="00FF7FB8"/>
    <w:rsid w:val="00FF7FD8"/>
    <w:rsid w:val="01003381"/>
    <w:rsid w:val="01003503"/>
    <w:rsid w:val="010036E2"/>
    <w:rsid w:val="0100678D"/>
    <w:rsid w:val="01007148"/>
    <w:rsid w:val="0100989C"/>
    <w:rsid w:val="0100A5F1"/>
    <w:rsid w:val="0100ADEE"/>
    <w:rsid w:val="01013A24"/>
    <w:rsid w:val="01013EC5"/>
    <w:rsid w:val="0101C95A"/>
    <w:rsid w:val="0101D871"/>
    <w:rsid w:val="0101D956"/>
    <w:rsid w:val="0101E179"/>
    <w:rsid w:val="01020455"/>
    <w:rsid w:val="01023245"/>
    <w:rsid w:val="0102660E"/>
    <w:rsid w:val="0102795D"/>
    <w:rsid w:val="01029972"/>
    <w:rsid w:val="0102AEA9"/>
    <w:rsid w:val="0102D24C"/>
    <w:rsid w:val="0102FC78"/>
    <w:rsid w:val="0103001C"/>
    <w:rsid w:val="010359C6"/>
    <w:rsid w:val="0103600F"/>
    <w:rsid w:val="01036654"/>
    <w:rsid w:val="01036785"/>
    <w:rsid w:val="01038F35"/>
    <w:rsid w:val="0103BBE9"/>
    <w:rsid w:val="0103C8AE"/>
    <w:rsid w:val="0103D212"/>
    <w:rsid w:val="01040228"/>
    <w:rsid w:val="01040993"/>
    <w:rsid w:val="01046FD8"/>
    <w:rsid w:val="010493A7"/>
    <w:rsid w:val="0105113A"/>
    <w:rsid w:val="0105360C"/>
    <w:rsid w:val="0105635F"/>
    <w:rsid w:val="01059107"/>
    <w:rsid w:val="0105A06D"/>
    <w:rsid w:val="0105B5C2"/>
    <w:rsid w:val="0105D676"/>
    <w:rsid w:val="0105E208"/>
    <w:rsid w:val="0105E45D"/>
    <w:rsid w:val="01061DAC"/>
    <w:rsid w:val="01062175"/>
    <w:rsid w:val="0106414F"/>
    <w:rsid w:val="010642AD"/>
    <w:rsid w:val="01064CDC"/>
    <w:rsid w:val="01064FE7"/>
    <w:rsid w:val="010653A2"/>
    <w:rsid w:val="0106F959"/>
    <w:rsid w:val="010747A4"/>
    <w:rsid w:val="01077FE7"/>
    <w:rsid w:val="0107A3B0"/>
    <w:rsid w:val="0107F639"/>
    <w:rsid w:val="01081893"/>
    <w:rsid w:val="01083329"/>
    <w:rsid w:val="01084F93"/>
    <w:rsid w:val="01088EA9"/>
    <w:rsid w:val="0108B5A8"/>
    <w:rsid w:val="0108B731"/>
    <w:rsid w:val="0108E621"/>
    <w:rsid w:val="0109A04C"/>
    <w:rsid w:val="0109A68F"/>
    <w:rsid w:val="0109CE32"/>
    <w:rsid w:val="0109D9E6"/>
    <w:rsid w:val="010A13E6"/>
    <w:rsid w:val="010A9610"/>
    <w:rsid w:val="010A9E4B"/>
    <w:rsid w:val="010AAC2C"/>
    <w:rsid w:val="010ABBC6"/>
    <w:rsid w:val="010AF23E"/>
    <w:rsid w:val="010B2BCD"/>
    <w:rsid w:val="010B572C"/>
    <w:rsid w:val="010B895B"/>
    <w:rsid w:val="010BD8DD"/>
    <w:rsid w:val="010C12A3"/>
    <w:rsid w:val="010C26B4"/>
    <w:rsid w:val="010C46A4"/>
    <w:rsid w:val="010C718B"/>
    <w:rsid w:val="010CE610"/>
    <w:rsid w:val="010D5856"/>
    <w:rsid w:val="010E042B"/>
    <w:rsid w:val="010E4687"/>
    <w:rsid w:val="010ECB58"/>
    <w:rsid w:val="010ECD8E"/>
    <w:rsid w:val="010ED3AE"/>
    <w:rsid w:val="010ED463"/>
    <w:rsid w:val="010ED989"/>
    <w:rsid w:val="010EDEAF"/>
    <w:rsid w:val="010EFCB5"/>
    <w:rsid w:val="010F1225"/>
    <w:rsid w:val="010F1E1C"/>
    <w:rsid w:val="010F2174"/>
    <w:rsid w:val="010F2C94"/>
    <w:rsid w:val="010F927C"/>
    <w:rsid w:val="010FACBF"/>
    <w:rsid w:val="010FD443"/>
    <w:rsid w:val="01104E80"/>
    <w:rsid w:val="01105DCD"/>
    <w:rsid w:val="01107EA0"/>
    <w:rsid w:val="01109916"/>
    <w:rsid w:val="0110FB25"/>
    <w:rsid w:val="0110FD6F"/>
    <w:rsid w:val="01115903"/>
    <w:rsid w:val="011162DC"/>
    <w:rsid w:val="0111A15E"/>
    <w:rsid w:val="0111E53A"/>
    <w:rsid w:val="011212CC"/>
    <w:rsid w:val="0112590F"/>
    <w:rsid w:val="0112DA73"/>
    <w:rsid w:val="01132807"/>
    <w:rsid w:val="01132A4A"/>
    <w:rsid w:val="01135229"/>
    <w:rsid w:val="01136D64"/>
    <w:rsid w:val="011373DA"/>
    <w:rsid w:val="01137FCD"/>
    <w:rsid w:val="0113B34B"/>
    <w:rsid w:val="0114197F"/>
    <w:rsid w:val="01141ABF"/>
    <w:rsid w:val="0114723A"/>
    <w:rsid w:val="011483CD"/>
    <w:rsid w:val="0114BE36"/>
    <w:rsid w:val="0114CAD1"/>
    <w:rsid w:val="01153159"/>
    <w:rsid w:val="01155DF8"/>
    <w:rsid w:val="0115BB60"/>
    <w:rsid w:val="0115BF94"/>
    <w:rsid w:val="0115C179"/>
    <w:rsid w:val="0115FB17"/>
    <w:rsid w:val="01162E36"/>
    <w:rsid w:val="011631BA"/>
    <w:rsid w:val="0116490E"/>
    <w:rsid w:val="011652C4"/>
    <w:rsid w:val="01165E23"/>
    <w:rsid w:val="01165E72"/>
    <w:rsid w:val="01167589"/>
    <w:rsid w:val="0116E35D"/>
    <w:rsid w:val="011709A4"/>
    <w:rsid w:val="0117161E"/>
    <w:rsid w:val="011718A7"/>
    <w:rsid w:val="01172B9A"/>
    <w:rsid w:val="01172D59"/>
    <w:rsid w:val="01172DB1"/>
    <w:rsid w:val="01178BB9"/>
    <w:rsid w:val="01179672"/>
    <w:rsid w:val="011799A1"/>
    <w:rsid w:val="0117C405"/>
    <w:rsid w:val="0117D07A"/>
    <w:rsid w:val="0117D855"/>
    <w:rsid w:val="0117E595"/>
    <w:rsid w:val="0118392F"/>
    <w:rsid w:val="0118516E"/>
    <w:rsid w:val="01186EC2"/>
    <w:rsid w:val="01188E6C"/>
    <w:rsid w:val="0118C90F"/>
    <w:rsid w:val="0118D239"/>
    <w:rsid w:val="01192DC9"/>
    <w:rsid w:val="011953A3"/>
    <w:rsid w:val="0119719D"/>
    <w:rsid w:val="0119A2C0"/>
    <w:rsid w:val="0119BC2D"/>
    <w:rsid w:val="0119C09D"/>
    <w:rsid w:val="0119C357"/>
    <w:rsid w:val="0119E220"/>
    <w:rsid w:val="011A5474"/>
    <w:rsid w:val="011A5D46"/>
    <w:rsid w:val="011A9740"/>
    <w:rsid w:val="011B1092"/>
    <w:rsid w:val="011B154F"/>
    <w:rsid w:val="011B2A25"/>
    <w:rsid w:val="011B3BE6"/>
    <w:rsid w:val="011B7498"/>
    <w:rsid w:val="011B8A83"/>
    <w:rsid w:val="011B8FF0"/>
    <w:rsid w:val="011BA327"/>
    <w:rsid w:val="011BDC2A"/>
    <w:rsid w:val="011BE6E9"/>
    <w:rsid w:val="011BF990"/>
    <w:rsid w:val="011C2676"/>
    <w:rsid w:val="011C4153"/>
    <w:rsid w:val="011C5275"/>
    <w:rsid w:val="011C883D"/>
    <w:rsid w:val="011CA69C"/>
    <w:rsid w:val="011CC347"/>
    <w:rsid w:val="011D2299"/>
    <w:rsid w:val="011D3CC0"/>
    <w:rsid w:val="011D804E"/>
    <w:rsid w:val="011D999A"/>
    <w:rsid w:val="011D9C66"/>
    <w:rsid w:val="011E30D7"/>
    <w:rsid w:val="011E571D"/>
    <w:rsid w:val="011E8034"/>
    <w:rsid w:val="011E870F"/>
    <w:rsid w:val="011EB630"/>
    <w:rsid w:val="011EF0EF"/>
    <w:rsid w:val="011EF841"/>
    <w:rsid w:val="011F03CF"/>
    <w:rsid w:val="011F49A3"/>
    <w:rsid w:val="011F6F0C"/>
    <w:rsid w:val="011F8B46"/>
    <w:rsid w:val="011FAE18"/>
    <w:rsid w:val="011FAF65"/>
    <w:rsid w:val="011FCE17"/>
    <w:rsid w:val="011FD4CA"/>
    <w:rsid w:val="011FD790"/>
    <w:rsid w:val="011FD990"/>
    <w:rsid w:val="011FF18B"/>
    <w:rsid w:val="01205BD5"/>
    <w:rsid w:val="0120B4DC"/>
    <w:rsid w:val="0120D2A7"/>
    <w:rsid w:val="0120DDA1"/>
    <w:rsid w:val="0120F061"/>
    <w:rsid w:val="01216270"/>
    <w:rsid w:val="0121FDA5"/>
    <w:rsid w:val="01220C76"/>
    <w:rsid w:val="01221781"/>
    <w:rsid w:val="0122248B"/>
    <w:rsid w:val="012228E9"/>
    <w:rsid w:val="0122494B"/>
    <w:rsid w:val="01227299"/>
    <w:rsid w:val="0122A11F"/>
    <w:rsid w:val="01230437"/>
    <w:rsid w:val="01231BE5"/>
    <w:rsid w:val="01237711"/>
    <w:rsid w:val="0123F168"/>
    <w:rsid w:val="0123FB59"/>
    <w:rsid w:val="0124446D"/>
    <w:rsid w:val="012466CC"/>
    <w:rsid w:val="0124C400"/>
    <w:rsid w:val="01250332"/>
    <w:rsid w:val="01253708"/>
    <w:rsid w:val="01257EF5"/>
    <w:rsid w:val="01257FAD"/>
    <w:rsid w:val="0125B97F"/>
    <w:rsid w:val="0125D2EA"/>
    <w:rsid w:val="0125D94F"/>
    <w:rsid w:val="012600C1"/>
    <w:rsid w:val="01260FC3"/>
    <w:rsid w:val="01262A80"/>
    <w:rsid w:val="012656F8"/>
    <w:rsid w:val="01266628"/>
    <w:rsid w:val="01267EAA"/>
    <w:rsid w:val="01268EE1"/>
    <w:rsid w:val="0126BEC3"/>
    <w:rsid w:val="0126C98A"/>
    <w:rsid w:val="0126C9BC"/>
    <w:rsid w:val="0126D07F"/>
    <w:rsid w:val="0126D6D5"/>
    <w:rsid w:val="01270F6A"/>
    <w:rsid w:val="01272263"/>
    <w:rsid w:val="0127A3B8"/>
    <w:rsid w:val="0127E02A"/>
    <w:rsid w:val="01282640"/>
    <w:rsid w:val="0128415B"/>
    <w:rsid w:val="01284B0D"/>
    <w:rsid w:val="012883C6"/>
    <w:rsid w:val="0128DCB3"/>
    <w:rsid w:val="0128F25E"/>
    <w:rsid w:val="0129046C"/>
    <w:rsid w:val="01290E4A"/>
    <w:rsid w:val="0129119C"/>
    <w:rsid w:val="01295F34"/>
    <w:rsid w:val="0129672D"/>
    <w:rsid w:val="01296AF9"/>
    <w:rsid w:val="0129CF5C"/>
    <w:rsid w:val="0129D4D6"/>
    <w:rsid w:val="0129F178"/>
    <w:rsid w:val="012A47A2"/>
    <w:rsid w:val="012A99A3"/>
    <w:rsid w:val="012A9FC2"/>
    <w:rsid w:val="012AEC7A"/>
    <w:rsid w:val="012B156A"/>
    <w:rsid w:val="012B2599"/>
    <w:rsid w:val="012B386B"/>
    <w:rsid w:val="012B4CCA"/>
    <w:rsid w:val="012B6FDC"/>
    <w:rsid w:val="012B8924"/>
    <w:rsid w:val="012BA6B9"/>
    <w:rsid w:val="012BEB2A"/>
    <w:rsid w:val="012C3B18"/>
    <w:rsid w:val="012C5653"/>
    <w:rsid w:val="012C7C7C"/>
    <w:rsid w:val="012CBA24"/>
    <w:rsid w:val="012CC158"/>
    <w:rsid w:val="012CC448"/>
    <w:rsid w:val="012CF94A"/>
    <w:rsid w:val="012D6265"/>
    <w:rsid w:val="012D66DB"/>
    <w:rsid w:val="012D7134"/>
    <w:rsid w:val="012D8E17"/>
    <w:rsid w:val="012D8E36"/>
    <w:rsid w:val="012D9F2E"/>
    <w:rsid w:val="012DD8CD"/>
    <w:rsid w:val="012DDAD4"/>
    <w:rsid w:val="012E090F"/>
    <w:rsid w:val="012E18B3"/>
    <w:rsid w:val="012E4FA0"/>
    <w:rsid w:val="012EAF17"/>
    <w:rsid w:val="012EB8C2"/>
    <w:rsid w:val="012F1F24"/>
    <w:rsid w:val="012F3EC0"/>
    <w:rsid w:val="012F5BA5"/>
    <w:rsid w:val="012F823B"/>
    <w:rsid w:val="012F8D8B"/>
    <w:rsid w:val="012F92E8"/>
    <w:rsid w:val="012FA979"/>
    <w:rsid w:val="012FC0A4"/>
    <w:rsid w:val="012FFBB5"/>
    <w:rsid w:val="01302599"/>
    <w:rsid w:val="0130261B"/>
    <w:rsid w:val="013057B3"/>
    <w:rsid w:val="01305EC1"/>
    <w:rsid w:val="01307114"/>
    <w:rsid w:val="0130ACF9"/>
    <w:rsid w:val="013126FB"/>
    <w:rsid w:val="01312B44"/>
    <w:rsid w:val="013141EA"/>
    <w:rsid w:val="0131BFF9"/>
    <w:rsid w:val="0131C41B"/>
    <w:rsid w:val="0131E619"/>
    <w:rsid w:val="01321BA1"/>
    <w:rsid w:val="01326A8C"/>
    <w:rsid w:val="01326EDB"/>
    <w:rsid w:val="0132D11F"/>
    <w:rsid w:val="0133321C"/>
    <w:rsid w:val="01333C95"/>
    <w:rsid w:val="0133EA8E"/>
    <w:rsid w:val="0133F0C3"/>
    <w:rsid w:val="0133FDD7"/>
    <w:rsid w:val="01341B34"/>
    <w:rsid w:val="013460B5"/>
    <w:rsid w:val="013476A8"/>
    <w:rsid w:val="01348774"/>
    <w:rsid w:val="01348D93"/>
    <w:rsid w:val="01349123"/>
    <w:rsid w:val="0135147C"/>
    <w:rsid w:val="01353E38"/>
    <w:rsid w:val="01355548"/>
    <w:rsid w:val="013577D3"/>
    <w:rsid w:val="01358253"/>
    <w:rsid w:val="01358D96"/>
    <w:rsid w:val="01359D11"/>
    <w:rsid w:val="01363A74"/>
    <w:rsid w:val="01364D39"/>
    <w:rsid w:val="013656A6"/>
    <w:rsid w:val="01369372"/>
    <w:rsid w:val="013694B7"/>
    <w:rsid w:val="0136A2AF"/>
    <w:rsid w:val="0136D6FB"/>
    <w:rsid w:val="0136FD6F"/>
    <w:rsid w:val="0137ACBC"/>
    <w:rsid w:val="0137F23B"/>
    <w:rsid w:val="0137F973"/>
    <w:rsid w:val="01380546"/>
    <w:rsid w:val="013816BC"/>
    <w:rsid w:val="01384DAA"/>
    <w:rsid w:val="01384DBD"/>
    <w:rsid w:val="01385135"/>
    <w:rsid w:val="01385542"/>
    <w:rsid w:val="01385707"/>
    <w:rsid w:val="013889B3"/>
    <w:rsid w:val="0138AE56"/>
    <w:rsid w:val="0138F731"/>
    <w:rsid w:val="0138FA06"/>
    <w:rsid w:val="0139049A"/>
    <w:rsid w:val="01392FAF"/>
    <w:rsid w:val="01393484"/>
    <w:rsid w:val="01393D0E"/>
    <w:rsid w:val="01393ECB"/>
    <w:rsid w:val="01396FDB"/>
    <w:rsid w:val="01398D41"/>
    <w:rsid w:val="0139C37F"/>
    <w:rsid w:val="013A21B4"/>
    <w:rsid w:val="013A25A0"/>
    <w:rsid w:val="013A25DA"/>
    <w:rsid w:val="013A68BD"/>
    <w:rsid w:val="013A7903"/>
    <w:rsid w:val="013A79F6"/>
    <w:rsid w:val="013A7C66"/>
    <w:rsid w:val="013A8D55"/>
    <w:rsid w:val="013A8E08"/>
    <w:rsid w:val="013A982B"/>
    <w:rsid w:val="013AECD9"/>
    <w:rsid w:val="013B0100"/>
    <w:rsid w:val="013B5D47"/>
    <w:rsid w:val="013B6949"/>
    <w:rsid w:val="013B6E30"/>
    <w:rsid w:val="013B9D49"/>
    <w:rsid w:val="013B9D96"/>
    <w:rsid w:val="013BA90F"/>
    <w:rsid w:val="013BB2C8"/>
    <w:rsid w:val="013BBFBB"/>
    <w:rsid w:val="013BFBAA"/>
    <w:rsid w:val="013C0EC6"/>
    <w:rsid w:val="013C3985"/>
    <w:rsid w:val="013C4A71"/>
    <w:rsid w:val="013C4B00"/>
    <w:rsid w:val="013C5D51"/>
    <w:rsid w:val="013C63B8"/>
    <w:rsid w:val="013CBD7C"/>
    <w:rsid w:val="013D0505"/>
    <w:rsid w:val="013D12F6"/>
    <w:rsid w:val="013D47BA"/>
    <w:rsid w:val="013D48CD"/>
    <w:rsid w:val="013D6152"/>
    <w:rsid w:val="013D73E8"/>
    <w:rsid w:val="013D7400"/>
    <w:rsid w:val="013DB504"/>
    <w:rsid w:val="013DD533"/>
    <w:rsid w:val="013DE272"/>
    <w:rsid w:val="013DF4F1"/>
    <w:rsid w:val="013E028A"/>
    <w:rsid w:val="013E071B"/>
    <w:rsid w:val="013E1187"/>
    <w:rsid w:val="013E274A"/>
    <w:rsid w:val="013E29AF"/>
    <w:rsid w:val="013E585C"/>
    <w:rsid w:val="013ED50B"/>
    <w:rsid w:val="013EDAA3"/>
    <w:rsid w:val="013F0211"/>
    <w:rsid w:val="013F1D2E"/>
    <w:rsid w:val="013F6B41"/>
    <w:rsid w:val="013F8768"/>
    <w:rsid w:val="013FA191"/>
    <w:rsid w:val="013FD384"/>
    <w:rsid w:val="013FD761"/>
    <w:rsid w:val="0140079B"/>
    <w:rsid w:val="01405631"/>
    <w:rsid w:val="01405D53"/>
    <w:rsid w:val="014081CD"/>
    <w:rsid w:val="01408932"/>
    <w:rsid w:val="01408FFA"/>
    <w:rsid w:val="0140A05B"/>
    <w:rsid w:val="0140AB1D"/>
    <w:rsid w:val="01414ACE"/>
    <w:rsid w:val="0141673B"/>
    <w:rsid w:val="01416C91"/>
    <w:rsid w:val="01417A22"/>
    <w:rsid w:val="014192F4"/>
    <w:rsid w:val="0141ADE6"/>
    <w:rsid w:val="0141CB8A"/>
    <w:rsid w:val="0142222C"/>
    <w:rsid w:val="01423D34"/>
    <w:rsid w:val="0142F6FC"/>
    <w:rsid w:val="0143379E"/>
    <w:rsid w:val="014342AF"/>
    <w:rsid w:val="014353EC"/>
    <w:rsid w:val="0143850F"/>
    <w:rsid w:val="014392DA"/>
    <w:rsid w:val="0144A250"/>
    <w:rsid w:val="0144B598"/>
    <w:rsid w:val="01452CD9"/>
    <w:rsid w:val="014556D0"/>
    <w:rsid w:val="0145BFD1"/>
    <w:rsid w:val="01460E2F"/>
    <w:rsid w:val="01460EB7"/>
    <w:rsid w:val="01462389"/>
    <w:rsid w:val="01467E0E"/>
    <w:rsid w:val="01468E98"/>
    <w:rsid w:val="0146DA90"/>
    <w:rsid w:val="01474594"/>
    <w:rsid w:val="01475ABE"/>
    <w:rsid w:val="0147ACEF"/>
    <w:rsid w:val="0147CF1D"/>
    <w:rsid w:val="0147F1F0"/>
    <w:rsid w:val="0147F83F"/>
    <w:rsid w:val="0147FA40"/>
    <w:rsid w:val="0148220B"/>
    <w:rsid w:val="01483FA5"/>
    <w:rsid w:val="014860E6"/>
    <w:rsid w:val="01487425"/>
    <w:rsid w:val="014890A8"/>
    <w:rsid w:val="0148AFF0"/>
    <w:rsid w:val="0148C140"/>
    <w:rsid w:val="0148FF43"/>
    <w:rsid w:val="01491571"/>
    <w:rsid w:val="01492E63"/>
    <w:rsid w:val="01494910"/>
    <w:rsid w:val="0149645C"/>
    <w:rsid w:val="014992B2"/>
    <w:rsid w:val="01499A04"/>
    <w:rsid w:val="0149BF9D"/>
    <w:rsid w:val="014A05DC"/>
    <w:rsid w:val="014A1103"/>
    <w:rsid w:val="014A3FC6"/>
    <w:rsid w:val="014A6EC1"/>
    <w:rsid w:val="014A8482"/>
    <w:rsid w:val="014A963E"/>
    <w:rsid w:val="014AA3E3"/>
    <w:rsid w:val="014AB4B5"/>
    <w:rsid w:val="014AC747"/>
    <w:rsid w:val="014AF984"/>
    <w:rsid w:val="014B27EE"/>
    <w:rsid w:val="014B3636"/>
    <w:rsid w:val="014B6120"/>
    <w:rsid w:val="014BADAD"/>
    <w:rsid w:val="014BE016"/>
    <w:rsid w:val="014C0153"/>
    <w:rsid w:val="014C19DC"/>
    <w:rsid w:val="014C1B7A"/>
    <w:rsid w:val="014CE78E"/>
    <w:rsid w:val="014CE993"/>
    <w:rsid w:val="014CF478"/>
    <w:rsid w:val="014D1908"/>
    <w:rsid w:val="014D356C"/>
    <w:rsid w:val="014DBCB4"/>
    <w:rsid w:val="014DC1E2"/>
    <w:rsid w:val="014DC869"/>
    <w:rsid w:val="014DD731"/>
    <w:rsid w:val="014DF1EC"/>
    <w:rsid w:val="014DF53D"/>
    <w:rsid w:val="014E1201"/>
    <w:rsid w:val="014E5615"/>
    <w:rsid w:val="014E7CBD"/>
    <w:rsid w:val="014EE381"/>
    <w:rsid w:val="014EE4A7"/>
    <w:rsid w:val="014EEB9D"/>
    <w:rsid w:val="014EEFD6"/>
    <w:rsid w:val="014F0C9E"/>
    <w:rsid w:val="014F38D6"/>
    <w:rsid w:val="014F9759"/>
    <w:rsid w:val="014FEB99"/>
    <w:rsid w:val="014FFD46"/>
    <w:rsid w:val="01501B43"/>
    <w:rsid w:val="0150332A"/>
    <w:rsid w:val="01505C7F"/>
    <w:rsid w:val="0150641E"/>
    <w:rsid w:val="0150BF6B"/>
    <w:rsid w:val="0150ED60"/>
    <w:rsid w:val="0150EDF2"/>
    <w:rsid w:val="015137B9"/>
    <w:rsid w:val="01514D56"/>
    <w:rsid w:val="0151AC46"/>
    <w:rsid w:val="0151B5F6"/>
    <w:rsid w:val="0151B63A"/>
    <w:rsid w:val="0151ED6C"/>
    <w:rsid w:val="015201E3"/>
    <w:rsid w:val="01525FF3"/>
    <w:rsid w:val="0152FC58"/>
    <w:rsid w:val="01535791"/>
    <w:rsid w:val="01536C99"/>
    <w:rsid w:val="015382FC"/>
    <w:rsid w:val="01538FB6"/>
    <w:rsid w:val="015391E1"/>
    <w:rsid w:val="0153DEC8"/>
    <w:rsid w:val="0153DED9"/>
    <w:rsid w:val="015401CA"/>
    <w:rsid w:val="015418F3"/>
    <w:rsid w:val="015431BC"/>
    <w:rsid w:val="0154359A"/>
    <w:rsid w:val="015465CC"/>
    <w:rsid w:val="015491BA"/>
    <w:rsid w:val="0154BDAB"/>
    <w:rsid w:val="0154C2C3"/>
    <w:rsid w:val="0154D4A6"/>
    <w:rsid w:val="015546DE"/>
    <w:rsid w:val="01555CBE"/>
    <w:rsid w:val="01557421"/>
    <w:rsid w:val="0155CF0A"/>
    <w:rsid w:val="0155F3D7"/>
    <w:rsid w:val="01562143"/>
    <w:rsid w:val="01563DDB"/>
    <w:rsid w:val="01564E53"/>
    <w:rsid w:val="01565194"/>
    <w:rsid w:val="01569DD4"/>
    <w:rsid w:val="0156A4DA"/>
    <w:rsid w:val="0156A8BB"/>
    <w:rsid w:val="0156C150"/>
    <w:rsid w:val="01570E2C"/>
    <w:rsid w:val="0157280B"/>
    <w:rsid w:val="015766DA"/>
    <w:rsid w:val="0157AEEF"/>
    <w:rsid w:val="0157C5E8"/>
    <w:rsid w:val="0157D310"/>
    <w:rsid w:val="0157F2E2"/>
    <w:rsid w:val="0158204F"/>
    <w:rsid w:val="01582230"/>
    <w:rsid w:val="01582B82"/>
    <w:rsid w:val="015839D7"/>
    <w:rsid w:val="0158643B"/>
    <w:rsid w:val="01586CB3"/>
    <w:rsid w:val="0158A884"/>
    <w:rsid w:val="0158BD93"/>
    <w:rsid w:val="0158CB2A"/>
    <w:rsid w:val="0158E9FC"/>
    <w:rsid w:val="0159325D"/>
    <w:rsid w:val="015943C5"/>
    <w:rsid w:val="0159498C"/>
    <w:rsid w:val="01596944"/>
    <w:rsid w:val="01597586"/>
    <w:rsid w:val="01597F60"/>
    <w:rsid w:val="0159BDF3"/>
    <w:rsid w:val="015A2769"/>
    <w:rsid w:val="015A6633"/>
    <w:rsid w:val="015A817B"/>
    <w:rsid w:val="015A90AA"/>
    <w:rsid w:val="015ACBF9"/>
    <w:rsid w:val="015AE5A0"/>
    <w:rsid w:val="015AF767"/>
    <w:rsid w:val="015B1494"/>
    <w:rsid w:val="015B3CC7"/>
    <w:rsid w:val="015B44A4"/>
    <w:rsid w:val="015BA64D"/>
    <w:rsid w:val="015BB0F5"/>
    <w:rsid w:val="015BF459"/>
    <w:rsid w:val="015C13C4"/>
    <w:rsid w:val="015C94B7"/>
    <w:rsid w:val="015C9EE3"/>
    <w:rsid w:val="015C9FEC"/>
    <w:rsid w:val="015CC0DC"/>
    <w:rsid w:val="015D0D95"/>
    <w:rsid w:val="015D5DBC"/>
    <w:rsid w:val="015D799C"/>
    <w:rsid w:val="015D8274"/>
    <w:rsid w:val="015D9651"/>
    <w:rsid w:val="015E1CDF"/>
    <w:rsid w:val="015E77C8"/>
    <w:rsid w:val="015EC34D"/>
    <w:rsid w:val="015EC4D7"/>
    <w:rsid w:val="015EE902"/>
    <w:rsid w:val="015F39CD"/>
    <w:rsid w:val="015F46D8"/>
    <w:rsid w:val="015F4E4B"/>
    <w:rsid w:val="015F5E76"/>
    <w:rsid w:val="015F6C94"/>
    <w:rsid w:val="015F96DD"/>
    <w:rsid w:val="015FC3FC"/>
    <w:rsid w:val="015FD8BB"/>
    <w:rsid w:val="015FE002"/>
    <w:rsid w:val="01603515"/>
    <w:rsid w:val="01605878"/>
    <w:rsid w:val="016061F7"/>
    <w:rsid w:val="0160995C"/>
    <w:rsid w:val="0160A428"/>
    <w:rsid w:val="0160C0C2"/>
    <w:rsid w:val="0160FEB5"/>
    <w:rsid w:val="01610B0F"/>
    <w:rsid w:val="01612A4F"/>
    <w:rsid w:val="0161AD16"/>
    <w:rsid w:val="0161D86B"/>
    <w:rsid w:val="01622178"/>
    <w:rsid w:val="0162A862"/>
    <w:rsid w:val="0162D1AB"/>
    <w:rsid w:val="016352C5"/>
    <w:rsid w:val="01635778"/>
    <w:rsid w:val="0163AA2C"/>
    <w:rsid w:val="0163B431"/>
    <w:rsid w:val="0163FDA6"/>
    <w:rsid w:val="0163FE3F"/>
    <w:rsid w:val="01642A54"/>
    <w:rsid w:val="01643547"/>
    <w:rsid w:val="01643B3E"/>
    <w:rsid w:val="01645D7D"/>
    <w:rsid w:val="01648367"/>
    <w:rsid w:val="016485AE"/>
    <w:rsid w:val="01648CFB"/>
    <w:rsid w:val="0164C73A"/>
    <w:rsid w:val="0164E4A5"/>
    <w:rsid w:val="0164FB2C"/>
    <w:rsid w:val="01652986"/>
    <w:rsid w:val="01657284"/>
    <w:rsid w:val="01658E1D"/>
    <w:rsid w:val="0165A189"/>
    <w:rsid w:val="01662936"/>
    <w:rsid w:val="016638E7"/>
    <w:rsid w:val="016654DA"/>
    <w:rsid w:val="016661A4"/>
    <w:rsid w:val="01666528"/>
    <w:rsid w:val="016667E5"/>
    <w:rsid w:val="01666E4C"/>
    <w:rsid w:val="01667599"/>
    <w:rsid w:val="0166EF6A"/>
    <w:rsid w:val="01670BFC"/>
    <w:rsid w:val="01671406"/>
    <w:rsid w:val="01671CDE"/>
    <w:rsid w:val="01672B13"/>
    <w:rsid w:val="01676525"/>
    <w:rsid w:val="016767AF"/>
    <w:rsid w:val="016783A0"/>
    <w:rsid w:val="016795FC"/>
    <w:rsid w:val="0167DEE1"/>
    <w:rsid w:val="0167E5BE"/>
    <w:rsid w:val="0167F084"/>
    <w:rsid w:val="016803FB"/>
    <w:rsid w:val="01680547"/>
    <w:rsid w:val="016831ED"/>
    <w:rsid w:val="01683611"/>
    <w:rsid w:val="01683E4F"/>
    <w:rsid w:val="01686A08"/>
    <w:rsid w:val="01688E55"/>
    <w:rsid w:val="016894DA"/>
    <w:rsid w:val="0168C6BB"/>
    <w:rsid w:val="0169122F"/>
    <w:rsid w:val="016957CC"/>
    <w:rsid w:val="01695C92"/>
    <w:rsid w:val="01698D73"/>
    <w:rsid w:val="0169B111"/>
    <w:rsid w:val="0169C8A1"/>
    <w:rsid w:val="0169EC62"/>
    <w:rsid w:val="016A175D"/>
    <w:rsid w:val="016A3DCF"/>
    <w:rsid w:val="016AA40F"/>
    <w:rsid w:val="016ABF35"/>
    <w:rsid w:val="016AC12A"/>
    <w:rsid w:val="016ACA7C"/>
    <w:rsid w:val="016ADC59"/>
    <w:rsid w:val="016B0A8D"/>
    <w:rsid w:val="016B1EE8"/>
    <w:rsid w:val="016B2D97"/>
    <w:rsid w:val="016B4409"/>
    <w:rsid w:val="016B4F91"/>
    <w:rsid w:val="016B561C"/>
    <w:rsid w:val="016B5967"/>
    <w:rsid w:val="016B6274"/>
    <w:rsid w:val="016BBCB3"/>
    <w:rsid w:val="016BD93A"/>
    <w:rsid w:val="016BFC4F"/>
    <w:rsid w:val="016BFCB4"/>
    <w:rsid w:val="016C0D4B"/>
    <w:rsid w:val="016C1C08"/>
    <w:rsid w:val="016C64BF"/>
    <w:rsid w:val="016C775B"/>
    <w:rsid w:val="016C853C"/>
    <w:rsid w:val="016CBA36"/>
    <w:rsid w:val="016CC2A6"/>
    <w:rsid w:val="016D1CFA"/>
    <w:rsid w:val="016D7BD7"/>
    <w:rsid w:val="016D87A8"/>
    <w:rsid w:val="016DCAC1"/>
    <w:rsid w:val="016DF756"/>
    <w:rsid w:val="016E77D8"/>
    <w:rsid w:val="016EC4C1"/>
    <w:rsid w:val="016F118A"/>
    <w:rsid w:val="016F13F3"/>
    <w:rsid w:val="016F3389"/>
    <w:rsid w:val="016F44B2"/>
    <w:rsid w:val="016F740E"/>
    <w:rsid w:val="016F9626"/>
    <w:rsid w:val="016FA1A9"/>
    <w:rsid w:val="016FDE93"/>
    <w:rsid w:val="016FE98E"/>
    <w:rsid w:val="016FFDDA"/>
    <w:rsid w:val="0170527E"/>
    <w:rsid w:val="017076A6"/>
    <w:rsid w:val="017091A8"/>
    <w:rsid w:val="0170B39E"/>
    <w:rsid w:val="0170C37E"/>
    <w:rsid w:val="0170D0D1"/>
    <w:rsid w:val="0170E98B"/>
    <w:rsid w:val="0170FFC8"/>
    <w:rsid w:val="01712D83"/>
    <w:rsid w:val="01713FE6"/>
    <w:rsid w:val="01716DF6"/>
    <w:rsid w:val="0171C382"/>
    <w:rsid w:val="01720B69"/>
    <w:rsid w:val="01720D85"/>
    <w:rsid w:val="0172DE6F"/>
    <w:rsid w:val="01730792"/>
    <w:rsid w:val="017345D2"/>
    <w:rsid w:val="01734F0D"/>
    <w:rsid w:val="01736CFA"/>
    <w:rsid w:val="0174228B"/>
    <w:rsid w:val="01745271"/>
    <w:rsid w:val="0174C5DE"/>
    <w:rsid w:val="0174CAD1"/>
    <w:rsid w:val="0174E08A"/>
    <w:rsid w:val="01754355"/>
    <w:rsid w:val="01758A9A"/>
    <w:rsid w:val="0175ABAE"/>
    <w:rsid w:val="0175BA92"/>
    <w:rsid w:val="0175D661"/>
    <w:rsid w:val="017600CB"/>
    <w:rsid w:val="0176315A"/>
    <w:rsid w:val="0176323C"/>
    <w:rsid w:val="01768ECF"/>
    <w:rsid w:val="0176B444"/>
    <w:rsid w:val="0176BC6E"/>
    <w:rsid w:val="0176EEC9"/>
    <w:rsid w:val="0176FB99"/>
    <w:rsid w:val="0176FFB5"/>
    <w:rsid w:val="01772361"/>
    <w:rsid w:val="017775C4"/>
    <w:rsid w:val="017775CB"/>
    <w:rsid w:val="01778AB2"/>
    <w:rsid w:val="01778B32"/>
    <w:rsid w:val="0177DF00"/>
    <w:rsid w:val="0177E054"/>
    <w:rsid w:val="0177E86B"/>
    <w:rsid w:val="0178311E"/>
    <w:rsid w:val="017868B9"/>
    <w:rsid w:val="017878B3"/>
    <w:rsid w:val="01789E7E"/>
    <w:rsid w:val="0178C2A9"/>
    <w:rsid w:val="0178CA81"/>
    <w:rsid w:val="0178D55E"/>
    <w:rsid w:val="01791424"/>
    <w:rsid w:val="017954E2"/>
    <w:rsid w:val="01796CFE"/>
    <w:rsid w:val="01799009"/>
    <w:rsid w:val="0179A5BA"/>
    <w:rsid w:val="0179B7FF"/>
    <w:rsid w:val="0179CE0D"/>
    <w:rsid w:val="0179E323"/>
    <w:rsid w:val="0179ED18"/>
    <w:rsid w:val="017A3E1A"/>
    <w:rsid w:val="017A3EE6"/>
    <w:rsid w:val="017A593F"/>
    <w:rsid w:val="017A9257"/>
    <w:rsid w:val="017AEE60"/>
    <w:rsid w:val="017B48E1"/>
    <w:rsid w:val="017B5A87"/>
    <w:rsid w:val="017B7F8A"/>
    <w:rsid w:val="017B8F79"/>
    <w:rsid w:val="017BDEDD"/>
    <w:rsid w:val="017BF208"/>
    <w:rsid w:val="017C06E0"/>
    <w:rsid w:val="017C9BF7"/>
    <w:rsid w:val="017CC988"/>
    <w:rsid w:val="017CE004"/>
    <w:rsid w:val="017CED34"/>
    <w:rsid w:val="017D15C8"/>
    <w:rsid w:val="017D1C29"/>
    <w:rsid w:val="017D5399"/>
    <w:rsid w:val="017DD094"/>
    <w:rsid w:val="017E103D"/>
    <w:rsid w:val="017E2A84"/>
    <w:rsid w:val="017E2EE3"/>
    <w:rsid w:val="017E5797"/>
    <w:rsid w:val="017E70B1"/>
    <w:rsid w:val="017E9146"/>
    <w:rsid w:val="017EE725"/>
    <w:rsid w:val="017EECB0"/>
    <w:rsid w:val="017F326F"/>
    <w:rsid w:val="017F4371"/>
    <w:rsid w:val="017F5841"/>
    <w:rsid w:val="018003BA"/>
    <w:rsid w:val="01803CCA"/>
    <w:rsid w:val="01806650"/>
    <w:rsid w:val="0180860F"/>
    <w:rsid w:val="01809C14"/>
    <w:rsid w:val="01809CD1"/>
    <w:rsid w:val="0180D3DC"/>
    <w:rsid w:val="0180E907"/>
    <w:rsid w:val="0180EB00"/>
    <w:rsid w:val="01810332"/>
    <w:rsid w:val="01811C7D"/>
    <w:rsid w:val="01817345"/>
    <w:rsid w:val="01818E95"/>
    <w:rsid w:val="0181B391"/>
    <w:rsid w:val="0181D164"/>
    <w:rsid w:val="0181DDA4"/>
    <w:rsid w:val="0181E717"/>
    <w:rsid w:val="01821E25"/>
    <w:rsid w:val="0182523E"/>
    <w:rsid w:val="018321DB"/>
    <w:rsid w:val="01834B30"/>
    <w:rsid w:val="01839558"/>
    <w:rsid w:val="01839CDB"/>
    <w:rsid w:val="0183DE78"/>
    <w:rsid w:val="0183EB6D"/>
    <w:rsid w:val="0183F1EE"/>
    <w:rsid w:val="01842A46"/>
    <w:rsid w:val="018442EF"/>
    <w:rsid w:val="018464C1"/>
    <w:rsid w:val="0184805D"/>
    <w:rsid w:val="01849F75"/>
    <w:rsid w:val="0184C23C"/>
    <w:rsid w:val="0184C91B"/>
    <w:rsid w:val="0184D009"/>
    <w:rsid w:val="0184E097"/>
    <w:rsid w:val="018535B2"/>
    <w:rsid w:val="018539AF"/>
    <w:rsid w:val="018557C1"/>
    <w:rsid w:val="01858583"/>
    <w:rsid w:val="0185871B"/>
    <w:rsid w:val="0185A45C"/>
    <w:rsid w:val="0185DBEF"/>
    <w:rsid w:val="0185EAF9"/>
    <w:rsid w:val="01860D04"/>
    <w:rsid w:val="01861FA4"/>
    <w:rsid w:val="01864D37"/>
    <w:rsid w:val="018654BB"/>
    <w:rsid w:val="01867995"/>
    <w:rsid w:val="0186ABC5"/>
    <w:rsid w:val="018708B0"/>
    <w:rsid w:val="01871845"/>
    <w:rsid w:val="01872085"/>
    <w:rsid w:val="018724CC"/>
    <w:rsid w:val="01874528"/>
    <w:rsid w:val="0187868C"/>
    <w:rsid w:val="01878BAB"/>
    <w:rsid w:val="0187C850"/>
    <w:rsid w:val="0187DC01"/>
    <w:rsid w:val="01885106"/>
    <w:rsid w:val="01885B52"/>
    <w:rsid w:val="018875E4"/>
    <w:rsid w:val="0188CEDB"/>
    <w:rsid w:val="0188DFAC"/>
    <w:rsid w:val="0188E6ED"/>
    <w:rsid w:val="0188FBBB"/>
    <w:rsid w:val="018923FB"/>
    <w:rsid w:val="0189EE3A"/>
    <w:rsid w:val="018A214F"/>
    <w:rsid w:val="018A5E0F"/>
    <w:rsid w:val="018A606B"/>
    <w:rsid w:val="018A7C91"/>
    <w:rsid w:val="018A917A"/>
    <w:rsid w:val="018A93B7"/>
    <w:rsid w:val="018ACB29"/>
    <w:rsid w:val="018AF1F1"/>
    <w:rsid w:val="018AF4DA"/>
    <w:rsid w:val="018B2A3F"/>
    <w:rsid w:val="018B2C63"/>
    <w:rsid w:val="018B4E31"/>
    <w:rsid w:val="018B4F64"/>
    <w:rsid w:val="018B5E7A"/>
    <w:rsid w:val="018BA2C7"/>
    <w:rsid w:val="018BA8C5"/>
    <w:rsid w:val="018BBCA4"/>
    <w:rsid w:val="018BC55F"/>
    <w:rsid w:val="018BC718"/>
    <w:rsid w:val="018BE5E5"/>
    <w:rsid w:val="018BFA56"/>
    <w:rsid w:val="018C1391"/>
    <w:rsid w:val="018CDF95"/>
    <w:rsid w:val="018CEC70"/>
    <w:rsid w:val="018D3B33"/>
    <w:rsid w:val="018D5A96"/>
    <w:rsid w:val="018D9C0F"/>
    <w:rsid w:val="018DA188"/>
    <w:rsid w:val="018DD934"/>
    <w:rsid w:val="018DFD81"/>
    <w:rsid w:val="018E76DE"/>
    <w:rsid w:val="018EB01B"/>
    <w:rsid w:val="018EBCF7"/>
    <w:rsid w:val="018EC46C"/>
    <w:rsid w:val="018F0B2E"/>
    <w:rsid w:val="018F2253"/>
    <w:rsid w:val="018F2408"/>
    <w:rsid w:val="018F3556"/>
    <w:rsid w:val="018F3677"/>
    <w:rsid w:val="018F52FF"/>
    <w:rsid w:val="018F5EDC"/>
    <w:rsid w:val="018F6365"/>
    <w:rsid w:val="018F697B"/>
    <w:rsid w:val="018F8710"/>
    <w:rsid w:val="018F9FC8"/>
    <w:rsid w:val="018FB6AD"/>
    <w:rsid w:val="018FE0F8"/>
    <w:rsid w:val="018FF1FA"/>
    <w:rsid w:val="01902A25"/>
    <w:rsid w:val="019045A3"/>
    <w:rsid w:val="0190787B"/>
    <w:rsid w:val="0190B251"/>
    <w:rsid w:val="0190DB4F"/>
    <w:rsid w:val="0190F897"/>
    <w:rsid w:val="01913DF0"/>
    <w:rsid w:val="0191493C"/>
    <w:rsid w:val="019149A0"/>
    <w:rsid w:val="01916A14"/>
    <w:rsid w:val="019184CD"/>
    <w:rsid w:val="0191B15B"/>
    <w:rsid w:val="019213D9"/>
    <w:rsid w:val="0192361D"/>
    <w:rsid w:val="019252A3"/>
    <w:rsid w:val="0192F1B9"/>
    <w:rsid w:val="0192F9E3"/>
    <w:rsid w:val="01933E3E"/>
    <w:rsid w:val="01934D79"/>
    <w:rsid w:val="0193593C"/>
    <w:rsid w:val="01935B09"/>
    <w:rsid w:val="01935CAA"/>
    <w:rsid w:val="01942DBA"/>
    <w:rsid w:val="01943E30"/>
    <w:rsid w:val="01944449"/>
    <w:rsid w:val="01944E98"/>
    <w:rsid w:val="019477AC"/>
    <w:rsid w:val="01949DCD"/>
    <w:rsid w:val="0194FC4C"/>
    <w:rsid w:val="0195035A"/>
    <w:rsid w:val="01955F26"/>
    <w:rsid w:val="01956B85"/>
    <w:rsid w:val="019573EB"/>
    <w:rsid w:val="0195831A"/>
    <w:rsid w:val="019585C3"/>
    <w:rsid w:val="019599EA"/>
    <w:rsid w:val="01959C1B"/>
    <w:rsid w:val="0195ADF1"/>
    <w:rsid w:val="0195AEF9"/>
    <w:rsid w:val="0195BAF6"/>
    <w:rsid w:val="0195F43C"/>
    <w:rsid w:val="0196009B"/>
    <w:rsid w:val="01965562"/>
    <w:rsid w:val="019687BB"/>
    <w:rsid w:val="0196D066"/>
    <w:rsid w:val="01971B31"/>
    <w:rsid w:val="01972CD7"/>
    <w:rsid w:val="01973D06"/>
    <w:rsid w:val="01975B51"/>
    <w:rsid w:val="0197ED4C"/>
    <w:rsid w:val="01980AED"/>
    <w:rsid w:val="019825AF"/>
    <w:rsid w:val="01982CEF"/>
    <w:rsid w:val="0198459D"/>
    <w:rsid w:val="0198778B"/>
    <w:rsid w:val="0198A7DF"/>
    <w:rsid w:val="0198C00C"/>
    <w:rsid w:val="0198D641"/>
    <w:rsid w:val="019908F6"/>
    <w:rsid w:val="01990CA4"/>
    <w:rsid w:val="0199231B"/>
    <w:rsid w:val="019957B6"/>
    <w:rsid w:val="019966B4"/>
    <w:rsid w:val="01997B66"/>
    <w:rsid w:val="01999570"/>
    <w:rsid w:val="0199C9BF"/>
    <w:rsid w:val="0199CBCB"/>
    <w:rsid w:val="0199DC15"/>
    <w:rsid w:val="0199E27D"/>
    <w:rsid w:val="0199E6C2"/>
    <w:rsid w:val="019A3D84"/>
    <w:rsid w:val="019A61C1"/>
    <w:rsid w:val="019A6203"/>
    <w:rsid w:val="019A6733"/>
    <w:rsid w:val="019A86E7"/>
    <w:rsid w:val="019A8B2B"/>
    <w:rsid w:val="019A9CBF"/>
    <w:rsid w:val="019AB42B"/>
    <w:rsid w:val="019AE69B"/>
    <w:rsid w:val="019B0352"/>
    <w:rsid w:val="019B4DD3"/>
    <w:rsid w:val="019B5E2A"/>
    <w:rsid w:val="019B6614"/>
    <w:rsid w:val="019BC2EF"/>
    <w:rsid w:val="019BD942"/>
    <w:rsid w:val="019BEF07"/>
    <w:rsid w:val="019C1600"/>
    <w:rsid w:val="019C2E99"/>
    <w:rsid w:val="019C4E37"/>
    <w:rsid w:val="019C7DDA"/>
    <w:rsid w:val="019C9247"/>
    <w:rsid w:val="019CE118"/>
    <w:rsid w:val="019CF631"/>
    <w:rsid w:val="019CFA8D"/>
    <w:rsid w:val="019CFF0F"/>
    <w:rsid w:val="019D2D29"/>
    <w:rsid w:val="019D65A7"/>
    <w:rsid w:val="019D7244"/>
    <w:rsid w:val="019D8A65"/>
    <w:rsid w:val="019D9576"/>
    <w:rsid w:val="019DE7F7"/>
    <w:rsid w:val="019E0BBD"/>
    <w:rsid w:val="019E20B1"/>
    <w:rsid w:val="019E5F93"/>
    <w:rsid w:val="019E6724"/>
    <w:rsid w:val="019E6F17"/>
    <w:rsid w:val="019E6F6C"/>
    <w:rsid w:val="019E7734"/>
    <w:rsid w:val="019F2B7A"/>
    <w:rsid w:val="019F43C8"/>
    <w:rsid w:val="019F63AA"/>
    <w:rsid w:val="019FB44F"/>
    <w:rsid w:val="019FBB27"/>
    <w:rsid w:val="01A01492"/>
    <w:rsid w:val="01A01ABF"/>
    <w:rsid w:val="01A0436F"/>
    <w:rsid w:val="01A0450A"/>
    <w:rsid w:val="01A04771"/>
    <w:rsid w:val="01A049AF"/>
    <w:rsid w:val="01A08EB0"/>
    <w:rsid w:val="01A0ABDE"/>
    <w:rsid w:val="01A10312"/>
    <w:rsid w:val="01A11CC8"/>
    <w:rsid w:val="01A13BC7"/>
    <w:rsid w:val="01A14713"/>
    <w:rsid w:val="01A15C2C"/>
    <w:rsid w:val="01A17D85"/>
    <w:rsid w:val="01A1810B"/>
    <w:rsid w:val="01A19242"/>
    <w:rsid w:val="01A194F8"/>
    <w:rsid w:val="01A1C9B5"/>
    <w:rsid w:val="01A1D3BD"/>
    <w:rsid w:val="01A1E782"/>
    <w:rsid w:val="01A20011"/>
    <w:rsid w:val="01A215C2"/>
    <w:rsid w:val="01A2473A"/>
    <w:rsid w:val="01A25409"/>
    <w:rsid w:val="01A2D5AC"/>
    <w:rsid w:val="01A2E608"/>
    <w:rsid w:val="01A338DC"/>
    <w:rsid w:val="01A33B06"/>
    <w:rsid w:val="01A40257"/>
    <w:rsid w:val="01A42AFE"/>
    <w:rsid w:val="01A437FA"/>
    <w:rsid w:val="01A4740E"/>
    <w:rsid w:val="01A4C7E4"/>
    <w:rsid w:val="01A51DB0"/>
    <w:rsid w:val="01A53B80"/>
    <w:rsid w:val="01A5EA1C"/>
    <w:rsid w:val="01A6341D"/>
    <w:rsid w:val="01A6359B"/>
    <w:rsid w:val="01A69218"/>
    <w:rsid w:val="01A6A7D1"/>
    <w:rsid w:val="01A6EC9B"/>
    <w:rsid w:val="01A70C5B"/>
    <w:rsid w:val="01A72FEC"/>
    <w:rsid w:val="01A7596D"/>
    <w:rsid w:val="01A77AE5"/>
    <w:rsid w:val="01A7BBD0"/>
    <w:rsid w:val="01A7D072"/>
    <w:rsid w:val="01A840FC"/>
    <w:rsid w:val="01A84838"/>
    <w:rsid w:val="01A8A4AE"/>
    <w:rsid w:val="01A8B202"/>
    <w:rsid w:val="01A8C6EA"/>
    <w:rsid w:val="01A8D57E"/>
    <w:rsid w:val="01A901A0"/>
    <w:rsid w:val="01A9120A"/>
    <w:rsid w:val="01A959A4"/>
    <w:rsid w:val="01A95ACB"/>
    <w:rsid w:val="01A96351"/>
    <w:rsid w:val="01A99DED"/>
    <w:rsid w:val="01A9CB27"/>
    <w:rsid w:val="01A9E816"/>
    <w:rsid w:val="01AA4F83"/>
    <w:rsid w:val="01AA6F38"/>
    <w:rsid w:val="01AA7BFE"/>
    <w:rsid w:val="01AA88CE"/>
    <w:rsid w:val="01AAA36B"/>
    <w:rsid w:val="01AAC49D"/>
    <w:rsid w:val="01AAD119"/>
    <w:rsid w:val="01AAE02B"/>
    <w:rsid w:val="01AAE0C9"/>
    <w:rsid w:val="01AAE2DD"/>
    <w:rsid w:val="01AAE348"/>
    <w:rsid w:val="01AB0C0B"/>
    <w:rsid w:val="01AB1BAD"/>
    <w:rsid w:val="01AB34E8"/>
    <w:rsid w:val="01AB397C"/>
    <w:rsid w:val="01AB5435"/>
    <w:rsid w:val="01AB65E3"/>
    <w:rsid w:val="01AB9DE1"/>
    <w:rsid w:val="01ABC534"/>
    <w:rsid w:val="01AC5232"/>
    <w:rsid w:val="01AC5684"/>
    <w:rsid w:val="01ACD0E3"/>
    <w:rsid w:val="01ACF83E"/>
    <w:rsid w:val="01AD059E"/>
    <w:rsid w:val="01AD0755"/>
    <w:rsid w:val="01AD2FEA"/>
    <w:rsid w:val="01AD3312"/>
    <w:rsid w:val="01AD3507"/>
    <w:rsid w:val="01AD745D"/>
    <w:rsid w:val="01AD7FDF"/>
    <w:rsid w:val="01ADA58C"/>
    <w:rsid w:val="01ADB178"/>
    <w:rsid w:val="01ADD527"/>
    <w:rsid w:val="01ADDC35"/>
    <w:rsid w:val="01ADED32"/>
    <w:rsid w:val="01ADFE33"/>
    <w:rsid w:val="01AE1E8C"/>
    <w:rsid w:val="01AE3738"/>
    <w:rsid w:val="01AE66F9"/>
    <w:rsid w:val="01AE9201"/>
    <w:rsid w:val="01AED544"/>
    <w:rsid w:val="01AEF0BB"/>
    <w:rsid w:val="01AF224C"/>
    <w:rsid w:val="01AF2251"/>
    <w:rsid w:val="01AF2722"/>
    <w:rsid w:val="01AF5551"/>
    <w:rsid w:val="01AF628C"/>
    <w:rsid w:val="01AF7220"/>
    <w:rsid w:val="01AF79AC"/>
    <w:rsid w:val="01AF8C3D"/>
    <w:rsid w:val="01AFA831"/>
    <w:rsid w:val="01AFAE00"/>
    <w:rsid w:val="01AFD8E2"/>
    <w:rsid w:val="01AFE2DD"/>
    <w:rsid w:val="01B034F9"/>
    <w:rsid w:val="01B05787"/>
    <w:rsid w:val="01B06D40"/>
    <w:rsid w:val="01B0754D"/>
    <w:rsid w:val="01B08474"/>
    <w:rsid w:val="01B0953D"/>
    <w:rsid w:val="01B0AFBA"/>
    <w:rsid w:val="01B0BE04"/>
    <w:rsid w:val="01B0D935"/>
    <w:rsid w:val="01B0D94B"/>
    <w:rsid w:val="01B0DCDD"/>
    <w:rsid w:val="01B12C26"/>
    <w:rsid w:val="01B12FB2"/>
    <w:rsid w:val="01B1436F"/>
    <w:rsid w:val="01B1583E"/>
    <w:rsid w:val="01B16FD5"/>
    <w:rsid w:val="01B178E1"/>
    <w:rsid w:val="01B1A1A0"/>
    <w:rsid w:val="01B1E1A5"/>
    <w:rsid w:val="01B1E586"/>
    <w:rsid w:val="01B1F7D7"/>
    <w:rsid w:val="01B20FFB"/>
    <w:rsid w:val="01B22F15"/>
    <w:rsid w:val="01B2389E"/>
    <w:rsid w:val="01B27611"/>
    <w:rsid w:val="01B2C80C"/>
    <w:rsid w:val="01B2CE4D"/>
    <w:rsid w:val="01B2D169"/>
    <w:rsid w:val="01B2E25A"/>
    <w:rsid w:val="01B301F3"/>
    <w:rsid w:val="01B32ED2"/>
    <w:rsid w:val="01B34FAA"/>
    <w:rsid w:val="01B35916"/>
    <w:rsid w:val="01B3806A"/>
    <w:rsid w:val="01B3CA32"/>
    <w:rsid w:val="01B3E0BB"/>
    <w:rsid w:val="01B3E5C9"/>
    <w:rsid w:val="01B4243E"/>
    <w:rsid w:val="01B42553"/>
    <w:rsid w:val="01B49D94"/>
    <w:rsid w:val="01B4D721"/>
    <w:rsid w:val="01B4DE9C"/>
    <w:rsid w:val="01B4EC07"/>
    <w:rsid w:val="01B53A02"/>
    <w:rsid w:val="01B53D42"/>
    <w:rsid w:val="01B54138"/>
    <w:rsid w:val="01B5897F"/>
    <w:rsid w:val="01B58EEB"/>
    <w:rsid w:val="01B59A2F"/>
    <w:rsid w:val="01B5A4F9"/>
    <w:rsid w:val="01B5C12C"/>
    <w:rsid w:val="01B63C19"/>
    <w:rsid w:val="01B63E19"/>
    <w:rsid w:val="01B6675D"/>
    <w:rsid w:val="01B667F9"/>
    <w:rsid w:val="01B6A40C"/>
    <w:rsid w:val="01B6BE5F"/>
    <w:rsid w:val="01B6DA8C"/>
    <w:rsid w:val="01B6F217"/>
    <w:rsid w:val="01B75097"/>
    <w:rsid w:val="01B77C7C"/>
    <w:rsid w:val="01B7E0AE"/>
    <w:rsid w:val="01B8073E"/>
    <w:rsid w:val="01B81C81"/>
    <w:rsid w:val="01B840BD"/>
    <w:rsid w:val="01B88EE1"/>
    <w:rsid w:val="01B8CB5C"/>
    <w:rsid w:val="01B8DC53"/>
    <w:rsid w:val="01B92BA0"/>
    <w:rsid w:val="01B92D95"/>
    <w:rsid w:val="01B95DB2"/>
    <w:rsid w:val="01B95F36"/>
    <w:rsid w:val="01B975C2"/>
    <w:rsid w:val="01B99508"/>
    <w:rsid w:val="01B9B464"/>
    <w:rsid w:val="01B9DD8F"/>
    <w:rsid w:val="01BA396F"/>
    <w:rsid w:val="01BAC36B"/>
    <w:rsid w:val="01BB2571"/>
    <w:rsid w:val="01BB31BD"/>
    <w:rsid w:val="01BB3484"/>
    <w:rsid w:val="01BB3B3E"/>
    <w:rsid w:val="01BB434E"/>
    <w:rsid w:val="01BB50D1"/>
    <w:rsid w:val="01BB6D57"/>
    <w:rsid w:val="01BB7EB4"/>
    <w:rsid w:val="01BC2D7E"/>
    <w:rsid w:val="01BC3EEE"/>
    <w:rsid w:val="01BC4138"/>
    <w:rsid w:val="01BC4837"/>
    <w:rsid w:val="01BC95B2"/>
    <w:rsid w:val="01BCA48C"/>
    <w:rsid w:val="01BCBC55"/>
    <w:rsid w:val="01BCFA81"/>
    <w:rsid w:val="01BD0949"/>
    <w:rsid w:val="01BD255F"/>
    <w:rsid w:val="01BD415C"/>
    <w:rsid w:val="01BD7C2A"/>
    <w:rsid w:val="01BD8684"/>
    <w:rsid w:val="01BD87D3"/>
    <w:rsid w:val="01BDD444"/>
    <w:rsid w:val="01BE13AA"/>
    <w:rsid w:val="01BE2CDF"/>
    <w:rsid w:val="01BE7975"/>
    <w:rsid w:val="01BE841E"/>
    <w:rsid w:val="01BE847C"/>
    <w:rsid w:val="01BEBCEA"/>
    <w:rsid w:val="01BEC4C2"/>
    <w:rsid w:val="01BEEFD4"/>
    <w:rsid w:val="01BEFE1F"/>
    <w:rsid w:val="01BF2AF7"/>
    <w:rsid w:val="01BF4D33"/>
    <w:rsid w:val="01BF6B39"/>
    <w:rsid w:val="01BF850C"/>
    <w:rsid w:val="01BF977E"/>
    <w:rsid w:val="01BFA0E0"/>
    <w:rsid w:val="01BFA247"/>
    <w:rsid w:val="01BFC18B"/>
    <w:rsid w:val="01BFC90E"/>
    <w:rsid w:val="01C03526"/>
    <w:rsid w:val="01C061BF"/>
    <w:rsid w:val="01C0C5AA"/>
    <w:rsid w:val="01C0E931"/>
    <w:rsid w:val="01C0F517"/>
    <w:rsid w:val="01C10B20"/>
    <w:rsid w:val="01C12FAA"/>
    <w:rsid w:val="01C14DAE"/>
    <w:rsid w:val="01C15573"/>
    <w:rsid w:val="01C158F1"/>
    <w:rsid w:val="01C15E26"/>
    <w:rsid w:val="01C1746F"/>
    <w:rsid w:val="01C18915"/>
    <w:rsid w:val="01C198E6"/>
    <w:rsid w:val="01C1D19D"/>
    <w:rsid w:val="01C1EE41"/>
    <w:rsid w:val="01C1FB13"/>
    <w:rsid w:val="01C21EA7"/>
    <w:rsid w:val="01C22273"/>
    <w:rsid w:val="01C224D5"/>
    <w:rsid w:val="01C27E8F"/>
    <w:rsid w:val="01C2C3CB"/>
    <w:rsid w:val="01C2D791"/>
    <w:rsid w:val="01C2FBA5"/>
    <w:rsid w:val="01C311B1"/>
    <w:rsid w:val="01C347BA"/>
    <w:rsid w:val="01C34ECC"/>
    <w:rsid w:val="01C3AD88"/>
    <w:rsid w:val="01C3B5F3"/>
    <w:rsid w:val="01C3C2AF"/>
    <w:rsid w:val="01C3DBAD"/>
    <w:rsid w:val="01C40F74"/>
    <w:rsid w:val="01C43C7E"/>
    <w:rsid w:val="01C442BB"/>
    <w:rsid w:val="01C44888"/>
    <w:rsid w:val="01C44BAC"/>
    <w:rsid w:val="01C44C71"/>
    <w:rsid w:val="01C4540E"/>
    <w:rsid w:val="01C4BC89"/>
    <w:rsid w:val="01C4CC62"/>
    <w:rsid w:val="01C5402C"/>
    <w:rsid w:val="01C55A74"/>
    <w:rsid w:val="01C5710F"/>
    <w:rsid w:val="01C57BE6"/>
    <w:rsid w:val="01C59CDF"/>
    <w:rsid w:val="01C5C9B3"/>
    <w:rsid w:val="01C607A2"/>
    <w:rsid w:val="01C609E8"/>
    <w:rsid w:val="01C6268E"/>
    <w:rsid w:val="01C67732"/>
    <w:rsid w:val="01C6856A"/>
    <w:rsid w:val="01C6A82A"/>
    <w:rsid w:val="01C6C983"/>
    <w:rsid w:val="01C6DF3A"/>
    <w:rsid w:val="01C715A8"/>
    <w:rsid w:val="01C75087"/>
    <w:rsid w:val="01C75A98"/>
    <w:rsid w:val="01C7CEC0"/>
    <w:rsid w:val="01C7E23B"/>
    <w:rsid w:val="01C7F33C"/>
    <w:rsid w:val="01C821D1"/>
    <w:rsid w:val="01C82B19"/>
    <w:rsid w:val="01C839E0"/>
    <w:rsid w:val="01C87A05"/>
    <w:rsid w:val="01C8B122"/>
    <w:rsid w:val="01C8EEF7"/>
    <w:rsid w:val="01C8F510"/>
    <w:rsid w:val="01C93371"/>
    <w:rsid w:val="01C9465C"/>
    <w:rsid w:val="01C94B54"/>
    <w:rsid w:val="01C99F9C"/>
    <w:rsid w:val="01C9C522"/>
    <w:rsid w:val="01C9DC04"/>
    <w:rsid w:val="01CA01CD"/>
    <w:rsid w:val="01CA0351"/>
    <w:rsid w:val="01CA1430"/>
    <w:rsid w:val="01CA3710"/>
    <w:rsid w:val="01CA38AD"/>
    <w:rsid w:val="01CA8E9F"/>
    <w:rsid w:val="01CACF63"/>
    <w:rsid w:val="01CAD732"/>
    <w:rsid w:val="01CAE4F2"/>
    <w:rsid w:val="01CB6932"/>
    <w:rsid w:val="01CB9C1E"/>
    <w:rsid w:val="01CBAF88"/>
    <w:rsid w:val="01CBB0F1"/>
    <w:rsid w:val="01CBE205"/>
    <w:rsid w:val="01CC0E47"/>
    <w:rsid w:val="01CC6644"/>
    <w:rsid w:val="01CC67FF"/>
    <w:rsid w:val="01CC882F"/>
    <w:rsid w:val="01CCA2A7"/>
    <w:rsid w:val="01CCBD44"/>
    <w:rsid w:val="01CCD0A6"/>
    <w:rsid w:val="01CD18EB"/>
    <w:rsid w:val="01CD4148"/>
    <w:rsid w:val="01CDA729"/>
    <w:rsid w:val="01CDC618"/>
    <w:rsid w:val="01CDC6FE"/>
    <w:rsid w:val="01CDC9BB"/>
    <w:rsid w:val="01CE040A"/>
    <w:rsid w:val="01CE0471"/>
    <w:rsid w:val="01CE0B78"/>
    <w:rsid w:val="01CE3248"/>
    <w:rsid w:val="01CE3AFE"/>
    <w:rsid w:val="01CE6096"/>
    <w:rsid w:val="01CE6152"/>
    <w:rsid w:val="01CE8F83"/>
    <w:rsid w:val="01CEB30B"/>
    <w:rsid w:val="01CEE3C5"/>
    <w:rsid w:val="01CF2630"/>
    <w:rsid w:val="01CF6E99"/>
    <w:rsid w:val="01CFA311"/>
    <w:rsid w:val="01CFB68C"/>
    <w:rsid w:val="01CFC25C"/>
    <w:rsid w:val="01CFE600"/>
    <w:rsid w:val="01CFF4FB"/>
    <w:rsid w:val="01D00C05"/>
    <w:rsid w:val="01D02FD4"/>
    <w:rsid w:val="01D0854C"/>
    <w:rsid w:val="01D098F0"/>
    <w:rsid w:val="01D0BC6C"/>
    <w:rsid w:val="01D144E2"/>
    <w:rsid w:val="01D15A24"/>
    <w:rsid w:val="01D2028C"/>
    <w:rsid w:val="01D22EEE"/>
    <w:rsid w:val="01D257A1"/>
    <w:rsid w:val="01D2B5E7"/>
    <w:rsid w:val="01D2BE84"/>
    <w:rsid w:val="01D2D912"/>
    <w:rsid w:val="01D2DB99"/>
    <w:rsid w:val="01D30AA4"/>
    <w:rsid w:val="01D3228C"/>
    <w:rsid w:val="01D34BB7"/>
    <w:rsid w:val="01D362CE"/>
    <w:rsid w:val="01D38958"/>
    <w:rsid w:val="01D3907D"/>
    <w:rsid w:val="01D3DB1F"/>
    <w:rsid w:val="01D3F9A5"/>
    <w:rsid w:val="01D424A3"/>
    <w:rsid w:val="01D429E8"/>
    <w:rsid w:val="01D42CFA"/>
    <w:rsid w:val="01D44F1F"/>
    <w:rsid w:val="01D4622F"/>
    <w:rsid w:val="01D474C0"/>
    <w:rsid w:val="01D4A222"/>
    <w:rsid w:val="01D4BA52"/>
    <w:rsid w:val="01D4C25C"/>
    <w:rsid w:val="01D517FF"/>
    <w:rsid w:val="01D54356"/>
    <w:rsid w:val="01D54956"/>
    <w:rsid w:val="01D5582D"/>
    <w:rsid w:val="01D56543"/>
    <w:rsid w:val="01D5B14E"/>
    <w:rsid w:val="01D5CFD1"/>
    <w:rsid w:val="01D62627"/>
    <w:rsid w:val="01D654C5"/>
    <w:rsid w:val="01D67B48"/>
    <w:rsid w:val="01D78094"/>
    <w:rsid w:val="01D78202"/>
    <w:rsid w:val="01D79B11"/>
    <w:rsid w:val="01D7B08B"/>
    <w:rsid w:val="01D7DC99"/>
    <w:rsid w:val="01D7ED90"/>
    <w:rsid w:val="01D8024A"/>
    <w:rsid w:val="01D81BEC"/>
    <w:rsid w:val="01D84E2C"/>
    <w:rsid w:val="01D860BB"/>
    <w:rsid w:val="01D88018"/>
    <w:rsid w:val="01D88B27"/>
    <w:rsid w:val="01D88C7B"/>
    <w:rsid w:val="01D8A429"/>
    <w:rsid w:val="01D8A53F"/>
    <w:rsid w:val="01D8D837"/>
    <w:rsid w:val="01D8E26F"/>
    <w:rsid w:val="01D8FEB9"/>
    <w:rsid w:val="01D90FB3"/>
    <w:rsid w:val="01D91EAA"/>
    <w:rsid w:val="01D947CD"/>
    <w:rsid w:val="01D953BE"/>
    <w:rsid w:val="01D9671E"/>
    <w:rsid w:val="01D9BB54"/>
    <w:rsid w:val="01D9C8F0"/>
    <w:rsid w:val="01DA269E"/>
    <w:rsid w:val="01DA5296"/>
    <w:rsid w:val="01DA5FD1"/>
    <w:rsid w:val="01DA9D34"/>
    <w:rsid w:val="01DAC6F6"/>
    <w:rsid w:val="01DAD474"/>
    <w:rsid w:val="01DAE6A0"/>
    <w:rsid w:val="01DB44D2"/>
    <w:rsid w:val="01DB4C4F"/>
    <w:rsid w:val="01DB631F"/>
    <w:rsid w:val="01DBA73A"/>
    <w:rsid w:val="01DBA79D"/>
    <w:rsid w:val="01DBFFD2"/>
    <w:rsid w:val="01DC21AB"/>
    <w:rsid w:val="01DC9FC9"/>
    <w:rsid w:val="01DCCC70"/>
    <w:rsid w:val="01DCE3B0"/>
    <w:rsid w:val="01DCFE6E"/>
    <w:rsid w:val="01DD063E"/>
    <w:rsid w:val="01DD2B2D"/>
    <w:rsid w:val="01DD4152"/>
    <w:rsid w:val="01DDE7B5"/>
    <w:rsid w:val="01DDF495"/>
    <w:rsid w:val="01DE24D6"/>
    <w:rsid w:val="01DE7A8A"/>
    <w:rsid w:val="01DE7FA2"/>
    <w:rsid w:val="01DE8C1A"/>
    <w:rsid w:val="01DEABB5"/>
    <w:rsid w:val="01DEB54E"/>
    <w:rsid w:val="01DEDD1D"/>
    <w:rsid w:val="01DEEEE1"/>
    <w:rsid w:val="01DF052F"/>
    <w:rsid w:val="01DF2674"/>
    <w:rsid w:val="01DF63B9"/>
    <w:rsid w:val="01DF9DF7"/>
    <w:rsid w:val="01DFB73E"/>
    <w:rsid w:val="01DFE89B"/>
    <w:rsid w:val="01E03D34"/>
    <w:rsid w:val="01E062EE"/>
    <w:rsid w:val="01E08900"/>
    <w:rsid w:val="01E11681"/>
    <w:rsid w:val="01E1523E"/>
    <w:rsid w:val="01E17143"/>
    <w:rsid w:val="01E176C8"/>
    <w:rsid w:val="01E1B33C"/>
    <w:rsid w:val="01E20E40"/>
    <w:rsid w:val="01E278FA"/>
    <w:rsid w:val="01E292F4"/>
    <w:rsid w:val="01E2B078"/>
    <w:rsid w:val="01E2B4C9"/>
    <w:rsid w:val="01E2BC4F"/>
    <w:rsid w:val="01E2CA88"/>
    <w:rsid w:val="01E2D027"/>
    <w:rsid w:val="01E2D865"/>
    <w:rsid w:val="01E2EF45"/>
    <w:rsid w:val="01E31F79"/>
    <w:rsid w:val="01E36E82"/>
    <w:rsid w:val="01E3C5B1"/>
    <w:rsid w:val="01E3E451"/>
    <w:rsid w:val="01E401BA"/>
    <w:rsid w:val="01E42A57"/>
    <w:rsid w:val="01E44E7D"/>
    <w:rsid w:val="01E46860"/>
    <w:rsid w:val="01E46BB4"/>
    <w:rsid w:val="01E488C5"/>
    <w:rsid w:val="01E48FF6"/>
    <w:rsid w:val="01E4D9C0"/>
    <w:rsid w:val="01E511FF"/>
    <w:rsid w:val="01E51FD8"/>
    <w:rsid w:val="01E52026"/>
    <w:rsid w:val="01E526C4"/>
    <w:rsid w:val="01E54A12"/>
    <w:rsid w:val="01E565EF"/>
    <w:rsid w:val="01E56604"/>
    <w:rsid w:val="01E57B3C"/>
    <w:rsid w:val="01E59A45"/>
    <w:rsid w:val="01E5B10B"/>
    <w:rsid w:val="01E5D1D3"/>
    <w:rsid w:val="01E5EA7B"/>
    <w:rsid w:val="01E6298F"/>
    <w:rsid w:val="01E62D0C"/>
    <w:rsid w:val="01E63DC5"/>
    <w:rsid w:val="01E659D4"/>
    <w:rsid w:val="01E6704B"/>
    <w:rsid w:val="01E6E984"/>
    <w:rsid w:val="01E6ED84"/>
    <w:rsid w:val="01E79423"/>
    <w:rsid w:val="01E7A474"/>
    <w:rsid w:val="01E7A4C2"/>
    <w:rsid w:val="01E7B707"/>
    <w:rsid w:val="01E817F1"/>
    <w:rsid w:val="01E81985"/>
    <w:rsid w:val="01E83CF4"/>
    <w:rsid w:val="01E8ABE3"/>
    <w:rsid w:val="01E8CD31"/>
    <w:rsid w:val="01E8D6BD"/>
    <w:rsid w:val="01E8F359"/>
    <w:rsid w:val="01E931CB"/>
    <w:rsid w:val="01E9323A"/>
    <w:rsid w:val="01E948AA"/>
    <w:rsid w:val="01E976F7"/>
    <w:rsid w:val="01E9C302"/>
    <w:rsid w:val="01E9CEA7"/>
    <w:rsid w:val="01EA1519"/>
    <w:rsid w:val="01EA825D"/>
    <w:rsid w:val="01EAB286"/>
    <w:rsid w:val="01EAC2EE"/>
    <w:rsid w:val="01EAE8A9"/>
    <w:rsid w:val="01EB0C6D"/>
    <w:rsid w:val="01EB1B6F"/>
    <w:rsid w:val="01EB3FB2"/>
    <w:rsid w:val="01EBE343"/>
    <w:rsid w:val="01EC106F"/>
    <w:rsid w:val="01EC1B32"/>
    <w:rsid w:val="01EC8601"/>
    <w:rsid w:val="01ECBB53"/>
    <w:rsid w:val="01ED042F"/>
    <w:rsid w:val="01ED20DC"/>
    <w:rsid w:val="01ED391C"/>
    <w:rsid w:val="01ED3B28"/>
    <w:rsid w:val="01EDA702"/>
    <w:rsid w:val="01EDAD74"/>
    <w:rsid w:val="01EDCAA8"/>
    <w:rsid w:val="01EDE232"/>
    <w:rsid w:val="01EDE60D"/>
    <w:rsid w:val="01EE5534"/>
    <w:rsid w:val="01EE6B57"/>
    <w:rsid w:val="01EE9979"/>
    <w:rsid w:val="01EEB15C"/>
    <w:rsid w:val="01EEB3FC"/>
    <w:rsid w:val="01EEE820"/>
    <w:rsid w:val="01EEEBA9"/>
    <w:rsid w:val="01EEF936"/>
    <w:rsid w:val="01EF33E6"/>
    <w:rsid w:val="01EF8DC0"/>
    <w:rsid w:val="01EF9596"/>
    <w:rsid w:val="01EFB984"/>
    <w:rsid w:val="01F00723"/>
    <w:rsid w:val="01F01E9A"/>
    <w:rsid w:val="01F05811"/>
    <w:rsid w:val="01F0B5F6"/>
    <w:rsid w:val="01F0E070"/>
    <w:rsid w:val="01F10027"/>
    <w:rsid w:val="01F11AED"/>
    <w:rsid w:val="01F11F36"/>
    <w:rsid w:val="01F1A8E7"/>
    <w:rsid w:val="01F1B7E9"/>
    <w:rsid w:val="01F1D6A1"/>
    <w:rsid w:val="01F1DFF7"/>
    <w:rsid w:val="01F1F70B"/>
    <w:rsid w:val="01F21C64"/>
    <w:rsid w:val="01F28209"/>
    <w:rsid w:val="01F2DBCD"/>
    <w:rsid w:val="01F2DCDE"/>
    <w:rsid w:val="01F342DE"/>
    <w:rsid w:val="01F345E8"/>
    <w:rsid w:val="01F34E0E"/>
    <w:rsid w:val="01F3693C"/>
    <w:rsid w:val="01F387F7"/>
    <w:rsid w:val="01F39D17"/>
    <w:rsid w:val="01F3B9BE"/>
    <w:rsid w:val="01F3F772"/>
    <w:rsid w:val="01F3FEBA"/>
    <w:rsid w:val="01F42FD3"/>
    <w:rsid w:val="01F43FA1"/>
    <w:rsid w:val="01F44553"/>
    <w:rsid w:val="01F450E8"/>
    <w:rsid w:val="01F476F6"/>
    <w:rsid w:val="01F4A7EF"/>
    <w:rsid w:val="01F4F35C"/>
    <w:rsid w:val="01F507EE"/>
    <w:rsid w:val="01F514A7"/>
    <w:rsid w:val="01F51DA5"/>
    <w:rsid w:val="01F53606"/>
    <w:rsid w:val="01F584F9"/>
    <w:rsid w:val="01F5E124"/>
    <w:rsid w:val="01F62243"/>
    <w:rsid w:val="01F638B2"/>
    <w:rsid w:val="01F67311"/>
    <w:rsid w:val="01F678A7"/>
    <w:rsid w:val="01F68037"/>
    <w:rsid w:val="01F692F5"/>
    <w:rsid w:val="01F70CE6"/>
    <w:rsid w:val="01F72F4B"/>
    <w:rsid w:val="01F73D10"/>
    <w:rsid w:val="01F74BDF"/>
    <w:rsid w:val="01F768F3"/>
    <w:rsid w:val="01F76ABC"/>
    <w:rsid w:val="01F7932E"/>
    <w:rsid w:val="01F7A252"/>
    <w:rsid w:val="01F7A8DC"/>
    <w:rsid w:val="01F7AB92"/>
    <w:rsid w:val="01F7BF66"/>
    <w:rsid w:val="01F7BFF8"/>
    <w:rsid w:val="01F7C3F3"/>
    <w:rsid w:val="01F7F3B2"/>
    <w:rsid w:val="01F8023F"/>
    <w:rsid w:val="01F8095D"/>
    <w:rsid w:val="01F8303E"/>
    <w:rsid w:val="01F86012"/>
    <w:rsid w:val="01F88D26"/>
    <w:rsid w:val="01F8A3F7"/>
    <w:rsid w:val="01F91453"/>
    <w:rsid w:val="01F933B8"/>
    <w:rsid w:val="01F9536D"/>
    <w:rsid w:val="01F985D3"/>
    <w:rsid w:val="01F99168"/>
    <w:rsid w:val="01F9CC6E"/>
    <w:rsid w:val="01F9F35B"/>
    <w:rsid w:val="01FA300E"/>
    <w:rsid w:val="01FA3161"/>
    <w:rsid w:val="01FACEFD"/>
    <w:rsid w:val="01FAEF00"/>
    <w:rsid w:val="01FB1321"/>
    <w:rsid w:val="01FBD9C0"/>
    <w:rsid w:val="01FBE13D"/>
    <w:rsid w:val="01FC1077"/>
    <w:rsid w:val="01FC1248"/>
    <w:rsid w:val="01FC158D"/>
    <w:rsid w:val="01FC1A8D"/>
    <w:rsid w:val="01FC1BA5"/>
    <w:rsid w:val="01FC45F0"/>
    <w:rsid w:val="01FC5349"/>
    <w:rsid w:val="01FC6282"/>
    <w:rsid w:val="01FD3036"/>
    <w:rsid w:val="01FD4478"/>
    <w:rsid w:val="01FD590B"/>
    <w:rsid w:val="01FD5BE1"/>
    <w:rsid w:val="01FD8252"/>
    <w:rsid w:val="01FD961D"/>
    <w:rsid w:val="01FDA046"/>
    <w:rsid w:val="01FDA5CF"/>
    <w:rsid w:val="01FDE282"/>
    <w:rsid w:val="01FDF780"/>
    <w:rsid w:val="01FDFDC1"/>
    <w:rsid w:val="01FE12C3"/>
    <w:rsid w:val="01FE65F4"/>
    <w:rsid w:val="01FE7F5C"/>
    <w:rsid w:val="01FE9698"/>
    <w:rsid w:val="01FEA5B4"/>
    <w:rsid w:val="01FEB2E4"/>
    <w:rsid w:val="01FEC35C"/>
    <w:rsid w:val="01FECE5E"/>
    <w:rsid w:val="01FF04AD"/>
    <w:rsid w:val="01FF56EA"/>
    <w:rsid w:val="01FF5C64"/>
    <w:rsid w:val="01FF60F1"/>
    <w:rsid w:val="01FF9634"/>
    <w:rsid w:val="01FFBF75"/>
    <w:rsid w:val="01FFF957"/>
    <w:rsid w:val="01FFFADA"/>
    <w:rsid w:val="02008222"/>
    <w:rsid w:val="0200B6D4"/>
    <w:rsid w:val="0200B8B1"/>
    <w:rsid w:val="0200C78E"/>
    <w:rsid w:val="0200EA23"/>
    <w:rsid w:val="020100B0"/>
    <w:rsid w:val="02010376"/>
    <w:rsid w:val="02010EFA"/>
    <w:rsid w:val="020119C7"/>
    <w:rsid w:val="02011EEF"/>
    <w:rsid w:val="02012F0B"/>
    <w:rsid w:val="0201304D"/>
    <w:rsid w:val="0201997C"/>
    <w:rsid w:val="0201A798"/>
    <w:rsid w:val="0201B11E"/>
    <w:rsid w:val="0201B79C"/>
    <w:rsid w:val="0201C27C"/>
    <w:rsid w:val="0201FE16"/>
    <w:rsid w:val="02021D47"/>
    <w:rsid w:val="020226BC"/>
    <w:rsid w:val="02022DD5"/>
    <w:rsid w:val="0202AF55"/>
    <w:rsid w:val="0202B6B1"/>
    <w:rsid w:val="0202EA0E"/>
    <w:rsid w:val="0202F0C3"/>
    <w:rsid w:val="0203C478"/>
    <w:rsid w:val="0203D0B0"/>
    <w:rsid w:val="0203F40E"/>
    <w:rsid w:val="0203F593"/>
    <w:rsid w:val="02044F87"/>
    <w:rsid w:val="0204A3A8"/>
    <w:rsid w:val="0204CC37"/>
    <w:rsid w:val="0204CD3C"/>
    <w:rsid w:val="02051364"/>
    <w:rsid w:val="02053834"/>
    <w:rsid w:val="02054CFC"/>
    <w:rsid w:val="02057D7C"/>
    <w:rsid w:val="0205FAD9"/>
    <w:rsid w:val="020659BC"/>
    <w:rsid w:val="0206B26E"/>
    <w:rsid w:val="0206CA91"/>
    <w:rsid w:val="0206F882"/>
    <w:rsid w:val="0206FAE3"/>
    <w:rsid w:val="0206FBFF"/>
    <w:rsid w:val="0206FF38"/>
    <w:rsid w:val="02070773"/>
    <w:rsid w:val="0207143B"/>
    <w:rsid w:val="02075D73"/>
    <w:rsid w:val="02078CA6"/>
    <w:rsid w:val="02079677"/>
    <w:rsid w:val="0207DBEA"/>
    <w:rsid w:val="0207FE20"/>
    <w:rsid w:val="02082BAA"/>
    <w:rsid w:val="02083922"/>
    <w:rsid w:val="0208404F"/>
    <w:rsid w:val="02084298"/>
    <w:rsid w:val="020854C7"/>
    <w:rsid w:val="0208AFEC"/>
    <w:rsid w:val="0208F060"/>
    <w:rsid w:val="0208FD23"/>
    <w:rsid w:val="02090CF4"/>
    <w:rsid w:val="02091435"/>
    <w:rsid w:val="02092D39"/>
    <w:rsid w:val="020974DB"/>
    <w:rsid w:val="02097A3B"/>
    <w:rsid w:val="02098F44"/>
    <w:rsid w:val="0209B1CA"/>
    <w:rsid w:val="0209D7FF"/>
    <w:rsid w:val="0209D9BC"/>
    <w:rsid w:val="0209DA46"/>
    <w:rsid w:val="0209FCDC"/>
    <w:rsid w:val="020A04A8"/>
    <w:rsid w:val="020A5BFB"/>
    <w:rsid w:val="020AC377"/>
    <w:rsid w:val="020ADA84"/>
    <w:rsid w:val="020AE531"/>
    <w:rsid w:val="020AEC2E"/>
    <w:rsid w:val="020B17D6"/>
    <w:rsid w:val="020B251F"/>
    <w:rsid w:val="020BC6CF"/>
    <w:rsid w:val="020C33FE"/>
    <w:rsid w:val="020C4A1E"/>
    <w:rsid w:val="020C4B5E"/>
    <w:rsid w:val="020CB160"/>
    <w:rsid w:val="020CFD44"/>
    <w:rsid w:val="020D309C"/>
    <w:rsid w:val="020D3E1E"/>
    <w:rsid w:val="020D4EFD"/>
    <w:rsid w:val="020D8578"/>
    <w:rsid w:val="020D8C9B"/>
    <w:rsid w:val="020DB5B5"/>
    <w:rsid w:val="020DC1DC"/>
    <w:rsid w:val="020DDC44"/>
    <w:rsid w:val="020DF112"/>
    <w:rsid w:val="020DF982"/>
    <w:rsid w:val="020E0D05"/>
    <w:rsid w:val="020E1C1A"/>
    <w:rsid w:val="020E5124"/>
    <w:rsid w:val="020E657B"/>
    <w:rsid w:val="020E79F7"/>
    <w:rsid w:val="020EA6FC"/>
    <w:rsid w:val="020EE0EE"/>
    <w:rsid w:val="020EEC25"/>
    <w:rsid w:val="020EF55B"/>
    <w:rsid w:val="020EF87F"/>
    <w:rsid w:val="020F0E93"/>
    <w:rsid w:val="020FB663"/>
    <w:rsid w:val="020FC000"/>
    <w:rsid w:val="0210041C"/>
    <w:rsid w:val="02100583"/>
    <w:rsid w:val="0210095C"/>
    <w:rsid w:val="02100E17"/>
    <w:rsid w:val="021013AA"/>
    <w:rsid w:val="02101E19"/>
    <w:rsid w:val="02101F9E"/>
    <w:rsid w:val="02106535"/>
    <w:rsid w:val="02106FD2"/>
    <w:rsid w:val="02107BC1"/>
    <w:rsid w:val="021083BB"/>
    <w:rsid w:val="021086F9"/>
    <w:rsid w:val="021125AE"/>
    <w:rsid w:val="021133B7"/>
    <w:rsid w:val="02115D9D"/>
    <w:rsid w:val="021181D1"/>
    <w:rsid w:val="0211BA9B"/>
    <w:rsid w:val="0211D4D0"/>
    <w:rsid w:val="02120E31"/>
    <w:rsid w:val="021233E2"/>
    <w:rsid w:val="021237F6"/>
    <w:rsid w:val="0212551C"/>
    <w:rsid w:val="02125BDC"/>
    <w:rsid w:val="0212A79C"/>
    <w:rsid w:val="0212AAE8"/>
    <w:rsid w:val="0212BE61"/>
    <w:rsid w:val="0212C389"/>
    <w:rsid w:val="0212CDB6"/>
    <w:rsid w:val="0212FB62"/>
    <w:rsid w:val="021346F1"/>
    <w:rsid w:val="021389A7"/>
    <w:rsid w:val="02138C56"/>
    <w:rsid w:val="0213CAE9"/>
    <w:rsid w:val="0213DDE4"/>
    <w:rsid w:val="0213E593"/>
    <w:rsid w:val="0213FAF6"/>
    <w:rsid w:val="02140104"/>
    <w:rsid w:val="02145F83"/>
    <w:rsid w:val="02145FB3"/>
    <w:rsid w:val="02146089"/>
    <w:rsid w:val="02146223"/>
    <w:rsid w:val="0214A4C2"/>
    <w:rsid w:val="0214B017"/>
    <w:rsid w:val="0214FA12"/>
    <w:rsid w:val="0214FF27"/>
    <w:rsid w:val="021515E7"/>
    <w:rsid w:val="02157A51"/>
    <w:rsid w:val="02158DC0"/>
    <w:rsid w:val="021590CC"/>
    <w:rsid w:val="02159133"/>
    <w:rsid w:val="0215914B"/>
    <w:rsid w:val="0215AAF2"/>
    <w:rsid w:val="0215DE41"/>
    <w:rsid w:val="021611D1"/>
    <w:rsid w:val="02165673"/>
    <w:rsid w:val="021670C5"/>
    <w:rsid w:val="021689D1"/>
    <w:rsid w:val="0216BAB5"/>
    <w:rsid w:val="0216C315"/>
    <w:rsid w:val="0216FDFF"/>
    <w:rsid w:val="02171BED"/>
    <w:rsid w:val="02176944"/>
    <w:rsid w:val="021771FC"/>
    <w:rsid w:val="0217AEBD"/>
    <w:rsid w:val="0217BAC4"/>
    <w:rsid w:val="0217C28C"/>
    <w:rsid w:val="0217D124"/>
    <w:rsid w:val="0217E1DE"/>
    <w:rsid w:val="0217E217"/>
    <w:rsid w:val="0217F843"/>
    <w:rsid w:val="02185C21"/>
    <w:rsid w:val="02185D08"/>
    <w:rsid w:val="02186591"/>
    <w:rsid w:val="021880C4"/>
    <w:rsid w:val="02188DC7"/>
    <w:rsid w:val="0218D1D3"/>
    <w:rsid w:val="02192142"/>
    <w:rsid w:val="02195209"/>
    <w:rsid w:val="0219D20E"/>
    <w:rsid w:val="0219FFED"/>
    <w:rsid w:val="021A69F0"/>
    <w:rsid w:val="021A7070"/>
    <w:rsid w:val="021AB91B"/>
    <w:rsid w:val="021B0B96"/>
    <w:rsid w:val="021B2495"/>
    <w:rsid w:val="021B2F6E"/>
    <w:rsid w:val="021B43C8"/>
    <w:rsid w:val="021B6124"/>
    <w:rsid w:val="021B8087"/>
    <w:rsid w:val="021B99F1"/>
    <w:rsid w:val="021BA9ED"/>
    <w:rsid w:val="021BB2DA"/>
    <w:rsid w:val="021BCA66"/>
    <w:rsid w:val="021C0D2A"/>
    <w:rsid w:val="021C4BBD"/>
    <w:rsid w:val="021C9DC1"/>
    <w:rsid w:val="021CA5A6"/>
    <w:rsid w:val="021CBF9D"/>
    <w:rsid w:val="021D0354"/>
    <w:rsid w:val="021D164A"/>
    <w:rsid w:val="021D2FB0"/>
    <w:rsid w:val="021D48CD"/>
    <w:rsid w:val="021D87C8"/>
    <w:rsid w:val="021DB47A"/>
    <w:rsid w:val="021DD155"/>
    <w:rsid w:val="021DEC47"/>
    <w:rsid w:val="021E3362"/>
    <w:rsid w:val="021E433C"/>
    <w:rsid w:val="021E6A91"/>
    <w:rsid w:val="021E79F8"/>
    <w:rsid w:val="021F17F7"/>
    <w:rsid w:val="021F4562"/>
    <w:rsid w:val="021F6AF4"/>
    <w:rsid w:val="021FBA1C"/>
    <w:rsid w:val="021FC36B"/>
    <w:rsid w:val="021FE14E"/>
    <w:rsid w:val="021FF6C5"/>
    <w:rsid w:val="02201FDD"/>
    <w:rsid w:val="02204901"/>
    <w:rsid w:val="0220633C"/>
    <w:rsid w:val="0220C589"/>
    <w:rsid w:val="0220EA78"/>
    <w:rsid w:val="0221749C"/>
    <w:rsid w:val="02217842"/>
    <w:rsid w:val="02218951"/>
    <w:rsid w:val="0221A432"/>
    <w:rsid w:val="0221B701"/>
    <w:rsid w:val="02220A62"/>
    <w:rsid w:val="02222A9B"/>
    <w:rsid w:val="02223E4C"/>
    <w:rsid w:val="0222A07F"/>
    <w:rsid w:val="0222AD77"/>
    <w:rsid w:val="0222BCF8"/>
    <w:rsid w:val="0222D3DC"/>
    <w:rsid w:val="0222EB37"/>
    <w:rsid w:val="0223285F"/>
    <w:rsid w:val="02233FC4"/>
    <w:rsid w:val="02238B51"/>
    <w:rsid w:val="0223C858"/>
    <w:rsid w:val="0223EA6E"/>
    <w:rsid w:val="0223FCC8"/>
    <w:rsid w:val="02241229"/>
    <w:rsid w:val="02246D40"/>
    <w:rsid w:val="02249752"/>
    <w:rsid w:val="02249D95"/>
    <w:rsid w:val="0224BB86"/>
    <w:rsid w:val="02252017"/>
    <w:rsid w:val="02252C72"/>
    <w:rsid w:val="02253082"/>
    <w:rsid w:val="022530DB"/>
    <w:rsid w:val="02254677"/>
    <w:rsid w:val="022572A6"/>
    <w:rsid w:val="02257856"/>
    <w:rsid w:val="02258EF2"/>
    <w:rsid w:val="0225D0CC"/>
    <w:rsid w:val="02260CAB"/>
    <w:rsid w:val="022635EC"/>
    <w:rsid w:val="02267481"/>
    <w:rsid w:val="0226FBBC"/>
    <w:rsid w:val="022715FB"/>
    <w:rsid w:val="0227205D"/>
    <w:rsid w:val="02273303"/>
    <w:rsid w:val="0227525D"/>
    <w:rsid w:val="02275A41"/>
    <w:rsid w:val="0227679F"/>
    <w:rsid w:val="0227A610"/>
    <w:rsid w:val="0227C0F0"/>
    <w:rsid w:val="0227C990"/>
    <w:rsid w:val="0227EB32"/>
    <w:rsid w:val="0227EE80"/>
    <w:rsid w:val="02280BA0"/>
    <w:rsid w:val="02283785"/>
    <w:rsid w:val="02284404"/>
    <w:rsid w:val="02289232"/>
    <w:rsid w:val="0228D3A2"/>
    <w:rsid w:val="02291A59"/>
    <w:rsid w:val="022936EC"/>
    <w:rsid w:val="02294530"/>
    <w:rsid w:val="02294DFE"/>
    <w:rsid w:val="02295DA6"/>
    <w:rsid w:val="02295FF2"/>
    <w:rsid w:val="02297105"/>
    <w:rsid w:val="022980D4"/>
    <w:rsid w:val="02298907"/>
    <w:rsid w:val="022993CA"/>
    <w:rsid w:val="0229AF65"/>
    <w:rsid w:val="0229B232"/>
    <w:rsid w:val="0229C7FA"/>
    <w:rsid w:val="022A0F39"/>
    <w:rsid w:val="022A1BF4"/>
    <w:rsid w:val="022A4208"/>
    <w:rsid w:val="022A5FC1"/>
    <w:rsid w:val="022A8BEC"/>
    <w:rsid w:val="022B0BCD"/>
    <w:rsid w:val="022B5EDE"/>
    <w:rsid w:val="022B6340"/>
    <w:rsid w:val="022B8640"/>
    <w:rsid w:val="022B9038"/>
    <w:rsid w:val="022BCDDE"/>
    <w:rsid w:val="022C01A9"/>
    <w:rsid w:val="022C1316"/>
    <w:rsid w:val="022C9B98"/>
    <w:rsid w:val="022CB188"/>
    <w:rsid w:val="022CDFEE"/>
    <w:rsid w:val="022D0E22"/>
    <w:rsid w:val="022D681E"/>
    <w:rsid w:val="022D6928"/>
    <w:rsid w:val="022DCDFA"/>
    <w:rsid w:val="022DD044"/>
    <w:rsid w:val="022DD29F"/>
    <w:rsid w:val="022DF2CE"/>
    <w:rsid w:val="022E2048"/>
    <w:rsid w:val="022E25E7"/>
    <w:rsid w:val="022E7ED7"/>
    <w:rsid w:val="022E9840"/>
    <w:rsid w:val="022EA14D"/>
    <w:rsid w:val="022EC66A"/>
    <w:rsid w:val="022ECD77"/>
    <w:rsid w:val="022F403D"/>
    <w:rsid w:val="022F5577"/>
    <w:rsid w:val="022F68FC"/>
    <w:rsid w:val="022F732D"/>
    <w:rsid w:val="022F8165"/>
    <w:rsid w:val="022F9D65"/>
    <w:rsid w:val="022FE4E7"/>
    <w:rsid w:val="022FF0AB"/>
    <w:rsid w:val="022FFE9A"/>
    <w:rsid w:val="02306DC4"/>
    <w:rsid w:val="02308775"/>
    <w:rsid w:val="0230A175"/>
    <w:rsid w:val="0230C0C0"/>
    <w:rsid w:val="0230C7B6"/>
    <w:rsid w:val="0230FB64"/>
    <w:rsid w:val="02310912"/>
    <w:rsid w:val="02315C58"/>
    <w:rsid w:val="0231D640"/>
    <w:rsid w:val="0231F1B1"/>
    <w:rsid w:val="02320B49"/>
    <w:rsid w:val="02322BB9"/>
    <w:rsid w:val="023247AD"/>
    <w:rsid w:val="023285F0"/>
    <w:rsid w:val="0232BC8D"/>
    <w:rsid w:val="0232C412"/>
    <w:rsid w:val="0232FAF6"/>
    <w:rsid w:val="02333224"/>
    <w:rsid w:val="0233453D"/>
    <w:rsid w:val="02334F3E"/>
    <w:rsid w:val="02339F1B"/>
    <w:rsid w:val="0233FD6D"/>
    <w:rsid w:val="0234352D"/>
    <w:rsid w:val="023463FC"/>
    <w:rsid w:val="02346DBC"/>
    <w:rsid w:val="0234AC6B"/>
    <w:rsid w:val="0234D2DB"/>
    <w:rsid w:val="0234DCD5"/>
    <w:rsid w:val="02350DCB"/>
    <w:rsid w:val="023571B9"/>
    <w:rsid w:val="0235949F"/>
    <w:rsid w:val="02359764"/>
    <w:rsid w:val="0235E58B"/>
    <w:rsid w:val="0235FC3C"/>
    <w:rsid w:val="0235FE3E"/>
    <w:rsid w:val="02361CD0"/>
    <w:rsid w:val="02364B14"/>
    <w:rsid w:val="0236834C"/>
    <w:rsid w:val="0236919D"/>
    <w:rsid w:val="0236B1C1"/>
    <w:rsid w:val="0236B6D9"/>
    <w:rsid w:val="0236B9BE"/>
    <w:rsid w:val="0236CE6E"/>
    <w:rsid w:val="0236DBCC"/>
    <w:rsid w:val="0236F9FA"/>
    <w:rsid w:val="023708F0"/>
    <w:rsid w:val="02370D69"/>
    <w:rsid w:val="02370E49"/>
    <w:rsid w:val="02374E4A"/>
    <w:rsid w:val="0237AA9E"/>
    <w:rsid w:val="0237D829"/>
    <w:rsid w:val="0238034D"/>
    <w:rsid w:val="02380753"/>
    <w:rsid w:val="02383B83"/>
    <w:rsid w:val="023841C2"/>
    <w:rsid w:val="02384320"/>
    <w:rsid w:val="02386B48"/>
    <w:rsid w:val="0238C35B"/>
    <w:rsid w:val="0238D5DE"/>
    <w:rsid w:val="02394AF0"/>
    <w:rsid w:val="02394F68"/>
    <w:rsid w:val="02395A0D"/>
    <w:rsid w:val="0239792E"/>
    <w:rsid w:val="02398C1E"/>
    <w:rsid w:val="023995C2"/>
    <w:rsid w:val="02399E7B"/>
    <w:rsid w:val="0239A959"/>
    <w:rsid w:val="0239D0D0"/>
    <w:rsid w:val="0239E77D"/>
    <w:rsid w:val="023A26AB"/>
    <w:rsid w:val="023A64CF"/>
    <w:rsid w:val="023A64FA"/>
    <w:rsid w:val="023A685E"/>
    <w:rsid w:val="023A95B9"/>
    <w:rsid w:val="023AF5AC"/>
    <w:rsid w:val="023B398B"/>
    <w:rsid w:val="023B66DF"/>
    <w:rsid w:val="023B66F4"/>
    <w:rsid w:val="023BA266"/>
    <w:rsid w:val="023BCF85"/>
    <w:rsid w:val="023BE098"/>
    <w:rsid w:val="023BF54F"/>
    <w:rsid w:val="023C11EF"/>
    <w:rsid w:val="023C1A01"/>
    <w:rsid w:val="023C59EA"/>
    <w:rsid w:val="023C69E0"/>
    <w:rsid w:val="023CD32C"/>
    <w:rsid w:val="023CF045"/>
    <w:rsid w:val="023D0212"/>
    <w:rsid w:val="023D0504"/>
    <w:rsid w:val="023D33FD"/>
    <w:rsid w:val="023D4B4A"/>
    <w:rsid w:val="023D7169"/>
    <w:rsid w:val="023D7CF1"/>
    <w:rsid w:val="023DD3A5"/>
    <w:rsid w:val="023DDD23"/>
    <w:rsid w:val="023DF9DD"/>
    <w:rsid w:val="023E2237"/>
    <w:rsid w:val="023E5B70"/>
    <w:rsid w:val="023E7346"/>
    <w:rsid w:val="023E8A2D"/>
    <w:rsid w:val="023EB3ED"/>
    <w:rsid w:val="023EB462"/>
    <w:rsid w:val="023EFE85"/>
    <w:rsid w:val="023F37C0"/>
    <w:rsid w:val="023F4D62"/>
    <w:rsid w:val="023F8693"/>
    <w:rsid w:val="024006FD"/>
    <w:rsid w:val="024020A3"/>
    <w:rsid w:val="0240483E"/>
    <w:rsid w:val="02407BFB"/>
    <w:rsid w:val="0240F079"/>
    <w:rsid w:val="02413774"/>
    <w:rsid w:val="02414C9C"/>
    <w:rsid w:val="0241825F"/>
    <w:rsid w:val="0241A1C2"/>
    <w:rsid w:val="0241A724"/>
    <w:rsid w:val="0241C777"/>
    <w:rsid w:val="024243FB"/>
    <w:rsid w:val="0242D36F"/>
    <w:rsid w:val="02435547"/>
    <w:rsid w:val="02437AF2"/>
    <w:rsid w:val="024382AD"/>
    <w:rsid w:val="0243B998"/>
    <w:rsid w:val="0243FA30"/>
    <w:rsid w:val="02445AF7"/>
    <w:rsid w:val="0244E6B3"/>
    <w:rsid w:val="02452D73"/>
    <w:rsid w:val="024582CD"/>
    <w:rsid w:val="0245A70E"/>
    <w:rsid w:val="0245E8B2"/>
    <w:rsid w:val="02461E25"/>
    <w:rsid w:val="024638BD"/>
    <w:rsid w:val="02466666"/>
    <w:rsid w:val="02467713"/>
    <w:rsid w:val="0246778A"/>
    <w:rsid w:val="02468807"/>
    <w:rsid w:val="02468A41"/>
    <w:rsid w:val="0246A7E3"/>
    <w:rsid w:val="0246CC78"/>
    <w:rsid w:val="0246E7D1"/>
    <w:rsid w:val="02472353"/>
    <w:rsid w:val="0247B4CF"/>
    <w:rsid w:val="0247CF48"/>
    <w:rsid w:val="0247DE4E"/>
    <w:rsid w:val="0247E0BC"/>
    <w:rsid w:val="0247FEC7"/>
    <w:rsid w:val="02484D26"/>
    <w:rsid w:val="02485E7D"/>
    <w:rsid w:val="024882B4"/>
    <w:rsid w:val="02488CC0"/>
    <w:rsid w:val="02489E5A"/>
    <w:rsid w:val="024915C6"/>
    <w:rsid w:val="02494617"/>
    <w:rsid w:val="0249C1D4"/>
    <w:rsid w:val="024A1E6B"/>
    <w:rsid w:val="024A4FCD"/>
    <w:rsid w:val="024A5423"/>
    <w:rsid w:val="024AC7E9"/>
    <w:rsid w:val="024ADF17"/>
    <w:rsid w:val="024B2EC7"/>
    <w:rsid w:val="024B32AD"/>
    <w:rsid w:val="024B4F1D"/>
    <w:rsid w:val="024B5100"/>
    <w:rsid w:val="024B5DDB"/>
    <w:rsid w:val="024B9AA9"/>
    <w:rsid w:val="024BDD99"/>
    <w:rsid w:val="024BFA5E"/>
    <w:rsid w:val="024C1CD8"/>
    <w:rsid w:val="024C3CC5"/>
    <w:rsid w:val="024C8527"/>
    <w:rsid w:val="024C8933"/>
    <w:rsid w:val="024CB763"/>
    <w:rsid w:val="024CBB49"/>
    <w:rsid w:val="024CC869"/>
    <w:rsid w:val="024D0973"/>
    <w:rsid w:val="024D2C36"/>
    <w:rsid w:val="024D2C5B"/>
    <w:rsid w:val="024D571C"/>
    <w:rsid w:val="024D6F27"/>
    <w:rsid w:val="024D6F28"/>
    <w:rsid w:val="024DB02A"/>
    <w:rsid w:val="024DC8E4"/>
    <w:rsid w:val="024E1677"/>
    <w:rsid w:val="024E2F0F"/>
    <w:rsid w:val="024E3E34"/>
    <w:rsid w:val="024E5BFA"/>
    <w:rsid w:val="024E748B"/>
    <w:rsid w:val="024E810E"/>
    <w:rsid w:val="024EA3A3"/>
    <w:rsid w:val="024EAFF3"/>
    <w:rsid w:val="024ED888"/>
    <w:rsid w:val="024F8FF2"/>
    <w:rsid w:val="024FBC91"/>
    <w:rsid w:val="024FD5C8"/>
    <w:rsid w:val="024FFB05"/>
    <w:rsid w:val="025014A2"/>
    <w:rsid w:val="0250219E"/>
    <w:rsid w:val="025031E6"/>
    <w:rsid w:val="02503C93"/>
    <w:rsid w:val="0250418D"/>
    <w:rsid w:val="025049FF"/>
    <w:rsid w:val="02506F66"/>
    <w:rsid w:val="0250D6A6"/>
    <w:rsid w:val="0250DDD3"/>
    <w:rsid w:val="0251333E"/>
    <w:rsid w:val="025134A6"/>
    <w:rsid w:val="02515FA7"/>
    <w:rsid w:val="0251B238"/>
    <w:rsid w:val="0251B7B5"/>
    <w:rsid w:val="0251F8BD"/>
    <w:rsid w:val="02523312"/>
    <w:rsid w:val="02523C11"/>
    <w:rsid w:val="025247AC"/>
    <w:rsid w:val="02524909"/>
    <w:rsid w:val="02525247"/>
    <w:rsid w:val="02525F2B"/>
    <w:rsid w:val="02526044"/>
    <w:rsid w:val="02526231"/>
    <w:rsid w:val="02526AC6"/>
    <w:rsid w:val="02527BC6"/>
    <w:rsid w:val="025281C6"/>
    <w:rsid w:val="02528FAA"/>
    <w:rsid w:val="02529532"/>
    <w:rsid w:val="0252BB2A"/>
    <w:rsid w:val="0252C624"/>
    <w:rsid w:val="0252E490"/>
    <w:rsid w:val="0252F892"/>
    <w:rsid w:val="025326A6"/>
    <w:rsid w:val="0253CE00"/>
    <w:rsid w:val="0253DCE1"/>
    <w:rsid w:val="0253E173"/>
    <w:rsid w:val="0253E74B"/>
    <w:rsid w:val="025465D4"/>
    <w:rsid w:val="02546FB7"/>
    <w:rsid w:val="02549F28"/>
    <w:rsid w:val="0254A8AD"/>
    <w:rsid w:val="0254CBFA"/>
    <w:rsid w:val="02552E70"/>
    <w:rsid w:val="025547C8"/>
    <w:rsid w:val="02558194"/>
    <w:rsid w:val="0255CBCD"/>
    <w:rsid w:val="0255F67F"/>
    <w:rsid w:val="02562F41"/>
    <w:rsid w:val="0256380A"/>
    <w:rsid w:val="0256439E"/>
    <w:rsid w:val="02565AB4"/>
    <w:rsid w:val="0256E4F6"/>
    <w:rsid w:val="025738B7"/>
    <w:rsid w:val="02573A23"/>
    <w:rsid w:val="025748FB"/>
    <w:rsid w:val="02574B3A"/>
    <w:rsid w:val="02574C13"/>
    <w:rsid w:val="02575212"/>
    <w:rsid w:val="02575792"/>
    <w:rsid w:val="0257701E"/>
    <w:rsid w:val="0257757C"/>
    <w:rsid w:val="02578A29"/>
    <w:rsid w:val="02578D74"/>
    <w:rsid w:val="025791EF"/>
    <w:rsid w:val="0257A93C"/>
    <w:rsid w:val="0257ADDF"/>
    <w:rsid w:val="02585D6C"/>
    <w:rsid w:val="025883B7"/>
    <w:rsid w:val="025965F1"/>
    <w:rsid w:val="02597529"/>
    <w:rsid w:val="0259D3E9"/>
    <w:rsid w:val="025A0C6D"/>
    <w:rsid w:val="025A1E5F"/>
    <w:rsid w:val="025A9C48"/>
    <w:rsid w:val="025B164F"/>
    <w:rsid w:val="025B2FB7"/>
    <w:rsid w:val="025B9BD5"/>
    <w:rsid w:val="025BF0E0"/>
    <w:rsid w:val="025C13BF"/>
    <w:rsid w:val="025C1B39"/>
    <w:rsid w:val="025C7A4D"/>
    <w:rsid w:val="025CA433"/>
    <w:rsid w:val="025CAA4A"/>
    <w:rsid w:val="025D0D2D"/>
    <w:rsid w:val="025D1414"/>
    <w:rsid w:val="025D199E"/>
    <w:rsid w:val="025D25BE"/>
    <w:rsid w:val="025D26D9"/>
    <w:rsid w:val="025D270A"/>
    <w:rsid w:val="025D3871"/>
    <w:rsid w:val="025D699F"/>
    <w:rsid w:val="025DE335"/>
    <w:rsid w:val="025DFFF7"/>
    <w:rsid w:val="025E0D07"/>
    <w:rsid w:val="025E1A64"/>
    <w:rsid w:val="025E1CCC"/>
    <w:rsid w:val="025E86E0"/>
    <w:rsid w:val="025EB2F4"/>
    <w:rsid w:val="025F0BF5"/>
    <w:rsid w:val="025F51E0"/>
    <w:rsid w:val="025F81AA"/>
    <w:rsid w:val="025F9E1E"/>
    <w:rsid w:val="025FA77A"/>
    <w:rsid w:val="025FA9D1"/>
    <w:rsid w:val="025FCBD0"/>
    <w:rsid w:val="025FDB7C"/>
    <w:rsid w:val="025FF467"/>
    <w:rsid w:val="02601C9A"/>
    <w:rsid w:val="02601FE3"/>
    <w:rsid w:val="0260251D"/>
    <w:rsid w:val="02602CEB"/>
    <w:rsid w:val="02605FFE"/>
    <w:rsid w:val="02608633"/>
    <w:rsid w:val="0260A2DB"/>
    <w:rsid w:val="0260F6CF"/>
    <w:rsid w:val="026112AC"/>
    <w:rsid w:val="02613DFB"/>
    <w:rsid w:val="02614C4D"/>
    <w:rsid w:val="02615319"/>
    <w:rsid w:val="026166D6"/>
    <w:rsid w:val="0261A9F7"/>
    <w:rsid w:val="0261F01B"/>
    <w:rsid w:val="0261F8D5"/>
    <w:rsid w:val="02620221"/>
    <w:rsid w:val="02620551"/>
    <w:rsid w:val="02620C9A"/>
    <w:rsid w:val="0262107F"/>
    <w:rsid w:val="026232E6"/>
    <w:rsid w:val="0262445F"/>
    <w:rsid w:val="0262450D"/>
    <w:rsid w:val="02628244"/>
    <w:rsid w:val="0262B0D1"/>
    <w:rsid w:val="0262D1A5"/>
    <w:rsid w:val="0262D751"/>
    <w:rsid w:val="0262E2FD"/>
    <w:rsid w:val="0262FB94"/>
    <w:rsid w:val="026312D9"/>
    <w:rsid w:val="02633A97"/>
    <w:rsid w:val="02633C78"/>
    <w:rsid w:val="0263E512"/>
    <w:rsid w:val="0263EB03"/>
    <w:rsid w:val="02640DFC"/>
    <w:rsid w:val="026433E6"/>
    <w:rsid w:val="02644088"/>
    <w:rsid w:val="026442A9"/>
    <w:rsid w:val="026494DB"/>
    <w:rsid w:val="0264E610"/>
    <w:rsid w:val="0264F95D"/>
    <w:rsid w:val="026508BC"/>
    <w:rsid w:val="026568A3"/>
    <w:rsid w:val="02657B7A"/>
    <w:rsid w:val="0265A224"/>
    <w:rsid w:val="0265F426"/>
    <w:rsid w:val="02663E62"/>
    <w:rsid w:val="0266424B"/>
    <w:rsid w:val="0266545D"/>
    <w:rsid w:val="02666F9D"/>
    <w:rsid w:val="02668213"/>
    <w:rsid w:val="026686D9"/>
    <w:rsid w:val="0266A822"/>
    <w:rsid w:val="02670145"/>
    <w:rsid w:val="02671C5F"/>
    <w:rsid w:val="0267489E"/>
    <w:rsid w:val="026790A1"/>
    <w:rsid w:val="02679966"/>
    <w:rsid w:val="0267A265"/>
    <w:rsid w:val="0267B25E"/>
    <w:rsid w:val="0267C2B0"/>
    <w:rsid w:val="02680642"/>
    <w:rsid w:val="02684D1D"/>
    <w:rsid w:val="02684FA2"/>
    <w:rsid w:val="0268A5B7"/>
    <w:rsid w:val="0268B4E2"/>
    <w:rsid w:val="0268C1AA"/>
    <w:rsid w:val="0268C939"/>
    <w:rsid w:val="0269020F"/>
    <w:rsid w:val="02695B28"/>
    <w:rsid w:val="02697F1F"/>
    <w:rsid w:val="0269C83E"/>
    <w:rsid w:val="0269CC22"/>
    <w:rsid w:val="0269DF1A"/>
    <w:rsid w:val="0269EA43"/>
    <w:rsid w:val="0269F476"/>
    <w:rsid w:val="026A50AC"/>
    <w:rsid w:val="026A71AF"/>
    <w:rsid w:val="026A7C6E"/>
    <w:rsid w:val="026A8C7E"/>
    <w:rsid w:val="026AA3A4"/>
    <w:rsid w:val="026AA7A6"/>
    <w:rsid w:val="026AC535"/>
    <w:rsid w:val="026B13A9"/>
    <w:rsid w:val="026B1770"/>
    <w:rsid w:val="026B3054"/>
    <w:rsid w:val="026B7566"/>
    <w:rsid w:val="026BE958"/>
    <w:rsid w:val="026C14AD"/>
    <w:rsid w:val="026C2150"/>
    <w:rsid w:val="026C4EE2"/>
    <w:rsid w:val="026C545D"/>
    <w:rsid w:val="026C7737"/>
    <w:rsid w:val="026C858F"/>
    <w:rsid w:val="026C8B56"/>
    <w:rsid w:val="026C902A"/>
    <w:rsid w:val="026CA811"/>
    <w:rsid w:val="026CF000"/>
    <w:rsid w:val="026D1872"/>
    <w:rsid w:val="026D2AFB"/>
    <w:rsid w:val="026D4D8F"/>
    <w:rsid w:val="026D584E"/>
    <w:rsid w:val="026D9846"/>
    <w:rsid w:val="026DCF71"/>
    <w:rsid w:val="026DDC46"/>
    <w:rsid w:val="026E1C27"/>
    <w:rsid w:val="026E63ED"/>
    <w:rsid w:val="026E789A"/>
    <w:rsid w:val="026E7B97"/>
    <w:rsid w:val="026E895C"/>
    <w:rsid w:val="026E9668"/>
    <w:rsid w:val="026EB09B"/>
    <w:rsid w:val="026EB766"/>
    <w:rsid w:val="026EBD09"/>
    <w:rsid w:val="026ED18C"/>
    <w:rsid w:val="026F08F8"/>
    <w:rsid w:val="026F0F2A"/>
    <w:rsid w:val="026F156D"/>
    <w:rsid w:val="026F78B6"/>
    <w:rsid w:val="026F9C86"/>
    <w:rsid w:val="026FB458"/>
    <w:rsid w:val="026FBC4E"/>
    <w:rsid w:val="026FDBD3"/>
    <w:rsid w:val="026FE693"/>
    <w:rsid w:val="02702153"/>
    <w:rsid w:val="027031BC"/>
    <w:rsid w:val="027038D5"/>
    <w:rsid w:val="027067EB"/>
    <w:rsid w:val="02707977"/>
    <w:rsid w:val="02709A7D"/>
    <w:rsid w:val="0270E6E8"/>
    <w:rsid w:val="02710BB5"/>
    <w:rsid w:val="02711196"/>
    <w:rsid w:val="02715471"/>
    <w:rsid w:val="02717B53"/>
    <w:rsid w:val="027189D4"/>
    <w:rsid w:val="0271B584"/>
    <w:rsid w:val="0271DA2B"/>
    <w:rsid w:val="0271E4FA"/>
    <w:rsid w:val="02720755"/>
    <w:rsid w:val="0272133B"/>
    <w:rsid w:val="02724725"/>
    <w:rsid w:val="027256D2"/>
    <w:rsid w:val="027270ED"/>
    <w:rsid w:val="0272E0F8"/>
    <w:rsid w:val="02730A16"/>
    <w:rsid w:val="02730F83"/>
    <w:rsid w:val="0273152A"/>
    <w:rsid w:val="027325CB"/>
    <w:rsid w:val="0273737F"/>
    <w:rsid w:val="02737918"/>
    <w:rsid w:val="02738817"/>
    <w:rsid w:val="02738A82"/>
    <w:rsid w:val="027418E8"/>
    <w:rsid w:val="02742267"/>
    <w:rsid w:val="02742C64"/>
    <w:rsid w:val="0274306A"/>
    <w:rsid w:val="02745ACA"/>
    <w:rsid w:val="02745ACD"/>
    <w:rsid w:val="02746306"/>
    <w:rsid w:val="02749C9A"/>
    <w:rsid w:val="0274A99B"/>
    <w:rsid w:val="0274B00D"/>
    <w:rsid w:val="027504D4"/>
    <w:rsid w:val="0275128F"/>
    <w:rsid w:val="0275180A"/>
    <w:rsid w:val="02753151"/>
    <w:rsid w:val="02753893"/>
    <w:rsid w:val="027570EB"/>
    <w:rsid w:val="0275DFEB"/>
    <w:rsid w:val="02760844"/>
    <w:rsid w:val="02761752"/>
    <w:rsid w:val="02763DF0"/>
    <w:rsid w:val="027671A3"/>
    <w:rsid w:val="0276893E"/>
    <w:rsid w:val="027693F4"/>
    <w:rsid w:val="02776D23"/>
    <w:rsid w:val="0277D1A1"/>
    <w:rsid w:val="0278046D"/>
    <w:rsid w:val="02782FD7"/>
    <w:rsid w:val="02786403"/>
    <w:rsid w:val="02789EA3"/>
    <w:rsid w:val="0278E545"/>
    <w:rsid w:val="0278F117"/>
    <w:rsid w:val="02790BB5"/>
    <w:rsid w:val="02793D2A"/>
    <w:rsid w:val="02795D79"/>
    <w:rsid w:val="02799880"/>
    <w:rsid w:val="0279D97A"/>
    <w:rsid w:val="0279E052"/>
    <w:rsid w:val="027A0D24"/>
    <w:rsid w:val="027A330C"/>
    <w:rsid w:val="027A6099"/>
    <w:rsid w:val="027AA72C"/>
    <w:rsid w:val="027AA974"/>
    <w:rsid w:val="027AABD5"/>
    <w:rsid w:val="027AAE6B"/>
    <w:rsid w:val="027ADF4B"/>
    <w:rsid w:val="027AF3D5"/>
    <w:rsid w:val="027B0488"/>
    <w:rsid w:val="027B05C7"/>
    <w:rsid w:val="027B08B8"/>
    <w:rsid w:val="027B4B59"/>
    <w:rsid w:val="027B5177"/>
    <w:rsid w:val="027B6147"/>
    <w:rsid w:val="027B7500"/>
    <w:rsid w:val="027B764C"/>
    <w:rsid w:val="027B7D86"/>
    <w:rsid w:val="027B95C1"/>
    <w:rsid w:val="027BC73A"/>
    <w:rsid w:val="027C189E"/>
    <w:rsid w:val="027C2121"/>
    <w:rsid w:val="027C5FE5"/>
    <w:rsid w:val="027C8508"/>
    <w:rsid w:val="027CB0A7"/>
    <w:rsid w:val="027CCD09"/>
    <w:rsid w:val="027CCD5A"/>
    <w:rsid w:val="027CDA50"/>
    <w:rsid w:val="027D1F24"/>
    <w:rsid w:val="027D2EE8"/>
    <w:rsid w:val="027D3642"/>
    <w:rsid w:val="027D49E8"/>
    <w:rsid w:val="027D5BCA"/>
    <w:rsid w:val="027D7133"/>
    <w:rsid w:val="027D8D34"/>
    <w:rsid w:val="027DBB2C"/>
    <w:rsid w:val="027DCE30"/>
    <w:rsid w:val="027DE926"/>
    <w:rsid w:val="027DF72C"/>
    <w:rsid w:val="027E1649"/>
    <w:rsid w:val="027E6389"/>
    <w:rsid w:val="027E842B"/>
    <w:rsid w:val="027E8F1C"/>
    <w:rsid w:val="027E9FB8"/>
    <w:rsid w:val="027E9FDE"/>
    <w:rsid w:val="027EF7EA"/>
    <w:rsid w:val="027F58D6"/>
    <w:rsid w:val="027FA9EF"/>
    <w:rsid w:val="027FD66D"/>
    <w:rsid w:val="027FE008"/>
    <w:rsid w:val="027FF5CB"/>
    <w:rsid w:val="0280829E"/>
    <w:rsid w:val="0280ACD2"/>
    <w:rsid w:val="0281160C"/>
    <w:rsid w:val="02815BAA"/>
    <w:rsid w:val="028187E9"/>
    <w:rsid w:val="0281CF50"/>
    <w:rsid w:val="0281D0A7"/>
    <w:rsid w:val="0281E5A5"/>
    <w:rsid w:val="028200EA"/>
    <w:rsid w:val="028277E7"/>
    <w:rsid w:val="0282A50F"/>
    <w:rsid w:val="0282BC32"/>
    <w:rsid w:val="0282DFE6"/>
    <w:rsid w:val="02831505"/>
    <w:rsid w:val="02832748"/>
    <w:rsid w:val="02832827"/>
    <w:rsid w:val="02837178"/>
    <w:rsid w:val="028373BD"/>
    <w:rsid w:val="02838AA5"/>
    <w:rsid w:val="028414A6"/>
    <w:rsid w:val="02842A70"/>
    <w:rsid w:val="02843CFC"/>
    <w:rsid w:val="02846071"/>
    <w:rsid w:val="0284B979"/>
    <w:rsid w:val="0284DAEA"/>
    <w:rsid w:val="0284E6C2"/>
    <w:rsid w:val="0285180C"/>
    <w:rsid w:val="02855CFA"/>
    <w:rsid w:val="028566B8"/>
    <w:rsid w:val="0285748F"/>
    <w:rsid w:val="028576AD"/>
    <w:rsid w:val="02859909"/>
    <w:rsid w:val="028599AC"/>
    <w:rsid w:val="02862531"/>
    <w:rsid w:val="028640A0"/>
    <w:rsid w:val="02864695"/>
    <w:rsid w:val="0286540C"/>
    <w:rsid w:val="02865B9B"/>
    <w:rsid w:val="0286A1DD"/>
    <w:rsid w:val="0286B818"/>
    <w:rsid w:val="0286BCEE"/>
    <w:rsid w:val="02870396"/>
    <w:rsid w:val="0287090F"/>
    <w:rsid w:val="02872C28"/>
    <w:rsid w:val="02877E81"/>
    <w:rsid w:val="0287890B"/>
    <w:rsid w:val="028816FA"/>
    <w:rsid w:val="0288516D"/>
    <w:rsid w:val="02889493"/>
    <w:rsid w:val="0288A01E"/>
    <w:rsid w:val="0288B296"/>
    <w:rsid w:val="0288EA66"/>
    <w:rsid w:val="0288FF31"/>
    <w:rsid w:val="02890545"/>
    <w:rsid w:val="028980A1"/>
    <w:rsid w:val="0289902A"/>
    <w:rsid w:val="02899B45"/>
    <w:rsid w:val="0289D814"/>
    <w:rsid w:val="0289EB92"/>
    <w:rsid w:val="028A33E3"/>
    <w:rsid w:val="028AB366"/>
    <w:rsid w:val="028ADAF4"/>
    <w:rsid w:val="028B52AA"/>
    <w:rsid w:val="028B61E8"/>
    <w:rsid w:val="028B8AC8"/>
    <w:rsid w:val="028BC075"/>
    <w:rsid w:val="028BC77F"/>
    <w:rsid w:val="028BCB04"/>
    <w:rsid w:val="028BD29A"/>
    <w:rsid w:val="028C35CD"/>
    <w:rsid w:val="028C6634"/>
    <w:rsid w:val="028C6AED"/>
    <w:rsid w:val="028C756E"/>
    <w:rsid w:val="028CA3AE"/>
    <w:rsid w:val="028CBBFD"/>
    <w:rsid w:val="028CC65A"/>
    <w:rsid w:val="028CDC86"/>
    <w:rsid w:val="028D0F69"/>
    <w:rsid w:val="028D2DDA"/>
    <w:rsid w:val="028D3A51"/>
    <w:rsid w:val="028D823D"/>
    <w:rsid w:val="028D92E3"/>
    <w:rsid w:val="028D9AA8"/>
    <w:rsid w:val="028DC759"/>
    <w:rsid w:val="028DFABB"/>
    <w:rsid w:val="028E0473"/>
    <w:rsid w:val="028E9E02"/>
    <w:rsid w:val="028EA359"/>
    <w:rsid w:val="028EECF0"/>
    <w:rsid w:val="028EEFD2"/>
    <w:rsid w:val="028EFDE8"/>
    <w:rsid w:val="028F19FC"/>
    <w:rsid w:val="028F2688"/>
    <w:rsid w:val="028F2BF5"/>
    <w:rsid w:val="028F4211"/>
    <w:rsid w:val="028F8B29"/>
    <w:rsid w:val="028F9DCC"/>
    <w:rsid w:val="028FD788"/>
    <w:rsid w:val="02900F58"/>
    <w:rsid w:val="02900FF6"/>
    <w:rsid w:val="02903744"/>
    <w:rsid w:val="02903A8C"/>
    <w:rsid w:val="02904353"/>
    <w:rsid w:val="0290C386"/>
    <w:rsid w:val="0290DB74"/>
    <w:rsid w:val="0290F529"/>
    <w:rsid w:val="0291006E"/>
    <w:rsid w:val="02910375"/>
    <w:rsid w:val="029103ED"/>
    <w:rsid w:val="02916EEB"/>
    <w:rsid w:val="029172C1"/>
    <w:rsid w:val="0291815B"/>
    <w:rsid w:val="0291B10E"/>
    <w:rsid w:val="0291C244"/>
    <w:rsid w:val="0291D1BD"/>
    <w:rsid w:val="0291E4D2"/>
    <w:rsid w:val="0291F245"/>
    <w:rsid w:val="02920C34"/>
    <w:rsid w:val="029249EB"/>
    <w:rsid w:val="0292A569"/>
    <w:rsid w:val="0292B5DC"/>
    <w:rsid w:val="0292CDF7"/>
    <w:rsid w:val="0292EA32"/>
    <w:rsid w:val="02931CA1"/>
    <w:rsid w:val="02933BB3"/>
    <w:rsid w:val="02938340"/>
    <w:rsid w:val="0293CEFE"/>
    <w:rsid w:val="0293D5A0"/>
    <w:rsid w:val="02940E26"/>
    <w:rsid w:val="02941604"/>
    <w:rsid w:val="029428CE"/>
    <w:rsid w:val="02945348"/>
    <w:rsid w:val="0294B77C"/>
    <w:rsid w:val="0294DC40"/>
    <w:rsid w:val="0294FBE5"/>
    <w:rsid w:val="02954964"/>
    <w:rsid w:val="029574F5"/>
    <w:rsid w:val="0295B238"/>
    <w:rsid w:val="0295D191"/>
    <w:rsid w:val="0295F93B"/>
    <w:rsid w:val="0295FF23"/>
    <w:rsid w:val="0296174C"/>
    <w:rsid w:val="029652A4"/>
    <w:rsid w:val="02967773"/>
    <w:rsid w:val="02967F00"/>
    <w:rsid w:val="029697FF"/>
    <w:rsid w:val="0296E5F6"/>
    <w:rsid w:val="0296FD12"/>
    <w:rsid w:val="0297021F"/>
    <w:rsid w:val="02970ED4"/>
    <w:rsid w:val="0297122C"/>
    <w:rsid w:val="029735E2"/>
    <w:rsid w:val="02978EF5"/>
    <w:rsid w:val="02979682"/>
    <w:rsid w:val="02979DA3"/>
    <w:rsid w:val="0297E5BD"/>
    <w:rsid w:val="0297F42B"/>
    <w:rsid w:val="02980467"/>
    <w:rsid w:val="029815A6"/>
    <w:rsid w:val="029815DF"/>
    <w:rsid w:val="029827BE"/>
    <w:rsid w:val="029841FD"/>
    <w:rsid w:val="029855B7"/>
    <w:rsid w:val="02987BA4"/>
    <w:rsid w:val="02988480"/>
    <w:rsid w:val="02988C35"/>
    <w:rsid w:val="02989FE6"/>
    <w:rsid w:val="0298C863"/>
    <w:rsid w:val="02994D3D"/>
    <w:rsid w:val="02994F8B"/>
    <w:rsid w:val="0299E39D"/>
    <w:rsid w:val="029A3E58"/>
    <w:rsid w:val="029AAD6C"/>
    <w:rsid w:val="029AB458"/>
    <w:rsid w:val="029AC236"/>
    <w:rsid w:val="029AC6DC"/>
    <w:rsid w:val="029ACCFE"/>
    <w:rsid w:val="029AF95C"/>
    <w:rsid w:val="029B26CB"/>
    <w:rsid w:val="029B89FA"/>
    <w:rsid w:val="029BA4EF"/>
    <w:rsid w:val="029BAA97"/>
    <w:rsid w:val="029BE63B"/>
    <w:rsid w:val="029C4533"/>
    <w:rsid w:val="029C82E6"/>
    <w:rsid w:val="029C8F83"/>
    <w:rsid w:val="029CC6E8"/>
    <w:rsid w:val="029D0D6E"/>
    <w:rsid w:val="029D55FD"/>
    <w:rsid w:val="029D8DEE"/>
    <w:rsid w:val="029D9039"/>
    <w:rsid w:val="029DC03F"/>
    <w:rsid w:val="029DCC93"/>
    <w:rsid w:val="029DCF32"/>
    <w:rsid w:val="029E10C8"/>
    <w:rsid w:val="029E754B"/>
    <w:rsid w:val="029E783E"/>
    <w:rsid w:val="029EBBA3"/>
    <w:rsid w:val="029EC426"/>
    <w:rsid w:val="029EE43F"/>
    <w:rsid w:val="029F840F"/>
    <w:rsid w:val="029FB9A9"/>
    <w:rsid w:val="029FCD15"/>
    <w:rsid w:val="029FE86C"/>
    <w:rsid w:val="02A00F94"/>
    <w:rsid w:val="02A013A1"/>
    <w:rsid w:val="02A02C5D"/>
    <w:rsid w:val="02A06547"/>
    <w:rsid w:val="02A095D9"/>
    <w:rsid w:val="02A09C28"/>
    <w:rsid w:val="02A14635"/>
    <w:rsid w:val="02A163A8"/>
    <w:rsid w:val="02A17D0D"/>
    <w:rsid w:val="02A18456"/>
    <w:rsid w:val="02A19933"/>
    <w:rsid w:val="02A19A89"/>
    <w:rsid w:val="02A1D3F9"/>
    <w:rsid w:val="02A21AA8"/>
    <w:rsid w:val="02A27DAF"/>
    <w:rsid w:val="02A29BFF"/>
    <w:rsid w:val="02A29EBD"/>
    <w:rsid w:val="02A2C125"/>
    <w:rsid w:val="02A2C39C"/>
    <w:rsid w:val="02A30AC1"/>
    <w:rsid w:val="02A31391"/>
    <w:rsid w:val="02A3227F"/>
    <w:rsid w:val="02A33C2E"/>
    <w:rsid w:val="02A36C0A"/>
    <w:rsid w:val="02A38C17"/>
    <w:rsid w:val="02A3A296"/>
    <w:rsid w:val="02A3E93D"/>
    <w:rsid w:val="02A3FDF1"/>
    <w:rsid w:val="02A40514"/>
    <w:rsid w:val="02A40FC4"/>
    <w:rsid w:val="02A428E4"/>
    <w:rsid w:val="02A4511D"/>
    <w:rsid w:val="02A4BCE8"/>
    <w:rsid w:val="02A4BDF4"/>
    <w:rsid w:val="02A4E573"/>
    <w:rsid w:val="02A4FA3B"/>
    <w:rsid w:val="02A514D2"/>
    <w:rsid w:val="02A51CCA"/>
    <w:rsid w:val="02A523C6"/>
    <w:rsid w:val="02A52AFE"/>
    <w:rsid w:val="02A568CD"/>
    <w:rsid w:val="02A56C14"/>
    <w:rsid w:val="02A5DF6C"/>
    <w:rsid w:val="02A5F8E2"/>
    <w:rsid w:val="02A60000"/>
    <w:rsid w:val="02A640A9"/>
    <w:rsid w:val="02A68E42"/>
    <w:rsid w:val="02A696EE"/>
    <w:rsid w:val="02A6AD84"/>
    <w:rsid w:val="02A6E39B"/>
    <w:rsid w:val="02A6F90A"/>
    <w:rsid w:val="02A7083E"/>
    <w:rsid w:val="02A70844"/>
    <w:rsid w:val="02A78899"/>
    <w:rsid w:val="02A79222"/>
    <w:rsid w:val="02A7D113"/>
    <w:rsid w:val="02A7E881"/>
    <w:rsid w:val="02A876C7"/>
    <w:rsid w:val="02A876DF"/>
    <w:rsid w:val="02A8DFDB"/>
    <w:rsid w:val="02A8E85F"/>
    <w:rsid w:val="02A919CD"/>
    <w:rsid w:val="02A9618A"/>
    <w:rsid w:val="02A9771C"/>
    <w:rsid w:val="02A9889A"/>
    <w:rsid w:val="02A9A161"/>
    <w:rsid w:val="02AA1E9F"/>
    <w:rsid w:val="02AA6FC4"/>
    <w:rsid w:val="02AA9348"/>
    <w:rsid w:val="02AACCB5"/>
    <w:rsid w:val="02AAFF38"/>
    <w:rsid w:val="02AAFFD3"/>
    <w:rsid w:val="02AB2B70"/>
    <w:rsid w:val="02ABB43B"/>
    <w:rsid w:val="02ABF1C1"/>
    <w:rsid w:val="02AC0941"/>
    <w:rsid w:val="02AC3F8C"/>
    <w:rsid w:val="02AC7A98"/>
    <w:rsid w:val="02AC81C1"/>
    <w:rsid w:val="02AC9443"/>
    <w:rsid w:val="02ACC5D8"/>
    <w:rsid w:val="02ACE302"/>
    <w:rsid w:val="02AD1980"/>
    <w:rsid w:val="02AD52B9"/>
    <w:rsid w:val="02AD5684"/>
    <w:rsid w:val="02AD8A21"/>
    <w:rsid w:val="02ADC67E"/>
    <w:rsid w:val="02ADCCC1"/>
    <w:rsid w:val="02AE3472"/>
    <w:rsid w:val="02AE47F4"/>
    <w:rsid w:val="02AE720F"/>
    <w:rsid w:val="02AE9318"/>
    <w:rsid w:val="02AED659"/>
    <w:rsid w:val="02AEDC07"/>
    <w:rsid w:val="02AEEF52"/>
    <w:rsid w:val="02AF0D7C"/>
    <w:rsid w:val="02AF1775"/>
    <w:rsid w:val="02AF5FFF"/>
    <w:rsid w:val="02AF757A"/>
    <w:rsid w:val="02B0AC17"/>
    <w:rsid w:val="02B0ADEA"/>
    <w:rsid w:val="02B0F745"/>
    <w:rsid w:val="02B104CF"/>
    <w:rsid w:val="02B119BB"/>
    <w:rsid w:val="02B14709"/>
    <w:rsid w:val="02B17780"/>
    <w:rsid w:val="02B1C234"/>
    <w:rsid w:val="02B2024C"/>
    <w:rsid w:val="02B21217"/>
    <w:rsid w:val="02B217A8"/>
    <w:rsid w:val="02B2321A"/>
    <w:rsid w:val="02B242AC"/>
    <w:rsid w:val="02B2DC11"/>
    <w:rsid w:val="02B2F9E1"/>
    <w:rsid w:val="02B3105E"/>
    <w:rsid w:val="02B319BA"/>
    <w:rsid w:val="02B32BEB"/>
    <w:rsid w:val="02B36291"/>
    <w:rsid w:val="02B385D9"/>
    <w:rsid w:val="02B40542"/>
    <w:rsid w:val="02B40F5A"/>
    <w:rsid w:val="02B41F47"/>
    <w:rsid w:val="02B43E90"/>
    <w:rsid w:val="02B465C6"/>
    <w:rsid w:val="02B46EE5"/>
    <w:rsid w:val="02B47D5D"/>
    <w:rsid w:val="02B4BFD5"/>
    <w:rsid w:val="02B4E9CF"/>
    <w:rsid w:val="02B519C6"/>
    <w:rsid w:val="02B51E19"/>
    <w:rsid w:val="02B54FB4"/>
    <w:rsid w:val="02B5D1DC"/>
    <w:rsid w:val="02B5D208"/>
    <w:rsid w:val="02B5EDDE"/>
    <w:rsid w:val="02B5FC37"/>
    <w:rsid w:val="02B71454"/>
    <w:rsid w:val="02B74546"/>
    <w:rsid w:val="02B799B8"/>
    <w:rsid w:val="02B7BCA0"/>
    <w:rsid w:val="02B7FEE6"/>
    <w:rsid w:val="02B81379"/>
    <w:rsid w:val="02B81452"/>
    <w:rsid w:val="02B8577C"/>
    <w:rsid w:val="02B8A313"/>
    <w:rsid w:val="02B8A8D5"/>
    <w:rsid w:val="02B8C9F1"/>
    <w:rsid w:val="02B917C9"/>
    <w:rsid w:val="02B930CA"/>
    <w:rsid w:val="02B97045"/>
    <w:rsid w:val="02B9AD76"/>
    <w:rsid w:val="02B9E660"/>
    <w:rsid w:val="02BA0F00"/>
    <w:rsid w:val="02BA373A"/>
    <w:rsid w:val="02BA3907"/>
    <w:rsid w:val="02BA3952"/>
    <w:rsid w:val="02BA792D"/>
    <w:rsid w:val="02BA9B68"/>
    <w:rsid w:val="02BAA059"/>
    <w:rsid w:val="02BAA4DB"/>
    <w:rsid w:val="02BAA56A"/>
    <w:rsid w:val="02BAA6A0"/>
    <w:rsid w:val="02BAA83C"/>
    <w:rsid w:val="02BAEEA5"/>
    <w:rsid w:val="02BB102F"/>
    <w:rsid w:val="02BB3AB1"/>
    <w:rsid w:val="02BB7BB4"/>
    <w:rsid w:val="02BC8874"/>
    <w:rsid w:val="02BC97A2"/>
    <w:rsid w:val="02BCA0F4"/>
    <w:rsid w:val="02BCC33B"/>
    <w:rsid w:val="02BD20D3"/>
    <w:rsid w:val="02BD2174"/>
    <w:rsid w:val="02BD279D"/>
    <w:rsid w:val="02BD36D5"/>
    <w:rsid w:val="02BD4584"/>
    <w:rsid w:val="02BDCEB2"/>
    <w:rsid w:val="02BDD16E"/>
    <w:rsid w:val="02BDEA68"/>
    <w:rsid w:val="02BDF0BC"/>
    <w:rsid w:val="02BE0BAC"/>
    <w:rsid w:val="02BE3927"/>
    <w:rsid w:val="02BE3B49"/>
    <w:rsid w:val="02BE40E8"/>
    <w:rsid w:val="02BE5230"/>
    <w:rsid w:val="02BE67E1"/>
    <w:rsid w:val="02BE8F23"/>
    <w:rsid w:val="02BEAEEF"/>
    <w:rsid w:val="02BECE6C"/>
    <w:rsid w:val="02BF1EE9"/>
    <w:rsid w:val="02BF2C19"/>
    <w:rsid w:val="02BF87E5"/>
    <w:rsid w:val="02BFA72A"/>
    <w:rsid w:val="02BFBA4C"/>
    <w:rsid w:val="02BFC84A"/>
    <w:rsid w:val="02BFDEF1"/>
    <w:rsid w:val="02C00E12"/>
    <w:rsid w:val="02C070F5"/>
    <w:rsid w:val="02C0C4F1"/>
    <w:rsid w:val="02C0F43F"/>
    <w:rsid w:val="02C0FBC9"/>
    <w:rsid w:val="02C0FCBB"/>
    <w:rsid w:val="02C10968"/>
    <w:rsid w:val="02C15E4D"/>
    <w:rsid w:val="02C1945B"/>
    <w:rsid w:val="02C19AAD"/>
    <w:rsid w:val="02C1B958"/>
    <w:rsid w:val="02C200A7"/>
    <w:rsid w:val="02C235B9"/>
    <w:rsid w:val="02C2A5BB"/>
    <w:rsid w:val="02C2A756"/>
    <w:rsid w:val="02C2B6B4"/>
    <w:rsid w:val="02C2C5F8"/>
    <w:rsid w:val="02C32480"/>
    <w:rsid w:val="02C377D0"/>
    <w:rsid w:val="02C3E95A"/>
    <w:rsid w:val="02C418C9"/>
    <w:rsid w:val="02C4237C"/>
    <w:rsid w:val="02C42F6A"/>
    <w:rsid w:val="02C44C90"/>
    <w:rsid w:val="02C46EE6"/>
    <w:rsid w:val="02C4902A"/>
    <w:rsid w:val="02C4911D"/>
    <w:rsid w:val="02C502A0"/>
    <w:rsid w:val="02C504B8"/>
    <w:rsid w:val="02C51247"/>
    <w:rsid w:val="02C52BF5"/>
    <w:rsid w:val="02C5700A"/>
    <w:rsid w:val="02C5C8DF"/>
    <w:rsid w:val="02C5CDD3"/>
    <w:rsid w:val="02C5CE63"/>
    <w:rsid w:val="02C5D481"/>
    <w:rsid w:val="02C5D4CB"/>
    <w:rsid w:val="02C5DB85"/>
    <w:rsid w:val="02C5EFF6"/>
    <w:rsid w:val="02C6512B"/>
    <w:rsid w:val="02C67352"/>
    <w:rsid w:val="02C683DE"/>
    <w:rsid w:val="02C69C2B"/>
    <w:rsid w:val="02C6D2CB"/>
    <w:rsid w:val="02C71C05"/>
    <w:rsid w:val="02C77606"/>
    <w:rsid w:val="02C79C6A"/>
    <w:rsid w:val="02C7CC29"/>
    <w:rsid w:val="02C82664"/>
    <w:rsid w:val="02C8318F"/>
    <w:rsid w:val="02C89DE2"/>
    <w:rsid w:val="02C8E6B6"/>
    <w:rsid w:val="02C8EFD9"/>
    <w:rsid w:val="02C920B1"/>
    <w:rsid w:val="02C974AE"/>
    <w:rsid w:val="02C9C3C9"/>
    <w:rsid w:val="02C9C7B9"/>
    <w:rsid w:val="02C9E707"/>
    <w:rsid w:val="02CA0AD7"/>
    <w:rsid w:val="02CA485C"/>
    <w:rsid w:val="02CA7504"/>
    <w:rsid w:val="02CA96DE"/>
    <w:rsid w:val="02CAA2F2"/>
    <w:rsid w:val="02CAB9E6"/>
    <w:rsid w:val="02CAEC6B"/>
    <w:rsid w:val="02CB0E5B"/>
    <w:rsid w:val="02CB30AC"/>
    <w:rsid w:val="02CB9976"/>
    <w:rsid w:val="02CBA450"/>
    <w:rsid w:val="02CBB486"/>
    <w:rsid w:val="02CBB5DF"/>
    <w:rsid w:val="02CBC74B"/>
    <w:rsid w:val="02CBCF91"/>
    <w:rsid w:val="02CBD8C0"/>
    <w:rsid w:val="02CBF5F8"/>
    <w:rsid w:val="02CC1350"/>
    <w:rsid w:val="02CC17FB"/>
    <w:rsid w:val="02CC4249"/>
    <w:rsid w:val="02CC59A0"/>
    <w:rsid w:val="02CCA38D"/>
    <w:rsid w:val="02CD22C8"/>
    <w:rsid w:val="02CD47CC"/>
    <w:rsid w:val="02CD5458"/>
    <w:rsid w:val="02CD72E2"/>
    <w:rsid w:val="02CDCFB9"/>
    <w:rsid w:val="02CDECB5"/>
    <w:rsid w:val="02CE86C0"/>
    <w:rsid w:val="02CE91B8"/>
    <w:rsid w:val="02CECA0C"/>
    <w:rsid w:val="02CF0158"/>
    <w:rsid w:val="02CF0BD9"/>
    <w:rsid w:val="02CF5D9B"/>
    <w:rsid w:val="02CF6BF5"/>
    <w:rsid w:val="02CF72B5"/>
    <w:rsid w:val="02CF87B6"/>
    <w:rsid w:val="02CFADC4"/>
    <w:rsid w:val="02CFC30E"/>
    <w:rsid w:val="02CFD4A6"/>
    <w:rsid w:val="02D00E5B"/>
    <w:rsid w:val="02D02076"/>
    <w:rsid w:val="02D03C76"/>
    <w:rsid w:val="02D04945"/>
    <w:rsid w:val="02D0BED7"/>
    <w:rsid w:val="02D0D02C"/>
    <w:rsid w:val="02D0F3FF"/>
    <w:rsid w:val="02D168BC"/>
    <w:rsid w:val="02D1A963"/>
    <w:rsid w:val="02D20AED"/>
    <w:rsid w:val="02D25EA9"/>
    <w:rsid w:val="02D27393"/>
    <w:rsid w:val="02D27800"/>
    <w:rsid w:val="02D2DFE2"/>
    <w:rsid w:val="02D2EF70"/>
    <w:rsid w:val="02D2F07F"/>
    <w:rsid w:val="02D2F919"/>
    <w:rsid w:val="02D2FECB"/>
    <w:rsid w:val="02D3A3F4"/>
    <w:rsid w:val="02D3A9D2"/>
    <w:rsid w:val="02D3DF52"/>
    <w:rsid w:val="02D3E865"/>
    <w:rsid w:val="02D414AB"/>
    <w:rsid w:val="02D42126"/>
    <w:rsid w:val="02D43C39"/>
    <w:rsid w:val="02D4407B"/>
    <w:rsid w:val="02D452A4"/>
    <w:rsid w:val="02D46C0B"/>
    <w:rsid w:val="02D491F3"/>
    <w:rsid w:val="02D496BC"/>
    <w:rsid w:val="02D49B78"/>
    <w:rsid w:val="02D510C0"/>
    <w:rsid w:val="02D538CB"/>
    <w:rsid w:val="02D54473"/>
    <w:rsid w:val="02D55004"/>
    <w:rsid w:val="02D569B1"/>
    <w:rsid w:val="02D57DE1"/>
    <w:rsid w:val="02D581EF"/>
    <w:rsid w:val="02D5BDF7"/>
    <w:rsid w:val="02D5C58E"/>
    <w:rsid w:val="02D5C74C"/>
    <w:rsid w:val="02D5F251"/>
    <w:rsid w:val="02D5F779"/>
    <w:rsid w:val="02D61647"/>
    <w:rsid w:val="02D6484A"/>
    <w:rsid w:val="02D6531C"/>
    <w:rsid w:val="02D6897F"/>
    <w:rsid w:val="02D6960C"/>
    <w:rsid w:val="02D6C13B"/>
    <w:rsid w:val="02D70199"/>
    <w:rsid w:val="02D70810"/>
    <w:rsid w:val="02D74CA3"/>
    <w:rsid w:val="02D77E66"/>
    <w:rsid w:val="02D7E2CA"/>
    <w:rsid w:val="02D7F193"/>
    <w:rsid w:val="02D83CBB"/>
    <w:rsid w:val="02D871F0"/>
    <w:rsid w:val="02D87C40"/>
    <w:rsid w:val="02D88466"/>
    <w:rsid w:val="02D8AAA1"/>
    <w:rsid w:val="02D8BED3"/>
    <w:rsid w:val="02D8D21A"/>
    <w:rsid w:val="02D91CE0"/>
    <w:rsid w:val="02D938D1"/>
    <w:rsid w:val="02D94787"/>
    <w:rsid w:val="02D949B0"/>
    <w:rsid w:val="02D96DC2"/>
    <w:rsid w:val="02D98DD3"/>
    <w:rsid w:val="02D9B1FA"/>
    <w:rsid w:val="02DA2930"/>
    <w:rsid w:val="02DA2D80"/>
    <w:rsid w:val="02DA5BBE"/>
    <w:rsid w:val="02DA63A8"/>
    <w:rsid w:val="02DAC921"/>
    <w:rsid w:val="02DAE7B7"/>
    <w:rsid w:val="02DAF6C3"/>
    <w:rsid w:val="02DB0669"/>
    <w:rsid w:val="02DB2A07"/>
    <w:rsid w:val="02DB5F24"/>
    <w:rsid w:val="02DB665F"/>
    <w:rsid w:val="02DB8C6E"/>
    <w:rsid w:val="02DB93FE"/>
    <w:rsid w:val="02DBA95F"/>
    <w:rsid w:val="02DC0396"/>
    <w:rsid w:val="02DC254E"/>
    <w:rsid w:val="02DC80EE"/>
    <w:rsid w:val="02DCAD7F"/>
    <w:rsid w:val="02DD1C53"/>
    <w:rsid w:val="02DD54E5"/>
    <w:rsid w:val="02DD8B19"/>
    <w:rsid w:val="02DD9039"/>
    <w:rsid w:val="02DDB7A3"/>
    <w:rsid w:val="02DDEB2D"/>
    <w:rsid w:val="02DDF7B0"/>
    <w:rsid w:val="02DE082B"/>
    <w:rsid w:val="02DE66E2"/>
    <w:rsid w:val="02DE7470"/>
    <w:rsid w:val="02DEC7BC"/>
    <w:rsid w:val="02DEDCC6"/>
    <w:rsid w:val="02DF0F84"/>
    <w:rsid w:val="02DF13BF"/>
    <w:rsid w:val="02DF312B"/>
    <w:rsid w:val="02DF82E9"/>
    <w:rsid w:val="02DF8C86"/>
    <w:rsid w:val="02DF9633"/>
    <w:rsid w:val="02DF9B90"/>
    <w:rsid w:val="02DFAC22"/>
    <w:rsid w:val="02E01D99"/>
    <w:rsid w:val="02E03F2F"/>
    <w:rsid w:val="02E08C8C"/>
    <w:rsid w:val="02E0BCD0"/>
    <w:rsid w:val="02E1062F"/>
    <w:rsid w:val="02E11CC6"/>
    <w:rsid w:val="02E133D9"/>
    <w:rsid w:val="02E163E1"/>
    <w:rsid w:val="02E17BCD"/>
    <w:rsid w:val="02E17BD0"/>
    <w:rsid w:val="02E189A7"/>
    <w:rsid w:val="02E1972C"/>
    <w:rsid w:val="02E21D8C"/>
    <w:rsid w:val="02E22A13"/>
    <w:rsid w:val="02E23DB6"/>
    <w:rsid w:val="02E252F0"/>
    <w:rsid w:val="02E2FB7C"/>
    <w:rsid w:val="02E3071C"/>
    <w:rsid w:val="02E30AC0"/>
    <w:rsid w:val="02E318DA"/>
    <w:rsid w:val="02E31D68"/>
    <w:rsid w:val="02E32CE2"/>
    <w:rsid w:val="02E345C8"/>
    <w:rsid w:val="02E36C44"/>
    <w:rsid w:val="02E37704"/>
    <w:rsid w:val="02E38E2A"/>
    <w:rsid w:val="02E38E86"/>
    <w:rsid w:val="02E3B1DC"/>
    <w:rsid w:val="02E3B841"/>
    <w:rsid w:val="02E3C3AE"/>
    <w:rsid w:val="02E3CD05"/>
    <w:rsid w:val="02E42292"/>
    <w:rsid w:val="02E44015"/>
    <w:rsid w:val="02E48CB9"/>
    <w:rsid w:val="02E49372"/>
    <w:rsid w:val="02E4ADDE"/>
    <w:rsid w:val="02E4D7A7"/>
    <w:rsid w:val="02E50541"/>
    <w:rsid w:val="02E517A8"/>
    <w:rsid w:val="02E52DBE"/>
    <w:rsid w:val="02E5502B"/>
    <w:rsid w:val="02E56E4C"/>
    <w:rsid w:val="02E5769F"/>
    <w:rsid w:val="02E5814A"/>
    <w:rsid w:val="02E58A2B"/>
    <w:rsid w:val="02E5AD97"/>
    <w:rsid w:val="02E5E9FD"/>
    <w:rsid w:val="02E600DC"/>
    <w:rsid w:val="02E63848"/>
    <w:rsid w:val="02E64C68"/>
    <w:rsid w:val="02E66276"/>
    <w:rsid w:val="02E6AC7F"/>
    <w:rsid w:val="02E6C0A3"/>
    <w:rsid w:val="02E71A98"/>
    <w:rsid w:val="02E71C67"/>
    <w:rsid w:val="02E721C1"/>
    <w:rsid w:val="02E730B0"/>
    <w:rsid w:val="02E73EDC"/>
    <w:rsid w:val="02E73FC5"/>
    <w:rsid w:val="02E793CF"/>
    <w:rsid w:val="02E79820"/>
    <w:rsid w:val="02E7B162"/>
    <w:rsid w:val="02E82984"/>
    <w:rsid w:val="02E82DF3"/>
    <w:rsid w:val="02E83C3E"/>
    <w:rsid w:val="02E8403B"/>
    <w:rsid w:val="02E8671D"/>
    <w:rsid w:val="02E87960"/>
    <w:rsid w:val="02E88089"/>
    <w:rsid w:val="02E8E4B6"/>
    <w:rsid w:val="02E8F41A"/>
    <w:rsid w:val="02E91A42"/>
    <w:rsid w:val="02E94BB8"/>
    <w:rsid w:val="02E965EB"/>
    <w:rsid w:val="02E99F09"/>
    <w:rsid w:val="02E9B69E"/>
    <w:rsid w:val="02E9C800"/>
    <w:rsid w:val="02E9CC94"/>
    <w:rsid w:val="02EA040B"/>
    <w:rsid w:val="02EA15F7"/>
    <w:rsid w:val="02EA3461"/>
    <w:rsid w:val="02EA42F4"/>
    <w:rsid w:val="02EA5325"/>
    <w:rsid w:val="02EA72CE"/>
    <w:rsid w:val="02EA8347"/>
    <w:rsid w:val="02EAC106"/>
    <w:rsid w:val="02EB9868"/>
    <w:rsid w:val="02EBA959"/>
    <w:rsid w:val="02EC0541"/>
    <w:rsid w:val="02EC2A4E"/>
    <w:rsid w:val="02EC37DD"/>
    <w:rsid w:val="02ECA7B9"/>
    <w:rsid w:val="02ECE5FE"/>
    <w:rsid w:val="02ED12DD"/>
    <w:rsid w:val="02ED2648"/>
    <w:rsid w:val="02ED4DAF"/>
    <w:rsid w:val="02ED77A2"/>
    <w:rsid w:val="02ED7F73"/>
    <w:rsid w:val="02EDA235"/>
    <w:rsid w:val="02EDACBD"/>
    <w:rsid w:val="02EDB916"/>
    <w:rsid w:val="02EDD0B4"/>
    <w:rsid w:val="02EDE844"/>
    <w:rsid w:val="02EE08C5"/>
    <w:rsid w:val="02EE31E2"/>
    <w:rsid w:val="02EE53A9"/>
    <w:rsid w:val="02EE631F"/>
    <w:rsid w:val="02EE6D5C"/>
    <w:rsid w:val="02EE9F39"/>
    <w:rsid w:val="02EEA44A"/>
    <w:rsid w:val="02EF3E4D"/>
    <w:rsid w:val="02EFCDC4"/>
    <w:rsid w:val="02EFD47D"/>
    <w:rsid w:val="02EFD4B3"/>
    <w:rsid w:val="02F00BAE"/>
    <w:rsid w:val="02F01DC5"/>
    <w:rsid w:val="02F036C9"/>
    <w:rsid w:val="02F04DD7"/>
    <w:rsid w:val="02F04F6A"/>
    <w:rsid w:val="02F0509B"/>
    <w:rsid w:val="02F08197"/>
    <w:rsid w:val="02F0CB27"/>
    <w:rsid w:val="02F0FBD6"/>
    <w:rsid w:val="02F1126E"/>
    <w:rsid w:val="02F147B5"/>
    <w:rsid w:val="02F18964"/>
    <w:rsid w:val="02F1A09C"/>
    <w:rsid w:val="02F1BDFA"/>
    <w:rsid w:val="02F1C0CC"/>
    <w:rsid w:val="02F1CD57"/>
    <w:rsid w:val="02F1F146"/>
    <w:rsid w:val="02F23BD7"/>
    <w:rsid w:val="02F25FDC"/>
    <w:rsid w:val="02F2A07D"/>
    <w:rsid w:val="02F31AD0"/>
    <w:rsid w:val="02F32F7B"/>
    <w:rsid w:val="02F35959"/>
    <w:rsid w:val="02F37509"/>
    <w:rsid w:val="02F37AC7"/>
    <w:rsid w:val="02F37E08"/>
    <w:rsid w:val="02F39D9F"/>
    <w:rsid w:val="02F3E26F"/>
    <w:rsid w:val="02F40D0B"/>
    <w:rsid w:val="02F433BD"/>
    <w:rsid w:val="02F44468"/>
    <w:rsid w:val="02F44BE3"/>
    <w:rsid w:val="02F4758B"/>
    <w:rsid w:val="02F52162"/>
    <w:rsid w:val="02F55EF0"/>
    <w:rsid w:val="02F5B495"/>
    <w:rsid w:val="02F5C4F2"/>
    <w:rsid w:val="02F5EF85"/>
    <w:rsid w:val="02F60B2C"/>
    <w:rsid w:val="02F617D6"/>
    <w:rsid w:val="02F658B3"/>
    <w:rsid w:val="02F660A6"/>
    <w:rsid w:val="02F68A1D"/>
    <w:rsid w:val="02F6A729"/>
    <w:rsid w:val="02F70BC0"/>
    <w:rsid w:val="02F76A72"/>
    <w:rsid w:val="02F79E26"/>
    <w:rsid w:val="02F7D819"/>
    <w:rsid w:val="02F7F552"/>
    <w:rsid w:val="02F7F75B"/>
    <w:rsid w:val="02F804D1"/>
    <w:rsid w:val="02F814AE"/>
    <w:rsid w:val="02F83886"/>
    <w:rsid w:val="02F84BBC"/>
    <w:rsid w:val="02F86CF5"/>
    <w:rsid w:val="02F87BBB"/>
    <w:rsid w:val="02F8C37F"/>
    <w:rsid w:val="02F90A56"/>
    <w:rsid w:val="02F9363E"/>
    <w:rsid w:val="02F966F3"/>
    <w:rsid w:val="02F97B89"/>
    <w:rsid w:val="02F99911"/>
    <w:rsid w:val="02F999F8"/>
    <w:rsid w:val="02F9A993"/>
    <w:rsid w:val="02F9BFF5"/>
    <w:rsid w:val="02FA4BEE"/>
    <w:rsid w:val="02FA5FCD"/>
    <w:rsid w:val="02FA8661"/>
    <w:rsid w:val="02FACC7A"/>
    <w:rsid w:val="02FACDBF"/>
    <w:rsid w:val="02FACDDA"/>
    <w:rsid w:val="02FB0BB7"/>
    <w:rsid w:val="02FB0F61"/>
    <w:rsid w:val="02FB3735"/>
    <w:rsid w:val="02FBD5D8"/>
    <w:rsid w:val="02FBDDC5"/>
    <w:rsid w:val="02FBE1CF"/>
    <w:rsid w:val="02FD01DA"/>
    <w:rsid w:val="02FD2346"/>
    <w:rsid w:val="02FD3124"/>
    <w:rsid w:val="02FD33CF"/>
    <w:rsid w:val="02FD36F0"/>
    <w:rsid w:val="02FD59AF"/>
    <w:rsid w:val="02FD8B58"/>
    <w:rsid w:val="02FDC0B3"/>
    <w:rsid w:val="02FDECA1"/>
    <w:rsid w:val="02FDFDF3"/>
    <w:rsid w:val="02FE07F2"/>
    <w:rsid w:val="02FE4706"/>
    <w:rsid w:val="02FE8E03"/>
    <w:rsid w:val="02FE8FB1"/>
    <w:rsid w:val="02FEABEF"/>
    <w:rsid w:val="02FEBDEC"/>
    <w:rsid w:val="02FEF39F"/>
    <w:rsid w:val="02FEF3D1"/>
    <w:rsid w:val="02FF1918"/>
    <w:rsid w:val="02FF255A"/>
    <w:rsid w:val="02FF46A1"/>
    <w:rsid w:val="02FF5096"/>
    <w:rsid w:val="02FFB7F9"/>
    <w:rsid w:val="02FFDBC9"/>
    <w:rsid w:val="02FFF3B0"/>
    <w:rsid w:val="03006048"/>
    <w:rsid w:val="03006EA4"/>
    <w:rsid w:val="0300A348"/>
    <w:rsid w:val="0300C2C1"/>
    <w:rsid w:val="0300DE1F"/>
    <w:rsid w:val="0300EDF1"/>
    <w:rsid w:val="0300F261"/>
    <w:rsid w:val="0301076D"/>
    <w:rsid w:val="03010EDC"/>
    <w:rsid w:val="03011FDE"/>
    <w:rsid w:val="030126CC"/>
    <w:rsid w:val="03014858"/>
    <w:rsid w:val="03015037"/>
    <w:rsid w:val="030159F6"/>
    <w:rsid w:val="03015CC7"/>
    <w:rsid w:val="03016232"/>
    <w:rsid w:val="0301729F"/>
    <w:rsid w:val="03019701"/>
    <w:rsid w:val="0301C859"/>
    <w:rsid w:val="03020BD9"/>
    <w:rsid w:val="03023435"/>
    <w:rsid w:val="03026AB3"/>
    <w:rsid w:val="03028D4D"/>
    <w:rsid w:val="0302F007"/>
    <w:rsid w:val="03033BCC"/>
    <w:rsid w:val="03034266"/>
    <w:rsid w:val="03034843"/>
    <w:rsid w:val="03036022"/>
    <w:rsid w:val="03037588"/>
    <w:rsid w:val="0303E460"/>
    <w:rsid w:val="0303F040"/>
    <w:rsid w:val="03042C76"/>
    <w:rsid w:val="03047F2E"/>
    <w:rsid w:val="03048009"/>
    <w:rsid w:val="0304AB87"/>
    <w:rsid w:val="0304BB09"/>
    <w:rsid w:val="0304D322"/>
    <w:rsid w:val="0305A382"/>
    <w:rsid w:val="0305A667"/>
    <w:rsid w:val="03065182"/>
    <w:rsid w:val="03067DF8"/>
    <w:rsid w:val="030696C6"/>
    <w:rsid w:val="0306B46D"/>
    <w:rsid w:val="0306C26F"/>
    <w:rsid w:val="0306C9FC"/>
    <w:rsid w:val="0306FDD8"/>
    <w:rsid w:val="0307136F"/>
    <w:rsid w:val="03072BCF"/>
    <w:rsid w:val="0307730C"/>
    <w:rsid w:val="03077DA0"/>
    <w:rsid w:val="03079FF7"/>
    <w:rsid w:val="0307C016"/>
    <w:rsid w:val="0307E2AB"/>
    <w:rsid w:val="0307F230"/>
    <w:rsid w:val="0308380D"/>
    <w:rsid w:val="0308775C"/>
    <w:rsid w:val="0308AC1B"/>
    <w:rsid w:val="0308DC34"/>
    <w:rsid w:val="0308DF87"/>
    <w:rsid w:val="0309081C"/>
    <w:rsid w:val="03094CCA"/>
    <w:rsid w:val="03097C41"/>
    <w:rsid w:val="03099694"/>
    <w:rsid w:val="0309D56A"/>
    <w:rsid w:val="0309FCC7"/>
    <w:rsid w:val="030A012A"/>
    <w:rsid w:val="030A07ED"/>
    <w:rsid w:val="030A1833"/>
    <w:rsid w:val="030A5BB9"/>
    <w:rsid w:val="030A7FDB"/>
    <w:rsid w:val="030B03AF"/>
    <w:rsid w:val="030B0A06"/>
    <w:rsid w:val="030B133E"/>
    <w:rsid w:val="030B211A"/>
    <w:rsid w:val="030B42F8"/>
    <w:rsid w:val="030B4CDA"/>
    <w:rsid w:val="030B77C6"/>
    <w:rsid w:val="030BC0CA"/>
    <w:rsid w:val="030BCBEE"/>
    <w:rsid w:val="030BE422"/>
    <w:rsid w:val="030BE56F"/>
    <w:rsid w:val="030BF6DA"/>
    <w:rsid w:val="030C0EF0"/>
    <w:rsid w:val="030C3EFA"/>
    <w:rsid w:val="030CACE4"/>
    <w:rsid w:val="030CB564"/>
    <w:rsid w:val="030CBADD"/>
    <w:rsid w:val="030CDE51"/>
    <w:rsid w:val="030CE8DA"/>
    <w:rsid w:val="030CF447"/>
    <w:rsid w:val="030D8B98"/>
    <w:rsid w:val="030D9766"/>
    <w:rsid w:val="030DB654"/>
    <w:rsid w:val="030E2CAE"/>
    <w:rsid w:val="030EE8A5"/>
    <w:rsid w:val="030F02FC"/>
    <w:rsid w:val="030F156D"/>
    <w:rsid w:val="030F2A64"/>
    <w:rsid w:val="030F415D"/>
    <w:rsid w:val="030FDF05"/>
    <w:rsid w:val="0310046F"/>
    <w:rsid w:val="03100679"/>
    <w:rsid w:val="0310214D"/>
    <w:rsid w:val="031024DC"/>
    <w:rsid w:val="03104F71"/>
    <w:rsid w:val="03106525"/>
    <w:rsid w:val="03107FA7"/>
    <w:rsid w:val="03112567"/>
    <w:rsid w:val="03123D4D"/>
    <w:rsid w:val="031271E7"/>
    <w:rsid w:val="03129290"/>
    <w:rsid w:val="03129B52"/>
    <w:rsid w:val="0312A322"/>
    <w:rsid w:val="0312AD2B"/>
    <w:rsid w:val="03130566"/>
    <w:rsid w:val="031353FE"/>
    <w:rsid w:val="031355EB"/>
    <w:rsid w:val="03136DCB"/>
    <w:rsid w:val="0313DEC6"/>
    <w:rsid w:val="0313DFAF"/>
    <w:rsid w:val="031401DD"/>
    <w:rsid w:val="03140A1C"/>
    <w:rsid w:val="031425BF"/>
    <w:rsid w:val="031441FE"/>
    <w:rsid w:val="03144ED0"/>
    <w:rsid w:val="03145787"/>
    <w:rsid w:val="03147D03"/>
    <w:rsid w:val="0314B9BB"/>
    <w:rsid w:val="0314E4B7"/>
    <w:rsid w:val="0315357F"/>
    <w:rsid w:val="03154DF5"/>
    <w:rsid w:val="03156FC3"/>
    <w:rsid w:val="0315BF1E"/>
    <w:rsid w:val="0315E1CF"/>
    <w:rsid w:val="03160E97"/>
    <w:rsid w:val="03165AD5"/>
    <w:rsid w:val="03166131"/>
    <w:rsid w:val="03167658"/>
    <w:rsid w:val="03168687"/>
    <w:rsid w:val="03168A97"/>
    <w:rsid w:val="031695B1"/>
    <w:rsid w:val="0316A6C5"/>
    <w:rsid w:val="0316C63F"/>
    <w:rsid w:val="0316EDEE"/>
    <w:rsid w:val="0316F35F"/>
    <w:rsid w:val="0317079C"/>
    <w:rsid w:val="03173071"/>
    <w:rsid w:val="03176596"/>
    <w:rsid w:val="0317C2BF"/>
    <w:rsid w:val="03182C9C"/>
    <w:rsid w:val="03186180"/>
    <w:rsid w:val="03186447"/>
    <w:rsid w:val="03186F50"/>
    <w:rsid w:val="0318B1FA"/>
    <w:rsid w:val="0318B900"/>
    <w:rsid w:val="031912B9"/>
    <w:rsid w:val="031932F5"/>
    <w:rsid w:val="03193322"/>
    <w:rsid w:val="0319398B"/>
    <w:rsid w:val="03197D5C"/>
    <w:rsid w:val="031981BB"/>
    <w:rsid w:val="0319A09B"/>
    <w:rsid w:val="0319BEF9"/>
    <w:rsid w:val="0319ED64"/>
    <w:rsid w:val="031A1645"/>
    <w:rsid w:val="031A16CD"/>
    <w:rsid w:val="031A3CD7"/>
    <w:rsid w:val="031A4077"/>
    <w:rsid w:val="031A4F5B"/>
    <w:rsid w:val="031A4FBA"/>
    <w:rsid w:val="031A63FD"/>
    <w:rsid w:val="031A9659"/>
    <w:rsid w:val="031ACDE2"/>
    <w:rsid w:val="031B7833"/>
    <w:rsid w:val="031B883E"/>
    <w:rsid w:val="031BF085"/>
    <w:rsid w:val="031BF711"/>
    <w:rsid w:val="031BF8F0"/>
    <w:rsid w:val="031C0E42"/>
    <w:rsid w:val="031C12A5"/>
    <w:rsid w:val="031C76B3"/>
    <w:rsid w:val="031CD98A"/>
    <w:rsid w:val="031D09B1"/>
    <w:rsid w:val="031D0A31"/>
    <w:rsid w:val="031D0FBA"/>
    <w:rsid w:val="031D279D"/>
    <w:rsid w:val="031D2AC9"/>
    <w:rsid w:val="031D2E18"/>
    <w:rsid w:val="031D855E"/>
    <w:rsid w:val="031DC67B"/>
    <w:rsid w:val="031E25FF"/>
    <w:rsid w:val="031E6312"/>
    <w:rsid w:val="031E8019"/>
    <w:rsid w:val="031EE11C"/>
    <w:rsid w:val="031EE16C"/>
    <w:rsid w:val="031F18A9"/>
    <w:rsid w:val="031F8FAA"/>
    <w:rsid w:val="031FAE53"/>
    <w:rsid w:val="031FB7E2"/>
    <w:rsid w:val="031FCC24"/>
    <w:rsid w:val="032013FB"/>
    <w:rsid w:val="03203E50"/>
    <w:rsid w:val="032070FB"/>
    <w:rsid w:val="03209C29"/>
    <w:rsid w:val="0320A9B5"/>
    <w:rsid w:val="0320DEF5"/>
    <w:rsid w:val="0320F00A"/>
    <w:rsid w:val="03217632"/>
    <w:rsid w:val="032186F4"/>
    <w:rsid w:val="0321CC41"/>
    <w:rsid w:val="0321E2B3"/>
    <w:rsid w:val="0321EBC8"/>
    <w:rsid w:val="0321ECC7"/>
    <w:rsid w:val="032203B9"/>
    <w:rsid w:val="03222CF8"/>
    <w:rsid w:val="03224025"/>
    <w:rsid w:val="032270F1"/>
    <w:rsid w:val="03227880"/>
    <w:rsid w:val="0322925E"/>
    <w:rsid w:val="03234EEA"/>
    <w:rsid w:val="03235614"/>
    <w:rsid w:val="0323990A"/>
    <w:rsid w:val="03239F1C"/>
    <w:rsid w:val="0323A8B7"/>
    <w:rsid w:val="0323C42A"/>
    <w:rsid w:val="0323C63D"/>
    <w:rsid w:val="0323DE23"/>
    <w:rsid w:val="0323E189"/>
    <w:rsid w:val="032416C2"/>
    <w:rsid w:val="03244B4E"/>
    <w:rsid w:val="03245E2D"/>
    <w:rsid w:val="0324765E"/>
    <w:rsid w:val="0324A8F2"/>
    <w:rsid w:val="0324C785"/>
    <w:rsid w:val="0324ED4E"/>
    <w:rsid w:val="03251338"/>
    <w:rsid w:val="032570F3"/>
    <w:rsid w:val="03259651"/>
    <w:rsid w:val="0325B097"/>
    <w:rsid w:val="0325C8C9"/>
    <w:rsid w:val="0325CC24"/>
    <w:rsid w:val="0325D404"/>
    <w:rsid w:val="0325DF95"/>
    <w:rsid w:val="032630D0"/>
    <w:rsid w:val="03265822"/>
    <w:rsid w:val="03267C45"/>
    <w:rsid w:val="0326931C"/>
    <w:rsid w:val="03269D19"/>
    <w:rsid w:val="032714B1"/>
    <w:rsid w:val="03271911"/>
    <w:rsid w:val="032761F4"/>
    <w:rsid w:val="0327769F"/>
    <w:rsid w:val="03279D8B"/>
    <w:rsid w:val="03279F16"/>
    <w:rsid w:val="0327BB72"/>
    <w:rsid w:val="0327CEAF"/>
    <w:rsid w:val="0327D71A"/>
    <w:rsid w:val="0327E82E"/>
    <w:rsid w:val="0328167E"/>
    <w:rsid w:val="03282129"/>
    <w:rsid w:val="03283ECE"/>
    <w:rsid w:val="0328547B"/>
    <w:rsid w:val="03285C9A"/>
    <w:rsid w:val="0328A445"/>
    <w:rsid w:val="0328AE30"/>
    <w:rsid w:val="0328D956"/>
    <w:rsid w:val="0328F5BD"/>
    <w:rsid w:val="03290533"/>
    <w:rsid w:val="03290B00"/>
    <w:rsid w:val="03290C60"/>
    <w:rsid w:val="03291A73"/>
    <w:rsid w:val="032950F2"/>
    <w:rsid w:val="03297C41"/>
    <w:rsid w:val="0329855D"/>
    <w:rsid w:val="032987AD"/>
    <w:rsid w:val="0329C77B"/>
    <w:rsid w:val="0329E835"/>
    <w:rsid w:val="032A2A05"/>
    <w:rsid w:val="032A3BCC"/>
    <w:rsid w:val="032A404D"/>
    <w:rsid w:val="032A7D68"/>
    <w:rsid w:val="032A94E1"/>
    <w:rsid w:val="032AC2FE"/>
    <w:rsid w:val="032B10B4"/>
    <w:rsid w:val="032B26DE"/>
    <w:rsid w:val="032B2F04"/>
    <w:rsid w:val="032B2F69"/>
    <w:rsid w:val="032B31D2"/>
    <w:rsid w:val="032B38ED"/>
    <w:rsid w:val="032BB4CE"/>
    <w:rsid w:val="032BD586"/>
    <w:rsid w:val="032BF04F"/>
    <w:rsid w:val="032C1B7C"/>
    <w:rsid w:val="032C5B99"/>
    <w:rsid w:val="032C686A"/>
    <w:rsid w:val="032C6E72"/>
    <w:rsid w:val="032C91E1"/>
    <w:rsid w:val="032CB9CA"/>
    <w:rsid w:val="032CD04E"/>
    <w:rsid w:val="032CFC1B"/>
    <w:rsid w:val="032CFF7D"/>
    <w:rsid w:val="032D309A"/>
    <w:rsid w:val="032D34F1"/>
    <w:rsid w:val="032D4174"/>
    <w:rsid w:val="032D6085"/>
    <w:rsid w:val="032DAB53"/>
    <w:rsid w:val="032DD219"/>
    <w:rsid w:val="032DF78C"/>
    <w:rsid w:val="032E0F9E"/>
    <w:rsid w:val="032E3361"/>
    <w:rsid w:val="032E38A5"/>
    <w:rsid w:val="032E3964"/>
    <w:rsid w:val="032E5B38"/>
    <w:rsid w:val="032E5BC5"/>
    <w:rsid w:val="032E60A7"/>
    <w:rsid w:val="032E8308"/>
    <w:rsid w:val="032ED7B6"/>
    <w:rsid w:val="032EE4DB"/>
    <w:rsid w:val="032F0A73"/>
    <w:rsid w:val="032F4FEF"/>
    <w:rsid w:val="032F6D21"/>
    <w:rsid w:val="032F73E6"/>
    <w:rsid w:val="032FAF7E"/>
    <w:rsid w:val="032FB324"/>
    <w:rsid w:val="032FD6B0"/>
    <w:rsid w:val="032FE01F"/>
    <w:rsid w:val="033049DD"/>
    <w:rsid w:val="03307C9A"/>
    <w:rsid w:val="0330A88E"/>
    <w:rsid w:val="0330F64E"/>
    <w:rsid w:val="0330FE92"/>
    <w:rsid w:val="033118D2"/>
    <w:rsid w:val="03313DCA"/>
    <w:rsid w:val="03315AF2"/>
    <w:rsid w:val="033169FD"/>
    <w:rsid w:val="03318E7B"/>
    <w:rsid w:val="0331B2FF"/>
    <w:rsid w:val="0331CEED"/>
    <w:rsid w:val="0331F86B"/>
    <w:rsid w:val="033258B4"/>
    <w:rsid w:val="033299CC"/>
    <w:rsid w:val="0332DF98"/>
    <w:rsid w:val="03332CB4"/>
    <w:rsid w:val="03333F94"/>
    <w:rsid w:val="03337680"/>
    <w:rsid w:val="03337810"/>
    <w:rsid w:val="03337FF7"/>
    <w:rsid w:val="03338670"/>
    <w:rsid w:val="03339AFF"/>
    <w:rsid w:val="03339BAB"/>
    <w:rsid w:val="0333B087"/>
    <w:rsid w:val="0333B2AF"/>
    <w:rsid w:val="0333B69D"/>
    <w:rsid w:val="0333BF0C"/>
    <w:rsid w:val="0333C232"/>
    <w:rsid w:val="0333C960"/>
    <w:rsid w:val="0333FD7B"/>
    <w:rsid w:val="03340BF7"/>
    <w:rsid w:val="03348252"/>
    <w:rsid w:val="03349213"/>
    <w:rsid w:val="0334C77B"/>
    <w:rsid w:val="033505DA"/>
    <w:rsid w:val="03353E6E"/>
    <w:rsid w:val="03355C74"/>
    <w:rsid w:val="0335B52A"/>
    <w:rsid w:val="0335C62B"/>
    <w:rsid w:val="03360393"/>
    <w:rsid w:val="03362C7A"/>
    <w:rsid w:val="033632F9"/>
    <w:rsid w:val="03363F84"/>
    <w:rsid w:val="03364334"/>
    <w:rsid w:val="03365945"/>
    <w:rsid w:val="03365DDD"/>
    <w:rsid w:val="0336B6B0"/>
    <w:rsid w:val="0336BA3E"/>
    <w:rsid w:val="0336C162"/>
    <w:rsid w:val="0336C7EA"/>
    <w:rsid w:val="0336D4DE"/>
    <w:rsid w:val="0336EF3D"/>
    <w:rsid w:val="033704F5"/>
    <w:rsid w:val="0337173C"/>
    <w:rsid w:val="03375037"/>
    <w:rsid w:val="03375AEE"/>
    <w:rsid w:val="03378009"/>
    <w:rsid w:val="0337C1E4"/>
    <w:rsid w:val="0337C3B9"/>
    <w:rsid w:val="0337DA9A"/>
    <w:rsid w:val="03380391"/>
    <w:rsid w:val="033892AB"/>
    <w:rsid w:val="03389B9B"/>
    <w:rsid w:val="03389E18"/>
    <w:rsid w:val="0338AC77"/>
    <w:rsid w:val="0338AE34"/>
    <w:rsid w:val="0338C6DC"/>
    <w:rsid w:val="0338E600"/>
    <w:rsid w:val="03390CC4"/>
    <w:rsid w:val="03390F9A"/>
    <w:rsid w:val="033922DD"/>
    <w:rsid w:val="03392495"/>
    <w:rsid w:val="033925CC"/>
    <w:rsid w:val="033929C3"/>
    <w:rsid w:val="03393EE5"/>
    <w:rsid w:val="0339AA6E"/>
    <w:rsid w:val="0339BD96"/>
    <w:rsid w:val="0339C0BB"/>
    <w:rsid w:val="0339D153"/>
    <w:rsid w:val="0339DCD3"/>
    <w:rsid w:val="0339DE13"/>
    <w:rsid w:val="033A0E14"/>
    <w:rsid w:val="033A3FE6"/>
    <w:rsid w:val="033A4196"/>
    <w:rsid w:val="033A72EF"/>
    <w:rsid w:val="033A73B1"/>
    <w:rsid w:val="033AA887"/>
    <w:rsid w:val="033ACC13"/>
    <w:rsid w:val="033B3EDA"/>
    <w:rsid w:val="033BBAD1"/>
    <w:rsid w:val="033C0870"/>
    <w:rsid w:val="033C19C0"/>
    <w:rsid w:val="033C225A"/>
    <w:rsid w:val="033C244F"/>
    <w:rsid w:val="033C6E72"/>
    <w:rsid w:val="033CC44E"/>
    <w:rsid w:val="033CC4DD"/>
    <w:rsid w:val="033CF165"/>
    <w:rsid w:val="033CFBF2"/>
    <w:rsid w:val="033CFCDE"/>
    <w:rsid w:val="033D00D6"/>
    <w:rsid w:val="033D1D18"/>
    <w:rsid w:val="033D1EB7"/>
    <w:rsid w:val="033D28AF"/>
    <w:rsid w:val="033D3B78"/>
    <w:rsid w:val="033D77FC"/>
    <w:rsid w:val="033D7B83"/>
    <w:rsid w:val="033DA9D9"/>
    <w:rsid w:val="033DC1D5"/>
    <w:rsid w:val="033DCD16"/>
    <w:rsid w:val="033DDDAB"/>
    <w:rsid w:val="033DE8A3"/>
    <w:rsid w:val="033E08A7"/>
    <w:rsid w:val="033E0A34"/>
    <w:rsid w:val="033E9DD9"/>
    <w:rsid w:val="033EFC53"/>
    <w:rsid w:val="033F2CEC"/>
    <w:rsid w:val="033F3FBC"/>
    <w:rsid w:val="033F46A7"/>
    <w:rsid w:val="033F8AE3"/>
    <w:rsid w:val="033FA403"/>
    <w:rsid w:val="033FB670"/>
    <w:rsid w:val="033FD117"/>
    <w:rsid w:val="0340337F"/>
    <w:rsid w:val="0340507F"/>
    <w:rsid w:val="034085F8"/>
    <w:rsid w:val="03409A23"/>
    <w:rsid w:val="0340D3C5"/>
    <w:rsid w:val="034109FE"/>
    <w:rsid w:val="03410E64"/>
    <w:rsid w:val="034116E5"/>
    <w:rsid w:val="03418810"/>
    <w:rsid w:val="0341B2EA"/>
    <w:rsid w:val="0341BF21"/>
    <w:rsid w:val="0341C495"/>
    <w:rsid w:val="0341EE9C"/>
    <w:rsid w:val="03420637"/>
    <w:rsid w:val="0342064D"/>
    <w:rsid w:val="034290E7"/>
    <w:rsid w:val="0342DF1F"/>
    <w:rsid w:val="03430D4E"/>
    <w:rsid w:val="03430F9E"/>
    <w:rsid w:val="03430FE5"/>
    <w:rsid w:val="03438AA7"/>
    <w:rsid w:val="03439DA3"/>
    <w:rsid w:val="0343A7B0"/>
    <w:rsid w:val="0343AECF"/>
    <w:rsid w:val="0343DE20"/>
    <w:rsid w:val="0343EA29"/>
    <w:rsid w:val="03441757"/>
    <w:rsid w:val="03442602"/>
    <w:rsid w:val="034429F9"/>
    <w:rsid w:val="03443F3A"/>
    <w:rsid w:val="0344729A"/>
    <w:rsid w:val="034492CC"/>
    <w:rsid w:val="0344B021"/>
    <w:rsid w:val="0345082A"/>
    <w:rsid w:val="03456718"/>
    <w:rsid w:val="034589A9"/>
    <w:rsid w:val="03459A65"/>
    <w:rsid w:val="0345BFAB"/>
    <w:rsid w:val="0345D1F8"/>
    <w:rsid w:val="03464BD8"/>
    <w:rsid w:val="0346847B"/>
    <w:rsid w:val="03469486"/>
    <w:rsid w:val="0346D0A6"/>
    <w:rsid w:val="034704EE"/>
    <w:rsid w:val="034710D9"/>
    <w:rsid w:val="03472195"/>
    <w:rsid w:val="034756D6"/>
    <w:rsid w:val="034762F7"/>
    <w:rsid w:val="0347AD74"/>
    <w:rsid w:val="0347C44B"/>
    <w:rsid w:val="0347CDAE"/>
    <w:rsid w:val="0347DC1A"/>
    <w:rsid w:val="034840A1"/>
    <w:rsid w:val="03485020"/>
    <w:rsid w:val="03488478"/>
    <w:rsid w:val="0348979D"/>
    <w:rsid w:val="0348B2F8"/>
    <w:rsid w:val="0348E48C"/>
    <w:rsid w:val="0348FC73"/>
    <w:rsid w:val="03490EC8"/>
    <w:rsid w:val="03492269"/>
    <w:rsid w:val="03493A9E"/>
    <w:rsid w:val="0349492C"/>
    <w:rsid w:val="03495EEE"/>
    <w:rsid w:val="03496829"/>
    <w:rsid w:val="034992F0"/>
    <w:rsid w:val="0349AB59"/>
    <w:rsid w:val="0349C347"/>
    <w:rsid w:val="0349D3D8"/>
    <w:rsid w:val="0349E535"/>
    <w:rsid w:val="0349EF9D"/>
    <w:rsid w:val="034A1373"/>
    <w:rsid w:val="034A2FFA"/>
    <w:rsid w:val="034A34F9"/>
    <w:rsid w:val="034A52D0"/>
    <w:rsid w:val="034A540A"/>
    <w:rsid w:val="034A93F4"/>
    <w:rsid w:val="034A9891"/>
    <w:rsid w:val="034AAEF5"/>
    <w:rsid w:val="034AE542"/>
    <w:rsid w:val="034B3907"/>
    <w:rsid w:val="034B8F2B"/>
    <w:rsid w:val="034BA19A"/>
    <w:rsid w:val="034BACC4"/>
    <w:rsid w:val="034BE4E2"/>
    <w:rsid w:val="034BECB8"/>
    <w:rsid w:val="034BEEAF"/>
    <w:rsid w:val="034C139B"/>
    <w:rsid w:val="034C1444"/>
    <w:rsid w:val="034C5798"/>
    <w:rsid w:val="034C67C3"/>
    <w:rsid w:val="034C91B1"/>
    <w:rsid w:val="034CBA29"/>
    <w:rsid w:val="034D036B"/>
    <w:rsid w:val="034D1453"/>
    <w:rsid w:val="034D31F2"/>
    <w:rsid w:val="034D36C1"/>
    <w:rsid w:val="034D4E10"/>
    <w:rsid w:val="034D524B"/>
    <w:rsid w:val="034D7C74"/>
    <w:rsid w:val="034D9443"/>
    <w:rsid w:val="034DDF3E"/>
    <w:rsid w:val="034E01C7"/>
    <w:rsid w:val="034E274C"/>
    <w:rsid w:val="034E3EE8"/>
    <w:rsid w:val="034E984B"/>
    <w:rsid w:val="034ED32E"/>
    <w:rsid w:val="034EDF09"/>
    <w:rsid w:val="034F032D"/>
    <w:rsid w:val="034F40DE"/>
    <w:rsid w:val="034F5627"/>
    <w:rsid w:val="034FA616"/>
    <w:rsid w:val="034FBEBB"/>
    <w:rsid w:val="03500E20"/>
    <w:rsid w:val="0350431F"/>
    <w:rsid w:val="03508B5C"/>
    <w:rsid w:val="03508C37"/>
    <w:rsid w:val="0350AC93"/>
    <w:rsid w:val="0350AE0A"/>
    <w:rsid w:val="0350F44B"/>
    <w:rsid w:val="03517BA0"/>
    <w:rsid w:val="035193EC"/>
    <w:rsid w:val="0351CB13"/>
    <w:rsid w:val="0351D961"/>
    <w:rsid w:val="0352057B"/>
    <w:rsid w:val="03522959"/>
    <w:rsid w:val="0352437C"/>
    <w:rsid w:val="035247D8"/>
    <w:rsid w:val="035251C8"/>
    <w:rsid w:val="03527CF8"/>
    <w:rsid w:val="0352A6A5"/>
    <w:rsid w:val="0352A9C0"/>
    <w:rsid w:val="0352C2A7"/>
    <w:rsid w:val="0352DC16"/>
    <w:rsid w:val="0352E151"/>
    <w:rsid w:val="03533FA0"/>
    <w:rsid w:val="03534C23"/>
    <w:rsid w:val="035375A6"/>
    <w:rsid w:val="0353AF63"/>
    <w:rsid w:val="03549592"/>
    <w:rsid w:val="0354E87F"/>
    <w:rsid w:val="03551733"/>
    <w:rsid w:val="0355C755"/>
    <w:rsid w:val="0355F343"/>
    <w:rsid w:val="03564204"/>
    <w:rsid w:val="03569A36"/>
    <w:rsid w:val="0356F22F"/>
    <w:rsid w:val="03570448"/>
    <w:rsid w:val="03573CE8"/>
    <w:rsid w:val="0357C5B7"/>
    <w:rsid w:val="0357D8C8"/>
    <w:rsid w:val="0358196F"/>
    <w:rsid w:val="0358351D"/>
    <w:rsid w:val="03583D30"/>
    <w:rsid w:val="0358442D"/>
    <w:rsid w:val="035880F1"/>
    <w:rsid w:val="03589057"/>
    <w:rsid w:val="0358A58A"/>
    <w:rsid w:val="03592CEC"/>
    <w:rsid w:val="035957BB"/>
    <w:rsid w:val="035961CD"/>
    <w:rsid w:val="035974E1"/>
    <w:rsid w:val="03597CCB"/>
    <w:rsid w:val="0359A2A6"/>
    <w:rsid w:val="0359ABE2"/>
    <w:rsid w:val="0359C68A"/>
    <w:rsid w:val="0359F4C1"/>
    <w:rsid w:val="0359FDED"/>
    <w:rsid w:val="035A04FD"/>
    <w:rsid w:val="035A1381"/>
    <w:rsid w:val="035A1F5C"/>
    <w:rsid w:val="035A2A06"/>
    <w:rsid w:val="035A324B"/>
    <w:rsid w:val="035A9D3E"/>
    <w:rsid w:val="035AF68B"/>
    <w:rsid w:val="035B860F"/>
    <w:rsid w:val="035B9084"/>
    <w:rsid w:val="035B91AC"/>
    <w:rsid w:val="035B9F08"/>
    <w:rsid w:val="035C12DE"/>
    <w:rsid w:val="035C4CB4"/>
    <w:rsid w:val="035C54CD"/>
    <w:rsid w:val="035CBF40"/>
    <w:rsid w:val="035CE95F"/>
    <w:rsid w:val="035D84B4"/>
    <w:rsid w:val="035D94A5"/>
    <w:rsid w:val="035DD01E"/>
    <w:rsid w:val="035DD9F4"/>
    <w:rsid w:val="035DDB73"/>
    <w:rsid w:val="035DE472"/>
    <w:rsid w:val="035DF16A"/>
    <w:rsid w:val="035E141E"/>
    <w:rsid w:val="035E19DD"/>
    <w:rsid w:val="035E7EE6"/>
    <w:rsid w:val="035E8D3E"/>
    <w:rsid w:val="035EA0DC"/>
    <w:rsid w:val="035EAC2D"/>
    <w:rsid w:val="035EB9F8"/>
    <w:rsid w:val="035ED3C2"/>
    <w:rsid w:val="035EDF77"/>
    <w:rsid w:val="035F3362"/>
    <w:rsid w:val="035F3D0D"/>
    <w:rsid w:val="035F48F3"/>
    <w:rsid w:val="035F8515"/>
    <w:rsid w:val="035F8CFF"/>
    <w:rsid w:val="035F95E9"/>
    <w:rsid w:val="035FD461"/>
    <w:rsid w:val="035FE2EF"/>
    <w:rsid w:val="035FFDA6"/>
    <w:rsid w:val="03601B3E"/>
    <w:rsid w:val="036088C4"/>
    <w:rsid w:val="03609BAA"/>
    <w:rsid w:val="0360A575"/>
    <w:rsid w:val="0360F97A"/>
    <w:rsid w:val="0361188B"/>
    <w:rsid w:val="036131CD"/>
    <w:rsid w:val="03615BA7"/>
    <w:rsid w:val="036167E8"/>
    <w:rsid w:val="0361BACA"/>
    <w:rsid w:val="0361DAB2"/>
    <w:rsid w:val="036214CA"/>
    <w:rsid w:val="03623B3B"/>
    <w:rsid w:val="03627AB7"/>
    <w:rsid w:val="0362A979"/>
    <w:rsid w:val="0362B261"/>
    <w:rsid w:val="0362B2FE"/>
    <w:rsid w:val="03636481"/>
    <w:rsid w:val="03636B64"/>
    <w:rsid w:val="03637CA8"/>
    <w:rsid w:val="0363ADEF"/>
    <w:rsid w:val="0363B46C"/>
    <w:rsid w:val="0363B767"/>
    <w:rsid w:val="03647AA1"/>
    <w:rsid w:val="03648951"/>
    <w:rsid w:val="0364900F"/>
    <w:rsid w:val="0364D5F1"/>
    <w:rsid w:val="0364DB1E"/>
    <w:rsid w:val="0364DBD1"/>
    <w:rsid w:val="03652460"/>
    <w:rsid w:val="03652806"/>
    <w:rsid w:val="036554E4"/>
    <w:rsid w:val="0365CF51"/>
    <w:rsid w:val="0365D92A"/>
    <w:rsid w:val="0365F793"/>
    <w:rsid w:val="03665149"/>
    <w:rsid w:val="03668CAD"/>
    <w:rsid w:val="036690FB"/>
    <w:rsid w:val="036692EE"/>
    <w:rsid w:val="0366FA80"/>
    <w:rsid w:val="0367014A"/>
    <w:rsid w:val="036703B0"/>
    <w:rsid w:val="03674EC4"/>
    <w:rsid w:val="0367760D"/>
    <w:rsid w:val="0367B389"/>
    <w:rsid w:val="0367E271"/>
    <w:rsid w:val="0368458C"/>
    <w:rsid w:val="03685AF6"/>
    <w:rsid w:val="03685DE4"/>
    <w:rsid w:val="0368E46B"/>
    <w:rsid w:val="036944AC"/>
    <w:rsid w:val="03694770"/>
    <w:rsid w:val="0369724F"/>
    <w:rsid w:val="0369AEE8"/>
    <w:rsid w:val="036A2454"/>
    <w:rsid w:val="036A4341"/>
    <w:rsid w:val="036A83DF"/>
    <w:rsid w:val="036A8905"/>
    <w:rsid w:val="036A8C2F"/>
    <w:rsid w:val="036A94F6"/>
    <w:rsid w:val="036AADF2"/>
    <w:rsid w:val="036AC6B6"/>
    <w:rsid w:val="036AD4C4"/>
    <w:rsid w:val="036B226C"/>
    <w:rsid w:val="036B97E9"/>
    <w:rsid w:val="036B9F6C"/>
    <w:rsid w:val="036BA335"/>
    <w:rsid w:val="036BD130"/>
    <w:rsid w:val="036BFEE3"/>
    <w:rsid w:val="036C1089"/>
    <w:rsid w:val="036C5565"/>
    <w:rsid w:val="036C63B7"/>
    <w:rsid w:val="036C7778"/>
    <w:rsid w:val="036C89E8"/>
    <w:rsid w:val="036D08B3"/>
    <w:rsid w:val="036D204B"/>
    <w:rsid w:val="036D2103"/>
    <w:rsid w:val="036D8444"/>
    <w:rsid w:val="036DAB32"/>
    <w:rsid w:val="036DB2CF"/>
    <w:rsid w:val="036DB82B"/>
    <w:rsid w:val="036E3015"/>
    <w:rsid w:val="036E38D4"/>
    <w:rsid w:val="036E3FD4"/>
    <w:rsid w:val="036E57E7"/>
    <w:rsid w:val="036EA317"/>
    <w:rsid w:val="036EDCB5"/>
    <w:rsid w:val="036F4AB8"/>
    <w:rsid w:val="036F5292"/>
    <w:rsid w:val="036F645B"/>
    <w:rsid w:val="036F6B36"/>
    <w:rsid w:val="036FAB99"/>
    <w:rsid w:val="036FAC84"/>
    <w:rsid w:val="036FAF24"/>
    <w:rsid w:val="036FFF53"/>
    <w:rsid w:val="0370316C"/>
    <w:rsid w:val="03703C9C"/>
    <w:rsid w:val="037074EB"/>
    <w:rsid w:val="0370CEFF"/>
    <w:rsid w:val="0370EA1C"/>
    <w:rsid w:val="03710054"/>
    <w:rsid w:val="0371250E"/>
    <w:rsid w:val="0371346A"/>
    <w:rsid w:val="0371420C"/>
    <w:rsid w:val="03719C55"/>
    <w:rsid w:val="0371A3B2"/>
    <w:rsid w:val="0371AB1B"/>
    <w:rsid w:val="0371AEAD"/>
    <w:rsid w:val="0371EF96"/>
    <w:rsid w:val="0372001F"/>
    <w:rsid w:val="037216CF"/>
    <w:rsid w:val="03722220"/>
    <w:rsid w:val="0372258A"/>
    <w:rsid w:val="03723EB5"/>
    <w:rsid w:val="037240DE"/>
    <w:rsid w:val="0372F74D"/>
    <w:rsid w:val="037370E4"/>
    <w:rsid w:val="0373AEAF"/>
    <w:rsid w:val="0373C3BF"/>
    <w:rsid w:val="0373D20F"/>
    <w:rsid w:val="0373F04D"/>
    <w:rsid w:val="03742FD7"/>
    <w:rsid w:val="03745C5A"/>
    <w:rsid w:val="0374B52F"/>
    <w:rsid w:val="0374B9BE"/>
    <w:rsid w:val="0374FB7B"/>
    <w:rsid w:val="03751301"/>
    <w:rsid w:val="03753A12"/>
    <w:rsid w:val="03756919"/>
    <w:rsid w:val="0375A297"/>
    <w:rsid w:val="0375AE2C"/>
    <w:rsid w:val="0375B927"/>
    <w:rsid w:val="0375DF42"/>
    <w:rsid w:val="037603C5"/>
    <w:rsid w:val="037616BA"/>
    <w:rsid w:val="03761884"/>
    <w:rsid w:val="037646B8"/>
    <w:rsid w:val="03766FC1"/>
    <w:rsid w:val="03767100"/>
    <w:rsid w:val="0376E8B3"/>
    <w:rsid w:val="03771245"/>
    <w:rsid w:val="03773B5C"/>
    <w:rsid w:val="03777A97"/>
    <w:rsid w:val="03779500"/>
    <w:rsid w:val="0377A55A"/>
    <w:rsid w:val="0377BB05"/>
    <w:rsid w:val="03783E4B"/>
    <w:rsid w:val="03786606"/>
    <w:rsid w:val="03787139"/>
    <w:rsid w:val="0378AB10"/>
    <w:rsid w:val="0378C7BA"/>
    <w:rsid w:val="0378D078"/>
    <w:rsid w:val="0378D70E"/>
    <w:rsid w:val="0379129F"/>
    <w:rsid w:val="03794548"/>
    <w:rsid w:val="03798377"/>
    <w:rsid w:val="0379868E"/>
    <w:rsid w:val="03798A84"/>
    <w:rsid w:val="03799910"/>
    <w:rsid w:val="03799926"/>
    <w:rsid w:val="0379C0A1"/>
    <w:rsid w:val="0379CFB8"/>
    <w:rsid w:val="037A29BA"/>
    <w:rsid w:val="037A8B8E"/>
    <w:rsid w:val="037A96CA"/>
    <w:rsid w:val="037AA8A0"/>
    <w:rsid w:val="037AABBE"/>
    <w:rsid w:val="037AB685"/>
    <w:rsid w:val="037AC719"/>
    <w:rsid w:val="037ACC8E"/>
    <w:rsid w:val="037B1EDC"/>
    <w:rsid w:val="037B8711"/>
    <w:rsid w:val="037B9206"/>
    <w:rsid w:val="037BA0BB"/>
    <w:rsid w:val="037BADDF"/>
    <w:rsid w:val="037BB316"/>
    <w:rsid w:val="037BD451"/>
    <w:rsid w:val="037BD53E"/>
    <w:rsid w:val="037BFDB2"/>
    <w:rsid w:val="037C4B5C"/>
    <w:rsid w:val="037C4F76"/>
    <w:rsid w:val="037C5594"/>
    <w:rsid w:val="037C5A2D"/>
    <w:rsid w:val="037C82ED"/>
    <w:rsid w:val="037C944D"/>
    <w:rsid w:val="037CB7B9"/>
    <w:rsid w:val="037CF6AE"/>
    <w:rsid w:val="037D0123"/>
    <w:rsid w:val="037D1425"/>
    <w:rsid w:val="037D1722"/>
    <w:rsid w:val="037D276E"/>
    <w:rsid w:val="037D2843"/>
    <w:rsid w:val="037D8D87"/>
    <w:rsid w:val="037D9045"/>
    <w:rsid w:val="037DA41F"/>
    <w:rsid w:val="037DAF4C"/>
    <w:rsid w:val="037DCB30"/>
    <w:rsid w:val="037DCEBD"/>
    <w:rsid w:val="037E0EA6"/>
    <w:rsid w:val="037E2680"/>
    <w:rsid w:val="037E855C"/>
    <w:rsid w:val="037E9C2E"/>
    <w:rsid w:val="037ED364"/>
    <w:rsid w:val="037EE54C"/>
    <w:rsid w:val="037F1D88"/>
    <w:rsid w:val="037F35FC"/>
    <w:rsid w:val="037F67F2"/>
    <w:rsid w:val="037F76E6"/>
    <w:rsid w:val="037F85C9"/>
    <w:rsid w:val="037F8BB7"/>
    <w:rsid w:val="037FE986"/>
    <w:rsid w:val="037FEC18"/>
    <w:rsid w:val="03801860"/>
    <w:rsid w:val="03805BB6"/>
    <w:rsid w:val="03806E84"/>
    <w:rsid w:val="0380BFC7"/>
    <w:rsid w:val="0380C16B"/>
    <w:rsid w:val="0381152B"/>
    <w:rsid w:val="03811EF7"/>
    <w:rsid w:val="0381360D"/>
    <w:rsid w:val="03816C97"/>
    <w:rsid w:val="03816CEC"/>
    <w:rsid w:val="0381A7E4"/>
    <w:rsid w:val="0381ED05"/>
    <w:rsid w:val="03821791"/>
    <w:rsid w:val="03824D94"/>
    <w:rsid w:val="03824F38"/>
    <w:rsid w:val="03825788"/>
    <w:rsid w:val="038274F4"/>
    <w:rsid w:val="038281B9"/>
    <w:rsid w:val="0382A902"/>
    <w:rsid w:val="0382B2CC"/>
    <w:rsid w:val="0382CAAB"/>
    <w:rsid w:val="0382EE2A"/>
    <w:rsid w:val="038359FB"/>
    <w:rsid w:val="038366EA"/>
    <w:rsid w:val="038384B4"/>
    <w:rsid w:val="0383E470"/>
    <w:rsid w:val="0383F857"/>
    <w:rsid w:val="03841EBC"/>
    <w:rsid w:val="03844CDC"/>
    <w:rsid w:val="038456D7"/>
    <w:rsid w:val="038493D6"/>
    <w:rsid w:val="0384B0B7"/>
    <w:rsid w:val="0384F105"/>
    <w:rsid w:val="03850BF4"/>
    <w:rsid w:val="03851B86"/>
    <w:rsid w:val="038523EC"/>
    <w:rsid w:val="038531BB"/>
    <w:rsid w:val="03853AF4"/>
    <w:rsid w:val="03855C05"/>
    <w:rsid w:val="03856A14"/>
    <w:rsid w:val="0385725D"/>
    <w:rsid w:val="03859FDB"/>
    <w:rsid w:val="0385C7F6"/>
    <w:rsid w:val="0385E3C2"/>
    <w:rsid w:val="03860E60"/>
    <w:rsid w:val="03861A12"/>
    <w:rsid w:val="03863434"/>
    <w:rsid w:val="03863F90"/>
    <w:rsid w:val="038648B0"/>
    <w:rsid w:val="03866878"/>
    <w:rsid w:val="03868C03"/>
    <w:rsid w:val="0386BE0C"/>
    <w:rsid w:val="03870F74"/>
    <w:rsid w:val="0387595E"/>
    <w:rsid w:val="03875A83"/>
    <w:rsid w:val="0387848F"/>
    <w:rsid w:val="0387855F"/>
    <w:rsid w:val="0387B260"/>
    <w:rsid w:val="0387BD41"/>
    <w:rsid w:val="0387BFE0"/>
    <w:rsid w:val="0387CDD9"/>
    <w:rsid w:val="038821A3"/>
    <w:rsid w:val="0388F12B"/>
    <w:rsid w:val="0388F184"/>
    <w:rsid w:val="03894CEB"/>
    <w:rsid w:val="03895C39"/>
    <w:rsid w:val="0389F007"/>
    <w:rsid w:val="038A1FDB"/>
    <w:rsid w:val="038A233D"/>
    <w:rsid w:val="038A25E0"/>
    <w:rsid w:val="038A32CD"/>
    <w:rsid w:val="038A3BCE"/>
    <w:rsid w:val="038A4312"/>
    <w:rsid w:val="038A5CF2"/>
    <w:rsid w:val="038AA905"/>
    <w:rsid w:val="038B0E22"/>
    <w:rsid w:val="038B7562"/>
    <w:rsid w:val="038B76BF"/>
    <w:rsid w:val="038B84C7"/>
    <w:rsid w:val="038B85BA"/>
    <w:rsid w:val="038B91F3"/>
    <w:rsid w:val="038B9AA8"/>
    <w:rsid w:val="038BDAD9"/>
    <w:rsid w:val="038BDE58"/>
    <w:rsid w:val="038BE3C0"/>
    <w:rsid w:val="038C39E6"/>
    <w:rsid w:val="038D1B1F"/>
    <w:rsid w:val="038D308A"/>
    <w:rsid w:val="038D5A43"/>
    <w:rsid w:val="038D7EF7"/>
    <w:rsid w:val="038D9BBE"/>
    <w:rsid w:val="038DB47A"/>
    <w:rsid w:val="038DBBBD"/>
    <w:rsid w:val="038DD4FA"/>
    <w:rsid w:val="038E3EE5"/>
    <w:rsid w:val="038E3F34"/>
    <w:rsid w:val="038E50DF"/>
    <w:rsid w:val="038E6E7C"/>
    <w:rsid w:val="038E9D63"/>
    <w:rsid w:val="038EEB2A"/>
    <w:rsid w:val="038F342D"/>
    <w:rsid w:val="038F4995"/>
    <w:rsid w:val="038F6D44"/>
    <w:rsid w:val="038F71C9"/>
    <w:rsid w:val="038FF714"/>
    <w:rsid w:val="0390095B"/>
    <w:rsid w:val="039050F8"/>
    <w:rsid w:val="0390577E"/>
    <w:rsid w:val="03907629"/>
    <w:rsid w:val="0390A71C"/>
    <w:rsid w:val="0390F0D3"/>
    <w:rsid w:val="039141F9"/>
    <w:rsid w:val="03915436"/>
    <w:rsid w:val="0391619E"/>
    <w:rsid w:val="03916B52"/>
    <w:rsid w:val="03917E58"/>
    <w:rsid w:val="03919500"/>
    <w:rsid w:val="0391B61D"/>
    <w:rsid w:val="0391CB4D"/>
    <w:rsid w:val="0391FD8D"/>
    <w:rsid w:val="03920AE1"/>
    <w:rsid w:val="03921292"/>
    <w:rsid w:val="0392216E"/>
    <w:rsid w:val="03924A1A"/>
    <w:rsid w:val="03925485"/>
    <w:rsid w:val="039282A2"/>
    <w:rsid w:val="03929658"/>
    <w:rsid w:val="03929897"/>
    <w:rsid w:val="0392A6F2"/>
    <w:rsid w:val="03930535"/>
    <w:rsid w:val="03930789"/>
    <w:rsid w:val="03937F4C"/>
    <w:rsid w:val="0393AC98"/>
    <w:rsid w:val="0393EFCF"/>
    <w:rsid w:val="03941A4B"/>
    <w:rsid w:val="0394298B"/>
    <w:rsid w:val="03942BA6"/>
    <w:rsid w:val="03944B43"/>
    <w:rsid w:val="03946DA2"/>
    <w:rsid w:val="039472E3"/>
    <w:rsid w:val="039488BF"/>
    <w:rsid w:val="0394966B"/>
    <w:rsid w:val="0394AC80"/>
    <w:rsid w:val="0394AD3E"/>
    <w:rsid w:val="0394CE67"/>
    <w:rsid w:val="0394F72E"/>
    <w:rsid w:val="03952005"/>
    <w:rsid w:val="0395D448"/>
    <w:rsid w:val="0395ED51"/>
    <w:rsid w:val="0395FE4E"/>
    <w:rsid w:val="03960626"/>
    <w:rsid w:val="03966186"/>
    <w:rsid w:val="03967F3D"/>
    <w:rsid w:val="0396DE7E"/>
    <w:rsid w:val="0396EBF0"/>
    <w:rsid w:val="039702E1"/>
    <w:rsid w:val="03971549"/>
    <w:rsid w:val="0397305F"/>
    <w:rsid w:val="03973DC0"/>
    <w:rsid w:val="039748CB"/>
    <w:rsid w:val="03981843"/>
    <w:rsid w:val="0398223D"/>
    <w:rsid w:val="03986BF4"/>
    <w:rsid w:val="03986C7B"/>
    <w:rsid w:val="03987B37"/>
    <w:rsid w:val="039884B0"/>
    <w:rsid w:val="0398860F"/>
    <w:rsid w:val="0398FC70"/>
    <w:rsid w:val="039918DE"/>
    <w:rsid w:val="03991B94"/>
    <w:rsid w:val="03997754"/>
    <w:rsid w:val="0399AABD"/>
    <w:rsid w:val="0399B434"/>
    <w:rsid w:val="0399BB87"/>
    <w:rsid w:val="039A0BCE"/>
    <w:rsid w:val="039A1375"/>
    <w:rsid w:val="039A41A7"/>
    <w:rsid w:val="039ABD05"/>
    <w:rsid w:val="039AD268"/>
    <w:rsid w:val="039ADC6F"/>
    <w:rsid w:val="039B0BB2"/>
    <w:rsid w:val="039B348B"/>
    <w:rsid w:val="039B3FC4"/>
    <w:rsid w:val="039B647E"/>
    <w:rsid w:val="039B7393"/>
    <w:rsid w:val="039BA8D8"/>
    <w:rsid w:val="039BD5F7"/>
    <w:rsid w:val="039C3901"/>
    <w:rsid w:val="039C4624"/>
    <w:rsid w:val="039C63E6"/>
    <w:rsid w:val="039C9AF0"/>
    <w:rsid w:val="039CE272"/>
    <w:rsid w:val="039CFFCD"/>
    <w:rsid w:val="039D14E6"/>
    <w:rsid w:val="039D4CFE"/>
    <w:rsid w:val="039D59E9"/>
    <w:rsid w:val="039DA6D3"/>
    <w:rsid w:val="039DAC4C"/>
    <w:rsid w:val="039DB8FD"/>
    <w:rsid w:val="039DD802"/>
    <w:rsid w:val="039E0A67"/>
    <w:rsid w:val="039E5E21"/>
    <w:rsid w:val="039E92F5"/>
    <w:rsid w:val="039E9C46"/>
    <w:rsid w:val="039EA8B9"/>
    <w:rsid w:val="039EE963"/>
    <w:rsid w:val="039F10E0"/>
    <w:rsid w:val="039F3785"/>
    <w:rsid w:val="039F49A3"/>
    <w:rsid w:val="039F9731"/>
    <w:rsid w:val="039F9F42"/>
    <w:rsid w:val="039FABCF"/>
    <w:rsid w:val="039FBC1D"/>
    <w:rsid w:val="039FD446"/>
    <w:rsid w:val="039FF506"/>
    <w:rsid w:val="039FF898"/>
    <w:rsid w:val="03A00637"/>
    <w:rsid w:val="03A01D13"/>
    <w:rsid w:val="03A080FD"/>
    <w:rsid w:val="03A0AA40"/>
    <w:rsid w:val="03A0D131"/>
    <w:rsid w:val="03A0D4F6"/>
    <w:rsid w:val="03A13948"/>
    <w:rsid w:val="03A16048"/>
    <w:rsid w:val="03A16EFE"/>
    <w:rsid w:val="03A1ACD5"/>
    <w:rsid w:val="03A213BD"/>
    <w:rsid w:val="03A22C62"/>
    <w:rsid w:val="03A230E5"/>
    <w:rsid w:val="03A243B6"/>
    <w:rsid w:val="03A2BB7E"/>
    <w:rsid w:val="03A2C58C"/>
    <w:rsid w:val="03A2DFCB"/>
    <w:rsid w:val="03A2FEC8"/>
    <w:rsid w:val="03A32053"/>
    <w:rsid w:val="03A32063"/>
    <w:rsid w:val="03A3492C"/>
    <w:rsid w:val="03A34D23"/>
    <w:rsid w:val="03A390A5"/>
    <w:rsid w:val="03A3A664"/>
    <w:rsid w:val="03A3D85E"/>
    <w:rsid w:val="03A445BC"/>
    <w:rsid w:val="03A45705"/>
    <w:rsid w:val="03A469D6"/>
    <w:rsid w:val="03A47C2B"/>
    <w:rsid w:val="03A48C64"/>
    <w:rsid w:val="03A4A838"/>
    <w:rsid w:val="03A53B89"/>
    <w:rsid w:val="03A55ABA"/>
    <w:rsid w:val="03A55C32"/>
    <w:rsid w:val="03A58DC7"/>
    <w:rsid w:val="03A5A4BA"/>
    <w:rsid w:val="03A5A6EF"/>
    <w:rsid w:val="03A5EFE2"/>
    <w:rsid w:val="03A6045E"/>
    <w:rsid w:val="03A6335A"/>
    <w:rsid w:val="03A64BAB"/>
    <w:rsid w:val="03A66010"/>
    <w:rsid w:val="03A6BD69"/>
    <w:rsid w:val="03A6EA1C"/>
    <w:rsid w:val="03A72379"/>
    <w:rsid w:val="03A72838"/>
    <w:rsid w:val="03A73169"/>
    <w:rsid w:val="03A74D17"/>
    <w:rsid w:val="03A75005"/>
    <w:rsid w:val="03A76186"/>
    <w:rsid w:val="03A780D5"/>
    <w:rsid w:val="03A78701"/>
    <w:rsid w:val="03A7A0CB"/>
    <w:rsid w:val="03A7D8DC"/>
    <w:rsid w:val="03A7E305"/>
    <w:rsid w:val="03A7E4A5"/>
    <w:rsid w:val="03A7ECA4"/>
    <w:rsid w:val="03A7F206"/>
    <w:rsid w:val="03A7F73D"/>
    <w:rsid w:val="03A7FA90"/>
    <w:rsid w:val="03A83F8E"/>
    <w:rsid w:val="03A88D35"/>
    <w:rsid w:val="03A8B183"/>
    <w:rsid w:val="03A8BAE1"/>
    <w:rsid w:val="03A8BD29"/>
    <w:rsid w:val="03A8C102"/>
    <w:rsid w:val="03A8D8DE"/>
    <w:rsid w:val="03A90AC0"/>
    <w:rsid w:val="03A93E24"/>
    <w:rsid w:val="03A96D0E"/>
    <w:rsid w:val="03A97873"/>
    <w:rsid w:val="03A98DBB"/>
    <w:rsid w:val="03A9A6B4"/>
    <w:rsid w:val="03A9BD52"/>
    <w:rsid w:val="03AA358E"/>
    <w:rsid w:val="03AA4EEE"/>
    <w:rsid w:val="03AA81D6"/>
    <w:rsid w:val="03AA9555"/>
    <w:rsid w:val="03AA9625"/>
    <w:rsid w:val="03AAA997"/>
    <w:rsid w:val="03AAAFB6"/>
    <w:rsid w:val="03AAB37D"/>
    <w:rsid w:val="03AAC4C9"/>
    <w:rsid w:val="03AAF92B"/>
    <w:rsid w:val="03AAFE2B"/>
    <w:rsid w:val="03AB6FB0"/>
    <w:rsid w:val="03ABB879"/>
    <w:rsid w:val="03ABC216"/>
    <w:rsid w:val="03AC098A"/>
    <w:rsid w:val="03AC1ABD"/>
    <w:rsid w:val="03AC3EF9"/>
    <w:rsid w:val="03AC5C9A"/>
    <w:rsid w:val="03AC69E7"/>
    <w:rsid w:val="03AC7039"/>
    <w:rsid w:val="03AC7BAF"/>
    <w:rsid w:val="03ACEB81"/>
    <w:rsid w:val="03ACEF8E"/>
    <w:rsid w:val="03ACF0C0"/>
    <w:rsid w:val="03AD4D88"/>
    <w:rsid w:val="03AD4F57"/>
    <w:rsid w:val="03AD55D7"/>
    <w:rsid w:val="03AD8E00"/>
    <w:rsid w:val="03AD9E20"/>
    <w:rsid w:val="03ADA41B"/>
    <w:rsid w:val="03ADA8EE"/>
    <w:rsid w:val="03ADB815"/>
    <w:rsid w:val="03ADC00A"/>
    <w:rsid w:val="03AE34B1"/>
    <w:rsid w:val="03AE7BBD"/>
    <w:rsid w:val="03AEDD00"/>
    <w:rsid w:val="03AF2610"/>
    <w:rsid w:val="03AF7DE4"/>
    <w:rsid w:val="03AF8613"/>
    <w:rsid w:val="03AF869D"/>
    <w:rsid w:val="03AF9DB8"/>
    <w:rsid w:val="03AFBFE6"/>
    <w:rsid w:val="03AFF036"/>
    <w:rsid w:val="03AFF3E1"/>
    <w:rsid w:val="03B04822"/>
    <w:rsid w:val="03B05C6D"/>
    <w:rsid w:val="03B08008"/>
    <w:rsid w:val="03B12E68"/>
    <w:rsid w:val="03B149B3"/>
    <w:rsid w:val="03B166F2"/>
    <w:rsid w:val="03B175B8"/>
    <w:rsid w:val="03B1D34B"/>
    <w:rsid w:val="03B225A7"/>
    <w:rsid w:val="03B2337C"/>
    <w:rsid w:val="03B29467"/>
    <w:rsid w:val="03B2A45A"/>
    <w:rsid w:val="03B2C608"/>
    <w:rsid w:val="03B2E113"/>
    <w:rsid w:val="03B2E2FC"/>
    <w:rsid w:val="03B2FD3E"/>
    <w:rsid w:val="03B34AA9"/>
    <w:rsid w:val="03B34D66"/>
    <w:rsid w:val="03B360E4"/>
    <w:rsid w:val="03B399B0"/>
    <w:rsid w:val="03B39C33"/>
    <w:rsid w:val="03B3AFBE"/>
    <w:rsid w:val="03B3F111"/>
    <w:rsid w:val="03B3F2C5"/>
    <w:rsid w:val="03B3FAF2"/>
    <w:rsid w:val="03B4149A"/>
    <w:rsid w:val="03B43CBA"/>
    <w:rsid w:val="03B43E16"/>
    <w:rsid w:val="03B4620B"/>
    <w:rsid w:val="03B4F316"/>
    <w:rsid w:val="03B4FB57"/>
    <w:rsid w:val="03B501B6"/>
    <w:rsid w:val="03B51E8C"/>
    <w:rsid w:val="03B5510D"/>
    <w:rsid w:val="03B55F47"/>
    <w:rsid w:val="03B5AED3"/>
    <w:rsid w:val="03B5BBAA"/>
    <w:rsid w:val="03B5EC52"/>
    <w:rsid w:val="03B60AB4"/>
    <w:rsid w:val="03B66858"/>
    <w:rsid w:val="03B67203"/>
    <w:rsid w:val="03B6A905"/>
    <w:rsid w:val="03B6C0CE"/>
    <w:rsid w:val="03B6D6DF"/>
    <w:rsid w:val="03B6D80A"/>
    <w:rsid w:val="03B6DE68"/>
    <w:rsid w:val="03B6E0A4"/>
    <w:rsid w:val="03B6EF4F"/>
    <w:rsid w:val="03B734A3"/>
    <w:rsid w:val="03B78204"/>
    <w:rsid w:val="03B790CA"/>
    <w:rsid w:val="03B7C277"/>
    <w:rsid w:val="03B7D7A9"/>
    <w:rsid w:val="03B7DCA3"/>
    <w:rsid w:val="03B7F7E5"/>
    <w:rsid w:val="03B82B99"/>
    <w:rsid w:val="03B836D8"/>
    <w:rsid w:val="03B838C9"/>
    <w:rsid w:val="03B8752E"/>
    <w:rsid w:val="03B8A22E"/>
    <w:rsid w:val="03B8B8C9"/>
    <w:rsid w:val="03B8CD76"/>
    <w:rsid w:val="03B8CE1D"/>
    <w:rsid w:val="03B8D7DE"/>
    <w:rsid w:val="03B8DA6C"/>
    <w:rsid w:val="03B8FBF5"/>
    <w:rsid w:val="03B9B6A8"/>
    <w:rsid w:val="03B9E7E7"/>
    <w:rsid w:val="03BA0A03"/>
    <w:rsid w:val="03BA242F"/>
    <w:rsid w:val="03BA3524"/>
    <w:rsid w:val="03BA618B"/>
    <w:rsid w:val="03BA87B1"/>
    <w:rsid w:val="03BA8D98"/>
    <w:rsid w:val="03BAE354"/>
    <w:rsid w:val="03BB317C"/>
    <w:rsid w:val="03BB5573"/>
    <w:rsid w:val="03BB5F1C"/>
    <w:rsid w:val="03BB66CF"/>
    <w:rsid w:val="03BB7ECC"/>
    <w:rsid w:val="03BBC97D"/>
    <w:rsid w:val="03BC085F"/>
    <w:rsid w:val="03BC33A2"/>
    <w:rsid w:val="03BC3943"/>
    <w:rsid w:val="03BCBE61"/>
    <w:rsid w:val="03BCD109"/>
    <w:rsid w:val="03BCDD9C"/>
    <w:rsid w:val="03BCF464"/>
    <w:rsid w:val="03BD385D"/>
    <w:rsid w:val="03BD4F5B"/>
    <w:rsid w:val="03BD7698"/>
    <w:rsid w:val="03BD8BFE"/>
    <w:rsid w:val="03BD8D7C"/>
    <w:rsid w:val="03BDA513"/>
    <w:rsid w:val="03BDBCAC"/>
    <w:rsid w:val="03BDC7DF"/>
    <w:rsid w:val="03BDCD38"/>
    <w:rsid w:val="03BDD4B0"/>
    <w:rsid w:val="03BDE502"/>
    <w:rsid w:val="03BDF4AC"/>
    <w:rsid w:val="03BDF962"/>
    <w:rsid w:val="03BE2A9B"/>
    <w:rsid w:val="03BE614E"/>
    <w:rsid w:val="03BE6A94"/>
    <w:rsid w:val="03BEB460"/>
    <w:rsid w:val="03BEE4F7"/>
    <w:rsid w:val="03BEE760"/>
    <w:rsid w:val="03BFA01F"/>
    <w:rsid w:val="03BFA0B5"/>
    <w:rsid w:val="03BFD7BE"/>
    <w:rsid w:val="03BFE0F2"/>
    <w:rsid w:val="03BFE2D8"/>
    <w:rsid w:val="03C01615"/>
    <w:rsid w:val="03C04825"/>
    <w:rsid w:val="03C05597"/>
    <w:rsid w:val="03C05F5F"/>
    <w:rsid w:val="03C06396"/>
    <w:rsid w:val="03C077FC"/>
    <w:rsid w:val="03C08A84"/>
    <w:rsid w:val="03C09291"/>
    <w:rsid w:val="03C092F9"/>
    <w:rsid w:val="03C0D1D7"/>
    <w:rsid w:val="03C0E9BD"/>
    <w:rsid w:val="03C1009C"/>
    <w:rsid w:val="03C15232"/>
    <w:rsid w:val="03C19C04"/>
    <w:rsid w:val="03C1FA53"/>
    <w:rsid w:val="03C218DB"/>
    <w:rsid w:val="03C25F98"/>
    <w:rsid w:val="03C27A3B"/>
    <w:rsid w:val="03C2B73C"/>
    <w:rsid w:val="03C2C7F8"/>
    <w:rsid w:val="03C2EC9F"/>
    <w:rsid w:val="03C31F58"/>
    <w:rsid w:val="03C3313D"/>
    <w:rsid w:val="03C33551"/>
    <w:rsid w:val="03C34E07"/>
    <w:rsid w:val="03C39658"/>
    <w:rsid w:val="03C3D8C8"/>
    <w:rsid w:val="03C449A5"/>
    <w:rsid w:val="03C48B18"/>
    <w:rsid w:val="03C4A159"/>
    <w:rsid w:val="03C4FAD3"/>
    <w:rsid w:val="03C50925"/>
    <w:rsid w:val="03C53D9E"/>
    <w:rsid w:val="03C54CF4"/>
    <w:rsid w:val="03C58C4F"/>
    <w:rsid w:val="03C59459"/>
    <w:rsid w:val="03C59F83"/>
    <w:rsid w:val="03C5AB5F"/>
    <w:rsid w:val="03C5E819"/>
    <w:rsid w:val="03C5F7F4"/>
    <w:rsid w:val="03C600CC"/>
    <w:rsid w:val="03C64600"/>
    <w:rsid w:val="03C65C41"/>
    <w:rsid w:val="03C6653B"/>
    <w:rsid w:val="03C6AC7B"/>
    <w:rsid w:val="03C6AD31"/>
    <w:rsid w:val="03C6D788"/>
    <w:rsid w:val="03C7312C"/>
    <w:rsid w:val="03C73985"/>
    <w:rsid w:val="03C77AC3"/>
    <w:rsid w:val="03C7A9CC"/>
    <w:rsid w:val="03C7B941"/>
    <w:rsid w:val="03C81644"/>
    <w:rsid w:val="03C824D3"/>
    <w:rsid w:val="03C83303"/>
    <w:rsid w:val="03C83F59"/>
    <w:rsid w:val="03C87180"/>
    <w:rsid w:val="03C89371"/>
    <w:rsid w:val="03C89BBD"/>
    <w:rsid w:val="03C8C062"/>
    <w:rsid w:val="03C9393C"/>
    <w:rsid w:val="03C98BD1"/>
    <w:rsid w:val="03C9C2FC"/>
    <w:rsid w:val="03CA02C7"/>
    <w:rsid w:val="03CA1A19"/>
    <w:rsid w:val="03CA1DB6"/>
    <w:rsid w:val="03CA5935"/>
    <w:rsid w:val="03CA66D9"/>
    <w:rsid w:val="03CAA234"/>
    <w:rsid w:val="03CAB08C"/>
    <w:rsid w:val="03CB3851"/>
    <w:rsid w:val="03CB874B"/>
    <w:rsid w:val="03CB9A3A"/>
    <w:rsid w:val="03CBABF3"/>
    <w:rsid w:val="03CBAFFF"/>
    <w:rsid w:val="03CC46E8"/>
    <w:rsid w:val="03CC639B"/>
    <w:rsid w:val="03CC9CBF"/>
    <w:rsid w:val="03CCE2D7"/>
    <w:rsid w:val="03CD1859"/>
    <w:rsid w:val="03CD3399"/>
    <w:rsid w:val="03CD3FD5"/>
    <w:rsid w:val="03CD5B4C"/>
    <w:rsid w:val="03CD79CC"/>
    <w:rsid w:val="03CDBAE6"/>
    <w:rsid w:val="03CDDB42"/>
    <w:rsid w:val="03CDFAC4"/>
    <w:rsid w:val="03CE3070"/>
    <w:rsid w:val="03CE7466"/>
    <w:rsid w:val="03CE96BA"/>
    <w:rsid w:val="03CEA043"/>
    <w:rsid w:val="03CEBB64"/>
    <w:rsid w:val="03CED189"/>
    <w:rsid w:val="03CEE079"/>
    <w:rsid w:val="03CF0CE0"/>
    <w:rsid w:val="03CF37A6"/>
    <w:rsid w:val="03CF37D0"/>
    <w:rsid w:val="03CF3D95"/>
    <w:rsid w:val="03CF479E"/>
    <w:rsid w:val="03CF4C4A"/>
    <w:rsid w:val="03CF4DED"/>
    <w:rsid w:val="03CF98CA"/>
    <w:rsid w:val="03CFA839"/>
    <w:rsid w:val="03CFB7B5"/>
    <w:rsid w:val="03CFCC93"/>
    <w:rsid w:val="03D003B2"/>
    <w:rsid w:val="03D00A56"/>
    <w:rsid w:val="03D01345"/>
    <w:rsid w:val="03D05AF2"/>
    <w:rsid w:val="03D0653B"/>
    <w:rsid w:val="03D0CC1A"/>
    <w:rsid w:val="03D100B0"/>
    <w:rsid w:val="03D13D7F"/>
    <w:rsid w:val="03D15C09"/>
    <w:rsid w:val="03D17C06"/>
    <w:rsid w:val="03D18CE9"/>
    <w:rsid w:val="03D19864"/>
    <w:rsid w:val="03D1CDD0"/>
    <w:rsid w:val="03D1D577"/>
    <w:rsid w:val="03D2702D"/>
    <w:rsid w:val="03D27BF2"/>
    <w:rsid w:val="03D29BF4"/>
    <w:rsid w:val="03D2BD08"/>
    <w:rsid w:val="03D31EDD"/>
    <w:rsid w:val="03D357F5"/>
    <w:rsid w:val="03D38A7A"/>
    <w:rsid w:val="03D3972A"/>
    <w:rsid w:val="03D3AC3B"/>
    <w:rsid w:val="03D3E275"/>
    <w:rsid w:val="03D3FB94"/>
    <w:rsid w:val="03D40F77"/>
    <w:rsid w:val="03D4164D"/>
    <w:rsid w:val="03D42A38"/>
    <w:rsid w:val="03D44506"/>
    <w:rsid w:val="03D49322"/>
    <w:rsid w:val="03D4C723"/>
    <w:rsid w:val="03D4E4B4"/>
    <w:rsid w:val="03D50BA1"/>
    <w:rsid w:val="03D53242"/>
    <w:rsid w:val="03D551BB"/>
    <w:rsid w:val="03D55DE0"/>
    <w:rsid w:val="03D5BDC8"/>
    <w:rsid w:val="03D5C924"/>
    <w:rsid w:val="03D65DC6"/>
    <w:rsid w:val="03D67046"/>
    <w:rsid w:val="03D678B5"/>
    <w:rsid w:val="03D68114"/>
    <w:rsid w:val="03D6AB03"/>
    <w:rsid w:val="03D6AE1D"/>
    <w:rsid w:val="03D6B059"/>
    <w:rsid w:val="03D6D7C5"/>
    <w:rsid w:val="03D6EA62"/>
    <w:rsid w:val="03D706EB"/>
    <w:rsid w:val="03D70964"/>
    <w:rsid w:val="03D7259A"/>
    <w:rsid w:val="03D74C08"/>
    <w:rsid w:val="03D75EED"/>
    <w:rsid w:val="03D76096"/>
    <w:rsid w:val="03D7A837"/>
    <w:rsid w:val="03D7D28C"/>
    <w:rsid w:val="03D7EE0F"/>
    <w:rsid w:val="03D819C5"/>
    <w:rsid w:val="03D82EE7"/>
    <w:rsid w:val="03D834CF"/>
    <w:rsid w:val="03D846FC"/>
    <w:rsid w:val="03D8831F"/>
    <w:rsid w:val="03D898D0"/>
    <w:rsid w:val="03D8E35D"/>
    <w:rsid w:val="03D92874"/>
    <w:rsid w:val="03D92D09"/>
    <w:rsid w:val="03D92DBB"/>
    <w:rsid w:val="03D96374"/>
    <w:rsid w:val="03D97DB1"/>
    <w:rsid w:val="03D9A71F"/>
    <w:rsid w:val="03D9AF46"/>
    <w:rsid w:val="03D9D3EF"/>
    <w:rsid w:val="03D9D63E"/>
    <w:rsid w:val="03D9E042"/>
    <w:rsid w:val="03DA124D"/>
    <w:rsid w:val="03DA504E"/>
    <w:rsid w:val="03DA7398"/>
    <w:rsid w:val="03DA8B3D"/>
    <w:rsid w:val="03DA8C6E"/>
    <w:rsid w:val="03DA93FF"/>
    <w:rsid w:val="03DA9473"/>
    <w:rsid w:val="03DAAAB9"/>
    <w:rsid w:val="03DAEC45"/>
    <w:rsid w:val="03DB0FEE"/>
    <w:rsid w:val="03DB2CB5"/>
    <w:rsid w:val="03DB48EE"/>
    <w:rsid w:val="03DB6FB9"/>
    <w:rsid w:val="03DB7DE4"/>
    <w:rsid w:val="03DB897B"/>
    <w:rsid w:val="03DB9346"/>
    <w:rsid w:val="03DBBDC6"/>
    <w:rsid w:val="03DC2B6F"/>
    <w:rsid w:val="03DC5582"/>
    <w:rsid w:val="03DC597F"/>
    <w:rsid w:val="03DC5D3C"/>
    <w:rsid w:val="03DC5E69"/>
    <w:rsid w:val="03DC6687"/>
    <w:rsid w:val="03DCC8AF"/>
    <w:rsid w:val="03DCD3A8"/>
    <w:rsid w:val="03DD4253"/>
    <w:rsid w:val="03DD6338"/>
    <w:rsid w:val="03DD8999"/>
    <w:rsid w:val="03DDC909"/>
    <w:rsid w:val="03DE0E2A"/>
    <w:rsid w:val="03DE1541"/>
    <w:rsid w:val="03DE217C"/>
    <w:rsid w:val="03DE53CF"/>
    <w:rsid w:val="03DE74C8"/>
    <w:rsid w:val="03DE8ACF"/>
    <w:rsid w:val="03DE931F"/>
    <w:rsid w:val="03DE9E66"/>
    <w:rsid w:val="03DEC2AF"/>
    <w:rsid w:val="03DED6A6"/>
    <w:rsid w:val="03DEFDAC"/>
    <w:rsid w:val="03DF0364"/>
    <w:rsid w:val="03DF1B19"/>
    <w:rsid w:val="03DF1FB9"/>
    <w:rsid w:val="03DF2A97"/>
    <w:rsid w:val="03DFA58E"/>
    <w:rsid w:val="03DFBD67"/>
    <w:rsid w:val="03DFC634"/>
    <w:rsid w:val="03DFC8EA"/>
    <w:rsid w:val="03DFE5C1"/>
    <w:rsid w:val="03DFE907"/>
    <w:rsid w:val="03E009A6"/>
    <w:rsid w:val="03E02CD2"/>
    <w:rsid w:val="03E0C845"/>
    <w:rsid w:val="03E10203"/>
    <w:rsid w:val="03E1026A"/>
    <w:rsid w:val="03E10C40"/>
    <w:rsid w:val="03E122DF"/>
    <w:rsid w:val="03E12C82"/>
    <w:rsid w:val="03E1C52A"/>
    <w:rsid w:val="03E21EAF"/>
    <w:rsid w:val="03E21FB8"/>
    <w:rsid w:val="03E23050"/>
    <w:rsid w:val="03E23313"/>
    <w:rsid w:val="03E25697"/>
    <w:rsid w:val="03E27ED3"/>
    <w:rsid w:val="03E2A972"/>
    <w:rsid w:val="03E2C5DC"/>
    <w:rsid w:val="03E2E2F7"/>
    <w:rsid w:val="03E2EF7D"/>
    <w:rsid w:val="03E30194"/>
    <w:rsid w:val="03E359E6"/>
    <w:rsid w:val="03E35B10"/>
    <w:rsid w:val="03E35D89"/>
    <w:rsid w:val="03E3935D"/>
    <w:rsid w:val="03E3A10F"/>
    <w:rsid w:val="03E3BDDA"/>
    <w:rsid w:val="03E3D5FF"/>
    <w:rsid w:val="03E436C6"/>
    <w:rsid w:val="03E436CC"/>
    <w:rsid w:val="03E449C6"/>
    <w:rsid w:val="03E4A233"/>
    <w:rsid w:val="03E4AF94"/>
    <w:rsid w:val="03E524BB"/>
    <w:rsid w:val="03E52C56"/>
    <w:rsid w:val="03E53CAB"/>
    <w:rsid w:val="03E546BD"/>
    <w:rsid w:val="03E57AB2"/>
    <w:rsid w:val="03E59916"/>
    <w:rsid w:val="03E5C9DF"/>
    <w:rsid w:val="03E5CD8F"/>
    <w:rsid w:val="03E5CEB8"/>
    <w:rsid w:val="03E5FA89"/>
    <w:rsid w:val="03E629A4"/>
    <w:rsid w:val="03E63697"/>
    <w:rsid w:val="03E68A77"/>
    <w:rsid w:val="03E69FD3"/>
    <w:rsid w:val="03E6B3ED"/>
    <w:rsid w:val="03E6F9D6"/>
    <w:rsid w:val="03E71373"/>
    <w:rsid w:val="03E71F45"/>
    <w:rsid w:val="03E75903"/>
    <w:rsid w:val="03E78480"/>
    <w:rsid w:val="03E78A05"/>
    <w:rsid w:val="03E78DED"/>
    <w:rsid w:val="03E7D4DA"/>
    <w:rsid w:val="03E7FE89"/>
    <w:rsid w:val="03E821E1"/>
    <w:rsid w:val="03E8263A"/>
    <w:rsid w:val="03E82B0E"/>
    <w:rsid w:val="03E84201"/>
    <w:rsid w:val="03E84950"/>
    <w:rsid w:val="03E84A8F"/>
    <w:rsid w:val="03E86E4C"/>
    <w:rsid w:val="03E8FA16"/>
    <w:rsid w:val="03E90AE1"/>
    <w:rsid w:val="03E962CB"/>
    <w:rsid w:val="03E9B300"/>
    <w:rsid w:val="03E9C785"/>
    <w:rsid w:val="03EA19A6"/>
    <w:rsid w:val="03EA19C4"/>
    <w:rsid w:val="03EA1ABE"/>
    <w:rsid w:val="03EA9126"/>
    <w:rsid w:val="03EA947C"/>
    <w:rsid w:val="03EAB547"/>
    <w:rsid w:val="03EAD909"/>
    <w:rsid w:val="03EAF3FD"/>
    <w:rsid w:val="03EB1311"/>
    <w:rsid w:val="03EB15C9"/>
    <w:rsid w:val="03EB3FE4"/>
    <w:rsid w:val="03EB4319"/>
    <w:rsid w:val="03EB6B3A"/>
    <w:rsid w:val="03EB7A41"/>
    <w:rsid w:val="03EB90F3"/>
    <w:rsid w:val="03EB923B"/>
    <w:rsid w:val="03EBDF3D"/>
    <w:rsid w:val="03EBE00B"/>
    <w:rsid w:val="03EBE00E"/>
    <w:rsid w:val="03EC08E2"/>
    <w:rsid w:val="03EC0E62"/>
    <w:rsid w:val="03EC3FB9"/>
    <w:rsid w:val="03EC4602"/>
    <w:rsid w:val="03EC6883"/>
    <w:rsid w:val="03EC93F4"/>
    <w:rsid w:val="03EC96DF"/>
    <w:rsid w:val="03ECF833"/>
    <w:rsid w:val="03ED257D"/>
    <w:rsid w:val="03ED90F4"/>
    <w:rsid w:val="03EDEECA"/>
    <w:rsid w:val="03EE4980"/>
    <w:rsid w:val="03EE5306"/>
    <w:rsid w:val="03EE7B7A"/>
    <w:rsid w:val="03EE845D"/>
    <w:rsid w:val="03EE8B16"/>
    <w:rsid w:val="03EEAC4D"/>
    <w:rsid w:val="03EEB08E"/>
    <w:rsid w:val="03EEF25C"/>
    <w:rsid w:val="03EF0D65"/>
    <w:rsid w:val="03EF5959"/>
    <w:rsid w:val="03EF84CF"/>
    <w:rsid w:val="03EF8C85"/>
    <w:rsid w:val="03EFAFBE"/>
    <w:rsid w:val="03EFD508"/>
    <w:rsid w:val="03EFD6BC"/>
    <w:rsid w:val="03EFEDDB"/>
    <w:rsid w:val="03F01071"/>
    <w:rsid w:val="03F0373A"/>
    <w:rsid w:val="03F05B66"/>
    <w:rsid w:val="03F09682"/>
    <w:rsid w:val="03F09F2C"/>
    <w:rsid w:val="03F0C060"/>
    <w:rsid w:val="03F11822"/>
    <w:rsid w:val="03F1364B"/>
    <w:rsid w:val="03F19502"/>
    <w:rsid w:val="03F1E1FF"/>
    <w:rsid w:val="03F204B9"/>
    <w:rsid w:val="03F21A1D"/>
    <w:rsid w:val="03F22520"/>
    <w:rsid w:val="03F22A30"/>
    <w:rsid w:val="03F23A25"/>
    <w:rsid w:val="03F24E6C"/>
    <w:rsid w:val="03F262CA"/>
    <w:rsid w:val="03F269E0"/>
    <w:rsid w:val="03F2A37E"/>
    <w:rsid w:val="03F2AAA8"/>
    <w:rsid w:val="03F2BA05"/>
    <w:rsid w:val="03F2C3BC"/>
    <w:rsid w:val="03F2CE82"/>
    <w:rsid w:val="03F2DC42"/>
    <w:rsid w:val="03F2ED9D"/>
    <w:rsid w:val="03F3229A"/>
    <w:rsid w:val="03F34FFE"/>
    <w:rsid w:val="03F35F4D"/>
    <w:rsid w:val="03F3693C"/>
    <w:rsid w:val="03F43B5C"/>
    <w:rsid w:val="03F44191"/>
    <w:rsid w:val="03F44A72"/>
    <w:rsid w:val="03F46417"/>
    <w:rsid w:val="03F4666E"/>
    <w:rsid w:val="03F4EE50"/>
    <w:rsid w:val="03F4FE07"/>
    <w:rsid w:val="03F50337"/>
    <w:rsid w:val="03F50D6D"/>
    <w:rsid w:val="03F51447"/>
    <w:rsid w:val="03F53570"/>
    <w:rsid w:val="03F55553"/>
    <w:rsid w:val="03F561BF"/>
    <w:rsid w:val="03F5A8F6"/>
    <w:rsid w:val="03F5B5F2"/>
    <w:rsid w:val="03F604C0"/>
    <w:rsid w:val="03F61B05"/>
    <w:rsid w:val="03F6237E"/>
    <w:rsid w:val="03F641FD"/>
    <w:rsid w:val="03F64206"/>
    <w:rsid w:val="03F68F84"/>
    <w:rsid w:val="03F69852"/>
    <w:rsid w:val="03F6C718"/>
    <w:rsid w:val="03F733CA"/>
    <w:rsid w:val="03F75FE6"/>
    <w:rsid w:val="03F76A82"/>
    <w:rsid w:val="03F77CF4"/>
    <w:rsid w:val="03F796A1"/>
    <w:rsid w:val="03F7D402"/>
    <w:rsid w:val="03F80C4C"/>
    <w:rsid w:val="03F82D93"/>
    <w:rsid w:val="03F835D2"/>
    <w:rsid w:val="03F87997"/>
    <w:rsid w:val="03F87B76"/>
    <w:rsid w:val="03F87C62"/>
    <w:rsid w:val="03F8843F"/>
    <w:rsid w:val="03F8B9F2"/>
    <w:rsid w:val="03F8CB3B"/>
    <w:rsid w:val="03F8D22B"/>
    <w:rsid w:val="03F8D405"/>
    <w:rsid w:val="03F8EC4C"/>
    <w:rsid w:val="03F91DC6"/>
    <w:rsid w:val="03F96445"/>
    <w:rsid w:val="03F98438"/>
    <w:rsid w:val="03F99704"/>
    <w:rsid w:val="03F9B81E"/>
    <w:rsid w:val="03F9CC39"/>
    <w:rsid w:val="03FA1555"/>
    <w:rsid w:val="03FA3059"/>
    <w:rsid w:val="03FA4BF1"/>
    <w:rsid w:val="03FA934E"/>
    <w:rsid w:val="03FACAF2"/>
    <w:rsid w:val="03FACB6C"/>
    <w:rsid w:val="03FAD138"/>
    <w:rsid w:val="03FB3A91"/>
    <w:rsid w:val="03FB3C84"/>
    <w:rsid w:val="03FB57DF"/>
    <w:rsid w:val="03FB773A"/>
    <w:rsid w:val="03FB8479"/>
    <w:rsid w:val="03FB975D"/>
    <w:rsid w:val="03FBC341"/>
    <w:rsid w:val="03FBCBFD"/>
    <w:rsid w:val="03FBCC0C"/>
    <w:rsid w:val="03FBCDA8"/>
    <w:rsid w:val="03FBD3F7"/>
    <w:rsid w:val="03FC2AE2"/>
    <w:rsid w:val="03FC7002"/>
    <w:rsid w:val="03FC8FA5"/>
    <w:rsid w:val="03FCA93B"/>
    <w:rsid w:val="03FCCFCE"/>
    <w:rsid w:val="03FCD222"/>
    <w:rsid w:val="03FCD34A"/>
    <w:rsid w:val="03FCD9B8"/>
    <w:rsid w:val="03FD4501"/>
    <w:rsid w:val="03FE4B12"/>
    <w:rsid w:val="03FE6833"/>
    <w:rsid w:val="03FE8052"/>
    <w:rsid w:val="03FF1E9F"/>
    <w:rsid w:val="03FF3BDA"/>
    <w:rsid w:val="03FFEE84"/>
    <w:rsid w:val="03FFFDD4"/>
    <w:rsid w:val="0400653C"/>
    <w:rsid w:val="04006F8D"/>
    <w:rsid w:val="04007370"/>
    <w:rsid w:val="0400AF9B"/>
    <w:rsid w:val="040111C3"/>
    <w:rsid w:val="04011911"/>
    <w:rsid w:val="04015602"/>
    <w:rsid w:val="04015E4D"/>
    <w:rsid w:val="04015FA1"/>
    <w:rsid w:val="04019B29"/>
    <w:rsid w:val="0401A3E7"/>
    <w:rsid w:val="0401F323"/>
    <w:rsid w:val="040211C8"/>
    <w:rsid w:val="04026EC5"/>
    <w:rsid w:val="0402744E"/>
    <w:rsid w:val="0402837C"/>
    <w:rsid w:val="0402A2A5"/>
    <w:rsid w:val="04036424"/>
    <w:rsid w:val="04037195"/>
    <w:rsid w:val="0403A2FA"/>
    <w:rsid w:val="0404094A"/>
    <w:rsid w:val="04040C5C"/>
    <w:rsid w:val="0404168A"/>
    <w:rsid w:val="04041F7F"/>
    <w:rsid w:val="04042EE6"/>
    <w:rsid w:val="04045AA5"/>
    <w:rsid w:val="0404772A"/>
    <w:rsid w:val="040525E2"/>
    <w:rsid w:val="04053D80"/>
    <w:rsid w:val="0405F99D"/>
    <w:rsid w:val="04061E41"/>
    <w:rsid w:val="04063B6F"/>
    <w:rsid w:val="04064242"/>
    <w:rsid w:val="04068B49"/>
    <w:rsid w:val="04069BF6"/>
    <w:rsid w:val="0406AA09"/>
    <w:rsid w:val="04074408"/>
    <w:rsid w:val="0407843A"/>
    <w:rsid w:val="0407ADF7"/>
    <w:rsid w:val="0407B701"/>
    <w:rsid w:val="0407C7EA"/>
    <w:rsid w:val="0408061B"/>
    <w:rsid w:val="0408A98B"/>
    <w:rsid w:val="0408F209"/>
    <w:rsid w:val="0408FA55"/>
    <w:rsid w:val="040900BE"/>
    <w:rsid w:val="04092A68"/>
    <w:rsid w:val="04097492"/>
    <w:rsid w:val="0409832F"/>
    <w:rsid w:val="04099291"/>
    <w:rsid w:val="0409C0D5"/>
    <w:rsid w:val="040A01BF"/>
    <w:rsid w:val="040A432C"/>
    <w:rsid w:val="040A4D80"/>
    <w:rsid w:val="040A6938"/>
    <w:rsid w:val="040A8AD4"/>
    <w:rsid w:val="040A9D73"/>
    <w:rsid w:val="040AA2EE"/>
    <w:rsid w:val="040B3674"/>
    <w:rsid w:val="040B426F"/>
    <w:rsid w:val="040B484A"/>
    <w:rsid w:val="040B8D82"/>
    <w:rsid w:val="040B9114"/>
    <w:rsid w:val="040B9E49"/>
    <w:rsid w:val="040BDA2F"/>
    <w:rsid w:val="040BFB5C"/>
    <w:rsid w:val="040C09F9"/>
    <w:rsid w:val="040C288E"/>
    <w:rsid w:val="040C8754"/>
    <w:rsid w:val="040CC491"/>
    <w:rsid w:val="040CF67F"/>
    <w:rsid w:val="040D1046"/>
    <w:rsid w:val="040D4155"/>
    <w:rsid w:val="040D545A"/>
    <w:rsid w:val="040DA2AD"/>
    <w:rsid w:val="040DA62A"/>
    <w:rsid w:val="040DB9C4"/>
    <w:rsid w:val="040E0A46"/>
    <w:rsid w:val="040E9925"/>
    <w:rsid w:val="040ED18E"/>
    <w:rsid w:val="040ED7E6"/>
    <w:rsid w:val="040EDA56"/>
    <w:rsid w:val="040EE731"/>
    <w:rsid w:val="040EFA21"/>
    <w:rsid w:val="040F4F55"/>
    <w:rsid w:val="040F5F79"/>
    <w:rsid w:val="040FF493"/>
    <w:rsid w:val="0410094E"/>
    <w:rsid w:val="041028DE"/>
    <w:rsid w:val="0410447A"/>
    <w:rsid w:val="0410461B"/>
    <w:rsid w:val="04106205"/>
    <w:rsid w:val="0410F204"/>
    <w:rsid w:val="0411042D"/>
    <w:rsid w:val="041109BF"/>
    <w:rsid w:val="041113C7"/>
    <w:rsid w:val="04112B1D"/>
    <w:rsid w:val="04114D2F"/>
    <w:rsid w:val="041198DA"/>
    <w:rsid w:val="04121F44"/>
    <w:rsid w:val="04126243"/>
    <w:rsid w:val="04126692"/>
    <w:rsid w:val="0412999D"/>
    <w:rsid w:val="0412DF23"/>
    <w:rsid w:val="04131E40"/>
    <w:rsid w:val="04133F75"/>
    <w:rsid w:val="04134C15"/>
    <w:rsid w:val="041359B1"/>
    <w:rsid w:val="04135C33"/>
    <w:rsid w:val="04135E59"/>
    <w:rsid w:val="04137A21"/>
    <w:rsid w:val="0413A85B"/>
    <w:rsid w:val="0413C502"/>
    <w:rsid w:val="0413DF21"/>
    <w:rsid w:val="04142279"/>
    <w:rsid w:val="04144E6F"/>
    <w:rsid w:val="04149FB8"/>
    <w:rsid w:val="0414B5D9"/>
    <w:rsid w:val="0415218C"/>
    <w:rsid w:val="04153E8C"/>
    <w:rsid w:val="04155996"/>
    <w:rsid w:val="0415CD4E"/>
    <w:rsid w:val="041643DB"/>
    <w:rsid w:val="04167A7D"/>
    <w:rsid w:val="04167AAA"/>
    <w:rsid w:val="0416BE26"/>
    <w:rsid w:val="0416F23E"/>
    <w:rsid w:val="04171B48"/>
    <w:rsid w:val="04175C8D"/>
    <w:rsid w:val="041764F0"/>
    <w:rsid w:val="041769FF"/>
    <w:rsid w:val="04177369"/>
    <w:rsid w:val="0417EBB1"/>
    <w:rsid w:val="04185A01"/>
    <w:rsid w:val="0418C09E"/>
    <w:rsid w:val="041901E8"/>
    <w:rsid w:val="04191CC3"/>
    <w:rsid w:val="04192311"/>
    <w:rsid w:val="0419285E"/>
    <w:rsid w:val="04193F37"/>
    <w:rsid w:val="0419441B"/>
    <w:rsid w:val="04194790"/>
    <w:rsid w:val="041983A7"/>
    <w:rsid w:val="0419CAD9"/>
    <w:rsid w:val="041A4D57"/>
    <w:rsid w:val="041A5471"/>
    <w:rsid w:val="041A6CA5"/>
    <w:rsid w:val="041A8408"/>
    <w:rsid w:val="041AD020"/>
    <w:rsid w:val="041AF6A0"/>
    <w:rsid w:val="041B2ADF"/>
    <w:rsid w:val="041B7367"/>
    <w:rsid w:val="041B9D6F"/>
    <w:rsid w:val="041BD84F"/>
    <w:rsid w:val="041BF319"/>
    <w:rsid w:val="041C24D3"/>
    <w:rsid w:val="041C2EEA"/>
    <w:rsid w:val="041CC85F"/>
    <w:rsid w:val="041CD233"/>
    <w:rsid w:val="041CF89F"/>
    <w:rsid w:val="041D0941"/>
    <w:rsid w:val="041D508C"/>
    <w:rsid w:val="041D7415"/>
    <w:rsid w:val="041D881F"/>
    <w:rsid w:val="041D8971"/>
    <w:rsid w:val="041D8C1E"/>
    <w:rsid w:val="041DAF57"/>
    <w:rsid w:val="041DE9A5"/>
    <w:rsid w:val="041DFFCA"/>
    <w:rsid w:val="041E03AD"/>
    <w:rsid w:val="041E4516"/>
    <w:rsid w:val="041E72DF"/>
    <w:rsid w:val="041EC803"/>
    <w:rsid w:val="041ECD4C"/>
    <w:rsid w:val="041ECF99"/>
    <w:rsid w:val="041ECFC1"/>
    <w:rsid w:val="041EF21F"/>
    <w:rsid w:val="041F2583"/>
    <w:rsid w:val="041F5956"/>
    <w:rsid w:val="041F5C58"/>
    <w:rsid w:val="041F7084"/>
    <w:rsid w:val="041F83DA"/>
    <w:rsid w:val="041FC300"/>
    <w:rsid w:val="041FD021"/>
    <w:rsid w:val="041FE7C4"/>
    <w:rsid w:val="0420251B"/>
    <w:rsid w:val="04207AF2"/>
    <w:rsid w:val="04209BB0"/>
    <w:rsid w:val="04210FEE"/>
    <w:rsid w:val="04211998"/>
    <w:rsid w:val="042172D1"/>
    <w:rsid w:val="0421C29E"/>
    <w:rsid w:val="0421C2AC"/>
    <w:rsid w:val="0421DA37"/>
    <w:rsid w:val="0421F3E0"/>
    <w:rsid w:val="04221120"/>
    <w:rsid w:val="04221CF0"/>
    <w:rsid w:val="0422283C"/>
    <w:rsid w:val="042255A6"/>
    <w:rsid w:val="0422CEEE"/>
    <w:rsid w:val="0422E68C"/>
    <w:rsid w:val="04230E1D"/>
    <w:rsid w:val="042310F0"/>
    <w:rsid w:val="04233458"/>
    <w:rsid w:val="04234E89"/>
    <w:rsid w:val="04234F70"/>
    <w:rsid w:val="04236002"/>
    <w:rsid w:val="04238516"/>
    <w:rsid w:val="04238C62"/>
    <w:rsid w:val="04239376"/>
    <w:rsid w:val="0423A3AA"/>
    <w:rsid w:val="0423AA11"/>
    <w:rsid w:val="04240D0C"/>
    <w:rsid w:val="042415E9"/>
    <w:rsid w:val="04241EBA"/>
    <w:rsid w:val="04244478"/>
    <w:rsid w:val="042479DB"/>
    <w:rsid w:val="0424E01B"/>
    <w:rsid w:val="04253AA8"/>
    <w:rsid w:val="04259321"/>
    <w:rsid w:val="0425CFEA"/>
    <w:rsid w:val="0425ECBF"/>
    <w:rsid w:val="04260387"/>
    <w:rsid w:val="04261586"/>
    <w:rsid w:val="04266442"/>
    <w:rsid w:val="04266AF6"/>
    <w:rsid w:val="0426A717"/>
    <w:rsid w:val="0426AEC7"/>
    <w:rsid w:val="0426B27D"/>
    <w:rsid w:val="04272FD2"/>
    <w:rsid w:val="04274A5A"/>
    <w:rsid w:val="04274D13"/>
    <w:rsid w:val="04276E63"/>
    <w:rsid w:val="0427711E"/>
    <w:rsid w:val="0427727E"/>
    <w:rsid w:val="0427BC4F"/>
    <w:rsid w:val="0427C39E"/>
    <w:rsid w:val="04281FB3"/>
    <w:rsid w:val="04285DD5"/>
    <w:rsid w:val="042860B0"/>
    <w:rsid w:val="04289999"/>
    <w:rsid w:val="0428A860"/>
    <w:rsid w:val="0428A947"/>
    <w:rsid w:val="0428C9C2"/>
    <w:rsid w:val="0428DB04"/>
    <w:rsid w:val="04290226"/>
    <w:rsid w:val="042924A0"/>
    <w:rsid w:val="04293620"/>
    <w:rsid w:val="04293CB4"/>
    <w:rsid w:val="04294214"/>
    <w:rsid w:val="04294335"/>
    <w:rsid w:val="04294A7F"/>
    <w:rsid w:val="04294A99"/>
    <w:rsid w:val="0429513A"/>
    <w:rsid w:val="04296E35"/>
    <w:rsid w:val="04299B74"/>
    <w:rsid w:val="0429A001"/>
    <w:rsid w:val="0429DC78"/>
    <w:rsid w:val="0429E019"/>
    <w:rsid w:val="0429F24F"/>
    <w:rsid w:val="042A1195"/>
    <w:rsid w:val="042A3548"/>
    <w:rsid w:val="042A3D28"/>
    <w:rsid w:val="042A9618"/>
    <w:rsid w:val="042AC0D6"/>
    <w:rsid w:val="042AE635"/>
    <w:rsid w:val="042B2E94"/>
    <w:rsid w:val="042B5FF6"/>
    <w:rsid w:val="042B640F"/>
    <w:rsid w:val="042BD2DB"/>
    <w:rsid w:val="042C04A5"/>
    <w:rsid w:val="042C0BA1"/>
    <w:rsid w:val="042C37A6"/>
    <w:rsid w:val="042C4673"/>
    <w:rsid w:val="042C7A77"/>
    <w:rsid w:val="042CB5E6"/>
    <w:rsid w:val="042CF347"/>
    <w:rsid w:val="042D4D79"/>
    <w:rsid w:val="042D5B08"/>
    <w:rsid w:val="042DAC46"/>
    <w:rsid w:val="042DCEA1"/>
    <w:rsid w:val="042DE2FC"/>
    <w:rsid w:val="042E0F08"/>
    <w:rsid w:val="042E1777"/>
    <w:rsid w:val="042E19B4"/>
    <w:rsid w:val="042E50CD"/>
    <w:rsid w:val="042E7863"/>
    <w:rsid w:val="042E8F0A"/>
    <w:rsid w:val="042EA5BC"/>
    <w:rsid w:val="042EC17E"/>
    <w:rsid w:val="042EC9E6"/>
    <w:rsid w:val="042EED25"/>
    <w:rsid w:val="042F0506"/>
    <w:rsid w:val="042FF16C"/>
    <w:rsid w:val="0430360C"/>
    <w:rsid w:val="043039A0"/>
    <w:rsid w:val="043052D5"/>
    <w:rsid w:val="04305A77"/>
    <w:rsid w:val="0430A021"/>
    <w:rsid w:val="04311883"/>
    <w:rsid w:val="04313080"/>
    <w:rsid w:val="04314472"/>
    <w:rsid w:val="043164C2"/>
    <w:rsid w:val="0431B263"/>
    <w:rsid w:val="0431FCB9"/>
    <w:rsid w:val="04322B61"/>
    <w:rsid w:val="04324834"/>
    <w:rsid w:val="0432752E"/>
    <w:rsid w:val="04329978"/>
    <w:rsid w:val="04329B66"/>
    <w:rsid w:val="0432D480"/>
    <w:rsid w:val="0432F56C"/>
    <w:rsid w:val="0433091D"/>
    <w:rsid w:val="0433257D"/>
    <w:rsid w:val="04335FDC"/>
    <w:rsid w:val="04339703"/>
    <w:rsid w:val="0433EF3E"/>
    <w:rsid w:val="04340C00"/>
    <w:rsid w:val="04340FDB"/>
    <w:rsid w:val="04343C77"/>
    <w:rsid w:val="0434412A"/>
    <w:rsid w:val="04344B55"/>
    <w:rsid w:val="043450F5"/>
    <w:rsid w:val="0434556F"/>
    <w:rsid w:val="04347325"/>
    <w:rsid w:val="043482D8"/>
    <w:rsid w:val="0434DE2F"/>
    <w:rsid w:val="0434EA3C"/>
    <w:rsid w:val="043509EA"/>
    <w:rsid w:val="04350EB3"/>
    <w:rsid w:val="04351D99"/>
    <w:rsid w:val="043527E8"/>
    <w:rsid w:val="043531F9"/>
    <w:rsid w:val="04356E01"/>
    <w:rsid w:val="04359854"/>
    <w:rsid w:val="0435C866"/>
    <w:rsid w:val="0435CF6C"/>
    <w:rsid w:val="043605CE"/>
    <w:rsid w:val="043606F8"/>
    <w:rsid w:val="04367D16"/>
    <w:rsid w:val="0436CEA4"/>
    <w:rsid w:val="04371A06"/>
    <w:rsid w:val="04371EF8"/>
    <w:rsid w:val="04372762"/>
    <w:rsid w:val="0437552C"/>
    <w:rsid w:val="04375B21"/>
    <w:rsid w:val="0437657A"/>
    <w:rsid w:val="0437A857"/>
    <w:rsid w:val="0437DB4A"/>
    <w:rsid w:val="0437F00A"/>
    <w:rsid w:val="0437F42E"/>
    <w:rsid w:val="04383F9F"/>
    <w:rsid w:val="043842BC"/>
    <w:rsid w:val="043859F6"/>
    <w:rsid w:val="04386B7E"/>
    <w:rsid w:val="04387748"/>
    <w:rsid w:val="04387A70"/>
    <w:rsid w:val="0438AC4F"/>
    <w:rsid w:val="0438EF07"/>
    <w:rsid w:val="0438F6BF"/>
    <w:rsid w:val="0438FFC4"/>
    <w:rsid w:val="0439277D"/>
    <w:rsid w:val="0439380E"/>
    <w:rsid w:val="04398C13"/>
    <w:rsid w:val="0439BB5D"/>
    <w:rsid w:val="0439D5E2"/>
    <w:rsid w:val="043A19EC"/>
    <w:rsid w:val="043A1FC3"/>
    <w:rsid w:val="043A28D5"/>
    <w:rsid w:val="043A5898"/>
    <w:rsid w:val="043A7936"/>
    <w:rsid w:val="043AE8E1"/>
    <w:rsid w:val="043B00B9"/>
    <w:rsid w:val="043B0BDF"/>
    <w:rsid w:val="043B2992"/>
    <w:rsid w:val="043B3FB9"/>
    <w:rsid w:val="043B5D69"/>
    <w:rsid w:val="043B802F"/>
    <w:rsid w:val="043B8C7F"/>
    <w:rsid w:val="043BAFA7"/>
    <w:rsid w:val="043BC31A"/>
    <w:rsid w:val="043BD20B"/>
    <w:rsid w:val="043BE9C9"/>
    <w:rsid w:val="043C062C"/>
    <w:rsid w:val="043C2B28"/>
    <w:rsid w:val="043C52FE"/>
    <w:rsid w:val="043C570D"/>
    <w:rsid w:val="043C5BF9"/>
    <w:rsid w:val="043C640C"/>
    <w:rsid w:val="043C7087"/>
    <w:rsid w:val="043C802C"/>
    <w:rsid w:val="043C8283"/>
    <w:rsid w:val="043CC3DD"/>
    <w:rsid w:val="043CD28C"/>
    <w:rsid w:val="043CFAAE"/>
    <w:rsid w:val="043D031F"/>
    <w:rsid w:val="043D0A57"/>
    <w:rsid w:val="043D5197"/>
    <w:rsid w:val="043D5F25"/>
    <w:rsid w:val="043DD6B2"/>
    <w:rsid w:val="043DE58F"/>
    <w:rsid w:val="043DE927"/>
    <w:rsid w:val="043DFBD1"/>
    <w:rsid w:val="043E027A"/>
    <w:rsid w:val="043E3CF9"/>
    <w:rsid w:val="043E54C7"/>
    <w:rsid w:val="043E568C"/>
    <w:rsid w:val="043E5888"/>
    <w:rsid w:val="043EAE90"/>
    <w:rsid w:val="043EC85C"/>
    <w:rsid w:val="043ED2A9"/>
    <w:rsid w:val="043EF841"/>
    <w:rsid w:val="043F1338"/>
    <w:rsid w:val="043F2012"/>
    <w:rsid w:val="043F2E6B"/>
    <w:rsid w:val="043F3089"/>
    <w:rsid w:val="043F34F6"/>
    <w:rsid w:val="043F552C"/>
    <w:rsid w:val="043F9FA2"/>
    <w:rsid w:val="043FC775"/>
    <w:rsid w:val="043FD9F6"/>
    <w:rsid w:val="0440EEB3"/>
    <w:rsid w:val="04410DF0"/>
    <w:rsid w:val="04410F3A"/>
    <w:rsid w:val="04411428"/>
    <w:rsid w:val="0441866B"/>
    <w:rsid w:val="0441A10D"/>
    <w:rsid w:val="0441AF4F"/>
    <w:rsid w:val="0441DDD7"/>
    <w:rsid w:val="04426FDD"/>
    <w:rsid w:val="04428863"/>
    <w:rsid w:val="0442A58F"/>
    <w:rsid w:val="0442B42A"/>
    <w:rsid w:val="0442CB37"/>
    <w:rsid w:val="0442EEAA"/>
    <w:rsid w:val="0442FFB5"/>
    <w:rsid w:val="04431CBC"/>
    <w:rsid w:val="04434322"/>
    <w:rsid w:val="04436634"/>
    <w:rsid w:val="044387A3"/>
    <w:rsid w:val="0443DF6A"/>
    <w:rsid w:val="0443F120"/>
    <w:rsid w:val="04440849"/>
    <w:rsid w:val="044408BE"/>
    <w:rsid w:val="044437E6"/>
    <w:rsid w:val="04447C11"/>
    <w:rsid w:val="0444E35F"/>
    <w:rsid w:val="04458A4E"/>
    <w:rsid w:val="0445EF62"/>
    <w:rsid w:val="0445FDAC"/>
    <w:rsid w:val="04464958"/>
    <w:rsid w:val="04464CBE"/>
    <w:rsid w:val="0446BA68"/>
    <w:rsid w:val="04471CE3"/>
    <w:rsid w:val="044741F8"/>
    <w:rsid w:val="0447466A"/>
    <w:rsid w:val="04475D3B"/>
    <w:rsid w:val="04475F6B"/>
    <w:rsid w:val="04476A8A"/>
    <w:rsid w:val="0447C3A7"/>
    <w:rsid w:val="0447DB7C"/>
    <w:rsid w:val="0447ED14"/>
    <w:rsid w:val="0447EE7A"/>
    <w:rsid w:val="04480B9C"/>
    <w:rsid w:val="04484A62"/>
    <w:rsid w:val="044877CD"/>
    <w:rsid w:val="0448D23A"/>
    <w:rsid w:val="0448FAA4"/>
    <w:rsid w:val="044939DF"/>
    <w:rsid w:val="044942B5"/>
    <w:rsid w:val="04494FA2"/>
    <w:rsid w:val="0449520E"/>
    <w:rsid w:val="044953C4"/>
    <w:rsid w:val="04497E48"/>
    <w:rsid w:val="0449C356"/>
    <w:rsid w:val="0449E155"/>
    <w:rsid w:val="044A1EB4"/>
    <w:rsid w:val="044A5080"/>
    <w:rsid w:val="044A6D6E"/>
    <w:rsid w:val="044ACC97"/>
    <w:rsid w:val="044ACCEA"/>
    <w:rsid w:val="044B0422"/>
    <w:rsid w:val="044B8224"/>
    <w:rsid w:val="044B99AC"/>
    <w:rsid w:val="044BAF18"/>
    <w:rsid w:val="044BC694"/>
    <w:rsid w:val="044BE7C2"/>
    <w:rsid w:val="044BFB5C"/>
    <w:rsid w:val="044C0586"/>
    <w:rsid w:val="044C087A"/>
    <w:rsid w:val="044C1059"/>
    <w:rsid w:val="044C26DD"/>
    <w:rsid w:val="044C4014"/>
    <w:rsid w:val="044C6E77"/>
    <w:rsid w:val="044C82C1"/>
    <w:rsid w:val="044CCCE7"/>
    <w:rsid w:val="044CD25E"/>
    <w:rsid w:val="044CF08C"/>
    <w:rsid w:val="044CF4A6"/>
    <w:rsid w:val="044D0C7B"/>
    <w:rsid w:val="044D13DE"/>
    <w:rsid w:val="044D3C95"/>
    <w:rsid w:val="044D4460"/>
    <w:rsid w:val="044D4F07"/>
    <w:rsid w:val="044DB130"/>
    <w:rsid w:val="044DFCCE"/>
    <w:rsid w:val="044E1168"/>
    <w:rsid w:val="044E1705"/>
    <w:rsid w:val="044EACF7"/>
    <w:rsid w:val="044F0237"/>
    <w:rsid w:val="044F0771"/>
    <w:rsid w:val="044F2D27"/>
    <w:rsid w:val="044F3922"/>
    <w:rsid w:val="044F5150"/>
    <w:rsid w:val="044FD229"/>
    <w:rsid w:val="044FFBAE"/>
    <w:rsid w:val="044FFBBC"/>
    <w:rsid w:val="04500DBA"/>
    <w:rsid w:val="0450480F"/>
    <w:rsid w:val="0450A8A0"/>
    <w:rsid w:val="0450F289"/>
    <w:rsid w:val="04510C19"/>
    <w:rsid w:val="04510F2E"/>
    <w:rsid w:val="0451548C"/>
    <w:rsid w:val="04516B1F"/>
    <w:rsid w:val="045173C6"/>
    <w:rsid w:val="04517B9E"/>
    <w:rsid w:val="04522504"/>
    <w:rsid w:val="04529675"/>
    <w:rsid w:val="0452FC38"/>
    <w:rsid w:val="0453173C"/>
    <w:rsid w:val="0453BC50"/>
    <w:rsid w:val="0453C243"/>
    <w:rsid w:val="0453C5DA"/>
    <w:rsid w:val="0453EFFD"/>
    <w:rsid w:val="0453F16A"/>
    <w:rsid w:val="04542467"/>
    <w:rsid w:val="04543044"/>
    <w:rsid w:val="0454A2CC"/>
    <w:rsid w:val="0454AAD7"/>
    <w:rsid w:val="0454DE97"/>
    <w:rsid w:val="0455142C"/>
    <w:rsid w:val="0455448F"/>
    <w:rsid w:val="04556140"/>
    <w:rsid w:val="045576BB"/>
    <w:rsid w:val="04559623"/>
    <w:rsid w:val="0455DEAF"/>
    <w:rsid w:val="0455FBC7"/>
    <w:rsid w:val="04561A9D"/>
    <w:rsid w:val="04568D37"/>
    <w:rsid w:val="045696CE"/>
    <w:rsid w:val="0456C4F1"/>
    <w:rsid w:val="0456E002"/>
    <w:rsid w:val="0456F47F"/>
    <w:rsid w:val="045716F2"/>
    <w:rsid w:val="0457340A"/>
    <w:rsid w:val="04579F97"/>
    <w:rsid w:val="0457D036"/>
    <w:rsid w:val="0457D39B"/>
    <w:rsid w:val="04581514"/>
    <w:rsid w:val="045838F9"/>
    <w:rsid w:val="045846CF"/>
    <w:rsid w:val="04586DF6"/>
    <w:rsid w:val="0458DFC5"/>
    <w:rsid w:val="04590749"/>
    <w:rsid w:val="045953AB"/>
    <w:rsid w:val="045980F8"/>
    <w:rsid w:val="0459C532"/>
    <w:rsid w:val="0459CB8D"/>
    <w:rsid w:val="045A0011"/>
    <w:rsid w:val="045A3E5F"/>
    <w:rsid w:val="045A5BD8"/>
    <w:rsid w:val="045ACD40"/>
    <w:rsid w:val="045AD086"/>
    <w:rsid w:val="045AD18A"/>
    <w:rsid w:val="045AF195"/>
    <w:rsid w:val="045B0F48"/>
    <w:rsid w:val="045B3FB7"/>
    <w:rsid w:val="045B658C"/>
    <w:rsid w:val="045B6A33"/>
    <w:rsid w:val="045BF387"/>
    <w:rsid w:val="045C3D7A"/>
    <w:rsid w:val="045C46EF"/>
    <w:rsid w:val="045C4C5A"/>
    <w:rsid w:val="045C74D8"/>
    <w:rsid w:val="045C7D9D"/>
    <w:rsid w:val="045C929B"/>
    <w:rsid w:val="045CA3B8"/>
    <w:rsid w:val="045CB3AC"/>
    <w:rsid w:val="045CB780"/>
    <w:rsid w:val="045D0D03"/>
    <w:rsid w:val="045D3304"/>
    <w:rsid w:val="045D8271"/>
    <w:rsid w:val="045D8764"/>
    <w:rsid w:val="045DD0C5"/>
    <w:rsid w:val="045E1E39"/>
    <w:rsid w:val="045E2660"/>
    <w:rsid w:val="045EADE9"/>
    <w:rsid w:val="045EC7EA"/>
    <w:rsid w:val="045EDB62"/>
    <w:rsid w:val="045EE94B"/>
    <w:rsid w:val="045F2237"/>
    <w:rsid w:val="045F5800"/>
    <w:rsid w:val="045F5D1F"/>
    <w:rsid w:val="045F8A1F"/>
    <w:rsid w:val="045F9788"/>
    <w:rsid w:val="045FC6D4"/>
    <w:rsid w:val="046028A3"/>
    <w:rsid w:val="04605C5C"/>
    <w:rsid w:val="04605F13"/>
    <w:rsid w:val="04608502"/>
    <w:rsid w:val="0460CFFB"/>
    <w:rsid w:val="0460E418"/>
    <w:rsid w:val="0460EF1A"/>
    <w:rsid w:val="046119BC"/>
    <w:rsid w:val="04612B73"/>
    <w:rsid w:val="046195AA"/>
    <w:rsid w:val="0461CB70"/>
    <w:rsid w:val="0461E6D1"/>
    <w:rsid w:val="0461F436"/>
    <w:rsid w:val="04620216"/>
    <w:rsid w:val="04622F23"/>
    <w:rsid w:val="04623311"/>
    <w:rsid w:val="046250FD"/>
    <w:rsid w:val="0462B90E"/>
    <w:rsid w:val="0462EB35"/>
    <w:rsid w:val="0463092D"/>
    <w:rsid w:val="04631260"/>
    <w:rsid w:val="046353FE"/>
    <w:rsid w:val="0463C47E"/>
    <w:rsid w:val="04642F79"/>
    <w:rsid w:val="04644205"/>
    <w:rsid w:val="04648B02"/>
    <w:rsid w:val="0464A918"/>
    <w:rsid w:val="0464C81B"/>
    <w:rsid w:val="04650CE2"/>
    <w:rsid w:val="04651E89"/>
    <w:rsid w:val="04656117"/>
    <w:rsid w:val="046576CE"/>
    <w:rsid w:val="0465FF47"/>
    <w:rsid w:val="04662CA8"/>
    <w:rsid w:val="04663A5C"/>
    <w:rsid w:val="04666946"/>
    <w:rsid w:val="04666EFE"/>
    <w:rsid w:val="04669FB1"/>
    <w:rsid w:val="0466AC34"/>
    <w:rsid w:val="0467131A"/>
    <w:rsid w:val="046731E4"/>
    <w:rsid w:val="04675600"/>
    <w:rsid w:val="046763F7"/>
    <w:rsid w:val="04677AD7"/>
    <w:rsid w:val="04678FFE"/>
    <w:rsid w:val="0467A2E1"/>
    <w:rsid w:val="0467D1E2"/>
    <w:rsid w:val="0467D2C2"/>
    <w:rsid w:val="0467D4F7"/>
    <w:rsid w:val="0467ED9F"/>
    <w:rsid w:val="04681C71"/>
    <w:rsid w:val="04684ACA"/>
    <w:rsid w:val="046888A6"/>
    <w:rsid w:val="0468973B"/>
    <w:rsid w:val="0468AFB2"/>
    <w:rsid w:val="0468B2FC"/>
    <w:rsid w:val="0468F3C0"/>
    <w:rsid w:val="0468FA99"/>
    <w:rsid w:val="04693601"/>
    <w:rsid w:val="04693E0C"/>
    <w:rsid w:val="04693EAB"/>
    <w:rsid w:val="04696AB8"/>
    <w:rsid w:val="04696B60"/>
    <w:rsid w:val="04699107"/>
    <w:rsid w:val="046999CE"/>
    <w:rsid w:val="04699B27"/>
    <w:rsid w:val="0469B365"/>
    <w:rsid w:val="0469B3F3"/>
    <w:rsid w:val="0469B75E"/>
    <w:rsid w:val="0469D1C9"/>
    <w:rsid w:val="0469DBD0"/>
    <w:rsid w:val="046A252C"/>
    <w:rsid w:val="046A2ABE"/>
    <w:rsid w:val="046A4A20"/>
    <w:rsid w:val="046A7BE1"/>
    <w:rsid w:val="046AA491"/>
    <w:rsid w:val="046AC15E"/>
    <w:rsid w:val="046AFFEC"/>
    <w:rsid w:val="046B1CB2"/>
    <w:rsid w:val="046B6177"/>
    <w:rsid w:val="046B62FB"/>
    <w:rsid w:val="046BF04C"/>
    <w:rsid w:val="046C0924"/>
    <w:rsid w:val="046C2478"/>
    <w:rsid w:val="046C2A21"/>
    <w:rsid w:val="046C3570"/>
    <w:rsid w:val="046C5880"/>
    <w:rsid w:val="046C8622"/>
    <w:rsid w:val="046CA65B"/>
    <w:rsid w:val="046CB713"/>
    <w:rsid w:val="046CC00A"/>
    <w:rsid w:val="046CCC1C"/>
    <w:rsid w:val="046CEDED"/>
    <w:rsid w:val="046CFF3F"/>
    <w:rsid w:val="046D610B"/>
    <w:rsid w:val="046D614C"/>
    <w:rsid w:val="046D904F"/>
    <w:rsid w:val="046D9471"/>
    <w:rsid w:val="046DC5D6"/>
    <w:rsid w:val="046DFDC7"/>
    <w:rsid w:val="046E21DA"/>
    <w:rsid w:val="046E2C94"/>
    <w:rsid w:val="046E7ACD"/>
    <w:rsid w:val="046E8262"/>
    <w:rsid w:val="046E8AE6"/>
    <w:rsid w:val="046ECB58"/>
    <w:rsid w:val="046EEAC0"/>
    <w:rsid w:val="046F1C1C"/>
    <w:rsid w:val="046F41E2"/>
    <w:rsid w:val="046F8001"/>
    <w:rsid w:val="046F8E4F"/>
    <w:rsid w:val="046F98A4"/>
    <w:rsid w:val="046F9BE4"/>
    <w:rsid w:val="046FC6C2"/>
    <w:rsid w:val="046FD9A8"/>
    <w:rsid w:val="04704BE4"/>
    <w:rsid w:val="04707605"/>
    <w:rsid w:val="0470B3DF"/>
    <w:rsid w:val="047112AD"/>
    <w:rsid w:val="04714A16"/>
    <w:rsid w:val="04715A5C"/>
    <w:rsid w:val="047167FC"/>
    <w:rsid w:val="04717017"/>
    <w:rsid w:val="04717229"/>
    <w:rsid w:val="0471A826"/>
    <w:rsid w:val="0471D8F2"/>
    <w:rsid w:val="0471F20B"/>
    <w:rsid w:val="0471F301"/>
    <w:rsid w:val="04720434"/>
    <w:rsid w:val="04720A2D"/>
    <w:rsid w:val="04723E9E"/>
    <w:rsid w:val="047256A3"/>
    <w:rsid w:val="04729961"/>
    <w:rsid w:val="0472A3F7"/>
    <w:rsid w:val="0472C5B3"/>
    <w:rsid w:val="0472CC9B"/>
    <w:rsid w:val="0472F08D"/>
    <w:rsid w:val="04738488"/>
    <w:rsid w:val="0473A74C"/>
    <w:rsid w:val="0473AE07"/>
    <w:rsid w:val="0473B02D"/>
    <w:rsid w:val="0473EB09"/>
    <w:rsid w:val="0473F703"/>
    <w:rsid w:val="0473F84D"/>
    <w:rsid w:val="0474B5FF"/>
    <w:rsid w:val="0475312C"/>
    <w:rsid w:val="047536A0"/>
    <w:rsid w:val="047559DC"/>
    <w:rsid w:val="04755EB4"/>
    <w:rsid w:val="04756E1D"/>
    <w:rsid w:val="04758786"/>
    <w:rsid w:val="0475B2CD"/>
    <w:rsid w:val="0475B666"/>
    <w:rsid w:val="0475B8A2"/>
    <w:rsid w:val="0475E7E8"/>
    <w:rsid w:val="04761694"/>
    <w:rsid w:val="04762ADF"/>
    <w:rsid w:val="047646C3"/>
    <w:rsid w:val="04766395"/>
    <w:rsid w:val="0476A84D"/>
    <w:rsid w:val="0476B7D1"/>
    <w:rsid w:val="0476BC27"/>
    <w:rsid w:val="0476BFF7"/>
    <w:rsid w:val="0476C50D"/>
    <w:rsid w:val="0476F50C"/>
    <w:rsid w:val="047706D2"/>
    <w:rsid w:val="047767BC"/>
    <w:rsid w:val="04778FEB"/>
    <w:rsid w:val="047790A5"/>
    <w:rsid w:val="0477B131"/>
    <w:rsid w:val="0477C9D9"/>
    <w:rsid w:val="047817A9"/>
    <w:rsid w:val="04782C5C"/>
    <w:rsid w:val="0478487F"/>
    <w:rsid w:val="04785AE2"/>
    <w:rsid w:val="047865D4"/>
    <w:rsid w:val="04786AF7"/>
    <w:rsid w:val="0478B1D9"/>
    <w:rsid w:val="0478C5F5"/>
    <w:rsid w:val="0478D9AD"/>
    <w:rsid w:val="0478DEA8"/>
    <w:rsid w:val="0479131A"/>
    <w:rsid w:val="047916C3"/>
    <w:rsid w:val="04792CDA"/>
    <w:rsid w:val="0479537B"/>
    <w:rsid w:val="0479962D"/>
    <w:rsid w:val="0479A445"/>
    <w:rsid w:val="0479B4CF"/>
    <w:rsid w:val="0479FECE"/>
    <w:rsid w:val="047A0B0F"/>
    <w:rsid w:val="047A3FFA"/>
    <w:rsid w:val="047A673A"/>
    <w:rsid w:val="047A9944"/>
    <w:rsid w:val="047ACF4A"/>
    <w:rsid w:val="047ADB18"/>
    <w:rsid w:val="047AE90F"/>
    <w:rsid w:val="047AFEF6"/>
    <w:rsid w:val="047B186E"/>
    <w:rsid w:val="047B5C9D"/>
    <w:rsid w:val="047B5FDC"/>
    <w:rsid w:val="047B7C8B"/>
    <w:rsid w:val="047BAC83"/>
    <w:rsid w:val="047BF3E0"/>
    <w:rsid w:val="047C022D"/>
    <w:rsid w:val="047C03E7"/>
    <w:rsid w:val="047C13E9"/>
    <w:rsid w:val="047C4565"/>
    <w:rsid w:val="047C65EC"/>
    <w:rsid w:val="047C802F"/>
    <w:rsid w:val="047CBE10"/>
    <w:rsid w:val="047CE6D0"/>
    <w:rsid w:val="047CF9BC"/>
    <w:rsid w:val="047D39D2"/>
    <w:rsid w:val="047D57A8"/>
    <w:rsid w:val="047D5DB6"/>
    <w:rsid w:val="047D7B0D"/>
    <w:rsid w:val="047D7E64"/>
    <w:rsid w:val="047D9762"/>
    <w:rsid w:val="047D9F9A"/>
    <w:rsid w:val="047DA484"/>
    <w:rsid w:val="047DEBF2"/>
    <w:rsid w:val="047E08C8"/>
    <w:rsid w:val="047E0B07"/>
    <w:rsid w:val="047E3472"/>
    <w:rsid w:val="047E5E12"/>
    <w:rsid w:val="047E7731"/>
    <w:rsid w:val="047E7BD4"/>
    <w:rsid w:val="047E8429"/>
    <w:rsid w:val="047EBD2A"/>
    <w:rsid w:val="047ED3E1"/>
    <w:rsid w:val="047EDD13"/>
    <w:rsid w:val="047EF263"/>
    <w:rsid w:val="047EF4CE"/>
    <w:rsid w:val="047F3FE9"/>
    <w:rsid w:val="047F675C"/>
    <w:rsid w:val="047F9A3A"/>
    <w:rsid w:val="047FD1AC"/>
    <w:rsid w:val="047FD25F"/>
    <w:rsid w:val="048015CC"/>
    <w:rsid w:val="048017A1"/>
    <w:rsid w:val="04803625"/>
    <w:rsid w:val="04803752"/>
    <w:rsid w:val="0480B5E8"/>
    <w:rsid w:val="0480E3B0"/>
    <w:rsid w:val="0480F582"/>
    <w:rsid w:val="0480F991"/>
    <w:rsid w:val="04812D29"/>
    <w:rsid w:val="04817232"/>
    <w:rsid w:val="04818ADD"/>
    <w:rsid w:val="0481978D"/>
    <w:rsid w:val="04819F05"/>
    <w:rsid w:val="0481F4DD"/>
    <w:rsid w:val="048210EF"/>
    <w:rsid w:val="04824047"/>
    <w:rsid w:val="0482556A"/>
    <w:rsid w:val="04827ABE"/>
    <w:rsid w:val="048281DB"/>
    <w:rsid w:val="04829C13"/>
    <w:rsid w:val="0482B2B8"/>
    <w:rsid w:val="04837AF6"/>
    <w:rsid w:val="0483B100"/>
    <w:rsid w:val="0483DAC8"/>
    <w:rsid w:val="0483E085"/>
    <w:rsid w:val="0483EF60"/>
    <w:rsid w:val="0483F225"/>
    <w:rsid w:val="0484193D"/>
    <w:rsid w:val="04844682"/>
    <w:rsid w:val="04846879"/>
    <w:rsid w:val="0484C1B8"/>
    <w:rsid w:val="0484C27F"/>
    <w:rsid w:val="0484D3FC"/>
    <w:rsid w:val="048596E3"/>
    <w:rsid w:val="0486037F"/>
    <w:rsid w:val="0486998C"/>
    <w:rsid w:val="04869C2D"/>
    <w:rsid w:val="0486BCC6"/>
    <w:rsid w:val="0486E467"/>
    <w:rsid w:val="0486FCF3"/>
    <w:rsid w:val="048732C2"/>
    <w:rsid w:val="04874CCF"/>
    <w:rsid w:val="04876CBA"/>
    <w:rsid w:val="04878457"/>
    <w:rsid w:val="048794AC"/>
    <w:rsid w:val="0487A2BC"/>
    <w:rsid w:val="0487A879"/>
    <w:rsid w:val="0487D40A"/>
    <w:rsid w:val="04882266"/>
    <w:rsid w:val="04883339"/>
    <w:rsid w:val="0488372A"/>
    <w:rsid w:val="04883C99"/>
    <w:rsid w:val="048858DF"/>
    <w:rsid w:val="0488691D"/>
    <w:rsid w:val="04887024"/>
    <w:rsid w:val="0488A558"/>
    <w:rsid w:val="0488B031"/>
    <w:rsid w:val="04893600"/>
    <w:rsid w:val="048942B9"/>
    <w:rsid w:val="04897DEB"/>
    <w:rsid w:val="04899BAD"/>
    <w:rsid w:val="04899F4D"/>
    <w:rsid w:val="0489D81F"/>
    <w:rsid w:val="0489F001"/>
    <w:rsid w:val="0489F239"/>
    <w:rsid w:val="048A430F"/>
    <w:rsid w:val="048A7A11"/>
    <w:rsid w:val="048A8001"/>
    <w:rsid w:val="048AD9F6"/>
    <w:rsid w:val="048B21FB"/>
    <w:rsid w:val="048B22D8"/>
    <w:rsid w:val="048B4240"/>
    <w:rsid w:val="048B457B"/>
    <w:rsid w:val="048B5A04"/>
    <w:rsid w:val="048B6E3F"/>
    <w:rsid w:val="048BAF1A"/>
    <w:rsid w:val="048BCB52"/>
    <w:rsid w:val="048BE2B7"/>
    <w:rsid w:val="048C0F04"/>
    <w:rsid w:val="048C0F59"/>
    <w:rsid w:val="048C3D23"/>
    <w:rsid w:val="048C8446"/>
    <w:rsid w:val="048CC50C"/>
    <w:rsid w:val="048CE6EE"/>
    <w:rsid w:val="048D33B1"/>
    <w:rsid w:val="048D4985"/>
    <w:rsid w:val="048D6D72"/>
    <w:rsid w:val="048D9BFB"/>
    <w:rsid w:val="048DB107"/>
    <w:rsid w:val="048DB70A"/>
    <w:rsid w:val="048DFB3C"/>
    <w:rsid w:val="048E4157"/>
    <w:rsid w:val="048EC405"/>
    <w:rsid w:val="048EFEBC"/>
    <w:rsid w:val="048F3B9A"/>
    <w:rsid w:val="048F5B53"/>
    <w:rsid w:val="048FCB2F"/>
    <w:rsid w:val="048FCB46"/>
    <w:rsid w:val="0490033A"/>
    <w:rsid w:val="04900596"/>
    <w:rsid w:val="04902BBB"/>
    <w:rsid w:val="04903408"/>
    <w:rsid w:val="04904D25"/>
    <w:rsid w:val="04905091"/>
    <w:rsid w:val="0490A02F"/>
    <w:rsid w:val="0490A4E8"/>
    <w:rsid w:val="0490A8C3"/>
    <w:rsid w:val="0490E5FD"/>
    <w:rsid w:val="049119E6"/>
    <w:rsid w:val="04912CA1"/>
    <w:rsid w:val="049137BF"/>
    <w:rsid w:val="04916088"/>
    <w:rsid w:val="0491B8B5"/>
    <w:rsid w:val="0491BA21"/>
    <w:rsid w:val="0491C360"/>
    <w:rsid w:val="0491EEF6"/>
    <w:rsid w:val="0491F3D8"/>
    <w:rsid w:val="049225A8"/>
    <w:rsid w:val="04923341"/>
    <w:rsid w:val="0492544A"/>
    <w:rsid w:val="0492B137"/>
    <w:rsid w:val="0492C512"/>
    <w:rsid w:val="0492FEEB"/>
    <w:rsid w:val="049307D2"/>
    <w:rsid w:val="049310F7"/>
    <w:rsid w:val="049338C4"/>
    <w:rsid w:val="04936AB0"/>
    <w:rsid w:val="0493C7EA"/>
    <w:rsid w:val="0494051E"/>
    <w:rsid w:val="0494069B"/>
    <w:rsid w:val="04943465"/>
    <w:rsid w:val="0494585A"/>
    <w:rsid w:val="04948452"/>
    <w:rsid w:val="04948D11"/>
    <w:rsid w:val="04951FB5"/>
    <w:rsid w:val="0495234E"/>
    <w:rsid w:val="049530AC"/>
    <w:rsid w:val="04953E4B"/>
    <w:rsid w:val="04955680"/>
    <w:rsid w:val="04955B00"/>
    <w:rsid w:val="04957563"/>
    <w:rsid w:val="04959D70"/>
    <w:rsid w:val="0495C65A"/>
    <w:rsid w:val="0495C811"/>
    <w:rsid w:val="0495FE55"/>
    <w:rsid w:val="049637C8"/>
    <w:rsid w:val="04963BE7"/>
    <w:rsid w:val="0496613C"/>
    <w:rsid w:val="0496D37A"/>
    <w:rsid w:val="0496D6D3"/>
    <w:rsid w:val="0496F8A4"/>
    <w:rsid w:val="049784C4"/>
    <w:rsid w:val="0497A5CD"/>
    <w:rsid w:val="0497E938"/>
    <w:rsid w:val="04982E51"/>
    <w:rsid w:val="0498379C"/>
    <w:rsid w:val="0498393B"/>
    <w:rsid w:val="04983F12"/>
    <w:rsid w:val="04983F37"/>
    <w:rsid w:val="0498849F"/>
    <w:rsid w:val="04989EB9"/>
    <w:rsid w:val="0498BB32"/>
    <w:rsid w:val="0498D94E"/>
    <w:rsid w:val="0498E1E6"/>
    <w:rsid w:val="04991F1E"/>
    <w:rsid w:val="04997248"/>
    <w:rsid w:val="0499A4B4"/>
    <w:rsid w:val="0499AC07"/>
    <w:rsid w:val="0499AD0F"/>
    <w:rsid w:val="0499B20E"/>
    <w:rsid w:val="0499C848"/>
    <w:rsid w:val="0499ECA5"/>
    <w:rsid w:val="0499F17C"/>
    <w:rsid w:val="049A0FC4"/>
    <w:rsid w:val="049A2B96"/>
    <w:rsid w:val="049A437D"/>
    <w:rsid w:val="049A5A8C"/>
    <w:rsid w:val="049A5D6D"/>
    <w:rsid w:val="049A94ED"/>
    <w:rsid w:val="049AB2E9"/>
    <w:rsid w:val="049AB3AA"/>
    <w:rsid w:val="049ADCC3"/>
    <w:rsid w:val="049AE0C5"/>
    <w:rsid w:val="049B88D2"/>
    <w:rsid w:val="049C2398"/>
    <w:rsid w:val="049C429A"/>
    <w:rsid w:val="049C5C42"/>
    <w:rsid w:val="049C6DBC"/>
    <w:rsid w:val="049C85F7"/>
    <w:rsid w:val="049CAD3A"/>
    <w:rsid w:val="049CDA0B"/>
    <w:rsid w:val="049D25DB"/>
    <w:rsid w:val="049D2A3F"/>
    <w:rsid w:val="049D517F"/>
    <w:rsid w:val="049D876E"/>
    <w:rsid w:val="049D8FF9"/>
    <w:rsid w:val="049DD40A"/>
    <w:rsid w:val="049E0E92"/>
    <w:rsid w:val="049E6B34"/>
    <w:rsid w:val="049E780F"/>
    <w:rsid w:val="049E80DE"/>
    <w:rsid w:val="049E8AEB"/>
    <w:rsid w:val="049EA3E5"/>
    <w:rsid w:val="049ED6C3"/>
    <w:rsid w:val="049EF530"/>
    <w:rsid w:val="049F14B4"/>
    <w:rsid w:val="049F4559"/>
    <w:rsid w:val="049F4ED2"/>
    <w:rsid w:val="049F9B40"/>
    <w:rsid w:val="049F9C05"/>
    <w:rsid w:val="049FEBEE"/>
    <w:rsid w:val="049FFF82"/>
    <w:rsid w:val="04A00CC5"/>
    <w:rsid w:val="04A08CA8"/>
    <w:rsid w:val="04A0AC2E"/>
    <w:rsid w:val="04A0CB27"/>
    <w:rsid w:val="04A0CCEA"/>
    <w:rsid w:val="04A0D254"/>
    <w:rsid w:val="04A0D3B5"/>
    <w:rsid w:val="04A12A98"/>
    <w:rsid w:val="04A1327F"/>
    <w:rsid w:val="04A157A9"/>
    <w:rsid w:val="04A17F0E"/>
    <w:rsid w:val="04A19E05"/>
    <w:rsid w:val="04A1AABA"/>
    <w:rsid w:val="04A1BDF9"/>
    <w:rsid w:val="04A1BEA2"/>
    <w:rsid w:val="04A1C46E"/>
    <w:rsid w:val="04A1E8E7"/>
    <w:rsid w:val="04A21B12"/>
    <w:rsid w:val="04A22E11"/>
    <w:rsid w:val="04A243E5"/>
    <w:rsid w:val="04A25142"/>
    <w:rsid w:val="04A266BC"/>
    <w:rsid w:val="04A28A5D"/>
    <w:rsid w:val="04A2DBB4"/>
    <w:rsid w:val="04A2F4CC"/>
    <w:rsid w:val="04A3083F"/>
    <w:rsid w:val="04A320F4"/>
    <w:rsid w:val="04A335D4"/>
    <w:rsid w:val="04A39C01"/>
    <w:rsid w:val="04A3E329"/>
    <w:rsid w:val="04A419D4"/>
    <w:rsid w:val="04A42044"/>
    <w:rsid w:val="04A43E83"/>
    <w:rsid w:val="04A49095"/>
    <w:rsid w:val="04A4AA16"/>
    <w:rsid w:val="04A4CDC8"/>
    <w:rsid w:val="04A4CEA1"/>
    <w:rsid w:val="04A4DCC2"/>
    <w:rsid w:val="04A4DF2F"/>
    <w:rsid w:val="04A546F2"/>
    <w:rsid w:val="04A55BA8"/>
    <w:rsid w:val="04A5D4C3"/>
    <w:rsid w:val="04A609E3"/>
    <w:rsid w:val="04A613A5"/>
    <w:rsid w:val="04A659DB"/>
    <w:rsid w:val="04A65F54"/>
    <w:rsid w:val="04A67C03"/>
    <w:rsid w:val="04A686EF"/>
    <w:rsid w:val="04A7245E"/>
    <w:rsid w:val="04A7743A"/>
    <w:rsid w:val="04A77C76"/>
    <w:rsid w:val="04A7CC94"/>
    <w:rsid w:val="04A7CD67"/>
    <w:rsid w:val="04A816EF"/>
    <w:rsid w:val="04A81F0E"/>
    <w:rsid w:val="04A878F7"/>
    <w:rsid w:val="04A8A507"/>
    <w:rsid w:val="04A8ABCE"/>
    <w:rsid w:val="04A8B3BA"/>
    <w:rsid w:val="04A923FF"/>
    <w:rsid w:val="04A976B9"/>
    <w:rsid w:val="04A9A21E"/>
    <w:rsid w:val="04A9B0FC"/>
    <w:rsid w:val="04AA39A8"/>
    <w:rsid w:val="04AA4CA4"/>
    <w:rsid w:val="04AA79AD"/>
    <w:rsid w:val="04AA96DC"/>
    <w:rsid w:val="04AACB3C"/>
    <w:rsid w:val="04AACDB9"/>
    <w:rsid w:val="04AB1C5A"/>
    <w:rsid w:val="04AB2BC6"/>
    <w:rsid w:val="04AB6192"/>
    <w:rsid w:val="04AB99D3"/>
    <w:rsid w:val="04ABBB9F"/>
    <w:rsid w:val="04ABCFD7"/>
    <w:rsid w:val="04ABD258"/>
    <w:rsid w:val="04AC1CCC"/>
    <w:rsid w:val="04AC8387"/>
    <w:rsid w:val="04AC8D3B"/>
    <w:rsid w:val="04AC92C7"/>
    <w:rsid w:val="04ACC055"/>
    <w:rsid w:val="04ACC512"/>
    <w:rsid w:val="04ACC93E"/>
    <w:rsid w:val="04AD19A3"/>
    <w:rsid w:val="04AD20F9"/>
    <w:rsid w:val="04AD2BF6"/>
    <w:rsid w:val="04AD3814"/>
    <w:rsid w:val="04AD462B"/>
    <w:rsid w:val="04AD6ED9"/>
    <w:rsid w:val="04AD7ADE"/>
    <w:rsid w:val="04ADA5A4"/>
    <w:rsid w:val="04ADAFA1"/>
    <w:rsid w:val="04AE212E"/>
    <w:rsid w:val="04AE6910"/>
    <w:rsid w:val="04AE8FC9"/>
    <w:rsid w:val="04AEA4F8"/>
    <w:rsid w:val="04AED17D"/>
    <w:rsid w:val="04AED297"/>
    <w:rsid w:val="04AF1410"/>
    <w:rsid w:val="04AF2537"/>
    <w:rsid w:val="04AF5F3E"/>
    <w:rsid w:val="04AF7338"/>
    <w:rsid w:val="04AF7460"/>
    <w:rsid w:val="04AF9B5A"/>
    <w:rsid w:val="04AFB2A3"/>
    <w:rsid w:val="04AFD3FB"/>
    <w:rsid w:val="04B03A8F"/>
    <w:rsid w:val="04B073FE"/>
    <w:rsid w:val="04B07470"/>
    <w:rsid w:val="04B0C520"/>
    <w:rsid w:val="04B0CD8C"/>
    <w:rsid w:val="04B0F33C"/>
    <w:rsid w:val="04B10521"/>
    <w:rsid w:val="04B14701"/>
    <w:rsid w:val="04B14AAB"/>
    <w:rsid w:val="04B16C15"/>
    <w:rsid w:val="04B17042"/>
    <w:rsid w:val="04B19ABC"/>
    <w:rsid w:val="04B1A852"/>
    <w:rsid w:val="04B1E0DD"/>
    <w:rsid w:val="04B22416"/>
    <w:rsid w:val="04B22F93"/>
    <w:rsid w:val="04B26392"/>
    <w:rsid w:val="04B2845F"/>
    <w:rsid w:val="04B297EB"/>
    <w:rsid w:val="04B2B3E5"/>
    <w:rsid w:val="04B2C8EE"/>
    <w:rsid w:val="04B2E73D"/>
    <w:rsid w:val="04B313FA"/>
    <w:rsid w:val="04B31DB1"/>
    <w:rsid w:val="04B31DF1"/>
    <w:rsid w:val="04B32DC3"/>
    <w:rsid w:val="04B339FE"/>
    <w:rsid w:val="04B3800F"/>
    <w:rsid w:val="04B3D0D6"/>
    <w:rsid w:val="04B3F2FB"/>
    <w:rsid w:val="04B3F3DB"/>
    <w:rsid w:val="04B488AB"/>
    <w:rsid w:val="04B4A9C9"/>
    <w:rsid w:val="04B4AB25"/>
    <w:rsid w:val="04B4B4C1"/>
    <w:rsid w:val="04B4CA31"/>
    <w:rsid w:val="04B51421"/>
    <w:rsid w:val="04B515D7"/>
    <w:rsid w:val="04B517CE"/>
    <w:rsid w:val="04B534F0"/>
    <w:rsid w:val="04B53C1A"/>
    <w:rsid w:val="04B54911"/>
    <w:rsid w:val="04B56E62"/>
    <w:rsid w:val="04B5C4B5"/>
    <w:rsid w:val="04B5D914"/>
    <w:rsid w:val="04B5EB56"/>
    <w:rsid w:val="04B62A1E"/>
    <w:rsid w:val="04B650AE"/>
    <w:rsid w:val="04B654DE"/>
    <w:rsid w:val="04B67900"/>
    <w:rsid w:val="04B69AF4"/>
    <w:rsid w:val="04B6E9F7"/>
    <w:rsid w:val="04B7028D"/>
    <w:rsid w:val="04B7178B"/>
    <w:rsid w:val="04B75B0E"/>
    <w:rsid w:val="04B79151"/>
    <w:rsid w:val="04B7AE27"/>
    <w:rsid w:val="04B7CD0D"/>
    <w:rsid w:val="04B86074"/>
    <w:rsid w:val="04B862BC"/>
    <w:rsid w:val="04B8737F"/>
    <w:rsid w:val="04B88392"/>
    <w:rsid w:val="04B89F7C"/>
    <w:rsid w:val="04B8CC9F"/>
    <w:rsid w:val="04B8FBFB"/>
    <w:rsid w:val="04B91218"/>
    <w:rsid w:val="04B926D9"/>
    <w:rsid w:val="04B95E27"/>
    <w:rsid w:val="04B98274"/>
    <w:rsid w:val="04B9A963"/>
    <w:rsid w:val="04B9B498"/>
    <w:rsid w:val="04B9BDD2"/>
    <w:rsid w:val="04BA2BED"/>
    <w:rsid w:val="04BA4436"/>
    <w:rsid w:val="04BA4A71"/>
    <w:rsid w:val="04BA84EB"/>
    <w:rsid w:val="04BAB007"/>
    <w:rsid w:val="04BB119F"/>
    <w:rsid w:val="04BB1A90"/>
    <w:rsid w:val="04BB3512"/>
    <w:rsid w:val="04BB4682"/>
    <w:rsid w:val="04BB5250"/>
    <w:rsid w:val="04BB5BC5"/>
    <w:rsid w:val="04BB5FFF"/>
    <w:rsid w:val="04BB9A93"/>
    <w:rsid w:val="04BBC362"/>
    <w:rsid w:val="04BBD7F1"/>
    <w:rsid w:val="04BBE8A3"/>
    <w:rsid w:val="04BBFD82"/>
    <w:rsid w:val="04BC2D79"/>
    <w:rsid w:val="04BC8958"/>
    <w:rsid w:val="04BCF3AC"/>
    <w:rsid w:val="04BD173D"/>
    <w:rsid w:val="04BD4A0A"/>
    <w:rsid w:val="04BD5B0E"/>
    <w:rsid w:val="04BD872C"/>
    <w:rsid w:val="04BDBEAF"/>
    <w:rsid w:val="04BDCA89"/>
    <w:rsid w:val="04BDE7D0"/>
    <w:rsid w:val="04BDFCA4"/>
    <w:rsid w:val="04BE310B"/>
    <w:rsid w:val="04BE5191"/>
    <w:rsid w:val="04BE66C3"/>
    <w:rsid w:val="04BE67CD"/>
    <w:rsid w:val="04BE7311"/>
    <w:rsid w:val="04BE8B91"/>
    <w:rsid w:val="04BED84B"/>
    <w:rsid w:val="04BED899"/>
    <w:rsid w:val="04BEF832"/>
    <w:rsid w:val="04BF2CE5"/>
    <w:rsid w:val="04BFF282"/>
    <w:rsid w:val="04C028F8"/>
    <w:rsid w:val="04C02A3E"/>
    <w:rsid w:val="04C04C97"/>
    <w:rsid w:val="04C09847"/>
    <w:rsid w:val="04C0A13A"/>
    <w:rsid w:val="04C0A967"/>
    <w:rsid w:val="04C0AE03"/>
    <w:rsid w:val="04C0AF95"/>
    <w:rsid w:val="04C0BA3F"/>
    <w:rsid w:val="04C0EC4B"/>
    <w:rsid w:val="04C0EE79"/>
    <w:rsid w:val="04C0EFB8"/>
    <w:rsid w:val="04C12DBD"/>
    <w:rsid w:val="04C16B75"/>
    <w:rsid w:val="04C17A03"/>
    <w:rsid w:val="04C199EC"/>
    <w:rsid w:val="04C20837"/>
    <w:rsid w:val="04C216EB"/>
    <w:rsid w:val="04C25246"/>
    <w:rsid w:val="04C26576"/>
    <w:rsid w:val="04C26838"/>
    <w:rsid w:val="04C268A4"/>
    <w:rsid w:val="04C26997"/>
    <w:rsid w:val="04C26D74"/>
    <w:rsid w:val="04C3153B"/>
    <w:rsid w:val="04C31A16"/>
    <w:rsid w:val="04C31B39"/>
    <w:rsid w:val="04C34261"/>
    <w:rsid w:val="04C3E079"/>
    <w:rsid w:val="04C439F7"/>
    <w:rsid w:val="04C43FE4"/>
    <w:rsid w:val="04C474A8"/>
    <w:rsid w:val="04C47EC4"/>
    <w:rsid w:val="04C4F91C"/>
    <w:rsid w:val="04C50753"/>
    <w:rsid w:val="04C510C6"/>
    <w:rsid w:val="04C5445C"/>
    <w:rsid w:val="04C54F97"/>
    <w:rsid w:val="04C562F4"/>
    <w:rsid w:val="04C57311"/>
    <w:rsid w:val="04C597F5"/>
    <w:rsid w:val="04C5E513"/>
    <w:rsid w:val="04C62258"/>
    <w:rsid w:val="04C623E2"/>
    <w:rsid w:val="04C64351"/>
    <w:rsid w:val="04C64BA2"/>
    <w:rsid w:val="04C67DAD"/>
    <w:rsid w:val="04C67F4E"/>
    <w:rsid w:val="04C6BD33"/>
    <w:rsid w:val="04C6C832"/>
    <w:rsid w:val="04C6EED0"/>
    <w:rsid w:val="04C6F1C1"/>
    <w:rsid w:val="04C71180"/>
    <w:rsid w:val="04C71E5D"/>
    <w:rsid w:val="04C7497F"/>
    <w:rsid w:val="04C7858D"/>
    <w:rsid w:val="04C79D08"/>
    <w:rsid w:val="04C7D42D"/>
    <w:rsid w:val="04C8158C"/>
    <w:rsid w:val="04C81E20"/>
    <w:rsid w:val="04C832FA"/>
    <w:rsid w:val="04C8575F"/>
    <w:rsid w:val="04C8DB4F"/>
    <w:rsid w:val="04C8ED99"/>
    <w:rsid w:val="04C8EF8B"/>
    <w:rsid w:val="04C8F19A"/>
    <w:rsid w:val="04C906FD"/>
    <w:rsid w:val="04C94483"/>
    <w:rsid w:val="04C98606"/>
    <w:rsid w:val="04C996C7"/>
    <w:rsid w:val="04C9B255"/>
    <w:rsid w:val="04C9DCB0"/>
    <w:rsid w:val="04C9E2F0"/>
    <w:rsid w:val="04CA5525"/>
    <w:rsid w:val="04CA67EF"/>
    <w:rsid w:val="04CA6CB6"/>
    <w:rsid w:val="04CA7EFF"/>
    <w:rsid w:val="04CA80F6"/>
    <w:rsid w:val="04CA8B30"/>
    <w:rsid w:val="04CB0FA1"/>
    <w:rsid w:val="04CB47E4"/>
    <w:rsid w:val="04CB6EDC"/>
    <w:rsid w:val="04CB79D4"/>
    <w:rsid w:val="04CBAD75"/>
    <w:rsid w:val="04CBAF99"/>
    <w:rsid w:val="04CBD2CF"/>
    <w:rsid w:val="04CC1196"/>
    <w:rsid w:val="04CC42BB"/>
    <w:rsid w:val="04CCE322"/>
    <w:rsid w:val="04CCE836"/>
    <w:rsid w:val="04CD0DFD"/>
    <w:rsid w:val="04CD1C44"/>
    <w:rsid w:val="04CD2ED2"/>
    <w:rsid w:val="04CD5D8C"/>
    <w:rsid w:val="04CE2096"/>
    <w:rsid w:val="04CE432B"/>
    <w:rsid w:val="04CE43CA"/>
    <w:rsid w:val="04CE5050"/>
    <w:rsid w:val="04CE8A45"/>
    <w:rsid w:val="04CE98A0"/>
    <w:rsid w:val="04CEBC17"/>
    <w:rsid w:val="04CECF47"/>
    <w:rsid w:val="04CED853"/>
    <w:rsid w:val="04CEED0F"/>
    <w:rsid w:val="04CEF4B9"/>
    <w:rsid w:val="04CF4558"/>
    <w:rsid w:val="04CF8C03"/>
    <w:rsid w:val="04CFA37B"/>
    <w:rsid w:val="04CFD87A"/>
    <w:rsid w:val="04D0191C"/>
    <w:rsid w:val="04D03936"/>
    <w:rsid w:val="04D03E05"/>
    <w:rsid w:val="04D03E52"/>
    <w:rsid w:val="04D04C80"/>
    <w:rsid w:val="04D0B0B4"/>
    <w:rsid w:val="04D18159"/>
    <w:rsid w:val="04D19B92"/>
    <w:rsid w:val="04D1BACD"/>
    <w:rsid w:val="04D2020D"/>
    <w:rsid w:val="04D210EA"/>
    <w:rsid w:val="04D23847"/>
    <w:rsid w:val="04D25299"/>
    <w:rsid w:val="04D259C0"/>
    <w:rsid w:val="04D25BCC"/>
    <w:rsid w:val="04D272B2"/>
    <w:rsid w:val="04D2E559"/>
    <w:rsid w:val="04D34B76"/>
    <w:rsid w:val="04D353CA"/>
    <w:rsid w:val="04D3B06A"/>
    <w:rsid w:val="04D3E1CE"/>
    <w:rsid w:val="04D3ED7F"/>
    <w:rsid w:val="04D46A69"/>
    <w:rsid w:val="04D483F5"/>
    <w:rsid w:val="04D49811"/>
    <w:rsid w:val="04D4E535"/>
    <w:rsid w:val="04D52526"/>
    <w:rsid w:val="04D52A42"/>
    <w:rsid w:val="04D594C3"/>
    <w:rsid w:val="04D5A6B3"/>
    <w:rsid w:val="04D5B223"/>
    <w:rsid w:val="04D5C939"/>
    <w:rsid w:val="04D61184"/>
    <w:rsid w:val="04D61DE3"/>
    <w:rsid w:val="04D625A9"/>
    <w:rsid w:val="04D63259"/>
    <w:rsid w:val="04D633B0"/>
    <w:rsid w:val="04D643A1"/>
    <w:rsid w:val="04D6518A"/>
    <w:rsid w:val="04D69FE6"/>
    <w:rsid w:val="04D6CFFF"/>
    <w:rsid w:val="04D6E09D"/>
    <w:rsid w:val="04D6F763"/>
    <w:rsid w:val="04D7073B"/>
    <w:rsid w:val="04D72F60"/>
    <w:rsid w:val="04D79595"/>
    <w:rsid w:val="04D7A006"/>
    <w:rsid w:val="04D7E854"/>
    <w:rsid w:val="04D7EBAC"/>
    <w:rsid w:val="04D84650"/>
    <w:rsid w:val="04D863D8"/>
    <w:rsid w:val="04D8724D"/>
    <w:rsid w:val="04D8B12C"/>
    <w:rsid w:val="04D8B605"/>
    <w:rsid w:val="04D92A63"/>
    <w:rsid w:val="04D93824"/>
    <w:rsid w:val="04D94E1A"/>
    <w:rsid w:val="04D980D9"/>
    <w:rsid w:val="04D98C19"/>
    <w:rsid w:val="04D9A67F"/>
    <w:rsid w:val="04DA0350"/>
    <w:rsid w:val="04DA1184"/>
    <w:rsid w:val="04DA48A3"/>
    <w:rsid w:val="04DA4BDB"/>
    <w:rsid w:val="04DA8374"/>
    <w:rsid w:val="04DA9715"/>
    <w:rsid w:val="04DA9E74"/>
    <w:rsid w:val="04DAB07E"/>
    <w:rsid w:val="04DABA11"/>
    <w:rsid w:val="04DAE58C"/>
    <w:rsid w:val="04DAFFE6"/>
    <w:rsid w:val="04DB00CF"/>
    <w:rsid w:val="04DB2AE5"/>
    <w:rsid w:val="04DB4A11"/>
    <w:rsid w:val="04DC34F1"/>
    <w:rsid w:val="04DC532D"/>
    <w:rsid w:val="04DC55D9"/>
    <w:rsid w:val="04DC5B6D"/>
    <w:rsid w:val="04DC67CD"/>
    <w:rsid w:val="04DC8C55"/>
    <w:rsid w:val="04DC9CEE"/>
    <w:rsid w:val="04DCF9AF"/>
    <w:rsid w:val="04DD420F"/>
    <w:rsid w:val="04DD468D"/>
    <w:rsid w:val="04DD658D"/>
    <w:rsid w:val="04DD824E"/>
    <w:rsid w:val="04DDC4CA"/>
    <w:rsid w:val="04DDC57A"/>
    <w:rsid w:val="04DDE0A4"/>
    <w:rsid w:val="04DDEA48"/>
    <w:rsid w:val="04DDFC41"/>
    <w:rsid w:val="04DE1684"/>
    <w:rsid w:val="04DEB3A4"/>
    <w:rsid w:val="04DEBAEC"/>
    <w:rsid w:val="04DF99FA"/>
    <w:rsid w:val="04E0071A"/>
    <w:rsid w:val="04E02878"/>
    <w:rsid w:val="04E03737"/>
    <w:rsid w:val="04E039BE"/>
    <w:rsid w:val="04E046F8"/>
    <w:rsid w:val="04E06EAF"/>
    <w:rsid w:val="04E07D90"/>
    <w:rsid w:val="04E08A8A"/>
    <w:rsid w:val="04E0B7CA"/>
    <w:rsid w:val="04E0B8F3"/>
    <w:rsid w:val="04E0E6AC"/>
    <w:rsid w:val="04E1791F"/>
    <w:rsid w:val="04E196D4"/>
    <w:rsid w:val="04E1B91F"/>
    <w:rsid w:val="04E1CA50"/>
    <w:rsid w:val="04E21B31"/>
    <w:rsid w:val="04E29D0C"/>
    <w:rsid w:val="04E2BC1B"/>
    <w:rsid w:val="04E2DF32"/>
    <w:rsid w:val="04E2FE44"/>
    <w:rsid w:val="04E31393"/>
    <w:rsid w:val="04E342DE"/>
    <w:rsid w:val="04E3A1EC"/>
    <w:rsid w:val="04E3CA0C"/>
    <w:rsid w:val="04E3DD78"/>
    <w:rsid w:val="04E3EA3D"/>
    <w:rsid w:val="04E44ABF"/>
    <w:rsid w:val="04E4D3C6"/>
    <w:rsid w:val="04E4D8B2"/>
    <w:rsid w:val="04E4F744"/>
    <w:rsid w:val="04E4FF36"/>
    <w:rsid w:val="04E53E39"/>
    <w:rsid w:val="04E568FF"/>
    <w:rsid w:val="04E593C9"/>
    <w:rsid w:val="04E59C01"/>
    <w:rsid w:val="04E5ADCB"/>
    <w:rsid w:val="04E5D974"/>
    <w:rsid w:val="04E60994"/>
    <w:rsid w:val="04E609BA"/>
    <w:rsid w:val="04E669F7"/>
    <w:rsid w:val="04E687C4"/>
    <w:rsid w:val="04E68EA4"/>
    <w:rsid w:val="04E6CA58"/>
    <w:rsid w:val="04E702B6"/>
    <w:rsid w:val="04E73367"/>
    <w:rsid w:val="04E7374E"/>
    <w:rsid w:val="04E7531F"/>
    <w:rsid w:val="04E76F53"/>
    <w:rsid w:val="04E785B7"/>
    <w:rsid w:val="04E7B326"/>
    <w:rsid w:val="04E7B7FF"/>
    <w:rsid w:val="04E812BA"/>
    <w:rsid w:val="04E82A69"/>
    <w:rsid w:val="04E87969"/>
    <w:rsid w:val="04E894F2"/>
    <w:rsid w:val="04E8AFF9"/>
    <w:rsid w:val="04E8DD47"/>
    <w:rsid w:val="04E90343"/>
    <w:rsid w:val="04E9158D"/>
    <w:rsid w:val="04E93AB1"/>
    <w:rsid w:val="04E93CB9"/>
    <w:rsid w:val="04E9623F"/>
    <w:rsid w:val="04E9CD35"/>
    <w:rsid w:val="04E9D5DC"/>
    <w:rsid w:val="04E9ECDC"/>
    <w:rsid w:val="04EA434D"/>
    <w:rsid w:val="04EA593A"/>
    <w:rsid w:val="04EA919A"/>
    <w:rsid w:val="04EAADA5"/>
    <w:rsid w:val="04EAF547"/>
    <w:rsid w:val="04EB1F18"/>
    <w:rsid w:val="04EB35D4"/>
    <w:rsid w:val="04EB489F"/>
    <w:rsid w:val="04EB66CA"/>
    <w:rsid w:val="04EB6ED0"/>
    <w:rsid w:val="04EB72A2"/>
    <w:rsid w:val="04EB8C73"/>
    <w:rsid w:val="04EBA7B4"/>
    <w:rsid w:val="04EBEDC3"/>
    <w:rsid w:val="04EC3157"/>
    <w:rsid w:val="04ECAD8B"/>
    <w:rsid w:val="04ECDDA2"/>
    <w:rsid w:val="04ED04DD"/>
    <w:rsid w:val="04ED10D8"/>
    <w:rsid w:val="04ED216B"/>
    <w:rsid w:val="04ED6DBB"/>
    <w:rsid w:val="04EDA8D4"/>
    <w:rsid w:val="04EDADA2"/>
    <w:rsid w:val="04EDC708"/>
    <w:rsid w:val="04EDE2DD"/>
    <w:rsid w:val="04EE0C24"/>
    <w:rsid w:val="04EE0C3A"/>
    <w:rsid w:val="04EE4940"/>
    <w:rsid w:val="04EE8AF8"/>
    <w:rsid w:val="04EE90EB"/>
    <w:rsid w:val="04EE942C"/>
    <w:rsid w:val="04EE9895"/>
    <w:rsid w:val="04EECF2C"/>
    <w:rsid w:val="04EED462"/>
    <w:rsid w:val="04EED4A3"/>
    <w:rsid w:val="04EEE126"/>
    <w:rsid w:val="04EF0D53"/>
    <w:rsid w:val="04EF4481"/>
    <w:rsid w:val="04EF4C18"/>
    <w:rsid w:val="04EF52A9"/>
    <w:rsid w:val="04EF8274"/>
    <w:rsid w:val="04EFCE22"/>
    <w:rsid w:val="04EFFEF3"/>
    <w:rsid w:val="04F044A2"/>
    <w:rsid w:val="04F04AF2"/>
    <w:rsid w:val="04F0588E"/>
    <w:rsid w:val="04F0636B"/>
    <w:rsid w:val="04F0AD27"/>
    <w:rsid w:val="04F0E9AE"/>
    <w:rsid w:val="04F0FF2D"/>
    <w:rsid w:val="04F1371C"/>
    <w:rsid w:val="04F180E7"/>
    <w:rsid w:val="04F1ADFB"/>
    <w:rsid w:val="04F1B3A9"/>
    <w:rsid w:val="04F1D13F"/>
    <w:rsid w:val="04F20F78"/>
    <w:rsid w:val="04F215B0"/>
    <w:rsid w:val="04F2BF6A"/>
    <w:rsid w:val="04F2CAEA"/>
    <w:rsid w:val="04F2D503"/>
    <w:rsid w:val="04F2E08C"/>
    <w:rsid w:val="04F2E467"/>
    <w:rsid w:val="04F304C5"/>
    <w:rsid w:val="04F320A2"/>
    <w:rsid w:val="04F35E00"/>
    <w:rsid w:val="04F36510"/>
    <w:rsid w:val="04F37691"/>
    <w:rsid w:val="04F3A6CB"/>
    <w:rsid w:val="04F3AA0A"/>
    <w:rsid w:val="04F3BE03"/>
    <w:rsid w:val="04F3D412"/>
    <w:rsid w:val="04F3D77C"/>
    <w:rsid w:val="04F3E057"/>
    <w:rsid w:val="04F467A0"/>
    <w:rsid w:val="04F476F0"/>
    <w:rsid w:val="04F4846A"/>
    <w:rsid w:val="04F4A14D"/>
    <w:rsid w:val="04F4B869"/>
    <w:rsid w:val="04F52AEA"/>
    <w:rsid w:val="04F559F4"/>
    <w:rsid w:val="04F56596"/>
    <w:rsid w:val="04F58844"/>
    <w:rsid w:val="04F5ABDD"/>
    <w:rsid w:val="04F64D81"/>
    <w:rsid w:val="04F697C4"/>
    <w:rsid w:val="04F6A8EA"/>
    <w:rsid w:val="04F6AB64"/>
    <w:rsid w:val="04F6F226"/>
    <w:rsid w:val="04F7781C"/>
    <w:rsid w:val="04F7A3E5"/>
    <w:rsid w:val="04F7D7F4"/>
    <w:rsid w:val="04F7D91C"/>
    <w:rsid w:val="04F7EF1E"/>
    <w:rsid w:val="04F7F6BC"/>
    <w:rsid w:val="04F808BC"/>
    <w:rsid w:val="04F81F3B"/>
    <w:rsid w:val="04F8395B"/>
    <w:rsid w:val="04F850F0"/>
    <w:rsid w:val="04F88115"/>
    <w:rsid w:val="04F88F90"/>
    <w:rsid w:val="04F893B9"/>
    <w:rsid w:val="04F8BA3F"/>
    <w:rsid w:val="04F90474"/>
    <w:rsid w:val="04F91AF3"/>
    <w:rsid w:val="04F9364C"/>
    <w:rsid w:val="04F940A0"/>
    <w:rsid w:val="04F9AB42"/>
    <w:rsid w:val="04F9B0D9"/>
    <w:rsid w:val="04F9B6E8"/>
    <w:rsid w:val="04F9D7AB"/>
    <w:rsid w:val="04F9DFEB"/>
    <w:rsid w:val="04F9E3AD"/>
    <w:rsid w:val="04F9F8C0"/>
    <w:rsid w:val="04FA00C4"/>
    <w:rsid w:val="04FA2356"/>
    <w:rsid w:val="04FA3836"/>
    <w:rsid w:val="04FA4605"/>
    <w:rsid w:val="04FAB8D8"/>
    <w:rsid w:val="04FAF413"/>
    <w:rsid w:val="04FAF5AA"/>
    <w:rsid w:val="04FB3F83"/>
    <w:rsid w:val="04FBA58E"/>
    <w:rsid w:val="04FC0EBB"/>
    <w:rsid w:val="04FCA7D4"/>
    <w:rsid w:val="04FCC3E4"/>
    <w:rsid w:val="04FD1302"/>
    <w:rsid w:val="04FD14D1"/>
    <w:rsid w:val="04FD1DA8"/>
    <w:rsid w:val="04FD2D4B"/>
    <w:rsid w:val="04FD4583"/>
    <w:rsid w:val="04FD98A2"/>
    <w:rsid w:val="04FDA79E"/>
    <w:rsid w:val="04FDACC8"/>
    <w:rsid w:val="04FDD67A"/>
    <w:rsid w:val="04FE735C"/>
    <w:rsid w:val="04FEA2E8"/>
    <w:rsid w:val="04FF125E"/>
    <w:rsid w:val="04FF1C96"/>
    <w:rsid w:val="04FF5D36"/>
    <w:rsid w:val="04FF655A"/>
    <w:rsid w:val="04FF8A12"/>
    <w:rsid w:val="0500020B"/>
    <w:rsid w:val="05001E76"/>
    <w:rsid w:val="05003ECC"/>
    <w:rsid w:val="05004A47"/>
    <w:rsid w:val="05004D21"/>
    <w:rsid w:val="0500724D"/>
    <w:rsid w:val="05008740"/>
    <w:rsid w:val="0500E6D7"/>
    <w:rsid w:val="0501442D"/>
    <w:rsid w:val="050196FA"/>
    <w:rsid w:val="0501D494"/>
    <w:rsid w:val="05022D24"/>
    <w:rsid w:val="05029EBD"/>
    <w:rsid w:val="0502E1DE"/>
    <w:rsid w:val="0502F534"/>
    <w:rsid w:val="0502F6E0"/>
    <w:rsid w:val="0503002D"/>
    <w:rsid w:val="05030C16"/>
    <w:rsid w:val="0503132E"/>
    <w:rsid w:val="050313D4"/>
    <w:rsid w:val="050313F2"/>
    <w:rsid w:val="05034C79"/>
    <w:rsid w:val="05035BE6"/>
    <w:rsid w:val="0503A301"/>
    <w:rsid w:val="0503BD8D"/>
    <w:rsid w:val="0503C35B"/>
    <w:rsid w:val="0503DB26"/>
    <w:rsid w:val="050442D0"/>
    <w:rsid w:val="050476CF"/>
    <w:rsid w:val="050477FC"/>
    <w:rsid w:val="05049F76"/>
    <w:rsid w:val="0504BD97"/>
    <w:rsid w:val="0504C4F6"/>
    <w:rsid w:val="0504D86C"/>
    <w:rsid w:val="0504DD89"/>
    <w:rsid w:val="050512F4"/>
    <w:rsid w:val="05053056"/>
    <w:rsid w:val="05054110"/>
    <w:rsid w:val="050543EC"/>
    <w:rsid w:val="05056F5D"/>
    <w:rsid w:val="050573E9"/>
    <w:rsid w:val="0505D1E3"/>
    <w:rsid w:val="05060B1B"/>
    <w:rsid w:val="0506337E"/>
    <w:rsid w:val="05065330"/>
    <w:rsid w:val="0506A3D8"/>
    <w:rsid w:val="0506ABE9"/>
    <w:rsid w:val="0506B6A5"/>
    <w:rsid w:val="0506E203"/>
    <w:rsid w:val="0506F42B"/>
    <w:rsid w:val="0506F696"/>
    <w:rsid w:val="05078B6C"/>
    <w:rsid w:val="0507D3DB"/>
    <w:rsid w:val="0507D9DB"/>
    <w:rsid w:val="05080572"/>
    <w:rsid w:val="05082F26"/>
    <w:rsid w:val="05083B1F"/>
    <w:rsid w:val="05084F22"/>
    <w:rsid w:val="0508555C"/>
    <w:rsid w:val="05085CB3"/>
    <w:rsid w:val="05086E3E"/>
    <w:rsid w:val="05087409"/>
    <w:rsid w:val="0508DC40"/>
    <w:rsid w:val="05091B6B"/>
    <w:rsid w:val="05096312"/>
    <w:rsid w:val="05098ABB"/>
    <w:rsid w:val="0509A7BC"/>
    <w:rsid w:val="0509B55A"/>
    <w:rsid w:val="0509E7DC"/>
    <w:rsid w:val="050AA7BF"/>
    <w:rsid w:val="050AB32F"/>
    <w:rsid w:val="050B5EF6"/>
    <w:rsid w:val="050B668A"/>
    <w:rsid w:val="050BF221"/>
    <w:rsid w:val="050BF8E6"/>
    <w:rsid w:val="050C18ED"/>
    <w:rsid w:val="050C34EA"/>
    <w:rsid w:val="050C59EA"/>
    <w:rsid w:val="050C7700"/>
    <w:rsid w:val="050CC445"/>
    <w:rsid w:val="050CDCA6"/>
    <w:rsid w:val="050CEABD"/>
    <w:rsid w:val="050D0830"/>
    <w:rsid w:val="050D1160"/>
    <w:rsid w:val="050D3667"/>
    <w:rsid w:val="050D435B"/>
    <w:rsid w:val="050D7391"/>
    <w:rsid w:val="050D7633"/>
    <w:rsid w:val="050D9AE8"/>
    <w:rsid w:val="050DA650"/>
    <w:rsid w:val="050DDD1E"/>
    <w:rsid w:val="050DE226"/>
    <w:rsid w:val="050DE8B9"/>
    <w:rsid w:val="050DF70F"/>
    <w:rsid w:val="050DF825"/>
    <w:rsid w:val="050E36E6"/>
    <w:rsid w:val="050E7F76"/>
    <w:rsid w:val="050EBF82"/>
    <w:rsid w:val="050F0B28"/>
    <w:rsid w:val="050F5D67"/>
    <w:rsid w:val="050F980F"/>
    <w:rsid w:val="050FEB11"/>
    <w:rsid w:val="05100B7C"/>
    <w:rsid w:val="051071E9"/>
    <w:rsid w:val="05109072"/>
    <w:rsid w:val="0510E9E5"/>
    <w:rsid w:val="0510EAB9"/>
    <w:rsid w:val="05110252"/>
    <w:rsid w:val="051116EB"/>
    <w:rsid w:val="051129F4"/>
    <w:rsid w:val="05118CB7"/>
    <w:rsid w:val="05119FBA"/>
    <w:rsid w:val="0511BF52"/>
    <w:rsid w:val="0511D074"/>
    <w:rsid w:val="05121E45"/>
    <w:rsid w:val="05124266"/>
    <w:rsid w:val="05126B79"/>
    <w:rsid w:val="0512AE8E"/>
    <w:rsid w:val="0512ED76"/>
    <w:rsid w:val="05130CEA"/>
    <w:rsid w:val="051368A5"/>
    <w:rsid w:val="051369AA"/>
    <w:rsid w:val="05137013"/>
    <w:rsid w:val="05137A84"/>
    <w:rsid w:val="0514087E"/>
    <w:rsid w:val="051435A0"/>
    <w:rsid w:val="05143CFB"/>
    <w:rsid w:val="0514430D"/>
    <w:rsid w:val="05145598"/>
    <w:rsid w:val="05146D58"/>
    <w:rsid w:val="05147DE8"/>
    <w:rsid w:val="0514B0AC"/>
    <w:rsid w:val="0514B449"/>
    <w:rsid w:val="0514E161"/>
    <w:rsid w:val="05150282"/>
    <w:rsid w:val="0515071B"/>
    <w:rsid w:val="05152151"/>
    <w:rsid w:val="05155A2F"/>
    <w:rsid w:val="05157F46"/>
    <w:rsid w:val="0515801C"/>
    <w:rsid w:val="0515BFF7"/>
    <w:rsid w:val="0515CADE"/>
    <w:rsid w:val="0515DA5E"/>
    <w:rsid w:val="0515E20E"/>
    <w:rsid w:val="051616E1"/>
    <w:rsid w:val="051656C6"/>
    <w:rsid w:val="05165730"/>
    <w:rsid w:val="05165EE3"/>
    <w:rsid w:val="05167324"/>
    <w:rsid w:val="0516732E"/>
    <w:rsid w:val="0516F8AA"/>
    <w:rsid w:val="0516FCF5"/>
    <w:rsid w:val="05171C03"/>
    <w:rsid w:val="05171CCE"/>
    <w:rsid w:val="05173279"/>
    <w:rsid w:val="05173451"/>
    <w:rsid w:val="05174051"/>
    <w:rsid w:val="0517B0AD"/>
    <w:rsid w:val="05187136"/>
    <w:rsid w:val="0518837A"/>
    <w:rsid w:val="0518A527"/>
    <w:rsid w:val="0518C6F3"/>
    <w:rsid w:val="05196836"/>
    <w:rsid w:val="0519A7BC"/>
    <w:rsid w:val="0519D7FD"/>
    <w:rsid w:val="051A2540"/>
    <w:rsid w:val="051A39AB"/>
    <w:rsid w:val="051A8521"/>
    <w:rsid w:val="051A880A"/>
    <w:rsid w:val="051A9DA6"/>
    <w:rsid w:val="051AD603"/>
    <w:rsid w:val="051AF9BE"/>
    <w:rsid w:val="051B006B"/>
    <w:rsid w:val="051B9B7A"/>
    <w:rsid w:val="051BE287"/>
    <w:rsid w:val="051BEB15"/>
    <w:rsid w:val="051BF753"/>
    <w:rsid w:val="051C027D"/>
    <w:rsid w:val="051C31FE"/>
    <w:rsid w:val="051C373E"/>
    <w:rsid w:val="051C481D"/>
    <w:rsid w:val="051C7067"/>
    <w:rsid w:val="051CA79B"/>
    <w:rsid w:val="051CAADC"/>
    <w:rsid w:val="051CF560"/>
    <w:rsid w:val="051D769D"/>
    <w:rsid w:val="051D8C9E"/>
    <w:rsid w:val="051D9133"/>
    <w:rsid w:val="051E40A0"/>
    <w:rsid w:val="051E6336"/>
    <w:rsid w:val="051E8458"/>
    <w:rsid w:val="051F26A7"/>
    <w:rsid w:val="051F76FC"/>
    <w:rsid w:val="051F796D"/>
    <w:rsid w:val="051F865F"/>
    <w:rsid w:val="051FDF3A"/>
    <w:rsid w:val="052029F3"/>
    <w:rsid w:val="052048FD"/>
    <w:rsid w:val="0520A078"/>
    <w:rsid w:val="0520C1EA"/>
    <w:rsid w:val="0520C75A"/>
    <w:rsid w:val="0520EF73"/>
    <w:rsid w:val="0521154A"/>
    <w:rsid w:val="05211719"/>
    <w:rsid w:val="05211721"/>
    <w:rsid w:val="05212AC0"/>
    <w:rsid w:val="05212E14"/>
    <w:rsid w:val="052137AA"/>
    <w:rsid w:val="05213E9F"/>
    <w:rsid w:val="052160AF"/>
    <w:rsid w:val="052165B5"/>
    <w:rsid w:val="052179BC"/>
    <w:rsid w:val="0521DF44"/>
    <w:rsid w:val="0521FB32"/>
    <w:rsid w:val="0522680A"/>
    <w:rsid w:val="05228707"/>
    <w:rsid w:val="052293BF"/>
    <w:rsid w:val="052330C7"/>
    <w:rsid w:val="05236CB2"/>
    <w:rsid w:val="05237C1F"/>
    <w:rsid w:val="0523A8E9"/>
    <w:rsid w:val="0524064B"/>
    <w:rsid w:val="0524613D"/>
    <w:rsid w:val="0524787F"/>
    <w:rsid w:val="0524EED1"/>
    <w:rsid w:val="0525081C"/>
    <w:rsid w:val="05252E3C"/>
    <w:rsid w:val="05253F2C"/>
    <w:rsid w:val="05255484"/>
    <w:rsid w:val="052597BF"/>
    <w:rsid w:val="0525C8A3"/>
    <w:rsid w:val="0525E158"/>
    <w:rsid w:val="0525F6B0"/>
    <w:rsid w:val="052606BB"/>
    <w:rsid w:val="05261C6F"/>
    <w:rsid w:val="05264245"/>
    <w:rsid w:val="0526867B"/>
    <w:rsid w:val="05268F93"/>
    <w:rsid w:val="052709B6"/>
    <w:rsid w:val="052726FB"/>
    <w:rsid w:val="05274482"/>
    <w:rsid w:val="05274911"/>
    <w:rsid w:val="05277AFF"/>
    <w:rsid w:val="05279BBF"/>
    <w:rsid w:val="0527C561"/>
    <w:rsid w:val="0527D478"/>
    <w:rsid w:val="0528A13F"/>
    <w:rsid w:val="0528CD8F"/>
    <w:rsid w:val="0528D6D1"/>
    <w:rsid w:val="0528DC34"/>
    <w:rsid w:val="0528E25C"/>
    <w:rsid w:val="05291C2E"/>
    <w:rsid w:val="05292845"/>
    <w:rsid w:val="05293989"/>
    <w:rsid w:val="052947FC"/>
    <w:rsid w:val="0529C644"/>
    <w:rsid w:val="0529E793"/>
    <w:rsid w:val="0529FA71"/>
    <w:rsid w:val="052A15F5"/>
    <w:rsid w:val="052A1620"/>
    <w:rsid w:val="052A3B29"/>
    <w:rsid w:val="052A49E0"/>
    <w:rsid w:val="052A509C"/>
    <w:rsid w:val="052AEF1F"/>
    <w:rsid w:val="052B0C21"/>
    <w:rsid w:val="052B2AC1"/>
    <w:rsid w:val="052B5B5A"/>
    <w:rsid w:val="052B6A04"/>
    <w:rsid w:val="052BD98B"/>
    <w:rsid w:val="052BF51D"/>
    <w:rsid w:val="052C2129"/>
    <w:rsid w:val="052C2231"/>
    <w:rsid w:val="052C3A9F"/>
    <w:rsid w:val="052C52C3"/>
    <w:rsid w:val="052C5FA7"/>
    <w:rsid w:val="052C6450"/>
    <w:rsid w:val="052C6F86"/>
    <w:rsid w:val="052C905D"/>
    <w:rsid w:val="052CC5B9"/>
    <w:rsid w:val="052CCB52"/>
    <w:rsid w:val="052CDAB8"/>
    <w:rsid w:val="052CDEB3"/>
    <w:rsid w:val="052D0AF2"/>
    <w:rsid w:val="052D32D8"/>
    <w:rsid w:val="052D5142"/>
    <w:rsid w:val="052DA180"/>
    <w:rsid w:val="052DD621"/>
    <w:rsid w:val="052DEFD4"/>
    <w:rsid w:val="052E47B0"/>
    <w:rsid w:val="052E54B6"/>
    <w:rsid w:val="052E73FF"/>
    <w:rsid w:val="052ED690"/>
    <w:rsid w:val="052EFA3F"/>
    <w:rsid w:val="052F0834"/>
    <w:rsid w:val="052F7A1E"/>
    <w:rsid w:val="052F8192"/>
    <w:rsid w:val="052F8E9E"/>
    <w:rsid w:val="053022CB"/>
    <w:rsid w:val="05303361"/>
    <w:rsid w:val="05305802"/>
    <w:rsid w:val="05306021"/>
    <w:rsid w:val="0530C167"/>
    <w:rsid w:val="0530E95E"/>
    <w:rsid w:val="0530EF8F"/>
    <w:rsid w:val="05310B84"/>
    <w:rsid w:val="05311422"/>
    <w:rsid w:val="053145CC"/>
    <w:rsid w:val="05315840"/>
    <w:rsid w:val="053198FA"/>
    <w:rsid w:val="0531E842"/>
    <w:rsid w:val="0531F632"/>
    <w:rsid w:val="05320763"/>
    <w:rsid w:val="05320E27"/>
    <w:rsid w:val="05324AC3"/>
    <w:rsid w:val="05325295"/>
    <w:rsid w:val="05325D1F"/>
    <w:rsid w:val="053273D7"/>
    <w:rsid w:val="05328F56"/>
    <w:rsid w:val="0532F4FE"/>
    <w:rsid w:val="05332128"/>
    <w:rsid w:val="05335B44"/>
    <w:rsid w:val="053370AE"/>
    <w:rsid w:val="05337A31"/>
    <w:rsid w:val="053396CF"/>
    <w:rsid w:val="05341013"/>
    <w:rsid w:val="053421F6"/>
    <w:rsid w:val="05348733"/>
    <w:rsid w:val="0534880E"/>
    <w:rsid w:val="053510CB"/>
    <w:rsid w:val="05354279"/>
    <w:rsid w:val="05356797"/>
    <w:rsid w:val="053595C4"/>
    <w:rsid w:val="05359BDF"/>
    <w:rsid w:val="0535AFE5"/>
    <w:rsid w:val="0535B32B"/>
    <w:rsid w:val="0535CB79"/>
    <w:rsid w:val="0536027C"/>
    <w:rsid w:val="05361C12"/>
    <w:rsid w:val="05362494"/>
    <w:rsid w:val="05362761"/>
    <w:rsid w:val="05364EF1"/>
    <w:rsid w:val="0536A870"/>
    <w:rsid w:val="0536AD1F"/>
    <w:rsid w:val="0536DB7A"/>
    <w:rsid w:val="0536F59F"/>
    <w:rsid w:val="05370430"/>
    <w:rsid w:val="0537143D"/>
    <w:rsid w:val="0537477A"/>
    <w:rsid w:val="053762AA"/>
    <w:rsid w:val="0537A037"/>
    <w:rsid w:val="0537BA22"/>
    <w:rsid w:val="0537C432"/>
    <w:rsid w:val="0537D8AE"/>
    <w:rsid w:val="0537E127"/>
    <w:rsid w:val="0537E1A6"/>
    <w:rsid w:val="05383E56"/>
    <w:rsid w:val="05383F30"/>
    <w:rsid w:val="0538BE6A"/>
    <w:rsid w:val="0538F829"/>
    <w:rsid w:val="0538FF7C"/>
    <w:rsid w:val="05390AA1"/>
    <w:rsid w:val="05391803"/>
    <w:rsid w:val="05392765"/>
    <w:rsid w:val="0539331E"/>
    <w:rsid w:val="05398D37"/>
    <w:rsid w:val="0539E1F3"/>
    <w:rsid w:val="053A6E67"/>
    <w:rsid w:val="053A88B6"/>
    <w:rsid w:val="053ABFA6"/>
    <w:rsid w:val="053AE609"/>
    <w:rsid w:val="053B23EB"/>
    <w:rsid w:val="053B2E77"/>
    <w:rsid w:val="053B32BD"/>
    <w:rsid w:val="053B370D"/>
    <w:rsid w:val="053B397B"/>
    <w:rsid w:val="053B3AFF"/>
    <w:rsid w:val="053B44A0"/>
    <w:rsid w:val="053B61E1"/>
    <w:rsid w:val="053B85D4"/>
    <w:rsid w:val="053B87C5"/>
    <w:rsid w:val="053BCF65"/>
    <w:rsid w:val="053C22FF"/>
    <w:rsid w:val="053C51C5"/>
    <w:rsid w:val="053C52C6"/>
    <w:rsid w:val="053C6183"/>
    <w:rsid w:val="053C66CA"/>
    <w:rsid w:val="053CBD5B"/>
    <w:rsid w:val="053D663B"/>
    <w:rsid w:val="053D72FD"/>
    <w:rsid w:val="053D75B7"/>
    <w:rsid w:val="053D8558"/>
    <w:rsid w:val="053DDB6F"/>
    <w:rsid w:val="053DFE58"/>
    <w:rsid w:val="053E0662"/>
    <w:rsid w:val="053E1D32"/>
    <w:rsid w:val="053E2C6F"/>
    <w:rsid w:val="053E686F"/>
    <w:rsid w:val="053E8275"/>
    <w:rsid w:val="053E8BBE"/>
    <w:rsid w:val="053E9EFF"/>
    <w:rsid w:val="053EAF59"/>
    <w:rsid w:val="053EAFF3"/>
    <w:rsid w:val="053EB289"/>
    <w:rsid w:val="053ED039"/>
    <w:rsid w:val="053F2245"/>
    <w:rsid w:val="053F2F78"/>
    <w:rsid w:val="053F3A13"/>
    <w:rsid w:val="053F6642"/>
    <w:rsid w:val="053F6A47"/>
    <w:rsid w:val="053F912D"/>
    <w:rsid w:val="053FA0D8"/>
    <w:rsid w:val="053FF81A"/>
    <w:rsid w:val="05400288"/>
    <w:rsid w:val="05403F34"/>
    <w:rsid w:val="054050D7"/>
    <w:rsid w:val="0540546F"/>
    <w:rsid w:val="0540ED3D"/>
    <w:rsid w:val="05411A62"/>
    <w:rsid w:val="05412248"/>
    <w:rsid w:val="054166F9"/>
    <w:rsid w:val="0541AD67"/>
    <w:rsid w:val="0541E342"/>
    <w:rsid w:val="0541F031"/>
    <w:rsid w:val="0541FBF9"/>
    <w:rsid w:val="054224A7"/>
    <w:rsid w:val="0542759E"/>
    <w:rsid w:val="054283F3"/>
    <w:rsid w:val="05429478"/>
    <w:rsid w:val="0542992A"/>
    <w:rsid w:val="0542BE09"/>
    <w:rsid w:val="0542DECF"/>
    <w:rsid w:val="05430CDA"/>
    <w:rsid w:val="05433F7B"/>
    <w:rsid w:val="0543C3F5"/>
    <w:rsid w:val="0543F318"/>
    <w:rsid w:val="054413EF"/>
    <w:rsid w:val="0544201B"/>
    <w:rsid w:val="05442CAB"/>
    <w:rsid w:val="054449C9"/>
    <w:rsid w:val="0544872B"/>
    <w:rsid w:val="0544C657"/>
    <w:rsid w:val="0544CC10"/>
    <w:rsid w:val="05452AEE"/>
    <w:rsid w:val="05452FAA"/>
    <w:rsid w:val="05454EC8"/>
    <w:rsid w:val="05457E25"/>
    <w:rsid w:val="05458EAD"/>
    <w:rsid w:val="05460149"/>
    <w:rsid w:val="05466A6F"/>
    <w:rsid w:val="0546792D"/>
    <w:rsid w:val="05468E75"/>
    <w:rsid w:val="0546C87E"/>
    <w:rsid w:val="0546F68C"/>
    <w:rsid w:val="0547001D"/>
    <w:rsid w:val="0547035E"/>
    <w:rsid w:val="05470A49"/>
    <w:rsid w:val="05476AAE"/>
    <w:rsid w:val="0547AA80"/>
    <w:rsid w:val="0547BA02"/>
    <w:rsid w:val="0547F544"/>
    <w:rsid w:val="0547F6EF"/>
    <w:rsid w:val="054812BB"/>
    <w:rsid w:val="054817E8"/>
    <w:rsid w:val="05485D05"/>
    <w:rsid w:val="05485D20"/>
    <w:rsid w:val="05486176"/>
    <w:rsid w:val="05487E33"/>
    <w:rsid w:val="05489778"/>
    <w:rsid w:val="0548A905"/>
    <w:rsid w:val="0548B77C"/>
    <w:rsid w:val="0549250B"/>
    <w:rsid w:val="05494AC0"/>
    <w:rsid w:val="054985BA"/>
    <w:rsid w:val="05499A50"/>
    <w:rsid w:val="0549AC9D"/>
    <w:rsid w:val="0549B557"/>
    <w:rsid w:val="0549BBFA"/>
    <w:rsid w:val="0549EE28"/>
    <w:rsid w:val="0549F9C7"/>
    <w:rsid w:val="054A02B2"/>
    <w:rsid w:val="054A1483"/>
    <w:rsid w:val="054A2A4F"/>
    <w:rsid w:val="054A40DB"/>
    <w:rsid w:val="054A51F0"/>
    <w:rsid w:val="054A626A"/>
    <w:rsid w:val="054A7FAA"/>
    <w:rsid w:val="054A9BD2"/>
    <w:rsid w:val="054AD439"/>
    <w:rsid w:val="054B16B8"/>
    <w:rsid w:val="054B2A60"/>
    <w:rsid w:val="054B397A"/>
    <w:rsid w:val="054B77F9"/>
    <w:rsid w:val="054B915D"/>
    <w:rsid w:val="054B9C34"/>
    <w:rsid w:val="054BA27E"/>
    <w:rsid w:val="054BAA8A"/>
    <w:rsid w:val="054BB74A"/>
    <w:rsid w:val="054BCAFC"/>
    <w:rsid w:val="054BF7EA"/>
    <w:rsid w:val="054C0012"/>
    <w:rsid w:val="054C1837"/>
    <w:rsid w:val="054C1F58"/>
    <w:rsid w:val="054C3FC4"/>
    <w:rsid w:val="054C5310"/>
    <w:rsid w:val="054C5AD7"/>
    <w:rsid w:val="054C67EB"/>
    <w:rsid w:val="054C70FB"/>
    <w:rsid w:val="054C73DC"/>
    <w:rsid w:val="054C75F2"/>
    <w:rsid w:val="054C7FE4"/>
    <w:rsid w:val="054C8B34"/>
    <w:rsid w:val="054CA242"/>
    <w:rsid w:val="054CAC59"/>
    <w:rsid w:val="054D0F4C"/>
    <w:rsid w:val="054D1872"/>
    <w:rsid w:val="054D3802"/>
    <w:rsid w:val="054D515C"/>
    <w:rsid w:val="054D5D97"/>
    <w:rsid w:val="054D94E6"/>
    <w:rsid w:val="054DA85F"/>
    <w:rsid w:val="054DADF3"/>
    <w:rsid w:val="054DD6CD"/>
    <w:rsid w:val="054E4570"/>
    <w:rsid w:val="054E6AF2"/>
    <w:rsid w:val="054E92EE"/>
    <w:rsid w:val="054EA6E7"/>
    <w:rsid w:val="054EAF08"/>
    <w:rsid w:val="054ED9E4"/>
    <w:rsid w:val="054EDD2A"/>
    <w:rsid w:val="054F295E"/>
    <w:rsid w:val="054F3089"/>
    <w:rsid w:val="054F51DF"/>
    <w:rsid w:val="054F6B40"/>
    <w:rsid w:val="054FE35A"/>
    <w:rsid w:val="054FF4B1"/>
    <w:rsid w:val="05501874"/>
    <w:rsid w:val="05504176"/>
    <w:rsid w:val="05505EBE"/>
    <w:rsid w:val="0550CBE1"/>
    <w:rsid w:val="05515719"/>
    <w:rsid w:val="05517075"/>
    <w:rsid w:val="05519706"/>
    <w:rsid w:val="05519B9D"/>
    <w:rsid w:val="0551A520"/>
    <w:rsid w:val="0551BB55"/>
    <w:rsid w:val="0551C34E"/>
    <w:rsid w:val="0552007C"/>
    <w:rsid w:val="05523807"/>
    <w:rsid w:val="0552396E"/>
    <w:rsid w:val="05523D54"/>
    <w:rsid w:val="05524B15"/>
    <w:rsid w:val="05527D71"/>
    <w:rsid w:val="05528934"/>
    <w:rsid w:val="0552CFF0"/>
    <w:rsid w:val="0552D991"/>
    <w:rsid w:val="0553135D"/>
    <w:rsid w:val="055332DC"/>
    <w:rsid w:val="05535A16"/>
    <w:rsid w:val="0553B69E"/>
    <w:rsid w:val="0553EB5F"/>
    <w:rsid w:val="0553F2F5"/>
    <w:rsid w:val="055429B5"/>
    <w:rsid w:val="055438F4"/>
    <w:rsid w:val="0554451F"/>
    <w:rsid w:val="05544B39"/>
    <w:rsid w:val="0554D357"/>
    <w:rsid w:val="05554168"/>
    <w:rsid w:val="05554F81"/>
    <w:rsid w:val="05556FF7"/>
    <w:rsid w:val="05558B3F"/>
    <w:rsid w:val="0555928E"/>
    <w:rsid w:val="0555D1FE"/>
    <w:rsid w:val="0555D80B"/>
    <w:rsid w:val="0556218B"/>
    <w:rsid w:val="05563A5D"/>
    <w:rsid w:val="05564817"/>
    <w:rsid w:val="05565C91"/>
    <w:rsid w:val="0556B1D7"/>
    <w:rsid w:val="0556D8A8"/>
    <w:rsid w:val="05571FF3"/>
    <w:rsid w:val="055750C4"/>
    <w:rsid w:val="0557C6CA"/>
    <w:rsid w:val="055827FF"/>
    <w:rsid w:val="0558D9E3"/>
    <w:rsid w:val="05590A8B"/>
    <w:rsid w:val="05591719"/>
    <w:rsid w:val="05598F4C"/>
    <w:rsid w:val="0559C444"/>
    <w:rsid w:val="0559F099"/>
    <w:rsid w:val="0559F12B"/>
    <w:rsid w:val="0559FFE6"/>
    <w:rsid w:val="055A2136"/>
    <w:rsid w:val="055A2F75"/>
    <w:rsid w:val="055A37C4"/>
    <w:rsid w:val="055A3E8A"/>
    <w:rsid w:val="055A41FB"/>
    <w:rsid w:val="055A92B7"/>
    <w:rsid w:val="055AA719"/>
    <w:rsid w:val="055AC13C"/>
    <w:rsid w:val="055AC788"/>
    <w:rsid w:val="055AD458"/>
    <w:rsid w:val="055ADAAF"/>
    <w:rsid w:val="055AED8B"/>
    <w:rsid w:val="055B24D6"/>
    <w:rsid w:val="055B2B9F"/>
    <w:rsid w:val="055B2D75"/>
    <w:rsid w:val="055B326B"/>
    <w:rsid w:val="055B6BBD"/>
    <w:rsid w:val="055B6F55"/>
    <w:rsid w:val="055B7BFA"/>
    <w:rsid w:val="055BBBB6"/>
    <w:rsid w:val="055BBEB7"/>
    <w:rsid w:val="055BE1C1"/>
    <w:rsid w:val="055C33FA"/>
    <w:rsid w:val="055C3B20"/>
    <w:rsid w:val="055C4A60"/>
    <w:rsid w:val="055C56F5"/>
    <w:rsid w:val="055CA10B"/>
    <w:rsid w:val="055CB0B4"/>
    <w:rsid w:val="055CD1D8"/>
    <w:rsid w:val="055CEDF3"/>
    <w:rsid w:val="055CEF55"/>
    <w:rsid w:val="055D0CC3"/>
    <w:rsid w:val="055D125F"/>
    <w:rsid w:val="055D277D"/>
    <w:rsid w:val="055D9626"/>
    <w:rsid w:val="055DC871"/>
    <w:rsid w:val="055DEA0F"/>
    <w:rsid w:val="055E1D75"/>
    <w:rsid w:val="055E6657"/>
    <w:rsid w:val="055E6742"/>
    <w:rsid w:val="055EBC83"/>
    <w:rsid w:val="055ED3F6"/>
    <w:rsid w:val="055ED539"/>
    <w:rsid w:val="055F1297"/>
    <w:rsid w:val="055F4289"/>
    <w:rsid w:val="055F619F"/>
    <w:rsid w:val="055F85AC"/>
    <w:rsid w:val="055FE7B9"/>
    <w:rsid w:val="05602539"/>
    <w:rsid w:val="056028F1"/>
    <w:rsid w:val="05602FC8"/>
    <w:rsid w:val="05604748"/>
    <w:rsid w:val="056089AA"/>
    <w:rsid w:val="05608FEE"/>
    <w:rsid w:val="0560A9F8"/>
    <w:rsid w:val="0560AA6E"/>
    <w:rsid w:val="0560ACEC"/>
    <w:rsid w:val="0560B7BF"/>
    <w:rsid w:val="0560C061"/>
    <w:rsid w:val="0560ECDC"/>
    <w:rsid w:val="0560FE45"/>
    <w:rsid w:val="05611032"/>
    <w:rsid w:val="05613A1F"/>
    <w:rsid w:val="05613A99"/>
    <w:rsid w:val="0561510D"/>
    <w:rsid w:val="05615D1D"/>
    <w:rsid w:val="05618E1D"/>
    <w:rsid w:val="0561A036"/>
    <w:rsid w:val="05628E5E"/>
    <w:rsid w:val="0562E8FE"/>
    <w:rsid w:val="05630122"/>
    <w:rsid w:val="05630729"/>
    <w:rsid w:val="05632A78"/>
    <w:rsid w:val="0563BB46"/>
    <w:rsid w:val="0563CE80"/>
    <w:rsid w:val="0563D5C9"/>
    <w:rsid w:val="0563EB2C"/>
    <w:rsid w:val="0564302E"/>
    <w:rsid w:val="056461C9"/>
    <w:rsid w:val="05647C64"/>
    <w:rsid w:val="056484AB"/>
    <w:rsid w:val="05649167"/>
    <w:rsid w:val="0564B629"/>
    <w:rsid w:val="0564C49D"/>
    <w:rsid w:val="0564C929"/>
    <w:rsid w:val="0564DEB1"/>
    <w:rsid w:val="0564EDB9"/>
    <w:rsid w:val="05652933"/>
    <w:rsid w:val="05654303"/>
    <w:rsid w:val="05655FD5"/>
    <w:rsid w:val="056561FA"/>
    <w:rsid w:val="05657AF3"/>
    <w:rsid w:val="0565A5BA"/>
    <w:rsid w:val="0565D6B0"/>
    <w:rsid w:val="0565E02A"/>
    <w:rsid w:val="0565FBCA"/>
    <w:rsid w:val="05663A39"/>
    <w:rsid w:val="05664C6E"/>
    <w:rsid w:val="0566773C"/>
    <w:rsid w:val="05668FF1"/>
    <w:rsid w:val="0566C3CA"/>
    <w:rsid w:val="05670743"/>
    <w:rsid w:val="05671843"/>
    <w:rsid w:val="056753B3"/>
    <w:rsid w:val="05677F96"/>
    <w:rsid w:val="0567878E"/>
    <w:rsid w:val="0567FF89"/>
    <w:rsid w:val="05680907"/>
    <w:rsid w:val="05689ACA"/>
    <w:rsid w:val="0568DE77"/>
    <w:rsid w:val="0568E1CF"/>
    <w:rsid w:val="0568F2B0"/>
    <w:rsid w:val="05691217"/>
    <w:rsid w:val="0569126B"/>
    <w:rsid w:val="0569294B"/>
    <w:rsid w:val="05693A41"/>
    <w:rsid w:val="05693E75"/>
    <w:rsid w:val="0569D81C"/>
    <w:rsid w:val="0569E77D"/>
    <w:rsid w:val="0569EDCA"/>
    <w:rsid w:val="0569F734"/>
    <w:rsid w:val="056A20C6"/>
    <w:rsid w:val="056A991D"/>
    <w:rsid w:val="056AAC97"/>
    <w:rsid w:val="056ACE37"/>
    <w:rsid w:val="056B061B"/>
    <w:rsid w:val="056B3C52"/>
    <w:rsid w:val="056B4496"/>
    <w:rsid w:val="056B99EB"/>
    <w:rsid w:val="056BA986"/>
    <w:rsid w:val="056BBEEE"/>
    <w:rsid w:val="056BC049"/>
    <w:rsid w:val="056C1EA5"/>
    <w:rsid w:val="056C5E19"/>
    <w:rsid w:val="056C6397"/>
    <w:rsid w:val="056C981E"/>
    <w:rsid w:val="056CC787"/>
    <w:rsid w:val="056CCEE6"/>
    <w:rsid w:val="056CDDDD"/>
    <w:rsid w:val="056CE43E"/>
    <w:rsid w:val="056CE496"/>
    <w:rsid w:val="056CE91B"/>
    <w:rsid w:val="056CED58"/>
    <w:rsid w:val="056CF0CD"/>
    <w:rsid w:val="056D17B9"/>
    <w:rsid w:val="056D27DA"/>
    <w:rsid w:val="056D7356"/>
    <w:rsid w:val="056D8A32"/>
    <w:rsid w:val="056DA3DD"/>
    <w:rsid w:val="056DACE4"/>
    <w:rsid w:val="056DC1BE"/>
    <w:rsid w:val="056DCCC3"/>
    <w:rsid w:val="056DD5BA"/>
    <w:rsid w:val="056DEEDF"/>
    <w:rsid w:val="056DF268"/>
    <w:rsid w:val="056E0339"/>
    <w:rsid w:val="056EAC81"/>
    <w:rsid w:val="056F1457"/>
    <w:rsid w:val="056F1C87"/>
    <w:rsid w:val="056F7BD4"/>
    <w:rsid w:val="05708ABB"/>
    <w:rsid w:val="0570969D"/>
    <w:rsid w:val="0570ADDF"/>
    <w:rsid w:val="0570B30B"/>
    <w:rsid w:val="0570D3A5"/>
    <w:rsid w:val="0570E9AF"/>
    <w:rsid w:val="05713929"/>
    <w:rsid w:val="05713C11"/>
    <w:rsid w:val="05717B6E"/>
    <w:rsid w:val="0571D810"/>
    <w:rsid w:val="0571F179"/>
    <w:rsid w:val="0571F57C"/>
    <w:rsid w:val="05721759"/>
    <w:rsid w:val="05724290"/>
    <w:rsid w:val="05726A52"/>
    <w:rsid w:val="0572A024"/>
    <w:rsid w:val="0572E5E6"/>
    <w:rsid w:val="0572FE44"/>
    <w:rsid w:val="05731071"/>
    <w:rsid w:val="05732422"/>
    <w:rsid w:val="057348ED"/>
    <w:rsid w:val="05735536"/>
    <w:rsid w:val="0573A4ED"/>
    <w:rsid w:val="05741F29"/>
    <w:rsid w:val="0574605F"/>
    <w:rsid w:val="05746A1B"/>
    <w:rsid w:val="05747774"/>
    <w:rsid w:val="0574C036"/>
    <w:rsid w:val="0574C5AB"/>
    <w:rsid w:val="0574D478"/>
    <w:rsid w:val="0574F931"/>
    <w:rsid w:val="05751174"/>
    <w:rsid w:val="05753853"/>
    <w:rsid w:val="05754BAC"/>
    <w:rsid w:val="05754ECC"/>
    <w:rsid w:val="057591BB"/>
    <w:rsid w:val="0575D16D"/>
    <w:rsid w:val="0575E25A"/>
    <w:rsid w:val="0575E92E"/>
    <w:rsid w:val="05763CD1"/>
    <w:rsid w:val="057658E1"/>
    <w:rsid w:val="05767225"/>
    <w:rsid w:val="0576BCD5"/>
    <w:rsid w:val="0576E5E0"/>
    <w:rsid w:val="0576EDC6"/>
    <w:rsid w:val="05773A42"/>
    <w:rsid w:val="057785B1"/>
    <w:rsid w:val="0577942C"/>
    <w:rsid w:val="0577974E"/>
    <w:rsid w:val="05779CD1"/>
    <w:rsid w:val="0577A1F8"/>
    <w:rsid w:val="0577DF72"/>
    <w:rsid w:val="0578533B"/>
    <w:rsid w:val="0579103C"/>
    <w:rsid w:val="05796D34"/>
    <w:rsid w:val="0579A224"/>
    <w:rsid w:val="0579B021"/>
    <w:rsid w:val="0579C4DD"/>
    <w:rsid w:val="057A212B"/>
    <w:rsid w:val="057A4829"/>
    <w:rsid w:val="057A59B3"/>
    <w:rsid w:val="057A8B98"/>
    <w:rsid w:val="057AAA1E"/>
    <w:rsid w:val="057AAF63"/>
    <w:rsid w:val="057ABFE4"/>
    <w:rsid w:val="057AC7B3"/>
    <w:rsid w:val="057AFF10"/>
    <w:rsid w:val="057B3B24"/>
    <w:rsid w:val="057B66C9"/>
    <w:rsid w:val="057B6920"/>
    <w:rsid w:val="057B6BD7"/>
    <w:rsid w:val="057B8EBA"/>
    <w:rsid w:val="057BC4A9"/>
    <w:rsid w:val="057C2F4C"/>
    <w:rsid w:val="057C827B"/>
    <w:rsid w:val="057CA161"/>
    <w:rsid w:val="057D1E07"/>
    <w:rsid w:val="057D4522"/>
    <w:rsid w:val="057DCB95"/>
    <w:rsid w:val="057E3355"/>
    <w:rsid w:val="057E6CB2"/>
    <w:rsid w:val="057ECF88"/>
    <w:rsid w:val="057EE48F"/>
    <w:rsid w:val="057EECB9"/>
    <w:rsid w:val="057FA5C1"/>
    <w:rsid w:val="057FBA1A"/>
    <w:rsid w:val="057FBEF4"/>
    <w:rsid w:val="057FDDA0"/>
    <w:rsid w:val="05802693"/>
    <w:rsid w:val="0580692F"/>
    <w:rsid w:val="05807EA4"/>
    <w:rsid w:val="0580F6CB"/>
    <w:rsid w:val="0580F89F"/>
    <w:rsid w:val="05810B9F"/>
    <w:rsid w:val="05812E41"/>
    <w:rsid w:val="05814686"/>
    <w:rsid w:val="0581484B"/>
    <w:rsid w:val="058158C1"/>
    <w:rsid w:val="05819307"/>
    <w:rsid w:val="0581C65B"/>
    <w:rsid w:val="0581EF6D"/>
    <w:rsid w:val="0581F649"/>
    <w:rsid w:val="0581FDFE"/>
    <w:rsid w:val="0582218D"/>
    <w:rsid w:val="058294C9"/>
    <w:rsid w:val="0582A40B"/>
    <w:rsid w:val="0582C87D"/>
    <w:rsid w:val="0582E2B7"/>
    <w:rsid w:val="0582F045"/>
    <w:rsid w:val="0583753A"/>
    <w:rsid w:val="05840213"/>
    <w:rsid w:val="0584607C"/>
    <w:rsid w:val="058468B3"/>
    <w:rsid w:val="0584A86D"/>
    <w:rsid w:val="0584BF93"/>
    <w:rsid w:val="0584DBF0"/>
    <w:rsid w:val="0584EA8F"/>
    <w:rsid w:val="0584EFF9"/>
    <w:rsid w:val="05859005"/>
    <w:rsid w:val="0585AADC"/>
    <w:rsid w:val="0586099E"/>
    <w:rsid w:val="05861457"/>
    <w:rsid w:val="058629F1"/>
    <w:rsid w:val="05863430"/>
    <w:rsid w:val="05867CD7"/>
    <w:rsid w:val="0586D6B6"/>
    <w:rsid w:val="0586F6C0"/>
    <w:rsid w:val="0586F6D1"/>
    <w:rsid w:val="05871D98"/>
    <w:rsid w:val="05872D19"/>
    <w:rsid w:val="058744FC"/>
    <w:rsid w:val="0587871E"/>
    <w:rsid w:val="0587EE20"/>
    <w:rsid w:val="05886E92"/>
    <w:rsid w:val="0588AF6B"/>
    <w:rsid w:val="0588B2E9"/>
    <w:rsid w:val="0588FD1B"/>
    <w:rsid w:val="0589065D"/>
    <w:rsid w:val="058922AB"/>
    <w:rsid w:val="05893790"/>
    <w:rsid w:val="05893F97"/>
    <w:rsid w:val="05894D25"/>
    <w:rsid w:val="0589D4D8"/>
    <w:rsid w:val="0589DEA9"/>
    <w:rsid w:val="058A2B41"/>
    <w:rsid w:val="058A319A"/>
    <w:rsid w:val="058A77F7"/>
    <w:rsid w:val="058A967E"/>
    <w:rsid w:val="058AA883"/>
    <w:rsid w:val="058AD005"/>
    <w:rsid w:val="058B08D3"/>
    <w:rsid w:val="058B6547"/>
    <w:rsid w:val="058BB361"/>
    <w:rsid w:val="058BE69B"/>
    <w:rsid w:val="058BE93E"/>
    <w:rsid w:val="058C29E5"/>
    <w:rsid w:val="058C2A94"/>
    <w:rsid w:val="058C456E"/>
    <w:rsid w:val="058C5669"/>
    <w:rsid w:val="058C8752"/>
    <w:rsid w:val="058CD315"/>
    <w:rsid w:val="058CF286"/>
    <w:rsid w:val="058CF9A6"/>
    <w:rsid w:val="058D2172"/>
    <w:rsid w:val="058D499B"/>
    <w:rsid w:val="058DDC17"/>
    <w:rsid w:val="058DE7A2"/>
    <w:rsid w:val="058E1B8D"/>
    <w:rsid w:val="058E3605"/>
    <w:rsid w:val="058E6390"/>
    <w:rsid w:val="058E6EED"/>
    <w:rsid w:val="058EDB63"/>
    <w:rsid w:val="058EDE26"/>
    <w:rsid w:val="058EF193"/>
    <w:rsid w:val="058EFD57"/>
    <w:rsid w:val="058F0A22"/>
    <w:rsid w:val="058F57A3"/>
    <w:rsid w:val="058F6A2E"/>
    <w:rsid w:val="058F723A"/>
    <w:rsid w:val="05903886"/>
    <w:rsid w:val="05905BE5"/>
    <w:rsid w:val="05905DA3"/>
    <w:rsid w:val="05909FFD"/>
    <w:rsid w:val="0590ABA2"/>
    <w:rsid w:val="0590DB5C"/>
    <w:rsid w:val="0590F649"/>
    <w:rsid w:val="059118C3"/>
    <w:rsid w:val="05911BEC"/>
    <w:rsid w:val="05914DD1"/>
    <w:rsid w:val="0591589A"/>
    <w:rsid w:val="05917D74"/>
    <w:rsid w:val="0591948A"/>
    <w:rsid w:val="0592071B"/>
    <w:rsid w:val="0592137A"/>
    <w:rsid w:val="05921C99"/>
    <w:rsid w:val="05923386"/>
    <w:rsid w:val="0592EF22"/>
    <w:rsid w:val="0592FA59"/>
    <w:rsid w:val="0592FF4B"/>
    <w:rsid w:val="05931782"/>
    <w:rsid w:val="059355D0"/>
    <w:rsid w:val="05935927"/>
    <w:rsid w:val="059397D0"/>
    <w:rsid w:val="0593A587"/>
    <w:rsid w:val="0593A5C1"/>
    <w:rsid w:val="0593BC6F"/>
    <w:rsid w:val="0593F822"/>
    <w:rsid w:val="059481BF"/>
    <w:rsid w:val="05949000"/>
    <w:rsid w:val="0594B872"/>
    <w:rsid w:val="0594DDB2"/>
    <w:rsid w:val="0594F281"/>
    <w:rsid w:val="0594F625"/>
    <w:rsid w:val="0594FAB3"/>
    <w:rsid w:val="05950C62"/>
    <w:rsid w:val="05953E10"/>
    <w:rsid w:val="05956FC1"/>
    <w:rsid w:val="05958BA7"/>
    <w:rsid w:val="05959480"/>
    <w:rsid w:val="0595A4CA"/>
    <w:rsid w:val="0595E708"/>
    <w:rsid w:val="05963F5A"/>
    <w:rsid w:val="05966C99"/>
    <w:rsid w:val="0596763A"/>
    <w:rsid w:val="059677C1"/>
    <w:rsid w:val="0596885F"/>
    <w:rsid w:val="05968C69"/>
    <w:rsid w:val="05969527"/>
    <w:rsid w:val="0596C983"/>
    <w:rsid w:val="0596E427"/>
    <w:rsid w:val="05973417"/>
    <w:rsid w:val="05976032"/>
    <w:rsid w:val="059760CB"/>
    <w:rsid w:val="059821AB"/>
    <w:rsid w:val="059844F4"/>
    <w:rsid w:val="05986009"/>
    <w:rsid w:val="05988AAF"/>
    <w:rsid w:val="059899BD"/>
    <w:rsid w:val="0598A032"/>
    <w:rsid w:val="0598E6A8"/>
    <w:rsid w:val="0598EA6B"/>
    <w:rsid w:val="05991E77"/>
    <w:rsid w:val="05994F27"/>
    <w:rsid w:val="05995E68"/>
    <w:rsid w:val="0599661B"/>
    <w:rsid w:val="0599987C"/>
    <w:rsid w:val="0599AFFE"/>
    <w:rsid w:val="0599C6CC"/>
    <w:rsid w:val="0599DEDF"/>
    <w:rsid w:val="059A0039"/>
    <w:rsid w:val="059A1073"/>
    <w:rsid w:val="059A159E"/>
    <w:rsid w:val="059A2D2A"/>
    <w:rsid w:val="059A408B"/>
    <w:rsid w:val="059A454F"/>
    <w:rsid w:val="059A545B"/>
    <w:rsid w:val="059A74D9"/>
    <w:rsid w:val="059A960D"/>
    <w:rsid w:val="059AA1E7"/>
    <w:rsid w:val="059AC2DD"/>
    <w:rsid w:val="059B7159"/>
    <w:rsid w:val="059B7DEB"/>
    <w:rsid w:val="059B892D"/>
    <w:rsid w:val="059BAAB0"/>
    <w:rsid w:val="059BB675"/>
    <w:rsid w:val="059BE153"/>
    <w:rsid w:val="059BEDD6"/>
    <w:rsid w:val="059C2A99"/>
    <w:rsid w:val="059CB12B"/>
    <w:rsid w:val="059CBD6B"/>
    <w:rsid w:val="059CCC0C"/>
    <w:rsid w:val="059CEE94"/>
    <w:rsid w:val="059D41F0"/>
    <w:rsid w:val="059D4AF7"/>
    <w:rsid w:val="059D8737"/>
    <w:rsid w:val="059DAE5D"/>
    <w:rsid w:val="059DCBB7"/>
    <w:rsid w:val="059DE57D"/>
    <w:rsid w:val="059DF215"/>
    <w:rsid w:val="059EF2D3"/>
    <w:rsid w:val="059F2CE3"/>
    <w:rsid w:val="059F302E"/>
    <w:rsid w:val="059F8893"/>
    <w:rsid w:val="059FB7CB"/>
    <w:rsid w:val="05A00302"/>
    <w:rsid w:val="05A01EAD"/>
    <w:rsid w:val="05A03192"/>
    <w:rsid w:val="05A0519B"/>
    <w:rsid w:val="05A070C7"/>
    <w:rsid w:val="05A07460"/>
    <w:rsid w:val="05A07FE9"/>
    <w:rsid w:val="05A0910B"/>
    <w:rsid w:val="05A0BA8A"/>
    <w:rsid w:val="05A0E2CF"/>
    <w:rsid w:val="05A0F220"/>
    <w:rsid w:val="05A11478"/>
    <w:rsid w:val="05A13EC3"/>
    <w:rsid w:val="05A14AF8"/>
    <w:rsid w:val="05A17C31"/>
    <w:rsid w:val="05A19487"/>
    <w:rsid w:val="05A197D5"/>
    <w:rsid w:val="05A22057"/>
    <w:rsid w:val="05A24E33"/>
    <w:rsid w:val="05A277F1"/>
    <w:rsid w:val="05A27C97"/>
    <w:rsid w:val="05A2B147"/>
    <w:rsid w:val="05A2B86D"/>
    <w:rsid w:val="05A2BFB3"/>
    <w:rsid w:val="05A30038"/>
    <w:rsid w:val="05A3091D"/>
    <w:rsid w:val="05A319CC"/>
    <w:rsid w:val="05A32AA2"/>
    <w:rsid w:val="05A3322F"/>
    <w:rsid w:val="05A33FB5"/>
    <w:rsid w:val="05A36CF6"/>
    <w:rsid w:val="05A3A321"/>
    <w:rsid w:val="05A3BDA4"/>
    <w:rsid w:val="05A3D6BA"/>
    <w:rsid w:val="05A3EA17"/>
    <w:rsid w:val="05A4105F"/>
    <w:rsid w:val="05A42B40"/>
    <w:rsid w:val="05A44F49"/>
    <w:rsid w:val="05A45941"/>
    <w:rsid w:val="05A48155"/>
    <w:rsid w:val="05A486A8"/>
    <w:rsid w:val="05A48E95"/>
    <w:rsid w:val="05A4BE1D"/>
    <w:rsid w:val="05A4D9E2"/>
    <w:rsid w:val="05A503E7"/>
    <w:rsid w:val="05A51B79"/>
    <w:rsid w:val="05A53A93"/>
    <w:rsid w:val="05A541BD"/>
    <w:rsid w:val="05A54CD0"/>
    <w:rsid w:val="05A56925"/>
    <w:rsid w:val="05A56A23"/>
    <w:rsid w:val="05A59622"/>
    <w:rsid w:val="05A5A21A"/>
    <w:rsid w:val="05A5A360"/>
    <w:rsid w:val="05A5C3A2"/>
    <w:rsid w:val="05A5C4C9"/>
    <w:rsid w:val="05A6040F"/>
    <w:rsid w:val="05A60F70"/>
    <w:rsid w:val="05A6541B"/>
    <w:rsid w:val="05A659EB"/>
    <w:rsid w:val="05A6F7A6"/>
    <w:rsid w:val="05A70B14"/>
    <w:rsid w:val="05A74BF4"/>
    <w:rsid w:val="05A78845"/>
    <w:rsid w:val="05A7BA01"/>
    <w:rsid w:val="05A7F2CC"/>
    <w:rsid w:val="05A8652B"/>
    <w:rsid w:val="05A897B4"/>
    <w:rsid w:val="05A8AEB0"/>
    <w:rsid w:val="05A8D8D1"/>
    <w:rsid w:val="05A95427"/>
    <w:rsid w:val="05A964E5"/>
    <w:rsid w:val="05A99B90"/>
    <w:rsid w:val="05A9AD77"/>
    <w:rsid w:val="05A9C0A0"/>
    <w:rsid w:val="05A9F055"/>
    <w:rsid w:val="05AA92AB"/>
    <w:rsid w:val="05AAB494"/>
    <w:rsid w:val="05AAEDEC"/>
    <w:rsid w:val="05AAF7C8"/>
    <w:rsid w:val="05AAFA32"/>
    <w:rsid w:val="05AB0530"/>
    <w:rsid w:val="05AB1F01"/>
    <w:rsid w:val="05AB37FD"/>
    <w:rsid w:val="05AB58D7"/>
    <w:rsid w:val="05AB6564"/>
    <w:rsid w:val="05AB6DC6"/>
    <w:rsid w:val="05AB7E9D"/>
    <w:rsid w:val="05AC5126"/>
    <w:rsid w:val="05AC5F65"/>
    <w:rsid w:val="05AC6436"/>
    <w:rsid w:val="05AC6EB9"/>
    <w:rsid w:val="05AC916E"/>
    <w:rsid w:val="05ACB482"/>
    <w:rsid w:val="05AD3064"/>
    <w:rsid w:val="05AD6158"/>
    <w:rsid w:val="05AD8C72"/>
    <w:rsid w:val="05AD9F2B"/>
    <w:rsid w:val="05ADCAE0"/>
    <w:rsid w:val="05ADE478"/>
    <w:rsid w:val="05AE1789"/>
    <w:rsid w:val="05AE1BC8"/>
    <w:rsid w:val="05AE3309"/>
    <w:rsid w:val="05AE70F4"/>
    <w:rsid w:val="05AE80C9"/>
    <w:rsid w:val="05AE95F3"/>
    <w:rsid w:val="05AF0F9C"/>
    <w:rsid w:val="05AF582C"/>
    <w:rsid w:val="05AF5A97"/>
    <w:rsid w:val="05AF710B"/>
    <w:rsid w:val="05AF9AEB"/>
    <w:rsid w:val="05AF9DCD"/>
    <w:rsid w:val="05AFABCC"/>
    <w:rsid w:val="05AFBEAE"/>
    <w:rsid w:val="05AFD5C0"/>
    <w:rsid w:val="05AFD990"/>
    <w:rsid w:val="05AFF3BD"/>
    <w:rsid w:val="05B01240"/>
    <w:rsid w:val="05B0224D"/>
    <w:rsid w:val="05B05C02"/>
    <w:rsid w:val="05B05EBD"/>
    <w:rsid w:val="05B05F18"/>
    <w:rsid w:val="05B08C0B"/>
    <w:rsid w:val="05B0904A"/>
    <w:rsid w:val="05B0C32D"/>
    <w:rsid w:val="05B0C75F"/>
    <w:rsid w:val="05B0F8FF"/>
    <w:rsid w:val="05B11B2E"/>
    <w:rsid w:val="05B121A2"/>
    <w:rsid w:val="05B14206"/>
    <w:rsid w:val="05B1A08F"/>
    <w:rsid w:val="05B1B62E"/>
    <w:rsid w:val="05B1B8EC"/>
    <w:rsid w:val="05B1C18B"/>
    <w:rsid w:val="05B1E987"/>
    <w:rsid w:val="05B270E6"/>
    <w:rsid w:val="05B2D75B"/>
    <w:rsid w:val="05B31498"/>
    <w:rsid w:val="05B39713"/>
    <w:rsid w:val="05B3AB06"/>
    <w:rsid w:val="05B3BBDD"/>
    <w:rsid w:val="05B3E764"/>
    <w:rsid w:val="05B42E9E"/>
    <w:rsid w:val="05B444C3"/>
    <w:rsid w:val="05B457DA"/>
    <w:rsid w:val="05B49B18"/>
    <w:rsid w:val="05B4A0D9"/>
    <w:rsid w:val="05B4BA15"/>
    <w:rsid w:val="05B4BBFA"/>
    <w:rsid w:val="05B4D5E1"/>
    <w:rsid w:val="05B50261"/>
    <w:rsid w:val="05B50666"/>
    <w:rsid w:val="05B539FB"/>
    <w:rsid w:val="05B54629"/>
    <w:rsid w:val="05B57075"/>
    <w:rsid w:val="05B57B5D"/>
    <w:rsid w:val="05B5A681"/>
    <w:rsid w:val="05B611E2"/>
    <w:rsid w:val="05B6241B"/>
    <w:rsid w:val="05B6292C"/>
    <w:rsid w:val="05B63FB4"/>
    <w:rsid w:val="05B64A84"/>
    <w:rsid w:val="05B65134"/>
    <w:rsid w:val="05B6C4C2"/>
    <w:rsid w:val="05B70F7E"/>
    <w:rsid w:val="05B75467"/>
    <w:rsid w:val="05B78B1D"/>
    <w:rsid w:val="05B79730"/>
    <w:rsid w:val="05B7A50E"/>
    <w:rsid w:val="05B7BE6D"/>
    <w:rsid w:val="05B7D674"/>
    <w:rsid w:val="05B7E894"/>
    <w:rsid w:val="05B816EB"/>
    <w:rsid w:val="05B82348"/>
    <w:rsid w:val="05B844B4"/>
    <w:rsid w:val="05B85448"/>
    <w:rsid w:val="05B8ABAF"/>
    <w:rsid w:val="05B8CA5D"/>
    <w:rsid w:val="05B963B6"/>
    <w:rsid w:val="05B973DE"/>
    <w:rsid w:val="05B9C30B"/>
    <w:rsid w:val="05B9D32E"/>
    <w:rsid w:val="05B9D9F7"/>
    <w:rsid w:val="05BA4386"/>
    <w:rsid w:val="05BA4519"/>
    <w:rsid w:val="05BA8C6E"/>
    <w:rsid w:val="05BAA101"/>
    <w:rsid w:val="05BAB061"/>
    <w:rsid w:val="05BAC108"/>
    <w:rsid w:val="05BADDCA"/>
    <w:rsid w:val="05BADF2C"/>
    <w:rsid w:val="05BB36C4"/>
    <w:rsid w:val="05BB85D9"/>
    <w:rsid w:val="05BB8FEA"/>
    <w:rsid w:val="05BBFD89"/>
    <w:rsid w:val="05BC384D"/>
    <w:rsid w:val="05BC40FA"/>
    <w:rsid w:val="05BCAA79"/>
    <w:rsid w:val="05BCB4E2"/>
    <w:rsid w:val="05BCC1CF"/>
    <w:rsid w:val="05BCCB1F"/>
    <w:rsid w:val="05BD1421"/>
    <w:rsid w:val="05BD1A45"/>
    <w:rsid w:val="05BD29DD"/>
    <w:rsid w:val="05BD3C2D"/>
    <w:rsid w:val="05BD5338"/>
    <w:rsid w:val="05BD5DE9"/>
    <w:rsid w:val="05BD76F4"/>
    <w:rsid w:val="05BDB5EA"/>
    <w:rsid w:val="05BDB8E8"/>
    <w:rsid w:val="05BDBFF7"/>
    <w:rsid w:val="05BDCE39"/>
    <w:rsid w:val="05BDE5BE"/>
    <w:rsid w:val="05BDEFB5"/>
    <w:rsid w:val="05BE0144"/>
    <w:rsid w:val="05BE2FBF"/>
    <w:rsid w:val="05BE34A0"/>
    <w:rsid w:val="05BE5DBE"/>
    <w:rsid w:val="05BEEC22"/>
    <w:rsid w:val="05BEF947"/>
    <w:rsid w:val="05BF5248"/>
    <w:rsid w:val="05BF5B63"/>
    <w:rsid w:val="05BF94A2"/>
    <w:rsid w:val="05BF9A23"/>
    <w:rsid w:val="05BFA5E8"/>
    <w:rsid w:val="05BFB24D"/>
    <w:rsid w:val="05BFB8F1"/>
    <w:rsid w:val="05BFBEA6"/>
    <w:rsid w:val="05BFDFD9"/>
    <w:rsid w:val="05C03E65"/>
    <w:rsid w:val="05C076F5"/>
    <w:rsid w:val="05C085D6"/>
    <w:rsid w:val="05C0E707"/>
    <w:rsid w:val="05C117CA"/>
    <w:rsid w:val="05C13352"/>
    <w:rsid w:val="05C13C4B"/>
    <w:rsid w:val="05C13E35"/>
    <w:rsid w:val="05C18844"/>
    <w:rsid w:val="05C18DD5"/>
    <w:rsid w:val="05C1F83A"/>
    <w:rsid w:val="05C2EEAF"/>
    <w:rsid w:val="05C2F0F9"/>
    <w:rsid w:val="05C2FD63"/>
    <w:rsid w:val="05C3136E"/>
    <w:rsid w:val="05C352D8"/>
    <w:rsid w:val="05C35F4F"/>
    <w:rsid w:val="05C39C34"/>
    <w:rsid w:val="05C3E42C"/>
    <w:rsid w:val="05C3E5B1"/>
    <w:rsid w:val="05C40FE0"/>
    <w:rsid w:val="05C435A4"/>
    <w:rsid w:val="05C44454"/>
    <w:rsid w:val="05C45D8E"/>
    <w:rsid w:val="05C4612A"/>
    <w:rsid w:val="05C4B425"/>
    <w:rsid w:val="05C4EC6F"/>
    <w:rsid w:val="05C506C9"/>
    <w:rsid w:val="05C50768"/>
    <w:rsid w:val="05C50800"/>
    <w:rsid w:val="05C52069"/>
    <w:rsid w:val="05C53391"/>
    <w:rsid w:val="05C53F68"/>
    <w:rsid w:val="05C556DC"/>
    <w:rsid w:val="05C57C60"/>
    <w:rsid w:val="05C5976B"/>
    <w:rsid w:val="05C5A0DB"/>
    <w:rsid w:val="05C5ADA0"/>
    <w:rsid w:val="05C5D375"/>
    <w:rsid w:val="05C5F0C0"/>
    <w:rsid w:val="05C620EB"/>
    <w:rsid w:val="05C65A58"/>
    <w:rsid w:val="05C69E39"/>
    <w:rsid w:val="05C6A259"/>
    <w:rsid w:val="05C6A340"/>
    <w:rsid w:val="05C6A7C9"/>
    <w:rsid w:val="05C6AF7D"/>
    <w:rsid w:val="05C6C122"/>
    <w:rsid w:val="05C6CB93"/>
    <w:rsid w:val="05C6DF4D"/>
    <w:rsid w:val="05C6F634"/>
    <w:rsid w:val="05C6FAF3"/>
    <w:rsid w:val="05C71096"/>
    <w:rsid w:val="05C713C8"/>
    <w:rsid w:val="05C72B6D"/>
    <w:rsid w:val="05C778E9"/>
    <w:rsid w:val="05C77F7E"/>
    <w:rsid w:val="05C7B997"/>
    <w:rsid w:val="05C80A0A"/>
    <w:rsid w:val="05C8CDD8"/>
    <w:rsid w:val="05C93045"/>
    <w:rsid w:val="05C94986"/>
    <w:rsid w:val="05C94AE2"/>
    <w:rsid w:val="05C9516B"/>
    <w:rsid w:val="05C9763B"/>
    <w:rsid w:val="05C9A3D4"/>
    <w:rsid w:val="05C9E2BD"/>
    <w:rsid w:val="05CA1168"/>
    <w:rsid w:val="05CA1745"/>
    <w:rsid w:val="05CA19B3"/>
    <w:rsid w:val="05CA72E0"/>
    <w:rsid w:val="05CB0449"/>
    <w:rsid w:val="05CB4283"/>
    <w:rsid w:val="05CB5722"/>
    <w:rsid w:val="05CB7476"/>
    <w:rsid w:val="05CB8C54"/>
    <w:rsid w:val="05CB924E"/>
    <w:rsid w:val="05CBA7E9"/>
    <w:rsid w:val="05CC39DD"/>
    <w:rsid w:val="05CC598F"/>
    <w:rsid w:val="05CC9CB3"/>
    <w:rsid w:val="05CCD31F"/>
    <w:rsid w:val="05CCFB6C"/>
    <w:rsid w:val="05CD03AF"/>
    <w:rsid w:val="05CD0C6E"/>
    <w:rsid w:val="05CD0DF4"/>
    <w:rsid w:val="05CD19FB"/>
    <w:rsid w:val="05CD328A"/>
    <w:rsid w:val="05CD3584"/>
    <w:rsid w:val="05CD6A20"/>
    <w:rsid w:val="05CDA225"/>
    <w:rsid w:val="05CDB72E"/>
    <w:rsid w:val="05CE7193"/>
    <w:rsid w:val="05CEAA7E"/>
    <w:rsid w:val="05CECC4C"/>
    <w:rsid w:val="05CEEE08"/>
    <w:rsid w:val="05CEF6C6"/>
    <w:rsid w:val="05CEFB04"/>
    <w:rsid w:val="05CF13CA"/>
    <w:rsid w:val="05CF8FC3"/>
    <w:rsid w:val="05CF9727"/>
    <w:rsid w:val="05CF9AEF"/>
    <w:rsid w:val="05CFA865"/>
    <w:rsid w:val="05CFB951"/>
    <w:rsid w:val="05CFF12E"/>
    <w:rsid w:val="05D00B88"/>
    <w:rsid w:val="05D03D5D"/>
    <w:rsid w:val="05D062CC"/>
    <w:rsid w:val="05D06D3B"/>
    <w:rsid w:val="05D0FF0C"/>
    <w:rsid w:val="05D13172"/>
    <w:rsid w:val="05D14DB7"/>
    <w:rsid w:val="05D1576D"/>
    <w:rsid w:val="05D16E2C"/>
    <w:rsid w:val="05D18C69"/>
    <w:rsid w:val="05D1915F"/>
    <w:rsid w:val="05D1A186"/>
    <w:rsid w:val="05D1A229"/>
    <w:rsid w:val="05D1A82F"/>
    <w:rsid w:val="05D1AA3B"/>
    <w:rsid w:val="05D1B374"/>
    <w:rsid w:val="05D1E46C"/>
    <w:rsid w:val="05D2104D"/>
    <w:rsid w:val="05D21BBE"/>
    <w:rsid w:val="05D267DE"/>
    <w:rsid w:val="05D2744F"/>
    <w:rsid w:val="05D2A169"/>
    <w:rsid w:val="05D2BC05"/>
    <w:rsid w:val="05D2C18A"/>
    <w:rsid w:val="05D351D4"/>
    <w:rsid w:val="05D363A7"/>
    <w:rsid w:val="05D398B6"/>
    <w:rsid w:val="05D39B28"/>
    <w:rsid w:val="05D3D1EB"/>
    <w:rsid w:val="05D42276"/>
    <w:rsid w:val="05D42B23"/>
    <w:rsid w:val="05D442A3"/>
    <w:rsid w:val="05D47CE7"/>
    <w:rsid w:val="05D4B746"/>
    <w:rsid w:val="05D4ED61"/>
    <w:rsid w:val="05D5A78A"/>
    <w:rsid w:val="05D5AD90"/>
    <w:rsid w:val="05D5C4A4"/>
    <w:rsid w:val="05D5C6F1"/>
    <w:rsid w:val="05D5DD67"/>
    <w:rsid w:val="05D6A46C"/>
    <w:rsid w:val="05D6ABEE"/>
    <w:rsid w:val="05D6AC56"/>
    <w:rsid w:val="05D6ADF3"/>
    <w:rsid w:val="05D6E4CC"/>
    <w:rsid w:val="05D6E4DD"/>
    <w:rsid w:val="05D6EE1C"/>
    <w:rsid w:val="05D6F0F6"/>
    <w:rsid w:val="05D6F1CA"/>
    <w:rsid w:val="05D7223C"/>
    <w:rsid w:val="05D732DC"/>
    <w:rsid w:val="05D771F4"/>
    <w:rsid w:val="05D7820C"/>
    <w:rsid w:val="05D7E3F8"/>
    <w:rsid w:val="05D8202F"/>
    <w:rsid w:val="05D86FFD"/>
    <w:rsid w:val="05D8CAD5"/>
    <w:rsid w:val="05D8EFB2"/>
    <w:rsid w:val="05D90124"/>
    <w:rsid w:val="05D9806C"/>
    <w:rsid w:val="05D9853D"/>
    <w:rsid w:val="05D9A741"/>
    <w:rsid w:val="05D9BFE8"/>
    <w:rsid w:val="05D9C184"/>
    <w:rsid w:val="05D9EDBB"/>
    <w:rsid w:val="05DA1608"/>
    <w:rsid w:val="05DA3CB5"/>
    <w:rsid w:val="05DA72C1"/>
    <w:rsid w:val="05DA801B"/>
    <w:rsid w:val="05DA893D"/>
    <w:rsid w:val="05DADCA4"/>
    <w:rsid w:val="05DAE9AC"/>
    <w:rsid w:val="05DAF5EC"/>
    <w:rsid w:val="05DB0B81"/>
    <w:rsid w:val="05DB2206"/>
    <w:rsid w:val="05DB3934"/>
    <w:rsid w:val="05DB8B1D"/>
    <w:rsid w:val="05DB9279"/>
    <w:rsid w:val="05DBAA84"/>
    <w:rsid w:val="05DBD1A4"/>
    <w:rsid w:val="05DBEA44"/>
    <w:rsid w:val="05DC3D12"/>
    <w:rsid w:val="05DC4020"/>
    <w:rsid w:val="05DC648F"/>
    <w:rsid w:val="05DC8325"/>
    <w:rsid w:val="05DC8664"/>
    <w:rsid w:val="05DCCF6E"/>
    <w:rsid w:val="05DCE221"/>
    <w:rsid w:val="05DD00B3"/>
    <w:rsid w:val="05DD2DD5"/>
    <w:rsid w:val="05DD3487"/>
    <w:rsid w:val="05DD5FD3"/>
    <w:rsid w:val="05DD9FD2"/>
    <w:rsid w:val="05DDAC26"/>
    <w:rsid w:val="05DDAC5C"/>
    <w:rsid w:val="05DDCCA4"/>
    <w:rsid w:val="05DE86ED"/>
    <w:rsid w:val="05DEDAB2"/>
    <w:rsid w:val="05DEFE92"/>
    <w:rsid w:val="05DF02FE"/>
    <w:rsid w:val="05DF0786"/>
    <w:rsid w:val="05DF2DB3"/>
    <w:rsid w:val="05DF352C"/>
    <w:rsid w:val="05DF4EA8"/>
    <w:rsid w:val="05DF6B46"/>
    <w:rsid w:val="05DFD0CD"/>
    <w:rsid w:val="05DFD730"/>
    <w:rsid w:val="05E0A3E1"/>
    <w:rsid w:val="05E0B903"/>
    <w:rsid w:val="05E0C375"/>
    <w:rsid w:val="05E0E2C1"/>
    <w:rsid w:val="05E18409"/>
    <w:rsid w:val="05E1A954"/>
    <w:rsid w:val="05E1B671"/>
    <w:rsid w:val="05E1BC75"/>
    <w:rsid w:val="05E1C803"/>
    <w:rsid w:val="05E20471"/>
    <w:rsid w:val="05E2047D"/>
    <w:rsid w:val="05E21989"/>
    <w:rsid w:val="05E23806"/>
    <w:rsid w:val="05E27AC4"/>
    <w:rsid w:val="05E27D6B"/>
    <w:rsid w:val="05E27ED8"/>
    <w:rsid w:val="05E28FB9"/>
    <w:rsid w:val="05E29066"/>
    <w:rsid w:val="05E2C394"/>
    <w:rsid w:val="05E2CDD2"/>
    <w:rsid w:val="05E30D4F"/>
    <w:rsid w:val="05E35B9E"/>
    <w:rsid w:val="05E3A175"/>
    <w:rsid w:val="05E3B892"/>
    <w:rsid w:val="05E3CA3D"/>
    <w:rsid w:val="05E42C5A"/>
    <w:rsid w:val="05E48AD8"/>
    <w:rsid w:val="05E4945D"/>
    <w:rsid w:val="05E4F588"/>
    <w:rsid w:val="05E4FAA5"/>
    <w:rsid w:val="05E504AB"/>
    <w:rsid w:val="05E516B1"/>
    <w:rsid w:val="05E52C6A"/>
    <w:rsid w:val="05E54EFA"/>
    <w:rsid w:val="05E58687"/>
    <w:rsid w:val="05E5A0BD"/>
    <w:rsid w:val="05E5B729"/>
    <w:rsid w:val="05E618F1"/>
    <w:rsid w:val="05E61CD6"/>
    <w:rsid w:val="05E62A5C"/>
    <w:rsid w:val="05E640FD"/>
    <w:rsid w:val="05E6847B"/>
    <w:rsid w:val="05E72CFC"/>
    <w:rsid w:val="05E73E2A"/>
    <w:rsid w:val="05E769F0"/>
    <w:rsid w:val="05E76E8E"/>
    <w:rsid w:val="05E78D74"/>
    <w:rsid w:val="05E7E49C"/>
    <w:rsid w:val="05E8576B"/>
    <w:rsid w:val="05E86DC5"/>
    <w:rsid w:val="05E888A7"/>
    <w:rsid w:val="05E8D355"/>
    <w:rsid w:val="05E901EF"/>
    <w:rsid w:val="05E90573"/>
    <w:rsid w:val="05E93C2E"/>
    <w:rsid w:val="05E9502E"/>
    <w:rsid w:val="05E9DE15"/>
    <w:rsid w:val="05E9FECB"/>
    <w:rsid w:val="05EA0A2E"/>
    <w:rsid w:val="05EA2982"/>
    <w:rsid w:val="05EA46FA"/>
    <w:rsid w:val="05EA4D9A"/>
    <w:rsid w:val="05EA533B"/>
    <w:rsid w:val="05EA6573"/>
    <w:rsid w:val="05EA8012"/>
    <w:rsid w:val="05EA95CA"/>
    <w:rsid w:val="05EAB736"/>
    <w:rsid w:val="05EAD6C1"/>
    <w:rsid w:val="05EAE9ED"/>
    <w:rsid w:val="05EB034E"/>
    <w:rsid w:val="05EB1729"/>
    <w:rsid w:val="05EB7820"/>
    <w:rsid w:val="05EB9CF1"/>
    <w:rsid w:val="05EBAA95"/>
    <w:rsid w:val="05EBDE79"/>
    <w:rsid w:val="05EBE214"/>
    <w:rsid w:val="05EC2C4F"/>
    <w:rsid w:val="05ECA074"/>
    <w:rsid w:val="05ECB867"/>
    <w:rsid w:val="05ECD2F2"/>
    <w:rsid w:val="05ECF5EC"/>
    <w:rsid w:val="05ED0A8B"/>
    <w:rsid w:val="05ED0D25"/>
    <w:rsid w:val="05ED1EA8"/>
    <w:rsid w:val="05ED49B0"/>
    <w:rsid w:val="05ED83EC"/>
    <w:rsid w:val="05EDFDA9"/>
    <w:rsid w:val="05EE16A1"/>
    <w:rsid w:val="05EE1E3A"/>
    <w:rsid w:val="05EE5530"/>
    <w:rsid w:val="05EEA6E4"/>
    <w:rsid w:val="05EEC113"/>
    <w:rsid w:val="05EF0C4D"/>
    <w:rsid w:val="05EF17D7"/>
    <w:rsid w:val="05EF17FB"/>
    <w:rsid w:val="05EF2C0E"/>
    <w:rsid w:val="05EF30C7"/>
    <w:rsid w:val="05EF7426"/>
    <w:rsid w:val="05EF9A95"/>
    <w:rsid w:val="05EFAB8E"/>
    <w:rsid w:val="05EFEB44"/>
    <w:rsid w:val="05EFF7E8"/>
    <w:rsid w:val="05F013C3"/>
    <w:rsid w:val="05F04A85"/>
    <w:rsid w:val="05F08DC3"/>
    <w:rsid w:val="05F08FCD"/>
    <w:rsid w:val="05F0DAA6"/>
    <w:rsid w:val="05F0E3AB"/>
    <w:rsid w:val="05F0E9D6"/>
    <w:rsid w:val="05F12006"/>
    <w:rsid w:val="05F12C86"/>
    <w:rsid w:val="05F13F1B"/>
    <w:rsid w:val="05F16CAC"/>
    <w:rsid w:val="05F1C7B1"/>
    <w:rsid w:val="05F1D5B1"/>
    <w:rsid w:val="05F1F494"/>
    <w:rsid w:val="05F1F964"/>
    <w:rsid w:val="05F26359"/>
    <w:rsid w:val="05F27E79"/>
    <w:rsid w:val="05F2B69C"/>
    <w:rsid w:val="05F2D05B"/>
    <w:rsid w:val="05F2EE85"/>
    <w:rsid w:val="05F2F7AC"/>
    <w:rsid w:val="05F301AC"/>
    <w:rsid w:val="05F330DE"/>
    <w:rsid w:val="05F36701"/>
    <w:rsid w:val="05F37C3C"/>
    <w:rsid w:val="05F42B66"/>
    <w:rsid w:val="05F43CFD"/>
    <w:rsid w:val="05F48083"/>
    <w:rsid w:val="05F52022"/>
    <w:rsid w:val="05F5A442"/>
    <w:rsid w:val="05F5BFCA"/>
    <w:rsid w:val="05F5F455"/>
    <w:rsid w:val="05F60B9F"/>
    <w:rsid w:val="05F664D6"/>
    <w:rsid w:val="05F677C9"/>
    <w:rsid w:val="05F6B357"/>
    <w:rsid w:val="05F6B473"/>
    <w:rsid w:val="05F6EE31"/>
    <w:rsid w:val="05F746EC"/>
    <w:rsid w:val="05F7751A"/>
    <w:rsid w:val="05F7842D"/>
    <w:rsid w:val="05F7941D"/>
    <w:rsid w:val="05F818D9"/>
    <w:rsid w:val="05F82CF5"/>
    <w:rsid w:val="05F87804"/>
    <w:rsid w:val="05F8AD8A"/>
    <w:rsid w:val="05F8E682"/>
    <w:rsid w:val="05F90121"/>
    <w:rsid w:val="05F92526"/>
    <w:rsid w:val="05F92A8C"/>
    <w:rsid w:val="05F961CF"/>
    <w:rsid w:val="05FA4CBD"/>
    <w:rsid w:val="05FA6E7A"/>
    <w:rsid w:val="05FA8FE5"/>
    <w:rsid w:val="05FADF7D"/>
    <w:rsid w:val="05FB6A43"/>
    <w:rsid w:val="05FB7DA0"/>
    <w:rsid w:val="05FB852E"/>
    <w:rsid w:val="05FB9A07"/>
    <w:rsid w:val="05FBB062"/>
    <w:rsid w:val="05FBFE9D"/>
    <w:rsid w:val="05FC417E"/>
    <w:rsid w:val="05FC5719"/>
    <w:rsid w:val="05FC8D13"/>
    <w:rsid w:val="05FC9B28"/>
    <w:rsid w:val="05FCDB64"/>
    <w:rsid w:val="05FCEDAB"/>
    <w:rsid w:val="05FCF43D"/>
    <w:rsid w:val="05FD6DE8"/>
    <w:rsid w:val="05FD7C7D"/>
    <w:rsid w:val="05FD86F8"/>
    <w:rsid w:val="05FD9E74"/>
    <w:rsid w:val="05FDC8A8"/>
    <w:rsid w:val="05FDF72A"/>
    <w:rsid w:val="05FDF869"/>
    <w:rsid w:val="05FE516D"/>
    <w:rsid w:val="05FE7C33"/>
    <w:rsid w:val="05FEA0FC"/>
    <w:rsid w:val="05FECFFB"/>
    <w:rsid w:val="05FF9B6A"/>
    <w:rsid w:val="05FFD658"/>
    <w:rsid w:val="06002E8D"/>
    <w:rsid w:val="0601387B"/>
    <w:rsid w:val="060144B2"/>
    <w:rsid w:val="06014CEF"/>
    <w:rsid w:val="060156A2"/>
    <w:rsid w:val="06015FA6"/>
    <w:rsid w:val="06019837"/>
    <w:rsid w:val="0601A163"/>
    <w:rsid w:val="0601E3B9"/>
    <w:rsid w:val="0601F5C7"/>
    <w:rsid w:val="0602459E"/>
    <w:rsid w:val="06024620"/>
    <w:rsid w:val="0602517C"/>
    <w:rsid w:val="06025DFB"/>
    <w:rsid w:val="060265DB"/>
    <w:rsid w:val="0602C1B8"/>
    <w:rsid w:val="06033366"/>
    <w:rsid w:val="0603A2C3"/>
    <w:rsid w:val="0603DD5D"/>
    <w:rsid w:val="0603F4FB"/>
    <w:rsid w:val="0604179A"/>
    <w:rsid w:val="06042A4B"/>
    <w:rsid w:val="06043BD9"/>
    <w:rsid w:val="0604AC36"/>
    <w:rsid w:val="0604ADE3"/>
    <w:rsid w:val="0605008C"/>
    <w:rsid w:val="060591F7"/>
    <w:rsid w:val="0605A0E1"/>
    <w:rsid w:val="0605C960"/>
    <w:rsid w:val="0605D374"/>
    <w:rsid w:val="06060E97"/>
    <w:rsid w:val="060621E3"/>
    <w:rsid w:val="060625B2"/>
    <w:rsid w:val="0606646A"/>
    <w:rsid w:val="06067CB1"/>
    <w:rsid w:val="0606AC80"/>
    <w:rsid w:val="060718B0"/>
    <w:rsid w:val="06077236"/>
    <w:rsid w:val="06078896"/>
    <w:rsid w:val="0607B092"/>
    <w:rsid w:val="0607B2F1"/>
    <w:rsid w:val="0607CA3C"/>
    <w:rsid w:val="06080214"/>
    <w:rsid w:val="06080BDD"/>
    <w:rsid w:val="06087729"/>
    <w:rsid w:val="0608ADAB"/>
    <w:rsid w:val="0608C9A1"/>
    <w:rsid w:val="0608D43E"/>
    <w:rsid w:val="060904CD"/>
    <w:rsid w:val="06092E89"/>
    <w:rsid w:val="06093D6F"/>
    <w:rsid w:val="060956E2"/>
    <w:rsid w:val="06096EEE"/>
    <w:rsid w:val="06099D97"/>
    <w:rsid w:val="0609B508"/>
    <w:rsid w:val="0609D55D"/>
    <w:rsid w:val="060A046C"/>
    <w:rsid w:val="060A14F2"/>
    <w:rsid w:val="060A2F89"/>
    <w:rsid w:val="060A3EA8"/>
    <w:rsid w:val="060A50C6"/>
    <w:rsid w:val="060B1B05"/>
    <w:rsid w:val="060B7879"/>
    <w:rsid w:val="060C0A6B"/>
    <w:rsid w:val="060C46B7"/>
    <w:rsid w:val="060C7ACF"/>
    <w:rsid w:val="060D59C5"/>
    <w:rsid w:val="060D6F33"/>
    <w:rsid w:val="060D7D9F"/>
    <w:rsid w:val="060D96B0"/>
    <w:rsid w:val="060E0502"/>
    <w:rsid w:val="060E0FB0"/>
    <w:rsid w:val="060E1E90"/>
    <w:rsid w:val="060E49D2"/>
    <w:rsid w:val="060E8F65"/>
    <w:rsid w:val="060ED19D"/>
    <w:rsid w:val="060EF57E"/>
    <w:rsid w:val="060F16EF"/>
    <w:rsid w:val="060F5023"/>
    <w:rsid w:val="060F6E63"/>
    <w:rsid w:val="060F7FED"/>
    <w:rsid w:val="060F87FB"/>
    <w:rsid w:val="060FB5AE"/>
    <w:rsid w:val="060FC5AE"/>
    <w:rsid w:val="060FE4F1"/>
    <w:rsid w:val="06101840"/>
    <w:rsid w:val="06104FBB"/>
    <w:rsid w:val="061053E9"/>
    <w:rsid w:val="0610886C"/>
    <w:rsid w:val="06109303"/>
    <w:rsid w:val="0610BA20"/>
    <w:rsid w:val="0610F80D"/>
    <w:rsid w:val="061184ED"/>
    <w:rsid w:val="0611BC4C"/>
    <w:rsid w:val="0611BC70"/>
    <w:rsid w:val="0611EB23"/>
    <w:rsid w:val="06120A5A"/>
    <w:rsid w:val="061231D6"/>
    <w:rsid w:val="06124DEF"/>
    <w:rsid w:val="06128D9B"/>
    <w:rsid w:val="0612BC65"/>
    <w:rsid w:val="0612E31D"/>
    <w:rsid w:val="0612FDEC"/>
    <w:rsid w:val="06130CEB"/>
    <w:rsid w:val="06131CBB"/>
    <w:rsid w:val="06133C32"/>
    <w:rsid w:val="061348E4"/>
    <w:rsid w:val="06135656"/>
    <w:rsid w:val="0613691F"/>
    <w:rsid w:val="06137847"/>
    <w:rsid w:val="06139DB6"/>
    <w:rsid w:val="0613ABCE"/>
    <w:rsid w:val="0613BD78"/>
    <w:rsid w:val="0613E178"/>
    <w:rsid w:val="0613E4D8"/>
    <w:rsid w:val="0613EC9B"/>
    <w:rsid w:val="06144D10"/>
    <w:rsid w:val="06145859"/>
    <w:rsid w:val="0614591A"/>
    <w:rsid w:val="0614BE32"/>
    <w:rsid w:val="0614E3A5"/>
    <w:rsid w:val="0614EEFB"/>
    <w:rsid w:val="0614F9A7"/>
    <w:rsid w:val="06150F72"/>
    <w:rsid w:val="0615371A"/>
    <w:rsid w:val="061587DB"/>
    <w:rsid w:val="06159132"/>
    <w:rsid w:val="0615A868"/>
    <w:rsid w:val="0615B366"/>
    <w:rsid w:val="061618DC"/>
    <w:rsid w:val="06161B31"/>
    <w:rsid w:val="06163CB6"/>
    <w:rsid w:val="061660E8"/>
    <w:rsid w:val="061679E5"/>
    <w:rsid w:val="0616B471"/>
    <w:rsid w:val="0616E17E"/>
    <w:rsid w:val="06170614"/>
    <w:rsid w:val="06171037"/>
    <w:rsid w:val="061719C6"/>
    <w:rsid w:val="0617388C"/>
    <w:rsid w:val="06174DBE"/>
    <w:rsid w:val="061787D7"/>
    <w:rsid w:val="0617C9E6"/>
    <w:rsid w:val="0617DB06"/>
    <w:rsid w:val="0617DD53"/>
    <w:rsid w:val="0617E33D"/>
    <w:rsid w:val="0617F4E1"/>
    <w:rsid w:val="0617F6EE"/>
    <w:rsid w:val="06180603"/>
    <w:rsid w:val="06182801"/>
    <w:rsid w:val="06183D22"/>
    <w:rsid w:val="06184AFB"/>
    <w:rsid w:val="06188A05"/>
    <w:rsid w:val="06188EF7"/>
    <w:rsid w:val="0618B0D0"/>
    <w:rsid w:val="0618B573"/>
    <w:rsid w:val="0618EEBA"/>
    <w:rsid w:val="06193B5B"/>
    <w:rsid w:val="06194FBD"/>
    <w:rsid w:val="06196F18"/>
    <w:rsid w:val="06197968"/>
    <w:rsid w:val="06197F66"/>
    <w:rsid w:val="0619B666"/>
    <w:rsid w:val="0619CFDB"/>
    <w:rsid w:val="0619E0AC"/>
    <w:rsid w:val="0619F9E7"/>
    <w:rsid w:val="061A051D"/>
    <w:rsid w:val="061A0522"/>
    <w:rsid w:val="061A344A"/>
    <w:rsid w:val="061A62E5"/>
    <w:rsid w:val="061A6F11"/>
    <w:rsid w:val="061A7FA3"/>
    <w:rsid w:val="061A957E"/>
    <w:rsid w:val="061A9852"/>
    <w:rsid w:val="061AB9AB"/>
    <w:rsid w:val="061AE501"/>
    <w:rsid w:val="061B0501"/>
    <w:rsid w:val="061B0EA7"/>
    <w:rsid w:val="061B2A06"/>
    <w:rsid w:val="061B4C07"/>
    <w:rsid w:val="061B62A9"/>
    <w:rsid w:val="061B8ED3"/>
    <w:rsid w:val="061BA2BA"/>
    <w:rsid w:val="061BBEDA"/>
    <w:rsid w:val="061BED4B"/>
    <w:rsid w:val="061BF7C3"/>
    <w:rsid w:val="061C0614"/>
    <w:rsid w:val="061C1504"/>
    <w:rsid w:val="061C3554"/>
    <w:rsid w:val="061C3C1F"/>
    <w:rsid w:val="061C6B3A"/>
    <w:rsid w:val="061C7107"/>
    <w:rsid w:val="061C71FE"/>
    <w:rsid w:val="061C7212"/>
    <w:rsid w:val="061C9BDA"/>
    <w:rsid w:val="061CABFE"/>
    <w:rsid w:val="061CC208"/>
    <w:rsid w:val="061D1266"/>
    <w:rsid w:val="061D1341"/>
    <w:rsid w:val="061D4C0B"/>
    <w:rsid w:val="061D5F05"/>
    <w:rsid w:val="061D7CD3"/>
    <w:rsid w:val="061D8A26"/>
    <w:rsid w:val="061D98A9"/>
    <w:rsid w:val="061DB094"/>
    <w:rsid w:val="061DB5E3"/>
    <w:rsid w:val="061DDF06"/>
    <w:rsid w:val="061E02B5"/>
    <w:rsid w:val="061E0FCE"/>
    <w:rsid w:val="061E4B33"/>
    <w:rsid w:val="061E81BD"/>
    <w:rsid w:val="061EA482"/>
    <w:rsid w:val="061EAA52"/>
    <w:rsid w:val="061EEF7F"/>
    <w:rsid w:val="061F0E86"/>
    <w:rsid w:val="0620635B"/>
    <w:rsid w:val="0620A42F"/>
    <w:rsid w:val="0620E24D"/>
    <w:rsid w:val="0620EFF3"/>
    <w:rsid w:val="062182BE"/>
    <w:rsid w:val="0621DFD2"/>
    <w:rsid w:val="0621EA5A"/>
    <w:rsid w:val="06222F28"/>
    <w:rsid w:val="062239DB"/>
    <w:rsid w:val="06223F6A"/>
    <w:rsid w:val="06226F83"/>
    <w:rsid w:val="06229979"/>
    <w:rsid w:val="0622E5D9"/>
    <w:rsid w:val="0622F742"/>
    <w:rsid w:val="06232ED3"/>
    <w:rsid w:val="06234BED"/>
    <w:rsid w:val="0623814C"/>
    <w:rsid w:val="0623C909"/>
    <w:rsid w:val="0623EB21"/>
    <w:rsid w:val="0624209A"/>
    <w:rsid w:val="06243570"/>
    <w:rsid w:val="06245519"/>
    <w:rsid w:val="06245FC3"/>
    <w:rsid w:val="06246F8A"/>
    <w:rsid w:val="06248924"/>
    <w:rsid w:val="06249175"/>
    <w:rsid w:val="06249BA3"/>
    <w:rsid w:val="06249CA6"/>
    <w:rsid w:val="0624B7BD"/>
    <w:rsid w:val="0624DD69"/>
    <w:rsid w:val="0624F531"/>
    <w:rsid w:val="06253A6F"/>
    <w:rsid w:val="06254566"/>
    <w:rsid w:val="06254C31"/>
    <w:rsid w:val="0625635F"/>
    <w:rsid w:val="0625B796"/>
    <w:rsid w:val="0625C67C"/>
    <w:rsid w:val="062613F3"/>
    <w:rsid w:val="06263EDD"/>
    <w:rsid w:val="06266637"/>
    <w:rsid w:val="06266648"/>
    <w:rsid w:val="06267A2C"/>
    <w:rsid w:val="06269E19"/>
    <w:rsid w:val="0626BE99"/>
    <w:rsid w:val="0626CB4D"/>
    <w:rsid w:val="0626E2CC"/>
    <w:rsid w:val="06270AB2"/>
    <w:rsid w:val="06272BAB"/>
    <w:rsid w:val="062743E5"/>
    <w:rsid w:val="062769F6"/>
    <w:rsid w:val="062781BF"/>
    <w:rsid w:val="0627BCB0"/>
    <w:rsid w:val="0627CAD6"/>
    <w:rsid w:val="0627D98D"/>
    <w:rsid w:val="0628093D"/>
    <w:rsid w:val="06280B01"/>
    <w:rsid w:val="062819F8"/>
    <w:rsid w:val="062848C7"/>
    <w:rsid w:val="062886D9"/>
    <w:rsid w:val="0628889F"/>
    <w:rsid w:val="0628A08B"/>
    <w:rsid w:val="0628C522"/>
    <w:rsid w:val="0628F0D6"/>
    <w:rsid w:val="06290C5D"/>
    <w:rsid w:val="06291EA6"/>
    <w:rsid w:val="06292827"/>
    <w:rsid w:val="06294744"/>
    <w:rsid w:val="06298245"/>
    <w:rsid w:val="0629891C"/>
    <w:rsid w:val="0629927A"/>
    <w:rsid w:val="0629D403"/>
    <w:rsid w:val="062A020E"/>
    <w:rsid w:val="062A0381"/>
    <w:rsid w:val="062A4480"/>
    <w:rsid w:val="062A4759"/>
    <w:rsid w:val="062A9BAC"/>
    <w:rsid w:val="062AB9F5"/>
    <w:rsid w:val="062AFF0B"/>
    <w:rsid w:val="062B0C98"/>
    <w:rsid w:val="062B12C6"/>
    <w:rsid w:val="062B1B0C"/>
    <w:rsid w:val="062B7A84"/>
    <w:rsid w:val="062B8ED8"/>
    <w:rsid w:val="062BA11B"/>
    <w:rsid w:val="062BCEF9"/>
    <w:rsid w:val="062BF983"/>
    <w:rsid w:val="062C2D59"/>
    <w:rsid w:val="062C4141"/>
    <w:rsid w:val="062C417F"/>
    <w:rsid w:val="062C4A4F"/>
    <w:rsid w:val="062C7662"/>
    <w:rsid w:val="062C82C2"/>
    <w:rsid w:val="062CBE71"/>
    <w:rsid w:val="062CE10A"/>
    <w:rsid w:val="062D0B0A"/>
    <w:rsid w:val="062D2CDE"/>
    <w:rsid w:val="062D7E3E"/>
    <w:rsid w:val="062D8110"/>
    <w:rsid w:val="062D814B"/>
    <w:rsid w:val="062D8C2D"/>
    <w:rsid w:val="062D9B57"/>
    <w:rsid w:val="062DA45B"/>
    <w:rsid w:val="062DE8E3"/>
    <w:rsid w:val="062E056C"/>
    <w:rsid w:val="062E0772"/>
    <w:rsid w:val="062E5B86"/>
    <w:rsid w:val="062E7D41"/>
    <w:rsid w:val="062E86E8"/>
    <w:rsid w:val="062EB0DD"/>
    <w:rsid w:val="062EDA55"/>
    <w:rsid w:val="062EF8FB"/>
    <w:rsid w:val="062F42F0"/>
    <w:rsid w:val="062F9318"/>
    <w:rsid w:val="062FCF3C"/>
    <w:rsid w:val="06300B2D"/>
    <w:rsid w:val="06300EA0"/>
    <w:rsid w:val="0630A8B8"/>
    <w:rsid w:val="0630AE9C"/>
    <w:rsid w:val="0630BBF9"/>
    <w:rsid w:val="063123AB"/>
    <w:rsid w:val="0631300C"/>
    <w:rsid w:val="06314494"/>
    <w:rsid w:val="06314FFE"/>
    <w:rsid w:val="06316C24"/>
    <w:rsid w:val="0631C51C"/>
    <w:rsid w:val="0631E99B"/>
    <w:rsid w:val="0631FBA9"/>
    <w:rsid w:val="063246E0"/>
    <w:rsid w:val="063260B9"/>
    <w:rsid w:val="063262AD"/>
    <w:rsid w:val="0632F2AB"/>
    <w:rsid w:val="06332452"/>
    <w:rsid w:val="06332A7B"/>
    <w:rsid w:val="0633334F"/>
    <w:rsid w:val="063341E8"/>
    <w:rsid w:val="0633C583"/>
    <w:rsid w:val="0633E4D1"/>
    <w:rsid w:val="06340032"/>
    <w:rsid w:val="0634464B"/>
    <w:rsid w:val="0634634C"/>
    <w:rsid w:val="06346472"/>
    <w:rsid w:val="063499F2"/>
    <w:rsid w:val="0634A09D"/>
    <w:rsid w:val="0634D2E6"/>
    <w:rsid w:val="0634E9F6"/>
    <w:rsid w:val="0634F70A"/>
    <w:rsid w:val="063576DC"/>
    <w:rsid w:val="0635844B"/>
    <w:rsid w:val="063585AF"/>
    <w:rsid w:val="0635A58D"/>
    <w:rsid w:val="06362055"/>
    <w:rsid w:val="0636286D"/>
    <w:rsid w:val="06362CBA"/>
    <w:rsid w:val="06367AB9"/>
    <w:rsid w:val="0636C237"/>
    <w:rsid w:val="0636EAFA"/>
    <w:rsid w:val="0636F0AB"/>
    <w:rsid w:val="0636FC22"/>
    <w:rsid w:val="06370647"/>
    <w:rsid w:val="06371FBB"/>
    <w:rsid w:val="06374F08"/>
    <w:rsid w:val="0637C6AB"/>
    <w:rsid w:val="06380C7D"/>
    <w:rsid w:val="063855E3"/>
    <w:rsid w:val="063890C8"/>
    <w:rsid w:val="0638E908"/>
    <w:rsid w:val="063970F9"/>
    <w:rsid w:val="0639826A"/>
    <w:rsid w:val="063994C0"/>
    <w:rsid w:val="0639AC40"/>
    <w:rsid w:val="0639C532"/>
    <w:rsid w:val="0639D02E"/>
    <w:rsid w:val="0639E71A"/>
    <w:rsid w:val="0639E87B"/>
    <w:rsid w:val="0639F503"/>
    <w:rsid w:val="0639F8ED"/>
    <w:rsid w:val="063A0B7C"/>
    <w:rsid w:val="063A0D88"/>
    <w:rsid w:val="063A12F3"/>
    <w:rsid w:val="063A76A8"/>
    <w:rsid w:val="063A776D"/>
    <w:rsid w:val="063A8EAB"/>
    <w:rsid w:val="063B0275"/>
    <w:rsid w:val="063B5742"/>
    <w:rsid w:val="063B8C03"/>
    <w:rsid w:val="063B9955"/>
    <w:rsid w:val="063B9FFF"/>
    <w:rsid w:val="063BBFD3"/>
    <w:rsid w:val="063BFF9D"/>
    <w:rsid w:val="063C1D30"/>
    <w:rsid w:val="063C8748"/>
    <w:rsid w:val="063CB731"/>
    <w:rsid w:val="063CF49B"/>
    <w:rsid w:val="063D0B6A"/>
    <w:rsid w:val="063D61F6"/>
    <w:rsid w:val="063D8DC7"/>
    <w:rsid w:val="063D93AE"/>
    <w:rsid w:val="063DACB6"/>
    <w:rsid w:val="063DAE88"/>
    <w:rsid w:val="063DBDEF"/>
    <w:rsid w:val="063DCD99"/>
    <w:rsid w:val="063DED59"/>
    <w:rsid w:val="063DF3BD"/>
    <w:rsid w:val="063E116F"/>
    <w:rsid w:val="063E640E"/>
    <w:rsid w:val="063E65E4"/>
    <w:rsid w:val="063EB598"/>
    <w:rsid w:val="063ECFAA"/>
    <w:rsid w:val="063EE17F"/>
    <w:rsid w:val="063EE409"/>
    <w:rsid w:val="063F27DD"/>
    <w:rsid w:val="063F3662"/>
    <w:rsid w:val="063F765E"/>
    <w:rsid w:val="063F8CC5"/>
    <w:rsid w:val="063F8EDD"/>
    <w:rsid w:val="063FAAFC"/>
    <w:rsid w:val="063FB390"/>
    <w:rsid w:val="063FBB3E"/>
    <w:rsid w:val="063FDF0A"/>
    <w:rsid w:val="06405E62"/>
    <w:rsid w:val="0640708A"/>
    <w:rsid w:val="064074DF"/>
    <w:rsid w:val="064093BF"/>
    <w:rsid w:val="064099EB"/>
    <w:rsid w:val="0640DAC8"/>
    <w:rsid w:val="064102E9"/>
    <w:rsid w:val="06413727"/>
    <w:rsid w:val="06414A85"/>
    <w:rsid w:val="06415A5D"/>
    <w:rsid w:val="064179AB"/>
    <w:rsid w:val="064192A8"/>
    <w:rsid w:val="064193C9"/>
    <w:rsid w:val="064195E3"/>
    <w:rsid w:val="0641A8BA"/>
    <w:rsid w:val="06421EE0"/>
    <w:rsid w:val="06423E42"/>
    <w:rsid w:val="064259BD"/>
    <w:rsid w:val="06429351"/>
    <w:rsid w:val="0642980C"/>
    <w:rsid w:val="0642A8DE"/>
    <w:rsid w:val="0642C41E"/>
    <w:rsid w:val="0642EB8D"/>
    <w:rsid w:val="0642FB47"/>
    <w:rsid w:val="064300BF"/>
    <w:rsid w:val="0643212B"/>
    <w:rsid w:val="06434A30"/>
    <w:rsid w:val="06439F0A"/>
    <w:rsid w:val="0643D2B9"/>
    <w:rsid w:val="0643E6EA"/>
    <w:rsid w:val="0643F4C0"/>
    <w:rsid w:val="0644377D"/>
    <w:rsid w:val="0644A9F4"/>
    <w:rsid w:val="0644E105"/>
    <w:rsid w:val="06453DAA"/>
    <w:rsid w:val="06453EFF"/>
    <w:rsid w:val="06459610"/>
    <w:rsid w:val="0645D685"/>
    <w:rsid w:val="06461724"/>
    <w:rsid w:val="06461B2C"/>
    <w:rsid w:val="06461C74"/>
    <w:rsid w:val="06462955"/>
    <w:rsid w:val="0646524C"/>
    <w:rsid w:val="06465BB1"/>
    <w:rsid w:val="06468940"/>
    <w:rsid w:val="064697F5"/>
    <w:rsid w:val="0646DC97"/>
    <w:rsid w:val="0646E1A2"/>
    <w:rsid w:val="06474ADB"/>
    <w:rsid w:val="06479526"/>
    <w:rsid w:val="06479D76"/>
    <w:rsid w:val="0647AD94"/>
    <w:rsid w:val="0647D5A1"/>
    <w:rsid w:val="0648059B"/>
    <w:rsid w:val="064810F0"/>
    <w:rsid w:val="06481160"/>
    <w:rsid w:val="06482D6D"/>
    <w:rsid w:val="0648329B"/>
    <w:rsid w:val="064839BB"/>
    <w:rsid w:val="0648593B"/>
    <w:rsid w:val="06485EE6"/>
    <w:rsid w:val="06486352"/>
    <w:rsid w:val="06489241"/>
    <w:rsid w:val="06489A55"/>
    <w:rsid w:val="06489EE4"/>
    <w:rsid w:val="0648B3BD"/>
    <w:rsid w:val="0648C132"/>
    <w:rsid w:val="06490A2A"/>
    <w:rsid w:val="0649A211"/>
    <w:rsid w:val="0649B43E"/>
    <w:rsid w:val="0649BEDA"/>
    <w:rsid w:val="0649C71E"/>
    <w:rsid w:val="064A1AF9"/>
    <w:rsid w:val="064A2BEC"/>
    <w:rsid w:val="064A4E50"/>
    <w:rsid w:val="064AB229"/>
    <w:rsid w:val="064AC692"/>
    <w:rsid w:val="064AC906"/>
    <w:rsid w:val="064AF7B2"/>
    <w:rsid w:val="064B25A1"/>
    <w:rsid w:val="064B7065"/>
    <w:rsid w:val="064BA7B4"/>
    <w:rsid w:val="064BC700"/>
    <w:rsid w:val="064C06E5"/>
    <w:rsid w:val="064C259D"/>
    <w:rsid w:val="064C5A34"/>
    <w:rsid w:val="064CA12D"/>
    <w:rsid w:val="064CEB88"/>
    <w:rsid w:val="064CF71A"/>
    <w:rsid w:val="064E10CF"/>
    <w:rsid w:val="064E1102"/>
    <w:rsid w:val="064E25ED"/>
    <w:rsid w:val="064E4A66"/>
    <w:rsid w:val="064E5881"/>
    <w:rsid w:val="064E7EC5"/>
    <w:rsid w:val="064E8EA0"/>
    <w:rsid w:val="064ED2E3"/>
    <w:rsid w:val="064EDDDA"/>
    <w:rsid w:val="064F1E24"/>
    <w:rsid w:val="064F5124"/>
    <w:rsid w:val="064F5369"/>
    <w:rsid w:val="064F89E4"/>
    <w:rsid w:val="064F9C95"/>
    <w:rsid w:val="064FE66D"/>
    <w:rsid w:val="064FF72C"/>
    <w:rsid w:val="06501EF6"/>
    <w:rsid w:val="0650A1B0"/>
    <w:rsid w:val="0650A21E"/>
    <w:rsid w:val="0650BF59"/>
    <w:rsid w:val="06515870"/>
    <w:rsid w:val="0651AC54"/>
    <w:rsid w:val="0651AE80"/>
    <w:rsid w:val="0651D649"/>
    <w:rsid w:val="0652CD04"/>
    <w:rsid w:val="06530B9E"/>
    <w:rsid w:val="06537563"/>
    <w:rsid w:val="06539789"/>
    <w:rsid w:val="0653A563"/>
    <w:rsid w:val="0653DC72"/>
    <w:rsid w:val="0653EEA1"/>
    <w:rsid w:val="065415E9"/>
    <w:rsid w:val="06541B95"/>
    <w:rsid w:val="06541DEB"/>
    <w:rsid w:val="06546CF7"/>
    <w:rsid w:val="065472D7"/>
    <w:rsid w:val="0654DF49"/>
    <w:rsid w:val="0654E6AC"/>
    <w:rsid w:val="0654F5AF"/>
    <w:rsid w:val="0654FCC9"/>
    <w:rsid w:val="065564B5"/>
    <w:rsid w:val="0655849E"/>
    <w:rsid w:val="0655C35C"/>
    <w:rsid w:val="0655E079"/>
    <w:rsid w:val="0655E29A"/>
    <w:rsid w:val="0656398C"/>
    <w:rsid w:val="065649A0"/>
    <w:rsid w:val="06566A2D"/>
    <w:rsid w:val="06570374"/>
    <w:rsid w:val="06573496"/>
    <w:rsid w:val="06574569"/>
    <w:rsid w:val="06576716"/>
    <w:rsid w:val="0657A846"/>
    <w:rsid w:val="0657AAE4"/>
    <w:rsid w:val="0657B2DC"/>
    <w:rsid w:val="0657BC14"/>
    <w:rsid w:val="0657C618"/>
    <w:rsid w:val="0657C844"/>
    <w:rsid w:val="0657D54F"/>
    <w:rsid w:val="0657EA8E"/>
    <w:rsid w:val="0658451A"/>
    <w:rsid w:val="06585C17"/>
    <w:rsid w:val="065863C3"/>
    <w:rsid w:val="06586479"/>
    <w:rsid w:val="06587971"/>
    <w:rsid w:val="0659169C"/>
    <w:rsid w:val="0659B88A"/>
    <w:rsid w:val="065A1FCA"/>
    <w:rsid w:val="065A2FE4"/>
    <w:rsid w:val="065A3CFF"/>
    <w:rsid w:val="065A5240"/>
    <w:rsid w:val="065A749E"/>
    <w:rsid w:val="065A7D60"/>
    <w:rsid w:val="065A8865"/>
    <w:rsid w:val="065AA6A1"/>
    <w:rsid w:val="065AF0A1"/>
    <w:rsid w:val="065AF3EE"/>
    <w:rsid w:val="065AF4CC"/>
    <w:rsid w:val="065B21B2"/>
    <w:rsid w:val="065B4438"/>
    <w:rsid w:val="065B4752"/>
    <w:rsid w:val="065B79ED"/>
    <w:rsid w:val="065B8FC1"/>
    <w:rsid w:val="065B96F5"/>
    <w:rsid w:val="065B99B3"/>
    <w:rsid w:val="065BBE7D"/>
    <w:rsid w:val="065BD17E"/>
    <w:rsid w:val="065C6AE5"/>
    <w:rsid w:val="065CA38D"/>
    <w:rsid w:val="065D021B"/>
    <w:rsid w:val="065D3432"/>
    <w:rsid w:val="065DD53D"/>
    <w:rsid w:val="065DD802"/>
    <w:rsid w:val="065DD961"/>
    <w:rsid w:val="065DFCE2"/>
    <w:rsid w:val="065E760F"/>
    <w:rsid w:val="065EA3F1"/>
    <w:rsid w:val="065EAC27"/>
    <w:rsid w:val="065EEC5C"/>
    <w:rsid w:val="065F00B8"/>
    <w:rsid w:val="065F464A"/>
    <w:rsid w:val="065F4C47"/>
    <w:rsid w:val="065F8648"/>
    <w:rsid w:val="065FCAB2"/>
    <w:rsid w:val="065FCFD7"/>
    <w:rsid w:val="065FE17E"/>
    <w:rsid w:val="06600ECA"/>
    <w:rsid w:val="066025FD"/>
    <w:rsid w:val="06603295"/>
    <w:rsid w:val="06604AF9"/>
    <w:rsid w:val="066063EB"/>
    <w:rsid w:val="06608A8E"/>
    <w:rsid w:val="0660B5A2"/>
    <w:rsid w:val="0660D576"/>
    <w:rsid w:val="0660E5B1"/>
    <w:rsid w:val="0660E992"/>
    <w:rsid w:val="0660F88E"/>
    <w:rsid w:val="06610D14"/>
    <w:rsid w:val="06614630"/>
    <w:rsid w:val="0661A23E"/>
    <w:rsid w:val="0662002E"/>
    <w:rsid w:val="06622A2D"/>
    <w:rsid w:val="0662A9DC"/>
    <w:rsid w:val="0662CF17"/>
    <w:rsid w:val="0662E32C"/>
    <w:rsid w:val="06630AC8"/>
    <w:rsid w:val="06635EE0"/>
    <w:rsid w:val="06636597"/>
    <w:rsid w:val="06637A20"/>
    <w:rsid w:val="06637D04"/>
    <w:rsid w:val="06637D90"/>
    <w:rsid w:val="066388F2"/>
    <w:rsid w:val="0663D12B"/>
    <w:rsid w:val="0663E32B"/>
    <w:rsid w:val="066402D3"/>
    <w:rsid w:val="06641E8A"/>
    <w:rsid w:val="06646CDA"/>
    <w:rsid w:val="06646F64"/>
    <w:rsid w:val="06648D2B"/>
    <w:rsid w:val="0664BF8B"/>
    <w:rsid w:val="0664DC77"/>
    <w:rsid w:val="0664F986"/>
    <w:rsid w:val="06655023"/>
    <w:rsid w:val="0665941E"/>
    <w:rsid w:val="066594DA"/>
    <w:rsid w:val="066610C3"/>
    <w:rsid w:val="0666160A"/>
    <w:rsid w:val="06661EFC"/>
    <w:rsid w:val="06664E0C"/>
    <w:rsid w:val="06666259"/>
    <w:rsid w:val="0666B1E3"/>
    <w:rsid w:val="066712F0"/>
    <w:rsid w:val="06672BFB"/>
    <w:rsid w:val="0667507A"/>
    <w:rsid w:val="066750F2"/>
    <w:rsid w:val="06675BEE"/>
    <w:rsid w:val="066798E0"/>
    <w:rsid w:val="0667D758"/>
    <w:rsid w:val="06683B3C"/>
    <w:rsid w:val="0668481C"/>
    <w:rsid w:val="06689A5E"/>
    <w:rsid w:val="0668A923"/>
    <w:rsid w:val="0668E800"/>
    <w:rsid w:val="0668FF32"/>
    <w:rsid w:val="06699663"/>
    <w:rsid w:val="0669C62D"/>
    <w:rsid w:val="0669D93F"/>
    <w:rsid w:val="066A07B1"/>
    <w:rsid w:val="066A3000"/>
    <w:rsid w:val="066A7605"/>
    <w:rsid w:val="066A9B5A"/>
    <w:rsid w:val="066A9BE3"/>
    <w:rsid w:val="066AB225"/>
    <w:rsid w:val="066AC34D"/>
    <w:rsid w:val="066ADE25"/>
    <w:rsid w:val="066AED1E"/>
    <w:rsid w:val="066B3392"/>
    <w:rsid w:val="066B7E98"/>
    <w:rsid w:val="066B7F57"/>
    <w:rsid w:val="066B9DC1"/>
    <w:rsid w:val="066BA9C3"/>
    <w:rsid w:val="066BBE55"/>
    <w:rsid w:val="066BC4C4"/>
    <w:rsid w:val="066BD3EB"/>
    <w:rsid w:val="066BD6DC"/>
    <w:rsid w:val="066BE169"/>
    <w:rsid w:val="066BE576"/>
    <w:rsid w:val="066C052E"/>
    <w:rsid w:val="066C1C84"/>
    <w:rsid w:val="066C2C75"/>
    <w:rsid w:val="066C31A3"/>
    <w:rsid w:val="066C7765"/>
    <w:rsid w:val="066D01DD"/>
    <w:rsid w:val="066D45B4"/>
    <w:rsid w:val="066D5359"/>
    <w:rsid w:val="066D590E"/>
    <w:rsid w:val="066D704F"/>
    <w:rsid w:val="066DD3F3"/>
    <w:rsid w:val="066DDC7B"/>
    <w:rsid w:val="066E0BA9"/>
    <w:rsid w:val="066E34CA"/>
    <w:rsid w:val="066E526E"/>
    <w:rsid w:val="066E8D5C"/>
    <w:rsid w:val="066E9BD9"/>
    <w:rsid w:val="066E9FF0"/>
    <w:rsid w:val="066EB169"/>
    <w:rsid w:val="066ECCCE"/>
    <w:rsid w:val="066EF0C8"/>
    <w:rsid w:val="066F3400"/>
    <w:rsid w:val="066F3504"/>
    <w:rsid w:val="066F4671"/>
    <w:rsid w:val="066F7A6D"/>
    <w:rsid w:val="066FA9FC"/>
    <w:rsid w:val="066FEB89"/>
    <w:rsid w:val="06700925"/>
    <w:rsid w:val="06700A85"/>
    <w:rsid w:val="0670424D"/>
    <w:rsid w:val="0670C923"/>
    <w:rsid w:val="06710A62"/>
    <w:rsid w:val="06711AC6"/>
    <w:rsid w:val="06713E36"/>
    <w:rsid w:val="06713F68"/>
    <w:rsid w:val="06726196"/>
    <w:rsid w:val="0672633C"/>
    <w:rsid w:val="06727BBB"/>
    <w:rsid w:val="0672816D"/>
    <w:rsid w:val="0672B9CD"/>
    <w:rsid w:val="067306CE"/>
    <w:rsid w:val="06733281"/>
    <w:rsid w:val="06735BB0"/>
    <w:rsid w:val="0673A4A8"/>
    <w:rsid w:val="0673A745"/>
    <w:rsid w:val="0673AF5F"/>
    <w:rsid w:val="0673EE10"/>
    <w:rsid w:val="06740A1B"/>
    <w:rsid w:val="0674296F"/>
    <w:rsid w:val="06742F4B"/>
    <w:rsid w:val="067440DF"/>
    <w:rsid w:val="06747CB5"/>
    <w:rsid w:val="06749C44"/>
    <w:rsid w:val="0674C929"/>
    <w:rsid w:val="06752DF8"/>
    <w:rsid w:val="06758ED8"/>
    <w:rsid w:val="067592FD"/>
    <w:rsid w:val="0675B472"/>
    <w:rsid w:val="0675D07C"/>
    <w:rsid w:val="0675EB2D"/>
    <w:rsid w:val="0676202E"/>
    <w:rsid w:val="0676415C"/>
    <w:rsid w:val="067658A2"/>
    <w:rsid w:val="06766233"/>
    <w:rsid w:val="06766D20"/>
    <w:rsid w:val="0676C7AC"/>
    <w:rsid w:val="0676C961"/>
    <w:rsid w:val="0676D64F"/>
    <w:rsid w:val="0676F35A"/>
    <w:rsid w:val="06770635"/>
    <w:rsid w:val="0677281D"/>
    <w:rsid w:val="06774462"/>
    <w:rsid w:val="06774C1E"/>
    <w:rsid w:val="06776031"/>
    <w:rsid w:val="0677D78B"/>
    <w:rsid w:val="0677E319"/>
    <w:rsid w:val="0677E519"/>
    <w:rsid w:val="0677E78D"/>
    <w:rsid w:val="0677E9F9"/>
    <w:rsid w:val="067819E0"/>
    <w:rsid w:val="067825B4"/>
    <w:rsid w:val="0678348B"/>
    <w:rsid w:val="06784537"/>
    <w:rsid w:val="0678A508"/>
    <w:rsid w:val="0678F15B"/>
    <w:rsid w:val="0678FB26"/>
    <w:rsid w:val="06799A2C"/>
    <w:rsid w:val="0679B5BB"/>
    <w:rsid w:val="0679E150"/>
    <w:rsid w:val="067A6B39"/>
    <w:rsid w:val="067A70C0"/>
    <w:rsid w:val="067AAEDB"/>
    <w:rsid w:val="067ADB04"/>
    <w:rsid w:val="067B27E4"/>
    <w:rsid w:val="067B295B"/>
    <w:rsid w:val="067B491F"/>
    <w:rsid w:val="067B581C"/>
    <w:rsid w:val="067B5AC8"/>
    <w:rsid w:val="067B725A"/>
    <w:rsid w:val="067BC2C5"/>
    <w:rsid w:val="067BF0E9"/>
    <w:rsid w:val="067C09B1"/>
    <w:rsid w:val="067C3D53"/>
    <w:rsid w:val="067C65C2"/>
    <w:rsid w:val="067C6DA6"/>
    <w:rsid w:val="067CABCC"/>
    <w:rsid w:val="067CB7C6"/>
    <w:rsid w:val="067D907F"/>
    <w:rsid w:val="067D9F3F"/>
    <w:rsid w:val="067DAC36"/>
    <w:rsid w:val="067E162F"/>
    <w:rsid w:val="067E45F5"/>
    <w:rsid w:val="067E542A"/>
    <w:rsid w:val="067E58E4"/>
    <w:rsid w:val="067EA4DD"/>
    <w:rsid w:val="067EA5FC"/>
    <w:rsid w:val="067EC8D9"/>
    <w:rsid w:val="067ECC51"/>
    <w:rsid w:val="067EDB8D"/>
    <w:rsid w:val="067F73BF"/>
    <w:rsid w:val="067FDAD9"/>
    <w:rsid w:val="067FE14C"/>
    <w:rsid w:val="067FF7D4"/>
    <w:rsid w:val="0680267F"/>
    <w:rsid w:val="0680682C"/>
    <w:rsid w:val="0680A2AE"/>
    <w:rsid w:val="0680A9C9"/>
    <w:rsid w:val="0680BB3D"/>
    <w:rsid w:val="0680C133"/>
    <w:rsid w:val="0680C77A"/>
    <w:rsid w:val="0680E783"/>
    <w:rsid w:val="06812C8F"/>
    <w:rsid w:val="06814AD2"/>
    <w:rsid w:val="068191E9"/>
    <w:rsid w:val="06819B44"/>
    <w:rsid w:val="06819E6F"/>
    <w:rsid w:val="06821123"/>
    <w:rsid w:val="06822DA6"/>
    <w:rsid w:val="06827481"/>
    <w:rsid w:val="0682DC48"/>
    <w:rsid w:val="0682FB42"/>
    <w:rsid w:val="068308BB"/>
    <w:rsid w:val="068331E6"/>
    <w:rsid w:val="06833991"/>
    <w:rsid w:val="0683470D"/>
    <w:rsid w:val="068362ED"/>
    <w:rsid w:val="068368BC"/>
    <w:rsid w:val="0683DDA8"/>
    <w:rsid w:val="0683E084"/>
    <w:rsid w:val="06840559"/>
    <w:rsid w:val="06840C42"/>
    <w:rsid w:val="0684198B"/>
    <w:rsid w:val="06842844"/>
    <w:rsid w:val="06842FA7"/>
    <w:rsid w:val="0684507E"/>
    <w:rsid w:val="06845967"/>
    <w:rsid w:val="06848150"/>
    <w:rsid w:val="06849084"/>
    <w:rsid w:val="06849CF3"/>
    <w:rsid w:val="0684D604"/>
    <w:rsid w:val="0684FC7D"/>
    <w:rsid w:val="0685043D"/>
    <w:rsid w:val="06855DD3"/>
    <w:rsid w:val="06859B52"/>
    <w:rsid w:val="0685AAC3"/>
    <w:rsid w:val="0685D9E8"/>
    <w:rsid w:val="0685E5EB"/>
    <w:rsid w:val="068600E8"/>
    <w:rsid w:val="068607AE"/>
    <w:rsid w:val="06862314"/>
    <w:rsid w:val="06864EAE"/>
    <w:rsid w:val="06869AE3"/>
    <w:rsid w:val="0687051A"/>
    <w:rsid w:val="0687189A"/>
    <w:rsid w:val="06872A71"/>
    <w:rsid w:val="06873070"/>
    <w:rsid w:val="068732D1"/>
    <w:rsid w:val="06873DFE"/>
    <w:rsid w:val="06874DF7"/>
    <w:rsid w:val="0687B0C9"/>
    <w:rsid w:val="0687BC1D"/>
    <w:rsid w:val="0687BC96"/>
    <w:rsid w:val="0687DDAE"/>
    <w:rsid w:val="0688129D"/>
    <w:rsid w:val="06883C26"/>
    <w:rsid w:val="0688470A"/>
    <w:rsid w:val="0688517C"/>
    <w:rsid w:val="0688630F"/>
    <w:rsid w:val="06886B6D"/>
    <w:rsid w:val="0688CDE1"/>
    <w:rsid w:val="068936BC"/>
    <w:rsid w:val="068956AE"/>
    <w:rsid w:val="06897175"/>
    <w:rsid w:val="06897650"/>
    <w:rsid w:val="0689ABCF"/>
    <w:rsid w:val="0689AE85"/>
    <w:rsid w:val="0689DCFC"/>
    <w:rsid w:val="0689ECB8"/>
    <w:rsid w:val="0689F4B2"/>
    <w:rsid w:val="068A026D"/>
    <w:rsid w:val="068A220C"/>
    <w:rsid w:val="068A4D62"/>
    <w:rsid w:val="068A6DEE"/>
    <w:rsid w:val="068A6F27"/>
    <w:rsid w:val="068AC92E"/>
    <w:rsid w:val="068AD717"/>
    <w:rsid w:val="068AE003"/>
    <w:rsid w:val="068AE8DE"/>
    <w:rsid w:val="068B1C3C"/>
    <w:rsid w:val="068B4002"/>
    <w:rsid w:val="068B4C8F"/>
    <w:rsid w:val="068B552F"/>
    <w:rsid w:val="068B79B4"/>
    <w:rsid w:val="068B8164"/>
    <w:rsid w:val="068B952D"/>
    <w:rsid w:val="068BC02B"/>
    <w:rsid w:val="068BD423"/>
    <w:rsid w:val="068BEA57"/>
    <w:rsid w:val="068C03B6"/>
    <w:rsid w:val="068C1D5A"/>
    <w:rsid w:val="068C51D6"/>
    <w:rsid w:val="068C59DD"/>
    <w:rsid w:val="068CD695"/>
    <w:rsid w:val="068CD8AF"/>
    <w:rsid w:val="068D41BC"/>
    <w:rsid w:val="068D8DA9"/>
    <w:rsid w:val="068DADF4"/>
    <w:rsid w:val="068DD5E4"/>
    <w:rsid w:val="068DD78A"/>
    <w:rsid w:val="068DE3A7"/>
    <w:rsid w:val="068DF09B"/>
    <w:rsid w:val="068DF8D6"/>
    <w:rsid w:val="068E721F"/>
    <w:rsid w:val="068E7806"/>
    <w:rsid w:val="068E7B06"/>
    <w:rsid w:val="068EB502"/>
    <w:rsid w:val="068F310C"/>
    <w:rsid w:val="068F7D95"/>
    <w:rsid w:val="068F9B73"/>
    <w:rsid w:val="068F9C4C"/>
    <w:rsid w:val="068FB67F"/>
    <w:rsid w:val="068FC44B"/>
    <w:rsid w:val="068FCB71"/>
    <w:rsid w:val="068FDBE3"/>
    <w:rsid w:val="068FEA76"/>
    <w:rsid w:val="068FF089"/>
    <w:rsid w:val="068FFFA4"/>
    <w:rsid w:val="069022A9"/>
    <w:rsid w:val="06906FC3"/>
    <w:rsid w:val="06908BDA"/>
    <w:rsid w:val="06908C7B"/>
    <w:rsid w:val="0690AB93"/>
    <w:rsid w:val="06910316"/>
    <w:rsid w:val="0691036A"/>
    <w:rsid w:val="069115D1"/>
    <w:rsid w:val="06911692"/>
    <w:rsid w:val="069126AD"/>
    <w:rsid w:val="069130D4"/>
    <w:rsid w:val="06913446"/>
    <w:rsid w:val="06913BB8"/>
    <w:rsid w:val="0691607F"/>
    <w:rsid w:val="06916234"/>
    <w:rsid w:val="0691823E"/>
    <w:rsid w:val="06922B5F"/>
    <w:rsid w:val="06924BA8"/>
    <w:rsid w:val="069250A2"/>
    <w:rsid w:val="06925602"/>
    <w:rsid w:val="0692E3AD"/>
    <w:rsid w:val="0693416E"/>
    <w:rsid w:val="06937571"/>
    <w:rsid w:val="0693A101"/>
    <w:rsid w:val="0693BFEF"/>
    <w:rsid w:val="0693EA62"/>
    <w:rsid w:val="0693F103"/>
    <w:rsid w:val="0694033F"/>
    <w:rsid w:val="069429AC"/>
    <w:rsid w:val="06942DB0"/>
    <w:rsid w:val="069480C9"/>
    <w:rsid w:val="06948AFF"/>
    <w:rsid w:val="06949224"/>
    <w:rsid w:val="0694CC14"/>
    <w:rsid w:val="0694DFE8"/>
    <w:rsid w:val="0694F312"/>
    <w:rsid w:val="0694F4C6"/>
    <w:rsid w:val="06952B40"/>
    <w:rsid w:val="06954843"/>
    <w:rsid w:val="06956EE2"/>
    <w:rsid w:val="0696A10C"/>
    <w:rsid w:val="0696ACE8"/>
    <w:rsid w:val="06971756"/>
    <w:rsid w:val="06971F75"/>
    <w:rsid w:val="0697273C"/>
    <w:rsid w:val="06973DB5"/>
    <w:rsid w:val="069759CA"/>
    <w:rsid w:val="069768B6"/>
    <w:rsid w:val="0697AEF9"/>
    <w:rsid w:val="0697CF6A"/>
    <w:rsid w:val="0697D278"/>
    <w:rsid w:val="0697D989"/>
    <w:rsid w:val="06983B53"/>
    <w:rsid w:val="069841D8"/>
    <w:rsid w:val="06985986"/>
    <w:rsid w:val="069887A9"/>
    <w:rsid w:val="0698AB4A"/>
    <w:rsid w:val="0698AB51"/>
    <w:rsid w:val="06990F56"/>
    <w:rsid w:val="06997801"/>
    <w:rsid w:val="069A0DA9"/>
    <w:rsid w:val="069A27EC"/>
    <w:rsid w:val="069A84D7"/>
    <w:rsid w:val="069A9C20"/>
    <w:rsid w:val="069B138E"/>
    <w:rsid w:val="069B16E3"/>
    <w:rsid w:val="069B1E87"/>
    <w:rsid w:val="069B2109"/>
    <w:rsid w:val="069B2836"/>
    <w:rsid w:val="069B41EE"/>
    <w:rsid w:val="069B6F69"/>
    <w:rsid w:val="069BD9D9"/>
    <w:rsid w:val="069C1C52"/>
    <w:rsid w:val="069C8863"/>
    <w:rsid w:val="069C8FB0"/>
    <w:rsid w:val="069C96BA"/>
    <w:rsid w:val="069CA5AF"/>
    <w:rsid w:val="069CF55D"/>
    <w:rsid w:val="069D1423"/>
    <w:rsid w:val="069D154B"/>
    <w:rsid w:val="069D16E7"/>
    <w:rsid w:val="069D3830"/>
    <w:rsid w:val="069D8FC5"/>
    <w:rsid w:val="069DCD4F"/>
    <w:rsid w:val="069DD95D"/>
    <w:rsid w:val="069E33B9"/>
    <w:rsid w:val="069EAE5F"/>
    <w:rsid w:val="069EC6D9"/>
    <w:rsid w:val="069EDC02"/>
    <w:rsid w:val="069EDC7D"/>
    <w:rsid w:val="069EE1B9"/>
    <w:rsid w:val="069F1473"/>
    <w:rsid w:val="069F5695"/>
    <w:rsid w:val="069F5A2E"/>
    <w:rsid w:val="069F5C59"/>
    <w:rsid w:val="069F6D72"/>
    <w:rsid w:val="069FC8CA"/>
    <w:rsid w:val="069FF141"/>
    <w:rsid w:val="06A01541"/>
    <w:rsid w:val="06A01C57"/>
    <w:rsid w:val="06A0418C"/>
    <w:rsid w:val="06A046D1"/>
    <w:rsid w:val="06A06CD6"/>
    <w:rsid w:val="06A07C93"/>
    <w:rsid w:val="06A09F73"/>
    <w:rsid w:val="06A0B2C7"/>
    <w:rsid w:val="06A0F8E7"/>
    <w:rsid w:val="06A123BA"/>
    <w:rsid w:val="06A12E3E"/>
    <w:rsid w:val="06A1735F"/>
    <w:rsid w:val="06A1EF8B"/>
    <w:rsid w:val="06A1F678"/>
    <w:rsid w:val="06A20B99"/>
    <w:rsid w:val="06A22395"/>
    <w:rsid w:val="06A2739C"/>
    <w:rsid w:val="06A291D9"/>
    <w:rsid w:val="06A2B3A1"/>
    <w:rsid w:val="06A2BCCE"/>
    <w:rsid w:val="06A2F8EE"/>
    <w:rsid w:val="06A306BB"/>
    <w:rsid w:val="06A31446"/>
    <w:rsid w:val="06A3183E"/>
    <w:rsid w:val="06A35AAF"/>
    <w:rsid w:val="06A38B06"/>
    <w:rsid w:val="06A3D406"/>
    <w:rsid w:val="06A3DAC3"/>
    <w:rsid w:val="06A3EC73"/>
    <w:rsid w:val="06A4056C"/>
    <w:rsid w:val="06A40783"/>
    <w:rsid w:val="06A42155"/>
    <w:rsid w:val="06A421D8"/>
    <w:rsid w:val="06A42AE6"/>
    <w:rsid w:val="06A43395"/>
    <w:rsid w:val="06A46949"/>
    <w:rsid w:val="06A483A9"/>
    <w:rsid w:val="06A4B283"/>
    <w:rsid w:val="06A4B6DD"/>
    <w:rsid w:val="06A4EC38"/>
    <w:rsid w:val="06A4F894"/>
    <w:rsid w:val="06A50923"/>
    <w:rsid w:val="06A558AD"/>
    <w:rsid w:val="06A5AC49"/>
    <w:rsid w:val="06A5B7F8"/>
    <w:rsid w:val="06A5FD9C"/>
    <w:rsid w:val="06A62925"/>
    <w:rsid w:val="06A62A8B"/>
    <w:rsid w:val="06A62DD6"/>
    <w:rsid w:val="06A6411B"/>
    <w:rsid w:val="06A64B59"/>
    <w:rsid w:val="06A6A0D3"/>
    <w:rsid w:val="06A6CD33"/>
    <w:rsid w:val="06A6DE63"/>
    <w:rsid w:val="06A6EB76"/>
    <w:rsid w:val="06A782FF"/>
    <w:rsid w:val="06A7988F"/>
    <w:rsid w:val="06A7ADD8"/>
    <w:rsid w:val="06A7CB28"/>
    <w:rsid w:val="06A83BE0"/>
    <w:rsid w:val="06A8714D"/>
    <w:rsid w:val="06A87663"/>
    <w:rsid w:val="06A8B0BE"/>
    <w:rsid w:val="06A91003"/>
    <w:rsid w:val="06A985C6"/>
    <w:rsid w:val="06A9B002"/>
    <w:rsid w:val="06A9C60E"/>
    <w:rsid w:val="06A9F1EC"/>
    <w:rsid w:val="06AA09AA"/>
    <w:rsid w:val="06AA1324"/>
    <w:rsid w:val="06AA2AFC"/>
    <w:rsid w:val="06AA2D72"/>
    <w:rsid w:val="06AA4077"/>
    <w:rsid w:val="06AA4267"/>
    <w:rsid w:val="06AA9527"/>
    <w:rsid w:val="06AAA5ED"/>
    <w:rsid w:val="06AAD2B2"/>
    <w:rsid w:val="06AAEF10"/>
    <w:rsid w:val="06AB7BD8"/>
    <w:rsid w:val="06ABB2F3"/>
    <w:rsid w:val="06ABB488"/>
    <w:rsid w:val="06ABB6C8"/>
    <w:rsid w:val="06ABE532"/>
    <w:rsid w:val="06AC1162"/>
    <w:rsid w:val="06AC21D1"/>
    <w:rsid w:val="06AC2A82"/>
    <w:rsid w:val="06AC728B"/>
    <w:rsid w:val="06AC8575"/>
    <w:rsid w:val="06ACA6CF"/>
    <w:rsid w:val="06AD1B22"/>
    <w:rsid w:val="06AD63E8"/>
    <w:rsid w:val="06AD73FC"/>
    <w:rsid w:val="06AD74E3"/>
    <w:rsid w:val="06AD91D0"/>
    <w:rsid w:val="06AD9351"/>
    <w:rsid w:val="06ADFF77"/>
    <w:rsid w:val="06AE1594"/>
    <w:rsid w:val="06AE2112"/>
    <w:rsid w:val="06AEEAD6"/>
    <w:rsid w:val="06AEF611"/>
    <w:rsid w:val="06AEFDFC"/>
    <w:rsid w:val="06AF2BF4"/>
    <w:rsid w:val="06AF92BF"/>
    <w:rsid w:val="06B008DB"/>
    <w:rsid w:val="06B01084"/>
    <w:rsid w:val="06B02277"/>
    <w:rsid w:val="06B02CE1"/>
    <w:rsid w:val="06B07742"/>
    <w:rsid w:val="06B0BB34"/>
    <w:rsid w:val="06B0F7C6"/>
    <w:rsid w:val="06B0F9F4"/>
    <w:rsid w:val="06B1074D"/>
    <w:rsid w:val="06B11FF2"/>
    <w:rsid w:val="06B170C1"/>
    <w:rsid w:val="06B17B08"/>
    <w:rsid w:val="06B18347"/>
    <w:rsid w:val="06B190D0"/>
    <w:rsid w:val="06B1ABA5"/>
    <w:rsid w:val="06B1DEDA"/>
    <w:rsid w:val="06B1F13F"/>
    <w:rsid w:val="06B2180A"/>
    <w:rsid w:val="06B21EAA"/>
    <w:rsid w:val="06B278F2"/>
    <w:rsid w:val="06B28F71"/>
    <w:rsid w:val="06B290DB"/>
    <w:rsid w:val="06B2C759"/>
    <w:rsid w:val="06B2E212"/>
    <w:rsid w:val="06B331B2"/>
    <w:rsid w:val="06B34D95"/>
    <w:rsid w:val="06B392B4"/>
    <w:rsid w:val="06B3AD84"/>
    <w:rsid w:val="06B3B1C4"/>
    <w:rsid w:val="06B3BE64"/>
    <w:rsid w:val="06B3E03B"/>
    <w:rsid w:val="06B3F2C4"/>
    <w:rsid w:val="06B3F589"/>
    <w:rsid w:val="06B40C93"/>
    <w:rsid w:val="06B44932"/>
    <w:rsid w:val="06B44987"/>
    <w:rsid w:val="06B462B8"/>
    <w:rsid w:val="06B47C55"/>
    <w:rsid w:val="06B481C1"/>
    <w:rsid w:val="06B48B3D"/>
    <w:rsid w:val="06B4AEBD"/>
    <w:rsid w:val="06B4AFD6"/>
    <w:rsid w:val="06B4E545"/>
    <w:rsid w:val="06B4EED1"/>
    <w:rsid w:val="06B4F06F"/>
    <w:rsid w:val="06B4FD2D"/>
    <w:rsid w:val="06B56A00"/>
    <w:rsid w:val="06B576C3"/>
    <w:rsid w:val="06B58851"/>
    <w:rsid w:val="06B5DE43"/>
    <w:rsid w:val="06B6104C"/>
    <w:rsid w:val="06B68225"/>
    <w:rsid w:val="06B684D1"/>
    <w:rsid w:val="06B6A151"/>
    <w:rsid w:val="06B6C52A"/>
    <w:rsid w:val="06B72B34"/>
    <w:rsid w:val="06B76C24"/>
    <w:rsid w:val="06B7D0D5"/>
    <w:rsid w:val="06B7ED78"/>
    <w:rsid w:val="06B80C11"/>
    <w:rsid w:val="06B85CCD"/>
    <w:rsid w:val="06B88574"/>
    <w:rsid w:val="06B8BDEE"/>
    <w:rsid w:val="06B8F73F"/>
    <w:rsid w:val="06B929F0"/>
    <w:rsid w:val="06B93939"/>
    <w:rsid w:val="06B9848C"/>
    <w:rsid w:val="06B989C5"/>
    <w:rsid w:val="06B9A06F"/>
    <w:rsid w:val="06B9B81E"/>
    <w:rsid w:val="06B9B8E9"/>
    <w:rsid w:val="06B9F968"/>
    <w:rsid w:val="06BA06CE"/>
    <w:rsid w:val="06BA1D04"/>
    <w:rsid w:val="06BA4479"/>
    <w:rsid w:val="06BA6F97"/>
    <w:rsid w:val="06BA9054"/>
    <w:rsid w:val="06BAD6D5"/>
    <w:rsid w:val="06BAE10F"/>
    <w:rsid w:val="06BB4B1D"/>
    <w:rsid w:val="06BB836C"/>
    <w:rsid w:val="06BB95A8"/>
    <w:rsid w:val="06BBBC6D"/>
    <w:rsid w:val="06BBE932"/>
    <w:rsid w:val="06BBF84C"/>
    <w:rsid w:val="06BC5C15"/>
    <w:rsid w:val="06BC852D"/>
    <w:rsid w:val="06BCA4EC"/>
    <w:rsid w:val="06BCAACB"/>
    <w:rsid w:val="06BCCD57"/>
    <w:rsid w:val="06BCDEE9"/>
    <w:rsid w:val="06BD5EEE"/>
    <w:rsid w:val="06BD6284"/>
    <w:rsid w:val="06BD8006"/>
    <w:rsid w:val="06BDA83A"/>
    <w:rsid w:val="06BE11EB"/>
    <w:rsid w:val="06BE3D6D"/>
    <w:rsid w:val="06BEA124"/>
    <w:rsid w:val="06BEC030"/>
    <w:rsid w:val="06BEC83C"/>
    <w:rsid w:val="06BF36D1"/>
    <w:rsid w:val="06BF8B28"/>
    <w:rsid w:val="06BF96BF"/>
    <w:rsid w:val="06BF9ADB"/>
    <w:rsid w:val="06BFCC76"/>
    <w:rsid w:val="06C01C30"/>
    <w:rsid w:val="06C02196"/>
    <w:rsid w:val="06C02B93"/>
    <w:rsid w:val="06C0BAF8"/>
    <w:rsid w:val="06C0E211"/>
    <w:rsid w:val="06C0E6DE"/>
    <w:rsid w:val="06C0EC0E"/>
    <w:rsid w:val="06C10B07"/>
    <w:rsid w:val="06C14C79"/>
    <w:rsid w:val="06C1581A"/>
    <w:rsid w:val="06C1593B"/>
    <w:rsid w:val="06C188A1"/>
    <w:rsid w:val="06C18E0B"/>
    <w:rsid w:val="06C19EA5"/>
    <w:rsid w:val="06C1ADD1"/>
    <w:rsid w:val="06C1B7D6"/>
    <w:rsid w:val="06C1C717"/>
    <w:rsid w:val="06C216E8"/>
    <w:rsid w:val="06C21BCA"/>
    <w:rsid w:val="06C23528"/>
    <w:rsid w:val="06C23869"/>
    <w:rsid w:val="06C25314"/>
    <w:rsid w:val="06C27962"/>
    <w:rsid w:val="06C284FA"/>
    <w:rsid w:val="06C295C1"/>
    <w:rsid w:val="06C29DE6"/>
    <w:rsid w:val="06C311DE"/>
    <w:rsid w:val="06C3235A"/>
    <w:rsid w:val="06C3359E"/>
    <w:rsid w:val="06C3407A"/>
    <w:rsid w:val="06C3618D"/>
    <w:rsid w:val="06C373C3"/>
    <w:rsid w:val="06C37A61"/>
    <w:rsid w:val="06C37D6E"/>
    <w:rsid w:val="06C38729"/>
    <w:rsid w:val="06C3ABB8"/>
    <w:rsid w:val="06C41D80"/>
    <w:rsid w:val="06C4572E"/>
    <w:rsid w:val="06C46C42"/>
    <w:rsid w:val="06C46F9D"/>
    <w:rsid w:val="06C46FE8"/>
    <w:rsid w:val="06C48892"/>
    <w:rsid w:val="06C49EB3"/>
    <w:rsid w:val="06C4B3C2"/>
    <w:rsid w:val="06C53547"/>
    <w:rsid w:val="06C5AEB8"/>
    <w:rsid w:val="06C63BB8"/>
    <w:rsid w:val="06C69D55"/>
    <w:rsid w:val="06C69EAC"/>
    <w:rsid w:val="06C6F11E"/>
    <w:rsid w:val="06C6FAF2"/>
    <w:rsid w:val="06C7331D"/>
    <w:rsid w:val="06C749CB"/>
    <w:rsid w:val="06C75BAC"/>
    <w:rsid w:val="06C786C2"/>
    <w:rsid w:val="06C7B220"/>
    <w:rsid w:val="06C7D1C1"/>
    <w:rsid w:val="06C7E1B9"/>
    <w:rsid w:val="06C8587E"/>
    <w:rsid w:val="06C88476"/>
    <w:rsid w:val="06C8904C"/>
    <w:rsid w:val="06C8CE28"/>
    <w:rsid w:val="06C8D979"/>
    <w:rsid w:val="06C8E086"/>
    <w:rsid w:val="06C8F5C1"/>
    <w:rsid w:val="06C90D1F"/>
    <w:rsid w:val="06C91461"/>
    <w:rsid w:val="06C923BE"/>
    <w:rsid w:val="06C9334F"/>
    <w:rsid w:val="06C99767"/>
    <w:rsid w:val="06C9A783"/>
    <w:rsid w:val="06C9AB39"/>
    <w:rsid w:val="06C9DA81"/>
    <w:rsid w:val="06CA0268"/>
    <w:rsid w:val="06CA0FB4"/>
    <w:rsid w:val="06CA3EAB"/>
    <w:rsid w:val="06CA4E39"/>
    <w:rsid w:val="06CA627A"/>
    <w:rsid w:val="06CA79FC"/>
    <w:rsid w:val="06CA8D6F"/>
    <w:rsid w:val="06CA96A2"/>
    <w:rsid w:val="06CAA29C"/>
    <w:rsid w:val="06CAE549"/>
    <w:rsid w:val="06CB6570"/>
    <w:rsid w:val="06CB8BFD"/>
    <w:rsid w:val="06CBC7BC"/>
    <w:rsid w:val="06CBC9F5"/>
    <w:rsid w:val="06CBE117"/>
    <w:rsid w:val="06CC0D1A"/>
    <w:rsid w:val="06CC5DE5"/>
    <w:rsid w:val="06CC953B"/>
    <w:rsid w:val="06CCB8FE"/>
    <w:rsid w:val="06CCE10C"/>
    <w:rsid w:val="06CCF9F7"/>
    <w:rsid w:val="06CD0818"/>
    <w:rsid w:val="06CD30F8"/>
    <w:rsid w:val="06CD325D"/>
    <w:rsid w:val="06CD55A6"/>
    <w:rsid w:val="06CD59C8"/>
    <w:rsid w:val="06CD70F1"/>
    <w:rsid w:val="06CD7E73"/>
    <w:rsid w:val="06CDC612"/>
    <w:rsid w:val="06CDD48F"/>
    <w:rsid w:val="06CE3409"/>
    <w:rsid w:val="06CE6EE0"/>
    <w:rsid w:val="06CE905A"/>
    <w:rsid w:val="06CF1794"/>
    <w:rsid w:val="06CF3DDB"/>
    <w:rsid w:val="06CF4B25"/>
    <w:rsid w:val="06CF5A20"/>
    <w:rsid w:val="06CF8763"/>
    <w:rsid w:val="06D00362"/>
    <w:rsid w:val="06D00FA8"/>
    <w:rsid w:val="06D073BE"/>
    <w:rsid w:val="06D09251"/>
    <w:rsid w:val="06D0E49E"/>
    <w:rsid w:val="06D0EDCF"/>
    <w:rsid w:val="06D0F62D"/>
    <w:rsid w:val="06D1662E"/>
    <w:rsid w:val="06D1ACD9"/>
    <w:rsid w:val="06D1C8BD"/>
    <w:rsid w:val="06D2101D"/>
    <w:rsid w:val="06D27B90"/>
    <w:rsid w:val="06D287C2"/>
    <w:rsid w:val="06D28947"/>
    <w:rsid w:val="06D28F02"/>
    <w:rsid w:val="06D2CDF9"/>
    <w:rsid w:val="06D2D23E"/>
    <w:rsid w:val="06D2E13D"/>
    <w:rsid w:val="06D2F1CA"/>
    <w:rsid w:val="06D2F7F1"/>
    <w:rsid w:val="06D32AF1"/>
    <w:rsid w:val="06D32C49"/>
    <w:rsid w:val="06D334AD"/>
    <w:rsid w:val="06D36097"/>
    <w:rsid w:val="06D3BD41"/>
    <w:rsid w:val="06D3DFE1"/>
    <w:rsid w:val="06D402B0"/>
    <w:rsid w:val="06D40468"/>
    <w:rsid w:val="06D41D91"/>
    <w:rsid w:val="06D435E3"/>
    <w:rsid w:val="06D4777D"/>
    <w:rsid w:val="06D4A591"/>
    <w:rsid w:val="06D4E12C"/>
    <w:rsid w:val="06D4EDFA"/>
    <w:rsid w:val="06D4F27E"/>
    <w:rsid w:val="06D534DC"/>
    <w:rsid w:val="06D586C9"/>
    <w:rsid w:val="06D59B5B"/>
    <w:rsid w:val="06D5B8D2"/>
    <w:rsid w:val="06D627D4"/>
    <w:rsid w:val="06D64A77"/>
    <w:rsid w:val="06D656D5"/>
    <w:rsid w:val="06D67E47"/>
    <w:rsid w:val="06D68E85"/>
    <w:rsid w:val="06D6C9FB"/>
    <w:rsid w:val="06D77366"/>
    <w:rsid w:val="06D78C42"/>
    <w:rsid w:val="06D793CE"/>
    <w:rsid w:val="06D79AAB"/>
    <w:rsid w:val="06D79F7E"/>
    <w:rsid w:val="06D7DB81"/>
    <w:rsid w:val="06D83511"/>
    <w:rsid w:val="06D8418D"/>
    <w:rsid w:val="06D8459B"/>
    <w:rsid w:val="06D8568C"/>
    <w:rsid w:val="06D89347"/>
    <w:rsid w:val="06D8AA88"/>
    <w:rsid w:val="06D8AF4F"/>
    <w:rsid w:val="06D8F2CC"/>
    <w:rsid w:val="06D8F310"/>
    <w:rsid w:val="06D93313"/>
    <w:rsid w:val="06D96D2C"/>
    <w:rsid w:val="06D97CA6"/>
    <w:rsid w:val="06D97FA8"/>
    <w:rsid w:val="06D9A252"/>
    <w:rsid w:val="06D9F349"/>
    <w:rsid w:val="06DA19E4"/>
    <w:rsid w:val="06DA3822"/>
    <w:rsid w:val="06DA7230"/>
    <w:rsid w:val="06DAA600"/>
    <w:rsid w:val="06DAC7AB"/>
    <w:rsid w:val="06DACA6B"/>
    <w:rsid w:val="06DB0B48"/>
    <w:rsid w:val="06DB5F02"/>
    <w:rsid w:val="06DBE2D9"/>
    <w:rsid w:val="06DC12D6"/>
    <w:rsid w:val="06DC41A1"/>
    <w:rsid w:val="06DC4BF5"/>
    <w:rsid w:val="06DC862C"/>
    <w:rsid w:val="06DCBE82"/>
    <w:rsid w:val="06DCBF1B"/>
    <w:rsid w:val="06DCECF8"/>
    <w:rsid w:val="06DD9E04"/>
    <w:rsid w:val="06DDF071"/>
    <w:rsid w:val="06DDF728"/>
    <w:rsid w:val="06DE2243"/>
    <w:rsid w:val="06DEA3BA"/>
    <w:rsid w:val="06DEA586"/>
    <w:rsid w:val="06DEF403"/>
    <w:rsid w:val="06DF05FE"/>
    <w:rsid w:val="06DF1B0D"/>
    <w:rsid w:val="06DF2586"/>
    <w:rsid w:val="06DF48BD"/>
    <w:rsid w:val="06DF8BEA"/>
    <w:rsid w:val="06DFA4DF"/>
    <w:rsid w:val="06DFA52D"/>
    <w:rsid w:val="06DFC8F5"/>
    <w:rsid w:val="06DFF137"/>
    <w:rsid w:val="06DFFD27"/>
    <w:rsid w:val="06E0350D"/>
    <w:rsid w:val="06E08CEF"/>
    <w:rsid w:val="06E0A770"/>
    <w:rsid w:val="06E0B0C1"/>
    <w:rsid w:val="06E0C1B2"/>
    <w:rsid w:val="06E0CF0A"/>
    <w:rsid w:val="06E0E68A"/>
    <w:rsid w:val="06E131B9"/>
    <w:rsid w:val="06E13756"/>
    <w:rsid w:val="06E16011"/>
    <w:rsid w:val="06E18426"/>
    <w:rsid w:val="06E19E40"/>
    <w:rsid w:val="06E1B3D4"/>
    <w:rsid w:val="06E1C9F4"/>
    <w:rsid w:val="06E1EAB3"/>
    <w:rsid w:val="06E21CC0"/>
    <w:rsid w:val="06E22A39"/>
    <w:rsid w:val="06E26C2D"/>
    <w:rsid w:val="06E27995"/>
    <w:rsid w:val="06E2C002"/>
    <w:rsid w:val="06E3162B"/>
    <w:rsid w:val="06E33968"/>
    <w:rsid w:val="06E35C8D"/>
    <w:rsid w:val="06E38711"/>
    <w:rsid w:val="06E3CC9C"/>
    <w:rsid w:val="06E3D761"/>
    <w:rsid w:val="06E3E6F7"/>
    <w:rsid w:val="06E3F48A"/>
    <w:rsid w:val="06E407B8"/>
    <w:rsid w:val="06E42F4C"/>
    <w:rsid w:val="06E43B65"/>
    <w:rsid w:val="06E45273"/>
    <w:rsid w:val="06E46DF1"/>
    <w:rsid w:val="06E48CA6"/>
    <w:rsid w:val="06E4B73F"/>
    <w:rsid w:val="06E4BB06"/>
    <w:rsid w:val="06E4DE7D"/>
    <w:rsid w:val="06E4EDAB"/>
    <w:rsid w:val="06E5087C"/>
    <w:rsid w:val="06E50978"/>
    <w:rsid w:val="06E521F4"/>
    <w:rsid w:val="06E52EA5"/>
    <w:rsid w:val="06E53DEF"/>
    <w:rsid w:val="06E5567D"/>
    <w:rsid w:val="06E5594B"/>
    <w:rsid w:val="06E57B72"/>
    <w:rsid w:val="06E5FDD9"/>
    <w:rsid w:val="06E612BB"/>
    <w:rsid w:val="06E630AE"/>
    <w:rsid w:val="06E63123"/>
    <w:rsid w:val="06E664CA"/>
    <w:rsid w:val="06E695D1"/>
    <w:rsid w:val="06E6C901"/>
    <w:rsid w:val="06E6F757"/>
    <w:rsid w:val="06E70565"/>
    <w:rsid w:val="06E75072"/>
    <w:rsid w:val="06E760F2"/>
    <w:rsid w:val="06E76131"/>
    <w:rsid w:val="06E76A88"/>
    <w:rsid w:val="06E80624"/>
    <w:rsid w:val="06E80B3E"/>
    <w:rsid w:val="06E879D3"/>
    <w:rsid w:val="06E891D9"/>
    <w:rsid w:val="06E8B1EA"/>
    <w:rsid w:val="06E8E94D"/>
    <w:rsid w:val="06E91883"/>
    <w:rsid w:val="06E91A2F"/>
    <w:rsid w:val="06E92C08"/>
    <w:rsid w:val="06E94D7C"/>
    <w:rsid w:val="06E950A8"/>
    <w:rsid w:val="06E95ACA"/>
    <w:rsid w:val="06E9B4EE"/>
    <w:rsid w:val="06E9CACA"/>
    <w:rsid w:val="06EA2818"/>
    <w:rsid w:val="06EA3C44"/>
    <w:rsid w:val="06EA6F91"/>
    <w:rsid w:val="06EA8F66"/>
    <w:rsid w:val="06EACFDE"/>
    <w:rsid w:val="06EAD0F6"/>
    <w:rsid w:val="06EAF0EB"/>
    <w:rsid w:val="06EB3632"/>
    <w:rsid w:val="06EB3B8C"/>
    <w:rsid w:val="06EB53C5"/>
    <w:rsid w:val="06EBC1D5"/>
    <w:rsid w:val="06EBC47E"/>
    <w:rsid w:val="06EBC6B4"/>
    <w:rsid w:val="06EBDA3D"/>
    <w:rsid w:val="06EBE19C"/>
    <w:rsid w:val="06EC2E68"/>
    <w:rsid w:val="06EC54CC"/>
    <w:rsid w:val="06EC8953"/>
    <w:rsid w:val="06EC94FC"/>
    <w:rsid w:val="06ED799A"/>
    <w:rsid w:val="06ED8D51"/>
    <w:rsid w:val="06EDA71D"/>
    <w:rsid w:val="06EDBA41"/>
    <w:rsid w:val="06EDF6D3"/>
    <w:rsid w:val="06EE3822"/>
    <w:rsid w:val="06EE4573"/>
    <w:rsid w:val="06EF29FC"/>
    <w:rsid w:val="06EF487F"/>
    <w:rsid w:val="06EF6957"/>
    <w:rsid w:val="06EF8613"/>
    <w:rsid w:val="06EF922E"/>
    <w:rsid w:val="06EFCC0C"/>
    <w:rsid w:val="06EFCCC3"/>
    <w:rsid w:val="06EFE3C5"/>
    <w:rsid w:val="06F01FD9"/>
    <w:rsid w:val="06F031E0"/>
    <w:rsid w:val="06F089ED"/>
    <w:rsid w:val="06F0B85F"/>
    <w:rsid w:val="06F0DF0B"/>
    <w:rsid w:val="06F12F0D"/>
    <w:rsid w:val="06F1782C"/>
    <w:rsid w:val="06F19702"/>
    <w:rsid w:val="06F1AFE3"/>
    <w:rsid w:val="06F1E407"/>
    <w:rsid w:val="06F22EF0"/>
    <w:rsid w:val="06F24F3F"/>
    <w:rsid w:val="06F26716"/>
    <w:rsid w:val="06F28754"/>
    <w:rsid w:val="06F29BED"/>
    <w:rsid w:val="06F2E09A"/>
    <w:rsid w:val="06F30D6F"/>
    <w:rsid w:val="06F33F2B"/>
    <w:rsid w:val="06F3970B"/>
    <w:rsid w:val="06F3A90D"/>
    <w:rsid w:val="06F3C7B2"/>
    <w:rsid w:val="06F41CEE"/>
    <w:rsid w:val="06F427BF"/>
    <w:rsid w:val="06F43379"/>
    <w:rsid w:val="06F46F1E"/>
    <w:rsid w:val="06F487A8"/>
    <w:rsid w:val="06F4A1E7"/>
    <w:rsid w:val="06F4B13D"/>
    <w:rsid w:val="06F4C4BE"/>
    <w:rsid w:val="06F514DF"/>
    <w:rsid w:val="06F51AA5"/>
    <w:rsid w:val="06F527F3"/>
    <w:rsid w:val="06F54DCA"/>
    <w:rsid w:val="06F589B8"/>
    <w:rsid w:val="06F5AFB1"/>
    <w:rsid w:val="06F5B9CF"/>
    <w:rsid w:val="06F5D47A"/>
    <w:rsid w:val="06F604A2"/>
    <w:rsid w:val="06F69F62"/>
    <w:rsid w:val="06F6B56B"/>
    <w:rsid w:val="06F6E36B"/>
    <w:rsid w:val="06F6E814"/>
    <w:rsid w:val="06F71F00"/>
    <w:rsid w:val="06F79C19"/>
    <w:rsid w:val="06F7A891"/>
    <w:rsid w:val="06F7C635"/>
    <w:rsid w:val="06F7E4E9"/>
    <w:rsid w:val="06F7EF19"/>
    <w:rsid w:val="06F7FDD6"/>
    <w:rsid w:val="06F8101C"/>
    <w:rsid w:val="06F825D2"/>
    <w:rsid w:val="06F839A3"/>
    <w:rsid w:val="06F84EC8"/>
    <w:rsid w:val="06F8701C"/>
    <w:rsid w:val="06F89CE7"/>
    <w:rsid w:val="06F89F2F"/>
    <w:rsid w:val="06F8C66B"/>
    <w:rsid w:val="06F91A5C"/>
    <w:rsid w:val="06F928D9"/>
    <w:rsid w:val="06F94307"/>
    <w:rsid w:val="06F99A65"/>
    <w:rsid w:val="06F9A19F"/>
    <w:rsid w:val="06F9AF58"/>
    <w:rsid w:val="06F9C77E"/>
    <w:rsid w:val="06F9DC44"/>
    <w:rsid w:val="06F9EBCB"/>
    <w:rsid w:val="06FA0C27"/>
    <w:rsid w:val="06FA170A"/>
    <w:rsid w:val="06FA569E"/>
    <w:rsid w:val="06FA5E91"/>
    <w:rsid w:val="06FA60E4"/>
    <w:rsid w:val="06FAB3F0"/>
    <w:rsid w:val="06FB28E4"/>
    <w:rsid w:val="06FB39D1"/>
    <w:rsid w:val="06FB5FAC"/>
    <w:rsid w:val="06FB65EE"/>
    <w:rsid w:val="06FB68EE"/>
    <w:rsid w:val="06FBA676"/>
    <w:rsid w:val="06FBAEA9"/>
    <w:rsid w:val="06FBD58C"/>
    <w:rsid w:val="06FBE159"/>
    <w:rsid w:val="06FBE718"/>
    <w:rsid w:val="06FBFFD2"/>
    <w:rsid w:val="06FC3E72"/>
    <w:rsid w:val="06FC5CD1"/>
    <w:rsid w:val="06FCA0B6"/>
    <w:rsid w:val="06FCB024"/>
    <w:rsid w:val="06FCC31D"/>
    <w:rsid w:val="06FCC34C"/>
    <w:rsid w:val="06FCCEF0"/>
    <w:rsid w:val="06FCD760"/>
    <w:rsid w:val="06FCDBD0"/>
    <w:rsid w:val="06FCDE3C"/>
    <w:rsid w:val="06FD5932"/>
    <w:rsid w:val="06FD5F89"/>
    <w:rsid w:val="06FD6A15"/>
    <w:rsid w:val="06FD6BDB"/>
    <w:rsid w:val="06FD6DAB"/>
    <w:rsid w:val="06FD91BB"/>
    <w:rsid w:val="06FD9467"/>
    <w:rsid w:val="06FE29CE"/>
    <w:rsid w:val="06FE40AD"/>
    <w:rsid w:val="06FEA37E"/>
    <w:rsid w:val="06FEB864"/>
    <w:rsid w:val="06FED552"/>
    <w:rsid w:val="06FEDF02"/>
    <w:rsid w:val="06FEF082"/>
    <w:rsid w:val="06FF1129"/>
    <w:rsid w:val="06FF168A"/>
    <w:rsid w:val="06FF383C"/>
    <w:rsid w:val="06FF8082"/>
    <w:rsid w:val="06FFB98B"/>
    <w:rsid w:val="06FFD51F"/>
    <w:rsid w:val="06FFE8FA"/>
    <w:rsid w:val="06FFE9E5"/>
    <w:rsid w:val="070022BD"/>
    <w:rsid w:val="0700438C"/>
    <w:rsid w:val="0700561A"/>
    <w:rsid w:val="07005E2C"/>
    <w:rsid w:val="07008FEB"/>
    <w:rsid w:val="0700C105"/>
    <w:rsid w:val="0700F241"/>
    <w:rsid w:val="07012626"/>
    <w:rsid w:val="07013AA4"/>
    <w:rsid w:val="0701433C"/>
    <w:rsid w:val="07016222"/>
    <w:rsid w:val="0701A577"/>
    <w:rsid w:val="0701CD49"/>
    <w:rsid w:val="0701D38C"/>
    <w:rsid w:val="0701D668"/>
    <w:rsid w:val="0701DE2C"/>
    <w:rsid w:val="07020F32"/>
    <w:rsid w:val="0702111E"/>
    <w:rsid w:val="07024560"/>
    <w:rsid w:val="07024904"/>
    <w:rsid w:val="070258EF"/>
    <w:rsid w:val="07025BAC"/>
    <w:rsid w:val="07029F3E"/>
    <w:rsid w:val="0702B9D2"/>
    <w:rsid w:val="07031638"/>
    <w:rsid w:val="07031B9A"/>
    <w:rsid w:val="070321C7"/>
    <w:rsid w:val="070331B9"/>
    <w:rsid w:val="07035989"/>
    <w:rsid w:val="0703659F"/>
    <w:rsid w:val="070381B2"/>
    <w:rsid w:val="0703DAAF"/>
    <w:rsid w:val="07040F69"/>
    <w:rsid w:val="07043A57"/>
    <w:rsid w:val="07044F55"/>
    <w:rsid w:val="07046871"/>
    <w:rsid w:val="07049631"/>
    <w:rsid w:val="0704A3AD"/>
    <w:rsid w:val="0704DCDA"/>
    <w:rsid w:val="070505EA"/>
    <w:rsid w:val="07054BA2"/>
    <w:rsid w:val="0705751D"/>
    <w:rsid w:val="07057F09"/>
    <w:rsid w:val="0705A315"/>
    <w:rsid w:val="0705B5C5"/>
    <w:rsid w:val="0705C769"/>
    <w:rsid w:val="0705D095"/>
    <w:rsid w:val="0705D83D"/>
    <w:rsid w:val="0705EDBF"/>
    <w:rsid w:val="0705F132"/>
    <w:rsid w:val="0706194C"/>
    <w:rsid w:val="07061979"/>
    <w:rsid w:val="0706291E"/>
    <w:rsid w:val="0706444D"/>
    <w:rsid w:val="07066E05"/>
    <w:rsid w:val="070679BD"/>
    <w:rsid w:val="07068C6F"/>
    <w:rsid w:val="0706A5F1"/>
    <w:rsid w:val="0706D5BD"/>
    <w:rsid w:val="0706F72E"/>
    <w:rsid w:val="0706F86E"/>
    <w:rsid w:val="070779C5"/>
    <w:rsid w:val="07078E6B"/>
    <w:rsid w:val="0707CB1F"/>
    <w:rsid w:val="0707E5E5"/>
    <w:rsid w:val="0708050B"/>
    <w:rsid w:val="0708B47B"/>
    <w:rsid w:val="0708F663"/>
    <w:rsid w:val="070940A2"/>
    <w:rsid w:val="0709490F"/>
    <w:rsid w:val="07099AE5"/>
    <w:rsid w:val="0709FDE4"/>
    <w:rsid w:val="070AA3ED"/>
    <w:rsid w:val="070AEDF3"/>
    <w:rsid w:val="070B1C26"/>
    <w:rsid w:val="070B261F"/>
    <w:rsid w:val="070B8A3F"/>
    <w:rsid w:val="070BAE01"/>
    <w:rsid w:val="070BBEA2"/>
    <w:rsid w:val="070BE9A1"/>
    <w:rsid w:val="070BF732"/>
    <w:rsid w:val="070C1E08"/>
    <w:rsid w:val="070C39E1"/>
    <w:rsid w:val="070C4939"/>
    <w:rsid w:val="070C608A"/>
    <w:rsid w:val="070C76F4"/>
    <w:rsid w:val="070CA2EE"/>
    <w:rsid w:val="070CB3CF"/>
    <w:rsid w:val="070CF842"/>
    <w:rsid w:val="070D011C"/>
    <w:rsid w:val="070D131C"/>
    <w:rsid w:val="070D1C67"/>
    <w:rsid w:val="070D58F0"/>
    <w:rsid w:val="070DF707"/>
    <w:rsid w:val="070E1202"/>
    <w:rsid w:val="070E7D10"/>
    <w:rsid w:val="070EB7BF"/>
    <w:rsid w:val="070F167A"/>
    <w:rsid w:val="070F70DE"/>
    <w:rsid w:val="070F780F"/>
    <w:rsid w:val="070F928E"/>
    <w:rsid w:val="070FCD86"/>
    <w:rsid w:val="070FF850"/>
    <w:rsid w:val="070FFD00"/>
    <w:rsid w:val="07100F67"/>
    <w:rsid w:val="0710113A"/>
    <w:rsid w:val="071021C6"/>
    <w:rsid w:val="071023D3"/>
    <w:rsid w:val="07103019"/>
    <w:rsid w:val="07108BD9"/>
    <w:rsid w:val="071098E2"/>
    <w:rsid w:val="0710A458"/>
    <w:rsid w:val="0710FF64"/>
    <w:rsid w:val="0710FF6B"/>
    <w:rsid w:val="07111C78"/>
    <w:rsid w:val="071127A5"/>
    <w:rsid w:val="07118021"/>
    <w:rsid w:val="07118124"/>
    <w:rsid w:val="0711B147"/>
    <w:rsid w:val="0711EF1C"/>
    <w:rsid w:val="07122973"/>
    <w:rsid w:val="0712C48D"/>
    <w:rsid w:val="0712DAD9"/>
    <w:rsid w:val="07138D93"/>
    <w:rsid w:val="0713CFF6"/>
    <w:rsid w:val="071400E9"/>
    <w:rsid w:val="07142FB9"/>
    <w:rsid w:val="07145DFB"/>
    <w:rsid w:val="07146312"/>
    <w:rsid w:val="07146A12"/>
    <w:rsid w:val="07148AC3"/>
    <w:rsid w:val="0714B2CA"/>
    <w:rsid w:val="0714D0E6"/>
    <w:rsid w:val="0714EC53"/>
    <w:rsid w:val="07152F02"/>
    <w:rsid w:val="07153A99"/>
    <w:rsid w:val="0715470E"/>
    <w:rsid w:val="07159A69"/>
    <w:rsid w:val="0715BD1A"/>
    <w:rsid w:val="0715C48C"/>
    <w:rsid w:val="0715C840"/>
    <w:rsid w:val="0715EDA1"/>
    <w:rsid w:val="0716536D"/>
    <w:rsid w:val="07168B52"/>
    <w:rsid w:val="0716DE52"/>
    <w:rsid w:val="071701C0"/>
    <w:rsid w:val="07171882"/>
    <w:rsid w:val="07172418"/>
    <w:rsid w:val="07177022"/>
    <w:rsid w:val="0717A01D"/>
    <w:rsid w:val="0717BBDA"/>
    <w:rsid w:val="0717C1A1"/>
    <w:rsid w:val="0717D40B"/>
    <w:rsid w:val="0717E819"/>
    <w:rsid w:val="071806DF"/>
    <w:rsid w:val="071808D2"/>
    <w:rsid w:val="07183858"/>
    <w:rsid w:val="071840B3"/>
    <w:rsid w:val="0718587F"/>
    <w:rsid w:val="071865B5"/>
    <w:rsid w:val="0718752F"/>
    <w:rsid w:val="0718A5FD"/>
    <w:rsid w:val="0718AD93"/>
    <w:rsid w:val="0718C8FC"/>
    <w:rsid w:val="0718F354"/>
    <w:rsid w:val="0718F675"/>
    <w:rsid w:val="07190594"/>
    <w:rsid w:val="07192AF7"/>
    <w:rsid w:val="07195C3A"/>
    <w:rsid w:val="07197B98"/>
    <w:rsid w:val="0719C5B6"/>
    <w:rsid w:val="0719D7C6"/>
    <w:rsid w:val="0719E597"/>
    <w:rsid w:val="071A25C7"/>
    <w:rsid w:val="071A2E2D"/>
    <w:rsid w:val="071A4455"/>
    <w:rsid w:val="071A4668"/>
    <w:rsid w:val="071A5878"/>
    <w:rsid w:val="071AD3F0"/>
    <w:rsid w:val="071AFA3F"/>
    <w:rsid w:val="071B1BF1"/>
    <w:rsid w:val="071B293D"/>
    <w:rsid w:val="071B30CF"/>
    <w:rsid w:val="071B67E7"/>
    <w:rsid w:val="071BA077"/>
    <w:rsid w:val="071C11C6"/>
    <w:rsid w:val="071C4141"/>
    <w:rsid w:val="071C61FA"/>
    <w:rsid w:val="071C6223"/>
    <w:rsid w:val="071C69AC"/>
    <w:rsid w:val="071C76D7"/>
    <w:rsid w:val="071CF9A9"/>
    <w:rsid w:val="071D32F4"/>
    <w:rsid w:val="071D33FC"/>
    <w:rsid w:val="071D5BF7"/>
    <w:rsid w:val="071D7A2F"/>
    <w:rsid w:val="071D882D"/>
    <w:rsid w:val="071DAE56"/>
    <w:rsid w:val="071DD5AB"/>
    <w:rsid w:val="071DD9F0"/>
    <w:rsid w:val="071DDFC8"/>
    <w:rsid w:val="071E00AF"/>
    <w:rsid w:val="071E3BE7"/>
    <w:rsid w:val="071E3DE7"/>
    <w:rsid w:val="071E4220"/>
    <w:rsid w:val="071E4B9F"/>
    <w:rsid w:val="071E519E"/>
    <w:rsid w:val="071E54F2"/>
    <w:rsid w:val="071E559C"/>
    <w:rsid w:val="071E9CC4"/>
    <w:rsid w:val="071EB370"/>
    <w:rsid w:val="071ED49B"/>
    <w:rsid w:val="071EE793"/>
    <w:rsid w:val="071F1D38"/>
    <w:rsid w:val="071F1FD7"/>
    <w:rsid w:val="071F4DE5"/>
    <w:rsid w:val="071F5556"/>
    <w:rsid w:val="071FB83E"/>
    <w:rsid w:val="071FC0CC"/>
    <w:rsid w:val="07202C16"/>
    <w:rsid w:val="07204166"/>
    <w:rsid w:val="07207663"/>
    <w:rsid w:val="07208E95"/>
    <w:rsid w:val="0720D362"/>
    <w:rsid w:val="0720D606"/>
    <w:rsid w:val="0720DBC5"/>
    <w:rsid w:val="07212249"/>
    <w:rsid w:val="07215A05"/>
    <w:rsid w:val="07216D31"/>
    <w:rsid w:val="0721977A"/>
    <w:rsid w:val="0721D243"/>
    <w:rsid w:val="0721F7CC"/>
    <w:rsid w:val="07221BAD"/>
    <w:rsid w:val="07222B01"/>
    <w:rsid w:val="07223F32"/>
    <w:rsid w:val="0722970B"/>
    <w:rsid w:val="072298A2"/>
    <w:rsid w:val="0722EF19"/>
    <w:rsid w:val="07232974"/>
    <w:rsid w:val="072388D8"/>
    <w:rsid w:val="0723AAAB"/>
    <w:rsid w:val="0723D57D"/>
    <w:rsid w:val="0723D971"/>
    <w:rsid w:val="07243128"/>
    <w:rsid w:val="0724C2C2"/>
    <w:rsid w:val="072517D5"/>
    <w:rsid w:val="072556EF"/>
    <w:rsid w:val="07255CD6"/>
    <w:rsid w:val="07258768"/>
    <w:rsid w:val="0725C5B6"/>
    <w:rsid w:val="0725D9C2"/>
    <w:rsid w:val="0725DC18"/>
    <w:rsid w:val="0725EF22"/>
    <w:rsid w:val="0726292A"/>
    <w:rsid w:val="07263A53"/>
    <w:rsid w:val="07263AAC"/>
    <w:rsid w:val="072650F9"/>
    <w:rsid w:val="07265E58"/>
    <w:rsid w:val="07267657"/>
    <w:rsid w:val="0726A081"/>
    <w:rsid w:val="0726B367"/>
    <w:rsid w:val="0726C2E3"/>
    <w:rsid w:val="0726C65D"/>
    <w:rsid w:val="0726E36F"/>
    <w:rsid w:val="07270BCC"/>
    <w:rsid w:val="07275A13"/>
    <w:rsid w:val="072767D3"/>
    <w:rsid w:val="07281225"/>
    <w:rsid w:val="0728324C"/>
    <w:rsid w:val="0728C235"/>
    <w:rsid w:val="0728D06F"/>
    <w:rsid w:val="0728D141"/>
    <w:rsid w:val="0728D282"/>
    <w:rsid w:val="07290246"/>
    <w:rsid w:val="07292629"/>
    <w:rsid w:val="07298D0A"/>
    <w:rsid w:val="0729D768"/>
    <w:rsid w:val="0729DD71"/>
    <w:rsid w:val="072A1329"/>
    <w:rsid w:val="072A20C3"/>
    <w:rsid w:val="072A3C53"/>
    <w:rsid w:val="072A40C5"/>
    <w:rsid w:val="072A9B9F"/>
    <w:rsid w:val="072AA76D"/>
    <w:rsid w:val="072ABDFB"/>
    <w:rsid w:val="072AE5D0"/>
    <w:rsid w:val="072B3B00"/>
    <w:rsid w:val="072B519B"/>
    <w:rsid w:val="072B7CE9"/>
    <w:rsid w:val="072B9182"/>
    <w:rsid w:val="072B9FEC"/>
    <w:rsid w:val="072C2A33"/>
    <w:rsid w:val="072C3FFC"/>
    <w:rsid w:val="072C7C19"/>
    <w:rsid w:val="072CF805"/>
    <w:rsid w:val="072D0BDB"/>
    <w:rsid w:val="072D1F05"/>
    <w:rsid w:val="072D8A9E"/>
    <w:rsid w:val="072D95D3"/>
    <w:rsid w:val="072D99A3"/>
    <w:rsid w:val="072DA94C"/>
    <w:rsid w:val="072DAF0E"/>
    <w:rsid w:val="072DCD3F"/>
    <w:rsid w:val="072DD263"/>
    <w:rsid w:val="072DDDA1"/>
    <w:rsid w:val="072DFE1E"/>
    <w:rsid w:val="072E09C2"/>
    <w:rsid w:val="072E2892"/>
    <w:rsid w:val="072E3D2A"/>
    <w:rsid w:val="072E450D"/>
    <w:rsid w:val="072E96C0"/>
    <w:rsid w:val="072EBFE6"/>
    <w:rsid w:val="072EC26F"/>
    <w:rsid w:val="072ECF79"/>
    <w:rsid w:val="072EE01D"/>
    <w:rsid w:val="072EF19F"/>
    <w:rsid w:val="072EF362"/>
    <w:rsid w:val="072F1EFD"/>
    <w:rsid w:val="072F36E6"/>
    <w:rsid w:val="072F517F"/>
    <w:rsid w:val="072F930A"/>
    <w:rsid w:val="072FB49D"/>
    <w:rsid w:val="072FE840"/>
    <w:rsid w:val="07302531"/>
    <w:rsid w:val="073036DD"/>
    <w:rsid w:val="073047C0"/>
    <w:rsid w:val="073073FA"/>
    <w:rsid w:val="0730AD97"/>
    <w:rsid w:val="07313C40"/>
    <w:rsid w:val="07314AB1"/>
    <w:rsid w:val="07316B2D"/>
    <w:rsid w:val="07319BF7"/>
    <w:rsid w:val="0731E82D"/>
    <w:rsid w:val="0731E9B5"/>
    <w:rsid w:val="07321327"/>
    <w:rsid w:val="07327C85"/>
    <w:rsid w:val="0732C587"/>
    <w:rsid w:val="0732D05A"/>
    <w:rsid w:val="07330784"/>
    <w:rsid w:val="073317C7"/>
    <w:rsid w:val="07331A27"/>
    <w:rsid w:val="07331A9D"/>
    <w:rsid w:val="07332CAC"/>
    <w:rsid w:val="073343E8"/>
    <w:rsid w:val="073345C9"/>
    <w:rsid w:val="0733A04B"/>
    <w:rsid w:val="0733BBC7"/>
    <w:rsid w:val="0733E87D"/>
    <w:rsid w:val="07341560"/>
    <w:rsid w:val="0734AE2F"/>
    <w:rsid w:val="0734EA38"/>
    <w:rsid w:val="073503FB"/>
    <w:rsid w:val="07353780"/>
    <w:rsid w:val="07353AC0"/>
    <w:rsid w:val="07354436"/>
    <w:rsid w:val="07354C15"/>
    <w:rsid w:val="0735717D"/>
    <w:rsid w:val="07358A77"/>
    <w:rsid w:val="0735B656"/>
    <w:rsid w:val="0735DA21"/>
    <w:rsid w:val="0735ED93"/>
    <w:rsid w:val="0735F2D8"/>
    <w:rsid w:val="07360FDE"/>
    <w:rsid w:val="07361CC5"/>
    <w:rsid w:val="07365345"/>
    <w:rsid w:val="0736784B"/>
    <w:rsid w:val="073678D8"/>
    <w:rsid w:val="0736E305"/>
    <w:rsid w:val="07374AEF"/>
    <w:rsid w:val="0737523E"/>
    <w:rsid w:val="07375AF0"/>
    <w:rsid w:val="07379DD1"/>
    <w:rsid w:val="0737A56A"/>
    <w:rsid w:val="0737BEEB"/>
    <w:rsid w:val="0737CBC3"/>
    <w:rsid w:val="0737DAEE"/>
    <w:rsid w:val="07384115"/>
    <w:rsid w:val="07386456"/>
    <w:rsid w:val="073883FD"/>
    <w:rsid w:val="0738E16D"/>
    <w:rsid w:val="0738E3FD"/>
    <w:rsid w:val="07391D98"/>
    <w:rsid w:val="073971A9"/>
    <w:rsid w:val="07397378"/>
    <w:rsid w:val="07397A46"/>
    <w:rsid w:val="07399374"/>
    <w:rsid w:val="073A37B3"/>
    <w:rsid w:val="073A5740"/>
    <w:rsid w:val="073AAC12"/>
    <w:rsid w:val="073AD270"/>
    <w:rsid w:val="073AD39C"/>
    <w:rsid w:val="073AFE1E"/>
    <w:rsid w:val="073B2D87"/>
    <w:rsid w:val="073B5ECE"/>
    <w:rsid w:val="073B9119"/>
    <w:rsid w:val="073BD4B1"/>
    <w:rsid w:val="073BDEC5"/>
    <w:rsid w:val="073BE0A6"/>
    <w:rsid w:val="073BE1F9"/>
    <w:rsid w:val="073BE235"/>
    <w:rsid w:val="073C0BCE"/>
    <w:rsid w:val="073C3E76"/>
    <w:rsid w:val="073C5308"/>
    <w:rsid w:val="073C567A"/>
    <w:rsid w:val="073C690D"/>
    <w:rsid w:val="073C7B97"/>
    <w:rsid w:val="073D6280"/>
    <w:rsid w:val="073D6318"/>
    <w:rsid w:val="073D7CCE"/>
    <w:rsid w:val="073D90ED"/>
    <w:rsid w:val="073D9478"/>
    <w:rsid w:val="073DB058"/>
    <w:rsid w:val="073DB0E1"/>
    <w:rsid w:val="073DD476"/>
    <w:rsid w:val="073DE2EF"/>
    <w:rsid w:val="073E1ACD"/>
    <w:rsid w:val="073E7952"/>
    <w:rsid w:val="073F1755"/>
    <w:rsid w:val="073F2575"/>
    <w:rsid w:val="073F3869"/>
    <w:rsid w:val="073FA5E0"/>
    <w:rsid w:val="074048C2"/>
    <w:rsid w:val="07407FB5"/>
    <w:rsid w:val="07409789"/>
    <w:rsid w:val="0740C27D"/>
    <w:rsid w:val="0741093B"/>
    <w:rsid w:val="0741213D"/>
    <w:rsid w:val="07412505"/>
    <w:rsid w:val="07415179"/>
    <w:rsid w:val="07417172"/>
    <w:rsid w:val="074180E0"/>
    <w:rsid w:val="07418516"/>
    <w:rsid w:val="07418D92"/>
    <w:rsid w:val="0741B84F"/>
    <w:rsid w:val="0741C609"/>
    <w:rsid w:val="0741C6AF"/>
    <w:rsid w:val="0741E80D"/>
    <w:rsid w:val="074211FD"/>
    <w:rsid w:val="07421723"/>
    <w:rsid w:val="07422782"/>
    <w:rsid w:val="07423B9B"/>
    <w:rsid w:val="0742660F"/>
    <w:rsid w:val="07428093"/>
    <w:rsid w:val="07428ABF"/>
    <w:rsid w:val="07429A4A"/>
    <w:rsid w:val="0743812D"/>
    <w:rsid w:val="074386DD"/>
    <w:rsid w:val="07438EF2"/>
    <w:rsid w:val="0743EC87"/>
    <w:rsid w:val="07443DD7"/>
    <w:rsid w:val="07445891"/>
    <w:rsid w:val="074495E8"/>
    <w:rsid w:val="0744BA8D"/>
    <w:rsid w:val="0744F74D"/>
    <w:rsid w:val="0744FD79"/>
    <w:rsid w:val="07450253"/>
    <w:rsid w:val="07458D53"/>
    <w:rsid w:val="074598F2"/>
    <w:rsid w:val="0745FF2F"/>
    <w:rsid w:val="0746286B"/>
    <w:rsid w:val="07466C9F"/>
    <w:rsid w:val="074677EF"/>
    <w:rsid w:val="07469E7B"/>
    <w:rsid w:val="0746A196"/>
    <w:rsid w:val="0746DE91"/>
    <w:rsid w:val="07470FE2"/>
    <w:rsid w:val="0747242C"/>
    <w:rsid w:val="074736BC"/>
    <w:rsid w:val="07475CB8"/>
    <w:rsid w:val="07479580"/>
    <w:rsid w:val="0747CB72"/>
    <w:rsid w:val="0747F9E8"/>
    <w:rsid w:val="074841FE"/>
    <w:rsid w:val="07486112"/>
    <w:rsid w:val="0748E257"/>
    <w:rsid w:val="0748FBA4"/>
    <w:rsid w:val="0748FF55"/>
    <w:rsid w:val="074906A6"/>
    <w:rsid w:val="07495E17"/>
    <w:rsid w:val="074982DE"/>
    <w:rsid w:val="0749B229"/>
    <w:rsid w:val="0749C645"/>
    <w:rsid w:val="0749E305"/>
    <w:rsid w:val="0749F169"/>
    <w:rsid w:val="074A070C"/>
    <w:rsid w:val="074A0A33"/>
    <w:rsid w:val="074A24F2"/>
    <w:rsid w:val="074A6A3A"/>
    <w:rsid w:val="074A707B"/>
    <w:rsid w:val="074AC495"/>
    <w:rsid w:val="074B73FE"/>
    <w:rsid w:val="074B9C3D"/>
    <w:rsid w:val="074BAE7E"/>
    <w:rsid w:val="074BEE6B"/>
    <w:rsid w:val="074C55CE"/>
    <w:rsid w:val="074C6267"/>
    <w:rsid w:val="074C767B"/>
    <w:rsid w:val="074C79AC"/>
    <w:rsid w:val="074CBEA4"/>
    <w:rsid w:val="074CE7D9"/>
    <w:rsid w:val="074D1C10"/>
    <w:rsid w:val="074D2A10"/>
    <w:rsid w:val="074D2CA9"/>
    <w:rsid w:val="074D3750"/>
    <w:rsid w:val="074D73D5"/>
    <w:rsid w:val="074DAA66"/>
    <w:rsid w:val="074DE39C"/>
    <w:rsid w:val="074E18EC"/>
    <w:rsid w:val="074E4ED3"/>
    <w:rsid w:val="074E5922"/>
    <w:rsid w:val="074E6584"/>
    <w:rsid w:val="074F671B"/>
    <w:rsid w:val="074F82BA"/>
    <w:rsid w:val="074FCC65"/>
    <w:rsid w:val="074FE319"/>
    <w:rsid w:val="074FF516"/>
    <w:rsid w:val="074FFAA2"/>
    <w:rsid w:val="074FFAB8"/>
    <w:rsid w:val="07502112"/>
    <w:rsid w:val="0750331D"/>
    <w:rsid w:val="07507A56"/>
    <w:rsid w:val="0751011E"/>
    <w:rsid w:val="075112AC"/>
    <w:rsid w:val="0751307E"/>
    <w:rsid w:val="07514D9B"/>
    <w:rsid w:val="0751625A"/>
    <w:rsid w:val="07518AB0"/>
    <w:rsid w:val="0751F8CF"/>
    <w:rsid w:val="0752088D"/>
    <w:rsid w:val="0752397B"/>
    <w:rsid w:val="075271D8"/>
    <w:rsid w:val="0752867B"/>
    <w:rsid w:val="0752A2E1"/>
    <w:rsid w:val="0752BD65"/>
    <w:rsid w:val="0752C2DC"/>
    <w:rsid w:val="0752D4C2"/>
    <w:rsid w:val="0752D6FE"/>
    <w:rsid w:val="0752E562"/>
    <w:rsid w:val="0753215A"/>
    <w:rsid w:val="07532640"/>
    <w:rsid w:val="07532C1C"/>
    <w:rsid w:val="0753AD56"/>
    <w:rsid w:val="07543813"/>
    <w:rsid w:val="075438ED"/>
    <w:rsid w:val="0754444A"/>
    <w:rsid w:val="07544A7D"/>
    <w:rsid w:val="07544AAC"/>
    <w:rsid w:val="07547E99"/>
    <w:rsid w:val="07550A93"/>
    <w:rsid w:val="07557160"/>
    <w:rsid w:val="07557F52"/>
    <w:rsid w:val="07561F7D"/>
    <w:rsid w:val="07561FAA"/>
    <w:rsid w:val="075624F0"/>
    <w:rsid w:val="07563490"/>
    <w:rsid w:val="0756736E"/>
    <w:rsid w:val="075673D8"/>
    <w:rsid w:val="0756C489"/>
    <w:rsid w:val="0756DAD7"/>
    <w:rsid w:val="0756E1CF"/>
    <w:rsid w:val="07570234"/>
    <w:rsid w:val="0757057D"/>
    <w:rsid w:val="07570977"/>
    <w:rsid w:val="07572C1C"/>
    <w:rsid w:val="075792FF"/>
    <w:rsid w:val="0758024F"/>
    <w:rsid w:val="07585907"/>
    <w:rsid w:val="075865E5"/>
    <w:rsid w:val="07586952"/>
    <w:rsid w:val="075888DB"/>
    <w:rsid w:val="0758B4BC"/>
    <w:rsid w:val="075904B9"/>
    <w:rsid w:val="07590721"/>
    <w:rsid w:val="07593634"/>
    <w:rsid w:val="0759CE5F"/>
    <w:rsid w:val="0759F371"/>
    <w:rsid w:val="075A0D3B"/>
    <w:rsid w:val="075AA112"/>
    <w:rsid w:val="075AAA79"/>
    <w:rsid w:val="075ABCFB"/>
    <w:rsid w:val="075ACBBC"/>
    <w:rsid w:val="075AD240"/>
    <w:rsid w:val="075B0909"/>
    <w:rsid w:val="075B0C66"/>
    <w:rsid w:val="075B3095"/>
    <w:rsid w:val="075B582B"/>
    <w:rsid w:val="075B8F15"/>
    <w:rsid w:val="075BD3AE"/>
    <w:rsid w:val="075BD633"/>
    <w:rsid w:val="075BEF5B"/>
    <w:rsid w:val="075C2004"/>
    <w:rsid w:val="075C2099"/>
    <w:rsid w:val="075C22AC"/>
    <w:rsid w:val="075C8014"/>
    <w:rsid w:val="075CBC7D"/>
    <w:rsid w:val="075CDB35"/>
    <w:rsid w:val="075CF0BD"/>
    <w:rsid w:val="075D046B"/>
    <w:rsid w:val="075D13F5"/>
    <w:rsid w:val="075D50D9"/>
    <w:rsid w:val="075DAF07"/>
    <w:rsid w:val="075DBFBF"/>
    <w:rsid w:val="075DCD94"/>
    <w:rsid w:val="075DEFB4"/>
    <w:rsid w:val="075DFBF7"/>
    <w:rsid w:val="075E0EA8"/>
    <w:rsid w:val="075E2A41"/>
    <w:rsid w:val="075E3488"/>
    <w:rsid w:val="075E3C66"/>
    <w:rsid w:val="075E5EBE"/>
    <w:rsid w:val="075E7DD9"/>
    <w:rsid w:val="075EAEEC"/>
    <w:rsid w:val="075EC85A"/>
    <w:rsid w:val="075EFB65"/>
    <w:rsid w:val="075F1A7E"/>
    <w:rsid w:val="075F340F"/>
    <w:rsid w:val="075FD1E8"/>
    <w:rsid w:val="075FED81"/>
    <w:rsid w:val="076007F6"/>
    <w:rsid w:val="07600852"/>
    <w:rsid w:val="076046EA"/>
    <w:rsid w:val="07606AB8"/>
    <w:rsid w:val="07606C65"/>
    <w:rsid w:val="07608DBC"/>
    <w:rsid w:val="0760BD57"/>
    <w:rsid w:val="0760CAAC"/>
    <w:rsid w:val="0760D5F1"/>
    <w:rsid w:val="07612555"/>
    <w:rsid w:val="0761382E"/>
    <w:rsid w:val="07613CB1"/>
    <w:rsid w:val="07613DD6"/>
    <w:rsid w:val="07616A4D"/>
    <w:rsid w:val="0761886D"/>
    <w:rsid w:val="07619271"/>
    <w:rsid w:val="07619BB5"/>
    <w:rsid w:val="07619F6F"/>
    <w:rsid w:val="0761D367"/>
    <w:rsid w:val="076210AC"/>
    <w:rsid w:val="07622753"/>
    <w:rsid w:val="07626FBA"/>
    <w:rsid w:val="0762AFBD"/>
    <w:rsid w:val="0762C08C"/>
    <w:rsid w:val="0762E3EA"/>
    <w:rsid w:val="0762F69B"/>
    <w:rsid w:val="076300FE"/>
    <w:rsid w:val="07635BAB"/>
    <w:rsid w:val="07637BAD"/>
    <w:rsid w:val="0763A9CF"/>
    <w:rsid w:val="0763AF57"/>
    <w:rsid w:val="0763C305"/>
    <w:rsid w:val="07641DA9"/>
    <w:rsid w:val="07642FA6"/>
    <w:rsid w:val="076448F0"/>
    <w:rsid w:val="07645C47"/>
    <w:rsid w:val="07646198"/>
    <w:rsid w:val="076477CE"/>
    <w:rsid w:val="076489FE"/>
    <w:rsid w:val="0764AE8C"/>
    <w:rsid w:val="0764F1FE"/>
    <w:rsid w:val="07650EBA"/>
    <w:rsid w:val="07651698"/>
    <w:rsid w:val="07652CEA"/>
    <w:rsid w:val="07654711"/>
    <w:rsid w:val="076579F3"/>
    <w:rsid w:val="0765CF41"/>
    <w:rsid w:val="0765DE83"/>
    <w:rsid w:val="0765E0F8"/>
    <w:rsid w:val="0765F596"/>
    <w:rsid w:val="0765F7E5"/>
    <w:rsid w:val="076614F4"/>
    <w:rsid w:val="07663199"/>
    <w:rsid w:val="076640FC"/>
    <w:rsid w:val="07665878"/>
    <w:rsid w:val="07665C2B"/>
    <w:rsid w:val="07666EA8"/>
    <w:rsid w:val="07669A01"/>
    <w:rsid w:val="0766CB44"/>
    <w:rsid w:val="0766D377"/>
    <w:rsid w:val="07674148"/>
    <w:rsid w:val="07675DE1"/>
    <w:rsid w:val="07676140"/>
    <w:rsid w:val="07678218"/>
    <w:rsid w:val="0767A10F"/>
    <w:rsid w:val="0767E2B5"/>
    <w:rsid w:val="07685108"/>
    <w:rsid w:val="0768551E"/>
    <w:rsid w:val="0768A08E"/>
    <w:rsid w:val="0768B89C"/>
    <w:rsid w:val="0768C05B"/>
    <w:rsid w:val="0768DC5B"/>
    <w:rsid w:val="0768DD9F"/>
    <w:rsid w:val="0768ED53"/>
    <w:rsid w:val="0768F5F7"/>
    <w:rsid w:val="07693CE8"/>
    <w:rsid w:val="07694702"/>
    <w:rsid w:val="07696480"/>
    <w:rsid w:val="0769666D"/>
    <w:rsid w:val="076998E4"/>
    <w:rsid w:val="0769BA1E"/>
    <w:rsid w:val="0769C81E"/>
    <w:rsid w:val="0769D84D"/>
    <w:rsid w:val="0769DF19"/>
    <w:rsid w:val="076A0652"/>
    <w:rsid w:val="076A120D"/>
    <w:rsid w:val="076A56ED"/>
    <w:rsid w:val="076A7CB3"/>
    <w:rsid w:val="076AC13A"/>
    <w:rsid w:val="076AD8AC"/>
    <w:rsid w:val="076ADC2B"/>
    <w:rsid w:val="076AEA26"/>
    <w:rsid w:val="076AEE59"/>
    <w:rsid w:val="076B352A"/>
    <w:rsid w:val="076B6F10"/>
    <w:rsid w:val="076BD2FF"/>
    <w:rsid w:val="076C233F"/>
    <w:rsid w:val="076C5360"/>
    <w:rsid w:val="076C61F9"/>
    <w:rsid w:val="076C7400"/>
    <w:rsid w:val="076CCA85"/>
    <w:rsid w:val="076CDF10"/>
    <w:rsid w:val="076CE1C5"/>
    <w:rsid w:val="076CEFDA"/>
    <w:rsid w:val="076CF9E2"/>
    <w:rsid w:val="076D04C8"/>
    <w:rsid w:val="076D16EA"/>
    <w:rsid w:val="076D1CCD"/>
    <w:rsid w:val="076D2F64"/>
    <w:rsid w:val="076D7221"/>
    <w:rsid w:val="076D76DE"/>
    <w:rsid w:val="076D7BED"/>
    <w:rsid w:val="076D9B02"/>
    <w:rsid w:val="076DF109"/>
    <w:rsid w:val="076E1E78"/>
    <w:rsid w:val="076E245D"/>
    <w:rsid w:val="076E5242"/>
    <w:rsid w:val="076E7F21"/>
    <w:rsid w:val="076E9DF6"/>
    <w:rsid w:val="076EE210"/>
    <w:rsid w:val="076EEB5C"/>
    <w:rsid w:val="076F0682"/>
    <w:rsid w:val="076F20EC"/>
    <w:rsid w:val="076F5D8F"/>
    <w:rsid w:val="076F81BD"/>
    <w:rsid w:val="076F97D7"/>
    <w:rsid w:val="076FCB01"/>
    <w:rsid w:val="076FD6AD"/>
    <w:rsid w:val="07700799"/>
    <w:rsid w:val="0770476C"/>
    <w:rsid w:val="07705402"/>
    <w:rsid w:val="07708EAF"/>
    <w:rsid w:val="0770913C"/>
    <w:rsid w:val="0770CDEB"/>
    <w:rsid w:val="07714F2B"/>
    <w:rsid w:val="0771B87F"/>
    <w:rsid w:val="0771BD75"/>
    <w:rsid w:val="0771F970"/>
    <w:rsid w:val="077205E8"/>
    <w:rsid w:val="07722ABE"/>
    <w:rsid w:val="07722B2B"/>
    <w:rsid w:val="07726BE2"/>
    <w:rsid w:val="0772C2E9"/>
    <w:rsid w:val="0772C83A"/>
    <w:rsid w:val="0772F9D1"/>
    <w:rsid w:val="07730EDF"/>
    <w:rsid w:val="07732E56"/>
    <w:rsid w:val="077330C8"/>
    <w:rsid w:val="07736C83"/>
    <w:rsid w:val="07739A21"/>
    <w:rsid w:val="0773A891"/>
    <w:rsid w:val="0773D900"/>
    <w:rsid w:val="0773DE5E"/>
    <w:rsid w:val="07741DE7"/>
    <w:rsid w:val="07742305"/>
    <w:rsid w:val="077456E5"/>
    <w:rsid w:val="07748467"/>
    <w:rsid w:val="07749717"/>
    <w:rsid w:val="0774C078"/>
    <w:rsid w:val="0774C2D9"/>
    <w:rsid w:val="0774C3A8"/>
    <w:rsid w:val="0774C59F"/>
    <w:rsid w:val="0774CC11"/>
    <w:rsid w:val="0774CE6B"/>
    <w:rsid w:val="0774D8AD"/>
    <w:rsid w:val="0774D8E2"/>
    <w:rsid w:val="077560FC"/>
    <w:rsid w:val="07757A67"/>
    <w:rsid w:val="0775E186"/>
    <w:rsid w:val="07761C30"/>
    <w:rsid w:val="07769543"/>
    <w:rsid w:val="07769FD4"/>
    <w:rsid w:val="0776D246"/>
    <w:rsid w:val="0776EF33"/>
    <w:rsid w:val="0777342E"/>
    <w:rsid w:val="0777499B"/>
    <w:rsid w:val="07775C0B"/>
    <w:rsid w:val="0777697D"/>
    <w:rsid w:val="0777C07B"/>
    <w:rsid w:val="07780C00"/>
    <w:rsid w:val="07781260"/>
    <w:rsid w:val="077834FF"/>
    <w:rsid w:val="07783B4B"/>
    <w:rsid w:val="07784F83"/>
    <w:rsid w:val="077899EA"/>
    <w:rsid w:val="0778AE0A"/>
    <w:rsid w:val="0778CE06"/>
    <w:rsid w:val="07792BD5"/>
    <w:rsid w:val="07795686"/>
    <w:rsid w:val="077969A5"/>
    <w:rsid w:val="0779C4A9"/>
    <w:rsid w:val="0779D4B6"/>
    <w:rsid w:val="0779D957"/>
    <w:rsid w:val="0779ED00"/>
    <w:rsid w:val="077A078E"/>
    <w:rsid w:val="077A1809"/>
    <w:rsid w:val="077A7115"/>
    <w:rsid w:val="077AF622"/>
    <w:rsid w:val="077B5729"/>
    <w:rsid w:val="077B6080"/>
    <w:rsid w:val="077B7C82"/>
    <w:rsid w:val="077B8871"/>
    <w:rsid w:val="077BB14B"/>
    <w:rsid w:val="077C2598"/>
    <w:rsid w:val="077C38AA"/>
    <w:rsid w:val="077C7DF7"/>
    <w:rsid w:val="077C8478"/>
    <w:rsid w:val="077CA597"/>
    <w:rsid w:val="077CC978"/>
    <w:rsid w:val="077D5D74"/>
    <w:rsid w:val="077D9DBA"/>
    <w:rsid w:val="077DBD05"/>
    <w:rsid w:val="077DCFC6"/>
    <w:rsid w:val="077DEFD6"/>
    <w:rsid w:val="077DF487"/>
    <w:rsid w:val="077E586E"/>
    <w:rsid w:val="077E7118"/>
    <w:rsid w:val="077E7423"/>
    <w:rsid w:val="077E7BC1"/>
    <w:rsid w:val="077E96DC"/>
    <w:rsid w:val="077EB556"/>
    <w:rsid w:val="077ECAB5"/>
    <w:rsid w:val="077EEEE0"/>
    <w:rsid w:val="077F22D0"/>
    <w:rsid w:val="077F4088"/>
    <w:rsid w:val="077F5ED0"/>
    <w:rsid w:val="077FA8EA"/>
    <w:rsid w:val="077FAE37"/>
    <w:rsid w:val="077FCFE0"/>
    <w:rsid w:val="077FED43"/>
    <w:rsid w:val="07805B7D"/>
    <w:rsid w:val="07806A60"/>
    <w:rsid w:val="078098D6"/>
    <w:rsid w:val="0780C70E"/>
    <w:rsid w:val="0780F731"/>
    <w:rsid w:val="0781AEB9"/>
    <w:rsid w:val="0781EA72"/>
    <w:rsid w:val="0782051B"/>
    <w:rsid w:val="07820778"/>
    <w:rsid w:val="07823820"/>
    <w:rsid w:val="07824461"/>
    <w:rsid w:val="078255E0"/>
    <w:rsid w:val="07826479"/>
    <w:rsid w:val="07828349"/>
    <w:rsid w:val="0782AE25"/>
    <w:rsid w:val="0782C771"/>
    <w:rsid w:val="07830901"/>
    <w:rsid w:val="078320C0"/>
    <w:rsid w:val="07833C71"/>
    <w:rsid w:val="07840448"/>
    <w:rsid w:val="0784580B"/>
    <w:rsid w:val="07847963"/>
    <w:rsid w:val="0784807A"/>
    <w:rsid w:val="0784B8A3"/>
    <w:rsid w:val="0784BC85"/>
    <w:rsid w:val="0784E403"/>
    <w:rsid w:val="0784E501"/>
    <w:rsid w:val="0784F689"/>
    <w:rsid w:val="0784FEFF"/>
    <w:rsid w:val="07851C56"/>
    <w:rsid w:val="078523A8"/>
    <w:rsid w:val="078558A6"/>
    <w:rsid w:val="07855DDA"/>
    <w:rsid w:val="078561AD"/>
    <w:rsid w:val="07856E84"/>
    <w:rsid w:val="07857192"/>
    <w:rsid w:val="0785EB81"/>
    <w:rsid w:val="0785F1F4"/>
    <w:rsid w:val="07860AB8"/>
    <w:rsid w:val="07862EF7"/>
    <w:rsid w:val="07864458"/>
    <w:rsid w:val="07865BFF"/>
    <w:rsid w:val="07865C46"/>
    <w:rsid w:val="0786830F"/>
    <w:rsid w:val="0786B34B"/>
    <w:rsid w:val="0786F1F4"/>
    <w:rsid w:val="07871699"/>
    <w:rsid w:val="07878719"/>
    <w:rsid w:val="07878CC0"/>
    <w:rsid w:val="0787BA3E"/>
    <w:rsid w:val="0787D4EB"/>
    <w:rsid w:val="0787F18D"/>
    <w:rsid w:val="0787F385"/>
    <w:rsid w:val="0788205C"/>
    <w:rsid w:val="078833A2"/>
    <w:rsid w:val="07884228"/>
    <w:rsid w:val="0788DCD0"/>
    <w:rsid w:val="07890745"/>
    <w:rsid w:val="07893417"/>
    <w:rsid w:val="07895E4C"/>
    <w:rsid w:val="07897B3A"/>
    <w:rsid w:val="0789B895"/>
    <w:rsid w:val="0789C3CC"/>
    <w:rsid w:val="0789FB42"/>
    <w:rsid w:val="078A073B"/>
    <w:rsid w:val="078A4898"/>
    <w:rsid w:val="078A853A"/>
    <w:rsid w:val="078AABBE"/>
    <w:rsid w:val="078AAF8B"/>
    <w:rsid w:val="078AD448"/>
    <w:rsid w:val="078AD745"/>
    <w:rsid w:val="078AE58A"/>
    <w:rsid w:val="078B6CA5"/>
    <w:rsid w:val="078B6D44"/>
    <w:rsid w:val="078B72BB"/>
    <w:rsid w:val="078B9976"/>
    <w:rsid w:val="078BA8BD"/>
    <w:rsid w:val="078BC96D"/>
    <w:rsid w:val="078BD08A"/>
    <w:rsid w:val="078BD1D5"/>
    <w:rsid w:val="078BE001"/>
    <w:rsid w:val="078BE841"/>
    <w:rsid w:val="078C9402"/>
    <w:rsid w:val="078CADC2"/>
    <w:rsid w:val="078CB530"/>
    <w:rsid w:val="078CC6E0"/>
    <w:rsid w:val="078CD624"/>
    <w:rsid w:val="078CFC43"/>
    <w:rsid w:val="078D1ECC"/>
    <w:rsid w:val="078D2842"/>
    <w:rsid w:val="078D5023"/>
    <w:rsid w:val="078D66B9"/>
    <w:rsid w:val="078D8D90"/>
    <w:rsid w:val="078DA3B8"/>
    <w:rsid w:val="078DA834"/>
    <w:rsid w:val="078DD4C9"/>
    <w:rsid w:val="078DEEA6"/>
    <w:rsid w:val="078E0BA3"/>
    <w:rsid w:val="078E42C2"/>
    <w:rsid w:val="078E5605"/>
    <w:rsid w:val="078E5768"/>
    <w:rsid w:val="078E59F1"/>
    <w:rsid w:val="078E78B8"/>
    <w:rsid w:val="078EBE95"/>
    <w:rsid w:val="078EDC3F"/>
    <w:rsid w:val="078EF96A"/>
    <w:rsid w:val="078F5FCE"/>
    <w:rsid w:val="078F7C20"/>
    <w:rsid w:val="078FA0B9"/>
    <w:rsid w:val="078FD981"/>
    <w:rsid w:val="078FDD2D"/>
    <w:rsid w:val="078FFBF2"/>
    <w:rsid w:val="07908845"/>
    <w:rsid w:val="0790A6E3"/>
    <w:rsid w:val="0790B626"/>
    <w:rsid w:val="0790B9FD"/>
    <w:rsid w:val="0790D6D2"/>
    <w:rsid w:val="0790D80F"/>
    <w:rsid w:val="0790D9EF"/>
    <w:rsid w:val="0790E5A2"/>
    <w:rsid w:val="07914754"/>
    <w:rsid w:val="07915322"/>
    <w:rsid w:val="079156BE"/>
    <w:rsid w:val="0791AED0"/>
    <w:rsid w:val="0791D33C"/>
    <w:rsid w:val="0791F124"/>
    <w:rsid w:val="0792140B"/>
    <w:rsid w:val="07923C24"/>
    <w:rsid w:val="07923CE8"/>
    <w:rsid w:val="07926C4F"/>
    <w:rsid w:val="0792A263"/>
    <w:rsid w:val="0792BEA4"/>
    <w:rsid w:val="0792BF43"/>
    <w:rsid w:val="0792E266"/>
    <w:rsid w:val="0793091F"/>
    <w:rsid w:val="079317F4"/>
    <w:rsid w:val="07931EDB"/>
    <w:rsid w:val="07936797"/>
    <w:rsid w:val="079380A9"/>
    <w:rsid w:val="0793B9BE"/>
    <w:rsid w:val="0793B9E3"/>
    <w:rsid w:val="0793F86A"/>
    <w:rsid w:val="07941978"/>
    <w:rsid w:val="0794BBB2"/>
    <w:rsid w:val="0794BE23"/>
    <w:rsid w:val="0794EE34"/>
    <w:rsid w:val="0795057D"/>
    <w:rsid w:val="07951434"/>
    <w:rsid w:val="07954A7C"/>
    <w:rsid w:val="079586A3"/>
    <w:rsid w:val="07958A3B"/>
    <w:rsid w:val="079602FE"/>
    <w:rsid w:val="07962F53"/>
    <w:rsid w:val="07963072"/>
    <w:rsid w:val="079634E5"/>
    <w:rsid w:val="07966E23"/>
    <w:rsid w:val="07968A23"/>
    <w:rsid w:val="07969E9C"/>
    <w:rsid w:val="0796C59D"/>
    <w:rsid w:val="0796CA19"/>
    <w:rsid w:val="0796F1BD"/>
    <w:rsid w:val="0797096E"/>
    <w:rsid w:val="07973EF4"/>
    <w:rsid w:val="07977B79"/>
    <w:rsid w:val="079789BB"/>
    <w:rsid w:val="0797CAB8"/>
    <w:rsid w:val="0797D17E"/>
    <w:rsid w:val="0797FE38"/>
    <w:rsid w:val="0798215B"/>
    <w:rsid w:val="079894A2"/>
    <w:rsid w:val="07989B9E"/>
    <w:rsid w:val="07989C84"/>
    <w:rsid w:val="07991111"/>
    <w:rsid w:val="07994855"/>
    <w:rsid w:val="079955B6"/>
    <w:rsid w:val="07996709"/>
    <w:rsid w:val="0799B14E"/>
    <w:rsid w:val="0799B6F1"/>
    <w:rsid w:val="0799DA4D"/>
    <w:rsid w:val="0799E664"/>
    <w:rsid w:val="0799FD96"/>
    <w:rsid w:val="079A0513"/>
    <w:rsid w:val="079A1205"/>
    <w:rsid w:val="079A30F1"/>
    <w:rsid w:val="079A4C6E"/>
    <w:rsid w:val="079A9C6E"/>
    <w:rsid w:val="079ACA80"/>
    <w:rsid w:val="079B27E2"/>
    <w:rsid w:val="079B384B"/>
    <w:rsid w:val="079B3C8A"/>
    <w:rsid w:val="079B7934"/>
    <w:rsid w:val="079B9F55"/>
    <w:rsid w:val="079BD7F4"/>
    <w:rsid w:val="079C173C"/>
    <w:rsid w:val="079C7DF5"/>
    <w:rsid w:val="079C9ACA"/>
    <w:rsid w:val="079CD9F7"/>
    <w:rsid w:val="079D079B"/>
    <w:rsid w:val="079D2486"/>
    <w:rsid w:val="079D4039"/>
    <w:rsid w:val="079D5C93"/>
    <w:rsid w:val="079D9AD1"/>
    <w:rsid w:val="079DCE5A"/>
    <w:rsid w:val="079DE5F7"/>
    <w:rsid w:val="079E2941"/>
    <w:rsid w:val="079E5001"/>
    <w:rsid w:val="079E633D"/>
    <w:rsid w:val="079E767F"/>
    <w:rsid w:val="079E8BDC"/>
    <w:rsid w:val="079EBDBD"/>
    <w:rsid w:val="079ECEC4"/>
    <w:rsid w:val="079ED11A"/>
    <w:rsid w:val="079EF87A"/>
    <w:rsid w:val="079F143A"/>
    <w:rsid w:val="079F52F0"/>
    <w:rsid w:val="079F71C2"/>
    <w:rsid w:val="079F7800"/>
    <w:rsid w:val="079FB41D"/>
    <w:rsid w:val="079FE532"/>
    <w:rsid w:val="07A02A22"/>
    <w:rsid w:val="07A04D19"/>
    <w:rsid w:val="07A0768B"/>
    <w:rsid w:val="07A0E0D2"/>
    <w:rsid w:val="07A0F202"/>
    <w:rsid w:val="07A0F28F"/>
    <w:rsid w:val="07A12609"/>
    <w:rsid w:val="07A158CD"/>
    <w:rsid w:val="07A16C0B"/>
    <w:rsid w:val="07A1718A"/>
    <w:rsid w:val="07A1725E"/>
    <w:rsid w:val="07A20536"/>
    <w:rsid w:val="07A230B5"/>
    <w:rsid w:val="07A25213"/>
    <w:rsid w:val="07A253FA"/>
    <w:rsid w:val="07A27AF8"/>
    <w:rsid w:val="07A283BF"/>
    <w:rsid w:val="07A288EF"/>
    <w:rsid w:val="07A2B27F"/>
    <w:rsid w:val="07A2CADC"/>
    <w:rsid w:val="07A2E510"/>
    <w:rsid w:val="07A36C11"/>
    <w:rsid w:val="07A3832F"/>
    <w:rsid w:val="07A3A643"/>
    <w:rsid w:val="07A3C1AE"/>
    <w:rsid w:val="07A40D30"/>
    <w:rsid w:val="07A41C89"/>
    <w:rsid w:val="07A41D4A"/>
    <w:rsid w:val="07A483DB"/>
    <w:rsid w:val="07A48AB5"/>
    <w:rsid w:val="07A49C2E"/>
    <w:rsid w:val="07A4B5AD"/>
    <w:rsid w:val="07A4C34D"/>
    <w:rsid w:val="07A4C853"/>
    <w:rsid w:val="07A4EFB9"/>
    <w:rsid w:val="07A53100"/>
    <w:rsid w:val="07A54153"/>
    <w:rsid w:val="07A5420B"/>
    <w:rsid w:val="07A58461"/>
    <w:rsid w:val="07A5F25D"/>
    <w:rsid w:val="07A685AB"/>
    <w:rsid w:val="07A69A83"/>
    <w:rsid w:val="07A6AE7A"/>
    <w:rsid w:val="07A6B672"/>
    <w:rsid w:val="07A6C6E6"/>
    <w:rsid w:val="07A6C7A9"/>
    <w:rsid w:val="07A6DC82"/>
    <w:rsid w:val="07A73508"/>
    <w:rsid w:val="07A74547"/>
    <w:rsid w:val="07A74CFB"/>
    <w:rsid w:val="07A74FBF"/>
    <w:rsid w:val="07A761F6"/>
    <w:rsid w:val="07A7A47A"/>
    <w:rsid w:val="07A7C0DA"/>
    <w:rsid w:val="07A7D2B2"/>
    <w:rsid w:val="07A7E2DD"/>
    <w:rsid w:val="07A7F1E9"/>
    <w:rsid w:val="07A815D4"/>
    <w:rsid w:val="07A827CB"/>
    <w:rsid w:val="07A83A4B"/>
    <w:rsid w:val="07A85EB3"/>
    <w:rsid w:val="07A87C5E"/>
    <w:rsid w:val="07A8866B"/>
    <w:rsid w:val="07A89303"/>
    <w:rsid w:val="07A89BF8"/>
    <w:rsid w:val="07A89D4F"/>
    <w:rsid w:val="07A8BB05"/>
    <w:rsid w:val="07A8D546"/>
    <w:rsid w:val="07A92994"/>
    <w:rsid w:val="07A96437"/>
    <w:rsid w:val="07A995FC"/>
    <w:rsid w:val="07A9B2C4"/>
    <w:rsid w:val="07A9BC4C"/>
    <w:rsid w:val="07A9DAB4"/>
    <w:rsid w:val="07A9EF2E"/>
    <w:rsid w:val="07AA21C0"/>
    <w:rsid w:val="07AA5D75"/>
    <w:rsid w:val="07AAAFA7"/>
    <w:rsid w:val="07AABE81"/>
    <w:rsid w:val="07AB01EA"/>
    <w:rsid w:val="07AB36AB"/>
    <w:rsid w:val="07AB5036"/>
    <w:rsid w:val="07AB9167"/>
    <w:rsid w:val="07ABE04F"/>
    <w:rsid w:val="07ABF737"/>
    <w:rsid w:val="07AC257E"/>
    <w:rsid w:val="07AC4848"/>
    <w:rsid w:val="07AC6137"/>
    <w:rsid w:val="07ACE41B"/>
    <w:rsid w:val="07AD2DD3"/>
    <w:rsid w:val="07ADA647"/>
    <w:rsid w:val="07AE28CA"/>
    <w:rsid w:val="07AE63B8"/>
    <w:rsid w:val="07AEA96F"/>
    <w:rsid w:val="07AEED99"/>
    <w:rsid w:val="07AF3C94"/>
    <w:rsid w:val="07AF4D2A"/>
    <w:rsid w:val="07AF53FC"/>
    <w:rsid w:val="07AF59B6"/>
    <w:rsid w:val="07AF891C"/>
    <w:rsid w:val="07AFE4EC"/>
    <w:rsid w:val="07B006F2"/>
    <w:rsid w:val="07B02177"/>
    <w:rsid w:val="07B0F458"/>
    <w:rsid w:val="07B13887"/>
    <w:rsid w:val="07B15B52"/>
    <w:rsid w:val="07B16826"/>
    <w:rsid w:val="07B1758D"/>
    <w:rsid w:val="07B1939D"/>
    <w:rsid w:val="07B1A7B9"/>
    <w:rsid w:val="07B1D976"/>
    <w:rsid w:val="07B1F886"/>
    <w:rsid w:val="07B21629"/>
    <w:rsid w:val="07B22D46"/>
    <w:rsid w:val="07B24C80"/>
    <w:rsid w:val="07B28FDD"/>
    <w:rsid w:val="07B2A776"/>
    <w:rsid w:val="07B31DFA"/>
    <w:rsid w:val="07B33060"/>
    <w:rsid w:val="07B343B2"/>
    <w:rsid w:val="07B379F5"/>
    <w:rsid w:val="07B38AA3"/>
    <w:rsid w:val="07B3C19F"/>
    <w:rsid w:val="07B3E071"/>
    <w:rsid w:val="07B3FFCD"/>
    <w:rsid w:val="07B40D04"/>
    <w:rsid w:val="07B459FC"/>
    <w:rsid w:val="07B48ABD"/>
    <w:rsid w:val="07B49137"/>
    <w:rsid w:val="07B4D70F"/>
    <w:rsid w:val="07B4EE4C"/>
    <w:rsid w:val="07B50C41"/>
    <w:rsid w:val="07B53981"/>
    <w:rsid w:val="07B54281"/>
    <w:rsid w:val="07B54808"/>
    <w:rsid w:val="07B55D6B"/>
    <w:rsid w:val="07B586F8"/>
    <w:rsid w:val="07B6071E"/>
    <w:rsid w:val="07B60E5E"/>
    <w:rsid w:val="07B62975"/>
    <w:rsid w:val="07B64D44"/>
    <w:rsid w:val="07B6B796"/>
    <w:rsid w:val="07B6D624"/>
    <w:rsid w:val="07B7266C"/>
    <w:rsid w:val="07B759F1"/>
    <w:rsid w:val="07B7BF68"/>
    <w:rsid w:val="07B7D06E"/>
    <w:rsid w:val="07B7D358"/>
    <w:rsid w:val="07B7E1DB"/>
    <w:rsid w:val="07B85A19"/>
    <w:rsid w:val="07B86B58"/>
    <w:rsid w:val="07B87D97"/>
    <w:rsid w:val="07B8ADC3"/>
    <w:rsid w:val="07B8BF5E"/>
    <w:rsid w:val="07B8E901"/>
    <w:rsid w:val="07B91B7F"/>
    <w:rsid w:val="07B954FD"/>
    <w:rsid w:val="07B9577B"/>
    <w:rsid w:val="07B993B6"/>
    <w:rsid w:val="07B9D4D1"/>
    <w:rsid w:val="07BA00ED"/>
    <w:rsid w:val="07BA09D5"/>
    <w:rsid w:val="07BA3571"/>
    <w:rsid w:val="07BA52CC"/>
    <w:rsid w:val="07BA6B78"/>
    <w:rsid w:val="07BA80AC"/>
    <w:rsid w:val="07BA9755"/>
    <w:rsid w:val="07BAEA23"/>
    <w:rsid w:val="07BAF35A"/>
    <w:rsid w:val="07BAF8CD"/>
    <w:rsid w:val="07BB16FB"/>
    <w:rsid w:val="07BB2367"/>
    <w:rsid w:val="07BBA7B4"/>
    <w:rsid w:val="07BBC590"/>
    <w:rsid w:val="07BC5D0F"/>
    <w:rsid w:val="07BCD66B"/>
    <w:rsid w:val="07BD1BB2"/>
    <w:rsid w:val="07BD5F07"/>
    <w:rsid w:val="07BD7520"/>
    <w:rsid w:val="07BD7D93"/>
    <w:rsid w:val="07BDCE95"/>
    <w:rsid w:val="07BDF726"/>
    <w:rsid w:val="07BE0C42"/>
    <w:rsid w:val="07BE0DD3"/>
    <w:rsid w:val="07BE13DC"/>
    <w:rsid w:val="07BE7673"/>
    <w:rsid w:val="07BE7E6A"/>
    <w:rsid w:val="07BE9154"/>
    <w:rsid w:val="07BE9E29"/>
    <w:rsid w:val="07BE9ED3"/>
    <w:rsid w:val="07BEB0D7"/>
    <w:rsid w:val="07BF226C"/>
    <w:rsid w:val="07BF3538"/>
    <w:rsid w:val="07BF55B0"/>
    <w:rsid w:val="07BF73AD"/>
    <w:rsid w:val="07BF7A8C"/>
    <w:rsid w:val="07BFBB43"/>
    <w:rsid w:val="07C00873"/>
    <w:rsid w:val="07C014A7"/>
    <w:rsid w:val="07C0261C"/>
    <w:rsid w:val="07C04035"/>
    <w:rsid w:val="07C09E65"/>
    <w:rsid w:val="07C0B3F8"/>
    <w:rsid w:val="07C14D58"/>
    <w:rsid w:val="07C14E72"/>
    <w:rsid w:val="07C15B24"/>
    <w:rsid w:val="07C169D5"/>
    <w:rsid w:val="07C1EF99"/>
    <w:rsid w:val="07C276E0"/>
    <w:rsid w:val="07C277F7"/>
    <w:rsid w:val="07C27F31"/>
    <w:rsid w:val="07C2A32B"/>
    <w:rsid w:val="07C2E186"/>
    <w:rsid w:val="07C2FA47"/>
    <w:rsid w:val="07C31CB3"/>
    <w:rsid w:val="07C32591"/>
    <w:rsid w:val="07C3637F"/>
    <w:rsid w:val="07C36F33"/>
    <w:rsid w:val="07C38AF1"/>
    <w:rsid w:val="07C39D07"/>
    <w:rsid w:val="07C3E148"/>
    <w:rsid w:val="07C417FE"/>
    <w:rsid w:val="07C41CE1"/>
    <w:rsid w:val="07C4272C"/>
    <w:rsid w:val="07C46246"/>
    <w:rsid w:val="07C47EE0"/>
    <w:rsid w:val="07C4CFD5"/>
    <w:rsid w:val="07C51AC5"/>
    <w:rsid w:val="07C54226"/>
    <w:rsid w:val="07C54E66"/>
    <w:rsid w:val="07C58F4B"/>
    <w:rsid w:val="07C5A768"/>
    <w:rsid w:val="07C5C234"/>
    <w:rsid w:val="07C5E224"/>
    <w:rsid w:val="07C5F0C2"/>
    <w:rsid w:val="07C6024D"/>
    <w:rsid w:val="07C60F9D"/>
    <w:rsid w:val="07C621DC"/>
    <w:rsid w:val="07C62BEF"/>
    <w:rsid w:val="07C64AC1"/>
    <w:rsid w:val="07C65574"/>
    <w:rsid w:val="07C65858"/>
    <w:rsid w:val="07C66276"/>
    <w:rsid w:val="07C69DA5"/>
    <w:rsid w:val="07C6B1CA"/>
    <w:rsid w:val="07C6CB29"/>
    <w:rsid w:val="07C6E854"/>
    <w:rsid w:val="07C6EE45"/>
    <w:rsid w:val="07C6F683"/>
    <w:rsid w:val="07C766AC"/>
    <w:rsid w:val="07C77B11"/>
    <w:rsid w:val="07C78EF7"/>
    <w:rsid w:val="07C7911E"/>
    <w:rsid w:val="07C7D0DA"/>
    <w:rsid w:val="07C7FD4D"/>
    <w:rsid w:val="07C8406A"/>
    <w:rsid w:val="07C86C8A"/>
    <w:rsid w:val="07C8967E"/>
    <w:rsid w:val="07C8A1B0"/>
    <w:rsid w:val="07C8B8CE"/>
    <w:rsid w:val="07C8C48F"/>
    <w:rsid w:val="07C8CD9A"/>
    <w:rsid w:val="07C90369"/>
    <w:rsid w:val="07C90C99"/>
    <w:rsid w:val="07C92E0C"/>
    <w:rsid w:val="07C939D1"/>
    <w:rsid w:val="07C96478"/>
    <w:rsid w:val="07C9A2CE"/>
    <w:rsid w:val="07C9A314"/>
    <w:rsid w:val="07C9B3A8"/>
    <w:rsid w:val="07C9C114"/>
    <w:rsid w:val="07C9DD7D"/>
    <w:rsid w:val="07CA0685"/>
    <w:rsid w:val="07CA1E96"/>
    <w:rsid w:val="07CA2DB9"/>
    <w:rsid w:val="07CA635F"/>
    <w:rsid w:val="07CA9783"/>
    <w:rsid w:val="07CAA8CB"/>
    <w:rsid w:val="07CAF63F"/>
    <w:rsid w:val="07CB295B"/>
    <w:rsid w:val="07CB5A17"/>
    <w:rsid w:val="07CB7EC5"/>
    <w:rsid w:val="07CB8795"/>
    <w:rsid w:val="07CBD8BC"/>
    <w:rsid w:val="07CBDF1E"/>
    <w:rsid w:val="07CC37EB"/>
    <w:rsid w:val="07CC6E73"/>
    <w:rsid w:val="07CC7FFE"/>
    <w:rsid w:val="07CC8508"/>
    <w:rsid w:val="07CC9209"/>
    <w:rsid w:val="07CC9E6F"/>
    <w:rsid w:val="07CCD1AB"/>
    <w:rsid w:val="07CCFB22"/>
    <w:rsid w:val="07CDAE8A"/>
    <w:rsid w:val="07CDB063"/>
    <w:rsid w:val="07CDD39B"/>
    <w:rsid w:val="07CDDD30"/>
    <w:rsid w:val="07CE33AF"/>
    <w:rsid w:val="07CE49BF"/>
    <w:rsid w:val="07CE7871"/>
    <w:rsid w:val="07CE9495"/>
    <w:rsid w:val="07CEACD8"/>
    <w:rsid w:val="07CEB900"/>
    <w:rsid w:val="07CEC0FD"/>
    <w:rsid w:val="07CEFAED"/>
    <w:rsid w:val="07CF006F"/>
    <w:rsid w:val="07CF71A1"/>
    <w:rsid w:val="07CF899F"/>
    <w:rsid w:val="07CFFDBB"/>
    <w:rsid w:val="07D01487"/>
    <w:rsid w:val="07D054EC"/>
    <w:rsid w:val="07D0D5A6"/>
    <w:rsid w:val="07D0D730"/>
    <w:rsid w:val="07D0E85C"/>
    <w:rsid w:val="07D11CCD"/>
    <w:rsid w:val="07D12380"/>
    <w:rsid w:val="07D198E1"/>
    <w:rsid w:val="07D19CDA"/>
    <w:rsid w:val="07D1AE36"/>
    <w:rsid w:val="07D1B7B7"/>
    <w:rsid w:val="07D1E1F2"/>
    <w:rsid w:val="07D20613"/>
    <w:rsid w:val="07D24830"/>
    <w:rsid w:val="07D24F05"/>
    <w:rsid w:val="07D268F9"/>
    <w:rsid w:val="07D2A2B5"/>
    <w:rsid w:val="07D2DCA8"/>
    <w:rsid w:val="07D2F17D"/>
    <w:rsid w:val="07D312AA"/>
    <w:rsid w:val="07D31BFA"/>
    <w:rsid w:val="07D32D8E"/>
    <w:rsid w:val="07D3572A"/>
    <w:rsid w:val="07D3C659"/>
    <w:rsid w:val="07D3C80D"/>
    <w:rsid w:val="07D3E572"/>
    <w:rsid w:val="07D401B4"/>
    <w:rsid w:val="07D4473D"/>
    <w:rsid w:val="07D47CA9"/>
    <w:rsid w:val="07D49D8D"/>
    <w:rsid w:val="07D4B704"/>
    <w:rsid w:val="07D4B70E"/>
    <w:rsid w:val="07D4F170"/>
    <w:rsid w:val="07D52BB4"/>
    <w:rsid w:val="07D55601"/>
    <w:rsid w:val="07D57770"/>
    <w:rsid w:val="07D58C8B"/>
    <w:rsid w:val="07D59078"/>
    <w:rsid w:val="07D593EA"/>
    <w:rsid w:val="07D5D7A6"/>
    <w:rsid w:val="07D5D930"/>
    <w:rsid w:val="07D5EA25"/>
    <w:rsid w:val="07D64B2F"/>
    <w:rsid w:val="07D67BF8"/>
    <w:rsid w:val="07D69064"/>
    <w:rsid w:val="07D6E768"/>
    <w:rsid w:val="07D6F6C3"/>
    <w:rsid w:val="07D71758"/>
    <w:rsid w:val="07D73243"/>
    <w:rsid w:val="07D75B7D"/>
    <w:rsid w:val="07D76B90"/>
    <w:rsid w:val="07D77ED0"/>
    <w:rsid w:val="07D78D41"/>
    <w:rsid w:val="07D7AB29"/>
    <w:rsid w:val="07D87217"/>
    <w:rsid w:val="07D9107C"/>
    <w:rsid w:val="07D91975"/>
    <w:rsid w:val="07D91B2C"/>
    <w:rsid w:val="07D91CE6"/>
    <w:rsid w:val="07D93BF2"/>
    <w:rsid w:val="07D96DD8"/>
    <w:rsid w:val="07D99C9E"/>
    <w:rsid w:val="07D9BD14"/>
    <w:rsid w:val="07D9D897"/>
    <w:rsid w:val="07DA0442"/>
    <w:rsid w:val="07DA1532"/>
    <w:rsid w:val="07DAB1FF"/>
    <w:rsid w:val="07DAB2CC"/>
    <w:rsid w:val="07DAB5CD"/>
    <w:rsid w:val="07DACC24"/>
    <w:rsid w:val="07DACF34"/>
    <w:rsid w:val="07DAFD2D"/>
    <w:rsid w:val="07DB635B"/>
    <w:rsid w:val="07DC3E4E"/>
    <w:rsid w:val="07DC6B68"/>
    <w:rsid w:val="07DC8489"/>
    <w:rsid w:val="07DC8FC6"/>
    <w:rsid w:val="07DC9D2C"/>
    <w:rsid w:val="07DCD822"/>
    <w:rsid w:val="07DD045F"/>
    <w:rsid w:val="07DD4B83"/>
    <w:rsid w:val="07DD5FFB"/>
    <w:rsid w:val="07DD64ED"/>
    <w:rsid w:val="07DD740A"/>
    <w:rsid w:val="07DE5646"/>
    <w:rsid w:val="07DE8B6E"/>
    <w:rsid w:val="07DE96B2"/>
    <w:rsid w:val="07DED6AB"/>
    <w:rsid w:val="07DF0861"/>
    <w:rsid w:val="07DF094C"/>
    <w:rsid w:val="07DF7B4C"/>
    <w:rsid w:val="07DFAF63"/>
    <w:rsid w:val="07DFCF2E"/>
    <w:rsid w:val="07DFE80E"/>
    <w:rsid w:val="07E03118"/>
    <w:rsid w:val="07E070AF"/>
    <w:rsid w:val="07E07CC8"/>
    <w:rsid w:val="07E0EDBD"/>
    <w:rsid w:val="07E13741"/>
    <w:rsid w:val="07E1BD12"/>
    <w:rsid w:val="07E1FD97"/>
    <w:rsid w:val="07E240BB"/>
    <w:rsid w:val="07E2886E"/>
    <w:rsid w:val="07E2E8CF"/>
    <w:rsid w:val="07E2EF30"/>
    <w:rsid w:val="07E30C30"/>
    <w:rsid w:val="07E36574"/>
    <w:rsid w:val="07E39463"/>
    <w:rsid w:val="07E3C362"/>
    <w:rsid w:val="07E3FF54"/>
    <w:rsid w:val="07E4041B"/>
    <w:rsid w:val="07E46ABA"/>
    <w:rsid w:val="07E4A8B3"/>
    <w:rsid w:val="07E528E5"/>
    <w:rsid w:val="07E53C58"/>
    <w:rsid w:val="07E54E05"/>
    <w:rsid w:val="07E54E28"/>
    <w:rsid w:val="07E58DCC"/>
    <w:rsid w:val="07E5CA3E"/>
    <w:rsid w:val="07E5E10F"/>
    <w:rsid w:val="07E5F64A"/>
    <w:rsid w:val="07E663BF"/>
    <w:rsid w:val="07E66583"/>
    <w:rsid w:val="07E70052"/>
    <w:rsid w:val="07E72F8B"/>
    <w:rsid w:val="07E7312C"/>
    <w:rsid w:val="07E75E13"/>
    <w:rsid w:val="07E7798D"/>
    <w:rsid w:val="07E7EB7B"/>
    <w:rsid w:val="07E7F5E8"/>
    <w:rsid w:val="07E84E6F"/>
    <w:rsid w:val="07E872C5"/>
    <w:rsid w:val="07E8F929"/>
    <w:rsid w:val="07E90A41"/>
    <w:rsid w:val="07E9356A"/>
    <w:rsid w:val="07E93690"/>
    <w:rsid w:val="07E94093"/>
    <w:rsid w:val="07E96BB7"/>
    <w:rsid w:val="07E9A03E"/>
    <w:rsid w:val="07E9BA96"/>
    <w:rsid w:val="07E9E75A"/>
    <w:rsid w:val="07EA284E"/>
    <w:rsid w:val="07EA2ADF"/>
    <w:rsid w:val="07EA3E2D"/>
    <w:rsid w:val="07EA4851"/>
    <w:rsid w:val="07EA80A9"/>
    <w:rsid w:val="07EA9535"/>
    <w:rsid w:val="07EAEF18"/>
    <w:rsid w:val="07EAF4AA"/>
    <w:rsid w:val="07EB03DA"/>
    <w:rsid w:val="07EB8D87"/>
    <w:rsid w:val="07EBA18C"/>
    <w:rsid w:val="07EBA65F"/>
    <w:rsid w:val="07EBA782"/>
    <w:rsid w:val="07EC2154"/>
    <w:rsid w:val="07EC3303"/>
    <w:rsid w:val="07EC768D"/>
    <w:rsid w:val="07ECCF81"/>
    <w:rsid w:val="07ED1386"/>
    <w:rsid w:val="07ED1D5C"/>
    <w:rsid w:val="07EDF409"/>
    <w:rsid w:val="07EE2937"/>
    <w:rsid w:val="07EE2982"/>
    <w:rsid w:val="07EE5828"/>
    <w:rsid w:val="07EE6307"/>
    <w:rsid w:val="07EEDAC3"/>
    <w:rsid w:val="07EEE587"/>
    <w:rsid w:val="07EEFC46"/>
    <w:rsid w:val="07EF57CF"/>
    <w:rsid w:val="07EF5F40"/>
    <w:rsid w:val="07EF908C"/>
    <w:rsid w:val="07EF9DB6"/>
    <w:rsid w:val="07EFB0E4"/>
    <w:rsid w:val="07EFB8C3"/>
    <w:rsid w:val="07EFD023"/>
    <w:rsid w:val="07F01705"/>
    <w:rsid w:val="07F0344A"/>
    <w:rsid w:val="07F04404"/>
    <w:rsid w:val="07F08765"/>
    <w:rsid w:val="07F0C9AC"/>
    <w:rsid w:val="07F0EF46"/>
    <w:rsid w:val="07F10FB5"/>
    <w:rsid w:val="07F12064"/>
    <w:rsid w:val="07F159E8"/>
    <w:rsid w:val="07F15CD1"/>
    <w:rsid w:val="07F173CB"/>
    <w:rsid w:val="07F1780C"/>
    <w:rsid w:val="07F1FDDE"/>
    <w:rsid w:val="07F23BFA"/>
    <w:rsid w:val="07F2689E"/>
    <w:rsid w:val="07F280D8"/>
    <w:rsid w:val="07F29A11"/>
    <w:rsid w:val="07F2BB56"/>
    <w:rsid w:val="07F2D2EA"/>
    <w:rsid w:val="07F335C7"/>
    <w:rsid w:val="07F35E0A"/>
    <w:rsid w:val="07F3917B"/>
    <w:rsid w:val="07F3A470"/>
    <w:rsid w:val="07F3AC93"/>
    <w:rsid w:val="07F3C35F"/>
    <w:rsid w:val="07F3E406"/>
    <w:rsid w:val="07F3F727"/>
    <w:rsid w:val="07F42ABB"/>
    <w:rsid w:val="07F4438D"/>
    <w:rsid w:val="07F46BD2"/>
    <w:rsid w:val="07F4833B"/>
    <w:rsid w:val="07F489D1"/>
    <w:rsid w:val="07F4C748"/>
    <w:rsid w:val="07F50144"/>
    <w:rsid w:val="07F50F29"/>
    <w:rsid w:val="07F52F94"/>
    <w:rsid w:val="07F57A14"/>
    <w:rsid w:val="07F5A75B"/>
    <w:rsid w:val="07F5B74C"/>
    <w:rsid w:val="07F5DF68"/>
    <w:rsid w:val="07F5F00C"/>
    <w:rsid w:val="07F60584"/>
    <w:rsid w:val="07F63520"/>
    <w:rsid w:val="07F63669"/>
    <w:rsid w:val="07F67918"/>
    <w:rsid w:val="07F68FB9"/>
    <w:rsid w:val="07F6A451"/>
    <w:rsid w:val="07F6AF28"/>
    <w:rsid w:val="07F6ED6D"/>
    <w:rsid w:val="07F6F074"/>
    <w:rsid w:val="07F71A0D"/>
    <w:rsid w:val="07F77811"/>
    <w:rsid w:val="07F7B06F"/>
    <w:rsid w:val="07F7B574"/>
    <w:rsid w:val="07F7C243"/>
    <w:rsid w:val="07F7EFD3"/>
    <w:rsid w:val="07F80F32"/>
    <w:rsid w:val="07F81034"/>
    <w:rsid w:val="07F85F6C"/>
    <w:rsid w:val="07F8C135"/>
    <w:rsid w:val="07F8E3EA"/>
    <w:rsid w:val="07F8F733"/>
    <w:rsid w:val="07F9302E"/>
    <w:rsid w:val="07F969F7"/>
    <w:rsid w:val="07F96C37"/>
    <w:rsid w:val="07F98650"/>
    <w:rsid w:val="07F9FB41"/>
    <w:rsid w:val="07FA3094"/>
    <w:rsid w:val="07FA6297"/>
    <w:rsid w:val="07FA6EEB"/>
    <w:rsid w:val="07FA72CB"/>
    <w:rsid w:val="07FA90C5"/>
    <w:rsid w:val="07FA91D2"/>
    <w:rsid w:val="07FA96BC"/>
    <w:rsid w:val="07FAB3E5"/>
    <w:rsid w:val="07FACE6A"/>
    <w:rsid w:val="07FAE8E6"/>
    <w:rsid w:val="07FAEFAC"/>
    <w:rsid w:val="07FB3332"/>
    <w:rsid w:val="07FB3DE0"/>
    <w:rsid w:val="07FB6872"/>
    <w:rsid w:val="07FBB10F"/>
    <w:rsid w:val="07FBCA7E"/>
    <w:rsid w:val="07FBE08E"/>
    <w:rsid w:val="07FBE9C3"/>
    <w:rsid w:val="07FBFAE1"/>
    <w:rsid w:val="07FC05A7"/>
    <w:rsid w:val="07FC2F84"/>
    <w:rsid w:val="07FC4039"/>
    <w:rsid w:val="07FCB643"/>
    <w:rsid w:val="07FCED3C"/>
    <w:rsid w:val="07FCFA31"/>
    <w:rsid w:val="07FD2CFD"/>
    <w:rsid w:val="07FD543A"/>
    <w:rsid w:val="07FD5DDD"/>
    <w:rsid w:val="07FD5DF1"/>
    <w:rsid w:val="07FD75A8"/>
    <w:rsid w:val="07FD82EB"/>
    <w:rsid w:val="07FDA3DC"/>
    <w:rsid w:val="07FDC20C"/>
    <w:rsid w:val="07FE036C"/>
    <w:rsid w:val="07FE2F61"/>
    <w:rsid w:val="07FE61E2"/>
    <w:rsid w:val="07FE659D"/>
    <w:rsid w:val="07FF2D01"/>
    <w:rsid w:val="07FF30FD"/>
    <w:rsid w:val="07FF3209"/>
    <w:rsid w:val="07FF414B"/>
    <w:rsid w:val="07FF60C1"/>
    <w:rsid w:val="07FF9D6B"/>
    <w:rsid w:val="07FFC765"/>
    <w:rsid w:val="07FFD747"/>
    <w:rsid w:val="07FFE821"/>
    <w:rsid w:val="07FFF239"/>
    <w:rsid w:val="0800108E"/>
    <w:rsid w:val="080020B8"/>
    <w:rsid w:val="08002E47"/>
    <w:rsid w:val="080032F8"/>
    <w:rsid w:val="08004A88"/>
    <w:rsid w:val="08005A88"/>
    <w:rsid w:val="08005ED5"/>
    <w:rsid w:val="080095D0"/>
    <w:rsid w:val="0800966B"/>
    <w:rsid w:val="0800DFE5"/>
    <w:rsid w:val="0800F809"/>
    <w:rsid w:val="0800FA26"/>
    <w:rsid w:val="08010252"/>
    <w:rsid w:val="0801097C"/>
    <w:rsid w:val="08010D97"/>
    <w:rsid w:val="08012E1A"/>
    <w:rsid w:val="0801330F"/>
    <w:rsid w:val="08015C37"/>
    <w:rsid w:val="0801829B"/>
    <w:rsid w:val="0801F6F3"/>
    <w:rsid w:val="08022FD2"/>
    <w:rsid w:val="0802606A"/>
    <w:rsid w:val="0802A65C"/>
    <w:rsid w:val="0802BECB"/>
    <w:rsid w:val="0802BFB4"/>
    <w:rsid w:val="0802E917"/>
    <w:rsid w:val="0803434A"/>
    <w:rsid w:val="08038DD7"/>
    <w:rsid w:val="080397BA"/>
    <w:rsid w:val="0803C1E0"/>
    <w:rsid w:val="0803DA86"/>
    <w:rsid w:val="08040CC7"/>
    <w:rsid w:val="080455B8"/>
    <w:rsid w:val="0804ACD5"/>
    <w:rsid w:val="0804FBED"/>
    <w:rsid w:val="08059EBF"/>
    <w:rsid w:val="0805DB8F"/>
    <w:rsid w:val="08060561"/>
    <w:rsid w:val="08061B8A"/>
    <w:rsid w:val="0806378C"/>
    <w:rsid w:val="08066318"/>
    <w:rsid w:val="08066C0C"/>
    <w:rsid w:val="08067D51"/>
    <w:rsid w:val="0806ACD9"/>
    <w:rsid w:val="0806BDA2"/>
    <w:rsid w:val="0806D880"/>
    <w:rsid w:val="080722E7"/>
    <w:rsid w:val="08077DE7"/>
    <w:rsid w:val="0807AA60"/>
    <w:rsid w:val="0807F3DA"/>
    <w:rsid w:val="0808129B"/>
    <w:rsid w:val="0808A586"/>
    <w:rsid w:val="0808D639"/>
    <w:rsid w:val="0809227B"/>
    <w:rsid w:val="08095F83"/>
    <w:rsid w:val="08096329"/>
    <w:rsid w:val="0809ADEA"/>
    <w:rsid w:val="080A4258"/>
    <w:rsid w:val="080A7518"/>
    <w:rsid w:val="080A8AE2"/>
    <w:rsid w:val="080A9573"/>
    <w:rsid w:val="080A9919"/>
    <w:rsid w:val="080AA6EC"/>
    <w:rsid w:val="080AB9CF"/>
    <w:rsid w:val="080ADBB5"/>
    <w:rsid w:val="080B63B5"/>
    <w:rsid w:val="080B7212"/>
    <w:rsid w:val="080B7F05"/>
    <w:rsid w:val="080B83C0"/>
    <w:rsid w:val="080BE026"/>
    <w:rsid w:val="080BE5E3"/>
    <w:rsid w:val="080C65D0"/>
    <w:rsid w:val="080C7B3F"/>
    <w:rsid w:val="080C87C1"/>
    <w:rsid w:val="080C9897"/>
    <w:rsid w:val="080CE3D2"/>
    <w:rsid w:val="080D45FC"/>
    <w:rsid w:val="080DFCDF"/>
    <w:rsid w:val="080E2C6A"/>
    <w:rsid w:val="080E3DB8"/>
    <w:rsid w:val="080E780B"/>
    <w:rsid w:val="080E893E"/>
    <w:rsid w:val="080E9F89"/>
    <w:rsid w:val="080F63F1"/>
    <w:rsid w:val="080F63F5"/>
    <w:rsid w:val="080F6B8E"/>
    <w:rsid w:val="080F7D5B"/>
    <w:rsid w:val="080F9483"/>
    <w:rsid w:val="080FAD35"/>
    <w:rsid w:val="080FD954"/>
    <w:rsid w:val="08108A58"/>
    <w:rsid w:val="0810A160"/>
    <w:rsid w:val="0810E0D8"/>
    <w:rsid w:val="0810EF21"/>
    <w:rsid w:val="0810FBE5"/>
    <w:rsid w:val="08111DB7"/>
    <w:rsid w:val="0811660A"/>
    <w:rsid w:val="0811863F"/>
    <w:rsid w:val="0811E9C6"/>
    <w:rsid w:val="08120396"/>
    <w:rsid w:val="081234FB"/>
    <w:rsid w:val="08123604"/>
    <w:rsid w:val="08123BAA"/>
    <w:rsid w:val="08125BD9"/>
    <w:rsid w:val="081262C5"/>
    <w:rsid w:val="0812AD51"/>
    <w:rsid w:val="0812C78F"/>
    <w:rsid w:val="0812DFBB"/>
    <w:rsid w:val="0812F59C"/>
    <w:rsid w:val="08131B21"/>
    <w:rsid w:val="0813295D"/>
    <w:rsid w:val="08132CA3"/>
    <w:rsid w:val="08137339"/>
    <w:rsid w:val="081382B8"/>
    <w:rsid w:val="0813A02E"/>
    <w:rsid w:val="0813A1C8"/>
    <w:rsid w:val="0813DC17"/>
    <w:rsid w:val="0813EAF8"/>
    <w:rsid w:val="0813EE44"/>
    <w:rsid w:val="0813EEC3"/>
    <w:rsid w:val="081407B1"/>
    <w:rsid w:val="08141BA1"/>
    <w:rsid w:val="08141D81"/>
    <w:rsid w:val="08146C9D"/>
    <w:rsid w:val="081483B6"/>
    <w:rsid w:val="0814AE7C"/>
    <w:rsid w:val="0814BC9F"/>
    <w:rsid w:val="0815178A"/>
    <w:rsid w:val="0815460C"/>
    <w:rsid w:val="08155E75"/>
    <w:rsid w:val="08157119"/>
    <w:rsid w:val="08157F4F"/>
    <w:rsid w:val="0815B5E8"/>
    <w:rsid w:val="0815DAD0"/>
    <w:rsid w:val="0815FC1B"/>
    <w:rsid w:val="08160E5E"/>
    <w:rsid w:val="081615A8"/>
    <w:rsid w:val="08164614"/>
    <w:rsid w:val="08167018"/>
    <w:rsid w:val="08169283"/>
    <w:rsid w:val="0816A381"/>
    <w:rsid w:val="0816BC8B"/>
    <w:rsid w:val="0816C345"/>
    <w:rsid w:val="0816DB14"/>
    <w:rsid w:val="0816E05B"/>
    <w:rsid w:val="081716A5"/>
    <w:rsid w:val="08179B4D"/>
    <w:rsid w:val="0817A8A1"/>
    <w:rsid w:val="0817A967"/>
    <w:rsid w:val="0817DF93"/>
    <w:rsid w:val="08181492"/>
    <w:rsid w:val="08187CFA"/>
    <w:rsid w:val="0818E396"/>
    <w:rsid w:val="0819308E"/>
    <w:rsid w:val="08193496"/>
    <w:rsid w:val="081969CD"/>
    <w:rsid w:val="0819796B"/>
    <w:rsid w:val="08198C5E"/>
    <w:rsid w:val="0819E791"/>
    <w:rsid w:val="081A292F"/>
    <w:rsid w:val="081A30C2"/>
    <w:rsid w:val="081A563B"/>
    <w:rsid w:val="081A9498"/>
    <w:rsid w:val="081AA0D7"/>
    <w:rsid w:val="081AB2E5"/>
    <w:rsid w:val="081ABB4D"/>
    <w:rsid w:val="081AC0C6"/>
    <w:rsid w:val="081AC5E1"/>
    <w:rsid w:val="081B2006"/>
    <w:rsid w:val="081B38D2"/>
    <w:rsid w:val="081B97DD"/>
    <w:rsid w:val="081BA747"/>
    <w:rsid w:val="081BD988"/>
    <w:rsid w:val="081BE5FE"/>
    <w:rsid w:val="081C1D33"/>
    <w:rsid w:val="081C2DEE"/>
    <w:rsid w:val="081C56F3"/>
    <w:rsid w:val="081C5CBF"/>
    <w:rsid w:val="081C71B2"/>
    <w:rsid w:val="081C83CD"/>
    <w:rsid w:val="081C9789"/>
    <w:rsid w:val="081CD378"/>
    <w:rsid w:val="081D0AD7"/>
    <w:rsid w:val="081D18FA"/>
    <w:rsid w:val="081D3AD7"/>
    <w:rsid w:val="081D4A7A"/>
    <w:rsid w:val="081DF1BD"/>
    <w:rsid w:val="081E30BA"/>
    <w:rsid w:val="081E4EE2"/>
    <w:rsid w:val="081ED45E"/>
    <w:rsid w:val="081F0831"/>
    <w:rsid w:val="081F50C8"/>
    <w:rsid w:val="081F7609"/>
    <w:rsid w:val="081F91DC"/>
    <w:rsid w:val="081F9589"/>
    <w:rsid w:val="081FAA2D"/>
    <w:rsid w:val="081FF9E3"/>
    <w:rsid w:val="08205AEF"/>
    <w:rsid w:val="08208BF7"/>
    <w:rsid w:val="0820C372"/>
    <w:rsid w:val="0820C502"/>
    <w:rsid w:val="0820EB2B"/>
    <w:rsid w:val="0821103B"/>
    <w:rsid w:val="0821250A"/>
    <w:rsid w:val="0821569F"/>
    <w:rsid w:val="0821A6BF"/>
    <w:rsid w:val="0821A792"/>
    <w:rsid w:val="0821C8D8"/>
    <w:rsid w:val="0821DB9D"/>
    <w:rsid w:val="0821FD50"/>
    <w:rsid w:val="08222EF8"/>
    <w:rsid w:val="0822468D"/>
    <w:rsid w:val="08224A2A"/>
    <w:rsid w:val="08224CA0"/>
    <w:rsid w:val="08225D6C"/>
    <w:rsid w:val="08226AC6"/>
    <w:rsid w:val="082274FF"/>
    <w:rsid w:val="08227E20"/>
    <w:rsid w:val="0822A519"/>
    <w:rsid w:val="082308AE"/>
    <w:rsid w:val="082332B5"/>
    <w:rsid w:val="082337B7"/>
    <w:rsid w:val="08237D13"/>
    <w:rsid w:val="08238252"/>
    <w:rsid w:val="0823FFF2"/>
    <w:rsid w:val="0824064D"/>
    <w:rsid w:val="08240BAF"/>
    <w:rsid w:val="08242938"/>
    <w:rsid w:val="082434D4"/>
    <w:rsid w:val="0824474E"/>
    <w:rsid w:val="082461DF"/>
    <w:rsid w:val="0824792C"/>
    <w:rsid w:val="0824884E"/>
    <w:rsid w:val="08248E12"/>
    <w:rsid w:val="0824ACEC"/>
    <w:rsid w:val="08250D4D"/>
    <w:rsid w:val="08251F27"/>
    <w:rsid w:val="0825497E"/>
    <w:rsid w:val="08254B85"/>
    <w:rsid w:val="08255F44"/>
    <w:rsid w:val="082593C6"/>
    <w:rsid w:val="0825A8C9"/>
    <w:rsid w:val="0825C946"/>
    <w:rsid w:val="0825D030"/>
    <w:rsid w:val="0825E246"/>
    <w:rsid w:val="0825EEA5"/>
    <w:rsid w:val="08266C41"/>
    <w:rsid w:val="0826ABEE"/>
    <w:rsid w:val="0826FC2D"/>
    <w:rsid w:val="0826FFB1"/>
    <w:rsid w:val="08270FE7"/>
    <w:rsid w:val="08273279"/>
    <w:rsid w:val="0827388E"/>
    <w:rsid w:val="08277CA1"/>
    <w:rsid w:val="0827D81A"/>
    <w:rsid w:val="0827EC01"/>
    <w:rsid w:val="0827F81D"/>
    <w:rsid w:val="082808C8"/>
    <w:rsid w:val="082814AA"/>
    <w:rsid w:val="082814EA"/>
    <w:rsid w:val="08282454"/>
    <w:rsid w:val="08285C55"/>
    <w:rsid w:val="08288B4C"/>
    <w:rsid w:val="0828B562"/>
    <w:rsid w:val="0828E22E"/>
    <w:rsid w:val="08292C4F"/>
    <w:rsid w:val="08294441"/>
    <w:rsid w:val="08294904"/>
    <w:rsid w:val="082957AF"/>
    <w:rsid w:val="08296981"/>
    <w:rsid w:val="0829902F"/>
    <w:rsid w:val="0829CB19"/>
    <w:rsid w:val="082A035B"/>
    <w:rsid w:val="082A2D1E"/>
    <w:rsid w:val="082A3F8E"/>
    <w:rsid w:val="082A5BB5"/>
    <w:rsid w:val="082A8534"/>
    <w:rsid w:val="082AA583"/>
    <w:rsid w:val="082AC307"/>
    <w:rsid w:val="082AC809"/>
    <w:rsid w:val="082B068C"/>
    <w:rsid w:val="082B0E6E"/>
    <w:rsid w:val="082B56AF"/>
    <w:rsid w:val="082B56DF"/>
    <w:rsid w:val="082B695A"/>
    <w:rsid w:val="082B900F"/>
    <w:rsid w:val="082B9BAB"/>
    <w:rsid w:val="082BC605"/>
    <w:rsid w:val="082BD9C7"/>
    <w:rsid w:val="082BEE2A"/>
    <w:rsid w:val="082BFB9A"/>
    <w:rsid w:val="082C31FD"/>
    <w:rsid w:val="082C5DF4"/>
    <w:rsid w:val="082C6449"/>
    <w:rsid w:val="082D2632"/>
    <w:rsid w:val="082D2929"/>
    <w:rsid w:val="082D2F85"/>
    <w:rsid w:val="082D3F03"/>
    <w:rsid w:val="082D4F4C"/>
    <w:rsid w:val="082D59F3"/>
    <w:rsid w:val="082D6AC6"/>
    <w:rsid w:val="082D9329"/>
    <w:rsid w:val="082DDBC5"/>
    <w:rsid w:val="082DDF7C"/>
    <w:rsid w:val="082E0D30"/>
    <w:rsid w:val="082E1A94"/>
    <w:rsid w:val="082E315E"/>
    <w:rsid w:val="082E8871"/>
    <w:rsid w:val="082EAB62"/>
    <w:rsid w:val="082EC3EE"/>
    <w:rsid w:val="082EE224"/>
    <w:rsid w:val="082F2D2B"/>
    <w:rsid w:val="082FE80B"/>
    <w:rsid w:val="083008B1"/>
    <w:rsid w:val="08303F89"/>
    <w:rsid w:val="0830ECF4"/>
    <w:rsid w:val="0830F082"/>
    <w:rsid w:val="0831033F"/>
    <w:rsid w:val="08310DFF"/>
    <w:rsid w:val="08311481"/>
    <w:rsid w:val="0831651D"/>
    <w:rsid w:val="0831F038"/>
    <w:rsid w:val="08322D15"/>
    <w:rsid w:val="08323A70"/>
    <w:rsid w:val="083261BF"/>
    <w:rsid w:val="08328F91"/>
    <w:rsid w:val="0832B38E"/>
    <w:rsid w:val="0832BDD4"/>
    <w:rsid w:val="08338C4E"/>
    <w:rsid w:val="0833BD3E"/>
    <w:rsid w:val="0833F541"/>
    <w:rsid w:val="083429F3"/>
    <w:rsid w:val="083437EB"/>
    <w:rsid w:val="08345503"/>
    <w:rsid w:val="08346FF8"/>
    <w:rsid w:val="083479CC"/>
    <w:rsid w:val="08351B51"/>
    <w:rsid w:val="083539DC"/>
    <w:rsid w:val="08354A0E"/>
    <w:rsid w:val="08355B67"/>
    <w:rsid w:val="083592F5"/>
    <w:rsid w:val="0835A882"/>
    <w:rsid w:val="0835B209"/>
    <w:rsid w:val="0835E196"/>
    <w:rsid w:val="0835F77E"/>
    <w:rsid w:val="08361E30"/>
    <w:rsid w:val="0836440C"/>
    <w:rsid w:val="08366DF3"/>
    <w:rsid w:val="0836D69D"/>
    <w:rsid w:val="0836D973"/>
    <w:rsid w:val="0837094C"/>
    <w:rsid w:val="08370A21"/>
    <w:rsid w:val="08373235"/>
    <w:rsid w:val="083785FF"/>
    <w:rsid w:val="0837985A"/>
    <w:rsid w:val="0837A5AE"/>
    <w:rsid w:val="083804A7"/>
    <w:rsid w:val="08384E49"/>
    <w:rsid w:val="08388A16"/>
    <w:rsid w:val="083891F9"/>
    <w:rsid w:val="0838D2A2"/>
    <w:rsid w:val="0838D8C0"/>
    <w:rsid w:val="0838DE2B"/>
    <w:rsid w:val="0838F859"/>
    <w:rsid w:val="0839528D"/>
    <w:rsid w:val="0839C83F"/>
    <w:rsid w:val="0839D12C"/>
    <w:rsid w:val="0839F573"/>
    <w:rsid w:val="0839F68E"/>
    <w:rsid w:val="083A5158"/>
    <w:rsid w:val="083A69E3"/>
    <w:rsid w:val="083A7235"/>
    <w:rsid w:val="083AA285"/>
    <w:rsid w:val="083AC058"/>
    <w:rsid w:val="083ACCED"/>
    <w:rsid w:val="083AF35E"/>
    <w:rsid w:val="083B08EB"/>
    <w:rsid w:val="083B0C7D"/>
    <w:rsid w:val="083B2DFF"/>
    <w:rsid w:val="083B310B"/>
    <w:rsid w:val="083B59DD"/>
    <w:rsid w:val="083B67D7"/>
    <w:rsid w:val="083B7E90"/>
    <w:rsid w:val="083B8288"/>
    <w:rsid w:val="083B88CE"/>
    <w:rsid w:val="083BAE35"/>
    <w:rsid w:val="083BB604"/>
    <w:rsid w:val="083C106F"/>
    <w:rsid w:val="083C291F"/>
    <w:rsid w:val="083CBA9F"/>
    <w:rsid w:val="083CE7A4"/>
    <w:rsid w:val="083D3D65"/>
    <w:rsid w:val="083D4FA9"/>
    <w:rsid w:val="083D6A85"/>
    <w:rsid w:val="083DB531"/>
    <w:rsid w:val="083DBF2A"/>
    <w:rsid w:val="083E2FE9"/>
    <w:rsid w:val="083E4C55"/>
    <w:rsid w:val="083E4CBB"/>
    <w:rsid w:val="083E7339"/>
    <w:rsid w:val="083E8071"/>
    <w:rsid w:val="083E852F"/>
    <w:rsid w:val="083E91FA"/>
    <w:rsid w:val="083EC38B"/>
    <w:rsid w:val="083EC3D8"/>
    <w:rsid w:val="083ECFA4"/>
    <w:rsid w:val="083ED47C"/>
    <w:rsid w:val="083F02AB"/>
    <w:rsid w:val="083F498F"/>
    <w:rsid w:val="08401E68"/>
    <w:rsid w:val="08403D41"/>
    <w:rsid w:val="0840462C"/>
    <w:rsid w:val="08404D3E"/>
    <w:rsid w:val="08408A65"/>
    <w:rsid w:val="08409A3B"/>
    <w:rsid w:val="08409A61"/>
    <w:rsid w:val="0840AA93"/>
    <w:rsid w:val="0840C8AC"/>
    <w:rsid w:val="084171DD"/>
    <w:rsid w:val="0841940B"/>
    <w:rsid w:val="08419B23"/>
    <w:rsid w:val="0841A073"/>
    <w:rsid w:val="0841B496"/>
    <w:rsid w:val="0841D2E1"/>
    <w:rsid w:val="0842018B"/>
    <w:rsid w:val="084209DC"/>
    <w:rsid w:val="0842298A"/>
    <w:rsid w:val="084242D8"/>
    <w:rsid w:val="0842CFC7"/>
    <w:rsid w:val="084315EA"/>
    <w:rsid w:val="0843547C"/>
    <w:rsid w:val="0843A4DC"/>
    <w:rsid w:val="0843A558"/>
    <w:rsid w:val="0843D777"/>
    <w:rsid w:val="0843E20C"/>
    <w:rsid w:val="08441707"/>
    <w:rsid w:val="0844378C"/>
    <w:rsid w:val="0844E530"/>
    <w:rsid w:val="0844E897"/>
    <w:rsid w:val="0844FC95"/>
    <w:rsid w:val="084566C3"/>
    <w:rsid w:val="08456820"/>
    <w:rsid w:val="08458A1B"/>
    <w:rsid w:val="0845B8C6"/>
    <w:rsid w:val="0845F205"/>
    <w:rsid w:val="08460EC9"/>
    <w:rsid w:val="0846343B"/>
    <w:rsid w:val="0846432B"/>
    <w:rsid w:val="0846787B"/>
    <w:rsid w:val="0846A6E2"/>
    <w:rsid w:val="0846F7E3"/>
    <w:rsid w:val="08473586"/>
    <w:rsid w:val="0847359F"/>
    <w:rsid w:val="08477B92"/>
    <w:rsid w:val="0848489E"/>
    <w:rsid w:val="084878F1"/>
    <w:rsid w:val="08487BDB"/>
    <w:rsid w:val="08489A1B"/>
    <w:rsid w:val="0848A093"/>
    <w:rsid w:val="0848CA62"/>
    <w:rsid w:val="08491E6C"/>
    <w:rsid w:val="08494133"/>
    <w:rsid w:val="08494D72"/>
    <w:rsid w:val="08494EB4"/>
    <w:rsid w:val="08496758"/>
    <w:rsid w:val="084967CA"/>
    <w:rsid w:val="084A71AA"/>
    <w:rsid w:val="084AEB2F"/>
    <w:rsid w:val="084B2FCC"/>
    <w:rsid w:val="084B3673"/>
    <w:rsid w:val="084B4208"/>
    <w:rsid w:val="084B80F8"/>
    <w:rsid w:val="084B9147"/>
    <w:rsid w:val="084BA18A"/>
    <w:rsid w:val="084BB33E"/>
    <w:rsid w:val="084BD825"/>
    <w:rsid w:val="084C6FE6"/>
    <w:rsid w:val="084CA568"/>
    <w:rsid w:val="084D4CCA"/>
    <w:rsid w:val="084D6961"/>
    <w:rsid w:val="084DA390"/>
    <w:rsid w:val="084DF136"/>
    <w:rsid w:val="084DFBDD"/>
    <w:rsid w:val="084DFFC0"/>
    <w:rsid w:val="084E010E"/>
    <w:rsid w:val="084E0348"/>
    <w:rsid w:val="084E725E"/>
    <w:rsid w:val="084E850F"/>
    <w:rsid w:val="084E9453"/>
    <w:rsid w:val="084E9964"/>
    <w:rsid w:val="084EB011"/>
    <w:rsid w:val="084EE6BC"/>
    <w:rsid w:val="084EF4C8"/>
    <w:rsid w:val="084EFC18"/>
    <w:rsid w:val="084F0577"/>
    <w:rsid w:val="084F179A"/>
    <w:rsid w:val="084F1D8D"/>
    <w:rsid w:val="084F56E9"/>
    <w:rsid w:val="085018C9"/>
    <w:rsid w:val="08507107"/>
    <w:rsid w:val="085080F8"/>
    <w:rsid w:val="08508224"/>
    <w:rsid w:val="08508DC6"/>
    <w:rsid w:val="0850A58B"/>
    <w:rsid w:val="08512FAA"/>
    <w:rsid w:val="08516C81"/>
    <w:rsid w:val="0851935A"/>
    <w:rsid w:val="0851A087"/>
    <w:rsid w:val="0851A1CE"/>
    <w:rsid w:val="0851B417"/>
    <w:rsid w:val="08523CE5"/>
    <w:rsid w:val="0852718D"/>
    <w:rsid w:val="0852A26A"/>
    <w:rsid w:val="0852AD84"/>
    <w:rsid w:val="0852E8F5"/>
    <w:rsid w:val="0852EA9C"/>
    <w:rsid w:val="0852ED70"/>
    <w:rsid w:val="0852F428"/>
    <w:rsid w:val="0852FF64"/>
    <w:rsid w:val="08531E99"/>
    <w:rsid w:val="08532066"/>
    <w:rsid w:val="085322C6"/>
    <w:rsid w:val="08532FAA"/>
    <w:rsid w:val="08533336"/>
    <w:rsid w:val="085344CB"/>
    <w:rsid w:val="08539046"/>
    <w:rsid w:val="08539CE6"/>
    <w:rsid w:val="0854448C"/>
    <w:rsid w:val="085451B8"/>
    <w:rsid w:val="0854787A"/>
    <w:rsid w:val="0854D506"/>
    <w:rsid w:val="08551BCF"/>
    <w:rsid w:val="08552BFA"/>
    <w:rsid w:val="085551D7"/>
    <w:rsid w:val="085563F5"/>
    <w:rsid w:val="08557141"/>
    <w:rsid w:val="08558E9C"/>
    <w:rsid w:val="08559690"/>
    <w:rsid w:val="0855CF92"/>
    <w:rsid w:val="0855EB46"/>
    <w:rsid w:val="0855F317"/>
    <w:rsid w:val="08560937"/>
    <w:rsid w:val="08561457"/>
    <w:rsid w:val="08562341"/>
    <w:rsid w:val="0856266F"/>
    <w:rsid w:val="08571AAE"/>
    <w:rsid w:val="08572C73"/>
    <w:rsid w:val="08573246"/>
    <w:rsid w:val="08574AC4"/>
    <w:rsid w:val="08574DD2"/>
    <w:rsid w:val="08576C22"/>
    <w:rsid w:val="0857800B"/>
    <w:rsid w:val="085798C5"/>
    <w:rsid w:val="0857B11D"/>
    <w:rsid w:val="0857BDA7"/>
    <w:rsid w:val="0857D878"/>
    <w:rsid w:val="0857EDF2"/>
    <w:rsid w:val="0858475F"/>
    <w:rsid w:val="0858967E"/>
    <w:rsid w:val="0858AFCD"/>
    <w:rsid w:val="0858C199"/>
    <w:rsid w:val="08596C88"/>
    <w:rsid w:val="0859A03B"/>
    <w:rsid w:val="0859D050"/>
    <w:rsid w:val="0859D13A"/>
    <w:rsid w:val="085A045B"/>
    <w:rsid w:val="085A7062"/>
    <w:rsid w:val="085A823B"/>
    <w:rsid w:val="085AAA7B"/>
    <w:rsid w:val="085AB601"/>
    <w:rsid w:val="085AC87E"/>
    <w:rsid w:val="085ACC39"/>
    <w:rsid w:val="085AD767"/>
    <w:rsid w:val="085AEDC2"/>
    <w:rsid w:val="085AFA39"/>
    <w:rsid w:val="085B126C"/>
    <w:rsid w:val="085B4FC8"/>
    <w:rsid w:val="085B58E3"/>
    <w:rsid w:val="085BD193"/>
    <w:rsid w:val="085C4CC9"/>
    <w:rsid w:val="085C797E"/>
    <w:rsid w:val="085CDACE"/>
    <w:rsid w:val="085D2366"/>
    <w:rsid w:val="085D3D4C"/>
    <w:rsid w:val="085D5F84"/>
    <w:rsid w:val="085D73A1"/>
    <w:rsid w:val="085D7DA4"/>
    <w:rsid w:val="085D9946"/>
    <w:rsid w:val="085DB948"/>
    <w:rsid w:val="085DBB33"/>
    <w:rsid w:val="085E36B4"/>
    <w:rsid w:val="085EA7C0"/>
    <w:rsid w:val="085EB5A3"/>
    <w:rsid w:val="085EC857"/>
    <w:rsid w:val="085EFB08"/>
    <w:rsid w:val="085F21FC"/>
    <w:rsid w:val="085F4C8B"/>
    <w:rsid w:val="085F9B3F"/>
    <w:rsid w:val="085FC768"/>
    <w:rsid w:val="085FE86D"/>
    <w:rsid w:val="085FEC5E"/>
    <w:rsid w:val="0860194A"/>
    <w:rsid w:val="08602CBD"/>
    <w:rsid w:val="0860641F"/>
    <w:rsid w:val="0860784C"/>
    <w:rsid w:val="086086AE"/>
    <w:rsid w:val="0860C638"/>
    <w:rsid w:val="0860D23E"/>
    <w:rsid w:val="0860E9A3"/>
    <w:rsid w:val="08611A61"/>
    <w:rsid w:val="08612F99"/>
    <w:rsid w:val="08613504"/>
    <w:rsid w:val="08615B6E"/>
    <w:rsid w:val="08616F86"/>
    <w:rsid w:val="0861F235"/>
    <w:rsid w:val="0861F8D7"/>
    <w:rsid w:val="0862416C"/>
    <w:rsid w:val="08624E02"/>
    <w:rsid w:val="086261C4"/>
    <w:rsid w:val="08629C6F"/>
    <w:rsid w:val="0862C0CE"/>
    <w:rsid w:val="086349E0"/>
    <w:rsid w:val="08634AB3"/>
    <w:rsid w:val="08635595"/>
    <w:rsid w:val="08638E66"/>
    <w:rsid w:val="0863AB4C"/>
    <w:rsid w:val="0863B0DE"/>
    <w:rsid w:val="0863E470"/>
    <w:rsid w:val="08640744"/>
    <w:rsid w:val="0864209D"/>
    <w:rsid w:val="0864DF6A"/>
    <w:rsid w:val="0864F479"/>
    <w:rsid w:val="086514F8"/>
    <w:rsid w:val="086526AF"/>
    <w:rsid w:val="086562CA"/>
    <w:rsid w:val="0865C934"/>
    <w:rsid w:val="0865F031"/>
    <w:rsid w:val="0866922D"/>
    <w:rsid w:val="0866A3A4"/>
    <w:rsid w:val="0866BF7F"/>
    <w:rsid w:val="0866CCC4"/>
    <w:rsid w:val="0866E61F"/>
    <w:rsid w:val="0866F467"/>
    <w:rsid w:val="08673F3C"/>
    <w:rsid w:val="08675B20"/>
    <w:rsid w:val="0867BBC4"/>
    <w:rsid w:val="0867CA3D"/>
    <w:rsid w:val="08681208"/>
    <w:rsid w:val="0868170F"/>
    <w:rsid w:val="08689970"/>
    <w:rsid w:val="0868AF53"/>
    <w:rsid w:val="0868C158"/>
    <w:rsid w:val="0868C2EA"/>
    <w:rsid w:val="0868CB09"/>
    <w:rsid w:val="0868D3BF"/>
    <w:rsid w:val="0868E648"/>
    <w:rsid w:val="0868EB35"/>
    <w:rsid w:val="08691024"/>
    <w:rsid w:val="08691069"/>
    <w:rsid w:val="08695F2D"/>
    <w:rsid w:val="0869802A"/>
    <w:rsid w:val="08698D0E"/>
    <w:rsid w:val="08699604"/>
    <w:rsid w:val="0869A810"/>
    <w:rsid w:val="0869C07E"/>
    <w:rsid w:val="0869EF21"/>
    <w:rsid w:val="086A0B04"/>
    <w:rsid w:val="086A1D84"/>
    <w:rsid w:val="086A5D2C"/>
    <w:rsid w:val="086A5F64"/>
    <w:rsid w:val="086A7549"/>
    <w:rsid w:val="086A8493"/>
    <w:rsid w:val="086AB2E5"/>
    <w:rsid w:val="086AD07C"/>
    <w:rsid w:val="086AE038"/>
    <w:rsid w:val="086AF233"/>
    <w:rsid w:val="086B2D97"/>
    <w:rsid w:val="086B57BF"/>
    <w:rsid w:val="086B6CBA"/>
    <w:rsid w:val="086B7FC5"/>
    <w:rsid w:val="086B8D9B"/>
    <w:rsid w:val="086BE504"/>
    <w:rsid w:val="086BF9B3"/>
    <w:rsid w:val="086C3646"/>
    <w:rsid w:val="086CA295"/>
    <w:rsid w:val="086CF1F8"/>
    <w:rsid w:val="086D1D42"/>
    <w:rsid w:val="086D3515"/>
    <w:rsid w:val="086D5B21"/>
    <w:rsid w:val="086D86C6"/>
    <w:rsid w:val="086DAF8C"/>
    <w:rsid w:val="086E0D6F"/>
    <w:rsid w:val="086E4FC5"/>
    <w:rsid w:val="086E9237"/>
    <w:rsid w:val="086EBB38"/>
    <w:rsid w:val="086EE3C2"/>
    <w:rsid w:val="086F0803"/>
    <w:rsid w:val="086F5C43"/>
    <w:rsid w:val="086F8374"/>
    <w:rsid w:val="086FA8FE"/>
    <w:rsid w:val="087011D5"/>
    <w:rsid w:val="0870416D"/>
    <w:rsid w:val="08704736"/>
    <w:rsid w:val="087093C4"/>
    <w:rsid w:val="0870A559"/>
    <w:rsid w:val="0870B204"/>
    <w:rsid w:val="0870C581"/>
    <w:rsid w:val="0870D5C3"/>
    <w:rsid w:val="0870E119"/>
    <w:rsid w:val="087173C8"/>
    <w:rsid w:val="0871A602"/>
    <w:rsid w:val="0871CB73"/>
    <w:rsid w:val="0871F86B"/>
    <w:rsid w:val="08721912"/>
    <w:rsid w:val="08721987"/>
    <w:rsid w:val="08722E0D"/>
    <w:rsid w:val="08725AF8"/>
    <w:rsid w:val="087294B2"/>
    <w:rsid w:val="0872CE70"/>
    <w:rsid w:val="0872D2AC"/>
    <w:rsid w:val="08732274"/>
    <w:rsid w:val="087327D0"/>
    <w:rsid w:val="08732B38"/>
    <w:rsid w:val="08733579"/>
    <w:rsid w:val="087339D5"/>
    <w:rsid w:val="08735C28"/>
    <w:rsid w:val="08739B96"/>
    <w:rsid w:val="0873B305"/>
    <w:rsid w:val="0873EFB5"/>
    <w:rsid w:val="08742ADE"/>
    <w:rsid w:val="08742D83"/>
    <w:rsid w:val="08743EE5"/>
    <w:rsid w:val="08744DE9"/>
    <w:rsid w:val="08745B29"/>
    <w:rsid w:val="08747FBE"/>
    <w:rsid w:val="08748C7F"/>
    <w:rsid w:val="0874A299"/>
    <w:rsid w:val="087519E0"/>
    <w:rsid w:val="08757C81"/>
    <w:rsid w:val="0875A832"/>
    <w:rsid w:val="0875C8D1"/>
    <w:rsid w:val="0875E8BA"/>
    <w:rsid w:val="087600EF"/>
    <w:rsid w:val="0876454F"/>
    <w:rsid w:val="08765B57"/>
    <w:rsid w:val="08766137"/>
    <w:rsid w:val="087683D8"/>
    <w:rsid w:val="0876972A"/>
    <w:rsid w:val="08769F2F"/>
    <w:rsid w:val="0876B00E"/>
    <w:rsid w:val="0876D24D"/>
    <w:rsid w:val="0876DCAB"/>
    <w:rsid w:val="0876EDF1"/>
    <w:rsid w:val="08771458"/>
    <w:rsid w:val="08773C35"/>
    <w:rsid w:val="08774DBB"/>
    <w:rsid w:val="0877A93F"/>
    <w:rsid w:val="0877B5CE"/>
    <w:rsid w:val="0877C76A"/>
    <w:rsid w:val="08780EE2"/>
    <w:rsid w:val="08784DEA"/>
    <w:rsid w:val="08784E12"/>
    <w:rsid w:val="087869ED"/>
    <w:rsid w:val="0878ABAC"/>
    <w:rsid w:val="0878DBA5"/>
    <w:rsid w:val="0878EB88"/>
    <w:rsid w:val="08795622"/>
    <w:rsid w:val="08797109"/>
    <w:rsid w:val="0879750D"/>
    <w:rsid w:val="08798E50"/>
    <w:rsid w:val="0879BCA7"/>
    <w:rsid w:val="0879D9BF"/>
    <w:rsid w:val="0879E3D8"/>
    <w:rsid w:val="087A1043"/>
    <w:rsid w:val="087A2877"/>
    <w:rsid w:val="087A3BEA"/>
    <w:rsid w:val="087A63C3"/>
    <w:rsid w:val="087A65A2"/>
    <w:rsid w:val="087A745C"/>
    <w:rsid w:val="087AA637"/>
    <w:rsid w:val="087AAB1B"/>
    <w:rsid w:val="087AAFD3"/>
    <w:rsid w:val="087AFA0C"/>
    <w:rsid w:val="087B0110"/>
    <w:rsid w:val="087B7DB7"/>
    <w:rsid w:val="087BA0E2"/>
    <w:rsid w:val="087BC1BF"/>
    <w:rsid w:val="087C1AB7"/>
    <w:rsid w:val="087C3D27"/>
    <w:rsid w:val="087C3DFD"/>
    <w:rsid w:val="087C3EA6"/>
    <w:rsid w:val="087C5339"/>
    <w:rsid w:val="087C597B"/>
    <w:rsid w:val="087C7B5F"/>
    <w:rsid w:val="087C98C9"/>
    <w:rsid w:val="087CF2EC"/>
    <w:rsid w:val="087D0AD8"/>
    <w:rsid w:val="087D2814"/>
    <w:rsid w:val="087D6A7A"/>
    <w:rsid w:val="087D8C97"/>
    <w:rsid w:val="087DA078"/>
    <w:rsid w:val="087E0507"/>
    <w:rsid w:val="087E2C3A"/>
    <w:rsid w:val="087EACEC"/>
    <w:rsid w:val="087EC76E"/>
    <w:rsid w:val="087ED1BD"/>
    <w:rsid w:val="087F1631"/>
    <w:rsid w:val="087F3EE2"/>
    <w:rsid w:val="087F9886"/>
    <w:rsid w:val="087FB7AA"/>
    <w:rsid w:val="08800D92"/>
    <w:rsid w:val="08801D84"/>
    <w:rsid w:val="08804092"/>
    <w:rsid w:val="0880504F"/>
    <w:rsid w:val="08808161"/>
    <w:rsid w:val="0881201B"/>
    <w:rsid w:val="0881249A"/>
    <w:rsid w:val="0881349E"/>
    <w:rsid w:val="08814065"/>
    <w:rsid w:val="08817CEC"/>
    <w:rsid w:val="08817EA6"/>
    <w:rsid w:val="08819ED2"/>
    <w:rsid w:val="0881B732"/>
    <w:rsid w:val="0881B766"/>
    <w:rsid w:val="08824661"/>
    <w:rsid w:val="08825410"/>
    <w:rsid w:val="0882AB4F"/>
    <w:rsid w:val="08830826"/>
    <w:rsid w:val="088334BF"/>
    <w:rsid w:val="08837A7A"/>
    <w:rsid w:val="0883ADF5"/>
    <w:rsid w:val="0883B278"/>
    <w:rsid w:val="0883CA45"/>
    <w:rsid w:val="088444CF"/>
    <w:rsid w:val="08848FE8"/>
    <w:rsid w:val="0884EB83"/>
    <w:rsid w:val="08850E33"/>
    <w:rsid w:val="08852A2A"/>
    <w:rsid w:val="08853360"/>
    <w:rsid w:val="08854BF3"/>
    <w:rsid w:val="08855ABE"/>
    <w:rsid w:val="08857584"/>
    <w:rsid w:val="08863EA9"/>
    <w:rsid w:val="08867741"/>
    <w:rsid w:val="0886855B"/>
    <w:rsid w:val="0886A374"/>
    <w:rsid w:val="0886C009"/>
    <w:rsid w:val="0886D058"/>
    <w:rsid w:val="088705BE"/>
    <w:rsid w:val="08871408"/>
    <w:rsid w:val="08873DDF"/>
    <w:rsid w:val="0887896B"/>
    <w:rsid w:val="08878F71"/>
    <w:rsid w:val="0887C3CD"/>
    <w:rsid w:val="0887F0E2"/>
    <w:rsid w:val="0887FE59"/>
    <w:rsid w:val="0888439A"/>
    <w:rsid w:val="08884BBE"/>
    <w:rsid w:val="08888EFF"/>
    <w:rsid w:val="088899AE"/>
    <w:rsid w:val="0888DC12"/>
    <w:rsid w:val="0889521A"/>
    <w:rsid w:val="088966AD"/>
    <w:rsid w:val="088975A2"/>
    <w:rsid w:val="0889F026"/>
    <w:rsid w:val="088A1DED"/>
    <w:rsid w:val="088A5F05"/>
    <w:rsid w:val="088AACE1"/>
    <w:rsid w:val="088B127C"/>
    <w:rsid w:val="088C6E2F"/>
    <w:rsid w:val="088C70C3"/>
    <w:rsid w:val="088C892E"/>
    <w:rsid w:val="088CA923"/>
    <w:rsid w:val="088CBFE8"/>
    <w:rsid w:val="088CDB06"/>
    <w:rsid w:val="088D6ECA"/>
    <w:rsid w:val="088D7189"/>
    <w:rsid w:val="088D7DF3"/>
    <w:rsid w:val="088D9285"/>
    <w:rsid w:val="088DA0C1"/>
    <w:rsid w:val="088DB7AB"/>
    <w:rsid w:val="088DC627"/>
    <w:rsid w:val="088DC711"/>
    <w:rsid w:val="088DDB0E"/>
    <w:rsid w:val="088E0A8E"/>
    <w:rsid w:val="088E2118"/>
    <w:rsid w:val="088E30D9"/>
    <w:rsid w:val="088E629D"/>
    <w:rsid w:val="088E9051"/>
    <w:rsid w:val="088F0282"/>
    <w:rsid w:val="088F22E3"/>
    <w:rsid w:val="088F4A4A"/>
    <w:rsid w:val="088F9C6F"/>
    <w:rsid w:val="088FA907"/>
    <w:rsid w:val="088FF849"/>
    <w:rsid w:val="08901198"/>
    <w:rsid w:val="08906C74"/>
    <w:rsid w:val="0890E1AB"/>
    <w:rsid w:val="089181BB"/>
    <w:rsid w:val="089191BF"/>
    <w:rsid w:val="0891AECC"/>
    <w:rsid w:val="0891AF71"/>
    <w:rsid w:val="0891B1AA"/>
    <w:rsid w:val="0891C124"/>
    <w:rsid w:val="0891DE00"/>
    <w:rsid w:val="089254C8"/>
    <w:rsid w:val="08928F6C"/>
    <w:rsid w:val="0892AFDA"/>
    <w:rsid w:val="0892B844"/>
    <w:rsid w:val="0892DF2E"/>
    <w:rsid w:val="0892FA5F"/>
    <w:rsid w:val="08930853"/>
    <w:rsid w:val="08935F66"/>
    <w:rsid w:val="08939E4F"/>
    <w:rsid w:val="0893A5C0"/>
    <w:rsid w:val="0893CC18"/>
    <w:rsid w:val="0893F207"/>
    <w:rsid w:val="0894061E"/>
    <w:rsid w:val="089425DB"/>
    <w:rsid w:val="08944C9E"/>
    <w:rsid w:val="08945845"/>
    <w:rsid w:val="08947E72"/>
    <w:rsid w:val="08948BE7"/>
    <w:rsid w:val="0894B8B6"/>
    <w:rsid w:val="0894CBE6"/>
    <w:rsid w:val="0894D7BE"/>
    <w:rsid w:val="0894EF90"/>
    <w:rsid w:val="08953C9D"/>
    <w:rsid w:val="08956A53"/>
    <w:rsid w:val="089579E9"/>
    <w:rsid w:val="089592A2"/>
    <w:rsid w:val="0895B65B"/>
    <w:rsid w:val="0895BEEA"/>
    <w:rsid w:val="0895DB0A"/>
    <w:rsid w:val="0895EAC9"/>
    <w:rsid w:val="0895EE2B"/>
    <w:rsid w:val="08961874"/>
    <w:rsid w:val="0896919E"/>
    <w:rsid w:val="0896C43D"/>
    <w:rsid w:val="08970BCA"/>
    <w:rsid w:val="0897182C"/>
    <w:rsid w:val="08971BD6"/>
    <w:rsid w:val="08971F1F"/>
    <w:rsid w:val="08971F2D"/>
    <w:rsid w:val="08974C29"/>
    <w:rsid w:val="08974CCC"/>
    <w:rsid w:val="08976AC8"/>
    <w:rsid w:val="08977080"/>
    <w:rsid w:val="0897ABDF"/>
    <w:rsid w:val="0897CC43"/>
    <w:rsid w:val="08981747"/>
    <w:rsid w:val="08981FDE"/>
    <w:rsid w:val="089823DA"/>
    <w:rsid w:val="08984046"/>
    <w:rsid w:val="08984D41"/>
    <w:rsid w:val="089850FD"/>
    <w:rsid w:val="0898537E"/>
    <w:rsid w:val="08987508"/>
    <w:rsid w:val="0898A2E1"/>
    <w:rsid w:val="0898A637"/>
    <w:rsid w:val="0898AFB7"/>
    <w:rsid w:val="0898CA51"/>
    <w:rsid w:val="0898D4B7"/>
    <w:rsid w:val="08991496"/>
    <w:rsid w:val="089937C1"/>
    <w:rsid w:val="089939F4"/>
    <w:rsid w:val="08995D65"/>
    <w:rsid w:val="0899600A"/>
    <w:rsid w:val="089961C1"/>
    <w:rsid w:val="08996C64"/>
    <w:rsid w:val="08999762"/>
    <w:rsid w:val="0899B704"/>
    <w:rsid w:val="0899D3A7"/>
    <w:rsid w:val="0899DB69"/>
    <w:rsid w:val="0899E29D"/>
    <w:rsid w:val="0899E94C"/>
    <w:rsid w:val="0899F791"/>
    <w:rsid w:val="089A3990"/>
    <w:rsid w:val="089A8737"/>
    <w:rsid w:val="089AA47E"/>
    <w:rsid w:val="089AD159"/>
    <w:rsid w:val="089ADBA3"/>
    <w:rsid w:val="089AE022"/>
    <w:rsid w:val="089AF84A"/>
    <w:rsid w:val="089AFF9D"/>
    <w:rsid w:val="089B14DF"/>
    <w:rsid w:val="089B1564"/>
    <w:rsid w:val="089B184E"/>
    <w:rsid w:val="089B27A4"/>
    <w:rsid w:val="089B3031"/>
    <w:rsid w:val="089B438A"/>
    <w:rsid w:val="089B639F"/>
    <w:rsid w:val="089BBC2A"/>
    <w:rsid w:val="089BC0E9"/>
    <w:rsid w:val="089BF02E"/>
    <w:rsid w:val="089BFB0E"/>
    <w:rsid w:val="089C05CC"/>
    <w:rsid w:val="089C0650"/>
    <w:rsid w:val="089C1F1C"/>
    <w:rsid w:val="089C459B"/>
    <w:rsid w:val="089C90BF"/>
    <w:rsid w:val="089D1696"/>
    <w:rsid w:val="089D41B7"/>
    <w:rsid w:val="089DFE45"/>
    <w:rsid w:val="089E6BC7"/>
    <w:rsid w:val="089EC928"/>
    <w:rsid w:val="089ECE25"/>
    <w:rsid w:val="089F2D08"/>
    <w:rsid w:val="089F42D8"/>
    <w:rsid w:val="089F7006"/>
    <w:rsid w:val="089FD490"/>
    <w:rsid w:val="089FE1DE"/>
    <w:rsid w:val="08A0212E"/>
    <w:rsid w:val="08A0229F"/>
    <w:rsid w:val="08A03B33"/>
    <w:rsid w:val="08A05E71"/>
    <w:rsid w:val="08A09800"/>
    <w:rsid w:val="08A0BDAC"/>
    <w:rsid w:val="08A0C2AB"/>
    <w:rsid w:val="08A0C70C"/>
    <w:rsid w:val="08A0D866"/>
    <w:rsid w:val="08A100BB"/>
    <w:rsid w:val="08A1112E"/>
    <w:rsid w:val="08A13B2A"/>
    <w:rsid w:val="08A15F54"/>
    <w:rsid w:val="08A18D7A"/>
    <w:rsid w:val="08A24D94"/>
    <w:rsid w:val="08A24DD3"/>
    <w:rsid w:val="08A25754"/>
    <w:rsid w:val="08A2C025"/>
    <w:rsid w:val="08A2C1E6"/>
    <w:rsid w:val="08A2DC53"/>
    <w:rsid w:val="08A2DD3C"/>
    <w:rsid w:val="08A2EE6E"/>
    <w:rsid w:val="08A32951"/>
    <w:rsid w:val="08A3295A"/>
    <w:rsid w:val="08A34A15"/>
    <w:rsid w:val="08A37C7B"/>
    <w:rsid w:val="08A384FF"/>
    <w:rsid w:val="08A3BB7F"/>
    <w:rsid w:val="08A3EEBE"/>
    <w:rsid w:val="08A400D1"/>
    <w:rsid w:val="08A424CF"/>
    <w:rsid w:val="08A4596B"/>
    <w:rsid w:val="08A47C8F"/>
    <w:rsid w:val="08A480D6"/>
    <w:rsid w:val="08A48E23"/>
    <w:rsid w:val="08A49D0F"/>
    <w:rsid w:val="08A4B995"/>
    <w:rsid w:val="08A4BDA6"/>
    <w:rsid w:val="08A4D1AA"/>
    <w:rsid w:val="08A4F5A6"/>
    <w:rsid w:val="08A53708"/>
    <w:rsid w:val="08A54D23"/>
    <w:rsid w:val="08A55976"/>
    <w:rsid w:val="08A56973"/>
    <w:rsid w:val="08A5764D"/>
    <w:rsid w:val="08A59610"/>
    <w:rsid w:val="08A5A0CA"/>
    <w:rsid w:val="08A5A118"/>
    <w:rsid w:val="08A5E4FD"/>
    <w:rsid w:val="08A5F834"/>
    <w:rsid w:val="08A60815"/>
    <w:rsid w:val="08A6294F"/>
    <w:rsid w:val="08A6632B"/>
    <w:rsid w:val="08A67FEF"/>
    <w:rsid w:val="08A6B510"/>
    <w:rsid w:val="08A6B8A1"/>
    <w:rsid w:val="08A6C705"/>
    <w:rsid w:val="08A6CF2F"/>
    <w:rsid w:val="08A6EA2D"/>
    <w:rsid w:val="08A70F88"/>
    <w:rsid w:val="08A716FD"/>
    <w:rsid w:val="08A7210D"/>
    <w:rsid w:val="08A72966"/>
    <w:rsid w:val="08A74261"/>
    <w:rsid w:val="08A759AE"/>
    <w:rsid w:val="08A7867E"/>
    <w:rsid w:val="08A7AC56"/>
    <w:rsid w:val="08A80123"/>
    <w:rsid w:val="08A83CFE"/>
    <w:rsid w:val="08A893BB"/>
    <w:rsid w:val="08A8CA92"/>
    <w:rsid w:val="08A8EDB5"/>
    <w:rsid w:val="08A8F32B"/>
    <w:rsid w:val="08A96BBC"/>
    <w:rsid w:val="08A99647"/>
    <w:rsid w:val="08A9BBE3"/>
    <w:rsid w:val="08A9C515"/>
    <w:rsid w:val="08A9EFA8"/>
    <w:rsid w:val="08A9F961"/>
    <w:rsid w:val="08AA273D"/>
    <w:rsid w:val="08AA2909"/>
    <w:rsid w:val="08AA4219"/>
    <w:rsid w:val="08AA426C"/>
    <w:rsid w:val="08AA42A4"/>
    <w:rsid w:val="08AA50B7"/>
    <w:rsid w:val="08AAA2FF"/>
    <w:rsid w:val="08AAC2FB"/>
    <w:rsid w:val="08AADC09"/>
    <w:rsid w:val="08AB0732"/>
    <w:rsid w:val="08AB148B"/>
    <w:rsid w:val="08AB7173"/>
    <w:rsid w:val="08AB7A28"/>
    <w:rsid w:val="08AB84E9"/>
    <w:rsid w:val="08ABD4DF"/>
    <w:rsid w:val="08ABEFF0"/>
    <w:rsid w:val="08AC173F"/>
    <w:rsid w:val="08AC22D7"/>
    <w:rsid w:val="08AC392B"/>
    <w:rsid w:val="08AC420D"/>
    <w:rsid w:val="08AC5A69"/>
    <w:rsid w:val="08AC8F3C"/>
    <w:rsid w:val="08ACCC71"/>
    <w:rsid w:val="08ACF666"/>
    <w:rsid w:val="08ACF893"/>
    <w:rsid w:val="08AD104D"/>
    <w:rsid w:val="08AD183B"/>
    <w:rsid w:val="08AD2A5B"/>
    <w:rsid w:val="08AD30DD"/>
    <w:rsid w:val="08AD34E7"/>
    <w:rsid w:val="08AD5861"/>
    <w:rsid w:val="08AD6F86"/>
    <w:rsid w:val="08AD7549"/>
    <w:rsid w:val="08AD863C"/>
    <w:rsid w:val="08ADC03F"/>
    <w:rsid w:val="08ADEDA9"/>
    <w:rsid w:val="08AE0D73"/>
    <w:rsid w:val="08AE168C"/>
    <w:rsid w:val="08AE1A82"/>
    <w:rsid w:val="08AE294A"/>
    <w:rsid w:val="08AF3562"/>
    <w:rsid w:val="08AF4E68"/>
    <w:rsid w:val="08AF56A1"/>
    <w:rsid w:val="08AF74A2"/>
    <w:rsid w:val="08AF897E"/>
    <w:rsid w:val="08AFE5EA"/>
    <w:rsid w:val="08AFF189"/>
    <w:rsid w:val="08B01484"/>
    <w:rsid w:val="08B065F5"/>
    <w:rsid w:val="08B06FE6"/>
    <w:rsid w:val="08B084B6"/>
    <w:rsid w:val="08B09323"/>
    <w:rsid w:val="08B0A265"/>
    <w:rsid w:val="08B0C5A3"/>
    <w:rsid w:val="08B1510A"/>
    <w:rsid w:val="08B1721B"/>
    <w:rsid w:val="08B1731B"/>
    <w:rsid w:val="08B178C1"/>
    <w:rsid w:val="08B1B41F"/>
    <w:rsid w:val="08B1C93D"/>
    <w:rsid w:val="08B1D9E1"/>
    <w:rsid w:val="08B207BA"/>
    <w:rsid w:val="08B208A3"/>
    <w:rsid w:val="08B218A9"/>
    <w:rsid w:val="08B29239"/>
    <w:rsid w:val="08B29776"/>
    <w:rsid w:val="08B2BD17"/>
    <w:rsid w:val="08B2C14E"/>
    <w:rsid w:val="08B338A3"/>
    <w:rsid w:val="08B33EFE"/>
    <w:rsid w:val="08B3481E"/>
    <w:rsid w:val="08B35268"/>
    <w:rsid w:val="08B3D309"/>
    <w:rsid w:val="08B3E630"/>
    <w:rsid w:val="08B410A3"/>
    <w:rsid w:val="08B41C55"/>
    <w:rsid w:val="08B44883"/>
    <w:rsid w:val="08B4546E"/>
    <w:rsid w:val="08B4BA76"/>
    <w:rsid w:val="08B513DF"/>
    <w:rsid w:val="08B53757"/>
    <w:rsid w:val="08B54051"/>
    <w:rsid w:val="08B552BE"/>
    <w:rsid w:val="08B55D17"/>
    <w:rsid w:val="08B581B5"/>
    <w:rsid w:val="08B5AA87"/>
    <w:rsid w:val="08B5B8F5"/>
    <w:rsid w:val="08B5B943"/>
    <w:rsid w:val="08B5C3E1"/>
    <w:rsid w:val="08B5CB87"/>
    <w:rsid w:val="08B5D194"/>
    <w:rsid w:val="08B5D79B"/>
    <w:rsid w:val="08B5F64F"/>
    <w:rsid w:val="08B61BC0"/>
    <w:rsid w:val="08B64DAF"/>
    <w:rsid w:val="08B654F7"/>
    <w:rsid w:val="08B672DF"/>
    <w:rsid w:val="08B6C0CA"/>
    <w:rsid w:val="08B6D7EA"/>
    <w:rsid w:val="08B6DD8D"/>
    <w:rsid w:val="08B714DB"/>
    <w:rsid w:val="08B726CE"/>
    <w:rsid w:val="08B73807"/>
    <w:rsid w:val="08B7615D"/>
    <w:rsid w:val="08B77B9B"/>
    <w:rsid w:val="08B8836F"/>
    <w:rsid w:val="08B8AFF5"/>
    <w:rsid w:val="08B8E2F0"/>
    <w:rsid w:val="08B9A0F1"/>
    <w:rsid w:val="08B9BF6B"/>
    <w:rsid w:val="08B9CD51"/>
    <w:rsid w:val="08B9D246"/>
    <w:rsid w:val="08B9EC05"/>
    <w:rsid w:val="08BA0047"/>
    <w:rsid w:val="08BA3187"/>
    <w:rsid w:val="08BA40FF"/>
    <w:rsid w:val="08BA79F0"/>
    <w:rsid w:val="08BA81A5"/>
    <w:rsid w:val="08BA8635"/>
    <w:rsid w:val="08BAA01C"/>
    <w:rsid w:val="08BAA4E7"/>
    <w:rsid w:val="08BAC5D0"/>
    <w:rsid w:val="08BAE207"/>
    <w:rsid w:val="08BB069D"/>
    <w:rsid w:val="08BB4280"/>
    <w:rsid w:val="08BB59B1"/>
    <w:rsid w:val="08BB7367"/>
    <w:rsid w:val="08BB9607"/>
    <w:rsid w:val="08BBED1B"/>
    <w:rsid w:val="08BC11F6"/>
    <w:rsid w:val="08BC2664"/>
    <w:rsid w:val="08BC28FA"/>
    <w:rsid w:val="08BC30C2"/>
    <w:rsid w:val="08BC68B6"/>
    <w:rsid w:val="08BC73CA"/>
    <w:rsid w:val="08BC91D2"/>
    <w:rsid w:val="08BCE429"/>
    <w:rsid w:val="08BCED12"/>
    <w:rsid w:val="08BD02DC"/>
    <w:rsid w:val="08BD2DD6"/>
    <w:rsid w:val="08BD6543"/>
    <w:rsid w:val="08BD946F"/>
    <w:rsid w:val="08BDCB25"/>
    <w:rsid w:val="08BE0E2A"/>
    <w:rsid w:val="08BE21D0"/>
    <w:rsid w:val="08BE94C0"/>
    <w:rsid w:val="08BEFE3D"/>
    <w:rsid w:val="08BF0E5A"/>
    <w:rsid w:val="08BF6920"/>
    <w:rsid w:val="08BF7AFE"/>
    <w:rsid w:val="08BF878F"/>
    <w:rsid w:val="08BFD45B"/>
    <w:rsid w:val="08C028BD"/>
    <w:rsid w:val="08C03263"/>
    <w:rsid w:val="08C06DDC"/>
    <w:rsid w:val="08C0BF57"/>
    <w:rsid w:val="08C0C182"/>
    <w:rsid w:val="08C105A5"/>
    <w:rsid w:val="08C12385"/>
    <w:rsid w:val="08C13281"/>
    <w:rsid w:val="08C133C7"/>
    <w:rsid w:val="08C151B0"/>
    <w:rsid w:val="08C159E3"/>
    <w:rsid w:val="08C1679A"/>
    <w:rsid w:val="08C1F0AD"/>
    <w:rsid w:val="08C20F5C"/>
    <w:rsid w:val="08C23ED8"/>
    <w:rsid w:val="08C24079"/>
    <w:rsid w:val="08C25140"/>
    <w:rsid w:val="08C25A71"/>
    <w:rsid w:val="08C26DDD"/>
    <w:rsid w:val="08C29788"/>
    <w:rsid w:val="08C29CFB"/>
    <w:rsid w:val="08C2B734"/>
    <w:rsid w:val="08C2E406"/>
    <w:rsid w:val="08C32121"/>
    <w:rsid w:val="08C37D32"/>
    <w:rsid w:val="08C39041"/>
    <w:rsid w:val="08C39687"/>
    <w:rsid w:val="08C3C188"/>
    <w:rsid w:val="08C42101"/>
    <w:rsid w:val="08C45C87"/>
    <w:rsid w:val="08C45E18"/>
    <w:rsid w:val="08C46888"/>
    <w:rsid w:val="08C46B46"/>
    <w:rsid w:val="08C4B87F"/>
    <w:rsid w:val="08C4F74D"/>
    <w:rsid w:val="08C51FD6"/>
    <w:rsid w:val="08C52587"/>
    <w:rsid w:val="08C54D69"/>
    <w:rsid w:val="08C55D8A"/>
    <w:rsid w:val="08C5893A"/>
    <w:rsid w:val="08C5B2F2"/>
    <w:rsid w:val="08C60800"/>
    <w:rsid w:val="08C61B4A"/>
    <w:rsid w:val="08C621A2"/>
    <w:rsid w:val="08C62EB7"/>
    <w:rsid w:val="08C636D8"/>
    <w:rsid w:val="08C66161"/>
    <w:rsid w:val="08C66A15"/>
    <w:rsid w:val="08C67500"/>
    <w:rsid w:val="08C67BF4"/>
    <w:rsid w:val="08C67E5E"/>
    <w:rsid w:val="08C69F90"/>
    <w:rsid w:val="08C726BC"/>
    <w:rsid w:val="08C7293D"/>
    <w:rsid w:val="08C75BA6"/>
    <w:rsid w:val="08C798FE"/>
    <w:rsid w:val="08C7AEEC"/>
    <w:rsid w:val="08C7C8C6"/>
    <w:rsid w:val="08C80E05"/>
    <w:rsid w:val="08C836F3"/>
    <w:rsid w:val="08C87920"/>
    <w:rsid w:val="08C89060"/>
    <w:rsid w:val="08C8A4EF"/>
    <w:rsid w:val="08C8B4A7"/>
    <w:rsid w:val="08C8E2FD"/>
    <w:rsid w:val="08C8EEC2"/>
    <w:rsid w:val="08C8FD68"/>
    <w:rsid w:val="08C92088"/>
    <w:rsid w:val="08C95AF8"/>
    <w:rsid w:val="08C970CA"/>
    <w:rsid w:val="08C99754"/>
    <w:rsid w:val="08CA89F8"/>
    <w:rsid w:val="08CA9376"/>
    <w:rsid w:val="08CA951E"/>
    <w:rsid w:val="08CAC973"/>
    <w:rsid w:val="08CADED2"/>
    <w:rsid w:val="08CAE48A"/>
    <w:rsid w:val="08CB0167"/>
    <w:rsid w:val="08CB44C7"/>
    <w:rsid w:val="08CB5781"/>
    <w:rsid w:val="08CB8316"/>
    <w:rsid w:val="08CBA3F0"/>
    <w:rsid w:val="08CC0206"/>
    <w:rsid w:val="08CC3218"/>
    <w:rsid w:val="08CC6F38"/>
    <w:rsid w:val="08CC937A"/>
    <w:rsid w:val="08CCA3B4"/>
    <w:rsid w:val="08CCBC22"/>
    <w:rsid w:val="08CCC28D"/>
    <w:rsid w:val="08CCD144"/>
    <w:rsid w:val="08CD0A64"/>
    <w:rsid w:val="08CD1588"/>
    <w:rsid w:val="08CD17D5"/>
    <w:rsid w:val="08CD2690"/>
    <w:rsid w:val="08CD5F4C"/>
    <w:rsid w:val="08CD7CE9"/>
    <w:rsid w:val="08CDB40D"/>
    <w:rsid w:val="08CE147F"/>
    <w:rsid w:val="08CE52FB"/>
    <w:rsid w:val="08CE974C"/>
    <w:rsid w:val="08CE9ABC"/>
    <w:rsid w:val="08CEA38F"/>
    <w:rsid w:val="08CEC13F"/>
    <w:rsid w:val="08CECF07"/>
    <w:rsid w:val="08CECFD3"/>
    <w:rsid w:val="08CEE643"/>
    <w:rsid w:val="08CF336E"/>
    <w:rsid w:val="08CF4225"/>
    <w:rsid w:val="08CFBE31"/>
    <w:rsid w:val="08D02511"/>
    <w:rsid w:val="08D064BF"/>
    <w:rsid w:val="08D075B3"/>
    <w:rsid w:val="08D0954F"/>
    <w:rsid w:val="08D0A0FF"/>
    <w:rsid w:val="08D0C44B"/>
    <w:rsid w:val="08D0C6A2"/>
    <w:rsid w:val="08D0CB27"/>
    <w:rsid w:val="08D0D6C3"/>
    <w:rsid w:val="08D11011"/>
    <w:rsid w:val="08D11E6C"/>
    <w:rsid w:val="08D12F87"/>
    <w:rsid w:val="08D1739F"/>
    <w:rsid w:val="08D17721"/>
    <w:rsid w:val="08D1784C"/>
    <w:rsid w:val="08D1B809"/>
    <w:rsid w:val="08D1E616"/>
    <w:rsid w:val="08D1FEC5"/>
    <w:rsid w:val="08D22FCD"/>
    <w:rsid w:val="08D23A59"/>
    <w:rsid w:val="08D25CCB"/>
    <w:rsid w:val="08D275BB"/>
    <w:rsid w:val="08D2A4F0"/>
    <w:rsid w:val="08D2B383"/>
    <w:rsid w:val="08D303B2"/>
    <w:rsid w:val="08D30816"/>
    <w:rsid w:val="08D32DD9"/>
    <w:rsid w:val="08D36512"/>
    <w:rsid w:val="08D3D0CB"/>
    <w:rsid w:val="08D3D409"/>
    <w:rsid w:val="08D3D70E"/>
    <w:rsid w:val="08D3DDE4"/>
    <w:rsid w:val="08D4059C"/>
    <w:rsid w:val="08D41C83"/>
    <w:rsid w:val="08D46072"/>
    <w:rsid w:val="08D4C6F6"/>
    <w:rsid w:val="08D4E619"/>
    <w:rsid w:val="08D52C69"/>
    <w:rsid w:val="08D530D5"/>
    <w:rsid w:val="08D5315B"/>
    <w:rsid w:val="08D53C30"/>
    <w:rsid w:val="08D5663E"/>
    <w:rsid w:val="08D56C1F"/>
    <w:rsid w:val="08D57623"/>
    <w:rsid w:val="08D5AAE2"/>
    <w:rsid w:val="08D5F3AD"/>
    <w:rsid w:val="08D60136"/>
    <w:rsid w:val="08D62D7E"/>
    <w:rsid w:val="08D64307"/>
    <w:rsid w:val="08D6AE44"/>
    <w:rsid w:val="08D6AE73"/>
    <w:rsid w:val="08D6BE60"/>
    <w:rsid w:val="08D6F435"/>
    <w:rsid w:val="08D70961"/>
    <w:rsid w:val="08D732EA"/>
    <w:rsid w:val="08D752B1"/>
    <w:rsid w:val="08D76A05"/>
    <w:rsid w:val="08D78A83"/>
    <w:rsid w:val="08D79C0D"/>
    <w:rsid w:val="08D7DC17"/>
    <w:rsid w:val="08D8035C"/>
    <w:rsid w:val="08D81D93"/>
    <w:rsid w:val="08D8205C"/>
    <w:rsid w:val="08D8AFC8"/>
    <w:rsid w:val="08D8E12B"/>
    <w:rsid w:val="08D90563"/>
    <w:rsid w:val="08D91490"/>
    <w:rsid w:val="08D920AF"/>
    <w:rsid w:val="08D929BE"/>
    <w:rsid w:val="08D957B3"/>
    <w:rsid w:val="08D99789"/>
    <w:rsid w:val="08D9C1D9"/>
    <w:rsid w:val="08D9CD0E"/>
    <w:rsid w:val="08D9DFD3"/>
    <w:rsid w:val="08DA1BC6"/>
    <w:rsid w:val="08DA80AF"/>
    <w:rsid w:val="08DAC693"/>
    <w:rsid w:val="08DADE82"/>
    <w:rsid w:val="08DADF14"/>
    <w:rsid w:val="08DB00FC"/>
    <w:rsid w:val="08DB0904"/>
    <w:rsid w:val="08DB124D"/>
    <w:rsid w:val="08DB5385"/>
    <w:rsid w:val="08DB7EDD"/>
    <w:rsid w:val="08DBE85A"/>
    <w:rsid w:val="08DC097F"/>
    <w:rsid w:val="08DC2F35"/>
    <w:rsid w:val="08DC7846"/>
    <w:rsid w:val="08DC827C"/>
    <w:rsid w:val="08DC9A17"/>
    <w:rsid w:val="08DCC493"/>
    <w:rsid w:val="08DCE286"/>
    <w:rsid w:val="08DD73C3"/>
    <w:rsid w:val="08DD77F3"/>
    <w:rsid w:val="08DD90B2"/>
    <w:rsid w:val="08DDA76B"/>
    <w:rsid w:val="08DE51AB"/>
    <w:rsid w:val="08DEE1C0"/>
    <w:rsid w:val="08DF02C5"/>
    <w:rsid w:val="08DF6F06"/>
    <w:rsid w:val="08DF7025"/>
    <w:rsid w:val="08DF70AD"/>
    <w:rsid w:val="08DF971E"/>
    <w:rsid w:val="08DFB6D6"/>
    <w:rsid w:val="08DFD168"/>
    <w:rsid w:val="08DFE988"/>
    <w:rsid w:val="08E01855"/>
    <w:rsid w:val="08E0462E"/>
    <w:rsid w:val="08E095A4"/>
    <w:rsid w:val="08E13F0E"/>
    <w:rsid w:val="08E1405C"/>
    <w:rsid w:val="08E180EA"/>
    <w:rsid w:val="08E1B65E"/>
    <w:rsid w:val="08E1BCBE"/>
    <w:rsid w:val="08E1D05D"/>
    <w:rsid w:val="08E1EECA"/>
    <w:rsid w:val="08E21F78"/>
    <w:rsid w:val="08E23426"/>
    <w:rsid w:val="08E23EB5"/>
    <w:rsid w:val="08E25CC6"/>
    <w:rsid w:val="08E25EE6"/>
    <w:rsid w:val="08E27A20"/>
    <w:rsid w:val="08E2B31D"/>
    <w:rsid w:val="08E30499"/>
    <w:rsid w:val="08E32DA1"/>
    <w:rsid w:val="08E33D58"/>
    <w:rsid w:val="08E399B0"/>
    <w:rsid w:val="08E3A9F5"/>
    <w:rsid w:val="08E3BBB9"/>
    <w:rsid w:val="08E3C744"/>
    <w:rsid w:val="08E3C88F"/>
    <w:rsid w:val="08E4083F"/>
    <w:rsid w:val="08E412EF"/>
    <w:rsid w:val="08E44CFA"/>
    <w:rsid w:val="08E4574F"/>
    <w:rsid w:val="08E47489"/>
    <w:rsid w:val="08E48BAD"/>
    <w:rsid w:val="08E49BCD"/>
    <w:rsid w:val="08E4BEB6"/>
    <w:rsid w:val="08E4D99A"/>
    <w:rsid w:val="08E52194"/>
    <w:rsid w:val="08E52C02"/>
    <w:rsid w:val="08E5310F"/>
    <w:rsid w:val="08E53680"/>
    <w:rsid w:val="08E58EF6"/>
    <w:rsid w:val="08E5EC8A"/>
    <w:rsid w:val="08E601DE"/>
    <w:rsid w:val="08E6360E"/>
    <w:rsid w:val="08E6483C"/>
    <w:rsid w:val="08E65A85"/>
    <w:rsid w:val="08E6759D"/>
    <w:rsid w:val="08E675B0"/>
    <w:rsid w:val="08E692DB"/>
    <w:rsid w:val="08E6E84A"/>
    <w:rsid w:val="08E6F4F8"/>
    <w:rsid w:val="08E71E3B"/>
    <w:rsid w:val="08E7638A"/>
    <w:rsid w:val="08E7B720"/>
    <w:rsid w:val="08E7FA33"/>
    <w:rsid w:val="08E823E8"/>
    <w:rsid w:val="08E83A31"/>
    <w:rsid w:val="08E852D6"/>
    <w:rsid w:val="08E88183"/>
    <w:rsid w:val="08E8EF96"/>
    <w:rsid w:val="08E9218F"/>
    <w:rsid w:val="08E94532"/>
    <w:rsid w:val="08E9487F"/>
    <w:rsid w:val="08E99AE4"/>
    <w:rsid w:val="08E9B069"/>
    <w:rsid w:val="08E9BB6B"/>
    <w:rsid w:val="08E9F3A9"/>
    <w:rsid w:val="08E9FA42"/>
    <w:rsid w:val="08EA033C"/>
    <w:rsid w:val="08EA4ED8"/>
    <w:rsid w:val="08EA5E99"/>
    <w:rsid w:val="08EA6AAD"/>
    <w:rsid w:val="08EAA92D"/>
    <w:rsid w:val="08EAB353"/>
    <w:rsid w:val="08EAB4FF"/>
    <w:rsid w:val="08EACB5F"/>
    <w:rsid w:val="08EAD461"/>
    <w:rsid w:val="08EAD7AD"/>
    <w:rsid w:val="08EAE588"/>
    <w:rsid w:val="08EAFE79"/>
    <w:rsid w:val="08EB0E43"/>
    <w:rsid w:val="08EB14FA"/>
    <w:rsid w:val="08EB3790"/>
    <w:rsid w:val="08EB42FC"/>
    <w:rsid w:val="08EB8839"/>
    <w:rsid w:val="08EBC81E"/>
    <w:rsid w:val="08EBE3C2"/>
    <w:rsid w:val="08EBF30D"/>
    <w:rsid w:val="08EC04F5"/>
    <w:rsid w:val="08EC05DD"/>
    <w:rsid w:val="08EC2041"/>
    <w:rsid w:val="08EC3853"/>
    <w:rsid w:val="08EC39D7"/>
    <w:rsid w:val="08EC562A"/>
    <w:rsid w:val="08EC6AB5"/>
    <w:rsid w:val="08EC6D63"/>
    <w:rsid w:val="08EC7793"/>
    <w:rsid w:val="08EC84AE"/>
    <w:rsid w:val="08EC974B"/>
    <w:rsid w:val="08ECA230"/>
    <w:rsid w:val="08ECCDC1"/>
    <w:rsid w:val="08ED2981"/>
    <w:rsid w:val="08ED508A"/>
    <w:rsid w:val="08ED79F7"/>
    <w:rsid w:val="08ED9237"/>
    <w:rsid w:val="08EDB343"/>
    <w:rsid w:val="08EDCF35"/>
    <w:rsid w:val="08EDEAEB"/>
    <w:rsid w:val="08EE1284"/>
    <w:rsid w:val="08EE5D7F"/>
    <w:rsid w:val="08EE762D"/>
    <w:rsid w:val="08EE8206"/>
    <w:rsid w:val="08EEBFAA"/>
    <w:rsid w:val="08EECB01"/>
    <w:rsid w:val="08EEDE6C"/>
    <w:rsid w:val="08EF1447"/>
    <w:rsid w:val="08EF4715"/>
    <w:rsid w:val="08EF7002"/>
    <w:rsid w:val="08EFDD5C"/>
    <w:rsid w:val="08EFEA10"/>
    <w:rsid w:val="08F02D0A"/>
    <w:rsid w:val="08F03FC7"/>
    <w:rsid w:val="08F04BFF"/>
    <w:rsid w:val="08F0C67A"/>
    <w:rsid w:val="08F0DC51"/>
    <w:rsid w:val="08F12CBE"/>
    <w:rsid w:val="08F136D5"/>
    <w:rsid w:val="08F145B3"/>
    <w:rsid w:val="08F15EB3"/>
    <w:rsid w:val="08F1E177"/>
    <w:rsid w:val="08F1E2AE"/>
    <w:rsid w:val="08F1E9B8"/>
    <w:rsid w:val="08F1F007"/>
    <w:rsid w:val="08F205E2"/>
    <w:rsid w:val="08F2CEE2"/>
    <w:rsid w:val="08F2D5AE"/>
    <w:rsid w:val="08F2D8DC"/>
    <w:rsid w:val="08F2E435"/>
    <w:rsid w:val="08F33496"/>
    <w:rsid w:val="08F3553F"/>
    <w:rsid w:val="08F3A493"/>
    <w:rsid w:val="08F3DC97"/>
    <w:rsid w:val="08F3E7DA"/>
    <w:rsid w:val="08F3F440"/>
    <w:rsid w:val="08F41FFB"/>
    <w:rsid w:val="08F42C47"/>
    <w:rsid w:val="08F43E20"/>
    <w:rsid w:val="08F44A20"/>
    <w:rsid w:val="08F45C08"/>
    <w:rsid w:val="08F4865B"/>
    <w:rsid w:val="08F4B4BA"/>
    <w:rsid w:val="08F4ECCE"/>
    <w:rsid w:val="08F550E8"/>
    <w:rsid w:val="08F5644D"/>
    <w:rsid w:val="08F5A486"/>
    <w:rsid w:val="08F5AD95"/>
    <w:rsid w:val="08F5D0E8"/>
    <w:rsid w:val="08F612A5"/>
    <w:rsid w:val="08F64C4C"/>
    <w:rsid w:val="08F66DDB"/>
    <w:rsid w:val="08F67789"/>
    <w:rsid w:val="08F685E3"/>
    <w:rsid w:val="08F6866B"/>
    <w:rsid w:val="08F688B3"/>
    <w:rsid w:val="08F6983B"/>
    <w:rsid w:val="08F6B270"/>
    <w:rsid w:val="08F6BF9F"/>
    <w:rsid w:val="08F6FE07"/>
    <w:rsid w:val="08F70619"/>
    <w:rsid w:val="08F742A7"/>
    <w:rsid w:val="08F74872"/>
    <w:rsid w:val="08F77601"/>
    <w:rsid w:val="08F79673"/>
    <w:rsid w:val="08F7BFB7"/>
    <w:rsid w:val="08F7E02E"/>
    <w:rsid w:val="08F7EADB"/>
    <w:rsid w:val="08F7F681"/>
    <w:rsid w:val="08F81D27"/>
    <w:rsid w:val="08F8B70C"/>
    <w:rsid w:val="08F8F20F"/>
    <w:rsid w:val="08F8FDB7"/>
    <w:rsid w:val="08F90239"/>
    <w:rsid w:val="08F943AD"/>
    <w:rsid w:val="08F9F286"/>
    <w:rsid w:val="08F9F547"/>
    <w:rsid w:val="08FA0632"/>
    <w:rsid w:val="08FA3A22"/>
    <w:rsid w:val="08FA7FDA"/>
    <w:rsid w:val="08FA8C53"/>
    <w:rsid w:val="08FAA614"/>
    <w:rsid w:val="08FACCD8"/>
    <w:rsid w:val="08FACD1B"/>
    <w:rsid w:val="08FAFCC1"/>
    <w:rsid w:val="08FB12C0"/>
    <w:rsid w:val="08FB309D"/>
    <w:rsid w:val="08FB3526"/>
    <w:rsid w:val="08FB488B"/>
    <w:rsid w:val="08FB627A"/>
    <w:rsid w:val="08FB6813"/>
    <w:rsid w:val="08FB7DF8"/>
    <w:rsid w:val="08FB9134"/>
    <w:rsid w:val="08FBCA54"/>
    <w:rsid w:val="08FBFFCE"/>
    <w:rsid w:val="08FC0605"/>
    <w:rsid w:val="08FC7296"/>
    <w:rsid w:val="08FC7B6F"/>
    <w:rsid w:val="08FC7FF4"/>
    <w:rsid w:val="08FC9735"/>
    <w:rsid w:val="08FCFBE0"/>
    <w:rsid w:val="08FD0CA4"/>
    <w:rsid w:val="08FD3581"/>
    <w:rsid w:val="08FD7254"/>
    <w:rsid w:val="08FD8665"/>
    <w:rsid w:val="08FDF7DA"/>
    <w:rsid w:val="08FE1D42"/>
    <w:rsid w:val="08FE1E13"/>
    <w:rsid w:val="08FE1E96"/>
    <w:rsid w:val="08FE2B8C"/>
    <w:rsid w:val="08FE6C39"/>
    <w:rsid w:val="08FE80DB"/>
    <w:rsid w:val="08FE9165"/>
    <w:rsid w:val="08FE94B3"/>
    <w:rsid w:val="08FE9FBA"/>
    <w:rsid w:val="08FEA649"/>
    <w:rsid w:val="08FEF3F6"/>
    <w:rsid w:val="08FEF99A"/>
    <w:rsid w:val="08FF0371"/>
    <w:rsid w:val="08FF5945"/>
    <w:rsid w:val="08FF67BE"/>
    <w:rsid w:val="08FF7CA3"/>
    <w:rsid w:val="08FFA9C0"/>
    <w:rsid w:val="09001642"/>
    <w:rsid w:val="09005557"/>
    <w:rsid w:val="0900BE05"/>
    <w:rsid w:val="0900C3E4"/>
    <w:rsid w:val="0900C7F0"/>
    <w:rsid w:val="0900C96F"/>
    <w:rsid w:val="0900F29E"/>
    <w:rsid w:val="0901083B"/>
    <w:rsid w:val="09017985"/>
    <w:rsid w:val="0901AA98"/>
    <w:rsid w:val="0901E8A9"/>
    <w:rsid w:val="09021CBE"/>
    <w:rsid w:val="0902286A"/>
    <w:rsid w:val="09024829"/>
    <w:rsid w:val="090276E4"/>
    <w:rsid w:val="0902EBA6"/>
    <w:rsid w:val="090302D4"/>
    <w:rsid w:val="090302DC"/>
    <w:rsid w:val="09033BF9"/>
    <w:rsid w:val="0903B724"/>
    <w:rsid w:val="0903ED1C"/>
    <w:rsid w:val="0903FB43"/>
    <w:rsid w:val="0904155B"/>
    <w:rsid w:val="09041F6E"/>
    <w:rsid w:val="09043457"/>
    <w:rsid w:val="09044905"/>
    <w:rsid w:val="0904A511"/>
    <w:rsid w:val="0904CDD2"/>
    <w:rsid w:val="0904D040"/>
    <w:rsid w:val="0904EC10"/>
    <w:rsid w:val="09050274"/>
    <w:rsid w:val="09052127"/>
    <w:rsid w:val="09053B80"/>
    <w:rsid w:val="09054131"/>
    <w:rsid w:val="090541D8"/>
    <w:rsid w:val="09054DCE"/>
    <w:rsid w:val="0905569C"/>
    <w:rsid w:val="09056EF2"/>
    <w:rsid w:val="090570B3"/>
    <w:rsid w:val="0905B8EB"/>
    <w:rsid w:val="0905E582"/>
    <w:rsid w:val="09061AAE"/>
    <w:rsid w:val="0906668E"/>
    <w:rsid w:val="0906C559"/>
    <w:rsid w:val="0906C9E0"/>
    <w:rsid w:val="0906DD90"/>
    <w:rsid w:val="0906E277"/>
    <w:rsid w:val="0906E301"/>
    <w:rsid w:val="09072E24"/>
    <w:rsid w:val="0907C4C9"/>
    <w:rsid w:val="09087013"/>
    <w:rsid w:val="09087E64"/>
    <w:rsid w:val="09088162"/>
    <w:rsid w:val="090901A9"/>
    <w:rsid w:val="090923E2"/>
    <w:rsid w:val="0909400A"/>
    <w:rsid w:val="090940B6"/>
    <w:rsid w:val="09095F08"/>
    <w:rsid w:val="0909E657"/>
    <w:rsid w:val="0909FADA"/>
    <w:rsid w:val="090A16E3"/>
    <w:rsid w:val="090A7A23"/>
    <w:rsid w:val="090A7C73"/>
    <w:rsid w:val="090A86C7"/>
    <w:rsid w:val="090AFC0E"/>
    <w:rsid w:val="090B39FE"/>
    <w:rsid w:val="090B5757"/>
    <w:rsid w:val="090BC57F"/>
    <w:rsid w:val="090BDAA7"/>
    <w:rsid w:val="090BDEE4"/>
    <w:rsid w:val="090C207F"/>
    <w:rsid w:val="090C583B"/>
    <w:rsid w:val="090C6B8B"/>
    <w:rsid w:val="090C82A7"/>
    <w:rsid w:val="090C857A"/>
    <w:rsid w:val="090CF411"/>
    <w:rsid w:val="090CFD49"/>
    <w:rsid w:val="090D0CE7"/>
    <w:rsid w:val="090D4C1E"/>
    <w:rsid w:val="090D8300"/>
    <w:rsid w:val="090DB060"/>
    <w:rsid w:val="090DB292"/>
    <w:rsid w:val="090DDDA5"/>
    <w:rsid w:val="090DF790"/>
    <w:rsid w:val="090DF7ED"/>
    <w:rsid w:val="090E20B3"/>
    <w:rsid w:val="090E35A2"/>
    <w:rsid w:val="090E725E"/>
    <w:rsid w:val="090E7E2F"/>
    <w:rsid w:val="090EC85D"/>
    <w:rsid w:val="090EEE0A"/>
    <w:rsid w:val="090F15F1"/>
    <w:rsid w:val="090F3E56"/>
    <w:rsid w:val="090F4487"/>
    <w:rsid w:val="090F4D87"/>
    <w:rsid w:val="090FA276"/>
    <w:rsid w:val="090FAEEE"/>
    <w:rsid w:val="090FBEB4"/>
    <w:rsid w:val="090FE535"/>
    <w:rsid w:val="090FE6A2"/>
    <w:rsid w:val="090FE6DF"/>
    <w:rsid w:val="09100845"/>
    <w:rsid w:val="09104FFB"/>
    <w:rsid w:val="0910D79F"/>
    <w:rsid w:val="0910EDC6"/>
    <w:rsid w:val="0910F83E"/>
    <w:rsid w:val="091106D8"/>
    <w:rsid w:val="09112DD1"/>
    <w:rsid w:val="0911507D"/>
    <w:rsid w:val="091155E2"/>
    <w:rsid w:val="091185CB"/>
    <w:rsid w:val="0911922F"/>
    <w:rsid w:val="0911B8A4"/>
    <w:rsid w:val="0911CEA0"/>
    <w:rsid w:val="0911DCDB"/>
    <w:rsid w:val="091201EA"/>
    <w:rsid w:val="091203EA"/>
    <w:rsid w:val="09120632"/>
    <w:rsid w:val="09127C5C"/>
    <w:rsid w:val="0912D627"/>
    <w:rsid w:val="0912E2FC"/>
    <w:rsid w:val="09130A5E"/>
    <w:rsid w:val="091315CB"/>
    <w:rsid w:val="09134425"/>
    <w:rsid w:val="0913ACB3"/>
    <w:rsid w:val="0913DEA1"/>
    <w:rsid w:val="0914215E"/>
    <w:rsid w:val="091454B3"/>
    <w:rsid w:val="0914ABF5"/>
    <w:rsid w:val="0914E1DD"/>
    <w:rsid w:val="09151477"/>
    <w:rsid w:val="091561B9"/>
    <w:rsid w:val="0915DCEA"/>
    <w:rsid w:val="09162DBB"/>
    <w:rsid w:val="09164ED4"/>
    <w:rsid w:val="09166518"/>
    <w:rsid w:val="09169965"/>
    <w:rsid w:val="0916AA11"/>
    <w:rsid w:val="0916DCD0"/>
    <w:rsid w:val="09175BF5"/>
    <w:rsid w:val="091762A4"/>
    <w:rsid w:val="09181959"/>
    <w:rsid w:val="09189FA0"/>
    <w:rsid w:val="0918CC96"/>
    <w:rsid w:val="0918F2C3"/>
    <w:rsid w:val="0918FD93"/>
    <w:rsid w:val="091919A4"/>
    <w:rsid w:val="09194497"/>
    <w:rsid w:val="0919A6C7"/>
    <w:rsid w:val="0919E524"/>
    <w:rsid w:val="0919F2AB"/>
    <w:rsid w:val="091A1365"/>
    <w:rsid w:val="091A4EA3"/>
    <w:rsid w:val="091A71F1"/>
    <w:rsid w:val="091A78BE"/>
    <w:rsid w:val="091AB463"/>
    <w:rsid w:val="091ABADD"/>
    <w:rsid w:val="091ACC08"/>
    <w:rsid w:val="091B3A0B"/>
    <w:rsid w:val="091B5197"/>
    <w:rsid w:val="091B7067"/>
    <w:rsid w:val="091B8AA2"/>
    <w:rsid w:val="091B9CBC"/>
    <w:rsid w:val="091C6863"/>
    <w:rsid w:val="091CDD1F"/>
    <w:rsid w:val="091D14B0"/>
    <w:rsid w:val="091D21A0"/>
    <w:rsid w:val="091D8C9A"/>
    <w:rsid w:val="091DA77C"/>
    <w:rsid w:val="091DACBB"/>
    <w:rsid w:val="091DAD31"/>
    <w:rsid w:val="091DBBD5"/>
    <w:rsid w:val="091DBDED"/>
    <w:rsid w:val="091DF6E3"/>
    <w:rsid w:val="091E14FF"/>
    <w:rsid w:val="091E3D6C"/>
    <w:rsid w:val="091E60FA"/>
    <w:rsid w:val="091E6D01"/>
    <w:rsid w:val="091E76A2"/>
    <w:rsid w:val="091EABB8"/>
    <w:rsid w:val="091ECEC4"/>
    <w:rsid w:val="091EE5E4"/>
    <w:rsid w:val="091F11F1"/>
    <w:rsid w:val="091F1C0F"/>
    <w:rsid w:val="091F2977"/>
    <w:rsid w:val="091F4915"/>
    <w:rsid w:val="091F86E5"/>
    <w:rsid w:val="091FBFC2"/>
    <w:rsid w:val="091FD05C"/>
    <w:rsid w:val="091FDD8D"/>
    <w:rsid w:val="092050CD"/>
    <w:rsid w:val="09207500"/>
    <w:rsid w:val="09207C96"/>
    <w:rsid w:val="09208A84"/>
    <w:rsid w:val="09208F62"/>
    <w:rsid w:val="0920A735"/>
    <w:rsid w:val="0920B06E"/>
    <w:rsid w:val="0920D7DD"/>
    <w:rsid w:val="09210F12"/>
    <w:rsid w:val="09217775"/>
    <w:rsid w:val="0921BAC2"/>
    <w:rsid w:val="0921E91A"/>
    <w:rsid w:val="09221737"/>
    <w:rsid w:val="09222665"/>
    <w:rsid w:val="092252A1"/>
    <w:rsid w:val="092281A9"/>
    <w:rsid w:val="09229364"/>
    <w:rsid w:val="09230A58"/>
    <w:rsid w:val="09234BC5"/>
    <w:rsid w:val="09236184"/>
    <w:rsid w:val="09236315"/>
    <w:rsid w:val="0923790C"/>
    <w:rsid w:val="092380E9"/>
    <w:rsid w:val="09239802"/>
    <w:rsid w:val="0923CE48"/>
    <w:rsid w:val="0923F762"/>
    <w:rsid w:val="092494A8"/>
    <w:rsid w:val="0924FA20"/>
    <w:rsid w:val="09250602"/>
    <w:rsid w:val="09250F1F"/>
    <w:rsid w:val="092523BD"/>
    <w:rsid w:val="09253720"/>
    <w:rsid w:val="092550E9"/>
    <w:rsid w:val="0925518A"/>
    <w:rsid w:val="092575B1"/>
    <w:rsid w:val="09259A11"/>
    <w:rsid w:val="0925A418"/>
    <w:rsid w:val="0925AC1D"/>
    <w:rsid w:val="0925D592"/>
    <w:rsid w:val="0925DF45"/>
    <w:rsid w:val="0925DFE8"/>
    <w:rsid w:val="09261981"/>
    <w:rsid w:val="0926C067"/>
    <w:rsid w:val="0926D8EE"/>
    <w:rsid w:val="0926DE02"/>
    <w:rsid w:val="0926E3E8"/>
    <w:rsid w:val="0926EFCE"/>
    <w:rsid w:val="0927437E"/>
    <w:rsid w:val="09275185"/>
    <w:rsid w:val="0927C686"/>
    <w:rsid w:val="0927CCC3"/>
    <w:rsid w:val="0927D9D5"/>
    <w:rsid w:val="0927DA6B"/>
    <w:rsid w:val="09280E32"/>
    <w:rsid w:val="0928B6C3"/>
    <w:rsid w:val="0928BF9B"/>
    <w:rsid w:val="0928D6BF"/>
    <w:rsid w:val="0928E368"/>
    <w:rsid w:val="0928EC29"/>
    <w:rsid w:val="09294112"/>
    <w:rsid w:val="092979CF"/>
    <w:rsid w:val="0929968C"/>
    <w:rsid w:val="0929A5A8"/>
    <w:rsid w:val="0929B757"/>
    <w:rsid w:val="0929C9E8"/>
    <w:rsid w:val="0929DD92"/>
    <w:rsid w:val="0929EE8F"/>
    <w:rsid w:val="092A1960"/>
    <w:rsid w:val="092A4922"/>
    <w:rsid w:val="092A7FAC"/>
    <w:rsid w:val="092A9F9D"/>
    <w:rsid w:val="092AE446"/>
    <w:rsid w:val="092B0409"/>
    <w:rsid w:val="092B13BF"/>
    <w:rsid w:val="092B2FF9"/>
    <w:rsid w:val="092B4782"/>
    <w:rsid w:val="092B4FD1"/>
    <w:rsid w:val="092B7903"/>
    <w:rsid w:val="092BEB44"/>
    <w:rsid w:val="092BEBB7"/>
    <w:rsid w:val="092C0B5D"/>
    <w:rsid w:val="092C16E9"/>
    <w:rsid w:val="092C2194"/>
    <w:rsid w:val="092C338E"/>
    <w:rsid w:val="092C42E8"/>
    <w:rsid w:val="092C57FD"/>
    <w:rsid w:val="092C8591"/>
    <w:rsid w:val="092CDD5C"/>
    <w:rsid w:val="092CE53B"/>
    <w:rsid w:val="092CFD9B"/>
    <w:rsid w:val="092D8551"/>
    <w:rsid w:val="092D8F36"/>
    <w:rsid w:val="092DB3A2"/>
    <w:rsid w:val="092DBA79"/>
    <w:rsid w:val="092DE244"/>
    <w:rsid w:val="092E2BD0"/>
    <w:rsid w:val="092E3E92"/>
    <w:rsid w:val="092E6DC7"/>
    <w:rsid w:val="092EC3A5"/>
    <w:rsid w:val="092EC3C7"/>
    <w:rsid w:val="092ECCFF"/>
    <w:rsid w:val="092ED114"/>
    <w:rsid w:val="092F5711"/>
    <w:rsid w:val="092F6512"/>
    <w:rsid w:val="092F87FD"/>
    <w:rsid w:val="092F8E25"/>
    <w:rsid w:val="092FBB67"/>
    <w:rsid w:val="092FC24C"/>
    <w:rsid w:val="092FCCDB"/>
    <w:rsid w:val="093002E5"/>
    <w:rsid w:val="09301D1E"/>
    <w:rsid w:val="09301D72"/>
    <w:rsid w:val="093086C6"/>
    <w:rsid w:val="0930A676"/>
    <w:rsid w:val="0930D0F0"/>
    <w:rsid w:val="0930D115"/>
    <w:rsid w:val="093139E2"/>
    <w:rsid w:val="093147AD"/>
    <w:rsid w:val="09315FCE"/>
    <w:rsid w:val="09318795"/>
    <w:rsid w:val="09318C45"/>
    <w:rsid w:val="09319523"/>
    <w:rsid w:val="0931B78E"/>
    <w:rsid w:val="0931E389"/>
    <w:rsid w:val="09320F89"/>
    <w:rsid w:val="09324709"/>
    <w:rsid w:val="0932F685"/>
    <w:rsid w:val="0933139E"/>
    <w:rsid w:val="093336BD"/>
    <w:rsid w:val="09333AB5"/>
    <w:rsid w:val="0933422B"/>
    <w:rsid w:val="093370E4"/>
    <w:rsid w:val="0933757A"/>
    <w:rsid w:val="0933A96E"/>
    <w:rsid w:val="0933C3C9"/>
    <w:rsid w:val="0933E204"/>
    <w:rsid w:val="0933F70B"/>
    <w:rsid w:val="0934614D"/>
    <w:rsid w:val="09349384"/>
    <w:rsid w:val="0935152C"/>
    <w:rsid w:val="09354CB6"/>
    <w:rsid w:val="09358C61"/>
    <w:rsid w:val="09359704"/>
    <w:rsid w:val="0935ABE2"/>
    <w:rsid w:val="0936281C"/>
    <w:rsid w:val="09362D74"/>
    <w:rsid w:val="0936B83C"/>
    <w:rsid w:val="0936D544"/>
    <w:rsid w:val="0936DF96"/>
    <w:rsid w:val="09377F7C"/>
    <w:rsid w:val="0937B5F9"/>
    <w:rsid w:val="0937CF1C"/>
    <w:rsid w:val="09382E71"/>
    <w:rsid w:val="093849E7"/>
    <w:rsid w:val="09387C59"/>
    <w:rsid w:val="093890AA"/>
    <w:rsid w:val="0938DAFC"/>
    <w:rsid w:val="0938E49F"/>
    <w:rsid w:val="0939160B"/>
    <w:rsid w:val="09391FAA"/>
    <w:rsid w:val="09393F1A"/>
    <w:rsid w:val="0939414A"/>
    <w:rsid w:val="0939712C"/>
    <w:rsid w:val="0939983A"/>
    <w:rsid w:val="0939CE7A"/>
    <w:rsid w:val="093A3A6C"/>
    <w:rsid w:val="093A3DF9"/>
    <w:rsid w:val="093A4357"/>
    <w:rsid w:val="093A58B7"/>
    <w:rsid w:val="093A5E28"/>
    <w:rsid w:val="093A6201"/>
    <w:rsid w:val="093A80ED"/>
    <w:rsid w:val="093A850E"/>
    <w:rsid w:val="093AC8A5"/>
    <w:rsid w:val="093AD675"/>
    <w:rsid w:val="093B0547"/>
    <w:rsid w:val="093B6462"/>
    <w:rsid w:val="093BED66"/>
    <w:rsid w:val="093C3B29"/>
    <w:rsid w:val="093C5D9D"/>
    <w:rsid w:val="093C80D5"/>
    <w:rsid w:val="093C9463"/>
    <w:rsid w:val="093CBAAC"/>
    <w:rsid w:val="093CD858"/>
    <w:rsid w:val="093CFAD2"/>
    <w:rsid w:val="093CFBCD"/>
    <w:rsid w:val="093D0E35"/>
    <w:rsid w:val="093D0F70"/>
    <w:rsid w:val="093D2890"/>
    <w:rsid w:val="093D4D55"/>
    <w:rsid w:val="093D6DB8"/>
    <w:rsid w:val="093DE598"/>
    <w:rsid w:val="093E147E"/>
    <w:rsid w:val="093E175F"/>
    <w:rsid w:val="093E1D75"/>
    <w:rsid w:val="093E2FC4"/>
    <w:rsid w:val="093E394E"/>
    <w:rsid w:val="093E4905"/>
    <w:rsid w:val="093E5548"/>
    <w:rsid w:val="093E796A"/>
    <w:rsid w:val="093EE3BD"/>
    <w:rsid w:val="093EF273"/>
    <w:rsid w:val="093EFC1B"/>
    <w:rsid w:val="093F01B8"/>
    <w:rsid w:val="093F20A8"/>
    <w:rsid w:val="093F3135"/>
    <w:rsid w:val="093F4DAC"/>
    <w:rsid w:val="093F51B2"/>
    <w:rsid w:val="093F88CF"/>
    <w:rsid w:val="093F8965"/>
    <w:rsid w:val="093F9CEB"/>
    <w:rsid w:val="093FC362"/>
    <w:rsid w:val="09400CF8"/>
    <w:rsid w:val="0940309A"/>
    <w:rsid w:val="09405659"/>
    <w:rsid w:val="0940904A"/>
    <w:rsid w:val="09409A6B"/>
    <w:rsid w:val="0941043A"/>
    <w:rsid w:val="0941412E"/>
    <w:rsid w:val="0941427D"/>
    <w:rsid w:val="0941464B"/>
    <w:rsid w:val="09419698"/>
    <w:rsid w:val="0941A211"/>
    <w:rsid w:val="0941F24E"/>
    <w:rsid w:val="09420280"/>
    <w:rsid w:val="09420428"/>
    <w:rsid w:val="0942162E"/>
    <w:rsid w:val="09421BA7"/>
    <w:rsid w:val="09428A96"/>
    <w:rsid w:val="0942A41D"/>
    <w:rsid w:val="0942B6F1"/>
    <w:rsid w:val="0942BF98"/>
    <w:rsid w:val="0942E630"/>
    <w:rsid w:val="0942F7FF"/>
    <w:rsid w:val="094318C7"/>
    <w:rsid w:val="09433218"/>
    <w:rsid w:val="09435E80"/>
    <w:rsid w:val="09436BBC"/>
    <w:rsid w:val="09437124"/>
    <w:rsid w:val="0943B06A"/>
    <w:rsid w:val="0943EBA0"/>
    <w:rsid w:val="0944256B"/>
    <w:rsid w:val="0944266E"/>
    <w:rsid w:val="0944EEFC"/>
    <w:rsid w:val="09450297"/>
    <w:rsid w:val="09451702"/>
    <w:rsid w:val="09453973"/>
    <w:rsid w:val="094565A1"/>
    <w:rsid w:val="0945F197"/>
    <w:rsid w:val="0945F1FA"/>
    <w:rsid w:val="09468199"/>
    <w:rsid w:val="094684C1"/>
    <w:rsid w:val="094687A8"/>
    <w:rsid w:val="0946900A"/>
    <w:rsid w:val="0946AD8C"/>
    <w:rsid w:val="0946B350"/>
    <w:rsid w:val="0946F89A"/>
    <w:rsid w:val="094728F6"/>
    <w:rsid w:val="09473F87"/>
    <w:rsid w:val="09474C7F"/>
    <w:rsid w:val="094758EE"/>
    <w:rsid w:val="09479540"/>
    <w:rsid w:val="0947AD73"/>
    <w:rsid w:val="0947B02C"/>
    <w:rsid w:val="0947C430"/>
    <w:rsid w:val="0947DBA4"/>
    <w:rsid w:val="094808E7"/>
    <w:rsid w:val="094846C9"/>
    <w:rsid w:val="09485129"/>
    <w:rsid w:val="09485143"/>
    <w:rsid w:val="094860EB"/>
    <w:rsid w:val="0948865B"/>
    <w:rsid w:val="0948BE61"/>
    <w:rsid w:val="0948EF4C"/>
    <w:rsid w:val="094921A5"/>
    <w:rsid w:val="09495F4B"/>
    <w:rsid w:val="0949B609"/>
    <w:rsid w:val="0949C614"/>
    <w:rsid w:val="0949DE6D"/>
    <w:rsid w:val="094A0B2B"/>
    <w:rsid w:val="094A62B3"/>
    <w:rsid w:val="094A8A0E"/>
    <w:rsid w:val="094A9A21"/>
    <w:rsid w:val="094AB65B"/>
    <w:rsid w:val="094ACFC3"/>
    <w:rsid w:val="094B72CF"/>
    <w:rsid w:val="094B9939"/>
    <w:rsid w:val="094BBA68"/>
    <w:rsid w:val="094BD3A4"/>
    <w:rsid w:val="094C158D"/>
    <w:rsid w:val="094C1BEF"/>
    <w:rsid w:val="094C3B4B"/>
    <w:rsid w:val="094C59CB"/>
    <w:rsid w:val="094CF5F5"/>
    <w:rsid w:val="094D3E79"/>
    <w:rsid w:val="094D5B98"/>
    <w:rsid w:val="094D65A1"/>
    <w:rsid w:val="094D6760"/>
    <w:rsid w:val="094D7F6B"/>
    <w:rsid w:val="094DAFB5"/>
    <w:rsid w:val="094DB14D"/>
    <w:rsid w:val="094DE219"/>
    <w:rsid w:val="094E5231"/>
    <w:rsid w:val="094E5E89"/>
    <w:rsid w:val="094E7E45"/>
    <w:rsid w:val="094E84E8"/>
    <w:rsid w:val="094EECBD"/>
    <w:rsid w:val="094F2FCD"/>
    <w:rsid w:val="094F3AC8"/>
    <w:rsid w:val="094F490F"/>
    <w:rsid w:val="094F6ACF"/>
    <w:rsid w:val="094F9D50"/>
    <w:rsid w:val="094FD5C9"/>
    <w:rsid w:val="09504F5E"/>
    <w:rsid w:val="09506782"/>
    <w:rsid w:val="09506D84"/>
    <w:rsid w:val="095116BC"/>
    <w:rsid w:val="09511C6C"/>
    <w:rsid w:val="0951390E"/>
    <w:rsid w:val="09514B46"/>
    <w:rsid w:val="095152F2"/>
    <w:rsid w:val="095175C7"/>
    <w:rsid w:val="095197E4"/>
    <w:rsid w:val="0951BAB1"/>
    <w:rsid w:val="0951CB2F"/>
    <w:rsid w:val="0951E201"/>
    <w:rsid w:val="0952CCB2"/>
    <w:rsid w:val="0952E0A5"/>
    <w:rsid w:val="0952F1BB"/>
    <w:rsid w:val="0952F4E9"/>
    <w:rsid w:val="09530A72"/>
    <w:rsid w:val="09531790"/>
    <w:rsid w:val="09535DFC"/>
    <w:rsid w:val="095371AA"/>
    <w:rsid w:val="0953AABE"/>
    <w:rsid w:val="09542EFC"/>
    <w:rsid w:val="09543A9A"/>
    <w:rsid w:val="09544A73"/>
    <w:rsid w:val="09547BFB"/>
    <w:rsid w:val="0954A23D"/>
    <w:rsid w:val="0954AD70"/>
    <w:rsid w:val="0954D257"/>
    <w:rsid w:val="0954E0E5"/>
    <w:rsid w:val="09555971"/>
    <w:rsid w:val="09556A3F"/>
    <w:rsid w:val="09556DBA"/>
    <w:rsid w:val="09559F6D"/>
    <w:rsid w:val="0955A3CE"/>
    <w:rsid w:val="0955CBDF"/>
    <w:rsid w:val="0955CDF3"/>
    <w:rsid w:val="09564C7F"/>
    <w:rsid w:val="0956529E"/>
    <w:rsid w:val="09569755"/>
    <w:rsid w:val="0956A77C"/>
    <w:rsid w:val="095798FF"/>
    <w:rsid w:val="0957C32A"/>
    <w:rsid w:val="0957C3A7"/>
    <w:rsid w:val="0957D4F4"/>
    <w:rsid w:val="095816E0"/>
    <w:rsid w:val="09581C40"/>
    <w:rsid w:val="0958B481"/>
    <w:rsid w:val="0958C48F"/>
    <w:rsid w:val="09595429"/>
    <w:rsid w:val="09598D55"/>
    <w:rsid w:val="09598D89"/>
    <w:rsid w:val="09599979"/>
    <w:rsid w:val="09599C88"/>
    <w:rsid w:val="0959B9C1"/>
    <w:rsid w:val="095A2702"/>
    <w:rsid w:val="095A5D4B"/>
    <w:rsid w:val="095A7264"/>
    <w:rsid w:val="095A7CC9"/>
    <w:rsid w:val="095AEC56"/>
    <w:rsid w:val="095B00D0"/>
    <w:rsid w:val="095B504E"/>
    <w:rsid w:val="095B6D9A"/>
    <w:rsid w:val="095BACA5"/>
    <w:rsid w:val="095BC36A"/>
    <w:rsid w:val="095BEBA9"/>
    <w:rsid w:val="095BFAC9"/>
    <w:rsid w:val="095C8B40"/>
    <w:rsid w:val="095CA29F"/>
    <w:rsid w:val="095CC383"/>
    <w:rsid w:val="095CD61F"/>
    <w:rsid w:val="095D26A7"/>
    <w:rsid w:val="095D9C75"/>
    <w:rsid w:val="095DAAB8"/>
    <w:rsid w:val="095DBC2E"/>
    <w:rsid w:val="095DBFB2"/>
    <w:rsid w:val="095DC542"/>
    <w:rsid w:val="095DDAF4"/>
    <w:rsid w:val="095DDFAF"/>
    <w:rsid w:val="095DE301"/>
    <w:rsid w:val="095DE95E"/>
    <w:rsid w:val="095E1713"/>
    <w:rsid w:val="095E2C03"/>
    <w:rsid w:val="095E5C45"/>
    <w:rsid w:val="095E997F"/>
    <w:rsid w:val="095EC448"/>
    <w:rsid w:val="095EF164"/>
    <w:rsid w:val="095F1569"/>
    <w:rsid w:val="095F4873"/>
    <w:rsid w:val="095F5309"/>
    <w:rsid w:val="095F9595"/>
    <w:rsid w:val="095FA972"/>
    <w:rsid w:val="095FA97B"/>
    <w:rsid w:val="095FB3EC"/>
    <w:rsid w:val="095FBD26"/>
    <w:rsid w:val="095FD5BF"/>
    <w:rsid w:val="095FE490"/>
    <w:rsid w:val="09600E0F"/>
    <w:rsid w:val="096016E2"/>
    <w:rsid w:val="096037D5"/>
    <w:rsid w:val="09603C6C"/>
    <w:rsid w:val="09604D7B"/>
    <w:rsid w:val="0960B4E3"/>
    <w:rsid w:val="0960CC1F"/>
    <w:rsid w:val="0960DF9D"/>
    <w:rsid w:val="09615782"/>
    <w:rsid w:val="0961A3F3"/>
    <w:rsid w:val="0961AC07"/>
    <w:rsid w:val="0961D834"/>
    <w:rsid w:val="09625221"/>
    <w:rsid w:val="09625FF5"/>
    <w:rsid w:val="09628BA5"/>
    <w:rsid w:val="0962EFE2"/>
    <w:rsid w:val="096317AA"/>
    <w:rsid w:val="09632D7A"/>
    <w:rsid w:val="09639786"/>
    <w:rsid w:val="0963B303"/>
    <w:rsid w:val="0963B338"/>
    <w:rsid w:val="0963C719"/>
    <w:rsid w:val="0963EA46"/>
    <w:rsid w:val="09640227"/>
    <w:rsid w:val="09642C3B"/>
    <w:rsid w:val="09643B8E"/>
    <w:rsid w:val="09643BA4"/>
    <w:rsid w:val="09648060"/>
    <w:rsid w:val="0964A061"/>
    <w:rsid w:val="0964B573"/>
    <w:rsid w:val="096558FD"/>
    <w:rsid w:val="096572D3"/>
    <w:rsid w:val="0965761E"/>
    <w:rsid w:val="09657B72"/>
    <w:rsid w:val="0965900F"/>
    <w:rsid w:val="096595F7"/>
    <w:rsid w:val="0965A4E2"/>
    <w:rsid w:val="0965AD7C"/>
    <w:rsid w:val="0965CB3B"/>
    <w:rsid w:val="096601B1"/>
    <w:rsid w:val="09661268"/>
    <w:rsid w:val="09664B2D"/>
    <w:rsid w:val="0966C0E2"/>
    <w:rsid w:val="0966D68C"/>
    <w:rsid w:val="0966E398"/>
    <w:rsid w:val="09673FAA"/>
    <w:rsid w:val="096771E4"/>
    <w:rsid w:val="09677DB4"/>
    <w:rsid w:val="0967C23F"/>
    <w:rsid w:val="0967EC61"/>
    <w:rsid w:val="0967F52C"/>
    <w:rsid w:val="09681E9D"/>
    <w:rsid w:val="0968243D"/>
    <w:rsid w:val="09686A03"/>
    <w:rsid w:val="0968785F"/>
    <w:rsid w:val="0968A64D"/>
    <w:rsid w:val="096903CD"/>
    <w:rsid w:val="09692C08"/>
    <w:rsid w:val="09694B35"/>
    <w:rsid w:val="09695124"/>
    <w:rsid w:val="096984CC"/>
    <w:rsid w:val="096990A3"/>
    <w:rsid w:val="0969B0C7"/>
    <w:rsid w:val="0969C7C2"/>
    <w:rsid w:val="0969F94B"/>
    <w:rsid w:val="096A1066"/>
    <w:rsid w:val="096A5C16"/>
    <w:rsid w:val="096A72A6"/>
    <w:rsid w:val="096A8231"/>
    <w:rsid w:val="096A8B5F"/>
    <w:rsid w:val="096AD18C"/>
    <w:rsid w:val="096AD731"/>
    <w:rsid w:val="096AEDC4"/>
    <w:rsid w:val="096AEF93"/>
    <w:rsid w:val="096AFA31"/>
    <w:rsid w:val="096B02E0"/>
    <w:rsid w:val="096B3313"/>
    <w:rsid w:val="096B3E19"/>
    <w:rsid w:val="096B7A02"/>
    <w:rsid w:val="096B8F7C"/>
    <w:rsid w:val="096BA966"/>
    <w:rsid w:val="096BB168"/>
    <w:rsid w:val="096BC6DE"/>
    <w:rsid w:val="096BE593"/>
    <w:rsid w:val="096BED36"/>
    <w:rsid w:val="096C4727"/>
    <w:rsid w:val="096C6309"/>
    <w:rsid w:val="096C66DA"/>
    <w:rsid w:val="096C90A3"/>
    <w:rsid w:val="096CA8BE"/>
    <w:rsid w:val="096CB916"/>
    <w:rsid w:val="096CF15A"/>
    <w:rsid w:val="096D2D40"/>
    <w:rsid w:val="096D42B7"/>
    <w:rsid w:val="096D551F"/>
    <w:rsid w:val="096DABB9"/>
    <w:rsid w:val="096DD4D5"/>
    <w:rsid w:val="096DDDA3"/>
    <w:rsid w:val="096DF031"/>
    <w:rsid w:val="096E13FA"/>
    <w:rsid w:val="096E27D5"/>
    <w:rsid w:val="096E2E06"/>
    <w:rsid w:val="096E2F67"/>
    <w:rsid w:val="096E5656"/>
    <w:rsid w:val="096E5716"/>
    <w:rsid w:val="096EA1F4"/>
    <w:rsid w:val="096EAEA9"/>
    <w:rsid w:val="096FA7B1"/>
    <w:rsid w:val="096FA810"/>
    <w:rsid w:val="096FD476"/>
    <w:rsid w:val="096FEB04"/>
    <w:rsid w:val="096FED5B"/>
    <w:rsid w:val="09702363"/>
    <w:rsid w:val="09702624"/>
    <w:rsid w:val="0970602B"/>
    <w:rsid w:val="0970788B"/>
    <w:rsid w:val="0970DA20"/>
    <w:rsid w:val="0970F787"/>
    <w:rsid w:val="0970FDBD"/>
    <w:rsid w:val="097124D1"/>
    <w:rsid w:val="09715932"/>
    <w:rsid w:val="09716991"/>
    <w:rsid w:val="09716AED"/>
    <w:rsid w:val="0971815D"/>
    <w:rsid w:val="09718807"/>
    <w:rsid w:val="0971B23E"/>
    <w:rsid w:val="0971E8E2"/>
    <w:rsid w:val="097219BD"/>
    <w:rsid w:val="09722F54"/>
    <w:rsid w:val="0972345F"/>
    <w:rsid w:val="0972541E"/>
    <w:rsid w:val="09725B34"/>
    <w:rsid w:val="0973537F"/>
    <w:rsid w:val="09735BD5"/>
    <w:rsid w:val="0973952E"/>
    <w:rsid w:val="0973AD5E"/>
    <w:rsid w:val="0973AE70"/>
    <w:rsid w:val="0973B10C"/>
    <w:rsid w:val="0973F74E"/>
    <w:rsid w:val="097407CC"/>
    <w:rsid w:val="097408DB"/>
    <w:rsid w:val="09744C76"/>
    <w:rsid w:val="09748608"/>
    <w:rsid w:val="0974931C"/>
    <w:rsid w:val="0975312A"/>
    <w:rsid w:val="09758790"/>
    <w:rsid w:val="0975D23F"/>
    <w:rsid w:val="0975F318"/>
    <w:rsid w:val="09761533"/>
    <w:rsid w:val="09763957"/>
    <w:rsid w:val="09763969"/>
    <w:rsid w:val="09763BD6"/>
    <w:rsid w:val="09765EA8"/>
    <w:rsid w:val="09766D03"/>
    <w:rsid w:val="097674C1"/>
    <w:rsid w:val="0976864E"/>
    <w:rsid w:val="09768D89"/>
    <w:rsid w:val="097733D9"/>
    <w:rsid w:val="09778CE3"/>
    <w:rsid w:val="09779A70"/>
    <w:rsid w:val="0977A4AC"/>
    <w:rsid w:val="0977B314"/>
    <w:rsid w:val="0977C434"/>
    <w:rsid w:val="0977C4AD"/>
    <w:rsid w:val="0977E5B7"/>
    <w:rsid w:val="0977EBC1"/>
    <w:rsid w:val="09785DEF"/>
    <w:rsid w:val="09788E65"/>
    <w:rsid w:val="09789D49"/>
    <w:rsid w:val="0978AAF9"/>
    <w:rsid w:val="0978B515"/>
    <w:rsid w:val="0978B777"/>
    <w:rsid w:val="0978CD79"/>
    <w:rsid w:val="0978D42D"/>
    <w:rsid w:val="0978DB47"/>
    <w:rsid w:val="0978E83F"/>
    <w:rsid w:val="0978F6AA"/>
    <w:rsid w:val="09794DB5"/>
    <w:rsid w:val="09795CE5"/>
    <w:rsid w:val="09796D2D"/>
    <w:rsid w:val="0979B6E1"/>
    <w:rsid w:val="0979C036"/>
    <w:rsid w:val="097A026D"/>
    <w:rsid w:val="097A02D3"/>
    <w:rsid w:val="097A04B4"/>
    <w:rsid w:val="097A0528"/>
    <w:rsid w:val="097A1F8F"/>
    <w:rsid w:val="097A228B"/>
    <w:rsid w:val="097A2F21"/>
    <w:rsid w:val="097A4A0C"/>
    <w:rsid w:val="097AEDB3"/>
    <w:rsid w:val="097B1CF3"/>
    <w:rsid w:val="097B20DA"/>
    <w:rsid w:val="097B68FA"/>
    <w:rsid w:val="097B9610"/>
    <w:rsid w:val="097B99C5"/>
    <w:rsid w:val="097BC6E2"/>
    <w:rsid w:val="097BD557"/>
    <w:rsid w:val="097C1ECD"/>
    <w:rsid w:val="097C573F"/>
    <w:rsid w:val="097CC872"/>
    <w:rsid w:val="097CC97D"/>
    <w:rsid w:val="097D1BD0"/>
    <w:rsid w:val="097D3F54"/>
    <w:rsid w:val="097D4DF5"/>
    <w:rsid w:val="097DAA6B"/>
    <w:rsid w:val="097DB1C9"/>
    <w:rsid w:val="097DC67F"/>
    <w:rsid w:val="097DCD2D"/>
    <w:rsid w:val="097DF4C7"/>
    <w:rsid w:val="097E2774"/>
    <w:rsid w:val="097E6390"/>
    <w:rsid w:val="097E74DF"/>
    <w:rsid w:val="097E7AA7"/>
    <w:rsid w:val="097E8514"/>
    <w:rsid w:val="097EEA5E"/>
    <w:rsid w:val="097F1A3B"/>
    <w:rsid w:val="097F27D6"/>
    <w:rsid w:val="097F5783"/>
    <w:rsid w:val="097F783C"/>
    <w:rsid w:val="097FBA93"/>
    <w:rsid w:val="098006FB"/>
    <w:rsid w:val="098032B4"/>
    <w:rsid w:val="09803790"/>
    <w:rsid w:val="098040E9"/>
    <w:rsid w:val="09808548"/>
    <w:rsid w:val="0980B67C"/>
    <w:rsid w:val="0980D37A"/>
    <w:rsid w:val="098123B4"/>
    <w:rsid w:val="09814F9C"/>
    <w:rsid w:val="0981A1FF"/>
    <w:rsid w:val="0982218E"/>
    <w:rsid w:val="09826520"/>
    <w:rsid w:val="0982B7D7"/>
    <w:rsid w:val="0982D66A"/>
    <w:rsid w:val="0982E088"/>
    <w:rsid w:val="098320E1"/>
    <w:rsid w:val="09832AB2"/>
    <w:rsid w:val="0983597A"/>
    <w:rsid w:val="098372D7"/>
    <w:rsid w:val="098382E6"/>
    <w:rsid w:val="0983C8CA"/>
    <w:rsid w:val="0983F3E3"/>
    <w:rsid w:val="0983F3E5"/>
    <w:rsid w:val="09840230"/>
    <w:rsid w:val="098402B1"/>
    <w:rsid w:val="09843EFF"/>
    <w:rsid w:val="09848222"/>
    <w:rsid w:val="0984E023"/>
    <w:rsid w:val="0984EF49"/>
    <w:rsid w:val="0984FCD2"/>
    <w:rsid w:val="098548B5"/>
    <w:rsid w:val="0985A5F3"/>
    <w:rsid w:val="0985C21F"/>
    <w:rsid w:val="09866C54"/>
    <w:rsid w:val="0986FDF0"/>
    <w:rsid w:val="09871026"/>
    <w:rsid w:val="09872C30"/>
    <w:rsid w:val="09874C04"/>
    <w:rsid w:val="098780A0"/>
    <w:rsid w:val="098799AB"/>
    <w:rsid w:val="09879D88"/>
    <w:rsid w:val="0987A9AA"/>
    <w:rsid w:val="0987BBA4"/>
    <w:rsid w:val="0987CAC5"/>
    <w:rsid w:val="0987FFBB"/>
    <w:rsid w:val="098820CA"/>
    <w:rsid w:val="09882EC2"/>
    <w:rsid w:val="09884132"/>
    <w:rsid w:val="09889836"/>
    <w:rsid w:val="0988A6A6"/>
    <w:rsid w:val="0988E598"/>
    <w:rsid w:val="09893F01"/>
    <w:rsid w:val="0989A647"/>
    <w:rsid w:val="0989D1FD"/>
    <w:rsid w:val="0989D586"/>
    <w:rsid w:val="0989DECC"/>
    <w:rsid w:val="0989DF72"/>
    <w:rsid w:val="0989EF7E"/>
    <w:rsid w:val="098A5DBF"/>
    <w:rsid w:val="098AC14A"/>
    <w:rsid w:val="098AEAD2"/>
    <w:rsid w:val="098B19FE"/>
    <w:rsid w:val="098B2EE0"/>
    <w:rsid w:val="098B498A"/>
    <w:rsid w:val="098B7CB8"/>
    <w:rsid w:val="098B89D8"/>
    <w:rsid w:val="098BBACF"/>
    <w:rsid w:val="098BDAC5"/>
    <w:rsid w:val="098C18F4"/>
    <w:rsid w:val="098C35A0"/>
    <w:rsid w:val="098C3DDB"/>
    <w:rsid w:val="098C4C9D"/>
    <w:rsid w:val="098C58D0"/>
    <w:rsid w:val="098C85D1"/>
    <w:rsid w:val="098C9AA7"/>
    <w:rsid w:val="098C9EEB"/>
    <w:rsid w:val="098D0B74"/>
    <w:rsid w:val="098D0E60"/>
    <w:rsid w:val="098D1371"/>
    <w:rsid w:val="098D6C4C"/>
    <w:rsid w:val="098D8D80"/>
    <w:rsid w:val="098D8E77"/>
    <w:rsid w:val="098DD78D"/>
    <w:rsid w:val="098E2D22"/>
    <w:rsid w:val="098E567E"/>
    <w:rsid w:val="098EACAE"/>
    <w:rsid w:val="098F28E9"/>
    <w:rsid w:val="098F3C60"/>
    <w:rsid w:val="098F6AD0"/>
    <w:rsid w:val="098F9CB4"/>
    <w:rsid w:val="098FE4E9"/>
    <w:rsid w:val="098FEF4A"/>
    <w:rsid w:val="098FFA68"/>
    <w:rsid w:val="09902D8D"/>
    <w:rsid w:val="09903EB1"/>
    <w:rsid w:val="099044ED"/>
    <w:rsid w:val="099070AB"/>
    <w:rsid w:val="09907D73"/>
    <w:rsid w:val="099096D6"/>
    <w:rsid w:val="0990BE4E"/>
    <w:rsid w:val="09910026"/>
    <w:rsid w:val="09912934"/>
    <w:rsid w:val="09913BB6"/>
    <w:rsid w:val="099148E9"/>
    <w:rsid w:val="0991DC64"/>
    <w:rsid w:val="099210DE"/>
    <w:rsid w:val="099211C2"/>
    <w:rsid w:val="09922D79"/>
    <w:rsid w:val="09927D3C"/>
    <w:rsid w:val="09928C51"/>
    <w:rsid w:val="0992EDED"/>
    <w:rsid w:val="099310A3"/>
    <w:rsid w:val="09931274"/>
    <w:rsid w:val="09934054"/>
    <w:rsid w:val="09937AAB"/>
    <w:rsid w:val="0993EC1D"/>
    <w:rsid w:val="09940737"/>
    <w:rsid w:val="09940C56"/>
    <w:rsid w:val="099440AA"/>
    <w:rsid w:val="099487D2"/>
    <w:rsid w:val="09948BBB"/>
    <w:rsid w:val="0994B178"/>
    <w:rsid w:val="0994E743"/>
    <w:rsid w:val="0995001C"/>
    <w:rsid w:val="09955918"/>
    <w:rsid w:val="09957C3C"/>
    <w:rsid w:val="09959238"/>
    <w:rsid w:val="0995C8D3"/>
    <w:rsid w:val="0995CD46"/>
    <w:rsid w:val="0995E957"/>
    <w:rsid w:val="0995F3F2"/>
    <w:rsid w:val="0996049C"/>
    <w:rsid w:val="099610FE"/>
    <w:rsid w:val="09964458"/>
    <w:rsid w:val="099673AC"/>
    <w:rsid w:val="09968687"/>
    <w:rsid w:val="0996C1FE"/>
    <w:rsid w:val="0996CB61"/>
    <w:rsid w:val="0996EE8D"/>
    <w:rsid w:val="099700B8"/>
    <w:rsid w:val="099700E6"/>
    <w:rsid w:val="09970442"/>
    <w:rsid w:val="099725BE"/>
    <w:rsid w:val="099730B4"/>
    <w:rsid w:val="09976300"/>
    <w:rsid w:val="09980A20"/>
    <w:rsid w:val="09982ED7"/>
    <w:rsid w:val="0998514E"/>
    <w:rsid w:val="0998AC5C"/>
    <w:rsid w:val="0998D935"/>
    <w:rsid w:val="0998EFB6"/>
    <w:rsid w:val="0999078F"/>
    <w:rsid w:val="099907F9"/>
    <w:rsid w:val="099918EB"/>
    <w:rsid w:val="09992780"/>
    <w:rsid w:val="09997D6D"/>
    <w:rsid w:val="09997DA4"/>
    <w:rsid w:val="09998D4B"/>
    <w:rsid w:val="099A1881"/>
    <w:rsid w:val="099A2352"/>
    <w:rsid w:val="099A2ED6"/>
    <w:rsid w:val="099A3343"/>
    <w:rsid w:val="099A36FF"/>
    <w:rsid w:val="099A4568"/>
    <w:rsid w:val="099A4E03"/>
    <w:rsid w:val="099A6303"/>
    <w:rsid w:val="099B1505"/>
    <w:rsid w:val="099B36B7"/>
    <w:rsid w:val="099B3A1B"/>
    <w:rsid w:val="099B559D"/>
    <w:rsid w:val="099BB2E4"/>
    <w:rsid w:val="099BF196"/>
    <w:rsid w:val="099C2CF3"/>
    <w:rsid w:val="099C880C"/>
    <w:rsid w:val="099C9BB8"/>
    <w:rsid w:val="099CA8A2"/>
    <w:rsid w:val="099CAB8A"/>
    <w:rsid w:val="099CC626"/>
    <w:rsid w:val="099CF942"/>
    <w:rsid w:val="099D068E"/>
    <w:rsid w:val="099D124A"/>
    <w:rsid w:val="099D221E"/>
    <w:rsid w:val="099D2C60"/>
    <w:rsid w:val="099D3990"/>
    <w:rsid w:val="099D4F3C"/>
    <w:rsid w:val="099D5216"/>
    <w:rsid w:val="099D5ED0"/>
    <w:rsid w:val="099D6B31"/>
    <w:rsid w:val="099D8D17"/>
    <w:rsid w:val="099DAF78"/>
    <w:rsid w:val="099DBFF4"/>
    <w:rsid w:val="099DCE9B"/>
    <w:rsid w:val="099E2580"/>
    <w:rsid w:val="099E29AC"/>
    <w:rsid w:val="099E4C03"/>
    <w:rsid w:val="099E72A0"/>
    <w:rsid w:val="099EA1A7"/>
    <w:rsid w:val="099EC78E"/>
    <w:rsid w:val="099ECA39"/>
    <w:rsid w:val="099ED878"/>
    <w:rsid w:val="099EE978"/>
    <w:rsid w:val="099F1B11"/>
    <w:rsid w:val="099F5A6F"/>
    <w:rsid w:val="099F98AC"/>
    <w:rsid w:val="099FC07E"/>
    <w:rsid w:val="099FC0A8"/>
    <w:rsid w:val="099FC91C"/>
    <w:rsid w:val="099FCE2F"/>
    <w:rsid w:val="099FFF43"/>
    <w:rsid w:val="09A134C8"/>
    <w:rsid w:val="09A13759"/>
    <w:rsid w:val="09A1554C"/>
    <w:rsid w:val="09A1736A"/>
    <w:rsid w:val="09A176D1"/>
    <w:rsid w:val="09A1DB5D"/>
    <w:rsid w:val="09A2020E"/>
    <w:rsid w:val="09A227C0"/>
    <w:rsid w:val="09A22BC9"/>
    <w:rsid w:val="09A2E238"/>
    <w:rsid w:val="09A2F3A6"/>
    <w:rsid w:val="09A3035A"/>
    <w:rsid w:val="09A30A53"/>
    <w:rsid w:val="09A31A34"/>
    <w:rsid w:val="09A338A9"/>
    <w:rsid w:val="09A34915"/>
    <w:rsid w:val="09A357B2"/>
    <w:rsid w:val="09A370A1"/>
    <w:rsid w:val="09A375CD"/>
    <w:rsid w:val="09A384B1"/>
    <w:rsid w:val="09A3980D"/>
    <w:rsid w:val="09A3AF33"/>
    <w:rsid w:val="09A3BF77"/>
    <w:rsid w:val="09A3E9FF"/>
    <w:rsid w:val="09A3EC2A"/>
    <w:rsid w:val="09A4427F"/>
    <w:rsid w:val="09A44ACC"/>
    <w:rsid w:val="09A47A40"/>
    <w:rsid w:val="09A48534"/>
    <w:rsid w:val="09A4DC7D"/>
    <w:rsid w:val="09A51CD1"/>
    <w:rsid w:val="09A54C5D"/>
    <w:rsid w:val="09A5716E"/>
    <w:rsid w:val="09A57955"/>
    <w:rsid w:val="09A57F52"/>
    <w:rsid w:val="09A58849"/>
    <w:rsid w:val="09A5D530"/>
    <w:rsid w:val="09A5E6E5"/>
    <w:rsid w:val="09A61CBB"/>
    <w:rsid w:val="09A65968"/>
    <w:rsid w:val="09A6AE39"/>
    <w:rsid w:val="09A6E1CA"/>
    <w:rsid w:val="09A70D83"/>
    <w:rsid w:val="09A71C1E"/>
    <w:rsid w:val="09A73592"/>
    <w:rsid w:val="09A74BD9"/>
    <w:rsid w:val="09A76117"/>
    <w:rsid w:val="09A76397"/>
    <w:rsid w:val="09A77465"/>
    <w:rsid w:val="09A775D1"/>
    <w:rsid w:val="09A78A27"/>
    <w:rsid w:val="09A7B01C"/>
    <w:rsid w:val="09A85A49"/>
    <w:rsid w:val="09A889AD"/>
    <w:rsid w:val="09A88FA6"/>
    <w:rsid w:val="09A8E420"/>
    <w:rsid w:val="09A91D7F"/>
    <w:rsid w:val="09A92192"/>
    <w:rsid w:val="09A93C88"/>
    <w:rsid w:val="09A957F2"/>
    <w:rsid w:val="09A9D129"/>
    <w:rsid w:val="09A9F489"/>
    <w:rsid w:val="09A9FC89"/>
    <w:rsid w:val="09AA3029"/>
    <w:rsid w:val="09AA3C51"/>
    <w:rsid w:val="09AA6339"/>
    <w:rsid w:val="09AA9E52"/>
    <w:rsid w:val="09AABAFE"/>
    <w:rsid w:val="09AAD71D"/>
    <w:rsid w:val="09AADE90"/>
    <w:rsid w:val="09AB10C9"/>
    <w:rsid w:val="09AB20B1"/>
    <w:rsid w:val="09AB417A"/>
    <w:rsid w:val="09AB625C"/>
    <w:rsid w:val="09AB7F69"/>
    <w:rsid w:val="09AB813E"/>
    <w:rsid w:val="09ABB6E1"/>
    <w:rsid w:val="09ABB72A"/>
    <w:rsid w:val="09ABEBD4"/>
    <w:rsid w:val="09AC1FCE"/>
    <w:rsid w:val="09AC8E53"/>
    <w:rsid w:val="09ACA57C"/>
    <w:rsid w:val="09ACD682"/>
    <w:rsid w:val="09ACFADE"/>
    <w:rsid w:val="09AD3785"/>
    <w:rsid w:val="09AD5FF7"/>
    <w:rsid w:val="09AD7988"/>
    <w:rsid w:val="09ADAB97"/>
    <w:rsid w:val="09ADDF64"/>
    <w:rsid w:val="09AE29F0"/>
    <w:rsid w:val="09AE4590"/>
    <w:rsid w:val="09AE9B33"/>
    <w:rsid w:val="09AEAE69"/>
    <w:rsid w:val="09AEC110"/>
    <w:rsid w:val="09AF6FA7"/>
    <w:rsid w:val="09AF80D1"/>
    <w:rsid w:val="09AF9FAC"/>
    <w:rsid w:val="09AFD375"/>
    <w:rsid w:val="09AFD576"/>
    <w:rsid w:val="09AFEAE7"/>
    <w:rsid w:val="09B03D6B"/>
    <w:rsid w:val="09B08975"/>
    <w:rsid w:val="09B093EB"/>
    <w:rsid w:val="09B0A125"/>
    <w:rsid w:val="09B0DC0C"/>
    <w:rsid w:val="09B0F68C"/>
    <w:rsid w:val="09B1331A"/>
    <w:rsid w:val="09B15ED2"/>
    <w:rsid w:val="09B164F3"/>
    <w:rsid w:val="09B16671"/>
    <w:rsid w:val="09B171BA"/>
    <w:rsid w:val="09B1A8C4"/>
    <w:rsid w:val="09B1DF46"/>
    <w:rsid w:val="09B25F2F"/>
    <w:rsid w:val="09B2611B"/>
    <w:rsid w:val="09B26935"/>
    <w:rsid w:val="09B29F51"/>
    <w:rsid w:val="09B2ABCD"/>
    <w:rsid w:val="09B2CB54"/>
    <w:rsid w:val="09B306BF"/>
    <w:rsid w:val="09B32611"/>
    <w:rsid w:val="09B36A72"/>
    <w:rsid w:val="09B385C3"/>
    <w:rsid w:val="09B3A05E"/>
    <w:rsid w:val="09B3A3B1"/>
    <w:rsid w:val="09B3BE10"/>
    <w:rsid w:val="09B4359D"/>
    <w:rsid w:val="09B47119"/>
    <w:rsid w:val="09B49F39"/>
    <w:rsid w:val="09B4DC10"/>
    <w:rsid w:val="09B52DE9"/>
    <w:rsid w:val="09B55279"/>
    <w:rsid w:val="09B55F93"/>
    <w:rsid w:val="09B578AF"/>
    <w:rsid w:val="09B5A118"/>
    <w:rsid w:val="09B5ED98"/>
    <w:rsid w:val="09B6189A"/>
    <w:rsid w:val="09B6511A"/>
    <w:rsid w:val="09B6557F"/>
    <w:rsid w:val="09B68918"/>
    <w:rsid w:val="09B69F4C"/>
    <w:rsid w:val="09B6C939"/>
    <w:rsid w:val="09B6DB6A"/>
    <w:rsid w:val="09B7199A"/>
    <w:rsid w:val="09B73A64"/>
    <w:rsid w:val="09B73AF4"/>
    <w:rsid w:val="09B74603"/>
    <w:rsid w:val="09B78AA2"/>
    <w:rsid w:val="09B7A969"/>
    <w:rsid w:val="09B7F7C3"/>
    <w:rsid w:val="09B82031"/>
    <w:rsid w:val="09B846F7"/>
    <w:rsid w:val="09B85FDF"/>
    <w:rsid w:val="09B880F2"/>
    <w:rsid w:val="09B891DD"/>
    <w:rsid w:val="09B8939A"/>
    <w:rsid w:val="09B894B8"/>
    <w:rsid w:val="09B96CE3"/>
    <w:rsid w:val="09B99291"/>
    <w:rsid w:val="09B9A05B"/>
    <w:rsid w:val="09B9F077"/>
    <w:rsid w:val="09BA1BA4"/>
    <w:rsid w:val="09BA88DC"/>
    <w:rsid w:val="09BA973A"/>
    <w:rsid w:val="09BAA121"/>
    <w:rsid w:val="09BAAB04"/>
    <w:rsid w:val="09BAB26C"/>
    <w:rsid w:val="09BAC118"/>
    <w:rsid w:val="09BADCF7"/>
    <w:rsid w:val="09BAE0C3"/>
    <w:rsid w:val="09BAEA52"/>
    <w:rsid w:val="09BB357F"/>
    <w:rsid w:val="09BB3B67"/>
    <w:rsid w:val="09BB5050"/>
    <w:rsid w:val="09BB6B67"/>
    <w:rsid w:val="09BB8B3C"/>
    <w:rsid w:val="09BB8BDD"/>
    <w:rsid w:val="09BBBCF9"/>
    <w:rsid w:val="09BBC1E8"/>
    <w:rsid w:val="09BBDB63"/>
    <w:rsid w:val="09BBED70"/>
    <w:rsid w:val="09BC16BC"/>
    <w:rsid w:val="09BC5453"/>
    <w:rsid w:val="09BC9ABE"/>
    <w:rsid w:val="09BCB82A"/>
    <w:rsid w:val="09BD3E89"/>
    <w:rsid w:val="09BD88E6"/>
    <w:rsid w:val="09BDFEAF"/>
    <w:rsid w:val="09BE1C75"/>
    <w:rsid w:val="09BE3AD2"/>
    <w:rsid w:val="09BE7363"/>
    <w:rsid w:val="09BE8E42"/>
    <w:rsid w:val="09BEDA38"/>
    <w:rsid w:val="09BF140C"/>
    <w:rsid w:val="09BFBC35"/>
    <w:rsid w:val="09BFF2E1"/>
    <w:rsid w:val="09C0B9A2"/>
    <w:rsid w:val="09C13C23"/>
    <w:rsid w:val="09C143ED"/>
    <w:rsid w:val="09C1B458"/>
    <w:rsid w:val="09C2139A"/>
    <w:rsid w:val="09C21CDE"/>
    <w:rsid w:val="09C23E91"/>
    <w:rsid w:val="09C256F7"/>
    <w:rsid w:val="09C25F59"/>
    <w:rsid w:val="09C276AB"/>
    <w:rsid w:val="09C27D4A"/>
    <w:rsid w:val="09C28F3C"/>
    <w:rsid w:val="09C2AD47"/>
    <w:rsid w:val="09C2C424"/>
    <w:rsid w:val="09C33B08"/>
    <w:rsid w:val="09C34F0E"/>
    <w:rsid w:val="09C38F66"/>
    <w:rsid w:val="09C39060"/>
    <w:rsid w:val="09C390CA"/>
    <w:rsid w:val="09C3B254"/>
    <w:rsid w:val="09C4240D"/>
    <w:rsid w:val="09C43151"/>
    <w:rsid w:val="09C4579B"/>
    <w:rsid w:val="09C463C6"/>
    <w:rsid w:val="09C4A14E"/>
    <w:rsid w:val="09C4D15D"/>
    <w:rsid w:val="09C4F967"/>
    <w:rsid w:val="09C4FE41"/>
    <w:rsid w:val="09C52591"/>
    <w:rsid w:val="09C591AB"/>
    <w:rsid w:val="09C59466"/>
    <w:rsid w:val="09C5E932"/>
    <w:rsid w:val="09C61473"/>
    <w:rsid w:val="09C626BF"/>
    <w:rsid w:val="09C6319B"/>
    <w:rsid w:val="09C69186"/>
    <w:rsid w:val="09C6973D"/>
    <w:rsid w:val="09C6B794"/>
    <w:rsid w:val="09C6C9ED"/>
    <w:rsid w:val="09C6F5CB"/>
    <w:rsid w:val="09C71255"/>
    <w:rsid w:val="09C718EC"/>
    <w:rsid w:val="09C72716"/>
    <w:rsid w:val="09C73D2E"/>
    <w:rsid w:val="09C77D45"/>
    <w:rsid w:val="09C786C0"/>
    <w:rsid w:val="09C7ED1F"/>
    <w:rsid w:val="09C7F4E0"/>
    <w:rsid w:val="09C82623"/>
    <w:rsid w:val="09C83DC7"/>
    <w:rsid w:val="09C84C06"/>
    <w:rsid w:val="09C85946"/>
    <w:rsid w:val="09C87E70"/>
    <w:rsid w:val="09C88C2D"/>
    <w:rsid w:val="09C8CD0A"/>
    <w:rsid w:val="09C9541C"/>
    <w:rsid w:val="09C975BD"/>
    <w:rsid w:val="09C995D6"/>
    <w:rsid w:val="09C9E7C3"/>
    <w:rsid w:val="09C9E7EC"/>
    <w:rsid w:val="09C9E800"/>
    <w:rsid w:val="09C9F038"/>
    <w:rsid w:val="09C9F636"/>
    <w:rsid w:val="09CA21AF"/>
    <w:rsid w:val="09CA2FB1"/>
    <w:rsid w:val="09CA5623"/>
    <w:rsid w:val="09CB0B75"/>
    <w:rsid w:val="09CB2106"/>
    <w:rsid w:val="09CB59BB"/>
    <w:rsid w:val="09CB6940"/>
    <w:rsid w:val="09CB7EC4"/>
    <w:rsid w:val="09CBA64F"/>
    <w:rsid w:val="09CBEDBA"/>
    <w:rsid w:val="09CBF6C0"/>
    <w:rsid w:val="09CC07F3"/>
    <w:rsid w:val="09CC51B9"/>
    <w:rsid w:val="09CC6B63"/>
    <w:rsid w:val="09CC9193"/>
    <w:rsid w:val="09CC9A43"/>
    <w:rsid w:val="09CD35B8"/>
    <w:rsid w:val="09CDB61D"/>
    <w:rsid w:val="09CE15FC"/>
    <w:rsid w:val="09CE3093"/>
    <w:rsid w:val="09CE46A3"/>
    <w:rsid w:val="09CE833D"/>
    <w:rsid w:val="09CEC65C"/>
    <w:rsid w:val="09CF12E5"/>
    <w:rsid w:val="09CF1ABE"/>
    <w:rsid w:val="09CF24FF"/>
    <w:rsid w:val="09CF577A"/>
    <w:rsid w:val="09CF7822"/>
    <w:rsid w:val="09CF831E"/>
    <w:rsid w:val="09CF8567"/>
    <w:rsid w:val="09D01903"/>
    <w:rsid w:val="09D01AA1"/>
    <w:rsid w:val="09D01B26"/>
    <w:rsid w:val="09D05150"/>
    <w:rsid w:val="09D073E7"/>
    <w:rsid w:val="09D0863F"/>
    <w:rsid w:val="09D0CB36"/>
    <w:rsid w:val="09D12CC5"/>
    <w:rsid w:val="09D130C6"/>
    <w:rsid w:val="09D17500"/>
    <w:rsid w:val="09D17CA9"/>
    <w:rsid w:val="09D183E8"/>
    <w:rsid w:val="09D1C3DD"/>
    <w:rsid w:val="09D1CC6A"/>
    <w:rsid w:val="09D1FAF0"/>
    <w:rsid w:val="09D2002E"/>
    <w:rsid w:val="09D20415"/>
    <w:rsid w:val="09D24654"/>
    <w:rsid w:val="09D273EA"/>
    <w:rsid w:val="09D277BD"/>
    <w:rsid w:val="09D2816F"/>
    <w:rsid w:val="09D2CCC1"/>
    <w:rsid w:val="09D2D047"/>
    <w:rsid w:val="09D2F209"/>
    <w:rsid w:val="09D302E5"/>
    <w:rsid w:val="09D37A33"/>
    <w:rsid w:val="09D397CC"/>
    <w:rsid w:val="09D44808"/>
    <w:rsid w:val="09D46244"/>
    <w:rsid w:val="09D46BF5"/>
    <w:rsid w:val="09D47838"/>
    <w:rsid w:val="09D4880B"/>
    <w:rsid w:val="09D490C0"/>
    <w:rsid w:val="09D4A634"/>
    <w:rsid w:val="09D4E0DF"/>
    <w:rsid w:val="09D4ED3D"/>
    <w:rsid w:val="09D4FB0F"/>
    <w:rsid w:val="09D55FC1"/>
    <w:rsid w:val="09D592C4"/>
    <w:rsid w:val="09D5A541"/>
    <w:rsid w:val="09D5D4E8"/>
    <w:rsid w:val="09D5FD97"/>
    <w:rsid w:val="09D61C35"/>
    <w:rsid w:val="09D644D3"/>
    <w:rsid w:val="09D64729"/>
    <w:rsid w:val="09D64A71"/>
    <w:rsid w:val="09D6779D"/>
    <w:rsid w:val="09D6780F"/>
    <w:rsid w:val="09D6E8A4"/>
    <w:rsid w:val="09D71447"/>
    <w:rsid w:val="09D718E9"/>
    <w:rsid w:val="09D74374"/>
    <w:rsid w:val="09D76B79"/>
    <w:rsid w:val="09D788D0"/>
    <w:rsid w:val="09D7A2C2"/>
    <w:rsid w:val="09D7C601"/>
    <w:rsid w:val="09D84593"/>
    <w:rsid w:val="09D84A82"/>
    <w:rsid w:val="09D87D55"/>
    <w:rsid w:val="09D8CC31"/>
    <w:rsid w:val="09D8DF2C"/>
    <w:rsid w:val="09D9056B"/>
    <w:rsid w:val="09DA3EB2"/>
    <w:rsid w:val="09DA45DB"/>
    <w:rsid w:val="09DA5F9E"/>
    <w:rsid w:val="09DA8813"/>
    <w:rsid w:val="09DA9A76"/>
    <w:rsid w:val="09DAC65F"/>
    <w:rsid w:val="09DB220E"/>
    <w:rsid w:val="09DB3570"/>
    <w:rsid w:val="09DB91F7"/>
    <w:rsid w:val="09DBB050"/>
    <w:rsid w:val="09DBB331"/>
    <w:rsid w:val="09DBB6CA"/>
    <w:rsid w:val="09DBF544"/>
    <w:rsid w:val="09DC1A5D"/>
    <w:rsid w:val="09DC3D2E"/>
    <w:rsid w:val="09DC8F3E"/>
    <w:rsid w:val="09DC9687"/>
    <w:rsid w:val="09DCB936"/>
    <w:rsid w:val="09DCF162"/>
    <w:rsid w:val="09DD06AF"/>
    <w:rsid w:val="09DD3B7D"/>
    <w:rsid w:val="09DD76F3"/>
    <w:rsid w:val="09DD874C"/>
    <w:rsid w:val="09DDB42C"/>
    <w:rsid w:val="09DDD65F"/>
    <w:rsid w:val="09DDDCCA"/>
    <w:rsid w:val="09DDE702"/>
    <w:rsid w:val="09DE1461"/>
    <w:rsid w:val="09DE1ED7"/>
    <w:rsid w:val="09DE3276"/>
    <w:rsid w:val="09DE5729"/>
    <w:rsid w:val="09DE955D"/>
    <w:rsid w:val="09DE996C"/>
    <w:rsid w:val="09DEF602"/>
    <w:rsid w:val="09DF1A7F"/>
    <w:rsid w:val="09DF2334"/>
    <w:rsid w:val="09DF896B"/>
    <w:rsid w:val="09DF92DF"/>
    <w:rsid w:val="09DFA854"/>
    <w:rsid w:val="09DFC829"/>
    <w:rsid w:val="09DFCE1F"/>
    <w:rsid w:val="09DFEBFF"/>
    <w:rsid w:val="09E01139"/>
    <w:rsid w:val="09E02580"/>
    <w:rsid w:val="09E069FD"/>
    <w:rsid w:val="09E07A50"/>
    <w:rsid w:val="09E0EE11"/>
    <w:rsid w:val="09E1019A"/>
    <w:rsid w:val="09E134FC"/>
    <w:rsid w:val="09E167EE"/>
    <w:rsid w:val="09E17191"/>
    <w:rsid w:val="09E1FAC6"/>
    <w:rsid w:val="09E2512A"/>
    <w:rsid w:val="09E27AE4"/>
    <w:rsid w:val="09E27EC7"/>
    <w:rsid w:val="09E2A055"/>
    <w:rsid w:val="09E2E12B"/>
    <w:rsid w:val="09E2E9A1"/>
    <w:rsid w:val="09E31279"/>
    <w:rsid w:val="09E351D0"/>
    <w:rsid w:val="09E35B84"/>
    <w:rsid w:val="09E37A05"/>
    <w:rsid w:val="09E38146"/>
    <w:rsid w:val="09E3BCA8"/>
    <w:rsid w:val="09E3CBD8"/>
    <w:rsid w:val="09E3D1C7"/>
    <w:rsid w:val="09E3DC63"/>
    <w:rsid w:val="09E3EBB5"/>
    <w:rsid w:val="09E3F9E0"/>
    <w:rsid w:val="09E41FB7"/>
    <w:rsid w:val="09E4269A"/>
    <w:rsid w:val="09E43FB8"/>
    <w:rsid w:val="09E4462B"/>
    <w:rsid w:val="09E49D3B"/>
    <w:rsid w:val="09E4ABAF"/>
    <w:rsid w:val="09E4B404"/>
    <w:rsid w:val="09E4CBF6"/>
    <w:rsid w:val="09E4E0D4"/>
    <w:rsid w:val="09E4FA6B"/>
    <w:rsid w:val="09E527B3"/>
    <w:rsid w:val="09E52929"/>
    <w:rsid w:val="09E53FAA"/>
    <w:rsid w:val="09E5790D"/>
    <w:rsid w:val="09E60983"/>
    <w:rsid w:val="09E64B97"/>
    <w:rsid w:val="09E65A65"/>
    <w:rsid w:val="09E6D030"/>
    <w:rsid w:val="09E72164"/>
    <w:rsid w:val="09E7787D"/>
    <w:rsid w:val="09E77908"/>
    <w:rsid w:val="09E77910"/>
    <w:rsid w:val="09E7AFE4"/>
    <w:rsid w:val="09E7D787"/>
    <w:rsid w:val="09E8351E"/>
    <w:rsid w:val="09E84F33"/>
    <w:rsid w:val="09E85F10"/>
    <w:rsid w:val="09E89941"/>
    <w:rsid w:val="09E8A198"/>
    <w:rsid w:val="09E8A669"/>
    <w:rsid w:val="09E8A968"/>
    <w:rsid w:val="09E8BB63"/>
    <w:rsid w:val="09E8C76C"/>
    <w:rsid w:val="09E8D17D"/>
    <w:rsid w:val="09E8D2A1"/>
    <w:rsid w:val="09E8D82B"/>
    <w:rsid w:val="09E8D835"/>
    <w:rsid w:val="09E8DE5C"/>
    <w:rsid w:val="09E90757"/>
    <w:rsid w:val="09E92D64"/>
    <w:rsid w:val="09E9318E"/>
    <w:rsid w:val="09E93C90"/>
    <w:rsid w:val="09E94DF5"/>
    <w:rsid w:val="09E96EE5"/>
    <w:rsid w:val="09E96FDE"/>
    <w:rsid w:val="09E9827F"/>
    <w:rsid w:val="09E9DF70"/>
    <w:rsid w:val="09E9E2C4"/>
    <w:rsid w:val="09EA1CFD"/>
    <w:rsid w:val="09EA244A"/>
    <w:rsid w:val="09EA3C1B"/>
    <w:rsid w:val="09EA5470"/>
    <w:rsid w:val="09EAAE05"/>
    <w:rsid w:val="09EAC493"/>
    <w:rsid w:val="09EACABB"/>
    <w:rsid w:val="09EB06A7"/>
    <w:rsid w:val="09EB07A7"/>
    <w:rsid w:val="09EB09C7"/>
    <w:rsid w:val="09EB1A10"/>
    <w:rsid w:val="09EB36B3"/>
    <w:rsid w:val="09EB8DE7"/>
    <w:rsid w:val="09EBB035"/>
    <w:rsid w:val="09EBB0A8"/>
    <w:rsid w:val="09EBDC0F"/>
    <w:rsid w:val="09EBDFB6"/>
    <w:rsid w:val="09EBEAD5"/>
    <w:rsid w:val="09EC1CAF"/>
    <w:rsid w:val="09EC224A"/>
    <w:rsid w:val="09EC5E0B"/>
    <w:rsid w:val="09EC6906"/>
    <w:rsid w:val="09EC72C0"/>
    <w:rsid w:val="09ECA902"/>
    <w:rsid w:val="09ECB45E"/>
    <w:rsid w:val="09ECBE22"/>
    <w:rsid w:val="09ECBF69"/>
    <w:rsid w:val="09ED2E04"/>
    <w:rsid w:val="09ED3B8D"/>
    <w:rsid w:val="09ED3D65"/>
    <w:rsid w:val="09ED4315"/>
    <w:rsid w:val="09ED743B"/>
    <w:rsid w:val="09ED7D43"/>
    <w:rsid w:val="09EDA89B"/>
    <w:rsid w:val="09EDD7A0"/>
    <w:rsid w:val="09EDEF23"/>
    <w:rsid w:val="09EE2560"/>
    <w:rsid w:val="09EE491B"/>
    <w:rsid w:val="09EE4940"/>
    <w:rsid w:val="09EE8920"/>
    <w:rsid w:val="09EE91D9"/>
    <w:rsid w:val="09EEB540"/>
    <w:rsid w:val="09EEC7AD"/>
    <w:rsid w:val="09EEE0C3"/>
    <w:rsid w:val="09EF329D"/>
    <w:rsid w:val="09EF68F3"/>
    <w:rsid w:val="09EF7576"/>
    <w:rsid w:val="09EF7AD9"/>
    <w:rsid w:val="09EF8C2D"/>
    <w:rsid w:val="09EF9C6D"/>
    <w:rsid w:val="09EFBB0F"/>
    <w:rsid w:val="09EFC786"/>
    <w:rsid w:val="09EFD442"/>
    <w:rsid w:val="09EFD7F4"/>
    <w:rsid w:val="09EFE5A6"/>
    <w:rsid w:val="09F0309B"/>
    <w:rsid w:val="09F0476C"/>
    <w:rsid w:val="09F082D7"/>
    <w:rsid w:val="09F09429"/>
    <w:rsid w:val="09F0C695"/>
    <w:rsid w:val="09F15855"/>
    <w:rsid w:val="09F19CC6"/>
    <w:rsid w:val="09F1B809"/>
    <w:rsid w:val="09F20C21"/>
    <w:rsid w:val="09F21C80"/>
    <w:rsid w:val="09F2C52A"/>
    <w:rsid w:val="09F2CAE0"/>
    <w:rsid w:val="09F2DB8A"/>
    <w:rsid w:val="09F34355"/>
    <w:rsid w:val="09F3744D"/>
    <w:rsid w:val="09F3AC06"/>
    <w:rsid w:val="09F3B0F1"/>
    <w:rsid w:val="09F40938"/>
    <w:rsid w:val="09F46AAF"/>
    <w:rsid w:val="09F4A2B6"/>
    <w:rsid w:val="09F50BDB"/>
    <w:rsid w:val="09F50CDB"/>
    <w:rsid w:val="09F5445B"/>
    <w:rsid w:val="09F56324"/>
    <w:rsid w:val="09F59923"/>
    <w:rsid w:val="09F5AECE"/>
    <w:rsid w:val="09F5B2F0"/>
    <w:rsid w:val="09F5E6B2"/>
    <w:rsid w:val="09F62F87"/>
    <w:rsid w:val="09F63A9D"/>
    <w:rsid w:val="09F6A4C5"/>
    <w:rsid w:val="09F71993"/>
    <w:rsid w:val="09F72193"/>
    <w:rsid w:val="09F721A8"/>
    <w:rsid w:val="09F726D9"/>
    <w:rsid w:val="09F79F56"/>
    <w:rsid w:val="09F7FE41"/>
    <w:rsid w:val="09F833C5"/>
    <w:rsid w:val="09F8A08F"/>
    <w:rsid w:val="09F8A46E"/>
    <w:rsid w:val="09F8AA0D"/>
    <w:rsid w:val="09F8AC62"/>
    <w:rsid w:val="09F8AE67"/>
    <w:rsid w:val="09F8CDCD"/>
    <w:rsid w:val="09F8F2BC"/>
    <w:rsid w:val="09F8F469"/>
    <w:rsid w:val="09F90ED7"/>
    <w:rsid w:val="09F91F15"/>
    <w:rsid w:val="09F9597D"/>
    <w:rsid w:val="09F983F4"/>
    <w:rsid w:val="09F99DF1"/>
    <w:rsid w:val="09F9B574"/>
    <w:rsid w:val="09FA0779"/>
    <w:rsid w:val="09FA6447"/>
    <w:rsid w:val="09FA68C7"/>
    <w:rsid w:val="09FA7105"/>
    <w:rsid w:val="09FA85F0"/>
    <w:rsid w:val="09FA866E"/>
    <w:rsid w:val="09FABF6A"/>
    <w:rsid w:val="09FB01AE"/>
    <w:rsid w:val="09FB6BE6"/>
    <w:rsid w:val="09FBAF9F"/>
    <w:rsid w:val="09FBC421"/>
    <w:rsid w:val="09FBCE77"/>
    <w:rsid w:val="09FBFBB9"/>
    <w:rsid w:val="09FC1C3C"/>
    <w:rsid w:val="09FC2017"/>
    <w:rsid w:val="09FC46AC"/>
    <w:rsid w:val="09FC8A51"/>
    <w:rsid w:val="09FCA258"/>
    <w:rsid w:val="09FCC392"/>
    <w:rsid w:val="09FD12E0"/>
    <w:rsid w:val="09FD1590"/>
    <w:rsid w:val="09FD2094"/>
    <w:rsid w:val="09FD3959"/>
    <w:rsid w:val="09FD5982"/>
    <w:rsid w:val="09FDAD4B"/>
    <w:rsid w:val="09FDBB4C"/>
    <w:rsid w:val="09FE2A84"/>
    <w:rsid w:val="09FE7630"/>
    <w:rsid w:val="09FE8117"/>
    <w:rsid w:val="09FE8B9C"/>
    <w:rsid w:val="09FEAA82"/>
    <w:rsid w:val="09FECB0B"/>
    <w:rsid w:val="09FED2B5"/>
    <w:rsid w:val="09FF64D6"/>
    <w:rsid w:val="09FF671F"/>
    <w:rsid w:val="09FF726B"/>
    <w:rsid w:val="09FF7F60"/>
    <w:rsid w:val="09FFD3C9"/>
    <w:rsid w:val="0A0013C1"/>
    <w:rsid w:val="0A0016DF"/>
    <w:rsid w:val="0A004BD9"/>
    <w:rsid w:val="0A0089B8"/>
    <w:rsid w:val="0A009D60"/>
    <w:rsid w:val="0A00ABE1"/>
    <w:rsid w:val="0A00B17A"/>
    <w:rsid w:val="0A00C666"/>
    <w:rsid w:val="0A00DB93"/>
    <w:rsid w:val="0A010CED"/>
    <w:rsid w:val="0A011551"/>
    <w:rsid w:val="0A011601"/>
    <w:rsid w:val="0A011789"/>
    <w:rsid w:val="0A012A4F"/>
    <w:rsid w:val="0A013738"/>
    <w:rsid w:val="0A0184E4"/>
    <w:rsid w:val="0A019CBE"/>
    <w:rsid w:val="0A01A384"/>
    <w:rsid w:val="0A01AFBF"/>
    <w:rsid w:val="0A0212AA"/>
    <w:rsid w:val="0A02134A"/>
    <w:rsid w:val="0A0246C5"/>
    <w:rsid w:val="0A030A5D"/>
    <w:rsid w:val="0A037AB3"/>
    <w:rsid w:val="0A0389D7"/>
    <w:rsid w:val="0A03EED0"/>
    <w:rsid w:val="0A03F005"/>
    <w:rsid w:val="0A03FB1B"/>
    <w:rsid w:val="0A04BCB1"/>
    <w:rsid w:val="0A04D0C1"/>
    <w:rsid w:val="0A050112"/>
    <w:rsid w:val="0A053FE0"/>
    <w:rsid w:val="0A056CE9"/>
    <w:rsid w:val="0A05CBA7"/>
    <w:rsid w:val="0A06067F"/>
    <w:rsid w:val="0A062571"/>
    <w:rsid w:val="0A064C49"/>
    <w:rsid w:val="0A065D65"/>
    <w:rsid w:val="0A065F17"/>
    <w:rsid w:val="0A067279"/>
    <w:rsid w:val="0A068EB1"/>
    <w:rsid w:val="0A068ED3"/>
    <w:rsid w:val="0A069841"/>
    <w:rsid w:val="0A069AEE"/>
    <w:rsid w:val="0A06A1B4"/>
    <w:rsid w:val="0A06D2C7"/>
    <w:rsid w:val="0A06DCE9"/>
    <w:rsid w:val="0A06EC81"/>
    <w:rsid w:val="0A0720D7"/>
    <w:rsid w:val="0A0744D2"/>
    <w:rsid w:val="0A076AFA"/>
    <w:rsid w:val="0A0793EA"/>
    <w:rsid w:val="0A07ACA4"/>
    <w:rsid w:val="0A07E0B8"/>
    <w:rsid w:val="0A07E2A8"/>
    <w:rsid w:val="0A07F255"/>
    <w:rsid w:val="0A0839CE"/>
    <w:rsid w:val="0A085378"/>
    <w:rsid w:val="0A08A2B5"/>
    <w:rsid w:val="0A08A64A"/>
    <w:rsid w:val="0A08B5B5"/>
    <w:rsid w:val="0A08C4D1"/>
    <w:rsid w:val="0A08E75D"/>
    <w:rsid w:val="0A090EE4"/>
    <w:rsid w:val="0A0921C1"/>
    <w:rsid w:val="0A094CDE"/>
    <w:rsid w:val="0A095C9C"/>
    <w:rsid w:val="0A096B60"/>
    <w:rsid w:val="0A097679"/>
    <w:rsid w:val="0A099FFB"/>
    <w:rsid w:val="0A09AF01"/>
    <w:rsid w:val="0A09CE5C"/>
    <w:rsid w:val="0A09D0DE"/>
    <w:rsid w:val="0A09E3C7"/>
    <w:rsid w:val="0A09E5FA"/>
    <w:rsid w:val="0A09EE96"/>
    <w:rsid w:val="0A0A1514"/>
    <w:rsid w:val="0A0A36C5"/>
    <w:rsid w:val="0A0A4640"/>
    <w:rsid w:val="0A0A7C2B"/>
    <w:rsid w:val="0A0AA625"/>
    <w:rsid w:val="0A0B29FE"/>
    <w:rsid w:val="0A0B2FFB"/>
    <w:rsid w:val="0A0B4846"/>
    <w:rsid w:val="0A0B5193"/>
    <w:rsid w:val="0A0B5A12"/>
    <w:rsid w:val="0A0B99EF"/>
    <w:rsid w:val="0A0B9A4F"/>
    <w:rsid w:val="0A0BA4E6"/>
    <w:rsid w:val="0A0BB73A"/>
    <w:rsid w:val="0A0BBE94"/>
    <w:rsid w:val="0A0BBE96"/>
    <w:rsid w:val="0A0BD079"/>
    <w:rsid w:val="0A0C306E"/>
    <w:rsid w:val="0A0C34E5"/>
    <w:rsid w:val="0A0C43C9"/>
    <w:rsid w:val="0A0C4A52"/>
    <w:rsid w:val="0A0C504F"/>
    <w:rsid w:val="0A0C64D6"/>
    <w:rsid w:val="0A0CC02D"/>
    <w:rsid w:val="0A0CC3C4"/>
    <w:rsid w:val="0A0CCAEF"/>
    <w:rsid w:val="0A0CF6BC"/>
    <w:rsid w:val="0A0D149C"/>
    <w:rsid w:val="0A0D4DA6"/>
    <w:rsid w:val="0A0D6C51"/>
    <w:rsid w:val="0A0D76E8"/>
    <w:rsid w:val="0A0D88AF"/>
    <w:rsid w:val="0A0D9A00"/>
    <w:rsid w:val="0A0DD6A2"/>
    <w:rsid w:val="0A0DF21D"/>
    <w:rsid w:val="0A0E2870"/>
    <w:rsid w:val="0A0E3513"/>
    <w:rsid w:val="0A0E6E3B"/>
    <w:rsid w:val="0A0EF11B"/>
    <w:rsid w:val="0A0EFA07"/>
    <w:rsid w:val="0A0F3A2E"/>
    <w:rsid w:val="0A0F4975"/>
    <w:rsid w:val="0A0F4B1A"/>
    <w:rsid w:val="0A0F4D31"/>
    <w:rsid w:val="0A0F7DF8"/>
    <w:rsid w:val="0A0F95B1"/>
    <w:rsid w:val="0A0FB382"/>
    <w:rsid w:val="0A0FD07F"/>
    <w:rsid w:val="0A0FD18A"/>
    <w:rsid w:val="0A0FE648"/>
    <w:rsid w:val="0A0FE90D"/>
    <w:rsid w:val="0A0FEAB0"/>
    <w:rsid w:val="0A102B73"/>
    <w:rsid w:val="0A106211"/>
    <w:rsid w:val="0A10AB56"/>
    <w:rsid w:val="0A10C24E"/>
    <w:rsid w:val="0A10E479"/>
    <w:rsid w:val="0A10F60A"/>
    <w:rsid w:val="0A1113AA"/>
    <w:rsid w:val="0A11214B"/>
    <w:rsid w:val="0A112A5D"/>
    <w:rsid w:val="0A113394"/>
    <w:rsid w:val="0A11612F"/>
    <w:rsid w:val="0A11C484"/>
    <w:rsid w:val="0A11C4FB"/>
    <w:rsid w:val="0A120375"/>
    <w:rsid w:val="0A121815"/>
    <w:rsid w:val="0A123550"/>
    <w:rsid w:val="0A128F39"/>
    <w:rsid w:val="0A12D665"/>
    <w:rsid w:val="0A12EF75"/>
    <w:rsid w:val="0A131CB2"/>
    <w:rsid w:val="0A133314"/>
    <w:rsid w:val="0A13676C"/>
    <w:rsid w:val="0A13876D"/>
    <w:rsid w:val="0A13D6CB"/>
    <w:rsid w:val="0A1421D7"/>
    <w:rsid w:val="0A14D3F7"/>
    <w:rsid w:val="0A14D84C"/>
    <w:rsid w:val="0A14F432"/>
    <w:rsid w:val="0A1504AF"/>
    <w:rsid w:val="0A150CDF"/>
    <w:rsid w:val="0A154FF0"/>
    <w:rsid w:val="0A15517A"/>
    <w:rsid w:val="0A155A7C"/>
    <w:rsid w:val="0A155E02"/>
    <w:rsid w:val="0A15AF4C"/>
    <w:rsid w:val="0A15BABD"/>
    <w:rsid w:val="0A15C2D3"/>
    <w:rsid w:val="0A15D0E4"/>
    <w:rsid w:val="0A15E182"/>
    <w:rsid w:val="0A15F15F"/>
    <w:rsid w:val="0A15FF81"/>
    <w:rsid w:val="0A16678D"/>
    <w:rsid w:val="0A166B30"/>
    <w:rsid w:val="0A168E0A"/>
    <w:rsid w:val="0A16A5EB"/>
    <w:rsid w:val="0A173A2B"/>
    <w:rsid w:val="0A17678C"/>
    <w:rsid w:val="0A17B659"/>
    <w:rsid w:val="0A17E0E4"/>
    <w:rsid w:val="0A17E3AC"/>
    <w:rsid w:val="0A17E771"/>
    <w:rsid w:val="0A17F123"/>
    <w:rsid w:val="0A17F518"/>
    <w:rsid w:val="0A17F7B5"/>
    <w:rsid w:val="0A182812"/>
    <w:rsid w:val="0A184D3A"/>
    <w:rsid w:val="0A18A145"/>
    <w:rsid w:val="0A18CC67"/>
    <w:rsid w:val="0A18ED5F"/>
    <w:rsid w:val="0A18F273"/>
    <w:rsid w:val="0A1950E7"/>
    <w:rsid w:val="0A1956DF"/>
    <w:rsid w:val="0A19B07F"/>
    <w:rsid w:val="0A19C1F7"/>
    <w:rsid w:val="0A19CBB6"/>
    <w:rsid w:val="0A19F5B2"/>
    <w:rsid w:val="0A1A6554"/>
    <w:rsid w:val="0A1A6878"/>
    <w:rsid w:val="0A1A7896"/>
    <w:rsid w:val="0A1AD490"/>
    <w:rsid w:val="0A1AE894"/>
    <w:rsid w:val="0A1B0D9C"/>
    <w:rsid w:val="0A1B3384"/>
    <w:rsid w:val="0A1B613A"/>
    <w:rsid w:val="0A1B980A"/>
    <w:rsid w:val="0A1BB130"/>
    <w:rsid w:val="0A1BD145"/>
    <w:rsid w:val="0A1BE8F9"/>
    <w:rsid w:val="0A1C0834"/>
    <w:rsid w:val="0A1C1F51"/>
    <w:rsid w:val="0A1C22DA"/>
    <w:rsid w:val="0A1C4E6E"/>
    <w:rsid w:val="0A1C660F"/>
    <w:rsid w:val="0A1C95E7"/>
    <w:rsid w:val="0A1CB600"/>
    <w:rsid w:val="0A1CCDB8"/>
    <w:rsid w:val="0A1D0987"/>
    <w:rsid w:val="0A1D147E"/>
    <w:rsid w:val="0A1D77EC"/>
    <w:rsid w:val="0A1D79EA"/>
    <w:rsid w:val="0A1D899E"/>
    <w:rsid w:val="0A1DA465"/>
    <w:rsid w:val="0A1DBA29"/>
    <w:rsid w:val="0A1DDB42"/>
    <w:rsid w:val="0A1E3BFD"/>
    <w:rsid w:val="0A1E6C34"/>
    <w:rsid w:val="0A1EC25D"/>
    <w:rsid w:val="0A1ECED5"/>
    <w:rsid w:val="0A1EED76"/>
    <w:rsid w:val="0A1F4748"/>
    <w:rsid w:val="0A1F57F1"/>
    <w:rsid w:val="0A1F6C13"/>
    <w:rsid w:val="0A1F8523"/>
    <w:rsid w:val="0A1F8910"/>
    <w:rsid w:val="0A1F8F6A"/>
    <w:rsid w:val="0A1FD2FE"/>
    <w:rsid w:val="0A200178"/>
    <w:rsid w:val="0A2002E0"/>
    <w:rsid w:val="0A202261"/>
    <w:rsid w:val="0A20292F"/>
    <w:rsid w:val="0A202A80"/>
    <w:rsid w:val="0A2032E0"/>
    <w:rsid w:val="0A204690"/>
    <w:rsid w:val="0A2053E8"/>
    <w:rsid w:val="0A205986"/>
    <w:rsid w:val="0A206065"/>
    <w:rsid w:val="0A209F24"/>
    <w:rsid w:val="0A20F28C"/>
    <w:rsid w:val="0A210ED4"/>
    <w:rsid w:val="0A213CEE"/>
    <w:rsid w:val="0A21814C"/>
    <w:rsid w:val="0A21DC85"/>
    <w:rsid w:val="0A21EF8A"/>
    <w:rsid w:val="0A2256F6"/>
    <w:rsid w:val="0A2265AF"/>
    <w:rsid w:val="0A2278EC"/>
    <w:rsid w:val="0A227AF2"/>
    <w:rsid w:val="0A228D4D"/>
    <w:rsid w:val="0A229C29"/>
    <w:rsid w:val="0A22BE0A"/>
    <w:rsid w:val="0A22F820"/>
    <w:rsid w:val="0A231A34"/>
    <w:rsid w:val="0A234816"/>
    <w:rsid w:val="0A240F61"/>
    <w:rsid w:val="0A245763"/>
    <w:rsid w:val="0A246DEB"/>
    <w:rsid w:val="0A24C511"/>
    <w:rsid w:val="0A24F936"/>
    <w:rsid w:val="0A253A6E"/>
    <w:rsid w:val="0A2552C1"/>
    <w:rsid w:val="0A257184"/>
    <w:rsid w:val="0A257257"/>
    <w:rsid w:val="0A257BC3"/>
    <w:rsid w:val="0A258CE0"/>
    <w:rsid w:val="0A258FDA"/>
    <w:rsid w:val="0A259D31"/>
    <w:rsid w:val="0A25E121"/>
    <w:rsid w:val="0A25E221"/>
    <w:rsid w:val="0A26068C"/>
    <w:rsid w:val="0A260C05"/>
    <w:rsid w:val="0A2677CA"/>
    <w:rsid w:val="0A26A408"/>
    <w:rsid w:val="0A26B8DE"/>
    <w:rsid w:val="0A26E752"/>
    <w:rsid w:val="0A274D9B"/>
    <w:rsid w:val="0A277D68"/>
    <w:rsid w:val="0A27A2D3"/>
    <w:rsid w:val="0A27DC69"/>
    <w:rsid w:val="0A27E186"/>
    <w:rsid w:val="0A281C0B"/>
    <w:rsid w:val="0A282A14"/>
    <w:rsid w:val="0A2834D9"/>
    <w:rsid w:val="0A286AF1"/>
    <w:rsid w:val="0A289CEF"/>
    <w:rsid w:val="0A28C424"/>
    <w:rsid w:val="0A28D1A0"/>
    <w:rsid w:val="0A28F26C"/>
    <w:rsid w:val="0A290726"/>
    <w:rsid w:val="0A2907A8"/>
    <w:rsid w:val="0A293A4A"/>
    <w:rsid w:val="0A29411B"/>
    <w:rsid w:val="0A2942A4"/>
    <w:rsid w:val="0A294A7E"/>
    <w:rsid w:val="0A296556"/>
    <w:rsid w:val="0A2991DC"/>
    <w:rsid w:val="0A29C3EA"/>
    <w:rsid w:val="0A29DE74"/>
    <w:rsid w:val="0A29F10F"/>
    <w:rsid w:val="0A29FF7E"/>
    <w:rsid w:val="0A2A1F7E"/>
    <w:rsid w:val="0A2A4FD5"/>
    <w:rsid w:val="0A2A5A9D"/>
    <w:rsid w:val="0A2A63E0"/>
    <w:rsid w:val="0A2A88BA"/>
    <w:rsid w:val="0A2AE22A"/>
    <w:rsid w:val="0A2B1393"/>
    <w:rsid w:val="0A2B2075"/>
    <w:rsid w:val="0A2B29BE"/>
    <w:rsid w:val="0A2B6C5E"/>
    <w:rsid w:val="0A2B7D79"/>
    <w:rsid w:val="0A2B96D3"/>
    <w:rsid w:val="0A2BBB23"/>
    <w:rsid w:val="0A2BCFA9"/>
    <w:rsid w:val="0A2C0916"/>
    <w:rsid w:val="0A2C1214"/>
    <w:rsid w:val="0A2C17C0"/>
    <w:rsid w:val="0A2C45F2"/>
    <w:rsid w:val="0A2C5531"/>
    <w:rsid w:val="0A2C56AC"/>
    <w:rsid w:val="0A2C8CB5"/>
    <w:rsid w:val="0A2CBE5B"/>
    <w:rsid w:val="0A2CCD68"/>
    <w:rsid w:val="0A2D5E2E"/>
    <w:rsid w:val="0A2DA527"/>
    <w:rsid w:val="0A2DC4AF"/>
    <w:rsid w:val="0A2E2B3C"/>
    <w:rsid w:val="0A2E81FE"/>
    <w:rsid w:val="0A2E878C"/>
    <w:rsid w:val="0A2E9111"/>
    <w:rsid w:val="0A2ED73F"/>
    <w:rsid w:val="0A2EF4D2"/>
    <w:rsid w:val="0A2EF5E9"/>
    <w:rsid w:val="0A2F7F20"/>
    <w:rsid w:val="0A2FDC2C"/>
    <w:rsid w:val="0A3005C2"/>
    <w:rsid w:val="0A3034B4"/>
    <w:rsid w:val="0A306817"/>
    <w:rsid w:val="0A30A7E5"/>
    <w:rsid w:val="0A30F459"/>
    <w:rsid w:val="0A31288B"/>
    <w:rsid w:val="0A312E3C"/>
    <w:rsid w:val="0A313AC5"/>
    <w:rsid w:val="0A314F78"/>
    <w:rsid w:val="0A317A0C"/>
    <w:rsid w:val="0A318CB3"/>
    <w:rsid w:val="0A31CE3F"/>
    <w:rsid w:val="0A322E37"/>
    <w:rsid w:val="0A32AE7D"/>
    <w:rsid w:val="0A32C608"/>
    <w:rsid w:val="0A32D4BC"/>
    <w:rsid w:val="0A32F2C2"/>
    <w:rsid w:val="0A3304AF"/>
    <w:rsid w:val="0A334447"/>
    <w:rsid w:val="0A3360F5"/>
    <w:rsid w:val="0A336DAD"/>
    <w:rsid w:val="0A337227"/>
    <w:rsid w:val="0A33B4A5"/>
    <w:rsid w:val="0A33D099"/>
    <w:rsid w:val="0A340E8F"/>
    <w:rsid w:val="0A34C212"/>
    <w:rsid w:val="0A34EA43"/>
    <w:rsid w:val="0A34F13F"/>
    <w:rsid w:val="0A3505FE"/>
    <w:rsid w:val="0A3557D2"/>
    <w:rsid w:val="0A3566E3"/>
    <w:rsid w:val="0A358578"/>
    <w:rsid w:val="0A35C13A"/>
    <w:rsid w:val="0A362781"/>
    <w:rsid w:val="0A362B17"/>
    <w:rsid w:val="0A367674"/>
    <w:rsid w:val="0A36968D"/>
    <w:rsid w:val="0A369AD8"/>
    <w:rsid w:val="0A36FB4E"/>
    <w:rsid w:val="0A373710"/>
    <w:rsid w:val="0A3756C0"/>
    <w:rsid w:val="0A375EDE"/>
    <w:rsid w:val="0A37A069"/>
    <w:rsid w:val="0A37EACD"/>
    <w:rsid w:val="0A38139C"/>
    <w:rsid w:val="0A38691A"/>
    <w:rsid w:val="0A389584"/>
    <w:rsid w:val="0A39166D"/>
    <w:rsid w:val="0A3982CC"/>
    <w:rsid w:val="0A399BFB"/>
    <w:rsid w:val="0A39B4A6"/>
    <w:rsid w:val="0A39C439"/>
    <w:rsid w:val="0A39E668"/>
    <w:rsid w:val="0A3A0AAD"/>
    <w:rsid w:val="0A3A6E57"/>
    <w:rsid w:val="0A3A80B2"/>
    <w:rsid w:val="0A3A9E92"/>
    <w:rsid w:val="0A3B08F1"/>
    <w:rsid w:val="0A3B1ABE"/>
    <w:rsid w:val="0A3B42F0"/>
    <w:rsid w:val="0A3B7C0A"/>
    <w:rsid w:val="0A3B8F11"/>
    <w:rsid w:val="0A3BE6AB"/>
    <w:rsid w:val="0A3BF63A"/>
    <w:rsid w:val="0A3C4F55"/>
    <w:rsid w:val="0A3C6B3E"/>
    <w:rsid w:val="0A3C7478"/>
    <w:rsid w:val="0A3C78D6"/>
    <w:rsid w:val="0A3C8BF2"/>
    <w:rsid w:val="0A3C92AA"/>
    <w:rsid w:val="0A3CA8C3"/>
    <w:rsid w:val="0A3CAE84"/>
    <w:rsid w:val="0A3CD077"/>
    <w:rsid w:val="0A3CD2CE"/>
    <w:rsid w:val="0A3CE245"/>
    <w:rsid w:val="0A3CEF58"/>
    <w:rsid w:val="0A3CFDC0"/>
    <w:rsid w:val="0A3D0FAA"/>
    <w:rsid w:val="0A3D6376"/>
    <w:rsid w:val="0A3DAC84"/>
    <w:rsid w:val="0A3DB10E"/>
    <w:rsid w:val="0A3DC4F0"/>
    <w:rsid w:val="0A3E083F"/>
    <w:rsid w:val="0A3E28BF"/>
    <w:rsid w:val="0A3E2B3A"/>
    <w:rsid w:val="0A3E51B8"/>
    <w:rsid w:val="0A3E5886"/>
    <w:rsid w:val="0A3E70E0"/>
    <w:rsid w:val="0A3E8840"/>
    <w:rsid w:val="0A3EB84D"/>
    <w:rsid w:val="0A3F01E0"/>
    <w:rsid w:val="0A3F1089"/>
    <w:rsid w:val="0A3F10B9"/>
    <w:rsid w:val="0A3F6DBA"/>
    <w:rsid w:val="0A3F9198"/>
    <w:rsid w:val="0A3FA56D"/>
    <w:rsid w:val="0A402AB4"/>
    <w:rsid w:val="0A407AE8"/>
    <w:rsid w:val="0A41051B"/>
    <w:rsid w:val="0A410F9D"/>
    <w:rsid w:val="0A41CF11"/>
    <w:rsid w:val="0A41DB3E"/>
    <w:rsid w:val="0A41E649"/>
    <w:rsid w:val="0A421E0C"/>
    <w:rsid w:val="0A4227B1"/>
    <w:rsid w:val="0A42874B"/>
    <w:rsid w:val="0A43534C"/>
    <w:rsid w:val="0A437EEA"/>
    <w:rsid w:val="0A441E27"/>
    <w:rsid w:val="0A44260E"/>
    <w:rsid w:val="0A445E10"/>
    <w:rsid w:val="0A44B8FE"/>
    <w:rsid w:val="0A44B95E"/>
    <w:rsid w:val="0A450AC5"/>
    <w:rsid w:val="0A45102C"/>
    <w:rsid w:val="0A452FFF"/>
    <w:rsid w:val="0A453763"/>
    <w:rsid w:val="0A454ED0"/>
    <w:rsid w:val="0A4581F9"/>
    <w:rsid w:val="0A4595C4"/>
    <w:rsid w:val="0A45A3B6"/>
    <w:rsid w:val="0A460638"/>
    <w:rsid w:val="0A461091"/>
    <w:rsid w:val="0A463F39"/>
    <w:rsid w:val="0A46524C"/>
    <w:rsid w:val="0A4662E8"/>
    <w:rsid w:val="0A466AB5"/>
    <w:rsid w:val="0A46B37E"/>
    <w:rsid w:val="0A46C773"/>
    <w:rsid w:val="0A46CF99"/>
    <w:rsid w:val="0A46D065"/>
    <w:rsid w:val="0A46EBFA"/>
    <w:rsid w:val="0A4735DF"/>
    <w:rsid w:val="0A47770B"/>
    <w:rsid w:val="0A47B163"/>
    <w:rsid w:val="0A47E161"/>
    <w:rsid w:val="0A4828AF"/>
    <w:rsid w:val="0A488ADF"/>
    <w:rsid w:val="0A489426"/>
    <w:rsid w:val="0A48AD34"/>
    <w:rsid w:val="0A48FF55"/>
    <w:rsid w:val="0A4911BE"/>
    <w:rsid w:val="0A497796"/>
    <w:rsid w:val="0A499EDA"/>
    <w:rsid w:val="0A49A489"/>
    <w:rsid w:val="0A49D377"/>
    <w:rsid w:val="0A49D448"/>
    <w:rsid w:val="0A49F009"/>
    <w:rsid w:val="0A4A2134"/>
    <w:rsid w:val="0A4A258A"/>
    <w:rsid w:val="0A4A5B65"/>
    <w:rsid w:val="0A4A655D"/>
    <w:rsid w:val="0A4A7C78"/>
    <w:rsid w:val="0A4AB9E4"/>
    <w:rsid w:val="0A4ABA67"/>
    <w:rsid w:val="0A4B0738"/>
    <w:rsid w:val="0A4B2F09"/>
    <w:rsid w:val="0A4B5CE9"/>
    <w:rsid w:val="0A4B7092"/>
    <w:rsid w:val="0A4B7764"/>
    <w:rsid w:val="0A4B97CB"/>
    <w:rsid w:val="0A4BD54C"/>
    <w:rsid w:val="0A4BD93B"/>
    <w:rsid w:val="0A4BE147"/>
    <w:rsid w:val="0A4BF0C1"/>
    <w:rsid w:val="0A4C0637"/>
    <w:rsid w:val="0A4C1987"/>
    <w:rsid w:val="0A4C5FC4"/>
    <w:rsid w:val="0A4C6EDD"/>
    <w:rsid w:val="0A4CCEDA"/>
    <w:rsid w:val="0A4CF8D9"/>
    <w:rsid w:val="0A4D7474"/>
    <w:rsid w:val="0A4D7C04"/>
    <w:rsid w:val="0A4D9386"/>
    <w:rsid w:val="0A4DC79D"/>
    <w:rsid w:val="0A4E21FD"/>
    <w:rsid w:val="0A4E272B"/>
    <w:rsid w:val="0A4E5E32"/>
    <w:rsid w:val="0A4EA532"/>
    <w:rsid w:val="0A4EB2E2"/>
    <w:rsid w:val="0A4ECAB2"/>
    <w:rsid w:val="0A4ED458"/>
    <w:rsid w:val="0A4ED750"/>
    <w:rsid w:val="0A4EE604"/>
    <w:rsid w:val="0A4EFD5B"/>
    <w:rsid w:val="0A4F15BB"/>
    <w:rsid w:val="0A4F4497"/>
    <w:rsid w:val="0A4F96F5"/>
    <w:rsid w:val="0A4FC1C9"/>
    <w:rsid w:val="0A4FC79E"/>
    <w:rsid w:val="0A4FDA73"/>
    <w:rsid w:val="0A4FFD1C"/>
    <w:rsid w:val="0A50042C"/>
    <w:rsid w:val="0A501421"/>
    <w:rsid w:val="0A501C4D"/>
    <w:rsid w:val="0A509F48"/>
    <w:rsid w:val="0A50ABED"/>
    <w:rsid w:val="0A50D392"/>
    <w:rsid w:val="0A50DBCB"/>
    <w:rsid w:val="0A5176DE"/>
    <w:rsid w:val="0A517BC3"/>
    <w:rsid w:val="0A518C51"/>
    <w:rsid w:val="0A51A6A7"/>
    <w:rsid w:val="0A51CDC9"/>
    <w:rsid w:val="0A51D393"/>
    <w:rsid w:val="0A5242F4"/>
    <w:rsid w:val="0A525F37"/>
    <w:rsid w:val="0A526199"/>
    <w:rsid w:val="0A529E89"/>
    <w:rsid w:val="0A531842"/>
    <w:rsid w:val="0A5349B5"/>
    <w:rsid w:val="0A53515E"/>
    <w:rsid w:val="0A53AD2C"/>
    <w:rsid w:val="0A53CB5A"/>
    <w:rsid w:val="0A53CC4B"/>
    <w:rsid w:val="0A53CE0E"/>
    <w:rsid w:val="0A53CE5E"/>
    <w:rsid w:val="0A53FD59"/>
    <w:rsid w:val="0A540B96"/>
    <w:rsid w:val="0A5436BD"/>
    <w:rsid w:val="0A54B1AD"/>
    <w:rsid w:val="0A54CC9A"/>
    <w:rsid w:val="0A54F54F"/>
    <w:rsid w:val="0A553730"/>
    <w:rsid w:val="0A55A04F"/>
    <w:rsid w:val="0A55FD63"/>
    <w:rsid w:val="0A560088"/>
    <w:rsid w:val="0A564B3D"/>
    <w:rsid w:val="0A565877"/>
    <w:rsid w:val="0A566783"/>
    <w:rsid w:val="0A569835"/>
    <w:rsid w:val="0A56F0CB"/>
    <w:rsid w:val="0A56FA20"/>
    <w:rsid w:val="0A570F95"/>
    <w:rsid w:val="0A570F9B"/>
    <w:rsid w:val="0A575A1B"/>
    <w:rsid w:val="0A5765E2"/>
    <w:rsid w:val="0A576B2D"/>
    <w:rsid w:val="0A578AF2"/>
    <w:rsid w:val="0A57B6CB"/>
    <w:rsid w:val="0A5821F8"/>
    <w:rsid w:val="0A582312"/>
    <w:rsid w:val="0A58460B"/>
    <w:rsid w:val="0A5892CA"/>
    <w:rsid w:val="0A59417C"/>
    <w:rsid w:val="0A59431E"/>
    <w:rsid w:val="0A59A380"/>
    <w:rsid w:val="0A59ACAE"/>
    <w:rsid w:val="0A59B7CB"/>
    <w:rsid w:val="0A5A2BBD"/>
    <w:rsid w:val="0A5A7E8F"/>
    <w:rsid w:val="0A5A8B88"/>
    <w:rsid w:val="0A5A96F7"/>
    <w:rsid w:val="0A5AF2B8"/>
    <w:rsid w:val="0A5B12AF"/>
    <w:rsid w:val="0A5B16D8"/>
    <w:rsid w:val="0A5B4EBB"/>
    <w:rsid w:val="0A5B9326"/>
    <w:rsid w:val="0A5BB1CF"/>
    <w:rsid w:val="0A5C27CF"/>
    <w:rsid w:val="0A5C98CF"/>
    <w:rsid w:val="0A5CAB9E"/>
    <w:rsid w:val="0A5D1F38"/>
    <w:rsid w:val="0A5D386E"/>
    <w:rsid w:val="0A5D8F5D"/>
    <w:rsid w:val="0A5D9A42"/>
    <w:rsid w:val="0A5DCC6A"/>
    <w:rsid w:val="0A5E0250"/>
    <w:rsid w:val="0A5E9236"/>
    <w:rsid w:val="0A5EDAAF"/>
    <w:rsid w:val="0A5F1501"/>
    <w:rsid w:val="0A5F32EF"/>
    <w:rsid w:val="0A5F3F3A"/>
    <w:rsid w:val="0A5F48C9"/>
    <w:rsid w:val="0A5F8236"/>
    <w:rsid w:val="0A5F9B39"/>
    <w:rsid w:val="0A5FE2F3"/>
    <w:rsid w:val="0A60355F"/>
    <w:rsid w:val="0A603BC0"/>
    <w:rsid w:val="0A604AFE"/>
    <w:rsid w:val="0A606063"/>
    <w:rsid w:val="0A606902"/>
    <w:rsid w:val="0A6073EA"/>
    <w:rsid w:val="0A60A40B"/>
    <w:rsid w:val="0A60A4B2"/>
    <w:rsid w:val="0A60A715"/>
    <w:rsid w:val="0A60A7D4"/>
    <w:rsid w:val="0A611392"/>
    <w:rsid w:val="0A61392A"/>
    <w:rsid w:val="0A614DD4"/>
    <w:rsid w:val="0A615718"/>
    <w:rsid w:val="0A618324"/>
    <w:rsid w:val="0A61C544"/>
    <w:rsid w:val="0A61DBCF"/>
    <w:rsid w:val="0A61EA26"/>
    <w:rsid w:val="0A61F546"/>
    <w:rsid w:val="0A62097B"/>
    <w:rsid w:val="0A621B77"/>
    <w:rsid w:val="0A62667D"/>
    <w:rsid w:val="0A6272A2"/>
    <w:rsid w:val="0A6278C3"/>
    <w:rsid w:val="0A627B66"/>
    <w:rsid w:val="0A62817D"/>
    <w:rsid w:val="0A62A256"/>
    <w:rsid w:val="0A62C381"/>
    <w:rsid w:val="0A62DEEF"/>
    <w:rsid w:val="0A63091B"/>
    <w:rsid w:val="0A630949"/>
    <w:rsid w:val="0A630DE3"/>
    <w:rsid w:val="0A6323D2"/>
    <w:rsid w:val="0A638C91"/>
    <w:rsid w:val="0A63CD15"/>
    <w:rsid w:val="0A63D430"/>
    <w:rsid w:val="0A64244D"/>
    <w:rsid w:val="0A6451A6"/>
    <w:rsid w:val="0A645459"/>
    <w:rsid w:val="0A645A0D"/>
    <w:rsid w:val="0A645BE8"/>
    <w:rsid w:val="0A646D87"/>
    <w:rsid w:val="0A649AD3"/>
    <w:rsid w:val="0A64DB06"/>
    <w:rsid w:val="0A657361"/>
    <w:rsid w:val="0A657CA0"/>
    <w:rsid w:val="0A65968D"/>
    <w:rsid w:val="0A65983B"/>
    <w:rsid w:val="0A65DF07"/>
    <w:rsid w:val="0A665C8F"/>
    <w:rsid w:val="0A6672EC"/>
    <w:rsid w:val="0A66945D"/>
    <w:rsid w:val="0A66D7BF"/>
    <w:rsid w:val="0A66F913"/>
    <w:rsid w:val="0A672BBC"/>
    <w:rsid w:val="0A679B15"/>
    <w:rsid w:val="0A679BF8"/>
    <w:rsid w:val="0A67A0F5"/>
    <w:rsid w:val="0A67C0B0"/>
    <w:rsid w:val="0A67D622"/>
    <w:rsid w:val="0A67E250"/>
    <w:rsid w:val="0A67E463"/>
    <w:rsid w:val="0A67F46C"/>
    <w:rsid w:val="0A68192C"/>
    <w:rsid w:val="0A683C55"/>
    <w:rsid w:val="0A683D2B"/>
    <w:rsid w:val="0A688B19"/>
    <w:rsid w:val="0A6897EA"/>
    <w:rsid w:val="0A68C304"/>
    <w:rsid w:val="0A68F3D7"/>
    <w:rsid w:val="0A6974F2"/>
    <w:rsid w:val="0A69C0F7"/>
    <w:rsid w:val="0A69C4FF"/>
    <w:rsid w:val="0A69F04B"/>
    <w:rsid w:val="0A6A16A5"/>
    <w:rsid w:val="0A6A16B8"/>
    <w:rsid w:val="0A6A4ABE"/>
    <w:rsid w:val="0A6A73A4"/>
    <w:rsid w:val="0A6A7D36"/>
    <w:rsid w:val="0A6A8FD7"/>
    <w:rsid w:val="0A6A920C"/>
    <w:rsid w:val="0A6AD2B2"/>
    <w:rsid w:val="0A6AE1B6"/>
    <w:rsid w:val="0A6AE45F"/>
    <w:rsid w:val="0A6AF5A2"/>
    <w:rsid w:val="0A6B3059"/>
    <w:rsid w:val="0A6B338F"/>
    <w:rsid w:val="0A6BA5FC"/>
    <w:rsid w:val="0A6BD0E5"/>
    <w:rsid w:val="0A6BE6EE"/>
    <w:rsid w:val="0A6BE8E9"/>
    <w:rsid w:val="0A6BF5B8"/>
    <w:rsid w:val="0A6C1613"/>
    <w:rsid w:val="0A6C1EF8"/>
    <w:rsid w:val="0A6C2DAF"/>
    <w:rsid w:val="0A6C750A"/>
    <w:rsid w:val="0A6C9D22"/>
    <w:rsid w:val="0A6D2E84"/>
    <w:rsid w:val="0A6D48F9"/>
    <w:rsid w:val="0A6D5290"/>
    <w:rsid w:val="0A6D6D6D"/>
    <w:rsid w:val="0A6D9C10"/>
    <w:rsid w:val="0A6DAFF1"/>
    <w:rsid w:val="0A6DC913"/>
    <w:rsid w:val="0A6DCE50"/>
    <w:rsid w:val="0A6DE9D3"/>
    <w:rsid w:val="0A6DECCF"/>
    <w:rsid w:val="0A6DF388"/>
    <w:rsid w:val="0A6E07D0"/>
    <w:rsid w:val="0A6E7606"/>
    <w:rsid w:val="0A6E9554"/>
    <w:rsid w:val="0A6EBE19"/>
    <w:rsid w:val="0A6EE75D"/>
    <w:rsid w:val="0A6EED6D"/>
    <w:rsid w:val="0A6EFB6E"/>
    <w:rsid w:val="0A6F66A0"/>
    <w:rsid w:val="0A6F7353"/>
    <w:rsid w:val="0A6F9F97"/>
    <w:rsid w:val="0A6FA7C2"/>
    <w:rsid w:val="0A70376C"/>
    <w:rsid w:val="0A706083"/>
    <w:rsid w:val="0A70766B"/>
    <w:rsid w:val="0A707ED3"/>
    <w:rsid w:val="0A70A887"/>
    <w:rsid w:val="0A70C503"/>
    <w:rsid w:val="0A70E6EF"/>
    <w:rsid w:val="0A711DF7"/>
    <w:rsid w:val="0A712916"/>
    <w:rsid w:val="0A713B7F"/>
    <w:rsid w:val="0A7163EA"/>
    <w:rsid w:val="0A71AC6B"/>
    <w:rsid w:val="0A71B45B"/>
    <w:rsid w:val="0A71CB6B"/>
    <w:rsid w:val="0A71CC21"/>
    <w:rsid w:val="0A71E6BB"/>
    <w:rsid w:val="0A71F518"/>
    <w:rsid w:val="0A7200D3"/>
    <w:rsid w:val="0A721422"/>
    <w:rsid w:val="0A722CD6"/>
    <w:rsid w:val="0A72359F"/>
    <w:rsid w:val="0A72580D"/>
    <w:rsid w:val="0A726264"/>
    <w:rsid w:val="0A72867A"/>
    <w:rsid w:val="0A72C08D"/>
    <w:rsid w:val="0A72C14C"/>
    <w:rsid w:val="0A72D3AD"/>
    <w:rsid w:val="0A72D7D3"/>
    <w:rsid w:val="0A72DF7D"/>
    <w:rsid w:val="0A731719"/>
    <w:rsid w:val="0A733817"/>
    <w:rsid w:val="0A733E2E"/>
    <w:rsid w:val="0A734C40"/>
    <w:rsid w:val="0A736D19"/>
    <w:rsid w:val="0A7378F4"/>
    <w:rsid w:val="0A7390FE"/>
    <w:rsid w:val="0A740601"/>
    <w:rsid w:val="0A74093A"/>
    <w:rsid w:val="0A7417FB"/>
    <w:rsid w:val="0A745803"/>
    <w:rsid w:val="0A745F09"/>
    <w:rsid w:val="0A746863"/>
    <w:rsid w:val="0A746AEE"/>
    <w:rsid w:val="0A747A84"/>
    <w:rsid w:val="0A748590"/>
    <w:rsid w:val="0A748D1C"/>
    <w:rsid w:val="0A74B19B"/>
    <w:rsid w:val="0A752819"/>
    <w:rsid w:val="0A7535F8"/>
    <w:rsid w:val="0A758077"/>
    <w:rsid w:val="0A75AC06"/>
    <w:rsid w:val="0A75BE08"/>
    <w:rsid w:val="0A761C00"/>
    <w:rsid w:val="0A7621FC"/>
    <w:rsid w:val="0A762DAA"/>
    <w:rsid w:val="0A762E48"/>
    <w:rsid w:val="0A763CE2"/>
    <w:rsid w:val="0A76541D"/>
    <w:rsid w:val="0A76819E"/>
    <w:rsid w:val="0A76FA5C"/>
    <w:rsid w:val="0A76FFC4"/>
    <w:rsid w:val="0A7701F4"/>
    <w:rsid w:val="0A771940"/>
    <w:rsid w:val="0A772E22"/>
    <w:rsid w:val="0A77447A"/>
    <w:rsid w:val="0A775290"/>
    <w:rsid w:val="0A777693"/>
    <w:rsid w:val="0A777C38"/>
    <w:rsid w:val="0A7793FB"/>
    <w:rsid w:val="0A7796E4"/>
    <w:rsid w:val="0A77DA68"/>
    <w:rsid w:val="0A781076"/>
    <w:rsid w:val="0A781E9B"/>
    <w:rsid w:val="0A7831AC"/>
    <w:rsid w:val="0A78A881"/>
    <w:rsid w:val="0A78BD65"/>
    <w:rsid w:val="0A78D943"/>
    <w:rsid w:val="0A794934"/>
    <w:rsid w:val="0A795889"/>
    <w:rsid w:val="0A798222"/>
    <w:rsid w:val="0A7983E4"/>
    <w:rsid w:val="0A7993A4"/>
    <w:rsid w:val="0A799E85"/>
    <w:rsid w:val="0A79A11A"/>
    <w:rsid w:val="0A7A0350"/>
    <w:rsid w:val="0A7A294D"/>
    <w:rsid w:val="0A7A8D06"/>
    <w:rsid w:val="0A7AB12D"/>
    <w:rsid w:val="0A7AB8B5"/>
    <w:rsid w:val="0A7AE92B"/>
    <w:rsid w:val="0A7B3DA8"/>
    <w:rsid w:val="0A7B610A"/>
    <w:rsid w:val="0A7B7DA1"/>
    <w:rsid w:val="0A7B8115"/>
    <w:rsid w:val="0A7B861E"/>
    <w:rsid w:val="0A7B9C78"/>
    <w:rsid w:val="0A7BA5E1"/>
    <w:rsid w:val="0A7BE361"/>
    <w:rsid w:val="0A7BE439"/>
    <w:rsid w:val="0A7C2EEC"/>
    <w:rsid w:val="0A7C51E7"/>
    <w:rsid w:val="0A7C6A05"/>
    <w:rsid w:val="0A7C7019"/>
    <w:rsid w:val="0A7C80D5"/>
    <w:rsid w:val="0A7CB4E9"/>
    <w:rsid w:val="0A7D4FC9"/>
    <w:rsid w:val="0A7D639B"/>
    <w:rsid w:val="0A7D9F9B"/>
    <w:rsid w:val="0A7DA5E7"/>
    <w:rsid w:val="0A7DAE90"/>
    <w:rsid w:val="0A7DB8D1"/>
    <w:rsid w:val="0A7DBF02"/>
    <w:rsid w:val="0A7E2938"/>
    <w:rsid w:val="0A7E3943"/>
    <w:rsid w:val="0A7E7FFD"/>
    <w:rsid w:val="0A7E873B"/>
    <w:rsid w:val="0A7ED623"/>
    <w:rsid w:val="0A7EE591"/>
    <w:rsid w:val="0A7EE734"/>
    <w:rsid w:val="0A7EEF11"/>
    <w:rsid w:val="0A7F37E5"/>
    <w:rsid w:val="0A7F53ED"/>
    <w:rsid w:val="0A7F7DAE"/>
    <w:rsid w:val="0A7F93AF"/>
    <w:rsid w:val="0A7F953F"/>
    <w:rsid w:val="0A7FA0BE"/>
    <w:rsid w:val="0A7FA0C6"/>
    <w:rsid w:val="0A7FC877"/>
    <w:rsid w:val="0A7FE6E4"/>
    <w:rsid w:val="0A801057"/>
    <w:rsid w:val="0A806904"/>
    <w:rsid w:val="0A806D60"/>
    <w:rsid w:val="0A809505"/>
    <w:rsid w:val="0A80A6B9"/>
    <w:rsid w:val="0A810A3A"/>
    <w:rsid w:val="0A812DFA"/>
    <w:rsid w:val="0A814BBD"/>
    <w:rsid w:val="0A81834A"/>
    <w:rsid w:val="0A81A117"/>
    <w:rsid w:val="0A81A45E"/>
    <w:rsid w:val="0A81B87E"/>
    <w:rsid w:val="0A81E38F"/>
    <w:rsid w:val="0A8224A2"/>
    <w:rsid w:val="0A824AAA"/>
    <w:rsid w:val="0A826186"/>
    <w:rsid w:val="0A82BD30"/>
    <w:rsid w:val="0A82C2A6"/>
    <w:rsid w:val="0A82E814"/>
    <w:rsid w:val="0A830B91"/>
    <w:rsid w:val="0A832B8F"/>
    <w:rsid w:val="0A835AD2"/>
    <w:rsid w:val="0A835C00"/>
    <w:rsid w:val="0A836E2C"/>
    <w:rsid w:val="0A83D62F"/>
    <w:rsid w:val="0A840617"/>
    <w:rsid w:val="0A843309"/>
    <w:rsid w:val="0A84861B"/>
    <w:rsid w:val="0A8497AA"/>
    <w:rsid w:val="0A84A180"/>
    <w:rsid w:val="0A84BB6C"/>
    <w:rsid w:val="0A84ECEB"/>
    <w:rsid w:val="0A84FC68"/>
    <w:rsid w:val="0A8528C8"/>
    <w:rsid w:val="0A855768"/>
    <w:rsid w:val="0A857C9A"/>
    <w:rsid w:val="0A857FB0"/>
    <w:rsid w:val="0A8587C1"/>
    <w:rsid w:val="0A85FB87"/>
    <w:rsid w:val="0A860FF2"/>
    <w:rsid w:val="0A863939"/>
    <w:rsid w:val="0A86BDEF"/>
    <w:rsid w:val="0A873625"/>
    <w:rsid w:val="0A873C6A"/>
    <w:rsid w:val="0A873D07"/>
    <w:rsid w:val="0A875669"/>
    <w:rsid w:val="0A87D81F"/>
    <w:rsid w:val="0A87DCB2"/>
    <w:rsid w:val="0A883DB4"/>
    <w:rsid w:val="0A8851C2"/>
    <w:rsid w:val="0A8854A9"/>
    <w:rsid w:val="0A88631D"/>
    <w:rsid w:val="0A88ADB2"/>
    <w:rsid w:val="0A88B2B3"/>
    <w:rsid w:val="0A88B98A"/>
    <w:rsid w:val="0A88C436"/>
    <w:rsid w:val="0A88FCBE"/>
    <w:rsid w:val="0A899AA7"/>
    <w:rsid w:val="0A89AA5A"/>
    <w:rsid w:val="0A89BAEC"/>
    <w:rsid w:val="0A89D3A5"/>
    <w:rsid w:val="0A89E40F"/>
    <w:rsid w:val="0A8A9AFD"/>
    <w:rsid w:val="0A8A9CB9"/>
    <w:rsid w:val="0A8AC858"/>
    <w:rsid w:val="0A8AD708"/>
    <w:rsid w:val="0A8AEA82"/>
    <w:rsid w:val="0A8B015C"/>
    <w:rsid w:val="0A8B7A55"/>
    <w:rsid w:val="0A8BC388"/>
    <w:rsid w:val="0A8BCBE2"/>
    <w:rsid w:val="0A8BDB89"/>
    <w:rsid w:val="0A8BFEC3"/>
    <w:rsid w:val="0A8C1A76"/>
    <w:rsid w:val="0A8C2898"/>
    <w:rsid w:val="0A8C590B"/>
    <w:rsid w:val="0A8C950F"/>
    <w:rsid w:val="0A8CC49F"/>
    <w:rsid w:val="0A8CDC97"/>
    <w:rsid w:val="0A8CF8A4"/>
    <w:rsid w:val="0A8D2737"/>
    <w:rsid w:val="0A8D7B6B"/>
    <w:rsid w:val="0A8D7EAA"/>
    <w:rsid w:val="0A8D8FFB"/>
    <w:rsid w:val="0A8D9E12"/>
    <w:rsid w:val="0A8DE16D"/>
    <w:rsid w:val="0A8DF168"/>
    <w:rsid w:val="0A8E1A55"/>
    <w:rsid w:val="0A8E2A3F"/>
    <w:rsid w:val="0A8E60BF"/>
    <w:rsid w:val="0A8E9ED4"/>
    <w:rsid w:val="0A8EC8FA"/>
    <w:rsid w:val="0A8F2AEA"/>
    <w:rsid w:val="0A8F4175"/>
    <w:rsid w:val="0A8F87FF"/>
    <w:rsid w:val="0A8FB147"/>
    <w:rsid w:val="0A8FC912"/>
    <w:rsid w:val="0A8FD096"/>
    <w:rsid w:val="0A8FE73C"/>
    <w:rsid w:val="0A8FEAD1"/>
    <w:rsid w:val="0A8FFD9B"/>
    <w:rsid w:val="0A900C88"/>
    <w:rsid w:val="0A901412"/>
    <w:rsid w:val="0A9017DB"/>
    <w:rsid w:val="0A901B84"/>
    <w:rsid w:val="0A9044B8"/>
    <w:rsid w:val="0A906998"/>
    <w:rsid w:val="0A90CA0E"/>
    <w:rsid w:val="0A90D0FC"/>
    <w:rsid w:val="0A91591F"/>
    <w:rsid w:val="0A9169A7"/>
    <w:rsid w:val="0A9180C1"/>
    <w:rsid w:val="0A91FBEA"/>
    <w:rsid w:val="0A9210E3"/>
    <w:rsid w:val="0A924859"/>
    <w:rsid w:val="0A925055"/>
    <w:rsid w:val="0A925206"/>
    <w:rsid w:val="0A92590C"/>
    <w:rsid w:val="0A92D5C6"/>
    <w:rsid w:val="0A9329BC"/>
    <w:rsid w:val="0A932B96"/>
    <w:rsid w:val="0A934037"/>
    <w:rsid w:val="0A936E3E"/>
    <w:rsid w:val="0A937687"/>
    <w:rsid w:val="0A9383FC"/>
    <w:rsid w:val="0A93A419"/>
    <w:rsid w:val="0A93C5F5"/>
    <w:rsid w:val="0A93C693"/>
    <w:rsid w:val="0A93C745"/>
    <w:rsid w:val="0A93D20B"/>
    <w:rsid w:val="0A94034E"/>
    <w:rsid w:val="0A941DE7"/>
    <w:rsid w:val="0A942638"/>
    <w:rsid w:val="0A943FA0"/>
    <w:rsid w:val="0A9470ED"/>
    <w:rsid w:val="0A947633"/>
    <w:rsid w:val="0A94A898"/>
    <w:rsid w:val="0A94ABB5"/>
    <w:rsid w:val="0A94B279"/>
    <w:rsid w:val="0A94C0C8"/>
    <w:rsid w:val="0A94D9F6"/>
    <w:rsid w:val="0A94E1D3"/>
    <w:rsid w:val="0A94FBA6"/>
    <w:rsid w:val="0A954CD2"/>
    <w:rsid w:val="0A95562F"/>
    <w:rsid w:val="0A955689"/>
    <w:rsid w:val="0A956280"/>
    <w:rsid w:val="0A959CF7"/>
    <w:rsid w:val="0A959FDA"/>
    <w:rsid w:val="0A95D820"/>
    <w:rsid w:val="0A95E151"/>
    <w:rsid w:val="0A95EA53"/>
    <w:rsid w:val="0A975970"/>
    <w:rsid w:val="0A97AD61"/>
    <w:rsid w:val="0A9811EF"/>
    <w:rsid w:val="0A985184"/>
    <w:rsid w:val="0A9865DA"/>
    <w:rsid w:val="0A98D9CD"/>
    <w:rsid w:val="0A98EAAF"/>
    <w:rsid w:val="0A98EBE4"/>
    <w:rsid w:val="0A9966AC"/>
    <w:rsid w:val="0A9974C3"/>
    <w:rsid w:val="0A99A8F7"/>
    <w:rsid w:val="0A99CBA0"/>
    <w:rsid w:val="0A99D59A"/>
    <w:rsid w:val="0A99EC32"/>
    <w:rsid w:val="0A9A1454"/>
    <w:rsid w:val="0A9A19C4"/>
    <w:rsid w:val="0A9AA5A6"/>
    <w:rsid w:val="0A9ADE25"/>
    <w:rsid w:val="0A9B3763"/>
    <w:rsid w:val="0A9B81FE"/>
    <w:rsid w:val="0A9B98E0"/>
    <w:rsid w:val="0A9B9C5D"/>
    <w:rsid w:val="0A9BB0B1"/>
    <w:rsid w:val="0A9BB370"/>
    <w:rsid w:val="0A9BD4E2"/>
    <w:rsid w:val="0A9BD5DA"/>
    <w:rsid w:val="0A9BDDE1"/>
    <w:rsid w:val="0A9BDEF2"/>
    <w:rsid w:val="0A9C2681"/>
    <w:rsid w:val="0A9C334F"/>
    <w:rsid w:val="0A9C3C7A"/>
    <w:rsid w:val="0A9C4797"/>
    <w:rsid w:val="0A9C4D2E"/>
    <w:rsid w:val="0A9C58AD"/>
    <w:rsid w:val="0A9C7C7A"/>
    <w:rsid w:val="0A9C84CF"/>
    <w:rsid w:val="0A9CE7B2"/>
    <w:rsid w:val="0A9CFB52"/>
    <w:rsid w:val="0A9D0782"/>
    <w:rsid w:val="0A9D1301"/>
    <w:rsid w:val="0A9D2C2E"/>
    <w:rsid w:val="0A9D4FAF"/>
    <w:rsid w:val="0A9D6057"/>
    <w:rsid w:val="0A9D668B"/>
    <w:rsid w:val="0A9D838F"/>
    <w:rsid w:val="0A9D91C5"/>
    <w:rsid w:val="0A9D9645"/>
    <w:rsid w:val="0A9DB76D"/>
    <w:rsid w:val="0A9DCF75"/>
    <w:rsid w:val="0A9DEC71"/>
    <w:rsid w:val="0A9DEDC2"/>
    <w:rsid w:val="0A9DEF72"/>
    <w:rsid w:val="0A9DFACF"/>
    <w:rsid w:val="0A9E3197"/>
    <w:rsid w:val="0A9E3742"/>
    <w:rsid w:val="0A9E74F0"/>
    <w:rsid w:val="0A9EA3C3"/>
    <w:rsid w:val="0A9EA8BD"/>
    <w:rsid w:val="0A9ED0C3"/>
    <w:rsid w:val="0A9F1481"/>
    <w:rsid w:val="0A9F2A51"/>
    <w:rsid w:val="0A9F51E3"/>
    <w:rsid w:val="0A9F657A"/>
    <w:rsid w:val="0A9FBA11"/>
    <w:rsid w:val="0A9FCE3D"/>
    <w:rsid w:val="0AA03AEF"/>
    <w:rsid w:val="0AA079BB"/>
    <w:rsid w:val="0AA07CBA"/>
    <w:rsid w:val="0AA099F2"/>
    <w:rsid w:val="0AA0AC36"/>
    <w:rsid w:val="0AA0BC78"/>
    <w:rsid w:val="0AA0D1D5"/>
    <w:rsid w:val="0AA0DF82"/>
    <w:rsid w:val="0AA0E833"/>
    <w:rsid w:val="0AA0F211"/>
    <w:rsid w:val="0AA0F33C"/>
    <w:rsid w:val="0AA0FCC4"/>
    <w:rsid w:val="0AA1141C"/>
    <w:rsid w:val="0AA15376"/>
    <w:rsid w:val="0AA170F1"/>
    <w:rsid w:val="0AA1831A"/>
    <w:rsid w:val="0AA1C1F7"/>
    <w:rsid w:val="0AA1C41D"/>
    <w:rsid w:val="0AA1D058"/>
    <w:rsid w:val="0AA1DA16"/>
    <w:rsid w:val="0AA1E372"/>
    <w:rsid w:val="0AA1F1C5"/>
    <w:rsid w:val="0AA201B6"/>
    <w:rsid w:val="0AA20FDF"/>
    <w:rsid w:val="0AA27B14"/>
    <w:rsid w:val="0AA29012"/>
    <w:rsid w:val="0AA2B03E"/>
    <w:rsid w:val="0AA2CC44"/>
    <w:rsid w:val="0AA2D334"/>
    <w:rsid w:val="0AA2ECC8"/>
    <w:rsid w:val="0AA31435"/>
    <w:rsid w:val="0AA3644C"/>
    <w:rsid w:val="0AA379B6"/>
    <w:rsid w:val="0AA38089"/>
    <w:rsid w:val="0AA3A545"/>
    <w:rsid w:val="0AA3E5E4"/>
    <w:rsid w:val="0AA42BE3"/>
    <w:rsid w:val="0AA449BD"/>
    <w:rsid w:val="0AA44EA3"/>
    <w:rsid w:val="0AA50C4B"/>
    <w:rsid w:val="0AA5136B"/>
    <w:rsid w:val="0AA52E67"/>
    <w:rsid w:val="0AA549F2"/>
    <w:rsid w:val="0AA54E2D"/>
    <w:rsid w:val="0AA55DCE"/>
    <w:rsid w:val="0AA578E4"/>
    <w:rsid w:val="0AA58AC8"/>
    <w:rsid w:val="0AA5935C"/>
    <w:rsid w:val="0AA5CF9F"/>
    <w:rsid w:val="0AA5EFD7"/>
    <w:rsid w:val="0AA61F9E"/>
    <w:rsid w:val="0AA67BB9"/>
    <w:rsid w:val="0AA685EF"/>
    <w:rsid w:val="0AA6BB36"/>
    <w:rsid w:val="0AA6ECF5"/>
    <w:rsid w:val="0AA71558"/>
    <w:rsid w:val="0AA748F4"/>
    <w:rsid w:val="0AA74EDF"/>
    <w:rsid w:val="0AA7688F"/>
    <w:rsid w:val="0AA77BF1"/>
    <w:rsid w:val="0AA7B601"/>
    <w:rsid w:val="0AA80062"/>
    <w:rsid w:val="0AA8AF26"/>
    <w:rsid w:val="0AA8D8B6"/>
    <w:rsid w:val="0AA8DB65"/>
    <w:rsid w:val="0AA90A56"/>
    <w:rsid w:val="0AA9303D"/>
    <w:rsid w:val="0AA94981"/>
    <w:rsid w:val="0AA96FB1"/>
    <w:rsid w:val="0AA9A16A"/>
    <w:rsid w:val="0AAA060F"/>
    <w:rsid w:val="0AAA0843"/>
    <w:rsid w:val="0AAA32D7"/>
    <w:rsid w:val="0AAA3F2F"/>
    <w:rsid w:val="0AAA4245"/>
    <w:rsid w:val="0AAA5FAD"/>
    <w:rsid w:val="0AAA7501"/>
    <w:rsid w:val="0AAAA9DF"/>
    <w:rsid w:val="0AAAD139"/>
    <w:rsid w:val="0AAAF22E"/>
    <w:rsid w:val="0AAB1F52"/>
    <w:rsid w:val="0AAB8015"/>
    <w:rsid w:val="0AAB8299"/>
    <w:rsid w:val="0AAB85B9"/>
    <w:rsid w:val="0AAC4A64"/>
    <w:rsid w:val="0AAC6036"/>
    <w:rsid w:val="0AAC65E4"/>
    <w:rsid w:val="0AACA757"/>
    <w:rsid w:val="0AACC2E5"/>
    <w:rsid w:val="0AACC50F"/>
    <w:rsid w:val="0AACDE9C"/>
    <w:rsid w:val="0AACFAAD"/>
    <w:rsid w:val="0AAD13AF"/>
    <w:rsid w:val="0AAD22D1"/>
    <w:rsid w:val="0AAD2ADF"/>
    <w:rsid w:val="0AAD3786"/>
    <w:rsid w:val="0AAD59D9"/>
    <w:rsid w:val="0AAD7B77"/>
    <w:rsid w:val="0AADA9CF"/>
    <w:rsid w:val="0AADDE13"/>
    <w:rsid w:val="0AAE4333"/>
    <w:rsid w:val="0AAE43CA"/>
    <w:rsid w:val="0AAE4CE8"/>
    <w:rsid w:val="0AAE7425"/>
    <w:rsid w:val="0AAEAAE2"/>
    <w:rsid w:val="0AAEAD98"/>
    <w:rsid w:val="0AAEB91A"/>
    <w:rsid w:val="0AAEC15D"/>
    <w:rsid w:val="0AAF1A0D"/>
    <w:rsid w:val="0AAF1F61"/>
    <w:rsid w:val="0AAF48E4"/>
    <w:rsid w:val="0AAFEAE7"/>
    <w:rsid w:val="0AB00BFD"/>
    <w:rsid w:val="0AB01147"/>
    <w:rsid w:val="0AB0342F"/>
    <w:rsid w:val="0AB073BF"/>
    <w:rsid w:val="0AB0C3E5"/>
    <w:rsid w:val="0AB0D7A5"/>
    <w:rsid w:val="0AB12D01"/>
    <w:rsid w:val="0AB1303C"/>
    <w:rsid w:val="0AB1371E"/>
    <w:rsid w:val="0AB13839"/>
    <w:rsid w:val="0AB14723"/>
    <w:rsid w:val="0AB18460"/>
    <w:rsid w:val="0AB19A0C"/>
    <w:rsid w:val="0AB1A019"/>
    <w:rsid w:val="0AB20601"/>
    <w:rsid w:val="0AB2257E"/>
    <w:rsid w:val="0AB24849"/>
    <w:rsid w:val="0AB254AB"/>
    <w:rsid w:val="0AB2A9AB"/>
    <w:rsid w:val="0AB32205"/>
    <w:rsid w:val="0AB33F7E"/>
    <w:rsid w:val="0AB359A4"/>
    <w:rsid w:val="0AB3FAA2"/>
    <w:rsid w:val="0AB3FCBA"/>
    <w:rsid w:val="0AB403D6"/>
    <w:rsid w:val="0AB45716"/>
    <w:rsid w:val="0AB475E1"/>
    <w:rsid w:val="0AB4B070"/>
    <w:rsid w:val="0AB4F668"/>
    <w:rsid w:val="0AB561B1"/>
    <w:rsid w:val="0AB5CAC8"/>
    <w:rsid w:val="0AB5E21C"/>
    <w:rsid w:val="0AB5F547"/>
    <w:rsid w:val="0AB603F7"/>
    <w:rsid w:val="0AB61141"/>
    <w:rsid w:val="0AB652F9"/>
    <w:rsid w:val="0AB6828D"/>
    <w:rsid w:val="0AB6B40D"/>
    <w:rsid w:val="0AB6F084"/>
    <w:rsid w:val="0AB6F19D"/>
    <w:rsid w:val="0AB707EC"/>
    <w:rsid w:val="0AB70F29"/>
    <w:rsid w:val="0AB76177"/>
    <w:rsid w:val="0AB7A37E"/>
    <w:rsid w:val="0AB7DFCC"/>
    <w:rsid w:val="0AB84B87"/>
    <w:rsid w:val="0AB84D4C"/>
    <w:rsid w:val="0AB872C2"/>
    <w:rsid w:val="0AB8AAD1"/>
    <w:rsid w:val="0AB8CEA7"/>
    <w:rsid w:val="0AB8DA9B"/>
    <w:rsid w:val="0AB9016D"/>
    <w:rsid w:val="0AB9147E"/>
    <w:rsid w:val="0AB98426"/>
    <w:rsid w:val="0AB99717"/>
    <w:rsid w:val="0AB9DF44"/>
    <w:rsid w:val="0ABA242B"/>
    <w:rsid w:val="0ABA9952"/>
    <w:rsid w:val="0ABAA87A"/>
    <w:rsid w:val="0ABAB57F"/>
    <w:rsid w:val="0ABAC009"/>
    <w:rsid w:val="0ABAC46D"/>
    <w:rsid w:val="0ABAC943"/>
    <w:rsid w:val="0ABACCDD"/>
    <w:rsid w:val="0ABADA62"/>
    <w:rsid w:val="0ABB295F"/>
    <w:rsid w:val="0ABB4EB8"/>
    <w:rsid w:val="0ABB6916"/>
    <w:rsid w:val="0ABB8A2A"/>
    <w:rsid w:val="0ABB8E35"/>
    <w:rsid w:val="0ABBF0E3"/>
    <w:rsid w:val="0ABC0478"/>
    <w:rsid w:val="0ABC0FA1"/>
    <w:rsid w:val="0ABC11DE"/>
    <w:rsid w:val="0ABC3B89"/>
    <w:rsid w:val="0ABC8D11"/>
    <w:rsid w:val="0ABCA159"/>
    <w:rsid w:val="0ABCAB40"/>
    <w:rsid w:val="0ABCB7DC"/>
    <w:rsid w:val="0ABCF7EB"/>
    <w:rsid w:val="0ABD1E0A"/>
    <w:rsid w:val="0ABD3796"/>
    <w:rsid w:val="0ABD47BC"/>
    <w:rsid w:val="0ABD89D5"/>
    <w:rsid w:val="0ABDA1D7"/>
    <w:rsid w:val="0ABDCCF1"/>
    <w:rsid w:val="0ABE02B0"/>
    <w:rsid w:val="0ABE1227"/>
    <w:rsid w:val="0ABE51C5"/>
    <w:rsid w:val="0ABE5213"/>
    <w:rsid w:val="0ABE5FF5"/>
    <w:rsid w:val="0ABE6DCA"/>
    <w:rsid w:val="0ABE7B49"/>
    <w:rsid w:val="0ABE873D"/>
    <w:rsid w:val="0ABE9610"/>
    <w:rsid w:val="0ABEAA8A"/>
    <w:rsid w:val="0ABEB446"/>
    <w:rsid w:val="0ABEEAA4"/>
    <w:rsid w:val="0ABEF8BE"/>
    <w:rsid w:val="0ABF1DC7"/>
    <w:rsid w:val="0ABF5832"/>
    <w:rsid w:val="0ABF6A35"/>
    <w:rsid w:val="0ABF8B7B"/>
    <w:rsid w:val="0ABFA09F"/>
    <w:rsid w:val="0AC003A9"/>
    <w:rsid w:val="0AC05312"/>
    <w:rsid w:val="0AC084BA"/>
    <w:rsid w:val="0AC0D8F2"/>
    <w:rsid w:val="0AC1A0AD"/>
    <w:rsid w:val="0AC1C666"/>
    <w:rsid w:val="0AC1E1D6"/>
    <w:rsid w:val="0AC1EFC1"/>
    <w:rsid w:val="0AC212D9"/>
    <w:rsid w:val="0AC24380"/>
    <w:rsid w:val="0AC24C7E"/>
    <w:rsid w:val="0AC26D48"/>
    <w:rsid w:val="0AC27823"/>
    <w:rsid w:val="0AC282BD"/>
    <w:rsid w:val="0AC2A0E1"/>
    <w:rsid w:val="0AC2A432"/>
    <w:rsid w:val="0AC2D57E"/>
    <w:rsid w:val="0AC3392A"/>
    <w:rsid w:val="0AC33DCD"/>
    <w:rsid w:val="0AC358E8"/>
    <w:rsid w:val="0AC3A27F"/>
    <w:rsid w:val="0AC3CAB1"/>
    <w:rsid w:val="0AC3E404"/>
    <w:rsid w:val="0AC3E54B"/>
    <w:rsid w:val="0AC405A2"/>
    <w:rsid w:val="0AC41EDF"/>
    <w:rsid w:val="0AC429F3"/>
    <w:rsid w:val="0AC42AE7"/>
    <w:rsid w:val="0AC4C88C"/>
    <w:rsid w:val="0AC54DCF"/>
    <w:rsid w:val="0AC567B8"/>
    <w:rsid w:val="0AC5924E"/>
    <w:rsid w:val="0AC59B2F"/>
    <w:rsid w:val="0AC5DD2B"/>
    <w:rsid w:val="0AC5EB62"/>
    <w:rsid w:val="0AC64C38"/>
    <w:rsid w:val="0AC67125"/>
    <w:rsid w:val="0AC68E31"/>
    <w:rsid w:val="0AC69B76"/>
    <w:rsid w:val="0AC6A974"/>
    <w:rsid w:val="0AC70518"/>
    <w:rsid w:val="0AC7107F"/>
    <w:rsid w:val="0AC71C8A"/>
    <w:rsid w:val="0AC75781"/>
    <w:rsid w:val="0AC765E4"/>
    <w:rsid w:val="0AC790FC"/>
    <w:rsid w:val="0AC79D63"/>
    <w:rsid w:val="0AC7A6ED"/>
    <w:rsid w:val="0AC7BCC4"/>
    <w:rsid w:val="0AC7E6ED"/>
    <w:rsid w:val="0AC808DC"/>
    <w:rsid w:val="0AC816DC"/>
    <w:rsid w:val="0AC818E8"/>
    <w:rsid w:val="0AC856CA"/>
    <w:rsid w:val="0AC85EED"/>
    <w:rsid w:val="0AC8B5EA"/>
    <w:rsid w:val="0AC8BFD3"/>
    <w:rsid w:val="0AC8C2CC"/>
    <w:rsid w:val="0AC8C37A"/>
    <w:rsid w:val="0AC8D2F2"/>
    <w:rsid w:val="0AC8DB41"/>
    <w:rsid w:val="0AC95495"/>
    <w:rsid w:val="0AC95B4C"/>
    <w:rsid w:val="0AC961D5"/>
    <w:rsid w:val="0ACA48B5"/>
    <w:rsid w:val="0ACA8A6B"/>
    <w:rsid w:val="0ACA9245"/>
    <w:rsid w:val="0ACA95C1"/>
    <w:rsid w:val="0ACB1132"/>
    <w:rsid w:val="0ACB40DE"/>
    <w:rsid w:val="0ACB6886"/>
    <w:rsid w:val="0ACB6D8D"/>
    <w:rsid w:val="0ACB7340"/>
    <w:rsid w:val="0ACB88BA"/>
    <w:rsid w:val="0ACB971C"/>
    <w:rsid w:val="0ACB9DFF"/>
    <w:rsid w:val="0ACB9FCD"/>
    <w:rsid w:val="0ACBE163"/>
    <w:rsid w:val="0ACBE413"/>
    <w:rsid w:val="0ACC68D7"/>
    <w:rsid w:val="0ACCB819"/>
    <w:rsid w:val="0ACCB982"/>
    <w:rsid w:val="0ACCF93D"/>
    <w:rsid w:val="0ACCF957"/>
    <w:rsid w:val="0ACD49EC"/>
    <w:rsid w:val="0ACDEAF8"/>
    <w:rsid w:val="0ACDEEA2"/>
    <w:rsid w:val="0ACE73A5"/>
    <w:rsid w:val="0ACE75E1"/>
    <w:rsid w:val="0ACE8C27"/>
    <w:rsid w:val="0ACE9E0C"/>
    <w:rsid w:val="0ACF4E1D"/>
    <w:rsid w:val="0ACF800F"/>
    <w:rsid w:val="0ACFA97D"/>
    <w:rsid w:val="0ACFC85F"/>
    <w:rsid w:val="0AD040AE"/>
    <w:rsid w:val="0AD078E7"/>
    <w:rsid w:val="0AD0C9BF"/>
    <w:rsid w:val="0AD0DA1D"/>
    <w:rsid w:val="0AD0DB8A"/>
    <w:rsid w:val="0AD0DE64"/>
    <w:rsid w:val="0AD0EDB7"/>
    <w:rsid w:val="0AD10263"/>
    <w:rsid w:val="0AD11532"/>
    <w:rsid w:val="0AD120ED"/>
    <w:rsid w:val="0AD12A80"/>
    <w:rsid w:val="0AD15F6A"/>
    <w:rsid w:val="0AD19F1A"/>
    <w:rsid w:val="0AD1BA14"/>
    <w:rsid w:val="0AD1F907"/>
    <w:rsid w:val="0AD2591B"/>
    <w:rsid w:val="0AD27476"/>
    <w:rsid w:val="0AD276D1"/>
    <w:rsid w:val="0AD280C1"/>
    <w:rsid w:val="0AD29801"/>
    <w:rsid w:val="0AD2DA91"/>
    <w:rsid w:val="0AD2E9F4"/>
    <w:rsid w:val="0AD316F7"/>
    <w:rsid w:val="0AD322A0"/>
    <w:rsid w:val="0AD34289"/>
    <w:rsid w:val="0AD38E92"/>
    <w:rsid w:val="0AD396E6"/>
    <w:rsid w:val="0AD3E6DB"/>
    <w:rsid w:val="0AD3E8B7"/>
    <w:rsid w:val="0AD3F4E6"/>
    <w:rsid w:val="0AD44097"/>
    <w:rsid w:val="0AD465CB"/>
    <w:rsid w:val="0AD466FF"/>
    <w:rsid w:val="0AD492F8"/>
    <w:rsid w:val="0AD4C1D9"/>
    <w:rsid w:val="0AD4DE2A"/>
    <w:rsid w:val="0AD4ED82"/>
    <w:rsid w:val="0AD52B6E"/>
    <w:rsid w:val="0AD54ED7"/>
    <w:rsid w:val="0AD605BA"/>
    <w:rsid w:val="0AD67EDF"/>
    <w:rsid w:val="0AD71EF5"/>
    <w:rsid w:val="0AD746BC"/>
    <w:rsid w:val="0AD77E87"/>
    <w:rsid w:val="0AD78A86"/>
    <w:rsid w:val="0AD79ED3"/>
    <w:rsid w:val="0AD7E060"/>
    <w:rsid w:val="0AD7E829"/>
    <w:rsid w:val="0AD8117E"/>
    <w:rsid w:val="0AD82565"/>
    <w:rsid w:val="0AD888CD"/>
    <w:rsid w:val="0AD89651"/>
    <w:rsid w:val="0AD89999"/>
    <w:rsid w:val="0AD8A800"/>
    <w:rsid w:val="0AD8A943"/>
    <w:rsid w:val="0AD8AC2E"/>
    <w:rsid w:val="0AD8AD6A"/>
    <w:rsid w:val="0AD91DBE"/>
    <w:rsid w:val="0AD929AC"/>
    <w:rsid w:val="0AD957BF"/>
    <w:rsid w:val="0AD96F5C"/>
    <w:rsid w:val="0AD99939"/>
    <w:rsid w:val="0AD9AC62"/>
    <w:rsid w:val="0ADA1A39"/>
    <w:rsid w:val="0ADA8C3C"/>
    <w:rsid w:val="0ADAED0D"/>
    <w:rsid w:val="0ADB1421"/>
    <w:rsid w:val="0ADB43AA"/>
    <w:rsid w:val="0ADBC8E0"/>
    <w:rsid w:val="0ADBCD9D"/>
    <w:rsid w:val="0ADBDBAF"/>
    <w:rsid w:val="0ADBE4E6"/>
    <w:rsid w:val="0ADC4591"/>
    <w:rsid w:val="0ADC77A3"/>
    <w:rsid w:val="0ADC9DE0"/>
    <w:rsid w:val="0ADC9E1E"/>
    <w:rsid w:val="0ADCDF28"/>
    <w:rsid w:val="0ADCFAB6"/>
    <w:rsid w:val="0ADD2B11"/>
    <w:rsid w:val="0ADD5712"/>
    <w:rsid w:val="0ADD971B"/>
    <w:rsid w:val="0ADD9883"/>
    <w:rsid w:val="0ADE0950"/>
    <w:rsid w:val="0ADE8574"/>
    <w:rsid w:val="0ADEAC14"/>
    <w:rsid w:val="0ADEC901"/>
    <w:rsid w:val="0ADEE2C1"/>
    <w:rsid w:val="0ADF3F5F"/>
    <w:rsid w:val="0ADF5C14"/>
    <w:rsid w:val="0ADFEB37"/>
    <w:rsid w:val="0AE03832"/>
    <w:rsid w:val="0AE0C4F9"/>
    <w:rsid w:val="0AE0E508"/>
    <w:rsid w:val="0AE0F1E0"/>
    <w:rsid w:val="0AE0F2A0"/>
    <w:rsid w:val="0AE11E24"/>
    <w:rsid w:val="0AE12AE8"/>
    <w:rsid w:val="0AE135C8"/>
    <w:rsid w:val="0AE14721"/>
    <w:rsid w:val="0AE16757"/>
    <w:rsid w:val="0AE17918"/>
    <w:rsid w:val="0AE190C9"/>
    <w:rsid w:val="0AE1A8BC"/>
    <w:rsid w:val="0AE1B417"/>
    <w:rsid w:val="0AE1C9F1"/>
    <w:rsid w:val="0AE1FE02"/>
    <w:rsid w:val="0AE21B29"/>
    <w:rsid w:val="0AE223CA"/>
    <w:rsid w:val="0AE2282A"/>
    <w:rsid w:val="0AE2BC9C"/>
    <w:rsid w:val="0AE2C016"/>
    <w:rsid w:val="0AE2C0AC"/>
    <w:rsid w:val="0AE2E59E"/>
    <w:rsid w:val="0AE33394"/>
    <w:rsid w:val="0AE3706E"/>
    <w:rsid w:val="0AE37444"/>
    <w:rsid w:val="0AE37C6B"/>
    <w:rsid w:val="0AE3A17E"/>
    <w:rsid w:val="0AE3EFCC"/>
    <w:rsid w:val="0AE40CF6"/>
    <w:rsid w:val="0AE46BB9"/>
    <w:rsid w:val="0AE47BCA"/>
    <w:rsid w:val="0AE492F4"/>
    <w:rsid w:val="0AE50220"/>
    <w:rsid w:val="0AE50D49"/>
    <w:rsid w:val="0AE51904"/>
    <w:rsid w:val="0AE5D5EF"/>
    <w:rsid w:val="0AE615BA"/>
    <w:rsid w:val="0AE643C3"/>
    <w:rsid w:val="0AE64CAC"/>
    <w:rsid w:val="0AE6FA3D"/>
    <w:rsid w:val="0AE74331"/>
    <w:rsid w:val="0AE75390"/>
    <w:rsid w:val="0AE76211"/>
    <w:rsid w:val="0AE79CE6"/>
    <w:rsid w:val="0AE80138"/>
    <w:rsid w:val="0AE84DF7"/>
    <w:rsid w:val="0AE850FE"/>
    <w:rsid w:val="0AE874F0"/>
    <w:rsid w:val="0AE8A897"/>
    <w:rsid w:val="0AE8ACDD"/>
    <w:rsid w:val="0AE8BCC3"/>
    <w:rsid w:val="0AE8F99D"/>
    <w:rsid w:val="0AE94EDA"/>
    <w:rsid w:val="0AE99CEE"/>
    <w:rsid w:val="0AE9AB85"/>
    <w:rsid w:val="0AE9C2CF"/>
    <w:rsid w:val="0AE9C3BA"/>
    <w:rsid w:val="0AE9C40A"/>
    <w:rsid w:val="0AE9C426"/>
    <w:rsid w:val="0AEA1E82"/>
    <w:rsid w:val="0AEA2A2E"/>
    <w:rsid w:val="0AEA3E7E"/>
    <w:rsid w:val="0AEA40D3"/>
    <w:rsid w:val="0AEA5E65"/>
    <w:rsid w:val="0AEA7881"/>
    <w:rsid w:val="0AEA7E7A"/>
    <w:rsid w:val="0AEA9B0C"/>
    <w:rsid w:val="0AEA9CFE"/>
    <w:rsid w:val="0AEABA76"/>
    <w:rsid w:val="0AEB7FAB"/>
    <w:rsid w:val="0AEB82F7"/>
    <w:rsid w:val="0AEB8900"/>
    <w:rsid w:val="0AEB8EF3"/>
    <w:rsid w:val="0AEBB166"/>
    <w:rsid w:val="0AEC33C4"/>
    <w:rsid w:val="0AEC50DC"/>
    <w:rsid w:val="0AEC6B25"/>
    <w:rsid w:val="0AECB7CC"/>
    <w:rsid w:val="0AECB8EA"/>
    <w:rsid w:val="0AECD7AF"/>
    <w:rsid w:val="0AECE9F5"/>
    <w:rsid w:val="0AECFFD8"/>
    <w:rsid w:val="0AED1455"/>
    <w:rsid w:val="0AED727E"/>
    <w:rsid w:val="0AED742D"/>
    <w:rsid w:val="0AEDA341"/>
    <w:rsid w:val="0AEDD3AF"/>
    <w:rsid w:val="0AEEC1BB"/>
    <w:rsid w:val="0AEEDB72"/>
    <w:rsid w:val="0AEEECB9"/>
    <w:rsid w:val="0AEEED20"/>
    <w:rsid w:val="0AEF08C1"/>
    <w:rsid w:val="0AEF9E83"/>
    <w:rsid w:val="0AEF9F55"/>
    <w:rsid w:val="0AEFC8CC"/>
    <w:rsid w:val="0AF06224"/>
    <w:rsid w:val="0AF09550"/>
    <w:rsid w:val="0AF0E47F"/>
    <w:rsid w:val="0AF0EED8"/>
    <w:rsid w:val="0AF16948"/>
    <w:rsid w:val="0AF1A1D9"/>
    <w:rsid w:val="0AF1ECCB"/>
    <w:rsid w:val="0AF21D22"/>
    <w:rsid w:val="0AF26808"/>
    <w:rsid w:val="0AF2F237"/>
    <w:rsid w:val="0AF2FCA9"/>
    <w:rsid w:val="0AF3C144"/>
    <w:rsid w:val="0AF3FCE7"/>
    <w:rsid w:val="0AF40C7C"/>
    <w:rsid w:val="0AF4270C"/>
    <w:rsid w:val="0AF42795"/>
    <w:rsid w:val="0AF44BBB"/>
    <w:rsid w:val="0AF44E15"/>
    <w:rsid w:val="0AF45635"/>
    <w:rsid w:val="0AF47A6B"/>
    <w:rsid w:val="0AF48913"/>
    <w:rsid w:val="0AF4A02E"/>
    <w:rsid w:val="0AF4A96A"/>
    <w:rsid w:val="0AF4C32A"/>
    <w:rsid w:val="0AF4CB7C"/>
    <w:rsid w:val="0AF4CE95"/>
    <w:rsid w:val="0AF5084C"/>
    <w:rsid w:val="0AF509C4"/>
    <w:rsid w:val="0AF53AF4"/>
    <w:rsid w:val="0AF550A1"/>
    <w:rsid w:val="0AF5E2F0"/>
    <w:rsid w:val="0AF5F038"/>
    <w:rsid w:val="0AF6077B"/>
    <w:rsid w:val="0AF62B80"/>
    <w:rsid w:val="0AF65EBF"/>
    <w:rsid w:val="0AF6D158"/>
    <w:rsid w:val="0AF6E1B2"/>
    <w:rsid w:val="0AF6FB16"/>
    <w:rsid w:val="0AF70D68"/>
    <w:rsid w:val="0AF75E89"/>
    <w:rsid w:val="0AF7824F"/>
    <w:rsid w:val="0AF78770"/>
    <w:rsid w:val="0AF7880F"/>
    <w:rsid w:val="0AF797F7"/>
    <w:rsid w:val="0AF7A263"/>
    <w:rsid w:val="0AF7BC5F"/>
    <w:rsid w:val="0AF7BDA4"/>
    <w:rsid w:val="0AF7C9FB"/>
    <w:rsid w:val="0AF7E439"/>
    <w:rsid w:val="0AF817C2"/>
    <w:rsid w:val="0AF82C42"/>
    <w:rsid w:val="0AF855FB"/>
    <w:rsid w:val="0AF86CD3"/>
    <w:rsid w:val="0AF89382"/>
    <w:rsid w:val="0AF9158C"/>
    <w:rsid w:val="0AF942F2"/>
    <w:rsid w:val="0AF95C66"/>
    <w:rsid w:val="0AF977A2"/>
    <w:rsid w:val="0AF991C2"/>
    <w:rsid w:val="0AF9CEE1"/>
    <w:rsid w:val="0AF9E877"/>
    <w:rsid w:val="0AF9FA9D"/>
    <w:rsid w:val="0AFA1BEA"/>
    <w:rsid w:val="0AFA598B"/>
    <w:rsid w:val="0AFA6BCA"/>
    <w:rsid w:val="0AFACC00"/>
    <w:rsid w:val="0AFAE436"/>
    <w:rsid w:val="0AFB156A"/>
    <w:rsid w:val="0AFB2F4D"/>
    <w:rsid w:val="0AFB4AA9"/>
    <w:rsid w:val="0AFB4B4E"/>
    <w:rsid w:val="0AFB7AC0"/>
    <w:rsid w:val="0AFB8744"/>
    <w:rsid w:val="0AFBD28F"/>
    <w:rsid w:val="0AFC3448"/>
    <w:rsid w:val="0AFC464D"/>
    <w:rsid w:val="0AFC9FD7"/>
    <w:rsid w:val="0AFCBFC4"/>
    <w:rsid w:val="0AFCF30F"/>
    <w:rsid w:val="0AFD0266"/>
    <w:rsid w:val="0AFD4665"/>
    <w:rsid w:val="0AFD5ED1"/>
    <w:rsid w:val="0AFD6D79"/>
    <w:rsid w:val="0AFD7605"/>
    <w:rsid w:val="0AFD76EF"/>
    <w:rsid w:val="0AFD7A0B"/>
    <w:rsid w:val="0AFD9051"/>
    <w:rsid w:val="0AFDC98B"/>
    <w:rsid w:val="0AFE7560"/>
    <w:rsid w:val="0AFE79B3"/>
    <w:rsid w:val="0AFEB33A"/>
    <w:rsid w:val="0AFEB930"/>
    <w:rsid w:val="0AFEC5E7"/>
    <w:rsid w:val="0AFEF304"/>
    <w:rsid w:val="0AFF41D0"/>
    <w:rsid w:val="0AFF6C36"/>
    <w:rsid w:val="0AFF75F5"/>
    <w:rsid w:val="0AFF9483"/>
    <w:rsid w:val="0AFF9AE1"/>
    <w:rsid w:val="0AFFAF01"/>
    <w:rsid w:val="0AFFCA37"/>
    <w:rsid w:val="0AFFCA77"/>
    <w:rsid w:val="0AFFDE24"/>
    <w:rsid w:val="0B0023F6"/>
    <w:rsid w:val="0B004ED7"/>
    <w:rsid w:val="0B0081F9"/>
    <w:rsid w:val="0B008D3F"/>
    <w:rsid w:val="0B00A98F"/>
    <w:rsid w:val="0B010580"/>
    <w:rsid w:val="0B015B4E"/>
    <w:rsid w:val="0B01DE54"/>
    <w:rsid w:val="0B01EF6D"/>
    <w:rsid w:val="0B02A1B3"/>
    <w:rsid w:val="0B02AFD2"/>
    <w:rsid w:val="0B02C83C"/>
    <w:rsid w:val="0B02DA5E"/>
    <w:rsid w:val="0B02DF0A"/>
    <w:rsid w:val="0B02FC90"/>
    <w:rsid w:val="0B02FCAE"/>
    <w:rsid w:val="0B0324D7"/>
    <w:rsid w:val="0B0354AC"/>
    <w:rsid w:val="0B036EB2"/>
    <w:rsid w:val="0B03789E"/>
    <w:rsid w:val="0B038B3C"/>
    <w:rsid w:val="0B03AEF5"/>
    <w:rsid w:val="0B03CBC9"/>
    <w:rsid w:val="0B03E57C"/>
    <w:rsid w:val="0B03FD44"/>
    <w:rsid w:val="0B043A57"/>
    <w:rsid w:val="0B044EFF"/>
    <w:rsid w:val="0B0466E2"/>
    <w:rsid w:val="0B0470E1"/>
    <w:rsid w:val="0B04CF6B"/>
    <w:rsid w:val="0B04E016"/>
    <w:rsid w:val="0B058A15"/>
    <w:rsid w:val="0B05A870"/>
    <w:rsid w:val="0B05A929"/>
    <w:rsid w:val="0B05C4FD"/>
    <w:rsid w:val="0B06292A"/>
    <w:rsid w:val="0B0656C3"/>
    <w:rsid w:val="0B066BF8"/>
    <w:rsid w:val="0B068B57"/>
    <w:rsid w:val="0B06BB7F"/>
    <w:rsid w:val="0B06BD0F"/>
    <w:rsid w:val="0B06CA12"/>
    <w:rsid w:val="0B06E6EB"/>
    <w:rsid w:val="0B0711C2"/>
    <w:rsid w:val="0B072C2A"/>
    <w:rsid w:val="0B077C5F"/>
    <w:rsid w:val="0B07A424"/>
    <w:rsid w:val="0B07E947"/>
    <w:rsid w:val="0B080730"/>
    <w:rsid w:val="0B0822F2"/>
    <w:rsid w:val="0B085936"/>
    <w:rsid w:val="0B086068"/>
    <w:rsid w:val="0B08977C"/>
    <w:rsid w:val="0B08A9C2"/>
    <w:rsid w:val="0B08C74E"/>
    <w:rsid w:val="0B08F5CE"/>
    <w:rsid w:val="0B08FD39"/>
    <w:rsid w:val="0B09022E"/>
    <w:rsid w:val="0B090BA0"/>
    <w:rsid w:val="0B094F63"/>
    <w:rsid w:val="0B096D72"/>
    <w:rsid w:val="0B0984D0"/>
    <w:rsid w:val="0B09961E"/>
    <w:rsid w:val="0B09C3FE"/>
    <w:rsid w:val="0B0A11E7"/>
    <w:rsid w:val="0B0A46A5"/>
    <w:rsid w:val="0B0A876F"/>
    <w:rsid w:val="0B0B0483"/>
    <w:rsid w:val="0B0B0BF9"/>
    <w:rsid w:val="0B0B9E7A"/>
    <w:rsid w:val="0B0BA9DB"/>
    <w:rsid w:val="0B0BFA2C"/>
    <w:rsid w:val="0B0C14C2"/>
    <w:rsid w:val="0B0C2CCD"/>
    <w:rsid w:val="0B0C4671"/>
    <w:rsid w:val="0B0C58A2"/>
    <w:rsid w:val="0B0C99CA"/>
    <w:rsid w:val="0B0CA48C"/>
    <w:rsid w:val="0B0CAC5E"/>
    <w:rsid w:val="0B0CAE67"/>
    <w:rsid w:val="0B0D3EB1"/>
    <w:rsid w:val="0B0D5A9C"/>
    <w:rsid w:val="0B0D5D17"/>
    <w:rsid w:val="0B0D6282"/>
    <w:rsid w:val="0B0D7398"/>
    <w:rsid w:val="0B0DDE47"/>
    <w:rsid w:val="0B0E4D88"/>
    <w:rsid w:val="0B0EAFDC"/>
    <w:rsid w:val="0B0EB233"/>
    <w:rsid w:val="0B0EE477"/>
    <w:rsid w:val="0B0EF2F5"/>
    <w:rsid w:val="0B0EF6E4"/>
    <w:rsid w:val="0B0F0F71"/>
    <w:rsid w:val="0B0F103D"/>
    <w:rsid w:val="0B0F331C"/>
    <w:rsid w:val="0B0F3CF6"/>
    <w:rsid w:val="0B0F4A10"/>
    <w:rsid w:val="0B0F5074"/>
    <w:rsid w:val="0B0FA0B3"/>
    <w:rsid w:val="0B0FB3AD"/>
    <w:rsid w:val="0B0FD2B9"/>
    <w:rsid w:val="0B0FD671"/>
    <w:rsid w:val="0B0FD854"/>
    <w:rsid w:val="0B102D3E"/>
    <w:rsid w:val="0B103595"/>
    <w:rsid w:val="0B1057D8"/>
    <w:rsid w:val="0B10791C"/>
    <w:rsid w:val="0B10B863"/>
    <w:rsid w:val="0B11814A"/>
    <w:rsid w:val="0B118B61"/>
    <w:rsid w:val="0B11AE42"/>
    <w:rsid w:val="0B11C2CF"/>
    <w:rsid w:val="0B12CD35"/>
    <w:rsid w:val="0B12D30F"/>
    <w:rsid w:val="0B1329E9"/>
    <w:rsid w:val="0B1336C2"/>
    <w:rsid w:val="0B13E39B"/>
    <w:rsid w:val="0B1425D9"/>
    <w:rsid w:val="0B147C09"/>
    <w:rsid w:val="0B147C7B"/>
    <w:rsid w:val="0B14CCD8"/>
    <w:rsid w:val="0B14CFB2"/>
    <w:rsid w:val="0B14ED72"/>
    <w:rsid w:val="0B14FCAE"/>
    <w:rsid w:val="0B151255"/>
    <w:rsid w:val="0B157E4C"/>
    <w:rsid w:val="0B15965D"/>
    <w:rsid w:val="0B15C9EA"/>
    <w:rsid w:val="0B15D147"/>
    <w:rsid w:val="0B15D672"/>
    <w:rsid w:val="0B15ED65"/>
    <w:rsid w:val="0B1664A0"/>
    <w:rsid w:val="0B1676F6"/>
    <w:rsid w:val="0B169921"/>
    <w:rsid w:val="0B16B0DC"/>
    <w:rsid w:val="0B16C0B1"/>
    <w:rsid w:val="0B16C712"/>
    <w:rsid w:val="0B16CAB2"/>
    <w:rsid w:val="0B17283E"/>
    <w:rsid w:val="0B173560"/>
    <w:rsid w:val="0B175D67"/>
    <w:rsid w:val="0B175FEF"/>
    <w:rsid w:val="0B176F39"/>
    <w:rsid w:val="0B179351"/>
    <w:rsid w:val="0B17A832"/>
    <w:rsid w:val="0B17BB56"/>
    <w:rsid w:val="0B17BC00"/>
    <w:rsid w:val="0B180D00"/>
    <w:rsid w:val="0B181875"/>
    <w:rsid w:val="0B184238"/>
    <w:rsid w:val="0B186C9B"/>
    <w:rsid w:val="0B188771"/>
    <w:rsid w:val="0B190951"/>
    <w:rsid w:val="0B1918DE"/>
    <w:rsid w:val="0B192889"/>
    <w:rsid w:val="0B1937CD"/>
    <w:rsid w:val="0B1938D3"/>
    <w:rsid w:val="0B19A814"/>
    <w:rsid w:val="0B19DD2C"/>
    <w:rsid w:val="0B19EE67"/>
    <w:rsid w:val="0B19F19E"/>
    <w:rsid w:val="0B19F5D3"/>
    <w:rsid w:val="0B1A1CBD"/>
    <w:rsid w:val="0B1A1E46"/>
    <w:rsid w:val="0B1A44EE"/>
    <w:rsid w:val="0B1AB6F8"/>
    <w:rsid w:val="0B1ACAF6"/>
    <w:rsid w:val="0B1AF11F"/>
    <w:rsid w:val="0B1B1633"/>
    <w:rsid w:val="0B1B454D"/>
    <w:rsid w:val="0B1B4C50"/>
    <w:rsid w:val="0B1B51ED"/>
    <w:rsid w:val="0B1B626E"/>
    <w:rsid w:val="0B1B8097"/>
    <w:rsid w:val="0B1B87A3"/>
    <w:rsid w:val="0B1B8B30"/>
    <w:rsid w:val="0B1BC8E1"/>
    <w:rsid w:val="0B1BE1D0"/>
    <w:rsid w:val="0B1C069F"/>
    <w:rsid w:val="0B1C4BFC"/>
    <w:rsid w:val="0B1C507F"/>
    <w:rsid w:val="0B1CD7FF"/>
    <w:rsid w:val="0B1CF1A4"/>
    <w:rsid w:val="0B1D61F8"/>
    <w:rsid w:val="0B1DAA0C"/>
    <w:rsid w:val="0B1DC639"/>
    <w:rsid w:val="0B1DF2B7"/>
    <w:rsid w:val="0B1E2CC6"/>
    <w:rsid w:val="0B1E44EE"/>
    <w:rsid w:val="0B1E9A6B"/>
    <w:rsid w:val="0B1ED134"/>
    <w:rsid w:val="0B1ED18E"/>
    <w:rsid w:val="0B1ED86E"/>
    <w:rsid w:val="0B1F0E1D"/>
    <w:rsid w:val="0B1F1D69"/>
    <w:rsid w:val="0B1F3919"/>
    <w:rsid w:val="0B1F5374"/>
    <w:rsid w:val="0B1F8152"/>
    <w:rsid w:val="0B1F9AC9"/>
    <w:rsid w:val="0B1FA710"/>
    <w:rsid w:val="0B1FC0A0"/>
    <w:rsid w:val="0B20193E"/>
    <w:rsid w:val="0B201ACC"/>
    <w:rsid w:val="0B2055AA"/>
    <w:rsid w:val="0B20F3FC"/>
    <w:rsid w:val="0B20FF62"/>
    <w:rsid w:val="0B21341A"/>
    <w:rsid w:val="0B213FE7"/>
    <w:rsid w:val="0B215344"/>
    <w:rsid w:val="0B216897"/>
    <w:rsid w:val="0B217A98"/>
    <w:rsid w:val="0B217F6A"/>
    <w:rsid w:val="0B2198C3"/>
    <w:rsid w:val="0B21A9B8"/>
    <w:rsid w:val="0B21B2C0"/>
    <w:rsid w:val="0B2237AF"/>
    <w:rsid w:val="0B22454D"/>
    <w:rsid w:val="0B22523F"/>
    <w:rsid w:val="0B226CBA"/>
    <w:rsid w:val="0B229BCF"/>
    <w:rsid w:val="0B22C542"/>
    <w:rsid w:val="0B22F151"/>
    <w:rsid w:val="0B233483"/>
    <w:rsid w:val="0B233726"/>
    <w:rsid w:val="0B235400"/>
    <w:rsid w:val="0B235CAC"/>
    <w:rsid w:val="0B239AA8"/>
    <w:rsid w:val="0B23A456"/>
    <w:rsid w:val="0B23CA04"/>
    <w:rsid w:val="0B23D98C"/>
    <w:rsid w:val="0B240F61"/>
    <w:rsid w:val="0B245DB1"/>
    <w:rsid w:val="0B2470F2"/>
    <w:rsid w:val="0B2472D3"/>
    <w:rsid w:val="0B24C1EF"/>
    <w:rsid w:val="0B24C382"/>
    <w:rsid w:val="0B24E587"/>
    <w:rsid w:val="0B2500C0"/>
    <w:rsid w:val="0B256E28"/>
    <w:rsid w:val="0B259373"/>
    <w:rsid w:val="0B2595A1"/>
    <w:rsid w:val="0B259BCB"/>
    <w:rsid w:val="0B25C838"/>
    <w:rsid w:val="0B2635EE"/>
    <w:rsid w:val="0B26452C"/>
    <w:rsid w:val="0B265B0F"/>
    <w:rsid w:val="0B2665F2"/>
    <w:rsid w:val="0B2687CE"/>
    <w:rsid w:val="0B26CA73"/>
    <w:rsid w:val="0B2746F9"/>
    <w:rsid w:val="0B276598"/>
    <w:rsid w:val="0B276866"/>
    <w:rsid w:val="0B277AB3"/>
    <w:rsid w:val="0B27A8F6"/>
    <w:rsid w:val="0B27F8FC"/>
    <w:rsid w:val="0B27F904"/>
    <w:rsid w:val="0B282B69"/>
    <w:rsid w:val="0B283577"/>
    <w:rsid w:val="0B284A0C"/>
    <w:rsid w:val="0B287406"/>
    <w:rsid w:val="0B2915CB"/>
    <w:rsid w:val="0B291B93"/>
    <w:rsid w:val="0B29262D"/>
    <w:rsid w:val="0B29633D"/>
    <w:rsid w:val="0B298118"/>
    <w:rsid w:val="0B298834"/>
    <w:rsid w:val="0B299980"/>
    <w:rsid w:val="0B29EA8B"/>
    <w:rsid w:val="0B2A1A99"/>
    <w:rsid w:val="0B2A21D8"/>
    <w:rsid w:val="0B2A3A3D"/>
    <w:rsid w:val="0B2A3D4F"/>
    <w:rsid w:val="0B2A58F0"/>
    <w:rsid w:val="0B2A61CC"/>
    <w:rsid w:val="0B2A6C21"/>
    <w:rsid w:val="0B2A9B94"/>
    <w:rsid w:val="0B2AFDAD"/>
    <w:rsid w:val="0B2B3F35"/>
    <w:rsid w:val="0B2B48E6"/>
    <w:rsid w:val="0B2B941F"/>
    <w:rsid w:val="0B2BD074"/>
    <w:rsid w:val="0B2BD83C"/>
    <w:rsid w:val="0B2C0433"/>
    <w:rsid w:val="0B2C0D79"/>
    <w:rsid w:val="0B2C2B5A"/>
    <w:rsid w:val="0B2C4011"/>
    <w:rsid w:val="0B2C4AA3"/>
    <w:rsid w:val="0B2C6800"/>
    <w:rsid w:val="0B2C84C5"/>
    <w:rsid w:val="0B2CD5B5"/>
    <w:rsid w:val="0B2CE67E"/>
    <w:rsid w:val="0B2D2AE0"/>
    <w:rsid w:val="0B2D46C2"/>
    <w:rsid w:val="0B2D6A82"/>
    <w:rsid w:val="0B2D71D7"/>
    <w:rsid w:val="0B2DAA13"/>
    <w:rsid w:val="0B2DDE00"/>
    <w:rsid w:val="0B2DF6F4"/>
    <w:rsid w:val="0B2E05E6"/>
    <w:rsid w:val="0B2E1D90"/>
    <w:rsid w:val="0B2E6F00"/>
    <w:rsid w:val="0B2E81CC"/>
    <w:rsid w:val="0B2F2BCD"/>
    <w:rsid w:val="0B2F4B15"/>
    <w:rsid w:val="0B2FE4AC"/>
    <w:rsid w:val="0B2FE4BA"/>
    <w:rsid w:val="0B301BB2"/>
    <w:rsid w:val="0B307962"/>
    <w:rsid w:val="0B307E7A"/>
    <w:rsid w:val="0B30A901"/>
    <w:rsid w:val="0B30AF24"/>
    <w:rsid w:val="0B30B29C"/>
    <w:rsid w:val="0B30C0B8"/>
    <w:rsid w:val="0B313D31"/>
    <w:rsid w:val="0B316B78"/>
    <w:rsid w:val="0B317A3D"/>
    <w:rsid w:val="0B318619"/>
    <w:rsid w:val="0B319D04"/>
    <w:rsid w:val="0B31DD97"/>
    <w:rsid w:val="0B31EB0C"/>
    <w:rsid w:val="0B320368"/>
    <w:rsid w:val="0B325009"/>
    <w:rsid w:val="0B32B4F0"/>
    <w:rsid w:val="0B32BFDA"/>
    <w:rsid w:val="0B331E0A"/>
    <w:rsid w:val="0B337778"/>
    <w:rsid w:val="0B33893D"/>
    <w:rsid w:val="0B34003E"/>
    <w:rsid w:val="0B341AA1"/>
    <w:rsid w:val="0B341F2A"/>
    <w:rsid w:val="0B343746"/>
    <w:rsid w:val="0B344121"/>
    <w:rsid w:val="0B344562"/>
    <w:rsid w:val="0B345535"/>
    <w:rsid w:val="0B345F98"/>
    <w:rsid w:val="0B347ED8"/>
    <w:rsid w:val="0B348B22"/>
    <w:rsid w:val="0B348CAA"/>
    <w:rsid w:val="0B349E97"/>
    <w:rsid w:val="0B34F488"/>
    <w:rsid w:val="0B3512FF"/>
    <w:rsid w:val="0B353E9C"/>
    <w:rsid w:val="0B354651"/>
    <w:rsid w:val="0B35EDBE"/>
    <w:rsid w:val="0B360AEE"/>
    <w:rsid w:val="0B36318C"/>
    <w:rsid w:val="0B365606"/>
    <w:rsid w:val="0B365AC5"/>
    <w:rsid w:val="0B369023"/>
    <w:rsid w:val="0B36A087"/>
    <w:rsid w:val="0B36C03B"/>
    <w:rsid w:val="0B36EDFC"/>
    <w:rsid w:val="0B37068C"/>
    <w:rsid w:val="0B376E31"/>
    <w:rsid w:val="0B3791B1"/>
    <w:rsid w:val="0B37936D"/>
    <w:rsid w:val="0B379B86"/>
    <w:rsid w:val="0B37D5F7"/>
    <w:rsid w:val="0B37EB80"/>
    <w:rsid w:val="0B37EEF4"/>
    <w:rsid w:val="0B37F128"/>
    <w:rsid w:val="0B380FB4"/>
    <w:rsid w:val="0B382507"/>
    <w:rsid w:val="0B382931"/>
    <w:rsid w:val="0B382CCF"/>
    <w:rsid w:val="0B383DC4"/>
    <w:rsid w:val="0B38474B"/>
    <w:rsid w:val="0B3855A2"/>
    <w:rsid w:val="0B389575"/>
    <w:rsid w:val="0B38B536"/>
    <w:rsid w:val="0B38E0F0"/>
    <w:rsid w:val="0B38E226"/>
    <w:rsid w:val="0B38E681"/>
    <w:rsid w:val="0B3910A4"/>
    <w:rsid w:val="0B3925F3"/>
    <w:rsid w:val="0B394700"/>
    <w:rsid w:val="0B397D30"/>
    <w:rsid w:val="0B398E92"/>
    <w:rsid w:val="0B398F3E"/>
    <w:rsid w:val="0B39CA63"/>
    <w:rsid w:val="0B39E711"/>
    <w:rsid w:val="0B39EAEE"/>
    <w:rsid w:val="0B39F842"/>
    <w:rsid w:val="0B39FA49"/>
    <w:rsid w:val="0B39FD30"/>
    <w:rsid w:val="0B3A29DD"/>
    <w:rsid w:val="0B3A3018"/>
    <w:rsid w:val="0B3A37E4"/>
    <w:rsid w:val="0B3A6664"/>
    <w:rsid w:val="0B3ABD04"/>
    <w:rsid w:val="0B3AD8E7"/>
    <w:rsid w:val="0B3B12AC"/>
    <w:rsid w:val="0B3B19B7"/>
    <w:rsid w:val="0B3B6512"/>
    <w:rsid w:val="0B3BB707"/>
    <w:rsid w:val="0B3C040A"/>
    <w:rsid w:val="0B3C0CEB"/>
    <w:rsid w:val="0B3C4071"/>
    <w:rsid w:val="0B3C4FD8"/>
    <w:rsid w:val="0B3C9A83"/>
    <w:rsid w:val="0B3CA4F8"/>
    <w:rsid w:val="0B3CB2A9"/>
    <w:rsid w:val="0B3CE315"/>
    <w:rsid w:val="0B3D215B"/>
    <w:rsid w:val="0B3D520D"/>
    <w:rsid w:val="0B3D568A"/>
    <w:rsid w:val="0B3D645F"/>
    <w:rsid w:val="0B3D7670"/>
    <w:rsid w:val="0B3D9577"/>
    <w:rsid w:val="0B3D98B8"/>
    <w:rsid w:val="0B3DBCE6"/>
    <w:rsid w:val="0B3DC837"/>
    <w:rsid w:val="0B3DCA7A"/>
    <w:rsid w:val="0B3DFD56"/>
    <w:rsid w:val="0B3DFE9A"/>
    <w:rsid w:val="0B3E5352"/>
    <w:rsid w:val="0B3EA92E"/>
    <w:rsid w:val="0B3EB045"/>
    <w:rsid w:val="0B3EF4B8"/>
    <w:rsid w:val="0B3EF9FA"/>
    <w:rsid w:val="0B3F0148"/>
    <w:rsid w:val="0B3F29E4"/>
    <w:rsid w:val="0B3F5E7D"/>
    <w:rsid w:val="0B3F74B7"/>
    <w:rsid w:val="0B3FA220"/>
    <w:rsid w:val="0B3FCD39"/>
    <w:rsid w:val="0B3FE2D0"/>
    <w:rsid w:val="0B3FF27A"/>
    <w:rsid w:val="0B400E40"/>
    <w:rsid w:val="0B406B58"/>
    <w:rsid w:val="0B407F5F"/>
    <w:rsid w:val="0B40B22A"/>
    <w:rsid w:val="0B40EE13"/>
    <w:rsid w:val="0B41602D"/>
    <w:rsid w:val="0B4195BD"/>
    <w:rsid w:val="0B41C106"/>
    <w:rsid w:val="0B41E533"/>
    <w:rsid w:val="0B420D8C"/>
    <w:rsid w:val="0B422A19"/>
    <w:rsid w:val="0B423F6D"/>
    <w:rsid w:val="0B427C34"/>
    <w:rsid w:val="0B42960E"/>
    <w:rsid w:val="0B42B97B"/>
    <w:rsid w:val="0B42BBAC"/>
    <w:rsid w:val="0B42FD91"/>
    <w:rsid w:val="0B4307F5"/>
    <w:rsid w:val="0B430A2F"/>
    <w:rsid w:val="0B43139F"/>
    <w:rsid w:val="0B4316AA"/>
    <w:rsid w:val="0B43202A"/>
    <w:rsid w:val="0B43855E"/>
    <w:rsid w:val="0B438C28"/>
    <w:rsid w:val="0B438EEA"/>
    <w:rsid w:val="0B439091"/>
    <w:rsid w:val="0B43A294"/>
    <w:rsid w:val="0B441EF9"/>
    <w:rsid w:val="0B443D7F"/>
    <w:rsid w:val="0B444393"/>
    <w:rsid w:val="0B445ED4"/>
    <w:rsid w:val="0B44B15E"/>
    <w:rsid w:val="0B44EF17"/>
    <w:rsid w:val="0B455595"/>
    <w:rsid w:val="0B45730D"/>
    <w:rsid w:val="0B45AAA5"/>
    <w:rsid w:val="0B45F7D8"/>
    <w:rsid w:val="0B45F7F8"/>
    <w:rsid w:val="0B462068"/>
    <w:rsid w:val="0B46736D"/>
    <w:rsid w:val="0B46857D"/>
    <w:rsid w:val="0B469864"/>
    <w:rsid w:val="0B46AAE4"/>
    <w:rsid w:val="0B46BE14"/>
    <w:rsid w:val="0B46C838"/>
    <w:rsid w:val="0B46DA08"/>
    <w:rsid w:val="0B46DEDC"/>
    <w:rsid w:val="0B46FA36"/>
    <w:rsid w:val="0B472408"/>
    <w:rsid w:val="0B476308"/>
    <w:rsid w:val="0B477F3F"/>
    <w:rsid w:val="0B47FB04"/>
    <w:rsid w:val="0B47FE65"/>
    <w:rsid w:val="0B47FFD3"/>
    <w:rsid w:val="0B488D5E"/>
    <w:rsid w:val="0B48C071"/>
    <w:rsid w:val="0B48ED2D"/>
    <w:rsid w:val="0B490FE3"/>
    <w:rsid w:val="0B49864D"/>
    <w:rsid w:val="0B49B6AC"/>
    <w:rsid w:val="0B49D7A7"/>
    <w:rsid w:val="0B49EDCC"/>
    <w:rsid w:val="0B4A0C87"/>
    <w:rsid w:val="0B4A4D9E"/>
    <w:rsid w:val="0B4A6BB4"/>
    <w:rsid w:val="0B4AB58D"/>
    <w:rsid w:val="0B4AE09A"/>
    <w:rsid w:val="0B4B51A5"/>
    <w:rsid w:val="0B4B661E"/>
    <w:rsid w:val="0B4BBEDB"/>
    <w:rsid w:val="0B4BC15A"/>
    <w:rsid w:val="0B4C00B6"/>
    <w:rsid w:val="0B4CACA4"/>
    <w:rsid w:val="0B4CD18D"/>
    <w:rsid w:val="0B4CE08B"/>
    <w:rsid w:val="0B4D1949"/>
    <w:rsid w:val="0B4D3416"/>
    <w:rsid w:val="0B4D46D0"/>
    <w:rsid w:val="0B4D8556"/>
    <w:rsid w:val="0B4D85A4"/>
    <w:rsid w:val="0B4DB87A"/>
    <w:rsid w:val="0B4DB8AF"/>
    <w:rsid w:val="0B4DD133"/>
    <w:rsid w:val="0B4DFB3C"/>
    <w:rsid w:val="0B4DFD72"/>
    <w:rsid w:val="0B4E1CE9"/>
    <w:rsid w:val="0B4E2349"/>
    <w:rsid w:val="0B4E5026"/>
    <w:rsid w:val="0B4E748A"/>
    <w:rsid w:val="0B4E864F"/>
    <w:rsid w:val="0B4ED756"/>
    <w:rsid w:val="0B4EF4D8"/>
    <w:rsid w:val="0B4F0037"/>
    <w:rsid w:val="0B4F0A75"/>
    <w:rsid w:val="0B4F2E21"/>
    <w:rsid w:val="0B4F9614"/>
    <w:rsid w:val="0B4FAF0B"/>
    <w:rsid w:val="0B5074DD"/>
    <w:rsid w:val="0B50A239"/>
    <w:rsid w:val="0B50ACF3"/>
    <w:rsid w:val="0B50C2E8"/>
    <w:rsid w:val="0B50CECD"/>
    <w:rsid w:val="0B510A82"/>
    <w:rsid w:val="0B511A19"/>
    <w:rsid w:val="0B5122FF"/>
    <w:rsid w:val="0B5125C4"/>
    <w:rsid w:val="0B514D6F"/>
    <w:rsid w:val="0B516875"/>
    <w:rsid w:val="0B51DB35"/>
    <w:rsid w:val="0B51FD57"/>
    <w:rsid w:val="0B5214C1"/>
    <w:rsid w:val="0B522FD9"/>
    <w:rsid w:val="0B523315"/>
    <w:rsid w:val="0B5241E2"/>
    <w:rsid w:val="0B52516D"/>
    <w:rsid w:val="0B52651A"/>
    <w:rsid w:val="0B526554"/>
    <w:rsid w:val="0B527F49"/>
    <w:rsid w:val="0B528E0F"/>
    <w:rsid w:val="0B52A8FA"/>
    <w:rsid w:val="0B52C482"/>
    <w:rsid w:val="0B52DDB9"/>
    <w:rsid w:val="0B531C22"/>
    <w:rsid w:val="0B5339F9"/>
    <w:rsid w:val="0B53595A"/>
    <w:rsid w:val="0B5372E1"/>
    <w:rsid w:val="0B538328"/>
    <w:rsid w:val="0B541C1F"/>
    <w:rsid w:val="0B54288F"/>
    <w:rsid w:val="0B54312D"/>
    <w:rsid w:val="0B544919"/>
    <w:rsid w:val="0B54595C"/>
    <w:rsid w:val="0B54B4E2"/>
    <w:rsid w:val="0B54E29B"/>
    <w:rsid w:val="0B5504C9"/>
    <w:rsid w:val="0B553269"/>
    <w:rsid w:val="0B553709"/>
    <w:rsid w:val="0B55439B"/>
    <w:rsid w:val="0B556B0D"/>
    <w:rsid w:val="0B5581A0"/>
    <w:rsid w:val="0B5587F6"/>
    <w:rsid w:val="0B55AA08"/>
    <w:rsid w:val="0B55F0F8"/>
    <w:rsid w:val="0B5642C9"/>
    <w:rsid w:val="0B566E3C"/>
    <w:rsid w:val="0B5677B8"/>
    <w:rsid w:val="0B56FBF1"/>
    <w:rsid w:val="0B570BC2"/>
    <w:rsid w:val="0B571AF1"/>
    <w:rsid w:val="0B58256A"/>
    <w:rsid w:val="0B583A91"/>
    <w:rsid w:val="0B584721"/>
    <w:rsid w:val="0B586312"/>
    <w:rsid w:val="0B58AB12"/>
    <w:rsid w:val="0B58B883"/>
    <w:rsid w:val="0B58D5FD"/>
    <w:rsid w:val="0B58DAF6"/>
    <w:rsid w:val="0B58E04D"/>
    <w:rsid w:val="0B58E387"/>
    <w:rsid w:val="0B5928E1"/>
    <w:rsid w:val="0B596AEE"/>
    <w:rsid w:val="0B597F3B"/>
    <w:rsid w:val="0B5993E7"/>
    <w:rsid w:val="0B59A1E2"/>
    <w:rsid w:val="0B59E48E"/>
    <w:rsid w:val="0B59ED05"/>
    <w:rsid w:val="0B5A218C"/>
    <w:rsid w:val="0B5A2D3E"/>
    <w:rsid w:val="0B5A5842"/>
    <w:rsid w:val="0B5AABE3"/>
    <w:rsid w:val="0B5AC00D"/>
    <w:rsid w:val="0B5B5890"/>
    <w:rsid w:val="0B5B59B7"/>
    <w:rsid w:val="0B5B8A78"/>
    <w:rsid w:val="0B5BA0D6"/>
    <w:rsid w:val="0B5BA9AD"/>
    <w:rsid w:val="0B5C02BF"/>
    <w:rsid w:val="0B5C8C6F"/>
    <w:rsid w:val="0B5C92CA"/>
    <w:rsid w:val="0B5CB993"/>
    <w:rsid w:val="0B5CC292"/>
    <w:rsid w:val="0B5D67BF"/>
    <w:rsid w:val="0B5D6D1E"/>
    <w:rsid w:val="0B5D7729"/>
    <w:rsid w:val="0B5D93DB"/>
    <w:rsid w:val="0B5DBFEE"/>
    <w:rsid w:val="0B5DCB05"/>
    <w:rsid w:val="0B5DE0A8"/>
    <w:rsid w:val="0B5E172A"/>
    <w:rsid w:val="0B5E28A1"/>
    <w:rsid w:val="0B5E6625"/>
    <w:rsid w:val="0B5E74D7"/>
    <w:rsid w:val="0B5E7E25"/>
    <w:rsid w:val="0B5EBE3F"/>
    <w:rsid w:val="0B5EF01A"/>
    <w:rsid w:val="0B5EFC27"/>
    <w:rsid w:val="0B5EFD5B"/>
    <w:rsid w:val="0B5F038E"/>
    <w:rsid w:val="0B5F0B8A"/>
    <w:rsid w:val="0B5F14D0"/>
    <w:rsid w:val="0B5F2029"/>
    <w:rsid w:val="0B5F29A7"/>
    <w:rsid w:val="0B5F51BB"/>
    <w:rsid w:val="0B5F7DC4"/>
    <w:rsid w:val="0B5FC953"/>
    <w:rsid w:val="0B5FCA45"/>
    <w:rsid w:val="0B600AC5"/>
    <w:rsid w:val="0B60160D"/>
    <w:rsid w:val="0B605605"/>
    <w:rsid w:val="0B605770"/>
    <w:rsid w:val="0B605902"/>
    <w:rsid w:val="0B605D17"/>
    <w:rsid w:val="0B60619B"/>
    <w:rsid w:val="0B60AD86"/>
    <w:rsid w:val="0B6101A3"/>
    <w:rsid w:val="0B61178C"/>
    <w:rsid w:val="0B613BDF"/>
    <w:rsid w:val="0B613D27"/>
    <w:rsid w:val="0B61B1A7"/>
    <w:rsid w:val="0B61B968"/>
    <w:rsid w:val="0B61BDF5"/>
    <w:rsid w:val="0B61CBC7"/>
    <w:rsid w:val="0B61FE11"/>
    <w:rsid w:val="0B6200A8"/>
    <w:rsid w:val="0B620F27"/>
    <w:rsid w:val="0B624C84"/>
    <w:rsid w:val="0B6252AD"/>
    <w:rsid w:val="0B6271E1"/>
    <w:rsid w:val="0B62751D"/>
    <w:rsid w:val="0B62D77C"/>
    <w:rsid w:val="0B62DB53"/>
    <w:rsid w:val="0B62E649"/>
    <w:rsid w:val="0B62ED33"/>
    <w:rsid w:val="0B63811C"/>
    <w:rsid w:val="0B63B8A0"/>
    <w:rsid w:val="0B641531"/>
    <w:rsid w:val="0B64234E"/>
    <w:rsid w:val="0B64510F"/>
    <w:rsid w:val="0B6452E7"/>
    <w:rsid w:val="0B6483E7"/>
    <w:rsid w:val="0B6492B1"/>
    <w:rsid w:val="0B64A980"/>
    <w:rsid w:val="0B65137D"/>
    <w:rsid w:val="0B653C62"/>
    <w:rsid w:val="0B6543F3"/>
    <w:rsid w:val="0B65AC95"/>
    <w:rsid w:val="0B65DAF2"/>
    <w:rsid w:val="0B65F19F"/>
    <w:rsid w:val="0B660878"/>
    <w:rsid w:val="0B661177"/>
    <w:rsid w:val="0B6617B0"/>
    <w:rsid w:val="0B661810"/>
    <w:rsid w:val="0B666021"/>
    <w:rsid w:val="0B669112"/>
    <w:rsid w:val="0B66A175"/>
    <w:rsid w:val="0B66B411"/>
    <w:rsid w:val="0B66C48D"/>
    <w:rsid w:val="0B66CCF7"/>
    <w:rsid w:val="0B66D6F7"/>
    <w:rsid w:val="0B66F5C4"/>
    <w:rsid w:val="0B672506"/>
    <w:rsid w:val="0B677C31"/>
    <w:rsid w:val="0B679A08"/>
    <w:rsid w:val="0B67A84B"/>
    <w:rsid w:val="0B67BE92"/>
    <w:rsid w:val="0B67C1A9"/>
    <w:rsid w:val="0B67EA2B"/>
    <w:rsid w:val="0B680DB3"/>
    <w:rsid w:val="0B681BEC"/>
    <w:rsid w:val="0B686FA0"/>
    <w:rsid w:val="0B689EB4"/>
    <w:rsid w:val="0B68D209"/>
    <w:rsid w:val="0B68D364"/>
    <w:rsid w:val="0B68EF34"/>
    <w:rsid w:val="0B690FBF"/>
    <w:rsid w:val="0B69105A"/>
    <w:rsid w:val="0B6913C3"/>
    <w:rsid w:val="0B69145A"/>
    <w:rsid w:val="0B69154F"/>
    <w:rsid w:val="0B691855"/>
    <w:rsid w:val="0B6967AC"/>
    <w:rsid w:val="0B69828E"/>
    <w:rsid w:val="0B69A5A8"/>
    <w:rsid w:val="0B69E249"/>
    <w:rsid w:val="0B69F92D"/>
    <w:rsid w:val="0B6A0E08"/>
    <w:rsid w:val="0B6A41D7"/>
    <w:rsid w:val="0B6A8B4F"/>
    <w:rsid w:val="0B6AA834"/>
    <w:rsid w:val="0B6B1CE3"/>
    <w:rsid w:val="0B6B4A9D"/>
    <w:rsid w:val="0B6B5BDF"/>
    <w:rsid w:val="0B6B8F31"/>
    <w:rsid w:val="0B6BA855"/>
    <w:rsid w:val="0B6BC47E"/>
    <w:rsid w:val="0B6BCAE8"/>
    <w:rsid w:val="0B6C26D2"/>
    <w:rsid w:val="0B6C92A6"/>
    <w:rsid w:val="0B6CA5C4"/>
    <w:rsid w:val="0B6CB3F0"/>
    <w:rsid w:val="0B6CC40C"/>
    <w:rsid w:val="0B6CDD6D"/>
    <w:rsid w:val="0B6CF7F4"/>
    <w:rsid w:val="0B6D0567"/>
    <w:rsid w:val="0B6D13F7"/>
    <w:rsid w:val="0B6D481D"/>
    <w:rsid w:val="0B6DA928"/>
    <w:rsid w:val="0B6DAD5B"/>
    <w:rsid w:val="0B6DB459"/>
    <w:rsid w:val="0B6E204A"/>
    <w:rsid w:val="0B6E7478"/>
    <w:rsid w:val="0B6EC22A"/>
    <w:rsid w:val="0B6EE413"/>
    <w:rsid w:val="0B6FAD0F"/>
    <w:rsid w:val="0B6FD180"/>
    <w:rsid w:val="0B6FFFD5"/>
    <w:rsid w:val="0B70A929"/>
    <w:rsid w:val="0B70D7A4"/>
    <w:rsid w:val="0B7114F6"/>
    <w:rsid w:val="0B7147C5"/>
    <w:rsid w:val="0B714817"/>
    <w:rsid w:val="0B717573"/>
    <w:rsid w:val="0B718A3E"/>
    <w:rsid w:val="0B71A8E4"/>
    <w:rsid w:val="0B71C19A"/>
    <w:rsid w:val="0B71F2E5"/>
    <w:rsid w:val="0B71FCBF"/>
    <w:rsid w:val="0B724EBA"/>
    <w:rsid w:val="0B7251F3"/>
    <w:rsid w:val="0B730D64"/>
    <w:rsid w:val="0B734FF1"/>
    <w:rsid w:val="0B739110"/>
    <w:rsid w:val="0B739994"/>
    <w:rsid w:val="0B73C06A"/>
    <w:rsid w:val="0B73C31D"/>
    <w:rsid w:val="0B73E2E4"/>
    <w:rsid w:val="0B73E648"/>
    <w:rsid w:val="0B7402F2"/>
    <w:rsid w:val="0B740670"/>
    <w:rsid w:val="0B747427"/>
    <w:rsid w:val="0B747FFF"/>
    <w:rsid w:val="0B74F49D"/>
    <w:rsid w:val="0B755265"/>
    <w:rsid w:val="0B7565D4"/>
    <w:rsid w:val="0B7570CB"/>
    <w:rsid w:val="0B75B55F"/>
    <w:rsid w:val="0B75FC12"/>
    <w:rsid w:val="0B7614F9"/>
    <w:rsid w:val="0B762BEC"/>
    <w:rsid w:val="0B763EB2"/>
    <w:rsid w:val="0B765589"/>
    <w:rsid w:val="0B768A58"/>
    <w:rsid w:val="0B76D171"/>
    <w:rsid w:val="0B76E47C"/>
    <w:rsid w:val="0B773BF5"/>
    <w:rsid w:val="0B77931A"/>
    <w:rsid w:val="0B77BFEC"/>
    <w:rsid w:val="0B77C21D"/>
    <w:rsid w:val="0B77F0EE"/>
    <w:rsid w:val="0B785C3B"/>
    <w:rsid w:val="0B788BCD"/>
    <w:rsid w:val="0B78926F"/>
    <w:rsid w:val="0B78A128"/>
    <w:rsid w:val="0B78E994"/>
    <w:rsid w:val="0B7947A6"/>
    <w:rsid w:val="0B79651F"/>
    <w:rsid w:val="0B79746D"/>
    <w:rsid w:val="0B79909B"/>
    <w:rsid w:val="0B79A5AC"/>
    <w:rsid w:val="0B79AB30"/>
    <w:rsid w:val="0B79AD0C"/>
    <w:rsid w:val="0B79F818"/>
    <w:rsid w:val="0B7A20CB"/>
    <w:rsid w:val="0B7A23E0"/>
    <w:rsid w:val="0B7A5FFA"/>
    <w:rsid w:val="0B7A8133"/>
    <w:rsid w:val="0B7A8391"/>
    <w:rsid w:val="0B7A9040"/>
    <w:rsid w:val="0B7AA570"/>
    <w:rsid w:val="0B7AB67A"/>
    <w:rsid w:val="0B7B1E00"/>
    <w:rsid w:val="0B7B7B92"/>
    <w:rsid w:val="0B7BA276"/>
    <w:rsid w:val="0B7BBFC2"/>
    <w:rsid w:val="0B7BFD7F"/>
    <w:rsid w:val="0B7C3E04"/>
    <w:rsid w:val="0B7C45AF"/>
    <w:rsid w:val="0B7C70A0"/>
    <w:rsid w:val="0B7C9B5C"/>
    <w:rsid w:val="0B7CA14A"/>
    <w:rsid w:val="0B7CAB78"/>
    <w:rsid w:val="0B7CC2BE"/>
    <w:rsid w:val="0B7D1938"/>
    <w:rsid w:val="0B7D720F"/>
    <w:rsid w:val="0B7D7EA7"/>
    <w:rsid w:val="0B7DA8B3"/>
    <w:rsid w:val="0B7DC727"/>
    <w:rsid w:val="0B7E08F5"/>
    <w:rsid w:val="0B7E3260"/>
    <w:rsid w:val="0B7E34EE"/>
    <w:rsid w:val="0B7E4C2E"/>
    <w:rsid w:val="0B7E5DD2"/>
    <w:rsid w:val="0B7E80CC"/>
    <w:rsid w:val="0B7E8A44"/>
    <w:rsid w:val="0B7EB8A7"/>
    <w:rsid w:val="0B7ECAF8"/>
    <w:rsid w:val="0B7F03A3"/>
    <w:rsid w:val="0B7F218B"/>
    <w:rsid w:val="0B7F3136"/>
    <w:rsid w:val="0B7F39EE"/>
    <w:rsid w:val="0B7F4931"/>
    <w:rsid w:val="0B7F7907"/>
    <w:rsid w:val="0B7FAAA2"/>
    <w:rsid w:val="0B7FB5D0"/>
    <w:rsid w:val="0B7FE5E8"/>
    <w:rsid w:val="0B7FE829"/>
    <w:rsid w:val="0B7FF495"/>
    <w:rsid w:val="0B805205"/>
    <w:rsid w:val="0B80B2C3"/>
    <w:rsid w:val="0B80DE9E"/>
    <w:rsid w:val="0B8101A0"/>
    <w:rsid w:val="0B810866"/>
    <w:rsid w:val="0B816244"/>
    <w:rsid w:val="0B81816B"/>
    <w:rsid w:val="0B81A1A8"/>
    <w:rsid w:val="0B81D733"/>
    <w:rsid w:val="0B81EBDB"/>
    <w:rsid w:val="0B81FE63"/>
    <w:rsid w:val="0B826E01"/>
    <w:rsid w:val="0B828B8D"/>
    <w:rsid w:val="0B82A1A2"/>
    <w:rsid w:val="0B82A75D"/>
    <w:rsid w:val="0B82B72A"/>
    <w:rsid w:val="0B82B8E3"/>
    <w:rsid w:val="0B82C0FF"/>
    <w:rsid w:val="0B82F58B"/>
    <w:rsid w:val="0B8343D7"/>
    <w:rsid w:val="0B838758"/>
    <w:rsid w:val="0B83A5C0"/>
    <w:rsid w:val="0B83BE55"/>
    <w:rsid w:val="0B83C741"/>
    <w:rsid w:val="0B83C7E8"/>
    <w:rsid w:val="0B83F880"/>
    <w:rsid w:val="0B843236"/>
    <w:rsid w:val="0B844B90"/>
    <w:rsid w:val="0B845875"/>
    <w:rsid w:val="0B845877"/>
    <w:rsid w:val="0B8494AC"/>
    <w:rsid w:val="0B84C34D"/>
    <w:rsid w:val="0B8504D5"/>
    <w:rsid w:val="0B850B9E"/>
    <w:rsid w:val="0B850CBF"/>
    <w:rsid w:val="0B851BE7"/>
    <w:rsid w:val="0B851F29"/>
    <w:rsid w:val="0B852FDC"/>
    <w:rsid w:val="0B853174"/>
    <w:rsid w:val="0B85AAFC"/>
    <w:rsid w:val="0B85ED99"/>
    <w:rsid w:val="0B8610CE"/>
    <w:rsid w:val="0B863698"/>
    <w:rsid w:val="0B8642FD"/>
    <w:rsid w:val="0B8678CF"/>
    <w:rsid w:val="0B8689A9"/>
    <w:rsid w:val="0B86B068"/>
    <w:rsid w:val="0B86D276"/>
    <w:rsid w:val="0B86D94C"/>
    <w:rsid w:val="0B86E41B"/>
    <w:rsid w:val="0B86F873"/>
    <w:rsid w:val="0B871C25"/>
    <w:rsid w:val="0B8722B9"/>
    <w:rsid w:val="0B876731"/>
    <w:rsid w:val="0B87733D"/>
    <w:rsid w:val="0B8795E7"/>
    <w:rsid w:val="0B87A836"/>
    <w:rsid w:val="0B87DCB5"/>
    <w:rsid w:val="0B87E63C"/>
    <w:rsid w:val="0B87E677"/>
    <w:rsid w:val="0B87E737"/>
    <w:rsid w:val="0B8801EB"/>
    <w:rsid w:val="0B88394B"/>
    <w:rsid w:val="0B883D8E"/>
    <w:rsid w:val="0B8853C5"/>
    <w:rsid w:val="0B8876C1"/>
    <w:rsid w:val="0B887AC2"/>
    <w:rsid w:val="0B88C1C8"/>
    <w:rsid w:val="0B88C5AA"/>
    <w:rsid w:val="0B88DB9E"/>
    <w:rsid w:val="0B88DD76"/>
    <w:rsid w:val="0B88E261"/>
    <w:rsid w:val="0B88F9BE"/>
    <w:rsid w:val="0B8900D0"/>
    <w:rsid w:val="0B8938A9"/>
    <w:rsid w:val="0B89424F"/>
    <w:rsid w:val="0B8946CE"/>
    <w:rsid w:val="0B895CAA"/>
    <w:rsid w:val="0B899ED1"/>
    <w:rsid w:val="0B89CF8A"/>
    <w:rsid w:val="0B89ED91"/>
    <w:rsid w:val="0B89EE56"/>
    <w:rsid w:val="0B89F38D"/>
    <w:rsid w:val="0B8A818C"/>
    <w:rsid w:val="0B8A97DB"/>
    <w:rsid w:val="0B8AD078"/>
    <w:rsid w:val="0B8AF878"/>
    <w:rsid w:val="0B8B05B1"/>
    <w:rsid w:val="0B8B23F3"/>
    <w:rsid w:val="0B8B5D0F"/>
    <w:rsid w:val="0B8BB324"/>
    <w:rsid w:val="0B8BC1C5"/>
    <w:rsid w:val="0B8BCAF3"/>
    <w:rsid w:val="0B8BD461"/>
    <w:rsid w:val="0B8C0D7F"/>
    <w:rsid w:val="0B8C16F2"/>
    <w:rsid w:val="0B8C1CF5"/>
    <w:rsid w:val="0B8CE480"/>
    <w:rsid w:val="0B8D0504"/>
    <w:rsid w:val="0B8D222F"/>
    <w:rsid w:val="0B8D32EA"/>
    <w:rsid w:val="0B8DC3C6"/>
    <w:rsid w:val="0B8DE72A"/>
    <w:rsid w:val="0B8DF77B"/>
    <w:rsid w:val="0B8E0BC1"/>
    <w:rsid w:val="0B8E2CFD"/>
    <w:rsid w:val="0B8E4CB4"/>
    <w:rsid w:val="0B8ECE27"/>
    <w:rsid w:val="0B8ECE89"/>
    <w:rsid w:val="0B8F0F0B"/>
    <w:rsid w:val="0B8F671E"/>
    <w:rsid w:val="0B8F8175"/>
    <w:rsid w:val="0B8F90FE"/>
    <w:rsid w:val="0B8F9922"/>
    <w:rsid w:val="0B8FAEB9"/>
    <w:rsid w:val="0B8FB0F6"/>
    <w:rsid w:val="0B8FF4DA"/>
    <w:rsid w:val="0B902641"/>
    <w:rsid w:val="0B904C3D"/>
    <w:rsid w:val="0B907744"/>
    <w:rsid w:val="0B908BBF"/>
    <w:rsid w:val="0B90BA70"/>
    <w:rsid w:val="0B919EC1"/>
    <w:rsid w:val="0B91BFF6"/>
    <w:rsid w:val="0B91C5C6"/>
    <w:rsid w:val="0B91FBA0"/>
    <w:rsid w:val="0B921925"/>
    <w:rsid w:val="0B92588B"/>
    <w:rsid w:val="0B927F13"/>
    <w:rsid w:val="0B92A564"/>
    <w:rsid w:val="0B92A600"/>
    <w:rsid w:val="0B930C65"/>
    <w:rsid w:val="0B930EC4"/>
    <w:rsid w:val="0B933C66"/>
    <w:rsid w:val="0B937C73"/>
    <w:rsid w:val="0B93A30B"/>
    <w:rsid w:val="0B93D85B"/>
    <w:rsid w:val="0B93E2D2"/>
    <w:rsid w:val="0B9412A8"/>
    <w:rsid w:val="0B9438CC"/>
    <w:rsid w:val="0B946184"/>
    <w:rsid w:val="0B9465C2"/>
    <w:rsid w:val="0B9481E3"/>
    <w:rsid w:val="0B9489C7"/>
    <w:rsid w:val="0B948ABB"/>
    <w:rsid w:val="0B94A0DD"/>
    <w:rsid w:val="0B94A639"/>
    <w:rsid w:val="0B94BC1B"/>
    <w:rsid w:val="0B94D5EC"/>
    <w:rsid w:val="0B94E225"/>
    <w:rsid w:val="0B94E683"/>
    <w:rsid w:val="0B94EE39"/>
    <w:rsid w:val="0B95250D"/>
    <w:rsid w:val="0B956123"/>
    <w:rsid w:val="0B958D9C"/>
    <w:rsid w:val="0B95909A"/>
    <w:rsid w:val="0B95C748"/>
    <w:rsid w:val="0B95C97E"/>
    <w:rsid w:val="0B96001E"/>
    <w:rsid w:val="0B96A261"/>
    <w:rsid w:val="0B96A7E4"/>
    <w:rsid w:val="0B9714E2"/>
    <w:rsid w:val="0B976DDD"/>
    <w:rsid w:val="0B9783AA"/>
    <w:rsid w:val="0B97AC50"/>
    <w:rsid w:val="0B97AE8D"/>
    <w:rsid w:val="0B97D3E2"/>
    <w:rsid w:val="0B97DA34"/>
    <w:rsid w:val="0B97F0FF"/>
    <w:rsid w:val="0B97FBBE"/>
    <w:rsid w:val="0B97FF71"/>
    <w:rsid w:val="0B9802F8"/>
    <w:rsid w:val="0B980393"/>
    <w:rsid w:val="0B981F83"/>
    <w:rsid w:val="0B988D02"/>
    <w:rsid w:val="0B98C58A"/>
    <w:rsid w:val="0B98D22B"/>
    <w:rsid w:val="0B99055E"/>
    <w:rsid w:val="0B992494"/>
    <w:rsid w:val="0B993F9E"/>
    <w:rsid w:val="0B99711C"/>
    <w:rsid w:val="0B999582"/>
    <w:rsid w:val="0B99BA2D"/>
    <w:rsid w:val="0B99BB5B"/>
    <w:rsid w:val="0B99F5DC"/>
    <w:rsid w:val="0B9A1AAB"/>
    <w:rsid w:val="0B9A1DAE"/>
    <w:rsid w:val="0B9A9AC3"/>
    <w:rsid w:val="0B9AC301"/>
    <w:rsid w:val="0B9AE5EC"/>
    <w:rsid w:val="0B9AEF7E"/>
    <w:rsid w:val="0B9B5934"/>
    <w:rsid w:val="0B9B91FD"/>
    <w:rsid w:val="0B9BAE9B"/>
    <w:rsid w:val="0B9BD897"/>
    <w:rsid w:val="0B9BE6DB"/>
    <w:rsid w:val="0B9C17D2"/>
    <w:rsid w:val="0B9C3D8D"/>
    <w:rsid w:val="0B9C8DDE"/>
    <w:rsid w:val="0B9CCFBA"/>
    <w:rsid w:val="0B9CD20F"/>
    <w:rsid w:val="0B9CEA73"/>
    <w:rsid w:val="0B9D2734"/>
    <w:rsid w:val="0B9D3660"/>
    <w:rsid w:val="0B9D5322"/>
    <w:rsid w:val="0B9D6934"/>
    <w:rsid w:val="0B9D8145"/>
    <w:rsid w:val="0B9D842D"/>
    <w:rsid w:val="0B9DC441"/>
    <w:rsid w:val="0B9DEB95"/>
    <w:rsid w:val="0B9DF909"/>
    <w:rsid w:val="0B9E1A73"/>
    <w:rsid w:val="0B9E4FD8"/>
    <w:rsid w:val="0B9E7589"/>
    <w:rsid w:val="0B9E8D80"/>
    <w:rsid w:val="0B9E9ADB"/>
    <w:rsid w:val="0B9EADFA"/>
    <w:rsid w:val="0B9EB22B"/>
    <w:rsid w:val="0B9EC08F"/>
    <w:rsid w:val="0B9EC3B0"/>
    <w:rsid w:val="0B9F18FC"/>
    <w:rsid w:val="0B9F2DDE"/>
    <w:rsid w:val="0B9F3A3B"/>
    <w:rsid w:val="0B9F5443"/>
    <w:rsid w:val="0BA01424"/>
    <w:rsid w:val="0BA07F69"/>
    <w:rsid w:val="0BA09463"/>
    <w:rsid w:val="0BA0A66A"/>
    <w:rsid w:val="0BA0E03A"/>
    <w:rsid w:val="0BA0EEA6"/>
    <w:rsid w:val="0BA11F12"/>
    <w:rsid w:val="0BA1678F"/>
    <w:rsid w:val="0BA16ED6"/>
    <w:rsid w:val="0BA1723A"/>
    <w:rsid w:val="0BA17E5B"/>
    <w:rsid w:val="0BA1B190"/>
    <w:rsid w:val="0BA1C257"/>
    <w:rsid w:val="0BA21125"/>
    <w:rsid w:val="0BA242FE"/>
    <w:rsid w:val="0BA27EEB"/>
    <w:rsid w:val="0BA2809A"/>
    <w:rsid w:val="0BA2CC31"/>
    <w:rsid w:val="0BA2DC12"/>
    <w:rsid w:val="0BA2FC1B"/>
    <w:rsid w:val="0BA38B27"/>
    <w:rsid w:val="0BA3B820"/>
    <w:rsid w:val="0BA3EC26"/>
    <w:rsid w:val="0BA438E4"/>
    <w:rsid w:val="0BA469D7"/>
    <w:rsid w:val="0BA4B0AC"/>
    <w:rsid w:val="0BA4BD44"/>
    <w:rsid w:val="0BA4D48D"/>
    <w:rsid w:val="0BA4D670"/>
    <w:rsid w:val="0BA4DEE3"/>
    <w:rsid w:val="0BA4FD7C"/>
    <w:rsid w:val="0BA50972"/>
    <w:rsid w:val="0BA53E3F"/>
    <w:rsid w:val="0BA56283"/>
    <w:rsid w:val="0BA5909E"/>
    <w:rsid w:val="0BA59DE7"/>
    <w:rsid w:val="0BA5F2DD"/>
    <w:rsid w:val="0BA604F5"/>
    <w:rsid w:val="0BA60BA5"/>
    <w:rsid w:val="0BA635C7"/>
    <w:rsid w:val="0BA657F3"/>
    <w:rsid w:val="0BA6B4D7"/>
    <w:rsid w:val="0BA6D516"/>
    <w:rsid w:val="0BA6E49A"/>
    <w:rsid w:val="0BA6EB20"/>
    <w:rsid w:val="0BA71BC0"/>
    <w:rsid w:val="0BA75777"/>
    <w:rsid w:val="0BA7767E"/>
    <w:rsid w:val="0BA7CFAC"/>
    <w:rsid w:val="0BA7D8DE"/>
    <w:rsid w:val="0BA7E3CF"/>
    <w:rsid w:val="0BA7EC80"/>
    <w:rsid w:val="0BA80703"/>
    <w:rsid w:val="0BA82FAD"/>
    <w:rsid w:val="0BA848DD"/>
    <w:rsid w:val="0BA89F0C"/>
    <w:rsid w:val="0BA8A4BD"/>
    <w:rsid w:val="0BA8B161"/>
    <w:rsid w:val="0BA8B399"/>
    <w:rsid w:val="0BA8F865"/>
    <w:rsid w:val="0BA9279D"/>
    <w:rsid w:val="0BA94896"/>
    <w:rsid w:val="0BA94BD5"/>
    <w:rsid w:val="0BA9651C"/>
    <w:rsid w:val="0BA9AB08"/>
    <w:rsid w:val="0BA9BA3F"/>
    <w:rsid w:val="0BA9CAD8"/>
    <w:rsid w:val="0BA9D8DA"/>
    <w:rsid w:val="0BA9FBBF"/>
    <w:rsid w:val="0BAA06F8"/>
    <w:rsid w:val="0BAA0BD2"/>
    <w:rsid w:val="0BAA1499"/>
    <w:rsid w:val="0BAA2ADF"/>
    <w:rsid w:val="0BAA549B"/>
    <w:rsid w:val="0BAA6888"/>
    <w:rsid w:val="0BAA6BF1"/>
    <w:rsid w:val="0BAAADC4"/>
    <w:rsid w:val="0BAAC359"/>
    <w:rsid w:val="0BAB052B"/>
    <w:rsid w:val="0BAB14F2"/>
    <w:rsid w:val="0BAB2E36"/>
    <w:rsid w:val="0BAB561B"/>
    <w:rsid w:val="0BAB8A4E"/>
    <w:rsid w:val="0BAB8B39"/>
    <w:rsid w:val="0BABF2E5"/>
    <w:rsid w:val="0BAC108D"/>
    <w:rsid w:val="0BAC1B41"/>
    <w:rsid w:val="0BAC2B6D"/>
    <w:rsid w:val="0BAC2BF4"/>
    <w:rsid w:val="0BAC6004"/>
    <w:rsid w:val="0BAC6B64"/>
    <w:rsid w:val="0BAC8562"/>
    <w:rsid w:val="0BACBF6D"/>
    <w:rsid w:val="0BACCED3"/>
    <w:rsid w:val="0BAD2B03"/>
    <w:rsid w:val="0BAD2D25"/>
    <w:rsid w:val="0BAD76EC"/>
    <w:rsid w:val="0BADA17F"/>
    <w:rsid w:val="0BADB059"/>
    <w:rsid w:val="0BADB635"/>
    <w:rsid w:val="0BADC6F0"/>
    <w:rsid w:val="0BADCFEA"/>
    <w:rsid w:val="0BADD9F5"/>
    <w:rsid w:val="0BADDF7D"/>
    <w:rsid w:val="0BADE34A"/>
    <w:rsid w:val="0BADF204"/>
    <w:rsid w:val="0BAE015E"/>
    <w:rsid w:val="0BAE0484"/>
    <w:rsid w:val="0BAE08DC"/>
    <w:rsid w:val="0BAE2A6C"/>
    <w:rsid w:val="0BAE3D4A"/>
    <w:rsid w:val="0BAE6A93"/>
    <w:rsid w:val="0BAEC8D7"/>
    <w:rsid w:val="0BAF255C"/>
    <w:rsid w:val="0BAF5C03"/>
    <w:rsid w:val="0BAF6A71"/>
    <w:rsid w:val="0BAFA63B"/>
    <w:rsid w:val="0BAFE0B3"/>
    <w:rsid w:val="0BAFE952"/>
    <w:rsid w:val="0BAFF992"/>
    <w:rsid w:val="0BB01B06"/>
    <w:rsid w:val="0BB0255C"/>
    <w:rsid w:val="0BB0913F"/>
    <w:rsid w:val="0BB09FF4"/>
    <w:rsid w:val="0BB0BCB7"/>
    <w:rsid w:val="0BB0DEF7"/>
    <w:rsid w:val="0BB165A1"/>
    <w:rsid w:val="0BB1769F"/>
    <w:rsid w:val="0BB185B6"/>
    <w:rsid w:val="0BB1A748"/>
    <w:rsid w:val="0BB1D2E5"/>
    <w:rsid w:val="0BB21FC8"/>
    <w:rsid w:val="0BB2301B"/>
    <w:rsid w:val="0BB24603"/>
    <w:rsid w:val="0BB305FA"/>
    <w:rsid w:val="0BB34C99"/>
    <w:rsid w:val="0BB356E7"/>
    <w:rsid w:val="0BB35AC7"/>
    <w:rsid w:val="0BB37640"/>
    <w:rsid w:val="0BB37EE3"/>
    <w:rsid w:val="0BB38EBA"/>
    <w:rsid w:val="0BB394D4"/>
    <w:rsid w:val="0BB39577"/>
    <w:rsid w:val="0BB395C7"/>
    <w:rsid w:val="0BB39E44"/>
    <w:rsid w:val="0BB3A03E"/>
    <w:rsid w:val="0BB3BBBF"/>
    <w:rsid w:val="0BB41570"/>
    <w:rsid w:val="0BB44AC6"/>
    <w:rsid w:val="0BB47F16"/>
    <w:rsid w:val="0BB51E1D"/>
    <w:rsid w:val="0BB551F7"/>
    <w:rsid w:val="0BB55675"/>
    <w:rsid w:val="0BB566BA"/>
    <w:rsid w:val="0BB5CFBF"/>
    <w:rsid w:val="0BB5D136"/>
    <w:rsid w:val="0BB6092B"/>
    <w:rsid w:val="0BB60B9C"/>
    <w:rsid w:val="0BB61054"/>
    <w:rsid w:val="0BB61083"/>
    <w:rsid w:val="0BB63D70"/>
    <w:rsid w:val="0BB63FF5"/>
    <w:rsid w:val="0BB65337"/>
    <w:rsid w:val="0BB67B96"/>
    <w:rsid w:val="0BB68EDF"/>
    <w:rsid w:val="0BB69064"/>
    <w:rsid w:val="0BB6B089"/>
    <w:rsid w:val="0BB6B274"/>
    <w:rsid w:val="0BB6BD7F"/>
    <w:rsid w:val="0BB6D35E"/>
    <w:rsid w:val="0BB70EC0"/>
    <w:rsid w:val="0BB77A32"/>
    <w:rsid w:val="0BB7AEED"/>
    <w:rsid w:val="0BB7B082"/>
    <w:rsid w:val="0BB8058C"/>
    <w:rsid w:val="0BB81779"/>
    <w:rsid w:val="0BB84C24"/>
    <w:rsid w:val="0BB856FE"/>
    <w:rsid w:val="0BB8696A"/>
    <w:rsid w:val="0BB873ED"/>
    <w:rsid w:val="0BB8D2FA"/>
    <w:rsid w:val="0BB909CE"/>
    <w:rsid w:val="0BB93899"/>
    <w:rsid w:val="0BB95F20"/>
    <w:rsid w:val="0BB97F4C"/>
    <w:rsid w:val="0BB98B04"/>
    <w:rsid w:val="0BB9C759"/>
    <w:rsid w:val="0BBA1DD6"/>
    <w:rsid w:val="0BBA2222"/>
    <w:rsid w:val="0BBA5240"/>
    <w:rsid w:val="0BBA58FB"/>
    <w:rsid w:val="0BBA9C8B"/>
    <w:rsid w:val="0BBA9D21"/>
    <w:rsid w:val="0BBAE2A4"/>
    <w:rsid w:val="0BBAE30A"/>
    <w:rsid w:val="0BBAE71B"/>
    <w:rsid w:val="0BBB0E1A"/>
    <w:rsid w:val="0BBB1EF9"/>
    <w:rsid w:val="0BBB5FF9"/>
    <w:rsid w:val="0BBBA55A"/>
    <w:rsid w:val="0BBBC79C"/>
    <w:rsid w:val="0BBBE12B"/>
    <w:rsid w:val="0BBC0046"/>
    <w:rsid w:val="0BBC24C7"/>
    <w:rsid w:val="0BBC2735"/>
    <w:rsid w:val="0BBC3429"/>
    <w:rsid w:val="0BBC631C"/>
    <w:rsid w:val="0BBC9D23"/>
    <w:rsid w:val="0BBCCA62"/>
    <w:rsid w:val="0BBCEB9B"/>
    <w:rsid w:val="0BBD15D0"/>
    <w:rsid w:val="0BBD4ABF"/>
    <w:rsid w:val="0BBD634D"/>
    <w:rsid w:val="0BBD66DF"/>
    <w:rsid w:val="0BBD7731"/>
    <w:rsid w:val="0BBD9917"/>
    <w:rsid w:val="0BBDB060"/>
    <w:rsid w:val="0BBE01C7"/>
    <w:rsid w:val="0BBE3C48"/>
    <w:rsid w:val="0BBE6FDD"/>
    <w:rsid w:val="0BBE8057"/>
    <w:rsid w:val="0BBEA026"/>
    <w:rsid w:val="0BBEA633"/>
    <w:rsid w:val="0BBEBF59"/>
    <w:rsid w:val="0BBF0BDF"/>
    <w:rsid w:val="0BBF17C1"/>
    <w:rsid w:val="0BBF36FB"/>
    <w:rsid w:val="0BBFA80E"/>
    <w:rsid w:val="0BBFBA3D"/>
    <w:rsid w:val="0BBFDBAB"/>
    <w:rsid w:val="0BC01F83"/>
    <w:rsid w:val="0BC0665D"/>
    <w:rsid w:val="0BC08B9A"/>
    <w:rsid w:val="0BC0D529"/>
    <w:rsid w:val="0BC11526"/>
    <w:rsid w:val="0BC12766"/>
    <w:rsid w:val="0BC13854"/>
    <w:rsid w:val="0BC1472E"/>
    <w:rsid w:val="0BC1C808"/>
    <w:rsid w:val="0BC1CCC7"/>
    <w:rsid w:val="0BC1E507"/>
    <w:rsid w:val="0BC20796"/>
    <w:rsid w:val="0BC21F54"/>
    <w:rsid w:val="0BC25156"/>
    <w:rsid w:val="0BC26419"/>
    <w:rsid w:val="0BC27504"/>
    <w:rsid w:val="0BC28BAA"/>
    <w:rsid w:val="0BC295C3"/>
    <w:rsid w:val="0BC2CD0A"/>
    <w:rsid w:val="0BC2D2D5"/>
    <w:rsid w:val="0BC2D44A"/>
    <w:rsid w:val="0BC2D6CC"/>
    <w:rsid w:val="0BC37B84"/>
    <w:rsid w:val="0BC39CE0"/>
    <w:rsid w:val="0BC3D2F3"/>
    <w:rsid w:val="0BC3E3AF"/>
    <w:rsid w:val="0BC41B36"/>
    <w:rsid w:val="0BC44429"/>
    <w:rsid w:val="0BC45B63"/>
    <w:rsid w:val="0BC47649"/>
    <w:rsid w:val="0BC4B9A2"/>
    <w:rsid w:val="0BC4BB75"/>
    <w:rsid w:val="0BC4C150"/>
    <w:rsid w:val="0BC4C764"/>
    <w:rsid w:val="0BC50691"/>
    <w:rsid w:val="0BC53769"/>
    <w:rsid w:val="0BC55D91"/>
    <w:rsid w:val="0BC5647C"/>
    <w:rsid w:val="0BC56EF7"/>
    <w:rsid w:val="0BC5C2CE"/>
    <w:rsid w:val="0BC60D63"/>
    <w:rsid w:val="0BC617D7"/>
    <w:rsid w:val="0BC62F73"/>
    <w:rsid w:val="0BC68C56"/>
    <w:rsid w:val="0BC68EBB"/>
    <w:rsid w:val="0BC6972F"/>
    <w:rsid w:val="0BC6AF94"/>
    <w:rsid w:val="0BC6F5B2"/>
    <w:rsid w:val="0BC7049E"/>
    <w:rsid w:val="0BC72E0C"/>
    <w:rsid w:val="0BC790C4"/>
    <w:rsid w:val="0BC7ABCD"/>
    <w:rsid w:val="0BC7F3F5"/>
    <w:rsid w:val="0BC80F38"/>
    <w:rsid w:val="0BC89FEF"/>
    <w:rsid w:val="0BC8C46D"/>
    <w:rsid w:val="0BC8E72F"/>
    <w:rsid w:val="0BC9081A"/>
    <w:rsid w:val="0BC927BE"/>
    <w:rsid w:val="0BC92FB9"/>
    <w:rsid w:val="0BC948A9"/>
    <w:rsid w:val="0BC953C8"/>
    <w:rsid w:val="0BC97641"/>
    <w:rsid w:val="0BC9963C"/>
    <w:rsid w:val="0BC99D11"/>
    <w:rsid w:val="0BCA412B"/>
    <w:rsid w:val="0BCA57C1"/>
    <w:rsid w:val="0BCA85D6"/>
    <w:rsid w:val="0BCA94A0"/>
    <w:rsid w:val="0BCAAE96"/>
    <w:rsid w:val="0BCAE6E5"/>
    <w:rsid w:val="0BCAFD2F"/>
    <w:rsid w:val="0BCB696A"/>
    <w:rsid w:val="0BCB6B0D"/>
    <w:rsid w:val="0BCBF37A"/>
    <w:rsid w:val="0BCBF7A7"/>
    <w:rsid w:val="0BCBFE3F"/>
    <w:rsid w:val="0BCC35A6"/>
    <w:rsid w:val="0BCC647B"/>
    <w:rsid w:val="0BCC8022"/>
    <w:rsid w:val="0BCC8908"/>
    <w:rsid w:val="0BCCC074"/>
    <w:rsid w:val="0BCCD9DC"/>
    <w:rsid w:val="0BCCE16A"/>
    <w:rsid w:val="0BCCEF02"/>
    <w:rsid w:val="0BCD0031"/>
    <w:rsid w:val="0BCD22EC"/>
    <w:rsid w:val="0BCD2384"/>
    <w:rsid w:val="0BCD3E7A"/>
    <w:rsid w:val="0BCD5834"/>
    <w:rsid w:val="0BCDA81C"/>
    <w:rsid w:val="0BCDBB9F"/>
    <w:rsid w:val="0BCDEE13"/>
    <w:rsid w:val="0BCE01DA"/>
    <w:rsid w:val="0BCE07C5"/>
    <w:rsid w:val="0BCE0A56"/>
    <w:rsid w:val="0BCE0AA8"/>
    <w:rsid w:val="0BCE0EFE"/>
    <w:rsid w:val="0BCE55B2"/>
    <w:rsid w:val="0BCE8EB1"/>
    <w:rsid w:val="0BCEB0C1"/>
    <w:rsid w:val="0BCED6C3"/>
    <w:rsid w:val="0BCF0E7C"/>
    <w:rsid w:val="0BCF1263"/>
    <w:rsid w:val="0BCF13F6"/>
    <w:rsid w:val="0BCF4819"/>
    <w:rsid w:val="0BCF687C"/>
    <w:rsid w:val="0BCF7F8F"/>
    <w:rsid w:val="0BD011F5"/>
    <w:rsid w:val="0BD033E0"/>
    <w:rsid w:val="0BD06FC0"/>
    <w:rsid w:val="0BD09C4A"/>
    <w:rsid w:val="0BD0A965"/>
    <w:rsid w:val="0BD0CD21"/>
    <w:rsid w:val="0BD0FD50"/>
    <w:rsid w:val="0BD135C6"/>
    <w:rsid w:val="0BD18355"/>
    <w:rsid w:val="0BD188A5"/>
    <w:rsid w:val="0BD1C7AB"/>
    <w:rsid w:val="0BD1C804"/>
    <w:rsid w:val="0BD1CCC5"/>
    <w:rsid w:val="0BD20EED"/>
    <w:rsid w:val="0BD2779E"/>
    <w:rsid w:val="0BD286D2"/>
    <w:rsid w:val="0BD2E282"/>
    <w:rsid w:val="0BD2F38E"/>
    <w:rsid w:val="0BD2FC39"/>
    <w:rsid w:val="0BD2FC53"/>
    <w:rsid w:val="0BD3033E"/>
    <w:rsid w:val="0BD41291"/>
    <w:rsid w:val="0BD42C50"/>
    <w:rsid w:val="0BD47F38"/>
    <w:rsid w:val="0BD48762"/>
    <w:rsid w:val="0BD500B7"/>
    <w:rsid w:val="0BD503E4"/>
    <w:rsid w:val="0BD533E2"/>
    <w:rsid w:val="0BD54D67"/>
    <w:rsid w:val="0BD55B72"/>
    <w:rsid w:val="0BD5831B"/>
    <w:rsid w:val="0BD5AB8F"/>
    <w:rsid w:val="0BD5C1EF"/>
    <w:rsid w:val="0BD60E24"/>
    <w:rsid w:val="0BD62AAB"/>
    <w:rsid w:val="0BD636D4"/>
    <w:rsid w:val="0BD6B047"/>
    <w:rsid w:val="0BD6B733"/>
    <w:rsid w:val="0BD6BCC9"/>
    <w:rsid w:val="0BD6D176"/>
    <w:rsid w:val="0BD6DDAA"/>
    <w:rsid w:val="0BD6F95E"/>
    <w:rsid w:val="0BD6FBF8"/>
    <w:rsid w:val="0BD7050B"/>
    <w:rsid w:val="0BD70A6E"/>
    <w:rsid w:val="0BD736F4"/>
    <w:rsid w:val="0BD73D2B"/>
    <w:rsid w:val="0BD75C3E"/>
    <w:rsid w:val="0BD774D2"/>
    <w:rsid w:val="0BD7A0BC"/>
    <w:rsid w:val="0BD7C76B"/>
    <w:rsid w:val="0BD7CB09"/>
    <w:rsid w:val="0BD81F78"/>
    <w:rsid w:val="0BD82839"/>
    <w:rsid w:val="0BD830F3"/>
    <w:rsid w:val="0BD83298"/>
    <w:rsid w:val="0BD83E9B"/>
    <w:rsid w:val="0BD8437C"/>
    <w:rsid w:val="0BD843E7"/>
    <w:rsid w:val="0BD85FF8"/>
    <w:rsid w:val="0BD88B62"/>
    <w:rsid w:val="0BD8DB67"/>
    <w:rsid w:val="0BD94323"/>
    <w:rsid w:val="0BD9A346"/>
    <w:rsid w:val="0BD9C683"/>
    <w:rsid w:val="0BD9CA09"/>
    <w:rsid w:val="0BD9F9D6"/>
    <w:rsid w:val="0BDA2CD4"/>
    <w:rsid w:val="0BDA4CED"/>
    <w:rsid w:val="0BDA51DF"/>
    <w:rsid w:val="0BDA6856"/>
    <w:rsid w:val="0BDAA5BF"/>
    <w:rsid w:val="0BDAAEAB"/>
    <w:rsid w:val="0BDB0076"/>
    <w:rsid w:val="0BDB332B"/>
    <w:rsid w:val="0BDB3B9A"/>
    <w:rsid w:val="0BDB5DC7"/>
    <w:rsid w:val="0BDB6B93"/>
    <w:rsid w:val="0BDB89FC"/>
    <w:rsid w:val="0BDBADA2"/>
    <w:rsid w:val="0BDBC41C"/>
    <w:rsid w:val="0BDBC601"/>
    <w:rsid w:val="0BDBD64D"/>
    <w:rsid w:val="0BDBEDEC"/>
    <w:rsid w:val="0BDBF18C"/>
    <w:rsid w:val="0BDC0DF0"/>
    <w:rsid w:val="0BDC1C76"/>
    <w:rsid w:val="0BDC650A"/>
    <w:rsid w:val="0BDCBCB4"/>
    <w:rsid w:val="0BDCDB27"/>
    <w:rsid w:val="0BDCEBCD"/>
    <w:rsid w:val="0BDCF3B9"/>
    <w:rsid w:val="0BDCFB68"/>
    <w:rsid w:val="0BDD2761"/>
    <w:rsid w:val="0BDD2B01"/>
    <w:rsid w:val="0BDD5BE6"/>
    <w:rsid w:val="0BDD6D32"/>
    <w:rsid w:val="0BDD80E8"/>
    <w:rsid w:val="0BDD8A89"/>
    <w:rsid w:val="0BDD9A88"/>
    <w:rsid w:val="0BDDA576"/>
    <w:rsid w:val="0BDDC48C"/>
    <w:rsid w:val="0BDDFAAC"/>
    <w:rsid w:val="0BDDFCB2"/>
    <w:rsid w:val="0BDE0431"/>
    <w:rsid w:val="0BDE09E4"/>
    <w:rsid w:val="0BDE58FA"/>
    <w:rsid w:val="0BDE63EF"/>
    <w:rsid w:val="0BDE7073"/>
    <w:rsid w:val="0BDE747B"/>
    <w:rsid w:val="0BDE8E9C"/>
    <w:rsid w:val="0BDEF40D"/>
    <w:rsid w:val="0BDF4AD8"/>
    <w:rsid w:val="0BDFD4F2"/>
    <w:rsid w:val="0BDFFE32"/>
    <w:rsid w:val="0BE021F0"/>
    <w:rsid w:val="0BE03D8D"/>
    <w:rsid w:val="0BE063FD"/>
    <w:rsid w:val="0BE0846F"/>
    <w:rsid w:val="0BE084C9"/>
    <w:rsid w:val="0BE0CEE8"/>
    <w:rsid w:val="0BE0F9AB"/>
    <w:rsid w:val="0BE11C6D"/>
    <w:rsid w:val="0BE11CBD"/>
    <w:rsid w:val="0BE12749"/>
    <w:rsid w:val="0BE15619"/>
    <w:rsid w:val="0BE20291"/>
    <w:rsid w:val="0BE22DE7"/>
    <w:rsid w:val="0BE231EA"/>
    <w:rsid w:val="0BE238F8"/>
    <w:rsid w:val="0BE25658"/>
    <w:rsid w:val="0BE25C09"/>
    <w:rsid w:val="0BE28601"/>
    <w:rsid w:val="0BE290CD"/>
    <w:rsid w:val="0BE2A5AC"/>
    <w:rsid w:val="0BE2D8BB"/>
    <w:rsid w:val="0BE316F8"/>
    <w:rsid w:val="0BE33022"/>
    <w:rsid w:val="0BE38B8D"/>
    <w:rsid w:val="0BE3BB8A"/>
    <w:rsid w:val="0BE3E3F1"/>
    <w:rsid w:val="0BE40D0D"/>
    <w:rsid w:val="0BE41BB7"/>
    <w:rsid w:val="0BE41F49"/>
    <w:rsid w:val="0BE46533"/>
    <w:rsid w:val="0BE49653"/>
    <w:rsid w:val="0BE4B83A"/>
    <w:rsid w:val="0BE4CEAC"/>
    <w:rsid w:val="0BE4D3EE"/>
    <w:rsid w:val="0BE4DF40"/>
    <w:rsid w:val="0BE50055"/>
    <w:rsid w:val="0BE53DBF"/>
    <w:rsid w:val="0BE58C14"/>
    <w:rsid w:val="0BE5A320"/>
    <w:rsid w:val="0BE5D799"/>
    <w:rsid w:val="0BE5D933"/>
    <w:rsid w:val="0BE5F699"/>
    <w:rsid w:val="0BE6023B"/>
    <w:rsid w:val="0BE621D5"/>
    <w:rsid w:val="0BE63FC7"/>
    <w:rsid w:val="0BE655FA"/>
    <w:rsid w:val="0BE67324"/>
    <w:rsid w:val="0BE67BC2"/>
    <w:rsid w:val="0BE690C3"/>
    <w:rsid w:val="0BE69CB8"/>
    <w:rsid w:val="0BE76C78"/>
    <w:rsid w:val="0BE7834C"/>
    <w:rsid w:val="0BE8132E"/>
    <w:rsid w:val="0BE82847"/>
    <w:rsid w:val="0BE844E6"/>
    <w:rsid w:val="0BE8480B"/>
    <w:rsid w:val="0BE8514C"/>
    <w:rsid w:val="0BE86C67"/>
    <w:rsid w:val="0BE88FB4"/>
    <w:rsid w:val="0BE91588"/>
    <w:rsid w:val="0BE91DE4"/>
    <w:rsid w:val="0BE929D1"/>
    <w:rsid w:val="0BE92CC8"/>
    <w:rsid w:val="0BE9526C"/>
    <w:rsid w:val="0BE96DC5"/>
    <w:rsid w:val="0BE988CB"/>
    <w:rsid w:val="0BE98D3B"/>
    <w:rsid w:val="0BE98DFD"/>
    <w:rsid w:val="0BE9B4D5"/>
    <w:rsid w:val="0BE9EE1B"/>
    <w:rsid w:val="0BEA3A0C"/>
    <w:rsid w:val="0BEA4C8D"/>
    <w:rsid w:val="0BEA7867"/>
    <w:rsid w:val="0BEAA88A"/>
    <w:rsid w:val="0BEACDC9"/>
    <w:rsid w:val="0BEB1D7C"/>
    <w:rsid w:val="0BEB7F92"/>
    <w:rsid w:val="0BEBF771"/>
    <w:rsid w:val="0BEC29A0"/>
    <w:rsid w:val="0BEC2D82"/>
    <w:rsid w:val="0BEC41A1"/>
    <w:rsid w:val="0BEC4A8C"/>
    <w:rsid w:val="0BEC6812"/>
    <w:rsid w:val="0BEC8AA1"/>
    <w:rsid w:val="0BEC9A76"/>
    <w:rsid w:val="0BECE79F"/>
    <w:rsid w:val="0BED1DB3"/>
    <w:rsid w:val="0BED7C7D"/>
    <w:rsid w:val="0BED8A57"/>
    <w:rsid w:val="0BEDB295"/>
    <w:rsid w:val="0BEDB595"/>
    <w:rsid w:val="0BEDE2E6"/>
    <w:rsid w:val="0BEDFC3E"/>
    <w:rsid w:val="0BEE1B2F"/>
    <w:rsid w:val="0BEEAF4E"/>
    <w:rsid w:val="0BEEB2D0"/>
    <w:rsid w:val="0BEEB962"/>
    <w:rsid w:val="0BEEC37D"/>
    <w:rsid w:val="0BEEDE61"/>
    <w:rsid w:val="0BEEEB4C"/>
    <w:rsid w:val="0BEF0BC4"/>
    <w:rsid w:val="0BEF2FFC"/>
    <w:rsid w:val="0BEF4E39"/>
    <w:rsid w:val="0BEFB9A2"/>
    <w:rsid w:val="0BF00480"/>
    <w:rsid w:val="0BF022E0"/>
    <w:rsid w:val="0BF02406"/>
    <w:rsid w:val="0BF045F7"/>
    <w:rsid w:val="0BF05064"/>
    <w:rsid w:val="0BF0A7BA"/>
    <w:rsid w:val="0BF0DB2E"/>
    <w:rsid w:val="0BF0F83F"/>
    <w:rsid w:val="0BF10490"/>
    <w:rsid w:val="0BF140E6"/>
    <w:rsid w:val="0BF14141"/>
    <w:rsid w:val="0BF15BFE"/>
    <w:rsid w:val="0BF17F2F"/>
    <w:rsid w:val="0BF18A41"/>
    <w:rsid w:val="0BF1A90F"/>
    <w:rsid w:val="0BF1F467"/>
    <w:rsid w:val="0BF2392F"/>
    <w:rsid w:val="0BF27EAC"/>
    <w:rsid w:val="0BF2CB7D"/>
    <w:rsid w:val="0BF2ED33"/>
    <w:rsid w:val="0BF302C2"/>
    <w:rsid w:val="0BF3652D"/>
    <w:rsid w:val="0BF3BD16"/>
    <w:rsid w:val="0BF4290E"/>
    <w:rsid w:val="0BF43042"/>
    <w:rsid w:val="0BF43384"/>
    <w:rsid w:val="0BF46D80"/>
    <w:rsid w:val="0BF472ED"/>
    <w:rsid w:val="0BF4A6A5"/>
    <w:rsid w:val="0BF4B648"/>
    <w:rsid w:val="0BF4B880"/>
    <w:rsid w:val="0BF4B934"/>
    <w:rsid w:val="0BF4D006"/>
    <w:rsid w:val="0BF4E48D"/>
    <w:rsid w:val="0BF5B6C7"/>
    <w:rsid w:val="0BF5BC97"/>
    <w:rsid w:val="0BF5C59E"/>
    <w:rsid w:val="0BF5D6DF"/>
    <w:rsid w:val="0BF5EA05"/>
    <w:rsid w:val="0BF61E3F"/>
    <w:rsid w:val="0BF63A9A"/>
    <w:rsid w:val="0BF69FB0"/>
    <w:rsid w:val="0BF6B2AA"/>
    <w:rsid w:val="0BF6B8BB"/>
    <w:rsid w:val="0BF6EA48"/>
    <w:rsid w:val="0BF79F79"/>
    <w:rsid w:val="0BF7E2C5"/>
    <w:rsid w:val="0BF8ACA3"/>
    <w:rsid w:val="0BF9467D"/>
    <w:rsid w:val="0BF97824"/>
    <w:rsid w:val="0BF979CF"/>
    <w:rsid w:val="0BF97C6A"/>
    <w:rsid w:val="0BF9C4C2"/>
    <w:rsid w:val="0BF9D314"/>
    <w:rsid w:val="0BF9E08C"/>
    <w:rsid w:val="0BFA0758"/>
    <w:rsid w:val="0BFA240C"/>
    <w:rsid w:val="0BFA4267"/>
    <w:rsid w:val="0BFA4BFC"/>
    <w:rsid w:val="0BFA5616"/>
    <w:rsid w:val="0BFA8269"/>
    <w:rsid w:val="0BFAF373"/>
    <w:rsid w:val="0BFB3ED4"/>
    <w:rsid w:val="0BFB4E94"/>
    <w:rsid w:val="0BFB53CC"/>
    <w:rsid w:val="0BFB9B16"/>
    <w:rsid w:val="0BFBC672"/>
    <w:rsid w:val="0BFBD1A4"/>
    <w:rsid w:val="0BFBE9E5"/>
    <w:rsid w:val="0BFC1157"/>
    <w:rsid w:val="0BFC812F"/>
    <w:rsid w:val="0BFCB75C"/>
    <w:rsid w:val="0BFCBD06"/>
    <w:rsid w:val="0BFCD8C9"/>
    <w:rsid w:val="0BFD1DBD"/>
    <w:rsid w:val="0BFD8F7C"/>
    <w:rsid w:val="0BFDE1A8"/>
    <w:rsid w:val="0BFE31D7"/>
    <w:rsid w:val="0BFE6486"/>
    <w:rsid w:val="0BFE68AC"/>
    <w:rsid w:val="0BFE71EC"/>
    <w:rsid w:val="0BFE8D26"/>
    <w:rsid w:val="0BFEAC54"/>
    <w:rsid w:val="0BFEBBE9"/>
    <w:rsid w:val="0BFED0BB"/>
    <w:rsid w:val="0BFEE6C2"/>
    <w:rsid w:val="0BFEF951"/>
    <w:rsid w:val="0BFF178E"/>
    <w:rsid w:val="0BFF3C2D"/>
    <w:rsid w:val="0BFF42B0"/>
    <w:rsid w:val="0BFF56E2"/>
    <w:rsid w:val="0BFFF811"/>
    <w:rsid w:val="0C004822"/>
    <w:rsid w:val="0C006A6E"/>
    <w:rsid w:val="0C008202"/>
    <w:rsid w:val="0C00884B"/>
    <w:rsid w:val="0C008C2D"/>
    <w:rsid w:val="0C00BA91"/>
    <w:rsid w:val="0C00C0F1"/>
    <w:rsid w:val="0C011813"/>
    <w:rsid w:val="0C011C87"/>
    <w:rsid w:val="0C012C10"/>
    <w:rsid w:val="0C0147F9"/>
    <w:rsid w:val="0C0157A0"/>
    <w:rsid w:val="0C018AB0"/>
    <w:rsid w:val="0C019ECC"/>
    <w:rsid w:val="0C01AFCE"/>
    <w:rsid w:val="0C01C695"/>
    <w:rsid w:val="0C01E782"/>
    <w:rsid w:val="0C01F63E"/>
    <w:rsid w:val="0C0221A4"/>
    <w:rsid w:val="0C022DBD"/>
    <w:rsid w:val="0C024487"/>
    <w:rsid w:val="0C0245AB"/>
    <w:rsid w:val="0C02705B"/>
    <w:rsid w:val="0C0273D2"/>
    <w:rsid w:val="0C02887D"/>
    <w:rsid w:val="0C028E9F"/>
    <w:rsid w:val="0C029C97"/>
    <w:rsid w:val="0C02B481"/>
    <w:rsid w:val="0C02B6EE"/>
    <w:rsid w:val="0C02D8C7"/>
    <w:rsid w:val="0C032BBC"/>
    <w:rsid w:val="0C034464"/>
    <w:rsid w:val="0C036536"/>
    <w:rsid w:val="0C039768"/>
    <w:rsid w:val="0C03E236"/>
    <w:rsid w:val="0C04063B"/>
    <w:rsid w:val="0C042A27"/>
    <w:rsid w:val="0C043A6E"/>
    <w:rsid w:val="0C045322"/>
    <w:rsid w:val="0C046818"/>
    <w:rsid w:val="0C046C95"/>
    <w:rsid w:val="0C04787B"/>
    <w:rsid w:val="0C048314"/>
    <w:rsid w:val="0C048694"/>
    <w:rsid w:val="0C04B07B"/>
    <w:rsid w:val="0C04CF2F"/>
    <w:rsid w:val="0C051A43"/>
    <w:rsid w:val="0C053DA3"/>
    <w:rsid w:val="0C0552C9"/>
    <w:rsid w:val="0C05F7C5"/>
    <w:rsid w:val="0C05FF47"/>
    <w:rsid w:val="0C06B44C"/>
    <w:rsid w:val="0C06D2CF"/>
    <w:rsid w:val="0C070173"/>
    <w:rsid w:val="0C0732A3"/>
    <w:rsid w:val="0C07398C"/>
    <w:rsid w:val="0C073AD7"/>
    <w:rsid w:val="0C0754C5"/>
    <w:rsid w:val="0C077469"/>
    <w:rsid w:val="0C077832"/>
    <w:rsid w:val="0C07791C"/>
    <w:rsid w:val="0C07F8B5"/>
    <w:rsid w:val="0C0815DF"/>
    <w:rsid w:val="0C08272B"/>
    <w:rsid w:val="0C086538"/>
    <w:rsid w:val="0C08B382"/>
    <w:rsid w:val="0C08E040"/>
    <w:rsid w:val="0C08F5A0"/>
    <w:rsid w:val="0C090269"/>
    <w:rsid w:val="0C09037A"/>
    <w:rsid w:val="0C091EDE"/>
    <w:rsid w:val="0C094E46"/>
    <w:rsid w:val="0C096B3D"/>
    <w:rsid w:val="0C09756B"/>
    <w:rsid w:val="0C099B20"/>
    <w:rsid w:val="0C099BAE"/>
    <w:rsid w:val="0C0A06DF"/>
    <w:rsid w:val="0C0A2DAA"/>
    <w:rsid w:val="0C0A770B"/>
    <w:rsid w:val="0C0AC2C8"/>
    <w:rsid w:val="0C0ADCBC"/>
    <w:rsid w:val="0C0B52DB"/>
    <w:rsid w:val="0C0B8DEA"/>
    <w:rsid w:val="0C0C1437"/>
    <w:rsid w:val="0C0C2ACF"/>
    <w:rsid w:val="0C0C4914"/>
    <w:rsid w:val="0C0C701C"/>
    <w:rsid w:val="0C0C8246"/>
    <w:rsid w:val="0C0D1156"/>
    <w:rsid w:val="0C0D1F32"/>
    <w:rsid w:val="0C0D322F"/>
    <w:rsid w:val="0C0DEB1F"/>
    <w:rsid w:val="0C0E0FB8"/>
    <w:rsid w:val="0C0E14C6"/>
    <w:rsid w:val="0C0E8A16"/>
    <w:rsid w:val="0C0EB6B6"/>
    <w:rsid w:val="0C0EBD65"/>
    <w:rsid w:val="0C0EDCB4"/>
    <w:rsid w:val="0C0F1DD6"/>
    <w:rsid w:val="0C0F21E9"/>
    <w:rsid w:val="0C0F8196"/>
    <w:rsid w:val="0C0F8E6C"/>
    <w:rsid w:val="0C0FA974"/>
    <w:rsid w:val="0C0FB08A"/>
    <w:rsid w:val="0C0FE236"/>
    <w:rsid w:val="0C0FF8A6"/>
    <w:rsid w:val="0C100713"/>
    <w:rsid w:val="0C101B22"/>
    <w:rsid w:val="0C104498"/>
    <w:rsid w:val="0C10751C"/>
    <w:rsid w:val="0C109961"/>
    <w:rsid w:val="0C109DC6"/>
    <w:rsid w:val="0C10A282"/>
    <w:rsid w:val="0C10AC12"/>
    <w:rsid w:val="0C10E747"/>
    <w:rsid w:val="0C10F16D"/>
    <w:rsid w:val="0C110804"/>
    <w:rsid w:val="0C1147F5"/>
    <w:rsid w:val="0C1151EB"/>
    <w:rsid w:val="0C1173F0"/>
    <w:rsid w:val="0C119339"/>
    <w:rsid w:val="0C1195DD"/>
    <w:rsid w:val="0C11985D"/>
    <w:rsid w:val="0C123E34"/>
    <w:rsid w:val="0C127095"/>
    <w:rsid w:val="0C128F8E"/>
    <w:rsid w:val="0C129166"/>
    <w:rsid w:val="0C12A663"/>
    <w:rsid w:val="0C12AF13"/>
    <w:rsid w:val="0C131807"/>
    <w:rsid w:val="0C137F9E"/>
    <w:rsid w:val="0C13935F"/>
    <w:rsid w:val="0C13AF89"/>
    <w:rsid w:val="0C13C0C1"/>
    <w:rsid w:val="0C13C9A6"/>
    <w:rsid w:val="0C13CE0F"/>
    <w:rsid w:val="0C13F603"/>
    <w:rsid w:val="0C142CBD"/>
    <w:rsid w:val="0C143144"/>
    <w:rsid w:val="0C144235"/>
    <w:rsid w:val="0C159A2C"/>
    <w:rsid w:val="0C159B8A"/>
    <w:rsid w:val="0C15E630"/>
    <w:rsid w:val="0C160AC9"/>
    <w:rsid w:val="0C161C38"/>
    <w:rsid w:val="0C16304F"/>
    <w:rsid w:val="0C164445"/>
    <w:rsid w:val="0C167013"/>
    <w:rsid w:val="0C167F36"/>
    <w:rsid w:val="0C168BD7"/>
    <w:rsid w:val="0C16AA57"/>
    <w:rsid w:val="0C16EFAF"/>
    <w:rsid w:val="0C170F3A"/>
    <w:rsid w:val="0C174617"/>
    <w:rsid w:val="0C174F63"/>
    <w:rsid w:val="0C17798D"/>
    <w:rsid w:val="0C1789A9"/>
    <w:rsid w:val="0C179939"/>
    <w:rsid w:val="0C17B556"/>
    <w:rsid w:val="0C17C77C"/>
    <w:rsid w:val="0C17CD5D"/>
    <w:rsid w:val="0C182AF6"/>
    <w:rsid w:val="0C183690"/>
    <w:rsid w:val="0C185D71"/>
    <w:rsid w:val="0C1860DF"/>
    <w:rsid w:val="0C187227"/>
    <w:rsid w:val="0C189ED4"/>
    <w:rsid w:val="0C18B2DB"/>
    <w:rsid w:val="0C18B74D"/>
    <w:rsid w:val="0C1904C1"/>
    <w:rsid w:val="0C190AAE"/>
    <w:rsid w:val="0C191543"/>
    <w:rsid w:val="0C191FD0"/>
    <w:rsid w:val="0C19A962"/>
    <w:rsid w:val="0C19D94D"/>
    <w:rsid w:val="0C1A2C4B"/>
    <w:rsid w:val="0C1A3886"/>
    <w:rsid w:val="0C1A7DEE"/>
    <w:rsid w:val="0C1AB092"/>
    <w:rsid w:val="0C1B2318"/>
    <w:rsid w:val="0C1B2C21"/>
    <w:rsid w:val="0C1B44D8"/>
    <w:rsid w:val="0C1B4994"/>
    <w:rsid w:val="0C1B7784"/>
    <w:rsid w:val="0C1B8D3A"/>
    <w:rsid w:val="0C1BC850"/>
    <w:rsid w:val="0C1BC896"/>
    <w:rsid w:val="0C1BCE62"/>
    <w:rsid w:val="0C1BCEB7"/>
    <w:rsid w:val="0C1BD768"/>
    <w:rsid w:val="0C1BDFA8"/>
    <w:rsid w:val="0C1C07C9"/>
    <w:rsid w:val="0C1C1D53"/>
    <w:rsid w:val="0C1C4B66"/>
    <w:rsid w:val="0C1CA256"/>
    <w:rsid w:val="0C1CBC19"/>
    <w:rsid w:val="0C1CEB95"/>
    <w:rsid w:val="0C1D3484"/>
    <w:rsid w:val="0C1D36D2"/>
    <w:rsid w:val="0C1D3996"/>
    <w:rsid w:val="0C1D4754"/>
    <w:rsid w:val="0C1D64AB"/>
    <w:rsid w:val="0C1D76E7"/>
    <w:rsid w:val="0C1D8216"/>
    <w:rsid w:val="0C1D8E80"/>
    <w:rsid w:val="0C1DC68E"/>
    <w:rsid w:val="0C1E2CE5"/>
    <w:rsid w:val="0C1E3A56"/>
    <w:rsid w:val="0C1E4E43"/>
    <w:rsid w:val="0C1E5B97"/>
    <w:rsid w:val="0C1E82AA"/>
    <w:rsid w:val="0C1EBF8F"/>
    <w:rsid w:val="0C1EC851"/>
    <w:rsid w:val="0C1EF304"/>
    <w:rsid w:val="0C1F13B6"/>
    <w:rsid w:val="0C1F32E2"/>
    <w:rsid w:val="0C1F5F6D"/>
    <w:rsid w:val="0C1F75EE"/>
    <w:rsid w:val="0C1FE889"/>
    <w:rsid w:val="0C1FEA42"/>
    <w:rsid w:val="0C1FEC20"/>
    <w:rsid w:val="0C1FF020"/>
    <w:rsid w:val="0C20428E"/>
    <w:rsid w:val="0C209F48"/>
    <w:rsid w:val="0C20A94D"/>
    <w:rsid w:val="0C20B444"/>
    <w:rsid w:val="0C2119FB"/>
    <w:rsid w:val="0C212774"/>
    <w:rsid w:val="0C2170B6"/>
    <w:rsid w:val="0C21B94A"/>
    <w:rsid w:val="0C21CE01"/>
    <w:rsid w:val="0C21CFF3"/>
    <w:rsid w:val="0C225EB1"/>
    <w:rsid w:val="0C2298A6"/>
    <w:rsid w:val="0C22AD5E"/>
    <w:rsid w:val="0C22B109"/>
    <w:rsid w:val="0C22E263"/>
    <w:rsid w:val="0C22E7CA"/>
    <w:rsid w:val="0C230347"/>
    <w:rsid w:val="0C2337F7"/>
    <w:rsid w:val="0C2348A1"/>
    <w:rsid w:val="0C236DA5"/>
    <w:rsid w:val="0C239429"/>
    <w:rsid w:val="0C23D8B3"/>
    <w:rsid w:val="0C24466A"/>
    <w:rsid w:val="0C245710"/>
    <w:rsid w:val="0C249A30"/>
    <w:rsid w:val="0C24C2D4"/>
    <w:rsid w:val="0C24DDA4"/>
    <w:rsid w:val="0C24FFC7"/>
    <w:rsid w:val="0C251474"/>
    <w:rsid w:val="0C253BC7"/>
    <w:rsid w:val="0C259965"/>
    <w:rsid w:val="0C25BDA1"/>
    <w:rsid w:val="0C260F9B"/>
    <w:rsid w:val="0C26498A"/>
    <w:rsid w:val="0C264DC5"/>
    <w:rsid w:val="0C265086"/>
    <w:rsid w:val="0C26589D"/>
    <w:rsid w:val="0C265B26"/>
    <w:rsid w:val="0C27187D"/>
    <w:rsid w:val="0C278DD6"/>
    <w:rsid w:val="0C27F1BE"/>
    <w:rsid w:val="0C280B64"/>
    <w:rsid w:val="0C281B26"/>
    <w:rsid w:val="0C282151"/>
    <w:rsid w:val="0C2821E6"/>
    <w:rsid w:val="0C285E40"/>
    <w:rsid w:val="0C28B1E1"/>
    <w:rsid w:val="0C28C13F"/>
    <w:rsid w:val="0C28D43F"/>
    <w:rsid w:val="0C290504"/>
    <w:rsid w:val="0C2914D7"/>
    <w:rsid w:val="0C293F5B"/>
    <w:rsid w:val="0C2971F1"/>
    <w:rsid w:val="0C29A069"/>
    <w:rsid w:val="0C29BC26"/>
    <w:rsid w:val="0C29C163"/>
    <w:rsid w:val="0C29C989"/>
    <w:rsid w:val="0C29CDD4"/>
    <w:rsid w:val="0C29D4B4"/>
    <w:rsid w:val="0C29DC68"/>
    <w:rsid w:val="0C29F2F9"/>
    <w:rsid w:val="0C2A14CE"/>
    <w:rsid w:val="0C2A1575"/>
    <w:rsid w:val="0C2A2D05"/>
    <w:rsid w:val="0C2A9EED"/>
    <w:rsid w:val="0C2AA135"/>
    <w:rsid w:val="0C2AD713"/>
    <w:rsid w:val="0C2AFF07"/>
    <w:rsid w:val="0C2B0CB2"/>
    <w:rsid w:val="0C2B59EF"/>
    <w:rsid w:val="0C2B7B1A"/>
    <w:rsid w:val="0C2B863A"/>
    <w:rsid w:val="0C2C58D4"/>
    <w:rsid w:val="0C2C65BE"/>
    <w:rsid w:val="0C2C96A2"/>
    <w:rsid w:val="0C2CDC10"/>
    <w:rsid w:val="0C2CF69F"/>
    <w:rsid w:val="0C2CFA5F"/>
    <w:rsid w:val="0C2D042A"/>
    <w:rsid w:val="0C2D21EB"/>
    <w:rsid w:val="0C2D3735"/>
    <w:rsid w:val="0C2D77D5"/>
    <w:rsid w:val="0C2DC8E3"/>
    <w:rsid w:val="0C2E62A2"/>
    <w:rsid w:val="0C2EC703"/>
    <w:rsid w:val="0C2ED789"/>
    <w:rsid w:val="0C2F39AA"/>
    <w:rsid w:val="0C2F51A9"/>
    <w:rsid w:val="0C2F5F34"/>
    <w:rsid w:val="0C2F7927"/>
    <w:rsid w:val="0C2F7CF3"/>
    <w:rsid w:val="0C2FA1F6"/>
    <w:rsid w:val="0C2FCA66"/>
    <w:rsid w:val="0C2FEAF3"/>
    <w:rsid w:val="0C301616"/>
    <w:rsid w:val="0C3021D8"/>
    <w:rsid w:val="0C302A6E"/>
    <w:rsid w:val="0C3038C9"/>
    <w:rsid w:val="0C306C7C"/>
    <w:rsid w:val="0C308369"/>
    <w:rsid w:val="0C308504"/>
    <w:rsid w:val="0C30B568"/>
    <w:rsid w:val="0C30DACC"/>
    <w:rsid w:val="0C30EA4F"/>
    <w:rsid w:val="0C313585"/>
    <w:rsid w:val="0C3163F1"/>
    <w:rsid w:val="0C31AFDF"/>
    <w:rsid w:val="0C31B2B1"/>
    <w:rsid w:val="0C31E419"/>
    <w:rsid w:val="0C3223A1"/>
    <w:rsid w:val="0C3236A1"/>
    <w:rsid w:val="0C324E22"/>
    <w:rsid w:val="0C3258D2"/>
    <w:rsid w:val="0C32A33D"/>
    <w:rsid w:val="0C32A445"/>
    <w:rsid w:val="0C32D6C7"/>
    <w:rsid w:val="0C3310E8"/>
    <w:rsid w:val="0C333340"/>
    <w:rsid w:val="0C339189"/>
    <w:rsid w:val="0C342ACF"/>
    <w:rsid w:val="0C345853"/>
    <w:rsid w:val="0C3472F3"/>
    <w:rsid w:val="0C3495CE"/>
    <w:rsid w:val="0C34C898"/>
    <w:rsid w:val="0C351D97"/>
    <w:rsid w:val="0C352A3A"/>
    <w:rsid w:val="0C352FC1"/>
    <w:rsid w:val="0C355391"/>
    <w:rsid w:val="0C355753"/>
    <w:rsid w:val="0C357BD9"/>
    <w:rsid w:val="0C35B1EF"/>
    <w:rsid w:val="0C35B531"/>
    <w:rsid w:val="0C35BF02"/>
    <w:rsid w:val="0C35C4EB"/>
    <w:rsid w:val="0C35E5A1"/>
    <w:rsid w:val="0C364625"/>
    <w:rsid w:val="0C368182"/>
    <w:rsid w:val="0C36C880"/>
    <w:rsid w:val="0C36D446"/>
    <w:rsid w:val="0C36E195"/>
    <w:rsid w:val="0C37056E"/>
    <w:rsid w:val="0C375E63"/>
    <w:rsid w:val="0C37807B"/>
    <w:rsid w:val="0C379596"/>
    <w:rsid w:val="0C3798F7"/>
    <w:rsid w:val="0C37DA43"/>
    <w:rsid w:val="0C37ECA8"/>
    <w:rsid w:val="0C37F71D"/>
    <w:rsid w:val="0C37FB1F"/>
    <w:rsid w:val="0C380690"/>
    <w:rsid w:val="0C380708"/>
    <w:rsid w:val="0C38268B"/>
    <w:rsid w:val="0C38345C"/>
    <w:rsid w:val="0C388A35"/>
    <w:rsid w:val="0C38A08C"/>
    <w:rsid w:val="0C38AF47"/>
    <w:rsid w:val="0C38C071"/>
    <w:rsid w:val="0C38C199"/>
    <w:rsid w:val="0C38D07A"/>
    <w:rsid w:val="0C38D082"/>
    <w:rsid w:val="0C38FFE9"/>
    <w:rsid w:val="0C39280E"/>
    <w:rsid w:val="0C393DBE"/>
    <w:rsid w:val="0C3945A0"/>
    <w:rsid w:val="0C397F53"/>
    <w:rsid w:val="0C39DD50"/>
    <w:rsid w:val="0C39E485"/>
    <w:rsid w:val="0C39EC78"/>
    <w:rsid w:val="0C3A0771"/>
    <w:rsid w:val="0C3A66E6"/>
    <w:rsid w:val="0C3A80B0"/>
    <w:rsid w:val="0C3A89B5"/>
    <w:rsid w:val="0C3AA5DE"/>
    <w:rsid w:val="0C3AAC49"/>
    <w:rsid w:val="0C3AC48A"/>
    <w:rsid w:val="0C3ADA97"/>
    <w:rsid w:val="0C3B019B"/>
    <w:rsid w:val="0C3B1930"/>
    <w:rsid w:val="0C3B1AEB"/>
    <w:rsid w:val="0C3B4FEF"/>
    <w:rsid w:val="0C3BAE5E"/>
    <w:rsid w:val="0C3BEE06"/>
    <w:rsid w:val="0C3BEF74"/>
    <w:rsid w:val="0C3C0A01"/>
    <w:rsid w:val="0C3C2C68"/>
    <w:rsid w:val="0C3C4AB4"/>
    <w:rsid w:val="0C3C9A67"/>
    <w:rsid w:val="0C3CA202"/>
    <w:rsid w:val="0C3CB5DD"/>
    <w:rsid w:val="0C3DE1A0"/>
    <w:rsid w:val="0C3E2F70"/>
    <w:rsid w:val="0C3E31B9"/>
    <w:rsid w:val="0C3E46C3"/>
    <w:rsid w:val="0C3E4B52"/>
    <w:rsid w:val="0C3E4BA5"/>
    <w:rsid w:val="0C3EC848"/>
    <w:rsid w:val="0C3F0853"/>
    <w:rsid w:val="0C3F1390"/>
    <w:rsid w:val="0C3F3F71"/>
    <w:rsid w:val="0C3F646C"/>
    <w:rsid w:val="0C3F7CC3"/>
    <w:rsid w:val="0C3FA71A"/>
    <w:rsid w:val="0C3FCB57"/>
    <w:rsid w:val="0C3FD448"/>
    <w:rsid w:val="0C3FEB6D"/>
    <w:rsid w:val="0C400376"/>
    <w:rsid w:val="0C4058A0"/>
    <w:rsid w:val="0C40A0EF"/>
    <w:rsid w:val="0C40A907"/>
    <w:rsid w:val="0C40A940"/>
    <w:rsid w:val="0C40CD9C"/>
    <w:rsid w:val="0C412386"/>
    <w:rsid w:val="0C415817"/>
    <w:rsid w:val="0C416604"/>
    <w:rsid w:val="0C418EB3"/>
    <w:rsid w:val="0C41A55F"/>
    <w:rsid w:val="0C41AD5D"/>
    <w:rsid w:val="0C41B01F"/>
    <w:rsid w:val="0C420C77"/>
    <w:rsid w:val="0C4231CA"/>
    <w:rsid w:val="0C423C0E"/>
    <w:rsid w:val="0C424250"/>
    <w:rsid w:val="0C42AA26"/>
    <w:rsid w:val="0C42BC21"/>
    <w:rsid w:val="0C42C05D"/>
    <w:rsid w:val="0C432F71"/>
    <w:rsid w:val="0C4332D9"/>
    <w:rsid w:val="0C433391"/>
    <w:rsid w:val="0C43528C"/>
    <w:rsid w:val="0C43BA4B"/>
    <w:rsid w:val="0C4411DE"/>
    <w:rsid w:val="0C441704"/>
    <w:rsid w:val="0C444E47"/>
    <w:rsid w:val="0C4453BA"/>
    <w:rsid w:val="0C4495B8"/>
    <w:rsid w:val="0C44A6C9"/>
    <w:rsid w:val="0C44D157"/>
    <w:rsid w:val="0C44DEDF"/>
    <w:rsid w:val="0C4510AF"/>
    <w:rsid w:val="0C45C178"/>
    <w:rsid w:val="0C45C22B"/>
    <w:rsid w:val="0C461D9C"/>
    <w:rsid w:val="0C46273E"/>
    <w:rsid w:val="0C46327B"/>
    <w:rsid w:val="0C467757"/>
    <w:rsid w:val="0C46FE34"/>
    <w:rsid w:val="0C4711CE"/>
    <w:rsid w:val="0C4747FE"/>
    <w:rsid w:val="0C474E4F"/>
    <w:rsid w:val="0C475D2F"/>
    <w:rsid w:val="0C477FA2"/>
    <w:rsid w:val="0C47D448"/>
    <w:rsid w:val="0C47EA58"/>
    <w:rsid w:val="0C4802BD"/>
    <w:rsid w:val="0C4818C3"/>
    <w:rsid w:val="0C481D83"/>
    <w:rsid w:val="0C4847C8"/>
    <w:rsid w:val="0C48915C"/>
    <w:rsid w:val="0C48E577"/>
    <w:rsid w:val="0C497277"/>
    <w:rsid w:val="0C49B473"/>
    <w:rsid w:val="0C49C946"/>
    <w:rsid w:val="0C49EE9E"/>
    <w:rsid w:val="0C49F037"/>
    <w:rsid w:val="0C4A0637"/>
    <w:rsid w:val="0C4A3304"/>
    <w:rsid w:val="0C4A4973"/>
    <w:rsid w:val="0C4A74E1"/>
    <w:rsid w:val="0C4AADD1"/>
    <w:rsid w:val="0C4AD544"/>
    <w:rsid w:val="0C4B3CF7"/>
    <w:rsid w:val="0C4B775E"/>
    <w:rsid w:val="0C4B82A9"/>
    <w:rsid w:val="0C4B96BD"/>
    <w:rsid w:val="0C4C12DA"/>
    <w:rsid w:val="0C4C625F"/>
    <w:rsid w:val="0C4C64D2"/>
    <w:rsid w:val="0C4C7A61"/>
    <w:rsid w:val="0C4C86EE"/>
    <w:rsid w:val="0C4CF713"/>
    <w:rsid w:val="0C4D19FA"/>
    <w:rsid w:val="0C4D32A4"/>
    <w:rsid w:val="0C4D73B2"/>
    <w:rsid w:val="0C4DB82D"/>
    <w:rsid w:val="0C4DEF00"/>
    <w:rsid w:val="0C4E3B5A"/>
    <w:rsid w:val="0C4EC592"/>
    <w:rsid w:val="0C4F12AB"/>
    <w:rsid w:val="0C4F224A"/>
    <w:rsid w:val="0C4F823E"/>
    <w:rsid w:val="0C4F8C69"/>
    <w:rsid w:val="0C4FABF4"/>
    <w:rsid w:val="0C4FC022"/>
    <w:rsid w:val="0C4FD15C"/>
    <w:rsid w:val="0C4FD44E"/>
    <w:rsid w:val="0C4FEFA8"/>
    <w:rsid w:val="0C502BFE"/>
    <w:rsid w:val="0C502FD9"/>
    <w:rsid w:val="0C503851"/>
    <w:rsid w:val="0C505B1F"/>
    <w:rsid w:val="0C5061F7"/>
    <w:rsid w:val="0C507A13"/>
    <w:rsid w:val="0C50AB67"/>
    <w:rsid w:val="0C50ADE4"/>
    <w:rsid w:val="0C50BD1C"/>
    <w:rsid w:val="0C50C61C"/>
    <w:rsid w:val="0C50EF17"/>
    <w:rsid w:val="0C5148BE"/>
    <w:rsid w:val="0C51B74E"/>
    <w:rsid w:val="0C51DD65"/>
    <w:rsid w:val="0C522D6A"/>
    <w:rsid w:val="0C5234B3"/>
    <w:rsid w:val="0C52614F"/>
    <w:rsid w:val="0C52B602"/>
    <w:rsid w:val="0C52B852"/>
    <w:rsid w:val="0C52C0A7"/>
    <w:rsid w:val="0C534AC2"/>
    <w:rsid w:val="0C537D8C"/>
    <w:rsid w:val="0C53AD07"/>
    <w:rsid w:val="0C53C08C"/>
    <w:rsid w:val="0C53FD63"/>
    <w:rsid w:val="0C54112B"/>
    <w:rsid w:val="0C5435BD"/>
    <w:rsid w:val="0C545347"/>
    <w:rsid w:val="0C546908"/>
    <w:rsid w:val="0C546EF0"/>
    <w:rsid w:val="0C547618"/>
    <w:rsid w:val="0C548C14"/>
    <w:rsid w:val="0C54919D"/>
    <w:rsid w:val="0C54A5F5"/>
    <w:rsid w:val="0C54B76A"/>
    <w:rsid w:val="0C54E2AC"/>
    <w:rsid w:val="0C5501B5"/>
    <w:rsid w:val="0C5517D5"/>
    <w:rsid w:val="0C552FDE"/>
    <w:rsid w:val="0C5547EF"/>
    <w:rsid w:val="0C555281"/>
    <w:rsid w:val="0C556550"/>
    <w:rsid w:val="0C556CDF"/>
    <w:rsid w:val="0C5607F1"/>
    <w:rsid w:val="0C56306F"/>
    <w:rsid w:val="0C5656EE"/>
    <w:rsid w:val="0C56871A"/>
    <w:rsid w:val="0C568B2B"/>
    <w:rsid w:val="0C56A1CE"/>
    <w:rsid w:val="0C56A962"/>
    <w:rsid w:val="0C56C4AA"/>
    <w:rsid w:val="0C56FBCD"/>
    <w:rsid w:val="0C57A8A4"/>
    <w:rsid w:val="0C57BC41"/>
    <w:rsid w:val="0C57E601"/>
    <w:rsid w:val="0C57FBFF"/>
    <w:rsid w:val="0C57FF78"/>
    <w:rsid w:val="0C5851B0"/>
    <w:rsid w:val="0C586B50"/>
    <w:rsid w:val="0C589E55"/>
    <w:rsid w:val="0C589EC7"/>
    <w:rsid w:val="0C58AFEC"/>
    <w:rsid w:val="0C58C317"/>
    <w:rsid w:val="0C58C50B"/>
    <w:rsid w:val="0C59012F"/>
    <w:rsid w:val="0C5911CC"/>
    <w:rsid w:val="0C5957CC"/>
    <w:rsid w:val="0C59643F"/>
    <w:rsid w:val="0C59944E"/>
    <w:rsid w:val="0C59B32D"/>
    <w:rsid w:val="0C59E753"/>
    <w:rsid w:val="0C59FAA0"/>
    <w:rsid w:val="0C5A1554"/>
    <w:rsid w:val="0C5A2164"/>
    <w:rsid w:val="0C5A6D09"/>
    <w:rsid w:val="0C5A7034"/>
    <w:rsid w:val="0C5A9E11"/>
    <w:rsid w:val="0C5AA0C1"/>
    <w:rsid w:val="0C5B05D7"/>
    <w:rsid w:val="0C5B1EF0"/>
    <w:rsid w:val="0C5B551D"/>
    <w:rsid w:val="0C5B581B"/>
    <w:rsid w:val="0C5B839E"/>
    <w:rsid w:val="0C5B8834"/>
    <w:rsid w:val="0C5BA758"/>
    <w:rsid w:val="0C5BAD53"/>
    <w:rsid w:val="0C5BB70B"/>
    <w:rsid w:val="0C5BEED1"/>
    <w:rsid w:val="0C5C31EB"/>
    <w:rsid w:val="0C5C66B0"/>
    <w:rsid w:val="0C5C8EB5"/>
    <w:rsid w:val="0C5CD566"/>
    <w:rsid w:val="0C5D4081"/>
    <w:rsid w:val="0C5D496F"/>
    <w:rsid w:val="0C5D6387"/>
    <w:rsid w:val="0C5D9BC9"/>
    <w:rsid w:val="0C5DB5A2"/>
    <w:rsid w:val="0C5DBAA5"/>
    <w:rsid w:val="0C5E3989"/>
    <w:rsid w:val="0C5E91C6"/>
    <w:rsid w:val="0C5EA0C9"/>
    <w:rsid w:val="0C5EE63D"/>
    <w:rsid w:val="0C5F0292"/>
    <w:rsid w:val="0C5F0A31"/>
    <w:rsid w:val="0C5F1AC2"/>
    <w:rsid w:val="0C5F275A"/>
    <w:rsid w:val="0C5F48E9"/>
    <w:rsid w:val="0C5F5219"/>
    <w:rsid w:val="0C5F59A8"/>
    <w:rsid w:val="0C5F8CFB"/>
    <w:rsid w:val="0C5F9A12"/>
    <w:rsid w:val="0C5FCE0B"/>
    <w:rsid w:val="0C605D7D"/>
    <w:rsid w:val="0C60735D"/>
    <w:rsid w:val="0C608C40"/>
    <w:rsid w:val="0C60BBC9"/>
    <w:rsid w:val="0C60CBC3"/>
    <w:rsid w:val="0C610BD1"/>
    <w:rsid w:val="0C612845"/>
    <w:rsid w:val="0C6132E7"/>
    <w:rsid w:val="0C613577"/>
    <w:rsid w:val="0C61382D"/>
    <w:rsid w:val="0C618FC2"/>
    <w:rsid w:val="0C619155"/>
    <w:rsid w:val="0C61AC46"/>
    <w:rsid w:val="0C61D3B4"/>
    <w:rsid w:val="0C621297"/>
    <w:rsid w:val="0C6241E8"/>
    <w:rsid w:val="0C624A3C"/>
    <w:rsid w:val="0C624C3C"/>
    <w:rsid w:val="0C62524E"/>
    <w:rsid w:val="0C626A20"/>
    <w:rsid w:val="0C626ED2"/>
    <w:rsid w:val="0C62A063"/>
    <w:rsid w:val="0C62A92E"/>
    <w:rsid w:val="0C62D5B2"/>
    <w:rsid w:val="0C62D96D"/>
    <w:rsid w:val="0C63B60D"/>
    <w:rsid w:val="0C63CB8B"/>
    <w:rsid w:val="0C63D561"/>
    <w:rsid w:val="0C63D99B"/>
    <w:rsid w:val="0C63EF04"/>
    <w:rsid w:val="0C640EF1"/>
    <w:rsid w:val="0C6427C3"/>
    <w:rsid w:val="0C642D43"/>
    <w:rsid w:val="0C644B4D"/>
    <w:rsid w:val="0C6460D8"/>
    <w:rsid w:val="0C64849D"/>
    <w:rsid w:val="0C64BEB0"/>
    <w:rsid w:val="0C64D262"/>
    <w:rsid w:val="0C653E94"/>
    <w:rsid w:val="0C65AE72"/>
    <w:rsid w:val="0C65C0A8"/>
    <w:rsid w:val="0C660C1E"/>
    <w:rsid w:val="0C661AC8"/>
    <w:rsid w:val="0C66210C"/>
    <w:rsid w:val="0C662E70"/>
    <w:rsid w:val="0C663785"/>
    <w:rsid w:val="0C66599D"/>
    <w:rsid w:val="0C666935"/>
    <w:rsid w:val="0C666958"/>
    <w:rsid w:val="0C6681BA"/>
    <w:rsid w:val="0C66E9A6"/>
    <w:rsid w:val="0C670EFF"/>
    <w:rsid w:val="0C671B77"/>
    <w:rsid w:val="0C676E1D"/>
    <w:rsid w:val="0C6792CC"/>
    <w:rsid w:val="0C679C31"/>
    <w:rsid w:val="0C67D29F"/>
    <w:rsid w:val="0C67F217"/>
    <w:rsid w:val="0C6801A9"/>
    <w:rsid w:val="0C68152A"/>
    <w:rsid w:val="0C6822AA"/>
    <w:rsid w:val="0C6846A7"/>
    <w:rsid w:val="0C684CDE"/>
    <w:rsid w:val="0C685AA2"/>
    <w:rsid w:val="0C686087"/>
    <w:rsid w:val="0C686DA4"/>
    <w:rsid w:val="0C68DA80"/>
    <w:rsid w:val="0C68FEB4"/>
    <w:rsid w:val="0C690D21"/>
    <w:rsid w:val="0C6910EE"/>
    <w:rsid w:val="0C692019"/>
    <w:rsid w:val="0C695AF1"/>
    <w:rsid w:val="0C69BAC2"/>
    <w:rsid w:val="0C6A3AB3"/>
    <w:rsid w:val="0C6A4922"/>
    <w:rsid w:val="0C6A4973"/>
    <w:rsid w:val="0C6A4B2A"/>
    <w:rsid w:val="0C6A91D7"/>
    <w:rsid w:val="0C6B3CBC"/>
    <w:rsid w:val="0C6B60EB"/>
    <w:rsid w:val="0C6B7049"/>
    <w:rsid w:val="0C6B86B0"/>
    <w:rsid w:val="0C6BAFCE"/>
    <w:rsid w:val="0C6BC36A"/>
    <w:rsid w:val="0C6C28F6"/>
    <w:rsid w:val="0C6C5573"/>
    <w:rsid w:val="0C6C5FA5"/>
    <w:rsid w:val="0C6C6C4F"/>
    <w:rsid w:val="0C6C819D"/>
    <w:rsid w:val="0C6CB75A"/>
    <w:rsid w:val="0C6CBC98"/>
    <w:rsid w:val="0C6CCC31"/>
    <w:rsid w:val="0C6D064C"/>
    <w:rsid w:val="0C6D09D0"/>
    <w:rsid w:val="0C6D2914"/>
    <w:rsid w:val="0C6D6EA1"/>
    <w:rsid w:val="0C6DFF5E"/>
    <w:rsid w:val="0C6DFFAC"/>
    <w:rsid w:val="0C6E7B8E"/>
    <w:rsid w:val="0C6E92CD"/>
    <w:rsid w:val="0C6E9B35"/>
    <w:rsid w:val="0C6EF6F1"/>
    <w:rsid w:val="0C6F13DD"/>
    <w:rsid w:val="0C6F2B20"/>
    <w:rsid w:val="0C6F4373"/>
    <w:rsid w:val="0C6F49C1"/>
    <w:rsid w:val="0C6FA393"/>
    <w:rsid w:val="0C6FB2EB"/>
    <w:rsid w:val="0C6FBCBC"/>
    <w:rsid w:val="0C6FC275"/>
    <w:rsid w:val="0C7030D9"/>
    <w:rsid w:val="0C7044C1"/>
    <w:rsid w:val="0C705EC7"/>
    <w:rsid w:val="0C706F18"/>
    <w:rsid w:val="0C70766E"/>
    <w:rsid w:val="0C7094F1"/>
    <w:rsid w:val="0C7096D4"/>
    <w:rsid w:val="0C70AF2B"/>
    <w:rsid w:val="0C70CA14"/>
    <w:rsid w:val="0C70DC89"/>
    <w:rsid w:val="0C70F05A"/>
    <w:rsid w:val="0C710426"/>
    <w:rsid w:val="0C714E21"/>
    <w:rsid w:val="0C715B28"/>
    <w:rsid w:val="0C7173E5"/>
    <w:rsid w:val="0C71C818"/>
    <w:rsid w:val="0C71F5F3"/>
    <w:rsid w:val="0C720310"/>
    <w:rsid w:val="0C721681"/>
    <w:rsid w:val="0C723111"/>
    <w:rsid w:val="0C7232F1"/>
    <w:rsid w:val="0C7234D7"/>
    <w:rsid w:val="0C729E0F"/>
    <w:rsid w:val="0C72A7E5"/>
    <w:rsid w:val="0C72B39B"/>
    <w:rsid w:val="0C72D570"/>
    <w:rsid w:val="0C72E9E3"/>
    <w:rsid w:val="0C72FB66"/>
    <w:rsid w:val="0C730F59"/>
    <w:rsid w:val="0C731B6B"/>
    <w:rsid w:val="0C73831D"/>
    <w:rsid w:val="0C73B3C6"/>
    <w:rsid w:val="0C7421C2"/>
    <w:rsid w:val="0C747771"/>
    <w:rsid w:val="0C74BAA1"/>
    <w:rsid w:val="0C74CB0E"/>
    <w:rsid w:val="0C750E1A"/>
    <w:rsid w:val="0C75281C"/>
    <w:rsid w:val="0C7547AB"/>
    <w:rsid w:val="0C756294"/>
    <w:rsid w:val="0C757585"/>
    <w:rsid w:val="0C7581F4"/>
    <w:rsid w:val="0C760B7E"/>
    <w:rsid w:val="0C762429"/>
    <w:rsid w:val="0C7638E4"/>
    <w:rsid w:val="0C766469"/>
    <w:rsid w:val="0C7664CC"/>
    <w:rsid w:val="0C7689E4"/>
    <w:rsid w:val="0C7694C3"/>
    <w:rsid w:val="0C76A772"/>
    <w:rsid w:val="0C76FD7B"/>
    <w:rsid w:val="0C777C6B"/>
    <w:rsid w:val="0C777C94"/>
    <w:rsid w:val="0C77A4C0"/>
    <w:rsid w:val="0C77DC23"/>
    <w:rsid w:val="0C77E09D"/>
    <w:rsid w:val="0C77E5FA"/>
    <w:rsid w:val="0C77F121"/>
    <w:rsid w:val="0C77F878"/>
    <w:rsid w:val="0C781620"/>
    <w:rsid w:val="0C781EC3"/>
    <w:rsid w:val="0C7887A9"/>
    <w:rsid w:val="0C788815"/>
    <w:rsid w:val="0C78A435"/>
    <w:rsid w:val="0C78E51C"/>
    <w:rsid w:val="0C7916C1"/>
    <w:rsid w:val="0C791D43"/>
    <w:rsid w:val="0C792DE7"/>
    <w:rsid w:val="0C79389D"/>
    <w:rsid w:val="0C79511A"/>
    <w:rsid w:val="0C795683"/>
    <w:rsid w:val="0C799773"/>
    <w:rsid w:val="0C7A3218"/>
    <w:rsid w:val="0C7A5F77"/>
    <w:rsid w:val="0C7A6586"/>
    <w:rsid w:val="0C7A9C5B"/>
    <w:rsid w:val="0C7AACC1"/>
    <w:rsid w:val="0C7B0595"/>
    <w:rsid w:val="0C7B089C"/>
    <w:rsid w:val="0C7B4F1B"/>
    <w:rsid w:val="0C7B654D"/>
    <w:rsid w:val="0C7B6EE3"/>
    <w:rsid w:val="0C7B7D30"/>
    <w:rsid w:val="0C7B8D10"/>
    <w:rsid w:val="0C7BBB8E"/>
    <w:rsid w:val="0C7BD76B"/>
    <w:rsid w:val="0C7C07F5"/>
    <w:rsid w:val="0C7C370E"/>
    <w:rsid w:val="0C7C544C"/>
    <w:rsid w:val="0C7C8AF2"/>
    <w:rsid w:val="0C7CF217"/>
    <w:rsid w:val="0C7D0FAF"/>
    <w:rsid w:val="0C7D8AF6"/>
    <w:rsid w:val="0C7D8D3C"/>
    <w:rsid w:val="0C7DAF22"/>
    <w:rsid w:val="0C7DBE61"/>
    <w:rsid w:val="0C7DD495"/>
    <w:rsid w:val="0C7DDE0F"/>
    <w:rsid w:val="0C7DE7FE"/>
    <w:rsid w:val="0C7E2F87"/>
    <w:rsid w:val="0C7E34DC"/>
    <w:rsid w:val="0C7E6763"/>
    <w:rsid w:val="0C7E7CB2"/>
    <w:rsid w:val="0C7E7F54"/>
    <w:rsid w:val="0C7EDAE5"/>
    <w:rsid w:val="0C7F1857"/>
    <w:rsid w:val="0C7F8549"/>
    <w:rsid w:val="0C7F8DE7"/>
    <w:rsid w:val="0C7FAD97"/>
    <w:rsid w:val="0C80050E"/>
    <w:rsid w:val="0C8026B6"/>
    <w:rsid w:val="0C802FCB"/>
    <w:rsid w:val="0C803CCB"/>
    <w:rsid w:val="0C804225"/>
    <w:rsid w:val="0C805867"/>
    <w:rsid w:val="0C8064E9"/>
    <w:rsid w:val="0C80CEEC"/>
    <w:rsid w:val="0C81271A"/>
    <w:rsid w:val="0C8133DD"/>
    <w:rsid w:val="0C818304"/>
    <w:rsid w:val="0C81D694"/>
    <w:rsid w:val="0C81E405"/>
    <w:rsid w:val="0C81F117"/>
    <w:rsid w:val="0C8205A1"/>
    <w:rsid w:val="0C824F85"/>
    <w:rsid w:val="0C82835C"/>
    <w:rsid w:val="0C82A562"/>
    <w:rsid w:val="0C82BD9A"/>
    <w:rsid w:val="0C82C609"/>
    <w:rsid w:val="0C82CCA0"/>
    <w:rsid w:val="0C82E12E"/>
    <w:rsid w:val="0C8327D6"/>
    <w:rsid w:val="0C834FE4"/>
    <w:rsid w:val="0C83597A"/>
    <w:rsid w:val="0C83E77E"/>
    <w:rsid w:val="0C83E932"/>
    <w:rsid w:val="0C841636"/>
    <w:rsid w:val="0C847675"/>
    <w:rsid w:val="0C849F35"/>
    <w:rsid w:val="0C84C43F"/>
    <w:rsid w:val="0C84D55D"/>
    <w:rsid w:val="0C84EA7E"/>
    <w:rsid w:val="0C84FBC5"/>
    <w:rsid w:val="0C84FF51"/>
    <w:rsid w:val="0C85254D"/>
    <w:rsid w:val="0C85B800"/>
    <w:rsid w:val="0C85C2A4"/>
    <w:rsid w:val="0C85E41D"/>
    <w:rsid w:val="0C85F2BC"/>
    <w:rsid w:val="0C85F5FA"/>
    <w:rsid w:val="0C862B98"/>
    <w:rsid w:val="0C867674"/>
    <w:rsid w:val="0C869206"/>
    <w:rsid w:val="0C86AFA5"/>
    <w:rsid w:val="0C86E492"/>
    <w:rsid w:val="0C872BD1"/>
    <w:rsid w:val="0C872DD9"/>
    <w:rsid w:val="0C8734E1"/>
    <w:rsid w:val="0C87394A"/>
    <w:rsid w:val="0C8739D2"/>
    <w:rsid w:val="0C873C68"/>
    <w:rsid w:val="0C873CAD"/>
    <w:rsid w:val="0C873E7D"/>
    <w:rsid w:val="0C8784EA"/>
    <w:rsid w:val="0C87AD71"/>
    <w:rsid w:val="0C87B513"/>
    <w:rsid w:val="0C87D9A7"/>
    <w:rsid w:val="0C88048E"/>
    <w:rsid w:val="0C8830CD"/>
    <w:rsid w:val="0C883BA8"/>
    <w:rsid w:val="0C8846B3"/>
    <w:rsid w:val="0C885D97"/>
    <w:rsid w:val="0C887679"/>
    <w:rsid w:val="0C887A46"/>
    <w:rsid w:val="0C895509"/>
    <w:rsid w:val="0C89865C"/>
    <w:rsid w:val="0C89B8AD"/>
    <w:rsid w:val="0C89C503"/>
    <w:rsid w:val="0C89EDA6"/>
    <w:rsid w:val="0C89FB0E"/>
    <w:rsid w:val="0C8A1475"/>
    <w:rsid w:val="0C8A2199"/>
    <w:rsid w:val="0C8A2534"/>
    <w:rsid w:val="0C8A462E"/>
    <w:rsid w:val="0C8A9A4F"/>
    <w:rsid w:val="0C8ABEFF"/>
    <w:rsid w:val="0C8AE23D"/>
    <w:rsid w:val="0C8AFA1C"/>
    <w:rsid w:val="0C8B9222"/>
    <w:rsid w:val="0C8BD51D"/>
    <w:rsid w:val="0C8C2AA2"/>
    <w:rsid w:val="0C8C44EE"/>
    <w:rsid w:val="0C8C9AF4"/>
    <w:rsid w:val="0C8CB918"/>
    <w:rsid w:val="0C8CD389"/>
    <w:rsid w:val="0C8CEA47"/>
    <w:rsid w:val="0C8CF8F4"/>
    <w:rsid w:val="0C8D1880"/>
    <w:rsid w:val="0C8D220F"/>
    <w:rsid w:val="0C8D2775"/>
    <w:rsid w:val="0C8D313B"/>
    <w:rsid w:val="0C8D713C"/>
    <w:rsid w:val="0C8D79D9"/>
    <w:rsid w:val="0C8D79E6"/>
    <w:rsid w:val="0C8D96E6"/>
    <w:rsid w:val="0C8DA4FB"/>
    <w:rsid w:val="0C8DBDD1"/>
    <w:rsid w:val="0C8DE543"/>
    <w:rsid w:val="0C8E3DE8"/>
    <w:rsid w:val="0C8E78C8"/>
    <w:rsid w:val="0C8EB58A"/>
    <w:rsid w:val="0C8EE002"/>
    <w:rsid w:val="0C8EF4C4"/>
    <w:rsid w:val="0C8F04FB"/>
    <w:rsid w:val="0C8F67FF"/>
    <w:rsid w:val="0C8F6E26"/>
    <w:rsid w:val="0C8F822B"/>
    <w:rsid w:val="0C8F8C60"/>
    <w:rsid w:val="0C8F9E50"/>
    <w:rsid w:val="0C8FC1E5"/>
    <w:rsid w:val="0C8FC94D"/>
    <w:rsid w:val="0C901583"/>
    <w:rsid w:val="0C9019FA"/>
    <w:rsid w:val="0C901CDD"/>
    <w:rsid w:val="0C903514"/>
    <w:rsid w:val="0C906499"/>
    <w:rsid w:val="0C907CC3"/>
    <w:rsid w:val="0C907E1C"/>
    <w:rsid w:val="0C908969"/>
    <w:rsid w:val="0C90B403"/>
    <w:rsid w:val="0C90E0B8"/>
    <w:rsid w:val="0C91032E"/>
    <w:rsid w:val="0C9115CF"/>
    <w:rsid w:val="0C9158A0"/>
    <w:rsid w:val="0C91CF05"/>
    <w:rsid w:val="0C920875"/>
    <w:rsid w:val="0C923B6D"/>
    <w:rsid w:val="0C9278DB"/>
    <w:rsid w:val="0C927C85"/>
    <w:rsid w:val="0C92A02B"/>
    <w:rsid w:val="0C92BD06"/>
    <w:rsid w:val="0C92C64E"/>
    <w:rsid w:val="0C92CDA3"/>
    <w:rsid w:val="0C92D064"/>
    <w:rsid w:val="0C92FDAE"/>
    <w:rsid w:val="0C9344C2"/>
    <w:rsid w:val="0C93651C"/>
    <w:rsid w:val="0C936AA9"/>
    <w:rsid w:val="0C93EF52"/>
    <w:rsid w:val="0C942C83"/>
    <w:rsid w:val="0C943A42"/>
    <w:rsid w:val="0C9450D7"/>
    <w:rsid w:val="0C9467BA"/>
    <w:rsid w:val="0C94E354"/>
    <w:rsid w:val="0C94E42D"/>
    <w:rsid w:val="0C953197"/>
    <w:rsid w:val="0C95A088"/>
    <w:rsid w:val="0C95B201"/>
    <w:rsid w:val="0C95BD7A"/>
    <w:rsid w:val="0C963643"/>
    <w:rsid w:val="0C9644CA"/>
    <w:rsid w:val="0C965F73"/>
    <w:rsid w:val="0C96AF8E"/>
    <w:rsid w:val="0C970A28"/>
    <w:rsid w:val="0C971E27"/>
    <w:rsid w:val="0C971E68"/>
    <w:rsid w:val="0C976076"/>
    <w:rsid w:val="0C976321"/>
    <w:rsid w:val="0C97B1F4"/>
    <w:rsid w:val="0C97C88D"/>
    <w:rsid w:val="0C97EFB2"/>
    <w:rsid w:val="0C9817B4"/>
    <w:rsid w:val="0C984748"/>
    <w:rsid w:val="0C98AD2C"/>
    <w:rsid w:val="0C98CC0A"/>
    <w:rsid w:val="0C9950EA"/>
    <w:rsid w:val="0C996BD7"/>
    <w:rsid w:val="0C99829C"/>
    <w:rsid w:val="0C99922C"/>
    <w:rsid w:val="0C999486"/>
    <w:rsid w:val="0C99953C"/>
    <w:rsid w:val="0C99C00E"/>
    <w:rsid w:val="0C99C302"/>
    <w:rsid w:val="0C9A00C9"/>
    <w:rsid w:val="0C9A1161"/>
    <w:rsid w:val="0C9A14FB"/>
    <w:rsid w:val="0C9A1C2D"/>
    <w:rsid w:val="0C9A34DE"/>
    <w:rsid w:val="0C9AE8BD"/>
    <w:rsid w:val="0C9AFFC6"/>
    <w:rsid w:val="0C9B135E"/>
    <w:rsid w:val="0C9B207E"/>
    <w:rsid w:val="0C9B31B5"/>
    <w:rsid w:val="0C9B5325"/>
    <w:rsid w:val="0C9B84AF"/>
    <w:rsid w:val="0C9B8523"/>
    <w:rsid w:val="0C9B90E8"/>
    <w:rsid w:val="0C9BCF2A"/>
    <w:rsid w:val="0C9C1845"/>
    <w:rsid w:val="0C9C5747"/>
    <w:rsid w:val="0C9C7724"/>
    <w:rsid w:val="0C9C886D"/>
    <w:rsid w:val="0C9CAE45"/>
    <w:rsid w:val="0C9CDF79"/>
    <w:rsid w:val="0C9D6576"/>
    <w:rsid w:val="0C9DBD92"/>
    <w:rsid w:val="0C9DF169"/>
    <w:rsid w:val="0C9E0E3D"/>
    <w:rsid w:val="0C9E408A"/>
    <w:rsid w:val="0C9EB98A"/>
    <w:rsid w:val="0C9F13F2"/>
    <w:rsid w:val="0C9F327A"/>
    <w:rsid w:val="0C9F4CC0"/>
    <w:rsid w:val="0C9F7857"/>
    <w:rsid w:val="0C9F81F3"/>
    <w:rsid w:val="0C9F8E80"/>
    <w:rsid w:val="0C9F9BB2"/>
    <w:rsid w:val="0C9FA5D6"/>
    <w:rsid w:val="0C9FAB2B"/>
    <w:rsid w:val="0C9FBD6B"/>
    <w:rsid w:val="0C9FCBFA"/>
    <w:rsid w:val="0C9FF3B3"/>
    <w:rsid w:val="0CA05256"/>
    <w:rsid w:val="0CA05A09"/>
    <w:rsid w:val="0CA06D18"/>
    <w:rsid w:val="0CA075B3"/>
    <w:rsid w:val="0CA0785E"/>
    <w:rsid w:val="0CA095A9"/>
    <w:rsid w:val="0CA098AE"/>
    <w:rsid w:val="0CA0F834"/>
    <w:rsid w:val="0CA10E19"/>
    <w:rsid w:val="0CA18611"/>
    <w:rsid w:val="0CA1B383"/>
    <w:rsid w:val="0CA1DEBE"/>
    <w:rsid w:val="0CA23ACD"/>
    <w:rsid w:val="0CA28109"/>
    <w:rsid w:val="0CA2B0BF"/>
    <w:rsid w:val="0CA30A73"/>
    <w:rsid w:val="0CA31D56"/>
    <w:rsid w:val="0CA346CA"/>
    <w:rsid w:val="0CA3607E"/>
    <w:rsid w:val="0CA3D9A8"/>
    <w:rsid w:val="0CA3DC4E"/>
    <w:rsid w:val="0CA3E540"/>
    <w:rsid w:val="0CA4219C"/>
    <w:rsid w:val="0CA4DBC6"/>
    <w:rsid w:val="0CA4F035"/>
    <w:rsid w:val="0CA4F079"/>
    <w:rsid w:val="0CA4F5FD"/>
    <w:rsid w:val="0CA52B4E"/>
    <w:rsid w:val="0CA5599D"/>
    <w:rsid w:val="0CA55BBB"/>
    <w:rsid w:val="0CA58402"/>
    <w:rsid w:val="0CA5D05B"/>
    <w:rsid w:val="0CA60494"/>
    <w:rsid w:val="0CA608D2"/>
    <w:rsid w:val="0CA61D00"/>
    <w:rsid w:val="0CA63880"/>
    <w:rsid w:val="0CA640C1"/>
    <w:rsid w:val="0CA6889F"/>
    <w:rsid w:val="0CA6956C"/>
    <w:rsid w:val="0CA69973"/>
    <w:rsid w:val="0CA6B1E8"/>
    <w:rsid w:val="0CA6E642"/>
    <w:rsid w:val="0CA6F991"/>
    <w:rsid w:val="0CA71599"/>
    <w:rsid w:val="0CA75F25"/>
    <w:rsid w:val="0CA76131"/>
    <w:rsid w:val="0CA7D0C2"/>
    <w:rsid w:val="0CA8147A"/>
    <w:rsid w:val="0CA8157C"/>
    <w:rsid w:val="0CA82021"/>
    <w:rsid w:val="0CA879D2"/>
    <w:rsid w:val="0CA88B11"/>
    <w:rsid w:val="0CA8A755"/>
    <w:rsid w:val="0CA8D87D"/>
    <w:rsid w:val="0CA94190"/>
    <w:rsid w:val="0CA94DF7"/>
    <w:rsid w:val="0CA94FAB"/>
    <w:rsid w:val="0CA9583F"/>
    <w:rsid w:val="0CA9705C"/>
    <w:rsid w:val="0CA9791C"/>
    <w:rsid w:val="0CA9826C"/>
    <w:rsid w:val="0CA9B1FC"/>
    <w:rsid w:val="0CA9D06D"/>
    <w:rsid w:val="0CA9E2FD"/>
    <w:rsid w:val="0CA9EDE6"/>
    <w:rsid w:val="0CAA1ED8"/>
    <w:rsid w:val="0CAA4089"/>
    <w:rsid w:val="0CAA4344"/>
    <w:rsid w:val="0CAA74CF"/>
    <w:rsid w:val="0CAAD8A4"/>
    <w:rsid w:val="0CAB0487"/>
    <w:rsid w:val="0CAB90B3"/>
    <w:rsid w:val="0CABBED0"/>
    <w:rsid w:val="0CABDC09"/>
    <w:rsid w:val="0CABEC86"/>
    <w:rsid w:val="0CAC2281"/>
    <w:rsid w:val="0CAC2C17"/>
    <w:rsid w:val="0CAC32B4"/>
    <w:rsid w:val="0CAC4C82"/>
    <w:rsid w:val="0CAC6263"/>
    <w:rsid w:val="0CAC732A"/>
    <w:rsid w:val="0CAC9C8E"/>
    <w:rsid w:val="0CACB195"/>
    <w:rsid w:val="0CACDA1E"/>
    <w:rsid w:val="0CACDEA3"/>
    <w:rsid w:val="0CAD503E"/>
    <w:rsid w:val="0CAD69A7"/>
    <w:rsid w:val="0CAD892F"/>
    <w:rsid w:val="0CAD8F8A"/>
    <w:rsid w:val="0CADA0D8"/>
    <w:rsid w:val="0CADAA01"/>
    <w:rsid w:val="0CADAC57"/>
    <w:rsid w:val="0CADBC1C"/>
    <w:rsid w:val="0CADE3D1"/>
    <w:rsid w:val="0CADF64A"/>
    <w:rsid w:val="0CAE1289"/>
    <w:rsid w:val="0CAE1414"/>
    <w:rsid w:val="0CAE2661"/>
    <w:rsid w:val="0CAE4A59"/>
    <w:rsid w:val="0CAE6781"/>
    <w:rsid w:val="0CAE9A5E"/>
    <w:rsid w:val="0CAEA3AF"/>
    <w:rsid w:val="0CAEC611"/>
    <w:rsid w:val="0CAEF752"/>
    <w:rsid w:val="0CAF0650"/>
    <w:rsid w:val="0CAF113A"/>
    <w:rsid w:val="0CAF14E8"/>
    <w:rsid w:val="0CAF853B"/>
    <w:rsid w:val="0CAF86A2"/>
    <w:rsid w:val="0CAF9460"/>
    <w:rsid w:val="0CAFA240"/>
    <w:rsid w:val="0CAFA464"/>
    <w:rsid w:val="0CAFA873"/>
    <w:rsid w:val="0CAFB05D"/>
    <w:rsid w:val="0CAFB639"/>
    <w:rsid w:val="0CAFDE07"/>
    <w:rsid w:val="0CAFE2F9"/>
    <w:rsid w:val="0CB0092A"/>
    <w:rsid w:val="0CB01052"/>
    <w:rsid w:val="0CB06F72"/>
    <w:rsid w:val="0CB139C3"/>
    <w:rsid w:val="0CB1802C"/>
    <w:rsid w:val="0CB18607"/>
    <w:rsid w:val="0CB194E0"/>
    <w:rsid w:val="0CB1953E"/>
    <w:rsid w:val="0CB1D7BF"/>
    <w:rsid w:val="0CB1D914"/>
    <w:rsid w:val="0CB1E6D3"/>
    <w:rsid w:val="0CB2120A"/>
    <w:rsid w:val="0CB21A00"/>
    <w:rsid w:val="0CB22678"/>
    <w:rsid w:val="0CB23B28"/>
    <w:rsid w:val="0CB27588"/>
    <w:rsid w:val="0CB27C29"/>
    <w:rsid w:val="0CB29DD0"/>
    <w:rsid w:val="0CB2CBA8"/>
    <w:rsid w:val="0CB2D125"/>
    <w:rsid w:val="0CB2FD35"/>
    <w:rsid w:val="0CB319D6"/>
    <w:rsid w:val="0CB33F00"/>
    <w:rsid w:val="0CB349CB"/>
    <w:rsid w:val="0CB363F8"/>
    <w:rsid w:val="0CB37125"/>
    <w:rsid w:val="0CB3A409"/>
    <w:rsid w:val="0CB3E373"/>
    <w:rsid w:val="0CB405D7"/>
    <w:rsid w:val="0CB41943"/>
    <w:rsid w:val="0CB419C5"/>
    <w:rsid w:val="0CB45F36"/>
    <w:rsid w:val="0CB46E89"/>
    <w:rsid w:val="0CB498C6"/>
    <w:rsid w:val="0CB4FEA7"/>
    <w:rsid w:val="0CB51C15"/>
    <w:rsid w:val="0CB54BC6"/>
    <w:rsid w:val="0CB583EC"/>
    <w:rsid w:val="0CB5F472"/>
    <w:rsid w:val="0CB62EEC"/>
    <w:rsid w:val="0CB637DD"/>
    <w:rsid w:val="0CB689AC"/>
    <w:rsid w:val="0CB690CD"/>
    <w:rsid w:val="0CB69243"/>
    <w:rsid w:val="0CB69A57"/>
    <w:rsid w:val="0CB6C6BD"/>
    <w:rsid w:val="0CB6E677"/>
    <w:rsid w:val="0CB708CF"/>
    <w:rsid w:val="0CB72798"/>
    <w:rsid w:val="0CB75EED"/>
    <w:rsid w:val="0CB7BB8E"/>
    <w:rsid w:val="0CB7CA98"/>
    <w:rsid w:val="0CB830AD"/>
    <w:rsid w:val="0CB8765D"/>
    <w:rsid w:val="0CB90124"/>
    <w:rsid w:val="0CB925BF"/>
    <w:rsid w:val="0CB92708"/>
    <w:rsid w:val="0CB93CE5"/>
    <w:rsid w:val="0CB953C9"/>
    <w:rsid w:val="0CB95D84"/>
    <w:rsid w:val="0CB97090"/>
    <w:rsid w:val="0CB9955D"/>
    <w:rsid w:val="0CB9B409"/>
    <w:rsid w:val="0CB9B7B8"/>
    <w:rsid w:val="0CB9DCEE"/>
    <w:rsid w:val="0CBA133A"/>
    <w:rsid w:val="0CBA4FD6"/>
    <w:rsid w:val="0CBA8FB8"/>
    <w:rsid w:val="0CBB5C7C"/>
    <w:rsid w:val="0CBBBFD9"/>
    <w:rsid w:val="0CBBD87D"/>
    <w:rsid w:val="0CBC0CE4"/>
    <w:rsid w:val="0CBC0E50"/>
    <w:rsid w:val="0CBC238F"/>
    <w:rsid w:val="0CBC3AEF"/>
    <w:rsid w:val="0CBC5206"/>
    <w:rsid w:val="0CBC69BD"/>
    <w:rsid w:val="0CBC93DC"/>
    <w:rsid w:val="0CBCF87E"/>
    <w:rsid w:val="0CBD96B3"/>
    <w:rsid w:val="0CBDF4ED"/>
    <w:rsid w:val="0CBE1E58"/>
    <w:rsid w:val="0CBE300D"/>
    <w:rsid w:val="0CBE59E1"/>
    <w:rsid w:val="0CBE5CF7"/>
    <w:rsid w:val="0CBE5EF9"/>
    <w:rsid w:val="0CBEF3EE"/>
    <w:rsid w:val="0CBF0F33"/>
    <w:rsid w:val="0CBF9D5A"/>
    <w:rsid w:val="0CBFC5FD"/>
    <w:rsid w:val="0CBFD3FD"/>
    <w:rsid w:val="0CC009BA"/>
    <w:rsid w:val="0CC00AD4"/>
    <w:rsid w:val="0CC00FCC"/>
    <w:rsid w:val="0CC03743"/>
    <w:rsid w:val="0CC03C88"/>
    <w:rsid w:val="0CC05806"/>
    <w:rsid w:val="0CC072CF"/>
    <w:rsid w:val="0CC086AE"/>
    <w:rsid w:val="0CC0961F"/>
    <w:rsid w:val="0CC0C43B"/>
    <w:rsid w:val="0CC1436C"/>
    <w:rsid w:val="0CC14ED8"/>
    <w:rsid w:val="0CC1709D"/>
    <w:rsid w:val="0CC1AC69"/>
    <w:rsid w:val="0CC1C223"/>
    <w:rsid w:val="0CC20617"/>
    <w:rsid w:val="0CC26880"/>
    <w:rsid w:val="0CC2C172"/>
    <w:rsid w:val="0CC2E4BE"/>
    <w:rsid w:val="0CC2E51B"/>
    <w:rsid w:val="0CC2EE99"/>
    <w:rsid w:val="0CC2FBD5"/>
    <w:rsid w:val="0CC313DF"/>
    <w:rsid w:val="0CC32096"/>
    <w:rsid w:val="0CC32F03"/>
    <w:rsid w:val="0CC33666"/>
    <w:rsid w:val="0CC343CD"/>
    <w:rsid w:val="0CC3BAD0"/>
    <w:rsid w:val="0CC3C8F8"/>
    <w:rsid w:val="0CC3DC52"/>
    <w:rsid w:val="0CC3FD79"/>
    <w:rsid w:val="0CC40A36"/>
    <w:rsid w:val="0CC40B08"/>
    <w:rsid w:val="0CC4191F"/>
    <w:rsid w:val="0CC464F2"/>
    <w:rsid w:val="0CC48915"/>
    <w:rsid w:val="0CC4932E"/>
    <w:rsid w:val="0CC494DB"/>
    <w:rsid w:val="0CC52F42"/>
    <w:rsid w:val="0CC536C6"/>
    <w:rsid w:val="0CC53D0E"/>
    <w:rsid w:val="0CC54A66"/>
    <w:rsid w:val="0CC55543"/>
    <w:rsid w:val="0CC575EA"/>
    <w:rsid w:val="0CC57B9B"/>
    <w:rsid w:val="0CC5A633"/>
    <w:rsid w:val="0CC5BEDB"/>
    <w:rsid w:val="0CC5C7ED"/>
    <w:rsid w:val="0CC5D0AB"/>
    <w:rsid w:val="0CC64F5E"/>
    <w:rsid w:val="0CC65F3F"/>
    <w:rsid w:val="0CC6A16A"/>
    <w:rsid w:val="0CC6E6D0"/>
    <w:rsid w:val="0CC6EEC8"/>
    <w:rsid w:val="0CC6EFC3"/>
    <w:rsid w:val="0CC6FB01"/>
    <w:rsid w:val="0CC706C6"/>
    <w:rsid w:val="0CC72D5A"/>
    <w:rsid w:val="0CC72E83"/>
    <w:rsid w:val="0CC76655"/>
    <w:rsid w:val="0CC766C5"/>
    <w:rsid w:val="0CC7B852"/>
    <w:rsid w:val="0CC7C983"/>
    <w:rsid w:val="0CC7D2BB"/>
    <w:rsid w:val="0CC7EA22"/>
    <w:rsid w:val="0CC82B42"/>
    <w:rsid w:val="0CC8568A"/>
    <w:rsid w:val="0CC8D792"/>
    <w:rsid w:val="0CC8E40F"/>
    <w:rsid w:val="0CC90314"/>
    <w:rsid w:val="0CC931B7"/>
    <w:rsid w:val="0CC96AB1"/>
    <w:rsid w:val="0CC9761A"/>
    <w:rsid w:val="0CC9A9CA"/>
    <w:rsid w:val="0CC9C2CC"/>
    <w:rsid w:val="0CC9EB27"/>
    <w:rsid w:val="0CC9FE60"/>
    <w:rsid w:val="0CCA1E7E"/>
    <w:rsid w:val="0CCA210F"/>
    <w:rsid w:val="0CCA2C43"/>
    <w:rsid w:val="0CCA2D02"/>
    <w:rsid w:val="0CCA3322"/>
    <w:rsid w:val="0CCA5E08"/>
    <w:rsid w:val="0CCA866B"/>
    <w:rsid w:val="0CCA8CFA"/>
    <w:rsid w:val="0CCAA99C"/>
    <w:rsid w:val="0CCAFC99"/>
    <w:rsid w:val="0CCB23A9"/>
    <w:rsid w:val="0CCB27A2"/>
    <w:rsid w:val="0CCB8E6A"/>
    <w:rsid w:val="0CCBA7DB"/>
    <w:rsid w:val="0CCBC95F"/>
    <w:rsid w:val="0CCBEB4C"/>
    <w:rsid w:val="0CCBF9B1"/>
    <w:rsid w:val="0CCC1912"/>
    <w:rsid w:val="0CCC39EC"/>
    <w:rsid w:val="0CCC510F"/>
    <w:rsid w:val="0CCC6B13"/>
    <w:rsid w:val="0CCC7278"/>
    <w:rsid w:val="0CCC78A9"/>
    <w:rsid w:val="0CCC9824"/>
    <w:rsid w:val="0CCCCCC4"/>
    <w:rsid w:val="0CCCEDC7"/>
    <w:rsid w:val="0CCD31FF"/>
    <w:rsid w:val="0CCD7797"/>
    <w:rsid w:val="0CCD894C"/>
    <w:rsid w:val="0CCD8CD0"/>
    <w:rsid w:val="0CCDB610"/>
    <w:rsid w:val="0CCDBB28"/>
    <w:rsid w:val="0CCDC212"/>
    <w:rsid w:val="0CCE6556"/>
    <w:rsid w:val="0CCE6FCC"/>
    <w:rsid w:val="0CCE7581"/>
    <w:rsid w:val="0CCED821"/>
    <w:rsid w:val="0CCEDF0E"/>
    <w:rsid w:val="0CCF359C"/>
    <w:rsid w:val="0CCF4369"/>
    <w:rsid w:val="0CCF5DED"/>
    <w:rsid w:val="0CCF9FFE"/>
    <w:rsid w:val="0CCFA820"/>
    <w:rsid w:val="0CCFE525"/>
    <w:rsid w:val="0CCFE7F0"/>
    <w:rsid w:val="0CD053FF"/>
    <w:rsid w:val="0CD0ADDA"/>
    <w:rsid w:val="0CD0B757"/>
    <w:rsid w:val="0CD0D0B6"/>
    <w:rsid w:val="0CD0E3B9"/>
    <w:rsid w:val="0CD0FEC0"/>
    <w:rsid w:val="0CD15235"/>
    <w:rsid w:val="0CD1A105"/>
    <w:rsid w:val="0CD1ED91"/>
    <w:rsid w:val="0CD21705"/>
    <w:rsid w:val="0CD21B39"/>
    <w:rsid w:val="0CD2A43B"/>
    <w:rsid w:val="0CD2FDCA"/>
    <w:rsid w:val="0CD3302C"/>
    <w:rsid w:val="0CD33DB5"/>
    <w:rsid w:val="0CD340DB"/>
    <w:rsid w:val="0CD3A9B9"/>
    <w:rsid w:val="0CD3B291"/>
    <w:rsid w:val="0CD3DCAC"/>
    <w:rsid w:val="0CD406AF"/>
    <w:rsid w:val="0CD42173"/>
    <w:rsid w:val="0CD4B1F7"/>
    <w:rsid w:val="0CD4EB74"/>
    <w:rsid w:val="0CD4FE61"/>
    <w:rsid w:val="0CD512E2"/>
    <w:rsid w:val="0CD52596"/>
    <w:rsid w:val="0CD53284"/>
    <w:rsid w:val="0CD589DD"/>
    <w:rsid w:val="0CD5932C"/>
    <w:rsid w:val="0CD5AE00"/>
    <w:rsid w:val="0CD5D506"/>
    <w:rsid w:val="0CD5DF1B"/>
    <w:rsid w:val="0CD5DFA2"/>
    <w:rsid w:val="0CD619FE"/>
    <w:rsid w:val="0CD6986B"/>
    <w:rsid w:val="0CD69896"/>
    <w:rsid w:val="0CD6A442"/>
    <w:rsid w:val="0CD6E8C7"/>
    <w:rsid w:val="0CD73764"/>
    <w:rsid w:val="0CD73966"/>
    <w:rsid w:val="0CD74692"/>
    <w:rsid w:val="0CD76602"/>
    <w:rsid w:val="0CD796EB"/>
    <w:rsid w:val="0CD7AFF5"/>
    <w:rsid w:val="0CD7D9A9"/>
    <w:rsid w:val="0CD7EA9E"/>
    <w:rsid w:val="0CD80878"/>
    <w:rsid w:val="0CD80B5F"/>
    <w:rsid w:val="0CD82869"/>
    <w:rsid w:val="0CD8479D"/>
    <w:rsid w:val="0CD84927"/>
    <w:rsid w:val="0CD84D57"/>
    <w:rsid w:val="0CD871C1"/>
    <w:rsid w:val="0CD8A463"/>
    <w:rsid w:val="0CD8B975"/>
    <w:rsid w:val="0CD8D5BE"/>
    <w:rsid w:val="0CD8D5F1"/>
    <w:rsid w:val="0CD94F71"/>
    <w:rsid w:val="0CD957BC"/>
    <w:rsid w:val="0CD98824"/>
    <w:rsid w:val="0CD9C4D0"/>
    <w:rsid w:val="0CD9C57E"/>
    <w:rsid w:val="0CD9CECB"/>
    <w:rsid w:val="0CD9DAB0"/>
    <w:rsid w:val="0CD9FF60"/>
    <w:rsid w:val="0CDA023A"/>
    <w:rsid w:val="0CDA13B2"/>
    <w:rsid w:val="0CDA3165"/>
    <w:rsid w:val="0CDA6612"/>
    <w:rsid w:val="0CDAB430"/>
    <w:rsid w:val="0CDAC501"/>
    <w:rsid w:val="0CDAF682"/>
    <w:rsid w:val="0CDB150C"/>
    <w:rsid w:val="0CDB44DE"/>
    <w:rsid w:val="0CDB51CF"/>
    <w:rsid w:val="0CDB60F3"/>
    <w:rsid w:val="0CDB9BF7"/>
    <w:rsid w:val="0CDBB1CE"/>
    <w:rsid w:val="0CDBB898"/>
    <w:rsid w:val="0CDBC1B8"/>
    <w:rsid w:val="0CDC17DA"/>
    <w:rsid w:val="0CDC198C"/>
    <w:rsid w:val="0CDC4672"/>
    <w:rsid w:val="0CDC8514"/>
    <w:rsid w:val="0CDCC692"/>
    <w:rsid w:val="0CDCCF10"/>
    <w:rsid w:val="0CDCEC0B"/>
    <w:rsid w:val="0CDCFA51"/>
    <w:rsid w:val="0CDD16C5"/>
    <w:rsid w:val="0CDD5D21"/>
    <w:rsid w:val="0CDD6AB3"/>
    <w:rsid w:val="0CDDD0CC"/>
    <w:rsid w:val="0CDE011C"/>
    <w:rsid w:val="0CDE32AF"/>
    <w:rsid w:val="0CDE7565"/>
    <w:rsid w:val="0CDE7D26"/>
    <w:rsid w:val="0CDE8071"/>
    <w:rsid w:val="0CDE876B"/>
    <w:rsid w:val="0CDEA71F"/>
    <w:rsid w:val="0CDEDF4B"/>
    <w:rsid w:val="0CDF3DC8"/>
    <w:rsid w:val="0CDF40DA"/>
    <w:rsid w:val="0CDF5147"/>
    <w:rsid w:val="0CDF662D"/>
    <w:rsid w:val="0CDF9118"/>
    <w:rsid w:val="0CDFA812"/>
    <w:rsid w:val="0CDFE955"/>
    <w:rsid w:val="0CDFEB02"/>
    <w:rsid w:val="0CDFEDBA"/>
    <w:rsid w:val="0CDFF5AD"/>
    <w:rsid w:val="0CE009D6"/>
    <w:rsid w:val="0CE04D34"/>
    <w:rsid w:val="0CE0509F"/>
    <w:rsid w:val="0CE061BB"/>
    <w:rsid w:val="0CE071C7"/>
    <w:rsid w:val="0CE079F1"/>
    <w:rsid w:val="0CE0AE06"/>
    <w:rsid w:val="0CE100DA"/>
    <w:rsid w:val="0CE121F6"/>
    <w:rsid w:val="0CE14000"/>
    <w:rsid w:val="0CE141F1"/>
    <w:rsid w:val="0CE15B38"/>
    <w:rsid w:val="0CE16BC3"/>
    <w:rsid w:val="0CE16E3A"/>
    <w:rsid w:val="0CE1B0C9"/>
    <w:rsid w:val="0CE1BD54"/>
    <w:rsid w:val="0CE1C0E0"/>
    <w:rsid w:val="0CE1D4E0"/>
    <w:rsid w:val="0CE1DB3C"/>
    <w:rsid w:val="0CE1E784"/>
    <w:rsid w:val="0CE20CCF"/>
    <w:rsid w:val="0CE2223A"/>
    <w:rsid w:val="0CE2BE7B"/>
    <w:rsid w:val="0CE2D4AD"/>
    <w:rsid w:val="0CE2F53F"/>
    <w:rsid w:val="0CE2FA8F"/>
    <w:rsid w:val="0CE31D5D"/>
    <w:rsid w:val="0CE3317C"/>
    <w:rsid w:val="0CE361EF"/>
    <w:rsid w:val="0CE3864A"/>
    <w:rsid w:val="0CE394EF"/>
    <w:rsid w:val="0CE3A77C"/>
    <w:rsid w:val="0CE3CCD3"/>
    <w:rsid w:val="0CE43F7B"/>
    <w:rsid w:val="0CE45263"/>
    <w:rsid w:val="0CE466FA"/>
    <w:rsid w:val="0CE47ED4"/>
    <w:rsid w:val="0CE4953C"/>
    <w:rsid w:val="0CE4AA7A"/>
    <w:rsid w:val="0CE53CC5"/>
    <w:rsid w:val="0CE54489"/>
    <w:rsid w:val="0CE57312"/>
    <w:rsid w:val="0CE57636"/>
    <w:rsid w:val="0CE579BD"/>
    <w:rsid w:val="0CE580FF"/>
    <w:rsid w:val="0CE5816F"/>
    <w:rsid w:val="0CE58F7A"/>
    <w:rsid w:val="0CE5ABAC"/>
    <w:rsid w:val="0CE5C18B"/>
    <w:rsid w:val="0CE616F8"/>
    <w:rsid w:val="0CE6392A"/>
    <w:rsid w:val="0CE6A029"/>
    <w:rsid w:val="0CE6ACEB"/>
    <w:rsid w:val="0CE6C9E9"/>
    <w:rsid w:val="0CE6DF03"/>
    <w:rsid w:val="0CE6E014"/>
    <w:rsid w:val="0CE71A5B"/>
    <w:rsid w:val="0CE71AE4"/>
    <w:rsid w:val="0CE741C1"/>
    <w:rsid w:val="0CE744A2"/>
    <w:rsid w:val="0CE76E95"/>
    <w:rsid w:val="0CE794E9"/>
    <w:rsid w:val="0CE7A769"/>
    <w:rsid w:val="0CE7FF81"/>
    <w:rsid w:val="0CE8121B"/>
    <w:rsid w:val="0CE844F4"/>
    <w:rsid w:val="0CE87B3C"/>
    <w:rsid w:val="0CE8A781"/>
    <w:rsid w:val="0CE8B16E"/>
    <w:rsid w:val="0CE8C408"/>
    <w:rsid w:val="0CE8F0EE"/>
    <w:rsid w:val="0CE8F534"/>
    <w:rsid w:val="0CE97D86"/>
    <w:rsid w:val="0CE99DC8"/>
    <w:rsid w:val="0CE9D04A"/>
    <w:rsid w:val="0CE9D32E"/>
    <w:rsid w:val="0CEA1149"/>
    <w:rsid w:val="0CEA7499"/>
    <w:rsid w:val="0CEA9C72"/>
    <w:rsid w:val="0CEACC35"/>
    <w:rsid w:val="0CEAF832"/>
    <w:rsid w:val="0CEB127D"/>
    <w:rsid w:val="0CEB2AAF"/>
    <w:rsid w:val="0CEB33C3"/>
    <w:rsid w:val="0CEB5D20"/>
    <w:rsid w:val="0CEB8C56"/>
    <w:rsid w:val="0CEB943A"/>
    <w:rsid w:val="0CEBABD2"/>
    <w:rsid w:val="0CEBAD8E"/>
    <w:rsid w:val="0CEBE328"/>
    <w:rsid w:val="0CEBEF24"/>
    <w:rsid w:val="0CEBF42D"/>
    <w:rsid w:val="0CEC4109"/>
    <w:rsid w:val="0CEC4A01"/>
    <w:rsid w:val="0CEC75B3"/>
    <w:rsid w:val="0CECA13E"/>
    <w:rsid w:val="0CECB911"/>
    <w:rsid w:val="0CECF556"/>
    <w:rsid w:val="0CED035A"/>
    <w:rsid w:val="0CED190B"/>
    <w:rsid w:val="0CED1EC8"/>
    <w:rsid w:val="0CED449D"/>
    <w:rsid w:val="0CEDBF41"/>
    <w:rsid w:val="0CEE2F24"/>
    <w:rsid w:val="0CEE615A"/>
    <w:rsid w:val="0CEE8501"/>
    <w:rsid w:val="0CEEB8E9"/>
    <w:rsid w:val="0CEF3453"/>
    <w:rsid w:val="0CEF47BB"/>
    <w:rsid w:val="0CEF579E"/>
    <w:rsid w:val="0CEF621D"/>
    <w:rsid w:val="0CEF7AC6"/>
    <w:rsid w:val="0CEF81BE"/>
    <w:rsid w:val="0CEFA8CA"/>
    <w:rsid w:val="0CEFEC26"/>
    <w:rsid w:val="0CF03CAA"/>
    <w:rsid w:val="0CF05662"/>
    <w:rsid w:val="0CF0A1C4"/>
    <w:rsid w:val="0CF0BCA3"/>
    <w:rsid w:val="0CF0E63C"/>
    <w:rsid w:val="0CF138CC"/>
    <w:rsid w:val="0CF15CA8"/>
    <w:rsid w:val="0CF16A9D"/>
    <w:rsid w:val="0CF18796"/>
    <w:rsid w:val="0CF1B3D3"/>
    <w:rsid w:val="0CF263EF"/>
    <w:rsid w:val="0CF29A41"/>
    <w:rsid w:val="0CF29F23"/>
    <w:rsid w:val="0CF2A7BE"/>
    <w:rsid w:val="0CF2B8ED"/>
    <w:rsid w:val="0CF2C315"/>
    <w:rsid w:val="0CF32A42"/>
    <w:rsid w:val="0CF33AB5"/>
    <w:rsid w:val="0CF33F5A"/>
    <w:rsid w:val="0CF34725"/>
    <w:rsid w:val="0CF355B7"/>
    <w:rsid w:val="0CF373BE"/>
    <w:rsid w:val="0CF37923"/>
    <w:rsid w:val="0CF3796C"/>
    <w:rsid w:val="0CF382E0"/>
    <w:rsid w:val="0CF397EB"/>
    <w:rsid w:val="0CF39B45"/>
    <w:rsid w:val="0CF3AF20"/>
    <w:rsid w:val="0CF3CB8F"/>
    <w:rsid w:val="0CF4046C"/>
    <w:rsid w:val="0CF4C337"/>
    <w:rsid w:val="0CF507FE"/>
    <w:rsid w:val="0CF579E7"/>
    <w:rsid w:val="0CF57F60"/>
    <w:rsid w:val="0CF59555"/>
    <w:rsid w:val="0CF5AF72"/>
    <w:rsid w:val="0CF6152D"/>
    <w:rsid w:val="0CF64609"/>
    <w:rsid w:val="0CF6590B"/>
    <w:rsid w:val="0CF6AAE2"/>
    <w:rsid w:val="0CF6AD79"/>
    <w:rsid w:val="0CF6BDB0"/>
    <w:rsid w:val="0CF6E55B"/>
    <w:rsid w:val="0CF72611"/>
    <w:rsid w:val="0CF73398"/>
    <w:rsid w:val="0CF74FAE"/>
    <w:rsid w:val="0CF7AA18"/>
    <w:rsid w:val="0CF7B066"/>
    <w:rsid w:val="0CF7BC9C"/>
    <w:rsid w:val="0CF7BDB9"/>
    <w:rsid w:val="0CF7FEBB"/>
    <w:rsid w:val="0CF81F0D"/>
    <w:rsid w:val="0CF8330E"/>
    <w:rsid w:val="0CF86C42"/>
    <w:rsid w:val="0CF888FE"/>
    <w:rsid w:val="0CF8AC0E"/>
    <w:rsid w:val="0CF8C14D"/>
    <w:rsid w:val="0CF8D62C"/>
    <w:rsid w:val="0CF8E316"/>
    <w:rsid w:val="0CF8F523"/>
    <w:rsid w:val="0CF8FF6C"/>
    <w:rsid w:val="0CF91553"/>
    <w:rsid w:val="0CF93762"/>
    <w:rsid w:val="0CF946B1"/>
    <w:rsid w:val="0CF9604F"/>
    <w:rsid w:val="0CF99C83"/>
    <w:rsid w:val="0CF9B338"/>
    <w:rsid w:val="0CF9E7AC"/>
    <w:rsid w:val="0CF9F616"/>
    <w:rsid w:val="0CFA0C12"/>
    <w:rsid w:val="0CFA3ABD"/>
    <w:rsid w:val="0CFA4787"/>
    <w:rsid w:val="0CFAB193"/>
    <w:rsid w:val="0CFAD09A"/>
    <w:rsid w:val="0CFAED88"/>
    <w:rsid w:val="0CFB9703"/>
    <w:rsid w:val="0CFBCB5B"/>
    <w:rsid w:val="0CFC05AB"/>
    <w:rsid w:val="0CFC1DE8"/>
    <w:rsid w:val="0CFC555B"/>
    <w:rsid w:val="0CFC6F92"/>
    <w:rsid w:val="0CFD252B"/>
    <w:rsid w:val="0CFD2E4F"/>
    <w:rsid w:val="0CFD318E"/>
    <w:rsid w:val="0CFD4B4F"/>
    <w:rsid w:val="0CFD9107"/>
    <w:rsid w:val="0CFDBDFA"/>
    <w:rsid w:val="0CFDC0AE"/>
    <w:rsid w:val="0CFE1AF9"/>
    <w:rsid w:val="0CFE4DEC"/>
    <w:rsid w:val="0CFE7AE1"/>
    <w:rsid w:val="0CFE8D5B"/>
    <w:rsid w:val="0CFE9823"/>
    <w:rsid w:val="0CFEACBD"/>
    <w:rsid w:val="0CFEC741"/>
    <w:rsid w:val="0CFF51F1"/>
    <w:rsid w:val="0CFF5626"/>
    <w:rsid w:val="0CFF723D"/>
    <w:rsid w:val="0CFF7420"/>
    <w:rsid w:val="0CFFBFEA"/>
    <w:rsid w:val="0CFFE70A"/>
    <w:rsid w:val="0D004786"/>
    <w:rsid w:val="0D007320"/>
    <w:rsid w:val="0D007C31"/>
    <w:rsid w:val="0D008377"/>
    <w:rsid w:val="0D008855"/>
    <w:rsid w:val="0D00A434"/>
    <w:rsid w:val="0D0152EE"/>
    <w:rsid w:val="0D017417"/>
    <w:rsid w:val="0D018B5A"/>
    <w:rsid w:val="0D019372"/>
    <w:rsid w:val="0D01A5F8"/>
    <w:rsid w:val="0D01ABAB"/>
    <w:rsid w:val="0D01C50E"/>
    <w:rsid w:val="0D01F2FB"/>
    <w:rsid w:val="0D0200FE"/>
    <w:rsid w:val="0D021D71"/>
    <w:rsid w:val="0D022532"/>
    <w:rsid w:val="0D025D7E"/>
    <w:rsid w:val="0D02C907"/>
    <w:rsid w:val="0D02DCD9"/>
    <w:rsid w:val="0D02E2A1"/>
    <w:rsid w:val="0D02E46E"/>
    <w:rsid w:val="0D031142"/>
    <w:rsid w:val="0D031B3B"/>
    <w:rsid w:val="0D0385AE"/>
    <w:rsid w:val="0D039292"/>
    <w:rsid w:val="0D03C11C"/>
    <w:rsid w:val="0D04047F"/>
    <w:rsid w:val="0D044D78"/>
    <w:rsid w:val="0D045522"/>
    <w:rsid w:val="0D046206"/>
    <w:rsid w:val="0D046915"/>
    <w:rsid w:val="0D0475AA"/>
    <w:rsid w:val="0D0489A1"/>
    <w:rsid w:val="0D0498BA"/>
    <w:rsid w:val="0D04A724"/>
    <w:rsid w:val="0D04F4F3"/>
    <w:rsid w:val="0D050275"/>
    <w:rsid w:val="0D0510DB"/>
    <w:rsid w:val="0D055104"/>
    <w:rsid w:val="0D0562BC"/>
    <w:rsid w:val="0D058179"/>
    <w:rsid w:val="0D05924B"/>
    <w:rsid w:val="0D05A067"/>
    <w:rsid w:val="0D05E48A"/>
    <w:rsid w:val="0D05F49F"/>
    <w:rsid w:val="0D060695"/>
    <w:rsid w:val="0D061487"/>
    <w:rsid w:val="0D061F1F"/>
    <w:rsid w:val="0D0620F9"/>
    <w:rsid w:val="0D065EEA"/>
    <w:rsid w:val="0D0695CF"/>
    <w:rsid w:val="0D06D286"/>
    <w:rsid w:val="0D06DFB6"/>
    <w:rsid w:val="0D06E2F9"/>
    <w:rsid w:val="0D06E87C"/>
    <w:rsid w:val="0D0747B0"/>
    <w:rsid w:val="0D0784A2"/>
    <w:rsid w:val="0D0785D4"/>
    <w:rsid w:val="0D07AB1C"/>
    <w:rsid w:val="0D07C9BD"/>
    <w:rsid w:val="0D07E147"/>
    <w:rsid w:val="0D082936"/>
    <w:rsid w:val="0D086833"/>
    <w:rsid w:val="0D086B6C"/>
    <w:rsid w:val="0D088879"/>
    <w:rsid w:val="0D08CE90"/>
    <w:rsid w:val="0D08E3B8"/>
    <w:rsid w:val="0D0910EC"/>
    <w:rsid w:val="0D094E48"/>
    <w:rsid w:val="0D099DD3"/>
    <w:rsid w:val="0D09D74D"/>
    <w:rsid w:val="0D0A171F"/>
    <w:rsid w:val="0D0A285B"/>
    <w:rsid w:val="0D0A4D0C"/>
    <w:rsid w:val="0D0A7AEE"/>
    <w:rsid w:val="0D0A883A"/>
    <w:rsid w:val="0D0A91F3"/>
    <w:rsid w:val="0D0ACD5C"/>
    <w:rsid w:val="0D0AF9DC"/>
    <w:rsid w:val="0D0B10D9"/>
    <w:rsid w:val="0D0B3017"/>
    <w:rsid w:val="0D0B7C3F"/>
    <w:rsid w:val="0D0B8D29"/>
    <w:rsid w:val="0D0B9182"/>
    <w:rsid w:val="0D0B9B0E"/>
    <w:rsid w:val="0D0BA302"/>
    <w:rsid w:val="0D0BEB7F"/>
    <w:rsid w:val="0D0BF9C1"/>
    <w:rsid w:val="0D0C1315"/>
    <w:rsid w:val="0D0C2873"/>
    <w:rsid w:val="0D0C5397"/>
    <w:rsid w:val="0D0C992C"/>
    <w:rsid w:val="0D0CB8E7"/>
    <w:rsid w:val="0D0CE84C"/>
    <w:rsid w:val="0D0D0F86"/>
    <w:rsid w:val="0D0D1626"/>
    <w:rsid w:val="0D0D2FCB"/>
    <w:rsid w:val="0D0D31C0"/>
    <w:rsid w:val="0D0D6D00"/>
    <w:rsid w:val="0D0D8476"/>
    <w:rsid w:val="0D0DB1BA"/>
    <w:rsid w:val="0D0DD5A3"/>
    <w:rsid w:val="0D0E106D"/>
    <w:rsid w:val="0D0E4B19"/>
    <w:rsid w:val="0D0E5EF8"/>
    <w:rsid w:val="0D0E6079"/>
    <w:rsid w:val="0D0E614E"/>
    <w:rsid w:val="0D0E8266"/>
    <w:rsid w:val="0D0E9E6C"/>
    <w:rsid w:val="0D0EF889"/>
    <w:rsid w:val="0D0F47B3"/>
    <w:rsid w:val="0D0F6F76"/>
    <w:rsid w:val="0D0F7D2B"/>
    <w:rsid w:val="0D0F8B59"/>
    <w:rsid w:val="0D0F9D3A"/>
    <w:rsid w:val="0D0FD926"/>
    <w:rsid w:val="0D0FFD3E"/>
    <w:rsid w:val="0D106094"/>
    <w:rsid w:val="0D1079A7"/>
    <w:rsid w:val="0D1095AF"/>
    <w:rsid w:val="0D10997D"/>
    <w:rsid w:val="0D109B35"/>
    <w:rsid w:val="0D10DA87"/>
    <w:rsid w:val="0D10E0C7"/>
    <w:rsid w:val="0D10EE5A"/>
    <w:rsid w:val="0D10F6DB"/>
    <w:rsid w:val="0D110863"/>
    <w:rsid w:val="0D1112B1"/>
    <w:rsid w:val="0D111516"/>
    <w:rsid w:val="0D113D37"/>
    <w:rsid w:val="0D115E58"/>
    <w:rsid w:val="0D1191ED"/>
    <w:rsid w:val="0D11932A"/>
    <w:rsid w:val="0D11AB6B"/>
    <w:rsid w:val="0D1200F9"/>
    <w:rsid w:val="0D1277E6"/>
    <w:rsid w:val="0D12AB04"/>
    <w:rsid w:val="0D12ACB4"/>
    <w:rsid w:val="0D12CD1B"/>
    <w:rsid w:val="0D12CD23"/>
    <w:rsid w:val="0D13B409"/>
    <w:rsid w:val="0D13D31B"/>
    <w:rsid w:val="0D13DE92"/>
    <w:rsid w:val="0D140AB2"/>
    <w:rsid w:val="0D14222E"/>
    <w:rsid w:val="0D1426DC"/>
    <w:rsid w:val="0D144EAF"/>
    <w:rsid w:val="0D144FF6"/>
    <w:rsid w:val="0D1452D2"/>
    <w:rsid w:val="0D147E0B"/>
    <w:rsid w:val="0D14984B"/>
    <w:rsid w:val="0D1499CD"/>
    <w:rsid w:val="0D14F647"/>
    <w:rsid w:val="0D158F34"/>
    <w:rsid w:val="0D15BD92"/>
    <w:rsid w:val="0D15BE30"/>
    <w:rsid w:val="0D16298D"/>
    <w:rsid w:val="0D163F8F"/>
    <w:rsid w:val="0D1641E6"/>
    <w:rsid w:val="0D1665C8"/>
    <w:rsid w:val="0D16AEBF"/>
    <w:rsid w:val="0D16C64B"/>
    <w:rsid w:val="0D16F230"/>
    <w:rsid w:val="0D172352"/>
    <w:rsid w:val="0D173371"/>
    <w:rsid w:val="0D17766E"/>
    <w:rsid w:val="0D1776F7"/>
    <w:rsid w:val="0D178574"/>
    <w:rsid w:val="0D179181"/>
    <w:rsid w:val="0D1798E6"/>
    <w:rsid w:val="0D17D35B"/>
    <w:rsid w:val="0D180962"/>
    <w:rsid w:val="0D18378F"/>
    <w:rsid w:val="0D1846BF"/>
    <w:rsid w:val="0D186E23"/>
    <w:rsid w:val="0D18B1FC"/>
    <w:rsid w:val="0D18D274"/>
    <w:rsid w:val="0D190D2E"/>
    <w:rsid w:val="0D19787A"/>
    <w:rsid w:val="0D1996B4"/>
    <w:rsid w:val="0D199D2C"/>
    <w:rsid w:val="0D19AFF4"/>
    <w:rsid w:val="0D1AD3A6"/>
    <w:rsid w:val="0D1B1703"/>
    <w:rsid w:val="0D1B1F33"/>
    <w:rsid w:val="0D1B1F65"/>
    <w:rsid w:val="0D1B368A"/>
    <w:rsid w:val="0D1B38C7"/>
    <w:rsid w:val="0D1B5F4B"/>
    <w:rsid w:val="0D1B95FE"/>
    <w:rsid w:val="0D1B985C"/>
    <w:rsid w:val="0D1BA324"/>
    <w:rsid w:val="0D1BCC57"/>
    <w:rsid w:val="0D1BD9D8"/>
    <w:rsid w:val="0D1BE864"/>
    <w:rsid w:val="0D1C5CF7"/>
    <w:rsid w:val="0D1CD867"/>
    <w:rsid w:val="0D1D3319"/>
    <w:rsid w:val="0D1D40C1"/>
    <w:rsid w:val="0D1D5725"/>
    <w:rsid w:val="0D1D7F79"/>
    <w:rsid w:val="0D1D87AE"/>
    <w:rsid w:val="0D1DA207"/>
    <w:rsid w:val="0D1DE656"/>
    <w:rsid w:val="0D1DF32E"/>
    <w:rsid w:val="0D1E13B0"/>
    <w:rsid w:val="0D1E2EAC"/>
    <w:rsid w:val="0D1E42BA"/>
    <w:rsid w:val="0D1E4400"/>
    <w:rsid w:val="0D1E6636"/>
    <w:rsid w:val="0D1E74A7"/>
    <w:rsid w:val="0D1E79FC"/>
    <w:rsid w:val="0D1EADA4"/>
    <w:rsid w:val="0D1ECCCA"/>
    <w:rsid w:val="0D1ED4FB"/>
    <w:rsid w:val="0D1F0807"/>
    <w:rsid w:val="0D1F20A7"/>
    <w:rsid w:val="0D1F3154"/>
    <w:rsid w:val="0D1F54F5"/>
    <w:rsid w:val="0D1F6FF8"/>
    <w:rsid w:val="0D1FE9B2"/>
    <w:rsid w:val="0D2005C1"/>
    <w:rsid w:val="0D2036D1"/>
    <w:rsid w:val="0D2051F7"/>
    <w:rsid w:val="0D208762"/>
    <w:rsid w:val="0D2095F7"/>
    <w:rsid w:val="0D209D1F"/>
    <w:rsid w:val="0D20BDD3"/>
    <w:rsid w:val="0D20BFF5"/>
    <w:rsid w:val="0D2163FD"/>
    <w:rsid w:val="0D2172B8"/>
    <w:rsid w:val="0D2177F3"/>
    <w:rsid w:val="0D21A64B"/>
    <w:rsid w:val="0D21A748"/>
    <w:rsid w:val="0D21B271"/>
    <w:rsid w:val="0D21B625"/>
    <w:rsid w:val="0D21BA5B"/>
    <w:rsid w:val="0D21EFB6"/>
    <w:rsid w:val="0D21FDA6"/>
    <w:rsid w:val="0D223ED1"/>
    <w:rsid w:val="0D22489C"/>
    <w:rsid w:val="0D22BC04"/>
    <w:rsid w:val="0D22CB83"/>
    <w:rsid w:val="0D22F4ED"/>
    <w:rsid w:val="0D234377"/>
    <w:rsid w:val="0D23A40C"/>
    <w:rsid w:val="0D23EB24"/>
    <w:rsid w:val="0D243DEB"/>
    <w:rsid w:val="0D2457BE"/>
    <w:rsid w:val="0D24AC51"/>
    <w:rsid w:val="0D24B78F"/>
    <w:rsid w:val="0D24DC1E"/>
    <w:rsid w:val="0D24EE80"/>
    <w:rsid w:val="0D24F95F"/>
    <w:rsid w:val="0D252450"/>
    <w:rsid w:val="0D2550CF"/>
    <w:rsid w:val="0D255C55"/>
    <w:rsid w:val="0D256F21"/>
    <w:rsid w:val="0D25DA88"/>
    <w:rsid w:val="0D260EA3"/>
    <w:rsid w:val="0D26132B"/>
    <w:rsid w:val="0D261842"/>
    <w:rsid w:val="0D2685DA"/>
    <w:rsid w:val="0D2691F6"/>
    <w:rsid w:val="0D26AE73"/>
    <w:rsid w:val="0D26DF7F"/>
    <w:rsid w:val="0D26F748"/>
    <w:rsid w:val="0D272C73"/>
    <w:rsid w:val="0D2771EB"/>
    <w:rsid w:val="0D2773A8"/>
    <w:rsid w:val="0D2796A2"/>
    <w:rsid w:val="0D27ACA1"/>
    <w:rsid w:val="0D27ADC5"/>
    <w:rsid w:val="0D2802A7"/>
    <w:rsid w:val="0D2830F3"/>
    <w:rsid w:val="0D285D08"/>
    <w:rsid w:val="0D2866AE"/>
    <w:rsid w:val="0D2891DB"/>
    <w:rsid w:val="0D28A4C6"/>
    <w:rsid w:val="0D28B491"/>
    <w:rsid w:val="0D28CB7A"/>
    <w:rsid w:val="0D292D9D"/>
    <w:rsid w:val="0D293141"/>
    <w:rsid w:val="0D29393B"/>
    <w:rsid w:val="0D293A41"/>
    <w:rsid w:val="0D2985EA"/>
    <w:rsid w:val="0D298848"/>
    <w:rsid w:val="0D299E64"/>
    <w:rsid w:val="0D29BB22"/>
    <w:rsid w:val="0D29C19C"/>
    <w:rsid w:val="0D29D263"/>
    <w:rsid w:val="0D29DBD5"/>
    <w:rsid w:val="0D29DFC9"/>
    <w:rsid w:val="0D2A08F0"/>
    <w:rsid w:val="0D2A5D57"/>
    <w:rsid w:val="0D2A6EBD"/>
    <w:rsid w:val="0D2A7130"/>
    <w:rsid w:val="0D2A9BA3"/>
    <w:rsid w:val="0D2AA1E3"/>
    <w:rsid w:val="0D2AB689"/>
    <w:rsid w:val="0D2AD6C5"/>
    <w:rsid w:val="0D2ADADA"/>
    <w:rsid w:val="0D2B1CEF"/>
    <w:rsid w:val="0D2B26CE"/>
    <w:rsid w:val="0D2B6EFC"/>
    <w:rsid w:val="0D2B7C36"/>
    <w:rsid w:val="0D2B8C6E"/>
    <w:rsid w:val="0D2BAB51"/>
    <w:rsid w:val="0D2BD862"/>
    <w:rsid w:val="0D2BDF71"/>
    <w:rsid w:val="0D2BF5C3"/>
    <w:rsid w:val="0D2CAA96"/>
    <w:rsid w:val="0D2CE1BB"/>
    <w:rsid w:val="0D2CE70A"/>
    <w:rsid w:val="0D2D797A"/>
    <w:rsid w:val="0D2D9AF8"/>
    <w:rsid w:val="0D2DEEC5"/>
    <w:rsid w:val="0D2DF048"/>
    <w:rsid w:val="0D2DF10D"/>
    <w:rsid w:val="0D2E0FCB"/>
    <w:rsid w:val="0D2E898D"/>
    <w:rsid w:val="0D2E9881"/>
    <w:rsid w:val="0D2EAF57"/>
    <w:rsid w:val="0D2EBACB"/>
    <w:rsid w:val="0D2EBF88"/>
    <w:rsid w:val="0D2ECB1C"/>
    <w:rsid w:val="0D2EF7F8"/>
    <w:rsid w:val="0D2EFACA"/>
    <w:rsid w:val="0D2F1DC3"/>
    <w:rsid w:val="0D2F2DD0"/>
    <w:rsid w:val="0D2F3900"/>
    <w:rsid w:val="0D2F480C"/>
    <w:rsid w:val="0D2FD2D7"/>
    <w:rsid w:val="0D2FF0F0"/>
    <w:rsid w:val="0D301BC1"/>
    <w:rsid w:val="0D302361"/>
    <w:rsid w:val="0D303EC0"/>
    <w:rsid w:val="0D3040CF"/>
    <w:rsid w:val="0D304415"/>
    <w:rsid w:val="0D3048F1"/>
    <w:rsid w:val="0D307410"/>
    <w:rsid w:val="0D311682"/>
    <w:rsid w:val="0D313518"/>
    <w:rsid w:val="0D3163B2"/>
    <w:rsid w:val="0D317370"/>
    <w:rsid w:val="0D319EBB"/>
    <w:rsid w:val="0D31B231"/>
    <w:rsid w:val="0D31C06F"/>
    <w:rsid w:val="0D31FA75"/>
    <w:rsid w:val="0D320105"/>
    <w:rsid w:val="0D320DD9"/>
    <w:rsid w:val="0D3243E8"/>
    <w:rsid w:val="0D326CF0"/>
    <w:rsid w:val="0D32A648"/>
    <w:rsid w:val="0D32B447"/>
    <w:rsid w:val="0D32CF1D"/>
    <w:rsid w:val="0D32E530"/>
    <w:rsid w:val="0D32E6E6"/>
    <w:rsid w:val="0D331C95"/>
    <w:rsid w:val="0D3321FE"/>
    <w:rsid w:val="0D337797"/>
    <w:rsid w:val="0D3389A6"/>
    <w:rsid w:val="0D33C9C9"/>
    <w:rsid w:val="0D33F5BA"/>
    <w:rsid w:val="0D34331A"/>
    <w:rsid w:val="0D3435CA"/>
    <w:rsid w:val="0D3453FB"/>
    <w:rsid w:val="0D349A41"/>
    <w:rsid w:val="0D350DED"/>
    <w:rsid w:val="0D3548E2"/>
    <w:rsid w:val="0D356183"/>
    <w:rsid w:val="0D3583DF"/>
    <w:rsid w:val="0D35B9DB"/>
    <w:rsid w:val="0D35D3C4"/>
    <w:rsid w:val="0D3609BC"/>
    <w:rsid w:val="0D360EF6"/>
    <w:rsid w:val="0D363BFD"/>
    <w:rsid w:val="0D364AEB"/>
    <w:rsid w:val="0D364BCA"/>
    <w:rsid w:val="0D36528E"/>
    <w:rsid w:val="0D36E06B"/>
    <w:rsid w:val="0D36E962"/>
    <w:rsid w:val="0D36F62C"/>
    <w:rsid w:val="0D36FF94"/>
    <w:rsid w:val="0D37507E"/>
    <w:rsid w:val="0D3750DF"/>
    <w:rsid w:val="0D3757BF"/>
    <w:rsid w:val="0D3782A3"/>
    <w:rsid w:val="0D37B642"/>
    <w:rsid w:val="0D37D4AD"/>
    <w:rsid w:val="0D380935"/>
    <w:rsid w:val="0D38136E"/>
    <w:rsid w:val="0D3820FA"/>
    <w:rsid w:val="0D3844C1"/>
    <w:rsid w:val="0D384A71"/>
    <w:rsid w:val="0D388879"/>
    <w:rsid w:val="0D38A90A"/>
    <w:rsid w:val="0D38C639"/>
    <w:rsid w:val="0D38E4AB"/>
    <w:rsid w:val="0D3905AC"/>
    <w:rsid w:val="0D390D4C"/>
    <w:rsid w:val="0D39156F"/>
    <w:rsid w:val="0D398ACC"/>
    <w:rsid w:val="0D39FD27"/>
    <w:rsid w:val="0D3A069B"/>
    <w:rsid w:val="0D3A22F5"/>
    <w:rsid w:val="0D3A61D1"/>
    <w:rsid w:val="0D3A7230"/>
    <w:rsid w:val="0D3AC52A"/>
    <w:rsid w:val="0D3AE982"/>
    <w:rsid w:val="0D3B0A29"/>
    <w:rsid w:val="0D3B0E60"/>
    <w:rsid w:val="0D3B9209"/>
    <w:rsid w:val="0D3B9A7C"/>
    <w:rsid w:val="0D3BC0F2"/>
    <w:rsid w:val="0D3BCE45"/>
    <w:rsid w:val="0D3C4019"/>
    <w:rsid w:val="0D3C6BE5"/>
    <w:rsid w:val="0D3C8560"/>
    <w:rsid w:val="0D3C8BC9"/>
    <w:rsid w:val="0D3C98DC"/>
    <w:rsid w:val="0D3CF259"/>
    <w:rsid w:val="0D3CF97D"/>
    <w:rsid w:val="0D3CFF8A"/>
    <w:rsid w:val="0D3D0E25"/>
    <w:rsid w:val="0D3D244F"/>
    <w:rsid w:val="0D3D6F49"/>
    <w:rsid w:val="0D3D83DA"/>
    <w:rsid w:val="0D3DA045"/>
    <w:rsid w:val="0D3DB13A"/>
    <w:rsid w:val="0D3DD639"/>
    <w:rsid w:val="0D3DE2B5"/>
    <w:rsid w:val="0D3E1CD0"/>
    <w:rsid w:val="0D3E2208"/>
    <w:rsid w:val="0D3E26EB"/>
    <w:rsid w:val="0D3E6F30"/>
    <w:rsid w:val="0D3E7DB2"/>
    <w:rsid w:val="0D3EC29C"/>
    <w:rsid w:val="0D3ECF3D"/>
    <w:rsid w:val="0D3F1020"/>
    <w:rsid w:val="0D3F14A8"/>
    <w:rsid w:val="0D3F3078"/>
    <w:rsid w:val="0D3F4084"/>
    <w:rsid w:val="0D3F4121"/>
    <w:rsid w:val="0D3F841B"/>
    <w:rsid w:val="0D3F88AB"/>
    <w:rsid w:val="0D3FB6DD"/>
    <w:rsid w:val="0D3FC2CF"/>
    <w:rsid w:val="0D401DB8"/>
    <w:rsid w:val="0D402672"/>
    <w:rsid w:val="0D40339D"/>
    <w:rsid w:val="0D403FC8"/>
    <w:rsid w:val="0D40F6F7"/>
    <w:rsid w:val="0D410F92"/>
    <w:rsid w:val="0D41104F"/>
    <w:rsid w:val="0D415E9D"/>
    <w:rsid w:val="0D41AD29"/>
    <w:rsid w:val="0D41B054"/>
    <w:rsid w:val="0D41ECE9"/>
    <w:rsid w:val="0D422B30"/>
    <w:rsid w:val="0D429F70"/>
    <w:rsid w:val="0D42A549"/>
    <w:rsid w:val="0D42AFFB"/>
    <w:rsid w:val="0D42D820"/>
    <w:rsid w:val="0D42EB5B"/>
    <w:rsid w:val="0D432179"/>
    <w:rsid w:val="0D4341DC"/>
    <w:rsid w:val="0D434959"/>
    <w:rsid w:val="0D4364DA"/>
    <w:rsid w:val="0D43746D"/>
    <w:rsid w:val="0D4381E9"/>
    <w:rsid w:val="0D438ACB"/>
    <w:rsid w:val="0D439886"/>
    <w:rsid w:val="0D43A0F4"/>
    <w:rsid w:val="0D43A757"/>
    <w:rsid w:val="0D43B3F2"/>
    <w:rsid w:val="0D43DAC4"/>
    <w:rsid w:val="0D43EEE3"/>
    <w:rsid w:val="0D43F1B5"/>
    <w:rsid w:val="0D43FBED"/>
    <w:rsid w:val="0D43FCA9"/>
    <w:rsid w:val="0D440720"/>
    <w:rsid w:val="0D44C582"/>
    <w:rsid w:val="0D44CF5F"/>
    <w:rsid w:val="0D452839"/>
    <w:rsid w:val="0D4551D8"/>
    <w:rsid w:val="0D457C5B"/>
    <w:rsid w:val="0D45923B"/>
    <w:rsid w:val="0D45C512"/>
    <w:rsid w:val="0D45EBEE"/>
    <w:rsid w:val="0D45FA44"/>
    <w:rsid w:val="0D460DAB"/>
    <w:rsid w:val="0D46C0C2"/>
    <w:rsid w:val="0D46ED39"/>
    <w:rsid w:val="0D471D72"/>
    <w:rsid w:val="0D4729A9"/>
    <w:rsid w:val="0D473411"/>
    <w:rsid w:val="0D47936A"/>
    <w:rsid w:val="0D47BD19"/>
    <w:rsid w:val="0D482863"/>
    <w:rsid w:val="0D48371A"/>
    <w:rsid w:val="0D4855A5"/>
    <w:rsid w:val="0D489615"/>
    <w:rsid w:val="0D48C8CF"/>
    <w:rsid w:val="0D48DC95"/>
    <w:rsid w:val="0D490D3C"/>
    <w:rsid w:val="0D4958C3"/>
    <w:rsid w:val="0D496632"/>
    <w:rsid w:val="0D49AE8D"/>
    <w:rsid w:val="0D49F6AF"/>
    <w:rsid w:val="0D49F727"/>
    <w:rsid w:val="0D4A0694"/>
    <w:rsid w:val="0D4A078E"/>
    <w:rsid w:val="0D4A36AA"/>
    <w:rsid w:val="0D4A4975"/>
    <w:rsid w:val="0D4A4CCE"/>
    <w:rsid w:val="0D4A514C"/>
    <w:rsid w:val="0D4A6786"/>
    <w:rsid w:val="0D4A8013"/>
    <w:rsid w:val="0D4AF8FF"/>
    <w:rsid w:val="0D4B1FBA"/>
    <w:rsid w:val="0D4B2171"/>
    <w:rsid w:val="0D4B21A5"/>
    <w:rsid w:val="0D4B2CA0"/>
    <w:rsid w:val="0D4BBD81"/>
    <w:rsid w:val="0D4BCC73"/>
    <w:rsid w:val="0D4BD3B3"/>
    <w:rsid w:val="0D4BF638"/>
    <w:rsid w:val="0D4C0F77"/>
    <w:rsid w:val="0D4C7EAE"/>
    <w:rsid w:val="0D4C8059"/>
    <w:rsid w:val="0D4C9C55"/>
    <w:rsid w:val="0D4CC535"/>
    <w:rsid w:val="0D4CF084"/>
    <w:rsid w:val="0D4D0BC2"/>
    <w:rsid w:val="0D4D172D"/>
    <w:rsid w:val="0D4D38BB"/>
    <w:rsid w:val="0D4D5546"/>
    <w:rsid w:val="0D4D83D0"/>
    <w:rsid w:val="0D4D8B87"/>
    <w:rsid w:val="0D4D9A69"/>
    <w:rsid w:val="0D4DBB10"/>
    <w:rsid w:val="0D4DC5EA"/>
    <w:rsid w:val="0D4E2BC9"/>
    <w:rsid w:val="0D4E4A19"/>
    <w:rsid w:val="0D4E8785"/>
    <w:rsid w:val="0D4EEBD7"/>
    <w:rsid w:val="0D4F24FF"/>
    <w:rsid w:val="0D4F2655"/>
    <w:rsid w:val="0D4F2B09"/>
    <w:rsid w:val="0D4F32CD"/>
    <w:rsid w:val="0D4F3E8D"/>
    <w:rsid w:val="0D4FADA5"/>
    <w:rsid w:val="0D4FB3D0"/>
    <w:rsid w:val="0D5013C8"/>
    <w:rsid w:val="0D50187F"/>
    <w:rsid w:val="0D50462E"/>
    <w:rsid w:val="0D508132"/>
    <w:rsid w:val="0D50D3B9"/>
    <w:rsid w:val="0D50E548"/>
    <w:rsid w:val="0D511E66"/>
    <w:rsid w:val="0D513B14"/>
    <w:rsid w:val="0D515E84"/>
    <w:rsid w:val="0D51946D"/>
    <w:rsid w:val="0D51C01B"/>
    <w:rsid w:val="0D51DAB8"/>
    <w:rsid w:val="0D52026F"/>
    <w:rsid w:val="0D521504"/>
    <w:rsid w:val="0D522C30"/>
    <w:rsid w:val="0D5243D1"/>
    <w:rsid w:val="0D525A03"/>
    <w:rsid w:val="0D5292EA"/>
    <w:rsid w:val="0D52CFA7"/>
    <w:rsid w:val="0D536660"/>
    <w:rsid w:val="0D537F28"/>
    <w:rsid w:val="0D539EA3"/>
    <w:rsid w:val="0D53AFF6"/>
    <w:rsid w:val="0D53B929"/>
    <w:rsid w:val="0D53C3B8"/>
    <w:rsid w:val="0D53F5D3"/>
    <w:rsid w:val="0D540BDE"/>
    <w:rsid w:val="0D54151C"/>
    <w:rsid w:val="0D54EAB3"/>
    <w:rsid w:val="0D54FFF1"/>
    <w:rsid w:val="0D55331E"/>
    <w:rsid w:val="0D55374D"/>
    <w:rsid w:val="0D555331"/>
    <w:rsid w:val="0D556288"/>
    <w:rsid w:val="0D55B398"/>
    <w:rsid w:val="0D5601FA"/>
    <w:rsid w:val="0D5628F9"/>
    <w:rsid w:val="0D562A21"/>
    <w:rsid w:val="0D56628F"/>
    <w:rsid w:val="0D5693A5"/>
    <w:rsid w:val="0D572851"/>
    <w:rsid w:val="0D5769B6"/>
    <w:rsid w:val="0D576CA8"/>
    <w:rsid w:val="0D579657"/>
    <w:rsid w:val="0D57AF7C"/>
    <w:rsid w:val="0D57DA52"/>
    <w:rsid w:val="0D583550"/>
    <w:rsid w:val="0D585C67"/>
    <w:rsid w:val="0D587776"/>
    <w:rsid w:val="0D588860"/>
    <w:rsid w:val="0D58A829"/>
    <w:rsid w:val="0D58BA27"/>
    <w:rsid w:val="0D58F4E2"/>
    <w:rsid w:val="0D590FE0"/>
    <w:rsid w:val="0D597C2F"/>
    <w:rsid w:val="0D59A974"/>
    <w:rsid w:val="0D59C4CF"/>
    <w:rsid w:val="0D59D49B"/>
    <w:rsid w:val="0D59F2A6"/>
    <w:rsid w:val="0D5A428F"/>
    <w:rsid w:val="0D5A5BA3"/>
    <w:rsid w:val="0D5B07E9"/>
    <w:rsid w:val="0D5B1D9C"/>
    <w:rsid w:val="0D5B3765"/>
    <w:rsid w:val="0D5B3EF6"/>
    <w:rsid w:val="0D5B8484"/>
    <w:rsid w:val="0D5B930F"/>
    <w:rsid w:val="0D5BB287"/>
    <w:rsid w:val="0D5BD55F"/>
    <w:rsid w:val="0D5BF0C9"/>
    <w:rsid w:val="0D5BFDC2"/>
    <w:rsid w:val="0D5C577A"/>
    <w:rsid w:val="0D5CA313"/>
    <w:rsid w:val="0D5CF077"/>
    <w:rsid w:val="0D5CFE0C"/>
    <w:rsid w:val="0D5D157D"/>
    <w:rsid w:val="0D5D3984"/>
    <w:rsid w:val="0D5D4B9B"/>
    <w:rsid w:val="0D5D9B90"/>
    <w:rsid w:val="0D5DB446"/>
    <w:rsid w:val="0D5DD8A1"/>
    <w:rsid w:val="0D5DEEF6"/>
    <w:rsid w:val="0D5E1E50"/>
    <w:rsid w:val="0D5E51BB"/>
    <w:rsid w:val="0D5E5542"/>
    <w:rsid w:val="0D5EB83E"/>
    <w:rsid w:val="0D5EC6D1"/>
    <w:rsid w:val="0D5ECAAE"/>
    <w:rsid w:val="0D5F291F"/>
    <w:rsid w:val="0D5F2DB6"/>
    <w:rsid w:val="0D5F2E31"/>
    <w:rsid w:val="0D5FAA11"/>
    <w:rsid w:val="0D5FAA88"/>
    <w:rsid w:val="0D5FC9B1"/>
    <w:rsid w:val="0D5FF908"/>
    <w:rsid w:val="0D601DFC"/>
    <w:rsid w:val="0D606767"/>
    <w:rsid w:val="0D608F0D"/>
    <w:rsid w:val="0D609C73"/>
    <w:rsid w:val="0D609EFC"/>
    <w:rsid w:val="0D60B352"/>
    <w:rsid w:val="0D611240"/>
    <w:rsid w:val="0D612A35"/>
    <w:rsid w:val="0D613AA7"/>
    <w:rsid w:val="0D6166E0"/>
    <w:rsid w:val="0D619ED4"/>
    <w:rsid w:val="0D61BAEE"/>
    <w:rsid w:val="0D61D240"/>
    <w:rsid w:val="0D61E7FE"/>
    <w:rsid w:val="0D61E84A"/>
    <w:rsid w:val="0D622F25"/>
    <w:rsid w:val="0D62499E"/>
    <w:rsid w:val="0D624E0A"/>
    <w:rsid w:val="0D62760B"/>
    <w:rsid w:val="0D62B811"/>
    <w:rsid w:val="0D62D9FA"/>
    <w:rsid w:val="0D62F24A"/>
    <w:rsid w:val="0D632018"/>
    <w:rsid w:val="0D633E5B"/>
    <w:rsid w:val="0D638F99"/>
    <w:rsid w:val="0D63909F"/>
    <w:rsid w:val="0D639AD4"/>
    <w:rsid w:val="0D63AA58"/>
    <w:rsid w:val="0D63BC9C"/>
    <w:rsid w:val="0D63FF59"/>
    <w:rsid w:val="0D640F30"/>
    <w:rsid w:val="0D642FF0"/>
    <w:rsid w:val="0D64544A"/>
    <w:rsid w:val="0D64609A"/>
    <w:rsid w:val="0D64B85E"/>
    <w:rsid w:val="0D64DBAA"/>
    <w:rsid w:val="0D64EBDC"/>
    <w:rsid w:val="0D650454"/>
    <w:rsid w:val="0D651637"/>
    <w:rsid w:val="0D653ED4"/>
    <w:rsid w:val="0D654A63"/>
    <w:rsid w:val="0D655004"/>
    <w:rsid w:val="0D6580CB"/>
    <w:rsid w:val="0D65A5A8"/>
    <w:rsid w:val="0D663A76"/>
    <w:rsid w:val="0D664217"/>
    <w:rsid w:val="0D666438"/>
    <w:rsid w:val="0D66B58B"/>
    <w:rsid w:val="0D66C9F0"/>
    <w:rsid w:val="0D66E00B"/>
    <w:rsid w:val="0D6700B5"/>
    <w:rsid w:val="0D6747E0"/>
    <w:rsid w:val="0D674CAC"/>
    <w:rsid w:val="0D674D76"/>
    <w:rsid w:val="0D675AC4"/>
    <w:rsid w:val="0D676C50"/>
    <w:rsid w:val="0D67700F"/>
    <w:rsid w:val="0D6784EE"/>
    <w:rsid w:val="0D67B111"/>
    <w:rsid w:val="0D67DA48"/>
    <w:rsid w:val="0D67EE9E"/>
    <w:rsid w:val="0D685F25"/>
    <w:rsid w:val="0D68675B"/>
    <w:rsid w:val="0D68CA17"/>
    <w:rsid w:val="0D68FF92"/>
    <w:rsid w:val="0D692297"/>
    <w:rsid w:val="0D692579"/>
    <w:rsid w:val="0D696DD0"/>
    <w:rsid w:val="0D698C33"/>
    <w:rsid w:val="0D6A0D54"/>
    <w:rsid w:val="0D6A1A94"/>
    <w:rsid w:val="0D6A6E7C"/>
    <w:rsid w:val="0D6A7934"/>
    <w:rsid w:val="0D6A8103"/>
    <w:rsid w:val="0D6A9AAD"/>
    <w:rsid w:val="0D6AA78D"/>
    <w:rsid w:val="0D6AD2DD"/>
    <w:rsid w:val="0D6B15EE"/>
    <w:rsid w:val="0D6B26EE"/>
    <w:rsid w:val="0D6BA851"/>
    <w:rsid w:val="0D6BAA92"/>
    <w:rsid w:val="0D6BABD8"/>
    <w:rsid w:val="0D6BCDE2"/>
    <w:rsid w:val="0D6C67FB"/>
    <w:rsid w:val="0D6C82E9"/>
    <w:rsid w:val="0D6CB243"/>
    <w:rsid w:val="0D6CD538"/>
    <w:rsid w:val="0D6D299A"/>
    <w:rsid w:val="0D6D49F8"/>
    <w:rsid w:val="0D6D59AC"/>
    <w:rsid w:val="0D6D5CBF"/>
    <w:rsid w:val="0D6D84FB"/>
    <w:rsid w:val="0D6D9654"/>
    <w:rsid w:val="0D6DCB18"/>
    <w:rsid w:val="0D6DE063"/>
    <w:rsid w:val="0D6DE150"/>
    <w:rsid w:val="0D6E60AE"/>
    <w:rsid w:val="0D6E6B69"/>
    <w:rsid w:val="0D6E9BA4"/>
    <w:rsid w:val="0D6EC350"/>
    <w:rsid w:val="0D6EDB18"/>
    <w:rsid w:val="0D6F1018"/>
    <w:rsid w:val="0D6F2846"/>
    <w:rsid w:val="0D6F39D8"/>
    <w:rsid w:val="0D6F5594"/>
    <w:rsid w:val="0D6F8F53"/>
    <w:rsid w:val="0D6F8FEC"/>
    <w:rsid w:val="0D6F9B12"/>
    <w:rsid w:val="0D6FBFFD"/>
    <w:rsid w:val="0D707C76"/>
    <w:rsid w:val="0D70879C"/>
    <w:rsid w:val="0D70B7DA"/>
    <w:rsid w:val="0D70F88B"/>
    <w:rsid w:val="0D71152F"/>
    <w:rsid w:val="0D713394"/>
    <w:rsid w:val="0D7154BF"/>
    <w:rsid w:val="0D715BCB"/>
    <w:rsid w:val="0D71649D"/>
    <w:rsid w:val="0D719547"/>
    <w:rsid w:val="0D71B407"/>
    <w:rsid w:val="0D71BAF8"/>
    <w:rsid w:val="0D71D7C8"/>
    <w:rsid w:val="0D71F22D"/>
    <w:rsid w:val="0D72045C"/>
    <w:rsid w:val="0D721FC4"/>
    <w:rsid w:val="0D723D47"/>
    <w:rsid w:val="0D729658"/>
    <w:rsid w:val="0D72A1D8"/>
    <w:rsid w:val="0D72ED30"/>
    <w:rsid w:val="0D733061"/>
    <w:rsid w:val="0D73366D"/>
    <w:rsid w:val="0D7356EA"/>
    <w:rsid w:val="0D737F68"/>
    <w:rsid w:val="0D7384AE"/>
    <w:rsid w:val="0D7386B4"/>
    <w:rsid w:val="0D73A27D"/>
    <w:rsid w:val="0D73CC38"/>
    <w:rsid w:val="0D73DCC6"/>
    <w:rsid w:val="0D74015D"/>
    <w:rsid w:val="0D740FC8"/>
    <w:rsid w:val="0D7425F7"/>
    <w:rsid w:val="0D745E75"/>
    <w:rsid w:val="0D746152"/>
    <w:rsid w:val="0D746820"/>
    <w:rsid w:val="0D747AF1"/>
    <w:rsid w:val="0D7487E1"/>
    <w:rsid w:val="0D74885F"/>
    <w:rsid w:val="0D753B5D"/>
    <w:rsid w:val="0D753B68"/>
    <w:rsid w:val="0D75408A"/>
    <w:rsid w:val="0D754895"/>
    <w:rsid w:val="0D755323"/>
    <w:rsid w:val="0D755BF0"/>
    <w:rsid w:val="0D757654"/>
    <w:rsid w:val="0D75C628"/>
    <w:rsid w:val="0D75CA31"/>
    <w:rsid w:val="0D75D0F3"/>
    <w:rsid w:val="0D75D91F"/>
    <w:rsid w:val="0D76055E"/>
    <w:rsid w:val="0D76058A"/>
    <w:rsid w:val="0D76771A"/>
    <w:rsid w:val="0D76AF1D"/>
    <w:rsid w:val="0D76B734"/>
    <w:rsid w:val="0D76DB5F"/>
    <w:rsid w:val="0D76DF28"/>
    <w:rsid w:val="0D76E96E"/>
    <w:rsid w:val="0D76F0A5"/>
    <w:rsid w:val="0D76FC79"/>
    <w:rsid w:val="0D770DCE"/>
    <w:rsid w:val="0D7738AF"/>
    <w:rsid w:val="0D773A47"/>
    <w:rsid w:val="0D774DFC"/>
    <w:rsid w:val="0D775964"/>
    <w:rsid w:val="0D779F42"/>
    <w:rsid w:val="0D77B550"/>
    <w:rsid w:val="0D78223A"/>
    <w:rsid w:val="0D784C32"/>
    <w:rsid w:val="0D787D1E"/>
    <w:rsid w:val="0D78BC19"/>
    <w:rsid w:val="0D79626B"/>
    <w:rsid w:val="0D7969BE"/>
    <w:rsid w:val="0D799B3D"/>
    <w:rsid w:val="0D79E244"/>
    <w:rsid w:val="0D7A5D08"/>
    <w:rsid w:val="0D7AB51E"/>
    <w:rsid w:val="0D7ABC0F"/>
    <w:rsid w:val="0D7ADCDE"/>
    <w:rsid w:val="0D7AF6CD"/>
    <w:rsid w:val="0D7B0312"/>
    <w:rsid w:val="0D7B0474"/>
    <w:rsid w:val="0D7B1D53"/>
    <w:rsid w:val="0D7B3D5B"/>
    <w:rsid w:val="0D7B704D"/>
    <w:rsid w:val="0D7B83F7"/>
    <w:rsid w:val="0D7B9D7F"/>
    <w:rsid w:val="0D7BA838"/>
    <w:rsid w:val="0D7BB5C4"/>
    <w:rsid w:val="0D7BB8FB"/>
    <w:rsid w:val="0D7BF9A2"/>
    <w:rsid w:val="0D7C361E"/>
    <w:rsid w:val="0D7C6FFC"/>
    <w:rsid w:val="0D7C83D1"/>
    <w:rsid w:val="0D7CAFE4"/>
    <w:rsid w:val="0D7CCDB4"/>
    <w:rsid w:val="0D7CD66E"/>
    <w:rsid w:val="0D7CED70"/>
    <w:rsid w:val="0D7D33FB"/>
    <w:rsid w:val="0D7D5E9A"/>
    <w:rsid w:val="0D7D950C"/>
    <w:rsid w:val="0D7DFB82"/>
    <w:rsid w:val="0D7E181D"/>
    <w:rsid w:val="0D7E3902"/>
    <w:rsid w:val="0D7E92CB"/>
    <w:rsid w:val="0D7ED3F7"/>
    <w:rsid w:val="0D7EDBF2"/>
    <w:rsid w:val="0D7F0979"/>
    <w:rsid w:val="0D7F494F"/>
    <w:rsid w:val="0D7F553A"/>
    <w:rsid w:val="0D7F7778"/>
    <w:rsid w:val="0D7FC1E8"/>
    <w:rsid w:val="0D7FCF11"/>
    <w:rsid w:val="0D7FE1B9"/>
    <w:rsid w:val="0D801607"/>
    <w:rsid w:val="0D802A21"/>
    <w:rsid w:val="0D808BB0"/>
    <w:rsid w:val="0D80D93F"/>
    <w:rsid w:val="0D80F386"/>
    <w:rsid w:val="0D81033C"/>
    <w:rsid w:val="0D8130E1"/>
    <w:rsid w:val="0D815DB0"/>
    <w:rsid w:val="0D816779"/>
    <w:rsid w:val="0D817138"/>
    <w:rsid w:val="0D817C21"/>
    <w:rsid w:val="0D81AB89"/>
    <w:rsid w:val="0D81D060"/>
    <w:rsid w:val="0D81E809"/>
    <w:rsid w:val="0D81F9AF"/>
    <w:rsid w:val="0D823861"/>
    <w:rsid w:val="0D824C74"/>
    <w:rsid w:val="0D8288F3"/>
    <w:rsid w:val="0D82B76A"/>
    <w:rsid w:val="0D82BA5D"/>
    <w:rsid w:val="0D832A47"/>
    <w:rsid w:val="0D832D7E"/>
    <w:rsid w:val="0D8380DC"/>
    <w:rsid w:val="0D839844"/>
    <w:rsid w:val="0D83A3CB"/>
    <w:rsid w:val="0D83C1E5"/>
    <w:rsid w:val="0D83C4AB"/>
    <w:rsid w:val="0D83D324"/>
    <w:rsid w:val="0D83D792"/>
    <w:rsid w:val="0D83D84F"/>
    <w:rsid w:val="0D845389"/>
    <w:rsid w:val="0D845ABD"/>
    <w:rsid w:val="0D847682"/>
    <w:rsid w:val="0D847E5A"/>
    <w:rsid w:val="0D849028"/>
    <w:rsid w:val="0D852E38"/>
    <w:rsid w:val="0D854DEB"/>
    <w:rsid w:val="0D8590A4"/>
    <w:rsid w:val="0D85C84C"/>
    <w:rsid w:val="0D85F72F"/>
    <w:rsid w:val="0D8687EC"/>
    <w:rsid w:val="0D86C361"/>
    <w:rsid w:val="0D86D6E2"/>
    <w:rsid w:val="0D86D6FC"/>
    <w:rsid w:val="0D86FFBF"/>
    <w:rsid w:val="0D8732FA"/>
    <w:rsid w:val="0D873F69"/>
    <w:rsid w:val="0D877997"/>
    <w:rsid w:val="0D87A2BE"/>
    <w:rsid w:val="0D87D402"/>
    <w:rsid w:val="0D880726"/>
    <w:rsid w:val="0D8853CF"/>
    <w:rsid w:val="0D88602D"/>
    <w:rsid w:val="0D8863BF"/>
    <w:rsid w:val="0D88656D"/>
    <w:rsid w:val="0D887078"/>
    <w:rsid w:val="0D888AA8"/>
    <w:rsid w:val="0D88FFBB"/>
    <w:rsid w:val="0D890AB7"/>
    <w:rsid w:val="0D891D00"/>
    <w:rsid w:val="0D893FC5"/>
    <w:rsid w:val="0D899BF7"/>
    <w:rsid w:val="0D89AF9C"/>
    <w:rsid w:val="0D8A2539"/>
    <w:rsid w:val="0D8A3E2A"/>
    <w:rsid w:val="0D8A9B14"/>
    <w:rsid w:val="0D8AF6DD"/>
    <w:rsid w:val="0D8B0EC3"/>
    <w:rsid w:val="0D8B3767"/>
    <w:rsid w:val="0D8B91B2"/>
    <w:rsid w:val="0D8BA7DF"/>
    <w:rsid w:val="0D8BB0DA"/>
    <w:rsid w:val="0D8BDB89"/>
    <w:rsid w:val="0D8BDD6B"/>
    <w:rsid w:val="0D8C0287"/>
    <w:rsid w:val="0D8C817B"/>
    <w:rsid w:val="0D8CB3AC"/>
    <w:rsid w:val="0D8CD481"/>
    <w:rsid w:val="0D8D6B0A"/>
    <w:rsid w:val="0D8DA832"/>
    <w:rsid w:val="0D8DEC92"/>
    <w:rsid w:val="0D8DFFE8"/>
    <w:rsid w:val="0D8E273A"/>
    <w:rsid w:val="0D8E90EE"/>
    <w:rsid w:val="0D8E9141"/>
    <w:rsid w:val="0D8ECDFC"/>
    <w:rsid w:val="0D8ECEF0"/>
    <w:rsid w:val="0D8F310A"/>
    <w:rsid w:val="0D8F33BA"/>
    <w:rsid w:val="0D8F3547"/>
    <w:rsid w:val="0D8F4AA3"/>
    <w:rsid w:val="0D8F8E9D"/>
    <w:rsid w:val="0D8FB0E8"/>
    <w:rsid w:val="0D900BB1"/>
    <w:rsid w:val="0D901623"/>
    <w:rsid w:val="0D902CDA"/>
    <w:rsid w:val="0D90395E"/>
    <w:rsid w:val="0D909325"/>
    <w:rsid w:val="0D90BAA6"/>
    <w:rsid w:val="0D90CA64"/>
    <w:rsid w:val="0D90D269"/>
    <w:rsid w:val="0D90E3D7"/>
    <w:rsid w:val="0D90F947"/>
    <w:rsid w:val="0D90FA9E"/>
    <w:rsid w:val="0D913D22"/>
    <w:rsid w:val="0D915B07"/>
    <w:rsid w:val="0D916743"/>
    <w:rsid w:val="0D91779F"/>
    <w:rsid w:val="0D91B15C"/>
    <w:rsid w:val="0D91D6C4"/>
    <w:rsid w:val="0D91EDA8"/>
    <w:rsid w:val="0D92055D"/>
    <w:rsid w:val="0D922649"/>
    <w:rsid w:val="0D922EAE"/>
    <w:rsid w:val="0D92614B"/>
    <w:rsid w:val="0D9283F9"/>
    <w:rsid w:val="0D929FDB"/>
    <w:rsid w:val="0D92BD00"/>
    <w:rsid w:val="0D9315FB"/>
    <w:rsid w:val="0D9340A8"/>
    <w:rsid w:val="0D935AF7"/>
    <w:rsid w:val="0D93EF51"/>
    <w:rsid w:val="0D93FB7B"/>
    <w:rsid w:val="0D94328B"/>
    <w:rsid w:val="0D943B2B"/>
    <w:rsid w:val="0D94493C"/>
    <w:rsid w:val="0D946510"/>
    <w:rsid w:val="0D94726F"/>
    <w:rsid w:val="0D9493D8"/>
    <w:rsid w:val="0D949CCA"/>
    <w:rsid w:val="0D94CDC9"/>
    <w:rsid w:val="0D9520E3"/>
    <w:rsid w:val="0D955149"/>
    <w:rsid w:val="0D9591A1"/>
    <w:rsid w:val="0D95CB67"/>
    <w:rsid w:val="0D95F26A"/>
    <w:rsid w:val="0D9652F9"/>
    <w:rsid w:val="0D967396"/>
    <w:rsid w:val="0D96D4AC"/>
    <w:rsid w:val="0D96D7A2"/>
    <w:rsid w:val="0D96EFB4"/>
    <w:rsid w:val="0D96F50B"/>
    <w:rsid w:val="0D9700F5"/>
    <w:rsid w:val="0D97C1C3"/>
    <w:rsid w:val="0D97DFEF"/>
    <w:rsid w:val="0D980C9F"/>
    <w:rsid w:val="0D984C93"/>
    <w:rsid w:val="0D985D43"/>
    <w:rsid w:val="0D986A99"/>
    <w:rsid w:val="0D987AA9"/>
    <w:rsid w:val="0D987E34"/>
    <w:rsid w:val="0D9888AD"/>
    <w:rsid w:val="0D98990D"/>
    <w:rsid w:val="0D98C276"/>
    <w:rsid w:val="0D98C8A0"/>
    <w:rsid w:val="0D9926AA"/>
    <w:rsid w:val="0D9929E7"/>
    <w:rsid w:val="0D9943DB"/>
    <w:rsid w:val="0D994A6C"/>
    <w:rsid w:val="0D99639D"/>
    <w:rsid w:val="0D997207"/>
    <w:rsid w:val="0D99AC26"/>
    <w:rsid w:val="0D99F5DB"/>
    <w:rsid w:val="0D99F735"/>
    <w:rsid w:val="0D9A58C3"/>
    <w:rsid w:val="0D9A7138"/>
    <w:rsid w:val="0D9A8AF9"/>
    <w:rsid w:val="0D9AA8E3"/>
    <w:rsid w:val="0D9AC359"/>
    <w:rsid w:val="0D9AD49E"/>
    <w:rsid w:val="0D9AEEBE"/>
    <w:rsid w:val="0D9B1194"/>
    <w:rsid w:val="0D9B26AB"/>
    <w:rsid w:val="0D9B5E8A"/>
    <w:rsid w:val="0D9BB9A5"/>
    <w:rsid w:val="0D9BBE16"/>
    <w:rsid w:val="0D9C3374"/>
    <w:rsid w:val="0D9C4AE9"/>
    <w:rsid w:val="0D9C7B64"/>
    <w:rsid w:val="0D9C86B7"/>
    <w:rsid w:val="0D9C912D"/>
    <w:rsid w:val="0D9CAA59"/>
    <w:rsid w:val="0D9CB7B9"/>
    <w:rsid w:val="0D9CC578"/>
    <w:rsid w:val="0D9D1108"/>
    <w:rsid w:val="0D9DA72D"/>
    <w:rsid w:val="0D9DB96B"/>
    <w:rsid w:val="0D9DC931"/>
    <w:rsid w:val="0D9DD361"/>
    <w:rsid w:val="0D9DF03A"/>
    <w:rsid w:val="0D9E02E0"/>
    <w:rsid w:val="0D9E3079"/>
    <w:rsid w:val="0D9E45F4"/>
    <w:rsid w:val="0D9E6806"/>
    <w:rsid w:val="0D9E847E"/>
    <w:rsid w:val="0D9E883B"/>
    <w:rsid w:val="0D9EA963"/>
    <w:rsid w:val="0D9EAD1E"/>
    <w:rsid w:val="0D9EDA29"/>
    <w:rsid w:val="0D9EF0BB"/>
    <w:rsid w:val="0D9F84C7"/>
    <w:rsid w:val="0D9FB603"/>
    <w:rsid w:val="0D9FC7D3"/>
    <w:rsid w:val="0D9FFEDC"/>
    <w:rsid w:val="0DA01C26"/>
    <w:rsid w:val="0DA020A9"/>
    <w:rsid w:val="0DA02FBF"/>
    <w:rsid w:val="0DA0492D"/>
    <w:rsid w:val="0DA05275"/>
    <w:rsid w:val="0DA05A5F"/>
    <w:rsid w:val="0DA07FD0"/>
    <w:rsid w:val="0DA08EF5"/>
    <w:rsid w:val="0DA0C6E6"/>
    <w:rsid w:val="0DA0DC43"/>
    <w:rsid w:val="0DA0DF67"/>
    <w:rsid w:val="0DA0F352"/>
    <w:rsid w:val="0DA1B16B"/>
    <w:rsid w:val="0DA1E20F"/>
    <w:rsid w:val="0DA1EF9B"/>
    <w:rsid w:val="0DA1F976"/>
    <w:rsid w:val="0DA20CDD"/>
    <w:rsid w:val="0DA21F72"/>
    <w:rsid w:val="0DA2240A"/>
    <w:rsid w:val="0DA23170"/>
    <w:rsid w:val="0DA26442"/>
    <w:rsid w:val="0DA27249"/>
    <w:rsid w:val="0DA28BB7"/>
    <w:rsid w:val="0DA28C11"/>
    <w:rsid w:val="0DA29491"/>
    <w:rsid w:val="0DA2ACD2"/>
    <w:rsid w:val="0DA2E960"/>
    <w:rsid w:val="0DA2F85B"/>
    <w:rsid w:val="0DA3066E"/>
    <w:rsid w:val="0DA36526"/>
    <w:rsid w:val="0DA37894"/>
    <w:rsid w:val="0DA37E43"/>
    <w:rsid w:val="0DA38CE4"/>
    <w:rsid w:val="0DA3DB80"/>
    <w:rsid w:val="0DA4316A"/>
    <w:rsid w:val="0DA458A4"/>
    <w:rsid w:val="0DA475AB"/>
    <w:rsid w:val="0DA4A6C5"/>
    <w:rsid w:val="0DA4A98A"/>
    <w:rsid w:val="0DA4B8E4"/>
    <w:rsid w:val="0DA4F23B"/>
    <w:rsid w:val="0DA4F4D5"/>
    <w:rsid w:val="0DA505C9"/>
    <w:rsid w:val="0DA50725"/>
    <w:rsid w:val="0DA51214"/>
    <w:rsid w:val="0DA53D78"/>
    <w:rsid w:val="0DA5447C"/>
    <w:rsid w:val="0DA545DA"/>
    <w:rsid w:val="0DA564BF"/>
    <w:rsid w:val="0DA58D27"/>
    <w:rsid w:val="0DA59B3F"/>
    <w:rsid w:val="0DA5B70E"/>
    <w:rsid w:val="0DA5D5A9"/>
    <w:rsid w:val="0DA61463"/>
    <w:rsid w:val="0DA64E3A"/>
    <w:rsid w:val="0DA65C48"/>
    <w:rsid w:val="0DA69E99"/>
    <w:rsid w:val="0DA6B81F"/>
    <w:rsid w:val="0DA6DF60"/>
    <w:rsid w:val="0DA70C54"/>
    <w:rsid w:val="0DA758E7"/>
    <w:rsid w:val="0DA77798"/>
    <w:rsid w:val="0DA79D8E"/>
    <w:rsid w:val="0DA7CF27"/>
    <w:rsid w:val="0DA7F564"/>
    <w:rsid w:val="0DA8068B"/>
    <w:rsid w:val="0DA82F7F"/>
    <w:rsid w:val="0DA8392C"/>
    <w:rsid w:val="0DA83E98"/>
    <w:rsid w:val="0DA89080"/>
    <w:rsid w:val="0DA92AD8"/>
    <w:rsid w:val="0DA95117"/>
    <w:rsid w:val="0DA95439"/>
    <w:rsid w:val="0DA98ABD"/>
    <w:rsid w:val="0DA9B4B4"/>
    <w:rsid w:val="0DA9E0B1"/>
    <w:rsid w:val="0DA9E584"/>
    <w:rsid w:val="0DA9FB3F"/>
    <w:rsid w:val="0DAA046B"/>
    <w:rsid w:val="0DAA2AAB"/>
    <w:rsid w:val="0DAA345C"/>
    <w:rsid w:val="0DAA9C8A"/>
    <w:rsid w:val="0DAAA517"/>
    <w:rsid w:val="0DAACE90"/>
    <w:rsid w:val="0DAAD6FF"/>
    <w:rsid w:val="0DAADC55"/>
    <w:rsid w:val="0DAAE795"/>
    <w:rsid w:val="0DAAFEE2"/>
    <w:rsid w:val="0DAB27DE"/>
    <w:rsid w:val="0DAB68C5"/>
    <w:rsid w:val="0DAB7F54"/>
    <w:rsid w:val="0DABD86C"/>
    <w:rsid w:val="0DABDE0F"/>
    <w:rsid w:val="0DABF954"/>
    <w:rsid w:val="0DAC184D"/>
    <w:rsid w:val="0DAC207D"/>
    <w:rsid w:val="0DAC241D"/>
    <w:rsid w:val="0DAC5208"/>
    <w:rsid w:val="0DACAF7F"/>
    <w:rsid w:val="0DACE0C2"/>
    <w:rsid w:val="0DACED57"/>
    <w:rsid w:val="0DACF737"/>
    <w:rsid w:val="0DACFFAB"/>
    <w:rsid w:val="0DAD00CB"/>
    <w:rsid w:val="0DAD43C1"/>
    <w:rsid w:val="0DAD4659"/>
    <w:rsid w:val="0DAD5F70"/>
    <w:rsid w:val="0DAD6D1A"/>
    <w:rsid w:val="0DAD9C76"/>
    <w:rsid w:val="0DAD9D67"/>
    <w:rsid w:val="0DADB07C"/>
    <w:rsid w:val="0DADBBA5"/>
    <w:rsid w:val="0DADC5C6"/>
    <w:rsid w:val="0DAE0828"/>
    <w:rsid w:val="0DAE927C"/>
    <w:rsid w:val="0DAE9789"/>
    <w:rsid w:val="0DAE9C1C"/>
    <w:rsid w:val="0DAEB627"/>
    <w:rsid w:val="0DAEEB2F"/>
    <w:rsid w:val="0DAEEB65"/>
    <w:rsid w:val="0DAF0C68"/>
    <w:rsid w:val="0DAF2B56"/>
    <w:rsid w:val="0DAFAFF2"/>
    <w:rsid w:val="0DAFBCA0"/>
    <w:rsid w:val="0DAFE6AB"/>
    <w:rsid w:val="0DAFFF38"/>
    <w:rsid w:val="0DB0396B"/>
    <w:rsid w:val="0DB0D386"/>
    <w:rsid w:val="0DB0F75B"/>
    <w:rsid w:val="0DB0F7ED"/>
    <w:rsid w:val="0DB14945"/>
    <w:rsid w:val="0DB14A1A"/>
    <w:rsid w:val="0DB15500"/>
    <w:rsid w:val="0DB19693"/>
    <w:rsid w:val="0DB1A74D"/>
    <w:rsid w:val="0DB1B820"/>
    <w:rsid w:val="0DB1D461"/>
    <w:rsid w:val="0DB1DA55"/>
    <w:rsid w:val="0DB20E1E"/>
    <w:rsid w:val="0DB21326"/>
    <w:rsid w:val="0DB222BB"/>
    <w:rsid w:val="0DB242DF"/>
    <w:rsid w:val="0DB2484B"/>
    <w:rsid w:val="0DB29878"/>
    <w:rsid w:val="0DB2B87C"/>
    <w:rsid w:val="0DB2BFC1"/>
    <w:rsid w:val="0DB31CFC"/>
    <w:rsid w:val="0DB31DC7"/>
    <w:rsid w:val="0DB351C4"/>
    <w:rsid w:val="0DB3B0EE"/>
    <w:rsid w:val="0DB3DAD3"/>
    <w:rsid w:val="0DB43EC0"/>
    <w:rsid w:val="0DB4424F"/>
    <w:rsid w:val="0DB45012"/>
    <w:rsid w:val="0DB450EA"/>
    <w:rsid w:val="0DB4539A"/>
    <w:rsid w:val="0DB453F4"/>
    <w:rsid w:val="0DB4B8BA"/>
    <w:rsid w:val="0DB4D0F7"/>
    <w:rsid w:val="0DB4EA03"/>
    <w:rsid w:val="0DB518B0"/>
    <w:rsid w:val="0DB54010"/>
    <w:rsid w:val="0DB56C3F"/>
    <w:rsid w:val="0DB5726A"/>
    <w:rsid w:val="0DB5B259"/>
    <w:rsid w:val="0DB5C4E4"/>
    <w:rsid w:val="0DB5D137"/>
    <w:rsid w:val="0DB5EC78"/>
    <w:rsid w:val="0DB5F9EC"/>
    <w:rsid w:val="0DB5FC79"/>
    <w:rsid w:val="0DB6068B"/>
    <w:rsid w:val="0DB63C20"/>
    <w:rsid w:val="0DB64B86"/>
    <w:rsid w:val="0DB6C3DD"/>
    <w:rsid w:val="0DB6CA6C"/>
    <w:rsid w:val="0DB6CC82"/>
    <w:rsid w:val="0DB6FDD5"/>
    <w:rsid w:val="0DB72AFD"/>
    <w:rsid w:val="0DB72D6B"/>
    <w:rsid w:val="0DB760D0"/>
    <w:rsid w:val="0DB77099"/>
    <w:rsid w:val="0DB7742D"/>
    <w:rsid w:val="0DB7E50E"/>
    <w:rsid w:val="0DB7E891"/>
    <w:rsid w:val="0DB7F62D"/>
    <w:rsid w:val="0DB812F8"/>
    <w:rsid w:val="0DB82631"/>
    <w:rsid w:val="0DB84220"/>
    <w:rsid w:val="0DB85E4B"/>
    <w:rsid w:val="0DB86B11"/>
    <w:rsid w:val="0DB884FA"/>
    <w:rsid w:val="0DB8B838"/>
    <w:rsid w:val="0DB8D520"/>
    <w:rsid w:val="0DB8E296"/>
    <w:rsid w:val="0DB8EFAF"/>
    <w:rsid w:val="0DB9111B"/>
    <w:rsid w:val="0DB93196"/>
    <w:rsid w:val="0DB95456"/>
    <w:rsid w:val="0DB95EBE"/>
    <w:rsid w:val="0DB97CEF"/>
    <w:rsid w:val="0DB9B347"/>
    <w:rsid w:val="0DB9D29E"/>
    <w:rsid w:val="0DB9D7ED"/>
    <w:rsid w:val="0DB9E02B"/>
    <w:rsid w:val="0DBA01A4"/>
    <w:rsid w:val="0DBA100E"/>
    <w:rsid w:val="0DBA20D5"/>
    <w:rsid w:val="0DBA362B"/>
    <w:rsid w:val="0DBA3A64"/>
    <w:rsid w:val="0DBA780C"/>
    <w:rsid w:val="0DBAADD8"/>
    <w:rsid w:val="0DBACD5F"/>
    <w:rsid w:val="0DBAF35A"/>
    <w:rsid w:val="0DBB3BDE"/>
    <w:rsid w:val="0DBBB067"/>
    <w:rsid w:val="0DBBF402"/>
    <w:rsid w:val="0DBC3DD2"/>
    <w:rsid w:val="0DBC4265"/>
    <w:rsid w:val="0DBC9CBE"/>
    <w:rsid w:val="0DBC9F42"/>
    <w:rsid w:val="0DBCF094"/>
    <w:rsid w:val="0DBCF8D4"/>
    <w:rsid w:val="0DBCFDC3"/>
    <w:rsid w:val="0DBD2EBD"/>
    <w:rsid w:val="0DBD7DB0"/>
    <w:rsid w:val="0DBDA821"/>
    <w:rsid w:val="0DBDE5E6"/>
    <w:rsid w:val="0DBDF018"/>
    <w:rsid w:val="0DBE26E2"/>
    <w:rsid w:val="0DBE291B"/>
    <w:rsid w:val="0DBE3A26"/>
    <w:rsid w:val="0DBE4B3A"/>
    <w:rsid w:val="0DBE70D3"/>
    <w:rsid w:val="0DBE7A7C"/>
    <w:rsid w:val="0DBE9A8D"/>
    <w:rsid w:val="0DBEB29B"/>
    <w:rsid w:val="0DBEE071"/>
    <w:rsid w:val="0DBEE0EB"/>
    <w:rsid w:val="0DBEE8D2"/>
    <w:rsid w:val="0DBF0156"/>
    <w:rsid w:val="0DBF2143"/>
    <w:rsid w:val="0DBF3748"/>
    <w:rsid w:val="0DBF496E"/>
    <w:rsid w:val="0DBF4B66"/>
    <w:rsid w:val="0DBF52B5"/>
    <w:rsid w:val="0DBF5822"/>
    <w:rsid w:val="0DBF68E4"/>
    <w:rsid w:val="0DBF6E33"/>
    <w:rsid w:val="0DBF8269"/>
    <w:rsid w:val="0DBF8FA9"/>
    <w:rsid w:val="0DBFE021"/>
    <w:rsid w:val="0DC017B8"/>
    <w:rsid w:val="0DC041B5"/>
    <w:rsid w:val="0DC051DF"/>
    <w:rsid w:val="0DC08B6B"/>
    <w:rsid w:val="0DC0ABBF"/>
    <w:rsid w:val="0DC0B2FF"/>
    <w:rsid w:val="0DC0D737"/>
    <w:rsid w:val="0DC1487E"/>
    <w:rsid w:val="0DC19584"/>
    <w:rsid w:val="0DC19F9F"/>
    <w:rsid w:val="0DC1A0A0"/>
    <w:rsid w:val="0DC1E554"/>
    <w:rsid w:val="0DC1EF65"/>
    <w:rsid w:val="0DC205C9"/>
    <w:rsid w:val="0DC23293"/>
    <w:rsid w:val="0DC24E45"/>
    <w:rsid w:val="0DC2740C"/>
    <w:rsid w:val="0DC2CF26"/>
    <w:rsid w:val="0DC2E285"/>
    <w:rsid w:val="0DC2E579"/>
    <w:rsid w:val="0DC3A182"/>
    <w:rsid w:val="0DC3B154"/>
    <w:rsid w:val="0DC3BB63"/>
    <w:rsid w:val="0DC450FA"/>
    <w:rsid w:val="0DC54500"/>
    <w:rsid w:val="0DC576EC"/>
    <w:rsid w:val="0DC591BA"/>
    <w:rsid w:val="0DC5A283"/>
    <w:rsid w:val="0DC5A314"/>
    <w:rsid w:val="0DC5CA6D"/>
    <w:rsid w:val="0DC5E8DE"/>
    <w:rsid w:val="0DC6046B"/>
    <w:rsid w:val="0DC61124"/>
    <w:rsid w:val="0DC6234B"/>
    <w:rsid w:val="0DC64160"/>
    <w:rsid w:val="0DC646ED"/>
    <w:rsid w:val="0DC65EED"/>
    <w:rsid w:val="0DC6A18E"/>
    <w:rsid w:val="0DC6B49A"/>
    <w:rsid w:val="0DC6C44A"/>
    <w:rsid w:val="0DC6FF8B"/>
    <w:rsid w:val="0DC70FCD"/>
    <w:rsid w:val="0DC77B13"/>
    <w:rsid w:val="0DC7D41A"/>
    <w:rsid w:val="0DC811ED"/>
    <w:rsid w:val="0DC87FA9"/>
    <w:rsid w:val="0DC8AF9F"/>
    <w:rsid w:val="0DC8C9ED"/>
    <w:rsid w:val="0DC9555A"/>
    <w:rsid w:val="0DC988C9"/>
    <w:rsid w:val="0DC99F92"/>
    <w:rsid w:val="0DC99FDF"/>
    <w:rsid w:val="0DCA05A3"/>
    <w:rsid w:val="0DCA4F58"/>
    <w:rsid w:val="0DCA6221"/>
    <w:rsid w:val="0DCA6818"/>
    <w:rsid w:val="0DCA7BBB"/>
    <w:rsid w:val="0DCB29B3"/>
    <w:rsid w:val="0DCBF8C0"/>
    <w:rsid w:val="0DCC4BA8"/>
    <w:rsid w:val="0DCC57CA"/>
    <w:rsid w:val="0DCC978C"/>
    <w:rsid w:val="0DCCAA37"/>
    <w:rsid w:val="0DCCEA7F"/>
    <w:rsid w:val="0DCDAE51"/>
    <w:rsid w:val="0DCDB33E"/>
    <w:rsid w:val="0DCE2040"/>
    <w:rsid w:val="0DCE541D"/>
    <w:rsid w:val="0DCE8704"/>
    <w:rsid w:val="0DCEB2D0"/>
    <w:rsid w:val="0DCEC56F"/>
    <w:rsid w:val="0DCEDB13"/>
    <w:rsid w:val="0DCF013F"/>
    <w:rsid w:val="0DCF0F96"/>
    <w:rsid w:val="0DCF14A3"/>
    <w:rsid w:val="0DCF8F41"/>
    <w:rsid w:val="0DCF91AA"/>
    <w:rsid w:val="0DCFCE8F"/>
    <w:rsid w:val="0DCFE5B8"/>
    <w:rsid w:val="0DD02BC4"/>
    <w:rsid w:val="0DD03DEF"/>
    <w:rsid w:val="0DD0797B"/>
    <w:rsid w:val="0DD0A96B"/>
    <w:rsid w:val="0DD0B556"/>
    <w:rsid w:val="0DD0B6CB"/>
    <w:rsid w:val="0DD0F734"/>
    <w:rsid w:val="0DD12A4D"/>
    <w:rsid w:val="0DD140B6"/>
    <w:rsid w:val="0DD18636"/>
    <w:rsid w:val="0DD1A1CF"/>
    <w:rsid w:val="0DD1BFC7"/>
    <w:rsid w:val="0DD21951"/>
    <w:rsid w:val="0DD282EE"/>
    <w:rsid w:val="0DD2F7DF"/>
    <w:rsid w:val="0DD300F9"/>
    <w:rsid w:val="0DD39E87"/>
    <w:rsid w:val="0DD3C321"/>
    <w:rsid w:val="0DD3F8D3"/>
    <w:rsid w:val="0DD4076A"/>
    <w:rsid w:val="0DD4189F"/>
    <w:rsid w:val="0DD42FA2"/>
    <w:rsid w:val="0DD44C13"/>
    <w:rsid w:val="0DD47A50"/>
    <w:rsid w:val="0DD4A3BB"/>
    <w:rsid w:val="0DD4B732"/>
    <w:rsid w:val="0DD4BC59"/>
    <w:rsid w:val="0DD4D506"/>
    <w:rsid w:val="0DD4EDC0"/>
    <w:rsid w:val="0DD4EEE0"/>
    <w:rsid w:val="0DD4F2FF"/>
    <w:rsid w:val="0DD4FB96"/>
    <w:rsid w:val="0DD50FB8"/>
    <w:rsid w:val="0DD53194"/>
    <w:rsid w:val="0DD5499D"/>
    <w:rsid w:val="0DD55A85"/>
    <w:rsid w:val="0DD566BF"/>
    <w:rsid w:val="0DD578E1"/>
    <w:rsid w:val="0DD596C8"/>
    <w:rsid w:val="0DD5AC2A"/>
    <w:rsid w:val="0DD5E5F9"/>
    <w:rsid w:val="0DD5E9AB"/>
    <w:rsid w:val="0DD6071D"/>
    <w:rsid w:val="0DD631B6"/>
    <w:rsid w:val="0DD6631F"/>
    <w:rsid w:val="0DD6749E"/>
    <w:rsid w:val="0DD6891B"/>
    <w:rsid w:val="0DD6A886"/>
    <w:rsid w:val="0DD6B57A"/>
    <w:rsid w:val="0DD6CDF9"/>
    <w:rsid w:val="0DD6CE69"/>
    <w:rsid w:val="0DD6D301"/>
    <w:rsid w:val="0DD6D524"/>
    <w:rsid w:val="0DD6D8B0"/>
    <w:rsid w:val="0DD6E74E"/>
    <w:rsid w:val="0DD70079"/>
    <w:rsid w:val="0DD7085B"/>
    <w:rsid w:val="0DD7856C"/>
    <w:rsid w:val="0DD78695"/>
    <w:rsid w:val="0DD7C815"/>
    <w:rsid w:val="0DD82007"/>
    <w:rsid w:val="0DD832C5"/>
    <w:rsid w:val="0DD8BDE8"/>
    <w:rsid w:val="0DD8F101"/>
    <w:rsid w:val="0DD9012C"/>
    <w:rsid w:val="0DD933DC"/>
    <w:rsid w:val="0DD94026"/>
    <w:rsid w:val="0DD94705"/>
    <w:rsid w:val="0DD94BCF"/>
    <w:rsid w:val="0DD993E8"/>
    <w:rsid w:val="0DD99649"/>
    <w:rsid w:val="0DD9A853"/>
    <w:rsid w:val="0DD9BAAD"/>
    <w:rsid w:val="0DD9C1C8"/>
    <w:rsid w:val="0DD9DC50"/>
    <w:rsid w:val="0DDA06AA"/>
    <w:rsid w:val="0DDA0949"/>
    <w:rsid w:val="0DDA3902"/>
    <w:rsid w:val="0DDA56C0"/>
    <w:rsid w:val="0DDAAEB9"/>
    <w:rsid w:val="0DDAC071"/>
    <w:rsid w:val="0DDAF550"/>
    <w:rsid w:val="0DDB03E2"/>
    <w:rsid w:val="0DDB412D"/>
    <w:rsid w:val="0DDB4D99"/>
    <w:rsid w:val="0DDB5F98"/>
    <w:rsid w:val="0DDB70D7"/>
    <w:rsid w:val="0DDB9334"/>
    <w:rsid w:val="0DDBD303"/>
    <w:rsid w:val="0DDBD405"/>
    <w:rsid w:val="0DDBDA9F"/>
    <w:rsid w:val="0DDC2299"/>
    <w:rsid w:val="0DDC2D0E"/>
    <w:rsid w:val="0DDC5CBF"/>
    <w:rsid w:val="0DDC6199"/>
    <w:rsid w:val="0DDCAF29"/>
    <w:rsid w:val="0DDCBDA4"/>
    <w:rsid w:val="0DDCC98A"/>
    <w:rsid w:val="0DDCDD8D"/>
    <w:rsid w:val="0DDCDD97"/>
    <w:rsid w:val="0DDCEDAA"/>
    <w:rsid w:val="0DDD0BBD"/>
    <w:rsid w:val="0DDD18B2"/>
    <w:rsid w:val="0DDD28A8"/>
    <w:rsid w:val="0DDD3180"/>
    <w:rsid w:val="0DDD5584"/>
    <w:rsid w:val="0DDD6FE2"/>
    <w:rsid w:val="0DDD7411"/>
    <w:rsid w:val="0DDD7D91"/>
    <w:rsid w:val="0DDD8051"/>
    <w:rsid w:val="0DDD914E"/>
    <w:rsid w:val="0DDDCD6F"/>
    <w:rsid w:val="0DDDD2F1"/>
    <w:rsid w:val="0DDDDB24"/>
    <w:rsid w:val="0DDDF1A0"/>
    <w:rsid w:val="0DDE62B6"/>
    <w:rsid w:val="0DDE73D8"/>
    <w:rsid w:val="0DDEB226"/>
    <w:rsid w:val="0DDEECEA"/>
    <w:rsid w:val="0DDEF502"/>
    <w:rsid w:val="0DDF1097"/>
    <w:rsid w:val="0DDF2FC2"/>
    <w:rsid w:val="0DDF5717"/>
    <w:rsid w:val="0DDF6063"/>
    <w:rsid w:val="0DDF96D8"/>
    <w:rsid w:val="0DDF9D38"/>
    <w:rsid w:val="0DDFD647"/>
    <w:rsid w:val="0DDFEE04"/>
    <w:rsid w:val="0DDFF869"/>
    <w:rsid w:val="0DDFFB37"/>
    <w:rsid w:val="0DE0297C"/>
    <w:rsid w:val="0DE04BA9"/>
    <w:rsid w:val="0DE05A22"/>
    <w:rsid w:val="0DE06DF3"/>
    <w:rsid w:val="0DE07134"/>
    <w:rsid w:val="0DE07CAE"/>
    <w:rsid w:val="0DE09EAF"/>
    <w:rsid w:val="0DE0AD3B"/>
    <w:rsid w:val="0DE0D5A7"/>
    <w:rsid w:val="0DE0F8A4"/>
    <w:rsid w:val="0DE11E5F"/>
    <w:rsid w:val="0DE1251F"/>
    <w:rsid w:val="0DE12A12"/>
    <w:rsid w:val="0DE1449F"/>
    <w:rsid w:val="0DE18D13"/>
    <w:rsid w:val="0DE19A90"/>
    <w:rsid w:val="0DE1A6AF"/>
    <w:rsid w:val="0DE1B201"/>
    <w:rsid w:val="0DE1B9F8"/>
    <w:rsid w:val="0DE1EA2D"/>
    <w:rsid w:val="0DE24AE0"/>
    <w:rsid w:val="0DE25F35"/>
    <w:rsid w:val="0DE274D1"/>
    <w:rsid w:val="0DE2F46E"/>
    <w:rsid w:val="0DE3024C"/>
    <w:rsid w:val="0DE34191"/>
    <w:rsid w:val="0DE36439"/>
    <w:rsid w:val="0DE36D58"/>
    <w:rsid w:val="0DE392EC"/>
    <w:rsid w:val="0DE39A83"/>
    <w:rsid w:val="0DE3DAC6"/>
    <w:rsid w:val="0DE4667F"/>
    <w:rsid w:val="0DE472BE"/>
    <w:rsid w:val="0DE494E6"/>
    <w:rsid w:val="0DE4B58E"/>
    <w:rsid w:val="0DE4F266"/>
    <w:rsid w:val="0DE50444"/>
    <w:rsid w:val="0DE53DE0"/>
    <w:rsid w:val="0DE54F87"/>
    <w:rsid w:val="0DE57DF9"/>
    <w:rsid w:val="0DE586D8"/>
    <w:rsid w:val="0DE5CFA5"/>
    <w:rsid w:val="0DE5DFBB"/>
    <w:rsid w:val="0DE5EBE0"/>
    <w:rsid w:val="0DE5EF88"/>
    <w:rsid w:val="0DE60B5A"/>
    <w:rsid w:val="0DE656E0"/>
    <w:rsid w:val="0DE66F6C"/>
    <w:rsid w:val="0DE6702B"/>
    <w:rsid w:val="0DE681F9"/>
    <w:rsid w:val="0DE686A7"/>
    <w:rsid w:val="0DE69529"/>
    <w:rsid w:val="0DE6F83A"/>
    <w:rsid w:val="0DE70162"/>
    <w:rsid w:val="0DE718FC"/>
    <w:rsid w:val="0DE73A4F"/>
    <w:rsid w:val="0DE76835"/>
    <w:rsid w:val="0DE7BD7C"/>
    <w:rsid w:val="0DE7E33E"/>
    <w:rsid w:val="0DE7E6B9"/>
    <w:rsid w:val="0DE7F617"/>
    <w:rsid w:val="0DE815FF"/>
    <w:rsid w:val="0DE837BD"/>
    <w:rsid w:val="0DE84284"/>
    <w:rsid w:val="0DE889B5"/>
    <w:rsid w:val="0DE8A7AC"/>
    <w:rsid w:val="0DE8E253"/>
    <w:rsid w:val="0DE8E507"/>
    <w:rsid w:val="0DE92AD5"/>
    <w:rsid w:val="0DE943AB"/>
    <w:rsid w:val="0DE948E2"/>
    <w:rsid w:val="0DE96062"/>
    <w:rsid w:val="0DE97130"/>
    <w:rsid w:val="0DE981B4"/>
    <w:rsid w:val="0DE9B0DA"/>
    <w:rsid w:val="0DE9B81A"/>
    <w:rsid w:val="0DE9EE47"/>
    <w:rsid w:val="0DEA7808"/>
    <w:rsid w:val="0DEA7CC6"/>
    <w:rsid w:val="0DEADE22"/>
    <w:rsid w:val="0DEADEA4"/>
    <w:rsid w:val="0DEAE388"/>
    <w:rsid w:val="0DEAE4A9"/>
    <w:rsid w:val="0DEB02ED"/>
    <w:rsid w:val="0DEB436F"/>
    <w:rsid w:val="0DEC6DC7"/>
    <w:rsid w:val="0DEC80E1"/>
    <w:rsid w:val="0DEC8B07"/>
    <w:rsid w:val="0DEC8C80"/>
    <w:rsid w:val="0DEC9820"/>
    <w:rsid w:val="0DECC546"/>
    <w:rsid w:val="0DECD28C"/>
    <w:rsid w:val="0DECE59E"/>
    <w:rsid w:val="0DECF96D"/>
    <w:rsid w:val="0DED085B"/>
    <w:rsid w:val="0DED192B"/>
    <w:rsid w:val="0DED50A8"/>
    <w:rsid w:val="0DED79CE"/>
    <w:rsid w:val="0DED89F6"/>
    <w:rsid w:val="0DED8AA7"/>
    <w:rsid w:val="0DEDFF96"/>
    <w:rsid w:val="0DEE0797"/>
    <w:rsid w:val="0DEE15A2"/>
    <w:rsid w:val="0DEE16B5"/>
    <w:rsid w:val="0DEE6D70"/>
    <w:rsid w:val="0DEE9F78"/>
    <w:rsid w:val="0DEEA1D5"/>
    <w:rsid w:val="0DEEA4B1"/>
    <w:rsid w:val="0DEEC0A4"/>
    <w:rsid w:val="0DEF0440"/>
    <w:rsid w:val="0DEF2569"/>
    <w:rsid w:val="0DEF57FB"/>
    <w:rsid w:val="0DEF58F2"/>
    <w:rsid w:val="0DEF5DB1"/>
    <w:rsid w:val="0DEFC23E"/>
    <w:rsid w:val="0DEFC737"/>
    <w:rsid w:val="0DEFECA7"/>
    <w:rsid w:val="0DEFFFBF"/>
    <w:rsid w:val="0DF01585"/>
    <w:rsid w:val="0DF0508A"/>
    <w:rsid w:val="0DF0816F"/>
    <w:rsid w:val="0DF0A656"/>
    <w:rsid w:val="0DF0B881"/>
    <w:rsid w:val="0DF0C676"/>
    <w:rsid w:val="0DF0C954"/>
    <w:rsid w:val="0DF0DF65"/>
    <w:rsid w:val="0DF15239"/>
    <w:rsid w:val="0DF165E2"/>
    <w:rsid w:val="0DF19A93"/>
    <w:rsid w:val="0DF1C465"/>
    <w:rsid w:val="0DF1FDE0"/>
    <w:rsid w:val="0DF2039F"/>
    <w:rsid w:val="0DF24D92"/>
    <w:rsid w:val="0DF26BCF"/>
    <w:rsid w:val="0DF28509"/>
    <w:rsid w:val="0DF2B071"/>
    <w:rsid w:val="0DF2B12C"/>
    <w:rsid w:val="0DF2F82F"/>
    <w:rsid w:val="0DF3061D"/>
    <w:rsid w:val="0DF3337A"/>
    <w:rsid w:val="0DF34BEA"/>
    <w:rsid w:val="0DF35889"/>
    <w:rsid w:val="0DF36953"/>
    <w:rsid w:val="0DF37DB2"/>
    <w:rsid w:val="0DF37F31"/>
    <w:rsid w:val="0DF3CE92"/>
    <w:rsid w:val="0DF477A9"/>
    <w:rsid w:val="0DF4DAF7"/>
    <w:rsid w:val="0DF50E8A"/>
    <w:rsid w:val="0DF56473"/>
    <w:rsid w:val="0DF57B8C"/>
    <w:rsid w:val="0DF57FB6"/>
    <w:rsid w:val="0DF59F2F"/>
    <w:rsid w:val="0DF5B7B3"/>
    <w:rsid w:val="0DF5CE38"/>
    <w:rsid w:val="0DF61A01"/>
    <w:rsid w:val="0DF62DE9"/>
    <w:rsid w:val="0DF63FBB"/>
    <w:rsid w:val="0DF65D92"/>
    <w:rsid w:val="0DF67D5E"/>
    <w:rsid w:val="0DF692E1"/>
    <w:rsid w:val="0DF6ADF2"/>
    <w:rsid w:val="0DF6BFE8"/>
    <w:rsid w:val="0DF71E53"/>
    <w:rsid w:val="0DF73DF2"/>
    <w:rsid w:val="0DF75D09"/>
    <w:rsid w:val="0DF76E13"/>
    <w:rsid w:val="0DF770F5"/>
    <w:rsid w:val="0DF79CAF"/>
    <w:rsid w:val="0DF79FDB"/>
    <w:rsid w:val="0DF81AEE"/>
    <w:rsid w:val="0DF82056"/>
    <w:rsid w:val="0DF82768"/>
    <w:rsid w:val="0DF82CDF"/>
    <w:rsid w:val="0DF82FB8"/>
    <w:rsid w:val="0DF831B8"/>
    <w:rsid w:val="0DF855DE"/>
    <w:rsid w:val="0DF858A8"/>
    <w:rsid w:val="0DF88011"/>
    <w:rsid w:val="0DF9112E"/>
    <w:rsid w:val="0DF916D5"/>
    <w:rsid w:val="0DF92511"/>
    <w:rsid w:val="0DF9875B"/>
    <w:rsid w:val="0DF9A7F6"/>
    <w:rsid w:val="0DF9D02E"/>
    <w:rsid w:val="0DF9E2B2"/>
    <w:rsid w:val="0DF9F8B2"/>
    <w:rsid w:val="0DFA3EDA"/>
    <w:rsid w:val="0DFA92E2"/>
    <w:rsid w:val="0DFAA98F"/>
    <w:rsid w:val="0DFAAB65"/>
    <w:rsid w:val="0DFAB9E3"/>
    <w:rsid w:val="0DFB1E0B"/>
    <w:rsid w:val="0DFB4634"/>
    <w:rsid w:val="0DFB662A"/>
    <w:rsid w:val="0DFB73E2"/>
    <w:rsid w:val="0DFB9B46"/>
    <w:rsid w:val="0DFBB303"/>
    <w:rsid w:val="0DFBC3C4"/>
    <w:rsid w:val="0DFBFA37"/>
    <w:rsid w:val="0DFC0AA7"/>
    <w:rsid w:val="0DFCBC73"/>
    <w:rsid w:val="0DFCD2AE"/>
    <w:rsid w:val="0DFD103B"/>
    <w:rsid w:val="0DFD1C1A"/>
    <w:rsid w:val="0DFD28CB"/>
    <w:rsid w:val="0DFD2E55"/>
    <w:rsid w:val="0DFD3DE4"/>
    <w:rsid w:val="0DFD4AA1"/>
    <w:rsid w:val="0DFD5BE5"/>
    <w:rsid w:val="0DFD6228"/>
    <w:rsid w:val="0DFD9561"/>
    <w:rsid w:val="0DFDC66F"/>
    <w:rsid w:val="0DFDC754"/>
    <w:rsid w:val="0DFDDDAC"/>
    <w:rsid w:val="0DFDDE82"/>
    <w:rsid w:val="0DFDF2BC"/>
    <w:rsid w:val="0DFE2492"/>
    <w:rsid w:val="0DFE6F8A"/>
    <w:rsid w:val="0DFE71D6"/>
    <w:rsid w:val="0DFE7761"/>
    <w:rsid w:val="0DFE8606"/>
    <w:rsid w:val="0DFE918A"/>
    <w:rsid w:val="0DFE9BDF"/>
    <w:rsid w:val="0DFEBA4B"/>
    <w:rsid w:val="0DFECEC8"/>
    <w:rsid w:val="0DFED6B9"/>
    <w:rsid w:val="0DFEE37C"/>
    <w:rsid w:val="0DFEECD2"/>
    <w:rsid w:val="0DFEFFAE"/>
    <w:rsid w:val="0DFF1A49"/>
    <w:rsid w:val="0DFF306E"/>
    <w:rsid w:val="0DFFB95E"/>
    <w:rsid w:val="0DFFC537"/>
    <w:rsid w:val="0DFFFCB2"/>
    <w:rsid w:val="0E0076D5"/>
    <w:rsid w:val="0E009594"/>
    <w:rsid w:val="0E00ACA7"/>
    <w:rsid w:val="0E00D2DB"/>
    <w:rsid w:val="0E00D89C"/>
    <w:rsid w:val="0E010ACD"/>
    <w:rsid w:val="0E01244B"/>
    <w:rsid w:val="0E012CBF"/>
    <w:rsid w:val="0E0161D0"/>
    <w:rsid w:val="0E019946"/>
    <w:rsid w:val="0E01996E"/>
    <w:rsid w:val="0E019B58"/>
    <w:rsid w:val="0E01ABE5"/>
    <w:rsid w:val="0E01C27B"/>
    <w:rsid w:val="0E01D247"/>
    <w:rsid w:val="0E02C2AA"/>
    <w:rsid w:val="0E03150A"/>
    <w:rsid w:val="0E031607"/>
    <w:rsid w:val="0E036BB3"/>
    <w:rsid w:val="0E0399B4"/>
    <w:rsid w:val="0E03B7A6"/>
    <w:rsid w:val="0E03FA37"/>
    <w:rsid w:val="0E041478"/>
    <w:rsid w:val="0E044092"/>
    <w:rsid w:val="0E0469D8"/>
    <w:rsid w:val="0E04994D"/>
    <w:rsid w:val="0E04A022"/>
    <w:rsid w:val="0E04B2B2"/>
    <w:rsid w:val="0E04C4D6"/>
    <w:rsid w:val="0E04CB05"/>
    <w:rsid w:val="0E04F7C0"/>
    <w:rsid w:val="0E0506C8"/>
    <w:rsid w:val="0E051722"/>
    <w:rsid w:val="0E053679"/>
    <w:rsid w:val="0E059DF0"/>
    <w:rsid w:val="0E05A3CF"/>
    <w:rsid w:val="0E05CA75"/>
    <w:rsid w:val="0E05DD58"/>
    <w:rsid w:val="0E05DFE7"/>
    <w:rsid w:val="0E061843"/>
    <w:rsid w:val="0E061C4F"/>
    <w:rsid w:val="0E065F1D"/>
    <w:rsid w:val="0E0679E6"/>
    <w:rsid w:val="0E06A8FA"/>
    <w:rsid w:val="0E06B930"/>
    <w:rsid w:val="0E06CB2D"/>
    <w:rsid w:val="0E06F0DF"/>
    <w:rsid w:val="0E06F7C8"/>
    <w:rsid w:val="0E06FA45"/>
    <w:rsid w:val="0E075514"/>
    <w:rsid w:val="0E078D33"/>
    <w:rsid w:val="0E07D363"/>
    <w:rsid w:val="0E07D598"/>
    <w:rsid w:val="0E07F882"/>
    <w:rsid w:val="0E07FB35"/>
    <w:rsid w:val="0E080440"/>
    <w:rsid w:val="0E080A9B"/>
    <w:rsid w:val="0E081AE4"/>
    <w:rsid w:val="0E085761"/>
    <w:rsid w:val="0E0892E6"/>
    <w:rsid w:val="0E08A973"/>
    <w:rsid w:val="0E08BFB5"/>
    <w:rsid w:val="0E08D83A"/>
    <w:rsid w:val="0E08DEAE"/>
    <w:rsid w:val="0E08FBEC"/>
    <w:rsid w:val="0E09076E"/>
    <w:rsid w:val="0E0949D7"/>
    <w:rsid w:val="0E096581"/>
    <w:rsid w:val="0E097524"/>
    <w:rsid w:val="0E09A4F2"/>
    <w:rsid w:val="0E09A7A8"/>
    <w:rsid w:val="0E09AB18"/>
    <w:rsid w:val="0E09BDAB"/>
    <w:rsid w:val="0E09E30D"/>
    <w:rsid w:val="0E0A1DBB"/>
    <w:rsid w:val="0E0A350A"/>
    <w:rsid w:val="0E0A3B2B"/>
    <w:rsid w:val="0E0A5F7C"/>
    <w:rsid w:val="0E0A97A3"/>
    <w:rsid w:val="0E0AC904"/>
    <w:rsid w:val="0E0AEC14"/>
    <w:rsid w:val="0E0B1706"/>
    <w:rsid w:val="0E0B1D51"/>
    <w:rsid w:val="0E0B3A09"/>
    <w:rsid w:val="0E0B5934"/>
    <w:rsid w:val="0E0B9BEC"/>
    <w:rsid w:val="0E0BA5FC"/>
    <w:rsid w:val="0E0BB91F"/>
    <w:rsid w:val="0E0BBA19"/>
    <w:rsid w:val="0E0BFFE6"/>
    <w:rsid w:val="0E0C1A16"/>
    <w:rsid w:val="0E0C3C97"/>
    <w:rsid w:val="0E0C6956"/>
    <w:rsid w:val="0E0C8773"/>
    <w:rsid w:val="0E0C972C"/>
    <w:rsid w:val="0E0CBB94"/>
    <w:rsid w:val="0E0CBC32"/>
    <w:rsid w:val="0E0D1366"/>
    <w:rsid w:val="0E0D4ECD"/>
    <w:rsid w:val="0E0D7263"/>
    <w:rsid w:val="0E0D86AE"/>
    <w:rsid w:val="0E0E147D"/>
    <w:rsid w:val="0E0E23DC"/>
    <w:rsid w:val="0E0E4EEC"/>
    <w:rsid w:val="0E0E6FCD"/>
    <w:rsid w:val="0E0EAC15"/>
    <w:rsid w:val="0E0EFACF"/>
    <w:rsid w:val="0E0F0944"/>
    <w:rsid w:val="0E0F2E8B"/>
    <w:rsid w:val="0E0F3DDD"/>
    <w:rsid w:val="0E0F76D2"/>
    <w:rsid w:val="0E0F77B5"/>
    <w:rsid w:val="0E0FBC18"/>
    <w:rsid w:val="0E0FD0DB"/>
    <w:rsid w:val="0E0FD91B"/>
    <w:rsid w:val="0E0FF8D1"/>
    <w:rsid w:val="0E0FFDC9"/>
    <w:rsid w:val="0E101B3C"/>
    <w:rsid w:val="0E105E27"/>
    <w:rsid w:val="0E108FC0"/>
    <w:rsid w:val="0E10B78F"/>
    <w:rsid w:val="0E10B976"/>
    <w:rsid w:val="0E10DFDF"/>
    <w:rsid w:val="0E10FA65"/>
    <w:rsid w:val="0E110D26"/>
    <w:rsid w:val="0E111673"/>
    <w:rsid w:val="0E112123"/>
    <w:rsid w:val="0E117A74"/>
    <w:rsid w:val="0E118E2F"/>
    <w:rsid w:val="0E119860"/>
    <w:rsid w:val="0E11994D"/>
    <w:rsid w:val="0E11C439"/>
    <w:rsid w:val="0E11EA16"/>
    <w:rsid w:val="0E11F85C"/>
    <w:rsid w:val="0E12248E"/>
    <w:rsid w:val="0E127084"/>
    <w:rsid w:val="0E12B9EF"/>
    <w:rsid w:val="0E130E2C"/>
    <w:rsid w:val="0E131F79"/>
    <w:rsid w:val="0E137817"/>
    <w:rsid w:val="0E138737"/>
    <w:rsid w:val="0E13C2D1"/>
    <w:rsid w:val="0E140A2A"/>
    <w:rsid w:val="0E143358"/>
    <w:rsid w:val="0E14745E"/>
    <w:rsid w:val="0E148CEA"/>
    <w:rsid w:val="0E149065"/>
    <w:rsid w:val="0E14A1E9"/>
    <w:rsid w:val="0E14CE91"/>
    <w:rsid w:val="0E14D037"/>
    <w:rsid w:val="0E14DB85"/>
    <w:rsid w:val="0E152BB3"/>
    <w:rsid w:val="0E154B03"/>
    <w:rsid w:val="0E15AB22"/>
    <w:rsid w:val="0E15DB92"/>
    <w:rsid w:val="0E162ECB"/>
    <w:rsid w:val="0E163FD6"/>
    <w:rsid w:val="0E169746"/>
    <w:rsid w:val="0E16BCCE"/>
    <w:rsid w:val="0E16C546"/>
    <w:rsid w:val="0E171722"/>
    <w:rsid w:val="0E176BEC"/>
    <w:rsid w:val="0E1779E6"/>
    <w:rsid w:val="0E177F0E"/>
    <w:rsid w:val="0E178653"/>
    <w:rsid w:val="0E17AB20"/>
    <w:rsid w:val="0E17B5F6"/>
    <w:rsid w:val="0E17C10F"/>
    <w:rsid w:val="0E17E0B2"/>
    <w:rsid w:val="0E17E96C"/>
    <w:rsid w:val="0E17F3F2"/>
    <w:rsid w:val="0E1882ED"/>
    <w:rsid w:val="0E189FED"/>
    <w:rsid w:val="0E18A8DB"/>
    <w:rsid w:val="0E18B879"/>
    <w:rsid w:val="0E1971AB"/>
    <w:rsid w:val="0E1984CD"/>
    <w:rsid w:val="0E198809"/>
    <w:rsid w:val="0E19C3EC"/>
    <w:rsid w:val="0E19EB92"/>
    <w:rsid w:val="0E1A7B2A"/>
    <w:rsid w:val="0E1B009B"/>
    <w:rsid w:val="0E1B1743"/>
    <w:rsid w:val="0E1B4D4F"/>
    <w:rsid w:val="0E1B6E1A"/>
    <w:rsid w:val="0E1B7331"/>
    <w:rsid w:val="0E1B7CE6"/>
    <w:rsid w:val="0E1BC7EF"/>
    <w:rsid w:val="0E1BD88A"/>
    <w:rsid w:val="0E1C5B5A"/>
    <w:rsid w:val="0E1C733A"/>
    <w:rsid w:val="0E1C83C1"/>
    <w:rsid w:val="0E1CAD8D"/>
    <w:rsid w:val="0E1CBB7D"/>
    <w:rsid w:val="0E1CE3BE"/>
    <w:rsid w:val="0E1CEC43"/>
    <w:rsid w:val="0E1D0B53"/>
    <w:rsid w:val="0E1D2720"/>
    <w:rsid w:val="0E1D2851"/>
    <w:rsid w:val="0E1D2F4F"/>
    <w:rsid w:val="0E1D3A6D"/>
    <w:rsid w:val="0E1D4E39"/>
    <w:rsid w:val="0E1D6AAF"/>
    <w:rsid w:val="0E1D83BB"/>
    <w:rsid w:val="0E1DABF2"/>
    <w:rsid w:val="0E1E262D"/>
    <w:rsid w:val="0E1E6AEA"/>
    <w:rsid w:val="0E1EACDA"/>
    <w:rsid w:val="0E1EC47A"/>
    <w:rsid w:val="0E1EEC77"/>
    <w:rsid w:val="0E1EF3EA"/>
    <w:rsid w:val="0E1EFCC9"/>
    <w:rsid w:val="0E1F042A"/>
    <w:rsid w:val="0E1F233B"/>
    <w:rsid w:val="0E1F3983"/>
    <w:rsid w:val="0E1F45BA"/>
    <w:rsid w:val="0E1F4D54"/>
    <w:rsid w:val="0E1F60B8"/>
    <w:rsid w:val="0E1F68DD"/>
    <w:rsid w:val="0E1F9218"/>
    <w:rsid w:val="0E1FC949"/>
    <w:rsid w:val="0E1FEA5D"/>
    <w:rsid w:val="0E203B13"/>
    <w:rsid w:val="0E2044A1"/>
    <w:rsid w:val="0E20B152"/>
    <w:rsid w:val="0E210F8C"/>
    <w:rsid w:val="0E21248C"/>
    <w:rsid w:val="0E215B4B"/>
    <w:rsid w:val="0E21843B"/>
    <w:rsid w:val="0E2189A6"/>
    <w:rsid w:val="0E21A863"/>
    <w:rsid w:val="0E21AA7B"/>
    <w:rsid w:val="0E21B381"/>
    <w:rsid w:val="0E21B520"/>
    <w:rsid w:val="0E21D722"/>
    <w:rsid w:val="0E21D77D"/>
    <w:rsid w:val="0E21DC6C"/>
    <w:rsid w:val="0E21E42B"/>
    <w:rsid w:val="0E22197C"/>
    <w:rsid w:val="0E222C58"/>
    <w:rsid w:val="0E22367A"/>
    <w:rsid w:val="0E225422"/>
    <w:rsid w:val="0E2283E3"/>
    <w:rsid w:val="0E22E30A"/>
    <w:rsid w:val="0E22E34B"/>
    <w:rsid w:val="0E2304DA"/>
    <w:rsid w:val="0E232285"/>
    <w:rsid w:val="0E234B52"/>
    <w:rsid w:val="0E234E07"/>
    <w:rsid w:val="0E23B3D7"/>
    <w:rsid w:val="0E240EFE"/>
    <w:rsid w:val="0E243202"/>
    <w:rsid w:val="0E243BC6"/>
    <w:rsid w:val="0E243D24"/>
    <w:rsid w:val="0E247E32"/>
    <w:rsid w:val="0E2485E0"/>
    <w:rsid w:val="0E248B53"/>
    <w:rsid w:val="0E24BE4A"/>
    <w:rsid w:val="0E24E7FB"/>
    <w:rsid w:val="0E24F413"/>
    <w:rsid w:val="0E2512BF"/>
    <w:rsid w:val="0E254D9E"/>
    <w:rsid w:val="0E258649"/>
    <w:rsid w:val="0E259244"/>
    <w:rsid w:val="0E25BDF4"/>
    <w:rsid w:val="0E25C97A"/>
    <w:rsid w:val="0E260B22"/>
    <w:rsid w:val="0E2615F0"/>
    <w:rsid w:val="0E2673E4"/>
    <w:rsid w:val="0E267FA4"/>
    <w:rsid w:val="0E269B45"/>
    <w:rsid w:val="0E26B535"/>
    <w:rsid w:val="0E26BA33"/>
    <w:rsid w:val="0E26CFAB"/>
    <w:rsid w:val="0E26DB06"/>
    <w:rsid w:val="0E26E7FC"/>
    <w:rsid w:val="0E271AA5"/>
    <w:rsid w:val="0E27341B"/>
    <w:rsid w:val="0E2746BB"/>
    <w:rsid w:val="0E2748D1"/>
    <w:rsid w:val="0E275DF0"/>
    <w:rsid w:val="0E276B52"/>
    <w:rsid w:val="0E277845"/>
    <w:rsid w:val="0E279D75"/>
    <w:rsid w:val="0E27D21D"/>
    <w:rsid w:val="0E27E6C2"/>
    <w:rsid w:val="0E288ED5"/>
    <w:rsid w:val="0E28F083"/>
    <w:rsid w:val="0E291697"/>
    <w:rsid w:val="0E291BF1"/>
    <w:rsid w:val="0E291E35"/>
    <w:rsid w:val="0E2994AC"/>
    <w:rsid w:val="0E299AF6"/>
    <w:rsid w:val="0E29AC89"/>
    <w:rsid w:val="0E29E050"/>
    <w:rsid w:val="0E29EBC3"/>
    <w:rsid w:val="0E2A1048"/>
    <w:rsid w:val="0E2A1B82"/>
    <w:rsid w:val="0E2A33C1"/>
    <w:rsid w:val="0E2A996C"/>
    <w:rsid w:val="0E2ACBB6"/>
    <w:rsid w:val="0E2AE300"/>
    <w:rsid w:val="0E2AE32C"/>
    <w:rsid w:val="0E2B3FF0"/>
    <w:rsid w:val="0E2B465C"/>
    <w:rsid w:val="0E2B58A7"/>
    <w:rsid w:val="0E2B63F5"/>
    <w:rsid w:val="0E2B8E48"/>
    <w:rsid w:val="0E2C018F"/>
    <w:rsid w:val="0E2C093A"/>
    <w:rsid w:val="0E2C23B4"/>
    <w:rsid w:val="0E2C72FA"/>
    <w:rsid w:val="0E2C81BF"/>
    <w:rsid w:val="0E2CA0B5"/>
    <w:rsid w:val="0E2CA87F"/>
    <w:rsid w:val="0E2CB3A8"/>
    <w:rsid w:val="0E2CC40B"/>
    <w:rsid w:val="0E2CC6E5"/>
    <w:rsid w:val="0E2CCFEA"/>
    <w:rsid w:val="0E2CDEF4"/>
    <w:rsid w:val="0E2CE26E"/>
    <w:rsid w:val="0E2D08C9"/>
    <w:rsid w:val="0E2D4CA8"/>
    <w:rsid w:val="0E2DE380"/>
    <w:rsid w:val="0E2E3E9F"/>
    <w:rsid w:val="0E2E421F"/>
    <w:rsid w:val="0E2E5CCC"/>
    <w:rsid w:val="0E2E9124"/>
    <w:rsid w:val="0E2EA73E"/>
    <w:rsid w:val="0E2EBE91"/>
    <w:rsid w:val="0E2EBF8F"/>
    <w:rsid w:val="0E2ED823"/>
    <w:rsid w:val="0E2EEA5C"/>
    <w:rsid w:val="0E2EEB24"/>
    <w:rsid w:val="0E2EF729"/>
    <w:rsid w:val="0E2F08A5"/>
    <w:rsid w:val="0E2F0CDB"/>
    <w:rsid w:val="0E2F222E"/>
    <w:rsid w:val="0E2F376B"/>
    <w:rsid w:val="0E2F5A21"/>
    <w:rsid w:val="0E2F8224"/>
    <w:rsid w:val="0E2FFADE"/>
    <w:rsid w:val="0E301EBC"/>
    <w:rsid w:val="0E3022C4"/>
    <w:rsid w:val="0E30321B"/>
    <w:rsid w:val="0E30AE48"/>
    <w:rsid w:val="0E30C782"/>
    <w:rsid w:val="0E313030"/>
    <w:rsid w:val="0E31877D"/>
    <w:rsid w:val="0E31CAC9"/>
    <w:rsid w:val="0E31CF41"/>
    <w:rsid w:val="0E32004E"/>
    <w:rsid w:val="0E3219D6"/>
    <w:rsid w:val="0E321D0F"/>
    <w:rsid w:val="0E321F3D"/>
    <w:rsid w:val="0E32847C"/>
    <w:rsid w:val="0E32864C"/>
    <w:rsid w:val="0E32A2E2"/>
    <w:rsid w:val="0E32B911"/>
    <w:rsid w:val="0E32BCE1"/>
    <w:rsid w:val="0E32E6E5"/>
    <w:rsid w:val="0E331588"/>
    <w:rsid w:val="0E33322A"/>
    <w:rsid w:val="0E333482"/>
    <w:rsid w:val="0E33A59D"/>
    <w:rsid w:val="0E33AB42"/>
    <w:rsid w:val="0E3462F1"/>
    <w:rsid w:val="0E347894"/>
    <w:rsid w:val="0E347990"/>
    <w:rsid w:val="0E349D39"/>
    <w:rsid w:val="0E34A9D6"/>
    <w:rsid w:val="0E34BE12"/>
    <w:rsid w:val="0E350D80"/>
    <w:rsid w:val="0E3513E7"/>
    <w:rsid w:val="0E353C27"/>
    <w:rsid w:val="0E353C8B"/>
    <w:rsid w:val="0E355494"/>
    <w:rsid w:val="0E3556A5"/>
    <w:rsid w:val="0E359B41"/>
    <w:rsid w:val="0E35DAC5"/>
    <w:rsid w:val="0E35F408"/>
    <w:rsid w:val="0E35F7CF"/>
    <w:rsid w:val="0E361BE6"/>
    <w:rsid w:val="0E364F3B"/>
    <w:rsid w:val="0E36821A"/>
    <w:rsid w:val="0E36A30F"/>
    <w:rsid w:val="0E36C36C"/>
    <w:rsid w:val="0E37213D"/>
    <w:rsid w:val="0E374B34"/>
    <w:rsid w:val="0E375820"/>
    <w:rsid w:val="0E37656D"/>
    <w:rsid w:val="0E376920"/>
    <w:rsid w:val="0E37F9AC"/>
    <w:rsid w:val="0E380C99"/>
    <w:rsid w:val="0E382096"/>
    <w:rsid w:val="0E383EDA"/>
    <w:rsid w:val="0E3841B5"/>
    <w:rsid w:val="0E384305"/>
    <w:rsid w:val="0E389337"/>
    <w:rsid w:val="0E38C6F7"/>
    <w:rsid w:val="0E38DF34"/>
    <w:rsid w:val="0E391E7B"/>
    <w:rsid w:val="0E392AF0"/>
    <w:rsid w:val="0E3943DE"/>
    <w:rsid w:val="0E395A7B"/>
    <w:rsid w:val="0E398AB3"/>
    <w:rsid w:val="0E39F0B3"/>
    <w:rsid w:val="0E3A3797"/>
    <w:rsid w:val="0E3A4AA5"/>
    <w:rsid w:val="0E3A9688"/>
    <w:rsid w:val="0E3AA512"/>
    <w:rsid w:val="0E3AD0BF"/>
    <w:rsid w:val="0E3B256C"/>
    <w:rsid w:val="0E3B3E3A"/>
    <w:rsid w:val="0E3B4FBA"/>
    <w:rsid w:val="0E3B51A1"/>
    <w:rsid w:val="0E3B6C00"/>
    <w:rsid w:val="0E3B7B8B"/>
    <w:rsid w:val="0E3B84A8"/>
    <w:rsid w:val="0E3BB372"/>
    <w:rsid w:val="0E3BCB9B"/>
    <w:rsid w:val="0E3BFC7F"/>
    <w:rsid w:val="0E3C0F5F"/>
    <w:rsid w:val="0E3C1F6F"/>
    <w:rsid w:val="0E3C3C6F"/>
    <w:rsid w:val="0E3C8B28"/>
    <w:rsid w:val="0E3CAC2B"/>
    <w:rsid w:val="0E3CB13F"/>
    <w:rsid w:val="0E3CC973"/>
    <w:rsid w:val="0E3D275F"/>
    <w:rsid w:val="0E3D3C02"/>
    <w:rsid w:val="0E3D44DE"/>
    <w:rsid w:val="0E3D8457"/>
    <w:rsid w:val="0E3D85FA"/>
    <w:rsid w:val="0E3DF74B"/>
    <w:rsid w:val="0E3E0105"/>
    <w:rsid w:val="0E3E3C02"/>
    <w:rsid w:val="0E3E3C7A"/>
    <w:rsid w:val="0E3E51B5"/>
    <w:rsid w:val="0E3EB197"/>
    <w:rsid w:val="0E3ECAE4"/>
    <w:rsid w:val="0E3ED0F9"/>
    <w:rsid w:val="0E3EEF96"/>
    <w:rsid w:val="0E3EF1B7"/>
    <w:rsid w:val="0E3F3C1F"/>
    <w:rsid w:val="0E3F5883"/>
    <w:rsid w:val="0E3F67C4"/>
    <w:rsid w:val="0E3F85B9"/>
    <w:rsid w:val="0E3F88CD"/>
    <w:rsid w:val="0E3FFBFF"/>
    <w:rsid w:val="0E408769"/>
    <w:rsid w:val="0E40A1E7"/>
    <w:rsid w:val="0E40B7CC"/>
    <w:rsid w:val="0E41818D"/>
    <w:rsid w:val="0E42176E"/>
    <w:rsid w:val="0E423994"/>
    <w:rsid w:val="0E424C4F"/>
    <w:rsid w:val="0E429B9A"/>
    <w:rsid w:val="0E42A211"/>
    <w:rsid w:val="0E42F3F8"/>
    <w:rsid w:val="0E4309C9"/>
    <w:rsid w:val="0E439634"/>
    <w:rsid w:val="0E43A257"/>
    <w:rsid w:val="0E43C1F4"/>
    <w:rsid w:val="0E441717"/>
    <w:rsid w:val="0E442822"/>
    <w:rsid w:val="0E442A16"/>
    <w:rsid w:val="0E442C41"/>
    <w:rsid w:val="0E444389"/>
    <w:rsid w:val="0E4459F8"/>
    <w:rsid w:val="0E4496F2"/>
    <w:rsid w:val="0E44A0E4"/>
    <w:rsid w:val="0E44AC7D"/>
    <w:rsid w:val="0E44B19F"/>
    <w:rsid w:val="0E44D2B4"/>
    <w:rsid w:val="0E45094C"/>
    <w:rsid w:val="0E451359"/>
    <w:rsid w:val="0E4550FD"/>
    <w:rsid w:val="0E457020"/>
    <w:rsid w:val="0E45E8B1"/>
    <w:rsid w:val="0E45FB7E"/>
    <w:rsid w:val="0E45FB9E"/>
    <w:rsid w:val="0E45FCA2"/>
    <w:rsid w:val="0E460514"/>
    <w:rsid w:val="0E461E8E"/>
    <w:rsid w:val="0E4665F8"/>
    <w:rsid w:val="0E46CD69"/>
    <w:rsid w:val="0E46CDE9"/>
    <w:rsid w:val="0E46F73E"/>
    <w:rsid w:val="0E470410"/>
    <w:rsid w:val="0E470F35"/>
    <w:rsid w:val="0E47960D"/>
    <w:rsid w:val="0E47C9F4"/>
    <w:rsid w:val="0E47FA73"/>
    <w:rsid w:val="0E483FF9"/>
    <w:rsid w:val="0E4854BB"/>
    <w:rsid w:val="0E489F11"/>
    <w:rsid w:val="0E48DBE3"/>
    <w:rsid w:val="0E491F5E"/>
    <w:rsid w:val="0E492907"/>
    <w:rsid w:val="0E495A09"/>
    <w:rsid w:val="0E49737F"/>
    <w:rsid w:val="0E499878"/>
    <w:rsid w:val="0E49D962"/>
    <w:rsid w:val="0E49DFF0"/>
    <w:rsid w:val="0E4A05D7"/>
    <w:rsid w:val="0E4A1292"/>
    <w:rsid w:val="0E4A69DA"/>
    <w:rsid w:val="0E4AE371"/>
    <w:rsid w:val="0E4AED7A"/>
    <w:rsid w:val="0E4AFBB6"/>
    <w:rsid w:val="0E4BC237"/>
    <w:rsid w:val="0E4BD30B"/>
    <w:rsid w:val="0E4BFDD6"/>
    <w:rsid w:val="0E4C1977"/>
    <w:rsid w:val="0E4C62B4"/>
    <w:rsid w:val="0E4C9561"/>
    <w:rsid w:val="0E4CA39D"/>
    <w:rsid w:val="0E4CB26A"/>
    <w:rsid w:val="0E4CD31D"/>
    <w:rsid w:val="0E4CFDB7"/>
    <w:rsid w:val="0E4D842D"/>
    <w:rsid w:val="0E4DB9A3"/>
    <w:rsid w:val="0E4DC4FE"/>
    <w:rsid w:val="0E4DD818"/>
    <w:rsid w:val="0E4DF40A"/>
    <w:rsid w:val="0E4DFF6C"/>
    <w:rsid w:val="0E4E453D"/>
    <w:rsid w:val="0E4E843E"/>
    <w:rsid w:val="0E4F0AC1"/>
    <w:rsid w:val="0E4F312A"/>
    <w:rsid w:val="0E4F3CA2"/>
    <w:rsid w:val="0E4F5CA7"/>
    <w:rsid w:val="0E4F8954"/>
    <w:rsid w:val="0E4FB06B"/>
    <w:rsid w:val="0E4FC90B"/>
    <w:rsid w:val="0E4FC94A"/>
    <w:rsid w:val="0E4FEA21"/>
    <w:rsid w:val="0E4FEE68"/>
    <w:rsid w:val="0E4FF11C"/>
    <w:rsid w:val="0E4FF9D2"/>
    <w:rsid w:val="0E501B48"/>
    <w:rsid w:val="0E5022D8"/>
    <w:rsid w:val="0E507EF4"/>
    <w:rsid w:val="0E508771"/>
    <w:rsid w:val="0E50A405"/>
    <w:rsid w:val="0E50C9AB"/>
    <w:rsid w:val="0E50E6D5"/>
    <w:rsid w:val="0E511490"/>
    <w:rsid w:val="0E512703"/>
    <w:rsid w:val="0E51502D"/>
    <w:rsid w:val="0E516266"/>
    <w:rsid w:val="0E51CC4B"/>
    <w:rsid w:val="0E522295"/>
    <w:rsid w:val="0E522517"/>
    <w:rsid w:val="0E525831"/>
    <w:rsid w:val="0E5272DE"/>
    <w:rsid w:val="0E52BE6F"/>
    <w:rsid w:val="0E52FF3F"/>
    <w:rsid w:val="0E533F9D"/>
    <w:rsid w:val="0E535B8A"/>
    <w:rsid w:val="0E5378F5"/>
    <w:rsid w:val="0E54724B"/>
    <w:rsid w:val="0E549046"/>
    <w:rsid w:val="0E54936E"/>
    <w:rsid w:val="0E54B87B"/>
    <w:rsid w:val="0E54CDD5"/>
    <w:rsid w:val="0E54F971"/>
    <w:rsid w:val="0E550813"/>
    <w:rsid w:val="0E5511D0"/>
    <w:rsid w:val="0E552346"/>
    <w:rsid w:val="0E5529B5"/>
    <w:rsid w:val="0E559C20"/>
    <w:rsid w:val="0E559F0E"/>
    <w:rsid w:val="0E55B7CF"/>
    <w:rsid w:val="0E55CF44"/>
    <w:rsid w:val="0E562829"/>
    <w:rsid w:val="0E5640F5"/>
    <w:rsid w:val="0E56490F"/>
    <w:rsid w:val="0E56875A"/>
    <w:rsid w:val="0E56B07C"/>
    <w:rsid w:val="0E56C480"/>
    <w:rsid w:val="0E56E664"/>
    <w:rsid w:val="0E56EF18"/>
    <w:rsid w:val="0E571AAE"/>
    <w:rsid w:val="0E57465C"/>
    <w:rsid w:val="0E575465"/>
    <w:rsid w:val="0E5760EA"/>
    <w:rsid w:val="0E577135"/>
    <w:rsid w:val="0E5780E3"/>
    <w:rsid w:val="0E578CCD"/>
    <w:rsid w:val="0E57E437"/>
    <w:rsid w:val="0E58378B"/>
    <w:rsid w:val="0E5857A9"/>
    <w:rsid w:val="0E587297"/>
    <w:rsid w:val="0E5878AB"/>
    <w:rsid w:val="0E58A079"/>
    <w:rsid w:val="0E58A686"/>
    <w:rsid w:val="0E58B911"/>
    <w:rsid w:val="0E58E032"/>
    <w:rsid w:val="0E58E8BB"/>
    <w:rsid w:val="0E5911E5"/>
    <w:rsid w:val="0E5912C2"/>
    <w:rsid w:val="0E594BF1"/>
    <w:rsid w:val="0E596B64"/>
    <w:rsid w:val="0E596E46"/>
    <w:rsid w:val="0E59ACED"/>
    <w:rsid w:val="0E59D300"/>
    <w:rsid w:val="0E59DE66"/>
    <w:rsid w:val="0E5A060B"/>
    <w:rsid w:val="0E5A183B"/>
    <w:rsid w:val="0E5A4592"/>
    <w:rsid w:val="0E5A5D1D"/>
    <w:rsid w:val="0E5A77B5"/>
    <w:rsid w:val="0E5A99B6"/>
    <w:rsid w:val="0E5ABB2C"/>
    <w:rsid w:val="0E5AF0FE"/>
    <w:rsid w:val="0E5B327D"/>
    <w:rsid w:val="0E5B412F"/>
    <w:rsid w:val="0E5B4840"/>
    <w:rsid w:val="0E5B916C"/>
    <w:rsid w:val="0E5BE488"/>
    <w:rsid w:val="0E5C13E8"/>
    <w:rsid w:val="0E5C1AD3"/>
    <w:rsid w:val="0E5C3FF5"/>
    <w:rsid w:val="0E5C5E9D"/>
    <w:rsid w:val="0E5C8ED9"/>
    <w:rsid w:val="0E5D0481"/>
    <w:rsid w:val="0E5D0A2D"/>
    <w:rsid w:val="0E5D0D9B"/>
    <w:rsid w:val="0E5D4AD0"/>
    <w:rsid w:val="0E5D7871"/>
    <w:rsid w:val="0E5DB4CF"/>
    <w:rsid w:val="0E5DE41B"/>
    <w:rsid w:val="0E5DF092"/>
    <w:rsid w:val="0E5E263E"/>
    <w:rsid w:val="0E5E46A6"/>
    <w:rsid w:val="0E5EFE53"/>
    <w:rsid w:val="0E5F178D"/>
    <w:rsid w:val="0E5F75A9"/>
    <w:rsid w:val="0E5FA545"/>
    <w:rsid w:val="0E5FA578"/>
    <w:rsid w:val="0E5FDBA4"/>
    <w:rsid w:val="0E6061F4"/>
    <w:rsid w:val="0E607C99"/>
    <w:rsid w:val="0E608F12"/>
    <w:rsid w:val="0E60A543"/>
    <w:rsid w:val="0E60AC53"/>
    <w:rsid w:val="0E60BF28"/>
    <w:rsid w:val="0E60D263"/>
    <w:rsid w:val="0E60E4ED"/>
    <w:rsid w:val="0E60EAB9"/>
    <w:rsid w:val="0E610672"/>
    <w:rsid w:val="0E617193"/>
    <w:rsid w:val="0E61BB77"/>
    <w:rsid w:val="0E61EFCB"/>
    <w:rsid w:val="0E62200D"/>
    <w:rsid w:val="0E622710"/>
    <w:rsid w:val="0E62463D"/>
    <w:rsid w:val="0E6265D8"/>
    <w:rsid w:val="0E628631"/>
    <w:rsid w:val="0E62B3F2"/>
    <w:rsid w:val="0E630FB6"/>
    <w:rsid w:val="0E631EB4"/>
    <w:rsid w:val="0E63555F"/>
    <w:rsid w:val="0E637013"/>
    <w:rsid w:val="0E6377C6"/>
    <w:rsid w:val="0E6420EB"/>
    <w:rsid w:val="0E643306"/>
    <w:rsid w:val="0E645449"/>
    <w:rsid w:val="0E64549B"/>
    <w:rsid w:val="0E648D31"/>
    <w:rsid w:val="0E64A2F8"/>
    <w:rsid w:val="0E64A8DA"/>
    <w:rsid w:val="0E64D3D7"/>
    <w:rsid w:val="0E654051"/>
    <w:rsid w:val="0E654216"/>
    <w:rsid w:val="0E655A23"/>
    <w:rsid w:val="0E65866B"/>
    <w:rsid w:val="0E65B353"/>
    <w:rsid w:val="0E65B46A"/>
    <w:rsid w:val="0E6621DC"/>
    <w:rsid w:val="0E6656F7"/>
    <w:rsid w:val="0E668B75"/>
    <w:rsid w:val="0E66BA25"/>
    <w:rsid w:val="0E66CD0C"/>
    <w:rsid w:val="0E671740"/>
    <w:rsid w:val="0E67723E"/>
    <w:rsid w:val="0E6773FF"/>
    <w:rsid w:val="0E67BBC0"/>
    <w:rsid w:val="0E67DA73"/>
    <w:rsid w:val="0E67ED60"/>
    <w:rsid w:val="0E67FE0C"/>
    <w:rsid w:val="0E681E05"/>
    <w:rsid w:val="0E688428"/>
    <w:rsid w:val="0E688D1A"/>
    <w:rsid w:val="0E688FEE"/>
    <w:rsid w:val="0E68FCA3"/>
    <w:rsid w:val="0E6919A7"/>
    <w:rsid w:val="0E692134"/>
    <w:rsid w:val="0E693E05"/>
    <w:rsid w:val="0E694899"/>
    <w:rsid w:val="0E6995C7"/>
    <w:rsid w:val="0E69A048"/>
    <w:rsid w:val="0E6A1B68"/>
    <w:rsid w:val="0E6A4DCD"/>
    <w:rsid w:val="0E6A5285"/>
    <w:rsid w:val="0E6A5B3B"/>
    <w:rsid w:val="0E6A6AB5"/>
    <w:rsid w:val="0E6A8502"/>
    <w:rsid w:val="0E6AFEC5"/>
    <w:rsid w:val="0E6B1B0D"/>
    <w:rsid w:val="0E6B216B"/>
    <w:rsid w:val="0E6B3A56"/>
    <w:rsid w:val="0E6B4B1E"/>
    <w:rsid w:val="0E6B65BE"/>
    <w:rsid w:val="0E6B6684"/>
    <w:rsid w:val="0E6B6808"/>
    <w:rsid w:val="0E6B9554"/>
    <w:rsid w:val="0E6BAC47"/>
    <w:rsid w:val="0E6BB1DE"/>
    <w:rsid w:val="0E6BF498"/>
    <w:rsid w:val="0E6C0DC9"/>
    <w:rsid w:val="0E6C0E77"/>
    <w:rsid w:val="0E6C37CB"/>
    <w:rsid w:val="0E6C4E2A"/>
    <w:rsid w:val="0E6C545A"/>
    <w:rsid w:val="0E6C696B"/>
    <w:rsid w:val="0E6CA4CE"/>
    <w:rsid w:val="0E6CEF70"/>
    <w:rsid w:val="0E6CF8BB"/>
    <w:rsid w:val="0E6D1CD2"/>
    <w:rsid w:val="0E6D5DF9"/>
    <w:rsid w:val="0E6D800B"/>
    <w:rsid w:val="0E6D8232"/>
    <w:rsid w:val="0E6D9D94"/>
    <w:rsid w:val="0E6DC423"/>
    <w:rsid w:val="0E6DC8F5"/>
    <w:rsid w:val="0E6E17FE"/>
    <w:rsid w:val="0E6E3CC4"/>
    <w:rsid w:val="0E6E47C4"/>
    <w:rsid w:val="0E6E611B"/>
    <w:rsid w:val="0E6E775D"/>
    <w:rsid w:val="0E6E7BD7"/>
    <w:rsid w:val="0E6E9007"/>
    <w:rsid w:val="0E6ECC92"/>
    <w:rsid w:val="0E6ED2EA"/>
    <w:rsid w:val="0E6EF915"/>
    <w:rsid w:val="0E6F3C9D"/>
    <w:rsid w:val="0E6F6420"/>
    <w:rsid w:val="0E6F66CB"/>
    <w:rsid w:val="0E6F88AC"/>
    <w:rsid w:val="0E6FCDAB"/>
    <w:rsid w:val="0E6FE348"/>
    <w:rsid w:val="0E6FF6E3"/>
    <w:rsid w:val="0E7026D4"/>
    <w:rsid w:val="0E707CAD"/>
    <w:rsid w:val="0E70883F"/>
    <w:rsid w:val="0E70B06D"/>
    <w:rsid w:val="0E710F64"/>
    <w:rsid w:val="0E712846"/>
    <w:rsid w:val="0E712C6C"/>
    <w:rsid w:val="0E714DD1"/>
    <w:rsid w:val="0E718169"/>
    <w:rsid w:val="0E71B01E"/>
    <w:rsid w:val="0E71EA47"/>
    <w:rsid w:val="0E71ED14"/>
    <w:rsid w:val="0E71EF3C"/>
    <w:rsid w:val="0E71FDD1"/>
    <w:rsid w:val="0E720A32"/>
    <w:rsid w:val="0E722148"/>
    <w:rsid w:val="0E7231AA"/>
    <w:rsid w:val="0E723946"/>
    <w:rsid w:val="0E726336"/>
    <w:rsid w:val="0E727C84"/>
    <w:rsid w:val="0E728ED4"/>
    <w:rsid w:val="0E72BB8D"/>
    <w:rsid w:val="0E72BFD3"/>
    <w:rsid w:val="0E732096"/>
    <w:rsid w:val="0E735C11"/>
    <w:rsid w:val="0E736C6E"/>
    <w:rsid w:val="0E73A1FE"/>
    <w:rsid w:val="0E73AA09"/>
    <w:rsid w:val="0E73B903"/>
    <w:rsid w:val="0E7444FB"/>
    <w:rsid w:val="0E7480ED"/>
    <w:rsid w:val="0E749865"/>
    <w:rsid w:val="0E74AF72"/>
    <w:rsid w:val="0E74C684"/>
    <w:rsid w:val="0E74D859"/>
    <w:rsid w:val="0E74DB3C"/>
    <w:rsid w:val="0E74E52A"/>
    <w:rsid w:val="0E74EF9C"/>
    <w:rsid w:val="0E7506CB"/>
    <w:rsid w:val="0E75088D"/>
    <w:rsid w:val="0E752D5D"/>
    <w:rsid w:val="0E75758B"/>
    <w:rsid w:val="0E759FE5"/>
    <w:rsid w:val="0E76182E"/>
    <w:rsid w:val="0E767CD2"/>
    <w:rsid w:val="0E7694BA"/>
    <w:rsid w:val="0E76C2C0"/>
    <w:rsid w:val="0E76D648"/>
    <w:rsid w:val="0E76DEE8"/>
    <w:rsid w:val="0E77A94B"/>
    <w:rsid w:val="0E77F0E5"/>
    <w:rsid w:val="0E77F52F"/>
    <w:rsid w:val="0E7844B6"/>
    <w:rsid w:val="0E78983E"/>
    <w:rsid w:val="0E78A8C8"/>
    <w:rsid w:val="0E78AFE0"/>
    <w:rsid w:val="0E78E651"/>
    <w:rsid w:val="0E79681B"/>
    <w:rsid w:val="0E797782"/>
    <w:rsid w:val="0E798878"/>
    <w:rsid w:val="0E7A4E6F"/>
    <w:rsid w:val="0E7A5240"/>
    <w:rsid w:val="0E7A5E38"/>
    <w:rsid w:val="0E7A69F1"/>
    <w:rsid w:val="0E7A6CE9"/>
    <w:rsid w:val="0E7A7E5E"/>
    <w:rsid w:val="0E7A80A3"/>
    <w:rsid w:val="0E7A86DF"/>
    <w:rsid w:val="0E7ADFDD"/>
    <w:rsid w:val="0E7B1466"/>
    <w:rsid w:val="0E7B211A"/>
    <w:rsid w:val="0E7B6A6C"/>
    <w:rsid w:val="0E7BA9F3"/>
    <w:rsid w:val="0E7C292F"/>
    <w:rsid w:val="0E7C31E0"/>
    <w:rsid w:val="0E7C5715"/>
    <w:rsid w:val="0E7CEA6F"/>
    <w:rsid w:val="0E7CF130"/>
    <w:rsid w:val="0E7D2627"/>
    <w:rsid w:val="0E7D3D8D"/>
    <w:rsid w:val="0E7D3F83"/>
    <w:rsid w:val="0E7D49B3"/>
    <w:rsid w:val="0E7D500F"/>
    <w:rsid w:val="0E7D5D55"/>
    <w:rsid w:val="0E7D68E7"/>
    <w:rsid w:val="0E7D6C85"/>
    <w:rsid w:val="0E7D74B4"/>
    <w:rsid w:val="0E7D875F"/>
    <w:rsid w:val="0E7DA84C"/>
    <w:rsid w:val="0E7E1807"/>
    <w:rsid w:val="0E7E334D"/>
    <w:rsid w:val="0E7E3FD9"/>
    <w:rsid w:val="0E7E5B8A"/>
    <w:rsid w:val="0E7E64C8"/>
    <w:rsid w:val="0E7E6C19"/>
    <w:rsid w:val="0E7E83ED"/>
    <w:rsid w:val="0E7E8C77"/>
    <w:rsid w:val="0E7E907F"/>
    <w:rsid w:val="0E7E9541"/>
    <w:rsid w:val="0E7EEA43"/>
    <w:rsid w:val="0E7EFE66"/>
    <w:rsid w:val="0E7F3B83"/>
    <w:rsid w:val="0E7F3BDD"/>
    <w:rsid w:val="0E7F64BB"/>
    <w:rsid w:val="0E7F7806"/>
    <w:rsid w:val="0E7F8E5C"/>
    <w:rsid w:val="0E7F98E4"/>
    <w:rsid w:val="0E7FBC07"/>
    <w:rsid w:val="0E7FE4B1"/>
    <w:rsid w:val="0E7FE553"/>
    <w:rsid w:val="0E7FFC46"/>
    <w:rsid w:val="0E8015C9"/>
    <w:rsid w:val="0E806419"/>
    <w:rsid w:val="0E809576"/>
    <w:rsid w:val="0E810651"/>
    <w:rsid w:val="0E810976"/>
    <w:rsid w:val="0E819A3B"/>
    <w:rsid w:val="0E819C70"/>
    <w:rsid w:val="0E81BD6C"/>
    <w:rsid w:val="0E81C1FD"/>
    <w:rsid w:val="0E81DBD2"/>
    <w:rsid w:val="0E81FA1F"/>
    <w:rsid w:val="0E81FB26"/>
    <w:rsid w:val="0E822596"/>
    <w:rsid w:val="0E8233A6"/>
    <w:rsid w:val="0E82535E"/>
    <w:rsid w:val="0E825B43"/>
    <w:rsid w:val="0E82888E"/>
    <w:rsid w:val="0E828D8E"/>
    <w:rsid w:val="0E82D39C"/>
    <w:rsid w:val="0E833976"/>
    <w:rsid w:val="0E835515"/>
    <w:rsid w:val="0E83626C"/>
    <w:rsid w:val="0E836D0F"/>
    <w:rsid w:val="0E837E2C"/>
    <w:rsid w:val="0E83B3E3"/>
    <w:rsid w:val="0E844BC9"/>
    <w:rsid w:val="0E8462CF"/>
    <w:rsid w:val="0E848113"/>
    <w:rsid w:val="0E84CB75"/>
    <w:rsid w:val="0E84DB2B"/>
    <w:rsid w:val="0E84E05D"/>
    <w:rsid w:val="0E852755"/>
    <w:rsid w:val="0E852A82"/>
    <w:rsid w:val="0E852B36"/>
    <w:rsid w:val="0E853FF3"/>
    <w:rsid w:val="0E8545D6"/>
    <w:rsid w:val="0E856A1D"/>
    <w:rsid w:val="0E856E0C"/>
    <w:rsid w:val="0E857225"/>
    <w:rsid w:val="0E8593F3"/>
    <w:rsid w:val="0E85C269"/>
    <w:rsid w:val="0E85D2D0"/>
    <w:rsid w:val="0E85E469"/>
    <w:rsid w:val="0E8632B1"/>
    <w:rsid w:val="0E863D77"/>
    <w:rsid w:val="0E86DE91"/>
    <w:rsid w:val="0E87134D"/>
    <w:rsid w:val="0E8756E0"/>
    <w:rsid w:val="0E876FF5"/>
    <w:rsid w:val="0E877805"/>
    <w:rsid w:val="0E8782D4"/>
    <w:rsid w:val="0E87920A"/>
    <w:rsid w:val="0E87E7CB"/>
    <w:rsid w:val="0E87EFA3"/>
    <w:rsid w:val="0E88046C"/>
    <w:rsid w:val="0E8812F9"/>
    <w:rsid w:val="0E8906ED"/>
    <w:rsid w:val="0E896040"/>
    <w:rsid w:val="0E896ADA"/>
    <w:rsid w:val="0E8994DF"/>
    <w:rsid w:val="0E89FD53"/>
    <w:rsid w:val="0E8A105C"/>
    <w:rsid w:val="0E8A11E5"/>
    <w:rsid w:val="0E8A5F57"/>
    <w:rsid w:val="0E8A62D9"/>
    <w:rsid w:val="0E8A6BD0"/>
    <w:rsid w:val="0E8A80F1"/>
    <w:rsid w:val="0E8AA1B9"/>
    <w:rsid w:val="0E8AA601"/>
    <w:rsid w:val="0E8AAA24"/>
    <w:rsid w:val="0E8AF28A"/>
    <w:rsid w:val="0E8B40D6"/>
    <w:rsid w:val="0E8B6FD3"/>
    <w:rsid w:val="0E8B7473"/>
    <w:rsid w:val="0E8B75F3"/>
    <w:rsid w:val="0E8B7C7F"/>
    <w:rsid w:val="0E8C1658"/>
    <w:rsid w:val="0E8C4EA7"/>
    <w:rsid w:val="0E8C6847"/>
    <w:rsid w:val="0E8C7402"/>
    <w:rsid w:val="0E8CB23A"/>
    <w:rsid w:val="0E8D48D1"/>
    <w:rsid w:val="0E8D4C98"/>
    <w:rsid w:val="0E8D5052"/>
    <w:rsid w:val="0E8DCBD5"/>
    <w:rsid w:val="0E8E35B2"/>
    <w:rsid w:val="0E8E4272"/>
    <w:rsid w:val="0E8E4EE2"/>
    <w:rsid w:val="0E8E70CA"/>
    <w:rsid w:val="0E8EC5B7"/>
    <w:rsid w:val="0E8EE25A"/>
    <w:rsid w:val="0E8F1675"/>
    <w:rsid w:val="0E8F5FDC"/>
    <w:rsid w:val="0E8F8158"/>
    <w:rsid w:val="0E8F8939"/>
    <w:rsid w:val="0E8FCC2C"/>
    <w:rsid w:val="0E8FD664"/>
    <w:rsid w:val="0E8FD959"/>
    <w:rsid w:val="0E8FDAC6"/>
    <w:rsid w:val="0E903376"/>
    <w:rsid w:val="0E905D26"/>
    <w:rsid w:val="0E90715A"/>
    <w:rsid w:val="0E9078CD"/>
    <w:rsid w:val="0E912752"/>
    <w:rsid w:val="0E9168DC"/>
    <w:rsid w:val="0E916FE1"/>
    <w:rsid w:val="0E91959D"/>
    <w:rsid w:val="0E919672"/>
    <w:rsid w:val="0E91BEF8"/>
    <w:rsid w:val="0E91F06A"/>
    <w:rsid w:val="0E9220C8"/>
    <w:rsid w:val="0E92304E"/>
    <w:rsid w:val="0E9267D7"/>
    <w:rsid w:val="0E92F31D"/>
    <w:rsid w:val="0E931138"/>
    <w:rsid w:val="0E9315BB"/>
    <w:rsid w:val="0E93393C"/>
    <w:rsid w:val="0E933E17"/>
    <w:rsid w:val="0E934860"/>
    <w:rsid w:val="0E936515"/>
    <w:rsid w:val="0E93A197"/>
    <w:rsid w:val="0E93A7CA"/>
    <w:rsid w:val="0E93D332"/>
    <w:rsid w:val="0E93ED00"/>
    <w:rsid w:val="0E940B1A"/>
    <w:rsid w:val="0E942429"/>
    <w:rsid w:val="0E945839"/>
    <w:rsid w:val="0E94B948"/>
    <w:rsid w:val="0E94FBC9"/>
    <w:rsid w:val="0E959300"/>
    <w:rsid w:val="0E95B0ED"/>
    <w:rsid w:val="0E95BAAE"/>
    <w:rsid w:val="0E95D136"/>
    <w:rsid w:val="0E95DE2C"/>
    <w:rsid w:val="0E95E39D"/>
    <w:rsid w:val="0E960A99"/>
    <w:rsid w:val="0E961764"/>
    <w:rsid w:val="0E963ADB"/>
    <w:rsid w:val="0E964020"/>
    <w:rsid w:val="0E964959"/>
    <w:rsid w:val="0E9649B6"/>
    <w:rsid w:val="0E965957"/>
    <w:rsid w:val="0E969E53"/>
    <w:rsid w:val="0E96AE11"/>
    <w:rsid w:val="0E96CC6A"/>
    <w:rsid w:val="0E96E5F8"/>
    <w:rsid w:val="0E9706DB"/>
    <w:rsid w:val="0E971D36"/>
    <w:rsid w:val="0E9730D2"/>
    <w:rsid w:val="0E974410"/>
    <w:rsid w:val="0E97471F"/>
    <w:rsid w:val="0E975E20"/>
    <w:rsid w:val="0E97774B"/>
    <w:rsid w:val="0E97B56B"/>
    <w:rsid w:val="0E97C03A"/>
    <w:rsid w:val="0E97E61A"/>
    <w:rsid w:val="0E97E85A"/>
    <w:rsid w:val="0E97EA89"/>
    <w:rsid w:val="0E97F326"/>
    <w:rsid w:val="0E97FE63"/>
    <w:rsid w:val="0E9807AE"/>
    <w:rsid w:val="0E981713"/>
    <w:rsid w:val="0E981E5C"/>
    <w:rsid w:val="0E985C7A"/>
    <w:rsid w:val="0E985EA1"/>
    <w:rsid w:val="0E986780"/>
    <w:rsid w:val="0E986B50"/>
    <w:rsid w:val="0E987620"/>
    <w:rsid w:val="0E98A558"/>
    <w:rsid w:val="0E98CC6C"/>
    <w:rsid w:val="0E98EF52"/>
    <w:rsid w:val="0E990201"/>
    <w:rsid w:val="0E996CCA"/>
    <w:rsid w:val="0E997E44"/>
    <w:rsid w:val="0E99B771"/>
    <w:rsid w:val="0E99E5EF"/>
    <w:rsid w:val="0E9A298F"/>
    <w:rsid w:val="0E9A3706"/>
    <w:rsid w:val="0E9A6DCC"/>
    <w:rsid w:val="0E9AB7BB"/>
    <w:rsid w:val="0E9AD433"/>
    <w:rsid w:val="0E9AEE14"/>
    <w:rsid w:val="0E9B0561"/>
    <w:rsid w:val="0E9B3CE7"/>
    <w:rsid w:val="0E9B4C27"/>
    <w:rsid w:val="0E9B4FFB"/>
    <w:rsid w:val="0E9B6EE3"/>
    <w:rsid w:val="0E9B9938"/>
    <w:rsid w:val="0E9BAF50"/>
    <w:rsid w:val="0E9BD85D"/>
    <w:rsid w:val="0E9BDDEF"/>
    <w:rsid w:val="0E9BF3EE"/>
    <w:rsid w:val="0E9C10DB"/>
    <w:rsid w:val="0E9C75C6"/>
    <w:rsid w:val="0E9C7A42"/>
    <w:rsid w:val="0E9C975B"/>
    <w:rsid w:val="0E9CDCCD"/>
    <w:rsid w:val="0E9D13A1"/>
    <w:rsid w:val="0E9D15C1"/>
    <w:rsid w:val="0E9D1BEC"/>
    <w:rsid w:val="0E9D32E7"/>
    <w:rsid w:val="0E9D364C"/>
    <w:rsid w:val="0E9D47C0"/>
    <w:rsid w:val="0E9D4F31"/>
    <w:rsid w:val="0E9D534B"/>
    <w:rsid w:val="0E9D915C"/>
    <w:rsid w:val="0E9DC180"/>
    <w:rsid w:val="0E9DD5C2"/>
    <w:rsid w:val="0E9DDF1E"/>
    <w:rsid w:val="0E9E2DEE"/>
    <w:rsid w:val="0E9E3D2E"/>
    <w:rsid w:val="0E9E4294"/>
    <w:rsid w:val="0E9E4480"/>
    <w:rsid w:val="0E9E4D62"/>
    <w:rsid w:val="0E9E686D"/>
    <w:rsid w:val="0E9E81F5"/>
    <w:rsid w:val="0E9EDA75"/>
    <w:rsid w:val="0E9EE72D"/>
    <w:rsid w:val="0E9F07D2"/>
    <w:rsid w:val="0E9F7981"/>
    <w:rsid w:val="0E9F95D5"/>
    <w:rsid w:val="0E9FAB53"/>
    <w:rsid w:val="0E9FD9A4"/>
    <w:rsid w:val="0E9FF8F0"/>
    <w:rsid w:val="0EA01705"/>
    <w:rsid w:val="0EA018E0"/>
    <w:rsid w:val="0EA06A77"/>
    <w:rsid w:val="0EA0D9A9"/>
    <w:rsid w:val="0EA1207B"/>
    <w:rsid w:val="0EA12FF8"/>
    <w:rsid w:val="0EA14CB1"/>
    <w:rsid w:val="0EA19339"/>
    <w:rsid w:val="0EA1D07B"/>
    <w:rsid w:val="0EA1DC78"/>
    <w:rsid w:val="0EA1E4ED"/>
    <w:rsid w:val="0EA23265"/>
    <w:rsid w:val="0EA2BB09"/>
    <w:rsid w:val="0EA2C0EC"/>
    <w:rsid w:val="0EA3023A"/>
    <w:rsid w:val="0EA359D8"/>
    <w:rsid w:val="0EA3F2ED"/>
    <w:rsid w:val="0EA4076D"/>
    <w:rsid w:val="0EA42A84"/>
    <w:rsid w:val="0EA46310"/>
    <w:rsid w:val="0EA490C8"/>
    <w:rsid w:val="0EA4A4E7"/>
    <w:rsid w:val="0EA4C8FC"/>
    <w:rsid w:val="0EA52FF6"/>
    <w:rsid w:val="0EA5429D"/>
    <w:rsid w:val="0EA592B1"/>
    <w:rsid w:val="0EA592CA"/>
    <w:rsid w:val="0EA5A609"/>
    <w:rsid w:val="0EA60139"/>
    <w:rsid w:val="0EA61EA6"/>
    <w:rsid w:val="0EA63531"/>
    <w:rsid w:val="0EA646DB"/>
    <w:rsid w:val="0EA68791"/>
    <w:rsid w:val="0EA6B30C"/>
    <w:rsid w:val="0EA6B7B4"/>
    <w:rsid w:val="0EA6DB92"/>
    <w:rsid w:val="0EA6E626"/>
    <w:rsid w:val="0EA71F76"/>
    <w:rsid w:val="0EA7543F"/>
    <w:rsid w:val="0EA77122"/>
    <w:rsid w:val="0EA798C8"/>
    <w:rsid w:val="0EA7AB5C"/>
    <w:rsid w:val="0EA7CB64"/>
    <w:rsid w:val="0EA7D283"/>
    <w:rsid w:val="0EA7DAD6"/>
    <w:rsid w:val="0EA7F6CD"/>
    <w:rsid w:val="0EA800C4"/>
    <w:rsid w:val="0EA83A70"/>
    <w:rsid w:val="0EA849BA"/>
    <w:rsid w:val="0EA8513A"/>
    <w:rsid w:val="0EA878A8"/>
    <w:rsid w:val="0EA890A8"/>
    <w:rsid w:val="0EA89589"/>
    <w:rsid w:val="0EA89A91"/>
    <w:rsid w:val="0EA8B83C"/>
    <w:rsid w:val="0EA8BDDC"/>
    <w:rsid w:val="0EA8CA9A"/>
    <w:rsid w:val="0EA8E171"/>
    <w:rsid w:val="0EA8FCF9"/>
    <w:rsid w:val="0EA903A4"/>
    <w:rsid w:val="0EA90D89"/>
    <w:rsid w:val="0EA96C48"/>
    <w:rsid w:val="0EA988E5"/>
    <w:rsid w:val="0EA98BB2"/>
    <w:rsid w:val="0EA9916A"/>
    <w:rsid w:val="0EA9CF22"/>
    <w:rsid w:val="0EA9D427"/>
    <w:rsid w:val="0EA9E6A6"/>
    <w:rsid w:val="0EAA2BB4"/>
    <w:rsid w:val="0EAA319D"/>
    <w:rsid w:val="0EAA5CED"/>
    <w:rsid w:val="0EAA6580"/>
    <w:rsid w:val="0EAA7704"/>
    <w:rsid w:val="0EAB25FF"/>
    <w:rsid w:val="0EAB3ACB"/>
    <w:rsid w:val="0EAB6059"/>
    <w:rsid w:val="0EAB65E5"/>
    <w:rsid w:val="0EABA4F0"/>
    <w:rsid w:val="0EABD86A"/>
    <w:rsid w:val="0EABDE2E"/>
    <w:rsid w:val="0EABFA6C"/>
    <w:rsid w:val="0EAC1A77"/>
    <w:rsid w:val="0EAC752F"/>
    <w:rsid w:val="0EAD0CB5"/>
    <w:rsid w:val="0EAD398B"/>
    <w:rsid w:val="0EAD3F7D"/>
    <w:rsid w:val="0EAD48A0"/>
    <w:rsid w:val="0EAD4F22"/>
    <w:rsid w:val="0EADA1FE"/>
    <w:rsid w:val="0EADE14D"/>
    <w:rsid w:val="0EADEB7D"/>
    <w:rsid w:val="0EADFDF6"/>
    <w:rsid w:val="0EAE2C8E"/>
    <w:rsid w:val="0EAE4B27"/>
    <w:rsid w:val="0EAE5066"/>
    <w:rsid w:val="0EAEB764"/>
    <w:rsid w:val="0EAEBF0B"/>
    <w:rsid w:val="0EAEFCAC"/>
    <w:rsid w:val="0EAF325A"/>
    <w:rsid w:val="0EAF6A48"/>
    <w:rsid w:val="0EAF6CBD"/>
    <w:rsid w:val="0EAF8CCD"/>
    <w:rsid w:val="0EAF9B73"/>
    <w:rsid w:val="0EAFD70A"/>
    <w:rsid w:val="0EAFEA78"/>
    <w:rsid w:val="0EAFECAB"/>
    <w:rsid w:val="0EAFF25E"/>
    <w:rsid w:val="0EAFFD20"/>
    <w:rsid w:val="0EB0199B"/>
    <w:rsid w:val="0EB03218"/>
    <w:rsid w:val="0EB0B051"/>
    <w:rsid w:val="0EB0BA97"/>
    <w:rsid w:val="0EB0C3E7"/>
    <w:rsid w:val="0EB0DF01"/>
    <w:rsid w:val="0EB10880"/>
    <w:rsid w:val="0EB1AAD9"/>
    <w:rsid w:val="0EB1AC0B"/>
    <w:rsid w:val="0EB1D860"/>
    <w:rsid w:val="0EB1E400"/>
    <w:rsid w:val="0EB1E788"/>
    <w:rsid w:val="0EB2266C"/>
    <w:rsid w:val="0EB23FD8"/>
    <w:rsid w:val="0EB277C8"/>
    <w:rsid w:val="0EB28AAB"/>
    <w:rsid w:val="0EB28AC5"/>
    <w:rsid w:val="0EB29503"/>
    <w:rsid w:val="0EB2CDEF"/>
    <w:rsid w:val="0EB2D575"/>
    <w:rsid w:val="0EB30213"/>
    <w:rsid w:val="0EB3179D"/>
    <w:rsid w:val="0EB31E0A"/>
    <w:rsid w:val="0EB34FC8"/>
    <w:rsid w:val="0EB36EBC"/>
    <w:rsid w:val="0EB37A65"/>
    <w:rsid w:val="0EB3C618"/>
    <w:rsid w:val="0EB3F4F5"/>
    <w:rsid w:val="0EB40844"/>
    <w:rsid w:val="0EB40B8D"/>
    <w:rsid w:val="0EB42E47"/>
    <w:rsid w:val="0EB44275"/>
    <w:rsid w:val="0EB471F9"/>
    <w:rsid w:val="0EB48202"/>
    <w:rsid w:val="0EB4C6A0"/>
    <w:rsid w:val="0EB503BB"/>
    <w:rsid w:val="0EB515DE"/>
    <w:rsid w:val="0EB546CE"/>
    <w:rsid w:val="0EB5487D"/>
    <w:rsid w:val="0EB5622D"/>
    <w:rsid w:val="0EB57569"/>
    <w:rsid w:val="0EB57FF8"/>
    <w:rsid w:val="0EB607D2"/>
    <w:rsid w:val="0EB6118C"/>
    <w:rsid w:val="0EB62070"/>
    <w:rsid w:val="0EB622D3"/>
    <w:rsid w:val="0EB63264"/>
    <w:rsid w:val="0EB64A25"/>
    <w:rsid w:val="0EB65F76"/>
    <w:rsid w:val="0EB6C72B"/>
    <w:rsid w:val="0EB6F792"/>
    <w:rsid w:val="0EB7106F"/>
    <w:rsid w:val="0EB73066"/>
    <w:rsid w:val="0EB73466"/>
    <w:rsid w:val="0EB7443A"/>
    <w:rsid w:val="0EB74CA5"/>
    <w:rsid w:val="0EB7795C"/>
    <w:rsid w:val="0EB783BC"/>
    <w:rsid w:val="0EB79CD1"/>
    <w:rsid w:val="0EB7F650"/>
    <w:rsid w:val="0EB80D62"/>
    <w:rsid w:val="0EB810B7"/>
    <w:rsid w:val="0EB8127C"/>
    <w:rsid w:val="0EB84498"/>
    <w:rsid w:val="0EB89145"/>
    <w:rsid w:val="0EB8978F"/>
    <w:rsid w:val="0EB8BE13"/>
    <w:rsid w:val="0EB9175A"/>
    <w:rsid w:val="0EB922D6"/>
    <w:rsid w:val="0EB9290F"/>
    <w:rsid w:val="0EB95192"/>
    <w:rsid w:val="0EB963B1"/>
    <w:rsid w:val="0EB96AB9"/>
    <w:rsid w:val="0EB97A13"/>
    <w:rsid w:val="0EB9BFA9"/>
    <w:rsid w:val="0EB9C575"/>
    <w:rsid w:val="0EB9E75B"/>
    <w:rsid w:val="0EB9FD94"/>
    <w:rsid w:val="0EBA2C1A"/>
    <w:rsid w:val="0EBA3EF0"/>
    <w:rsid w:val="0EBA636F"/>
    <w:rsid w:val="0EBA7640"/>
    <w:rsid w:val="0EBA9CC7"/>
    <w:rsid w:val="0EBADD35"/>
    <w:rsid w:val="0EBB4638"/>
    <w:rsid w:val="0EBB4878"/>
    <w:rsid w:val="0EBB5F2F"/>
    <w:rsid w:val="0EBB96AA"/>
    <w:rsid w:val="0EBBBC82"/>
    <w:rsid w:val="0EBBC7F3"/>
    <w:rsid w:val="0EBBFEDA"/>
    <w:rsid w:val="0EBC0C8E"/>
    <w:rsid w:val="0EBC2393"/>
    <w:rsid w:val="0EBC254D"/>
    <w:rsid w:val="0EBC405D"/>
    <w:rsid w:val="0EBC5A29"/>
    <w:rsid w:val="0EBC733A"/>
    <w:rsid w:val="0EBCE376"/>
    <w:rsid w:val="0EBD02C7"/>
    <w:rsid w:val="0EBD0CDD"/>
    <w:rsid w:val="0EBD2E13"/>
    <w:rsid w:val="0EBD434E"/>
    <w:rsid w:val="0EBD79E1"/>
    <w:rsid w:val="0EBD92D1"/>
    <w:rsid w:val="0EBDA74F"/>
    <w:rsid w:val="0EBDB2A9"/>
    <w:rsid w:val="0EBDEAB5"/>
    <w:rsid w:val="0EBE0C23"/>
    <w:rsid w:val="0EBE23A6"/>
    <w:rsid w:val="0EBE38F0"/>
    <w:rsid w:val="0EBE6D96"/>
    <w:rsid w:val="0EBE9B1F"/>
    <w:rsid w:val="0EBEDECF"/>
    <w:rsid w:val="0EBF015A"/>
    <w:rsid w:val="0EBF0800"/>
    <w:rsid w:val="0EBF16BE"/>
    <w:rsid w:val="0EBF21EF"/>
    <w:rsid w:val="0EBF32C2"/>
    <w:rsid w:val="0EBF5431"/>
    <w:rsid w:val="0EBF5569"/>
    <w:rsid w:val="0EBF7B95"/>
    <w:rsid w:val="0EBFCA70"/>
    <w:rsid w:val="0EC06871"/>
    <w:rsid w:val="0EC0706A"/>
    <w:rsid w:val="0EC0723A"/>
    <w:rsid w:val="0EC0A958"/>
    <w:rsid w:val="0EC0D8DA"/>
    <w:rsid w:val="0EC10644"/>
    <w:rsid w:val="0EC1093A"/>
    <w:rsid w:val="0EC12EB0"/>
    <w:rsid w:val="0EC171C5"/>
    <w:rsid w:val="0EC19AC9"/>
    <w:rsid w:val="0EC19CCA"/>
    <w:rsid w:val="0EC1AAFB"/>
    <w:rsid w:val="0EC1B1F6"/>
    <w:rsid w:val="0EC1B518"/>
    <w:rsid w:val="0EC1CEB1"/>
    <w:rsid w:val="0EC1DB22"/>
    <w:rsid w:val="0EC1E586"/>
    <w:rsid w:val="0EC1F8A7"/>
    <w:rsid w:val="0EC22A0E"/>
    <w:rsid w:val="0EC26CFB"/>
    <w:rsid w:val="0EC2B57C"/>
    <w:rsid w:val="0EC2B9F1"/>
    <w:rsid w:val="0EC2CC08"/>
    <w:rsid w:val="0EC2EE40"/>
    <w:rsid w:val="0EC3168F"/>
    <w:rsid w:val="0EC3337B"/>
    <w:rsid w:val="0EC355F1"/>
    <w:rsid w:val="0EC39C7F"/>
    <w:rsid w:val="0EC3CFAA"/>
    <w:rsid w:val="0EC3E74D"/>
    <w:rsid w:val="0EC3EC76"/>
    <w:rsid w:val="0EC44CCA"/>
    <w:rsid w:val="0EC4649D"/>
    <w:rsid w:val="0EC49F4D"/>
    <w:rsid w:val="0EC4B1B0"/>
    <w:rsid w:val="0EC4EBCB"/>
    <w:rsid w:val="0EC501AC"/>
    <w:rsid w:val="0EC55CCF"/>
    <w:rsid w:val="0EC5AE43"/>
    <w:rsid w:val="0EC5CB76"/>
    <w:rsid w:val="0EC6535C"/>
    <w:rsid w:val="0EC66676"/>
    <w:rsid w:val="0EC7004A"/>
    <w:rsid w:val="0EC72EE2"/>
    <w:rsid w:val="0EC73D9B"/>
    <w:rsid w:val="0EC74E83"/>
    <w:rsid w:val="0EC7E105"/>
    <w:rsid w:val="0EC821C5"/>
    <w:rsid w:val="0EC82551"/>
    <w:rsid w:val="0EC8256B"/>
    <w:rsid w:val="0EC828F9"/>
    <w:rsid w:val="0EC82E9E"/>
    <w:rsid w:val="0EC86FC3"/>
    <w:rsid w:val="0EC88850"/>
    <w:rsid w:val="0EC88E73"/>
    <w:rsid w:val="0EC8D8E8"/>
    <w:rsid w:val="0EC8EF73"/>
    <w:rsid w:val="0EC90725"/>
    <w:rsid w:val="0EC93FFC"/>
    <w:rsid w:val="0EC942A9"/>
    <w:rsid w:val="0EC99A06"/>
    <w:rsid w:val="0EC9A1D0"/>
    <w:rsid w:val="0ECA013F"/>
    <w:rsid w:val="0ECA41AA"/>
    <w:rsid w:val="0ECA5517"/>
    <w:rsid w:val="0ECA57BF"/>
    <w:rsid w:val="0ECA58A4"/>
    <w:rsid w:val="0ECA697B"/>
    <w:rsid w:val="0ECA88AB"/>
    <w:rsid w:val="0ECAD7D7"/>
    <w:rsid w:val="0ECAD86D"/>
    <w:rsid w:val="0ECB1E8A"/>
    <w:rsid w:val="0ECB39CE"/>
    <w:rsid w:val="0ECB6981"/>
    <w:rsid w:val="0ECB9878"/>
    <w:rsid w:val="0ECC03DF"/>
    <w:rsid w:val="0ECC1B0C"/>
    <w:rsid w:val="0ECC21B8"/>
    <w:rsid w:val="0ECC24C5"/>
    <w:rsid w:val="0ECC3A4C"/>
    <w:rsid w:val="0ECCD810"/>
    <w:rsid w:val="0ECCF43C"/>
    <w:rsid w:val="0ECCF731"/>
    <w:rsid w:val="0ECD3856"/>
    <w:rsid w:val="0ECD52EF"/>
    <w:rsid w:val="0ECD58F9"/>
    <w:rsid w:val="0ECD6413"/>
    <w:rsid w:val="0ECD9F0D"/>
    <w:rsid w:val="0ECDC9F9"/>
    <w:rsid w:val="0ECDDB70"/>
    <w:rsid w:val="0ECE025E"/>
    <w:rsid w:val="0ECE1079"/>
    <w:rsid w:val="0ECE39AC"/>
    <w:rsid w:val="0ECE3CFD"/>
    <w:rsid w:val="0ECE468E"/>
    <w:rsid w:val="0ECE72BE"/>
    <w:rsid w:val="0ECE8E07"/>
    <w:rsid w:val="0ECF36EA"/>
    <w:rsid w:val="0ECF38E9"/>
    <w:rsid w:val="0ECFA4F4"/>
    <w:rsid w:val="0ECFBF00"/>
    <w:rsid w:val="0ED0636F"/>
    <w:rsid w:val="0ED064DF"/>
    <w:rsid w:val="0ED07A49"/>
    <w:rsid w:val="0ED0CB02"/>
    <w:rsid w:val="0ED0CC3E"/>
    <w:rsid w:val="0ED0E3F8"/>
    <w:rsid w:val="0ED0EC50"/>
    <w:rsid w:val="0ED13217"/>
    <w:rsid w:val="0ED1362D"/>
    <w:rsid w:val="0ED15D7D"/>
    <w:rsid w:val="0ED17172"/>
    <w:rsid w:val="0ED1B146"/>
    <w:rsid w:val="0ED1C7A2"/>
    <w:rsid w:val="0ED1DD32"/>
    <w:rsid w:val="0ED20DF4"/>
    <w:rsid w:val="0ED22935"/>
    <w:rsid w:val="0ED23FF9"/>
    <w:rsid w:val="0ED24B93"/>
    <w:rsid w:val="0ED2503D"/>
    <w:rsid w:val="0ED251A6"/>
    <w:rsid w:val="0ED28EBC"/>
    <w:rsid w:val="0ED2FFF2"/>
    <w:rsid w:val="0ED31111"/>
    <w:rsid w:val="0ED32AD0"/>
    <w:rsid w:val="0ED3306B"/>
    <w:rsid w:val="0ED340EA"/>
    <w:rsid w:val="0ED3BD8E"/>
    <w:rsid w:val="0ED3D4A5"/>
    <w:rsid w:val="0ED3DCE7"/>
    <w:rsid w:val="0ED3FE1D"/>
    <w:rsid w:val="0ED4064B"/>
    <w:rsid w:val="0ED41322"/>
    <w:rsid w:val="0ED41E80"/>
    <w:rsid w:val="0ED426FB"/>
    <w:rsid w:val="0ED45A98"/>
    <w:rsid w:val="0ED46028"/>
    <w:rsid w:val="0ED468A5"/>
    <w:rsid w:val="0ED4C258"/>
    <w:rsid w:val="0ED4E5F3"/>
    <w:rsid w:val="0ED5235B"/>
    <w:rsid w:val="0ED524AD"/>
    <w:rsid w:val="0ED52E9D"/>
    <w:rsid w:val="0ED561C9"/>
    <w:rsid w:val="0ED57600"/>
    <w:rsid w:val="0ED5854D"/>
    <w:rsid w:val="0ED65A24"/>
    <w:rsid w:val="0ED67054"/>
    <w:rsid w:val="0ED694EB"/>
    <w:rsid w:val="0ED6DBAC"/>
    <w:rsid w:val="0ED6EA1D"/>
    <w:rsid w:val="0ED6F7F6"/>
    <w:rsid w:val="0ED72DC1"/>
    <w:rsid w:val="0ED730BA"/>
    <w:rsid w:val="0ED733EB"/>
    <w:rsid w:val="0ED76FBB"/>
    <w:rsid w:val="0ED77435"/>
    <w:rsid w:val="0ED7B312"/>
    <w:rsid w:val="0ED7B7AD"/>
    <w:rsid w:val="0ED7DE0D"/>
    <w:rsid w:val="0ED7F5B8"/>
    <w:rsid w:val="0ED860D0"/>
    <w:rsid w:val="0ED86D06"/>
    <w:rsid w:val="0ED8A370"/>
    <w:rsid w:val="0ED8C74D"/>
    <w:rsid w:val="0ED8EFFB"/>
    <w:rsid w:val="0ED917DE"/>
    <w:rsid w:val="0ED98273"/>
    <w:rsid w:val="0ED99150"/>
    <w:rsid w:val="0ED9F3DD"/>
    <w:rsid w:val="0ED9FE95"/>
    <w:rsid w:val="0EDA51EF"/>
    <w:rsid w:val="0EDA9BD4"/>
    <w:rsid w:val="0EDAC4BD"/>
    <w:rsid w:val="0EDAEA2B"/>
    <w:rsid w:val="0EDAEF3E"/>
    <w:rsid w:val="0EDB0993"/>
    <w:rsid w:val="0EDB18D5"/>
    <w:rsid w:val="0EDB8CF3"/>
    <w:rsid w:val="0EDBB683"/>
    <w:rsid w:val="0EDBCC51"/>
    <w:rsid w:val="0EDBDF3D"/>
    <w:rsid w:val="0EDC07B6"/>
    <w:rsid w:val="0EDC2A24"/>
    <w:rsid w:val="0EDC2DD3"/>
    <w:rsid w:val="0EDC41A5"/>
    <w:rsid w:val="0EDC5267"/>
    <w:rsid w:val="0EDC52B9"/>
    <w:rsid w:val="0EDC5D1E"/>
    <w:rsid w:val="0EDCB79A"/>
    <w:rsid w:val="0EDCBDA3"/>
    <w:rsid w:val="0EDCC675"/>
    <w:rsid w:val="0EDCD43F"/>
    <w:rsid w:val="0EDCF76A"/>
    <w:rsid w:val="0EDD0CB8"/>
    <w:rsid w:val="0EDD6186"/>
    <w:rsid w:val="0EDDA0BB"/>
    <w:rsid w:val="0EDE579D"/>
    <w:rsid w:val="0EDE7584"/>
    <w:rsid w:val="0EDE7AFE"/>
    <w:rsid w:val="0EDE9841"/>
    <w:rsid w:val="0EDEAB23"/>
    <w:rsid w:val="0EDEBC1A"/>
    <w:rsid w:val="0EDEE3E7"/>
    <w:rsid w:val="0EDF2C88"/>
    <w:rsid w:val="0EDF3063"/>
    <w:rsid w:val="0EDF33F7"/>
    <w:rsid w:val="0EDF5B4E"/>
    <w:rsid w:val="0EDF7DEC"/>
    <w:rsid w:val="0EDFB2A9"/>
    <w:rsid w:val="0EDFF64C"/>
    <w:rsid w:val="0EE01F3D"/>
    <w:rsid w:val="0EE025C6"/>
    <w:rsid w:val="0EE031C3"/>
    <w:rsid w:val="0EE03863"/>
    <w:rsid w:val="0EE03D34"/>
    <w:rsid w:val="0EE055E4"/>
    <w:rsid w:val="0EE05EC7"/>
    <w:rsid w:val="0EE07B79"/>
    <w:rsid w:val="0EE09E7E"/>
    <w:rsid w:val="0EE09F14"/>
    <w:rsid w:val="0EE0B77C"/>
    <w:rsid w:val="0EE0BCCD"/>
    <w:rsid w:val="0EE10900"/>
    <w:rsid w:val="0EE14874"/>
    <w:rsid w:val="0EE163F2"/>
    <w:rsid w:val="0EE19B30"/>
    <w:rsid w:val="0EE1AB55"/>
    <w:rsid w:val="0EE1F856"/>
    <w:rsid w:val="0EE20692"/>
    <w:rsid w:val="0EE2609F"/>
    <w:rsid w:val="0EE26117"/>
    <w:rsid w:val="0EE27D76"/>
    <w:rsid w:val="0EE2A77A"/>
    <w:rsid w:val="0EE2FD1D"/>
    <w:rsid w:val="0EE33B94"/>
    <w:rsid w:val="0EE37E9C"/>
    <w:rsid w:val="0EE409DF"/>
    <w:rsid w:val="0EE46B6D"/>
    <w:rsid w:val="0EE4852A"/>
    <w:rsid w:val="0EE4C796"/>
    <w:rsid w:val="0EE4E918"/>
    <w:rsid w:val="0EE4EB4F"/>
    <w:rsid w:val="0EE50AC2"/>
    <w:rsid w:val="0EE52BFF"/>
    <w:rsid w:val="0EE52CE6"/>
    <w:rsid w:val="0EE54183"/>
    <w:rsid w:val="0EE541EB"/>
    <w:rsid w:val="0EE54F47"/>
    <w:rsid w:val="0EE55307"/>
    <w:rsid w:val="0EE559FB"/>
    <w:rsid w:val="0EE57578"/>
    <w:rsid w:val="0EE58600"/>
    <w:rsid w:val="0EE59677"/>
    <w:rsid w:val="0EE5C6E1"/>
    <w:rsid w:val="0EE5DF96"/>
    <w:rsid w:val="0EE5F455"/>
    <w:rsid w:val="0EE616C4"/>
    <w:rsid w:val="0EE63EA1"/>
    <w:rsid w:val="0EE6718B"/>
    <w:rsid w:val="0EE6C44E"/>
    <w:rsid w:val="0EE6FD2C"/>
    <w:rsid w:val="0EE753C0"/>
    <w:rsid w:val="0EE75FD0"/>
    <w:rsid w:val="0EE76088"/>
    <w:rsid w:val="0EE77446"/>
    <w:rsid w:val="0EE777DA"/>
    <w:rsid w:val="0EE7962B"/>
    <w:rsid w:val="0EE79B57"/>
    <w:rsid w:val="0EE7EBA1"/>
    <w:rsid w:val="0EE804B2"/>
    <w:rsid w:val="0EE83D17"/>
    <w:rsid w:val="0EE8605E"/>
    <w:rsid w:val="0EE924A0"/>
    <w:rsid w:val="0EE92735"/>
    <w:rsid w:val="0EE95796"/>
    <w:rsid w:val="0EE9B7DF"/>
    <w:rsid w:val="0EE9BC67"/>
    <w:rsid w:val="0EE9EA82"/>
    <w:rsid w:val="0EE9FB1F"/>
    <w:rsid w:val="0EEA1E0A"/>
    <w:rsid w:val="0EEA32E7"/>
    <w:rsid w:val="0EEA3F35"/>
    <w:rsid w:val="0EEA4DC7"/>
    <w:rsid w:val="0EEA98E9"/>
    <w:rsid w:val="0EEA9B52"/>
    <w:rsid w:val="0EEAA37B"/>
    <w:rsid w:val="0EEAB33C"/>
    <w:rsid w:val="0EEAE5E6"/>
    <w:rsid w:val="0EEAF195"/>
    <w:rsid w:val="0EEB6D41"/>
    <w:rsid w:val="0EEB8585"/>
    <w:rsid w:val="0EEBA10C"/>
    <w:rsid w:val="0EEBD4C3"/>
    <w:rsid w:val="0EEBFCD0"/>
    <w:rsid w:val="0EEC0136"/>
    <w:rsid w:val="0EEC1D41"/>
    <w:rsid w:val="0EEC53C2"/>
    <w:rsid w:val="0EEC5558"/>
    <w:rsid w:val="0EEC6A4B"/>
    <w:rsid w:val="0EECCE54"/>
    <w:rsid w:val="0EECF2A4"/>
    <w:rsid w:val="0EED0396"/>
    <w:rsid w:val="0EED1779"/>
    <w:rsid w:val="0EED3102"/>
    <w:rsid w:val="0EED70E9"/>
    <w:rsid w:val="0EEDE046"/>
    <w:rsid w:val="0EEDE88D"/>
    <w:rsid w:val="0EEDF67C"/>
    <w:rsid w:val="0EEE2EEC"/>
    <w:rsid w:val="0EEE3D4F"/>
    <w:rsid w:val="0EEE49DC"/>
    <w:rsid w:val="0EEE6EC7"/>
    <w:rsid w:val="0EEE89B2"/>
    <w:rsid w:val="0EEEBB34"/>
    <w:rsid w:val="0EEEBE18"/>
    <w:rsid w:val="0EEEC07A"/>
    <w:rsid w:val="0EEED07F"/>
    <w:rsid w:val="0EEED441"/>
    <w:rsid w:val="0EEEE1DF"/>
    <w:rsid w:val="0EEF3CB2"/>
    <w:rsid w:val="0EEF6FC4"/>
    <w:rsid w:val="0EEFABC5"/>
    <w:rsid w:val="0EEFBAEC"/>
    <w:rsid w:val="0EF0607D"/>
    <w:rsid w:val="0EF0B181"/>
    <w:rsid w:val="0EF0D150"/>
    <w:rsid w:val="0EF13098"/>
    <w:rsid w:val="0EF13528"/>
    <w:rsid w:val="0EF15E06"/>
    <w:rsid w:val="0EF15FF1"/>
    <w:rsid w:val="0EF193FD"/>
    <w:rsid w:val="0EF19704"/>
    <w:rsid w:val="0EF1ADCC"/>
    <w:rsid w:val="0EF20127"/>
    <w:rsid w:val="0EF210B2"/>
    <w:rsid w:val="0EF23504"/>
    <w:rsid w:val="0EF27F2D"/>
    <w:rsid w:val="0EF2D25F"/>
    <w:rsid w:val="0EF2EC6B"/>
    <w:rsid w:val="0EF2F525"/>
    <w:rsid w:val="0EF3001B"/>
    <w:rsid w:val="0EF30596"/>
    <w:rsid w:val="0EF30ADD"/>
    <w:rsid w:val="0EF325B8"/>
    <w:rsid w:val="0EF33E9D"/>
    <w:rsid w:val="0EF346FA"/>
    <w:rsid w:val="0EF3531C"/>
    <w:rsid w:val="0EF358AD"/>
    <w:rsid w:val="0EF35B22"/>
    <w:rsid w:val="0EF35FAC"/>
    <w:rsid w:val="0EF3693B"/>
    <w:rsid w:val="0EF375F3"/>
    <w:rsid w:val="0EF37669"/>
    <w:rsid w:val="0EF391B8"/>
    <w:rsid w:val="0EF3B396"/>
    <w:rsid w:val="0EF3D9FE"/>
    <w:rsid w:val="0EF4103C"/>
    <w:rsid w:val="0EF42860"/>
    <w:rsid w:val="0EF44959"/>
    <w:rsid w:val="0EF4AFCA"/>
    <w:rsid w:val="0EF4C601"/>
    <w:rsid w:val="0EF4F687"/>
    <w:rsid w:val="0EF51627"/>
    <w:rsid w:val="0EF54FE6"/>
    <w:rsid w:val="0EF5570F"/>
    <w:rsid w:val="0EF5729D"/>
    <w:rsid w:val="0EF588A8"/>
    <w:rsid w:val="0EF5B205"/>
    <w:rsid w:val="0EF5BA75"/>
    <w:rsid w:val="0EF5D631"/>
    <w:rsid w:val="0EF5D967"/>
    <w:rsid w:val="0EF5EEC0"/>
    <w:rsid w:val="0EF6373D"/>
    <w:rsid w:val="0EF64A2E"/>
    <w:rsid w:val="0EF64D4C"/>
    <w:rsid w:val="0EF65A5C"/>
    <w:rsid w:val="0EF66EA3"/>
    <w:rsid w:val="0EF67789"/>
    <w:rsid w:val="0EF68763"/>
    <w:rsid w:val="0EF6AD4E"/>
    <w:rsid w:val="0EF6B0BE"/>
    <w:rsid w:val="0EF6C641"/>
    <w:rsid w:val="0EF6D79B"/>
    <w:rsid w:val="0EF6EB18"/>
    <w:rsid w:val="0EF76261"/>
    <w:rsid w:val="0EF774A1"/>
    <w:rsid w:val="0EF7CD7A"/>
    <w:rsid w:val="0EF802FA"/>
    <w:rsid w:val="0EF81C67"/>
    <w:rsid w:val="0EF82A6A"/>
    <w:rsid w:val="0EF87302"/>
    <w:rsid w:val="0EF88AA4"/>
    <w:rsid w:val="0EF89A9A"/>
    <w:rsid w:val="0EF89D60"/>
    <w:rsid w:val="0EF8C7DC"/>
    <w:rsid w:val="0EF8CDCD"/>
    <w:rsid w:val="0EF8D66B"/>
    <w:rsid w:val="0EF8F77E"/>
    <w:rsid w:val="0EF90E31"/>
    <w:rsid w:val="0EF924E5"/>
    <w:rsid w:val="0EF934F5"/>
    <w:rsid w:val="0EF96CC5"/>
    <w:rsid w:val="0EF9B5D7"/>
    <w:rsid w:val="0EF9CB5D"/>
    <w:rsid w:val="0EFA0276"/>
    <w:rsid w:val="0EFA20C5"/>
    <w:rsid w:val="0EFA2E2D"/>
    <w:rsid w:val="0EFA3AEA"/>
    <w:rsid w:val="0EFA46CF"/>
    <w:rsid w:val="0EFA75EA"/>
    <w:rsid w:val="0EFA7D35"/>
    <w:rsid w:val="0EFA9303"/>
    <w:rsid w:val="0EFAE29C"/>
    <w:rsid w:val="0EFAF151"/>
    <w:rsid w:val="0EFB0377"/>
    <w:rsid w:val="0EFB0CD9"/>
    <w:rsid w:val="0EFB1583"/>
    <w:rsid w:val="0EFB184F"/>
    <w:rsid w:val="0EFB3B46"/>
    <w:rsid w:val="0EFB6DD9"/>
    <w:rsid w:val="0EFB6FFF"/>
    <w:rsid w:val="0EFB9E04"/>
    <w:rsid w:val="0EFBC941"/>
    <w:rsid w:val="0EFC0193"/>
    <w:rsid w:val="0EFC0F38"/>
    <w:rsid w:val="0EFC5EDB"/>
    <w:rsid w:val="0EFC6403"/>
    <w:rsid w:val="0EFC841C"/>
    <w:rsid w:val="0EFCE623"/>
    <w:rsid w:val="0EFD14FB"/>
    <w:rsid w:val="0EFD2E82"/>
    <w:rsid w:val="0EFD3FE1"/>
    <w:rsid w:val="0EFD6595"/>
    <w:rsid w:val="0EFDA352"/>
    <w:rsid w:val="0EFDD443"/>
    <w:rsid w:val="0EFE3848"/>
    <w:rsid w:val="0EFE3958"/>
    <w:rsid w:val="0EFE5CDB"/>
    <w:rsid w:val="0EFE698C"/>
    <w:rsid w:val="0EFEA574"/>
    <w:rsid w:val="0EFEABEC"/>
    <w:rsid w:val="0EFEECFE"/>
    <w:rsid w:val="0EFF6BA0"/>
    <w:rsid w:val="0EFF9095"/>
    <w:rsid w:val="0EFF90F1"/>
    <w:rsid w:val="0EFFA9FB"/>
    <w:rsid w:val="0EFFBEDF"/>
    <w:rsid w:val="0F003875"/>
    <w:rsid w:val="0F00A3E4"/>
    <w:rsid w:val="0F00EBBC"/>
    <w:rsid w:val="0F010ABA"/>
    <w:rsid w:val="0F01190F"/>
    <w:rsid w:val="0F0139E2"/>
    <w:rsid w:val="0F013D09"/>
    <w:rsid w:val="0F017D7E"/>
    <w:rsid w:val="0F019D0A"/>
    <w:rsid w:val="0F01D6EA"/>
    <w:rsid w:val="0F024AB5"/>
    <w:rsid w:val="0F0255AE"/>
    <w:rsid w:val="0F026096"/>
    <w:rsid w:val="0F02A116"/>
    <w:rsid w:val="0F02A475"/>
    <w:rsid w:val="0F02A842"/>
    <w:rsid w:val="0F030FB9"/>
    <w:rsid w:val="0F032FA6"/>
    <w:rsid w:val="0F033A10"/>
    <w:rsid w:val="0F03589D"/>
    <w:rsid w:val="0F037D70"/>
    <w:rsid w:val="0F03C5CE"/>
    <w:rsid w:val="0F03E4C0"/>
    <w:rsid w:val="0F044EF2"/>
    <w:rsid w:val="0F04A395"/>
    <w:rsid w:val="0F04F6DC"/>
    <w:rsid w:val="0F055BFE"/>
    <w:rsid w:val="0F05A10F"/>
    <w:rsid w:val="0F05B9A2"/>
    <w:rsid w:val="0F05BB58"/>
    <w:rsid w:val="0F05E1E6"/>
    <w:rsid w:val="0F060DC1"/>
    <w:rsid w:val="0F063385"/>
    <w:rsid w:val="0F06757B"/>
    <w:rsid w:val="0F06E593"/>
    <w:rsid w:val="0F070A86"/>
    <w:rsid w:val="0F0769C1"/>
    <w:rsid w:val="0F07D45D"/>
    <w:rsid w:val="0F07DC60"/>
    <w:rsid w:val="0F087946"/>
    <w:rsid w:val="0F088D55"/>
    <w:rsid w:val="0F089FE6"/>
    <w:rsid w:val="0F091D5C"/>
    <w:rsid w:val="0F091F99"/>
    <w:rsid w:val="0F092DA8"/>
    <w:rsid w:val="0F093FF8"/>
    <w:rsid w:val="0F0960C4"/>
    <w:rsid w:val="0F09A5EA"/>
    <w:rsid w:val="0F09A941"/>
    <w:rsid w:val="0F09F248"/>
    <w:rsid w:val="0F0A0123"/>
    <w:rsid w:val="0F0A0AD9"/>
    <w:rsid w:val="0F0A10F2"/>
    <w:rsid w:val="0F0A258A"/>
    <w:rsid w:val="0F0A307F"/>
    <w:rsid w:val="0F0A4B09"/>
    <w:rsid w:val="0F0A7F75"/>
    <w:rsid w:val="0F0A82B6"/>
    <w:rsid w:val="0F0A8BB1"/>
    <w:rsid w:val="0F0AC2C6"/>
    <w:rsid w:val="0F0AD2B2"/>
    <w:rsid w:val="0F0AFAC7"/>
    <w:rsid w:val="0F0B0FA8"/>
    <w:rsid w:val="0F0B2D46"/>
    <w:rsid w:val="0F0B401E"/>
    <w:rsid w:val="0F0B5BA2"/>
    <w:rsid w:val="0F0B808A"/>
    <w:rsid w:val="0F0BC0F5"/>
    <w:rsid w:val="0F0BC7A5"/>
    <w:rsid w:val="0F0BD9CB"/>
    <w:rsid w:val="0F0BF3CE"/>
    <w:rsid w:val="0F0BFC6C"/>
    <w:rsid w:val="0F0C7BF0"/>
    <w:rsid w:val="0F0C8379"/>
    <w:rsid w:val="0F0C88A8"/>
    <w:rsid w:val="0F0CA4CF"/>
    <w:rsid w:val="0F0CC8FE"/>
    <w:rsid w:val="0F0D2F6B"/>
    <w:rsid w:val="0F0DD510"/>
    <w:rsid w:val="0F0DE7C3"/>
    <w:rsid w:val="0F0E119E"/>
    <w:rsid w:val="0F0E3569"/>
    <w:rsid w:val="0F0E4397"/>
    <w:rsid w:val="0F0E547A"/>
    <w:rsid w:val="0F0E9374"/>
    <w:rsid w:val="0F0EB886"/>
    <w:rsid w:val="0F0EDA91"/>
    <w:rsid w:val="0F0EDF1A"/>
    <w:rsid w:val="0F0F414A"/>
    <w:rsid w:val="0F0F5E53"/>
    <w:rsid w:val="0F0F693A"/>
    <w:rsid w:val="0F0FACE5"/>
    <w:rsid w:val="0F0FE62F"/>
    <w:rsid w:val="0F10898C"/>
    <w:rsid w:val="0F10AAEB"/>
    <w:rsid w:val="0F10B5D5"/>
    <w:rsid w:val="0F10D0EC"/>
    <w:rsid w:val="0F119995"/>
    <w:rsid w:val="0F11F4D6"/>
    <w:rsid w:val="0F11FBBE"/>
    <w:rsid w:val="0F120102"/>
    <w:rsid w:val="0F1206B3"/>
    <w:rsid w:val="0F1213EC"/>
    <w:rsid w:val="0F1218D4"/>
    <w:rsid w:val="0F122AC6"/>
    <w:rsid w:val="0F1253AC"/>
    <w:rsid w:val="0F12A87E"/>
    <w:rsid w:val="0F12D3CE"/>
    <w:rsid w:val="0F12D8E9"/>
    <w:rsid w:val="0F135038"/>
    <w:rsid w:val="0F13982F"/>
    <w:rsid w:val="0F13A256"/>
    <w:rsid w:val="0F13BA0E"/>
    <w:rsid w:val="0F13CC36"/>
    <w:rsid w:val="0F13E9E2"/>
    <w:rsid w:val="0F144C52"/>
    <w:rsid w:val="0F14C795"/>
    <w:rsid w:val="0F14CDC2"/>
    <w:rsid w:val="0F14F65F"/>
    <w:rsid w:val="0F150C03"/>
    <w:rsid w:val="0F152771"/>
    <w:rsid w:val="0F152AB7"/>
    <w:rsid w:val="0F154923"/>
    <w:rsid w:val="0F155082"/>
    <w:rsid w:val="0F156F28"/>
    <w:rsid w:val="0F15CF73"/>
    <w:rsid w:val="0F15D473"/>
    <w:rsid w:val="0F15D4E1"/>
    <w:rsid w:val="0F15D4E8"/>
    <w:rsid w:val="0F1631B7"/>
    <w:rsid w:val="0F167497"/>
    <w:rsid w:val="0F16B75D"/>
    <w:rsid w:val="0F16BA22"/>
    <w:rsid w:val="0F16DB39"/>
    <w:rsid w:val="0F16DCFB"/>
    <w:rsid w:val="0F16F757"/>
    <w:rsid w:val="0F16F97D"/>
    <w:rsid w:val="0F173F94"/>
    <w:rsid w:val="0F174C57"/>
    <w:rsid w:val="0F177072"/>
    <w:rsid w:val="0F187620"/>
    <w:rsid w:val="0F188094"/>
    <w:rsid w:val="0F18C96D"/>
    <w:rsid w:val="0F18CF11"/>
    <w:rsid w:val="0F1932A6"/>
    <w:rsid w:val="0F19360F"/>
    <w:rsid w:val="0F1940C8"/>
    <w:rsid w:val="0F194966"/>
    <w:rsid w:val="0F197019"/>
    <w:rsid w:val="0F197D68"/>
    <w:rsid w:val="0F198B20"/>
    <w:rsid w:val="0F199BE2"/>
    <w:rsid w:val="0F1A0FAB"/>
    <w:rsid w:val="0F1A794C"/>
    <w:rsid w:val="0F1A9090"/>
    <w:rsid w:val="0F1A960A"/>
    <w:rsid w:val="0F1ADFFE"/>
    <w:rsid w:val="0F1AE685"/>
    <w:rsid w:val="0F1AEAD4"/>
    <w:rsid w:val="0F1AF892"/>
    <w:rsid w:val="0F1AFD03"/>
    <w:rsid w:val="0F1B146C"/>
    <w:rsid w:val="0F1B1DB1"/>
    <w:rsid w:val="0F1B4369"/>
    <w:rsid w:val="0F1B45E8"/>
    <w:rsid w:val="0F1B77D0"/>
    <w:rsid w:val="0F1BA774"/>
    <w:rsid w:val="0F1BAC0F"/>
    <w:rsid w:val="0F1BB576"/>
    <w:rsid w:val="0F1BC705"/>
    <w:rsid w:val="0F1BC99E"/>
    <w:rsid w:val="0F1BF17B"/>
    <w:rsid w:val="0F1C04D7"/>
    <w:rsid w:val="0F1C0CEF"/>
    <w:rsid w:val="0F1C0DFC"/>
    <w:rsid w:val="0F1C1F87"/>
    <w:rsid w:val="0F1C774C"/>
    <w:rsid w:val="0F1C7EFF"/>
    <w:rsid w:val="0F1C81C3"/>
    <w:rsid w:val="0F1C923F"/>
    <w:rsid w:val="0F1CC565"/>
    <w:rsid w:val="0F1CEF11"/>
    <w:rsid w:val="0F1D55FB"/>
    <w:rsid w:val="0F1D6173"/>
    <w:rsid w:val="0F1D89A4"/>
    <w:rsid w:val="0F1DB5FF"/>
    <w:rsid w:val="0F1E113A"/>
    <w:rsid w:val="0F1E233E"/>
    <w:rsid w:val="0F1E83D9"/>
    <w:rsid w:val="0F1EB273"/>
    <w:rsid w:val="0F1ECB57"/>
    <w:rsid w:val="0F1EF01E"/>
    <w:rsid w:val="0F1F0A9B"/>
    <w:rsid w:val="0F1F6302"/>
    <w:rsid w:val="0F1FA9A9"/>
    <w:rsid w:val="0F1FAB7A"/>
    <w:rsid w:val="0F1FC04F"/>
    <w:rsid w:val="0F1FC0FD"/>
    <w:rsid w:val="0F1FF100"/>
    <w:rsid w:val="0F200275"/>
    <w:rsid w:val="0F200CF8"/>
    <w:rsid w:val="0F20604B"/>
    <w:rsid w:val="0F206B91"/>
    <w:rsid w:val="0F2088EE"/>
    <w:rsid w:val="0F20C0E1"/>
    <w:rsid w:val="0F20D384"/>
    <w:rsid w:val="0F211525"/>
    <w:rsid w:val="0F214416"/>
    <w:rsid w:val="0F21674C"/>
    <w:rsid w:val="0F21A84C"/>
    <w:rsid w:val="0F229C96"/>
    <w:rsid w:val="0F22B6DF"/>
    <w:rsid w:val="0F22CD34"/>
    <w:rsid w:val="0F22EB0B"/>
    <w:rsid w:val="0F23155A"/>
    <w:rsid w:val="0F239700"/>
    <w:rsid w:val="0F23ACB6"/>
    <w:rsid w:val="0F23C6E1"/>
    <w:rsid w:val="0F23D875"/>
    <w:rsid w:val="0F240AE2"/>
    <w:rsid w:val="0F241979"/>
    <w:rsid w:val="0F243CDE"/>
    <w:rsid w:val="0F246973"/>
    <w:rsid w:val="0F24A9E9"/>
    <w:rsid w:val="0F24B28B"/>
    <w:rsid w:val="0F252C8B"/>
    <w:rsid w:val="0F253AA2"/>
    <w:rsid w:val="0F25485C"/>
    <w:rsid w:val="0F254A57"/>
    <w:rsid w:val="0F258ACB"/>
    <w:rsid w:val="0F25BE6B"/>
    <w:rsid w:val="0F25CB3D"/>
    <w:rsid w:val="0F25EF27"/>
    <w:rsid w:val="0F25FCEF"/>
    <w:rsid w:val="0F262D0D"/>
    <w:rsid w:val="0F2646D9"/>
    <w:rsid w:val="0F2689EA"/>
    <w:rsid w:val="0F26A0BC"/>
    <w:rsid w:val="0F26CCAE"/>
    <w:rsid w:val="0F26CF91"/>
    <w:rsid w:val="0F26DB7E"/>
    <w:rsid w:val="0F26DF8C"/>
    <w:rsid w:val="0F26E532"/>
    <w:rsid w:val="0F26F085"/>
    <w:rsid w:val="0F270FC1"/>
    <w:rsid w:val="0F2749B2"/>
    <w:rsid w:val="0F276F86"/>
    <w:rsid w:val="0F2770DB"/>
    <w:rsid w:val="0F2777B3"/>
    <w:rsid w:val="0F278A96"/>
    <w:rsid w:val="0F27A86C"/>
    <w:rsid w:val="0F27F3A2"/>
    <w:rsid w:val="0F2853F5"/>
    <w:rsid w:val="0F28688E"/>
    <w:rsid w:val="0F28F677"/>
    <w:rsid w:val="0F292A19"/>
    <w:rsid w:val="0F295D73"/>
    <w:rsid w:val="0F296C15"/>
    <w:rsid w:val="0F296DAA"/>
    <w:rsid w:val="0F2975A2"/>
    <w:rsid w:val="0F2986C2"/>
    <w:rsid w:val="0F29E039"/>
    <w:rsid w:val="0F2A0C1E"/>
    <w:rsid w:val="0F2A0F5B"/>
    <w:rsid w:val="0F2A495D"/>
    <w:rsid w:val="0F2A78FA"/>
    <w:rsid w:val="0F2AA512"/>
    <w:rsid w:val="0F2ACFD4"/>
    <w:rsid w:val="0F2AE8F2"/>
    <w:rsid w:val="0F2B10E9"/>
    <w:rsid w:val="0F2B1639"/>
    <w:rsid w:val="0F2B3D8A"/>
    <w:rsid w:val="0F2B4453"/>
    <w:rsid w:val="0F2B8083"/>
    <w:rsid w:val="0F2B8283"/>
    <w:rsid w:val="0F2B8CEA"/>
    <w:rsid w:val="0F2B9F3F"/>
    <w:rsid w:val="0F2BCBBA"/>
    <w:rsid w:val="0F2BE570"/>
    <w:rsid w:val="0F2CA915"/>
    <w:rsid w:val="0F2CEC85"/>
    <w:rsid w:val="0F2CF91A"/>
    <w:rsid w:val="0F2D17CC"/>
    <w:rsid w:val="0F2D345A"/>
    <w:rsid w:val="0F2D8595"/>
    <w:rsid w:val="0F2E4242"/>
    <w:rsid w:val="0F2E4B6C"/>
    <w:rsid w:val="0F2E84E0"/>
    <w:rsid w:val="0F2EDFB9"/>
    <w:rsid w:val="0F2F29CB"/>
    <w:rsid w:val="0F2F3CD8"/>
    <w:rsid w:val="0F2F6507"/>
    <w:rsid w:val="0F2F83AD"/>
    <w:rsid w:val="0F2F8FB5"/>
    <w:rsid w:val="0F2F949F"/>
    <w:rsid w:val="0F2FC7BF"/>
    <w:rsid w:val="0F2FCDF5"/>
    <w:rsid w:val="0F2FD22A"/>
    <w:rsid w:val="0F307AEA"/>
    <w:rsid w:val="0F30A6F1"/>
    <w:rsid w:val="0F30E88D"/>
    <w:rsid w:val="0F30F1E2"/>
    <w:rsid w:val="0F312448"/>
    <w:rsid w:val="0F312733"/>
    <w:rsid w:val="0F315024"/>
    <w:rsid w:val="0F31AF8A"/>
    <w:rsid w:val="0F31B594"/>
    <w:rsid w:val="0F31D3D0"/>
    <w:rsid w:val="0F31FC91"/>
    <w:rsid w:val="0F329639"/>
    <w:rsid w:val="0F32F506"/>
    <w:rsid w:val="0F32FAF5"/>
    <w:rsid w:val="0F3303F8"/>
    <w:rsid w:val="0F334FCD"/>
    <w:rsid w:val="0F337DAC"/>
    <w:rsid w:val="0F33AB26"/>
    <w:rsid w:val="0F33C6F9"/>
    <w:rsid w:val="0F33D6DD"/>
    <w:rsid w:val="0F33E798"/>
    <w:rsid w:val="0F34239C"/>
    <w:rsid w:val="0F34306A"/>
    <w:rsid w:val="0F3432EB"/>
    <w:rsid w:val="0F34604B"/>
    <w:rsid w:val="0F346322"/>
    <w:rsid w:val="0F34759E"/>
    <w:rsid w:val="0F347AE9"/>
    <w:rsid w:val="0F348481"/>
    <w:rsid w:val="0F34997F"/>
    <w:rsid w:val="0F34A203"/>
    <w:rsid w:val="0F34B49A"/>
    <w:rsid w:val="0F34B9E8"/>
    <w:rsid w:val="0F34E29B"/>
    <w:rsid w:val="0F34F92C"/>
    <w:rsid w:val="0F357A92"/>
    <w:rsid w:val="0F358F0C"/>
    <w:rsid w:val="0F35AC04"/>
    <w:rsid w:val="0F35B906"/>
    <w:rsid w:val="0F35D012"/>
    <w:rsid w:val="0F35E7D0"/>
    <w:rsid w:val="0F3604ED"/>
    <w:rsid w:val="0F36102E"/>
    <w:rsid w:val="0F363271"/>
    <w:rsid w:val="0F364247"/>
    <w:rsid w:val="0F365240"/>
    <w:rsid w:val="0F365B92"/>
    <w:rsid w:val="0F365DB4"/>
    <w:rsid w:val="0F366B74"/>
    <w:rsid w:val="0F36702E"/>
    <w:rsid w:val="0F36723B"/>
    <w:rsid w:val="0F36F188"/>
    <w:rsid w:val="0F370171"/>
    <w:rsid w:val="0F3719DB"/>
    <w:rsid w:val="0F372DBA"/>
    <w:rsid w:val="0F3747DB"/>
    <w:rsid w:val="0F374B3A"/>
    <w:rsid w:val="0F37DF9A"/>
    <w:rsid w:val="0F37F26C"/>
    <w:rsid w:val="0F386CC4"/>
    <w:rsid w:val="0F388BAC"/>
    <w:rsid w:val="0F38A068"/>
    <w:rsid w:val="0F38AC4A"/>
    <w:rsid w:val="0F390E8F"/>
    <w:rsid w:val="0F39147E"/>
    <w:rsid w:val="0F391499"/>
    <w:rsid w:val="0F392904"/>
    <w:rsid w:val="0F39491F"/>
    <w:rsid w:val="0F395354"/>
    <w:rsid w:val="0F398339"/>
    <w:rsid w:val="0F3983E8"/>
    <w:rsid w:val="0F3992A4"/>
    <w:rsid w:val="0F39DCB4"/>
    <w:rsid w:val="0F3A7F85"/>
    <w:rsid w:val="0F3A873F"/>
    <w:rsid w:val="0F3ACA64"/>
    <w:rsid w:val="0F3AD999"/>
    <w:rsid w:val="0F3ADB18"/>
    <w:rsid w:val="0F3AFB88"/>
    <w:rsid w:val="0F3B01C4"/>
    <w:rsid w:val="0F3B5DCD"/>
    <w:rsid w:val="0F3B8D7A"/>
    <w:rsid w:val="0F3BDE76"/>
    <w:rsid w:val="0F3BE195"/>
    <w:rsid w:val="0F3BE3BC"/>
    <w:rsid w:val="0F3BFA5B"/>
    <w:rsid w:val="0F3BFD40"/>
    <w:rsid w:val="0F3C03A8"/>
    <w:rsid w:val="0F3C466A"/>
    <w:rsid w:val="0F3C74C8"/>
    <w:rsid w:val="0F3C7805"/>
    <w:rsid w:val="0F3C92FB"/>
    <w:rsid w:val="0F3CC673"/>
    <w:rsid w:val="0F3CFA14"/>
    <w:rsid w:val="0F3D1E1A"/>
    <w:rsid w:val="0F3D23C1"/>
    <w:rsid w:val="0F3D4E96"/>
    <w:rsid w:val="0F3D8467"/>
    <w:rsid w:val="0F3DD548"/>
    <w:rsid w:val="0F3E1014"/>
    <w:rsid w:val="0F3E135D"/>
    <w:rsid w:val="0F3E5E0D"/>
    <w:rsid w:val="0F3EE357"/>
    <w:rsid w:val="0F3F107C"/>
    <w:rsid w:val="0F3F3C7F"/>
    <w:rsid w:val="0F3F5BF8"/>
    <w:rsid w:val="0F3F6348"/>
    <w:rsid w:val="0F3F7F50"/>
    <w:rsid w:val="0F3FC50A"/>
    <w:rsid w:val="0F401DBE"/>
    <w:rsid w:val="0F403681"/>
    <w:rsid w:val="0F404520"/>
    <w:rsid w:val="0F404661"/>
    <w:rsid w:val="0F404F72"/>
    <w:rsid w:val="0F406E55"/>
    <w:rsid w:val="0F4070FB"/>
    <w:rsid w:val="0F409150"/>
    <w:rsid w:val="0F409430"/>
    <w:rsid w:val="0F40996F"/>
    <w:rsid w:val="0F40DA00"/>
    <w:rsid w:val="0F414161"/>
    <w:rsid w:val="0F4148E2"/>
    <w:rsid w:val="0F4193E1"/>
    <w:rsid w:val="0F4197EF"/>
    <w:rsid w:val="0F423594"/>
    <w:rsid w:val="0F424CBF"/>
    <w:rsid w:val="0F427553"/>
    <w:rsid w:val="0F429438"/>
    <w:rsid w:val="0F42A866"/>
    <w:rsid w:val="0F42B966"/>
    <w:rsid w:val="0F42B9C5"/>
    <w:rsid w:val="0F433C78"/>
    <w:rsid w:val="0F43B46C"/>
    <w:rsid w:val="0F43CD45"/>
    <w:rsid w:val="0F43D248"/>
    <w:rsid w:val="0F445078"/>
    <w:rsid w:val="0F446275"/>
    <w:rsid w:val="0F446289"/>
    <w:rsid w:val="0F4467EC"/>
    <w:rsid w:val="0F44EC43"/>
    <w:rsid w:val="0F44F62E"/>
    <w:rsid w:val="0F457331"/>
    <w:rsid w:val="0F457474"/>
    <w:rsid w:val="0F45E5A5"/>
    <w:rsid w:val="0F45EE34"/>
    <w:rsid w:val="0F462DC8"/>
    <w:rsid w:val="0F4636D7"/>
    <w:rsid w:val="0F4686F9"/>
    <w:rsid w:val="0F469C8C"/>
    <w:rsid w:val="0F46B35E"/>
    <w:rsid w:val="0F46FC53"/>
    <w:rsid w:val="0F470FDA"/>
    <w:rsid w:val="0F47458F"/>
    <w:rsid w:val="0F474658"/>
    <w:rsid w:val="0F477FCE"/>
    <w:rsid w:val="0F47EC7F"/>
    <w:rsid w:val="0F47ECBF"/>
    <w:rsid w:val="0F47F6AA"/>
    <w:rsid w:val="0F481CF6"/>
    <w:rsid w:val="0F482515"/>
    <w:rsid w:val="0F4827D1"/>
    <w:rsid w:val="0F486029"/>
    <w:rsid w:val="0F487566"/>
    <w:rsid w:val="0F4882B0"/>
    <w:rsid w:val="0F4882B6"/>
    <w:rsid w:val="0F48AEE6"/>
    <w:rsid w:val="0F48B4D2"/>
    <w:rsid w:val="0F48B860"/>
    <w:rsid w:val="0F48E094"/>
    <w:rsid w:val="0F48EE3E"/>
    <w:rsid w:val="0F48F973"/>
    <w:rsid w:val="0F496E95"/>
    <w:rsid w:val="0F498603"/>
    <w:rsid w:val="0F49AB40"/>
    <w:rsid w:val="0F49BDA2"/>
    <w:rsid w:val="0F49D8BB"/>
    <w:rsid w:val="0F4A1AF5"/>
    <w:rsid w:val="0F4A505D"/>
    <w:rsid w:val="0F4A80E8"/>
    <w:rsid w:val="0F4A8C44"/>
    <w:rsid w:val="0F4A985A"/>
    <w:rsid w:val="0F4ABA96"/>
    <w:rsid w:val="0F4AC71C"/>
    <w:rsid w:val="0F4AE5F7"/>
    <w:rsid w:val="0F4AEAB5"/>
    <w:rsid w:val="0F4B2FFD"/>
    <w:rsid w:val="0F4B69D9"/>
    <w:rsid w:val="0F4B765A"/>
    <w:rsid w:val="0F4B9526"/>
    <w:rsid w:val="0F4BDB2C"/>
    <w:rsid w:val="0F4BDC4F"/>
    <w:rsid w:val="0F4C1B35"/>
    <w:rsid w:val="0F4C4780"/>
    <w:rsid w:val="0F4C5E1D"/>
    <w:rsid w:val="0F4C6E5F"/>
    <w:rsid w:val="0F4C7A86"/>
    <w:rsid w:val="0F4CD745"/>
    <w:rsid w:val="0F4CE036"/>
    <w:rsid w:val="0F4CE7F2"/>
    <w:rsid w:val="0F4D021F"/>
    <w:rsid w:val="0F4D2A38"/>
    <w:rsid w:val="0F4D3FC6"/>
    <w:rsid w:val="0F4DD7AA"/>
    <w:rsid w:val="0F4E1A97"/>
    <w:rsid w:val="0F4E31EA"/>
    <w:rsid w:val="0F4E4F22"/>
    <w:rsid w:val="0F4E52CA"/>
    <w:rsid w:val="0F4EAC6C"/>
    <w:rsid w:val="0F4EE48F"/>
    <w:rsid w:val="0F4F52F0"/>
    <w:rsid w:val="0F4F6AB2"/>
    <w:rsid w:val="0F4F6F85"/>
    <w:rsid w:val="0F4FD276"/>
    <w:rsid w:val="0F4FE3D5"/>
    <w:rsid w:val="0F4FEA6E"/>
    <w:rsid w:val="0F4FF68E"/>
    <w:rsid w:val="0F502AFC"/>
    <w:rsid w:val="0F5079B8"/>
    <w:rsid w:val="0F50847A"/>
    <w:rsid w:val="0F50EAA3"/>
    <w:rsid w:val="0F51045B"/>
    <w:rsid w:val="0F5125DE"/>
    <w:rsid w:val="0F514FAD"/>
    <w:rsid w:val="0F516148"/>
    <w:rsid w:val="0F516B2E"/>
    <w:rsid w:val="0F517496"/>
    <w:rsid w:val="0F517DBD"/>
    <w:rsid w:val="0F51E6AD"/>
    <w:rsid w:val="0F51F588"/>
    <w:rsid w:val="0F520B77"/>
    <w:rsid w:val="0F522665"/>
    <w:rsid w:val="0F523197"/>
    <w:rsid w:val="0F52786C"/>
    <w:rsid w:val="0F527EFA"/>
    <w:rsid w:val="0F5290B0"/>
    <w:rsid w:val="0F52BB71"/>
    <w:rsid w:val="0F52F92B"/>
    <w:rsid w:val="0F52FDC2"/>
    <w:rsid w:val="0F53289F"/>
    <w:rsid w:val="0F532A48"/>
    <w:rsid w:val="0F533FEE"/>
    <w:rsid w:val="0F538DBE"/>
    <w:rsid w:val="0F53C831"/>
    <w:rsid w:val="0F53DA2D"/>
    <w:rsid w:val="0F53EAE5"/>
    <w:rsid w:val="0F54162F"/>
    <w:rsid w:val="0F54271E"/>
    <w:rsid w:val="0F5456B5"/>
    <w:rsid w:val="0F54B3BF"/>
    <w:rsid w:val="0F54B496"/>
    <w:rsid w:val="0F54CBDA"/>
    <w:rsid w:val="0F54D679"/>
    <w:rsid w:val="0F54F353"/>
    <w:rsid w:val="0F5502D8"/>
    <w:rsid w:val="0F55178E"/>
    <w:rsid w:val="0F553862"/>
    <w:rsid w:val="0F5586FA"/>
    <w:rsid w:val="0F55B7C1"/>
    <w:rsid w:val="0F55B83C"/>
    <w:rsid w:val="0F55F8E4"/>
    <w:rsid w:val="0F56188B"/>
    <w:rsid w:val="0F56590B"/>
    <w:rsid w:val="0F567C03"/>
    <w:rsid w:val="0F568E8A"/>
    <w:rsid w:val="0F5690DB"/>
    <w:rsid w:val="0F56B17F"/>
    <w:rsid w:val="0F56CD46"/>
    <w:rsid w:val="0F57115C"/>
    <w:rsid w:val="0F5730D4"/>
    <w:rsid w:val="0F5734BA"/>
    <w:rsid w:val="0F574ED5"/>
    <w:rsid w:val="0F577981"/>
    <w:rsid w:val="0F57813E"/>
    <w:rsid w:val="0F579B88"/>
    <w:rsid w:val="0F57A134"/>
    <w:rsid w:val="0F57AC51"/>
    <w:rsid w:val="0F57BF37"/>
    <w:rsid w:val="0F58085E"/>
    <w:rsid w:val="0F5815C4"/>
    <w:rsid w:val="0F584D1E"/>
    <w:rsid w:val="0F58597F"/>
    <w:rsid w:val="0F585C1F"/>
    <w:rsid w:val="0F587A71"/>
    <w:rsid w:val="0F590057"/>
    <w:rsid w:val="0F5AADB0"/>
    <w:rsid w:val="0F5ABEBF"/>
    <w:rsid w:val="0F5AEF94"/>
    <w:rsid w:val="0F5AF4FE"/>
    <w:rsid w:val="0F5AF93B"/>
    <w:rsid w:val="0F5B0E4D"/>
    <w:rsid w:val="0F5B4256"/>
    <w:rsid w:val="0F5B7529"/>
    <w:rsid w:val="0F5B7F2A"/>
    <w:rsid w:val="0F5C0E8E"/>
    <w:rsid w:val="0F5C1979"/>
    <w:rsid w:val="0F5C2015"/>
    <w:rsid w:val="0F5C84ED"/>
    <w:rsid w:val="0F5CBFF8"/>
    <w:rsid w:val="0F5CD6EC"/>
    <w:rsid w:val="0F5CE762"/>
    <w:rsid w:val="0F5CF291"/>
    <w:rsid w:val="0F5D019E"/>
    <w:rsid w:val="0F5D080E"/>
    <w:rsid w:val="0F5D29C8"/>
    <w:rsid w:val="0F5D396C"/>
    <w:rsid w:val="0F5D5128"/>
    <w:rsid w:val="0F5D6332"/>
    <w:rsid w:val="0F5D7703"/>
    <w:rsid w:val="0F5DDE07"/>
    <w:rsid w:val="0F5E2FAB"/>
    <w:rsid w:val="0F5E4031"/>
    <w:rsid w:val="0F5E5542"/>
    <w:rsid w:val="0F5E65F2"/>
    <w:rsid w:val="0F5E82CF"/>
    <w:rsid w:val="0F5E9B6E"/>
    <w:rsid w:val="0F5EEDBE"/>
    <w:rsid w:val="0F5F18F9"/>
    <w:rsid w:val="0F5F4AE8"/>
    <w:rsid w:val="0F5F53AB"/>
    <w:rsid w:val="0F5F8A81"/>
    <w:rsid w:val="0F5FB913"/>
    <w:rsid w:val="0F5FC3BF"/>
    <w:rsid w:val="0F5FDDFF"/>
    <w:rsid w:val="0F6003F6"/>
    <w:rsid w:val="0F6034A7"/>
    <w:rsid w:val="0F60B49B"/>
    <w:rsid w:val="0F60BA46"/>
    <w:rsid w:val="0F60D541"/>
    <w:rsid w:val="0F610B0A"/>
    <w:rsid w:val="0F613467"/>
    <w:rsid w:val="0F618469"/>
    <w:rsid w:val="0F618573"/>
    <w:rsid w:val="0F61ADD4"/>
    <w:rsid w:val="0F61BAA5"/>
    <w:rsid w:val="0F626F9D"/>
    <w:rsid w:val="0F62E821"/>
    <w:rsid w:val="0F633DD8"/>
    <w:rsid w:val="0F637B21"/>
    <w:rsid w:val="0F63ABB9"/>
    <w:rsid w:val="0F63C33B"/>
    <w:rsid w:val="0F63D587"/>
    <w:rsid w:val="0F640283"/>
    <w:rsid w:val="0F640766"/>
    <w:rsid w:val="0F64159D"/>
    <w:rsid w:val="0F643548"/>
    <w:rsid w:val="0F643FB2"/>
    <w:rsid w:val="0F6496E0"/>
    <w:rsid w:val="0F649A40"/>
    <w:rsid w:val="0F649AB2"/>
    <w:rsid w:val="0F649BCC"/>
    <w:rsid w:val="0F64CF13"/>
    <w:rsid w:val="0F64E33C"/>
    <w:rsid w:val="0F6510EE"/>
    <w:rsid w:val="0F653C22"/>
    <w:rsid w:val="0F656D07"/>
    <w:rsid w:val="0F65771B"/>
    <w:rsid w:val="0F658291"/>
    <w:rsid w:val="0F658842"/>
    <w:rsid w:val="0F6588DB"/>
    <w:rsid w:val="0F65A0C3"/>
    <w:rsid w:val="0F65A8B0"/>
    <w:rsid w:val="0F65C0BF"/>
    <w:rsid w:val="0F65FB96"/>
    <w:rsid w:val="0F660B48"/>
    <w:rsid w:val="0F66BBB2"/>
    <w:rsid w:val="0F66F350"/>
    <w:rsid w:val="0F670FAE"/>
    <w:rsid w:val="0F671EA1"/>
    <w:rsid w:val="0F6747F9"/>
    <w:rsid w:val="0F677144"/>
    <w:rsid w:val="0F6779B0"/>
    <w:rsid w:val="0F67996E"/>
    <w:rsid w:val="0F67AC04"/>
    <w:rsid w:val="0F67D774"/>
    <w:rsid w:val="0F67E829"/>
    <w:rsid w:val="0F67E91F"/>
    <w:rsid w:val="0F67EFBE"/>
    <w:rsid w:val="0F67FC35"/>
    <w:rsid w:val="0F67FC48"/>
    <w:rsid w:val="0F682E33"/>
    <w:rsid w:val="0F685097"/>
    <w:rsid w:val="0F685F22"/>
    <w:rsid w:val="0F686CDB"/>
    <w:rsid w:val="0F6874F2"/>
    <w:rsid w:val="0F68AB6B"/>
    <w:rsid w:val="0F68E2F9"/>
    <w:rsid w:val="0F68F732"/>
    <w:rsid w:val="0F696D48"/>
    <w:rsid w:val="0F69A784"/>
    <w:rsid w:val="0F69CE2A"/>
    <w:rsid w:val="0F6A90E0"/>
    <w:rsid w:val="0F6AA175"/>
    <w:rsid w:val="0F6AF46F"/>
    <w:rsid w:val="0F6B2128"/>
    <w:rsid w:val="0F6B30DE"/>
    <w:rsid w:val="0F6B3204"/>
    <w:rsid w:val="0F6B4823"/>
    <w:rsid w:val="0F6B9A1F"/>
    <w:rsid w:val="0F6BAE5B"/>
    <w:rsid w:val="0F6BBD4A"/>
    <w:rsid w:val="0F6BE9D0"/>
    <w:rsid w:val="0F6C252B"/>
    <w:rsid w:val="0F6C5D36"/>
    <w:rsid w:val="0F6C81C8"/>
    <w:rsid w:val="0F6C9C76"/>
    <w:rsid w:val="0F6C9CBE"/>
    <w:rsid w:val="0F6D0999"/>
    <w:rsid w:val="0F6D0CF4"/>
    <w:rsid w:val="0F6D11CF"/>
    <w:rsid w:val="0F6D2050"/>
    <w:rsid w:val="0F6D91BC"/>
    <w:rsid w:val="0F6DB0E8"/>
    <w:rsid w:val="0F6E005D"/>
    <w:rsid w:val="0F6E052A"/>
    <w:rsid w:val="0F6E0A6C"/>
    <w:rsid w:val="0F6E3C3D"/>
    <w:rsid w:val="0F6E466C"/>
    <w:rsid w:val="0F6E4680"/>
    <w:rsid w:val="0F6E6AB5"/>
    <w:rsid w:val="0F6E7C73"/>
    <w:rsid w:val="0F6E800E"/>
    <w:rsid w:val="0F6E8A5E"/>
    <w:rsid w:val="0F6EA738"/>
    <w:rsid w:val="0F6EDBF8"/>
    <w:rsid w:val="0F6EF767"/>
    <w:rsid w:val="0F6F18CC"/>
    <w:rsid w:val="0F6F1DA8"/>
    <w:rsid w:val="0F6FADEB"/>
    <w:rsid w:val="0F6FD584"/>
    <w:rsid w:val="0F6FFBBE"/>
    <w:rsid w:val="0F6FFFF7"/>
    <w:rsid w:val="0F700562"/>
    <w:rsid w:val="0F7008E7"/>
    <w:rsid w:val="0F7030F8"/>
    <w:rsid w:val="0F707CEC"/>
    <w:rsid w:val="0F70A8FC"/>
    <w:rsid w:val="0F70BDFB"/>
    <w:rsid w:val="0F70BEAB"/>
    <w:rsid w:val="0F70D495"/>
    <w:rsid w:val="0F711B19"/>
    <w:rsid w:val="0F715D53"/>
    <w:rsid w:val="0F71819E"/>
    <w:rsid w:val="0F718903"/>
    <w:rsid w:val="0F719FEF"/>
    <w:rsid w:val="0F71D31B"/>
    <w:rsid w:val="0F7200F5"/>
    <w:rsid w:val="0F7246C7"/>
    <w:rsid w:val="0F728788"/>
    <w:rsid w:val="0F729168"/>
    <w:rsid w:val="0F729581"/>
    <w:rsid w:val="0F72C349"/>
    <w:rsid w:val="0F72E156"/>
    <w:rsid w:val="0F72F2DB"/>
    <w:rsid w:val="0F731482"/>
    <w:rsid w:val="0F7316A4"/>
    <w:rsid w:val="0F7318B3"/>
    <w:rsid w:val="0F737802"/>
    <w:rsid w:val="0F737E30"/>
    <w:rsid w:val="0F738212"/>
    <w:rsid w:val="0F73E634"/>
    <w:rsid w:val="0F73ED9A"/>
    <w:rsid w:val="0F73FFA7"/>
    <w:rsid w:val="0F742FD2"/>
    <w:rsid w:val="0F743173"/>
    <w:rsid w:val="0F7472E0"/>
    <w:rsid w:val="0F74A643"/>
    <w:rsid w:val="0F74B4AB"/>
    <w:rsid w:val="0F74CE1B"/>
    <w:rsid w:val="0F74F15F"/>
    <w:rsid w:val="0F74F252"/>
    <w:rsid w:val="0F74FCCE"/>
    <w:rsid w:val="0F755035"/>
    <w:rsid w:val="0F7574C3"/>
    <w:rsid w:val="0F757E3A"/>
    <w:rsid w:val="0F758178"/>
    <w:rsid w:val="0F758B24"/>
    <w:rsid w:val="0F75B04D"/>
    <w:rsid w:val="0F75C54E"/>
    <w:rsid w:val="0F75CB92"/>
    <w:rsid w:val="0F75E3CC"/>
    <w:rsid w:val="0F75E74D"/>
    <w:rsid w:val="0F762880"/>
    <w:rsid w:val="0F765F57"/>
    <w:rsid w:val="0F76960C"/>
    <w:rsid w:val="0F76A2B4"/>
    <w:rsid w:val="0F76A907"/>
    <w:rsid w:val="0F76D1AD"/>
    <w:rsid w:val="0F77107D"/>
    <w:rsid w:val="0F771D15"/>
    <w:rsid w:val="0F771F34"/>
    <w:rsid w:val="0F774CE2"/>
    <w:rsid w:val="0F77B0E8"/>
    <w:rsid w:val="0F77B17C"/>
    <w:rsid w:val="0F77E982"/>
    <w:rsid w:val="0F77F30C"/>
    <w:rsid w:val="0F782A6E"/>
    <w:rsid w:val="0F785888"/>
    <w:rsid w:val="0F788B14"/>
    <w:rsid w:val="0F7896CA"/>
    <w:rsid w:val="0F78A75E"/>
    <w:rsid w:val="0F78DFB2"/>
    <w:rsid w:val="0F78EE4B"/>
    <w:rsid w:val="0F78F1F9"/>
    <w:rsid w:val="0F78FC13"/>
    <w:rsid w:val="0F794338"/>
    <w:rsid w:val="0F7948F4"/>
    <w:rsid w:val="0F795A9C"/>
    <w:rsid w:val="0F795C61"/>
    <w:rsid w:val="0F79A91D"/>
    <w:rsid w:val="0F79C35D"/>
    <w:rsid w:val="0F7A3934"/>
    <w:rsid w:val="0F7A45B1"/>
    <w:rsid w:val="0F7A9517"/>
    <w:rsid w:val="0F7AA001"/>
    <w:rsid w:val="0F7AB885"/>
    <w:rsid w:val="0F7AD8F3"/>
    <w:rsid w:val="0F7AD9EB"/>
    <w:rsid w:val="0F7ADCA2"/>
    <w:rsid w:val="0F7AEC1E"/>
    <w:rsid w:val="0F7B19EE"/>
    <w:rsid w:val="0F7B2A6E"/>
    <w:rsid w:val="0F7B7378"/>
    <w:rsid w:val="0F7B7ABD"/>
    <w:rsid w:val="0F7BA63E"/>
    <w:rsid w:val="0F7BD414"/>
    <w:rsid w:val="0F7BE0A8"/>
    <w:rsid w:val="0F7BE7C8"/>
    <w:rsid w:val="0F7BEB17"/>
    <w:rsid w:val="0F7BFDB8"/>
    <w:rsid w:val="0F7BFFD1"/>
    <w:rsid w:val="0F7C0668"/>
    <w:rsid w:val="0F7C0E46"/>
    <w:rsid w:val="0F7C7433"/>
    <w:rsid w:val="0F7C7C77"/>
    <w:rsid w:val="0F7CC16C"/>
    <w:rsid w:val="0F7D1AA0"/>
    <w:rsid w:val="0F7D4E77"/>
    <w:rsid w:val="0F7D81A3"/>
    <w:rsid w:val="0F7D8313"/>
    <w:rsid w:val="0F7D8EE9"/>
    <w:rsid w:val="0F7DB6F0"/>
    <w:rsid w:val="0F7DD6BA"/>
    <w:rsid w:val="0F7DF2EE"/>
    <w:rsid w:val="0F7E00A7"/>
    <w:rsid w:val="0F7E3691"/>
    <w:rsid w:val="0F7E4032"/>
    <w:rsid w:val="0F7E9BD3"/>
    <w:rsid w:val="0F7ED1D1"/>
    <w:rsid w:val="0F7ED5A1"/>
    <w:rsid w:val="0F7EDBC9"/>
    <w:rsid w:val="0F7EEA62"/>
    <w:rsid w:val="0F7EF6A3"/>
    <w:rsid w:val="0F7EFA6F"/>
    <w:rsid w:val="0F7EFE63"/>
    <w:rsid w:val="0F7F4179"/>
    <w:rsid w:val="0F7F7A55"/>
    <w:rsid w:val="0F7FBA22"/>
    <w:rsid w:val="0F7FE7A5"/>
    <w:rsid w:val="0F8015B7"/>
    <w:rsid w:val="0F8048E6"/>
    <w:rsid w:val="0F804FE6"/>
    <w:rsid w:val="0F8060CC"/>
    <w:rsid w:val="0F80CEEE"/>
    <w:rsid w:val="0F80D5A7"/>
    <w:rsid w:val="0F80E86C"/>
    <w:rsid w:val="0F80F54E"/>
    <w:rsid w:val="0F810339"/>
    <w:rsid w:val="0F814ED1"/>
    <w:rsid w:val="0F815858"/>
    <w:rsid w:val="0F81754B"/>
    <w:rsid w:val="0F818F84"/>
    <w:rsid w:val="0F81AE02"/>
    <w:rsid w:val="0F81B91C"/>
    <w:rsid w:val="0F81ECA5"/>
    <w:rsid w:val="0F81F415"/>
    <w:rsid w:val="0F82292E"/>
    <w:rsid w:val="0F825A61"/>
    <w:rsid w:val="0F82640D"/>
    <w:rsid w:val="0F82AD89"/>
    <w:rsid w:val="0F83668E"/>
    <w:rsid w:val="0F836758"/>
    <w:rsid w:val="0F8399C6"/>
    <w:rsid w:val="0F83CDC6"/>
    <w:rsid w:val="0F83FBB2"/>
    <w:rsid w:val="0F83FEC5"/>
    <w:rsid w:val="0F84120A"/>
    <w:rsid w:val="0F8456D7"/>
    <w:rsid w:val="0F848C1E"/>
    <w:rsid w:val="0F84A458"/>
    <w:rsid w:val="0F84BAD8"/>
    <w:rsid w:val="0F84D286"/>
    <w:rsid w:val="0F856C57"/>
    <w:rsid w:val="0F859CE1"/>
    <w:rsid w:val="0F85EC69"/>
    <w:rsid w:val="0F860719"/>
    <w:rsid w:val="0F8658C0"/>
    <w:rsid w:val="0F866110"/>
    <w:rsid w:val="0F86731E"/>
    <w:rsid w:val="0F868373"/>
    <w:rsid w:val="0F8699B6"/>
    <w:rsid w:val="0F86B74E"/>
    <w:rsid w:val="0F87003A"/>
    <w:rsid w:val="0F875B1D"/>
    <w:rsid w:val="0F879748"/>
    <w:rsid w:val="0F8842D1"/>
    <w:rsid w:val="0F885EF4"/>
    <w:rsid w:val="0F887717"/>
    <w:rsid w:val="0F887C53"/>
    <w:rsid w:val="0F88D34E"/>
    <w:rsid w:val="0F88DE35"/>
    <w:rsid w:val="0F88DE83"/>
    <w:rsid w:val="0F88E2C3"/>
    <w:rsid w:val="0F88E700"/>
    <w:rsid w:val="0F88E77E"/>
    <w:rsid w:val="0F890588"/>
    <w:rsid w:val="0F8927A7"/>
    <w:rsid w:val="0F892800"/>
    <w:rsid w:val="0F8937F0"/>
    <w:rsid w:val="0F895FEE"/>
    <w:rsid w:val="0F8984CB"/>
    <w:rsid w:val="0F898FBB"/>
    <w:rsid w:val="0F89AE79"/>
    <w:rsid w:val="0F89D46B"/>
    <w:rsid w:val="0F89D666"/>
    <w:rsid w:val="0F89F971"/>
    <w:rsid w:val="0F8A8236"/>
    <w:rsid w:val="0F8ABDD2"/>
    <w:rsid w:val="0F8AC6CD"/>
    <w:rsid w:val="0F8AEDE8"/>
    <w:rsid w:val="0F8B00EF"/>
    <w:rsid w:val="0F8B0DF9"/>
    <w:rsid w:val="0F8B31E6"/>
    <w:rsid w:val="0F8B97B5"/>
    <w:rsid w:val="0F8BCE31"/>
    <w:rsid w:val="0F8BDCBB"/>
    <w:rsid w:val="0F8C0201"/>
    <w:rsid w:val="0F8C03DC"/>
    <w:rsid w:val="0F8C2EB2"/>
    <w:rsid w:val="0F8C5CA1"/>
    <w:rsid w:val="0F8C65F7"/>
    <w:rsid w:val="0F8CB1B9"/>
    <w:rsid w:val="0F8CC33A"/>
    <w:rsid w:val="0F8CDC93"/>
    <w:rsid w:val="0F8CDF2C"/>
    <w:rsid w:val="0F8CF8BD"/>
    <w:rsid w:val="0F8D4337"/>
    <w:rsid w:val="0F8D63A3"/>
    <w:rsid w:val="0F8DAA92"/>
    <w:rsid w:val="0F8DAEAB"/>
    <w:rsid w:val="0F8DC64E"/>
    <w:rsid w:val="0F8DCE31"/>
    <w:rsid w:val="0F8E0119"/>
    <w:rsid w:val="0F8E1875"/>
    <w:rsid w:val="0F8E1970"/>
    <w:rsid w:val="0F8E40FD"/>
    <w:rsid w:val="0F8E60D6"/>
    <w:rsid w:val="0F8E65FA"/>
    <w:rsid w:val="0F8E8DF5"/>
    <w:rsid w:val="0F8EA50E"/>
    <w:rsid w:val="0F8ECB9D"/>
    <w:rsid w:val="0F8ECD4C"/>
    <w:rsid w:val="0F8EEDC0"/>
    <w:rsid w:val="0F8EF2C3"/>
    <w:rsid w:val="0F8F09AD"/>
    <w:rsid w:val="0F8F3C8D"/>
    <w:rsid w:val="0F8F621C"/>
    <w:rsid w:val="0F8F896F"/>
    <w:rsid w:val="0F90443D"/>
    <w:rsid w:val="0F904D43"/>
    <w:rsid w:val="0F907DAE"/>
    <w:rsid w:val="0F90C473"/>
    <w:rsid w:val="0F910CDC"/>
    <w:rsid w:val="0F91544B"/>
    <w:rsid w:val="0F91CEA1"/>
    <w:rsid w:val="0F91DBCB"/>
    <w:rsid w:val="0F921D28"/>
    <w:rsid w:val="0F9224A8"/>
    <w:rsid w:val="0F92350A"/>
    <w:rsid w:val="0F925689"/>
    <w:rsid w:val="0F92594C"/>
    <w:rsid w:val="0F9259E6"/>
    <w:rsid w:val="0F926908"/>
    <w:rsid w:val="0F9270F2"/>
    <w:rsid w:val="0F92C3E8"/>
    <w:rsid w:val="0F92F392"/>
    <w:rsid w:val="0F92F76E"/>
    <w:rsid w:val="0F9339FC"/>
    <w:rsid w:val="0F938790"/>
    <w:rsid w:val="0F939C27"/>
    <w:rsid w:val="0F93C8FE"/>
    <w:rsid w:val="0F93CCEC"/>
    <w:rsid w:val="0F93DC08"/>
    <w:rsid w:val="0F945C27"/>
    <w:rsid w:val="0F94723B"/>
    <w:rsid w:val="0F9472EF"/>
    <w:rsid w:val="0F94A8C6"/>
    <w:rsid w:val="0F94FE4F"/>
    <w:rsid w:val="0F951D96"/>
    <w:rsid w:val="0F953E56"/>
    <w:rsid w:val="0F95A3E3"/>
    <w:rsid w:val="0F95C85D"/>
    <w:rsid w:val="0F95EB27"/>
    <w:rsid w:val="0F962EC4"/>
    <w:rsid w:val="0F9735A9"/>
    <w:rsid w:val="0F973723"/>
    <w:rsid w:val="0F9744A4"/>
    <w:rsid w:val="0F978E42"/>
    <w:rsid w:val="0F97922A"/>
    <w:rsid w:val="0F97B60E"/>
    <w:rsid w:val="0F97B88B"/>
    <w:rsid w:val="0F97CB49"/>
    <w:rsid w:val="0F97DAD4"/>
    <w:rsid w:val="0F97EA53"/>
    <w:rsid w:val="0F981CBC"/>
    <w:rsid w:val="0F98454F"/>
    <w:rsid w:val="0F9871E2"/>
    <w:rsid w:val="0F98855F"/>
    <w:rsid w:val="0F988742"/>
    <w:rsid w:val="0F988825"/>
    <w:rsid w:val="0F98FB5C"/>
    <w:rsid w:val="0F993113"/>
    <w:rsid w:val="0F993349"/>
    <w:rsid w:val="0F999C5F"/>
    <w:rsid w:val="0F999D99"/>
    <w:rsid w:val="0F99BB4B"/>
    <w:rsid w:val="0F9A3E16"/>
    <w:rsid w:val="0F9A4DF8"/>
    <w:rsid w:val="0F9A5DCC"/>
    <w:rsid w:val="0F9A6387"/>
    <w:rsid w:val="0F9A8EBD"/>
    <w:rsid w:val="0F9A9985"/>
    <w:rsid w:val="0F9AA007"/>
    <w:rsid w:val="0F9AAADD"/>
    <w:rsid w:val="0F9AAB94"/>
    <w:rsid w:val="0F9AD9C4"/>
    <w:rsid w:val="0F9B0D61"/>
    <w:rsid w:val="0F9B3779"/>
    <w:rsid w:val="0F9B3E94"/>
    <w:rsid w:val="0F9B8D82"/>
    <w:rsid w:val="0F9BA453"/>
    <w:rsid w:val="0F9BB3FB"/>
    <w:rsid w:val="0F9BC600"/>
    <w:rsid w:val="0F9BCB12"/>
    <w:rsid w:val="0F9BCCE2"/>
    <w:rsid w:val="0F9BE4B4"/>
    <w:rsid w:val="0F9BF4C9"/>
    <w:rsid w:val="0F9C186C"/>
    <w:rsid w:val="0F9C3B56"/>
    <w:rsid w:val="0F9C4A83"/>
    <w:rsid w:val="0F9C51DE"/>
    <w:rsid w:val="0F9C5333"/>
    <w:rsid w:val="0F9C6A81"/>
    <w:rsid w:val="0F9C77A7"/>
    <w:rsid w:val="0F9C8F7B"/>
    <w:rsid w:val="0F9C94A9"/>
    <w:rsid w:val="0F9CC3F5"/>
    <w:rsid w:val="0F9CE5A9"/>
    <w:rsid w:val="0F9D3A77"/>
    <w:rsid w:val="0F9D69C0"/>
    <w:rsid w:val="0F9D6A53"/>
    <w:rsid w:val="0F9DA0CA"/>
    <w:rsid w:val="0F9DB975"/>
    <w:rsid w:val="0F9DD5DB"/>
    <w:rsid w:val="0F9E4930"/>
    <w:rsid w:val="0F9E5174"/>
    <w:rsid w:val="0F9E613E"/>
    <w:rsid w:val="0F9E7267"/>
    <w:rsid w:val="0F9E846B"/>
    <w:rsid w:val="0F9EC575"/>
    <w:rsid w:val="0F9ECE5E"/>
    <w:rsid w:val="0F9EFA59"/>
    <w:rsid w:val="0F9F2B91"/>
    <w:rsid w:val="0F9F513A"/>
    <w:rsid w:val="0F9F6089"/>
    <w:rsid w:val="0F9F64F7"/>
    <w:rsid w:val="0F9F6BC7"/>
    <w:rsid w:val="0F9F7B04"/>
    <w:rsid w:val="0F9FAFF2"/>
    <w:rsid w:val="0F9FB716"/>
    <w:rsid w:val="0FA083AB"/>
    <w:rsid w:val="0FA08E29"/>
    <w:rsid w:val="0FA12F84"/>
    <w:rsid w:val="0FA1B3B5"/>
    <w:rsid w:val="0FA1E7BF"/>
    <w:rsid w:val="0FA2197E"/>
    <w:rsid w:val="0FA2AA54"/>
    <w:rsid w:val="0FA2C457"/>
    <w:rsid w:val="0FA2C72D"/>
    <w:rsid w:val="0FA2C7C4"/>
    <w:rsid w:val="0FA2DFAB"/>
    <w:rsid w:val="0FA2EA5A"/>
    <w:rsid w:val="0FA3383E"/>
    <w:rsid w:val="0FA348DC"/>
    <w:rsid w:val="0FA36412"/>
    <w:rsid w:val="0FA3DECB"/>
    <w:rsid w:val="0FA3F35A"/>
    <w:rsid w:val="0FA3F3D2"/>
    <w:rsid w:val="0FA40AE5"/>
    <w:rsid w:val="0FA43D66"/>
    <w:rsid w:val="0FA47AA5"/>
    <w:rsid w:val="0FA4CAEF"/>
    <w:rsid w:val="0FA4D4CA"/>
    <w:rsid w:val="0FA4F594"/>
    <w:rsid w:val="0FA50074"/>
    <w:rsid w:val="0FA54CA0"/>
    <w:rsid w:val="0FA58468"/>
    <w:rsid w:val="0FA5A308"/>
    <w:rsid w:val="0FA5C517"/>
    <w:rsid w:val="0FA5CCF4"/>
    <w:rsid w:val="0FA5EFCD"/>
    <w:rsid w:val="0FA5FA11"/>
    <w:rsid w:val="0FA6103F"/>
    <w:rsid w:val="0FA62313"/>
    <w:rsid w:val="0FA63036"/>
    <w:rsid w:val="0FA681EB"/>
    <w:rsid w:val="0FA6846F"/>
    <w:rsid w:val="0FA6AA95"/>
    <w:rsid w:val="0FA6C3CC"/>
    <w:rsid w:val="0FA6FD61"/>
    <w:rsid w:val="0FA711C1"/>
    <w:rsid w:val="0FA75019"/>
    <w:rsid w:val="0FA75256"/>
    <w:rsid w:val="0FA75A52"/>
    <w:rsid w:val="0FA767EE"/>
    <w:rsid w:val="0FA76B79"/>
    <w:rsid w:val="0FA79919"/>
    <w:rsid w:val="0FA79BBB"/>
    <w:rsid w:val="0FA7ACDC"/>
    <w:rsid w:val="0FA7BD5D"/>
    <w:rsid w:val="0FA7E7EF"/>
    <w:rsid w:val="0FA7FE68"/>
    <w:rsid w:val="0FA85094"/>
    <w:rsid w:val="0FA8635E"/>
    <w:rsid w:val="0FA86C4E"/>
    <w:rsid w:val="0FA8BCA0"/>
    <w:rsid w:val="0FA8D7BE"/>
    <w:rsid w:val="0FA8FFC5"/>
    <w:rsid w:val="0FA90C44"/>
    <w:rsid w:val="0FA90D83"/>
    <w:rsid w:val="0FA94E7F"/>
    <w:rsid w:val="0FA9A1B0"/>
    <w:rsid w:val="0FA9B840"/>
    <w:rsid w:val="0FA9C213"/>
    <w:rsid w:val="0FA9C580"/>
    <w:rsid w:val="0FA9C808"/>
    <w:rsid w:val="0FA9C9B0"/>
    <w:rsid w:val="0FA9E3D9"/>
    <w:rsid w:val="0FA9E941"/>
    <w:rsid w:val="0FAA00AA"/>
    <w:rsid w:val="0FAA31F8"/>
    <w:rsid w:val="0FAAA769"/>
    <w:rsid w:val="0FAAD670"/>
    <w:rsid w:val="0FAAFC58"/>
    <w:rsid w:val="0FAB04BA"/>
    <w:rsid w:val="0FAB1372"/>
    <w:rsid w:val="0FAB306F"/>
    <w:rsid w:val="0FAB7382"/>
    <w:rsid w:val="0FAB7513"/>
    <w:rsid w:val="0FABA47A"/>
    <w:rsid w:val="0FABAA3D"/>
    <w:rsid w:val="0FABB39F"/>
    <w:rsid w:val="0FAC0FA9"/>
    <w:rsid w:val="0FAC3199"/>
    <w:rsid w:val="0FAC468E"/>
    <w:rsid w:val="0FAC8C7E"/>
    <w:rsid w:val="0FAC9C59"/>
    <w:rsid w:val="0FACA6B5"/>
    <w:rsid w:val="0FACA6E0"/>
    <w:rsid w:val="0FACC0D8"/>
    <w:rsid w:val="0FACC6E4"/>
    <w:rsid w:val="0FACEA8A"/>
    <w:rsid w:val="0FACFD56"/>
    <w:rsid w:val="0FAD0129"/>
    <w:rsid w:val="0FAD2844"/>
    <w:rsid w:val="0FAD448F"/>
    <w:rsid w:val="0FAD8FDD"/>
    <w:rsid w:val="0FADDE9F"/>
    <w:rsid w:val="0FAE245B"/>
    <w:rsid w:val="0FAE4C46"/>
    <w:rsid w:val="0FAE7493"/>
    <w:rsid w:val="0FAEA510"/>
    <w:rsid w:val="0FAEB566"/>
    <w:rsid w:val="0FAEBE54"/>
    <w:rsid w:val="0FAECC98"/>
    <w:rsid w:val="0FAED7DE"/>
    <w:rsid w:val="0FAED948"/>
    <w:rsid w:val="0FAEDAE3"/>
    <w:rsid w:val="0FAF0905"/>
    <w:rsid w:val="0FAF599A"/>
    <w:rsid w:val="0FAF70E1"/>
    <w:rsid w:val="0FAFB2F3"/>
    <w:rsid w:val="0FB00421"/>
    <w:rsid w:val="0FB0167F"/>
    <w:rsid w:val="0FB0207F"/>
    <w:rsid w:val="0FB04065"/>
    <w:rsid w:val="0FB07E1E"/>
    <w:rsid w:val="0FB0A9E2"/>
    <w:rsid w:val="0FB0DF1F"/>
    <w:rsid w:val="0FB0F11A"/>
    <w:rsid w:val="0FB113CF"/>
    <w:rsid w:val="0FB12946"/>
    <w:rsid w:val="0FB147F0"/>
    <w:rsid w:val="0FB1A2D6"/>
    <w:rsid w:val="0FB1AB31"/>
    <w:rsid w:val="0FB1E371"/>
    <w:rsid w:val="0FB1FD58"/>
    <w:rsid w:val="0FB20971"/>
    <w:rsid w:val="0FB27266"/>
    <w:rsid w:val="0FB277D4"/>
    <w:rsid w:val="0FB28177"/>
    <w:rsid w:val="0FB2901D"/>
    <w:rsid w:val="0FB2D4FB"/>
    <w:rsid w:val="0FB2E86A"/>
    <w:rsid w:val="0FB31026"/>
    <w:rsid w:val="0FB3160B"/>
    <w:rsid w:val="0FB393BE"/>
    <w:rsid w:val="0FB3962F"/>
    <w:rsid w:val="0FB3B0E8"/>
    <w:rsid w:val="0FB3B9F3"/>
    <w:rsid w:val="0FB3E2BC"/>
    <w:rsid w:val="0FB40335"/>
    <w:rsid w:val="0FB4034B"/>
    <w:rsid w:val="0FB442E0"/>
    <w:rsid w:val="0FB44485"/>
    <w:rsid w:val="0FB44AC5"/>
    <w:rsid w:val="0FB45761"/>
    <w:rsid w:val="0FB49B53"/>
    <w:rsid w:val="0FB4CAD3"/>
    <w:rsid w:val="0FB4E6D9"/>
    <w:rsid w:val="0FB4E738"/>
    <w:rsid w:val="0FB4EDCE"/>
    <w:rsid w:val="0FB514DB"/>
    <w:rsid w:val="0FB53702"/>
    <w:rsid w:val="0FB56BCE"/>
    <w:rsid w:val="0FB57581"/>
    <w:rsid w:val="0FB58E52"/>
    <w:rsid w:val="0FB5B973"/>
    <w:rsid w:val="0FB5D0C3"/>
    <w:rsid w:val="0FB5EFFD"/>
    <w:rsid w:val="0FB5FBE9"/>
    <w:rsid w:val="0FB62C05"/>
    <w:rsid w:val="0FB634AC"/>
    <w:rsid w:val="0FB66986"/>
    <w:rsid w:val="0FB67EB4"/>
    <w:rsid w:val="0FB69732"/>
    <w:rsid w:val="0FB6C58D"/>
    <w:rsid w:val="0FB6F16E"/>
    <w:rsid w:val="0FB72A8F"/>
    <w:rsid w:val="0FB7903E"/>
    <w:rsid w:val="0FB7CE17"/>
    <w:rsid w:val="0FB7D627"/>
    <w:rsid w:val="0FB7F1FA"/>
    <w:rsid w:val="0FB7FDD6"/>
    <w:rsid w:val="0FB82B69"/>
    <w:rsid w:val="0FB83E0D"/>
    <w:rsid w:val="0FB86D3E"/>
    <w:rsid w:val="0FB888F2"/>
    <w:rsid w:val="0FB89AD5"/>
    <w:rsid w:val="0FB8E7C5"/>
    <w:rsid w:val="0FB8FF89"/>
    <w:rsid w:val="0FB902AF"/>
    <w:rsid w:val="0FB909E9"/>
    <w:rsid w:val="0FB94C60"/>
    <w:rsid w:val="0FB9B3D6"/>
    <w:rsid w:val="0FB9EA51"/>
    <w:rsid w:val="0FBA0A32"/>
    <w:rsid w:val="0FBA136D"/>
    <w:rsid w:val="0FBA20D4"/>
    <w:rsid w:val="0FBA3680"/>
    <w:rsid w:val="0FBA765F"/>
    <w:rsid w:val="0FBA7894"/>
    <w:rsid w:val="0FBA7B42"/>
    <w:rsid w:val="0FBAC3D2"/>
    <w:rsid w:val="0FBB0FAD"/>
    <w:rsid w:val="0FBB841A"/>
    <w:rsid w:val="0FBBACA6"/>
    <w:rsid w:val="0FBBCBFB"/>
    <w:rsid w:val="0FBBCFFF"/>
    <w:rsid w:val="0FBC1222"/>
    <w:rsid w:val="0FBC3805"/>
    <w:rsid w:val="0FBC8EF3"/>
    <w:rsid w:val="0FBC96DF"/>
    <w:rsid w:val="0FBC9EE6"/>
    <w:rsid w:val="0FBCB71C"/>
    <w:rsid w:val="0FBCC09E"/>
    <w:rsid w:val="0FBD4355"/>
    <w:rsid w:val="0FBD5CAE"/>
    <w:rsid w:val="0FBD6E09"/>
    <w:rsid w:val="0FBDA00F"/>
    <w:rsid w:val="0FBDBF50"/>
    <w:rsid w:val="0FBDF053"/>
    <w:rsid w:val="0FBE44C6"/>
    <w:rsid w:val="0FBE5CA0"/>
    <w:rsid w:val="0FBEA0DB"/>
    <w:rsid w:val="0FBEA762"/>
    <w:rsid w:val="0FBEAD62"/>
    <w:rsid w:val="0FBEB294"/>
    <w:rsid w:val="0FBEB69D"/>
    <w:rsid w:val="0FBEC580"/>
    <w:rsid w:val="0FBF0842"/>
    <w:rsid w:val="0FBF186F"/>
    <w:rsid w:val="0FBF85A4"/>
    <w:rsid w:val="0FBFC0F7"/>
    <w:rsid w:val="0FC0327E"/>
    <w:rsid w:val="0FC0E9B7"/>
    <w:rsid w:val="0FC10829"/>
    <w:rsid w:val="0FC1B5F9"/>
    <w:rsid w:val="0FC1B6F1"/>
    <w:rsid w:val="0FC1BD07"/>
    <w:rsid w:val="0FC1DA75"/>
    <w:rsid w:val="0FC29BC5"/>
    <w:rsid w:val="0FC2D5CF"/>
    <w:rsid w:val="0FC2D5ED"/>
    <w:rsid w:val="0FC31CBF"/>
    <w:rsid w:val="0FC32230"/>
    <w:rsid w:val="0FC3C487"/>
    <w:rsid w:val="0FC3F49B"/>
    <w:rsid w:val="0FC43BB4"/>
    <w:rsid w:val="0FC43EB0"/>
    <w:rsid w:val="0FC44E50"/>
    <w:rsid w:val="0FC4C345"/>
    <w:rsid w:val="0FC4D620"/>
    <w:rsid w:val="0FC519DD"/>
    <w:rsid w:val="0FC54290"/>
    <w:rsid w:val="0FC54EB1"/>
    <w:rsid w:val="0FC5A255"/>
    <w:rsid w:val="0FC5A520"/>
    <w:rsid w:val="0FC5FBE9"/>
    <w:rsid w:val="0FC62310"/>
    <w:rsid w:val="0FC62E94"/>
    <w:rsid w:val="0FC66849"/>
    <w:rsid w:val="0FC68B54"/>
    <w:rsid w:val="0FC694F9"/>
    <w:rsid w:val="0FC6A3C7"/>
    <w:rsid w:val="0FC6DAC7"/>
    <w:rsid w:val="0FC707EA"/>
    <w:rsid w:val="0FC7149C"/>
    <w:rsid w:val="0FC72093"/>
    <w:rsid w:val="0FC74B64"/>
    <w:rsid w:val="0FC7A4B5"/>
    <w:rsid w:val="0FC7B51C"/>
    <w:rsid w:val="0FC7BAB8"/>
    <w:rsid w:val="0FC7EAB9"/>
    <w:rsid w:val="0FC7ED0D"/>
    <w:rsid w:val="0FC818BB"/>
    <w:rsid w:val="0FC81DBA"/>
    <w:rsid w:val="0FC8801E"/>
    <w:rsid w:val="0FC88F00"/>
    <w:rsid w:val="0FC8AF4B"/>
    <w:rsid w:val="0FC8BBF8"/>
    <w:rsid w:val="0FC91790"/>
    <w:rsid w:val="0FC96224"/>
    <w:rsid w:val="0FC9A3BD"/>
    <w:rsid w:val="0FC9B12C"/>
    <w:rsid w:val="0FC9C45A"/>
    <w:rsid w:val="0FC9D046"/>
    <w:rsid w:val="0FC9EA79"/>
    <w:rsid w:val="0FCA3A5B"/>
    <w:rsid w:val="0FCA5DD4"/>
    <w:rsid w:val="0FCA8EED"/>
    <w:rsid w:val="0FCA9D23"/>
    <w:rsid w:val="0FCAD608"/>
    <w:rsid w:val="0FCADFA0"/>
    <w:rsid w:val="0FCAEC3E"/>
    <w:rsid w:val="0FCAF61A"/>
    <w:rsid w:val="0FCB1CDB"/>
    <w:rsid w:val="0FCB30E2"/>
    <w:rsid w:val="0FCB763A"/>
    <w:rsid w:val="0FCB8D06"/>
    <w:rsid w:val="0FCB8D4C"/>
    <w:rsid w:val="0FCBBC8C"/>
    <w:rsid w:val="0FCBC5D8"/>
    <w:rsid w:val="0FCBFDA6"/>
    <w:rsid w:val="0FCC3163"/>
    <w:rsid w:val="0FCC358D"/>
    <w:rsid w:val="0FCC5054"/>
    <w:rsid w:val="0FCC549E"/>
    <w:rsid w:val="0FCC6CD0"/>
    <w:rsid w:val="0FCC938F"/>
    <w:rsid w:val="0FCC99A2"/>
    <w:rsid w:val="0FCC9D72"/>
    <w:rsid w:val="0FCCB950"/>
    <w:rsid w:val="0FCCC379"/>
    <w:rsid w:val="0FCCF260"/>
    <w:rsid w:val="0FCD64F3"/>
    <w:rsid w:val="0FCD7FE6"/>
    <w:rsid w:val="0FCDA6B1"/>
    <w:rsid w:val="0FCDC5A1"/>
    <w:rsid w:val="0FCE1B58"/>
    <w:rsid w:val="0FCE1CD0"/>
    <w:rsid w:val="0FCE4180"/>
    <w:rsid w:val="0FCE6973"/>
    <w:rsid w:val="0FCE889E"/>
    <w:rsid w:val="0FCEB18D"/>
    <w:rsid w:val="0FCEB505"/>
    <w:rsid w:val="0FCF34CD"/>
    <w:rsid w:val="0FCF5628"/>
    <w:rsid w:val="0FCF645D"/>
    <w:rsid w:val="0FCF7948"/>
    <w:rsid w:val="0FCF9347"/>
    <w:rsid w:val="0FCFD684"/>
    <w:rsid w:val="0FD010F0"/>
    <w:rsid w:val="0FD01F7D"/>
    <w:rsid w:val="0FD03195"/>
    <w:rsid w:val="0FD037A2"/>
    <w:rsid w:val="0FD03FAF"/>
    <w:rsid w:val="0FD05DA3"/>
    <w:rsid w:val="0FD063D5"/>
    <w:rsid w:val="0FD08965"/>
    <w:rsid w:val="0FD0A64C"/>
    <w:rsid w:val="0FD0A9AC"/>
    <w:rsid w:val="0FD0D115"/>
    <w:rsid w:val="0FD0D819"/>
    <w:rsid w:val="0FD0FBDA"/>
    <w:rsid w:val="0FD0FD69"/>
    <w:rsid w:val="0FD1085C"/>
    <w:rsid w:val="0FD109C7"/>
    <w:rsid w:val="0FD184CF"/>
    <w:rsid w:val="0FD1D4D6"/>
    <w:rsid w:val="0FD22029"/>
    <w:rsid w:val="0FD2362D"/>
    <w:rsid w:val="0FD2B035"/>
    <w:rsid w:val="0FD2F545"/>
    <w:rsid w:val="0FD305BB"/>
    <w:rsid w:val="0FD34EBB"/>
    <w:rsid w:val="0FD3514B"/>
    <w:rsid w:val="0FD383FF"/>
    <w:rsid w:val="0FD3CF03"/>
    <w:rsid w:val="0FD3FF80"/>
    <w:rsid w:val="0FD49C1A"/>
    <w:rsid w:val="0FD539AB"/>
    <w:rsid w:val="0FD5462E"/>
    <w:rsid w:val="0FD5778C"/>
    <w:rsid w:val="0FD577AD"/>
    <w:rsid w:val="0FD5909A"/>
    <w:rsid w:val="0FD591C4"/>
    <w:rsid w:val="0FD5FC9C"/>
    <w:rsid w:val="0FD63FE6"/>
    <w:rsid w:val="0FD64214"/>
    <w:rsid w:val="0FD6965D"/>
    <w:rsid w:val="0FD6F36D"/>
    <w:rsid w:val="0FD7293E"/>
    <w:rsid w:val="0FD7677B"/>
    <w:rsid w:val="0FD7781F"/>
    <w:rsid w:val="0FD78B5C"/>
    <w:rsid w:val="0FD78FC8"/>
    <w:rsid w:val="0FD7AF7B"/>
    <w:rsid w:val="0FD7B3CC"/>
    <w:rsid w:val="0FD7B66B"/>
    <w:rsid w:val="0FD7BFB3"/>
    <w:rsid w:val="0FD870E3"/>
    <w:rsid w:val="0FD8AC97"/>
    <w:rsid w:val="0FD920A4"/>
    <w:rsid w:val="0FD95932"/>
    <w:rsid w:val="0FD965F7"/>
    <w:rsid w:val="0FD9B137"/>
    <w:rsid w:val="0FD9B8B0"/>
    <w:rsid w:val="0FD9EB99"/>
    <w:rsid w:val="0FDA21C3"/>
    <w:rsid w:val="0FDA52E5"/>
    <w:rsid w:val="0FDA5DF5"/>
    <w:rsid w:val="0FDA6006"/>
    <w:rsid w:val="0FDA6A7D"/>
    <w:rsid w:val="0FDA861E"/>
    <w:rsid w:val="0FDA900D"/>
    <w:rsid w:val="0FDAF3F5"/>
    <w:rsid w:val="0FDAFCE7"/>
    <w:rsid w:val="0FDAFE82"/>
    <w:rsid w:val="0FDB0DFB"/>
    <w:rsid w:val="0FDB1006"/>
    <w:rsid w:val="0FDB3CBC"/>
    <w:rsid w:val="0FDB5684"/>
    <w:rsid w:val="0FDB5757"/>
    <w:rsid w:val="0FDB8849"/>
    <w:rsid w:val="0FDB8B8B"/>
    <w:rsid w:val="0FDB8EBF"/>
    <w:rsid w:val="0FDBB47D"/>
    <w:rsid w:val="0FDBD280"/>
    <w:rsid w:val="0FDBFF15"/>
    <w:rsid w:val="0FDC041C"/>
    <w:rsid w:val="0FDC3F31"/>
    <w:rsid w:val="0FDC4B65"/>
    <w:rsid w:val="0FDC4BDD"/>
    <w:rsid w:val="0FDC4CFC"/>
    <w:rsid w:val="0FDC5E2E"/>
    <w:rsid w:val="0FDC5E6E"/>
    <w:rsid w:val="0FDC812A"/>
    <w:rsid w:val="0FDC8339"/>
    <w:rsid w:val="0FDCA9E1"/>
    <w:rsid w:val="0FDCD735"/>
    <w:rsid w:val="0FDD6D49"/>
    <w:rsid w:val="0FDE118B"/>
    <w:rsid w:val="0FDE1703"/>
    <w:rsid w:val="0FDE1E0D"/>
    <w:rsid w:val="0FDE5BA1"/>
    <w:rsid w:val="0FDE8C65"/>
    <w:rsid w:val="0FDE9BE3"/>
    <w:rsid w:val="0FDF3762"/>
    <w:rsid w:val="0FDF71FC"/>
    <w:rsid w:val="0FDF793C"/>
    <w:rsid w:val="0FDF8831"/>
    <w:rsid w:val="0FDF9B8C"/>
    <w:rsid w:val="0FDF9F43"/>
    <w:rsid w:val="0FDFC444"/>
    <w:rsid w:val="0FDFC6B2"/>
    <w:rsid w:val="0FDFD1B9"/>
    <w:rsid w:val="0FDFED65"/>
    <w:rsid w:val="0FDFF9A5"/>
    <w:rsid w:val="0FE0179C"/>
    <w:rsid w:val="0FE024B2"/>
    <w:rsid w:val="0FE072D6"/>
    <w:rsid w:val="0FE07A0D"/>
    <w:rsid w:val="0FE0C4AE"/>
    <w:rsid w:val="0FE0CD5B"/>
    <w:rsid w:val="0FE0E30F"/>
    <w:rsid w:val="0FE11A85"/>
    <w:rsid w:val="0FE16C0A"/>
    <w:rsid w:val="0FE18A4A"/>
    <w:rsid w:val="0FE1D5FC"/>
    <w:rsid w:val="0FE1ED1A"/>
    <w:rsid w:val="0FE2107C"/>
    <w:rsid w:val="0FE25BBF"/>
    <w:rsid w:val="0FE26AD2"/>
    <w:rsid w:val="0FE2701C"/>
    <w:rsid w:val="0FE2E3F0"/>
    <w:rsid w:val="0FE2EA2D"/>
    <w:rsid w:val="0FE33DB3"/>
    <w:rsid w:val="0FE36E66"/>
    <w:rsid w:val="0FE3771A"/>
    <w:rsid w:val="0FE3805A"/>
    <w:rsid w:val="0FE393F1"/>
    <w:rsid w:val="0FE39F1A"/>
    <w:rsid w:val="0FE41EE0"/>
    <w:rsid w:val="0FE448AE"/>
    <w:rsid w:val="0FE491B8"/>
    <w:rsid w:val="0FE49C53"/>
    <w:rsid w:val="0FE4C24C"/>
    <w:rsid w:val="0FE4CE95"/>
    <w:rsid w:val="0FE4D10B"/>
    <w:rsid w:val="0FE50190"/>
    <w:rsid w:val="0FE5376A"/>
    <w:rsid w:val="0FE58C6D"/>
    <w:rsid w:val="0FE59051"/>
    <w:rsid w:val="0FE5AE40"/>
    <w:rsid w:val="0FE5D60A"/>
    <w:rsid w:val="0FE5E348"/>
    <w:rsid w:val="0FE5F89A"/>
    <w:rsid w:val="0FE63C9E"/>
    <w:rsid w:val="0FE668A5"/>
    <w:rsid w:val="0FE6720F"/>
    <w:rsid w:val="0FE68175"/>
    <w:rsid w:val="0FE68C54"/>
    <w:rsid w:val="0FE68FC4"/>
    <w:rsid w:val="0FE6BAB3"/>
    <w:rsid w:val="0FE6BD72"/>
    <w:rsid w:val="0FE6C976"/>
    <w:rsid w:val="0FE6CF27"/>
    <w:rsid w:val="0FE6FDF9"/>
    <w:rsid w:val="0FE7292C"/>
    <w:rsid w:val="0FE73141"/>
    <w:rsid w:val="0FE733FD"/>
    <w:rsid w:val="0FE7777E"/>
    <w:rsid w:val="0FE7872D"/>
    <w:rsid w:val="0FE7A995"/>
    <w:rsid w:val="0FE7B0EF"/>
    <w:rsid w:val="0FE81F13"/>
    <w:rsid w:val="0FE83044"/>
    <w:rsid w:val="0FE84AF2"/>
    <w:rsid w:val="0FE888EB"/>
    <w:rsid w:val="0FE8AE90"/>
    <w:rsid w:val="0FE8CDC4"/>
    <w:rsid w:val="0FE8D108"/>
    <w:rsid w:val="0FE8D711"/>
    <w:rsid w:val="0FE8D8D9"/>
    <w:rsid w:val="0FE922DA"/>
    <w:rsid w:val="0FE924F5"/>
    <w:rsid w:val="0FE94E4D"/>
    <w:rsid w:val="0FE98AF4"/>
    <w:rsid w:val="0FE98FC4"/>
    <w:rsid w:val="0FE99C42"/>
    <w:rsid w:val="0FE9AE30"/>
    <w:rsid w:val="0FEA27F4"/>
    <w:rsid w:val="0FEA3E16"/>
    <w:rsid w:val="0FEA4151"/>
    <w:rsid w:val="0FEAA4BD"/>
    <w:rsid w:val="0FEAA6EF"/>
    <w:rsid w:val="0FEAD689"/>
    <w:rsid w:val="0FEAF546"/>
    <w:rsid w:val="0FEAF652"/>
    <w:rsid w:val="0FEB33C5"/>
    <w:rsid w:val="0FEB36CB"/>
    <w:rsid w:val="0FEB6FB6"/>
    <w:rsid w:val="0FEB7B36"/>
    <w:rsid w:val="0FEB9F0C"/>
    <w:rsid w:val="0FEBC9B4"/>
    <w:rsid w:val="0FEC2200"/>
    <w:rsid w:val="0FEC812F"/>
    <w:rsid w:val="0FECC929"/>
    <w:rsid w:val="0FECE6CD"/>
    <w:rsid w:val="0FED158B"/>
    <w:rsid w:val="0FED7A5D"/>
    <w:rsid w:val="0FED9468"/>
    <w:rsid w:val="0FEDCFF6"/>
    <w:rsid w:val="0FEDD35E"/>
    <w:rsid w:val="0FEDDF36"/>
    <w:rsid w:val="0FEE0AF9"/>
    <w:rsid w:val="0FEE104B"/>
    <w:rsid w:val="0FEE4383"/>
    <w:rsid w:val="0FEE4A0D"/>
    <w:rsid w:val="0FEEB30B"/>
    <w:rsid w:val="0FEECC68"/>
    <w:rsid w:val="0FEF3957"/>
    <w:rsid w:val="0FEF3BD9"/>
    <w:rsid w:val="0FEF4C45"/>
    <w:rsid w:val="0FEF61D2"/>
    <w:rsid w:val="0FEF9171"/>
    <w:rsid w:val="0FEF9327"/>
    <w:rsid w:val="0FEF99CB"/>
    <w:rsid w:val="0FEFA464"/>
    <w:rsid w:val="0FEFA5BE"/>
    <w:rsid w:val="0FEFA8C5"/>
    <w:rsid w:val="0FEFA997"/>
    <w:rsid w:val="0FEFB9C9"/>
    <w:rsid w:val="0FEFC10C"/>
    <w:rsid w:val="0FEFD47F"/>
    <w:rsid w:val="0FF0214E"/>
    <w:rsid w:val="0FF05385"/>
    <w:rsid w:val="0FF06284"/>
    <w:rsid w:val="0FF0B4D6"/>
    <w:rsid w:val="0FF0BDCD"/>
    <w:rsid w:val="0FF0E0FA"/>
    <w:rsid w:val="0FF10063"/>
    <w:rsid w:val="0FF1029F"/>
    <w:rsid w:val="0FF15A70"/>
    <w:rsid w:val="0FF15BD2"/>
    <w:rsid w:val="0FF16092"/>
    <w:rsid w:val="0FF1A5D4"/>
    <w:rsid w:val="0FF1C1E2"/>
    <w:rsid w:val="0FF1F27E"/>
    <w:rsid w:val="0FF23069"/>
    <w:rsid w:val="0FF2765E"/>
    <w:rsid w:val="0FF2797C"/>
    <w:rsid w:val="0FF29F52"/>
    <w:rsid w:val="0FF2B197"/>
    <w:rsid w:val="0FF2B530"/>
    <w:rsid w:val="0FF2C3E7"/>
    <w:rsid w:val="0FF2F500"/>
    <w:rsid w:val="0FF31A87"/>
    <w:rsid w:val="0FF3354F"/>
    <w:rsid w:val="0FF3359A"/>
    <w:rsid w:val="0FF345E5"/>
    <w:rsid w:val="0FF39A5E"/>
    <w:rsid w:val="0FF3DE86"/>
    <w:rsid w:val="0FF42524"/>
    <w:rsid w:val="0FF42FC5"/>
    <w:rsid w:val="0FF4495A"/>
    <w:rsid w:val="0FF493BE"/>
    <w:rsid w:val="0FF4A60A"/>
    <w:rsid w:val="0FF54F05"/>
    <w:rsid w:val="0FF55658"/>
    <w:rsid w:val="0FF572D4"/>
    <w:rsid w:val="0FF57ACC"/>
    <w:rsid w:val="0FF5933D"/>
    <w:rsid w:val="0FF5D6D8"/>
    <w:rsid w:val="0FF6A8FB"/>
    <w:rsid w:val="0FF6B5DC"/>
    <w:rsid w:val="0FF6B8DA"/>
    <w:rsid w:val="0FF6ED27"/>
    <w:rsid w:val="0FF6FEC2"/>
    <w:rsid w:val="0FF74A15"/>
    <w:rsid w:val="0FF75E53"/>
    <w:rsid w:val="0FF766B9"/>
    <w:rsid w:val="0FF76CD6"/>
    <w:rsid w:val="0FF78E74"/>
    <w:rsid w:val="0FF79BAC"/>
    <w:rsid w:val="0FF7B58D"/>
    <w:rsid w:val="0FF8177F"/>
    <w:rsid w:val="0FF841F3"/>
    <w:rsid w:val="0FF85775"/>
    <w:rsid w:val="0FF86E1F"/>
    <w:rsid w:val="0FF87701"/>
    <w:rsid w:val="0FF896A0"/>
    <w:rsid w:val="0FF92FE4"/>
    <w:rsid w:val="0FF93612"/>
    <w:rsid w:val="0FF94667"/>
    <w:rsid w:val="0FF97386"/>
    <w:rsid w:val="0FF97FE4"/>
    <w:rsid w:val="0FF9A105"/>
    <w:rsid w:val="0FF9F85F"/>
    <w:rsid w:val="0FFA0444"/>
    <w:rsid w:val="0FFA4750"/>
    <w:rsid w:val="0FFA4D26"/>
    <w:rsid w:val="0FFA656A"/>
    <w:rsid w:val="0FFA6797"/>
    <w:rsid w:val="0FFA9B11"/>
    <w:rsid w:val="0FFAB1FB"/>
    <w:rsid w:val="0FFAE017"/>
    <w:rsid w:val="0FFB2902"/>
    <w:rsid w:val="0FFB6622"/>
    <w:rsid w:val="0FFB7FE8"/>
    <w:rsid w:val="0FFC21A9"/>
    <w:rsid w:val="0FFC2F44"/>
    <w:rsid w:val="0FFC675D"/>
    <w:rsid w:val="0FFC6D8F"/>
    <w:rsid w:val="0FFCEF3A"/>
    <w:rsid w:val="0FFCF6F6"/>
    <w:rsid w:val="0FFD0168"/>
    <w:rsid w:val="0FFD2E45"/>
    <w:rsid w:val="0FFD3EE3"/>
    <w:rsid w:val="0FFD60B0"/>
    <w:rsid w:val="0FFD7573"/>
    <w:rsid w:val="0FFD8D37"/>
    <w:rsid w:val="0FFDA175"/>
    <w:rsid w:val="0FFDB364"/>
    <w:rsid w:val="0FFDB8D6"/>
    <w:rsid w:val="0FFDE6F5"/>
    <w:rsid w:val="0FFDE900"/>
    <w:rsid w:val="0FFE0AC3"/>
    <w:rsid w:val="0FFE0E19"/>
    <w:rsid w:val="0FFE2537"/>
    <w:rsid w:val="0FFE6778"/>
    <w:rsid w:val="0FFEC599"/>
    <w:rsid w:val="0FFEE2EE"/>
    <w:rsid w:val="0FFF1D92"/>
    <w:rsid w:val="0FFF2F5C"/>
    <w:rsid w:val="0FFFD207"/>
    <w:rsid w:val="0FFFF139"/>
    <w:rsid w:val="0FFFF59E"/>
    <w:rsid w:val="100000C3"/>
    <w:rsid w:val="10000A4A"/>
    <w:rsid w:val="100010B2"/>
    <w:rsid w:val="10001BDB"/>
    <w:rsid w:val="1000DB0A"/>
    <w:rsid w:val="1000F700"/>
    <w:rsid w:val="1000FB2C"/>
    <w:rsid w:val="100143C4"/>
    <w:rsid w:val="100164FF"/>
    <w:rsid w:val="10019065"/>
    <w:rsid w:val="1001B59E"/>
    <w:rsid w:val="1001B7AC"/>
    <w:rsid w:val="1001F639"/>
    <w:rsid w:val="1001FE8E"/>
    <w:rsid w:val="10020D76"/>
    <w:rsid w:val="100250B2"/>
    <w:rsid w:val="10027D3C"/>
    <w:rsid w:val="1002A1C5"/>
    <w:rsid w:val="1002B133"/>
    <w:rsid w:val="1002CD5D"/>
    <w:rsid w:val="10033208"/>
    <w:rsid w:val="100344D6"/>
    <w:rsid w:val="10037B19"/>
    <w:rsid w:val="10037ED1"/>
    <w:rsid w:val="10039A19"/>
    <w:rsid w:val="1003B577"/>
    <w:rsid w:val="1003BA15"/>
    <w:rsid w:val="1003C66F"/>
    <w:rsid w:val="1003DC4F"/>
    <w:rsid w:val="1003DCC5"/>
    <w:rsid w:val="1003E6CF"/>
    <w:rsid w:val="1004177A"/>
    <w:rsid w:val="1004318E"/>
    <w:rsid w:val="100433AA"/>
    <w:rsid w:val="100458BF"/>
    <w:rsid w:val="10047018"/>
    <w:rsid w:val="1004AF64"/>
    <w:rsid w:val="1004B366"/>
    <w:rsid w:val="1004D4D7"/>
    <w:rsid w:val="1004EAA6"/>
    <w:rsid w:val="10050C7B"/>
    <w:rsid w:val="10050E16"/>
    <w:rsid w:val="10056EF8"/>
    <w:rsid w:val="10059562"/>
    <w:rsid w:val="1006129F"/>
    <w:rsid w:val="10062734"/>
    <w:rsid w:val="10062B0F"/>
    <w:rsid w:val="100641D5"/>
    <w:rsid w:val="10065955"/>
    <w:rsid w:val="100671D4"/>
    <w:rsid w:val="100674AE"/>
    <w:rsid w:val="100680AE"/>
    <w:rsid w:val="1006AAE1"/>
    <w:rsid w:val="1006B5EA"/>
    <w:rsid w:val="1006C6CB"/>
    <w:rsid w:val="1007023E"/>
    <w:rsid w:val="100711FC"/>
    <w:rsid w:val="10072ED5"/>
    <w:rsid w:val="100759DA"/>
    <w:rsid w:val="100778EF"/>
    <w:rsid w:val="1007790B"/>
    <w:rsid w:val="1007DAE7"/>
    <w:rsid w:val="1007DDE7"/>
    <w:rsid w:val="1007E98C"/>
    <w:rsid w:val="1007F095"/>
    <w:rsid w:val="1007F126"/>
    <w:rsid w:val="10080190"/>
    <w:rsid w:val="100861AC"/>
    <w:rsid w:val="1008A368"/>
    <w:rsid w:val="1008C7A6"/>
    <w:rsid w:val="1008CDF7"/>
    <w:rsid w:val="1008D899"/>
    <w:rsid w:val="10091DF8"/>
    <w:rsid w:val="10095D17"/>
    <w:rsid w:val="10096237"/>
    <w:rsid w:val="100977A7"/>
    <w:rsid w:val="100987AC"/>
    <w:rsid w:val="1009BE3D"/>
    <w:rsid w:val="1009BFA5"/>
    <w:rsid w:val="100A2429"/>
    <w:rsid w:val="100A2DC2"/>
    <w:rsid w:val="100A41C9"/>
    <w:rsid w:val="100A5A30"/>
    <w:rsid w:val="100A919D"/>
    <w:rsid w:val="100ABDBB"/>
    <w:rsid w:val="100AF7F5"/>
    <w:rsid w:val="100B1A22"/>
    <w:rsid w:val="100B1A5C"/>
    <w:rsid w:val="100B38B3"/>
    <w:rsid w:val="100B42AE"/>
    <w:rsid w:val="100B88D2"/>
    <w:rsid w:val="100B9628"/>
    <w:rsid w:val="100BEE8A"/>
    <w:rsid w:val="100C28A9"/>
    <w:rsid w:val="100C8287"/>
    <w:rsid w:val="100CAE3C"/>
    <w:rsid w:val="100D3651"/>
    <w:rsid w:val="100D88F6"/>
    <w:rsid w:val="100DE02E"/>
    <w:rsid w:val="100E53C0"/>
    <w:rsid w:val="100E6997"/>
    <w:rsid w:val="100E7B72"/>
    <w:rsid w:val="100EA719"/>
    <w:rsid w:val="100EE23C"/>
    <w:rsid w:val="100EEC49"/>
    <w:rsid w:val="100EF9C7"/>
    <w:rsid w:val="100EFE87"/>
    <w:rsid w:val="100F0655"/>
    <w:rsid w:val="100F08FF"/>
    <w:rsid w:val="100F67AF"/>
    <w:rsid w:val="100F7488"/>
    <w:rsid w:val="10100A6D"/>
    <w:rsid w:val="10101C2C"/>
    <w:rsid w:val="10102845"/>
    <w:rsid w:val="101045A4"/>
    <w:rsid w:val="101054B3"/>
    <w:rsid w:val="10106A29"/>
    <w:rsid w:val="1010A113"/>
    <w:rsid w:val="1010A4EE"/>
    <w:rsid w:val="1010D7E7"/>
    <w:rsid w:val="10113052"/>
    <w:rsid w:val="1011589F"/>
    <w:rsid w:val="10115970"/>
    <w:rsid w:val="10115DD7"/>
    <w:rsid w:val="101183A4"/>
    <w:rsid w:val="1011A6D2"/>
    <w:rsid w:val="1011B4A8"/>
    <w:rsid w:val="1011E699"/>
    <w:rsid w:val="1012055B"/>
    <w:rsid w:val="10121A81"/>
    <w:rsid w:val="101222FA"/>
    <w:rsid w:val="10124F21"/>
    <w:rsid w:val="101388BB"/>
    <w:rsid w:val="1013B59F"/>
    <w:rsid w:val="1013B6CA"/>
    <w:rsid w:val="1013E78D"/>
    <w:rsid w:val="1013EF9C"/>
    <w:rsid w:val="10142601"/>
    <w:rsid w:val="1014526A"/>
    <w:rsid w:val="101452DA"/>
    <w:rsid w:val="101457F4"/>
    <w:rsid w:val="10146733"/>
    <w:rsid w:val="10146EB2"/>
    <w:rsid w:val="10147547"/>
    <w:rsid w:val="1014A3C4"/>
    <w:rsid w:val="1014A6DE"/>
    <w:rsid w:val="1014BAA0"/>
    <w:rsid w:val="1014D0E5"/>
    <w:rsid w:val="1014D86A"/>
    <w:rsid w:val="1014DB63"/>
    <w:rsid w:val="1014E61C"/>
    <w:rsid w:val="101502D5"/>
    <w:rsid w:val="10150E1B"/>
    <w:rsid w:val="10151AB5"/>
    <w:rsid w:val="10154FE3"/>
    <w:rsid w:val="10155752"/>
    <w:rsid w:val="10157B24"/>
    <w:rsid w:val="1015805F"/>
    <w:rsid w:val="1015A942"/>
    <w:rsid w:val="10161BA7"/>
    <w:rsid w:val="1016307B"/>
    <w:rsid w:val="1016AEB3"/>
    <w:rsid w:val="1016B8CD"/>
    <w:rsid w:val="1016DD31"/>
    <w:rsid w:val="101729C0"/>
    <w:rsid w:val="101752B9"/>
    <w:rsid w:val="10177668"/>
    <w:rsid w:val="1017F10C"/>
    <w:rsid w:val="10185DED"/>
    <w:rsid w:val="101897E0"/>
    <w:rsid w:val="1018DF8E"/>
    <w:rsid w:val="1018E5F3"/>
    <w:rsid w:val="1018FE57"/>
    <w:rsid w:val="10191B3B"/>
    <w:rsid w:val="101948CB"/>
    <w:rsid w:val="101A0284"/>
    <w:rsid w:val="101A0E03"/>
    <w:rsid w:val="101A3570"/>
    <w:rsid w:val="101A3AE6"/>
    <w:rsid w:val="101A7AF4"/>
    <w:rsid w:val="101A9797"/>
    <w:rsid w:val="101AACC9"/>
    <w:rsid w:val="101AD42F"/>
    <w:rsid w:val="101ADEAD"/>
    <w:rsid w:val="101B432C"/>
    <w:rsid w:val="101B9BBB"/>
    <w:rsid w:val="101BC193"/>
    <w:rsid w:val="101BC2CA"/>
    <w:rsid w:val="101BFF6D"/>
    <w:rsid w:val="101C32F9"/>
    <w:rsid w:val="101CA55A"/>
    <w:rsid w:val="101CBC66"/>
    <w:rsid w:val="101D01EA"/>
    <w:rsid w:val="101D590E"/>
    <w:rsid w:val="101D84E9"/>
    <w:rsid w:val="101DE4C8"/>
    <w:rsid w:val="101E057F"/>
    <w:rsid w:val="101E0A04"/>
    <w:rsid w:val="101E2A5C"/>
    <w:rsid w:val="101E6E5A"/>
    <w:rsid w:val="101EA8C5"/>
    <w:rsid w:val="101F0C15"/>
    <w:rsid w:val="101F227B"/>
    <w:rsid w:val="101F4C9E"/>
    <w:rsid w:val="101F5D10"/>
    <w:rsid w:val="101F71F8"/>
    <w:rsid w:val="101FD202"/>
    <w:rsid w:val="101FD9F8"/>
    <w:rsid w:val="101FE2CC"/>
    <w:rsid w:val="102010A0"/>
    <w:rsid w:val="102036BC"/>
    <w:rsid w:val="1020490C"/>
    <w:rsid w:val="1020D72F"/>
    <w:rsid w:val="102100DF"/>
    <w:rsid w:val="1021458F"/>
    <w:rsid w:val="1021554C"/>
    <w:rsid w:val="102170F1"/>
    <w:rsid w:val="1021A7DC"/>
    <w:rsid w:val="1021EFAD"/>
    <w:rsid w:val="102206CD"/>
    <w:rsid w:val="10225547"/>
    <w:rsid w:val="1022D911"/>
    <w:rsid w:val="1022E5B1"/>
    <w:rsid w:val="1022F349"/>
    <w:rsid w:val="1022F3D3"/>
    <w:rsid w:val="10230028"/>
    <w:rsid w:val="1023094D"/>
    <w:rsid w:val="1023350A"/>
    <w:rsid w:val="102339EC"/>
    <w:rsid w:val="10233C7C"/>
    <w:rsid w:val="10239213"/>
    <w:rsid w:val="1023A54E"/>
    <w:rsid w:val="10241854"/>
    <w:rsid w:val="102420BB"/>
    <w:rsid w:val="10242314"/>
    <w:rsid w:val="10243CB1"/>
    <w:rsid w:val="10245563"/>
    <w:rsid w:val="1024BB11"/>
    <w:rsid w:val="1024FC83"/>
    <w:rsid w:val="102513D5"/>
    <w:rsid w:val="102568D0"/>
    <w:rsid w:val="10258BBA"/>
    <w:rsid w:val="1025DEBE"/>
    <w:rsid w:val="10266E9F"/>
    <w:rsid w:val="1026BF57"/>
    <w:rsid w:val="1026E791"/>
    <w:rsid w:val="1026E83D"/>
    <w:rsid w:val="102735F6"/>
    <w:rsid w:val="1027A921"/>
    <w:rsid w:val="1027C04A"/>
    <w:rsid w:val="1027C0A1"/>
    <w:rsid w:val="1027C1B1"/>
    <w:rsid w:val="1027D6A8"/>
    <w:rsid w:val="102808A2"/>
    <w:rsid w:val="102809AF"/>
    <w:rsid w:val="10283D3B"/>
    <w:rsid w:val="102856BE"/>
    <w:rsid w:val="1028840A"/>
    <w:rsid w:val="1028879B"/>
    <w:rsid w:val="10289952"/>
    <w:rsid w:val="1028BFE4"/>
    <w:rsid w:val="1028CA32"/>
    <w:rsid w:val="1028DEDC"/>
    <w:rsid w:val="1028FD83"/>
    <w:rsid w:val="10291142"/>
    <w:rsid w:val="1029318E"/>
    <w:rsid w:val="10294006"/>
    <w:rsid w:val="10296F98"/>
    <w:rsid w:val="102A0901"/>
    <w:rsid w:val="102A481F"/>
    <w:rsid w:val="102A8E1A"/>
    <w:rsid w:val="102A9C39"/>
    <w:rsid w:val="102A9FD7"/>
    <w:rsid w:val="102AF047"/>
    <w:rsid w:val="102AF558"/>
    <w:rsid w:val="102AF98F"/>
    <w:rsid w:val="102B0EC3"/>
    <w:rsid w:val="102B578F"/>
    <w:rsid w:val="102B65B3"/>
    <w:rsid w:val="102B8EE0"/>
    <w:rsid w:val="102BB171"/>
    <w:rsid w:val="102BB9F3"/>
    <w:rsid w:val="102BCC9A"/>
    <w:rsid w:val="102BFCFF"/>
    <w:rsid w:val="102C4C44"/>
    <w:rsid w:val="102C5433"/>
    <w:rsid w:val="102C631A"/>
    <w:rsid w:val="102C64B5"/>
    <w:rsid w:val="102C725F"/>
    <w:rsid w:val="102C88BA"/>
    <w:rsid w:val="102CA6D1"/>
    <w:rsid w:val="102D0C70"/>
    <w:rsid w:val="102D1CDD"/>
    <w:rsid w:val="102D3F2C"/>
    <w:rsid w:val="102D604F"/>
    <w:rsid w:val="102D7950"/>
    <w:rsid w:val="102D94D0"/>
    <w:rsid w:val="102E2954"/>
    <w:rsid w:val="102E46FA"/>
    <w:rsid w:val="102E98FD"/>
    <w:rsid w:val="102ECC9B"/>
    <w:rsid w:val="102EF945"/>
    <w:rsid w:val="102F11CE"/>
    <w:rsid w:val="102F37E2"/>
    <w:rsid w:val="102F666A"/>
    <w:rsid w:val="102F7811"/>
    <w:rsid w:val="102F8648"/>
    <w:rsid w:val="102F9112"/>
    <w:rsid w:val="102FA919"/>
    <w:rsid w:val="102FCA40"/>
    <w:rsid w:val="102FCCD3"/>
    <w:rsid w:val="102FEBFD"/>
    <w:rsid w:val="102FF331"/>
    <w:rsid w:val="10300212"/>
    <w:rsid w:val="103054E1"/>
    <w:rsid w:val="1030DBD8"/>
    <w:rsid w:val="1030E530"/>
    <w:rsid w:val="1030F0F4"/>
    <w:rsid w:val="10313167"/>
    <w:rsid w:val="1031B003"/>
    <w:rsid w:val="1031E670"/>
    <w:rsid w:val="103221B5"/>
    <w:rsid w:val="10327494"/>
    <w:rsid w:val="1032B36D"/>
    <w:rsid w:val="1032BA16"/>
    <w:rsid w:val="1032C31B"/>
    <w:rsid w:val="1032C495"/>
    <w:rsid w:val="1032D7A5"/>
    <w:rsid w:val="1033063A"/>
    <w:rsid w:val="10332899"/>
    <w:rsid w:val="10337D6B"/>
    <w:rsid w:val="10338B37"/>
    <w:rsid w:val="1033B684"/>
    <w:rsid w:val="1033BD7F"/>
    <w:rsid w:val="103434EC"/>
    <w:rsid w:val="10347295"/>
    <w:rsid w:val="1034A3B8"/>
    <w:rsid w:val="1034A4B0"/>
    <w:rsid w:val="1034A9DB"/>
    <w:rsid w:val="1034D61F"/>
    <w:rsid w:val="10354AA5"/>
    <w:rsid w:val="10358362"/>
    <w:rsid w:val="1035B141"/>
    <w:rsid w:val="1035DA8C"/>
    <w:rsid w:val="1035E944"/>
    <w:rsid w:val="1035FEC8"/>
    <w:rsid w:val="103619BE"/>
    <w:rsid w:val="10366E0A"/>
    <w:rsid w:val="103681CD"/>
    <w:rsid w:val="1036AFEC"/>
    <w:rsid w:val="1036CAEA"/>
    <w:rsid w:val="1036E488"/>
    <w:rsid w:val="1036EE65"/>
    <w:rsid w:val="1037058A"/>
    <w:rsid w:val="103737A5"/>
    <w:rsid w:val="10378869"/>
    <w:rsid w:val="1037A3D8"/>
    <w:rsid w:val="1037B487"/>
    <w:rsid w:val="103835EF"/>
    <w:rsid w:val="1038374F"/>
    <w:rsid w:val="10387E2B"/>
    <w:rsid w:val="103881F8"/>
    <w:rsid w:val="10388EAD"/>
    <w:rsid w:val="1038923D"/>
    <w:rsid w:val="1038B97E"/>
    <w:rsid w:val="1038C2E2"/>
    <w:rsid w:val="1038EBE6"/>
    <w:rsid w:val="10392F08"/>
    <w:rsid w:val="10394090"/>
    <w:rsid w:val="10398DF7"/>
    <w:rsid w:val="1039983B"/>
    <w:rsid w:val="1039A5A2"/>
    <w:rsid w:val="1039C547"/>
    <w:rsid w:val="1039CC11"/>
    <w:rsid w:val="103A0920"/>
    <w:rsid w:val="103A2D18"/>
    <w:rsid w:val="103A3535"/>
    <w:rsid w:val="103A478C"/>
    <w:rsid w:val="103A4F2E"/>
    <w:rsid w:val="103A908B"/>
    <w:rsid w:val="103AB637"/>
    <w:rsid w:val="103AFC33"/>
    <w:rsid w:val="103B248F"/>
    <w:rsid w:val="103B38DE"/>
    <w:rsid w:val="103B4141"/>
    <w:rsid w:val="103B463F"/>
    <w:rsid w:val="103B4BB5"/>
    <w:rsid w:val="103B5321"/>
    <w:rsid w:val="103B5CD3"/>
    <w:rsid w:val="103B9E7E"/>
    <w:rsid w:val="103BA637"/>
    <w:rsid w:val="103C0597"/>
    <w:rsid w:val="103C3592"/>
    <w:rsid w:val="103C7357"/>
    <w:rsid w:val="103C87B0"/>
    <w:rsid w:val="103C96F5"/>
    <w:rsid w:val="103C987C"/>
    <w:rsid w:val="103CA474"/>
    <w:rsid w:val="103CF972"/>
    <w:rsid w:val="103D1EE4"/>
    <w:rsid w:val="103D5DD9"/>
    <w:rsid w:val="103D8929"/>
    <w:rsid w:val="103D9AD9"/>
    <w:rsid w:val="103D9CBF"/>
    <w:rsid w:val="103DAE6C"/>
    <w:rsid w:val="103DC8FC"/>
    <w:rsid w:val="103DECC9"/>
    <w:rsid w:val="103DFA24"/>
    <w:rsid w:val="103E09E3"/>
    <w:rsid w:val="103E32B3"/>
    <w:rsid w:val="103E6473"/>
    <w:rsid w:val="103E71FE"/>
    <w:rsid w:val="103E777A"/>
    <w:rsid w:val="103EEF53"/>
    <w:rsid w:val="103EF4FA"/>
    <w:rsid w:val="103F33CB"/>
    <w:rsid w:val="103F34B4"/>
    <w:rsid w:val="103F4CFE"/>
    <w:rsid w:val="103FA9C3"/>
    <w:rsid w:val="1040320C"/>
    <w:rsid w:val="10404205"/>
    <w:rsid w:val="1040853E"/>
    <w:rsid w:val="1040876A"/>
    <w:rsid w:val="1040A86A"/>
    <w:rsid w:val="1040BA06"/>
    <w:rsid w:val="1040E1AD"/>
    <w:rsid w:val="10411A0A"/>
    <w:rsid w:val="10413D7A"/>
    <w:rsid w:val="1041670A"/>
    <w:rsid w:val="104175CA"/>
    <w:rsid w:val="1041EC92"/>
    <w:rsid w:val="104224DC"/>
    <w:rsid w:val="104244A3"/>
    <w:rsid w:val="10427857"/>
    <w:rsid w:val="1042C83C"/>
    <w:rsid w:val="1042CDE2"/>
    <w:rsid w:val="1042D129"/>
    <w:rsid w:val="1042EEF7"/>
    <w:rsid w:val="1042F418"/>
    <w:rsid w:val="104311F8"/>
    <w:rsid w:val="10431F0F"/>
    <w:rsid w:val="104335D8"/>
    <w:rsid w:val="104348AD"/>
    <w:rsid w:val="10435EE0"/>
    <w:rsid w:val="104362B7"/>
    <w:rsid w:val="10436895"/>
    <w:rsid w:val="10438247"/>
    <w:rsid w:val="1043B4EA"/>
    <w:rsid w:val="1043EBC8"/>
    <w:rsid w:val="1043FDD8"/>
    <w:rsid w:val="10441A01"/>
    <w:rsid w:val="10441C42"/>
    <w:rsid w:val="10442DF1"/>
    <w:rsid w:val="10443024"/>
    <w:rsid w:val="104430AD"/>
    <w:rsid w:val="10444C55"/>
    <w:rsid w:val="1044AB45"/>
    <w:rsid w:val="1044C6D4"/>
    <w:rsid w:val="1044D5D6"/>
    <w:rsid w:val="1044DCF0"/>
    <w:rsid w:val="1044EA89"/>
    <w:rsid w:val="10450274"/>
    <w:rsid w:val="1045A767"/>
    <w:rsid w:val="1045F483"/>
    <w:rsid w:val="104605C9"/>
    <w:rsid w:val="10462440"/>
    <w:rsid w:val="10465456"/>
    <w:rsid w:val="1046670E"/>
    <w:rsid w:val="10466869"/>
    <w:rsid w:val="10468D58"/>
    <w:rsid w:val="1046C609"/>
    <w:rsid w:val="10473171"/>
    <w:rsid w:val="104733A1"/>
    <w:rsid w:val="10475EEA"/>
    <w:rsid w:val="1047D2D0"/>
    <w:rsid w:val="1047D989"/>
    <w:rsid w:val="1047DBC0"/>
    <w:rsid w:val="1047F47E"/>
    <w:rsid w:val="10486019"/>
    <w:rsid w:val="10486832"/>
    <w:rsid w:val="1048766B"/>
    <w:rsid w:val="1048A38C"/>
    <w:rsid w:val="1048AE47"/>
    <w:rsid w:val="1048CE93"/>
    <w:rsid w:val="1048D05F"/>
    <w:rsid w:val="1048E327"/>
    <w:rsid w:val="1048E90F"/>
    <w:rsid w:val="1048EC63"/>
    <w:rsid w:val="1048FB25"/>
    <w:rsid w:val="1048FE04"/>
    <w:rsid w:val="10490257"/>
    <w:rsid w:val="1049134F"/>
    <w:rsid w:val="104974DF"/>
    <w:rsid w:val="1049EDA0"/>
    <w:rsid w:val="104A184E"/>
    <w:rsid w:val="104A251D"/>
    <w:rsid w:val="104A41C3"/>
    <w:rsid w:val="104A7950"/>
    <w:rsid w:val="104ACBC5"/>
    <w:rsid w:val="104AF636"/>
    <w:rsid w:val="104B4940"/>
    <w:rsid w:val="104B7809"/>
    <w:rsid w:val="104B7CCB"/>
    <w:rsid w:val="104B82F9"/>
    <w:rsid w:val="104BA54E"/>
    <w:rsid w:val="104BA9D9"/>
    <w:rsid w:val="104BDDEE"/>
    <w:rsid w:val="104BECB3"/>
    <w:rsid w:val="104BF619"/>
    <w:rsid w:val="104C0BD6"/>
    <w:rsid w:val="104C29A5"/>
    <w:rsid w:val="104C2BB4"/>
    <w:rsid w:val="104C89C1"/>
    <w:rsid w:val="104CADF3"/>
    <w:rsid w:val="104CC5C4"/>
    <w:rsid w:val="104D1FB9"/>
    <w:rsid w:val="104D557B"/>
    <w:rsid w:val="104D5FC9"/>
    <w:rsid w:val="104D985B"/>
    <w:rsid w:val="104DBB1B"/>
    <w:rsid w:val="104DED2C"/>
    <w:rsid w:val="104E0696"/>
    <w:rsid w:val="104E1578"/>
    <w:rsid w:val="104E496B"/>
    <w:rsid w:val="104E8128"/>
    <w:rsid w:val="104EC32C"/>
    <w:rsid w:val="104F1FB4"/>
    <w:rsid w:val="104F407F"/>
    <w:rsid w:val="104F4644"/>
    <w:rsid w:val="104F4C9F"/>
    <w:rsid w:val="104F74A3"/>
    <w:rsid w:val="104FA949"/>
    <w:rsid w:val="104FB7FD"/>
    <w:rsid w:val="10502F08"/>
    <w:rsid w:val="1050642F"/>
    <w:rsid w:val="10509D68"/>
    <w:rsid w:val="1050D667"/>
    <w:rsid w:val="105105EB"/>
    <w:rsid w:val="1051526E"/>
    <w:rsid w:val="1051A5BF"/>
    <w:rsid w:val="1051AF6C"/>
    <w:rsid w:val="1051B053"/>
    <w:rsid w:val="1051B4CF"/>
    <w:rsid w:val="1051BE04"/>
    <w:rsid w:val="1051FCDC"/>
    <w:rsid w:val="10520031"/>
    <w:rsid w:val="105204BC"/>
    <w:rsid w:val="105213D8"/>
    <w:rsid w:val="10522A62"/>
    <w:rsid w:val="10523B07"/>
    <w:rsid w:val="105245B8"/>
    <w:rsid w:val="10526459"/>
    <w:rsid w:val="105285BD"/>
    <w:rsid w:val="10529582"/>
    <w:rsid w:val="1052BF9F"/>
    <w:rsid w:val="1052E968"/>
    <w:rsid w:val="10530657"/>
    <w:rsid w:val="1053138C"/>
    <w:rsid w:val="10532E57"/>
    <w:rsid w:val="10533B52"/>
    <w:rsid w:val="10534090"/>
    <w:rsid w:val="10535FE9"/>
    <w:rsid w:val="105368E5"/>
    <w:rsid w:val="10537C0C"/>
    <w:rsid w:val="10539F8A"/>
    <w:rsid w:val="1053A3E2"/>
    <w:rsid w:val="1053A539"/>
    <w:rsid w:val="1053C579"/>
    <w:rsid w:val="105405BB"/>
    <w:rsid w:val="105406E1"/>
    <w:rsid w:val="105444CA"/>
    <w:rsid w:val="10547366"/>
    <w:rsid w:val="10547C89"/>
    <w:rsid w:val="10548677"/>
    <w:rsid w:val="1054DA9D"/>
    <w:rsid w:val="10552971"/>
    <w:rsid w:val="105569CE"/>
    <w:rsid w:val="1055D72F"/>
    <w:rsid w:val="1055F13F"/>
    <w:rsid w:val="10560239"/>
    <w:rsid w:val="10560310"/>
    <w:rsid w:val="10560B32"/>
    <w:rsid w:val="10561869"/>
    <w:rsid w:val="10562909"/>
    <w:rsid w:val="10562F60"/>
    <w:rsid w:val="105636AB"/>
    <w:rsid w:val="105639B9"/>
    <w:rsid w:val="10568783"/>
    <w:rsid w:val="1056886A"/>
    <w:rsid w:val="10568D58"/>
    <w:rsid w:val="10568E7B"/>
    <w:rsid w:val="1056A92C"/>
    <w:rsid w:val="1056B087"/>
    <w:rsid w:val="1056DA9F"/>
    <w:rsid w:val="10572B76"/>
    <w:rsid w:val="10573090"/>
    <w:rsid w:val="105783DB"/>
    <w:rsid w:val="1057B6A2"/>
    <w:rsid w:val="1057D2EC"/>
    <w:rsid w:val="10583751"/>
    <w:rsid w:val="105849A7"/>
    <w:rsid w:val="105867AD"/>
    <w:rsid w:val="10586A89"/>
    <w:rsid w:val="105872C5"/>
    <w:rsid w:val="1058769D"/>
    <w:rsid w:val="10587D65"/>
    <w:rsid w:val="10589AF9"/>
    <w:rsid w:val="1058A12E"/>
    <w:rsid w:val="1058A44E"/>
    <w:rsid w:val="1058BBAB"/>
    <w:rsid w:val="1058C37C"/>
    <w:rsid w:val="1058EB50"/>
    <w:rsid w:val="105929B0"/>
    <w:rsid w:val="10596603"/>
    <w:rsid w:val="10599396"/>
    <w:rsid w:val="1059C214"/>
    <w:rsid w:val="1059DFB6"/>
    <w:rsid w:val="1059E551"/>
    <w:rsid w:val="1059EF62"/>
    <w:rsid w:val="1059F724"/>
    <w:rsid w:val="105A3AB8"/>
    <w:rsid w:val="105B2C5D"/>
    <w:rsid w:val="105B653C"/>
    <w:rsid w:val="105B7241"/>
    <w:rsid w:val="105B742D"/>
    <w:rsid w:val="105BD091"/>
    <w:rsid w:val="105BDCEC"/>
    <w:rsid w:val="105BF22B"/>
    <w:rsid w:val="105C0F34"/>
    <w:rsid w:val="105C27E7"/>
    <w:rsid w:val="105C4C78"/>
    <w:rsid w:val="105C9545"/>
    <w:rsid w:val="105D761A"/>
    <w:rsid w:val="105DC7BA"/>
    <w:rsid w:val="105DCC69"/>
    <w:rsid w:val="105DF714"/>
    <w:rsid w:val="105E4E90"/>
    <w:rsid w:val="105E5B60"/>
    <w:rsid w:val="105EBF09"/>
    <w:rsid w:val="105EF427"/>
    <w:rsid w:val="105F2F38"/>
    <w:rsid w:val="105F72AB"/>
    <w:rsid w:val="105F7CB8"/>
    <w:rsid w:val="105F7E6F"/>
    <w:rsid w:val="105FCC95"/>
    <w:rsid w:val="105FCE48"/>
    <w:rsid w:val="105FD9EC"/>
    <w:rsid w:val="105FE3AB"/>
    <w:rsid w:val="105FECC5"/>
    <w:rsid w:val="10600E0C"/>
    <w:rsid w:val="1060432B"/>
    <w:rsid w:val="1060489D"/>
    <w:rsid w:val="106080C3"/>
    <w:rsid w:val="1060AF2E"/>
    <w:rsid w:val="1060B477"/>
    <w:rsid w:val="1060D451"/>
    <w:rsid w:val="1061025F"/>
    <w:rsid w:val="10615CAF"/>
    <w:rsid w:val="10616B29"/>
    <w:rsid w:val="1061A79C"/>
    <w:rsid w:val="1061D045"/>
    <w:rsid w:val="1061ECFC"/>
    <w:rsid w:val="1061F9BA"/>
    <w:rsid w:val="1062220D"/>
    <w:rsid w:val="1062946B"/>
    <w:rsid w:val="10629EF5"/>
    <w:rsid w:val="1062CF67"/>
    <w:rsid w:val="10633DB0"/>
    <w:rsid w:val="106346C8"/>
    <w:rsid w:val="1063564A"/>
    <w:rsid w:val="1063B1A2"/>
    <w:rsid w:val="1063E290"/>
    <w:rsid w:val="106403F5"/>
    <w:rsid w:val="10640828"/>
    <w:rsid w:val="10643789"/>
    <w:rsid w:val="10644641"/>
    <w:rsid w:val="10644ED2"/>
    <w:rsid w:val="10646953"/>
    <w:rsid w:val="1064850C"/>
    <w:rsid w:val="1064855F"/>
    <w:rsid w:val="1064B0CE"/>
    <w:rsid w:val="1064DAD8"/>
    <w:rsid w:val="10650F0E"/>
    <w:rsid w:val="10651CA9"/>
    <w:rsid w:val="10651D13"/>
    <w:rsid w:val="1065822B"/>
    <w:rsid w:val="1065E1FE"/>
    <w:rsid w:val="10665CC7"/>
    <w:rsid w:val="10665D9F"/>
    <w:rsid w:val="10668F40"/>
    <w:rsid w:val="1066ADC1"/>
    <w:rsid w:val="1066B73F"/>
    <w:rsid w:val="10670598"/>
    <w:rsid w:val="10670A4F"/>
    <w:rsid w:val="10671BC9"/>
    <w:rsid w:val="10672C02"/>
    <w:rsid w:val="106739C1"/>
    <w:rsid w:val="10673BFC"/>
    <w:rsid w:val="10674A7D"/>
    <w:rsid w:val="106791F9"/>
    <w:rsid w:val="1067F6ED"/>
    <w:rsid w:val="10680D10"/>
    <w:rsid w:val="10681534"/>
    <w:rsid w:val="10681886"/>
    <w:rsid w:val="10683692"/>
    <w:rsid w:val="106846B7"/>
    <w:rsid w:val="10686A2B"/>
    <w:rsid w:val="106897FC"/>
    <w:rsid w:val="1068A397"/>
    <w:rsid w:val="1068C4A5"/>
    <w:rsid w:val="1068F64D"/>
    <w:rsid w:val="1069174D"/>
    <w:rsid w:val="106917B6"/>
    <w:rsid w:val="10692ACE"/>
    <w:rsid w:val="10698E67"/>
    <w:rsid w:val="1069AB57"/>
    <w:rsid w:val="1069E046"/>
    <w:rsid w:val="106A089A"/>
    <w:rsid w:val="106A19C0"/>
    <w:rsid w:val="106A6A88"/>
    <w:rsid w:val="106A789D"/>
    <w:rsid w:val="106A7F19"/>
    <w:rsid w:val="106A9A1D"/>
    <w:rsid w:val="106AE667"/>
    <w:rsid w:val="106AEF86"/>
    <w:rsid w:val="106AF357"/>
    <w:rsid w:val="106B0892"/>
    <w:rsid w:val="106B18A2"/>
    <w:rsid w:val="106B22CB"/>
    <w:rsid w:val="106B4B47"/>
    <w:rsid w:val="106B6C24"/>
    <w:rsid w:val="106B8B30"/>
    <w:rsid w:val="106B928F"/>
    <w:rsid w:val="106BA78A"/>
    <w:rsid w:val="106BAB06"/>
    <w:rsid w:val="106C06E4"/>
    <w:rsid w:val="106C2A32"/>
    <w:rsid w:val="106C51A2"/>
    <w:rsid w:val="106C5CD0"/>
    <w:rsid w:val="106C7988"/>
    <w:rsid w:val="106C8836"/>
    <w:rsid w:val="106CA927"/>
    <w:rsid w:val="106CDCD9"/>
    <w:rsid w:val="106CDD0C"/>
    <w:rsid w:val="106D2A9D"/>
    <w:rsid w:val="106D6703"/>
    <w:rsid w:val="106D95D9"/>
    <w:rsid w:val="106E36F9"/>
    <w:rsid w:val="106E84BE"/>
    <w:rsid w:val="106E91B0"/>
    <w:rsid w:val="106E9702"/>
    <w:rsid w:val="106EC647"/>
    <w:rsid w:val="106EEE66"/>
    <w:rsid w:val="106F0E8F"/>
    <w:rsid w:val="106F2731"/>
    <w:rsid w:val="106F3E54"/>
    <w:rsid w:val="106F42C9"/>
    <w:rsid w:val="106F5FE2"/>
    <w:rsid w:val="106F67AB"/>
    <w:rsid w:val="106F8517"/>
    <w:rsid w:val="106FBF41"/>
    <w:rsid w:val="106FC172"/>
    <w:rsid w:val="106FD114"/>
    <w:rsid w:val="106FD637"/>
    <w:rsid w:val="106FEE9D"/>
    <w:rsid w:val="10700DAD"/>
    <w:rsid w:val="1070118B"/>
    <w:rsid w:val="107048CF"/>
    <w:rsid w:val="10704F7D"/>
    <w:rsid w:val="10708A42"/>
    <w:rsid w:val="10712036"/>
    <w:rsid w:val="1071266B"/>
    <w:rsid w:val="10714C26"/>
    <w:rsid w:val="107182FC"/>
    <w:rsid w:val="1071B289"/>
    <w:rsid w:val="1071CAF6"/>
    <w:rsid w:val="10723C16"/>
    <w:rsid w:val="10725E31"/>
    <w:rsid w:val="10727019"/>
    <w:rsid w:val="1072C331"/>
    <w:rsid w:val="1072CB18"/>
    <w:rsid w:val="1072E3A1"/>
    <w:rsid w:val="1073622E"/>
    <w:rsid w:val="1073BEEA"/>
    <w:rsid w:val="10740CDF"/>
    <w:rsid w:val="107460BD"/>
    <w:rsid w:val="107468D3"/>
    <w:rsid w:val="10746A49"/>
    <w:rsid w:val="10748040"/>
    <w:rsid w:val="1074B4BE"/>
    <w:rsid w:val="1074D76B"/>
    <w:rsid w:val="1074E554"/>
    <w:rsid w:val="10750A9C"/>
    <w:rsid w:val="10752A9D"/>
    <w:rsid w:val="10754B71"/>
    <w:rsid w:val="10755467"/>
    <w:rsid w:val="10757A1B"/>
    <w:rsid w:val="1075AA54"/>
    <w:rsid w:val="107624EA"/>
    <w:rsid w:val="10765FF3"/>
    <w:rsid w:val="1076746D"/>
    <w:rsid w:val="1076A6B0"/>
    <w:rsid w:val="1076B6D2"/>
    <w:rsid w:val="1076C441"/>
    <w:rsid w:val="1076D4EC"/>
    <w:rsid w:val="1076EEE2"/>
    <w:rsid w:val="10770406"/>
    <w:rsid w:val="1077237E"/>
    <w:rsid w:val="10772618"/>
    <w:rsid w:val="10773727"/>
    <w:rsid w:val="10775371"/>
    <w:rsid w:val="1077759B"/>
    <w:rsid w:val="10778F06"/>
    <w:rsid w:val="10779576"/>
    <w:rsid w:val="1077C75C"/>
    <w:rsid w:val="1077DEF9"/>
    <w:rsid w:val="1077F2D7"/>
    <w:rsid w:val="1077F813"/>
    <w:rsid w:val="10783D37"/>
    <w:rsid w:val="1078ACC9"/>
    <w:rsid w:val="1078B8F8"/>
    <w:rsid w:val="1078CCDD"/>
    <w:rsid w:val="10793C3D"/>
    <w:rsid w:val="10798596"/>
    <w:rsid w:val="10798E46"/>
    <w:rsid w:val="1079DEA3"/>
    <w:rsid w:val="107A3780"/>
    <w:rsid w:val="107A8CDE"/>
    <w:rsid w:val="107A95F9"/>
    <w:rsid w:val="107AAF7D"/>
    <w:rsid w:val="107AB9B0"/>
    <w:rsid w:val="107AD8EA"/>
    <w:rsid w:val="107AFBFF"/>
    <w:rsid w:val="107B3490"/>
    <w:rsid w:val="107B4451"/>
    <w:rsid w:val="107B6C46"/>
    <w:rsid w:val="107BC51A"/>
    <w:rsid w:val="107BF510"/>
    <w:rsid w:val="107BF69A"/>
    <w:rsid w:val="107C953A"/>
    <w:rsid w:val="107CEC40"/>
    <w:rsid w:val="107CF0E7"/>
    <w:rsid w:val="107D2830"/>
    <w:rsid w:val="107D2A2D"/>
    <w:rsid w:val="107D6EED"/>
    <w:rsid w:val="107DAEEC"/>
    <w:rsid w:val="107DBCC2"/>
    <w:rsid w:val="107E0F8F"/>
    <w:rsid w:val="107E228D"/>
    <w:rsid w:val="107E2D86"/>
    <w:rsid w:val="107E2F31"/>
    <w:rsid w:val="107E502C"/>
    <w:rsid w:val="107E8E90"/>
    <w:rsid w:val="107E952D"/>
    <w:rsid w:val="107ED304"/>
    <w:rsid w:val="107EDDA8"/>
    <w:rsid w:val="107EE9DE"/>
    <w:rsid w:val="107EEEB4"/>
    <w:rsid w:val="107F04BF"/>
    <w:rsid w:val="107F09E5"/>
    <w:rsid w:val="107F23E7"/>
    <w:rsid w:val="107F874B"/>
    <w:rsid w:val="107FA7F5"/>
    <w:rsid w:val="107FBE10"/>
    <w:rsid w:val="108020E6"/>
    <w:rsid w:val="10803DEB"/>
    <w:rsid w:val="10807C4F"/>
    <w:rsid w:val="108089EA"/>
    <w:rsid w:val="10809FD7"/>
    <w:rsid w:val="10810026"/>
    <w:rsid w:val="10812816"/>
    <w:rsid w:val="10814D52"/>
    <w:rsid w:val="10819541"/>
    <w:rsid w:val="1081A56C"/>
    <w:rsid w:val="1081BC9F"/>
    <w:rsid w:val="10820910"/>
    <w:rsid w:val="10825347"/>
    <w:rsid w:val="108283BE"/>
    <w:rsid w:val="10828E0D"/>
    <w:rsid w:val="10829D21"/>
    <w:rsid w:val="1082C5E6"/>
    <w:rsid w:val="1082CA96"/>
    <w:rsid w:val="1082F2D7"/>
    <w:rsid w:val="10830D2F"/>
    <w:rsid w:val="10832988"/>
    <w:rsid w:val="10834549"/>
    <w:rsid w:val="10839B53"/>
    <w:rsid w:val="1083BC01"/>
    <w:rsid w:val="10842888"/>
    <w:rsid w:val="10843E74"/>
    <w:rsid w:val="108469A8"/>
    <w:rsid w:val="10847028"/>
    <w:rsid w:val="108470F6"/>
    <w:rsid w:val="10847463"/>
    <w:rsid w:val="10847774"/>
    <w:rsid w:val="108497D8"/>
    <w:rsid w:val="1084BE38"/>
    <w:rsid w:val="1084C3B1"/>
    <w:rsid w:val="1084D640"/>
    <w:rsid w:val="1084D642"/>
    <w:rsid w:val="1084D665"/>
    <w:rsid w:val="1084D96A"/>
    <w:rsid w:val="10852EF2"/>
    <w:rsid w:val="10855311"/>
    <w:rsid w:val="108590B2"/>
    <w:rsid w:val="1085BB29"/>
    <w:rsid w:val="1085C4D0"/>
    <w:rsid w:val="10861E92"/>
    <w:rsid w:val="10862AB5"/>
    <w:rsid w:val="10863FBE"/>
    <w:rsid w:val="10866C6B"/>
    <w:rsid w:val="10868018"/>
    <w:rsid w:val="10868516"/>
    <w:rsid w:val="108690E4"/>
    <w:rsid w:val="1086C3FB"/>
    <w:rsid w:val="1086E187"/>
    <w:rsid w:val="1086FEEC"/>
    <w:rsid w:val="1087059A"/>
    <w:rsid w:val="10873074"/>
    <w:rsid w:val="10878EC1"/>
    <w:rsid w:val="1087B5DC"/>
    <w:rsid w:val="1087DBE5"/>
    <w:rsid w:val="10880643"/>
    <w:rsid w:val="10882EE8"/>
    <w:rsid w:val="1088483A"/>
    <w:rsid w:val="1088AE6B"/>
    <w:rsid w:val="1088E5A5"/>
    <w:rsid w:val="10891344"/>
    <w:rsid w:val="10891A08"/>
    <w:rsid w:val="10892D1B"/>
    <w:rsid w:val="10894592"/>
    <w:rsid w:val="10894AB2"/>
    <w:rsid w:val="10895CA9"/>
    <w:rsid w:val="1089936B"/>
    <w:rsid w:val="1089B300"/>
    <w:rsid w:val="1089D53B"/>
    <w:rsid w:val="108A146E"/>
    <w:rsid w:val="108A19AE"/>
    <w:rsid w:val="108AA4E9"/>
    <w:rsid w:val="108AC3C8"/>
    <w:rsid w:val="108B1261"/>
    <w:rsid w:val="108B5ECE"/>
    <w:rsid w:val="108B92EF"/>
    <w:rsid w:val="108B99EB"/>
    <w:rsid w:val="108BB0F0"/>
    <w:rsid w:val="108BC40E"/>
    <w:rsid w:val="108BCDB5"/>
    <w:rsid w:val="108BD05F"/>
    <w:rsid w:val="108C56F0"/>
    <w:rsid w:val="108C7678"/>
    <w:rsid w:val="108C93ED"/>
    <w:rsid w:val="108CB1E1"/>
    <w:rsid w:val="108CF715"/>
    <w:rsid w:val="108CF9B3"/>
    <w:rsid w:val="108D0738"/>
    <w:rsid w:val="108D2C99"/>
    <w:rsid w:val="108D5932"/>
    <w:rsid w:val="108D6A0B"/>
    <w:rsid w:val="108D729B"/>
    <w:rsid w:val="108D74F7"/>
    <w:rsid w:val="108D7F45"/>
    <w:rsid w:val="108DCEFC"/>
    <w:rsid w:val="108DD7FF"/>
    <w:rsid w:val="108E2CCF"/>
    <w:rsid w:val="108E5439"/>
    <w:rsid w:val="108EA3CE"/>
    <w:rsid w:val="108EBB4C"/>
    <w:rsid w:val="108EC3E9"/>
    <w:rsid w:val="108EC810"/>
    <w:rsid w:val="108F02C6"/>
    <w:rsid w:val="108F10A8"/>
    <w:rsid w:val="108F5EA6"/>
    <w:rsid w:val="108F7AF0"/>
    <w:rsid w:val="108FFF8D"/>
    <w:rsid w:val="1090014D"/>
    <w:rsid w:val="10903C80"/>
    <w:rsid w:val="10903EDA"/>
    <w:rsid w:val="109072BE"/>
    <w:rsid w:val="10908B8F"/>
    <w:rsid w:val="1090A570"/>
    <w:rsid w:val="1090B267"/>
    <w:rsid w:val="1090D42A"/>
    <w:rsid w:val="10918249"/>
    <w:rsid w:val="1091B82A"/>
    <w:rsid w:val="1091D9B0"/>
    <w:rsid w:val="1091E8FD"/>
    <w:rsid w:val="1091F3B3"/>
    <w:rsid w:val="10922D30"/>
    <w:rsid w:val="10924454"/>
    <w:rsid w:val="10925EE8"/>
    <w:rsid w:val="109271EF"/>
    <w:rsid w:val="1092C9AA"/>
    <w:rsid w:val="1092CEE8"/>
    <w:rsid w:val="10933CE9"/>
    <w:rsid w:val="109357D9"/>
    <w:rsid w:val="1093A20A"/>
    <w:rsid w:val="1093BF81"/>
    <w:rsid w:val="1093C1A4"/>
    <w:rsid w:val="1093DEBA"/>
    <w:rsid w:val="109406FB"/>
    <w:rsid w:val="10942723"/>
    <w:rsid w:val="109488FA"/>
    <w:rsid w:val="10949207"/>
    <w:rsid w:val="1094D4A9"/>
    <w:rsid w:val="1094D6B3"/>
    <w:rsid w:val="1094E809"/>
    <w:rsid w:val="109515E0"/>
    <w:rsid w:val="10952196"/>
    <w:rsid w:val="10953F72"/>
    <w:rsid w:val="109544D6"/>
    <w:rsid w:val="1095C18A"/>
    <w:rsid w:val="1095CC54"/>
    <w:rsid w:val="1095D312"/>
    <w:rsid w:val="1095FDAB"/>
    <w:rsid w:val="109602B1"/>
    <w:rsid w:val="10961742"/>
    <w:rsid w:val="10965B07"/>
    <w:rsid w:val="10967C80"/>
    <w:rsid w:val="109682FF"/>
    <w:rsid w:val="1096A869"/>
    <w:rsid w:val="1096B930"/>
    <w:rsid w:val="1096DEFE"/>
    <w:rsid w:val="10972DCA"/>
    <w:rsid w:val="109742CE"/>
    <w:rsid w:val="109755EB"/>
    <w:rsid w:val="10977188"/>
    <w:rsid w:val="10977A09"/>
    <w:rsid w:val="10978F91"/>
    <w:rsid w:val="109792CD"/>
    <w:rsid w:val="1097AB58"/>
    <w:rsid w:val="1097B2C7"/>
    <w:rsid w:val="1097B92F"/>
    <w:rsid w:val="1097F83F"/>
    <w:rsid w:val="1097FCD7"/>
    <w:rsid w:val="10980F1F"/>
    <w:rsid w:val="1098227F"/>
    <w:rsid w:val="10982D5D"/>
    <w:rsid w:val="109851EF"/>
    <w:rsid w:val="1098C252"/>
    <w:rsid w:val="1098D578"/>
    <w:rsid w:val="1098DDF1"/>
    <w:rsid w:val="1098E0F1"/>
    <w:rsid w:val="10992473"/>
    <w:rsid w:val="109965DF"/>
    <w:rsid w:val="10997B0A"/>
    <w:rsid w:val="10997E69"/>
    <w:rsid w:val="10998A29"/>
    <w:rsid w:val="10998E46"/>
    <w:rsid w:val="1099A7E2"/>
    <w:rsid w:val="1099FD76"/>
    <w:rsid w:val="1099FEE7"/>
    <w:rsid w:val="109A05CB"/>
    <w:rsid w:val="109A34B2"/>
    <w:rsid w:val="109A5A8B"/>
    <w:rsid w:val="109A83E4"/>
    <w:rsid w:val="109AA4D4"/>
    <w:rsid w:val="109AFD1D"/>
    <w:rsid w:val="109B0440"/>
    <w:rsid w:val="109B37CE"/>
    <w:rsid w:val="109B400F"/>
    <w:rsid w:val="109BA3C9"/>
    <w:rsid w:val="109BEAAF"/>
    <w:rsid w:val="109C3831"/>
    <w:rsid w:val="109C72F0"/>
    <w:rsid w:val="109CC686"/>
    <w:rsid w:val="109CF20B"/>
    <w:rsid w:val="109D0A24"/>
    <w:rsid w:val="109D1E70"/>
    <w:rsid w:val="109D2EE6"/>
    <w:rsid w:val="109D339F"/>
    <w:rsid w:val="109D6EE8"/>
    <w:rsid w:val="109D9CC8"/>
    <w:rsid w:val="109E1E48"/>
    <w:rsid w:val="109E6FA9"/>
    <w:rsid w:val="109EA3F3"/>
    <w:rsid w:val="109ECEBF"/>
    <w:rsid w:val="109F0FF3"/>
    <w:rsid w:val="109F2861"/>
    <w:rsid w:val="109F7BD5"/>
    <w:rsid w:val="109F9B04"/>
    <w:rsid w:val="109FD59B"/>
    <w:rsid w:val="10A002D5"/>
    <w:rsid w:val="10A00893"/>
    <w:rsid w:val="10A03F9D"/>
    <w:rsid w:val="10A042D0"/>
    <w:rsid w:val="10A06A35"/>
    <w:rsid w:val="10A16829"/>
    <w:rsid w:val="10A1AEB0"/>
    <w:rsid w:val="10A1CCEA"/>
    <w:rsid w:val="10A246F5"/>
    <w:rsid w:val="10A26155"/>
    <w:rsid w:val="10A268D7"/>
    <w:rsid w:val="10A26CD2"/>
    <w:rsid w:val="10A29AE0"/>
    <w:rsid w:val="10A2C22C"/>
    <w:rsid w:val="10A2E164"/>
    <w:rsid w:val="10A2F6F7"/>
    <w:rsid w:val="10A340C9"/>
    <w:rsid w:val="10A39403"/>
    <w:rsid w:val="10A3CA5C"/>
    <w:rsid w:val="10A3D942"/>
    <w:rsid w:val="10A4000F"/>
    <w:rsid w:val="10A40889"/>
    <w:rsid w:val="10A41D7E"/>
    <w:rsid w:val="10A42F1D"/>
    <w:rsid w:val="10A44DB9"/>
    <w:rsid w:val="10A48788"/>
    <w:rsid w:val="10A4A6AD"/>
    <w:rsid w:val="10A4BD06"/>
    <w:rsid w:val="10A4C31E"/>
    <w:rsid w:val="10A4E682"/>
    <w:rsid w:val="10A4EA1A"/>
    <w:rsid w:val="10A51832"/>
    <w:rsid w:val="10A51DB0"/>
    <w:rsid w:val="10A51E99"/>
    <w:rsid w:val="10A537EC"/>
    <w:rsid w:val="10A55412"/>
    <w:rsid w:val="10A55F2F"/>
    <w:rsid w:val="10A574B0"/>
    <w:rsid w:val="10A57DD1"/>
    <w:rsid w:val="10A597C3"/>
    <w:rsid w:val="10A5E546"/>
    <w:rsid w:val="10A6085A"/>
    <w:rsid w:val="10A61D23"/>
    <w:rsid w:val="10A62266"/>
    <w:rsid w:val="10A64385"/>
    <w:rsid w:val="10A6AC83"/>
    <w:rsid w:val="10A6C877"/>
    <w:rsid w:val="10A6DC31"/>
    <w:rsid w:val="10A6F52B"/>
    <w:rsid w:val="10A7140F"/>
    <w:rsid w:val="10A730D5"/>
    <w:rsid w:val="10A7360F"/>
    <w:rsid w:val="10A74A8A"/>
    <w:rsid w:val="10A76CEA"/>
    <w:rsid w:val="10A76D64"/>
    <w:rsid w:val="10A77354"/>
    <w:rsid w:val="10A7BDC2"/>
    <w:rsid w:val="10A820F8"/>
    <w:rsid w:val="10A82EBE"/>
    <w:rsid w:val="10A82FFF"/>
    <w:rsid w:val="10A83375"/>
    <w:rsid w:val="10A86563"/>
    <w:rsid w:val="10A89757"/>
    <w:rsid w:val="10A8D0B4"/>
    <w:rsid w:val="10A8D5DA"/>
    <w:rsid w:val="10A90AAE"/>
    <w:rsid w:val="10A91CC4"/>
    <w:rsid w:val="10A944EC"/>
    <w:rsid w:val="10A9753E"/>
    <w:rsid w:val="10A97706"/>
    <w:rsid w:val="10A994B1"/>
    <w:rsid w:val="10A9CAB0"/>
    <w:rsid w:val="10A9E285"/>
    <w:rsid w:val="10A9F011"/>
    <w:rsid w:val="10A9F3F3"/>
    <w:rsid w:val="10A9F6C7"/>
    <w:rsid w:val="10A9F780"/>
    <w:rsid w:val="10AA15BC"/>
    <w:rsid w:val="10AA1CF0"/>
    <w:rsid w:val="10AA2B47"/>
    <w:rsid w:val="10AA407B"/>
    <w:rsid w:val="10AA4378"/>
    <w:rsid w:val="10AA9A85"/>
    <w:rsid w:val="10AAA0D2"/>
    <w:rsid w:val="10AAA760"/>
    <w:rsid w:val="10AAE994"/>
    <w:rsid w:val="10AB1916"/>
    <w:rsid w:val="10AB238A"/>
    <w:rsid w:val="10AB5098"/>
    <w:rsid w:val="10AB6E3D"/>
    <w:rsid w:val="10AB8BC6"/>
    <w:rsid w:val="10AB98DA"/>
    <w:rsid w:val="10ABB532"/>
    <w:rsid w:val="10ABE0C0"/>
    <w:rsid w:val="10ABF4BB"/>
    <w:rsid w:val="10AC115A"/>
    <w:rsid w:val="10AC3742"/>
    <w:rsid w:val="10AC809C"/>
    <w:rsid w:val="10ACB800"/>
    <w:rsid w:val="10AD1586"/>
    <w:rsid w:val="10AD4CCB"/>
    <w:rsid w:val="10AD8654"/>
    <w:rsid w:val="10AD8700"/>
    <w:rsid w:val="10ADAC88"/>
    <w:rsid w:val="10ADAFA0"/>
    <w:rsid w:val="10ADB0DC"/>
    <w:rsid w:val="10ADEE0E"/>
    <w:rsid w:val="10ADF1F0"/>
    <w:rsid w:val="10AE6867"/>
    <w:rsid w:val="10AE750C"/>
    <w:rsid w:val="10AE7C22"/>
    <w:rsid w:val="10AE9313"/>
    <w:rsid w:val="10AEBC56"/>
    <w:rsid w:val="10AED5C4"/>
    <w:rsid w:val="10AEF469"/>
    <w:rsid w:val="10AF6A99"/>
    <w:rsid w:val="10AF7115"/>
    <w:rsid w:val="10AF7275"/>
    <w:rsid w:val="10AF91D3"/>
    <w:rsid w:val="10AFB54C"/>
    <w:rsid w:val="10AFD6DE"/>
    <w:rsid w:val="10AFE00B"/>
    <w:rsid w:val="10AFF8ED"/>
    <w:rsid w:val="10B00046"/>
    <w:rsid w:val="10B00D68"/>
    <w:rsid w:val="10B01310"/>
    <w:rsid w:val="10B03524"/>
    <w:rsid w:val="10B05CBD"/>
    <w:rsid w:val="10B05EF4"/>
    <w:rsid w:val="10B077DC"/>
    <w:rsid w:val="10B08430"/>
    <w:rsid w:val="10B09ECB"/>
    <w:rsid w:val="10B0C087"/>
    <w:rsid w:val="10B0E552"/>
    <w:rsid w:val="10B0F8A2"/>
    <w:rsid w:val="10B107C4"/>
    <w:rsid w:val="10B109F1"/>
    <w:rsid w:val="10B10F77"/>
    <w:rsid w:val="10B123E4"/>
    <w:rsid w:val="10B154DB"/>
    <w:rsid w:val="10B16066"/>
    <w:rsid w:val="10B1C2FD"/>
    <w:rsid w:val="10B1D193"/>
    <w:rsid w:val="10B1DD3B"/>
    <w:rsid w:val="10B1E1F7"/>
    <w:rsid w:val="10B1E302"/>
    <w:rsid w:val="10B21AEC"/>
    <w:rsid w:val="10B21DC5"/>
    <w:rsid w:val="10B223A9"/>
    <w:rsid w:val="10B226A2"/>
    <w:rsid w:val="10B27B4E"/>
    <w:rsid w:val="10B27DD8"/>
    <w:rsid w:val="10B2C654"/>
    <w:rsid w:val="10B3851C"/>
    <w:rsid w:val="10B3BA31"/>
    <w:rsid w:val="10B41322"/>
    <w:rsid w:val="10B418DB"/>
    <w:rsid w:val="10B42C73"/>
    <w:rsid w:val="10B43BB0"/>
    <w:rsid w:val="10B47566"/>
    <w:rsid w:val="10B4F93B"/>
    <w:rsid w:val="10B55564"/>
    <w:rsid w:val="10B55E9E"/>
    <w:rsid w:val="10B56B0E"/>
    <w:rsid w:val="10B5A151"/>
    <w:rsid w:val="10B5C402"/>
    <w:rsid w:val="10B6098A"/>
    <w:rsid w:val="10B60A73"/>
    <w:rsid w:val="10B6AB3D"/>
    <w:rsid w:val="10B6E656"/>
    <w:rsid w:val="10B6F676"/>
    <w:rsid w:val="10B70D8A"/>
    <w:rsid w:val="10B712D9"/>
    <w:rsid w:val="10B736E0"/>
    <w:rsid w:val="10B7790D"/>
    <w:rsid w:val="10B77FA7"/>
    <w:rsid w:val="10B7C968"/>
    <w:rsid w:val="10B7DF4E"/>
    <w:rsid w:val="10B89A28"/>
    <w:rsid w:val="10B8A660"/>
    <w:rsid w:val="10B8B8CA"/>
    <w:rsid w:val="10B8C303"/>
    <w:rsid w:val="10B8EC7B"/>
    <w:rsid w:val="10B8F65D"/>
    <w:rsid w:val="10B8F6BF"/>
    <w:rsid w:val="10B90A7C"/>
    <w:rsid w:val="10B94854"/>
    <w:rsid w:val="10B9488E"/>
    <w:rsid w:val="10B97327"/>
    <w:rsid w:val="10B99244"/>
    <w:rsid w:val="10B99B96"/>
    <w:rsid w:val="10B9FCE6"/>
    <w:rsid w:val="10BA2439"/>
    <w:rsid w:val="10BA4BB2"/>
    <w:rsid w:val="10BA649E"/>
    <w:rsid w:val="10BA6E78"/>
    <w:rsid w:val="10BA749C"/>
    <w:rsid w:val="10BA752D"/>
    <w:rsid w:val="10BA7582"/>
    <w:rsid w:val="10BAA0ED"/>
    <w:rsid w:val="10BAA95B"/>
    <w:rsid w:val="10BB0D51"/>
    <w:rsid w:val="10BB1137"/>
    <w:rsid w:val="10BB2C5F"/>
    <w:rsid w:val="10BB47B8"/>
    <w:rsid w:val="10BB87A2"/>
    <w:rsid w:val="10BB9A17"/>
    <w:rsid w:val="10BBC13D"/>
    <w:rsid w:val="10BBE4D8"/>
    <w:rsid w:val="10BC0096"/>
    <w:rsid w:val="10BC31EC"/>
    <w:rsid w:val="10BC43C0"/>
    <w:rsid w:val="10BCA052"/>
    <w:rsid w:val="10BCA47D"/>
    <w:rsid w:val="10BCAF0A"/>
    <w:rsid w:val="10BCFCD5"/>
    <w:rsid w:val="10BD1A35"/>
    <w:rsid w:val="10BD4072"/>
    <w:rsid w:val="10BD6DC8"/>
    <w:rsid w:val="10BD7BBB"/>
    <w:rsid w:val="10BDA770"/>
    <w:rsid w:val="10BE5DD9"/>
    <w:rsid w:val="10BE90E3"/>
    <w:rsid w:val="10BEB8E2"/>
    <w:rsid w:val="10BEE5F2"/>
    <w:rsid w:val="10BEE69D"/>
    <w:rsid w:val="10BF0E39"/>
    <w:rsid w:val="10BF0EF9"/>
    <w:rsid w:val="10BF73F9"/>
    <w:rsid w:val="10BFEC6E"/>
    <w:rsid w:val="10C0A8C4"/>
    <w:rsid w:val="10C0BF01"/>
    <w:rsid w:val="10C0EF0D"/>
    <w:rsid w:val="10C0FF07"/>
    <w:rsid w:val="10C12A3F"/>
    <w:rsid w:val="10C133A4"/>
    <w:rsid w:val="10C1456D"/>
    <w:rsid w:val="10C1C7DA"/>
    <w:rsid w:val="10C1DF16"/>
    <w:rsid w:val="10C1FCA1"/>
    <w:rsid w:val="10C20CDA"/>
    <w:rsid w:val="10C2A929"/>
    <w:rsid w:val="10C2EBE2"/>
    <w:rsid w:val="10C2F02A"/>
    <w:rsid w:val="10C2F55E"/>
    <w:rsid w:val="10C358CF"/>
    <w:rsid w:val="10C36241"/>
    <w:rsid w:val="10C38CF6"/>
    <w:rsid w:val="10C391F6"/>
    <w:rsid w:val="10C3A582"/>
    <w:rsid w:val="10C3B4CE"/>
    <w:rsid w:val="10C3B500"/>
    <w:rsid w:val="10C3BB71"/>
    <w:rsid w:val="10C43EA6"/>
    <w:rsid w:val="10C48629"/>
    <w:rsid w:val="10C49BF8"/>
    <w:rsid w:val="10C4ABA5"/>
    <w:rsid w:val="10C4C9B0"/>
    <w:rsid w:val="10C4DF9F"/>
    <w:rsid w:val="10C4FB19"/>
    <w:rsid w:val="10C5AA92"/>
    <w:rsid w:val="10C5DC13"/>
    <w:rsid w:val="10C612CD"/>
    <w:rsid w:val="10C6138A"/>
    <w:rsid w:val="10C63BB4"/>
    <w:rsid w:val="10C689FE"/>
    <w:rsid w:val="10C6F89D"/>
    <w:rsid w:val="10C72891"/>
    <w:rsid w:val="10C73C32"/>
    <w:rsid w:val="10C73D6E"/>
    <w:rsid w:val="10C7548B"/>
    <w:rsid w:val="10C75ECD"/>
    <w:rsid w:val="10C7A7D1"/>
    <w:rsid w:val="10C7B908"/>
    <w:rsid w:val="10C80D26"/>
    <w:rsid w:val="10C81E1C"/>
    <w:rsid w:val="10C82C20"/>
    <w:rsid w:val="10C85C6E"/>
    <w:rsid w:val="10C89E87"/>
    <w:rsid w:val="10C8DE7F"/>
    <w:rsid w:val="10C8E7C4"/>
    <w:rsid w:val="10C8EA0E"/>
    <w:rsid w:val="10C99031"/>
    <w:rsid w:val="10C9A971"/>
    <w:rsid w:val="10C9F59B"/>
    <w:rsid w:val="10CA213C"/>
    <w:rsid w:val="10CA8F89"/>
    <w:rsid w:val="10CA9697"/>
    <w:rsid w:val="10CAB64D"/>
    <w:rsid w:val="10CABFD6"/>
    <w:rsid w:val="10CAEA94"/>
    <w:rsid w:val="10CAF44B"/>
    <w:rsid w:val="10CB04C2"/>
    <w:rsid w:val="10CB3F04"/>
    <w:rsid w:val="10CB7B33"/>
    <w:rsid w:val="10CC07BD"/>
    <w:rsid w:val="10CC1832"/>
    <w:rsid w:val="10CC24D4"/>
    <w:rsid w:val="10CC2D81"/>
    <w:rsid w:val="10CC910D"/>
    <w:rsid w:val="10CC9923"/>
    <w:rsid w:val="10CCB762"/>
    <w:rsid w:val="10CCE0BE"/>
    <w:rsid w:val="10CCFC86"/>
    <w:rsid w:val="10CD41A4"/>
    <w:rsid w:val="10CDC990"/>
    <w:rsid w:val="10CE0118"/>
    <w:rsid w:val="10CE38B0"/>
    <w:rsid w:val="10CE3BA3"/>
    <w:rsid w:val="10CE5065"/>
    <w:rsid w:val="10CE7B8D"/>
    <w:rsid w:val="10CE86F1"/>
    <w:rsid w:val="10CE9242"/>
    <w:rsid w:val="10CE9798"/>
    <w:rsid w:val="10CEB07F"/>
    <w:rsid w:val="10CEB15D"/>
    <w:rsid w:val="10CF8B90"/>
    <w:rsid w:val="10CF90BE"/>
    <w:rsid w:val="10CFD030"/>
    <w:rsid w:val="10CFD6E1"/>
    <w:rsid w:val="10CFE669"/>
    <w:rsid w:val="10CFE86A"/>
    <w:rsid w:val="10CFFEB6"/>
    <w:rsid w:val="10D00073"/>
    <w:rsid w:val="10D02010"/>
    <w:rsid w:val="10D03522"/>
    <w:rsid w:val="10D0CB6C"/>
    <w:rsid w:val="10D0E359"/>
    <w:rsid w:val="10D0F2C6"/>
    <w:rsid w:val="10D0F848"/>
    <w:rsid w:val="10D10053"/>
    <w:rsid w:val="10D10468"/>
    <w:rsid w:val="10D14BAE"/>
    <w:rsid w:val="10D1875C"/>
    <w:rsid w:val="10D19A3A"/>
    <w:rsid w:val="10D1CDD3"/>
    <w:rsid w:val="10D269F7"/>
    <w:rsid w:val="10D2A3AF"/>
    <w:rsid w:val="10D2A4C2"/>
    <w:rsid w:val="10D2F1FF"/>
    <w:rsid w:val="10D2FBCF"/>
    <w:rsid w:val="10D3093E"/>
    <w:rsid w:val="10D32BBB"/>
    <w:rsid w:val="10D35227"/>
    <w:rsid w:val="10D3E71F"/>
    <w:rsid w:val="10D4BDAF"/>
    <w:rsid w:val="10D4E926"/>
    <w:rsid w:val="10D4EADF"/>
    <w:rsid w:val="10D4F0C2"/>
    <w:rsid w:val="10D5029A"/>
    <w:rsid w:val="10D51945"/>
    <w:rsid w:val="10D5996D"/>
    <w:rsid w:val="10D59CF5"/>
    <w:rsid w:val="10D59FA3"/>
    <w:rsid w:val="10D5ADE8"/>
    <w:rsid w:val="10D5CB16"/>
    <w:rsid w:val="10D5E227"/>
    <w:rsid w:val="10D5FD7D"/>
    <w:rsid w:val="10D61B63"/>
    <w:rsid w:val="10D686E7"/>
    <w:rsid w:val="10D6A1B2"/>
    <w:rsid w:val="10D6A66F"/>
    <w:rsid w:val="10D6D0C5"/>
    <w:rsid w:val="10D6EA1F"/>
    <w:rsid w:val="10D77206"/>
    <w:rsid w:val="10D799C6"/>
    <w:rsid w:val="10D7AD2A"/>
    <w:rsid w:val="10D801CC"/>
    <w:rsid w:val="10D817C6"/>
    <w:rsid w:val="10D81A97"/>
    <w:rsid w:val="10D81FDE"/>
    <w:rsid w:val="10D84CF4"/>
    <w:rsid w:val="10D88677"/>
    <w:rsid w:val="10D88EC0"/>
    <w:rsid w:val="10D89A98"/>
    <w:rsid w:val="10D8ACDB"/>
    <w:rsid w:val="10D8DE29"/>
    <w:rsid w:val="10D8FEAC"/>
    <w:rsid w:val="10D90DE0"/>
    <w:rsid w:val="10D91059"/>
    <w:rsid w:val="10D933A3"/>
    <w:rsid w:val="10D94A6C"/>
    <w:rsid w:val="10D985DD"/>
    <w:rsid w:val="10D98F46"/>
    <w:rsid w:val="10D9B403"/>
    <w:rsid w:val="10D9D09C"/>
    <w:rsid w:val="10DA0CE8"/>
    <w:rsid w:val="10DA4D1A"/>
    <w:rsid w:val="10DA620D"/>
    <w:rsid w:val="10DAE0C4"/>
    <w:rsid w:val="10DB09D0"/>
    <w:rsid w:val="10DB6635"/>
    <w:rsid w:val="10DB8ADB"/>
    <w:rsid w:val="10DB9F58"/>
    <w:rsid w:val="10DBC821"/>
    <w:rsid w:val="10DBD36D"/>
    <w:rsid w:val="10DC18E2"/>
    <w:rsid w:val="10DC509F"/>
    <w:rsid w:val="10DC692B"/>
    <w:rsid w:val="10DCA098"/>
    <w:rsid w:val="10DCB230"/>
    <w:rsid w:val="10DCD996"/>
    <w:rsid w:val="10DCE514"/>
    <w:rsid w:val="10DCED16"/>
    <w:rsid w:val="10DCF8EB"/>
    <w:rsid w:val="10DD7899"/>
    <w:rsid w:val="10DDD2B6"/>
    <w:rsid w:val="10DDDFE8"/>
    <w:rsid w:val="10DE9CD8"/>
    <w:rsid w:val="10DEC8D0"/>
    <w:rsid w:val="10DED0A2"/>
    <w:rsid w:val="10DF11A3"/>
    <w:rsid w:val="10DF2ACD"/>
    <w:rsid w:val="10DF48F9"/>
    <w:rsid w:val="10DF8143"/>
    <w:rsid w:val="10DF9B09"/>
    <w:rsid w:val="10DFC0EA"/>
    <w:rsid w:val="10DFE765"/>
    <w:rsid w:val="10DFFB40"/>
    <w:rsid w:val="10E05F5B"/>
    <w:rsid w:val="10E066E4"/>
    <w:rsid w:val="10E095B6"/>
    <w:rsid w:val="10E0CEE3"/>
    <w:rsid w:val="10E18189"/>
    <w:rsid w:val="10E1935D"/>
    <w:rsid w:val="10E1BE55"/>
    <w:rsid w:val="10E1FC67"/>
    <w:rsid w:val="10E21CF0"/>
    <w:rsid w:val="10E28D4A"/>
    <w:rsid w:val="10E2C071"/>
    <w:rsid w:val="10E2E1C8"/>
    <w:rsid w:val="10E2F1FC"/>
    <w:rsid w:val="10E2F9DE"/>
    <w:rsid w:val="10E2FB00"/>
    <w:rsid w:val="10E317CF"/>
    <w:rsid w:val="10E31B5D"/>
    <w:rsid w:val="10E359D4"/>
    <w:rsid w:val="10E35DA4"/>
    <w:rsid w:val="10E37109"/>
    <w:rsid w:val="10E396A9"/>
    <w:rsid w:val="10E39A7F"/>
    <w:rsid w:val="10E39AF4"/>
    <w:rsid w:val="10E3A587"/>
    <w:rsid w:val="10E3D51C"/>
    <w:rsid w:val="10E431C2"/>
    <w:rsid w:val="10E436EA"/>
    <w:rsid w:val="10E46AD6"/>
    <w:rsid w:val="10E46E2E"/>
    <w:rsid w:val="10E48074"/>
    <w:rsid w:val="10E485CE"/>
    <w:rsid w:val="10E48737"/>
    <w:rsid w:val="10E4A887"/>
    <w:rsid w:val="10E4F387"/>
    <w:rsid w:val="10E4F9CC"/>
    <w:rsid w:val="10E500B3"/>
    <w:rsid w:val="10E5246B"/>
    <w:rsid w:val="10E52CF9"/>
    <w:rsid w:val="10E595CC"/>
    <w:rsid w:val="10E5C65A"/>
    <w:rsid w:val="10E5DC69"/>
    <w:rsid w:val="10E5FC4A"/>
    <w:rsid w:val="10E69028"/>
    <w:rsid w:val="10E6AF60"/>
    <w:rsid w:val="10E6ECA5"/>
    <w:rsid w:val="10E6EEB7"/>
    <w:rsid w:val="10E70AD5"/>
    <w:rsid w:val="10E73D19"/>
    <w:rsid w:val="10E75975"/>
    <w:rsid w:val="10E77537"/>
    <w:rsid w:val="10E7827A"/>
    <w:rsid w:val="10E795A0"/>
    <w:rsid w:val="10E7EC4A"/>
    <w:rsid w:val="10E7FE45"/>
    <w:rsid w:val="10E804AA"/>
    <w:rsid w:val="10E8142E"/>
    <w:rsid w:val="10E821D7"/>
    <w:rsid w:val="10E8444E"/>
    <w:rsid w:val="10E8569C"/>
    <w:rsid w:val="10E865F1"/>
    <w:rsid w:val="10E88160"/>
    <w:rsid w:val="10E8B882"/>
    <w:rsid w:val="10E8BAA9"/>
    <w:rsid w:val="10E8E9D8"/>
    <w:rsid w:val="10E8FB3F"/>
    <w:rsid w:val="10E943F9"/>
    <w:rsid w:val="10E956F7"/>
    <w:rsid w:val="10E971D6"/>
    <w:rsid w:val="10E9A156"/>
    <w:rsid w:val="10E9A489"/>
    <w:rsid w:val="10E9D139"/>
    <w:rsid w:val="10E9DA20"/>
    <w:rsid w:val="10EA8368"/>
    <w:rsid w:val="10EA8BF6"/>
    <w:rsid w:val="10EB0F31"/>
    <w:rsid w:val="10EB20D9"/>
    <w:rsid w:val="10EB22FE"/>
    <w:rsid w:val="10EBCF34"/>
    <w:rsid w:val="10EBDB8F"/>
    <w:rsid w:val="10EBDED2"/>
    <w:rsid w:val="10EC1C35"/>
    <w:rsid w:val="10EC21B0"/>
    <w:rsid w:val="10EC48F2"/>
    <w:rsid w:val="10EC4F64"/>
    <w:rsid w:val="10EC5AF7"/>
    <w:rsid w:val="10ECC06E"/>
    <w:rsid w:val="10ECDF3D"/>
    <w:rsid w:val="10ED0C8C"/>
    <w:rsid w:val="10ED13FB"/>
    <w:rsid w:val="10ED3C8A"/>
    <w:rsid w:val="10ED80AC"/>
    <w:rsid w:val="10ED833A"/>
    <w:rsid w:val="10EDAA28"/>
    <w:rsid w:val="10EDD030"/>
    <w:rsid w:val="10EE0974"/>
    <w:rsid w:val="10EE0F05"/>
    <w:rsid w:val="10EE438A"/>
    <w:rsid w:val="10EE669C"/>
    <w:rsid w:val="10EEB667"/>
    <w:rsid w:val="10EEC000"/>
    <w:rsid w:val="10EECD5E"/>
    <w:rsid w:val="10EF0884"/>
    <w:rsid w:val="10EF4602"/>
    <w:rsid w:val="10EF5283"/>
    <w:rsid w:val="10EF5AD0"/>
    <w:rsid w:val="10EF862B"/>
    <w:rsid w:val="10EF90D5"/>
    <w:rsid w:val="10EF9352"/>
    <w:rsid w:val="10EFC00D"/>
    <w:rsid w:val="10EFE61C"/>
    <w:rsid w:val="10F0137E"/>
    <w:rsid w:val="10F0572B"/>
    <w:rsid w:val="10F05F2C"/>
    <w:rsid w:val="10F0868F"/>
    <w:rsid w:val="10F088A4"/>
    <w:rsid w:val="10F0C7C5"/>
    <w:rsid w:val="10F103F8"/>
    <w:rsid w:val="10F1414C"/>
    <w:rsid w:val="10F18AAD"/>
    <w:rsid w:val="10F1A0A5"/>
    <w:rsid w:val="10F1E46A"/>
    <w:rsid w:val="10F20946"/>
    <w:rsid w:val="10F21E31"/>
    <w:rsid w:val="10F22651"/>
    <w:rsid w:val="10F26AFF"/>
    <w:rsid w:val="10F2728C"/>
    <w:rsid w:val="10F2BD40"/>
    <w:rsid w:val="10F2ED91"/>
    <w:rsid w:val="10F32DF2"/>
    <w:rsid w:val="10F33317"/>
    <w:rsid w:val="10F338CB"/>
    <w:rsid w:val="10F34819"/>
    <w:rsid w:val="10F34EB4"/>
    <w:rsid w:val="10F39831"/>
    <w:rsid w:val="10F3BDDD"/>
    <w:rsid w:val="10F3C876"/>
    <w:rsid w:val="10F3CEB9"/>
    <w:rsid w:val="10F3F0E4"/>
    <w:rsid w:val="10F43BB3"/>
    <w:rsid w:val="10F44DB1"/>
    <w:rsid w:val="10F45843"/>
    <w:rsid w:val="10F48517"/>
    <w:rsid w:val="10F49938"/>
    <w:rsid w:val="10F4A391"/>
    <w:rsid w:val="10F57A88"/>
    <w:rsid w:val="10F58CC1"/>
    <w:rsid w:val="10F59EE7"/>
    <w:rsid w:val="10F5AA5B"/>
    <w:rsid w:val="10F5D3CC"/>
    <w:rsid w:val="10F5D541"/>
    <w:rsid w:val="10F5EE3D"/>
    <w:rsid w:val="10F604B3"/>
    <w:rsid w:val="10F618EC"/>
    <w:rsid w:val="10F62AAD"/>
    <w:rsid w:val="10F63978"/>
    <w:rsid w:val="10F64238"/>
    <w:rsid w:val="10F653B7"/>
    <w:rsid w:val="10F679D2"/>
    <w:rsid w:val="10F6867A"/>
    <w:rsid w:val="10F6988F"/>
    <w:rsid w:val="10F6D09E"/>
    <w:rsid w:val="10F6E90D"/>
    <w:rsid w:val="10F71B0D"/>
    <w:rsid w:val="10F72565"/>
    <w:rsid w:val="10F78A18"/>
    <w:rsid w:val="10F7E005"/>
    <w:rsid w:val="10F83EB0"/>
    <w:rsid w:val="10F8431B"/>
    <w:rsid w:val="10F849F1"/>
    <w:rsid w:val="10F851AB"/>
    <w:rsid w:val="10F873CC"/>
    <w:rsid w:val="10F88FC7"/>
    <w:rsid w:val="10F89AD4"/>
    <w:rsid w:val="10F8C5F1"/>
    <w:rsid w:val="10F95198"/>
    <w:rsid w:val="10F969E4"/>
    <w:rsid w:val="10F98654"/>
    <w:rsid w:val="10F988BC"/>
    <w:rsid w:val="10F9900B"/>
    <w:rsid w:val="10F9ADFE"/>
    <w:rsid w:val="10FA0A6C"/>
    <w:rsid w:val="10FA2141"/>
    <w:rsid w:val="10FA8131"/>
    <w:rsid w:val="10FA8D07"/>
    <w:rsid w:val="10FA9667"/>
    <w:rsid w:val="10FB312A"/>
    <w:rsid w:val="10FB5D1B"/>
    <w:rsid w:val="10FBA5EF"/>
    <w:rsid w:val="10FC09ED"/>
    <w:rsid w:val="10FC1D33"/>
    <w:rsid w:val="10FC58E8"/>
    <w:rsid w:val="10FC80AF"/>
    <w:rsid w:val="10FC8394"/>
    <w:rsid w:val="10FC909C"/>
    <w:rsid w:val="10FD1A14"/>
    <w:rsid w:val="10FD6160"/>
    <w:rsid w:val="10FDA447"/>
    <w:rsid w:val="10FDBE51"/>
    <w:rsid w:val="10FDDE21"/>
    <w:rsid w:val="10FE0167"/>
    <w:rsid w:val="10FE06E6"/>
    <w:rsid w:val="10FE085D"/>
    <w:rsid w:val="10FE8B29"/>
    <w:rsid w:val="10FEF6DF"/>
    <w:rsid w:val="10FF1032"/>
    <w:rsid w:val="10FF2322"/>
    <w:rsid w:val="10FF5CAD"/>
    <w:rsid w:val="10FF9B25"/>
    <w:rsid w:val="10FFA682"/>
    <w:rsid w:val="10FFE820"/>
    <w:rsid w:val="10FFFDD7"/>
    <w:rsid w:val="11002654"/>
    <w:rsid w:val="110066B9"/>
    <w:rsid w:val="11006DDE"/>
    <w:rsid w:val="11009403"/>
    <w:rsid w:val="11009DAA"/>
    <w:rsid w:val="11013576"/>
    <w:rsid w:val="1101995B"/>
    <w:rsid w:val="1101ADFC"/>
    <w:rsid w:val="1101DD06"/>
    <w:rsid w:val="1101E105"/>
    <w:rsid w:val="11020214"/>
    <w:rsid w:val="11024E83"/>
    <w:rsid w:val="11026546"/>
    <w:rsid w:val="1102A439"/>
    <w:rsid w:val="1102BBA1"/>
    <w:rsid w:val="1102C8E7"/>
    <w:rsid w:val="1102E217"/>
    <w:rsid w:val="110303DA"/>
    <w:rsid w:val="11033A76"/>
    <w:rsid w:val="1103BC1A"/>
    <w:rsid w:val="1103D0AB"/>
    <w:rsid w:val="1103FFCA"/>
    <w:rsid w:val="110404A4"/>
    <w:rsid w:val="11044082"/>
    <w:rsid w:val="11044DCA"/>
    <w:rsid w:val="11044EB7"/>
    <w:rsid w:val="1104546A"/>
    <w:rsid w:val="11048640"/>
    <w:rsid w:val="1104B726"/>
    <w:rsid w:val="1104D229"/>
    <w:rsid w:val="11054703"/>
    <w:rsid w:val="110568C6"/>
    <w:rsid w:val="11056E82"/>
    <w:rsid w:val="11057770"/>
    <w:rsid w:val="1105CFE3"/>
    <w:rsid w:val="1105FD2E"/>
    <w:rsid w:val="11063B28"/>
    <w:rsid w:val="11067C56"/>
    <w:rsid w:val="11069D1B"/>
    <w:rsid w:val="11071714"/>
    <w:rsid w:val="110759AE"/>
    <w:rsid w:val="1107C7DA"/>
    <w:rsid w:val="1108685F"/>
    <w:rsid w:val="11086C9D"/>
    <w:rsid w:val="1108D95D"/>
    <w:rsid w:val="110905AF"/>
    <w:rsid w:val="11092B4C"/>
    <w:rsid w:val="110964AB"/>
    <w:rsid w:val="11098E70"/>
    <w:rsid w:val="1109B189"/>
    <w:rsid w:val="110A340D"/>
    <w:rsid w:val="110A3E70"/>
    <w:rsid w:val="110A4FF5"/>
    <w:rsid w:val="110A597D"/>
    <w:rsid w:val="110AA7E8"/>
    <w:rsid w:val="110AC711"/>
    <w:rsid w:val="110AF80C"/>
    <w:rsid w:val="110B0BF6"/>
    <w:rsid w:val="110B37E3"/>
    <w:rsid w:val="110B4D01"/>
    <w:rsid w:val="110B5481"/>
    <w:rsid w:val="110B904D"/>
    <w:rsid w:val="110B9422"/>
    <w:rsid w:val="110BEFCB"/>
    <w:rsid w:val="110C5306"/>
    <w:rsid w:val="110C7AF3"/>
    <w:rsid w:val="110C7C52"/>
    <w:rsid w:val="110CD02C"/>
    <w:rsid w:val="110D47C0"/>
    <w:rsid w:val="110D675C"/>
    <w:rsid w:val="110D8475"/>
    <w:rsid w:val="110D933B"/>
    <w:rsid w:val="110D9708"/>
    <w:rsid w:val="110DADC5"/>
    <w:rsid w:val="110DAFAD"/>
    <w:rsid w:val="110DD845"/>
    <w:rsid w:val="110E5687"/>
    <w:rsid w:val="110E8B22"/>
    <w:rsid w:val="110EE1F1"/>
    <w:rsid w:val="110EF99A"/>
    <w:rsid w:val="110F12CD"/>
    <w:rsid w:val="110F369C"/>
    <w:rsid w:val="110F41DC"/>
    <w:rsid w:val="110F4C7B"/>
    <w:rsid w:val="110F55DE"/>
    <w:rsid w:val="11102239"/>
    <w:rsid w:val="11106367"/>
    <w:rsid w:val="11108A19"/>
    <w:rsid w:val="11108EE6"/>
    <w:rsid w:val="111095E6"/>
    <w:rsid w:val="1110A124"/>
    <w:rsid w:val="1110A9EF"/>
    <w:rsid w:val="1110B45A"/>
    <w:rsid w:val="1111118A"/>
    <w:rsid w:val="1111442F"/>
    <w:rsid w:val="11116030"/>
    <w:rsid w:val="11118CE1"/>
    <w:rsid w:val="1111DBCC"/>
    <w:rsid w:val="1111DF02"/>
    <w:rsid w:val="1111E4CD"/>
    <w:rsid w:val="1111EADB"/>
    <w:rsid w:val="1112A3D0"/>
    <w:rsid w:val="1112AC6E"/>
    <w:rsid w:val="1112B84D"/>
    <w:rsid w:val="1112E9DA"/>
    <w:rsid w:val="111305B4"/>
    <w:rsid w:val="111308B3"/>
    <w:rsid w:val="1113105C"/>
    <w:rsid w:val="11131306"/>
    <w:rsid w:val="111316A9"/>
    <w:rsid w:val="111324EE"/>
    <w:rsid w:val="11138385"/>
    <w:rsid w:val="1113EB0D"/>
    <w:rsid w:val="11140336"/>
    <w:rsid w:val="1114624A"/>
    <w:rsid w:val="11147F8B"/>
    <w:rsid w:val="1114AF50"/>
    <w:rsid w:val="1114D090"/>
    <w:rsid w:val="11150205"/>
    <w:rsid w:val="11151668"/>
    <w:rsid w:val="11155773"/>
    <w:rsid w:val="11155D05"/>
    <w:rsid w:val="1115A208"/>
    <w:rsid w:val="1115ACF4"/>
    <w:rsid w:val="1115B070"/>
    <w:rsid w:val="1115DD0B"/>
    <w:rsid w:val="11160F3E"/>
    <w:rsid w:val="1116206B"/>
    <w:rsid w:val="1116369C"/>
    <w:rsid w:val="111637AD"/>
    <w:rsid w:val="1116571C"/>
    <w:rsid w:val="111677C6"/>
    <w:rsid w:val="111682CC"/>
    <w:rsid w:val="1116BBCD"/>
    <w:rsid w:val="1116E4ED"/>
    <w:rsid w:val="1116F22C"/>
    <w:rsid w:val="11170354"/>
    <w:rsid w:val="11172049"/>
    <w:rsid w:val="11175345"/>
    <w:rsid w:val="11176DB4"/>
    <w:rsid w:val="11177940"/>
    <w:rsid w:val="111788CF"/>
    <w:rsid w:val="11178B33"/>
    <w:rsid w:val="1117A52F"/>
    <w:rsid w:val="1117AC5F"/>
    <w:rsid w:val="1117BA56"/>
    <w:rsid w:val="1117FAB5"/>
    <w:rsid w:val="1118079C"/>
    <w:rsid w:val="111826AA"/>
    <w:rsid w:val="11189EF2"/>
    <w:rsid w:val="1118A419"/>
    <w:rsid w:val="1118CCCD"/>
    <w:rsid w:val="1118FFF5"/>
    <w:rsid w:val="11190205"/>
    <w:rsid w:val="11192319"/>
    <w:rsid w:val="1119717E"/>
    <w:rsid w:val="11198D91"/>
    <w:rsid w:val="11199036"/>
    <w:rsid w:val="111A021B"/>
    <w:rsid w:val="111A0925"/>
    <w:rsid w:val="111A3824"/>
    <w:rsid w:val="111A5E21"/>
    <w:rsid w:val="111A8988"/>
    <w:rsid w:val="111A9336"/>
    <w:rsid w:val="111B29C0"/>
    <w:rsid w:val="111B564B"/>
    <w:rsid w:val="111B5730"/>
    <w:rsid w:val="111BD336"/>
    <w:rsid w:val="111C4799"/>
    <w:rsid w:val="111C6E02"/>
    <w:rsid w:val="111CCD56"/>
    <w:rsid w:val="111CCE4A"/>
    <w:rsid w:val="111CFADB"/>
    <w:rsid w:val="111D0C8C"/>
    <w:rsid w:val="111D8761"/>
    <w:rsid w:val="111DBEE2"/>
    <w:rsid w:val="111E4E49"/>
    <w:rsid w:val="111E6F1B"/>
    <w:rsid w:val="111EA29B"/>
    <w:rsid w:val="111EEC47"/>
    <w:rsid w:val="111F1B87"/>
    <w:rsid w:val="111F21CC"/>
    <w:rsid w:val="111F2208"/>
    <w:rsid w:val="111F2306"/>
    <w:rsid w:val="111F366C"/>
    <w:rsid w:val="111F4E6E"/>
    <w:rsid w:val="111F619A"/>
    <w:rsid w:val="111FB5C5"/>
    <w:rsid w:val="111FBD4C"/>
    <w:rsid w:val="111FE7E7"/>
    <w:rsid w:val="112015B8"/>
    <w:rsid w:val="11201E0F"/>
    <w:rsid w:val="11206567"/>
    <w:rsid w:val="1120D0D7"/>
    <w:rsid w:val="1120DFE8"/>
    <w:rsid w:val="1121158A"/>
    <w:rsid w:val="11216200"/>
    <w:rsid w:val="11216410"/>
    <w:rsid w:val="11216DCA"/>
    <w:rsid w:val="1121A483"/>
    <w:rsid w:val="1121B321"/>
    <w:rsid w:val="1121B724"/>
    <w:rsid w:val="1122064C"/>
    <w:rsid w:val="11223DD2"/>
    <w:rsid w:val="1122648A"/>
    <w:rsid w:val="1122A1D1"/>
    <w:rsid w:val="1122C26C"/>
    <w:rsid w:val="1122CDF1"/>
    <w:rsid w:val="11232DEE"/>
    <w:rsid w:val="11235C13"/>
    <w:rsid w:val="1123AF0E"/>
    <w:rsid w:val="1123B8E2"/>
    <w:rsid w:val="1123F32F"/>
    <w:rsid w:val="1124563F"/>
    <w:rsid w:val="11249D3C"/>
    <w:rsid w:val="11251A53"/>
    <w:rsid w:val="11252677"/>
    <w:rsid w:val="112566DA"/>
    <w:rsid w:val="1125D41C"/>
    <w:rsid w:val="11261F6A"/>
    <w:rsid w:val="112646AF"/>
    <w:rsid w:val="1126C6C6"/>
    <w:rsid w:val="11270BC3"/>
    <w:rsid w:val="11272DE3"/>
    <w:rsid w:val="1127533A"/>
    <w:rsid w:val="112757E0"/>
    <w:rsid w:val="112774ED"/>
    <w:rsid w:val="11277995"/>
    <w:rsid w:val="112784C9"/>
    <w:rsid w:val="1127878A"/>
    <w:rsid w:val="11278F2F"/>
    <w:rsid w:val="1127D721"/>
    <w:rsid w:val="11281B6D"/>
    <w:rsid w:val="112847E9"/>
    <w:rsid w:val="11287543"/>
    <w:rsid w:val="11287C76"/>
    <w:rsid w:val="11291971"/>
    <w:rsid w:val="11292685"/>
    <w:rsid w:val="112982F1"/>
    <w:rsid w:val="112A243E"/>
    <w:rsid w:val="112A366A"/>
    <w:rsid w:val="112A4D3F"/>
    <w:rsid w:val="112AB0FB"/>
    <w:rsid w:val="112ABB25"/>
    <w:rsid w:val="112ACC67"/>
    <w:rsid w:val="112AF489"/>
    <w:rsid w:val="112AF8CA"/>
    <w:rsid w:val="112B60B5"/>
    <w:rsid w:val="112B6A6C"/>
    <w:rsid w:val="112B6D9C"/>
    <w:rsid w:val="112B7F4C"/>
    <w:rsid w:val="112BA439"/>
    <w:rsid w:val="112BD19F"/>
    <w:rsid w:val="112BDD79"/>
    <w:rsid w:val="112C39BF"/>
    <w:rsid w:val="112C57B0"/>
    <w:rsid w:val="112C6E64"/>
    <w:rsid w:val="112C9E2A"/>
    <w:rsid w:val="112CE704"/>
    <w:rsid w:val="112D015C"/>
    <w:rsid w:val="112D1A51"/>
    <w:rsid w:val="112D5399"/>
    <w:rsid w:val="112D80B9"/>
    <w:rsid w:val="112D8CFC"/>
    <w:rsid w:val="112D8D0B"/>
    <w:rsid w:val="112DDAB2"/>
    <w:rsid w:val="112E1110"/>
    <w:rsid w:val="112E118F"/>
    <w:rsid w:val="112E2A3E"/>
    <w:rsid w:val="112E326C"/>
    <w:rsid w:val="112E4887"/>
    <w:rsid w:val="112E7C8A"/>
    <w:rsid w:val="112E867E"/>
    <w:rsid w:val="112EA996"/>
    <w:rsid w:val="112EC663"/>
    <w:rsid w:val="112F3ED6"/>
    <w:rsid w:val="112F4ED8"/>
    <w:rsid w:val="112F9EAD"/>
    <w:rsid w:val="11302A50"/>
    <w:rsid w:val="113057FE"/>
    <w:rsid w:val="11305BFC"/>
    <w:rsid w:val="11309FD8"/>
    <w:rsid w:val="1130C448"/>
    <w:rsid w:val="11310F58"/>
    <w:rsid w:val="11311EAC"/>
    <w:rsid w:val="11318C5F"/>
    <w:rsid w:val="113278F6"/>
    <w:rsid w:val="1132CB10"/>
    <w:rsid w:val="113308F1"/>
    <w:rsid w:val="11330DC7"/>
    <w:rsid w:val="11331C26"/>
    <w:rsid w:val="113337EF"/>
    <w:rsid w:val="113343F4"/>
    <w:rsid w:val="113344EB"/>
    <w:rsid w:val="113388FA"/>
    <w:rsid w:val="11338A25"/>
    <w:rsid w:val="1133BB6D"/>
    <w:rsid w:val="1133F36A"/>
    <w:rsid w:val="11343AA0"/>
    <w:rsid w:val="11343C95"/>
    <w:rsid w:val="11346EE2"/>
    <w:rsid w:val="113482C5"/>
    <w:rsid w:val="11348654"/>
    <w:rsid w:val="11349B35"/>
    <w:rsid w:val="1134D117"/>
    <w:rsid w:val="1134DA40"/>
    <w:rsid w:val="1134DB3F"/>
    <w:rsid w:val="11351B3D"/>
    <w:rsid w:val="113546DD"/>
    <w:rsid w:val="11357B7D"/>
    <w:rsid w:val="1135F291"/>
    <w:rsid w:val="113625D2"/>
    <w:rsid w:val="11362B4B"/>
    <w:rsid w:val="11366BDA"/>
    <w:rsid w:val="11367535"/>
    <w:rsid w:val="1136AA41"/>
    <w:rsid w:val="1136B31D"/>
    <w:rsid w:val="1136C02E"/>
    <w:rsid w:val="1136C8E0"/>
    <w:rsid w:val="1136F775"/>
    <w:rsid w:val="11371683"/>
    <w:rsid w:val="113735F5"/>
    <w:rsid w:val="113747E9"/>
    <w:rsid w:val="11378EFD"/>
    <w:rsid w:val="11379CD1"/>
    <w:rsid w:val="1137B68F"/>
    <w:rsid w:val="11386481"/>
    <w:rsid w:val="1138CFA9"/>
    <w:rsid w:val="1138E84A"/>
    <w:rsid w:val="11390B98"/>
    <w:rsid w:val="11392A4D"/>
    <w:rsid w:val="11394413"/>
    <w:rsid w:val="11394CEF"/>
    <w:rsid w:val="11398CA2"/>
    <w:rsid w:val="11399D74"/>
    <w:rsid w:val="1139DB04"/>
    <w:rsid w:val="113A1C48"/>
    <w:rsid w:val="113A268E"/>
    <w:rsid w:val="113A56DC"/>
    <w:rsid w:val="113AA00E"/>
    <w:rsid w:val="113AD5DC"/>
    <w:rsid w:val="113B0157"/>
    <w:rsid w:val="113B03C5"/>
    <w:rsid w:val="113B0636"/>
    <w:rsid w:val="113B61C1"/>
    <w:rsid w:val="113B7A33"/>
    <w:rsid w:val="113B9E0A"/>
    <w:rsid w:val="113BA799"/>
    <w:rsid w:val="113BFAE8"/>
    <w:rsid w:val="113C0081"/>
    <w:rsid w:val="113C318D"/>
    <w:rsid w:val="113C3A3A"/>
    <w:rsid w:val="113C5484"/>
    <w:rsid w:val="113C5984"/>
    <w:rsid w:val="113C5D3D"/>
    <w:rsid w:val="113C96B6"/>
    <w:rsid w:val="113CC511"/>
    <w:rsid w:val="113CE032"/>
    <w:rsid w:val="113D4669"/>
    <w:rsid w:val="113E044E"/>
    <w:rsid w:val="113E2B6C"/>
    <w:rsid w:val="113E3B5A"/>
    <w:rsid w:val="113E623F"/>
    <w:rsid w:val="113E74F5"/>
    <w:rsid w:val="113E7823"/>
    <w:rsid w:val="113E79CA"/>
    <w:rsid w:val="113E82EA"/>
    <w:rsid w:val="113EE633"/>
    <w:rsid w:val="113EEB14"/>
    <w:rsid w:val="113F2726"/>
    <w:rsid w:val="113F2884"/>
    <w:rsid w:val="113F4C54"/>
    <w:rsid w:val="113F5574"/>
    <w:rsid w:val="113F6D1E"/>
    <w:rsid w:val="113F6F00"/>
    <w:rsid w:val="113FBCAD"/>
    <w:rsid w:val="113FD91F"/>
    <w:rsid w:val="113FDDD5"/>
    <w:rsid w:val="114048B5"/>
    <w:rsid w:val="11405508"/>
    <w:rsid w:val="11409330"/>
    <w:rsid w:val="1140A7EF"/>
    <w:rsid w:val="1140FB6F"/>
    <w:rsid w:val="1141003C"/>
    <w:rsid w:val="1141057D"/>
    <w:rsid w:val="11413B50"/>
    <w:rsid w:val="11414462"/>
    <w:rsid w:val="11415631"/>
    <w:rsid w:val="11416D62"/>
    <w:rsid w:val="1141812D"/>
    <w:rsid w:val="114190D1"/>
    <w:rsid w:val="1141ACB9"/>
    <w:rsid w:val="1141B5B4"/>
    <w:rsid w:val="1141B652"/>
    <w:rsid w:val="1141F83C"/>
    <w:rsid w:val="11429EFD"/>
    <w:rsid w:val="1142F4A3"/>
    <w:rsid w:val="1142F913"/>
    <w:rsid w:val="114342C5"/>
    <w:rsid w:val="11434E92"/>
    <w:rsid w:val="11438703"/>
    <w:rsid w:val="1143AC2D"/>
    <w:rsid w:val="1143BB70"/>
    <w:rsid w:val="1143DE3B"/>
    <w:rsid w:val="1143DF34"/>
    <w:rsid w:val="1143E75F"/>
    <w:rsid w:val="11440178"/>
    <w:rsid w:val="11440C87"/>
    <w:rsid w:val="11448C92"/>
    <w:rsid w:val="1144DF7F"/>
    <w:rsid w:val="1144F2F7"/>
    <w:rsid w:val="1145145C"/>
    <w:rsid w:val="1145258D"/>
    <w:rsid w:val="114533DA"/>
    <w:rsid w:val="11453FE2"/>
    <w:rsid w:val="114553CC"/>
    <w:rsid w:val="11458AB5"/>
    <w:rsid w:val="1145B842"/>
    <w:rsid w:val="1145D826"/>
    <w:rsid w:val="1145FDB4"/>
    <w:rsid w:val="114608D1"/>
    <w:rsid w:val="11460CAB"/>
    <w:rsid w:val="11465857"/>
    <w:rsid w:val="11465DA1"/>
    <w:rsid w:val="1146B308"/>
    <w:rsid w:val="1146E448"/>
    <w:rsid w:val="1146FD91"/>
    <w:rsid w:val="114772A7"/>
    <w:rsid w:val="1147A8B0"/>
    <w:rsid w:val="1147DDEF"/>
    <w:rsid w:val="1148090D"/>
    <w:rsid w:val="1148256C"/>
    <w:rsid w:val="114827C6"/>
    <w:rsid w:val="11485BA4"/>
    <w:rsid w:val="11488370"/>
    <w:rsid w:val="1148A047"/>
    <w:rsid w:val="1148DB5B"/>
    <w:rsid w:val="1148DEFF"/>
    <w:rsid w:val="11496697"/>
    <w:rsid w:val="11499A2A"/>
    <w:rsid w:val="1149ED87"/>
    <w:rsid w:val="114A118E"/>
    <w:rsid w:val="114A38BC"/>
    <w:rsid w:val="114A93D9"/>
    <w:rsid w:val="114A97C4"/>
    <w:rsid w:val="114AC2E8"/>
    <w:rsid w:val="114AC638"/>
    <w:rsid w:val="114B02B5"/>
    <w:rsid w:val="114B1751"/>
    <w:rsid w:val="114B1B09"/>
    <w:rsid w:val="114B208B"/>
    <w:rsid w:val="114BB7EE"/>
    <w:rsid w:val="114BFF28"/>
    <w:rsid w:val="114C00A0"/>
    <w:rsid w:val="114C13E6"/>
    <w:rsid w:val="114C2688"/>
    <w:rsid w:val="114C499D"/>
    <w:rsid w:val="114C7B27"/>
    <w:rsid w:val="114CAABB"/>
    <w:rsid w:val="114CD476"/>
    <w:rsid w:val="114CED40"/>
    <w:rsid w:val="114CF8BA"/>
    <w:rsid w:val="114D3809"/>
    <w:rsid w:val="114D39C2"/>
    <w:rsid w:val="114E67C8"/>
    <w:rsid w:val="114E9CBA"/>
    <w:rsid w:val="114E9E9A"/>
    <w:rsid w:val="114E9F3D"/>
    <w:rsid w:val="114EB71D"/>
    <w:rsid w:val="114EEBAD"/>
    <w:rsid w:val="114F02CB"/>
    <w:rsid w:val="114F1F20"/>
    <w:rsid w:val="114F5371"/>
    <w:rsid w:val="114F9B65"/>
    <w:rsid w:val="114FD19F"/>
    <w:rsid w:val="11500CC3"/>
    <w:rsid w:val="11502544"/>
    <w:rsid w:val="11507028"/>
    <w:rsid w:val="115072A0"/>
    <w:rsid w:val="1150E28A"/>
    <w:rsid w:val="11510150"/>
    <w:rsid w:val="11513CC0"/>
    <w:rsid w:val="1151415C"/>
    <w:rsid w:val="11514C96"/>
    <w:rsid w:val="11515A2A"/>
    <w:rsid w:val="1151F17D"/>
    <w:rsid w:val="1152188C"/>
    <w:rsid w:val="1152964D"/>
    <w:rsid w:val="1152AE0D"/>
    <w:rsid w:val="1152CF5A"/>
    <w:rsid w:val="1152EC40"/>
    <w:rsid w:val="115301E1"/>
    <w:rsid w:val="115302C5"/>
    <w:rsid w:val="11535846"/>
    <w:rsid w:val="1153B8E0"/>
    <w:rsid w:val="1153EE4D"/>
    <w:rsid w:val="11548EAE"/>
    <w:rsid w:val="11548F66"/>
    <w:rsid w:val="115498B4"/>
    <w:rsid w:val="11550773"/>
    <w:rsid w:val="11553507"/>
    <w:rsid w:val="115536AE"/>
    <w:rsid w:val="115550D2"/>
    <w:rsid w:val="11556D42"/>
    <w:rsid w:val="1155AFCF"/>
    <w:rsid w:val="1155DAA8"/>
    <w:rsid w:val="115638BC"/>
    <w:rsid w:val="1156569D"/>
    <w:rsid w:val="11566E62"/>
    <w:rsid w:val="11567FCA"/>
    <w:rsid w:val="1156CF7D"/>
    <w:rsid w:val="1157386E"/>
    <w:rsid w:val="11573E91"/>
    <w:rsid w:val="115753CD"/>
    <w:rsid w:val="1158123D"/>
    <w:rsid w:val="115818ED"/>
    <w:rsid w:val="11583876"/>
    <w:rsid w:val="11584E4E"/>
    <w:rsid w:val="115865A4"/>
    <w:rsid w:val="1158AF7D"/>
    <w:rsid w:val="1158C94E"/>
    <w:rsid w:val="1159245C"/>
    <w:rsid w:val="11595858"/>
    <w:rsid w:val="1159691C"/>
    <w:rsid w:val="1159C6A8"/>
    <w:rsid w:val="1159E1B8"/>
    <w:rsid w:val="115A202F"/>
    <w:rsid w:val="115A3808"/>
    <w:rsid w:val="115A5485"/>
    <w:rsid w:val="115A6433"/>
    <w:rsid w:val="115AD089"/>
    <w:rsid w:val="115ADA73"/>
    <w:rsid w:val="115ADEE2"/>
    <w:rsid w:val="115AEFAF"/>
    <w:rsid w:val="115AFF48"/>
    <w:rsid w:val="115AFFC7"/>
    <w:rsid w:val="115B15DC"/>
    <w:rsid w:val="115B2B0B"/>
    <w:rsid w:val="115B2CF1"/>
    <w:rsid w:val="115B3BA0"/>
    <w:rsid w:val="115B59EC"/>
    <w:rsid w:val="115B714E"/>
    <w:rsid w:val="115B83E2"/>
    <w:rsid w:val="115BD31A"/>
    <w:rsid w:val="115C2D0D"/>
    <w:rsid w:val="115C3744"/>
    <w:rsid w:val="115C4480"/>
    <w:rsid w:val="115C7AF2"/>
    <w:rsid w:val="115D1E07"/>
    <w:rsid w:val="115D76DA"/>
    <w:rsid w:val="115D8F3A"/>
    <w:rsid w:val="115DC04D"/>
    <w:rsid w:val="115DD9FC"/>
    <w:rsid w:val="115E023E"/>
    <w:rsid w:val="115E34F8"/>
    <w:rsid w:val="115E3647"/>
    <w:rsid w:val="115ED0DB"/>
    <w:rsid w:val="115EE70C"/>
    <w:rsid w:val="115EF404"/>
    <w:rsid w:val="115F02AF"/>
    <w:rsid w:val="115FA0F1"/>
    <w:rsid w:val="11605BD5"/>
    <w:rsid w:val="116060C4"/>
    <w:rsid w:val="11606930"/>
    <w:rsid w:val="11607893"/>
    <w:rsid w:val="11609F0F"/>
    <w:rsid w:val="1160C871"/>
    <w:rsid w:val="116118D6"/>
    <w:rsid w:val="11618DD3"/>
    <w:rsid w:val="11618F3E"/>
    <w:rsid w:val="1161EDFB"/>
    <w:rsid w:val="11622E19"/>
    <w:rsid w:val="11625032"/>
    <w:rsid w:val="11625169"/>
    <w:rsid w:val="11627BD8"/>
    <w:rsid w:val="11628C55"/>
    <w:rsid w:val="11628F59"/>
    <w:rsid w:val="1162B63B"/>
    <w:rsid w:val="1162DAC8"/>
    <w:rsid w:val="1162E0BB"/>
    <w:rsid w:val="1162E9ED"/>
    <w:rsid w:val="116322C1"/>
    <w:rsid w:val="11634F06"/>
    <w:rsid w:val="11638160"/>
    <w:rsid w:val="116383A1"/>
    <w:rsid w:val="11638579"/>
    <w:rsid w:val="1163870F"/>
    <w:rsid w:val="1163C8AF"/>
    <w:rsid w:val="1163DC0B"/>
    <w:rsid w:val="11642823"/>
    <w:rsid w:val="11642976"/>
    <w:rsid w:val="11644FE2"/>
    <w:rsid w:val="116451F3"/>
    <w:rsid w:val="11646CED"/>
    <w:rsid w:val="11649C4F"/>
    <w:rsid w:val="1164FA60"/>
    <w:rsid w:val="1165186E"/>
    <w:rsid w:val="116523C3"/>
    <w:rsid w:val="11652863"/>
    <w:rsid w:val="1165A08B"/>
    <w:rsid w:val="1165B770"/>
    <w:rsid w:val="1165D194"/>
    <w:rsid w:val="1165F96C"/>
    <w:rsid w:val="11662B13"/>
    <w:rsid w:val="116633FC"/>
    <w:rsid w:val="116651CB"/>
    <w:rsid w:val="116664DC"/>
    <w:rsid w:val="116686DA"/>
    <w:rsid w:val="1166D8E1"/>
    <w:rsid w:val="11670B8C"/>
    <w:rsid w:val="11671F2D"/>
    <w:rsid w:val="11678E44"/>
    <w:rsid w:val="116792FF"/>
    <w:rsid w:val="11687C22"/>
    <w:rsid w:val="1168920F"/>
    <w:rsid w:val="116892B7"/>
    <w:rsid w:val="1168B134"/>
    <w:rsid w:val="1168EE15"/>
    <w:rsid w:val="11696F3C"/>
    <w:rsid w:val="116984F3"/>
    <w:rsid w:val="1169997E"/>
    <w:rsid w:val="1169A7D7"/>
    <w:rsid w:val="1169C4B4"/>
    <w:rsid w:val="1169E9F5"/>
    <w:rsid w:val="1169F973"/>
    <w:rsid w:val="116A01EC"/>
    <w:rsid w:val="116A15CA"/>
    <w:rsid w:val="116A2215"/>
    <w:rsid w:val="116A4839"/>
    <w:rsid w:val="116A4DB8"/>
    <w:rsid w:val="116A78B4"/>
    <w:rsid w:val="116AAA30"/>
    <w:rsid w:val="116ACECD"/>
    <w:rsid w:val="116AEFA8"/>
    <w:rsid w:val="116B0757"/>
    <w:rsid w:val="116B2B42"/>
    <w:rsid w:val="116B601A"/>
    <w:rsid w:val="116BA1FB"/>
    <w:rsid w:val="116BDA2D"/>
    <w:rsid w:val="116BECA2"/>
    <w:rsid w:val="116BED3B"/>
    <w:rsid w:val="116BF9EA"/>
    <w:rsid w:val="116C0301"/>
    <w:rsid w:val="116C0BA1"/>
    <w:rsid w:val="116C4E35"/>
    <w:rsid w:val="116C814D"/>
    <w:rsid w:val="116C8874"/>
    <w:rsid w:val="116CB6D1"/>
    <w:rsid w:val="116CC7B4"/>
    <w:rsid w:val="116D2E73"/>
    <w:rsid w:val="116D39A2"/>
    <w:rsid w:val="116D745B"/>
    <w:rsid w:val="116D9744"/>
    <w:rsid w:val="116DC44C"/>
    <w:rsid w:val="116E183A"/>
    <w:rsid w:val="116E4A68"/>
    <w:rsid w:val="116E6CE7"/>
    <w:rsid w:val="116ED9D8"/>
    <w:rsid w:val="116F1EE7"/>
    <w:rsid w:val="116F3553"/>
    <w:rsid w:val="116F3C0D"/>
    <w:rsid w:val="116F40EE"/>
    <w:rsid w:val="116F5663"/>
    <w:rsid w:val="116FA2DC"/>
    <w:rsid w:val="116FBA81"/>
    <w:rsid w:val="116FD134"/>
    <w:rsid w:val="116FEB55"/>
    <w:rsid w:val="1170198A"/>
    <w:rsid w:val="11702E49"/>
    <w:rsid w:val="11703AA0"/>
    <w:rsid w:val="11708532"/>
    <w:rsid w:val="11708A7F"/>
    <w:rsid w:val="1170D6CE"/>
    <w:rsid w:val="11711F1C"/>
    <w:rsid w:val="11712901"/>
    <w:rsid w:val="11714608"/>
    <w:rsid w:val="11714CF4"/>
    <w:rsid w:val="11714F33"/>
    <w:rsid w:val="117157F9"/>
    <w:rsid w:val="1171BA70"/>
    <w:rsid w:val="1171BF6A"/>
    <w:rsid w:val="11720DDD"/>
    <w:rsid w:val="117271EC"/>
    <w:rsid w:val="11729992"/>
    <w:rsid w:val="1172A44F"/>
    <w:rsid w:val="11734941"/>
    <w:rsid w:val="11736567"/>
    <w:rsid w:val="1173723C"/>
    <w:rsid w:val="1173D029"/>
    <w:rsid w:val="1173DD50"/>
    <w:rsid w:val="117418AA"/>
    <w:rsid w:val="11746AEA"/>
    <w:rsid w:val="11747743"/>
    <w:rsid w:val="1174C7D2"/>
    <w:rsid w:val="1174C9C8"/>
    <w:rsid w:val="1174D049"/>
    <w:rsid w:val="1174D57E"/>
    <w:rsid w:val="1174F2B3"/>
    <w:rsid w:val="11750156"/>
    <w:rsid w:val="11753B92"/>
    <w:rsid w:val="117555DA"/>
    <w:rsid w:val="11755E55"/>
    <w:rsid w:val="11757399"/>
    <w:rsid w:val="11757F4A"/>
    <w:rsid w:val="117599E4"/>
    <w:rsid w:val="1175A74C"/>
    <w:rsid w:val="1175CA6E"/>
    <w:rsid w:val="1176057B"/>
    <w:rsid w:val="11766121"/>
    <w:rsid w:val="1176A157"/>
    <w:rsid w:val="1176B98A"/>
    <w:rsid w:val="1176CF78"/>
    <w:rsid w:val="1176E8DD"/>
    <w:rsid w:val="1176EEFB"/>
    <w:rsid w:val="1176F523"/>
    <w:rsid w:val="1177395F"/>
    <w:rsid w:val="11774C65"/>
    <w:rsid w:val="1177536D"/>
    <w:rsid w:val="11776EBA"/>
    <w:rsid w:val="11777307"/>
    <w:rsid w:val="1177AED1"/>
    <w:rsid w:val="1177C3D5"/>
    <w:rsid w:val="1177C8A3"/>
    <w:rsid w:val="1178353E"/>
    <w:rsid w:val="11783AEA"/>
    <w:rsid w:val="117858AC"/>
    <w:rsid w:val="11787F40"/>
    <w:rsid w:val="1178857F"/>
    <w:rsid w:val="1178A3F4"/>
    <w:rsid w:val="1178C219"/>
    <w:rsid w:val="117900DE"/>
    <w:rsid w:val="11795647"/>
    <w:rsid w:val="11799724"/>
    <w:rsid w:val="1179A3C9"/>
    <w:rsid w:val="1179CF53"/>
    <w:rsid w:val="1179D746"/>
    <w:rsid w:val="1179F0E8"/>
    <w:rsid w:val="117A0359"/>
    <w:rsid w:val="117A1FEB"/>
    <w:rsid w:val="117A38A2"/>
    <w:rsid w:val="117A4464"/>
    <w:rsid w:val="117A5DEF"/>
    <w:rsid w:val="117A73B8"/>
    <w:rsid w:val="117A78FB"/>
    <w:rsid w:val="117A7A84"/>
    <w:rsid w:val="117A8D6C"/>
    <w:rsid w:val="117A977E"/>
    <w:rsid w:val="117AB7A5"/>
    <w:rsid w:val="117ABD19"/>
    <w:rsid w:val="117ADBC0"/>
    <w:rsid w:val="117B2176"/>
    <w:rsid w:val="117B3D0D"/>
    <w:rsid w:val="117B4EC4"/>
    <w:rsid w:val="117B7525"/>
    <w:rsid w:val="117B7643"/>
    <w:rsid w:val="117BA813"/>
    <w:rsid w:val="117BDA0F"/>
    <w:rsid w:val="117BDDC5"/>
    <w:rsid w:val="117C5BB3"/>
    <w:rsid w:val="117C76C0"/>
    <w:rsid w:val="117C98E9"/>
    <w:rsid w:val="117CA421"/>
    <w:rsid w:val="117CC70C"/>
    <w:rsid w:val="117CCA0B"/>
    <w:rsid w:val="117CD4FF"/>
    <w:rsid w:val="117CE1C1"/>
    <w:rsid w:val="117CF198"/>
    <w:rsid w:val="117D3808"/>
    <w:rsid w:val="117DA1D9"/>
    <w:rsid w:val="117DB51B"/>
    <w:rsid w:val="117DD68C"/>
    <w:rsid w:val="117E0D26"/>
    <w:rsid w:val="117E47F4"/>
    <w:rsid w:val="117E52EE"/>
    <w:rsid w:val="117E6ADF"/>
    <w:rsid w:val="117E8668"/>
    <w:rsid w:val="117E8FCC"/>
    <w:rsid w:val="117EDA4E"/>
    <w:rsid w:val="117F0DAB"/>
    <w:rsid w:val="117F36F2"/>
    <w:rsid w:val="117F3ED6"/>
    <w:rsid w:val="117F9F66"/>
    <w:rsid w:val="117FAFDF"/>
    <w:rsid w:val="117FBC51"/>
    <w:rsid w:val="117FC72D"/>
    <w:rsid w:val="117FCC91"/>
    <w:rsid w:val="117FD3C7"/>
    <w:rsid w:val="117FFA27"/>
    <w:rsid w:val="11800802"/>
    <w:rsid w:val="118019B8"/>
    <w:rsid w:val="1180A271"/>
    <w:rsid w:val="1180ECE0"/>
    <w:rsid w:val="1180F23A"/>
    <w:rsid w:val="118112F2"/>
    <w:rsid w:val="118150CE"/>
    <w:rsid w:val="11817B50"/>
    <w:rsid w:val="11817C5F"/>
    <w:rsid w:val="11819421"/>
    <w:rsid w:val="11824340"/>
    <w:rsid w:val="11824428"/>
    <w:rsid w:val="11824F10"/>
    <w:rsid w:val="11828517"/>
    <w:rsid w:val="1182BEEF"/>
    <w:rsid w:val="1182E253"/>
    <w:rsid w:val="1182EE31"/>
    <w:rsid w:val="1183019F"/>
    <w:rsid w:val="11831510"/>
    <w:rsid w:val="11831FDE"/>
    <w:rsid w:val="11833320"/>
    <w:rsid w:val="11836BC1"/>
    <w:rsid w:val="11839BB5"/>
    <w:rsid w:val="1183D4B6"/>
    <w:rsid w:val="1184075C"/>
    <w:rsid w:val="11840AD4"/>
    <w:rsid w:val="11841163"/>
    <w:rsid w:val="11843BD3"/>
    <w:rsid w:val="11844E3D"/>
    <w:rsid w:val="11846369"/>
    <w:rsid w:val="11846B5C"/>
    <w:rsid w:val="11847BB7"/>
    <w:rsid w:val="1184E9BB"/>
    <w:rsid w:val="11851DDB"/>
    <w:rsid w:val="11855AA7"/>
    <w:rsid w:val="11857197"/>
    <w:rsid w:val="11857D6C"/>
    <w:rsid w:val="118582AF"/>
    <w:rsid w:val="11858351"/>
    <w:rsid w:val="1185858D"/>
    <w:rsid w:val="11859004"/>
    <w:rsid w:val="1185FE74"/>
    <w:rsid w:val="1186264F"/>
    <w:rsid w:val="11863E25"/>
    <w:rsid w:val="1186FD89"/>
    <w:rsid w:val="1187024C"/>
    <w:rsid w:val="11875937"/>
    <w:rsid w:val="11877706"/>
    <w:rsid w:val="1187A6AA"/>
    <w:rsid w:val="1187C65F"/>
    <w:rsid w:val="1187DDB8"/>
    <w:rsid w:val="1187FEAE"/>
    <w:rsid w:val="1187FED2"/>
    <w:rsid w:val="1188002A"/>
    <w:rsid w:val="11881045"/>
    <w:rsid w:val="11882883"/>
    <w:rsid w:val="1188289C"/>
    <w:rsid w:val="11883FA0"/>
    <w:rsid w:val="1188B1BA"/>
    <w:rsid w:val="118949BF"/>
    <w:rsid w:val="11897906"/>
    <w:rsid w:val="11899675"/>
    <w:rsid w:val="1189B3DB"/>
    <w:rsid w:val="118A0F44"/>
    <w:rsid w:val="118A1FCD"/>
    <w:rsid w:val="118A2D8B"/>
    <w:rsid w:val="118A3B67"/>
    <w:rsid w:val="118A67F9"/>
    <w:rsid w:val="118A7DCB"/>
    <w:rsid w:val="118A8C44"/>
    <w:rsid w:val="118AA784"/>
    <w:rsid w:val="118AD661"/>
    <w:rsid w:val="118AE6BB"/>
    <w:rsid w:val="118AE9DD"/>
    <w:rsid w:val="118AF9A3"/>
    <w:rsid w:val="118B7007"/>
    <w:rsid w:val="118B91EA"/>
    <w:rsid w:val="118BE282"/>
    <w:rsid w:val="118C0DB3"/>
    <w:rsid w:val="118C1C26"/>
    <w:rsid w:val="118C2F38"/>
    <w:rsid w:val="118C4126"/>
    <w:rsid w:val="118C8A15"/>
    <w:rsid w:val="118CF375"/>
    <w:rsid w:val="118D1E2B"/>
    <w:rsid w:val="118D438B"/>
    <w:rsid w:val="118DAD96"/>
    <w:rsid w:val="118E004B"/>
    <w:rsid w:val="118E0177"/>
    <w:rsid w:val="118E1FDE"/>
    <w:rsid w:val="118E2B11"/>
    <w:rsid w:val="118E31E3"/>
    <w:rsid w:val="118E49B9"/>
    <w:rsid w:val="118E66D5"/>
    <w:rsid w:val="118EA7F0"/>
    <w:rsid w:val="118EBAAF"/>
    <w:rsid w:val="118F10C3"/>
    <w:rsid w:val="118F1202"/>
    <w:rsid w:val="118F1BE0"/>
    <w:rsid w:val="118F30D5"/>
    <w:rsid w:val="118F3166"/>
    <w:rsid w:val="118F32A9"/>
    <w:rsid w:val="118F9414"/>
    <w:rsid w:val="118F9E0D"/>
    <w:rsid w:val="118FE65F"/>
    <w:rsid w:val="118FEC5E"/>
    <w:rsid w:val="11900B49"/>
    <w:rsid w:val="11903BC6"/>
    <w:rsid w:val="11905DF0"/>
    <w:rsid w:val="119068D1"/>
    <w:rsid w:val="11914075"/>
    <w:rsid w:val="119141A3"/>
    <w:rsid w:val="11914520"/>
    <w:rsid w:val="11915289"/>
    <w:rsid w:val="1191B28D"/>
    <w:rsid w:val="1191CDC8"/>
    <w:rsid w:val="1191D363"/>
    <w:rsid w:val="1191EC24"/>
    <w:rsid w:val="1191FF8C"/>
    <w:rsid w:val="119299A6"/>
    <w:rsid w:val="1192A70C"/>
    <w:rsid w:val="1192BEED"/>
    <w:rsid w:val="1192FADF"/>
    <w:rsid w:val="11930F8B"/>
    <w:rsid w:val="11931124"/>
    <w:rsid w:val="11932DE3"/>
    <w:rsid w:val="11938496"/>
    <w:rsid w:val="11939274"/>
    <w:rsid w:val="1193A33C"/>
    <w:rsid w:val="1193B1C7"/>
    <w:rsid w:val="1193C3AC"/>
    <w:rsid w:val="1193C47B"/>
    <w:rsid w:val="1193DF13"/>
    <w:rsid w:val="119431B3"/>
    <w:rsid w:val="11943A29"/>
    <w:rsid w:val="1194483A"/>
    <w:rsid w:val="11944FD0"/>
    <w:rsid w:val="119464F2"/>
    <w:rsid w:val="11948933"/>
    <w:rsid w:val="1194AB13"/>
    <w:rsid w:val="1194BDC0"/>
    <w:rsid w:val="1194E04A"/>
    <w:rsid w:val="11950DA5"/>
    <w:rsid w:val="11955A31"/>
    <w:rsid w:val="11959346"/>
    <w:rsid w:val="1195CE4C"/>
    <w:rsid w:val="1195D0C9"/>
    <w:rsid w:val="1195ECB3"/>
    <w:rsid w:val="1195F8E5"/>
    <w:rsid w:val="119613A0"/>
    <w:rsid w:val="11962FBB"/>
    <w:rsid w:val="119641A4"/>
    <w:rsid w:val="11965E8A"/>
    <w:rsid w:val="11968685"/>
    <w:rsid w:val="119686CA"/>
    <w:rsid w:val="1196AF7C"/>
    <w:rsid w:val="1196B710"/>
    <w:rsid w:val="11971DC2"/>
    <w:rsid w:val="1197359C"/>
    <w:rsid w:val="1197890F"/>
    <w:rsid w:val="1197B95C"/>
    <w:rsid w:val="1197DFA1"/>
    <w:rsid w:val="1198414B"/>
    <w:rsid w:val="1198650E"/>
    <w:rsid w:val="1198714B"/>
    <w:rsid w:val="11987C92"/>
    <w:rsid w:val="1198915F"/>
    <w:rsid w:val="11989F4A"/>
    <w:rsid w:val="1198CD94"/>
    <w:rsid w:val="1198D578"/>
    <w:rsid w:val="1198EB3D"/>
    <w:rsid w:val="11994AA6"/>
    <w:rsid w:val="119967D6"/>
    <w:rsid w:val="11997157"/>
    <w:rsid w:val="11998A30"/>
    <w:rsid w:val="11998A55"/>
    <w:rsid w:val="11999AF0"/>
    <w:rsid w:val="1199D22C"/>
    <w:rsid w:val="1199EDC7"/>
    <w:rsid w:val="1199F3BB"/>
    <w:rsid w:val="119A1B09"/>
    <w:rsid w:val="119A517F"/>
    <w:rsid w:val="119A5586"/>
    <w:rsid w:val="119A9B79"/>
    <w:rsid w:val="119AF401"/>
    <w:rsid w:val="119B0859"/>
    <w:rsid w:val="119B0ED7"/>
    <w:rsid w:val="119B6ECD"/>
    <w:rsid w:val="119B9A33"/>
    <w:rsid w:val="119BC8A2"/>
    <w:rsid w:val="119BC93E"/>
    <w:rsid w:val="119BF864"/>
    <w:rsid w:val="119BFAC1"/>
    <w:rsid w:val="119C14BB"/>
    <w:rsid w:val="119CDBE6"/>
    <w:rsid w:val="119CEFF0"/>
    <w:rsid w:val="119D0585"/>
    <w:rsid w:val="119D0826"/>
    <w:rsid w:val="119D093F"/>
    <w:rsid w:val="119D1EE1"/>
    <w:rsid w:val="119D2053"/>
    <w:rsid w:val="119D3C06"/>
    <w:rsid w:val="119D47C0"/>
    <w:rsid w:val="119D7B58"/>
    <w:rsid w:val="119D82F2"/>
    <w:rsid w:val="119D8C50"/>
    <w:rsid w:val="119DA292"/>
    <w:rsid w:val="119DCB9F"/>
    <w:rsid w:val="119DD460"/>
    <w:rsid w:val="119DD620"/>
    <w:rsid w:val="119E57EF"/>
    <w:rsid w:val="119E785A"/>
    <w:rsid w:val="119E83A7"/>
    <w:rsid w:val="119E85D2"/>
    <w:rsid w:val="119E9E51"/>
    <w:rsid w:val="119EA26D"/>
    <w:rsid w:val="119EAA00"/>
    <w:rsid w:val="119EB28E"/>
    <w:rsid w:val="119ED00B"/>
    <w:rsid w:val="119F180B"/>
    <w:rsid w:val="119F3DA2"/>
    <w:rsid w:val="119F833E"/>
    <w:rsid w:val="11A0276A"/>
    <w:rsid w:val="11A03F80"/>
    <w:rsid w:val="11A0571A"/>
    <w:rsid w:val="11A12534"/>
    <w:rsid w:val="11A127AC"/>
    <w:rsid w:val="11A12F70"/>
    <w:rsid w:val="11A147E6"/>
    <w:rsid w:val="11A15CA4"/>
    <w:rsid w:val="11A15FFD"/>
    <w:rsid w:val="11A167A0"/>
    <w:rsid w:val="11A19D68"/>
    <w:rsid w:val="11A1ADDF"/>
    <w:rsid w:val="11A1E2D9"/>
    <w:rsid w:val="11A22E6B"/>
    <w:rsid w:val="11A23E45"/>
    <w:rsid w:val="11A246C1"/>
    <w:rsid w:val="11A26909"/>
    <w:rsid w:val="11A27A52"/>
    <w:rsid w:val="11A291A1"/>
    <w:rsid w:val="11A29373"/>
    <w:rsid w:val="11A2D0F1"/>
    <w:rsid w:val="11A32B37"/>
    <w:rsid w:val="11A358FC"/>
    <w:rsid w:val="11A3602B"/>
    <w:rsid w:val="11A36A22"/>
    <w:rsid w:val="11A42A70"/>
    <w:rsid w:val="11A4387F"/>
    <w:rsid w:val="11A48092"/>
    <w:rsid w:val="11A4C8EB"/>
    <w:rsid w:val="11A4CBCA"/>
    <w:rsid w:val="11A4F625"/>
    <w:rsid w:val="11A4FCC8"/>
    <w:rsid w:val="11A518B6"/>
    <w:rsid w:val="11A5388F"/>
    <w:rsid w:val="11A547BA"/>
    <w:rsid w:val="11A57E6F"/>
    <w:rsid w:val="11A59D82"/>
    <w:rsid w:val="11A601F0"/>
    <w:rsid w:val="11A60668"/>
    <w:rsid w:val="11A63934"/>
    <w:rsid w:val="11A6539B"/>
    <w:rsid w:val="11A670AC"/>
    <w:rsid w:val="11A6F451"/>
    <w:rsid w:val="11A779AB"/>
    <w:rsid w:val="11A7B7EB"/>
    <w:rsid w:val="11A7DB5A"/>
    <w:rsid w:val="11A81CDF"/>
    <w:rsid w:val="11A847E0"/>
    <w:rsid w:val="11A84BB3"/>
    <w:rsid w:val="11A8504E"/>
    <w:rsid w:val="11A8720A"/>
    <w:rsid w:val="11A87523"/>
    <w:rsid w:val="11A88283"/>
    <w:rsid w:val="11A88ABB"/>
    <w:rsid w:val="11A8C35F"/>
    <w:rsid w:val="11A8D425"/>
    <w:rsid w:val="11A8FC7D"/>
    <w:rsid w:val="11A90D9B"/>
    <w:rsid w:val="11A91CA0"/>
    <w:rsid w:val="11A9424C"/>
    <w:rsid w:val="11A957E4"/>
    <w:rsid w:val="11A99083"/>
    <w:rsid w:val="11A9ED96"/>
    <w:rsid w:val="11A9F63A"/>
    <w:rsid w:val="11AA3F0F"/>
    <w:rsid w:val="11AA4835"/>
    <w:rsid w:val="11AA4C73"/>
    <w:rsid w:val="11AA6A28"/>
    <w:rsid w:val="11AA8499"/>
    <w:rsid w:val="11AAB209"/>
    <w:rsid w:val="11AACCAA"/>
    <w:rsid w:val="11AB4550"/>
    <w:rsid w:val="11AB8D41"/>
    <w:rsid w:val="11ABC060"/>
    <w:rsid w:val="11ABFE99"/>
    <w:rsid w:val="11AC35F8"/>
    <w:rsid w:val="11AC7B1A"/>
    <w:rsid w:val="11AC7E64"/>
    <w:rsid w:val="11AC82D2"/>
    <w:rsid w:val="11ACAC9F"/>
    <w:rsid w:val="11ACF971"/>
    <w:rsid w:val="11AD15DF"/>
    <w:rsid w:val="11AD4E2F"/>
    <w:rsid w:val="11AD659D"/>
    <w:rsid w:val="11AD8C20"/>
    <w:rsid w:val="11AD9D48"/>
    <w:rsid w:val="11ADC47F"/>
    <w:rsid w:val="11ADD220"/>
    <w:rsid w:val="11ADE6E1"/>
    <w:rsid w:val="11ADEAE9"/>
    <w:rsid w:val="11AE1363"/>
    <w:rsid w:val="11AE436E"/>
    <w:rsid w:val="11AE452D"/>
    <w:rsid w:val="11AEF2DB"/>
    <w:rsid w:val="11AEF911"/>
    <w:rsid w:val="11AF051D"/>
    <w:rsid w:val="11AFBA97"/>
    <w:rsid w:val="11AFDD9E"/>
    <w:rsid w:val="11AFF623"/>
    <w:rsid w:val="11B03A0F"/>
    <w:rsid w:val="11B0548F"/>
    <w:rsid w:val="11B05CBB"/>
    <w:rsid w:val="11B0A1C7"/>
    <w:rsid w:val="11B131FB"/>
    <w:rsid w:val="11B19248"/>
    <w:rsid w:val="11B1C148"/>
    <w:rsid w:val="11B1EA7C"/>
    <w:rsid w:val="11B1FD12"/>
    <w:rsid w:val="11B22307"/>
    <w:rsid w:val="11B22673"/>
    <w:rsid w:val="11B22734"/>
    <w:rsid w:val="11B24E07"/>
    <w:rsid w:val="11B29820"/>
    <w:rsid w:val="11B2A3A6"/>
    <w:rsid w:val="11B2A791"/>
    <w:rsid w:val="11B2CABF"/>
    <w:rsid w:val="11B2D436"/>
    <w:rsid w:val="11B2FC23"/>
    <w:rsid w:val="11B31D9E"/>
    <w:rsid w:val="11B34586"/>
    <w:rsid w:val="11B34BB2"/>
    <w:rsid w:val="11B3855E"/>
    <w:rsid w:val="11B39829"/>
    <w:rsid w:val="11B39ED9"/>
    <w:rsid w:val="11B3B9B2"/>
    <w:rsid w:val="11B3F73E"/>
    <w:rsid w:val="11B40332"/>
    <w:rsid w:val="11B4059B"/>
    <w:rsid w:val="11B40D9A"/>
    <w:rsid w:val="11B4165E"/>
    <w:rsid w:val="11B43F94"/>
    <w:rsid w:val="11B481D5"/>
    <w:rsid w:val="11B49584"/>
    <w:rsid w:val="11B4E4EB"/>
    <w:rsid w:val="11B5077B"/>
    <w:rsid w:val="11B51F85"/>
    <w:rsid w:val="11B558EF"/>
    <w:rsid w:val="11B59595"/>
    <w:rsid w:val="11B5A475"/>
    <w:rsid w:val="11B5CF9A"/>
    <w:rsid w:val="11B600B6"/>
    <w:rsid w:val="11B64949"/>
    <w:rsid w:val="11B66EFC"/>
    <w:rsid w:val="11B67498"/>
    <w:rsid w:val="11B6ECC8"/>
    <w:rsid w:val="11B72734"/>
    <w:rsid w:val="11B73E5A"/>
    <w:rsid w:val="11B76E8B"/>
    <w:rsid w:val="11B79AA9"/>
    <w:rsid w:val="11B7B0AC"/>
    <w:rsid w:val="11B7C736"/>
    <w:rsid w:val="11B7C8D4"/>
    <w:rsid w:val="11B80046"/>
    <w:rsid w:val="11B80A1E"/>
    <w:rsid w:val="11B83148"/>
    <w:rsid w:val="11B876F0"/>
    <w:rsid w:val="11B8824B"/>
    <w:rsid w:val="11B8AB06"/>
    <w:rsid w:val="11B8C1D5"/>
    <w:rsid w:val="11B8D406"/>
    <w:rsid w:val="11B8D843"/>
    <w:rsid w:val="11B91024"/>
    <w:rsid w:val="11B9D453"/>
    <w:rsid w:val="11BA160D"/>
    <w:rsid w:val="11BA4526"/>
    <w:rsid w:val="11BA4807"/>
    <w:rsid w:val="11BA4895"/>
    <w:rsid w:val="11BA4ADC"/>
    <w:rsid w:val="11BA4C0B"/>
    <w:rsid w:val="11BA6473"/>
    <w:rsid w:val="11BA72EA"/>
    <w:rsid w:val="11BB1456"/>
    <w:rsid w:val="11BB2651"/>
    <w:rsid w:val="11BB4786"/>
    <w:rsid w:val="11BB7663"/>
    <w:rsid w:val="11BB9C4F"/>
    <w:rsid w:val="11BBD623"/>
    <w:rsid w:val="11BBED35"/>
    <w:rsid w:val="11BC1739"/>
    <w:rsid w:val="11BC2387"/>
    <w:rsid w:val="11BC6FBB"/>
    <w:rsid w:val="11BC75F9"/>
    <w:rsid w:val="11BCCE8F"/>
    <w:rsid w:val="11BCE77D"/>
    <w:rsid w:val="11BCFD60"/>
    <w:rsid w:val="11BD1EC1"/>
    <w:rsid w:val="11BD297D"/>
    <w:rsid w:val="11BD6A27"/>
    <w:rsid w:val="11BD7830"/>
    <w:rsid w:val="11BD885C"/>
    <w:rsid w:val="11BE0CA9"/>
    <w:rsid w:val="11BE5C92"/>
    <w:rsid w:val="11BE6D14"/>
    <w:rsid w:val="11BEAF2B"/>
    <w:rsid w:val="11BEF30B"/>
    <w:rsid w:val="11BF5BAE"/>
    <w:rsid w:val="11BF889F"/>
    <w:rsid w:val="11BFC109"/>
    <w:rsid w:val="11BFD2C8"/>
    <w:rsid w:val="11C014EC"/>
    <w:rsid w:val="11C0167E"/>
    <w:rsid w:val="11C0450C"/>
    <w:rsid w:val="11C05D73"/>
    <w:rsid w:val="11C07E9C"/>
    <w:rsid w:val="11C082E8"/>
    <w:rsid w:val="11C0B7A9"/>
    <w:rsid w:val="11C0E8CE"/>
    <w:rsid w:val="11C139DE"/>
    <w:rsid w:val="11C1966A"/>
    <w:rsid w:val="11C19942"/>
    <w:rsid w:val="11C19C47"/>
    <w:rsid w:val="11C1AEA6"/>
    <w:rsid w:val="11C1B018"/>
    <w:rsid w:val="11C1BFC9"/>
    <w:rsid w:val="11C1F58A"/>
    <w:rsid w:val="11C2AF0F"/>
    <w:rsid w:val="11C2B848"/>
    <w:rsid w:val="11C2D4B3"/>
    <w:rsid w:val="11C2D8B2"/>
    <w:rsid w:val="11C30791"/>
    <w:rsid w:val="11C318DA"/>
    <w:rsid w:val="11C31B3C"/>
    <w:rsid w:val="11C343E4"/>
    <w:rsid w:val="11C36993"/>
    <w:rsid w:val="11C3A121"/>
    <w:rsid w:val="11C4062F"/>
    <w:rsid w:val="11C47100"/>
    <w:rsid w:val="11C489CE"/>
    <w:rsid w:val="11C4AF40"/>
    <w:rsid w:val="11C5560A"/>
    <w:rsid w:val="11C58B69"/>
    <w:rsid w:val="11C5BD5D"/>
    <w:rsid w:val="11C607BF"/>
    <w:rsid w:val="11C616BB"/>
    <w:rsid w:val="11C62892"/>
    <w:rsid w:val="11C6B07C"/>
    <w:rsid w:val="11C6BB5A"/>
    <w:rsid w:val="11C6C24B"/>
    <w:rsid w:val="11C6C2D8"/>
    <w:rsid w:val="11C6E72C"/>
    <w:rsid w:val="11C75420"/>
    <w:rsid w:val="11C75979"/>
    <w:rsid w:val="11C763B4"/>
    <w:rsid w:val="11C7D06B"/>
    <w:rsid w:val="11C7F9B5"/>
    <w:rsid w:val="11C81DB3"/>
    <w:rsid w:val="11C854B2"/>
    <w:rsid w:val="11C859AA"/>
    <w:rsid w:val="11C8B813"/>
    <w:rsid w:val="11C8C56F"/>
    <w:rsid w:val="11C90CDD"/>
    <w:rsid w:val="11C90D1B"/>
    <w:rsid w:val="11C931D5"/>
    <w:rsid w:val="11C93C0F"/>
    <w:rsid w:val="11C93D52"/>
    <w:rsid w:val="11C9414F"/>
    <w:rsid w:val="11C9662B"/>
    <w:rsid w:val="11C97565"/>
    <w:rsid w:val="11C985A3"/>
    <w:rsid w:val="11C994D9"/>
    <w:rsid w:val="11C9DB75"/>
    <w:rsid w:val="11C9E668"/>
    <w:rsid w:val="11C9EEC8"/>
    <w:rsid w:val="11CA06FE"/>
    <w:rsid w:val="11CA14D6"/>
    <w:rsid w:val="11CA2B3B"/>
    <w:rsid w:val="11CA3FD2"/>
    <w:rsid w:val="11CA510B"/>
    <w:rsid w:val="11CAA8C4"/>
    <w:rsid w:val="11CAB7CE"/>
    <w:rsid w:val="11CAFF4B"/>
    <w:rsid w:val="11CB2E85"/>
    <w:rsid w:val="11CB4DFA"/>
    <w:rsid w:val="11CB57F7"/>
    <w:rsid w:val="11CB6C67"/>
    <w:rsid w:val="11CB804B"/>
    <w:rsid w:val="11CBD60E"/>
    <w:rsid w:val="11CC28F2"/>
    <w:rsid w:val="11CC5B60"/>
    <w:rsid w:val="11CC7CF9"/>
    <w:rsid w:val="11CC9E08"/>
    <w:rsid w:val="11CCE16D"/>
    <w:rsid w:val="11CD446E"/>
    <w:rsid w:val="11CD7728"/>
    <w:rsid w:val="11CD9FE2"/>
    <w:rsid w:val="11CDC46F"/>
    <w:rsid w:val="11CE028D"/>
    <w:rsid w:val="11CE0615"/>
    <w:rsid w:val="11CE1A81"/>
    <w:rsid w:val="11CE2076"/>
    <w:rsid w:val="11CE46E5"/>
    <w:rsid w:val="11CE8E70"/>
    <w:rsid w:val="11CEE688"/>
    <w:rsid w:val="11CF5ADA"/>
    <w:rsid w:val="11CFD19B"/>
    <w:rsid w:val="11D00372"/>
    <w:rsid w:val="11D0583A"/>
    <w:rsid w:val="11D09BC6"/>
    <w:rsid w:val="11D0B0E4"/>
    <w:rsid w:val="11D0CF8A"/>
    <w:rsid w:val="11D0DED1"/>
    <w:rsid w:val="11D0F7A0"/>
    <w:rsid w:val="11D14957"/>
    <w:rsid w:val="11D19545"/>
    <w:rsid w:val="11D1D302"/>
    <w:rsid w:val="11D1ECF1"/>
    <w:rsid w:val="11D2013B"/>
    <w:rsid w:val="11D245B3"/>
    <w:rsid w:val="11D27D98"/>
    <w:rsid w:val="11D29E1F"/>
    <w:rsid w:val="11D2B6CE"/>
    <w:rsid w:val="11D2C8A1"/>
    <w:rsid w:val="11D32CDD"/>
    <w:rsid w:val="11D36B02"/>
    <w:rsid w:val="11D4188E"/>
    <w:rsid w:val="11D47B4A"/>
    <w:rsid w:val="11D4835E"/>
    <w:rsid w:val="11D48E25"/>
    <w:rsid w:val="11D4A592"/>
    <w:rsid w:val="11D4B17B"/>
    <w:rsid w:val="11D4C5D6"/>
    <w:rsid w:val="11D5119A"/>
    <w:rsid w:val="11D529A1"/>
    <w:rsid w:val="11D556EC"/>
    <w:rsid w:val="11D55AFB"/>
    <w:rsid w:val="11D56021"/>
    <w:rsid w:val="11D593C8"/>
    <w:rsid w:val="11D594EA"/>
    <w:rsid w:val="11D59D3A"/>
    <w:rsid w:val="11D5B1B7"/>
    <w:rsid w:val="11D5D28F"/>
    <w:rsid w:val="11D5F25F"/>
    <w:rsid w:val="11D6259C"/>
    <w:rsid w:val="11D63870"/>
    <w:rsid w:val="11D65E0E"/>
    <w:rsid w:val="11D68A9F"/>
    <w:rsid w:val="11D691EA"/>
    <w:rsid w:val="11D75801"/>
    <w:rsid w:val="11D78890"/>
    <w:rsid w:val="11D7E53C"/>
    <w:rsid w:val="11D810DC"/>
    <w:rsid w:val="11D82B24"/>
    <w:rsid w:val="11D89CA1"/>
    <w:rsid w:val="11D8D289"/>
    <w:rsid w:val="11D8DE2C"/>
    <w:rsid w:val="11D8DE36"/>
    <w:rsid w:val="11D8FEF5"/>
    <w:rsid w:val="11D90CD8"/>
    <w:rsid w:val="11D91ECA"/>
    <w:rsid w:val="11D9444F"/>
    <w:rsid w:val="11D98668"/>
    <w:rsid w:val="11D98C80"/>
    <w:rsid w:val="11D9C865"/>
    <w:rsid w:val="11DA0673"/>
    <w:rsid w:val="11DA2BB0"/>
    <w:rsid w:val="11DA452E"/>
    <w:rsid w:val="11DA5F97"/>
    <w:rsid w:val="11DA6196"/>
    <w:rsid w:val="11DA66B7"/>
    <w:rsid w:val="11DA6E00"/>
    <w:rsid w:val="11DA94D8"/>
    <w:rsid w:val="11DAB848"/>
    <w:rsid w:val="11DABD95"/>
    <w:rsid w:val="11DAE669"/>
    <w:rsid w:val="11DB067D"/>
    <w:rsid w:val="11DB51AE"/>
    <w:rsid w:val="11DB5B0E"/>
    <w:rsid w:val="11DBAADA"/>
    <w:rsid w:val="11DBCB80"/>
    <w:rsid w:val="11DBCD1B"/>
    <w:rsid w:val="11DBDC90"/>
    <w:rsid w:val="11DBF56C"/>
    <w:rsid w:val="11DC14DD"/>
    <w:rsid w:val="11DC1DCB"/>
    <w:rsid w:val="11DC305D"/>
    <w:rsid w:val="11DC3DEB"/>
    <w:rsid w:val="11DC79C1"/>
    <w:rsid w:val="11DC8EC0"/>
    <w:rsid w:val="11DD206D"/>
    <w:rsid w:val="11DD45C7"/>
    <w:rsid w:val="11DD4F6C"/>
    <w:rsid w:val="11DD74AE"/>
    <w:rsid w:val="11DD7886"/>
    <w:rsid w:val="11DDA747"/>
    <w:rsid w:val="11DDC161"/>
    <w:rsid w:val="11DE0AC7"/>
    <w:rsid w:val="11DE322B"/>
    <w:rsid w:val="11DE3550"/>
    <w:rsid w:val="11DE3C1B"/>
    <w:rsid w:val="11DE939D"/>
    <w:rsid w:val="11DEB015"/>
    <w:rsid w:val="11DEC875"/>
    <w:rsid w:val="11DED227"/>
    <w:rsid w:val="11DEE530"/>
    <w:rsid w:val="11DEF9ED"/>
    <w:rsid w:val="11DF114F"/>
    <w:rsid w:val="11DF1D06"/>
    <w:rsid w:val="11DFA91E"/>
    <w:rsid w:val="11DFB48D"/>
    <w:rsid w:val="11DFC29E"/>
    <w:rsid w:val="11DFE324"/>
    <w:rsid w:val="11E001C7"/>
    <w:rsid w:val="11E02992"/>
    <w:rsid w:val="11E059D2"/>
    <w:rsid w:val="11E0DDBB"/>
    <w:rsid w:val="11E0ED5F"/>
    <w:rsid w:val="11E12D1C"/>
    <w:rsid w:val="11E132ED"/>
    <w:rsid w:val="11E1A588"/>
    <w:rsid w:val="11E22127"/>
    <w:rsid w:val="11E22B56"/>
    <w:rsid w:val="11E25803"/>
    <w:rsid w:val="11E288E3"/>
    <w:rsid w:val="11E294C1"/>
    <w:rsid w:val="11E2A424"/>
    <w:rsid w:val="11E2F39B"/>
    <w:rsid w:val="11E30FCC"/>
    <w:rsid w:val="11E32C5B"/>
    <w:rsid w:val="11E335C9"/>
    <w:rsid w:val="11E357A5"/>
    <w:rsid w:val="11E403BC"/>
    <w:rsid w:val="11E42F0A"/>
    <w:rsid w:val="11E497D9"/>
    <w:rsid w:val="11E4B753"/>
    <w:rsid w:val="11E4D063"/>
    <w:rsid w:val="11E52CE4"/>
    <w:rsid w:val="11E57AF9"/>
    <w:rsid w:val="11E589F6"/>
    <w:rsid w:val="11E5E6C3"/>
    <w:rsid w:val="11E606CC"/>
    <w:rsid w:val="11E6090E"/>
    <w:rsid w:val="11E61105"/>
    <w:rsid w:val="11E622D6"/>
    <w:rsid w:val="11E6372E"/>
    <w:rsid w:val="11E63FBB"/>
    <w:rsid w:val="11E683EE"/>
    <w:rsid w:val="11E69628"/>
    <w:rsid w:val="11E69AFD"/>
    <w:rsid w:val="11E69B04"/>
    <w:rsid w:val="11E76065"/>
    <w:rsid w:val="11E78A53"/>
    <w:rsid w:val="11E79226"/>
    <w:rsid w:val="11E7C4C8"/>
    <w:rsid w:val="11E7D670"/>
    <w:rsid w:val="11E7DB2E"/>
    <w:rsid w:val="11E7DBEE"/>
    <w:rsid w:val="11E7DC48"/>
    <w:rsid w:val="11E7EE8A"/>
    <w:rsid w:val="11E8B6CB"/>
    <w:rsid w:val="11E8D1FC"/>
    <w:rsid w:val="11E8EDE7"/>
    <w:rsid w:val="11E8F65B"/>
    <w:rsid w:val="11E9365D"/>
    <w:rsid w:val="11E93EBA"/>
    <w:rsid w:val="11E94928"/>
    <w:rsid w:val="11E96466"/>
    <w:rsid w:val="11E9B546"/>
    <w:rsid w:val="11E9C345"/>
    <w:rsid w:val="11E9CCB5"/>
    <w:rsid w:val="11E9DAA0"/>
    <w:rsid w:val="11E9E19D"/>
    <w:rsid w:val="11EA7720"/>
    <w:rsid w:val="11EA9369"/>
    <w:rsid w:val="11EB5238"/>
    <w:rsid w:val="11EB7AAC"/>
    <w:rsid w:val="11EBB300"/>
    <w:rsid w:val="11EBBFDE"/>
    <w:rsid w:val="11EC2663"/>
    <w:rsid w:val="11EC38A8"/>
    <w:rsid w:val="11ECA090"/>
    <w:rsid w:val="11ECAF26"/>
    <w:rsid w:val="11ECC84F"/>
    <w:rsid w:val="11ECCDC3"/>
    <w:rsid w:val="11ECE550"/>
    <w:rsid w:val="11ED1EA7"/>
    <w:rsid w:val="11ED2414"/>
    <w:rsid w:val="11ED2FE3"/>
    <w:rsid w:val="11ED43AD"/>
    <w:rsid w:val="11ED5672"/>
    <w:rsid w:val="11EDA7C2"/>
    <w:rsid w:val="11EDACC8"/>
    <w:rsid w:val="11EDFC06"/>
    <w:rsid w:val="11EE05AC"/>
    <w:rsid w:val="11EE3112"/>
    <w:rsid w:val="11EE3DE7"/>
    <w:rsid w:val="11EE54C2"/>
    <w:rsid w:val="11EE9036"/>
    <w:rsid w:val="11EE9516"/>
    <w:rsid w:val="11EE9CFF"/>
    <w:rsid w:val="11EF48D9"/>
    <w:rsid w:val="11EF4AFD"/>
    <w:rsid w:val="11EFA766"/>
    <w:rsid w:val="11EFAD7E"/>
    <w:rsid w:val="11F04174"/>
    <w:rsid w:val="11F07DCA"/>
    <w:rsid w:val="11F080AC"/>
    <w:rsid w:val="11F1154F"/>
    <w:rsid w:val="11F15EE9"/>
    <w:rsid w:val="11F16B13"/>
    <w:rsid w:val="11F1E6F6"/>
    <w:rsid w:val="11F21BB5"/>
    <w:rsid w:val="11F24513"/>
    <w:rsid w:val="11F27C7F"/>
    <w:rsid w:val="11F28E9A"/>
    <w:rsid w:val="11F2EEE6"/>
    <w:rsid w:val="11F39580"/>
    <w:rsid w:val="11F3AC18"/>
    <w:rsid w:val="11F3EE86"/>
    <w:rsid w:val="11F406A5"/>
    <w:rsid w:val="11F40A5B"/>
    <w:rsid w:val="11F40BEF"/>
    <w:rsid w:val="11F425FC"/>
    <w:rsid w:val="11F42C79"/>
    <w:rsid w:val="11F455EF"/>
    <w:rsid w:val="11F46975"/>
    <w:rsid w:val="11F50639"/>
    <w:rsid w:val="11F507C0"/>
    <w:rsid w:val="11F556CD"/>
    <w:rsid w:val="11F596E6"/>
    <w:rsid w:val="11F5AD30"/>
    <w:rsid w:val="11F5D587"/>
    <w:rsid w:val="11F5E0AF"/>
    <w:rsid w:val="11F5E599"/>
    <w:rsid w:val="11F5EEBF"/>
    <w:rsid w:val="11F5F737"/>
    <w:rsid w:val="11F6053D"/>
    <w:rsid w:val="11F63C69"/>
    <w:rsid w:val="11F67452"/>
    <w:rsid w:val="11F6BD50"/>
    <w:rsid w:val="11F6FB02"/>
    <w:rsid w:val="11F6FBC8"/>
    <w:rsid w:val="11F72330"/>
    <w:rsid w:val="11F747A2"/>
    <w:rsid w:val="11F74AF7"/>
    <w:rsid w:val="11F74C55"/>
    <w:rsid w:val="11F75954"/>
    <w:rsid w:val="11F75A33"/>
    <w:rsid w:val="11F760FE"/>
    <w:rsid w:val="11F77CE3"/>
    <w:rsid w:val="11F77F0A"/>
    <w:rsid w:val="11F7B619"/>
    <w:rsid w:val="11F7CEB3"/>
    <w:rsid w:val="11F7F933"/>
    <w:rsid w:val="11F7FE6D"/>
    <w:rsid w:val="11F80753"/>
    <w:rsid w:val="11F84045"/>
    <w:rsid w:val="11F84091"/>
    <w:rsid w:val="11F84329"/>
    <w:rsid w:val="11F85ACC"/>
    <w:rsid w:val="11F86313"/>
    <w:rsid w:val="11F883AC"/>
    <w:rsid w:val="11F8EDED"/>
    <w:rsid w:val="11F9048F"/>
    <w:rsid w:val="11F93028"/>
    <w:rsid w:val="11F98BD7"/>
    <w:rsid w:val="11F9902A"/>
    <w:rsid w:val="11F99AEE"/>
    <w:rsid w:val="11F9A5B0"/>
    <w:rsid w:val="11F9CB72"/>
    <w:rsid w:val="11F9D55F"/>
    <w:rsid w:val="11F9DFA8"/>
    <w:rsid w:val="11F9ED1E"/>
    <w:rsid w:val="11FA24F3"/>
    <w:rsid w:val="11FA42E8"/>
    <w:rsid w:val="11FA52D9"/>
    <w:rsid w:val="11FA5BA7"/>
    <w:rsid w:val="11FA8E2F"/>
    <w:rsid w:val="11FAA131"/>
    <w:rsid w:val="11FAA8F0"/>
    <w:rsid w:val="11FAB102"/>
    <w:rsid w:val="11FAF50C"/>
    <w:rsid w:val="11FB2E15"/>
    <w:rsid w:val="11FB6534"/>
    <w:rsid w:val="11FC0DF3"/>
    <w:rsid w:val="11FC120E"/>
    <w:rsid w:val="11FC14CB"/>
    <w:rsid w:val="11FC1B03"/>
    <w:rsid w:val="11FC3BFE"/>
    <w:rsid w:val="11FC4860"/>
    <w:rsid w:val="11FC65D7"/>
    <w:rsid w:val="11FC66A2"/>
    <w:rsid w:val="11FC90DE"/>
    <w:rsid w:val="11FC9F25"/>
    <w:rsid w:val="11FCB3B5"/>
    <w:rsid w:val="11FCDC03"/>
    <w:rsid w:val="11FD0DCE"/>
    <w:rsid w:val="11FD21E9"/>
    <w:rsid w:val="11FD250F"/>
    <w:rsid w:val="11FD73D5"/>
    <w:rsid w:val="11FD80B9"/>
    <w:rsid w:val="11FDA0C3"/>
    <w:rsid w:val="11FDBD73"/>
    <w:rsid w:val="11FDE4C8"/>
    <w:rsid w:val="11FE4C7E"/>
    <w:rsid w:val="11FE8983"/>
    <w:rsid w:val="11FE8BBD"/>
    <w:rsid w:val="11FE98FD"/>
    <w:rsid w:val="11FF42A8"/>
    <w:rsid w:val="11FF4D23"/>
    <w:rsid w:val="11FF4D44"/>
    <w:rsid w:val="11FF5592"/>
    <w:rsid w:val="11FF85EF"/>
    <w:rsid w:val="11FF889A"/>
    <w:rsid w:val="11FF9980"/>
    <w:rsid w:val="11FFD985"/>
    <w:rsid w:val="11FFF65F"/>
    <w:rsid w:val="11FFFE94"/>
    <w:rsid w:val="12000067"/>
    <w:rsid w:val="12000377"/>
    <w:rsid w:val="120021D4"/>
    <w:rsid w:val="12004C75"/>
    <w:rsid w:val="12007512"/>
    <w:rsid w:val="12007F2E"/>
    <w:rsid w:val="12008D41"/>
    <w:rsid w:val="12009CA3"/>
    <w:rsid w:val="1200A61E"/>
    <w:rsid w:val="1200ED53"/>
    <w:rsid w:val="120124AE"/>
    <w:rsid w:val="12014E95"/>
    <w:rsid w:val="12019187"/>
    <w:rsid w:val="1201CABC"/>
    <w:rsid w:val="12021C55"/>
    <w:rsid w:val="12023898"/>
    <w:rsid w:val="120240B9"/>
    <w:rsid w:val="1202BFA1"/>
    <w:rsid w:val="1202DDEF"/>
    <w:rsid w:val="12031CBE"/>
    <w:rsid w:val="12034ED9"/>
    <w:rsid w:val="12035408"/>
    <w:rsid w:val="12037424"/>
    <w:rsid w:val="12037949"/>
    <w:rsid w:val="12037CA2"/>
    <w:rsid w:val="120395D2"/>
    <w:rsid w:val="1203BAD6"/>
    <w:rsid w:val="1203FA65"/>
    <w:rsid w:val="12040FDA"/>
    <w:rsid w:val="12042A90"/>
    <w:rsid w:val="12043637"/>
    <w:rsid w:val="12044891"/>
    <w:rsid w:val="120450D6"/>
    <w:rsid w:val="12048757"/>
    <w:rsid w:val="120489EB"/>
    <w:rsid w:val="12048B7A"/>
    <w:rsid w:val="1204D9B6"/>
    <w:rsid w:val="1204FAC1"/>
    <w:rsid w:val="120522D1"/>
    <w:rsid w:val="12053DE6"/>
    <w:rsid w:val="1205E2CB"/>
    <w:rsid w:val="1205EC88"/>
    <w:rsid w:val="1205FADD"/>
    <w:rsid w:val="120608CA"/>
    <w:rsid w:val="120638D5"/>
    <w:rsid w:val="12063DC2"/>
    <w:rsid w:val="12064DAC"/>
    <w:rsid w:val="120656EC"/>
    <w:rsid w:val="12066395"/>
    <w:rsid w:val="1206F36F"/>
    <w:rsid w:val="12070238"/>
    <w:rsid w:val="120732B9"/>
    <w:rsid w:val="12073788"/>
    <w:rsid w:val="12075C9C"/>
    <w:rsid w:val="120765C9"/>
    <w:rsid w:val="12076F93"/>
    <w:rsid w:val="12077686"/>
    <w:rsid w:val="120783F6"/>
    <w:rsid w:val="1207ED53"/>
    <w:rsid w:val="1207F9EA"/>
    <w:rsid w:val="12083120"/>
    <w:rsid w:val="12083A79"/>
    <w:rsid w:val="12084362"/>
    <w:rsid w:val="12088DD4"/>
    <w:rsid w:val="1208FE5A"/>
    <w:rsid w:val="12091669"/>
    <w:rsid w:val="12092471"/>
    <w:rsid w:val="12095FD1"/>
    <w:rsid w:val="12097143"/>
    <w:rsid w:val="12099CD1"/>
    <w:rsid w:val="1209B42B"/>
    <w:rsid w:val="1209CD18"/>
    <w:rsid w:val="1209CDAE"/>
    <w:rsid w:val="1209D1C8"/>
    <w:rsid w:val="120A0ED7"/>
    <w:rsid w:val="120A3A8F"/>
    <w:rsid w:val="120A90B0"/>
    <w:rsid w:val="120AADBC"/>
    <w:rsid w:val="120ABAE5"/>
    <w:rsid w:val="120ADA8F"/>
    <w:rsid w:val="120AF8A8"/>
    <w:rsid w:val="120B6A3B"/>
    <w:rsid w:val="120B8208"/>
    <w:rsid w:val="120B83CD"/>
    <w:rsid w:val="120B8629"/>
    <w:rsid w:val="120B8ACD"/>
    <w:rsid w:val="120BD9D6"/>
    <w:rsid w:val="120BDD3B"/>
    <w:rsid w:val="120BE43F"/>
    <w:rsid w:val="120C0413"/>
    <w:rsid w:val="120C432F"/>
    <w:rsid w:val="120C78EB"/>
    <w:rsid w:val="120C7E28"/>
    <w:rsid w:val="120C9AE4"/>
    <w:rsid w:val="120CA4C8"/>
    <w:rsid w:val="120D0394"/>
    <w:rsid w:val="120D3B92"/>
    <w:rsid w:val="120D917C"/>
    <w:rsid w:val="120D97CB"/>
    <w:rsid w:val="120DC659"/>
    <w:rsid w:val="120DFB8F"/>
    <w:rsid w:val="120DFC0E"/>
    <w:rsid w:val="120EAD34"/>
    <w:rsid w:val="120EC740"/>
    <w:rsid w:val="120EE362"/>
    <w:rsid w:val="120EEB9C"/>
    <w:rsid w:val="120EFBA1"/>
    <w:rsid w:val="120F3591"/>
    <w:rsid w:val="120F46AA"/>
    <w:rsid w:val="120F4B07"/>
    <w:rsid w:val="12100395"/>
    <w:rsid w:val="121084B4"/>
    <w:rsid w:val="12108A66"/>
    <w:rsid w:val="12108C44"/>
    <w:rsid w:val="1210C8FB"/>
    <w:rsid w:val="1210D9AF"/>
    <w:rsid w:val="1210DBB2"/>
    <w:rsid w:val="12119EF7"/>
    <w:rsid w:val="1211A4C1"/>
    <w:rsid w:val="1211C839"/>
    <w:rsid w:val="1211E679"/>
    <w:rsid w:val="121210B2"/>
    <w:rsid w:val="12121680"/>
    <w:rsid w:val="12122C2D"/>
    <w:rsid w:val="12124F6D"/>
    <w:rsid w:val="12129097"/>
    <w:rsid w:val="1212AAC3"/>
    <w:rsid w:val="12131928"/>
    <w:rsid w:val="121334BE"/>
    <w:rsid w:val="12133850"/>
    <w:rsid w:val="12136585"/>
    <w:rsid w:val="1213F7F4"/>
    <w:rsid w:val="121418DB"/>
    <w:rsid w:val="12144613"/>
    <w:rsid w:val="12147705"/>
    <w:rsid w:val="12147BE4"/>
    <w:rsid w:val="1214A80C"/>
    <w:rsid w:val="1214B127"/>
    <w:rsid w:val="1214D54F"/>
    <w:rsid w:val="1214E6D9"/>
    <w:rsid w:val="121583B8"/>
    <w:rsid w:val="1215B254"/>
    <w:rsid w:val="1215B32B"/>
    <w:rsid w:val="1215CC8D"/>
    <w:rsid w:val="121624B4"/>
    <w:rsid w:val="121657BA"/>
    <w:rsid w:val="1216808B"/>
    <w:rsid w:val="1216DCE1"/>
    <w:rsid w:val="1216DF38"/>
    <w:rsid w:val="12176AF2"/>
    <w:rsid w:val="12177DAC"/>
    <w:rsid w:val="12178CC0"/>
    <w:rsid w:val="1217995F"/>
    <w:rsid w:val="12179F9D"/>
    <w:rsid w:val="1217D1AC"/>
    <w:rsid w:val="1217E73C"/>
    <w:rsid w:val="1217F122"/>
    <w:rsid w:val="12181ACD"/>
    <w:rsid w:val="12185A78"/>
    <w:rsid w:val="12186275"/>
    <w:rsid w:val="1218C5A7"/>
    <w:rsid w:val="12190323"/>
    <w:rsid w:val="12190A67"/>
    <w:rsid w:val="12193FFC"/>
    <w:rsid w:val="12197DEF"/>
    <w:rsid w:val="1219CD48"/>
    <w:rsid w:val="121A4C0F"/>
    <w:rsid w:val="121A84F2"/>
    <w:rsid w:val="121A92AF"/>
    <w:rsid w:val="121AC9A0"/>
    <w:rsid w:val="121AD1B4"/>
    <w:rsid w:val="121B1ADE"/>
    <w:rsid w:val="121B3D3F"/>
    <w:rsid w:val="121B740B"/>
    <w:rsid w:val="121BA0EA"/>
    <w:rsid w:val="121BBA1E"/>
    <w:rsid w:val="121BBE5D"/>
    <w:rsid w:val="121BC764"/>
    <w:rsid w:val="121BDD5E"/>
    <w:rsid w:val="121C1388"/>
    <w:rsid w:val="121C3D6E"/>
    <w:rsid w:val="121C66AA"/>
    <w:rsid w:val="121C6A18"/>
    <w:rsid w:val="121D0531"/>
    <w:rsid w:val="121D087A"/>
    <w:rsid w:val="121D57C3"/>
    <w:rsid w:val="121D6360"/>
    <w:rsid w:val="121D8495"/>
    <w:rsid w:val="121D8888"/>
    <w:rsid w:val="121D8FC3"/>
    <w:rsid w:val="121D9679"/>
    <w:rsid w:val="121DBA05"/>
    <w:rsid w:val="121DE07D"/>
    <w:rsid w:val="121E1EDD"/>
    <w:rsid w:val="121E41F8"/>
    <w:rsid w:val="121ED429"/>
    <w:rsid w:val="121F0345"/>
    <w:rsid w:val="121F4CA3"/>
    <w:rsid w:val="121FCAE1"/>
    <w:rsid w:val="121FE3EA"/>
    <w:rsid w:val="12203146"/>
    <w:rsid w:val="122077F8"/>
    <w:rsid w:val="12207E5F"/>
    <w:rsid w:val="12209957"/>
    <w:rsid w:val="12209CA5"/>
    <w:rsid w:val="12209DCB"/>
    <w:rsid w:val="1220A1DB"/>
    <w:rsid w:val="1220BA3A"/>
    <w:rsid w:val="1220C1C5"/>
    <w:rsid w:val="12211AFD"/>
    <w:rsid w:val="122137A0"/>
    <w:rsid w:val="122170A4"/>
    <w:rsid w:val="12217257"/>
    <w:rsid w:val="12218230"/>
    <w:rsid w:val="1221B367"/>
    <w:rsid w:val="1221FA62"/>
    <w:rsid w:val="122238C8"/>
    <w:rsid w:val="12224CF0"/>
    <w:rsid w:val="12226414"/>
    <w:rsid w:val="122293DA"/>
    <w:rsid w:val="122299F8"/>
    <w:rsid w:val="1222B67F"/>
    <w:rsid w:val="1222F1A6"/>
    <w:rsid w:val="12232819"/>
    <w:rsid w:val="122334AE"/>
    <w:rsid w:val="122350C7"/>
    <w:rsid w:val="12236234"/>
    <w:rsid w:val="1223CE8B"/>
    <w:rsid w:val="1223FA8A"/>
    <w:rsid w:val="1223FB0F"/>
    <w:rsid w:val="12243D94"/>
    <w:rsid w:val="122458AF"/>
    <w:rsid w:val="122468B1"/>
    <w:rsid w:val="12246EFB"/>
    <w:rsid w:val="1224CBE9"/>
    <w:rsid w:val="1224DB13"/>
    <w:rsid w:val="1224EFF6"/>
    <w:rsid w:val="12252222"/>
    <w:rsid w:val="122531C0"/>
    <w:rsid w:val="1225554F"/>
    <w:rsid w:val="12256C04"/>
    <w:rsid w:val="1225AC94"/>
    <w:rsid w:val="1225AC98"/>
    <w:rsid w:val="1225BAAE"/>
    <w:rsid w:val="1225BF64"/>
    <w:rsid w:val="1225C2F2"/>
    <w:rsid w:val="1225D68C"/>
    <w:rsid w:val="12260604"/>
    <w:rsid w:val="12261D29"/>
    <w:rsid w:val="12264ADB"/>
    <w:rsid w:val="12265F4B"/>
    <w:rsid w:val="1226FFDA"/>
    <w:rsid w:val="1227134B"/>
    <w:rsid w:val="1227337F"/>
    <w:rsid w:val="12274945"/>
    <w:rsid w:val="122766C6"/>
    <w:rsid w:val="12278023"/>
    <w:rsid w:val="122793C2"/>
    <w:rsid w:val="12279476"/>
    <w:rsid w:val="1227DD2F"/>
    <w:rsid w:val="1227F2E6"/>
    <w:rsid w:val="12281190"/>
    <w:rsid w:val="1228693F"/>
    <w:rsid w:val="1228A111"/>
    <w:rsid w:val="1228C000"/>
    <w:rsid w:val="122929E8"/>
    <w:rsid w:val="1229751B"/>
    <w:rsid w:val="1229B39B"/>
    <w:rsid w:val="1229B8E5"/>
    <w:rsid w:val="1229D1D1"/>
    <w:rsid w:val="122A16EE"/>
    <w:rsid w:val="122A1ECF"/>
    <w:rsid w:val="122A377D"/>
    <w:rsid w:val="122A3FB4"/>
    <w:rsid w:val="122A6BDB"/>
    <w:rsid w:val="122AA29A"/>
    <w:rsid w:val="122B176F"/>
    <w:rsid w:val="122B353A"/>
    <w:rsid w:val="122B3C46"/>
    <w:rsid w:val="122B4A23"/>
    <w:rsid w:val="122C2FCC"/>
    <w:rsid w:val="122C3D0E"/>
    <w:rsid w:val="122C46DB"/>
    <w:rsid w:val="122C5952"/>
    <w:rsid w:val="122CB3BC"/>
    <w:rsid w:val="122D163A"/>
    <w:rsid w:val="122D9D74"/>
    <w:rsid w:val="122DA796"/>
    <w:rsid w:val="122DC322"/>
    <w:rsid w:val="122DD4BF"/>
    <w:rsid w:val="122DF70A"/>
    <w:rsid w:val="122E5A67"/>
    <w:rsid w:val="122E75AD"/>
    <w:rsid w:val="122E7AE2"/>
    <w:rsid w:val="122E7CEE"/>
    <w:rsid w:val="122E9F4E"/>
    <w:rsid w:val="122ED1AB"/>
    <w:rsid w:val="122EE6EC"/>
    <w:rsid w:val="122F1C8A"/>
    <w:rsid w:val="122F3722"/>
    <w:rsid w:val="122F37CC"/>
    <w:rsid w:val="122F39DB"/>
    <w:rsid w:val="122F6D5E"/>
    <w:rsid w:val="122FCC4A"/>
    <w:rsid w:val="12300B78"/>
    <w:rsid w:val="12301624"/>
    <w:rsid w:val="12301745"/>
    <w:rsid w:val="123041E6"/>
    <w:rsid w:val="12305FA7"/>
    <w:rsid w:val="123069F7"/>
    <w:rsid w:val="12308686"/>
    <w:rsid w:val="1230BBB9"/>
    <w:rsid w:val="1230CD57"/>
    <w:rsid w:val="1230F15E"/>
    <w:rsid w:val="1230F574"/>
    <w:rsid w:val="12312848"/>
    <w:rsid w:val="1231759D"/>
    <w:rsid w:val="123193D6"/>
    <w:rsid w:val="12319475"/>
    <w:rsid w:val="12319811"/>
    <w:rsid w:val="1231DC1B"/>
    <w:rsid w:val="12320298"/>
    <w:rsid w:val="12320D59"/>
    <w:rsid w:val="1232125C"/>
    <w:rsid w:val="12326BCC"/>
    <w:rsid w:val="1232DA33"/>
    <w:rsid w:val="1232E755"/>
    <w:rsid w:val="1232EF61"/>
    <w:rsid w:val="12331549"/>
    <w:rsid w:val="12333AF0"/>
    <w:rsid w:val="123372BE"/>
    <w:rsid w:val="12339AFA"/>
    <w:rsid w:val="1233A81B"/>
    <w:rsid w:val="1233AF7C"/>
    <w:rsid w:val="1233B1AF"/>
    <w:rsid w:val="1233F891"/>
    <w:rsid w:val="12342E87"/>
    <w:rsid w:val="12342F29"/>
    <w:rsid w:val="12346A94"/>
    <w:rsid w:val="1234B742"/>
    <w:rsid w:val="1234C4BD"/>
    <w:rsid w:val="1234E689"/>
    <w:rsid w:val="12351E17"/>
    <w:rsid w:val="1235A1A3"/>
    <w:rsid w:val="1235C676"/>
    <w:rsid w:val="1235F061"/>
    <w:rsid w:val="123607D6"/>
    <w:rsid w:val="123679B2"/>
    <w:rsid w:val="12367D78"/>
    <w:rsid w:val="12368F41"/>
    <w:rsid w:val="1236BB6D"/>
    <w:rsid w:val="12373042"/>
    <w:rsid w:val="12373BCC"/>
    <w:rsid w:val="12376B67"/>
    <w:rsid w:val="1237BA8F"/>
    <w:rsid w:val="1237C03E"/>
    <w:rsid w:val="1237C89A"/>
    <w:rsid w:val="1237C924"/>
    <w:rsid w:val="1237EFBD"/>
    <w:rsid w:val="1237F374"/>
    <w:rsid w:val="123847E1"/>
    <w:rsid w:val="12384A76"/>
    <w:rsid w:val="12389555"/>
    <w:rsid w:val="1238A941"/>
    <w:rsid w:val="1238C235"/>
    <w:rsid w:val="1238CAE3"/>
    <w:rsid w:val="1238CB98"/>
    <w:rsid w:val="1238CDE8"/>
    <w:rsid w:val="1238DDF4"/>
    <w:rsid w:val="1238F609"/>
    <w:rsid w:val="12391134"/>
    <w:rsid w:val="12392E13"/>
    <w:rsid w:val="12393C27"/>
    <w:rsid w:val="12394011"/>
    <w:rsid w:val="12394DC3"/>
    <w:rsid w:val="12395834"/>
    <w:rsid w:val="12396D8C"/>
    <w:rsid w:val="12397D67"/>
    <w:rsid w:val="1239C0CC"/>
    <w:rsid w:val="1239C91F"/>
    <w:rsid w:val="1239DC39"/>
    <w:rsid w:val="123A1DC2"/>
    <w:rsid w:val="123A1F8D"/>
    <w:rsid w:val="123A4FC4"/>
    <w:rsid w:val="123AD2C1"/>
    <w:rsid w:val="123B3379"/>
    <w:rsid w:val="123B3D39"/>
    <w:rsid w:val="123B692C"/>
    <w:rsid w:val="123BC850"/>
    <w:rsid w:val="123BC9C4"/>
    <w:rsid w:val="123BEBAE"/>
    <w:rsid w:val="123C5063"/>
    <w:rsid w:val="123C54F4"/>
    <w:rsid w:val="123C6E07"/>
    <w:rsid w:val="123C9BFE"/>
    <w:rsid w:val="123CF667"/>
    <w:rsid w:val="123D738B"/>
    <w:rsid w:val="123D7C54"/>
    <w:rsid w:val="123DA680"/>
    <w:rsid w:val="123DD7F3"/>
    <w:rsid w:val="123DE997"/>
    <w:rsid w:val="123E2667"/>
    <w:rsid w:val="123E3D81"/>
    <w:rsid w:val="123E531A"/>
    <w:rsid w:val="123E62EF"/>
    <w:rsid w:val="123E9774"/>
    <w:rsid w:val="123EEE03"/>
    <w:rsid w:val="123F0FC4"/>
    <w:rsid w:val="123F406B"/>
    <w:rsid w:val="123F8F71"/>
    <w:rsid w:val="123FCD04"/>
    <w:rsid w:val="123FF7E4"/>
    <w:rsid w:val="12402181"/>
    <w:rsid w:val="12404AF1"/>
    <w:rsid w:val="12408AC4"/>
    <w:rsid w:val="1240A445"/>
    <w:rsid w:val="1240FF1F"/>
    <w:rsid w:val="12411E24"/>
    <w:rsid w:val="12417BCB"/>
    <w:rsid w:val="12419B35"/>
    <w:rsid w:val="1241C1F9"/>
    <w:rsid w:val="124244F9"/>
    <w:rsid w:val="12428D48"/>
    <w:rsid w:val="1242CEFC"/>
    <w:rsid w:val="1242D920"/>
    <w:rsid w:val="12430D48"/>
    <w:rsid w:val="12432B9D"/>
    <w:rsid w:val="12433E96"/>
    <w:rsid w:val="12434938"/>
    <w:rsid w:val="124361A7"/>
    <w:rsid w:val="12437200"/>
    <w:rsid w:val="1243BC01"/>
    <w:rsid w:val="1243CFBE"/>
    <w:rsid w:val="1243F2A2"/>
    <w:rsid w:val="1243FDA4"/>
    <w:rsid w:val="1244325C"/>
    <w:rsid w:val="1244457A"/>
    <w:rsid w:val="12446553"/>
    <w:rsid w:val="1244BC82"/>
    <w:rsid w:val="1244DA32"/>
    <w:rsid w:val="1244F1AA"/>
    <w:rsid w:val="1245751A"/>
    <w:rsid w:val="12458A44"/>
    <w:rsid w:val="12461F48"/>
    <w:rsid w:val="1246492C"/>
    <w:rsid w:val="12465C6A"/>
    <w:rsid w:val="1246680B"/>
    <w:rsid w:val="12469775"/>
    <w:rsid w:val="1246A67C"/>
    <w:rsid w:val="1246CDD2"/>
    <w:rsid w:val="1246DF64"/>
    <w:rsid w:val="1246E65D"/>
    <w:rsid w:val="1246F54D"/>
    <w:rsid w:val="1246F845"/>
    <w:rsid w:val="12473D7A"/>
    <w:rsid w:val="12476AF8"/>
    <w:rsid w:val="12477A99"/>
    <w:rsid w:val="1247BC95"/>
    <w:rsid w:val="1247EB61"/>
    <w:rsid w:val="12482DD7"/>
    <w:rsid w:val="12486ACB"/>
    <w:rsid w:val="12486F15"/>
    <w:rsid w:val="12488D27"/>
    <w:rsid w:val="12489CFA"/>
    <w:rsid w:val="1248A1F6"/>
    <w:rsid w:val="1248C9D0"/>
    <w:rsid w:val="1248DD57"/>
    <w:rsid w:val="1248FDFA"/>
    <w:rsid w:val="124900EE"/>
    <w:rsid w:val="1249622D"/>
    <w:rsid w:val="1249943B"/>
    <w:rsid w:val="1249BE04"/>
    <w:rsid w:val="1249E90D"/>
    <w:rsid w:val="124A6926"/>
    <w:rsid w:val="124A76FD"/>
    <w:rsid w:val="124A88B8"/>
    <w:rsid w:val="124A8D23"/>
    <w:rsid w:val="124A9776"/>
    <w:rsid w:val="124AF0C7"/>
    <w:rsid w:val="124B05A7"/>
    <w:rsid w:val="124B3520"/>
    <w:rsid w:val="124B5EF8"/>
    <w:rsid w:val="124B99B3"/>
    <w:rsid w:val="124B9C44"/>
    <w:rsid w:val="124BB22C"/>
    <w:rsid w:val="124BCA00"/>
    <w:rsid w:val="124BD0C8"/>
    <w:rsid w:val="124BE790"/>
    <w:rsid w:val="124BF050"/>
    <w:rsid w:val="124C7BD4"/>
    <w:rsid w:val="124CB96B"/>
    <w:rsid w:val="124CC9FA"/>
    <w:rsid w:val="124CEE0B"/>
    <w:rsid w:val="124D218F"/>
    <w:rsid w:val="124D65BB"/>
    <w:rsid w:val="124E0D39"/>
    <w:rsid w:val="124E1425"/>
    <w:rsid w:val="124E7E1D"/>
    <w:rsid w:val="124E8D51"/>
    <w:rsid w:val="124EDA87"/>
    <w:rsid w:val="124EDAA6"/>
    <w:rsid w:val="124EE53F"/>
    <w:rsid w:val="124EF6DC"/>
    <w:rsid w:val="124F7169"/>
    <w:rsid w:val="124F879C"/>
    <w:rsid w:val="124F9D75"/>
    <w:rsid w:val="124F9DB1"/>
    <w:rsid w:val="124FA8B0"/>
    <w:rsid w:val="124FAA16"/>
    <w:rsid w:val="124FF013"/>
    <w:rsid w:val="124FFCA3"/>
    <w:rsid w:val="12501976"/>
    <w:rsid w:val="12502E55"/>
    <w:rsid w:val="12504954"/>
    <w:rsid w:val="125073BB"/>
    <w:rsid w:val="12507BA6"/>
    <w:rsid w:val="12508801"/>
    <w:rsid w:val="1250A007"/>
    <w:rsid w:val="1250ADD0"/>
    <w:rsid w:val="1250C942"/>
    <w:rsid w:val="12515BAC"/>
    <w:rsid w:val="12519022"/>
    <w:rsid w:val="1251CC17"/>
    <w:rsid w:val="1251D976"/>
    <w:rsid w:val="1251EFD6"/>
    <w:rsid w:val="125227F2"/>
    <w:rsid w:val="125256F2"/>
    <w:rsid w:val="12525E85"/>
    <w:rsid w:val="12527D2C"/>
    <w:rsid w:val="12527F66"/>
    <w:rsid w:val="1252B177"/>
    <w:rsid w:val="1252B85B"/>
    <w:rsid w:val="1252BF19"/>
    <w:rsid w:val="1252E40A"/>
    <w:rsid w:val="1252E964"/>
    <w:rsid w:val="12534C59"/>
    <w:rsid w:val="1253966C"/>
    <w:rsid w:val="1253A3A2"/>
    <w:rsid w:val="1253B3B2"/>
    <w:rsid w:val="12542924"/>
    <w:rsid w:val="12545054"/>
    <w:rsid w:val="12546B99"/>
    <w:rsid w:val="1254A674"/>
    <w:rsid w:val="1254C852"/>
    <w:rsid w:val="12552D06"/>
    <w:rsid w:val="12554431"/>
    <w:rsid w:val="12556D70"/>
    <w:rsid w:val="1255836F"/>
    <w:rsid w:val="1255B5B4"/>
    <w:rsid w:val="1255E0B0"/>
    <w:rsid w:val="1255F595"/>
    <w:rsid w:val="12562CD4"/>
    <w:rsid w:val="1256313A"/>
    <w:rsid w:val="12564BB7"/>
    <w:rsid w:val="12566CFA"/>
    <w:rsid w:val="125688E1"/>
    <w:rsid w:val="1256B12C"/>
    <w:rsid w:val="1256C073"/>
    <w:rsid w:val="12574C4D"/>
    <w:rsid w:val="1257B3EE"/>
    <w:rsid w:val="1257E337"/>
    <w:rsid w:val="125817A1"/>
    <w:rsid w:val="125824E9"/>
    <w:rsid w:val="12582FF4"/>
    <w:rsid w:val="1258A093"/>
    <w:rsid w:val="1258CCA8"/>
    <w:rsid w:val="1258D558"/>
    <w:rsid w:val="12595A42"/>
    <w:rsid w:val="1259AFBB"/>
    <w:rsid w:val="1259EA30"/>
    <w:rsid w:val="125A46BE"/>
    <w:rsid w:val="125A4C5F"/>
    <w:rsid w:val="125A502A"/>
    <w:rsid w:val="125A55E4"/>
    <w:rsid w:val="125A96C2"/>
    <w:rsid w:val="125A9E60"/>
    <w:rsid w:val="125ACA86"/>
    <w:rsid w:val="125B4D4E"/>
    <w:rsid w:val="125B626E"/>
    <w:rsid w:val="125B8619"/>
    <w:rsid w:val="125BBD52"/>
    <w:rsid w:val="125BC1F7"/>
    <w:rsid w:val="125BC6A7"/>
    <w:rsid w:val="125BF15F"/>
    <w:rsid w:val="125BF631"/>
    <w:rsid w:val="125BFE89"/>
    <w:rsid w:val="125C0BFD"/>
    <w:rsid w:val="125C41A5"/>
    <w:rsid w:val="125C502E"/>
    <w:rsid w:val="125C5317"/>
    <w:rsid w:val="125C6080"/>
    <w:rsid w:val="125C797A"/>
    <w:rsid w:val="125C8784"/>
    <w:rsid w:val="125CA336"/>
    <w:rsid w:val="125CE735"/>
    <w:rsid w:val="125D308E"/>
    <w:rsid w:val="125D5858"/>
    <w:rsid w:val="125D9333"/>
    <w:rsid w:val="125DA7B1"/>
    <w:rsid w:val="125DC6AB"/>
    <w:rsid w:val="125E1909"/>
    <w:rsid w:val="125E1914"/>
    <w:rsid w:val="125E9B62"/>
    <w:rsid w:val="125EA358"/>
    <w:rsid w:val="125F1711"/>
    <w:rsid w:val="125F383D"/>
    <w:rsid w:val="125F4685"/>
    <w:rsid w:val="125F532C"/>
    <w:rsid w:val="125F74A3"/>
    <w:rsid w:val="125FA913"/>
    <w:rsid w:val="125FC872"/>
    <w:rsid w:val="125FF4B0"/>
    <w:rsid w:val="125FF7BA"/>
    <w:rsid w:val="126012AE"/>
    <w:rsid w:val="12606188"/>
    <w:rsid w:val="1260769D"/>
    <w:rsid w:val="12608058"/>
    <w:rsid w:val="1261610B"/>
    <w:rsid w:val="12616A9A"/>
    <w:rsid w:val="1261B753"/>
    <w:rsid w:val="1261C84C"/>
    <w:rsid w:val="1261D7E4"/>
    <w:rsid w:val="126222A5"/>
    <w:rsid w:val="126246D6"/>
    <w:rsid w:val="12626AEB"/>
    <w:rsid w:val="12627E4F"/>
    <w:rsid w:val="1262CA1A"/>
    <w:rsid w:val="1262D527"/>
    <w:rsid w:val="12630176"/>
    <w:rsid w:val="12631716"/>
    <w:rsid w:val="12634FFD"/>
    <w:rsid w:val="1263B581"/>
    <w:rsid w:val="1263D492"/>
    <w:rsid w:val="1263D5CE"/>
    <w:rsid w:val="1263D7BF"/>
    <w:rsid w:val="12640392"/>
    <w:rsid w:val="12640645"/>
    <w:rsid w:val="12641E76"/>
    <w:rsid w:val="12643A5D"/>
    <w:rsid w:val="1264ADFE"/>
    <w:rsid w:val="126527F2"/>
    <w:rsid w:val="126533A0"/>
    <w:rsid w:val="12653A50"/>
    <w:rsid w:val="12659A98"/>
    <w:rsid w:val="1265C031"/>
    <w:rsid w:val="1265C94E"/>
    <w:rsid w:val="12660E7A"/>
    <w:rsid w:val="12661C50"/>
    <w:rsid w:val="12666732"/>
    <w:rsid w:val="1266792F"/>
    <w:rsid w:val="12669F64"/>
    <w:rsid w:val="1266CAA5"/>
    <w:rsid w:val="1266DAF6"/>
    <w:rsid w:val="1267082C"/>
    <w:rsid w:val="1267192E"/>
    <w:rsid w:val="1267656A"/>
    <w:rsid w:val="12676D7A"/>
    <w:rsid w:val="1267CA08"/>
    <w:rsid w:val="1267FE97"/>
    <w:rsid w:val="12681020"/>
    <w:rsid w:val="12685EE5"/>
    <w:rsid w:val="1268624B"/>
    <w:rsid w:val="126863B8"/>
    <w:rsid w:val="1268FC1D"/>
    <w:rsid w:val="1269028D"/>
    <w:rsid w:val="12691DC8"/>
    <w:rsid w:val="126926F3"/>
    <w:rsid w:val="12692A7E"/>
    <w:rsid w:val="126939E2"/>
    <w:rsid w:val="126A3B3D"/>
    <w:rsid w:val="126A7025"/>
    <w:rsid w:val="126A783C"/>
    <w:rsid w:val="126A78BA"/>
    <w:rsid w:val="126A9EE3"/>
    <w:rsid w:val="126ABD63"/>
    <w:rsid w:val="126AD5F7"/>
    <w:rsid w:val="126ADDCC"/>
    <w:rsid w:val="126AF4A2"/>
    <w:rsid w:val="126AFE21"/>
    <w:rsid w:val="126B1D93"/>
    <w:rsid w:val="126B7A83"/>
    <w:rsid w:val="126B81F8"/>
    <w:rsid w:val="126BF9C7"/>
    <w:rsid w:val="126C08C0"/>
    <w:rsid w:val="126D00E0"/>
    <w:rsid w:val="126D1996"/>
    <w:rsid w:val="126D1E9E"/>
    <w:rsid w:val="126D5366"/>
    <w:rsid w:val="126D6DED"/>
    <w:rsid w:val="126D9860"/>
    <w:rsid w:val="126DC63E"/>
    <w:rsid w:val="126DE76E"/>
    <w:rsid w:val="126DE8EC"/>
    <w:rsid w:val="126E01AD"/>
    <w:rsid w:val="126E1532"/>
    <w:rsid w:val="126E2272"/>
    <w:rsid w:val="126E2CA9"/>
    <w:rsid w:val="126EBB37"/>
    <w:rsid w:val="126EE17C"/>
    <w:rsid w:val="126F13E2"/>
    <w:rsid w:val="126F1550"/>
    <w:rsid w:val="126F3F8D"/>
    <w:rsid w:val="126F5372"/>
    <w:rsid w:val="126F86A9"/>
    <w:rsid w:val="126F8D63"/>
    <w:rsid w:val="126FE602"/>
    <w:rsid w:val="12703790"/>
    <w:rsid w:val="127047FC"/>
    <w:rsid w:val="12706691"/>
    <w:rsid w:val="1270EC86"/>
    <w:rsid w:val="12710AEE"/>
    <w:rsid w:val="127121F8"/>
    <w:rsid w:val="12717DD0"/>
    <w:rsid w:val="12718B32"/>
    <w:rsid w:val="1271BCB4"/>
    <w:rsid w:val="1271D9C7"/>
    <w:rsid w:val="1271E38F"/>
    <w:rsid w:val="1271E9B8"/>
    <w:rsid w:val="12721350"/>
    <w:rsid w:val="12727430"/>
    <w:rsid w:val="12727C03"/>
    <w:rsid w:val="12728559"/>
    <w:rsid w:val="12728D47"/>
    <w:rsid w:val="1272BABF"/>
    <w:rsid w:val="1272C8B7"/>
    <w:rsid w:val="1272DADD"/>
    <w:rsid w:val="1272DD5F"/>
    <w:rsid w:val="12732A55"/>
    <w:rsid w:val="12734145"/>
    <w:rsid w:val="12739315"/>
    <w:rsid w:val="1273D52D"/>
    <w:rsid w:val="1273E93D"/>
    <w:rsid w:val="1273F14A"/>
    <w:rsid w:val="12742B64"/>
    <w:rsid w:val="12742EEF"/>
    <w:rsid w:val="1274429E"/>
    <w:rsid w:val="127490EA"/>
    <w:rsid w:val="1274A3F5"/>
    <w:rsid w:val="1274A5A1"/>
    <w:rsid w:val="1274C450"/>
    <w:rsid w:val="1275259C"/>
    <w:rsid w:val="127536A6"/>
    <w:rsid w:val="1275678D"/>
    <w:rsid w:val="127590EE"/>
    <w:rsid w:val="1275B784"/>
    <w:rsid w:val="1275D9C1"/>
    <w:rsid w:val="1275E00F"/>
    <w:rsid w:val="127618F4"/>
    <w:rsid w:val="127626C7"/>
    <w:rsid w:val="12762B23"/>
    <w:rsid w:val="12763A5D"/>
    <w:rsid w:val="12764408"/>
    <w:rsid w:val="1276477A"/>
    <w:rsid w:val="12766D2B"/>
    <w:rsid w:val="1276947E"/>
    <w:rsid w:val="1276C0C2"/>
    <w:rsid w:val="1276E5ED"/>
    <w:rsid w:val="1276EBAE"/>
    <w:rsid w:val="127726EF"/>
    <w:rsid w:val="12773209"/>
    <w:rsid w:val="1277370C"/>
    <w:rsid w:val="12774893"/>
    <w:rsid w:val="1277B33E"/>
    <w:rsid w:val="1277D1AE"/>
    <w:rsid w:val="1277F16E"/>
    <w:rsid w:val="1277F41B"/>
    <w:rsid w:val="1277FA12"/>
    <w:rsid w:val="12785538"/>
    <w:rsid w:val="12785F4D"/>
    <w:rsid w:val="1278D169"/>
    <w:rsid w:val="1278D2E6"/>
    <w:rsid w:val="1279150D"/>
    <w:rsid w:val="1279483C"/>
    <w:rsid w:val="12794E50"/>
    <w:rsid w:val="12795968"/>
    <w:rsid w:val="12797F47"/>
    <w:rsid w:val="12799EE9"/>
    <w:rsid w:val="1279A6BB"/>
    <w:rsid w:val="127A2C4F"/>
    <w:rsid w:val="127A565A"/>
    <w:rsid w:val="127A61E9"/>
    <w:rsid w:val="127A772C"/>
    <w:rsid w:val="127A82F1"/>
    <w:rsid w:val="127A88D6"/>
    <w:rsid w:val="127A8D70"/>
    <w:rsid w:val="127A9353"/>
    <w:rsid w:val="127A98A2"/>
    <w:rsid w:val="127ABBAA"/>
    <w:rsid w:val="127ACBB1"/>
    <w:rsid w:val="127B3738"/>
    <w:rsid w:val="127B3B17"/>
    <w:rsid w:val="127B4872"/>
    <w:rsid w:val="127B875B"/>
    <w:rsid w:val="127B9E46"/>
    <w:rsid w:val="127C07A5"/>
    <w:rsid w:val="127C0FB8"/>
    <w:rsid w:val="127C53A4"/>
    <w:rsid w:val="127C6C16"/>
    <w:rsid w:val="127C8F9E"/>
    <w:rsid w:val="127CA8A0"/>
    <w:rsid w:val="127CC24A"/>
    <w:rsid w:val="127CD730"/>
    <w:rsid w:val="127D5CC4"/>
    <w:rsid w:val="127D77CC"/>
    <w:rsid w:val="127DA2C8"/>
    <w:rsid w:val="127DA930"/>
    <w:rsid w:val="127E20AE"/>
    <w:rsid w:val="127E5D65"/>
    <w:rsid w:val="127E7B49"/>
    <w:rsid w:val="127F8D70"/>
    <w:rsid w:val="127F990C"/>
    <w:rsid w:val="127FBB90"/>
    <w:rsid w:val="127FE440"/>
    <w:rsid w:val="127FF339"/>
    <w:rsid w:val="1280111A"/>
    <w:rsid w:val="12801826"/>
    <w:rsid w:val="128025B9"/>
    <w:rsid w:val="12805DF2"/>
    <w:rsid w:val="1280752F"/>
    <w:rsid w:val="12809E8E"/>
    <w:rsid w:val="12816D6A"/>
    <w:rsid w:val="12818622"/>
    <w:rsid w:val="12818975"/>
    <w:rsid w:val="12819587"/>
    <w:rsid w:val="1281C088"/>
    <w:rsid w:val="1281D52E"/>
    <w:rsid w:val="12821E05"/>
    <w:rsid w:val="12827798"/>
    <w:rsid w:val="12829D96"/>
    <w:rsid w:val="1282B1A4"/>
    <w:rsid w:val="1282BAC5"/>
    <w:rsid w:val="12830143"/>
    <w:rsid w:val="12830C9C"/>
    <w:rsid w:val="12834770"/>
    <w:rsid w:val="12834B54"/>
    <w:rsid w:val="12839AAB"/>
    <w:rsid w:val="1283AC3D"/>
    <w:rsid w:val="1283C9C7"/>
    <w:rsid w:val="1283FD23"/>
    <w:rsid w:val="12842940"/>
    <w:rsid w:val="12842FB3"/>
    <w:rsid w:val="1284906C"/>
    <w:rsid w:val="128491F4"/>
    <w:rsid w:val="1284AA9A"/>
    <w:rsid w:val="12853DB4"/>
    <w:rsid w:val="12855495"/>
    <w:rsid w:val="12857430"/>
    <w:rsid w:val="1285AF0E"/>
    <w:rsid w:val="1285BB8B"/>
    <w:rsid w:val="1285BDB6"/>
    <w:rsid w:val="1285C65C"/>
    <w:rsid w:val="1285F682"/>
    <w:rsid w:val="1286229C"/>
    <w:rsid w:val="12862A7B"/>
    <w:rsid w:val="128694ED"/>
    <w:rsid w:val="1286AE11"/>
    <w:rsid w:val="1286C1D4"/>
    <w:rsid w:val="1286F4C9"/>
    <w:rsid w:val="1286FA4E"/>
    <w:rsid w:val="12874B3F"/>
    <w:rsid w:val="1287539B"/>
    <w:rsid w:val="1287807D"/>
    <w:rsid w:val="1287AD7A"/>
    <w:rsid w:val="1287ADA4"/>
    <w:rsid w:val="1287AFC4"/>
    <w:rsid w:val="1287C0F6"/>
    <w:rsid w:val="12882EE4"/>
    <w:rsid w:val="12884C8A"/>
    <w:rsid w:val="12886F57"/>
    <w:rsid w:val="12888A65"/>
    <w:rsid w:val="12888B84"/>
    <w:rsid w:val="1288B3A1"/>
    <w:rsid w:val="1288CFF5"/>
    <w:rsid w:val="1289042F"/>
    <w:rsid w:val="12890E5C"/>
    <w:rsid w:val="12893DBD"/>
    <w:rsid w:val="128A230B"/>
    <w:rsid w:val="128A3E2B"/>
    <w:rsid w:val="128A581F"/>
    <w:rsid w:val="128A7760"/>
    <w:rsid w:val="128A8DBB"/>
    <w:rsid w:val="128AA1B8"/>
    <w:rsid w:val="128AAC80"/>
    <w:rsid w:val="128AFEB5"/>
    <w:rsid w:val="128B6ADB"/>
    <w:rsid w:val="128B8220"/>
    <w:rsid w:val="128BD1C4"/>
    <w:rsid w:val="128BF440"/>
    <w:rsid w:val="128C3E18"/>
    <w:rsid w:val="128C4E6D"/>
    <w:rsid w:val="128C5956"/>
    <w:rsid w:val="128C856B"/>
    <w:rsid w:val="128CBDB9"/>
    <w:rsid w:val="128CF177"/>
    <w:rsid w:val="128D00BF"/>
    <w:rsid w:val="128D0E5B"/>
    <w:rsid w:val="128D0F43"/>
    <w:rsid w:val="128D2427"/>
    <w:rsid w:val="128D2649"/>
    <w:rsid w:val="128D32CB"/>
    <w:rsid w:val="128D336D"/>
    <w:rsid w:val="128D5EDD"/>
    <w:rsid w:val="128D8E48"/>
    <w:rsid w:val="128DCD69"/>
    <w:rsid w:val="128DD90B"/>
    <w:rsid w:val="128DD9C1"/>
    <w:rsid w:val="128E2C64"/>
    <w:rsid w:val="128E2E60"/>
    <w:rsid w:val="128E9C88"/>
    <w:rsid w:val="128E9F0E"/>
    <w:rsid w:val="128EA9F6"/>
    <w:rsid w:val="128EC979"/>
    <w:rsid w:val="128ECB79"/>
    <w:rsid w:val="128EDA0F"/>
    <w:rsid w:val="128F4216"/>
    <w:rsid w:val="128F563E"/>
    <w:rsid w:val="128F6071"/>
    <w:rsid w:val="128F65E4"/>
    <w:rsid w:val="128F8FE6"/>
    <w:rsid w:val="128F9DE1"/>
    <w:rsid w:val="1290071E"/>
    <w:rsid w:val="129017FA"/>
    <w:rsid w:val="12903D7A"/>
    <w:rsid w:val="1290B187"/>
    <w:rsid w:val="1290BEDA"/>
    <w:rsid w:val="1290E4E2"/>
    <w:rsid w:val="1290EB72"/>
    <w:rsid w:val="12910ED2"/>
    <w:rsid w:val="1291433E"/>
    <w:rsid w:val="1291A8BD"/>
    <w:rsid w:val="1291ABF5"/>
    <w:rsid w:val="1291B093"/>
    <w:rsid w:val="1291C0E9"/>
    <w:rsid w:val="1291CDD6"/>
    <w:rsid w:val="1291F53C"/>
    <w:rsid w:val="12922859"/>
    <w:rsid w:val="12924155"/>
    <w:rsid w:val="12925FA2"/>
    <w:rsid w:val="129276E8"/>
    <w:rsid w:val="12928AFD"/>
    <w:rsid w:val="12931693"/>
    <w:rsid w:val="129341C4"/>
    <w:rsid w:val="12937F5E"/>
    <w:rsid w:val="12949978"/>
    <w:rsid w:val="1294B00D"/>
    <w:rsid w:val="12950E92"/>
    <w:rsid w:val="12953988"/>
    <w:rsid w:val="12954777"/>
    <w:rsid w:val="12954911"/>
    <w:rsid w:val="12957781"/>
    <w:rsid w:val="12959615"/>
    <w:rsid w:val="1295CDDE"/>
    <w:rsid w:val="1295D2C3"/>
    <w:rsid w:val="129608AE"/>
    <w:rsid w:val="12962C74"/>
    <w:rsid w:val="129649A9"/>
    <w:rsid w:val="12965FB6"/>
    <w:rsid w:val="129682CB"/>
    <w:rsid w:val="1296939C"/>
    <w:rsid w:val="1296959B"/>
    <w:rsid w:val="12969B87"/>
    <w:rsid w:val="1296E1F7"/>
    <w:rsid w:val="1296E4A3"/>
    <w:rsid w:val="1296F8D0"/>
    <w:rsid w:val="129706B5"/>
    <w:rsid w:val="12972802"/>
    <w:rsid w:val="129738A3"/>
    <w:rsid w:val="12976298"/>
    <w:rsid w:val="12976A38"/>
    <w:rsid w:val="12976D88"/>
    <w:rsid w:val="12977987"/>
    <w:rsid w:val="1297BBC6"/>
    <w:rsid w:val="12986D09"/>
    <w:rsid w:val="12986DE6"/>
    <w:rsid w:val="12989DB8"/>
    <w:rsid w:val="1298A842"/>
    <w:rsid w:val="1298B7CB"/>
    <w:rsid w:val="1298F006"/>
    <w:rsid w:val="1298FE27"/>
    <w:rsid w:val="12992A3D"/>
    <w:rsid w:val="1299357F"/>
    <w:rsid w:val="129983A6"/>
    <w:rsid w:val="129A0EE9"/>
    <w:rsid w:val="129A154D"/>
    <w:rsid w:val="129A1B77"/>
    <w:rsid w:val="129A6870"/>
    <w:rsid w:val="129AE008"/>
    <w:rsid w:val="129AE2DC"/>
    <w:rsid w:val="129AE77C"/>
    <w:rsid w:val="129AEE7E"/>
    <w:rsid w:val="129B2648"/>
    <w:rsid w:val="129B9CC4"/>
    <w:rsid w:val="129BB18C"/>
    <w:rsid w:val="129BBA64"/>
    <w:rsid w:val="129BBBF8"/>
    <w:rsid w:val="129BFC00"/>
    <w:rsid w:val="129C0CF7"/>
    <w:rsid w:val="129C3921"/>
    <w:rsid w:val="129C8202"/>
    <w:rsid w:val="129C928E"/>
    <w:rsid w:val="129CB0AA"/>
    <w:rsid w:val="129CE05F"/>
    <w:rsid w:val="129CECD3"/>
    <w:rsid w:val="129D0683"/>
    <w:rsid w:val="129D1D97"/>
    <w:rsid w:val="129D6246"/>
    <w:rsid w:val="129DAC0F"/>
    <w:rsid w:val="129DFC5B"/>
    <w:rsid w:val="129E0096"/>
    <w:rsid w:val="129E032B"/>
    <w:rsid w:val="129E1394"/>
    <w:rsid w:val="129EA0EE"/>
    <w:rsid w:val="129EE2D7"/>
    <w:rsid w:val="129EE7C3"/>
    <w:rsid w:val="129EF0CF"/>
    <w:rsid w:val="129F2218"/>
    <w:rsid w:val="129F398E"/>
    <w:rsid w:val="129FB51C"/>
    <w:rsid w:val="129FC8B5"/>
    <w:rsid w:val="12A00DD2"/>
    <w:rsid w:val="12A0DBAB"/>
    <w:rsid w:val="12A10452"/>
    <w:rsid w:val="12A13077"/>
    <w:rsid w:val="12A13420"/>
    <w:rsid w:val="12A1B5D3"/>
    <w:rsid w:val="12A1C4BD"/>
    <w:rsid w:val="12A281C5"/>
    <w:rsid w:val="12A293DD"/>
    <w:rsid w:val="12A29D92"/>
    <w:rsid w:val="12A2A115"/>
    <w:rsid w:val="12A2A170"/>
    <w:rsid w:val="12A2B165"/>
    <w:rsid w:val="12A2B7D6"/>
    <w:rsid w:val="12A2C0AA"/>
    <w:rsid w:val="12A2CD00"/>
    <w:rsid w:val="12A2E6BD"/>
    <w:rsid w:val="12A300F8"/>
    <w:rsid w:val="12A31ED6"/>
    <w:rsid w:val="12A3609F"/>
    <w:rsid w:val="12A3695D"/>
    <w:rsid w:val="12A429F1"/>
    <w:rsid w:val="12A44154"/>
    <w:rsid w:val="12A45580"/>
    <w:rsid w:val="12A47770"/>
    <w:rsid w:val="12A481D2"/>
    <w:rsid w:val="12A4BA6E"/>
    <w:rsid w:val="12A4FF73"/>
    <w:rsid w:val="12A51FA5"/>
    <w:rsid w:val="12A561AA"/>
    <w:rsid w:val="12A57A0F"/>
    <w:rsid w:val="12A58FA6"/>
    <w:rsid w:val="12A5A26D"/>
    <w:rsid w:val="12A5ABD4"/>
    <w:rsid w:val="12A5BEAF"/>
    <w:rsid w:val="12A5F6E0"/>
    <w:rsid w:val="12A60BE4"/>
    <w:rsid w:val="12A61470"/>
    <w:rsid w:val="12A64345"/>
    <w:rsid w:val="12A68937"/>
    <w:rsid w:val="12A68F9A"/>
    <w:rsid w:val="12A6C31A"/>
    <w:rsid w:val="12A6C71B"/>
    <w:rsid w:val="12A6DDE8"/>
    <w:rsid w:val="12A6DEA4"/>
    <w:rsid w:val="12A70D31"/>
    <w:rsid w:val="12A718DF"/>
    <w:rsid w:val="12A754CB"/>
    <w:rsid w:val="12A75C92"/>
    <w:rsid w:val="12A781D6"/>
    <w:rsid w:val="12A7AE92"/>
    <w:rsid w:val="12A7E2CA"/>
    <w:rsid w:val="12A7E72C"/>
    <w:rsid w:val="12A82325"/>
    <w:rsid w:val="12A831E0"/>
    <w:rsid w:val="12A854E6"/>
    <w:rsid w:val="12A86F8F"/>
    <w:rsid w:val="12A8A652"/>
    <w:rsid w:val="12A8E2E9"/>
    <w:rsid w:val="12A90569"/>
    <w:rsid w:val="12A91823"/>
    <w:rsid w:val="12A94468"/>
    <w:rsid w:val="12A97A6F"/>
    <w:rsid w:val="12A981F2"/>
    <w:rsid w:val="12A9833A"/>
    <w:rsid w:val="12A9BC3C"/>
    <w:rsid w:val="12A9D69C"/>
    <w:rsid w:val="12A9D70F"/>
    <w:rsid w:val="12A9D71B"/>
    <w:rsid w:val="12AA1EA5"/>
    <w:rsid w:val="12AA6CCB"/>
    <w:rsid w:val="12AAA0A7"/>
    <w:rsid w:val="12AAE7D5"/>
    <w:rsid w:val="12AAF431"/>
    <w:rsid w:val="12AB3CA6"/>
    <w:rsid w:val="12AB663B"/>
    <w:rsid w:val="12AB9E63"/>
    <w:rsid w:val="12ABE2A3"/>
    <w:rsid w:val="12AC0C6E"/>
    <w:rsid w:val="12AC5668"/>
    <w:rsid w:val="12AC5BB2"/>
    <w:rsid w:val="12ACA861"/>
    <w:rsid w:val="12AD4042"/>
    <w:rsid w:val="12AD48E7"/>
    <w:rsid w:val="12AD95B3"/>
    <w:rsid w:val="12AD9EDE"/>
    <w:rsid w:val="12ADB467"/>
    <w:rsid w:val="12ADC904"/>
    <w:rsid w:val="12ADE4F4"/>
    <w:rsid w:val="12ADEE57"/>
    <w:rsid w:val="12ADFBE8"/>
    <w:rsid w:val="12AE4443"/>
    <w:rsid w:val="12AE4F0B"/>
    <w:rsid w:val="12AE4FA2"/>
    <w:rsid w:val="12AE9BEB"/>
    <w:rsid w:val="12AF350B"/>
    <w:rsid w:val="12AF68D9"/>
    <w:rsid w:val="12AF6E11"/>
    <w:rsid w:val="12AF95E7"/>
    <w:rsid w:val="12AFC495"/>
    <w:rsid w:val="12AFD18D"/>
    <w:rsid w:val="12AFDE07"/>
    <w:rsid w:val="12B036BA"/>
    <w:rsid w:val="12B0D2CF"/>
    <w:rsid w:val="12B0D379"/>
    <w:rsid w:val="12B11073"/>
    <w:rsid w:val="12B13C4D"/>
    <w:rsid w:val="12B1550A"/>
    <w:rsid w:val="12B155C1"/>
    <w:rsid w:val="12B19490"/>
    <w:rsid w:val="12B1C47F"/>
    <w:rsid w:val="12B1E14E"/>
    <w:rsid w:val="12B1E8B1"/>
    <w:rsid w:val="12B22C51"/>
    <w:rsid w:val="12B23052"/>
    <w:rsid w:val="12B2371E"/>
    <w:rsid w:val="12B23A1B"/>
    <w:rsid w:val="12B269BD"/>
    <w:rsid w:val="12B2C555"/>
    <w:rsid w:val="12B2F1DE"/>
    <w:rsid w:val="12B325FE"/>
    <w:rsid w:val="12B3B34A"/>
    <w:rsid w:val="12B3DF11"/>
    <w:rsid w:val="12B3E62B"/>
    <w:rsid w:val="12B4106E"/>
    <w:rsid w:val="12B41B9A"/>
    <w:rsid w:val="12B43490"/>
    <w:rsid w:val="12B43717"/>
    <w:rsid w:val="12B4497A"/>
    <w:rsid w:val="12B449C5"/>
    <w:rsid w:val="12B49674"/>
    <w:rsid w:val="12B49F7B"/>
    <w:rsid w:val="12B4A30C"/>
    <w:rsid w:val="12B54604"/>
    <w:rsid w:val="12B59BF0"/>
    <w:rsid w:val="12B5E94A"/>
    <w:rsid w:val="12B5FF27"/>
    <w:rsid w:val="12B6015B"/>
    <w:rsid w:val="12B60EF4"/>
    <w:rsid w:val="12B6103A"/>
    <w:rsid w:val="12B62859"/>
    <w:rsid w:val="12B68D64"/>
    <w:rsid w:val="12B6B997"/>
    <w:rsid w:val="12B6E272"/>
    <w:rsid w:val="12B71DD7"/>
    <w:rsid w:val="12B7255C"/>
    <w:rsid w:val="12B72B95"/>
    <w:rsid w:val="12B782C1"/>
    <w:rsid w:val="12B7BCB7"/>
    <w:rsid w:val="12B7C0FF"/>
    <w:rsid w:val="12B7FCB2"/>
    <w:rsid w:val="12B824F8"/>
    <w:rsid w:val="12B82843"/>
    <w:rsid w:val="12B8450A"/>
    <w:rsid w:val="12B87D0B"/>
    <w:rsid w:val="12B8A490"/>
    <w:rsid w:val="12B8E056"/>
    <w:rsid w:val="12B92C3C"/>
    <w:rsid w:val="12B9379C"/>
    <w:rsid w:val="12B952D5"/>
    <w:rsid w:val="12B9586C"/>
    <w:rsid w:val="12B95DFD"/>
    <w:rsid w:val="12B9D662"/>
    <w:rsid w:val="12B9F232"/>
    <w:rsid w:val="12BA3866"/>
    <w:rsid w:val="12BA43C7"/>
    <w:rsid w:val="12BA6D77"/>
    <w:rsid w:val="12BABF59"/>
    <w:rsid w:val="12BAC5DF"/>
    <w:rsid w:val="12BACF08"/>
    <w:rsid w:val="12BAF8EA"/>
    <w:rsid w:val="12BAFFCF"/>
    <w:rsid w:val="12BB205E"/>
    <w:rsid w:val="12BB623C"/>
    <w:rsid w:val="12BB678C"/>
    <w:rsid w:val="12BBDE62"/>
    <w:rsid w:val="12BBE6CB"/>
    <w:rsid w:val="12BC010F"/>
    <w:rsid w:val="12BC13E0"/>
    <w:rsid w:val="12BC5605"/>
    <w:rsid w:val="12BC61B0"/>
    <w:rsid w:val="12BC6795"/>
    <w:rsid w:val="12BC6A04"/>
    <w:rsid w:val="12BC6B30"/>
    <w:rsid w:val="12BC7748"/>
    <w:rsid w:val="12BCA4FC"/>
    <w:rsid w:val="12BCC899"/>
    <w:rsid w:val="12BCDB51"/>
    <w:rsid w:val="12BD6895"/>
    <w:rsid w:val="12BE06EC"/>
    <w:rsid w:val="12BE0E38"/>
    <w:rsid w:val="12BE5BE3"/>
    <w:rsid w:val="12BE5D59"/>
    <w:rsid w:val="12BE5D86"/>
    <w:rsid w:val="12BE70A1"/>
    <w:rsid w:val="12BE8D32"/>
    <w:rsid w:val="12BEEA26"/>
    <w:rsid w:val="12BF42F8"/>
    <w:rsid w:val="12BF6901"/>
    <w:rsid w:val="12BF8EE7"/>
    <w:rsid w:val="12BFD3C3"/>
    <w:rsid w:val="12BFEA79"/>
    <w:rsid w:val="12BFF160"/>
    <w:rsid w:val="12C02DAD"/>
    <w:rsid w:val="12C061D9"/>
    <w:rsid w:val="12C0A9DF"/>
    <w:rsid w:val="12C0CCC4"/>
    <w:rsid w:val="12C0EB5C"/>
    <w:rsid w:val="12C11126"/>
    <w:rsid w:val="12C1119D"/>
    <w:rsid w:val="12C13D4E"/>
    <w:rsid w:val="12C1540F"/>
    <w:rsid w:val="12C19D97"/>
    <w:rsid w:val="12C1AE9D"/>
    <w:rsid w:val="12C1C87F"/>
    <w:rsid w:val="12C22D57"/>
    <w:rsid w:val="12C2653D"/>
    <w:rsid w:val="12C28DA0"/>
    <w:rsid w:val="12C2B273"/>
    <w:rsid w:val="12C2C20D"/>
    <w:rsid w:val="12C2E3B3"/>
    <w:rsid w:val="12C30329"/>
    <w:rsid w:val="12C32489"/>
    <w:rsid w:val="12C333E3"/>
    <w:rsid w:val="12C3429E"/>
    <w:rsid w:val="12C385AE"/>
    <w:rsid w:val="12C3886C"/>
    <w:rsid w:val="12C3AC1F"/>
    <w:rsid w:val="12C3AD4E"/>
    <w:rsid w:val="12C3B053"/>
    <w:rsid w:val="12C3D462"/>
    <w:rsid w:val="12C3DC4B"/>
    <w:rsid w:val="12C4754C"/>
    <w:rsid w:val="12C4F735"/>
    <w:rsid w:val="12C58F3D"/>
    <w:rsid w:val="12C5C9D2"/>
    <w:rsid w:val="12C5E293"/>
    <w:rsid w:val="12C6030A"/>
    <w:rsid w:val="12C631A5"/>
    <w:rsid w:val="12C6396C"/>
    <w:rsid w:val="12C6429F"/>
    <w:rsid w:val="12C7177E"/>
    <w:rsid w:val="12C71CB7"/>
    <w:rsid w:val="12C720FE"/>
    <w:rsid w:val="12C734B8"/>
    <w:rsid w:val="12C79738"/>
    <w:rsid w:val="12C79DA4"/>
    <w:rsid w:val="12C7C1B7"/>
    <w:rsid w:val="12C7D72D"/>
    <w:rsid w:val="12C7E2BF"/>
    <w:rsid w:val="12C7E5C7"/>
    <w:rsid w:val="12C7E759"/>
    <w:rsid w:val="12C7EB16"/>
    <w:rsid w:val="12C7F1EC"/>
    <w:rsid w:val="12C7F576"/>
    <w:rsid w:val="12C80E9E"/>
    <w:rsid w:val="12C83F69"/>
    <w:rsid w:val="12C88648"/>
    <w:rsid w:val="12C888A8"/>
    <w:rsid w:val="12C8B9A5"/>
    <w:rsid w:val="12C8CDAA"/>
    <w:rsid w:val="12C8CE65"/>
    <w:rsid w:val="12C8FC9A"/>
    <w:rsid w:val="12C9119B"/>
    <w:rsid w:val="12C9124E"/>
    <w:rsid w:val="12C93EBD"/>
    <w:rsid w:val="12C95420"/>
    <w:rsid w:val="12C9A34E"/>
    <w:rsid w:val="12C9E93F"/>
    <w:rsid w:val="12C9F212"/>
    <w:rsid w:val="12CA0ADE"/>
    <w:rsid w:val="12CA26F5"/>
    <w:rsid w:val="12CA64AB"/>
    <w:rsid w:val="12CA8DC2"/>
    <w:rsid w:val="12CAF19E"/>
    <w:rsid w:val="12CB2588"/>
    <w:rsid w:val="12CB31C3"/>
    <w:rsid w:val="12CB7A81"/>
    <w:rsid w:val="12CB95E0"/>
    <w:rsid w:val="12CBC6DB"/>
    <w:rsid w:val="12CBD0A3"/>
    <w:rsid w:val="12CC167B"/>
    <w:rsid w:val="12CC173E"/>
    <w:rsid w:val="12CC4DF1"/>
    <w:rsid w:val="12CC7FF2"/>
    <w:rsid w:val="12CCB185"/>
    <w:rsid w:val="12CCB4D4"/>
    <w:rsid w:val="12CCD2EE"/>
    <w:rsid w:val="12CD2B87"/>
    <w:rsid w:val="12CD859D"/>
    <w:rsid w:val="12CDC22B"/>
    <w:rsid w:val="12CDD170"/>
    <w:rsid w:val="12CDDB1B"/>
    <w:rsid w:val="12CE1825"/>
    <w:rsid w:val="12CE6C52"/>
    <w:rsid w:val="12CE764F"/>
    <w:rsid w:val="12CE783D"/>
    <w:rsid w:val="12CE7A08"/>
    <w:rsid w:val="12CE88ED"/>
    <w:rsid w:val="12CEA213"/>
    <w:rsid w:val="12CED686"/>
    <w:rsid w:val="12CEFBBA"/>
    <w:rsid w:val="12CF11C5"/>
    <w:rsid w:val="12CF59AB"/>
    <w:rsid w:val="12CF6569"/>
    <w:rsid w:val="12CF938C"/>
    <w:rsid w:val="12CFA4DB"/>
    <w:rsid w:val="12CFA7C3"/>
    <w:rsid w:val="12CFCB15"/>
    <w:rsid w:val="12CFFACC"/>
    <w:rsid w:val="12D0162F"/>
    <w:rsid w:val="12D01A8E"/>
    <w:rsid w:val="12D02058"/>
    <w:rsid w:val="12D0390F"/>
    <w:rsid w:val="12D05735"/>
    <w:rsid w:val="12D09292"/>
    <w:rsid w:val="12D0930E"/>
    <w:rsid w:val="12D10412"/>
    <w:rsid w:val="12D11999"/>
    <w:rsid w:val="12D1546A"/>
    <w:rsid w:val="12D18370"/>
    <w:rsid w:val="12D1AF8A"/>
    <w:rsid w:val="12D1C1D9"/>
    <w:rsid w:val="12D1CED7"/>
    <w:rsid w:val="12D1E632"/>
    <w:rsid w:val="12D1EA3E"/>
    <w:rsid w:val="12D1F82A"/>
    <w:rsid w:val="12D2187A"/>
    <w:rsid w:val="12D21C4C"/>
    <w:rsid w:val="12D25236"/>
    <w:rsid w:val="12D2D971"/>
    <w:rsid w:val="12D2ED47"/>
    <w:rsid w:val="12D30392"/>
    <w:rsid w:val="12D305EB"/>
    <w:rsid w:val="12D30809"/>
    <w:rsid w:val="12D37B5E"/>
    <w:rsid w:val="12D39621"/>
    <w:rsid w:val="12D3A879"/>
    <w:rsid w:val="12D3AC4C"/>
    <w:rsid w:val="12D3C1DD"/>
    <w:rsid w:val="12D3C787"/>
    <w:rsid w:val="12D3E015"/>
    <w:rsid w:val="12D40B38"/>
    <w:rsid w:val="12D42E7D"/>
    <w:rsid w:val="12D42F36"/>
    <w:rsid w:val="12D46133"/>
    <w:rsid w:val="12D46793"/>
    <w:rsid w:val="12D49502"/>
    <w:rsid w:val="12D4A8C8"/>
    <w:rsid w:val="12D4E9D5"/>
    <w:rsid w:val="12D50DC1"/>
    <w:rsid w:val="12D51A7E"/>
    <w:rsid w:val="12D57A79"/>
    <w:rsid w:val="12D5A0A1"/>
    <w:rsid w:val="12D5F3CC"/>
    <w:rsid w:val="12D64A2B"/>
    <w:rsid w:val="12D65E05"/>
    <w:rsid w:val="12D68B3D"/>
    <w:rsid w:val="12D690CF"/>
    <w:rsid w:val="12D6A69D"/>
    <w:rsid w:val="12D6B2BE"/>
    <w:rsid w:val="12D6EE56"/>
    <w:rsid w:val="12D6FDDA"/>
    <w:rsid w:val="12D70D6D"/>
    <w:rsid w:val="12D7436D"/>
    <w:rsid w:val="12D748C7"/>
    <w:rsid w:val="12D776A8"/>
    <w:rsid w:val="12D78008"/>
    <w:rsid w:val="12D78220"/>
    <w:rsid w:val="12D80FF5"/>
    <w:rsid w:val="12D82911"/>
    <w:rsid w:val="12D82DD4"/>
    <w:rsid w:val="12D84C5A"/>
    <w:rsid w:val="12D87864"/>
    <w:rsid w:val="12D894A3"/>
    <w:rsid w:val="12D8B737"/>
    <w:rsid w:val="12D8BB61"/>
    <w:rsid w:val="12D8E312"/>
    <w:rsid w:val="12D8F15B"/>
    <w:rsid w:val="12D911CA"/>
    <w:rsid w:val="12D914D0"/>
    <w:rsid w:val="12D91D76"/>
    <w:rsid w:val="12D92791"/>
    <w:rsid w:val="12D9D3F9"/>
    <w:rsid w:val="12DA6289"/>
    <w:rsid w:val="12DA66F7"/>
    <w:rsid w:val="12DA8D39"/>
    <w:rsid w:val="12DA9412"/>
    <w:rsid w:val="12DAADEC"/>
    <w:rsid w:val="12DAB16D"/>
    <w:rsid w:val="12DAE4E1"/>
    <w:rsid w:val="12DB6C11"/>
    <w:rsid w:val="12DB6E5C"/>
    <w:rsid w:val="12DBA46F"/>
    <w:rsid w:val="12DBD2FE"/>
    <w:rsid w:val="12DBE3B9"/>
    <w:rsid w:val="12DBF35A"/>
    <w:rsid w:val="12DC69DB"/>
    <w:rsid w:val="12DC6D70"/>
    <w:rsid w:val="12DC82D6"/>
    <w:rsid w:val="12DC87BA"/>
    <w:rsid w:val="12DCDC28"/>
    <w:rsid w:val="12DCEF06"/>
    <w:rsid w:val="12DD36CB"/>
    <w:rsid w:val="12DD9AAC"/>
    <w:rsid w:val="12DDAA5C"/>
    <w:rsid w:val="12DDB75B"/>
    <w:rsid w:val="12DDCE33"/>
    <w:rsid w:val="12DDCF60"/>
    <w:rsid w:val="12DDE50E"/>
    <w:rsid w:val="12DE041C"/>
    <w:rsid w:val="12DE100F"/>
    <w:rsid w:val="12DE2504"/>
    <w:rsid w:val="12DE3595"/>
    <w:rsid w:val="12DE400C"/>
    <w:rsid w:val="12DE5317"/>
    <w:rsid w:val="12DE5935"/>
    <w:rsid w:val="12DE5CCB"/>
    <w:rsid w:val="12DE931F"/>
    <w:rsid w:val="12DEB61C"/>
    <w:rsid w:val="12DECCEC"/>
    <w:rsid w:val="12DF39D6"/>
    <w:rsid w:val="12DF4902"/>
    <w:rsid w:val="12DF978C"/>
    <w:rsid w:val="12DFA70B"/>
    <w:rsid w:val="12DFEBF7"/>
    <w:rsid w:val="12E01188"/>
    <w:rsid w:val="12E02BE2"/>
    <w:rsid w:val="12E06159"/>
    <w:rsid w:val="12E06327"/>
    <w:rsid w:val="12E08151"/>
    <w:rsid w:val="12E086A8"/>
    <w:rsid w:val="12E0B2CA"/>
    <w:rsid w:val="12E10652"/>
    <w:rsid w:val="12E112B7"/>
    <w:rsid w:val="12E13651"/>
    <w:rsid w:val="12E142A4"/>
    <w:rsid w:val="12E17673"/>
    <w:rsid w:val="12E1987F"/>
    <w:rsid w:val="12E1A3FF"/>
    <w:rsid w:val="12E1A4D7"/>
    <w:rsid w:val="12E1AAE0"/>
    <w:rsid w:val="12E1B232"/>
    <w:rsid w:val="12E26978"/>
    <w:rsid w:val="12E29914"/>
    <w:rsid w:val="12E2A8EC"/>
    <w:rsid w:val="12E2AE0A"/>
    <w:rsid w:val="12E2C27F"/>
    <w:rsid w:val="12E33807"/>
    <w:rsid w:val="12E338E6"/>
    <w:rsid w:val="12E3AD90"/>
    <w:rsid w:val="12E3CF28"/>
    <w:rsid w:val="12E3E652"/>
    <w:rsid w:val="12E3F568"/>
    <w:rsid w:val="12E3FD27"/>
    <w:rsid w:val="12E41AD4"/>
    <w:rsid w:val="12E4609B"/>
    <w:rsid w:val="12E47AB8"/>
    <w:rsid w:val="12E47BB2"/>
    <w:rsid w:val="12E4A8AE"/>
    <w:rsid w:val="12E4AF4F"/>
    <w:rsid w:val="12E4BC35"/>
    <w:rsid w:val="12E4E062"/>
    <w:rsid w:val="12E4E1A6"/>
    <w:rsid w:val="12E4F8BA"/>
    <w:rsid w:val="12E502DC"/>
    <w:rsid w:val="12E51841"/>
    <w:rsid w:val="12E51DC5"/>
    <w:rsid w:val="12E520C3"/>
    <w:rsid w:val="12E5265C"/>
    <w:rsid w:val="12E541B2"/>
    <w:rsid w:val="12E55BFB"/>
    <w:rsid w:val="12E58D11"/>
    <w:rsid w:val="12E5B888"/>
    <w:rsid w:val="12E5CE96"/>
    <w:rsid w:val="12E5DC29"/>
    <w:rsid w:val="12E631FD"/>
    <w:rsid w:val="12E6452E"/>
    <w:rsid w:val="12E677B3"/>
    <w:rsid w:val="12E6B6F2"/>
    <w:rsid w:val="12E6DB5F"/>
    <w:rsid w:val="12E7034E"/>
    <w:rsid w:val="12E72D6D"/>
    <w:rsid w:val="12E734BA"/>
    <w:rsid w:val="12E79062"/>
    <w:rsid w:val="12E79BC9"/>
    <w:rsid w:val="12E7A77A"/>
    <w:rsid w:val="12E7A967"/>
    <w:rsid w:val="12E7B425"/>
    <w:rsid w:val="12E7D130"/>
    <w:rsid w:val="12E83805"/>
    <w:rsid w:val="12E85F41"/>
    <w:rsid w:val="12E899EA"/>
    <w:rsid w:val="12E8AAF6"/>
    <w:rsid w:val="12E8FE3C"/>
    <w:rsid w:val="12E90862"/>
    <w:rsid w:val="12E90F84"/>
    <w:rsid w:val="12E9A73F"/>
    <w:rsid w:val="12E9C3E7"/>
    <w:rsid w:val="12E9D84F"/>
    <w:rsid w:val="12E9E602"/>
    <w:rsid w:val="12EA1E8B"/>
    <w:rsid w:val="12EA209A"/>
    <w:rsid w:val="12EA2D3F"/>
    <w:rsid w:val="12EA9B73"/>
    <w:rsid w:val="12EAB44C"/>
    <w:rsid w:val="12EABEFC"/>
    <w:rsid w:val="12EAC4CC"/>
    <w:rsid w:val="12EAD947"/>
    <w:rsid w:val="12EB2962"/>
    <w:rsid w:val="12EB6FFD"/>
    <w:rsid w:val="12EB8C58"/>
    <w:rsid w:val="12EB8DE8"/>
    <w:rsid w:val="12EBB360"/>
    <w:rsid w:val="12EBBF9A"/>
    <w:rsid w:val="12EC326C"/>
    <w:rsid w:val="12EC589B"/>
    <w:rsid w:val="12EC7C9D"/>
    <w:rsid w:val="12ECA8E2"/>
    <w:rsid w:val="12ECCD14"/>
    <w:rsid w:val="12ED1B68"/>
    <w:rsid w:val="12ED23C0"/>
    <w:rsid w:val="12ED2E6F"/>
    <w:rsid w:val="12ED309B"/>
    <w:rsid w:val="12ED496F"/>
    <w:rsid w:val="12ED8530"/>
    <w:rsid w:val="12EDC275"/>
    <w:rsid w:val="12EE1AEB"/>
    <w:rsid w:val="12EE1FF3"/>
    <w:rsid w:val="12EE3795"/>
    <w:rsid w:val="12EE3E91"/>
    <w:rsid w:val="12EE4EA5"/>
    <w:rsid w:val="12EE4FB9"/>
    <w:rsid w:val="12EE51DD"/>
    <w:rsid w:val="12EE5576"/>
    <w:rsid w:val="12EE56DE"/>
    <w:rsid w:val="12EE82B3"/>
    <w:rsid w:val="12EE954A"/>
    <w:rsid w:val="12EF2D5C"/>
    <w:rsid w:val="12EF562E"/>
    <w:rsid w:val="12EF7BDA"/>
    <w:rsid w:val="12EFA501"/>
    <w:rsid w:val="12EFC555"/>
    <w:rsid w:val="12F00CFC"/>
    <w:rsid w:val="12F06EFD"/>
    <w:rsid w:val="12F086F5"/>
    <w:rsid w:val="12F0C6D6"/>
    <w:rsid w:val="12F0CBD6"/>
    <w:rsid w:val="12F0CC56"/>
    <w:rsid w:val="12F11D28"/>
    <w:rsid w:val="12F137AC"/>
    <w:rsid w:val="12F1596A"/>
    <w:rsid w:val="12F159FD"/>
    <w:rsid w:val="12F21856"/>
    <w:rsid w:val="12F21C52"/>
    <w:rsid w:val="12F24DE8"/>
    <w:rsid w:val="12F24F22"/>
    <w:rsid w:val="12F2A960"/>
    <w:rsid w:val="12F2B735"/>
    <w:rsid w:val="12F2B8DD"/>
    <w:rsid w:val="12F2D7CA"/>
    <w:rsid w:val="12F2DF85"/>
    <w:rsid w:val="12F2E585"/>
    <w:rsid w:val="12F303FC"/>
    <w:rsid w:val="12F30E68"/>
    <w:rsid w:val="12F32A07"/>
    <w:rsid w:val="12F32DB8"/>
    <w:rsid w:val="12F33E32"/>
    <w:rsid w:val="12F35D95"/>
    <w:rsid w:val="12F36429"/>
    <w:rsid w:val="12F38B5E"/>
    <w:rsid w:val="12F3D36D"/>
    <w:rsid w:val="12F42450"/>
    <w:rsid w:val="12F44078"/>
    <w:rsid w:val="12F441C3"/>
    <w:rsid w:val="12F44EC6"/>
    <w:rsid w:val="12F4BDFD"/>
    <w:rsid w:val="12F4C228"/>
    <w:rsid w:val="12F4C6ED"/>
    <w:rsid w:val="12F4CA42"/>
    <w:rsid w:val="12F4F45F"/>
    <w:rsid w:val="12F4FE1E"/>
    <w:rsid w:val="12F54678"/>
    <w:rsid w:val="12F548D9"/>
    <w:rsid w:val="12F56F57"/>
    <w:rsid w:val="12F595A2"/>
    <w:rsid w:val="12F5E5B0"/>
    <w:rsid w:val="12F62CF5"/>
    <w:rsid w:val="12F631CB"/>
    <w:rsid w:val="12F63725"/>
    <w:rsid w:val="12F65A8F"/>
    <w:rsid w:val="12F73B22"/>
    <w:rsid w:val="12F754C8"/>
    <w:rsid w:val="12F754F4"/>
    <w:rsid w:val="12F755FD"/>
    <w:rsid w:val="12F7572E"/>
    <w:rsid w:val="12F76621"/>
    <w:rsid w:val="12F77930"/>
    <w:rsid w:val="12F77F95"/>
    <w:rsid w:val="12F7BD7A"/>
    <w:rsid w:val="12F7C08B"/>
    <w:rsid w:val="12F7CE14"/>
    <w:rsid w:val="12F81B75"/>
    <w:rsid w:val="12F81E4E"/>
    <w:rsid w:val="12F83BAF"/>
    <w:rsid w:val="12F85A5B"/>
    <w:rsid w:val="12F85D78"/>
    <w:rsid w:val="12F85D85"/>
    <w:rsid w:val="12F86E02"/>
    <w:rsid w:val="12F87AD8"/>
    <w:rsid w:val="12F88217"/>
    <w:rsid w:val="12F89471"/>
    <w:rsid w:val="12F8D255"/>
    <w:rsid w:val="12F8ED69"/>
    <w:rsid w:val="12F8F7B2"/>
    <w:rsid w:val="12F906D0"/>
    <w:rsid w:val="12F97D25"/>
    <w:rsid w:val="12F99CF9"/>
    <w:rsid w:val="12F9ADA0"/>
    <w:rsid w:val="12F9B6B8"/>
    <w:rsid w:val="12F9C66C"/>
    <w:rsid w:val="12FA110B"/>
    <w:rsid w:val="12FA3869"/>
    <w:rsid w:val="12FA474D"/>
    <w:rsid w:val="12FA5741"/>
    <w:rsid w:val="12FA768D"/>
    <w:rsid w:val="12FA922A"/>
    <w:rsid w:val="12FA9829"/>
    <w:rsid w:val="12FB2A97"/>
    <w:rsid w:val="12FB3F5C"/>
    <w:rsid w:val="12FB58F5"/>
    <w:rsid w:val="12FB89E3"/>
    <w:rsid w:val="12FBCC1A"/>
    <w:rsid w:val="12FC0F9A"/>
    <w:rsid w:val="12FCA328"/>
    <w:rsid w:val="12FCAE96"/>
    <w:rsid w:val="12FCC17F"/>
    <w:rsid w:val="12FCEA09"/>
    <w:rsid w:val="12FCF625"/>
    <w:rsid w:val="12FCFF0C"/>
    <w:rsid w:val="12FD022A"/>
    <w:rsid w:val="12FD1F29"/>
    <w:rsid w:val="12FD5F2A"/>
    <w:rsid w:val="12FD69D2"/>
    <w:rsid w:val="12FD892E"/>
    <w:rsid w:val="12FDAD10"/>
    <w:rsid w:val="12FDFB43"/>
    <w:rsid w:val="12FDFD25"/>
    <w:rsid w:val="12FE0E3C"/>
    <w:rsid w:val="12FE17D4"/>
    <w:rsid w:val="12FE29F2"/>
    <w:rsid w:val="12FE64D2"/>
    <w:rsid w:val="12FE7B58"/>
    <w:rsid w:val="12FE8144"/>
    <w:rsid w:val="12FE8BD4"/>
    <w:rsid w:val="12FE9BFC"/>
    <w:rsid w:val="12FF0BC9"/>
    <w:rsid w:val="12FF5AC8"/>
    <w:rsid w:val="12FFBEB2"/>
    <w:rsid w:val="12FFDF4F"/>
    <w:rsid w:val="13009D45"/>
    <w:rsid w:val="1300B7C1"/>
    <w:rsid w:val="1300EDA9"/>
    <w:rsid w:val="1300FB74"/>
    <w:rsid w:val="13015CD0"/>
    <w:rsid w:val="13017523"/>
    <w:rsid w:val="1301766A"/>
    <w:rsid w:val="130189D4"/>
    <w:rsid w:val="13019570"/>
    <w:rsid w:val="1301B986"/>
    <w:rsid w:val="1301BCAC"/>
    <w:rsid w:val="1301E4DA"/>
    <w:rsid w:val="1301F2CF"/>
    <w:rsid w:val="1301FC30"/>
    <w:rsid w:val="1301FFEB"/>
    <w:rsid w:val="130226C5"/>
    <w:rsid w:val="13028427"/>
    <w:rsid w:val="1302B7C2"/>
    <w:rsid w:val="1302E5A0"/>
    <w:rsid w:val="1303339D"/>
    <w:rsid w:val="130344D8"/>
    <w:rsid w:val="13035200"/>
    <w:rsid w:val="130356C4"/>
    <w:rsid w:val="13035FD3"/>
    <w:rsid w:val="13037EB3"/>
    <w:rsid w:val="13039420"/>
    <w:rsid w:val="1303A22D"/>
    <w:rsid w:val="1303BD82"/>
    <w:rsid w:val="1303D036"/>
    <w:rsid w:val="1303DDC7"/>
    <w:rsid w:val="13049A5F"/>
    <w:rsid w:val="1304FF0B"/>
    <w:rsid w:val="13050861"/>
    <w:rsid w:val="13051EBD"/>
    <w:rsid w:val="1305305A"/>
    <w:rsid w:val="13054583"/>
    <w:rsid w:val="13055700"/>
    <w:rsid w:val="1305587C"/>
    <w:rsid w:val="13055CA7"/>
    <w:rsid w:val="130566A0"/>
    <w:rsid w:val="13058521"/>
    <w:rsid w:val="13058EB6"/>
    <w:rsid w:val="13059D2C"/>
    <w:rsid w:val="1305C308"/>
    <w:rsid w:val="1305CDDA"/>
    <w:rsid w:val="1305E95D"/>
    <w:rsid w:val="13061F8B"/>
    <w:rsid w:val="1306307A"/>
    <w:rsid w:val="13063A39"/>
    <w:rsid w:val="1306BA66"/>
    <w:rsid w:val="1306FE72"/>
    <w:rsid w:val="13072121"/>
    <w:rsid w:val="13072166"/>
    <w:rsid w:val="130729EE"/>
    <w:rsid w:val="13074C8F"/>
    <w:rsid w:val="13077424"/>
    <w:rsid w:val="13080DE0"/>
    <w:rsid w:val="13082490"/>
    <w:rsid w:val="1308357C"/>
    <w:rsid w:val="130862FA"/>
    <w:rsid w:val="130880B0"/>
    <w:rsid w:val="130881BE"/>
    <w:rsid w:val="13088953"/>
    <w:rsid w:val="1308D9F8"/>
    <w:rsid w:val="1308E09A"/>
    <w:rsid w:val="13096172"/>
    <w:rsid w:val="1309640C"/>
    <w:rsid w:val="130998EA"/>
    <w:rsid w:val="1309D4ED"/>
    <w:rsid w:val="1309E492"/>
    <w:rsid w:val="1309F431"/>
    <w:rsid w:val="1309FDFA"/>
    <w:rsid w:val="130A0261"/>
    <w:rsid w:val="130A03BB"/>
    <w:rsid w:val="130A102A"/>
    <w:rsid w:val="130A180B"/>
    <w:rsid w:val="130A27AE"/>
    <w:rsid w:val="130A4725"/>
    <w:rsid w:val="130A4812"/>
    <w:rsid w:val="130A7680"/>
    <w:rsid w:val="130A86E9"/>
    <w:rsid w:val="130AB447"/>
    <w:rsid w:val="130AC2FC"/>
    <w:rsid w:val="130ACB11"/>
    <w:rsid w:val="130AD2E4"/>
    <w:rsid w:val="130B13D7"/>
    <w:rsid w:val="130B548B"/>
    <w:rsid w:val="130BFBC2"/>
    <w:rsid w:val="130C1463"/>
    <w:rsid w:val="130C21D4"/>
    <w:rsid w:val="130C52D4"/>
    <w:rsid w:val="130C5A15"/>
    <w:rsid w:val="130C649B"/>
    <w:rsid w:val="130C871D"/>
    <w:rsid w:val="130C9F47"/>
    <w:rsid w:val="130CB18A"/>
    <w:rsid w:val="130CBCFB"/>
    <w:rsid w:val="130CD147"/>
    <w:rsid w:val="130CD68C"/>
    <w:rsid w:val="130CF9B0"/>
    <w:rsid w:val="130D25F8"/>
    <w:rsid w:val="130D41BE"/>
    <w:rsid w:val="130DC5D5"/>
    <w:rsid w:val="130E5C81"/>
    <w:rsid w:val="130E64D3"/>
    <w:rsid w:val="130ED6D3"/>
    <w:rsid w:val="130ED90E"/>
    <w:rsid w:val="130EDAB7"/>
    <w:rsid w:val="130F4361"/>
    <w:rsid w:val="130F8C71"/>
    <w:rsid w:val="130FD869"/>
    <w:rsid w:val="13100738"/>
    <w:rsid w:val="13102186"/>
    <w:rsid w:val="131067B1"/>
    <w:rsid w:val="1310DF21"/>
    <w:rsid w:val="1310EBD4"/>
    <w:rsid w:val="13114BB7"/>
    <w:rsid w:val="1311576D"/>
    <w:rsid w:val="13118268"/>
    <w:rsid w:val="1311F221"/>
    <w:rsid w:val="1311F293"/>
    <w:rsid w:val="131247FC"/>
    <w:rsid w:val="131248F0"/>
    <w:rsid w:val="13124A89"/>
    <w:rsid w:val="13125D33"/>
    <w:rsid w:val="13126091"/>
    <w:rsid w:val="131292D9"/>
    <w:rsid w:val="131294B8"/>
    <w:rsid w:val="1312B0E0"/>
    <w:rsid w:val="1312D6E1"/>
    <w:rsid w:val="1312E16C"/>
    <w:rsid w:val="1312F0EC"/>
    <w:rsid w:val="1313075C"/>
    <w:rsid w:val="1313229C"/>
    <w:rsid w:val="1313296B"/>
    <w:rsid w:val="13136DC2"/>
    <w:rsid w:val="1313924E"/>
    <w:rsid w:val="1313EFF7"/>
    <w:rsid w:val="1314460E"/>
    <w:rsid w:val="13144A39"/>
    <w:rsid w:val="13144DD2"/>
    <w:rsid w:val="13145F2D"/>
    <w:rsid w:val="131485C2"/>
    <w:rsid w:val="1314AD7F"/>
    <w:rsid w:val="1314D74F"/>
    <w:rsid w:val="1314F81D"/>
    <w:rsid w:val="131577CF"/>
    <w:rsid w:val="13158D8C"/>
    <w:rsid w:val="131598F9"/>
    <w:rsid w:val="1315A499"/>
    <w:rsid w:val="1315D7F3"/>
    <w:rsid w:val="1315DBEF"/>
    <w:rsid w:val="1315E2CA"/>
    <w:rsid w:val="13161AE7"/>
    <w:rsid w:val="131629D5"/>
    <w:rsid w:val="13163E7F"/>
    <w:rsid w:val="131645F4"/>
    <w:rsid w:val="131658A7"/>
    <w:rsid w:val="1316C0C9"/>
    <w:rsid w:val="13173C3E"/>
    <w:rsid w:val="13179A92"/>
    <w:rsid w:val="1317A23D"/>
    <w:rsid w:val="1317A726"/>
    <w:rsid w:val="1317DD41"/>
    <w:rsid w:val="1317E0E6"/>
    <w:rsid w:val="1317F1D9"/>
    <w:rsid w:val="1317FA09"/>
    <w:rsid w:val="1317FCAB"/>
    <w:rsid w:val="13181EEF"/>
    <w:rsid w:val="13185E79"/>
    <w:rsid w:val="1318834A"/>
    <w:rsid w:val="1318A66F"/>
    <w:rsid w:val="1318BFE3"/>
    <w:rsid w:val="1318D943"/>
    <w:rsid w:val="1318EDFD"/>
    <w:rsid w:val="1318FBA8"/>
    <w:rsid w:val="13192A49"/>
    <w:rsid w:val="1319492E"/>
    <w:rsid w:val="1319C97B"/>
    <w:rsid w:val="1319EB92"/>
    <w:rsid w:val="1319EC5D"/>
    <w:rsid w:val="1319FB89"/>
    <w:rsid w:val="131A043D"/>
    <w:rsid w:val="131A5FEB"/>
    <w:rsid w:val="131A6711"/>
    <w:rsid w:val="131A6A16"/>
    <w:rsid w:val="131A78A8"/>
    <w:rsid w:val="131ACBF8"/>
    <w:rsid w:val="131AFCFA"/>
    <w:rsid w:val="131B4DFD"/>
    <w:rsid w:val="131B69D5"/>
    <w:rsid w:val="131B71E3"/>
    <w:rsid w:val="131BCE4F"/>
    <w:rsid w:val="131BD88A"/>
    <w:rsid w:val="131BEC39"/>
    <w:rsid w:val="131BF1DB"/>
    <w:rsid w:val="131C07DA"/>
    <w:rsid w:val="131C2912"/>
    <w:rsid w:val="131C2E04"/>
    <w:rsid w:val="131C571E"/>
    <w:rsid w:val="131C9B62"/>
    <w:rsid w:val="131CB3EC"/>
    <w:rsid w:val="131D420D"/>
    <w:rsid w:val="131D9329"/>
    <w:rsid w:val="131DC81A"/>
    <w:rsid w:val="131DCA29"/>
    <w:rsid w:val="131DDF26"/>
    <w:rsid w:val="131E00CF"/>
    <w:rsid w:val="131E0E7C"/>
    <w:rsid w:val="131E3EA0"/>
    <w:rsid w:val="131EA55F"/>
    <w:rsid w:val="131EABC4"/>
    <w:rsid w:val="131EBB79"/>
    <w:rsid w:val="131EC435"/>
    <w:rsid w:val="131EC900"/>
    <w:rsid w:val="131EF0C7"/>
    <w:rsid w:val="131EF145"/>
    <w:rsid w:val="131F0A94"/>
    <w:rsid w:val="131F15D5"/>
    <w:rsid w:val="131F1EAF"/>
    <w:rsid w:val="131F2341"/>
    <w:rsid w:val="131FBC0E"/>
    <w:rsid w:val="131FBE55"/>
    <w:rsid w:val="131FC85E"/>
    <w:rsid w:val="131FCD86"/>
    <w:rsid w:val="132001D2"/>
    <w:rsid w:val="13202085"/>
    <w:rsid w:val="13202CED"/>
    <w:rsid w:val="13203FD8"/>
    <w:rsid w:val="13204B09"/>
    <w:rsid w:val="13208EBD"/>
    <w:rsid w:val="1320AD71"/>
    <w:rsid w:val="1320C68E"/>
    <w:rsid w:val="1320CCB3"/>
    <w:rsid w:val="1320D8C0"/>
    <w:rsid w:val="13210150"/>
    <w:rsid w:val="13210ABE"/>
    <w:rsid w:val="132118EE"/>
    <w:rsid w:val="13212CEC"/>
    <w:rsid w:val="1321549F"/>
    <w:rsid w:val="132159B4"/>
    <w:rsid w:val="1321B18B"/>
    <w:rsid w:val="1321E179"/>
    <w:rsid w:val="13221487"/>
    <w:rsid w:val="13221ECF"/>
    <w:rsid w:val="13223730"/>
    <w:rsid w:val="13224E85"/>
    <w:rsid w:val="132273D0"/>
    <w:rsid w:val="1322AFAF"/>
    <w:rsid w:val="1322D757"/>
    <w:rsid w:val="13230002"/>
    <w:rsid w:val="13230E55"/>
    <w:rsid w:val="13234800"/>
    <w:rsid w:val="13237683"/>
    <w:rsid w:val="1323B31E"/>
    <w:rsid w:val="1323C7FA"/>
    <w:rsid w:val="1323E815"/>
    <w:rsid w:val="1323F8D7"/>
    <w:rsid w:val="1323F93D"/>
    <w:rsid w:val="13240720"/>
    <w:rsid w:val="13241F0F"/>
    <w:rsid w:val="132454F5"/>
    <w:rsid w:val="13246AFA"/>
    <w:rsid w:val="1324AB15"/>
    <w:rsid w:val="1324BA68"/>
    <w:rsid w:val="1324BDA9"/>
    <w:rsid w:val="1324C685"/>
    <w:rsid w:val="1324E569"/>
    <w:rsid w:val="132544B6"/>
    <w:rsid w:val="13255BDE"/>
    <w:rsid w:val="13257E81"/>
    <w:rsid w:val="13259156"/>
    <w:rsid w:val="132603DA"/>
    <w:rsid w:val="13261A12"/>
    <w:rsid w:val="13261ED1"/>
    <w:rsid w:val="132644E4"/>
    <w:rsid w:val="1326538F"/>
    <w:rsid w:val="13265690"/>
    <w:rsid w:val="132658D0"/>
    <w:rsid w:val="132679FD"/>
    <w:rsid w:val="132689BD"/>
    <w:rsid w:val="1326A3DD"/>
    <w:rsid w:val="1326A84F"/>
    <w:rsid w:val="13272FE4"/>
    <w:rsid w:val="13273FD4"/>
    <w:rsid w:val="132749D1"/>
    <w:rsid w:val="132753A4"/>
    <w:rsid w:val="132786DF"/>
    <w:rsid w:val="13278F6A"/>
    <w:rsid w:val="1327A6AF"/>
    <w:rsid w:val="1327F5D2"/>
    <w:rsid w:val="13285FC8"/>
    <w:rsid w:val="13287D0B"/>
    <w:rsid w:val="13288C18"/>
    <w:rsid w:val="13289D76"/>
    <w:rsid w:val="13289EF8"/>
    <w:rsid w:val="1328EBAC"/>
    <w:rsid w:val="1328FBE3"/>
    <w:rsid w:val="13291488"/>
    <w:rsid w:val="13292E1D"/>
    <w:rsid w:val="132948B2"/>
    <w:rsid w:val="13295804"/>
    <w:rsid w:val="132971F5"/>
    <w:rsid w:val="13297D73"/>
    <w:rsid w:val="13298F05"/>
    <w:rsid w:val="132A2DA3"/>
    <w:rsid w:val="132A6E1F"/>
    <w:rsid w:val="132A73FF"/>
    <w:rsid w:val="132A925B"/>
    <w:rsid w:val="132A95D7"/>
    <w:rsid w:val="132ACBBB"/>
    <w:rsid w:val="132ADF77"/>
    <w:rsid w:val="132AF09B"/>
    <w:rsid w:val="132AFA2B"/>
    <w:rsid w:val="132B2127"/>
    <w:rsid w:val="132B381A"/>
    <w:rsid w:val="132B51CF"/>
    <w:rsid w:val="132BAC43"/>
    <w:rsid w:val="132C1141"/>
    <w:rsid w:val="132C1CA1"/>
    <w:rsid w:val="132C2F6D"/>
    <w:rsid w:val="132C6DBF"/>
    <w:rsid w:val="132C8529"/>
    <w:rsid w:val="132CA8AB"/>
    <w:rsid w:val="132D6663"/>
    <w:rsid w:val="132D81B5"/>
    <w:rsid w:val="132DBF2E"/>
    <w:rsid w:val="132DC039"/>
    <w:rsid w:val="132E0651"/>
    <w:rsid w:val="132E3014"/>
    <w:rsid w:val="132EA7C7"/>
    <w:rsid w:val="132EE33F"/>
    <w:rsid w:val="132F2960"/>
    <w:rsid w:val="132F3076"/>
    <w:rsid w:val="132F681F"/>
    <w:rsid w:val="13300C2A"/>
    <w:rsid w:val="133015E4"/>
    <w:rsid w:val="13302225"/>
    <w:rsid w:val="133028F9"/>
    <w:rsid w:val="1330308F"/>
    <w:rsid w:val="13306298"/>
    <w:rsid w:val="1330810E"/>
    <w:rsid w:val="1330EF00"/>
    <w:rsid w:val="1330F8DC"/>
    <w:rsid w:val="133109DF"/>
    <w:rsid w:val="1331163B"/>
    <w:rsid w:val="1331273A"/>
    <w:rsid w:val="133159F5"/>
    <w:rsid w:val="133170B9"/>
    <w:rsid w:val="133176EC"/>
    <w:rsid w:val="133195EC"/>
    <w:rsid w:val="1331B1C6"/>
    <w:rsid w:val="1331B57B"/>
    <w:rsid w:val="1331D6F0"/>
    <w:rsid w:val="1331ECA7"/>
    <w:rsid w:val="1331F28A"/>
    <w:rsid w:val="13322067"/>
    <w:rsid w:val="13322E04"/>
    <w:rsid w:val="133231FE"/>
    <w:rsid w:val="13329521"/>
    <w:rsid w:val="1332A189"/>
    <w:rsid w:val="1332AD55"/>
    <w:rsid w:val="1332F2C8"/>
    <w:rsid w:val="133324D6"/>
    <w:rsid w:val="133358B3"/>
    <w:rsid w:val="13336E78"/>
    <w:rsid w:val="133378A6"/>
    <w:rsid w:val="13337FF9"/>
    <w:rsid w:val="1333F814"/>
    <w:rsid w:val="13340C36"/>
    <w:rsid w:val="13341950"/>
    <w:rsid w:val="133433E1"/>
    <w:rsid w:val="133453D2"/>
    <w:rsid w:val="13345A97"/>
    <w:rsid w:val="1334BF44"/>
    <w:rsid w:val="1334C2EC"/>
    <w:rsid w:val="1334D0B2"/>
    <w:rsid w:val="1334E883"/>
    <w:rsid w:val="1334FF7D"/>
    <w:rsid w:val="1335023E"/>
    <w:rsid w:val="13352687"/>
    <w:rsid w:val="1335808A"/>
    <w:rsid w:val="13359728"/>
    <w:rsid w:val="1336470D"/>
    <w:rsid w:val="13365C6A"/>
    <w:rsid w:val="13367C63"/>
    <w:rsid w:val="1336A2F1"/>
    <w:rsid w:val="1336D447"/>
    <w:rsid w:val="1336DEE3"/>
    <w:rsid w:val="1336E8CF"/>
    <w:rsid w:val="1336F810"/>
    <w:rsid w:val="13370F21"/>
    <w:rsid w:val="133721BC"/>
    <w:rsid w:val="1337238E"/>
    <w:rsid w:val="13374009"/>
    <w:rsid w:val="13374C9A"/>
    <w:rsid w:val="133760D6"/>
    <w:rsid w:val="1337644A"/>
    <w:rsid w:val="13376FED"/>
    <w:rsid w:val="13379602"/>
    <w:rsid w:val="1337A9A1"/>
    <w:rsid w:val="1337F910"/>
    <w:rsid w:val="133816E3"/>
    <w:rsid w:val="1338B462"/>
    <w:rsid w:val="1338BC3B"/>
    <w:rsid w:val="1338C0D2"/>
    <w:rsid w:val="1338D301"/>
    <w:rsid w:val="1338DE91"/>
    <w:rsid w:val="1338FFC1"/>
    <w:rsid w:val="13393EA7"/>
    <w:rsid w:val="133952A6"/>
    <w:rsid w:val="133962CB"/>
    <w:rsid w:val="133988EA"/>
    <w:rsid w:val="133999FB"/>
    <w:rsid w:val="1339EEFB"/>
    <w:rsid w:val="133A1598"/>
    <w:rsid w:val="133A3B0D"/>
    <w:rsid w:val="133A942E"/>
    <w:rsid w:val="133ABF7E"/>
    <w:rsid w:val="133ACFE4"/>
    <w:rsid w:val="133AE41A"/>
    <w:rsid w:val="133B1275"/>
    <w:rsid w:val="133B3166"/>
    <w:rsid w:val="133B3284"/>
    <w:rsid w:val="133B4B6A"/>
    <w:rsid w:val="133B5D88"/>
    <w:rsid w:val="133B8DF7"/>
    <w:rsid w:val="133B9DE7"/>
    <w:rsid w:val="133BBB93"/>
    <w:rsid w:val="133C28DA"/>
    <w:rsid w:val="133C2EDA"/>
    <w:rsid w:val="133C39B3"/>
    <w:rsid w:val="133C474D"/>
    <w:rsid w:val="133CC58B"/>
    <w:rsid w:val="133CE539"/>
    <w:rsid w:val="133CEDE5"/>
    <w:rsid w:val="133D036D"/>
    <w:rsid w:val="133D3BF1"/>
    <w:rsid w:val="133D4B65"/>
    <w:rsid w:val="133D60F5"/>
    <w:rsid w:val="133D747B"/>
    <w:rsid w:val="133D8CA3"/>
    <w:rsid w:val="133DC9C2"/>
    <w:rsid w:val="133DF98D"/>
    <w:rsid w:val="133E416B"/>
    <w:rsid w:val="133EB5A0"/>
    <w:rsid w:val="133EECC3"/>
    <w:rsid w:val="133F50C3"/>
    <w:rsid w:val="133F7499"/>
    <w:rsid w:val="133F89A9"/>
    <w:rsid w:val="133FAAA5"/>
    <w:rsid w:val="133FD130"/>
    <w:rsid w:val="133FD568"/>
    <w:rsid w:val="134017E4"/>
    <w:rsid w:val="13402CBD"/>
    <w:rsid w:val="134048BB"/>
    <w:rsid w:val="13404B03"/>
    <w:rsid w:val="134085A8"/>
    <w:rsid w:val="134096D0"/>
    <w:rsid w:val="1340A433"/>
    <w:rsid w:val="1340B851"/>
    <w:rsid w:val="1340C8ED"/>
    <w:rsid w:val="1340CD49"/>
    <w:rsid w:val="1340CD9A"/>
    <w:rsid w:val="13410D3A"/>
    <w:rsid w:val="13416FA9"/>
    <w:rsid w:val="13417616"/>
    <w:rsid w:val="1341A2F5"/>
    <w:rsid w:val="1341FEE2"/>
    <w:rsid w:val="13420A56"/>
    <w:rsid w:val="134249EF"/>
    <w:rsid w:val="13425161"/>
    <w:rsid w:val="13426734"/>
    <w:rsid w:val="13428B22"/>
    <w:rsid w:val="1342ECEA"/>
    <w:rsid w:val="1342FD95"/>
    <w:rsid w:val="134332A6"/>
    <w:rsid w:val="1343A8DA"/>
    <w:rsid w:val="1343B5FB"/>
    <w:rsid w:val="1343B98F"/>
    <w:rsid w:val="1343C90D"/>
    <w:rsid w:val="1343E258"/>
    <w:rsid w:val="1343F453"/>
    <w:rsid w:val="1344470D"/>
    <w:rsid w:val="13444D0C"/>
    <w:rsid w:val="13445FB3"/>
    <w:rsid w:val="13446CDF"/>
    <w:rsid w:val="1344AEBB"/>
    <w:rsid w:val="134518AB"/>
    <w:rsid w:val="134527D8"/>
    <w:rsid w:val="13459E31"/>
    <w:rsid w:val="1345B0B7"/>
    <w:rsid w:val="1345BB5D"/>
    <w:rsid w:val="13462891"/>
    <w:rsid w:val="13462897"/>
    <w:rsid w:val="13465E8F"/>
    <w:rsid w:val="134689CF"/>
    <w:rsid w:val="1347025B"/>
    <w:rsid w:val="13471339"/>
    <w:rsid w:val="13472738"/>
    <w:rsid w:val="134733B9"/>
    <w:rsid w:val="134746B2"/>
    <w:rsid w:val="1347592C"/>
    <w:rsid w:val="13476737"/>
    <w:rsid w:val="134773B6"/>
    <w:rsid w:val="134775D6"/>
    <w:rsid w:val="13477CDA"/>
    <w:rsid w:val="1347AF1C"/>
    <w:rsid w:val="1347B1AB"/>
    <w:rsid w:val="13480BD3"/>
    <w:rsid w:val="13480C48"/>
    <w:rsid w:val="134829F0"/>
    <w:rsid w:val="13487EB5"/>
    <w:rsid w:val="1348C786"/>
    <w:rsid w:val="13491926"/>
    <w:rsid w:val="1349312D"/>
    <w:rsid w:val="1349C4B5"/>
    <w:rsid w:val="1349FC03"/>
    <w:rsid w:val="134A0CA4"/>
    <w:rsid w:val="134A28D1"/>
    <w:rsid w:val="134A7CDD"/>
    <w:rsid w:val="134AA528"/>
    <w:rsid w:val="134ABACB"/>
    <w:rsid w:val="134AF888"/>
    <w:rsid w:val="134AFF23"/>
    <w:rsid w:val="134B04C5"/>
    <w:rsid w:val="134B933D"/>
    <w:rsid w:val="134BB62D"/>
    <w:rsid w:val="134BCBE2"/>
    <w:rsid w:val="134BE082"/>
    <w:rsid w:val="134C2BCC"/>
    <w:rsid w:val="134C3B49"/>
    <w:rsid w:val="134C8C72"/>
    <w:rsid w:val="134CA746"/>
    <w:rsid w:val="134CC6B9"/>
    <w:rsid w:val="134CF081"/>
    <w:rsid w:val="134CFAE6"/>
    <w:rsid w:val="134D2843"/>
    <w:rsid w:val="134D2ADC"/>
    <w:rsid w:val="134D588E"/>
    <w:rsid w:val="134D5E3F"/>
    <w:rsid w:val="134D5E85"/>
    <w:rsid w:val="134D79B3"/>
    <w:rsid w:val="134D7F63"/>
    <w:rsid w:val="134E1300"/>
    <w:rsid w:val="134E3782"/>
    <w:rsid w:val="134E6D37"/>
    <w:rsid w:val="134E6DCE"/>
    <w:rsid w:val="134E8F1E"/>
    <w:rsid w:val="134E8FA4"/>
    <w:rsid w:val="134EB9A8"/>
    <w:rsid w:val="134EDCB5"/>
    <w:rsid w:val="134F38B7"/>
    <w:rsid w:val="134F7929"/>
    <w:rsid w:val="134F8FD7"/>
    <w:rsid w:val="134F9BF9"/>
    <w:rsid w:val="134FD91E"/>
    <w:rsid w:val="134FF057"/>
    <w:rsid w:val="134FF578"/>
    <w:rsid w:val="13509DE4"/>
    <w:rsid w:val="1350F338"/>
    <w:rsid w:val="13510ECE"/>
    <w:rsid w:val="13512659"/>
    <w:rsid w:val="13513FA5"/>
    <w:rsid w:val="1351735A"/>
    <w:rsid w:val="135173D0"/>
    <w:rsid w:val="13517613"/>
    <w:rsid w:val="13517A85"/>
    <w:rsid w:val="13517C7C"/>
    <w:rsid w:val="1351859F"/>
    <w:rsid w:val="1351B89D"/>
    <w:rsid w:val="1351C63D"/>
    <w:rsid w:val="1352915A"/>
    <w:rsid w:val="1352A502"/>
    <w:rsid w:val="1352C480"/>
    <w:rsid w:val="1352D66B"/>
    <w:rsid w:val="1352D9F4"/>
    <w:rsid w:val="1352DE2B"/>
    <w:rsid w:val="1353B076"/>
    <w:rsid w:val="1353C6D2"/>
    <w:rsid w:val="135404F2"/>
    <w:rsid w:val="13540C11"/>
    <w:rsid w:val="13542593"/>
    <w:rsid w:val="1354499C"/>
    <w:rsid w:val="13548A3F"/>
    <w:rsid w:val="1354D1D2"/>
    <w:rsid w:val="1354DEBE"/>
    <w:rsid w:val="1354FF6F"/>
    <w:rsid w:val="13552B4C"/>
    <w:rsid w:val="1355E401"/>
    <w:rsid w:val="1355E6C7"/>
    <w:rsid w:val="1355FA25"/>
    <w:rsid w:val="1356A6D2"/>
    <w:rsid w:val="1356F570"/>
    <w:rsid w:val="1356F687"/>
    <w:rsid w:val="13574A1B"/>
    <w:rsid w:val="1357519C"/>
    <w:rsid w:val="1357617E"/>
    <w:rsid w:val="135777D3"/>
    <w:rsid w:val="1357BFBC"/>
    <w:rsid w:val="13581A37"/>
    <w:rsid w:val="13581DC9"/>
    <w:rsid w:val="13584BC4"/>
    <w:rsid w:val="13589886"/>
    <w:rsid w:val="13589D44"/>
    <w:rsid w:val="1358B3B7"/>
    <w:rsid w:val="1358B8EA"/>
    <w:rsid w:val="13591513"/>
    <w:rsid w:val="13592085"/>
    <w:rsid w:val="13597F98"/>
    <w:rsid w:val="1359D95C"/>
    <w:rsid w:val="1359EA1B"/>
    <w:rsid w:val="135A1AD5"/>
    <w:rsid w:val="135A2813"/>
    <w:rsid w:val="135A4C49"/>
    <w:rsid w:val="135A5B61"/>
    <w:rsid w:val="135A60E4"/>
    <w:rsid w:val="135A6714"/>
    <w:rsid w:val="135AAFF8"/>
    <w:rsid w:val="135ACEED"/>
    <w:rsid w:val="135B1078"/>
    <w:rsid w:val="135B1580"/>
    <w:rsid w:val="135B38DB"/>
    <w:rsid w:val="135B4088"/>
    <w:rsid w:val="135B6889"/>
    <w:rsid w:val="135BBF2A"/>
    <w:rsid w:val="135BF11B"/>
    <w:rsid w:val="135C0364"/>
    <w:rsid w:val="135C6041"/>
    <w:rsid w:val="135CC847"/>
    <w:rsid w:val="135CEAF2"/>
    <w:rsid w:val="135D1A09"/>
    <w:rsid w:val="135D3ED2"/>
    <w:rsid w:val="135D4E4B"/>
    <w:rsid w:val="135D531F"/>
    <w:rsid w:val="135D589B"/>
    <w:rsid w:val="135D5E81"/>
    <w:rsid w:val="135DA36F"/>
    <w:rsid w:val="135DCA80"/>
    <w:rsid w:val="135DD632"/>
    <w:rsid w:val="135DE176"/>
    <w:rsid w:val="135DE50C"/>
    <w:rsid w:val="135E9D5B"/>
    <w:rsid w:val="135EA22A"/>
    <w:rsid w:val="135EC3C9"/>
    <w:rsid w:val="135EDBF5"/>
    <w:rsid w:val="135F0E22"/>
    <w:rsid w:val="135F690A"/>
    <w:rsid w:val="135F6E4B"/>
    <w:rsid w:val="135F7F15"/>
    <w:rsid w:val="135FC9CA"/>
    <w:rsid w:val="13603A03"/>
    <w:rsid w:val="136057DB"/>
    <w:rsid w:val="13607FC0"/>
    <w:rsid w:val="136092CC"/>
    <w:rsid w:val="1360A6B0"/>
    <w:rsid w:val="1360B139"/>
    <w:rsid w:val="1360B8F5"/>
    <w:rsid w:val="1360EA3B"/>
    <w:rsid w:val="13615748"/>
    <w:rsid w:val="1361689E"/>
    <w:rsid w:val="13616ABE"/>
    <w:rsid w:val="1361BF76"/>
    <w:rsid w:val="1361C341"/>
    <w:rsid w:val="1361F39A"/>
    <w:rsid w:val="1361F9C3"/>
    <w:rsid w:val="13621200"/>
    <w:rsid w:val="13626C02"/>
    <w:rsid w:val="13628E9D"/>
    <w:rsid w:val="13629F66"/>
    <w:rsid w:val="1362A194"/>
    <w:rsid w:val="1362C52C"/>
    <w:rsid w:val="1362D297"/>
    <w:rsid w:val="1362DCB8"/>
    <w:rsid w:val="13630305"/>
    <w:rsid w:val="13634F69"/>
    <w:rsid w:val="13636B57"/>
    <w:rsid w:val="13636E5C"/>
    <w:rsid w:val="13637C1B"/>
    <w:rsid w:val="1363AA66"/>
    <w:rsid w:val="1363B1A9"/>
    <w:rsid w:val="136413BF"/>
    <w:rsid w:val="13642881"/>
    <w:rsid w:val="136440F1"/>
    <w:rsid w:val="13645D3E"/>
    <w:rsid w:val="136499C6"/>
    <w:rsid w:val="1364C61B"/>
    <w:rsid w:val="136521F9"/>
    <w:rsid w:val="13655088"/>
    <w:rsid w:val="13657FE6"/>
    <w:rsid w:val="136582F0"/>
    <w:rsid w:val="1365869F"/>
    <w:rsid w:val="1365C17B"/>
    <w:rsid w:val="1365E631"/>
    <w:rsid w:val="136604A1"/>
    <w:rsid w:val="13663029"/>
    <w:rsid w:val="13666A55"/>
    <w:rsid w:val="1366859C"/>
    <w:rsid w:val="1366C89B"/>
    <w:rsid w:val="1366E07A"/>
    <w:rsid w:val="1366F98B"/>
    <w:rsid w:val="13673E21"/>
    <w:rsid w:val="136771DE"/>
    <w:rsid w:val="13682166"/>
    <w:rsid w:val="136833CC"/>
    <w:rsid w:val="13684B98"/>
    <w:rsid w:val="13687BD8"/>
    <w:rsid w:val="13688585"/>
    <w:rsid w:val="1368C892"/>
    <w:rsid w:val="1368E9ED"/>
    <w:rsid w:val="13691D40"/>
    <w:rsid w:val="136982B9"/>
    <w:rsid w:val="1369850C"/>
    <w:rsid w:val="13699345"/>
    <w:rsid w:val="1369B2A3"/>
    <w:rsid w:val="1369B419"/>
    <w:rsid w:val="1369DB77"/>
    <w:rsid w:val="1369E765"/>
    <w:rsid w:val="136A0C51"/>
    <w:rsid w:val="136A40F6"/>
    <w:rsid w:val="136A8006"/>
    <w:rsid w:val="136A816D"/>
    <w:rsid w:val="136A849F"/>
    <w:rsid w:val="136A8A7E"/>
    <w:rsid w:val="136AA599"/>
    <w:rsid w:val="136AB289"/>
    <w:rsid w:val="136AEA8C"/>
    <w:rsid w:val="136B0035"/>
    <w:rsid w:val="136B0647"/>
    <w:rsid w:val="136B2179"/>
    <w:rsid w:val="136B459E"/>
    <w:rsid w:val="136B557B"/>
    <w:rsid w:val="136B61D5"/>
    <w:rsid w:val="136C4470"/>
    <w:rsid w:val="136C610F"/>
    <w:rsid w:val="136C61D2"/>
    <w:rsid w:val="136C6C7E"/>
    <w:rsid w:val="136C75FA"/>
    <w:rsid w:val="136C83C9"/>
    <w:rsid w:val="136C948D"/>
    <w:rsid w:val="136CF014"/>
    <w:rsid w:val="136D032C"/>
    <w:rsid w:val="136D1DE2"/>
    <w:rsid w:val="136D4D10"/>
    <w:rsid w:val="136D7DEE"/>
    <w:rsid w:val="136DA62E"/>
    <w:rsid w:val="136DB756"/>
    <w:rsid w:val="136DBA16"/>
    <w:rsid w:val="136DDB3A"/>
    <w:rsid w:val="136E0749"/>
    <w:rsid w:val="136E2DC9"/>
    <w:rsid w:val="136E53EF"/>
    <w:rsid w:val="136E7AE8"/>
    <w:rsid w:val="136ED809"/>
    <w:rsid w:val="136EE017"/>
    <w:rsid w:val="136F281C"/>
    <w:rsid w:val="136F8E4C"/>
    <w:rsid w:val="136FA382"/>
    <w:rsid w:val="136FC2B9"/>
    <w:rsid w:val="136FD9F9"/>
    <w:rsid w:val="136FECD3"/>
    <w:rsid w:val="1370397E"/>
    <w:rsid w:val="13703ABA"/>
    <w:rsid w:val="13707079"/>
    <w:rsid w:val="1370ABAA"/>
    <w:rsid w:val="1370BA01"/>
    <w:rsid w:val="1370BAF7"/>
    <w:rsid w:val="137136A7"/>
    <w:rsid w:val="137137A7"/>
    <w:rsid w:val="13714D59"/>
    <w:rsid w:val="137196E7"/>
    <w:rsid w:val="1371AE29"/>
    <w:rsid w:val="1371C05C"/>
    <w:rsid w:val="1371E159"/>
    <w:rsid w:val="137238B2"/>
    <w:rsid w:val="13725411"/>
    <w:rsid w:val="137283B7"/>
    <w:rsid w:val="13729E77"/>
    <w:rsid w:val="1372BD99"/>
    <w:rsid w:val="1372DA4C"/>
    <w:rsid w:val="1372E03F"/>
    <w:rsid w:val="137314F7"/>
    <w:rsid w:val="13733705"/>
    <w:rsid w:val="13736643"/>
    <w:rsid w:val="13737F16"/>
    <w:rsid w:val="1373A42E"/>
    <w:rsid w:val="1373CFAE"/>
    <w:rsid w:val="1373DEC0"/>
    <w:rsid w:val="1373F5C7"/>
    <w:rsid w:val="137402CB"/>
    <w:rsid w:val="137439A1"/>
    <w:rsid w:val="13744DC0"/>
    <w:rsid w:val="1374997F"/>
    <w:rsid w:val="1374B2F8"/>
    <w:rsid w:val="1374D704"/>
    <w:rsid w:val="1374E21F"/>
    <w:rsid w:val="1374E2D4"/>
    <w:rsid w:val="1374F1A9"/>
    <w:rsid w:val="137513B4"/>
    <w:rsid w:val="13751FF4"/>
    <w:rsid w:val="13756D86"/>
    <w:rsid w:val="1375A9A2"/>
    <w:rsid w:val="1375ADE6"/>
    <w:rsid w:val="1375BD3A"/>
    <w:rsid w:val="1375D508"/>
    <w:rsid w:val="1375D90E"/>
    <w:rsid w:val="1375E93A"/>
    <w:rsid w:val="137628DC"/>
    <w:rsid w:val="13764888"/>
    <w:rsid w:val="1376533D"/>
    <w:rsid w:val="13765B76"/>
    <w:rsid w:val="13766EA3"/>
    <w:rsid w:val="137687E1"/>
    <w:rsid w:val="13768FB8"/>
    <w:rsid w:val="1376A870"/>
    <w:rsid w:val="1376CAE0"/>
    <w:rsid w:val="137712DE"/>
    <w:rsid w:val="137725CE"/>
    <w:rsid w:val="137754B4"/>
    <w:rsid w:val="1377656B"/>
    <w:rsid w:val="13776D25"/>
    <w:rsid w:val="1377C0CD"/>
    <w:rsid w:val="137804E9"/>
    <w:rsid w:val="13782645"/>
    <w:rsid w:val="13782C4B"/>
    <w:rsid w:val="1378466C"/>
    <w:rsid w:val="137851C6"/>
    <w:rsid w:val="13789111"/>
    <w:rsid w:val="13789D93"/>
    <w:rsid w:val="137906B6"/>
    <w:rsid w:val="137953A7"/>
    <w:rsid w:val="13796DE8"/>
    <w:rsid w:val="13796EE7"/>
    <w:rsid w:val="1379B2AA"/>
    <w:rsid w:val="1379B9C0"/>
    <w:rsid w:val="137A386C"/>
    <w:rsid w:val="137AAE07"/>
    <w:rsid w:val="137AAF12"/>
    <w:rsid w:val="137ABDB6"/>
    <w:rsid w:val="137AC7E9"/>
    <w:rsid w:val="137AD134"/>
    <w:rsid w:val="137AECCA"/>
    <w:rsid w:val="137AED24"/>
    <w:rsid w:val="137AEFED"/>
    <w:rsid w:val="137B2336"/>
    <w:rsid w:val="137B66C2"/>
    <w:rsid w:val="137B7B1D"/>
    <w:rsid w:val="137B8FE0"/>
    <w:rsid w:val="137B936A"/>
    <w:rsid w:val="137BCDE4"/>
    <w:rsid w:val="137BD7B5"/>
    <w:rsid w:val="137BEE98"/>
    <w:rsid w:val="137BF464"/>
    <w:rsid w:val="137C0901"/>
    <w:rsid w:val="137C12D7"/>
    <w:rsid w:val="137C3862"/>
    <w:rsid w:val="137C5CF9"/>
    <w:rsid w:val="137C84D8"/>
    <w:rsid w:val="137CEFE3"/>
    <w:rsid w:val="137D17BC"/>
    <w:rsid w:val="137D1DE7"/>
    <w:rsid w:val="137D6185"/>
    <w:rsid w:val="137D77F9"/>
    <w:rsid w:val="137D901E"/>
    <w:rsid w:val="137DAF1E"/>
    <w:rsid w:val="137DE2CA"/>
    <w:rsid w:val="137DE501"/>
    <w:rsid w:val="137E2D41"/>
    <w:rsid w:val="137E333F"/>
    <w:rsid w:val="137E844A"/>
    <w:rsid w:val="137EB18F"/>
    <w:rsid w:val="137EE49F"/>
    <w:rsid w:val="137EEB80"/>
    <w:rsid w:val="137F184D"/>
    <w:rsid w:val="137F5E1B"/>
    <w:rsid w:val="137F72C4"/>
    <w:rsid w:val="137FA1DD"/>
    <w:rsid w:val="137FC46F"/>
    <w:rsid w:val="137FDD3D"/>
    <w:rsid w:val="1380057C"/>
    <w:rsid w:val="13800651"/>
    <w:rsid w:val="1380112F"/>
    <w:rsid w:val="13803742"/>
    <w:rsid w:val="13803859"/>
    <w:rsid w:val="13807BD3"/>
    <w:rsid w:val="1380C813"/>
    <w:rsid w:val="1380EFDD"/>
    <w:rsid w:val="138103E7"/>
    <w:rsid w:val="138119AD"/>
    <w:rsid w:val="1381361B"/>
    <w:rsid w:val="138149AB"/>
    <w:rsid w:val="13816E60"/>
    <w:rsid w:val="1381AD43"/>
    <w:rsid w:val="1381BE69"/>
    <w:rsid w:val="1381D1C0"/>
    <w:rsid w:val="1381E9A9"/>
    <w:rsid w:val="138205B8"/>
    <w:rsid w:val="13820883"/>
    <w:rsid w:val="13820B63"/>
    <w:rsid w:val="13823E5F"/>
    <w:rsid w:val="1382500B"/>
    <w:rsid w:val="138278AB"/>
    <w:rsid w:val="138279C6"/>
    <w:rsid w:val="13828260"/>
    <w:rsid w:val="13828DB3"/>
    <w:rsid w:val="1382A8AE"/>
    <w:rsid w:val="1382FCA3"/>
    <w:rsid w:val="13832B3A"/>
    <w:rsid w:val="1383661F"/>
    <w:rsid w:val="1383C3CF"/>
    <w:rsid w:val="1383D5F3"/>
    <w:rsid w:val="138422A9"/>
    <w:rsid w:val="13846DFD"/>
    <w:rsid w:val="1384CE41"/>
    <w:rsid w:val="1384D947"/>
    <w:rsid w:val="1384E4D4"/>
    <w:rsid w:val="13855DEC"/>
    <w:rsid w:val="13858CBB"/>
    <w:rsid w:val="1385C0C2"/>
    <w:rsid w:val="1385C4D1"/>
    <w:rsid w:val="1385D8C4"/>
    <w:rsid w:val="138613D5"/>
    <w:rsid w:val="13866E86"/>
    <w:rsid w:val="13869618"/>
    <w:rsid w:val="1386CDA7"/>
    <w:rsid w:val="1386E499"/>
    <w:rsid w:val="1386FAE1"/>
    <w:rsid w:val="13871D57"/>
    <w:rsid w:val="13872D23"/>
    <w:rsid w:val="13879290"/>
    <w:rsid w:val="1387D235"/>
    <w:rsid w:val="1387EF17"/>
    <w:rsid w:val="1388015A"/>
    <w:rsid w:val="13880B8E"/>
    <w:rsid w:val="138813E2"/>
    <w:rsid w:val="138880F4"/>
    <w:rsid w:val="138884F5"/>
    <w:rsid w:val="13888E4E"/>
    <w:rsid w:val="1388CE6A"/>
    <w:rsid w:val="138955F2"/>
    <w:rsid w:val="13898F43"/>
    <w:rsid w:val="13899A07"/>
    <w:rsid w:val="138A04B9"/>
    <w:rsid w:val="138A2166"/>
    <w:rsid w:val="138A39B4"/>
    <w:rsid w:val="138A57D7"/>
    <w:rsid w:val="138A9300"/>
    <w:rsid w:val="138AC911"/>
    <w:rsid w:val="138B3123"/>
    <w:rsid w:val="138B44FE"/>
    <w:rsid w:val="138B7E78"/>
    <w:rsid w:val="138B8231"/>
    <w:rsid w:val="138BA9AE"/>
    <w:rsid w:val="138BB926"/>
    <w:rsid w:val="138C3CFA"/>
    <w:rsid w:val="138D16C3"/>
    <w:rsid w:val="138D2DE6"/>
    <w:rsid w:val="138D600B"/>
    <w:rsid w:val="138D6FCC"/>
    <w:rsid w:val="138D74FF"/>
    <w:rsid w:val="138D92F1"/>
    <w:rsid w:val="138D9DD3"/>
    <w:rsid w:val="138DA14A"/>
    <w:rsid w:val="138DAE9A"/>
    <w:rsid w:val="138E3455"/>
    <w:rsid w:val="138E520B"/>
    <w:rsid w:val="138E56D5"/>
    <w:rsid w:val="138E5967"/>
    <w:rsid w:val="138E9A43"/>
    <w:rsid w:val="138E9B1D"/>
    <w:rsid w:val="138EB07D"/>
    <w:rsid w:val="138EE278"/>
    <w:rsid w:val="138F180E"/>
    <w:rsid w:val="138F216E"/>
    <w:rsid w:val="138F2BF8"/>
    <w:rsid w:val="138F3094"/>
    <w:rsid w:val="138F45DB"/>
    <w:rsid w:val="138F4B00"/>
    <w:rsid w:val="138F6BE7"/>
    <w:rsid w:val="138F9540"/>
    <w:rsid w:val="138FC8BB"/>
    <w:rsid w:val="138FCEA4"/>
    <w:rsid w:val="1390007A"/>
    <w:rsid w:val="139005CA"/>
    <w:rsid w:val="13903DEE"/>
    <w:rsid w:val="139058B0"/>
    <w:rsid w:val="13907290"/>
    <w:rsid w:val="139074C3"/>
    <w:rsid w:val="1390AD18"/>
    <w:rsid w:val="1390B496"/>
    <w:rsid w:val="1390D1E9"/>
    <w:rsid w:val="139148B3"/>
    <w:rsid w:val="1391978D"/>
    <w:rsid w:val="1391EA56"/>
    <w:rsid w:val="1391F0C5"/>
    <w:rsid w:val="13924BA3"/>
    <w:rsid w:val="139280BE"/>
    <w:rsid w:val="1392C2FF"/>
    <w:rsid w:val="1392F27C"/>
    <w:rsid w:val="1393038B"/>
    <w:rsid w:val="1393636C"/>
    <w:rsid w:val="13939ABD"/>
    <w:rsid w:val="1393CFCD"/>
    <w:rsid w:val="1393F903"/>
    <w:rsid w:val="13941EB9"/>
    <w:rsid w:val="13942DC4"/>
    <w:rsid w:val="13943017"/>
    <w:rsid w:val="13947797"/>
    <w:rsid w:val="1394FDDB"/>
    <w:rsid w:val="13952B3A"/>
    <w:rsid w:val="1395574C"/>
    <w:rsid w:val="139571A4"/>
    <w:rsid w:val="1395AC10"/>
    <w:rsid w:val="1395AEB3"/>
    <w:rsid w:val="1395C362"/>
    <w:rsid w:val="1395ED9D"/>
    <w:rsid w:val="13962629"/>
    <w:rsid w:val="139645A9"/>
    <w:rsid w:val="13966E9D"/>
    <w:rsid w:val="1396BA61"/>
    <w:rsid w:val="1396BBC4"/>
    <w:rsid w:val="1396C89C"/>
    <w:rsid w:val="1396E3A3"/>
    <w:rsid w:val="1396FCCA"/>
    <w:rsid w:val="13972547"/>
    <w:rsid w:val="139730F6"/>
    <w:rsid w:val="139755F9"/>
    <w:rsid w:val="13976FD2"/>
    <w:rsid w:val="13977E7B"/>
    <w:rsid w:val="1397FFD3"/>
    <w:rsid w:val="13982895"/>
    <w:rsid w:val="13986922"/>
    <w:rsid w:val="1398906E"/>
    <w:rsid w:val="13989091"/>
    <w:rsid w:val="1398A65F"/>
    <w:rsid w:val="1398C4D2"/>
    <w:rsid w:val="1398CA10"/>
    <w:rsid w:val="1398D3BC"/>
    <w:rsid w:val="1398E0CA"/>
    <w:rsid w:val="1399013C"/>
    <w:rsid w:val="139959F7"/>
    <w:rsid w:val="13997035"/>
    <w:rsid w:val="1399A91C"/>
    <w:rsid w:val="1399B893"/>
    <w:rsid w:val="1399BF95"/>
    <w:rsid w:val="1399C152"/>
    <w:rsid w:val="1399FD75"/>
    <w:rsid w:val="139A0DBB"/>
    <w:rsid w:val="139A1AD4"/>
    <w:rsid w:val="139A2BFF"/>
    <w:rsid w:val="139A627E"/>
    <w:rsid w:val="139AB0D6"/>
    <w:rsid w:val="139AC5EC"/>
    <w:rsid w:val="139B3A2B"/>
    <w:rsid w:val="139B4F9A"/>
    <w:rsid w:val="139B6ED5"/>
    <w:rsid w:val="139BBD99"/>
    <w:rsid w:val="139C0E67"/>
    <w:rsid w:val="139C1DE3"/>
    <w:rsid w:val="139C585A"/>
    <w:rsid w:val="139C82B4"/>
    <w:rsid w:val="139CEA44"/>
    <w:rsid w:val="139D2099"/>
    <w:rsid w:val="139D61B8"/>
    <w:rsid w:val="139D7C4F"/>
    <w:rsid w:val="139DDA85"/>
    <w:rsid w:val="139E33E5"/>
    <w:rsid w:val="139E3916"/>
    <w:rsid w:val="139E3F6F"/>
    <w:rsid w:val="139E4185"/>
    <w:rsid w:val="139E64B5"/>
    <w:rsid w:val="139E849C"/>
    <w:rsid w:val="139E865E"/>
    <w:rsid w:val="139ED22C"/>
    <w:rsid w:val="139F6464"/>
    <w:rsid w:val="139F7559"/>
    <w:rsid w:val="139F8F1F"/>
    <w:rsid w:val="139F9510"/>
    <w:rsid w:val="139FA103"/>
    <w:rsid w:val="139FF825"/>
    <w:rsid w:val="13A039CA"/>
    <w:rsid w:val="13A086DC"/>
    <w:rsid w:val="13A0B4F5"/>
    <w:rsid w:val="13A0D10D"/>
    <w:rsid w:val="13A0D3BF"/>
    <w:rsid w:val="13A0DE2C"/>
    <w:rsid w:val="13A0E4C0"/>
    <w:rsid w:val="13A0EF8A"/>
    <w:rsid w:val="13A12E76"/>
    <w:rsid w:val="13A1507B"/>
    <w:rsid w:val="13A17749"/>
    <w:rsid w:val="13A1F2AC"/>
    <w:rsid w:val="13A1F672"/>
    <w:rsid w:val="13A206DB"/>
    <w:rsid w:val="13A2251C"/>
    <w:rsid w:val="13A25131"/>
    <w:rsid w:val="13A263CC"/>
    <w:rsid w:val="13A29BCA"/>
    <w:rsid w:val="13A2A0E6"/>
    <w:rsid w:val="13A2ACD1"/>
    <w:rsid w:val="13A2CB5F"/>
    <w:rsid w:val="13A32318"/>
    <w:rsid w:val="13A38ABC"/>
    <w:rsid w:val="13A44153"/>
    <w:rsid w:val="13A444DD"/>
    <w:rsid w:val="13A450FD"/>
    <w:rsid w:val="13A4AAD4"/>
    <w:rsid w:val="13A4D3DD"/>
    <w:rsid w:val="13A4D469"/>
    <w:rsid w:val="13A5912A"/>
    <w:rsid w:val="13A59EEE"/>
    <w:rsid w:val="13A68B23"/>
    <w:rsid w:val="13A6A9A3"/>
    <w:rsid w:val="13A6B039"/>
    <w:rsid w:val="13A70E6F"/>
    <w:rsid w:val="13A7130C"/>
    <w:rsid w:val="13A74B88"/>
    <w:rsid w:val="13A77275"/>
    <w:rsid w:val="13A773C2"/>
    <w:rsid w:val="13A77DC1"/>
    <w:rsid w:val="13A78EEB"/>
    <w:rsid w:val="13A78F4F"/>
    <w:rsid w:val="13A7996D"/>
    <w:rsid w:val="13A7A674"/>
    <w:rsid w:val="13A7A926"/>
    <w:rsid w:val="13A7B832"/>
    <w:rsid w:val="13A7BECA"/>
    <w:rsid w:val="13A7C6DB"/>
    <w:rsid w:val="13A7E71F"/>
    <w:rsid w:val="13A7F75C"/>
    <w:rsid w:val="13A822A1"/>
    <w:rsid w:val="13A84F7E"/>
    <w:rsid w:val="13A85803"/>
    <w:rsid w:val="13A85F7E"/>
    <w:rsid w:val="13A86410"/>
    <w:rsid w:val="13A8926A"/>
    <w:rsid w:val="13A8C487"/>
    <w:rsid w:val="13A8CDB7"/>
    <w:rsid w:val="13A8D126"/>
    <w:rsid w:val="13A9342A"/>
    <w:rsid w:val="13A97C6C"/>
    <w:rsid w:val="13A98D85"/>
    <w:rsid w:val="13AA1BC2"/>
    <w:rsid w:val="13AA5D91"/>
    <w:rsid w:val="13AA6C1F"/>
    <w:rsid w:val="13AA8241"/>
    <w:rsid w:val="13AADFC3"/>
    <w:rsid w:val="13AB05ED"/>
    <w:rsid w:val="13AB9469"/>
    <w:rsid w:val="13ABC622"/>
    <w:rsid w:val="13ABCA52"/>
    <w:rsid w:val="13ABCB0D"/>
    <w:rsid w:val="13ABEA82"/>
    <w:rsid w:val="13AC2B24"/>
    <w:rsid w:val="13AC3ADD"/>
    <w:rsid w:val="13AC406A"/>
    <w:rsid w:val="13AC5394"/>
    <w:rsid w:val="13AC57C8"/>
    <w:rsid w:val="13ACA266"/>
    <w:rsid w:val="13ACC177"/>
    <w:rsid w:val="13ACCE2F"/>
    <w:rsid w:val="13ACDC9C"/>
    <w:rsid w:val="13ACEC3B"/>
    <w:rsid w:val="13ACFA34"/>
    <w:rsid w:val="13AD1624"/>
    <w:rsid w:val="13AD2807"/>
    <w:rsid w:val="13AD74DC"/>
    <w:rsid w:val="13AD8B7F"/>
    <w:rsid w:val="13AD8E9F"/>
    <w:rsid w:val="13ADF473"/>
    <w:rsid w:val="13ADF789"/>
    <w:rsid w:val="13ADFD67"/>
    <w:rsid w:val="13AE04CE"/>
    <w:rsid w:val="13AE3A81"/>
    <w:rsid w:val="13AE93B3"/>
    <w:rsid w:val="13AEA3B3"/>
    <w:rsid w:val="13AEBC28"/>
    <w:rsid w:val="13AECEFE"/>
    <w:rsid w:val="13AEEFB3"/>
    <w:rsid w:val="13AF4324"/>
    <w:rsid w:val="13AF475A"/>
    <w:rsid w:val="13AF8E83"/>
    <w:rsid w:val="13AFAD1B"/>
    <w:rsid w:val="13AFD135"/>
    <w:rsid w:val="13B014A7"/>
    <w:rsid w:val="13B0C7F4"/>
    <w:rsid w:val="13B0D25B"/>
    <w:rsid w:val="13B0E31D"/>
    <w:rsid w:val="13B10CEE"/>
    <w:rsid w:val="13B126EB"/>
    <w:rsid w:val="13B14A23"/>
    <w:rsid w:val="13B159FE"/>
    <w:rsid w:val="13B18F2D"/>
    <w:rsid w:val="13B1B029"/>
    <w:rsid w:val="13B1B14C"/>
    <w:rsid w:val="13B1E218"/>
    <w:rsid w:val="13B1E89D"/>
    <w:rsid w:val="13B21820"/>
    <w:rsid w:val="13B249E1"/>
    <w:rsid w:val="13B257EF"/>
    <w:rsid w:val="13B2A194"/>
    <w:rsid w:val="13B2F291"/>
    <w:rsid w:val="13B2FBE7"/>
    <w:rsid w:val="13B2FDB0"/>
    <w:rsid w:val="13B32A7D"/>
    <w:rsid w:val="13B337C2"/>
    <w:rsid w:val="13B33C6E"/>
    <w:rsid w:val="13B34407"/>
    <w:rsid w:val="13B35B32"/>
    <w:rsid w:val="13B364F3"/>
    <w:rsid w:val="13B36B78"/>
    <w:rsid w:val="13B37600"/>
    <w:rsid w:val="13B3A9B3"/>
    <w:rsid w:val="13B406C3"/>
    <w:rsid w:val="13B42520"/>
    <w:rsid w:val="13B46550"/>
    <w:rsid w:val="13B47AD1"/>
    <w:rsid w:val="13B47FA2"/>
    <w:rsid w:val="13B4AAAB"/>
    <w:rsid w:val="13B4BD9C"/>
    <w:rsid w:val="13B4F0D6"/>
    <w:rsid w:val="13B51BC5"/>
    <w:rsid w:val="13B53BC7"/>
    <w:rsid w:val="13B5413B"/>
    <w:rsid w:val="13B54369"/>
    <w:rsid w:val="13B54600"/>
    <w:rsid w:val="13B551D4"/>
    <w:rsid w:val="13B570CD"/>
    <w:rsid w:val="13B5CD27"/>
    <w:rsid w:val="13B5CF4F"/>
    <w:rsid w:val="13B5EF1A"/>
    <w:rsid w:val="13B61266"/>
    <w:rsid w:val="13B65B58"/>
    <w:rsid w:val="13B6790D"/>
    <w:rsid w:val="13B6808F"/>
    <w:rsid w:val="13B6928D"/>
    <w:rsid w:val="13B6ABB8"/>
    <w:rsid w:val="13B6C323"/>
    <w:rsid w:val="13B6D794"/>
    <w:rsid w:val="13B6DFE8"/>
    <w:rsid w:val="13B6F3C3"/>
    <w:rsid w:val="13B7655B"/>
    <w:rsid w:val="13B7958B"/>
    <w:rsid w:val="13B7A8AE"/>
    <w:rsid w:val="13B7ACD2"/>
    <w:rsid w:val="13B7B14E"/>
    <w:rsid w:val="13B7B6AF"/>
    <w:rsid w:val="13B7EB9D"/>
    <w:rsid w:val="13B80AB7"/>
    <w:rsid w:val="13B821D9"/>
    <w:rsid w:val="13B84908"/>
    <w:rsid w:val="13B884BA"/>
    <w:rsid w:val="13B8AFBE"/>
    <w:rsid w:val="13B8C1C0"/>
    <w:rsid w:val="13B8F077"/>
    <w:rsid w:val="13B8F544"/>
    <w:rsid w:val="13B908A0"/>
    <w:rsid w:val="13B92ECB"/>
    <w:rsid w:val="13B973E4"/>
    <w:rsid w:val="13B98151"/>
    <w:rsid w:val="13B9A009"/>
    <w:rsid w:val="13B9A548"/>
    <w:rsid w:val="13B9A5CB"/>
    <w:rsid w:val="13B9D1A0"/>
    <w:rsid w:val="13B9D543"/>
    <w:rsid w:val="13B9E5A1"/>
    <w:rsid w:val="13B9FC72"/>
    <w:rsid w:val="13BA2E82"/>
    <w:rsid w:val="13BA570C"/>
    <w:rsid w:val="13BA6B6F"/>
    <w:rsid w:val="13BA8349"/>
    <w:rsid w:val="13BA9E30"/>
    <w:rsid w:val="13BAE45B"/>
    <w:rsid w:val="13BAE525"/>
    <w:rsid w:val="13BAE847"/>
    <w:rsid w:val="13BB738A"/>
    <w:rsid w:val="13BB8551"/>
    <w:rsid w:val="13BB85FE"/>
    <w:rsid w:val="13BC3785"/>
    <w:rsid w:val="13BC3D1A"/>
    <w:rsid w:val="13BC48AA"/>
    <w:rsid w:val="13BC6D01"/>
    <w:rsid w:val="13BC6EB7"/>
    <w:rsid w:val="13BC92E0"/>
    <w:rsid w:val="13BCAC4F"/>
    <w:rsid w:val="13BCD9E1"/>
    <w:rsid w:val="13BCE235"/>
    <w:rsid w:val="13BCE9D7"/>
    <w:rsid w:val="13BD31BA"/>
    <w:rsid w:val="13BD67F0"/>
    <w:rsid w:val="13BD7347"/>
    <w:rsid w:val="13BD9C60"/>
    <w:rsid w:val="13BDB7E3"/>
    <w:rsid w:val="13BDD1A4"/>
    <w:rsid w:val="13BDE02B"/>
    <w:rsid w:val="13BE1EE7"/>
    <w:rsid w:val="13BE3B7C"/>
    <w:rsid w:val="13BEC13D"/>
    <w:rsid w:val="13BEED80"/>
    <w:rsid w:val="13BF636A"/>
    <w:rsid w:val="13BF957E"/>
    <w:rsid w:val="13BF999A"/>
    <w:rsid w:val="13BFF0CA"/>
    <w:rsid w:val="13C0265D"/>
    <w:rsid w:val="13C03BF2"/>
    <w:rsid w:val="13C05F5E"/>
    <w:rsid w:val="13C06CF9"/>
    <w:rsid w:val="13C0763E"/>
    <w:rsid w:val="13C078FD"/>
    <w:rsid w:val="13C0AAF0"/>
    <w:rsid w:val="13C0EF6F"/>
    <w:rsid w:val="13C16490"/>
    <w:rsid w:val="13C17097"/>
    <w:rsid w:val="13C1D012"/>
    <w:rsid w:val="13C1DFFF"/>
    <w:rsid w:val="13C20D23"/>
    <w:rsid w:val="13C27838"/>
    <w:rsid w:val="13C2BDD6"/>
    <w:rsid w:val="13C2C834"/>
    <w:rsid w:val="13C2E74D"/>
    <w:rsid w:val="13C314EE"/>
    <w:rsid w:val="13C34B04"/>
    <w:rsid w:val="13C36AD0"/>
    <w:rsid w:val="13C36EA6"/>
    <w:rsid w:val="13C3B74F"/>
    <w:rsid w:val="13C3C0DD"/>
    <w:rsid w:val="13C3EC4E"/>
    <w:rsid w:val="13C3F045"/>
    <w:rsid w:val="13C40C53"/>
    <w:rsid w:val="13C430FF"/>
    <w:rsid w:val="13C44307"/>
    <w:rsid w:val="13C47D1E"/>
    <w:rsid w:val="13C482F4"/>
    <w:rsid w:val="13C497C8"/>
    <w:rsid w:val="13C4B126"/>
    <w:rsid w:val="13C4EE28"/>
    <w:rsid w:val="13C51990"/>
    <w:rsid w:val="13C51F5C"/>
    <w:rsid w:val="13C577FD"/>
    <w:rsid w:val="13C58A4F"/>
    <w:rsid w:val="13C58D24"/>
    <w:rsid w:val="13C62F6C"/>
    <w:rsid w:val="13C63462"/>
    <w:rsid w:val="13C64C6B"/>
    <w:rsid w:val="13C6749F"/>
    <w:rsid w:val="13C6846B"/>
    <w:rsid w:val="13C691A0"/>
    <w:rsid w:val="13C6A858"/>
    <w:rsid w:val="13C6E446"/>
    <w:rsid w:val="13C700E3"/>
    <w:rsid w:val="13C72D53"/>
    <w:rsid w:val="13C7701C"/>
    <w:rsid w:val="13C7AEF3"/>
    <w:rsid w:val="13C7D805"/>
    <w:rsid w:val="13C82260"/>
    <w:rsid w:val="13C82E01"/>
    <w:rsid w:val="13C82F06"/>
    <w:rsid w:val="13C83EA6"/>
    <w:rsid w:val="13C85491"/>
    <w:rsid w:val="13C859E2"/>
    <w:rsid w:val="13C8BAEB"/>
    <w:rsid w:val="13C91F30"/>
    <w:rsid w:val="13C92E7E"/>
    <w:rsid w:val="13C961BD"/>
    <w:rsid w:val="13C98658"/>
    <w:rsid w:val="13C9C3DE"/>
    <w:rsid w:val="13C9EF86"/>
    <w:rsid w:val="13CA3123"/>
    <w:rsid w:val="13CA9BD7"/>
    <w:rsid w:val="13CA9E20"/>
    <w:rsid w:val="13CAB3B9"/>
    <w:rsid w:val="13CB0C42"/>
    <w:rsid w:val="13CB494B"/>
    <w:rsid w:val="13CBC1C6"/>
    <w:rsid w:val="13CBE67D"/>
    <w:rsid w:val="13CBF06C"/>
    <w:rsid w:val="13CC63C7"/>
    <w:rsid w:val="13CCBD38"/>
    <w:rsid w:val="13CD373F"/>
    <w:rsid w:val="13CD9BB4"/>
    <w:rsid w:val="13CDBD32"/>
    <w:rsid w:val="13CDFD25"/>
    <w:rsid w:val="13CE08A6"/>
    <w:rsid w:val="13CE0ACB"/>
    <w:rsid w:val="13CE17D5"/>
    <w:rsid w:val="13CE3988"/>
    <w:rsid w:val="13CE435A"/>
    <w:rsid w:val="13CEB548"/>
    <w:rsid w:val="13CF4CD8"/>
    <w:rsid w:val="13CF6A3C"/>
    <w:rsid w:val="13CF7E9E"/>
    <w:rsid w:val="13CFA13B"/>
    <w:rsid w:val="13CFF669"/>
    <w:rsid w:val="13D01716"/>
    <w:rsid w:val="13D0AEA4"/>
    <w:rsid w:val="13D0BCD3"/>
    <w:rsid w:val="13D0BDFA"/>
    <w:rsid w:val="13D0CBDA"/>
    <w:rsid w:val="13D12DA7"/>
    <w:rsid w:val="13D14374"/>
    <w:rsid w:val="13D14EE7"/>
    <w:rsid w:val="13D16839"/>
    <w:rsid w:val="13D180D6"/>
    <w:rsid w:val="13D1A00C"/>
    <w:rsid w:val="13D1AB61"/>
    <w:rsid w:val="13D1B682"/>
    <w:rsid w:val="13D20B94"/>
    <w:rsid w:val="13D213F4"/>
    <w:rsid w:val="13D2BCA9"/>
    <w:rsid w:val="13D2C282"/>
    <w:rsid w:val="13D32D19"/>
    <w:rsid w:val="13D3352C"/>
    <w:rsid w:val="13D39F66"/>
    <w:rsid w:val="13D3A1AA"/>
    <w:rsid w:val="13D3EAC9"/>
    <w:rsid w:val="13D3EBD4"/>
    <w:rsid w:val="13D3FB46"/>
    <w:rsid w:val="13D40290"/>
    <w:rsid w:val="13D41C0D"/>
    <w:rsid w:val="13D463D8"/>
    <w:rsid w:val="13D4736A"/>
    <w:rsid w:val="13D4902C"/>
    <w:rsid w:val="13D499A3"/>
    <w:rsid w:val="13D4C446"/>
    <w:rsid w:val="13D4EC5F"/>
    <w:rsid w:val="13D4F82F"/>
    <w:rsid w:val="13D4FFE5"/>
    <w:rsid w:val="13D52640"/>
    <w:rsid w:val="13D52E1F"/>
    <w:rsid w:val="13D56A3E"/>
    <w:rsid w:val="13D56BE0"/>
    <w:rsid w:val="13D58011"/>
    <w:rsid w:val="13D58259"/>
    <w:rsid w:val="13D5948B"/>
    <w:rsid w:val="13D5E8DF"/>
    <w:rsid w:val="13D6103A"/>
    <w:rsid w:val="13D633E3"/>
    <w:rsid w:val="13D63EDD"/>
    <w:rsid w:val="13D6411A"/>
    <w:rsid w:val="13D66EC1"/>
    <w:rsid w:val="13D6814A"/>
    <w:rsid w:val="13D6A2B3"/>
    <w:rsid w:val="13D6A577"/>
    <w:rsid w:val="13D6EF35"/>
    <w:rsid w:val="13D738C1"/>
    <w:rsid w:val="13D75809"/>
    <w:rsid w:val="13D7608C"/>
    <w:rsid w:val="13D77BE8"/>
    <w:rsid w:val="13D7AE5A"/>
    <w:rsid w:val="13D7D7A8"/>
    <w:rsid w:val="13D7FAF5"/>
    <w:rsid w:val="13D81E0D"/>
    <w:rsid w:val="13D8D9C4"/>
    <w:rsid w:val="13D90868"/>
    <w:rsid w:val="13D93481"/>
    <w:rsid w:val="13D95181"/>
    <w:rsid w:val="13D98424"/>
    <w:rsid w:val="13D99F0E"/>
    <w:rsid w:val="13D99FC9"/>
    <w:rsid w:val="13D9B4B2"/>
    <w:rsid w:val="13D9E587"/>
    <w:rsid w:val="13D9F34B"/>
    <w:rsid w:val="13DA0898"/>
    <w:rsid w:val="13DA51B6"/>
    <w:rsid w:val="13DA839D"/>
    <w:rsid w:val="13DAA780"/>
    <w:rsid w:val="13DABDB1"/>
    <w:rsid w:val="13DACA80"/>
    <w:rsid w:val="13DB04A4"/>
    <w:rsid w:val="13DB06F9"/>
    <w:rsid w:val="13DB074D"/>
    <w:rsid w:val="13DB34E9"/>
    <w:rsid w:val="13DB8E1E"/>
    <w:rsid w:val="13DBDB4D"/>
    <w:rsid w:val="13DBDBD6"/>
    <w:rsid w:val="13DBE207"/>
    <w:rsid w:val="13DC0907"/>
    <w:rsid w:val="13DC0979"/>
    <w:rsid w:val="13DC3737"/>
    <w:rsid w:val="13DC4BF1"/>
    <w:rsid w:val="13DC5C80"/>
    <w:rsid w:val="13DC6690"/>
    <w:rsid w:val="13DC6B68"/>
    <w:rsid w:val="13DC7FA0"/>
    <w:rsid w:val="13DC99BE"/>
    <w:rsid w:val="13DCE3F4"/>
    <w:rsid w:val="13DCEC5F"/>
    <w:rsid w:val="13DD0F32"/>
    <w:rsid w:val="13DDAA43"/>
    <w:rsid w:val="13DE2D03"/>
    <w:rsid w:val="13DE2E61"/>
    <w:rsid w:val="13DE315D"/>
    <w:rsid w:val="13DE3A91"/>
    <w:rsid w:val="13DE8347"/>
    <w:rsid w:val="13DED4C9"/>
    <w:rsid w:val="13DED9C2"/>
    <w:rsid w:val="13DEDF20"/>
    <w:rsid w:val="13DEDF4F"/>
    <w:rsid w:val="13DEE531"/>
    <w:rsid w:val="13DF16F6"/>
    <w:rsid w:val="13DF2E35"/>
    <w:rsid w:val="13DF7A45"/>
    <w:rsid w:val="13DF9D7D"/>
    <w:rsid w:val="13DF9EAB"/>
    <w:rsid w:val="13DFB013"/>
    <w:rsid w:val="13DFDAC4"/>
    <w:rsid w:val="13DFE82B"/>
    <w:rsid w:val="13DFF874"/>
    <w:rsid w:val="13E01AB2"/>
    <w:rsid w:val="13E02D48"/>
    <w:rsid w:val="13E04AD1"/>
    <w:rsid w:val="13E0506C"/>
    <w:rsid w:val="13E0687C"/>
    <w:rsid w:val="13E09B0F"/>
    <w:rsid w:val="13E0E0A9"/>
    <w:rsid w:val="13E0E86F"/>
    <w:rsid w:val="13E0E8EA"/>
    <w:rsid w:val="13E13601"/>
    <w:rsid w:val="13E1D197"/>
    <w:rsid w:val="13E1DF97"/>
    <w:rsid w:val="13E1F787"/>
    <w:rsid w:val="13E2346C"/>
    <w:rsid w:val="13E28630"/>
    <w:rsid w:val="13E286B8"/>
    <w:rsid w:val="13E297E0"/>
    <w:rsid w:val="13E2A6DA"/>
    <w:rsid w:val="13E2B71C"/>
    <w:rsid w:val="13E2C6FE"/>
    <w:rsid w:val="13E2DEBD"/>
    <w:rsid w:val="13E308F1"/>
    <w:rsid w:val="13E30CEF"/>
    <w:rsid w:val="13E33A75"/>
    <w:rsid w:val="13E350AA"/>
    <w:rsid w:val="13E35822"/>
    <w:rsid w:val="13E3A9F7"/>
    <w:rsid w:val="13E3ACB6"/>
    <w:rsid w:val="13E3D063"/>
    <w:rsid w:val="13E4418B"/>
    <w:rsid w:val="13E446DD"/>
    <w:rsid w:val="13E45E7C"/>
    <w:rsid w:val="13E47A90"/>
    <w:rsid w:val="13E49347"/>
    <w:rsid w:val="13E4AAC0"/>
    <w:rsid w:val="13E4F42A"/>
    <w:rsid w:val="13E4F545"/>
    <w:rsid w:val="13E507FF"/>
    <w:rsid w:val="13E53C5B"/>
    <w:rsid w:val="13E550E5"/>
    <w:rsid w:val="13E58EA5"/>
    <w:rsid w:val="13E5EC0C"/>
    <w:rsid w:val="13E60D4E"/>
    <w:rsid w:val="13E66923"/>
    <w:rsid w:val="13E67E76"/>
    <w:rsid w:val="13E685C0"/>
    <w:rsid w:val="13E6A740"/>
    <w:rsid w:val="13E6AE2D"/>
    <w:rsid w:val="13E6C8D9"/>
    <w:rsid w:val="13E6D6ED"/>
    <w:rsid w:val="13E6DEB4"/>
    <w:rsid w:val="13E6DEF9"/>
    <w:rsid w:val="13E6E052"/>
    <w:rsid w:val="13E6EFB7"/>
    <w:rsid w:val="13E6F128"/>
    <w:rsid w:val="13E6F59A"/>
    <w:rsid w:val="13E7057E"/>
    <w:rsid w:val="13E7534B"/>
    <w:rsid w:val="13E7A87D"/>
    <w:rsid w:val="13E7B950"/>
    <w:rsid w:val="13E7EE23"/>
    <w:rsid w:val="13E81788"/>
    <w:rsid w:val="13E85D5B"/>
    <w:rsid w:val="13E85E58"/>
    <w:rsid w:val="13E864D6"/>
    <w:rsid w:val="13E8869F"/>
    <w:rsid w:val="13E8B215"/>
    <w:rsid w:val="13E8CCBF"/>
    <w:rsid w:val="13E9039A"/>
    <w:rsid w:val="13E93A6D"/>
    <w:rsid w:val="13E93F04"/>
    <w:rsid w:val="13E9495E"/>
    <w:rsid w:val="13E97012"/>
    <w:rsid w:val="13E979AB"/>
    <w:rsid w:val="13E97ECD"/>
    <w:rsid w:val="13E9A0E6"/>
    <w:rsid w:val="13E9FB0F"/>
    <w:rsid w:val="13EA1BAB"/>
    <w:rsid w:val="13EA1CD2"/>
    <w:rsid w:val="13EA2F6A"/>
    <w:rsid w:val="13EA423F"/>
    <w:rsid w:val="13EA869D"/>
    <w:rsid w:val="13EA9067"/>
    <w:rsid w:val="13EAB049"/>
    <w:rsid w:val="13EAB743"/>
    <w:rsid w:val="13EACC8A"/>
    <w:rsid w:val="13EAD36E"/>
    <w:rsid w:val="13EB0BAC"/>
    <w:rsid w:val="13EB1B49"/>
    <w:rsid w:val="13EB2ADD"/>
    <w:rsid w:val="13EB573F"/>
    <w:rsid w:val="13EBB5CF"/>
    <w:rsid w:val="13EBF8E5"/>
    <w:rsid w:val="13EBFFDB"/>
    <w:rsid w:val="13EC06B6"/>
    <w:rsid w:val="13EC27D0"/>
    <w:rsid w:val="13EC60B4"/>
    <w:rsid w:val="13ED0B91"/>
    <w:rsid w:val="13ED32A3"/>
    <w:rsid w:val="13ED94CC"/>
    <w:rsid w:val="13EDAC35"/>
    <w:rsid w:val="13EDBC42"/>
    <w:rsid w:val="13EDF598"/>
    <w:rsid w:val="13EDFBD5"/>
    <w:rsid w:val="13EE0D9E"/>
    <w:rsid w:val="13EE3CCC"/>
    <w:rsid w:val="13EE8E40"/>
    <w:rsid w:val="13EE9766"/>
    <w:rsid w:val="13EEB2A6"/>
    <w:rsid w:val="13EEC1B3"/>
    <w:rsid w:val="13EEDE3F"/>
    <w:rsid w:val="13EEEDB1"/>
    <w:rsid w:val="13EF3987"/>
    <w:rsid w:val="13EF6B27"/>
    <w:rsid w:val="13EF8E36"/>
    <w:rsid w:val="13EF8E62"/>
    <w:rsid w:val="13EFCAD9"/>
    <w:rsid w:val="13EFFE8B"/>
    <w:rsid w:val="13F05629"/>
    <w:rsid w:val="13F075BD"/>
    <w:rsid w:val="13F0A334"/>
    <w:rsid w:val="13F0DE95"/>
    <w:rsid w:val="13F105EE"/>
    <w:rsid w:val="13F11650"/>
    <w:rsid w:val="13F12C6B"/>
    <w:rsid w:val="13F19A42"/>
    <w:rsid w:val="13F23877"/>
    <w:rsid w:val="13F2541F"/>
    <w:rsid w:val="13F25DA3"/>
    <w:rsid w:val="13F2627A"/>
    <w:rsid w:val="13F27CF4"/>
    <w:rsid w:val="13F29228"/>
    <w:rsid w:val="13F2A22A"/>
    <w:rsid w:val="13F2A8B3"/>
    <w:rsid w:val="13F2EF16"/>
    <w:rsid w:val="13F35CCB"/>
    <w:rsid w:val="13F390DF"/>
    <w:rsid w:val="13F3B9FD"/>
    <w:rsid w:val="13F436C1"/>
    <w:rsid w:val="13F43CAD"/>
    <w:rsid w:val="13F47BF9"/>
    <w:rsid w:val="13F4853D"/>
    <w:rsid w:val="13F4A2EC"/>
    <w:rsid w:val="13F52C29"/>
    <w:rsid w:val="13F54465"/>
    <w:rsid w:val="13F5E5F4"/>
    <w:rsid w:val="13F5FCC2"/>
    <w:rsid w:val="13F613A4"/>
    <w:rsid w:val="13F62635"/>
    <w:rsid w:val="13F63371"/>
    <w:rsid w:val="13F63781"/>
    <w:rsid w:val="13F64A42"/>
    <w:rsid w:val="13F65D93"/>
    <w:rsid w:val="13F701B9"/>
    <w:rsid w:val="13F715CC"/>
    <w:rsid w:val="13F715E3"/>
    <w:rsid w:val="13F718AD"/>
    <w:rsid w:val="13F7255C"/>
    <w:rsid w:val="13F73004"/>
    <w:rsid w:val="13F73FF7"/>
    <w:rsid w:val="13F746E6"/>
    <w:rsid w:val="13F7B4A2"/>
    <w:rsid w:val="13F80A89"/>
    <w:rsid w:val="13F80B46"/>
    <w:rsid w:val="13F8132B"/>
    <w:rsid w:val="13F8405B"/>
    <w:rsid w:val="13F89B83"/>
    <w:rsid w:val="13F8AEC4"/>
    <w:rsid w:val="13F8B16C"/>
    <w:rsid w:val="13F8B196"/>
    <w:rsid w:val="13F8BBEA"/>
    <w:rsid w:val="13F9024C"/>
    <w:rsid w:val="13F928D7"/>
    <w:rsid w:val="13F96113"/>
    <w:rsid w:val="13F97CFF"/>
    <w:rsid w:val="13FA31F6"/>
    <w:rsid w:val="13FA446C"/>
    <w:rsid w:val="13FAF464"/>
    <w:rsid w:val="13FB02E4"/>
    <w:rsid w:val="13FB0D2C"/>
    <w:rsid w:val="13FB0EAE"/>
    <w:rsid w:val="13FB15F0"/>
    <w:rsid w:val="13FB2038"/>
    <w:rsid w:val="13FB8079"/>
    <w:rsid w:val="13FBA674"/>
    <w:rsid w:val="13FBAEA6"/>
    <w:rsid w:val="13FBBD6E"/>
    <w:rsid w:val="13FBCC90"/>
    <w:rsid w:val="13FBCF4A"/>
    <w:rsid w:val="13FBEF80"/>
    <w:rsid w:val="13FC06CA"/>
    <w:rsid w:val="13FC0C70"/>
    <w:rsid w:val="13FC3BC1"/>
    <w:rsid w:val="13FC42A1"/>
    <w:rsid w:val="13FC4E80"/>
    <w:rsid w:val="13FC5EF6"/>
    <w:rsid w:val="13FC6EB9"/>
    <w:rsid w:val="13FC7A18"/>
    <w:rsid w:val="13FCAAF3"/>
    <w:rsid w:val="13FCE3D7"/>
    <w:rsid w:val="13FCF5EC"/>
    <w:rsid w:val="13FD0F71"/>
    <w:rsid w:val="13FD3D68"/>
    <w:rsid w:val="13FD44AA"/>
    <w:rsid w:val="13FD4848"/>
    <w:rsid w:val="13FD535F"/>
    <w:rsid w:val="13FD54C9"/>
    <w:rsid w:val="13FD5952"/>
    <w:rsid w:val="13FD67FA"/>
    <w:rsid w:val="13FDA194"/>
    <w:rsid w:val="13FDA984"/>
    <w:rsid w:val="13FE1590"/>
    <w:rsid w:val="13FE181A"/>
    <w:rsid w:val="13FE7D24"/>
    <w:rsid w:val="13FE9711"/>
    <w:rsid w:val="13FECACC"/>
    <w:rsid w:val="13FEDF12"/>
    <w:rsid w:val="13FF1D18"/>
    <w:rsid w:val="13FF5956"/>
    <w:rsid w:val="13FF9ECE"/>
    <w:rsid w:val="13FFA71B"/>
    <w:rsid w:val="13FFE5A2"/>
    <w:rsid w:val="14001060"/>
    <w:rsid w:val="14001CB5"/>
    <w:rsid w:val="14006296"/>
    <w:rsid w:val="14007FD9"/>
    <w:rsid w:val="1400D71C"/>
    <w:rsid w:val="1400D8D2"/>
    <w:rsid w:val="1400E2A7"/>
    <w:rsid w:val="1400E471"/>
    <w:rsid w:val="14012273"/>
    <w:rsid w:val="1401A45D"/>
    <w:rsid w:val="1401B38D"/>
    <w:rsid w:val="1402128C"/>
    <w:rsid w:val="1402129A"/>
    <w:rsid w:val="140298FB"/>
    <w:rsid w:val="1402B39E"/>
    <w:rsid w:val="1402D1B9"/>
    <w:rsid w:val="1402ED6D"/>
    <w:rsid w:val="1402F898"/>
    <w:rsid w:val="14030F3A"/>
    <w:rsid w:val="14031913"/>
    <w:rsid w:val="1403353B"/>
    <w:rsid w:val="14034778"/>
    <w:rsid w:val="1403AEA0"/>
    <w:rsid w:val="1403C67E"/>
    <w:rsid w:val="14040EDB"/>
    <w:rsid w:val="1404370B"/>
    <w:rsid w:val="14043D48"/>
    <w:rsid w:val="140442D2"/>
    <w:rsid w:val="1404593C"/>
    <w:rsid w:val="140503E2"/>
    <w:rsid w:val="140509E0"/>
    <w:rsid w:val="14050CD3"/>
    <w:rsid w:val="14051922"/>
    <w:rsid w:val="14053AAA"/>
    <w:rsid w:val="14054CDD"/>
    <w:rsid w:val="140592A2"/>
    <w:rsid w:val="14059EC5"/>
    <w:rsid w:val="1405A0C7"/>
    <w:rsid w:val="1405FC70"/>
    <w:rsid w:val="14063DDC"/>
    <w:rsid w:val="1406870C"/>
    <w:rsid w:val="140694B8"/>
    <w:rsid w:val="14069970"/>
    <w:rsid w:val="1406C6F6"/>
    <w:rsid w:val="1406F2ED"/>
    <w:rsid w:val="14071388"/>
    <w:rsid w:val="14072298"/>
    <w:rsid w:val="140725CE"/>
    <w:rsid w:val="140728E2"/>
    <w:rsid w:val="14075258"/>
    <w:rsid w:val="14076F7D"/>
    <w:rsid w:val="1407A191"/>
    <w:rsid w:val="1407AF07"/>
    <w:rsid w:val="1407B1E7"/>
    <w:rsid w:val="1407BD67"/>
    <w:rsid w:val="1407CD82"/>
    <w:rsid w:val="14081452"/>
    <w:rsid w:val="1408569C"/>
    <w:rsid w:val="14088EDA"/>
    <w:rsid w:val="1408D49A"/>
    <w:rsid w:val="1408F244"/>
    <w:rsid w:val="1408FE20"/>
    <w:rsid w:val="140988B2"/>
    <w:rsid w:val="1409D4CE"/>
    <w:rsid w:val="1409FFAE"/>
    <w:rsid w:val="140A1EDC"/>
    <w:rsid w:val="140A25DE"/>
    <w:rsid w:val="140A29F7"/>
    <w:rsid w:val="140A38C9"/>
    <w:rsid w:val="140A3F11"/>
    <w:rsid w:val="140A7116"/>
    <w:rsid w:val="140A7B8D"/>
    <w:rsid w:val="140A8F82"/>
    <w:rsid w:val="140A92F6"/>
    <w:rsid w:val="140ABBB7"/>
    <w:rsid w:val="140AC0D8"/>
    <w:rsid w:val="140AC50E"/>
    <w:rsid w:val="140AEC4B"/>
    <w:rsid w:val="140B1C33"/>
    <w:rsid w:val="140B5A7F"/>
    <w:rsid w:val="140B86E8"/>
    <w:rsid w:val="140B8974"/>
    <w:rsid w:val="140BA676"/>
    <w:rsid w:val="140BAD62"/>
    <w:rsid w:val="140BE4FF"/>
    <w:rsid w:val="140BEB54"/>
    <w:rsid w:val="140BF39A"/>
    <w:rsid w:val="140C0F67"/>
    <w:rsid w:val="140C1DFE"/>
    <w:rsid w:val="140C4B1B"/>
    <w:rsid w:val="140C565C"/>
    <w:rsid w:val="140C6B68"/>
    <w:rsid w:val="140C8D36"/>
    <w:rsid w:val="140C8F4E"/>
    <w:rsid w:val="140CAF94"/>
    <w:rsid w:val="140CE2F9"/>
    <w:rsid w:val="140CF3AE"/>
    <w:rsid w:val="140D0520"/>
    <w:rsid w:val="140D0A1E"/>
    <w:rsid w:val="140D259F"/>
    <w:rsid w:val="140D57D5"/>
    <w:rsid w:val="140D77FA"/>
    <w:rsid w:val="140D7EB8"/>
    <w:rsid w:val="140D848C"/>
    <w:rsid w:val="140E6CB0"/>
    <w:rsid w:val="140E782A"/>
    <w:rsid w:val="140E9CBA"/>
    <w:rsid w:val="140ED2C3"/>
    <w:rsid w:val="140EFAF3"/>
    <w:rsid w:val="140F31EE"/>
    <w:rsid w:val="140F3D42"/>
    <w:rsid w:val="140F4307"/>
    <w:rsid w:val="140F4D48"/>
    <w:rsid w:val="140F4E7D"/>
    <w:rsid w:val="140F7095"/>
    <w:rsid w:val="140FA0B7"/>
    <w:rsid w:val="140FB44C"/>
    <w:rsid w:val="140FB9E6"/>
    <w:rsid w:val="140FCD24"/>
    <w:rsid w:val="140FD466"/>
    <w:rsid w:val="140FD4C3"/>
    <w:rsid w:val="140FD746"/>
    <w:rsid w:val="141007C3"/>
    <w:rsid w:val="14100DB2"/>
    <w:rsid w:val="14102D06"/>
    <w:rsid w:val="1410544D"/>
    <w:rsid w:val="14105DA7"/>
    <w:rsid w:val="14105EF0"/>
    <w:rsid w:val="1410647F"/>
    <w:rsid w:val="14106984"/>
    <w:rsid w:val="14107A83"/>
    <w:rsid w:val="1410A0C2"/>
    <w:rsid w:val="1410CA44"/>
    <w:rsid w:val="1410FDC8"/>
    <w:rsid w:val="14110163"/>
    <w:rsid w:val="1411240E"/>
    <w:rsid w:val="14112D96"/>
    <w:rsid w:val="141176E5"/>
    <w:rsid w:val="14118A21"/>
    <w:rsid w:val="14119657"/>
    <w:rsid w:val="1411972D"/>
    <w:rsid w:val="14119BED"/>
    <w:rsid w:val="1412405C"/>
    <w:rsid w:val="14125961"/>
    <w:rsid w:val="141279B5"/>
    <w:rsid w:val="141281CA"/>
    <w:rsid w:val="1412AB8B"/>
    <w:rsid w:val="1412DB7A"/>
    <w:rsid w:val="1412E7E7"/>
    <w:rsid w:val="1412FA19"/>
    <w:rsid w:val="14131355"/>
    <w:rsid w:val="14132D03"/>
    <w:rsid w:val="1413477B"/>
    <w:rsid w:val="141355F6"/>
    <w:rsid w:val="14136051"/>
    <w:rsid w:val="1413690D"/>
    <w:rsid w:val="141372F8"/>
    <w:rsid w:val="14137F4C"/>
    <w:rsid w:val="1413ADDC"/>
    <w:rsid w:val="1413B76B"/>
    <w:rsid w:val="1413D11D"/>
    <w:rsid w:val="1413EBE5"/>
    <w:rsid w:val="1413EF70"/>
    <w:rsid w:val="14145FBC"/>
    <w:rsid w:val="1414AD73"/>
    <w:rsid w:val="1414CFD7"/>
    <w:rsid w:val="141536BB"/>
    <w:rsid w:val="14159F01"/>
    <w:rsid w:val="1415C8A9"/>
    <w:rsid w:val="1415F238"/>
    <w:rsid w:val="1416007E"/>
    <w:rsid w:val="14162160"/>
    <w:rsid w:val="14163851"/>
    <w:rsid w:val="14166EC0"/>
    <w:rsid w:val="14167912"/>
    <w:rsid w:val="1416801A"/>
    <w:rsid w:val="1416A2AF"/>
    <w:rsid w:val="1416A701"/>
    <w:rsid w:val="1416D691"/>
    <w:rsid w:val="14171610"/>
    <w:rsid w:val="1417445B"/>
    <w:rsid w:val="141747D4"/>
    <w:rsid w:val="14178E92"/>
    <w:rsid w:val="141799F9"/>
    <w:rsid w:val="1417CD32"/>
    <w:rsid w:val="1417F4D4"/>
    <w:rsid w:val="14182ED6"/>
    <w:rsid w:val="1418437F"/>
    <w:rsid w:val="14184FD9"/>
    <w:rsid w:val="141851CC"/>
    <w:rsid w:val="14185894"/>
    <w:rsid w:val="14185CBB"/>
    <w:rsid w:val="14185F48"/>
    <w:rsid w:val="14189EED"/>
    <w:rsid w:val="1418B5EF"/>
    <w:rsid w:val="1418E5F3"/>
    <w:rsid w:val="1418E773"/>
    <w:rsid w:val="14198423"/>
    <w:rsid w:val="14199EFE"/>
    <w:rsid w:val="1419B7A3"/>
    <w:rsid w:val="141A1E93"/>
    <w:rsid w:val="141A3487"/>
    <w:rsid w:val="141A363D"/>
    <w:rsid w:val="141ADBA6"/>
    <w:rsid w:val="141AE1FC"/>
    <w:rsid w:val="141AF706"/>
    <w:rsid w:val="141B2A15"/>
    <w:rsid w:val="141B2AAF"/>
    <w:rsid w:val="141BBDB4"/>
    <w:rsid w:val="141BCF75"/>
    <w:rsid w:val="141BFCF0"/>
    <w:rsid w:val="141C01F0"/>
    <w:rsid w:val="141C0880"/>
    <w:rsid w:val="141C1997"/>
    <w:rsid w:val="141C2623"/>
    <w:rsid w:val="141C2BAF"/>
    <w:rsid w:val="141CB572"/>
    <w:rsid w:val="141CD8EE"/>
    <w:rsid w:val="141CDD21"/>
    <w:rsid w:val="141CF000"/>
    <w:rsid w:val="141CFB08"/>
    <w:rsid w:val="141D4552"/>
    <w:rsid w:val="141D5055"/>
    <w:rsid w:val="141D8930"/>
    <w:rsid w:val="141D8B24"/>
    <w:rsid w:val="141DB333"/>
    <w:rsid w:val="141DD996"/>
    <w:rsid w:val="141E2759"/>
    <w:rsid w:val="141E2AE4"/>
    <w:rsid w:val="141E90FE"/>
    <w:rsid w:val="141E975D"/>
    <w:rsid w:val="141EBBA2"/>
    <w:rsid w:val="141EDF3A"/>
    <w:rsid w:val="141EEB45"/>
    <w:rsid w:val="141F1F6A"/>
    <w:rsid w:val="141F2023"/>
    <w:rsid w:val="141F4BFE"/>
    <w:rsid w:val="141F9DFB"/>
    <w:rsid w:val="141FC3FF"/>
    <w:rsid w:val="14201231"/>
    <w:rsid w:val="14202656"/>
    <w:rsid w:val="1420492F"/>
    <w:rsid w:val="1420889B"/>
    <w:rsid w:val="1420DF77"/>
    <w:rsid w:val="1420EB9C"/>
    <w:rsid w:val="142139DB"/>
    <w:rsid w:val="14215DBE"/>
    <w:rsid w:val="14215E71"/>
    <w:rsid w:val="14218C1A"/>
    <w:rsid w:val="1421CC92"/>
    <w:rsid w:val="1421E056"/>
    <w:rsid w:val="14221111"/>
    <w:rsid w:val="1422126E"/>
    <w:rsid w:val="14226264"/>
    <w:rsid w:val="1422748C"/>
    <w:rsid w:val="1422750E"/>
    <w:rsid w:val="142286BF"/>
    <w:rsid w:val="142328C1"/>
    <w:rsid w:val="14232E2A"/>
    <w:rsid w:val="1423517F"/>
    <w:rsid w:val="1423594D"/>
    <w:rsid w:val="14235D94"/>
    <w:rsid w:val="14237922"/>
    <w:rsid w:val="14239230"/>
    <w:rsid w:val="14246321"/>
    <w:rsid w:val="1424C8EB"/>
    <w:rsid w:val="1424D14F"/>
    <w:rsid w:val="1424DE22"/>
    <w:rsid w:val="1424E5A1"/>
    <w:rsid w:val="1424FB39"/>
    <w:rsid w:val="14250FF4"/>
    <w:rsid w:val="1425AE1F"/>
    <w:rsid w:val="1425BAFE"/>
    <w:rsid w:val="1425CB6B"/>
    <w:rsid w:val="1425D7E4"/>
    <w:rsid w:val="14261302"/>
    <w:rsid w:val="142649D4"/>
    <w:rsid w:val="14264DA1"/>
    <w:rsid w:val="14265620"/>
    <w:rsid w:val="14265987"/>
    <w:rsid w:val="14266479"/>
    <w:rsid w:val="1426828D"/>
    <w:rsid w:val="1426B451"/>
    <w:rsid w:val="14270D57"/>
    <w:rsid w:val="1427191D"/>
    <w:rsid w:val="142760BF"/>
    <w:rsid w:val="142765E6"/>
    <w:rsid w:val="14279A34"/>
    <w:rsid w:val="14279B0F"/>
    <w:rsid w:val="1427A4C8"/>
    <w:rsid w:val="1427BC43"/>
    <w:rsid w:val="14280EA4"/>
    <w:rsid w:val="1428279E"/>
    <w:rsid w:val="14287CF9"/>
    <w:rsid w:val="1428912A"/>
    <w:rsid w:val="1428C012"/>
    <w:rsid w:val="1428E624"/>
    <w:rsid w:val="1428E948"/>
    <w:rsid w:val="14292A39"/>
    <w:rsid w:val="14292DAB"/>
    <w:rsid w:val="14293593"/>
    <w:rsid w:val="14294790"/>
    <w:rsid w:val="1429482B"/>
    <w:rsid w:val="1429BC54"/>
    <w:rsid w:val="1429C960"/>
    <w:rsid w:val="1429E5F9"/>
    <w:rsid w:val="1429E818"/>
    <w:rsid w:val="1429F248"/>
    <w:rsid w:val="142A167E"/>
    <w:rsid w:val="142A1B50"/>
    <w:rsid w:val="142A4AD9"/>
    <w:rsid w:val="142A5075"/>
    <w:rsid w:val="142A6732"/>
    <w:rsid w:val="142AB517"/>
    <w:rsid w:val="142AB6AF"/>
    <w:rsid w:val="142ACE2A"/>
    <w:rsid w:val="142B136D"/>
    <w:rsid w:val="142B4565"/>
    <w:rsid w:val="142B7785"/>
    <w:rsid w:val="142BD3E2"/>
    <w:rsid w:val="142BD404"/>
    <w:rsid w:val="142BED17"/>
    <w:rsid w:val="142BF638"/>
    <w:rsid w:val="142C0B14"/>
    <w:rsid w:val="142C1FF0"/>
    <w:rsid w:val="142C2D57"/>
    <w:rsid w:val="142C812B"/>
    <w:rsid w:val="142C8644"/>
    <w:rsid w:val="142CB2A0"/>
    <w:rsid w:val="142CDC05"/>
    <w:rsid w:val="142D177E"/>
    <w:rsid w:val="142D231F"/>
    <w:rsid w:val="142D50D7"/>
    <w:rsid w:val="142D6698"/>
    <w:rsid w:val="142DB662"/>
    <w:rsid w:val="142DCB86"/>
    <w:rsid w:val="142DD192"/>
    <w:rsid w:val="142DD8E3"/>
    <w:rsid w:val="142DF65D"/>
    <w:rsid w:val="142E0506"/>
    <w:rsid w:val="142E3077"/>
    <w:rsid w:val="142E4110"/>
    <w:rsid w:val="142E8B31"/>
    <w:rsid w:val="142E9EA7"/>
    <w:rsid w:val="142ED544"/>
    <w:rsid w:val="142EDDF2"/>
    <w:rsid w:val="142EEF85"/>
    <w:rsid w:val="142F1765"/>
    <w:rsid w:val="142F34AD"/>
    <w:rsid w:val="142F35B5"/>
    <w:rsid w:val="142F4F8F"/>
    <w:rsid w:val="142F658B"/>
    <w:rsid w:val="142F6A32"/>
    <w:rsid w:val="142F76A9"/>
    <w:rsid w:val="14302E05"/>
    <w:rsid w:val="1430509E"/>
    <w:rsid w:val="14309D90"/>
    <w:rsid w:val="1430A619"/>
    <w:rsid w:val="1430A65E"/>
    <w:rsid w:val="1430C7E9"/>
    <w:rsid w:val="1430D346"/>
    <w:rsid w:val="1430F4E6"/>
    <w:rsid w:val="14311B18"/>
    <w:rsid w:val="14315FCB"/>
    <w:rsid w:val="14319A84"/>
    <w:rsid w:val="1431D28C"/>
    <w:rsid w:val="1432090C"/>
    <w:rsid w:val="1432765B"/>
    <w:rsid w:val="143298A8"/>
    <w:rsid w:val="1432BD9C"/>
    <w:rsid w:val="1432CD2F"/>
    <w:rsid w:val="1432D9F8"/>
    <w:rsid w:val="143302E2"/>
    <w:rsid w:val="14331A22"/>
    <w:rsid w:val="14333994"/>
    <w:rsid w:val="14335BAF"/>
    <w:rsid w:val="14337B57"/>
    <w:rsid w:val="14339064"/>
    <w:rsid w:val="1433B87B"/>
    <w:rsid w:val="14343188"/>
    <w:rsid w:val="1434A516"/>
    <w:rsid w:val="1434C329"/>
    <w:rsid w:val="1434F336"/>
    <w:rsid w:val="143517F4"/>
    <w:rsid w:val="1435298E"/>
    <w:rsid w:val="14357F52"/>
    <w:rsid w:val="143589DF"/>
    <w:rsid w:val="14359673"/>
    <w:rsid w:val="1435FE6A"/>
    <w:rsid w:val="14364EAD"/>
    <w:rsid w:val="143689A1"/>
    <w:rsid w:val="1436A3FD"/>
    <w:rsid w:val="1436D25E"/>
    <w:rsid w:val="14370110"/>
    <w:rsid w:val="1437122E"/>
    <w:rsid w:val="14372B4F"/>
    <w:rsid w:val="1437442B"/>
    <w:rsid w:val="143784D8"/>
    <w:rsid w:val="1437AFC8"/>
    <w:rsid w:val="1437B787"/>
    <w:rsid w:val="1437EEA4"/>
    <w:rsid w:val="1437FF0D"/>
    <w:rsid w:val="14385F03"/>
    <w:rsid w:val="14388534"/>
    <w:rsid w:val="14388642"/>
    <w:rsid w:val="14388EC8"/>
    <w:rsid w:val="1438B274"/>
    <w:rsid w:val="1438D3A8"/>
    <w:rsid w:val="14391181"/>
    <w:rsid w:val="143924ED"/>
    <w:rsid w:val="14398B78"/>
    <w:rsid w:val="1439B3AC"/>
    <w:rsid w:val="1439C208"/>
    <w:rsid w:val="1439D410"/>
    <w:rsid w:val="1439E46F"/>
    <w:rsid w:val="1439F162"/>
    <w:rsid w:val="1439FC25"/>
    <w:rsid w:val="143A70C0"/>
    <w:rsid w:val="143AFDDA"/>
    <w:rsid w:val="143B0339"/>
    <w:rsid w:val="143B03DD"/>
    <w:rsid w:val="143B1299"/>
    <w:rsid w:val="143B1A17"/>
    <w:rsid w:val="143B3E9D"/>
    <w:rsid w:val="143B3F93"/>
    <w:rsid w:val="143B47A5"/>
    <w:rsid w:val="143B8180"/>
    <w:rsid w:val="143B8492"/>
    <w:rsid w:val="143B8C30"/>
    <w:rsid w:val="143BA735"/>
    <w:rsid w:val="143BE979"/>
    <w:rsid w:val="143BEB51"/>
    <w:rsid w:val="143C079F"/>
    <w:rsid w:val="143C1063"/>
    <w:rsid w:val="143C23D7"/>
    <w:rsid w:val="143C32A3"/>
    <w:rsid w:val="143C4603"/>
    <w:rsid w:val="143C4D97"/>
    <w:rsid w:val="143C5D55"/>
    <w:rsid w:val="143C6188"/>
    <w:rsid w:val="143C9AA0"/>
    <w:rsid w:val="143CA22C"/>
    <w:rsid w:val="143D3FC8"/>
    <w:rsid w:val="143E3B5B"/>
    <w:rsid w:val="143E4F29"/>
    <w:rsid w:val="143E50B6"/>
    <w:rsid w:val="143E982B"/>
    <w:rsid w:val="143ED98C"/>
    <w:rsid w:val="143EF04C"/>
    <w:rsid w:val="143F2960"/>
    <w:rsid w:val="143F3AEC"/>
    <w:rsid w:val="143F3EA8"/>
    <w:rsid w:val="143F4108"/>
    <w:rsid w:val="143F7BFB"/>
    <w:rsid w:val="143F7D49"/>
    <w:rsid w:val="143F7FCC"/>
    <w:rsid w:val="143F8B33"/>
    <w:rsid w:val="143FA3DA"/>
    <w:rsid w:val="143FB3DB"/>
    <w:rsid w:val="143FC69D"/>
    <w:rsid w:val="143FDCF0"/>
    <w:rsid w:val="143FEDED"/>
    <w:rsid w:val="14402277"/>
    <w:rsid w:val="14403860"/>
    <w:rsid w:val="1440772E"/>
    <w:rsid w:val="1440A907"/>
    <w:rsid w:val="1440D4E6"/>
    <w:rsid w:val="1440F0B1"/>
    <w:rsid w:val="144127B1"/>
    <w:rsid w:val="1441488A"/>
    <w:rsid w:val="14414ACA"/>
    <w:rsid w:val="1441595B"/>
    <w:rsid w:val="14418C7F"/>
    <w:rsid w:val="1441A095"/>
    <w:rsid w:val="14424AA8"/>
    <w:rsid w:val="144266A6"/>
    <w:rsid w:val="144288C8"/>
    <w:rsid w:val="14429918"/>
    <w:rsid w:val="1442A1BE"/>
    <w:rsid w:val="1442ADB7"/>
    <w:rsid w:val="14433CB1"/>
    <w:rsid w:val="1443487C"/>
    <w:rsid w:val="144359DE"/>
    <w:rsid w:val="144368B4"/>
    <w:rsid w:val="14438650"/>
    <w:rsid w:val="1443F804"/>
    <w:rsid w:val="14440CCF"/>
    <w:rsid w:val="14443818"/>
    <w:rsid w:val="14446147"/>
    <w:rsid w:val="14448C3B"/>
    <w:rsid w:val="1445018A"/>
    <w:rsid w:val="14456CC2"/>
    <w:rsid w:val="14458EDB"/>
    <w:rsid w:val="1445979B"/>
    <w:rsid w:val="1445C007"/>
    <w:rsid w:val="144634D8"/>
    <w:rsid w:val="14463F41"/>
    <w:rsid w:val="14463F7A"/>
    <w:rsid w:val="14465FB2"/>
    <w:rsid w:val="14467D96"/>
    <w:rsid w:val="144695CF"/>
    <w:rsid w:val="1446CB2B"/>
    <w:rsid w:val="1446CDF6"/>
    <w:rsid w:val="1446E152"/>
    <w:rsid w:val="14472747"/>
    <w:rsid w:val="144735FA"/>
    <w:rsid w:val="14474E27"/>
    <w:rsid w:val="14476F95"/>
    <w:rsid w:val="14478AD0"/>
    <w:rsid w:val="1447B60C"/>
    <w:rsid w:val="1447C8DB"/>
    <w:rsid w:val="1447CC6F"/>
    <w:rsid w:val="14481A7D"/>
    <w:rsid w:val="14482CC9"/>
    <w:rsid w:val="1448532D"/>
    <w:rsid w:val="144888D8"/>
    <w:rsid w:val="14489571"/>
    <w:rsid w:val="144899E7"/>
    <w:rsid w:val="1448A6F2"/>
    <w:rsid w:val="1448C796"/>
    <w:rsid w:val="1448DFCB"/>
    <w:rsid w:val="1448E07A"/>
    <w:rsid w:val="1448F4E7"/>
    <w:rsid w:val="144965B3"/>
    <w:rsid w:val="14496E89"/>
    <w:rsid w:val="1449FB8F"/>
    <w:rsid w:val="144A1AFD"/>
    <w:rsid w:val="144A5963"/>
    <w:rsid w:val="144A5A7C"/>
    <w:rsid w:val="144A805D"/>
    <w:rsid w:val="144A912C"/>
    <w:rsid w:val="144AA525"/>
    <w:rsid w:val="144AAE90"/>
    <w:rsid w:val="144AEE9C"/>
    <w:rsid w:val="144AF64B"/>
    <w:rsid w:val="144B1D64"/>
    <w:rsid w:val="144B67C4"/>
    <w:rsid w:val="144B9233"/>
    <w:rsid w:val="144BA1D2"/>
    <w:rsid w:val="144BAB76"/>
    <w:rsid w:val="144BB55E"/>
    <w:rsid w:val="144BC9FE"/>
    <w:rsid w:val="144BDD3D"/>
    <w:rsid w:val="144BFF85"/>
    <w:rsid w:val="144C2443"/>
    <w:rsid w:val="144C4071"/>
    <w:rsid w:val="144C58D5"/>
    <w:rsid w:val="144CA240"/>
    <w:rsid w:val="144CB6C2"/>
    <w:rsid w:val="144CBAC5"/>
    <w:rsid w:val="144CBF0F"/>
    <w:rsid w:val="144CD0A6"/>
    <w:rsid w:val="144D16FC"/>
    <w:rsid w:val="144D1B70"/>
    <w:rsid w:val="144D3ABF"/>
    <w:rsid w:val="144D3C98"/>
    <w:rsid w:val="144DA102"/>
    <w:rsid w:val="144DBEF7"/>
    <w:rsid w:val="144DFE02"/>
    <w:rsid w:val="144E432D"/>
    <w:rsid w:val="144E53FB"/>
    <w:rsid w:val="144E569F"/>
    <w:rsid w:val="144F3D36"/>
    <w:rsid w:val="144F5374"/>
    <w:rsid w:val="144FB808"/>
    <w:rsid w:val="14504F8D"/>
    <w:rsid w:val="14505352"/>
    <w:rsid w:val="14508021"/>
    <w:rsid w:val="1450D880"/>
    <w:rsid w:val="1450E653"/>
    <w:rsid w:val="1450F228"/>
    <w:rsid w:val="145144BC"/>
    <w:rsid w:val="14514DBF"/>
    <w:rsid w:val="1451B43C"/>
    <w:rsid w:val="1451BE4A"/>
    <w:rsid w:val="1451D190"/>
    <w:rsid w:val="1451F0D5"/>
    <w:rsid w:val="14520464"/>
    <w:rsid w:val="14522891"/>
    <w:rsid w:val="14524AA3"/>
    <w:rsid w:val="14529196"/>
    <w:rsid w:val="1452DA41"/>
    <w:rsid w:val="1452EFDE"/>
    <w:rsid w:val="1452F43D"/>
    <w:rsid w:val="145339B8"/>
    <w:rsid w:val="14538C0C"/>
    <w:rsid w:val="1453A68E"/>
    <w:rsid w:val="1453E658"/>
    <w:rsid w:val="14543D9F"/>
    <w:rsid w:val="14544677"/>
    <w:rsid w:val="14546D1B"/>
    <w:rsid w:val="14546DA9"/>
    <w:rsid w:val="145472CC"/>
    <w:rsid w:val="14548417"/>
    <w:rsid w:val="1454A321"/>
    <w:rsid w:val="1454F644"/>
    <w:rsid w:val="14553FE6"/>
    <w:rsid w:val="145572B6"/>
    <w:rsid w:val="1455A464"/>
    <w:rsid w:val="1455F3E8"/>
    <w:rsid w:val="145655F7"/>
    <w:rsid w:val="14565C34"/>
    <w:rsid w:val="145660CC"/>
    <w:rsid w:val="14568238"/>
    <w:rsid w:val="1456947C"/>
    <w:rsid w:val="1456D161"/>
    <w:rsid w:val="14573AD9"/>
    <w:rsid w:val="14575EAF"/>
    <w:rsid w:val="1457E600"/>
    <w:rsid w:val="145819B5"/>
    <w:rsid w:val="145833DD"/>
    <w:rsid w:val="14589184"/>
    <w:rsid w:val="1458E2D1"/>
    <w:rsid w:val="14592670"/>
    <w:rsid w:val="14594BDE"/>
    <w:rsid w:val="14594D57"/>
    <w:rsid w:val="145958A9"/>
    <w:rsid w:val="145964A7"/>
    <w:rsid w:val="14599FBB"/>
    <w:rsid w:val="1459B605"/>
    <w:rsid w:val="145A08F1"/>
    <w:rsid w:val="145A0A5B"/>
    <w:rsid w:val="145A0B1F"/>
    <w:rsid w:val="145A41A2"/>
    <w:rsid w:val="145A4C52"/>
    <w:rsid w:val="145A7ED0"/>
    <w:rsid w:val="145A90F1"/>
    <w:rsid w:val="145ACB9D"/>
    <w:rsid w:val="145AF401"/>
    <w:rsid w:val="145BDC20"/>
    <w:rsid w:val="145C367C"/>
    <w:rsid w:val="145C3FA3"/>
    <w:rsid w:val="145C6005"/>
    <w:rsid w:val="145C70B6"/>
    <w:rsid w:val="145C87BC"/>
    <w:rsid w:val="145C9301"/>
    <w:rsid w:val="145CA882"/>
    <w:rsid w:val="145CA8DD"/>
    <w:rsid w:val="145CA958"/>
    <w:rsid w:val="145CAB21"/>
    <w:rsid w:val="145CBE6D"/>
    <w:rsid w:val="145CD225"/>
    <w:rsid w:val="145CD825"/>
    <w:rsid w:val="145D1678"/>
    <w:rsid w:val="145D1FCD"/>
    <w:rsid w:val="145D4773"/>
    <w:rsid w:val="145D537B"/>
    <w:rsid w:val="145D54EB"/>
    <w:rsid w:val="145D5515"/>
    <w:rsid w:val="145D8A48"/>
    <w:rsid w:val="145D9F7C"/>
    <w:rsid w:val="145DB47B"/>
    <w:rsid w:val="145E1095"/>
    <w:rsid w:val="145E233B"/>
    <w:rsid w:val="145E24DE"/>
    <w:rsid w:val="145E3350"/>
    <w:rsid w:val="145E34F3"/>
    <w:rsid w:val="145E78D5"/>
    <w:rsid w:val="145E8D35"/>
    <w:rsid w:val="145ED8A9"/>
    <w:rsid w:val="145F167F"/>
    <w:rsid w:val="145F69EB"/>
    <w:rsid w:val="145FB65D"/>
    <w:rsid w:val="145FD776"/>
    <w:rsid w:val="145FF10D"/>
    <w:rsid w:val="14600279"/>
    <w:rsid w:val="1460046C"/>
    <w:rsid w:val="146009EE"/>
    <w:rsid w:val="1460382D"/>
    <w:rsid w:val="14604E3C"/>
    <w:rsid w:val="14605B80"/>
    <w:rsid w:val="14606A49"/>
    <w:rsid w:val="14607C90"/>
    <w:rsid w:val="146080BC"/>
    <w:rsid w:val="1460A933"/>
    <w:rsid w:val="1460AA7B"/>
    <w:rsid w:val="1460B85C"/>
    <w:rsid w:val="1460C7A7"/>
    <w:rsid w:val="1460E1B7"/>
    <w:rsid w:val="14610F9D"/>
    <w:rsid w:val="14617EF2"/>
    <w:rsid w:val="14617FC6"/>
    <w:rsid w:val="14618D14"/>
    <w:rsid w:val="14619C55"/>
    <w:rsid w:val="1461AE37"/>
    <w:rsid w:val="1461D3A7"/>
    <w:rsid w:val="14622900"/>
    <w:rsid w:val="14628EFC"/>
    <w:rsid w:val="146292D3"/>
    <w:rsid w:val="1462BFF8"/>
    <w:rsid w:val="1463195F"/>
    <w:rsid w:val="14632A70"/>
    <w:rsid w:val="14633171"/>
    <w:rsid w:val="14637C2C"/>
    <w:rsid w:val="1463A17E"/>
    <w:rsid w:val="1463C0D0"/>
    <w:rsid w:val="1463DA37"/>
    <w:rsid w:val="1464377D"/>
    <w:rsid w:val="1464883D"/>
    <w:rsid w:val="1464C5F3"/>
    <w:rsid w:val="1464CB3B"/>
    <w:rsid w:val="1464E31F"/>
    <w:rsid w:val="14650751"/>
    <w:rsid w:val="14650C09"/>
    <w:rsid w:val="1465857F"/>
    <w:rsid w:val="14658601"/>
    <w:rsid w:val="14658900"/>
    <w:rsid w:val="1465A75F"/>
    <w:rsid w:val="1465B513"/>
    <w:rsid w:val="1465C738"/>
    <w:rsid w:val="14661EFE"/>
    <w:rsid w:val="146684B8"/>
    <w:rsid w:val="14669B3C"/>
    <w:rsid w:val="1466A9A8"/>
    <w:rsid w:val="146711A4"/>
    <w:rsid w:val="14672BF9"/>
    <w:rsid w:val="14672C0A"/>
    <w:rsid w:val="14673E40"/>
    <w:rsid w:val="14674B8F"/>
    <w:rsid w:val="14675886"/>
    <w:rsid w:val="146770E5"/>
    <w:rsid w:val="146789DF"/>
    <w:rsid w:val="146796D0"/>
    <w:rsid w:val="1467CB96"/>
    <w:rsid w:val="14681BE0"/>
    <w:rsid w:val="14682538"/>
    <w:rsid w:val="14684760"/>
    <w:rsid w:val="14684799"/>
    <w:rsid w:val="14685F7E"/>
    <w:rsid w:val="146870E8"/>
    <w:rsid w:val="14689A1C"/>
    <w:rsid w:val="1468B706"/>
    <w:rsid w:val="14690AB5"/>
    <w:rsid w:val="14690D79"/>
    <w:rsid w:val="1469285A"/>
    <w:rsid w:val="14694F3D"/>
    <w:rsid w:val="146958B0"/>
    <w:rsid w:val="146968FA"/>
    <w:rsid w:val="146972A9"/>
    <w:rsid w:val="14697BED"/>
    <w:rsid w:val="14698FBC"/>
    <w:rsid w:val="1469A87C"/>
    <w:rsid w:val="1469B85A"/>
    <w:rsid w:val="1469E55B"/>
    <w:rsid w:val="146A0EAF"/>
    <w:rsid w:val="146A1D1C"/>
    <w:rsid w:val="146A514C"/>
    <w:rsid w:val="146A89D7"/>
    <w:rsid w:val="146AC8A9"/>
    <w:rsid w:val="146ACC6B"/>
    <w:rsid w:val="146AF507"/>
    <w:rsid w:val="146B335B"/>
    <w:rsid w:val="146B4B6E"/>
    <w:rsid w:val="146B838F"/>
    <w:rsid w:val="146BA01D"/>
    <w:rsid w:val="146BD1D5"/>
    <w:rsid w:val="146BF9F6"/>
    <w:rsid w:val="146C1401"/>
    <w:rsid w:val="146C158C"/>
    <w:rsid w:val="146C5959"/>
    <w:rsid w:val="146C7948"/>
    <w:rsid w:val="146C8B64"/>
    <w:rsid w:val="146D2C6A"/>
    <w:rsid w:val="146D6799"/>
    <w:rsid w:val="146D85E5"/>
    <w:rsid w:val="146DA0BA"/>
    <w:rsid w:val="146DDBD0"/>
    <w:rsid w:val="146DF010"/>
    <w:rsid w:val="146E0935"/>
    <w:rsid w:val="146E1FA1"/>
    <w:rsid w:val="146E2DF3"/>
    <w:rsid w:val="146E5638"/>
    <w:rsid w:val="146E6611"/>
    <w:rsid w:val="146E6D5D"/>
    <w:rsid w:val="146E9309"/>
    <w:rsid w:val="146EB5BC"/>
    <w:rsid w:val="146ED7B5"/>
    <w:rsid w:val="146EF1E6"/>
    <w:rsid w:val="146F305C"/>
    <w:rsid w:val="146F3378"/>
    <w:rsid w:val="146F9B1C"/>
    <w:rsid w:val="146FA9AD"/>
    <w:rsid w:val="146FAE4F"/>
    <w:rsid w:val="146FCEDC"/>
    <w:rsid w:val="146FEDF5"/>
    <w:rsid w:val="147000FA"/>
    <w:rsid w:val="14701C99"/>
    <w:rsid w:val="147036C1"/>
    <w:rsid w:val="14707D15"/>
    <w:rsid w:val="1470929D"/>
    <w:rsid w:val="1470BAC8"/>
    <w:rsid w:val="1470E988"/>
    <w:rsid w:val="1470FF55"/>
    <w:rsid w:val="14712EDC"/>
    <w:rsid w:val="147162AE"/>
    <w:rsid w:val="147186F7"/>
    <w:rsid w:val="1471C602"/>
    <w:rsid w:val="1471CC7C"/>
    <w:rsid w:val="14720F3D"/>
    <w:rsid w:val="147223DC"/>
    <w:rsid w:val="14723184"/>
    <w:rsid w:val="1472D85E"/>
    <w:rsid w:val="1473310C"/>
    <w:rsid w:val="147348E4"/>
    <w:rsid w:val="14735872"/>
    <w:rsid w:val="14735D49"/>
    <w:rsid w:val="14735EC2"/>
    <w:rsid w:val="14736921"/>
    <w:rsid w:val="147386DC"/>
    <w:rsid w:val="1473C3C6"/>
    <w:rsid w:val="1473DE18"/>
    <w:rsid w:val="147400D1"/>
    <w:rsid w:val="147414AB"/>
    <w:rsid w:val="147418A1"/>
    <w:rsid w:val="14741A5E"/>
    <w:rsid w:val="147423B8"/>
    <w:rsid w:val="14742D22"/>
    <w:rsid w:val="147431E9"/>
    <w:rsid w:val="14744551"/>
    <w:rsid w:val="147476DC"/>
    <w:rsid w:val="14747A17"/>
    <w:rsid w:val="1474B064"/>
    <w:rsid w:val="1475C0E2"/>
    <w:rsid w:val="1475C6C8"/>
    <w:rsid w:val="1475D7E1"/>
    <w:rsid w:val="1475F1CE"/>
    <w:rsid w:val="1475FE6A"/>
    <w:rsid w:val="14761C73"/>
    <w:rsid w:val="14763A1C"/>
    <w:rsid w:val="14764D3E"/>
    <w:rsid w:val="147685D1"/>
    <w:rsid w:val="1476B506"/>
    <w:rsid w:val="1476C582"/>
    <w:rsid w:val="1476D66A"/>
    <w:rsid w:val="14770737"/>
    <w:rsid w:val="14770F15"/>
    <w:rsid w:val="14772845"/>
    <w:rsid w:val="14773AB3"/>
    <w:rsid w:val="14774806"/>
    <w:rsid w:val="147818A5"/>
    <w:rsid w:val="14787C95"/>
    <w:rsid w:val="1478AEC7"/>
    <w:rsid w:val="147909C9"/>
    <w:rsid w:val="147928C0"/>
    <w:rsid w:val="14792E39"/>
    <w:rsid w:val="14794B5E"/>
    <w:rsid w:val="14798885"/>
    <w:rsid w:val="14799416"/>
    <w:rsid w:val="1479C3FA"/>
    <w:rsid w:val="1479DE38"/>
    <w:rsid w:val="147A0FC0"/>
    <w:rsid w:val="147A1B9D"/>
    <w:rsid w:val="147A3739"/>
    <w:rsid w:val="147A3972"/>
    <w:rsid w:val="147A44E4"/>
    <w:rsid w:val="147A4C4A"/>
    <w:rsid w:val="147AB136"/>
    <w:rsid w:val="147ACF80"/>
    <w:rsid w:val="147AD9E3"/>
    <w:rsid w:val="147ADD18"/>
    <w:rsid w:val="147B1155"/>
    <w:rsid w:val="147B3446"/>
    <w:rsid w:val="147B5FFE"/>
    <w:rsid w:val="147B7694"/>
    <w:rsid w:val="147B9CC9"/>
    <w:rsid w:val="147BA48E"/>
    <w:rsid w:val="147BB34B"/>
    <w:rsid w:val="147BB6FF"/>
    <w:rsid w:val="147BBC25"/>
    <w:rsid w:val="147BDC3F"/>
    <w:rsid w:val="147C41E7"/>
    <w:rsid w:val="147C8780"/>
    <w:rsid w:val="147C8959"/>
    <w:rsid w:val="147C9D8A"/>
    <w:rsid w:val="147CCA4C"/>
    <w:rsid w:val="147CCFC6"/>
    <w:rsid w:val="147CE2CB"/>
    <w:rsid w:val="147CEDA4"/>
    <w:rsid w:val="147CF963"/>
    <w:rsid w:val="147D2432"/>
    <w:rsid w:val="147D2CDD"/>
    <w:rsid w:val="147D2E2B"/>
    <w:rsid w:val="147DA7B4"/>
    <w:rsid w:val="147DB1E7"/>
    <w:rsid w:val="147DCAB7"/>
    <w:rsid w:val="147E0736"/>
    <w:rsid w:val="147E9705"/>
    <w:rsid w:val="147EC598"/>
    <w:rsid w:val="147EF64B"/>
    <w:rsid w:val="147F3531"/>
    <w:rsid w:val="147F7BAE"/>
    <w:rsid w:val="147F9117"/>
    <w:rsid w:val="147F99C1"/>
    <w:rsid w:val="147FB2D8"/>
    <w:rsid w:val="147FD82C"/>
    <w:rsid w:val="147FDBAE"/>
    <w:rsid w:val="147FE262"/>
    <w:rsid w:val="147FFF11"/>
    <w:rsid w:val="14801166"/>
    <w:rsid w:val="14803268"/>
    <w:rsid w:val="14803601"/>
    <w:rsid w:val="14809033"/>
    <w:rsid w:val="14809098"/>
    <w:rsid w:val="1480EF61"/>
    <w:rsid w:val="1480F364"/>
    <w:rsid w:val="14811C2B"/>
    <w:rsid w:val="14816ED6"/>
    <w:rsid w:val="14819BED"/>
    <w:rsid w:val="1481A640"/>
    <w:rsid w:val="1481C418"/>
    <w:rsid w:val="1481CF41"/>
    <w:rsid w:val="14820FB5"/>
    <w:rsid w:val="14826CF4"/>
    <w:rsid w:val="148276ED"/>
    <w:rsid w:val="14828F3A"/>
    <w:rsid w:val="148295F2"/>
    <w:rsid w:val="1482A41D"/>
    <w:rsid w:val="1482B17B"/>
    <w:rsid w:val="14831319"/>
    <w:rsid w:val="148318F7"/>
    <w:rsid w:val="148360AC"/>
    <w:rsid w:val="14837268"/>
    <w:rsid w:val="1483885B"/>
    <w:rsid w:val="1484CFC2"/>
    <w:rsid w:val="1484FA46"/>
    <w:rsid w:val="148512F2"/>
    <w:rsid w:val="148515C5"/>
    <w:rsid w:val="14851650"/>
    <w:rsid w:val="148533CD"/>
    <w:rsid w:val="148550BE"/>
    <w:rsid w:val="14857ADE"/>
    <w:rsid w:val="1485FE31"/>
    <w:rsid w:val="148631BE"/>
    <w:rsid w:val="14865F45"/>
    <w:rsid w:val="14866063"/>
    <w:rsid w:val="1486DC2A"/>
    <w:rsid w:val="1486F621"/>
    <w:rsid w:val="14871561"/>
    <w:rsid w:val="1487346F"/>
    <w:rsid w:val="1487908B"/>
    <w:rsid w:val="14879640"/>
    <w:rsid w:val="1487FC86"/>
    <w:rsid w:val="14880B05"/>
    <w:rsid w:val="14881D70"/>
    <w:rsid w:val="148839F1"/>
    <w:rsid w:val="14883D1B"/>
    <w:rsid w:val="14885587"/>
    <w:rsid w:val="14887CD3"/>
    <w:rsid w:val="1488A688"/>
    <w:rsid w:val="1488AB25"/>
    <w:rsid w:val="14894E13"/>
    <w:rsid w:val="1489AFE9"/>
    <w:rsid w:val="1489C513"/>
    <w:rsid w:val="1489CE55"/>
    <w:rsid w:val="1489D853"/>
    <w:rsid w:val="148A5628"/>
    <w:rsid w:val="148A6405"/>
    <w:rsid w:val="148A9A03"/>
    <w:rsid w:val="148AFA87"/>
    <w:rsid w:val="148B19E4"/>
    <w:rsid w:val="148B21B4"/>
    <w:rsid w:val="148B38AF"/>
    <w:rsid w:val="148B57B2"/>
    <w:rsid w:val="148B76A5"/>
    <w:rsid w:val="148BCA87"/>
    <w:rsid w:val="148C2CB6"/>
    <w:rsid w:val="148C3508"/>
    <w:rsid w:val="148C3C99"/>
    <w:rsid w:val="148C5C75"/>
    <w:rsid w:val="148C5F0A"/>
    <w:rsid w:val="148C7F86"/>
    <w:rsid w:val="148C91B2"/>
    <w:rsid w:val="148D0126"/>
    <w:rsid w:val="148D20EC"/>
    <w:rsid w:val="148D31BF"/>
    <w:rsid w:val="148D3219"/>
    <w:rsid w:val="148D3227"/>
    <w:rsid w:val="148D3CBB"/>
    <w:rsid w:val="148D460F"/>
    <w:rsid w:val="148D710E"/>
    <w:rsid w:val="148DE07D"/>
    <w:rsid w:val="148E16B2"/>
    <w:rsid w:val="148E1DEF"/>
    <w:rsid w:val="148E3B6D"/>
    <w:rsid w:val="148E3CD1"/>
    <w:rsid w:val="148E43D3"/>
    <w:rsid w:val="148EB066"/>
    <w:rsid w:val="148EC699"/>
    <w:rsid w:val="148ECB2D"/>
    <w:rsid w:val="148EEC5E"/>
    <w:rsid w:val="148EF451"/>
    <w:rsid w:val="148F0643"/>
    <w:rsid w:val="148F0669"/>
    <w:rsid w:val="148F199A"/>
    <w:rsid w:val="148F7510"/>
    <w:rsid w:val="148FB326"/>
    <w:rsid w:val="148FB3C3"/>
    <w:rsid w:val="148FB4E0"/>
    <w:rsid w:val="148FBFC2"/>
    <w:rsid w:val="14900431"/>
    <w:rsid w:val="14901DAE"/>
    <w:rsid w:val="14902397"/>
    <w:rsid w:val="14902D4B"/>
    <w:rsid w:val="1490400A"/>
    <w:rsid w:val="14906340"/>
    <w:rsid w:val="1490774A"/>
    <w:rsid w:val="1490CAF4"/>
    <w:rsid w:val="14912E99"/>
    <w:rsid w:val="14918531"/>
    <w:rsid w:val="1491B30E"/>
    <w:rsid w:val="1491EF1A"/>
    <w:rsid w:val="1491FD37"/>
    <w:rsid w:val="1492826F"/>
    <w:rsid w:val="149296F7"/>
    <w:rsid w:val="1492CCEF"/>
    <w:rsid w:val="1492F980"/>
    <w:rsid w:val="14931B8D"/>
    <w:rsid w:val="14931EF1"/>
    <w:rsid w:val="149327B6"/>
    <w:rsid w:val="149344E8"/>
    <w:rsid w:val="149364D1"/>
    <w:rsid w:val="14936AE9"/>
    <w:rsid w:val="149380E6"/>
    <w:rsid w:val="1494225A"/>
    <w:rsid w:val="14946D88"/>
    <w:rsid w:val="1494A6C0"/>
    <w:rsid w:val="1494E700"/>
    <w:rsid w:val="1495340F"/>
    <w:rsid w:val="14954BB9"/>
    <w:rsid w:val="1495B489"/>
    <w:rsid w:val="1495DE06"/>
    <w:rsid w:val="14962EB3"/>
    <w:rsid w:val="14964A3F"/>
    <w:rsid w:val="14965AF4"/>
    <w:rsid w:val="149714E3"/>
    <w:rsid w:val="149727B3"/>
    <w:rsid w:val="149731F1"/>
    <w:rsid w:val="14974434"/>
    <w:rsid w:val="14979C1F"/>
    <w:rsid w:val="1497CBD6"/>
    <w:rsid w:val="1498100D"/>
    <w:rsid w:val="1498254B"/>
    <w:rsid w:val="14984F05"/>
    <w:rsid w:val="14986549"/>
    <w:rsid w:val="149896FA"/>
    <w:rsid w:val="1498AF7F"/>
    <w:rsid w:val="1498B077"/>
    <w:rsid w:val="14990C99"/>
    <w:rsid w:val="14991C30"/>
    <w:rsid w:val="14991F46"/>
    <w:rsid w:val="14993712"/>
    <w:rsid w:val="14994AF8"/>
    <w:rsid w:val="1499A855"/>
    <w:rsid w:val="149A07B7"/>
    <w:rsid w:val="149AA900"/>
    <w:rsid w:val="149AF9DE"/>
    <w:rsid w:val="149B47F6"/>
    <w:rsid w:val="149B94F4"/>
    <w:rsid w:val="149C083E"/>
    <w:rsid w:val="149C084C"/>
    <w:rsid w:val="149C281A"/>
    <w:rsid w:val="149C5FC9"/>
    <w:rsid w:val="149C70E1"/>
    <w:rsid w:val="149C959A"/>
    <w:rsid w:val="149CA7A4"/>
    <w:rsid w:val="149CD124"/>
    <w:rsid w:val="149CDAB0"/>
    <w:rsid w:val="149D1D1B"/>
    <w:rsid w:val="149D22DC"/>
    <w:rsid w:val="149D3705"/>
    <w:rsid w:val="149D529F"/>
    <w:rsid w:val="149D5736"/>
    <w:rsid w:val="149D6845"/>
    <w:rsid w:val="149D9D5B"/>
    <w:rsid w:val="149DA76C"/>
    <w:rsid w:val="149DC577"/>
    <w:rsid w:val="149DEB5D"/>
    <w:rsid w:val="149E06AA"/>
    <w:rsid w:val="149E8ED6"/>
    <w:rsid w:val="149EE559"/>
    <w:rsid w:val="149F09EE"/>
    <w:rsid w:val="149F0BC4"/>
    <w:rsid w:val="149F451E"/>
    <w:rsid w:val="149FA3EC"/>
    <w:rsid w:val="149FC079"/>
    <w:rsid w:val="149FCD0C"/>
    <w:rsid w:val="149FE9DE"/>
    <w:rsid w:val="149FF46F"/>
    <w:rsid w:val="149FFB57"/>
    <w:rsid w:val="14A03053"/>
    <w:rsid w:val="14A039B1"/>
    <w:rsid w:val="14A040BB"/>
    <w:rsid w:val="14A048AA"/>
    <w:rsid w:val="14A05C2B"/>
    <w:rsid w:val="14A05F80"/>
    <w:rsid w:val="14A06EB6"/>
    <w:rsid w:val="14A087FC"/>
    <w:rsid w:val="14A0A32B"/>
    <w:rsid w:val="14A0FA19"/>
    <w:rsid w:val="14A10A9D"/>
    <w:rsid w:val="14A11CC6"/>
    <w:rsid w:val="14A13A4B"/>
    <w:rsid w:val="14A13DF8"/>
    <w:rsid w:val="14A172CF"/>
    <w:rsid w:val="14A1B3C8"/>
    <w:rsid w:val="14A1E31D"/>
    <w:rsid w:val="14A1FAAA"/>
    <w:rsid w:val="14A2267B"/>
    <w:rsid w:val="14A23C98"/>
    <w:rsid w:val="14A28B0B"/>
    <w:rsid w:val="14A2CEF6"/>
    <w:rsid w:val="14A2ECD4"/>
    <w:rsid w:val="14A3093C"/>
    <w:rsid w:val="14A31F8B"/>
    <w:rsid w:val="14A35323"/>
    <w:rsid w:val="14A35682"/>
    <w:rsid w:val="14A3930B"/>
    <w:rsid w:val="14A393EC"/>
    <w:rsid w:val="14A399A5"/>
    <w:rsid w:val="14A3DB5E"/>
    <w:rsid w:val="14A430E7"/>
    <w:rsid w:val="14A495B1"/>
    <w:rsid w:val="14A4B4B4"/>
    <w:rsid w:val="14A4B70F"/>
    <w:rsid w:val="14A4E6D1"/>
    <w:rsid w:val="14A4EA27"/>
    <w:rsid w:val="14A4EBC5"/>
    <w:rsid w:val="14A52541"/>
    <w:rsid w:val="14A53C45"/>
    <w:rsid w:val="14A557AC"/>
    <w:rsid w:val="14A58E04"/>
    <w:rsid w:val="14A59941"/>
    <w:rsid w:val="14A5A94C"/>
    <w:rsid w:val="14A5CC59"/>
    <w:rsid w:val="14A5D314"/>
    <w:rsid w:val="14A5D8E9"/>
    <w:rsid w:val="14A66EFB"/>
    <w:rsid w:val="14A6854D"/>
    <w:rsid w:val="14A6C245"/>
    <w:rsid w:val="14A6DD63"/>
    <w:rsid w:val="14A70BCC"/>
    <w:rsid w:val="14A710B0"/>
    <w:rsid w:val="14A739A6"/>
    <w:rsid w:val="14A7932F"/>
    <w:rsid w:val="14A7C279"/>
    <w:rsid w:val="14A7C4BB"/>
    <w:rsid w:val="14A7C648"/>
    <w:rsid w:val="14A80718"/>
    <w:rsid w:val="14A80957"/>
    <w:rsid w:val="14A81A1F"/>
    <w:rsid w:val="14A82EBD"/>
    <w:rsid w:val="14A85140"/>
    <w:rsid w:val="14A8597A"/>
    <w:rsid w:val="14A85BC5"/>
    <w:rsid w:val="14A8C782"/>
    <w:rsid w:val="14A8FA68"/>
    <w:rsid w:val="14A91F05"/>
    <w:rsid w:val="14A934BD"/>
    <w:rsid w:val="14A97937"/>
    <w:rsid w:val="14A97A06"/>
    <w:rsid w:val="14A9B65A"/>
    <w:rsid w:val="14A9E0FC"/>
    <w:rsid w:val="14AA01AF"/>
    <w:rsid w:val="14AA4BD2"/>
    <w:rsid w:val="14AA6C2D"/>
    <w:rsid w:val="14AA99C1"/>
    <w:rsid w:val="14AAB696"/>
    <w:rsid w:val="14AAB74F"/>
    <w:rsid w:val="14AADA0A"/>
    <w:rsid w:val="14AADAD5"/>
    <w:rsid w:val="14AAFAFF"/>
    <w:rsid w:val="14AB19D3"/>
    <w:rsid w:val="14AB31B5"/>
    <w:rsid w:val="14AB3C10"/>
    <w:rsid w:val="14AB5E34"/>
    <w:rsid w:val="14AB5F43"/>
    <w:rsid w:val="14AC403F"/>
    <w:rsid w:val="14AC6B7E"/>
    <w:rsid w:val="14ACA5AF"/>
    <w:rsid w:val="14ACACA4"/>
    <w:rsid w:val="14ACB6F9"/>
    <w:rsid w:val="14AD2F6E"/>
    <w:rsid w:val="14ADDC31"/>
    <w:rsid w:val="14ADF0AB"/>
    <w:rsid w:val="14ADFC74"/>
    <w:rsid w:val="14AE00CD"/>
    <w:rsid w:val="14AE16F9"/>
    <w:rsid w:val="14AE64F9"/>
    <w:rsid w:val="14AE6584"/>
    <w:rsid w:val="14AE7D1D"/>
    <w:rsid w:val="14AE8475"/>
    <w:rsid w:val="14AECDB4"/>
    <w:rsid w:val="14AEE0C4"/>
    <w:rsid w:val="14AF2365"/>
    <w:rsid w:val="14AF2C64"/>
    <w:rsid w:val="14AF2D51"/>
    <w:rsid w:val="14AF3AED"/>
    <w:rsid w:val="14AF4BF5"/>
    <w:rsid w:val="14AF9FDA"/>
    <w:rsid w:val="14AFA914"/>
    <w:rsid w:val="14AFCE4D"/>
    <w:rsid w:val="14AFD601"/>
    <w:rsid w:val="14B00748"/>
    <w:rsid w:val="14B01346"/>
    <w:rsid w:val="14B05F30"/>
    <w:rsid w:val="14B062D5"/>
    <w:rsid w:val="14B06DEC"/>
    <w:rsid w:val="14B07A40"/>
    <w:rsid w:val="14B08054"/>
    <w:rsid w:val="14B085ED"/>
    <w:rsid w:val="14B08BCA"/>
    <w:rsid w:val="14B08CCE"/>
    <w:rsid w:val="14B0B0E6"/>
    <w:rsid w:val="14B10124"/>
    <w:rsid w:val="14B105D6"/>
    <w:rsid w:val="14B15AB9"/>
    <w:rsid w:val="14B161B1"/>
    <w:rsid w:val="14B1D298"/>
    <w:rsid w:val="14B2152D"/>
    <w:rsid w:val="14B23222"/>
    <w:rsid w:val="14B233A9"/>
    <w:rsid w:val="14B24F29"/>
    <w:rsid w:val="14B25961"/>
    <w:rsid w:val="14B25C0F"/>
    <w:rsid w:val="14B27001"/>
    <w:rsid w:val="14B270B1"/>
    <w:rsid w:val="14B2D6B9"/>
    <w:rsid w:val="14B2FD79"/>
    <w:rsid w:val="14B3385F"/>
    <w:rsid w:val="14B36A12"/>
    <w:rsid w:val="14B36C4C"/>
    <w:rsid w:val="14B38F96"/>
    <w:rsid w:val="14B3D73D"/>
    <w:rsid w:val="14B3DAFD"/>
    <w:rsid w:val="14B3F78E"/>
    <w:rsid w:val="14B41FE9"/>
    <w:rsid w:val="14B4802F"/>
    <w:rsid w:val="14B49E25"/>
    <w:rsid w:val="14B4BF22"/>
    <w:rsid w:val="14B4D0A2"/>
    <w:rsid w:val="14B4DE7A"/>
    <w:rsid w:val="14B4E2C8"/>
    <w:rsid w:val="14B57647"/>
    <w:rsid w:val="14B57F40"/>
    <w:rsid w:val="14B58B0E"/>
    <w:rsid w:val="14B5B45D"/>
    <w:rsid w:val="14B5BBAF"/>
    <w:rsid w:val="14B5C6D6"/>
    <w:rsid w:val="14B5F211"/>
    <w:rsid w:val="14B65593"/>
    <w:rsid w:val="14B69372"/>
    <w:rsid w:val="14B6AC49"/>
    <w:rsid w:val="14B6B8C7"/>
    <w:rsid w:val="14B6C8DB"/>
    <w:rsid w:val="14B6FCE9"/>
    <w:rsid w:val="14B7308B"/>
    <w:rsid w:val="14B74560"/>
    <w:rsid w:val="14B75CC2"/>
    <w:rsid w:val="14B76451"/>
    <w:rsid w:val="14B782EA"/>
    <w:rsid w:val="14B78C21"/>
    <w:rsid w:val="14B794A3"/>
    <w:rsid w:val="14B7AF28"/>
    <w:rsid w:val="14B7D302"/>
    <w:rsid w:val="14B82C50"/>
    <w:rsid w:val="14B88D51"/>
    <w:rsid w:val="14B8BC71"/>
    <w:rsid w:val="14B8CDDB"/>
    <w:rsid w:val="14B91D6A"/>
    <w:rsid w:val="14B9652A"/>
    <w:rsid w:val="14B969AD"/>
    <w:rsid w:val="14B98A4B"/>
    <w:rsid w:val="14B99A75"/>
    <w:rsid w:val="14B9C384"/>
    <w:rsid w:val="14BA3977"/>
    <w:rsid w:val="14BA3D1A"/>
    <w:rsid w:val="14BB5C45"/>
    <w:rsid w:val="14BBA0FE"/>
    <w:rsid w:val="14BBADA6"/>
    <w:rsid w:val="14BC2B55"/>
    <w:rsid w:val="14BC30AB"/>
    <w:rsid w:val="14BC895A"/>
    <w:rsid w:val="14BC9746"/>
    <w:rsid w:val="14BC98D5"/>
    <w:rsid w:val="14BCFA4A"/>
    <w:rsid w:val="14BD011B"/>
    <w:rsid w:val="14BD9452"/>
    <w:rsid w:val="14BDAAF5"/>
    <w:rsid w:val="14BDBD4A"/>
    <w:rsid w:val="14BE30B5"/>
    <w:rsid w:val="14BE4C62"/>
    <w:rsid w:val="14BE559C"/>
    <w:rsid w:val="14BE67E3"/>
    <w:rsid w:val="14BE918B"/>
    <w:rsid w:val="14BED220"/>
    <w:rsid w:val="14BF075D"/>
    <w:rsid w:val="14BF5DBE"/>
    <w:rsid w:val="14BF61DC"/>
    <w:rsid w:val="14BF6847"/>
    <w:rsid w:val="14BF6BB6"/>
    <w:rsid w:val="14BF9264"/>
    <w:rsid w:val="14BFB01A"/>
    <w:rsid w:val="14BFBFB4"/>
    <w:rsid w:val="14BFEC50"/>
    <w:rsid w:val="14C019B6"/>
    <w:rsid w:val="14C0278F"/>
    <w:rsid w:val="14C03608"/>
    <w:rsid w:val="14C050FA"/>
    <w:rsid w:val="14C063E2"/>
    <w:rsid w:val="14C080AD"/>
    <w:rsid w:val="14C0A169"/>
    <w:rsid w:val="14C0E584"/>
    <w:rsid w:val="14C0FEB1"/>
    <w:rsid w:val="14C10453"/>
    <w:rsid w:val="14C11C81"/>
    <w:rsid w:val="14C11D47"/>
    <w:rsid w:val="14C16BA1"/>
    <w:rsid w:val="14C18357"/>
    <w:rsid w:val="14C18717"/>
    <w:rsid w:val="14C1BB86"/>
    <w:rsid w:val="14C1DEC5"/>
    <w:rsid w:val="14C2039B"/>
    <w:rsid w:val="14C26235"/>
    <w:rsid w:val="14C27021"/>
    <w:rsid w:val="14C29E00"/>
    <w:rsid w:val="14C2B71B"/>
    <w:rsid w:val="14C2F430"/>
    <w:rsid w:val="14C30E01"/>
    <w:rsid w:val="14C321B9"/>
    <w:rsid w:val="14C34CB9"/>
    <w:rsid w:val="14C40ECE"/>
    <w:rsid w:val="14C41A3C"/>
    <w:rsid w:val="14C42FE5"/>
    <w:rsid w:val="14C4369B"/>
    <w:rsid w:val="14C47B8E"/>
    <w:rsid w:val="14C483A7"/>
    <w:rsid w:val="14C48D02"/>
    <w:rsid w:val="14C49A2C"/>
    <w:rsid w:val="14C4C1E5"/>
    <w:rsid w:val="14C4F49D"/>
    <w:rsid w:val="14C4FB33"/>
    <w:rsid w:val="14C51C8E"/>
    <w:rsid w:val="14C52B68"/>
    <w:rsid w:val="14C54F08"/>
    <w:rsid w:val="14C581BD"/>
    <w:rsid w:val="14C5BC49"/>
    <w:rsid w:val="14C5C19E"/>
    <w:rsid w:val="14C5EB4A"/>
    <w:rsid w:val="14C6094B"/>
    <w:rsid w:val="14C63807"/>
    <w:rsid w:val="14C6960C"/>
    <w:rsid w:val="14C6A26B"/>
    <w:rsid w:val="14C70586"/>
    <w:rsid w:val="14C71483"/>
    <w:rsid w:val="14C714A1"/>
    <w:rsid w:val="14C72847"/>
    <w:rsid w:val="14C728DE"/>
    <w:rsid w:val="14C74563"/>
    <w:rsid w:val="14C754D2"/>
    <w:rsid w:val="14C76546"/>
    <w:rsid w:val="14C79360"/>
    <w:rsid w:val="14C79AEC"/>
    <w:rsid w:val="14C7C2AE"/>
    <w:rsid w:val="14C808BB"/>
    <w:rsid w:val="14C8354D"/>
    <w:rsid w:val="14C83753"/>
    <w:rsid w:val="14C837E9"/>
    <w:rsid w:val="14C87DAF"/>
    <w:rsid w:val="14C892A0"/>
    <w:rsid w:val="14C893F3"/>
    <w:rsid w:val="14C8B7C5"/>
    <w:rsid w:val="14C8E462"/>
    <w:rsid w:val="14C8FC7C"/>
    <w:rsid w:val="14C90424"/>
    <w:rsid w:val="14C916BB"/>
    <w:rsid w:val="14C9388C"/>
    <w:rsid w:val="14C93B69"/>
    <w:rsid w:val="14C94704"/>
    <w:rsid w:val="14C9612C"/>
    <w:rsid w:val="14C98ABC"/>
    <w:rsid w:val="14C99413"/>
    <w:rsid w:val="14C9C45A"/>
    <w:rsid w:val="14C9E1A5"/>
    <w:rsid w:val="14C9E231"/>
    <w:rsid w:val="14CA1184"/>
    <w:rsid w:val="14CA1648"/>
    <w:rsid w:val="14CA3727"/>
    <w:rsid w:val="14CAA4A0"/>
    <w:rsid w:val="14CACB16"/>
    <w:rsid w:val="14CAE549"/>
    <w:rsid w:val="14CAFD58"/>
    <w:rsid w:val="14CAFEAF"/>
    <w:rsid w:val="14CB09EC"/>
    <w:rsid w:val="14CBED47"/>
    <w:rsid w:val="14CC1FF5"/>
    <w:rsid w:val="14CC3C70"/>
    <w:rsid w:val="14CC4003"/>
    <w:rsid w:val="14CCDAE3"/>
    <w:rsid w:val="14CCE107"/>
    <w:rsid w:val="14CD2B45"/>
    <w:rsid w:val="14CD424F"/>
    <w:rsid w:val="14CD4549"/>
    <w:rsid w:val="14CEA3C2"/>
    <w:rsid w:val="14CEBDA9"/>
    <w:rsid w:val="14CFFBCD"/>
    <w:rsid w:val="14CFFC5B"/>
    <w:rsid w:val="14D07D5A"/>
    <w:rsid w:val="14D0F16A"/>
    <w:rsid w:val="14D0F977"/>
    <w:rsid w:val="14D109A8"/>
    <w:rsid w:val="14D11057"/>
    <w:rsid w:val="14D14370"/>
    <w:rsid w:val="14D14DC9"/>
    <w:rsid w:val="14D1F1E1"/>
    <w:rsid w:val="14D22346"/>
    <w:rsid w:val="14D27C80"/>
    <w:rsid w:val="14D2803C"/>
    <w:rsid w:val="14D2985C"/>
    <w:rsid w:val="14D2BA8D"/>
    <w:rsid w:val="14D2BDA2"/>
    <w:rsid w:val="14D2DB14"/>
    <w:rsid w:val="14D30000"/>
    <w:rsid w:val="14D346C1"/>
    <w:rsid w:val="14D36934"/>
    <w:rsid w:val="14D369B0"/>
    <w:rsid w:val="14D40378"/>
    <w:rsid w:val="14D47D6A"/>
    <w:rsid w:val="14D4A0A1"/>
    <w:rsid w:val="14D4A5F7"/>
    <w:rsid w:val="14D4AA8C"/>
    <w:rsid w:val="14D4B22D"/>
    <w:rsid w:val="14D4C5B4"/>
    <w:rsid w:val="14D4D3C9"/>
    <w:rsid w:val="14D50ABA"/>
    <w:rsid w:val="14D5123A"/>
    <w:rsid w:val="14D56E49"/>
    <w:rsid w:val="14D58ECE"/>
    <w:rsid w:val="14D5A60D"/>
    <w:rsid w:val="14D5AE6F"/>
    <w:rsid w:val="14D5EEED"/>
    <w:rsid w:val="14D6A748"/>
    <w:rsid w:val="14D6AF2F"/>
    <w:rsid w:val="14D708FD"/>
    <w:rsid w:val="14D71432"/>
    <w:rsid w:val="14D76CA7"/>
    <w:rsid w:val="14D7CE9F"/>
    <w:rsid w:val="14D7D2AC"/>
    <w:rsid w:val="14D80BD3"/>
    <w:rsid w:val="14D85B2F"/>
    <w:rsid w:val="14D88225"/>
    <w:rsid w:val="14D8836A"/>
    <w:rsid w:val="14D88DB5"/>
    <w:rsid w:val="14D89B15"/>
    <w:rsid w:val="14D8BA66"/>
    <w:rsid w:val="14D8BB1D"/>
    <w:rsid w:val="14D8C63D"/>
    <w:rsid w:val="14D8C7A6"/>
    <w:rsid w:val="14D8D86E"/>
    <w:rsid w:val="14D920C2"/>
    <w:rsid w:val="14D934AC"/>
    <w:rsid w:val="14D99654"/>
    <w:rsid w:val="14D99D5E"/>
    <w:rsid w:val="14D9BD0F"/>
    <w:rsid w:val="14D9CF68"/>
    <w:rsid w:val="14D9EC7A"/>
    <w:rsid w:val="14DA0F57"/>
    <w:rsid w:val="14DA1BB6"/>
    <w:rsid w:val="14DA46F6"/>
    <w:rsid w:val="14DACE7B"/>
    <w:rsid w:val="14DAD176"/>
    <w:rsid w:val="14DAE89B"/>
    <w:rsid w:val="14DAFD04"/>
    <w:rsid w:val="14DB1A95"/>
    <w:rsid w:val="14DB2B60"/>
    <w:rsid w:val="14DB4759"/>
    <w:rsid w:val="14DB7E35"/>
    <w:rsid w:val="14DBB177"/>
    <w:rsid w:val="14DC868A"/>
    <w:rsid w:val="14DC8F29"/>
    <w:rsid w:val="14DC9413"/>
    <w:rsid w:val="14DC9C2F"/>
    <w:rsid w:val="14DD10F6"/>
    <w:rsid w:val="14DD127F"/>
    <w:rsid w:val="14DD31DE"/>
    <w:rsid w:val="14DD3BF0"/>
    <w:rsid w:val="14DD7CE8"/>
    <w:rsid w:val="14DDBF51"/>
    <w:rsid w:val="14DDD264"/>
    <w:rsid w:val="14DE04E5"/>
    <w:rsid w:val="14DE0F7A"/>
    <w:rsid w:val="14DE21E6"/>
    <w:rsid w:val="14DE5045"/>
    <w:rsid w:val="14DEA960"/>
    <w:rsid w:val="14DECEFF"/>
    <w:rsid w:val="14DEE3F8"/>
    <w:rsid w:val="14DF0217"/>
    <w:rsid w:val="14DF3B1D"/>
    <w:rsid w:val="14DF502F"/>
    <w:rsid w:val="14DF8FCC"/>
    <w:rsid w:val="14E02A94"/>
    <w:rsid w:val="14E0372D"/>
    <w:rsid w:val="14E04908"/>
    <w:rsid w:val="14E05213"/>
    <w:rsid w:val="14E05C51"/>
    <w:rsid w:val="14E0F76D"/>
    <w:rsid w:val="14E10671"/>
    <w:rsid w:val="14E13FAF"/>
    <w:rsid w:val="14E13FCA"/>
    <w:rsid w:val="14E154BD"/>
    <w:rsid w:val="14E17A5A"/>
    <w:rsid w:val="14E1CDDF"/>
    <w:rsid w:val="14E2675B"/>
    <w:rsid w:val="14E268A6"/>
    <w:rsid w:val="14E29D36"/>
    <w:rsid w:val="14E2DA78"/>
    <w:rsid w:val="14E30EA0"/>
    <w:rsid w:val="14E35FF8"/>
    <w:rsid w:val="14E38371"/>
    <w:rsid w:val="14E3B54E"/>
    <w:rsid w:val="14E3F1E6"/>
    <w:rsid w:val="14E412E8"/>
    <w:rsid w:val="14E46BFF"/>
    <w:rsid w:val="14E482F6"/>
    <w:rsid w:val="14E487A9"/>
    <w:rsid w:val="14E4CBC9"/>
    <w:rsid w:val="14E4D0D8"/>
    <w:rsid w:val="14E4EC44"/>
    <w:rsid w:val="14E50A25"/>
    <w:rsid w:val="14E53AB1"/>
    <w:rsid w:val="14E55FA1"/>
    <w:rsid w:val="14E56B50"/>
    <w:rsid w:val="14E5B15C"/>
    <w:rsid w:val="14E5B862"/>
    <w:rsid w:val="14E5E904"/>
    <w:rsid w:val="14E604FF"/>
    <w:rsid w:val="14E60A1F"/>
    <w:rsid w:val="14E656F6"/>
    <w:rsid w:val="14E67CFA"/>
    <w:rsid w:val="14E697AB"/>
    <w:rsid w:val="14E6B62A"/>
    <w:rsid w:val="14E6C57E"/>
    <w:rsid w:val="14E6CE64"/>
    <w:rsid w:val="14E6F9C2"/>
    <w:rsid w:val="14E7139B"/>
    <w:rsid w:val="14E7494E"/>
    <w:rsid w:val="14E74D6C"/>
    <w:rsid w:val="14E765AF"/>
    <w:rsid w:val="14E76942"/>
    <w:rsid w:val="14E76A8E"/>
    <w:rsid w:val="14E7B5E5"/>
    <w:rsid w:val="14E7E028"/>
    <w:rsid w:val="14E7FD55"/>
    <w:rsid w:val="14E80B17"/>
    <w:rsid w:val="14E84449"/>
    <w:rsid w:val="14E84AE9"/>
    <w:rsid w:val="14E84CE8"/>
    <w:rsid w:val="14E855CD"/>
    <w:rsid w:val="14E877AC"/>
    <w:rsid w:val="14E8C3E5"/>
    <w:rsid w:val="14E93C0F"/>
    <w:rsid w:val="14E945B9"/>
    <w:rsid w:val="14E9542C"/>
    <w:rsid w:val="14E98384"/>
    <w:rsid w:val="14E99B75"/>
    <w:rsid w:val="14E9B995"/>
    <w:rsid w:val="14E9B9E6"/>
    <w:rsid w:val="14EA410C"/>
    <w:rsid w:val="14EAA955"/>
    <w:rsid w:val="14EAB0AA"/>
    <w:rsid w:val="14EB03CF"/>
    <w:rsid w:val="14EB1F8F"/>
    <w:rsid w:val="14EB2B13"/>
    <w:rsid w:val="14EB391D"/>
    <w:rsid w:val="14EB3EA7"/>
    <w:rsid w:val="14EB6879"/>
    <w:rsid w:val="14EB71D1"/>
    <w:rsid w:val="14EB8DC3"/>
    <w:rsid w:val="14EBA7AE"/>
    <w:rsid w:val="14EBB176"/>
    <w:rsid w:val="14EBD25A"/>
    <w:rsid w:val="14EC081F"/>
    <w:rsid w:val="14EC5B66"/>
    <w:rsid w:val="14EC8F56"/>
    <w:rsid w:val="14ECA97F"/>
    <w:rsid w:val="14ECAB4E"/>
    <w:rsid w:val="14ECF045"/>
    <w:rsid w:val="14ED12D1"/>
    <w:rsid w:val="14ED2594"/>
    <w:rsid w:val="14ED3C9F"/>
    <w:rsid w:val="14ED41F7"/>
    <w:rsid w:val="14ED4E9E"/>
    <w:rsid w:val="14ED8451"/>
    <w:rsid w:val="14EDB769"/>
    <w:rsid w:val="14EDD6E1"/>
    <w:rsid w:val="14EDF020"/>
    <w:rsid w:val="14EDF068"/>
    <w:rsid w:val="14EE3E65"/>
    <w:rsid w:val="14EE4E1A"/>
    <w:rsid w:val="14EE5258"/>
    <w:rsid w:val="14EE5BD9"/>
    <w:rsid w:val="14EE5DF5"/>
    <w:rsid w:val="14EE6039"/>
    <w:rsid w:val="14EE6652"/>
    <w:rsid w:val="14EE8C34"/>
    <w:rsid w:val="14EED467"/>
    <w:rsid w:val="14EF5AD3"/>
    <w:rsid w:val="14EF9CE6"/>
    <w:rsid w:val="14EFA4F6"/>
    <w:rsid w:val="14EFFF4A"/>
    <w:rsid w:val="14F020E2"/>
    <w:rsid w:val="14F036D4"/>
    <w:rsid w:val="14F066A6"/>
    <w:rsid w:val="14F080A4"/>
    <w:rsid w:val="14F0D137"/>
    <w:rsid w:val="14F0F51C"/>
    <w:rsid w:val="14F16435"/>
    <w:rsid w:val="14F16F04"/>
    <w:rsid w:val="14F18FD2"/>
    <w:rsid w:val="14F19CA9"/>
    <w:rsid w:val="14F1B1DA"/>
    <w:rsid w:val="14F1B844"/>
    <w:rsid w:val="14F1CE09"/>
    <w:rsid w:val="14F1E179"/>
    <w:rsid w:val="14F1FABD"/>
    <w:rsid w:val="14F20716"/>
    <w:rsid w:val="14F21D4C"/>
    <w:rsid w:val="14F2929B"/>
    <w:rsid w:val="14F2C4EE"/>
    <w:rsid w:val="14F2E25E"/>
    <w:rsid w:val="14F2EA69"/>
    <w:rsid w:val="14F2F5D8"/>
    <w:rsid w:val="14F3066E"/>
    <w:rsid w:val="14F31873"/>
    <w:rsid w:val="14F32913"/>
    <w:rsid w:val="14F330F5"/>
    <w:rsid w:val="14F392A3"/>
    <w:rsid w:val="14F3C1C1"/>
    <w:rsid w:val="14F3C721"/>
    <w:rsid w:val="14F4109E"/>
    <w:rsid w:val="14F412DD"/>
    <w:rsid w:val="14F44164"/>
    <w:rsid w:val="14F44E77"/>
    <w:rsid w:val="14F45057"/>
    <w:rsid w:val="14F47522"/>
    <w:rsid w:val="14F4A179"/>
    <w:rsid w:val="14F4DF3E"/>
    <w:rsid w:val="14F4EA1D"/>
    <w:rsid w:val="14F4FA10"/>
    <w:rsid w:val="14F4FEB5"/>
    <w:rsid w:val="14F501A2"/>
    <w:rsid w:val="14F551B4"/>
    <w:rsid w:val="14F56D23"/>
    <w:rsid w:val="14F580B5"/>
    <w:rsid w:val="14F58519"/>
    <w:rsid w:val="14F58F92"/>
    <w:rsid w:val="14F5A991"/>
    <w:rsid w:val="14F5AD53"/>
    <w:rsid w:val="14F5B94A"/>
    <w:rsid w:val="14F5CA79"/>
    <w:rsid w:val="14F5E3C5"/>
    <w:rsid w:val="14F5F140"/>
    <w:rsid w:val="14F6470C"/>
    <w:rsid w:val="14F64C24"/>
    <w:rsid w:val="14F64EA5"/>
    <w:rsid w:val="14F65B4F"/>
    <w:rsid w:val="14F66438"/>
    <w:rsid w:val="14F6DF95"/>
    <w:rsid w:val="14F6FBCF"/>
    <w:rsid w:val="14F7210C"/>
    <w:rsid w:val="14F76D36"/>
    <w:rsid w:val="14F77C28"/>
    <w:rsid w:val="14F7B783"/>
    <w:rsid w:val="14F8183C"/>
    <w:rsid w:val="14F855D5"/>
    <w:rsid w:val="14F89CF2"/>
    <w:rsid w:val="14F8E763"/>
    <w:rsid w:val="14F8EE85"/>
    <w:rsid w:val="14F918AB"/>
    <w:rsid w:val="14F94C6A"/>
    <w:rsid w:val="14F96DF1"/>
    <w:rsid w:val="14F9BDF5"/>
    <w:rsid w:val="14FA7388"/>
    <w:rsid w:val="14FA828C"/>
    <w:rsid w:val="14FAB5BA"/>
    <w:rsid w:val="14FAC39B"/>
    <w:rsid w:val="14FAC96B"/>
    <w:rsid w:val="14FACE26"/>
    <w:rsid w:val="14FAF874"/>
    <w:rsid w:val="14FB318D"/>
    <w:rsid w:val="14FB8CAB"/>
    <w:rsid w:val="14FBBFC3"/>
    <w:rsid w:val="14FBD0B2"/>
    <w:rsid w:val="14FBD154"/>
    <w:rsid w:val="14FBDC31"/>
    <w:rsid w:val="14FC0B63"/>
    <w:rsid w:val="14FC6F3C"/>
    <w:rsid w:val="14FC854D"/>
    <w:rsid w:val="14FC8933"/>
    <w:rsid w:val="14FCC6D7"/>
    <w:rsid w:val="14FCCB75"/>
    <w:rsid w:val="14FD0E61"/>
    <w:rsid w:val="14FD1795"/>
    <w:rsid w:val="14FD360C"/>
    <w:rsid w:val="14FD95D0"/>
    <w:rsid w:val="14FDC4FA"/>
    <w:rsid w:val="14FDDA36"/>
    <w:rsid w:val="14FE005B"/>
    <w:rsid w:val="14FE0803"/>
    <w:rsid w:val="14FE304B"/>
    <w:rsid w:val="14FE4A51"/>
    <w:rsid w:val="14FE4AD5"/>
    <w:rsid w:val="14FE5498"/>
    <w:rsid w:val="14FE5C0A"/>
    <w:rsid w:val="14FE5FD7"/>
    <w:rsid w:val="14FF14A8"/>
    <w:rsid w:val="14FF1701"/>
    <w:rsid w:val="14FF54BA"/>
    <w:rsid w:val="14FF5F22"/>
    <w:rsid w:val="14FF93C4"/>
    <w:rsid w:val="14FFB1BA"/>
    <w:rsid w:val="14FFF55C"/>
    <w:rsid w:val="14FFFDB8"/>
    <w:rsid w:val="15002E0C"/>
    <w:rsid w:val="15005B0F"/>
    <w:rsid w:val="15007924"/>
    <w:rsid w:val="15009010"/>
    <w:rsid w:val="1500B30F"/>
    <w:rsid w:val="1500BE1F"/>
    <w:rsid w:val="1500C8EC"/>
    <w:rsid w:val="1501220E"/>
    <w:rsid w:val="150128EC"/>
    <w:rsid w:val="1501500D"/>
    <w:rsid w:val="150151F0"/>
    <w:rsid w:val="15019F2D"/>
    <w:rsid w:val="1502017A"/>
    <w:rsid w:val="15026563"/>
    <w:rsid w:val="150293B1"/>
    <w:rsid w:val="150293B4"/>
    <w:rsid w:val="1502A5FF"/>
    <w:rsid w:val="1502ABE7"/>
    <w:rsid w:val="1502B84E"/>
    <w:rsid w:val="1503078E"/>
    <w:rsid w:val="15038393"/>
    <w:rsid w:val="1503CFB1"/>
    <w:rsid w:val="1503D13C"/>
    <w:rsid w:val="1503F4D7"/>
    <w:rsid w:val="1503FC3B"/>
    <w:rsid w:val="1504356A"/>
    <w:rsid w:val="150480E4"/>
    <w:rsid w:val="1504922B"/>
    <w:rsid w:val="1504A9B1"/>
    <w:rsid w:val="1504CB3E"/>
    <w:rsid w:val="1504CDB1"/>
    <w:rsid w:val="1504D59E"/>
    <w:rsid w:val="1504DF1B"/>
    <w:rsid w:val="1504FB67"/>
    <w:rsid w:val="15052C8D"/>
    <w:rsid w:val="15055FFF"/>
    <w:rsid w:val="15060CA2"/>
    <w:rsid w:val="15061EB3"/>
    <w:rsid w:val="15062758"/>
    <w:rsid w:val="1506335B"/>
    <w:rsid w:val="15063C21"/>
    <w:rsid w:val="15064744"/>
    <w:rsid w:val="15065ED0"/>
    <w:rsid w:val="1506A359"/>
    <w:rsid w:val="1506B5D1"/>
    <w:rsid w:val="1506EAE0"/>
    <w:rsid w:val="1506F270"/>
    <w:rsid w:val="1506F45B"/>
    <w:rsid w:val="1506FAD7"/>
    <w:rsid w:val="150701F3"/>
    <w:rsid w:val="1507095B"/>
    <w:rsid w:val="15071C2F"/>
    <w:rsid w:val="15075F9B"/>
    <w:rsid w:val="150781D4"/>
    <w:rsid w:val="150790BF"/>
    <w:rsid w:val="15079665"/>
    <w:rsid w:val="1507D9C2"/>
    <w:rsid w:val="1507F777"/>
    <w:rsid w:val="15086B07"/>
    <w:rsid w:val="15087F54"/>
    <w:rsid w:val="1509291A"/>
    <w:rsid w:val="15098FE4"/>
    <w:rsid w:val="1509973B"/>
    <w:rsid w:val="1509BA48"/>
    <w:rsid w:val="1509C5F3"/>
    <w:rsid w:val="1509C6E2"/>
    <w:rsid w:val="1509E74E"/>
    <w:rsid w:val="150A2E06"/>
    <w:rsid w:val="150A338C"/>
    <w:rsid w:val="150A4321"/>
    <w:rsid w:val="150A4446"/>
    <w:rsid w:val="150AA9AD"/>
    <w:rsid w:val="150ABC67"/>
    <w:rsid w:val="150AC4A4"/>
    <w:rsid w:val="150AC6C6"/>
    <w:rsid w:val="150ACBAC"/>
    <w:rsid w:val="150AD643"/>
    <w:rsid w:val="150AEDCA"/>
    <w:rsid w:val="150AEE7B"/>
    <w:rsid w:val="150B0C08"/>
    <w:rsid w:val="150B3F33"/>
    <w:rsid w:val="150B76C7"/>
    <w:rsid w:val="150B7BEA"/>
    <w:rsid w:val="150B7DA8"/>
    <w:rsid w:val="150B8777"/>
    <w:rsid w:val="150B89B0"/>
    <w:rsid w:val="150BB876"/>
    <w:rsid w:val="150C413F"/>
    <w:rsid w:val="150D1762"/>
    <w:rsid w:val="150D3451"/>
    <w:rsid w:val="150D4F58"/>
    <w:rsid w:val="150DA0E4"/>
    <w:rsid w:val="150DAF34"/>
    <w:rsid w:val="150DC16F"/>
    <w:rsid w:val="150DED40"/>
    <w:rsid w:val="150E6899"/>
    <w:rsid w:val="150E7972"/>
    <w:rsid w:val="150E87A0"/>
    <w:rsid w:val="150EC6BC"/>
    <w:rsid w:val="150EDAD8"/>
    <w:rsid w:val="150EE8BC"/>
    <w:rsid w:val="150EEBED"/>
    <w:rsid w:val="150F3E73"/>
    <w:rsid w:val="150F64A1"/>
    <w:rsid w:val="150F86CA"/>
    <w:rsid w:val="150F953C"/>
    <w:rsid w:val="150FBF79"/>
    <w:rsid w:val="150FEB6A"/>
    <w:rsid w:val="150FF10B"/>
    <w:rsid w:val="15102F39"/>
    <w:rsid w:val="15104629"/>
    <w:rsid w:val="15105644"/>
    <w:rsid w:val="15105FD4"/>
    <w:rsid w:val="1510716F"/>
    <w:rsid w:val="1510BB4C"/>
    <w:rsid w:val="1510BF78"/>
    <w:rsid w:val="1510F6DE"/>
    <w:rsid w:val="1511411E"/>
    <w:rsid w:val="151145C9"/>
    <w:rsid w:val="151159DC"/>
    <w:rsid w:val="1511A6CA"/>
    <w:rsid w:val="1511B16D"/>
    <w:rsid w:val="1511C85E"/>
    <w:rsid w:val="1511DC00"/>
    <w:rsid w:val="1511E42D"/>
    <w:rsid w:val="1511E978"/>
    <w:rsid w:val="151223D7"/>
    <w:rsid w:val="151262D3"/>
    <w:rsid w:val="15128622"/>
    <w:rsid w:val="1512C821"/>
    <w:rsid w:val="1512FD12"/>
    <w:rsid w:val="15130799"/>
    <w:rsid w:val="15131CF1"/>
    <w:rsid w:val="15133B96"/>
    <w:rsid w:val="15134A0B"/>
    <w:rsid w:val="15134FA6"/>
    <w:rsid w:val="15136107"/>
    <w:rsid w:val="15136571"/>
    <w:rsid w:val="15136A94"/>
    <w:rsid w:val="151376F4"/>
    <w:rsid w:val="15137AA4"/>
    <w:rsid w:val="1513CC23"/>
    <w:rsid w:val="1513E879"/>
    <w:rsid w:val="15144080"/>
    <w:rsid w:val="15146204"/>
    <w:rsid w:val="151471DB"/>
    <w:rsid w:val="15147484"/>
    <w:rsid w:val="151474F3"/>
    <w:rsid w:val="15148201"/>
    <w:rsid w:val="1514D3C2"/>
    <w:rsid w:val="151524D3"/>
    <w:rsid w:val="15156338"/>
    <w:rsid w:val="15157963"/>
    <w:rsid w:val="15158FED"/>
    <w:rsid w:val="1515E6FD"/>
    <w:rsid w:val="1515FA99"/>
    <w:rsid w:val="15164924"/>
    <w:rsid w:val="15168017"/>
    <w:rsid w:val="151680E5"/>
    <w:rsid w:val="15169D5A"/>
    <w:rsid w:val="1516B22F"/>
    <w:rsid w:val="151713FE"/>
    <w:rsid w:val="15171D00"/>
    <w:rsid w:val="15172139"/>
    <w:rsid w:val="15172CBC"/>
    <w:rsid w:val="15174A10"/>
    <w:rsid w:val="151765E4"/>
    <w:rsid w:val="15177EE8"/>
    <w:rsid w:val="1517903A"/>
    <w:rsid w:val="15179AFE"/>
    <w:rsid w:val="1517D0A2"/>
    <w:rsid w:val="1517E468"/>
    <w:rsid w:val="151813AD"/>
    <w:rsid w:val="15181997"/>
    <w:rsid w:val="15182166"/>
    <w:rsid w:val="15182EC9"/>
    <w:rsid w:val="15184CFA"/>
    <w:rsid w:val="1518C7BE"/>
    <w:rsid w:val="1519017F"/>
    <w:rsid w:val="1519441F"/>
    <w:rsid w:val="1519CA6B"/>
    <w:rsid w:val="1519CDA6"/>
    <w:rsid w:val="1519DE1D"/>
    <w:rsid w:val="151A3262"/>
    <w:rsid w:val="151A76A5"/>
    <w:rsid w:val="151A8D4B"/>
    <w:rsid w:val="151AB95E"/>
    <w:rsid w:val="151AC0BF"/>
    <w:rsid w:val="151AD049"/>
    <w:rsid w:val="151AD054"/>
    <w:rsid w:val="151AE91C"/>
    <w:rsid w:val="151AFAF6"/>
    <w:rsid w:val="151B32A2"/>
    <w:rsid w:val="151B3E5D"/>
    <w:rsid w:val="151B4E84"/>
    <w:rsid w:val="151B76E7"/>
    <w:rsid w:val="151B78F6"/>
    <w:rsid w:val="151BAE0E"/>
    <w:rsid w:val="151C5209"/>
    <w:rsid w:val="151CB4D7"/>
    <w:rsid w:val="151CEB63"/>
    <w:rsid w:val="151D2926"/>
    <w:rsid w:val="151D39B7"/>
    <w:rsid w:val="151D3D32"/>
    <w:rsid w:val="151D6723"/>
    <w:rsid w:val="151D687E"/>
    <w:rsid w:val="151D83E0"/>
    <w:rsid w:val="151D99A6"/>
    <w:rsid w:val="151E34CC"/>
    <w:rsid w:val="151E4D1D"/>
    <w:rsid w:val="151E6C9E"/>
    <w:rsid w:val="151E70D1"/>
    <w:rsid w:val="151E81AE"/>
    <w:rsid w:val="151E8854"/>
    <w:rsid w:val="151EC7CC"/>
    <w:rsid w:val="151F04C6"/>
    <w:rsid w:val="151F1DD5"/>
    <w:rsid w:val="151F4B0E"/>
    <w:rsid w:val="151F4EE8"/>
    <w:rsid w:val="151F8748"/>
    <w:rsid w:val="151F96B8"/>
    <w:rsid w:val="151FAF22"/>
    <w:rsid w:val="15200C94"/>
    <w:rsid w:val="152020F4"/>
    <w:rsid w:val="1520EDB4"/>
    <w:rsid w:val="1520FDE8"/>
    <w:rsid w:val="1521356B"/>
    <w:rsid w:val="15217415"/>
    <w:rsid w:val="152200A4"/>
    <w:rsid w:val="15224E6D"/>
    <w:rsid w:val="152280E6"/>
    <w:rsid w:val="15229D13"/>
    <w:rsid w:val="1522A4CC"/>
    <w:rsid w:val="1522CBEF"/>
    <w:rsid w:val="152319E2"/>
    <w:rsid w:val="1523270E"/>
    <w:rsid w:val="15233DEF"/>
    <w:rsid w:val="15233E26"/>
    <w:rsid w:val="15234726"/>
    <w:rsid w:val="15238872"/>
    <w:rsid w:val="1523D939"/>
    <w:rsid w:val="15243430"/>
    <w:rsid w:val="15244673"/>
    <w:rsid w:val="1524A3B0"/>
    <w:rsid w:val="1524AD88"/>
    <w:rsid w:val="1524C790"/>
    <w:rsid w:val="15252FB4"/>
    <w:rsid w:val="152546E5"/>
    <w:rsid w:val="15254C30"/>
    <w:rsid w:val="1525B0C1"/>
    <w:rsid w:val="1525C44E"/>
    <w:rsid w:val="1525E9DB"/>
    <w:rsid w:val="1525EE3E"/>
    <w:rsid w:val="152605D2"/>
    <w:rsid w:val="152606E7"/>
    <w:rsid w:val="15262308"/>
    <w:rsid w:val="152667B7"/>
    <w:rsid w:val="15268465"/>
    <w:rsid w:val="1526A523"/>
    <w:rsid w:val="1526C932"/>
    <w:rsid w:val="15276031"/>
    <w:rsid w:val="152786A4"/>
    <w:rsid w:val="1527EA5E"/>
    <w:rsid w:val="1528490A"/>
    <w:rsid w:val="1528498E"/>
    <w:rsid w:val="1528543F"/>
    <w:rsid w:val="1528A08B"/>
    <w:rsid w:val="1528E72F"/>
    <w:rsid w:val="1528E785"/>
    <w:rsid w:val="1528F789"/>
    <w:rsid w:val="152913B5"/>
    <w:rsid w:val="1529271D"/>
    <w:rsid w:val="15296689"/>
    <w:rsid w:val="15298A85"/>
    <w:rsid w:val="1529A333"/>
    <w:rsid w:val="1529AD78"/>
    <w:rsid w:val="1529AF1D"/>
    <w:rsid w:val="1529B7D1"/>
    <w:rsid w:val="1529DE33"/>
    <w:rsid w:val="152A18F1"/>
    <w:rsid w:val="152AB7FE"/>
    <w:rsid w:val="152AC838"/>
    <w:rsid w:val="152AD13A"/>
    <w:rsid w:val="152AEC96"/>
    <w:rsid w:val="152AF1A4"/>
    <w:rsid w:val="152BE448"/>
    <w:rsid w:val="152BE640"/>
    <w:rsid w:val="152BF3B3"/>
    <w:rsid w:val="152BFE99"/>
    <w:rsid w:val="152C09DF"/>
    <w:rsid w:val="152C0F89"/>
    <w:rsid w:val="152C176D"/>
    <w:rsid w:val="152C1CBE"/>
    <w:rsid w:val="152C8628"/>
    <w:rsid w:val="152C99B6"/>
    <w:rsid w:val="152D1E79"/>
    <w:rsid w:val="152D3145"/>
    <w:rsid w:val="152D4645"/>
    <w:rsid w:val="152D522F"/>
    <w:rsid w:val="152D557B"/>
    <w:rsid w:val="152D91E5"/>
    <w:rsid w:val="152DBFC2"/>
    <w:rsid w:val="152E2C59"/>
    <w:rsid w:val="152E5B2A"/>
    <w:rsid w:val="152E7E83"/>
    <w:rsid w:val="152E9502"/>
    <w:rsid w:val="152EC90B"/>
    <w:rsid w:val="152ECCF4"/>
    <w:rsid w:val="152EE2AE"/>
    <w:rsid w:val="152F2C6E"/>
    <w:rsid w:val="152FA89A"/>
    <w:rsid w:val="152FC6B2"/>
    <w:rsid w:val="152FCE87"/>
    <w:rsid w:val="152FEA01"/>
    <w:rsid w:val="15300306"/>
    <w:rsid w:val="15303A89"/>
    <w:rsid w:val="153060D7"/>
    <w:rsid w:val="15306D98"/>
    <w:rsid w:val="15307E3D"/>
    <w:rsid w:val="15309BE5"/>
    <w:rsid w:val="1530B1F3"/>
    <w:rsid w:val="1530B958"/>
    <w:rsid w:val="1530DC3F"/>
    <w:rsid w:val="15310353"/>
    <w:rsid w:val="15315691"/>
    <w:rsid w:val="15318AD5"/>
    <w:rsid w:val="15319F8A"/>
    <w:rsid w:val="15323AEE"/>
    <w:rsid w:val="153283F1"/>
    <w:rsid w:val="1532A761"/>
    <w:rsid w:val="1532D03C"/>
    <w:rsid w:val="1532F753"/>
    <w:rsid w:val="15331BD9"/>
    <w:rsid w:val="153327BF"/>
    <w:rsid w:val="15333112"/>
    <w:rsid w:val="15338675"/>
    <w:rsid w:val="153398E4"/>
    <w:rsid w:val="1533B688"/>
    <w:rsid w:val="153404A2"/>
    <w:rsid w:val="15341BC5"/>
    <w:rsid w:val="15345CE8"/>
    <w:rsid w:val="15346280"/>
    <w:rsid w:val="1534820C"/>
    <w:rsid w:val="1534C389"/>
    <w:rsid w:val="1534CB59"/>
    <w:rsid w:val="1534E3A5"/>
    <w:rsid w:val="1534F55C"/>
    <w:rsid w:val="15350063"/>
    <w:rsid w:val="15351E7D"/>
    <w:rsid w:val="1535A241"/>
    <w:rsid w:val="1535D180"/>
    <w:rsid w:val="1535E36B"/>
    <w:rsid w:val="1535EBC1"/>
    <w:rsid w:val="1535F043"/>
    <w:rsid w:val="1535F4FE"/>
    <w:rsid w:val="15362225"/>
    <w:rsid w:val="15367601"/>
    <w:rsid w:val="153679D4"/>
    <w:rsid w:val="153682A2"/>
    <w:rsid w:val="1536C92B"/>
    <w:rsid w:val="1536F055"/>
    <w:rsid w:val="15371C23"/>
    <w:rsid w:val="15372170"/>
    <w:rsid w:val="1537A4B5"/>
    <w:rsid w:val="1537B8BE"/>
    <w:rsid w:val="1537CD64"/>
    <w:rsid w:val="1537DACF"/>
    <w:rsid w:val="1537EFC8"/>
    <w:rsid w:val="1537F042"/>
    <w:rsid w:val="15382A47"/>
    <w:rsid w:val="1538579F"/>
    <w:rsid w:val="1538EED4"/>
    <w:rsid w:val="1538F1CC"/>
    <w:rsid w:val="15391C65"/>
    <w:rsid w:val="15392775"/>
    <w:rsid w:val="15393866"/>
    <w:rsid w:val="1539AC08"/>
    <w:rsid w:val="1539AC72"/>
    <w:rsid w:val="1539C24E"/>
    <w:rsid w:val="1539E5E4"/>
    <w:rsid w:val="1539EB83"/>
    <w:rsid w:val="1539FC99"/>
    <w:rsid w:val="153A1ADC"/>
    <w:rsid w:val="153A28A4"/>
    <w:rsid w:val="153A9A5D"/>
    <w:rsid w:val="153AB865"/>
    <w:rsid w:val="153AC3DF"/>
    <w:rsid w:val="153AF7F5"/>
    <w:rsid w:val="153AFD50"/>
    <w:rsid w:val="153B0925"/>
    <w:rsid w:val="153B5EBE"/>
    <w:rsid w:val="153BADA7"/>
    <w:rsid w:val="153BE8D9"/>
    <w:rsid w:val="153BF969"/>
    <w:rsid w:val="153C5094"/>
    <w:rsid w:val="153C6637"/>
    <w:rsid w:val="153C9A4D"/>
    <w:rsid w:val="153CC187"/>
    <w:rsid w:val="153CED0A"/>
    <w:rsid w:val="153D0D83"/>
    <w:rsid w:val="153D537B"/>
    <w:rsid w:val="153D5741"/>
    <w:rsid w:val="153D6795"/>
    <w:rsid w:val="153D6FE1"/>
    <w:rsid w:val="153D744B"/>
    <w:rsid w:val="153DA2DA"/>
    <w:rsid w:val="153DEEF9"/>
    <w:rsid w:val="153E0826"/>
    <w:rsid w:val="153E9446"/>
    <w:rsid w:val="153E9B17"/>
    <w:rsid w:val="153ECFDC"/>
    <w:rsid w:val="153EDD37"/>
    <w:rsid w:val="153EE6A4"/>
    <w:rsid w:val="153EE9AC"/>
    <w:rsid w:val="153F1DF8"/>
    <w:rsid w:val="153F4475"/>
    <w:rsid w:val="153F4B97"/>
    <w:rsid w:val="153FA76A"/>
    <w:rsid w:val="153FEF49"/>
    <w:rsid w:val="154033A9"/>
    <w:rsid w:val="1540DDF1"/>
    <w:rsid w:val="1540EE8D"/>
    <w:rsid w:val="1540F00F"/>
    <w:rsid w:val="15412FB6"/>
    <w:rsid w:val="1541634C"/>
    <w:rsid w:val="15416680"/>
    <w:rsid w:val="1541B20E"/>
    <w:rsid w:val="1541D932"/>
    <w:rsid w:val="15422402"/>
    <w:rsid w:val="15422D5B"/>
    <w:rsid w:val="15424C08"/>
    <w:rsid w:val="1542501F"/>
    <w:rsid w:val="15425F27"/>
    <w:rsid w:val="154295C1"/>
    <w:rsid w:val="1542AB58"/>
    <w:rsid w:val="1542CAD7"/>
    <w:rsid w:val="1542DB58"/>
    <w:rsid w:val="1542EDED"/>
    <w:rsid w:val="154303AB"/>
    <w:rsid w:val="154331B6"/>
    <w:rsid w:val="15435023"/>
    <w:rsid w:val="15436C0F"/>
    <w:rsid w:val="15439681"/>
    <w:rsid w:val="15440A2A"/>
    <w:rsid w:val="154453CE"/>
    <w:rsid w:val="15447565"/>
    <w:rsid w:val="1544A81B"/>
    <w:rsid w:val="1544AA44"/>
    <w:rsid w:val="1544B263"/>
    <w:rsid w:val="1544FC74"/>
    <w:rsid w:val="154504EA"/>
    <w:rsid w:val="154507A7"/>
    <w:rsid w:val="15451CFA"/>
    <w:rsid w:val="15452856"/>
    <w:rsid w:val="15453710"/>
    <w:rsid w:val="15454300"/>
    <w:rsid w:val="15454B03"/>
    <w:rsid w:val="1545626B"/>
    <w:rsid w:val="154577D0"/>
    <w:rsid w:val="15458061"/>
    <w:rsid w:val="15459DB6"/>
    <w:rsid w:val="1545A366"/>
    <w:rsid w:val="1545A652"/>
    <w:rsid w:val="1545AB10"/>
    <w:rsid w:val="1545F1C9"/>
    <w:rsid w:val="154609FF"/>
    <w:rsid w:val="154665EB"/>
    <w:rsid w:val="15467641"/>
    <w:rsid w:val="1546818D"/>
    <w:rsid w:val="1546D809"/>
    <w:rsid w:val="1546DB9B"/>
    <w:rsid w:val="15470737"/>
    <w:rsid w:val="154729F2"/>
    <w:rsid w:val="15473185"/>
    <w:rsid w:val="15473921"/>
    <w:rsid w:val="1547A045"/>
    <w:rsid w:val="1547C2D8"/>
    <w:rsid w:val="1547DBF6"/>
    <w:rsid w:val="1547E4F7"/>
    <w:rsid w:val="1547F0BA"/>
    <w:rsid w:val="15480202"/>
    <w:rsid w:val="1548AE15"/>
    <w:rsid w:val="1548CD87"/>
    <w:rsid w:val="1549203A"/>
    <w:rsid w:val="154939A9"/>
    <w:rsid w:val="15496BD8"/>
    <w:rsid w:val="15498FC0"/>
    <w:rsid w:val="1549A879"/>
    <w:rsid w:val="1549B60A"/>
    <w:rsid w:val="1549BFC8"/>
    <w:rsid w:val="1549E188"/>
    <w:rsid w:val="1549F079"/>
    <w:rsid w:val="154A0F37"/>
    <w:rsid w:val="154A8BE0"/>
    <w:rsid w:val="154A99EE"/>
    <w:rsid w:val="154AFDF3"/>
    <w:rsid w:val="154B3454"/>
    <w:rsid w:val="154B4584"/>
    <w:rsid w:val="154B77A1"/>
    <w:rsid w:val="154BAD95"/>
    <w:rsid w:val="154BDBEB"/>
    <w:rsid w:val="154BE9E0"/>
    <w:rsid w:val="154BF43E"/>
    <w:rsid w:val="154C0F2F"/>
    <w:rsid w:val="154C1DBB"/>
    <w:rsid w:val="154C82AD"/>
    <w:rsid w:val="154C8823"/>
    <w:rsid w:val="154C8E2C"/>
    <w:rsid w:val="154CA788"/>
    <w:rsid w:val="154CAE63"/>
    <w:rsid w:val="154CAF03"/>
    <w:rsid w:val="154CD35C"/>
    <w:rsid w:val="154D1F8B"/>
    <w:rsid w:val="154D25F0"/>
    <w:rsid w:val="154D2F8A"/>
    <w:rsid w:val="154D3DB7"/>
    <w:rsid w:val="154D91F3"/>
    <w:rsid w:val="154DAFC7"/>
    <w:rsid w:val="154DE33A"/>
    <w:rsid w:val="154DE5D6"/>
    <w:rsid w:val="154E3C60"/>
    <w:rsid w:val="154E67EF"/>
    <w:rsid w:val="154E69CC"/>
    <w:rsid w:val="154E7254"/>
    <w:rsid w:val="154E799E"/>
    <w:rsid w:val="154E97A3"/>
    <w:rsid w:val="154EC448"/>
    <w:rsid w:val="154EC57B"/>
    <w:rsid w:val="154EF160"/>
    <w:rsid w:val="154EF578"/>
    <w:rsid w:val="154F081D"/>
    <w:rsid w:val="154F3C44"/>
    <w:rsid w:val="154F53D8"/>
    <w:rsid w:val="154F8F8D"/>
    <w:rsid w:val="154F973C"/>
    <w:rsid w:val="15500225"/>
    <w:rsid w:val="15503A0D"/>
    <w:rsid w:val="15504E28"/>
    <w:rsid w:val="155061EE"/>
    <w:rsid w:val="15508C6B"/>
    <w:rsid w:val="1550BAF4"/>
    <w:rsid w:val="1550C7F8"/>
    <w:rsid w:val="1550C846"/>
    <w:rsid w:val="1550E8F2"/>
    <w:rsid w:val="15512D68"/>
    <w:rsid w:val="15514329"/>
    <w:rsid w:val="15514994"/>
    <w:rsid w:val="15515886"/>
    <w:rsid w:val="1551D658"/>
    <w:rsid w:val="15521970"/>
    <w:rsid w:val="15521A8F"/>
    <w:rsid w:val="15522447"/>
    <w:rsid w:val="15524D13"/>
    <w:rsid w:val="15525F6E"/>
    <w:rsid w:val="15526925"/>
    <w:rsid w:val="155278A7"/>
    <w:rsid w:val="1552A426"/>
    <w:rsid w:val="1552DE54"/>
    <w:rsid w:val="1552E379"/>
    <w:rsid w:val="1552FAE8"/>
    <w:rsid w:val="15530BA0"/>
    <w:rsid w:val="15531CEF"/>
    <w:rsid w:val="15539A44"/>
    <w:rsid w:val="1553A151"/>
    <w:rsid w:val="1553D3B0"/>
    <w:rsid w:val="1553DFEB"/>
    <w:rsid w:val="1553F2F5"/>
    <w:rsid w:val="155411D0"/>
    <w:rsid w:val="15542C77"/>
    <w:rsid w:val="15544B90"/>
    <w:rsid w:val="15544FAB"/>
    <w:rsid w:val="15548451"/>
    <w:rsid w:val="1554B18C"/>
    <w:rsid w:val="1554D7AD"/>
    <w:rsid w:val="1554D85F"/>
    <w:rsid w:val="1554EFB2"/>
    <w:rsid w:val="15550E41"/>
    <w:rsid w:val="15553832"/>
    <w:rsid w:val="15555148"/>
    <w:rsid w:val="155572A3"/>
    <w:rsid w:val="1555737B"/>
    <w:rsid w:val="15557EB2"/>
    <w:rsid w:val="15558FFB"/>
    <w:rsid w:val="1555E0DC"/>
    <w:rsid w:val="1555FD70"/>
    <w:rsid w:val="15560FCE"/>
    <w:rsid w:val="15561A3E"/>
    <w:rsid w:val="15561B01"/>
    <w:rsid w:val="15562FB7"/>
    <w:rsid w:val="15563A49"/>
    <w:rsid w:val="15564B57"/>
    <w:rsid w:val="15565EDE"/>
    <w:rsid w:val="15566684"/>
    <w:rsid w:val="15568C6C"/>
    <w:rsid w:val="1556BE10"/>
    <w:rsid w:val="1556E510"/>
    <w:rsid w:val="1556EE92"/>
    <w:rsid w:val="1556F8BB"/>
    <w:rsid w:val="15571276"/>
    <w:rsid w:val="15572467"/>
    <w:rsid w:val="15573857"/>
    <w:rsid w:val="155758CE"/>
    <w:rsid w:val="1557D128"/>
    <w:rsid w:val="1557E698"/>
    <w:rsid w:val="1558850E"/>
    <w:rsid w:val="155886F3"/>
    <w:rsid w:val="1558C0AF"/>
    <w:rsid w:val="1558D530"/>
    <w:rsid w:val="155908FB"/>
    <w:rsid w:val="1559099D"/>
    <w:rsid w:val="15593724"/>
    <w:rsid w:val="1559C079"/>
    <w:rsid w:val="155A66A2"/>
    <w:rsid w:val="155AB233"/>
    <w:rsid w:val="155AEA51"/>
    <w:rsid w:val="155AEDE4"/>
    <w:rsid w:val="155AEF0B"/>
    <w:rsid w:val="155B1D38"/>
    <w:rsid w:val="155B2A30"/>
    <w:rsid w:val="155B970F"/>
    <w:rsid w:val="155BDECC"/>
    <w:rsid w:val="155C219A"/>
    <w:rsid w:val="155C99F6"/>
    <w:rsid w:val="155CA461"/>
    <w:rsid w:val="155CD40E"/>
    <w:rsid w:val="155D3ADC"/>
    <w:rsid w:val="155D4C6F"/>
    <w:rsid w:val="155D70E7"/>
    <w:rsid w:val="155D73B1"/>
    <w:rsid w:val="155D9219"/>
    <w:rsid w:val="155D9A25"/>
    <w:rsid w:val="155DB267"/>
    <w:rsid w:val="155DD343"/>
    <w:rsid w:val="155DD766"/>
    <w:rsid w:val="155DE03B"/>
    <w:rsid w:val="155E2784"/>
    <w:rsid w:val="155E387D"/>
    <w:rsid w:val="155E42A5"/>
    <w:rsid w:val="155E9099"/>
    <w:rsid w:val="155EAEBF"/>
    <w:rsid w:val="155EF8AE"/>
    <w:rsid w:val="155FC0A8"/>
    <w:rsid w:val="155FC57A"/>
    <w:rsid w:val="155FCDD4"/>
    <w:rsid w:val="15600B33"/>
    <w:rsid w:val="156038D3"/>
    <w:rsid w:val="15607B16"/>
    <w:rsid w:val="1560C6C4"/>
    <w:rsid w:val="1560CA3B"/>
    <w:rsid w:val="1560F38E"/>
    <w:rsid w:val="15610870"/>
    <w:rsid w:val="15611EBD"/>
    <w:rsid w:val="15612062"/>
    <w:rsid w:val="15613F12"/>
    <w:rsid w:val="15617190"/>
    <w:rsid w:val="1561B02C"/>
    <w:rsid w:val="1561F12C"/>
    <w:rsid w:val="15622C1E"/>
    <w:rsid w:val="15623B5E"/>
    <w:rsid w:val="15625605"/>
    <w:rsid w:val="15627D29"/>
    <w:rsid w:val="15628A44"/>
    <w:rsid w:val="1562B06D"/>
    <w:rsid w:val="1562CB54"/>
    <w:rsid w:val="1562F48E"/>
    <w:rsid w:val="15631C0C"/>
    <w:rsid w:val="15631F67"/>
    <w:rsid w:val="15632AA5"/>
    <w:rsid w:val="15636451"/>
    <w:rsid w:val="15636977"/>
    <w:rsid w:val="15639682"/>
    <w:rsid w:val="15639DA0"/>
    <w:rsid w:val="1563C37F"/>
    <w:rsid w:val="1563D4BF"/>
    <w:rsid w:val="1563ED59"/>
    <w:rsid w:val="15642B6D"/>
    <w:rsid w:val="156438B0"/>
    <w:rsid w:val="156461A9"/>
    <w:rsid w:val="1564CFCF"/>
    <w:rsid w:val="1564E144"/>
    <w:rsid w:val="1564EEA8"/>
    <w:rsid w:val="1565340F"/>
    <w:rsid w:val="15658A8D"/>
    <w:rsid w:val="15658BFE"/>
    <w:rsid w:val="1565C764"/>
    <w:rsid w:val="1565D166"/>
    <w:rsid w:val="1565D87F"/>
    <w:rsid w:val="15660BFA"/>
    <w:rsid w:val="1566127E"/>
    <w:rsid w:val="1566165F"/>
    <w:rsid w:val="15663061"/>
    <w:rsid w:val="15664C87"/>
    <w:rsid w:val="1566561A"/>
    <w:rsid w:val="15667C28"/>
    <w:rsid w:val="1566BF0D"/>
    <w:rsid w:val="1566D478"/>
    <w:rsid w:val="1566E4B0"/>
    <w:rsid w:val="15670A35"/>
    <w:rsid w:val="1567190E"/>
    <w:rsid w:val="15673E61"/>
    <w:rsid w:val="15677087"/>
    <w:rsid w:val="1567923B"/>
    <w:rsid w:val="1567AEDA"/>
    <w:rsid w:val="1567FA97"/>
    <w:rsid w:val="15680382"/>
    <w:rsid w:val="1568236A"/>
    <w:rsid w:val="15682525"/>
    <w:rsid w:val="156830BD"/>
    <w:rsid w:val="156883AE"/>
    <w:rsid w:val="15689156"/>
    <w:rsid w:val="1568F9FB"/>
    <w:rsid w:val="15690C55"/>
    <w:rsid w:val="15690F5A"/>
    <w:rsid w:val="15696DCE"/>
    <w:rsid w:val="15696E6A"/>
    <w:rsid w:val="1569813F"/>
    <w:rsid w:val="1569E7DB"/>
    <w:rsid w:val="156A046D"/>
    <w:rsid w:val="156A4398"/>
    <w:rsid w:val="156A4413"/>
    <w:rsid w:val="156A5F78"/>
    <w:rsid w:val="156AD33D"/>
    <w:rsid w:val="156AE59A"/>
    <w:rsid w:val="156AFAC7"/>
    <w:rsid w:val="156B4922"/>
    <w:rsid w:val="156B51D7"/>
    <w:rsid w:val="156B52B9"/>
    <w:rsid w:val="156B63CC"/>
    <w:rsid w:val="156B94EF"/>
    <w:rsid w:val="156BCB51"/>
    <w:rsid w:val="156BDEAC"/>
    <w:rsid w:val="156BE9CE"/>
    <w:rsid w:val="156BF6AC"/>
    <w:rsid w:val="156C4082"/>
    <w:rsid w:val="156C7595"/>
    <w:rsid w:val="156C8B35"/>
    <w:rsid w:val="156CA15B"/>
    <w:rsid w:val="156CAAB0"/>
    <w:rsid w:val="156CC7F5"/>
    <w:rsid w:val="156CEBDF"/>
    <w:rsid w:val="156CF59F"/>
    <w:rsid w:val="156CFA52"/>
    <w:rsid w:val="156D504C"/>
    <w:rsid w:val="156D5E0B"/>
    <w:rsid w:val="156D7FD4"/>
    <w:rsid w:val="156D82B1"/>
    <w:rsid w:val="156D9CE2"/>
    <w:rsid w:val="156DAF6E"/>
    <w:rsid w:val="156DB570"/>
    <w:rsid w:val="156DC3AE"/>
    <w:rsid w:val="156DCAC5"/>
    <w:rsid w:val="156DCBFD"/>
    <w:rsid w:val="156DD772"/>
    <w:rsid w:val="156E1908"/>
    <w:rsid w:val="156E2710"/>
    <w:rsid w:val="156E3359"/>
    <w:rsid w:val="156E4455"/>
    <w:rsid w:val="156E456F"/>
    <w:rsid w:val="156E4E29"/>
    <w:rsid w:val="156E5BC7"/>
    <w:rsid w:val="156E600E"/>
    <w:rsid w:val="156E6265"/>
    <w:rsid w:val="156E7D0D"/>
    <w:rsid w:val="156E88A0"/>
    <w:rsid w:val="156EC096"/>
    <w:rsid w:val="156EF691"/>
    <w:rsid w:val="156F0202"/>
    <w:rsid w:val="156F9DF2"/>
    <w:rsid w:val="156FBA6B"/>
    <w:rsid w:val="156FD873"/>
    <w:rsid w:val="15702D62"/>
    <w:rsid w:val="15703BD9"/>
    <w:rsid w:val="15704126"/>
    <w:rsid w:val="157078FD"/>
    <w:rsid w:val="157105A9"/>
    <w:rsid w:val="157119B1"/>
    <w:rsid w:val="15711B21"/>
    <w:rsid w:val="15711ED1"/>
    <w:rsid w:val="15712431"/>
    <w:rsid w:val="15712EF6"/>
    <w:rsid w:val="15715437"/>
    <w:rsid w:val="15716C98"/>
    <w:rsid w:val="15718362"/>
    <w:rsid w:val="15718427"/>
    <w:rsid w:val="157194F3"/>
    <w:rsid w:val="1571B049"/>
    <w:rsid w:val="1571C442"/>
    <w:rsid w:val="157228B2"/>
    <w:rsid w:val="15722AC1"/>
    <w:rsid w:val="157267B9"/>
    <w:rsid w:val="1572B441"/>
    <w:rsid w:val="1572C393"/>
    <w:rsid w:val="1572D089"/>
    <w:rsid w:val="1573894B"/>
    <w:rsid w:val="1573A5AF"/>
    <w:rsid w:val="1573AD36"/>
    <w:rsid w:val="1573D950"/>
    <w:rsid w:val="1573E2B8"/>
    <w:rsid w:val="15743688"/>
    <w:rsid w:val="15744819"/>
    <w:rsid w:val="15746D96"/>
    <w:rsid w:val="15750645"/>
    <w:rsid w:val="1575677E"/>
    <w:rsid w:val="157588FE"/>
    <w:rsid w:val="15759E84"/>
    <w:rsid w:val="15759FD4"/>
    <w:rsid w:val="1575AA0A"/>
    <w:rsid w:val="1575D3D7"/>
    <w:rsid w:val="1575DB69"/>
    <w:rsid w:val="1575F31C"/>
    <w:rsid w:val="1575FE52"/>
    <w:rsid w:val="157622BA"/>
    <w:rsid w:val="15762429"/>
    <w:rsid w:val="15764798"/>
    <w:rsid w:val="1576CF2D"/>
    <w:rsid w:val="1576D144"/>
    <w:rsid w:val="1576F3EC"/>
    <w:rsid w:val="1576FE85"/>
    <w:rsid w:val="15770F6B"/>
    <w:rsid w:val="15771034"/>
    <w:rsid w:val="15771052"/>
    <w:rsid w:val="15777372"/>
    <w:rsid w:val="15778CCC"/>
    <w:rsid w:val="1577A90D"/>
    <w:rsid w:val="1577B519"/>
    <w:rsid w:val="1577D908"/>
    <w:rsid w:val="1577DD9D"/>
    <w:rsid w:val="15782A0F"/>
    <w:rsid w:val="15783944"/>
    <w:rsid w:val="1578C3DD"/>
    <w:rsid w:val="1578D053"/>
    <w:rsid w:val="1579649A"/>
    <w:rsid w:val="15797C36"/>
    <w:rsid w:val="15798EB4"/>
    <w:rsid w:val="1579ADD9"/>
    <w:rsid w:val="1579DB40"/>
    <w:rsid w:val="1579E2F6"/>
    <w:rsid w:val="1579E350"/>
    <w:rsid w:val="157A8148"/>
    <w:rsid w:val="157A8BE5"/>
    <w:rsid w:val="157AF3F6"/>
    <w:rsid w:val="157B2F18"/>
    <w:rsid w:val="157B3853"/>
    <w:rsid w:val="157BA2E3"/>
    <w:rsid w:val="157C093B"/>
    <w:rsid w:val="157C7862"/>
    <w:rsid w:val="157C87A9"/>
    <w:rsid w:val="157C8D44"/>
    <w:rsid w:val="157C9B52"/>
    <w:rsid w:val="157CA5A5"/>
    <w:rsid w:val="157CE2CB"/>
    <w:rsid w:val="157D110A"/>
    <w:rsid w:val="157D221F"/>
    <w:rsid w:val="157D46E4"/>
    <w:rsid w:val="157DCF90"/>
    <w:rsid w:val="157E66E3"/>
    <w:rsid w:val="157E86E4"/>
    <w:rsid w:val="157E938E"/>
    <w:rsid w:val="157EDFC0"/>
    <w:rsid w:val="157F3FCD"/>
    <w:rsid w:val="157F680A"/>
    <w:rsid w:val="157F751E"/>
    <w:rsid w:val="157F9A3F"/>
    <w:rsid w:val="157FAF57"/>
    <w:rsid w:val="157FCDA8"/>
    <w:rsid w:val="157FDFD2"/>
    <w:rsid w:val="157FF836"/>
    <w:rsid w:val="15803CE9"/>
    <w:rsid w:val="15807599"/>
    <w:rsid w:val="15807980"/>
    <w:rsid w:val="158086E8"/>
    <w:rsid w:val="1580A5F9"/>
    <w:rsid w:val="1580BC49"/>
    <w:rsid w:val="1580C903"/>
    <w:rsid w:val="1580E764"/>
    <w:rsid w:val="158112C3"/>
    <w:rsid w:val="15818385"/>
    <w:rsid w:val="15818988"/>
    <w:rsid w:val="1581B038"/>
    <w:rsid w:val="1581B435"/>
    <w:rsid w:val="1581BF99"/>
    <w:rsid w:val="15820E68"/>
    <w:rsid w:val="15821AC5"/>
    <w:rsid w:val="15822878"/>
    <w:rsid w:val="15822B69"/>
    <w:rsid w:val="15822E32"/>
    <w:rsid w:val="15825831"/>
    <w:rsid w:val="15825ABD"/>
    <w:rsid w:val="158295CC"/>
    <w:rsid w:val="1582D4ED"/>
    <w:rsid w:val="158311A8"/>
    <w:rsid w:val="15833524"/>
    <w:rsid w:val="15838FB3"/>
    <w:rsid w:val="158398F6"/>
    <w:rsid w:val="1583A6E4"/>
    <w:rsid w:val="1583E4EA"/>
    <w:rsid w:val="15841629"/>
    <w:rsid w:val="15841D13"/>
    <w:rsid w:val="15847254"/>
    <w:rsid w:val="15847FE2"/>
    <w:rsid w:val="15849273"/>
    <w:rsid w:val="1584DF04"/>
    <w:rsid w:val="1584EBE6"/>
    <w:rsid w:val="158508FF"/>
    <w:rsid w:val="15851A4C"/>
    <w:rsid w:val="15852FE0"/>
    <w:rsid w:val="158662D8"/>
    <w:rsid w:val="158696B0"/>
    <w:rsid w:val="1586A396"/>
    <w:rsid w:val="1586D5F6"/>
    <w:rsid w:val="1586E9EB"/>
    <w:rsid w:val="158730C2"/>
    <w:rsid w:val="15874AFF"/>
    <w:rsid w:val="15876A6D"/>
    <w:rsid w:val="15876D36"/>
    <w:rsid w:val="15877E4B"/>
    <w:rsid w:val="15878117"/>
    <w:rsid w:val="1587B768"/>
    <w:rsid w:val="1587DFCF"/>
    <w:rsid w:val="15882C4B"/>
    <w:rsid w:val="15882EDA"/>
    <w:rsid w:val="15888DC9"/>
    <w:rsid w:val="1588B223"/>
    <w:rsid w:val="1588E08E"/>
    <w:rsid w:val="15893322"/>
    <w:rsid w:val="158937AF"/>
    <w:rsid w:val="15894DDB"/>
    <w:rsid w:val="15894ED4"/>
    <w:rsid w:val="1589E901"/>
    <w:rsid w:val="1589EE7D"/>
    <w:rsid w:val="158A28FF"/>
    <w:rsid w:val="158A349D"/>
    <w:rsid w:val="158A3944"/>
    <w:rsid w:val="158A4641"/>
    <w:rsid w:val="158A56EC"/>
    <w:rsid w:val="158AAE02"/>
    <w:rsid w:val="158ADF63"/>
    <w:rsid w:val="158AE61B"/>
    <w:rsid w:val="158B2C61"/>
    <w:rsid w:val="158B322F"/>
    <w:rsid w:val="158B3403"/>
    <w:rsid w:val="158B4060"/>
    <w:rsid w:val="158B58FC"/>
    <w:rsid w:val="158B6489"/>
    <w:rsid w:val="158B8270"/>
    <w:rsid w:val="158BB593"/>
    <w:rsid w:val="158BC23D"/>
    <w:rsid w:val="158BD74C"/>
    <w:rsid w:val="158C184A"/>
    <w:rsid w:val="158C2E1D"/>
    <w:rsid w:val="158C32B8"/>
    <w:rsid w:val="158C8375"/>
    <w:rsid w:val="158CF560"/>
    <w:rsid w:val="158D03B8"/>
    <w:rsid w:val="158D33FE"/>
    <w:rsid w:val="158D4A45"/>
    <w:rsid w:val="158DAF51"/>
    <w:rsid w:val="158DB817"/>
    <w:rsid w:val="158DCA54"/>
    <w:rsid w:val="158DF85F"/>
    <w:rsid w:val="158DFBEF"/>
    <w:rsid w:val="158E043E"/>
    <w:rsid w:val="158E6E7D"/>
    <w:rsid w:val="158EA1CF"/>
    <w:rsid w:val="158EA82C"/>
    <w:rsid w:val="158EDDEE"/>
    <w:rsid w:val="158F57B7"/>
    <w:rsid w:val="158FBB45"/>
    <w:rsid w:val="158FDA87"/>
    <w:rsid w:val="158FDF49"/>
    <w:rsid w:val="158FF1DE"/>
    <w:rsid w:val="1590026D"/>
    <w:rsid w:val="15904591"/>
    <w:rsid w:val="15905B85"/>
    <w:rsid w:val="15906D97"/>
    <w:rsid w:val="15907F2F"/>
    <w:rsid w:val="15909FC0"/>
    <w:rsid w:val="159131AD"/>
    <w:rsid w:val="15913A99"/>
    <w:rsid w:val="15914A4F"/>
    <w:rsid w:val="15914AC0"/>
    <w:rsid w:val="15917565"/>
    <w:rsid w:val="1591859A"/>
    <w:rsid w:val="159195FD"/>
    <w:rsid w:val="1591C6DD"/>
    <w:rsid w:val="15920192"/>
    <w:rsid w:val="15927E18"/>
    <w:rsid w:val="1592C431"/>
    <w:rsid w:val="1592DD88"/>
    <w:rsid w:val="1592E3CD"/>
    <w:rsid w:val="159316EE"/>
    <w:rsid w:val="159383CD"/>
    <w:rsid w:val="15940F4B"/>
    <w:rsid w:val="159463B7"/>
    <w:rsid w:val="159505BC"/>
    <w:rsid w:val="15950E1C"/>
    <w:rsid w:val="159528F2"/>
    <w:rsid w:val="15957BC1"/>
    <w:rsid w:val="1595DE22"/>
    <w:rsid w:val="159646AA"/>
    <w:rsid w:val="15969570"/>
    <w:rsid w:val="15969B16"/>
    <w:rsid w:val="1596B2D1"/>
    <w:rsid w:val="1596F64F"/>
    <w:rsid w:val="1596FCA4"/>
    <w:rsid w:val="15971AF2"/>
    <w:rsid w:val="159739D0"/>
    <w:rsid w:val="159764E7"/>
    <w:rsid w:val="159767EE"/>
    <w:rsid w:val="15976DA5"/>
    <w:rsid w:val="1597B000"/>
    <w:rsid w:val="1598349E"/>
    <w:rsid w:val="1598663E"/>
    <w:rsid w:val="1598A1DD"/>
    <w:rsid w:val="1598FA09"/>
    <w:rsid w:val="15996280"/>
    <w:rsid w:val="15997D0C"/>
    <w:rsid w:val="15997F8D"/>
    <w:rsid w:val="1599B9EB"/>
    <w:rsid w:val="1599D46B"/>
    <w:rsid w:val="1599D4A9"/>
    <w:rsid w:val="1599E360"/>
    <w:rsid w:val="1599E672"/>
    <w:rsid w:val="159A1E18"/>
    <w:rsid w:val="159A30CC"/>
    <w:rsid w:val="159A710A"/>
    <w:rsid w:val="159A7E83"/>
    <w:rsid w:val="159AAD73"/>
    <w:rsid w:val="159ABF15"/>
    <w:rsid w:val="159AC57B"/>
    <w:rsid w:val="159B079E"/>
    <w:rsid w:val="159B07DF"/>
    <w:rsid w:val="159B6D36"/>
    <w:rsid w:val="159BCB44"/>
    <w:rsid w:val="159BE444"/>
    <w:rsid w:val="159C49EF"/>
    <w:rsid w:val="159C6D72"/>
    <w:rsid w:val="159C7804"/>
    <w:rsid w:val="159C8AA1"/>
    <w:rsid w:val="159C9D57"/>
    <w:rsid w:val="159CD326"/>
    <w:rsid w:val="159CFBD1"/>
    <w:rsid w:val="159DD388"/>
    <w:rsid w:val="159DE9A2"/>
    <w:rsid w:val="159E306D"/>
    <w:rsid w:val="159E59E6"/>
    <w:rsid w:val="159E5FD6"/>
    <w:rsid w:val="159E68C7"/>
    <w:rsid w:val="159E8606"/>
    <w:rsid w:val="159E96EA"/>
    <w:rsid w:val="159EEC26"/>
    <w:rsid w:val="159FBA21"/>
    <w:rsid w:val="159FCD9E"/>
    <w:rsid w:val="159FE9AA"/>
    <w:rsid w:val="159FEE9D"/>
    <w:rsid w:val="15A00D13"/>
    <w:rsid w:val="15A06755"/>
    <w:rsid w:val="15A069C3"/>
    <w:rsid w:val="15A07204"/>
    <w:rsid w:val="15A0A53C"/>
    <w:rsid w:val="15A0C1D7"/>
    <w:rsid w:val="15A0DA36"/>
    <w:rsid w:val="15A104C1"/>
    <w:rsid w:val="15A129A4"/>
    <w:rsid w:val="15A13589"/>
    <w:rsid w:val="15A16012"/>
    <w:rsid w:val="15A18218"/>
    <w:rsid w:val="15A18C7D"/>
    <w:rsid w:val="15A198EA"/>
    <w:rsid w:val="15A1AE0B"/>
    <w:rsid w:val="15A1F534"/>
    <w:rsid w:val="15A20089"/>
    <w:rsid w:val="15A23141"/>
    <w:rsid w:val="15A23B2A"/>
    <w:rsid w:val="15A244B5"/>
    <w:rsid w:val="15A2BE4A"/>
    <w:rsid w:val="15A2D1A6"/>
    <w:rsid w:val="15A2E96D"/>
    <w:rsid w:val="15A2EEBC"/>
    <w:rsid w:val="15A2F295"/>
    <w:rsid w:val="15A30CDB"/>
    <w:rsid w:val="15A32C6E"/>
    <w:rsid w:val="15A34110"/>
    <w:rsid w:val="15A34134"/>
    <w:rsid w:val="15A3A899"/>
    <w:rsid w:val="15A3C719"/>
    <w:rsid w:val="15A3CFF6"/>
    <w:rsid w:val="15A3E48A"/>
    <w:rsid w:val="15A3E7F0"/>
    <w:rsid w:val="15A3EE7B"/>
    <w:rsid w:val="15A401DE"/>
    <w:rsid w:val="15A452AA"/>
    <w:rsid w:val="15A51B74"/>
    <w:rsid w:val="15A531F7"/>
    <w:rsid w:val="15A53933"/>
    <w:rsid w:val="15A5395B"/>
    <w:rsid w:val="15A556CA"/>
    <w:rsid w:val="15A5621D"/>
    <w:rsid w:val="15A5671C"/>
    <w:rsid w:val="15A57851"/>
    <w:rsid w:val="15A58A8E"/>
    <w:rsid w:val="15A58E61"/>
    <w:rsid w:val="15A596AD"/>
    <w:rsid w:val="15A5BF56"/>
    <w:rsid w:val="15A61EB5"/>
    <w:rsid w:val="15A66F9E"/>
    <w:rsid w:val="15A681A5"/>
    <w:rsid w:val="15A68200"/>
    <w:rsid w:val="15A69F22"/>
    <w:rsid w:val="15A6B00B"/>
    <w:rsid w:val="15A6E9D8"/>
    <w:rsid w:val="15A7510D"/>
    <w:rsid w:val="15A7697E"/>
    <w:rsid w:val="15A76C45"/>
    <w:rsid w:val="15A7EBDD"/>
    <w:rsid w:val="15A8193B"/>
    <w:rsid w:val="15A89A8B"/>
    <w:rsid w:val="15A8FF1D"/>
    <w:rsid w:val="15A907F7"/>
    <w:rsid w:val="15A91570"/>
    <w:rsid w:val="15A93184"/>
    <w:rsid w:val="15A93442"/>
    <w:rsid w:val="15A93F1D"/>
    <w:rsid w:val="15A93FCC"/>
    <w:rsid w:val="15A94356"/>
    <w:rsid w:val="15A984B1"/>
    <w:rsid w:val="15A9C51C"/>
    <w:rsid w:val="15A9C941"/>
    <w:rsid w:val="15A9EE72"/>
    <w:rsid w:val="15AA297C"/>
    <w:rsid w:val="15AA412E"/>
    <w:rsid w:val="15AA5253"/>
    <w:rsid w:val="15AA5FE9"/>
    <w:rsid w:val="15AA69F4"/>
    <w:rsid w:val="15AA8213"/>
    <w:rsid w:val="15AAD9A2"/>
    <w:rsid w:val="15AADD6E"/>
    <w:rsid w:val="15AAF32F"/>
    <w:rsid w:val="15AB4070"/>
    <w:rsid w:val="15AB4DD5"/>
    <w:rsid w:val="15AB5FDB"/>
    <w:rsid w:val="15AC39CC"/>
    <w:rsid w:val="15AC4F19"/>
    <w:rsid w:val="15AC52B2"/>
    <w:rsid w:val="15AC5FEB"/>
    <w:rsid w:val="15ACB20B"/>
    <w:rsid w:val="15ACB4B0"/>
    <w:rsid w:val="15AD137F"/>
    <w:rsid w:val="15ADEEF5"/>
    <w:rsid w:val="15AE1641"/>
    <w:rsid w:val="15AE507D"/>
    <w:rsid w:val="15AE5134"/>
    <w:rsid w:val="15AEBAD8"/>
    <w:rsid w:val="15AEBE14"/>
    <w:rsid w:val="15AEF61C"/>
    <w:rsid w:val="15AF37B2"/>
    <w:rsid w:val="15AF88FC"/>
    <w:rsid w:val="15AF95B2"/>
    <w:rsid w:val="15AF96A5"/>
    <w:rsid w:val="15AFA13D"/>
    <w:rsid w:val="15AFD6E0"/>
    <w:rsid w:val="15AFFC23"/>
    <w:rsid w:val="15B00A2F"/>
    <w:rsid w:val="15B03A53"/>
    <w:rsid w:val="15B061EF"/>
    <w:rsid w:val="15B06AFA"/>
    <w:rsid w:val="15B09479"/>
    <w:rsid w:val="15B0CCA9"/>
    <w:rsid w:val="15B0EADE"/>
    <w:rsid w:val="15B1004A"/>
    <w:rsid w:val="15B1129C"/>
    <w:rsid w:val="15B11502"/>
    <w:rsid w:val="15B11828"/>
    <w:rsid w:val="15B13E49"/>
    <w:rsid w:val="15B154BE"/>
    <w:rsid w:val="15B15623"/>
    <w:rsid w:val="15B1A862"/>
    <w:rsid w:val="15B1C1C4"/>
    <w:rsid w:val="15B20A8D"/>
    <w:rsid w:val="15B20D18"/>
    <w:rsid w:val="15B22620"/>
    <w:rsid w:val="15B2628F"/>
    <w:rsid w:val="15B282B4"/>
    <w:rsid w:val="15B28E74"/>
    <w:rsid w:val="15B2C721"/>
    <w:rsid w:val="15B2F586"/>
    <w:rsid w:val="15B340A2"/>
    <w:rsid w:val="15B35103"/>
    <w:rsid w:val="15B37D8B"/>
    <w:rsid w:val="15B3809A"/>
    <w:rsid w:val="15B3A140"/>
    <w:rsid w:val="15B3B99B"/>
    <w:rsid w:val="15B3E866"/>
    <w:rsid w:val="15B423F3"/>
    <w:rsid w:val="15B427D5"/>
    <w:rsid w:val="15B4762B"/>
    <w:rsid w:val="15B479AA"/>
    <w:rsid w:val="15B4BA3D"/>
    <w:rsid w:val="15B4C5DD"/>
    <w:rsid w:val="15B4EDA8"/>
    <w:rsid w:val="15B502B9"/>
    <w:rsid w:val="15B57F73"/>
    <w:rsid w:val="15B5D9AF"/>
    <w:rsid w:val="15B5EDD8"/>
    <w:rsid w:val="15B60F7C"/>
    <w:rsid w:val="15B6265C"/>
    <w:rsid w:val="15B64870"/>
    <w:rsid w:val="15B656CD"/>
    <w:rsid w:val="15B6658D"/>
    <w:rsid w:val="15B6767F"/>
    <w:rsid w:val="15B6B3C6"/>
    <w:rsid w:val="15B70FF5"/>
    <w:rsid w:val="15B76541"/>
    <w:rsid w:val="15B78BA4"/>
    <w:rsid w:val="15B79E76"/>
    <w:rsid w:val="15B82676"/>
    <w:rsid w:val="15B828D4"/>
    <w:rsid w:val="15B87D94"/>
    <w:rsid w:val="15B8D4AD"/>
    <w:rsid w:val="15B9086C"/>
    <w:rsid w:val="15B95C74"/>
    <w:rsid w:val="15B96C96"/>
    <w:rsid w:val="15B9A2BB"/>
    <w:rsid w:val="15B9A3E7"/>
    <w:rsid w:val="15B9D802"/>
    <w:rsid w:val="15B9DE38"/>
    <w:rsid w:val="15B9F200"/>
    <w:rsid w:val="15BA6291"/>
    <w:rsid w:val="15BA62A6"/>
    <w:rsid w:val="15BA90E4"/>
    <w:rsid w:val="15BAA9D4"/>
    <w:rsid w:val="15BADC9E"/>
    <w:rsid w:val="15BADCE5"/>
    <w:rsid w:val="15BB322E"/>
    <w:rsid w:val="15BBF118"/>
    <w:rsid w:val="15BBF217"/>
    <w:rsid w:val="15BC500E"/>
    <w:rsid w:val="15BC61A9"/>
    <w:rsid w:val="15BD0E69"/>
    <w:rsid w:val="15BD421D"/>
    <w:rsid w:val="15BDA901"/>
    <w:rsid w:val="15BDD183"/>
    <w:rsid w:val="15BE169E"/>
    <w:rsid w:val="15BE2830"/>
    <w:rsid w:val="15BE3839"/>
    <w:rsid w:val="15BE5BFC"/>
    <w:rsid w:val="15BE6367"/>
    <w:rsid w:val="15BE64C9"/>
    <w:rsid w:val="15BE719F"/>
    <w:rsid w:val="15BE967A"/>
    <w:rsid w:val="15BEA852"/>
    <w:rsid w:val="15BEDC20"/>
    <w:rsid w:val="15BF1B26"/>
    <w:rsid w:val="15BF6641"/>
    <w:rsid w:val="15BF84DA"/>
    <w:rsid w:val="15BFA544"/>
    <w:rsid w:val="15BFADE0"/>
    <w:rsid w:val="15BFE987"/>
    <w:rsid w:val="15C01661"/>
    <w:rsid w:val="15C01664"/>
    <w:rsid w:val="15C028D3"/>
    <w:rsid w:val="15C04EB3"/>
    <w:rsid w:val="15C08D32"/>
    <w:rsid w:val="15C0D957"/>
    <w:rsid w:val="15C0E16E"/>
    <w:rsid w:val="15C13383"/>
    <w:rsid w:val="15C17E5E"/>
    <w:rsid w:val="15C18439"/>
    <w:rsid w:val="15C18933"/>
    <w:rsid w:val="15C1A61D"/>
    <w:rsid w:val="15C1CCE6"/>
    <w:rsid w:val="15C1DF22"/>
    <w:rsid w:val="15C1EB25"/>
    <w:rsid w:val="15C20FAB"/>
    <w:rsid w:val="15C2178D"/>
    <w:rsid w:val="15C22B9B"/>
    <w:rsid w:val="15C24A52"/>
    <w:rsid w:val="15C255BA"/>
    <w:rsid w:val="15C26470"/>
    <w:rsid w:val="15C2650A"/>
    <w:rsid w:val="15C27394"/>
    <w:rsid w:val="15C3098C"/>
    <w:rsid w:val="15C35E30"/>
    <w:rsid w:val="15C39347"/>
    <w:rsid w:val="15C3DCEE"/>
    <w:rsid w:val="15C3EADB"/>
    <w:rsid w:val="15C4125C"/>
    <w:rsid w:val="15C4F975"/>
    <w:rsid w:val="15C50814"/>
    <w:rsid w:val="15C51C1D"/>
    <w:rsid w:val="15C52BDA"/>
    <w:rsid w:val="15C52F97"/>
    <w:rsid w:val="15C59503"/>
    <w:rsid w:val="15C5AD1A"/>
    <w:rsid w:val="15C5BC1E"/>
    <w:rsid w:val="15C5F874"/>
    <w:rsid w:val="15C5F98C"/>
    <w:rsid w:val="15C60737"/>
    <w:rsid w:val="15C60BB4"/>
    <w:rsid w:val="15C62CDA"/>
    <w:rsid w:val="15C6300A"/>
    <w:rsid w:val="15C66540"/>
    <w:rsid w:val="15C697AE"/>
    <w:rsid w:val="15C6E123"/>
    <w:rsid w:val="15C6F072"/>
    <w:rsid w:val="15C70416"/>
    <w:rsid w:val="15C74109"/>
    <w:rsid w:val="15C75144"/>
    <w:rsid w:val="15C75514"/>
    <w:rsid w:val="15C79526"/>
    <w:rsid w:val="15C7B2EB"/>
    <w:rsid w:val="15C7ED5C"/>
    <w:rsid w:val="15C7F6D7"/>
    <w:rsid w:val="15C7F755"/>
    <w:rsid w:val="15C804C1"/>
    <w:rsid w:val="15C83BBA"/>
    <w:rsid w:val="15C8673D"/>
    <w:rsid w:val="15C88442"/>
    <w:rsid w:val="15C8F005"/>
    <w:rsid w:val="15C92335"/>
    <w:rsid w:val="15C92CD9"/>
    <w:rsid w:val="15C9355C"/>
    <w:rsid w:val="15C965E0"/>
    <w:rsid w:val="15C99477"/>
    <w:rsid w:val="15C9BCF0"/>
    <w:rsid w:val="15CA1C0E"/>
    <w:rsid w:val="15CA36CC"/>
    <w:rsid w:val="15CA69B2"/>
    <w:rsid w:val="15CA6DFA"/>
    <w:rsid w:val="15CA732C"/>
    <w:rsid w:val="15CAAB72"/>
    <w:rsid w:val="15CABB11"/>
    <w:rsid w:val="15CABC61"/>
    <w:rsid w:val="15CAD15D"/>
    <w:rsid w:val="15CAE47F"/>
    <w:rsid w:val="15CAFA8B"/>
    <w:rsid w:val="15CB4117"/>
    <w:rsid w:val="15CB4542"/>
    <w:rsid w:val="15CB4E4F"/>
    <w:rsid w:val="15CB8312"/>
    <w:rsid w:val="15CBA665"/>
    <w:rsid w:val="15CBCB87"/>
    <w:rsid w:val="15CBEB0F"/>
    <w:rsid w:val="15CBF30A"/>
    <w:rsid w:val="15CC2824"/>
    <w:rsid w:val="15CC5FE1"/>
    <w:rsid w:val="15CC6DB3"/>
    <w:rsid w:val="15CC6DC9"/>
    <w:rsid w:val="15CCD9C2"/>
    <w:rsid w:val="15CD1771"/>
    <w:rsid w:val="15CD8F3F"/>
    <w:rsid w:val="15CDB27D"/>
    <w:rsid w:val="15CDB2E9"/>
    <w:rsid w:val="15CDBE13"/>
    <w:rsid w:val="15CDEDF5"/>
    <w:rsid w:val="15CDF82F"/>
    <w:rsid w:val="15CE0CE4"/>
    <w:rsid w:val="15CE1649"/>
    <w:rsid w:val="15CE36E1"/>
    <w:rsid w:val="15CE41AC"/>
    <w:rsid w:val="15CE4B83"/>
    <w:rsid w:val="15CE5463"/>
    <w:rsid w:val="15CE5C30"/>
    <w:rsid w:val="15CEDCA9"/>
    <w:rsid w:val="15CEF26D"/>
    <w:rsid w:val="15CF2714"/>
    <w:rsid w:val="15CF4014"/>
    <w:rsid w:val="15CF6340"/>
    <w:rsid w:val="15CF7F13"/>
    <w:rsid w:val="15CF8D42"/>
    <w:rsid w:val="15CF9A5E"/>
    <w:rsid w:val="15CFACA6"/>
    <w:rsid w:val="15D01685"/>
    <w:rsid w:val="15D0B168"/>
    <w:rsid w:val="15D0DF9C"/>
    <w:rsid w:val="15D13242"/>
    <w:rsid w:val="15D15A02"/>
    <w:rsid w:val="15D173CF"/>
    <w:rsid w:val="15D1D5A4"/>
    <w:rsid w:val="15D1EB17"/>
    <w:rsid w:val="15D1EDF3"/>
    <w:rsid w:val="15D2107B"/>
    <w:rsid w:val="15D25DE9"/>
    <w:rsid w:val="15D265EC"/>
    <w:rsid w:val="15D28010"/>
    <w:rsid w:val="15D296C2"/>
    <w:rsid w:val="15D2A24B"/>
    <w:rsid w:val="15D2FB87"/>
    <w:rsid w:val="15D33684"/>
    <w:rsid w:val="15D34B91"/>
    <w:rsid w:val="15D3C77F"/>
    <w:rsid w:val="15D3E14E"/>
    <w:rsid w:val="15D4005B"/>
    <w:rsid w:val="15D42575"/>
    <w:rsid w:val="15D4937A"/>
    <w:rsid w:val="15D4EF1B"/>
    <w:rsid w:val="15D539DB"/>
    <w:rsid w:val="15D560EE"/>
    <w:rsid w:val="15D58B32"/>
    <w:rsid w:val="15D6079D"/>
    <w:rsid w:val="15D60932"/>
    <w:rsid w:val="15D6446C"/>
    <w:rsid w:val="15D6552D"/>
    <w:rsid w:val="15D67260"/>
    <w:rsid w:val="15D68B5D"/>
    <w:rsid w:val="15D6EE83"/>
    <w:rsid w:val="15D70316"/>
    <w:rsid w:val="15D70E08"/>
    <w:rsid w:val="15D70EB7"/>
    <w:rsid w:val="15D756BC"/>
    <w:rsid w:val="15D76E7E"/>
    <w:rsid w:val="15D7810E"/>
    <w:rsid w:val="15D78459"/>
    <w:rsid w:val="15D7D285"/>
    <w:rsid w:val="15D7D9A5"/>
    <w:rsid w:val="15D7DFD2"/>
    <w:rsid w:val="15D7F0DE"/>
    <w:rsid w:val="15D801CB"/>
    <w:rsid w:val="15D8C75A"/>
    <w:rsid w:val="15D8D643"/>
    <w:rsid w:val="15D8F845"/>
    <w:rsid w:val="15D92676"/>
    <w:rsid w:val="15D92B89"/>
    <w:rsid w:val="15D94C40"/>
    <w:rsid w:val="15D94D80"/>
    <w:rsid w:val="15D973DA"/>
    <w:rsid w:val="15D97528"/>
    <w:rsid w:val="15D98026"/>
    <w:rsid w:val="15D98561"/>
    <w:rsid w:val="15D9D302"/>
    <w:rsid w:val="15D9FB66"/>
    <w:rsid w:val="15DA3595"/>
    <w:rsid w:val="15DA39A6"/>
    <w:rsid w:val="15DA3AEC"/>
    <w:rsid w:val="15DA7596"/>
    <w:rsid w:val="15DA855B"/>
    <w:rsid w:val="15DAEB06"/>
    <w:rsid w:val="15DAF4E0"/>
    <w:rsid w:val="15DB3387"/>
    <w:rsid w:val="15DB4AA4"/>
    <w:rsid w:val="15DB7D8B"/>
    <w:rsid w:val="15DBBA84"/>
    <w:rsid w:val="15DBBC7E"/>
    <w:rsid w:val="15DC246C"/>
    <w:rsid w:val="15DC443B"/>
    <w:rsid w:val="15DC4686"/>
    <w:rsid w:val="15DCA1F7"/>
    <w:rsid w:val="15DCB93F"/>
    <w:rsid w:val="15DCEFFC"/>
    <w:rsid w:val="15DCFC06"/>
    <w:rsid w:val="15DD0C57"/>
    <w:rsid w:val="15DD5EF1"/>
    <w:rsid w:val="15DD6DE2"/>
    <w:rsid w:val="15DDFDCA"/>
    <w:rsid w:val="15DE0F0A"/>
    <w:rsid w:val="15DE18B1"/>
    <w:rsid w:val="15DEB273"/>
    <w:rsid w:val="15DF3D35"/>
    <w:rsid w:val="15DF54F9"/>
    <w:rsid w:val="15DF6071"/>
    <w:rsid w:val="15DF6ABA"/>
    <w:rsid w:val="15DF6F8B"/>
    <w:rsid w:val="15DF94B6"/>
    <w:rsid w:val="15DFB811"/>
    <w:rsid w:val="15DFD6D4"/>
    <w:rsid w:val="15E00061"/>
    <w:rsid w:val="15E0594B"/>
    <w:rsid w:val="15E08896"/>
    <w:rsid w:val="15E088C7"/>
    <w:rsid w:val="15E0A7F1"/>
    <w:rsid w:val="15E0AEB1"/>
    <w:rsid w:val="15E0CAE4"/>
    <w:rsid w:val="15E0D5BE"/>
    <w:rsid w:val="15E0F98F"/>
    <w:rsid w:val="15E0FE15"/>
    <w:rsid w:val="15E1CFA4"/>
    <w:rsid w:val="15E2000C"/>
    <w:rsid w:val="15E20D6B"/>
    <w:rsid w:val="15E22AA6"/>
    <w:rsid w:val="15E2300C"/>
    <w:rsid w:val="15E29A29"/>
    <w:rsid w:val="15E2BD5D"/>
    <w:rsid w:val="15E2E72A"/>
    <w:rsid w:val="15E33413"/>
    <w:rsid w:val="15E35724"/>
    <w:rsid w:val="15E35D30"/>
    <w:rsid w:val="15E3C77F"/>
    <w:rsid w:val="15E3F355"/>
    <w:rsid w:val="15E402AC"/>
    <w:rsid w:val="15E415BC"/>
    <w:rsid w:val="15E45D73"/>
    <w:rsid w:val="15E469D1"/>
    <w:rsid w:val="15E4BA59"/>
    <w:rsid w:val="15E4C4EA"/>
    <w:rsid w:val="15E54038"/>
    <w:rsid w:val="15E5664E"/>
    <w:rsid w:val="15E5994F"/>
    <w:rsid w:val="15E5B2F0"/>
    <w:rsid w:val="15E5BD29"/>
    <w:rsid w:val="15E5F09E"/>
    <w:rsid w:val="15E601E9"/>
    <w:rsid w:val="15E67C61"/>
    <w:rsid w:val="15E6A180"/>
    <w:rsid w:val="15E6D8E1"/>
    <w:rsid w:val="15E6EBAD"/>
    <w:rsid w:val="15E743EC"/>
    <w:rsid w:val="15E768C2"/>
    <w:rsid w:val="15E78B68"/>
    <w:rsid w:val="15E7FD2A"/>
    <w:rsid w:val="15E80090"/>
    <w:rsid w:val="15E80256"/>
    <w:rsid w:val="15E84F8A"/>
    <w:rsid w:val="15E852AD"/>
    <w:rsid w:val="15E89DA7"/>
    <w:rsid w:val="15E8A2E5"/>
    <w:rsid w:val="15E8B082"/>
    <w:rsid w:val="15E8C66E"/>
    <w:rsid w:val="15E8ED40"/>
    <w:rsid w:val="15E90942"/>
    <w:rsid w:val="15E91C2A"/>
    <w:rsid w:val="15E9238A"/>
    <w:rsid w:val="15E926BF"/>
    <w:rsid w:val="15E939F1"/>
    <w:rsid w:val="15E93D99"/>
    <w:rsid w:val="15E96053"/>
    <w:rsid w:val="15E96AD0"/>
    <w:rsid w:val="15E99B80"/>
    <w:rsid w:val="15E9E50E"/>
    <w:rsid w:val="15EA3287"/>
    <w:rsid w:val="15EA52C6"/>
    <w:rsid w:val="15EA546C"/>
    <w:rsid w:val="15EA5A5C"/>
    <w:rsid w:val="15EA6872"/>
    <w:rsid w:val="15EA850F"/>
    <w:rsid w:val="15EA9D05"/>
    <w:rsid w:val="15EB24C3"/>
    <w:rsid w:val="15EB368D"/>
    <w:rsid w:val="15EB806C"/>
    <w:rsid w:val="15EBB282"/>
    <w:rsid w:val="15EBC7AF"/>
    <w:rsid w:val="15EC2813"/>
    <w:rsid w:val="15EC8E06"/>
    <w:rsid w:val="15ECBDD3"/>
    <w:rsid w:val="15ECCDFD"/>
    <w:rsid w:val="15ED5858"/>
    <w:rsid w:val="15ED883F"/>
    <w:rsid w:val="15EDA918"/>
    <w:rsid w:val="15EDD704"/>
    <w:rsid w:val="15EE0EFB"/>
    <w:rsid w:val="15EE1817"/>
    <w:rsid w:val="15EE1D7D"/>
    <w:rsid w:val="15EE26E9"/>
    <w:rsid w:val="15EE5B3A"/>
    <w:rsid w:val="15EE6312"/>
    <w:rsid w:val="15EE6699"/>
    <w:rsid w:val="15EE6F37"/>
    <w:rsid w:val="15EE76F2"/>
    <w:rsid w:val="15EF2B75"/>
    <w:rsid w:val="15EF4611"/>
    <w:rsid w:val="15EF66D2"/>
    <w:rsid w:val="15EF9A94"/>
    <w:rsid w:val="15EF9FF8"/>
    <w:rsid w:val="15EFB78E"/>
    <w:rsid w:val="15EFD033"/>
    <w:rsid w:val="15EFE77A"/>
    <w:rsid w:val="15EFFCFD"/>
    <w:rsid w:val="15F003A1"/>
    <w:rsid w:val="15F02405"/>
    <w:rsid w:val="15F02DFE"/>
    <w:rsid w:val="15F037EE"/>
    <w:rsid w:val="15F0D94A"/>
    <w:rsid w:val="15F101F4"/>
    <w:rsid w:val="15F17E3C"/>
    <w:rsid w:val="15F19223"/>
    <w:rsid w:val="15F192F4"/>
    <w:rsid w:val="15F1A2C6"/>
    <w:rsid w:val="15F1D7BE"/>
    <w:rsid w:val="15F1DD3C"/>
    <w:rsid w:val="15F2090F"/>
    <w:rsid w:val="15F220A2"/>
    <w:rsid w:val="15F222AA"/>
    <w:rsid w:val="15F29FA0"/>
    <w:rsid w:val="15F301C3"/>
    <w:rsid w:val="15F3452A"/>
    <w:rsid w:val="15F3551D"/>
    <w:rsid w:val="15F36456"/>
    <w:rsid w:val="15F3657B"/>
    <w:rsid w:val="15F37278"/>
    <w:rsid w:val="15F399D7"/>
    <w:rsid w:val="15F3A51F"/>
    <w:rsid w:val="15F3BDBE"/>
    <w:rsid w:val="15F3C883"/>
    <w:rsid w:val="15F3D9A6"/>
    <w:rsid w:val="15F3F5BF"/>
    <w:rsid w:val="15F413C0"/>
    <w:rsid w:val="15F43B04"/>
    <w:rsid w:val="15F458BE"/>
    <w:rsid w:val="15F48ECE"/>
    <w:rsid w:val="15F4C151"/>
    <w:rsid w:val="15F4CF51"/>
    <w:rsid w:val="15F4DE4C"/>
    <w:rsid w:val="15F4F1D3"/>
    <w:rsid w:val="15F4F6ED"/>
    <w:rsid w:val="15F50ABC"/>
    <w:rsid w:val="15F532B4"/>
    <w:rsid w:val="15F53990"/>
    <w:rsid w:val="15F5B21C"/>
    <w:rsid w:val="15F5D795"/>
    <w:rsid w:val="15F5E7F9"/>
    <w:rsid w:val="15F602E0"/>
    <w:rsid w:val="15F604AA"/>
    <w:rsid w:val="15F6265E"/>
    <w:rsid w:val="15F6267D"/>
    <w:rsid w:val="15F67222"/>
    <w:rsid w:val="15F67656"/>
    <w:rsid w:val="15F6A284"/>
    <w:rsid w:val="15F6B241"/>
    <w:rsid w:val="15F6CB70"/>
    <w:rsid w:val="15F6CC92"/>
    <w:rsid w:val="15F6F007"/>
    <w:rsid w:val="15F6F8A2"/>
    <w:rsid w:val="15F7039F"/>
    <w:rsid w:val="15F70CEF"/>
    <w:rsid w:val="15F75D51"/>
    <w:rsid w:val="15F766F8"/>
    <w:rsid w:val="15F77186"/>
    <w:rsid w:val="15F78BBC"/>
    <w:rsid w:val="15F80ABA"/>
    <w:rsid w:val="15F81489"/>
    <w:rsid w:val="15F815D4"/>
    <w:rsid w:val="15F8300F"/>
    <w:rsid w:val="15F839E8"/>
    <w:rsid w:val="15F84A76"/>
    <w:rsid w:val="15F88E97"/>
    <w:rsid w:val="15F8AFC3"/>
    <w:rsid w:val="15F8B862"/>
    <w:rsid w:val="15F8CCA3"/>
    <w:rsid w:val="15F8E888"/>
    <w:rsid w:val="15F8EEF6"/>
    <w:rsid w:val="15F8EFE5"/>
    <w:rsid w:val="15F91BF1"/>
    <w:rsid w:val="15F92456"/>
    <w:rsid w:val="15F9304D"/>
    <w:rsid w:val="15F944F9"/>
    <w:rsid w:val="15F9FEAB"/>
    <w:rsid w:val="15F9FFBC"/>
    <w:rsid w:val="15FA3D70"/>
    <w:rsid w:val="15FA6724"/>
    <w:rsid w:val="15FAB89A"/>
    <w:rsid w:val="15FAB8C6"/>
    <w:rsid w:val="15FAC15E"/>
    <w:rsid w:val="15FACD45"/>
    <w:rsid w:val="15FAF83A"/>
    <w:rsid w:val="15FB06AE"/>
    <w:rsid w:val="15FB16AD"/>
    <w:rsid w:val="15FB207F"/>
    <w:rsid w:val="15FB8C93"/>
    <w:rsid w:val="15FB9C41"/>
    <w:rsid w:val="15FBB5EC"/>
    <w:rsid w:val="15FBECFA"/>
    <w:rsid w:val="15FCB176"/>
    <w:rsid w:val="15FCBD3E"/>
    <w:rsid w:val="15FCCACB"/>
    <w:rsid w:val="15FCCD61"/>
    <w:rsid w:val="15FCD7C2"/>
    <w:rsid w:val="15FD0A85"/>
    <w:rsid w:val="15FD1BCF"/>
    <w:rsid w:val="15FD3FE9"/>
    <w:rsid w:val="15FD6B76"/>
    <w:rsid w:val="15FD9076"/>
    <w:rsid w:val="15FD9444"/>
    <w:rsid w:val="15FDBC2B"/>
    <w:rsid w:val="15FDD408"/>
    <w:rsid w:val="15FE2FAC"/>
    <w:rsid w:val="15FE77A8"/>
    <w:rsid w:val="15FEFDC7"/>
    <w:rsid w:val="15FF0150"/>
    <w:rsid w:val="15FF208E"/>
    <w:rsid w:val="15FF20E3"/>
    <w:rsid w:val="15FF22B3"/>
    <w:rsid w:val="15FF4D15"/>
    <w:rsid w:val="15FF57A2"/>
    <w:rsid w:val="15FF7252"/>
    <w:rsid w:val="15FF730D"/>
    <w:rsid w:val="15FF7BCC"/>
    <w:rsid w:val="15FF9269"/>
    <w:rsid w:val="15FF9E25"/>
    <w:rsid w:val="15FFA7B1"/>
    <w:rsid w:val="15FFB676"/>
    <w:rsid w:val="15FFF05A"/>
    <w:rsid w:val="16002D4C"/>
    <w:rsid w:val="16007392"/>
    <w:rsid w:val="1600B204"/>
    <w:rsid w:val="1600B5F1"/>
    <w:rsid w:val="1600CA46"/>
    <w:rsid w:val="1600EFA0"/>
    <w:rsid w:val="1601133E"/>
    <w:rsid w:val="160118E2"/>
    <w:rsid w:val="16012AC2"/>
    <w:rsid w:val="16014FAF"/>
    <w:rsid w:val="16016F63"/>
    <w:rsid w:val="1601A2D3"/>
    <w:rsid w:val="1601CFEA"/>
    <w:rsid w:val="1601D6D2"/>
    <w:rsid w:val="16035346"/>
    <w:rsid w:val="160361BB"/>
    <w:rsid w:val="160385A6"/>
    <w:rsid w:val="16039B94"/>
    <w:rsid w:val="1603B5E0"/>
    <w:rsid w:val="1603E075"/>
    <w:rsid w:val="160412D2"/>
    <w:rsid w:val="16041EE2"/>
    <w:rsid w:val="16043A3C"/>
    <w:rsid w:val="16043FA3"/>
    <w:rsid w:val="160445CE"/>
    <w:rsid w:val="16045B0B"/>
    <w:rsid w:val="1604DAE2"/>
    <w:rsid w:val="1604FDCD"/>
    <w:rsid w:val="16050505"/>
    <w:rsid w:val="16050660"/>
    <w:rsid w:val="160514E2"/>
    <w:rsid w:val="160542CF"/>
    <w:rsid w:val="16055F03"/>
    <w:rsid w:val="1605AD04"/>
    <w:rsid w:val="1605BFF8"/>
    <w:rsid w:val="1605DD83"/>
    <w:rsid w:val="1605FCED"/>
    <w:rsid w:val="160616F2"/>
    <w:rsid w:val="16069531"/>
    <w:rsid w:val="1606D22E"/>
    <w:rsid w:val="1606E150"/>
    <w:rsid w:val="16072353"/>
    <w:rsid w:val="160734E1"/>
    <w:rsid w:val="160735A7"/>
    <w:rsid w:val="1607425F"/>
    <w:rsid w:val="16076092"/>
    <w:rsid w:val="1607793A"/>
    <w:rsid w:val="1607DDB4"/>
    <w:rsid w:val="1607F96A"/>
    <w:rsid w:val="16080941"/>
    <w:rsid w:val="160824B6"/>
    <w:rsid w:val="16082741"/>
    <w:rsid w:val="16088EAA"/>
    <w:rsid w:val="1608900E"/>
    <w:rsid w:val="1608921A"/>
    <w:rsid w:val="16089812"/>
    <w:rsid w:val="16089852"/>
    <w:rsid w:val="1608D07B"/>
    <w:rsid w:val="1608F7D2"/>
    <w:rsid w:val="1609071F"/>
    <w:rsid w:val="16093A8D"/>
    <w:rsid w:val="1609794E"/>
    <w:rsid w:val="16098667"/>
    <w:rsid w:val="1609B2F6"/>
    <w:rsid w:val="1609D970"/>
    <w:rsid w:val="160A52F4"/>
    <w:rsid w:val="160A5A70"/>
    <w:rsid w:val="160A769F"/>
    <w:rsid w:val="160B0E8E"/>
    <w:rsid w:val="160B1C47"/>
    <w:rsid w:val="160B269D"/>
    <w:rsid w:val="160B2FDE"/>
    <w:rsid w:val="160B8E04"/>
    <w:rsid w:val="160B97C0"/>
    <w:rsid w:val="160BABFB"/>
    <w:rsid w:val="160BC6CC"/>
    <w:rsid w:val="160BE99C"/>
    <w:rsid w:val="160BF43C"/>
    <w:rsid w:val="160C3173"/>
    <w:rsid w:val="160C653D"/>
    <w:rsid w:val="160CBC64"/>
    <w:rsid w:val="160CC55A"/>
    <w:rsid w:val="160D52C5"/>
    <w:rsid w:val="160D57AB"/>
    <w:rsid w:val="160D8786"/>
    <w:rsid w:val="160DA7CE"/>
    <w:rsid w:val="160DADF2"/>
    <w:rsid w:val="160DB163"/>
    <w:rsid w:val="160DFAB3"/>
    <w:rsid w:val="160E0299"/>
    <w:rsid w:val="160E0D65"/>
    <w:rsid w:val="160E20F4"/>
    <w:rsid w:val="160E37D1"/>
    <w:rsid w:val="160E6C85"/>
    <w:rsid w:val="160E86BF"/>
    <w:rsid w:val="160E96E8"/>
    <w:rsid w:val="160EAC12"/>
    <w:rsid w:val="160EAEC5"/>
    <w:rsid w:val="160EB094"/>
    <w:rsid w:val="160EB74C"/>
    <w:rsid w:val="160EFFF6"/>
    <w:rsid w:val="160F172E"/>
    <w:rsid w:val="160F3D53"/>
    <w:rsid w:val="160F6056"/>
    <w:rsid w:val="160F64EB"/>
    <w:rsid w:val="160F7273"/>
    <w:rsid w:val="160F84DE"/>
    <w:rsid w:val="160FBBCF"/>
    <w:rsid w:val="160FD088"/>
    <w:rsid w:val="160FE579"/>
    <w:rsid w:val="160FEDBE"/>
    <w:rsid w:val="160FF68C"/>
    <w:rsid w:val="1610010C"/>
    <w:rsid w:val="1610D060"/>
    <w:rsid w:val="1610D2B6"/>
    <w:rsid w:val="1610DF2E"/>
    <w:rsid w:val="161179BA"/>
    <w:rsid w:val="16119F6B"/>
    <w:rsid w:val="1611B3D2"/>
    <w:rsid w:val="1611CBFC"/>
    <w:rsid w:val="1612292E"/>
    <w:rsid w:val="16125AFA"/>
    <w:rsid w:val="16125D3C"/>
    <w:rsid w:val="161272D1"/>
    <w:rsid w:val="16128D67"/>
    <w:rsid w:val="16129407"/>
    <w:rsid w:val="16129C74"/>
    <w:rsid w:val="1612A5DB"/>
    <w:rsid w:val="1612AAE8"/>
    <w:rsid w:val="1612AD91"/>
    <w:rsid w:val="1612D46E"/>
    <w:rsid w:val="161336A7"/>
    <w:rsid w:val="16136D15"/>
    <w:rsid w:val="16137491"/>
    <w:rsid w:val="1613824C"/>
    <w:rsid w:val="16139896"/>
    <w:rsid w:val="1613C6A7"/>
    <w:rsid w:val="1613FC5C"/>
    <w:rsid w:val="16140C25"/>
    <w:rsid w:val="16141BF3"/>
    <w:rsid w:val="1614372A"/>
    <w:rsid w:val="161478EA"/>
    <w:rsid w:val="1614C636"/>
    <w:rsid w:val="16150E5A"/>
    <w:rsid w:val="16150F88"/>
    <w:rsid w:val="16153196"/>
    <w:rsid w:val="16154153"/>
    <w:rsid w:val="16158286"/>
    <w:rsid w:val="161586D1"/>
    <w:rsid w:val="1615ED16"/>
    <w:rsid w:val="1615F381"/>
    <w:rsid w:val="16161A3B"/>
    <w:rsid w:val="161658B7"/>
    <w:rsid w:val="1616AEEA"/>
    <w:rsid w:val="1616D84E"/>
    <w:rsid w:val="16172153"/>
    <w:rsid w:val="161750FC"/>
    <w:rsid w:val="16175697"/>
    <w:rsid w:val="16178CB6"/>
    <w:rsid w:val="161796EF"/>
    <w:rsid w:val="1617BCB6"/>
    <w:rsid w:val="1617CD6B"/>
    <w:rsid w:val="1617DC16"/>
    <w:rsid w:val="1617DDE2"/>
    <w:rsid w:val="1618137C"/>
    <w:rsid w:val="16186767"/>
    <w:rsid w:val="16189248"/>
    <w:rsid w:val="1618B5D0"/>
    <w:rsid w:val="1618CF54"/>
    <w:rsid w:val="16193000"/>
    <w:rsid w:val="16193E0E"/>
    <w:rsid w:val="16194A91"/>
    <w:rsid w:val="1619508A"/>
    <w:rsid w:val="16196D37"/>
    <w:rsid w:val="16199F5C"/>
    <w:rsid w:val="161A0CDB"/>
    <w:rsid w:val="161A1E49"/>
    <w:rsid w:val="161A59CB"/>
    <w:rsid w:val="161A99C7"/>
    <w:rsid w:val="161AB78B"/>
    <w:rsid w:val="161AD27F"/>
    <w:rsid w:val="161AD44C"/>
    <w:rsid w:val="161ADED9"/>
    <w:rsid w:val="161AE9D7"/>
    <w:rsid w:val="161B8B72"/>
    <w:rsid w:val="161BB5ED"/>
    <w:rsid w:val="161BB7D3"/>
    <w:rsid w:val="161BB879"/>
    <w:rsid w:val="161BBD6D"/>
    <w:rsid w:val="161C21C9"/>
    <w:rsid w:val="161C2505"/>
    <w:rsid w:val="161C502C"/>
    <w:rsid w:val="161C771A"/>
    <w:rsid w:val="161C7BDC"/>
    <w:rsid w:val="161C8436"/>
    <w:rsid w:val="161CBDE0"/>
    <w:rsid w:val="161CC062"/>
    <w:rsid w:val="161CC8B2"/>
    <w:rsid w:val="161D1BAF"/>
    <w:rsid w:val="161D2015"/>
    <w:rsid w:val="161D8E52"/>
    <w:rsid w:val="161DC167"/>
    <w:rsid w:val="161DE1FE"/>
    <w:rsid w:val="161E30E8"/>
    <w:rsid w:val="161E35DB"/>
    <w:rsid w:val="161E6BD7"/>
    <w:rsid w:val="161E6FDE"/>
    <w:rsid w:val="161E8C3E"/>
    <w:rsid w:val="161EB027"/>
    <w:rsid w:val="161EB04A"/>
    <w:rsid w:val="161ED243"/>
    <w:rsid w:val="161F1BB8"/>
    <w:rsid w:val="161F355A"/>
    <w:rsid w:val="161F3803"/>
    <w:rsid w:val="161F76CB"/>
    <w:rsid w:val="161F91E8"/>
    <w:rsid w:val="161FC640"/>
    <w:rsid w:val="16201D37"/>
    <w:rsid w:val="162020E6"/>
    <w:rsid w:val="162035AD"/>
    <w:rsid w:val="16205C3F"/>
    <w:rsid w:val="16206EB6"/>
    <w:rsid w:val="16208ABB"/>
    <w:rsid w:val="1620A19F"/>
    <w:rsid w:val="1620DE51"/>
    <w:rsid w:val="16210F79"/>
    <w:rsid w:val="16215962"/>
    <w:rsid w:val="16215E52"/>
    <w:rsid w:val="1621B2E4"/>
    <w:rsid w:val="1621DF03"/>
    <w:rsid w:val="1621FC49"/>
    <w:rsid w:val="16220EC8"/>
    <w:rsid w:val="1622144E"/>
    <w:rsid w:val="162218BD"/>
    <w:rsid w:val="16221FF3"/>
    <w:rsid w:val="1622288F"/>
    <w:rsid w:val="1622AC19"/>
    <w:rsid w:val="1622D7F3"/>
    <w:rsid w:val="1622F23E"/>
    <w:rsid w:val="162325C9"/>
    <w:rsid w:val="162329FB"/>
    <w:rsid w:val="16237A0F"/>
    <w:rsid w:val="1623CF88"/>
    <w:rsid w:val="1623ED94"/>
    <w:rsid w:val="16248604"/>
    <w:rsid w:val="1624BF6D"/>
    <w:rsid w:val="1624C1FA"/>
    <w:rsid w:val="1624EEF0"/>
    <w:rsid w:val="162504FA"/>
    <w:rsid w:val="16253952"/>
    <w:rsid w:val="16255CD9"/>
    <w:rsid w:val="16256071"/>
    <w:rsid w:val="16256408"/>
    <w:rsid w:val="16257B57"/>
    <w:rsid w:val="16258455"/>
    <w:rsid w:val="1625909C"/>
    <w:rsid w:val="162593B1"/>
    <w:rsid w:val="16259F28"/>
    <w:rsid w:val="1625E65E"/>
    <w:rsid w:val="1625F7CF"/>
    <w:rsid w:val="1625FCC9"/>
    <w:rsid w:val="16261577"/>
    <w:rsid w:val="16264ECD"/>
    <w:rsid w:val="16264F86"/>
    <w:rsid w:val="16266D4D"/>
    <w:rsid w:val="16267C0D"/>
    <w:rsid w:val="162699BB"/>
    <w:rsid w:val="1626AD4D"/>
    <w:rsid w:val="1626CCD5"/>
    <w:rsid w:val="1626FAE3"/>
    <w:rsid w:val="162710A6"/>
    <w:rsid w:val="162756AD"/>
    <w:rsid w:val="16275AF7"/>
    <w:rsid w:val="16276BE5"/>
    <w:rsid w:val="162773B8"/>
    <w:rsid w:val="1627BC68"/>
    <w:rsid w:val="1627F85F"/>
    <w:rsid w:val="162858B7"/>
    <w:rsid w:val="1628B3BE"/>
    <w:rsid w:val="1628C418"/>
    <w:rsid w:val="162927CE"/>
    <w:rsid w:val="1629335D"/>
    <w:rsid w:val="16294175"/>
    <w:rsid w:val="1629633C"/>
    <w:rsid w:val="1629C2A2"/>
    <w:rsid w:val="1629D078"/>
    <w:rsid w:val="162A67F4"/>
    <w:rsid w:val="162A756D"/>
    <w:rsid w:val="162A87EB"/>
    <w:rsid w:val="162A87F9"/>
    <w:rsid w:val="162A8C34"/>
    <w:rsid w:val="162AABF8"/>
    <w:rsid w:val="162ACDB8"/>
    <w:rsid w:val="162AFE8C"/>
    <w:rsid w:val="162B280A"/>
    <w:rsid w:val="162B5DC7"/>
    <w:rsid w:val="162B66A1"/>
    <w:rsid w:val="162B68D0"/>
    <w:rsid w:val="162B6923"/>
    <w:rsid w:val="162B7EAF"/>
    <w:rsid w:val="162B82B1"/>
    <w:rsid w:val="162BB300"/>
    <w:rsid w:val="162BB50F"/>
    <w:rsid w:val="162BB720"/>
    <w:rsid w:val="162C339B"/>
    <w:rsid w:val="162C4010"/>
    <w:rsid w:val="162C4AAE"/>
    <w:rsid w:val="162C59EF"/>
    <w:rsid w:val="162CC115"/>
    <w:rsid w:val="162CF436"/>
    <w:rsid w:val="162CF66A"/>
    <w:rsid w:val="162D3150"/>
    <w:rsid w:val="162D51B2"/>
    <w:rsid w:val="162D6C68"/>
    <w:rsid w:val="162D6E77"/>
    <w:rsid w:val="162D7B74"/>
    <w:rsid w:val="162D8954"/>
    <w:rsid w:val="162D95A0"/>
    <w:rsid w:val="162DC98B"/>
    <w:rsid w:val="162DE9E7"/>
    <w:rsid w:val="162E3486"/>
    <w:rsid w:val="162E3804"/>
    <w:rsid w:val="162E391C"/>
    <w:rsid w:val="162E8C20"/>
    <w:rsid w:val="162EE045"/>
    <w:rsid w:val="162F046C"/>
    <w:rsid w:val="162FACFF"/>
    <w:rsid w:val="1630098D"/>
    <w:rsid w:val="16300C32"/>
    <w:rsid w:val="16303AC8"/>
    <w:rsid w:val="1630BC06"/>
    <w:rsid w:val="1630C3D3"/>
    <w:rsid w:val="1631042C"/>
    <w:rsid w:val="16311870"/>
    <w:rsid w:val="16313694"/>
    <w:rsid w:val="163166F1"/>
    <w:rsid w:val="16317967"/>
    <w:rsid w:val="16322BD6"/>
    <w:rsid w:val="16324E30"/>
    <w:rsid w:val="16328517"/>
    <w:rsid w:val="163289FC"/>
    <w:rsid w:val="1632B287"/>
    <w:rsid w:val="1632EA7D"/>
    <w:rsid w:val="1632F724"/>
    <w:rsid w:val="163328BA"/>
    <w:rsid w:val="163357A0"/>
    <w:rsid w:val="16338830"/>
    <w:rsid w:val="163398E0"/>
    <w:rsid w:val="1633A044"/>
    <w:rsid w:val="1633E573"/>
    <w:rsid w:val="16340C80"/>
    <w:rsid w:val="16343884"/>
    <w:rsid w:val="16344AF6"/>
    <w:rsid w:val="16346105"/>
    <w:rsid w:val="16346722"/>
    <w:rsid w:val="163470D3"/>
    <w:rsid w:val="16348A97"/>
    <w:rsid w:val="16349590"/>
    <w:rsid w:val="163496F9"/>
    <w:rsid w:val="1634A071"/>
    <w:rsid w:val="1634B71B"/>
    <w:rsid w:val="1634BD63"/>
    <w:rsid w:val="1634C0CB"/>
    <w:rsid w:val="1634DBC5"/>
    <w:rsid w:val="163505CC"/>
    <w:rsid w:val="1635078F"/>
    <w:rsid w:val="16354BB8"/>
    <w:rsid w:val="1635998D"/>
    <w:rsid w:val="1635E0E7"/>
    <w:rsid w:val="163619D9"/>
    <w:rsid w:val="1636406B"/>
    <w:rsid w:val="16364549"/>
    <w:rsid w:val="16365864"/>
    <w:rsid w:val="16367841"/>
    <w:rsid w:val="1636A0C2"/>
    <w:rsid w:val="1636DBEF"/>
    <w:rsid w:val="1637103D"/>
    <w:rsid w:val="163712B5"/>
    <w:rsid w:val="16371315"/>
    <w:rsid w:val="16372912"/>
    <w:rsid w:val="16378D74"/>
    <w:rsid w:val="1637903C"/>
    <w:rsid w:val="16379D75"/>
    <w:rsid w:val="1637A16F"/>
    <w:rsid w:val="1637A9F4"/>
    <w:rsid w:val="1637E7E1"/>
    <w:rsid w:val="1638049F"/>
    <w:rsid w:val="16380A1D"/>
    <w:rsid w:val="16380A6B"/>
    <w:rsid w:val="1638130E"/>
    <w:rsid w:val="163820B7"/>
    <w:rsid w:val="16382522"/>
    <w:rsid w:val="16382AE5"/>
    <w:rsid w:val="163837F4"/>
    <w:rsid w:val="163853DD"/>
    <w:rsid w:val="163860DA"/>
    <w:rsid w:val="1638825A"/>
    <w:rsid w:val="16390108"/>
    <w:rsid w:val="163919F4"/>
    <w:rsid w:val="163932FB"/>
    <w:rsid w:val="1639487F"/>
    <w:rsid w:val="16395C62"/>
    <w:rsid w:val="1639B3AB"/>
    <w:rsid w:val="1639C6BA"/>
    <w:rsid w:val="163A04FB"/>
    <w:rsid w:val="163A1F35"/>
    <w:rsid w:val="163A2EAC"/>
    <w:rsid w:val="163A715D"/>
    <w:rsid w:val="163A95F6"/>
    <w:rsid w:val="163AAAD7"/>
    <w:rsid w:val="163AE391"/>
    <w:rsid w:val="163AF785"/>
    <w:rsid w:val="163B1E7D"/>
    <w:rsid w:val="163B2FA6"/>
    <w:rsid w:val="163B3DD2"/>
    <w:rsid w:val="163B44C2"/>
    <w:rsid w:val="163B54CD"/>
    <w:rsid w:val="163B7D85"/>
    <w:rsid w:val="163BBE61"/>
    <w:rsid w:val="163C023E"/>
    <w:rsid w:val="163CD0A3"/>
    <w:rsid w:val="163D0986"/>
    <w:rsid w:val="163D4AF5"/>
    <w:rsid w:val="163D715E"/>
    <w:rsid w:val="163D87D6"/>
    <w:rsid w:val="163D921A"/>
    <w:rsid w:val="163DA073"/>
    <w:rsid w:val="163E2E31"/>
    <w:rsid w:val="163E2EDD"/>
    <w:rsid w:val="163E52ED"/>
    <w:rsid w:val="163E5CE7"/>
    <w:rsid w:val="163E5F8E"/>
    <w:rsid w:val="163E6AAF"/>
    <w:rsid w:val="163E7E8C"/>
    <w:rsid w:val="163EA0FC"/>
    <w:rsid w:val="163F0CD5"/>
    <w:rsid w:val="163F148A"/>
    <w:rsid w:val="163F69DA"/>
    <w:rsid w:val="163FB8BE"/>
    <w:rsid w:val="163FB987"/>
    <w:rsid w:val="163FD3C0"/>
    <w:rsid w:val="163FE932"/>
    <w:rsid w:val="16400D46"/>
    <w:rsid w:val="16401873"/>
    <w:rsid w:val="16405505"/>
    <w:rsid w:val="16406244"/>
    <w:rsid w:val="1640653D"/>
    <w:rsid w:val="164085C7"/>
    <w:rsid w:val="1640B4A4"/>
    <w:rsid w:val="1640B93C"/>
    <w:rsid w:val="1640F414"/>
    <w:rsid w:val="16412FB7"/>
    <w:rsid w:val="16413122"/>
    <w:rsid w:val="16418511"/>
    <w:rsid w:val="1641AFB6"/>
    <w:rsid w:val="1641B62E"/>
    <w:rsid w:val="1641C22B"/>
    <w:rsid w:val="1641CCCC"/>
    <w:rsid w:val="1641D9D7"/>
    <w:rsid w:val="16420EC7"/>
    <w:rsid w:val="164218BE"/>
    <w:rsid w:val="1642743D"/>
    <w:rsid w:val="1642B2B2"/>
    <w:rsid w:val="1642B84C"/>
    <w:rsid w:val="1642E151"/>
    <w:rsid w:val="1642EE39"/>
    <w:rsid w:val="16435891"/>
    <w:rsid w:val="1643897A"/>
    <w:rsid w:val="16439AB2"/>
    <w:rsid w:val="1643B4AE"/>
    <w:rsid w:val="1643F3D0"/>
    <w:rsid w:val="16440253"/>
    <w:rsid w:val="16441A26"/>
    <w:rsid w:val="16444F9C"/>
    <w:rsid w:val="1644C662"/>
    <w:rsid w:val="16450B6A"/>
    <w:rsid w:val="16450DE9"/>
    <w:rsid w:val="16451DEA"/>
    <w:rsid w:val="16451FB7"/>
    <w:rsid w:val="164536CD"/>
    <w:rsid w:val="16455E67"/>
    <w:rsid w:val="16456B82"/>
    <w:rsid w:val="164574CF"/>
    <w:rsid w:val="16458B09"/>
    <w:rsid w:val="1645BBF7"/>
    <w:rsid w:val="1645BDD0"/>
    <w:rsid w:val="1645E0C2"/>
    <w:rsid w:val="1645E15A"/>
    <w:rsid w:val="1645F529"/>
    <w:rsid w:val="1645FC7A"/>
    <w:rsid w:val="164613B7"/>
    <w:rsid w:val="16461D88"/>
    <w:rsid w:val="16462E1A"/>
    <w:rsid w:val="164635FA"/>
    <w:rsid w:val="1646901B"/>
    <w:rsid w:val="16469781"/>
    <w:rsid w:val="1646CC79"/>
    <w:rsid w:val="1646F4F8"/>
    <w:rsid w:val="1646FCD8"/>
    <w:rsid w:val="1647956A"/>
    <w:rsid w:val="1647AFEF"/>
    <w:rsid w:val="1647D220"/>
    <w:rsid w:val="1647D707"/>
    <w:rsid w:val="1647DAD4"/>
    <w:rsid w:val="16483DAF"/>
    <w:rsid w:val="16484C03"/>
    <w:rsid w:val="16485715"/>
    <w:rsid w:val="164868BE"/>
    <w:rsid w:val="16488004"/>
    <w:rsid w:val="1648DDBB"/>
    <w:rsid w:val="16494A0E"/>
    <w:rsid w:val="16496278"/>
    <w:rsid w:val="1649A6EE"/>
    <w:rsid w:val="1649B47A"/>
    <w:rsid w:val="1649CF88"/>
    <w:rsid w:val="1649EEB5"/>
    <w:rsid w:val="1649FEA4"/>
    <w:rsid w:val="164A3449"/>
    <w:rsid w:val="164A90FB"/>
    <w:rsid w:val="164AF1B9"/>
    <w:rsid w:val="164B11C8"/>
    <w:rsid w:val="164B3E4E"/>
    <w:rsid w:val="164B4EAD"/>
    <w:rsid w:val="164B87B1"/>
    <w:rsid w:val="164BA4DA"/>
    <w:rsid w:val="164BB1C3"/>
    <w:rsid w:val="164BF252"/>
    <w:rsid w:val="164C203A"/>
    <w:rsid w:val="164C468E"/>
    <w:rsid w:val="164C69DA"/>
    <w:rsid w:val="164C93F0"/>
    <w:rsid w:val="164C9CBD"/>
    <w:rsid w:val="164D522B"/>
    <w:rsid w:val="164E1A0A"/>
    <w:rsid w:val="164E2665"/>
    <w:rsid w:val="164E3A03"/>
    <w:rsid w:val="164E7BE6"/>
    <w:rsid w:val="164E899A"/>
    <w:rsid w:val="164E932F"/>
    <w:rsid w:val="164EA48B"/>
    <w:rsid w:val="164EECC6"/>
    <w:rsid w:val="164F0EA4"/>
    <w:rsid w:val="164F1236"/>
    <w:rsid w:val="164F7DA1"/>
    <w:rsid w:val="164FBBBB"/>
    <w:rsid w:val="164FD190"/>
    <w:rsid w:val="164FD82E"/>
    <w:rsid w:val="165094B1"/>
    <w:rsid w:val="165098C7"/>
    <w:rsid w:val="1650AD0B"/>
    <w:rsid w:val="1650DD30"/>
    <w:rsid w:val="1650EAEE"/>
    <w:rsid w:val="165108A2"/>
    <w:rsid w:val="16515704"/>
    <w:rsid w:val="16515E2E"/>
    <w:rsid w:val="16519149"/>
    <w:rsid w:val="1651BC61"/>
    <w:rsid w:val="1651D2C3"/>
    <w:rsid w:val="165210AB"/>
    <w:rsid w:val="16524722"/>
    <w:rsid w:val="1652632B"/>
    <w:rsid w:val="1652D662"/>
    <w:rsid w:val="1652E7B9"/>
    <w:rsid w:val="1652F6ED"/>
    <w:rsid w:val="1653705C"/>
    <w:rsid w:val="16538242"/>
    <w:rsid w:val="1653C6DE"/>
    <w:rsid w:val="165479E9"/>
    <w:rsid w:val="16548B17"/>
    <w:rsid w:val="16548E13"/>
    <w:rsid w:val="16549573"/>
    <w:rsid w:val="1654DCCB"/>
    <w:rsid w:val="1655173A"/>
    <w:rsid w:val="16554B6D"/>
    <w:rsid w:val="165550AC"/>
    <w:rsid w:val="1655CDE2"/>
    <w:rsid w:val="1655FA85"/>
    <w:rsid w:val="16563FE0"/>
    <w:rsid w:val="165691F1"/>
    <w:rsid w:val="1656ACC4"/>
    <w:rsid w:val="1656CD45"/>
    <w:rsid w:val="1656DD77"/>
    <w:rsid w:val="1656E0EF"/>
    <w:rsid w:val="16572184"/>
    <w:rsid w:val="165736E7"/>
    <w:rsid w:val="165749F9"/>
    <w:rsid w:val="16574F7A"/>
    <w:rsid w:val="16575481"/>
    <w:rsid w:val="16575856"/>
    <w:rsid w:val="16575CEC"/>
    <w:rsid w:val="16576E72"/>
    <w:rsid w:val="165776B0"/>
    <w:rsid w:val="1657A0B1"/>
    <w:rsid w:val="1657AB25"/>
    <w:rsid w:val="1657B3B5"/>
    <w:rsid w:val="1657C3EB"/>
    <w:rsid w:val="16580908"/>
    <w:rsid w:val="16583066"/>
    <w:rsid w:val="16583195"/>
    <w:rsid w:val="1658A1C6"/>
    <w:rsid w:val="1658B8B5"/>
    <w:rsid w:val="1658BCFA"/>
    <w:rsid w:val="1658E502"/>
    <w:rsid w:val="16590B45"/>
    <w:rsid w:val="165910E7"/>
    <w:rsid w:val="1659172B"/>
    <w:rsid w:val="1659196E"/>
    <w:rsid w:val="16596043"/>
    <w:rsid w:val="16596B9F"/>
    <w:rsid w:val="1659A819"/>
    <w:rsid w:val="1659B4CC"/>
    <w:rsid w:val="1659C88F"/>
    <w:rsid w:val="165A3385"/>
    <w:rsid w:val="165A77E7"/>
    <w:rsid w:val="165AA12C"/>
    <w:rsid w:val="165AB93D"/>
    <w:rsid w:val="165B1588"/>
    <w:rsid w:val="165B6322"/>
    <w:rsid w:val="165BA817"/>
    <w:rsid w:val="165BA97E"/>
    <w:rsid w:val="165C0212"/>
    <w:rsid w:val="165C3366"/>
    <w:rsid w:val="165C484C"/>
    <w:rsid w:val="165CA0CA"/>
    <w:rsid w:val="165CC7A8"/>
    <w:rsid w:val="165CFE38"/>
    <w:rsid w:val="165D06A8"/>
    <w:rsid w:val="165D2A2B"/>
    <w:rsid w:val="165D94B5"/>
    <w:rsid w:val="165D9CED"/>
    <w:rsid w:val="165DA07E"/>
    <w:rsid w:val="165DA3B5"/>
    <w:rsid w:val="165DAB8A"/>
    <w:rsid w:val="165DCC28"/>
    <w:rsid w:val="165DEA4C"/>
    <w:rsid w:val="165E02C1"/>
    <w:rsid w:val="165E03C9"/>
    <w:rsid w:val="165E1038"/>
    <w:rsid w:val="165E5E0A"/>
    <w:rsid w:val="165E83AB"/>
    <w:rsid w:val="165E990A"/>
    <w:rsid w:val="165EBB75"/>
    <w:rsid w:val="165EC961"/>
    <w:rsid w:val="165EE752"/>
    <w:rsid w:val="165EED08"/>
    <w:rsid w:val="165F59CC"/>
    <w:rsid w:val="165F635B"/>
    <w:rsid w:val="165F77EF"/>
    <w:rsid w:val="165F8AC7"/>
    <w:rsid w:val="165FA06E"/>
    <w:rsid w:val="165FC77A"/>
    <w:rsid w:val="165FCB48"/>
    <w:rsid w:val="165FEF98"/>
    <w:rsid w:val="165FFB24"/>
    <w:rsid w:val="16603D6E"/>
    <w:rsid w:val="16604D38"/>
    <w:rsid w:val="16605964"/>
    <w:rsid w:val="16605FD5"/>
    <w:rsid w:val="16607422"/>
    <w:rsid w:val="16607497"/>
    <w:rsid w:val="1660D7BF"/>
    <w:rsid w:val="1660EC28"/>
    <w:rsid w:val="16610A84"/>
    <w:rsid w:val="1661156B"/>
    <w:rsid w:val="16615997"/>
    <w:rsid w:val="16617514"/>
    <w:rsid w:val="16618BCC"/>
    <w:rsid w:val="16618BE2"/>
    <w:rsid w:val="1661B253"/>
    <w:rsid w:val="1661DF89"/>
    <w:rsid w:val="1661EA1B"/>
    <w:rsid w:val="1661EB8E"/>
    <w:rsid w:val="1661F2D2"/>
    <w:rsid w:val="1661F81F"/>
    <w:rsid w:val="166217BA"/>
    <w:rsid w:val="16624460"/>
    <w:rsid w:val="16624545"/>
    <w:rsid w:val="16626821"/>
    <w:rsid w:val="1662BF76"/>
    <w:rsid w:val="1663598D"/>
    <w:rsid w:val="16636B70"/>
    <w:rsid w:val="166386C7"/>
    <w:rsid w:val="1663BA47"/>
    <w:rsid w:val="1664031F"/>
    <w:rsid w:val="166442E3"/>
    <w:rsid w:val="166443C9"/>
    <w:rsid w:val="16645694"/>
    <w:rsid w:val="1664C44E"/>
    <w:rsid w:val="1664F974"/>
    <w:rsid w:val="166512FC"/>
    <w:rsid w:val="16651E09"/>
    <w:rsid w:val="166537BD"/>
    <w:rsid w:val="166537F6"/>
    <w:rsid w:val="1665873A"/>
    <w:rsid w:val="1665B9EE"/>
    <w:rsid w:val="1665D605"/>
    <w:rsid w:val="1665EA90"/>
    <w:rsid w:val="16662984"/>
    <w:rsid w:val="16662CBC"/>
    <w:rsid w:val="16663DD5"/>
    <w:rsid w:val="16665332"/>
    <w:rsid w:val="16665D3C"/>
    <w:rsid w:val="1666C493"/>
    <w:rsid w:val="1666EE84"/>
    <w:rsid w:val="16672F32"/>
    <w:rsid w:val="16675415"/>
    <w:rsid w:val="16677DCC"/>
    <w:rsid w:val="1667EC46"/>
    <w:rsid w:val="16680C16"/>
    <w:rsid w:val="16683955"/>
    <w:rsid w:val="16685B48"/>
    <w:rsid w:val="16686D76"/>
    <w:rsid w:val="1668BFA5"/>
    <w:rsid w:val="1668DA6E"/>
    <w:rsid w:val="1668E937"/>
    <w:rsid w:val="1668F76A"/>
    <w:rsid w:val="16694E6C"/>
    <w:rsid w:val="16695B56"/>
    <w:rsid w:val="16696A70"/>
    <w:rsid w:val="16696BA7"/>
    <w:rsid w:val="1669A5DD"/>
    <w:rsid w:val="1669CA00"/>
    <w:rsid w:val="1669CA47"/>
    <w:rsid w:val="1669D13E"/>
    <w:rsid w:val="1669E3AC"/>
    <w:rsid w:val="166A0CC2"/>
    <w:rsid w:val="166A37F9"/>
    <w:rsid w:val="166A65F1"/>
    <w:rsid w:val="166A9A10"/>
    <w:rsid w:val="166B761D"/>
    <w:rsid w:val="166BA094"/>
    <w:rsid w:val="166BB7AE"/>
    <w:rsid w:val="166BC8D1"/>
    <w:rsid w:val="166BCEE7"/>
    <w:rsid w:val="166C0488"/>
    <w:rsid w:val="166C0C22"/>
    <w:rsid w:val="166C883D"/>
    <w:rsid w:val="166CB21C"/>
    <w:rsid w:val="166D2C0E"/>
    <w:rsid w:val="166D3DAA"/>
    <w:rsid w:val="166D48F7"/>
    <w:rsid w:val="166D7862"/>
    <w:rsid w:val="166D7EED"/>
    <w:rsid w:val="166D9B39"/>
    <w:rsid w:val="166DBE5B"/>
    <w:rsid w:val="166DC8A5"/>
    <w:rsid w:val="166DCE18"/>
    <w:rsid w:val="166DDD97"/>
    <w:rsid w:val="166E37CE"/>
    <w:rsid w:val="166E553C"/>
    <w:rsid w:val="166EAC4F"/>
    <w:rsid w:val="166EC085"/>
    <w:rsid w:val="166ED3B5"/>
    <w:rsid w:val="166F280F"/>
    <w:rsid w:val="166F4913"/>
    <w:rsid w:val="166F7A1E"/>
    <w:rsid w:val="166FCEDF"/>
    <w:rsid w:val="166FF0F6"/>
    <w:rsid w:val="1670058A"/>
    <w:rsid w:val="16702151"/>
    <w:rsid w:val="16704723"/>
    <w:rsid w:val="1670A51C"/>
    <w:rsid w:val="1670AB23"/>
    <w:rsid w:val="1670BE99"/>
    <w:rsid w:val="16711ED6"/>
    <w:rsid w:val="16712222"/>
    <w:rsid w:val="16715B65"/>
    <w:rsid w:val="167174E6"/>
    <w:rsid w:val="1671C9EC"/>
    <w:rsid w:val="1671CE0B"/>
    <w:rsid w:val="1671ED94"/>
    <w:rsid w:val="1671EF0F"/>
    <w:rsid w:val="1671F939"/>
    <w:rsid w:val="1672110E"/>
    <w:rsid w:val="16721239"/>
    <w:rsid w:val="16722F7E"/>
    <w:rsid w:val="167253E9"/>
    <w:rsid w:val="16727BA3"/>
    <w:rsid w:val="1672982E"/>
    <w:rsid w:val="1672A0AE"/>
    <w:rsid w:val="1672B303"/>
    <w:rsid w:val="1672EDFF"/>
    <w:rsid w:val="1673095D"/>
    <w:rsid w:val="167332D4"/>
    <w:rsid w:val="16734C28"/>
    <w:rsid w:val="16737DEB"/>
    <w:rsid w:val="1673C3FB"/>
    <w:rsid w:val="16744089"/>
    <w:rsid w:val="16745551"/>
    <w:rsid w:val="1674C9A5"/>
    <w:rsid w:val="1674DDE3"/>
    <w:rsid w:val="1674FD21"/>
    <w:rsid w:val="16752A27"/>
    <w:rsid w:val="16752A28"/>
    <w:rsid w:val="1675439B"/>
    <w:rsid w:val="167584EA"/>
    <w:rsid w:val="167633F2"/>
    <w:rsid w:val="16764994"/>
    <w:rsid w:val="16767642"/>
    <w:rsid w:val="16772BB1"/>
    <w:rsid w:val="16774876"/>
    <w:rsid w:val="1677788C"/>
    <w:rsid w:val="1677DA49"/>
    <w:rsid w:val="16784898"/>
    <w:rsid w:val="1678889A"/>
    <w:rsid w:val="1678AB2C"/>
    <w:rsid w:val="1678EEAE"/>
    <w:rsid w:val="1678F7B7"/>
    <w:rsid w:val="167905D9"/>
    <w:rsid w:val="1679105B"/>
    <w:rsid w:val="16793D93"/>
    <w:rsid w:val="16793F4F"/>
    <w:rsid w:val="16796770"/>
    <w:rsid w:val="1679934D"/>
    <w:rsid w:val="1679BC41"/>
    <w:rsid w:val="167A2982"/>
    <w:rsid w:val="167A3D63"/>
    <w:rsid w:val="167A94BF"/>
    <w:rsid w:val="167AFE0C"/>
    <w:rsid w:val="167B1A29"/>
    <w:rsid w:val="167B48D3"/>
    <w:rsid w:val="167B5443"/>
    <w:rsid w:val="167BB92C"/>
    <w:rsid w:val="167BB99C"/>
    <w:rsid w:val="167BC3B5"/>
    <w:rsid w:val="167C0F94"/>
    <w:rsid w:val="167CB633"/>
    <w:rsid w:val="167CCCF7"/>
    <w:rsid w:val="167D2161"/>
    <w:rsid w:val="167D46D0"/>
    <w:rsid w:val="167D5220"/>
    <w:rsid w:val="167D6A3A"/>
    <w:rsid w:val="167D9781"/>
    <w:rsid w:val="167DB379"/>
    <w:rsid w:val="167DD706"/>
    <w:rsid w:val="167DDDA9"/>
    <w:rsid w:val="167E2B95"/>
    <w:rsid w:val="167E2BAD"/>
    <w:rsid w:val="167E3470"/>
    <w:rsid w:val="167E4E0F"/>
    <w:rsid w:val="167E5573"/>
    <w:rsid w:val="167E8579"/>
    <w:rsid w:val="167EADFA"/>
    <w:rsid w:val="167EB33F"/>
    <w:rsid w:val="167ED225"/>
    <w:rsid w:val="167F0223"/>
    <w:rsid w:val="167F14DC"/>
    <w:rsid w:val="167F1DB7"/>
    <w:rsid w:val="167F4C04"/>
    <w:rsid w:val="167FC8AE"/>
    <w:rsid w:val="167FD32A"/>
    <w:rsid w:val="16804085"/>
    <w:rsid w:val="16806124"/>
    <w:rsid w:val="16809734"/>
    <w:rsid w:val="1680B28C"/>
    <w:rsid w:val="16811FE7"/>
    <w:rsid w:val="168128BD"/>
    <w:rsid w:val="1681516C"/>
    <w:rsid w:val="16817D57"/>
    <w:rsid w:val="1681934C"/>
    <w:rsid w:val="16819CBE"/>
    <w:rsid w:val="1681AB15"/>
    <w:rsid w:val="1681C2E9"/>
    <w:rsid w:val="1681ED5A"/>
    <w:rsid w:val="1682030D"/>
    <w:rsid w:val="16825FFF"/>
    <w:rsid w:val="1682740B"/>
    <w:rsid w:val="1682AF66"/>
    <w:rsid w:val="1682C292"/>
    <w:rsid w:val="1682C39E"/>
    <w:rsid w:val="1682CAB3"/>
    <w:rsid w:val="1682DB3B"/>
    <w:rsid w:val="1682F3EE"/>
    <w:rsid w:val="16833416"/>
    <w:rsid w:val="1683565C"/>
    <w:rsid w:val="16836A6E"/>
    <w:rsid w:val="168370CC"/>
    <w:rsid w:val="16839887"/>
    <w:rsid w:val="1683C16E"/>
    <w:rsid w:val="1683C342"/>
    <w:rsid w:val="1683FEBF"/>
    <w:rsid w:val="168402DE"/>
    <w:rsid w:val="168437F9"/>
    <w:rsid w:val="1684528C"/>
    <w:rsid w:val="16845721"/>
    <w:rsid w:val="168467C0"/>
    <w:rsid w:val="16846F38"/>
    <w:rsid w:val="1684A704"/>
    <w:rsid w:val="1684AE31"/>
    <w:rsid w:val="1684B31F"/>
    <w:rsid w:val="1684B948"/>
    <w:rsid w:val="1684C47C"/>
    <w:rsid w:val="1684EC1F"/>
    <w:rsid w:val="16850483"/>
    <w:rsid w:val="168516EE"/>
    <w:rsid w:val="16851893"/>
    <w:rsid w:val="16855ED5"/>
    <w:rsid w:val="168571B8"/>
    <w:rsid w:val="16858EA5"/>
    <w:rsid w:val="1685B14C"/>
    <w:rsid w:val="1685DF62"/>
    <w:rsid w:val="1685EEAA"/>
    <w:rsid w:val="168603BC"/>
    <w:rsid w:val="16861BFB"/>
    <w:rsid w:val="168651AB"/>
    <w:rsid w:val="1686AA97"/>
    <w:rsid w:val="1686E525"/>
    <w:rsid w:val="16873D41"/>
    <w:rsid w:val="16874581"/>
    <w:rsid w:val="16875D64"/>
    <w:rsid w:val="16876415"/>
    <w:rsid w:val="16878322"/>
    <w:rsid w:val="1687CAD7"/>
    <w:rsid w:val="1687DA26"/>
    <w:rsid w:val="1687DE3F"/>
    <w:rsid w:val="1687FFD9"/>
    <w:rsid w:val="1688078E"/>
    <w:rsid w:val="168827B8"/>
    <w:rsid w:val="16882F90"/>
    <w:rsid w:val="16883354"/>
    <w:rsid w:val="16883951"/>
    <w:rsid w:val="16885F28"/>
    <w:rsid w:val="16889E4E"/>
    <w:rsid w:val="1688A642"/>
    <w:rsid w:val="1688AC20"/>
    <w:rsid w:val="1688DC96"/>
    <w:rsid w:val="16893594"/>
    <w:rsid w:val="16893A57"/>
    <w:rsid w:val="1689540F"/>
    <w:rsid w:val="16895BAA"/>
    <w:rsid w:val="16898C76"/>
    <w:rsid w:val="1689D48B"/>
    <w:rsid w:val="1689DDF2"/>
    <w:rsid w:val="168A1950"/>
    <w:rsid w:val="168A4A7C"/>
    <w:rsid w:val="168A52FD"/>
    <w:rsid w:val="168A9CFF"/>
    <w:rsid w:val="168AABA0"/>
    <w:rsid w:val="168AC74D"/>
    <w:rsid w:val="168ADFC4"/>
    <w:rsid w:val="168AFEE4"/>
    <w:rsid w:val="168BB23D"/>
    <w:rsid w:val="168BC904"/>
    <w:rsid w:val="168BCF0A"/>
    <w:rsid w:val="168BEFC2"/>
    <w:rsid w:val="168C132E"/>
    <w:rsid w:val="168C3142"/>
    <w:rsid w:val="168C738C"/>
    <w:rsid w:val="168CAA6F"/>
    <w:rsid w:val="168CC90B"/>
    <w:rsid w:val="168CCBD4"/>
    <w:rsid w:val="168CD212"/>
    <w:rsid w:val="168D026D"/>
    <w:rsid w:val="168D12CF"/>
    <w:rsid w:val="168D5018"/>
    <w:rsid w:val="168D6316"/>
    <w:rsid w:val="168D7B71"/>
    <w:rsid w:val="168D8290"/>
    <w:rsid w:val="168D9CF4"/>
    <w:rsid w:val="168DA0EE"/>
    <w:rsid w:val="168DA543"/>
    <w:rsid w:val="168DB1FA"/>
    <w:rsid w:val="168DE44B"/>
    <w:rsid w:val="168E0EAB"/>
    <w:rsid w:val="168E2C8D"/>
    <w:rsid w:val="168E51A2"/>
    <w:rsid w:val="168EA661"/>
    <w:rsid w:val="168EAFC5"/>
    <w:rsid w:val="168EF2AF"/>
    <w:rsid w:val="168F0310"/>
    <w:rsid w:val="168F0D3C"/>
    <w:rsid w:val="168F39DC"/>
    <w:rsid w:val="168F43C7"/>
    <w:rsid w:val="168FF2D0"/>
    <w:rsid w:val="168FFE27"/>
    <w:rsid w:val="16901BE5"/>
    <w:rsid w:val="1690246D"/>
    <w:rsid w:val="1690293D"/>
    <w:rsid w:val="16903659"/>
    <w:rsid w:val="16904FEF"/>
    <w:rsid w:val="1690521F"/>
    <w:rsid w:val="1690C872"/>
    <w:rsid w:val="16912056"/>
    <w:rsid w:val="16912C11"/>
    <w:rsid w:val="16914E53"/>
    <w:rsid w:val="16917FBA"/>
    <w:rsid w:val="16918155"/>
    <w:rsid w:val="169182E6"/>
    <w:rsid w:val="16920857"/>
    <w:rsid w:val="1692681A"/>
    <w:rsid w:val="16926DB4"/>
    <w:rsid w:val="16927EB1"/>
    <w:rsid w:val="169291FE"/>
    <w:rsid w:val="1692E78A"/>
    <w:rsid w:val="1692F158"/>
    <w:rsid w:val="16934BD0"/>
    <w:rsid w:val="16936A5B"/>
    <w:rsid w:val="16937204"/>
    <w:rsid w:val="16937667"/>
    <w:rsid w:val="1693B99C"/>
    <w:rsid w:val="1693EBF8"/>
    <w:rsid w:val="16941402"/>
    <w:rsid w:val="169422E0"/>
    <w:rsid w:val="16945DFB"/>
    <w:rsid w:val="1694F100"/>
    <w:rsid w:val="169515C8"/>
    <w:rsid w:val="1695260A"/>
    <w:rsid w:val="16955849"/>
    <w:rsid w:val="1695758C"/>
    <w:rsid w:val="1695A9E8"/>
    <w:rsid w:val="1695E096"/>
    <w:rsid w:val="1695E883"/>
    <w:rsid w:val="1695F613"/>
    <w:rsid w:val="1695FE24"/>
    <w:rsid w:val="16960533"/>
    <w:rsid w:val="16960DF4"/>
    <w:rsid w:val="16963A43"/>
    <w:rsid w:val="16965317"/>
    <w:rsid w:val="1696BCF8"/>
    <w:rsid w:val="1696D5F6"/>
    <w:rsid w:val="1696DBA4"/>
    <w:rsid w:val="1696E22F"/>
    <w:rsid w:val="1696F38A"/>
    <w:rsid w:val="16970C7D"/>
    <w:rsid w:val="1697396B"/>
    <w:rsid w:val="16973B0E"/>
    <w:rsid w:val="16976AD1"/>
    <w:rsid w:val="16979D36"/>
    <w:rsid w:val="16979FC1"/>
    <w:rsid w:val="1697B9BA"/>
    <w:rsid w:val="1697D317"/>
    <w:rsid w:val="16982C0C"/>
    <w:rsid w:val="16985DE9"/>
    <w:rsid w:val="16987070"/>
    <w:rsid w:val="169894F8"/>
    <w:rsid w:val="1698CB7F"/>
    <w:rsid w:val="1698D776"/>
    <w:rsid w:val="16990C93"/>
    <w:rsid w:val="16993572"/>
    <w:rsid w:val="169942BC"/>
    <w:rsid w:val="16994302"/>
    <w:rsid w:val="1699466D"/>
    <w:rsid w:val="169955DE"/>
    <w:rsid w:val="169965A4"/>
    <w:rsid w:val="16996630"/>
    <w:rsid w:val="16997089"/>
    <w:rsid w:val="169975E3"/>
    <w:rsid w:val="1699BAA8"/>
    <w:rsid w:val="1699CA54"/>
    <w:rsid w:val="1699D59C"/>
    <w:rsid w:val="169A2173"/>
    <w:rsid w:val="169A2860"/>
    <w:rsid w:val="169A739C"/>
    <w:rsid w:val="169A840E"/>
    <w:rsid w:val="169AA804"/>
    <w:rsid w:val="169B1366"/>
    <w:rsid w:val="169B655C"/>
    <w:rsid w:val="169C32D2"/>
    <w:rsid w:val="169C35B3"/>
    <w:rsid w:val="169C8F5C"/>
    <w:rsid w:val="169C9B97"/>
    <w:rsid w:val="169CACED"/>
    <w:rsid w:val="169CD1E3"/>
    <w:rsid w:val="169CD790"/>
    <w:rsid w:val="169CE8BE"/>
    <w:rsid w:val="169D33A1"/>
    <w:rsid w:val="169D49E7"/>
    <w:rsid w:val="169D68CB"/>
    <w:rsid w:val="169D7181"/>
    <w:rsid w:val="169DA35A"/>
    <w:rsid w:val="169DC21C"/>
    <w:rsid w:val="169DCAC7"/>
    <w:rsid w:val="169DCBDA"/>
    <w:rsid w:val="169DD212"/>
    <w:rsid w:val="169DD3E2"/>
    <w:rsid w:val="169E42BF"/>
    <w:rsid w:val="169E4966"/>
    <w:rsid w:val="169E70A8"/>
    <w:rsid w:val="169E712C"/>
    <w:rsid w:val="169E8DFB"/>
    <w:rsid w:val="169E93FD"/>
    <w:rsid w:val="169EDD9C"/>
    <w:rsid w:val="169EF86F"/>
    <w:rsid w:val="169F110C"/>
    <w:rsid w:val="169F8961"/>
    <w:rsid w:val="169FBAC4"/>
    <w:rsid w:val="169FFE65"/>
    <w:rsid w:val="16A003F7"/>
    <w:rsid w:val="16A03583"/>
    <w:rsid w:val="16A06F6B"/>
    <w:rsid w:val="16A0BA7D"/>
    <w:rsid w:val="16A14FD5"/>
    <w:rsid w:val="16A17EEC"/>
    <w:rsid w:val="16A180DF"/>
    <w:rsid w:val="16A1827C"/>
    <w:rsid w:val="16A18C07"/>
    <w:rsid w:val="16A19586"/>
    <w:rsid w:val="16A19C91"/>
    <w:rsid w:val="16A2094F"/>
    <w:rsid w:val="16A22509"/>
    <w:rsid w:val="16A2266B"/>
    <w:rsid w:val="16A23B6F"/>
    <w:rsid w:val="16A274B0"/>
    <w:rsid w:val="16A2928B"/>
    <w:rsid w:val="16A2B8EC"/>
    <w:rsid w:val="16A2BEBD"/>
    <w:rsid w:val="16A2CD9B"/>
    <w:rsid w:val="16A2D383"/>
    <w:rsid w:val="16A2D95D"/>
    <w:rsid w:val="16A2DBBA"/>
    <w:rsid w:val="16A2E50F"/>
    <w:rsid w:val="16A30819"/>
    <w:rsid w:val="16A34EF6"/>
    <w:rsid w:val="16A35645"/>
    <w:rsid w:val="16A35C24"/>
    <w:rsid w:val="16A3A42A"/>
    <w:rsid w:val="16A3EDAB"/>
    <w:rsid w:val="16A3F5BD"/>
    <w:rsid w:val="16A452FB"/>
    <w:rsid w:val="16A46594"/>
    <w:rsid w:val="16A49D4F"/>
    <w:rsid w:val="16A4E96C"/>
    <w:rsid w:val="16A5389C"/>
    <w:rsid w:val="16A55FFB"/>
    <w:rsid w:val="16A56644"/>
    <w:rsid w:val="16A56BCD"/>
    <w:rsid w:val="16A58B69"/>
    <w:rsid w:val="16A5ADC1"/>
    <w:rsid w:val="16A5F73E"/>
    <w:rsid w:val="16A626D7"/>
    <w:rsid w:val="16A65354"/>
    <w:rsid w:val="16A665DF"/>
    <w:rsid w:val="16A6AEFF"/>
    <w:rsid w:val="16A6D72A"/>
    <w:rsid w:val="16A6D9DC"/>
    <w:rsid w:val="16A71C18"/>
    <w:rsid w:val="16A75EFD"/>
    <w:rsid w:val="16A78C08"/>
    <w:rsid w:val="16A79A44"/>
    <w:rsid w:val="16A79DCC"/>
    <w:rsid w:val="16A7AF41"/>
    <w:rsid w:val="16A7B79F"/>
    <w:rsid w:val="16A7C2AC"/>
    <w:rsid w:val="16A80332"/>
    <w:rsid w:val="16A82583"/>
    <w:rsid w:val="16A85EDF"/>
    <w:rsid w:val="16A868CA"/>
    <w:rsid w:val="16A920A5"/>
    <w:rsid w:val="16A95DDA"/>
    <w:rsid w:val="16A966C4"/>
    <w:rsid w:val="16A96FCD"/>
    <w:rsid w:val="16A998F2"/>
    <w:rsid w:val="16A9BFEF"/>
    <w:rsid w:val="16AA3FD5"/>
    <w:rsid w:val="16AA50B2"/>
    <w:rsid w:val="16AA6930"/>
    <w:rsid w:val="16AA7BCB"/>
    <w:rsid w:val="16AAA421"/>
    <w:rsid w:val="16AABD59"/>
    <w:rsid w:val="16AACD33"/>
    <w:rsid w:val="16AAE76F"/>
    <w:rsid w:val="16AB1682"/>
    <w:rsid w:val="16AB3A4F"/>
    <w:rsid w:val="16AB75F2"/>
    <w:rsid w:val="16AB9286"/>
    <w:rsid w:val="16AB9D0A"/>
    <w:rsid w:val="16ABA6E8"/>
    <w:rsid w:val="16ABC647"/>
    <w:rsid w:val="16ABCE3B"/>
    <w:rsid w:val="16AC41CF"/>
    <w:rsid w:val="16ACA362"/>
    <w:rsid w:val="16ACAE0C"/>
    <w:rsid w:val="16ACD9CB"/>
    <w:rsid w:val="16ACF47D"/>
    <w:rsid w:val="16ACFFA4"/>
    <w:rsid w:val="16AD0700"/>
    <w:rsid w:val="16AD2460"/>
    <w:rsid w:val="16AD33B9"/>
    <w:rsid w:val="16AD394A"/>
    <w:rsid w:val="16ADDBE5"/>
    <w:rsid w:val="16AE3669"/>
    <w:rsid w:val="16AE52DA"/>
    <w:rsid w:val="16AEA9F1"/>
    <w:rsid w:val="16AEC469"/>
    <w:rsid w:val="16AECBB5"/>
    <w:rsid w:val="16AF1489"/>
    <w:rsid w:val="16AF3C8A"/>
    <w:rsid w:val="16AF5D00"/>
    <w:rsid w:val="16AF7198"/>
    <w:rsid w:val="16AF73CB"/>
    <w:rsid w:val="16AF7EF3"/>
    <w:rsid w:val="16AFADBE"/>
    <w:rsid w:val="16AFEDB1"/>
    <w:rsid w:val="16B00ED5"/>
    <w:rsid w:val="16B017FA"/>
    <w:rsid w:val="16B08FBB"/>
    <w:rsid w:val="16B0C924"/>
    <w:rsid w:val="16B0D8C9"/>
    <w:rsid w:val="16B10E91"/>
    <w:rsid w:val="16B13CCA"/>
    <w:rsid w:val="16B154E5"/>
    <w:rsid w:val="16B17C20"/>
    <w:rsid w:val="16B17D79"/>
    <w:rsid w:val="16B1FFA1"/>
    <w:rsid w:val="16B2076C"/>
    <w:rsid w:val="16B21532"/>
    <w:rsid w:val="16B23FBA"/>
    <w:rsid w:val="16B2A097"/>
    <w:rsid w:val="16B31513"/>
    <w:rsid w:val="16B31E73"/>
    <w:rsid w:val="16B37ED8"/>
    <w:rsid w:val="16B3933B"/>
    <w:rsid w:val="16B3BB60"/>
    <w:rsid w:val="16B3D034"/>
    <w:rsid w:val="16B3EC1F"/>
    <w:rsid w:val="16B3ECAC"/>
    <w:rsid w:val="16B3F562"/>
    <w:rsid w:val="16B443CE"/>
    <w:rsid w:val="16B482F9"/>
    <w:rsid w:val="16B4D81B"/>
    <w:rsid w:val="16B4F3BA"/>
    <w:rsid w:val="16B5A4EF"/>
    <w:rsid w:val="16B5B22C"/>
    <w:rsid w:val="16B5C215"/>
    <w:rsid w:val="16B5CC92"/>
    <w:rsid w:val="16B62D9A"/>
    <w:rsid w:val="16B668EF"/>
    <w:rsid w:val="16B68CEA"/>
    <w:rsid w:val="16B6E529"/>
    <w:rsid w:val="16B703DB"/>
    <w:rsid w:val="16B710C2"/>
    <w:rsid w:val="16B77BA7"/>
    <w:rsid w:val="16B7A670"/>
    <w:rsid w:val="16B7CA28"/>
    <w:rsid w:val="16B833E7"/>
    <w:rsid w:val="16B83A6F"/>
    <w:rsid w:val="16B84E68"/>
    <w:rsid w:val="16B899E6"/>
    <w:rsid w:val="16B8E01D"/>
    <w:rsid w:val="16B8E144"/>
    <w:rsid w:val="16B9485F"/>
    <w:rsid w:val="16B9705F"/>
    <w:rsid w:val="16B9EBF1"/>
    <w:rsid w:val="16BA00D2"/>
    <w:rsid w:val="16BA4827"/>
    <w:rsid w:val="16BA7706"/>
    <w:rsid w:val="16BA8BA5"/>
    <w:rsid w:val="16BA990D"/>
    <w:rsid w:val="16BA9F4C"/>
    <w:rsid w:val="16BAA07D"/>
    <w:rsid w:val="16BABA53"/>
    <w:rsid w:val="16BACEC6"/>
    <w:rsid w:val="16BAE297"/>
    <w:rsid w:val="16BB354E"/>
    <w:rsid w:val="16BB62FE"/>
    <w:rsid w:val="16BBCDA4"/>
    <w:rsid w:val="16BBFF13"/>
    <w:rsid w:val="16BC27F9"/>
    <w:rsid w:val="16BC30EB"/>
    <w:rsid w:val="16BC315D"/>
    <w:rsid w:val="16BC7F48"/>
    <w:rsid w:val="16BC95F7"/>
    <w:rsid w:val="16BCA973"/>
    <w:rsid w:val="16BD1458"/>
    <w:rsid w:val="16BD7282"/>
    <w:rsid w:val="16BDDDE7"/>
    <w:rsid w:val="16BDF9D5"/>
    <w:rsid w:val="16BE213B"/>
    <w:rsid w:val="16BE38EC"/>
    <w:rsid w:val="16BE392F"/>
    <w:rsid w:val="16BE5C51"/>
    <w:rsid w:val="16BEB7EF"/>
    <w:rsid w:val="16BECE9D"/>
    <w:rsid w:val="16BECEA5"/>
    <w:rsid w:val="16BED066"/>
    <w:rsid w:val="16BFAED7"/>
    <w:rsid w:val="16BFC637"/>
    <w:rsid w:val="16BFE391"/>
    <w:rsid w:val="16C00687"/>
    <w:rsid w:val="16C02E95"/>
    <w:rsid w:val="16C0B346"/>
    <w:rsid w:val="16C0CDFF"/>
    <w:rsid w:val="16C0EBF1"/>
    <w:rsid w:val="16C0F8EC"/>
    <w:rsid w:val="16C1166C"/>
    <w:rsid w:val="16C1286E"/>
    <w:rsid w:val="16C16814"/>
    <w:rsid w:val="16C17D37"/>
    <w:rsid w:val="16C1A056"/>
    <w:rsid w:val="16C1E5CD"/>
    <w:rsid w:val="16C1E716"/>
    <w:rsid w:val="16C2233E"/>
    <w:rsid w:val="16C23AA2"/>
    <w:rsid w:val="16C267D9"/>
    <w:rsid w:val="16C26967"/>
    <w:rsid w:val="16C2BA2E"/>
    <w:rsid w:val="16C2C9E1"/>
    <w:rsid w:val="16C2CC02"/>
    <w:rsid w:val="16C2D6AF"/>
    <w:rsid w:val="16C2DA50"/>
    <w:rsid w:val="16C341EE"/>
    <w:rsid w:val="16C45AD3"/>
    <w:rsid w:val="16C4A039"/>
    <w:rsid w:val="16C4B235"/>
    <w:rsid w:val="16C4F34C"/>
    <w:rsid w:val="16C4F719"/>
    <w:rsid w:val="16C51DF9"/>
    <w:rsid w:val="16C54D0A"/>
    <w:rsid w:val="16C5B400"/>
    <w:rsid w:val="16C5B64A"/>
    <w:rsid w:val="16C5D2B8"/>
    <w:rsid w:val="16C5D756"/>
    <w:rsid w:val="16C5DA1D"/>
    <w:rsid w:val="16C60B99"/>
    <w:rsid w:val="16C65473"/>
    <w:rsid w:val="16C6593A"/>
    <w:rsid w:val="16C66611"/>
    <w:rsid w:val="16C69523"/>
    <w:rsid w:val="16C6A1B3"/>
    <w:rsid w:val="16C6EBD6"/>
    <w:rsid w:val="16C71FFC"/>
    <w:rsid w:val="16C72433"/>
    <w:rsid w:val="16C762DC"/>
    <w:rsid w:val="16C78DD9"/>
    <w:rsid w:val="16C7C30A"/>
    <w:rsid w:val="16C7C732"/>
    <w:rsid w:val="16C7DB30"/>
    <w:rsid w:val="16C8098C"/>
    <w:rsid w:val="16C81BCB"/>
    <w:rsid w:val="16C83007"/>
    <w:rsid w:val="16C8AF32"/>
    <w:rsid w:val="16C8B9E2"/>
    <w:rsid w:val="16C8C170"/>
    <w:rsid w:val="16C8F6E8"/>
    <w:rsid w:val="16C94A78"/>
    <w:rsid w:val="16C95566"/>
    <w:rsid w:val="16C9634E"/>
    <w:rsid w:val="16C9641B"/>
    <w:rsid w:val="16C97FE5"/>
    <w:rsid w:val="16C9BEEA"/>
    <w:rsid w:val="16C9DA7C"/>
    <w:rsid w:val="16C9FC60"/>
    <w:rsid w:val="16CA17F2"/>
    <w:rsid w:val="16CA587A"/>
    <w:rsid w:val="16CA80D8"/>
    <w:rsid w:val="16CACFEB"/>
    <w:rsid w:val="16CAD66D"/>
    <w:rsid w:val="16CB08ED"/>
    <w:rsid w:val="16CB21C7"/>
    <w:rsid w:val="16CB310D"/>
    <w:rsid w:val="16CBCD53"/>
    <w:rsid w:val="16CBF1BD"/>
    <w:rsid w:val="16CC1DB4"/>
    <w:rsid w:val="16CC72CC"/>
    <w:rsid w:val="16CC8FAE"/>
    <w:rsid w:val="16CCB39B"/>
    <w:rsid w:val="16CCC6AC"/>
    <w:rsid w:val="16CCF0C8"/>
    <w:rsid w:val="16CD0CDB"/>
    <w:rsid w:val="16CD0CFC"/>
    <w:rsid w:val="16CD84E8"/>
    <w:rsid w:val="16CD927A"/>
    <w:rsid w:val="16CD9313"/>
    <w:rsid w:val="16CDA266"/>
    <w:rsid w:val="16CDDA35"/>
    <w:rsid w:val="16CDF085"/>
    <w:rsid w:val="16CE6E96"/>
    <w:rsid w:val="16CEB6EB"/>
    <w:rsid w:val="16CED450"/>
    <w:rsid w:val="16CF5149"/>
    <w:rsid w:val="16CF548F"/>
    <w:rsid w:val="16CF8A25"/>
    <w:rsid w:val="16CFACB5"/>
    <w:rsid w:val="16D02011"/>
    <w:rsid w:val="16D051EC"/>
    <w:rsid w:val="16D0546D"/>
    <w:rsid w:val="16D05BEB"/>
    <w:rsid w:val="16D096FF"/>
    <w:rsid w:val="16D150DB"/>
    <w:rsid w:val="16D1A602"/>
    <w:rsid w:val="16D1E327"/>
    <w:rsid w:val="16D219E8"/>
    <w:rsid w:val="16D228D2"/>
    <w:rsid w:val="16D22D0A"/>
    <w:rsid w:val="16D256B5"/>
    <w:rsid w:val="16D27343"/>
    <w:rsid w:val="16D28040"/>
    <w:rsid w:val="16D2AE64"/>
    <w:rsid w:val="16D2C0C3"/>
    <w:rsid w:val="16D2CB2A"/>
    <w:rsid w:val="16D2D0EF"/>
    <w:rsid w:val="16D2DEB5"/>
    <w:rsid w:val="16D2FF96"/>
    <w:rsid w:val="16D38E7D"/>
    <w:rsid w:val="16D3935F"/>
    <w:rsid w:val="16D3A7BC"/>
    <w:rsid w:val="16D3C793"/>
    <w:rsid w:val="16D3E074"/>
    <w:rsid w:val="16D3E66F"/>
    <w:rsid w:val="16D3F7FD"/>
    <w:rsid w:val="16D403E9"/>
    <w:rsid w:val="16D40A54"/>
    <w:rsid w:val="16D4275F"/>
    <w:rsid w:val="16D455E5"/>
    <w:rsid w:val="16D471C7"/>
    <w:rsid w:val="16D49391"/>
    <w:rsid w:val="16D4AE47"/>
    <w:rsid w:val="16D4C53C"/>
    <w:rsid w:val="16D4DCBD"/>
    <w:rsid w:val="16D4DED0"/>
    <w:rsid w:val="16D50381"/>
    <w:rsid w:val="16D50DF9"/>
    <w:rsid w:val="16D50E63"/>
    <w:rsid w:val="16D519A6"/>
    <w:rsid w:val="16D51A74"/>
    <w:rsid w:val="16D51C24"/>
    <w:rsid w:val="16D53723"/>
    <w:rsid w:val="16D5604F"/>
    <w:rsid w:val="16D56930"/>
    <w:rsid w:val="16D5A818"/>
    <w:rsid w:val="16D6166A"/>
    <w:rsid w:val="16D619F3"/>
    <w:rsid w:val="16D66661"/>
    <w:rsid w:val="16D67440"/>
    <w:rsid w:val="16D68F93"/>
    <w:rsid w:val="16D6AD93"/>
    <w:rsid w:val="16D6AEFF"/>
    <w:rsid w:val="16D6B4CB"/>
    <w:rsid w:val="16D6BAEE"/>
    <w:rsid w:val="16D6D044"/>
    <w:rsid w:val="16D709DF"/>
    <w:rsid w:val="16D71DE8"/>
    <w:rsid w:val="16D72482"/>
    <w:rsid w:val="16D74C1B"/>
    <w:rsid w:val="16D75CD7"/>
    <w:rsid w:val="16D7AEB6"/>
    <w:rsid w:val="16D7BC05"/>
    <w:rsid w:val="16D7DB2A"/>
    <w:rsid w:val="16D7EADE"/>
    <w:rsid w:val="16D82C77"/>
    <w:rsid w:val="16D83EB9"/>
    <w:rsid w:val="16D8514E"/>
    <w:rsid w:val="16D8AA31"/>
    <w:rsid w:val="16D8FCB4"/>
    <w:rsid w:val="16D96608"/>
    <w:rsid w:val="16D9ADCE"/>
    <w:rsid w:val="16D9CC67"/>
    <w:rsid w:val="16D9F82A"/>
    <w:rsid w:val="16D9FA53"/>
    <w:rsid w:val="16DA2EF6"/>
    <w:rsid w:val="16DA84C3"/>
    <w:rsid w:val="16DA971B"/>
    <w:rsid w:val="16DAA6AC"/>
    <w:rsid w:val="16DABA7F"/>
    <w:rsid w:val="16DACB26"/>
    <w:rsid w:val="16DAE640"/>
    <w:rsid w:val="16DB2344"/>
    <w:rsid w:val="16DB3F72"/>
    <w:rsid w:val="16DB7EB0"/>
    <w:rsid w:val="16DBFBB9"/>
    <w:rsid w:val="16DBFEBE"/>
    <w:rsid w:val="16DC0E89"/>
    <w:rsid w:val="16DC2B15"/>
    <w:rsid w:val="16DC601D"/>
    <w:rsid w:val="16DC92E8"/>
    <w:rsid w:val="16DCAB9E"/>
    <w:rsid w:val="16DCD7B4"/>
    <w:rsid w:val="16DCF2F9"/>
    <w:rsid w:val="16DD557F"/>
    <w:rsid w:val="16DD5626"/>
    <w:rsid w:val="16DD9E8A"/>
    <w:rsid w:val="16DE0304"/>
    <w:rsid w:val="16DE0815"/>
    <w:rsid w:val="16DE0C79"/>
    <w:rsid w:val="16DE1AEF"/>
    <w:rsid w:val="16DE4262"/>
    <w:rsid w:val="16DE44B1"/>
    <w:rsid w:val="16DE512C"/>
    <w:rsid w:val="16DE5C19"/>
    <w:rsid w:val="16DE82C9"/>
    <w:rsid w:val="16DE9650"/>
    <w:rsid w:val="16DEB664"/>
    <w:rsid w:val="16DEB8F6"/>
    <w:rsid w:val="16DEC040"/>
    <w:rsid w:val="16DEFDE5"/>
    <w:rsid w:val="16DF4BD7"/>
    <w:rsid w:val="16DF7DA4"/>
    <w:rsid w:val="16DFDB99"/>
    <w:rsid w:val="16DFE26E"/>
    <w:rsid w:val="16DFE501"/>
    <w:rsid w:val="16E034C6"/>
    <w:rsid w:val="16E06FEB"/>
    <w:rsid w:val="16E0ED5C"/>
    <w:rsid w:val="16E0FCB4"/>
    <w:rsid w:val="16E113C1"/>
    <w:rsid w:val="16E13AB8"/>
    <w:rsid w:val="16E1722D"/>
    <w:rsid w:val="16E2092F"/>
    <w:rsid w:val="16E20D64"/>
    <w:rsid w:val="16E230A0"/>
    <w:rsid w:val="16E23736"/>
    <w:rsid w:val="16E290D2"/>
    <w:rsid w:val="16E2A52F"/>
    <w:rsid w:val="16E2FE11"/>
    <w:rsid w:val="16E39441"/>
    <w:rsid w:val="16E3F10F"/>
    <w:rsid w:val="16E40252"/>
    <w:rsid w:val="16E40D8F"/>
    <w:rsid w:val="16E41E9B"/>
    <w:rsid w:val="16E421C7"/>
    <w:rsid w:val="16E42619"/>
    <w:rsid w:val="16E44C7B"/>
    <w:rsid w:val="16E44EB2"/>
    <w:rsid w:val="16E46545"/>
    <w:rsid w:val="16E4703A"/>
    <w:rsid w:val="16E4BEF7"/>
    <w:rsid w:val="16E4C685"/>
    <w:rsid w:val="16E4E068"/>
    <w:rsid w:val="16E50406"/>
    <w:rsid w:val="16E52C97"/>
    <w:rsid w:val="16E54942"/>
    <w:rsid w:val="16E5A83D"/>
    <w:rsid w:val="16E5E9F7"/>
    <w:rsid w:val="16E60E29"/>
    <w:rsid w:val="16E60F3D"/>
    <w:rsid w:val="16E62A67"/>
    <w:rsid w:val="16E6470A"/>
    <w:rsid w:val="16E65910"/>
    <w:rsid w:val="16E69AAE"/>
    <w:rsid w:val="16E6A4C3"/>
    <w:rsid w:val="16E6B83D"/>
    <w:rsid w:val="16E713D2"/>
    <w:rsid w:val="16E76D0D"/>
    <w:rsid w:val="16E77E5B"/>
    <w:rsid w:val="16E7BAB9"/>
    <w:rsid w:val="16E7F284"/>
    <w:rsid w:val="16E7F5CC"/>
    <w:rsid w:val="16E826B5"/>
    <w:rsid w:val="16E82FC9"/>
    <w:rsid w:val="16E8409F"/>
    <w:rsid w:val="16E8470C"/>
    <w:rsid w:val="16E8A8BA"/>
    <w:rsid w:val="16E8E708"/>
    <w:rsid w:val="16E8F284"/>
    <w:rsid w:val="16E9153A"/>
    <w:rsid w:val="16E9A98D"/>
    <w:rsid w:val="16E9AA1F"/>
    <w:rsid w:val="16E9C336"/>
    <w:rsid w:val="16E9C66B"/>
    <w:rsid w:val="16E9E01C"/>
    <w:rsid w:val="16EA6533"/>
    <w:rsid w:val="16EA92AA"/>
    <w:rsid w:val="16EAACF3"/>
    <w:rsid w:val="16EAB0A9"/>
    <w:rsid w:val="16EB293D"/>
    <w:rsid w:val="16EB4BEB"/>
    <w:rsid w:val="16EB6F01"/>
    <w:rsid w:val="16EB7225"/>
    <w:rsid w:val="16EBA5C4"/>
    <w:rsid w:val="16EBA934"/>
    <w:rsid w:val="16EBE504"/>
    <w:rsid w:val="16EC8889"/>
    <w:rsid w:val="16EC9B70"/>
    <w:rsid w:val="16ECB4E4"/>
    <w:rsid w:val="16ED3FC6"/>
    <w:rsid w:val="16ED6AF3"/>
    <w:rsid w:val="16ED6F95"/>
    <w:rsid w:val="16ED780E"/>
    <w:rsid w:val="16EDCA43"/>
    <w:rsid w:val="16EE3BDB"/>
    <w:rsid w:val="16EE60C1"/>
    <w:rsid w:val="16EE88D5"/>
    <w:rsid w:val="16EEB1BB"/>
    <w:rsid w:val="16EEEEA3"/>
    <w:rsid w:val="16EF2D87"/>
    <w:rsid w:val="16EF70C0"/>
    <w:rsid w:val="16EF7829"/>
    <w:rsid w:val="16EFA5BA"/>
    <w:rsid w:val="16EFC0F7"/>
    <w:rsid w:val="16EFF1B5"/>
    <w:rsid w:val="16F060B7"/>
    <w:rsid w:val="16F0BFE5"/>
    <w:rsid w:val="16F0F298"/>
    <w:rsid w:val="16F19D11"/>
    <w:rsid w:val="16F1BAC0"/>
    <w:rsid w:val="16F1C92E"/>
    <w:rsid w:val="16F1CAF0"/>
    <w:rsid w:val="16F1EECE"/>
    <w:rsid w:val="16F1F1AD"/>
    <w:rsid w:val="16F1F4BA"/>
    <w:rsid w:val="16F20402"/>
    <w:rsid w:val="16F2143A"/>
    <w:rsid w:val="16F24EF3"/>
    <w:rsid w:val="16F288C4"/>
    <w:rsid w:val="16F294F2"/>
    <w:rsid w:val="16F2DCD7"/>
    <w:rsid w:val="16F2F791"/>
    <w:rsid w:val="16F32300"/>
    <w:rsid w:val="16F32412"/>
    <w:rsid w:val="16F3377B"/>
    <w:rsid w:val="16F36287"/>
    <w:rsid w:val="16F37BA7"/>
    <w:rsid w:val="16F3CD55"/>
    <w:rsid w:val="16F416FC"/>
    <w:rsid w:val="16F41F69"/>
    <w:rsid w:val="16F45540"/>
    <w:rsid w:val="16F457FA"/>
    <w:rsid w:val="16F48564"/>
    <w:rsid w:val="16F4C440"/>
    <w:rsid w:val="16F4DB1A"/>
    <w:rsid w:val="16F4DB5B"/>
    <w:rsid w:val="16F593C9"/>
    <w:rsid w:val="16F5B9B8"/>
    <w:rsid w:val="16F5D131"/>
    <w:rsid w:val="16F5EE1A"/>
    <w:rsid w:val="16F5F395"/>
    <w:rsid w:val="16F60135"/>
    <w:rsid w:val="16F61F3B"/>
    <w:rsid w:val="16F6327B"/>
    <w:rsid w:val="16F686D4"/>
    <w:rsid w:val="16F690DA"/>
    <w:rsid w:val="16F6CD23"/>
    <w:rsid w:val="16F6DB2B"/>
    <w:rsid w:val="16F70F79"/>
    <w:rsid w:val="16F74205"/>
    <w:rsid w:val="16F7B5C4"/>
    <w:rsid w:val="16F8064C"/>
    <w:rsid w:val="16F83296"/>
    <w:rsid w:val="16F83A6D"/>
    <w:rsid w:val="16F89091"/>
    <w:rsid w:val="16F8D2FE"/>
    <w:rsid w:val="16F8DB54"/>
    <w:rsid w:val="16F92142"/>
    <w:rsid w:val="16F92D82"/>
    <w:rsid w:val="16F9612A"/>
    <w:rsid w:val="16F96390"/>
    <w:rsid w:val="16F9841C"/>
    <w:rsid w:val="16F99B31"/>
    <w:rsid w:val="16F9F735"/>
    <w:rsid w:val="16FA4F7F"/>
    <w:rsid w:val="16FA51B2"/>
    <w:rsid w:val="16FA7228"/>
    <w:rsid w:val="16FAAA04"/>
    <w:rsid w:val="16FAC8B5"/>
    <w:rsid w:val="16FAFB2F"/>
    <w:rsid w:val="16FB1AC3"/>
    <w:rsid w:val="16FB20D8"/>
    <w:rsid w:val="16FB2C19"/>
    <w:rsid w:val="16FB2DDA"/>
    <w:rsid w:val="16FBA565"/>
    <w:rsid w:val="16FBE6BE"/>
    <w:rsid w:val="16FBF7E8"/>
    <w:rsid w:val="16FC38C5"/>
    <w:rsid w:val="16FC4D2F"/>
    <w:rsid w:val="16FCAB29"/>
    <w:rsid w:val="16FCC31F"/>
    <w:rsid w:val="16FCEE84"/>
    <w:rsid w:val="16FD1958"/>
    <w:rsid w:val="16FD2BEB"/>
    <w:rsid w:val="16FD9478"/>
    <w:rsid w:val="16FDA164"/>
    <w:rsid w:val="16FDAD22"/>
    <w:rsid w:val="16FDD171"/>
    <w:rsid w:val="16FDD7DE"/>
    <w:rsid w:val="16FDE9E8"/>
    <w:rsid w:val="16FDF905"/>
    <w:rsid w:val="16FE14BB"/>
    <w:rsid w:val="16FE1833"/>
    <w:rsid w:val="16FE2B56"/>
    <w:rsid w:val="16FE385B"/>
    <w:rsid w:val="16FE4738"/>
    <w:rsid w:val="16FE67E8"/>
    <w:rsid w:val="16FE8FD5"/>
    <w:rsid w:val="16FEDE09"/>
    <w:rsid w:val="16FF1404"/>
    <w:rsid w:val="16FF1DFC"/>
    <w:rsid w:val="16FF96E6"/>
    <w:rsid w:val="16FFDF8A"/>
    <w:rsid w:val="16FFE1EB"/>
    <w:rsid w:val="16FFEFC3"/>
    <w:rsid w:val="170049C9"/>
    <w:rsid w:val="17005AA3"/>
    <w:rsid w:val="17008A5D"/>
    <w:rsid w:val="1700C225"/>
    <w:rsid w:val="1700CC7E"/>
    <w:rsid w:val="1700F505"/>
    <w:rsid w:val="1700FC31"/>
    <w:rsid w:val="17010A05"/>
    <w:rsid w:val="17012BA9"/>
    <w:rsid w:val="1701302B"/>
    <w:rsid w:val="17013060"/>
    <w:rsid w:val="17016D24"/>
    <w:rsid w:val="1701B33F"/>
    <w:rsid w:val="1701BAA0"/>
    <w:rsid w:val="17020DA7"/>
    <w:rsid w:val="17025EF9"/>
    <w:rsid w:val="1702843A"/>
    <w:rsid w:val="17028D81"/>
    <w:rsid w:val="1702B846"/>
    <w:rsid w:val="1702BD38"/>
    <w:rsid w:val="17034454"/>
    <w:rsid w:val="170357F0"/>
    <w:rsid w:val="1703A73E"/>
    <w:rsid w:val="1703AF17"/>
    <w:rsid w:val="1703CFA9"/>
    <w:rsid w:val="17042EFD"/>
    <w:rsid w:val="17044045"/>
    <w:rsid w:val="17044D1A"/>
    <w:rsid w:val="17048D11"/>
    <w:rsid w:val="17049BE7"/>
    <w:rsid w:val="17049F03"/>
    <w:rsid w:val="1704D17D"/>
    <w:rsid w:val="1704F7CE"/>
    <w:rsid w:val="1704FB95"/>
    <w:rsid w:val="17050676"/>
    <w:rsid w:val="170545EE"/>
    <w:rsid w:val="170565A3"/>
    <w:rsid w:val="17058431"/>
    <w:rsid w:val="1705974E"/>
    <w:rsid w:val="1705BF4C"/>
    <w:rsid w:val="1705C1DD"/>
    <w:rsid w:val="1706124E"/>
    <w:rsid w:val="17063F74"/>
    <w:rsid w:val="17067D20"/>
    <w:rsid w:val="1706AFA5"/>
    <w:rsid w:val="1706B5CD"/>
    <w:rsid w:val="1706D061"/>
    <w:rsid w:val="1706E1E3"/>
    <w:rsid w:val="1706E74F"/>
    <w:rsid w:val="17070FD1"/>
    <w:rsid w:val="170749F1"/>
    <w:rsid w:val="17076304"/>
    <w:rsid w:val="170768BC"/>
    <w:rsid w:val="170768BD"/>
    <w:rsid w:val="1707699D"/>
    <w:rsid w:val="17079203"/>
    <w:rsid w:val="170795BB"/>
    <w:rsid w:val="170797AD"/>
    <w:rsid w:val="17079A88"/>
    <w:rsid w:val="170818D2"/>
    <w:rsid w:val="170825E1"/>
    <w:rsid w:val="17084AE8"/>
    <w:rsid w:val="17086935"/>
    <w:rsid w:val="1708A8F0"/>
    <w:rsid w:val="1708B6E4"/>
    <w:rsid w:val="1708BD0F"/>
    <w:rsid w:val="1708D878"/>
    <w:rsid w:val="17093020"/>
    <w:rsid w:val="17093523"/>
    <w:rsid w:val="17093C88"/>
    <w:rsid w:val="170A0FD8"/>
    <w:rsid w:val="170A1394"/>
    <w:rsid w:val="170A21D6"/>
    <w:rsid w:val="170A2CFC"/>
    <w:rsid w:val="170A5551"/>
    <w:rsid w:val="170A8F85"/>
    <w:rsid w:val="170AD3BE"/>
    <w:rsid w:val="170AF846"/>
    <w:rsid w:val="170B0A17"/>
    <w:rsid w:val="170B20E6"/>
    <w:rsid w:val="170B3065"/>
    <w:rsid w:val="170B3901"/>
    <w:rsid w:val="170B7DAD"/>
    <w:rsid w:val="170B93E0"/>
    <w:rsid w:val="170BCD70"/>
    <w:rsid w:val="170BE570"/>
    <w:rsid w:val="170C083C"/>
    <w:rsid w:val="170C0C53"/>
    <w:rsid w:val="170C601F"/>
    <w:rsid w:val="170C7685"/>
    <w:rsid w:val="170D2078"/>
    <w:rsid w:val="170D3348"/>
    <w:rsid w:val="170D4E29"/>
    <w:rsid w:val="170D6C00"/>
    <w:rsid w:val="170D6CF1"/>
    <w:rsid w:val="170D9BDB"/>
    <w:rsid w:val="170DE270"/>
    <w:rsid w:val="170E0C87"/>
    <w:rsid w:val="170E1527"/>
    <w:rsid w:val="170E4CF2"/>
    <w:rsid w:val="170E862B"/>
    <w:rsid w:val="170E931B"/>
    <w:rsid w:val="170E9C4D"/>
    <w:rsid w:val="170EB912"/>
    <w:rsid w:val="170EBC35"/>
    <w:rsid w:val="170F8C3D"/>
    <w:rsid w:val="170FA9AF"/>
    <w:rsid w:val="170FD674"/>
    <w:rsid w:val="170FDA3C"/>
    <w:rsid w:val="170FEC55"/>
    <w:rsid w:val="17102430"/>
    <w:rsid w:val="17106645"/>
    <w:rsid w:val="171071C5"/>
    <w:rsid w:val="17107F47"/>
    <w:rsid w:val="1710D196"/>
    <w:rsid w:val="1710D892"/>
    <w:rsid w:val="17114E62"/>
    <w:rsid w:val="17115340"/>
    <w:rsid w:val="17121462"/>
    <w:rsid w:val="17122430"/>
    <w:rsid w:val="17123ED6"/>
    <w:rsid w:val="17126E17"/>
    <w:rsid w:val="17127598"/>
    <w:rsid w:val="1712784A"/>
    <w:rsid w:val="17127B0F"/>
    <w:rsid w:val="1712A3C1"/>
    <w:rsid w:val="1712D617"/>
    <w:rsid w:val="1713140D"/>
    <w:rsid w:val="17131C48"/>
    <w:rsid w:val="17132173"/>
    <w:rsid w:val="171342A0"/>
    <w:rsid w:val="1713CCA5"/>
    <w:rsid w:val="1714578C"/>
    <w:rsid w:val="17147D05"/>
    <w:rsid w:val="1714C2D3"/>
    <w:rsid w:val="17150B28"/>
    <w:rsid w:val="1715497F"/>
    <w:rsid w:val="17158E72"/>
    <w:rsid w:val="1715C572"/>
    <w:rsid w:val="1715C67F"/>
    <w:rsid w:val="1715D935"/>
    <w:rsid w:val="17161729"/>
    <w:rsid w:val="17161803"/>
    <w:rsid w:val="171634CB"/>
    <w:rsid w:val="17165E2C"/>
    <w:rsid w:val="171672DF"/>
    <w:rsid w:val="1716B5EF"/>
    <w:rsid w:val="1716BC28"/>
    <w:rsid w:val="1716F70E"/>
    <w:rsid w:val="17173C39"/>
    <w:rsid w:val="17174F02"/>
    <w:rsid w:val="17177127"/>
    <w:rsid w:val="1717716B"/>
    <w:rsid w:val="1717958E"/>
    <w:rsid w:val="1717972A"/>
    <w:rsid w:val="1717A98B"/>
    <w:rsid w:val="1717A9CB"/>
    <w:rsid w:val="171818DF"/>
    <w:rsid w:val="1718494B"/>
    <w:rsid w:val="1718757E"/>
    <w:rsid w:val="17187B9B"/>
    <w:rsid w:val="17189503"/>
    <w:rsid w:val="17191473"/>
    <w:rsid w:val="17195727"/>
    <w:rsid w:val="17198AAE"/>
    <w:rsid w:val="1719A606"/>
    <w:rsid w:val="1719C926"/>
    <w:rsid w:val="1719EB6C"/>
    <w:rsid w:val="1719FFDB"/>
    <w:rsid w:val="171A0AF2"/>
    <w:rsid w:val="171A5030"/>
    <w:rsid w:val="171A78B0"/>
    <w:rsid w:val="171AA3B7"/>
    <w:rsid w:val="171AB5DF"/>
    <w:rsid w:val="171AB8EF"/>
    <w:rsid w:val="171AF6E1"/>
    <w:rsid w:val="171AFEF8"/>
    <w:rsid w:val="171B7B9C"/>
    <w:rsid w:val="171BB208"/>
    <w:rsid w:val="171BE80E"/>
    <w:rsid w:val="171C0D16"/>
    <w:rsid w:val="171C8E21"/>
    <w:rsid w:val="171CCAE8"/>
    <w:rsid w:val="171CDB57"/>
    <w:rsid w:val="171D19A3"/>
    <w:rsid w:val="171D59EB"/>
    <w:rsid w:val="171D65FE"/>
    <w:rsid w:val="171D7E31"/>
    <w:rsid w:val="171D9D2B"/>
    <w:rsid w:val="171DE873"/>
    <w:rsid w:val="171DF7DC"/>
    <w:rsid w:val="171DFB04"/>
    <w:rsid w:val="171DFBA0"/>
    <w:rsid w:val="171E03D2"/>
    <w:rsid w:val="171E1B5E"/>
    <w:rsid w:val="171E5A27"/>
    <w:rsid w:val="171E7F8D"/>
    <w:rsid w:val="171E903D"/>
    <w:rsid w:val="171EAFDB"/>
    <w:rsid w:val="171EFB13"/>
    <w:rsid w:val="171F00C7"/>
    <w:rsid w:val="171F0FDD"/>
    <w:rsid w:val="171F3594"/>
    <w:rsid w:val="171F38D0"/>
    <w:rsid w:val="171F4C7B"/>
    <w:rsid w:val="171F72C1"/>
    <w:rsid w:val="171F82FA"/>
    <w:rsid w:val="171F8BFA"/>
    <w:rsid w:val="171FC60D"/>
    <w:rsid w:val="171FC908"/>
    <w:rsid w:val="171FEF7F"/>
    <w:rsid w:val="171FF021"/>
    <w:rsid w:val="172006D7"/>
    <w:rsid w:val="17201EA7"/>
    <w:rsid w:val="172063AC"/>
    <w:rsid w:val="1720AB34"/>
    <w:rsid w:val="1720DA4A"/>
    <w:rsid w:val="1720DF9D"/>
    <w:rsid w:val="1720FF71"/>
    <w:rsid w:val="1721449F"/>
    <w:rsid w:val="1721597C"/>
    <w:rsid w:val="17215ACA"/>
    <w:rsid w:val="17219285"/>
    <w:rsid w:val="1721B429"/>
    <w:rsid w:val="1721DC50"/>
    <w:rsid w:val="17223AF0"/>
    <w:rsid w:val="17223C69"/>
    <w:rsid w:val="17224A0F"/>
    <w:rsid w:val="172283E1"/>
    <w:rsid w:val="1722D688"/>
    <w:rsid w:val="17233CBF"/>
    <w:rsid w:val="1723C61C"/>
    <w:rsid w:val="1723F2DB"/>
    <w:rsid w:val="17241078"/>
    <w:rsid w:val="17244AB8"/>
    <w:rsid w:val="17248DB5"/>
    <w:rsid w:val="1724C279"/>
    <w:rsid w:val="1724D7C1"/>
    <w:rsid w:val="1724EA73"/>
    <w:rsid w:val="1724EB17"/>
    <w:rsid w:val="1725609E"/>
    <w:rsid w:val="1725795E"/>
    <w:rsid w:val="172584B2"/>
    <w:rsid w:val="17258861"/>
    <w:rsid w:val="1725A81B"/>
    <w:rsid w:val="1725F08B"/>
    <w:rsid w:val="1725FDE2"/>
    <w:rsid w:val="17260D3C"/>
    <w:rsid w:val="17262292"/>
    <w:rsid w:val="17262F0C"/>
    <w:rsid w:val="17267765"/>
    <w:rsid w:val="172694F5"/>
    <w:rsid w:val="1726ADA5"/>
    <w:rsid w:val="1726B2F6"/>
    <w:rsid w:val="1726BF49"/>
    <w:rsid w:val="1726DFD1"/>
    <w:rsid w:val="1726E4B3"/>
    <w:rsid w:val="172705CA"/>
    <w:rsid w:val="172716A1"/>
    <w:rsid w:val="17276DF7"/>
    <w:rsid w:val="17279659"/>
    <w:rsid w:val="1727F51A"/>
    <w:rsid w:val="1728A026"/>
    <w:rsid w:val="1728A3D9"/>
    <w:rsid w:val="1728BC36"/>
    <w:rsid w:val="1728C2A2"/>
    <w:rsid w:val="1728CA16"/>
    <w:rsid w:val="172957FA"/>
    <w:rsid w:val="1729629E"/>
    <w:rsid w:val="172969D8"/>
    <w:rsid w:val="1729A2EB"/>
    <w:rsid w:val="1729A6DF"/>
    <w:rsid w:val="1729CE9D"/>
    <w:rsid w:val="1729E773"/>
    <w:rsid w:val="172A081B"/>
    <w:rsid w:val="172A39C7"/>
    <w:rsid w:val="172A4838"/>
    <w:rsid w:val="172A80C2"/>
    <w:rsid w:val="172A948E"/>
    <w:rsid w:val="172AB9B6"/>
    <w:rsid w:val="172AC790"/>
    <w:rsid w:val="172AEE56"/>
    <w:rsid w:val="172B0A68"/>
    <w:rsid w:val="172B5D97"/>
    <w:rsid w:val="172B6A1C"/>
    <w:rsid w:val="172B9D55"/>
    <w:rsid w:val="172BE92C"/>
    <w:rsid w:val="172C6B79"/>
    <w:rsid w:val="172C91F5"/>
    <w:rsid w:val="172C97E6"/>
    <w:rsid w:val="172CBA0A"/>
    <w:rsid w:val="172CBCC5"/>
    <w:rsid w:val="172CDA45"/>
    <w:rsid w:val="172D14BC"/>
    <w:rsid w:val="172D1624"/>
    <w:rsid w:val="172D25D3"/>
    <w:rsid w:val="172D5FE7"/>
    <w:rsid w:val="172D6E03"/>
    <w:rsid w:val="172D7FD1"/>
    <w:rsid w:val="172D8A47"/>
    <w:rsid w:val="172E11B1"/>
    <w:rsid w:val="172E59C6"/>
    <w:rsid w:val="172EA5D3"/>
    <w:rsid w:val="172F227C"/>
    <w:rsid w:val="172F26F4"/>
    <w:rsid w:val="172F5753"/>
    <w:rsid w:val="172F5C96"/>
    <w:rsid w:val="172F7379"/>
    <w:rsid w:val="172FAD68"/>
    <w:rsid w:val="172FD833"/>
    <w:rsid w:val="17300985"/>
    <w:rsid w:val="1730117B"/>
    <w:rsid w:val="173021C9"/>
    <w:rsid w:val="1730C42C"/>
    <w:rsid w:val="1730D97E"/>
    <w:rsid w:val="1730EFC0"/>
    <w:rsid w:val="1731136E"/>
    <w:rsid w:val="17312B10"/>
    <w:rsid w:val="17315142"/>
    <w:rsid w:val="1731A545"/>
    <w:rsid w:val="1731F184"/>
    <w:rsid w:val="17325E17"/>
    <w:rsid w:val="1732A3DF"/>
    <w:rsid w:val="1732E91C"/>
    <w:rsid w:val="17331ADD"/>
    <w:rsid w:val="17333B84"/>
    <w:rsid w:val="173391DB"/>
    <w:rsid w:val="173394D9"/>
    <w:rsid w:val="1733A274"/>
    <w:rsid w:val="1733CDF9"/>
    <w:rsid w:val="1733DA8E"/>
    <w:rsid w:val="1734024D"/>
    <w:rsid w:val="17340346"/>
    <w:rsid w:val="17340DBB"/>
    <w:rsid w:val="17342CC4"/>
    <w:rsid w:val="17344D1D"/>
    <w:rsid w:val="17348BEB"/>
    <w:rsid w:val="1734A9B4"/>
    <w:rsid w:val="1734CC7E"/>
    <w:rsid w:val="1734CD0C"/>
    <w:rsid w:val="1734D5A2"/>
    <w:rsid w:val="1734E651"/>
    <w:rsid w:val="1734F74B"/>
    <w:rsid w:val="17353961"/>
    <w:rsid w:val="17354FC8"/>
    <w:rsid w:val="17356676"/>
    <w:rsid w:val="1735671F"/>
    <w:rsid w:val="17357A35"/>
    <w:rsid w:val="173584DB"/>
    <w:rsid w:val="1735C05C"/>
    <w:rsid w:val="1735CA87"/>
    <w:rsid w:val="1735FFF5"/>
    <w:rsid w:val="17361B99"/>
    <w:rsid w:val="17367075"/>
    <w:rsid w:val="1736C3E3"/>
    <w:rsid w:val="1736F619"/>
    <w:rsid w:val="173705E4"/>
    <w:rsid w:val="1737199C"/>
    <w:rsid w:val="17376596"/>
    <w:rsid w:val="17377D92"/>
    <w:rsid w:val="1737931F"/>
    <w:rsid w:val="1737A236"/>
    <w:rsid w:val="1737A447"/>
    <w:rsid w:val="1737A807"/>
    <w:rsid w:val="1737DB1C"/>
    <w:rsid w:val="17382077"/>
    <w:rsid w:val="17384604"/>
    <w:rsid w:val="1738644B"/>
    <w:rsid w:val="17390BE7"/>
    <w:rsid w:val="173912B9"/>
    <w:rsid w:val="17393578"/>
    <w:rsid w:val="1739507D"/>
    <w:rsid w:val="1739A29F"/>
    <w:rsid w:val="1739CFBA"/>
    <w:rsid w:val="173A17A7"/>
    <w:rsid w:val="173A2C24"/>
    <w:rsid w:val="173A3620"/>
    <w:rsid w:val="173A5581"/>
    <w:rsid w:val="173A779C"/>
    <w:rsid w:val="173A7C9D"/>
    <w:rsid w:val="173A914C"/>
    <w:rsid w:val="173A97C9"/>
    <w:rsid w:val="173AA701"/>
    <w:rsid w:val="173ACBEB"/>
    <w:rsid w:val="173AE774"/>
    <w:rsid w:val="173AF52C"/>
    <w:rsid w:val="173B6406"/>
    <w:rsid w:val="173BCD3C"/>
    <w:rsid w:val="173C17FD"/>
    <w:rsid w:val="173C4608"/>
    <w:rsid w:val="173C5BA1"/>
    <w:rsid w:val="173C7050"/>
    <w:rsid w:val="173CDE03"/>
    <w:rsid w:val="173D6534"/>
    <w:rsid w:val="173D8395"/>
    <w:rsid w:val="173DAC00"/>
    <w:rsid w:val="173DDC7C"/>
    <w:rsid w:val="173E2DF5"/>
    <w:rsid w:val="173E4FEC"/>
    <w:rsid w:val="173EACE9"/>
    <w:rsid w:val="173EB5AE"/>
    <w:rsid w:val="173EB951"/>
    <w:rsid w:val="173EC6B8"/>
    <w:rsid w:val="173ECC17"/>
    <w:rsid w:val="173F22D4"/>
    <w:rsid w:val="173F2555"/>
    <w:rsid w:val="173F2CC0"/>
    <w:rsid w:val="173F52B7"/>
    <w:rsid w:val="173F57F5"/>
    <w:rsid w:val="173FB229"/>
    <w:rsid w:val="1740141D"/>
    <w:rsid w:val="17407EAE"/>
    <w:rsid w:val="17408C1A"/>
    <w:rsid w:val="17409BE6"/>
    <w:rsid w:val="1740BBD0"/>
    <w:rsid w:val="1740F82A"/>
    <w:rsid w:val="1740FB3B"/>
    <w:rsid w:val="17411867"/>
    <w:rsid w:val="17413CA6"/>
    <w:rsid w:val="1741969B"/>
    <w:rsid w:val="1741F6DB"/>
    <w:rsid w:val="1741F94E"/>
    <w:rsid w:val="174217A4"/>
    <w:rsid w:val="17425914"/>
    <w:rsid w:val="17428248"/>
    <w:rsid w:val="17428682"/>
    <w:rsid w:val="1742AE83"/>
    <w:rsid w:val="1742B787"/>
    <w:rsid w:val="174307CC"/>
    <w:rsid w:val="17434235"/>
    <w:rsid w:val="17439062"/>
    <w:rsid w:val="1743B2A7"/>
    <w:rsid w:val="1743BE78"/>
    <w:rsid w:val="1743EDCE"/>
    <w:rsid w:val="174416B0"/>
    <w:rsid w:val="17443DAC"/>
    <w:rsid w:val="17444F72"/>
    <w:rsid w:val="1744C177"/>
    <w:rsid w:val="1744C659"/>
    <w:rsid w:val="1744C7CC"/>
    <w:rsid w:val="1744F08A"/>
    <w:rsid w:val="17450B34"/>
    <w:rsid w:val="1745102F"/>
    <w:rsid w:val="174515E2"/>
    <w:rsid w:val="17452B74"/>
    <w:rsid w:val="1745633F"/>
    <w:rsid w:val="174567F4"/>
    <w:rsid w:val="1745746A"/>
    <w:rsid w:val="17458110"/>
    <w:rsid w:val="1745873D"/>
    <w:rsid w:val="1745AC50"/>
    <w:rsid w:val="174612D7"/>
    <w:rsid w:val="174636B8"/>
    <w:rsid w:val="17463C09"/>
    <w:rsid w:val="174644A2"/>
    <w:rsid w:val="17466617"/>
    <w:rsid w:val="17466D35"/>
    <w:rsid w:val="1746A722"/>
    <w:rsid w:val="1746F520"/>
    <w:rsid w:val="17476472"/>
    <w:rsid w:val="17479FE0"/>
    <w:rsid w:val="1747BF2B"/>
    <w:rsid w:val="1747C419"/>
    <w:rsid w:val="1747C889"/>
    <w:rsid w:val="1748023F"/>
    <w:rsid w:val="17480A5F"/>
    <w:rsid w:val="174829AB"/>
    <w:rsid w:val="1748809E"/>
    <w:rsid w:val="1748C9A7"/>
    <w:rsid w:val="17495A0B"/>
    <w:rsid w:val="17495D5D"/>
    <w:rsid w:val="17496B72"/>
    <w:rsid w:val="17497A41"/>
    <w:rsid w:val="174980D5"/>
    <w:rsid w:val="174A18AC"/>
    <w:rsid w:val="174A3810"/>
    <w:rsid w:val="174A4D1C"/>
    <w:rsid w:val="174A52CE"/>
    <w:rsid w:val="174A618B"/>
    <w:rsid w:val="174AA815"/>
    <w:rsid w:val="174ABE7F"/>
    <w:rsid w:val="174AD040"/>
    <w:rsid w:val="174AD14F"/>
    <w:rsid w:val="174ADE2F"/>
    <w:rsid w:val="174AE9FB"/>
    <w:rsid w:val="174AEC01"/>
    <w:rsid w:val="174B49CD"/>
    <w:rsid w:val="174B76BF"/>
    <w:rsid w:val="174B8E5C"/>
    <w:rsid w:val="174BC424"/>
    <w:rsid w:val="174BDF25"/>
    <w:rsid w:val="174BF75A"/>
    <w:rsid w:val="174BF760"/>
    <w:rsid w:val="174C3FFE"/>
    <w:rsid w:val="174C45BE"/>
    <w:rsid w:val="174C638B"/>
    <w:rsid w:val="174C8079"/>
    <w:rsid w:val="174CCEA5"/>
    <w:rsid w:val="174CD1A9"/>
    <w:rsid w:val="174CE6B6"/>
    <w:rsid w:val="174D1007"/>
    <w:rsid w:val="174D1B5E"/>
    <w:rsid w:val="174D616B"/>
    <w:rsid w:val="174D66D9"/>
    <w:rsid w:val="174D93F9"/>
    <w:rsid w:val="174DC6FB"/>
    <w:rsid w:val="174DCCBE"/>
    <w:rsid w:val="174DEAB7"/>
    <w:rsid w:val="174E0D94"/>
    <w:rsid w:val="174E1691"/>
    <w:rsid w:val="174E32D5"/>
    <w:rsid w:val="174E3618"/>
    <w:rsid w:val="174E51A6"/>
    <w:rsid w:val="174E6FE5"/>
    <w:rsid w:val="174E75F7"/>
    <w:rsid w:val="174EBD47"/>
    <w:rsid w:val="174ED1A1"/>
    <w:rsid w:val="174EE330"/>
    <w:rsid w:val="174EF523"/>
    <w:rsid w:val="174F4CB1"/>
    <w:rsid w:val="174F9A09"/>
    <w:rsid w:val="174FD3F6"/>
    <w:rsid w:val="174FE39D"/>
    <w:rsid w:val="174FF2F6"/>
    <w:rsid w:val="17503358"/>
    <w:rsid w:val="17505D38"/>
    <w:rsid w:val="1750E84D"/>
    <w:rsid w:val="1750F567"/>
    <w:rsid w:val="1750FEF8"/>
    <w:rsid w:val="1751096C"/>
    <w:rsid w:val="17511975"/>
    <w:rsid w:val="175128C9"/>
    <w:rsid w:val="1751976F"/>
    <w:rsid w:val="1751BBCC"/>
    <w:rsid w:val="1751D242"/>
    <w:rsid w:val="1751EA4B"/>
    <w:rsid w:val="1751ED9F"/>
    <w:rsid w:val="175250D7"/>
    <w:rsid w:val="175268C3"/>
    <w:rsid w:val="1752C50F"/>
    <w:rsid w:val="17534895"/>
    <w:rsid w:val="175356DA"/>
    <w:rsid w:val="17536609"/>
    <w:rsid w:val="17536E69"/>
    <w:rsid w:val="17536EAC"/>
    <w:rsid w:val="17537BC1"/>
    <w:rsid w:val="1753A69E"/>
    <w:rsid w:val="1753B8D1"/>
    <w:rsid w:val="1753E3B5"/>
    <w:rsid w:val="1753FDDD"/>
    <w:rsid w:val="1753FE0A"/>
    <w:rsid w:val="17542D32"/>
    <w:rsid w:val="17545218"/>
    <w:rsid w:val="17545ACD"/>
    <w:rsid w:val="17545B25"/>
    <w:rsid w:val="175475E5"/>
    <w:rsid w:val="17548D9C"/>
    <w:rsid w:val="175495E4"/>
    <w:rsid w:val="1754D01E"/>
    <w:rsid w:val="1754F3B7"/>
    <w:rsid w:val="1754FA37"/>
    <w:rsid w:val="17550202"/>
    <w:rsid w:val="17554290"/>
    <w:rsid w:val="17554E06"/>
    <w:rsid w:val="17555568"/>
    <w:rsid w:val="17555D85"/>
    <w:rsid w:val="17557285"/>
    <w:rsid w:val="1755B4CB"/>
    <w:rsid w:val="1755E2BA"/>
    <w:rsid w:val="1755F9FD"/>
    <w:rsid w:val="17563246"/>
    <w:rsid w:val="17564C3A"/>
    <w:rsid w:val="1756D6D6"/>
    <w:rsid w:val="1756DE5B"/>
    <w:rsid w:val="1756DF06"/>
    <w:rsid w:val="17571274"/>
    <w:rsid w:val="17576CF1"/>
    <w:rsid w:val="1757993D"/>
    <w:rsid w:val="1757BE38"/>
    <w:rsid w:val="1757CD71"/>
    <w:rsid w:val="1757E0BE"/>
    <w:rsid w:val="1757E1F9"/>
    <w:rsid w:val="1757E4B7"/>
    <w:rsid w:val="1757ED4B"/>
    <w:rsid w:val="1757F4E0"/>
    <w:rsid w:val="1757FC03"/>
    <w:rsid w:val="175841DA"/>
    <w:rsid w:val="17586611"/>
    <w:rsid w:val="1758B8B1"/>
    <w:rsid w:val="1758C305"/>
    <w:rsid w:val="1758F8CA"/>
    <w:rsid w:val="17593052"/>
    <w:rsid w:val="17595922"/>
    <w:rsid w:val="17596A5C"/>
    <w:rsid w:val="17597362"/>
    <w:rsid w:val="17598BA3"/>
    <w:rsid w:val="1759A3F6"/>
    <w:rsid w:val="1759C59A"/>
    <w:rsid w:val="175A03B8"/>
    <w:rsid w:val="175A64CF"/>
    <w:rsid w:val="175A6845"/>
    <w:rsid w:val="175A75CD"/>
    <w:rsid w:val="175A98DF"/>
    <w:rsid w:val="175B0EF4"/>
    <w:rsid w:val="175B14B1"/>
    <w:rsid w:val="175B4303"/>
    <w:rsid w:val="175B5DD2"/>
    <w:rsid w:val="175B9773"/>
    <w:rsid w:val="175BCA49"/>
    <w:rsid w:val="175BD3DD"/>
    <w:rsid w:val="175BF9DD"/>
    <w:rsid w:val="175C34B2"/>
    <w:rsid w:val="175C7EC6"/>
    <w:rsid w:val="175D1565"/>
    <w:rsid w:val="175D1972"/>
    <w:rsid w:val="175D1D50"/>
    <w:rsid w:val="175D3CB0"/>
    <w:rsid w:val="175D57F2"/>
    <w:rsid w:val="175D5929"/>
    <w:rsid w:val="175D6B51"/>
    <w:rsid w:val="175D6C77"/>
    <w:rsid w:val="175DB8E2"/>
    <w:rsid w:val="175DD8CB"/>
    <w:rsid w:val="175DDBE9"/>
    <w:rsid w:val="175E23C1"/>
    <w:rsid w:val="175E2864"/>
    <w:rsid w:val="175E2D27"/>
    <w:rsid w:val="175E5554"/>
    <w:rsid w:val="175E77A6"/>
    <w:rsid w:val="175E97A9"/>
    <w:rsid w:val="175EC2EF"/>
    <w:rsid w:val="175ED486"/>
    <w:rsid w:val="175ED7D2"/>
    <w:rsid w:val="175F2336"/>
    <w:rsid w:val="175F3FC0"/>
    <w:rsid w:val="175F5A93"/>
    <w:rsid w:val="175F9292"/>
    <w:rsid w:val="175FEB96"/>
    <w:rsid w:val="17604174"/>
    <w:rsid w:val="17609DCA"/>
    <w:rsid w:val="1760D7BC"/>
    <w:rsid w:val="1761228B"/>
    <w:rsid w:val="17613BD0"/>
    <w:rsid w:val="176184B7"/>
    <w:rsid w:val="17618C6B"/>
    <w:rsid w:val="1761B710"/>
    <w:rsid w:val="1761BDCB"/>
    <w:rsid w:val="1761C396"/>
    <w:rsid w:val="17620751"/>
    <w:rsid w:val="176287CF"/>
    <w:rsid w:val="1762A6E4"/>
    <w:rsid w:val="1762F096"/>
    <w:rsid w:val="17634F79"/>
    <w:rsid w:val="17636006"/>
    <w:rsid w:val="17636A9E"/>
    <w:rsid w:val="17637E52"/>
    <w:rsid w:val="1763AC9A"/>
    <w:rsid w:val="1763F78C"/>
    <w:rsid w:val="1763FC68"/>
    <w:rsid w:val="17640FC7"/>
    <w:rsid w:val="17642C9A"/>
    <w:rsid w:val="176437F6"/>
    <w:rsid w:val="176439CD"/>
    <w:rsid w:val="17645BFC"/>
    <w:rsid w:val="17647513"/>
    <w:rsid w:val="1764A98C"/>
    <w:rsid w:val="1764C1F0"/>
    <w:rsid w:val="1764D6B2"/>
    <w:rsid w:val="1764E538"/>
    <w:rsid w:val="176509EA"/>
    <w:rsid w:val="1765122C"/>
    <w:rsid w:val="17658044"/>
    <w:rsid w:val="1765899C"/>
    <w:rsid w:val="17659A35"/>
    <w:rsid w:val="17659AF9"/>
    <w:rsid w:val="17661687"/>
    <w:rsid w:val="17666217"/>
    <w:rsid w:val="17666436"/>
    <w:rsid w:val="176676F8"/>
    <w:rsid w:val="1766D165"/>
    <w:rsid w:val="1766D866"/>
    <w:rsid w:val="1767152A"/>
    <w:rsid w:val="17678AEA"/>
    <w:rsid w:val="1767CFDD"/>
    <w:rsid w:val="1767DFA7"/>
    <w:rsid w:val="1767DFD6"/>
    <w:rsid w:val="1767EF15"/>
    <w:rsid w:val="1767F69E"/>
    <w:rsid w:val="1767FCFC"/>
    <w:rsid w:val="17683A28"/>
    <w:rsid w:val="17689D47"/>
    <w:rsid w:val="1768C077"/>
    <w:rsid w:val="1768D508"/>
    <w:rsid w:val="1768DA16"/>
    <w:rsid w:val="1768F45E"/>
    <w:rsid w:val="17692A57"/>
    <w:rsid w:val="17693501"/>
    <w:rsid w:val="17698E4A"/>
    <w:rsid w:val="176995EB"/>
    <w:rsid w:val="1769C663"/>
    <w:rsid w:val="1769C8AA"/>
    <w:rsid w:val="1769E074"/>
    <w:rsid w:val="176A0403"/>
    <w:rsid w:val="176A350B"/>
    <w:rsid w:val="176A5879"/>
    <w:rsid w:val="176ADF7B"/>
    <w:rsid w:val="176B23DE"/>
    <w:rsid w:val="176B4A03"/>
    <w:rsid w:val="176B5C3A"/>
    <w:rsid w:val="176B6C38"/>
    <w:rsid w:val="176BB4F2"/>
    <w:rsid w:val="176BEABE"/>
    <w:rsid w:val="176C0E39"/>
    <w:rsid w:val="176C4082"/>
    <w:rsid w:val="176C74E7"/>
    <w:rsid w:val="176C78F4"/>
    <w:rsid w:val="176D0B6A"/>
    <w:rsid w:val="176D0DE3"/>
    <w:rsid w:val="176D2F2A"/>
    <w:rsid w:val="176D9743"/>
    <w:rsid w:val="176DD189"/>
    <w:rsid w:val="176DFC16"/>
    <w:rsid w:val="176E20B4"/>
    <w:rsid w:val="176E534A"/>
    <w:rsid w:val="176E7625"/>
    <w:rsid w:val="176E7C9C"/>
    <w:rsid w:val="176EDDB3"/>
    <w:rsid w:val="176EE00B"/>
    <w:rsid w:val="176EFA2D"/>
    <w:rsid w:val="176F011A"/>
    <w:rsid w:val="176F0251"/>
    <w:rsid w:val="176F07B2"/>
    <w:rsid w:val="176F0E76"/>
    <w:rsid w:val="176F5D10"/>
    <w:rsid w:val="176FD4EF"/>
    <w:rsid w:val="176FEEC0"/>
    <w:rsid w:val="176FF926"/>
    <w:rsid w:val="17706639"/>
    <w:rsid w:val="177099E9"/>
    <w:rsid w:val="17709E04"/>
    <w:rsid w:val="1770A062"/>
    <w:rsid w:val="1770A820"/>
    <w:rsid w:val="1770B026"/>
    <w:rsid w:val="1770C6AD"/>
    <w:rsid w:val="1770E87A"/>
    <w:rsid w:val="1770F06B"/>
    <w:rsid w:val="1771961C"/>
    <w:rsid w:val="1771C11E"/>
    <w:rsid w:val="1771DFD8"/>
    <w:rsid w:val="1771F674"/>
    <w:rsid w:val="1772023E"/>
    <w:rsid w:val="17722AF6"/>
    <w:rsid w:val="17728272"/>
    <w:rsid w:val="177297DF"/>
    <w:rsid w:val="1772A4B5"/>
    <w:rsid w:val="1772A8A7"/>
    <w:rsid w:val="1772E969"/>
    <w:rsid w:val="17732322"/>
    <w:rsid w:val="17733124"/>
    <w:rsid w:val="17735262"/>
    <w:rsid w:val="17736146"/>
    <w:rsid w:val="17737547"/>
    <w:rsid w:val="1773A203"/>
    <w:rsid w:val="1773AE20"/>
    <w:rsid w:val="1773AF15"/>
    <w:rsid w:val="1773E8DD"/>
    <w:rsid w:val="17746CE6"/>
    <w:rsid w:val="1774769D"/>
    <w:rsid w:val="17749B8D"/>
    <w:rsid w:val="1774AE5B"/>
    <w:rsid w:val="1774D3FD"/>
    <w:rsid w:val="1774DC61"/>
    <w:rsid w:val="17750908"/>
    <w:rsid w:val="17751D17"/>
    <w:rsid w:val="17758233"/>
    <w:rsid w:val="1775B6DD"/>
    <w:rsid w:val="1775C694"/>
    <w:rsid w:val="17764704"/>
    <w:rsid w:val="1776795A"/>
    <w:rsid w:val="17768D30"/>
    <w:rsid w:val="1776923D"/>
    <w:rsid w:val="1776974A"/>
    <w:rsid w:val="1776FAF7"/>
    <w:rsid w:val="1776FE30"/>
    <w:rsid w:val="17771162"/>
    <w:rsid w:val="17771A1C"/>
    <w:rsid w:val="177725DE"/>
    <w:rsid w:val="17773CFC"/>
    <w:rsid w:val="177757AA"/>
    <w:rsid w:val="17777B67"/>
    <w:rsid w:val="17778416"/>
    <w:rsid w:val="1777C9E8"/>
    <w:rsid w:val="1777DBEE"/>
    <w:rsid w:val="1777ED7D"/>
    <w:rsid w:val="17781B5C"/>
    <w:rsid w:val="17781D90"/>
    <w:rsid w:val="1778624C"/>
    <w:rsid w:val="1778644D"/>
    <w:rsid w:val="17787DDB"/>
    <w:rsid w:val="1778C967"/>
    <w:rsid w:val="1778F45D"/>
    <w:rsid w:val="17790263"/>
    <w:rsid w:val="17798773"/>
    <w:rsid w:val="1779B549"/>
    <w:rsid w:val="1779FA19"/>
    <w:rsid w:val="177A0801"/>
    <w:rsid w:val="177A1EBD"/>
    <w:rsid w:val="177A3138"/>
    <w:rsid w:val="177A531A"/>
    <w:rsid w:val="177A8843"/>
    <w:rsid w:val="177AD026"/>
    <w:rsid w:val="177AD564"/>
    <w:rsid w:val="177AD63E"/>
    <w:rsid w:val="177AEA14"/>
    <w:rsid w:val="177B240E"/>
    <w:rsid w:val="177B41B8"/>
    <w:rsid w:val="177B4B7C"/>
    <w:rsid w:val="177B60E8"/>
    <w:rsid w:val="177B6977"/>
    <w:rsid w:val="177BB4B5"/>
    <w:rsid w:val="177BB688"/>
    <w:rsid w:val="177BE6CA"/>
    <w:rsid w:val="177BEE62"/>
    <w:rsid w:val="177C0C1F"/>
    <w:rsid w:val="177C5298"/>
    <w:rsid w:val="177C869F"/>
    <w:rsid w:val="177C9EAB"/>
    <w:rsid w:val="177CA138"/>
    <w:rsid w:val="177CD146"/>
    <w:rsid w:val="177D52A1"/>
    <w:rsid w:val="177D9DFF"/>
    <w:rsid w:val="177DB9E8"/>
    <w:rsid w:val="177DF55B"/>
    <w:rsid w:val="177E039A"/>
    <w:rsid w:val="177E3124"/>
    <w:rsid w:val="177E503A"/>
    <w:rsid w:val="177E78B6"/>
    <w:rsid w:val="177EA9A1"/>
    <w:rsid w:val="177ED226"/>
    <w:rsid w:val="177ED49C"/>
    <w:rsid w:val="177EDE0C"/>
    <w:rsid w:val="177EFB65"/>
    <w:rsid w:val="177F2A56"/>
    <w:rsid w:val="177F3419"/>
    <w:rsid w:val="177F5C2F"/>
    <w:rsid w:val="177F8D58"/>
    <w:rsid w:val="177F8F0C"/>
    <w:rsid w:val="177FD256"/>
    <w:rsid w:val="17800AB3"/>
    <w:rsid w:val="1780237D"/>
    <w:rsid w:val="17803CFD"/>
    <w:rsid w:val="178071DA"/>
    <w:rsid w:val="17808EE8"/>
    <w:rsid w:val="1780A937"/>
    <w:rsid w:val="1780B06A"/>
    <w:rsid w:val="1780CA5B"/>
    <w:rsid w:val="1780CD40"/>
    <w:rsid w:val="1780FA83"/>
    <w:rsid w:val="1780FCBE"/>
    <w:rsid w:val="1780FD67"/>
    <w:rsid w:val="17815A0A"/>
    <w:rsid w:val="1781C389"/>
    <w:rsid w:val="1781D24D"/>
    <w:rsid w:val="1781E65D"/>
    <w:rsid w:val="1782302A"/>
    <w:rsid w:val="1782669A"/>
    <w:rsid w:val="17826CF4"/>
    <w:rsid w:val="17827BF3"/>
    <w:rsid w:val="17829BE5"/>
    <w:rsid w:val="1782B378"/>
    <w:rsid w:val="1782BF96"/>
    <w:rsid w:val="1782E2FF"/>
    <w:rsid w:val="1782F1E9"/>
    <w:rsid w:val="1782FC3A"/>
    <w:rsid w:val="178311FC"/>
    <w:rsid w:val="1783173A"/>
    <w:rsid w:val="17833FDC"/>
    <w:rsid w:val="178353EC"/>
    <w:rsid w:val="17839A2C"/>
    <w:rsid w:val="1783CDC0"/>
    <w:rsid w:val="17841524"/>
    <w:rsid w:val="17845458"/>
    <w:rsid w:val="178465E0"/>
    <w:rsid w:val="17847451"/>
    <w:rsid w:val="1784B8C6"/>
    <w:rsid w:val="1784BAF8"/>
    <w:rsid w:val="1784BC54"/>
    <w:rsid w:val="1784BE59"/>
    <w:rsid w:val="1784D6EF"/>
    <w:rsid w:val="178520EF"/>
    <w:rsid w:val="178544E8"/>
    <w:rsid w:val="17855B53"/>
    <w:rsid w:val="17858233"/>
    <w:rsid w:val="1785B9D0"/>
    <w:rsid w:val="1785C37C"/>
    <w:rsid w:val="1785C463"/>
    <w:rsid w:val="1785CD9F"/>
    <w:rsid w:val="1785EDB5"/>
    <w:rsid w:val="1785EFFD"/>
    <w:rsid w:val="1785FCE1"/>
    <w:rsid w:val="178600F5"/>
    <w:rsid w:val="178609B5"/>
    <w:rsid w:val="17864D74"/>
    <w:rsid w:val="17865764"/>
    <w:rsid w:val="178675AA"/>
    <w:rsid w:val="17868442"/>
    <w:rsid w:val="1786A9EC"/>
    <w:rsid w:val="1786FECA"/>
    <w:rsid w:val="17872E10"/>
    <w:rsid w:val="17877164"/>
    <w:rsid w:val="178787E9"/>
    <w:rsid w:val="17879822"/>
    <w:rsid w:val="1787AE44"/>
    <w:rsid w:val="1787FC2F"/>
    <w:rsid w:val="17882977"/>
    <w:rsid w:val="178837AF"/>
    <w:rsid w:val="17885552"/>
    <w:rsid w:val="17886288"/>
    <w:rsid w:val="178880A4"/>
    <w:rsid w:val="17889AFA"/>
    <w:rsid w:val="1788C102"/>
    <w:rsid w:val="17890F9A"/>
    <w:rsid w:val="17894870"/>
    <w:rsid w:val="17895482"/>
    <w:rsid w:val="17896BF5"/>
    <w:rsid w:val="178975D6"/>
    <w:rsid w:val="1789912A"/>
    <w:rsid w:val="1789A5CF"/>
    <w:rsid w:val="1789A699"/>
    <w:rsid w:val="1789C7D6"/>
    <w:rsid w:val="1789D9E4"/>
    <w:rsid w:val="1789FF1B"/>
    <w:rsid w:val="178A1C04"/>
    <w:rsid w:val="178A2A40"/>
    <w:rsid w:val="178A5926"/>
    <w:rsid w:val="178A7938"/>
    <w:rsid w:val="178A86B6"/>
    <w:rsid w:val="178ABD1D"/>
    <w:rsid w:val="178AD7A5"/>
    <w:rsid w:val="178ADBE9"/>
    <w:rsid w:val="178AE7C3"/>
    <w:rsid w:val="178AE812"/>
    <w:rsid w:val="178AEBB5"/>
    <w:rsid w:val="178AF635"/>
    <w:rsid w:val="178B1EF9"/>
    <w:rsid w:val="178B2233"/>
    <w:rsid w:val="178B2C4B"/>
    <w:rsid w:val="178B2F81"/>
    <w:rsid w:val="178B4AB2"/>
    <w:rsid w:val="178B8A10"/>
    <w:rsid w:val="178B9307"/>
    <w:rsid w:val="178BC673"/>
    <w:rsid w:val="178BCE23"/>
    <w:rsid w:val="178BF42F"/>
    <w:rsid w:val="178BF8AC"/>
    <w:rsid w:val="178C03E7"/>
    <w:rsid w:val="178C0DB7"/>
    <w:rsid w:val="178C46AA"/>
    <w:rsid w:val="178C8E79"/>
    <w:rsid w:val="178C8E8C"/>
    <w:rsid w:val="178CA5DE"/>
    <w:rsid w:val="178CD3CA"/>
    <w:rsid w:val="178D1576"/>
    <w:rsid w:val="178D4844"/>
    <w:rsid w:val="178D4E84"/>
    <w:rsid w:val="178D6101"/>
    <w:rsid w:val="178D9118"/>
    <w:rsid w:val="178D9AA1"/>
    <w:rsid w:val="178DD01F"/>
    <w:rsid w:val="178E31BE"/>
    <w:rsid w:val="178E4FDD"/>
    <w:rsid w:val="178E5938"/>
    <w:rsid w:val="178EA2C6"/>
    <w:rsid w:val="178EDA22"/>
    <w:rsid w:val="178F1DA0"/>
    <w:rsid w:val="178F51EB"/>
    <w:rsid w:val="178F7057"/>
    <w:rsid w:val="178FA06D"/>
    <w:rsid w:val="178FC91A"/>
    <w:rsid w:val="179004C2"/>
    <w:rsid w:val="179014C4"/>
    <w:rsid w:val="17901C19"/>
    <w:rsid w:val="17904E69"/>
    <w:rsid w:val="1790663E"/>
    <w:rsid w:val="179094A2"/>
    <w:rsid w:val="1790A164"/>
    <w:rsid w:val="1790B183"/>
    <w:rsid w:val="179105F5"/>
    <w:rsid w:val="1791333D"/>
    <w:rsid w:val="17913E9D"/>
    <w:rsid w:val="17916BE3"/>
    <w:rsid w:val="17916C06"/>
    <w:rsid w:val="17919B1E"/>
    <w:rsid w:val="1791D626"/>
    <w:rsid w:val="1791DFE2"/>
    <w:rsid w:val="179211CC"/>
    <w:rsid w:val="17923B49"/>
    <w:rsid w:val="17926287"/>
    <w:rsid w:val="17927B4D"/>
    <w:rsid w:val="1792A882"/>
    <w:rsid w:val="1792EF2B"/>
    <w:rsid w:val="17933BBD"/>
    <w:rsid w:val="17934BA5"/>
    <w:rsid w:val="1793618C"/>
    <w:rsid w:val="1793976A"/>
    <w:rsid w:val="1793A150"/>
    <w:rsid w:val="1793B6F2"/>
    <w:rsid w:val="179457AB"/>
    <w:rsid w:val="17946306"/>
    <w:rsid w:val="1794A4A6"/>
    <w:rsid w:val="1794B342"/>
    <w:rsid w:val="17953FEF"/>
    <w:rsid w:val="1795946A"/>
    <w:rsid w:val="17960D6A"/>
    <w:rsid w:val="1796CFC1"/>
    <w:rsid w:val="1796FDEA"/>
    <w:rsid w:val="17975BC3"/>
    <w:rsid w:val="17977E4A"/>
    <w:rsid w:val="179795CB"/>
    <w:rsid w:val="1797C169"/>
    <w:rsid w:val="1797E2EF"/>
    <w:rsid w:val="1797EEC0"/>
    <w:rsid w:val="1798090C"/>
    <w:rsid w:val="17980981"/>
    <w:rsid w:val="1798250F"/>
    <w:rsid w:val="17984723"/>
    <w:rsid w:val="17984D4A"/>
    <w:rsid w:val="17986463"/>
    <w:rsid w:val="179901C6"/>
    <w:rsid w:val="17991D27"/>
    <w:rsid w:val="1799C9E0"/>
    <w:rsid w:val="1799D0A9"/>
    <w:rsid w:val="179A1B47"/>
    <w:rsid w:val="179A1D12"/>
    <w:rsid w:val="179AB472"/>
    <w:rsid w:val="179AB81F"/>
    <w:rsid w:val="179AE152"/>
    <w:rsid w:val="179AE706"/>
    <w:rsid w:val="179B5CB8"/>
    <w:rsid w:val="179B6852"/>
    <w:rsid w:val="179BB120"/>
    <w:rsid w:val="179BE6D7"/>
    <w:rsid w:val="179C31A1"/>
    <w:rsid w:val="179C37AF"/>
    <w:rsid w:val="179C43C3"/>
    <w:rsid w:val="179C5F3B"/>
    <w:rsid w:val="179C94A7"/>
    <w:rsid w:val="179CAE86"/>
    <w:rsid w:val="179D58A6"/>
    <w:rsid w:val="179D7618"/>
    <w:rsid w:val="179DD3D5"/>
    <w:rsid w:val="179DF2AA"/>
    <w:rsid w:val="179E3440"/>
    <w:rsid w:val="179E399B"/>
    <w:rsid w:val="179E3D82"/>
    <w:rsid w:val="179E3EE9"/>
    <w:rsid w:val="179E7AF8"/>
    <w:rsid w:val="179EC7B3"/>
    <w:rsid w:val="179EE388"/>
    <w:rsid w:val="179F0974"/>
    <w:rsid w:val="179F1D9A"/>
    <w:rsid w:val="179F43AB"/>
    <w:rsid w:val="179F5060"/>
    <w:rsid w:val="179F5BEB"/>
    <w:rsid w:val="179F8A57"/>
    <w:rsid w:val="179F8EBF"/>
    <w:rsid w:val="179FDEE0"/>
    <w:rsid w:val="17A02D36"/>
    <w:rsid w:val="17A05A4F"/>
    <w:rsid w:val="17A095EC"/>
    <w:rsid w:val="17A0ADBD"/>
    <w:rsid w:val="17A0F2BB"/>
    <w:rsid w:val="17A0F49C"/>
    <w:rsid w:val="17A114D2"/>
    <w:rsid w:val="17A150F0"/>
    <w:rsid w:val="17A15A62"/>
    <w:rsid w:val="17A1624C"/>
    <w:rsid w:val="17A1B114"/>
    <w:rsid w:val="17A1CD0A"/>
    <w:rsid w:val="17A1E3B5"/>
    <w:rsid w:val="17A1E5F4"/>
    <w:rsid w:val="17A1F491"/>
    <w:rsid w:val="17A21784"/>
    <w:rsid w:val="17A32D65"/>
    <w:rsid w:val="17A35DAD"/>
    <w:rsid w:val="17A38052"/>
    <w:rsid w:val="17A39D68"/>
    <w:rsid w:val="17A3D479"/>
    <w:rsid w:val="17A4195D"/>
    <w:rsid w:val="17A41FE4"/>
    <w:rsid w:val="17A42D64"/>
    <w:rsid w:val="17A442F2"/>
    <w:rsid w:val="17A4A61A"/>
    <w:rsid w:val="17A4C338"/>
    <w:rsid w:val="17A4D8CA"/>
    <w:rsid w:val="17A4DBF4"/>
    <w:rsid w:val="17A4ECBF"/>
    <w:rsid w:val="17A50E0C"/>
    <w:rsid w:val="17A51F3E"/>
    <w:rsid w:val="17A533C3"/>
    <w:rsid w:val="17A596D5"/>
    <w:rsid w:val="17A5A447"/>
    <w:rsid w:val="17A5BFC5"/>
    <w:rsid w:val="17A5CDEB"/>
    <w:rsid w:val="17A5F719"/>
    <w:rsid w:val="17A64656"/>
    <w:rsid w:val="17A66B36"/>
    <w:rsid w:val="17A6833C"/>
    <w:rsid w:val="17A6BF46"/>
    <w:rsid w:val="17A6EC5A"/>
    <w:rsid w:val="17A6EEF6"/>
    <w:rsid w:val="17A6F215"/>
    <w:rsid w:val="17A6FA20"/>
    <w:rsid w:val="17A6FB65"/>
    <w:rsid w:val="17A6FF85"/>
    <w:rsid w:val="17A712B5"/>
    <w:rsid w:val="17A73388"/>
    <w:rsid w:val="17A73EDF"/>
    <w:rsid w:val="17A77170"/>
    <w:rsid w:val="17A79DE3"/>
    <w:rsid w:val="17A7BE78"/>
    <w:rsid w:val="17A7CA1D"/>
    <w:rsid w:val="17A7CB06"/>
    <w:rsid w:val="17A7DC03"/>
    <w:rsid w:val="17A7DDF9"/>
    <w:rsid w:val="17A87E6D"/>
    <w:rsid w:val="17A89254"/>
    <w:rsid w:val="17A8AAFE"/>
    <w:rsid w:val="17A8E8E5"/>
    <w:rsid w:val="17A8EC17"/>
    <w:rsid w:val="17A9006E"/>
    <w:rsid w:val="17A90223"/>
    <w:rsid w:val="17A909F3"/>
    <w:rsid w:val="17A97FA3"/>
    <w:rsid w:val="17A98221"/>
    <w:rsid w:val="17A9891A"/>
    <w:rsid w:val="17A9A969"/>
    <w:rsid w:val="17A9B7B1"/>
    <w:rsid w:val="17A9F154"/>
    <w:rsid w:val="17AA22CC"/>
    <w:rsid w:val="17AA4552"/>
    <w:rsid w:val="17AA805D"/>
    <w:rsid w:val="17AAB52C"/>
    <w:rsid w:val="17AAD862"/>
    <w:rsid w:val="17AAF605"/>
    <w:rsid w:val="17AAFAEF"/>
    <w:rsid w:val="17AB301C"/>
    <w:rsid w:val="17AB76A8"/>
    <w:rsid w:val="17AB7F77"/>
    <w:rsid w:val="17ABCE91"/>
    <w:rsid w:val="17ABE3CC"/>
    <w:rsid w:val="17AC21F0"/>
    <w:rsid w:val="17AC821F"/>
    <w:rsid w:val="17AC902F"/>
    <w:rsid w:val="17ACE55C"/>
    <w:rsid w:val="17ACE995"/>
    <w:rsid w:val="17AD05C6"/>
    <w:rsid w:val="17AD2ADC"/>
    <w:rsid w:val="17AD7298"/>
    <w:rsid w:val="17ADF86E"/>
    <w:rsid w:val="17AE2134"/>
    <w:rsid w:val="17AEF411"/>
    <w:rsid w:val="17AF479A"/>
    <w:rsid w:val="17AF47F6"/>
    <w:rsid w:val="17AF4EF3"/>
    <w:rsid w:val="17AF55D1"/>
    <w:rsid w:val="17AF5B17"/>
    <w:rsid w:val="17AF734A"/>
    <w:rsid w:val="17AFD6E9"/>
    <w:rsid w:val="17B00308"/>
    <w:rsid w:val="17B014B1"/>
    <w:rsid w:val="17B01BBC"/>
    <w:rsid w:val="17B04AE1"/>
    <w:rsid w:val="17B05BA2"/>
    <w:rsid w:val="17B07689"/>
    <w:rsid w:val="17B09E86"/>
    <w:rsid w:val="17B0CF67"/>
    <w:rsid w:val="17B0D4C7"/>
    <w:rsid w:val="17B0FEDB"/>
    <w:rsid w:val="17B10FE0"/>
    <w:rsid w:val="17B11ABC"/>
    <w:rsid w:val="17B15FE3"/>
    <w:rsid w:val="17B18472"/>
    <w:rsid w:val="17B18888"/>
    <w:rsid w:val="17B1AFBA"/>
    <w:rsid w:val="17B1B434"/>
    <w:rsid w:val="17B1E195"/>
    <w:rsid w:val="17B1E1EB"/>
    <w:rsid w:val="17B1F577"/>
    <w:rsid w:val="17B28B3C"/>
    <w:rsid w:val="17B2AB87"/>
    <w:rsid w:val="17B2DB3E"/>
    <w:rsid w:val="17B2DE34"/>
    <w:rsid w:val="17B2FE83"/>
    <w:rsid w:val="17B383C8"/>
    <w:rsid w:val="17B3AB0F"/>
    <w:rsid w:val="17B3AEBE"/>
    <w:rsid w:val="17B3BFC8"/>
    <w:rsid w:val="17B3C110"/>
    <w:rsid w:val="17B3FE0A"/>
    <w:rsid w:val="17B48AE0"/>
    <w:rsid w:val="17B49664"/>
    <w:rsid w:val="17B547E8"/>
    <w:rsid w:val="17B54DE6"/>
    <w:rsid w:val="17B577F9"/>
    <w:rsid w:val="17B58999"/>
    <w:rsid w:val="17B5B1D5"/>
    <w:rsid w:val="17B5D957"/>
    <w:rsid w:val="17B5E4FA"/>
    <w:rsid w:val="17B5EF0B"/>
    <w:rsid w:val="17B65094"/>
    <w:rsid w:val="17B65F9C"/>
    <w:rsid w:val="17B6F17C"/>
    <w:rsid w:val="17B6F530"/>
    <w:rsid w:val="17B6FBCE"/>
    <w:rsid w:val="17B6FCAB"/>
    <w:rsid w:val="17B72FA4"/>
    <w:rsid w:val="17B75DA8"/>
    <w:rsid w:val="17B75DB3"/>
    <w:rsid w:val="17B7D036"/>
    <w:rsid w:val="17B7E490"/>
    <w:rsid w:val="17B7F072"/>
    <w:rsid w:val="17B83F10"/>
    <w:rsid w:val="17B86462"/>
    <w:rsid w:val="17B89489"/>
    <w:rsid w:val="17B8AF5A"/>
    <w:rsid w:val="17B8EF30"/>
    <w:rsid w:val="17B90D1A"/>
    <w:rsid w:val="17B941A1"/>
    <w:rsid w:val="17B95DB5"/>
    <w:rsid w:val="17B9B281"/>
    <w:rsid w:val="17B9BF21"/>
    <w:rsid w:val="17B9D421"/>
    <w:rsid w:val="17BA1B2F"/>
    <w:rsid w:val="17BA653E"/>
    <w:rsid w:val="17BA8272"/>
    <w:rsid w:val="17BA9D62"/>
    <w:rsid w:val="17BACCFE"/>
    <w:rsid w:val="17BAD5BA"/>
    <w:rsid w:val="17BADD3D"/>
    <w:rsid w:val="17BB26B0"/>
    <w:rsid w:val="17BB2C97"/>
    <w:rsid w:val="17BB3EC6"/>
    <w:rsid w:val="17BB44ED"/>
    <w:rsid w:val="17BB584E"/>
    <w:rsid w:val="17BBC460"/>
    <w:rsid w:val="17BBE3CD"/>
    <w:rsid w:val="17BC1AE5"/>
    <w:rsid w:val="17BC4F9E"/>
    <w:rsid w:val="17BC97B6"/>
    <w:rsid w:val="17BCAB35"/>
    <w:rsid w:val="17BCF4F2"/>
    <w:rsid w:val="17BD417B"/>
    <w:rsid w:val="17BD77A8"/>
    <w:rsid w:val="17BD7DA7"/>
    <w:rsid w:val="17BD9C41"/>
    <w:rsid w:val="17BDD9A2"/>
    <w:rsid w:val="17BDFA90"/>
    <w:rsid w:val="17BE1589"/>
    <w:rsid w:val="17BE18D1"/>
    <w:rsid w:val="17BE22B9"/>
    <w:rsid w:val="17BE8042"/>
    <w:rsid w:val="17BED0CA"/>
    <w:rsid w:val="17BEDADE"/>
    <w:rsid w:val="17BF3910"/>
    <w:rsid w:val="17BF487F"/>
    <w:rsid w:val="17BF4FC0"/>
    <w:rsid w:val="17BF5B46"/>
    <w:rsid w:val="17BF7BEF"/>
    <w:rsid w:val="17BF805C"/>
    <w:rsid w:val="17BF9742"/>
    <w:rsid w:val="17BFB8AB"/>
    <w:rsid w:val="17C02698"/>
    <w:rsid w:val="17C09876"/>
    <w:rsid w:val="17C0A5D6"/>
    <w:rsid w:val="17C0FB01"/>
    <w:rsid w:val="17C108F4"/>
    <w:rsid w:val="17C189EB"/>
    <w:rsid w:val="17C1AB88"/>
    <w:rsid w:val="17C2000B"/>
    <w:rsid w:val="17C248EB"/>
    <w:rsid w:val="17C2A68B"/>
    <w:rsid w:val="17C2E33E"/>
    <w:rsid w:val="17C2F89B"/>
    <w:rsid w:val="17C3281B"/>
    <w:rsid w:val="17C32ED7"/>
    <w:rsid w:val="17C3523A"/>
    <w:rsid w:val="17C3A080"/>
    <w:rsid w:val="17C3C028"/>
    <w:rsid w:val="17C3CF01"/>
    <w:rsid w:val="17C4212A"/>
    <w:rsid w:val="17C4579F"/>
    <w:rsid w:val="17C45B08"/>
    <w:rsid w:val="17C47457"/>
    <w:rsid w:val="17C47F46"/>
    <w:rsid w:val="17C4E707"/>
    <w:rsid w:val="17C4F221"/>
    <w:rsid w:val="17C50DD9"/>
    <w:rsid w:val="17C52367"/>
    <w:rsid w:val="17C52CCD"/>
    <w:rsid w:val="17C540BB"/>
    <w:rsid w:val="17C55B7D"/>
    <w:rsid w:val="17C55E25"/>
    <w:rsid w:val="17C568DC"/>
    <w:rsid w:val="17C56E1F"/>
    <w:rsid w:val="17C58E79"/>
    <w:rsid w:val="17C5C9ED"/>
    <w:rsid w:val="17C5FBBD"/>
    <w:rsid w:val="17C60C91"/>
    <w:rsid w:val="17C65889"/>
    <w:rsid w:val="17C69076"/>
    <w:rsid w:val="17C6AF61"/>
    <w:rsid w:val="17C70E1D"/>
    <w:rsid w:val="17C741A2"/>
    <w:rsid w:val="17C74C5A"/>
    <w:rsid w:val="17C7583A"/>
    <w:rsid w:val="17C773CA"/>
    <w:rsid w:val="17C792C0"/>
    <w:rsid w:val="17C7B1E3"/>
    <w:rsid w:val="17C7B575"/>
    <w:rsid w:val="17C7B9E5"/>
    <w:rsid w:val="17C7F329"/>
    <w:rsid w:val="17C83F25"/>
    <w:rsid w:val="17C8E94E"/>
    <w:rsid w:val="17C8F334"/>
    <w:rsid w:val="17C90C87"/>
    <w:rsid w:val="17C92D6B"/>
    <w:rsid w:val="17C9592B"/>
    <w:rsid w:val="17C976EF"/>
    <w:rsid w:val="17C99FA4"/>
    <w:rsid w:val="17C9A32C"/>
    <w:rsid w:val="17C9B77A"/>
    <w:rsid w:val="17C9E813"/>
    <w:rsid w:val="17C9FA57"/>
    <w:rsid w:val="17CA030A"/>
    <w:rsid w:val="17CA21B3"/>
    <w:rsid w:val="17CA3B5E"/>
    <w:rsid w:val="17CA3E27"/>
    <w:rsid w:val="17CA4038"/>
    <w:rsid w:val="17CA7ADC"/>
    <w:rsid w:val="17CA98B1"/>
    <w:rsid w:val="17CAE4D1"/>
    <w:rsid w:val="17CB07EA"/>
    <w:rsid w:val="17CB138B"/>
    <w:rsid w:val="17CB2471"/>
    <w:rsid w:val="17CB2ABF"/>
    <w:rsid w:val="17CB4F6F"/>
    <w:rsid w:val="17CB50D7"/>
    <w:rsid w:val="17CB6B6E"/>
    <w:rsid w:val="17CC2706"/>
    <w:rsid w:val="17CC4996"/>
    <w:rsid w:val="17CC4A20"/>
    <w:rsid w:val="17CC4E79"/>
    <w:rsid w:val="17CC5875"/>
    <w:rsid w:val="17CC5B80"/>
    <w:rsid w:val="17CC6EB0"/>
    <w:rsid w:val="17CD2D3C"/>
    <w:rsid w:val="17CD3B78"/>
    <w:rsid w:val="17CD9588"/>
    <w:rsid w:val="17CDD1E2"/>
    <w:rsid w:val="17CDE8FF"/>
    <w:rsid w:val="17CDEB48"/>
    <w:rsid w:val="17CE0347"/>
    <w:rsid w:val="17CE2607"/>
    <w:rsid w:val="17CE3E91"/>
    <w:rsid w:val="17CE79B7"/>
    <w:rsid w:val="17CE9521"/>
    <w:rsid w:val="17CE9C7E"/>
    <w:rsid w:val="17CEA577"/>
    <w:rsid w:val="17CEB7DE"/>
    <w:rsid w:val="17CEF623"/>
    <w:rsid w:val="17CF03E8"/>
    <w:rsid w:val="17CF0BB1"/>
    <w:rsid w:val="17CF1D31"/>
    <w:rsid w:val="17CF651A"/>
    <w:rsid w:val="17CFA028"/>
    <w:rsid w:val="17CFB946"/>
    <w:rsid w:val="17CFBB02"/>
    <w:rsid w:val="17CFDD34"/>
    <w:rsid w:val="17CFDD39"/>
    <w:rsid w:val="17CFE736"/>
    <w:rsid w:val="17D02AD1"/>
    <w:rsid w:val="17D05628"/>
    <w:rsid w:val="17D05CA1"/>
    <w:rsid w:val="17D072E2"/>
    <w:rsid w:val="17D08693"/>
    <w:rsid w:val="17D0BB93"/>
    <w:rsid w:val="17D1042B"/>
    <w:rsid w:val="17D17780"/>
    <w:rsid w:val="17D1C390"/>
    <w:rsid w:val="17D1ED2C"/>
    <w:rsid w:val="17D21F33"/>
    <w:rsid w:val="17D23552"/>
    <w:rsid w:val="17D28115"/>
    <w:rsid w:val="17D29790"/>
    <w:rsid w:val="17D298C9"/>
    <w:rsid w:val="17D29A6B"/>
    <w:rsid w:val="17D2B70F"/>
    <w:rsid w:val="17D2CE9B"/>
    <w:rsid w:val="17D2FA20"/>
    <w:rsid w:val="17D32CA6"/>
    <w:rsid w:val="17D351A1"/>
    <w:rsid w:val="17D35E84"/>
    <w:rsid w:val="17D3C19C"/>
    <w:rsid w:val="17D3FCB2"/>
    <w:rsid w:val="17D45723"/>
    <w:rsid w:val="17D45D8A"/>
    <w:rsid w:val="17D47F59"/>
    <w:rsid w:val="17D49158"/>
    <w:rsid w:val="17D4BA20"/>
    <w:rsid w:val="17D4CF63"/>
    <w:rsid w:val="17D4FCBD"/>
    <w:rsid w:val="17D51452"/>
    <w:rsid w:val="17D548A6"/>
    <w:rsid w:val="17D55967"/>
    <w:rsid w:val="17D569F9"/>
    <w:rsid w:val="17D57B96"/>
    <w:rsid w:val="17D5AABD"/>
    <w:rsid w:val="17D5DFF2"/>
    <w:rsid w:val="17D5E595"/>
    <w:rsid w:val="17D61209"/>
    <w:rsid w:val="17D62E28"/>
    <w:rsid w:val="17D65628"/>
    <w:rsid w:val="17D66FA8"/>
    <w:rsid w:val="17D6731A"/>
    <w:rsid w:val="17D6CD95"/>
    <w:rsid w:val="17D6E5E3"/>
    <w:rsid w:val="17D76AA7"/>
    <w:rsid w:val="17D78449"/>
    <w:rsid w:val="17D7AAB5"/>
    <w:rsid w:val="17D7E2C0"/>
    <w:rsid w:val="17D7F505"/>
    <w:rsid w:val="17D7F8CA"/>
    <w:rsid w:val="17D80A3B"/>
    <w:rsid w:val="17D84EAE"/>
    <w:rsid w:val="17D84F51"/>
    <w:rsid w:val="17D896DD"/>
    <w:rsid w:val="17D8ABD5"/>
    <w:rsid w:val="17D8F99E"/>
    <w:rsid w:val="17D95290"/>
    <w:rsid w:val="17D97DAF"/>
    <w:rsid w:val="17D9B8D2"/>
    <w:rsid w:val="17D9E302"/>
    <w:rsid w:val="17D9E42D"/>
    <w:rsid w:val="17D9F45F"/>
    <w:rsid w:val="17DA14FF"/>
    <w:rsid w:val="17DA3AF6"/>
    <w:rsid w:val="17DA4336"/>
    <w:rsid w:val="17DA5800"/>
    <w:rsid w:val="17DA8B28"/>
    <w:rsid w:val="17DA9AC6"/>
    <w:rsid w:val="17DAAFCE"/>
    <w:rsid w:val="17DAD81B"/>
    <w:rsid w:val="17DAEE6B"/>
    <w:rsid w:val="17DB4C19"/>
    <w:rsid w:val="17DB664D"/>
    <w:rsid w:val="17DB9574"/>
    <w:rsid w:val="17DB9AA4"/>
    <w:rsid w:val="17DBD8D3"/>
    <w:rsid w:val="17DC00E7"/>
    <w:rsid w:val="17DC4E5D"/>
    <w:rsid w:val="17DC5DE2"/>
    <w:rsid w:val="17DC7DB7"/>
    <w:rsid w:val="17DCE835"/>
    <w:rsid w:val="17DCF8A4"/>
    <w:rsid w:val="17DD17FB"/>
    <w:rsid w:val="17DD2AA1"/>
    <w:rsid w:val="17DD4BA0"/>
    <w:rsid w:val="17DD4CD5"/>
    <w:rsid w:val="17DD8693"/>
    <w:rsid w:val="17DD89FD"/>
    <w:rsid w:val="17DDD7D8"/>
    <w:rsid w:val="17DDDB2E"/>
    <w:rsid w:val="17DDF889"/>
    <w:rsid w:val="17DE0FD6"/>
    <w:rsid w:val="17DE8FC6"/>
    <w:rsid w:val="17DED222"/>
    <w:rsid w:val="17DEEB27"/>
    <w:rsid w:val="17DF34D2"/>
    <w:rsid w:val="17DF4C35"/>
    <w:rsid w:val="17DF559C"/>
    <w:rsid w:val="17DF6FBD"/>
    <w:rsid w:val="17DFA101"/>
    <w:rsid w:val="17DFDD8D"/>
    <w:rsid w:val="17DFE1F8"/>
    <w:rsid w:val="17E04ABA"/>
    <w:rsid w:val="17E04E81"/>
    <w:rsid w:val="17E0C4EB"/>
    <w:rsid w:val="17E0C5B3"/>
    <w:rsid w:val="17E19E4A"/>
    <w:rsid w:val="17E1A493"/>
    <w:rsid w:val="17E1AEE5"/>
    <w:rsid w:val="17E1AEEF"/>
    <w:rsid w:val="17E26851"/>
    <w:rsid w:val="17E2C512"/>
    <w:rsid w:val="17E2D8D4"/>
    <w:rsid w:val="17E2F3D9"/>
    <w:rsid w:val="17E2FCD2"/>
    <w:rsid w:val="17E31EA1"/>
    <w:rsid w:val="17E375CA"/>
    <w:rsid w:val="17E37919"/>
    <w:rsid w:val="17E3803F"/>
    <w:rsid w:val="17E3893E"/>
    <w:rsid w:val="17E3A7AB"/>
    <w:rsid w:val="17E3AA08"/>
    <w:rsid w:val="17E3ABE7"/>
    <w:rsid w:val="17E3C299"/>
    <w:rsid w:val="17E3D683"/>
    <w:rsid w:val="17E3E52C"/>
    <w:rsid w:val="17E42EB3"/>
    <w:rsid w:val="17E42FDE"/>
    <w:rsid w:val="17E4542A"/>
    <w:rsid w:val="17E45FCD"/>
    <w:rsid w:val="17E46A87"/>
    <w:rsid w:val="17E4AF7F"/>
    <w:rsid w:val="17E4D7EE"/>
    <w:rsid w:val="17E50101"/>
    <w:rsid w:val="17E50B24"/>
    <w:rsid w:val="17E50FC8"/>
    <w:rsid w:val="17E52043"/>
    <w:rsid w:val="17E5B428"/>
    <w:rsid w:val="17E60F1B"/>
    <w:rsid w:val="17E66A86"/>
    <w:rsid w:val="17E6C87F"/>
    <w:rsid w:val="17E70449"/>
    <w:rsid w:val="17E758B6"/>
    <w:rsid w:val="17E7A9CB"/>
    <w:rsid w:val="17E7C01F"/>
    <w:rsid w:val="17E7F7B5"/>
    <w:rsid w:val="17E80133"/>
    <w:rsid w:val="17E80A75"/>
    <w:rsid w:val="17E85E44"/>
    <w:rsid w:val="17E87562"/>
    <w:rsid w:val="17E89F3D"/>
    <w:rsid w:val="17E8D09E"/>
    <w:rsid w:val="17E90E82"/>
    <w:rsid w:val="17E91F74"/>
    <w:rsid w:val="17E96683"/>
    <w:rsid w:val="17E968F2"/>
    <w:rsid w:val="17EA149A"/>
    <w:rsid w:val="17EA58D2"/>
    <w:rsid w:val="17EA5DDB"/>
    <w:rsid w:val="17EA691F"/>
    <w:rsid w:val="17EA729B"/>
    <w:rsid w:val="17EA9E4D"/>
    <w:rsid w:val="17EAA0BA"/>
    <w:rsid w:val="17EB1A8D"/>
    <w:rsid w:val="17EB1ED0"/>
    <w:rsid w:val="17EB68B9"/>
    <w:rsid w:val="17EB9920"/>
    <w:rsid w:val="17EBC564"/>
    <w:rsid w:val="17EC151D"/>
    <w:rsid w:val="17EC22FD"/>
    <w:rsid w:val="17EC6B4B"/>
    <w:rsid w:val="17ECD518"/>
    <w:rsid w:val="17ED5626"/>
    <w:rsid w:val="17EDA360"/>
    <w:rsid w:val="17EDD194"/>
    <w:rsid w:val="17EDF44E"/>
    <w:rsid w:val="17EE1A06"/>
    <w:rsid w:val="17EE993E"/>
    <w:rsid w:val="17EEA8FB"/>
    <w:rsid w:val="17EEB3E6"/>
    <w:rsid w:val="17EEF7CB"/>
    <w:rsid w:val="17EF013F"/>
    <w:rsid w:val="17EF13F0"/>
    <w:rsid w:val="17EF288E"/>
    <w:rsid w:val="17EF3EA5"/>
    <w:rsid w:val="17EF5DA6"/>
    <w:rsid w:val="17EF796B"/>
    <w:rsid w:val="17EF8728"/>
    <w:rsid w:val="17F00315"/>
    <w:rsid w:val="17F03D85"/>
    <w:rsid w:val="17F04D32"/>
    <w:rsid w:val="17F04E72"/>
    <w:rsid w:val="17F061A0"/>
    <w:rsid w:val="17F087A6"/>
    <w:rsid w:val="17F088F0"/>
    <w:rsid w:val="17F0D4DB"/>
    <w:rsid w:val="17F0DA04"/>
    <w:rsid w:val="17F100EA"/>
    <w:rsid w:val="17F141FD"/>
    <w:rsid w:val="17F16972"/>
    <w:rsid w:val="17F17798"/>
    <w:rsid w:val="17F17C19"/>
    <w:rsid w:val="17F1A477"/>
    <w:rsid w:val="17F1BA3D"/>
    <w:rsid w:val="17F1C9B3"/>
    <w:rsid w:val="17F239A3"/>
    <w:rsid w:val="17F2418B"/>
    <w:rsid w:val="17F280DA"/>
    <w:rsid w:val="17F28909"/>
    <w:rsid w:val="17F29629"/>
    <w:rsid w:val="17F2D98D"/>
    <w:rsid w:val="17F2DE11"/>
    <w:rsid w:val="17F30115"/>
    <w:rsid w:val="17F310ED"/>
    <w:rsid w:val="17F34753"/>
    <w:rsid w:val="17F34935"/>
    <w:rsid w:val="17F3543E"/>
    <w:rsid w:val="17F37AEE"/>
    <w:rsid w:val="17F39347"/>
    <w:rsid w:val="17F39B02"/>
    <w:rsid w:val="17F3B2AB"/>
    <w:rsid w:val="17F3F6B0"/>
    <w:rsid w:val="17F4239B"/>
    <w:rsid w:val="17F435F0"/>
    <w:rsid w:val="17F46E02"/>
    <w:rsid w:val="17F475C5"/>
    <w:rsid w:val="17F54324"/>
    <w:rsid w:val="17F58239"/>
    <w:rsid w:val="17F5A27F"/>
    <w:rsid w:val="17F5ABC9"/>
    <w:rsid w:val="17F5B3CF"/>
    <w:rsid w:val="17F5F6F1"/>
    <w:rsid w:val="17F63F4B"/>
    <w:rsid w:val="17F640A0"/>
    <w:rsid w:val="17F643A0"/>
    <w:rsid w:val="17F67E84"/>
    <w:rsid w:val="17F694D1"/>
    <w:rsid w:val="17F6EC51"/>
    <w:rsid w:val="17F70002"/>
    <w:rsid w:val="17F72B92"/>
    <w:rsid w:val="17F73A73"/>
    <w:rsid w:val="17F73BB3"/>
    <w:rsid w:val="17F77E3C"/>
    <w:rsid w:val="17F7821F"/>
    <w:rsid w:val="17F7B4A9"/>
    <w:rsid w:val="17F7ED25"/>
    <w:rsid w:val="17F80EB0"/>
    <w:rsid w:val="17F85361"/>
    <w:rsid w:val="17F87B58"/>
    <w:rsid w:val="17F8A79B"/>
    <w:rsid w:val="17F90E51"/>
    <w:rsid w:val="17F91A3B"/>
    <w:rsid w:val="17F92BE2"/>
    <w:rsid w:val="17F92CC0"/>
    <w:rsid w:val="17F9659C"/>
    <w:rsid w:val="17F9925A"/>
    <w:rsid w:val="17F99FD4"/>
    <w:rsid w:val="17F9ADAE"/>
    <w:rsid w:val="17F9F2AB"/>
    <w:rsid w:val="17FA0B5B"/>
    <w:rsid w:val="17FA120C"/>
    <w:rsid w:val="17FA1B23"/>
    <w:rsid w:val="17FA25D4"/>
    <w:rsid w:val="17FA61E2"/>
    <w:rsid w:val="17FA9988"/>
    <w:rsid w:val="17FAC451"/>
    <w:rsid w:val="17FAF3E1"/>
    <w:rsid w:val="17FB0EF4"/>
    <w:rsid w:val="17FB1964"/>
    <w:rsid w:val="17FB7D84"/>
    <w:rsid w:val="17FB80A8"/>
    <w:rsid w:val="17FB9539"/>
    <w:rsid w:val="17FB9E03"/>
    <w:rsid w:val="17FBC86B"/>
    <w:rsid w:val="17FBF700"/>
    <w:rsid w:val="17FBFA68"/>
    <w:rsid w:val="17FC529E"/>
    <w:rsid w:val="17FCA218"/>
    <w:rsid w:val="17FCB499"/>
    <w:rsid w:val="17FCB515"/>
    <w:rsid w:val="17FCB89D"/>
    <w:rsid w:val="17FCDEA5"/>
    <w:rsid w:val="17FD0E46"/>
    <w:rsid w:val="17FD23EB"/>
    <w:rsid w:val="17FD6974"/>
    <w:rsid w:val="17FD69CF"/>
    <w:rsid w:val="17FD79A4"/>
    <w:rsid w:val="17FDBFB5"/>
    <w:rsid w:val="17FE1C88"/>
    <w:rsid w:val="17FE3851"/>
    <w:rsid w:val="17FE7B2A"/>
    <w:rsid w:val="17FE7DEC"/>
    <w:rsid w:val="17FE7F66"/>
    <w:rsid w:val="17FEC537"/>
    <w:rsid w:val="17FEEE0A"/>
    <w:rsid w:val="17FF0A3E"/>
    <w:rsid w:val="17FF592E"/>
    <w:rsid w:val="17FF8771"/>
    <w:rsid w:val="17FF99A6"/>
    <w:rsid w:val="17FF9E48"/>
    <w:rsid w:val="17FFDFE8"/>
    <w:rsid w:val="18006447"/>
    <w:rsid w:val="180086D4"/>
    <w:rsid w:val="1800B0DA"/>
    <w:rsid w:val="1800C931"/>
    <w:rsid w:val="180123AE"/>
    <w:rsid w:val="18012EB3"/>
    <w:rsid w:val="18013C23"/>
    <w:rsid w:val="1801EB77"/>
    <w:rsid w:val="180213CA"/>
    <w:rsid w:val="18021AF9"/>
    <w:rsid w:val="18028C21"/>
    <w:rsid w:val="1802B132"/>
    <w:rsid w:val="1802BB79"/>
    <w:rsid w:val="1802EBE8"/>
    <w:rsid w:val="1802F14D"/>
    <w:rsid w:val="18030D58"/>
    <w:rsid w:val="18034BA3"/>
    <w:rsid w:val="18035764"/>
    <w:rsid w:val="180378E6"/>
    <w:rsid w:val="1803802F"/>
    <w:rsid w:val="18038FD1"/>
    <w:rsid w:val="180393E2"/>
    <w:rsid w:val="18042551"/>
    <w:rsid w:val="18043149"/>
    <w:rsid w:val="18044AC7"/>
    <w:rsid w:val="1804A129"/>
    <w:rsid w:val="1804BB60"/>
    <w:rsid w:val="1804D2B9"/>
    <w:rsid w:val="1804EA97"/>
    <w:rsid w:val="1805619F"/>
    <w:rsid w:val="18056483"/>
    <w:rsid w:val="18058273"/>
    <w:rsid w:val="18058415"/>
    <w:rsid w:val="180591EE"/>
    <w:rsid w:val="1805931E"/>
    <w:rsid w:val="1805B3C7"/>
    <w:rsid w:val="1805E2B6"/>
    <w:rsid w:val="1805EC95"/>
    <w:rsid w:val="1806200A"/>
    <w:rsid w:val="18065468"/>
    <w:rsid w:val="18065C8E"/>
    <w:rsid w:val="1806A46F"/>
    <w:rsid w:val="1806BECF"/>
    <w:rsid w:val="18075A6D"/>
    <w:rsid w:val="1807701C"/>
    <w:rsid w:val="1807A2FB"/>
    <w:rsid w:val="1807D2E6"/>
    <w:rsid w:val="1807F1E9"/>
    <w:rsid w:val="1807F5D2"/>
    <w:rsid w:val="18081F44"/>
    <w:rsid w:val="18085236"/>
    <w:rsid w:val="1808965A"/>
    <w:rsid w:val="1808B150"/>
    <w:rsid w:val="1808B4EC"/>
    <w:rsid w:val="1808C67D"/>
    <w:rsid w:val="1808D009"/>
    <w:rsid w:val="18094305"/>
    <w:rsid w:val="18094862"/>
    <w:rsid w:val="18095E46"/>
    <w:rsid w:val="180976D4"/>
    <w:rsid w:val="180978A9"/>
    <w:rsid w:val="1809B1F9"/>
    <w:rsid w:val="180A3114"/>
    <w:rsid w:val="180A719C"/>
    <w:rsid w:val="180AA960"/>
    <w:rsid w:val="180AC74F"/>
    <w:rsid w:val="180B0344"/>
    <w:rsid w:val="180B188E"/>
    <w:rsid w:val="180B3D90"/>
    <w:rsid w:val="180B3FF8"/>
    <w:rsid w:val="180B7A99"/>
    <w:rsid w:val="180BB577"/>
    <w:rsid w:val="180BD3D4"/>
    <w:rsid w:val="180BF088"/>
    <w:rsid w:val="180BF415"/>
    <w:rsid w:val="180C0A78"/>
    <w:rsid w:val="180C3FED"/>
    <w:rsid w:val="180C481D"/>
    <w:rsid w:val="180C7B26"/>
    <w:rsid w:val="180CB514"/>
    <w:rsid w:val="180CBC42"/>
    <w:rsid w:val="180CD57A"/>
    <w:rsid w:val="180D245C"/>
    <w:rsid w:val="180D365A"/>
    <w:rsid w:val="180D3D60"/>
    <w:rsid w:val="180D3D6C"/>
    <w:rsid w:val="180D8B6A"/>
    <w:rsid w:val="180DDBE5"/>
    <w:rsid w:val="180E34FE"/>
    <w:rsid w:val="180E5680"/>
    <w:rsid w:val="180E623B"/>
    <w:rsid w:val="180EFD84"/>
    <w:rsid w:val="180F120A"/>
    <w:rsid w:val="180F3048"/>
    <w:rsid w:val="180F83D4"/>
    <w:rsid w:val="180F8FA4"/>
    <w:rsid w:val="180FCBE3"/>
    <w:rsid w:val="180FCD7C"/>
    <w:rsid w:val="180FD584"/>
    <w:rsid w:val="18103F06"/>
    <w:rsid w:val="18108513"/>
    <w:rsid w:val="1810B0B3"/>
    <w:rsid w:val="1810B74B"/>
    <w:rsid w:val="1810BFC6"/>
    <w:rsid w:val="1810FD1E"/>
    <w:rsid w:val="18110C3A"/>
    <w:rsid w:val="18112607"/>
    <w:rsid w:val="18119F2D"/>
    <w:rsid w:val="1811B148"/>
    <w:rsid w:val="1811CFFD"/>
    <w:rsid w:val="1811FB60"/>
    <w:rsid w:val="18121296"/>
    <w:rsid w:val="181232AD"/>
    <w:rsid w:val="18124177"/>
    <w:rsid w:val="1812AA29"/>
    <w:rsid w:val="181302EF"/>
    <w:rsid w:val="181306EC"/>
    <w:rsid w:val="18130FF3"/>
    <w:rsid w:val="18131136"/>
    <w:rsid w:val="1813967C"/>
    <w:rsid w:val="1813A5B4"/>
    <w:rsid w:val="1813ED78"/>
    <w:rsid w:val="18140AFF"/>
    <w:rsid w:val="18145B20"/>
    <w:rsid w:val="181521A9"/>
    <w:rsid w:val="181551F2"/>
    <w:rsid w:val="181567EF"/>
    <w:rsid w:val="18156AF1"/>
    <w:rsid w:val="1815A9AB"/>
    <w:rsid w:val="1815ADF5"/>
    <w:rsid w:val="1815B5DA"/>
    <w:rsid w:val="1815C775"/>
    <w:rsid w:val="1815ED39"/>
    <w:rsid w:val="1815F3D1"/>
    <w:rsid w:val="1815F7BE"/>
    <w:rsid w:val="18160584"/>
    <w:rsid w:val="181607AB"/>
    <w:rsid w:val="18162951"/>
    <w:rsid w:val="18163EF1"/>
    <w:rsid w:val="1816D868"/>
    <w:rsid w:val="1816DCF2"/>
    <w:rsid w:val="1816F842"/>
    <w:rsid w:val="181705A8"/>
    <w:rsid w:val="1817186C"/>
    <w:rsid w:val="18175736"/>
    <w:rsid w:val="1817608C"/>
    <w:rsid w:val="181773D7"/>
    <w:rsid w:val="18179E76"/>
    <w:rsid w:val="1817A620"/>
    <w:rsid w:val="1817AA4E"/>
    <w:rsid w:val="18182007"/>
    <w:rsid w:val="18182796"/>
    <w:rsid w:val="18182FF3"/>
    <w:rsid w:val="1818476E"/>
    <w:rsid w:val="181849A7"/>
    <w:rsid w:val="181886D0"/>
    <w:rsid w:val="1818A8A8"/>
    <w:rsid w:val="1818A922"/>
    <w:rsid w:val="1818F1A1"/>
    <w:rsid w:val="18190B52"/>
    <w:rsid w:val="18191A8B"/>
    <w:rsid w:val="181972C6"/>
    <w:rsid w:val="1819B039"/>
    <w:rsid w:val="1819BF6B"/>
    <w:rsid w:val="181A1604"/>
    <w:rsid w:val="181A418B"/>
    <w:rsid w:val="181A5D4B"/>
    <w:rsid w:val="181AF4E1"/>
    <w:rsid w:val="181AFB24"/>
    <w:rsid w:val="181B6062"/>
    <w:rsid w:val="181BA7EE"/>
    <w:rsid w:val="181BB1B9"/>
    <w:rsid w:val="181BB8EA"/>
    <w:rsid w:val="181BBB47"/>
    <w:rsid w:val="181BBF24"/>
    <w:rsid w:val="181BC8F6"/>
    <w:rsid w:val="181BCABE"/>
    <w:rsid w:val="181BCB81"/>
    <w:rsid w:val="181BD1B4"/>
    <w:rsid w:val="181BD916"/>
    <w:rsid w:val="181BE471"/>
    <w:rsid w:val="181C0D15"/>
    <w:rsid w:val="181CA2F9"/>
    <w:rsid w:val="181CAEB4"/>
    <w:rsid w:val="181CBB2B"/>
    <w:rsid w:val="181CC2C7"/>
    <w:rsid w:val="181CED72"/>
    <w:rsid w:val="181D4E72"/>
    <w:rsid w:val="181D86D5"/>
    <w:rsid w:val="181DA02D"/>
    <w:rsid w:val="181DCAA0"/>
    <w:rsid w:val="181DFF0D"/>
    <w:rsid w:val="181E1312"/>
    <w:rsid w:val="181E1F92"/>
    <w:rsid w:val="181E2D9F"/>
    <w:rsid w:val="181E52B9"/>
    <w:rsid w:val="181E5B7D"/>
    <w:rsid w:val="181E5ECF"/>
    <w:rsid w:val="181E8872"/>
    <w:rsid w:val="181E94BE"/>
    <w:rsid w:val="181EC597"/>
    <w:rsid w:val="181ED9D3"/>
    <w:rsid w:val="181EE0DE"/>
    <w:rsid w:val="181F042C"/>
    <w:rsid w:val="181F1741"/>
    <w:rsid w:val="181F2ECD"/>
    <w:rsid w:val="181F5003"/>
    <w:rsid w:val="181F6D65"/>
    <w:rsid w:val="181FB0A5"/>
    <w:rsid w:val="181FBFDB"/>
    <w:rsid w:val="181FEAEE"/>
    <w:rsid w:val="18201014"/>
    <w:rsid w:val="182011E2"/>
    <w:rsid w:val="18201D02"/>
    <w:rsid w:val="18205193"/>
    <w:rsid w:val="18205FBD"/>
    <w:rsid w:val="18207DAD"/>
    <w:rsid w:val="1820CE78"/>
    <w:rsid w:val="1820E24C"/>
    <w:rsid w:val="1820E61E"/>
    <w:rsid w:val="18212339"/>
    <w:rsid w:val="18213529"/>
    <w:rsid w:val="182150FB"/>
    <w:rsid w:val="18217A54"/>
    <w:rsid w:val="18217EFC"/>
    <w:rsid w:val="18219AB4"/>
    <w:rsid w:val="1821A634"/>
    <w:rsid w:val="18220512"/>
    <w:rsid w:val="182293E0"/>
    <w:rsid w:val="182296EA"/>
    <w:rsid w:val="1822D5EF"/>
    <w:rsid w:val="1822F8C3"/>
    <w:rsid w:val="18234B2F"/>
    <w:rsid w:val="18235E48"/>
    <w:rsid w:val="18235E5F"/>
    <w:rsid w:val="18236D2A"/>
    <w:rsid w:val="1823B0C0"/>
    <w:rsid w:val="18242B92"/>
    <w:rsid w:val="182433B0"/>
    <w:rsid w:val="18245EB3"/>
    <w:rsid w:val="18247A04"/>
    <w:rsid w:val="1824CDEF"/>
    <w:rsid w:val="1824F94D"/>
    <w:rsid w:val="18252489"/>
    <w:rsid w:val="182529D9"/>
    <w:rsid w:val="1825C2CB"/>
    <w:rsid w:val="1825E914"/>
    <w:rsid w:val="1825FC45"/>
    <w:rsid w:val="1826335E"/>
    <w:rsid w:val="1826CCC7"/>
    <w:rsid w:val="18270CB5"/>
    <w:rsid w:val="1827130D"/>
    <w:rsid w:val="18271575"/>
    <w:rsid w:val="182772CC"/>
    <w:rsid w:val="1827BB0D"/>
    <w:rsid w:val="1827C966"/>
    <w:rsid w:val="18281608"/>
    <w:rsid w:val="182820EC"/>
    <w:rsid w:val="182840A7"/>
    <w:rsid w:val="18288DA0"/>
    <w:rsid w:val="1828B673"/>
    <w:rsid w:val="1829195E"/>
    <w:rsid w:val="18291A32"/>
    <w:rsid w:val="18293133"/>
    <w:rsid w:val="18295D16"/>
    <w:rsid w:val="18298416"/>
    <w:rsid w:val="18298BC7"/>
    <w:rsid w:val="18299E83"/>
    <w:rsid w:val="1829B33E"/>
    <w:rsid w:val="182A05D1"/>
    <w:rsid w:val="182A0E09"/>
    <w:rsid w:val="182A0F84"/>
    <w:rsid w:val="182A38C8"/>
    <w:rsid w:val="182A9C19"/>
    <w:rsid w:val="182A9F18"/>
    <w:rsid w:val="182AE1D5"/>
    <w:rsid w:val="182B1667"/>
    <w:rsid w:val="182B1FA7"/>
    <w:rsid w:val="182B2AA6"/>
    <w:rsid w:val="182B776B"/>
    <w:rsid w:val="182B82B2"/>
    <w:rsid w:val="182B857F"/>
    <w:rsid w:val="182C4466"/>
    <w:rsid w:val="182C4CC6"/>
    <w:rsid w:val="182C534D"/>
    <w:rsid w:val="182C5B67"/>
    <w:rsid w:val="182C6EA9"/>
    <w:rsid w:val="182CA84C"/>
    <w:rsid w:val="182CDFFB"/>
    <w:rsid w:val="182CF182"/>
    <w:rsid w:val="182D0CD9"/>
    <w:rsid w:val="182D5F10"/>
    <w:rsid w:val="182D8BAE"/>
    <w:rsid w:val="182D951F"/>
    <w:rsid w:val="182D9DC0"/>
    <w:rsid w:val="182D9DEB"/>
    <w:rsid w:val="182DC5DB"/>
    <w:rsid w:val="182DEE3C"/>
    <w:rsid w:val="182DFF3C"/>
    <w:rsid w:val="182E4CB0"/>
    <w:rsid w:val="182E687C"/>
    <w:rsid w:val="182E8FF8"/>
    <w:rsid w:val="182ECBA1"/>
    <w:rsid w:val="182EE11F"/>
    <w:rsid w:val="182EEF62"/>
    <w:rsid w:val="182F24EE"/>
    <w:rsid w:val="182F6E48"/>
    <w:rsid w:val="182F971D"/>
    <w:rsid w:val="182FC8F8"/>
    <w:rsid w:val="18301EDE"/>
    <w:rsid w:val="183030A4"/>
    <w:rsid w:val="18303743"/>
    <w:rsid w:val="18308416"/>
    <w:rsid w:val="18308AF9"/>
    <w:rsid w:val="18309AC5"/>
    <w:rsid w:val="18313174"/>
    <w:rsid w:val="18313584"/>
    <w:rsid w:val="183147EB"/>
    <w:rsid w:val="183165FE"/>
    <w:rsid w:val="1831B413"/>
    <w:rsid w:val="18321811"/>
    <w:rsid w:val="183226D9"/>
    <w:rsid w:val="18325E25"/>
    <w:rsid w:val="18328991"/>
    <w:rsid w:val="1832B841"/>
    <w:rsid w:val="1832C633"/>
    <w:rsid w:val="1832ECE9"/>
    <w:rsid w:val="1832FD25"/>
    <w:rsid w:val="183346A6"/>
    <w:rsid w:val="18334B3E"/>
    <w:rsid w:val="1833A1EA"/>
    <w:rsid w:val="1834056A"/>
    <w:rsid w:val="18341522"/>
    <w:rsid w:val="18341FA5"/>
    <w:rsid w:val="18342926"/>
    <w:rsid w:val="18342930"/>
    <w:rsid w:val="18343B15"/>
    <w:rsid w:val="18348092"/>
    <w:rsid w:val="18348FDC"/>
    <w:rsid w:val="18349A3A"/>
    <w:rsid w:val="18349BDB"/>
    <w:rsid w:val="1834C6AF"/>
    <w:rsid w:val="1834D4BE"/>
    <w:rsid w:val="1834FA0C"/>
    <w:rsid w:val="1835535C"/>
    <w:rsid w:val="18359969"/>
    <w:rsid w:val="1835D4FA"/>
    <w:rsid w:val="1835D596"/>
    <w:rsid w:val="1835E673"/>
    <w:rsid w:val="18360713"/>
    <w:rsid w:val="18360FD6"/>
    <w:rsid w:val="183701A4"/>
    <w:rsid w:val="18371685"/>
    <w:rsid w:val="18373239"/>
    <w:rsid w:val="18374AC6"/>
    <w:rsid w:val="18374D3C"/>
    <w:rsid w:val="1837F74F"/>
    <w:rsid w:val="18388437"/>
    <w:rsid w:val="1838A59F"/>
    <w:rsid w:val="1838A5BB"/>
    <w:rsid w:val="18391B5E"/>
    <w:rsid w:val="183978E7"/>
    <w:rsid w:val="1839B1CB"/>
    <w:rsid w:val="1839E131"/>
    <w:rsid w:val="183A025B"/>
    <w:rsid w:val="183A200B"/>
    <w:rsid w:val="183A2726"/>
    <w:rsid w:val="183A3F86"/>
    <w:rsid w:val="183A470F"/>
    <w:rsid w:val="183A6887"/>
    <w:rsid w:val="183AA6E2"/>
    <w:rsid w:val="183AEB93"/>
    <w:rsid w:val="183BB5F6"/>
    <w:rsid w:val="183BD704"/>
    <w:rsid w:val="183BDE80"/>
    <w:rsid w:val="183C1179"/>
    <w:rsid w:val="183C2270"/>
    <w:rsid w:val="183CA6DA"/>
    <w:rsid w:val="183CD48C"/>
    <w:rsid w:val="183D14A4"/>
    <w:rsid w:val="183D2EE2"/>
    <w:rsid w:val="183D5CDB"/>
    <w:rsid w:val="183DC995"/>
    <w:rsid w:val="183E2E51"/>
    <w:rsid w:val="183E60C9"/>
    <w:rsid w:val="183E9BED"/>
    <w:rsid w:val="183E9CB6"/>
    <w:rsid w:val="183EA189"/>
    <w:rsid w:val="183EB5BE"/>
    <w:rsid w:val="183EC9AC"/>
    <w:rsid w:val="183F3169"/>
    <w:rsid w:val="183F4277"/>
    <w:rsid w:val="183F5605"/>
    <w:rsid w:val="183F7707"/>
    <w:rsid w:val="183F99AA"/>
    <w:rsid w:val="183FB665"/>
    <w:rsid w:val="183FEA31"/>
    <w:rsid w:val="1840372D"/>
    <w:rsid w:val="1840CC9B"/>
    <w:rsid w:val="1840FAA2"/>
    <w:rsid w:val="18412DCF"/>
    <w:rsid w:val="18413659"/>
    <w:rsid w:val="18413DEA"/>
    <w:rsid w:val="1841751A"/>
    <w:rsid w:val="1841BCC9"/>
    <w:rsid w:val="1841C801"/>
    <w:rsid w:val="1841E160"/>
    <w:rsid w:val="1841E296"/>
    <w:rsid w:val="1841F70F"/>
    <w:rsid w:val="184218D6"/>
    <w:rsid w:val="18421D12"/>
    <w:rsid w:val="18423C8A"/>
    <w:rsid w:val="18425590"/>
    <w:rsid w:val="18426F68"/>
    <w:rsid w:val="1842A439"/>
    <w:rsid w:val="18433C2E"/>
    <w:rsid w:val="18437BF6"/>
    <w:rsid w:val="1843A1DB"/>
    <w:rsid w:val="1843C29F"/>
    <w:rsid w:val="1843C44F"/>
    <w:rsid w:val="1843F5DA"/>
    <w:rsid w:val="1843F919"/>
    <w:rsid w:val="18443E88"/>
    <w:rsid w:val="1844A83A"/>
    <w:rsid w:val="1844CADB"/>
    <w:rsid w:val="1844D155"/>
    <w:rsid w:val="1844DCF6"/>
    <w:rsid w:val="1844DE6A"/>
    <w:rsid w:val="1844E7F0"/>
    <w:rsid w:val="18453ED3"/>
    <w:rsid w:val="1845EBFE"/>
    <w:rsid w:val="18460F2E"/>
    <w:rsid w:val="18463F23"/>
    <w:rsid w:val="1846BE92"/>
    <w:rsid w:val="1846C4DE"/>
    <w:rsid w:val="1846D35D"/>
    <w:rsid w:val="18470827"/>
    <w:rsid w:val="18471235"/>
    <w:rsid w:val="184714DA"/>
    <w:rsid w:val="184754E9"/>
    <w:rsid w:val="1847563A"/>
    <w:rsid w:val="18476EF9"/>
    <w:rsid w:val="1847CD97"/>
    <w:rsid w:val="1847D4DC"/>
    <w:rsid w:val="184839DF"/>
    <w:rsid w:val="18483EC5"/>
    <w:rsid w:val="18483EC9"/>
    <w:rsid w:val="184860D1"/>
    <w:rsid w:val="1848726E"/>
    <w:rsid w:val="184892E8"/>
    <w:rsid w:val="18494798"/>
    <w:rsid w:val="18499350"/>
    <w:rsid w:val="1849BA2D"/>
    <w:rsid w:val="1849D915"/>
    <w:rsid w:val="1849DC12"/>
    <w:rsid w:val="1849F652"/>
    <w:rsid w:val="184A0647"/>
    <w:rsid w:val="184A1B6A"/>
    <w:rsid w:val="184A7959"/>
    <w:rsid w:val="184AB421"/>
    <w:rsid w:val="184B2763"/>
    <w:rsid w:val="184B5BED"/>
    <w:rsid w:val="184B5CE1"/>
    <w:rsid w:val="184BA531"/>
    <w:rsid w:val="184BCBE7"/>
    <w:rsid w:val="184BEB2E"/>
    <w:rsid w:val="184C0305"/>
    <w:rsid w:val="184C5D93"/>
    <w:rsid w:val="184C65CC"/>
    <w:rsid w:val="184C91B8"/>
    <w:rsid w:val="184CA364"/>
    <w:rsid w:val="184CE856"/>
    <w:rsid w:val="184D2737"/>
    <w:rsid w:val="184D548F"/>
    <w:rsid w:val="184D5793"/>
    <w:rsid w:val="184D94CE"/>
    <w:rsid w:val="184DB35A"/>
    <w:rsid w:val="184DC41E"/>
    <w:rsid w:val="184DF2A3"/>
    <w:rsid w:val="184E0199"/>
    <w:rsid w:val="184E2C99"/>
    <w:rsid w:val="184E3568"/>
    <w:rsid w:val="184E453B"/>
    <w:rsid w:val="184E8789"/>
    <w:rsid w:val="184EFB53"/>
    <w:rsid w:val="184F34A3"/>
    <w:rsid w:val="184F47E9"/>
    <w:rsid w:val="184F7B12"/>
    <w:rsid w:val="184F8F4F"/>
    <w:rsid w:val="184FE38F"/>
    <w:rsid w:val="184FFABF"/>
    <w:rsid w:val="1850710A"/>
    <w:rsid w:val="18507A8E"/>
    <w:rsid w:val="1850C3D3"/>
    <w:rsid w:val="1850EE04"/>
    <w:rsid w:val="18510450"/>
    <w:rsid w:val="18512FA0"/>
    <w:rsid w:val="18515B6F"/>
    <w:rsid w:val="1851890D"/>
    <w:rsid w:val="1851B954"/>
    <w:rsid w:val="1851CF3F"/>
    <w:rsid w:val="1851D3F5"/>
    <w:rsid w:val="1851DC71"/>
    <w:rsid w:val="1851F0E7"/>
    <w:rsid w:val="18529B32"/>
    <w:rsid w:val="1852D640"/>
    <w:rsid w:val="1852E8A5"/>
    <w:rsid w:val="1852EAB3"/>
    <w:rsid w:val="185329B5"/>
    <w:rsid w:val="185336CE"/>
    <w:rsid w:val="185346CA"/>
    <w:rsid w:val="18537101"/>
    <w:rsid w:val="1853738A"/>
    <w:rsid w:val="18537B36"/>
    <w:rsid w:val="1853A964"/>
    <w:rsid w:val="1853DAA6"/>
    <w:rsid w:val="1854604A"/>
    <w:rsid w:val="18546763"/>
    <w:rsid w:val="1854805D"/>
    <w:rsid w:val="18548A03"/>
    <w:rsid w:val="1854D5F8"/>
    <w:rsid w:val="18551D8F"/>
    <w:rsid w:val="18552DD7"/>
    <w:rsid w:val="18554F24"/>
    <w:rsid w:val="18557F5B"/>
    <w:rsid w:val="185595F7"/>
    <w:rsid w:val="1855CD44"/>
    <w:rsid w:val="18560E75"/>
    <w:rsid w:val="1856277F"/>
    <w:rsid w:val="1856311F"/>
    <w:rsid w:val="185664DF"/>
    <w:rsid w:val="18568162"/>
    <w:rsid w:val="1856B32F"/>
    <w:rsid w:val="1856BC4B"/>
    <w:rsid w:val="1856C9C1"/>
    <w:rsid w:val="1856CF4E"/>
    <w:rsid w:val="1856EDF5"/>
    <w:rsid w:val="18577C6C"/>
    <w:rsid w:val="18579EC8"/>
    <w:rsid w:val="1857B03D"/>
    <w:rsid w:val="1857F8AF"/>
    <w:rsid w:val="185830DD"/>
    <w:rsid w:val="18585F6A"/>
    <w:rsid w:val="185867FE"/>
    <w:rsid w:val="185887BE"/>
    <w:rsid w:val="1858AF5A"/>
    <w:rsid w:val="1858BBBC"/>
    <w:rsid w:val="1858CA62"/>
    <w:rsid w:val="18590D76"/>
    <w:rsid w:val="185933FC"/>
    <w:rsid w:val="18593C45"/>
    <w:rsid w:val="18594D00"/>
    <w:rsid w:val="185956C2"/>
    <w:rsid w:val="18596223"/>
    <w:rsid w:val="18596A1F"/>
    <w:rsid w:val="1859B2D4"/>
    <w:rsid w:val="1859D7E5"/>
    <w:rsid w:val="1859D90F"/>
    <w:rsid w:val="185A09F2"/>
    <w:rsid w:val="185A586B"/>
    <w:rsid w:val="185A62AD"/>
    <w:rsid w:val="185A67E5"/>
    <w:rsid w:val="185A79C6"/>
    <w:rsid w:val="185A8B6E"/>
    <w:rsid w:val="185A8D98"/>
    <w:rsid w:val="185AA17F"/>
    <w:rsid w:val="185AA890"/>
    <w:rsid w:val="185ABFF2"/>
    <w:rsid w:val="185AE6FE"/>
    <w:rsid w:val="185B11F1"/>
    <w:rsid w:val="185B1F75"/>
    <w:rsid w:val="185B67E6"/>
    <w:rsid w:val="185B6A37"/>
    <w:rsid w:val="185B7ACA"/>
    <w:rsid w:val="185B9832"/>
    <w:rsid w:val="185BDF15"/>
    <w:rsid w:val="185C0AE5"/>
    <w:rsid w:val="185C3C7E"/>
    <w:rsid w:val="185C445C"/>
    <w:rsid w:val="185C5B30"/>
    <w:rsid w:val="185C5F0D"/>
    <w:rsid w:val="185CBB94"/>
    <w:rsid w:val="185CCBC1"/>
    <w:rsid w:val="185D244D"/>
    <w:rsid w:val="185D4C01"/>
    <w:rsid w:val="185D50F3"/>
    <w:rsid w:val="185D7D01"/>
    <w:rsid w:val="185D993B"/>
    <w:rsid w:val="185DCDB6"/>
    <w:rsid w:val="185E3951"/>
    <w:rsid w:val="185E39BB"/>
    <w:rsid w:val="185E3EB3"/>
    <w:rsid w:val="185E5247"/>
    <w:rsid w:val="185E5858"/>
    <w:rsid w:val="185E86FD"/>
    <w:rsid w:val="185EC1E0"/>
    <w:rsid w:val="185EDE22"/>
    <w:rsid w:val="185EF32C"/>
    <w:rsid w:val="185F0BA1"/>
    <w:rsid w:val="185F226B"/>
    <w:rsid w:val="185F241B"/>
    <w:rsid w:val="185F298C"/>
    <w:rsid w:val="185F34B3"/>
    <w:rsid w:val="185FC5D8"/>
    <w:rsid w:val="18601BF1"/>
    <w:rsid w:val="18601F90"/>
    <w:rsid w:val="18602117"/>
    <w:rsid w:val="186070EB"/>
    <w:rsid w:val="1860770B"/>
    <w:rsid w:val="1860BB45"/>
    <w:rsid w:val="1860BC2D"/>
    <w:rsid w:val="186141D5"/>
    <w:rsid w:val="186168CC"/>
    <w:rsid w:val="18616A24"/>
    <w:rsid w:val="186178D4"/>
    <w:rsid w:val="1861821E"/>
    <w:rsid w:val="186183E6"/>
    <w:rsid w:val="1861E066"/>
    <w:rsid w:val="1861FF17"/>
    <w:rsid w:val="18620E37"/>
    <w:rsid w:val="186212E7"/>
    <w:rsid w:val="18621CAD"/>
    <w:rsid w:val="1862586E"/>
    <w:rsid w:val="18627F58"/>
    <w:rsid w:val="18628B66"/>
    <w:rsid w:val="1862947A"/>
    <w:rsid w:val="1862C342"/>
    <w:rsid w:val="1862F1D0"/>
    <w:rsid w:val="18631348"/>
    <w:rsid w:val="18631EF9"/>
    <w:rsid w:val="18635F81"/>
    <w:rsid w:val="1863662C"/>
    <w:rsid w:val="18639261"/>
    <w:rsid w:val="186392E8"/>
    <w:rsid w:val="186394AF"/>
    <w:rsid w:val="18639FA0"/>
    <w:rsid w:val="1863B06C"/>
    <w:rsid w:val="1863E3C7"/>
    <w:rsid w:val="1863E6D9"/>
    <w:rsid w:val="1863FD66"/>
    <w:rsid w:val="186415C8"/>
    <w:rsid w:val="1864264C"/>
    <w:rsid w:val="1864276C"/>
    <w:rsid w:val="186455D1"/>
    <w:rsid w:val="1864572B"/>
    <w:rsid w:val="18646078"/>
    <w:rsid w:val="18647005"/>
    <w:rsid w:val="186473EF"/>
    <w:rsid w:val="18648DE9"/>
    <w:rsid w:val="1864E974"/>
    <w:rsid w:val="18650AA2"/>
    <w:rsid w:val="18653ACB"/>
    <w:rsid w:val="18654AD1"/>
    <w:rsid w:val="1865844D"/>
    <w:rsid w:val="1865977D"/>
    <w:rsid w:val="18662E93"/>
    <w:rsid w:val="18664224"/>
    <w:rsid w:val="1866485C"/>
    <w:rsid w:val="186651E3"/>
    <w:rsid w:val="1866559A"/>
    <w:rsid w:val="18668427"/>
    <w:rsid w:val="1866BCFF"/>
    <w:rsid w:val="1866C268"/>
    <w:rsid w:val="1866C399"/>
    <w:rsid w:val="1866E774"/>
    <w:rsid w:val="18671119"/>
    <w:rsid w:val="1867261F"/>
    <w:rsid w:val="18677578"/>
    <w:rsid w:val="18677B7C"/>
    <w:rsid w:val="1867C530"/>
    <w:rsid w:val="1867E741"/>
    <w:rsid w:val="1867E7F6"/>
    <w:rsid w:val="1867ED48"/>
    <w:rsid w:val="18680402"/>
    <w:rsid w:val="18684106"/>
    <w:rsid w:val="18684A37"/>
    <w:rsid w:val="18685863"/>
    <w:rsid w:val="1868826C"/>
    <w:rsid w:val="186889AD"/>
    <w:rsid w:val="1868A4B1"/>
    <w:rsid w:val="1868CC9C"/>
    <w:rsid w:val="1868D2A9"/>
    <w:rsid w:val="18690063"/>
    <w:rsid w:val="18691159"/>
    <w:rsid w:val="18692BD6"/>
    <w:rsid w:val="18694003"/>
    <w:rsid w:val="18694137"/>
    <w:rsid w:val="1869A2C1"/>
    <w:rsid w:val="1869B3AE"/>
    <w:rsid w:val="1869C4CD"/>
    <w:rsid w:val="1869D5C9"/>
    <w:rsid w:val="186A2519"/>
    <w:rsid w:val="186A4E59"/>
    <w:rsid w:val="186A69BD"/>
    <w:rsid w:val="186A884F"/>
    <w:rsid w:val="186AA6EE"/>
    <w:rsid w:val="186ABB15"/>
    <w:rsid w:val="186AC627"/>
    <w:rsid w:val="186AD587"/>
    <w:rsid w:val="186B0AD5"/>
    <w:rsid w:val="186B1C06"/>
    <w:rsid w:val="186B7709"/>
    <w:rsid w:val="186BA72D"/>
    <w:rsid w:val="186BA938"/>
    <w:rsid w:val="186BB8B1"/>
    <w:rsid w:val="186BDA13"/>
    <w:rsid w:val="186BE9BC"/>
    <w:rsid w:val="186C0BC3"/>
    <w:rsid w:val="186C221A"/>
    <w:rsid w:val="186C2B80"/>
    <w:rsid w:val="186C42AF"/>
    <w:rsid w:val="186C5188"/>
    <w:rsid w:val="186C5E82"/>
    <w:rsid w:val="186CA3D4"/>
    <w:rsid w:val="186CDB40"/>
    <w:rsid w:val="186D0068"/>
    <w:rsid w:val="186D7B38"/>
    <w:rsid w:val="186D84E6"/>
    <w:rsid w:val="186D9546"/>
    <w:rsid w:val="186DEAB8"/>
    <w:rsid w:val="186E17ED"/>
    <w:rsid w:val="186E337E"/>
    <w:rsid w:val="186ED2AE"/>
    <w:rsid w:val="186EE118"/>
    <w:rsid w:val="186EF4AF"/>
    <w:rsid w:val="186F1935"/>
    <w:rsid w:val="186F1C6D"/>
    <w:rsid w:val="186F4C36"/>
    <w:rsid w:val="186F5BE9"/>
    <w:rsid w:val="186F5C25"/>
    <w:rsid w:val="186FBC52"/>
    <w:rsid w:val="186FF398"/>
    <w:rsid w:val="186FF8C2"/>
    <w:rsid w:val="187025F5"/>
    <w:rsid w:val="18703CE9"/>
    <w:rsid w:val="1870418D"/>
    <w:rsid w:val="187086A7"/>
    <w:rsid w:val="18708F67"/>
    <w:rsid w:val="187097A0"/>
    <w:rsid w:val="18709898"/>
    <w:rsid w:val="18710DCD"/>
    <w:rsid w:val="18711076"/>
    <w:rsid w:val="1871294E"/>
    <w:rsid w:val="18712E01"/>
    <w:rsid w:val="1871387F"/>
    <w:rsid w:val="1871A99D"/>
    <w:rsid w:val="1871E259"/>
    <w:rsid w:val="18720953"/>
    <w:rsid w:val="18721D97"/>
    <w:rsid w:val="18729C3A"/>
    <w:rsid w:val="1872AB6A"/>
    <w:rsid w:val="18730590"/>
    <w:rsid w:val="187312AB"/>
    <w:rsid w:val="187329FA"/>
    <w:rsid w:val="1873CC50"/>
    <w:rsid w:val="1873F3CD"/>
    <w:rsid w:val="18742D8C"/>
    <w:rsid w:val="18748FDD"/>
    <w:rsid w:val="18749BE5"/>
    <w:rsid w:val="1874CDC0"/>
    <w:rsid w:val="18752E17"/>
    <w:rsid w:val="187583F9"/>
    <w:rsid w:val="18759CA4"/>
    <w:rsid w:val="1875B8E9"/>
    <w:rsid w:val="1875D3E9"/>
    <w:rsid w:val="1875D9A0"/>
    <w:rsid w:val="1875E0EA"/>
    <w:rsid w:val="1875E5E7"/>
    <w:rsid w:val="1876022D"/>
    <w:rsid w:val="18761977"/>
    <w:rsid w:val="18763ED7"/>
    <w:rsid w:val="187640A6"/>
    <w:rsid w:val="18765B70"/>
    <w:rsid w:val="187684E6"/>
    <w:rsid w:val="1876A552"/>
    <w:rsid w:val="1876E9AA"/>
    <w:rsid w:val="18770221"/>
    <w:rsid w:val="18770CBF"/>
    <w:rsid w:val="18772147"/>
    <w:rsid w:val="18773C90"/>
    <w:rsid w:val="187754E7"/>
    <w:rsid w:val="18776CE9"/>
    <w:rsid w:val="1877A587"/>
    <w:rsid w:val="1877A699"/>
    <w:rsid w:val="1877C7B6"/>
    <w:rsid w:val="187802E5"/>
    <w:rsid w:val="18787832"/>
    <w:rsid w:val="18791387"/>
    <w:rsid w:val="18791428"/>
    <w:rsid w:val="18792376"/>
    <w:rsid w:val="18797275"/>
    <w:rsid w:val="187975E6"/>
    <w:rsid w:val="18797F81"/>
    <w:rsid w:val="1879D3B9"/>
    <w:rsid w:val="1879E564"/>
    <w:rsid w:val="187A46EE"/>
    <w:rsid w:val="187AB514"/>
    <w:rsid w:val="187AE417"/>
    <w:rsid w:val="187AEE06"/>
    <w:rsid w:val="187B6C57"/>
    <w:rsid w:val="187BB2D0"/>
    <w:rsid w:val="187BD7D9"/>
    <w:rsid w:val="187C444D"/>
    <w:rsid w:val="187C4E56"/>
    <w:rsid w:val="187C604E"/>
    <w:rsid w:val="187C65C0"/>
    <w:rsid w:val="187C689A"/>
    <w:rsid w:val="187C9C1D"/>
    <w:rsid w:val="187CA4F2"/>
    <w:rsid w:val="187CE54D"/>
    <w:rsid w:val="187CFB37"/>
    <w:rsid w:val="187D2A7B"/>
    <w:rsid w:val="187DA450"/>
    <w:rsid w:val="187DC212"/>
    <w:rsid w:val="187DF4A8"/>
    <w:rsid w:val="187E400D"/>
    <w:rsid w:val="187E4433"/>
    <w:rsid w:val="187EB9D6"/>
    <w:rsid w:val="187EC5B0"/>
    <w:rsid w:val="187F00C1"/>
    <w:rsid w:val="187F6211"/>
    <w:rsid w:val="187FF0B2"/>
    <w:rsid w:val="187FF0BC"/>
    <w:rsid w:val="188055E6"/>
    <w:rsid w:val="18807C7A"/>
    <w:rsid w:val="18809986"/>
    <w:rsid w:val="1880B515"/>
    <w:rsid w:val="18811ECF"/>
    <w:rsid w:val="18813A97"/>
    <w:rsid w:val="1881675A"/>
    <w:rsid w:val="18818C16"/>
    <w:rsid w:val="1881C42F"/>
    <w:rsid w:val="1881CDCD"/>
    <w:rsid w:val="1881D65C"/>
    <w:rsid w:val="1882177B"/>
    <w:rsid w:val="18824678"/>
    <w:rsid w:val="18826909"/>
    <w:rsid w:val="1883CD63"/>
    <w:rsid w:val="1883D1C6"/>
    <w:rsid w:val="1883F402"/>
    <w:rsid w:val="188414A8"/>
    <w:rsid w:val="18845C86"/>
    <w:rsid w:val="1884756B"/>
    <w:rsid w:val="188485A2"/>
    <w:rsid w:val="18854067"/>
    <w:rsid w:val="18855A59"/>
    <w:rsid w:val="1885887C"/>
    <w:rsid w:val="1885B2E7"/>
    <w:rsid w:val="1885D337"/>
    <w:rsid w:val="1885F854"/>
    <w:rsid w:val="1886074C"/>
    <w:rsid w:val="1886251F"/>
    <w:rsid w:val="1886812E"/>
    <w:rsid w:val="1886F949"/>
    <w:rsid w:val="18874418"/>
    <w:rsid w:val="18876301"/>
    <w:rsid w:val="1887AD02"/>
    <w:rsid w:val="18883782"/>
    <w:rsid w:val="1888977D"/>
    <w:rsid w:val="1888A52F"/>
    <w:rsid w:val="1888B305"/>
    <w:rsid w:val="1888B7D4"/>
    <w:rsid w:val="1888C215"/>
    <w:rsid w:val="1888D6CA"/>
    <w:rsid w:val="18894DB1"/>
    <w:rsid w:val="18896434"/>
    <w:rsid w:val="1889736F"/>
    <w:rsid w:val="18897AFF"/>
    <w:rsid w:val="1889CEAC"/>
    <w:rsid w:val="188A14B8"/>
    <w:rsid w:val="188A3869"/>
    <w:rsid w:val="188A3BBD"/>
    <w:rsid w:val="188A9543"/>
    <w:rsid w:val="188AD6E9"/>
    <w:rsid w:val="188B0E45"/>
    <w:rsid w:val="188B2EF4"/>
    <w:rsid w:val="188BBB2D"/>
    <w:rsid w:val="188BBD88"/>
    <w:rsid w:val="188BEB16"/>
    <w:rsid w:val="188C8E58"/>
    <w:rsid w:val="188C9D7E"/>
    <w:rsid w:val="188CD729"/>
    <w:rsid w:val="188CEA86"/>
    <w:rsid w:val="188D262B"/>
    <w:rsid w:val="188D3AB8"/>
    <w:rsid w:val="188D3F07"/>
    <w:rsid w:val="188D4877"/>
    <w:rsid w:val="188D57B6"/>
    <w:rsid w:val="188D7880"/>
    <w:rsid w:val="188DCE77"/>
    <w:rsid w:val="188DEBBC"/>
    <w:rsid w:val="188E07D3"/>
    <w:rsid w:val="188E3C53"/>
    <w:rsid w:val="188E5022"/>
    <w:rsid w:val="188F0CAD"/>
    <w:rsid w:val="188F1527"/>
    <w:rsid w:val="188F1989"/>
    <w:rsid w:val="188F2936"/>
    <w:rsid w:val="188F7F05"/>
    <w:rsid w:val="188F9B50"/>
    <w:rsid w:val="188FC104"/>
    <w:rsid w:val="188FC6CB"/>
    <w:rsid w:val="188FCAB4"/>
    <w:rsid w:val="189000F3"/>
    <w:rsid w:val="18901CD6"/>
    <w:rsid w:val="18903332"/>
    <w:rsid w:val="18903709"/>
    <w:rsid w:val="189043C6"/>
    <w:rsid w:val="1890848F"/>
    <w:rsid w:val="1890E3AB"/>
    <w:rsid w:val="1890EAA9"/>
    <w:rsid w:val="18914A89"/>
    <w:rsid w:val="18918CCB"/>
    <w:rsid w:val="1891C372"/>
    <w:rsid w:val="1891D610"/>
    <w:rsid w:val="1891F1ED"/>
    <w:rsid w:val="18925A31"/>
    <w:rsid w:val="1892855A"/>
    <w:rsid w:val="1892BA26"/>
    <w:rsid w:val="1892BA43"/>
    <w:rsid w:val="1893160B"/>
    <w:rsid w:val="189369BC"/>
    <w:rsid w:val="18937194"/>
    <w:rsid w:val="18937888"/>
    <w:rsid w:val="18937DBF"/>
    <w:rsid w:val="1893E964"/>
    <w:rsid w:val="18944AA2"/>
    <w:rsid w:val="18945DC1"/>
    <w:rsid w:val="1894B7C4"/>
    <w:rsid w:val="1895012A"/>
    <w:rsid w:val="18952CF9"/>
    <w:rsid w:val="189572C5"/>
    <w:rsid w:val="18957C05"/>
    <w:rsid w:val="189595D9"/>
    <w:rsid w:val="18959E46"/>
    <w:rsid w:val="1895BCE9"/>
    <w:rsid w:val="1895BD0C"/>
    <w:rsid w:val="1895D9CB"/>
    <w:rsid w:val="18962901"/>
    <w:rsid w:val="18962A94"/>
    <w:rsid w:val="18963E17"/>
    <w:rsid w:val="18965A9F"/>
    <w:rsid w:val="18968894"/>
    <w:rsid w:val="1896EC85"/>
    <w:rsid w:val="1896EF1D"/>
    <w:rsid w:val="18971C17"/>
    <w:rsid w:val="18973BEF"/>
    <w:rsid w:val="18974513"/>
    <w:rsid w:val="1897465E"/>
    <w:rsid w:val="18976373"/>
    <w:rsid w:val="18976812"/>
    <w:rsid w:val="1897893B"/>
    <w:rsid w:val="1897A982"/>
    <w:rsid w:val="1897C62C"/>
    <w:rsid w:val="189804CE"/>
    <w:rsid w:val="18980E66"/>
    <w:rsid w:val="18983021"/>
    <w:rsid w:val="18983226"/>
    <w:rsid w:val="189859FD"/>
    <w:rsid w:val="18989F1A"/>
    <w:rsid w:val="1898CACE"/>
    <w:rsid w:val="1898D471"/>
    <w:rsid w:val="1898EAF2"/>
    <w:rsid w:val="18996137"/>
    <w:rsid w:val="1899836E"/>
    <w:rsid w:val="18998937"/>
    <w:rsid w:val="1899B20F"/>
    <w:rsid w:val="1899FB1E"/>
    <w:rsid w:val="189A3B2D"/>
    <w:rsid w:val="189A3CA3"/>
    <w:rsid w:val="189A5C59"/>
    <w:rsid w:val="189AB794"/>
    <w:rsid w:val="189AC9A9"/>
    <w:rsid w:val="189B0189"/>
    <w:rsid w:val="189B093D"/>
    <w:rsid w:val="189B5CBA"/>
    <w:rsid w:val="189BB725"/>
    <w:rsid w:val="189BC6DF"/>
    <w:rsid w:val="189BDC7E"/>
    <w:rsid w:val="189C1E16"/>
    <w:rsid w:val="189C8780"/>
    <w:rsid w:val="189CB012"/>
    <w:rsid w:val="189CB839"/>
    <w:rsid w:val="189CF48B"/>
    <w:rsid w:val="189CF7FF"/>
    <w:rsid w:val="189D021A"/>
    <w:rsid w:val="189D14CF"/>
    <w:rsid w:val="189D3475"/>
    <w:rsid w:val="189D3493"/>
    <w:rsid w:val="189D5F34"/>
    <w:rsid w:val="189D8113"/>
    <w:rsid w:val="189D93EA"/>
    <w:rsid w:val="189DAF71"/>
    <w:rsid w:val="189DF961"/>
    <w:rsid w:val="189E05C4"/>
    <w:rsid w:val="189E1974"/>
    <w:rsid w:val="189E9E99"/>
    <w:rsid w:val="189E9FB4"/>
    <w:rsid w:val="189EF67A"/>
    <w:rsid w:val="189F2C82"/>
    <w:rsid w:val="189F3682"/>
    <w:rsid w:val="189F51ED"/>
    <w:rsid w:val="189F7D5E"/>
    <w:rsid w:val="189F84D5"/>
    <w:rsid w:val="189FEF23"/>
    <w:rsid w:val="18A011D7"/>
    <w:rsid w:val="18A023A5"/>
    <w:rsid w:val="18A05254"/>
    <w:rsid w:val="18A05C3E"/>
    <w:rsid w:val="18A05D58"/>
    <w:rsid w:val="18A05E7A"/>
    <w:rsid w:val="18A09760"/>
    <w:rsid w:val="18A0DCD1"/>
    <w:rsid w:val="18A0F7FF"/>
    <w:rsid w:val="18A1525B"/>
    <w:rsid w:val="18A152BA"/>
    <w:rsid w:val="18A229BE"/>
    <w:rsid w:val="18A24F5D"/>
    <w:rsid w:val="18A26FC5"/>
    <w:rsid w:val="18A2FFD9"/>
    <w:rsid w:val="18A300A3"/>
    <w:rsid w:val="18A3336F"/>
    <w:rsid w:val="18A33C39"/>
    <w:rsid w:val="18A3B0C5"/>
    <w:rsid w:val="18A3C424"/>
    <w:rsid w:val="18A40EAF"/>
    <w:rsid w:val="18A41B57"/>
    <w:rsid w:val="18A46887"/>
    <w:rsid w:val="18A48FD1"/>
    <w:rsid w:val="18A4A65D"/>
    <w:rsid w:val="18A4AC59"/>
    <w:rsid w:val="18A4E728"/>
    <w:rsid w:val="18A4E824"/>
    <w:rsid w:val="18A4FB74"/>
    <w:rsid w:val="18A51BF3"/>
    <w:rsid w:val="18A5458D"/>
    <w:rsid w:val="18A55AF2"/>
    <w:rsid w:val="18A5C142"/>
    <w:rsid w:val="18A5C79B"/>
    <w:rsid w:val="18A5F5F4"/>
    <w:rsid w:val="18A658D0"/>
    <w:rsid w:val="18A65A05"/>
    <w:rsid w:val="18A6820D"/>
    <w:rsid w:val="18A688C2"/>
    <w:rsid w:val="18A6AC45"/>
    <w:rsid w:val="18A731DF"/>
    <w:rsid w:val="18A7453A"/>
    <w:rsid w:val="18A75089"/>
    <w:rsid w:val="18A762B3"/>
    <w:rsid w:val="18A765DB"/>
    <w:rsid w:val="18A77874"/>
    <w:rsid w:val="18A7840A"/>
    <w:rsid w:val="18A7DD21"/>
    <w:rsid w:val="18A7DD32"/>
    <w:rsid w:val="18A7E5D9"/>
    <w:rsid w:val="18A81C59"/>
    <w:rsid w:val="18A82168"/>
    <w:rsid w:val="18A88BEE"/>
    <w:rsid w:val="18A8C556"/>
    <w:rsid w:val="18A8E1CF"/>
    <w:rsid w:val="18A8E5A9"/>
    <w:rsid w:val="18A902AA"/>
    <w:rsid w:val="18A923BF"/>
    <w:rsid w:val="18A92DF5"/>
    <w:rsid w:val="18A93BF0"/>
    <w:rsid w:val="18A97415"/>
    <w:rsid w:val="18A9CFDC"/>
    <w:rsid w:val="18AA3298"/>
    <w:rsid w:val="18AA68EC"/>
    <w:rsid w:val="18AAA625"/>
    <w:rsid w:val="18AAF824"/>
    <w:rsid w:val="18AAFAA2"/>
    <w:rsid w:val="18AB0C90"/>
    <w:rsid w:val="18AB1E8B"/>
    <w:rsid w:val="18AB64D4"/>
    <w:rsid w:val="18AB7AB4"/>
    <w:rsid w:val="18ABB7DA"/>
    <w:rsid w:val="18AC5768"/>
    <w:rsid w:val="18AC5D70"/>
    <w:rsid w:val="18ACED77"/>
    <w:rsid w:val="18ACF92E"/>
    <w:rsid w:val="18AD0A39"/>
    <w:rsid w:val="18AD2364"/>
    <w:rsid w:val="18AD2F4C"/>
    <w:rsid w:val="18AD38D5"/>
    <w:rsid w:val="18AD45D9"/>
    <w:rsid w:val="18AD7542"/>
    <w:rsid w:val="18ADB45E"/>
    <w:rsid w:val="18ADB467"/>
    <w:rsid w:val="18ADC723"/>
    <w:rsid w:val="18ADD261"/>
    <w:rsid w:val="18ADD454"/>
    <w:rsid w:val="18ADEF27"/>
    <w:rsid w:val="18ADFB6D"/>
    <w:rsid w:val="18AE0586"/>
    <w:rsid w:val="18AE1272"/>
    <w:rsid w:val="18AE4E3C"/>
    <w:rsid w:val="18AEB78E"/>
    <w:rsid w:val="18AF24A3"/>
    <w:rsid w:val="18AF346E"/>
    <w:rsid w:val="18AF3AB2"/>
    <w:rsid w:val="18AFCB4E"/>
    <w:rsid w:val="18AFD8EA"/>
    <w:rsid w:val="18AFE27E"/>
    <w:rsid w:val="18AFF6BF"/>
    <w:rsid w:val="18B0030E"/>
    <w:rsid w:val="18B0111D"/>
    <w:rsid w:val="18B01419"/>
    <w:rsid w:val="18B04185"/>
    <w:rsid w:val="18B05AE0"/>
    <w:rsid w:val="18B05C3D"/>
    <w:rsid w:val="18B10F8D"/>
    <w:rsid w:val="18B13FBE"/>
    <w:rsid w:val="18B1E796"/>
    <w:rsid w:val="18B28262"/>
    <w:rsid w:val="18B29DCB"/>
    <w:rsid w:val="18B2A51B"/>
    <w:rsid w:val="18B2CA80"/>
    <w:rsid w:val="18B2CAF0"/>
    <w:rsid w:val="18B2DDE4"/>
    <w:rsid w:val="18B2E359"/>
    <w:rsid w:val="18B2EAF2"/>
    <w:rsid w:val="18B30AA7"/>
    <w:rsid w:val="18B325BA"/>
    <w:rsid w:val="18B32C4C"/>
    <w:rsid w:val="18B33B77"/>
    <w:rsid w:val="18B36728"/>
    <w:rsid w:val="18B3B911"/>
    <w:rsid w:val="18B41742"/>
    <w:rsid w:val="18B41B2B"/>
    <w:rsid w:val="18B42404"/>
    <w:rsid w:val="18B49B26"/>
    <w:rsid w:val="18B4A4A6"/>
    <w:rsid w:val="18B4ACAF"/>
    <w:rsid w:val="18B4BACD"/>
    <w:rsid w:val="18B4C40A"/>
    <w:rsid w:val="18B4C5F3"/>
    <w:rsid w:val="18B51674"/>
    <w:rsid w:val="18B53102"/>
    <w:rsid w:val="18B54270"/>
    <w:rsid w:val="18B54376"/>
    <w:rsid w:val="18B5657D"/>
    <w:rsid w:val="18B57440"/>
    <w:rsid w:val="18B5EF43"/>
    <w:rsid w:val="18B60257"/>
    <w:rsid w:val="18B619F2"/>
    <w:rsid w:val="18B61EEA"/>
    <w:rsid w:val="18B65D62"/>
    <w:rsid w:val="18B67F8E"/>
    <w:rsid w:val="18B6DD36"/>
    <w:rsid w:val="18B7055F"/>
    <w:rsid w:val="18B71373"/>
    <w:rsid w:val="18B72B83"/>
    <w:rsid w:val="18B73E22"/>
    <w:rsid w:val="18B7632A"/>
    <w:rsid w:val="18B7BE66"/>
    <w:rsid w:val="18B7C385"/>
    <w:rsid w:val="18B7F2F3"/>
    <w:rsid w:val="18B83082"/>
    <w:rsid w:val="18B863FE"/>
    <w:rsid w:val="18B86BDD"/>
    <w:rsid w:val="18B8788D"/>
    <w:rsid w:val="18B88743"/>
    <w:rsid w:val="18B89833"/>
    <w:rsid w:val="18B8A7C9"/>
    <w:rsid w:val="18B8BF25"/>
    <w:rsid w:val="18B8C879"/>
    <w:rsid w:val="18B8CA81"/>
    <w:rsid w:val="18B8E0B6"/>
    <w:rsid w:val="18B904F6"/>
    <w:rsid w:val="18B90C0B"/>
    <w:rsid w:val="18B91BDA"/>
    <w:rsid w:val="18B97916"/>
    <w:rsid w:val="18B9AE13"/>
    <w:rsid w:val="18B9F00D"/>
    <w:rsid w:val="18B9F3ED"/>
    <w:rsid w:val="18BA06DE"/>
    <w:rsid w:val="18BA1B29"/>
    <w:rsid w:val="18BA4BD5"/>
    <w:rsid w:val="18BA61EE"/>
    <w:rsid w:val="18BA8F99"/>
    <w:rsid w:val="18BA9512"/>
    <w:rsid w:val="18BA9B67"/>
    <w:rsid w:val="18BA9F47"/>
    <w:rsid w:val="18BAC60C"/>
    <w:rsid w:val="18BAD69C"/>
    <w:rsid w:val="18BB0C9F"/>
    <w:rsid w:val="18BB4091"/>
    <w:rsid w:val="18BB59E1"/>
    <w:rsid w:val="18BB7037"/>
    <w:rsid w:val="18BBFC3A"/>
    <w:rsid w:val="18BBFF0F"/>
    <w:rsid w:val="18BCB3B2"/>
    <w:rsid w:val="18BCB689"/>
    <w:rsid w:val="18BCB741"/>
    <w:rsid w:val="18BCB9E4"/>
    <w:rsid w:val="18BCE2FD"/>
    <w:rsid w:val="18BCF0E5"/>
    <w:rsid w:val="18BD0D58"/>
    <w:rsid w:val="18BD1F8A"/>
    <w:rsid w:val="18BD4BA1"/>
    <w:rsid w:val="18BD5177"/>
    <w:rsid w:val="18BD63E3"/>
    <w:rsid w:val="18BD7F83"/>
    <w:rsid w:val="18BD8AB2"/>
    <w:rsid w:val="18BDBE03"/>
    <w:rsid w:val="18BE0F50"/>
    <w:rsid w:val="18BE17D3"/>
    <w:rsid w:val="18BE3476"/>
    <w:rsid w:val="18BE48A4"/>
    <w:rsid w:val="18BE6547"/>
    <w:rsid w:val="18BEA968"/>
    <w:rsid w:val="18BEA977"/>
    <w:rsid w:val="18BEB11A"/>
    <w:rsid w:val="18BEEE15"/>
    <w:rsid w:val="18BF53DD"/>
    <w:rsid w:val="18BF565A"/>
    <w:rsid w:val="18BF7A21"/>
    <w:rsid w:val="18BFAF15"/>
    <w:rsid w:val="18BFC08D"/>
    <w:rsid w:val="18BFDF48"/>
    <w:rsid w:val="18C03F55"/>
    <w:rsid w:val="18C05363"/>
    <w:rsid w:val="18C06CE8"/>
    <w:rsid w:val="18C0736B"/>
    <w:rsid w:val="18C074ED"/>
    <w:rsid w:val="18C08417"/>
    <w:rsid w:val="18C08C82"/>
    <w:rsid w:val="18C0BF74"/>
    <w:rsid w:val="18C0C4BE"/>
    <w:rsid w:val="18C11727"/>
    <w:rsid w:val="18C130A7"/>
    <w:rsid w:val="18C13A55"/>
    <w:rsid w:val="18C14725"/>
    <w:rsid w:val="18C16142"/>
    <w:rsid w:val="18C18190"/>
    <w:rsid w:val="18C1A887"/>
    <w:rsid w:val="18C1B381"/>
    <w:rsid w:val="18C23829"/>
    <w:rsid w:val="18C25134"/>
    <w:rsid w:val="18C25E33"/>
    <w:rsid w:val="18C27296"/>
    <w:rsid w:val="18C27FC4"/>
    <w:rsid w:val="18C2D928"/>
    <w:rsid w:val="18C305CD"/>
    <w:rsid w:val="18C325F8"/>
    <w:rsid w:val="18C32EF8"/>
    <w:rsid w:val="18C35B03"/>
    <w:rsid w:val="18C37D49"/>
    <w:rsid w:val="18C3C14A"/>
    <w:rsid w:val="18C3FF09"/>
    <w:rsid w:val="18C40F22"/>
    <w:rsid w:val="18C47872"/>
    <w:rsid w:val="18C4A36D"/>
    <w:rsid w:val="18C4C471"/>
    <w:rsid w:val="18C4F349"/>
    <w:rsid w:val="18C51430"/>
    <w:rsid w:val="18C58A5B"/>
    <w:rsid w:val="18C59995"/>
    <w:rsid w:val="18C59DD7"/>
    <w:rsid w:val="18C5F98D"/>
    <w:rsid w:val="18C609DB"/>
    <w:rsid w:val="18C62B95"/>
    <w:rsid w:val="18C65B92"/>
    <w:rsid w:val="18C66408"/>
    <w:rsid w:val="18C6BD96"/>
    <w:rsid w:val="18C6D6F5"/>
    <w:rsid w:val="18C6D95E"/>
    <w:rsid w:val="18C75317"/>
    <w:rsid w:val="18C7582F"/>
    <w:rsid w:val="18C782B9"/>
    <w:rsid w:val="18C783E9"/>
    <w:rsid w:val="18C78A1B"/>
    <w:rsid w:val="18C85896"/>
    <w:rsid w:val="18C8B467"/>
    <w:rsid w:val="18C8E135"/>
    <w:rsid w:val="18C94554"/>
    <w:rsid w:val="18C96832"/>
    <w:rsid w:val="18C97D24"/>
    <w:rsid w:val="18C9B86A"/>
    <w:rsid w:val="18C9D5C1"/>
    <w:rsid w:val="18CA2BBF"/>
    <w:rsid w:val="18CA3C4E"/>
    <w:rsid w:val="18CA591C"/>
    <w:rsid w:val="18CA6544"/>
    <w:rsid w:val="18CA7E81"/>
    <w:rsid w:val="18CA8A0C"/>
    <w:rsid w:val="18CA9085"/>
    <w:rsid w:val="18CABB30"/>
    <w:rsid w:val="18CB0C84"/>
    <w:rsid w:val="18CB1216"/>
    <w:rsid w:val="18CB1636"/>
    <w:rsid w:val="18CB50A3"/>
    <w:rsid w:val="18CB8ABC"/>
    <w:rsid w:val="18CB9C3E"/>
    <w:rsid w:val="18CBA545"/>
    <w:rsid w:val="18CBBD96"/>
    <w:rsid w:val="18CC4C87"/>
    <w:rsid w:val="18CC50A2"/>
    <w:rsid w:val="18CC7AD6"/>
    <w:rsid w:val="18CC82FA"/>
    <w:rsid w:val="18CC9725"/>
    <w:rsid w:val="18CCA57D"/>
    <w:rsid w:val="18CCD371"/>
    <w:rsid w:val="18CCDE15"/>
    <w:rsid w:val="18CD0B18"/>
    <w:rsid w:val="18CD16EA"/>
    <w:rsid w:val="18CD2226"/>
    <w:rsid w:val="18CD345E"/>
    <w:rsid w:val="18CD5A04"/>
    <w:rsid w:val="18CD6653"/>
    <w:rsid w:val="18CD811D"/>
    <w:rsid w:val="18CD9252"/>
    <w:rsid w:val="18CDC1FE"/>
    <w:rsid w:val="18CDD96C"/>
    <w:rsid w:val="18CDDCE8"/>
    <w:rsid w:val="18CDE999"/>
    <w:rsid w:val="18CDF17F"/>
    <w:rsid w:val="18CDF3EB"/>
    <w:rsid w:val="18CE2F5E"/>
    <w:rsid w:val="18CE4A64"/>
    <w:rsid w:val="18CEC5F2"/>
    <w:rsid w:val="18CF3DE8"/>
    <w:rsid w:val="18CF85A0"/>
    <w:rsid w:val="18CFB19D"/>
    <w:rsid w:val="18CFBD55"/>
    <w:rsid w:val="18CFFB2D"/>
    <w:rsid w:val="18CFFE38"/>
    <w:rsid w:val="18D014DF"/>
    <w:rsid w:val="18D08855"/>
    <w:rsid w:val="18D0C1FD"/>
    <w:rsid w:val="18D0DADE"/>
    <w:rsid w:val="18D0DB44"/>
    <w:rsid w:val="18D14E3C"/>
    <w:rsid w:val="18D19C98"/>
    <w:rsid w:val="18D1C47D"/>
    <w:rsid w:val="18D20812"/>
    <w:rsid w:val="18D25A5D"/>
    <w:rsid w:val="18D263EB"/>
    <w:rsid w:val="18D288A2"/>
    <w:rsid w:val="18D2E498"/>
    <w:rsid w:val="18D30037"/>
    <w:rsid w:val="18D33B7B"/>
    <w:rsid w:val="18D34A25"/>
    <w:rsid w:val="18D38762"/>
    <w:rsid w:val="18D38E8D"/>
    <w:rsid w:val="18D3CB25"/>
    <w:rsid w:val="18D42C96"/>
    <w:rsid w:val="18D43BB1"/>
    <w:rsid w:val="18D44F50"/>
    <w:rsid w:val="18D453C6"/>
    <w:rsid w:val="18D4566C"/>
    <w:rsid w:val="18D47BAE"/>
    <w:rsid w:val="18D534F4"/>
    <w:rsid w:val="18D59B08"/>
    <w:rsid w:val="18D5D2E0"/>
    <w:rsid w:val="18D5F482"/>
    <w:rsid w:val="18D6357D"/>
    <w:rsid w:val="18D64D8D"/>
    <w:rsid w:val="18D65FBA"/>
    <w:rsid w:val="18D677DF"/>
    <w:rsid w:val="18D69132"/>
    <w:rsid w:val="18D6FD77"/>
    <w:rsid w:val="18D70A2F"/>
    <w:rsid w:val="18D76965"/>
    <w:rsid w:val="18D797B1"/>
    <w:rsid w:val="18D7AD21"/>
    <w:rsid w:val="18D7B828"/>
    <w:rsid w:val="18D7B9CC"/>
    <w:rsid w:val="18D7F599"/>
    <w:rsid w:val="18D82693"/>
    <w:rsid w:val="18D857D8"/>
    <w:rsid w:val="18D86800"/>
    <w:rsid w:val="18D86955"/>
    <w:rsid w:val="18D8CE3B"/>
    <w:rsid w:val="18D8F9CE"/>
    <w:rsid w:val="18D90D3E"/>
    <w:rsid w:val="18D92BE2"/>
    <w:rsid w:val="18D9417B"/>
    <w:rsid w:val="18D9589F"/>
    <w:rsid w:val="18D9FE6B"/>
    <w:rsid w:val="18DA28C5"/>
    <w:rsid w:val="18DA4F18"/>
    <w:rsid w:val="18DA5956"/>
    <w:rsid w:val="18DAB1E3"/>
    <w:rsid w:val="18DAB8F9"/>
    <w:rsid w:val="18DAEF23"/>
    <w:rsid w:val="18DAFCA4"/>
    <w:rsid w:val="18DB45FF"/>
    <w:rsid w:val="18DB8134"/>
    <w:rsid w:val="18DBC416"/>
    <w:rsid w:val="18DBE144"/>
    <w:rsid w:val="18DC05DF"/>
    <w:rsid w:val="18DC106D"/>
    <w:rsid w:val="18DC47C9"/>
    <w:rsid w:val="18DC6ADC"/>
    <w:rsid w:val="18DC81BF"/>
    <w:rsid w:val="18DCBB1D"/>
    <w:rsid w:val="18DCF4B9"/>
    <w:rsid w:val="18DCF854"/>
    <w:rsid w:val="18DCFDE4"/>
    <w:rsid w:val="18DD0A19"/>
    <w:rsid w:val="18DD1E61"/>
    <w:rsid w:val="18DD2A6D"/>
    <w:rsid w:val="18DD8679"/>
    <w:rsid w:val="18DDE128"/>
    <w:rsid w:val="18DE4420"/>
    <w:rsid w:val="18DE516F"/>
    <w:rsid w:val="18DE671E"/>
    <w:rsid w:val="18DEB8A9"/>
    <w:rsid w:val="18DEC6A7"/>
    <w:rsid w:val="18DF0A80"/>
    <w:rsid w:val="18DF2A61"/>
    <w:rsid w:val="18DF2A63"/>
    <w:rsid w:val="18DF2E84"/>
    <w:rsid w:val="18DF3B4A"/>
    <w:rsid w:val="18DF4F36"/>
    <w:rsid w:val="18DFB8B7"/>
    <w:rsid w:val="18DFC60B"/>
    <w:rsid w:val="18DFCB70"/>
    <w:rsid w:val="18DFD494"/>
    <w:rsid w:val="18E00B76"/>
    <w:rsid w:val="18E06312"/>
    <w:rsid w:val="18E07ACC"/>
    <w:rsid w:val="18E0AA36"/>
    <w:rsid w:val="18E0D2CF"/>
    <w:rsid w:val="18E12CAD"/>
    <w:rsid w:val="18E190FF"/>
    <w:rsid w:val="18E1B7B6"/>
    <w:rsid w:val="18E1C6B6"/>
    <w:rsid w:val="18E1CE3C"/>
    <w:rsid w:val="18E1D413"/>
    <w:rsid w:val="18E1D6E9"/>
    <w:rsid w:val="18E22B4E"/>
    <w:rsid w:val="18E22EA3"/>
    <w:rsid w:val="18E24A51"/>
    <w:rsid w:val="18E24CF2"/>
    <w:rsid w:val="18E266DC"/>
    <w:rsid w:val="18E2B11C"/>
    <w:rsid w:val="18E2EE4A"/>
    <w:rsid w:val="18E30B72"/>
    <w:rsid w:val="18E33613"/>
    <w:rsid w:val="18E33958"/>
    <w:rsid w:val="18E3851C"/>
    <w:rsid w:val="18E39231"/>
    <w:rsid w:val="18E3E551"/>
    <w:rsid w:val="18E3EB66"/>
    <w:rsid w:val="18E4241E"/>
    <w:rsid w:val="18E4483D"/>
    <w:rsid w:val="18E45861"/>
    <w:rsid w:val="18E47572"/>
    <w:rsid w:val="18E48D60"/>
    <w:rsid w:val="18E4A436"/>
    <w:rsid w:val="18E4EEA2"/>
    <w:rsid w:val="18E4F1CC"/>
    <w:rsid w:val="18E51608"/>
    <w:rsid w:val="18E54F94"/>
    <w:rsid w:val="18E56E68"/>
    <w:rsid w:val="18E57B71"/>
    <w:rsid w:val="18E58B68"/>
    <w:rsid w:val="18E594C6"/>
    <w:rsid w:val="18E5A75A"/>
    <w:rsid w:val="18E5C49D"/>
    <w:rsid w:val="18E5D82A"/>
    <w:rsid w:val="18E626C5"/>
    <w:rsid w:val="18E63AA5"/>
    <w:rsid w:val="18E64819"/>
    <w:rsid w:val="18E65C30"/>
    <w:rsid w:val="18E677D9"/>
    <w:rsid w:val="18E6A4B2"/>
    <w:rsid w:val="18E6AF78"/>
    <w:rsid w:val="18E6C608"/>
    <w:rsid w:val="18E6ED85"/>
    <w:rsid w:val="18E71F01"/>
    <w:rsid w:val="18E72C45"/>
    <w:rsid w:val="18E72F96"/>
    <w:rsid w:val="18E7704B"/>
    <w:rsid w:val="18E783A1"/>
    <w:rsid w:val="18E79CAE"/>
    <w:rsid w:val="18E7B538"/>
    <w:rsid w:val="18E7C3BE"/>
    <w:rsid w:val="18E7E519"/>
    <w:rsid w:val="18E846AD"/>
    <w:rsid w:val="18E866A9"/>
    <w:rsid w:val="18E89B8F"/>
    <w:rsid w:val="18E8B770"/>
    <w:rsid w:val="18E8D08A"/>
    <w:rsid w:val="18E8EEB3"/>
    <w:rsid w:val="18E91947"/>
    <w:rsid w:val="18E92042"/>
    <w:rsid w:val="18E929CB"/>
    <w:rsid w:val="18E94354"/>
    <w:rsid w:val="18E9E59A"/>
    <w:rsid w:val="18EA1609"/>
    <w:rsid w:val="18EA6672"/>
    <w:rsid w:val="18EA6BD2"/>
    <w:rsid w:val="18EA76EE"/>
    <w:rsid w:val="18EA9863"/>
    <w:rsid w:val="18EA9A08"/>
    <w:rsid w:val="18EAA8DF"/>
    <w:rsid w:val="18EAAEA7"/>
    <w:rsid w:val="18EAB829"/>
    <w:rsid w:val="18EAD0FD"/>
    <w:rsid w:val="18EAEAC0"/>
    <w:rsid w:val="18EAFAA1"/>
    <w:rsid w:val="18EB322A"/>
    <w:rsid w:val="18EB3CD8"/>
    <w:rsid w:val="18EB8889"/>
    <w:rsid w:val="18EBC3A8"/>
    <w:rsid w:val="18EBD82F"/>
    <w:rsid w:val="18EC133D"/>
    <w:rsid w:val="18EC52BD"/>
    <w:rsid w:val="18ECB73D"/>
    <w:rsid w:val="18ECB9CC"/>
    <w:rsid w:val="18ECD789"/>
    <w:rsid w:val="18ED3105"/>
    <w:rsid w:val="18ED63DA"/>
    <w:rsid w:val="18ED6B82"/>
    <w:rsid w:val="18ED9652"/>
    <w:rsid w:val="18EDB556"/>
    <w:rsid w:val="18EE2CAA"/>
    <w:rsid w:val="18EE3AE0"/>
    <w:rsid w:val="18EE4973"/>
    <w:rsid w:val="18EE508F"/>
    <w:rsid w:val="18EE510D"/>
    <w:rsid w:val="18EE73C8"/>
    <w:rsid w:val="18EE8EF3"/>
    <w:rsid w:val="18EE9784"/>
    <w:rsid w:val="18EECDC0"/>
    <w:rsid w:val="18EF0251"/>
    <w:rsid w:val="18EF04FD"/>
    <w:rsid w:val="18EF0583"/>
    <w:rsid w:val="18EF231C"/>
    <w:rsid w:val="18EF2909"/>
    <w:rsid w:val="18EF3FEF"/>
    <w:rsid w:val="18EF5E42"/>
    <w:rsid w:val="18EF5EA4"/>
    <w:rsid w:val="18EF61C1"/>
    <w:rsid w:val="18EF722E"/>
    <w:rsid w:val="18EFA452"/>
    <w:rsid w:val="18EFB033"/>
    <w:rsid w:val="18EFE8FA"/>
    <w:rsid w:val="18EFF7DF"/>
    <w:rsid w:val="18F024D1"/>
    <w:rsid w:val="18F02E67"/>
    <w:rsid w:val="18F030D5"/>
    <w:rsid w:val="18F037A6"/>
    <w:rsid w:val="18F0455B"/>
    <w:rsid w:val="18F06516"/>
    <w:rsid w:val="18F066CB"/>
    <w:rsid w:val="18F0798A"/>
    <w:rsid w:val="18F0CB1D"/>
    <w:rsid w:val="18F153DD"/>
    <w:rsid w:val="18F19184"/>
    <w:rsid w:val="18F1ABB0"/>
    <w:rsid w:val="18F1B475"/>
    <w:rsid w:val="18F1D59F"/>
    <w:rsid w:val="18F25F1D"/>
    <w:rsid w:val="18F2A431"/>
    <w:rsid w:val="18F2AB18"/>
    <w:rsid w:val="18F2B05E"/>
    <w:rsid w:val="18F2B1E6"/>
    <w:rsid w:val="18F2BDD8"/>
    <w:rsid w:val="18F2E279"/>
    <w:rsid w:val="18F2E948"/>
    <w:rsid w:val="18F30487"/>
    <w:rsid w:val="18F30512"/>
    <w:rsid w:val="18F37DAF"/>
    <w:rsid w:val="18F38529"/>
    <w:rsid w:val="18F3ABCF"/>
    <w:rsid w:val="18F40688"/>
    <w:rsid w:val="18F41021"/>
    <w:rsid w:val="18F417E0"/>
    <w:rsid w:val="18F42BCA"/>
    <w:rsid w:val="18F45FCC"/>
    <w:rsid w:val="18F46A99"/>
    <w:rsid w:val="18F4840F"/>
    <w:rsid w:val="18F496FE"/>
    <w:rsid w:val="18F49CFF"/>
    <w:rsid w:val="18F4AA4A"/>
    <w:rsid w:val="18F4C698"/>
    <w:rsid w:val="18F4C791"/>
    <w:rsid w:val="18F4CB65"/>
    <w:rsid w:val="18F4D068"/>
    <w:rsid w:val="18F4EBF6"/>
    <w:rsid w:val="18F4F8FC"/>
    <w:rsid w:val="18F5064B"/>
    <w:rsid w:val="18F54681"/>
    <w:rsid w:val="18F5C5B0"/>
    <w:rsid w:val="18F5EB96"/>
    <w:rsid w:val="18F612BC"/>
    <w:rsid w:val="18F62531"/>
    <w:rsid w:val="18F6305C"/>
    <w:rsid w:val="18F64085"/>
    <w:rsid w:val="18F6412D"/>
    <w:rsid w:val="18F67786"/>
    <w:rsid w:val="18F6A6E3"/>
    <w:rsid w:val="18F6AB18"/>
    <w:rsid w:val="18F6BE3E"/>
    <w:rsid w:val="18F7092A"/>
    <w:rsid w:val="18F71CB4"/>
    <w:rsid w:val="18F73FE4"/>
    <w:rsid w:val="18F7B588"/>
    <w:rsid w:val="18F7C960"/>
    <w:rsid w:val="18F80672"/>
    <w:rsid w:val="18F8239F"/>
    <w:rsid w:val="18F82F20"/>
    <w:rsid w:val="18F87E0E"/>
    <w:rsid w:val="18F899C1"/>
    <w:rsid w:val="18F8D32E"/>
    <w:rsid w:val="18F90A51"/>
    <w:rsid w:val="18F914B8"/>
    <w:rsid w:val="18F9B612"/>
    <w:rsid w:val="18F9C218"/>
    <w:rsid w:val="18F9F24C"/>
    <w:rsid w:val="18FA05AF"/>
    <w:rsid w:val="18FA07B9"/>
    <w:rsid w:val="18FA1916"/>
    <w:rsid w:val="18FA1959"/>
    <w:rsid w:val="18FA2062"/>
    <w:rsid w:val="18FA2D51"/>
    <w:rsid w:val="18FA303E"/>
    <w:rsid w:val="18FA39F5"/>
    <w:rsid w:val="18FA8C56"/>
    <w:rsid w:val="18FAA5FC"/>
    <w:rsid w:val="18FABC1D"/>
    <w:rsid w:val="18FAFB59"/>
    <w:rsid w:val="18FAFB82"/>
    <w:rsid w:val="18FB2721"/>
    <w:rsid w:val="18FB32DD"/>
    <w:rsid w:val="18FB38DD"/>
    <w:rsid w:val="18FB3C28"/>
    <w:rsid w:val="18FB45FA"/>
    <w:rsid w:val="18FB4F4C"/>
    <w:rsid w:val="18FB5464"/>
    <w:rsid w:val="18FB596A"/>
    <w:rsid w:val="18FB7934"/>
    <w:rsid w:val="18FBB1D3"/>
    <w:rsid w:val="18FBDBC6"/>
    <w:rsid w:val="18FC0390"/>
    <w:rsid w:val="18FC2BBD"/>
    <w:rsid w:val="18FC922C"/>
    <w:rsid w:val="18FCB149"/>
    <w:rsid w:val="18FCC2A3"/>
    <w:rsid w:val="18FCCA2A"/>
    <w:rsid w:val="18FCDFC3"/>
    <w:rsid w:val="18FD102C"/>
    <w:rsid w:val="18FD1A91"/>
    <w:rsid w:val="18FD2228"/>
    <w:rsid w:val="18FD7392"/>
    <w:rsid w:val="18FD7CB5"/>
    <w:rsid w:val="18FDAB75"/>
    <w:rsid w:val="18FDB2A3"/>
    <w:rsid w:val="18FE1780"/>
    <w:rsid w:val="18FE7231"/>
    <w:rsid w:val="18FE92B1"/>
    <w:rsid w:val="18FED259"/>
    <w:rsid w:val="18FF2CEA"/>
    <w:rsid w:val="18FF3D4E"/>
    <w:rsid w:val="18FF475F"/>
    <w:rsid w:val="18FF76E6"/>
    <w:rsid w:val="18FF7806"/>
    <w:rsid w:val="18FF9062"/>
    <w:rsid w:val="18FFBAD5"/>
    <w:rsid w:val="18FFF084"/>
    <w:rsid w:val="18FFFA81"/>
    <w:rsid w:val="19005D50"/>
    <w:rsid w:val="1900C09F"/>
    <w:rsid w:val="1900D6D6"/>
    <w:rsid w:val="1900ECA1"/>
    <w:rsid w:val="190141B9"/>
    <w:rsid w:val="19014AA6"/>
    <w:rsid w:val="19016DB6"/>
    <w:rsid w:val="19019BC7"/>
    <w:rsid w:val="1901B271"/>
    <w:rsid w:val="1901B30E"/>
    <w:rsid w:val="1901BEA1"/>
    <w:rsid w:val="1901C8C0"/>
    <w:rsid w:val="1901CF09"/>
    <w:rsid w:val="19021282"/>
    <w:rsid w:val="19023032"/>
    <w:rsid w:val="190277F9"/>
    <w:rsid w:val="1902AC31"/>
    <w:rsid w:val="1902E519"/>
    <w:rsid w:val="190356B3"/>
    <w:rsid w:val="19035CA2"/>
    <w:rsid w:val="190386DA"/>
    <w:rsid w:val="1903E566"/>
    <w:rsid w:val="1903F62C"/>
    <w:rsid w:val="19041AB7"/>
    <w:rsid w:val="19045EFF"/>
    <w:rsid w:val="19046947"/>
    <w:rsid w:val="190478F6"/>
    <w:rsid w:val="1904E527"/>
    <w:rsid w:val="19050C23"/>
    <w:rsid w:val="19052C75"/>
    <w:rsid w:val="19053139"/>
    <w:rsid w:val="19054B58"/>
    <w:rsid w:val="1905915A"/>
    <w:rsid w:val="1905BC6A"/>
    <w:rsid w:val="19063487"/>
    <w:rsid w:val="19063A80"/>
    <w:rsid w:val="19064D6C"/>
    <w:rsid w:val="190684DA"/>
    <w:rsid w:val="19068778"/>
    <w:rsid w:val="1906A077"/>
    <w:rsid w:val="19076696"/>
    <w:rsid w:val="19076924"/>
    <w:rsid w:val="19076AE2"/>
    <w:rsid w:val="19078FE7"/>
    <w:rsid w:val="1907D942"/>
    <w:rsid w:val="1907E41D"/>
    <w:rsid w:val="1907E464"/>
    <w:rsid w:val="190810E3"/>
    <w:rsid w:val="190871D3"/>
    <w:rsid w:val="190872AB"/>
    <w:rsid w:val="1908871E"/>
    <w:rsid w:val="1908B862"/>
    <w:rsid w:val="1908CF53"/>
    <w:rsid w:val="1908DB46"/>
    <w:rsid w:val="1908FDDE"/>
    <w:rsid w:val="19090000"/>
    <w:rsid w:val="19092326"/>
    <w:rsid w:val="1909383C"/>
    <w:rsid w:val="190956DE"/>
    <w:rsid w:val="19095F29"/>
    <w:rsid w:val="19097CB1"/>
    <w:rsid w:val="1909BC67"/>
    <w:rsid w:val="190A0097"/>
    <w:rsid w:val="190A2892"/>
    <w:rsid w:val="190A4BD3"/>
    <w:rsid w:val="190A536A"/>
    <w:rsid w:val="190A551C"/>
    <w:rsid w:val="190A665F"/>
    <w:rsid w:val="190A6C26"/>
    <w:rsid w:val="190AB2AA"/>
    <w:rsid w:val="190AC0E3"/>
    <w:rsid w:val="190AF9B3"/>
    <w:rsid w:val="190B1CFA"/>
    <w:rsid w:val="190BA64D"/>
    <w:rsid w:val="190BA97B"/>
    <w:rsid w:val="190BCA1D"/>
    <w:rsid w:val="190BF51B"/>
    <w:rsid w:val="190C3202"/>
    <w:rsid w:val="190C6079"/>
    <w:rsid w:val="190C9829"/>
    <w:rsid w:val="190C9A0D"/>
    <w:rsid w:val="190CBA94"/>
    <w:rsid w:val="190CC72B"/>
    <w:rsid w:val="190D4380"/>
    <w:rsid w:val="190D8AFD"/>
    <w:rsid w:val="190DADAD"/>
    <w:rsid w:val="190DBC91"/>
    <w:rsid w:val="190DC2B3"/>
    <w:rsid w:val="190DCBB5"/>
    <w:rsid w:val="190E06BE"/>
    <w:rsid w:val="190E0EC0"/>
    <w:rsid w:val="190E2191"/>
    <w:rsid w:val="190E2E7B"/>
    <w:rsid w:val="190E3889"/>
    <w:rsid w:val="190E5549"/>
    <w:rsid w:val="190E594A"/>
    <w:rsid w:val="190E7A99"/>
    <w:rsid w:val="190E7F01"/>
    <w:rsid w:val="190EA508"/>
    <w:rsid w:val="190EC9E2"/>
    <w:rsid w:val="190ED295"/>
    <w:rsid w:val="190EE1B1"/>
    <w:rsid w:val="190F226E"/>
    <w:rsid w:val="190F4E46"/>
    <w:rsid w:val="190F648C"/>
    <w:rsid w:val="190F64B6"/>
    <w:rsid w:val="190F7F7C"/>
    <w:rsid w:val="190F9F51"/>
    <w:rsid w:val="190FA7AE"/>
    <w:rsid w:val="190FD4E0"/>
    <w:rsid w:val="19106465"/>
    <w:rsid w:val="191077FA"/>
    <w:rsid w:val="1910979B"/>
    <w:rsid w:val="1910AC3A"/>
    <w:rsid w:val="1910B867"/>
    <w:rsid w:val="1910EA10"/>
    <w:rsid w:val="19114A16"/>
    <w:rsid w:val="191154A2"/>
    <w:rsid w:val="19116365"/>
    <w:rsid w:val="1911886B"/>
    <w:rsid w:val="1911BABB"/>
    <w:rsid w:val="19120CEC"/>
    <w:rsid w:val="191226AE"/>
    <w:rsid w:val="19122728"/>
    <w:rsid w:val="19123D87"/>
    <w:rsid w:val="19125E53"/>
    <w:rsid w:val="191260BA"/>
    <w:rsid w:val="19128078"/>
    <w:rsid w:val="1912A214"/>
    <w:rsid w:val="1912B8D6"/>
    <w:rsid w:val="1912BE4B"/>
    <w:rsid w:val="19132826"/>
    <w:rsid w:val="191343AF"/>
    <w:rsid w:val="191373D8"/>
    <w:rsid w:val="1913C094"/>
    <w:rsid w:val="19142F1F"/>
    <w:rsid w:val="191484AD"/>
    <w:rsid w:val="19149332"/>
    <w:rsid w:val="1914E5DB"/>
    <w:rsid w:val="1914ECFD"/>
    <w:rsid w:val="1915057A"/>
    <w:rsid w:val="19153965"/>
    <w:rsid w:val="19154C43"/>
    <w:rsid w:val="19155897"/>
    <w:rsid w:val="191559E3"/>
    <w:rsid w:val="191561D9"/>
    <w:rsid w:val="19158050"/>
    <w:rsid w:val="1915A960"/>
    <w:rsid w:val="1915ACE1"/>
    <w:rsid w:val="1915C0D1"/>
    <w:rsid w:val="1916440C"/>
    <w:rsid w:val="19165389"/>
    <w:rsid w:val="19169C9B"/>
    <w:rsid w:val="1916D1F3"/>
    <w:rsid w:val="1916EEF4"/>
    <w:rsid w:val="19170EB9"/>
    <w:rsid w:val="19171E28"/>
    <w:rsid w:val="191721F3"/>
    <w:rsid w:val="19173D94"/>
    <w:rsid w:val="19174190"/>
    <w:rsid w:val="191763B7"/>
    <w:rsid w:val="1917B25D"/>
    <w:rsid w:val="1917DEB9"/>
    <w:rsid w:val="1917E0CF"/>
    <w:rsid w:val="1917E5B8"/>
    <w:rsid w:val="1917FA8B"/>
    <w:rsid w:val="19184246"/>
    <w:rsid w:val="19188260"/>
    <w:rsid w:val="19189161"/>
    <w:rsid w:val="1918BD86"/>
    <w:rsid w:val="1918C214"/>
    <w:rsid w:val="1918C851"/>
    <w:rsid w:val="1918DE0A"/>
    <w:rsid w:val="19191C70"/>
    <w:rsid w:val="1919849E"/>
    <w:rsid w:val="1919D886"/>
    <w:rsid w:val="191ABE47"/>
    <w:rsid w:val="191ACFC9"/>
    <w:rsid w:val="191B3662"/>
    <w:rsid w:val="191B4F80"/>
    <w:rsid w:val="191B7888"/>
    <w:rsid w:val="191B78FC"/>
    <w:rsid w:val="191B7C34"/>
    <w:rsid w:val="191B9648"/>
    <w:rsid w:val="191BA74C"/>
    <w:rsid w:val="191BC9AD"/>
    <w:rsid w:val="191C220B"/>
    <w:rsid w:val="191C6CDD"/>
    <w:rsid w:val="191C7CE0"/>
    <w:rsid w:val="191C8730"/>
    <w:rsid w:val="191C8B9C"/>
    <w:rsid w:val="191C8D82"/>
    <w:rsid w:val="191C97CD"/>
    <w:rsid w:val="191CD9F4"/>
    <w:rsid w:val="191D19AB"/>
    <w:rsid w:val="191D334C"/>
    <w:rsid w:val="191D77DC"/>
    <w:rsid w:val="191D7FF3"/>
    <w:rsid w:val="191DB79B"/>
    <w:rsid w:val="191DEDE4"/>
    <w:rsid w:val="191E1932"/>
    <w:rsid w:val="191E226F"/>
    <w:rsid w:val="191E28A5"/>
    <w:rsid w:val="191E3F52"/>
    <w:rsid w:val="191E4619"/>
    <w:rsid w:val="191E6DFE"/>
    <w:rsid w:val="191E7D55"/>
    <w:rsid w:val="191E99C1"/>
    <w:rsid w:val="191EF7A7"/>
    <w:rsid w:val="191F3EF5"/>
    <w:rsid w:val="191F4624"/>
    <w:rsid w:val="191F97A6"/>
    <w:rsid w:val="191FEC70"/>
    <w:rsid w:val="19200C5E"/>
    <w:rsid w:val="192051F1"/>
    <w:rsid w:val="19208FA4"/>
    <w:rsid w:val="19214EBB"/>
    <w:rsid w:val="19217079"/>
    <w:rsid w:val="19218B9C"/>
    <w:rsid w:val="1921962D"/>
    <w:rsid w:val="1921AB7B"/>
    <w:rsid w:val="1921AC9E"/>
    <w:rsid w:val="1921DFB2"/>
    <w:rsid w:val="1921FDC8"/>
    <w:rsid w:val="192214FB"/>
    <w:rsid w:val="19221AC7"/>
    <w:rsid w:val="19226738"/>
    <w:rsid w:val="19227F96"/>
    <w:rsid w:val="192298F0"/>
    <w:rsid w:val="1922B635"/>
    <w:rsid w:val="1922C3FD"/>
    <w:rsid w:val="1923132B"/>
    <w:rsid w:val="192314AE"/>
    <w:rsid w:val="19234CC3"/>
    <w:rsid w:val="19237615"/>
    <w:rsid w:val="19239AF5"/>
    <w:rsid w:val="1923B0BA"/>
    <w:rsid w:val="1923C009"/>
    <w:rsid w:val="1923C7B1"/>
    <w:rsid w:val="1923E19E"/>
    <w:rsid w:val="1923EB73"/>
    <w:rsid w:val="1923FC08"/>
    <w:rsid w:val="192403B8"/>
    <w:rsid w:val="19244A95"/>
    <w:rsid w:val="19246B9D"/>
    <w:rsid w:val="19247280"/>
    <w:rsid w:val="1924C5C1"/>
    <w:rsid w:val="1924D362"/>
    <w:rsid w:val="1924D3B1"/>
    <w:rsid w:val="1924DFBD"/>
    <w:rsid w:val="1924F565"/>
    <w:rsid w:val="19251312"/>
    <w:rsid w:val="1925253F"/>
    <w:rsid w:val="19252683"/>
    <w:rsid w:val="19253F74"/>
    <w:rsid w:val="19255128"/>
    <w:rsid w:val="1925EC21"/>
    <w:rsid w:val="1925FD29"/>
    <w:rsid w:val="192611CC"/>
    <w:rsid w:val="19263379"/>
    <w:rsid w:val="19263641"/>
    <w:rsid w:val="1926C254"/>
    <w:rsid w:val="1926DEFE"/>
    <w:rsid w:val="19270EE6"/>
    <w:rsid w:val="19271FD3"/>
    <w:rsid w:val="19272B03"/>
    <w:rsid w:val="19272DBA"/>
    <w:rsid w:val="19274610"/>
    <w:rsid w:val="19274CF5"/>
    <w:rsid w:val="19275B43"/>
    <w:rsid w:val="1927B7B8"/>
    <w:rsid w:val="1927CAC8"/>
    <w:rsid w:val="192819FB"/>
    <w:rsid w:val="19282A1D"/>
    <w:rsid w:val="19284E2C"/>
    <w:rsid w:val="19285CA8"/>
    <w:rsid w:val="19285DAC"/>
    <w:rsid w:val="1928B8A7"/>
    <w:rsid w:val="1928D211"/>
    <w:rsid w:val="19290DC8"/>
    <w:rsid w:val="19291435"/>
    <w:rsid w:val="19292B32"/>
    <w:rsid w:val="1929B4BD"/>
    <w:rsid w:val="1929E48B"/>
    <w:rsid w:val="1929F588"/>
    <w:rsid w:val="192A10A3"/>
    <w:rsid w:val="192A1678"/>
    <w:rsid w:val="192A219A"/>
    <w:rsid w:val="192A65D8"/>
    <w:rsid w:val="192ABF87"/>
    <w:rsid w:val="192B018F"/>
    <w:rsid w:val="192B3B24"/>
    <w:rsid w:val="192B475F"/>
    <w:rsid w:val="192B6669"/>
    <w:rsid w:val="192B8AEB"/>
    <w:rsid w:val="192B8C51"/>
    <w:rsid w:val="192BC948"/>
    <w:rsid w:val="192BE8C6"/>
    <w:rsid w:val="192BF515"/>
    <w:rsid w:val="192BF92A"/>
    <w:rsid w:val="192BFEB2"/>
    <w:rsid w:val="192BFEE6"/>
    <w:rsid w:val="192C06DF"/>
    <w:rsid w:val="192C13D6"/>
    <w:rsid w:val="192C228D"/>
    <w:rsid w:val="192C8E1F"/>
    <w:rsid w:val="192C8EB1"/>
    <w:rsid w:val="192C9979"/>
    <w:rsid w:val="192CBCAB"/>
    <w:rsid w:val="192CC4B5"/>
    <w:rsid w:val="192CEBCB"/>
    <w:rsid w:val="192D047D"/>
    <w:rsid w:val="192D1EB3"/>
    <w:rsid w:val="192D3826"/>
    <w:rsid w:val="192DC735"/>
    <w:rsid w:val="192DCE18"/>
    <w:rsid w:val="192E2E47"/>
    <w:rsid w:val="192E4CB2"/>
    <w:rsid w:val="192E9FBA"/>
    <w:rsid w:val="192EB257"/>
    <w:rsid w:val="192ECC8A"/>
    <w:rsid w:val="192F3E8F"/>
    <w:rsid w:val="192FC608"/>
    <w:rsid w:val="192FF578"/>
    <w:rsid w:val="19301E8A"/>
    <w:rsid w:val="19306AF4"/>
    <w:rsid w:val="1930A3AA"/>
    <w:rsid w:val="1930A9A3"/>
    <w:rsid w:val="1930E9D0"/>
    <w:rsid w:val="1930EABA"/>
    <w:rsid w:val="19313AAA"/>
    <w:rsid w:val="1931552C"/>
    <w:rsid w:val="193165B1"/>
    <w:rsid w:val="193165F7"/>
    <w:rsid w:val="193178F0"/>
    <w:rsid w:val="19317A44"/>
    <w:rsid w:val="19319B20"/>
    <w:rsid w:val="1931AA81"/>
    <w:rsid w:val="1931BE98"/>
    <w:rsid w:val="19320E70"/>
    <w:rsid w:val="1932236F"/>
    <w:rsid w:val="1932911F"/>
    <w:rsid w:val="19329BA3"/>
    <w:rsid w:val="1932BB3D"/>
    <w:rsid w:val="1932D0FE"/>
    <w:rsid w:val="1932D69B"/>
    <w:rsid w:val="1932D94D"/>
    <w:rsid w:val="19331414"/>
    <w:rsid w:val="19333B12"/>
    <w:rsid w:val="19334A32"/>
    <w:rsid w:val="19334F16"/>
    <w:rsid w:val="19338014"/>
    <w:rsid w:val="1933A97F"/>
    <w:rsid w:val="1933C41B"/>
    <w:rsid w:val="1933CE57"/>
    <w:rsid w:val="1933CE79"/>
    <w:rsid w:val="1933E651"/>
    <w:rsid w:val="19341EAC"/>
    <w:rsid w:val="193427DE"/>
    <w:rsid w:val="19342B14"/>
    <w:rsid w:val="193449BB"/>
    <w:rsid w:val="1934EFA0"/>
    <w:rsid w:val="19351DDD"/>
    <w:rsid w:val="19353479"/>
    <w:rsid w:val="1935584E"/>
    <w:rsid w:val="1935774B"/>
    <w:rsid w:val="1935B88B"/>
    <w:rsid w:val="1935BAC9"/>
    <w:rsid w:val="19361169"/>
    <w:rsid w:val="1936395D"/>
    <w:rsid w:val="19364AB0"/>
    <w:rsid w:val="19364D82"/>
    <w:rsid w:val="193662D0"/>
    <w:rsid w:val="19366694"/>
    <w:rsid w:val="193673DE"/>
    <w:rsid w:val="19368B43"/>
    <w:rsid w:val="1936AEF5"/>
    <w:rsid w:val="1936C45C"/>
    <w:rsid w:val="1936CE50"/>
    <w:rsid w:val="19372DC7"/>
    <w:rsid w:val="19375FF8"/>
    <w:rsid w:val="193762CB"/>
    <w:rsid w:val="1937663C"/>
    <w:rsid w:val="19376693"/>
    <w:rsid w:val="193783AA"/>
    <w:rsid w:val="19378E6E"/>
    <w:rsid w:val="1937B7A3"/>
    <w:rsid w:val="1937C844"/>
    <w:rsid w:val="19380854"/>
    <w:rsid w:val="19381EDF"/>
    <w:rsid w:val="193825AB"/>
    <w:rsid w:val="19384F8C"/>
    <w:rsid w:val="193870FC"/>
    <w:rsid w:val="1938A72B"/>
    <w:rsid w:val="1938CC99"/>
    <w:rsid w:val="19393E7A"/>
    <w:rsid w:val="193941A2"/>
    <w:rsid w:val="19394746"/>
    <w:rsid w:val="19394915"/>
    <w:rsid w:val="19396BC0"/>
    <w:rsid w:val="193977F2"/>
    <w:rsid w:val="1939914B"/>
    <w:rsid w:val="1939D020"/>
    <w:rsid w:val="1939DA14"/>
    <w:rsid w:val="1939ED27"/>
    <w:rsid w:val="193A330D"/>
    <w:rsid w:val="193A8BA8"/>
    <w:rsid w:val="193A97F7"/>
    <w:rsid w:val="193AA7B4"/>
    <w:rsid w:val="193AD8BD"/>
    <w:rsid w:val="193AE9D3"/>
    <w:rsid w:val="193AF683"/>
    <w:rsid w:val="193B0BFC"/>
    <w:rsid w:val="193B6FF5"/>
    <w:rsid w:val="193B7048"/>
    <w:rsid w:val="193B77F1"/>
    <w:rsid w:val="193B9B7E"/>
    <w:rsid w:val="193BDF0A"/>
    <w:rsid w:val="193C05C9"/>
    <w:rsid w:val="193C10F6"/>
    <w:rsid w:val="193C17BF"/>
    <w:rsid w:val="193C3830"/>
    <w:rsid w:val="193C4FC6"/>
    <w:rsid w:val="193C5D5C"/>
    <w:rsid w:val="193C8FA2"/>
    <w:rsid w:val="193C9D14"/>
    <w:rsid w:val="193CA544"/>
    <w:rsid w:val="193CCCFC"/>
    <w:rsid w:val="193D168F"/>
    <w:rsid w:val="193D5440"/>
    <w:rsid w:val="193D6149"/>
    <w:rsid w:val="193D820C"/>
    <w:rsid w:val="193E400E"/>
    <w:rsid w:val="193E4CCB"/>
    <w:rsid w:val="193E66BE"/>
    <w:rsid w:val="193E7A42"/>
    <w:rsid w:val="193E93FA"/>
    <w:rsid w:val="193EDBB5"/>
    <w:rsid w:val="193F106F"/>
    <w:rsid w:val="193F7477"/>
    <w:rsid w:val="193F9049"/>
    <w:rsid w:val="193FC0C6"/>
    <w:rsid w:val="193FCFF2"/>
    <w:rsid w:val="193FE87C"/>
    <w:rsid w:val="19400354"/>
    <w:rsid w:val="1940105B"/>
    <w:rsid w:val="19403D01"/>
    <w:rsid w:val="19405E9D"/>
    <w:rsid w:val="19406AEC"/>
    <w:rsid w:val="194074D5"/>
    <w:rsid w:val="19407E70"/>
    <w:rsid w:val="1940803D"/>
    <w:rsid w:val="1940B431"/>
    <w:rsid w:val="19410340"/>
    <w:rsid w:val="19410EC8"/>
    <w:rsid w:val="19412A0F"/>
    <w:rsid w:val="19412A49"/>
    <w:rsid w:val="1941449E"/>
    <w:rsid w:val="194146A1"/>
    <w:rsid w:val="194184EC"/>
    <w:rsid w:val="19420534"/>
    <w:rsid w:val="194236C1"/>
    <w:rsid w:val="1942D52E"/>
    <w:rsid w:val="1942E500"/>
    <w:rsid w:val="19430779"/>
    <w:rsid w:val="1943127C"/>
    <w:rsid w:val="19431C14"/>
    <w:rsid w:val="19431F2F"/>
    <w:rsid w:val="19432422"/>
    <w:rsid w:val="19432B86"/>
    <w:rsid w:val="19437A59"/>
    <w:rsid w:val="194382FD"/>
    <w:rsid w:val="194383A0"/>
    <w:rsid w:val="1943AF08"/>
    <w:rsid w:val="1943B5E3"/>
    <w:rsid w:val="1943CB23"/>
    <w:rsid w:val="194411F3"/>
    <w:rsid w:val="194414AA"/>
    <w:rsid w:val="19443162"/>
    <w:rsid w:val="19445777"/>
    <w:rsid w:val="19448785"/>
    <w:rsid w:val="194495D8"/>
    <w:rsid w:val="1944F91C"/>
    <w:rsid w:val="19450849"/>
    <w:rsid w:val="19451A60"/>
    <w:rsid w:val="19457B58"/>
    <w:rsid w:val="19459E4E"/>
    <w:rsid w:val="1945B18F"/>
    <w:rsid w:val="1945DD5F"/>
    <w:rsid w:val="1945ED73"/>
    <w:rsid w:val="19462981"/>
    <w:rsid w:val="19465A13"/>
    <w:rsid w:val="19466113"/>
    <w:rsid w:val="19468074"/>
    <w:rsid w:val="1946B978"/>
    <w:rsid w:val="1946D78C"/>
    <w:rsid w:val="1946D8BB"/>
    <w:rsid w:val="194704B5"/>
    <w:rsid w:val="1947185E"/>
    <w:rsid w:val="19471CDE"/>
    <w:rsid w:val="19476726"/>
    <w:rsid w:val="194770F3"/>
    <w:rsid w:val="19477F4E"/>
    <w:rsid w:val="1947A7B3"/>
    <w:rsid w:val="1947C047"/>
    <w:rsid w:val="1947C22C"/>
    <w:rsid w:val="1947CBCF"/>
    <w:rsid w:val="1947EC0A"/>
    <w:rsid w:val="194803F7"/>
    <w:rsid w:val="194814E4"/>
    <w:rsid w:val="19482931"/>
    <w:rsid w:val="19482B9A"/>
    <w:rsid w:val="19483BF4"/>
    <w:rsid w:val="19487C5B"/>
    <w:rsid w:val="19488CA4"/>
    <w:rsid w:val="1948B229"/>
    <w:rsid w:val="1948C6CD"/>
    <w:rsid w:val="1948E6D5"/>
    <w:rsid w:val="1948F22A"/>
    <w:rsid w:val="19490AD3"/>
    <w:rsid w:val="19495AC8"/>
    <w:rsid w:val="1949E6D1"/>
    <w:rsid w:val="194A0445"/>
    <w:rsid w:val="194A1968"/>
    <w:rsid w:val="194A3DB4"/>
    <w:rsid w:val="194A8ECC"/>
    <w:rsid w:val="194ADEAE"/>
    <w:rsid w:val="194B3635"/>
    <w:rsid w:val="194B3C24"/>
    <w:rsid w:val="194B8954"/>
    <w:rsid w:val="194B90F2"/>
    <w:rsid w:val="194B9934"/>
    <w:rsid w:val="194BBBBA"/>
    <w:rsid w:val="194BD5E2"/>
    <w:rsid w:val="194C05DB"/>
    <w:rsid w:val="194C4884"/>
    <w:rsid w:val="194C6A20"/>
    <w:rsid w:val="194C7693"/>
    <w:rsid w:val="194C76EC"/>
    <w:rsid w:val="194C84EE"/>
    <w:rsid w:val="194C9540"/>
    <w:rsid w:val="194CA4C9"/>
    <w:rsid w:val="194CA971"/>
    <w:rsid w:val="194CAE8F"/>
    <w:rsid w:val="194CD473"/>
    <w:rsid w:val="194D1FB1"/>
    <w:rsid w:val="194D6C4D"/>
    <w:rsid w:val="194D827B"/>
    <w:rsid w:val="194D90D0"/>
    <w:rsid w:val="194D9CDD"/>
    <w:rsid w:val="194DE1C2"/>
    <w:rsid w:val="194DF59B"/>
    <w:rsid w:val="194E374C"/>
    <w:rsid w:val="194E3C32"/>
    <w:rsid w:val="194E75AC"/>
    <w:rsid w:val="194E763F"/>
    <w:rsid w:val="194E788C"/>
    <w:rsid w:val="194ECCC2"/>
    <w:rsid w:val="194EE545"/>
    <w:rsid w:val="194F2D73"/>
    <w:rsid w:val="194F5790"/>
    <w:rsid w:val="194F60F9"/>
    <w:rsid w:val="194F67D4"/>
    <w:rsid w:val="194F7452"/>
    <w:rsid w:val="194F9DC8"/>
    <w:rsid w:val="194FF734"/>
    <w:rsid w:val="19500D05"/>
    <w:rsid w:val="19501209"/>
    <w:rsid w:val="195030BC"/>
    <w:rsid w:val="195089CA"/>
    <w:rsid w:val="19508E8D"/>
    <w:rsid w:val="1950ADB3"/>
    <w:rsid w:val="1950CCAD"/>
    <w:rsid w:val="1950E058"/>
    <w:rsid w:val="1950E555"/>
    <w:rsid w:val="1950FEEE"/>
    <w:rsid w:val="195113FE"/>
    <w:rsid w:val="195139E8"/>
    <w:rsid w:val="19517659"/>
    <w:rsid w:val="19518800"/>
    <w:rsid w:val="1951D74C"/>
    <w:rsid w:val="1951F60A"/>
    <w:rsid w:val="19520D93"/>
    <w:rsid w:val="1952245D"/>
    <w:rsid w:val="195235B0"/>
    <w:rsid w:val="19525C4C"/>
    <w:rsid w:val="195264EA"/>
    <w:rsid w:val="19526520"/>
    <w:rsid w:val="195299BC"/>
    <w:rsid w:val="19529C14"/>
    <w:rsid w:val="1952B349"/>
    <w:rsid w:val="195317CA"/>
    <w:rsid w:val="19531F5E"/>
    <w:rsid w:val="19534217"/>
    <w:rsid w:val="19538B61"/>
    <w:rsid w:val="195391C9"/>
    <w:rsid w:val="1953A8AA"/>
    <w:rsid w:val="1953C48F"/>
    <w:rsid w:val="1954487E"/>
    <w:rsid w:val="195459D4"/>
    <w:rsid w:val="19548954"/>
    <w:rsid w:val="19549A85"/>
    <w:rsid w:val="1954F33E"/>
    <w:rsid w:val="19557B3E"/>
    <w:rsid w:val="1955824C"/>
    <w:rsid w:val="19558FF6"/>
    <w:rsid w:val="1955A3F2"/>
    <w:rsid w:val="1955B3EE"/>
    <w:rsid w:val="19560DA6"/>
    <w:rsid w:val="195643E8"/>
    <w:rsid w:val="19569EC7"/>
    <w:rsid w:val="1956A303"/>
    <w:rsid w:val="1957148D"/>
    <w:rsid w:val="19572BF4"/>
    <w:rsid w:val="195735B9"/>
    <w:rsid w:val="19577A3B"/>
    <w:rsid w:val="1957A8D8"/>
    <w:rsid w:val="1957AF0D"/>
    <w:rsid w:val="1957D232"/>
    <w:rsid w:val="195803E1"/>
    <w:rsid w:val="1958131C"/>
    <w:rsid w:val="195824AE"/>
    <w:rsid w:val="19584293"/>
    <w:rsid w:val="19585252"/>
    <w:rsid w:val="195879BE"/>
    <w:rsid w:val="19587E93"/>
    <w:rsid w:val="1958EE7F"/>
    <w:rsid w:val="19590910"/>
    <w:rsid w:val="19591E68"/>
    <w:rsid w:val="195924EB"/>
    <w:rsid w:val="19593878"/>
    <w:rsid w:val="195947D7"/>
    <w:rsid w:val="19596FB1"/>
    <w:rsid w:val="19597882"/>
    <w:rsid w:val="195A0256"/>
    <w:rsid w:val="195A7CEB"/>
    <w:rsid w:val="195ACA82"/>
    <w:rsid w:val="195ACAF8"/>
    <w:rsid w:val="195AD882"/>
    <w:rsid w:val="195B5EB1"/>
    <w:rsid w:val="195B8E7F"/>
    <w:rsid w:val="195BA860"/>
    <w:rsid w:val="195BAD87"/>
    <w:rsid w:val="195C5B3D"/>
    <w:rsid w:val="195C6BA9"/>
    <w:rsid w:val="195C953B"/>
    <w:rsid w:val="195CA883"/>
    <w:rsid w:val="195CB486"/>
    <w:rsid w:val="195CDB81"/>
    <w:rsid w:val="195D01BC"/>
    <w:rsid w:val="195D40A2"/>
    <w:rsid w:val="195D65D3"/>
    <w:rsid w:val="195DE03D"/>
    <w:rsid w:val="195DE0F4"/>
    <w:rsid w:val="195DF146"/>
    <w:rsid w:val="195DF8D5"/>
    <w:rsid w:val="195E2B86"/>
    <w:rsid w:val="195E432E"/>
    <w:rsid w:val="195E9CCA"/>
    <w:rsid w:val="195ED711"/>
    <w:rsid w:val="195F1C69"/>
    <w:rsid w:val="195F34D5"/>
    <w:rsid w:val="195F4A94"/>
    <w:rsid w:val="195F5D6E"/>
    <w:rsid w:val="195F9FD5"/>
    <w:rsid w:val="19601FCF"/>
    <w:rsid w:val="19602BD3"/>
    <w:rsid w:val="19604806"/>
    <w:rsid w:val="19606D93"/>
    <w:rsid w:val="196075BD"/>
    <w:rsid w:val="19607DCF"/>
    <w:rsid w:val="196089DB"/>
    <w:rsid w:val="1960D0FB"/>
    <w:rsid w:val="1960D680"/>
    <w:rsid w:val="1960F4EC"/>
    <w:rsid w:val="1960F859"/>
    <w:rsid w:val="196119BD"/>
    <w:rsid w:val="196131BE"/>
    <w:rsid w:val="19615272"/>
    <w:rsid w:val="19618004"/>
    <w:rsid w:val="1961C37F"/>
    <w:rsid w:val="1961CAAA"/>
    <w:rsid w:val="1961CEF4"/>
    <w:rsid w:val="1961ED01"/>
    <w:rsid w:val="196234D4"/>
    <w:rsid w:val="19623E5F"/>
    <w:rsid w:val="19624F17"/>
    <w:rsid w:val="19625759"/>
    <w:rsid w:val="19626A2A"/>
    <w:rsid w:val="19626CBB"/>
    <w:rsid w:val="1962A2C7"/>
    <w:rsid w:val="196314A0"/>
    <w:rsid w:val="196340E1"/>
    <w:rsid w:val="19634569"/>
    <w:rsid w:val="196364E3"/>
    <w:rsid w:val="196371D1"/>
    <w:rsid w:val="1963C27B"/>
    <w:rsid w:val="1963C656"/>
    <w:rsid w:val="1963D5E6"/>
    <w:rsid w:val="1963D6DF"/>
    <w:rsid w:val="1963FB55"/>
    <w:rsid w:val="1964079F"/>
    <w:rsid w:val="196417A3"/>
    <w:rsid w:val="19641B24"/>
    <w:rsid w:val="19641DDE"/>
    <w:rsid w:val="19644C5F"/>
    <w:rsid w:val="196476C0"/>
    <w:rsid w:val="19649A68"/>
    <w:rsid w:val="19651CA9"/>
    <w:rsid w:val="1965412C"/>
    <w:rsid w:val="19655893"/>
    <w:rsid w:val="1965A339"/>
    <w:rsid w:val="1965B298"/>
    <w:rsid w:val="1965E3D3"/>
    <w:rsid w:val="19666FE6"/>
    <w:rsid w:val="1966B5E1"/>
    <w:rsid w:val="196724D8"/>
    <w:rsid w:val="19672765"/>
    <w:rsid w:val="1967A8D9"/>
    <w:rsid w:val="1967B3B5"/>
    <w:rsid w:val="1967CB65"/>
    <w:rsid w:val="1967D566"/>
    <w:rsid w:val="19680D27"/>
    <w:rsid w:val="196895DE"/>
    <w:rsid w:val="1968999A"/>
    <w:rsid w:val="1968A5F1"/>
    <w:rsid w:val="1969A076"/>
    <w:rsid w:val="1969A122"/>
    <w:rsid w:val="1969F9C9"/>
    <w:rsid w:val="196A0D41"/>
    <w:rsid w:val="196A4D61"/>
    <w:rsid w:val="196A576A"/>
    <w:rsid w:val="196A6A2E"/>
    <w:rsid w:val="196A6B38"/>
    <w:rsid w:val="196A8DFF"/>
    <w:rsid w:val="196AAC0A"/>
    <w:rsid w:val="196AB1E3"/>
    <w:rsid w:val="196ADC99"/>
    <w:rsid w:val="196B4794"/>
    <w:rsid w:val="196B85B0"/>
    <w:rsid w:val="196BA454"/>
    <w:rsid w:val="196BCDEF"/>
    <w:rsid w:val="196BD366"/>
    <w:rsid w:val="196BE9AF"/>
    <w:rsid w:val="196C01D5"/>
    <w:rsid w:val="196C02BA"/>
    <w:rsid w:val="196C2157"/>
    <w:rsid w:val="196C48AF"/>
    <w:rsid w:val="196C4BFA"/>
    <w:rsid w:val="196CBF48"/>
    <w:rsid w:val="196D37D3"/>
    <w:rsid w:val="196D7A19"/>
    <w:rsid w:val="196D7CDB"/>
    <w:rsid w:val="196DC55A"/>
    <w:rsid w:val="196E2AC3"/>
    <w:rsid w:val="196E309A"/>
    <w:rsid w:val="196E45FF"/>
    <w:rsid w:val="196E84D7"/>
    <w:rsid w:val="196E94E7"/>
    <w:rsid w:val="196EFCFF"/>
    <w:rsid w:val="196EFF8E"/>
    <w:rsid w:val="196F2614"/>
    <w:rsid w:val="196FB01A"/>
    <w:rsid w:val="19701C40"/>
    <w:rsid w:val="19701D8E"/>
    <w:rsid w:val="19701DDF"/>
    <w:rsid w:val="19705B38"/>
    <w:rsid w:val="197078A2"/>
    <w:rsid w:val="19708C02"/>
    <w:rsid w:val="1970A946"/>
    <w:rsid w:val="1970AC64"/>
    <w:rsid w:val="1970C302"/>
    <w:rsid w:val="197107B5"/>
    <w:rsid w:val="19712909"/>
    <w:rsid w:val="197147C0"/>
    <w:rsid w:val="1971D230"/>
    <w:rsid w:val="19724FBA"/>
    <w:rsid w:val="1972B353"/>
    <w:rsid w:val="1972CC0A"/>
    <w:rsid w:val="1972E581"/>
    <w:rsid w:val="1972EF6E"/>
    <w:rsid w:val="1972F4B0"/>
    <w:rsid w:val="19730CF5"/>
    <w:rsid w:val="1973131A"/>
    <w:rsid w:val="19732399"/>
    <w:rsid w:val="19734239"/>
    <w:rsid w:val="19734C39"/>
    <w:rsid w:val="1973802E"/>
    <w:rsid w:val="1973A274"/>
    <w:rsid w:val="1973BC9D"/>
    <w:rsid w:val="19740F28"/>
    <w:rsid w:val="197416D9"/>
    <w:rsid w:val="19745679"/>
    <w:rsid w:val="19746338"/>
    <w:rsid w:val="19749535"/>
    <w:rsid w:val="19749E7E"/>
    <w:rsid w:val="1974C98B"/>
    <w:rsid w:val="1974CE82"/>
    <w:rsid w:val="1974ECFB"/>
    <w:rsid w:val="1974F1B4"/>
    <w:rsid w:val="1974F8ED"/>
    <w:rsid w:val="197531F5"/>
    <w:rsid w:val="19754553"/>
    <w:rsid w:val="19756126"/>
    <w:rsid w:val="19756458"/>
    <w:rsid w:val="197586A7"/>
    <w:rsid w:val="1975AE85"/>
    <w:rsid w:val="19763ACF"/>
    <w:rsid w:val="19765818"/>
    <w:rsid w:val="19767A5F"/>
    <w:rsid w:val="1976E7B9"/>
    <w:rsid w:val="19774B56"/>
    <w:rsid w:val="19776E83"/>
    <w:rsid w:val="19778090"/>
    <w:rsid w:val="197786FC"/>
    <w:rsid w:val="1977CAE8"/>
    <w:rsid w:val="1977D32B"/>
    <w:rsid w:val="1977F361"/>
    <w:rsid w:val="1978001D"/>
    <w:rsid w:val="19781900"/>
    <w:rsid w:val="1978287C"/>
    <w:rsid w:val="197881C8"/>
    <w:rsid w:val="197887D9"/>
    <w:rsid w:val="19788A70"/>
    <w:rsid w:val="19789E8B"/>
    <w:rsid w:val="1978A761"/>
    <w:rsid w:val="1978BAAE"/>
    <w:rsid w:val="1978C9A2"/>
    <w:rsid w:val="197920E5"/>
    <w:rsid w:val="1979450A"/>
    <w:rsid w:val="19794B89"/>
    <w:rsid w:val="19795969"/>
    <w:rsid w:val="19799C2F"/>
    <w:rsid w:val="1979CAE5"/>
    <w:rsid w:val="197A0C74"/>
    <w:rsid w:val="197A36D3"/>
    <w:rsid w:val="197A44A7"/>
    <w:rsid w:val="197AAE02"/>
    <w:rsid w:val="197ADA2A"/>
    <w:rsid w:val="197AE253"/>
    <w:rsid w:val="197B0ED0"/>
    <w:rsid w:val="197B38BC"/>
    <w:rsid w:val="197B518B"/>
    <w:rsid w:val="197B668D"/>
    <w:rsid w:val="197B7BF5"/>
    <w:rsid w:val="197BC417"/>
    <w:rsid w:val="197C0932"/>
    <w:rsid w:val="197C1267"/>
    <w:rsid w:val="197C1C08"/>
    <w:rsid w:val="197C1C62"/>
    <w:rsid w:val="197C53F7"/>
    <w:rsid w:val="197C7E99"/>
    <w:rsid w:val="197C9641"/>
    <w:rsid w:val="197CAA76"/>
    <w:rsid w:val="197CAECF"/>
    <w:rsid w:val="197CC788"/>
    <w:rsid w:val="197D2948"/>
    <w:rsid w:val="197D3192"/>
    <w:rsid w:val="197D3537"/>
    <w:rsid w:val="197D37A2"/>
    <w:rsid w:val="197D600E"/>
    <w:rsid w:val="197D75DC"/>
    <w:rsid w:val="197E4FDC"/>
    <w:rsid w:val="197E88B6"/>
    <w:rsid w:val="197E8BC8"/>
    <w:rsid w:val="197E96EC"/>
    <w:rsid w:val="197EFFC5"/>
    <w:rsid w:val="197F17D6"/>
    <w:rsid w:val="197F256E"/>
    <w:rsid w:val="197F2A15"/>
    <w:rsid w:val="197F78B1"/>
    <w:rsid w:val="197FAFD2"/>
    <w:rsid w:val="197FC2B0"/>
    <w:rsid w:val="1980A2C1"/>
    <w:rsid w:val="1980B70D"/>
    <w:rsid w:val="1980BF1A"/>
    <w:rsid w:val="1980E0DF"/>
    <w:rsid w:val="198102FD"/>
    <w:rsid w:val="1981399C"/>
    <w:rsid w:val="19814930"/>
    <w:rsid w:val="19815297"/>
    <w:rsid w:val="198163B0"/>
    <w:rsid w:val="198166F4"/>
    <w:rsid w:val="19816C14"/>
    <w:rsid w:val="19816F52"/>
    <w:rsid w:val="19817270"/>
    <w:rsid w:val="19817754"/>
    <w:rsid w:val="19817786"/>
    <w:rsid w:val="198178E9"/>
    <w:rsid w:val="1981A0D4"/>
    <w:rsid w:val="1981CD2F"/>
    <w:rsid w:val="1981E2FE"/>
    <w:rsid w:val="19822660"/>
    <w:rsid w:val="19822BFB"/>
    <w:rsid w:val="19825684"/>
    <w:rsid w:val="19827AF5"/>
    <w:rsid w:val="1982ACCF"/>
    <w:rsid w:val="1982B325"/>
    <w:rsid w:val="1982B3AD"/>
    <w:rsid w:val="1983136E"/>
    <w:rsid w:val="198320E4"/>
    <w:rsid w:val="198325C2"/>
    <w:rsid w:val="19832FBC"/>
    <w:rsid w:val="198360B9"/>
    <w:rsid w:val="1983667F"/>
    <w:rsid w:val="1983C265"/>
    <w:rsid w:val="19840551"/>
    <w:rsid w:val="19843CE9"/>
    <w:rsid w:val="19847612"/>
    <w:rsid w:val="1984B936"/>
    <w:rsid w:val="1984C80B"/>
    <w:rsid w:val="1984DE8A"/>
    <w:rsid w:val="1984E952"/>
    <w:rsid w:val="19854A80"/>
    <w:rsid w:val="19855540"/>
    <w:rsid w:val="19855818"/>
    <w:rsid w:val="198621D2"/>
    <w:rsid w:val="19867533"/>
    <w:rsid w:val="19868DC4"/>
    <w:rsid w:val="1986A67F"/>
    <w:rsid w:val="1986EE80"/>
    <w:rsid w:val="1986F091"/>
    <w:rsid w:val="19870A8E"/>
    <w:rsid w:val="19870E19"/>
    <w:rsid w:val="198718FC"/>
    <w:rsid w:val="19878FB2"/>
    <w:rsid w:val="1987B1DB"/>
    <w:rsid w:val="1987B781"/>
    <w:rsid w:val="1987C598"/>
    <w:rsid w:val="1987CA2E"/>
    <w:rsid w:val="1987F7B6"/>
    <w:rsid w:val="19880768"/>
    <w:rsid w:val="198889F3"/>
    <w:rsid w:val="198898E7"/>
    <w:rsid w:val="1988C53F"/>
    <w:rsid w:val="1988DDF3"/>
    <w:rsid w:val="1988E1FF"/>
    <w:rsid w:val="19893A93"/>
    <w:rsid w:val="19893EBA"/>
    <w:rsid w:val="19894AFC"/>
    <w:rsid w:val="19894D71"/>
    <w:rsid w:val="19895100"/>
    <w:rsid w:val="1989534E"/>
    <w:rsid w:val="1989B798"/>
    <w:rsid w:val="1989C925"/>
    <w:rsid w:val="1989D5A8"/>
    <w:rsid w:val="1989DBFC"/>
    <w:rsid w:val="1989F85C"/>
    <w:rsid w:val="198A25CF"/>
    <w:rsid w:val="198A2F9F"/>
    <w:rsid w:val="198A653F"/>
    <w:rsid w:val="198A6C81"/>
    <w:rsid w:val="198A76B0"/>
    <w:rsid w:val="198A916E"/>
    <w:rsid w:val="198A921C"/>
    <w:rsid w:val="198AB1EC"/>
    <w:rsid w:val="198B2415"/>
    <w:rsid w:val="198B2FBE"/>
    <w:rsid w:val="198B9735"/>
    <w:rsid w:val="198C0E95"/>
    <w:rsid w:val="198C1FB6"/>
    <w:rsid w:val="198C655C"/>
    <w:rsid w:val="198C65C9"/>
    <w:rsid w:val="198CF285"/>
    <w:rsid w:val="198CF49B"/>
    <w:rsid w:val="198CF882"/>
    <w:rsid w:val="198D2759"/>
    <w:rsid w:val="198D55DB"/>
    <w:rsid w:val="198D6F75"/>
    <w:rsid w:val="198D81FE"/>
    <w:rsid w:val="198DD631"/>
    <w:rsid w:val="198DF14D"/>
    <w:rsid w:val="198DFF4C"/>
    <w:rsid w:val="198E0EED"/>
    <w:rsid w:val="198E1033"/>
    <w:rsid w:val="198E4EAE"/>
    <w:rsid w:val="198E6001"/>
    <w:rsid w:val="198E67DA"/>
    <w:rsid w:val="198ED73C"/>
    <w:rsid w:val="198F26A0"/>
    <w:rsid w:val="198F5DB3"/>
    <w:rsid w:val="198F731B"/>
    <w:rsid w:val="198F7DCF"/>
    <w:rsid w:val="198FC00C"/>
    <w:rsid w:val="198FCEBA"/>
    <w:rsid w:val="1990E4DB"/>
    <w:rsid w:val="199183E5"/>
    <w:rsid w:val="19918650"/>
    <w:rsid w:val="1991D9BD"/>
    <w:rsid w:val="1991ECA2"/>
    <w:rsid w:val="1991F1DC"/>
    <w:rsid w:val="19922AF0"/>
    <w:rsid w:val="19923033"/>
    <w:rsid w:val="1992455F"/>
    <w:rsid w:val="19924F1D"/>
    <w:rsid w:val="1992826C"/>
    <w:rsid w:val="1992BFBD"/>
    <w:rsid w:val="19930167"/>
    <w:rsid w:val="19930F14"/>
    <w:rsid w:val="19933AC2"/>
    <w:rsid w:val="19933DD3"/>
    <w:rsid w:val="19934C52"/>
    <w:rsid w:val="199356BE"/>
    <w:rsid w:val="19936BD2"/>
    <w:rsid w:val="19937863"/>
    <w:rsid w:val="1994014C"/>
    <w:rsid w:val="19942F7A"/>
    <w:rsid w:val="199430A1"/>
    <w:rsid w:val="1994884B"/>
    <w:rsid w:val="1994A0A8"/>
    <w:rsid w:val="1994BF45"/>
    <w:rsid w:val="199529F9"/>
    <w:rsid w:val="19957089"/>
    <w:rsid w:val="1995854C"/>
    <w:rsid w:val="1995AEFC"/>
    <w:rsid w:val="19960BE6"/>
    <w:rsid w:val="19961E88"/>
    <w:rsid w:val="19962D92"/>
    <w:rsid w:val="199637EB"/>
    <w:rsid w:val="199662AB"/>
    <w:rsid w:val="1996B904"/>
    <w:rsid w:val="1996D75D"/>
    <w:rsid w:val="1996E2EB"/>
    <w:rsid w:val="1996F8F1"/>
    <w:rsid w:val="1996FDA1"/>
    <w:rsid w:val="1996FE75"/>
    <w:rsid w:val="199738F2"/>
    <w:rsid w:val="19975269"/>
    <w:rsid w:val="1997713D"/>
    <w:rsid w:val="199774EF"/>
    <w:rsid w:val="1997893A"/>
    <w:rsid w:val="199797CC"/>
    <w:rsid w:val="1997BB7B"/>
    <w:rsid w:val="19982B47"/>
    <w:rsid w:val="1998350F"/>
    <w:rsid w:val="19984317"/>
    <w:rsid w:val="1998D993"/>
    <w:rsid w:val="19991042"/>
    <w:rsid w:val="199917C4"/>
    <w:rsid w:val="19991C57"/>
    <w:rsid w:val="199949C3"/>
    <w:rsid w:val="1999620D"/>
    <w:rsid w:val="199A96BC"/>
    <w:rsid w:val="199AAC37"/>
    <w:rsid w:val="199AAEAA"/>
    <w:rsid w:val="199AB99A"/>
    <w:rsid w:val="199AC543"/>
    <w:rsid w:val="199AC87D"/>
    <w:rsid w:val="199AE5BF"/>
    <w:rsid w:val="199B090E"/>
    <w:rsid w:val="199B0B42"/>
    <w:rsid w:val="199B4F01"/>
    <w:rsid w:val="199B80C1"/>
    <w:rsid w:val="199BDDEB"/>
    <w:rsid w:val="199BEAEE"/>
    <w:rsid w:val="199BFA06"/>
    <w:rsid w:val="199C40D3"/>
    <w:rsid w:val="199C50E5"/>
    <w:rsid w:val="199C874C"/>
    <w:rsid w:val="199CA429"/>
    <w:rsid w:val="199CC1DE"/>
    <w:rsid w:val="199CCAA3"/>
    <w:rsid w:val="199CE940"/>
    <w:rsid w:val="199D2ECB"/>
    <w:rsid w:val="199D43D9"/>
    <w:rsid w:val="199D483D"/>
    <w:rsid w:val="199D855C"/>
    <w:rsid w:val="199DB75A"/>
    <w:rsid w:val="199DC831"/>
    <w:rsid w:val="199DE3A5"/>
    <w:rsid w:val="199E3CB3"/>
    <w:rsid w:val="199EB4C6"/>
    <w:rsid w:val="199EF178"/>
    <w:rsid w:val="199F012B"/>
    <w:rsid w:val="199F1BF3"/>
    <w:rsid w:val="199F4CC6"/>
    <w:rsid w:val="199F4E58"/>
    <w:rsid w:val="199F9258"/>
    <w:rsid w:val="19A00D9F"/>
    <w:rsid w:val="19A03271"/>
    <w:rsid w:val="19A06703"/>
    <w:rsid w:val="19A0CC88"/>
    <w:rsid w:val="19A0D52E"/>
    <w:rsid w:val="19A0F214"/>
    <w:rsid w:val="19A13EF2"/>
    <w:rsid w:val="19A17B86"/>
    <w:rsid w:val="19A18177"/>
    <w:rsid w:val="19A1A69F"/>
    <w:rsid w:val="19A1B947"/>
    <w:rsid w:val="19A1E5E6"/>
    <w:rsid w:val="19A21CC9"/>
    <w:rsid w:val="19A26C1B"/>
    <w:rsid w:val="19A2E9C9"/>
    <w:rsid w:val="19A323A0"/>
    <w:rsid w:val="19A33616"/>
    <w:rsid w:val="19A3984A"/>
    <w:rsid w:val="19A399FF"/>
    <w:rsid w:val="19A3B03B"/>
    <w:rsid w:val="19A3B666"/>
    <w:rsid w:val="19A3D293"/>
    <w:rsid w:val="19A42F15"/>
    <w:rsid w:val="19A44345"/>
    <w:rsid w:val="19A47600"/>
    <w:rsid w:val="19A4B555"/>
    <w:rsid w:val="19A5150A"/>
    <w:rsid w:val="19A5850E"/>
    <w:rsid w:val="19A5854E"/>
    <w:rsid w:val="19A5A3CA"/>
    <w:rsid w:val="19A5A6A7"/>
    <w:rsid w:val="19A5BBA6"/>
    <w:rsid w:val="19A5D34C"/>
    <w:rsid w:val="19A645F8"/>
    <w:rsid w:val="19A64F80"/>
    <w:rsid w:val="19A66D75"/>
    <w:rsid w:val="19A674EE"/>
    <w:rsid w:val="19A6D468"/>
    <w:rsid w:val="19A728A7"/>
    <w:rsid w:val="19A733CB"/>
    <w:rsid w:val="19A73C1F"/>
    <w:rsid w:val="19A7406A"/>
    <w:rsid w:val="19A751EE"/>
    <w:rsid w:val="19A75F23"/>
    <w:rsid w:val="19A77883"/>
    <w:rsid w:val="19A786CC"/>
    <w:rsid w:val="19A7B608"/>
    <w:rsid w:val="19A7BAC8"/>
    <w:rsid w:val="19A80256"/>
    <w:rsid w:val="19A806BC"/>
    <w:rsid w:val="19A85ABF"/>
    <w:rsid w:val="19A868D2"/>
    <w:rsid w:val="19A8943B"/>
    <w:rsid w:val="19A8BC49"/>
    <w:rsid w:val="19A8BD44"/>
    <w:rsid w:val="19A8EE2D"/>
    <w:rsid w:val="19A912FC"/>
    <w:rsid w:val="19A91946"/>
    <w:rsid w:val="19A93E77"/>
    <w:rsid w:val="19A9E112"/>
    <w:rsid w:val="19AA6F0E"/>
    <w:rsid w:val="19AAA3D5"/>
    <w:rsid w:val="19AAA894"/>
    <w:rsid w:val="19AABB04"/>
    <w:rsid w:val="19AAEEDD"/>
    <w:rsid w:val="19AB19D1"/>
    <w:rsid w:val="19AB29C4"/>
    <w:rsid w:val="19AB3590"/>
    <w:rsid w:val="19AB46E2"/>
    <w:rsid w:val="19AB6C81"/>
    <w:rsid w:val="19AB7843"/>
    <w:rsid w:val="19AB9E3D"/>
    <w:rsid w:val="19ABC4CE"/>
    <w:rsid w:val="19ABC4EE"/>
    <w:rsid w:val="19ABF541"/>
    <w:rsid w:val="19AC1226"/>
    <w:rsid w:val="19AC5277"/>
    <w:rsid w:val="19AC727A"/>
    <w:rsid w:val="19ACE6A9"/>
    <w:rsid w:val="19ACF2EC"/>
    <w:rsid w:val="19ACF481"/>
    <w:rsid w:val="19AD03AF"/>
    <w:rsid w:val="19AD0537"/>
    <w:rsid w:val="19AD06BD"/>
    <w:rsid w:val="19AD0C7B"/>
    <w:rsid w:val="19AD0EF5"/>
    <w:rsid w:val="19AD1F2D"/>
    <w:rsid w:val="19AD436A"/>
    <w:rsid w:val="19AD469F"/>
    <w:rsid w:val="19AD61EE"/>
    <w:rsid w:val="19ADEFF4"/>
    <w:rsid w:val="19ADF8C7"/>
    <w:rsid w:val="19AE0BBF"/>
    <w:rsid w:val="19AE3799"/>
    <w:rsid w:val="19AE69D2"/>
    <w:rsid w:val="19AE7079"/>
    <w:rsid w:val="19AE76A5"/>
    <w:rsid w:val="19AE7F57"/>
    <w:rsid w:val="19AE91EE"/>
    <w:rsid w:val="19AE9884"/>
    <w:rsid w:val="19AEB1D0"/>
    <w:rsid w:val="19AEC0BF"/>
    <w:rsid w:val="19AEE6E6"/>
    <w:rsid w:val="19AFCC5E"/>
    <w:rsid w:val="19AFCFDA"/>
    <w:rsid w:val="19AFD426"/>
    <w:rsid w:val="19B00509"/>
    <w:rsid w:val="19B01628"/>
    <w:rsid w:val="19B01AD1"/>
    <w:rsid w:val="19B03056"/>
    <w:rsid w:val="19B04201"/>
    <w:rsid w:val="19B05C53"/>
    <w:rsid w:val="19B06859"/>
    <w:rsid w:val="19B06F00"/>
    <w:rsid w:val="19B095CC"/>
    <w:rsid w:val="19B0D359"/>
    <w:rsid w:val="19B0D4D1"/>
    <w:rsid w:val="19B0E029"/>
    <w:rsid w:val="19B0ECA5"/>
    <w:rsid w:val="19B1230A"/>
    <w:rsid w:val="19B1C4B4"/>
    <w:rsid w:val="19B206D2"/>
    <w:rsid w:val="19B22E00"/>
    <w:rsid w:val="19B26026"/>
    <w:rsid w:val="19B26034"/>
    <w:rsid w:val="19B2779D"/>
    <w:rsid w:val="19B29286"/>
    <w:rsid w:val="19B2CFE7"/>
    <w:rsid w:val="19B2F39C"/>
    <w:rsid w:val="19B34FD4"/>
    <w:rsid w:val="19B38129"/>
    <w:rsid w:val="19B38BCB"/>
    <w:rsid w:val="19B38DE3"/>
    <w:rsid w:val="19B395BA"/>
    <w:rsid w:val="19B3F099"/>
    <w:rsid w:val="19B3F620"/>
    <w:rsid w:val="19B44605"/>
    <w:rsid w:val="19B4999D"/>
    <w:rsid w:val="19B4B084"/>
    <w:rsid w:val="19B4E4A5"/>
    <w:rsid w:val="19B4FB9F"/>
    <w:rsid w:val="19B51336"/>
    <w:rsid w:val="19B51D44"/>
    <w:rsid w:val="19B53446"/>
    <w:rsid w:val="19B54617"/>
    <w:rsid w:val="19B5970A"/>
    <w:rsid w:val="19B5A3FC"/>
    <w:rsid w:val="19B5C3C8"/>
    <w:rsid w:val="19B5C81F"/>
    <w:rsid w:val="19B5CE3F"/>
    <w:rsid w:val="19B5D1A2"/>
    <w:rsid w:val="19B5DDE3"/>
    <w:rsid w:val="19B65DE8"/>
    <w:rsid w:val="19B68E5D"/>
    <w:rsid w:val="19B6D4B7"/>
    <w:rsid w:val="19B6F243"/>
    <w:rsid w:val="19B73D43"/>
    <w:rsid w:val="19B75907"/>
    <w:rsid w:val="19B76AB8"/>
    <w:rsid w:val="19B7A4F2"/>
    <w:rsid w:val="19B8689F"/>
    <w:rsid w:val="19B880B7"/>
    <w:rsid w:val="19B8A456"/>
    <w:rsid w:val="19B8C3A5"/>
    <w:rsid w:val="19B91336"/>
    <w:rsid w:val="19B93A99"/>
    <w:rsid w:val="19B93DC5"/>
    <w:rsid w:val="19B9BD01"/>
    <w:rsid w:val="19B9F79E"/>
    <w:rsid w:val="19BA13D3"/>
    <w:rsid w:val="19BA35B6"/>
    <w:rsid w:val="19BA9AE7"/>
    <w:rsid w:val="19BAAD76"/>
    <w:rsid w:val="19BAC38D"/>
    <w:rsid w:val="19BB3771"/>
    <w:rsid w:val="19BB8B43"/>
    <w:rsid w:val="19BB9162"/>
    <w:rsid w:val="19BBA254"/>
    <w:rsid w:val="19BC0713"/>
    <w:rsid w:val="19BC38DB"/>
    <w:rsid w:val="19BC4C2C"/>
    <w:rsid w:val="19BD1447"/>
    <w:rsid w:val="19BD226F"/>
    <w:rsid w:val="19BD25CC"/>
    <w:rsid w:val="19BD59F4"/>
    <w:rsid w:val="19BD5A5B"/>
    <w:rsid w:val="19BD73CB"/>
    <w:rsid w:val="19BD7D36"/>
    <w:rsid w:val="19BDFBF0"/>
    <w:rsid w:val="19BE5CDF"/>
    <w:rsid w:val="19BE782D"/>
    <w:rsid w:val="19BEBEDF"/>
    <w:rsid w:val="19BED64D"/>
    <w:rsid w:val="19BF416D"/>
    <w:rsid w:val="19BF7565"/>
    <w:rsid w:val="19BF9F87"/>
    <w:rsid w:val="19BFB2F6"/>
    <w:rsid w:val="19BFB44E"/>
    <w:rsid w:val="19BFE9D2"/>
    <w:rsid w:val="19BFF9AF"/>
    <w:rsid w:val="19C01620"/>
    <w:rsid w:val="19C04F62"/>
    <w:rsid w:val="19C0568C"/>
    <w:rsid w:val="19C06861"/>
    <w:rsid w:val="19C07BC4"/>
    <w:rsid w:val="19C0ABD6"/>
    <w:rsid w:val="19C0BDE0"/>
    <w:rsid w:val="19C0CBC7"/>
    <w:rsid w:val="19C1006F"/>
    <w:rsid w:val="19C11AE2"/>
    <w:rsid w:val="19C194AA"/>
    <w:rsid w:val="19C20D4D"/>
    <w:rsid w:val="19C250EE"/>
    <w:rsid w:val="19C270D7"/>
    <w:rsid w:val="19C271C3"/>
    <w:rsid w:val="19C29173"/>
    <w:rsid w:val="19C292AD"/>
    <w:rsid w:val="19C29C5D"/>
    <w:rsid w:val="19C2A672"/>
    <w:rsid w:val="19C2AAFD"/>
    <w:rsid w:val="19C2C4AB"/>
    <w:rsid w:val="19C2F505"/>
    <w:rsid w:val="19C3458B"/>
    <w:rsid w:val="19C35D0A"/>
    <w:rsid w:val="19C39EAF"/>
    <w:rsid w:val="19C3A28B"/>
    <w:rsid w:val="19C43D28"/>
    <w:rsid w:val="19C480A1"/>
    <w:rsid w:val="19C4AAC0"/>
    <w:rsid w:val="19C4D5D8"/>
    <w:rsid w:val="19C4E821"/>
    <w:rsid w:val="19C4EEC1"/>
    <w:rsid w:val="19C52A78"/>
    <w:rsid w:val="19C5469B"/>
    <w:rsid w:val="19C552B6"/>
    <w:rsid w:val="19C55D50"/>
    <w:rsid w:val="19C56B6F"/>
    <w:rsid w:val="19C6147A"/>
    <w:rsid w:val="19C63076"/>
    <w:rsid w:val="19C68BA0"/>
    <w:rsid w:val="19C6A06F"/>
    <w:rsid w:val="19C6AA81"/>
    <w:rsid w:val="19C6BA4C"/>
    <w:rsid w:val="19C70C2A"/>
    <w:rsid w:val="19C72957"/>
    <w:rsid w:val="19C779C8"/>
    <w:rsid w:val="19C78194"/>
    <w:rsid w:val="19C7847B"/>
    <w:rsid w:val="19C7F073"/>
    <w:rsid w:val="19C80F9B"/>
    <w:rsid w:val="19C8D2BF"/>
    <w:rsid w:val="19C8F2A8"/>
    <w:rsid w:val="19C910B1"/>
    <w:rsid w:val="19C95432"/>
    <w:rsid w:val="19C994FA"/>
    <w:rsid w:val="19C9A3DE"/>
    <w:rsid w:val="19C9B409"/>
    <w:rsid w:val="19C9B8DF"/>
    <w:rsid w:val="19C9CA21"/>
    <w:rsid w:val="19C9D935"/>
    <w:rsid w:val="19C9F903"/>
    <w:rsid w:val="19CA5E3A"/>
    <w:rsid w:val="19CAAB38"/>
    <w:rsid w:val="19CAE697"/>
    <w:rsid w:val="19CAE6B3"/>
    <w:rsid w:val="19CAFCD4"/>
    <w:rsid w:val="19CB60AF"/>
    <w:rsid w:val="19CB75B4"/>
    <w:rsid w:val="19CBB9A2"/>
    <w:rsid w:val="19CBC9C1"/>
    <w:rsid w:val="19CC1132"/>
    <w:rsid w:val="19CC490B"/>
    <w:rsid w:val="19CC5CF3"/>
    <w:rsid w:val="19CC624E"/>
    <w:rsid w:val="19CC87C2"/>
    <w:rsid w:val="19CCB7BE"/>
    <w:rsid w:val="19CD1388"/>
    <w:rsid w:val="19CD2944"/>
    <w:rsid w:val="19CD54DE"/>
    <w:rsid w:val="19CD7D65"/>
    <w:rsid w:val="19CD944C"/>
    <w:rsid w:val="19CDBF7A"/>
    <w:rsid w:val="19CE457D"/>
    <w:rsid w:val="19CE61C4"/>
    <w:rsid w:val="19CE81ED"/>
    <w:rsid w:val="19CE9724"/>
    <w:rsid w:val="19CEA195"/>
    <w:rsid w:val="19CEA553"/>
    <w:rsid w:val="19CEA6CF"/>
    <w:rsid w:val="19CEB01C"/>
    <w:rsid w:val="19CEE450"/>
    <w:rsid w:val="19CEF26B"/>
    <w:rsid w:val="19CEF6FD"/>
    <w:rsid w:val="19CF1E5A"/>
    <w:rsid w:val="19CF67D5"/>
    <w:rsid w:val="19CF68AE"/>
    <w:rsid w:val="19CF8026"/>
    <w:rsid w:val="19CF88BB"/>
    <w:rsid w:val="19CFBD1F"/>
    <w:rsid w:val="19CFDAF9"/>
    <w:rsid w:val="19D03EA3"/>
    <w:rsid w:val="19D09940"/>
    <w:rsid w:val="19D0C7FA"/>
    <w:rsid w:val="19D151B1"/>
    <w:rsid w:val="19D17C52"/>
    <w:rsid w:val="19D18865"/>
    <w:rsid w:val="19D1BE92"/>
    <w:rsid w:val="19D1E76C"/>
    <w:rsid w:val="19D22C9A"/>
    <w:rsid w:val="19D245A2"/>
    <w:rsid w:val="19D24980"/>
    <w:rsid w:val="19D2B28A"/>
    <w:rsid w:val="19D2DBFD"/>
    <w:rsid w:val="19D2DCC1"/>
    <w:rsid w:val="19D34ADA"/>
    <w:rsid w:val="19D3997B"/>
    <w:rsid w:val="19D3A784"/>
    <w:rsid w:val="19D3BA01"/>
    <w:rsid w:val="19D42A0A"/>
    <w:rsid w:val="19D48DF0"/>
    <w:rsid w:val="19D4E334"/>
    <w:rsid w:val="19D5303D"/>
    <w:rsid w:val="19D5649B"/>
    <w:rsid w:val="19D57AB8"/>
    <w:rsid w:val="19D5AF63"/>
    <w:rsid w:val="19D5C079"/>
    <w:rsid w:val="19D5F114"/>
    <w:rsid w:val="19D6057E"/>
    <w:rsid w:val="19D60664"/>
    <w:rsid w:val="19D60DC4"/>
    <w:rsid w:val="19D6196A"/>
    <w:rsid w:val="19D62EFA"/>
    <w:rsid w:val="19D63B75"/>
    <w:rsid w:val="19D64E09"/>
    <w:rsid w:val="19D66A3D"/>
    <w:rsid w:val="19D682C9"/>
    <w:rsid w:val="19D6915B"/>
    <w:rsid w:val="19D6A0F3"/>
    <w:rsid w:val="19D6A5A1"/>
    <w:rsid w:val="19D6B885"/>
    <w:rsid w:val="19D774AD"/>
    <w:rsid w:val="19D7F80D"/>
    <w:rsid w:val="19D80FC2"/>
    <w:rsid w:val="19D812FB"/>
    <w:rsid w:val="19D84305"/>
    <w:rsid w:val="19D856A4"/>
    <w:rsid w:val="19D86834"/>
    <w:rsid w:val="19D87CA7"/>
    <w:rsid w:val="19D8C304"/>
    <w:rsid w:val="19D8F173"/>
    <w:rsid w:val="19D90F8A"/>
    <w:rsid w:val="19D92462"/>
    <w:rsid w:val="19D9351D"/>
    <w:rsid w:val="19D9527B"/>
    <w:rsid w:val="19D972C3"/>
    <w:rsid w:val="19D99261"/>
    <w:rsid w:val="19D9B361"/>
    <w:rsid w:val="19D9D50B"/>
    <w:rsid w:val="19DA0412"/>
    <w:rsid w:val="19DA20CE"/>
    <w:rsid w:val="19DA4725"/>
    <w:rsid w:val="19DA65E6"/>
    <w:rsid w:val="19DA8EA6"/>
    <w:rsid w:val="19DAB8B0"/>
    <w:rsid w:val="19DAD272"/>
    <w:rsid w:val="19DB0AC5"/>
    <w:rsid w:val="19DB0B0A"/>
    <w:rsid w:val="19DB0F69"/>
    <w:rsid w:val="19DB123D"/>
    <w:rsid w:val="19DB25E9"/>
    <w:rsid w:val="19DB2738"/>
    <w:rsid w:val="19DB335E"/>
    <w:rsid w:val="19DB7CD9"/>
    <w:rsid w:val="19DB86B4"/>
    <w:rsid w:val="19DC1A62"/>
    <w:rsid w:val="19DC6D46"/>
    <w:rsid w:val="19DC6E36"/>
    <w:rsid w:val="19DC8AC0"/>
    <w:rsid w:val="19DC8F74"/>
    <w:rsid w:val="19DCC080"/>
    <w:rsid w:val="19DD0A4A"/>
    <w:rsid w:val="19DD51FD"/>
    <w:rsid w:val="19DD6635"/>
    <w:rsid w:val="19DDEAF8"/>
    <w:rsid w:val="19DE2645"/>
    <w:rsid w:val="19DE47BD"/>
    <w:rsid w:val="19DE8C27"/>
    <w:rsid w:val="19DEDC05"/>
    <w:rsid w:val="19DF4B12"/>
    <w:rsid w:val="19DF7277"/>
    <w:rsid w:val="19DF8381"/>
    <w:rsid w:val="19DF8FA0"/>
    <w:rsid w:val="19DFC39A"/>
    <w:rsid w:val="19DFC584"/>
    <w:rsid w:val="19DFCC33"/>
    <w:rsid w:val="19DFF050"/>
    <w:rsid w:val="19DFF115"/>
    <w:rsid w:val="19DFFE5A"/>
    <w:rsid w:val="19E0165D"/>
    <w:rsid w:val="19E017F5"/>
    <w:rsid w:val="19E01F07"/>
    <w:rsid w:val="19E026AC"/>
    <w:rsid w:val="19E03896"/>
    <w:rsid w:val="19E03E24"/>
    <w:rsid w:val="19E08996"/>
    <w:rsid w:val="19E0AB1B"/>
    <w:rsid w:val="19E0E3C3"/>
    <w:rsid w:val="19E119AB"/>
    <w:rsid w:val="19E11E3B"/>
    <w:rsid w:val="19E1606F"/>
    <w:rsid w:val="19E18386"/>
    <w:rsid w:val="19E1A3BD"/>
    <w:rsid w:val="19E1C2C5"/>
    <w:rsid w:val="19E1CD8B"/>
    <w:rsid w:val="19E1DD71"/>
    <w:rsid w:val="19E1FD38"/>
    <w:rsid w:val="19E21DE1"/>
    <w:rsid w:val="19E2234F"/>
    <w:rsid w:val="19E250DC"/>
    <w:rsid w:val="19E26AA6"/>
    <w:rsid w:val="19E2A6A5"/>
    <w:rsid w:val="19E2A789"/>
    <w:rsid w:val="19E2B072"/>
    <w:rsid w:val="19E2B156"/>
    <w:rsid w:val="19E2C74B"/>
    <w:rsid w:val="19E2CFB0"/>
    <w:rsid w:val="19E2D067"/>
    <w:rsid w:val="19E2DE38"/>
    <w:rsid w:val="19E301C0"/>
    <w:rsid w:val="19E3202A"/>
    <w:rsid w:val="19E33DE0"/>
    <w:rsid w:val="19E38166"/>
    <w:rsid w:val="19E3D5D4"/>
    <w:rsid w:val="19E4A9A4"/>
    <w:rsid w:val="19E4CDB7"/>
    <w:rsid w:val="19E4D8F0"/>
    <w:rsid w:val="19E5078F"/>
    <w:rsid w:val="19E5817D"/>
    <w:rsid w:val="19E59BBA"/>
    <w:rsid w:val="19E5CB51"/>
    <w:rsid w:val="19E5D5B6"/>
    <w:rsid w:val="19E5F037"/>
    <w:rsid w:val="19E5FA24"/>
    <w:rsid w:val="19E609C8"/>
    <w:rsid w:val="19E61222"/>
    <w:rsid w:val="19E64204"/>
    <w:rsid w:val="19E6756A"/>
    <w:rsid w:val="19E6B4BA"/>
    <w:rsid w:val="19E6D6F9"/>
    <w:rsid w:val="19E6F971"/>
    <w:rsid w:val="19E71B4F"/>
    <w:rsid w:val="19E745A7"/>
    <w:rsid w:val="19E753AE"/>
    <w:rsid w:val="19E7D476"/>
    <w:rsid w:val="19E7D59D"/>
    <w:rsid w:val="19E7DE27"/>
    <w:rsid w:val="19E7FF74"/>
    <w:rsid w:val="19E801BB"/>
    <w:rsid w:val="19E82DEA"/>
    <w:rsid w:val="19E85B4A"/>
    <w:rsid w:val="19E876EB"/>
    <w:rsid w:val="19E87AF2"/>
    <w:rsid w:val="19E88C4F"/>
    <w:rsid w:val="19E8BC55"/>
    <w:rsid w:val="19E8DF89"/>
    <w:rsid w:val="19E925D7"/>
    <w:rsid w:val="19E936A4"/>
    <w:rsid w:val="19E98A5A"/>
    <w:rsid w:val="19E99921"/>
    <w:rsid w:val="19E9A43F"/>
    <w:rsid w:val="19E9C0D8"/>
    <w:rsid w:val="19E9CBE8"/>
    <w:rsid w:val="19E9D3AC"/>
    <w:rsid w:val="19E9D3F2"/>
    <w:rsid w:val="19E9EF45"/>
    <w:rsid w:val="19EA1A04"/>
    <w:rsid w:val="19EA23E9"/>
    <w:rsid w:val="19EA6CDE"/>
    <w:rsid w:val="19EA6D3E"/>
    <w:rsid w:val="19EACEB9"/>
    <w:rsid w:val="19EAEDD1"/>
    <w:rsid w:val="19EB0692"/>
    <w:rsid w:val="19EB13E5"/>
    <w:rsid w:val="19EB3D7D"/>
    <w:rsid w:val="19EB3DA1"/>
    <w:rsid w:val="19EB5601"/>
    <w:rsid w:val="19EB8D90"/>
    <w:rsid w:val="19EB9E1F"/>
    <w:rsid w:val="19EBBC3C"/>
    <w:rsid w:val="19EBBE26"/>
    <w:rsid w:val="19EC0556"/>
    <w:rsid w:val="19EC0B8D"/>
    <w:rsid w:val="19EC4F92"/>
    <w:rsid w:val="19EC631A"/>
    <w:rsid w:val="19EC6D46"/>
    <w:rsid w:val="19EC8081"/>
    <w:rsid w:val="19EC88E9"/>
    <w:rsid w:val="19ECB51E"/>
    <w:rsid w:val="19ECF8A3"/>
    <w:rsid w:val="19ED15B0"/>
    <w:rsid w:val="19ED1C62"/>
    <w:rsid w:val="19ED808B"/>
    <w:rsid w:val="19ED8BB3"/>
    <w:rsid w:val="19EDA9C6"/>
    <w:rsid w:val="19EDBB94"/>
    <w:rsid w:val="19EDE55B"/>
    <w:rsid w:val="19EDF248"/>
    <w:rsid w:val="19EE2C8A"/>
    <w:rsid w:val="19EE5FA1"/>
    <w:rsid w:val="19EE608E"/>
    <w:rsid w:val="19EE7926"/>
    <w:rsid w:val="19EEE7D0"/>
    <w:rsid w:val="19EF2661"/>
    <w:rsid w:val="19EF8A5A"/>
    <w:rsid w:val="19EFA926"/>
    <w:rsid w:val="19EFC123"/>
    <w:rsid w:val="19F001FE"/>
    <w:rsid w:val="19F00602"/>
    <w:rsid w:val="19F061F2"/>
    <w:rsid w:val="19F06CBB"/>
    <w:rsid w:val="19F078BA"/>
    <w:rsid w:val="19F094E1"/>
    <w:rsid w:val="19F0B37C"/>
    <w:rsid w:val="19F0C6F4"/>
    <w:rsid w:val="19F0CAAA"/>
    <w:rsid w:val="19F13AC8"/>
    <w:rsid w:val="19F1A7F8"/>
    <w:rsid w:val="19F1FBE2"/>
    <w:rsid w:val="19F266D8"/>
    <w:rsid w:val="19F2933A"/>
    <w:rsid w:val="19F2A005"/>
    <w:rsid w:val="19F3317E"/>
    <w:rsid w:val="19F334D8"/>
    <w:rsid w:val="19F367AB"/>
    <w:rsid w:val="19F39960"/>
    <w:rsid w:val="19F3B6C1"/>
    <w:rsid w:val="19F3CD66"/>
    <w:rsid w:val="19F3D52E"/>
    <w:rsid w:val="19F41EDB"/>
    <w:rsid w:val="19F42139"/>
    <w:rsid w:val="19F42A4C"/>
    <w:rsid w:val="19F44DA1"/>
    <w:rsid w:val="19F49A96"/>
    <w:rsid w:val="19F4C726"/>
    <w:rsid w:val="19F4E28E"/>
    <w:rsid w:val="19F4FE3F"/>
    <w:rsid w:val="19F5A371"/>
    <w:rsid w:val="19F5B787"/>
    <w:rsid w:val="19F5BAC3"/>
    <w:rsid w:val="19F5C168"/>
    <w:rsid w:val="19F5F8CC"/>
    <w:rsid w:val="19F6054C"/>
    <w:rsid w:val="19F6067D"/>
    <w:rsid w:val="19F60731"/>
    <w:rsid w:val="19F63077"/>
    <w:rsid w:val="19F63A03"/>
    <w:rsid w:val="19F64687"/>
    <w:rsid w:val="19F6511E"/>
    <w:rsid w:val="19F66613"/>
    <w:rsid w:val="19F67167"/>
    <w:rsid w:val="19F67851"/>
    <w:rsid w:val="19F68735"/>
    <w:rsid w:val="19F6B285"/>
    <w:rsid w:val="19F6E414"/>
    <w:rsid w:val="19F70171"/>
    <w:rsid w:val="19F724C5"/>
    <w:rsid w:val="19F738E5"/>
    <w:rsid w:val="19F764F0"/>
    <w:rsid w:val="19F7E4C4"/>
    <w:rsid w:val="19F7E6F5"/>
    <w:rsid w:val="19F7E8EA"/>
    <w:rsid w:val="19F8218D"/>
    <w:rsid w:val="19F834E6"/>
    <w:rsid w:val="19F84A2C"/>
    <w:rsid w:val="19F875EF"/>
    <w:rsid w:val="19F87DBC"/>
    <w:rsid w:val="19F8B306"/>
    <w:rsid w:val="19F8F3C0"/>
    <w:rsid w:val="19F8FABF"/>
    <w:rsid w:val="19F9102B"/>
    <w:rsid w:val="19F911E9"/>
    <w:rsid w:val="19F98516"/>
    <w:rsid w:val="19F98DEE"/>
    <w:rsid w:val="19F9A41B"/>
    <w:rsid w:val="19F9B366"/>
    <w:rsid w:val="19F9BAD4"/>
    <w:rsid w:val="19F9FD77"/>
    <w:rsid w:val="19FA1456"/>
    <w:rsid w:val="19FA1EF5"/>
    <w:rsid w:val="19FA1F5C"/>
    <w:rsid w:val="19FA509E"/>
    <w:rsid w:val="19FA57D4"/>
    <w:rsid w:val="19FA7184"/>
    <w:rsid w:val="19FA9A92"/>
    <w:rsid w:val="19FA9DC4"/>
    <w:rsid w:val="19FAB447"/>
    <w:rsid w:val="19FAE591"/>
    <w:rsid w:val="19FB0DDC"/>
    <w:rsid w:val="19FB54EF"/>
    <w:rsid w:val="19FB63C9"/>
    <w:rsid w:val="19FBB9E4"/>
    <w:rsid w:val="19FBBD7D"/>
    <w:rsid w:val="19FBC8F2"/>
    <w:rsid w:val="19FBCE83"/>
    <w:rsid w:val="19FBDD91"/>
    <w:rsid w:val="19FC61A7"/>
    <w:rsid w:val="19FCCEC2"/>
    <w:rsid w:val="19FCE93B"/>
    <w:rsid w:val="19FD1B33"/>
    <w:rsid w:val="19FD5DD9"/>
    <w:rsid w:val="19FD70DD"/>
    <w:rsid w:val="19FDC251"/>
    <w:rsid w:val="19FDDDB1"/>
    <w:rsid w:val="19FDF1F0"/>
    <w:rsid w:val="19FE1857"/>
    <w:rsid w:val="19FE8314"/>
    <w:rsid w:val="19FE9B41"/>
    <w:rsid w:val="19FEC1ED"/>
    <w:rsid w:val="19FEDB6B"/>
    <w:rsid w:val="19FF10AA"/>
    <w:rsid w:val="19FF461D"/>
    <w:rsid w:val="19FF8C95"/>
    <w:rsid w:val="19FFC602"/>
    <w:rsid w:val="19FFCD63"/>
    <w:rsid w:val="19FFE132"/>
    <w:rsid w:val="19FFE9EC"/>
    <w:rsid w:val="1A000C88"/>
    <w:rsid w:val="1A0022FC"/>
    <w:rsid w:val="1A003818"/>
    <w:rsid w:val="1A00453C"/>
    <w:rsid w:val="1A00520A"/>
    <w:rsid w:val="1A00667A"/>
    <w:rsid w:val="1A008702"/>
    <w:rsid w:val="1A00B295"/>
    <w:rsid w:val="1A00C858"/>
    <w:rsid w:val="1A00D26A"/>
    <w:rsid w:val="1A00E0C0"/>
    <w:rsid w:val="1A012C99"/>
    <w:rsid w:val="1A013566"/>
    <w:rsid w:val="1A018457"/>
    <w:rsid w:val="1A01EAC2"/>
    <w:rsid w:val="1A01F7FE"/>
    <w:rsid w:val="1A0268D4"/>
    <w:rsid w:val="1A02A642"/>
    <w:rsid w:val="1A02B1FE"/>
    <w:rsid w:val="1A02D7B0"/>
    <w:rsid w:val="1A02F1FE"/>
    <w:rsid w:val="1A03080B"/>
    <w:rsid w:val="1A032D11"/>
    <w:rsid w:val="1A034A4E"/>
    <w:rsid w:val="1A0350C0"/>
    <w:rsid w:val="1A036969"/>
    <w:rsid w:val="1A0373A5"/>
    <w:rsid w:val="1A03CB5C"/>
    <w:rsid w:val="1A03D36A"/>
    <w:rsid w:val="1A03DDDE"/>
    <w:rsid w:val="1A03EEDF"/>
    <w:rsid w:val="1A040E81"/>
    <w:rsid w:val="1A043262"/>
    <w:rsid w:val="1A043E01"/>
    <w:rsid w:val="1A044247"/>
    <w:rsid w:val="1A046AA9"/>
    <w:rsid w:val="1A046DD2"/>
    <w:rsid w:val="1A04C772"/>
    <w:rsid w:val="1A04DE01"/>
    <w:rsid w:val="1A04F1B6"/>
    <w:rsid w:val="1A04F448"/>
    <w:rsid w:val="1A051D96"/>
    <w:rsid w:val="1A05D4CA"/>
    <w:rsid w:val="1A05F4B9"/>
    <w:rsid w:val="1A060D68"/>
    <w:rsid w:val="1A06311A"/>
    <w:rsid w:val="1A066E45"/>
    <w:rsid w:val="1A06B32E"/>
    <w:rsid w:val="1A06B8A0"/>
    <w:rsid w:val="1A06E16B"/>
    <w:rsid w:val="1A0713F9"/>
    <w:rsid w:val="1A0726DB"/>
    <w:rsid w:val="1A075121"/>
    <w:rsid w:val="1A076553"/>
    <w:rsid w:val="1A078ABB"/>
    <w:rsid w:val="1A078C8C"/>
    <w:rsid w:val="1A07D598"/>
    <w:rsid w:val="1A082BE4"/>
    <w:rsid w:val="1A083890"/>
    <w:rsid w:val="1A0881D5"/>
    <w:rsid w:val="1A089274"/>
    <w:rsid w:val="1A08E7C4"/>
    <w:rsid w:val="1A08FD0D"/>
    <w:rsid w:val="1A0928D1"/>
    <w:rsid w:val="1A09397B"/>
    <w:rsid w:val="1A093ED9"/>
    <w:rsid w:val="1A095F06"/>
    <w:rsid w:val="1A099EC0"/>
    <w:rsid w:val="1A09A6D7"/>
    <w:rsid w:val="1A09BEEA"/>
    <w:rsid w:val="1A09D543"/>
    <w:rsid w:val="1A09D7AD"/>
    <w:rsid w:val="1A0A6403"/>
    <w:rsid w:val="1A0A74F4"/>
    <w:rsid w:val="1A0AE563"/>
    <w:rsid w:val="1A0B04FC"/>
    <w:rsid w:val="1A0B1C35"/>
    <w:rsid w:val="1A0B25D2"/>
    <w:rsid w:val="1A0BC690"/>
    <w:rsid w:val="1A0BDEA1"/>
    <w:rsid w:val="1A0BFF5D"/>
    <w:rsid w:val="1A0C0C0C"/>
    <w:rsid w:val="1A0CB79A"/>
    <w:rsid w:val="1A0CE222"/>
    <w:rsid w:val="1A0CF6FB"/>
    <w:rsid w:val="1A0D0AAF"/>
    <w:rsid w:val="1A0D1420"/>
    <w:rsid w:val="1A0D3C09"/>
    <w:rsid w:val="1A0D7C62"/>
    <w:rsid w:val="1A0DF15F"/>
    <w:rsid w:val="1A0E041F"/>
    <w:rsid w:val="1A0E0798"/>
    <w:rsid w:val="1A0E0913"/>
    <w:rsid w:val="1A0E103F"/>
    <w:rsid w:val="1A0E4C3E"/>
    <w:rsid w:val="1A0E5B0C"/>
    <w:rsid w:val="1A0E5E1A"/>
    <w:rsid w:val="1A0E692D"/>
    <w:rsid w:val="1A0E9DDF"/>
    <w:rsid w:val="1A0EE230"/>
    <w:rsid w:val="1A0F09C0"/>
    <w:rsid w:val="1A0F336E"/>
    <w:rsid w:val="1A0F399A"/>
    <w:rsid w:val="1A0F4C67"/>
    <w:rsid w:val="1A0F7E16"/>
    <w:rsid w:val="1A0FC64D"/>
    <w:rsid w:val="1A0FECEB"/>
    <w:rsid w:val="1A100292"/>
    <w:rsid w:val="1A10519E"/>
    <w:rsid w:val="1A106E39"/>
    <w:rsid w:val="1A1086D4"/>
    <w:rsid w:val="1A108B2F"/>
    <w:rsid w:val="1A10B5F6"/>
    <w:rsid w:val="1A10FF98"/>
    <w:rsid w:val="1A114DE4"/>
    <w:rsid w:val="1A11765A"/>
    <w:rsid w:val="1A1177AB"/>
    <w:rsid w:val="1A117D66"/>
    <w:rsid w:val="1A1181C3"/>
    <w:rsid w:val="1A11A038"/>
    <w:rsid w:val="1A11B23F"/>
    <w:rsid w:val="1A11E654"/>
    <w:rsid w:val="1A120F31"/>
    <w:rsid w:val="1A124CC8"/>
    <w:rsid w:val="1A125273"/>
    <w:rsid w:val="1A128B26"/>
    <w:rsid w:val="1A13235B"/>
    <w:rsid w:val="1A132751"/>
    <w:rsid w:val="1A1336CA"/>
    <w:rsid w:val="1A133951"/>
    <w:rsid w:val="1A134F2C"/>
    <w:rsid w:val="1A135826"/>
    <w:rsid w:val="1A13644F"/>
    <w:rsid w:val="1A13A649"/>
    <w:rsid w:val="1A13F56C"/>
    <w:rsid w:val="1A145428"/>
    <w:rsid w:val="1A146FAC"/>
    <w:rsid w:val="1A148BC6"/>
    <w:rsid w:val="1A149343"/>
    <w:rsid w:val="1A14C23D"/>
    <w:rsid w:val="1A14E46B"/>
    <w:rsid w:val="1A14F9E6"/>
    <w:rsid w:val="1A151C53"/>
    <w:rsid w:val="1A152A31"/>
    <w:rsid w:val="1A153DA7"/>
    <w:rsid w:val="1A153E32"/>
    <w:rsid w:val="1A1552DA"/>
    <w:rsid w:val="1A158651"/>
    <w:rsid w:val="1A159CE1"/>
    <w:rsid w:val="1A15A354"/>
    <w:rsid w:val="1A1602E5"/>
    <w:rsid w:val="1A16088E"/>
    <w:rsid w:val="1A160CA6"/>
    <w:rsid w:val="1A1629CF"/>
    <w:rsid w:val="1A16C84A"/>
    <w:rsid w:val="1A16F6BC"/>
    <w:rsid w:val="1A1706B7"/>
    <w:rsid w:val="1A173BAD"/>
    <w:rsid w:val="1A175D40"/>
    <w:rsid w:val="1A176002"/>
    <w:rsid w:val="1A17748F"/>
    <w:rsid w:val="1A1779CF"/>
    <w:rsid w:val="1A17C105"/>
    <w:rsid w:val="1A183B53"/>
    <w:rsid w:val="1A18FFAB"/>
    <w:rsid w:val="1A196078"/>
    <w:rsid w:val="1A198E9A"/>
    <w:rsid w:val="1A19EFD6"/>
    <w:rsid w:val="1A19FE34"/>
    <w:rsid w:val="1A1A24A9"/>
    <w:rsid w:val="1A1A5171"/>
    <w:rsid w:val="1A1A734F"/>
    <w:rsid w:val="1A1AB0B9"/>
    <w:rsid w:val="1A1AC6CF"/>
    <w:rsid w:val="1A1AC709"/>
    <w:rsid w:val="1A1B048E"/>
    <w:rsid w:val="1A1B1736"/>
    <w:rsid w:val="1A1B2FBA"/>
    <w:rsid w:val="1A1B3800"/>
    <w:rsid w:val="1A1B8DDC"/>
    <w:rsid w:val="1A1B97C3"/>
    <w:rsid w:val="1A1BA397"/>
    <w:rsid w:val="1A1BB8A9"/>
    <w:rsid w:val="1A1BFAD7"/>
    <w:rsid w:val="1A1C39AD"/>
    <w:rsid w:val="1A1C493B"/>
    <w:rsid w:val="1A1C6FD0"/>
    <w:rsid w:val="1A1C72C9"/>
    <w:rsid w:val="1A1C9933"/>
    <w:rsid w:val="1A1CB343"/>
    <w:rsid w:val="1A1CFDB2"/>
    <w:rsid w:val="1A1D50D7"/>
    <w:rsid w:val="1A1D68A7"/>
    <w:rsid w:val="1A1D90F5"/>
    <w:rsid w:val="1A1DBC72"/>
    <w:rsid w:val="1A1DD1F9"/>
    <w:rsid w:val="1A1DE829"/>
    <w:rsid w:val="1A1E7AA0"/>
    <w:rsid w:val="1A1ED714"/>
    <w:rsid w:val="1A1F3383"/>
    <w:rsid w:val="1A1F5550"/>
    <w:rsid w:val="1A1F6DA0"/>
    <w:rsid w:val="1A1F8C96"/>
    <w:rsid w:val="1A1F970A"/>
    <w:rsid w:val="1A1FD01C"/>
    <w:rsid w:val="1A1FDD0D"/>
    <w:rsid w:val="1A1FE82D"/>
    <w:rsid w:val="1A204E81"/>
    <w:rsid w:val="1A209999"/>
    <w:rsid w:val="1A20B9A6"/>
    <w:rsid w:val="1A20C15D"/>
    <w:rsid w:val="1A20C7EB"/>
    <w:rsid w:val="1A20E2A0"/>
    <w:rsid w:val="1A20EE28"/>
    <w:rsid w:val="1A210CFD"/>
    <w:rsid w:val="1A2180B2"/>
    <w:rsid w:val="1A219CBD"/>
    <w:rsid w:val="1A21B41C"/>
    <w:rsid w:val="1A21B861"/>
    <w:rsid w:val="1A21C2CF"/>
    <w:rsid w:val="1A21F05B"/>
    <w:rsid w:val="1A220CF0"/>
    <w:rsid w:val="1A222C98"/>
    <w:rsid w:val="1A225164"/>
    <w:rsid w:val="1A2289F9"/>
    <w:rsid w:val="1A229CD5"/>
    <w:rsid w:val="1A22A66A"/>
    <w:rsid w:val="1A22ABFF"/>
    <w:rsid w:val="1A22BF47"/>
    <w:rsid w:val="1A22CD1C"/>
    <w:rsid w:val="1A22CD28"/>
    <w:rsid w:val="1A2319D5"/>
    <w:rsid w:val="1A233549"/>
    <w:rsid w:val="1A23533C"/>
    <w:rsid w:val="1A236122"/>
    <w:rsid w:val="1A2363F7"/>
    <w:rsid w:val="1A23936E"/>
    <w:rsid w:val="1A23E559"/>
    <w:rsid w:val="1A23F3E8"/>
    <w:rsid w:val="1A240E4E"/>
    <w:rsid w:val="1A242618"/>
    <w:rsid w:val="1A2429F7"/>
    <w:rsid w:val="1A242C7A"/>
    <w:rsid w:val="1A242D51"/>
    <w:rsid w:val="1A248F8A"/>
    <w:rsid w:val="1A249072"/>
    <w:rsid w:val="1A24E49E"/>
    <w:rsid w:val="1A2517AD"/>
    <w:rsid w:val="1A2522A8"/>
    <w:rsid w:val="1A254079"/>
    <w:rsid w:val="1A254BE0"/>
    <w:rsid w:val="1A254C3E"/>
    <w:rsid w:val="1A2585E9"/>
    <w:rsid w:val="1A25AB5A"/>
    <w:rsid w:val="1A25C07B"/>
    <w:rsid w:val="1A26063D"/>
    <w:rsid w:val="1A260A40"/>
    <w:rsid w:val="1A2619D5"/>
    <w:rsid w:val="1A263A27"/>
    <w:rsid w:val="1A264A67"/>
    <w:rsid w:val="1A268924"/>
    <w:rsid w:val="1A2692B5"/>
    <w:rsid w:val="1A2703DB"/>
    <w:rsid w:val="1A270E77"/>
    <w:rsid w:val="1A273483"/>
    <w:rsid w:val="1A2734DF"/>
    <w:rsid w:val="1A2753CC"/>
    <w:rsid w:val="1A278043"/>
    <w:rsid w:val="1A27D58F"/>
    <w:rsid w:val="1A27E60A"/>
    <w:rsid w:val="1A281232"/>
    <w:rsid w:val="1A28146E"/>
    <w:rsid w:val="1A283A24"/>
    <w:rsid w:val="1A2841EF"/>
    <w:rsid w:val="1A2849F9"/>
    <w:rsid w:val="1A288A51"/>
    <w:rsid w:val="1A28B850"/>
    <w:rsid w:val="1A297C02"/>
    <w:rsid w:val="1A299BAC"/>
    <w:rsid w:val="1A29A72C"/>
    <w:rsid w:val="1A29C721"/>
    <w:rsid w:val="1A29E75A"/>
    <w:rsid w:val="1A29F36B"/>
    <w:rsid w:val="1A29F56F"/>
    <w:rsid w:val="1A2A1604"/>
    <w:rsid w:val="1A2A8EFF"/>
    <w:rsid w:val="1A2A9C75"/>
    <w:rsid w:val="1A2AB737"/>
    <w:rsid w:val="1A2AC025"/>
    <w:rsid w:val="1A2B182C"/>
    <w:rsid w:val="1A2B7104"/>
    <w:rsid w:val="1A2B7AA9"/>
    <w:rsid w:val="1A2BA4FC"/>
    <w:rsid w:val="1A2BCC89"/>
    <w:rsid w:val="1A2BF19A"/>
    <w:rsid w:val="1A2BF7AF"/>
    <w:rsid w:val="1A2BFEB2"/>
    <w:rsid w:val="1A2C20DA"/>
    <w:rsid w:val="1A2C3EC3"/>
    <w:rsid w:val="1A2C6DD3"/>
    <w:rsid w:val="1A2C80B9"/>
    <w:rsid w:val="1A2CDE65"/>
    <w:rsid w:val="1A2CFA60"/>
    <w:rsid w:val="1A2D0459"/>
    <w:rsid w:val="1A2D2914"/>
    <w:rsid w:val="1A2D58F2"/>
    <w:rsid w:val="1A2D8282"/>
    <w:rsid w:val="1A2DC61B"/>
    <w:rsid w:val="1A2DEB30"/>
    <w:rsid w:val="1A2EBCFC"/>
    <w:rsid w:val="1A2ED26E"/>
    <w:rsid w:val="1A2EF639"/>
    <w:rsid w:val="1A2F07E6"/>
    <w:rsid w:val="1A2F27B4"/>
    <w:rsid w:val="1A2F3DD7"/>
    <w:rsid w:val="1A2F5B52"/>
    <w:rsid w:val="1A2F6238"/>
    <w:rsid w:val="1A2FA201"/>
    <w:rsid w:val="1A2FA34B"/>
    <w:rsid w:val="1A2FB1EC"/>
    <w:rsid w:val="1A2FB1ED"/>
    <w:rsid w:val="1A308D58"/>
    <w:rsid w:val="1A30BD6E"/>
    <w:rsid w:val="1A30DBEA"/>
    <w:rsid w:val="1A30DF19"/>
    <w:rsid w:val="1A311852"/>
    <w:rsid w:val="1A312567"/>
    <w:rsid w:val="1A312F94"/>
    <w:rsid w:val="1A3130E8"/>
    <w:rsid w:val="1A31319D"/>
    <w:rsid w:val="1A313349"/>
    <w:rsid w:val="1A313A2B"/>
    <w:rsid w:val="1A316320"/>
    <w:rsid w:val="1A317A07"/>
    <w:rsid w:val="1A319C90"/>
    <w:rsid w:val="1A31CD90"/>
    <w:rsid w:val="1A322603"/>
    <w:rsid w:val="1A325B9E"/>
    <w:rsid w:val="1A32D9EB"/>
    <w:rsid w:val="1A333A6A"/>
    <w:rsid w:val="1A33AEA7"/>
    <w:rsid w:val="1A33AF2D"/>
    <w:rsid w:val="1A33ED42"/>
    <w:rsid w:val="1A33EEDE"/>
    <w:rsid w:val="1A342F05"/>
    <w:rsid w:val="1A34342C"/>
    <w:rsid w:val="1A34585C"/>
    <w:rsid w:val="1A3513F4"/>
    <w:rsid w:val="1A35189D"/>
    <w:rsid w:val="1A354635"/>
    <w:rsid w:val="1A355182"/>
    <w:rsid w:val="1A3566FD"/>
    <w:rsid w:val="1A3595E0"/>
    <w:rsid w:val="1A35C170"/>
    <w:rsid w:val="1A35C661"/>
    <w:rsid w:val="1A35E7EF"/>
    <w:rsid w:val="1A365091"/>
    <w:rsid w:val="1A371EEB"/>
    <w:rsid w:val="1A37BE08"/>
    <w:rsid w:val="1A37C152"/>
    <w:rsid w:val="1A381F82"/>
    <w:rsid w:val="1A385374"/>
    <w:rsid w:val="1A387ECC"/>
    <w:rsid w:val="1A3884CE"/>
    <w:rsid w:val="1A3884D6"/>
    <w:rsid w:val="1A389E39"/>
    <w:rsid w:val="1A389F19"/>
    <w:rsid w:val="1A38A449"/>
    <w:rsid w:val="1A38B2F6"/>
    <w:rsid w:val="1A38CF56"/>
    <w:rsid w:val="1A38FEFD"/>
    <w:rsid w:val="1A39429E"/>
    <w:rsid w:val="1A39791E"/>
    <w:rsid w:val="1A399396"/>
    <w:rsid w:val="1A39971D"/>
    <w:rsid w:val="1A399BD8"/>
    <w:rsid w:val="1A39A085"/>
    <w:rsid w:val="1A39B731"/>
    <w:rsid w:val="1A39C914"/>
    <w:rsid w:val="1A3A4172"/>
    <w:rsid w:val="1A3A6781"/>
    <w:rsid w:val="1A3A9A6A"/>
    <w:rsid w:val="1A3AB11D"/>
    <w:rsid w:val="1A3ACEC4"/>
    <w:rsid w:val="1A3AEAE6"/>
    <w:rsid w:val="1A3AEDD4"/>
    <w:rsid w:val="1A3B4101"/>
    <w:rsid w:val="1A3B7A4E"/>
    <w:rsid w:val="1A3B842E"/>
    <w:rsid w:val="1A3B9E15"/>
    <w:rsid w:val="1A3BA542"/>
    <w:rsid w:val="1A3BAE18"/>
    <w:rsid w:val="1A3BDBA6"/>
    <w:rsid w:val="1A3BF95F"/>
    <w:rsid w:val="1A3BFB24"/>
    <w:rsid w:val="1A3D063F"/>
    <w:rsid w:val="1A3D16A6"/>
    <w:rsid w:val="1A3D2F4D"/>
    <w:rsid w:val="1A3D3A66"/>
    <w:rsid w:val="1A3D3C81"/>
    <w:rsid w:val="1A3D75D4"/>
    <w:rsid w:val="1A3DB58B"/>
    <w:rsid w:val="1A3DF24E"/>
    <w:rsid w:val="1A3E2DDD"/>
    <w:rsid w:val="1A3E3349"/>
    <w:rsid w:val="1A3E549F"/>
    <w:rsid w:val="1A3E5A48"/>
    <w:rsid w:val="1A3E645F"/>
    <w:rsid w:val="1A3EC794"/>
    <w:rsid w:val="1A3EE7A5"/>
    <w:rsid w:val="1A3EF399"/>
    <w:rsid w:val="1A3F132D"/>
    <w:rsid w:val="1A3F6139"/>
    <w:rsid w:val="1A3FAF3C"/>
    <w:rsid w:val="1A3FCC82"/>
    <w:rsid w:val="1A4018C7"/>
    <w:rsid w:val="1A402130"/>
    <w:rsid w:val="1A40567E"/>
    <w:rsid w:val="1A405ACA"/>
    <w:rsid w:val="1A4061F7"/>
    <w:rsid w:val="1A4067FF"/>
    <w:rsid w:val="1A40B3E2"/>
    <w:rsid w:val="1A40D686"/>
    <w:rsid w:val="1A40F653"/>
    <w:rsid w:val="1A413838"/>
    <w:rsid w:val="1A414615"/>
    <w:rsid w:val="1A41813D"/>
    <w:rsid w:val="1A4182EF"/>
    <w:rsid w:val="1A41EBD9"/>
    <w:rsid w:val="1A41F554"/>
    <w:rsid w:val="1A4204EC"/>
    <w:rsid w:val="1A421747"/>
    <w:rsid w:val="1A425882"/>
    <w:rsid w:val="1A425B29"/>
    <w:rsid w:val="1A426F7E"/>
    <w:rsid w:val="1A4298BD"/>
    <w:rsid w:val="1A42E565"/>
    <w:rsid w:val="1A431BA2"/>
    <w:rsid w:val="1A4322BE"/>
    <w:rsid w:val="1A4332D7"/>
    <w:rsid w:val="1A43BDD6"/>
    <w:rsid w:val="1A43C0A9"/>
    <w:rsid w:val="1A43D73B"/>
    <w:rsid w:val="1A43DF27"/>
    <w:rsid w:val="1A43E7FA"/>
    <w:rsid w:val="1A44099A"/>
    <w:rsid w:val="1A4419C9"/>
    <w:rsid w:val="1A443642"/>
    <w:rsid w:val="1A44647F"/>
    <w:rsid w:val="1A44826C"/>
    <w:rsid w:val="1A4488F3"/>
    <w:rsid w:val="1A448C1A"/>
    <w:rsid w:val="1A44BFAD"/>
    <w:rsid w:val="1A451B31"/>
    <w:rsid w:val="1A452197"/>
    <w:rsid w:val="1A453FC6"/>
    <w:rsid w:val="1A4569E2"/>
    <w:rsid w:val="1A45FCD7"/>
    <w:rsid w:val="1A46171B"/>
    <w:rsid w:val="1A464DEE"/>
    <w:rsid w:val="1A4678F9"/>
    <w:rsid w:val="1A467AB9"/>
    <w:rsid w:val="1A467D0E"/>
    <w:rsid w:val="1A46ACC4"/>
    <w:rsid w:val="1A46B1F3"/>
    <w:rsid w:val="1A46C26C"/>
    <w:rsid w:val="1A46E77A"/>
    <w:rsid w:val="1A46F04B"/>
    <w:rsid w:val="1A46F41C"/>
    <w:rsid w:val="1A47197F"/>
    <w:rsid w:val="1A477BD8"/>
    <w:rsid w:val="1A480079"/>
    <w:rsid w:val="1A48B1B0"/>
    <w:rsid w:val="1A48B8C3"/>
    <w:rsid w:val="1A48F52F"/>
    <w:rsid w:val="1A4940C8"/>
    <w:rsid w:val="1A495D29"/>
    <w:rsid w:val="1A498DC2"/>
    <w:rsid w:val="1A49C244"/>
    <w:rsid w:val="1A49C8B4"/>
    <w:rsid w:val="1A4A7F1B"/>
    <w:rsid w:val="1A4AC120"/>
    <w:rsid w:val="1A4AC4A4"/>
    <w:rsid w:val="1A4AFB44"/>
    <w:rsid w:val="1A4B0221"/>
    <w:rsid w:val="1A4B0B6B"/>
    <w:rsid w:val="1A4B16F4"/>
    <w:rsid w:val="1A4B2362"/>
    <w:rsid w:val="1A4B2A24"/>
    <w:rsid w:val="1A4B4302"/>
    <w:rsid w:val="1A4BC17E"/>
    <w:rsid w:val="1A4BC19B"/>
    <w:rsid w:val="1A4C68AC"/>
    <w:rsid w:val="1A4C7F63"/>
    <w:rsid w:val="1A4C827B"/>
    <w:rsid w:val="1A4C872E"/>
    <w:rsid w:val="1A4CC18E"/>
    <w:rsid w:val="1A4D6834"/>
    <w:rsid w:val="1A4D7A23"/>
    <w:rsid w:val="1A4DB8ED"/>
    <w:rsid w:val="1A4DE444"/>
    <w:rsid w:val="1A4E241C"/>
    <w:rsid w:val="1A4E8A6A"/>
    <w:rsid w:val="1A4E8C30"/>
    <w:rsid w:val="1A4E9774"/>
    <w:rsid w:val="1A4EA188"/>
    <w:rsid w:val="1A4EF0AF"/>
    <w:rsid w:val="1A4F018E"/>
    <w:rsid w:val="1A4F160A"/>
    <w:rsid w:val="1A4F3D78"/>
    <w:rsid w:val="1A4F75BC"/>
    <w:rsid w:val="1A4F8591"/>
    <w:rsid w:val="1A4F8D82"/>
    <w:rsid w:val="1A4FC964"/>
    <w:rsid w:val="1A4FD3CB"/>
    <w:rsid w:val="1A4FE3DD"/>
    <w:rsid w:val="1A4FE5B9"/>
    <w:rsid w:val="1A5042B2"/>
    <w:rsid w:val="1A50462F"/>
    <w:rsid w:val="1A506DA4"/>
    <w:rsid w:val="1A50D18F"/>
    <w:rsid w:val="1A50D706"/>
    <w:rsid w:val="1A50EE28"/>
    <w:rsid w:val="1A50F154"/>
    <w:rsid w:val="1A5138E5"/>
    <w:rsid w:val="1A517794"/>
    <w:rsid w:val="1A518156"/>
    <w:rsid w:val="1A518A2B"/>
    <w:rsid w:val="1A51BDC3"/>
    <w:rsid w:val="1A51D164"/>
    <w:rsid w:val="1A525818"/>
    <w:rsid w:val="1A525F39"/>
    <w:rsid w:val="1A526F9B"/>
    <w:rsid w:val="1A5295A9"/>
    <w:rsid w:val="1A52E739"/>
    <w:rsid w:val="1A53057B"/>
    <w:rsid w:val="1A533CC6"/>
    <w:rsid w:val="1A534C39"/>
    <w:rsid w:val="1A539F7D"/>
    <w:rsid w:val="1A53E25E"/>
    <w:rsid w:val="1A540F73"/>
    <w:rsid w:val="1A54AAFA"/>
    <w:rsid w:val="1A54D2DF"/>
    <w:rsid w:val="1A54E437"/>
    <w:rsid w:val="1A5512FB"/>
    <w:rsid w:val="1A5567D0"/>
    <w:rsid w:val="1A55AADC"/>
    <w:rsid w:val="1A55E197"/>
    <w:rsid w:val="1A55E4C8"/>
    <w:rsid w:val="1A55FA8D"/>
    <w:rsid w:val="1A565979"/>
    <w:rsid w:val="1A566B81"/>
    <w:rsid w:val="1A567310"/>
    <w:rsid w:val="1A569325"/>
    <w:rsid w:val="1A56B548"/>
    <w:rsid w:val="1A56D1A5"/>
    <w:rsid w:val="1A56E1CB"/>
    <w:rsid w:val="1A56E61F"/>
    <w:rsid w:val="1A57087B"/>
    <w:rsid w:val="1A572C62"/>
    <w:rsid w:val="1A574C33"/>
    <w:rsid w:val="1A574D35"/>
    <w:rsid w:val="1A575699"/>
    <w:rsid w:val="1A576D23"/>
    <w:rsid w:val="1A57A376"/>
    <w:rsid w:val="1A57BA87"/>
    <w:rsid w:val="1A57C5F1"/>
    <w:rsid w:val="1A57FF5A"/>
    <w:rsid w:val="1A58147D"/>
    <w:rsid w:val="1A58295D"/>
    <w:rsid w:val="1A582A94"/>
    <w:rsid w:val="1A582D6C"/>
    <w:rsid w:val="1A58909B"/>
    <w:rsid w:val="1A58B165"/>
    <w:rsid w:val="1A58B5B8"/>
    <w:rsid w:val="1A58C910"/>
    <w:rsid w:val="1A58D0C5"/>
    <w:rsid w:val="1A593307"/>
    <w:rsid w:val="1A593F48"/>
    <w:rsid w:val="1A595700"/>
    <w:rsid w:val="1A595923"/>
    <w:rsid w:val="1A596D14"/>
    <w:rsid w:val="1A59D4E9"/>
    <w:rsid w:val="1A5A149B"/>
    <w:rsid w:val="1A5A1A44"/>
    <w:rsid w:val="1A5A1EA1"/>
    <w:rsid w:val="1A5A2EB2"/>
    <w:rsid w:val="1A5A4B9E"/>
    <w:rsid w:val="1A5A825F"/>
    <w:rsid w:val="1A5AA367"/>
    <w:rsid w:val="1A5ACF73"/>
    <w:rsid w:val="1A5B24A4"/>
    <w:rsid w:val="1A5B33E4"/>
    <w:rsid w:val="1A5B87A4"/>
    <w:rsid w:val="1A5BA84B"/>
    <w:rsid w:val="1A5BB0E5"/>
    <w:rsid w:val="1A5BBCC4"/>
    <w:rsid w:val="1A5BC1A3"/>
    <w:rsid w:val="1A5BC26C"/>
    <w:rsid w:val="1A5BCC16"/>
    <w:rsid w:val="1A5C1825"/>
    <w:rsid w:val="1A5C2E96"/>
    <w:rsid w:val="1A5C4E75"/>
    <w:rsid w:val="1A5C5513"/>
    <w:rsid w:val="1A5C5C65"/>
    <w:rsid w:val="1A5CCE7E"/>
    <w:rsid w:val="1A5CF0B9"/>
    <w:rsid w:val="1A5D20A1"/>
    <w:rsid w:val="1A5D5138"/>
    <w:rsid w:val="1A5D6B4C"/>
    <w:rsid w:val="1A5D6ECC"/>
    <w:rsid w:val="1A5D70E0"/>
    <w:rsid w:val="1A5D74DB"/>
    <w:rsid w:val="1A5D7E61"/>
    <w:rsid w:val="1A5DAA5F"/>
    <w:rsid w:val="1A5DADEB"/>
    <w:rsid w:val="1A5DB2AB"/>
    <w:rsid w:val="1A5E38DB"/>
    <w:rsid w:val="1A5E8857"/>
    <w:rsid w:val="1A5EDD05"/>
    <w:rsid w:val="1A5EE27F"/>
    <w:rsid w:val="1A5EEB8D"/>
    <w:rsid w:val="1A5F1B71"/>
    <w:rsid w:val="1A5F4F99"/>
    <w:rsid w:val="1A5F5D53"/>
    <w:rsid w:val="1A5F61E4"/>
    <w:rsid w:val="1A5F8F90"/>
    <w:rsid w:val="1A5F9181"/>
    <w:rsid w:val="1A5FA22F"/>
    <w:rsid w:val="1A5FA44D"/>
    <w:rsid w:val="1A5FBEFF"/>
    <w:rsid w:val="1A5FD57C"/>
    <w:rsid w:val="1A5FEBDC"/>
    <w:rsid w:val="1A5FF307"/>
    <w:rsid w:val="1A601442"/>
    <w:rsid w:val="1A6049D8"/>
    <w:rsid w:val="1A6085A8"/>
    <w:rsid w:val="1A60B02D"/>
    <w:rsid w:val="1A60C3D8"/>
    <w:rsid w:val="1A60DF1A"/>
    <w:rsid w:val="1A60E845"/>
    <w:rsid w:val="1A61031C"/>
    <w:rsid w:val="1A612AC8"/>
    <w:rsid w:val="1A61361B"/>
    <w:rsid w:val="1A617596"/>
    <w:rsid w:val="1A6190C1"/>
    <w:rsid w:val="1A6198A8"/>
    <w:rsid w:val="1A620700"/>
    <w:rsid w:val="1A621C7B"/>
    <w:rsid w:val="1A625709"/>
    <w:rsid w:val="1A625CDE"/>
    <w:rsid w:val="1A6265E1"/>
    <w:rsid w:val="1A6267D6"/>
    <w:rsid w:val="1A62B7E0"/>
    <w:rsid w:val="1A62E5CD"/>
    <w:rsid w:val="1A62ECC8"/>
    <w:rsid w:val="1A62F102"/>
    <w:rsid w:val="1A63644B"/>
    <w:rsid w:val="1A638650"/>
    <w:rsid w:val="1A63E0E0"/>
    <w:rsid w:val="1A640AD2"/>
    <w:rsid w:val="1A641A3C"/>
    <w:rsid w:val="1A643D96"/>
    <w:rsid w:val="1A64731A"/>
    <w:rsid w:val="1A64AFB0"/>
    <w:rsid w:val="1A64B9B2"/>
    <w:rsid w:val="1A64CCB3"/>
    <w:rsid w:val="1A64F921"/>
    <w:rsid w:val="1A652806"/>
    <w:rsid w:val="1A652EB0"/>
    <w:rsid w:val="1A6531A9"/>
    <w:rsid w:val="1A65391A"/>
    <w:rsid w:val="1A654673"/>
    <w:rsid w:val="1A65755F"/>
    <w:rsid w:val="1A6591DF"/>
    <w:rsid w:val="1A65BA8B"/>
    <w:rsid w:val="1A65BD59"/>
    <w:rsid w:val="1A65FA22"/>
    <w:rsid w:val="1A6601FB"/>
    <w:rsid w:val="1A666C06"/>
    <w:rsid w:val="1A668FEA"/>
    <w:rsid w:val="1A669AA3"/>
    <w:rsid w:val="1A66ACFE"/>
    <w:rsid w:val="1A676984"/>
    <w:rsid w:val="1A680B2D"/>
    <w:rsid w:val="1A681A24"/>
    <w:rsid w:val="1A684761"/>
    <w:rsid w:val="1A687836"/>
    <w:rsid w:val="1A68B3B7"/>
    <w:rsid w:val="1A68CDF3"/>
    <w:rsid w:val="1A69034A"/>
    <w:rsid w:val="1A6925E8"/>
    <w:rsid w:val="1A6958D0"/>
    <w:rsid w:val="1A69740B"/>
    <w:rsid w:val="1A6977E9"/>
    <w:rsid w:val="1A697DAE"/>
    <w:rsid w:val="1A69C3D7"/>
    <w:rsid w:val="1A6AB6CA"/>
    <w:rsid w:val="1A6AC56E"/>
    <w:rsid w:val="1A6AD335"/>
    <w:rsid w:val="1A6ADD43"/>
    <w:rsid w:val="1A6AE607"/>
    <w:rsid w:val="1A6AFACF"/>
    <w:rsid w:val="1A6B0E9C"/>
    <w:rsid w:val="1A6B56BB"/>
    <w:rsid w:val="1A6B7EB7"/>
    <w:rsid w:val="1A6B9514"/>
    <w:rsid w:val="1A6BA720"/>
    <w:rsid w:val="1A6BB9A6"/>
    <w:rsid w:val="1A6BF695"/>
    <w:rsid w:val="1A6C3F52"/>
    <w:rsid w:val="1A6C73EC"/>
    <w:rsid w:val="1A6C89FB"/>
    <w:rsid w:val="1A6C8DD9"/>
    <w:rsid w:val="1A6C8FAB"/>
    <w:rsid w:val="1A6CEBC6"/>
    <w:rsid w:val="1A6D1ACB"/>
    <w:rsid w:val="1A6D274F"/>
    <w:rsid w:val="1A6D7853"/>
    <w:rsid w:val="1A6D9EEE"/>
    <w:rsid w:val="1A6DA195"/>
    <w:rsid w:val="1A6DC871"/>
    <w:rsid w:val="1A6DE242"/>
    <w:rsid w:val="1A6E44F0"/>
    <w:rsid w:val="1A6ED6A5"/>
    <w:rsid w:val="1A6EE656"/>
    <w:rsid w:val="1A6F0356"/>
    <w:rsid w:val="1A6F411A"/>
    <w:rsid w:val="1A6F8AD7"/>
    <w:rsid w:val="1A6F8E75"/>
    <w:rsid w:val="1A6FDCD8"/>
    <w:rsid w:val="1A7005DD"/>
    <w:rsid w:val="1A7033DE"/>
    <w:rsid w:val="1A70370C"/>
    <w:rsid w:val="1A7037C9"/>
    <w:rsid w:val="1A7088CF"/>
    <w:rsid w:val="1A7095D6"/>
    <w:rsid w:val="1A70D620"/>
    <w:rsid w:val="1A70FF7B"/>
    <w:rsid w:val="1A710414"/>
    <w:rsid w:val="1A713D2F"/>
    <w:rsid w:val="1A717C6C"/>
    <w:rsid w:val="1A7183CA"/>
    <w:rsid w:val="1A719009"/>
    <w:rsid w:val="1A71DC14"/>
    <w:rsid w:val="1A722076"/>
    <w:rsid w:val="1A726155"/>
    <w:rsid w:val="1A726E44"/>
    <w:rsid w:val="1A72F7AA"/>
    <w:rsid w:val="1A7302C0"/>
    <w:rsid w:val="1A73168E"/>
    <w:rsid w:val="1A733175"/>
    <w:rsid w:val="1A7345E7"/>
    <w:rsid w:val="1A735ABA"/>
    <w:rsid w:val="1A73BFFD"/>
    <w:rsid w:val="1A73CCE8"/>
    <w:rsid w:val="1A73FF1F"/>
    <w:rsid w:val="1A740C3A"/>
    <w:rsid w:val="1A744754"/>
    <w:rsid w:val="1A7498A6"/>
    <w:rsid w:val="1A74C1D0"/>
    <w:rsid w:val="1A74F32C"/>
    <w:rsid w:val="1A751464"/>
    <w:rsid w:val="1A753952"/>
    <w:rsid w:val="1A756D53"/>
    <w:rsid w:val="1A7593C7"/>
    <w:rsid w:val="1A75AB18"/>
    <w:rsid w:val="1A75C0B3"/>
    <w:rsid w:val="1A75D07A"/>
    <w:rsid w:val="1A75F685"/>
    <w:rsid w:val="1A762EED"/>
    <w:rsid w:val="1A764D46"/>
    <w:rsid w:val="1A769F3E"/>
    <w:rsid w:val="1A76ED4A"/>
    <w:rsid w:val="1A76FB5A"/>
    <w:rsid w:val="1A770BF7"/>
    <w:rsid w:val="1A770C1B"/>
    <w:rsid w:val="1A770C62"/>
    <w:rsid w:val="1A770DC7"/>
    <w:rsid w:val="1A7715FB"/>
    <w:rsid w:val="1A772D90"/>
    <w:rsid w:val="1A7745FA"/>
    <w:rsid w:val="1A7754B3"/>
    <w:rsid w:val="1A775E88"/>
    <w:rsid w:val="1A778D27"/>
    <w:rsid w:val="1A7809F9"/>
    <w:rsid w:val="1A783D0C"/>
    <w:rsid w:val="1A78C934"/>
    <w:rsid w:val="1A78CC7D"/>
    <w:rsid w:val="1A78FF22"/>
    <w:rsid w:val="1A7909A9"/>
    <w:rsid w:val="1A79151A"/>
    <w:rsid w:val="1A792B8E"/>
    <w:rsid w:val="1A793CAF"/>
    <w:rsid w:val="1A795FDC"/>
    <w:rsid w:val="1A79968C"/>
    <w:rsid w:val="1A79FB9F"/>
    <w:rsid w:val="1A7A2056"/>
    <w:rsid w:val="1A7A2F76"/>
    <w:rsid w:val="1A7A6665"/>
    <w:rsid w:val="1A7A9A57"/>
    <w:rsid w:val="1A7AB544"/>
    <w:rsid w:val="1A7AFEB9"/>
    <w:rsid w:val="1A7B4086"/>
    <w:rsid w:val="1A7B424D"/>
    <w:rsid w:val="1A7B44A1"/>
    <w:rsid w:val="1A7B87A0"/>
    <w:rsid w:val="1A7BA821"/>
    <w:rsid w:val="1A7BDB50"/>
    <w:rsid w:val="1A7BEE6C"/>
    <w:rsid w:val="1A7C0398"/>
    <w:rsid w:val="1A7C1FD9"/>
    <w:rsid w:val="1A7C5318"/>
    <w:rsid w:val="1A7C8EC4"/>
    <w:rsid w:val="1A7CADA6"/>
    <w:rsid w:val="1A7CD101"/>
    <w:rsid w:val="1A7CE7C2"/>
    <w:rsid w:val="1A7D0486"/>
    <w:rsid w:val="1A7D050C"/>
    <w:rsid w:val="1A7D08FB"/>
    <w:rsid w:val="1A7D1D79"/>
    <w:rsid w:val="1A7D3EC1"/>
    <w:rsid w:val="1A7D94E4"/>
    <w:rsid w:val="1A7DD881"/>
    <w:rsid w:val="1A7DDF08"/>
    <w:rsid w:val="1A7DE223"/>
    <w:rsid w:val="1A7DE567"/>
    <w:rsid w:val="1A7DF5AA"/>
    <w:rsid w:val="1A7DFD37"/>
    <w:rsid w:val="1A7E0840"/>
    <w:rsid w:val="1A7E316F"/>
    <w:rsid w:val="1A7EB05F"/>
    <w:rsid w:val="1A7EC1B3"/>
    <w:rsid w:val="1A7EC7B5"/>
    <w:rsid w:val="1A7ED12D"/>
    <w:rsid w:val="1A7EDD24"/>
    <w:rsid w:val="1A7F3624"/>
    <w:rsid w:val="1A7F4051"/>
    <w:rsid w:val="1A7F7E17"/>
    <w:rsid w:val="1A7F816C"/>
    <w:rsid w:val="1A7F881B"/>
    <w:rsid w:val="1A7F8EFE"/>
    <w:rsid w:val="1A7FD546"/>
    <w:rsid w:val="1A80499A"/>
    <w:rsid w:val="1A8055B6"/>
    <w:rsid w:val="1A805E53"/>
    <w:rsid w:val="1A80C67F"/>
    <w:rsid w:val="1A80DC82"/>
    <w:rsid w:val="1A811873"/>
    <w:rsid w:val="1A813298"/>
    <w:rsid w:val="1A8166C6"/>
    <w:rsid w:val="1A81690F"/>
    <w:rsid w:val="1A819253"/>
    <w:rsid w:val="1A81A3C2"/>
    <w:rsid w:val="1A81CB97"/>
    <w:rsid w:val="1A81CF78"/>
    <w:rsid w:val="1A81FD15"/>
    <w:rsid w:val="1A821140"/>
    <w:rsid w:val="1A822FEA"/>
    <w:rsid w:val="1A82DFFD"/>
    <w:rsid w:val="1A8314E1"/>
    <w:rsid w:val="1A831626"/>
    <w:rsid w:val="1A834CE7"/>
    <w:rsid w:val="1A835576"/>
    <w:rsid w:val="1A8385A9"/>
    <w:rsid w:val="1A83C04C"/>
    <w:rsid w:val="1A83CCA9"/>
    <w:rsid w:val="1A83E54F"/>
    <w:rsid w:val="1A843D9B"/>
    <w:rsid w:val="1A845ED8"/>
    <w:rsid w:val="1A847DFB"/>
    <w:rsid w:val="1A849098"/>
    <w:rsid w:val="1A84DAE2"/>
    <w:rsid w:val="1A84E67D"/>
    <w:rsid w:val="1A84FAEF"/>
    <w:rsid w:val="1A8565AC"/>
    <w:rsid w:val="1A858A15"/>
    <w:rsid w:val="1A85D1A6"/>
    <w:rsid w:val="1A860DFE"/>
    <w:rsid w:val="1A867365"/>
    <w:rsid w:val="1A86987B"/>
    <w:rsid w:val="1A86C85A"/>
    <w:rsid w:val="1A871909"/>
    <w:rsid w:val="1A8787BA"/>
    <w:rsid w:val="1A88474E"/>
    <w:rsid w:val="1A88646A"/>
    <w:rsid w:val="1A887B39"/>
    <w:rsid w:val="1A888C2E"/>
    <w:rsid w:val="1A88D03E"/>
    <w:rsid w:val="1A88F496"/>
    <w:rsid w:val="1A89210F"/>
    <w:rsid w:val="1A893193"/>
    <w:rsid w:val="1A8967A5"/>
    <w:rsid w:val="1A89A009"/>
    <w:rsid w:val="1A89B336"/>
    <w:rsid w:val="1A8A0259"/>
    <w:rsid w:val="1A8A1E7A"/>
    <w:rsid w:val="1A8A24B7"/>
    <w:rsid w:val="1A8A2AD0"/>
    <w:rsid w:val="1A8A5090"/>
    <w:rsid w:val="1A8A6791"/>
    <w:rsid w:val="1A8A7040"/>
    <w:rsid w:val="1A8A7333"/>
    <w:rsid w:val="1A8A9330"/>
    <w:rsid w:val="1A8AAF1B"/>
    <w:rsid w:val="1A8AB9B5"/>
    <w:rsid w:val="1A8AEF14"/>
    <w:rsid w:val="1A8B1DF1"/>
    <w:rsid w:val="1A8B3B3B"/>
    <w:rsid w:val="1A8B4294"/>
    <w:rsid w:val="1A8B6551"/>
    <w:rsid w:val="1A8B748C"/>
    <w:rsid w:val="1A8B7800"/>
    <w:rsid w:val="1A8B90C3"/>
    <w:rsid w:val="1A8BA954"/>
    <w:rsid w:val="1A8BC42F"/>
    <w:rsid w:val="1A8BC540"/>
    <w:rsid w:val="1A8BCD5D"/>
    <w:rsid w:val="1A8BD15A"/>
    <w:rsid w:val="1A8BDA17"/>
    <w:rsid w:val="1A8BDD72"/>
    <w:rsid w:val="1A8BE150"/>
    <w:rsid w:val="1A8BE8F0"/>
    <w:rsid w:val="1A8C3AF6"/>
    <w:rsid w:val="1A8C52E3"/>
    <w:rsid w:val="1A8C7FDC"/>
    <w:rsid w:val="1A8C91BF"/>
    <w:rsid w:val="1A8CCFB2"/>
    <w:rsid w:val="1A8CDB24"/>
    <w:rsid w:val="1A8D087A"/>
    <w:rsid w:val="1A8D0B47"/>
    <w:rsid w:val="1A8D273E"/>
    <w:rsid w:val="1A8D2C9D"/>
    <w:rsid w:val="1A8D34EF"/>
    <w:rsid w:val="1A8D3B14"/>
    <w:rsid w:val="1A8D445E"/>
    <w:rsid w:val="1A8D7DDA"/>
    <w:rsid w:val="1A8D9398"/>
    <w:rsid w:val="1A8D94EA"/>
    <w:rsid w:val="1A8E5C33"/>
    <w:rsid w:val="1A8EC1E7"/>
    <w:rsid w:val="1A8ED60D"/>
    <w:rsid w:val="1A8EDD10"/>
    <w:rsid w:val="1A8F13E5"/>
    <w:rsid w:val="1A8F8013"/>
    <w:rsid w:val="1A8F8CBC"/>
    <w:rsid w:val="1A8F91A6"/>
    <w:rsid w:val="1A8FCAE4"/>
    <w:rsid w:val="1A8FF022"/>
    <w:rsid w:val="1A8FF692"/>
    <w:rsid w:val="1A90081B"/>
    <w:rsid w:val="1A901033"/>
    <w:rsid w:val="1A903174"/>
    <w:rsid w:val="1A903FBB"/>
    <w:rsid w:val="1A903FCB"/>
    <w:rsid w:val="1A910360"/>
    <w:rsid w:val="1A910BDE"/>
    <w:rsid w:val="1A9116CF"/>
    <w:rsid w:val="1A912BD4"/>
    <w:rsid w:val="1A919027"/>
    <w:rsid w:val="1A91A5A1"/>
    <w:rsid w:val="1A91A84D"/>
    <w:rsid w:val="1A91C86C"/>
    <w:rsid w:val="1A91F1AB"/>
    <w:rsid w:val="1A92A207"/>
    <w:rsid w:val="1A92BD44"/>
    <w:rsid w:val="1A92C6F5"/>
    <w:rsid w:val="1A9347F0"/>
    <w:rsid w:val="1A934F66"/>
    <w:rsid w:val="1A9368E4"/>
    <w:rsid w:val="1A9383B8"/>
    <w:rsid w:val="1A938A66"/>
    <w:rsid w:val="1A93AF94"/>
    <w:rsid w:val="1A94178E"/>
    <w:rsid w:val="1A946DD0"/>
    <w:rsid w:val="1A94CE2A"/>
    <w:rsid w:val="1A94E832"/>
    <w:rsid w:val="1A9575F7"/>
    <w:rsid w:val="1A95771B"/>
    <w:rsid w:val="1A95EA35"/>
    <w:rsid w:val="1A96213C"/>
    <w:rsid w:val="1A962725"/>
    <w:rsid w:val="1A964646"/>
    <w:rsid w:val="1A966776"/>
    <w:rsid w:val="1A967966"/>
    <w:rsid w:val="1A967F4D"/>
    <w:rsid w:val="1A96A2A6"/>
    <w:rsid w:val="1A96D61B"/>
    <w:rsid w:val="1A96DCAA"/>
    <w:rsid w:val="1A96DE54"/>
    <w:rsid w:val="1A972BC0"/>
    <w:rsid w:val="1A974151"/>
    <w:rsid w:val="1A977378"/>
    <w:rsid w:val="1A97ACDD"/>
    <w:rsid w:val="1A97E46A"/>
    <w:rsid w:val="1A98460C"/>
    <w:rsid w:val="1A9859FD"/>
    <w:rsid w:val="1A986C68"/>
    <w:rsid w:val="1A9877E1"/>
    <w:rsid w:val="1A988EBD"/>
    <w:rsid w:val="1A989291"/>
    <w:rsid w:val="1A989801"/>
    <w:rsid w:val="1A98AFDB"/>
    <w:rsid w:val="1A991283"/>
    <w:rsid w:val="1A99354A"/>
    <w:rsid w:val="1A993570"/>
    <w:rsid w:val="1A99592B"/>
    <w:rsid w:val="1A99B08D"/>
    <w:rsid w:val="1A99E923"/>
    <w:rsid w:val="1A9A61EA"/>
    <w:rsid w:val="1A9A668C"/>
    <w:rsid w:val="1A9A7655"/>
    <w:rsid w:val="1A9A7EFC"/>
    <w:rsid w:val="1A9A7F42"/>
    <w:rsid w:val="1A9A907A"/>
    <w:rsid w:val="1A9AAC22"/>
    <w:rsid w:val="1A9AD984"/>
    <w:rsid w:val="1A9AE0BA"/>
    <w:rsid w:val="1A9AF9E6"/>
    <w:rsid w:val="1A9B0C25"/>
    <w:rsid w:val="1A9B409D"/>
    <w:rsid w:val="1A9B4E21"/>
    <w:rsid w:val="1A9B4FBD"/>
    <w:rsid w:val="1A9B5969"/>
    <w:rsid w:val="1A9B760C"/>
    <w:rsid w:val="1A9B78DF"/>
    <w:rsid w:val="1A9B865D"/>
    <w:rsid w:val="1A9B8AEF"/>
    <w:rsid w:val="1A9BC67B"/>
    <w:rsid w:val="1A9C05E9"/>
    <w:rsid w:val="1A9C152D"/>
    <w:rsid w:val="1A9C33D1"/>
    <w:rsid w:val="1A9C4CFF"/>
    <w:rsid w:val="1A9C66CC"/>
    <w:rsid w:val="1A9C68ED"/>
    <w:rsid w:val="1A9C770F"/>
    <w:rsid w:val="1A9C8E91"/>
    <w:rsid w:val="1A9C9CCD"/>
    <w:rsid w:val="1A9CA03D"/>
    <w:rsid w:val="1A9CC87B"/>
    <w:rsid w:val="1A9D3807"/>
    <w:rsid w:val="1A9D4E39"/>
    <w:rsid w:val="1A9D5843"/>
    <w:rsid w:val="1A9D6731"/>
    <w:rsid w:val="1A9D6F3E"/>
    <w:rsid w:val="1A9D9A98"/>
    <w:rsid w:val="1A9DAB7C"/>
    <w:rsid w:val="1A9E0CA8"/>
    <w:rsid w:val="1A9E0CD6"/>
    <w:rsid w:val="1A9EE2DE"/>
    <w:rsid w:val="1A9EE313"/>
    <w:rsid w:val="1A9F06E7"/>
    <w:rsid w:val="1A9F08BC"/>
    <w:rsid w:val="1A9F51DE"/>
    <w:rsid w:val="1A9F57C9"/>
    <w:rsid w:val="1A9F5A9A"/>
    <w:rsid w:val="1A9F684F"/>
    <w:rsid w:val="1A9F7048"/>
    <w:rsid w:val="1A9F92CE"/>
    <w:rsid w:val="1A9FA724"/>
    <w:rsid w:val="1A9FC501"/>
    <w:rsid w:val="1A9FC6D4"/>
    <w:rsid w:val="1A9FCD0D"/>
    <w:rsid w:val="1A9FD2B9"/>
    <w:rsid w:val="1A9FDA98"/>
    <w:rsid w:val="1AA02F06"/>
    <w:rsid w:val="1AA0426F"/>
    <w:rsid w:val="1AA04500"/>
    <w:rsid w:val="1AA067E8"/>
    <w:rsid w:val="1AA08CAB"/>
    <w:rsid w:val="1AA0B788"/>
    <w:rsid w:val="1AA1199B"/>
    <w:rsid w:val="1AA175B8"/>
    <w:rsid w:val="1AA192F4"/>
    <w:rsid w:val="1AA1E3B9"/>
    <w:rsid w:val="1AA26DC8"/>
    <w:rsid w:val="1AA28F59"/>
    <w:rsid w:val="1AA303F2"/>
    <w:rsid w:val="1AA33688"/>
    <w:rsid w:val="1AA339FF"/>
    <w:rsid w:val="1AA3421B"/>
    <w:rsid w:val="1AA38205"/>
    <w:rsid w:val="1AA42345"/>
    <w:rsid w:val="1AA43A13"/>
    <w:rsid w:val="1AA43A93"/>
    <w:rsid w:val="1AA4405C"/>
    <w:rsid w:val="1AA45ED4"/>
    <w:rsid w:val="1AA46569"/>
    <w:rsid w:val="1AA4CFCC"/>
    <w:rsid w:val="1AA4DB42"/>
    <w:rsid w:val="1AA4DC87"/>
    <w:rsid w:val="1AA50417"/>
    <w:rsid w:val="1AA5142B"/>
    <w:rsid w:val="1AA54384"/>
    <w:rsid w:val="1AA554E7"/>
    <w:rsid w:val="1AA5602C"/>
    <w:rsid w:val="1AA59427"/>
    <w:rsid w:val="1AA5A7C5"/>
    <w:rsid w:val="1AA5C37F"/>
    <w:rsid w:val="1AA62064"/>
    <w:rsid w:val="1AA626B3"/>
    <w:rsid w:val="1AA63D8E"/>
    <w:rsid w:val="1AA68523"/>
    <w:rsid w:val="1AA6BE67"/>
    <w:rsid w:val="1AA6DA62"/>
    <w:rsid w:val="1AA6E1D0"/>
    <w:rsid w:val="1AA6EBAF"/>
    <w:rsid w:val="1AA71D32"/>
    <w:rsid w:val="1AA71EB8"/>
    <w:rsid w:val="1AA7D288"/>
    <w:rsid w:val="1AA7FFD9"/>
    <w:rsid w:val="1AA805D2"/>
    <w:rsid w:val="1AA856E9"/>
    <w:rsid w:val="1AA8EA35"/>
    <w:rsid w:val="1AA8F717"/>
    <w:rsid w:val="1AA92B8E"/>
    <w:rsid w:val="1AA93CE4"/>
    <w:rsid w:val="1AA950B8"/>
    <w:rsid w:val="1AA9953A"/>
    <w:rsid w:val="1AA9AC5E"/>
    <w:rsid w:val="1AA9B20A"/>
    <w:rsid w:val="1AA9B860"/>
    <w:rsid w:val="1AAA64CB"/>
    <w:rsid w:val="1AAA80A2"/>
    <w:rsid w:val="1AAAD4DE"/>
    <w:rsid w:val="1AAB06F4"/>
    <w:rsid w:val="1AAB15C9"/>
    <w:rsid w:val="1AAB2984"/>
    <w:rsid w:val="1AAB6853"/>
    <w:rsid w:val="1AAB7346"/>
    <w:rsid w:val="1AAB8D0A"/>
    <w:rsid w:val="1AAB9987"/>
    <w:rsid w:val="1AABC445"/>
    <w:rsid w:val="1AABFFA3"/>
    <w:rsid w:val="1AAC1510"/>
    <w:rsid w:val="1AAC1862"/>
    <w:rsid w:val="1AAC668D"/>
    <w:rsid w:val="1AAC7203"/>
    <w:rsid w:val="1AAC867C"/>
    <w:rsid w:val="1AAC87A5"/>
    <w:rsid w:val="1AAC9DC0"/>
    <w:rsid w:val="1AACB2CF"/>
    <w:rsid w:val="1AACC26E"/>
    <w:rsid w:val="1AACC5B4"/>
    <w:rsid w:val="1AACEB3A"/>
    <w:rsid w:val="1AACFCB8"/>
    <w:rsid w:val="1AAD0188"/>
    <w:rsid w:val="1AAD0DFF"/>
    <w:rsid w:val="1AAD160E"/>
    <w:rsid w:val="1AAD27B6"/>
    <w:rsid w:val="1AAD2BF7"/>
    <w:rsid w:val="1AAD37A9"/>
    <w:rsid w:val="1AAD6DE5"/>
    <w:rsid w:val="1AAD9FFC"/>
    <w:rsid w:val="1AADB21D"/>
    <w:rsid w:val="1AAE0760"/>
    <w:rsid w:val="1AAE343A"/>
    <w:rsid w:val="1AAE4432"/>
    <w:rsid w:val="1AAE54C6"/>
    <w:rsid w:val="1AAE7B86"/>
    <w:rsid w:val="1AAEA955"/>
    <w:rsid w:val="1AAED59E"/>
    <w:rsid w:val="1AAEEB01"/>
    <w:rsid w:val="1AAF0280"/>
    <w:rsid w:val="1AAF0DD0"/>
    <w:rsid w:val="1AAF137D"/>
    <w:rsid w:val="1AAF3EBE"/>
    <w:rsid w:val="1AAF7750"/>
    <w:rsid w:val="1AAF86C5"/>
    <w:rsid w:val="1AAF9F60"/>
    <w:rsid w:val="1AAFFDDA"/>
    <w:rsid w:val="1AB0317F"/>
    <w:rsid w:val="1AB09BCF"/>
    <w:rsid w:val="1AB0A2D5"/>
    <w:rsid w:val="1AB0AE13"/>
    <w:rsid w:val="1AB0BFB6"/>
    <w:rsid w:val="1AB0C8F8"/>
    <w:rsid w:val="1AB0D55E"/>
    <w:rsid w:val="1AB0DD4E"/>
    <w:rsid w:val="1AB0F7F3"/>
    <w:rsid w:val="1AB115D8"/>
    <w:rsid w:val="1AB132FC"/>
    <w:rsid w:val="1AB181F5"/>
    <w:rsid w:val="1AB1AAE3"/>
    <w:rsid w:val="1AB1C0B2"/>
    <w:rsid w:val="1AB1DC6D"/>
    <w:rsid w:val="1AB1E04C"/>
    <w:rsid w:val="1AB1EBB5"/>
    <w:rsid w:val="1AB20867"/>
    <w:rsid w:val="1AB21472"/>
    <w:rsid w:val="1AB233C6"/>
    <w:rsid w:val="1AB27B04"/>
    <w:rsid w:val="1AB28EFE"/>
    <w:rsid w:val="1AB2AA7C"/>
    <w:rsid w:val="1AB2AAD1"/>
    <w:rsid w:val="1AB2CDDB"/>
    <w:rsid w:val="1AB2DA7D"/>
    <w:rsid w:val="1AB2EE55"/>
    <w:rsid w:val="1AB30A28"/>
    <w:rsid w:val="1AB3249E"/>
    <w:rsid w:val="1AB35685"/>
    <w:rsid w:val="1AB372FB"/>
    <w:rsid w:val="1AB3AA86"/>
    <w:rsid w:val="1AB3B028"/>
    <w:rsid w:val="1AB3DCE0"/>
    <w:rsid w:val="1AB434AF"/>
    <w:rsid w:val="1AB44B08"/>
    <w:rsid w:val="1AB4552A"/>
    <w:rsid w:val="1AB45AE4"/>
    <w:rsid w:val="1AB46C28"/>
    <w:rsid w:val="1AB4C053"/>
    <w:rsid w:val="1AB4F5C9"/>
    <w:rsid w:val="1AB50233"/>
    <w:rsid w:val="1AB50562"/>
    <w:rsid w:val="1AB528EF"/>
    <w:rsid w:val="1AB54AA2"/>
    <w:rsid w:val="1AB5B310"/>
    <w:rsid w:val="1AB5C926"/>
    <w:rsid w:val="1AB5D4CB"/>
    <w:rsid w:val="1AB5ECFF"/>
    <w:rsid w:val="1AB6271C"/>
    <w:rsid w:val="1AB642A3"/>
    <w:rsid w:val="1AB668B6"/>
    <w:rsid w:val="1AB6D3F9"/>
    <w:rsid w:val="1AB6FF1F"/>
    <w:rsid w:val="1AB72501"/>
    <w:rsid w:val="1AB73025"/>
    <w:rsid w:val="1AB76FCF"/>
    <w:rsid w:val="1AB79478"/>
    <w:rsid w:val="1AB7BC87"/>
    <w:rsid w:val="1AB7C0B3"/>
    <w:rsid w:val="1AB7FEAE"/>
    <w:rsid w:val="1AB831AA"/>
    <w:rsid w:val="1AB86875"/>
    <w:rsid w:val="1AB8918F"/>
    <w:rsid w:val="1AB89661"/>
    <w:rsid w:val="1AB8A52E"/>
    <w:rsid w:val="1AB8A9A3"/>
    <w:rsid w:val="1AB8CB5B"/>
    <w:rsid w:val="1AB8F359"/>
    <w:rsid w:val="1AB909D9"/>
    <w:rsid w:val="1AB91829"/>
    <w:rsid w:val="1AB92A22"/>
    <w:rsid w:val="1AB93410"/>
    <w:rsid w:val="1AB962BF"/>
    <w:rsid w:val="1AB97DED"/>
    <w:rsid w:val="1AB986AD"/>
    <w:rsid w:val="1AB9C20B"/>
    <w:rsid w:val="1AB9C265"/>
    <w:rsid w:val="1AB9D5C8"/>
    <w:rsid w:val="1AB9EA3F"/>
    <w:rsid w:val="1AB9FF51"/>
    <w:rsid w:val="1ABA0A27"/>
    <w:rsid w:val="1ABA2193"/>
    <w:rsid w:val="1ABA56D6"/>
    <w:rsid w:val="1ABA74CB"/>
    <w:rsid w:val="1ABA8348"/>
    <w:rsid w:val="1ABA875F"/>
    <w:rsid w:val="1ABAD64E"/>
    <w:rsid w:val="1ABADAFA"/>
    <w:rsid w:val="1ABB0429"/>
    <w:rsid w:val="1ABB1E73"/>
    <w:rsid w:val="1ABB28BA"/>
    <w:rsid w:val="1ABB6256"/>
    <w:rsid w:val="1ABBC49E"/>
    <w:rsid w:val="1ABBD98C"/>
    <w:rsid w:val="1ABBF9E1"/>
    <w:rsid w:val="1ABC1488"/>
    <w:rsid w:val="1ABC4C61"/>
    <w:rsid w:val="1ABC5E82"/>
    <w:rsid w:val="1ABC6B4F"/>
    <w:rsid w:val="1ABC9062"/>
    <w:rsid w:val="1ABC9F0E"/>
    <w:rsid w:val="1ABCAFC8"/>
    <w:rsid w:val="1ABCF588"/>
    <w:rsid w:val="1ABCFA77"/>
    <w:rsid w:val="1ABD5203"/>
    <w:rsid w:val="1ABD5275"/>
    <w:rsid w:val="1ABD56EC"/>
    <w:rsid w:val="1ABD6201"/>
    <w:rsid w:val="1ABD6512"/>
    <w:rsid w:val="1ABD65A5"/>
    <w:rsid w:val="1ABD723E"/>
    <w:rsid w:val="1ABD7783"/>
    <w:rsid w:val="1ABD8CA8"/>
    <w:rsid w:val="1ABDC432"/>
    <w:rsid w:val="1ABDCA60"/>
    <w:rsid w:val="1ABDEF84"/>
    <w:rsid w:val="1ABDF652"/>
    <w:rsid w:val="1ABE0EB2"/>
    <w:rsid w:val="1ABE9477"/>
    <w:rsid w:val="1ABE9D80"/>
    <w:rsid w:val="1ABEBE4F"/>
    <w:rsid w:val="1ABF2547"/>
    <w:rsid w:val="1ABF26A5"/>
    <w:rsid w:val="1ABF2F59"/>
    <w:rsid w:val="1ABF4EEF"/>
    <w:rsid w:val="1ABF6B6B"/>
    <w:rsid w:val="1ABF75D2"/>
    <w:rsid w:val="1ABFA10E"/>
    <w:rsid w:val="1ABFB069"/>
    <w:rsid w:val="1ABFC355"/>
    <w:rsid w:val="1ABFC9D0"/>
    <w:rsid w:val="1ABFE8CF"/>
    <w:rsid w:val="1AC03B56"/>
    <w:rsid w:val="1AC04E65"/>
    <w:rsid w:val="1AC07144"/>
    <w:rsid w:val="1AC08659"/>
    <w:rsid w:val="1AC089A8"/>
    <w:rsid w:val="1AC0A7AF"/>
    <w:rsid w:val="1AC107A0"/>
    <w:rsid w:val="1AC10FA9"/>
    <w:rsid w:val="1AC11AFE"/>
    <w:rsid w:val="1AC1237D"/>
    <w:rsid w:val="1AC15456"/>
    <w:rsid w:val="1AC159D1"/>
    <w:rsid w:val="1AC168D9"/>
    <w:rsid w:val="1AC1B000"/>
    <w:rsid w:val="1AC1BCA6"/>
    <w:rsid w:val="1AC1C55D"/>
    <w:rsid w:val="1AC1D33E"/>
    <w:rsid w:val="1AC1D560"/>
    <w:rsid w:val="1AC1D5F6"/>
    <w:rsid w:val="1AC1EF6A"/>
    <w:rsid w:val="1AC1F6DF"/>
    <w:rsid w:val="1AC202AA"/>
    <w:rsid w:val="1AC25941"/>
    <w:rsid w:val="1AC28338"/>
    <w:rsid w:val="1AC295B1"/>
    <w:rsid w:val="1AC2A6F2"/>
    <w:rsid w:val="1AC2D6D5"/>
    <w:rsid w:val="1AC30C97"/>
    <w:rsid w:val="1AC3438A"/>
    <w:rsid w:val="1AC34BB6"/>
    <w:rsid w:val="1AC38296"/>
    <w:rsid w:val="1AC38BE4"/>
    <w:rsid w:val="1AC3B57C"/>
    <w:rsid w:val="1AC3B7B0"/>
    <w:rsid w:val="1AC3FC5B"/>
    <w:rsid w:val="1AC439CA"/>
    <w:rsid w:val="1AC44337"/>
    <w:rsid w:val="1AC45946"/>
    <w:rsid w:val="1AC48793"/>
    <w:rsid w:val="1AC498BA"/>
    <w:rsid w:val="1AC4AE4C"/>
    <w:rsid w:val="1AC4F21D"/>
    <w:rsid w:val="1AC51A41"/>
    <w:rsid w:val="1AC537A2"/>
    <w:rsid w:val="1AC56E35"/>
    <w:rsid w:val="1AC597B8"/>
    <w:rsid w:val="1AC5EE2B"/>
    <w:rsid w:val="1AC5F33E"/>
    <w:rsid w:val="1AC629AE"/>
    <w:rsid w:val="1AC62B96"/>
    <w:rsid w:val="1AC64EA8"/>
    <w:rsid w:val="1AC6598C"/>
    <w:rsid w:val="1AC66661"/>
    <w:rsid w:val="1AC670F5"/>
    <w:rsid w:val="1AC675C1"/>
    <w:rsid w:val="1AC6811B"/>
    <w:rsid w:val="1AC6982E"/>
    <w:rsid w:val="1AC698B0"/>
    <w:rsid w:val="1AC6B3D9"/>
    <w:rsid w:val="1AC72EAA"/>
    <w:rsid w:val="1AC7AA5D"/>
    <w:rsid w:val="1AC7D7EF"/>
    <w:rsid w:val="1AC7DD5F"/>
    <w:rsid w:val="1AC806DA"/>
    <w:rsid w:val="1AC80C32"/>
    <w:rsid w:val="1AC8104B"/>
    <w:rsid w:val="1AC86B00"/>
    <w:rsid w:val="1AC8D29B"/>
    <w:rsid w:val="1AC8DFB4"/>
    <w:rsid w:val="1AC8E9F2"/>
    <w:rsid w:val="1AC921E2"/>
    <w:rsid w:val="1AC974B1"/>
    <w:rsid w:val="1AC9BB4A"/>
    <w:rsid w:val="1AC9C055"/>
    <w:rsid w:val="1AC9F3BA"/>
    <w:rsid w:val="1ACA2DA8"/>
    <w:rsid w:val="1ACA4D06"/>
    <w:rsid w:val="1ACAC022"/>
    <w:rsid w:val="1ACB1BCF"/>
    <w:rsid w:val="1ACB2423"/>
    <w:rsid w:val="1ACB386A"/>
    <w:rsid w:val="1ACB6FE3"/>
    <w:rsid w:val="1ACBAA22"/>
    <w:rsid w:val="1ACC5482"/>
    <w:rsid w:val="1ACC7A32"/>
    <w:rsid w:val="1ACCA8CB"/>
    <w:rsid w:val="1ACCC7E0"/>
    <w:rsid w:val="1ACCCB7B"/>
    <w:rsid w:val="1ACCEDB9"/>
    <w:rsid w:val="1ACCEE4F"/>
    <w:rsid w:val="1ACD295D"/>
    <w:rsid w:val="1ACD3A71"/>
    <w:rsid w:val="1ACD413E"/>
    <w:rsid w:val="1ACD4C8F"/>
    <w:rsid w:val="1ACD4D36"/>
    <w:rsid w:val="1ACD6741"/>
    <w:rsid w:val="1ACD78E8"/>
    <w:rsid w:val="1ACDF0A7"/>
    <w:rsid w:val="1ACE27F0"/>
    <w:rsid w:val="1ACE9899"/>
    <w:rsid w:val="1ACF220C"/>
    <w:rsid w:val="1ACF2B6B"/>
    <w:rsid w:val="1ACF465A"/>
    <w:rsid w:val="1ACF5040"/>
    <w:rsid w:val="1ACFC4B9"/>
    <w:rsid w:val="1ACFD2F6"/>
    <w:rsid w:val="1ACFEA48"/>
    <w:rsid w:val="1ACFFA6A"/>
    <w:rsid w:val="1AD01F28"/>
    <w:rsid w:val="1AD039AF"/>
    <w:rsid w:val="1AD04364"/>
    <w:rsid w:val="1AD05B25"/>
    <w:rsid w:val="1AD074AC"/>
    <w:rsid w:val="1AD07EE2"/>
    <w:rsid w:val="1AD08B88"/>
    <w:rsid w:val="1AD0A618"/>
    <w:rsid w:val="1AD0B6F4"/>
    <w:rsid w:val="1AD0F962"/>
    <w:rsid w:val="1AD1221D"/>
    <w:rsid w:val="1AD158A4"/>
    <w:rsid w:val="1AD15ACD"/>
    <w:rsid w:val="1AD16896"/>
    <w:rsid w:val="1AD1CC70"/>
    <w:rsid w:val="1AD1CCC3"/>
    <w:rsid w:val="1AD23445"/>
    <w:rsid w:val="1AD299A7"/>
    <w:rsid w:val="1AD2B297"/>
    <w:rsid w:val="1AD2E134"/>
    <w:rsid w:val="1AD2E9E0"/>
    <w:rsid w:val="1AD34534"/>
    <w:rsid w:val="1AD3827C"/>
    <w:rsid w:val="1AD386DF"/>
    <w:rsid w:val="1AD38FF0"/>
    <w:rsid w:val="1AD3ABBB"/>
    <w:rsid w:val="1AD3AF8B"/>
    <w:rsid w:val="1AD3FFA2"/>
    <w:rsid w:val="1AD44878"/>
    <w:rsid w:val="1AD4793A"/>
    <w:rsid w:val="1AD4F6F4"/>
    <w:rsid w:val="1AD51908"/>
    <w:rsid w:val="1AD51E74"/>
    <w:rsid w:val="1AD56104"/>
    <w:rsid w:val="1AD5D365"/>
    <w:rsid w:val="1AD5F32F"/>
    <w:rsid w:val="1AD5F685"/>
    <w:rsid w:val="1AD5FF0B"/>
    <w:rsid w:val="1AD63080"/>
    <w:rsid w:val="1AD63109"/>
    <w:rsid w:val="1AD635CE"/>
    <w:rsid w:val="1AD63B9D"/>
    <w:rsid w:val="1AD655DB"/>
    <w:rsid w:val="1AD66A81"/>
    <w:rsid w:val="1AD66BB6"/>
    <w:rsid w:val="1AD69151"/>
    <w:rsid w:val="1AD6B5DD"/>
    <w:rsid w:val="1AD6B727"/>
    <w:rsid w:val="1AD6E0AD"/>
    <w:rsid w:val="1AD6FD75"/>
    <w:rsid w:val="1AD703B8"/>
    <w:rsid w:val="1AD7311F"/>
    <w:rsid w:val="1AD73438"/>
    <w:rsid w:val="1AD818D8"/>
    <w:rsid w:val="1AD81E9B"/>
    <w:rsid w:val="1AD82970"/>
    <w:rsid w:val="1AD84CB3"/>
    <w:rsid w:val="1AD87F40"/>
    <w:rsid w:val="1AD886AD"/>
    <w:rsid w:val="1AD8B37B"/>
    <w:rsid w:val="1AD8C058"/>
    <w:rsid w:val="1AD8C12D"/>
    <w:rsid w:val="1AD8ED76"/>
    <w:rsid w:val="1AD8F4E9"/>
    <w:rsid w:val="1AD90856"/>
    <w:rsid w:val="1AD912B1"/>
    <w:rsid w:val="1AD91FEC"/>
    <w:rsid w:val="1AD93CBB"/>
    <w:rsid w:val="1AD9565B"/>
    <w:rsid w:val="1AD9CBD4"/>
    <w:rsid w:val="1AD9EDE1"/>
    <w:rsid w:val="1AD9F87A"/>
    <w:rsid w:val="1ADA2C9B"/>
    <w:rsid w:val="1ADA472A"/>
    <w:rsid w:val="1ADA487C"/>
    <w:rsid w:val="1ADA5A46"/>
    <w:rsid w:val="1ADA7FA7"/>
    <w:rsid w:val="1ADAB91A"/>
    <w:rsid w:val="1ADAE975"/>
    <w:rsid w:val="1ADB1193"/>
    <w:rsid w:val="1ADB1EA3"/>
    <w:rsid w:val="1ADB56CF"/>
    <w:rsid w:val="1ADB847C"/>
    <w:rsid w:val="1ADBA26F"/>
    <w:rsid w:val="1ADBF658"/>
    <w:rsid w:val="1ADCA02C"/>
    <w:rsid w:val="1ADCA859"/>
    <w:rsid w:val="1ADCE06C"/>
    <w:rsid w:val="1ADCEAA9"/>
    <w:rsid w:val="1ADD2747"/>
    <w:rsid w:val="1ADD4A04"/>
    <w:rsid w:val="1ADD7D17"/>
    <w:rsid w:val="1ADDAE9E"/>
    <w:rsid w:val="1ADDBBD5"/>
    <w:rsid w:val="1ADE2F9D"/>
    <w:rsid w:val="1ADEB3BD"/>
    <w:rsid w:val="1ADEB927"/>
    <w:rsid w:val="1ADED309"/>
    <w:rsid w:val="1ADEEFCB"/>
    <w:rsid w:val="1ADF4890"/>
    <w:rsid w:val="1ADF50AA"/>
    <w:rsid w:val="1ADF5D82"/>
    <w:rsid w:val="1ADF65B3"/>
    <w:rsid w:val="1ADF664A"/>
    <w:rsid w:val="1ADF857A"/>
    <w:rsid w:val="1ADF9E99"/>
    <w:rsid w:val="1AE02BDB"/>
    <w:rsid w:val="1AE05DAC"/>
    <w:rsid w:val="1AE0B46F"/>
    <w:rsid w:val="1AE0D489"/>
    <w:rsid w:val="1AE1D24A"/>
    <w:rsid w:val="1AE2443E"/>
    <w:rsid w:val="1AE259AB"/>
    <w:rsid w:val="1AE290EE"/>
    <w:rsid w:val="1AE298E3"/>
    <w:rsid w:val="1AE2C918"/>
    <w:rsid w:val="1AE2CE36"/>
    <w:rsid w:val="1AE30C98"/>
    <w:rsid w:val="1AE34213"/>
    <w:rsid w:val="1AE3980B"/>
    <w:rsid w:val="1AE3A93A"/>
    <w:rsid w:val="1AE41BB2"/>
    <w:rsid w:val="1AE42FED"/>
    <w:rsid w:val="1AE44D5B"/>
    <w:rsid w:val="1AE454D7"/>
    <w:rsid w:val="1AE45880"/>
    <w:rsid w:val="1AE460F6"/>
    <w:rsid w:val="1AE46C19"/>
    <w:rsid w:val="1AE48348"/>
    <w:rsid w:val="1AE48EB8"/>
    <w:rsid w:val="1AE4BDE0"/>
    <w:rsid w:val="1AE4C84F"/>
    <w:rsid w:val="1AE4CE64"/>
    <w:rsid w:val="1AE51628"/>
    <w:rsid w:val="1AE5738E"/>
    <w:rsid w:val="1AE576A5"/>
    <w:rsid w:val="1AE58915"/>
    <w:rsid w:val="1AE5AE47"/>
    <w:rsid w:val="1AE5B326"/>
    <w:rsid w:val="1AE61CF5"/>
    <w:rsid w:val="1AE63B43"/>
    <w:rsid w:val="1AE6556C"/>
    <w:rsid w:val="1AE65649"/>
    <w:rsid w:val="1AE6B781"/>
    <w:rsid w:val="1AE6C2A3"/>
    <w:rsid w:val="1AE6E8D4"/>
    <w:rsid w:val="1AE6F22A"/>
    <w:rsid w:val="1AE722D9"/>
    <w:rsid w:val="1AE7499D"/>
    <w:rsid w:val="1AE74ACD"/>
    <w:rsid w:val="1AE76170"/>
    <w:rsid w:val="1AE7617B"/>
    <w:rsid w:val="1AE76E97"/>
    <w:rsid w:val="1AE7D260"/>
    <w:rsid w:val="1AE81F67"/>
    <w:rsid w:val="1AE86160"/>
    <w:rsid w:val="1AE86C38"/>
    <w:rsid w:val="1AE87E2F"/>
    <w:rsid w:val="1AE974C6"/>
    <w:rsid w:val="1AE98F21"/>
    <w:rsid w:val="1AE9D196"/>
    <w:rsid w:val="1AE9DC45"/>
    <w:rsid w:val="1AE9E6D7"/>
    <w:rsid w:val="1AE9EE62"/>
    <w:rsid w:val="1AEA0130"/>
    <w:rsid w:val="1AEA35F6"/>
    <w:rsid w:val="1AEA4AF3"/>
    <w:rsid w:val="1AEA7FD5"/>
    <w:rsid w:val="1AEA8C0E"/>
    <w:rsid w:val="1AEAB665"/>
    <w:rsid w:val="1AEB107B"/>
    <w:rsid w:val="1AEB2577"/>
    <w:rsid w:val="1AEB334B"/>
    <w:rsid w:val="1AEB58F6"/>
    <w:rsid w:val="1AEB6254"/>
    <w:rsid w:val="1AEB7944"/>
    <w:rsid w:val="1AEBB922"/>
    <w:rsid w:val="1AEBBA18"/>
    <w:rsid w:val="1AEBF1C1"/>
    <w:rsid w:val="1AEBF26F"/>
    <w:rsid w:val="1AEBFDAC"/>
    <w:rsid w:val="1AEC0A19"/>
    <w:rsid w:val="1AEC0BF3"/>
    <w:rsid w:val="1AEC1CA4"/>
    <w:rsid w:val="1AEC2A34"/>
    <w:rsid w:val="1AEC9873"/>
    <w:rsid w:val="1AECF684"/>
    <w:rsid w:val="1AED2660"/>
    <w:rsid w:val="1AED3E42"/>
    <w:rsid w:val="1AED5A5D"/>
    <w:rsid w:val="1AED5B04"/>
    <w:rsid w:val="1AED804F"/>
    <w:rsid w:val="1AEDD398"/>
    <w:rsid w:val="1AEDE6AA"/>
    <w:rsid w:val="1AEDF869"/>
    <w:rsid w:val="1AEE4093"/>
    <w:rsid w:val="1AEE45DF"/>
    <w:rsid w:val="1AEE4695"/>
    <w:rsid w:val="1AEE4D44"/>
    <w:rsid w:val="1AEEC1E7"/>
    <w:rsid w:val="1AEEC8BC"/>
    <w:rsid w:val="1AEEDF01"/>
    <w:rsid w:val="1AEEED59"/>
    <w:rsid w:val="1AEF6C28"/>
    <w:rsid w:val="1AEF8089"/>
    <w:rsid w:val="1AEF93B1"/>
    <w:rsid w:val="1AEFAC6C"/>
    <w:rsid w:val="1AEFAE5E"/>
    <w:rsid w:val="1AEFB2EA"/>
    <w:rsid w:val="1AEFB6FF"/>
    <w:rsid w:val="1AF02EE2"/>
    <w:rsid w:val="1AF03816"/>
    <w:rsid w:val="1AF05A50"/>
    <w:rsid w:val="1AF0878F"/>
    <w:rsid w:val="1AF09714"/>
    <w:rsid w:val="1AF0BD87"/>
    <w:rsid w:val="1AF0C837"/>
    <w:rsid w:val="1AF0EDD0"/>
    <w:rsid w:val="1AF1690D"/>
    <w:rsid w:val="1AF175BB"/>
    <w:rsid w:val="1AF19B80"/>
    <w:rsid w:val="1AF1CA6D"/>
    <w:rsid w:val="1AF1F1FB"/>
    <w:rsid w:val="1AF23FD3"/>
    <w:rsid w:val="1AF24B1F"/>
    <w:rsid w:val="1AF2629D"/>
    <w:rsid w:val="1AF2B67E"/>
    <w:rsid w:val="1AF302A6"/>
    <w:rsid w:val="1AF33E08"/>
    <w:rsid w:val="1AF35893"/>
    <w:rsid w:val="1AF386B5"/>
    <w:rsid w:val="1AF406E2"/>
    <w:rsid w:val="1AF42B28"/>
    <w:rsid w:val="1AF448C9"/>
    <w:rsid w:val="1AF453AC"/>
    <w:rsid w:val="1AF4A102"/>
    <w:rsid w:val="1AF4BC3F"/>
    <w:rsid w:val="1AF4BC80"/>
    <w:rsid w:val="1AF4F185"/>
    <w:rsid w:val="1AF50560"/>
    <w:rsid w:val="1AF52E4E"/>
    <w:rsid w:val="1AF537ED"/>
    <w:rsid w:val="1AF55409"/>
    <w:rsid w:val="1AF57471"/>
    <w:rsid w:val="1AF5CC0D"/>
    <w:rsid w:val="1AF5CD65"/>
    <w:rsid w:val="1AF5FDE7"/>
    <w:rsid w:val="1AF618BA"/>
    <w:rsid w:val="1AF6B48A"/>
    <w:rsid w:val="1AF6DF68"/>
    <w:rsid w:val="1AF6E611"/>
    <w:rsid w:val="1AF71B8D"/>
    <w:rsid w:val="1AF71C49"/>
    <w:rsid w:val="1AF73EAF"/>
    <w:rsid w:val="1AF778AD"/>
    <w:rsid w:val="1AF7791F"/>
    <w:rsid w:val="1AF78B39"/>
    <w:rsid w:val="1AF78BA6"/>
    <w:rsid w:val="1AF79E9C"/>
    <w:rsid w:val="1AF7EF78"/>
    <w:rsid w:val="1AF7F3C1"/>
    <w:rsid w:val="1AF7F7E7"/>
    <w:rsid w:val="1AF84C97"/>
    <w:rsid w:val="1AF8AF06"/>
    <w:rsid w:val="1AF8C158"/>
    <w:rsid w:val="1AF8CB4C"/>
    <w:rsid w:val="1AF8D43C"/>
    <w:rsid w:val="1AF8DCB7"/>
    <w:rsid w:val="1AF8F29A"/>
    <w:rsid w:val="1AF93952"/>
    <w:rsid w:val="1AF93A02"/>
    <w:rsid w:val="1AF95B01"/>
    <w:rsid w:val="1AF95C48"/>
    <w:rsid w:val="1AF9C468"/>
    <w:rsid w:val="1AF9EF76"/>
    <w:rsid w:val="1AFA3B8E"/>
    <w:rsid w:val="1AFA7808"/>
    <w:rsid w:val="1AFAD246"/>
    <w:rsid w:val="1AFB18B2"/>
    <w:rsid w:val="1AFB278B"/>
    <w:rsid w:val="1AFB3D51"/>
    <w:rsid w:val="1AFB3DB9"/>
    <w:rsid w:val="1AFB4D24"/>
    <w:rsid w:val="1AFB95EB"/>
    <w:rsid w:val="1AFBDBF1"/>
    <w:rsid w:val="1AFC1A68"/>
    <w:rsid w:val="1AFC6832"/>
    <w:rsid w:val="1AFC6EC9"/>
    <w:rsid w:val="1AFC9CC5"/>
    <w:rsid w:val="1AFCBBD2"/>
    <w:rsid w:val="1AFCCF09"/>
    <w:rsid w:val="1AFCE782"/>
    <w:rsid w:val="1AFCF2BF"/>
    <w:rsid w:val="1AFCF71A"/>
    <w:rsid w:val="1AFD026A"/>
    <w:rsid w:val="1AFD191D"/>
    <w:rsid w:val="1AFD3BBA"/>
    <w:rsid w:val="1AFDA93F"/>
    <w:rsid w:val="1AFDC1E3"/>
    <w:rsid w:val="1AFDD99E"/>
    <w:rsid w:val="1AFDEA77"/>
    <w:rsid w:val="1AFE34E6"/>
    <w:rsid w:val="1AFE3C8A"/>
    <w:rsid w:val="1AFE4B7F"/>
    <w:rsid w:val="1AFE766F"/>
    <w:rsid w:val="1AFE8079"/>
    <w:rsid w:val="1AFE99C9"/>
    <w:rsid w:val="1AFED67B"/>
    <w:rsid w:val="1AFEF7F5"/>
    <w:rsid w:val="1AFEFEA9"/>
    <w:rsid w:val="1AFF2EA9"/>
    <w:rsid w:val="1AFF51EC"/>
    <w:rsid w:val="1AFF7AFC"/>
    <w:rsid w:val="1AFF7E30"/>
    <w:rsid w:val="1AFF8705"/>
    <w:rsid w:val="1AFFF207"/>
    <w:rsid w:val="1B002C40"/>
    <w:rsid w:val="1B00335E"/>
    <w:rsid w:val="1B00571E"/>
    <w:rsid w:val="1B00C4E8"/>
    <w:rsid w:val="1B00D698"/>
    <w:rsid w:val="1B00E823"/>
    <w:rsid w:val="1B00EDF3"/>
    <w:rsid w:val="1B0105CE"/>
    <w:rsid w:val="1B011F3E"/>
    <w:rsid w:val="1B0132AC"/>
    <w:rsid w:val="1B015C22"/>
    <w:rsid w:val="1B016011"/>
    <w:rsid w:val="1B019A40"/>
    <w:rsid w:val="1B01DB14"/>
    <w:rsid w:val="1B01DEC1"/>
    <w:rsid w:val="1B023785"/>
    <w:rsid w:val="1B024A44"/>
    <w:rsid w:val="1B02539A"/>
    <w:rsid w:val="1B025B92"/>
    <w:rsid w:val="1B0279CE"/>
    <w:rsid w:val="1B029F8B"/>
    <w:rsid w:val="1B02B19F"/>
    <w:rsid w:val="1B02DA67"/>
    <w:rsid w:val="1B03407A"/>
    <w:rsid w:val="1B0354A9"/>
    <w:rsid w:val="1B036F76"/>
    <w:rsid w:val="1B0382E1"/>
    <w:rsid w:val="1B03AE61"/>
    <w:rsid w:val="1B03E142"/>
    <w:rsid w:val="1B03FCF4"/>
    <w:rsid w:val="1B0423AC"/>
    <w:rsid w:val="1B0424C7"/>
    <w:rsid w:val="1B04287F"/>
    <w:rsid w:val="1B04390A"/>
    <w:rsid w:val="1B043EBD"/>
    <w:rsid w:val="1B0451F3"/>
    <w:rsid w:val="1B045AD8"/>
    <w:rsid w:val="1B046BE0"/>
    <w:rsid w:val="1B04A87A"/>
    <w:rsid w:val="1B050902"/>
    <w:rsid w:val="1B050D1F"/>
    <w:rsid w:val="1B055CEA"/>
    <w:rsid w:val="1B057D1B"/>
    <w:rsid w:val="1B0599A8"/>
    <w:rsid w:val="1B061CD9"/>
    <w:rsid w:val="1B063400"/>
    <w:rsid w:val="1B064224"/>
    <w:rsid w:val="1B064B73"/>
    <w:rsid w:val="1B06AB0A"/>
    <w:rsid w:val="1B06C613"/>
    <w:rsid w:val="1B06CC6C"/>
    <w:rsid w:val="1B070C61"/>
    <w:rsid w:val="1B074800"/>
    <w:rsid w:val="1B07555F"/>
    <w:rsid w:val="1B078C45"/>
    <w:rsid w:val="1B07936E"/>
    <w:rsid w:val="1B079A30"/>
    <w:rsid w:val="1B079D8A"/>
    <w:rsid w:val="1B07F4A4"/>
    <w:rsid w:val="1B080A06"/>
    <w:rsid w:val="1B0847A7"/>
    <w:rsid w:val="1B0854C0"/>
    <w:rsid w:val="1B08AA81"/>
    <w:rsid w:val="1B08E801"/>
    <w:rsid w:val="1B08F986"/>
    <w:rsid w:val="1B096A94"/>
    <w:rsid w:val="1B09727A"/>
    <w:rsid w:val="1B0985F1"/>
    <w:rsid w:val="1B09EA60"/>
    <w:rsid w:val="1B09ED1A"/>
    <w:rsid w:val="1B0A3E47"/>
    <w:rsid w:val="1B0A534B"/>
    <w:rsid w:val="1B0A6672"/>
    <w:rsid w:val="1B0AAA33"/>
    <w:rsid w:val="1B0AB1B6"/>
    <w:rsid w:val="1B0AC474"/>
    <w:rsid w:val="1B0B0BCE"/>
    <w:rsid w:val="1B0B2C6A"/>
    <w:rsid w:val="1B0B4297"/>
    <w:rsid w:val="1B0B6659"/>
    <w:rsid w:val="1B0BA70F"/>
    <w:rsid w:val="1B0BAD26"/>
    <w:rsid w:val="1B0BAF4F"/>
    <w:rsid w:val="1B0BED12"/>
    <w:rsid w:val="1B0C155C"/>
    <w:rsid w:val="1B0C1D47"/>
    <w:rsid w:val="1B0C3B04"/>
    <w:rsid w:val="1B0C44C3"/>
    <w:rsid w:val="1B0C6198"/>
    <w:rsid w:val="1B0C7A30"/>
    <w:rsid w:val="1B0C9084"/>
    <w:rsid w:val="1B0CB109"/>
    <w:rsid w:val="1B0CE0F2"/>
    <w:rsid w:val="1B0CE315"/>
    <w:rsid w:val="1B0D3F89"/>
    <w:rsid w:val="1B0D475A"/>
    <w:rsid w:val="1B0D6896"/>
    <w:rsid w:val="1B0D97A0"/>
    <w:rsid w:val="1B0DCD2E"/>
    <w:rsid w:val="1B0DD68F"/>
    <w:rsid w:val="1B0DF827"/>
    <w:rsid w:val="1B0E0DF8"/>
    <w:rsid w:val="1B0E23ED"/>
    <w:rsid w:val="1B0E2814"/>
    <w:rsid w:val="1B0E4FB2"/>
    <w:rsid w:val="1B0EA3F3"/>
    <w:rsid w:val="1B0EACDD"/>
    <w:rsid w:val="1B0EE17D"/>
    <w:rsid w:val="1B0EF1FA"/>
    <w:rsid w:val="1B0F0158"/>
    <w:rsid w:val="1B0F3E20"/>
    <w:rsid w:val="1B0F3E82"/>
    <w:rsid w:val="1B0F62F5"/>
    <w:rsid w:val="1B0F641F"/>
    <w:rsid w:val="1B100E57"/>
    <w:rsid w:val="1B102291"/>
    <w:rsid w:val="1B104DA4"/>
    <w:rsid w:val="1B108A96"/>
    <w:rsid w:val="1B109F5D"/>
    <w:rsid w:val="1B10BEEF"/>
    <w:rsid w:val="1B10DF8F"/>
    <w:rsid w:val="1B10FF54"/>
    <w:rsid w:val="1B11111C"/>
    <w:rsid w:val="1B113CF3"/>
    <w:rsid w:val="1B119011"/>
    <w:rsid w:val="1B11B415"/>
    <w:rsid w:val="1B11C89B"/>
    <w:rsid w:val="1B123862"/>
    <w:rsid w:val="1B12527B"/>
    <w:rsid w:val="1B129866"/>
    <w:rsid w:val="1B129CB1"/>
    <w:rsid w:val="1B12E9C4"/>
    <w:rsid w:val="1B1300B5"/>
    <w:rsid w:val="1B1393E8"/>
    <w:rsid w:val="1B13AE47"/>
    <w:rsid w:val="1B13D964"/>
    <w:rsid w:val="1B13E4BF"/>
    <w:rsid w:val="1B13F210"/>
    <w:rsid w:val="1B14129C"/>
    <w:rsid w:val="1B1431F0"/>
    <w:rsid w:val="1B144372"/>
    <w:rsid w:val="1B144D74"/>
    <w:rsid w:val="1B1467A1"/>
    <w:rsid w:val="1B14870F"/>
    <w:rsid w:val="1B1499BC"/>
    <w:rsid w:val="1B14CE85"/>
    <w:rsid w:val="1B14E3FF"/>
    <w:rsid w:val="1B14F79C"/>
    <w:rsid w:val="1B14F9A6"/>
    <w:rsid w:val="1B14FBA3"/>
    <w:rsid w:val="1B14FDB0"/>
    <w:rsid w:val="1B152F02"/>
    <w:rsid w:val="1B152FDE"/>
    <w:rsid w:val="1B15B3CE"/>
    <w:rsid w:val="1B15D277"/>
    <w:rsid w:val="1B15D716"/>
    <w:rsid w:val="1B15D995"/>
    <w:rsid w:val="1B160741"/>
    <w:rsid w:val="1B16151E"/>
    <w:rsid w:val="1B1631DE"/>
    <w:rsid w:val="1B1647B7"/>
    <w:rsid w:val="1B1696AF"/>
    <w:rsid w:val="1B16C466"/>
    <w:rsid w:val="1B16F2BD"/>
    <w:rsid w:val="1B1743B4"/>
    <w:rsid w:val="1B1762AB"/>
    <w:rsid w:val="1B1770A0"/>
    <w:rsid w:val="1B177792"/>
    <w:rsid w:val="1B178562"/>
    <w:rsid w:val="1B178B3E"/>
    <w:rsid w:val="1B179332"/>
    <w:rsid w:val="1B17A50C"/>
    <w:rsid w:val="1B17B2DF"/>
    <w:rsid w:val="1B17FB7A"/>
    <w:rsid w:val="1B1804A3"/>
    <w:rsid w:val="1B180886"/>
    <w:rsid w:val="1B184CE0"/>
    <w:rsid w:val="1B1874D9"/>
    <w:rsid w:val="1B188EA4"/>
    <w:rsid w:val="1B18994B"/>
    <w:rsid w:val="1B18E98B"/>
    <w:rsid w:val="1B18F228"/>
    <w:rsid w:val="1B190B70"/>
    <w:rsid w:val="1B191C74"/>
    <w:rsid w:val="1B1942AF"/>
    <w:rsid w:val="1B19A87A"/>
    <w:rsid w:val="1B19B1E6"/>
    <w:rsid w:val="1B19B48B"/>
    <w:rsid w:val="1B19D7D1"/>
    <w:rsid w:val="1B1A1534"/>
    <w:rsid w:val="1B1A1EC6"/>
    <w:rsid w:val="1B1A5258"/>
    <w:rsid w:val="1B1A5D1B"/>
    <w:rsid w:val="1B1A8771"/>
    <w:rsid w:val="1B1A934B"/>
    <w:rsid w:val="1B1AE9C3"/>
    <w:rsid w:val="1B1AFF20"/>
    <w:rsid w:val="1B1B174C"/>
    <w:rsid w:val="1B1B1F7E"/>
    <w:rsid w:val="1B1B24F1"/>
    <w:rsid w:val="1B1B35ED"/>
    <w:rsid w:val="1B1B5D1F"/>
    <w:rsid w:val="1B1B6BEB"/>
    <w:rsid w:val="1B1B8901"/>
    <w:rsid w:val="1B1BDABD"/>
    <w:rsid w:val="1B1C0596"/>
    <w:rsid w:val="1B1C4728"/>
    <w:rsid w:val="1B1C5D2F"/>
    <w:rsid w:val="1B1C682D"/>
    <w:rsid w:val="1B1CAEF7"/>
    <w:rsid w:val="1B1CE71C"/>
    <w:rsid w:val="1B1CFC17"/>
    <w:rsid w:val="1B1D081E"/>
    <w:rsid w:val="1B1D8142"/>
    <w:rsid w:val="1B1D8FEA"/>
    <w:rsid w:val="1B1DB310"/>
    <w:rsid w:val="1B1DBA17"/>
    <w:rsid w:val="1B1DED0A"/>
    <w:rsid w:val="1B1E32BA"/>
    <w:rsid w:val="1B1E5109"/>
    <w:rsid w:val="1B1E59A2"/>
    <w:rsid w:val="1B1E8EB3"/>
    <w:rsid w:val="1B1EB260"/>
    <w:rsid w:val="1B1ED813"/>
    <w:rsid w:val="1B1EFC2B"/>
    <w:rsid w:val="1B1EFFF6"/>
    <w:rsid w:val="1B1F2E16"/>
    <w:rsid w:val="1B1F4349"/>
    <w:rsid w:val="1B1F8056"/>
    <w:rsid w:val="1B1FB2F6"/>
    <w:rsid w:val="1B1FB7EF"/>
    <w:rsid w:val="1B1FDA98"/>
    <w:rsid w:val="1B1FF29C"/>
    <w:rsid w:val="1B1FF362"/>
    <w:rsid w:val="1B1FFDCF"/>
    <w:rsid w:val="1B20276E"/>
    <w:rsid w:val="1B205E2C"/>
    <w:rsid w:val="1B2064A2"/>
    <w:rsid w:val="1B206572"/>
    <w:rsid w:val="1B207BEB"/>
    <w:rsid w:val="1B20C344"/>
    <w:rsid w:val="1B20D8DD"/>
    <w:rsid w:val="1B2100A6"/>
    <w:rsid w:val="1B2110BB"/>
    <w:rsid w:val="1B21A6DF"/>
    <w:rsid w:val="1B21C41B"/>
    <w:rsid w:val="1B21DEF5"/>
    <w:rsid w:val="1B21F794"/>
    <w:rsid w:val="1B222D5A"/>
    <w:rsid w:val="1B225B8E"/>
    <w:rsid w:val="1B227906"/>
    <w:rsid w:val="1B229166"/>
    <w:rsid w:val="1B22934B"/>
    <w:rsid w:val="1B22DCE7"/>
    <w:rsid w:val="1B236158"/>
    <w:rsid w:val="1B236BBC"/>
    <w:rsid w:val="1B23A6BF"/>
    <w:rsid w:val="1B23B77B"/>
    <w:rsid w:val="1B23EA91"/>
    <w:rsid w:val="1B23F405"/>
    <w:rsid w:val="1B243EEC"/>
    <w:rsid w:val="1B24444B"/>
    <w:rsid w:val="1B2457A4"/>
    <w:rsid w:val="1B2457F5"/>
    <w:rsid w:val="1B2473B4"/>
    <w:rsid w:val="1B2499A7"/>
    <w:rsid w:val="1B24B51A"/>
    <w:rsid w:val="1B252B2F"/>
    <w:rsid w:val="1B25926A"/>
    <w:rsid w:val="1B259E40"/>
    <w:rsid w:val="1B261557"/>
    <w:rsid w:val="1B263533"/>
    <w:rsid w:val="1B26BB8D"/>
    <w:rsid w:val="1B26CB30"/>
    <w:rsid w:val="1B273491"/>
    <w:rsid w:val="1B27730E"/>
    <w:rsid w:val="1B278471"/>
    <w:rsid w:val="1B27AFD9"/>
    <w:rsid w:val="1B27AFFE"/>
    <w:rsid w:val="1B27F37E"/>
    <w:rsid w:val="1B2843B2"/>
    <w:rsid w:val="1B289E28"/>
    <w:rsid w:val="1B28A0E7"/>
    <w:rsid w:val="1B28BFC3"/>
    <w:rsid w:val="1B2924CE"/>
    <w:rsid w:val="1B294C88"/>
    <w:rsid w:val="1B29568F"/>
    <w:rsid w:val="1B298274"/>
    <w:rsid w:val="1B298642"/>
    <w:rsid w:val="1B29D28E"/>
    <w:rsid w:val="1B29D5B7"/>
    <w:rsid w:val="1B29DADD"/>
    <w:rsid w:val="1B29FCB3"/>
    <w:rsid w:val="1B2A1755"/>
    <w:rsid w:val="1B2A4934"/>
    <w:rsid w:val="1B2A7EC7"/>
    <w:rsid w:val="1B2ADC8F"/>
    <w:rsid w:val="1B2B2339"/>
    <w:rsid w:val="1B2B2B94"/>
    <w:rsid w:val="1B2B33FD"/>
    <w:rsid w:val="1B2B42C8"/>
    <w:rsid w:val="1B2BB73D"/>
    <w:rsid w:val="1B2BBD47"/>
    <w:rsid w:val="1B2BE01C"/>
    <w:rsid w:val="1B2BE52E"/>
    <w:rsid w:val="1B2BF66C"/>
    <w:rsid w:val="1B2C0F00"/>
    <w:rsid w:val="1B2C18F7"/>
    <w:rsid w:val="1B2C1EAA"/>
    <w:rsid w:val="1B2C30BB"/>
    <w:rsid w:val="1B2C3FDE"/>
    <w:rsid w:val="1B2C4A87"/>
    <w:rsid w:val="1B2C59AE"/>
    <w:rsid w:val="1B2C6991"/>
    <w:rsid w:val="1B2C81AA"/>
    <w:rsid w:val="1B2C81F8"/>
    <w:rsid w:val="1B2C89C2"/>
    <w:rsid w:val="1B2C9ADC"/>
    <w:rsid w:val="1B2CB1B6"/>
    <w:rsid w:val="1B2CC74B"/>
    <w:rsid w:val="1B2D2EF7"/>
    <w:rsid w:val="1B2D5B7E"/>
    <w:rsid w:val="1B2D9BBB"/>
    <w:rsid w:val="1B2E0855"/>
    <w:rsid w:val="1B2E11F4"/>
    <w:rsid w:val="1B2E18F3"/>
    <w:rsid w:val="1B2E1F2A"/>
    <w:rsid w:val="1B2E493D"/>
    <w:rsid w:val="1B2E4F29"/>
    <w:rsid w:val="1B2E6AB2"/>
    <w:rsid w:val="1B2E8BA9"/>
    <w:rsid w:val="1B2E9DBC"/>
    <w:rsid w:val="1B2EBC96"/>
    <w:rsid w:val="1B2EEEB9"/>
    <w:rsid w:val="1B2F4560"/>
    <w:rsid w:val="1B2FA8FA"/>
    <w:rsid w:val="1B2FAC91"/>
    <w:rsid w:val="1B2FC3EF"/>
    <w:rsid w:val="1B302550"/>
    <w:rsid w:val="1B30557D"/>
    <w:rsid w:val="1B3082E4"/>
    <w:rsid w:val="1B309FB8"/>
    <w:rsid w:val="1B30B91F"/>
    <w:rsid w:val="1B310411"/>
    <w:rsid w:val="1B311A97"/>
    <w:rsid w:val="1B31295B"/>
    <w:rsid w:val="1B3193AD"/>
    <w:rsid w:val="1B3196F1"/>
    <w:rsid w:val="1B31FA97"/>
    <w:rsid w:val="1B320687"/>
    <w:rsid w:val="1B3215ED"/>
    <w:rsid w:val="1B322A70"/>
    <w:rsid w:val="1B324110"/>
    <w:rsid w:val="1B32EC35"/>
    <w:rsid w:val="1B32EED4"/>
    <w:rsid w:val="1B32FCEF"/>
    <w:rsid w:val="1B335A87"/>
    <w:rsid w:val="1B336809"/>
    <w:rsid w:val="1B337563"/>
    <w:rsid w:val="1B33815B"/>
    <w:rsid w:val="1B33C4CA"/>
    <w:rsid w:val="1B33EB98"/>
    <w:rsid w:val="1B340B8F"/>
    <w:rsid w:val="1B3433B1"/>
    <w:rsid w:val="1B348DC3"/>
    <w:rsid w:val="1B35200E"/>
    <w:rsid w:val="1B3530A2"/>
    <w:rsid w:val="1B3550C6"/>
    <w:rsid w:val="1B35770D"/>
    <w:rsid w:val="1B357C10"/>
    <w:rsid w:val="1B357C18"/>
    <w:rsid w:val="1B35BF07"/>
    <w:rsid w:val="1B361155"/>
    <w:rsid w:val="1B36611F"/>
    <w:rsid w:val="1B368264"/>
    <w:rsid w:val="1B36968E"/>
    <w:rsid w:val="1B36A723"/>
    <w:rsid w:val="1B36C95D"/>
    <w:rsid w:val="1B373AA7"/>
    <w:rsid w:val="1B374D94"/>
    <w:rsid w:val="1B377A22"/>
    <w:rsid w:val="1B377C09"/>
    <w:rsid w:val="1B37B845"/>
    <w:rsid w:val="1B37C05E"/>
    <w:rsid w:val="1B37E0AA"/>
    <w:rsid w:val="1B38061C"/>
    <w:rsid w:val="1B3812CD"/>
    <w:rsid w:val="1B3824AA"/>
    <w:rsid w:val="1B383869"/>
    <w:rsid w:val="1B384F7D"/>
    <w:rsid w:val="1B3866BB"/>
    <w:rsid w:val="1B389738"/>
    <w:rsid w:val="1B38A1FC"/>
    <w:rsid w:val="1B38EAE6"/>
    <w:rsid w:val="1B38FE79"/>
    <w:rsid w:val="1B39223B"/>
    <w:rsid w:val="1B393EF8"/>
    <w:rsid w:val="1B397BA2"/>
    <w:rsid w:val="1B39A443"/>
    <w:rsid w:val="1B39BFAF"/>
    <w:rsid w:val="1B39C6AB"/>
    <w:rsid w:val="1B39EF69"/>
    <w:rsid w:val="1B39F361"/>
    <w:rsid w:val="1B39FB86"/>
    <w:rsid w:val="1B3A2D3F"/>
    <w:rsid w:val="1B3A4C8D"/>
    <w:rsid w:val="1B3AA8EC"/>
    <w:rsid w:val="1B3AB924"/>
    <w:rsid w:val="1B3ADD68"/>
    <w:rsid w:val="1B3B1983"/>
    <w:rsid w:val="1B3B421D"/>
    <w:rsid w:val="1B3B52BF"/>
    <w:rsid w:val="1B3BCC92"/>
    <w:rsid w:val="1B3BF2C0"/>
    <w:rsid w:val="1B3BFEB3"/>
    <w:rsid w:val="1B3C58A3"/>
    <w:rsid w:val="1B3C9E24"/>
    <w:rsid w:val="1B3D0DBA"/>
    <w:rsid w:val="1B3D3057"/>
    <w:rsid w:val="1B3D4E09"/>
    <w:rsid w:val="1B3D4E49"/>
    <w:rsid w:val="1B3D893D"/>
    <w:rsid w:val="1B3DA72C"/>
    <w:rsid w:val="1B3DCCE7"/>
    <w:rsid w:val="1B3DE049"/>
    <w:rsid w:val="1B3DF70F"/>
    <w:rsid w:val="1B3DF733"/>
    <w:rsid w:val="1B3E02C0"/>
    <w:rsid w:val="1B3E3237"/>
    <w:rsid w:val="1B3E724D"/>
    <w:rsid w:val="1B3E90C1"/>
    <w:rsid w:val="1B3E9C6C"/>
    <w:rsid w:val="1B3EA901"/>
    <w:rsid w:val="1B3EBB74"/>
    <w:rsid w:val="1B3EFEA8"/>
    <w:rsid w:val="1B3F0EA1"/>
    <w:rsid w:val="1B3F3AA4"/>
    <w:rsid w:val="1B3F91BE"/>
    <w:rsid w:val="1B3FC287"/>
    <w:rsid w:val="1B3FE24B"/>
    <w:rsid w:val="1B3FFA40"/>
    <w:rsid w:val="1B404083"/>
    <w:rsid w:val="1B40499D"/>
    <w:rsid w:val="1B404D04"/>
    <w:rsid w:val="1B40624C"/>
    <w:rsid w:val="1B4065CA"/>
    <w:rsid w:val="1B40864C"/>
    <w:rsid w:val="1B409FF4"/>
    <w:rsid w:val="1B40D105"/>
    <w:rsid w:val="1B40DF60"/>
    <w:rsid w:val="1B41110B"/>
    <w:rsid w:val="1B411AEB"/>
    <w:rsid w:val="1B411D27"/>
    <w:rsid w:val="1B414DAF"/>
    <w:rsid w:val="1B416C97"/>
    <w:rsid w:val="1B419350"/>
    <w:rsid w:val="1B41AE9C"/>
    <w:rsid w:val="1B41F812"/>
    <w:rsid w:val="1B4299E6"/>
    <w:rsid w:val="1B42BDB1"/>
    <w:rsid w:val="1B42D5D5"/>
    <w:rsid w:val="1B4306CC"/>
    <w:rsid w:val="1B432669"/>
    <w:rsid w:val="1B43AF84"/>
    <w:rsid w:val="1B43DD7D"/>
    <w:rsid w:val="1B43DE66"/>
    <w:rsid w:val="1B43FB5A"/>
    <w:rsid w:val="1B441D13"/>
    <w:rsid w:val="1B4423E3"/>
    <w:rsid w:val="1B4427AB"/>
    <w:rsid w:val="1B4489CD"/>
    <w:rsid w:val="1B449624"/>
    <w:rsid w:val="1B449E28"/>
    <w:rsid w:val="1B449F95"/>
    <w:rsid w:val="1B44A214"/>
    <w:rsid w:val="1B44CAB5"/>
    <w:rsid w:val="1B44DD0F"/>
    <w:rsid w:val="1B44F526"/>
    <w:rsid w:val="1B450E28"/>
    <w:rsid w:val="1B452722"/>
    <w:rsid w:val="1B454F5F"/>
    <w:rsid w:val="1B45FD35"/>
    <w:rsid w:val="1B461FB5"/>
    <w:rsid w:val="1B4637B8"/>
    <w:rsid w:val="1B4655BD"/>
    <w:rsid w:val="1B46570A"/>
    <w:rsid w:val="1B4673A7"/>
    <w:rsid w:val="1B4690F1"/>
    <w:rsid w:val="1B46998C"/>
    <w:rsid w:val="1B46CFB2"/>
    <w:rsid w:val="1B4722AC"/>
    <w:rsid w:val="1B47725F"/>
    <w:rsid w:val="1B47A974"/>
    <w:rsid w:val="1B47AC80"/>
    <w:rsid w:val="1B47B4C8"/>
    <w:rsid w:val="1B47D660"/>
    <w:rsid w:val="1B4827A7"/>
    <w:rsid w:val="1B4885DA"/>
    <w:rsid w:val="1B48AA6E"/>
    <w:rsid w:val="1B48F3CD"/>
    <w:rsid w:val="1B4924D9"/>
    <w:rsid w:val="1B496BCA"/>
    <w:rsid w:val="1B49963D"/>
    <w:rsid w:val="1B49D227"/>
    <w:rsid w:val="1B49F966"/>
    <w:rsid w:val="1B4A235B"/>
    <w:rsid w:val="1B4A2F0E"/>
    <w:rsid w:val="1B4A4F7E"/>
    <w:rsid w:val="1B4A5EB5"/>
    <w:rsid w:val="1B4B1C5D"/>
    <w:rsid w:val="1B4B1E71"/>
    <w:rsid w:val="1B4B552D"/>
    <w:rsid w:val="1B4BA713"/>
    <w:rsid w:val="1B4BC2F9"/>
    <w:rsid w:val="1B4BC635"/>
    <w:rsid w:val="1B4BCB9A"/>
    <w:rsid w:val="1B4BCFF3"/>
    <w:rsid w:val="1B4BDB7B"/>
    <w:rsid w:val="1B4BE0C3"/>
    <w:rsid w:val="1B4BEB78"/>
    <w:rsid w:val="1B4BEDD2"/>
    <w:rsid w:val="1B4C0B03"/>
    <w:rsid w:val="1B4C1CE3"/>
    <w:rsid w:val="1B4C5B04"/>
    <w:rsid w:val="1B4C6C0B"/>
    <w:rsid w:val="1B4C6C47"/>
    <w:rsid w:val="1B4CC591"/>
    <w:rsid w:val="1B4CFD5E"/>
    <w:rsid w:val="1B4D18D4"/>
    <w:rsid w:val="1B4D884E"/>
    <w:rsid w:val="1B4DC4FB"/>
    <w:rsid w:val="1B4DEF65"/>
    <w:rsid w:val="1B4E47DA"/>
    <w:rsid w:val="1B4E4F17"/>
    <w:rsid w:val="1B4E7FC6"/>
    <w:rsid w:val="1B4EE114"/>
    <w:rsid w:val="1B4EEA8C"/>
    <w:rsid w:val="1B4F34A8"/>
    <w:rsid w:val="1B4FBF37"/>
    <w:rsid w:val="1B4FEF66"/>
    <w:rsid w:val="1B500D9B"/>
    <w:rsid w:val="1B502E8F"/>
    <w:rsid w:val="1B50501C"/>
    <w:rsid w:val="1B5059F6"/>
    <w:rsid w:val="1B50739A"/>
    <w:rsid w:val="1B507734"/>
    <w:rsid w:val="1B5079BC"/>
    <w:rsid w:val="1B50E5F3"/>
    <w:rsid w:val="1B510A88"/>
    <w:rsid w:val="1B5113BC"/>
    <w:rsid w:val="1B512D79"/>
    <w:rsid w:val="1B517770"/>
    <w:rsid w:val="1B51AA60"/>
    <w:rsid w:val="1B51D93A"/>
    <w:rsid w:val="1B5262C1"/>
    <w:rsid w:val="1B528806"/>
    <w:rsid w:val="1B52C7B4"/>
    <w:rsid w:val="1B52E1ED"/>
    <w:rsid w:val="1B5311CA"/>
    <w:rsid w:val="1B53172B"/>
    <w:rsid w:val="1B531813"/>
    <w:rsid w:val="1B5324F5"/>
    <w:rsid w:val="1B532975"/>
    <w:rsid w:val="1B535635"/>
    <w:rsid w:val="1B5356E3"/>
    <w:rsid w:val="1B537BFC"/>
    <w:rsid w:val="1B53CAC3"/>
    <w:rsid w:val="1B53E077"/>
    <w:rsid w:val="1B5446CF"/>
    <w:rsid w:val="1B546B0C"/>
    <w:rsid w:val="1B548A22"/>
    <w:rsid w:val="1B549928"/>
    <w:rsid w:val="1B549D1E"/>
    <w:rsid w:val="1B549EE1"/>
    <w:rsid w:val="1B54A2B1"/>
    <w:rsid w:val="1B54C12E"/>
    <w:rsid w:val="1B54D4FB"/>
    <w:rsid w:val="1B5513CD"/>
    <w:rsid w:val="1B5552A0"/>
    <w:rsid w:val="1B55A3DB"/>
    <w:rsid w:val="1B55AE87"/>
    <w:rsid w:val="1B55C762"/>
    <w:rsid w:val="1B55DB8E"/>
    <w:rsid w:val="1B55F332"/>
    <w:rsid w:val="1B562EA9"/>
    <w:rsid w:val="1B567E73"/>
    <w:rsid w:val="1B5697DF"/>
    <w:rsid w:val="1B56A878"/>
    <w:rsid w:val="1B56D852"/>
    <w:rsid w:val="1B5711E1"/>
    <w:rsid w:val="1B5716E9"/>
    <w:rsid w:val="1B573131"/>
    <w:rsid w:val="1B579865"/>
    <w:rsid w:val="1B579ECE"/>
    <w:rsid w:val="1B57C5D1"/>
    <w:rsid w:val="1B57DA4B"/>
    <w:rsid w:val="1B57DFA0"/>
    <w:rsid w:val="1B57E4A2"/>
    <w:rsid w:val="1B57E5B9"/>
    <w:rsid w:val="1B587D1C"/>
    <w:rsid w:val="1B58BB2B"/>
    <w:rsid w:val="1B58CC49"/>
    <w:rsid w:val="1B58DD71"/>
    <w:rsid w:val="1B590473"/>
    <w:rsid w:val="1B5922D8"/>
    <w:rsid w:val="1B597C8A"/>
    <w:rsid w:val="1B59B644"/>
    <w:rsid w:val="1B59F6CC"/>
    <w:rsid w:val="1B5A0BE6"/>
    <w:rsid w:val="1B5A50B4"/>
    <w:rsid w:val="1B5A8FB9"/>
    <w:rsid w:val="1B5AA0B2"/>
    <w:rsid w:val="1B5AA691"/>
    <w:rsid w:val="1B5AD105"/>
    <w:rsid w:val="1B5AED4E"/>
    <w:rsid w:val="1B5B2D85"/>
    <w:rsid w:val="1B5B41DD"/>
    <w:rsid w:val="1B5B5823"/>
    <w:rsid w:val="1B5B8046"/>
    <w:rsid w:val="1B5BB9A8"/>
    <w:rsid w:val="1B5BDF2E"/>
    <w:rsid w:val="1B5BEF2D"/>
    <w:rsid w:val="1B5BF8EE"/>
    <w:rsid w:val="1B5C3DC7"/>
    <w:rsid w:val="1B5C6AC5"/>
    <w:rsid w:val="1B5C76C1"/>
    <w:rsid w:val="1B5C7C6C"/>
    <w:rsid w:val="1B5CF2A2"/>
    <w:rsid w:val="1B5CF936"/>
    <w:rsid w:val="1B5D332B"/>
    <w:rsid w:val="1B5D4AF3"/>
    <w:rsid w:val="1B5DCD00"/>
    <w:rsid w:val="1B5DE85A"/>
    <w:rsid w:val="1B5E1D7D"/>
    <w:rsid w:val="1B5E2376"/>
    <w:rsid w:val="1B5E5D08"/>
    <w:rsid w:val="1B5E63DF"/>
    <w:rsid w:val="1B5EACC1"/>
    <w:rsid w:val="1B5EB5C9"/>
    <w:rsid w:val="1B5ED8D1"/>
    <w:rsid w:val="1B5EDBBE"/>
    <w:rsid w:val="1B5EE2E9"/>
    <w:rsid w:val="1B5F0841"/>
    <w:rsid w:val="1B5F7D15"/>
    <w:rsid w:val="1B5FB0EB"/>
    <w:rsid w:val="1B5FC706"/>
    <w:rsid w:val="1B5FC8DC"/>
    <w:rsid w:val="1B5FE4E3"/>
    <w:rsid w:val="1B600435"/>
    <w:rsid w:val="1B6042EE"/>
    <w:rsid w:val="1B608105"/>
    <w:rsid w:val="1B60AC6C"/>
    <w:rsid w:val="1B60BB47"/>
    <w:rsid w:val="1B60D3CA"/>
    <w:rsid w:val="1B612766"/>
    <w:rsid w:val="1B6175D9"/>
    <w:rsid w:val="1B61F1F7"/>
    <w:rsid w:val="1B62103E"/>
    <w:rsid w:val="1B6243AE"/>
    <w:rsid w:val="1B624832"/>
    <w:rsid w:val="1B624CD4"/>
    <w:rsid w:val="1B6269E7"/>
    <w:rsid w:val="1B626B1F"/>
    <w:rsid w:val="1B635952"/>
    <w:rsid w:val="1B637186"/>
    <w:rsid w:val="1B638ED0"/>
    <w:rsid w:val="1B639FB9"/>
    <w:rsid w:val="1B63D1D6"/>
    <w:rsid w:val="1B63DC01"/>
    <w:rsid w:val="1B63EF4C"/>
    <w:rsid w:val="1B64295E"/>
    <w:rsid w:val="1B64539F"/>
    <w:rsid w:val="1B64685E"/>
    <w:rsid w:val="1B647518"/>
    <w:rsid w:val="1B6477ED"/>
    <w:rsid w:val="1B648CEE"/>
    <w:rsid w:val="1B64CDBF"/>
    <w:rsid w:val="1B64D512"/>
    <w:rsid w:val="1B6522C5"/>
    <w:rsid w:val="1B653346"/>
    <w:rsid w:val="1B654708"/>
    <w:rsid w:val="1B654BC8"/>
    <w:rsid w:val="1B6557C2"/>
    <w:rsid w:val="1B6591A0"/>
    <w:rsid w:val="1B659B1E"/>
    <w:rsid w:val="1B65A969"/>
    <w:rsid w:val="1B65B41E"/>
    <w:rsid w:val="1B66036E"/>
    <w:rsid w:val="1B6622C4"/>
    <w:rsid w:val="1B662DBA"/>
    <w:rsid w:val="1B6654CF"/>
    <w:rsid w:val="1B666CCD"/>
    <w:rsid w:val="1B66CC66"/>
    <w:rsid w:val="1B66F74A"/>
    <w:rsid w:val="1B673BCE"/>
    <w:rsid w:val="1B675054"/>
    <w:rsid w:val="1B675D4D"/>
    <w:rsid w:val="1B678350"/>
    <w:rsid w:val="1B6793A5"/>
    <w:rsid w:val="1B67B1DB"/>
    <w:rsid w:val="1B67DC7C"/>
    <w:rsid w:val="1B6820FF"/>
    <w:rsid w:val="1B6841AE"/>
    <w:rsid w:val="1B688438"/>
    <w:rsid w:val="1B689601"/>
    <w:rsid w:val="1B68A877"/>
    <w:rsid w:val="1B68BC51"/>
    <w:rsid w:val="1B69192D"/>
    <w:rsid w:val="1B693E1B"/>
    <w:rsid w:val="1B695931"/>
    <w:rsid w:val="1B696876"/>
    <w:rsid w:val="1B697DF4"/>
    <w:rsid w:val="1B6997F5"/>
    <w:rsid w:val="1B69BD88"/>
    <w:rsid w:val="1B6A3F81"/>
    <w:rsid w:val="1B6A79E1"/>
    <w:rsid w:val="1B6ABDE2"/>
    <w:rsid w:val="1B6AF28E"/>
    <w:rsid w:val="1B6AFB26"/>
    <w:rsid w:val="1B6B5AA7"/>
    <w:rsid w:val="1B6B87B5"/>
    <w:rsid w:val="1B6B90B3"/>
    <w:rsid w:val="1B6BA44D"/>
    <w:rsid w:val="1B6BBA38"/>
    <w:rsid w:val="1B6BCA3C"/>
    <w:rsid w:val="1B6BDA21"/>
    <w:rsid w:val="1B6BE67E"/>
    <w:rsid w:val="1B6C072F"/>
    <w:rsid w:val="1B6C0D10"/>
    <w:rsid w:val="1B6C394E"/>
    <w:rsid w:val="1B6C3F9C"/>
    <w:rsid w:val="1B6C79B4"/>
    <w:rsid w:val="1B6C82B2"/>
    <w:rsid w:val="1B6CA72B"/>
    <w:rsid w:val="1B6CFC8F"/>
    <w:rsid w:val="1B6D181F"/>
    <w:rsid w:val="1B6D2A40"/>
    <w:rsid w:val="1B6D6BB7"/>
    <w:rsid w:val="1B6DA4EF"/>
    <w:rsid w:val="1B6DDAD8"/>
    <w:rsid w:val="1B6DF2AB"/>
    <w:rsid w:val="1B6E0E32"/>
    <w:rsid w:val="1B6E2185"/>
    <w:rsid w:val="1B6E4380"/>
    <w:rsid w:val="1B6E4598"/>
    <w:rsid w:val="1B6E621F"/>
    <w:rsid w:val="1B6E6297"/>
    <w:rsid w:val="1B6E651A"/>
    <w:rsid w:val="1B6E7AA2"/>
    <w:rsid w:val="1B6EBE0C"/>
    <w:rsid w:val="1B6EC359"/>
    <w:rsid w:val="1B6EDD73"/>
    <w:rsid w:val="1B6EE6D5"/>
    <w:rsid w:val="1B6EF2C2"/>
    <w:rsid w:val="1B6F07FA"/>
    <w:rsid w:val="1B6F136B"/>
    <w:rsid w:val="1B6F42FE"/>
    <w:rsid w:val="1B6F4CCB"/>
    <w:rsid w:val="1B6F5DBD"/>
    <w:rsid w:val="1B6F5EB0"/>
    <w:rsid w:val="1B6F8783"/>
    <w:rsid w:val="1B6F9D9F"/>
    <w:rsid w:val="1B6FEC91"/>
    <w:rsid w:val="1B6FF130"/>
    <w:rsid w:val="1B6FF16B"/>
    <w:rsid w:val="1B6FF4BA"/>
    <w:rsid w:val="1B6FFDEE"/>
    <w:rsid w:val="1B7004E3"/>
    <w:rsid w:val="1B70107A"/>
    <w:rsid w:val="1B701F05"/>
    <w:rsid w:val="1B703995"/>
    <w:rsid w:val="1B704B60"/>
    <w:rsid w:val="1B7066DA"/>
    <w:rsid w:val="1B709C06"/>
    <w:rsid w:val="1B70E3AA"/>
    <w:rsid w:val="1B70F84D"/>
    <w:rsid w:val="1B710C1E"/>
    <w:rsid w:val="1B71248C"/>
    <w:rsid w:val="1B71344D"/>
    <w:rsid w:val="1B7149BC"/>
    <w:rsid w:val="1B7149DB"/>
    <w:rsid w:val="1B716896"/>
    <w:rsid w:val="1B71FDB9"/>
    <w:rsid w:val="1B72548E"/>
    <w:rsid w:val="1B7260AD"/>
    <w:rsid w:val="1B7295F9"/>
    <w:rsid w:val="1B72CF2D"/>
    <w:rsid w:val="1B72D6A0"/>
    <w:rsid w:val="1B73412E"/>
    <w:rsid w:val="1B736C93"/>
    <w:rsid w:val="1B7388FF"/>
    <w:rsid w:val="1B7390DE"/>
    <w:rsid w:val="1B7396E5"/>
    <w:rsid w:val="1B73AA75"/>
    <w:rsid w:val="1B73E612"/>
    <w:rsid w:val="1B74142F"/>
    <w:rsid w:val="1B743284"/>
    <w:rsid w:val="1B748579"/>
    <w:rsid w:val="1B749CEF"/>
    <w:rsid w:val="1B74A2B9"/>
    <w:rsid w:val="1B7502AA"/>
    <w:rsid w:val="1B7518FD"/>
    <w:rsid w:val="1B754796"/>
    <w:rsid w:val="1B75721E"/>
    <w:rsid w:val="1B7572CA"/>
    <w:rsid w:val="1B75755C"/>
    <w:rsid w:val="1B75A40E"/>
    <w:rsid w:val="1B75B8BF"/>
    <w:rsid w:val="1B75CAA6"/>
    <w:rsid w:val="1B75E8CF"/>
    <w:rsid w:val="1B75FD0F"/>
    <w:rsid w:val="1B76A737"/>
    <w:rsid w:val="1B76CF7F"/>
    <w:rsid w:val="1B771122"/>
    <w:rsid w:val="1B776561"/>
    <w:rsid w:val="1B776F31"/>
    <w:rsid w:val="1B777B02"/>
    <w:rsid w:val="1B7782C6"/>
    <w:rsid w:val="1B77FCEB"/>
    <w:rsid w:val="1B785E16"/>
    <w:rsid w:val="1B78AF1F"/>
    <w:rsid w:val="1B78C583"/>
    <w:rsid w:val="1B78C838"/>
    <w:rsid w:val="1B78CFF1"/>
    <w:rsid w:val="1B794113"/>
    <w:rsid w:val="1B7947DF"/>
    <w:rsid w:val="1B794A0C"/>
    <w:rsid w:val="1B794C1C"/>
    <w:rsid w:val="1B7975A0"/>
    <w:rsid w:val="1B79B6B7"/>
    <w:rsid w:val="1B79D52A"/>
    <w:rsid w:val="1B7A0C59"/>
    <w:rsid w:val="1B7A112A"/>
    <w:rsid w:val="1B7A1401"/>
    <w:rsid w:val="1B7A27BD"/>
    <w:rsid w:val="1B7A3565"/>
    <w:rsid w:val="1B7A4FDD"/>
    <w:rsid w:val="1B7A6257"/>
    <w:rsid w:val="1B7A8742"/>
    <w:rsid w:val="1B7AA0C2"/>
    <w:rsid w:val="1B7AA21D"/>
    <w:rsid w:val="1B7AAF73"/>
    <w:rsid w:val="1B7AC043"/>
    <w:rsid w:val="1B7B0519"/>
    <w:rsid w:val="1B7B140A"/>
    <w:rsid w:val="1B7B6B6C"/>
    <w:rsid w:val="1B7B8218"/>
    <w:rsid w:val="1B7BFA6E"/>
    <w:rsid w:val="1B7C18B8"/>
    <w:rsid w:val="1B7C7F41"/>
    <w:rsid w:val="1B7CBC7C"/>
    <w:rsid w:val="1B7CC6BA"/>
    <w:rsid w:val="1B7D042F"/>
    <w:rsid w:val="1B7D205D"/>
    <w:rsid w:val="1B7D7612"/>
    <w:rsid w:val="1B7D87DE"/>
    <w:rsid w:val="1B7D8BC9"/>
    <w:rsid w:val="1B7DB6AE"/>
    <w:rsid w:val="1B7DC113"/>
    <w:rsid w:val="1B7DFC6E"/>
    <w:rsid w:val="1B7E165D"/>
    <w:rsid w:val="1B7E1B1F"/>
    <w:rsid w:val="1B7E79B3"/>
    <w:rsid w:val="1B7E7CAE"/>
    <w:rsid w:val="1B7E8F74"/>
    <w:rsid w:val="1B7EBF60"/>
    <w:rsid w:val="1B7EDB27"/>
    <w:rsid w:val="1B7EE5E6"/>
    <w:rsid w:val="1B7EF48B"/>
    <w:rsid w:val="1B7F34A7"/>
    <w:rsid w:val="1B7F3DF1"/>
    <w:rsid w:val="1B7F4497"/>
    <w:rsid w:val="1B7F4AC3"/>
    <w:rsid w:val="1B7F4F5C"/>
    <w:rsid w:val="1B7F53E7"/>
    <w:rsid w:val="1B7F59FD"/>
    <w:rsid w:val="1B7F9FEB"/>
    <w:rsid w:val="1B7FC6DF"/>
    <w:rsid w:val="1B802C09"/>
    <w:rsid w:val="1B802E2A"/>
    <w:rsid w:val="1B808446"/>
    <w:rsid w:val="1B80C134"/>
    <w:rsid w:val="1B80EE6F"/>
    <w:rsid w:val="1B80FA9D"/>
    <w:rsid w:val="1B812219"/>
    <w:rsid w:val="1B812A23"/>
    <w:rsid w:val="1B8151E3"/>
    <w:rsid w:val="1B816138"/>
    <w:rsid w:val="1B81E626"/>
    <w:rsid w:val="1B824943"/>
    <w:rsid w:val="1B82998D"/>
    <w:rsid w:val="1B82BA8B"/>
    <w:rsid w:val="1B82C854"/>
    <w:rsid w:val="1B82F02B"/>
    <w:rsid w:val="1B830BBF"/>
    <w:rsid w:val="1B8361ED"/>
    <w:rsid w:val="1B8377F9"/>
    <w:rsid w:val="1B83B710"/>
    <w:rsid w:val="1B83B8C4"/>
    <w:rsid w:val="1B83C6BA"/>
    <w:rsid w:val="1B841567"/>
    <w:rsid w:val="1B8437FB"/>
    <w:rsid w:val="1B847BAC"/>
    <w:rsid w:val="1B849BD6"/>
    <w:rsid w:val="1B84AFFC"/>
    <w:rsid w:val="1B84EFD7"/>
    <w:rsid w:val="1B8531C7"/>
    <w:rsid w:val="1B853A7D"/>
    <w:rsid w:val="1B857920"/>
    <w:rsid w:val="1B862B63"/>
    <w:rsid w:val="1B8631AE"/>
    <w:rsid w:val="1B8670A1"/>
    <w:rsid w:val="1B867EBF"/>
    <w:rsid w:val="1B869762"/>
    <w:rsid w:val="1B871991"/>
    <w:rsid w:val="1B871EE7"/>
    <w:rsid w:val="1B874796"/>
    <w:rsid w:val="1B8764D9"/>
    <w:rsid w:val="1B87D805"/>
    <w:rsid w:val="1B87FF2E"/>
    <w:rsid w:val="1B88035C"/>
    <w:rsid w:val="1B880E9D"/>
    <w:rsid w:val="1B883D53"/>
    <w:rsid w:val="1B88543D"/>
    <w:rsid w:val="1B88611F"/>
    <w:rsid w:val="1B889B5C"/>
    <w:rsid w:val="1B88ADF2"/>
    <w:rsid w:val="1B88C8EC"/>
    <w:rsid w:val="1B8951A7"/>
    <w:rsid w:val="1B89624D"/>
    <w:rsid w:val="1B896818"/>
    <w:rsid w:val="1B89690C"/>
    <w:rsid w:val="1B89C9BD"/>
    <w:rsid w:val="1B8A37D3"/>
    <w:rsid w:val="1B8A4C31"/>
    <w:rsid w:val="1B8A671E"/>
    <w:rsid w:val="1B8A8AD0"/>
    <w:rsid w:val="1B8AC9BC"/>
    <w:rsid w:val="1B8B05F4"/>
    <w:rsid w:val="1B8B1A9E"/>
    <w:rsid w:val="1B8B61E9"/>
    <w:rsid w:val="1B8B6595"/>
    <w:rsid w:val="1B8B75A9"/>
    <w:rsid w:val="1B8B8444"/>
    <w:rsid w:val="1B8BAE3E"/>
    <w:rsid w:val="1B8BB5D1"/>
    <w:rsid w:val="1B8BC686"/>
    <w:rsid w:val="1B8BE1EE"/>
    <w:rsid w:val="1B8C0423"/>
    <w:rsid w:val="1B8C04BE"/>
    <w:rsid w:val="1B8C388D"/>
    <w:rsid w:val="1B8C5C2E"/>
    <w:rsid w:val="1B8C6A9B"/>
    <w:rsid w:val="1B8CB745"/>
    <w:rsid w:val="1B8CC931"/>
    <w:rsid w:val="1B8CE440"/>
    <w:rsid w:val="1B8CFCCB"/>
    <w:rsid w:val="1B8D2FDC"/>
    <w:rsid w:val="1B8D332E"/>
    <w:rsid w:val="1B8D7F9C"/>
    <w:rsid w:val="1B8DC04C"/>
    <w:rsid w:val="1B8E0AE4"/>
    <w:rsid w:val="1B8E0C6F"/>
    <w:rsid w:val="1B8E1C50"/>
    <w:rsid w:val="1B8E3CF4"/>
    <w:rsid w:val="1B8E3F05"/>
    <w:rsid w:val="1B8EA864"/>
    <w:rsid w:val="1B8EB9E9"/>
    <w:rsid w:val="1B8EFFF2"/>
    <w:rsid w:val="1B8F25ED"/>
    <w:rsid w:val="1B8F2B1A"/>
    <w:rsid w:val="1B8F2B78"/>
    <w:rsid w:val="1B8F43A9"/>
    <w:rsid w:val="1B8F4814"/>
    <w:rsid w:val="1B8F533F"/>
    <w:rsid w:val="1B8F5C21"/>
    <w:rsid w:val="1B8F88BB"/>
    <w:rsid w:val="1B9008DE"/>
    <w:rsid w:val="1B901B3D"/>
    <w:rsid w:val="1B902F98"/>
    <w:rsid w:val="1B905CB1"/>
    <w:rsid w:val="1B90884E"/>
    <w:rsid w:val="1B90B6CA"/>
    <w:rsid w:val="1B90CD52"/>
    <w:rsid w:val="1B90E954"/>
    <w:rsid w:val="1B90FBF3"/>
    <w:rsid w:val="1B9122E1"/>
    <w:rsid w:val="1B914210"/>
    <w:rsid w:val="1B914411"/>
    <w:rsid w:val="1B916422"/>
    <w:rsid w:val="1B918997"/>
    <w:rsid w:val="1B918C9B"/>
    <w:rsid w:val="1B91C170"/>
    <w:rsid w:val="1B91EC32"/>
    <w:rsid w:val="1B91F70C"/>
    <w:rsid w:val="1B9202CA"/>
    <w:rsid w:val="1B9251DA"/>
    <w:rsid w:val="1B9256EA"/>
    <w:rsid w:val="1B926086"/>
    <w:rsid w:val="1B9264B1"/>
    <w:rsid w:val="1B927FE0"/>
    <w:rsid w:val="1B92AF31"/>
    <w:rsid w:val="1B92B347"/>
    <w:rsid w:val="1B92FBD5"/>
    <w:rsid w:val="1B93439C"/>
    <w:rsid w:val="1B934CBF"/>
    <w:rsid w:val="1B93645F"/>
    <w:rsid w:val="1B936742"/>
    <w:rsid w:val="1B936F42"/>
    <w:rsid w:val="1B937F04"/>
    <w:rsid w:val="1B93C5E2"/>
    <w:rsid w:val="1B94551B"/>
    <w:rsid w:val="1B94B405"/>
    <w:rsid w:val="1B94D0D4"/>
    <w:rsid w:val="1B94E61A"/>
    <w:rsid w:val="1B9525B8"/>
    <w:rsid w:val="1B9572C6"/>
    <w:rsid w:val="1B95A71C"/>
    <w:rsid w:val="1B95AAD3"/>
    <w:rsid w:val="1B95B082"/>
    <w:rsid w:val="1B95B8B8"/>
    <w:rsid w:val="1B95C5B5"/>
    <w:rsid w:val="1B9659D4"/>
    <w:rsid w:val="1B969026"/>
    <w:rsid w:val="1B96B000"/>
    <w:rsid w:val="1B96CC72"/>
    <w:rsid w:val="1B970F3A"/>
    <w:rsid w:val="1B974B4D"/>
    <w:rsid w:val="1B974F46"/>
    <w:rsid w:val="1B977AFD"/>
    <w:rsid w:val="1B97CC8A"/>
    <w:rsid w:val="1B97DD01"/>
    <w:rsid w:val="1B981661"/>
    <w:rsid w:val="1B98A1A3"/>
    <w:rsid w:val="1B98BA8A"/>
    <w:rsid w:val="1B98D317"/>
    <w:rsid w:val="1B98D321"/>
    <w:rsid w:val="1B98DCC4"/>
    <w:rsid w:val="1B98F8CB"/>
    <w:rsid w:val="1B98FE7D"/>
    <w:rsid w:val="1B993A62"/>
    <w:rsid w:val="1B9959B7"/>
    <w:rsid w:val="1B996251"/>
    <w:rsid w:val="1B996424"/>
    <w:rsid w:val="1B9985BF"/>
    <w:rsid w:val="1B998674"/>
    <w:rsid w:val="1B99ACDD"/>
    <w:rsid w:val="1B99F48C"/>
    <w:rsid w:val="1B99FBD5"/>
    <w:rsid w:val="1B9A136B"/>
    <w:rsid w:val="1B9A3301"/>
    <w:rsid w:val="1B9A693B"/>
    <w:rsid w:val="1B9A7FEF"/>
    <w:rsid w:val="1B9A93C8"/>
    <w:rsid w:val="1B9B103D"/>
    <w:rsid w:val="1B9B1634"/>
    <w:rsid w:val="1B9B18AB"/>
    <w:rsid w:val="1B9B19AD"/>
    <w:rsid w:val="1B9B2CF5"/>
    <w:rsid w:val="1B9B3351"/>
    <w:rsid w:val="1B9B4826"/>
    <w:rsid w:val="1B9B6EDF"/>
    <w:rsid w:val="1B9B8D88"/>
    <w:rsid w:val="1B9BC79D"/>
    <w:rsid w:val="1B9BFF29"/>
    <w:rsid w:val="1B9C4F19"/>
    <w:rsid w:val="1B9C58F8"/>
    <w:rsid w:val="1B9C7D43"/>
    <w:rsid w:val="1B9C81C9"/>
    <w:rsid w:val="1B9C9A93"/>
    <w:rsid w:val="1B9CBA3A"/>
    <w:rsid w:val="1B9CBDDC"/>
    <w:rsid w:val="1B9CE15A"/>
    <w:rsid w:val="1B9D2C1E"/>
    <w:rsid w:val="1B9D3707"/>
    <w:rsid w:val="1B9D5368"/>
    <w:rsid w:val="1B9D82F2"/>
    <w:rsid w:val="1B9DC481"/>
    <w:rsid w:val="1B9DCE61"/>
    <w:rsid w:val="1B9DD51E"/>
    <w:rsid w:val="1B9E0596"/>
    <w:rsid w:val="1B9E100D"/>
    <w:rsid w:val="1B9E1C9D"/>
    <w:rsid w:val="1B9E47A2"/>
    <w:rsid w:val="1B9E50F5"/>
    <w:rsid w:val="1B9E6A93"/>
    <w:rsid w:val="1B9E9ADD"/>
    <w:rsid w:val="1B9EBB02"/>
    <w:rsid w:val="1B9EF0CD"/>
    <w:rsid w:val="1B9F0385"/>
    <w:rsid w:val="1B9F72C9"/>
    <w:rsid w:val="1B9FE268"/>
    <w:rsid w:val="1BA00FF4"/>
    <w:rsid w:val="1BA04B19"/>
    <w:rsid w:val="1BA05332"/>
    <w:rsid w:val="1BA0563D"/>
    <w:rsid w:val="1BA0D4A8"/>
    <w:rsid w:val="1BA150A7"/>
    <w:rsid w:val="1BA185B3"/>
    <w:rsid w:val="1BA18D31"/>
    <w:rsid w:val="1BA1980D"/>
    <w:rsid w:val="1BA1A9E1"/>
    <w:rsid w:val="1BA1CBA9"/>
    <w:rsid w:val="1BA2635F"/>
    <w:rsid w:val="1BA27C9A"/>
    <w:rsid w:val="1BA28583"/>
    <w:rsid w:val="1BA2A4D1"/>
    <w:rsid w:val="1BA2B489"/>
    <w:rsid w:val="1BA2D670"/>
    <w:rsid w:val="1BA2FD2F"/>
    <w:rsid w:val="1BA30B87"/>
    <w:rsid w:val="1BA34CC7"/>
    <w:rsid w:val="1BA38C57"/>
    <w:rsid w:val="1BA3A4EB"/>
    <w:rsid w:val="1BA3B3A1"/>
    <w:rsid w:val="1BA3BBD6"/>
    <w:rsid w:val="1BA40D57"/>
    <w:rsid w:val="1BA42A3F"/>
    <w:rsid w:val="1BA451B1"/>
    <w:rsid w:val="1BA4649D"/>
    <w:rsid w:val="1BA46AFC"/>
    <w:rsid w:val="1BA47CF0"/>
    <w:rsid w:val="1BA4982C"/>
    <w:rsid w:val="1BA4AD7D"/>
    <w:rsid w:val="1BA4BA1E"/>
    <w:rsid w:val="1BA4C963"/>
    <w:rsid w:val="1BA4DBEF"/>
    <w:rsid w:val="1BA50816"/>
    <w:rsid w:val="1BA54184"/>
    <w:rsid w:val="1BA57BAC"/>
    <w:rsid w:val="1BA5B71D"/>
    <w:rsid w:val="1BA5CE1C"/>
    <w:rsid w:val="1BA5DCBC"/>
    <w:rsid w:val="1BA5E3D3"/>
    <w:rsid w:val="1BA60077"/>
    <w:rsid w:val="1BA60FDB"/>
    <w:rsid w:val="1BA63856"/>
    <w:rsid w:val="1BA66815"/>
    <w:rsid w:val="1BA66AB3"/>
    <w:rsid w:val="1BA68DE1"/>
    <w:rsid w:val="1BA68F0D"/>
    <w:rsid w:val="1BA6B367"/>
    <w:rsid w:val="1BA6D4E7"/>
    <w:rsid w:val="1BA6FE73"/>
    <w:rsid w:val="1BA764A2"/>
    <w:rsid w:val="1BA765CC"/>
    <w:rsid w:val="1BA77BA9"/>
    <w:rsid w:val="1BA7A878"/>
    <w:rsid w:val="1BA7BD58"/>
    <w:rsid w:val="1BA7C30F"/>
    <w:rsid w:val="1BA7CEAB"/>
    <w:rsid w:val="1BA802C8"/>
    <w:rsid w:val="1BA80DD4"/>
    <w:rsid w:val="1BA88AEE"/>
    <w:rsid w:val="1BA8D126"/>
    <w:rsid w:val="1BA8E0CC"/>
    <w:rsid w:val="1BA8EAA2"/>
    <w:rsid w:val="1BA8F421"/>
    <w:rsid w:val="1BA92C4A"/>
    <w:rsid w:val="1BA948CC"/>
    <w:rsid w:val="1BA97716"/>
    <w:rsid w:val="1BA99414"/>
    <w:rsid w:val="1BA99FB4"/>
    <w:rsid w:val="1BA9A337"/>
    <w:rsid w:val="1BA9BB77"/>
    <w:rsid w:val="1BA9CB60"/>
    <w:rsid w:val="1BA9D645"/>
    <w:rsid w:val="1BAA3654"/>
    <w:rsid w:val="1BAA3F8E"/>
    <w:rsid w:val="1BAA517F"/>
    <w:rsid w:val="1BAAA33C"/>
    <w:rsid w:val="1BAAB05E"/>
    <w:rsid w:val="1BAAE889"/>
    <w:rsid w:val="1BAB1CD7"/>
    <w:rsid w:val="1BAB1E77"/>
    <w:rsid w:val="1BAB222A"/>
    <w:rsid w:val="1BAB2F87"/>
    <w:rsid w:val="1BAB4DB4"/>
    <w:rsid w:val="1BAB511F"/>
    <w:rsid w:val="1BAB51D7"/>
    <w:rsid w:val="1BAB5EF2"/>
    <w:rsid w:val="1BAB6586"/>
    <w:rsid w:val="1BAB78ED"/>
    <w:rsid w:val="1BAB86D4"/>
    <w:rsid w:val="1BAB89E2"/>
    <w:rsid w:val="1BAB9B13"/>
    <w:rsid w:val="1BABCD3E"/>
    <w:rsid w:val="1BABCE63"/>
    <w:rsid w:val="1BABDCB8"/>
    <w:rsid w:val="1BABE82F"/>
    <w:rsid w:val="1BAC2CA5"/>
    <w:rsid w:val="1BAC4E2C"/>
    <w:rsid w:val="1BAC7596"/>
    <w:rsid w:val="1BACC6F9"/>
    <w:rsid w:val="1BACF377"/>
    <w:rsid w:val="1BAD23BC"/>
    <w:rsid w:val="1BAD510A"/>
    <w:rsid w:val="1BAD931F"/>
    <w:rsid w:val="1BADB9A7"/>
    <w:rsid w:val="1BADD32F"/>
    <w:rsid w:val="1BAE4AC9"/>
    <w:rsid w:val="1BAE4CC7"/>
    <w:rsid w:val="1BAE5CF4"/>
    <w:rsid w:val="1BAE6F7D"/>
    <w:rsid w:val="1BAE8F9E"/>
    <w:rsid w:val="1BAEA22E"/>
    <w:rsid w:val="1BAEA89E"/>
    <w:rsid w:val="1BAEB384"/>
    <w:rsid w:val="1BAEB909"/>
    <w:rsid w:val="1BAF0F38"/>
    <w:rsid w:val="1BAF4AC4"/>
    <w:rsid w:val="1BAF66F8"/>
    <w:rsid w:val="1BAF6EB7"/>
    <w:rsid w:val="1BAF98E4"/>
    <w:rsid w:val="1BAFC7A4"/>
    <w:rsid w:val="1BAFE609"/>
    <w:rsid w:val="1BB02B62"/>
    <w:rsid w:val="1BB02C72"/>
    <w:rsid w:val="1BB02F86"/>
    <w:rsid w:val="1BB04873"/>
    <w:rsid w:val="1BB0BB62"/>
    <w:rsid w:val="1BB0C37E"/>
    <w:rsid w:val="1BB0D2E3"/>
    <w:rsid w:val="1BB117CA"/>
    <w:rsid w:val="1BB12060"/>
    <w:rsid w:val="1BB13493"/>
    <w:rsid w:val="1BB165A5"/>
    <w:rsid w:val="1BB19B40"/>
    <w:rsid w:val="1BB1A8D9"/>
    <w:rsid w:val="1BB1EC91"/>
    <w:rsid w:val="1BB21886"/>
    <w:rsid w:val="1BB24467"/>
    <w:rsid w:val="1BB29339"/>
    <w:rsid w:val="1BB2A87B"/>
    <w:rsid w:val="1BB2DF09"/>
    <w:rsid w:val="1BB31AA4"/>
    <w:rsid w:val="1BB31C52"/>
    <w:rsid w:val="1BB338EC"/>
    <w:rsid w:val="1BB35BEE"/>
    <w:rsid w:val="1BB38DCA"/>
    <w:rsid w:val="1BB391EC"/>
    <w:rsid w:val="1BB3CACF"/>
    <w:rsid w:val="1BB3CE16"/>
    <w:rsid w:val="1BB407C1"/>
    <w:rsid w:val="1BB44500"/>
    <w:rsid w:val="1BB47A3D"/>
    <w:rsid w:val="1BB4B24B"/>
    <w:rsid w:val="1BB4CB6D"/>
    <w:rsid w:val="1BB4F382"/>
    <w:rsid w:val="1BB4FCD4"/>
    <w:rsid w:val="1BB50450"/>
    <w:rsid w:val="1BB5049D"/>
    <w:rsid w:val="1BB50EC7"/>
    <w:rsid w:val="1BB52821"/>
    <w:rsid w:val="1BB541A6"/>
    <w:rsid w:val="1BB545F6"/>
    <w:rsid w:val="1BB5684F"/>
    <w:rsid w:val="1BB56A8D"/>
    <w:rsid w:val="1BB59B40"/>
    <w:rsid w:val="1BB611FE"/>
    <w:rsid w:val="1BB63C21"/>
    <w:rsid w:val="1BB65F53"/>
    <w:rsid w:val="1BB699C5"/>
    <w:rsid w:val="1BB6A6FD"/>
    <w:rsid w:val="1BB71521"/>
    <w:rsid w:val="1BB71EE7"/>
    <w:rsid w:val="1BB73D90"/>
    <w:rsid w:val="1BB7591D"/>
    <w:rsid w:val="1BB7620C"/>
    <w:rsid w:val="1BB7A291"/>
    <w:rsid w:val="1BB7B8FA"/>
    <w:rsid w:val="1BB7F1B7"/>
    <w:rsid w:val="1BB81DD2"/>
    <w:rsid w:val="1BB84FF2"/>
    <w:rsid w:val="1BB85052"/>
    <w:rsid w:val="1BB8628F"/>
    <w:rsid w:val="1BB8750E"/>
    <w:rsid w:val="1BB8B02C"/>
    <w:rsid w:val="1BB8DBDF"/>
    <w:rsid w:val="1BB8ED6F"/>
    <w:rsid w:val="1BB8EF51"/>
    <w:rsid w:val="1BB91E67"/>
    <w:rsid w:val="1BB97F8A"/>
    <w:rsid w:val="1BB99F68"/>
    <w:rsid w:val="1BB9C041"/>
    <w:rsid w:val="1BB9C564"/>
    <w:rsid w:val="1BBA7D3D"/>
    <w:rsid w:val="1BBA93D1"/>
    <w:rsid w:val="1BBAB9CD"/>
    <w:rsid w:val="1BBAC029"/>
    <w:rsid w:val="1BBB3487"/>
    <w:rsid w:val="1BBB668A"/>
    <w:rsid w:val="1BBB8E79"/>
    <w:rsid w:val="1BBB934B"/>
    <w:rsid w:val="1BBBCC09"/>
    <w:rsid w:val="1BBBE041"/>
    <w:rsid w:val="1BBBFBA2"/>
    <w:rsid w:val="1BBC42A7"/>
    <w:rsid w:val="1BBC5E16"/>
    <w:rsid w:val="1BBC996D"/>
    <w:rsid w:val="1BBCC2B6"/>
    <w:rsid w:val="1BBCD864"/>
    <w:rsid w:val="1BBCDA84"/>
    <w:rsid w:val="1BBD764F"/>
    <w:rsid w:val="1BBD85D6"/>
    <w:rsid w:val="1BBD8F72"/>
    <w:rsid w:val="1BBDAEDA"/>
    <w:rsid w:val="1BBDB11E"/>
    <w:rsid w:val="1BBDB356"/>
    <w:rsid w:val="1BBDB718"/>
    <w:rsid w:val="1BBE3E82"/>
    <w:rsid w:val="1BBE4741"/>
    <w:rsid w:val="1BBE5A87"/>
    <w:rsid w:val="1BBE6C78"/>
    <w:rsid w:val="1BBE6ED8"/>
    <w:rsid w:val="1BBE729C"/>
    <w:rsid w:val="1BBE7620"/>
    <w:rsid w:val="1BBE78F9"/>
    <w:rsid w:val="1BBE870D"/>
    <w:rsid w:val="1BBE9634"/>
    <w:rsid w:val="1BBE9FB7"/>
    <w:rsid w:val="1BBEA8CE"/>
    <w:rsid w:val="1BBEB3DC"/>
    <w:rsid w:val="1BBEBD7D"/>
    <w:rsid w:val="1BBED174"/>
    <w:rsid w:val="1BBF0145"/>
    <w:rsid w:val="1BBF0845"/>
    <w:rsid w:val="1BBF27A6"/>
    <w:rsid w:val="1BBF2C9C"/>
    <w:rsid w:val="1BBF47DB"/>
    <w:rsid w:val="1BBF4983"/>
    <w:rsid w:val="1BBF567D"/>
    <w:rsid w:val="1BBF6494"/>
    <w:rsid w:val="1BBF8D7E"/>
    <w:rsid w:val="1BBFC050"/>
    <w:rsid w:val="1BBFC9B4"/>
    <w:rsid w:val="1BBFF0DE"/>
    <w:rsid w:val="1BBFF73F"/>
    <w:rsid w:val="1BC00893"/>
    <w:rsid w:val="1BC01BA6"/>
    <w:rsid w:val="1BC0568F"/>
    <w:rsid w:val="1BC0B60E"/>
    <w:rsid w:val="1BC0BC34"/>
    <w:rsid w:val="1BC0F513"/>
    <w:rsid w:val="1BC10C7B"/>
    <w:rsid w:val="1BC112A8"/>
    <w:rsid w:val="1BC1154F"/>
    <w:rsid w:val="1BC1504B"/>
    <w:rsid w:val="1BC1CBEE"/>
    <w:rsid w:val="1BC1F802"/>
    <w:rsid w:val="1BC21AD7"/>
    <w:rsid w:val="1BC27C4A"/>
    <w:rsid w:val="1BC27E60"/>
    <w:rsid w:val="1BC29559"/>
    <w:rsid w:val="1BC348A1"/>
    <w:rsid w:val="1BC41963"/>
    <w:rsid w:val="1BC44635"/>
    <w:rsid w:val="1BC44C96"/>
    <w:rsid w:val="1BC4D246"/>
    <w:rsid w:val="1BC4D3B9"/>
    <w:rsid w:val="1BC54D93"/>
    <w:rsid w:val="1BC5631B"/>
    <w:rsid w:val="1BC58D35"/>
    <w:rsid w:val="1BC5B741"/>
    <w:rsid w:val="1BC5D543"/>
    <w:rsid w:val="1BC61DB2"/>
    <w:rsid w:val="1BC63FEC"/>
    <w:rsid w:val="1BC6441E"/>
    <w:rsid w:val="1BC667F4"/>
    <w:rsid w:val="1BC6CC6F"/>
    <w:rsid w:val="1BC6E695"/>
    <w:rsid w:val="1BC6E9E6"/>
    <w:rsid w:val="1BC705F3"/>
    <w:rsid w:val="1BC70AE4"/>
    <w:rsid w:val="1BC71C67"/>
    <w:rsid w:val="1BC72A45"/>
    <w:rsid w:val="1BC73F8E"/>
    <w:rsid w:val="1BC77FCB"/>
    <w:rsid w:val="1BC79F19"/>
    <w:rsid w:val="1BC7AC3A"/>
    <w:rsid w:val="1BC7C4C2"/>
    <w:rsid w:val="1BC7CA57"/>
    <w:rsid w:val="1BC85224"/>
    <w:rsid w:val="1BC861AC"/>
    <w:rsid w:val="1BC89000"/>
    <w:rsid w:val="1BC8F88D"/>
    <w:rsid w:val="1BC929C5"/>
    <w:rsid w:val="1BC930C1"/>
    <w:rsid w:val="1BC95744"/>
    <w:rsid w:val="1BC97BEE"/>
    <w:rsid w:val="1BC9B471"/>
    <w:rsid w:val="1BC9D2B1"/>
    <w:rsid w:val="1BC9F14C"/>
    <w:rsid w:val="1BCA0A97"/>
    <w:rsid w:val="1BCA6762"/>
    <w:rsid w:val="1BCA88CF"/>
    <w:rsid w:val="1BCAA5D4"/>
    <w:rsid w:val="1BCAABF3"/>
    <w:rsid w:val="1BCAF0EE"/>
    <w:rsid w:val="1BCB3FE8"/>
    <w:rsid w:val="1BCBAC57"/>
    <w:rsid w:val="1BCBADF8"/>
    <w:rsid w:val="1BCBC61C"/>
    <w:rsid w:val="1BCBF199"/>
    <w:rsid w:val="1BCC57CC"/>
    <w:rsid w:val="1BCC68F8"/>
    <w:rsid w:val="1BCD17DF"/>
    <w:rsid w:val="1BCD4BD5"/>
    <w:rsid w:val="1BCD5A96"/>
    <w:rsid w:val="1BCD64FF"/>
    <w:rsid w:val="1BCD704A"/>
    <w:rsid w:val="1BCD812B"/>
    <w:rsid w:val="1BCD8B74"/>
    <w:rsid w:val="1BCD8D31"/>
    <w:rsid w:val="1BCD93B8"/>
    <w:rsid w:val="1BCDF2AA"/>
    <w:rsid w:val="1BCE05A6"/>
    <w:rsid w:val="1BCE1001"/>
    <w:rsid w:val="1BCE840F"/>
    <w:rsid w:val="1BCEEDF9"/>
    <w:rsid w:val="1BCF4B60"/>
    <w:rsid w:val="1BCF9FE6"/>
    <w:rsid w:val="1BCFA0F3"/>
    <w:rsid w:val="1BCFB526"/>
    <w:rsid w:val="1BCFCDA9"/>
    <w:rsid w:val="1BD03783"/>
    <w:rsid w:val="1BD063A5"/>
    <w:rsid w:val="1BD07EDB"/>
    <w:rsid w:val="1BD07FD9"/>
    <w:rsid w:val="1BD09CB2"/>
    <w:rsid w:val="1BD0A492"/>
    <w:rsid w:val="1BD0C890"/>
    <w:rsid w:val="1BD0D921"/>
    <w:rsid w:val="1BD0EDDF"/>
    <w:rsid w:val="1BD12ABE"/>
    <w:rsid w:val="1BD13B41"/>
    <w:rsid w:val="1BD18EE1"/>
    <w:rsid w:val="1BD1F90F"/>
    <w:rsid w:val="1BD2268A"/>
    <w:rsid w:val="1BD22773"/>
    <w:rsid w:val="1BD25E2C"/>
    <w:rsid w:val="1BD28C88"/>
    <w:rsid w:val="1BD2C461"/>
    <w:rsid w:val="1BD2D619"/>
    <w:rsid w:val="1BD2DA9A"/>
    <w:rsid w:val="1BD2F8EC"/>
    <w:rsid w:val="1BD32B51"/>
    <w:rsid w:val="1BD3838C"/>
    <w:rsid w:val="1BD3B549"/>
    <w:rsid w:val="1BD3C684"/>
    <w:rsid w:val="1BD3F077"/>
    <w:rsid w:val="1BD41D04"/>
    <w:rsid w:val="1BD4632A"/>
    <w:rsid w:val="1BD4C7BD"/>
    <w:rsid w:val="1BD506B9"/>
    <w:rsid w:val="1BD50D8B"/>
    <w:rsid w:val="1BD520A4"/>
    <w:rsid w:val="1BD52C49"/>
    <w:rsid w:val="1BD56071"/>
    <w:rsid w:val="1BD58E5A"/>
    <w:rsid w:val="1BD5ACB1"/>
    <w:rsid w:val="1BD5EFA3"/>
    <w:rsid w:val="1BD6196D"/>
    <w:rsid w:val="1BD63AE1"/>
    <w:rsid w:val="1BD67DF8"/>
    <w:rsid w:val="1BD69A4D"/>
    <w:rsid w:val="1BD6A1BE"/>
    <w:rsid w:val="1BD6B542"/>
    <w:rsid w:val="1BD6EB18"/>
    <w:rsid w:val="1BD6F64E"/>
    <w:rsid w:val="1BD72176"/>
    <w:rsid w:val="1BD7553A"/>
    <w:rsid w:val="1BD790CC"/>
    <w:rsid w:val="1BD7AED4"/>
    <w:rsid w:val="1BD7EA81"/>
    <w:rsid w:val="1BD801DB"/>
    <w:rsid w:val="1BD83B1A"/>
    <w:rsid w:val="1BD866DE"/>
    <w:rsid w:val="1BD89543"/>
    <w:rsid w:val="1BD89EBA"/>
    <w:rsid w:val="1BD8D7EE"/>
    <w:rsid w:val="1BD8E861"/>
    <w:rsid w:val="1BD91875"/>
    <w:rsid w:val="1BD93D98"/>
    <w:rsid w:val="1BD95BE6"/>
    <w:rsid w:val="1BD9B154"/>
    <w:rsid w:val="1BD9E21C"/>
    <w:rsid w:val="1BD9E7EC"/>
    <w:rsid w:val="1BDA65FD"/>
    <w:rsid w:val="1BDA6E96"/>
    <w:rsid w:val="1BDAD91D"/>
    <w:rsid w:val="1BDAE45C"/>
    <w:rsid w:val="1BDAE8C2"/>
    <w:rsid w:val="1BDB699B"/>
    <w:rsid w:val="1BDBA285"/>
    <w:rsid w:val="1BDBCC9D"/>
    <w:rsid w:val="1BDBF352"/>
    <w:rsid w:val="1BDC145A"/>
    <w:rsid w:val="1BDC1AE4"/>
    <w:rsid w:val="1BDC4BA0"/>
    <w:rsid w:val="1BDC759E"/>
    <w:rsid w:val="1BDC828B"/>
    <w:rsid w:val="1BDC9FAF"/>
    <w:rsid w:val="1BDCC52B"/>
    <w:rsid w:val="1BDCF0E2"/>
    <w:rsid w:val="1BDD3F76"/>
    <w:rsid w:val="1BDD6351"/>
    <w:rsid w:val="1BDD8A6C"/>
    <w:rsid w:val="1BDDA3D9"/>
    <w:rsid w:val="1BDDEFBE"/>
    <w:rsid w:val="1BDE717E"/>
    <w:rsid w:val="1BDF0DCB"/>
    <w:rsid w:val="1BDFAB16"/>
    <w:rsid w:val="1BDFDC7D"/>
    <w:rsid w:val="1BDFF549"/>
    <w:rsid w:val="1BE00519"/>
    <w:rsid w:val="1BE0462A"/>
    <w:rsid w:val="1BE050BC"/>
    <w:rsid w:val="1BE06AB8"/>
    <w:rsid w:val="1BE06E8B"/>
    <w:rsid w:val="1BE077BF"/>
    <w:rsid w:val="1BE0A05C"/>
    <w:rsid w:val="1BE0CFE4"/>
    <w:rsid w:val="1BE0F75E"/>
    <w:rsid w:val="1BE13030"/>
    <w:rsid w:val="1BE135DB"/>
    <w:rsid w:val="1BE13CB9"/>
    <w:rsid w:val="1BE144CD"/>
    <w:rsid w:val="1BE14AAA"/>
    <w:rsid w:val="1BE1A0AC"/>
    <w:rsid w:val="1BE1CA3D"/>
    <w:rsid w:val="1BE20048"/>
    <w:rsid w:val="1BE22809"/>
    <w:rsid w:val="1BE24976"/>
    <w:rsid w:val="1BE2A332"/>
    <w:rsid w:val="1BE2B631"/>
    <w:rsid w:val="1BE2C536"/>
    <w:rsid w:val="1BE3261E"/>
    <w:rsid w:val="1BE35E2A"/>
    <w:rsid w:val="1BE36C10"/>
    <w:rsid w:val="1BE3875A"/>
    <w:rsid w:val="1BE39AC1"/>
    <w:rsid w:val="1BE3CD38"/>
    <w:rsid w:val="1BE43101"/>
    <w:rsid w:val="1BE47A11"/>
    <w:rsid w:val="1BE47E82"/>
    <w:rsid w:val="1BE49114"/>
    <w:rsid w:val="1BE49973"/>
    <w:rsid w:val="1BE4A2CB"/>
    <w:rsid w:val="1BE4CDB9"/>
    <w:rsid w:val="1BE55556"/>
    <w:rsid w:val="1BE56759"/>
    <w:rsid w:val="1BE5963A"/>
    <w:rsid w:val="1BE5AE40"/>
    <w:rsid w:val="1BE5F088"/>
    <w:rsid w:val="1BE610A1"/>
    <w:rsid w:val="1BE61C8F"/>
    <w:rsid w:val="1BE62D97"/>
    <w:rsid w:val="1BE634AD"/>
    <w:rsid w:val="1BE63DB4"/>
    <w:rsid w:val="1BE64A2C"/>
    <w:rsid w:val="1BE68453"/>
    <w:rsid w:val="1BE6A13C"/>
    <w:rsid w:val="1BE6DF12"/>
    <w:rsid w:val="1BE6E0AF"/>
    <w:rsid w:val="1BE6F320"/>
    <w:rsid w:val="1BE6F8F7"/>
    <w:rsid w:val="1BE76EDD"/>
    <w:rsid w:val="1BE76FE1"/>
    <w:rsid w:val="1BE77479"/>
    <w:rsid w:val="1BE78C89"/>
    <w:rsid w:val="1BE7C007"/>
    <w:rsid w:val="1BE7EEA0"/>
    <w:rsid w:val="1BE884D7"/>
    <w:rsid w:val="1BE8C19D"/>
    <w:rsid w:val="1BE8D252"/>
    <w:rsid w:val="1BE8E4DB"/>
    <w:rsid w:val="1BE907A7"/>
    <w:rsid w:val="1BE91B1B"/>
    <w:rsid w:val="1BE939E5"/>
    <w:rsid w:val="1BE947A0"/>
    <w:rsid w:val="1BE95FA3"/>
    <w:rsid w:val="1BE98532"/>
    <w:rsid w:val="1BE994E0"/>
    <w:rsid w:val="1BE9A152"/>
    <w:rsid w:val="1BE9A539"/>
    <w:rsid w:val="1BE9B6F7"/>
    <w:rsid w:val="1BEA01B6"/>
    <w:rsid w:val="1BEA751F"/>
    <w:rsid w:val="1BEA9E50"/>
    <w:rsid w:val="1BEAA4AA"/>
    <w:rsid w:val="1BEAA6C5"/>
    <w:rsid w:val="1BEAF00A"/>
    <w:rsid w:val="1BEB0257"/>
    <w:rsid w:val="1BEB0F7C"/>
    <w:rsid w:val="1BEB6BFB"/>
    <w:rsid w:val="1BEBAB6B"/>
    <w:rsid w:val="1BEBDC67"/>
    <w:rsid w:val="1BEC34DC"/>
    <w:rsid w:val="1BEC8578"/>
    <w:rsid w:val="1BECACE0"/>
    <w:rsid w:val="1BECBD99"/>
    <w:rsid w:val="1BECD82B"/>
    <w:rsid w:val="1BED1FA6"/>
    <w:rsid w:val="1BED2330"/>
    <w:rsid w:val="1BED47C0"/>
    <w:rsid w:val="1BED5F17"/>
    <w:rsid w:val="1BEDA9E1"/>
    <w:rsid w:val="1BEDBC4C"/>
    <w:rsid w:val="1BEDD7EE"/>
    <w:rsid w:val="1BEE1544"/>
    <w:rsid w:val="1BEE3635"/>
    <w:rsid w:val="1BEE7AB4"/>
    <w:rsid w:val="1BEE9253"/>
    <w:rsid w:val="1BEE972A"/>
    <w:rsid w:val="1BEEAA80"/>
    <w:rsid w:val="1BEECB2D"/>
    <w:rsid w:val="1BEEE1AC"/>
    <w:rsid w:val="1BEEF088"/>
    <w:rsid w:val="1BEF0135"/>
    <w:rsid w:val="1BEF12CE"/>
    <w:rsid w:val="1BEFA98B"/>
    <w:rsid w:val="1BEFD170"/>
    <w:rsid w:val="1BF05CEA"/>
    <w:rsid w:val="1BF06AA8"/>
    <w:rsid w:val="1BF08F45"/>
    <w:rsid w:val="1BF091DF"/>
    <w:rsid w:val="1BF0A88F"/>
    <w:rsid w:val="1BF0B331"/>
    <w:rsid w:val="1BF0CFAB"/>
    <w:rsid w:val="1BF10BFE"/>
    <w:rsid w:val="1BF1B70C"/>
    <w:rsid w:val="1BF1CE29"/>
    <w:rsid w:val="1BF1CF07"/>
    <w:rsid w:val="1BF289BA"/>
    <w:rsid w:val="1BF304DA"/>
    <w:rsid w:val="1BF31A38"/>
    <w:rsid w:val="1BF31E9C"/>
    <w:rsid w:val="1BF331D9"/>
    <w:rsid w:val="1BF34078"/>
    <w:rsid w:val="1BF37B43"/>
    <w:rsid w:val="1BF38A65"/>
    <w:rsid w:val="1BF3B539"/>
    <w:rsid w:val="1BF3CF4D"/>
    <w:rsid w:val="1BF3E271"/>
    <w:rsid w:val="1BF45580"/>
    <w:rsid w:val="1BF464D5"/>
    <w:rsid w:val="1BF47492"/>
    <w:rsid w:val="1BF49AC6"/>
    <w:rsid w:val="1BF50DD2"/>
    <w:rsid w:val="1BF5136B"/>
    <w:rsid w:val="1BF529E7"/>
    <w:rsid w:val="1BF5620E"/>
    <w:rsid w:val="1BF576BE"/>
    <w:rsid w:val="1BF5BD89"/>
    <w:rsid w:val="1BF5C2DC"/>
    <w:rsid w:val="1BF5EF61"/>
    <w:rsid w:val="1BF62734"/>
    <w:rsid w:val="1BF67FD0"/>
    <w:rsid w:val="1BF6CC73"/>
    <w:rsid w:val="1BF6D25F"/>
    <w:rsid w:val="1BF6EABC"/>
    <w:rsid w:val="1BF6F3C2"/>
    <w:rsid w:val="1BF6F603"/>
    <w:rsid w:val="1BF6FDC4"/>
    <w:rsid w:val="1BF70134"/>
    <w:rsid w:val="1BF74D75"/>
    <w:rsid w:val="1BF76915"/>
    <w:rsid w:val="1BF76A9F"/>
    <w:rsid w:val="1BF83116"/>
    <w:rsid w:val="1BF859F7"/>
    <w:rsid w:val="1BF8D367"/>
    <w:rsid w:val="1BF8D738"/>
    <w:rsid w:val="1BF8E88C"/>
    <w:rsid w:val="1BF931A3"/>
    <w:rsid w:val="1BF976C4"/>
    <w:rsid w:val="1BF9CB7D"/>
    <w:rsid w:val="1BF9E014"/>
    <w:rsid w:val="1BF9F96F"/>
    <w:rsid w:val="1BFA0052"/>
    <w:rsid w:val="1BFA0831"/>
    <w:rsid w:val="1BFA8AEB"/>
    <w:rsid w:val="1BFB2093"/>
    <w:rsid w:val="1BFB45E2"/>
    <w:rsid w:val="1BFB7D06"/>
    <w:rsid w:val="1BFBE3FE"/>
    <w:rsid w:val="1BFC3C1A"/>
    <w:rsid w:val="1BFC52A8"/>
    <w:rsid w:val="1BFC8DCC"/>
    <w:rsid w:val="1BFCA51F"/>
    <w:rsid w:val="1BFCC90E"/>
    <w:rsid w:val="1BFCD99A"/>
    <w:rsid w:val="1BFCF4E6"/>
    <w:rsid w:val="1BFD18B3"/>
    <w:rsid w:val="1BFD2036"/>
    <w:rsid w:val="1BFD2BDD"/>
    <w:rsid w:val="1BFD6303"/>
    <w:rsid w:val="1BFD7941"/>
    <w:rsid w:val="1BFD7BC7"/>
    <w:rsid w:val="1BFDA46F"/>
    <w:rsid w:val="1BFE13A7"/>
    <w:rsid w:val="1BFE1C14"/>
    <w:rsid w:val="1BFE2A95"/>
    <w:rsid w:val="1BFE3083"/>
    <w:rsid w:val="1BFE85B0"/>
    <w:rsid w:val="1BFED80A"/>
    <w:rsid w:val="1BFEEE8A"/>
    <w:rsid w:val="1BFEF6EF"/>
    <w:rsid w:val="1BFF0F1B"/>
    <w:rsid w:val="1BFF37CB"/>
    <w:rsid w:val="1BFF3B61"/>
    <w:rsid w:val="1BFF40EF"/>
    <w:rsid w:val="1BFF4A72"/>
    <w:rsid w:val="1BFF57F9"/>
    <w:rsid w:val="1BFF75AE"/>
    <w:rsid w:val="1BFF8412"/>
    <w:rsid w:val="1BFFBC52"/>
    <w:rsid w:val="1BFFC1EF"/>
    <w:rsid w:val="1BFFC745"/>
    <w:rsid w:val="1BFFF9E5"/>
    <w:rsid w:val="1C0009C5"/>
    <w:rsid w:val="1C0086E2"/>
    <w:rsid w:val="1C00EDEF"/>
    <w:rsid w:val="1C010EE3"/>
    <w:rsid w:val="1C01852A"/>
    <w:rsid w:val="1C01A43A"/>
    <w:rsid w:val="1C01F4C2"/>
    <w:rsid w:val="1C01F4E9"/>
    <w:rsid w:val="1C020657"/>
    <w:rsid w:val="1C021C4D"/>
    <w:rsid w:val="1C028E95"/>
    <w:rsid w:val="1C02AA54"/>
    <w:rsid w:val="1C02AC70"/>
    <w:rsid w:val="1C02DC5A"/>
    <w:rsid w:val="1C03388F"/>
    <w:rsid w:val="1C03501B"/>
    <w:rsid w:val="1C036365"/>
    <w:rsid w:val="1C0371FA"/>
    <w:rsid w:val="1C038DFD"/>
    <w:rsid w:val="1C0409D5"/>
    <w:rsid w:val="1C0422FB"/>
    <w:rsid w:val="1C045E43"/>
    <w:rsid w:val="1C046AC7"/>
    <w:rsid w:val="1C049506"/>
    <w:rsid w:val="1C04E520"/>
    <w:rsid w:val="1C04EE02"/>
    <w:rsid w:val="1C050F1C"/>
    <w:rsid w:val="1C0544AC"/>
    <w:rsid w:val="1C05B16C"/>
    <w:rsid w:val="1C05E3C8"/>
    <w:rsid w:val="1C05EDCE"/>
    <w:rsid w:val="1C060BEF"/>
    <w:rsid w:val="1C066510"/>
    <w:rsid w:val="1C06F58C"/>
    <w:rsid w:val="1C0729B9"/>
    <w:rsid w:val="1C072A8A"/>
    <w:rsid w:val="1C076D01"/>
    <w:rsid w:val="1C07C1C0"/>
    <w:rsid w:val="1C07D255"/>
    <w:rsid w:val="1C07D6AE"/>
    <w:rsid w:val="1C080B55"/>
    <w:rsid w:val="1C08128E"/>
    <w:rsid w:val="1C08A276"/>
    <w:rsid w:val="1C08FA9A"/>
    <w:rsid w:val="1C09265E"/>
    <w:rsid w:val="1C09630F"/>
    <w:rsid w:val="1C0973FA"/>
    <w:rsid w:val="1C099985"/>
    <w:rsid w:val="1C09A47F"/>
    <w:rsid w:val="1C09AB1D"/>
    <w:rsid w:val="1C09C663"/>
    <w:rsid w:val="1C09CA10"/>
    <w:rsid w:val="1C09E6F1"/>
    <w:rsid w:val="1C0A0F67"/>
    <w:rsid w:val="1C0A48C6"/>
    <w:rsid w:val="1C0A5DF0"/>
    <w:rsid w:val="1C0A6769"/>
    <w:rsid w:val="1C0A840F"/>
    <w:rsid w:val="1C0A8F0C"/>
    <w:rsid w:val="1C0AD9BC"/>
    <w:rsid w:val="1C0B225B"/>
    <w:rsid w:val="1C0B72B0"/>
    <w:rsid w:val="1C0B9A21"/>
    <w:rsid w:val="1C0BA87F"/>
    <w:rsid w:val="1C0C07E3"/>
    <w:rsid w:val="1C0C2C18"/>
    <w:rsid w:val="1C0C42A0"/>
    <w:rsid w:val="1C0C49E3"/>
    <w:rsid w:val="1C0C555A"/>
    <w:rsid w:val="1C0C70B5"/>
    <w:rsid w:val="1C0CDACA"/>
    <w:rsid w:val="1C0CF0A9"/>
    <w:rsid w:val="1C0D52A1"/>
    <w:rsid w:val="1C0D56D3"/>
    <w:rsid w:val="1C0D5DA4"/>
    <w:rsid w:val="1C0D62C0"/>
    <w:rsid w:val="1C0DA29E"/>
    <w:rsid w:val="1C0DD61A"/>
    <w:rsid w:val="1C0DF2CF"/>
    <w:rsid w:val="1C0E4DEF"/>
    <w:rsid w:val="1C0E5AE8"/>
    <w:rsid w:val="1C0E5FF1"/>
    <w:rsid w:val="1C0E8A9D"/>
    <w:rsid w:val="1C0E9D8D"/>
    <w:rsid w:val="1C0E9FA1"/>
    <w:rsid w:val="1C0F1279"/>
    <w:rsid w:val="1C0F4CC4"/>
    <w:rsid w:val="1C0FCA24"/>
    <w:rsid w:val="1C0FEC1A"/>
    <w:rsid w:val="1C101FE8"/>
    <w:rsid w:val="1C1051DE"/>
    <w:rsid w:val="1C10871C"/>
    <w:rsid w:val="1C10ACB6"/>
    <w:rsid w:val="1C115593"/>
    <w:rsid w:val="1C11691B"/>
    <w:rsid w:val="1C117A16"/>
    <w:rsid w:val="1C11832B"/>
    <w:rsid w:val="1C11ADBC"/>
    <w:rsid w:val="1C122957"/>
    <w:rsid w:val="1C12434A"/>
    <w:rsid w:val="1C128AE2"/>
    <w:rsid w:val="1C12B956"/>
    <w:rsid w:val="1C12D119"/>
    <w:rsid w:val="1C12FBC6"/>
    <w:rsid w:val="1C13103B"/>
    <w:rsid w:val="1C131AFC"/>
    <w:rsid w:val="1C135B6E"/>
    <w:rsid w:val="1C137B7D"/>
    <w:rsid w:val="1C1390D6"/>
    <w:rsid w:val="1C13B071"/>
    <w:rsid w:val="1C13FC8B"/>
    <w:rsid w:val="1C1405BD"/>
    <w:rsid w:val="1C14353C"/>
    <w:rsid w:val="1C148F12"/>
    <w:rsid w:val="1C14F999"/>
    <w:rsid w:val="1C150040"/>
    <w:rsid w:val="1C150450"/>
    <w:rsid w:val="1C155D0E"/>
    <w:rsid w:val="1C15705E"/>
    <w:rsid w:val="1C159C03"/>
    <w:rsid w:val="1C160A7C"/>
    <w:rsid w:val="1C16397F"/>
    <w:rsid w:val="1C166ADC"/>
    <w:rsid w:val="1C167276"/>
    <w:rsid w:val="1C168476"/>
    <w:rsid w:val="1C16A5AA"/>
    <w:rsid w:val="1C16B51E"/>
    <w:rsid w:val="1C16CCDC"/>
    <w:rsid w:val="1C16D504"/>
    <w:rsid w:val="1C17910D"/>
    <w:rsid w:val="1C1797F5"/>
    <w:rsid w:val="1C17B26F"/>
    <w:rsid w:val="1C181479"/>
    <w:rsid w:val="1C186364"/>
    <w:rsid w:val="1C1884FB"/>
    <w:rsid w:val="1C1895CC"/>
    <w:rsid w:val="1C18BD0D"/>
    <w:rsid w:val="1C18C3D6"/>
    <w:rsid w:val="1C18CEFA"/>
    <w:rsid w:val="1C18D288"/>
    <w:rsid w:val="1C18E09A"/>
    <w:rsid w:val="1C1901A9"/>
    <w:rsid w:val="1C1932B7"/>
    <w:rsid w:val="1C194012"/>
    <w:rsid w:val="1C194750"/>
    <w:rsid w:val="1C196332"/>
    <w:rsid w:val="1C19D384"/>
    <w:rsid w:val="1C19F93B"/>
    <w:rsid w:val="1C1A082A"/>
    <w:rsid w:val="1C1A148C"/>
    <w:rsid w:val="1C1A586C"/>
    <w:rsid w:val="1C1A6D01"/>
    <w:rsid w:val="1C1A985D"/>
    <w:rsid w:val="1C1AD66A"/>
    <w:rsid w:val="1C1AD73B"/>
    <w:rsid w:val="1C1B0686"/>
    <w:rsid w:val="1C1B2F7F"/>
    <w:rsid w:val="1C1B5D89"/>
    <w:rsid w:val="1C1B6431"/>
    <w:rsid w:val="1C1B7312"/>
    <w:rsid w:val="1C1B97F5"/>
    <w:rsid w:val="1C1BBDF6"/>
    <w:rsid w:val="1C1BDB7B"/>
    <w:rsid w:val="1C1C3753"/>
    <w:rsid w:val="1C1C60B3"/>
    <w:rsid w:val="1C1CB2A3"/>
    <w:rsid w:val="1C1CD3AA"/>
    <w:rsid w:val="1C1CE4DE"/>
    <w:rsid w:val="1C1D1B7D"/>
    <w:rsid w:val="1C1D3ACF"/>
    <w:rsid w:val="1C1D3D4E"/>
    <w:rsid w:val="1C1D5597"/>
    <w:rsid w:val="1C1D586E"/>
    <w:rsid w:val="1C1D9A1B"/>
    <w:rsid w:val="1C1D9AD7"/>
    <w:rsid w:val="1C1DCF4E"/>
    <w:rsid w:val="1C1DD5AD"/>
    <w:rsid w:val="1C1E16CA"/>
    <w:rsid w:val="1C1E4E8F"/>
    <w:rsid w:val="1C1E56AC"/>
    <w:rsid w:val="1C1EB13C"/>
    <w:rsid w:val="1C1EC906"/>
    <w:rsid w:val="1C1ED49C"/>
    <w:rsid w:val="1C1F039B"/>
    <w:rsid w:val="1C1F0E17"/>
    <w:rsid w:val="1C1F1760"/>
    <w:rsid w:val="1C1F2EC1"/>
    <w:rsid w:val="1C1F44C5"/>
    <w:rsid w:val="1C1F5257"/>
    <w:rsid w:val="1C1F900A"/>
    <w:rsid w:val="1C1F93D0"/>
    <w:rsid w:val="1C1FAF19"/>
    <w:rsid w:val="1C1FC396"/>
    <w:rsid w:val="1C1FCBA8"/>
    <w:rsid w:val="1C1FFBCB"/>
    <w:rsid w:val="1C1FFD41"/>
    <w:rsid w:val="1C2024C2"/>
    <w:rsid w:val="1C20AD97"/>
    <w:rsid w:val="1C20DD0C"/>
    <w:rsid w:val="1C20E548"/>
    <w:rsid w:val="1C2129D1"/>
    <w:rsid w:val="1C215427"/>
    <w:rsid w:val="1C216284"/>
    <w:rsid w:val="1C21629A"/>
    <w:rsid w:val="1C216601"/>
    <w:rsid w:val="1C21664F"/>
    <w:rsid w:val="1C2175C2"/>
    <w:rsid w:val="1C217EEB"/>
    <w:rsid w:val="1C21B198"/>
    <w:rsid w:val="1C21C2F4"/>
    <w:rsid w:val="1C21DAB1"/>
    <w:rsid w:val="1C21E0AD"/>
    <w:rsid w:val="1C2235E4"/>
    <w:rsid w:val="1C224A2B"/>
    <w:rsid w:val="1C225C06"/>
    <w:rsid w:val="1C227FE0"/>
    <w:rsid w:val="1C22C4F8"/>
    <w:rsid w:val="1C22D521"/>
    <w:rsid w:val="1C22EC08"/>
    <w:rsid w:val="1C233E05"/>
    <w:rsid w:val="1C234C07"/>
    <w:rsid w:val="1C23501E"/>
    <w:rsid w:val="1C23BFB8"/>
    <w:rsid w:val="1C23C6D2"/>
    <w:rsid w:val="1C23F9F3"/>
    <w:rsid w:val="1C240A74"/>
    <w:rsid w:val="1C242815"/>
    <w:rsid w:val="1C243F71"/>
    <w:rsid w:val="1C24834B"/>
    <w:rsid w:val="1C249C3D"/>
    <w:rsid w:val="1C24A7F0"/>
    <w:rsid w:val="1C24E19D"/>
    <w:rsid w:val="1C2517B0"/>
    <w:rsid w:val="1C25B2B6"/>
    <w:rsid w:val="1C25DBBA"/>
    <w:rsid w:val="1C262396"/>
    <w:rsid w:val="1C264559"/>
    <w:rsid w:val="1C2679F8"/>
    <w:rsid w:val="1C267EF6"/>
    <w:rsid w:val="1C26D4FA"/>
    <w:rsid w:val="1C26F408"/>
    <w:rsid w:val="1C26F920"/>
    <w:rsid w:val="1C271173"/>
    <w:rsid w:val="1C272A17"/>
    <w:rsid w:val="1C273720"/>
    <w:rsid w:val="1C278707"/>
    <w:rsid w:val="1C27A70C"/>
    <w:rsid w:val="1C27E725"/>
    <w:rsid w:val="1C27EA60"/>
    <w:rsid w:val="1C27F1A8"/>
    <w:rsid w:val="1C283D16"/>
    <w:rsid w:val="1C285CD1"/>
    <w:rsid w:val="1C289FD0"/>
    <w:rsid w:val="1C28BF8B"/>
    <w:rsid w:val="1C28CB62"/>
    <w:rsid w:val="1C292288"/>
    <w:rsid w:val="1C2940F8"/>
    <w:rsid w:val="1C297748"/>
    <w:rsid w:val="1C29DBD8"/>
    <w:rsid w:val="1C2A24D2"/>
    <w:rsid w:val="1C2A2C93"/>
    <w:rsid w:val="1C2A44AE"/>
    <w:rsid w:val="1C2A4751"/>
    <w:rsid w:val="1C2A858C"/>
    <w:rsid w:val="1C2A8818"/>
    <w:rsid w:val="1C2A98B9"/>
    <w:rsid w:val="1C2B13B4"/>
    <w:rsid w:val="1C2B7F59"/>
    <w:rsid w:val="1C2B8AC7"/>
    <w:rsid w:val="1C2B9E12"/>
    <w:rsid w:val="1C2BC9F9"/>
    <w:rsid w:val="1C2C0031"/>
    <w:rsid w:val="1C2C6C0C"/>
    <w:rsid w:val="1C2D1270"/>
    <w:rsid w:val="1C2DA5E7"/>
    <w:rsid w:val="1C2DD580"/>
    <w:rsid w:val="1C2DF590"/>
    <w:rsid w:val="1C2E4330"/>
    <w:rsid w:val="1C2E6057"/>
    <w:rsid w:val="1C2E7A86"/>
    <w:rsid w:val="1C2E9023"/>
    <w:rsid w:val="1C2EAB8F"/>
    <w:rsid w:val="1C2EC2AD"/>
    <w:rsid w:val="1C2EDAF8"/>
    <w:rsid w:val="1C2F1FD6"/>
    <w:rsid w:val="1C2F6A05"/>
    <w:rsid w:val="1C2F73C7"/>
    <w:rsid w:val="1C2FADB2"/>
    <w:rsid w:val="1C2FCC59"/>
    <w:rsid w:val="1C2FE068"/>
    <w:rsid w:val="1C30388B"/>
    <w:rsid w:val="1C30A42E"/>
    <w:rsid w:val="1C30AA02"/>
    <w:rsid w:val="1C30C4B1"/>
    <w:rsid w:val="1C30D76D"/>
    <w:rsid w:val="1C30DDB1"/>
    <w:rsid w:val="1C3100EE"/>
    <w:rsid w:val="1C313FA2"/>
    <w:rsid w:val="1C31ABCC"/>
    <w:rsid w:val="1C31CE12"/>
    <w:rsid w:val="1C322971"/>
    <w:rsid w:val="1C323DDB"/>
    <w:rsid w:val="1C324CE9"/>
    <w:rsid w:val="1C3255EB"/>
    <w:rsid w:val="1C3266AA"/>
    <w:rsid w:val="1C32BA46"/>
    <w:rsid w:val="1C32BEF8"/>
    <w:rsid w:val="1C32F64E"/>
    <w:rsid w:val="1C32FD52"/>
    <w:rsid w:val="1C33AABC"/>
    <w:rsid w:val="1C3442CE"/>
    <w:rsid w:val="1C344737"/>
    <w:rsid w:val="1C3464E1"/>
    <w:rsid w:val="1C34C64D"/>
    <w:rsid w:val="1C34C904"/>
    <w:rsid w:val="1C3515B4"/>
    <w:rsid w:val="1C353BD3"/>
    <w:rsid w:val="1C3566C9"/>
    <w:rsid w:val="1C3598F7"/>
    <w:rsid w:val="1C35BB10"/>
    <w:rsid w:val="1C35D788"/>
    <w:rsid w:val="1C3620C4"/>
    <w:rsid w:val="1C362BC7"/>
    <w:rsid w:val="1C3649B7"/>
    <w:rsid w:val="1C367304"/>
    <w:rsid w:val="1C36A02E"/>
    <w:rsid w:val="1C36E065"/>
    <w:rsid w:val="1C36F5CB"/>
    <w:rsid w:val="1C370AA1"/>
    <w:rsid w:val="1C372BD7"/>
    <w:rsid w:val="1C372E61"/>
    <w:rsid w:val="1C3757A6"/>
    <w:rsid w:val="1C37645E"/>
    <w:rsid w:val="1C376CBE"/>
    <w:rsid w:val="1C377A86"/>
    <w:rsid w:val="1C37A6E9"/>
    <w:rsid w:val="1C37A8ED"/>
    <w:rsid w:val="1C37B12F"/>
    <w:rsid w:val="1C37E256"/>
    <w:rsid w:val="1C37F86C"/>
    <w:rsid w:val="1C3839D1"/>
    <w:rsid w:val="1C383BB4"/>
    <w:rsid w:val="1C3850EF"/>
    <w:rsid w:val="1C388005"/>
    <w:rsid w:val="1C38A562"/>
    <w:rsid w:val="1C3918D8"/>
    <w:rsid w:val="1C391D3E"/>
    <w:rsid w:val="1C391F6C"/>
    <w:rsid w:val="1C392275"/>
    <w:rsid w:val="1C3929F8"/>
    <w:rsid w:val="1C39E823"/>
    <w:rsid w:val="1C3A6E35"/>
    <w:rsid w:val="1C3A76B5"/>
    <w:rsid w:val="1C3A8F30"/>
    <w:rsid w:val="1C3AF798"/>
    <w:rsid w:val="1C3B0730"/>
    <w:rsid w:val="1C3B0C2B"/>
    <w:rsid w:val="1C3B7220"/>
    <w:rsid w:val="1C3C4AF0"/>
    <w:rsid w:val="1C3C6D0D"/>
    <w:rsid w:val="1C3C8C14"/>
    <w:rsid w:val="1C3CAA91"/>
    <w:rsid w:val="1C3CB153"/>
    <w:rsid w:val="1C3CC437"/>
    <w:rsid w:val="1C3CE142"/>
    <w:rsid w:val="1C3CEC34"/>
    <w:rsid w:val="1C3CEFE7"/>
    <w:rsid w:val="1C3D129B"/>
    <w:rsid w:val="1C3D39C3"/>
    <w:rsid w:val="1C3D4E34"/>
    <w:rsid w:val="1C3D8521"/>
    <w:rsid w:val="1C3D8AD1"/>
    <w:rsid w:val="1C3DAD80"/>
    <w:rsid w:val="1C3DC80D"/>
    <w:rsid w:val="1C3DD2FF"/>
    <w:rsid w:val="1C3DFA5E"/>
    <w:rsid w:val="1C3E4F83"/>
    <w:rsid w:val="1C3E853A"/>
    <w:rsid w:val="1C3EB7D3"/>
    <w:rsid w:val="1C3F52FC"/>
    <w:rsid w:val="1C3F578C"/>
    <w:rsid w:val="1C3F8C57"/>
    <w:rsid w:val="1C3F97CC"/>
    <w:rsid w:val="1C3FAB17"/>
    <w:rsid w:val="1C3FCCB3"/>
    <w:rsid w:val="1C402A21"/>
    <w:rsid w:val="1C40552E"/>
    <w:rsid w:val="1C40591D"/>
    <w:rsid w:val="1C405D58"/>
    <w:rsid w:val="1C40A3D7"/>
    <w:rsid w:val="1C40ADE1"/>
    <w:rsid w:val="1C40CA4F"/>
    <w:rsid w:val="1C40D888"/>
    <w:rsid w:val="1C410222"/>
    <w:rsid w:val="1C410E2A"/>
    <w:rsid w:val="1C4116A6"/>
    <w:rsid w:val="1C411FFB"/>
    <w:rsid w:val="1C414158"/>
    <w:rsid w:val="1C4146EC"/>
    <w:rsid w:val="1C417BFF"/>
    <w:rsid w:val="1C41977C"/>
    <w:rsid w:val="1C41E90B"/>
    <w:rsid w:val="1C422A32"/>
    <w:rsid w:val="1C422A78"/>
    <w:rsid w:val="1C42538B"/>
    <w:rsid w:val="1C426A82"/>
    <w:rsid w:val="1C429228"/>
    <w:rsid w:val="1C42AFBF"/>
    <w:rsid w:val="1C4316A9"/>
    <w:rsid w:val="1C4341D0"/>
    <w:rsid w:val="1C43858A"/>
    <w:rsid w:val="1C438CDC"/>
    <w:rsid w:val="1C43A681"/>
    <w:rsid w:val="1C43CF36"/>
    <w:rsid w:val="1C43DD5F"/>
    <w:rsid w:val="1C43E6D2"/>
    <w:rsid w:val="1C43F258"/>
    <w:rsid w:val="1C441336"/>
    <w:rsid w:val="1C44D4A8"/>
    <w:rsid w:val="1C44DFC4"/>
    <w:rsid w:val="1C4524B8"/>
    <w:rsid w:val="1C456779"/>
    <w:rsid w:val="1C458151"/>
    <w:rsid w:val="1C458757"/>
    <w:rsid w:val="1C45F11C"/>
    <w:rsid w:val="1C462228"/>
    <w:rsid w:val="1C4639B2"/>
    <w:rsid w:val="1C463E41"/>
    <w:rsid w:val="1C466B5B"/>
    <w:rsid w:val="1C46AEC4"/>
    <w:rsid w:val="1C46E0BD"/>
    <w:rsid w:val="1C46E5B5"/>
    <w:rsid w:val="1C472B87"/>
    <w:rsid w:val="1C4779BE"/>
    <w:rsid w:val="1C479B99"/>
    <w:rsid w:val="1C47EE87"/>
    <w:rsid w:val="1C488D07"/>
    <w:rsid w:val="1C490326"/>
    <w:rsid w:val="1C49361F"/>
    <w:rsid w:val="1C4958F2"/>
    <w:rsid w:val="1C496174"/>
    <w:rsid w:val="1C497CA6"/>
    <w:rsid w:val="1C49ABC3"/>
    <w:rsid w:val="1C49C7FA"/>
    <w:rsid w:val="1C49F982"/>
    <w:rsid w:val="1C49FD4D"/>
    <w:rsid w:val="1C4A392A"/>
    <w:rsid w:val="1C4A66F7"/>
    <w:rsid w:val="1C4A68D9"/>
    <w:rsid w:val="1C4A7179"/>
    <w:rsid w:val="1C4A7A7C"/>
    <w:rsid w:val="1C4A8DF7"/>
    <w:rsid w:val="1C4AC696"/>
    <w:rsid w:val="1C4ACD55"/>
    <w:rsid w:val="1C4ADFB3"/>
    <w:rsid w:val="1C4B0EEB"/>
    <w:rsid w:val="1C4B4FA9"/>
    <w:rsid w:val="1C4B5B6F"/>
    <w:rsid w:val="1C4B5E57"/>
    <w:rsid w:val="1C4B694F"/>
    <w:rsid w:val="1C4BA5A3"/>
    <w:rsid w:val="1C4BE963"/>
    <w:rsid w:val="1C4BF6AB"/>
    <w:rsid w:val="1C4C02F6"/>
    <w:rsid w:val="1C4C4E18"/>
    <w:rsid w:val="1C4C810E"/>
    <w:rsid w:val="1C4CBEB9"/>
    <w:rsid w:val="1C4D1F8D"/>
    <w:rsid w:val="1C4D306C"/>
    <w:rsid w:val="1C4D655B"/>
    <w:rsid w:val="1C4D9201"/>
    <w:rsid w:val="1C4DEF26"/>
    <w:rsid w:val="1C4DFE83"/>
    <w:rsid w:val="1C4E36BF"/>
    <w:rsid w:val="1C4E3735"/>
    <w:rsid w:val="1C4E4757"/>
    <w:rsid w:val="1C4E6699"/>
    <w:rsid w:val="1C4EA42F"/>
    <w:rsid w:val="1C4F01E5"/>
    <w:rsid w:val="1C4F3026"/>
    <w:rsid w:val="1C4F5E43"/>
    <w:rsid w:val="1C4F6D35"/>
    <w:rsid w:val="1C4F76CD"/>
    <w:rsid w:val="1C4F88E1"/>
    <w:rsid w:val="1C4FEFE9"/>
    <w:rsid w:val="1C50047D"/>
    <w:rsid w:val="1C5014C1"/>
    <w:rsid w:val="1C505915"/>
    <w:rsid w:val="1C5092AD"/>
    <w:rsid w:val="1C50A95A"/>
    <w:rsid w:val="1C5106E1"/>
    <w:rsid w:val="1C5110AD"/>
    <w:rsid w:val="1C5124BB"/>
    <w:rsid w:val="1C51B2E9"/>
    <w:rsid w:val="1C51EB95"/>
    <w:rsid w:val="1C51FD6A"/>
    <w:rsid w:val="1C5243C8"/>
    <w:rsid w:val="1C5262DB"/>
    <w:rsid w:val="1C52B64B"/>
    <w:rsid w:val="1C52C29B"/>
    <w:rsid w:val="1C531CF3"/>
    <w:rsid w:val="1C5344F8"/>
    <w:rsid w:val="1C537591"/>
    <w:rsid w:val="1C53D053"/>
    <w:rsid w:val="1C5420EC"/>
    <w:rsid w:val="1C542D20"/>
    <w:rsid w:val="1C544F5F"/>
    <w:rsid w:val="1C5485ED"/>
    <w:rsid w:val="1C5485FE"/>
    <w:rsid w:val="1C549C93"/>
    <w:rsid w:val="1C54ABDE"/>
    <w:rsid w:val="1C54B3A4"/>
    <w:rsid w:val="1C54C670"/>
    <w:rsid w:val="1C552C70"/>
    <w:rsid w:val="1C552D85"/>
    <w:rsid w:val="1C553BC9"/>
    <w:rsid w:val="1C555F0A"/>
    <w:rsid w:val="1C55B6D0"/>
    <w:rsid w:val="1C55D444"/>
    <w:rsid w:val="1C5733D4"/>
    <w:rsid w:val="1C575A3B"/>
    <w:rsid w:val="1C5783C2"/>
    <w:rsid w:val="1C578B80"/>
    <w:rsid w:val="1C57911E"/>
    <w:rsid w:val="1C57BA18"/>
    <w:rsid w:val="1C57D482"/>
    <w:rsid w:val="1C5846EF"/>
    <w:rsid w:val="1C584F72"/>
    <w:rsid w:val="1C586247"/>
    <w:rsid w:val="1C587D3A"/>
    <w:rsid w:val="1C588036"/>
    <w:rsid w:val="1C58816F"/>
    <w:rsid w:val="1C58AA97"/>
    <w:rsid w:val="1C58FB9D"/>
    <w:rsid w:val="1C592CCC"/>
    <w:rsid w:val="1C594495"/>
    <w:rsid w:val="1C5944FC"/>
    <w:rsid w:val="1C5976B2"/>
    <w:rsid w:val="1C597905"/>
    <w:rsid w:val="1C59BCB6"/>
    <w:rsid w:val="1C59D865"/>
    <w:rsid w:val="1C59F19A"/>
    <w:rsid w:val="1C5A2E79"/>
    <w:rsid w:val="1C5A4A58"/>
    <w:rsid w:val="1C5A94B9"/>
    <w:rsid w:val="1C5A950B"/>
    <w:rsid w:val="1C5B0710"/>
    <w:rsid w:val="1C5B10DE"/>
    <w:rsid w:val="1C5B72B0"/>
    <w:rsid w:val="1C5BA370"/>
    <w:rsid w:val="1C5BA420"/>
    <w:rsid w:val="1C5BA67C"/>
    <w:rsid w:val="1C5C2DF5"/>
    <w:rsid w:val="1C5CADA7"/>
    <w:rsid w:val="1C5CDCD0"/>
    <w:rsid w:val="1C5D1898"/>
    <w:rsid w:val="1C5D4B36"/>
    <w:rsid w:val="1C5D57B1"/>
    <w:rsid w:val="1C5D6B7A"/>
    <w:rsid w:val="1C5DD621"/>
    <w:rsid w:val="1C5DF155"/>
    <w:rsid w:val="1C5E121E"/>
    <w:rsid w:val="1C5E6EDF"/>
    <w:rsid w:val="1C5E9536"/>
    <w:rsid w:val="1C5F06D2"/>
    <w:rsid w:val="1C5F587D"/>
    <w:rsid w:val="1C5F6010"/>
    <w:rsid w:val="1C5F66A9"/>
    <w:rsid w:val="1C5FF3DF"/>
    <w:rsid w:val="1C601CA4"/>
    <w:rsid w:val="1C60405A"/>
    <w:rsid w:val="1C60772D"/>
    <w:rsid w:val="1C607885"/>
    <w:rsid w:val="1C607980"/>
    <w:rsid w:val="1C60811B"/>
    <w:rsid w:val="1C608489"/>
    <w:rsid w:val="1C6087B6"/>
    <w:rsid w:val="1C608853"/>
    <w:rsid w:val="1C60A251"/>
    <w:rsid w:val="1C60AFDF"/>
    <w:rsid w:val="1C60C930"/>
    <w:rsid w:val="1C60E64E"/>
    <w:rsid w:val="1C611C70"/>
    <w:rsid w:val="1C61A18C"/>
    <w:rsid w:val="1C61AA1C"/>
    <w:rsid w:val="1C61E936"/>
    <w:rsid w:val="1C61EE14"/>
    <w:rsid w:val="1C61FCDC"/>
    <w:rsid w:val="1C620D0C"/>
    <w:rsid w:val="1C628056"/>
    <w:rsid w:val="1C62B9D2"/>
    <w:rsid w:val="1C63040D"/>
    <w:rsid w:val="1C630ABF"/>
    <w:rsid w:val="1C631DA2"/>
    <w:rsid w:val="1C636D80"/>
    <w:rsid w:val="1C638FE0"/>
    <w:rsid w:val="1C64239A"/>
    <w:rsid w:val="1C6428CE"/>
    <w:rsid w:val="1C644246"/>
    <w:rsid w:val="1C645B0E"/>
    <w:rsid w:val="1C646445"/>
    <w:rsid w:val="1C647707"/>
    <w:rsid w:val="1C649F69"/>
    <w:rsid w:val="1C64B434"/>
    <w:rsid w:val="1C64C1A5"/>
    <w:rsid w:val="1C64CC8C"/>
    <w:rsid w:val="1C64EA3F"/>
    <w:rsid w:val="1C650F84"/>
    <w:rsid w:val="1C6533CF"/>
    <w:rsid w:val="1C6542E4"/>
    <w:rsid w:val="1C654E78"/>
    <w:rsid w:val="1C6555BC"/>
    <w:rsid w:val="1C655E02"/>
    <w:rsid w:val="1C656D0E"/>
    <w:rsid w:val="1C657043"/>
    <w:rsid w:val="1C658A86"/>
    <w:rsid w:val="1C65FC51"/>
    <w:rsid w:val="1C66457B"/>
    <w:rsid w:val="1C668CAC"/>
    <w:rsid w:val="1C669557"/>
    <w:rsid w:val="1C670262"/>
    <w:rsid w:val="1C674607"/>
    <w:rsid w:val="1C678979"/>
    <w:rsid w:val="1C678AAB"/>
    <w:rsid w:val="1C67C551"/>
    <w:rsid w:val="1C68443D"/>
    <w:rsid w:val="1C684E76"/>
    <w:rsid w:val="1C694E94"/>
    <w:rsid w:val="1C696553"/>
    <w:rsid w:val="1C6981E8"/>
    <w:rsid w:val="1C698A11"/>
    <w:rsid w:val="1C69B5C6"/>
    <w:rsid w:val="1C69C811"/>
    <w:rsid w:val="1C69D3E7"/>
    <w:rsid w:val="1C69DC94"/>
    <w:rsid w:val="1C6A1616"/>
    <w:rsid w:val="1C6A25FD"/>
    <w:rsid w:val="1C6A32C1"/>
    <w:rsid w:val="1C6A37C8"/>
    <w:rsid w:val="1C6A6C9F"/>
    <w:rsid w:val="1C6ADC08"/>
    <w:rsid w:val="1C6AE620"/>
    <w:rsid w:val="1C6B2EB3"/>
    <w:rsid w:val="1C6B334A"/>
    <w:rsid w:val="1C6B3468"/>
    <w:rsid w:val="1C6B37CA"/>
    <w:rsid w:val="1C6B46E7"/>
    <w:rsid w:val="1C6B7D23"/>
    <w:rsid w:val="1C6BE8E9"/>
    <w:rsid w:val="1C6BF20B"/>
    <w:rsid w:val="1C6C05E9"/>
    <w:rsid w:val="1C6C1B57"/>
    <w:rsid w:val="1C6C4FE8"/>
    <w:rsid w:val="1C6C5B6C"/>
    <w:rsid w:val="1C6C7A18"/>
    <w:rsid w:val="1C6C7F61"/>
    <w:rsid w:val="1C6C8BF0"/>
    <w:rsid w:val="1C6C983A"/>
    <w:rsid w:val="1C6CF0F4"/>
    <w:rsid w:val="1C6D2AA6"/>
    <w:rsid w:val="1C6DBF1B"/>
    <w:rsid w:val="1C6DC1D0"/>
    <w:rsid w:val="1C6E04BD"/>
    <w:rsid w:val="1C6E84D8"/>
    <w:rsid w:val="1C6E9709"/>
    <w:rsid w:val="1C6E9958"/>
    <w:rsid w:val="1C6EBE0A"/>
    <w:rsid w:val="1C6ED37E"/>
    <w:rsid w:val="1C6EF9B1"/>
    <w:rsid w:val="1C6EFA96"/>
    <w:rsid w:val="1C6F4326"/>
    <w:rsid w:val="1C6F4943"/>
    <w:rsid w:val="1C6F5B01"/>
    <w:rsid w:val="1C6F6A32"/>
    <w:rsid w:val="1C6F7B16"/>
    <w:rsid w:val="1C6F87B3"/>
    <w:rsid w:val="1C6FBE9A"/>
    <w:rsid w:val="1C7020BC"/>
    <w:rsid w:val="1C70364D"/>
    <w:rsid w:val="1C70377D"/>
    <w:rsid w:val="1C70425E"/>
    <w:rsid w:val="1C7077AD"/>
    <w:rsid w:val="1C709884"/>
    <w:rsid w:val="1C709AD3"/>
    <w:rsid w:val="1C70B8EC"/>
    <w:rsid w:val="1C70CD47"/>
    <w:rsid w:val="1C7129D7"/>
    <w:rsid w:val="1C713842"/>
    <w:rsid w:val="1C713A6A"/>
    <w:rsid w:val="1C71B663"/>
    <w:rsid w:val="1C71D3EC"/>
    <w:rsid w:val="1C71EA43"/>
    <w:rsid w:val="1C72136F"/>
    <w:rsid w:val="1C7228E5"/>
    <w:rsid w:val="1C7252E9"/>
    <w:rsid w:val="1C726333"/>
    <w:rsid w:val="1C727BD4"/>
    <w:rsid w:val="1C728290"/>
    <w:rsid w:val="1C72C618"/>
    <w:rsid w:val="1C72D6AB"/>
    <w:rsid w:val="1C72D71F"/>
    <w:rsid w:val="1C72DE8D"/>
    <w:rsid w:val="1C72FBED"/>
    <w:rsid w:val="1C730809"/>
    <w:rsid w:val="1C73253D"/>
    <w:rsid w:val="1C7361E4"/>
    <w:rsid w:val="1C73684A"/>
    <w:rsid w:val="1C738ED5"/>
    <w:rsid w:val="1C739A22"/>
    <w:rsid w:val="1C73A299"/>
    <w:rsid w:val="1C743953"/>
    <w:rsid w:val="1C74592C"/>
    <w:rsid w:val="1C74697E"/>
    <w:rsid w:val="1C749AEF"/>
    <w:rsid w:val="1C74D34B"/>
    <w:rsid w:val="1C74E7DD"/>
    <w:rsid w:val="1C7531F2"/>
    <w:rsid w:val="1C754E24"/>
    <w:rsid w:val="1C755573"/>
    <w:rsid w:val="1C75EAFA"/>
    <w:rsid w:val="1C76024B"/>
    <w:rsid w:val="1C767A4C"/>
    <w:rsid w:val="1C76B347"/>
    <w:rsid w:val="1C76C69F"/>
    <w:rsid w:val="1C76E570"/>
    <w:rsid w:val="1C770D47"/>
    <w:rsid w:val="1C774F93"/>
    <w:rsid w:val="1C77AEC5"/>
    <w:rsid w:val="1C77D47A"/>
    <w:rsid w:val="1C77FB09"/>
    <w:rsid w:val="1C780211"/>
    <w:rsid w:val="1C78691A"/>
    <w:rsid w:val="1C788FA5"/>
    <w:rsid w:val="1C78B770"/>
    <w:rsid w:val="1C78C043"/>
    <w:rsid w:val="1C78D4D8"/>
    <w:rsid w:val="1C78E663"/>
    <w:rsid w:val="1C78F4E9"/>
    <w:rsid w:val="1C791563"/>
    <w:rsid w:val="1C791B3E"/>
    <w:rsid w:val="1C792B37"/>
    <w:rsid w:val="1C793961"/>
    <w:rsid w:val="1C795AAF"/>
    <w:rsid w:val="1C796037"/>
    <w:rsid w:val="1C797542"/>
    <w:rsid w:val="1C798EC8"/>
    <w:rsid w:val="1C79BFF3"/>
    <w:rsid w:val="1C79D7AD"/>
    <w:rsid w:val="1C7A4A0C"/>
    <w:rsid w:val="1C7A6EB8"/>
    <w:rsid w:val="1C7A7716"/>
    <w:rsid w:val="1C7A9BAE"/>
    <w:rsid w:val="1C7B0BF3"/>
    <w:rsid w:val="1C7B331D"/>
    <w:rsid w:val="1C7B35EC"/>
    <w:rsid w:val="1C7B62E1"/>
    <w:rsid w:val="1C7B983C"/>
    <w:rsid w:val="1C7BA8BB"/>
    <w:rsid w:val="1C7BAD08"/>
    <w:rsid w:val="1C7BC966"/>
    <w:rsid w:val="1C7C3E4F"/>
    <w:rsid w:val="1C7C4825"/>
    <w:rsid w:val="1C7C5EB6"/>
    <w:rsid w:val="1C7C62C3"/>
    <w:rsid w:val="1C7C7048"/>
    <w:rsid w:val="1C7C8405"/>
    <w:rsid w:val="1C7CBF67"/>
    <w:rsid w:val="1C7CF9D1"/>
    <w:rsid w:val="1C7D73E9"/>
    <w:rsid w:val="1C7DA0B6"/>
    <w:rsid w:val="1C7DA30D"/>
    <w:rsid w:val="1C7DC363"/>
    <w:rsid w:val="1C7DCEED"/>
    <w:rsid w:val="1C7E01DB"/>
    <w:rsid w:val="1C7E120E"/>
    <w:rsid w:val="1C7E5C41"/>
    <w:rsid w:val="1C7E610A"/>
    <w:rsid w:val="1C7E6AA1"/>
    <w:rsid w:val="1C7E8417"/>
    <w:rsid w:val="1C7E874D"/>
    <w:rsid w:val="1C7E88C2"/>
    <w:rsid w:val="1C7F53D2"/>
    <w:rsid w:val="1C7F5AB1"/>
    <w:rsid w:val="1C7F5FBD"/>
    <w:rsid w:val="1C7F6251"/>
    <w:rsid w:val="1C7F7368"/>
    <w:rsid w:val="1C7F7F87"/>
    <w:rsid w:val="1C80ACF5"/>
    <w:rsid w:val="1C80BF81"/>
    <w:rsid w:val="1C80E2EC"/>
    <w:rsid w:val="1C80EFAB"/>
    <w:rsid w:val="1C810DC2"/>
    <w:rsid w:val="1C813DFE"/>
    <w:rsid w:val="1C814C45"/>
    <w:rsid w:val="1C815722"/>
    <w:rsid w:val="1C81C8AE"/>
    <w:rsid w:val="1C81FAAA"/>
    <w:rsid w:val="1C8225E0"/>
    <w:rsid w:val="1C822965"/>
    <w:rsid w:val="1C82590A"/>
    <w:rsid w:val="1C8279C7"/>
    <w:rsid w:val="1C82B060"/>
    <w:rsid w:val="1C82FA27"/>
    <w:rsid w:val="1C8335C7"/>
    <w:rsid w:val="1C833650"/>
    <w:rsid w:val="1C83A46B"/>
    <w:rsid w:val="1C842271"/>
    <w:rsid w:val="1C842A67"/>
    <w:rsid w:val="1C84332A"/>
    <w:rsid w:val="1C8451D9"/>
    <w:rsid w:val="1C847A03"/>
    <w:rsid w:val="1C852623"/>
    <w:rsid w:val="1C857128"/>
    <w:rsid w:val="1C859A19"/>
    <w:rsid w:val="1C85F0C4"/>
    <w:rsid w:val="1C85FBA3"/>
    <w:rsid w:val="1C860A55"/>
    <w:rsid w:val="1C864641"/>
    <w:rsid w:val="1C86865F"/>
    <w:rsid w:val="1C86AC2A"/>
    <w:rsid w:val="1C86E2D5"/>
    <w:rsid w:val="1C870CE7"/>
    <w:rsid w:val="1C88588E"/>
    <w:rsid w:val="1C885ECB"/>
    <w:rsid w:val="1C88A860"/>
    <w:rsid w:val="1C88B3D5"/>
    <w:rsid w:val="1C88EFC5"/>
    <w:rsid w:val="1C891BBD"/>
    <w:rsid w:val="1C898B8E"/>
    <w:rsid w:val="1C898E8B"/>
    <w:rsid w:val="1C89A181"/>
    <w:rsid w:val="1C89EFF6"/>
    <w:rsid w:val="1C8A05A7"/>
    <w:rsid w:val="1C8A08F3"/>
    <w:rsid w:val="1C8A2610"/>
    <w:rsid w:val="1C8ACE58"/>
    <w:rsid w:val="1C8ACF89"/>
    <w:rsid w:val="1C8AE28B"/>
    <w:rsid w:val="1C8AEEB5"/>
    <w:rsid w:val="1C8AFC88"/>
    <w:rsid w:val="1C8B0029"/>
    <w:rsid w:val="1C8B19B0"/>
    <w:rsid w:val="1C8B208B"/>
    <w:rsid w:val="1C8BB267"/>
    <w:rsid w:val="1C8BE05F"/>
    <w:rsid w:val="1C8BF6C1"/>
    <w:rsid w:val="1C8C44CA"/>
    <w:rsid w:val="1C8C45E2"/>
    <w:rsid w:val="1C8C4841"/>
    <w:rsid w:val="1C8C64E4"/>
    <w:rsid w:val="1C8C9BF9"/>
    <w:rsid w:val="1C8CCC75"/>
    <w:rsid w:val="1C8CD38C"/>
    <w:rsid w:val="1C8CD725"/>
    <w:rsid w:val="1C8D332C"/>
    <w:rsid w:val="1C8D3EC7"/>
    <w:rsid w:val="1C8D454C"/>
    <w:rsid w:val="1C8D7BC8"/>
    <w:rsid w:val="1C8D7E65"/>
    <w:rsid w:val="1C8DD1AC"/>
    <w:rsid w:val="1C8E16C5"/>
    <w:rsid w:val="1C8E1EE1"/>
    <w:rsid w:val="1C8E5FD4"/>
    <w:rsid w:val="1C8F0501"/>
    <w:rsid w:val="1C8F2F8A"/>
    <w:rsid w:val="1C8F3230"/>
    <w:rsid w:val="1C8F3541"/>
    <w:rsid w:val="1C8F52A4"/>
    <w:rsid w:val="1C8FB126"/>
    <w:rsid w:val="1C8FBF38"/>
    <w:rsid w:val="1C8FEB5C"/>
    <w:rsid w:val="1C901B3F"/>
    <w:rsid w:val="1C9043E9"/>
    <w:rsid w:val="1C90B4DB"/>
    <w:rsid w:val="1C90F52E"/>
    <w:rsid w:val="1C910A4D"/>
    <w:rsid w:val="1C910C75"/>
    <w:rsid w:val="1C915D1F"/>
    <w:rsid w:val="1C917FEF"/>
    <w:rsid w:val="1C91BDF1"/>
    <w:rsid w:val="1C91F919"/>
    <w:rsid w:val="1C929E7E"/>
    <w:rsid w:val="1C92B3B5"/>
    <w:rsid w:val="1C92BF7C"/>
    <w:rsid w:val="1C92E517"/>
    <w:rsid w:val="1C933B7D"/>
    <w:rsid w:val="1C937728"/>
    <w:rsid w:val="1C938A62"/>
    <w:rsid w:val="1C93B236"/>
    <w:rsid w:val="1C93B572"/>
    <w:rsid w:val="1C93E883"/>
    <w:rsid w:val="1C93F5A7"/>
    <w:rsid w:val="1C93F948"/>
    <w:rsid w:val="1C94304C"/>
    <w:rsid w:val="1C943E3B"/>
    <w:rsid w:val="1C9450BB"/>
    <w:rsid w:val="1C946FC6"/>
    <w:rsid w:val="1C94A293"/>
    <w:rsid w:val="1C94CEA3"/>
    <w:rsid w:val="1C94DE90"/>
    <w:rsid w:val="1C95121B"/>
    <w:rsid w:val="1C9580D1"/>
    <w:rsid w:val="1C958E52"/>
    <w:rsid w:val="1C96027B"/>
    <w:rsid w:val="1C960A97"/>
    <w:rsid w:val="1C96944F"/>
    <w:rsid w:val="1C9714E0"/>
    <w:rsid w:val="1C973B55"/>
    <w:rsid w:val="1C975D7D"/>
    <w:rsid w:val="1C976348"/>
    <w:rsid w:val="1C9798DA"/>
    <w:rsid w:val="1C981CAE"/>
    <w:rsid w:val="1C982F74"/>
    <w:rsid w:val="1C9840E5"/>
    <w:rsid w:val="1C985130"/>
    <w:rsid w:val="1C985B48"/>
    <w:rsid w:val="1C989AB3"/>
    <w:rsid w:val="1C98B8E3"/>
    <w:rsid w:val="1C98B917"/>
    <w:rsid w:val="1C98BBEC"/>
    <w:rsid w:val="1C98BF0E"/>
    <w:rsid w:val="1C98CB48"/>
    <w:rsid w:val="1C98E4EF"/>
    <w:rsid w:val="1C98FCFA"/>
    <w:rsid w:val="1C9902C7"/>
    <w:rsid w:val="1C991D0A"/>
    <w:rsid w:val="1C993439"/>
    <w:rsid w:val="1C9942C5"/>
    <w:rsid w:val="1C995E40"/>
    <w:rsid w:val="1C9989D2"/>
    <w:rsid w:val="1C99E958"/>
    <w:rsid w:val="1C9AC754"/>
    <w:rsid w:val="1C9AF9F5"/>
    <w:rsid w:val="1C9B234B"/>
    <w:rsid w:val="1C9BAB04"/>
    <w:rsid w:val="1C9BAE57"/>
    <w:rsid w:val="1C9BB7BF"/>
    <w:rsid w:val="1C9C0469"/>
    <w:rsid w:val="1C9C42E6"/>
    <w:rsid w:val="1C9C589E"/>
    <w:rsid w:val="1C9C5E0C"/>
    <w:rsid w:val="1C9C8E4E"/>
    <w:rsid w:val="1C9C97BA"/>
    <w:rsid w:val="1C9C9C77"/>
    <w:rsid w:val="1C9CD8FE"/>
    <w:rsid w:val="1C9D2766"/>
    <w:rsid w:val="1C9D4594"/>
    <w:rsid w:val="1C9D52BA"/>
    <w:rsid w:val="1C9D6DA5"/>
    <w:rsid w:val="1C9D7193"/>
    <w:rsid w:val="1C9D7BD8"/>
    <w:rsid w:val="1C9D8517"/>
    <w:rsid w:val="1C9D9AD1"/>
    <w:rsid w:val="1C9DB272"/>
    <w:rsid w:val="1C9DF99A"/>
    <w:rsid w:val="1C9DFB5C"/>
    <w:rsid w:val="1C9E5A01"/>
    <w:rsid w:val="1C9EEE15"/>
    <w:rsid w:val="1C9F2413"/>
    <w:rsid w:val="1C9F30E9"/>
    <w:rsid w:val="1C9FE903"/>
    <w:rsid w:val="1CA00949"/>
    <w:rsid w:val="1CA03914"/>
    <w:rsid w:val="1CA053D7"/>
    <w:rsid w:val="1CA054D0"/>
    <w:rsid w:val="1CA0A187"/>
    <w:rsid w:val="1CA0B266"/>
    <w:rsid w:val="1CA0C05D"/>
    <w:rsid w:val="1CA0DAA7"/>
    <w:rsid w:val="1CA10144"/>
    <w:rsid w:val="1CA11240"/>
    <w:rsid w:val="1CA11C83"/>
    <w:rsid w:val="1CA15B83"/>
    <w:rsid w:val="1CA17124"/>
    <w:rsid w:val="1CA17997"/>
    <w:rsid w:val="1CA18EEE"/>
    <w:rsid w:val="1CA1A62E"/>
    <w:rsid w:val="1CA1AE3C"/>
    <w:rsid w:val="1CA1EC26"/>
    <w:rsid w:val="1CA2362D"/>
    <w:rsid w:val="1CA2478B"/>
    <w:rsid w:val="1CA261C8"/>
    <w:rsid w:val="1CA2734C"/>
    <w:rsid w:val="1CA28E65"/>
    <w:rsid w:val="1CA2A28B"/>
    <w:rsid w:val="1CA2B251"/>
    <w:rsid w:val="1CA2EAAF"/>
    <w:rsid w:val="1CA38E65"/>
    <w:rsid w:val="1CA3AD93"/>
    <w:rsid w:val="1CA3B84D"/>
    <w:rsid w:val="1CA3D71A"/>
    <w:rsid w:val="1CA40B59"/>
    <w:rsid w:val="1CA472C9"/>
    <w:rsid w:val="1CA47663"/>
    <w:rsid w:val="1CA47D7A"/>
    <w:rsid w:val="1CA488C8"/>
    <w:rsid w:val="1CA49133"/>
    <w:rsid w:val="1CA4B5A3"/>
    <w:rsid w:val="1CA4DC3F"/>
    <w:rsid w:val="1CA4ED36"/>
    <w:rsid w:val="1CA4F6C4"/>
    <w:rsid w:val="1CA5349C"/>
    <w:rsid w:val="1CA558F7"/>
    <w:rsid w:val="1CA5E15E"/>
    <w:rsid w:val="1CA5F55F"/>
    <w:rsid w:val="1CA615BF"/>
    <w:rsid w:val="1CA62F05"/>
    <w:rsid w:val="1CA6409E"/>
    <w:rsid w:val="1CA69F28"/>
    <w:rsid w:val="1CA6CDBA"/>
    <w:rsid w:val="1CA6D6F2"/>
    <w:rsid w:val="1CA6DD96"/>
    <w:rsid w:val="1CA7061A"/>
    <w:rsid w:val="1CA71678"/>
    <w:rsid w:val="1CA7229A"/>
    <w:rsid w:val="1CA7409D"/>
    <w:rsid w:val="1CA774CB"/>
    <w:rsid w:val="1CA7840C"/>
    <w:rsid w:val="1CA79235"/>
    <w:rsid w:val="1CA7D317"/>
    <w:rsid w:val="1CA82EAD"/>
    <w:rsid w:val="1CA876D3"/>
    <w:rsid w:val="1CA87984"/>
    <w:rsid w:val="1CA8BE68"/>
    <w:rsid w:val="1CA9079A"/>
    <w:rsid w:val="1CA917D2"/>
    <w:rsid w:val="1CA91ACB"/>
    <w:rsid w:val="1CA92048"/>
    <w:rsid w:val="1CA930B4"/>
    <w:rsid w:val="1CA94A2A"/>
    <w:rsid w:val="1CA977C9"/>
    <w:rsid w:val="1CA9825F"/>
    <w:rsid w:val="1CA984AE"/>
    <w:rsid w:val="1CA98598"/>
    <w:rsid w:val="1CA99F6D"/>
    <w:rsid w:val="1CAA2954"/>
    <w:rsid w:val="1CAA2BF5"/>
    <w:rsid w:val="1CAA4CC3"/>
    <w:rsid w:val="1CAA6A26"/>
    <w:rsid w:val="1CAA7C21"/>
    <w:rsid w:val="1CAA89B0"/>
    <w:rsid w:val="1CAAAA23"/>
    <w:rsid w:val="1CAAD7C6"/>
    <w:rsid w:val="1CAB50DA"/>
    <w:rsid w:val="1CAB6B9D"/>
    <w:rsid w:val="1CAB8AAC"/>
    <w:rsid w:val="1CAB915C"/>
    <w:rsid w:val="1CAC0982"/>
    <w:rsid w:val="1CAC39D4"/>
    <w:rsid w:val="1CAC85AF"/>
    <w:rsid w:val="1CACE09B"/>
    <w:rsid w:val="1CACFF9D"/>
    <w:rsid w:val="1CAD3259"/>
    <w:rsid w:val="1CAD54D7"/>
    <w:rsid w:val="1CAD8436"/>
    <w:rsid w:val="1CAD9636"/>
    <w:rsid w:val="1CADC9E0"/>
    <w:rsid w:val="1CADDF77"/>
    <w:rsid w:val="1CADEE80"/>
    <w:rsid w:val="1CADFC8E"/>
    <w:rsid w:val="1CAE10D7"/>
    <w:rsid w:val="1CAE34C1"/>
    <w:rsid w:val="1CAE5128"/>
    <w:rsid w:val="1CAE95D2"/>
    <w:rsid w:val="1CAEB5B9"/>
    <w:rsid w:val="1CAEC055"/>
    <w:rsid w:val="1CAEDFE4"/>
    <w:rsid w:val="1CAEE50C"/>
    <w:rsid w:val="1CAEF4EF"/>
    <w:rsid w:val="1CAF1452"/>
    <w:rsid w:val="1CAF4A14"/>
    <w:rsid w:val="1CAF4C9C"/>
    <w:rsid w:val="1CAFBA2A"/>
    <w:rsid w:val="1CAFD04A"/>
    <w:rsid w:val="1CB02CE1"/>
    <w:rsid w:val="1CB03803"/>
    <w:rsid w:val="1CB04E1C"/>
    <w:rsid w:val="1CB07300"/>
    <w:rsid w:val="1CB093F6"/>
    <w:rsid w:val="1CB0B581"/>
    <w:rsid w:val="1CB11806"/>
    <w:rsid w:val="1CB126BF"/>
    <w:rsid w:val="1CB14995"/>
    <w:rsid w:val="1CB14FF0"/>
    <w:rsid w:val="1CB158D9"/>
    <w:rsid w:val="1CB1955E"/>
    <w:rsid w:val="1CB1B127"/>
    <w:rsid w:val="1CB1C4DD"/>
    <w:rsid w:val="1CB1CBF6"/>
    <w:rsid w:val="1CB1F17D"/>
    <w:rsid w:val="1CB258E4"/>
    <w:rsid w:val="1CB28979"/>
    <w:rsid w:val="1CB2DA15"/>
    <w:rsid w:val="1CB36578"/>
    <w:rsid w:val="1CB3933B"/>
    <w:rsid w:val="1CB39394"/>
    <w:rsid w:val="1CB396D9"/>
    <w:rsid w:val="1CB3A28A"/>
    <w:rsid w:val="1CB3E831"/>
    <w:rsid w:val="1CB3EDDB"/>
    <w:rsid w:val="1CB41B68"/>
    <w:rsid w:val="1CB44804"/>
    <w:rsid w:val="1CB48A16"/>
    <w:rsid w:val="1CB49B68"/>
    <w:rsid w:val="1CB4B393"/>
    <w:rsid w:val="1CB4D8C4"/>
    <w:rsid w:val="1CB4E267"/>
    <w:rsid w:val="1CB4F363"/>
    <w:rsid w:val="1CB50F49"/>
    <w:rsid w:val="1CB528F7"/>
    <w:rsid w:val="1CB52DDA"/>
    <w:rsid w:val="1CB5554B"/>
    <w:rsid w:val="1CB56D3D"/>
    <w:rsid w:val="1CB57317"/>
    <w:rsid w:val="1CB5778E"/>
    <w:rsid w:val="1CB5E1B4"/>
    <w:rsid w:val="1CB5E53C"/>
    <w:rsid w:val="1CB60E01"/>
    <w:rsid w:val="1CB6196F"/>
    <w:rsid w:val="1CB61D2E"/>
    <w:rsid w:val="1CB61F3F"/>
    <w:rsid w:val="1CB679D2"/>
    <w:rsid w:val="1CB6C357"/>
    <w:rsid w:val="1CB6D11D"/>
    <w:rsid w:val="1CB703C2"/>
    <w:rsid w:val="1CB721DE"/>
    <w:rsid w:val="1CB73107"/>
    <w:rsid w:val="1CB7506E"/>
    <w:rsid w:val="1CB7570D"/>
    <w:rsid w:val="1CB7932D"/>
    <w:rsid w:val="1CB7F111"/>
    <w:rsid w:val="1CB8109C"/>
    <w:rsid w:val="1CB8168D"/>
    <w:rsid w:val="1CB887CC"/>
    <w:rsid w:val="1CB8E3DE"/>
    <w:rsid w:val="1CB8F8C9"/>
    <w:rsid w:val="1CB908FC"/>
    <w:rsid w:val="1CB9133C"/>
    <w:rsid w:val="1CB93274"/>
    <w:rsid w:val="1CB9567F"/>
    <w:rsid w:val="1CB9CBCB"/>
    <w:rsid w:val="1CB9D6D2"/>
    <w:rsid w:val="1CB9F146"/>
    <w:rsid w:val="1CB9F8C0"/>
    <w:rsid w:val="1CBA323D"/>
    <w:rsid w:val="1CBA3D93"/>
    <w:rsid w:val="1CBA44E0"/>
    <w:rsid w:val="1CBA50B8"/>
    <w:rsid w:val="1CBA787E"/>
    <w:rsid w:val="1CBAD0CA"/>
    <w:rsid w:val="1CBAE3CD"/>
    <w:rsid w:val="1CBB05D7"/>
    <w:rsid w:val="1CBB1D90"/>
    <w:rsid w:val="1CBB22AF"/>
    <w:rsid w:val="1CBB2450"/>
    <w:rsid w:val="1CBB5E8F"/>
    <w:rsid w:val="1CBB61DB"/>
    <w:rsid w:val="1CBB69D4"/>
    <w:rsid w:val="1CBBA840"/>
    <w:rsid w:val="1CBBC28E"/>
    <w:rsid w:val="1CBBCA6C"/>
    <w:rsid w:val="1CBBD168"/>
    <w:rsid w:val="1CBC34BB"/>
    <w:rsid w:val="1CBC3FB8"/>
    <w:rsid w:val="1CBC86B6"/>
    <w:rsid w:val="1CBC9E5F"/>
    <w:rsid w:val="1CBCA1E7"/>
    <w:rsid w:val="1CBCAED2"/>
    <w:rsid w:val="1CBCC26A"/>
    <w:rsid w:val="1CBCEF35"/>
    <w:rsid w:val="1CBCF05D"/>
    <w:rsid w:val="1CBCF78A"/>
    <w:rsid w:val="1CBD0843"/>
    <w:rsid w:val="1CBD31BC"/>
    <w:rsid w:val="1CBD6540"/>
    <w:rsid w:val="1CBD82D3"/>
    <w:rsid w:val="1CBDBB4D"/>
    <w:rsid w:val="1CBDC0BB"/>
    <w:rsid w:val="1CBDE311"/>
    <w:rsid w:val="1CBDE3C7"/>
    <w:rsid w:val="1CBDF689"/>
    <w:rsid w:val="1CBE390D"/>
    <w:rsid w:val="1CBE7314"/>
    <w:rsid w:val="1CBE91D5"/>
    <w:rsid w:val="1CBE9E38"/>
    <w:rsid w:val="1CBE9F79"/>
    <w:rsid w:val="1CBECBC1"/>
    <w:rsid w:val="1CBEDB02"/>
    <w:rsid w:val="1CBF3865"/>
    <w:rsid w:val="1CBF3A1F"/>
    <w:rsid w:val="1CBF830F"/>
    <w:rsid w:val="1CBFAE4C"/>
    <w:rsid w:val="1CBFCA4D"/>
    <w:rsid w:val="1CBFD002"/>
    <w:rsid w:val="1CBFD25C"/>
    <w:rsid w:val="1CBFE103"/>
    <w:rsid w:val="1CC0642A"/>
    <w:rsid w:val="1CC07D6E"/>
    <w:rsid w:val="1CC0A7FA"/>
    <w:rsid w:val="1CC0BE3F"/>
    <w:rsid w:val="1CC0C238"/>
    <w:rsid w:val="1CC0FB5E"/>
    <w:rsid w:val="1CC10057"/>
    <w:rsid w:val="1CC10AD8"/>
    <w:rsid w:val="1CC11A2A"/>
    <w:rsid w:val="1CC19022"/>
    <w:rsid w:val="1CC1A204"/>
    <w:rsid w:val="1CC1AB97"/>
    <w:rsid w:val="1CC1D703"/>
    <w:rsid w:val="1CC2216E"/>
    <w:rsid w:val="1CC2287B"/>
    <w:rsid w:val="1CC23BC5"/>
    <w:rsid w:val="1CC23C97"/>
    <w:rsid w:val="1CC25582"/>
    <w:rsid w:val="1CC27D85"/>
    <w:rsid w:val="1CC28E9B"/>
    <w:rsid w:val="1CC2CEB3"/>
    <w:rsid w:val="1CC2D3DA"/>
    <w:rsid w:val="1CC2D9DB"/>
    <w:rsid w:val="1CC2DC9F"/>
    <w:rsid w:val="1CC2E241"/>
    <w:rsid w:val="1CC2F3A0"/>
    <w:rsid w:val="1CC32A14"/>
    <w:rsid w:val="1CC34352"/>
    <w:rsid w:val="1CC372DD"/>
    <w:rsid w:val="1CC390C0"/>
    <w:rsid w:val="1CC39D83"/>
    <w:rsid w:val="1CC3B0B1"/>
    <w:rsid w:val="1CC3E7A4"/>
    <w:rsid w:val="1CC43037"/>
    <w:rsid w:val="1CC4384B"/>
    <w:rsid w:val="1CC4394F"/>
    <w:rsid w:val="1CC4B597"/>
    <w:rsid w:val="1CC50397"/>
    <w:rsid w:val="1CC50659"/>
    <w:rsid w:val="1CC51DB5"/>
    <w:rsid w:val="1CC5B546"/>
    <w:rsid w:val="1CC5F864"/>
    <w:rsid w:val="1CC655E9"/>
    <w:rsid w:val="1CC682FD"/>
    <w:rsid w:val="1CC6E059"/>
    <w:rsid w:val="1CC6E580"/>
    <w:rsid w:val="1CC6FB55"/>
    <w:rsid w:val="1CC6FFD2"/>
    <w:rsid w:val="1CC70CA0"/>
    <w:rsid w:val="1CC748EC"/>
    <w:rsid w:val="1CC77D12"/>
    <w:rsid w:val="1CC7A0B2"/>
    <w:rsid w:val="1CC806FD"/>
    <w:rsid w:val="1CC821CC"/>
    <w:rsid w:val="1CC82D26"/>
    <w:rsid w:val="1CC865DB"/>
    <w:rsid w:val="1CC8825C"/>
    <w:rsid w:val="1CC8BD3C"/>
    <w:rsid w:val="1CC8D25F"/>
    <w:rsid w:val="1CC8D589"/>
    <w:rsid w:val="1CC9415C"/>
    <w:rsid w:val="1CC95859"/>
    <w:rsid w:val="1CC95EFC"/>
    <w:rsid w:val="1CC96247"/>
    <w:rsid w:val="1CC964B9"/>
    <w:rsid w:val="1CCA10B0"/>
    <w:rsid w:val="1CCA2C28"/>
    <w:rsid w:val="1CCA4D24"/>
    <w:rsid w:val="1CCAA563"/>
    <w:rsid w:val="1CCAD200"/>
    <w:rsid w:val="1CCAECAA"/>
    <w:rsid w:val="1CCB2554"/>
    <w:rsid w:val="1CCB520A"/>
    <w:rsid w:val="1CCB830E"/>
    <w:rsid w:val="1CCBB0ED"/>
    <w:rsid w:val="1CCBB4DF"/>
    <w:rsid w:val="1CCBD687"/>
    <w:rsid w:val="1CCC2DC1"/>
    <w:rsid w:val="1CCC67F8"/>
    <w:rsid w:val="1CCC75DD"/>
    <w:rsid w:val="1CCC9D69"/>
    <w:rsid w:val="1CCCC780"/>
    <w:rsid w:val="1CCCE43A"/>
    <w:rsid w:val="1CCCEBC6"/>
    <w:rsid w:val="1CCD3400"/>
    <w:rsid w:val="1CCD3C0C"/>
    <w:rsid w:val="1CCD3F17"/>
    <w:rsid w:val="1CCD6165"/>
    <w:rsid w:val="1CCD76E5"/>
    <w:rsid w:val="1CCDD173"/>
    <w:rsid w:val="1CCE0827"/>
    <w:rsid w:val="1CCE0D6A"/>
    <w:rsid w:val="1CCE51A0"/>
    <w:rsid w:val="1CCE5204"/>
    <w:rsid w:val="1CCE88FC"/>
    <w:rsid w:val="1CCED599"/>
    <w:rsid w:val="1CCEF29A"/>
    <w:rsid w:val="1CCEF569"/>
    <w:rsid w:val="1CCF02A2"/>
    <w:rsid w:val="1CCF1FCE"/>
    <w:rsid w:val="1CCF202F"/>
    <w:rsid w:val="1CCF3EA4"/>
    <w:rsid w:val="1CCF71C3"/>
    <w:rsid w:val="1CCF9525"/>
    <w:rsid w:val="1CCFA191"/>
    <w:rsid w:val="1CCFD36A"/>
    <w:rsid w:val="1CCFD98A"/>
    <w:rsid w:val="1CCFFCCD"/>
    <w:rsid w:val="1CD000DB"/>
    <w:rsid w:val="1CD02D0E"/>
    <w:rsid w:val="1CD051DA"/>
    <w:rsid w:val="1CD05628"/>
    <w:rsid w:val="1CD0979A"/>
    <w:rsid w:val="1CD0AAA5"/>
    <w:rsid w:val="1CD0C5D6"/>
    <w:rsid w:val="1CD0F480"/>
    <w:rsid w:val="1CD12F10"/>
    <w:rsid w:val="1CD15B54"/>
    <w:rsid w:val="1CD1BB03"/>
    <w:rsid w:val="1CD24990"/>
    <w:rsid w:val="1CD27DF9"/>
    <w:rsid w:val="1CD2D447"/>
    <w:rsid w:val="1CD2DC9C"/>
    <w:rsid w:val="1CD31883"/>
    <w:rsid w:val="1CD34020"/>
    <w:rsid w:val="1CD357DD"/>
    <w:rsid w:val="1CD36568"/>
    <w:rsid w:val="1CD36843"/>
    <w:rsid w:val="1CD36FE6"/>
    <w:rsid w:val="1CD3E646"/>
    <w:rsid w:val="1CD3EFB6"/>
    <w:rsid w:val="1CD4061B"/>
    <w:rsid w:val="1CD4063F"/>
    <w:rsid w:val="1CD40AEF"/>
    <w:rsid w:val="1CD4C7BE"/>
    <w:rsid w:val="1CD4DCD3"/>
    <w:rsid w:val="1CD51857"/>
    <w:rsid w:val="1CD52174"/>
    <w:rsid w:val="1CD52A79"/>
    <w:rsid w:val="1CD5AA34"/>
    <w:rsid w:val="1CD5B2A7"/>
    <w:rsid w:val="1CD5D8A0"/>
    <w:rsid w:val="1CD5F65B"/>
    <w:rsid w:val="1CD60795"/>
    <w:rsid w:val="1CD61027"/>
    <w:rsid w:val="1CD61709"/>
    <w:rsid w:val="1CD61E5B"/>
    <w:rsid w:val="1CD6230D"/>
    <w:rsid w:val="1CD628BF"/>
    <w:rsid w:val="1CD650D6"/>
    <w:rsid w:val="1CD66C85"/>
    <w:rsid w:val="1CD6B6E3"/>
    <w:rsid w:val="1CD6E559"/>
    <w:rsid w:val="1CD6F2C2"/>
    <w:rsid w:val="1CD6F32E"/>
    <w:rsid w:val="1CD716FE"/>
    <w:rsid w:val="1CD72CED"/>
    <w:rsid w:val="1CD73327"/>
    <w:rsid w:val="1CD7A5E6"/>
    <w:rsid w:val="1CD7B4E8"/>
    <w:rsid w:val="1CD7C4C0"/>
    <w:rsid w:val="1CD7CE74"/>
    <w:rsid w:val="1CD83259"/>
    <w:rsid w:val="1CD83BDA"/>
    <w:rsid w:val="1CD84810"/>
    <w:rsid w:val="1CD87A14"/>
    <w:rsid w:val="1CD8DB87"/>
    <w:rsid w:val="1CD8E6F2"/>
    <w:rsid w:val="1CD9161C"/>
    <w:rsid w:val="1CD942E0"/>
    <w:rsid w:val="1CD94B89"/>
    <w:rsid w:val="1CD958AF"/>
    <w:rsid w:val="1CD990D8"/>
    <w:rsid w:val="1CD9DD9F"/>
    <w:rsid w:val="1CD9EAA7"/>
    <w:rsid w:val="1CDA1FD6"/>
    <w:rsid w:val="1CDA29AD"/>
    <w:rsid w:val="1CDA32E3"/>
    <w:rsid w:val="1CDA3567"/>
    <w:rsid w:val="1CDA4C6E"/>
    <w:rsid w:val="1CDA80B8"/>
    <w:rsid w:val="1CDAE8A6"/>
    <w:rsid w:val="1CDB201E"/>
    <w:rsid w:val="1CDB5C82"/>
    <w:rsid w:val="1CDB77F5"/>
    <w:rsid w:val="1CDB7E2B"/>
    <w:rsid w:val="1CDBB77C"/>
    <w:rsid w:val="1CDBD7D1"/>
    <w:rsid w:val="1CDC05FE"/>
    <w:rsid w:val="1CDC0933"/>
    <w:rsid w:val="1CDC2D9E"/>
    <w:rsid w:val="1CDC6B48"/>
    <w:rsid w:val="1CDC6E32"/>
    <w:rsid w:val="1CDC6E80"/>
    <w:rsid w:val="1CDC843A"/>
    <w:rsid w:val="1CDCC8A4"/>
    <w:rsid w:val="1CDCD79A"/>
    <w:rsid w:val="1CDD016D"/>
    <w:rsid w:val="1CDD4123"/>
    <w:rsid w:val="1CDDBD0D"/>
    <w:rsid w:val="1CDDC38D"/>
    <w:rsid w:val="1CDDC5C1"/>
    <w:rsid w:val="1CDDF577"/>
    <w:rsid w:val="1CDDFFD3"/>
    <w:rsid w:val="1CDE061B"/>
    <w:rsid w:val="1CDE120B"/>
    <w:rsid w:val="1CDE2476"/>
    <w:rsid w:val="1CDE2EBF"/>
    <w:rsid w:val="1CDED0DE"/>
    <w:rsid w:val="1CDEDA7C"/>
    <w:rsid w:val="1CDEF422"/>
    <w:rsid w:val="1CDF74FC"/>
    <w:rsid w:val="1CDF7959"/>
    <w:rsid w:val="1CDF7E63"/>
    <w:rsid w:val="1CDFA9AE"/>
    <w:rsid w:val="1CDFC446"/>
    <w:rsid w:val="1CDFD22B"/>
    <w:rsid w:val="1CDFD2F6"/>
    <w:rsid w:val="1CDFD3A6"/>
    <w:rsid w:val="1CE01B1F"/>
    <w:rsid w:val="1CE02740"/>
    <w:rsid w:val="1CE07538"/>
    <w:rsid w:val="1CE09701"/>
    <w:rsid w:val="1CE0A0D8"/>
    <w:rsid w:val="1CE0A94D"/>
    <w:rsid w:val="1CE0B65F"/>
    <w:rsid w:val="1CE0F24A"/>
    <w:rsid w:val="1CE10DD8"/>
    <w:rsid w:val="1CE11585"/>
    <w:rsid w:val="1CE11CF5"/>
    <w:rsid w:val="1CE12E28"/>
    <w:rsid w:val="1CE138E0"/>
    <w:rsid w:val="1CE14AD0"/>
    <w:rsid w:val="1CE16622"/>
    <w:rsid w:val="1CE17ED2"/>
    <w:rsid w:val="1CE1894F"/>
    <w:rsid w:val="1CE1D682"/>
    <w:rsid w:val="1CE1D798"/>
    <w:rsid w:val="1CE1DC6C"/>
    <w:rsid w:val="1CE22C3C"/>
    <w:rsid w:val="1CE2D34B"/>
    <w:rsid w:val="1CE2D4D5"/>
    <w:rsid w:val="1CE2F147"/>
    <w:rsid w:val="1CE2F353"/>
    <w:rsid w:val="1CE301FC"/>
    <w:rsid w:val="1CE325DB"/>
    <w:rsid w:val="1CE34106"/>
    <w:rsid w:val="1CE378F1"/>
    <w:rsid w:val="1CE388DD"/>
    <w:rsid w:val="1CE3A7AB"/>
    <w:rsid w:val="1CE3BC13"/>
    <w:rsid w:val="1CE3C941"/>
    <w:rsid w:val="1CE3F004"/>
    <w:rsid w:val="1CE3F03B"/>
    <w:rsid w:val="1CE3FE08"/>
    <w:rsid w:val="1CE435BF"/>
    <w:rsid w:val="1CE4469A"/>
    <w:rsid w:val="1CE46820"/>
    <w:rsid w:val="1CE47D09"/>
    <w:rsid w:val="1CE4B994"/>
    <w:rsid w:val="1CE4BE1A"/>
    <w:rsid w:val="1CE4F006"/>
    <w:rsid w:val="1CE57513"/>
    <w:rsid w:val="1CE58071"/>
    <w:rsid w:val="1CE585ED"/>
    <w:rsid w:val="1CE60599"/>
    <w:rsid w:val="1CE656D3"/>
    <w:rsid w:val="1CE680B7"/>
    <w:rsid w:val="1CE68133"/>
    <w:rsid w:val="1CE6A0F5"/>
    <w:rsid w:val="1CE6B3B5"/>
    <w:rsid w:val="1CE6EF42"/>
    <w:rsid w:val="1CE7409A"/>
    <w:rsid w:val="1CE748A4"/>
    <w:rsid w:val="1CE75964"/>
    <w:rsid w:val="1CE76964"/>
    <w:rsid w:val="1CE76B56"/>
    <w:rsid w:val="1CE7841D"/>
    <w:rsid w:val="1CE7F278"/>
    <w:rsid w:val="1CE8528D"/>
    <w:rsid w:val="1CE85DDB"/>
    <w:rsid w:val="1CE88C1A"/>
    <w:rsid w:val="1CE89A29"/>
    <w:rsid w:val="1CE93F9D"/>
    <w:rsid w:val="1CE947FA"/>
    <w:rsid w:val="1CE992EC"/>
    <w:rsid w:val="1CE9B13C"/>
    <w:rsid w:val="1CE9F0D2"/>
    <w:rsid w:val="1CEA5CFA"/>
    <w:rsid w:val="1CEA683A"/>
    <w:rsid w:val="1CEA88BF"/>
    <w:rsid w:val="1CEA8ECD"/>
    <w:rsid w:val="1CEB0E4D"/>
    <w:rsid w:val="1CEB113F"/>
    <w:rsid w:val="1CEB1E0E"/>
    <w:rsid w:val="1CEB25B4"/>
    <w:rsid w:val="1CEB600D"/>
    <w:rsid w:val="1CEB6BC4"/>
    <w:rsid w:val="1CEB7228"/>
    <w:rsid w:val="1CEB9170"/>
    <w:rsid w:val="1CEBADCC"/>
    <w:rsid w:val="1CEBB454"/>
    <w:rsid w:val="1CEBD118"/>
    <w:rsid w:val="1CEBE354"/>
    <w:rsid w:val="1CEBEBA0"/>
    <w:rsid w:val="1CEC0C69"/>
    <w:rsid w:val="1CEC5718"/>
    <w:rsid w:val="1CEC5FF2"/>
    <w:rsid w:val="1CECAF81"/>
    <w:rsid w:val="1CECD1B0"/>
    <w:rsid w:val="1CED0247"/>
    <w:rsid w:val="1CED4B40"/>
    <w:rsid w:val="1CED4B96"/>
    <w:rsid w:val="1CED84A7"/>
    <w:rsid w:val="1CEDA66D"/>
    <w:rsid w:val="1CEDA9E3"/>
    <w:rsid w:val="1CEDC484"/>
    <w:rsid w:val="1CEDFD30"/>
    <w:rsid w:val="1CEE16F0"/>
    <w:rsid w:val="1CEE25C8"/>
    <w:rsid w:val="1CEE2A9C"/>
    <w:rsid w:val="1CEE4971"/>
    <w:rsid w:val="1CEE4DA0"/>
    <w:rsid w:val="1CEE4F55"/>
    <w:rsid w:val="1CEE8613"/>
    <w:rsid w:val="1CEE909E"/>
    <w:rsid w:val="1CEF0035"/>
    <w:rsid w:val="1CEF02D9"/>
    <w:rsid w:val="1CEF2510"/>
    <w:rsid w:val="1CEF298B"/>
    <w:rsid w:val="1CEF47FB"/>
    <w:rsid w:val="1CEF62E7"/>
    <w:rsid w:val="1CEFAB92"/>
    <w:rsid w:val="1CEFCA98"/>
    <w:rsid w:val="1CEFE0C8"/>
    <w:rsid w:val="1CEFFAC2"/>
    <w:rsid w:val="1CF00978"/>
    <w:rsid w:val="1CF016CF"/>
    <w:rsid w:val="1CF0171D"/>
    <w:rsid w:val="1CF01B44"/>
    <w:rsid w:val="1CF089DE"/>
    <w:rsid w:val="1CF0B5FA"/>
    <w:rsid w:val="1CF0DE9C"/>
    <w:rsid w:val="1CF0F0AA"/>
    <w:rsid w:val="1CF15F3F"/>
    <w:rsid w:val="1CF18E7D"/>
    <w:rsid w:val="1CF1A7B2"/>
    <w:rsid w:val="1CF1C17C"/>
    <w:rsid w:val="1CF1C9F0"/>
    <w:rsid w:val="1CF20118"/>
    <w:rsid w:val="1CF21735"/>
    <w:rsid w:val="1CF21EB8"/>
    <w:rsid w:val="1CF23492"/>
    <w:rsid w:val="1CF258E7"/>
    <w:rsid w:val="1CF28E76"/>
    <w:rsid w:val="1CF2B67A"/>
    <w:rsid w:val="1CF2F0D0"/>
    <w:rsid w:val="1CF3062E"/>
    <w:rsid w:val="1CF338EB"/>
    <w:rsid w:val="1CF39B3F"/>
    <w:rsid w:val="1CF3E825"/>
    <w:rsid w:val="1CF404F3"/>
    <w:rsid w:val="1CF41933"/>
    <w:rsid w:val="1CF45A29"/>
    <w:rsid w:val="1CF46974"/>
    <w:rsid w:val="1CF4AF68"/>
    <w:rsid w:val="1CF4BB12"/>
    <w:rsid w:val="1CF4DC1F"/>
    <w:rsid w:val="1CF4F53E"/>
    <w:rsid w:val="1CF507A5"/>
    <w:rsid w:val="1CF5C3FB"/>
    <w:rsid w:val="1CF5EE1B"/>
    <w:rsid w:val="1CF606CE"/>
    <w:rsid w:val="1CF6373E"/>
    <w:rsid w:val="1CF65761"/>
    <w:rsid w:val="1CF683C1"/>
    <w:rsid w:val="1CF69CA5"/>
    <w:rsid w:val="1CF70462"/>
    <w:rsid w:val="1CF70F56"/>
    <w:rsid w:val="1CF73835"/>
    <w:rsid w:val="1CF764CD"/>
    <w:rsid w:val="1CF77DBB"/>
    <w:rsid w:val="1CF7A92F"/>
    <w:rsid w:val="1CF7AC34"/>
    <w:rsid w:val="1CF7D5B1"/>
    <w:rsid w:val="1CF806EF"/>
    <w:rsid w:val="1CF83F71"/>
    <w:rsid w:val="1CF86651"/>
    <w:rsid w:val="1CF8827B"/>
    <w:rsid w:val="1CF8D81D"/>
    <w:rsid w:val="1CF90AD6"/>
    <w:rsid w:val="1CF92278"/>
    <w:rsid w:val="1CF93A00"/>
    <w:rsid w:val="1CF95CC1"/>
    <w:rsid w:val="1CF98247"/>
    <w:rsid w:val="1CF98414"/>
    <w:rsid w:val="1CF9ADC5"/>
    <w:rsid w:val="1CF9DA60"/>
    <w:rsid w:val="1CF9E066"/>
    <w:rsid w:val="1CF9F676"/>
    <w:rsid w:val="1CFA0890"/>
    <w:rsid w:val="1CFA0A9E"/>
    <w:rsid w:val="1CFA137C"/>
    <w:rsid w:val="1CFA16B3"/>
    <w:rsid w:val="1CFA1E9A"/>
    <w:rsid w:val="1CFA22E2"/>
    <w:rsid w:val="1CFA299D"/>
    <w:rsid w:val="1CFA440E"/>
    <w:rsid w:val="1CFA4902"/>
    <w:rsid w:val="1CFA8A04"/>
    <w:rsid w:val="1CFAA0D0"/>
    <w:rsid w:val="1CFAA16D"/>
    <w:rsid w:val="1CFAAE7F"/>
    <w:rsid w:val="1CFAD281"/>
    <w:rsid w:val="1CFAEF6A"/>
    <w:rsid w:val="1CFB303A"/>
    <w:rsid w:val="1CFB691C"/>
    <w:rsid w:val="1CFB6C5C"/>
    <w:rsid w:val="1CFB890F"/>
    <w:rsid w:val="1CFC00B6"/>
    <w:rsid w:val="1CFC0E41"/>
    <w:rsid w:val="1CFC37E3"/>
    <w:rsid w:val="1CFC3AB2"/>
    <w:rsid w:val="1CFC529E"/>
    <w:rsid w:val="1CFC908E"/>
    <w:rsid w:val="1CFCC04D"/>
    <w:rsid w:val="1CFD1BC5"/>
    <w:rsid w:val="1CFD2936"/>
    <w:rsid w:val="1CFD68D2"/>
    <w:rsid w:val="1CFD8DE6"/>
    <w:rsid w:val="1CFDA5A4"/>
    <w:rsid w:val="1CFDB993"/>
    <w:rsid w:val="1CFDF69C"/>
    <w:rsid w:val="1CFE2285"/>
    <w:rsid w:val="1CFE29E1"/>
    <w:rsid w:val="1CFE9E35"/>
    <w:rsid w:val="1CFEA28A"/>
    <w:rsid w:val="1CFEC779"/>
    <w:rsid w:val="1CFEDABC"/>
    <w:rsid w:val="1CFF2DBE"/>
    <w:rsid w:val="1CFF2DD0"/>
    <w:rsid w:val="1CFF3583"/>
    <w:rsid w:val="1CFF4C44"/>
    <w:rsid w:val="1CFF7E0B"/>
    <w:rsid w:val="1CFF8447"/>
    <w:rsid w:val="1CFFF5DB"/>
    <w:rsid w:val="1D001622"/>
    <w:rsid w:val="1D0026F6"/>
    <w:rsid w:val="1D005D56"/>
    <w:rsid w:val="1D005EB0"/>
    <w:rsid w:val="1D00AB8E"/>
    <w:rsid w:val="1D00B071"/>
    <w:rsid w:val="1D00B535"/>
    <w:rsid w:val="1D00B708"/>
    <w:rsid w:val="1D00E8B1"/>
    <w:rsid w:val="1D00FC1E"/>
    <w:rsid w:val="1D012FDE"/>
    <w:rsid w:val="1D015FBB"/>
    <w:rsid w:val="1D019A7D"/>
    <w:rsid w:val="1D020581"/>
    <w:rsid w:val="1D025066"/>
    <w:rsid w:val="1D0270CB"/>
    <w:rsid w:val="1D0273CA"/>
    <w:rsid w:val="1D02E7A1"/>
    <w:rsid w:val="1D02F4C2"/>
    <w:rsid w:val="1D02FBBD"/>
    <w:rsid w:val="1D02FFEF"/>
    <w:rsid w:val="1D0301BF"/>
    <w:rsid w:val="1D0302B1"/>
    <w:rsid w:val="1D030DBE"/>
    <w:rsid w:val="1D03603B"/>
    <w:rsid w:val="1D03742A"/>
    <w:rsid w:val="1D03EED2"/>
    <w:rsid w:val="1D040E26"/>
    <w:rsid w:val="1D0439D6"/>
    <w:rsid w:val="1D04A809"/>
    <w:rsid w:val="1D04B845"/>
    <w:rsid w:val="1D04C1D5"/>
    <w:rsid w:val="1D0521DC"/>
    <w:rsid w:val="1D05491C"/>
    <w:rsid w:val="1D057F2F"/>
    <w:rsid w:val="1D05D0AD"/>
    <w:rsid w:val="1D05DD37"/>
    <w:rsid w:val="1D05E227"/>
    <w:rsid w:val="1D0638D3"/>
    <w:rsid w:val="1D064230"/>
    <w:rsid w:val="1D0673EF"/>
    <w:rsid w:val="1D068E7D"/>
    <w:rsid w:val="1D06933F"/>
    <w:rsid w:val="1D06AB40"/>
    <w:rsid w:val="1D06B899"/>
    <w:rsid w:val="1D06C04F"/>
    <w:rsid w:val="1D074F8D"/>
    <w:rsid w:val="1D079E89"/>
    <w:rsid w:val="1D07DB45"/>
    <w:rsid w:val="1D07FF11"/>
    <w:rsid w:val="1D080D41"/>
    <w:rsid w:val="1D08117B"/>
    <w:rsid w:val="1D08A526"/>
    <w:rsid w:val="1D08BB08"/>
    <w:rsid w:val="1D08E1D0"/>
    <w:rsid w:val="1D08FB37"/>
    <w:rsid w:val="1D095D39"/>
    <w:rsid w:val="1D09755D"/>
    <w:rsid w:val="1D09E27A"/>
    <w:rsid w:val="1D0A04AC"/>
    <w:rsid w:val="1D0A416C"/>
    <w:rsid w:val="1D0A4962"/>
    <w:rsid w:val="1D0AC2DC"/>
    <w:rsid w:val="1D0B2595"/>
    <w:rsid w:val="1D0B3008"/>
    <w:rsid w:val="1D0B517C"/>
    <w:rsid w:val="1D0B98ED"/>
    <w:rsid w:val="1D0BECC4"/>
    <w:rsid w:val="1D0BFC0A"/>
    <w:rsid w:val="1D0C2242"/>
    <w:rsid w:val="1D0C3A37"/>
    <w:rsid w:val="1D0C503F"/>
    <w:rsid w:val="1D0CDF10"/>
    <w:rsid w:val="1D0CF745"/>
    <w:rsid w:val="1D0D103D"/>
    <w:rsid w:val="1D0D51D5"/>
    <w:rsid w:val="1D0D7F68"/>
    <w:rsid w:val="1D0D9D83"/>
    <w:rsid w:val="1D0DD2AB"/>
    <w:rsid w:val="1D0DE8AE"/>
    <w:rsid w:val="1D0E9506"/>
    <w:rsid w:val="1D0E9930"/>
    <w:rsid w:val="1D0ED005"/>
    <w:rsid w:val="1D0EE9CB"/>
    <w:rsid w:val="1D0EF32B"/>
    <w:rsid w:val="1D0F1EDC"/>
    <w:rsid w:val="1D0F7C02"/>
    <w:rsid w:val="1D0F82FE"/>
    <w:rsid w:val="1D1069DD"/>
    <w:rsid w:val="1D107D48"/>
    <w:rsid w:val="1D10A546"/>
    <w:rsid w:val="1D10CAD2"/>
    <w:rsid w:val="1D10CE05"/>
    <w:rsid w:val="1D10F3AE"/>
    <w:rsid w:val="1D10FD04"/>
    <w:rsid w:val="1D1124A7"/>
    <w:rsid w:val="1D114966"/>
    <w:rsid w:val="1D1161B3"/>
    <w:rsid w:val="1D116976"/>
    <w:rsid w:val="1D118648"/>
    <w:rsid w:val="1D11E195"/>
    <w:rsid w:val="1D125797"/>
    <w:rsid w:val="1D12622D"/>
    <w:rsid w:val="1D1279AC"/>
    <w:rsid w:val="1D12B30D"/>
    <w:rsid w:val="1D1314E6"/>
    <w:rsid w:val="1D139AA0"/>
    <w:rsid w:val="1D13B594"/>
    <w:rsid w:val="1D13B8FC"/>
    <w:rsid w:val="1D13EE36"/>
    <w:rsid w:val="1D13F85F"/>
    <w:rsid w:val="1D1404A4"/>
    <w:rsid w:val="1D143750"/>
    <w:rsid w:val="1D145C4E"/>
    <w:rsid w:val="1D1483E5"/>
    <w:rsid w:val="1D14ABEF"/>
    <w:rsid w:val="1D14B597"/>
    <w:rsid w:val="1D14C5D2"/>
    <w:rsid w:val="1D14E1C4"/>
    <w:rsid w:val="1D15016F"/>
    <w:rsid w:val="1D150965"/>
    <w:rsid w:val="1D15163D"/>
    <w:rsid w:val="1D156DD5"/>
    <w:rsid w:val="1D15710E"/>
    <w:rsid w:val="1D157174"/>
    <w:rsid w:val="1D157770"/>
    <w:rsid w:val="1D158480"/>
    <w:rsid w:val="1D158846"/>
    <w:rsid w:val="1D15980A"/>
    <w:rsid w:val="1D15A1C5"/>
    <w:rsid w:val="1D15F746"/>
    <w:rsid w:val="1D164BBA"/>
    <w:rsid w:val="1D1675CF"/>
    <w:rsid w:val="1D169098"/>
    <w:rsid w:val="1D16A623"/>
    <w:rsid w:val="1D16AFAF"/>
    <w:rsid w:val="1D16B667"/>
    <w:rsid w:val="1D16CEAE"/>
    <w:rsid w:val="1D16F8CE"/>
    <w:rsid w:val="1D170068"/>
    <w:rsid w:val="1D175A18"/>
    <w:rsid w:val="1D178A15"/>
    <w:rsid w:val="1D17E8EB"/>
    <w:rsid w:val="1D17EE02"/>
    <w:rsid w:val="1D1802D3"/>
    <w:rsid w:val="1D181BF2"/>
    <w:rsid w:val="1D182091"/>
    <w:rsid w:val="1D18455E"/>
    <w:rsid w:val="1D185401"/>
    <w:rsid w:val="1D185A97"/>
    <w:rsid w:val="1D1863DB"/>
    <w:rsid w:val="1D18A100"/>
    <w:rsid w:val="1D18C2DB"/>
    <w:rsid w:val="1D18E750"/>
    <w:rsid w:val="1D191384"/>
    <w:rsid w:val="1D192187"/>
    <w:rsid w:val="1D193A33"/>
    <w:rsid w:val="1D195141"/>
    <w:rsid w:val="1D1966CE"/>
    <w:rsid w:val="1D19A110"/>
    <w:rsid w:val="1D19B5F9"/>
    <w:rsid w:val="1D19CC8A"/>
    <w:rsid w:val="1D19FA93"/>
    <w:rsid w:val="1D1A099E"/>
    <w:rsid w:val="1D1A1C96"/>
    <w:rsid w:val="1D1A5B2C"/>
    <w:rsid w:val="1D1A6AFD"/>
    <w:rsid w:val="1D1AA794"/>
    <w:rsid w:val="1D1ADEEE"/>
    <w:rsid w:val="1D1AF085"/>
    <w:rsid w:val="1D1B03D9"/>
    <w:rsid w:val="1D1B1E0C"/>
    <w:rsid w:val="1D1B7102"/>
    <w:rsid w:val="1D1B8D18"/>
    <w:rsid w:val="1D1BB333"/>
    <w:rsid w:val="1D1BB565"/>
    <w:rsid w:val="1D1BDEEA"/>
    <w:rsid w:val="1D1BE5AE"/>
    <w:rsid w:val="1D1BF96E"/>
    <w:rsid w:val="1D1BFC5D"/>
    <w:rsid w:val="1D1C3735"/>
    <w:rsid w:val="1D1C7B93"/>
    <w:rsid w:val="1D1C8B0E"/>
    <w:rsid w:val="1D1CCFEE"/>
    <w:rsid w:val="1D1CDE0A"/>
    <w:rsid w:val="1D1D3687"/>
    <w:rsid w:val="1D1D4744"/>
    <w:rsid w:val="1D1D530A"/>
    <w:rsid w:val="1D1D5BDE"/>
    <w:rsid w:val="1D1D6E3F"/>
    <w:rsid w:val="1D1DFDF0"/>
    <w:rsid w:val="1D1E19B6"/>
    <w:rsid w:val="1D1E254D"/>
    <w:rsid w:val="1D1E7496"/>
    <w:rsid w:val="1D1E9258"/>
    <w:rsid w:val="1D1EA2B7"/>
    <w:rsid w:val="1D1EC4A3"/>
    <w:rsid w:val="1D1EEE3D"/>
    <w:rsid w:val="1D1F1AA0"/>
    <w:rsid w:val="1D1F57DF"/>
    <w:rsid w:val="1D1FAFDE"/>
    <w:rsid w:val="1D1FB31D"/>
    <w:rsid w:val="1D200A34"/>
    <w:rsid w:val="1D202BB7"/>
    <w:rsid w:val="1D2044AE"/>
    <w:rsid w:val="1D20C7C2"/>
    <w:rsid w:val="1D20E9FB"/>
    <w:rsid w:val="1D2110BA"/>
    <w:rsid w:val="1D211D9A"/>
    <w:rsid w:val="1D212247"/>
    <w:rsid w:val="1D213BDC"/>
    <w:rsid w:val="1D21549E"/>
    <w:rsid w:val="1D21578F"/>
    <w:rsid w:val="1D21736A"/>
    <w:rsid w:val="1D219ADE"/>
    <w:rsid w:val="1D21AE77"/>
    <w:rsid w:val="1D21B2D5"/>
    <w:rsid w:val="1D21C87D"/>
    <w:rsid w:val="1D220A75"/>
    <w:rsid w:val="1D22117E"/>
    <w:rsid w:val="1D2213D0"/>
    <w:rsid w:val="1D221FEA"/>
    <w:rsid w:val="1D224ADC"/>
    <w:rsid w:val="1D225AE9"/>
    <w:rsid w:val="1D2275F0"/>
    <w:rsid w:val="1D229516"/>
    <w:rsid w:val="1D22A234"/>
    <w:rsid w:val="1D22B5F2"/>
    <w:rsid w:val="1D22BD63"/>
    <w:rsid w:val="1D22D6A0"/>
    <w:rsid w:val="1D22E625"/>
    <w:rsid w:val="1D22F9F9"/>
    <w:rsid w:val="1D2327C8"/>
    <w:rsid w:val="1D232DC0"/>
    <w:rsid w:val="1D233164"/>
    <w:rsid w:val="1D234371"/>
    <w:rsid w:val="1D2355EB"/>
    <w:rsid w:val="1D23D30A"/>
    <w:rsid w:val="1D23DC8C"/>
    <w:rsid w:val="1D23EF16"/>
    <w:rsid w:val="1D248FB0"/>
    <w:rsid w:val="1D24B963"/>
    <w:rsid w:val="1D24C0BD"/>
    <w:rsid w:val="1D24E90C"/>
    <w:rsid w:val="1D254951"/>
    <w:rsid w:val="1D256BF4"/>
    <w:rsid w:val="1D257589"/>
    <w:rsid w:val="1D2588CB"/>
    <w:rsid w:val="1D25C78F"/>
    <w:rsid w:val="1D25C925"/>
    <w:rsid w:val="1D25DDCC"/>
    <w:rsid w:val="1D263336"/>
    <w:rsid w:val="1D2634A7"/>
    <w:rsid w:val="1D265496"/>
    <w:rsid w:val="1D265A70"/>
    <w:rsid w:val="1D26632B"/>
    <w:rsid w:val="1D268430"/>
    <w:rsid w:val="1D26AD0D"/>
    <w:rsid w:val="1D26B8FC"/>
    <w:rsid w:val="1D26CBF3"/>
    <w:rsid w:val="1D26D070"/>
    <w:rsid w:val="1D26D535"/>
    <w:rsid w:val="1D270C00"/>
    <w:rsid w:val="1D27270A"/>
    <w:rsid w:val="1D278E37"/>
    <w:rsid w:val="1D278F7A"/>
    <w:rsid w:val="1D27A8D7"/>
    <w:rsid w:val="1D287912"/>
    <w:rsid w:val="1D289AD0"/>
    <w:rsid w:val="1D28B356"/>
    <w:rsid w:val="1D28B4EF"/>
    <w:rsid w:val="1D28CC1B"/>
    <w:rsid w:val="1D28FE7E"/>
    <w:rsid w:val="1D29090C"/>
    <w:rsid w:val="1D291244"/>
    <w:rsid w:val="1D292276"/>
    <w:rsid w:val="1D29D1C7"/>
    <w:rsid w:val="1D2A400B"/>
    <w:rsid w:val="1D2A46F3"/>
    <w:rsid w:val="1D2A482C"/>
    <w:rsid w:val="1D2AB762"/>
    <w:rsid w:val="1D2AB76C"/>
    <w:rsid w:val="1D2AB7E5"/>
    <w:rsid w:val="1D2ABE32"/>
    <w:rsid w:val="1D2B3198"/>
    <w:rsid w:val="1D2B5338"/>
    <w:rsid w:val="1D2B5416"/>
    <w:rsid w:val="1D2B7638"/>
    <w:rsid w:val="1D2B8EDD"/>
    <w:rsid w:val="1D2BD299"/>
    <w:rsid w:val="1D2BF93B"/>
    <w:rsid w:val="1D2C0367"/>
    <w:rsid w:val="1D2C1AD0"/>
    <w:rsid w:val="1D2C1B91"/>
    <w:rsid w:val="1D2C20E9"/>
    <w:rsid w:val="1D2C506D"/>
    <w:rsid w:val="1D2C5D81"/>
    <w:rsid w:val="1D2C5E49"/>
    <w:rsid w:val="1D2CBF76"/>
    <w:rsid w:val="1D2CDBA2"/>
    <w:rsid w:val="1D2CDBE6"/>
    <w:rsid w:val="1D2D1CFF"/>
    <w:rsid w:val="1D2D750E"/>
    <w:rsid w:val="1D2DA4E1"/>
    <w:rsid w:val="1D2DB765"/>
    <w:rsid w:val="1D2DE70E"/>
    <w:rsid w:val="1D2E13BF"/>
    <w:rsid w:val="1D2E2AD7"/>
    <w:rsid w:val="1D2E4A41"/>
    <w:rsid w:val="1D2EA303"/>
    <w:rsid w:val="1D2EC289"/>
    <w:rsid w:val="1D2ED2BB"/>
    <w:rsid w:val="1D2EE871"/>
    <w:rsid w:val="1D2F14B8"/>
    <w:rsid w:val="1D2F14F7"/>
    <w:rsid w:val="1D2F4596"/>
    <w:rsid w:val="1D2F7A3A"/>
    <w:rsid w:val="1D2F89B9"/>
    <w:rsid w:val="1D2F8D77"/>
    <w:rsid w:val="1D2F9E35"/>
    <w:rsid w:val="1D2FAE0C"/>
    <w:rsid w:val="1D2FE028"/>
    <w:rsid w:val="1D2FE2A3"/>
    <w:rsid w:val="1D2FF306"/>
    <w:rsid w:val="1D300D8C"/>
    <w:rsid w:val="1D303950"/>
    <w:rsid w:val="1D305BA2"/>
    <w:rsid w:val="1D308449"/>
    <w:rsid w:val="1D308607"/>
    <w:rsid w:val="1D30D81A"/>
    <w:rsid w:val="1D30DF76"/>
    <w:rsid w:val="1D311AB6"/>
    <w:rsid w:val="1D3165DC"/>
    <w:rsid w:val="1D31B521"/>
    <w:rsid w:val="1D31C8FF"/>
    <w:rsid w:val="1D31EDC2"/>
    <w:rsid w:val="1D31F225"/>
    <w:rsid w:val="1D31F8BE"/>
    <w:rsid w:val="1D3200EB"/>
    <w:rsid w:val="1D3227DD"/>
    <w:rsid w:val="1D32476E"/>
    <w:rsid w:val="1D3255FC"/>
    <w:rsid w:val="1D325C38"/>
    <w:rsid w:val="1D326E05"/>
    <w:rsid w:val="1D32AD9F"/>
    <w:rsid w:val="1D331A4E"/>
    <w:rsid w:val="1D33492E"/>
    <w:rsid w:val="1D338BA0"/>
    <w:rsid w:val="1D33B69D"/>
    <w:rsid w:val="1D33E21F"/>
    <w:rsid w:val="1D340ED5"/>
    <w:rsid w:val="1D3416D4"/>
    <w:rsid w:val="1D3438B7"/>
    <w:rsid w:val="1D344706"/>
    <w:rsid w:val="1D345B8F"/>
    <w:rsid w:val="1D34B732"/>
    <w:rsid w:val="1D34BAD9"/>
    <w:rsid w:val="1D34C497"/>
    <w:rsid w:val="1D34CA6E"/>
    <w:rsid w:val="1D353083"/>
    <w:rsid w:val="1D353FA9"/>
    <w:rsid w:val="1D35510B"/>
    <w:rsid w:val="1D356C00"/>
    <w:rsid w:val="1D3578A5"/>
    <w:rsid w:val="1D357EA9"/>
    <w:rsid w:val="1D35CC7C"/>
    <w:rsid w:val="1D35D22F"/>
    <w:rsid w:val="1D36309F"/>
    <w:rsid w:val="1D365042"/>
    <w:rsid w:val="1D367D80"/>
    <w:rsid w:val="1D3695EB"/>
    <w:rsid w:val="1D36DAC6"/>
    <w:rsid w:val="1D36E66F"/>
    <w:rsid w:val="1D36ED05"/>
    <w:rsid w:val="1D370039"/>
    <w:rsid w:val="1D374AAB"/>
    <w:rsid w:val="1D378654"/>
    <w:rsid w:val="1D37A9E3"/>
    <w:rsid w:val="1D37B176"/>
    <w:rsid w:val="1D37EEBF"/>
    <w:rsid w:val="1D383C5F"/>
    <w:rsid w:val="1D385140"/>
    <w:rsid w:val="1D385DB4"/>
    <w:rsid w:val="1D386F95"/>
    <w:rsid w:val="1D388EE0"/>
    <w:rsid w:val="1D389348"/>
    <w:rsid w:val="1D38A244"/>
    <w:rsid w:val="1D38AE98"/>
    <w:rsid w:val="1D392828"/>
    <w:rsid w:val="1D39539D"/>
    <w:rsid w:val="1D39798E"/>
    <w:rsid w:val="1D39DC66"/>
    <w:rsid w:val="1D39F1E8"/>
    <w:rsid w:val="1D3A119E"/>
    <w:rsid w:val="1D3A1C09"/>
    <w:rsid w:val="1D3A430A"/>
    <w:rsid w:val="1D3A7503"/>
    <w:rsid w:val="1D3A80E1"/>
    <w:rsid w:val="1D3A97C2"/>
    <w:rsid w:val="1D3A9E70"/>
    <w:rsid w:val="1D3AA844"/>
    <w:rsid w:val="1D3ACBA2"/>
    <w:rsid w:val="1D3AE00F"/>
    <w:rsid w:val="1D3B44B0"/>
    <w:rsid w:val="1D3B5BE4"/>
    <w:rsid w:val="1D3B8DC1"/>
    <w:rsid w:val="1D3BBEDF"/>
    <w:rsid w:val="1D3BCA01"/>
    <w:rsid w:val="1D3BDB72"/>
    <w:rsid w:val="1D3BE282"/>
    <w:rsid w:val="1D3C4421"/>
    <w:rsid w:val="1D3C44A9"/>
    <w:rsid w:val="1D3C6F40"/>
    <w:rsid w:val="1D3CC9ED"/>
    <w:rsid w:val="1D3DBA64"/>
    <w:rsid w:val="1D3DC577"/>
    <w:rsid w:val="1D3DCCE6"/>
    <w:rsid w:val="1D3DF0E4"/>
    <w:rsid w:val="1D3DF872"/>
    <w:rsid w:val="1D3E2129"/>
    <w:rsid w:val="1D3E217A"/>
    <w:rsid w:val="1D3E31C9"/>
    <w:rsid w:val="1D3E551C"/>
    <w:rsid w:val="1D3E878C"/>
    <w:rsid w:val="1D3E93D3"/>
    <w:rsid w:val="1D3EB180"/>
    <w:rsid w:val="1D3ECAD4"/>
    <w:rsid w:val="1D3EE9CA"/>
    <w:rsid w:val="1D3F596A"/>
    <w:rsid w:val="1D3FBF1F"/>
    <w:rsid w:val="1D3FD51F"/>
    <w:rsid w:val="1D3FF1EC"/>
    <w:rsid w:val="1D4000DD"/>
    <w:rsid w:val="1D4019F6"/>
    <w:rsid w:val="1D409546"/>
    <w:rsid w:val="1D40B4F8"/>
    <w:rsid w:val="1D40E2FB"/>
    <w:rsid w:val="1D40FDF6"/>
    <w:rsid w:val="1D4104F6"/>
    <w:rsid w:val="1D411A21"/>
    <w:rsid w:val="1D412410"/>
    <w:rsid w:val="1D41309F"/>
    <w:rsid w:val="1D4185C6"/>
    <w:rsid w:val="1D418BD9"/>
    <w:rsid w:val="1D41A771"/>
    <w:rsid w:val="1D420D8F"/>
    <w:rsid w:val="1D420EAC"/>
    <w:rsid w:val="1D425813"/>
    <w:rsid w:val="1D42BE6D"/>
    <w:rsid w:val="1D42C6B2"/>
    <w:rsid w:val="1D42CD9F"/>
    <w:rsid w:val="1D43281C"/>
    <w:rsid w:val="1D434CA6"/>
    <w:rsid w:val="1D437A89"/>
    <w:rsid w:val="1D439C30"/>
    <w:rsid w:val="1D44391D"/>
    <w:rsid w:val="1D4452FB"/>
    <w:rsid w:val="1D446C24"/>
    <w:rsid w:val="1D449FDC"/>
    <w:rsid w:val="1D44B72F"/>
    <w:rsid w:val="1D44E00F"/>
    <w:rsid w:val="1D44E286"/>
    <w:rsid w:val="1D45156D"/>
    <w:rsid w:val="1D45301E"/>
    <w:rsid w:val="1D45437F"/>
    <w:rsid w:val="1D4554B6"/>
    <w:rsid w:val="1D458DE7"/>
    <w:rsid w:val="1D46154B"/>
    <w:rsid w:val="1D46172E"/>
    <w:rsid w:val="1D462363"/>
    <w:rsid w:val="1D463832"/>
    <w:rsid w:val="1D465182"/>
    <w:rsid w:val="1D4677DC"/>
    <w:rsid w:val="1D469E19"/>
    <w:rsid w:val="1D46FFD3"/>
    <w:rsid w:val="1D474388"/>
    <w:rsid w:val="1D477C6D"/>
    <w:rsid w:val="1D480DD2"/>
    <w:rsid w:val="1D480FE1"/>
    <w:rsid w:val="1D487388"/>
    <w:rsid w:val="1D48860B"/>
    <w:rsid w:val="1D48AF2E"/>
    <w:rsid w:val="1D48B088"/>
    <w:rsid w:val="1D48B2AC"/>
    <w:rsid w:val="1D48C3BB"/>
    <w:rsid w:val="1D48DACA"/>
    <w:rsid w:val="1D48ED32"/>
    <w:rsid w:val="1D49164C"/>
    <w:rsid w:val="1D494205"/>
    <w:rsid w:val="1D494AC3"/>
    <w:rsid w:val="1D4996C5"/>
    <w:rsid w:val="1D4AC6ED"/>
    <w:rsid w:val="1D4ACFE6"/>
    <w:rsid w:val="1D4B7227"/>
    <w:rsid w:val="1D4BFEFA"/>
    <w:rsid w:val="1D4C6486"/>
    <w:rsid w:val="1D4C714B"/>
    <w:rsid w:val="1D4C7F2F"/>
    <w:rsid w:val="1D4C90F5"/>
    <w:rsid w:val="1D4CCAAA"/>
    <w:rsid w:val="1D4CE559"/>
    <w:rsid w:val="1D4CFE7A"/>
    <w:rsid w:val="1D4D05C9"/>
    <w:rsid w:val="1D4D4CED"/>
    <w:rsid w:val="1D4D6547"/>
    <w:rsid w:val="1D4D9A4C"/>
    <w:rsid w:val="1D4DA276"/>
    <w:rsid w:val="1D4E4B35"/>
    <w:rsid w:val="1D4E5A34"/>
    <w:rsid w:val="1D4EA5C1"/>
    <w:rsid w:val="1D4EB9F1"/>
    <w:rsid w:val="1D4EE162"/>
    <w:rsid w:val="1D4EE184"/>
    <w:rsid w:val="1D4F1A6D"/>
    <w:rsid w:val="1D4F3ADB"/>
    <w:rsid w:val="1D4F480F"/>
    <w:rsid w:val="1D4F6EBC"/>
    <w:rsid w:val="1D4F73A9"/>
    <w:rsid w:val="1D4F85F7"/>
    <w:rsid w:val="1D4FC9F4"/>
    <w:rsid w:val="1D4FCB00"/>
    <w:rsid w:val="1D500A86"/>
    <w:rsid w:val="1D5020EC"/>
    <w:rsid w:val="1D503B0D"/>
    <w:rsid w:val="1D507479"/>
    <w:rsid w:val="1D509BB1"/>
    <w:rsid w:val="1D50B322"/>
    <w:rsid w:val="1D5166CE"/>
    <w:rsid w:val="1D517B90"/>
    <w:rsid w:val="1D51B91F"/>
    <w:rsid w:val="1D51CBE0"/>
    <w:rsid w:val="1D520160"/>
    <w:rsid w:val="1D520D8D"/>
    <w:rsid w:val="1D523607"/>
    <w:rsid w:val="1D52521E"/>
    <w:rsid w:val="1D52663F"/>
    <w:rsid w:val="1D5275E8"/>
    <w:rsid w:val="1D52D263"/>
    <w:rsid w:val="1D52F0F9"/>
    <w:rsid w:val="1D52F5AB"/>
    <w:rsid w:val="1D531356"/>
    <w:rsid w:val="1D532F6E"/>
    <w:rsid w:val="1D53486A"/>
    <w:rsid w:val="1D5354F7"/>
    <w:rsid w:val="1D53755C"/>
    <w:rsid w:val="1D543517"/>
    <w:rsid w:val="1D5462F3"/>
    <w:rsid w:val="1D5497AB"/>
    <w:rsid w:val="1D54A3B9"/>
    <w:rsid w:val="1D54AD10"/>
    <w:rsid w:val="1D54BC81"/>
    <w:rsid w:val="1D551A02"/>
    <w:rsid w:val="1D553179"/>
    <w:rsid w:val="1D558845"/>
    <w:rsid w:val="1D558B12"/>
    <w:rsid w:val="1D55AA2F"/>
    <w:rsid w:val="1D55ACB1"/>
    <w:rsid w:val="1D55C168"/>
    <w:rsid w:val="1D55FEE6"/>
    <w:rsid w:val="1D562C6A"/>
    <w:rsid w:val="1D564501"/>
    <w:rsid w:val="1D5695AB"/>
    <w:rsid w:val="1D56A168"/>
    <w:rsid w:val="1D56B502"/>
    <w:rsid w:val="1D5753A6"/>
    <w:rsid w:val="1D576158"/>
    <w:rsid w:val="1D57655F"/>
    <w:rsid w:val="1D57ED73"/>
    <w:rsid w:val="1D5845F4"/>
    <w:rsid w:val="1D584D8C"/>
    <w:rsid w:val="1D584EF6"/>
    <w:rsid w:val="1D585D14"/>
    <w:rsid w:val="1D588534"/>
    <w:rsid w:val="1D5897D1"/>
    <w:rsid w:val="1D58A498"/>
    <w:rsid w:val="1D58D818"/>
    <w:rsid w:val="1D58ED41"/>
    <w:rsid w:val="1D5902E3"/>
    <w:rsid w:val="1D59132C"/>
    <w:rsid w:val="1D5924B3"/>
    <w:rsid w:val="1D595817"/>
    <w:rsid w:val="1D59ADB0"/>
    <w:rsid w:val="1D59EF03"/>
    <w:rsid w:val="1D59FEB8"/>
    <w:rsid w:val="1D5A2F58"/>
    <w:rsid w:val="1D5A4066"/>
    <w:rsid w:val="1D5A57A6"/>
    <w:rsid w:val="1D5A7712"/>
    <w:rsid w:val="1D5A83A8"/>
    <w:rsid w:val="1D5AAFEA"/>
    <w:rsid w:val="1D5BA2D3"/>
    <w:rsid w:val="1D5C440B"/>
    <w:rsid w:val="1D5C6048"/>
    <w:rsid w:val="1D5C7F29"/>
    <w:rsid w:val="1D5C8EA2"/>
    <w:rsid w:val="1D5CCF12"/>
    <w:rsid w:val="1D5DBDE2"/>
    <w:rsid w:val="1D5DC073"/>
    <w:rsid w:val="1D5DDAD6"/>
    <w:rsid w:val="1D5DEA80"/>
    <w:rsid w:val="1D5DEE5E"/>
    <w:rsid w:val="1D5E04E8"/>
    <w:rsid w:val="1D5E6411"/>
    <w:rsid w:val="1D5E7CDB"/>
    <w:rsid w:val="1D5E8F76"/>
    <w:rsid w:val="1D5EC01D"/>
    <w:rsid w:val="1D5F0D42"/>
    <w:rsid w:val="1D5F5148"/>
    <w:rsid w:val="1D5F5602"/>
    <w:rsid w:val="1D5F8C0C"/>
    <w:rsid w:val="1D5FC3DC"/>
    <w:rsid w:val="1D5FC933"/>
    <w:rsid w:val="1D5FECA9"/>
    <w:rsid w:val="1D600F49"/>
    <w:rsid w:val="1D606BC3"/>
    <w:rsid w:val="1D60F629"/>
    <w:rsid w:val="1D612EDD"/>
    <w:rsid w:val="1D6145BB"/>
    <w:rsid w:val="1D61BB95"/>
    <w:rsid w:val="1D61E0CD"/>
    <w:rsid w:val="1D625682"/>
    <w:rsid w:val="1D625C6D"/>
    <w:rsid w:val="1D625D53"/>
    <w:rsid w:val="1D626414"/>
    <w:rsid w:val="1D6297A9"/>
    <w:rsid w:val="1D62BAD1"/>
    <w:rsid w:val="1D62D067"/>
    <w:rsid w:val="1D62D6F8"/>
    <w:rsid w:val="1D630358"/>
    <w:rsid w:val="1D630BB8"/>
    <w:rsid w:val="1D636C83"/>
    <w:rsid w:val="1D637B89"/>
    <w:rsid w:val="1D6397D4"/>
    <w:rsid w:val="1D63AFB0"/>
    <w:rsid w:val="1D63B54B"/>
    <w:rsid w:val="1D63D497"/>
    <w:rsid w:val="1D640A54"/>
    <w:rsid w:val="1D644A9F"/>
    <w:rsid w:val="1D6452A8"/>
    <w:rsid w:val="1D6456DE"/>
    <w:rsid w:val="1D64C978"/>
    <w:rsid w:val="1D64F784"/>
    <w:rsid w:val="1D6554B7"/>
    <w:rsid w:val="1D657F16"/>
    <w:rsid w:val="1D66C681"/>
    <w:rsid w:val="1D66D0BF"/>
    <w:rsid w:val="1D66EB69"/>
    <w:rsid w:val="1D66FB88"/>
    <w:rsid w:val="1D6714EB"/>
    <w:rsid w:val="1D6734DF"/>
    <w:rsid w:val="1D674755"/>
    <w:rsid w:val="1D674E8B"/>
    <w:rsid w:val="1D6790A2"/>
    <w:rsid w:val="1D67BC7E"/>
    <w:rsid w:val="1D67C24C"/>
    <w:rsid w:val="1D67F135"/>
    <w:rsid w:val="1D67F143"/>
    <w:rsid w:val="1D680D26"/>
    <w:rsid w:val="1D680EC8"/>
    <w:rsid w:val="1D6816E6"/>
    <w:rsid w:val="1D684D4C"/>
    <w:rsid w:val="1D686803"/>
    <w:rsid w:val="1D68694A"/>
    <w:rsid w:val="1D68A607"/>
    <w:rsid w:val="1D68CDA1"/>
    <w:rsid w:val="1D68E0B6"/>
    <w:rsid w:val="1D68F3D0"/>
    <w:rsid w:val="1D694228"/>
    <w:rsid w:val="1D699721"/>
    <w:rsid w:val="1D69A736"/>
    <w:rsid w:val="1D6A45B9"/>
    <w:rsid w:val="1D6A6A89"/>
    <w:rsid w:val="1D6ADCDC"/>
    <w:rsid w:val="1D6AFFD9"/>
    <w:rsid w:val="1D6B077E"/>
    <w:rsid w:val="1D6B147B"/>
    <w:rsid w:val="1D6B2A30"/>
    <w:rsid w:val="1D6B2CFA"/>
    <w:rsid w:val="1D6B2D7A"/>
    <w:rsid w:val="1D6B3288"/>
    <w:rsid w:val="1D6BB9AD"/>
    <w:rsid w:val="1D6BEBFF"/>
    <w:rsid w:val="1D6C059B"/>
    <w:rsid w:val="1D6C11AE"/>
    <w:rsid w:val="1D6CD8AD"/>
    <w:rsid w:val="1D6D125B"/>
    <w:rsid w:val="1D6D21F2"/>
    <w:rsid w:val="1D6D2869"/>
    <w:rsid w:val="1D6D3EA0"/>
    <w:rsid w:val="1D6D95C0"/>
    <w:rsid w:val="1D6DAFBB"/>
    <w:rsid w:val="1D6DC83F"/>
    <w:rsid w:val="1D6DDC41"/>
    <w:rsid w:val="1D6E2D02"/>
    <w:rsid w:val="1D6E37D7"/>
    <w:rsid w:val="1D6E3860"/>
    <w:rsid w:val="1D6E3D9E"/>
    <w:rsid w:val="1D6E535F"/>
    <w:rsid w:val="1D6E9BBA"/>
    <w:rsid w:val="1D6EA3F8"/>
    <w:rsid w:val="1D6EAECF"/>
    <w:rsid w:val="1D6EB74E"/>
    <w:rsid w:val="1D6ED55A"/>
    <w:rsid w:val="1D6EE65D"/>
    <w:rsid w:val="1D6F1577"/>
    <w:rsid w:val="1D6F38FB"/>
    <w:rsid w:val="1D6F5A68"/>
    <w:rsid w:val="1D6F76C9"/>
    <w:rsid w:val="1D6FD4EE"/>
    <w:rsid w:val="1D6FF46D"/>
    <w:rsid w:val="1D700348"/>
    <w:rsid w:val="1D7005D4"/>
    <w:rsid w:val="1D702717"/>
    <w:rsid w:val="1D704A55"/>
    <w:rsid w:val="1D704A6D"/>
    <w:rsid w:val="1D706934"/>
    <w:rsid w:val="1D70720E"/>
    <w:rsid w:val="1D70C8DB"/>
    <w:rsid w:val="1D70F58E"/>
    <w:rsid w:val="1D7103BB"/>
    <w:rsid w:val="1D717961"/>
    <w:rsid w:val="1D718193"/>
    <w:rsid w:val="1D7192A5"/>
    <w:rsid w:val="1D71A7B6"/>
    <w:rsid w:val="1D71EDE9"/>
    <w:rsid w:val="1D7217B3"/>
    <w:rsid w:val="1D7279CB"/>
    <w:rsid w:val="1D72CF4F"/>
    <w:rsid w:val="1D72D913"/>
    <w:rsid w:val="1D7352DD"/>
    <w:rsid w:val="1D735374"/>
    <w:rsid w:val="1D735F94"/>
    <w:rsid w:val="1D73694A"/>
    <w:rsid w:val="1D739179"/>
    <w:rsid w:val="1D73A543"/>
    <w:rsid w:val="1D73F229"/>
    <w:rsid w:val="1D747A22"/>
    <w:rsid w:val="1D748009"/>
    <w:rsid w:val="1D7493A3"/>
    <w:rsid w:val="1D749929"/>
    <w:rsid w:val="1D7499F8"/>
    <w:rsid w:val="1D74AABD"/>
    <w:rsid w:val="1D74B8BB"/>
    <w:rsid w:val="1D74D54A"/>
    <w:rsid w:val="1D7502A7"/>
    <w:rsid w:val="1D75C02C"/>
    <w:rsid w:val="1D75FA35"/>
    <w:rsid w:val="1D764F04"/>
    <w:rsid w:val="1D76622A"/>
    <w:rsid w:val="1D76942A"/>
    <w:rsid w:val="1D76ADF3"/>
    <w:rsid w:val="1D76B041"/>
    <w:rsid w:val="1D76BC86"/>
    <w:rsid w:val="1D76BF52"/>
    <w:rsid w:val="1D76C628"/>
    <w:rsid w:val="1D76DAD2"/>
    <w:rsid w:val="1D7739FD"/>
    <w:rsid w:val="1D7744D8"/>
    <w:rsid w:val="1D7746D1"/>
    <w:rsid w:val="1D775C64"/>
    <w:rsid w:val="1D77926D"/>
    <w:rsid w:val="1D77998F"/>
    <w:rsid w:val="1D779FC7"/>
    <w:rsid w:val="1D77A0FF"/>
    <w:rsid w:val="1D780106"/>
    <w:rsid w:val="1D78774A"/>
    <w:rsid w:val="1D7888BB"/>
    <w:rsid w:val="1D79281A"/>
    <w:rsid w:val="1D793FD6"/>
    <w:rsid w:val="1D797E04"/>
    <w:rsid w:val="1D797EA7"/>
    <w:rsid w:val="1D797FD0"/>
    <w:rsid w:val="1D79C6D0"/>
    <w:rsid w:val="1D7A0EE0"/>
    <w:rsid w:val="1D7A2720"/>
    <w:rsid w:val="1D7A37BF"/>
    <w:rsid w:val="1D7A6284"/>
    <w:rsid w:val="1D7A798A"/>
    <w:rsid w:val="1D7A93B4"/>
    <w:rsid w:val="1D7B6203"/>
    <w:rsid w:val="1D7B65C9"/>
    <w:rsid w:val="1D7B993F"/>
    <w:rsid w:val="1D7CCFC2"/>
    <w:rsid w:val="1D7D1500"/>
    <w:rsid w:val="1D7D2B7A"/>
    <w:rsid w:val="1D7D42C3"/>
    <w:rsid w:val="1D7D4D7C"/>
    <w:rsid w:val="1D7D6097"/>
    <w:rsid w:val="1D7D9187"/>
    <w:rsid w:val="1D7D9F17"/>
    <w:rsid w:val="1D7DB490"/>
    <w:rsid w:val="1D7DE68F"/>
    <w:rsid w:val="1D7E0FFE"/>
    <w:rsid w:val="1D7E1C0A"/>
    <w:rsid w:val="1D7E2D5F"/>
    <w:rsid w:val="1D7E6A90"/>
    <w:rsid w:val="1D7E747D"/>
    <w:rsid w:val="1D7E7EF8"/>
    <w:rsid w:val="1D7EA6A8"/>
    <w:rsid w:val="1D7EB53A"/>
    <w:rsid w:val="1D7EC2E0"/>
    <w:rsid w:val="1D7ECE58"/>
    <w:rsid w:val="1D7EEAF0"/>
    <w:rsid w:val="1D7EF6AE"/>
    <w:rsid w:val="1D7F10E5"/>
    <w:rsid w:val="1D7F6E28"/>
    <w:rsid w:val="1D7F764B"/>
    <w:rsid w:val="1D7FA758"/>
    <w:rsid w:val="1D7FB3D2"/>
    <w:rsid w:val="1D7FDE89"/>
    <w:rsid w:val="1D805F2F"/>
    <w:rsid w:val="1D8078C1"/>
    <w:rsid w:val="1D8099B2"/>
    <w:rsid w:val="1D80DDEF"/>
    <w:rsid w:val="1D80E503"/>
    <w:rsid w:val="1D80F2A7"/>
    <w:rsid w:val="1D80FF54"/>
    <w:rsid w:val="1D810103"/>
    <w:rsid w:val="1D8147C3"/>
    <w:rsid w:val="1D815298"/>
    <w:rsid w:val="1D8162A2"/>
    <w:rsid w:val="1D8182D8"/>
    <w:rsid w:val="1D819ABB"/>
    <w:rsid w:val="1D821071"/>
    <w:rsid w:val="1D821B2E"/>
    <w:rsid w:val="1D821C44"/>
    <w:rsid w:val="1D827FF6"/>
    <w:rsid w:val="1D82847F"/>
    <w:rsid w:val="1D82A2B4"/>
    <w:rsid w:val="1D82B575"/>
    <w:rsid w:val="1D82C874"/>
    <w:rsid w:val="1D82DE17"/>
    <w:rsid w:val="1D82E6D6"/>
    <w:rsid w:val="1D8307B8"/>
    <w:rsid w:val="1D832ACF"/>
    <w:rsid w:val="1D833826"/>
    <w:rsid w:val="1D837627"/>
    <w:rsid w:val="1D8384F8"/>
    <w:rsid w:val="1D8397AD"/>
    <w:rsid w:val="1D83AE14"/>
    <w:rsid w:val="1D83EF48"/>
    <w:rsid w:val="1D83F23E"/>
    <w:rsid w:val="1D8440B0"/>
    <w:rsid w:val="1D845770"/>
    <w:rsid w:val="1D8458D3"/>
    <w:rsid w:val="1D846830"/>
    <w:rsid w:val="1D8472B7"/>
    <w:rsid w:val="1D847B66"/>
    <w:rsid w:val="1D847D20"/>
    <w:rsid w:val="1D848492"/>
    <w:rsid w:val="1D848F74"/>
    <w:rsid w:val="1D849016"/>
    <w:rsid w:val="1D84A127"/>
    <w:rsid w:val="1D84A34F"/>
    <w:rsid w:val="1D84CA26"/>
    <w:rsid w:val="1D84F4FA"/>
    <w:rsid w:val="1D85108F"/>
    <w:rsid w:val="1D853EC3"/>
    <w:rsid w:val="1D854097"/>
    <w:rsid w:val="1D85830D"/>
    <w:rsid w:val="1D85C49F"/>
    <w:rsid w:val="1D85D44D"/>
    <w:rsid w:val="1D85DECD"/>
    <w:rsid w:val="1D860C9D"/>
    <w:rsid w:val="1D8639D2"/>
    <w:rsid w:val="1D866C10"/>
    <w:rsid w:val="1D86764B"/>
    <w:rsid w:val="1D86B5F9"/>
    <w:rsid w:val="1D86F5CE"/>
    <w:rsid w:val="1D871DA3"/>
    <w:rsid w:val="1D874472"/>
    <w:rsid w:val="1D87466C"/>
    <w:rsid w:val="1D875749"/>
    <w:rsid w:val="1D8759AA"/>
    <w:rsid w:val="1D878F7F"/>
    <w:rsid w:val="1D879A87"/>
    <w:rsid w:val="1D87C2F0"/>
    <w:rsid w:val="1D87C552"/>
    <w:rsid w:val="1D87C8F3"/>
    <w:rsid w:val="1D87CB9E"/>
    <w:rsid w:val="1D87D236"/>
    <w:rsid w:val="1D87FB99"/>
    <w:rsid w:val="1D88163C"/>
    <w:rsid w:val="1D882FE8"/>
    <w:rsid w:val="1D883566"/>
    <w:rsid w:val="1D883C7E"/>
    <w:rsid w:val="1D8858AF"/>
    <w:rsid w:val="1D8863A1"/>
    <w:rsid w:val="1D888386"/>
    <w:rsid w:val="1D88ABEC"/>
    <w:rsid w:val="1D88B399"/>
    <w:rsid w:val="1D88CE6D"/>
    <w:rsid w:val="1D88DE8D"/>
    <w:rsid w:val="1D89170C"/>
    <w:rsid w:val="1D89635A"/>
    <w:rsid w:val="1D89670A"/>
    <w:rsid w:val="1D899B99"/>
    <w:rsid w:val="1D89A65B"/>
    <w:rsid w:val="1D89ADE1"/>
    <w:rsid w:val="1D89E1DE"/>
    <w:rsid w:val="1D8A2564"/>
    <w:rsid w:val="1D8A36BC"/>
    <w:rsid w:val="1D8A7B02"/>
    <w:rsid w:val="1D8AB672"/>
    <w:rsid w:val="1D8ABE4E"/>
    <w:rsid w:val="1D8AC19D"/>
    <w:rsid w:val="1D8ACADF"/>
    <w:rsid w:val="1D8AEB5F"/>
    <w:rsid w:val="1D8AF9C0"/>
    <w:rsid w:val="1D8B1C65"/>
    <w:rsid w:val="1D8B20BE"/>
    <w:rsid w:val="1D8B66A1"/>
    <w:rsid w:val="1D8BD629"/>
    <w:rsid w:val="1D8BDA24"/>
    <w:rsid w:val="1D8BEE8D"/>
    <w:rsid w:val="1D8C0235"/>
    <w:rsid w:val="1D8C36D1"/>
    <w:rsid w:val="1D8C401F"/>
    <w:rsid w:val="1D8C5DD3"/>
    <w:rsid w:val="1D8C72AF"/>
    <w:rsid w:val="1D8CC8B5"/>
    <w:rsid w:val="1D8CD97A"/>
    <w:rsid w:val="1D8D4FAE"/>
    <w:rsid w:val="1D8D7ADE"/>
    <w:rsid w:val="1D8D8FA1"/>
    <w:rsid w:val="1D8DEB9C"/>
    <w:rsid w:val="1D8E4B80"/>
    <w:rsid w:val="1D8E4C8A"/>
    <w:rsid w:val="1D8E4C91"/>
    <w:rsid w:val="1D8E9B02"/>
    <w:rsid w:val="1D8EA559"/>
    <w:rsid w:val="1D8EAEC0"/>
    <w:rsid w:val="1D8EBFDD"/>
    <w:rsid w:val="1D8ED679"/>
    <w:rsid w:val="1D8ED713"/>
    <w:rsid w:val="1D8EE6DD"/>
    <w:rsid w:val="1D8EEF4B"/>
    <w:rsid w:val="1D8EF37D"/>
    <w:rsid w:val="1D8EF9B7"/>
    <w:rsid w:val="1D8EFAB9"/>
    <w:rsid w:val="1D8F1E30"/>
    <w:rsid w:val="1D8F757F"/>
    <w:rsid w:val="1D8F76AF"/>
    <w:rsid w:val="1D8FE951"/>
    <w:rsid w:val="1D903135"/>
    <w:rsid w:val="1D9055FA"/>
    <w:rsid w:val="1D9064C7"/>
    <w:rsid w:val="1D907E8C"/>
    <w:rsid w:val="1D90AA37"/>
    <w:rsid w:val="1D90CA83"/>
    <w:rsid w:val="1D90FC27"/>
    <w:rsid w:val="1D91051B"/>
    <w:rsid w:val="1D91126C"/>
    <w:rsid w:val="1D913CCE"/>
    <w:rsid w:val="1D915FCF"/>
    <w:rsid w:val="1D91C3DA"/>
    <w:rsid w:val="1D920E18"/>
    <w:rsid w:val="1D924CF9"/>
    <w:rsid w:val="1D92858D"/>
    <w:rsid w:val="1D92A8BC"/>
    <w:rsid w:val="1D93186A"/>
    <w:rsid w:val="1D9335B3"/>
    <w:rsid w:val="1D9347B9"/>
    <w:rsid w:val="1D935235"/>
    <w:rsid w:val="1D93A562"/>
    <w:rsid w:val="1D93AC30"/>
    <w:rsid w:val="1D93DDE0"/>
    <w:rsid w:val="1D93E5C6"/>
    <w:rsid w:val="1D93F15F"/>
    <w:rsid w:val="1D9408A3"/>
    <w:rsid w:val="1D942429"/>
    <w:rsid w:val="1D9427B5"/>
    <w:rsid w:val="1D94390F"/>
    <w:rsid w:val="1D944D33"/>
    <w:rsid w:val="1D945446"/>
    <w:rsid w:val="1D945965"/>
    <w:rsid w:val="1D945E21"/>
    <w:rsid w:val="1D94CEBC"/>
    <w:rsid w:val="1D94D436"/>
    <w:rsid w:val="1D951B9A"/>
    <w:rsid w:val="1D9534CD"/>
    <w:rsid w:val="1D956A63"/>
    <w:rsid w:val="1D958BCF"/>
    <w:rsid w:val="1D95E7B6"/>
    <w:rsid w:val="1D966C5B"/>
    <w:rsid w:val="1D966EEE"/>
    <w:rsid w:val="1D967CF5"/>
    <w:rsid w:val="1D96F6E8"/>
    <w:rsid w:val="1D970C4D"/>
    <w:rsid w:val="1D974968"/>
    <w:rsid w:val="1D97802C"/>
    <w:rsid w:val="1D97833F"/>
    <w:rsid w:val="1D97ACE7"/>
    <w:rsid w:val="1D97AD0A"/>
    <w:rsid w:val="1D97B903"/>
    <w:rsid w:val="1D97FFD5"/>
    <w:rsid w:val="1D985603"/>
    <w:rsid w:val="1D9863E3"/>
    <w:rsid w:val="1D98ED91"/>
    <w:rsid w:val="1D990C03"/>
    <w:rsid w:val="1D99117F"/>
    <w:rsid w:val="1D9926C5"/>
    <w:rsid w:val="1D992BE2"/>
    <w:rsid w:val="1D995ED0"/>
    <w:rsid w:val="1D997AA7"/>
    <w:rsid w:val="1D99AB49"/>
    <w:rsid w:val="1D99D463"/>
    <w:rsid w:val="1D99E60A"/>
    <w:rsid w:val="1D99E8DB"/>
    <w:rsid w:val="1D9A4E52"/>
    <w:rsid w:val="1D9A9C43"/>
    <w:rsid w:val="1D9AF0B0"/>
    <w:rsid w:val="1D9B055D"/>
    <w:rsid w:val="1D9B26F3"/>
    <w:rsid w:val="1D9C06C1"/>
    <w:rsid w:val="1D9C1457"/>
    <w:rsid w:val="1D9C6D73"/>
    <w:rsid w:val="1D9C715B"/>
    <w:rsid w:val="1D9C8998"/>
    <w:rsid w:val="1D9CBC13"/>
    <w:rsid w:val="1D9CCCE3"/>
    <w:rsid w:val="1D9CFA54"/>
    <w:rsid w:val="1D9CFEF7"/>
    <w:rsid w:val="1D9D660C"/>
    <w:rsid w:val="1D9DAD33"/>
    <w:rsid w:val="1D9DBAD5"/>
    <w:rsid w:val="1D9DE203"/>
    <w:rsid w:val="1D9E1FAC"/>
    <w:rsid w:val="1D9E2819"/>
    <w:rsid w:val="1D9E3C2C"/>
    <w:rsid w:val="1D9E4849"/>
    <w:rsid w:val="1D9E4C64"/>
    <w:rsid w:val="1D9E5C09"/>
    <w:rsid w:val="1D9E6BAE"/>
    <w:rsid w:val="1D9E9522"/>
    <w:rsid w:val="1D9F059C"/>
    <w:rsid w:val="1D9F05C1"/>
    <w:rsid w:val="1D9F19FE"/>
    <w:rsid w:val="1D9F3EF8"/>
    <w:rsid w:val="1D9F9D5C"/>
    <w:rsid w:val="1D9FAAF8"/>
    <w:rsid w:val="1D9FB854"/>
    <w:rsid w:val="1D9FF50F"/>
    <w:rsid w:val="1DA0193B"/>
    <w:rsid w:val="1DA021A2"/>
    <w:rsid w:val="1DA024D6"/>
    <w:rsid w:val="1DA050BB"/>
    <w:rsid w:val="1DA06458"/>
    <w:rsid w:val="1DA0C4FF"/>
    <w:rsid w:val="1DA0DACD"/>
    <w:rsid w:val="1DA0F699"/>
    <w:rsid w:val="1DA16DF8"/>
    <w:rsid w:val="1DA1B914"/>
    <w:rsid w:val="1DA1C7DB"/>
    <w:rsid w:val="1DA1F879"/>
    <w:rsid w:val="1DA21E96"/>
    <w:rsid w:val="1DA222F6"/>
    <w:rsid w:val="1DA238D8"/>
    <w:rsid w:val="1DA2554F"/>
    <w:rsid w:val="1DA25FF2"/>
    <w:rsid w:val="1DA28765"/>
    <w:rsid w:val="1DA28983"/>
    <w:rsid w:val="1DA2DA1F"/>
    <w:rsid w:val="1DA30DD5"/>
    <w:rsid w:val="1DA30F1C"/>
    <w:rsid w:val="1DA33268"/>
    <w:rsid w:val="1DA37B7B"/>
    <w:rsid w:val="1DA37EC3"/>
    <w:rsid w:val="1DA38033"/>
    <w:rsid w:val="1DA41048"/>
    <w:rsid w:val="1DA4180D"/>
    <w:rsid w:val="1DA4194F"/>
    <w:rsid w:val="1DA484EC"/>
    <w:rsid w:val="1DA4871F"/>
    <w:rsid w:val="1DA4DE45"/>
    <w:rsid w:val="1DA5326D"/>
    <w:rsid w:val="1DA57854"/>
    <w:rsid w:val="1DA58EFA"/>
    <w:rsid w:val="1DA58F28"/>
    <w:rsid w:val="1DA5BC34"/>
    <w:rsid w:val="1DA5C029"/>
    <w:rsid w:val="1DA5D1C5"/>
    <w:rsid w:val="1DA5EA2A"/>
    <w:rsid w:val="1DA6775B"/>
    <w:rsid w:val="1DA679D7"/>
    <w:rsid w:val="1DA69E7F"/>
    <w:rsid w:val="1DA6B34C"/>
    <w:rsid w:val="1DA6DC79"/>
    <w:rsid w:val="1DA737F4"/>
    <w:rsid w:val="1DA77A2E"/>
    <w:rsid w:val="1DA78BCF"/>
    <w:rsid w:val="1DA78DF7"/>
    <w:rsid w:val="1DA7A8D8"/>
    <w:rsid w:val="1DA7B965"/>
    <w:rsid w:val="1DA81B71"/>
    <w:rsid w:val="1DA830E7"/>
    <w:rsid w:val="1DA83DB1"/>
    <w:rsid w:val="1DA860AF"/>
    <w:rsid w:val="1DA89B53"/>
    <w:rsid w:val="1DA89BE1"/>
    <w:rsid w:val="1DA8AE31"/>
    <w:rsid w:val="1DA8BE43"/>
    <w:rsid w:val="1DA8E9C7"/>
    <w:rsid w:val="1DA90BBB"/>
    <w:rsid w:val="1DA9304C"/>
    <w:rsid w:val="1DA93E45"/>
    <w:rsid w:val="1DA97937"/>
    <w:rsid w:val="1DA9DDE3"/>
    <w:rsid w:val="1DA9EA49"/>
    <w:rsid w:val="1DA9ED6D"/>
    <w:rsid w:val="1DA9FFBE"/>
    <w:rsid w:val="1DAA006F"/>
    <w:rsid w:val="1DAA106D"/>
    <w:rsid w:val="1DAA2592"/>
    <w:rsid w:val="1DAA4551"/>
    <w:rsid w:val="1DAA7024"/>
    <w:rsid w:val="1DAA75E8"/>
    <w:rsid w:val="1DAA8596"/>
    <w:rsid w:val="1DAAC861"/>
    <w:rsid w:val="1DAB0B8C"/>
    <w:rsid w:val="1DAB2820"/>
    <w:rsid w:val="1DAB3A02"/>
    <w:rsid w:val="1DAB8892"/>
    <w:rsid w:val="1DAB8BB7"/>
    <w:rsid w:val="1DABA9F5"/>
    <w:rsid w:val="1DABAAEC"/>
    <w:rsid w:val="1DABB10D"/>
    <w:rsid w:val="1DAC2236"/>
    <w:rsid w:val="1DAC7225"/>
    <w:rsid w:val="1DACAE0B"/>
    <w:rsid w:val="1DACC294"/>
    <w:rsid w:val="1DACE194"/>
    <w:rsid w:val="1DACE2E8"/>
    <w:rsid w:val="1DACFA08"/>
    <w:rsid w:val="1DACFEBE"/>
    <w:rsid w:val="1DAD2DFE"/>
    <w:rsid w:val="1DAD565E"/>
    <w:rsid w:val="1DAD5E7D"/>
    <w:rsid w:val="1DAD5F60"/>
    <w:rsid w:val="1DAD808B"/>
    <w:rsid w:val="1DADD145"/>
    <w:rsid w:val="1DAE050C"/>
    <w:rsid w:val="1DAE0ACD"/>
    <w:rsid w:val="1DAE294E"/>
    <w:rsid w:val="1DAE2F87"/>
    <w:rsid w:val="1DAE59E9"/>
    <w:rsid w:val="1DAE92D4"/>
    <w:rsid w:val="1DAF261B"/>
    <w:rsid w:val="1DAF3408"/>
    <w:rsid w:val="1DAF3735"/>
    <w:rsid w:val="1DAF5FFB"/>
    <w:rsid w:val="1DAF77FC"/>
    <w:rsid w:val="1DAFB34D"/>
    <w:rsid w:val="1DAFB631"/>
    <w:rsid w:val="1DAFD317"/>
    <w:rsid w:val="1DAFF6B6"/>
    <w:rsid w:val="1DB004FC"/>
    <w:rsid w:val="1DB00D4A"/>
    <w:rsid w:val="1DB026B4"/>
    <w:rsid w:val="1DB03D49"/>
    <w:rsid w:val="1DB07C1D"/>
    <w:rsid w:val="1DB0A002"/>
    <w:rsid w:val="1DB0BC2E"/>
    <w:rsid w:val="1DB0D323"/>
    <w:rsid w:val="1DB1092F"/>
    <w:rsid w:val="1DB109BB"/>
    <w:rsid w:val="1DB14254"/>
    <w:rsid w:val="1DB17566"/>
    <w:rsid w:val="1DB178B5"/>
    <w:rsid w:val="1DB1E482"/>
    <w:rsid w:val="1DB24538"/>
    <w:rsid w:val="1DB25B8C"/>
    <w:rsid w:val="1DB281D5"/>
    <w:rsid w:val="1DB28552"/>
    <w:rsid w:val="1DB298C9"/>
    <w:rsid w:val="1DB2A6CD"/>
    <w:rsid w:val="1DB2CFA6"/>
    <w:rsid w:val="1DB2D05F"/>
    <w:rsid w:val="1DB2ECE0"/>
    <w:rsid w:val="1DB2FEA7"/>
    <w:rsid w:val="1DB30944"/>
    <w:rsid w:val="1DB322DB"/>
    <w:rsid w:val="1DB326DD"/>
    <w:rsid w:val="1DB329B0"/>
    <w:rsid w:val="1DB32B7B"/>
    <w:rsid w:val="1DB33385"/>
    <w:rsid w:val="1DB351A7"/>
    <w:rsid w:val="1DB39E23"/>
    <w:rsid w:val="1DB3E6EF"/>
    <w:rsid w:val="1DB3F17C"/>
    <w:rsid w:val="1DB40DAE"/>
    <w:rsid w:val="1DB41875"/>
    <w:rsid w:val="1DB42CAA"/>
    <w:rsid w:val="1DB44424"/>
    <w:rsid w:val="1DB470C2"/>
    <w:rsid w:val="1DB49DB7"/>
    <w:rsid w:val="1DB4AA0C"/>
    <w:rsid w:val="1DB4C6CE"/>
    <w:rsid w:val="1DB4D369"/>
    <w:rsid w:val="1DB4ED80"/>
    <w:rsid w:val="1DB50C36"/>
    <w:rsid w:val="1DB599CF"/>
    <w:rsid w:val="1DB5A918"/>
    <w:rsid w:val="1DB5B04E"/>
    <w:rsid w:val="1DB5D778"/>
    <w:rsid w:val="1DB64AB0"/>
    <w:rsid w:val="1DB663AD"/>
    <w:rsid w:val="1DB666A2"/>
    <w:rsid w:val="1DB69EFA"/>
    <w:rsid w:val="1DB6C6F9"/>
    <w:rsid w:val="1DB70076"/>
    <w:rsid w:val="1DB713A3"/>
    <w:rsid w:val="1DB72C24"/>
    <w:rsid w:val="1DB74E74"/>
    <w:rsid w:val="1DB7A9F2"/>
    <w:rsid w:val="1DB7C321"/>
    <w:rsid w:val="1DB7E9EC"/>
    <w:rsid w:val="1DB80584"/>
    <w:rsid w:val="1DB8630E"/>
    <w:rsid w:val="1DB87986"/>
    <w:rsid w:val="1DB89E13"/>
    <w:rsid w:val="1DB8A2A8"/>
    <w:rsid w:val="1DB8FFC3"/>
    <w:rsid w:val="1DB91EED"/>
    <w:rsid w:val="1DB945FF"/>
    <w:rsid w:val="1DB94CC8"/>
    <w:rsid w:val="1DB96328"/>
    <w:rsid w:val="1DB99844"/>
    <w:rsid w:val="1DB9DF1E"/>
    <w:rsid w:val="1DB9E5F4"/>
    <w:rsid w:val="1DB9F008"/>
    <w:rsid w:val="1DBA4E97"/>
    <w:rsid w:val="1DBAD9C6"/>
    <w:rsid w:val="1DBAFFB0"/>
    <w:rsid w:val="1DBB0114"/>
    <w:rsid w:val="1DBB1F9A"/>
    <w:rsid w:val="1DBB271F"/>
    <w:rsid w:val="1DBC28C8"/>
    <w:rsid w:val="1DBC3AFC"/>
    <w:rsid w:val="1DBC3E5E"/>
    <w:rsid w:val="1DBC545E"/>
    <w:rsid w:val="1DBC7851"/>
    <w:rsid w:val="1DBC92F9"/>
    <w:rsid w:val="1DBCBABD"/>
    <w:rsid w:val="1DBCF75B"/>
    <w:rsid w:val="1DBD255D"/>
    <w:rsid w:val="1DBD38D9"/>
    <w:rsid w:val="1DBDBD12"/>
    <w:rsid w:val="1DBDF656"/>
    <w:rsid w:val="1DBE24CB"/>
    <w:rsid w:val="1DBE748B"/>
    <w:rsid w:val="1DBEBE6A"/>
    <w:rsid w:val="1DBEFE3A"/>
    <w:rsid w:val="1DBFAB9A"/>
    <w:rsid w:val="1DBFD608"/>
    <w:rsid w:val="1DC0118B"/>
    <w:rsid w:val="1DC01A1A"/>
    <w:rsid w:val="1DC03964"/>
    <w:rsid w:val="1DC067B6"/>
    <w:rsid w:val="1DC06913"/>
    <w:rsid w:val="1DC08380"/>
    <w:rsid w:val="1DC0FA42"/>
    <w:rsid w:val="1DC11452"/>
    <w:rsid w:val="1DC1248E"/>
    <w:rsid w:val="1DC1605B"/>
    <w:rsid w:val="1DC1619C"/>
    <w:rsid w:val="1DC16767"/>
    <w:rsid w:val="1DC17ADC"/>
    <w:rsid w:val="1DC1AD60"/>
    <w:rsid w:val="1DC1ED6F"/>
    <w:rsid w:val="1DC1FF3E"/>
    <w:rsid w:val="1DC22A1C"/>
    <w:rsid w:val="1DC257D6"/>
    <w:rsid w:val="1DC265EB"/>
    <w:rsid w:val="1DC27412"/>
    <w:rsid w:val="1DC286C1"/>
    <w:rsid w:val="1DC28EDF"/>
    <w:rsid w:val="1DC29565"/>
    <w:rsid w:val="1DC3288E"/>
    <w:rsid w:val="1DC33156"/>
    <w:rsid w:val="1DC3427B"/>
    <w:rsid w:val="1DC37231"/>
    <w:rsid w:val="1DC383DF"/>
    <w:rsid w:val="1DC3C3A7"/>
    <w:rsid w:val="1DC3D5AC"/>
    <w:rsid w:val="1DC3FEFC"/>
    <w:rsid w:val="1DC41966"/>
    <w:rsid w:val="1DC428EE"/>
    <w:rsid w:val="1DC48BD2"/>
    <w:rsid w:val="1DC4E1AF"/>
    <w:rsid w:val="1DC51A21"/>
    <w:rsid w:val="1DC52BAE"/>
    <w:rsid w:val="1DC54B17"/>
    <w:rsid w:val="1DC55316"/>
    <w:rsid w:val="1DC55A64"/>
    <w:rsid w:val="1DC5867E"/>
    <w:rsid w:val="1DC59213"/>
    <w:rsid w:val="1DC6008E"/>
    <w:rsid w:val="1DC60941"/>
    <w:rsid w:val="1DC61884"/>
    <w:rsid w:val="1DC632B8"/>
    <w:rsid w:val="1DC63A06"/>
    <w:rsid w:val="1DC64A1E"/>
    <w:rsid w:val="1DC65D2E"/>
    <w:rsid w:val="1DC67192"/>
    <w:rsid w:val="1DC688B4"/>
    <w:rsid w:val="1DC689B2"/>
    <w:rsid w:val="1DC68C1C"/>
    <w:rsid w:val="1DC695EF"/>
    <w:rsid w:val="1DC6D0CA"/>
    <w:rsid w:val="1DC6DAC9"/>
    <w:rsid w:val="1DC6DD8B"/>
    <w:rsid w:val="1DC6E7D1"/>
    <w:rsid w:val="1DC6FA5B"/>
    <w:rsid w:val="1DC71775"/>
    <w:rsid w:val="1DC7574A"/>
    <w:rsid w:val="1DC7B53E"/>
    <w:rsid w:val="1DC7B5CC"/>
    <w:rsid w:val="1DC7C126"/>
    <w:rsid w:val="1DC7C7DE"/>
    <w:rsid w:val="1DC7F9F2"/>
    <w:rsid w:val="1DC82A02"/>
    <w:rsid w:val="1DC84091"/>
    <w:rsid w:val="1DC856D9"/>
    <w:rsid w:val="1DC87E8E"/>
    <w:rsid w:val="1DC88215"/>
    <w:rsid w:val="1DC8B1C2"/>
    <w:rsid w:val="1DC8BCCB"/>
    <w:rsid w:val="1DC8CB42"/>
    <w:rsid w:val="1DC9259F"/>
    <w:rsid w:val="1DC92FED"/>
    <w:rsid w:val="1DC93B06"/>
    <w:rsid w:val="1DC95CF9"/>
    <w:rsid w:val="1DC9660B"/>
    <w:rsid w:val="1DC9825E"/>
    <w:rsid w:val="1DC9B280"/>
    <w:rsid w:val="1DC9C954"/>
    <w:rsid w:val="1DC9CCE6"/>
    <w:rsid w:val="1DC9E645"/>
    <w:rsid w:val="1DC9EC8E"/>
    <w:rsid w:val="1DCA1667"/>
    <w:rsid w:val="1DCA3CD0"/>
    <w:rsid w:val="1DCAAFD4"/>
    <w:rsid w:val="1DCACD4E"/>
    <w:rsid w:val="1DCAD9B1"/>
    <w:rsid w:val="1DCAF263"/>
    <w:rsid w:val="1DCAF7C6"/>
    <w:rsid w:val="1DCB0BC8"/>
    <w:rsid w:val="1DCB2937"/>
    <w:rsid w:val="1DCB33F7"/>
    <w:rsid w:val="1DCB43B1"/>
    <w:rsid w:val="1DCB510E"/>
    <w:rsid w:val="1DCBE377"/>
    <w:rsid w:val="1DCC9657"/>
    <w:rsid w:val="1DCD01DA"/>
    <w:rsid w:val="1DCD084E"/>
    <w:rsid w:val="1DCD1F04"/>
    <w:rsid w:val="1DCD5704"/>
    <w:rsid w:val="1DCD8FA3"/>
    <w:rsid w:val="1DCDA5CC"/>
    <w:rsid w:val="1DCDD869"/>
    <w:rsid w:val="1DCDD9A6"/>
    <w:rsid w:val="1DCE232D"/>
    <w:rsid w:val="1DCE9348"/>
    <w:rsid w:val="1DCEA15F"/>
    <w:rsid w:val="1DCEB7DF"/>
    <w:rsid w:val="1DCEB9E5"/>
    <w:rsid w:val="1DCEC71A"/>
    <w:rsid w:val="1DCECE64"/>
    <w:rsid w:val="1DCEE238"/>
    <w:rsid w:val="1DCEE966"/>
    <w:rsid w:val="1DCEFC04"/>
    <w:rsid w:val="1DCF0599"/>
    <w:rsid w:val="1DCF1165"/>
    <w:rsid w:val="1DCF8508"/>
    <w:rsid w:val="1DCFEB91"/>
    <w:rsid w:val="1DCFEFE7"/>
    <w:rsid w:val="1DD039CA"/>
    <w:rsid w:val="1DD07CAB"/>
    <w:rsid w:val="1DD0E4F9"/>
    <w:rsid w:val="1DD0F1CD"/>
    <w:rsid w:val="1DD0FA09"/>
    <w:rsid w:val="1DD0FC9F"/>
    <w:rsid w:val="1DD11F75"/>
    <w:rsid w:val="1DD12D78"/>
    <w:rsid w:val="1DD12E08"/>
    <w:rsid w:val="1DD17F61"/>
    <w:rsid w:val="1DD1AC8D"/>
    <w:rsid w:val="1DD22C74"/>
    <w:rsid w:val="1DD23516"/>
    <w:rsid w:val="1DD2695B"/>
    <w:rsid w:val="1DD2A5A8"/>
    <w:rsid w:val="1DD2AA15"/>
    <w:rsid w:val="1DD36D73"/>
    <w:rsid w:val="1DD36F5E"/>
    <w:rsid w:val="1DD393ED"/>
    <w:rsid w:val="1DD3F825"/>
    <w:rsid w:val="1DD4817F"/>
    <w:rsid w:val="1DD4C26E"/>
    <w:rsid w:val="1DD4E917"/>
    <w:rsid w:val="1DD51205"/>
    <w:rsid w:val="1DD51DB2"/>
    <w:rsid w:val="1DD525A7"/>
    <w:rsid w:val="1DD5699E"/>
    <w:rsid w:val="1DD572C5"/>
    <w:rsid w:val="1DD5F0B8"/>
    <w:rsid w:val="1DD5F555"/>
    <w:rsid w:val="1DD60C06"/>
    <w:rsid w:val="1DD6232A"/>
    <w:rsid w:val="1DD63072"/>
    <w:rsid w:val="1DD65895"/>
    <w:rsid w:val="1DD69462"/>
    <w:rsid w:val="1DD69B88"/>
    <w:rsid w:val="1DD6B92D"/>
    <w:rsid w:val="1DD6C315"/>
    <w:rsid w:val="1DD6F843"/>
    <w:rsid w:val="1DD70E34"/>
    <w:rsid w:val="1DD74180"/>
    <w:rsid w:val="1DD74FB9"/>
    <w:rsid w:val="1DD75340"/>
    <w:rsid w:val="1DD75D14"/>
    <w:rsid w:val="1DD7B715"/>
    <w:rsid w:val="1DD7BD31"/>
    <w:rsid w:val="1DD7C30A"/>
    <w:rsid w:val="1DD82D25"/>
    <w:rsid w:val="1DD85AC3"/>
    <w:rsid w:val="1DD8807F"/>
    <w:rsid w:val="1DD88A67"/>
    <w:rsid w:val="1DD892F6"/>
    <w:rsid w:val="1DD8B827"/>
    <w:rsid w:val="1DD8C208"/>
    <w:rsid w:val="1DD8ED49"/>
    <w:rsid w:val="1DD9417D"/>
    <w:rsid w:val="1DD97056"/>
    <w:rsid w:val="1DD98A80"/>
    <w:rsid w:val="1DD9903D"/>
    <w:rsid w:val="1DD992ED"/>
    <w:rsid w:val="1DD9A224"/>
    <w:rsid w:val="1DDA0D46"/>
    <w:rsid w:val="1DDA2E7A"/>
    <w:rsid w:val="1DDA3D07"/>
    <w:rsid w:val="1DDA7781"/>
    <w:rsid w:val="1DDA965B"/>
    <w:rsid w:val="1DDA9D16"/>
    <w:rsid w:val="1DDAA3AE"/>
    <w:rsid w:val="1DDAD044"/>
    <w:rsid w:val="1DDB364D"/>
    <w:rsid w:val="1DDB4121"/>
    <w:rsid w:val="1DDB47AE"/>
    <w:rsid w:val="1DDB4837"/>
    <w:rsid w:val="1DDB51C8"/>
    <w:rsid w:val="1DDBC40B"/>
    <w:rsid w:val="1DDC39CD"/>
    <w:rsid w:val="1DDC5B88"/>
    <w:rsid w:val="1DDC6990"/>
    <w:rsid w:val="1DDCB722"/>
    <w:rsid w:val="1DDCBE41"/>
    <w:rsid w:val="1DDCCF3D"/>
    <w:rsid w:val="1DDCEA54"/>
    <w:rsid w:val="1DDCEE7D"/>
    <w:rsid w:val="1DDD3B7D"/>
    <w:rsid w:val="1DDD501D"/>
    <w:rsid w:val="1DDD5C7E"/>
    <w:rsid w:val="1DDDA469"/>
    <w:rsid w:val="1DDDAD85"/>
    <w:rsid w:val="1DDDCF2E"/>
    <w:rsid w:val="1DDDDD87"/>
    <w:rsid w:val="1DDEDBD8"/>
    <w:rsid w:val="1DDF6DD8"/>
    <w:rsid w:val="1DDFD840"/>
    <w:rsid w:val="1DDFE6FA"/>
    <w:rsid w:val="1DE03D6D"/>
    <w:rsid w:val="1DE04588"/>
    <w:rsid w:val="1DE04777"/>
    <w:rsid w:val="1DE04E89"/>
    <w:rsid w:val="1DE05CCD"/>
    <w:rsid w:val="1DE0776A"/>
    <w:rsid w:val="1DE08135"/>
    <w:rsid w:val="1DE0B320"/>
    <w:rsid w:val="1DE14E55"/>
    <w:rsid w:val="1DE182C7"/>
    <w:rsid w:val="1DE1897E"/>
    <w:rsid w:val="1DE18AE3"/>
    <w:rsid w:val="1DE1C294"/>
    <w:rsid w:val="1DE1E52B"/>
    <w:rsid w:val="1DE1EAD8"/>
    <w:rsid w:val="1DE20B7A"/>
    <w:rsid w:val="1DE22AFB"/>
    <w:rsid w:val="1DE2586F"/>
    <w:rsid w:val="1DE28555"/>
    <w:rsid w:val="1DE2B375"/>
    <w:rsid w:val="1DE347EC"/>
    <w:rsid w:val="1DE3BF92"/>
    <w:rsid w:val="1DE3DD5B"/>
    <w:rsid w:val="1DE3E397"/>
    <w:rsid w:val="1DE4252C"/>
    <w:rsid w:val="1DE42C21"/>
    <w:rsid w:val="1DE45CB4"/>
    <w:rsid w:val="1DE4DC3D"/>
    <w:rsid w:val="1DE50C0D"/>
    <w:rsid w:val="1DE517FA"/>
    <w:rsid w:val="1DE55B54"/>
    <w:rsid w:val="1DE563FC"/>
    <w:rsid w:val="1DE5B420"/>
    <w:rsid w:val="1DE5F781"/>
    <w:rsid w:val="1DE609A0"/>
    <w:rsid w:val="1DE63508"/>
    <w:rsid w:val="1DE63BF3"/>
    <w:rsid w:val="1DE650A7"/>
    <w:rsid w:val="1DE67B4C"/>
    <w:rsid w:val="1DE68AB0"/>
    <w:rsid w:val="1DE68AC2"/>
    <w:rsid w:val="1DE69926"/>
    <w:rsid w:val="1DE6DB70"/>
    <w:rsid w:val="1DE6E843"/>
    <w:rsid w:val="1DE6EC3A"/>
    <w:rsid w:val="1DE704D3"/>
    <w:rsid w:val="1DE780DC"/>
    <w:rsid w:val="1DE78AB3"/>
    <w:rsid w:val="1DE78FAE"/>
    <w:rsid w:val="1DE79C36"/>
    <w:rsid w:val="1DE7EC5B"/>
    <w:rsid w:val="1DE810F5"/>
    <w:rsid w:val="1DE820E1"/>
    <w:rsid w:val="1DE84796"/>
    <w:rsid w:val="1DE85F98"/>
    <w:rsid w:val="1DE868D9"/>
    <w:rsid w:val="1DE8875F"/>
    <w:rsid w:val="1DE8D53B"/>
    <w:rsid w:val="1DE8DEC6"/>
    <w:rsid w:val="1DE8ED81"/>
    <w:rsid w:val="1DE8F878"/>
    <w:rsid w:val="1DE924C7"/>
    <w:rsid w:val="1DE93548"/>
    <w:rsid w:val="1DE93981"/>
    <w:rsid w:val="1DE95245"/>
    <w:rsid w:val="1DE978D6"/>
    <w:rsid w:val="1DE98CE3"/>
    <w:rsid w:val="1DE9BDAB"/>
    <w:rsid w:val="1DE9C278"/>
    <w:rsid w:val="1DE9D827"/>
    <w:rsid w:val="1DE9DC76"/>
    <w:rsid w:val="1DEAC306"/>
    <w:rsid w:val="1DEAC944"/>
    <w:rsid w:val="1DEB5F81"/>
    <w:rsid w:val="1DEB9439"/>
    <w:rsid w:val="1DEBA341"/>
    <w:rsid w:val="1DEBE4C7"/>
    <w:rsid w:val="1DEC090C"/>
    <w:rsid w:val="1DEC20DD"/>
    <w:rsid w:val="1DEC47A2"/>
    <w:rsid w:val="1DEC4EDE"/>
    <w:rsid w:val="1DECA430"/>
    <w:rsid w:val="1DECD954"/>
    <w:rsid w:val="1DED0405"/>
    <w:rsid w:val="1DED56DB"/>
    <w:rsid w:val="1DED651E"/>
    <w:rsid w:val="1DEDF0C7"/>
    <w:rsid w:val="1DEE332C"/>
    <w:rsid w:val="1DEE3E7C"/>
    <w:rsid w:val="1DEE74F0"/>
    <w:rsid w:val="1DEE7722"/>
    <w:rsid w:val="1DEE988F"/>
    <w:rsid w:val="1DEEBDBB"/>
    <w:rsid w:val="1DEEF0DE"/>
    <w:rsid w:val="1DEF65CC"/>
    <w:rsid w:val="1DEF697C"/>
    <w:rsid w:val="1DEFD6B9"/>
    <w:rsid w:val="1DEFDBC8"/>
    <w:rsid w:val="1DEFE3A6"/>
    <w:rsid w:val="1DEFF525"/>
    <w:rsid w:val="1DF00AF7"/>
    <w:rsid w:val="1DF020AE"/>
    <w:rsid w:val="1DF04384"/>
    <w:rsid w:val="1DF065FE"/>
    <w:rsid w:val="1DF09103"/>
    <w:rsid w:val="1DF0A4B7"/>
    <w:rsid w:val="1DF0CF52"/>
    <w:rsid w:val="1DF0EB18"/>
    <w:rsid w:val="1DF15D02"/>
    <w:rsid w:val="1DF17D54"/>
    <w:rsid w:val="1DF1C450"/>
    <w:rsid w:val="1DF1DBA1"/>
    <w:rsid w:val="1DF1F292"/>
    <w:rsid w:val="1DF22BE1"/>
    <w:rsid w:val="1DF23195"/>
    <w:rsid w:val="1DF2E104"/>
    <w:rsid w:val="1DF3288B"/>
    <w:rsid w:val="1DF348D4"/>
    <w:rsid w:val="1DF3517F"/>
    <w:rsid w:val="1DF366C1"/>
    <w:rsid w:val="1DF39407"/>
    <w:rsid w:val="1DF3B51A"/>
    <w:rsid w:val="1DF3C6BA"/>
    <w:rsid w:val="1DF3CB3D"/>
    <w:rsid w:val="1DF3ED05"/>
    <w:rsid w:val="1DF4188F"/>
    <w:rsid w:val="1DF4810D"/>
    <w:rsid w:val="1DF489CD"/>
    <w:rsid w:val="1DF490A8"/>
    <w:rsid w:val="1DF4C1B8"/>
    <w:rsid w:val="1DF4C2F4"/>
    <w:rsid w:val="1DF4CE5B"/>
    <w:rsid w:val="1DF4D018"/>
    <w:rsid w:val="1DF4D16E"/>
    <w:rsid w:val="1DF4D958"/>
    <w:rsid w:val="1DF4F001"/>
    <w:rsid w:val="1DF53704"/>
    <w:rsid w:val="1DF53CB9"/>
    <w:rsid w:val="1DF556A0"/>
    <w:rsid w:val="1DF57180"/>
    <w:rsid w:val="1DF591CC"/>
    <w:rsid w:val="1DF59D68"/>
    <w:rsid w:val="1DF5BB8B"/>
    <w:rsid w:val="1DF5C0EC"/>
    <w:rsid w:val="1DF5CF33"/>
    <w:rsid w:val="1DF63963"/>
    <w:rsid w:val="1DF65A90"/>
    <w:rsid w:val="1DF66B52"/>
    <w:rsid w:val="1DF66E90"/>
    <w:rsid w:val="1DF6B61E"/>
    <w:rsid w:val="1DF6C7E9"/>
    <w:rsid w:val="1DF6F824"/>
    <w:rsid w:val="1DF708FB"/>
    <w:rsid w:val="1DF712AB"/>
    <w:rsid w:val="1DF71404"/>
    <w:rsid w:val="1DF77AF9"/>
    <w:rsid w:val="1DF77FCA"/>
    <w:rsid w:val="1DF78C8D"/>
    <w:rsid w:val="1DF7B471"/>
    <w:rsid w:val="1DF7C2AD"/>
    <w:rsid w:val="1DF7C57E"/>
    <w:rsid w:val="1DF8A408"/>
    <w:rsid w:val="1DF8CC2C"/>
    <w:rsid w:val="1DF8E0F2"/>
    <w:rsid w:val="1DF8EB14"/>
    <w:rsid w:val="1DF92423"/>
    <w:rsid w:val="1DF98AED"/>
    <w:rsid w:val="1DF9C6A8"/>
    <w:rsid w:val="1DFA2C46"/>
    <w:rsid w:val="1DFA60AC"/>
    <w:rsid w:val="1DFA90A4"/>
    <w:rsid w:val="1DFA9774"/>
    <w:rsid w:val="1DFAB67E"/>
    <w:rsid w:val="1DFABB04"/>
    <w:rsid w:val="1DFAE31A"/>
    <w:rsid w:val="1DFAEEDA"/>
    <w:rsid w:val="1DFB0907"/>
    <w:rsid w:val="1DFB0F36"/>
    <w:rsid w:val="1DFB5A54"/>
    <w:rsid w:val="1DFB608E"/>
    <w:rsid w:val="1DFB6601"/>
    <w:rsid w:val="1DFB832B"/>
    <w:rsid w:val="1DFB84C1"/>
    <w:rsid w:val="1DFB8BFF"/>
    <w:rsid w:val="1DFBCB60"/>
    <w:rsid w:val="1DFC2B62"/>
    <w:rsid w:val="1DFC4ED3"/>
    <w:rsid w:val="1DFC5482"/>
    <w:rsid w:val="1DFC6DCF"/>
    <w:rsid w:val="1DFCDEEC"/>
    <w:rsid w:val="1DFCDF9F"/>
    <w:rsid w:val="1DFCFF81"/>
    <w:rsid w:val="1DFD2C0D"/>
    <w:rsid w:val="1DFD4A48"/>
    <w:rsid w:val="1DFD4C87"/>
    <w:rsid w:val="1DFD8675"/>
    <w:rsid w:val="1DFD8885"/>
    <w:rsid w:val="1DFDA767"/>
    <w:rsid w:val="1DFE31D6"/>
    <w:rsid w:val="1DFE4E22"/>
    <w:rsid w:val="1DFE9191"/>
    <w:rsid w:val="1DFEA6D9"/>
    <w:rsid w:val="1DFF0167"/>
    <w:rsid w:val="1DFF1040"/>
    <w:rsid w:val="1DFF5F12"/>
    <w:rsid w:val="1DFFBCD8"/>
    <w:rsid w:val="1DFFBF88"/>
    <w:rsid w:val="1DFFC27C"/>
    <w:rsid w:val="1DFFF151"/>
    <w:rsid w:val="1DFFF1F4"/>
    <w:rsid w:val="1E000484"/>
    <w:rsid w:val="1E0034DF"/>
    <w:rsid w:val="1E008CE5"/>
    <w:rsid w:val="1E009796"/>
    <w:rsid w:val="1E00A8D6"/>
    <w:rsid w:val="1E00D2AC"/>
    <w:rsid w:val="1E00D5D9"/>
    <w:rsid w:val="1E01007C"/>
    <w:rsid w:val="1E0126DB"/>
    <w:rsid w:val="1E01BB76"/>
    <w:rsid w:val="1E01CA5B"/>
    <w:rsid w:val="1E024CB9"/>
    <w:rsid w:val="1E02DC1F"/>
    <w:rsid w:val="1E0316F6"/>
    <w:rsid w:val="1E031A21"/>
    <w:rsid w:val="1E032DC7"/>
    <w:rsid w:val="1E032E4A"/>
    <w:rsid w:val="1E03442C"/>
    <w:rsid w:val="1E03A2AF"/>
    <w:rsid w:val="1E03AE8D"/>
    <w:rsid w:val="1E03BBF5"/>
    <w:rsid w:val="1E03CB5D"/>
    <w:rsid w:val="1E0411A5"/>
    <w:rsid w:val="1E041A93"/>
    <w:rsid w:val="1E044FC8"/>
    <w:rsid w:val="1E044FF9"/>
    <w:rsid w:val="1E049664"/>
    <w:rsid w:val="1E04B4A6"/>
    <w:rsid w:val="1E04C6A6"/>
    <w:rsid w:val="1E0545D1"/>
    <w:rsid w:val="1E055724"/>
    <w:rsid w:val="1E058924"/>
    <w:rsid w:val="1E05A2C2"/>
    <w:rsid w:val="1E05D6C0"/>
    <w:rsid w:val="1E0611E4"/>
    <w:rsid w:val="1E0624AB"/>
    <w:rsid w:val="1E062942"/>
    <w:rsid w:val="1E064C06"/>
    <w:rsid w:val="1E06CE6F"/>
    <w:rsid w:val="1E06D05E"/>
    <w:rsid w:val="1E06F0A6"/>
    <w:rsid w:val="1E071779"/>
    <w:rsid w:val="1E07568D"/>
    <w:rsid w:val="1E07C196"/>
    <w:rsid w:val="1E07C942"/>
    <w:rsid w:val="1E08242A"/>
    <w:rsid w:val="1E0830A6"/>
    <w:rsid w:val="1E083197"/>
    <w:rsid w:val="1E0837B5"/>
    <w:rsid w:val="1E08437D"/>
    <w:rsid w:val="1E0845F5"/>
    <w:rsid w:val="1E08618B"/>
    <w:rsid w:val="1E08A29A"/>
    <w:rsid w:val="1E08D408"/>
    <w:rsid w:val="1E08D5F2"/>
    <w:rsid w:val="1E08E647"/>
    <w:rsid w:val="1E090080"/>
    <w:rsid w:val="1E090F1F"/>
    <w:rsid w:val="1E092D88"/>
    <w:rsid w:val="1E0943CD"/>
    <w:rsid w:val="1E096AAA"/>
    <w:rsid w:val="1E0997A4"/>
    <w:rsid w:val="1E099F01"/>
    <w:rsid w:val="1E0A079E"/>
    <w:rsid w:val="1E0A3252"/>
    <w:rsid w:val="1E0A75B8"/>
    <w:rsid w:val="1E0A8A8D"/>
    <w:rsid w:val="1E0A9688"/>
    <w:rsid w:val="1E0AF87B"/>
    <w:rsid w:val="1E0B124A"/>
    <w:rsid w:val="1E0B5CDE"/>
    <w:rsid w:val="1E0B61E1"/>
    <w:rsid w:val="1E0B8AF5"/>
    <w:rsid w:val="1E0B8FB0"/>
    <w:rsid w:val="1E0B97E5"/>
    <w:rsid w:val="1E0B9BC4"/>
    <w:rsid w:val="1E0BB0D3"/>
    <w:rsid w:val="1E0BBA7F"/>
    <w:rsid w:val="1E0BD8B4"/>
    <w:rsid w:val="1E0C20A1"/>
    <w:rsid w:val="1E0C2B55"/>
    <w:rsid w:val="1E0C2D61"/>
    <w:rsid w:val="1E0C4792"/>
    <w:rsid w:val="1E0C81EF"/>
    <w:rsid w:val="1E0C9B66"/>
    <w:rsid w:val="1E0CF779"/>
    <w:rsid w:val="1E0CF8F2"/>
    <w:rsid w:val="1E0D2545"/>
    <w:rsid w:val="1E0D73BF"/>
    <w:rsid w:val="1E0DA219"/>
    <w:rsid w:val="1E0DA5F5"/>
    <w:rsid w:val="1E0DA7D1"/>
    <w:rsid w:val="1E0DD86D"/>
    <w:rsid w:val="1E0E2BD1"/>
    <w:rsid w:val="1E0E3D53"/>
    <w:rsid w:val="1E0E448C"/>
    <w:rsid w:val="1E0E9B5F"/>
    <w:rsid w:val="1E0EB3D6"/>
    <w:rsid w:val="1E0EE992"/>
    <w:rsid w:val="1E0EF2CB"/>
    <w:rsid w:val="1E0F1CED"/>
    <w:rsid w:val="1E0F1F60"/>
    <w:rsid w:val="1E0F3C82"/>
    <w:rsid w:val="1E0F4810"/>
    <w:rsid w:val="1E0F5100"/>
    <w:rsid w:val="1E0FBC65"/>
    <w:rsid w:val="1E0FCB20"/>
    <w:rsid w:val="1E0FD394"/>
    <w:rsid w:val="1E0FDBDB"/>
    <w:rsid w:val="1E0FE696"/>
    <w:rsid w:val="1E101041"/>
    <w:rsid w:val="1E101854"/>
    <w:rsid w:val="1E1021AF"/>
    <w:rsid w:val="1E109E64"/>
    <w:rsid w:val="1E10B8C4"/>
    <w:rsid w:val="1E10BA33"/>
    <w:rsid w:val="1E1124E6"/>
    <w:rsid w:val="1E1163DB"/>
    <w:rsid w:val="1E116DCC"/>
    <w:rsid w:val="1E117997"/>
    <w:rsid w:val="1E11B0BC"/>
    <w:rsid w:val="1E11CCC0"/>
    <w:rsid w:val="1E11DB9D"/>
    <w:rsid w:val="1E11E545"/>
    <w:rsid w:val="1E11F3F3"/>
    <w:rsid w:val="1E120600"/>
    <w:rsid w:val="1E1212C2"/>
    <w:rsid w:val="1E121983"/>
    <w:rsid w:val="1E124400"/>
    <w:rsid w:val="1E126E48"/>
    <w:rsid w:val="1E1274DA"/>
    <w:rsid w:val="1E127A8B"/>
    <w:rsid w:val="1E12A18C"/>
    <w:rsid w:val="1E12C38E"/>
    <w:rsid w:val="1E12DCCC"/>
    <w:rsid w:val="1E132D22"/>
    <w:rsid w:val="1E133A51"/>
    <w:rsid w:val="1E13411F"/>
    <w:rsid w:val="1E135431"/>
    <w:rsid w:val="1E136FD9"/>
    <w:rsid w:val="1E139C72"/>
    <w:rsid w:val="1E13B5F7"/>
    <w:rsid w:val="1E13BFFC"/>
    <w:rsid w:val="1E13E3C3"/>
    <w:rsid w:val="1E13F1CD"/>
    <w:rsid w:val="1E13F65A"/>
    <w:rsid w:val="1E141EF8"/>
    <w:rsid w:val="1E145975"/>
    <w:rsid w:val="1E147A3E"/>
    <w:rsid w:val="1E14C41D"/>
    <w:rsid w:val="1E14F135"/>
    <w:rsid w:val="1E150C46"/>
    <w:rsid w:val="1E151506"/>
    <w:rsid w:val="1E152C23"/>
    <w:rsid w:val="1E153E97"/>
    <w:rsid w:val="1E157AD5"/>
    <w:rsid w:val="1E15D6DF"/>
    <w:rsid w:val="1E15DB81"/>
    <w:rsid w:val="1E16041D"/>
    <w:rsid w:val="1E1610B2"/>
    <w:rsid w:val="1E162E82"/>
    <w:rsid w:val="1E165C7B"/>
    <w:rsid w:val="1E1661B4"/>
    <w:rsid w:val="1E16A1A1"/>
    <w:rsid w:val="1E16A5A4"/>
    <w:rsid w:val="1E16BA48"/>
    <w:rsid w:val="1E16BEFB"/>
    <w:rsid w:val="1E16E6B6"/>
    <w:rsid w:val="1E16FB64"/>
    <w:rsid w:val="1E171769"/>
    <w:rsid w:val="1E1731AF"/>
    <w:rsid w:val="1E1735F8"/>
    <w:rsid w:val="1E174607"/>
    <w:rsid w:val="1E174AC7"/>
    <w:rsid w:val="1E177DAF"/>
    <w:rsid w:val="1E179697"/>
    <w:rsid w:val="1E17A211"/>
    <w:rsid w:val="1E17A5AD"/>
    <w:rsid w:val="1E17E667"/>
    <w:rsid w:val="1E187AC6"/>
    <w:rsid w:val="1E187F66"/>
    <w:rsid w:val="1E1892D4"/>
    <w:rsid w:val="1E189EB9"/>
    <w:rsid w:val="1E18EFE7"/>
    <w:rsid w:val="1E191B80"/>
    <w:rsid w:val="1E19633B"/>
    <w:rsid w:val="1E196EF9"/>
    <w:rsid w:val="1E19A175"/>
    <w:rsid w:val="1E1A397F"/>
    <w:rsid w:val="1E1A47E8"/>
    <w:rsid w:val="1E1A7D9A"/>
    <w:rsid w:val="1E1A84FF"/>
    <w:rsid w:val="1E1A8730"/>
    <w:rsid w:val="1E1A8AA4"/>
    <w:rsid w:val="1E1AC30A"/>
    <w:rsid w:val="1E1AE0E1"/>
    <w:rsid w:val="1E1AF43E"/>
    <w:rsid w:val="1E1B4D0D"/>
    <w:rsid w:val="1E1B7D20"/>
    <w:rsid w:val="1E1BD41C"/>
    <w:rsid w:val="1E1C098D"/>
    <w:rsid w:val="1E1C1236"/>
    <w:rsid w:val="1E1C5AB7"/>
    <w:rsid w:val="1E1C6D6E"/>
    <w:rsid w:val="1E1CAC52"/>
    <w:rsid w:val="1E1CB4D2"/>
    <w:rsid w:val="1E1CC808"/>
    <w:rsid w:val="1E1CD5D7"/>
    <w:rsid w:val="1E1CDC2E"/>
    <w:rsid w:val="1E1CE60B"/>
    <w:rsid w:val="1E1CF0EE"/>
    <w:rsid w:val="1E1CFCBA"/>
    <w:rsid w:val="1E1D16D0"/>
    <w:rsid w:val="1E1DB323"/>
    <w:rsid w:val="1E1DB54C"/>
    <w:rsid w:val="1E1DF20D"/>
    <w:rsid w:val="1E1E04B6"/>
    <w:rsid w:val="1E1E1124"/>
    <w:rsid w:val="1E1E123A"/>
    <w:rsid w:val="1E1E27A6"/>
    <w:rsid w:val="1E1E2D06"/>
    <w:rsid w:val="1E1E49AF"/>
    <w:rsid w:val="1E1E5016"/>
    <w:rsid w:val="1E1EC18C"/>
    <w:rsid w:val="1E1ED769"/>
    <w:rsid w:val="1E1EDFEB"/>
    <w:rsid w:val="1E1EF908"/>
    <w:rsid w:val="1E1F1074"/>
    <w:rsid w:val="1E1F7AA0"/>
    <w:rsid w:val="1E1FBB73"/>
    <w:rsid w:val="1E1FD6AF"/>
    <w:rsid w:val="1E202111"/>
    <w:rsid w:val="1E202B93"/>
    <w:rsid w:val="1E20306C"/>
    <w:rsid w:val="1E206955"/>
    <w:rsid w:val="1E2079A7"/>
    <w:rsid w:val="1E208C4D"/>
    <w:rsid w:val="1E2099B3"/>
    <w:rsid w:val="1E20B1E9"/>
    <w:rsid w:val="1E20B652"/>
    <w:rsid w:val="1E20DD7F"/>
    <w:rsid w:val="1E20E861"/>
    <w:rsid w:val="1E214606"/>
    <w:rsid w:val="1E217106"/>
    <w:rsid w:val="1E217811"/>
    <w:rsid w:val="1E21C1DF"/>
    <w:rsid w:val="1E21C998"/>
    <w:rsid w:val="1E221B93"/>
    <w:rsid w:val="1E225EC6"/>
    <w:rsid w:val="1E226329"/>
    <w:rsid w:val="1E2286C6"/>
    <w:rsid w:val="1E22A548"/>
    <w:rsid w:val="1E22D3A9"/>
    <w:rsid w:val="1E22E9E4"/>
    <w:rsid w:val="1E22FF24"/>
    <w:rsid w:val="1E232BC8"/>
    <w:rsid w:val="1E23345E"/>
    <w:rsid w:val="1E234203"/>
    <w:rsid w:val="1E235B51"/>
    <w:rsid w:val="1E23607E"/>
    <w:rsid w:val="1E23A82C"/>
    <w:rsid w:val="1E23C2C4"/>
    <w:rsid w:val="1E23FDA1"/>
    <w:rsid w:val="1E240637"/>
    <w:rsid w:val="1E242BFE"/>
    <w:rsid w:val="1E242DAA"/>
    <w:rsid w:val="1E243973"/>
    <w:rsid w:val="1E244353"/>
    <w:rsid w:val="1E247E91"/>
    <w:rsid w:val="1E24825E"/>
    <w:rsid w:val="1E248BDE"/>
    <w:rsid w:val="1E248FAC"/>
    <w:rsid w:val="1E249D03"/>
    <w:rsid w:val="1E24F9E8"/>
    <w:rsid w:val="1E24FC22"/>
    <w:rsid w:val="1E252170"/>
    <w:rsid w:val="1E257019"/>
    <w:rsid w:val="1E258678"/>
    <w:rsid w:val="1E2590D6"/>
    <w:rsid w:val="1E25A9CB"/>
    <w:rsid w:val="1E25C06C"/>
    <w:rsid w:val="1E25F0A5"/>
    <w:rsid w:val="1E260F34"/>
    <w:rsid w:val="1E2636DE"/>
    <w:rsid w:val="1E26451A"/>
    <w:rsid w:val="1E264801"/>
    <w:rsid w:val="1E26853A"/>
    <w:rsid w:val="1E2693FF"/>
    <w:rsid w:val="1E269929"/>
    <w:rsid w:val="1E26AEA1"/>
    <w:rsid w:val="1E26B93E"/>
    <w:rsid w:val="1E26C593"/>
    <w:rsid w:val="1E26D67B"/>
    <w:rsid w:val="1E2711DA"/>
    <w:rsid w:val="1E276C38"/>
    <w:rsid w:val="1E27785C"/>
    <w:rsid w:val="1E277E30"/>
    <w:rsid w:val="1E27E6FD"/>
    <w:rsid w:val="1E27EC53"/>
    <w:rsid w:val="1E27F6F4"/>
    <w:rsid w:val="1E285FB1"/>
    <w:rsid w:val="1E28C4F2"/>
    <w:rsid w:val="1E291BF5"/>
    <w:rsid w:val="1E2935E2"/>
    <w:rsid w:val="1E2940AD"/>
    <w:rsid w:val="1E297B86"/>
    <w:rsid w:val="1E297ED0"/>
    <w:rsid w:val="1E29820B"/>
    <w:rsid w:val="1E299C6C"/>
    <w:rsid w:val="1E299DBE"/>
    <w:rsid w:val="1E29A397"/>
    <w:rsid w:val="1E2A19E9"/>
    <w:rsid w:val="1E2A301E"/>
    <w:rsid w:val="1E2A3D40"/>
    <w:rsid w:val="1E2A71C1"/>
    <w:rsid w:val="1E2AB1D0"/>
    <w:rsid w:val="1E2AB26D"/>
    <w:rsid w:val="1E2B0672"/>
    <w:rsid w:val="1E2B3FEC"/>
    <w:rsid w:val="1E2B4021"/>
    <w:rsid w:val="1E2B72D5"/>
    <w:rsid w:val="1E2BD4D5"/>
    <w:rsid w:val="1E2BE963"/>
    <w:rsid w:val="1E2C33B0"/>
    <w:rsid w:val="1E2C34FF"/>
    <w:rsid w:val="1E2C561C"/>
    <w:rsid w:val="1E2CE216"/>
    <w:rsid w:val="1E2D0EA8"/>
    <w:rsid w:val="1E2D2E9E"/>
    <w:rsid w:val="1E2D4056"/>
    <w:rsid w:val="1E2D46D6"/>
    <w:rsid w:val="1E2D9DD8"/>
    <w:rsid w:val="1E2DC310"/>
    <w:rsid w:val="1E2DD50A"/>
    <w:rsid w:val="1E2E302E"/>
    <w:rsid w:val="1E2E37AD"/>
    <w:rsid w:val="1E2E68ED"/>
    <w:rsid w:val="1E2EAB5D"/>
    <w:rsid w:val="1E2EBE04"/>
    <w:rsid w:val="1E2EDD5D"/>
    <w:rsid w:val="1E2EDE36"/>
    <w:rsid w:val="1E2EEC9A"/>
    <w:rsid w:val="1E2EF473"/>
    <w:rsid w:val="1E2F2BE9"/>
    <w:rsid w:val="1E2F3DCC"/>
    <w:rsid w:val="1E2F7B79"/>
    <w:rsid w:val="1E2F7B7B"/>
    <w:rsid w:val="1E2FA901"/>
    <w:rsid w:val="1E2FB4BB"/>
    <w:rsid w:val="1E2FCFD8"/>
    <w:rsid w:val="1E2FED04"/>
    <w:rsid w:val="1E301815"/>
    <w:rsid w:val="1E3026B3"/>
    <w:rsid w:val="1E304175"/>
    <w:rsid w:val="1E306D43"/>
    <w:rsid w:val="1E30F75D"/>
    <w:rsid w:val="1E31347B"/>
    <w:rsid w:val="1E317160"/>
    <w:rsid w:val="1E31A865"/>
    <w:rsid w:val="1E31CA35"/>
    <w:rsid w:val="1E31CE12"/>
    <w:rsid w:val="1E321913"/>
    <w:rsid w:val="1E324DB3"/>
    <w:rsid w:val="1E326DCC"/>
    <w:rsid w:val="1E327860"/>
    <w:rsid w:val="1E328F31"/>
    <w:rsid w:val="1E32DC15"/>
    <w:rsid w:val="1E33175C"/>
    <w:rsid w:val="1E3326C1"/>
    <w:rsid w:val="1E336D24"/>
    <w:rsid w:val="1E337366"/>
    <w:rsid w:val="1E338F31"/>
    <w:rsid w:val="1E33A10B"/>
    <w:rsid w:val="1E33D51F"/>
    <w:rsid w:val="1E3412B4"/>
    <w:rsid w:val="1E3433C7"/>
    <w:rsid w:val="1E3449B0"/>
    <w:rsid w:val="1E34621E"/>
    <w:rsid w:val="1E34CA01"/>
    <w:rsid w:val="1E34F20F"/>
    <w:rsid w:val="1E353F5D"/>
    <w:rsid w:val="1E3547DE"/>
    <w:rsid w:val="1E3564C1"/>
    <w:rsid w:val="1E356E0D"/>
    <w:rsid w:val="1E358293"/>
    <w:rsid w:val="1E35A161"/>
    <w:rsid w:val="1E35B159"/>
    <w:rsid w:val="1E35D3BE"/>
    <w:rsid w:val="1E35F063"/>
    <w:rsid w:val="1E35F12D"/>
    <w:rsid w:val="1E35FD87"/>
    <w:rsid w:val="1E3624B2"/>
    <w:rsid w:val="1E363C04"/>
    <w:rsid w:val="1E366FD9"/>
    <w:rsid w:val="1E36D1D0"/>
    <w:rsid w:val="1E36DCB9"/>
    <w:rsid w:val="1E36E6DB"/>
    <w:rsid w:val="1E373A7F"/>
    <w:rsid w:val="1E374BCB"/>
    <w:rsid w:val="1E379FFE"/>
    <w:rsid w:val="1E37B24B"/>
    <w:rsid w:val="1E37D8EF"/>
    <w:rsid w:val="1E3810C6"/>
    <w:rsid w:val="1E381A40"/>
    <w:rsid w:val="1E38B968"/>
    <w:rsid w:val="1E38CE3F"/>
    <w:rsid w:val="1E38F6D8"/>
    <w:rsid w:val="1E399499"/>
    <w:rsid w:val="1E39C539"/>
    <w:rsid w:val="1E39C744"/>
    <w:rsid w:val="1E39F4BA"/>
    <w:rsid w:val="1E3A0BE8"/>
    <w:rsid w:val="1E3A4D8D"/>
    <w:rsid w:val="1E3AB832"/>
    <w:rsid w:val="1E3AD992"/>
    <w:rsid w:val="1E3B1E4C"/>
    <w:rsid w:val="1E3B299D"/>
    <w:rsid w:val="1E3B301C"/>
    <w:rsid w:val="1E3B3587"/>
    <w:rsid w:val="1E3B90D1"/>
    <w:rsid w:val="1E3BA052"/>
    <w:rsid w:val="1E3BB814"/>
    <w:rsid w:val="1E3C58A0"/>
    <w:rsid w:val="1E3C8B31"/>
    <w:rsid w:val="1E3C9ECD"/>
    <w:rsid w:val="1E3CBBBC"/>
    <w:rsid w:val="1E3CE550"/>
    <w:rsid w:val="1E3D0413"/>
    <w:rsid w:val="1E3D37CA"/>
    <w:rsid w:val="1E3D534C"/>
    <w:rsid w:val="1E3D629B"/>
    <w:rsid w:val="1E3D923A"/>
    <w:rsid w:val="1E3D9EB5"/>
    <w:rsid w:val="1E3DBC53"/>
    <w:rsid w:val="1E3DE3E6"/>
    <w:rsid w:val="1E3E1DDC"/>
    <w:rsid w:val="1E3E1F96"/>
    <w:rsid w:val="1E3E2873"/>
    <w:rsid w:val="1E3E386F"/>
    <w:rsid w:val="1E3E42B0"/>
    <w:rsid w:val="1E3E4EA2"/>
    <w:rsid w:val="1E3E6B29"/>
    <w:rsid w:val="1E3ECBD0"/>
    <w:rsid w:val="1E3EDB47"/>
    <w:rsid w:val="1E3F0CB0"/>
    <w:rsid w:val="1E3F3B38"/>
    <w:rsid w:val="1E3F58FD"/>
    <w:rsid w:val="1E3F7333"/>
    <w:rsid w:val="1E3FD8E6"/>
    <w:rsid w:val="1E3FDE48"/>
    <w:rsid w:val="1E3FE59B"/>
    <w:rsid w:val="1E3FFA89"/>
    <w:rsid w:val="1E40479F"/>
    <w:rsid w:val="1E404A5D"/>
    <w:rsid w:val="1E407124"/>
    <w:rsid w:val="1E409630"/>
    <w:rsid w:val="1E40AF1F"/>
    <w:rsid w:val="1E40B80D"/>
    <w:rsid w:val="1E4130D4"/>
    <w:rsid w:val="1E415684"/>
    <w:rsid w:val="1E417004"/>
    <w:rsid w:val="1E41CD36"/>
    <w:rsid w:val="1E41EB59"/>
    <w:rsid w:val="1E4206BB"/>
    <w:rsid w:val="1E422A22"/>
    <w:rsid w:val="1E42470A"/>
    <w:rsid w:val="1E427739"/>
    <w:rsid w:val="1E4280EF"/>
    <w:rsid w:val="1E4292B6"/>
    <w:rsid w:val="1E42B5FE"/>
    <w:rsid w:val="1E42B7E7"/>
    <w:rsid w:val="1E42BD59"/>
    <w:rsid w:val="1E42EFE2"/>
    <w:rsid w:val="1E43197F"/>
    <w:rsid w:val="1E432839"/>
    <w:rsid w:val="1E433F18"/>
    <w:rsid w:val="1E435C33"/>
    <w:rsid w:val="1E438DEB"/>
    <w:rsid w:val="1E43BD6E"/>
    <w:rsid w:val="1E43C560"/>
    <w:rsid w:val="1E43F1E3"/>
    <w:rsid w:val="1E440E59"/>
    <w:rsid w:val="1E4436B3"/>
    <w:rsid w:val="1E446AB0"/>
    <w:rsid w:val="1E44A042"/>
    <w:rsid w:val="1E44BBC4"/>
    <w:rsid w:val="1E44E7E4"/>
    <w:rsid w:val="1E453093"/>
    <w:rsid w:val="1E45A14D"/>
    <w:rsid w:val="1E45F3A3"/>
    <w:rsid w:val="1E45F7DA"/>
    <w:rsid w:val="1E466D7B"/>
    <w:rsid w:val="1E46AC46"/>
    <w:rsid w:val="1E471659"/>
    <w:rsid w:val="1E47430E"/>
    <w:rsid w:val="1E47517B"/>
    <w:rsid w:val="1E47618C"/>
    <w:rsid w:val="1E476C83"/>
    <w:rsid w:val="1E4784B0"/>
    <w:rsid w:val="1E479E7B"/>
    <w:rsid w:val="1E47B778"/>
    <w:rsid w:val="1E47C4E9"/>
    <w:rsid w:val="1E47F3FA"/>
    <w:rsid w:val="1E48520B"/>
    <w:rsid w:val="1E488692"/>
    <w:rsid w:val="1E48DC28"/>
    <w:rsid w:val="1E4904C7"/>
    <w:rsid w:val="1E490550"/>
    <w:rsid w:val="1E4908D8"/>
    <w:rsid w:val="1E49CBE6"/>
    <w:rsid w:val="1E49CD04"/>
    <w:rsid w:val="1E49D2CD"/>
    <w:rsid w:val="1E4A1E06"/>
    <w:rsid w:val="1E4A62B6"/>
    <w:rsid w:val="1E4A65BD"/>
    <w:rsid w:val="1E4A6E5D"/>
    <w:rsid w:val="1E4AC03B"/>
    <w:rsid w:val="1E4AEC34"/>
    <w:rsid w:val="1E4B3364"/>
    <w:rsid w:val="1E4B726A"/>
    <w:rsid w:val="1E4B9631"/>
    <w:rsid w:val="1E4BB6F3"/>
    <w:rsid w:val="1E4BBCE1"/>
    <w:rsid w:val="1E4BF9DF"/>
    <w:rsid w:val="1E4C4F78"/>
    <w:rsid w:val="1E4C5B66"/>
    <w:rsid w:val="1E4C7236"/>
    <w:rsid w:val="1E4C7D51"/>
    <w:rsid w:val="1E4C8336"/>
    <w:rsid w:val="1E4C8FC3"/>
    <w:rsid w:val="1E4CB04B"/>
    <w:rsid w:val="1E4CCB96"/>
    <w:rsid w:val="1E4CCC67"/>
    <w:rsid w:val="1E4CEBF6"/>
    <w:rsid w:val="1E4D3ED7"/>
    <w:rsid w:val="1E4D684D"/>
    <w:rsid w:val="1E4D8A67"/>
    <w:rsid w:val="1E4DA27C"/>
    <w:rsid w:val="1E4DA960"/>
    <w:rsid w:val="1E4DAFC4"/>
    <w:rsid w:val="1E4DFAF7"/>
    <w:rsid w:val="1E4E1B76"/>
    <w:rsid w:val="1E4E2712"/>
    <w:rsid w:val="1E4E2F33"/>
    <w:rsid w:val="1E4E54A2"/>
    <w:rsid w:val="1E4E716B"/>
    <w:rsid w:val="1E4EC1D8"/>
    <w:rsid w:val="1E4ECF61"/>
    <w:rsid w:val="1E4F35B3"/>
    <w:rsid w:val="1E4F3E82"/>
    <w:rsid w:val="1E4F4563"/>
    <w:rsid w:val="1E4F626E"/>
    <w:rsid w:val="1E4FDCE3"/>
    <w:rsid w:val="1E4FE4D2"/>
    <w:rsid w:val="1E4FEAF1"/>
    <w:rsid w:val="1E500DF4"/>
    <w:rsid w:val="1E5017F8"/>
    <w:rsid w:val="1E501CD7"/>
    <w:rsid w:val="1E50249E"/>
    <w:rsid w:val="1E5025AB"/>
    <w:rsid w:val="1E502F96"/>
    <w:rsid w:val="1E504A52"/>
    <w:rsid w:val="1E506A9B"/>
    <w:rsid w:val="1E509607"/>
    <w:rsid w:val="1E50C840"/>
    <w:rsid w:val="1E51068A"/>
    <w:rsid w:val="1E516749"/>
    <w:rsid w:val="1E51A9C6"/>
    <w:rsid w:val="1E5255FA"/>
    <w:rsid w:val="1E527DB1"/>
    <w:rsid w:val="1E528198"/>
    <w:rsid w:val="1E52B8E6"/>
    <w:rsid w:val="1E52EB3D"/>
    <w:rsid w:val="1E530FA7"/>
    <w:rsid w:val="1E534827"/>
    <w:rsid w:val="1E535E3E"/>
    <w:rsid w:val="1E536CC0"/>
    <w:rsid w:val="1E537A75"/>
    <w:rsid w:val="1E537D5C"/>
    <w:rsid w:val="1E53829A"/>
    <w:rsid w:val="1E53841E"/>
    <w:rsid w:val="1E539C90"/>
    <w:rsid w:val="1E53DEC0"/>
    <w:rsid w:val="1E5407E2"/>
    <w:rsid w:val="1E54D0B6"/>
    <w:rsid w:val="1E54DE11"/>
    <w:rsid w:val="1E55198A"/>
    <w:rsid w:val="1E5572E0"/>
    <w:rsid w:val="1E55E0AF"/>
    <w:rsid w:val="1E560DA1"/>
    <w:rsid w:val="1E5647FE"/>
    <w:rsid w:val="1E566070"/>
    <w:rsid w:val="1E56A428"/>
    <w:rsid w:val="1E56AB9B"/>
    <w:rsid w:val="1E56D4F9"/>
    <w:rsid w:val="1E56EFF5"/>
    <w:rsid w:val="1E56F05C"/>
    <w:rsid w:val="1E5760EF"/>
    <w:rsid w:val="1E576AE5"/>
    <w:rsid w:val="1E57A240"/>
    <w:rsid w:val="1E57AFA8"/>
    <w:rsid w:val="1E57CD37"/>
    <w:rsid w:val="1E57D8EE"/>
    <w:rsid w:val="1E57E5BD"/>
    <w:rsid w:val="1E58014E"/>
    <w:rsid w:val="1E581A7D"/>
    <w:rsid w:val="1E583402"/>
    <w:rsid w:val="1E588C78"/>
    <w:rsid w:val="1E58AA62"/>
    <w:rsid w:val="1E58DBD3"/>
    <w:rsid w:val="1E58E116"/>
    <w:rsid w:val="1E58EDFD"/>
    <w:rsid w:val="1E58FD54"/>
    <w:rsid w:val="1E593AB3"/>
    <w:rsid w:val="1E598A29"/>
    <w:rsid w:val="1E59B424"/>
    <w:rsid w:val="1E59BE51"/>
    <w:rsid w:val="1E59D01A"/>
    <w:rsid w:val="1E59DDD7"/>
    <w:rsid w:val="1E5A20D2"/>
    <w:rsid w:val="1E5A441C"/>
    <w:rsid w:val="1E5A833C"/>
    <w:rsid w:val="1E5A83FA"/>
    <w:rsid w:val="1E5ADDB2"/>
    <w:rsid w:val="1E5AF202"/>
    <w:rsid w:val="1E5B4D09"/>
    <w:rsid w:val="1E5B5CDF"/>
    <w:rsid w:val="1E5B8404"/>
    <w:rsid w:val="1E5B9F18"/>
    <w:rsid w:val="1E5BA619"/>
    <w:rsid w:val="1E5BB897"/>
    <w:rsid w:val="1E5BD566"/>
    <w:rsid w:val="1E5BE1B8"/>
    <w:rsid w:val="1E5C008D"/>
    <w:rsid w:val="1E5C0B8C"/>
    <w:rsid w:val="1E5C31BE"/>
    <w:rsid w:val="1E5C3ABA"/>
    <w:rsid w:val="1E5C5A1A"/>
    <w:rsid w:val="1E5C705D"/>
    <w:rsid w:val="1E5D4EEB"/>
    <w:rsid w:val="1E5D8544"/>
    <w:rsid w:val="1E5D9B7F"/>
    <w:rsid w:val="1E5DBF23"/>
    <w:rsid w:val="1E5DCAC2"/>
    <w:rsid w:val="1E5E0587"/>
    <w:rsid w:val="1E5E1A4F"/>
    <w:rsid w:val="1E5E4240"/>
    <w:rsid w:val="1E5E8B42"/>
    <w:rsid w:val="1E5EAD65"/>
    <w:rsid w:val="1E5EB14A"/>
    <w:rsid w:val="1E5F08EE"/>
    <w:rsid w:val="1E5F267D"/>
    <w:rsid w:val="1E5F524C"/>
    <w:rsid w:val="1E5F87F9"/>
    <w:rsid w:val="1E5F8FFC"/>
    <w:rsid w:val="1E5F9E3B"/>
    <w:rsid w:val="1E5FBC80"/>
    <w:rsid w:val="1E5FEABC"/>
    <w:rsid w:val="1E600157"/>
    <w:rsid w:val="1E602A22"/>
    <w:rsid w:val="1E603C22"/>
    <w:rsid w:val="1E6065B0"/>
    <w:rsid w:val="1E608481"/>
    <w:rsid w:val="1E608644"/>
    <w:rsid w:val="1E60969D"/>
    <w:rsid w:val="1E60A414"/>
    <w:rsid w:val="1E60ACF6"/>
    <w:rsid w:val="1E60ADCC"/>
    <w:rsid w:val="1E60C6E6"/>
    <w:rsid w:val="1E60E9E4"/>
    <w:rsid w:val="1E60FC8A"/>
    <w:rsid w:val="1E611BCC"/>
    <w:rsid w:val="1E6123C0"/>
    <w:rsid w:val="1E61964D"/>
    <w:rsid w:val="1E61A040"/>
    <w:rsid w:val="1E61A5E2"/>
    <w:rsid w:val="1E61DF14"/>
    <w:rsid w:val="1E61E5AF"/>
    <w:rsid w:val="1E6203C4"/>
    <w:rsid w:val="1E629BA7"/>
    <w:rsid w:val="1E62FAF8"/>
    <w:rsid w:val="1E636929"/>
    <w:rsid w:val="1E63AF3A"/>
    <w:rsid w:val="1E63C105"/>
    <w:rsid w:val="1E63EE54"/>
    <w:rsid w:val="1E6404C4"/>
    <w:rsid w:val="1E6415BB"/>
    <w:rsid w:val="1E6469AC"/>
    <w:rsid w:val="1E64819F"/>
    <w:rsid w:val="1E64924A"/>
    <w:rsid w:val="1E64BA40"/>
    <w:rsid w:val="1E64F0D9"/>
    <w:rsid w:val="1E64F49A"/>
    <w:rsid w:val="1E651402"/>
    <w:rsid w:val="1E660D4B"/>
    <w:rsid w:val="1E6619A0"/>
    <w:rsid w:val="1E662577"/>
    <w:rsid w:val="1E6646E4"/>
    <w:rsid w:val="1E666C9B"/>
    <w:rsid w:val="1E66A3B0"/>
    <w:rsid w:val="1E66A928"/>
    <w:rsid w:val="1E66EC81"/>
    <w:rsid w:val="1E66F164"/>
    <w:rsid w:val="1E66F346"/>
    <w:rsid w:val="1E66FEF8"/>
    <w:rsid w:val="1E670BBB"/>
    <w:rsid w:val="1E671446"/>
    <w:rsid w:val="1E67187B"/>
    <w:rsid w:val="1E673C16"/>
    <w:rsid w:val="1E674479"/>
    <w:rsid w:val="1E675F03"/>
    <w:rsid w:val="1E67DDB6"/>
    <w:rsid w:val="1E67F469"/>
    <w:rsid w:val="1E6816E4"/>
    <w:rsid w:val="1E682092"/>
    <w:rsid w:val="1E6824E9"/>
    <w:rsid w:val="1E68612D"/>
    <w:rsid w:val="1E688576"/>
    <w:rsid w:val="1E68C83B"/>
    <w:rsid w:val="1E690DFE"/>
    <w:rsid w:val="1E693B04"/>
    <w:rsid w:val="1E694BEC"/>
    <w:rsid w:val="1E69795D"/>
    <w:rsid w:val="1E698027"/>
    <w:rsid w:val="1E698631"/>
    <w:rsid w:val="1E69DD86"/>
    <w:rsid w:val="1E69ECB0"/>
    <w:rsid w:val="1E6A104C"/>
    <w:rsid w:val="1E6A1E3F"/>
    <w:rsid w:val="1E6A4A43"/>
    <w:rsid w:val="1E6A57A9"/>
    <w:rsid w:val="1E6A8AC1"/>
    <w:rsid w:val="1E6ADB33"/>
    <w:rsid w:val="1E6AF492"/>
    <w:rsid w:val="1E6B878E"/>
    <w:rsid w:val="1E6C4F62"/>
    <w:rsid w:val="1E6C5D4A"/>
    <w:rsid w:val="1E6C5F15"/>
    <w:rsid w:val="1E6C6FD4"/>
    <w:rsid w:val="1E6C7F0E"/>
    <w:rsid w:val="1E6CDD64"/>
    <w:rsid w:val="1E6CFFB8"/>
    <w:rsid w:val="1E6D0C03"/>
    <w:rsid w:val="1E6D1794"/>
    <w:rsid w:val="1E6D6985"/>
    <w:rsid w:val="1E6D85AC"/>
    <w:rsid w:val="1E6DAD77"/>
    <w:rsid w:val="1E6DF03F"/>
    <w:rsid w:val="1E6E1284"/>
    <w:rsid w:val="1E6E1859"/>
    <w:rsid w:val="1E6E2B80"/>
    <w:rsid w:val="1E6E3CF8"/>
    <w:rsid w:val="1E6E5209"/>
    <w:rsid w:val="1E6E9506"/>
    <w:rsid w:val="1E6EADFD"/>
    <w:rsid w:val="1E6EC6AD"/>
    <w:rsid w:val="1E6EE0CD"/>
    <w:rsid w:val="1E6F04FE"/>
    <w:rsid w:val="1E6F31F3"/>
    <w:rsid w:val="1E6F36DA"/>
    <w:rsid w:val="1E6F3C11"/>
    <w:rsid w:val="1E6FB1EA"/>
    <w:rsid w:val="1E6FBC1A"/>
    <w:rsid w:val="1E6FC998"/>
    <w:rsid w:val="1E6FE126"/>
    <w:rsid w:val="1E6FE841"/>
    <w:rsid w:val="1E705106"/>
    <w:rsid w:val="1E705952"/>
    <w:rsid w:val="1E7080E9"/>
    <w:rsid w:val="1E70A430"/>
    <w:rsid w:val="1E70A687"/>
    <w:rsid w:val="1E70AA5C"/>
    <w:rsid w:val="1E70B295"/>
    <w:rsid w:val="1E70DDA9"/>
    <w:rsid w:val="1E71483C"/>
    <w:rsid w:val="1E716479"/>
    <w:rsid w:val="1E7174EE"/>
    <w:rsid w:val="1E718D3D"/>
    <w:rsid w:val="1E71B9A0"/>
    <w:rsid w:val="1E723E5B"/>
    <w:rsid w:val="1E724900"/>
    <w:rsid w:val="1E72C9C2"/>
    <w:rsid w:val="1E72CA9B"/>
    <w:rsid w:val="1E7328B7"/>
    <w:rsid w:val="1E738CA8"/>
    <w:rsid w:val="1E73AAA0"/>
    <w:rsid w:val="1E73DBCF"/>
    <w:rsid w:val="1E73EFC9"/>
    <w:rsid w:val="1E743BF2"/>
    <w:rsid w:val="1E74A456"/>
    <w:rsid w:val="1E74B0A6"/>
    <w:rsid w:val="1E74E357"/>
    <w:rsid w:val="1E74EAF1"/>
    <w:rsid w:val="1E750A32"/>
    <w:rsid w:val="1E75228D"/>
    <w:rsid w:val="1E754248"/>
    <w:rsid w:val="1E756237"/>
    <w:rsid w:val="1E757F1E"/>
    <w:rsid w:val="1E75C547"/>
    <w:rsid w:val="1E75E4AA"/>
    <w:rsid w:val="1E760478"/>
    <w:rsid w:val="1E76D06C"/>
    <w:rsid w:val="1E76D6A1"/>
    <w:rsid w:val="1E76F8EA"/>
    <w:rsid w:val="1E77366E"/>
    <w:rsid w:val="1E773FD2"/>
    <w:rsid w:val="1E777A15"/>
    <w:rsid w:val="1E777B3B"/>
    <w:rsid w:val="1E777B82"/>
    <w:rsid w:val="1E781D49"/>
    <w:rsid w:val="1E783049"/>
    <w:rsid w:val="1E785E7C"/>
    <w:rsid w:val="1E78AD87"/>
    <w:rsid w:val="1E78D1F6"/>
    <w:rsid w:val="1E7931BB"/>
    <w:rsid w:val="1E79A09C"/>
    <w:rsid w:val="1E79C544"/>
    <w:rsid w:val="1E7A5ECC"/>
    <w:rsid w:val="1E7A793A"/>
    <w:rsid w:val="1E7AD3BF"/>
    <w:rsid w:val="1E7AD7F6"/>
    <w:rsid w:val="1E7B42EC"/>
    <w:rsid w:val="1E7B4D98"/>
    <w:rsid w:val="1E7B6670"/>
    <w:rsid w:val="1E7B85AB"/>
    <w:rsid w:val="1E7BA70A"/>
    <w:rsid w:val="1E7BF441"/>
    <w:rsid w:val="1E7BFB4E"/>
    <w:rsid w:val="1E7C0372"/>
    <w:rsid w:val="1E7C1CC3"/>
    <w:rsid w:val="1E7C7831"/>
    <w:rsid w:val="1E7C9799"/>
    <w:rsid w:val="1E7CFAB2"/>
    <w:rsid w:val="1E7D3BEB"/>
    <w:rsid w:val="1E7D59E2"/>
    <w:rsid w:val="1E7D64A9"/>
    <w:rsid w:val="1E7DE482"/>
    <w:rsid w:val="1E7E23CF"/>
    <w:rsid w:val="1E7E69AA"/>
    <w:rsid w:val="1E7ECBE8"/>
    <w:rsid w:val="1E7ED8D2"/>
    <w:rsid w:val="1E7EF44A"/>
    <w:rsid w:val="1E7EFBE7"/>
    <w:rsid w:val="1E7FD59C"/>
    <w:rsid w:val="1E7FDD03"/>
    <w:rsid w:val="1E80F187"/>
    <w:rsid w:val="1E812ACD"/>
    <w:rsid w:val="1E817505"/>
    <w:rsid w:val="1E81B4B0"/>
    <w:rsid w:val="1E81D695"/>
    <w:rsid w:val="1E8240DB"/>
    <w:rsid w:val="1E82555D"/>
    <w:rsid w:val="1E825774"/>
    <w:rsid w:val="1E826AA9"/>
    <w:rsid w:val="1E829591"/>
    <w:rsid w:val="1E8295AA"/>
    <w:rsid w:val="1E82AAF4"/>
    <w:rsid w:val="1E82E73E"/>
    <w:rsid w:val="1E832285"/>
    <w:rsid w:val="1E8322D8"/>
    <w:rsid w:val="1E83313A"/>
    <w:rsid w:val="1E833D0C"/>
    <w:rsid w:val="1E834F9A"/>
    <w:rsid w:val="1E83542A"/>
    <w:rsid w:val="1E838A02"/>
    <w:rsid w:val="1E83A3C4"/>
    <w:rsid w:val="1E83D008"/>
    <w:rsid w:val="1E83EA78"/>
    <w:rsid w:val="1E842E0C"/>
    <w:rsid w:val="1E847008"/>
    <w:rsid w:val="1E849104"/>
    <w:rsid w:val="1E84EEAB"/>
    <w:rsid w:val="1E84EED1"/>
    <w:rsid w:val="1E84F288"/>
    <w:rsid w:val="1E85374E"/>
    <w:rsid w:val="1E857B9D"/>
    <w:rsid w:val="1E85F577"/>
    <w:rsid w:val="1E860B2E"/>
    <w:rsid w:val="1E863329"/>
    <w:rsid w:val="1E868ECB"/>
    <w:rsid w:val="1E86E7F7"/>
    <w:rsid w:val="1E86FE36"/>
    <w:rsid w:val="1E870C8E"/>
    <w:rsid w:val="1E87235C"/>
    <w:rsid w:val="1E873991"/>
    <w:rsid w:val="1E87A108"/>
    <w:rsid w:val="1E87AC7A"/>
    <w:rsid w:val="1E87BB66"/>
    <w:rsid w:val="1E87DAFE"/>
    <w:rsid w:val="1E880341"/>
    <w:rsid w:val="1E8805D0"/>
    <w:rsid w:val="1E889FCF"/>
    <w:rsid w:val="1E88A26E"/>
    <w:rsid w:val="1E88B3EE"/>
    <w:rsid w:val="1E89281E"/>
    <w:rsid w:val="1E896925"/>
    <w:rsid w:val="1E8978EB"/>
    <w:rsid w:val="1E898035"/>
    <w:rsid w:val="1E899835"/>
    <w:rsid w:val="1E89D486"/>
    <w:rsid w:val="1E8A146F"/>
    <w:rsid w:val="1E8A7A97"/>
    <w:rsid w:val="1E8A96C9"/>
    <w:rsid w:val="1E8ACD39"/>
    <w:rsid w:val="1E8B72D9"/>
    <w:rsid w:val="1E8B80E0"/>
    <w:rsid w:val="1E8BA4A9"/>
    <w:rsid w:val="1E8C2426"/>
    <w:rsid w:val="1E8C2D84"/>
    <w:rsid w:val="1E8C69A6"/>
    <w:rsid w:val="1E8CD2F2"/>
    <w:rsid w:val="1E8D0FB3"/>
    <w:rsid w:val="1E8D14D0"/>
    <w:rsid w:val="1E8D1FC8"/>
    <w:rsid w:val="1E8D41FF"/>
    <w:rsid w:val="1E8D4ECE"/>
    <w:rsid w:val="1E8D65E4"/>
    <w:rsid w:val="1E8DE6FC"/>
    <w:rsid w:val="1E8E1030"/>
    <w:rsid w:val="1E8E4EF0"/>
    <w:rsid w:val="1E8E4F54"/>
    <w:rsid w:val="1E8E4F94"/>
    <w:rsid w:val="1E8E4FC7"/>
    <w:rsid w:val="1E8E5893"/>
    <w:rsid w:val="1E8E8ED4"/>
    <w:rsid w:val="1E8E9B6B"/>
    <w:rsid w:val="1E8EB443"/>
    <w:rsid w:val="1E8F86AB"/>
    <w:rsid w:val="1E8F9203"/>
    <w:rsid w:val="1E8FACC5"/>
    <w:rsid w:val="1E8FB601"/>
    <w:rsid w:val="1E8FBA33"/>
    <w:rsid w:val="1E903523"/>
    <w:rsid w:val="1E90694B"/>
    <w:rsid w:val="1E9071CA"/>
    <w:rsid w:val="1E90CD2F"/>
    <w:rsid w:val="1E9105B3"/>
    <w:rsid w:val="1E9109A0"/>
    <w:rsid w:val="1E9115A9"/>
    <w:rsid w:val="1E913FD0"/>
    <w:rsid w:val="1E914295"/>
    <w:rsid w:val="1E91453E"/>
    <w:rsid w:val="1E916EBF"/>
    <w:rsid w:val="1E9178CB"/>
    <w:rsid w:val="1E919CEE"/>
    <w:rsid w:val="1E91D2BC"/>
    <w:rsid w:val="1E91D5C5"/>
    <w:rsid w:val="1E91E3F7"/>
    <w:rsid w:val="1E91E8A7"/>
    <w:rsid w:val="1E91F346"/>
    <w:rsid w:val="1E91F403"/>
    <w:rsid w:val="1E922A44"/>
    <w:rsid w:val="1E924954"/>
    <w:rsid w:val="1E928F16"/>
    <w:rsid w:val="1E929AF2"/>
    <w:rsid w:val="1E92C67C"/>
    <w:rsid w:val="1E933950"/>
    <w:rsid w:val="1E935649"/>
    <w:rsid w:val="1E935B62"/>
    <w:rsid w:val="1E9380DF"/>
    <w:rsid w:val="1E93AC91"/>
    <w:rsid w:val="1E93BCFA"/>
    <w:rsid w:val="1E93C60A"/>
    <w:rsid w:val="1E93F450"/>
    <w:rsid w:val="1E9451EE"/>
    <w:rsid w:val="1E94709E"/>
    <w:rsid w:val="1E9544D3"/>
    <w:rsid w:val="1E9550DD"/>
    <w:rsid w:val="1E9585BF"/>
    <w:rsid w:val="1E9594C6"/>
    <w:rsid w:val="1E95CC04"/>
    <w:rsid w:val="1E963ADA"/>
    <w:rsid w:val="1E9656B4"/>
    <w:rsid w:val="1E969114"/>
    <w:rsid w:val="1E96AFEC"/>
    <w:rsid w:val="1E971177"/>
    <w:rsid w:val="1E972531"/>
    <w:rsid w:val="1E97858E"/>
    <w:rsid w:val="1E978999"/>
    <w:rsid w:val="1E978C3F"/>
    <w:rsid w:val="1E97A531"/>
    <w:rsid w:val="1E97DB9E"/>
    <w:rsid w:val="1E983156"/>
    <w:rsid w:val="1E983B65"/>
    <w:rsid w:val="1E986631"/>
    <w:rsid w:val="1E988AF4"/>
    <w:rsid w:val="1E98A4A0"/>
    <w:rsid w:val="1E98E364"/>
    <w:rsid w:val="1E98FB80"/>
    <w:rsid w:val="1E990CD9"/>
    <w:rsid w:val="1E991910"/>
    <w:rsid w:val="1E991E25"/>
    <w:rsid w:val="1E99AB49"/>
    <w:rsid w:val="1E9A07BD"/>
    <w:rsid w:val="1E9A2895"/>
    <w:rsid w:val="1E9A2D4C"/>
    <w:rsid w:val="1E9A5BA6"/>
    <w:rsid w:val="1E9A6DC5"/>
    <w:rsid w:val="1E9A7EFE"/>
    <w:rsid w:val="1E9AA0E5"/>
    <w:rsid w:val="1E9B133D"/>
    <w:rsid w:val="1E9B523F"/>
    <w:rsid w:val="1E9B5ED6"/>
    <w:rsid w:val="1E9BB61B"/>
    <w:rsid w:val="1E9BBE05"/>
    <w:rsid w:val="1E9BF2FB"/>
    <w:rsid w:val="1E9C113D"/>
    <w:rsid w:val="1E9C19D2"/>
    <w:rsid w:val="1E9C1C84"/>
    <w:rsid w:val="1E9C23E4"/>
    <w:rsid w:val="1E9C2D8A"/>
    <w:rsid w:val="1E9C51B6"/>
    <w:rsid w:val="1E9C63DD"/>
    <w:rsid w:val="1E9CFC11"/>
    <w:rsid w:val="1E9D0FE0"/>
    <w:rsid w:val="1E9D1AE6"/>
    <w:rsid w:val="1E9D5FA8"/>
    <w:rsid w:val="1E9D6C67"/>
    <w:rsid w:val="1E9D7754"/>
    <w:rsid w:val="1E9D9BE7"/>
    <w:rsid w:val="1E9D9CA7"/>
    <w:rsid w:val="1E9DA114"/>
    <w:rsid w:val="1E9DB94D"/>
    <w:rsid w:val="1E9E594F"/>
    <w:rsid w:val="1E9E5A7B"/>
    <w:rsid w:val="1E9E5DB6"/>
    <w:rsid w:val="1E9E5E33"/>
    <w:rsid w:val="1E9E6C37"/>
    <w:rsid w:val="1E9E830F"/>
    <w:rsid w:val="1E9E86AF"/>
    <w:rsid w:val="1E9E9245"/>
    <w:rsid w:val="1E9F0534"/>
    <w:rsid w:val="1E9F80B7"/>
    <w:rsid w:val="1E9FAEA6"/>
    <w:rsid w:val="1E9FF10A"/>
    <w:rsid w:val="1EA0404C"/>
    <w:rsid w:val="1EA0660D"/>
    <w:rsid w:val="1EA0EF76"/>
    <w:rsid w:val="1EA0FAA3"/>
    <w:rsid w:val="1EA11048"/>
    <w:rsid w:val="1EA1528D"/>
    <w:rsid w:val="1EA19E3F"/>
    <w:rsid w:val="1EA19F77"/>
    <w:rsid w:val="1EA1D400"/>
    <w:rsid w:val="1EA1D9F5"/>
    <w:rsid w:val="1EA1DECF"/>
    <w:rsid w:val="1EA1F26F"/>
    <w:rsid w:val="1EA226C7"/>
    <w:rsid w:val="1EA2295F"/>
    <w:rsid w:val="1EA23363"/>
    <w:rsid w:val="1EA2474E"/>
    <w:rsid w:val="1EA26768"/>
    <w:rsid w:val="1EA28073"/>
    <w:rsid w:val="1EA2F885"/>
    <w:rsid w:val="1EA3495F"/>
    <w:rsid w:val="1EA35D78"/>
    <w:rsid w:val="1EA38927"/>
    <w:rsid w:val="1EA3F427"/>
    <w:rsid w:val="1EA4025E"/>
    <w:rsid w:val="1EA42B3B"/>
    <w:rsid w:val="1EA4355A"/>
    <w:rsid w:val="1EA44D17"/>
    <w:rsid w:val="1EA46041"/>
    <w:rsid w:val="1EA48C3B"/>
    <w:rsid w:val="1EA4913D"/>
    <w:rsid w:val="1EA4A2F8"/>
    <w:rsid w:val="1EA4C9D1"/>
    <w:rsid w:val="1EA4CB5B"/>
    <w:rsid w:val="1EA4F6E7"/>
    <w:rsid w:val="1EA53185"/>
    <w:rsid w:val="1EA53741"/>
    <w:rsid w:val="1EA54289"/>
    <w:rsid w:val="1EA542B0"/>
    <w:rsid w:val="1EA58FA9"/>
    <w:rsid w:val="1EA59111"/>
    <w:rsid w:val="1EA59596"/>
    <w:rsid w:val="1EA5BDE0"/>
    <w:rsid w:val="1EA5CC44"/>
    <w:rsid w:val="1EA6077E"/>
    <w:rsid w:val="1EA625D7"/>
    <w:rsid w:val="1EA6458E"/>
    <w:rsid w:val="1EA656FD"/>
    <w:rsid w:val="1EA6A321"/>
    <w:rsid w:val="1EA6A8B2"/>
    <w:rsid w:val="1EA6ACD5"/>
    <w:rsid w:val="1EA6B357"/>
    <w:rsid w:val="1EA6B492"/>
    <w:rsid w:val="1EA6F685"/>
    <w:rsid w:val="1EA6F7D2"/>
    <w:rsid w:val="1EA733F7"/>
    <w:rsid w:val="1EA7C031"/>
    <w:rsid w:val="1EA7F701"/>
    <w:rsid w:val="1EA80C78"/>
    <w:rsid w:val="1EA81B3D"/>
    <w:rsid w:val="1EA81FEE"/>
    <w:rsid w:val="1EA8226C"/>
    <w:rsid w:val="1EA83CBF"/>
    <w:rsid w:val="1EA8BB06"/>
    <w:rsid w:val="1EA8C470"/>
    <w:rsid w:val="1EA8F45A"/>
    <w:rsid w:val="1EA911F9"/>
    <w:rsid w:val="1EA92856"/>
    <w:rsid w:val="1EA93DB7"/>
    <w:rsid w:val="1EA97F8A"/>
    <w:rsid w:val="1EA9AA92"/>
    <w:rsid w:val="1EA9E873"/>
    <w:rsid w:val="1EA9EBC0"/>
    <w:rsid w:val="1EAA0581"/>
    <w:rsid w:val="1EAA34A1"/>
    <w:rsid w:val="1EAA38EB"/>
    <w:rsid w:val="1EAAE47D"/>
    <w:rsid w:val="1EAAE951"/>
    <w:rsid w:val="1EAAF09B"/>
    <w:rsid w:val="1EAB30CE"/>
    <w:rsid w:val="1EAB5448"/>
    <w:rsid w:val="1EAB76E5"/>
    <w:rsid w:val="1EAB9C6C"/>
    <w:rsid w:val="1EABA79D"/>
    <w:rsid w:val="1EABAF73"/>
    <w:rsid w:val="1EABD62B"/>
    <w:rsid w:val="1EAC25A9"/>
    <w:rsid w:val="1EAC5004"/>
    <w:rsid w:val="1EAC52D2"/>
    <w:rsid w:val="1EAC6518"/>
    <w:rsid w:val="1EAC7C1F"/>
    <w:rsid w:val="1EAC92D2"/>
    <w:rsid w:val="1EACB495"/>
    <w:rsid w:val="1EACB9C1"/>
    <w:rsid w:val="1EACE568"/>
    <w:rsid w:val="1EACE7F9"/>
    <w:rsid w:val="1EACFE1A"/>
    <w:rsid w:val="1EAD3465"/>
    <w:rsid w:val="1EADABF7"/>
    <w:rsid w:val="1EADD8B7"/>
    <w:rsid w:val="1EADEF8A"/>
    <w:rsid w:val="1EAE41A0"/>
    <w:rsid w:val="1EAE48F1"/>
    <w:rsid w:val="1EAE6D07"/>
    <w:rsid w:val="1EAF0FD0"/>
    <w:rsid w:val="1EAF39DE"/>
    <w:rsid w:val="1EAF41DC"/>
    <w:rsid w:val="1EAF6F6B"/>
    <w:rsid w:val="1EAF7D3A"/>
    <w:rsid w:val="1EAFDF45"/>
    <w:rsid w:val="1EAFE391"/>
    <w:rsid w:val="1EB015C0"/>
    <w:rsid w:val="1EB01F28"/>
    <w:rsid w:val="1EB03FFE"/>
    <w:rsid w:val="1EB04E34"/>
    <w:rsid w:val="1EB050E5"/>
    <w:rsid w:val="1EB0C1BB"/>
    <w:rsid w:val="1EB0C8FE"/>
    <w:rsid w:val="1EB0F8DB"/>
    <w:rsid w:val="1EB105F0"/>
    <w:rsid w:val="1EB10B6A"/>
    <w:rsid w:val="1EB11019"/>
    <w:rsid w:val="1EB11A5E"/>
    <w:rsid w:val="1EB146A5"/>
    <w:rsid w:val="1EB1D314"/>
    <w:rsid w:val="1EB1D5FF"/>
    <w:rsid w:val="1EB1E4FF"/>
    <w:rsid w:val="1EB1F9F9"/>
    <w:rsid w:val="1EB2480A"/>
    <w:rsid w:val="1EB25227"/>
    <w:rsid w:val="1EB25C1D"/>
    <w:rsid w:val="1EB2801D"/>
    <w:rsid w:val="1EB29552"/>
    <w:rsid w:val="1EB2A2DA"/>
    <w:rsid w:val="1EB2CD20"/>
    <w:rsid w:val="1EB2DF68"/>
    <w:rsid w:val="1EB3013D"/>
    <w:rsid w:val="1EB303E3"/>
    <w:rsid w:val="1EB31F22"/>
    <w:rsid w:val="1EB34AC6"/>
    <w:rsid w:val="1EB34D02"/>
    <w:rsid w:val="1EB34EC3"/>
    <w:rsid w:val="1EB35337"/>
    <w:rsid w:val="1EB355B5"/>
    <w:rsid w:val="1EB355DE"/>
    <w:rsid w:val="1EB37FDC"/>
    <w:rsid w:val="1EB3B321"/>
    <w:rsid w:val="1EB3BBE2"/>
    <w:rsid w:val="1EB3CA9C"/>
    <w:rsid w:val="1EB3F079"/>
    <w:rsid w:val="1EB3F581"/>
    <w:rsid w:val="1EB403FB"/>
    <w:rsid w:val="1EB42EDB"/>
    <w:rsid w:val="1EB43DB4"/>
    <w:rsid w:val="1EB491E1"/>
    <w:rsid w:val="1EB4C0CB"/>
    <w:rsid w:val="1EB4C816"/>
    <w:rsid w:val="1EB50BE3"/>
    <w:rsid w:val="1EB5325B"/>
    <w:rsid w:val="1EB539E4"/>
    <w:rsid w:val="1EB57126"/>
    <w:rsid w:val="1EB58515"/>
    <w:rsid w:val="1EB5A80B"/>
    <w:rsid w:val="1EB5B315"/>
    <w:rsid w:val="1EB5CCB0"/>
    <w:rsid w:val="1EB62B76"/>
    <w:rsid w:val="1EB63495"/>
    <w:rsid w:val="1EB64BCA"/>
    <w:rsid w:val="1EB6A444"/>
    <w:rsid w:val="1EB6C27A"/>
    <w:rsid w:val="1EB6F180"/>
    <w:rsid w:val="1EB72832"/>
    <w:rsid w:val="1EB7431A"/>
    <w:rsid w:val="1EB76C9D"/>
    <w:rsid w:val="1EB76FF7"/>
    <w:rsid w:val="1EB78C17"/>
    <w:rsid w:val="1EB7D576"/>
    <w:rsid w:val="1EB7D8D5"/>
    <w:rsid w:val="1EB8401D"/>
    <w:rsid w:val="1EB8477B"/>
    <w:rsid w:val="1EB87C1B"/>
    <w:rsid w:val="1EB88D11"/>
    <w:rsid w:val="1EB94623"/>
    <w:rsid w:val="1EB947F4"/>
    <w:rsid w:val="1EB997BE"/>
    <w:rsid w:val="1EB9DB7E"/>
    <w:rsid w:val="1EB9DCCE"/>
    <w:rsid w:val="1EB9DED8"/>
    <w:rsid w:val="1EBA0C91"/>
    <w:rsid w:val="1EBA2B80"/>
    <w:rsid w:val="1EBA2BFF"/>
    <w:rsid w:val="1EBA3524"/>
    <w:rsid w:val="1EBA4B9B"/>
    <w:rsid w:val="1EBA54B0"/>
    <w:rsid w:val="1EBABF89"/>
    <w:rsid w:val="1EBAEDAF"/>
    <w:rsid w:val="1EBAFE32"/>
    <w:rsid w:val="1EBAFFD7"/>
    <w:rsid w:val="1EBB3775"/>
    <w:rsid w:val="1EBB3A68"/>
    <w:rsid w:val="1EBB4D1E"/>
    <w:rsid w:val="1EBB815C"/>
    <w:rsid w:val="1EBBB2EE"/>
    <w:rsid w:val="1EBBDC06"/>
    <w:rsid w:val="1EBC39EC"/>
    <w:rsid w:val="1EBC43EC"/>
    <w:rsid w:val="1EBCB3E9"/>
    <w:rsid w:val="1EBCB945"/>
    <w:rsid w:val="1EBCD98B"/>
    <w:rsid w:val="1EBD4627"/>
    <w:rsid w:val="1EBD71E8"/>
    <w:rsid w:val="1EBD8208"/>
    <w:rsid w:val="1EBD8B6D"/>
    <w:rsid w:val="1EBDB7C7"/>
    <w:rsid w:val="1EBDBAB2"/>
    <w:rsid w:val="1EBDC970"/>
    <w:rsid w:val="1EBDDF08"/>
    <w:rsid w:val="1EBE2D5D"/>
    <w:rsid w:val="1EBE4E1A"/>
    <w:rsid w:val="1EBE6821"/>
    <w:rsid w:val="1EBECC20"/>
    <w:rsid w:val="1EBF0A96"/>
    <w:rsid w:val="1EBF1B36"/>
    <w:rsid w:val="1EBF2912"/>
    <w:rsid w:val="1EBF4B93"/>
    <w:rsid w:val="1EBF5B0D"/>
    <w:rsid w:val="1EBF6A50"/>
    <w:rsid w:val="1EC03521"/>
    <w:rsid w:val="1EC05744"/>
    <w:rsid w:val="1EC05941"/>
    <w:rsid w:val="1EC0EFFC"/>
    <w:rsid w:val="1EC15257"/>
    <w:rsid w:val="1EC15FF3"/>
    <w:rsid w:val="1EC17A98"/>
    <w:rsid w:val="1EC18234"/>
    <w:rsid w:val="1EC19B59"/>
    <w:rsid w:val="1EC214B6"/>
    <w:rsid w:val="1EC25FD4"/>
    <w:rsid w:val="1EC27E56"/>
    <w:rsid w:val="1EC2A249"/>
    <w:rsid w:val="1EC2C80A"/>
    <w:rsid w:val="1EC2D19B"/>
    <w:rsid w:val="1EC305B0"/>
    <w:rsid w:val="1EC30B0D"/>
    <w:rsid w:val="1EC319A0"/>
    <w:rsid w:val="1EC36968"/>
    <w:rsid w:val="1EC38773"/>
    <w:rsid w:val="1EC39C87"/>
    <w:rsid w:val="1EC3ACF5"/>
    <w:rsid w:val="1EC3CCFD"/>
    <w:rsid w:val="1EC3F699"/>
    <w:rsid w:val="1EC4571C"/>
    <w:rsid w:val="1EC474AF"/>
    <w:rsid w:val="1EC47847"/>
    <w:rsid w:val="1EC4963F"/>
    <w:rsid w:val="1EC4A9E3"/>
    <w:rsid w:val="1EC4C030"/>
    <w:rsid w:val="1EC4ECCA"/>
    <w:rsid w:val="1EC50D14"/>
    <w:rsid w:val="1EC53F61"/>
    <w:rsid w:val="1EC54986"/>
    <w:rsid w:val="1EC57A4A"/>
    <w:rsid w:val="1EC5A36C"/>
    <w:rsid w:val="1EC5D822"/>
    <w:rsid w:val="1EC5F794"/>
    <w:rsid w:val="1EC6386E"/>
    <w:rsid w:val="1EC63B13"/>
    <w:rsid w:val="1EC6D7E2"/>
    <w:rsid w:val="1EC7032E"/>
    <w:rsid w:val="1EC7091C"/>
    <w:rsid w:val="1EC70A7F"/>
    <w:rsid w:val="1EC71258"/>
    <w:rsid w:val="1EC73E92"/>
    <w:rsid w:val="1EC74230"/>
    <w:rsid w:val="1EC7A7E5"/>
    <w:rsid w:val="1EC7D673"/>
    <w:rsid w:val="1EC8313F"/>
    <w:rsid w:val="1EC842D5"/>
    <w:rsid w:val="1EC85B0D"/>
    <w:rsid w:val="1EC8757F"/>
    <w:rsid w:val="1EC886DD"/>
    <w:rsid w:val="1EC8A6CF"/>
    <w:rsid w:val="1EC8B363"/>
    <w:rsid w:val="1EC8B671"/>
    <w:rsid w:val="1EC8CE21"/>
    <w:rsid w:val="1EC8DE1F"/>
    <w:rsid w:val="1EC8F546"/>
    <w:rsid w:val="1EC959F6"/>
    <w:rsid w:val="1EC9CFCE"/>
    <w:rsid w:val="1EC9D9D6"/>
    <w:rsid w:val="1EC9DC3E"/>
    <w:rsid w:val="1EC9EF24"/>
    <w:rsid w:val="1EC9FABA"/>
    <w:rsid w:val="1ECA42B9"/>
    <w:rsid w:val="1ECA49C2"/>
    <w:rsid w:val="1ECA4FD9"/>
    <w:rsid w:val="1ECA8BB9"/>
    <w:rsid w:val="1ECAB13C"/>
    <w:rsid w:val="1ECACBC8"/>
    <w:rsid w:val="1ECB6A4C"/>
    <w:rsid w:val="1ECC4FD3"/>
    <w:rsid w:val="1ECC7135"/>
    <w:rsid w:val="1ECC9121"/>
    <w:rsid w:val="1ECCAD14"/>
    <w:rsid w:val="1ECD0198"/>
    <w:rsid w:val="1ECD0D37"/>
    <w:rsid w:val="1ECD227A"/>
    <w:rsid w:val="1ECD3B28"/>
    <w:rsid w:val="1ECD42C1"/>
    <w:rsid w:val="1ECD5572"/>
    <w:rsid w:val="1ECD593A"/>
    <w:rsid w:val="1ECD612B"/>
    <w:rsid w:val="1ECD9525"/>
    <w:rsid w:val="1ECD9695"/>
    <w:rsid w:val="1ECD9D40"/>
    <w:rsid w:val="1ECDAAAC"/>
    <w:rsid w:val="1ECDAB1C"/>
    <w:rsid w:val="1ECDB812"/>
    <w:rsid w:val="1ECDC8F7"/>
    <w:rsid w:val="1ECE22F6"/>
    <w:rsid w:val="1ECE2DF6"/>
    <w:rsid w:val="1ECE5B75"/>
    <w:rsid w:val="1ECE8166"/>
    <w:rsid w:val="1ECE94C0"/>
    <w:rsid w:val="1ECE99D9"/>
    <w:rsid w:val="1ECEAFAC"/>
    <w:rsid w:val="1ECEB119"/>
    <w:rsid w:val="1ECEEB97"/>
    <w:rsid w:val="1ECF2A69"/>
    <w:rsid w:val="1ECF468E"/>
    <w:rsid w:val="1ECF6B5A"/>
    <w:rsid w:val="1ECF722D"/>
    <w:rsid w:val="1ECFBB16"/>
    <w:rsid w:val="1ECFC88E"/>
    <w:rsid w:val="1ECFD880"/>
    <w:rsid w:val="1ECFF33F"/>
    <w:rsid w:val="1ED008C9"/>
    <w:rsid w:val="1ED01B04"/>
    <w:rsid w:val="1ED0227C"/>
    <w:rsid w:val="1ED051E7"/>
    <w:rsid w:val="1ED070F3"/>
    <w:rsid w:val="1ED07CE0"/>
    <w:rsid w:val="1ED09F34"/>
    <w:rsid w:val="1ED0C5BF"/>
    <w:rsid w:val="1ED10059"/>
    <w:rsid w:val="1ED15674"/>
    <w:rsid w:val="1ED1681F"/>
    <w:rsid w:val="1ED168A3"/>
    <w:rsid w:val="1ED1C748"/>
    <w:rsid w:val="1ED1D809"/>
    <w:rsid w:val="1ED1E9D0"/>
    <w:rsid w:val="1ED26CC8"/>
    <w:rsid w:val="1ED2A16B"/>
    <w:rsid w:val="1ED2A62E"/>
    <w:rsid w:val="1ED310C9"/>
    <w:rsid w:val="1ED367C2"/>
    <w:rsid w:val="1ED3909A"/>
    <w:rsid w:val="1ED3B9B0"/>
    <w:rsid w:val="1ED3DAD8"/>
    <w:rsid w:val="1ED3F622"/>
    <w:rsid w:val="1ED403E2"/>
    <w:rsid w:val="1ED43839"/>
    <w:rsid w:val="1ED45F5D"/>
    <w:rsid w:val="1ED46A05"/>
    <w:rsid w:val="1ED46C37"/>
    <w:rsid w:val="1ED48B16"/>
    <w:rsid w:val="1ED49121"/>
    <w:rsid w:val="1ED4C4AD"/>
    <w:rsid w:val="1ED53CED"/>
    <w:rsid w:val="1ED5595B"/>
    <w:rsid w:val="1ED5A7F4"/>
    <w:rsid w:val="1ED5CE5E"/>
    <w:rsid w:val="1ED5F17B"/>
    <w:rsid w:val="1ED60F7B"/>
    <w:rsid w:val="1ED6B61D"/>
    <w:rsid w:val="1ED7064E"/>
    <w:rsid w:val="1ED711E8"/>
    <w:rsid w:val="1ED74442"/>
    <w:rsid w:val="1ED778C3"/>
    <w:rsid w:val="1ED77C74"/>
    <w:rsid w:val="1ED78737"/>
    <w:rsid w:val="1ED78CA1"/>
    <w:rsid w:val="1ED798AD"/>
    <w:rsid w:val="1ED80C2D"/>
    <w:rsid w:val="1ED84247"/>
    <w:rsid w:val="1ED876F3"/>
    <w:rsid w:val="1ED893D3"/>
    <w:rsid w:val="1ED8B315"/>
    <w:rsid w:val="1ED8E291"/>
    <w:rsid w:val="1ED94545"/>
    <w:rsid w:val="1ED98898"/>
    <w:rsid w:val="1ED9B3E5"/>
    <w:rsid w:val="1ED9BC83"/>
    <w:rsid w:val="1ED9D67C"/>
    <w:rsid w:val="1ED9FF26"/>
    <w:rsid w:val="1EDA0940"/>
    <w:rsid w:val="1EDA4328"/>
    <w:rsid w:val="1EDA46BB"/>
    <w:rsid w:val="1EDA660B"/>
    <w:rsid w:val="1EDA6B91"/>
    <w:rsid w:val="1EDAF28B"/>
    <w:rsid w:val="1EDB39BF"/>
    <w:rsid w:val="1EDBB4A8"/>
    <w:rsid w:val="1EDC46EC"/>
    <w:rsid w:val="1EDC5527"/>
    <w:rsid w:val="1EDC6452"/>
    <w:rsid w:val="1EDCAB36"/>
    <w:rsid w:val="1EDCC34A"/>
    <w:rsid w:val="1EDD1D9D"/>
    <w:rsid w:val="1EDD2AF9"/>
    <w:rsid w:val="1EDD4D72"/>
    <w:rsid w:val="1EDD6A6B"/>
    <w:rsid w:val="1EDD7553"/>
    <w:rsid w:val="1EDDEC5A"/>
    <w:rsid w:val="1EDE12E0"/>
    <w:rsid w:val="1EDE4659"/>
    <w:rsid w:val="1EDE47BD"/>
    <w:rsid w:val="1EDE4DBF"/>
    <w:rsid w:val="1EDE8E55"/>
    <w:rsid w:val="1EDEBA4E"/>
    <w:rsid w:val="1EDFCBB7"/>
    <w:rsid w:val="1EDFE1E8"/>
    <w:rsid w:val="1EE006F6"/>
    <w:rsid w:val="1EE01B2B"/>
    <w:rsid w:val="1EE06CEE"/>
    <w:rsid w:val="1EE07325"/>
    <w:rsid w:val="1EE08307"/>
    <w:rsid w:val="1EE08EBB"/>
    <w:rsid w:val="1EE0A8B7"/>
    <w:rsid w:val="1EE0AB2B"/>
    <w:rsid w:val="1EE0F498"/>
    <w:rsid w:val="1EE0F65C"/>
    <w:rsid w:val="1EE11640"/>
    <w:rsid w:val="1EE116C8"/>
    <w:rsid w:val="1EE11C54"/>
    <w:rsid w:val="1EE153E2"/>
    <w:rsid w:val="1EE156B3"/>
    <w:rsid w:val="1EE1CC99"/>
    <w:rsid w:val="1EE1F4D9"/>
    <w:rsid w:val="1EE23B53"/>
    <w:rsid w:val="1EE2428F"/>
    <w:rsid w:val="1EE24C3C"/>
    <w:rsid w:val="1EE26515"/>
    <w:rsid w:val="1EE27879"/>
    <w:rsid w:val="1EE293CE"/>
    <w:rsid w:val="1EE2B1CB"/>
    <w:rsid w:val="1EE2F3DF"/>
    <w:rsid w:val="1EE31B07"/>
    <w:rsid w:val="1EE31ED7"/>
    <w:rsid w:val="1EE34182"/>
    <w:rsid w:val="1EE38600"/>
    <w:rsid w:val="1EE3AD92"/>
    <w:rsid w:val="1EE3D25C"/>
    <w:rsid w:val="1EE42B4E"/>
    <w:rsid w:val="1EE42BE5"/>
    <w:rsid w:val="1EE448AF"/>
    <w:rsid w:val="1EE45E0B"/>
    <w:rsid w:val="1EE49640"/>
    <w:rsid w:val="1EE4A24F"/>
    <w:rsid w:val="1EE4B0B3"/>
    <w:rsid w:val="1EE4C1A5"/>
    <w:rsid w:val="1EE4F3A3"/>
    <w:rsid w:val="1EE50635"/>
    <w:rsid w:val="1EE551CE"/>
    <w:rsid w:val="1EE5683F"/>
    <w:rsid w:val="1EE582B8"/>
    <w:rsid w:val="1EE5A33F"/>
    <w:rsid w:val="1EE64629"/>
    <w:rsid w:val="1EE65554"/>
    <w:rsid w:val="1EE69EE3"/>
    <w:rsid w:val="1EE6AB16"/>
    <w:rsid w:val="1EE6B175"/>
    <w:rsid w:val="1EE6CF80"/>
    <w:rsid w:val="1EE6E336"/>
    <w:rsid w:val="1EE6F663"/>
    <w:rsid w:val="1EE70CEC"/>
    <w:rsid w:val="1EE71D7A"/>
    <w:rsid w:val="1EE750F6"/>
    <w:rsid w:val="1EE789FF"/>
    <w:rsid w:val="1EE7922D"/>
    <w:rsid w:val="1EE7C1E2"/>
    <w:rsid w:val="1EE80B5D"/>
    <w:rsid w:val="1EE81021"/>
    <w:rsid w:val="1EE82DE7"/>
    <w:rsid w:val="1EE84376"/>
    <w:rsid w:val="1EE84FA2"/>
    <w:rsid w:val="1EE84FF9"/>
    <w:rsid w:val="1EE8A8E6"/>
    <w:rsid w:val="1EE8ECB4"/>
    <w:rsid w:val="1EE8FE9E"/>
    <w:rsid w:val="1EE90D7C"/>
    <w:rsid w:val="1EE926A0"/>
    <w:rsid w:val="1EE93127"/>
    <w:rsid w:val="1EE9360E"/>
    <w:rsid w:val="1EE96E8E"/>
    <w:rsid w:val="1EE98D28"/>
    <w:rsid w:val="1EE9E370"/>
    <w:rsid w:val="1EEA391A"/>
    <w:rsid w:val="1EEA4BAC"/>
    <w:rsid w:val="1EEA4D45"/>
    <w:rsid w:val="1EEA65FD"/>
    <w:rsid w:val="1EEA8178"/>
    <w:rsid w:val="1EEA9F6B"/>
    <w:rsid w:val="1EEA9F9C"/>
    <w:rsid w:val="1EEAD200"/>
    <w:rsid w:val="1EEB7D6F"/>
    <w:rsid w:val="1EEBA3C9"/>
    <w:rsid w:val="1EEBA934"/>
    <w:rsid w:val="1EEBBEEB"/>
    <w:rsid w:val="1EEBC54F"/>
    <w:rsid w:val="1EEBF1F9"/>
    <w:rsid w:val="1EEC09A8"/>
    <w:rsid w:val="1EEC1B42"/>
    <w:rsid w:val="1EEC4CE9"/>
    <w:rsid w:val="1EEC7C35"/>
    <w:rsid w:val="1EECBE44"/>
    <w:rsid w:val="1EED0C4D"/>
    <w:rsid w:val="1EED37B2"/>
    <w:rsid w:val="1EED7800"/>
    <w:rsid w:val="1EED923F"/>
    <w:rsid w:val="1EED925D"/>
    <w:rsid w:val="1EEDB1D7"/>
    <w:rsid w:val="1EEDB9D3"/>
    <w:rsid w:val="1EEE4FFB"/>
    <w:rsid w:val="1EEE639D"/>
    <w:rsid w:val="1EEE962D"/>
    <w:rsid w:val="1EEEB5AF"/>
    <w:rsid w:val="1EEEBE1E"/>
    <w:rsid w:val="1EEECA6F"/>
    <w:rsid w:val="1EEF1CD0"/>
    <w:rsid w:val="1EEF6598"/>
    <w:rsid w:val="1EEFBA27"/>
    <w:rsid w:val="1EEFC448"/>
    <w:rsid w:val="1EEFD2D7"/>
    <w:rsid w:val="1EEFDEC5"/>
    <w:rsid w:val="1EF01EF4"/>
    <w:rsid w:val="1EF0707D"/>
    <w:rsid w:val="1EF07810"/>
    <w:rsid w:val="1EF08328"/>
    <w:rsid w:val="1EF08EEF"/>
    <w:rsid w:val="1EF0B913"/>
    <w:rsid w:val="1EF0CD3B"/>
    <w:rsid w:val="1EF0FDEF"/>
    <w:rsid w:val="1EF126E8"/>
    <w:rsid w:val="1EF12CA2"/>
    <w:rsid w:val="1EF17228"/>
    <w:rsid w:val="1EF1751C"/>
    <w:rsid w:val="1EF1A7DA"/>
    <w:rsid w:val="1EF1BA8A"/>
    <w:rsid w:val="1EF1C8FA"/>
    <w:rsid w:val="1EF1E2F2"/>
    <w:rsid w:val="1EF205F6"/>
    <w:rsid w:val="1EF20BBA"/>
    <w:rsid w:val="1EF22318"/>
    <w:rsid w:val="1EF23661"/>
    <w:rsid w:val="1EF2A64F"/>
    <w:rsid w:val="1EF2D5FE"/>
    <w:rsid w:val="1EF2D87D"/>
    <w:rsid w:val="1EF2DC42"/>
    <w:rsid w:val="1EF30237"/>
    <w:rsid w:val="1EF328F8"/>
    <w:rsid w:val="1EF32D13"/>
    <w:rsid w:val="1EF3AF72"/>
    <w:rsid w:val="1EF3D99D"/>
    <w:rsid w:val="1EF48DD8"/>
    <w:rsid w:val="1EF4EA31"/>
    <w:rsid w:val="1EF5289B"/>
    <w:rsid w:val="1EF530F4"/>
    <w:rsid w:val="1EF54412"/>
    <w:rsid w:val="1EF558ED"/>
    <w:rsid w:val="1EF58B71"/>
    <w:rsid w:val="1EF5C23C"/>
    <w:rsid w:val="1EF6C2DC"/>
    <w:rsid w:val="1EF6F20D"/>
    <w:rsid w:val="1EF7399F"/>
    <w:rsid w:val="1EF73EB9"/>
    <w:rsid w:val="1EF7643C"/>
    <w:rsid w:val="1EF77DB1"/>
    <w:rsid w:val="1EF78397"/>
    <w:rsid w:val="1EF7A4AF"/>
    <w:rsid w:val="1EF7AD8E"/>
    <w:rsid w:val="1EF7ADDA"/>
    <w:rsid w:val="1EF7E3AD"/>
    <w:rsid w:val="1EF7E88B"/>
    <w:rsid w:val="1EF7FB17"/>
    <w:rsid w:val="1EF7FF57"/>
    <w:rsid w:val="1EF8166D"/>
    <w:rsid w:val="1EF81AB6"/>
    <w:rsid w:val="1EF82205"/>
    <w:rsid w:val="1EF824C5"/>
    <w:rsid w:val="1EF83384"/>
    <w:rsid w:val="1EF84C57"/>
    <w:rsid w:val="1EF85252"/>
    <w:rsid w:val="1EF8645F"/>
    <w:rsid w:val="1EF8742A"/>
    <w:rsid w:val="1EF8B241"/>
    <w:rsid w:val="1EF8B7F6"/>
    <w:rsid w:val="1EF8CFB2"/>
    <w:rsid w:val="1EF8F65E"/>
    <w:rsid w:val="1EF905A9"/>
    <w:rsid w:val="1EF9104C"/>
    <w:rsid w:val="1EF91B19"/>
    <w:rsid w:val="1EF943EA"/>
    <w:rsid w:val="1EF94BF3"/>
    <w:rsid w:val="1EF96B42"/>
    <w:rsid w:val="1EFA0A03"/>
    <w:rsid w:val="1EFA4E75"/>
    <w:rsid w:val="1EFAC733"/>
    <w:rsid w:val="1EFAD32C"/>
    <w:rsid w:val="1EFAE85A"/>
    <w:rsid w:val="1EFAEB72"/>
    <w:rsid w:val="1EFAF446"/>
    <w:rsid w:val="1EFAF9D7"/>
    <w:rsid w:val="1EFB0A20"/>
    <w:rsid w:val="1EFB2502"/>
    <w:rsid w:val="1EFB3FFB"/>
    <w:rsid w:val="1EFB89D7"/>
    <w:rsid w:val="1EFB995C"/>
    <w:rsid w:val="1EFBA096"/>
    <w:rsid w:val="1EFBA2BE"/>
    <w:rsid w:val="1EFC3BD2"/>
    <w:rsid w:val="1EFCBAC2"/>
    <w:rsid w:val="1EFCD831"/>
    <w:rsid w:val="1EFCF0BF"/>
    <w:rsid w:val="1EFCF462"/>
    <w:rsid w:val="1EFD028F"/>
    <w:rsid w:val="1EFD1755"/>
    <w:rsid w:val="1EFD85B9"/>
    <w:rsid w:val="1EFD86C9"/>
    <w:rsid w:val="1EFD9161"/>
    <w:rsid w:val="1EFDCDE3"/>
    <w:rsid w:val="1EFE1B3D"/>
    <w:rsid w:val="1EFE316B"/>
    <w:rsid w:val="1EFE361C"/>
    <w:rsid w:val="1EFE5B68"/>
    <w:rsid w:val="1EFEA570"/>
    <w:rsid w:val="1EFEAA4C"/>
    <w:rsid w:val="1EFF0681"/>
    <w:rsid w:val="1EFFCD95"/>
    <w:rsid w:val="1EFFE329"/>
    <w:rsid w:val="1EFFE3EF"/>
    <w:rsid w:val="1F005343"/>
    <w:rsid w:val="1F006233"/>
    <w:rsid w:val="1F007503"/>
    <w:rsid w:val="1F008509"/>
    <w:rsid w:val="1F00BE2D"/>
    <w:rsid w:val="1F00EE7A"/>
    <w:rsid w:val="1F0103AC"/>
    <w:rsid w:val="1F0132B3"/>
    <w:rsid w:val="1F013679"/>
    <w:rsid w:val="1F013C38"/>
    <w:rsid w:val="1F0142BD"/>
    <w:rsid w:val="1F015188"/>
    <w:rsid w:val="1F01686B"/>
    <w:rsid w:val="1F01782C"/>
    <w:rsid w:val="1F018189"/>
    <w:rsid w:val="1F018C3F"/>
    <w:rsid w:val="1F0195D9"/>
    <w:rsid w:val="1F01EBD6"/>
    <w:rsid w:val="1F01EDF3"/>
    <w:rsid w:val="1F01FE0B"/>
    <w:rsid w:val="1F022EC4"/>
    <w:rsid w:val="1F02553B"/>
    <w:rsid w:val="1F0287CF"/>
    <w:rsid w:val="1F02C007"/>
    <w:rsid w:val="1F02C8A9"/>
    <w:rsid w:val="1F0375B0"/>
    <w:rsid w:val="1F037CB9"/>
    <w:rsid w:val="1F038846"/>
    <w:rsid w:val="1F03CE72"/>
    <w:rsid w:val="1F03F1A6"/>
    <w:rsid w:val="1F04225A"/>
    <w:rsid w:val="1F04294F"/>
    <w:rsid w:val="1F0447AC"/>
    <w:rsid w:val="1F0461D7"/>
    <w:rsid w:val="1F048250"/>
    <w:rsid w:val="1F0485F0"/>
    <w:rsid w:val="1F04A595"/>
    <w:rsid w:val="1F04B0CF"/>
    <w:rsid w:val="1F04D4DB"/>
    <w:rsid w:val="1F050045"/>
    <w:rsid w:val="1F051DCF"/>
    <w:rsid w:val="1F053067"/>
    <w:rsid w:val="1F053BB9"/>
    <w:rsid w:val="1F05AFA1"/>
    <w:rsid w:val="1F05B03A"/>
    <w:rsid w:val="1F05B9F1"/>
    <w:rsid w:val="1F05D924"/>
    <w:rsid w:val="1F060B5A"/>
    <w:rsid w:val="1F06345E"/>
    <w:rsid w:val="1F064FEC"/>
    <w:rsid w:val="1F065584"/>
    <w:rsid w:val="1F06AA78"/>
    <w:rsid w:val="1F06C58A"/>
    <w:rsid w:val="1F06CECD"/>
    <w:rsid w:val="1F06E6E6"/>
    <w:rsid w:val="1F070526"/>
    <w:rsid w:val="1F0745F5"/>
    <w:rsid w:val="1F076C20"/>
    <w:rsid w:val="1F07A1D7"/>
    <w:rsid w:val="1F07AEF2"/>
    <w:rsid w:val="1F07B5E6"/>
    <w:rsid w:val="1F07CEC8"/>
    <w:rsid w:val="1F081593"/>
    <w:rsid w:val="1F08255B"/>
    <w:rsid w:val="1F085E06"/>
    <w:rsid w:val="1F0875D2"/>
    <w:rsid w:val="1F087BB6"/>
    <w:rsid w:val="1F087F41"/>
    <w:rsid w:val="1F0887BB"/>
    <w:rsid w:val="1F088C48"/>
    <w:rsid w:val="1F09651D"/>
    <w:rsid w:val="1F097958"/>
    <w:rsid w:val="1F099156"/>
    <w:rsid w:val="1F09DC18"/>
    <w:rsid w:val="1F0A0724"/>
    <w:rsid w:val="1F0A5153"/>
    <w:rsid w:val="1F0A6BA4"/>
    <w:rsid w:val="1F0AA7F1"/>
    <w:rsid w:val="1F0AB6A9"/>
    <w:rsid w:val="1F0AC0CE"/>
    <w:rsid w:val="1F0AD092"/>
    <w:rsid w:val="1F0AE68A"/>
    <w:rsid w:val="1F0B13C1"/>
    <w:rsid w:val="1F0B4670"/>
    <w:rsid w:val="1F0B577E"/>
    <w:rsid w:val="1F0B67B9"/>
    <w:rsid w:val="1F0BA57E"/>
    <w:rsid w:val="1F0BB73D"/>
    <w:rsid w:val="1F0BBBF1"/>
    <w:rsid w:val="1F0BFDAD"/>
    <w:rsid w:val="1F0C0B82"/>
    <w:rsid w:val="1F0C19C1"/>
    <w:rsid w:val="1F0C2592"/>
    <w:rsid w:val="1F0C4ED9"/>
    <w:rsid w:val="1F0C9B2E"/>
    <w:rsid w:val="1F0CA185"/>
    <w:rsid w:val="1F0CB382"/>
    <w:rsid w:val="1F0D1B7E"/>
    <w:rsid w:val="1F0D2BF9"/>
    <w:rsid w:val="1F0D6701"/>
    <w:rsid w:val="1F0D7A8A"/>
    <w:rsid w:val="1F0D7F7F"/>
    <w:rsid w:val="1F0D9AFC"/>
    <w:rsid w:val="1F0DA4FB"/>
    <w:rsid w:val="1F0DBB4F"/>
    <w:rsid w:val="1F0DBFDA"/>
    <w:rsid w:val="1F0DD60F"/>
    <w:rsid w:val="1F0E0129"/>
    <w:rsid w:val="1F0E0F52"/>
    <w:rsid w:val="1F0E16A6"/>
    <w:rsid w:val="1F0E4FAB"/>
    <w:rsid w:val="1F0EA919"/>
    <w:rsid w:val="1F0ECE7F"/>
    <w:rsid w:val="1F0F0AA9"/>
    <w:rsid w:val="1F0F3BFD"/>
    <w:rsid w:val="1F0F5006"/>
    <w:rsid w:val="1F0F6F9F"/>
    <w:rsid w:val="1F0F8CD7"/>
    <w:rsid w:val="1F0F9B54"/>
    <w:rsid w:val="1F10005B"/>
    <w:rsid w:val="1F105CE7"/>
    <w:rsid w:val="1F10779B"/>
    <w:rsid w:val="1F10DFED"/>
    <w:rsid w:val="1F10ECA1"/>
    <w:rsid w:val="1F110FD7"/>
    <w:rsid w:val="1F1129A6"/>
    <w:rsid w:val="1F112A18"/>
    <w:rsid w:val="1F113BEC"/>
    <w:rsid w:val="1F114AB5"/>
    <w:rsid w:val="1F115C9A"/>
    <w:rsid w:val="1F119661"/>
    <w:rsid w:val="1F119E0F"/>
    <w:rsid w:val="1F11B13C"/>
    <w:rsid w:val="1F11CB68"/>
    <w:rsid w:val="1F11E6AB"/>
    <w:rsid w:val="1F12030F"/>
    <w:rsid w:val="1F121372"/>
    <w:rsid w:val="1F125F3E"/>
    <w:rsid w:val="1F129D4F"/>
    <w:rsid w:val="1F12CBA1"/>
    <w:rsid w:val="1F12E1C8"/>
    <w:rsid w:val="1F130B21"/>
    <w:rsid w:val="1F130BFD"/>
    <w:rsid w:val="1F1324AD"/>
    <w:rsid w:val="1F1343E0"/>
    <w:rsid w:val="1F134619"/>
    <w:rsid w:val="1F13973B"/>
    <w:rsid w:val="1F13B86C"/>
    <w:rsid w:val="1F13DA96"/>
    <w:rsid w:val="1F13DA9A"/>
    <w:rsid w:val="1F13E331"/>
    <w:rsid w:val="1F14000E"/>
    <w:rsid w:val="1F140655"/>
    <w:rsid w:val="1F14131E"/>
    <w:rsid w:val="1F148750"/>
    <w:rsid w:val="1F148DEB"/>
    <w:rsid w:val="1F14F000"/>
    <w:rsid w:val="1F14FA5D"/>
    <w:rsid w:val="1F1511E0"/>
    <w:rsid w:val="1F154AB3"/>
    <w:rsid w:val="1F155CAA"/>
    <w:rsid w:val="1F15720A"/>
    <w:rsid w:val="1F157784"/>
    <w:rsid w:val="1F1593E4"/>
    <w:rsid w:val="1F15D2D6"/>
    <w:rsid w:val="1F15DEF3"/>
    <w:rsid w:val="1F1605F1"/>
    <w:rsid w:val="1F161459"/>
    <w:rsid w:val="1F164C7A"/>
    <w:rsid w:val="1F166477"/>
    <w:rsid w:val="1F16701C"/>
    <w:rsid w:val="1F16C1A3"/>
    <w:rsid w:val="1F16F8CA"/>
    <w:rsid w:val="1F170E7A"/>
    <w:rsid w:val="1F173F1D"/>
    <w:rsid w:val="1F175370"/>
    <w:rsid w:val="1F179860"/>
    <w:rsid w:val="1F17BE67"/>
    <w:rsid w:val="1F17E34C"/>
    <w:rsid w:val="1F18071F"/>
    <w:rsid w:val="1F1836F5"/>
    <w:rsid w:val="1F186DB6"/>
    <w:rsid w:val="1F188992"/>
    <w:rsid w:val="1F199E5F"/>
    <w:rsid w:val="1F1A08D6"/>
    <w:rsid w:val="1F1A08F2"/>
    <w:rsid w:val="1F1A100C"/>
    <w:rsid w:val="1F1A22F0"/>
    <w:rsid w:val="1F1A4D62"/>
    <w:rsid w:val="1F1A54EA"/>
    <w:rsid w:val="1F1A6269"/>
    <w:rsid w:val="1F1A77E4"/>
    <w:rsid w:val="1F1A8B2E"/>
    <w:rsid w:val="1F1A97D4"/>
    <w:rsid w:val="1F1A9E49"/>
    <w:rsid w:val="1F1AB4A6"/>
    <w:rsid w:val="1F1AE406"/>
    <w:rsid w:val="1F1B1319"/>
    <w:rsid w:val="1F1B13AF"/>
    <w:rsid w:val="1F1B4A3A"/>
    <w:rsid w:val="1F1B8AE4"/>
    <w:rsid w:val="1F1C29D2"/>
    <w:rsid w:val="1F1C3830"/>
    <w:rsid w:val="1F1C538B"/>
    <w:rsid w:val="1F1C6455"/>
    <w:rsid w:val="1F1C6A6E"/>
    <w:rsid w:val="1F1CAA98"/>
    <w:rsid w:val="1F1CC7A2"/>
    <w:rsid w:val="1F1CF93E"/>
    <w:rsid w:val="1F1D37F8"/>
    <w:rsid w:val="1F1D571A"/>
    <w:rsid w:val="1F1D72C5"/>
    <w:rsid w:val="1F1DEDA6"/>
    <w:rsid w:val="1F1DF9A3"/>
    <w:rsid w:val="1F1E25FE"/>
    <w:rsid w:val="1F1E2BB5"/>
    <w:rsid w:val="1F1E3D5C"/>
    <w:rsid w:val="1F1E41E8"/>
    <w:rsid w:val="1F1E4D71"/>
    <w:rsid w:val="1F1E68FA"/>
    <w:rsid w:val="1F1E9530"/>
    <w:rsid w:val="1F1ED970"/>
    <w:rsid w:val="1F1EE2BD"/>
    <w:rsid w:val="1F1EEBC7"/>
    <w:rsid w:val="1F1EEF90"/>
    <w:rsid w:val="1F1EF92C"/>
    <w:rsid w:val="1F1EFD14"/>
    <w:rsid w:val="1F1F0684"/>
    <w:rsid w:val="1F1F4274"/>
    <w:rsid w:val="1F1F465B"/>
    <w:rsid w:val="1F1F4DDC"/>
    <w:rsid w:val="1F1F7F01"/>
    <w:rsid w:val="1F1FABF7"/>
    <w:rsid w:val="1F1FF283"/>
    <w:rsid w:val="1F202263"/>
    <w:rsid w:val="1F2073E8"/>
    <w:rsid w:val="1F2083F0"/>
    <w:rsid w:val="1F20C5CD"/>
    <w:rsid w:val="1F20F7A3"/>
    <w:rsid w:val="1F210AF5"/>
    <w:rsid w:val="1F210FA2"/>
    <w:rsid w:val="1F213171"/>
    <w:rsid w:val="1F219E19"/>
    <w:rsid w:val="1F21B568"/>
    <w:rsid w:val="1F21D477"/>
    <w:rsid w:val="1F21F054"/>
    <w:rsid w:val="1F21F364"/>
    <w:rsid w:val="1F22187E"/>
    <w:rsid w:val="1F22B7BC"/>
    <w:rsid w:val="1F235724"/>
    <w:rsid w:val="1F23651E"/>
    <w:rsid w:val="1F239514"/>
    <w:rsid w:val="1F23A3B6"/>
    <w:rsid w:val="1F23B232"/>
    <w:rsid w:val="1F23C72F"/>
    <w:rsid w:val="1F243186"/>
    <w:rsid w:val="1F2438A3"/>
    <w:rsid w:val="1F243F27"/>
    <w:rsid w:val="1F244301"/>
    <w:rsid w:val="1F247CE7"/>
    <w:rsid w:val="1F24A965"/>
    <w:rsid w:val="1F24EB82"/>
    <w:rsid w:val="1F251C48"/>
    <w:rsid w:val="1F25908C"/>
    <w:rsid w:val="1F25B858"/>
    <w:rsid w:val="1F25C1C6"/>
    <w:rsid w:val="1F25C93B"/>
    <w:rsid w:val="1F261B62"/>
    <w:rsid w:val="1F2671CA"/>
    <w:rsid w:val="1F26A2CE"/>
    <w:rsid w:val="1F26CF52"/>
    <w:rsid w:val="1F26D117"/>
    <w:rsid w:val="1F26DF65"/>
    <w:rsid w:val="1F26E55C"/>
    <w:rsid w:val="1F2731AD"/>
    <w:rsid w:val="1F2753F7"/>
    <w:rsid w:val="1F2782F6"/>
    <w:rsid w:val="1F279025"/>
    <w:rsid w:val="1F27DF54"/>
    <w:rsid w:val="1F27E723"/>
    <w:rsid w:val="1F2820EB"/>
    <w:rsid w:val="1F2845ED"/>
    <w:rsid w:val="1F284FCF"/>
    <w:rsid w:val="1F28CFF7"/>
    <w:rsid w:val="1F28D752"/>
    <w:rsid w:val="1F29016D"/>
    <w:rsid w:val="1F291291"/>
    <w:rsid w:val="1F29165A"/>
    <w:rsid w:val="1F293F20"/>
    <w:rsid w:val="1F294238"/>
    <w:rsid w:val="1F29600D"/>
    <w:rsid w:val="1F29707F"/>
    <w:rsid w:val="1F297ABA"/>
    <w:rsid w:val="1F29837F"/>
    <w:rsid w:val="1F29A365"/>
    <w:rsid w:val="1F29CE25"/>
    <w:rsid w:val="1F2A14CD"/>
    <w:rsid w:val="1F2A26C2"/>
    <w:rsid w:val="1F2A2C1F"/>
    <w:rsid w:val="1F2A31E7"/>
    <w:rsid w:val="1F2A4B62"/>
    <w:rsid w:val="1F2A72DC"/>
    <w:rsid w:val="1F2A7C11"/>
    <w:rsid w:val="1F2A900B"/>
    <w:rsid w:val="1F2AA4E1"/>
    <w:rsid w:val="1F2AA5D1"/>
    <w:rsid w:val="1F2AA636"/>
    <w:rsid w:val="1F2AB533"/>
    <w:rsid w:val="1F2B2802"/>
    <w:rsid w:val="1F2B5CC3"/>
    <w:rsid w:val="1F2B86A2"/>
    <w:rsid w:val="1F2BADFD"/>
    <w:rsid w:val="1F2BAF4B"/>
    <w:rsid w:val="1F2C1101"/>
    <w:rsid w:val="1F2C270E"/>
    <w:rsid w:val="1F2C3C95"/>
    <w:rsid w:val="1F2C5F2D"/>
    <w:rsid w:val="1F2C63E2"/>
    <w:rsid w:val="1F2C66DF"/>
    <w:rsid w:val="1F2CB21E"/>
    <w:rsid w:val="1F2D2813"/>
    <w:rsid w:val="1F2D87BA"/>
    <w:rsid w:val="1F2DD42C"/>
    <w:rsid w:val="1F2DD5F3"/>
    <w:rsid w:val="1F2E26E8"/>
    <w:rsid w:val="1F2F0B45"/>
    <w:rsid w:val="1F2F566F"/>
    <w:rsid w:val="1F2F711A"/>
    <w:rsid w:val="1F300568"/>
    <w:rsid w:val="1F300682"/>
    <w:rsid w:val="1F300D18"/>
    <w:rsid w:val="1F30416D"/>
    <w:rsid w:val="1F304C41"/>
    <w:rsid w:val="1F30574E"/>
    <w:rsid w:val="1F309ED8"/>
    <w:rsid w:val="1F30A609"/>
    <w:rsid w:val="1F30B5BA"/>
    <w:rsid w:val="1F30E9D7"/>
    <w:rsid w:val="1F312C12"/>
    <w:rsid w:val="1F315E78"/>
    <w:rsid w:val="1F3173BC"/>
    <w:rsid w:val="1F31AC0E"/>
    <w:rsid w:val="1F31C335"/>
    <w:rsid w:val="1F31D519"/>
    <w:rsid w:val="1F3223A9"/>
    <w:rsid w:val="1F3259FC"/>
    <w:rsid w:val="1F32ECCD"/>
    <w:rsid w:val="1F331C7F"/>
    <w:rsid w:val="1F334B95"/>
    <w:rsid w:val="1F337BD2"/>
    <w:rsid w:val="1F340678"/>
    <w:rsid w:val="1F341B54"/>
    <w:rsid w:val="1F3458E6"/>
    <w:rsid w:val="1F349134"/>
    <w:rsid w:val="1F34980C"/>
    <w:rsid w:val="1F34CB71"/>
    <w:rsid w:val="1F34D444"/>
    <w:rsid w:val="1F34E747"/>
    <w:rsid w:val="1F34E9C4"/>
    <w:rsid w:val="1F353861"/>
    <w:rsid w:val="1F35A5D3"/>
    <w:rsid w:val="1F35CB6C"/>
    <w:rsid w:val="1F35EBB7"/>
    <w:rsid w:val="1F3618A7"/>
    <w:rsid w:val="1F3651FF"/>
    <w:rsid w:val="1F36C8F8"/>
    <w:rsid w:val="1F36E298"/>
    <w:rsid w:val="1F36EFE2"/>
    <w:rsid w:val="1F37682E"/>
    <w:rsid w:val="1F3799FD"/>
    <w:rsid w:val="1F37E763"/>
    <w:rsid w:val="1F37EF42"/>
    <w:rsid w:val="1F37F5F9"/>
    <w:rsid w:val="1F37F9B6"/>
    <w:rsid w:val="1F38ABE4"/>
    <w:rsid w:val="1F38BF70"/>
    <w:rsid w:val="1F38F58D"/>
    <w:rsid w:val="1F38FC8B"/>
    <w:rsid w:val="1F393739"/>
    <w:rsid w:val="1F393856"/>
    <w:rsid w:val="1F394253"/>
    <w:rsid w:val="1F39700A"/>
    <w:rsid w:val="1F397234"/>
    <w:rsid w:val="1F399E91"/>
    <w:rsid w:val="1F39C545"/>
    <w:rsid w:val="1F39F6D7"/>
    <w:rsid w:val="1F3A355D"/>
    <w:rsid w:val="1F3A3AE5"/>
    <w:rsid w:val="1F3A5727"/>
    <w:rsid w:val="1F3A6694"/>
    <w:rsid w:val="1F3A73AE"/>
    <w:rsid w:val="1F3AB151"/>
    <w:rsid w:val="1F3AD066"/>
    <w:rsid w:val="1F3B32B2"/>
    <w:rsid w:val="1F3B4165"/>
    <w:rsid w:val="1F3B6188"/>
    <w:rsid w:val="1F3B7E8E"/>
    <w:rsid w:val="1F3B9531"/>
    <w:rsid w:val="1F3C1C5F"/>
    <w:rsid w:val="1F3C2991"/>
    <w:rsid w:val="1F3C2A05"/>
    <w:rsid w:val="1F3C2DCD"/>
    <w:rsid w:val="1F3C46C6"/>
    <w:rsid w:val="1F3C6461"/>
    <w:rsid w:val="1F3C704B"/>
    <w:rsid w:val="1F3CA3AD"/>
    <w:rsid w:val="1F3CF177"/>
    <w:rsid w:val="1F3D03D6"/>
    <w:rsid w:val="1F3D0AAA"/>
    <w:rsid w:val="1F3D1243"/>
    <w:rsid w:val="1F3D1472"/>
    <w:rsid w:val="1F3D1C25"/>
    <w:rsid w:val="1F3D1FCF"/>
    <w:rsid w:val="1F3D40EB"/>
    <w:rsid w:val="1F3D432F"/>
    <w:rsid w:val="1F3D7CFB"/>
    <w:rsid w:val="1F3E5819"/>
    <w:rsid w:val="1F3E6F05"/>
    <w:rsid w:val="1F3E7195"/>
    <w:rsid w:val="1F3EC7A4"/>
    <w:rsid w:val="1F3F0C8F"/>
    <w:rsid w:val="1F3F1B09"/>
    <w:rsid w:val="1F3F36FD"/>
    <w:rsid w:val="1F3F7D76"/>
    <w:rsid w:val="1F3FB43B"/>
    <w:rsid w:val="1F4004C1"/>
    <w:rsid w:val="1F4007B5"/>
    <w:rsid w:val="1F4043C5"/>
    <w:rsid w:val="1F406EAB"/>
    <w:rsid w:val="1F4091CC"/>
    <w:rsid w:val="1F409FF7"/>
    <w:rsid w:val="1F40C3C1"/>
    <w:rsid w:val="1F410821"/>
    <w:rsid w:val="1F410D1D"/>
    <w:rsid w:val="1F417A80"/>
    <w:rsid w:val="1F417DA2"/>
    <w:rsid w:val="1F41A54C"/>
    <w:rsid w:val="1F41C0BF"/>
    <w:rsid w:val="1F41EB6D"/>
    <w:rsid w:val="1F4252D0"/>
    <w:rsid w:val="1F42D507"/>
    <w:rsid w:val="1F42E996"/>
    <w:rsid w:val="1F4319DF"/>
    <w:rsid w:val="1F43A65D"/>
    <w:rsid w:val="1F43C33E"/>
    <w:rsid w:val="1F43CAA4"/>
    <w:rsid w:val="1F443683"/>
    <w:rsid w:val="1F447723"/>
    <w:rsid w:val="1F448E02"/>
    <w:rsid w:val="1F44C312"/>
    <w:rsid w:val="1F44F008"/>
    <w:rsid w:val="1F450F51"/>
    <w:rsid w:val="1F4522D6"/>
    <w:rsid w:val="1F454100"/>
    <w:rsid w:val="1F454721"/>
    <w:rsid w:val="1F454FB1"/>
    <w:rsid w:val="1F459C80"/>
    <w:rsid w:val="1F45E88E"/>
    <w:rsid w:val="1F45E9FE"/>
    <w:rsid w:val="1F465E32"/>
    <w:rsid w:val="1F46708A"/>
    <w:rsid w:val="1F4679AB"/>
    <w:rsid w:val="1F46A0DF"/>
    <w:rsid w:val="1F46B04D"/>
    <w:rsid w:val="1F46B5B3"/>
    <w:rsid w:val="1F46B83E"/>
    <w:rsid w:val="1F46D149"/>
    <w:rsid w:val="1F470D1D"/>
    <w:rsid w:val="1F47395D"/>
    <w:rsid w:val="1F476032"/>
    <w:rsid w:val="1F4774C9"/>
    <w:rsid w:val="1F478E4D"/>
    <w:rsid w:val="1F479A39"/>
    <w:rsid w:val="1F47C866"/>
    <w:rsid w:val="1F47D6CF"/>
    <w:rsid w:val="1F47F24D"/>
    <w:rsid w:val="1F47FE88"/>
    <w:rsid w:val="1F482EFB"/>
    <w:rsid w:val="1F48A682"/>
    <w:rsid w:val="1F48ABA7"/>
    <w:rsid w:val="1F48CF48"/>
    <w:rsid w:val="1F49BC47"/>
    <w:rsid w:val="1F49C8C8"/>
    <w:rsid w:val="1F49E9A8"/>
    <w:rsid w:val="1F49FEE2"/>
    <w:rsid w:val="1F4A5799"/>
    <w:rsid w:val="1F4A71F0"/>
    <w:rsid w:val="1F4B3A86"/>
    <w:rsid w:val="1F4B3D06"/>
    <w:rsid w:val="1F4B635F"/>
    <w:rsid w:val="1F4B6C80"/>
    <w:rsid w:val="1F4BA676"/>
    <w:rsid w:val="1F4BE08B"/>
    <w:rsid w:val="1F4C1136"/>
    <w:rsid w:val="1F4C2B4B"/>
    <w:rsid w:val="1F4C70CB"/>
    <w:rsid w:val="1F4CABAE"/>
    <w:rsid w:val="1F4CAF13"/>
    <w:rsid w:val="1F4D0926"/>
    <w:rsid w:val="1F4D0943"/>
    <w:rsid w:val="1F4D2DB0"/>
    <w:rsid w:val="1F4D47A4"/>
    <w:rsid w:val="1F4D67DD"/>
    <w:rsid w:val="1F4D86DF"/>
    <w:rsid w:val="1F4D8EB4"/>
    <w:rsid w:val="1F4D9086"/>
    <w:rsid w:val="1F4DCC11"/>
    <w:rsid w:val="1F4DD6C4"/>
    <w:rsid w:val="1F4DFAFB"/>
    <w:rsid w:val="1F4E061A"/>
    <w:rsid w:val="1F4E7090"/>
    <w:rsid w:val="1F4EFB01"/>
    <w:rsid w:val="1F4F0401"/>
    <w:rsid w:val="1F4F0C72"/>
    <w:rsid w:val="1F4F0D15"/>
    <w:rsid w:val="1F4F17B2"/>
    <w:rsid w:val="1F4F1BF3"/>
    <w:rsid w:val="1F4F2DB9"/>
    <w:rsid w:val="1F4F41B0"/>
    <w:rsid w:val="1F4F4C5F"/>
    <w:rsid w:val="1F4F4CBE"/>
    <w:rsid w:val="1F4F4D5C"/>
    <w:rsid w:val="1F4F517A"/>
    <w:rsid w:val="1F4FB1F9"/>
    <w:rsid w:val="1F4FDFCF"/>
    <w:rsid w:val="1F4FE8C4"/>
    <w:rsid w:val="1F500D31"/>
    <w:rsid w:val="1F502B41"/>
    <w:rsid w:val="1F504F1F"/>
    <w:rsid w:val="1F50C88C"/>
    <w:rsid w:val="1F511253"/>
    <w:rsid w:val="1F5124A1"/>
    <w:rsid w:val="1F513743"/>
    <w:rsid w:val="1F514301"/>
    <w:rsid w:val="1F51BF51"/>
    <w:rsid w:val="1F51D2A1"/>
    <w:rsid w:val="1F51E5FE"/>
    <w:rsid w:val="1F527417"/>
    <w:rsid w:val="1F528A05"/>
    <w:rsid w:val="1F529100"/>
    <w:rsid w:val="1F531042"/>
    <w:rsid w:val="1F5335F7"/>
    <w:rsid w:val="1F534E4B"/>
    <w:rsid w:val="1F5386AD"/>
    <w:rsid w:val="1F53FE0E"/>
    <w:rsid w:val="1F540522"/>
    <w:rsid w:val="1F5437DB"/>
    <w:rsid w:val="1F5446A0"/>
    <w:rsid w:val="1F545D76"/>
    <w:rsid w:val="1F54799F"/>
    <w:rsid w:val="1F547C11"/>
    <w:rsid w:val="1F549243"/>
    <w:rsid w:val="1F54AE4D"/>
    <w:rsid w:val="1F54DBBE"/>
    <w:rsid w:val="1F5512D6"/>
    <w:rsid w:val="1F5621A4"/>
    <w:rsid w:val="1F562AAA"/>
    <w:rsid w:val="1F564E60"/>
    <w:rsid w:val="1F564FB7"/>
    <w:rsid w:val="1F565E41"/>
    <w:rsid w:val="1F566204"/>
    <w:rsid w:val="1F569A3E"/>
    <w:rsid w:val="1F56BCF4"/>
    <w:rsid w:val="1F5738A8"/>
    <w:rsid w:val="1F573E0B"/>
    <w:rsid w:val="1F57480A"/>
    <w:rsid w:val="1F575CF7"/>
    <w:rsid w:val="1F57A4F7"/>
    <w:rsid w:val="1F57B522"/>
    <w:rsid w:val="1F57C65A"/>
    <w:rsid w:val="1F5839FE"/>
    <w:rsid w:val="1F587D5C"/>
    <w:rsid w:val="1F58B1CB"/>
    <w:rsid w:val="1F58DE5E"/>
    <w:rsid w:val="1F58E58C"/>
    <w:rsid w:val="1F592994"/>
    <w:rsid w:val="1F5935AA"/>
    <w:rsid w:val="1F5973FF"/>
    <w:rsid w:val="1F598132"/>
    <w:rsid w:val="1F59CE38"/>
    <w:rsid w:val="1F59F454"/>
    <w:rsid w:val="1F5A0C48"/>
    <w:rsid w:val="1F5A3474"/>
    <w:rsid w:val="1F5A375C"/>
    <w:rsid w:val="1F5A7FBB"/>
    <w:rsid w:val="1F5A9EBD"/>
    <w:rsid w:val="1F5B0637"/>
    <w:rsid w:val="1F5B1BFA"/>
    <w:rsid w:val="1F5B3E31"/>
    <w:rsid w:val="1F5B46C3"/>
    <w:rsid w:val="1F5B58B5"/>
    <w:rsid w:val="1F5BD0E0"/>
    <w:rsid w:val="1F5BFFDF"/>
    <w:rsid w:val="1F5C569C"/>
    <w:rsid w:val="1F5CC7BE"/>
    <w:rsid w:val="1F5D05CE"/>
    <w:rsid w:val="1F5D345E"/>
    <w:rsid w:val="1F5D3AC1"/>
    <w:rsid w:val="1F5D4480"/>
    <w:rsid w:val="1F5D54CC"/>
    <w:rsid w:val="1F5D6D1E"/>
    <w:rsid w:val="1F5D8297"/>
    <w:rsid w:val="1F5D879A"/>
    <w:rsid w:val="1F5DDCCC"/>
    <w:rsid w:val="1F5DE210"/>
    <w:rsid w:val="1F5E112A"/>
    <w:rsid w:val="1F5E23E3"/>
    <w:rsid w:val="1F5E4330"/>
    <w:rsid w:val="1F5E5A52"/>
    <w:rsid w:val="1F5E613A"/>
    <w:rsid w:val="1F5E7F5D"/>
    <w:rsid w:val="1F5ECC59"/>
    <w:rsid w:val="1F5EDDCD"/>
    <w:rsid w:val="1F5EF8C3"/>
    <w:rsid w:val="1F5F399B"/>
    <w:rsid w:val="1F5F66E2"/>
    <w:rsid w:val="1F5F7C02"/>
    <w:rsid w:val="1F5FC0EA"/>
    <w:rsid w:val="1F5FC7A3"/>
    <w:rsid w:val="1F5FD8C2"/>
    <w:rsid w:val="1F60532C"/>
    <w:rsid w:val="1F6066FB"/>
    <w:rsid w:val="1F607F5B"/>
    <w:rsid w:val="1F609DD2"/>
    <w:rsid w:val="1F60AD77"/>
    <w:rsid w:val="1F60E188"/>
    <w:rsid w:val="1F60F922"/>
    <w:rsid w:val="1F610CFB"/>
    <w:rsid w:val="1F613E86"/>
    <w:rsid w:val="1F615F93"/>
    <w:rsid w:val="1F61AE4C"/>
    <w:rsid w:val="1F627A80"/>
    <w:rsid w:val="1F62B4C8"/>
    <w:rsid w:val="1F62E576"/>
    <w:rsid w:val="1F6312F6"/>
    <w:rsid w:val="1F635464"/>
    <w:rsid w:val="1F636C73"/>
    <w:rsid w:val="1F6372F2"/>
    <w:rsid w:val="1F64049B"/>
    <w:rsid w:val="1F643538"/>
    <w:rsid w:val="1F643B95"/>
    <w:rsid w:val="1F646992"/>
    <w:rsid w:val="1F648BB8"/>
    <w:rsid w:val="1F64B2AB"/>
    <w:rsid w:val="1F64E1A4"/>
    <w:rsid w:val="1F64F545"/>
    <w:rsid w:val="1F65105D"/>
    <w:rsid w:val="1F653D60"/>
    <w:rsid w:val="1F65453D"/>
    <w:rsid w:val="1F6560AE"/>
    <w:rsid w:val="1F656353"/>
    <w:rsid w:val="1F6579F2"/>
    <w:rsid w:val="1F65823B"/>
    <w:rsid w:val="1F65D2EA"/>
    <w:rsid w:val="1F660A64"/>
    <w:rsid w:val="1F6623E7"/>
    <w:rsid w:val="1F6624D0"/>
    <w:rsid w:val="1F6680A4"/>
    <w:rsid w:val="1F66961C"/>
    <w:rsid w:val="1F6699C0"/>
    <w:rsid w:val="1F669EDE"/>
    <w:rsid w:val="1F672870"/>
    <w:rsid w:val="1F6757C8"/>
    <w:rsid w:val="1F67ADD0"/>
    <w:rsid w:val="1F68EC02"/>
    <w:rsid w:val="1F6904CE"/>
    <w:rsid w:val="1F69548B"/>
    <w:rsid w:val="1F699E1A"/>
    <w:rsid w:val="1F69A092"/>
    <w:rsid w:val="1F69C278"/>
    <w:rsid w:val="1F69E0BA"/>
    <w:rsid w:val="1F6A03B4"/>
    <w:rsid w:val="1F6A281B"/>
    <w:rsid w:val="1F6A2A7D"/>
    <w:rsid w:val="1F6A4204"/>
    <w:rsid w:val="1F6A4C99"/>
    <w:rsid w:val="1F6A6676"/>
    <w:rsid w:val="1F6A6994"/>
    <w:rsid w:val="1F6A72C4"/>
    <w:rsid w:val="1F6A8152"/>
    <w:rsid w:val="1F6AB797"/>
    <w:rsid w:val="1F6AD99A"/>
    <w:rsid w:val="1F6AF74A"/>
    <w:rsid w:val="1F6B53F0"/>
    <w:rsid w:val="1F6B5576"/>
    <w:rsid w:val="1F6BBD42"/>
    <w:rsid w:val="1F6BC104"/>
    <w:rsid w:val="1F6BF908"/>
    <w:rsid w:val="1F6C9359"/>
    <w:rsid w:val="1F6CD5F2"/>
    <w:rsid w:val="1F6D5D76"/>
    <w:rsid w:val="1F6D6AD0"/>
    <w:rsid w:val="1F6D9863"/>
    <w:rsid w:val="1F6DA085"/>
    <w:rsid w:val="1F6DDD6E"/>
    <w:rsid w:val="1F6DE611"/>
    <w:rsid w:val="1F6E7CF9"/>
    <w:rsid w:val="1F6E83C9"/>
    <w:rsid w:val="1F6E897E"/>
    <w:rsid w:val="1F6EF4A4"/>
    <w:rsid w:val="1F6F1D70"/>
    <w:rsid w:val="1F6F28ED"/>
    <w:rsid w:val="1F6F340C"/>
    <w:rsid w:val="1F6F523A"/>
    <w:rsid w:val="1F6F757C"/>
    <w:rsid w:val="1F6FD7AA"/>
    <w:rsid w:val="1F6FE913"/>
    <w:rsid w:val="1F700C1B"/>
    <w:rsid w:val="1F7033A0"/>
    <w:rsid w:val="1F704647"/>
    <w:rsid w:val="1F705921"/>
    <w:rsid w:val="1F707E4C"/>
    <w:rsid w:val="1F7091B2"/>
    <w:rsid w:val="1F7133C3"/>
    <w:rsid w:val="1F71C4EC"/>
    <w:rsid w:val="1F71C76F"/>
    <w:rsid w:val="1F72116F"/>
    <w:rsid w:val="1F7234D4"/>
    <w:rsid w:val="1F72449F"/>
    <w:rsid w:val="1F7245CE"/>
    <w:rsid w:val="1F728F8A"/>
    <w:rsid w:val="1F72B4FF"/>
    <w:rsid w:val="1F72BF8E"/>
    <w:rsid w:val="1F736504"/>
    <w:rsid w:val="1F73683E"/>
    <w:rsid w:val="1F748D63"/>
    <w:rsid w:val="1F74B807"/>
    <w:rsid w:val="1F74C542"/>
    <w:rsid w:val="1F74FEDF"/>
    <w:rsid w:val="1F75448D"/>
    <w:rsid w:val="1F755DCB"/>
    <w:rsid w:val="1F756EC0"/>
    <w:rsid w:val="1F75AB67"/>
    <w:rsid w:val="1F75B964"/>
    <w:rsid w:val="1F75F626"/>
    <w:rsid w:val="1F760078"/>
    <w:rsid w:val="1F76A213"/>
    <w:rsid w:val="1F76BE66"/>
    <w:rsid w:val="1F76C499"/>
    <w:rsid w:val="1F76D19E"/>
    <w:rsid w:val="1F76E3BD"/>
    <w:rsid w:val="1F7703B5"/>
    <w:rsid w:val="1F770F22"/>
    <w:rsid w:val="1F771C32"/>
    <w:rsid w:val="1F7721B1"/>
    <w:rsid w:val="1F77A009"/>
    <w:rsid w:val="1F77C66D"/>
    <w:rsid w:val="1F77D628"/>
    <w:rsid w:val="1F77F426"/>
    <w:rsid w:val="1F77F4CB"/>
    <w:rsid w:val="1F781F07"/>
    <w:rsid w:val="1F783125"/>
    <w:rsid w:val="1F78350F"/>
    <w:rsid w:val="1F784945"/>
    <w:rsid w:val="1F784B7A"/>
    <w:rsid w:val="1F785190"/>
    <w:rsid w:val="1F788382"/>
    <w:rsid w:val="1F78863E"/>
    <w:rsid w:val="1F78CF35"/>
    <w:rsid w:val="1F78D9DF"/>
    <w:rsid w:val="1F794A58"/>
    <w:rsid w:val="1F79BF03"/>
    <w:rsid w:val="1F7A0F99"/>
    <w:rsid w:val="1F7A1E4B"/>
    <w:rsid w:val="1F7A2894"/>
    <w:rsid w:val="1F7A2984"/>
    <w:rsid w:val="1F7A3515"/>
    <w:rsid w:val="1F7A3F66"/>
    <w:rsid w:val="1F7A9C84"/>
    <w:rsid w:val="1F7AA057"/>
    <w:rsid w:val="1F7AA09B"/>
    <w:rsid w:val="1F7AB576"/>
    <w:rsid w:val="1F7ADB30"/>
    <w:rsid w:val="1F7AE1AF"/>
    <w:rsid w:val="1F7AE399"/>
    <w:rsid w:val="1F7B3DF3"/>
    <w:rsid w:val="1F7B4095"/>
    <w:rsid w:val="1F7B9C00"/>
    <w:rsid w:val="1F7BFBF8"/>
    <w:rsid w:val="1F7BFC02"/>
    <w:rsid w:val="1F7C380F"/>
    <w:rsid w:val="1F7C3A6C"/>
    <w:rsid w:val="1F7C600C"/>
    <w:rsid w:val="1F7C7F2C"/>
    <w:rsid w:val="1F7CD7C2"/>
    <w:rsid w:val="1F7D10C5"/>
    <w:rsid w:val="1F7D5B2F"/>
    <w:rsid w:val="1F7D5FF0"/>
    <w:rsid w:val="1F7D720F"/>
    <w:rsid w:val="1F7DA582"/>
    <w:rsid w:val="1F7DD6CD"/>
    <w:rsid w:val="1F7E29BC"/>
    <w:rsid w:val="1F7E3F73"/>
    <w:rsid w:val="1F7E57D5"/>
    <w:rsid w:val="1F7E7AD1"/>
    <w:rsid w:val="1F7EA0A8"/>
    <w:rsid w:val="1F7EA3C8"/>
    <w:rsid w:val="1F7ED49D"/>
    <w:rsid w:val="1F7EDCC4"/>
    <w:rsid w:val="1F7F2EC4"/>
    <w:rsid w:val="1F7F8201"/>
    <w:rsid w:val="1F7F9219"/>
    <w:rsid w:val="1F7F9C23"/>
    <w:rsid w:val="1F7FC3CD"/>
    <w:rsid w:val="1F800669"/>
    <w:rsid w:val="1F800F83"/>
    <w:rsid w:val="1F80A6DD"/>
    <w:rsid w:val="1F80CCC2"/>
    <w:rsid w:val="1F80F011"/>
    <w:rsid w:val="1F811C6E"/>
    <w:rsid w:val="1F814D98"/>
    <w:rsid w:val="1F815549"/>
    <w:rsid w:val="1F8156BE"/>
    <w:rsid w:val="1F8177B4"/>
    <w:rsid w:val="1F81BA1D"/>
    <w:rsid w:val="1F81CEC7"/>
    <w:rsid w:val="1F824D6D"/>
    <w:rsid w:val="1F82629E"/>
    <w:rsid w:val="1F826335"/>
    <w:rsid w:val="1F82A39A"/>
    <w:rsid w:val="1F82BA9C"/>
    <w:rsid w:val="1F82C8D2"/>
    <w:rsid w:val="1F82DB59"/>
    <w:rsid w:val="1F830CC8"/>
    <w:rsid w:val="1F83A694"/>
    <w:rsid w:val="1F83A696"/>
    <w:rsid w:val="1F83DD49"/>
    <w:rsid w:val="1F83E455"/>
    <w:rsid w:val="1F83F679"/>
    <w:rsid w:val="1F8404CA"/>
    <w:rsid w:val="1F84241F"/>
    <w:rsid w:val="1F84248B"/>
    <w:rsid w:val="1F8507E2"/>
    <w:rsid w:val="1F852961"/>
    <w:rsid w:val="1F854A11"/>
    <w:rsid w:val="1F859095"/>
    <w:rsid w:val="1F85AC37"/>
    <w:rsid w:val="1F85DD3F"/>
    <w:rsid w:val="1F85EABA"/>
    <w:rsid w:val="1F85F65C"/>
    <w:rsid w:val="1F8615A7"/>
    <w:rsid w:val="1F8639E2"/>
    <w:rsid w:val="1F863A95"/>
    <w:rsid w:val="1F86792D"/>
    <w:rsid w:val="1F868743"/>
    <w:rsid w:val="1F868917"/>
    <w:rsid w:val="1F8698FD"/>
    <w:rsid w:val="1F869EAC"/>
    <w:rsid w:val="1F8707E3"/>
    <w:rsid w:val="1F876C9A"/>
    <w:rsid w:val="1F879A53"/>
    <w:rsid w:val="1F8864D3"/>
    <w:rsid w:val="1F887F8C"/>
    <w:rsid w:val="1F88A107"/>
    <w:rsid w:val="1F88BA7C"/>
    <w:rsid w:val="1F88D82A"/>
    <w:rsid w:val="1F88F793"/>
    <w:rsid w:val="1F8916CF"/>
    <w:rsid w:val="1F89288D"/>
    <w:rsid w:val="1F89A41D"/>
    <w:rsid w:val="1F89D095"/>
    <w:rsid w:val="1F89E457"/>
    <w:rsid w:val="1F8A3A5F"/>
    <w:rsid w:val="1F8A4891"/>
    <w:rsid w:val="1F8A5828"/>
    <w:rsid w:val="1F8A680E"/>
    <w:rsid w:val="1F8A7461"/>
    <w:rsid w:val="1F8AAB53"/>
    <w:rsid w:val="1F8AD11E"/>
    <w:rsid w:val="1F8AE74E"/>
    <w:rsid w:val="1F8AE9F4"/>
    <w:rsid w:val="1F8AF911"/>
    <w:rsid w:val="1F8B2347"/>
    <w:rsid w:val="1F8B4607"/>
    <w:rsid w:val="1F8B55DF"/>
    <w:rsid w:val="1F8B5E1B"/>
    <w:rsid w:val="1F8B70AB"/>
    <w:rsid w:val="1F8B70EB"/>
    <w:rsid w:val="1F8B8FBE"/>
    <w:rsid w:val="1F8B9618"/>
    <w:rsid w:val="1F8BA1BB"/>
    <w:rsid w:val="1F8BA372"/>
    <w:rsid w:val="1F8BB0C5"/>
    <w:rsid w:val="1F8BC06B"/>
    <w:rsid w:val="1F8BE036"/>
    <w:rsid w:val="1F8BF7E3"/>
    <w:rsid w:val="1F8C233A"/>
    <w:rsid w:val="1F8C5D5B"/>
    <w:rsid w:val="1F8C64F7"/>
    <w:rsid w:val="1F8CAADA"/>
    <w:rsid w:val="1F8CB4E0"/>
    <w:rsid w:val="1F8D4C5A"/>
    <w:rsid w:val="1F8D72E7"/>
    <w:rsid w:val="1F8D995B"/>
    <w:rsid w:val="1F8DE002"/>
    <w:rsid w:val="1F8DF0EC"/>
    <w:rsid w:val="1F8DF48F"/>
    <w:rsid w:val="1F8DFFEE"/>
    <w:rsid w:val="1F8E30EC"/>
    <w:rsid w:val="1F8E5F7E"/>
    <w:rsid w:val="1F8E7A6F"/>
    <w:rsid w:val="1F8E7D78"/>
    <w:rsid w:val="1F8E7E5F"/>
    <w:rsid w:val="1F8EA891"/>
    <w:rsid w:val="1F8EBA08"/>
    <w:rsid w:val="1F8F74DB"/>
    <w:rsid w:val="1F8F8A2E"/>
    <w:rsid w:val="1F8F9BF5"/>
    <w:rsid w:val="1F8FF81D"/>
    <w:rsid w:val="1F900F85"/>
    <w:rsid w:val="1F901EAA"/>
    <w:rsid w:val="1F902F96"/>
    <w:rsid w:val="1F904584"/>
    <w:rsid w:val="1F906F80"/>
    <w:rsid w:val="1F90A515"/>
    <w:rsid w:val="1F90AE85"/>
    <w:rsid w:val="1F90D1C5"/>
    <w:rsid w:val="1F90FEFC"/>
    <w:rsid w:val="1F91202E"/>
    <w:rsid w:val="1F9124DF"/>
    <w:rsid w:val="1F913DD5"/>
    <w:rsid w:val="1F917575"/>
    <w:rsid w:val="1F918050"/>
    <w:rsid w:val="1F91CABD"/>
    <w:rsid w:val="1F91DBA6"/>
    <w:rsid w:val="1F91E1F8"/>
    <w:rsid w:val="1F921355"/>
    <w:rsid w:val="1F923204"/>
    <w:rsid w:val="1F92AAE2"/>
    <w:rsid w:val="1F92AC52"/>
    <w:rsid w:val="1F92F009"/>
    <w:rsid w:val="1F92F4C5"/>
    <w:rsid w:val="1F93011B"/>
    <w:rsid w:val="1F9307C2"/>
    <w:rsid w:val="1F9359CB"/>
    <w:rsid w:val="1F938AEE"/>
    <w:rsid w:val="1F938E7B"/>
    <w:rsid w:val="1F9395DD"/>
    <w:rsid w:val="1F93CFD3"/>
    <w:rsid w:val="1F93D853"/>
    <w:rsid w:val="1F941A26"/>
    <w:rsid w:val="1F942A96"/>
    <w:rsid w:val="1F943427"/>
    <w:rsid w:val="1F945EF8"/>
    <w:rsid w:val="1F946D72"/>
    <w:rsid w:val="1F9499A2"/>
    <w:rsid w:val="1F952816"/>
    <w:rsid w:val="1F953507"/>
    <w:rsid w:val="1F957FC4"/>
    <w:rsid w:val="1F961E19"/>
    <w:rsid w:val="1F9656B9"/>
    <w:rsid w:val="1F96DA1E"/>
    <w:rsid w:val="1F97140D"/>
    <w:rsid w:val="1F9723D7"/>
    <w:rsid w:val="1F974345"/>
    <w:rsid w:val="1F97B4B7"/>
    <w:rsid w:val="1F97E875"/>
    <w:rsid w:val="1F981543"/>
    <w:rsid w:val="1F981F6F"/>
    <w:rsid w:val="1F983ECA"/>
    <w:rsid w:val="1F989793"/>
    <w:rsid w:val="1F98A443"/>
    <w:rsid w:val="1F98ABA8"/>
    <w:rsid w:val="1F98AC21"/>
    <w:rsid w:val="1F98C655"/>
    <w:rsid w:val="1F9907C6"/>
    <w:rsid w:val="1F993D5A"/>
    <w:rsid w:val="1F9963C0"/>
    <w:rsid w:val="1F997DE9"/>
    <w:rsid w:val="1F9995E5"/>
    <w:rsid w:val="1F99DB06"/>
    <w:rsid w:val="1F99ECF0"/>
    <w:rsid w:val="1F9A21D4"/>
    <w:rsid w:val="1F9A46F3"/>
    <w:rsid w:val="1F9A635A"/>
    <w:rsid w:val="1F9B039B"/>
    <w:rsid w:val="1F9B15C1"/>
    <w:rsid w:val="1F9B2010"/>
    <w:rsid w:val="1F9B48B1"/>
    <w:rsid w:val="1F9B92A4"/>
    <w:rsid w:val="1F9BB934"/>
    <w:rsid w:val="1F9BBEA8"/>
    <w:rsid w:val="1F9BE595"/>
    <w:rsid w:val="1F9C089B"/>
    <w:rsid w:val="1F9C11A4"/>
    <w:rsid w:val="1F9C8093"/>
    <w:rsid w:val="1F9C9598"/>
    <w:rsid w:val="1F9C9EB9"/>
    <w:rsid w:val="1F9C9F8B"/>
    <w:rsid w:val="1F9CAB75"/>
    <w:rsid w:val="1F9CB47E"/>
    <w:rsid w:val="1F9CF4C3"/>
    <w:rsid w:val="1F9D01DD"/>
    <w:rsid w:val="1F9D0322"/>
    <w:rsid w:val="1F9D16F7"/>
    <w:rsid w:val="1F9D2BD5"/>
    <w:rsid w:val="1F9DA42D"/>
    <w:rsid w:val="1F9DA494"/>
    <w:rsid w:val="1F9E0575"/>
    <w:rsid w:val="1F9E1F78"/>
    <w:rsid w:val="1F9E1FF4"/>
    <w:rsid w:val="1F9E671E"/>
    <w:rsid w:val="1F9ECC12"/>
    <w:rsid w:val="1F9EEDBB"/>
    <w:rsid w:val="1F9F3487"/>
    <w:rsid w:val="1F9F417F"/>
    <w:rsid w:val="1F9F5A33"/>
    <w:rsid w:val="1F9F5C06"/>
    <w:rsid w:val="1F9FB546"/>
    <w:rsid w:val="1F9FBBE0"/>
    <w:rsid w:val="1F9FD3DD"/>
    <w:rsid w:val="1F9FFEED"/>
    <w:rsid w:val="1FA011BE"/>
    <w:rsid w:val="1FA0248A"/>
    <w:rsid w:val="1FA053FF"/>
    <w:rsid w:val="1FA08D7C"/>
    <w:rsid w:val="1FA0F319"/>
    <w:rsid w:val="1FA0FCBF"/>
    <w:rsid w:val="1FA13C08"/>
    <w:rsid w:val="1FA13D6E"/>
    <w:rsid w:val="1FA16633"/>
    <w:rsid w:val="1FA1B74A"/>
    <w:rsid w:val="1FA1C047"/>
    <w:rsid w:val="1FA1F277"/>
    <w:rsid w:val="1FA22FB7"/>
    <w:rsid w:val="1FA2384C"/>
    <w:rsid w:val="1FA27C5F"/>
    <w:rsid w:val="1FA281DA"/>
    <w:rsid w:val="1FA2880E"/>
    <w:rsid w:val="1FA2883E"/>
    <w:rsid w:val="1FA2BAB8"/>
    <w:rsid w:val="1FA2C8CB"/>
    <w:rsid w:val="1FA31694"/>
    <w:rsid w:val="1FA362B8"/>
    <w:rsid w:val="1FA396CD"/>
    <w:rsid w:val="1FA3AADC"/>
    <w:rsid w:val="1FA3B342"/>
    <w:rsid w:val="1FA3B8B1"/>
    <w:rsid w:val="1FA3E55E"/>
    <w:rsid w:val="1FA413EA"/>
    <w:rsid w:val="1FA4377F"/>
    <w:rsid w:val="1FA43904"/>
    <w:rsid w:val="1FA4B16F"/>
    <w:rsid w:val="1FA5B61E"/>
    <w:rsid w:val="1FA60B24"/>
    <w:rsid w:val="1FA68AF6"/>
    <w:rsid w:val="1FA68DCD"/>
    <w:rsid w:val="1FA6A879"/>
    <w:rsid w:val="1FA6D1F0"/>
    <w:rsid w:val="1FA6DFF4"/>
    <w:rsid w:val="1FA74255"/>
    <w:rsid w:val="1FA7B86E"/>
    <w:rsid w:val="1FA7C74B"/>
    <w:rsid w:val="1FA7FB75"/>
    <w:rsid w:val="1FA80450"/>
    <w:rsid w:val="1FA80704"/>
    <w:rsid w:val="1FA80705"/>
    <w:rsid w:val="1FA810B7"/>
    <w:rsid w:val="1FA82BFF"/>
    <w:rsid w:val="1FA83D89"/>
    <w:rsid w:val="1FA89AD1"/>
    <w:rsid w:val="1FA8D305"/>
    <w:rsid w:val="1FA9294D"/>
    <w:rsid w:val="1FA943B6"/>
    <w:rsid w:val="1FA94EDE"/>
    <w:rsid w:val="1FA978A1"/>
    <w:rsid w:val="1FA97F9F"/>
    <w:rsid w:val="1FA9A1EC"/>
    <w:rsid w:val="1FA9AE5A"/>
    <w:rsid w:val="1FA9BA28"/>
    <w:rsid w:val="1FA9EAFE"/>
    <w:rsid w:val="1FA9EE48"/>
    <w:rsid w:val="1FA9FB47"/>
    <w:rsid w:val="1FAA44A9"/>
    <w:rsid w:val="1FAA8499"/>
    <w:rsid w:val="1FAA8FFD"/>
    <w:rsid w:val="1FAA952E"/>
    <w:rsid w:val="1FAAA0B9"/>
    <w:rsid w:val="1FAACA6A"/>
    <w:rsid w:val="1FAAECB5"/>
    <w:rsid w:val="1FAB2E60"/>
    <w:rsid w:val="1FAB6555"/>
    <w:rsid w:val="1FABAFBF"/>
    <w:rsid w:val="1FABFFD9"/>
    <w:rsid w:val="1FACE98A"/>
    <w:rsid w:val="1FAD6F0C"/>
    <w:rsid w:val="1FADB19D"/>
    <w:rsid w:val="1FADBB10"/>
    <w:rsid w:val="1FADCA9E"/>
    <w:rsid w:val="1FADE0FA"/>
    <w:rsid w:val="1FADEDDA"/>
    <w:rsid w:val="1FAE08BE"/>
    <w:rsid w:val="1FAE32A6"/>
    <w:rsid w:val="1FAE3F1E"/>
    <w:rsid w:val="1FAEE706"/>
    <w:rsid w:val="1FAEF080"/>
    <w:rsid w:val="1FAEF3B6"/>
    <w:rsid w:val="1FAEFBF6"/>
    <w:rsid w:val="1FAF2735"/>
    <w:rsid w:val="1FAF3549"/>
    <w:rsid w:val="1FAF39B8"/>
    <w:rsid w:val="1FAF408A"/>
    <w:rsid w:val="1FAF470C"/>
    <w:rsid w:val="1FAF6BE1"/>
    <w:rsid w:val="1FAF96A9"/>
    <w:rsid w:val="1FAF994F"/>
    <w:rsid w:val="1FAFDD09"/>
    <w:rsid w:val="1FB0206C"/>
    <w:rsid w:val="1FB06840"/>
    <w:rsid w:val="1FB07030"/>
    <w:rsid w:val="1FB077B9"/>
    <w:rsid w:val="1FB0AAEB"/>
    <w:rsid w:val="1FB0B586"/>
    <w:rsid w:val="1FB0E9AC"/>
    <w:rsid w:val="1FB10801"/>
    <w:rsid w:val="1FB11A19"/>
    <w:rsid w:val="1FB12F13"/>
    <w:rsid w:val="1FB137FF"/>
    <w:rsid w:val="1FB1C650"/>
    <w:rsid w:val="1FB1EFE3"/>
    <w:rsid w:val="1FB20281"/>
    <w:rsid w:val="1FB2441E"/>
    <w:rsid w:val="1FB2760C"/>
    <w:rsid w:val="1FB2E605"/>
    <w:rsid w:val="1FB3210D"/>
    <w:rsid w:val="1FB32935"/>
    <w:rsid w:val="1FB360C5"/>
    <w:rsid w:val="1FB3928D"/>
    <w:rsid w:val="1FB3B09F"/>
    <w:rsid w:val="1FB3B605"/>
    <w:rsid w:val="1FB3D59A"/>
    <w:rsid w:val="1FB40663"/>
    <w:rsid w:val="1FB43820"/>
    <w:rsid w:val="1FB46EA9"/>
    <w:rsid w:val="1FB4AA63"/>
    <w:rsid w:val="1FB4E3FB"/>
    <w:rsid w:val="1FB4F0BE"/>
    <w:rsid w:val="1FB54678"/>
    <w:rsid w:val="1FB555DF"/>
    <w:rsid w:val="1FB584B5"/>
    <w:rsid w:val="1FB58B7D"/>
    <w:rsid w:val="1FB5BF2E"/>
    <w:rsid w:val="1FB682E1"/>
    <w:rsid w:val="1FB69434"/>
    <w:rsid w:val="1FB694D6"/>
    <w:rsid w:val="1FB6B638"/>
    <w:rsid w:val="1FB6C123"/>
    <w:rsid w:val="1FB6DC6D"/>
    <w:rsid w:val="1FB6FBE4"/>
    <w:rsid w:val="1FB70809"/>
    <w:rsid w:val="1FB73D23"/>
    <w:rsid w:val="1FB76CCD"/>
    <w:rsid w:val="1FB76E1D"/>
    <w:rsid w:val="1FB78E48"/>
    <w:rsid w:val="1FB7A10A"/>
    <w:rsid w:val="1FB7D208"/>
    <w:rsid w:val="1FB7E444"/>
    <w:rsid w:val="1FB7F129"/>
    <w:rsid w:val="1FB82A6E"/>
    <w:rsid w:val="1FB82E5A"/>
    <w:rsid w:val="1FB84D3F"/>
    <w:rsid w:val="1FB87DE0"/>
    <w:rsid w:val="1FB89568"/>
    <w:rsid w:val="1FB8B850"/>
    <w:rsid w:val="1FB8ED2E"/>
    <w:rsid w:val="1FB93524"/>
    <w:rsid w:val="1FB96516"/>
    <w:rsid w:val="1FB96B00"/>
    <w:rsid w:val="1FB9AF6F"/>
    <w:rsid w:val="1FB9C054"/>
    <w:rsid w:val="1FB9C6B6"/>
    <w:rsid w:val="1FB9CED1"/>
    <w:rsid w:val="1FBA0618"/>
    <w:rsid w:val="1FBA1900"/>
    <w:rsid w:val="1FBA55E1"/>
    <w:rsid w:val="1FBA57B7"/>
    <w:rsid w:val="1FBA6142"/>
    <w:rsid w:val="1FBA7FDB"/>
    <w:rsid w:val="1FBAF771"/>
    <w:rsid w:val="1FBB0C1F"/>
    <w:rsid w:val="1FBB11AC"/>
    <w:rsid w:val="1FBB4A2D"/>
    <w:rsid w:val="1FBB87AB"/>
    <w:rsid w:val="1FBB946E"/>
    <w:rsid w:val="1FBBB3C1"/>
    <w:rsid w:val="1FBC19DD"/>
    <w:rsid w:val="1FBC2DCB"/>
    <w:rsid w:val="1FBC3887"/>
    <w:rsid w:val="1FBCB9F0"/>
    <w:rsid w:val="1FBCEADE"/>
    <w:rsid w:val="1FBCF8EB"/>
    <w:rsid w:val="1FBD4413"/>
    <w:rsid w:val="1FBD565B"/>
    <w:rsid w:val="1FBD57E5"/>
    <w:rsid w:val="1FBD8934"/>
    <w:rsid w:val="1FBD93C1"/>
    <w:rsid w:val="1FBDA724"/>
    <w:rsid w:val="1FBDADC9"/>
    <w:rsid w:val="1FBDC0BA"/>
    <w:rsid w:val="1FBDD05E"/>
    <w:rsid w:val="1FBDEE80"/>
    <w:rsid w:val="1FBDF5F5"/>
    <w:rsid w:val="1FBDFCC5"/>
    <w:rsid w:val="1FBE0A8B"/>
    <w:rsid w:val="1FBE4C88"/>
    <w:rsid w:val="1FBE5DB2"/>
    <w:rsid w:val="1FBE6B3B"/>
    <w:rsid w:val="1FBEB7DB"/>
    <w:rsid w:val="1FBEC4FF"/>
    <w:rsid w:val="1FBF1835"/>
    <w:rsid w:val="1FBF1946"/>
    <w:rsid w:val="1FBF2D99"/>
    <w:rsid w:val="1FBF499C"/>
    <w:rsid w:val="1FBF5B7C"/>
    <w:rsid w:val="1FBF5C42"/>
    <w:rsid w:val="1FBF920B"/>
    <w:rsid w:val="1FBFBAA1"/>
    <w:rsid w:val="1FC0EE77"/>
    <w:rsid w:val="1FC11F85"/>
    <w:rsid w:val="1FC12355"/>
    <w:rsid w:val="1FC154BC"/>
    <w:rsid w:val="1FC19291"/>
    <w:rsid w:val="1FC197FE"/>
    <w:rsid w:val="1FC1E53A"/>
    <w:rsid w:val="1FC21FDE"/>
    <w:rsid w:val="1FC2226B"/>
    <w:rsid w:val="1FC223A2"/>
    <w:rsid w:val="1FC230A1"/>
    <w:rsid w:val="1FC250D3"/>
    <w:rsid w:val="1FC26606"/>
    <w:rsid w:val="1FC27634"/>
    <w:rsid w:val="1FC299DA"/>
    <w:rsid w:val="1FC29E2A"/>
    <w:rsid w:val="1FC2D36A"/>
    <w:rsid w:val="1FC3DC34"/>
    <w:rsid w:val="1FC41740"/>
    <w:rsid w:val="1FC423CE"/>
    <w:rsid w:val="1FC42F83"/>
    <w:rsid w:val="1FC44953"/>
    <w:rsid w:val="1FC485DA"/>
    <w:rsid w:val="1FC4A16C"/>
    <w:rsid w:val="1FC4ED81"/>
    <w:rsid w:val="1FC52499"/>
    <w:rsid w:val="1FC550AF"/>
    <w:rsid w:val="1FC5731D"/>
    <w:rsid w:val="1FC5AF5A"/>
    <w:rsid w:val="1FC5C15D"/>
    <w:rsid w:val="1FC6470D"/>
    <w:rsid w:val="1FC64D60"/>
    <w:rsid w:val="1FC650E5"/>
    <w:rsid w:val="1FC65E22"/>
    <w:rsid w:val="1FC66A74"/>
    <w:rsid w:val="1FC66AD0"/>
    <w:rsid w:val="1FC68FE4"/>
    <w:rsid w:val="1FC74660"/>
    <w:rsid w:val="1FC7581E"/>
    <w:rsid w:val="1FC77DE3"/>
    <w:rsid w:val="1FC7AA9C"/>
    <w:rsid w:val="1FC7C780"/>
    <w:rsid w:val="1FC7D23A"/>
    <w:rsid w:val="1FC86100"/>
    <w:rsid w:val="1FC8826F"/>
    <w:rsid w:val="1FC8E970"/>
    <w:rsid w:val="1FC8FACC"/>
    <w:rsid w:val="1FC932EE"/>
    <w:rsid w:val="1FC9339A"/>
    <w:rsid w:val="1FC9A3F3"/>
    <w:rsid w:val="1FC9BAB3"/>
    <w:rsid w:val="1FC9E03C"/>
    <w:rsid w:val="1FC9ECC3"/>
    <w:rsid w:val="1FC9F480"/>
    <w:rsid w:val="1FCA02A4"/>
    <w:rsid w:val="1FCA3C3C"/>
    <w:rsid w:val="1FCAAA4D"/>
    <w:rsid w:val="1FCAD289"/>
    <w:rsid w:val="1FCAE530"/>
    <w:rsid w:val="1FCAF5D8"/>
    <w:rsid w:val="1FCAFB35"/>
    <w:rsid w:val="1FCB1421"/>
    <w:rsid w:val="1FCB172A"/>
    <w:rsid w:val="1FCBD04B"/>
    <w:rsid w:val="1FCBDBC1"/>
    <w:rsid w:val="1FCC056D"/>
    <w:rsid w:val="1FCC180B"/>
    <w:rsid w:val="1FCC3298"/>
    <w:rsid w:val="1FCD1405"/>
    <w:rsid w:val="1FCD2F2D"/>
    <w:rsid w:val="1FCD6FDA"/>
    <w:rsid w:val="1FCD7425"/>
    <w:rsid w:val="1FCD9817"/>
    <w:rsid w:val="1FCDA88E"/>
    <w:rsid w:val="1FCDB057"/>
    <w:rsid w:val="1FCE43DA"/>
    <w:rsid w:val="1FCE5F76"/>
    <w:rsid w:val="1FCE687D"/>
    <w:rsid w:val="1FCE7E14"/>
    <w:rsid w:val="1FCE8ED0"/>
    <w:rsid w:val="1FCEA0E8"/>
    <w:rsid w:val="1FCEBD56"/>
    <w:rsid w:val="1FCF0C9B"/>
    <w:rsid w:val="1FCF4FAC"/>
    <w:rsid w:val="1FCF54AC"/>
    <w:rsid w:val="1FCF597E"/>
    <w:rsid w:val="1FCFA6C6"/>
    <w:rsid w:val="1FCFB032"/>
    <w:rsid w:val="1FCFBB1C"/>
    <w:rsid w:val="1FCFBC7F"/>
    <w:rsid w:val="1FCFC2A1"/>
    <w:rsid w:val="1FCFCB65"/>
    <w:rsid w:val="1FCFD878"/>
    <w:rsid w:val="1FCFDD87"/>
    <w:rsid w:val="1FCFDEC0"/>
    <w:rsid w:val="1FD01D1D"/>
    <w:rsid w:val="1FD01FE0"/>
    <w:rsid w:val="1FD0225C"/>
    <w:rsid w:val="1FD03D43"/>
    <w:rsid w:val="1FD0BD84"/>
    <w:rsid w:val="1FD0E30C"/>
    <w:rsid w:val="1FD0E644"/>
    <w:rsid w:val="1FD135F9"/>
    <w:rsid w:val="1FD144F1"/>
    <w:rsid w:val="1FD15A89"/>
    <w:rsid w:val="1FD17A55"/>
    <w:rsid w:val="1FD1977E"/>
    <w:rsid w:val="1FD1D070"/>
    <w:rsid w:val="1FD1D247"/>
    <w:rsid w:val="1FD20527"/>
    <w:rsid w:val="1FD2329B"/>
    <w:rsid w:val="1FD287D3"/>
    <w:rsid w:val="1FD295F6"/>
    <w:rsid w:val="1FD2ADAE"/>
    <w:rsid w:val="1FD2B709"/>
    <w:rsid w:val="1FD2D097"/>
    <w:rsid w:val="1FD2D652"/>
    <w:rsid w:val="1FD33032"/>
    <w:rsid w:val="1FD39ED5"/>
    <w:rsid w:val="1FD3A10C"/>
    <w:rsid w:val="1FD3AB38"/>
    <w:rsid w:val="1FD3C5A8"/>
    <w:rsid w:val="1FD3F02C"/>
    <w:rsid w:val="1FD3FCF3"/>
    <w:rsid w:val="1FD450D3"/>
    <w:rsid w:val="1FD4C4A1"/>
    <w:rsid w:val="1FD4D1B2"/>
    <w:rsid w:val="1FD4D882"/>
    <w:rsid w:val="1FD51722"/>
    <w:rsid w:val="1FD51823"/>
    <w:rsid w:val="1FD525B5"/>
    <w:rsid w:val="1FD57633"/>
    <w:rsid w:val="1FD577DC"/>
    <w:rsid w:val="1FD58D96"/>
    <w:rsid w:val="1FD5B61F"/>
    <w:rsid w:val="1FD5B936"/>
    <w:rsid w:val="1FD5C2F5"/>
    <w:rsid w:val="1FD5E8A9"/>
    <w:rsid w:val="1FD5F804"/>
    <w:rsid w:val="1FD69167"/>
    <w:rsid w:val="1FD6A405"/>
    <w:rsid w:val="1FD6B1F7"/>
    <w:rsid w:val="1FD70B18"/>
    <w:rsid w:val="1FD76735"/>
    <w:rsid w:val="1FD769B8"/>
    <w:rsid w:val="1FD77A78"/>
    <w:rsid w:val="1FD7CD72"/>
    <w:rsid w:val="1FD7D1A3"/>
    <w:rsid w:val="1FD80FE5"/>
    <w:rsid w:val="1FD8107D"/>
    <w:rsid w:val="1FD8221F"/>
    <w:rsid w:val="1FD8D613"/>
    <w:rsid w:val="1FD8D733"/>
    <w:rsid w:val="1FD8DB7A"/>
    <w:rsid w:val="1FD8F26A"/>
    <w:rsid w:val="1FD90229"/>
    <w:rsid w:val="1FD92F65"/>
    <w:rsid w:val="1FD937F4"/>
    <w:rsid w:val="1FD95336"/>
    <w:rsid w:val="1FD9770F"/>
    <w:rsid w:val="1FD99917"/>
    <w:rsid w:val="1FD9C351"/>
    <w:rsid w:val="1FD9E36D"/>
    <w:rsid w:val="1FD9EC34"/>
    <w:rsid w:val="1FD9F746"/>
    <w:rsid w:val="1FDA0746"/>
    <w:rsid w:val="1FDA7234"/>
    <w:rsid w:val="1FDAA542"/>
    <w:rsid w:val="1FDAF5E5"/>
    <w:rsid w:val="1FDB1D52"/>
    <w:rsid w:val="1FDB2438"/>
    <w:rsid w:val="1FDB3D53"/>
    <w:rsid w:val="1FDB52A1"/>
    <w:rsid w:val="1FDB642C"/>
    <w:rsid w:val="1FDBBFB7"/>
    <w:rsid w:val="1FDBE302"/>
    <w:rsid w:val="1FDC4B67"/>
    <w:rsid w:val="1FDC5F4B"/>
    <w:rsid w:val="1FDC919A"/>
    <w:rsid w:val="1FDCBD23"/>
    <w:rsid w:val="1FDD0829"/>
    <w:rsid w:val="1FDD3D2C"/>
    <w:rsid w:val="1FDDA3F8"/>
    <w:rsid w:val="1FDDDC89"/>
    <w:rsid w:val="1FDE04AB"/>
    <w:rsid w:val="1FDE0C52"/>
    <w:rsid w:val="1FDE0D3F"/>
    <w:rsid w:val="1FDE81CD"/>
    <w:rsid w:val="1FDE8D73"/>
    <w:rsid w:val="1FDE90CA"/>
    <w:rsid w:val="1FDE9E0C"/>
    <w:rsid w:val="1FDECB91"/>
    <w:rsid w:val="1FDEE3E2"/>
    <w:rsid w:val="1FDF4838"/>
    <w:rsid w:val="1FDF5713"/>
    <w:rsid w:val="1FDF8C63"/>
    <w:rsid w:val="1FDFABEC"/>
    <w:rsid w:val="1FDFE7BB"/>
    <w:rsid w:val="1FE03FD7"/>
    <w:rsid w:val="1FE04E7B"/>
    <w:rsid w:val="1FE07F40"/>
    <w:rsid w:val="1FE09366"/>
    <w:rsid w:val="1FE095ED"/>
    <w:rsid w:val="1FE0A80C"/>
    <w:rsid w:val="1FE0D325"/>
    <w:rsid w:val="1FE0F398"/>
    <w:rsid w:val="1FE112E5"/>
    <w:rsid w:val="1FE11527"/>
    <w:rsid w:val="1FE11671"/>
    <w:rsid w:val="1FE1235A"/>
    <w:rsid w:val="1FE134B2"/>
    <w:rsid w:val="1FE152DF"/>
    <w:rsid w:val="1FE184B8"/>
    <w:rsid w:val="1FE1BA1A"/>
    <w:rsid w:val="1FE1C715"/>
    <w:rsid w:val="1FE1E264"/>
    <w:rsid w:val="1FE1FC9A"/>
    <w:rsid w:val="1FE1FDA8"/>
    <w:rsid w:val="1FE23D1C"/>
    <w:rsid w:val="1FE26C9F"/>
    <w:rsid w:val="1FE290C6"/>
    <w:rsid w:val="1FE29F01"/>
    <w:rsid w:val="1FE2ABB7"/>
    <w:rsid w:val="1FE2B568"/>
    <w:rsid w:val="1FE2C7F0"/>
    <w:rsid w:val="1FE2E6C2"/>
    <w:rsid w:val="1FE3113B"/>
    <w:rsid w:val="1FE313E4"/>
    <w:rsid w:val="1FE38936"/>
    <w:rsid w:val="1FE39693"/>
    <w:rsid w:val="1FE39CE4"/>
    <w:rsid w:val="1FE3AB45"/>
    <w:rsid w:val="1FE3B742"/>
    <w:rsid w:val="1FE3D7E2"/>
    <w:rsid w:val="1FE3DCC3"/>
    <w:rsid w:val="1FE3F7EE"/>
    <w:rsid w:val="1FE42226"/>
    <w:rsid w:val="1FE42CD9"/>
    <w:rsid w:val="1FE44C0A"/>
    <w:rsid w:val="1FE4608D"/>
    <w:rsid w:val="1FE493EC"/>
    <w:rsid w:val="1FE4BC2D"/>
    <w:rsid w:val="1FE4D3F5"/>
    <w:rsid w:val="1FE4D55F"/>
    <w:rsid w:val="1FE5141E"/>
    <w:rsid w:val="1FE518B2"/>
    <w:rsid w:val="1FE51FC7"/>
    <w:rsid w:val="1FE5368A"/>
    <w:rsid w:val="1FE5957D"/>
    <w:rsid w:val="1FE5F3E2"/>
    <w:rsid w:val="1FE6233E"/>
    <w:rsid w:val="1FE62E16"/>
    <w:rsid w:val="1FE69EC1"/>
    <w:rsid w:val="1FE6DB77"/>
    <w:rsid w:val="1FE6DEFE"/>
    <w:rsid w:val="1FE6DF76"/>
    <w:rsid w:val="1FE6F4BD"/>
    <w:rsid w:val="1FE6FC43"/>
    <w:rsid w:val="1FE75A92"/>
    <w:rsid w:val="1FE75E36"/>
    <w:rsid w:val="1FE75FD9"/>
    <w:rsid w:val="1FE7E102"/>
    <w:rsid w:val="1FE7FC28"/>
    <w:rsid w:val="1FE81134"/>
    <w:rsid w:val="1FE816E5"/>
    <w:rsid w:val="1FE8210C"/>
    <w:rsid w:val="1FE8687B"/>
    <w:rsid w:val="1FE8B91E"/>
    <w:rsid w:val="1FE8C1A3"/>
    <w:rsid w:val="1FE8CFAA"/>
    <w:rsid w:val="1FE8D1B1"/>
    <w:rsid w:val="1FE8D3AF"/>
    <w:rsid w:val="1FE8E6E5"/>
    <w:rsid w:val="1FE8F2BD"/>
    <w:rsid w:val="1FE92D65"/>
    <w:rsid w:val="1FE95001"/>
    <w:rsid w:val="1FE95921"/>
    <w:rsid w:val="1FE96648"/>
    <w:rsid w:val="1FE96AF2"/>
    <w:rsid w:val="1FE9A83A"/>
    <w:rsid w:val="1FEA010D"/>
    <w:rsid w:val="1FEA075A"/>
    <w:rsid w:val="1FEA1447"/>
    <w:rsid w:val="1FEA4363"/>
    <w:rsid w:val="1FEA5454"/>
    <w:rsid w:val="1FEA9ABF"/>
    <w:rsid w:val="1FEABA5F"/>
    <w:rsid w:val="1FEAC40E"/>
    <w:rsid w:val="1FEAE55C"/>
    <w:rsid w:val="1FEAE732"/>
    <w:rsid w:val="1FEAEB28"/>
    <w:rsid w:val="1FEAEC49"/>
    <w:rsid w:val="1FEB24EF"/>
    <w:rsid w:val="1FEB8E3A"/>
    <w:rsid w:val="1FEB9A85"/>
    <w:rsid w:val="1FEB9B6C"/>
    <w:rsid w:val="1FEBAB63"/>
    <w:rsid w:val="1FEBB071"/>
    <w:rsid w:val="1FEBB84B"/>
    <w:rsid w:val="1FEBEC8C"/>
    <w:rsid w:val="1FEC1C38"/>
    <w:rsid w:val="1FEC2E39"/>
    <w:rsid w:val="1FEC64C1"/>
    <w:rsid w:val="1FEC8C09"/>
    <w:rsid w:val="1FECB30D"/>
    <w:rsid w:val="1FECC5D3"/>
    <w:rsid w:val="1FECE7B2"/>
    <w:rsid w:val="1FED96DF"/>
    <w:rsid w:val="1FEDE377"/>
    <w:rsid w:val="1FEE9A1D"/>
    <w:rsid w:val="1FEE9FAF"/>
    <w:rsid w:val="1FEEABA0"/>
    <w:rsid w:val="1FEEB077"/>
    <w:rsid w:val="1FEEDCBF"/>
    <w:rsid w:val="1FEEDF21"/>
    <w:rsid w:val="1FEEE0F1"/>
    <w:rsid w:val="1FEF3024"/>
    <w:rsid w:val="1FEF647A"/>
    <w:rsid w:val="1FEF817C"/>
    <w:rsid w:val="1FEF8E47"/>
    <w:rsid w:val="1FEF91A3"/>
    <w:rsid w:val="1FEFFA3A"/>
    <w:rsid w:val="1FF01935"/>
    <w:rsid w:val="1FF01CC3"/>
    <w:rsid w:val="1FF020B2"/>
    <w:rsid w:val="1FF032CC"/>
    <w:rsid w:val="1FF060AD"/>
    <w:rsid w:val="1FF06F14"/>
    <w:rsid w:val="1FF07043"/>
    <w:rsid w:val="1FF0902C"/>
    <w:rsid w:val="1FF09E90"/>
    <w:rsid w:val="1FF0AC0C"/>
    <w:rsid w:val="1FF0F52F"/>
    <w:rsid w:val="1FF10B4B"/>
    <w:rsid w:val="1FF14ADB"/>
    <w:rsid w:val="1FF152A7"/>
    <w:rsid w:val="1FF165F5"/>
    <w:rsid w:val="1FF19EBD"/>
    <w:rsid w:val="1FF1DCB9"/>
    <w:rsid w:val="1FF20337"/>
    <w:rsid w:val="1FF2195A"/>
    <w:rsid w:val="1FF27A9E"/>
    <w:rsid w:val="1FF2849D"/>
    <w:rsid w:val="1FF28831"/>
    <w:rsid w:val="1FF28D56"/>
    <w:rsid w:val="1FF2A71A"/>
    <w:rsid w:val="1FF2BC92"/>
    <w:rsid w:val="1FF2D6D7"/>
    <w:rsid w:val="1FF2E2CC"/>
    <w:rsid w:val="1FF2F879"/>
    <w:rsid w:val="1FF31452"/>
    <w:rsid w:val="1FF32947"/>
    <w:rsid w:val="1FF32D8B"/>
    <w:rsid w:val="1FF372DD"/>
    <w:rsid w:val="1FF3813D"/>
    <w:rsid w:val="1FF393D7"/>
    <w:rsid w:val="1FF3B024"/>
    <w:rsid w:val="1FF3CC62"/>
    <w:rsid w:val="1FF3D1C5"/>
    <w:rsid w:val="1FF3DE33"/>
    <w:rsid w:val="1FF3E4A8"/>
    <w:rsid w:val="1FF40B8B"/>
    <w:rsid w:val="1FF43992"/>
    <w:rsid w:val="1FF44CC1"/>
    <w:rsid w:val="1FF46E03"/>
    <w:rsid w:val="1FF46FB4"/>
    <w:rsid w:val="1FF4854C"/>
    <w:rsid w:val="1FF4CC7A"/>
    <w:rsid w:val="1FF4E170"/>
    <w:rsid w:val="1FF52237"/>
    <w:rsid w:val="1FF56485"/>
    <w:rsid w:val="1FF5D99B"/>
    <w:rsid w:val="1FF5E318"/>
    <w:rsid w:val="1FF62D42"/>
    <w:rsid w:val="1FF64141"/>
    <w:rsid w:val="1FF69175"/>
    <w:rsid w:val="1FF69409"/>
    <w:rsid w:val="1FF69910"/>
    <w:rsid w:val="1FF6B5C2"/>
    <w:rsid w:val="1FF6E0DF"/>
    <w:rsid w:val="1FF6F246"/>
    <w:rsid w:val="1FF70535"/>
    <w:rsid w:val="1FF74BBF"/>
    <w:rsid w:val="1FF75FBC"/>
    <w:rsid w:val="1FF7686D"/>
    <w:rsid w:val="1FF78869"/>
    <w:rsid w:val="1FF8008D"/>
    <w:rsid w:val="1FF82F1F"/>
    <w:rsid w:val="1FF85D4B"/>
    <w:rsid w:val="1FF8A12A"/>
    <w:rsid w:val="1FF8B5F5"/>
    <w:rsid w:val="1FF91460"/>
    <w:rsid w:val="1FF9421C"/>
    <w:rsid w:val="1FF95684"/>
    <w:rsid w:val="1FF96D81"/>
    <w:rsid w:val="1FF994AB"/>
    <w:rsid w:val="1FF99B7C"/>
    <w:rsid w:val="1FF9B085"/>
    <w:rsid w:val="1FF9BE86"/>
    <w:rsid w:val="1FF9C163"/>
    <w:rsid w:val="1FF9C901"/>
    <w:rsid w:val="1FF9D800"/>
    <w:rsid w:val="1FFA0B01"/>
    <w:rsid w:val="1FFA29CF"/>
    <w:rsid w:val="1FFA2A51"/>
    <w:rsid w:val="1FFA3092"/>
    <w:rsid w:val="1FFA4E90"/>
    <w:rsid w:val="1FFA6994"/>
    <w:rsid w:val="1FFA8B82"/>
    <w:rsid w:val="1FFA8D7F"/>
    <w:rsid w:val="1FFAE88A"/>
    <w:rsid w:val="1FFAE9FF"/>
    <w:rsid w:val="1FFB0F02"/>
    <w:rsid w:val="1FFB275C"/>
    <w:rsid w:val="1FFBA1F0"/>
    <w:rsid w:val="1FFBAA08"/>
    <w:rsid w:val="1FFBB12F"/>
    <w:rsid w:val="1FFBBF45"/>
    <w:rsid w:val="1FFBF2E8"/>
    <w:rsid w:val="1FFC18C4"/>
    <w:rsid w:val="1FFC414B"/>
    <w:rsid w:val="1FFC4DA5"/>
    <w:rsid w:val="1FFC6DA3"/>
    <w:rsid w:val="1FFCAE57"/>
    <w:rsid w:val="1FFCC603"/>
    <w:rsid w:val="1FFCDAF3"/>
    <w:rsid w:val="1FFCF4EF"/>
    <w:rsid w:val="1FFD32B2"/>
    <w:rsid w:val="1FFDB1A0"/>
    <w:rsid w:val="1FFE24A5"/>
    <w:rsid w:val="1FFE99A6"/>
    <w:rsid w:val="1FFE9DAB"/>
    <w:rsid w:val="1FFEC20B"/>
    <w:rsid w:val="1FFF4172"/>
    <w:rsid w:val="1FFF6CFE"/>
    <w:rsid w:val="1FFF96C3"/>
    <w:rsid w:val="1FFFD1D9"/>
    <w:rsid w:val="1FFFE249"/>
    <w:rsid w:val="1FFFED59"/>
    <w:rsid w:val="1FFFFB42"/>
    <w:rsid w:val="1FFFFD3D"/>
    <w:rsid w:val="20004C1E"/>
    <w:rsid w:val="20004D1B"/>
    <w:rsid w:val="200072B7"/>
    <w:rsid w:val="20007E33"/>
    <w:rsid w:val="20008132"/>
    <w:rsid w:val="2000A4B4"/>
    <w:rsid w:val="2000C65D"/>
    <w:rsid w:val="2000F14E"/>
    <w:rsid w:val="2000F8DA"/>
    <w:rsid w:val="2000FBF8"/>
    <w:rsid w:val="20011226"/>
    <w:rsid w:val="20012913"/>
    <w:rsid w:val="20014AA4"/>
    <w:rsid w:val="2001A690"/>
    <w:rsid w:val="2001ACB9"/>
    <w:rsid w:val="2001F657"/>
    <w:rsid w:val="2001F73D"/>
    <w:rsid w:val="2001FAB2"/>
    <w:rsid w:val="2002229E"/>
    <w:rsid w:val="2002374B"/>
    <w:rsid w:val="2002B2FB"/>
    <w:rsid w:val="20030E00"/>
    <w:rsid w:val="200316B6"/>
    <w:rsid w:val="2003236B"/>
    <w:rsid w:val="20033DBA"/>
    <w:rsid w:val="20036631"/>
    <w:rsid w:val="200392D8"/>
    <w:rsid w:val="2003DAEF"/>
    <w:rsid w:val="2003F51C"/>
    <w:rsid w:val="20041ADD"/>
    <w:rsid w:val="20041C08"/>
    <w:rsid w:val="20045C03"/>
    <w:rsid w:val="2004760A"/>
    <w:rsid w:val="2004C1A3"/>
    <w:rsid w:val="2004DEC7"/>
    <w:rsid w:val="2004E5E5"/>
    <w:rsid w:val="200514EC"/>
    <w:rsid w:val="20052378"/>
    <w:rsid w:val="200584A7"/>
    <w:rsid w:val="20059178"/>
    <w:rsid w:val="2005BC13"/>
    <w:rsid w:val="2005D155"/>
    <w:rsid w:val="2005DCDB"/>
    <w:rsid w:val="2005EB5C"/>
    <w:rsid w:val="2005F07F"/>
    <w:rsid w:val="20061F9A"/>
    <w:rsid w:val="200639FC"/>
    <w:rsid w:val="200640CE"/>
    <w:rsid w:val="200679AA"/>
    <w:rsid w:val="2006CEFA"/>
    <w:rsid w:val="2006E7CD"/>
    <w:rsid w:val="2007058A"/>
    <w:rsid w:val="200735BC"/>
    <w:rsid w:val="20073A34"/>
    <w:rsid w:val="20075D79"/>
    <w:rsid w:val="200771CF"/>
    <w:rsid w:val="200782B9"/>
    <w:rsid w:val="200784EC"/>
    <w:rsid w:val="2007EB24"/>
    <w:rsid w:val="200821B5"/>
    <w:rsid w:val="2008578C"/>
    <w:rsid w:val="20085A77"/>
    <w:rsid w:val="20088C47"/>
    <w:rsid w:val="200917C1"/>
    <w:rsid w:val="200922EA"/>
    <w:rsid w:val="20092CB1"/>
    <w:rsid w:val="2009CA77"/>
    <w:rsid w:val="200A6118"/>
    <w:rsid w:val="200A625E"/>
    <w:rsid w:val="200A8230"/>
    <w:rsid w:val="200A910F"/>
    <w:rsid w:val="200A91A7"/>
    <w:rsid w:val="200B0EF2"/>
    <w:rsid w:val="200B10E3"/>
    <w:rsid w:val="200B2662"/>
    <w:rsid w:val="200B38A2"/>
    <w:rsid w:val="200B7C0B"/>
    <w:rsid w:val="200BB14C"/>
    <w:rsid w:val="200BF063"/>
    <w:rsid w:val="200BF397"/>
    <w:rsid w:val="200CB6D4"/>
    <w:rsid w:val="200D40FB"/>
    <w:rsid w:val="200D6C4F"/>
    <w:rsid w:val="200D9D64"/>
    <w:rsid w:val="200DB028"/>
    <w:rsid w:val="200DD1E8"/>
    <w:rsid w:val="200DF43A"/>
    <w:rsid w:val="200E6D41"/>
    <w:rsid w:val="200E6EA7"/>
    <w:rsid w:val="200E8784"/>
    <w:rsid w:val="200EC35F"/>
    <w:rsid w:val="200FE5EA"/>
    <w:rsid w:val="200FF53D"/>
    <w:rsid w:val="200FF62B"/>
    <w:rsid w:val="20100C5A"/>
    <w:rsid w:val="201062E8"/>
    <w:rsid w:val="201065AF"/>
    <w:rsid w:val="201091BC"/>
    <w:rsid w:val="20109848"/>
    <w:rsid w:val="201098ED"/>
    <w:rsid w:val="2010A5AB"/>
    <w:rsid w:val="2010F9A0"/>
    <w:rsid w:val="2011385C"/>
    <w:rsid w:val="20113F85"/>
    <w:rsid w:val="20114AC2"/>
    <w:rsid w:val="20116C46"/>
    <w:rsid w:val="20118BFA"/>
    <w:rsid w:val="2011B812"/>
    <w:rsid w:val="2011C8E5"/>
    <w:rsid w:val="2011D87B"/>
    <w:rsid w:val="20126D3E"/>
    <w:rsid w:val="2012CC74"/>
    <w:rsid w:val="2012DA03"/>
    <w:rsid w:val="2012FCBF"/>
    <w:rsid w:val="20132B21"/>
    <w:rsid w:val="201333AD"/>
    <w:rsid w:val="20138F4E"/>
    <w:rsid w:val="2013D578"/>
    <w:rsid w:val="2013D75F"/>
    <w:rsid w:val="20140ECD"/>
    <w:rsid w:val="20142850"/>
    <w:rsid w:val="201440E7"/>
    <w:rsid w:val="201445FF"/>
    <w:rsid w:val="201497C5"/>
    <w:rsid w:val="2014BCA5"/>
    <w:rsid w:val="2014F502"/>
    <w:rsid w:val="20155EC6"/>
    <w:rsid w:val="2015E1A5"/>
    <w:rsid w:val="20164E88"/>
    <w:rsid w:val="2016663C"/>
    <w:rsid w:val="2016B641"/>
    <w:rsid w:val="201723AE"/>
    <w:rsid w:val="2017D34A"/>
    <w:rsid w:val="2017DFB0"/>
    <w:rsid w:val="2017F8F9"/>
    <w:rsid w:val="20181C8E"/>
    <w:rsid w:val="20181DB2"/>
    <w:rsid w:val="2018581D"/>
    <w:rsid w:val="2018E1BE"/>
    <w:rsid w:val="2018E526"/>
    <w:rsid w:val="20191C85"/>
    <w:rsid w:val="201941E7"/>
    <w:rsid w:val="2019F98D"/>
    <w:rsid w:val="201A3A6D"/>
    <w:rsid w:val="201A4C08"/>
    <w:rsid w:val="201A5898"/>
    <w:rsid w:val="201A812D"/>
    <w:rsid w:val="201A8838"/>
    <w:rsid w:val="201A883B"/>
    <w:rsid w:val="201AACA5"/>
    <w:rsid w:val="201AC7DA"/>
    <w:rsid w:val="201AD10A"/>
    <w:rsid w:val="201B3514"/>
    <w:rsid w:val="201B5E14"/>
    <w:rsid w:val="201B75DC"/>
    <w:rsid w:val="201B824B"/>
    <w:rsid w:val="201BC673"/>
    <w:rsid w:val="201BD84B"/>
    <w:rsid w:val="201BD8FA"/>
    <w:rsid w:val="201BE030"/>
    <w:rsid w:val="201C7C05"/>
    <w:rsid w:val="201C7C49"/>
    <w:rsid w:val="201CABF1"/>
    <w:rsid w:val="201CAD56"/>
    <w:rsid w:val="201CC640"/>
    <w:rsid w:val="201CDAB9"/>
    <w:rsid w:val="201CE01E"/>
    <w:rsid w:val="201CE350"/>
    <w:rsid w:val="201CFDDB"/>
    <w:rsid w:val="201D0097"/>
    <w:rsid w:val="201D49CF"/>
    <w:rsid w:val="201D53E7"/>
    <w:rsid w:val="201D7B97"/>
    <w:rsid w:val="201D868C"/>
    <w:rsid w:val="201DA8E8"/>
    <w:rsid w:val="201DC611"/>
    <w:rsid w:val="201DF68E"/>
    <w:rsid w:val="201E0220"/>
    <w:rsid w:val="201E1930"/>
    <w:rsid w:val="201E7BE1"/>
    <w:rsid w:val="201EB3C9"/>
    <w:rsid w:val="201EBE39"/>
    <w:rsid w:val="201EDC5D"/>
    <w:rsid w:val="201F16D9"/>
    <w:rsid w:val="201F1ED2"/>
    <w:rsid w:val="201F2CB0"/>
    <w:rsid w:val="201F2F10"/>
    <w:rsid w:val="201F5CDE"/>
    <w:rsid w:val="201F8ED6"/>
    <w:rsid w:val="201F91E7"/>
    <w:rsid w:val="201F9F3C"/>
    <w:rsid w:val="201FB1B8"/>
    <w:rsid w:val="201FC9BA"/>
    <w:rsid w:val="201FE121"/>
    <w:rsid w:val="201FE416"/>
    <w:rsid w:val="20207805"/>
    <w:rsid w:val="20208549"/>
    <w:rsid w:val="2020CCFE"/>
    <w:rsid w:val="20210742"/>
    <w:rsid w:val="202161DB"/>
    <w:rsid w:val="2021DDC1"/>
    <w:rsid w:val="2021E57A"/>
    <w:rsid w:val="2021F51B"/>
    <w:rsid w:val="2022706F"/>
    <w:rsid w:val="20231F43"/>
    <w:rsid w:val="202325CD"/>
    <w:rsid w:val="2023889E"/>
    <w:rsid w:val="2023A6FA"/>
    <w:rsid w:val="2023A99A"/>
    <w:rsid w:val="2023BC7F"/>
    <w:rsid w:val="2023CCBA"/>
    <w:rsid w:val="2023D6E1"/>
    <w:rsid w:val="20242F08"/>
    <w:rsid w:val="202431FE"/>
    <w:rsid w:val="20243FDD"/>
    <w:rsid w:val="20244B6C"/>
    <w:rsid w:val="20246C64"/>
    <w:rsid w:val="20247A06"/>
    <w:rsid w:val="2024BC98"/>
    <w:rsid w:val="2024D8C3"/>
    <w:rsid w:val="202501EF"/>
    <w:rsid w:val="20253E40"/>
    <w:rsid w:val="202570F2"/>
    <w:rsid w:val="2025E710"/>
    <w:rsid w:val="2025F619"/>
    <w:rsid w:val="2026109A"/>
    <w:rsid w:val="202646DA"/>
    <w:rsid w:val="20266E5A"/>
    <w:rsid w:val="20268E20"/>
    <w:rsid w:val="2026AEA2"/>
    <w:rsid w:val="2026FC43"/>
    <w:rsid w:val="202711F1"/>
    <w:rsid w:val="202714F5"/>
    <w:rsid w:val="202735D2"/>
    <w:rsid w:val="202778FD"/>
    <w:rsid w:val="2027DE2A"/>
    <w:rsid w:val="2027EB1E"/>
    <w:rsid w:val="202828CB"/>
    <w:rsid w:val="2028351B"/>
    <w:rsid w:val="20286FBE"/>
    <w:rsid w:val="20287686"/>
    <w:rsid w:val="20287AFC"/>
    <w:rsid w:val="20288546"/>
    <w:rsid w:val="20288E79"/>
    <w:rsid w:val="20289F15"/>
    <w:rsid w:val="2028BFCF"/>
    <w:rsid w:val="20292FC9"/>
    <w:rsid w:val="2029DB7C"/>
    <w:rsid w:val="202A90E5"/>
    <w:rsid w:val="202A9DD0"/>
    <w:rsid w:val="202A9DF6"/>
    <w:rsid w:val="202AAB99"/>
    <w:rsid w:val="202B1BC9"/>
    <w:rsid w:val="202B3E00"/>
    <w:rsid w:val="202BA0FD"/>
    <w:rsid w:val="202BADA2"/>
    <w:rsid w:val="202BDA1F"/>
    <w:rsid w:val="202BF42D"/>
    <w:rsid w:val="202C278A"/>
    <w:rsid w:val="202C286C"/>
    <w:rsid w:val="202C2935"/>
    <w:rsid w:val="202C58E3"/>
    <w:rsid w:val="202C92C3"/>
    <w:rsid w:val="202C954E"/>
    <w:rsid w:val="202CA8D5"/>
    <w:rsid w:val="202CB1E6"/>
    <w:rsid w:val="202CB1ED"/>
    <w:rsid w:val="202CE015"/>
    <w:rsid w:val="202CFB8C"/>
    <w:rsid w:val="202D0A16"/>
    <w:rsid w:val="202D6BB7"/>
    <w:rsid w:val="202DFBF5"/>
    <w:rsid w:val="202E225D"/>
    <w:rsid w:val="202E3A11"/>
    <w:rsid w:val="202E50D1"/>
    <w:rsid w:val="202E59E5"/>
    <w:rsid w:val="202EB4A0"/>
    <w:rsid w:val="202EBCA4"/>
    <w:rsid w:val="202ECF41"/>
    <w:rsid w:val="202F1B30"/>
    <w:rsid w:val="202F1D75"/>
    <w:rsid w:val="202F4CD0"/>
    <w:rsid w:val="202F5394"/>
    <w:rsid w:val="202F5FD9"/>
    <w:rsid w:val="202F8337"/>
    <w:rsid w:val="202FDF59"/>
    <w:rsid w:val="20300DEB"/>
    <w:rsid w:val="2030346F"/>
    <w:rsid w:val="20304C03"/>
    <w:rsid w:val="203050D0"/>
    <w:rsid w:val="20305119"/>
    <w:rsid w:val="20305987"/>
    <w:rsid w:val="2030BC00"/>
    <w:rsid w:val="2030DA26"/>
    <w:rsid w:val="2030E1A5"/>
    <w:rsid w:val="2030F957"/>
    <w:rsid w:val="20310DBC"/>
    <w:rsid w:val="203155CB"/>
    <w:rsid w:val="2031988B"/>
    <w:rsid w:val="20319C88"/>
    <w:rsid w:val="2031D3D8"/>
    <w:rsid w:val="2031D6A8"/>
    <w:rsid w:val="20325D21"/>
    <w:rsid w:val="20326C83"/>
    <w:rsid w:val="20327BD5"/>
    <w:rsid w:val="2032806F"/>
    <w:rsid w:val="20329B54"/>
    <w:rsid w:val="2032B27D"/>
    <w:rsid w:val="2032C5EE"/>
    <w:rsid w:val="2032C6B9"/>
    <w:rsid w:val="2032EBF6"/>
    <w:rsid w:val="2033128B"/>
    <w:rsid w:val="203312C2"/>
    <w:rsid w:val="20331C95"/>
    <w:rsid w:val="20331E1D"/>
    <w:rsid w:val="20332842"/>
    <w:rsid w:val="2033711C"/>
    <w:rsid w:val="203388B0"/>
    <w:rsid w:val="20338E46"/>
    <w:rsid w:val="2033C757"/>
    <w:rsid w:val="20342131"/>
    <w:rsid w:val="20351354"/>
    <w:rsid w:val="20353BA8"/>
    <w:rsid w:val="2035439A"/>
    <w:rsid w:val="203564AC"/>
    <w:rsid w:val="2035A627"/>
    <w:rsid w:val="2035A884"/>
    <w:rsid w:val="2035ABDF"/>
    <w:rsid w:val="2035D595"/>
    <w:rsid w:val="2035D958"/>
    <w:rsid w:val="2035DF84"/>
    <w:rsid w:val="20361348"/>
    <w:rsid w:val="20363879"/>
    <w:rsid w:val="2036A27E"/>
    <w:rsid w:val="2036D070"/>
    <w:rsid w:val="2036E738"/>
    <w:rsid w:val="20371660"/>
    <w:rsid w:val="20372932"/>
    <w:rsid w:val="20375578"/>
    <w:rsid w:val="2037710B"/>
    <w:rsid w:val="20379177"/>
    <w:rsid w:val="2037DA83"/>
    <w:rsid w:val="2037E56E"/>
    <w:rsid w:val="2037F168"/>
    <w:rsid w:val="20385C80"/>
    <w:rsid w:val="203874D8"/>
    <w:rsid w:val="2038AA54"/>
    <w:rsid w:val="2039324C"/>
    <w:rsid w:val="203936A0"/>
    <w:rsid w:val="20398F89"/>
    <w:rsid w:val="2039B5A5"/>
    <w:rsid w:val="2039C88C"/>
    <w:rsid w:val="2039CEF5"/>
    <w:rsid w:val="2039E177"/>
    <w:rsid w:val="2039E456"/>
    <w:rsid w:val="203A03FF"/>
    <w:rsid w:val="203A2381"/>
    <w:rsid w:val="203A70D4"/>
    <w:rsid w:val="203A7229"/>
    <w:rsid w:val="203A8936"/>
    <w:rsid w:val="203A8A55"/>
    <w:rsid w:val="203A9229"/>
    <w:rsid w:val="203AF4B1"/>
    <w:rsid w:val="203B0153"/>
    <w:rsid w:val="203B1C2B"/>
    <w:rsid w:val="203B4366"/>
    <w:rsid w:val="203B57D2"/>
    <w:rsid w:val="203B59E2"/>
    <w:rsid w:val="203B62BF"/>
    <w:rsid w:val="203B737C"/>
    <w:rsid w:val="203B75A3"/>
    <w:rsid w:val="203B8575"/>
    <w:rsid w:val="203B87FB"/>
    <w:rsid w:val="203B913B"/>
    <w:rsid w:val="203BD1D0"/>
    <w:rsid w:val="203C0D28"/>
    <w:rsid w:val="203C2E41"/>
    <w:rsid w:val="203C47CB"/>
    <w:rsid w:val="203C6C7E"/>
    <w:rsid w:val="203CA156"/>
    <w:rsid w:val="203CBFC1"/>
    <w:rsid w:val="203CCEAE"/>
    <w:rsid w:val="203CD4FF"/>
    <w:rsid w:val="203CDABF"/>
    <w:rsid w:val="203D1AA0"/>
    <w:rsid w:val="203D54C0"/>
    <w:rsid w:val="203D5976"/>
    <w:rsid w:val="203D5C6A"/>
    <w:rsid w:val="203D6A22"/>
    <w:rsid w:val="203D7396"/>
    <w:rsid w:val="203D9D31"/>
    <w:rsid w:val="203DA26C"/>
    <w:rsid w:val="203DBC73"/>
    <w:rsid w:val="203DCA6F"/>
    <w:rsid w:val="203DD23C"/>
    <w:rsid w:val="203DEBF2"/>
    <w:rsid w:val="203DF13E"/>
    <w:rsid w:val="203E0680"/>
    <w:rsid w:val="203E5EB0"/>
    <w:rsid w:val="203EA040"/>
    <w:rsid w:val="203EACD5"/>
    <w:rsid w:val="203ED829"/>
    <w:rsid w:val="203F3E65"/>
    <w:rsid w:val="203F3F07"/>
    <w:rsid w:val="203FB2ED"/>
    <w:rsid w:val="203FBF7B"/>
    <w:rsid w:val="203FC147"/>
    <w:rsid w:val="203FC527"/>
    <w:rsid w:val="203FC8FA"/>
    <w:rsid w:val="203FD1C6"/>
    <w:rsid w:val="203FED39"/>
    <w:rsid w:val="204004E2"/>
    <w:rsid w:val="204014CE"/>
    <w:rsid w:val="20404924"/>
    <w:rsid w:val="20404B44"/>
    <w:rsid w:val="2040DCE6"/>
    <w:rsid w:val="2040E681"/>
    <w:rsid w:val="2040F874"/>
    <w:rsid w:val="20414146"/>
    <w:rsid w:val="20414C52"/>
    <w:rsid w:val="2041736D"/>
    <w:rsid w:val="204181E4"/>
    <w:rsid w:val="20418999"/>
    <w:rsid w:val="2041B7F8"/>
    <w:rsid w:val="2041EBF9"/>
    <w:rsid w:val="2042702E"/>
    <w:rsid w:val="2042C4C0"/>
    <w:rsid w:val="20430F18"/>
    <w:rsid w:val="20435561"/>
    <w:rsid w:val="20436499"/>
    <w:rsid w:val="2043A1B7"/>
    <w:rsid w:val="2043D228"/>
    <w:rsid w:val="2043ECAE"/>
    <w:rsid w:val="20440512"/>
    <w:rsid w:val="20443FB0"/>
    <w:rsid w:val="20444D1C"/>
    <w:rsid w:val="20448D00"/>
    <w:rsid w:val="204497A6"/>
    <w:rsid w:val="2044A13A"/>
    <w:rsid w:val="2044AB1D"/>
    <w:rsid w:val="2044D68B"/>
    <w:rsid w:val="2044F57A"/>
    <w:rsid w:val="20450255"/>
    <w:rsid w:val="20451F9A"/>
    <w:rsid w:val="204533C4"/>
    <w:rsid w:val="2045B9EA"/>
    <w:rsid w:val="2045E7EA"/>
    <w:rsid w:val="2045F511"/>
    <w:rsid w:val="20464FB0"/>
    <w:rsid w:val="20466B7D"/>
    <w:rsid w:val="2046E342"/>
    <w:rsid w:val="2046FED1"/>
    <w:rsid w:val="20476AE7"/>
    <w:rsid w:val="20478558"/>
    <w:rsid w:val="20479790"/>
    <w:rsid w:val="20480F6D"/>
    <w:rsid w:val="2048129F"/>
    <w:rsid w:val="20482E59"/>
    <w:rsid w:val="204833FE"/>
    <w:rsid w:val="204849E0"/>
    <w:rsid w:val="204871E4"/>
    <w:rsid w:val="20487F56"/>
    <w:rsid w:val="2048BACE"/>
    <w:rsid w:val="2048C4BB"/>
    <w:rsid w:val="20493C3B"/>
    <w:rsid w:val="20494628"/>
    <w:rsid w:val="2049634F"/>
    <w:rsid w:val="204969C0"/>
    <w:rsid w:val="20496A91"/>
    <w:rsid w:val="2049D32A"/>
    <w:rsid w:val="204A488F"/>
    <w:rsid w:val="204AA09E"/>
    <w:rsid w:val="204AA20A"/>
    <w:rsid w:val="204AAF0F"/>
    <w:rsid w:val="204AB247"/>
    <w:rsid w:val="204ACFDD"/>
    <w:rsid w:val="204ADC46"/>
    <w:rsid w:val="204B1565"/>
    <w:rsid w:val="204B238B"/>
    <w:rsid w:val="204B5BF5"/>
    <w:rsid w:val="204B9A94"/>
    <w:rsid w:val="204B9BCD"/>
    <w:rsid w:val="204BA5C8"/>
    <w:rsid w:val="204BF9AC"/>
    <w:rsid w:val="204C4406"/>
    <w:rsid w:val="204C5033"/>
    <w:rsid w:val="204C720F"/>
    <w:rsid w:val="204C9119"/>
    <w:rsid w:val="204C9DDD"/>
    <w:rsid w:val="204CA1CB"/>
    <w:rsid w:val="204CB90A"/>
    <w:rsid w:val="204CBD0F"/>
    <w:rsid w:val="204CFFD1"/>
    <w:rsid w:val="204D1617"/>
    <w:rsid w:val="204D34E0"/>
    <w:rsid w:val="204DC70C"/>
    <w:rsid w:val="204DE9A7"/>
    <w:rsid w:val="204DFE7E"/>
    <w:rsid w:val="204E0B12"/>
    <w:rsid w:val="204E6AD0"/>
    <w:rsid w:val="204E78C7"/>
    <w:rsid w:val="204E85F9"/>
    <w:rsid w:val="204EB869"/>
    <w:rsid w:val="204EBDD8"/>
    <w:rsid w:val="204ECE44"/>
    <w:rsid w:val="204F0C72"/>
    <w:rsid w:val="204F1B46"/>
    <w:rsid w:val="204F9211"/>
    <w:rsid w:val="20503E1D"/>
    <w:rsid w:val="205050A1"/>
    <w:rsid w:val="205052F5"/>
    <w:rsid w:val="20509A5C"/>
    <w:rsid w:val="20509F63"/>
    <w:rsid w:val="2050A85E"/>
    <w:rsid w:val="2050B2DA"/>
    <w:rsid w:val="2050F13C"/>
    <w:rsid w:val="20519C81"/>
    <w:rsid w:val="2051B4F4"/>
    <w:rsid w:val="2051D864"/>
    <w:rsid w:val="20523E28"/>
    <w:rsid w:val="20528C59"/>
    <w:rsid w:val="2052C1DF"/>
    <w:rsid w:val="2052E3BA"/>
    <w:rsid w:val="205305CC"/>
    <w:rsid w:val="20537607"/>
    <w:rsid w:val="2053806D"/>
    <w:rsid w:val="2053E9D6"/>
    <w:rsid w:val="205409B2"/>
    <w:rsid w:val="20541E68"/>
    <w:rsid w:val="2054442C"/>
    <w:rsid w:val="20544F69"/>
    <w:rsid w:val="20545455"/>
    <w:rsid w:val="2054AF77"/>
    <w:rsid w:val="2054DEC5"/>
    <w:rsid w:val="20553A4C"/>
    <w:rsid w:val="2055706E"/>
    <w:rsid w:val="2055814E"/>
    <w:rsid w:val="20558FC8"/>
    <w:rsid w:val="2055A35A"/>
    <w:rsid w:val="2055A70E"/>
    <w:rsid w:val="2055BA51"/>
    <w:rsid w:val="20562E95"/>
    <w:rsid w:val="20562EF3"/>
    <w:rsid w:val="20564C96"/>
    <w:rsid w:val="20568C18"/>
    <w:rsid w:val="2056CF6E"/>
    <w:rsid w:val="20571DD5"/>
    <w:rsid w:val="20573855"/>
    <w:rsid w:val="2057579C"/>
    <w:rsid w:val="20576520"/>
    <w:rsid w:val="20579DCF"/>
    <w:rsid w:val="2057AD3F"/>
    <w:rsid w:val="2057B779"/>
    <w:rsid w:val="2057FA22"/>
    <w:rsid w:val="2057FCC9"/>
    <w:rsid w:val="20586A3B"/>
    <w:rsid w:val="20589172"/>
    <w:rsid w:val="2058B234"/>
    <w:rsid w:val="2059454A"/>
    <w:rsid w:val="205948C2"/>
    <w:rsid w:val="20597EB4"/>
    <w:rsid w:val="205980C4"/>
    <w:rsid w:val="205997EB"/>
    <w:rsid w:val="2059A6D8"/>
    <w:rsid w:val="205A20E5"/>
    <w:rsid w:val="205A5BE5"/>
    <w:rsid w:val="205A6B83"/>
    <w:rsid w:val="205A6E16"/>
    <w:rsid w:val="205A9CAB"/>
    <w:rsid w:val="205AAAA1"/>
    <w:rsid w:val="205AAFBA"/>
    <w:rsid w:val="205AC419"/>
    <w:rsid w:val="205AE4F9"/>
    <w:rsid w:val="205AF86E"/>
    <w:rsid w:val="205B0EB4"/>
    <w:rsid w:val="205B32F7"/>
    <w:rsid w:val="205B3699"/>
    <w:rsid w:val="205B6ECD"/>
    <w:rsid w:val="205B7A12"/>
    <w:rsid w:val="205B8747"/>
    <w:rsid w:val="205BE7C7"/>
    <w:rsid w:val="205C18FE"/>
    <w:rsid w:val="205C4268"/>
    <w:rsid w:val="205C5632"/>
    <w:rsid w:val="205C5FCB"/>
    <w:rsid w:val="205C7056"/>
    <w:rsid w:val="205CA261"/>
    <w:rsid w:val="205CD81C"/>
    <w:rsid w:val="205CEB9C"/>
    <w:rsid w:val="205D07A9"/>
    <w:rsid w:val="205D3FE2"/>
    <w:rsid w:val="205D4C29"/>
    <w:rsid w:val="205D61EA"/>
    <w:rsid w:val="205D768F"/>
    <w:rsid w:val="205D90A3"/>
    <w:rsid w:val="205DBA6F"/>
    <w:rsid w:val="205E8C27"/>
    <w:rsid w:val="205E99CF"/>
    <w:rsid w:val="205E9B0F"/>
    <w:rsid w:val="205EABDE"/>
    <w:rsid w:val="205F7A35"/>
    <w:rsid w:val="205FA7FE"/>
    <w:rsid w:val="205FE328"/>
    <w:rsid w:val="205FFB0C"/>
    <w:rsid w:val="2060598F"/>
    <w:rsid w:val="20605C85"/>
    <w:rsid w:val="20606847"/>
    <w:rsid w:val="2060A858"/>
    <w:rsid w:val="20610974"/>
    <w:rsid w:val="20612523"/>
    <w:rsid w:val="20612D74"/>
    <w:rsid w:val="20612FD2"/>
    <w:rsid w:val="20617071"/>
    <w:rsid w:val="206185FE"/>
    <w:rsid w:val="2061A076"/>
    <w:rsid w:val="2061F255"/>
    <w:rsid w:val="2062182D"/>
    <w:rsid w:val="20622416"/>
    <w:rsid w:val="20626372"/>
    <w:rsid w:val="20626779"/>
    <w:rsid w:val="2062737D"/>
    <w:rsid w:val="20629E2A"/>
    <w:rsid w:val="2062ED56"/>
    <w:rsid w:val="206314B2"/>
    <w:rsid w:val="20631E4C"/>
    <w:rsid w:val="20632512"/>
    <w:rsid w:val="20634298"/>
    <w:rsid w:val="20634421"/>
    <w:rsid w:val="2063755D"/>
    <w:rsid w:val="2063953D"/>
    <w:rsid w:val="2063ADA7"/>
    <w:rsid w:val="2063BE23"/>
    <w:rsid w:val="2063DE0F"/>
    <w:rsid w:val="2063DFC4"/>
    <w:rsid w:val="2064CB6D"/>
    <w:rsid w:val="2064F2D9"/>
    <w:rsid w:val="20651F5C"/>
    <w:rsid w:val="206541B5"/>
    <w:rsid w:val="2065A501"/>
    <w:rsid w:val="2065C1E4"/>
    <w:rsid w:val="2065CABF"/>
    <w:rsid w:val="2065D4D4"/>
    <w:rsid w:val="2065D60F"/>
    <w:rsid w:val="2065DAD6"/>
    <w:rsid w:val="20665624"/>
    <w:rsid w:val="206659EC"/>
    <w:rsid w:val="20665A67"/>
    <w:rsid w:val="2066687F"/>
    <w:rsid w:val="20666D72"/>
    <w:rsid w:val="2066822B"/>
    <w:rsid w:val="2066AEED"/>
    <w:rsid w:val="20673ED5"/>
    <w:rsid w:val="206748E7"/>
    <w:rsid w:val="20676D50"/>
    <w:rsid w:val="2067B58C"/>
    <w:rsid w:val="2067E2C6"/>
    <w:rsid w:val="2068226D"/>
    <w:rsid w:val="20684238"/>
    <w:rsid w:val="206871F9"/>
    <w:rsid w:val="206888E6"/>
    <w:rsid w:val="206899E3"/>
    <w:rsid w:val="2068BAE7"/>
    <w:rsid w:val="2068C001"/>
    <w:rsid w:val="2068CF11"/>
    <w:rsid w:val="20691539"/>
    <w:rsid w:val="206929D8"/>
    <w:rsid w:val="20692D3A"/>
    <w:rsid w:val="20694E85"/>
    <w:rsid w:val="2069546B"/>
    <w:rsid w:val="2069629C"/>
    <w:rsid w:val="2069A5E6"/>
    <w:rsid w:val="2069AC26"/>
    <w:rsid w:val="2069BFDD"/>
    <w:rsid w:val="2069C550"/>
    <w:rsid w:val="2069C680"/>
    <w:rsid w:val="2069DADB"/>
    <w:rsid w:val="2069E20E"/>
    <w:rsid w:val="2069ECFC"/>
    <w:rsid w:val="2069F309"/>
    <w:rsid w:val="2069FD2D"/>
    <w:rsid w:val="206A09CD"/>
    <w:rsid w:val="206A25B3"/>
    <w:rsid w:val="206A52C4"/>
    <w:rsid w:val="206A727E"/>
    <w:rsid w:val="206AA871"/>
    <w:rsid w:val="206AAB28"/>
    <w:rsid w:val="206ACE70"/>
    <w:rsid w:val="206B04E1"/>
    <w:rsid w:val="206B3C86"/>
    <w:rsid w:val="206B8260"/>
    <w:rsid w:val="206B82D4"/>
    <w:rsid w:val="206B90A5"/>
    <w:rsid w:val="206B970F"/>
    <w:rsid w:val="206B9838"/>
    <w:rsid w:val="206BB1FD"/>
    <w:rsid w:val="206C159D"/>
    <w:rsid w:val="206C3E18"/>
    <w:rsid w:val="206C76E6"/>
    <w:rsid w:val="206C7712"/>
    <w:rsid w:val="206C8499"/>
    <w:rsid w:val="206CB74C"/>
    <w:rsid w:val="206CE8A6"/>
    <w:rsid w:val="206D0028"/>
    <w:rsid w:val="206D2970"/>
    <w:rsid w:val="206D7A10"/>
    <w:rsid w:val="206D7B5D"/>
    <w:rsid w:val="206D8B62"/>
    <w:rsid w:val="206DE096"/>
    <w:rsid w:val="206DFBD1"/>
    <w:rsid w:val="206E2CF5"/>
    <w:rsid w:val="206E673B"/>
    <w:rsid w:val="206E71D0"/>
    <w:rsid w:val="206E7F64"/>
    <w:rsid w:val="206E9498"/>
    <w:rsid w:val="206EA74B"/>
    <w:rsid w:val="206EADAC"/>
    <w:rsid w:val="206EB368"/>
    <w:rsid w:val="206EB76A"/>
    <w:rsid w:val="206ECD14"/>
    <w:rsid w:val="206EEA2E"/>
    <w:rsid w:val="206F085E"/>
    <w:rsid w:val="206F157E"/>
    <w:rsid w:val="206F1DAE"/>
    <w:rsid w:val="206F6660"/>
    <w:rsid w:val="206F9966"/>
    <w:rsid w:val="206FA0E0"/>
    <w:rsid w:val="206FD190"/>
    <w:rsid w:val="20701768"/>
    <w:rsid w:val="2070B2D2"/>
    <w:rsid w:val="2070C057"/>
    <w:rsid w:val="2070C28A"/>
    <w:rsid w:val="20711478"/>
    <w:rsid w:val="207122D6"/>
    <w:rsid w:val="20712D76"/>
    <w:rsid w:val="20714CD9"/>
    <w:rsid w:val="2071D222"/>
    <w:rsid w:val="2071D3F1"/>
    <w:rsid w:val="20723B59"/>
    <w:rsid w:val="20723C06"/>
    <w:rsid w:val="20726315"/>
    <w:rsid w:val="207274E1"/>
    <w:rsid w:val="20727941"/>
    <w:rsid w:val="20727EA5"/>
    <w:rsid w:val="2072812F"/>
    <w:rsid w:val="2072CC8B"/>
    <w:rsid w:val="2072D376"/>
    <w:rsid w:val="2072DEF2"/>
    <w:rsid w:val="2072FF13"/>
    <w:rsid w:val="207318A0"/>
    <w:rsid w:val="20738161"/>
    <w:rsid w:val="20738B8C"/>
    <w:rsid w:val="207413CB"/>
    <w:rsid w:val="20741D4C"/>
    <w:rsid w:val="20742476"/>
    <w:rsid w:val="20743A90"/>
    <w:rsid w:val="207451A6"/>
    <w:rsid w:val="2074821D"/>
    <w:rsid w:val="20748FDC"/>
    <w:rsid w:val="207495FD"/>
    <w:rsid w:val="20754B30"/>
    <w:rsid w:val="2075515F"/>
    <w:rsid w:val="20756F17"/>
    <w:rsid w:val="20759B35"/>
    <w:rsid w:val="2075B631"/>
    <w:rsid w:val="2075C3C3"/>
    <w:rsid w:val="2075C4AC"/>
    <w:rsid w:val="2075DE94"/>
    <w:rsid w:val="2075E123"/>
    <w:rsid w:val="2075E3EC"/>
    <w:rsid w:val="20763484"/>
    <w:rsid w:val="20765743"/>
    <w:rsid w:val="20768291"/>
    <w:rsid w:val="2076A82B"/>
    <w:rsid w:val="2076C004"/>
    <w:rsid w:val="2076CA4A"/>
    <w:rsid w:val="2076E4C7"/>
    <w:rsid w:val="2077405C"/>
    <w:rsid w:val="207798B6"/>
    <w:rsid w:val="2077AAFB"/>
    <w:rsid w:val="2077C199"/>
    <w:rsid w:val="2077DD10"/>
    <w:rsid w:val="2077DF84"/>
    <w:rsid w:val="20783BE3"/>
    <w:rsid w:val="20788E57"/>
    <w:rsid w:val="207893D7"/>
    <w:rsid w:val="2078A312"/>
    <w:rsid w:val="2078DB88"/>
    <w:rsid w:val="2078DF0E"/>
    <w:rsid w:val="20794B6E"/>
    <w:rsid w:val="20795146"/>
    <w:rsid w:val="20796C6C"/>
    <w:rsid w:val="207974E2"/>
    <w:rsid w:val="20798515"/>
    <w:rsid w:val="2079DE48"/>
    <w:rsid w:val="207A7BFD"/>
    <w:rsid w:val="207A841E"/>
    <w:rsid w:val="207A86F9"/>
    <w:rsid w:val="207A96BF"/>
    <w:rsid w:val="207AC4A0"/>
    <w:rsid w:val="207AD15F"/>
    <w:rsid w:val="207AD742"/>
    <w:rsid w:val="207AFEAE"/>
    <w:rsid w:val="207B5515"/>
    <w:rsid w:val="207B6014"/>
    <w:rsid w:val="207B72D2"/>
    <w:rsid w:val="207B781D"/>
    <w:rsid w:val="207BAE0F"/>
    <w:rsid w:val="207BB72C"/>
    <w:rsid w:val="207BEB20"/>
    <w:rsid w:val="207C1748"/>
    <w:rsid w:val="207C1D6E"/>
    <w:rsid w:val="207C2FC6"/>
    <w:rsid w:val="207C7B4B"/>
    <w:rsid w:val="207CC96F"/>
    <w:rsid w:val="207D3A07"/>
    <w:rsid w:val="207D4699"/>
    <w:rsid w:val="207D8BE4"/>
    <w:rsid w:val="207DA912"/>
    <w:rsid w:val="207DE3EB"/>
    <w:rsid w:val="207ECF34"/>
    <w:rsid w:val="207EFD08"/>
    <w:rsid w:val="207EFED3"/>
    <w:rsid w:val="207F4A92"/>
    <w:rsid w:val="207F5C0C"/>
    <w:rsid w:val="207F667E"/>
    <w:rsid w:val="207F66B4"/>
    <w:rsid w:val="207F7F3B"/>
    <w:rsid w:val="207FA32E"/>
    <w:rsid w:val="207FB4ED"/>
    <w:rsid w:val="207FC56C"/>
    <w:rsid w:val="207FCEA9"/>
    <w:rsid w:val="207FFCFE"/>
    <w:rsid w:val="20802A11"/>
    <w:rsid w:val="20806BA8"/>
    <w:rsid w:val="20807E74"/>
    <w:rsid w:val="20809AF9"/>
    <w:rsid w:val="2080B3FF"/>
    <w:rsid w:val="208123ED"/>
    <w:rsid w:val="208159E2"/>
    <w:rsid w:val="208161F6"/>
    <w:rsid w:val="20816772"/>
    <w:rsid w:val="2081BA0F"/>
    <w:rsid w:val="2081C265"/>
    <w:rsid w:val="20820E40"/>
    <w:rsid w:val="2082106D"/>
    <w:rsid w:val="20827FD3"/>
    <w:rsid w:val="20831F29"/>
    <w:rsid w:val="20832DA4"/>
    <w:rsid w:val="20833A40"/>
    <w:rsid w:val="20836053"/>
    <w:rsid w:val="20836649"/>
    <w:rsid w:val="2083FA15"/>
    <w:rsid w:val="20845689"/>
    <w:rsid w:val="2084795B"/>
    <w:rsid w:val="20848AA2"/>
    <w:rsid w:val="2084D66C"/>
    <w:rsid w:val="20851F2D"/>
    <w:rsid w:val="2085280B"/>
    <w:rsid w:val="20852C7A"/>
    <w:rsid w:val="20854C00"/>
    <w:rsid w:val="20856A62"/>
    <w:rsid w:val="20858991"/>
    <w:rsid w:val="2085941E"/>
    <w:rsid w:val="208599DB"/>
    <w:rsid w:val="2085AE27"/>
    <w:rsid w:val="2085C4CC"/>
    <w:rsid w:val="2085D2FB"/>
    <w:rsid w:val="2086050B"/>
    <w:rsid w:val="2086193D"/>
    <w:rsid w:val="20861979"/>
    <w:rsid w:val="20861DAD"/>
    <w:rsid w:val="20868B9D"/>
    <w:rsid w:val="2086F45C"/>
    <w:rsid w:val="208722C6"/>
    <w:rsid w:val="20872D37"/>
    <w:rsid w:val="208754BE"/>
    <w:rsid w:val="208764C0"/>
    <w:rsid w:val="2087A391"/>
    <w:rsid w:val="2087AF47"/>
    <w:rsid w:val="2087D10F"/>
    <w:rsid w:val="2087E404"/>
    <w:rsid w:val="2087F6A3"/>
    <w:rsid w:val="20884046"/>
    <w:rsid w:val="20884F2E"/>
    <w:rsid w:val="20885CD6"/>
    <w:rsid w:val="20889848"/>
    <w:rsid w:val="2088A67B"/>
    <w:rsid w:val="2088B328"/>
    <w:rsid w:val="2088FAC2"/>
    <w:rsid w:val="2089084D"/>
    <w:rsid w:val="2089629D"/>
    <w:rsid w:val="20896490"/>
    <w:rsid w:val="2089896D"/>
    <w:rsid w:val="2089C844"/>
    <w:rsid w:val="2089D630"/>
    <w:rsid w:val="2089DB89"/>
    <w:rsid w:val="2089DC41"/>
    <w:rsid w:val="2089F345"/>
    <w:rsid w:val="208A19F5"/>
    <w:rsid w:val="208A6A7D"/>
    <w:rsid w:val="208AC545"/>
    <w:rsid w:val="208ACB6C"/>
    <w:rsid w:val="208B2E4D"/>
    <w:rsid w:val="208B3ABD"/>
    <w:rsid w:val="208B645F"/>
    <w:rsid w:val="208B7DB9"/>
    <w:rsid w:val="208B8EC6"/>
    <w:rsid w:val="208BA7A2"/>
    <w:rsid w:val="208BADE0"/>
    <w:rsid w:val="208BD0B6"/>
    <w:rsid w:val="208C1C5D"/>
    <w:rsid w:val="208C512B"/>
    <w:rsid w:val="208C70EB"/>
    <w:rsid w:val="208C7323"/>
    <w:rsid w:val="208C8B17"/>
    <w:rsid w:val="208CB8E5"/>
    <w:rsid w:val="208D01DD"/>
    <w:rsid w:val="208D2B17"/>
    <w:rsid w:val="208DC3E9"/>
    <w:rsid w:val="208E0251"/>
    <w:rsid w:val="208E092A"/>
    <w:rsid w:val="208E0993"/>
    <w:rsid w:val="208E0B14"/>
    <w:rsid w:val="208E3C38"/>
    <w:rsid w:val="208E72F4"/>
    <w:rsid w:val="208EBCC5"/>
    <w:rsid w:val="208EC7B7"/>
    <w:rsid w:val="208EE6C8"/>
    <w:rsid w:val="208EED67"/>
    <w:rsid w:val="208F6EB9"/>
    <w:rsid w:val="208F7ACB"/>
    <w:rsid w:val="208FD7D6"/>
    <w:rsid w:val="20900370"/>
    <w:rsid w:val="20903832"/>
    <w:rsid w:val="20904B25"/>
    <w:rsid w:val="20909CD2"/>
    <w:rsid w:val="209111DA"/>
    <w:rsid w:val="209185E8"/>
    <w:rsid w:val="20919149"/>
    <w:rsid w:val="20919ED9"/>
    <w:rsid w:val="2091CB60"/>
    <w:rsid w:val="20922749"/>
    <w:rsid w:val="20924120"/>
    <w:rsid w:val="20926954"/>
    <w:rsid w:val="20930A18"/>
    <w:rsid w:val="20931EAC"/>
    <w:rsid w:val="20934CE0"/>
    <w:rsid w:val="209420A2"/>
    <w:rsid w:val="20943C1D"/>
    <w:rsid w:val="2094429C"/>
    <w:rsid w:val="20944608"/>
    <w:rsid w:val="20946C24"/>
    <w:rsid w:val="209478E5"/>
    <w:rsid w:val="20948646"/>
    <w:rsid w:val="209489A1"/>
    <w:rsid w:val="2094946E"/>
    <w:rsid w:val="2094AC07"/>
    <w:rsid w:val="2094D2BF"/>
    <w:rsid w:val="20956FFF"/>
    <w:rsid w:val="2095DE9E"/>
    <w:rsid w:val="2095F94D"/>
    <w:rsid w:val="20962442"/>
    <w:rsid w:val="2096434C"/>
    <w:rsid w:val="20967AFF"/>
    <w:rsid w:val="2096947A"/>
    <w:rsid w:val="2096A58E"/>
    <w:rsid w:val="2096A9AE"/>
    <w:rsid w:val="2096BED1"/>
    <w:rsid w:val="209728CD"/>
    <w:rsid w:val="2097475E"/>
    <w:rsid w:val="20977626"/>
    <w:rsid w:val="209795A5"/>
    <w:rsid w:val="2097A086"/>
    <w:rsid w:val="2097A473"/>
    <w:rsid w:val="2097ADE3"/>
    <w:rsid w:val="2097C602"/>
    <w:rsid w:val="2097F26B"/>
    <w:rsid w:val="20980D8A"/>
    <w:rsid w:val="20985957"/>
    <w:rsid w:val="2098604A"/>
    <w:rsid w:val="20987859"/>
    <w:rsid w:val="2098F7D2"/>
    <w:rsid w:val="209903F4"/>
    <w:rsid w:val="20991700"/>
    <w:rsid w:val="2099291B"/>
    <w:rsid w:val="209944E6"/>
    <w:rsid w:val="20997D19"/>
    <w:rsid w:val="2099D3E2"/>
    <w:rsid w:val="2099EC25"/>
    <w:rsid w:val="209A011F"/>
    <w:rsid w:val="209A1544"/>
    <w:rsid w:val="209AC5C5"/>
    <w:rsid w:val="209B0CF7"/>
    <w:rsid w:val="209B23E5"/>
    <w:rsid w:val="209B7B87"/>
    <w:rsid w:val="209BB436"/>
    <w:rsid w:val="209BCE8C"/>
    <w:rsid w:val="209C04B2"/>
    <w:rsid w:val="209C19F1"/>
    <w:rsid w:val="209C26DD"/>
    <w:rsid w:val="209C7DA7"/>
    <w:rsid w:val="209C815B"/>
    <w:rsid w:val="209CD3DB"/>
    <w:rsid w:val="209CEA28"/>
    <w:rsid w:val="209D6DC0"/>
    <w:rsid w:val="209D7E3A"/>
    <w:rsid w:val="209D889E"/>
    <w:rsid w:val="209DB09B"/>
    <w:rsid w:val="209DC30D"/>
    <w:rsid w:val="209DF287"/>
    <w:rsid w:val="209E1546"/>
    <w:rsid w:val="209E2096"/>
    <w:rsid w:val="209E425B"/>
    <w:rsid w:val="209E5D4F"/>
    <w:rsid w:val="209E6DBE"/>
    <w:rsid w:val="209E6FB2"/>
    <w:rsid w:val="209F1101"/>
    <w:rsid w:val="209F1107"/>
    <w:rsid w:val="209F4CDD"/>
    <w:rsid w:val="209F8B22"/>
    <w:rsid w:val="209FCE26"/>
    <w:rsid w:val="20A004EE"/>
    <w:rsid w:val="20A01511"/>
    <w:rsid w:val="20A03FEB"/>
    <w:rsid w:val="20A05498"/>
    <w:rsid w:val="20A109E7"/>
    <w:rsid w:val="20A10DDF"/>
    <w:rsid w:val="20A11872"/>
    <w:rsid w:val="20A1635A"/>
    <w:rsid w:val="20A1951D"/>
    <w:rsid w:val="20A1F8BB"/>
    <w:rsid w:val="20A20989"/>
    <w:rsid w:val="20A21131"/>
    <w:rsid w:val="20A22DC4"/>
    <w:rsid w:val="20A23C0B"/>
    <w:rsid w:val="20A28247"/>
    <w:rsid w:val="20A2AE9B"/>
    <w:rsid w:val="20A2D42A"/>
    <w:rsid w:val="20A30713"/>
    <w:rsid w:val="20A33B97"/>
    <w:rsid w:val="20A351EC"/>
    <w:rsid w:val="20A352BF"/>
    <w:rsid w:val="20A36012"/>
    <w:rsid w:val="20A376ED"/>
    <w:rsid w:val="20A385AB"/>
    <w:rsid w:val="20A3C2EF"/>
    <w:rsid w:val="20A3DA04"/>
    <w:rsid w:val="20A3F2BA"/>
    <w:rsid w:val="20A3FB96"/>
    <w:rsid w:val="20A41498"/>
    <w:rsid w:val="20A45722"/>
    <w:rsid w:val="20A4850B"/>
    <w:rsid w:val="20A488D1"/>
    <w:rsid w:val="20A49631"/>
    <w:rsid w:val="20A4B359"/>
    <w:rsid w:val="20A4C10F"/>
    <w:rsid w:val="20A4F062"/>
    <w:rsid w:val="20A53318"/>
    <w:rsid w:val="20A53B50"/>
    <w:rsid w:val="20A55F6E"/>
    <w:rsid w:val="20A5C1E0"/>
    <w:rsid w:val="20A5D37A"/>
    <w:rsid w:val="20A60ECB"/>
    <w:rsid w:val="20A61564"/>
    <w:rsid w:val="20A64E6F"/>
    <w:rsid w:val="20A66808"/>
    <w:rsid w:val="20A67586"/>
    <w:rsid w:val="20A6A335"/>
    <w:rsid w:val="20A6A52F"/>
    <w:rsid w:val="20A7249C"/>
    <w:rsid w:val="20A7307E"/>
    <w:rsid w:val="20A7357B"/>
    <w:rsid w:val="20A74923"/>
    <w:rsid w:val="20A772C7"/>
    <w:rsid w:val="20A774B8"/>
    <w:rsid w:val="20A78FD0"/>
    <w:rsid w:val="20A7C12C"/>
    <w:rsid w:val="20A82CBB"/>
    <w:rsid w:val="20A83A63"/>
    <w:rsid w:val="20A85BE1"/>
    <w:rsid w:val="20A86440"/>
    <w:rsid w:val="20A869AF"/>
    <w:rsid w:val="20A86F75"/>
    <w:rsid w:val="20A87CC7"/>
    <w:rsid w:val="20A894D5"/>
    <w:rsid w:val="20A8B323"/>
    <w:rsid w:val="20A8F85A"/>
    <w:rsid w:val="20A909B6"/>
    <w:rsid w:val="20A96125"/>
    <w:rsid w:val="20A99431"/>
    <w:rsid w:val="20A9A358"/>
    <w:rsid w:val="20A9B2CB"/>
    <w:rsid w:val="20A9BE91"/>
    <w:rsid w:val="20A9BF89"/>
    <w:rsid w:val="20A9C2A4"/>
    <w:rsid w:val="20A9E370"/>
    <w:rsid w:val="20AA1F50"/>
    <w:rsid w:val="20AA24AB"/>
    <w:rsid w:val="20AA5C55"/>
    <w:rsid w:val="20AA69EF"/>
    <w:rsid w:val="20AA6C6E"/>
    <w:rsid w:val="20AA7846"/>
    <w:rsid w:val="20AA99B4"/>
    <w:rsid w:val="20AAC1F0"/>
    <w:rsid w:val="20AADA47"/>
    <w:rsid w:val="20AAE1DE"/>
    <w:rsid w:val="20AAEE11"/>
    <w:rsid w:val="20AAF093"/>
    <w:rsid w:val="20AAF5D0"/>
    <w:rsid w:val="20AB15C8"/>
    <w:rsid w:val="20AB21A2"/>
    <w:rsid w:val="20AB34E3"/>
    <w:rsid w:val="20AB372A"/>
    <w:rsid w:val="20AB3F0F"/>
    <w:rsid w:val="20AB61EC"/>
    <w:rsid w:val="20AB6B53"/>
    <w:rsid w:val="20AB72BC"/>
    <w:rsid w:val="20AB8732"/>
    <w:rsid w:val="20AB91C9"/>
    <w:rsid w:val="20AC7448"/>
    <w:rsid w:val="20AC78E4"/>
    <w:rsid w:val="20AC8AFA"/>
    <w:rsid w:val="20AC8E38"/>
    <w:rsid w:val="20AC8F44"/>
    <w:rsid w:val="20ACD10E"/>
    <w:rsid w:val="20ACF7F8"/>
    <w:rsid w:val="20AD2631"/>
    <w:rsid w:val="20AD33FE"/>
    <w:rsid w:val="20AD4AB6"/>
    <w:rsid w:val="20AD59DC"/>
    <w:rsid w:val="20AD7F15"/>
    <w:rsid w:val="20AD8407"/>
    <w:rsid w:val="20ADAB63"/>
    <w:rsid w:val="20ADB3B5"/>
    <w:rsid w:val="20ADD04F"/>
    <w:rsid w:val="20AE00AB"/>
    <w:rsid w:val="20AE6C9E"/>
    <w:rsid w:val="20AEF811"/>
    <w:rsid w:val="20AF1DDD"/>
    <w:rsid w:val="20AF2E92"/>
    <w:rsid w:val="20AF3C26"/>
    <w:rsid w:val="20AF6D62"/>
    <w:rsid w:val="20AF8C06"/>
    <w:rsid w:val="20AF8DE4"/>
    <w:rsid w:val="20AFF919"/>
    <w:rsid w:val="20B010C0"/>
    <w:rsid w:val="20B01BCC"/>
    <w:rsid w:val="20B02868"/>
    <w:rsid w:val="20B03562"/>
    <w:rsid w:val="20B03831"/>
    <w:rsid w:val="20B05B1E"/>
    <w:rsid w:val="20B06B3A"/>
    <w:rsid w:val="20B08293"/>
    <w:rsid w:val="20B08D5C"/>
    <w:rsid w:val="20B0AC69"/>
    <w:rsid w:val="20B0B75D"/>
    <w:rsid w:val="20B0C3D8"/>
    <w:rsid w:val="20B0CEC9"/>
    <w:rsid w:val="20B0DD71"/>
    <w:rsid w:val="20B12083"/>
    <w:rsid w:val="20B15456"/>
    <w:rsid w:val="20B1A67F"/>
    <w:rsid w:val="20B1ED99"/>
    <w:rsid w:val="20B20BB6"/>
    <w:rsid w:val="20B2146F"/>
    <w:rsid w:val="20B21FD8"/>
    <w:rsid w:val="20B24C9A"/>
    <w:rsid w:val="20B24D26"/>
    <w:rsid w:val="20B2CE3A"/>
    <w:rsid w:val="20B2E046"/>
    <w:rsid w:val="20B31422"/>
    <w:rsid w:val="20B33358"/>
    <w:rsid w:val="20B376E4"/>
    <w:rsid w:val="20B3A0C1"/>
    <w:rsid w:val="20B3CC3F"/>
    <w:rsid w:val="20B3D7C2"/>
    <w:rsid w:val="20B3E00D"/>
    <w:rsid w:val="20B3E5F8"/>
    <w:rsid w:val="20B3EE75"/>
    <w:rsid w:val="20B425EA"/>
    <w:rsid w:val="20B4B208"/>
    <w:rsid w:val="20B4D975"/>
    <w:rsid w:val="20B4EE0F"/>
    <w:rsid w:val="20B50B79"/>
    <w:rsid w:val="20B51333"/>
    <w:rsid w:val="20B53B70"/>
    <w:rsid w:val="20B577D0"/>
    <w:rsid w:val="20B59CA0"/>
    <w:rsid w:val="20B5D339"/>
    <w:rsid w:val="20B5DC87"/>
    <w:rsid w:val="20B5E5F7"/>
    <w:rsid w:val="20B61537"/>
    <w:rsid w:val="20B61CDA"/>
    <w:rsid w:val="20B62876"/>
    <w:rsid w:val="20B66B68"/>
    <w:rsid w:val="20B6A754"/>
    <w:rsid w:val="20B6CBAD"/>
    <w:rsid w:val="20B6D927"/>
    <w:rsid w:val="20B757AC"/>
    <w:rsid w:val="20B77FAF"/>
    <w:rsid w:val="20B78125"/>
    <w:rsid w:val="20B7862D"/>
    <w:rsid w:val="20B786BB"/>
    <w:rsid w:val="20B79EB0"/>
    <w:rsid w:val="20B7A84E"/>
    <w:rsid w:val="20B7CBEB"/>
    <w:rsid w:val="20B7DBEC"/>
    <w:rsid w:val="20B83EB0"/>
    <w:rsid w:val="20B851EC"/>
    <w:rsid w:val="20B852E9"/>
    <w:rsid w:val="20B91904"/>
    <w:rsid w:val="20B943F5"/>
    <w:rsid w:val="20B967DE"/>
    <w:rsid w:val="20B97631"/>
    <w:rsid w:val="20B979A3"/>
    <w:rsid w:val="20B9B218"/>
    <w:rsid w:val="20B9B24D"/>
    <w:rsid w:val="20B9DC98"/>
    <w:rsid w:val="20BA2884"/>
    <w:rsid w:val="20BA378B"/>
    <w:rsid w:val="20BA6F96"/>
    <w:rsid w:val="20BA7C29"/>
    <w:rsid w:val="20BA8647"/>
    <w:rsid w:val="20BABA15"/>
    <w:rsid w:val="20BADA0F"/>
    <w:rsid w:val="20BAFDB4"/>
    <w:rsid w:val="20BB1AEA"/>
    <w:rsid w:val="20BB4843"/>
    <w:rsid w:val="20BB8B84"/>
    <w:rsid w:val="20BB8C98"/>
    <w:rsid w:val="20BBA509"/>
    <w:rsid w:val="20BBAE91"/>
    <w:rsid w:val="20BC4CBC"/>
    <w:rsid w:val="20BC5674"/>
    <w:rsid w:val="20BC6E94"/>
    <w:rsid w:val="20BC8088"/>
    <w:rsid w:val="20BC8963"/>
    <w:rsid w:val="20BCA016"/>
    <w:rsid w:val="20BCD29F"/>
    <w:rsid w:val="20BCE0B7"/>
    <w:rsid w:val="20BCF7E6"/>
    <w:rsid w:val="20BD1A5C"/>
    <w:rsid w:val="20BD4183"/>
    <w:rsid w:val="20BDA7BD"/>
    <w:rsid w:val="20BDF229"/>
    <w:rsid w:val="20BDFCCC"/>
    <w:rsid w:val="20BE62E0"/>
    <w:rsid w:val="20BE8785"/>
    <w:rsid w:val="20BEA6FC"/>
    <w:rsid w:val="20BEB4E7"/>
    <w:rsid w:val="20BEEAA9"/>
    <w:rsid w:val="20BF2FFD"/>
    <w:rsid w:val="20BF3E54"/>
    <w:rsid w:val="20BF7F70"/>
    <w:rsid w:val="20BFA4AB"/>
    <w:rsid w:val="20BFF1FC"/>
    <w:rsid w:val="20BFF264"/>
    <w:rsid w:val="20BFF586"/>
    <w:rsid w:val="20C07DF0"/>
    <w:rsid w:val="20C0926E"/>
    <w:rsid w:val="20C0B68E"/>
    <w:rsid w:val="20C0F8BE"/>
    <w:rsid w:val="20C113F8"/>
    <w:rsid w:val="20C12D31"/>
    <w:rsid w:val="20C13474"/>
    <w:rsid w:val="20C16659"/>
    <w:rsid w:val="20C17ADC"/>
    <w:rsid w:val="20C18475"/>
    <w:rsid w:val="20C191A5"/>
    <w:rsid w:val="20C1E0FE"/>
    <w:rsid w:val="20C1F724"/>
    <w:rsid w:val="20C1FBD6"/>
    <w:rsid w:val="20C1FE2B"/>
    <w:rsid w:val="20C21FC8"/>
    <w:rsid w:val="20C24547"/>
    <w:rsid w:val="20C260EB"/>
    <w:rsid w:val="20C27350"/>
    <w:rsid w:val="20C27C49"/>
    <w:rsid w:val="20C285B9"/>
    <w:rsid w:val="20C2A709"/>
    <w:rsid w:val="20C2B5D0"/>
    <w:rsid w:val="20C2B683"/>
    <w:rsid w:val="20C2EA4F"/>
    <w:rsid w:val="20C2EDAB"/>
    <w:rsid w:val="20C30034"/>
    <w:rsid w:val="20C32B91"/>
    <w:rsid w:val="20C3699D"/>
    <w:rsid w:val="20C381FD"/>
    <w:rsid w:val="20C38713"/>
    <w:rsid w:val="20C3B17B"/>
    <w:rsid w:val="20C3EFE7"/>
    <w:rsid w:val="20C409F5"/>
    <w:rsid w:val="20C41E25"/>
    <w:rsid w:val="20C43170"/>
    <w:rsid w:val="20C446FE"/>
    <w:rsid w:val="20C44E0E"/>
    <w:rsid w:val="20C48265"/>
    <w:rsid w:val="20C4877C"/>
    <w:rsid w:val="20C49378"/>
    <w:rsid w:val="20C4A921"/>
    <w:rsid w:val="20C5091D"/>
    <w:rsid w:val="20C51364"/>
    <w:rsid w:val="20C535E1"/>
    <w:rsid w:val="20C539C1"/>
    <w:rsid w:val="20C5512E"/>
    <w:rsid w:val="20C5908B"/>
    <w:rsid w:val="20C59EC4"/>
    <w:rsid w:val="20C60BF8"/>
    <w:rsid w:val="20C63662"/>
    <w:rsid w:val="20C64E85"/>
    <w:rsid w:val="20C66F2D"/>
    <w:rsid w:val="20C66FB3"/>
    <w:rsid w:val="20C6A5DE"/>
    <w:rsid w:val="20C6CFE3"/>
    <w:rsid w:val="20C6ED69"/>
    <w:rsid w:val="20C72127"/>
    <w:rsid w:val="20C7CAB1"/>
    <w:rsid w:val="20C8388B"/>
    <w:rsid w:val="20C8415D"/>
    <w:rsid w:val="20C846F3"/>
    <w:rsid w:val="20C86FEF"/>
    <w:rsid w:val="20C89FB8"/>
    <w:rsid w:val="20C8D74F"/>
    <w:rsid w:val="20C8F7AA"/>
    <w:rsid w:val="20C907FD"/>
    <w:rsid w:val="20C90D98"/>
    <w:rsid w:val="20C92E4A"/>
    <w:rsid w:val="20C949C8"/>
    <w:rsid w:val="20C95886"/>
    <w:rsid w:val="20C95AB8"/>
    <w:rsid w:val="20C99EB6"/>
    <w:rsid w:val="20C9ADAE"/>
    <w:rsid w:val="20C9AE4D"/>
    <w:rsid w:val="20C9B4B7"/>
    <w:rsid w:val="20C9D537"/>
    <w:rsid w:val="20C9E219"/>
    <w:rsid w:val="20CA1A73"/>
    <w:rsid w:val="20CA8376"/>
    <w:rsid w:val="20CA9B4E"/>
    <w:rsid w:val="20CADC80"/>
    <w:rsid w:val="20CB3CB6"/>
    <w:rsid w:val="20CB685E"/>
    <w:rsid w:val="20CBA380"/>
    <w:rsid w:val="20CBC6CA"/>
    <w:rsid w:val="20CBC9F9"/>
    <w:rsid w:val="20CBD85D"/>
    <w:rsid w:val="20CC1C74"/>
    <w:rsid w:val="20CC1EEC"/>
    <w:rsid w:val="20CCA2FD"/>
    <w:rsid w:val="20CCBDCD"/>
    <w:rsid w:val="20CCCABF"/>
    <w:rsid w:val="20CCF5B9"/>
    <w:rsid w:val="20CD0BE1"/>
    <w:rsid w:val="20CD20B2"/>
    <w:rsid w:val="20CD2D1D"/>
    <w:rsid w:val="20CD77F3"/>
    <w:rsid w:val="20CDAB7B"/>
    <w:rsid w:val="20CDCD2C"/>
    <w:rsid w:val="20CDF7D6"/>
    <w:rsid w:val="20CDFE5A"/>
    <w:rsid w:val="20CE1A8A"/>
    <w:rsid w:val="20CE238A"/>
    <w:rsid w:val="20CE6BCF"/>
    <w:rsid w:val="20CE6D8B"/>
    <w:rsid w:val="20CE9571"/>
    <w:rsid w:val="20CEA61C"/>
    <w:rsid w:val="20CEA7A4"/>
    <w:rsid w:val="20CEE9A4"/>
    <w:rsid w:val="20CEF7FE"/>
    <w:rsid w:val="20CF1711"/>
    <w:rsid w:val="20CF26E9"/>
    <w:rsid w:val="20CF2BE1"/>
    <w:rsid w:val="20CF372B"/>
    <w:rsid w:val="20CFBABF"/>
    <w:rsid w:val="20CFD548"/>
    <w:rsid w:val="20D02CF8"/>
    <w:rsid w:val="20D02E5E"/>
    <w:rsid w:val="20D0351B"/>
    <w:rsid w:val="20D05AB2"/>
    <w:rsid w:val="20D07F4E"/>
    <w:rsid w:val="20D08E16"/>
    <w:rsid w:val="20D0B2C4"/>
    <w:rsid w:val="20D0CEF8"/>
    <w:rsid w:val="20D0F5D5"/>
    <w:rsid w:val="20D105D3"/>
    <w:rsid w:val="20D147F5"/>
    <w:rsid w:val="20D15D5C"/>
    <w:rsid w:val="20D16D60"/>
    <w:rsid w:val="20D176E3"/>
    <w:rsid w:val="20D17B6D"/>
    <w:rsid w:val="20D19730"/>
    <w:rsid w:val="20D1A0CE"/>
    <w:rsid w:val="20D1DBC3"/>
    <w:rsid w:val="20D1E12C"/>
    <w:rsid w:val="20D1F8DF"/>
    <w:rsid w:val="20D203C6"/>
    <w:rsid w:val="20D2383F"/>
    <w:rsid w:val="20D280A3"/>
    <w:rsid w:val="20D29FE4"/>
    <w:rsid w:val="20D2E364"/>
    <w:rsid w:val="20D31139"/>
    <w:rsid w:val="20D31A6E"/>
    <w:rsid w:val="20D32C00"/>
    <w:rsid w:val="20D343E9"/>
    <w:rsid w:val="20D349B2"/>
    <w:rsid w:val="20D35510"/>
    <w:rsid w:val="20D36EDB"/>
    <w:rsid w:val="20D3A0E8"/>
    <w:rsid w:val="20D3A902"/>
    <w:rsid w:val="20D3B47F"/>
    <w:rsid w:val="20D3C49F"/>
    <w:rsid w:val="20D3E988"/>
    <w:rsid w:val="20D3F34A"/>
    <w:rsid w:val="20D42E82"/>
    <w:rsid w:val="20D449B3"/>
    <w:rsid w:val="20D45F1B"/>
    <w:rsid w:val="20D4798D"/>
    <w:rsid w:val="20D4834A"/>
    <w:rsid w:val="20D485B7"/>
    <w:rsid w:val="20D4AED2"/>
    <w:rsid w:val="20D4B78D"/>
    <w:rsid w:val="20D4BA56"/>
    <w:rsid w:val="20D4BA85"/>
    <w:rsid w:val="20D4F366"/>
    <w:rsid w:val="20D50F0A"/>
    <w:rsid w:val="20D52591"/>
    <w:rsid w:val="20D5453F"/>
    <w:rsid w:val="20D5972B"/>
    <w:rsid w:val="20D5D4F1"/>
    <w:rsid w:val="20D605CC"/>
    <w:rsid w:val="20D60DC0"/>
    <w:rsid w:val="20D65A0A"/>
    <w:rsid w:val="20D690B0"/>
    <w:rsid w:val="20D6CF56"/>
    <w:rsid w:val="20D6FF66"/>
    <w:rsid w:val="20D6FFAE"/>
    <w:rsid w:val="20D702BB"/>
    <w:rsid w:val="20D70916"/>
    <w:rsid w:val="20D74F67"/>
    <w:rsid w:val="20D778AB"/>
    <w:rsid w:val="20D791A1"/>
    <w:rsid w:val="20D7A45C"/>
    <w:rsid w:val="20D7B2D9"/>
    <w:rsid w:val="20D7FDD2"/>
    <w:rsid w:val="20D8841B"/>
    <w:rsid w:val="20D88D1E"/>
    <w:rsid w:val="20D8A498"/>
    <w:rsid w:val="20D8A50E"/>
    <w:rsid w:val="20D8CB75"/>
    <w:rsid w:val="20D8EBF9"/>
    <w:rsid w:val="20D8F2DD"/>
    <w:rsid w:val="20D90EFF"/>
    <w:rsid w:val="20D910E6"/>
    <w:rsid w:val="20D93DC9"/>
    <w:rsid w:val="20D960F9"/>
    <w:rsid w:val="20D96D36"/>
    <w:rsid w:val="20D97B8E"/>
    <w:rsid w:val="20D99ED8"/>
    <w:rsid w:val="20D9D963"/>
    <w:rsid w:val="20D9F31C"/>
    <w:rsid w:val="20DA2104"/>
    <w:rsid w:val="20DA2A1A"/>
    <w:rsid w:val="20DA389E"/>
    <w:rsid w:val="20DA5B4E"/>
    <w:rsid w:val="20DAB47F"/>
    <w:rsid w:val="20DAD55A"/>
    <w:rsid w:val="20DADA01"/>
    <w:rsid w:val="20DAEDE8"/>
    <w:rsid w:val="20DAF77B"/>
    <w:rsid w:val="20DAFEB3"/>
    <w:rsid w:val="20DB0130"/>
    <w:rsid w:val="20DB2096"/>
    <w:rsid w:val="20DB95D2"/>
    <w:rsid w:val="20DB98C0"/>
    <w:rsid w:val="20DBAA53"/>
    <w:rsid w:val="20DBBF55"/>
    <w:rsid w:val="20DBDC6E"/>
    <w:rsid w:val="20DC3F41"/>
    <w:rsid w:val="20DCC1AE"/>
    <w:rsid w:val="20DCEA58"/>
    <w:rsid w:val="20DCF3B6"/>
    <w:rsid w:val="20DD0B41"/>
    <w:rsid w:val="20DD0EA4"/>
    <w:rsid w:val="20DD2DD9"/>
    <w:rsid w:val="20DD3682"/>
    <w:rsid w:val="20DD4522"/>
    <w:rsid w:val="20DD70BD"/>
    <w:rsid w:val="20DD7802"/>
    <w:rsid w:val="20DD81A3"/>
    <w:rsid w:val="20DD8A2B"/>
    <w:rsid w:val="20DDB6C8"/>
    <w:rsid w:val="20DDC6E4"/>
    <w:rsid w:val="20DE07D4"/>
    <w:rsid w:val="20DE3C46"/>
    <w:rsid w:val="20DE5BCA"/>
    <w:rsid w:val="20DEB8A9"/>
    <w:rsid w:val="20DEC574"/>
    <w:rsid w:val="20DECCE8"/>
    <w:rsid w:val="20DF1897"/>
    <w:rsid w:val="20DF33CA"/>
    <w:rsid w:val="20DF60D5"/>
    <w:rsid w:val="20DF86B0"/>
    <w:rsid w:val="20DF86C2"/>
    <w:rsid w:val="20DFA26E"/>
    <w:rsid w:val="20DFCE83"/>
    <w:rsid w:val="20DFE7C5"/>
    <w:rsid w:val="20DFF64A"/>
    <w:rsid w:val="20E054C1"/>
    <w:rsid w:val="20E0BE0B"/>
    <w:rsid w:val="20E0EE43"/>
    <w:rsid w:val="20E0FFC1"/>
    <w:rsid w:val="20E103AC"/>
    <w:rsid w:val="20E10A6F"/>
    <w:rsid w:val="20E13315"/>
    <w:rsid w:val="20E19370"/>
    <w:rsid w:val="20E1CE7E"/>
    <w:rsid w:val="20E1DBB2"/>
    <w:rsid w:val="20E1EF80"/>
    <w:rsid w:val="20E22288"/>
    <w:rsid w:val="20E23506"/>
    <w:rsid w:val="20E273B1"/>
    <w:rsid w:val="20E2A1ED"/>
    <w:rsid w:val="20E2D430"/>
    <w:rsid w:val="20E2E722"/>
    <w:rsid w:val="20E300B1"/>
    <w:rsid w:val="20E33F81"/>
    <w:rsid w:val="20E34001"/>
    <w:rsid w:val="20E34451"/>
    <w:rsid w:val="20E34FFE"/>
    <w:rsid w:val="20E3978A"/>
    <w:rsid w:val="20E3F3BE"/>
    <w:rsid w:val="20E3F5CE"/>
    <w:rsid w:val="20E435A3"/>
    <w:rsid w:val="20E43681"/>
    <w:rsid w:val="20E462F2"/>
    <w:rsid w:val="20E48146"/>
    <w:rsid w:val="20E4941B"/>
    <w:rsid w:val="20E4E07D"/>
    <w:rsid w:val="20E4FC2A"/>
    <w:rsid w:val="20E516EC"/>
    <w:rsid w:val="20E53551"/>
    <w:rsid w:val="20E53D47"/>
    <w:rsid w:val="20E54F62"/>
    <w:rsid w:val="20E56FDE"/>
    <w:rsid w:val="20E571AE"/>
    <w:rsid w:val="20E572AB"/>
    <w:rsid w:val="20E58B83"/>
    <w:rsid w:val="20E58C48"/>
    <w:rsid w:val="20E58E1A"/>
    <w:rsid w:val="20E5B962"/>
    <w:rsid w:val="20E5F671"/>
    <w:rsid w:val="20E6111A"/>
    <w:rsid w:val="20E62C1D"/>
    <w:rsid w:val="20E64FB1"/>
    <w:rsid w:val="20E66BDB"/>
    <w:rsid w:val="20E69A27"/>
    <w:rsid w:val="20E6A080"/>
    <w:rsid w:val="20E6BD11"/>
    <w:rsid w:val="20E6BE43"/>
    <w:rsid w:val="20E6CCDF"/>
    <w:rsid w:val="20E6D940"/>
    <w:rsid w:val="20E6E29E"/>
    <w:rsid w:val="20E75C3F"/>
    <w:rsid w:val="20E770B5"/>
    <w:rsid w:val="20E78168"/>
    <w:rsid w:val="20E7A185"/>
    <w:rsid w:val="20E7B3E6"/>
    <w:rsid w:val="20E7CE2B"/>
    <w:rsid w:val="20E7EFD2"/>
    <w:rsid w:val="20E8175C"/>
    <w:rsid w:val="20E82449"/>
    <w:rsid w:val="20E84B72"/>
    <w:rsid w:val="20E8B989"/>
    <w:rsid w:val="20E8C30E"/>
    <w:rsid w:val="20E8CA85"/>
    <w:rsid w:val="20E8DFC7"/>
    <w:rsid w:val="20E90567"/>
    <w:rsid w:val="20E945FA"/>
    <w:rsid w:val="20E95F50"/>
    <w:rsid w:val="20E98FBB"/>
    <w:rsid w:val="20E99A45"/>
    <w:rsid w:val="20E9D6C4"/>
    <w:rsid w:val="20EA19C8"/>
    <w:rsid w:val="20EA282C"/>
    <w:rsid w:val="20EA4373"/>
    <w:rsid w:val="20EA5F79"/>
    <w:rsid w:val="20EA91E3"/>
    <w:rsid w:val="20EA9715"/>
    <w:rsid w:val="20EB165A"/>
    <w:rsid w:val="20EB2843"/>
    <w:rsid w:val="20EB28E5"/>
    <w:rsid w:val="20EB4084"/>
    <w:rsid w:val="20EB4D2B"/>
    <w:rsid w:val="20EBA1D1"/>
    <w:rsid w:val="20EBBB46"/>
    <w:rsid w:val="20EBFC9E"/>
    <w:rsid w:val="20EC3463"/>
    <w:rsid w:val="20ECCBAA"/>
    <w:rsid w:val="20ECE489"/>
    <w:rsid w:val="20ED02EF"/>
    <w:rsid w:val="20ED2AD0"/>
    <w:rsid w:val="20ED31C9"/>
    <w:rsid w:val="20ED62B9"/>
    <w:rsid w:val="20EDC47C"/>
    <w:rsid w:val="20EDE005"/>
    <w:rsid w:val="20EE0138"/>
    <w:rsid w:val="20EE0B9B"/>
    <w:rsid w:val="20EE229E"/>
    <w:rsid w:val="20EE4B28"/>
    <w:rsid w:val="20EE82A1"/>
    <w:rsid w:val="20EE852F"/>
    <w:rsid w:val="20EE989E"/>
    <w:rsid w:val="20EEE841"/>
    <w:rsid w:val="20EF0CE9"/>
    <w:rsid w:val="20EF18EB"/>
    <w:rsid w:val="20EF531D"/>
    <w:rsid w:val="20EF7582"/>
    <w:rsid w:val="20EF80E5"/>
    <w:rsid w:val="20EF9D30"/>
    <w:rsid w:val="20EFA7AF"/>
    <w:rsid w:val="20EFA890"/>
    <w:rsid w:val="20EFABE5"/>
    <w:rsid w:val="20EFD31B"/>
    <w:rsid w:val="20EFD805"/>
    <w:rsid w:val="20EFDD00"/>
    <w:rsid w:val="20F0159F"/>
    <w:rsid w:val="20F09252"/>
    <w:rsid w:val="20F0B30C"/>
    <w:rsid w:val="20F11561"/>
    <w:rsid w:val="20F188C5"/>
    <w:rsid w:val="20F1A8F7"/>
    <w:rsid w:val="20F1C6FE"/>
    <w:rsid w:val="20F1C926"/>
    <w:rsid w:val="20F1E5FC"/>
    <w:rsid w:val="20F2081B"/>
    <w:rsid w:val="20F2269E"/>
    <w:rsid w:val="20F263B2"/>
    <w:rsid w:val="20F27EFD"/>
    <w:rsid w:val="20F289EC"/>
    <w:rsid w:val="20F2ACCA"/>
    <w:rsid w:val="20F2C1B7"/>
    <w:rsid w:val="20F2D54A"/>
    <w:rsid w:val="20F2DFC5"/>
    <w:rsid w:val="20F34CD3"/>
    <w:rsid w:val="20F38215"/>
    <w:rsid w:val="20F3BE70"/>
    <w:rsid w:val="20F3CBDD"/>
    <w:rsid w:val="20F3F337"/>
    <w:rsid w:val="20F4063A"/>
    <w:rsid w:val="20F4279F"/>
    <w:rsid w:val="20F44214"/>
    <w:rsid w:val="20F4CC88"/>
    <w:rsid w:val="20F4D196"/>
    <w:rsid w:val="20F4F86D"/>
    <w:rsid w:val="20F50148"/>
    <w:rsid w:val="20F53419"/>
    <w:rsid w:val="20F54D4B"/>
    <w:rsid w:val="20F582B9"/>
    <w:rsid w:val="20F593D5"/>
    <w:rsid w:val="20F595FC"/>
    <w:rsid w:val="20F5B1EB"/>
    <w:rsid w:val="20F61459"/>
    <w:rsid w:val="20F63373"/>
    <w:rsid w:val="20F63D16"/>
    <w:rsid w:val="20F65400"/>
    <w:rsid w:val="20F6813D"/>
    <w:rsid w:val="20F69213"/>
    <w:rsid w:val="20F6A144"/>
    <w:rsid w:val="20F6D81F"/>
    <w:rsid w:val="20F70683"/>
    <w:rsid w:val="20F73395"/>
    <w:rsid w:val="20F78521"/>
    <w:rsid w:val="20F7C751"/>
    <w:rsid w:val="20F84486"/>
    <w:rsid w:val="20F85BB1"/>
    <w:rsid w:val="20F85D46"/>
    <w:rsid w:val="20F866EE"/>
    <w:rsid w:val="20F8EF36"/>
    <w:rsid w:val="20F96F5B"/>
    <w:rsid w:val="20F9C99C"/>
    <w:rsid w:val="20F9F44F"/>
    <w:rsid w:val="20FA1C35"/>
    <w:rsid w:val="20FA3F78"/>
    <w:rsid w:val="20FA6ACA"/>
    <w:rsid w:val="20FAA4BA"/>
    <w:rsid w:val="20FAAAEE"/>
    <w:rsid w:val="20FB0979"/>
    <w:rsid w:val="20FB59B3"/>
    <w:rsid w:val="20FB6765"/>
    <w:rsid w:val="20FB6D17"/>
    <w:rsid w:val="20FB862B"/>
    <w:rsid w:val="20FB9F51"/>
    <w:rsid w:val="20FBA798"/>
    <w:rsid w:val="20FBCED2"/>
    <w:rsid w:val="20FBF4F8"/>
    <w:rsid w:val="20FC0AA8"/>
    <w:rsid w:val="20FC2F9A"/>
    <w:rsid w:val="20FC350C"/>
    <w:rsid w:val="20FC4E8F"/>
    <w:rsid w:val="20FC5533"/>
    <w:rsid w:val="20FC6733"/>
    <w:rsid w:val="20FC8A62"/>
    <w:rsid w:val="20FD2230"/>
    <w:rsid w:val="20FD91D2"/>
    <w:rsid w:val="20FD97F6"/>
    <w:rsid w:val="20FDD5E2"/>
    <w:rsid w:val="20FE0A4A"/>
    <w:rsid w:val="20FE8BAF"/>
    <w:rsid w:val="20FEC060"/>
    <w:rsid w:val="20FF06AE"/>
    <w:rsid w:val="20FF4BC5"/>
    <w:rsid w:val="20FF6396"/>
    <w:rsid w:val="20FF8012"/>
    <w:rsid w:val="20FFA12D"/>
    <w:rsid w:val="21004FF1"/>
    <w:rsid w:val="21008EBB"/>
    <w:rsid w:val="210096F7"/>
    <w:rsid w:val="2100AE2A"/>
    <w:rsid w:val="2100DA2C"/>
    <w:rsid w:val="2100E0EB"/>
    <w:rsid w:val="2100E456"/>
    <w:rsid w:val="2100F023"/>
    <w:rsid w:val="21010F06"/>
    <w:rsid w:val="21011108"/>
    <w:rsid w:val="210183B9"/>
    <w:rsid w:val="21018795"/>
    <w:rsid w:val="210189C1"/>
    <w:rsid w:val="2101D41B"/>
    <w:rsid w:val="2101D856"/>
    <w:rsid w:val="21021F7C"/>
    <w:rsid w:val="210231D7"/>
    <w:rsid w:val="21026161"/>
    <w:rsid w:val="2102B093"/>
    <w:rsid w:val="2102CE42"/>
    <w:rsid w:val="2102D1D9"/>
    <w:rsid w:val="2102FACE"/>
    <w:rsid w:val="2102FEA8"/>
    <w:rsid w:val="210302F6"/>
    <w:rsid w:val="21030DE1"/>
    <w:rsid w:val="21033E70"/>
    <w:rsid w:val="21034C69"/>
    <w:rsid w:val="21034F7B"/>
    <w:rsid w:val="21036E6D"/>
    <w:rsid w:val="21037A4E"/>
    <w:rsid w:val="21038726"/>
    <w:rsid w:val="210398F7"/>
    <w:rsid w:val="2103DBFD"/>
    <w:rsid w:val="2103E9C0"/>
    <w:rsid w:val="21042FFB"/>
    <w:rsid w:val="2104858C"/>
    <w:rsid w:val="2104C7C4"/>
    <w:rsid w:val="2104CD15"/>
    <w:rsid w:val="2104F33C"/>
    <w:rsid w:val="21054AE7"/>
    <w:rsid w:val="21055520"/>
    <w:rsid w:val="21057A34"/>
    <w:rsid w:val="210587E1"/>
    <w:rsid w:val="2105AB8A"/>
    <w:rsid w:val="2105CEA2"/>
    <w:rsid w:val="210630C3"/>
    <w:rsid w:val="2106A377"/>
    <w:rsid w:val="2106B014"/>
    <w:rsid w:val="2106B228"/>
    <w:rsid w:val="2106BBDA"/>
    <w:rsid w:val="2106E38B"/>
    <w:rsid w:val="2106E856"/>
    <w:rsid w:val="2106FD03"/>
    <w:rsid w:val="210728AF"/>
    <w:rsid w:val="210747FF"/>
    <w:rsid w:val="2108577E"/>
    <w:rsid w:val="210893E1"/>
    <w:rsid w:val="21091002"/>
    <w:rsid w:val="21091372"/>
    <w:rsid w:val="210925C6"/>
    <w:rsid w:val="2109500A"/>
    <w:rsid w:val="21095943"/>
    <w:rsid w:val="21097565"/>
    <w:rsid w:val="21098689"/>
    <w:rsid w:val="21099B8C"/>
    <w:rsid w:val="2109ED7F"/>
    <w:rsid w:val="210A0731"/>
    <w:rsid w:val="210A074F"/>
    <w:rsid w:val="210A730E"/>
    <w:rsid w:val="210A77B1"/>
    <w:rsid w:val="210A9A79"/>
    <w:rsid w:val="210AC2F7"/>
    <w:rsid w:val="210AF389"/>
    <w:rsid w:val="210B08D8"/>
    <w:rsid w:val="210B4B65"/>
    <w:rsid w:val="210B92C6"/>
    <w:rsid w:val="210B9A1C"/>
    <w:rsid w:val="210BCCF5"/>
    <w:rsid w:val="210C1A97"/>
    <w:rsid w:val="210C28BA"/>
    <w:rsid w:val="210C64CB"/>
    <w:rsid w:val="210C9801"/>
    <w:rsid w:val="210CAB2B"/>
    <w:rsid w:val="210CC84B"/>
    <w:rsid w:val="210CD08A"/>
    <w:rsid w:val="210CDFE1"/>
    <w:rsid w:val="210D2A09"/>
    <w:rsid w:val="210DAD83"/>
    <w:rsid w:val="210DB059"/>
    <w:rsid w:val="210DC1F1"/>
    <w:rsid w:val="210DF3FA"/>
    <w:rsid w:val="210E3BCA"/>
    <w:rsid w:val="210E9F56"/>
    <w:rsid w:val="210F0BAE"/>
    <w:rsid w:val="210F0FE2"/>
    <w:rsid w:val="210F128B"/>
    <w:rsid w:val="210F24D6"/>
    <w:rsid w:val="210F5238"/>
    <w:rsid w:val="210F59F0"/>
    <w:rsid w:val="210F761F"/>
    <w:rsid w:val="210FFD07"/>
    <w:rsid w:val="2110048B"/>
    <w:rsid w:val="21104802"/>
    <w:rsid w:val="211055B4"/>
    <w:rsid w:val="21105C42"/>
    <w:rsid w:val="211063A6"/>
    <w:rsid w:val="21109674"/>
    <w:rsid w:val="2110AFEF"/>
    <w:rsid w:val="2110C6D6"/>
    <w:rsid w:val="2110F802"/>
    <w:rsid w:val="21110B0B"/>
    <w:rsid w:val="211130CE"/>
    <w:rsid w:val="211132A4"/>
    <w:rsid w:val="2111829F"/>
    <w:rsid w:val="2111CEAE"/>
    <w:rsid w:val="2111E01A"/>
    <w:rsid w:val="2111E2AD"/>
    <w:rsid w:val="2111F8CB"/>
    <w:rsid w:val="21120FE0"/>
    <w:rsid w:val="211214D4"/>
    <w:rsid w:val="21122A72"/>
    <w:rsid w:val="21123D94"/>
    <w:rsid w:val="2112499C"/>
    <w:rsid w:val="21125418"/>
    <w:rsid w:val="21126A2A"/>
    <w:rsid w:val="211275E5"/>
    <w:rsid w:val="211284FE"/>
    <w:rsid w:val="21128E1F"/>
    <w:rsid w:val="2112A944"/>
    <w:rsid w:val="2112CD04"/>
    <w:rsid w:val="21132E01"/>
    <w:rsid w:val="21136055"/>
    <w:rsid w:val="2113911F"/>
    <w:rsid w:val="2113DA4D"/>
    <w:rsid w:val="21142EA8"/>
    <w:rsid w:val="211438CA"/>
    <w:rsid w:val="21144CE2"/>
    <w:rsid w:val="211455B6"/>
    <w:rsid w:val="2114C377"/>
    <w:rsid w:val="2114FD3E"/>
    <w:rsid w:val="21155507"/>
    <w:rsid w:val="21155E50"/>
    <w:rsid w:val="2115A9BE"/>
    <w:rsid w:val="2115B2C0"/>
    <w:rsid w:val="21169E67"/>
    <w:rsid w:val="2116AB83"/>
    <w:rsid w:val="2116B636"/>
    <w:rsid w:val="2116CF8D"/>
    <w:rsid w:val="2116F8E7"/>
    <w:rsid w:val="2116F8F0"/>
    <w:rsid w:val="211715D3"/>
    <w:rsid w:val="2117212F"/>
    <w:rsid w:val="21174EB2"/>
    <w:rsid w:val="211767EF"/>
    <w:rsid w:val="211796F3"/>
    <w:rsid w:val="2117AE54"/>
    <w:rsid w:val="2117EE7B"/>
    <w:rsid w:val="2117F8FA"/>
    <w:rsid w:val="2118210C"/>
    <w:rsid w:val="21182B3D"/>
    <w:rsid w:val="21183FD2"/>
    <w:rsid w:val="21184FD8"/>
    <w:rsid w:val="2118519C"/>
    <w:rsid w:val="211876C2"/>
    <w:rsid w:val="2118A0E0"/>
    <w:rsid w:val="2118F793"/>
    <w:rsid w:val="211922F3"/>
    <w:rsid w:val="2119283D"/>
    <w:rsid w:val="2119567A"/>
    <w:rsid w:val="21197CD2"/>
    <w:rsid w:val="2119A439"/>
    <w:rsid w:val="2119C896"/>
    <w:rsid w:val="2119D362"/>
    <w:rsid w:val="2119E676"/>
    <w:rsid w:val="211A2DBF"/>
    <w:rsid w:val="211A41D0"/>
    <w:rsid w:val="211A4D6A"/>
    <w:rsid w:val="211A6BA1"/>
    <w:rsid w:val="211A879B"/>
    <w:rsid w:val="211A91F4"/>
    <w:rsid w:val="211ACC53"/>
    <w:rsid w:val="211B4FFC"/>
    <w:rsid w:val="211B7175"/>
    <w:rsid w:val="211C4B40"/>
    <w:rsid w:val="211CA6B6"/>
    <w:rsid w:val="211CAAB8"/>
    <w:rsid w:val="211CAD47"/>
    <w:rsid w:val="211CD5D8"/>
    <w:rsid w:val="211CDFAD"/>
    <w:rsid w:val="211CFE76"/>
    <w:rsid w:val="211D4F77"/>
    <w:rsid w:val="211D7B19"/>
    <w:rsid w:val="211E4787"/>
    <w:rsid w:val="211F64E5"/>
    <w:rsid w:val="211F7961"/>
    <w:rsid w:val="211F7C3E"/>
    <w:rsid w:val="211FAAA0"/>
    <w:rsid w:val="211FD50A"/>
    <w:rsid w:val="211FE646"/>
    <w:rsid w:val="21200D62"/>
    <w:rsid w:val="21201CD4"/>
    <w:rsid w:val="2120453D"/>
    <w:rsid w:val="2120CAFE"/>
    <w:rsid w:val="2120F30A"/>
    <w:rsid w:val="2120FE08"/>
    <w:rsid w:val="2120FF0D"/>
    <w:rsid w:val="21210568"/>
    <w:rsid w:val="212114A6"/>
    <w:rsid w:val="212122ED"/>
    <w:rsid w:val="21216298"/>
    <w:rsid w:val="21218638"/>
    <w:rsid w:val="2121AA31"/>
    <w:rsid w:val="21225579"/>
    <w:rsid w:val="212276CB"/>
    <w:rsid w:val="21228F09"/>
    <w:rsid w:val="2122AF9E"/>
    <w:rsid w:val="2122CA3D"/>
    <w:rsid w:val="2122D728"/>
    <w:rsid w:val="2122D966"/>
    <w:rsid w:val="2122E47C"/>
    <w:rsid w:val="2122E9A4"/>
    <w:rsid w:val="21235BED"/>
    <w:rsid w:val="2123938A"/>
    <w:rsid w:val="2123A3AF"/>
    <w:rsid w:val="2123DE7F"/>
    <w:rsid w:val="2124A2EA"/>
    <w:rsid w:val="2124BB4E"/>
    <w:rsid w:val="2124BFD7"/>
    <w:rsid w:val="212537E1"/>
    <w:rsid w:val="21254D5A"/>
    <w:rsid w:val="2125DC40"/>
    <w:rsid w:val="2126A2B0"/>
    <w:rsid w:val="2126FA36"/>
    <w:rsid w:val="2126FB23"/>
    <w:rsid w:val="21274328"/>
    <w:rsid w:val="21275744"/>
    <w:rsid w:val="2127A4BE"/>
    <w:rsid w:val="2127AA59"/>
    <w:rsid w:val="2127DEE6"/>
    <w:rsid w:val="2127E542"/>
    <w:rsid w:val="2127E930"/>
    <w:rsid w:val="2128689A"/>
    <w:rsid w:val="2128C044"/>
    <w:rsid w:val="2128DA91"/>
    <w:rsid w:val="21291259"/>
    <w:rsid w:val="212926BD"/>
    <w:rsid w:val="21292AAB"/>
    <w:rsid w:val="21295C9F"/>
    <w:rsid w:val="2129630D"/>
    <w:rsid w:val="21297DC6"/>
    <w:rsid w:val="2129C84D"/>
    <w:rsid w:val="2129CD11"/>
    <w:rsid w:val="2129DB84"/>
    <w:rsid w:val="2129FF76"/>
    <w:rsid w:val="212A0917"/>
    <w:rsid w:val="212A435F"/>
    <w:rsid w:val="212A4460"/>
    <w:rsid w:val="212A8623"/>
    <w:rsid w:val="212A8F13"/>
    <w:rsid w:val="212AED08"/>
    <w:rsid w:val="212B8B4B"/>
    <w:rsid w:val="212BB15C"/>
    <w:rsid w:val="212BBD2B"/>
    <w:rsid w:val="212BC791"/>
    <w:rsid w:val="212BF229"/>
    <w:rsid w:val="212BF341"/>
    <w:rsid w:val="212C0D2E"/>
    <w:rsid w:val="212C1C55"/>
    <w:rsid w:val="212C3C77"/>
    <w:rsid w:val="212C3C99"/>
    <w:rsid w:val="212C839A"/>
    <w:rsid w:val="212C8B06"/>
    <w:rsid w:val="212CC8F3"/>
    <w:rsid w:val="212CE206"/>
    <w:rsid w:val="212D3C23"/>
    <w:rsid w:val="212D5787"/>
    <w:rsid w:val="212D8C9C"/>
    <w:rsid w:val="212DA08F"/>
    <w:rsid w:val="212DBEAD"/>
    <w:rsid w:val="212DD4FE"/>
    <w:rsid w:val="212E01F9"/>
    <w:rsid w:val="212E08EC"/>
    <w:rsid w:val="212E1038"/>
    <w:rsid w:val="212E5EBF"/>
    <w:rsid w:val="212E66BF"/>
    <w:rsid w:val="212EBF24"/>
    <w:rsid w:val="212ECAFD"/>
    <w:rsid w:val="212EF401"/>
    <w:rsid w:val="212F14D7"/>
    <w:rsid w:val="212F21D3"/>
    <w:rsid w:val="212F3045"/>
    <w:rsid w:val="212F390A"/>
    <w:rsid w:val="212F3FA7"/>
    <w:rsid w:val="212F6AF3"/>
    <w:rsid w:val="212F6E0B"/>
    <w:rsid w:val="212F9BBE"/>
    <w:rsid w:val="212FB51A"/>
    <w:rsid w:val="212FC7AD"/>
    <w:rsid w:val="212FDB38"/>
    <w:rsid w:val="21300174"/>
    <w:rsid w:val="213031D6"/>
    <w:rsid w:val="21305EFB"/>
    <w:rsid w:val="21307016"/>
    <w:rsid w:val="21308238"/>
    <w:rsid w:val="21308AAF"/>
    <w:rsid w:val="2130D86A"/>
    <w:rsid w:val="2130F32E"/>
    <w:rsid w:val="21316956"/>
    <w:rsid w:val="21319493"/>
    <w:rsid w:val="2131B79F"/>
    <w:rsid w:val="2131C2D6"/>
    <w:rsid w:val="2131DADB"/>
    <w:rsid w:val="2131F3D7"/>
    <w:rsid w:val="21320FEB"/>
    <w:rsid w:val="21321C7F"/>
    <w:rsid w:val="21325283"/>
    <w:rsid w:val="21328AE1"/>
    <w:rsid w:val="2132C702"/>
    <w:rsid w:val="21332993"/>
    <w:rsid w:val="21335D83"/>
    <w:rsid w:val="213371FD"/>
    <w:rsid w:val="213386BA"/>
    <w:rsid w:val="2133A967"/>
    <w:rsid w:val="2133C8FC"/>
    <w:rsid w:val="2133FB94"/>
    <w:rsid w:val="21345204"/>
    <w:rsid w:val="2134547E"/>
    <w:rsid w:val="2134598D"/>
    <w:rsid w:val="21346758"/>
    <w:rsid w:val="213470AB"/>
    <w:rsid w:val="21354F16"/>
    <w:rsid w:val="21355E00"/>
    <w:rsid w:val="21356BDF"/>
    <w:rsid w:val="213579D5"/>
    <w:rsid w:val="21357DDD"/>
    <w:rsid w:val="213596B8"/>
    <w:rsid w:val="2135B690"/>
    <w:rsid w:val="2135B794"/>
    <w:rsid w:val="213649FC"/>
    <w:rsid w:val="21364D68"/>
    <w:rsid w:val="213657D4"/>
    <w:rsid w:val="21366055"/>
    <w:rsid w:val="21366281"/>
    <w:rsid w:val="213701F9"/>
    <w:rsid w:val="21371673"/>
    <w:rsid w:val="21371AC5"/>
    <w:rsid w:val="2137675D"/>
    <w:rsid w:val="21378932"/>
    <w:rsid w:val="21379629"/>
    <w:rsid w:val="21379C26"/>
    <w:rsid w:val="2137B1CA"/>
    <w:rsid w:val="2137B65D"/>
    <w:rsid w:val="2137D144"/>
    <w:rsid w:val="21380D1E"/>
    <w:rsid w:val="21383B6D"/>
    <w:rsid w:val="213865CB"/>
    <w:rsid w:val="21386CD2"/>
    <w:rsid w:val="21387EEE"/>
    <w:rsid w:val="2138BA15"/>
    <w:rsid w:val="2138DF26"/>
    <w:rsid w:val="2138E23D"/>
    <w:rsid w:val="2138E419"/>
    <w:rsid w:val="2139083C"/>
    <w:rsid w:val="21391596"/>
    <w:rsid w:val="213953FD"/>
    <w:rsid w:val="21395908"/>
    <w:rsid w:val="2139CD6F"/>
    <w:rsid w:val="213A05CD"/>
    <w:rsid w:val="213A17B0"/>
    <w:rsid w:val="213A33A2"/>
    <w:rsid w:val="213A5AB8"/>
    <w:rsid w:val="213A7BF7"/>
    <w:rsid w:val="213A7C78"/>
    <w:rsid w:val="213A8BC6"/>
    <w:rsid w:val="213AFB2D"/>
    <w:rsid w:val="213B09B8"/>
    <w:rsid w:val="213B30D0"/>
    <w:rsid w:val="213B34F4"/>
    <w:rsid w:val="213B5E4F"/>
    <w:rsid w:val="213B7E06"/>
    <w:rsid w:val="213BC0B3"/>
    <w:rsid w:val="213BEF29"/>
    <w:rsid w:val="213BF2A1"/>
    <w:rsid w:val="213C1ABA"/>
    <w:rsid w:val="213C2ADF"/>
    <w:rsid w:val="213C8FF0"/>
    <w:rsid w:val="213C9B80"/>
    <w:rsid w:val="213CA21F"/>
    <w:rsid w:val="213CDF43"/>
    <w:rsid w:val="213CE067"/>
    <w:rsid w:val="213D2216"/>
    <w:rsid w:val="213D283C"/>
    <w:rsid w:val="213D6D52"/>
    <w:rsid w:val="213D8896"/>
    <w:rsid w:val="213D9918"/>
    <w:rsid w:val="213D9A8D"/>
    <w:rsid w:val="213D9CBF"/>
    <w:rsid w:val="213E4926"/>
    <w:rsid w:val="213E5DF3"/>
    <w:rsid w:val="213E97F0"/>
    <w:rsid w:val="213EAE22"/>
    <w:rsid w:val="213EC984"/>
    <w:rsid w:val="213EDAF2"/>
    <w:rsid w:val="213EE8B2"/>
    <w:rsid w:val="213F01EF"/>
    <w:rsid w:val="213F07A8"/>
    <w:rsid w:val="213FDD08"/>
    <w:rsid w:val="21400A6C"/>
    <w:rsid w:val="21400E91"/>
    <w:rsid w:val="21402625"/>
    <w:rsid w:val="21408000"/>
    <w:rsid w:val="21409458"/>
    <w:rsid w:val="214097F0"/>
    <w:rsid w:val="214099B9"/>
    <w:rsid w:val="2140A173"/>
    <w:rsid w:val="2140B149"/>
    <w:rsid w:val="2140B3FF"/>
    <w:rsid w:val="2140C339"/>
    <w:rsid w:val="2140E883"/>
    <w:rsid w:val="21412540"/>
    <w:rsid w:val="214145E1"/>
    <w:rsid w:val="214192C0"/>
    <w:rsid w:val="2141989F"/>
    <w:rsid w:val="214239F6"/>
    <w:rsid w:val="2142E0F6"/>
    <w:rsid w:val="2142EC80"/>
    <w:rsid w:val="21430AA9"/>
    <w:rsid w:val="21430CAA"/>
    <w:rsid w:val="21431347"/>
    <w:rsid w:val="21431F89"/>
    <w:rsid w:val="21436D22"/>
    <w:rsid w:val="214379D8"/>
    <w:rsid w:val="2143C15D"/>
    <w:rsid w:val="2143D096"/>
    <w:rsid w:val="2143DC16"/>
    <w:rsid w:val="21442D4A"/>
    <w:rsid w:val="21445043"/>
    <w:rsid w:val="2144A1BB"/>
    <w:rsid w:val="214504C6"/>
    <w:rsid w:val="214538F7"/>
    <w:rsid w:val="21454611"/>
    <w:rsid w:val="214565A6"/>
    <w:rsid w:val="2145F6D8"/>
    <w:rsid w:val="2146537D"/>
    <w:rsid w:val="21466FF1"/>
    <w:rsid w:val="2146BB59"/>
    <w:rsid w:val="2146C91E"/>
    <w:rsid w:val="2147465F"/>
    <w:rsid w:val="21478E2F"/>
    <w:rsid w:val="21479799"/>
    <w:rsid w:val="2147A1D1"/>
    <w:rsid w:val="21481111"/>
    <w:rsid w:val="21481772"/>
    <w:rsid w:val="21483517"/>
    <w:rsid w:val="21483AFF"/>
    <w:rsid w:val="21483D2B"/>
    <w:rsid w:val="21486264"/>
    <w:rsid w:val="21486ACE"/>
    <w:rsid w:val="2148CCD8"/>
    <w:rsid w:val="21491F33"/>
    <w:rsid w:val="214926C7"/>
    <w:rsid w:val="214936A4"/>
    <w:rsid w:val="2149DD58"/>
    <w:rsid w:val="2149EF4E"/>
    <w:rsid w:val="214A0810"/>
    <w:rsid w:val="214A1A5B"/>
    <w:rsid w:val="214A3787"/>
    <w:rsid w:val="214A4E96"/>
    <w:rsid w:val="214A7E7D"/>
    <w:rsid w:val="214A86AA"/>
    <w:rsid w:val="214A9AB0"/>
    <w:rsid w:val="214AE6A1"/>
    <w:rsid w:val="214B2925"/>
    <w:rsid w:val="214B6649"/>
    <w:rsid w:val="214B67A8"/>
    <w:rsid w:val="214B7B29"/>
    <w:rsid w:val="214BC05D"/>
    <w:rsid w:val="214BD71C"/>
    <w:rsid w:val="214BE1FC"/>
    <w:rsid w:val="214BF343"/>
    <w:rsid w:val="214C04E0"/>
    <w:rsid w:val="214C23E9"/>
    <w:rsid w:val="214C3590"/>
    <w:rsid w:val="214C733F"/>
    <w:rsid w:val="214C743D"/>
    <w:rsid w:val="214C770A"/>
    <w:rsid w:val="214C8DA5"/>
    <w:rsid w:val="214CAB63"/>
    <w:rsid w:val="214CCF59"/>
    <w:rsid w:val="214CD40B"/>
    <w:rsid w:val="214CD8AC"/>
    <w:rsid w:val="214D0733"/>
    <w:rsid w:val="214D2395"/>
    <w:rsid w:val="214D34B7"/>
    <w:rsid w:val="214D5B54"/>
    <w:rsid w:val="214DADB7"/>
    <w:rsid w:val="214DADFA"/>
    <w:rsid w:val="214DBD3B"/>
    <w:rsid w:val="214DC3F7"/>
    <w:rsid w:val="214DD30D"/>
    <w:rsid w:val="214DFEC1"/>
    <w:rsid w:val="214E0433"/>
    <w:rsid w:val="214E1A5C"/>
    <w:rsid w:val="214E3AC3"/>
    <w:rsid w:val="214EC662"/>
    <w:rsid w:val="214EDE9D"/>
    <w:rsid w:val="214F1FF6"/>
    <w:rsid w:val="214F6010"/>
    <w:rsid w:val="214F69D5"/>
    <w:rsid w:val="214FB0BC"/>
    <w:rsid w:val="214FD4C7"/>
    <w:rsid w:val="21505DF5"/>
    <w:rsid w:val="21505F45"/>
    <w:rsid w:val="21508954"/>
    <w:rsid w:val="2150898A"/>
    <w:rsid w:val="2150A214"/>
    <w:rsid w:val="2150C1FB"/>
    <w:rsid w:val="2150EBB9"/>
    <w:rsid w:val="21516761"/>
    <w:rsid w:val="21516A33"/>
    <w:rsid w:val="21519D13"/>
    <w:rsid w:val="2151A03A"/>
    <w:rsid w:val="2151BCC5"/>
    <w:rsid w:val="2151F782"/>
    <w:rsid w:val="21520A14"/>
    <w:rsid w:val="21526315"/>
    <w:rsid w:val="2152771B"/>
    <w:rsid w:val="215289FA"/>
    <w:rsid w:val="2152E591"/>
    <w:rsid w:val="21537052"/>
    <w:rsid w:val="2153A638"/>
    <w:rsid w:val="2153ABA4"/>
    <w:rsid w:val="2153BE14"/>
    <w:rsid w:val="2153DBD9"/>
    <w:rsid w:val="21549CD6"/>
    <w:rsid w:val="21549EBA"/>
    <w:rsid w:val="21549EEA"/>
    <w:rsid w:val="2154B4EB"/>
    <w:rsid w:val="2154C5C0"/>
    <w:rsid w:val="2154C87D"/>
    <w:rsid w:val="2154EF3B"/>
    <w:rsid w:val="21551F66"/>
    <w:rsid w:val="21553219"/>
    <w:rsid w:val="215557B2"/>
    <w:rsid w:val="2155A665"/>
    <w:rsid w:val="2155D02E"/>
    <w:rsid w:val="2155E4C4"/>
    <w:rsid w:val="2155F37B"/>
    <w:rsid w:val="2156156A"/>
    <w:rsid w:val="2156334C"/>
    <w:rsid w:val="215693F3"/>
    <w:rsid w:val="2156F24A"/>
    <w:rsid w:val="2156F4B3"/>
    <w:rsid w:val="21570ADE"/>
    <w:rsid w:val="2157362B"/>
    <w:rsid w:val="2157C75B"/>
    <w:rsid w:val="2157D20A"/>
    <w:rsid w:val="21585AF0"/>
    <w:rsid w:val="21586972"/>
    <w:rsid w:val="2158AF14"/>
    <w:rsid w:val="2158D83D"/>
    <w:rsid w:val="2158DF0F"/>
    <w:rsid w:val="2158FD12"/>
    <w:rsid w:val="21591AF0"/>
    <w:rsid w:val="21591C4B"/>
    <w:rsid w:val="21591E8A"/>
    <w:rsid w:val="215922AC"/>
    <w:rsid w:val="215941CB"/>
    <w:rsid w:val="215957EC"/>
    <w:rsid w:val="2159626C"/>
    <w:rsid w:val="21598C68"/>
    <w:rsid w:val="2159A080"/>
    <w:rsid w:val="215A05A5"/>
    <w:rsid w:val="215A1AC2"/>
    <w:rsid w:val="215A2768"/>
    <w:rsid w:val="215A758B"/>
    <w:rsid w:val="215A9507"/>
    <w:rsid w:val="215AD304"/>
    <w:rsid w:val="215B1409"/>
    <w:rsid w:val="215B1A1F"/>
    <w:rsid w:val="215B6862"/>
    <w:rsid w:val="215B69BC"/>
    <w:rsid w:val="215B8766"/>
    <w:rsid w:val="215B973B"/>
    <w:rsid w:val="215BA3BD"/>
    <w:rsid w:val="215BAF2F"/>
    <w:rsid w:val="215BFD40"/>
    <w:rsid w:val="215C4D37"/>
    <w:rsid w:val="215C56A0"/>
    <w:rsid w:val="215C5FDE"/>
    <w:rsid w:val="215CA7BB"/>
    <w:rsid w:val="215CA9C0"/>
    <w:rsid w:val="215CAF0A"/>
    <w:rsid w:val="215CE72F"/>
    <w:rsid w:val="215CF550"/>
    <w:rsid w:val="215D1494"/>
    <w:rsid w:val="215D920A"/>
    <w:rsid w:val="215D9B86"/>
    <w:rsid w:val="215DC333"/>
    <w:rsid w:val="215DD2A9"/>
    <w:rsid w:val="215DD419"/>
    <w:rsid w:val="215DE488"/>
    <w:rsid w:val="215E3360"/>
    <w:rsid w:val="215E64C8"/>
    <w:rsid w:val="215E6E03"/>
    <w:rsid w:val="215E7069"/>
    <w:rsid w:val="215E82CC"/>
    <w:rsid w:val="215EBD97"/>
    <w:rsid w:val="215EBF54"/>
    <w:rsid w:val="215F20F3"/>
    <w:rsid w:val="215F6810"/>
    <w:rsid w:val="215F7D7B"/>
    <w:rsid w:val="215F813C"/>
    <w:rsid w:val="215FE09A"/>
    <w:rsid w:val="215FF46A"/>
    <w:rsid w:val="2160128C"/>
    <w:rsid w:val="216012A4"/>
    <w:rsid w:val="21601B41"/>
    <w:rsid w:val="21607C28"/>
    <w:rsid w:val="21608C7E"/>
    <w:rsid w:val="2160E75E"/>
    <w:rsid w:val="21610910"/>
    <w:rsid w:val="216116A4"/>
    <w:rsid w:val="21612EA0"/>
    <w:rsid w:val="21613208"/>
    <w:rsid w:val="216137EC"/>
    <w:rsid w:val="21617E9E"/>
    <w:rsid w:val="21617F82"/>
    <w:rsid w:val="21618BB2"/>
    <w:rsid w:val="2161E9D4"/>
    <w:rsid w:val="21620B2A"/>
    <w:rsid w:val="2162317B"/>
    <w:rsid w:val="21623FB3"/>
    <w:rsid w:val="2162552F"/>
    <w:rsid w:val="21628402"/>
    <w:rsid w:val="21628E59"/>
    <w:rsid w:val="2162C750"/>
    <w:rsid w:val="2162E287"/>
    <w:rsid w:val="2163882F"/>
    <w:rsid w:val="21638F15"/>
    <w:rsid w:val="2164051C"/>
    <w:rsid w:val="216463ED"/>
    <w:rsid w:val="21648BAE"/>
    <w:rsid w:val="21649FB0"/>
    <w:rsid w:val="2164A227"/>
    <w:rsid w:val="2164A633"/>
    <w:rsid w:val="2164B9CB"/>
    <w:rsid w:val="2164E326"/>
    <w:rsid w:val="2164EB51"/>
    <w:rsid w:val="21651A49"/>
    <w:rsid w:val="21651B60"/>
    <w:rsid w:val="21653E56"/>
    <w:rsid w:val="216574D5"/>
    <w:rsid w:val="216591F1"/>
    <w:rsid w:val="21659729"/>
    <w:rsid w:val="2165F92A"/>
    <w:rsid w:val="21663EF0"/>
    <w:rsid w:val="21665AE0"/>
    <w:rsid w:val="216660A0"/>
    <w:rsid w:val="21668A7B"/>
    <w:rsid w:val="2166928F"/>
    <w:rsid w:val="2166A0B9"/>
    <w:rsid w:val="21674CE2"/>
    <w:rsid w:val="21675B90"/>
    <w:rsid w:val="21678898"/>
    <w:rsid w:val="21678D4D"/>
    <w:rsid w:val="21678F07"/>
    <w:rsid w:val="2167CC3B"/>
    <w:rsid w:val="2167DA6D"/>
    <w:rsid w:val="21680521"/>
    <w:rsid w:val="21688CE5"/>
    <w:rsid w:val="2168ECDE"/>
    <w:rsid w:val="21691C42"/>
    <w:rsid w:val="21692371"/>
    <w:rsid w:val="21693D8E"/>
    <w:rsid w:val="21693E97"/>
    <w:rsid w:val="21694460"/>
    <w:rsid w:val="21696F29"/>
    <w:rsid w:val="21697CF6"/>
    <w:rsid w:val="21698419"/>
    <w:rsid w:val="2169C712"/>
    <w:rsid w:val="2169C7AC"/>
    <w:rsid w:val="2169E8EB"/>
    <w:rsid w:val="216A4542"/>
    <w:rsid w:val="216A7994"/>
    <w:rsid w:val="216A7C0F"/>
    <w:rsid w:val="216A9E56"/>
    <w:rsid w:val="216AD8F4"/>
    <w:rsid w:val="216B0134"/>
    <w:rsid w:val="216BAE6D"/>
    <w:rsid w:val="216BB9B3"/>
    <w:rsid w:val="216BE3C3"/>
    <w:rsid w:val="216C00DF"/>
    <w:rsid w:val="216C4A9F"/>
    <w:rsid w:val="216C510E"/>
    <w:rsid w:val="216CBF32"/>
    <w:rsid w:val="216CE72B"/>
    <w:rsid w:val="216CE9E9"/>
    <w:rsid w:val="216CF8AD"/>
    <w:rsid w:val="216CFA79"/>
    <w:rsid w:val="216D3502"/>
    <w:rsid w:val="216D4EFA"/>
    <w:rsid w:val="216D68BF"/>
    <w:rsid w:val="216D9FAA"/>
    <w:rsid w:val="216DA56E"/>
    <w:rsid w:val="216E0719"/>
    <w:rsid w:val="216E21C7"/>
    <w:rsid w:val="216E226D"/>
    <w:rsid w:val="216E3726"/>
    <w:rsid w:val="216E7362"/>
    <w:rsid w:val="216E9D7A"/>
    <w:rsid w:val="216EBAC6"/>
    <w:rsid w:val="216F2EA7"/>
    <w:rsid w:val="216F33FF"/>
    <w:rsid w:val="216F91D9"/>
    <w:rsid w:val="216FA59C"/>
    <w:rsid w:val="216FB242"/>
    <w:rsid w:val="216FBC89"/>
    <w:rsid w:val="216FC706"/>
    <w:rsid w:val="216FD3EE"/>
    <w:rsid w:val="216FE5A3"/>
    <w:rsid w:val="216FEBFE"/>
    <w:rsid w:val="217005D8"/>
    <w:rsid w:val="21701326"/>
    <w:rsid w:val="21705AFB"/>
    <w:rsid w:val="217065CB"/>
    <w:rsid w:val="21709C37"/>
    <w:rsid w:val="2170B708"/>
    <w:rsid w:val="2170CB62"/>
    <w:rsid w:val="217138BE"/>
    <w:rsid w:val="21713917"/>
    <w:rsid w:val="21714D14"/>
    <w:rsid w:val="21715950"/>
    <w:rsid w:val="21717C60"/>
    <w:rsid w:val="21718DF5"/>
    <w:rsid w:val="2171FB17"/>
    <w:rsid w:val="217223D9"/>
    <w:rsid w:val="21722BED"/>
    <w:rsid w:val="21723EC7"/>
    <w:rsid w:val="21729985"/>
    <w:rsid w:val="2172C320"/>
    <w:rsid w:val="2172FD32"/>
    <w:rsid w:val="2173046E"/>
    <w:rsid w:val="21730F55"/>
    <w:rsid w:val="21735C06"/>
    <w:rsid w:val="2173B0E8"/>
    <w:rsid w:val="21740379"/>
    <w:rsid w:val="2174314C"/>
    <w:rsid w:val="21743F6C"/>
    <w:rsid w:val="2174C203"/>
    <w:rsid w:val="2174EB2C"/>
    <w:rsid w:val="2175216D"/>
    <w:rsid w:val="21752555"/>
    <w:rsid w:val="21754F7C"/>
    <w:rsid w:val="21754F9C"/>
    <w:rsid w:val="21755EEF"/>
    <w:rsid w:val="2175602D"/>
    <w:rsid w:val="21756596"/>
    <w:rsid w:val="21757579"/>
    <w:rsid w:val="2175C04B"/>
    <w:rsid w:val="2175C528"/>
    <w:rsid w:val="2175F99C"/>
    <w:rsid w:val="21761490"/>
    <w:rsid w:val="21761514"/>
    <w:rsid w:val="21765E47"/>
    <w:rsid w:val="2176B1CE"/>
    <w:rsid w:val="2176C1D9"/>
    <w:rsid w:val="2176E6F5"/>
    <w:rsid w:val="2176F44F"/>
    <w:rsid w:val="2177106D"/>
    <w:rsid w:val="21772239"/>
    <w:rsid w:val="217725AF"/>
    <w:rsid w:val="217749A5"/>
    <w:rsid w:val="21775B42"/>
    <w:rsid w:val="21776A14"/>
    <w:rsid w:val="2177868F"/>
    <w:rsid w:val="2177B574"/>
    <w:rsid w:val="2177F5B5"/>
    <w:rsid w:val="21780F7A"/>
    <w:rsid w:val="21788A6F"/>
    <w:rsid w:val="2178D588"/>
    <w:rsid w:val="21790073"/>
    <w:rsid w:val="217902C1"/>
    <w:rsid w:val="21790DFD"/>
    <w:rsid w:val="21794AC1"/>
    <w:rsid w:val="21799B32"/>
    <w:rsid w:val="2179A9B1"/>
    <w:rsid w:val="2179AAFE"/>
    <w:rsid w:val="217A0C80"/>
    <w:rsid w:val="217A2C56"/>
    <w:rsid w:val="217A30EB"/>
    <w:rsid w:val="217A7ED2"/>
    <w:rsid w:val="217A8515"/>
    <w:rsid w:val="217AB0B6"/>
    <w:rsid w:val="217AC6C4"/>
    <w:rsid w:val="217B076E"/>
    <w:rsid w:val="217B3AE8"/>
    <w:rsid w:val="217B555E"/>
    <w:rsid w:val="217BA2B2"/>
    <w:rsid w:val="217C0112"/>
    <w:rsid w:val="217C203A"/>
    <w:rsid w:val="217C2093"/>
    <w:rsid w:val="217C52DE"/>
    <w:rsid w:val="217C903B"/>
    <w:rsid w:val="217C911C"/>
    <w:rsid w:val="217C9417"/>
    <w:rsid w:val="217CB015"/>
    <w:rsid w:val="217D0CD6"/>
    <w:rsid w:val="217D1AA6"/>
    <w:rsid w:val="217D2476"/>
    <w:rsid w:val="217D3862"/>
    <w:rsid w:val="217D64A0"/>
    <w:rsid w:val="217D7B34"/>
    <w:rsid w:val="217D7EC8"/>
    <w:rsid w:val="217D8D44"/>
    <w:rsid w:val="217DB10D"/>
    <w:rsid w:val="217DDDE0"/>
    <w:rsid w:val="217DDDF8"/>
    <w:rsid w:val="217DE05B"/>
    <w:rsid w:val="217E3DED"/>
    <w:rsid w:val="217E76E8"/>
    <w:rsid w:val="217E942B"/>
    <w:rsid w:val="217EAA76"/>
    <w:rsid w:val="217ECDDE"/>
    <w:rsid w:val="217EDD54"/>
    <w:rsid w:val="217EE312"/>
    <w:rsid w:val="217F468D"/>
    <w:rsid w:val="217F4B4F"/>
    <w:rsid w:val="217F6CBD"/>
    <w:rsid w:val="217FBAEE"/>
    <w:rsid w:val="217FE5C8"/>
    <w:rsid w:val="217FEBBA"/>
    <w:rsid w:val="217FFA19"/>
    <w:rsid w:val="21802C79"/>
    <w:rsid w:val="218053E5"/>
    <w:rsid w:val="21806631"/>
    <w:rsid w:val="2180A075"/>
    <w:rsid w:val="2180DE20"/>
    <w:rsid w:val="21813D6A"/>
    <w:rsid w:val="2181A7F0"/>
    <w:rsid w:val="2181B996"/>
    <w:rsid w:val="2181D94A"/>
    <w:rsid w:val="2181E717"/>
    <w:rsid w:val="2181F0A0"/>
    <w:rsid w:val="21821015"/>
    <w:rsid w:val="218226D6"/>
    <w:rsid w:val="2182417E"/>
    <w:rsid w:val="218249D3"/>
    <w:rsid w:val="21826BEF"/>
    <w:rsid w:val="218297AA"/>
    <w:rsid w:val="2182EFDA"/>
    <w:rsid w:val="2183477A"/>
    <w:rsid w:val="21839B71"/>
    <w:rsid w:val="2183B043"/>
    <w:rsid w:val="2183B4B7"/>
    <w:rsid w:val="2183F1BD"/>
    <w:rsid w:val="21840A3A"/>
    <w:rsid w:val="21840B80"/>
    <w:rsid w:val="2184D144"/>
    <w:rsid w:val="21851CD8"/>
    <w:rsid w:val="2185221D"/>
    <w:rsid w:val="21852C34"/>
    <w:rsid w:val="2185C133"/>
    <w:rsid w:val="2185C9B9"/>
    <w:rsid w:val="21867B01"/>
    <w:rsid w:val="2186C59B"/>
    <w:rsid w:val="2186EFAB"/>
    <w:rsid w:val="2186FD76"/>
    <w:rsid w:val="218717CD"/>
    <w:rsid w:val="2187594D"/>
    <w:rsid w:val="2187795D"/>
    <w:rsid w:val="2187AE83"/>
    <w:rsid w:val="2187C85A"/>
    <w:rsid w:val="2187DEED"/>
    <w:rsid w:val="2187F7E9"/>
    <w:rsid w:val="2187F8AA"/>
    <w:rsid w:val="2187FAEB"/>
    <w:rsid w:val="2188557D"/>
    <w:rsid w:val="21889360"/>
    <w:rsid w:val="2188BFCA"/>
    <w:rsid w:val="2188C0CA"/>
    <w:rsid w:val="2188CD68"/>
    <w:rsid w:val="2188E5F9"/>
    <w:rsid w:val="2188F396"/>
    <w:rsid w:val="21890C9E"/>
    <w:rsid w:val="21891314"/>
    <w:rsid w:val="21891D32"/>
    <w:rsid w:val="21897ACA"/>
    <w:rsid w:val="2189E9B7"/>
    <w:rsid w:val="2189EB77"/>
    <w:rsid w:val="218A1B62"/>
    <w:rsid w:val="218A2280"/>
    <w:rsid w:val="218A2F64"/>
    <w:rsid w:val="218A5CFE"/>
    <w:rsid w:val="218A91FE"/>
    <w:rsid w:val="218A9537"/>
    <w:rsid w:val="218A9673"/>
    <w:rsid w:val="218B3958"/>
    <w:rsid w:val="218B906E"/>
    <w:rsid w:val="218BC30C"/>
    <w:rsid w:val="218BFEE0"/>
    <w:rsid w:val="218C0583"/>
    <w:rsid w:val="218C0BF8"/>
    <w:rsid w:val="218C0E6F"/>
    <w:rsid w:val="218C23BC"/>
    <w:rsid w:val="218C26A2"/>
    <w:rsid w:val="218C5BF0"/>
    <w:rsid w:val="218CD190"/>
    <w:rsid w:val="218CDCAC"/>
    <w:rsid w:val="218D94E2"/>
    <w:rsid w:val="218D95A5"/>
    <w:rsid w:val="218DB48F"/>
    <w:rsid w:val="218DBF9D"/>
    <w:rsid w:val="218DCAEE"/>
    <w:rsid w:val="218DE2B9"/>
    <w:rsid w:val="218E0378"/>
    <w:rsid w:val="218EA757"/>
    <w:rsid w:val="218EF085"/>
    <w:rsid w:val="218F38EA"/>
    <w:rsid w:val="218F4DD6"/>
    <w:rsid w:val="218F4E20"/>
    <w:rsid w:val="218F52EA"/>
    <w:rsid w:val="218F5C97"/>
    <w:rsid w:val="218F6053"/>
    <w:rsid w:val="218F6459"/>
    <w:rsid w:val="218F776C"/>
    <w:rsid w:val="218F9341"/>
    <w:rsid w:val="218FB14A"/>
    <w:rsid w:val="218FB951"/>
    <w:rsid w:val="21905C4A"/>
    <w:rsid w:val="2190874B"/>
    <w:rsid w:val="219088D4"/>
    <w:rsid w:val="2190BA02"/>
    <w:rsid w:val="2190BBB1"/>
    <w:rsid w:val="2190F285"/>
    <w:rsid w:val="219106C7"/>
    <w:rsid w:val="219110E3"/>
    <w:rsid w:val="21912A58"/>
    <w:rsid w:val="21913BD0"/>
    <w:rsid w:val="2191E173"/>
    <w:rsid w:val="2191E2E9"/>
    <w:rsid w:val="21920B36"/>
    <w:rsid w:val="21924832"/>
    <w:rsid w:val="21924B77"/>
    <w:rsid w:val="2192C0FB"/>
    <w:rsid w:val="2192E283"/>
    <w:rsid w:val="21931758"/>
    <w:rsid w:val="21932558"/>
    <w:rsid w:val="21935059"/>
    <w:rsid w:val="219385E3"/>
    <w:rsid w:val="2193A326"/>
    <w:rsid w:val="2193DE3C"/>
    <w:rsid w:val="2193F62C"/>
    <w:rsid w:val="21945A5C"/>
    <w:rsid w:val="2194641E"/>
    <w:rsid w:val="21947B5F"/>
    <w:rsid w:val="219487F6"/>
    <w:rsid w:val="21949A4B"/>
    <w:rsid w:val="2194B064"/>
    <w:rsid w:val="2194BB96"/>
    <w:rsid w:val="2194CEE2"/>
    <w:rsid w:val="21953232"/>
    <w:rsid w:val="21959734"/>
    <w:rsid w:val="2195C35F"/>
    <w:rsid w:val="2195CA47"/>
    <w:rsid w:val="2195CE96"/>
    <w:rsid w:val="2195DBD4"/>
    <w:rsid w:val="2195FDC8"/>
    <w:rsid w:val="21963E2D"/>
    <w:rsid w:val="21963EC3"/>
    <w:rsid w:val="21966AA0"/>
    <w:rsid w:val="21969269"/>
    <w:rsid w:val="219791B9"/>
    <w:rsid w:val="2197B303"/>
    <w:rsid w:val="2197B40D"/>
    <w:rsid w:val="2197B45F"/>
    <w:rsid w:val="2197E41B"/>
    <w:rsid w:val="2197E9A4"/>
    <w:rsid w:val="21981424"/>
    <w:rsid w:val="21982276"/>
    <w:rsid w:val="219824C3"/>
    <w:rsid w:val="219828E1"/>
    <w:rsid w:val="21988BA0"/>
    <w:rsid w:val="2198B9CD"/>
    <w:rsid w:val="2198E960"/>
    <w:rsid w:val="2198EC06"/>
    <w:rsid w:val="21991E1D"/>
    <w:rsid w:val="21993211"/>
    <w:rsid w:val="219953C4"/>
    <w:rsid w:val="21997204"/>
    <w:rsid w:val="219972CA"/>
    <w:rsid w:val="21999224"/>
    <w:rsid w:val="2199988D"/>
    <w:rsid w:val="2199BC5D"/>
    <w:rsid w:val="2199C6C7"/>
    <w:rsid w:val="2199E47E"/>
    <w:rsid w:val="2199E665"/>
    <w:rsid w:val="219A10A3"/>
    <w:rsid w:val="219A5AFF"/>
    <w:rsid w:val="219A5CA9"/>
    <w:rsid w:val="219AC584"/>
    <w:rsid w:val="219AF385"/>
    <w:rsid w:val="219B47EF"/>
    <w:rsid w:val="219B503A"/>
    <w:rsid w:val="219B56B8"/>
    <w:rsid w:val="219BBF7B"/>
    <w:rsid w:val="219BD13A"/>
    <w:rsid w:val="219C03FD"/>
    <w:rsid w:val="219C1F7B"/>
    <w:rsid w:val="219D2C5E"/>
    <w:rsid w:val="219D438F"/>
    <w:rsid w:val="219D613C"/>
    <w:rsid w:val="219D6CCE"/>
    <w:rsid w:val="219D8DA6"/>
    <w:rsid w:val="219DD522"/>
    <w:rsid w:val="219DD63C"/>
    <w:rsid w:val="219DF3B7"/>
    <w:rsid w:val="219DFC2D"/>
    <w:rsid w:val="219E107F"/>
    <w:rsid w:val="219E4A79"/>
    <w:rsid w:val="219E54CA"/>
    <w:rsid w:val="219E576C"/>
    <w:rsid w:val="219EBE7B"/>
    <w:rsid w:val="219F0642"/>
    <w:rsid w:val="219F2E7F"/>
    <w:rsid w:val="219F321F"/>
    <w:rsid w:val="219F388C"/>
    <w:rsid w:val="219F5735"/>
    <w:rsid w:val="219F67BE"/>
    <w:rsid w:val="219F7149"/>
    <w:rsid w:val="219F74E4"/>
    <w:rsid w:val="219F80F9"/>
    <w:rsid w:val="219F95C7"/>
    <w:rsid w:val="219FD855"/>
    <w:rsid w:val="219FF565"/>
    <w:rsid w:val="21A00A03"/>
    <w:rsid w:val="21A018CB"/>
    <w:rsid w:val="21A039F0"/>
    <w:rsid w:val="21A06155"/>
    <w:rsid w:val="21A0D63C"/>
    <w:rsid w:val="21A0D900"/>
    <w:rsid w:val="21A0FFD3"/>
    <w:rsid w:val="21A11A82"/>
    <w:rsid w:val="21A14497"/>
    <w:rsid w:val="21A169AF"/>
    <w:rsid w:val="21A1D0A1"/>
    <w:rsid w:val="21A203A7"/>
    <w:rsid w:val="21A2187E"/>
    <w:rsid w:val="21A28D40"/>
    <w:rsid w:val="21A29D4A"/>
    <w:rsid w:val="21A30D13"/>
    <w:rsid w:val="21A331A2"/>
    <w:rsid w:val="21A34E91"/>
    <w:rsid w:val="21A36042"/>
    <w:rsid w:val="21A3C4F6"/>
    <w:rsid w:val="21A3CB1F"/>
    <w:rsid w:val="21A41FB1"/>
    <w:rsid w:val="21A43364"/>
    <w:rsid w:val="21A46691"/>
    <w:rsid w:val="21A47676"/>
    <w:rsid w:val="21A492F1"/>
    <w:rsid w:val="21A4C2ED"/>
    <w:rsid w:val="21A4C8E6"/>
    <w:rsid w:val="21A4DC68"/>
    <w:rsid w:val="21A4DCDF"/>
    <w:rsid w:val="21A4E0AC"/>
    <w:rsid w:val="21A52190"/>
    <w:rsid w:val="21A58073"/>
    <w:rsid w:val="21A5B99A"/>
    <w:rsid w:val="21A5D7B7"/>
    <w:rsid w:val="21A5F72C"/>
    <w:rsid w:val="21A61EEE"/>
    <w:rsid w:val="21A6312F"/>
    <w:rsid w:val="21A68CCD"/>
    <w:rsid w:val="21A6AAE8"/>
    <w:rsid w:val="21A6B268"/>
    <w:rsid w:val="21A6D396"/>
    <w:rsid w:val="21A6E0DE"/>
    <w:rsid w:val="21A704A6"/>
    <w:rsid w:val="21A71F68"/>
    <w:rsid w:val="21A75386"/>
    <w:rsid w:val="21A77546"/>
    <w:rsid w:val="21A7B292"/>
    <w:rsid w:val="21A7D244"/>
    <w:rsid w:val="21A7DA25"/>
    <w:rsid w:val="21A7EDCA"/>
    <w:rsid w:val="21A80067"/>
    <w:rsid w:val="21A84F43"/>
    <w:rsid w:val="21A88C61"/>
    <w:rsid w:val="21A8BE33"/>
    <w:rsid w:val="21A8E646"/>
    <w:rsid w:val="21A8F8EE"/>
    <w:rsid w:val="21A90DC3"/>
    <w:rsid w:val="21A91524"/>
    <w:rsid w:val="21A91D45"/>
    <w:rsid w:val="21A93252"/>
    <w:rsid w:val="21A9367C"/>
    <w:rsid w:val="21A9417C"/>
    <w:rsid w:val="21A947E4"/>
    <w:rsid w:val="21A95B53"/>
    <w:rsid w:val="21A989C4"/>
    <w:rsid w:val="21A9B5BA"/>
    <w:rsid w:val="21A9EFC0"/>
    <w:rsid w:val="21AA141B"/>
    <w:rsid w:val="21AA2D90"/>
    <w:rsid w:val="21AA4871"/>
    <w:rsid w:val="21AA6D2C"/>
    <w:rsid w:val="21AA8546"/>
    <w:rsid w:val="21AAD598"/>
    <w:rsid w:val="21AB1AF1"/>
    <w:rsid w:val="21AB2831"/>
    <w:rsid w:val="21AB3FFB"/>
    <w:rsid w:val="21AB71AE"/>
    <w:rsid w:val="21AB7329"/>
    <w:rsid w:val="21ABD219"/>
    <w:rsid w:val="21ABDBCC"/>
    <w:rsid w:val="21AC068C"/>
    <w:rsid w:val="21AC47EC"/>
    <w:rsid w:val="21AC4B95"/>
    <w:rsid w:val="21AC6423"/>
    <w:rsid w:val="21AC7E5A"/>
    <w:rsid w:val="21AC9DBF"/>
    <w:rsid w:val="21ACC01C"/>
    <w:rsid w:val="21ACE17A"/>
    <w:rsid w:val="21ACE784"/>
    <w:rsid w:val="21AD1D03"/>
    <w:rsid w:val="21AD2086"/>
    <w:rsid w:val="21AD414E"/>
    <w:rsid w:val="21AD7202"/>
    <w:rsid w:val="21ADD60E"/>
    <w:rsid w:val="21ADFB78"/>
    <w:rsid w:val="21AE0AF6"/>
    <w:rsid w:val="21AE3833"/>
    <w:rsid w:val="21AE57DD"/>
    <w:rsid w:val="21AE7207"/>
    <w:rsid w:val="21AECEAA"/>
    <w:rsid w:val="21AEEB4D"/>
    <w:rsid w:val="21AF02F8"/>
    <w:rsid w:val="21AF07AF"/>
    <w:rsid w:val="21AF7DA0"/>
    <w:rsid w:val="21AF8086"/>
    <w:rsid w:val="21AFBACF"/>
    <w:rsid w:val="21AFD8E6"/>
    <w:rsid w:val="21AFFF0F"/>
    <w:rsid w:val="21B0221D"/>
    <w:rsid w:val="21B0314B"/>
    <w:rsid w:val="21B0352A"/>
    <w:rsid w:val="21B073B9"/>
    <w:rsid w:val="21B08835"/>
    <w:rsid w:val="21B0982D"/>
    <w:rsid w:val="21B09A1A"/>
    <w:rsid w:val="21B09AD2"/>
    <w:rsid w:val="21B0A737"/>
    <w:rsid w:val="21B0ED12"/>
    <w:rsid w:val="21B0F4FD"/>
    <w:rsid w:val="21B1545A"/>
    <w:rsid w:val="21B166E2"/>
    <w:rsid w:val="21B17B05"/>
    <w:rsid w:val="21B185E6"/>
    <w:rsid w:val="21B19607"/>
    <w:rsid w:val="21B1C48E"/>
    <w:rsid w:val="21B1C578"/>
    <w:rsid w:val="21B1F0C8"/>
    <w:rsid w:val="21B20750"/>
    <w:rsid w:val="21B220AA"/>
    <w:rsid w:val="21B22954"/>
    <w:rsid w:val="21B261EF"/>
    <w:rsid w:val="21B2ACF3"/>
    <w:rsid w:val="21B2BDB3"/>
    <w:rsid w:val="21B2DBE5"/>
    <w:rsid w:val="21B2E9B1"/>
    <w:rsid w:val="21B2EAD8"/>
    <w:rsid w:val="21B3191B"/>
    <w:rsid w:val="21B32C77"/>
    <w:rsid w:val="21B33130"/>
    <w:rsid w:val="21B33D57"/>
    <w:rsid w:val="21B38CB4"/>
    <w:rsid w:val="21B39C51"/>
    <w:rsid w:val="21B3A4AC"/>
    <w:rsid w:val="21B3BD68"/>
    <w:rsid w:val="21B3C691"/>
    <w:rsid w:val="21B416E4"/>
    <w:rsid w:val="21B44FD2"/>
    <w:rsid w:val="21B4589F"/>
    <w:rsid w:val="21B45C05"/>
    <w:rsid w:val="21B46960"/>
    <w:rsid w:val="21B47065"/>
    <w:rsid w:val="21B4A694"/>
    <w:rsid w:val="21B4B198"/>
    <w:rsid w:val="21B4C418"/>
    <w:rsid w:val="21B50B6E"/>
    <w:rsid w:val="21B52EA3"/>
    <w:rsid w:val="21B59D96"/>
    <w:rsid w:val="21B59ECF"/>
    <w:rsid w:val="21B5B343"/>
    <w:rsid w:val="21B5E3D6"/>
    <w:rsid w:val="21B63031"/>
    <w:rsid w:val="21B66E99"/>
    <w:rsid w:val="21B67F3F"/>
    <w:rsid w:val="21B6B62C"/>
    <w:rsid w:val="21B6D401"/>
    <w:rsid w:val="21B6DEB8"/>
    <w:rsid w:val="21B6FBEB"/>
    <w:rsid w:val="21B78503"/>
    <w:rsid w:val="21B7E019"/>
    <w:rsid w:val="21B869C6"/>
    <w:rsid w:val="21B88484"/>
    <w:rsid w:val="21B8F05F"/>
    <w:rsid w:val="21B8FA7B"/>
    <w:rsid w:val="21B91E54"/>
    <w:rsid w:val="21B9424E"/>
    <w:rsid w:val="21B9822D"/>
    <w:rsid w:val="21B989BA"/>
    <w:rsid w:val="21B9FA8C"/>
    <w:rsid w:val="21BA0C2C"/>
    <w:rsid w:val="21BA4B1C"/>
    <w:rsid w:val="21BA8246"/>
    <w:rsid w:val="21BAA518"/>
    <w:rsid w:val="21BAADFB"/>
    <w:rsid w:val="21BAB830"/>
    <w:rsid w:val="21BAD216"/>
    <w:rsid w:val="21BB27AC"/>
    <w:rsid w:val="21BB300F"/>
    <w:rsid w:val="21BB54FC"/>
    <w:rsid w:val="21BB5C97"/>
    <w:rsid w:val="21BB71F7"/>
    <w:rsid w:val="21BB85BE"/>
    <w:rsid w:val="21BB8DC4"/>
    <w:rsid w:val="21BBA481"/>
    <w:rsid w:val="21BBAA16"/>
    <w:rsid w:val="21BBD924"/>
    <w:rsid w:val="21BBDE33"/>
    <w:rsid w:val="21BBE2A8"/>
    <w:rsid w:val="21BBF502"/>
    <w:rsid w:val="21BC6197"/>
    <w:rsid w:val="21BC69CC"/>
    <w:rsid w:val="21BC7B4F"/>
    <w:rsid w:val="21BCE9E0"/>
    <w:rsid w:val="21BD2531"/>
    <w:rsid w:val="21BD2E6F"/>
    <w:rsid w:val="21BD349C"/>
    <w:rsid w:val="21BD50AF"/>
    <w:rsid w:val="21BD6E89"/>
    <w:rsid w:val="21BDBC49"/>
    <w:rsid w:val="21BDCB9B"/>
    <w:rsid w:val="21BDD244"/>
    <w:rsid w:val="21BDEEA0"/>
    <w:rsid w:val="21BE6A4C"/>
    <w:rsid w:val="21BEEF80"/>
    <w:rsid w:val="21BF1743"/>
    <w:rsid w:val="21BF48C9"/>
    <w:rsid w:val="21BF5BC5"/>
    <w:rsid w:val="21BF76ED"/>
    <w:rsid w:val="21BF7EE6"/>
    <w:rsid w:val="21BFC611"/>
    <w:rsid w:val="21BFCDDB"/>
    <w:rsid w:val="21BFDDE0"/>
    <w:rsid w:val="21C01088"/>
    <w:rsid w:val="21C01253"/>
    <w:rsid w:val="21C02C3F"/>
    <w:rsid w:val="21C04F1F"/>
    <w:rsid w:val="21C05877"/>
    <w:rsid w:val="21C0BEA7"/>
    <w:rsid w:val="21C0EAFE"/>
    <w:rsid w:val="21C0EB3C"/>
    <w:rsid w:val="21C0FC3B"/>
    <w:rsid w:val="21C12FDB"/>
    <w:rsid w:val="21C150C4"/>
    <w:rsid w:val="21C15DB6"/>
    <w:rsid w:val="21C1DAA2"/>
    <w:rsid w:val="21C1EAAD"/>
    <w:rsid w:val="21C22E11"/>
    <w:rsid w:val="21C24228"/>
    <w:rsid w:val="21C24C78"/>
    <w:rsid w:val="21C2900B"/>
    <w:rsid w:val="21C2BB10"/>
    <w:rsid w:val="21C2E2D8"/>
    <w:rsid w:val="21C3A422"/>
    <w:rsid w:val="21C3C262"/>
    <w:rsid w:val="21C3C5F3"/>
    <w:rsid w:val="21C3D973"/>
    <w:rsid w:val="21C3DA00"/>
    <w:rsid w:val="21C40335"/>
    <w:rsid w:val="21C41C74"/>
    <w:rsid w:val="21C41E58"/>
    <w:rsid w:val="21C4537C"/>
    <w:rsid w:val="21C4A0D1"/>
    <w:rsid w:val="21C4C4D7"/>
    <w:rsid w:val="21C55775"/>
    <w:rsid w:val="21C55C55"/>
    <w:rsid w:val="21C5611A"/>
    <w:rsid w:val="21C56544"/>
    <w:rsid w:val="21C567D4"/>
    <w:rsid w:val="21C5A488"/>
    <w:rsid w:val="21C5B964"/>
    <w:rsid w:val="21C5C075"/>
    <w:rsid w:val="21C5E5DB"/>
    <w:rsid w:val="21C5F68C"/>
    <w:rsid w:val="21C64FD1"/>
    <w:rsid w:val="21C65269"/>
    <w:rsid w:val="21C6564D"/>
    <w:rsid w:val="21C66C5F"/>
    <w:rsid w:val="21C6A540"/>
    <w:rsid w:val="21C6B7E8"/>
    <w:rsid w:val="21C6E025"/>
    <w:rsid w:val="21C7144B"/>
    <w:rsid w:val="21C75185"/>
    <w:rsid w:val="21C75329"/>
    <w:rsid w:val="21C78269"/>
    <w:rsid w:val="21C7A684"/>
    <w:rsid w:val="21C807DF"/>
    <w:rsid w:val="21C80F87"/>
    <w:rsid w:val="21C83141"/>
    <w:rsid w:val="21C84CF8"/>
    <w:rsid w:val="21C85182"/>
    <w:rsid w:val="21C86745"/>
    <w:rsid w:val="21C8A923"/>
    <w:rsid w:val="21C8E389"/>
    <w:rsid w:val="21CA1C51"/>
    <w:rsid w:val="21CA42AA"/>
    <w:rsid w:val="21CA4F86"/>
    <w:rsid w:val="21CA76F0"/>
    <w:rsid w:val="21CAA316"/>
    <w:rsid w:val="21CAC1A3"/>
    <w:rsid w:val="21CADC6D"/>
    <w:rsid w:val="21CAF182"/>
    <w:rsid w:val="21CB27F4"/>
    <w:rsid w:val="21CB2BA7"/>
    <w:rsid w:val="21CB46D8"/>
    <w:rsid w:val="21CB533C"/>
    <w:rsid w:val="21CB72D0"/>
    <w:rsid w:val="21CB9019"/>
    <w:rsid w:val="21CBEBF5"/>
    <w:rsid w:val="21CBEF79"/>
    <w:rsid w:val="21CC190E"/>
    <w:rsid w:val="21CC30AD"/>
    <w:rsid w:val="21CC3A22"/>
    <w:rsid w:val="21CC4D7C"/>
    <w:rsid w:val="21CC5D18"/>
    <w:rsid w:val="21CC7B17"/>
    <w:rsid w:val="21CCACB3"/>
    <w:rsid w:val="21CCB089"/>
    <w:rsid w:val="21CD0C2A"/>
    <w:rsid w:val="21CD431D"/>
    <w:rsid w:val="21CD5717"/>
    <w:rsid w:val="21CD8C81"/>
    <w:rsid w:val="21CD93E9"/>
    <w:rsid w:val="21CDB39C"/>
    <w:rsid w:val="21CDE0D4"/>
    <w:rsid w:val="21CE128F"/>
    <w:rsid w:val="21CE1329"/>
    <w:rsid w:val="21CE1514"/>
    <w:rsid w:val="21CE1D5C"/>
    <w:rsid w:val="21CEB034"/>
    <w:rsid w:val="21CF14DE"/>
    <w:rsid w:val="21CF207A"/>
    <w:rsid w:val="21CF2587"/>
    <w:rsid w:val="21CF38DD"/>
    <w:rsid w:val="21CF605F"/>
    <w:rsid w:val="21CF62D1"/>
    <w:rsid w:val="21CF814F"/>
    <w:rsid w:val="21CFB64C"/>
    <w:rsid w:val="21CFDDEE"/>
    <w:rsid w:val="21D02471"/>
    <w:rsid w:val="21D045BF"/>
    <w:rsid w:val="21D096A4"/>
    <w:rsid w:val="21D0DDE9"/>
    <w:rsid w:val="21D0E1CA"/>
    <w:rsid w:val="21D0E802"/>
    <w:rsid w:val="21D109F6"/>
    <w:rsid w:val="21D10A30"/>
    <w:rsid w:val="21D13DD9"/>
    <w:rsid w:val="21D16DB2"/>
    <w:rsid w:val="21D19C5D"/>
    <w:rsid w:val="21D19D52"/>
    <w:rsid w:val="21D19E3D"/>
    <w:rsid w:val="21D1AEDE"/>
    <w:rsid w:val="21D1D6B7"/>
    <w:rsid w:val="21D1D8AF"/>
    <w:rsid w:val="21D24CD7"/>
    <w:rsid w:val="21D2519C"/>
    <w:rsid w:val="21D2D3A8"/>
    <w:rsid w:val="21D30CC2"/>
    <w:rsid w:val="21D316D4"/>
    <w:rsid w:val="21D317D2"/>
    <w:rsid w:val="21D34A5A"/>
    <w:rsid w:val="21D34C1D"/>
    <w:rsid w:val="21D35A3F"/>
    <w:rsid w:val="21D38E6D"/>
    <w:rsid w:val="21D3AFD5"/>
    <w:rsid w:val="21D3BF51"/>
    <w:rsid w:val="21D3D6DC"/>
    <w:rsid w:val="21D44E47"/>
    <w:rsid w:val="21D45F93"/>
    <w:rsid w:val="21D49C1F"/>
    <w:rsid w:val="21D4B205"/>
    <w:rsid w:val="21D4B644"/>
    <w:rsid w:val="21D4CB32"/>
    <w:rsid w:val="21D52A68"/>
    <w:rsid w:val="21D5A2D4"/>
    <w:rsid w:val="21D5A574"/>
    <w:rsid w:val="21D5DC65"/>
    <w:rsid w:val="21D602F3"/>
    <w:rsid w:val="21D64E65"/>
    <w:rsid w:val="21D65CE6"/>
    <w:rsid w:val="21D675E0"/>
    <w:rsid w:val="21D67BBB"/>
    <w:rsid w:val="21D6B82C"/>
    <w:rsid w:val="21D71979"/>
    <w:rsid w:val="21D7296A"/>
    <w:rsid w:val="21D7532E"/>
    <w:rsid w:val="21D77689"/>
    <w:rsid w:val="21D7E157"/>
    <w:rsid w:val="21D7E5BD"/>
    <w:rsid w:val="21D7ED63"/>
    <w:rsid w:val="21D80868"/>
    <w:rsid w:val="21D82FC3"/>
    <w:rsid w:val="21D8BC08"/>
    <w:rsid w:val="21D8EBF5"/>
    <w:rsid w:val="21D95F9F"/>
    <w:rsid w:val="21D99A37"/>
    <w:rsid w:val="21D9B7B9"/>
    <w:rsid w:val="21DA1E92"/>
    <w:rsid w:val="21DA1FCD"/>
    <w:rsid w:val="21DA3A7D"/>
    <w:rsid w:val="21DA9FE1"/>
    <w:rsid w:val="21DAA0E8"/>
    <w:rsid w:val="21DAA3D9"/>
    <w:rsid w:val="21DAB968"/>
    <w:rsid w:val="21DAF974"/>
    <w:rsid w:val="21DB3EC6"/>
    <w:rsid w:val="21DB7E57"/>
    <w:rsid w:val="21DB944A"/>
    <w:rsid w:val="21DBAEFE"/>
    <w:rsid w:val="21DBB27A"/>
    <w:rsid w:val="21DBC983"/>
    <w:rsid w:val="21DC3ABB"/>
    <w:rsid w:val="21DC656C"/>
    <w:rsid w:val="21DC6855"/>
    <w:rsid w:val="21DC9869"/>
    <w:rsid w:val="21DC9BD7"/>
    <w:rsid w:val="21DCDA85"/>
    <w:rsid w:val="21DCE31B"/>
    <w:rsid w:val="21DDA60C"/>
    <w:rsid w:val="21DDC638"/>
    <w:rsid w:val="21DDF2B4"/>
    <w:rsid w:val="21DE0A31"/>
    <w:rsid w:val="21DEC076"/>
    <w:rsid w:val="21DEDB59"/>
    <w:rsid w:val="21DF0062"/>
    <w:rsid w:val="21DF00B8"/>
    <w:rsid w:val="21DF252D"/>
    <w:rsid w:val="21DF2CF2"/>
    <w:rsid w:val="21DFB755"/>
    <w:rsid w:val="21DFD403"/>
    <w:rsid w:val="21E00154"/>
    <w:rsid w:val="21E00232"/>
    <w:rsid w:val="21E00407"/>
    <w:rsid w:val="21E030F7"/>
    <w:rsid w:val="21E0323E"/>
    <w:rsid w:val="21E03DFD"/>
    <w:rsid w:val="21E08EF2"/>
    <w:rsid w:val="21E0AEDF"/>
    <w:rsid w:val="21E0B04D"/>
    <w:rsid w:val="21E0B694"/>
    <w:rsid w:val="21E0C59E"/>
    <w:rsid w:val="21E146DD"/>
    <w:rsid w:val="21E16DED"/>
    <w:rsid w:val="21E19DB2"/>
    <w:rsid w:val="21E1A824"/>
    <w:rsid w:val="21E1AD1B"/>
    <w:rsid w:val="21E1B870"/>
    <w:rsid w:val="21E1C523"/>
    <w:rsid w:val="21E1D5F9"/>
    <w:rsid w:val="21E23DDD"/>
    <w:rsid w:val="21E2730D"/>
    <w:rsid w:val="21E27B0A"/>
    <w:rsid w:val="21E29D97"/>
    <w:rsid w:val="21E2A3A5"/>
    <w:rsid w:val="21E2D656"/>
    <w:rsid w:val="21E2F37D"/>
    <w:rsid w:val="21E30BF8"/>
    <w:rsid w:val="21E30DF0"/>
    <w:rsid w:val="21E314E5"/>
    <w:rsid w:val="21E33F28"/>
    <w:rsid w:val="21E35142"/>
    <w:rsid w:val="21E36EE7"/>
    <w:rsid w:val="21E37E4F"/>
    <w:rsid w:val="21E390FE"/>
    <w:rsid w:val="21E3BF14"/>
    <w:rsid w:val="21E3C15C"/>
    <w:rsid w:val="21E3EC97"/>
    <w:rsid w:val="21E40F7B"/>
    <w:rsid w:val="21E4D48B"/>
    <w:rsid w:val="21E4D942"/>
    <w:rsid w:val="21E4F5C2"/>
    <w:rsid w:val="21E4F880"/>
    <w:rsid w:val="21E50672"/>
    <w:rsid w:val="21E51AAD"/>
    <w:rsid w:val="21E523CA"/>
    <w:rsid w:val="21E5BAF7"/>
    <w:rsid w:val="21E5C553"/>
    <w:rsid w:val="21E5F539"/>
    <w:rsid w:val="21E68DA2"/>
    <w:rsid w:val="21E6BB74"/>
    <w:rsid w:val="21E6BFE9"/>
    <w:rsid w:val="21E6DD47"/>
    <w:rsid w:val="21E6E91A"/>
    <w:rsid w:val="21E71B6B"/>
    <w:rsid w:val="21E746CC"/>
    <w:rsid w:val="21E780BB"/>
    <w:rsid w:val="21E7C5CA"/>
    <w:rsid w:val="21E7E0EA"/>
    <w:rsid w:val="21E7E671"/>
    <w:rsid w:val="21E84004"/>
    <w:rsid w:val="21E86665"/>
    <w:rsid w:val="21E877A6"/>
    <w:rsid w:val="21E8B53E"/>
    <w:rsid w:val="21E8C123"/>
    <w:rsid w:val="21E8E11F"/>
    <w:rsid w:val="21E8FFE9"/>
    <w:rsid w:val="21E906C1"/>
    <w:rsid w:val="21E90A2B"/>
    <w:rsid w:val="21E91BA1"/>
    <w:rsid w:val="21E952B0"/>
    <w:rsid w:val="21E95302"/>
    <w:rsid w:val="21E95A0B"/>
    <w:rsid w:val="21E99002"/>
    <w:rsid w:val="21E9AD7F"/>
    <w:rsid w:val="21E9B24E"/>
    <w:rsid w:val="21E9D38B"/>
    <w:rsid w:val="21EA40C9"/>
    <w:rsid w:val="21EA7011"/>
    <w:rsid w:val="21EA8DCD"/>
    <w:rsid w:val="21EA93E5"/>
    <w:rsid w:val="21EABC4E"/>
    <w:rsid w:val="21EBEBA0"/>
    <w:rsid w:val="21EBF4FC"/>
    <w:rsid w:val="21EC5F57"/>
    <w:rsid w:val="21ECC35B"/>
    <w:rsid w:val="21ECC656"/>
    <w:rsid w:val="21ECD61B"/>
    <w:rsid w:val="21ECE156"/>
    <w:rsid w:val="21ED7B7C"/>
    <w:rsid w:val="21ED8ED6"/>
    <w:rsid w:val="21EDDF31"/>
    <w:rsid w:val="21EDF15E"/>
    <w:rsid w:val="21EDF3A9"/>
    <w:rsid w:val="21EDF7E4"/>
    <w:rsid w:val="21EE2846"/>
    <w:rsid w:val="21EE5BD5"/>
    <w:rsid w:val="21EE7D6C"/>
    <w:rsid w:val="21EEBEFA"/>
    <w:rsid w:val="21EEE408"/>
    <w:rsid w:val="21EF6CB8"/>
    <w:rsid w:val="21EF747A"/>
    <w:rsid w:val="21EF75F6"/>
    <w:rsid w:val="21EF7B37"/>
    <w:rsid w:val="21EFB805"/>
    <w:rsid w:val="21EFF4FC"/>
    <w:rsid w:val="21EFF588"/>
    <w:rsid w:val="21F05063"/>
    <w:rsid w:val="21F0AC9B"/>
    <w:rsid w:val="21F0E40B"/>
    <w:rsid w:val="21F0F7F5"/>
    <w:rsid w:val="21F109BD"/>
    <w:rsid w:val="21F11ACA"/>
    <w:rsid w:val="21F11BE1"/>
    <w:rsid w:val="21F15D3F"/>
    <w:rsid w:val="21F18A13"/>
    <w:rsid w:val="21F1988F"/>
    <w:rsid w:val="21F1B7B7"/>
    <w:rsid w:val="21F1F13B"/>
    <w:rsid w:val="21F1F886"/>
    <w:rsid w:val="21F206A4"/>
    <w:rsid w:val="21F2612F"/>
    <w:rsid w:val="21F280D8"/>
    <w:rsid w:val="21F2CFB5"/>
    <w:rsid w:val="21F3676E"/>
    <w:rsid w:val="21F3B4FA"/>
    <w:rsid w:val="21F41339"/>
    <w:rsid w:val="21F462E4"/>
    <w:rsid w:val="21F47812"/>
    <w:rsid w:val="21F48179"/>
    <w:rsid w:val="21F487E3"/>
    <w:rsid w:val="21F48F64"/>
    <w:rsid w:val="21F4B2B2"/>
    <w:rsid w:val="21F4BC86"/>
    <w:rsid w:val="21F4CC0C"/>
    <w:rsid w:val="21F4D7F6"/>
    <w:rsid w:val="21F53845"/>
    <w:rsid w:val="21F5441D"/>
    <w:rsid w:val="21F547A4"/>
    <w:rsid w:val="21F56103"/>
    <w:rsid w:val="21F58AC3"/>
    <w:rsid w:val="21F60FA8"/>
    <w:rsid w:val="21F67582"/>
    <w:rsid w:val="21F68DF6"/>
    <w:rsid w:val="21F69101"/>
    <w:rsid w:val="21F6B95A"/>
    <w:rsid w:val="21F6C439"/>
    <w:rsid w:val="21F6D4C9"/>
    <w:rsid w:val="21F6EB26"/>
    <w:rsid w:val="21F72D61"/>
    <w:rsid w:val="21F7332C"/>
    <w:rsid w:val="21F75102"/>
    <w:rsid w:val="21F75B9D"/>
    <w:rsid w:val="21F7C764"/>
    <w:rsid w:val="21F7EBF5"/>
    <w:rsid w:val="21F7FAA7"/>
    <w:rsid w:val="21F81B7A"/>
    <w:rsid w:val="21F81CF2"/>
    <w:rsid w:val="21F829DC"/>
    <w:rsid w:val="21F8587F"/>
    <w:rsid w:val="21F91A2C"/>
    <w:rsid w:val="21F97F4E"/>
    <w:rsid w:val="21F9D160"/>
    <w:rsid w:val="21F9FEAE"/>
    <w:rsid w:val="21FA0407"/>
    <w:rsid w:val="21FA5029"/>
    <w:rsid w:val="21FADB72"/>
    <w:rsid w:val="21FAEA88"/>
    <w:rsid w:val="21FB01EE"/>
    <w:rsid w:val="21FB08C1"/>
    <w:rsid w:val="21FB1FBB"/>
    <w:rsid w:val="21FB20D6"/>
    <w:rsid w:val="21FB40B2"/>
    <w:rsid w:val="21FB85DE"/>
    <w:rsid w:val="21FB91A3"/>
    <w:rsid w:val="21FBB39C"/>
    <w:rsid w:val="21FBC735"/>
    <w:rsid w:val="21FBEFC9"/>
    <w:rsid w:val="21FC0BDD"/>
    <w:rsid w:val="21FC19E8"/>
    <w:rsid w:val="21FC5533"/>
    <w:rsid w:val="21FCDB3E"/>
    <w:rsid w:val="21FD1B73"/>
    <w:rsid w:val="21FD5F79"/>
    <w:rsid w:val="21FDA3A0"/>
    <w:rsid w:val="21FDC3AE"/>
    <w:rsid w:val="21FE3E9F"/>
    <w:rsid w:val="21FE497C"/>
    <w:rsid w:val="21FE54C3"/>
    <w:rsid w:val="21FEA4E0"/>
    <w:rsid w:val="21FEB2AB"/>
    <w:rsid w:val="21FF08D5"/>
    <w:rsid w:val="21FF180C"/>
    <w:rsid w:val="21FF28AF"/>
    <w:rsid w:val="21FF6C8E"/>
    <w:rsid w:val="21FF7379"/>
    <w:rsid w:val="21FFCB58"/>
    <w:rsid w:val="21FFE8E8"/>
    <w:rsid w:val="21FFEDD1"/>
    <w:rsid w:val="22001429"/>
    <w:rsid w:val="2200187B"/>
    <w:rsid w:val="2200870C"/>
    <w:rsid w:val="22009629"/>
    <w:rsid w:val="2200C270"/>
    <w:rsid w:val="2200CD59"/>
    <w:rsid w:val="2200E0EB"/>
    <w:rsid w:val="220112F0"/>
    <w:rsid w:val="220145AB"/>
    <w:rsid w:val="2201520F"/>
    <w:rsid w:val="22015F41"/>
    <w:rsid w:val="2201A624"/>
    <w:rsid w:val="2201B3AF"/>
    <w:rsid w:val="2201C506"/>
    <w:rsid w:val="2201D18E"/>
    <w:rsid w:val="2201E485"/>
    <w:rsid w:val="220218DA"/>
    <w:rsid w:val="22022439"/>
    <w:rsid w:val="22024F87"/>
    <w:rsid w:val="22033254"/>
    <w:rsid w:val="22034BC5"/>
    <w:rsid w:val="220350E6"/>
    <w:rsid w:val="2203B330"/>
    <w:rsid w:val="2203B4B7"/>
    <w:rsid w:val="2203D63E"/>
    <w:rsid w:val="2204A2F7"/>
    <w:rsid w:val="2204E9CE"/>
    <w:rsid w:val="2204F9F7"/>
    <w:rsid w:val="22053AC3"/>
    <w:rsid w:val="22055E76"/>
    <w:rsid w:val="22058E8F"/>
    <w:rsid w:val="22059F52"/>
    <w:rsid w:val="2205FA6D"/>
    <w:rsid w:val="22060213"/>
    <w:rsid w:val="22063328"/>
    <w:rsid w:val="220639BE"/>
    <w:rsid w:val="220669C4"/>
    <w:rsid w:val="2206792F"/>
    <w:rsid w:val="22071347"/>
    <w:rsid w:val="22072B4D"/>
    <w:rsid w:val="220736E6"/>
    <w:rsid w:val="220747D2"/>
    <w:rsid w:val="22078C2D"/>
    <w:rsid w:val="220791C5"/>
    <w:rsid w:val="2207A446"/>
    <w:rsid w:val="2207B144"/>
    <w:rsid w:val="2207B523"/>
    <w:rsid w:val="2207B5BA"/>
    <w:rsid w:val="2207C6A9"/>
    <w:rsid w:val="22081760"/>
    <w:rsid w:val="22081E54"/>
    <w:rsid w:val="22088232"/>
    <w:rsid w:val="22089FF3"/>
    <w:rsid w:val="2208A2B9"/>
    <w:rsid w:val="2208B951"/>
    <w:rsid w:val="2208D47C"/>
    <w:rsid w:val="22091F39"/>
    <w:rsid w:val="22092533"/>
    <w:rsid w:val="22092FE6"/>
    <w:rsid w:val="22098DF2"/>
    <w:rsid w:val="2209A637"/>
    <w:rsid w:val="2209B85D"/>
    <w:rsid w:val="2209D125"/>
    <w:rsid w:val="2209D9F9"/>
    <w:rsid w:val="220A0DDE"/>
    <w:rsid w:val="220A1084"/>
    <w:rsid w:val="220A34BA"/>
    <w:rsid w:val="220A58BD"/>
    <w:rsid w:val="220AB0A6"/>
    <w:rsid w:val="220ACA9F"/>
    <w:rsid w:val="220AF078"/>
    <w:rsid w:val="220AF1B8"/>
    <w:rsid w:val="220AF7AB"/>
    <w:rsid w:val="220AFFC3"/>
    <w:rsid w:val="220B04FF"/>
    <w:rsid w:val="220B0D8B"/>
    <w:rsid w:val="220B1B90"/>
    <w:rsid w:val="220B3652"/>
    <w:rsid w:val="220B376F"/>
    <w:rsid w:val="220B6CD9"/>
    <w:rsid w:val="220B7430"/>
    <w:rsid w:val="220BB84C"/>
    <w:rsid w:val="220C0EA8"/>
    <w:rsid w:val="220C5531"/>
    <w:rsid w:val="220C6E91"/>
    <w:rsid w:val="220C84F7"/>
    <w:rsid w:val="220CD297"/>
    <w:rsid w:val="220CD49A"/>
    <w:rsid w:val="220D247E"/>
    <w:rsid w:val="220D5196"/>
    <w:rsid w:val="220D5C1D"/>
    <w:rsid w:val="220D613B"/>
    <w:rsid w:val="220D66D6"/>
    <w:rsid w:val="220D8B23"/>
    <w:rsid w:val="220DB612"/>
    <w:rsid w:val="220DBE37"/>
    <w:rsid w:val="220DC60F"/>
    <w:rsid w:val="220DFAEF"/>
    <w:rsid w:val="220E0DC6"/>
    <w:rsid w:val="220E1EBE"/>
    <w:rsid w:val="220E489C"/>
    <w:rsid w:val="220E49DD"/>
    <w:rsid w:val="220E75D4"/>
    <w:rsid w:val="220E7F51"/>
    <w:rsid w:val="220E80F9"/>
    <w:rsid w:val="220E8816"/>
    <w:rsid w:val="220E8DAC"/>
    <w:rsid w:val="220E9BB4"/>
    <w:rsid w:val="220EA523"/>
    <w:rsid w:val="220EE3AA"/>
    <w:rsid w:val="220EEDDB"/>
    <w:rsid w:val="220F30F7"/>
    <w:rsid w:val="220F3EBD"/>
    <w:rsid w:val="220F5B84"/>
    <w:rsid w:val="220F801E"/>
    <w:rsid w:val="220F8A81"/>
    <w:rsid w:val="220FB43A"/>
    <w:rsid w:val="220FC935"/>
    <w:rsid w:val="22101AE8"/>
    <w:rsid w:val="22104D98"/>
    <w:rsid w:val="221055CA"/>
    <w:rsid w:val="221069D9"/>
    <w:rsid w:val="221077C5"/>
    <w:rsid w:val="2210A22D"/>
    <w:rsid w:val="2210F4C5"/>
    <w:rsid w:val="22110F1D"/>
    <w:rsid w:val="22112305"/>
    <w:rsid w:val="2211A085"/>
    <w:rsid w:val="2211A807"/>
    <w:rsid w:val="2211BCF5"/>
    <w:rsid w:val="2211D2AA"/>
    <w:rsid w:val="2211E216"/>
    <w:rsid w:val="22123537"/>
    <w:rsid w:val="22127E27"/>
    <w:rsid w:val="22134035"/>
    <w:rsid w:val="22134DED"/>
    <w:rsid w:val="22135CDD"/>
    <w:rsid w:val="2213618C"/>
    <w:rsid w:val="2213669A"/>
    <w:rsid w:val="22138B4A"/>
    <w:rsid w:val="2213EAC2"/>
    <w:rsid w:val="221437E0"/>
    <w:rsid w:val="22143C37"/>
    <w:rsid w:val="22145C02"/>
    <w:rsid w:val="221467C4"/>
    <w:rsid w:val="2214B06F"/>
    <w:rsid w:val="22151997"/>
    <w:rsid w:val="22152A40"/>
    <w:rsid w:val="22152B3D"/>
    <w:rsid w:val="22155A79"/>
    <w:rsid w:val="2215725A"/>
    <w:rsid w:val="22158D5E"/>
    <w:rsid w:val="2215C245"/>
    <w:rsid w:val="2215C6FC"/>
    <w:rsid w:val="2215D639"/>
    <w:rsid w:val="2215ECAB"/>
    <w:rsid w:val="221602AF"/>
    <w:rsid w:val="22161837"/>
    <w:rsid w:val="22167A48"/>
    <w:rsid w:val="2216815E"/>
    <w:rsid w:val="2216A221"/>
    <w:rsid w:val="2216F280"/>
    <w:rsid w:val="22170778"/>
    <w:rsid w:val="22171C03"/>
    <w:rsid w:val="22171F77"/>
    <w:rsid w:val="22172512"/>
    <w:rsid w:val="221781C8"/>
    <w:rsid w:val="2217A052"/>
    <w:rsid w:val="2217F069"/>
    <w:rsid w:val="221802DB"/>
    <w:rsid w:val="22180BAA"/>
    <w:rsid w:val="2218291C"/>
    <w:rsid w:val="2218386B"/>
    <w:rsid w:val="221841A3"/>
    <w:rsid w:val="22185339"/>
    <w:rsid w:val="22187E7E"/>
    <w:rsid w:val="22188927"/>
    <w:rsid w:val="2218AD2E"/>
    <w:rsid w:val="2218B05F"/>
    <w:rsid w:val="22194622"/>
    <w:rsid w:val="22194985"/>
    <w:rsid w:val="2219736D"/>
    <w:rsid w:val="22198BE5"/>
    <w:rsid w:val="22199709"/>
    <w:rsid w:val="2219D488"/>
    <w:rsid w:val="221A871B"/>
    <w:rsid w:val="221ABE99"/>
    <w:rsid w:val="221AD45C"/>
    <w:rsid w:val="221B161E"/>
    <w:rsid w:val="221B1B98"/>
    <w:rsid w:val="221B1FCC"/>
    <w:rsid w:val="221B38D6"/>
    <w:rsid w:val="221B3CA9"/>
    <w:rsid w:val="221B3E04"/>
    <w:rsid w:val="221B5BEA"/>
    <w:rsid w:val="221BA03C"/>
    <w:rsid w:val="221BD03C"/>
    <w:rsid w:val="221BE3C5"/>
    <w:rsid w:val="221BF170"/>
    <w:rsid w:val="221C073B"/>
    <w:rsid w:val="221C0D32"/>
    <w:rsid w:val="221CB194"/>
    <w:rsid w:val="221CB3C7"/>
    <w:rsid w:val="221CC85C"/>
    <w:rsid w:val="221CE373"/>
    <w:rsid w:val="221D0A98"/>
    <w:rsid w:val="221D0BEA"/>
    <w:rsid w:val="221D6B7C"/>
    <w:rsid w:val="221D8035"/>
    <w:rsid w:val="221D83C7"/>
    <w:rsid w:val="221D8C53"/>
    <w:rsid w:val="221DB796"/>
    <w:rsid w:val="221DC2AA"/>
    <w:rsid w:val="221DDEA3"/>
    <w:rsid w:val="221E598E"/>
    <w:rsid w:val="221E7B77"/>
    <w:rsid w:val="221E853A"/>
    <w:rsid w:val="221EA9B5"/>
    <w:rsid w:val="221EBA93"/>
    <w:rsid w:val="221EE39A"/>
    <w:rsid w:val="221F1E52"/>
    <w:rsid w:val="221F21DC"/>
    <w:rsid w:val="221F2455"/>
    <w:rsid w:val="221F36C5"/>
    <w:rsid w:val="221F37E5"/>
    <w:rsid w:val="221F6781"/>
    <w:rsid w:val="221FD61B"/>
    <w:rsid w:val="22200093"/>
    <w:rsid w:val="222025D9"/>
    <w:rsid w:val="222043F9"/>
    <w:rsid w:val="22207DE0"/>
    <w:rsid w:val="22207F40"/>
    <w:rsid w:val="2220B55B"/>
    <w:rsid w:val="2220C866"/>
    <w:rsid w:val="2220D51D"/>
    <w:rsid w:val="222147C4"/>
    <w:rsid w:val="22214BE5"/>
    <w:rsid w:val="22215B87"/>
    <w:rsid w:val="2221B34E"/>
    <w:rsid w:val="22221E37"/>
    <w:rsid w:val="22223462"/>
    <w:rsid w:val="222264F4"/>
    <w:rsid w:val="222265A7"/>
    <w:rsid w:val="22226854"/>
    <w:rsid w:val="22226FFC"/>
    <w:rsid w:val="22227F48"/>
    <w:rsid w:val="22228E01"/>
    <w:rsid w:val="2222A93B"/>
    <w:rsid w:val="2222B90A"/>
    <w:rsid w:val="2222CF8E"/>
    <w:rsid w:val="22232CF0"/>
    <w:rsid w:val="22232FDA"/>
    <w:rsid w:val="2223417C"/>
    <w:rsid w:val="22235831"/>
    <w:rsid w:val="22236C4F"/>
    <w:rsid w:val="22237303"/>
    <w:rsid w:val="2223A2C4"/>
    <w:rsid w:val="2223DCB2"/>
    <w:rsid w:val="222433FC"/>
    <w:rsid w:val="22243E64"/>
    <w:rsid w:val="22248D12"/>
    <w:rsid w:val="222492D3"/>
    <w:rsid w:val="2224D7B3"/>
    <w:rsid w:val="2224ED78"/>
    <w:rsid w:val="222562E5"/>
    <w:rsid w:val="22258886"/>
    <w:rsid w:val="2225A21B"/>
    <w:rsid w:val="2225AD0F"/>
    <w:rsid w:val="2225BDB2"/>
    <w:rsid w:val="22260BFD"/>
    <w:rsid w:val="2226302F"/>
    <w:rsid w:val="22263308"/>
    <w:rsid w:val="2226BAFB"/>
    <w:rsid w:val="222745FD"/>
    <w:rsid w:val="222771DE"/>
    <w:rsid w:val="222775CB"/>
    <w:rsid w:val="2227AF79"/>
    <w:rsid w:val="2227BFE7"/>
    <w:rsid w:val="2227C423"/>
    <w:rsid w:val="2227CDC9"/>
    <w:rsid w:val="2227D6E7"/>
    <w:rsid w:val="2227DE6B"/>
    <w:rsid w:val="222805F8"/>
    <w:rsid w:val="22283287"/>
    <w:rsid w:val="22284DAD"/>
    <w:rsid w:val="2228B8F7"/>
    <w:rsid w:val="22291ABC"/>
    <w:rsid w:val="222950B8"/>
    <w:rsid w:val="22296030"/>
    <w:rsid w:val="2229839A"/>
    <w:rsid w:val="2229F268"/>
    <w:rsid w:val="222A1B6D"/>
    <w:rsid w:val="222A215E"/>
    <w:rsid w:val="222A4082"/>
    <w:rsid w:val="222A49BC"/>
    <w:rsid w:val="222A55E9"/>
    <w:rsid w:val="222A6919"/>
    <w:rsid w:val="222ACF02"/>
    <w:rsid w:val="222AF7A5"/>
    <w:rsid w:val="222B2C8D"/>
    <w:rsid w:val="222B5A91"/>
    <w:rsid w:val="222B7319"/>
    <w:rsid w:val="222C2509"/>
    <w:rsid w:val="222C61FF"/>
    <w:rsid w:val="222C64E9"/>
    <w:rsid w:val="222C7A32"/>
    <w:rsid w:val="222C98F9"/>
    <w:rsid w:val="222CF7C5"/>
    <w:rsid w:val="222D022A"/>
    <w:rsid w:val="222D0FFA"/>
    <w:rsid w:val="222D154F"/>
    <w:rsid w:val="222D4AEF"/>
    <w:rsid w:val="222D5DC1"/>
    <w:rsid w:val="222D6CC0"/>
    <w:rsid w:val="222D8662"/>
    <w:rsid w:val="222DA922"/>
    <w:rsid w:val="222DAE74"/>
    <w:rsid w:val="222E1D5D"/>
    <w:rsid w:val="222E5F8A"/>
    <w:rsid w:val="222E8253"/>
    <w:rsid w:val="222F43DD"/>
    <w:rsid w:val="222F57E9"/>
    <w:rsid w:val="222F5AC2"/>
    <w:rsid w:val="222F734E"/>
    <w:rsid w:val="222F7A57"/>
    <w:rsid w:val="222F8B3B"/>
    <w:rsid w:val="222F9EA4"/>
    <w:rsid w:val="222FBE12"/>
    <w:rsid w:val="222FDEE3"/>
    <w:rsid w:val="222FE4F6"/>
    <w:rsid w:val="2230043A"/>
    <w:rsid w:val="223033CA"/>
    <w:rsid w:val="22304F65"/>
    <w:rsid w:val="223086A4"/>
    <w:rsid w:val="22308743"/>
    <w:rsid w:val="2230883E"/>
    <w:rsid w:val="2230CC73"/>
    <w:rsid w:val="2230DD04"/>
    <w:rsid w:val="2230E4C2"/>
    <w:rsid w:val="2230E5BF"/>
    <w:rsid w:val="22310ADB"/>
    <w:rsid w:val="22312434"/>
    <w:rsid w:val="2231AFA2"/>
    <w:rsid w:val="2231C4E9"/>
    <w:rsid w:val="2231EED3"/>
    <w:rsid w:val="2231FA9F"/>
    <w:rsid w:val="22320B89"/>
    <w:rsid w:val="22321D8F"/>
    <w:rsid w:val="223220F8"/>
    <w:rsid w:val="2232605E"/>
    <w:rsid w:val="22326B2F"/>
    <w:rsid w:val="2232A379"/>
    <w:rsid w:val="22332F17"/>
    <w:rsid w:val="22334550"/>
    <w:rsid w:val="223354BE"/>
    <w:rsid w:val="22336CA3"/>
    <w:rsid w:val="22337BF0"/>
    <w:rsid w:val="2233AE6B"/>
    <w:rsid w:val="2233C844"/>
    <w:rsid w:val="2233DD27"/>
    <w:rsid w:val="2233DF5D"/>
    <w:rsid w:val="2234674F"/>
    <w:rsid w:val="2234BE41"/>
    <w:rsid w:val="223506D9"/>
    <w:rsid w:val="22353410"/>
    <w:rsid w:val="22355CD9"/>
    <w:rsid w:val="22356420"/>
    <w:rsid w:val="22359AA5"/>
    <w:rsid w:val="2235CD8F"/>
    <w:rsid w:val="22361112"/>
    <w:rsid w:val="22362939"/>
    <w:rsid w:val="22365173"/>
    <w:rsid w:val="2236969E"/>
    <w:rsid w:val="2236C619"/>
    <w:rsid w:val="2236D764"/>
    <w:rsid w:val="2236F4F7"/>
    <w:rsid w:val="2237028F"/>
    <w:rsid w:val="22370DC7"/>
    <w:rsid w:val="22372737"/>
    <w:rsid w:val="22374E34"/>
    <w:rsid w:val="22378E2C"/>
    <w:rsid w:val="22378FBA"/>
    <w:rsid w:val="2237A3C9"/>
    <w:rsid w:val="2237C114"/>
    <w:rsid w:val="2237C79A"/>
    <w:rsid w:val="223884B6"/>
    <w:rsid w:val="2238A72F"/>
    <w:rsid w:val="2238AE76"/>
    <w:rsid w:val="2238F3E4"/>
    <w:rsid w:val="22390788"/>
    <w:rsid w:val="22395702"/>
    <w:rsid w:val="223978CE"/>
    <w:rsid w:val="2239898F"/>
    <w:rsid w:val="223997B9"/>
    <w:rsid w:val="2239AC72"/>
    <w:rsid w:val="2239AC94"/>
    <w:rsid w:val="2239C544"/>
    <w:rsid w:val="2239EA8D"/>
    <w:rsid w:val="2239F2EA"/>
    <w:rsid w:val="223A0398"/>
    <w:rsid w:val="223A19C0"/>
    <w:rsid w:val="223A1BA4"/>
    <w:rsid w:val="223A1C4B"/>
    <w:rsid w:val="223A1F8C"/>
    <w:rsid w:val="223A5F83"/>
    <w:rsid w:val="223A9C6F"/>
    <w:rsid w:val="223AABBD"/>
    <w:rsid w:val="223AB0D0"/>
    <w:rsid w:val="223B1F80"/>
    <w:rsid w:val="223B4452"/>
    <w:rsid w:val="223B5CF4"/>
    <w:rsid w:val="223B83E6"/>
    <w:rsid w:val="223B8A95"/>
    <w:rsid w:val="223B9E74"/>
    <w:rsid w:val="223BAAD8"/>
    <w:rsid w:val="223BCA6D"/>
    <w:rsid w:val="223BCB1B"/>
    <w:rsid w:val="223BD2F9"/>
    <w:rsid w:val="223C0CBB"/>
    <w:rsid w:val="223C12FC"/>
    <w:rsid w:val="223C1409"/>
    <w:rsid w:val="223C1EF2"/>
    <w:rsid w:val="223C2CED"/>
    <w:rsid w:val="223C63F4"/>
    <w:rsid w:val="223C6F33"/>
    <w:rsid w:val="223CC96F"/>
    <w:rsid w:val="223D0FAB"/>
    <w:rsid w:val="223D21C7"/>
    <w:rsid w:val="223D3820"/>
    <w:rsid w:val="223D5AA7"/>
    <w:rsid w:val="223DA4CA"/>
    <w:rsid w:val="223DF0EF"/>
    <w:rsid w:val="223E2391"/>
    <w:rsid w:val="223E33D2"/>
    <w:rsid w:val="223E503F"/>
    <w:rsid w:val="223E928B"/>
    <w:rsid w:val="223EAAA4"/>
    <w:rsid w:val="223EAFBB"/>
    <w:rsid w:val="223EB4B0"/>
    <w:rsid w:val="223ECF4F"/>
    <w:rsid w:val="223EDF93"/>
    <w:rsid w:val="223F0608"/>
    <w:rsid w:val="223F074A"/>
    <w:rsid w:val="223F091E"/>
    <w:rsid w:val="223F2E54"/>
    <w:rsid w:val="223FD5B5"/>
    <w:rsid w:val="22401BC3"/>
    <w:rsid w:val="22405915"/>
    <w:rsid w:val="22407628"/>
    <w:rsid w:val="2240A4C3"/>
    <w:rsid w:val="2240E40E"/>
    <w:rsid w:val="224101BB"/>
    <w:rsid w:val="2241424F"/>
    <w:rsid w:val="22415CCF"/>
    <w:rsid w:val="22416005"/>
    <w:rsid w:val="22420D23"/>
    <w:rsid w:val="22420F2E"/>
    <w:rsid w:val="224210A1"/>
    <w:rsid w:val="22423975"/>
    <w:rsid w:val="224290C7"/>
    <w:rsid w:val="2242ABB9"/>
    <w:rsid w:val="2242D97D"/>
    <w:rsid w:val="22432585"/>
    <w:rsid w:val="224397AF"/>
    <w:rsid w:val="2243A094"/>
    <w:rsid w:val="2243AA80"/>
    <w:rsid w:val="2243C0FA"/>
    <w:rsid w:val="2243DA9E"/>
    <w:rsid w:val="224400BB"/>
    <w:rsid w:val="22440593"/>
    <w:rsid w:val="224422D2"/>
    <w:rsid w:val="22446A72"/>
    <w:rsid w:val="22448C11"/>
    <w:rsid w:val="2244988E"/>
    <w:rsid w:val="22451290"/>
    <w:rsid w:val="22452954"/>
    <w:rsid w:val="22458FD1"/>
    <w:rsid w:val="224593E8"/>
    <w:rsid w:val="2245DB75"/>
    <w:rsid w:val="22461627"/>
    <w:rsid w:val="224634B9"/>
    <w:rsid w:val="2246ADD1"/>
    <w:rsid w:val="2246D2AB"/>
    <w:rsid w:val="2246E9EF"/>
    <w:rsid w:val="22470A1D"/>
    <w:rsid w:val="22472251"/>
    <w:rsid w:val="22476D02"/>
    <w:rsid w:val="2247A8CA"/>
    <w:rsid w:val="22484E16"/>
    <w:rsid w:val="22486CF4"/>
    <w:rsid w:val="22487A11"/>
    <w:rsid w:val="2248A8C7"/>
    <w:rsid w:val="2248C5A4"/>
    <w:rsid w:val="2249206E"/>
    <w:rsid w:val="22494FEB"/>
    <w:rsid w:val="2249525C"/>
    <w:rsid w:val="22495CDB"/>
    <w:rsid w:val="22497A1A"/>
    <w:rsid w:val="2249F4C1"/>
    <w:rsid w:val="224A2374"/>
    <w:rsid w:val="224A4427"/>
    <w:rsid w:val="224A54CD"/>
    <w:rsid w:val="224A71DF"/>
    <w:rsid w:val="224AB97B"/>
    <w:rsid w:val="224AC372"/>
    <w:rsid w:val="224AC681"/>
    <w:rsid w:val="224ADD50"/>
    <w:rsid w:val="224B871A"/>
    <w:rsid w:val="224BAC2A"/>
    <w:rsid w:val="224BE607"/>
    <w:rsid w:val="224C03FD"/>
    <w:rsid w:val="224C0E0F"/>
    <w:rsid w:val="224C7772"/>
    <w:rsid w:val="224C88B4"/>
    <w:rsid w:val="224C99B1"/>
    <w:rsid w:val="224CE7B6"/>
    <w:rsid w:val="224CF70A"/>
    <w:rsid w:val="224D1D0D"/>
    <w:rsid w:val="224D3715"/>
    <w:rsid w:val="224D4A3B"/>
    <w:rsid w:val="224D5DEE"/>
    <w:rsid w:val="224DDF58"/>
    <w:rsid w:val="224DE8D2"/>
    <w:rsid w:val="224E69A7"/>
    <w:rsid w:val="224EA48D"/>
    <w:rsid w:val="224ECEDE"/>
    <w:rsid w:val="224EF451"/>
    <w:rsid w:val="224F0C33"/>
    <w:rsid w:val="224F329C"/>
    <w:rsid w:val="224F3481"/>
    <w:rsid w:val="224F673E"/>
    <w:rsid w:val="224FE6F4"/>
    <w:rsid w:val="22504CA1"/>
    <w:rsid w:val="22508501"/>
    <w:rsid w:val="2250A546"/>
    <w:rsid w:val="2250A6BC"/>
    <w:rsid w:val="2250B4F8"/>
    <w:rsid w:val="2250F503"/>
    <w:rsid w:val="22511B5E"/>
    <w:rsid w:val="22513EA2"/>
    <w:rsid w:val="225160C4"/>
    <w:rsid w:val="225189EE"/>
    <w:rsid w:val="2252015F"/>
    <w:rsid w:val="22523478"/>
    <w:rsid w:val="2252734E"/>
    <w:rsid w:val="2252C1E0"/>
    <w:rsid w:val="2252F73F"/>
    <w:rsid w:val="2253393D"/>
    <w:rsid w:val="2253706E"/>
    <w:rsid w:val="2253B158"/>
    <w:rsid w:val="2253C03D"/>
    <w:rsid w:val="2253C0D6"/>
    <w:rsid w:val="2253D376"/>
    <w:rsid w:val="225407FF"/>
    <w:rsid w:val="22541E14"/>
    <w:rsid w:val="22544BBC"/>
    <w:rsid w:val="22544D9F"/>
    <w:rsid w:val="2254BE50"/>
    <w:rsid w:val="2254EA2D"/>
    <w:rsid w:val="2254F287"/>
    <w:rsid w:val="22550889"/>
    <w:rsid w:val="225525B3"/>
    <w:rsid w:val="225530C1"/>
    <w:rsid w:val="225540CA"/>
    <w:rsid w:val="22557BAB"/>
    <w:rsid w:val="2255B9C1"/>
    <w:rsid w:val="22561991"/>
    <w:rsid w:val="22565813"/>
    <w:rsid w:val="22567874"/>
    <w:rsid w:val="225681C1"/>
    <w:rsid w:val="225690AD"/>
    <w:rsid w:val="2256B10A"/>
    <w:rsid w:val="2256BF64"/>
    <w:rsid w:val="2256D229"/>
    <w:rsid w:val="22572511"/>
    <w:rsid w:val="22573DAA"/>
    <w:rsid w:val="22578380"/>
    <w:rsid w:val="22579611"/>
    <w:rsid w:val="22579C39"/>
    <w:rsid w:val="2257B7CD"/>
    <w:rsid w:val="22580C35"/>
    <w:rsid w:val="225818B4"/>
    <w:rsid w:val="22581D55"/>
    <w:rsid w:val="22584493"/>
    <w:rsid w:val="2258452B"/>
    <w:rsid w:val="22588940"/>
    <w:rsid w:val="22589068"/>
    <w:rsid w:val="22593063"/>
    <w:rsid w:val="22593654"/>
    <w:rsid w:val="2259563A"/>
    <w:rsid w:val="225971AC"/>
    <w:rsid w:val="22597E8B"/>
    <w:rsid w:val="2259C621"/>
    <w:rsid w:val="2259CCA1"/>
    <w:rsid w:val="225A15FA"/>
    <w:rsid w:val="225A7923"/>
    <w:rsid w:val="225A8B9B"/>
    <w:rsid w:val="225ADFDC"/>
    <w:rsid w:val="225AF5B0"/>
    <w:rsid w:val="225B33D5"/>
    <w:rsid w:val="225B5843"/>
    <w:rsid w:val="225B8522"/>
    <w:rsid w:val="225B9FAE"/>
    <w:rsid w:val="225BC1D5"/>
    <w:rsid w:val="225C355C"/>
    <w:rsid w:val="225C536D"/>
    <w:rsid w:val="225C64CF"/>
    <w:rsid w:val="225C67AB"/>
    <w:rsid w:val="225CA6FF"/>
    <w:rsid w:val="225CA730"/>
    <w:rsid w:val="225CA8AC"/>
    <w:rsid w:val="225CDA51"/>
    <w:rsid w:val="225D2E57"/>
    <w:rsid w:val="225D4E40"/>
    <w:rsid w:val="225D8D15"/>
    <w:rsid w:val="225D93C3"/>
    <w:rsid w:val="225D9444"/>
    <w:rsid w:val="225D98A3"/>
    <w:rsid w:val="225D98D5"/>
    <w:rsid w:val="225D9E57"/>
    <w:rsid w:val="225DD602"/>
    <w:rsid w:val="225DD95A"/>
    <w:rsid w:val="225DFE68"/>
    <w:rsid w:val="225E10D7"/>
    <w:rsid w:val="225E589D"/>
    <w:rsid w:val="225E8127"/>
    <w:rsid w:val="225E81F6"/>
    <w:rsid w:val="225ED725"/>
    <w:rsid w:val="225F20A0"/>
    <w:rsid w:val="225F36F6"/>
    <w:rsid w:val="225F5017"/>
    <w:rsid w:val="225F9E99"/>
    <w:rsid w:val="225FC3CF"/>
    <w:rsid w:val="225FE5A9"/>
    <w:rsid w:val="225FFA66"/>
    <w:rsid w:val="225FFEEC"/>
    <w:rsid w:val="22600097"/>
    <w:rsid w:val="226006D3"/>
    <w:rsid w:val="226022BD"/>
    <w:rsid w:val="22606301"/>
    <w:rsid w:val="2260667D"/>
    <w:rsid w:val="22609029"/>
    <w:rsid w:val="2260AAB6"/>
    <w:rsid w:val="2260AEC3"/>
    <w:rsid w:val="2260B41E"/>
    <w:rsid w:val="2260BF9A"/>
    <w:rsid w:val="2260C924"/>
    <w:rsid w:val="2260CE25"/>
    <w:rsid w:val="22613440"/>
    <w:rsid w:val="22613F00"/>
    <w:rsid w:val="2261743F"/>
    <w:rsid w:val="22617719"/>
    <w:rsid w:val="226187EE"/>
    <w:rsid w:val="22618B22"/>
    <w:rsid w:val="22619B1C"/>
    <w:rsid w:val="2261B4AA"/>
    <w:rsid w:val="2261DBE1"/>
    <w:rsid w:val="2261FA8F"/>
    <w:rsid w:val="2261FA9D"/>
    <w:rsid w:val="22620384"/>
    <w:rsid w:val="22620764"/>
    <w:rsid w:val="22623116"/>
    <w:rsid w:val="22623440"/>
    <w:rsid w:val="226241A5"/>
    <w:rsid w:val="22624F65"/>
    <w:rsid w:val="22626582"/>
    <w:rsid w:val="226277E9"/>
    <w:rsid w:val="22628EA7"/>
    <w:rsid w:val="2262B908"/>
    <w:rsid w:val="2262DE4A"/>
    <w:rsid w:val="2262E1B1"/>
    <w:rsid w:val="2262E3C5"/>
    <w:rsid w:val="2263405B"/>
    <w:rsid w:val="22634C49"/>
    <w:rsid w:val="22636487"/>
    <w:rsid w:val="22638269"/>
    <w:rsid w:val="226382AF"/>
    <w:rsid w:val="2263D250"/>
    <w:rsid w:val="22641398"/>
    <w:rsid w:val="2264245A"/>
    <w:rsid w:val="226435B0"/>
    <w:rsid w:val="22645D6D"/>
    <w:rsid w:val="2264BD5F"/>
    <w:rsid w:val="2264C9DA"/>
    <w:rsid w:val="2264E9F6"/>
    <w:rsid w:val="2264EA1A"/>
    <w:rsid w:val="2264FD46"/>
    <w:rsid w:val="226546CC"/>
    <w:rsid w:val="22654775"/>
    <w:rsid w:val="2265A1C5"/>
    <w:rsid w:val="2265A5B4"/>
    <w:rsid w:val="2265A657"/>
    <w:rsid w:val="2266516C"/>
    <w:rsid w:val="22665BA7"/>
    <w:rsid w:val="226669F5"/>
    <w:rsid w:val="2266D01A"/>
    <w:rsid w:val="2266D5EC"/>
    <w:rsid w:val="2266F725"/>
    <w:rsid w:val="2267176D"/>
    <w:rsid w:val="2267BB63"/>
    <w:rsid w:val="2267F501"/>
    <w:rsid w:val="22681BEE"/>
    <w:rsid w:val="22685D2B"/>
    <w:rsid w:val="22686A92"/>
    <w:rsid w:val="22687F56"/>
    <w:rsid w:val="2268D0C0"/>
    <w:rsid w:val="2268F6E8"/>
    <w:rsid w:val="22691AD0"/>
    <w:rsid w:val="22696EB3"/>
    <w:rsid w:val="22699778"/>
    <w:rsid w:val="22699D46"/>
    <w:rsid w:val="2269E0DC"/>
    <w:rsid w:val="226A3328"/>
    <w:rsid w:val="226A75A8"/>
    <w:rsid w:val="226A8B8F"/>
    <w:rsid w:val="226AB397"/>
    <w:rsid w:val="226ABE32"/>
    <w:rsid w:val="226ACF69"/>
    <w:rsid w:val="226B1980"/>
    <w:rsid w:val="226B696E"/>
    <w:rsid w:val="226B9307"/>
    <w:rsid w:val="226BA01C"/>
    <w:rsid w:val="226BB607"/>
    <w:rsid w:val="226BD0B2"/>
    <w:rsid w:val="226BDC9B"/>
    <w:rsid w:val="226C103B"/>
    <w:rsid w:val="226C7C84"/>
    <w:rsid w:val="226D036A"/>
    <w:rsid w:val="226D1C2C"/>
    <w:rsid w:val="226D37AF"/>
    <w:rsid w:val="226D51E0"/>
    <w:rsid w:val="226D617F"/>
    <w:rsid w:val="226D7A24"/>
    <w:rsid w:val="226DD4B3"/>
    <w:rsid w:val="226DF793"/>
    <w:rsid w:val="226DFE27"/>
    <w:rsid w:val="226E73F6"/>
    <w:rsid w:val="226E8563"/>
    <w:rsid w:val="226EBEE6"/>
    <w:rsid w:val="226ED1E1"/>
    <w:rsid w:val="226EEE26"/>
    <w:rsid w:val="226F014C"/>
    <w:rsid w:val="226F453D"/>
    <w:rsid w:val="226F7C77"/>
    <w:rsid w:val="226F86FE"/>
    <w:rsid w:val="226FA4B7"/>
    <w:rsid w:val="226FC5CB"/>
    <w:rsid w:val="226FEF76"/>
    <w:rsid w:val="22703318"/>
    <w:rsid w:val="22704494"/>
    <w:rsid w:val="22705CC9"/>
    <w:rsid w:val="22705E07"/>
    <w:rsid w:val="22708650"/>
    <w:rsid w:val="22708865"/>
    <w:rsid w:val="2270DC3B"/>
    <w:rsid w:val="227104E4"/>
    <w:rsid w:val="227115F6"/>
    <w:rsid w:val="22711AFD"/>
    <w:rsid w:val="22712AE1"/>
    <w:rsid w:val="2271824D"/>
    <w:rsid w:val="2271B0EE"/>
    <w:rsid w:val="22720746"/>
    <w:rsid w:val="22721422"/>
    <w:rsid w:val="22724177"/>
    <w:rsid w:val="22725BEB"/>
    <w:rsid w:val="2272979B"/>
    <w:rsid w:val="22729B32"/>
    <w:rsid w:val="2272D5F2"/>
    <w:rsid w:val="2272E839"/>
    <w:rsid w:val="227305E6"/>
    <w:rsid w:val="2273184F"/>
    <w:rsid w:val="22732CC8"/>
    <w:rsid w:val="22733807"/>
    <w:rsid w:val="22735075"/>
    <w:rsid w:val="2273613A"/>
    <w:rsid w:val="22736179"/>
    <w:rsid w:val="22738314"/>
    <w:rsid w:val="22739543"/>
    <w:rsid w:val="227395D9"/>
    <w:rsid w:val="22739D30"/>
    <w:rsid w:val="2273B20B"/>
    <w:rsid w:val="2274144E"/>
    <w:rsid w:val="22743F4A"/>
    <w:rsid w:val="2274490C"/>
    <w:rsid w:val="22746937"/>
    <w:rsid w:val="2274C3D1"/>
    <w:rsid w:val="2274D915"/>
    <w:rsid w:val="2274DF84"/>
    <w:rsid w:val="2274E7D7"/>
    <w:rsid w:val="227538CA"/>
    <w:rsid w:val="227560B3"/>
    <w:rsid w:val="22757C16"/>
    <w:rsid w:val="22758BAB"/>
    <w:rsid w:val="227590D3"/>
    <w:rsid w:val="2275B8C7"/>
    <w:rsid w:val="2275B9D7"/>
    <w:rsid w:val="22766409"/>
    <w:rsid w:val="227670F9"/>
    <w:rsid w:val="2276736E"/>
    <w:rsid w:val="22768D32"/>
    <w:rsid w:val="2276B494"/>
    <w:rsid w:val="2276C9BC"/>
    <w:rsid w:val="2276E827"/>
    <w:rsid w:val="22771A43"/>
    <w:rsid w:val="22772357"/>
    <w:rsid w:val="22772547"/>
    <w:rsid w:val="22773565"/>
    <w:rsid w:val="227776B2"/>
    <w:rsid w:val="2277794D"/>
    <w:rsid w:val="22778871"/>
    <w:rsid w:val="2277B5F0"/>
    <w:rsid w:val="227824A8"/>
    <w:rsid w:val="22783D5D"/>
    <w:rsid w:val="2278403D"/>
    <w:rsid w:val="22787775"/>
    <w:rsid w:val="22788E02"/>
    <w:rsid w:val="22789D96"/>
    <w:rsid w:val="2278E527"/>
    <w:rsid w:val="2278FA76"/>
    <w:rsid w:val="227942E7"/>
    <w:rsid w:val="227944DF"/>
    <w:rsid w:val="2279559E"/>
    <w:rsid w:val="22799508"/>
    <w:rsid w:val="2279AC35"/>
    <w:rsid w:val="227A4488"/>
    <w:rsid w:val="227A882E"/>
    <w:rsid w:val="227A89F9"/>
    <w:rsid w:val="227A9157"/>
    <w:rsid w:val="227AC7D5"/>
    <w:rsid w:val="227AC934"/>
    <w:rsid w:val="227B1D61"/>
    <w:rsid w:val="227B5E3F"/>
    <w:rsid w:val="227B6416"/>
    <w:rsid w:val="227BAE77"/>
    <w:rsid w:val="227C1A56"/>
    <w:rsid w:val="227C5CA5"/>
    <w:rsid w:val="227CDB08"/>
    <w:rsid w:val="227D011E"/>
    <w:rsid w:val="227D2F50"/>
    <w:rsid w:val="227D8C27"/>
    <w:rsid w:val="227D9618"/>
    <w:rsid w:val="227D9D00"/>
    <w:rsid w:val="227DB803"/>
    <w:rsid w:val="227E01CE"/>
    <w:rsid w:val="227E0622"/>
    <w:rsid w:val="227E141B"/>
    <w:rsid w:val="227E30A3"/>
    <w:rsid w:val="227E3F88"/>
    <w:rsid w:val="227E59AC"/>
    <w:rsid w:val="227E6970"/>
    <w:rsid w:val="227E81A8"/>
    <w:rsid w:val="227E8863"/>
    <w:rsid w:val="227E8E41"/>
    <w:rsid w:val="227EC2CF"/>
    <w:rsid w:val="227ECAA8"/>
    <w:rsid w:val="227EED85"/>
    <w:rsid w:val="227EF204"/>
    <w:rsid w:val="227EFD2E"/>
    <w:rsid w:val="227F12BA"/>
    <w:rsid w:val="227F2DDA"/>
    <w:rsid w:val="227F73BC"/>
    <w:rsid w:val="227F8AB7"/>
    <w:rsid w:val="227FA59B"/>
    <w:rsid w:val="227FD364"/>
    <w:rsid w:val="227FDFBF"/>
    <w:rsid w:val="227FE0FD"/>
    <w:rsid w:val="22800638"/>
    <w:rsid w:val="228018BB"/>
    <w:rsid w:val="22801CEF"/>
    <w:rsid w:val="2280560E"/>
    <w:rsid w:val="22806A22"/>
    <w:rsid w:val="2280E63B"/>
    <w:rsid w:val="22811BBB"/>
    <w:rsid w:val="2281220A"/>
    <w:rsid w:val="22813933"/>
    <w:rsid w:val="2281624C"/>
    <w:rsid w:val="22816934"/>
    <w:rsid w:val="2281B591"/>
    <w:rsid w:val="2281BF74"/>
    <w:rsid w:val="2281CBF1"/>
    <w:rsid w:val="2281E121"/>
    <w:rsid w:val="2281E422"/>
    <w:rsid w:val="22821202"/>
    <w:rsid w:val="228215CB"/>
    <w:rsid w:val="22823EEF"/>
    <w:rsid w:val="2282619F"/>
    <w:rsid w:val="22827D94"/>
    <w:rsid w:val="2282CCC4"/>
    <w:rsid w:val="2282EBA4"/>
    <w:rsid w:val="22831FC0"/>
    <w:rsid w:val="22836562"/>
    <w:rsid w:val="2283AAE8"/>
    <w:rsid w:val="2283B07B"/>
    <w:rsid w:val="2283BBFF"/>
    <w:rsid w:val="22846A89"/>
    <w:rsid w:val="22847EFF"/>
    <w:rsid w:val="2284890B"/>
    <w:rsid w:val="22860D20"/>
    <w:rsid w:val="22862EF9"/>
    <w:rsid w:val="22863CCF"/>
    <w:rsid w:val="22863CD7"/>
    <w:rsid w:val="22869B9D"/>
    <w:rsid w:val="2286A3AA"/>
    <w:rsid w:val="2286B1AA"/>
    <w:rsid w:val="22870A0D"/>
    <w:rsid w:val="22872446"/>
    <w:rsid w:val="22875B3D"/>
    <w:rsid w:val="2287BAFC"/>
    <w:rsid w:val="2287C18A"/>
    <w:rsid w:val="228816C9"/>
    <w:rsid w:val="22881CD0"/>
    <w:rsid w:val="228830E0"/>
    <w:rsid w:val="2288567D"/>
    <w:rsid w:val="22889050"/>
    <w:rsid w:val="2288B819"/>
    <w:rsid w:val="2288CFD9"/>
    <w:rsid w:val="2289037B"/>
    <w:rsid w:val="22890703"/>
    <w:rsid w:val="22890B4D"/>
    <w:rsid w:val="228924C8"/>
    <w:rsid w:val="22892574"/>
    <w:rsid w:val="22893D34"/>
    <w:rsid w:val="22899074"/>
    <w:rsid w:val="228A2B78"/>
    <w:rsid w:val="228A43D7"/>
    <w:rsid w:val="228A4AAB"/>
    <w:rsid w:val="228A6816"/>
    <w:rsid w:val="228AAEB1"/>
    <w:rsid w:val="228AB988"/>
    <w:rsid w:val="228AD2FF"/>
    <w:rsid w:val="228ADE92"/>
    <w:rsid w:val="228AF0C4"/>
    <w:rsid w:val="228B35CF"/>
    <w:rsid w:val="228B4237"/>
    <w:rsid w:val="228B7A43"/>
    <w:rsid w:val="228BCAF0"/>
    <w:rsid w:val="228BE1F4"/>
    <w:rsid w:val="228C0AAB"/>
    <w:rsid w:val="228C0BD5"/>
    <w:rsid w:val="228C2A83"/>
    <w:rsid w:val="228C76EF"/>
    <w:rsid w:val="228C80B3"/>
    <w:rsid w:val="228C9693"/>
    <w:rsid w:val="228D3DBD"/>
    <w:rsid w:val="228D5945"/>
    <w:rsid w:val="228D7835"/>
    <w:rsid w:val="228DC501"/>
    <w:rsid w:val="228DD355"/>
    <w:rsid w:val="228E62F2"/>
    <w:rsid w:val="228E7605"/>
    <w:rsid w:val="228E9778"/>
    <w:rsid w:val="228EDD17"/>
    <w:rsid w:val="228EEB2B"/>
    <w:rsid w:val="228F0FF2"/>
    <w:rsid w:val="228F4B2F"/>
    <w:rsid w:val="228F637E"/>
    <w:rsid w:val="228F814E"/>
    <w:rsid w:val="228F8ADB"/>
    <w:rsid w:val="229009E3"/>
    <w:rsid w:val="229012B5"/>
    <w:rsid w:val="22902843"/>
    <w:rsid w:val="22902AD8"/>
    <w:rsid w:val="22904416"/>
    <w:rsid w:val="22904711"/>
    <w:rsid w:val="229052BB"/>
    <w:rsid w:val="22907ABA"/>
    <w:rsid w:val="2290808A"/>
    <w:rsid w:val="2290A15C"/>
    <w:rsid w:val="2290CD07"/>
    <w:rsid w:val="2290E71C"/>
    <w:rsid w:val="2290EDF1"/>
    <w:rsid w:val="2290F4CA"/>
    <w:rsid w:val="22910F7F"/>
    <w:rsid w:val="22916C2A"/>
    <w:rsid w:val="22917FAF"/>
    <w:rsid w:val="22919421"/>
    <w:rsid w:val="2291F533"/>
    <w:rsid w:val="22920BE5"/>
    <w:rsid w:val="2292164C"/>
    <w:rsid w:val="2292588E"/>
    <w:rsid w:val="22926045"/>
    <w:rsid w:val="22926D5A"/>
    <w:rsid w:val="22929473"/>
    <w:rsid w:val="22929FA1"/>
    <w:rsid w:val="2292A3CB"/>
    <w:rsid w:val="2292BD80"/>
    <w:rsid w:val="2292C24E"/>
    <w:rsid w:val="2292C323"/>
    <w:rsid w:val="2292D774"/>
    <w:rsid w:val="2292ECF5"/>
    <w:rsid w:val="2292FA5D"/>
    <w:rsid w:val="229352AE"/>
    <w:rsid w:val="2293841B"/>
    <w:rsid w:val="229394AA"/>
    <w:rsid w:val="2293D860"/>
    <w:rsid w:val="22943083"/>
    <w:rsid w:val="2294643D"/>
    <w:rsid w:val="229473FF"/>
    <w:rsid w:val="2294A4FA"/>
    <w:rsid w:val="2294B48F"/>
    <w:rsid w:val="2294BA29"/>
    <w:rsid w:val="2294BCE6"/>
    <w:rsid w:val="2294CF61"/>
    <w:rsid w:val="22950273"/>
    <w:rsid w:val="2295AB8C"/>
    <w:rsid w:val="2295CACC"/>
    <w:rsid w:val="22961D7A"/>
    <w:rsid w:val="2296A0D2"/>
    <w:rsid w:val="22970775"/>
    <w:rsid w:val="22971EC4"/>
    <w:rsid w:val="2297341F"/>
    <w:rsid w:val="2297502D"/>
    <w:rsid w:val="2297CB32"/>
    <w:rsid w:val="2297CDC2"/>
    <w:rsid w:val="2297FC26"/>
    <w:rsid w:val="22980D09"/>
    <w:rsid w:val="22981DF6"/>
    <w:rsid w:val="22983C5D"/>
    <w:rsid w:val="229865F1"/>
    <w:rsid w:val="2298C8E0"/>
    <w:rsid w:val="2298E768"/>
    <w:rsid w:val="22990924"/>
    <w:rsid w:val="22991BF8"/>
    <w:rsid w:val="229942CD"/>
    <w:rsid w:val="229976BC"/>
    <w:rsid w:val="22998C80"/>
    <w:rsid w:val="2299D3D4"/>
    <w:rsid w:val="2299DBC8"/>
    <w:rsid w:val="2299FC69"/>
    <w:rsid w:val="229A0E3E"/>
    <w:rsid w:val="229A2B94"/>
    <w:rsid w:val="229A99B9"/>
    <w:rsid w:val="229AABF0"/>
    <w:rsid w:val="229AD04E"/>
    <w:rsid w:val="229AD9FF"/>
    <w:rsid w:val="229AE60C"/>
    <w:rsid w:val="229AF75F"/>
    <w:rsid w:val="229B19A9"/>
    <w:rsid w:val="229B6D2D"/>
    <w:rsid w:val="229BF42A"/>
    <w:rsid w:val="229C51E1"/>
    <w:rsid w:val="229C657B"/>
    <w:rsid w:val="229C9048"/>
    <w:rsid w:val="229CA9C2"/>
    <w:rsid w:val="229CAFBD"/>
    <w:rsid w:val="229CB58A"/>
    <w:rsid w:val="229CC96D"/>
    <w:rsid w:val="229CCF0B"/>
    <w:rsid w:val="229CDCAE"/>
    <w:rsid w:val="229CFDBE"/>
    <w:rsid w:val="229CFFB2"/>
    <w:rsid w:val="229D23A2"/>
    <w:rsid w:val="229DD47D"/>
    <w:rsid w:val="229E0343"/>
    <w:rsid w:val="229E0D84"/>
    <w:rsid w:val="229E7FFE"/>
    <w:rsid w:val="229EB8DB"/>
    <w:rsid w:val="229ED6C4"/>
    <w:rsid w:val="229EE3F0"/>
    <w:rsid w:val="229F1D9E"/>
    <w:rsid w:val="229F22D1"/>
    <w:rsid w:val="229F7EEF"/>
    <w:rsid w:val="229F80AA"/>
    <w:rsid w:val="229F93FF"/>
    <w:rsid w:val="229FAC43"/>
    <w:rsid w:val="229FC851"/>
    <w:rsid w:val="22A01837"/>
    <w:rsid w:val="22A02455"/>
    <w:rsid w:val="22A03095"/>
    <w:rsid w:val="22A089E0"/>
    <w:rsid w:val="22A095D6"/>
    <w:rsid w:val="22A0E421"/>
    <w:rsid w:val="22A12BA2"/>
    <w:rsid w:val="22A161A7"/>
    <w:rsid w:val="22A1D506"/>
    <w:rsid w:val="22A214DB"/>
    <w:rsid w:val="22A22C9D"/>
    <w:rsid w:val="22A260A3"/>
    <w:rsid w:val="22A27507"/>
    <w:rsid w:val="22A2841B"/>
    <w:rsid w:val="22A294C8"/>
    <w:rsid w:val="22A2974B"/>
    <w:rsid w:val="22A2AF42"/>
    <w:rsid w:val="22A2B75E"/>
    <w:rsid w:val="22A2C838"/>
    <w:rsid w:val="22A2F847"/>
    <w:rsid w:val="22A322AA"/>
    <w:rsid w:val="22A33299"/>
    <w:rsid w:val="22A33346"/>
    <w:rsid w:val="22A37014"/>
    <w:rsid w:val="22A3C30C"/>
    <w:rsid w:val="22A3E97A"/>
    <w:rsid w:val="22A46B5C"/>
    <w:rsid w:val="22A46F1D"/>
    <w:rsid w:val="22A47918"/>
    <w:rsid w:val="22A49FB1"/>
    <w:rsid w:val="22A4A1AE"/>
    <w:rsid w:val="22A4AB4B"/>
    <w:rsid w:val="22A4E732"/>
    <w:rsid w:val="22A50578"/>
    <w:rsid w:val="22A5094F"/>
    <w:rsid w:val="22A51079"/>
    <w:rsid w:val="22A52E55"/>
    <w:rsid w:val="22A52F35"/>
    <w:rsid w:val="22A54F42"/>
    <w:rsid w:val="22A55468"/>
    <w:rsid w:val="22A56200"/>
    <w:rsid w:val="22A58CC8"/>
    <w:rsid w:val="22A597AE"/>
    <w:rsid w:val="22A59E0E"/>
    <w:rsid w:val="22A5DCE9"/>
    <w:rsid w:val="22A5F114"/>
    <w:rsid w:val="22A619F3"/>
    <w:rsid w:val="22A6241D"/>
    <w:rsid w:val="22A62C82"/>
    <w:rsid w:val="22A65061"/>
    <w:rsid w:val="22A661D3"/>
    <w:rsid w:val="22A6FDAF"/>
    <w:rsid w:val="22A70740"/>
    <w:rsid w:val="22A7280A"/>
    <w:rsid w:val="22A77789"/>
    <w:rsid w:val="22A77E74"/>
    <w:rsid w:val="22A79B44"/>
    <w:rsid w:val="22A7CF43"/>
    <w:rsid w:val="22A823DB"/>
    <w:rsid w:val="22A841CA"/>
    <w:rsid w:val="22A85004"/>
    <w:rsid w:val="22A86CA4"/>
    <w:rsid w:val="22A8ADDF"/>
    <w:rsid w:val="22A8DB11"/>
    <w:rsid w:val="22A8E888"/>
    <w:rsid w:val="22A8EDC2"/>
    <w:rsid w:val="22A8F237"/>
    <w:rsid w:val="22A90564"/>
    <w:rsid w:val="22A9187F"/>
    <w:rsid w:val="22A953B9"/>
    <w:rsid w:val="22A953C9"/>
    <w:rsid w:val="22A95ED8"/>
    <w:rsid w:val="22A96731"/>
    <w:rsid w:val="22A97035"/>
    <w:rsid w:val="22A97B4B"/>
    <w:rsid w:val="22A981FC"/>
    <w:rsid w:val="22A9C23E"/>
    <w:rsid w:val="22AA2CE8"/>
    <w:rsid w:val="22AA71BB"/>
    <w:rsid w:val="22AA8114"/>
    <w:rsid w:val="22AAE113"/>
    <w:rsid w:val="22AB90C4"/>
    <w:rsid w:val="22ABA02D"/>
    <w:rsid w:val="22ABB3C8"/>
    <w:rsid w:val="22AC2E9C"/>
    <w:rsid w:val="22AC3B05"/>
    <w:rsid w:val="22AC6953"/>
    <w:rsid w:val="22ACB2B2"/>
    <w:rsid w:val="22ACD46F"/>
    <w:rsid w:val="22AD06E9"/>
    <w:rsid w:val="22AD0BF4"/>
    <w:rsid w:val="22AD0F2D"/>
    <w:rsid w:val="22AD17F0"/>
    <w:rsid w:val="22AD46F7"/>
    <w:rsid w:val="22AD63D2"/>
    <w:rsid w:val="22AD7E89"/>
    <w:rsid w:val="22ADDBB4"/>
    <w:rsid w:val="22AE271F"/>
    <w:rsid w:val="22AE2E71"/>
    <w:rsid w:val="22AE5D08"/>
    <w:rsid w:val="22AE6986"/>
    <w:rsid w:val="22AE8615"/>
    <w:rsid w:val="22AE8EB5"/>
    <w:rsid w:val="22AEABA0"/>
    <w:rsid w:val="22AED42B"/>
    <w:rsid w:val="22AF1291"/>
    <w:rsid w:val="22AF2EDA"/>
    <w:rsid w:val="22AF6A3B"/>
    <w:rsid w:val="22AF91B4"/>
    <w:rsid w:val="22AFCDD5"/>
    <w:rsid w:val="22B01599"/>
    <w:rsid w:val="22B0741B"/>
    <w:rsid w:val="22B095E7"/>
    <w:rsid w:val="22B0F65F"/>
    <w:rsid w:val="22B0F67A"/>
    <w:rsid w:val="22B12429"/>
    <w:rsid w:val="22B13D1C"/>
    <w:rsid w:val="22B14395"/>
    <w:rsid w:val="22B14C18"/>
    <w:rsid w:val="22B15AE9"/>
    <w:rsid w:val="22B17E6C"/>
    <w:rsid w:val="22B181FF"/>
    <w:rsid w:val="22B194D2"/>
    <w:rsid w:val="22B1BAD0"/>
    <w:rsid w:val="22B1CDD4"/>
    <w:rsid w:val="22B200F4"/>
    <w:rsid w:val="22B233EA"/>
    <w:rsid w:val="22B250E9"/>
    <w:rsid w:val="22B2B8AC"/>
    <w:rsid w:val="22B2BEA7"/>
    <w:rsid w:val="22B2C366"/>
    <w:rsid w:val="22B2CA2B"/>
    <w:rsid w:val="22B2DB0C"/>
    <w:rsid w:val="22B2E540"/>
    <w:rsid w:val="22B2E805"/>
    <w:rsid w:val="22B32798"/>
    <w:rsid w:val="22B341A4"/>
    <w:rsid w:val="22B34EBA"/>
    <w:rsid w:val="22B36D4C"/>
    <w:rsid w:val="22B3AFE3"/>
    <w:rsid w:val="22B3C985"/>
    <w:rsid w:val="22B3E5AB"/>
    <w:rsid w:val="22B419B6"/>
    <w:rsid w:val="22B41C4E"/>
    <w:rsid w:val="22B429F3"/>
    <w:rsid w:val="22B447E3"/>
    <w:rsid w:val="22B4904B"/>
    <w:rsid w:val="22B49AF5"/>
    <w:rsid w:val="22B4A647"/>
    <w:rsid w:val="22B4AFAD"/>
    <w:rsid w:val="22B4B677"/>
    <w:rsid w:val="22B4BC85"/>
    <w:rsid w:val="22B4C1CF"/>
    <w:rsid w:val="22B50980"/>
    <w:rsid w:val="22B532D3"/>
    <w:rsid w:val="22B5370B"/>
    <w:rsid w:val="22B578DC"/>
    <w:rsid w:val="22B5B86C"/>
    <w:rsid w:val="22B5DAA6"/>
    <w:rsid w:val="22B5E065"/>
    <w:rsid w:val="22B603A1"/>
    <w:rsid w:val="22B610D0"/>
    <w:rsid w:val="22B63EBE"/>
    <w:rsid w:val="22B6424B"/>
    <w:rsid w:val="22B644C2"/>
    <w:rsid w:val="22B67413"/>
    <w:rsid w:val="22B690B7"/>
    <w:rsid w:val="22B698E3"/>
    <w:rsid w:val="22B70274"/>
    <w:rsid w:val="22B70776"/>
    <w:rsid w:val="22B7094A"/>
    <w:rsid w:val="22B70D38"/>
    <w:rsid w:val="22B73BCB"/>
    <w:rsid w:val="22B7AAD1"/>
    <w:rsid w:val="22B7C41F"/>
    <w:rsid w:val="22B83322"/>
    <w:rsid w:val="22B8530C"/>
    <w:rsid w:val="22B871AC"/>
    <w:rsid w:val="22B8AB85"/>
    <w:rsid w:val="22B90797"/>
    <w:rsid w:val="22B91B23"/>
    <w:rsid w:val="22B9240A"/>
    <w:rsid w:val="22B93F22"/>
    <w:rsid w:val="22B9AB33"/>
    <w:rsid w:val="22B9B43A"/>
    <w:rsid w:val="22B9E369"/>
    <w:rsid w:val="22BA1700"/>
    <w:rsid w:val="22BA20F9"/>
    <w:rsid w:val="22BA3319"/>
    <w:rsid w:val="22BA374C"/>
    <w:rsid w:val="22BA9413"/>
    <w:rsid w:val="22BA965C"/>
    <w:rsid w:val="22BAE7E8"/>
    <w:rsid w:val="22BAE872"/>
    <w:rsid w:val="22BB36C8"/>
    <w:rsid w:val="22BB93B2"/>
    <w:rsid w:val="22BBE0F6"/>
    <w:rsid w:val="22BC241C"/>
    <w:rsid w:val="22BC2A17"/>
    <w:rsid w:val="22BC36A5"/>
    <w:rsid w:val="22BC4707"/>
    <w:rsid w:val="22BC595C"/>
    <w:rsid w:val="22BC7245"/>
    <w:rsid w:val="22BC96FB"/>
    <w:rsid w:val="22BC99C9"/>
    <w:rsid w:val="22BCA00B"/>
    <w:rsid w:val="22BCBB72"/>
    <w:rsid w:val="22BCE12C"/>
    <w:rsid w:val="22BD07F5"/>
    <w:rsid w:val="22BD9C43"/>
    <w:rsid w:val="22BDA12C"/>
    <w:rsid w:val="22BDA279"/>
    <w:rsid w:val="22BDB7E5"/>
    <w:rsid w:val="22BDF1E4"/>
    <w:rsid w:val="22BE1C66"/>
    <w:rsid w:val="22BE1DA1"/>
    <w:rsid w:val="22BE7368"/>
    <w:rsid w:val="22BE84FB"/>
    <w:rsid w:val="22BEBD8D"/>
    <w:rsid w:val="22BEF0B4"/>
    <w:rsid w:val="22BF0CBF"/>
    <w:rsid w:val="22BF4857"/>
    <w:rsid w:val="22BF6F9B"/>
    <w:rsid w:val="22BF88AD"/>
    <w:rsid w:val="22BF975A"/>
    <w:rsid w:val="22BFB960"/>
    <w:rsid w:val="22BFE32C"/>
    <w:rsid w:val="22C02618"/>
    <w:rsid w:val="22C03333"/>
    <w:rsid w:val="22C03CB0"/>
    <w:rsid w:val="22C04625"/>
    <w:rsid w:val="22C05B0D"/>
    <w:rsid w:val="22C0669A"/>
    <w:rsid w:val="22C074FA"/>
    <w:rsid w:val="22C0902D"/>
    <w:rsid w:val="22C0BAC8"/>
    <w:rsid w:val="22C0EADD"/>
    <w:rsid w:val="22C0EEBF"/>
    <w:rsid w:val="22C0F4E0"/>
    <w:rsid w:val="22C15ABB"/>
    <w:rsid w:val="22C19CD9"/>
    <w:rsid w:val="22C1A361"/>
    <w:rsid w:val="22C1C202"/>
    <w:rsid w:val="22C1C36C"/>
    <w:rsid w:val="22C1C4FE"/>
    <w:rsid w:val="22C1CAE4"/>
    <w:rsid w:val="22C1F4A1"/>
    <w:rsid w:val="22C21CC9"/>
    <w:rsid w:val="22C277AC"/>
    <w:rsid w:val="22C29A7E"/>
    <w:rsid w:val="22C2DEC0"/>
    <w:rsid w:val="22C32F62"/>
    <w:rsid w:val="22C334FF"/>
    <w:rsid w:val="22C35516"/>
    <w:rsid w:val="22C3981F"/>
    <w:rsid w:val="22C3B560"/>
    <w:rsid w:val="22C3CFB6"/>
    <w:rsid w:val="22C49774"/>
    <w:rsid w:val="22C49EF3"/>
    <w:rsid w:val="22C4AD77"/>
    <w:rsid w:val="22C4D4E6"/>
    <w:rsid w:val="22C4FE99"/>
    <w:rsid w:val="22C5070C"/>
    <w:rsid w:val="22C5941F"/>
    <w:rsid w:val="22C5C631"/>
    <w:rsid w:val="22C5E305"/>
    <w:rsid w:val="22C661FF"/>
    <w:rsid w:val="22C679C6"/>
    <w:rsid w:val="22C699C8"/>
    <w:rsid w:val="22C6E4AA"/>
    <w:rsid w:val="22C71864"/>
    <w:rsid w:val="22C77A4A"/>
    <w:rsid w:val="22C797C5"/>
    <w:rsid w:val="22C79E54"/>
    <w:rsid w:val="22C7A6FA"/>
    <w:rsid w:val="22C7C586"/>
    <w:rsid w:val="22C7D576"/>
    <w:rsid w:val="22C7D5E9"/>
    <w:rsid w:val="22C7F646"/>
    <w:rsid w:val="22C80714"/>
    <w:rsid w:val="22C82A71"/>
    <w:rsid w:val="22C85707"/>
    <w:rsid w:val="22C862EA"/>
    <w:rsid w:val="22C8ABE2"/>
    <w:rsid w:val="22C8B3CA"/>
    <w:rsid w:val="22C8E484"/>
    <w:rsid w:val="22C90AC1"/>
    <w:rsid w:val="22C91911"/>
    <w:rsid w:val="22C92ABB"/>
    <w:rsid w:val="22C98A48"/>
    <w:rsid w:val="22C9D78C"/>
    <w:rsid w:val="22C9F354"/>
    <w:rsid w:val="22CA698C"/>
    <w:rsid w:val="22CA735F"/>
    <w:rsid w:val="22CACC26"/>
    <w:rsid w:val="22CAEE89"/>
    <w:rsid w:val="22CAF5BA"/>
    <w:rsid w:val="22CAF76D"/>
    <w:rsid w:val="22CB00C7"/>
    <w:rsid w:val="22CB766B"/>
    <w:rsid w:val="22CBB870"/>
    <w:rsid w:val="22CC1C00"/>
    <w:rsid w:val="22CC6008"/>
    <w:rsid w:val="22CC6F50"/>
    <w:rsid w:val="22CC738C"/>
    <w:rsid w:val="22CC80E2"/>
    <w:rsid w:val="22CC8DF4"/>
    <w:rsid w:val="22CCC51D"/>
    <w:rsid w:val="22CCD856"/>
    <w:rsid w:val="22CD2C85"/>
    <w:rsid w:val="22CD3EC5"/>
    <w:rsid w:val="22CD4B55"/>
    <w:rsid w:val="22CD55BA"/>
    <w:rsid w:val="22CD5EAC"/>
    <w:rsid w:val="22CD754C"/>
    <w:rsid w:val="22CDC04D"/>
    <w:rsid w:val="22CDC43E"/>
    <w:rsid w:val="22CDF579"/>
    <w:rsid w:val="22CE0A80"/>
    <w:rsid w:val="22CE14AA"/>
    <w:rsid w:val="22CE3908"/>
    <w:rsid w:val="22CE5706"/>
    <w:rsid w:val="22CEF6DB"/>
    <w:rsid w:val="22CF1599"/>
    <w:rsid w:val="22CF39C0"/>
    <w:rsid w:val="22CF67AA"/>
    <w:rsid w:val="22CF7119"/>
    <w:rsid w:val="22CF853E"/>
    <w:rsid w:val="22CFD271"/>
    <w:rsid w:val="22D006D8"/>
    <w:rsid w:val="22D02C3D"/>
    <w:rsid w:val="22D03E65"/>
    <w:rsid w:val="22D051A0"/>
    <w:rsid w:val="22D08095"/>
    <w:rsid w:val="22D0930D"/>
    <w:rsid w:val="22D16D3B"/>
    <w:rsid w:val="22D17AD9"/>
    <w:rsid w:val="22D18C38"/>
    <w:rsid w:val="22D1C4ED"/>
    <w:rsid w:val="22D1E878"/>
    <w:rsid w:val="22D1F411"/>
    <w:rsid w:val="22D2273A"/>
    <w:rsid w:val="22D22CEA"/>
    <w:rsid w:val="22D22FBC"/>
    <w:rsid w:val="22D25F66"/>
    <w:rsid w:val="22D27ABA"/>
    <w:rsid w:val="22D2B30F"/>
    <w:rsid w:val="22D2C0B0"/>
    <w:rsid w:val="22D2CD7F"/>
    <w:rsid w:val="22D3286E"/>
    <w:rsid w:val="22D336B6"/>
    <w:rsid w:val="22D39499"/>
    <w:rsid w:val="22D3D556"/>
    <w:rsid w:val="22D3FF40"/>
    <w:rsid w:val="22D40F0D"/>
    <w:rsid w:val="22D4165F"/>
    <w:rsid w:val="22D421A6"/>
    <w:rsid w:val="22D440FE"/>
    <w:rsid w:val="22D4999F"/>
    <w:rsid w:val="22D4A35D"/>
    <w:rsid w:val="22D4BF44"/>
    <w:rsid w:val="22D4FFB1"/>
    <w:rsid w:val="22D50133"/>
    <w:rsid w:val="22D53CFC"/>
    <w:rsid w:val="22D54B6B"/>
    <w:rsid w:val="22D54E41"/>
    <w:rsid w:val="22D55054"/>
    <w:rsid w:val="22D5DA07"/>
    <w:rsid w:val="22D5EF7D"/>
    <w:rsid w:val="22D63C34"/>
    <w:rsid w:val="22D6583B"/>
    <w:rsid w:val="22D67133"/>
    <w:rsid w:val="22D67660"/>
    <w:rsid w:val="22D695BA"/>
    <w:rsid w:val="22D6A71D"/>
    <w:rsid w:val="22D6C326"/>
    <w:rsid w:val="22D6EF95"/>
    <w:rsid w:val="22D71A77"/>
    <w:rsid w:val="22D73CA6"/>
    <w:rsid w:val="22D79AA1"/>
    <w:rsid w:val="22D7A54E"/>
    <w:rsid w:val="22D7E344"/>
    <w:rsid w:val="22D7E825"/>
    <w:rsid w:val="22D7EED2"/>
    <w:rsid w:val="22D84B1D"/>
    <w:rsid w:val="22D8635C"/>
    <w:rsid w:val="22D874D2"/>
    <w:rsid w:val="22D879C6"/>
    <w:rsid w:val="22D89AB9"/>
    <w:rsid w:val="22D8B5D0"/>
    <w:rsid w:val="22D8FE46"/>
    <w:rsid w:val="22D98D14"/>
    <w:rsid w:val="22D9AA32"/>
    <w:rsid w:val="22D9D64B"/>
    <w:rsid w:val="22DA18D2"/>
    <w:rsid w:val="22DA7386"/>
    <w:rsid w:val="22DB0C0A"/>
    <w:rsid w:val="22DB0C23"/>
    <w:rsid w:val="22DB1A6E"/>
    <w:rsid w:val="22DB570F"/>
    <w:rsid w:val="22DC12E0"/>
    <w:rsid w:val="22DC4A6A"/>
    <w:rsid w:val="22DC54FE"/>
    <w:rsid w:val="22DC7693"/>
    <w:rsid w:val="22DCC81F"/>
    <w:rsid w:val="22DCF2DF"/>
    <w:rsid w:val="22DD161B"/>
    <w:rsid w:val="22DD55BA"/>
    <w:rsid w:val="22DD7404"/>
    <w:rsid w:val="22DDC8CA"/>
    <w:rsid w:val="22DDF056"/>
    <w:rsid w:val="22DE14D1"/>
    <w:rsid w:val="22DE2738"/>
    <w:rsid w:val="22DE414C"/>
    <w:rsid w:val="22DE842F"/>
    <w:rsid w:val="22DEAD83"/>
    <w:rsid w:val="22DEC79B"/>
    <w:rsid w:val="22DEF8C1"/>
    <w:rsid w:val="22DF3016"/>
    <w:rsid w:val="22DF52A4"/>
    <w:rsid w:val="22DF6234"/>
    <w:rsid w:val="22DF65F7"/>
    <w:rsid w:val="22DF8C7A"/>
    <w:rsid w:val="22DF9C4F"/>
    <w:rsid w:val="22DFC709"/>
    <w:rsid w:val="22DFFC4E"/>
    <w:rsid w:val="22E00459"/>
    <w:rsid w:val="22E005BC"/>
    <w:rsid w:val="22E00A87"/>
    <w:rsid w:val="22E01685"/>
    <w:rsid w:val="22E033A6"/>
    <w:rsid w:val="22E0480B"/>
    <w:rsid w:val="22E08F15"/>
    <w:rsid w:val="22E092DA"/>
    <w:rsid w:val="22E0E8EA"/>
    <w:rsid w:val="22E0E9C9"/>
    <w:rsid w:val="22E10307"/>
    <w:rsid w:val="22E1099C"/>
    <w:rsid w:val="22E12230"/>
    <w:rsid w:val="22E156A7"/>
    <w:rsid w:val="22E19826"/>
    <w:rsid w:val="22E1ACA9"/>
    <w:rsid w:val="22E1E31D"/>
    <w:rsid w:val="22E2073A"/>
    <w:rsid w:val="22E2161F"/>
    <w:rsid w:val="22E2A520"/>
    <w:rsid w:val="22E2F079"/>
    <w:rsid w:val="22E3198A"/>
    <w:rsid w:val="22E362E5"/>
    <w:rsid w:val="22E39CD7"/>
    <w:rsid w:val="22E3F887"/>
    <w:rsid w:val="22E4375E"/>
    <w:rsid w:val="22E44593"/>
    <w:rsid w:val="22E44DFA"/>
    <w:rsid w:val="22E49310"/>
    <w:rsid w:val="22E49498"/>
    <w:rsid w:val="22E49C54"/>
    <w:rsid w:val="22E4B798"/>
    <w:rsid w:val="22E4EC35"/>
    <w:rsid w:val="22E51FD8"/>
    <w:rsid w:val="22E52305"/>
    <w:rsid w:val="22E52D1D"/>
    <w:rsid w:val="22E53594"/>
    <w:rsid w:val="22E546CB"/>
    <w:rsid w:val="22E5E334"/>
    <w:rsid w:val="22E63989"/>
    <w:rsid w:val="22E64EFD"/>
    <w:rsid w:val="22E658DB"/>
    <w:rsid w:val="22E66F68"/>
    <w:rsid w:val="22E6B391"/>
    <w:rsid w:val="22E6B3A0"/>
    <w:rsid w:val="22E6C3B4"/>
    <w:rsid w:val="22E6C943"/>
    <w:rsid w:val="22E70C8B"/>
    <w:rsid w:val="22E71A82"/>
    <w:rsid w:val="22E71FDC"/>
    <w:rsid w:val="22E75234"/>
    <w:rsid w:val="22E75901"/>
    <w:rsid w:val="22E7A340"/>
    <w:rsid w:val="22E7E19F"/>
    <w:rsid w:val="22E841FC"/>
    <w:rsid w:val="22E86B58"/>
    <w:rsid w:val="22E86BD0"/>
    <w:rsid w:val="22E8B387"/>
    <w:rsid w:val="22E8C737"/>
    <w:rsid w:val="22E8D643"/>
    <w:rsid w:val="22E8DED7"/>
    <w:rsid w:val="22E8F42A"/>
    <w:rsid w:val="22E9231F"/>
    <w:rsid w:val="22E93A3B"/>
    <w:rsid w:val="22E9834F"/>
    <w:rsid w:val="22EA08F3"/>
    <w:rsid w:val="22EA121E"/>
    <w:rsid w:val="22EA4378"/>
    <w:rsid w:val="22EA4BEA"/>
    <w:rsid w:val="22EA503F"/>
    <w:rsid w:val="22EAB1C3"/>
    <w:rsid w:val="22EAF537"/>
    <w:rsid w:val="22EAF931"/>
    <w:rsid w:val="22EB43B8"/>
    <w:rsid w:val="22EB697C"/>
    <w:rsid w:val="22EB6EF0"/>
    <w:rsid w:val="22EB70FE"/>
    <w:rsid w:val="22EB8F51"/>
    <w:rsid w:val="22EC14D7"/>
    <w:rsid w:val="22EC44E7"/>
    <w:rsid w:val="22EC952B"/>
    <w:rsid w:val="22ECBB5B"/>
    <w:rsid w:val="22ECDAD9"/>
    <w:rsid w:val="22ECDB9F"/>
    <w:rsid w:val="22ECDF01"/>
    <w:rsid w:val="22ED2386"/>
    <w:rsid w:val="22ED3973"/>
    <w:rsid w:val="22ED4396"/>
    <w:rsid w:val="22ED5630"/>
    <w:rsid w:val="22ED8DF2"/>
    <w:rsid w:val="22ED9004"/>
    <w:rsid w:val="22ED9145"/>
    <w:rsid w:val="22EDE4C5"/>
    <w:rsid w:val="22EDEFBF"/>
    <w:rsid w:val="22EDFB1B"/>
    <w:rsid w:val="22EE07B1"/>
    <w:rsid w:val="22EE49EE"/>
    <w:rsid w:val="22EE4F23"/>
    <w:rsid w:val="22EE808D"/>
    <w:rsid w:val="22EE8E52"/>
    <w:rsid w:val="22EE908D"/>
    <w:rsid w:val="22EE9246"/>
    <w:rsid w:val="22EEA216"/>
    <w:rsid w:val="22EEA72D"/>
    <w:rsid w:val="22EEC387"/>
    <w:rsid w:val="22EEFD45"/>
    <w:rsid w:val="22EF4C06"/>
    <w:rsid w:val="22EF6984"/>
    <w:rsid w:val="22EF742E"/>
    <w:rsid w:val="22EF7FD4"/>
    <w:rsid w:val="22EF9F04"/>
    <w:rsid w:val="22EFA934"/>
    <w:rsid w:val="22EFC80F"/>
    <w:rsid w:val="22EFDCBB"/>
    <w:rsid w:val="22F017C8"/>
    <w:rsid w:val="22F027AC"/>
    <w:rsid w:val="22F035E4"/>
    <w:rsid w:val="22F0472E"/>
    <w:rsid w:val="22F06182"/>
    <w:rsid w:val="22F0784E"/>
    <w:rsid w:val="22F0880A"/>
    <w:rsid w:val="22F0B525"/>
    <w:rsid w:val="22F0BF0B"/>
    <w:rsid w:val="22F0E728"/>
    <w:rsid w:val="22F0F5F7"/>
    <w:rsid w:val="22F14C57"/>
    <w:rsid w:val="22F172F6"/>
    <w:rsid w:val="22F1834F"/>
    <w:rsid w:val="22F19DA6"/>
    <w:rsid w:val="22F1C2E5"/>
    <w:rsid w:val="22F1D347"/>
    <w:rsid w:val="22F20709"/>
    <w:rsid w:val="22F2516C"/>
    <w:rsid w:val="22F262F3"/>
    <w:rsid w:val="22F29DA9"/>
    <w:rsid w:val="22F2A8BB"/>
    <w:rsid w:val="22F2AA61"/>
    <w:rsid w:val="22F2DBD0"/>
    <w:rsid w:val="22F2E78A"/>
    <w:rsid w:val="22F2E854"/>
    <w:rsid w:val="22F3125E"/>
    <w:rsid w:val="22F3BD53"/>
    <w:rsid w:val="22F47600"/>
    <w:rsid w:val="22F4B650"/>
    <w:rsid w:val="22F4E328"/>
    <w:rsid w:val="22F4ED53"/>
    <w:rsid w:val="22F509BF"/>
    <w:rsid w:val="22F534A6"/>
    <w:rsid w:val="22F5403E"/>
    <w:rsid w:val="22F56BBA"/>
    <w:rsid w:val="22F590AE"/>
    <w:rsid w:val="22F5995A"/>
    <w:rsid w:val="22F59D9A"/>
    <w:rsid w:val="22F6070C"/>
    <w:rsid w:val="22F627BE"/>
    <w:rsid w:val="22F62B24"/>
    <w:rsid w:val="22F65016"/>
    <w:rsid w:val="22F67D83"/>
    <w:rsid w:val="22F69A24"/>
    <w:rsid w:val="22F6A6B1"/>
    <w:rsid w:val="22F6AC64"/>
    <w:rsid w:val="22F6B8CF"/>
    <w:rsid w:val="22F6FBD3"/>
    <w:rsid w:val="22F7186B"/>
    <w:rsid w:val="22F72D93"/>
    <w:rsid w:val="22F73A2F"/>
    <w:rsid w:val="22F7415D"/>
    <w:rsid w:val="22F75C3F"/>
    <w:rsid w:val="22F76890"/>
    <w:rsid w:val="22F778A1"/>
    <w:rsid w:val="22F77AB8"/>
    <w:rsid w:val="22F784A5"/>
    <w:rsid w:val="22F7DC46"/>
    <w:rsid w:val="22F7E6D6"/>
    <w:rsid w:val="22F81F7F"/>
    <w:rsid w:val="22F82408"/>
    <w:rsid w:val="22F82DA8"/>
    <w:rsid w:val="22F848B9"/>
    <w:rsid w:val="22F889E7"/>
    <w:rsid w:val="22F8D02A"/>
    <w:rsid w:val="22F8DF2D"/>
    <w:rsid w:val="22F937CA"/>
    <w:rsid w:val="22F975DC"/>
    <w:rsid w:val="22F97ACA"/>
    <w:rsid w:val="22F99DA9"/>
    <w:rsid w:val="22F9EBD4"/>
    <w:rsid w:val="22F9FF8F"/>
    <w:rsid w:val="22FA3377"/>
    <w:rsid w:val="22FA370A"/>
    <w:rsid w:val="22FA6E3D"/>
    <w:rsid w:val="22FA75B4"/>
    <w:rsid w:val="22FA75ED"/>
    <w:rsid w:val="22FA8620"/>
    <w:rsid w:val="22FA96DA"/>
    <w:rsid w:val="22FAADCD"/>
    <w:rsid w:val="22FABC93"/>
    <w:rsid w:val="22FAC24D"/>
    <w:rsid w:val="22FAC939"/>
    <w:rsid w:val="22FADF8D"/>
    <w:rsid w:val="22FAECA6"/>
    <w:rsid w:val="22FAF409"/>
    <w:rsid w:val="22FB0034"/>
    <w:rsid w:val="22FB0EBC"/>
    <w:rsid w:val="22FB710E"/>
    <w:rsid w:val="22FB8D2B"/>
    <w:rsid w:val="22FBA544"/>
    <w:rsid w:val="22FBFD83"/>
    <w:rsid w:val="22FC1437"/>
    <w:rsid w:val="22FC205A"/>
    <w:rsid w:val="22FC578A"/>
    <w:rsid w:val="22FC8936"/>
    <w:rsid w:val="22FCAA7A"/>
    <w:rsid w:val="22FCCB79"/>
    <w:rsid w:val="22FD0648"/>
    <w:rsid w:val="22FD24D2"/>
    <w:rsid w:val="22FD3746"/>
    <w:rsid w:val="22FD3BE9"/>
    <w:rsid w:val="22FD57B0"/>
    <w:rsid w:val="22FD705A"/>
    <w:rsid w:val="22FD71CC"/>
    <w:rsid w:val="22FDF210"/>
    <w:rsid w:val="22FE16AA"/>
    <w:rsid w:val="22FE63D7"/>
    <w:rsid w:val="22FE6FBD"/>
    <w:rsid w:val="22FE7961"/>
    <w:rsid w:val="22FE7D38"/>
    <w:rsid w:val="22FEEEDD"/>
    <w:rsid w:val="22FF7000"/>
    <w:rsid w:val="22FFB3FB"/>
    <w:rsid w:val="22FFBAFB"/>
    <w:rsid w:val="22FFF428"/>
    <w:rsid w:val="230006E6"/>
    <w:rsid w:val="23003061"/>
    <w:rsid w:val="23004225"/>
    <w:rsid w:val="2300949C"/>
    <w:rsid w:val="2300C7E6"/>
    <w:rsid w:val="2300CB24"/>
    <w:rsid w:val="23010109"/>
    <w:rsid w:val="23010992"/>
    <w:rsid w:val="23012B54"/>
    <w:rsid w:val="23016825"/>
    <w:rsid w:val="2301717D"/>
    <w:rsid w:val="23017CCC"/>
    <w:rsid w:val="23018477"/>
    <w:rsid w:val="2301926B"/>
    <w:rsid w:val="23022D82"/>
    <w:rsid w:val="230269E9"/>
    <w:rsid w:val="23029C1D"/>
    <w:rsid w:val="2302EA20"/>
    <w:rsid w:val="230300D7"/>
    <w:rsid w:val="23035398"/>
    <w:rsid w:val="2303BD9F"/>
    <w:rsid w:val="230427AB"/>
    <w:rsid w:val="23042F06"/>
    <w:rsid w:val="23049EBF"/>
    <w:rsid w:val="2304C4FA"/>
    <w:rsid w:val="23050BB3"/>
    <w:rsid w:val="230568D6"/>
    <w:rsid w:val="230571DA"/>
    <w:rsid w:val="23061C9C"/>
    <w:rsid w:val="23062610"/>
    <w:rsid w:val="23062BB7"/>
    <w:rsid w:val="230634B3"/>
    <w:rsid w:val="23064402"/>
    <w:rsid w:val="230677C4"/>
    <w:rsid w:val="2306D8C4"/>
    <w:rsid w:val="2306F30B"/>
    <w:rsid w:val="23070E59"/>
    <w:rsid w:val="230712BF"/>
    <w:rsid w:val="23071BA3"/>
    <w:rsid w:val="2307378B"/>
    <w:rsid w:val="230738F2"/>
    <w:rsid w:val="2307B7B4"/>
    <w:rsid w:val="2307C7A6"/>
    <w:rsid w:val="23083D59"/>
    <w:rsid w:val="23087D06"/>
    <w:rsid w:val="2308958F"/>
    <w:rsid w:val="23090863"/>
    <w:rsid w:val="23091D39"/>
    <w:rsid w:val="2309A948"/>
    <w:rsid w:val="230A01F8"/>
    <w:rsid w:val="230A12EE"/>
    <w:rsid w:val="230A5B91"/>
    <w:rsid w:val="230A888C"/>
    <w:rsid w:val="230AA470"/>
    <w:rsid w:val="230ABAE0"/>
    <w:rsid w:val="230AF00A"/>
    <w:rsid w:val="230B4FA4"/>
    <w:rsid w:val="230B55AA"/>
    <w:rsid w:val="230B81B7"/>
    <w:rsid w:val="230B8B7F"/>
    <w:rsid w:val="230BB933"/>
    <w:rsid w:val="230BD812"/>
    <w:rsid w:val="230C016B"/>
    <w:rsid w:val="230C1E2F"/>
    <w:rsid w:val="230C5822"/>
    <w:rsid w:val="230C8E5A"/>
    <w:rsid w:val="230CC6F9"/>
    <w:rsid w:val="230CCE7D"/>
    <w:rsid w:val="230CF4E4"/>
    <w:rsid w:val="230D2212"/>
    <w:rsid w:val="230D4D90"/>
    <w:rsid w:val="230DB4F8"/>
    <w:rsid w:val="230DBB48"/>
    <w:rsid w:val="230DC685"/>
    <w:rsid w:val="230DDEE4"/>
    <w:rsid w:val="230E41A9"/>
    <w:rsid w:val="230E5173"/>
    <w:rsid w:val="230E5724"/>
    <w:rsid w:val="230E6905"/>
    <w:rsid w:val="230E7833"/>
    <w:rsid w:val="230E8276"/>
    <w:rsid w:val="230EB26F"/>
    <w:rsid w:val="230F0899"/>
    <w:rsid w:val="230F2E12"/>
    <w:rsid w:val="230F5470"/>
    <w:rsid w:val="230F7283"/>
    <w:rsid w:val="230F9E5F"/>
    <w:rsid w:val="230FA47C"/>
    <w:rsid w:val="230FA9FE"/>
    <w:rsid w:val="230FC59F"/>
    <w:rsid w:val="231002F5"/>
    <w:rsid w:val="23104996"/>
    <w:rsid w:val="231057B2"/>
    <w:rsid w:val="23105AB0"/>
    <w:rsid w:val="231073C9"/>
    <w:rsid w:val="231080CA"/>
    <w:rsid w:val="23109B76"/>
    <w:rsid w:val="2310F1C2"/>
    <w:rsid w:val="2311003B"/>
    <w:rsid w:val="2311316A"/>
    <w:rsid w:val="23119015"/>
    <w:rsid w:val="2311B0B1"/>
    <w:rsid w:val="2311D083"/>
    <w:rsid w:val="2311DDDB"/>
    <w:rsid w:val="2311E1B8"/>
    <w:rsid w:val="23125871"/>
    <w:rsid w:val="231278D3"/>
    <w:rsid w:val="231287EE"/>
    <w:rsid w:val="2312D9DA"/>
    <w:rsid w:val="231310A3"/>
    <w:rsid w:val="2313D302"/>
    <w:rsid w:val="2313E1C2"/>
    <w:rsid w:val="2314186A"/>
    <w:rsid w:val="23149BD7"/>
    <w:rsid w:val="2314A1D7"/>
    <w:rsid w:val="2314CA20"/>
    <w:rsid w:val="2314ECE6"/>
    <w:rsid w:val="23151847"/>
    <w:rsid w:val="23155D30"/>
    <w:rsid w:val="231563D1"/>
    <w:rsid w:val="2315C0D2"/>
    <w:rsid w:val="2315CC0C"/>
    <w:rsid w:val="2315F4FB"/>
    <w:rsid w:val="23160084"/>
    <w:rsid w:val="231602E6"/>
    <w:rsid w:val="23161041"/>
    <w:rsid w:val="231657A8"/>
    <w:rsid w:val="231704E4"/>
    <w:rsid w:val="231708C5"/>
    <w:rsid w:val="2317706C"/>
    <w:rsid w:val="23178021"/>
    <w:rsid w:val="23178E98"/>
    <w:rsid w:val="2317E089"/>
    <w:rsid w:val="2317E165"/>
    <w:rsid w:val="2317ED77"/>
    <w:rsid w:val="231800F3"/>
    <w:rsid w:val="23185A58"/>
    <w:rsid w:val="23186220"/>
    <w:rsid w:val="2318C8E0"/>
    <w:rsid w:val="2318D3D7"/>
    <w:rsid w:val="2318D73D"/>
    <w:rsid w:val="2318F409"/>
    <w:rsid w:val="2318FDA2"/>
    <w:rsid w:val="2319332E"/>
    <w:rsid w:val="23196754"/>
    <w:rsid w:val="231976C8"/>
    <w:rsid w:val="23199DAE"/>
    <w:rsid w:val="2319A46B"/>
    <w:rsid w:val="231A3BC0"/>
    <w:rsid w:val="231A510D"/>
    <w:rsid w:val="231A57DF"/>
    <w:rsid w:val="231A620B"/>
    <w:rsid w:val="231A76E3"/>
    <w:rsid w:val="231A7E03"/>
    <w:rsid w:val="231A8E1D"/>
    <w:rsid w:val="231AB4EE"/>
    <w:rsid w:val="231B331F"/>
    <w:rsid w:val="231B3356"/>
    <w:rsid w:val="231B41E2"/>
    <w:rsid w:val="231B4CD7"/>
    <w:rsid w:val="231BEFB8"/>
    <w:rsid w:val="231BF342"/>
    <w:rsid w:val="231C3BA1"/>
    <w:rsid w:val="231C6007"/>
    <w:rsid w:val="231C6A64"/>
    <w:rsid w:val="231D14FC"/>
    <w:rsid w:val="231D50B5"/>
    <w:rsid w:val="231D71FD"/>
    <w:rsid w:val="231DBB3E"/>
    <w:rsid w:val="231E01B4"/>
    <w:rsid w:val="231E0425"/>
    <w:rsid w:val="231E1934"/>
    <w:rsid w:val="231E25E4"/>
    <w:rsid w:val="231E40B1"/>
    <w:rsid w:val="231E6327"/>
    <w:rsid w:val="231E74EA"/>
    <w:rsid w:val="231EA5BA"/>
    <w:rsid w:val="231EC666"/>
    <w:rsid w:val="231EC914"/>
    <w:rsid w:val="231EDB22"/>
    <w:rsid w:val="231EEA47"/>
    <w:rsid w:val="231F970D"/>
    <w:rsid w:val="231F9917"/>
    <w:rsid w:val="231FB518"/>
    <w:rsid w:val="231FF45A"/>
    <w:rsid w:val="23200A9C"/>
    <w:rsid w:val="23204D8F"/>
    <w:rsid w:val="23205467"/>
    <w:rsid w:val="23207C38"/>
    <w:rsid w:val="23207F4E"/>
    <w:rsid w:val="2320825E"/>
    <w:rsid w:val="2320A13B"/>
    <w:rsid w:val="2320AD2B"/>
    <w:rsid w:val="2320B9A7"/>
    <w:rsid w:val="2320BBC1"/>
    <w:rsid w:val="2320C00E"/>
    <w:rsid w:val="2320C17F"/>
    <w:rsid w:val="2320FDB3"/>
    <w:rsid w:val="23210489"/>
    <w:rsid w:val="232121D4"/>
    <w:rsid w:val="23217FC5"/>
    <w:rsid w:val="232183F2"/>
    <w:rsid w:val="2321C267"/>
    <w:rsid w:val="2321D5EC"/>
    <w:rsid w:val="2321DEC9"/>
    <w:rsid w:val="2321F281"/>
    <w:rsid w:val="232203BF"/>
    <w:rsid w:val="232213A0"/>
    <w:rsid w:val="23223C55"/>
    <w:rsid w:val="23223FF5"/>
    <w:rsid w:val="23225E9C"/>
    <w:rsid w:val="232275BF"/>
    <w:rsid w:val="23228311"/>
    <w:rsid w:val="23228E94"/>
    <w:rsid w:val="23229146"/>
    <w:rsid w:val="2322B31C"/>
    <w:rsid w:val="23232AD9"/>
    <w:rsid w:val="23234C54"/>
    <w:rsid w:val="2323794A"/>
    <w:rsid w:val="23238B88"/>
    <w:rsid w:val="2323B029"/>
    <w:rsid w:val="23244D25"/>
    <w:rsid w:val="2324B105"/>
    <w:rsid w:val="2324EED7"/>
    <w:rsid w:val="23250072"/>
    <w:rsid w:val="2325786F"/>
    <w:rsid w:val="2325821C"/>
    <w:rsid w:val="23262997"/>
    <w:rsid w:val="23265670"/>
    <w:rsid w:val="2326BC7F"/>
    <w:rsid w:val="2326C839"/>
    <w:rsid w:val="2326C900"/>
    <w:rsid w:val="232709D6"/>
    <w:rsid w:val="23272544"/>
    <w:rsid w:val="2327329C"/>
    <w:rsid w:val="23274B21"/>
    <w:rsid w:val="23279B0F"/>
    <w:rsid w:val="2327AB2A"/>
    <w:rsid w:val="23283A0F"/>
    <w:rsid w:val="23288B1C"/>
    <w:rsid w:val="23292DB9"/>
    <w:rsid w:val="2329339D"/>
    <w:rsid w:val="2329469B"/>
    <w:rsid w:val="232966E1"/>
    <w:rsid w:val="23297C10"/>
    <w:rsid w:val="232991BB"/>
    <w:rsid w:val="2329C112"/>
    <w:rsid w:val="2329C6D6"/>
    <w:rsid w:val="232A211E"/>
    <w:rsid w:val="232A3736"/>
    <w:rsid w:val="232A59BF"/>
    <w:rsid w:val="232A8387"/>
    <w:rsid w:val="232AB4B8"/>
    <w:rsid w:val="232B0395"/>
    <w:rsid w:val="232B21D7"/>
    <w:rsid w:val="232B5D58"/>
    <w:rsid w:val="232BB499"/>
    <w:rsid w:val="232BC6E6"/>
    <w:rsid w:val="232BD4CB"/>
    <w:rsid w:val="232BD570"/>
    <w:rsid w:val="232C4368"/>
    <w:rsid w:val="232C43F6"/>
    <w:rsid w:val="232C69DA"/>
    <w:rsid w:val="232C7482"/>
    <w:rsid w:val="232C76D7"/>
    <w:rsid w:val="232C9601"/>
    <w:rsid w:val="232CCC00"/>
    <w:rsid w:val="232CCE50"/>
    <w:rsid w:val="232CE0E5"/>
    <w:rsid w:val="232CF385"/>
    <w:rsid w:val="232D1332"/>
    <w:rsid w:val="232D561C"/>
    <w:rsid w:val="232D9E17"/>
    <w:rsid w:val="232DBDEA"/>
    <w:rsid w:val="232DD339"/>
    <w:rsid w:val="232DDA1E"/>
    <w:rsid w:val="232E37C8"/>
    <w:rsid w:val="232E91DA"/>
    <w:rsid w:val="232E9391"/>
    <w:rsid w:val="232E9C2A"/>
    <w:rsid w:val="232ED972"/>
    <w:rsid w:val="232EF9C4"/>
    <w:rsid w:val="232F223A"/>
    <w:rsid w:val="232F40B9"/>
    <w:rsid w:val="232F5CEF"/>
    <w:rsid w:val="232F6C1D"/>
    <w:rsid w:val="232F7AA8"/>
    <w:rsid w:val="232FAA0D"/>
    <w:rsid w:val="232FAAA0"/>
    <w:rsid w:val="232FC5EC"/>
    <w:rsid w:val="23309670"/>
    <w:rsid w:val="2330ACAD"/>
    <w:rsid w:val="2330D282"/>
    <w:rsid w:val="2331231C"/>
    <w:rsid w:val="23313733"/>
    <w:rsid w:val="23316BC1"/>
    <w:rsid w:val="23318B85"/>
    <w:rsid w:val="2331F71C"/>
    <w:rsid w:val="233202FA"/>
    <w:rsid w:val="23320E43"/>
    <w:rsid w:val="23320E5E"/>
    <w:rsid w:val="23325D70"/>
    <w:rsid w:val="23326251"/>
    <w:rsid w:val="23328D0D"/>
    <w:rsid w:val="23329D0A"/>
    <w:rsid w:val="2332BA5B"/>
    <w:rsid w:val="2332D5C8"/>
    <w:rsid w:val="2332D9AF"/>
    <w:rsid w:val="2332EEEF"/>
    <w:rsid w:val="23330087"/>
    <w:rsid w:val="23331A69"/>
    <w:rsid w:val="23333244"/>
    <w:rsid w:val="23333732"/>
    <w:rsid w:val="233353E4"/>
    <w:rsid w:val="23336A33"/>
    <w:rsid w:val="23336BD7"/>
    <w:rsid w:val="23336E44"/>
    <w:rsid w:val="233372BC"/>
    <w:rsid w:val="2333A52F"/>
    <w:rsid w:val="2333C5F5"/>
    <w:rsid w:val="2333C860"/>
    <w:rsid w:val="2333CA03"/>
    <w:rsid w:val="2333CA83"/>
    <w:rsid w:val="2333E722"/>
    <w:rsid w:val="2333FC94"/>
    <w:rsid w:val="2334129B"/>
    <w:rsid w:val="233416E3"/>
    <w:rsid w:val="23343EF5"/>
    <w:rsid w:val="23349995"/>
    <w:rsid w:val="2334AF8D"/>
    <w:rsid w:val="2334CD48"/>
    <w:rsid w:val="23350FA2"/>
    <w:rsid w:val="2335156E"/>
    <w:rsid w:val="23355D90"/>
    <w:rsid w:val="23357317"/>
    <w:rsid w:val="2335E8A2"/>
    <w:rsid w:val="2335F0B0"/>
    <w:rsid w:val="2335FA7A"/>
    <w:rsid w:val="233615D5"/>
    <w:rsid w:val="23364D24"/>
    <w:rsid w:val="23366659"/>
    <w:rsid w:val="2336A806"/>
    <w:rsid w:val="2336C51D"/>
    <w:rsid w:val="23377C54"/>
    <w:rsid w:val="23378367"/>
    <w:rsid w:val="23378C65"/>
    <w:rsid w:val="233794A3"/>
    <w:rsid w:val="2337A963"/>
    <w:rsid w:val="2337B09E"/>
    <w:rsid w:val="2337C869"/>
    <w:rsid w:val="2337DBD2"/>
    <w:rsid w:val="23388CF7"/>
    <w:rsid w:val="23388F92"/>
    <w:rsid w:val="23389F04"/>
    <w:rsid w:val="2338BD42"/>
    <w:rsid w:val="233909F4"/>
    <w:rsid w:val="233913CF"/>
    <w:rsid w:val="23392085"/>
    <w:rsid w:val="23397A4D"/>
    <w:rsid w:val="23398A9B"/>
    <w:rsid w:val="2339A028"/>
    <w:rsid w:val="2339DD07"/>
    <w:rsid w:val="233A0427"/>
    <w:rsid w:val="233A3B88"/>
    <w:rsid w:val="233A66BB"/>
    <w:rsid w:val="233A9F07"/>
    <w:rsid w:val="233AC23C"/>
    <w:rsid w:val="233B07B9"/>
    <w:rsid w:val="233B1D2D"/>
    <w:rsid w:val="233B5370"/>
    <w:rsid w:val="233B8963"/>
    <w:rsid w:val="233B8F71"/>
    <w:rsid w:val="233B8FA8"/>
    <w:rsid w:val="233B91E2"/>
    <w:rsid w:val="233BA9AB"/>
    <w:rsid w:val="233BC5D1"/>
    <w:rsid w:val="233C10CB"/>
    <w:rsid w:val="233C5183"/>
    <w:rsid w:val="233C721F"/>
    <w:rsid w:val="233C787E"/>
    <w:rsid w:val="233CB801"/>
    <w:rsid w:val="233D053E"/>
    <w:rsid w:val="233D1B62"/>
    <w:rsid w:val="233D1BCC"/>
    <w:rsid w:val="233D2962"/>
    <w:rsid w:val="233D30DD"/>
    <w:rsid w:val="233D9373"/>
    <w:rsid w:val="233DC85A"/>
    <w:rsid w:val="233E3B2A"/>
    <w:rsid w:val="233E453C"/>
    <w:rsid w:val="233E4601"/>
    <w:rsid w:val="233EBF34"/>
    <w:rsid w:val="233EC94D"/>
    <w:rsid w:val="233F0EF4"/>
    <w:rsid w:val="233F1FC2"/>
    <w:rsid w:val="233F3DF7"/>
    <w:rsid w:val="233F850C"/>
    <w:rsid w:val="233F9339"/>
    <w:rsid w:val="233FA28A"/>
    <w:rsid w:val="233FAE1F"/>
    <w:rsid w:val="2340062B"/>
    <w:rsid w:val="234039CA"/>
    <w:rsid w:val="23405CFE"/>
    <w:rsid w:val="23409678"/>
    <w:rsid w:val="2340A406"/>
    <w:rsid w:val="2340D42C"/>
    <w:rsid w:val="234115C4"/>
    <w:rsid w:val="23417935"/>
    <w:rsid w:val="23417D83"/>
    <w:rsid w:val="23419AAD"/>
    <w:rsid w:val="23419BD7"/>
    <w:rsid w:val="2341D368"/>
    <w:rsid w:val="2341DA59"/>
    <w:rsid w:val="2342223B"/>
    <w:rsid w:val="234225FA"/>
    <w:rsid w:val="23425BA5"/>
    <w:rsid w:val="234262FA"/>
    <w:rsid w:val="23426F71"/>
    <w:rsid w:val="2342B8D0"/>
    <w:rsid w:val="2342BEDE"/>
    <w:rsid w:val="2342D129"/>
    <w:rsid w:val="23432D2A"/>
    <w:rsid w:val="2343727C"/>
    <w:rsid w:val="2343910C"/>
    <w:rsid w:val="23439C1C"/>
    <w:rsid w:val="2343B1D0"/>
    <w:rsid w:val="2343C2F3"/>
    <w:rsid w:val="2343DC66"/>
    <w:rsid w:val="2343E505"/>
    <w:rsid w:val="2343ED8E"/>
    <w:rsid w:val="2343EEAB"/>
    <w:rsid w:val="2343F90E"/>
    <w:rsid w:val="2344201F"/>
    <w:rsid w:val="23446055"/>
    <w:rsid w:val="234471C7"/>
    <w:rsid w:val="234491AE"/>
    <w:rsid w:val="2344E24A"/>
    <w:rsid w:val="23450440"/>
    <w:rsid w:val="23450A61"/>
    <w:rsid w:val="23450C01"/>
    <w:rsid w:val="23455A2E"/>
    <w:rsid w:val="2345745A"/>
    <w:rsid w:val="234582B6"/>
    <w:rsid w:val="234583AD"/>
    <w:rsid w:val="23460CDC"/>
    <w:rsid w:val="23462EB2"/>
    <w:rsid w:val="23464443"/>
    <w:rsid w:val="23465682"/>
    <w:rsid w:val="2347134B"/>
    <w:rsid w:val="234752A0"/>
    <w:rsid w:val="23477313"/>
    <w:rsid w:val="234780E3"/>
    <w:rsid w:val="2347B588"/>
    <w:rsid w:val="2347B675"/>
    <w:rsid w:val="2347FFFF"/>
    <w:rsid w:val="23480739"/>
    <w:rsid w:val="2348125C"/>
    <w:rsid w:val="23481B83"/>
    <w:rsid w:val="23483AC6"/>
    <w:rsid w:val="23488908"/>
    <w:rsid w:val="23489AE9"/>
    <w:rsid w:val="2348A3F1"/>
    <w:rsid w:val="2348F4FF"/>
    <w:rsid w:val="2348F9D9"/>
    <w:rsid w:val="2348FE24"/>
    <w:rsid w:val="23490278"/>
    <w:rsid w:val="23491CA4"/>
    <w:rsid w:val="2349255C"/>
    <w:rsid w:val="2349365F"/>
    <w:rsid w:val="234936ED"/>
    <w:rsid w:val="23495425"/>
    <w:rsid w:val="23495F95"/>
    <w:rsid w:val="23496085"/>
    <w:rsid w:val="23496A02"/>
    <w:rsid w:val="2349836A"/>
    <w:rsid w:val="23499352"/>
    <w:rsid w:val="2349D909"/>
    <w:rsid w:val="234A4377"/>
    <w:rsid w:val="234A5183"/>
    <w:rsid w:val="234A6AC9"/>
    <w:rsid w:val="234AB9A8"/>
    <w:rsid w:val="234B3735"/>
    <w:rsid w:val="234B926F"/>
    <w:rsid w:val="234BBF47"/>
    <w:rsid w:val="234C0E03"/>
    <w:rsid w:val="234C2BDB"/>
    <w:rsid w:val="234C3C6F"/>
    <w:rsid w:val="234C61E0"/>
    <w:rsid w:val="234C853C"/>
    <w:rsid w:val="234C857E"/>
    <w:rsid w:val="234CCAC7"/>
    <w:rsid w:val="234D1340"/>
    <w:rsid w:val="234D53F6"/>
    <w:rsid w:val="234D64A5"/>
    <w:rsid w:val="234D956D"/>
    <w:rsid w:val="234D9929"/>
    <w:rsid w:val="234D9A09"/>
    <w:rsid w:val="234DD959"/>
    <w:rsid w:val="234E0B4F"/>
    <w:rsid w:val="234E26FD"/>
    <w:rsid w:val="234E4821"/>
    <w:rsid w:val="234E6C17"/>
    <w:rsid w:val="234ED55B"/>
    <w:rsid w:val="234ED636"/>
    <w:rsid w:val="234EE7CE"/>
    <w:rsid w:val="234EEF0A"/>
    <w:rsid w:val="234F3688"/>
    <w:rsid w:val="234F5B92"/>
    <w:rsid w:val="234F6020"/>
    <w:rsid w:val="234F6039"/>
    <w:rsid w:val="234F8F1F"/>
    <w:rsid w:val="234FBD9D"/>
    <w:rsid w:val="234FEA57"/>
    <w:rsid w:val="234FFE43"/>
    <w:rsid w:val="23500BBB"/>
    <w:rsid w:val="235055B9"/>
    <w:rsid w:val="235062E2"/>
    <w:rsid w:val="2350884E"/>
    <w:rsid w:val="2350A167"/>
    <w:rsid w:val="2350B3A4"/>
    <w:rsid w:val="235109A7"/>
    <w:rsid w:val="23512306"/>
    <w:rsid w:val="2351286D"/>
    <w:rsid w:val="23513CB1"/>
    <w:rsid w:val="23515EA4"/>
    <w:rsid w:val="23517BC4"/>
    <w:rsid w:val="2351B470"/>
    <w:rsid w:val="2351BEC1"/>
    <w:rsid w:val="23520442"/>
    <w:rsid w:val="235233B6"/>
    <w:rsid w:val="235279F9"/>
    <w:rsid w:val="23529334"/>
    <w:rsid w:val="2352AD64"/>
    <w:rsid w:val="2352CB7C"/>
    <w:rsid w:val="23532AFE"/>
    <w:rsid w:val="23533A01"/>
    <w:rsid w:val="23534959"/>
    <w:rsid w:val="235354C6"/>
    <w:rsid w:val="2353692F"/>
    <w:rsid w:val="2353BC99"/>
    <w:rsid w:val="2353C4D4"/>
    <w:rsid w:val="2353F614"/>
    <w:rsid w:val="2353FEB3"/>
    <w:rsid w:val="23543930"/>
    <w:rsid w:val="23543D55"/>
    <w:rsid w:val="23545CF9"/>
    <w:rsid w:val="235485AB"/>
    <w:rsid w:val="23549753"/>
    <w:rsid w:val="2354B8B3"/>
    <w:rsid w:val="2354EFEC"/>
    <w:rsid w:val="2354FC74"/>
    <w:rsid w:val="23558FAA"/>
    <w:rsid w:val="2355BE49"/>
    <w:rsid w:val="2355F84A"/>
    <w:rsid w:val="2356169C"/>
    <w:rsid w:val="235637C5"/>
    <w:rsid w:val="2356606A"/>
    <w:rsid w:val="23567BAF"/>
    <w:rsid w:val="23567C2C"/>
    <w:rsid w:val="23569732"/>
    <w:rsid w:val="2356B731"/>
    <w:rsid w:val="23570B4D"/>
    <w:rsid w:val="235750BB"/>
    <w:rsid w:val="23576902"/>
    <w:rsid w:val="235772CA"/>
    <w:rsid w:val="235812D1"/>
    <w:rsid w:val="235839C9"/>
    <w:rsid w:val="235843F6"/>
    <w:rsid w:val="2358506F"/>
    <w:rsid w:val="235891E3"/>
    <w:rsid w:val="2358AA99"/>
    <w:rsid w:val="2358C00A"/>
    <w:rsid w:val="2358DDE5"/>
    <w:rsid w:val="2358EDE8"/>
    <w:rsid w:val="2358F6BE"/>
    <w:rsid w:val="2359162F"/>
    <w:rsid w:val="23592AA1"/>
    <w:rsid w:val="23595911"/>
    <w:rsid w:val="23596A7C"/>
    <w:rsid w:val="235976DD"/>
    <w:rsid w:val="2359BD5C"/>
    <w:rsid w:val="2359E05D"/>
    <w:rsid w:val="235A1089"/>
    <w:rsid w:val="235A4294"/>
    <w:rsid w:val="235A7604"/>
    <w:rsid w:val="235AA7EF"/>
    <w:rsid w:val="235ACD08"/>
    <w:rsid w:val="235B20F7"/>
    <w:rsid w:val="235B3EB5"/>
    <w:rsid w:val="235CC9A5"/>
    <w:rsid w:val="235D233D"/>
    <w:rsid w:val="235D2512"/>
    <w:rsid w:val="235D2910"/>
    <w:rsid w:val="235D31A1"/>
    <w:rsid w:val="235D5C29"/>
    <w:rsid w:val="235D90EC"/>
    <w:rsid w:val="235DD158"/>
    <w:rsid w:val="235DE503"/>
    <w:rsid w:val="235E58D7"/>
    <w:rsid w:val="235E7B89"/>
    <w:rsid w:val="235EE3E3"/>
    <w:rsid w:val="235EF45D"/>
    <w:rsid w:val="235F347B"/>
    <w:rsid w:val="235F9C03"/>
    <w:rsid w:val="235FA069"/>
    <w:rsid w:val="235FACD3"/>
    <w:rsid w:val="235FDEE2"/>
    <w:rsid w:val="235FF588"/>
    <w:rsid w:val="235FF775"/>
    <w:rsid w:val="23608B5A"/>
    <w:rsid w:val="2360C3FC"/>
    <w:rsid w:val="2360E631"/>
    <w:rsid w:val="2360EB76"/>
    <w:rsid w:val="23615D9C"/>
    <w:rsid w:val="23616920"/>
    <w:rsid w:val="2361A0E3"/>
    <w:rsid w:val="2361A1C5"/>
    <w:rsid w:val="2361CD49"/>
    <w:rsid w:val="2361E2FA"/>
    <w:rsid w:val="2361F249"/>
    <w:rsid w:val="2362416A"/>
    <w:rsid w:val="2362504A"/>
    <w:rsid w:val="2362CB7B"/>
    <w:rsid w:val="2362D9AF"/>
    <w:rsid w:val="2362E282"/>
    <w:rsid w:val="2362EDFC"/>
    <w:rsid w:val="2362F47B"/>
    <w:rsid w:val="23632719"/>
    <w:rsid w:val="23632F08"/>
    <w:rsid w:val="236385FF"/>
    <w:rsid w:val="23639B72"/>
    <w:rsid w:val="2363B0F2"/>
    <w:rsid w:val="2363C8A3"/>
    <w:rsid w:val="2363F741"/>
    <w:rsid w:val="2363FED2"/>
    <w:rsid w:val="23641EA9"/>
    <w:rsid w:val="23643EF9"/>
    <w:rsid w:val="23645ACD"/>
    <w:rsid w:val="23646089"/>
    <w:rsid w:val="2364819B"/>
    <w:rsid w:val="236487C3"/>
    <w:rsid w:val="2364A5DD"/>
    <w:rsid w:val="2364FDEA"/>
    <w:rsid w:val="23650070"/>
    <w:rsid w:val="2365094C"/>
    <w:rsid w:val="23654304"/>
    <w:rsid w:val="2365C620"/>
    <w:rsid w:val="2365E6C1"/>
    <w:rsid w:val="23663E5E"/>
    <w:rsid w:val="23664F8C"/>
    <w:rsid w:val="236681DF"/>
    <w:rsid w:val="2366A30A"/>
    <w:rsid w:val="2366B9A8"/>
    <w:rsid w:val="2366EE86"/>
    <w:rsid w:val="236718D3"/>
    <w:rsid w:val="23671A68"/>
    <w:rsid w:val="2367277F"/>
    <w:rsid w:val="236732C3"/>
    <w:rsid w:val="23674AB2"/>
    <w:rsid w:val="2367650D"/>
    <w:rsid w:val="2367A598"/>
    <w:rsid w:val="2367B008"/>
    <w:rsid w:val="2367C7B4"/>
    <w:rsid w:val="2367D4EB"/>
    <w:rsid w:val="23681F60"/>
    <w:rsid w:val="23685D11"/>
    <w:rsid w:val="23686F3B"/>
    <w:rsid w:val="23689CBB"/>
    <w:rsid w:val="2368B54E"/>
    <w:rsid w:val="2368C50A"/>
    <w:rsid w:val="2368E27E"/>
    <w:rsid w:val="23691190"/>
    <w:rsid w:val="23693097"/>
    <w:rsid w:val="2369424B"/>
    <w:rsid w:val="236957A7"/>
    <w:rsid w:val="23699F07"/>
    <w:rsid w:val="236A4178"/>
    <w:rsid w:val="236A68F7"/>
    <w:rsid w:val="236A713F"/>
    <w:rsid w:val="236A95A4"/>
    <w:rsid w:val="236AB9C3"/>
    <w:rsid w:val="236AC5DA"/>
    <w:rsid w:val="236AF628"/>
    <w:rsid w:val="236B364D"/>
    <w:rsid w:val="236B3984"/>
    <w:rsid w:val="236B3AEC"/>
    <w:rsid w:val="236B617D"/>
    <w:rsid w:val="236B80E8"/>
    <w:rsid w:val="236B990E"/>
    <w:rsid w:val="236BF1A8"/>
    <w:rsid w:val="236C01F0"/>
    <w:rsid w:val="236C091C"/>
    <w:rsid w:val="236C1718"/>
    <w:rsid w:val="236C51ED"/>
    <w:rsid w:val="236C575A"/>
    <w:rsid w:val="236C5A3A"/>
    <w:rsid w:val="236C701B"/>
    <w:rsid w:val="236CBA91"/>
    <w:rsid w:val="236CCE76"/>
    <w:rsid w:val="236CD599"/>
    <w:rsid w:val="236CDFA3"/>
    <w:rsid w:val="236CEC3F"/>
    <w:rsid w:val="236D955C"/>
    <w:rsid w:val="236DBC58"/>
    <w:rsid w:val="236DD4BC"/>
    <w:rsid w:val="236DDC9E"/>
    <w:rsid w:val="236DFE25"/>
    <w:rsid w:val="236E7E69"/>
    <w:rsid w:val="236EB939"/>
    <w:rsid w:val="236F0CC7"/>
    <w:rsid w:val="236F0D2B"/>
    <w:rsid w:val="236F0EAA"/>
    <w:rsid w:val="236F1C1D"/>
    <w:rsid w:val="236F31A9"/>
    <w:rsid w:val="236F3229"/>
    <w:rsid w:val="236F5CA5"/>
    <w:rsid w:val="236F6533"/>
    <w:rsid w:val="236F7250"/>
    <w:rsid w:val="236F952B"/>
    <w:rsid w:val="236FBB97"/>
    <w:rsid w:val="236FBCFC"/>
    <w:rsid w:val="236FC438"/>
    <w:rsid w:val="236FD9B8"/>
    <w:rsid w:val="236FDE8C"/>
    <w:rsid w:val="236FF9EE"/>
    <w:rsid w:val="2370226A"/>
    <w:rsid w:val="23702B24"/>
    <w:rsid w:val="23705FD4"/>
    <w:rsid w:val="237072B1"/>
    <w:rsid w:val="23709294"/>
    <w:rsid w:val="2370C2BA"/>
    <w:rsid w:val="23718CB1"/>
    <w:rsid w:val="237193BC"/>
    <w:rsid w:val="2371971B"/>
    <w:rsid w:val="23719C27"/>
    <w:rsid w:val="2371A27F"/>
    <w:rsid w:val="2371A5A3"/>
    <w:rsid w:val="2371C112"/>
    <w:rsid w:val="23723AEF"/>
    <w:rsid w:val="2372625D"/>
    <w:rsid w:val="2372D13B"/>
    <w:rsid w:val="2372D8FB"/>
    <w:rsid w:val="2372DE09"/>
    <w:rsid w:val="2372ED54"/>
    <w:rsid w:val="237312D2"/>
    <w:rsid w:val="237339F5"/>
    <w:rsid w:val="23737062"/>
    <w:rsid w:val="237379F1"/>
    <w:rsid w:val="2373A223"/>
    <w:rsid w:val="2373ADB3"/>
    <w:rsid w:val="2373B5E5"/>
    <w:rsid w:val="2373D8B8"/>
    <w:rsid w:val="2373D949"/>
    <w:rsid w:val="23742141"/>
    <w:rsid w:val="23745B79"/>
    <w:rsid w:val="23747C94"/>
    <w:rsid w:val="237484FA"/>
    <w:rsid w:val="2374C8F1"/>
    <w:rsid w:val="2374E2D7"/>
    <w:rsid w:val="237500E7"/>
    <w:rsid w:val="237512E5"/>
    <w:rsid w:val="237513E2"/>
    <w:rsid w:val="23753180"/>
    <w:rsid w:val="23759E0E"/>
    <w:rsid w:val="2375B278"/>
    <w:rsid w:val="2375BA0A"/>
    <w:rsid w:val="2376068B"/>
    <w:rsid w:val="23760A90"/>
    <w:rsid w:val="237614BC"/>
    <w:rsid w:val="23764178"/>
    <w:rsid w:val="2376549A"/>
    <w:rsid w:val="23766B96"/>
    <w:rsid w:val="23767D8C"/>
    <w:rsid w:val="237687C3"/>
    <w:rsid w:val="237690B6"/>
    <w:rsid w:val="2376A7B2"/>
    <w:rsid w:val="2376AF29"/>
    <w:rsid w:val="2376D73F"/>
    <w:rsid w:val="2376FB50"/>
    <w:rsid w:val="237706FC"/>
    <w:rsid w:val="2377231A"/>
    <w:rsid w:val="23772B88"/>
    <w:rsid w:val="2377BA80"/>
    <w:rsid w:val="2377C6A6"/>
    <w:rsid w:val="237888F7"/>
    <w:rsid w:val="23789C3A"/>
    <w:rsid w:val="2378A0A4"/>
    <w:rsid w:val="2378BAF5"/>
    <w:rsid w:val="2378C02A"/>
    <w:rsid w:val="2378D4EC"/>
    <w:rsid w:val="23790464"/>
    <w:rsid w:val="237923EE"/>
    <w:rsid w:val="23793946"/>
    <w:rsid w:val="23796375"/>
    <w:rsid w:val="23798363"/>
    <w:rsid w:val="23798B95"/>
    <w:rsid w:val="237996CD"/>
    <w:rsid w:val="237998B7"/>
    <w:rsid w:val="2379BC27"/>
    <w:rsid w:val="2379C651"/>
    <w:rsid w:val="237A0017"/>
    <w:rsid w:val="237A0088"/>
    <w:rsid w:val="237A1F08"/>
    <w:rsid w:val="237A3F0C"/>
    <w:rsid w:val="237A7F96"/>
    <w:rsid w:val="237AA3EA"/>
    <w:rsid w:val="237B21DC"/>
    <w:rsid w:val="237B2D47"/>
    <w:rsid w:val="237B3F93"/>
    <w:rsid w:val="237B4881"/>
    <w:rsid w:val="237B8259"/>
    <w:rsid w:val="237BBC91"/>
    <w:rsid w:val="237BCDF0"/>
    <w:rsid w:val="237BD874"/>
    <w:rsid w:val="237C1632"/>
    <w:rsid w:val="237C60A7"/>
    <w:rsid w:val="237C6784"/>
    <w:rsid w:val="237CBA9F"/>
    <w:rsid w:val="237CBE38"/>
    <w:rsid w:val="237D0330"/>
    <w:rsid w:val="237D4C9C"/>
    <w:rsid w:val="237D7D46"/>
    <w:rsid w:val="237DEDA1"/>
    <w:rsid w:val="237E03DE"/>
    <w:rsid w:val="237E1352"/>
    <w:rsid w:val="237E17C5"/>
    <w:rsid w:val="237E244B"/>
    <w:rsid w:val="237E36E4"/>
    <w:rsid w:val="237ED5A3"/>
    <w:rsid w:val="237EDD38"/>
    <w:rsid w:val="237F4D53"/>
    <w:rsid w:val="237FB359"/>
    <w:rsid w:val="237FB6C0"/>
    <w:rsid w:val="237FCDB7"/>
    <w:rsid w:val="238006D7"/>
    <w:rsid w:val="23800947"/>
    <w:rsid w:val="2380101D"/>
    <w:rsid w:val="2380189F"/>
    <w:rsid w:val="238055B0"/>
    <w:rsid w:val="23809DCB"/>
    <w:rsid w:val="2380A0D8"/>
    <w:rsid w:val="2380A434"/>
    <w:rsid w:val="2380DE83"/>
    <w:rsid w:val="2380E12A"/>
    <w:rsid w:val="2380EB7D"/>
    <w:rsid w:val="2380ED3C"/>
    <w:rsid w:val="2380F51D"/>
    <w:rsid w:val="2380FB7C"/>
    <w:rsid w:val="23810DA8"/>
    <w:rsid w:val="23811016"/>
    <w:rsid w:val="238157FB"/>
    <w:rsid w:val="23817615"/>
    <w:rsid w:val="23817DA4"/>
    <w:rsid w:val="238181F5"/>
    <w:rsid w:val="23818BCC"/>
    <w:rsid w:val="2381DD39"/>
    <w:rsid w:val="2381DEC2"/>
    <w:rsid w:val="2381E6D4"/>
    <w:rsid w:val="2381FE24"/>
    <w:rsid w:val="2382101B"/>
    <w:rsid w:val="23821040"/>
    <w:rsid w:val="23821887"/>
    <w:rsid w:val="23824313"/>
    <w:rsid w:val="23826CC8"/>
    <w:rsid w:val="23827DAC"/>
    <w:rsid w:val="2382848D"/>
    <w:rsid w:val="2382863B"/>
    <w:rsid w:val="2382FEF7"/>
    <w:rsid w:val="23832B16"/>
    <w:rsid w:val="23834430"/>
    <w:rsid w:val="23834CC3"/>
    <w:rsid w:val="238357ED"/>
    <w:rsid w:val="2383807B"/>
    <w:rsid w:val="238388BA"/>
    <w:rsid w:val="23838C52"/>
    <w:rsid w:val="2383E504"/>
    <w:rsid w:val="2383E92C"/>
    <w:rsid w:val="2383FBD7"/>
    <w:rsid w:val="23843817"/>
    <w:rsid w:val="23846D86"/>
    <w:rsid w:val="238487E0"/>
    <w:rsid w:val="23848FD3"/>
    <w:rsid w:val="23849F39"/>
    <w:rsid w:val="2384BD8C"/>
    <w:rsid w:val="2384C822"/>
    <w:rsid w:val="23855DF5"/>
    <w:rsid w:val="23856F91"/>
    <w:rsid w:val="2385A2E6"/>
    <w:rsid w:val="2385B972"/>
    <w:rsid w:val="2385F13C"/>
    <w:rsid w:val="23860F94"/>
    <w:rsid w:val="2386219F"/>
    <w:rsid w:val="23863315"/>
    <w:rsid w:val="23864130"/>
    <w:rsid w:val="23865EDE"/>
    <w:rsid w:val="2386740F"/>
    <w:rsid w:val="23875BFF"/>
    <w:rsid w:val="23877452"/>
    <w:rsid w:val="2387AC0B"/>
    <w:rsid w:val="2387C15D"/>
    <w:rsid w:val="23884C06"/>
    <w:rsid w:val="23885818"/>
    <w:rsid w:val="23888D62"/>
    <w:rsid w:val="2388B535"/>
    <w:rsid w:val="2388BBF7"/>
    <w:rsid w:val="23892308"/>
    <w:rsid w:val="23892EB6"/>
    <w:rsid w:val="23892FFC"/>
    <w:rsid w:val="23893928"/>
    <w:rsid w:val="23896D4F"/>
    <w:rsid w:val="23897012"/>
    <w:rsid w:val="238978D9"/>
    <w:rsid w:val="23898F90"/>
    <w:rsid w:val="2389ECD1"/>
    <w:rsid w:val="238A1A5F"/>
    <w:rsid w:val="238A3DF2"/>
    <w:rsid w:val="238A652C"/>
    <w:rsid w:val="238A777E"/>
    <w:rsid w:val="238ABBF8"/>
    <w:rsid w:val="238ABFFC"/>
    <w:rsid w:val="238B37E9"/>
    <w:rsid w:val="238B3FF9"/>
    <w:rsid w:val="238B4F57"/>
    <w:rsid w:val="238B6396"/>
    <w:rsid w:val="238BC5C1"/>
    <w:rsid w:val="238BFC74"/>
    <w:rsid w:val="238C165F"/>
    <w:rsid w:val="238C52A7"/>
    <w:rsid w:val="238C67DE"/>
    <w:rsid w:val="238CF54C"/>
    <w:rsid w:val="238D25AF"/>
    <w:rsid w:val="238D2D5E"/>
    <w:rsid w:val="238D2FF9"/>
    <w:rsid w:val="238D74E4"/>
    <w:rsid w:val="238D8A1C"/>
    <w:rsid w:val="238D99FA"/>
    <w:rsid w:val="238DA3BE"/>
    <w:rsid w:val="238DBEE7"/>
    <w:rsid w:val="238DC45B"/>
    <w:rsid w:val="238DE2D5"/>
    <w:rsid w:val="238E0191"/>
    <w:rsid w:val="238E18BA"/>
    <w:rsid w:val="238E1DC4"/>
    <w:rsid w:val="238E5018"/>
    <w:rsid w:val="238E5759"/>
    <w:rsid w:val="238E9F0A"/>
    <w:rsid w:val="238EDC25"/>
    <w:rsid w:val="238EDDD1"/>
    <w:rsid w:val="238EF333"/>
    <w:rsid w:val="238F1A2C"/>
    <w:rsid w:val="238F6F82"/>
    <w:rsid w:val="238F8231"/>
    <w:rsid w:val="239013F9"/>
    <w:rsid w:val="23901BE6"/>
    <w:rsid w:val="239020A7"/>
    <w:rsid w:val="2390B1E7"/>
    <w:rsid w:val="2390C588"/>
    <w:rsid w:val="239105FA"/>
    <w:rsid w:val="23912EA8"/>
    <w:rsid w:val="23914DF1"/>
    <w:rsid w:val="2391845D"/>
    <w:rsid w:val="2391DD28"/>
    <w:rsid w:val="2391E8CB"/>
    <w:rsid w:val="2392080A"/>
    <w:rsid w:val="23923FFB"/>
    <w:rsid w:val="2392877D"/>
    <w:rsid w:val="2392979E"/>
    <w:rsid w:val="2392B6E7"/>
    <w:rsid w:val="2392DD0A"/>
    <w:rsid w:val="2392F8FF"/>
    <w:rsid w:val="2392FA3D"/>
    <w:rsid w:val="239303B7"/>
    <w:rsid w:val="239323F7"/>
    <w:rsid w:val="239375BF"/>
    <w:rsid w:val="2393C863"/>
    <w:rsid w:val="2393DCD9"/>
    <w:rsid w:val="2393DD4D"/>
    <w:rsid w:val="2393E8C6"/>
    <w:rsid w:val="2393EAF6"/>
    <w:rsid w:val="23942BC1"/>
    <w:rsid w:val="239439D0"/>
    <w:rsid w:val="23945EAA"/>
    <w:rsid w:val="2394750B"/>
    <w:rsid w:val="239478D5"/>
    <w:rsid w:val="2394AB40"/>
    <w:rsid w:val="2394E35F"/>
    <w:rsid w:val="23954946"/>
    <w:rsid w:val="2395A185"/>
    <w:rsid w:val="2395D55C"/>
    <w:rsid w:val="2395DF5E"/>
    <w:rsid w:val="2395F9B4"/>
    <w:rsid w:val="2395FF1A"/>
    <w:rsid w:val="23961754"/>
    <w:rsid w:val="23963C69"/>
    <w:rsid w:val="2396488E"/>
    <w:rsid w:val="23964A71"/>
    <w:rsid w:val="239650A8"/>
    <w:rsid w:val="2396AA21"/>
    <w:rsid w:val="2396B62C"/>
    <w:rsid w:val="2396CAE9"/>
    <w:rsid w:val="23972711"/>
    <w:rsid w:val="23976C18"/>
    <w:rsid w:val="23976E91"/>
    <w:rsid w:val="23977AB4"/>
    <w:rsid w:val="23978412"/>
    <w:rsid w:val="2397BE3C"/>
    <w:rsid w:val="2397E4BD"/>
    <w:rsid w:val="23983C53"/>
    <w:rsid w:val="23985507"/>
    <w:rsid w:val="23985B7A"/>
    <w:rsid w:val="2398731A"/>
    <w:rsid w:val="23987B23"/>
    <w:rsid w:val="23988D8B"/>
    <w:rsid w:val="2398A4C9"/>
    <w:rsid w:val="2398A8B7"/>
    <w:rsid w:val="2398BFB0"/>
    <w:rsid w:val="2398E397"/>
    <w:rsid w:val="23991C96"/>
    <w:rsid w:val="2399415E"/>
    <w:rsid w:val="23998742"/>
    <w:rsid w:val="23999E32"/>
    <w:rsid w:val="2399BB46"/>
    <w:rsid w:val="239A0A76"/>
    <w:rsid w:val="239A358A"/>
    <w:rsid w:val="239A3A93"/>
    <w:rsid w:val="239A4F47"/>
    <w:rsid w:val="239A6AC5"/>
    <w:rsid w:val="239AAEC2"/>
    <w:rsid w:val="239AE5E1"/>
    <w:rsid w:val="239B17B8"/>
    <w:rsid w:val="239B20E9"/>
    <w:rsid w:val="239B49E7"/>
    <w:rsid w:val="239BA43A"/>
    <w:rsid w:val="239BAB49"/>
    <w:rsid w:val="239BC17F"/>
    <w:rsid w:val="239BC24F"/>
    <w:rsid w:val="239BCB56"/>
    <w:rsid w:val="239C0D34"/>
    <w:rsid w:val="239C158F"/>
    <w:rsid w:val="239C1E6C"/>
    <w:rsid w:val="239C6F78"/>
    <w:rsid w:val="239C7566"/>
    <w:rsid w:val="239C8109"/>
    <w:rsid w:val="239C9341"/>
    <w:rsid w:val="239CA739"/>
    <w:rsid w:val="239CA929"/>
    <w:rsid w:val="239CD14E"/>
    <w:rsid w:val="239CD208"/>
    <w:rsid w:val="239D8FBD"/>
    <w:rsid w:val="239D98E1"/>
    <w:rsid w:val="239D9C6F"/>
    <w:rsid w:val="239D9D94"/>
    <w:rsid w:val="239DC74A"/>
    <w:rsid w:val="239DE3BB"/>
    <w:rsid w:val="239E13B0"/>
    <w:rsid w:val="239E4C78"/>
    <w:rsid w:val="239E65CE"/>
    <w:rsid w:val="239E9991"/>
    <w:rsid w:val="239EA256"/>
    <w:rsid w:val="239F502D"/>
    <w:rsid w:val="239F5DA5"/>
    <w:rsid w:val="239F9EEC"/>
    <w:rsid w:val="239FB62A"/>
    <w:rsid w:val="239FD892"/>
    <w:rsid w:val="239FE81B"/>
    <w:rsid w:val="23A01B2F"/>
    <w:rsid w:val="23A02134"/>
    <w:rsid w:val="23A06A41"/>
    <w:rsid w:val="23A0DCD4"/>
    <w:rsid w:val="23A13B20"/>
    <w:rsid w:val="23A1625B"/>
    <w:rsid w:val="23A186B2"/>
    <w:rsid w:val="23A1B576"/>
    <w:rsid w:val="23A1E014"/>
    <w:rsid w:val="23A1E1B7"/>
    <w:rsid w:val="23A1F0B9"/>
    <w:rsid w:val="23A1F153"/>
    <w:rsid w:val="23A2209A"/>
    <w:rsid w:val="23A23B68"/>
    <w:rsid w:val="23A2B655"/>
    <w:rsid w:val="23A30596"/>
    <w:rsid w:val="23A31DF4"/>
    <w:rsid w:val="23A32296"/>
    <w:rsid w:val="23A34A44"/>
    <w:rsid w:val="23A37B27"/>
    <w:rsid w:val="23A38FA8"/>
    <w:rsid w:val="23A39998"/>
    <w:rsid w:val="23A41E1F"/>
    <w:rsid w:val="23A42F1A"/>
    <w:rsid w:val="23A498C1"/>
    <w:rsid w:val="23A4CB77"/>
    <w:rsid w:val="23A4D06E"/>
    <w:rsid w:val="23A4E7D3"/>
    <w:rsid w:val="23A5277D"/>
    <w:rsid w:val="23A531CC"/>
    <w:rsid w:val="23A539A6"/>
    <w:rsid w:val="23A5DCF1"/>
    <w:rsid w:val="23A5F322"/>
    <w:rsid w:val="23A66DFC"/>
    <w:rsid w:val="23A6B46E"/>
    <w:rsid w:val="23A6D99D"/>
    <w:rsid w:val="23A71AE4"/>
    <w:rsid w:val="23A72316"/>
    <w:rsid w:val="23A72B80"/>
    <w:rsid w:val="23A72F35"/>
    <w:rsid w:val="23A73017"/>
    <w:rsid w:val="23A736EB"/>
    <w:rsid w:val="23A73A10"/>
    <w:rsid w:val="23A754D4"/>
    <w:rsid w:val="23A770E7"/>
    <w:rsid w:val="23A78D08"/>
    <w:rsid w:val="23A7CCB6"/>
    <w:rsid w:val="23A7D49E"/>
    <w:rsid w:val="23A7D6E2"/>
    <w:rsid w:val="23A7E453"/>
    <w:rsid w:val="23A810E8"/>
    <w:rsid w:val="23A81FEE"/>
    <w:rsid w:val="23A88726"/>
    <w:rsid w:val="23A8DF61"/>
    <w:rsid w:val="23A8F84D"/>
    <w:rsid w:val="23A918E8"/>
    <w:rsid w:val="23A93B21"/>
    <w:rsid w:val="23A9419F"/>
    <w:rsid w:val="23A94245"/>
    <w:rsid w:val="23A99425"/>
    <w:rsid w:val="23A9BEA1"/>
    <w:rsid w:val="23A9C4FE"/>
    <w:rsid w:val="23A9C825"/>
    <w:rsid w:val="23AA60A4"/>
    <w:rsid w:val="23AA6A3C"/>
    <w:rsid w:val="23AA7556"/>
    <w:rsid w:val="23AA7B05"/>
    <w:rsid w:val="23AAC12B"/>
    <w:rsid w:val="23AB1A7F"/>
    <w:rsid w:val="23AB49E4"/>
    <w:rsid w:val="23AB5155"/>
    <w:rsid w:val="23AB7417"/>
    <w:rsid w:val="23AB9A37"/>
    <w:rsid w:val="23ABB1B4"/>
    <w:rsid w:val="23ABB5A2"/>
    <w:rsid w:val="23ABD40C"/>
    <w:rsid w:val="23AC364A"/>
    <w:rsid w:val="23AC5003"/>
    <w:rsid w:val="23AC5653"/>
    <w:rsid w:val="23AC5792"/>
    <w:rsid w:val="23AC6653"/>
    <w:rsid w:val="23ACBCAA"/>
    <w:rsid w:val="23ACF7ED"/>
    <w:rsid w:val="23ACFC2A"/>
    <w:rsid w:val="23AD396F"/>
    <w:rsid w:val="23AD4401"/>
    <w:rsid w:val="23AD4ED2"/>
    <w:rsid w:val="23AD7132"/>
    <w:rsid w:val="23ADA1DC"/>
    <w:rsid w:val="23ADBF88"/>
    <w:rsid w:val="23ADCA8D"/>
    <w:rsid w:val="23AE1B86"/>
    <w:rsid w:val="23AE4C8E"/>
    <w:rsid w:val="23AE524C"/>
    <w:rsid w:val="23AE57EA"/>
    <w:rsid w:val="23AE7737"/>
    <w:rsid w:val="23AE7C2D"/>
    <w:rsid w:val="23AEB03C"/>
    <w:rsid w:val="23AEC5E1"/>
    <w:rsid w:val="23AEFB3D"/>
    <w:rsid w:val="23AF2409"/>
    <w:rsid w:val="23AF39BD"/>
    <w:rsid w:val="23AF6FD5"/>
    <w:rsid w:val="23AF7CC4"/>
    <w:rsid w:val="23AFD77E"/>
    <w:rsid w:val="23B04827"/>
    <w:rsid w:val="23B06FD9"/>
    <w:rsid w:val="23B082DD"/>
    <w:rsid w:val="23B0A7BF"/>
    <w:rsid w:val="23B0B0D9"/>
    <w:rsid w:val="23B0B838"/>
    <w:rsid w:val="23B0BBA6"/>
    <w:rsid w:val="23B0C849"/>
    <w:rsid w:val="23B10C9C"/>
    <w:rsid w:val="23B10F40"/>
    <w:rsid w:val="23B11222"/>
    <w:rsid w:val="23B12041"/>
    <w:rsid w:val="23B1971C"/>
    <w:rsid w:val="23B1D191"/>
    <w:rsid w:val="23B24614"/>
    <w:rsid w:val="23B267BE"/>
    <w:rsid w:val="23B27879"/>
    <w:rsid w:val="23B29759"/>
    <w:rsid w:val="23B30C1D"/>
    <w:rsid w:val="23B328C5"/>
    <w:rsid w:val="23B36F3C"/>
    <w:rsid w:val="23B38111"/>
    <w:rsid w:val="23B38653"/>
    <w:rsid w:val="23B3942D"/>
    <w:rsid w:val="23B3C9B0"/>
    <w:rsid w:val="23B3E68C"/>
    <w:rsid w:val="23B43089"/>
    <w:rsid w:val="23B441FA"/>
    <w:rsid w:val="23B44B03"/>
    <w:rsid w:val="23B461D1"/>
    <w:rsid w:val="23B4CAB3"/>
    <w:rsid w:val="23B52D1B"/>
    <w:rsid w:val="23B543C0"/>
    <w:rsid w:val="23B54D7A"/>
    <w:rsid w:val="23B57012"/>
    <w:rsid w:val="23B574C7"/>
    <w:rsid w:val="23B57A1B"/>
    <w:rsid w:val="23B5B598"/>
    <w:rsid w:val="23B5D355"/>
    <w:rsid w:val="23B5DDD7"/>
    <w:rsid w:val="23B5EC05"/>
    <w:rsid w:val="23B692E8"/>
    <w:rsid w:val="23B693F4"/>
    <w:rsid w:val="23B6C9FF"/>
    <w:rsid w:val="23B6DCF8"/>
    <w:rsid w:val="23B6F7A2"/>
    <w:rsid w:val="23B75F50"/>
    <w:rsid w:val="23B765B6"/>
    <w:rsid w:val="23B78182"/>
    <w:rsid w:val="23B7A0DE"/>
    <w:rsid w:val="23B7C7ED"/>
    <w:rsid w:val="23B7F195"/>
    <w:rsid w:val="23B81857"/>
    <w:rsid w:val="23B818DC"/>
    <w:rsid w:val="23B82D84"/>
    <w:rsid w:val="23B85F5E"/>
    <w:rsid w:val="23B86314"/>
    <w:rsid w:val="23B89971"/>
    <w:rsid w:val="23B8D29E"/>
    <w:rsid w:val="23B92578"/>
    <w:rsid w:val="23B9375E"/>
    <w:rsid w:val="23B96B77"/>
    <w:rsid w:val="23B972E1"/>
    <w:rsid w:val="23B98626"/>
    <w:rsid w:val="23B989C7"/>
    <w:rsid w:val="23B9EE71"/>
    <w:rsid w:val="23BA2986"/>
    <w:rsid w:val="23BA466B"/>
    <w:rsid w:val="23BA520E"/>
    <w:rsid w:val="23BA770A"/>
    <w:rsid w:val="23BA7B00"/>
    <w:rsid w:val="23BAAD7B"/>
    <w:rsid w:val="23BAAE07"/>
    <w:rsid w:val="23BAC4CB"/>
    <w:rsid w:val="23BAE455"/>
    <w:rsid w:val="23BB00E2"/>
    <w:rsid w:val="23BB7083"/>
    <w:rsid w:val="23BB7331"/>
    <w:rsid w:val="23BB795E"/>
    <w:rsid w:val="23BB8324"/>
    <w:rsid w:val="23BBD674"/>
    <w:rsid w:val="23BC4C3D"/>
    <w:rsid w:val="23BCE073"/>
    <w:rsid w:val="23BCF1B0"/>
    <w:rsid w:val="23BD239C"/>
    <w:rsid w:val="23BD2790"/>
    <w:rsid w:val="23BD310A"/>
    <w:rsid w:val="23BD46C8"/>
    <w:rsid w:val="23BD7595"/>
    <w:rsid w:val="23BD8DE3"/>
    <w:rsid w:val="23BE0501"/>
    <w:rsid w:val="23BE075A"/>
    <w:rsid w:val="23BE0B41"/>
    <w:rsid w:val="23BE0F83"/>
    <w:rsid w:val="23BE2611"/>
    <w:rsid w:val="23BE33AA"/>
    <w:rsid w:val="23BE9D7B"/>
    <w:rsid w:val="23BEC4A0"/>
    <w:rsid w:val="23BEE217"/>
    <w:rsid w:val="23BF20BC"/>
    <w:rsid w:val="23BF47B6"/>
    <w:rsid w:val="23BF49E9"/>
    <w:rsid w:val="23BF6C6A"/>
    <w:rsid w:val="23BF8D57"/>
    <w:rsid w:val="23BFE34B"/>
    <w:rsid w:val="23BFF5B6"/>
    <w:rsid w:val="23C0471F"/>
    <w:rsid w:val="23C047CC"/>
    <w:rsid w:val="23C0697F"/>
    <w:rsid w:val="23C07E67"/>
    <w:rsid w:val="23C08D6F"/>
    <w:rsid w:val="23C0A141"/>
    <w:rsid w:val="23C10551"/>
    <w:rsid w:val="23C11698"/>
    <w:rsid w:val="23C14393"/>
    <w:rsid w:val="23C14E5D"/>
    <w:rsid w:val="23C16949"/>
    <w:rsid w:val="23C1E981"/>
    <w:rsid w:val="23C1EE3C"/>
    <w:rsid w:val="23C1FD13"/>
    <w:rsid w:val="23C20BCB"/>
    <w:rsid w:val="23C22F21"/>
    <w:rsid w:val="23C265CA"/>
    <w:rsid w:val="23C2780E"/>
    <w:rsid w:val="23C29964"/>
    <w:rsid w:val="23C346BC"/>
    <w:rsid w:val="23C37371"/>
    <w:rsid w:val="23C37BED"/>
    <w:rsid w:val="23C3909B"/>
    <w:rsid w:val="23C3E716"/>
    <w:rsid w:val="23C3EB0B"/>
    <w:rsid w:val="23C3F4BD"/>
    <w:rsid w:val="23C3F7AC"/>
    <w:rsid w:val="23C40BB5"/>
    <w:rsid w:val="23C417EF"/>
    <w:rsid w:val="23C47526"/>
    <w:rsid w:val="23C48533"/>
    <w:rsid w:val="23C49C8C"/>
    <w:rsid w:val="23C4B3F7"/>
    <w:rsid w:val="23C4D496"/>
    <w:rsid w:val="23C4F57E"/>
    <w:rsid w:val="23C4F88C"/>
    <w:rsid w:val="23C5553D"/>
    <w:rsid w:val="23C58F85"/>
    <w:rsid w:val="23C59176"/>
    <w:rsid w:val="23C593E0"/>
    <w:rsid w:val="23C5E615"/>
    <w:rsid w:val="23C638E1"/>
    <w:rsid w:val="23C66EFA"/>
    <w:rsid w:val="23C68661"/>
    <w:rsid w:val="23C6A45C"/>
    <w:rsid w:val="23C6FF6C"/>
    <w:rsid w:val="23C70F91"/>
    <w:rsid w:val="23C7578D"/>
    <w:rsid w:val="23C76A5A"/>
    <w:rsid w:val="23C76DEF"/>
    <w:rsid w:val="23C78365"/>
    <w:rsid w:val="23C7906B"/>
    <w:rsid w:val="23C7D33B"/>
    <w:rsid w:val="23C7DD60"/>
    <w:rsid w:val="23C7EAA9"/>
    <w:rsid w:val="23C8188B"/>
    <w:rsid w:val="23C829CC"/>
    <w:rsid w:val="23C89783"/>
    <w:rsid w:val="23C8B2A6"/>
    <w:rsid w:val="23C8C46E"/>
    <w:rsid w:val="23C8C492"/>
    <w:rsid w:val="23C8DE64"/>
    <w:rsid w:val="23C9D608"/>
    <w:rsid w:val="23C9E168"/>
    <w:rsid w:val="23C9F1E3"/>
    <w:rsid w:val="23CA0121"/>
    <w:rsid w:val="23CA1395"/>
    <w:rsid w:val="23CA1F64"/>
    <w:rsid w:val="23CA7A2D"/>
    <w:rsid w:val="23CA9A83"/>
    <w:rsid w:val="23CAB8C1"/>
    <w:rsid w:val="23CAE007"/>
    <w:rsid w:val="23CB1218"/>
    <w:rsid w:val="23CBBA0A"/>
    <w:rsid w:val="23CBDBFC"/>
    <w:rsid w:val="23CC3DCD"/>
    <w:rsid w:val="23CC67E0"/>
    <w:rsid w:val="23CC8DCD"/>
    <w:rsid w:val="23CCCA9E"/>
    <w:rsid w:val="23CCF2D4"/>
    <w:rsid w:val="23CD02C3"/>
    <w:rsid w:val="23CD1E5F"/>
    <w:rsid w:val="23CD3DAD"/>
    <w:rsid w:val="23CD40C1"/>
    <w:rsid w:val="23CD5073"/>
    <w:rsid w:val="23CD5603"/>
    <w:rsid w:val="23CD6127"/>
    <w:rsid w:val="23CD65D7"/>
    <w:rsid w:val="23CD8926"/>
    <w:rsid w:val="23CD8CEF"/>
    <w:rsid w:val="23CD9185"/>
    <w:rsid w:val="23CDBCE5"/>
    <w:rsid w:val="23CE36B0"/>
    <w:rsid w:val="23CE568D"/>
    <w:rsid w:val="23CE91A8"/>
    <w:rsid w:val="23CEA1B0"/>
    <w:rsid w:val="23CEB117"/>
    <w:rsid w:val="23CEDE7D"/>
    <w:rsid w:val="23CF1C4E"/>
    <w:rsid w:val="23CF4E20"/>
    <w:rsid w:val="23CF9235"/>
    <w:rsid w:val="23CFD1F4"/>
    <w:rsid w:val="23CFE822"/>
    <w:rsid w:val="23D022BC"/>
    <w:rsid w:val="23D025AE"/>
    <w:rsid w:val="23D06F10"/>
    <w:rsid w:val="23D0AD48"/>
    <w:rsid w:val="23D12599"/>
    <w:rsid w:val="23D126DA"/>
    <w:rsid w:val="23D12D72"/>
    <w:rsid w:val="23D12E78"/>
    <w:rsid w:val="23D142B5"/>
    <w:rsid w:val="23D1658A"/>
    <w:rsid w:val="23D18227"/>
    <w:rsid w:val="23D1923E"/>
    <w:rsid w:val="23D1FC8E"/>
    <w:rsid w:val="23D22CA6"/>
    <w:rsid w:val="23D23E82"/>
    <w:rsid w:val="23D262B3"/>
    <w:rsid w:val="23D2B8EC"/>
    <w:rsid w:val="23D2F042"/>
    <w:rsid w:val="23D2F518"/>
    <w:rsid w:val="23D3600B"/>
    <w:rsid w:val="23D36416"/>
    <w:rsid w:val="23D38578"/>
    <w:rsid w:val="23D403DC"/>
    <w:rsid w:val="23D404B3"/>
    <w:rsid w:val="23D43BF5"/>
    <w:rsid w:val="23D4639E"/>
    <w:rsid w:val="23D476FA"/>
    <w:rsid w:val="23D47A94"/>
    <w:rsid w:val="23D4CD8B"/>
    <w:rsid w:val="23D519B8"/>
    <w:rsid w:val="23D523F2"/>
    <w:rsid w:val="23D526AA"/>
    <w:rsid w:val="23D554D1"/>
    <w:rsid w:val="23D57720"/>
    <w:rsid w:val="23D5C312"/>
    <w:rsid w:val="23D5D832"/>
    <w:rsid w:val="23D5DC01"/>
    <w:rsid w:val="23D608B8"/>
    <w:rsid w:val="23D62FFE"/>
    <w:rsid w:val="23D6877B"/>
    <w:rsid w:val="23D6C929"/>
    <w:rsid w:val="23D6F19B"/>
    <w:rsid w:val="23D70658"/>
    <w:rsid w:val="23D70819"/>
    <w:rsid w:val="23D70AB1"/>
    <w:rsid w:val="23D75720"/>
    <w:rsid w:val="23D768B3"/>
    <w:rsid w:val="23D790CB"/>
    <w:rsid w:val="23D79D15"/>
    <w:rsid w:val="23D7A8CF"/>
    <w:rsid w:val="23D8090E"/>
    <w:rsid w:val="23D83544"/>
    <w:rsid w:val="23D85931"/>
    <w:rsid w:val="23D86EA6"/>
    <w:rsid w:val="23D87C56"/>
    <w:rsid w:val="23D8B0C3"/>
    <w:rsid w:val="23D906C4"/>
    <w:rsid w:val="23D91AAD"/>
    <w:rsid w:val="23D93212"/>
    <w:rsid w:val="23D93F0B"/>
    <w:rsid w:val="23D9E30F"/>
    <w:rsid w:val="23D9F859"/>
    <w:rsid w:val="23DA2E0D"/>
    <w:rsid w:val="23DA2ECD"/>
    <w:rsid w:val="23DA67FC"/>
    <w:rsid w:val="23DA732D"/>
    <w:rsid w:val="23DA86FB"/>
    <w:rsid w:val="23DA8760"/>
    <w:rsid w:val="23DAD008"/>
    <w:rsid w:val="23DAFB4F"/>
    <w:rsid w:val="23DB3192"/>
    <w:rsid w:val="23DB4CD8"/>
    <w:rsid w:val="23DB995F"/>
    <w:rsid w:val="23DC1F11"/>
    <w:rsid w:val="23DC2654"/>
    <w:rsid w:val="23DC5056"/>
    <w:rsid w:val="23DC5B26"/>
    <w:rsid w:val="23DC74EA"/>
    <w:rsid w:val="23DC8231"/>
    <w:rsid w:val="23DC9F86"/>
    <w:rsid w:val="23DD1896"/>
    <w:rsid w:val="23DD2B8E"/>
    <w:rsid w:val="23DD4A15"/>
    <w:rsid w:val="23DD4F94"/>
    <w:rsid w:val="23DD58CB"/>
    <w:rsid w:val="23DD8058"/>
    <w:rsid w:val="23DDB378"/>
    <w:rsid w:val="23DDD0FA"/>
    <w:rsid w:val="23DE7D49"/>
    <w:rsid w:val="23DE9A63"/>
    <w:rsid w:val="23DEABAF"/>
    <w:rsid w:val="23DEC576"/>
    <w:rsid w:val="23DEE349"/>
    <w:rsid w:val="23DF18E7"/>
    <w:rsid w:val="23DF4711"/>
    <w:rsid w:val="23DF5BED"/>
    <w:rsid w:val="23DFB0C7"/>
    <w:rsid w:val="23DFBF09"/>
    <w:rsid w:val="23DFD486"/>
    <w:rsid w:val="23DFECBB"/>
    <w:rsid w:val="23DFF3B8"/>
    <w:rsid w:val="23DFFC60"/>
    <w:rsid w:val="23E00DCF"/>
    <w:rsid w:val="23E02435"/>
    <w:rsid w:val="23E0379F"/>
    <w:rsid w:val="23E03C13"/>
    <w:rsid w:val="23E04346"/>
    <w:rsid w:val="23E04978"/>
    <w:rsid w:val="23E07435"/>
    <w:rsid w:val="23E076DD"/>
    <w:rsid w:val="23E0C63C"/>
    <w:rsid w:val="23E0D972"/>
    <w:rsid w:val="23E0DADC"/>
    <w:rsid w:val="23E112FA"/>
    <w:rsid w:val="23E12BDA"/>
    <w:rsid w:val="23E15795"/>
    <w:rsid w:val="23E1FD04"/>
    <w:rsid w:val="23E21E69"/>
    <w:rsid w:val="23E270FB"/>
    <w:rsid w:val="23E2B07C"/>
    <w:rsid w:val="23E2BE41"/>
    <w:rsid w:val="23E2D71C"/>
    <w:rsid w:val="23E2E275"/>
    <w:rsid w:val="23E30721"/>
    <w:rsid w:val="23E31537"/>
    <w:rsid w:val="23E315E3"/>
    <w:rsid w:val="23E320F4"/>
    <w:rsid w:val="23E329E1"/>
    <w:rsid w:val="23E33FBA"/>
    <w:rsid w:val="23E39532"/>
    <w:rsid w:val="23E3E55A"/>
    <w:rsid w:val="23E50656"/>
    <w:rsid w:val="23E54572"/>
    <w:rsid w:val="23E5B93A"/>
    <w:rsid w:val="23E5CFAF"/>
    <w:rsid w:val="23E60076"/>
    <w:rsid w:val="23E66842"/>
    <w:rsid w:val="23E67ACA"/>
    <w:rsid w:val="23E67CA2"/>
    <w:rsid w:val="23E6968B"/>
    <w:rsid w:val="23E69D40"/>
    <w:rsid w:val="23E6B16A"/>
    <w:rsid w:val="23E713F8"/>
    <w:rsid w:val="23E74FDF"/>
    <w:rsid w:val="23E7535F"/>
    <w:rsid w:val="23E7644D"/>
    <w:rsid w:val="23E7D658"/>
    <w:rsid w:val="23E7EEF7"/>
    <w:rsid w:val="23E82D8B"/>
    <w:rsid w:val="23E867EA"/>
    <w:rsid w:val="23E8A21C"/>
    <w:rsid w:val="23E8B11A"/>
    <w:rsid w:val="23E8BD46"/>
    <w:rsid w:val="23E8C13D"/>
    <w:rsid w:val="23E8D927"/>
    <w:rsid w:val="23E92587"/>
    <w:rsid w:val="23E9403A"/>
    <w:rsid w:val="23E945DF"/>
    <w:rsid w:val="23E97CC4"/>
    <w:rsid w:val="23E97EEF"/>
    <w:rsid w:val="23E985AD"/>
    <w:rsid w:val="23E98D07"/>
    <w:rsid w:val="23E98E57"/>
    <w:rsid w:val="23E9FEFE"/>
    <w:rsid w:val="23E9FF1C"/>
    <w:rsid w:val="23EA0876"/>
    <w:rsid w:val="23EA1765"/>
    <w:rsid w:val="23EA3BFA"/>
    <w:rsid w:val="23EA773E"/>
    <w:rsid w:val="23EAB1CB"/>
    <w:rsid w:val="23EB3173"/>
    <w:rsid w:val="23EB4A9F"/>
    <w:rsid w:val="23EB5BF9"/>
    <w:rsid w:val="23EB5E70"/>
    <w:rsid w:val="23EB63FA"/>
    <w:rsid w:val="23EB97F9"/>
    <w:rsid w:val="23EBA975"/>
    <w:rsid w:val="23EBB45E"/>
    <w:rsid w:val="23EBB819"/>
    <w:rsid w:val="23EBBAFF"/>
    <w:rsid w:val="23EBC8DC"/>
    <w:rsid w:val="23EC06B9"/>
    <w:rsid w:val="23EC1C4C"/>
    <w:rsid w:val="23EC200E"/>
    <w:rsid w:val="23EC22FD"/>
    <w:rsid w:val="23EC420B"/>
    <w:rsid w:val="23EC5F2C"/>
    <w:rsid w:val="23EC7D04"/>
    <w:rsid w:val="23EC9F0A"/>
    <w:rsid w:val="23ECB8BA"/>
    <w:rsid w:val="23ECBDEC"/>
    <w:rsid w:val="23ED1C23"/>
    <w:rsid w:val="23ED31A4"/>
    <w:rsid w:val="23ED3F0C"/>
    <w:rsid w:val="23ED3FEF"/>
    <w:rsid w:val="23ED61E4"/>
    <w:rsid w:val="23EDAAB3"/>
    <w:rsid w:val="23EDE3CF"/>
    <w:rsid w:val="23EDF0C7"/>
    <w:rsid w:val="23EDFBF5"/>
    <w:rsid w:val="23EE502C"/>
    <w:rsid w:val="23EE6142"/>
    <w:rsid w:val="23EE9612"/>
    <w:rsid w:val="23EEA316"/>
    <w:rsid w:val="23EECAB0"/>
    <w:rsid w:val="23EECB35"/>
    <w:rsid w:val="23EF05E5"/>
    <w:rsid w:val="23EF523D"/>
    <w:rsid w:val="23EF5806"/>
    <w:rsid w:val="23EF8FFE"/>
    <w:rsid w:val="23EFE6CF"/>
    <w:rsid w:val="23EFF2F4"/>
    <w:rsid w:val="23EFFD69"/>
    <w:rsid w:val="23F01D32"/>
    <w:rsid w:val="23F0488B"/>
    <w:rsid w:val="23F07C43"/>
    <w:rsid w:val="23F083BA"/>
    <w:rsid w:val="23F0A3F6"/>
    <w:rsid w:val="23F0EB4B"/>
    <w:rsid w:val="23F1057C"/>
    <w:rsid w:val="23F10901"/>
    <w:rsid w:val="23F18AE5"/>
    <w:rsid w:val="23F19E01"/>
    <w:rsid w:val="23F1A806"/>
    <w:rsid w:val="23F1C814"/>
    <w:rsid w:val="23F1E769"/>
    <w:rsid w:val="23F2380D"/>
    <w:rsid w:val="23F24C71"/>
    <w:rsid w:val="23F27FED"/>
    <w:rsid w:val="23F295A5"/>
    <w:rsid w:val="23F2A882"/>
    <w:rsid w:val="23F2B045"/>
    <w:rsid w:val="23F31D01"/>
    <w:rsid w:val="23F326E1"/>
    <w:rsid w:val="23F33192"/>
    <w:rsid w:val="23F35731"/>
    <w:rsid w:val="23F36804"/>
    <w:rsid w:val="23F3727E"/>
    <w:rsid w:val="23F3752F"/>
    <w:rsid w:val="23F37893"/>
    <w:rsid w:val="23F38662"/>
    <w:rsid w:val="23F3CE95"/>
    <w:rsid w:val="23F3F941"/>
    <w:rsid w:val="23F4313B"/>
    <w:rsid w:val="23F431C5"/>
    <w:rsid w:val="23F43536"/>
    <w:rsid w:val="23F462BB"/>
    <w:rsid w:val="23F46E32"/>
    <w:rsid w:val="23F485BC"/>
    <w:rsid w:val="23F48A4B"/>
    <w:rsid w:val="23F4AE92"/>
    <w:rsid w:val="23F4C782"/>
    <w:rsid w:val="23F5702B"/>
    <w:rsid w:val="23F57CE8"/>
    <w:rsid w:val="23F5943E"/>
    <w:rsid w:val="23F5AA04"/>
    <w:rsid w:val="23F5D4C5"/>
    <w:rsid w:val="23F5E63E"/>
    <w:rsid w:val="23F5EFB8"/>
    <w:rsid w:val="23F5F612"/>
    <w:rsid w:val="23F603F7"/>
    <w:rsid w:val="23F60877"/>
    <w:rsid w:val="23F61C94"/>
    <w:rsid w:val="23F6336C"/>
    <w:rsid w:val="23F653A7"/>
    <w:rsid w:val="23F6871D"/>
    <w:rsid w:val="23F6AEB0"/>
    <w:rsid w:val="23F6F665"/>
    <w:rsid w:val="23F719E1"/>
    <w:rsid w:val="23F72837"/>
    <w:rsid w:val="23F74319"/>
    <w:rsid w:val="23F75973"/>
    <w:rsid w:val="23F763E4"/>
    <w:rsid w:val="23F79082"/>
    <w:rsid w:val="23F7EB0F"/>
    <w:rsid w:val="23F820C3"/>
    <w:rsid w:val="23F8BB53"/>
    <w:rsid w:val="23F8D92F"/>
    <w:rsid w:val="23F8DFC7"/>
    <w:rsid w:val="23F8FB44"/>
    <w:rsid w:val="23F92015"/>
    <w:rsid w:val="23F923B0"/>
    <w:rsid w:val="23F96EAE"/>
    <w:rsid w:val="23F976C2"/>
    <w:rsid w:val="23F97F48"/>
    <w:rsid w:val="23F98E89"/>
    <w:rsid w:val="23F9CFF8"/>
    <w:rsid w:val="23F9DD7B"/>
    <w:rsid w:val="23F9E1A9"/>
    <w:rsid w:val="23F9EF8A"/>
    <w:rsid w:val="23FA0D82"/>
    <w:rsid w:val="23FA1501"/>
    <w:rsid w:val="23FA286B"/>
    <w:rsid w:val="23FA36B3"/>
    <w:rsid w:val="23FA5FE6"/>
    <w:rsid w:val="23FAF81E"/>
    <w:rsid w:val="23FB004A"/>
    <w:rsid w:val="23FB0AA0"/>
    <w:rsid w:val="23FB1F56"/>
    <w:rsid w:val="23FB86F1"/>
    <w:rsid w:val="23FBC324"/>
    <w:rsid w:val="23FC2336"/>
    <w:rsid w:val="23FCB3C4"/>
    <w:rsid w:val="23FCBF25"/>
    <w:rsid w:val="23FCCB8E"/>
    <w:rsid w:val="23FCD26B"/>
    <w:rsid w:val="23FCEFC6"/>
    <w:rsid w:val="23FD3436"/>
    <w:rsid w:val="23FD607A"/>
    <w:rsid w:val="23FD6960"/>
    <w:rsid w:val="23FD8B2B"/>
    <w:rsid w:val="23FD9767"/>
    <w:rsid w:val="23FDB7DE"/>
    <w:rsid w:val="23FE4CC0"/>
    <w:rsid w:val="23FE6307"/>
    <w:rsid w:val="23FEC4AC"/>
    <w:rsid w:val="23FEE6AC"/>
    <w:rsid w:val="23FF069F"/>
    <w:rsid w:val="23FF3934"/>
    <w:rsid w:val="23FF51CB"/>
    <w:rsid w:val="23FF6CC0"/>
    <w:rsid w:val="23FFABFE"/>
    <w:rsid w:val="23FFBE1D"/>
    <w:rsid w:val="24002B4C"/>
    <w:rsid w:val="24003822"/>
    <w:rsid w:val="24004536"/>
    <w:rsid w:val="240047D7"/>
    <w:rsid w:val="24007171"/>
    <w:rsid w:val="240089D0"/>
    <w:rsid w:val="2400B439"/>
    <w:rsid w:val="2400FB21"/>
    <w:rsid w:val="24010F22"/>
    <w:rsid w:val="2401241A"/>
    <w:rsid w:val="240127BF"/>
    <w:rsid w:val="2401B1DA"/>
    <w:rsid w:val="2401C950"/>
    <w:rsid w:val="2401D1AA"/>
    <w:rsid w:val="24022FA0"/>
    <w:rsid w:val="24027088"/>
    <w:rsid w:val="2402D205"/>
    <w:rsid w:val="2402D406"/>
    <w:rsid w:val="2402E827"/>
    <w:rsid w:val="2402EC7C"/>
    <w:rsid w:val="2402FF4F"/>
    <w:rsid w:val="24030843"/>
    <w:rsid w:val="240366FD"/>
    <w:rsid w:val="2403B6EA"/>
    <w:rsid w:val="2403D335"/>
    <w:rsid w:val="2403D439"/>
    <w:rsid w:val="2403FC16"/>
    <w:rsid w:val="2404045B"/>
    <w:rsid w:val="240417FA"/>
    <w:rsid w:val="2404368F"/>
    <w:rsid w:val="24045CFC"/>
    <w:rsid w:val="240463C5"/>
    <w:rsid w:val="240493EB"/>
    <w:rsid w:val="2404C456"/>
    <w:rsid w:val="2404F918"/>
    <w:rsid w:val="2405343D"/>
    <w:rsid w:val="24054BB1"/>
    <w:rsid w:val="24056174"/>
    <w:rsid w:val="2405848D"/>
    <w:rsid w:val="24058D24"/>
    <w:rsid w:val="2405A871"/>
    <w:rsid w:val="2405AC43"/>
    <w:rsid w:val="2405C2F6"/>
    <w:rsid w:val="24062A31"/>
    <w:rsid w:val="24062D38"/>
    <w:rsid w:val="240653B7"/>
    <w:rsid w:val="24065A56"/>
    <w:rsid w:val="2406A5E2"/>
    <w:rsid w:val="2406AD8E"/>
    <w:rsid w:val="2406D827"/>
    <w:rsid w:val="2406F504"/>
    <w:rsid w:val="24075E4F"/>
    <w:rsid w:val="24078444"/>
    <w:rsid w:val="240798A5"/>
    <w:rsid w:val="2407F4CD"/>
    <w:rsid w:val="2407FE9A"/>
    <w:rsid w:val="24081353"/>
    <w:rsid w:val="24081363"/>
    <w:rsid w:val="24084EE1"/>
    <w:rsid w:val="24085162"/>
    <w:rsid w:val="2408D6DC"/>
    <w:rsid w:val="2408F02C"/>
    <w:rsid w:val="24093880"/>
    <w:rsid w:val="240941F8"/>
    <w:rsid w:val="240989EA"/>
    <w:rsid w:val="24098A8C"/>
    <w:rsid w:val="2409A2C3"/>
    <w:rsid w:val="2409B729"/>
    <w:rsid w:val="2409D895"/>
    <w:rsid w:val="2409DD45"/>
    <w:rsid w:val="2409FBBD"/>
    <w:rsid w:val="240A0A0E"/>
    <w:rsid w:val="240A2437"/>
    <w:rsid w:val="240A9848"/>
    <w:rsid w:val="240AA003"/>
    <w:rsid w:val="240AA966"/>
    <w:rsid w:val="240B4C5F"/>
    <w:rsid w:val="240B5216"/>
    <w:rsid w:val="240B619F"/>
    <w:rsid w:val="240B7F3D"/>
    <w:rsid w:val="240B86D5"/>
    <w:rsid w:val="240BBBFE"/>
    <w:rsid w:val="240C03AD"/>
    <w:rsid w:val="240C105E"/>
    <w:rsid w:val="240C44B9"/>
    <w:rsid w:val="240C5C21"/>
    <w:rsid w:val="240CB25B"/>
    <w:rsid w:val="240CBFD5"/>
    <w:rsid w:val="240CFDCB"/>
    <w:rsid w:val="240D1EE0"/>
    <w:rsid w:val="240D241C"/>
    <w:rsid w:val="240D40D2"/>
    <w:rsid w:val="240D7EE5"/>
    <w:rsid w:val="240D8085"/>
    <w:rsid w:val="240D80F4"/>
    <w:rsid w:val="240DA8F4"/>
    <w:rsid w:val="240DD3E7"/>
    <w:rsid w:val="240DDE35"/>
    <w:rsid w:val="240DF879"/>
    <w:rsid w:val="240E6557"/>
    <w:rsid w:val="240E7A56"/>
    <w:rsid w:val="240EECE0"/>
    <w:rsid w:val="240F0C1B"/>
    <w:rsid w:val="240F27A8"/>
    <w:rsid w:val="240F4CC5"/>
    <w:rsid w:val="240F8245"/>
    <w:rsid w:val="240F82A3"/>
    <w:rsid w:val="240F82AE"/>
    <w:rsid w:val="240FD028"/>
    <w:rsid w:val="241077C3"/>
    <w:rsid w:val="241086E9"/>
    <w:rsid w:val="2410A304"/>
    <w:rsid w:val="2410F68E"/>
    <w:rsid w:val="2411008D"/>
    <w:rsid w:val="241139CC"/>
    <w:rsid w:val="2411698C"/>
    <w:rsid w:val="24117FAC"/>
    <w:rsid w:val="24118D42"/>
    <w:rsid w:val="24119192"/>
    <w:rsid w:val="2411ED47"/>
    <w:rsid w:val="2411EE7B"/>
    <w:rsid w:val="2412024D"/>
    <w:rsid w:val="24122503"/>
    <w:rsid w:val="2412508D"/>
    <w:rsid w:val="24125E42"/>
    <w:rsid w:val="2412676A"/>
    <w:rsid w:val="241285D4"/>
    <w:rsid w:val="2412DFA6"/>
    <w:rsid w:val="2412EA2C"/>
    <w:rsid w:val="2412F284"/>
    <w:rsid w:val="2412F85C"/>
    <w:rsid w:val="2413088F"/>
    <w:rsid w:val="24131086"/>
    <w:rsid w:val="241361C8"/>
    <w:rsid w:val="24137DA4"/>
    <w:rsid w:val="2413A24F"/>
    <w:rsid w:val="2413B41E"/>
    <w:rsid w:val="2413E3C5"/>
    <w:rsid w:val="241416DF"/>
    <w:rsid w:val="241418F4"/>
    <w:rsid w:val="24141E06"/>
    <w:rsid w:val="24146000"/>
    <w:rsid w:val="2414B82B"/>
    <w:rsid w:val="2414C438"/>
    <w:rsid w:val="2414DD38"/>
    <w:rsid w:val="2414E754"/>
    <w:rsid w:val="241500F9"/>
    <w:rsid w:val="241504AD"/>
    <w:rsid w:val="24152BDA"/>
    <w:rsid w:val="241538B0"/>
    <w:rsid w:val="24154BAF"/>
    <w:rsid w:val="24155C45"/>
    <w:rsid w:val="2415BA0D"/>
    <w:rsid w:val="2415C423"/>
    <w:rsid w:val="2415D8BB"/>
    <w:rsid w:val="2415D9A2"/>
    <w:rsid w:val="241620FD"/>
    <w:rsid w:val="24164902"/>
    <w:rsid w:val="241659AC"/>
    <w:rsid w:val="2416A42C"/>
    <w:rsid w:val="2416A892"/>
    <w:rsid w:val="2416AE06"/>
    <w:rsid w:val="2416BBEF"/>
    <w:rsid w:val="2416BCF9"/>
    <w:rsid w:val="2416E16E"/>
    <w:rsid w:val="241707C6"/>
    <w:rsid w:val="24171A03"/>
    <w:rsid w:val="24175CC7"/>
    <w:rsid w:val="24175D95"/>
    <w:rsid w:val="241762AD"/>
    <w:rsid w:val="24177E75"/>
    <w:rsid w:val="2417864C"/>
    <w:rsid w:val="2417AB3A"/>
    <w:rsid w:val="2417C32D"/>
    <w:rsid w:val="2417D547"/>
    <w:rsid w:val="2417F46A"/>
    <w:rsid w:val="24180B16"/>
    <w:rsid w:val="24181E39"/>
    <w:rsid w:val="2418854D"/>
    <w:rsid w:val="24188CF3"/>
    <w:rsid w:val="2418AE38"/>
    <w:rsid w:val="2418CC07"/>
    <w:rsid w:val="2418E3BD"/>
    <w:rsid w:val="2419768B"/>
    <w:rsid w:val="2419890A"/>
    <w:rsid w:val="2419FD68"/>
    <w:rsid w:val="241A025B"/>
    <w:rsid w:val="241A305B"/>
    <w:rsid w:val="241A42E4"/>
    <w:rsid w:val="241A5307"/>
    <w:rsid w:val="241A6142"/>
    <w:rsid w:val="241A6B44"/>
    <w:rsid w:val="241A8BD2"/>
    <w:rsid w:val="241AA753"/>
    <w:rsid w:val="241ADAA8"/>
    <w:rsid w:val="241B0121"/>
    <w:rsid w:val="241B18FE"/>
    <w:rsid w:val="241B4182"/>
    <w:rsid w:val="241B619E"/>
    <w:rsid w:val="241B80B7"/>
    <w:rsid w:val="241B9E38"/>
    <w:rsid w:val="241BB9FB"/>
    <w:rsid w:val="241C63F4"/>
    <w:rsid w:val="241C7398"/>
    <w:rsid w:val="241C79AC"/>
    <w:rsid w:val="241C95B8"/>
    <w:rsid w:val="241CACC9"/>
    <w:rsid w:val="241CAEBC"/>
    <w:rsid w:val="241CFF9E"/>
    <w:rsid w:val="241D85ED"/>
    <w:rsid w:val="241D8D76"/>
    <w:rsid w:val="241DE821"/>
    <w:rsid w:val="241DEEC0"/>
    <w:rsid w:val="241DFA3C"/>
    <w:rsid w:val="241E07D8"/>
    <w:rsid w:val="241E2940"/>
    <w:rsid w:val="241E2C04"/>
    <w:rsid w:val="241E39D8"/>
    <w:rsid w:val="241E3CE7"/>
    <w:rsid w:val="241EAE05"/>
    <w:rsid w:val="241ED838"/>
    <w:rsid w:val="241F0111"/>
    <w:rsid w:val="241F09FF"/>
    <w:rsid w:val="241F1064"/>
    <w:rsid w:val="241F39BE"/>
    <w:rsid w:val="241F3C6C"/>
    <w:rsid w:val="241FC565"/>
    <w:rsid w:val="241FE621"/>
    <w:rsid w:val="241FF30E"/>
    <w:rsid w:val="241FF4A3"/>
    <w:rsid w:val="241FF61A"/>
    <w:rsid w:val="2420273A"/>
    <w:rsid w:val="242065C0"/>
    <w:rsid w:val="24207A00"/>
    <w:rsid w:val="2420D270"/>
    <w:rsid w:val="2420DCA1"/>
    <w:rsid w:val="2420E202"/>
    <w:rsid w:val="2421479E"/>
    <w:rsid w:val="2421576C"/>
    <w:rsid w:val="242164A7"/>
    <w:rsid w:val="242165FA"/>
    <w:rsid w:val="2421671F"/>
    <w:rsid w:val="24216988"/>
    <w:rsid w:val="24218E4B"/>
    <w:rsid w:val="2421BB0C"/>
    <w:rsid w:val="24223CBA"/>
    <w:rsid w:val="24224191"/>
    <w:rsid w:val="24225435"/>
    <w:rsid w:val="242257BF"/>
    <w:rsid w:val="24227847"/>
    <w:rsid w:val="24228915"/>
    <w:rsid w:val="24228D8C"/>
    <w:rsid w:val="24230BEF"/>
    <w:rsid w:val="24230E5E"/>
    <w:rsid w:val="24231852"/>
    <w:rsid w:val="24236B3C"/>
    <w:rsid w:val="2423E869"/>
    <w:rsid w:val="2423F0A0"/>
    <w:rsid w:val="2424856C"/>
    <w:rsid w:val="2424C2E2"/>
    <w:rsid w:val="2424D9C1"/>
    <w:rsid w:val="2424E62B"/>
    <w:rsid w:val="2424FEB4"/>
    <w:rsid w:val="242518FB"/>
    <w:rsid w:val="24254795"/>
    <w:rsid w:val="2425AF40"/>
    <w:rsid w:val="2425BF35"/>
    <w:rsid w:val="242630D7"/>
    <w:rsid w:val="2426372A"/>
    <w:rsid w:val="24268A0E"/>
    <w:rsid w:val="24269EF2"/>
    <w:rsid w:val="2426A4FE"/>
    <w:rsid w:val="2426CC98"/>
    <w:rsid w:val="2426DB55"/>
    <w:rsid w:val="2426DE1D"/>
    <w:rsid w:val="2426DE43"/>
    <w:rsid w:val="2427792F"/>
    <w:rsid w:val="242789E2"/>
    <w:rsid w:val="24278B48"/>
    <w:rsid w:val="24278EA3"/>
    <w:rsid w:val="2427936F"/>
    <w:rsid w:val="2427B11C"/>
    <w:rsid w:val="2427B12D"/>
    <w:rsid w:val="2427C6E6"/>
    <w:rsid w:val="2427EC37"/>
    <w:rsid w:val="2427F4F2"/>
    <w:rsid w:val="24285E9C"/>
    <w:rsid w:val="24288E21"/>
    <w:rsid w:val="2428EF6C"/>
    <w:rsid w:val="242904F1"/>
    <w:rsid w:val="242958FA"/>
    <w:rsid w:val="24297985"/>
    <w:rsid w:val="2429A26D"/>
    <w:rsid w:val="242A1112"/>
    <w:rsid w:val="242A1866"/>
    <w:rsid w:val="242A3195"/>
    <w:rsid w:val="242A428D"/>
    <w:rsid w:val="242A8FD8"/>
    <w:rsid w:val="242B5E80"/>
    <w:rsid w:val="242B7A2E"/>
    <w:rsid w:val="242BAF9A"/>
    <w:rsid w:val="242BD5E7"/>
    <w:rsid w:val="242C02F8"/>
    <w:rsid w:val="242C1B49"/>
    <w:rsid w:val="242C1E76"/>
    <w:rsid w:val="242C37F3"/>
    <w:rsid w:val="242C44E8"/>
    <w:rsid w:val="242CEB61"/>
    <w:rsid w:val="242CEE6E"/>
    <w:rsid w:val="242D08FF"/>
    <w:rsid w:val="242D0C0D"/>
    <w:rsid w:val="242D2886"/>
    <w:rsid w:val="242D8A8C"/>
    <w:rsid w:val="242D9707"/>
    <w:rsid w:val="242DA617"/>
    <w:rsid w:val="242DE6D8"/>
    <w:rsid w:val="242E6AEF"/>
    <w:rsid w:val="242EBBA3"/>
    <w:rsid w:val="242EC1FB"/>
    <w:rsid w:val="242EE03E"/>
    <w:rsid w:val="242EE99E"/>
    <w:rsid w:val="242F0DAF"/>
    <w:rsid w:val="242F5C78"/>
    <w:rsid w:val="242F69FA"/>
    <w:rsid w:val="242F6D1D"/>
    <w:rsid w:val="242FCF18"/>
    <w:rsid w:val="242FF90B"/>
    <w:rsid w:val="24300414"/>
    <w:rsid w:val="24302480"/>
    <w:rsid w:val="24303DC1"/>
    <w:rsid w:val="24304EDC"/>
    <w:rsid w:val="24305F85"/>
    <w:rsid w:val="24306DB3"/>
    <w:rsid w:val="2430A31C"/>
    <w:rsid w:val="2430A997"/>
    <w:rsid w:val="2430AB15"/>
    <w:rsid w:val="2430D2C7"/>
    <w:rsid w:val="243159A7"/>
    <w:rsid w:val="24315C6A"/>
    <w:rsid w:val="24318D48"/>
    <w:rsid w:val="24318F81"/>
    <w:rsid w:val="2431E0B2"/>
    <w:rsid w:val="2431F501"/>
    <w:rsid w:val="24320074"/>
    <w:rsid w:val="24324284"/>
    <w:rsid w:val="24324811"/>
    <w:rsid w:val="243254E3"/>
    <w:rsid w:val="243302AF"/>
    <w:rsid w:val="243333AF"/>
    <w:rsid w:val="243349D8"/>
    <w:rsid w:val="24337AD6"/>
    <w:rsid w:val="243398AB"/>
    <w:rsid w:val="2433D547"/>
    <w:rsid w:val="24342F7E"/>
    <w:rsid w:val="24342F97"/>
    <w:rsid w:val="24344D7C"/>
    <w:rsid w:val="24344F56"/>
    <w:rsid w:val="24348039"/>
    <w:rsid w:val="2434CCC8"/>
    <w:rsid w:val="2435005E"/>
    <w:rsid w:val="243541E9"/>
    <w:rsid w:val="2435643A"/>
    <w:rsid w:val="243574A9"/>
    <w:rsid w:val="24357A1D"/>
    <w:rsid w:val="24358203"/>
    <w:rsid w:val="243584C5"/>
    <w:rsid w:val="24358671"/>
    <w:rsid w:val="24358DA2"/>
    <w:rsid w:val="24359370"/>
    <w:rsid w:val="2435EEB6"/>
    <w:rsid w:val="2435FC3C"/>
    <w:rsid w:val="2436461D"/>
    <w:rsid w:val="24364D92"/>
    <w:rsid w:val="2436E5C7"/>
    <w:rsid w:val="243726B1"/>
    <w:rsid w:val="2437473B"/>
    <w:rsid w:val="24381D0D"/>
    <w:rsid w:val="2438529F"/>
    <w:rsid w:val="24386B36"/>
    <w:rsid w:val="24387E11"/>
    <w:rsid w:val="24388586"/>
    <w:rsid w:val="2438B36F"/>
    <w:rsid w:val="2438CBC0"/>
    <w:rsid w:val="2438FDC0"/>
    <w:rsid w:val="24392637"/>
    <w:rsid w:val="243931CE"/>
    <w:rsid w:val="243939F3"/>
    <w:rsid w:val="24394356"/>
    <w:rsid w:val="243947FD"/>
    <w:rsid w:val="243950D5"/>
    <w:rsid w:val="2439705D"/>
    <w:rsid w:val="2439B4DE"/>
    <w:rsid w:val="2439C19F"/>
    <w:rsid w:val="2439DF89"/>
    <w:rsid w:val="243A2C99"/>
    <w:rsid w:val="243A31DE"/>
    <w:rsid w:val="243A3757"/>
    <w:rsid w:val="243A3F9E"/>
    <w:rsid w:val="243A427D"/>
    <w:rsid w:val="243A57C5"/>
    <w:rsid w:val="243A5E98"/>
    <w:rsid w:val="243A8C5D"/>
    <w:rsid w:val="243A8E60"/>
    <w:rsid w:val="243A9860"/>
    <w:rsid w:val="243AA8D8"/>
    <w:rsid w:val="243B1BFF"/>
    <w:rsid w:val="243B20F0"/>
    <w:rsid w:val="243B2F96"/>
    <w:rsid w:val="243B727F"/>
    <w:rsid w:val="243C50A7"/>
    <w:rsid w:val="243C7495"/>
    <w:rsid w:val="243D026C"/>
    <w:rsid w:val="243D0792"/>
    <w:rsid w:val="243D1B90"/>
    <w:rsid w:val="243D52D5"/>
    <w:rsid w:val="243D7C44"/>
    <w:rsid w:val="243D89BB"/>
    <w:rsid w:val="243D9661"/>
    <w:rsid w:val="243DADC9"/>
    <w:rsid w:val="243DADD3"/>
    <w:rsid w:val="243DD9E5"/>
    <w:rsid w:val="243DEDEF"/>
    <w:rsid w:val="243E0199"/>
    <w:rsid w:val="243E36AB"/>
    <w:rsid w:val="243E4C4A"/>
    <w:rsid w:val="243E621A"/>
    <w:rsid w:val="243E65BA"/>
    <w:rsid w:val="243E74CF"/>
    <w:rsid w:val="243E7E4C"/>
    <w:rsid w:val="243E8CF5"/>
    <w:rsid w:val="243F20E8"/>
    <w:rsid w:val="243F5AAC"/>
    <w:rsid w:val="243F95F7"/>
    <w:rsid w:val="244045C7"/>
    <w:rsid w:val="2440521E"/>
    <w:rsid w:val="244057D3"/>
    <w:rsid w:val="24407559"/>
    <w:rsid w:val="24407CE7"/>
    <w:rsid w:val="244081BF"/>
    <w:rsid w:val="2440DBA9"/>
    <w:rsid w:val="2441075A"/>
    <w:rsid w:val="24413263"/>
    <w:rsid w:val="24418B72"/>
    <w:rsid w:val="2441F22F"/>
    <w:rsid w:val="244208C3"/>
    <w:rsid w:val="2442141C"/>
    <w:rsid w:val="2442195C"/>
    <w:rsid w:val="24423351"/>
    <w:rsid w:val="24427C9D"/>
    <w:rsid w:val="2442CAC4"/>
    <w:rsid w:val="2442D756"/>
    <w:rsid w:val="244301DC"/>
    <w:rsid w:val="24430E15"/>
    <w:rsid w:val="2443116D"/>
    <w:rsid w:val="24434FEC"/>
    <w:rsid w:val="2443519C"/>
    <w:rsid w:val="244354F8"/>
    <w:rsid w:val="24438594"/>
    <w:rsid w:val="2443C599"/>
    <w:rsid w:val="2443F66F"/>
    <w:rsid w:val="244424BD"/>
    <w:rsid w:val="24447D6F"/>
    <w:rsid w:val="24449539"/>
    <w:rsid w:val="2444970C"/>
    <w:rsid w:val="24449EED"/>
    <w:rsid w:val="2444B0CF"/>
    <w:rsid w:val="2444BB27"/>
    <w:rsid w:val="2444EAAC"/>
    <w:rsid w:val="2444EEBB"/>
    <w:rsid w:val="244506E5"/>
    <w:rsid w:val="24451A56"/>
    <w:rsid w:val="24453FF3"/>
    <w:rsid w:val="244545D0"/>
    <w:rsid w:val="244562D2"/>
    <w:rsid w:val="24459E77"/>
    <w:rsid w:val="2445B002"/>
    <w:rsid w:val="2445B1AE"/>
    <w:rsid w:val="2445B3A0"/>
    <w:rsid w:val="2445E9D9"/>
    <w:rsid w:val="244603CC"/>
    <w:rsid w:val="244615FE"/>
    <w:rsid w:val="24461901"/>
    <w:rsid w:val="2446386C"/>
    <w:rsid w:val="24466320"/>
    <w:rsid w:val="24466E19"/>
    <w:rsid w:val="24467721"/>
    <w:rsid w:val="244683AD"/>
    <w:rsid w:val="2446ABD6"/>
    <w:rsid w:val="24472C12"/>
    <w:rsid w:val="24474F36"/>
    <w:rsid w:val="2447663A"/>
    <w:rsid w:val="244766CF"/>
    <w:rsid w:val="2447A9C1"/>
    <w:rsid w:val="2447BBB3"/>
    <w:rsid w:val="2447DDAA"/>
    <w:rsid w:val="2447E6FC"/>
    <w:rsid w:val="2447F60F"/>
    <w:rsid w:val="2447FCAC"/>
    <w:rsid w:val="24483176"/>
    <w:rsid w:val="24485EFE"/>
    <w:rsid w:val="24486F29"/>
    <w:rsid w:val="24487E8F"/>
    <w:rsid w:val="244881E4"/>
    <w:rsid w:val="24488BAA"/>
    <w:rsid w:val="2448BB90"/>
    <w:rsid w:val="2448E267"/>
    <w:rsid w:val="2448F119"/>
    <w:rsid w:val="24494B07"/>
    <w:rsid w:val="24498305"/>
    <w:rsid w:val="24499B68"/>
    <w:rsid w:val="2449B57C"/>
    <w:rsid w:val="2449D9C2"/>
    <w:rsid w:val="2449F91A"/>
    <w:rsid w:val="244A05AD"/>
    <w:rsid w:val="244A10E0"/>
    <w:rsid w:val="244A1A84"/>
    <w:rsid w:val="244A4E6F"/>
    <w:rsid w:val="244A5461"/>
    <w:rsid w:val="244A7778"/>
    <w:rsid w:val="244A78B6"/>
    <w:rsid w:val="244A96A6"/>
    <w:rsid w:val="244AAB81"/>
    <w:rsid w:val="244ACDCE"/>
    <w:rsid w:val="244ADEBB"/>
    <w:rsid w:val="244B2F46"/>
    <w:rsid w:val="244B3E70"/>
    <w:rsid w:val="244B6EAB"/>
    <w:rsid w:val="244B8A9F"/>
    <w:rsid w:val="244BA4A2"/>
    <w:rsid w:val="244BBBE2"/>
    <w:rsid w:val="244BE2EA"/>
    <w:rsid w:val="244BFD27"/>
    <w:rsid w:val="244C175F"/>
    <w:rsid w:val="244C1FA1"/>
    <w:rsid w:val="244C4E19"/>
    <w:rsid w:val="244CBAF1"/>
    <w:rsid w:val="244CCBAF"/>
    <w:rsid w:val="244CD329"/>
    <w:rsid w:val="244CD55E"/>
    <w:rsid w:val="244D064E"/>
    <w:rsid w:val="244D206B"/>
    <w:rsid w:val="244D3420"/>
    <w:rsid w:val="244D4F8B"/>
    <w:rsid w:val="244DA2AF"/>
    <w:rsid w:val="244DB748"/>
    <w:rsid w:val="244DD115"/>
    <w:rsid w:val="244DE25F"/>
    <w:rsid w:val="244E0C21"/>
    <w:rsid w:val="244E1290"/>
    <w:rsid w:val="244E5C56"/>
    <w:rsid w:val="244E958F"/>
    <w:rsid w:val="244E9A4C"/>
    <w:rsid w:val="244F0855"/>
    <w:rsid w:val="244F65F3"/>
    <w:rsid w:val="244F8B15"/>
    <w:rsid w:val="244F8D4E"/>
    <w:rsid w:val="244FED62"/>
    <w:rsid w:val="24501295"/>
    <w:rsid w:val="24501355"/>
    <w:rsid w:val="24502B94"/>
    <w:rsid w:val="24503583"/>
    <w:rsid w:val="245055FE"/>
    <w:rsid w:val="24508417"/>
    <w:rsid w:val="2450C63C"/>
    <w:rsid w:val="2450C6A1"/>
    <w:rsid w:val="24511BF2"/>
    <w:rsid w:val="24512E3C"/>
    <w:rsid w:val="24513508"/>
    <w:rsid w:val="24513B8A"/>
    <w:rsid w:val="2451513F"/>
    <w:rsid w:val="2452303B"/>
    <w:rsid w:val="245248E2"/>
    <w:rsid w:val="2452696A"/>
    <w:rsid w:val="2452B7EE"/>
    <w:rsid w:val="2452DBFF"/>
    <w:rsid w:val="2452EF9B"/>
    <w:rsid w:val="2453218E"/>
    <w:rsid w:val="24534E62"/>
    <w:rsid w:val="2453517A"/>
    <w:rsid w:val="24535F58"/>
    <w:rsid w:val="24538925"/>
    <w:rsid w:val="24541233"/>
    <w:rsid w:val="24545983"/>
    <w:rsid w:val="24545D50"/>
    <w:rsid w:val="2454705D"/>
    <w:rsid w:val="245498F1"/>
    <w:rsid w:val="2454C49E"/>
    <w:rsid w:val="2454D10A"/>
    <w:rsid w:val="2454F237"/>
    <w:rsid w:val="2454F6F0"/>
    <w:rsid w:val="245509F5"/>
    <w:rsid w:val="2455A59E"/>
    <w:rsid w:val="2455C88F"/>
    <w:rsid w:val="2455C9F1"/>
    <w:rsid w:val="2455CE44"/>
    <w:rsid w:val="2455D678"/>
    <w:rsid w:val="2456BEFE"/>
    <w:rsid w:val="2456EF38"/>
    <w:rsid w:val="24571D18"/>
    <w:rsid w:val="24572E7F"/>
    <w:rsid w:val="24574DA1"/>
    <w:rsid w:val="245755D8"/>
    <w:rsid w:val="24576AA8"/>
    <w:rsid w:val="24577DF1"/>
    <w:rsid w:val="2457A420"/>
    <w:rsid w:val="2457DF1D"/>
    <w:rsid w:val="2457F10A"/>
    <w:rsid w:val="2457F8B0"/>
    <w:rsid w:val="24582406"/>
    <w:rsid w:val="245830BB"/>
    <w:rsid w:val="24585CEB"/>
    <w:rsid w:val="2458D5F5"/>
    <w:rsid w:val="24595A2E"/>
    <w:rsid w:val="24596471"/>
    <w:rsid w:val="2459AB0F"/>
    <w:rsid w:val="2459C5E9"/>
    <w:rsid w:val="2459D6BC"/>
    <w:rsid w:val="2459F9BE"/>
    <w:rsid w:val="245A52F5"/>
    <w:rsid w:val="245A9B98"/>
    <w:rsid w:val="245AADFE"/>
    <w:rsid w:val="245ABA0E"/>
    <w:rsid w:val="245ABCA3"/>
    <w:rsid w:val="245AD068"/>
    <w:rsid w:val="245AD31D"/>
    <w:rsid w:val="245AD99B"/>
    <w:rsid w:val="245AEE0B"/>
    <w:rsid w:val="245B1145"/>
    <w:rsid w:val="245B601C"/>
    <w:rsid w:val="245B7663"/>
    <w:rsid w:val="245BDCD9"/>
    <w:rsid w:val="245BDDE9"/>
    <w:rsid w:val="245C4469"/>
    <w:rsid w:val="245C6AEE"/>
    <w:rsid w:val="245C94DF"/>
    <w:rsid w:val="245C9847"/>
    <w:rsid w:val="245CFFE5"/>
    <w:rsid w:val="245D1F2E"/>
    <w:rsid w:val="245D3334"/>
    <w:rsid w:val="245D9816"/>
    <w:rsid w:val="245DAD59"/>
    <w:rsid w:val="245DC155"/>
    <w:rsid w:val="245DC9BD"/>
    <w:rsid w:val="245DD52A"/>
    <w:rsid w:val="245DD5ED"/>
    <w:rsid w:val="245DEFE4"/>
    <w:rsid w:val="245DF4C3"/>
    <w:rsid w:val="245E5784"/>
    <w:rsid w:val="245E7E54"/>
    <w:rsid w:val="245E8046"/>
    <w:rsid w:val="245E8A4D"/>
    <w:rsid w:val="245EB266"/>
    <w:rsid w:val="245EB53D"/>
    <w:rsid w:val="245EE676"/>
    <w:rsid w:val="245F6D07"/>
    <w:rsid w:val="245F996E"/>
    <w:rsid w:val="245FDE53"/>
    <w:rsid w:val="245FDE56"/>
    <w:rsid w:val="24601839"/>
    <w:rsid w:val="24603D65"/>
    <w:rsid w:val="24604BC0"/>
    <w:rsid w:val="24605203"/>
    <w:rsid w:val="24605381"/>
    <w:rsid w:val="2460761F"/>
    <w:rsid w:val="2460AE0B"/>
    <w:rsid w:val="2460EA77"/>
    <w:rsid w:val="2460F5BE"/>
    <w:rsid w:val="24610879"/>
    <w:rsid w:val="24612235"/>
    <w:rsid w:val="24612B26"/>
    <w:rsid w:val="246140B5"/>
    <w:rsid w:val="24614F2C"/>
    <w:rsid w:val="2461711A"/>
    <w:rsid w:val="24618495"/>
    <w:rsid w:val="246186E2"/>
    <w:rsid w:val="24618B4F"/>
    <w:rsid w:val="246198D1"/>
    <w:rsid w:val="2461F059"/>
    <w:rsid w:val="24620ABA"/>
    <w:rsid w:val="246241E4"/>
    <w:rsid w:val="2462441C"/>
    <w:rsid w:val="24628781"/>
    <w:rsid w:val="24633169"/>
    <w:rsid w:val="2463351C"/>
    <w:rsid w:val="24635883"/>
    <w:rsid w:val="24635D63"/>
    <w:rsid w:val="24636748"/>
    <w:rsid w:val="24638E02"/>
    <w:rsid w:val="24639AED"/>
    <w:rsid w:val="24639FB0"/>
    <w:rsid w:val="2463A1C0"/>
    <w:rsid w:val="2463BD79"/>
    <w:rsid w:val="2463F224"/>
    <w:rsid w:val="24641042"/>
    <w:rsid w:val="24645554"/>
    <w:rsid w:val="2464BBFA"/>
    <w:rsid w:val="246504C1"/>
    <w:rsid w:val="246522E7"/>
    <w:rsid w:val="2465436E"/>
    <w:rsid w:val="24658AED"/>
    <w:rsid w:val="24659E38"/>
    <w:rsid w:val="2465C1AE"/>
    <w:rsid w:val="2465E705"/>
    <w:rsid w:val="246605EB"/>
    <w:rsid w:val="24661AA5"/>
    <w:rsid w:val="246663C5"/>
    <w:rsid w:val="2466705D"/>
    <w:rsid w:val="24667BD5"/>
    <w:rsid w:val="24667F0E"/>
    <w:rsid w:val="246686BA"/>
    <w:rsid w:val="2466A4D7"/>
    <w:rsid w:val="2466DE9A"/>
    <w:rsid w:val="2467697C"/>
    <w:rsid w:val="24678950"/>
    <w:rsid w:val="2467B76E"/>
    <w:rsid w:val="2467FE52"/>
    <w:rsid w:val="2468017D"/>
    <w:rsid w:val="24682C14"/>
    <w:rsid w:val="24682D01"/>
    <w:rsid w:val="24683EE3"/>
    <w:rsid w:val="2468FFEB"/>
    <w:rsid w:val="24693CA1"/>
    <w:rsid w:val="246944E2"/>
    <w:rsid w:val="246984A4"/>
    <w:rsid w:val="2469A15D"/>
    <w:rsid w:val="246A0492"/>
    <w:rsid w:val="246A1D46"/>
    <w:rsid w:val="246A5B3C"/>
    <w:rsid w:val="246A85DF"/>
    <w:rsid w:val="246ABEB4"/>
    <w:rsid w:val="246AC91A"/>
    <w:rsid w:val="246ACCE0"/>
    <w:rsid w:val="246AD3EB"/>
    <w:rsid w:val="246B6A89"/>
    <w:rsid w:val="246B9C11"/>
    <w:rsid w:val="246BBDF7"/>
    <w:rsid w:val="246BC1EB"/>
    <w:rsid w:val="246BEFD7"/>
    <w:rsid w:val="246C1A7B"/>
    <w:rsid w:val="246C484C"/>
    <w:rsid w:val="246C52A6"/>
    <w:rsid w:val="246C83A8"/>
    <w:rsid w:val="246C959A"/>
    <w:rsid w:val="246CAA61"/>
    <w:rsid w:val="246CF367"/>
    <w:rsid w:val="246CFA57"/>
    <w:rsid w:val="246D15F3"/>
    <w:rsid w:val="246D1C10"/>
    <w:rsid w:val="246D3CF2"/>
    <w:rsid w:val="246D86AA"/>
    <w:rsid w:val="246DBCFE"/>
    <w:rsid w:val="246DC48B"/>
    <w:rsid w:val="246DFF5B"/>
    <w:rsid w:val="246E0673"/>
    <w:rsid w:val="246E22E9"/>
    <w:rsid w:val="246E29BA"/>
    <w:rsid w:val="246E444D"/>
    <w:rsid w:val="246E5D85"/>
    <w:rsid w:val="246E9EF0"/>
    <w:rsid w:val="246EBCF4"/>
    <w:rsid w:val="246EEBEC"/>
    <w:rsid w:val="246EFFEE"/>
    <w:rsid w:val="246F0F32"/>
    <w:rsid w:val="246F52D6"/>
    <w:rsid w:val="246FA056"/>
    <w:rsid w:val="246FB3DC"/>
    <w:rsid w:val="246FD757"/>
    <w:rsid w:val="24700643"/>
    <w:rsid w:val="24702A59"/>
    <w:rsid w:val="24704455"/>
    <w:rsid w:val="24709BAB"/>
    <w:rsid w:val="2470A5A4"/>
    <w:rsid w:val="2470BFD0"/>
    <w:rsid w:val="2470C543"/>
    <w:rsid w:val="2470CF73"/>
    <w:rsid w:val="2470EBD6"/>
    <w:rsid w:val="247120D8"/>
    <w:rsid w:val="2471646E"/>
    <w:rsid w:val="247167E8"/>
    <w:rsid w:val="2471A5E3"/>
    <w:rsid w:val="2471C134"/>
    <w:rsid w:val="2471C285"/>
    <w:rsid w:val="2471E453"/>
    <w:rsid w:val="24721386"/>
    <w:rsid w:val="24723590"/>
    <w:rsid w:val="24729B04"/>
    <w:rsid w:val="2472AD42"/>
    <w:rsid w:val="2472C15B"/>
    <w:rsid w:val="2472F194"/>
    <w:rsid w:val="2472F72D"/>
    <w:rsid w:val="24730975"/>
    <w:rsid w:val="247314DD"/>
    <w:rsid w:val="24735492"/>
    <w:rsid w:val="24736B5C"/>
    <w:rsid w:val="2473A763"/>
    <w:rsid w:val="2473ADA4"/>
    <w:rsid w:val="2473BAF4"/>
    <w:rsid w:val="2473FBF7"/>
    <w:rsid w:val="2474020C"/>
    <w:rsid w:val="24741B08"/>
    <w:rsid w:val="24743D8F"/>
    <w:rsid w:val="24744C03"/>
    <w:rsid w:val="24745A1D"/>
    <w:rsid w:val="2474608B"/>
    <w:rsid w:val="24748E6D"/>
    <w:rsid w:val="24749D8D"/>
    <w:rsid w:val="2474ABCB"/>
    <w:rsid w:val="2474B1D2"/>
    <w:rsid w:val="2474E5F8"/>
    <w:rsid w:val="2474F94D"/>
    <w:rsid w:val="24752AB3"/>
    <w:rsid w:val="247531FF"/>
    <w:rsid w:val="24753D78"/>
    <w:rsid w:val="24753F84"/>
    <w:rsid w:val="2475429B"/>
    <w:rsid w:val="24756A8C"/>
    <w:rsid w:val="24756F9E"/>
    <w:rsid w:val="2475806B"/>
    <w:rsid w:val="24758787"/>
    <w:rsid w:val="24758F7A"/>
    <w:rsid w:val="2475A1AF"/>
    <w:rsid w:val="2475AA37"/>
    <w:rsid w:val="2475AF0D"/>
    <w:rsid w:val="2475B17F"/>
    <w:rsid w:val="2475D18F"/>
    <w:rsid w:val="247613F8"/>
    <w:rsid w:val="24761518"/>
    <w:rsid w:val="24761843"/>
    <w:rsid w:val="247682EC"/>
    <w:rsid w:val="24771CD8"/>
    <w:rsid w:val="24772C56"/>
    <w:rsid w:val="24779472"/>
    <w:rsid w:val="2477B3C6"/>
    <w:rsid w:val="2478308C"/>
    <w:rsid w:val="247850DC"/>
    <w:rsid w:val="247866E2"/>
    <w:rsid w:val="2478A632"/>
    <w:rsid w:val="2478B6FB"/>
    <w:rsid w:val="2478D7F2"/>
    <w:rsid w:val="24790FE1"/>
    <w:rsid w:val="24795000"/>
    <w:rsid w:val="24796B51"/>
    <w:rsid w:val="2479CED4"/>
    <w:rsid w:val="2479E820"/>
    <w:rsid w:val="247A3027"/>
    <w:rsid w:val="247A6C5B"/>
    <w:rsid w:val="247A7440"/>
    <w:rsid w:val="247A9ECB"/>
    <w:rsid w:val="247AAA7C"/>
    <w:rsid w:val="247AE94E"/>
    <w:rsid w:val="247AEDD0"/>
    <w:rsid w:val="247B42FC"/>
    <w:rsid w:val="247B56A8"/>
    <w:rsid w:val="247B7032"/>
    <w:rsid w:val="247B7B7A"/>
    <w:rsid w:val="247BE3B9"/>
    <w:rsid w:val="247BF8BE"/>
    <w:rsid w:val="247C16FC"/>
    <w:rsid w:val="247C907C"/>
    <w:rsid w:val="247CC60A"/>
    <w:rsid w:val="247CF4B1"/>
    <w:rsid w:val="247CFE53"/>
    <w:rsid w:val="247D1842"/>
    <w:rsid w:val="247D25BA"/>
    <w:rsid w:val="247D99A6"/>
    <w:rsid w:val="247DB3D0"/>
    <w:rsid w:val="247DDDEC"/>
    <w:rsid w:val="247DE16E"/>
    <w:rsid w:val="247E404A"/>
    <w:rsid w:val="247E4B05"/>
    <w:rsid w:val="247E6581"/>
    <w:rsid w:val="247E9461"/>
    <w:rsid w:val="247E99FA"/>
    <w:rsid w:val="247EFD90"/>
    <w:rsid w:val="247F0EB7"/>
    <w:rsid w:val="247F1EBA"/>
    <w:rsid w:val="247F60EC"/>
    <w:rsid w:val="247F6142"/>
    <w:rsid w:val="247F73B9"/>
    <w:rsid w:val="247F8F26"/>
    <w:rsid w:val="247FB8E0"/>
    <w:rsid w:val="247FDB8C"/>
    <w:rsid w:val="247FEB2E"/>
    <w:rsid w:val="247FFE57"/>
    <w:rsid w:val="24800692"/>
    <w:rsid w:val="24800AC0"/>
    <w:rsid w:val="248024BF"/>
    <w:rsid w:val="248027C5"/>
    <w:rsid w:val="24803BDB"/>
    <w:rsid w:val="24803DDB"/>
    <w:rsid w:val="24804BFA"/>
    <w:rsid w:val="24806CF0"/>
    <w:rsid w:val="24807F92"/>
    <w:rsid w:val="2480E5ED"/>
    <w:rsid w:val="2480E723"/>
    <w:rsid w:val="24810050"/>
    <w:rsid w:val="2481166C"/>
    <w:rsid w:val="24812309"/>
    <w:rsid w:val="248124EB"/>
    <w:rsid w:val="248145AC"/>
    <w:rsid w:val="2481E035"/>
    <w:rsid w:val="2481F75F"/>
    <w:rsid w:val="248235DD"/>
    <w:rsid w:val="248255AB"/>
    <w:rsid w:val="248255C6"/>
    <w:rsid w:val="24827069"/>
    <w:rsid w:val="24827B18"/>
    <w:rsid w:val="248303A4"/>
    <w:rsid w:val="24831B8B"/>
    <w:rsid w:val="24832C8E"/>
    <w:rsid w:val="24837F9A"/>
    <w:rsid w:val="2483A0BC"/>
    <w:rsid w:val="2483B6A2"/>
    <w:rsid w:val="2483C991"/>
    <w:rsid w:val="2483ED42"/>
    <w:rsid w:val="24847DEF"/>
    <w:rsid w:val="24849BEC"/>
    <w:rsid w:val="2484D63E"/>
    <w:rsid w:val="2484E596"/>
    <w:rsid w:val="24850819"/>
    <w:rsid w:val="24856038"/>
    <w:rsid w:val="24856735"/>
    <w:rsid w:val="24856D6B"/>
    <w:rsid w:val="2485A823"/>
    <w:rsid w:val="2485C7A8"/>
    <w:rsid w:val="2485E42D"/>
    <w:rsid w:val="248631FF"/>
    <w:rsid w:val="2486445E"/>
    <w:rsid w:val="2486494D"/>
    <w:rsid w:val="24866992"/>
    <w:rsid w:val="248679A2"/>
    <w:rsid w:val="2486887E"/>
    <w:rsid w:val="2486C766"/>
    <w:rsid w:val="2486D33D"/>
    <w:rsid w:val="2486DDDB"/>
    <w:rsid w:val="24872B90"/>
    <w:rsid w:val="24873D90"/>
    <w:rsid w:val="248754B3"/>
    <w:rsid w:val="24875946"/>
    <w:rsid w:val="24877653"/>
    <w:rsid w:val="24877876"/>
    <w:rsid w:val="2487C493"/>
    <w:rsid w:val="2487FAC2"/>
    <w:rsid w:val="2488190F"/>
    <w:rsid w:val="24887A3C"/>
    <w:rsid w:val="24888068"/>
    <w:rsid w:val="24888DA4"/>
    <w:rsid w:val="2488A860"/>
    <w:rsid w:val="2488B711"/>
    <w:rsid w:val="2488E544"/>
    <w:rsid w:val="2488E7A6"/>
    <w:rsid w:val="248907F5"/>
    <w:rsid w:val="248931B4"/>
    <w:rsid w:val="24894A70"/>
    <w:rsid w:val="2489656A"/>
    <w:rsid w:val="24897EA3"/>
    <w:rsid w:val="2489B70C"/>
    <w:rsid w:val="2489B949"/>
    <w:rsid w:val="2489E21E"/>
    <w:rsid w:val="2489F067"/>
    <w:rsid w:val="2489FC37"/>
    <w:rsid w:val="248A28EC"/>
    <w:rsid w:val="248A6D12"/>
    <w:rsid w:val="248A804E"/>
    <w:rsid w:val="248AA028"/>
    <w:rsid w:val="248AA67E"/>
    <w:rsid w:val="248AD637"/>
    <w:rsid w:val="248AE571"/>
    <w:rsid w:val="248B2777"/>
    <w:rsid w:val="248B31DD"/>
    <w:rsid w:val="248B6454"/>
    <w:rsid w:val="248B8A3D"/>
    <w:rsid w:val="248B8DE3"/>
    <w:rsid w:val="248BA209"/>
    <w:rsid w:val="248C0D5B"/>
    <w:rsid w:val="248C0E5B"/>
    <w:rsid w:val="248C10E1"/>
    <w:rsid w:val="248C16CB"/>
    <w:rsid w:val="248C56DD"/>
    <w:rsid w:val="248C57D2"/>
    <w:rsid w:val="248C639E"/>
    <w:rsid w:val="248C6DF6"/>
    <w:rsid w:val="248C782F"/>
    <w:rsid w:val="248CE428"/>
    <w:rsid w:val="248D03F6"/>
    <w:rsid w:val="248D0753"/>
    <w:rsid w:val="248D0BBD"/>
    <w:rsid w:val="248D3F40"/>
    <w:rsid w:val="248D5CD0"/>
    <w:rsid w:val="248D6D57"/>
    <w:rsid w:val="248E0828"/>
    <w:rsid w:val="248E149C"/>
    <w:rsid w:val="248E2B12"/>
    <w:rsid w:val="248E320B"/>
    <w:rsid w:val="248EC459"/>
    <w:rsid w:val="248EC91D"/>
    <w:rsid w:val="248ECA0A"/>
    <w:rsid w:val="248F1E43"/>
    <w:rsid w:val="248F2345"/>
    <w:rsid w:val="248F5AC2"/>
    <w:rsid w:val="248F77D1"/>
    <w:rsid w:val="248F7828"/>
    <w:rsid w:val="248F8229"/>
    <w:rsid w:val="248F8DD9"/>
    <w:rsid w:val="248F909B"/>
    <w:rsid w:val="248FA00E"/>
    <w:rsid w:val="248FCC72"/>
    <w:rsid w:val="248FD52A"/>
    <w:rsid w:val="248FE53D"/>
    <w:rsid w:val="248FEAF1"/>
    <w:rsid w:val="248FF24A"/>
    <w:rsid w:val="24900E4E"/>
    <w:rsid w:val="24901DB5"/>
    <w:rsid w:val="249030F8"/>
    <w:rsid w:val="24905D51"/>
    <w:rsid w:val="24906580"/>
    <w:rsid w:val="2490EFD0"/>
    <w:rsid w:val="24910110"/>
    <w:rsid w:val="2491169B"/>
    <w:rsid w:val="24913CDC"/>
    <w:rsid w:val="24913CF1"/>
    <w:rsid w:val="24914552"/>
    <w:rsid w:val="249172D5"/>
    <w:rsid w:val="249214BE"/>
    <w:rsid w:val="24925432"/>
    <w:rsid w:val="24927664"/>
    <w:rsid w:val="2492A3E6"/>
    <w:rsid w:val="2492BB65"/>
    <w:rsid w:val="2492D718"/>
    <w:rsid w:val="24938EE5"/>
    <w:rsid w:val="249394D0"/>
    <w:rsid w:val="2493AD6B"/>
    <w:rsid w:val="24942D97"/>
    <w:rsid w:val="24945079"/>
    <w:rsid w:val="24949212"/>
    <w:rsid w:val="2494B91D"/>
    <w:rsid w:val="2494BAB5"/>
    <w:rsid w:val="2494CFC2"/>
    <w:rsid w:val="2495215D"/>
    <w:rsid w:val="249528BA"/>
    <w:rsid w:val="249536B2"/>
    <w:rsid w:val="249547E6"/>
    <w:rsid w:val="24956371"/>
    <w:rsid w:val="24958A45"/>
    <w:rsid w:val="24959FB1"/>
    <w:rsid w:val="2495AC3C"/>
    <w:rsid w:val="2495D0FD"/>
    <w:rsid w:val="24960F9F"/>
    <w:rsid w:val="24961276"/>
    <w:rsid w:val="249614E9"/>
    <w:rsid w:val="24962037"/>
    <w:rsid w:val="24962DD9"/>
    <w:rsid w:val="24964770"/>
    <w:rsid w:val="24964EE6"/>
    <w:rsid w:val="249660AC"/>
    <w:rsid w:val="24966E40"/>
    <w:rsid w:val="24967065"/>
    <w:rsid w:val="249678E7"/>
    <w:rsid w:val="249683E0"/>
    <w:rsid w:val="2496F5E3"/>
    <w:rsid w:val="2497144E"/>
    <w:rsid w:val="249729DF"/>
    <w:rsid w:val="249756DD"/>
    <w:rsid w:val="24978BBE"/>
    <w:rsid w:val="24979184"/>
    <w:rsid w:val="2497CF9C"/>
    <w:rsid w:val="2497D809"/>
    <w:rsid w:val="2497F0E1"/>
    <w:rsid w:val="2497F384"/>
    <w:rsid w:val="249830FD"/>
    <w:rsid w:val="2498A2C0"/>
    <w:rsid w:val="2498C4AF"/>
    <w:rsid w:val="2498D30C"/>
    <w:rsid w:val="2499450F"/>
    <w:rsid w:val="2499457A"/>
    <w:rsid w:val="24996D3B"/>
    <w:rsid w:val="24997C89"/>
    <w:rsid w:val="24998C13"/>
    <w:rsid w:val="2499D728"/>
    <w:rsid w:val="249A05EF"/>
    <w:rsid w:val="249A4DBB"/>
    <w:rsid w:val="249ABD3C"/>
    <w:rsid w:val="249AE2BD"/>
    <w:rsid w:val="249AE6B5"/>
    <w:rsid w:val="249B38FE"/>
    <w:rsid w:val="249B3DCA"/>
    <w:rsid w:val="249B485B"/>
    <w:rsid w:val="249B5A3F"/>
    <w:rsid w:val="249B5B78"/>
    <w:rsid w:val="249B74FD"/>
    <w:rsid w:val="249B7DC7"/>
    <w:rsid w:val="249BAF90"/>
    <w:rsid w:val="249BB417"/>
    <w:rsid w:val="249BEC6E"/>
    <w:rsid w:val="249C1536"/>
    <w:rsid w:val="249C61D7"/>
    <w:rsid w:val="249C6501"/>
    <w:rsid w:val="249DB100"/>
    <w:rsid w:val="249DB3D6"/>
    <w:rsid w:val="249DB7F0"/>
    <w:rsid w:val="249DBCC2"/>
    <w:rsid w:val="249DD631"/>
    <w:rsid w:val="249DE6EA"/>
    <w:rsid w:val="249E232D"/>
    <w:rsid w:val="249E8FC1"/>
    <w:rsid w:val="249E94FA"/>
    <w:rsid w:val="249EE5CA"/>
    <w:rsid w:val="249EECC9"/>
    <w:rsid w:val="249F15E0"/>
    <w:rsid w:val="249F320D"/>
    <w:rsid w:val="24A04B64"/>
    <w:rsid w:val="24A04B73"/>
    <w:rsid w:val="24A04F6B"/>
    <w:rsid w:val="24A05C0B"/>
    <w:rsid w:val="24A0825F"/>
    <w:rsid w:val="24A08353"/>
    <w:rsid w:val="24A0CC91"/>
    <w:rsid w:val="24A0D9EA"/>
    <w:rsid w:val="24A0EDAB"/>
    <w:rsid w:val="24A10070"/>
    <w:rsid w:val="24A12FC3"/>
    <w:rsid w:val="24A18885"/>
    <w:rsid w:val="24A18B18"/>
    <w:rsid w:val="24A1D7D4"/>
    <w:rsid w:val="24A20E47"/>
    <w:rsid w:val="24A21A30"/>
    <w:rsid w:val="24A239F2"/>
    <w:rsid w:val="24A2514F"/>
    <w:rsid w:val="24A26711"/>
    <w:rsid w:val="24A277C9"/>
    <w:rsid w:val="24A286C5"/>
    <w:rsid w:val="24A2A7F7"/>
    <w:rsid w:val="24A2B524"/>
    <w:rsid w:val="24A31B5C"/>
    <w:rsid w:val="24A38022"/>
    <w:rsid w:val="24A39E14"/>
    <w:rsid w:val="24A3D2CB"/>
    <w:rsid w:val="24A3DC05"/>
    <w:rsid w:val="24A437C6"/>
    <w:rsid w:val="24A4FC94"/>
    <w:rsid w:val="24A509FD"/>
    <w:rsid w:val="24A5C2BA"/>
    <w:rsid w:val="24A617B9"/>
    <w:rsid w:val="24A6498B"/>
    <w:rsid w:val="24A65665"/>
    <w:rsid w:val="24A69A97"/>
    <w:rsid w:val="24A6B3C3"/>
    <w:rsid w:val="24A6C823"/>
    <w:rsid w:val="24A6DC88"/>
    <w:rsid w:val="24A6F8CD"/>
    <w:rsid w:val="24A7BB82"/>
    <w:rsid w:val="24A7BDDD"/>
    <w:rsid w:val="24A815E2"/>
    <w:rsid w:val="24A8A04B"/>
    <w:rsid w:val="24A8B00C"/>
    <w:rsid w:val="24A942DA"/>
    <w:rsid w:val="24A97881"/>
    <w:rsid w:val="24A97AC9"/>
    <w:rsid w:val="24A99645"/>
    <w:rsid w:val="24A9C43F"/>
    <w:rsid w:val="24A9E175"/>
    <w:rsid w:val="24AA1C0C"/>
    <w:rsid w:val="24AA43AD"/>
    <w:rsid w:val="24AA53E8"/>
    <w:rsid w:val="24AA541D"/>
    <w:rsid w:val="24AA5953"/>
    <w:rsid w:val="24AA629F"/>
    <w:rsid w:val="24AA91B3"/>
    <w:rsid w:val="24AAD964"/>
    <w:rsid w:val="24AB272B"/>
    <w:rsid w:val="24AB2D11"/>
    <w:rsid w:val="24AB59EA"/>
    <w:rsid w:val="24AB610B"/>
    <w:rsid w:val="24AB65D5"/>
    <w:rsid w:val="24AB69ED"/>
    <w:rsid w:val="24AB95BA"/>
    <w:rsid w:val="24ABC4A4"/>
    <w:rsid w:val="24ABC857"/>
    <w:rsid w:val="24ABEE3A"/>
    <w:rsid w:val="24ABFE8F"/>
    <w:rsid w:val="24AC7460"/>
    <w:rsid w:val="24ACCC59"/>
    <w:rsid w:val="24AD0DFC"/>
    <w:rsid w:val="24AD12C4"/>
    <w:rsid w:val="24AD4F9F"/>
    <w:rsid w:val="24AD7C2E"/>
    <w:rsid w:val="24AD89A6"/>
    <w:rsid w:val="24ADC203"/>
    <w:rsid w:val="24AE09DF"/>
    <w:rsid w:val="24AE3D4D"/>
    <w:rsid w:val="24AE714B"/>
    <w:rsid w:val="24AEA98B"/>
    <w:rsid w:val="24AEC8B6"/>
    <w:rsid w:val="24AED6E2"/>
    <w:rsid w:val="24AEDDFA"/>
    <w:rsid w:val="24AEFCC6"/>
    <w:rsid w:val="24AF0E4C"/>
    <w:rsid w:val="24AF1A51"/>
    <w:rsid w:val="24AF1D93"/>
    <w:rsid w:val="24AF3D4F"/>
    <w:rsid w:val="24AF4DB8"/>
    <w:rsid w:val="24AF81B4"/>
    <w:rsid w:val="24AF92EA"/>
    <w:rsid w:val="24B00EBC"/>
    <w:rsid w:val="24B03916"/>
    <w:rsid w:val="24B0409E"/>
    <w:rsid w:val="24B0592A"/>
    <w:rsid w:val="24B06B9E"/>
    <w:rsid w:val="24B08F5E"/>
    <w:rsid w:val="24B0CC20"/>
    <w:rsid w:val="24B0F9EE"/>
    <w:rsid w:val="24B19A54"/>
    <w:rsid w:val="24B19BAB"/>
    <w:rsid w:val="24B19D45"/>
    <w:rsid w:val="24B1EF4D"/>
    <w:rsid w:val="24B235B7"/>
    <w:rsid w:val="24B25856"/>
    <w:rsid w:val="24B259FA"/>
    <w:rsid w:val="24B280E0"/>
    <w:rsid w:val="24B28D2B"/>
    <w:rsid w:val="24B2B4E6"/>
    <w:rsid w:val="24B2EE35"/>
    <w:rsid w:val="24B2F840"/>
    <w:rsid w:val="24B312A6"/>
    <w:rsid w:val="24B3582D"/>
    <w:rsid w:val="24B3B093"/>
    <w:rsid w:val="24B3EE17"/>
    <w:rsid w:val="24B3EE55"/>
    <w:rsid w:val="24B3F88B"/>
    <w:rsid w:val="24B44DE3"/>
    <w:rsid w:val="24B4550F"/>
    <w:rsid w:val="24B457BD"/>
    <w:rsid w:val="24B46055"/>
    <w:rsid w:val="24B479A7"/>
    <w:rsid w:val="24B4C834"/>
    <w:rsid w:val="24B4ECB5"/>
    <w:rsid w:val="24B51007"/>
    <w:rsid w:val="24B52509"/>
    <w:rsid w:val="24B53085"/>
    <w:rsid w:val="24B5379D"/>
    <w:rsid w:val="24B54182"/>
    <w:rsid w:val="24B56195"/>
    <w:rsid w:val="24B58394"/>
    <w:rsid w:val="24B58422"/>
    <w:rsid w:val="24B594D5"/>
    <w:rsid w:val="24B5A1EA"/>
    <w:rsid w:val="24B5CD8C"/>
    <w:rsid w:val="24B5F065"/>
    <w:rsid w:val="24B62089"/>
    <w:rsid w:val="24B63351"/>
    <w:rsid w:val="24B6A160"/>
    <w:rsid w:val="24B6D47E"/>
    <w:rsid w:val="24B6E406"/>
    <w:rsid w:val="24B7316D"/>
    <w:rsid w:val="24B75F0E"/>
    <w:rsid w:val="24B78E4D"/>
    <w:rsid w:val="24B7AC68"/>
    <w:rsid w:val="24B7AE84"/>
    <w:rsid w:val="24B7C677"/>
    <w:rsid w:val="24B829D0"/>
    <w:rsid w:val="24B8BE0A"/>
    <w:rsid w:val="24B9282A"/>
    <w:rsid w:val="24B9324D"/>
    <w:rsid w:val="24B95E64"/>
    <w:rsid w:val="24B971B0"/>
    <w:rsid w:val="24B98A77"/>
    <w:rsid w:val="24B9B079"/>
    <w:rsid w:val="24B9C9B3"/>
    <w:rsid w:val="24B9F640"/>
    <w:rsid w:val="24BA60CA"/>
    <w:rsid w:val="24BA7A65"/>
    <w:rsid w:val="24BA8555"/>
    <w:rsid w:val="24BA95F1"/>
    <w:rsid w:val="24BAB52C"/>
    <w:rsid w:val="24BB02AA"/>
    <w:rsid w:val="24BBB4F3"/>
    <w:rsid w:val="24BBC518"/>
    <w:rsid w:val="24BC2ECE"/>
    <w:rsid w:val="24BC3136"/>
    <w:rsid w:val="24BC58E7"/>
    <w:rsid w:val="24BCC857"/>
    <w:rsid w:val="24BCF92E"/>
    <w:rsid w:val="24BD2623"/>
    <w:rsid w:val="24BD4785"/>
    <w:rsid w:val="24BD5548"/>
    <w:rsid w:val="24BD5B5C"/>
    <w:rsid w:val="24BD69A1"/>
    <w:rsid w:val="24BD7219"/>
    <w:rsid w:val="24BD9D1C"/>
    <w:rsid w:val="24BDB128"/>
    <w:rsid w:val="24BDCBBF"/>
    <w:rsid w:val="24BE0B73"/>
    <w:rsid w:val="24BE0CD7"/>
    <w:rsid w:val="24BE1222"/>
    <w:rsid w:val="24BE351A"/>
    <w:rsid w:val="24BE3552"/>
    <w:rsid w:val="24BE4C7B"/>
    <w:rsid w:val="24BE7602"/>
    <w:rsid w:val="24BE7E17"/>
    <w:rsid w:val="24BE83B6"/>
    <w:rsid w:val="24BE98CF"/>
    <w:rsid w:val="24BE9F77"/>
    <w:rsid w:val="24BEA5A9"/>
    <w:rsid w:val="24BED74B"/>
    <w:rsid w:val="24BEE6AE"/>
    <w:rsid w:val="24BF121A"/>
    <w:rsid w:val="24BF52F8"/>
    <w:rsid w:val="24BF5C27"/>
    <w:rsid w:val="24BF63AE"/>
    <w:rsid w:val="24BF8AC3"/>
    <w:rsid w:val="24BFD70A"/>
    <w:rsid w:val="24C01C27"/>
    <w:rsid w:val="24C028DE"/>
    <w:rsid w:val="24C07CD5"/>
    <w:rsid w:val="24C0A85B"/>
    <w:rsid w:val="24C0ABAC"/>
    <w:rsid w:val="24C0DB37"/>
    <w:rsid w:val="24C0DDBD"/>
    <w:rsid w:val="24C0FD60"/>
    <w:rsid w:val="24C101A8"/>
    <w:rsid w:val="24C11AF9"/>
    <w:rsid w:val="24C131BB"/>
    <w:rsid w:val="24C13FAB"/>
    <w:rsid w:val="24C15AF0"/>
    <w:rsid w:val="24C182A0"/>
    <w:rsid w:val="24C1B20F"/>
    <w:rsid w:val="24C1D1ED"/>
    <w:rsid w:val="24C207A3"/>
    <w:rsid w:val="24C2215D"/>
    <w:rsid w:val="24C28F0A"/>
    <w:rsid w:val="24C2B778"/>
    <w:rsid w:val="24C2BEF3"/>
    <w:rsid w:val="24C32D78"/>
    <w:rsid w:val="24C32F7E"/>
    <w:rsid w:val="24C3471E"/>
    <w:rsid w:val="24C3678B"/>
    <w:rsid w:val="24C367A3"/>
    <w:rsid w:val="24C36EE3"/>
    <w:rsid w:val="24C37C24"/>
    <w:rsid w:val="24C37F52"/>
    <w:rsid w:val="24C3A670"/>
    <w:rsid w:val="24C3D0D1"/>
    <w:rsid w:val="24C3F77D"/>
    <w:rsid w:val="24C4027B"/>
    <w:rsid w:val="24C406D5"/>
    <w:rsid w:val="24C46B4A"/>
    <w:rsid w:val="24C4B597"/>
    <w:rsid w:val="24C4B85C"/>
    <w:rsid w:val="24C4E215"/>
    <w:rsid w:val="24C541DB"/>
    <w:rsid w:val="24C5600E"/>
    <w:rsid w:val="24C565EE"/>
    <w:rsid w:val="24C56E0F"/>
    <w:rsid w:val="24C584EE"/>
    <w:rsid w:val="24C5B8D8"/>
    <w:rsid w:val="24C5D1E4"/>
    <w:rsid w:val="24C5F115"/>
    <w:rsid w:val="24C5FEAA"/>
    <w:rsid w:val="24C61345"/>
    <w:rsid w:val="24C63166"/>
    <w:rsid w:val="24C64DAC"/>
    <w:rsid w:val="24C6553E"/>
    <w:rsid w:val="24C67A37"/>
    <w:rsid w:val="24C67FAD"/>
    <w:rsid w:val="24C6D201"/>
    <w:rsid w:val="24C70531"/>
    <w:rsid w:val="24C733D8"/>
    <w:rsid w:val="24C7779B"/>
    <w:rsid w:val="24C777E4"/>
    <w:rsid w:val="24C77C3F"/>
    <w:rsid w:val="24C78C1C"/>
    <w:rsid w:val="24C7AAED"/>
    <w:rsid w:val="24C7E790"/>
    <w:rsid w:val="24C8497C"/>
    <w:rsid w:val="24C869F6"/>
    <w:rsid w:val="24C8B9ED"/>
    <w:rsid w:val="24C8ED16"/>
    <w:rsid w:val="24C8F3D8"/>
    <w:rsid w:val="24C8F5CD"/>
    <w:rsid w:val="24C941C2"/>
    <w:rsid w:val="24C95053"/>
    <w:rsid w:val="24C9B959"/>
    <w:rsid w:val="24C9EF42"/>
    <w:rsid w:val="24C9F037"/>
    <w:rsid w:val="24CAB089"/>
    <w:rsid w:val="24CABF50"/>
    <w:rsid w:val="24CAC9EB"/>
    <w:rsid w:val="24CB1A7A"/>
    <w:rsid w:val="24CB44D0"/>
    <w:rsid w:val="24CB5D58"/>
    <w:rsid w:val="24CB6439"/>
    <w:rsid w:val="24CB79E9"/>
    <w:rsid w:val="24CB7B07"/>
    <w:rsid w:val="24CB84F8"/>
    <w:rsid w:val="24CB9500"/>
    <w:rsid w:val="24CBD880"/>
    <w:rsid w:val="24CC0B22"/>
    <w:rsid w:val="24CC34A2"/>
    <w:rsid w:val="24CC4300"/>
    <w:rsid w:val="24CC5DB9"/>
    <w:rsid w:val="24CC742D"/>
    <w:rsid w:val="24CCA93E"/>
    <w:rsid w:val="24CCABA4"/>
    <w:rsid w:val="24CCF0E8"/>
    <w:rsid w:val="24CCF5BD"/>
    <w:rsid w:val="24CD1B12"/>
    <w:rsid w:val="24CD3605"/>
    <w:rsid w:val="24CD81BB"/>
    <w:rsid w:val="24CDC3B4"/>
    <w:rsid w:val="24CDE0B8"/>
    <w:rsid w:val="24CDECD0"/>
    <w:rsid w:val="24CDF966"/>
    <w:rsid w:val="24CDF9A7"/>
    <w:rsid w:val="24CE88FA"/>
    <w:rsid w:val="24CEB827"/>
    <w:rsid w:val="24CEB9DF"/>
    <w:rsid w:val="24CEF94C"/>
    <w:rsid w:val="24CF1D16"/>
    <w:rsid w:val="24CF496A"/>
    <w:rsid w:val="24CF550F"/>
    <w:rsid w:val="24CF64D5"/>
    <w:rsid w:val="24CF6A0C"/>
    <w:rsid w:val="24CF89AB"/>
    <w:rsid w:val="24CFA982"/>
    <w:rsid w:val="24CFDD5C"/>
    <w:rsid w:val="24CFE558"/>
    <w:rsid w:val="24D03268"/>
    <w:rsid w:val="24D056D4"/>
    <w:rsid w:val="24D06A90"/>
    <w:rsid w:val="24D09177"/>
    <w:rsid w:val="24D0A20E"/>
    <w:rsid w:val="24D0B46D"/>
    <w:rsid w:val="24D1395A"/>
    <w:rsid w:val="24D16605"/>
    <w:rsid w:val="24D1BF6E"/>
    <w:rsid w:val="24D1E855"/>
    <w:rsid w:val="24D228B4"/>
    <w:rsid w:val="24D24BED"/>
    <w:rsid w:val="24D25833"/>
    <w:rsid w:val="24D2651B"/>
    <w:rsid w:val="24D29832"/>
    <w:rsid w:val="24D2BAF9"/>
    <w:rsid w:val="24D2D709"/>
    <w:rsid w:val="24D32E70"/>
    <w:rsid w:val="24D34EDE"/>
    <w:rsid w:val="24D360C9"/>
    <w:rsid w:val="24D36495"/>
    <w:rsid w:val="24D37114"/>
    <w:rsid w:val="24D38C95"/>
    <w:rsid w:val="24D3C702"/>
    <w:rsid w:val="24D419EA"/>
    <w:rsid w:val="24D48829"/>
    <w:rsid w:val="24D4F7DD"/>
    <w:rsid w:val="24D50D68"/>
    <w:rsid w:val="24D5300B"/>
    <w:rsid w:val="24D554BA"/>
    <w:rsid w:val="24D56825"/>
    <w:rsid w:val="24D56C16"/>
    <w:rsid w:val="24D58245"/>
    <w:rsid w:val="24D5AC0F"/>
    <w:rsid w:val="24D5AD0B"/>
    <w:rsid w:val="24D5D59C"/>
    <w:rsid w:val="24D5F4B1"/>
    <w:rsid w:val="24D61A8A"/>
    <w:rsid w:val="24D62207"/>
    <w:rsid w:val="24D62571"/>
    <w:rsid w:val="24D62E47"/>
    <w:rsid w:val="24D63E85"/>
    <w:rsid w:val="24D66836"/>
    <w:rsid w:val="24D67A64"/>
    <w:rsid w:val="24D68BCF"/>
    <w:rsid w:val="24D6A0AB"/>
    <w:rsid w:val="24D6D62C"/>
    <w:rsid w:val="24D6F6DB"/>
    <w:rsid w:val="24D72C4B"/>
    <w:rsid w:val="24D74643"/>
    <w:rsid w:val="24D754FA"/>
    <w:rsid w:val="24D7B395"/>
    <w:rsid w:val="24D7C518"/>
    <w:rsid w:val="24D7D29E"/>
    <w:rsid w:val="24D7D33F"/>
    <w:rsid w:val="24D7E89E"/>
    <w:rsid w:val="24D82087"/>
    <w:rsid w:val="24D8304C"/>
    <w:rsid w:val="24D8A571"/>
    <w:rsid w:val="24D8ABAE"/>
    <w:rsid w:val="24D8B6FF"/>
    <w:rsid w:val="24D8CE6D"/>
    <w:rsid w:val="24D8EF6D"/>
    <w:rsid w:val="24D91E28"/>
    <w:rsid w:val="24D93B01"/>
    <w:rsid w:val="24D94040"/>
    <w:rsid w:val="24D9432F"/>
    <w:rsid w:val="24D9AB36"/>
    <w:rsid w:val="24D9E838"/>
    <w:rsid w:val="24D9F5B9"/>
    <w:rsid w:val="24D9F8AB"/>
    <w:rsid w:val="24DA0B92"/>
    <w:rsid w:val="24DA3214"/>
    <w:rsid w:val="24DA349A"/>
    <w:rsid w:val="24DA5FD1"/>
    <w:rsid w:val="24DA6D16"/>
    <w:rsid w:val="24DAE62F"/>
    <w:rsid w:val="24DAF855"/>
    <w:rsid w:val="24DB11E3"/>
    <w:rsid w:val="24DB186A"/>
    <w:rsid w:val="24DB3116"/>
    <w:rsid w:val="24DB5DDE"/>
    <w:rsid w:val="24DB8F35"/>
    <w:rsid w:val="24DC30B9"/>
    <w:rsid w:val="24DC4323"/>
    <w:rsid w:val="24DC5F45"/>
    <w:rsid w:val="24DCC1FB"/>
    <w:rsid w:val="24DCE691"/>
    <w:rsid w:val="24DD0077"/>
    <w:rsid w:val="24DD3371"/>
    <w:rsid w:val="24DD6987"/>
    <w:rsid w:val="24DE62DB"/>
    <w:rsid w:val="24DE92CF"/>
    <w:rsid w:val="24DEC9E9"/>
    <w:rsid w:val="24DEE450"/>
    <w:rsid w:val="24DF52EC"/>
    <w:rsid w:val="24DF6858"/>
    <w:rsid w:val="24DF915C"/>
    <w:rsid w:val="24DFC5DC"/>
    <w:rsid w:val="24DFC692"/>
    <w:rsid w:val="24E010D2"/>
    <w:rsid w:val="24E03963"/>
    <w:rsid w:val="24E05383"/>
    <w:rsid w:val="24E067EE"/>
    <w:rsid w:val="24E07F7A"/>
    <w:rsid w:val="24E0CA7E"/>
    <w:rsid w:val="24E11381"/>
    <w:rsid w:val="24E11A41"/>
    <w:rsid w:val="24E15E6A"/>
    <w:rsid w:val="24E172BC"/>
    <w:rsid w:val="24E19126"/>
    <w:rsid w:val="24E19C10"/>
    <w:rsid w:val="24E205DF"/>
    <w:rsid w:val="24E21109"/>
    <w:rsid w:val="24E23190"/>
    <w:rsid w:val="24E25AFC"/>
    <w:rsid w:val="24E25CCE"/>
    <w:rsid w:val="24E269D3"/>
    <w:rsid w:val="24E2B1DE"/>
    <w:rsid w:val="24E2D0B4"/>
    <w:rsid w:val="24E309CA"/>
    <w:rsid w:val="24E31087"/>
    <w:rsid w:val="24E336F3"/>
    <w:rsid w:val="24E380CC"/>
    <w:rsid w:val="24E3A07B"/>
    <w:rsid w:val="24E3C6A2"/>
    <w:rsid w:val="24E3EC24"/>
    <w:rsid w:val="24E3EE3B"/>
    <w:rsid w:val="24E3FA9E"/>
    <w:rsid w:val="24E44B78"/>
    <w:rsid w:val="24E44D1E"/>
    <w:rsid w:val="24E4AE20"/>
    <w:rsid w:val="24E4DF70"/>
    <w:rsid w:val="24E4F263"/>
    <w:rsid w:val="24E521AF"/>
    <w:rsid w:val="24E571AF"/>
    <w:rsid w:val="24E590A5"/>
    <w:rsid w:val="24E5AE34"/>
    <w:rsid w:val="24E5CE9E"/>
    <w:rsid w:val="24E63619"/>
    <w:rsid w:val="24E65A72"/>
    <w:rsid w:val="24E674AF"/>
    <w:rsid w:val="24E6913A"/>
    <w:rsid w:val="24E6A4E4"/>
    <w:rsid w:val="24E6A773"/>
    <w:rsid w:val="24E72FB9"/>
    <w:rsid w:val="24E77A37"/>
    <w:rsid w:val="24E78FF8"/>
    <w:rsid w:val="24E79691"/>
    <w:rsid w:val="24E7A73C"/>
    <w:rsid w:val="24E7A9FF"/>
    <w:rsid w:val="24E7BA97"/>
    <w:rsid w:val="24E7C64A"/>
    <w:rsid w:val="24E7D2CC"/>
    <w:rsid w:val="24E7EB50"/>
    <w:rsid w:val="24E8119B"/>
    <w:rsid w:val="24E84A38"/>
    <w:rsid w:val="24E878BC"/>
    <w:rsid w:val="24E87D92"/>
    <w:rsid w:val="24E8B48E"/>
    <w:rsid w:val="24E8C2B6"/>
    <w:rsid w:val="24E8E008"/>
    <w:rsid w:val="24E9EE1A"/>
    <w:rsid w:val="24EA063F"/>
    <w:rsid w:val="24EA1348"/>
    <w:rsid w:val="24EA50DA"/>
    <w:rsid w:val="24EA7498"/>
    <w:rsid w:val="24EAD471"/>
    <w:rsid w:val="24EADEC7"/>
    <w:rsid w:val="24EAFE72"/>
    <w:rsid w:val="24EB3334"/>
    <w:rsid w:val="24EB3BC6"/>
    <w:rsid w:val="24EB4FEE"/>
    <w:rsid w:val="24EB51F3"/>
    <w:rsid w:val="24EB811F"/>
    <w:rsid w:val="24EBB908"/>
    <w:rsid w:val="24EBB9CE"/>
    <w:rsid w:val="24EC0D5D"/>
    <w:rsid w:val="24EC16A7"/>
    <w:rsid w:val="24ECB169"/>
    <w:rsid w:val="24ECC7E6"/>
    <w:rsid w:val="24ECCE2A"/>
    <w:rsid w:val="24ECDD9E"/>
    <w:rsid w:val="24ECF516"/>
    <w:rsid w:val="24ED2060"/>
    <w:rsid w:val="24ED4ACD"/>
    <w:rsid w:val="24ED7DF2"/>
    <w:rsid w:val="24EDB4FF"/>
    <w:rsid w:val="24EDCDC0"/>
    <w:rsid w:val="24EE3ED2"/>
    <w:rsid w:val="24EE58E8"/>
    <w:rsid w:val="24EED1C7"/>
    <w:rsid w:val="24EEF7D7"/>
    <w:rsid w:val="24EF23B5"/>
    <w:rsid w:val="24EF69FB"/>
    <w:rsid w:val="24EF8F94"/>
    <w:rsid w:val="24EF9713"/>
    <w:rsid w:val="24EF9A60"/>
    <w:rsid w:val="24EF9F98"/>
    <w:rsid w:val="24EFDB62"/>
    <w:rsid w:val="24EFEBC3"/>
    <w:rsid w:val="24EFFA19"/>
    <w:rsid w:val="24F0273D"/>
    <w:rsid w:val="24F02F97"/>
    <w:rsid w:val="24F036D8"/>
    <w:rsid w:val="24F04759"/>
    <w:rsid w:val="24F06EB4"/>
    <w:rsid w:val="24F08543"/>
    <w:rsid w:val="24F0B6AD"/>
    <w:rsid w:val="24F0D116"/>
    <w:rsid w:val="24F1096F"/>
    <w:rsid w:val="24F12A81"/>
    <w:rsid w:val="24F12D06"/>
    <w:rsid w:val="24F13372"/>
    <w:rsid w:val="24F13DE4"/>
    <w:rsid w:val="24F1E076"/>
    <w:rsid w:val="24F1EE37"/>
    <w:rsid w:val="24F1F3AB"/>
    <w:rsid w:val="24F202F6"/>
    <w:rsid w:val="24F2484A"/>
    <w:rsid w:val="24F24933"/>
    <w:rsid w:val="24F25C99"/>
    <w:rsid w:val="24F2712B"/>
    <w:rsid w:val="24F28A48"/>
    <w:rsid w:val="24F2C09E"/>
    <w:rsid w:val="24F2EFAB"/>
    <w:rsid w:val="24F2F58A"/>
    <w:rsid w:val="24F3137C"/>
    <w:rsid w:val="24F31C6C"/>
    <w:rsid w:val="24F3211F"/>
    <w:rsid w:val="24F3311E"/>
    <w:rsid w:val="24F33300"/>
    <w:rsid w:val="24F3C3F0"/>
    <w:rsid w:val="24F3D9E7"/>
    <w:rsid w:val="24F3FFD9"/>
    <w:rsid w:val="24F414E4"/>
    <w:rsid w:val="24F44EC5"/>
    <w:rsid w:val="24F46062"/>
    <w:rsid w:val="24F4870B"/>
    <w:rsid w:val="24F48D36"/>
    <w:rsid w:val="24F48EB8"/>
    <w:rsid w:val="24F4AD64"/>
    <w:rsid w:val="24F4C97F"/>
    <w:rsid w:val="24F4CB01"/>
    <w:rsid w:val="24F4EB16"/>
    <w:rsid w:val="24F4F130"/>
    <w:rsid w:val="24F50F2D"/>
    <w:rsid w:val="24F523B0"/>
    <w:rsid w:val="24F56A38"/>
    <w:rsid w:val="24F574E9"/>
    <w:rsid w:val="24F59EA1"/>
    <w:rsid w:val="24F5F859"/>
    <w:rsid w:val="24F62869"/>
    <w:rsid w:val="24F649A5"/>
    <w:rsid w:val="24F657DE"/>
    <w:rsid w:val="24F67DEF"/>
    <w:rsid w:val="24F6C416"/>
    <w:rsid w:val="24F6E7F1"/>
    <w:rsid w:val="24F70ACA"/>
    <w:rsid w:val="24F73CED"/>
    <w:rsid w:val="24F7847D"/>
    <w:rsid w:val="24F7DE8E"/>
    <w:rsid w:val="24F7E921"/>
    <w:rsid w:val="24F806A6"/>
    <w:rsid w:val="24F820FC"/>
    <w:rsid w:val="24F82148"/>
    <w:rsid w:val="24F83519"/>
    <w:rsid w:val="24F838F4"/>
    <w:rsid w:val="24F8803A"/>
    <w:rsid w:val="24F8BC30"/>
    <w:rsid w:val="24F8C0B9"/>
    <w:rsid w:val="24F8CF46"/>
    <w:rsid w:val="24F8E625"/>
    <w:rsid w:val="24F9509B"/>
    <w:rsid w:val="24F95A59"/>
    <w:rsid w:val="24F9CCC0"/>
    <w:rsid w:val="24F9DD2B"/>
    <w:rsid w:val="24F9ECBC"/>
    <w:rsid w:val="24FA33D4"/>
    <w:rsid w:val="24FA5715"/>
    <w:rsid w:val="24FA6658"/>
    <w:rsid w:val="24FA6D17"/>
    <w:rsid w:val="24FABA2E"/>
    <w:rsid w:val="24FAEDB2"/>
    <w:rsid w:val="24FB10CD"/>
    <w:rsid w:val="24FB6190"/>
    <w:rsid w:val="24FB648D"/>
    <w:rsid w:val="24FB9D81"/>
    <w:rsid w:val="24FBA786"/>
    <w:rsid w:val="24FBB28C"/>
    <w:rsid w:val="24FBBA68"/>
    <w:rsid w:val="24FBE1B3"/>
    <w:rsid w:val="24FBFD10"/>
    <w:rsid w:val="24FC276E"/>
    <w:rsid w:val="24FC2F36"/>
    <w:rsid w:val="24FC59E0"/>
    <w:rsid w:val="24FC89E9"/>
    <w:rsid w:val="24FCB85F"/>
    <w:rsid w:val="24FCC605"/>
    <w:rsid w:val="24FD69A9"/>
    <w:rsid w:val="24FD7DE8"/>
    <w:rsid w:val="24FE32BC"/>
    <w:rsid w:val="24FE5442"/>
    <w:rsid w:val="24FE57DA"/>
    <w:rsid w:val="24FE64C1"/>
    <w:rsid w:val="24FE8654"/>
    <w:rsid w:val="24FEB933"/>
    <w:rsid w:val="24FEDB0D"/>
    <w:rsid w:val="24FEF3C7"/>
    <w:rsid w:val="24FEF5C3"/>
    <w:rsid w:val="24FF1F85"/>
    <w:rsid w:val="24FF2FB9"/>
    <w:rsid w:val="24FF4E2E"/>
    <w:rsid w:val="24FF9364"/>
    <w:rsid w:val="25002692"/>
    <w:rsid w:val="25002D56"/>
    <w:rsid w:val="25003044"/>
    <w:rsid w:val="25004D38"/>
    <w:rsid w:val="25007140"/>
    <w:rsid w:val="25007EF4"/>
    <w:rsid w:val="2500C87F"/>
    <w:rsid w:val="25012352"/>
    <w:rsid w:val="25014B55"/>
    <w:rsid w:val="25014BD1"/>
    <w:rsid w:val="25017606"/>
    <w:rsid w:val="250176AF"/>
    <w:rsid w:val="25018418"/>
    <w:rsid w:val="250184BC"/>
    <w:rsid w:val="25018774"/>
    <w:rsid w:val="25022F70"/>
    <w:rsid w:val="250234AC"/>
    <w:rsid w:val="25023E73"/>
    <w:rsid w:val="25024D46"/>
    <w:rsid w:val="25024F1D"/>
    <w:rsid w:val="25025644"/>
    <w:rsid w:val="2502946C"/>
    <w:rsid w:val="2502A58F"/>
    <w:rsid w:val="2502C6B1"/>
    <w:rsid w:val="2502D7A1"/>
    <w:rsid w:val="25032386"/>
    <w:rsid w:val="25036026"/>
    <w:rsid w:val="2503946F"/>
    <w:rsid w:val="2503D15F"/>
    <w:rsid w:val="2503D2C2"/>
    <w:rsid w:val="2503DE2A"/>
    <w:rsid w:val="2504CA5C"/>
    <w:rsid w:val="25051E38"/>
    <w:rsid w:val="250548C8"/>
    <w:rsid w:val="2505738F"/>
    <w:rsid w:val="250574B2"/>
    <w:rsid w:val="250596C6"/>
    <w:rsid w:val="2505DA20"/>
    <w:rsid w:val="2505FAB9"/>
    <w:rsid w:val="25061CD7"/>
    <w:rsid w:val="25067D6A"/>
    <w:rsid w:val="2506AF55"/>
    <w:rsid w:val="2506C48D"/>
    <w:rsid w:val="2506E828"/>
    <w:rsid w:val="2506F806"/>
    <w:rsid w:val="2507014C"/>
    <w:rsid w:val="25072F2A"/>
    <w:rsid w:val="25075665"/>
    <w:rsid w:val="2507577D"/>
    <w:rsid w:val="2507BC6C"/>
    <w:rsid w:val="25080041"/>
    <w:rsid w:val="2508320B"/>
    <w:rsid w:val="25085DB7"/>
    <w:rsid w:val="2508B0DA"/>
    <w:rsid w:val="2508E33E"/>
    <w:rsid w:val="25091BC4"/>
    <w:rsid w:val="2509A974"/>
    <w:rsid w:val="2509C6E9"/>
    <w:rsid w:val="2509DEF0"/>
    <w:rsid w:val="2509E7FE"/>
    <w:rsid w:val="2509F2D6"/>
    <w:rsid w:val="250A0FBA"/>
    <w:rsid w:val="250A1D99"/>
    <w:rsid w:val="250A74AB"/>
    <w:rsid w:val="250A890C"/>
    <w:rsid w:val="250AA0C5"/>
    <w:rsid w:val="250AB939"/>
    <w:rsid w:val="250B216A"/>
    <w:rsid w:val="250B25C8"/>
    <w:rsid w:val="250B4A1C"/>
    <w:rsid w:val="250B5254"/>
    <w:rsid w:val="250B7884"/>
    <w:rsid w:val="250B9F09"/>
    <w:rsid w:val="250BAF87"/>
    <w:rsid w:val="250BB5D3"/>
    <w:rsid w:val="250BBD69"/>
    <w:rsid w:val="250BEA2F"/>
    <w:rsid w:val="250C1140"/>
    <w:rsid w:val="250C3135"/>
    <w:rsid w:val="250C78F9"/>
    <w:rsid w:val="250CE41E"/>
    <w:rsid w:val="250CEBBB"/>
    <w:rsid w:val="250CED7D"/>
    <w:rsid w:val="250CF900"/>
    <w:rsid w:val="250D1ADD"/>
    <w:rsid w:val="250D3111"/>
    <w:rsid w:val="250D43EC"/>
    <w:rsid w:val="250DC7E3"/>
    <w:rsid w:val="250DD60A"/>
    <w:rsid w:val="250E0EB8"/>
    <w:rsid w:val="250E2D93"/>
    <w:rsid w:val="250E8EE7"/>
    <w:rsid w:val="250E9BC2"/>
    <w:rsid w:val="250ED637"/>
    <w:rsid w:val="250EDA81"/>
    <w:rsid w:val="250EDC39"/>
    <w:rsid w:val="250EDD7B"/>
    <w:rsid w:val="250EDF1B"/>
    <w:rsid w:val="250EF160"/>
    <w:rsid w:val="250F2F0F"/>
    <w:rsid w:val="250F638F"/>
    <w:rsid w:val="250F7E79"/>
    <w:rsid w:val="250FABC8"/>
    <w:rsid w:val="250FB0AB"/>
    <w:rsid w:val="250FBE5A"/>
    <w:rsid w:val="250FC18C"/>
    <w:rsid w:val="250FCCA0"/>
    <w:rsid w:val="25100017"/>
    <w:rsid w:val="2510191E"/>
    <w:rsid w:val="25108458"/>
    <w:rsid w:val="2510C29F"/>
    <w:rsid w:val="2510EC36"/>
    <w:rsid w:val="251100F7"/>
    <w:rsid w:val="2511188C"/>
    <w:rsid w:val="251136D2"/>
    <w:rsid w:val="2511D93C"/>
    <w:rsid w:val="2511EAC4"/>
    <w:rsid w:val="2512046F"/>
    <w:rsid w:val="25123FF5"/>
    <w:rsid w:val="2512657F"/>
    <w:rsid w:val="2512AB92"/>
    <w:rsid w:val="2512D5D2"/>
    <w:rsid w:val="2512E4BF"/>
    <w:rsid w:val="2512E552"/>
    <w:rsid w:val="2512F885"/>
    <w:rsid w:val="251315F4"/>
    <w:rsid w:val="25132346"/>
    <w:rsid w:val="25138B45"/>
    <w:rsid w:val="251394FD"/>
    <w:rsid w:val="2513C8DE"/>
    <w:rsid w:val="2513DDAA"/>
    <w:rsid w:val="2513F353"/>
    <w:rsid w:val="2514100B"/>
    <w:rsid w:val="25143734"/>
    <w:rsid w:val="25145CF9"/>
    <w:rsid w:val="25146E1F"/>
    <w:rsid w:val="25147F3E"/>
    <w:rsid w:val="25149AE2"/>
    <w:rsid w:val="2514A38D"/>
    <w:rsid w:val="2514C632"/>
    <w:rsid w:val="2514CFB3"/>
    <w:rsid w:val="25151DA6"/>
    <w:rsid w:val="25159FB3"/>
    <w:rsid w:val="2515B791"/>
    <w:rsid w:val="2515C2B4"/>
    <w:rsid w:val="2515D2AF"/>
    <w:rsid w:val="25160EB7"/>
    <w:rsid w:val="25160F7A"/>
    <w:rsid w:val="2516103E"/>
    <w:rsid w:val="2516223C"/>
    <w:rsid w:val="25162969"/>
    <w:rsid w:val="25164355"/>
    <w:rsid w:val="25164ADE"/>
    <w:rsid w:val="25167AC1"/>
    <w:rsid w:val="25169E0D"/>
    <w:rsid w:val="2516D16B"/>
    <w:rsid w:val="2516D2E9"/>
    <w:rsid w:val="2516D5A3"/>
    <w:rsid w:val="25170315"/>
    <w:rsid w:val="25171F48"/>
    <w:rsid w:val="25173666"/>
    <w:rsid w:val="25174A01"/>
    <w:rsid w:val="25175500"/>
    <w:rsid w:val="251763CA"/>
    <w:rsid w:val="25177860"/>
    <w:rsid w:val="2517CF0E"/>
    <w:rsid w:val="2517F050"/>
    <w:rsid w:val="251824A8"/>
    <w:rsid w:val="2518636B"/>
    <w:rsid w:val="2518DA27"/>
    <w:rsid w:val="2518E947"/>
    <w:rsid w:val="25190308"/>
    <w:rsid w:val="25191839"/>
    <w:rsid w:val="25192509"/>
    <w:rsid w:val="25194F53"/>
    <w:rsid w:val="251972D0"/>
    <w:rsid w:val="251992C4"/>
    <w:rsid w:val="2519B253"/>
    <w:rsid w:val="2519CA4E"/>
    <w:rsid w:val="2519D468"/>
    <w:rsid w:val="251A2233"/>
    <w:rsid w:val="251A315A"/>
    <w:rsid w:val="251A5F90"/>
    <w:rsid w:val="251AC670"/>
    <w:rsid w:val="251B1842"/>
    <w:rsid w:val="251B4477"/>
    <w:rsid w:val="251B4BC8"/>
    <w:rsid w:val="251B60FE"/>
    <w:rsid w:val="251BB0F5"/>
    <w:rsid w:val="251BBCAE"/>
    <w:rsid w:val="251BF9BD"/>
    <w:rsid w:val="251C1AA0"/>
    <w:rsid w:val="251C210A"/>
    <w:rsid w:val="251C249C"/>
    <w:rsid w:val="251C396D"/>
    <w:rsid w:val="251C3B14"/>
    <w:rsid w:val="251CB6B2"/>
    <w:rsid w:val="251CC1F4"/>
    <w:rsid w:val="251CD59F"/>
    <w:rsid w:val="251CFCF0"/>
    <w:rsid w:val="251D088C"/>
    <w:rsid w:val="251D0F19"/>
    <w:rsid w:val="251D1A55"/>
    <w:rsid w:val="251DA515"/>
    <w:rsid w:val="251DBD5F"/>
    <w:rsid w:val="251DCCC9"/>
    <w:rsid w:val="251DE349"/>
    <w:rsid w:val="251E0B4C"/>
    <w:rsid w:val="251E14EF"/>
    <w:rsid w:val="251E4108"/>
    <w:rsid w:val="251E555F"/>
    <w:rsid w:val="251E79B5"/>
    <w:rsid w:val="251E9BF2"/>
    <w:rsid w:val="251E9E5C"/>
    <w:rsid w:val="251EC859"/>
    <w:rsid w:val="251EC9BF"/>
    <w:rsid w:val="251ED07C"/>
    <w:rsid w:val="251F0AEB"/>
    <w:rsid w:val="251F1427"/>
    <w:rsid w:val="251F1E68"/>
    <w:rsid w:val="251F83AC"/>
    <w:rsid w:val="251FB935"/>
    <w:rsid w:val="25203290"/>
    <w:rsid w:val="25203717"/>
    <w:rsid w:val="25205DE9"/>
    <w:rsid w:val="25209413"/>
    <w:rsid w:val="25209617"/>
    <w:rsid w:val="2521577D"/>
    <w:rsid w:val="25216265"/>
    <w:rsid w:val="2522419A"/>
    <w:rsid w:val="252243A7"/>
    <w:rsid w:val="252251BF"/>
    <w:rsid w:val="2522AD3B"/>
    <w:rsid w:val="2522C65B"/>
    <w:rsid w:val="25230823"/>
    <w:rsid w:val="25231D2D"/>
    <w:rsid w:val="25232020"/>
    <w:rsid w:val="25237297"/>
    <w:rsid w:val="25237D7C"/>
    <w:rsid w:val="25239719"/>
    <w:rsid w:val="2523DDE6"/>
    <w:rsid w:val="2523DE0C"/>
    <w:rsid w:val="2523E23A"/>
    <w:rsid w:val="25240944"/>
    <w:rsid w:val="25240EF3"/>
    <w:rsid w:val="25246B22"/>
    <w:rsid w:val="25246EC2"/>
    <w:rsid w:val="25248057"/>
    <w:rsid w:val="2524A492"/>
    <w:rsid w:val="2524C48D"/>
    <w:rsid w:val="2524C892"/>
    <w:rsid w:val="2524DBE6"/>
    <w:rsid w:val="25255F6C"/>
    <w:rsid w:val="25256024"/>
    <w:rsid w:val="25259D70"/>
    <w:rsid w:val="2525FD7F"/>
    <w:rsid w:val="252615A4"/>
    <w:rsid w:val="25262CB3"/>
    <w:rsid w:val="25264490"/>
    <w:rsid w:val="25264609"/>
    <w:rsid w:val="252651DA"/>
    <w:rsid w:val="252677E2"/>
    <w:rsid w:val="252678EE"/>
    <w:rsid w:val="25268594"/>
    <w:rsid w:val="2526930C"/>
    <w:rsid w:val="25269A2B"/>
    <w:rsid w:val="2526AA93"/>
    <w:rsid w:val="2526C989"/>
    <w:rsid w:val="2526E405"/>
    <w:rsid w:val="25270A97"/>
    <w:rsid w:val="25271DF9"/>
    <w:rsid w:val="252759CA"/>
    <w:rsid w:val="25277EDE"/>
    <w:rsid w:val="25279C90"/>
    <w:rsid w:val="25279D07"/>
    <w:rsid w:val="2527AC52"/>
    <w:rsid w:val="2527B2A4"/>
    <w:rsid w:val="25282246"/>
    <w:rsid w:val="252895DC"/>
    <w:rsid w:val="2528973D"/>
    <w:rsid w:val="2528C93E"/>
    <w:rsid w:val="2528DDD6"/>
    <w:rsid w:val="2528ED6E"/>
    <w:rsid w:val="252903EB"/>
    <w:rsid w:val="252963A7"/>
    <w:rsid w:val="2529661F"/>
    <w:rsid w:val="2529673B"/>
    <w:rsid w:val="252996A7"/>
    <w:rsid w:val="2529BF9C"/>
    <w:rsid w:val="2529EAD8"/>
    <w:rsid w:val="252A2445"/>
    <w:rsid w:val="252A45B1"/>
    <w:rsid w:val="252A558A"/>
    <w:rsid w:val="252AA21C"/>
    <w:rsid w:val="252AE877"/>
    <w:rsid w:val="252B0012"/>
    <w:rsid w:val="252B3000"/>
    <w:rsid w:val="252B312F"/>
    <w:rsid w:val="252BAD05"/>
    <w:rsid w:val="252BD4AB"/>
    <w:rsid w:val="252C2AE3"/>
    <w:rsid w:val="252C44C8"/>
    <w:rsid w:val="252C612D"/>
    <w:rsid w:val="252C8C79"/>
    <w:rsid w:val="252CAD9E"/>
    <w:rsid w:val="252CC149"/>
    <w:rsid w:val="252D8BFE"/>
    <w:rsid w:val="252D9F85"/>
    <w:rsid w:val="252DA819"/>
    <w:rsid w:val="252DE4B8"/>
    <w:rsid w:val="252DF128"/>
    <w:rsid w:val="252E2733"/>
    <w:rsid w:val="252EBF09"/>
    <w:rsid w:val="252ED241"/>
    <w:rsid w:val="252EE39C"/>
    <w:rsid w:val="252EECD5"/>
    <w:rsid w:val="252F0493"/>
    <w:rsid w:val="252F24C1"/>
    <w:rsid w:val="252F70D6"/>
    <w:rsid w:val="252F8EC5"/>
    <w:rsid w:val="252FE6BD"/>
    <w:rsid w:val="253007E9"/>
    <w:rsid w:val="25302977"/>
    <w:rsid w:val="2530428D"/>
    <w:rsid w:val="25305C9B"/>
    <w:rsid w:val="2530610C"/>
    <w:rsid w:val="25306A63"/>
    <w:rsid w:val="25307467"/>
    <w:rsid w:val="25309053"/>
    <w:rsid w:val="25309E7A"/>
    <w:rsid w:val="2530A4E3"/>
    <w:rsid w:val="2531302B"/>
    <w:rsid w:val="25316AB9"/>
    <w:rsid w:val="25317729"/>
    <w:rsid w:val="2531BCCA"/>
    <w:rsid w:val="2531CEB4"/>
    <w:rsid w:val="2531D4DA"/>
    <w:rsid w:val="253200DA"/>
    <w:rsid w:val="25321EBD"/>
    <w:rsid w:val="253245C9"/>
    <w:rsid w:val="2532893A"/>
    <w:rsid w:val="2532A31F"/>
    <w:rsid w:val="2532ADE2"/>
    <w:rsid w:val="2532BAE8"/>
    <w:rsid w:val="2532CE0F"/>
    <w:rsid w:val="2532DDA7"/>
    <w:rsid w:val="2532E191"/>
    <w:rsid w:val="2532EABB"/>
    <w:rsid w:val="25330B8D"/>
    <w:rsid w:val="25331FF0"/>
    <w:rsid w:val="25333C1D"/>
    <w:rsid w:val="253361B2"/>
    <w:rsid w:val="25336DBA"/>
    <w:rsid w:val="2533B936"/>
    <w:rsid w:val="25341E19"/>
    <w:rsid w:val="2534626B"/>
    <w:rsid w:val="2534657D"/>
    <w:rsid w:val="25347055"/>
    <w:rsid w:val="2534CA3E"/>
    <w:rsid w:val="2535C80F"/>
    <w:rsid w:val="2535E1BE"/>
    <w:rsid w:val="2536179D"/>
    <w:rsid w:val="25361D3C"/>
    <w:rsid w:val="25362AAD"/>
    <w:rsid w:val="25364C76"/>
    <w:rsid w:val="253663AA"/>
    <w:rsid w:val="2536813F"/>
    <w:rsid w:val="2536A853"/>
    <w:rsid w:val="2536B914"/>
    <w:rsid w:val="25370B04"/>
    <w:rsid w:val="2537E8D1"/>
    <w:rsid w:val="2538F421"/>
    <w:rsid w:val="253935CA"/>
    <w:rsid w:val="2539376D"/>
    <w:rsid w:val="25393EA8"/>
    <w:rsid w:val="2539441F"/>
    <w:rsid w:val="253972EE"/>
    <w:rsid w:val="2539793F"/>
    <w:rsid w:val="2539F6D7"/>
    <w:rsid w:val="253A133A"/>
    <w:rsid w:val="253A1E56"/>
    <w:rsid w:val="253A6C1B"/>
    <w:rsid w:val="253A6E6D"/>
    <w:rsid w:val="253A7A1C"/>
    <w:rsid w:val="253A986E"/>
    <w:rsid w:val="253AF420"/>
    <w:rsid w:val="253AFEC6"/>
    <w:rsid w:val="253B05F6"/>
    <w:rsid w:val="253B4BFD"/>
    <w:rsid w:val="253B752C"/>
    <w:rsid w:val="253B7A3B"/>
    <w:rsid w:val="253B8315"/>
    <w:rsid w:val="253B8F2E"/>
    <w:rsid w:val="253B9501"/>
    <w:rsid w:val="253BED1A"/>
    <w:rsid w:val="253C0E5C"/>
    <w:rsid w:val="253C5E30"/>
    <w:rsid w:val="253CB0CC"/>
    <w:rsid w:val="253CC3D5"/>
    <w:rsid w:val="253CE609"/>
    <w:rsid w:val="253D4362"/>
    <w:rsid w:val="253D5D9F"/>
    <w:rsid w:val="253D9214"/>
    <w:rsid w:val="253DC69B"/>
    <w:rsid w:val="253E2A9B"/>
    <w:rsid w:val="253E41F0"/>
    <w:rsid w:val="253E7D92"/>
    <w:rsid w:val="253EB4C2"/>
    <w:rsid w:val="253EC099"/>
    <w:rsid w:val="253EDAC4"/>
    <w:rsid w:val="253F19F4"/>
    <w:rsid w:val="253F7DD1"/>
    <w:rsid w:val="253F887E"/>
    <w:rsid w:val="253F9013"/>
    <w:rsid w:val="253FA615"/>
    <w:rsid w:val="25406D8E"/>
    <w:rsid w:val="2540813A"/>
    <w:rsid w:val="25408B2C"/>
    <w:rsid w:val="2540A4A5"/>
    <w:rsid w:val="2540B91F"/>
    <w:rsid w:val="2540C87F"/>
    <w:rsid w:val="2540D622"/>
    <w:rsid w:val="2540EDE8"/>
    <w:rsid w:val="2540F143"/>
    <w:rsid w:val="254124D2"/>
    <w:rsid w:val="25412949"/>
    <w:rsid w:val="25412A06"/>
    <w:rsid w:val="254182C6"/>
    <w:rsid w:val="25418F1D"/>
    <w:rsid w:val="2541E80C"/>
    <w:rsid w:val="2541EFCD"/>
    <w:rsid w:val="2541FD0B"/>
    <w:rsid w:val="25421B36"/>
    <w:rsid w:val="25422147"/>
    <w:rsid w:val="2542753E"/>
    <w:rsid w:val="2542AB21"/>
    <w:rsid w:val="2542BF5D"/>
    <w:rsid w:val="2543322F"/>
    <w:rsid w:val="254335D3"/>
    <w:rsid w:val="25436E76"/>
    <w:rsid w:val="254376F4"/>
    <w:rsid w:val="2543BECF"/>
    <w:rsid w:val="2543D983"/>
    <w:rsid w:val="25444DF4"/>
    <w:rsid w:val="25445166"/>
    <w:rsid w:val="25446F53"/>
    <w:rsid w:val="25447D91"/>
    <w:rsid w:val="2544AFCC"/>
    <w:rsid w:val="2544D058"/>
    <w:rsid w:val="2544EEE4"/>
    <w:rsid w:val="2544F1B8"/>
    <w:rsid w:val="2545228D"/>
    <w:rsid w:val="254563F1"/>
    <w:rsid w:val="2545924B"/>
    <w:rsid w:val="2545A523"/>
    <w:rsid w:val="2545B050"/>
    <w:rsid w:val="2545E9C2"/>
    <w:rsid w:val="254606F2"/>
    <w:rsid w:val="254621DC"/>
    <w:rsid w:val="254645E8"/>
    <w:rsid w:val="25466390"/>
    <w:rsid w:val="254690A4"/>
    <w:rsid w:val="2546A435"/>
    <w:rsid w:val="2546E459"/>
    <w:rsid w:val="25473E54"/>
    <w:rsid w:val="254741A6"/>
    <w:rsid w:val="2547AEA2"/>
    <w:rsid w:val="2547BEB0"/>
    <w:rsid w:val="25481321"/>
    <w:rsid w:val="25484282"/>
    <w:rsid w:val="2548CBF0"/>
    <w:rsid w:val="2548D4DA"/>
    <w:rsid w:val="2548F9D8"/>
    <w:rsid w:val="25493DED"/>
    <w:rsid w:val="2549413E"/>
    <w:rsid w:val="2549474A"/>
    <w:rsid w:val="254A297E"/>
    <w:rsid w:val="254A399A"/>
    <w:rsid w:val="254B2DF8"/>
    <w:rsid w:val="254B2F05"/>
    <w:rsid w:val="254B5843"/>
    <w:rsid w:val="254B6275"/>
    <w:rsid w:val="254B8F33"/>
    <w:rsid w:val="254BED71"/>
    <w:rsid w:val="254C2AA3"/>
    <w:rsid w:val="254C3BBA"/>
    <w:rsid w:val="254C48A4"/>
    <w:rsid w:val="254C49D9"/>
    <w:rsid w:val="254C6AD2"/>
    <w:rsid w:val="254C84B2"/>
    <w:rsid w:val="254CAB3E"/>
    <w:rsid w:val="254CCEC5"/>
    <w:rsid w:val="254D9EF8"/>
    <w:rsid w:val="254DA21C"/>
    <w:rsid w:val="254E04E1"/>
    <w:rsid w:val="254E55AE"/>
    <w:rsid w:val="254EAFFF"/>
    <w:rsid w:val="254EF06F"/>
    <w:rsid w:val="254F3499"/>
    <w:rsid w:val="254F69DC"/>
    <w:rsid w:val="254F6F3B"/>
    <w:rsid w:val="254FB2EE"/>
    <w:rsid w:val="254FBA7E"/>
    <w:rsid w:val="254FF6DF"/>
    <w:rsid w:val="25503F32"/>
    <w:rsid w:val="255042AE"/>
    <w:rsid w:val="255042C7"/>
    <w:rsid w:val="2550763D"/>
    <w:rsid w:val="25507F1C"/>
    <w:rsid w:val="25509B63"/>
    <w:rsid w:val="25509CB0"/>
    <w:rsid w:val="2550DCA9"/>
    <w:rsid w:val="2550F8B0"/>
    <w:rsid w:val="25511316"/>
    <w:rsid w:val="25513EED"/>
    <w:rsid w:val="25514B2C"/>
    <w:rsid w:val="25515587"/>
    <w:rsid w:val="255175E3"/>
    <w:rsid w:val="2551AB43"/>
    <w:rsid w:val="2551C803"/>
    <w:rsid w:val="2551D670"/>
    <w:rsid w:val="2551EAB2"/>
    <w:rsid w:val="25520EEC"/>
    <w:rsid w:val="25525941"/>
    <w:rsid w:val="25528570"/>
    <w:rsid w:val="2552973D"/>
    <w:rsid w:val="2552A5BA"/>
    <w:rsid w:val="2552BB91"/>
    <w:rsid w:val="2552CA2F"/>
    <w:rsid w:val="2552E962"/>
    <w:rsid w:val="2552F357"/>
    <w:rsid w:val="25530D13"/>
    <w:rsid w:val="2553272F"/>
    <w:rsid w:val="255366C8"/>
    <w:rsid w:val="2553B6EE"/>
    <w:rsid w:val="2553C2AB"/>
    <w:rsid w:val="2553C4A3"/>
    <w:rsid w:val="2553CAEE"/>
    <w:rsid w:val="2553D208"/>
    <w:rsid w:val="2553D40F"/>
    <w:rsid w:val="255402BB"/>
    <w:rsid w:val="25540356"/>
    <w:rsid w:val="25544A7C"/>
    <w:rsid w:val="2554704C"/>
    <w:rsid w:val="2554E543"/>
    <w:rsid w:val="2555272E"/>
    <w:rsid w:val="25553E06"/>
    <w:rsid w:val="2555890E"/>
    <w:rsid w:val="2555C2D1"/>
    <w:rsid w:val="2555D558"/>
    <w:rsid w:val="25565276"/>
    <w:rsid w:val="25566EF1"/>
    <w:rsid w:val="2556BA57"/>
    <w:rsid w:val="2556C276"/>
    <w:rsid w:val="2556D012"/>
    <w:rsid w:val="2556E43B"/>
    <w:rsid w:val="2556F821"/>
    <w:rsid w:val="255733C1"/>
    <w:rsid w:val="2557691E"/>
    <w:rsid w:val="25579104"/>
    <w:rsid w:val="2557A943"/>
    <w:rsid w:val="2557BCF7"/>
    <w:rsid w:val="2557C5BA"/>
    <w:rsid w:val="2557E282"/>
    <w:rsid w:val="25582CF9"/>
    <w:rsid w:val="255866B5"/>
    <w:rsid w:val="255886C4"/>
    <w:rsid w:val="2558B815"/>
    <w:rsid w:val="2558D938"/>
    <w:rsid w:val="255911C8"/>
    <w:rsid w:val="2559745A"/>
    <w:rsid w:val="25598505"/>
    <w:rsid w:val="2559B34D"/>
    <w:rsid w:val="2559B792"/>
    <w:rsid w:val="255A00D6"/>
    <w:rsid w:val="255A091C"/>
    <w:rsid w:val="255A0DAB"/>
    <w:rsid w:val="255A321F"/>
    <w:rsid w:val="255A65F7"/>
    <w:rsid w:val="255AA28D"/>
    <w:rsid w:val="255ADF03"/>
    <w:rsid w:val="255AF684"/>
    <w:rsid w:val="255B5A50"/>
    <w:rsid w:val="255B5C3A"/>
    <w:rsid w:val="255B61DE"/>
    <w:rsid w:val="255B99C5"/>
    <w:rsid w:val="255BB251"/>
    <w:rsid w:val="255BD4FE"/>
    <w:rsid w:val="255BEE10"/>
    <w:rsid w:val="255C1EE2"/>
    <w:rsid w:val="255C27AB"/>
    <w:rsid w:val="255C3179"/>
    <w:rsid w:val="255C57E0"/>
    <w:rsid w:val="255C62B6"/>
    <w:rsid w:val="255C9B71"/>
    <w:rsid w:val="255CE0DB"/>
    <w:rsid w:val="255CF426"/>
    <w:rsid w:val="255CFC31"/>
    <w:rsid w:val="255D2ABD"/>
    <w:rsid w:val="255D37D6"/>
    <w:rsid w:val="255D5ECD"/>
    <w:rsid w:val="255D63D6"/>
    <w:rsid w:val="255D7695"/>
    <w:rsid w:val="255D7C17"/>
    <w:rsid w:val="255D8BC2"/>
    <w:rsid w:val="255D8F1F"/>
    <w:rsid w:val="255DAE9C"/>
    <w:rsid w:val="255DD4F5"/>
    <w:rsid w:val="255DDA9D"/>
    <w:rsid w:val="255E140C"/>
    <w:rsid w:val="255E74C5"/>
    <w:rsid w:val="255E8D64"/>
    <w:rsid w:val="255E9C90"/>
    <w:rsid w:val="255EF854"/>
    <w:rsid w:val="255F0A3F"/>
    <w:rsid w:val="255FABA9"/>
    <w:rsid w:val="255FDEDD"/>
    <w:rsid w:val="25601AAD"/>
    <w:rsid w:val="2560CE50"/>
    <w:rsid w:val="25610A53"/>
    <w:rsid w:val="25614CC8"/>
    <w:rsid w:val="2561671A"/>
    <w:rsid w:val="2561AB8B"/>
    <w:rsid w:val="2561AC74"/>
    <w:rsid w:val="2561BC3A"/>
    <w:rsid w:val="2561F527"/>
    <w:rsid w:val="25623AFF"/>
    <w:rsid w:val="2562ABDB"/>
    <w:rsid w:val="2562E0D4"/>
    <w:rsid w:val="25630977"/>
    <w:rsid w:val="25637E2E"/>
    <w:rsid w:val="2563B7ED"/>
    <w:rsid w:val="2563B9CD"/>
    <w:rsid w:val="256422EF"/>
    <w:rsid w:val="25644CF0"/>
    <w:rsid w:val="25649190"/>
    <w:rsid w:val="2564B0B4"/>
    <w:rsid w:val="2564BA86"/>
    <w:rsid w:val="25657B7E"/>
    <w:rsid w:val="25658B7C"/>
    <w:rsid w:val="25659E51"/>
    <w:rsid w:val="2565B7B4"/>
    <w:rsid w:val="2565F109"/>
    <w:rsid w:val="256615A2"/>
    <w:rsid w:val="25663C1A"/>
    <w:rsid w:val="25664DB5"/>
    <w:rsid w:val="25665911"/>
    <w:rsid w:val="25666490"/>
    <w:rsid w:val="25666515"/>
    <w:rsid w:val="256668A6"/>
    <w:rsid w:val="25667F5C"/>
    <w:rsid w:val="25667FD2"/>
    <w:rsid w:val="2566E2C8"/>
    <w:rsid w:val="25671716"/>
    <w:rsid w:val="25679D2D"/>
    <w:rsid w:val="2567E8F1"/>
    <w:rsid w:val="25682EA4"/>
    <w:rsid w:val="256836C6"/>
    <w:rsid w:val="25683C0C"/>
    <w:rsid w:val="256845EB"/>
    <w:rsid w:val="25684767"/>
    <w:rsid w:val="256866DA"/>
    <w:rsid w:val="2568C1FE"/>
    <w:rsid w:val="2569226A"/>
    <w:rsid w:val="256931A0"/>
    <w:rsid w:val="256974AA"/>
    <w:rsid w:val="25697B1E"/>
    <w:rsid w:val="2569D696"/>
    <w:rsid w:val="2569E41E"/>
    <w:rsid w:val="2569E4BB"/>
    <w:rsid w:val="256A3B8D"/>
    <w:rsid w:val="256A3DC1"/>
    <w:rsid w:val="256A4C77"/>
    <w:rsid w:val="256A767F"/>
    <w:rsid w:val="256AAA22"/>
    <w:rsid w:val="256AB384"/>
    <w:rsid w:val="256AEFD1"/>
    <w:rsid w:val="256AFC01"/>
    <w:rsid w:val="256B8E98"/>
    <w:rsid w:val="256BC3A5"/>
    <w:rsid w:val="256BFCFB"/>
    <w:rsid w:val="256C05DD"/>
    <w:rsid w:val="256C923A"/>
    <w:rsid w:val="256D81CA"/>
    <w:rsid w:val="256D8C8B"/>
    <w:rsid w:val="256DA91C"/>
    <w:rsid w:val="256E2E58"/>
    <w:rsid w:val="256E58AB"/>
    <w:rsid w:val="256E71AA"/>
    <w:rsid w:val="256EAC6F"/>
    <w:rsid w:val="256EAD03"/>
    <w:rsid w:val="256EBAAC"/>
    <w:rsid w:val="256ED9FD"/>
    <w:rsid w:val="256EDA85"/>
    <w:rsid w:val="256EFFFC"/>
    <w:rsid w:val="256F0367"/>
    <w:rsid w:val="256FC3AB"/>
    <w:rsid w:val="256FF751"/>
    <w:rsid w:val="25700C51"/>
    <w:rsid w:val="25701128"/>
    <w:rsid w:val="25701AEB"/>
    <w:rsid w:val="25702AA0"/>
    <w:rsid w:val="2570547D"/>
    <w:rsid w:val="2570BEC6"/>
    <w:rsid w:val="2570C44B"/>
    <w:rsid w:val="2570DC77"/>
    <w:rsid w:val="2570F4C5"/>
    <w:rsid w:val="25713050"/>
    <w:rsid w:val="25713CD7"/>
    <w:rsid w:val="25715985"/>
    <w:rsid w:val="25719AF7"/>
    <w:rsid w:val="2571A9C7"/>
    <w:rsid w:val="2571EE66"/>
    <w:rsid w:val="25720B9E"/>
    <w:rsid w:val="257261AC"/>
    <w:rsid w:val="257274AA"/>
    <w:rsid w:val="25728399"/>
    <w:rsid w:val="2572CE9E"/>
    <w:rsid w:val="2572D2F8"/>
    <w:rsid w:val="2572E384"/>
    <w:rsid w:val="2572EB2E"/>
    <w:rsid w:val="25731068"/>
    <w:rsid w:val="25731594"/>
    <w:rsid w:val="2573243B"/>
    <w:rsid w:val="25733D20"/>
    <w:rsid w:val="257352B1"/>
    <w:rsid w:val="257386DC"/>
    <w:rsid w:val="257387F0"/>
    <w:rsid w:val="2573D959"/>
    <w:rsid w:val="2573F5FB"/>
    <w:rsid w:val="25740FFE"/>
    <w:rsid w:val="257412C0"/>
    <w:rsid w:val="25745C59"/>
    <w:rsid w:val="25746073"/>
    <w:rsid w:val="2574A5BB"/>
    <w:rsid w:val="2574CA96"/>
    <w:rsid w:val="25756D18"/>
    <w:rsid w:val="2575A751"/>
    <w:rsid w:val="2575A80E"/>
    <w:rsid w:val="2575C30F"/>
    <w:rsid w:val="2575E56C"/>
    <w:rsid w:val="2575EF3C"/>
    <w:rsid w:val="2575F6E8"/>
    <w:rsid w:val="2575F78D"/>
    <w:rsid w:val="25763FD8"/>
    <w:rsid w:val="25765EDB"/>
    <w:rsid w:val="257678C5"/>
    <w:rsid w:val="25767C3A"/>
    <w:rsid w:val="25769FBE"/>
    <w:rsid w:val="2576A7C1"/>
    <w:rsid w:val="257737B2"/>
    <w:rsid w:val="25774131"/>
    <w:rsid w:val="25778419"/>
    <w:rsid w:val="257797DC"/>
    <w:rsid w:val="2577D7CF"/>
    <w:rsid w:val="25780194"/>
    <w:rsid w:val="25783F0B"/>
    <w:rsid w:val="25784344"/>
    <w:rsid w:val="2578A8E2"/>
    <w:rsid w:val="2578BB19"/>
    <w:rsid w:val="2578E22F"/>
    <w:rsid w:val="2579D24F"/>
    <w:rsid w:val="257A1155"/>
    <w:rsid w:val="257A1DDD"/>
    <w:rsid w:val="257A2E55"/>
    <w:rsid w:val="257A51C5"/>
    <w:rsid w:val="257A67B9"/>
    <w:rsid w:val="257A68A0"/>
    <w:rsid w:val="257A7E49"/>
    <w:rsid w:val="257AD993"/>
    <w:rsid w:val="257B1475"/>
    <w:rsid w:val="257B3C62"/>
    <w:rsid w:val="257B6BEF"/>
    <w:rsid w:val="257B8738"/>
    <w:rsid w:val="257B96FE"/>
    <w:rsid w:val="257BE0B6"/>
    <w:rsid w:val="257BFD6D"/>
    <w:rsid w:val="257C072C"/>
    <w:rsid w:val="257C4A17"/>
    <w:rsid w:val="257C5BA7"/>
    <w:rsid w:val="257CB514"/>
    <w:rsid w:val="257CFD6A"/>
    <w:rsid w:val="257D0BF0"/>
    <w:rsid w:val="257D7637"/>
    <w:rsid w:val="257D8834"/>
    <w:rsid w:val="257DB3A8"/>
    <w:rsid w:val="257DBC8B"/>
    <w:rsid w:val="257DBF8C"/>
    <w:rsid w:val="257DCFA3"/>
    <w:rsid w:val="257DDBAF"/>
    <w:rsid w:val="257DE293"/>
    <w:rsid w:val="257E0307"/>
    <w:rsid w:val="257E05B1"/>
    <w:rsid w:val="257E05CD"/>
    <w:rsid w:val="257E3545"/>
    <w:rsid w:val="257EA0C1"/>
    <w:rsid w:val="257EBE8F"/>
    <w:rsid w:val="257F074C"/>
    <w:rsid w:val="257F1F31"/>
    <w:rsid w:val="257F7775"/>
    <w:rsid w:val="257FA0EE"/>
    <w:rsid w:val="25800B91"/>
    <w:rsid w:val="25802F0A"/>
    <w:rsid w:val="25809C6F"/>
    <w:rsid w:val="2580A4A5"/>
    <w:rsid w:val="2580B5E8"/>
    <w:rsid w:val="25811E01"/>
    <w:rsid w:val="258133E4"/>
    <w:rsid w:val="258140B8"/>
    <w:rsid w:val="25814662"/>
    <w:rsid w:val="258154B7"/>
    <w:rsid w:val="2581573C"/>
    <w:rsid w:val="258190E9"/>
    <w:rsid w:val="2581B8CA"/>
    <w:rsid w:val="2581CCC8"/>
    <w:rsid w:val="2581EE1E"/>
    <w:rsid w:val="2581FF67"/>
    <w:rsid w:val="25821E04"/>
    <w:rsid w:val="25822605"/>
    <w:rsid w:val="258235FD"/>
    <w:rsid w:val="258269AF"/>
    <w:rsid w:val="25827D35"/>
    <w:rsid w:val="258298C1"/>
    <w:rsid w:val="2582D56E"/>
    <w:rsid w:val="2582DA84"/>
    <w:rsid w:val="2582EF38"/>
    <w:rsid w:val="25831CD3"/>
    <w:rsid w:val="25832B9E"/>
    <w:rsid w:val="2583564C"/>
    <w:rsid w:val="25836868"/>
    <w:rsid w:val="258383BE"/>
    <w:rsid w:val="25839C9A"/>
    <w:rsid w:val="2583A8C3"/>
    <w:rsid w:val="2583B50C"/>
    <w:rsid w:val="2583CAC5"/>
    <w:rsid w:val="2583EC31"/>
    <w:rsid w:val="2583FD0C"/>
    <w:rsid w:val="2584164D"/>
    <w:rsid w:val="258424E0"/>
    <w:rsid w:val="25844248"/>
    <w:rsid w:val="25847B84"/>
    <w:rsid w:val="25847E7A"/>
    <w:rsid w:val="2584937E"/>
    <w:rsid w:val="25849D3E"/>
    <w:rsid w:val="258507EA"/>
    <w:rsid w:val="25850F71"/>
    <w:rsid w:val="258510A5"/>
    <w:rsid w:val="2585324F"/>
    <w:rsid w:val="258534AC"/>
    <w:rsid w:val="2585404F"/>
    <w:rsid w:val="25858EDD"/>
    <w:rsid w:val="2585936C"/>
    <w:rsid w:val="25859C50"/>
    <w:rsid w:val="2585FAE7"/>
    <w:rsid w:val="25861F19"/>
    <w:rsid w:val="25864593"/>
    <w:rsid w:val="25864DA9"/>
    <w:rsid w:val="25868D9E"/>
    <w:rsid w:val="2586E647"/>
    <w:rsid w:val="2586FCC3"/>
    <w:rsid w:val="25874683"/>
    <w:rsid w:val="258761CA"/>
    <w:rsid w:val="2587ADD7"/>
    <w:rsid w:val="2587D942"/>
    <w:rsid w:val="25884990"/>
    <w:rsid w:val="25885628"/>
    <w:rsid w:val="25886E84"/>
    <w:rsid w:val="25887EB4"/>
    <w:rsid w:val="25888180"/>
    <w:rsid w:val="258888B4"/>
    <w:rsid w:val="2588CFC1"/>
    <w:rsid w:val="2588FA4F"/>
    <w:rsid w:val="258909C7"/>
    <w:rsid w:val="25892976"/>
    <w:rsid w:val="25897128"/>
    <w:rsid w:val="258997DC"/>
    <w:rsid w:val="2589982A"/>
    <w:rsid w:val="2589C09E"/>
    <w:rsid w:val="2589F46F"/>
    <w:rsid w:val="258A1818"/>
    <w:rsid w:val="258A1C74"/>
    <w:rsid w:val="258A1D4D"/>
    <w:rsid w:val="258AA18A"/>
    <w:rsid w:val="258AA231"/>
    <w:rsid w:val="258AB530"/>
    <w:rsid w:val="258AF663"/>
    <w:rsid w:val="258B0CEA"/>
    <w:rsid w:val="258B7D08"/>
    <w:rsid w:val="258B97ED"/>
    <w:rsid w:val="258B9F02"/>
    <w:rsid w:val="258B9FE0"/>
    <w:rsid w:val="258BF719"/>
    <w:rsid w:val="258BF779"/>
    <w:rsid w:val="258C26AA"/>
    <w:rsid w:val="258C2840"/>
    <w:rsid w:val="258C4919"/>
    <w:rsid w:val="258C5DFE"/>
    <w:rsid w:val="258C864A"/>
    <w:rsid w:val="258CC7C1"/>
    <w:rsid w:val="258CEF84"/>
    <w:rsid w:val="258D0D4A"/>
    <w:rsid w:val="258D12DF"/>
    <w:rsid w:val="258D2527"/>
    <w:rsid w:val="258D3E06"/>
    <w:rsid w:val="258D8C9B"/>
    <w:rsid w:val="258E1315"/>
    <w:rsid w:val="258E6853"/>
    <w:rsid w:val="258E7895"/>
    <w:rsid w:val="258ED84E"/>
    <w:rsid w:val="258EDB28"/>
    <w:rsid w:val="258F0CF0"/>
    <w:rsid w:val="258F5EA1"/>
    <w:rsid w:val="258F6E32"/>
    <w:rsid w:val="258FAE0F"/>
    <w:rsid w:val="258FB8A7"/>
    <w:rsid w:val="258FEDD5"/>
    <w:rsid w:val="258FF1C1"/>
    <w:rsid w:val="25903A07"/>
    <w:rsid w:val="259074A3"/>
    <w:rsid w:val="25909C2E"/>
    <w:rsid w:val="2590C225"/>
    <w:rsid w:val="2590D2CD"/>
    <w:rsid w:val="2590E963"/>
    <w:rsid w:val="259105A4"/>
    <w:rsid w:val="25910662"/>
    <w:rsid w:val="259120E9"/>
    <w:rsid w:val="2591242E"/>
    <w:rsid w:val="259125CA"/>
    <w:rsid w:val="25912DB9"/>
    <w:rsid w:val="259133A2"/>
    <w:rsid w:val="25913CA2"/>
    <w:rsid w:val="2591B318"/>
    <w:rsid w:val="2591B34A"/>
    <w:rsid w:val="2591B3E7"/>
    <w:rsid w:val="2591CCAD"/>
    <w:rsid w:val="2591D8D9"/>
    <w:rsid w:val="2591FF33"/>
    <w:rsid w:val="259213EA"/>
    <w:rsid w:val="25923480"/>
    <w:rsid w:val="25925219"/>
    <w:rsid w:val="259260AF"/>
    <w:rsid w:val="25928151"/>
    <w:rsid w:val="25928B8D"/>
    <w:rsid w:val="25929D35"/>
    <w:rsid w:val="2592A401"/>
    <w:rsid w:val="2592E9AC"/>
    <w:rsid w:val="259321FD"/>
    <w:rsid w:val="2593800F"/>
    <w:rsid w:val="2593F974"/>
    <w:rsid w:val="25942B71"/>
    <w:rsid w:val="25944705"/>
    <w:rsid w:val="25945EC7"/>
    <w:rsid w:val="2594973B"/>
    <w:rsid w:val="2594989F"/>
    <w:rsid w:val="2594B58D"/>
    <w:rsid w:val="2594B732"/>
    <w:rsid w:val="2594EC20"/>
    <w:rsid w:val="2594F2CA"/>
    <w:rsid w:val="2595B1CB"/>
    <w:rsid w:val="2595B820"/>
    <w:rsid w:val="2595F398"/>
    <w:rsid w:val="25962D4E"/>
    <w:rsid w:val="25962E07"/>
    <w:rsid w:val="25964FAF"/>
    <w:rsid w:val="25967603"/>
    <w:rsid w:val="25967623"/>
    <w:rsid w:val="2596F566"/>
    <w:rsid w:val="2596F56B"/>
    <w:rsid w:val="2597091A"/>
    <w:rsid w:val="259731EF"/>
    <w:rsid w:val="25973219"/>
    <w:rsid w:val="25975675"/>
    <w:rsid w:val="25979338"/>
    <w:rsid w:val="2597A9EA"/>
    <w:rsid w:val="2597AEED"/>
    <w:rsid w:val="25981329"/>
    <w:rsid w:val="2598B13C"/>
    <w:rsid w:val="2598CF12"/>
    <w:rsid w:val="2598CFE8"/>
    <w:rsid w:val="2599009D"/>
    <w:rsid w:val="25991746"/>
    <w:rsid w:val="25992003"/>
    <w:rsid w:val="259949FF"/>
    <w:rsid w:val="25994F90"/>
    <w:rsid w:val="2599526E"/>
    <w:rsid w:val="259967B0"/>
    <w:rsid w:val="2599BBB1"/>
    <w:rsid w:val="2599CEF1"/>
    <w:rsid w:val="2599D160"/>
    <w:rsid w:val="2599D410"/>
    <w:rsid w:val="2599E1E2"/>
    <w:rsid w:val="259A0053"/>
    <w:rsid w:val="259A1C28"/>
    <w:rsid w:val="259A1D80"/>
    <w:rsid w:val="259A4998"/>
    <w:rsid w:val="259A7A27"/>
    <w:rsid w:val="259A8D46"/>
    <w:rsid w:val="259A9258"/>
    <w:rsid w:val="259A98CC"/>
    <w:rsid w:val="259B721C"/>
    <w:rsid w:val="259B8C09"/>
    <w:rsid w:val="259BCAA4"/>
    <w:rsid w:val="259BE5E8"/>
    <w:rsid w:val="259BFC50"/>
    <w:rsid w:val="259C08AD"/>
    <w:rsid w:val="259C1B40"/>
    <w:rsid w:val="259C3C65"/>
    <w:rsid w:val="259C45EE"/>
    <w:rsid w:val="259C48A3"/>
    <w:rsid w:val="259C9265"/>
    <w:rsid w:val="259CA266"/>
    <w:rsid w:val="259CEC60"/>
    <w:rsid w:val="259CFF0E"/>
    <w:rsid w:val="259D5901"/>
    <w:rsid w:val="259D612D"/>
    <w:rsid w:val="259D98AE"/>
    <w:rsid w:val="259DD1AB"/>
    <w:rsid w:val="259DE0E3"/>
    <w:rsid w:val="259E02C8"/>
    <w:rsid w:val="259E3C28"/>
    <w:rsid w:val="259E448F"/>
    <w:rsid w:val="259E7998"/>
    <w:rsid w:val="259E8E20"/>
    <w:rsid w:val="259EB7C3"/>
    <w:rsid w:val="259F3D4B"/>
    <w:rsid w:val="259FC91F"/>
    <w:rsid w:val="259FDC9A"/>
    <w:rsid w:val="25A01523"/>
    <w:rsid w:val="25A01FF1"/>
    <w:rsid w:val="25A06571"/>
    <w:rsid w:val="25A082C1"/>
    <w:rsid w:val="25A088B2"/>
    <w:rsid w:val="25A09130"/>
    <w:rsid w:val="25A099C3"/>
    <w:rsid w:val="25A0BABD"/>
    <w:rsid w:val="25A0C344"/>
    <w:rsid w:val="25A10D14"/>
    <w:rsid w:val="25A173F1"/>
    <w:rsid w:val="25A1868B"/>
    <w:rsid w:val="25A1954C"/>
    <w:rsid w:val="25A247A5"/>
    <w:rsid w:val="25A25DCE"/>
    <w:rsid w:val="25A26866"/>
    <w:rsid w:val="25A2D253"/>
    <w:rsid w:val="25A2E685"/>
    <w:rsid w:val="25A2FC87"/>
    <w:rsid w:val="25A2FE77"/>
    <w:rsid w:val="25A31A61"/>
    <w:rsid w:val="25A3773D"/>
    <w:rsid w:val="25A3B2FF"/>
    <w:rsid w:val="25A40B21"/>
    <w:rsid w:val="25A47837"/>
    <w:rsid w:val="25A49717"/>
    <w:rsid w:val="25A4A237"/>
    <w:rsid w:val="25A4E4C8"/>
    <w:rsid w:val="25A5311D"/>
    <w:rsid w:val="25A55B6E"/>
    <w:rsid w:val="25A57447"/>
    <w:rsid w:val="25A5929B"/>
    <w:rsid w:val="25A5A973"/>
    <w:rsid w:val="25A5B134"/>
    <w:rsid w:val="25A5C731"/>
    <w:rsid w:val="25A5D9BF"/>
    <w:rsid w:val="25A5E050"/>
    <w:rsid w:val="25A5EC9B"/>
    <w:rsid w:val="25A5FDB5"/>
    <w:rsid w:val="25A6163E"/>
    <w:rsid w:val="25A6C270"/>
    <w:rsid w:val="25A7610A"/>
    <w:rsid w:val="25A76356"/>
    <w:rsid w:val="25A78D9C"/>
    <w:rsid w:val="25A7A011"/>
    <w:rsid w:val="25A7D836"/>
    <w:rsid w:val="25A7E39E"/>
    <w:rsid w:val="25A80CE8"/>
    <w:rsid w:val="25A8507F"/>
    <w:rsid w:val="25A939EF"/>
    <w:rsid w:val="25A95195"/>
    <w:rsid w:val="25A95B08"/>
    <w:rsid w:val="25A97CF5"/>
    <w:rsid w:val="25A98785"/>
    <w:rsid w:val="25A988A0"/>
    <w:rsid w:val="25A9952D"/>
    <w:rsid w:val="25A9A5DC"/>
    <w:rsid w:val="25A9DA0E"/>
    <w:rsid w:val="25A9FB05"/>
    <w:rsid w:val="25AA66D4"/>
    <w:rsid w:val="25AA7A26"/>
    <w:rsid w:val="25AA7EC9"/>
    <w:rsid w:val="25AA96FF"/>
    <w:rsid w:val="25AABCED"/>
    <w:rsid w:val="25AB2051"/>
    <w:rsid w:val="25AB36F2"/>
    <w:rsid w:val="25AB4A72"/>
    <w:rsid w:val="25AB573F"/>
    <w:rsid w:val="25AB61FC"/>
    <w:rsid w:val="25AB7ED3"/>
    <w:rsid w:val="25ABD7BC"/>
    <w:rsid w:val="25ABE35E"/>
    <w:rsid w:val="25ABF561"/>
    <w:rsid w:val="25AC00D8"/>
    <w:rsid w:val="25AC1EE5"/>
    <w:rsid w:val="25AC248A"/>
    <w:rsid w:val="25AC81B8"/>
    <w:rsid w:val="25ACD752"/>
    <w:rsid w:val="25AD2069"/>
    <w:rsid w:val="25AD7695"/>
    <w:rsid w:val="25AD83D1"/>
    <w:rsid w:val="25ADC029"/>
    <w:rsid w:val="25ADC549"/>
    <w:rsid w:val="25ADEB10"/>
    <w:rsid w:val="25AE010B"/>
    <w:rsid w:val="25AE1DFA"/>
    <w:rsid w:val="25AE7D03"/>
    <w:rsid w:val="25AE9439"/>
    <w:rsid w:val="25AECB1D"/>
    <w:rsid w:val="25AEE4F8"/>
    <w:rsid w:val="25AF0EA1"/>
    <w:rsid w:val="25AF69E2"/>
    <w:rsid w:val="25B01715"/>
    <w:rsid w:val="25B02296"/>
    <w:rsid w:val="25B02859"/>
    <w:rsid w:val="25B0579A"/>
    <w:rsid w:val="25B066D2"/>
    <w:rsid w:val="25B0924D"/>
    <w:rsid w:val="25B0A594"/>
    <w:rsid w:val="25B11F8E"/>
    <w:rsid w:val="25B138AA"/>
    <w:rsid w:val="25B156FC"/>
    <w:rsid w:val="25B16890"/>
    <w:rsid w:val="25B17788"/>
    <w:rsid w:val="25B19C46"/>
    <w:rsid w:val="25B1EC9B"/>
    <w:rsid w:val="25B1FF5F"/>
    <w:rsid w:val="25B2093A"/>
    <w:rsid w:val="25B20CCE"/>
    <w:rsid w:val="25B2102D"/>
    <w:rsid w:val="25B2403A"/>
    <w:rsid w:val="25B272D9"/>
    <w:rsid w:val="25B27D09"/>
    <w:rsid w:val="25B30A31"/>
    <w:rsid w:val="25B31642"/>
    <w:rsid w:val="25B31AC7"/>
    <w:rsid w:val="25B3DB33"/>
    <w:rsid w:val="25B3DD7B"/>
    <w:rsid w:val="25B42B59"/>
    <w:rsid w:val="25B4364B"/>
    <w:rsid w:val="25B54B28"/>
    <w:rsid w:val="25B56F30"/>
    <w:rsid w:val="25B598CF"/>
    <w:rsid w:val="25B5F2BE"/>
    <w:rsid w:val="25B5F6FF"/>
    <w:rsid w:val="25B62721"/>
    <w:rsid w:val="25B65474"/>
    <w:rsid w:val="25B665C0"/>
    <w:rsid w:val="25B67BF7"/>
    <w:rsid w:val="25B6E45C"/>
    <w:rsid w:val="25B708E2"/>
    <w:rsid w:val="25B71CC6"/>
    <w:rsid w:val="25B72CEE"/>
    <w:rsid w:val="25B73342"/>
    <w:rsid w:val="25B74E90"/>
    <w:rsid w:val="25B7532A"/>
    <w:rsid w:val="25B75433"/>
    <w:rsid w:val="25B7ED1F"/>
    <w:rsid w:val="25B7EF8E"/>
    <w:rsid w:val="25B814AF"/>
    <w:rsid w:val="25B829A0"/>
    <w:rsid w:val="25B8345E"/>
    <w:rsid w:val="25B86674"/>
    <w:rsid w:val="25B87DD6"/>
    <w:rsid w:val="25B89EFC"/>
    <w:rsid w:val="25B8A31B"/>
    <w:rsid w:val="25B8C116"/>
    <w:rsid w:val="25B92E46"/>
    <w:rsid w:val="25B94311"/>
    <w:rsid w:val="25B95A8F"/>
    <w:rsid w:val="25B99BDC"/>
    <w:rsid w:val="25B9A781"/>
    <w:rsid w:val="25B9B1D7"/>
    <w:rsid w:val="25B9D303"/>
    <w:rsid w:val="25B9FAC5"/>
    <w:rsid w:val="25BA0A2B"/>
    <w:rsid w:val="25BA5D94"/>
    <w:rsid w:val="25BAEA84"/>
    <w:rsid w:val="25BAF123"/>
    <w:rsid w:val="25BB3121"/>
    <w:rsid w:val="25BB3C8E"/>
    <w:rsid w:val="25BB59AF"/>
    <w:rsid w:val="25BBD447"/>
    <w:rsid w:val="25BC1DC7"/>
    <w:rsid w:val="25BC55B4"/>
    <w:rsid w:val="25BC74BA"/>
    <w:rsid w:val="25BC808D"/>
    <w:rsid w:val="25BC9CBA"/>
    <w:rsid w:val="25BCF0BA"/>
    <w:rsid w:val="25BD19EA"/>
    <w:rsid w:val="25BD8F86"/>
    <w:rsid w:val="25BDA09F"/>
    <w:rsid w:val="25BDA917"/>
    <w:rsid w:val="25BDBEA0"/>
    <w:rsid w:val="25BDECD9"/>
    <w:rsid w:val="25BE0EE7"/>
    <w:rsid w:val="25BE3990"/>
    <w:rsid w:val="25BE46A1"/>
    <w:rsid w:val="25BF16E7"/>
    <w:rsid w:val="25BF3DD6"/>
    <w:rsid w:val="25BF6F91"/>
    <w:rsid w:val="25BFD9DD"/>
    <w:rsid w:val="25BFDA39"/>
    <w:rsid w:val="25BFFD6A"/>
    <w:rsid w:val="25C0A441"/>
    <w:rsid w:val="25C0B3D9"/>
    <w:rsid w:val="25C0BEB2"/>
    <w:rsid w:val="25C0FD6C"/>
    <w:rsid w:val="25C14D50"/>
    <w:rsid w:val="25C16485"/>
    <w:rsid w:val="25C176A5"/>
    <w:rsid w:val="25C18F65"/>
    <w:rsid w:val="25C1A442"/>
    <w:rsid w:val="25C1DFB8"/>
    <w:rsid w:val="25C1F5AC"/>
    <w:rsid w:val="25C2123F"/>
    <w:rsid w:val="25C21570"/>
    <w:rsid w:val="25C231EA"/>
    <w:rsid w:val="25C25FB5"/>
    <w:rsid w:val="25C26439"/>
    <w:rsid w:val="25C28DD8"/>
    <w:rsid w:val="25C29FE4"/>
    <w:rsid w:val="25C2A9D4"/>
    <w:rsid w:val="25C2BF56"/>
    <w:rsid w:val="25C2C5AB"/>
    <w:rsid w:val="25C2D324"/>
    <w:rsid w:val="25C30B8E"/>
    <w:rsid w:val="25C38267"/>
    <w:rsid w:val="25C3AD38"/>
    <w:rsid w:val="25C41E58"/>
    <w:rsid w:val="25C45C79"/>
    <w:rsid w:val="25C4706E"/>
    <w:rsid w:val="25C4776A"/>
    <w:rsid w:val="25C47EF1"/>
    <w:rsid w:val="25C4F289"/>
    <w:rsid w:val="25C511FE"/>
    <w:rsid w:val="25C52E8C"/>
    <w:rsid w:val="25C56E7D"/>
    <w:rsid w:val="25C60370"/>
    <w:rsid w:val="25C609AC"/>
    <w:rsid w:val="25C62A2B"/>
    <w:rsid w:val="25C6357E"/>
    <w:rsid w:val="25C660C4"/>
    <w:rsid w:val="25C6951B"/>
    <w:rsid w:val="25C6C2CD"/>
    <w:rsid w:val="25C6D8D2"/>
    <w:rsid w:val="25C6F17A"/>
    <w:rsid w:val="25C6F56A"/>
    <w:rsid w:val="25C77261"/>
    <w:rsid w:val="25C7840A"/>
    <w:rsid w:val="25C7A5DA"/>
    <w:rsid w:val="25C7C886"/>
    <w:rsid w:val="25C7D19F"/>
    <w:rsid w:val="25C7F875"/>
    <w:rsid w:val="25C81B6E"/>
    <w:rsid w:val="25C8258C"/>
    <w:rsid w:val="25C84D16"/>
    <w:rsid w:val="25C84DBE"/>
    <w:rsid w:val="25C8669E"/>
    <w:rsid w:val="25C86C93"/>
    <w:rsid w:val="25C8761E"/>
    <w:rsid w:val="25C88119"/>
    <w:rsid w:val="25C8B7E1"/>
    <w:rsid w:val="25C8E5E5"/>
    <w:rsid w:val="25C8E75D"/>
    <w:rsid w:val="25C91DB0"/>
    <w:rsid w:val="25C9630E"/>
    <w:rsid w:val="25C992CA"/>
    <w:rsid w:val="25C999E6"/>
    <w:rsid w:val="25C9B6CE"/>
    <w:rsid w:val="25C9E523"/>
    <w:rsid w:val="25C9EC58"/>
    <w:rsid w:val="25CA1B15"/>
    <w:rsid w:val="25CA1D8C"/>
    <w:rsid w:val="25CA33B7"/>
    <w:rsid w:val="25CA33FF"/>
    <w:rsid w:val="25CA92E4"/>
    <w:rsid w:val="25CA992B"/>
    <w:rsid w:val="25CAD4CB"/>
    <w:rsid w:val="25CADAEE"/>
    <w:rsid w:val="25CAF4F9"/>
    <w:rsid w:val="25CB1099"/>
    <w:rsid w:val="25CB1541"/>
    <w:rsid w:val="25CB1EFA"/>
    <w:rsid w:val="25CB6635"/>
    <w:rsid w:val="25CB6CEF"/>
    <w:rsid w:val="25CB7174"/>
    <w:rsid w:val="25CBA40C"/>
    <w:rsid w:val="25CBDA8E"/>
    <w:rsid w:val="25CBF319"/>
    <w:rsid w:val="25CC689B"/>
    <w:rsid w:val="25CC7F71"/>
    <w:rsid w:val="25CC93B9"/>
    <w:rsid w:val="25CCFDF1"/>
    <w:rsid w:val="25CD56B2"/>
    <w:rsid w:val="25CD570D"/>
    <w:rsid w:val="25CD80E9"/>
    <w:rsid w:val="25CDD39C"/>
    <w:rsid w:val="25CDD864"/>
    <w:rsid w:val="25CE22A8"/>
    <w:rsid w:val="25CE2503"/>
    <w:rsid w:val="25CE3B33"/>
    <w:rsid w:val="25CE5559"/>
    <w:rsid w:val="25CE6C0D"/>
    <w:rsid w:val="25CE7064"/>
    <w:rsid w:val="25CE750F"/>
    <w:rsid w:val="25CEAD59"/>
    <w:rsid w:val="25CED7CF"/>
    <w:rsid w:val="25CF2AF3"/>
    <w:rsid w:val="25CF42D4"/>
    <w:rsid w:val="25CF4CCE"/>
    <w:rsid w:val="25CF5331"/>
    <w:rsid w:val="25CF68A5"/>
    <w:rsid w:val="25CFA325"/>
    <w:rsid w:val="25CFD6AE"/>
    <w:rsid w:val="25CFF1D1"/>
    <w:rsid w:val="25D011AC"/>
    <w:rsid w:val="25D020B3"/>
    <w:rsid w:val="25D04266"/>
    <w:rsid w:val="25D0650C"/>
    <w:rsid w:val="25D09D77"/>
    <w:rsid w:val="25D0A28B"/>
    <w:rsid w:val="25D0B3F7"/>
    <w:rsid w:val="25D0D823"/>
    <w:rsid w:val="25D0D904"/>
    <w:rsid w:val="25D0E444"/>
    <w:rsid w:val="25D0EB0E"/>
    <w:rsid w:val="25D0EC65"/>
    <w:rsid w:val="25D0FA46"/>
    <w:rsid w:val="25D14A69"/>
    <w:rsid w:val="25D1565C"/>
    <w:rsid w:val="25D1E7A8"/>
    <w:rsid w:val="25D21596"/>
    <w:rsid w:val="25D2256B"/>
    <w:rsid w:val="25D260F7"/>
    <w:rsid w:val="25D269B5"/>
    <w:rsid w:val="25D2A0E8"/>
    <w:rsid w:val="25D2E977"/>
    <w:rsid w:val="25D3D74A"/>
    <w:rsid w:val="25D42A70"/>
    <w:rsid w:val="25D44842"/>
    <w:rsid w:val="25D45B1B"/>
    <w:rsid w:val="25D46266"/>
    <w:rsid w:val="25D47FB1"/>
    <w:rsid w:val="25D49A23"/>
    <w:rsid w:val="25D4ECC5"/>
    <w:rsid w:val="25D55DE0"/>
    <w:rsid w:val="25D55ED0"/>
    <w:rsid w:val="25D5CBDD"/>
    <w:rsid w:val="25D60A52"/>
    <w:rsid w:val="25D65ABA"/>
    <w:rsid w:val="25D6AEF8"/>
    <w:rsid w:val="25D6ED95"/>
    <w:rsid w:val="25D6F8CF"/>
    <w:rsid w:val="25D736EF"/>
    <w:rsid w:val="25D73CA4"/>
    <w:rsid w:val="25D75E7C"/>
    <w:rsid w:val="25D75EBB"/>
    <w:rsid w:val="25D7E2B3"/>
    <w:rsid w:val="25D7F0E7"/>
    <w:rsid w:val="25D7F27D"/>
    <w:rsid w:val="25D82239"/>
    <w:rsid w:val="25D85F8C"/>
    <w:rsid w:val="25D876BB"/>
    <w:rsid w:val="25D8884A"/>
    <w:rsid w:val="25D88CBD"/>
    <w:rsid w:val="25D89BEB"/>
    <w:rsid w:val="25D91248"/>
    <w:rsid w:val="25D932D3"/>
    <w:rsid w:val="25D94C40"/>
    <w:rsid w:val="25D95FA5"/>
    <w:rsid w:val="25D976DD"/>
    <w:rsid w:val="25D99E51"/>
    <w:rsid w:val="25D9D7B0"/>
    <w:rsid w:val="25D9DA47"/>
    <w:rsid w:val="25DA1B0F"/>
    <w:rsid w:val="25DA1B93"/>
    <w:rsid w:val="25DA2D33"/>
    <w:rsid w:val="25DA37D6"/>
    <w:rsid w:val="25DA4158"/>
    <w:rsid w:val="25DAAD7A"/>
    <w:rsid w:val="25DAB22F"/>
    <w:rsid w:val="25DB0A91"/>
    <w:rsid w:val="25DB2810"/>
    <w:rsid w:val="25DB357B"/>
    <w:rsid w:val="25DB54AB"/>
    <w:rsid w:val="25DBD045"/>
    <w:rsid w:val="25DBDFC7"/>
    <w:rsid w:val="25DBFAF6"/>
    <w:rsid w:val="25DC1CFA"/>
    <w:rsid w:val="25DC2A22"/>
    <w:rsid w:val="25DC4B9C"/>
    <w:rsid w:val="25DC9FAF"/>
    <w:rsid w:val="25DCC396"/>
    <w:rsid w:val="25DCD1C3"/>
    <w:rsid w:val="25DCD961"/>
    <w:rsid w:val="25DD037F"/>
    <w:rsid w:val="25DD1B38"/>
    <w:rsid w:val="25DD4E5A"/>
    <w:rsid w:val="25DD84DB"/>
    <w:rsid w:val="25DD8E66"/>
    <w:rsid w:val="25DE0A52"/>
    <w:rsid w:val="25DE1C9A"/>
    <w:rsid w:val="25DE2931"/>
    <w:rsid w:val="25DE2C55"/>
    <w:rsid w:val="25DE356B"/>
    <w:rsid w:val="25DE5494"/>
    <w:rsid w:val="25DE8A54"/>
    <w:rsid w:val="25DEE560"/>
    <w:rsid w:val="25DEF185"/>
    <w:rsid w:val="25DF3AEA"/>
    <w:rsid w:val="25DF4740"/>
    <w:rsid w:val="25DF6CCF"/>
    <w:rsid w:val="25DF6ECC"/>
    <w:rsid w:val="25DFA6ED"/>
    <w:rsid w:val="25E040A4"/>
    <w:rsid w:val="25E07916"/>
    <w:rsid w:val="25E085D3"/>
    <w:rsid w:val="25E0A85E"/>
    <w:rsid w:val="25E0B280"/>
    <w:rsid w:val="25E0EF36"/>
    <w:rsid w:val="25E0F659"/>
    <w:rsid w:val="25E118DD"/>
    <w:rsid w:val="25E11927"/>
    <w:rsid w:val="25E13F02"/>
    <w:rsid w:val="25E14964"/>
    <w:rsid w:val="25E17A8B"/>
    <w:rsid w:val="25E1AB6A"/>
    <w:rsid w:val="25E24CA0"/>
    <w:rsid w:val="25E26C9A"/>
    <w:rsid w:val="25E28714"/>
    <w:rsid w:val="25E29BF5"/>
    <w:rsid w:val="25E2A9E4"/>
    <w:rsid w:val="25E32FDC"/>
    <w:rsid w:val="25E39208"/>
    <w:rsid w:val="25E3B4F6"/>
    <w:rsid w:val="25E42B43"/>
    <w:rsid w:val="25E43AD1"/>
    <w:rsid w:val="25E44AA9"/>
    <w:rsid w:val="25E45689"/>
    <w:rsid w:val="25E48F6A"/>
    <w:rsid w:val="25E4A956"/>
    <w:rsid w:val="25E4CEED"/>
    <w:rsid w:val="25E50AE1"/>
    <w:rsid w:val="25E55C09"/>
    <w:rsid w:val="25E55CC6"/>
    <w:rsid w:val="25E57451"/>
    <w:rsid w:val="25E59BF6"/>
    <w:rsid w:val="25E5A6D8"/>
    <w:rsid w:val="25E5B26F"/>
    <w:rsid w:val="25E60BE6"/>
    <w:rsid w:val="25E61289"/>
    <w:rsid w:val="25E621DB"/>
    <w:rsid w:val="25E657F3"/>
    <w:rsid w:val="25E67E1C"/>
    <w:rsid w:val="25E6B3A0"/>
    <w:rsid w:val="25E6B7A9"/>
    <w:rsid w:val="25E6D402"/>
    <w:rsid w:val="25E76FBA"/>
    <w:rsid w:val="25E77217"/>
    <w:rsid w:val="25E78F92"/>
    <w:rsid w:val="25E7BA93"/>
    <w:rsid w:val="25E7C2EB"/>
    <w:rsid w:val="25E84B24"/>
    <w:rsid w:val="25E89899"/>
    <w:rsid w:val="25E8B1B2"/>
    <w:rsid w:val="25E8B3DC"/>
    <w:rsid w:val="25E8B860"/>
    <w:rsid w:val="25E8E9FC"/>
    <w:rsid w:val="25E8FC4D"/>
    <w:rsid w:val="25E9029D"/>
    <w:rsid w:val="25E912A1"/>
    <w:rsid w:val="25E91B6B"/>
    <w:rsid w:val="25E93268"/>
    <w:rsid w:val="25E93FFD"/>
    <w:rsid w:val="25E94016"/>
    <w:rsid w:val="25E965E4"/>
    <w:rsid w:val="25E9C0B8"/>
    <w:rsid w:val="25E9C2B4"/>
    <w:rsid w:val="25E9D469"/>
    <w:rsid w:val="25EA3368"/>
    <w:rsid w:val="25EA4DEA"/>
    <w:rsid w:val="25EA91CC"/>
    <w:rsid w:val="25EA97D3"/>
    <w:rsid w:val="25EAC017"/>
    <w:rsid w:val="25EAC18E"/>
    <w:rsid w:val="25EACF4F"/>
    <w:rsid w:val="25EAD95D"/>
    <w:rsid w:val="25EAF829"/>
    <w:rsid w:val="25EB0819"/>
    <w:rsid w:val="25EB0C06"/>
    <w:rsid w:val="25EB2B7C"/>
    <w:rsid w:val="25EB2FF3"/>
    <w:rsid w:val="25EB8B81"/>
    <w:rsid w:val="25EB914B"/>
    <w:rsid w:val="25EBBF82"/>
    <w:rsid w:val="25EBD4AB"/>
    <w:rsid w:val="25EBECDD"/>
    <w:rsid w:val="25EBF6B5"/>
    <w:rsid w:val="25EC194A"/>
    <w:rsid w:val="25EC33F0"/>
    <w:rsid w:val="25EC3EBE"/>
    <w:rsid w:val="25EC44C4"/>
    <w:rsid w:val="25EC51D0"/>
    <w:rsid w:val="25EC5F25"/>
    <w:rsid w:val="25EC6E53"/>
    <w:rsid w:val="25EC757F"/>
    <w:rsid w:val="25EC9727"/>
    <w:rsid w:val="25ECBC39"/>
    <w:rsid w:val="25ECC3C4"/>
    <w:rsid w:val="25ECE071"/>
    <w:rsid w:val="25ECE3C1"/>
    <w:rsid w:val="25ED127E"/>
    <w:rsid w:val="25ED19EF"/>
    <w:rsid w:val="25EDC0B8"/>
    <w:rsid w:val="25EDEA0A"/>
    <w:rsid w:val="25EE1D08"/>
    <w:rsid w:val="25EE313C"/>
    <w:rsid w:val="25EE500D"/>
    <w:rsid w:val="25EE6551"/>
    <w:rsid w:val="25EEBECA"/>
    <w:rsid w:val="25EEC097"/>
    <w:rsid w:val="25EEC41D"/>
    <w:rsid w:val="25EED90F"/>
    <w:rsid w:val="25EF7AB0"/>
    <w:rsid w:val="25EF97B3"/>
    <w:rsid w:val="25EFC3EB"/>
    <w:rsid w:val="25EFC706"/>
    <w:rsid w:val="25EFC9E0"/>
    <w:rsid w:val="25EFEC9F"/>
    <w:rsid w:val="25EFFB69"/>
    <w:rsid w:val="25EFFE2B"/>
    <w:rsid w:val="25F02874"/>
    <w:rsid w:val="25F02F92"/>
    <w:rsid w:val="25F038C9"/>
    <w:rsid w:val="25F056E2"/>
    <w:rsid w:val="25F06D45"/>
    <w:rsid w:val="25F06E26"/>
    <w:rsid w:val="25F096F9"/>
    <w:rsid w:val="25F0A7D8"/>
    <w:rsid w:val="25F0AF8A"/>
    <w:rsid w:val="25F0B94D"/>
    <w:rsid w:val="25F0D9B5"/>
    <w:rsid w:val="25F10FC4"/>
    <w:rsid w:val="25F13D27"/>
    <w:rsid w:val="25F15412"/>
    <w:rsid w:val="25F16076"/>
    <w:rsid w:val="25F1AFFB"/>
    <w:rsid w:val="25F1BFC4"/>
    <w:rsid w:val="25F1DD51"/>
    <w:rsid w:val="25F1E29C"/>
    <w:rsid w:val="25F2185A"/>
    <w:rsid w:val="25F21BB9"/>
    <w:rsid w:val="25F22C86"/>
    <w:rsid w:val="25F2A462"/>
    <w:rsid w:val="25F2CF1C"/>
    <w:rsid w:val="25F2E2DB"/>
    <w:rsid w:val="25F2F6B6"/>
    <w:rsid w:val="25F3056C"/>
    <w:rsid w:val="25F30CD7"/>
    <w:rsid w:val="25F30D55"/>
    <w:rsid w:val="25F33FAD"/>
    <w:rsid w:val="25F370C7"/>
    <w:rsid w:val="25F37F0A"/>
    <w:rsid w:val="25F3B4C7"/>
    <w:rsid w:val="25F3FBBE"/>
    <w:rsid w:val="25F40B3B"/>
    <w:rsid w:val="25F49677"/>
    <w:rsid w:val="25F4BED8"/>
    <w:rsid w:val="25F4C2EB"/>
    <w:rsid w:val="25F4D92C"/>
    <w:rsid w:val="25F509A0"/>
    <w:rsid w:val="25F53A32"/>
    <w:rsid w:val="25F546C1"/>
    <w:rsid w:val="25F56A72"/>
    <w:rsid w:val="25F5A3A2"/>
    <w:rsid w:val="25F5EE00"/>
    <w:rsid w:val="25F636FD"/>
    <w:rsid w:val="25F65ADE"/>
    <w:rsid w:val="25F66953"/>
    <w:rsid w:val="25F66A37"/>
    <w:rsid w:val="25F7272E"/>
    <w:rsid w:val="25F77426"/>
    <w:rsid w:val="25F7BE8B"/>
    <w:rsid w:val="25F86216"/>
    <w:rsid w:val="25F8884F"/>
    <w:rsid w:val="25F89872"/>
    <w:rsid w:val="25F8C0BD"/>
    <w:rsid w:val="25F8CE2D"/>
    <w:rsid w:val="25F8ED28"/>
    <w:rsid w:val="25F91802"/>
    <w:rsid w:val="25F93A2E"/>
    <w:rsid w:val="25F97A3B"/>
    <w:rsid w:val="25F99610"/>
    <w:rsid w:val="25F9991B"/>
    <w:rsid w:val="25F9DFF6"/>
    <w:rsid w:val="25F9E587"/>
    <w:rsid w:val="25FA08E4"/>
    <w:rsid w:val="25FA42C5"/>
    <w:rsid w:val="25FA442F"/>
    <w:rsid w:val="25FA7A83"/>
    <w:rsid w:val="25FB62DB"/>
    <w:rsid w:val="25FB6864"/>
    <w:rsid w:val="25FB6E3B"/>
    <w:rsid w:val="25FB8D15"/>
    <w:rsid w:val="25FB90A3"/>
    <w:rsid w:val="25FBA54E"/>
    <w:rsid w:val="25FBBCD4"/>
    <w:rsid w:val="25FC08F5"/>
    <w:rsid w:val="25FC6118"/>
    <w:rsid w:val="25FC614B"/>
    <w:rsid w:val="25FCDDF8"/>
    <w:rsid w:val="25FD04EA"/>
    <w:rsid w:val="25FD1149"/>
    <w:rsid w:val="25FD2379"/>
    <w:rsid w:val="25FD3017"/>
    <w:rsid w:val="25FD6131"/>
    <w:rsid w:val="25FD73D3"/>
    <w:rsid w:val="25FDA0A9"/>
    <w:rsid w:val="25FE0A5A"/>
    <w:rsid w:val="25FE391C"/>
    <w:rsid w:val="25FEA198"/>
    <w:rsid w:val="25FECBB7"/>
    <w:rsid w:val="25FEF9AB"/>
    <w:rsid w:val="25FF1945"/>
    <w:rsid w:val="25FF37A9"/>
    <w:rsid w:val="25FF4DA5"/>
    <w:rsid w:val="25FF5CB9"/>
    <w:rsid w:val="25FFA1C2"/>
    <w:rsid w:val="25FFD955"/>
    <w:rsid w:val="25FFE0B8"/>
    <w:rsid w:val="25FFF315"/>
    <w:rsid w:val="26000C02"/>
    <w:rsid w:val="260017F8"/>
    <w:rsid w:val="2600358C"/>
    <w:rsid w:val="26003F3F"/>
    <w:rsid w:val="26004DF5"/>
    <w:rsid w:val="260054D8"/>
    <w:rsid w:val="26005D49"/>
    <w:rsid w:val="2600C59F"/>
    <w:rsid w:val="2600DF5A"/>
    <w:rsid w:val="260131F0"/>
    <w:rsid w:val="260150FB"/>
    <w:rsid w:val="26016057"/>
    <w:rsid w:val="260161EB"/>
    <w:rsid w:val="260199F0"/>
    <w:rsid w:val="2601EC0F"/>
    <w:rsid w:val="26020E64"/>
    <w:rsid w:val="2602127B"/>
    <w:rsid w:val="2602413B"/>
    <w:rsid w:val="2602484B"/>
    <w:rsid w:val="2602AAED"/>
    <w:rsid w:val="2602C31D"/>
    <w:rsid w:val="2602F65C"/>
    <w:rsid w:val="26031324"/>
    <w:rsid w:val="26033407"/>
    <w:rsid w:val="260377D7"/>
    <w:rsid w:val="260380A6"/>
    <w:rsid w:val="2603CA00"/>
    <w:rsid w:val="26041889"/>
    <w:rsid w:val="26042AF9"/>
    <w:rsid w:val="26046EEB"/>
    <w:rsid w:val="2604A778"/>
    <w:rsid w:val="2604A899"/>
    <w:rsid w:val="2604B679"/>
    <w:rsid w:val="2604C09E"/>
    <w:rsid w:val="260518B6"/>
    <w:rsid w:val="26054825"/>
    <w:rsid w:val="26055CE4"/>
    <w:rsid w:val="26058592"/>
    <w:rsid w:val="260607B1"/>
    <w:rsid w:val="260611B8"/>
    <w:rsid w:val="26061917"/>
    <w:rsid w:val="26066D27"/>
    <w:rsid w:val="26069141"/>
    <w:rsid w:val="2606EA7D"/>
    <w:rsid w:val="26071E9B"/>
    <w:rsid w:val="26072397"/>
    <w:rsid w:val="26076141"/>
    <w:rsid w:val="26076421"/>
    <w:rsid w:val="260764E8"/>
    <w:rsid w:val="26079EA5"/>
    <w:rsid w:val="2607DE81"/>
    <w:rsid w:val="26081A38"/>
    <w:rsid w:val="26083624"/>
    <w:rsid w:val="26087ABB"/>
    <w:rsid w:val="2608CE0D"/>
    <w:rsid w:val="2608F293"/>
    <w:rsid w:val="26091529"/>
    <w:rsid w:val="26093FF0"/>
    <w:rsid w:val="26094866"/>
    <w:rsid w:val="26094882"/>
    <w:rsid w:val="26099AF5"/>
    <w:rsid w:val="2609BB40"/>
    <w:rsid w:val="2609D605"/>
    <w:rsid w:val="260A0A68"/>
    <w:rsid w:val="260A2E1D"/>
    <w:rsid w:val="260A4FAD"/>
    <w:rsid w:val="260A6D41"/>
    <w:rsid w:val="260A97AA"/>
    <w:rsid w:val="260AA1E4"/>
    <w:rsid w:val="260AA718"/>
    <w:rsid w:val="260AC978"/>
    <w:rsid w:val="260AE105"/>
    <w:rsid w:val="260AF0FD"/>
    <w:rsid w:val="260AFF42"/>
    <w:rsid w:val="260B510C"/>
    <w:rsid w:val="260B5245"/>
    <w:rsid w:val="260B79B1"/>
    <w:rsid w:val="260B9BE1"/>
    <w:rsid w:val="260C023A"/>
    <w:rsid w:val="260C0C25"/>
    <w:rsid w:val="260C0D99"/>
    <w:rsid w:val="260C3926"/>
    <w:rsid w:val="260C5C1B"/>
    <w:rsid w:val="260C706A"/>
    <w:rsid w:val="260CC1C8"/>
    <w:rsid w:val="260CE628"/>
    <w:rsid w:val="260CF6FF"/>
    <w:rsid w:val="260D5FD5"/>
    <w:rsid w:val="260D65F2"/>
    <w:rsid w:val="260DAA07"/>
    <w:rsid w:val="260DD36A"/>
    <w:rsid w:val="260DEFE6"/>
    <w:rsid w:val="260DF1E4"/>
    <w:rsid w:val="260E2918"/>
    <w:rsid w:val="260E3E45"/>
    <w:rsid w:val="260E56E6"/>
    <w:rsid w:val="260E67A1"/>
    <w:rsid w:val="260E9113"/>
    <w:rsid w:val="260EB640"/>
    <w:rsid w:val="260EC567"/>
    <w:rsid w:val="260EF085"/>
    <w:rsid w:val="260F16C8"/>
    <w:rsid w:val="260F2FB4"/>
    <w:rsid w:val="260F34FC"/>
    <w:rsid w:val="260F435D"/>
    <w:rsid w:val="260F4706"/>
    <w:rsid w:val="260F741C"/>
    <w:rsid w:val="26107019"/>
    <w:rsid w:val="26108221"/>
    <w:rsid w:val="26108B1E"/>
    <w:rsid w:val="2610E7BB"/>
    <w:rsid w:val="2610FD67"/>
    <w:rsid w:val="26113179"/>
    <w:rsid w:val="2611454C"/>
    <w:rsid w:val="261180EC"/>
    <w:rsid w:val="26118886"/>
    <w:rsid w:val="26118905"/>
    <w:rsid w:val="2611B779"/>
    <w:rsid w:val="2611BB29"/>
    <w:rsid w:val="2611DDEF"/>
    <w:rsid w:val="26126DF5"/>
    <w:rsid w:val="26127985"/>
    <w:rsid w:val="261280B3"/>
    <w:rsid w:val="26136102"/>
    <w:rsid w:val="261365CB"/>
    <w:rsid w:val="2613C630"/>
    <w:rsid w:val="26142A5E"/>
    <w:rsid w:val="26148C19"/>
    <w:rsid w:val="261493B5"/>
    <w:rsid w:val="2614AD46"/>
    <w:rsid w:val="2614BBC9"/>
    <w:rsid w:val="2614C308"/>
    <w:rsid w:val="2614C817"/>
    <w:rsid w:val="2614D641"/>
    <w:rsid w:val="2614DC24"/>
    <w:rsid w:val="2614F6C8"/>
    <w:rsid w:val="2614FF53"/>
    <w:rsid w:val="26154335"/>
    <w:rsid w:val="2615439A"/>
    <w:rsid w:val="26158E75"/>
    <w:rsid w:val="2615F0C3"/>
    <w:rsid w:val="261604B8"/>
    <w:rsid w:val="26161FA2"/>
    <w:rsid w:val="2616A9E7"/>
    <w:rsid w:val="2617484F"/>
    <w:rsid w:val="2617A323"/>
    <w:rsid w:val="2617B68B"/>
    <w:rsid w:val="26183193"/>
    <w:rsid w:val="26189D82"/>
    <w:rsid w:val="26195C10"/>
    <w:rsid w:val="26198E0D"/>
    <w:rsid w:val="2619B7BF"/>
    <w:rsid w:val="2619D2AC"/>
    <w:rsid w:val="261A4F2D"/>
    <w:rsid w:val="261A6DE9"/>
    <w:rsid w:val="261AA8B8"/>
    <w:rsid w:val="261AB1CF"/>
    <w:rsid w:val="261AB26A"/>
    <w:rsid w:val="261AF257"/>
    <w:rsid w:val="261B06B5"/>
    <w:rsid w:val="261B6912"/>
    <w:rsid w:val="261C6BFA"/>
    <w:rsid w:val="261CB35B"/>
    <w:rsid w:val="261CB51D"/>
    <w:rsid w:val="261CBDA2"/>
    <w:rsid w:val="261D2326"/>
    <w:rsid w:val="261D48D4"/>
    <w:rsid w:val="261D65B1"/>
    <w:rsid w:val="261D6EB1"/>
    <w:rsid w:val="261DB687"/>
    <w:rsid w:val="261DFECE"/>
    <w:rsid w:val="261E63FE"/>
    <w:rsid w:val="261E6463"/>
    <w:rsid w:val="261EA2CB"/>
    <w:rsid w:val="261EE0BB"/>
    <w:rsid w:val="261EE11C"/>
    <w:rsid w:val="261EF1B5"/>
    <w:rsid w:val="261F0236"/>
    <w:rsid w:val="261F1197"/>
    <w:rsid w:val="261F255B"/>
    <w:rsid w:val="261F3668"/>
    <w:rsid w:val="261F62CC"/>
    <w:rsid w:val="261F749F"/>
    <w:rsid w:val="261F775E"/>
    <w:rsid w:val="261FA603"/>
    <w:rsid w:val="261FDA4E"/>
    <w:rsid w:val="261FE215"/>
    <w:rsid w:val="262012F1"/>
    <w:rsid w:val="262067BC"/>
    <w:rsid w:val="2620A4D2"/>
    <w:rsid w:val="2620A9CD"/>
    <w:rsid w:val="2620CB9F"/>
    <w:rsid w:val="2620E141"/>
    <w:rsid w:val="262162D2"/>
    <w:rsid w:val="26216A2C"/>
    <w:rsid w:val="26217484"/>
    <w:rsid w:val="262189EE"/>
    <w:rsid w:val="26218FE9"/>
    <w:rsid w:val="2621BB97"/>
    <w:rsid w:val="2621BCF9"/>
    <w:rsid w:val="2621F5C6"/>
    <w:rsid w:val="26222238"/>
    <w:rsid w:val="2622874A"/>
    <w:rsid w:val="2622A8B5"/>
    <w:rsid w:val="2622B880"/>
    <w:rsid w:val="2622DF98"/>
    <w:rsid w:val="2622F99B"/>
    <w:rsid w:val="262380C3"/>
    <w:rsid w:val="26238AD9"/>
    <w:rsid w:val="26238D93"/>
    <w:rsid w:val="2623D2F3"/>
    <w:rsid w:val="2623F606"/>
    <w:rsid w:val="2623F93E"/>
    <w:rsid w:val="262414BE"/>
    <w:rsid w:val="262484D2"/>
    <w:rsid w:val="26252AE0"/>
    <w:rsid w:val="2625585A"/>
    <w:rsid w:val="26258CB6"/>
    <w:rsid w:val="26258E76"/>
    <w:rsid w:val="2625A739"/>
    <w:rsid w:val="2625BCDE"/>
    <w:rsid w:val="2625C1BC"/>
    <w:rsid w:val="2625C5CA"/>
    <w:rsid w:val="262606B0"/>
    <w:rsid w:val="262692AC"/>
    <w:rsid w:val="2626CCEF"/>
    <w:rsid w:val="2626D131"/>
    <w:rsid w:val="26270760"/>
    <w:rsid w:val="2627590E"/>
    <w:rsid w:val="26277384"/>
    <w:rsid w:val="2627B54D"/>
    <w:rsid w:val="2627C23E"/>
    <w:rsid w:val="2627C26D"/>
    <w:rsid w:val="2627ECB6"/>
    <w:rsid w:val="2628A15D"/>
    <w:rsid w:val="2628ED2E"/>
    <w:rsid w:val="2628F0B4"/>
    <w:rsid w:val="26290741"/>
    <w:rsid w:val="26291DE7"/>
    <w:rsid w:val="26292686"/>
    <w:rsid w:val="2629C6D6"/>
    <w:rsid w:val="2629D1BA"/>
    <w:rsid w:val="2629D6F0"/>
    <w:rsid w:val="262A4528"/>
    <w:rsid w:val="262A4B45"/>
    <w:rsid w:val="262A5037"/>
    <w:rsid w:val="262A5A2C"/>
    <w:rsid w:val="262AB31A"/>
    <w:rsid w:val="262AEA5B"/>
    <w:rsid w:val="262B0624"/>
    <w:rsid w:val="262B29FD"/>
    <w:rsid w:val="262BB901"/>
    <w:rsid w:val="262BD133"/>
    <w:rsid w:val="262C7EE5"/>
    <w:rsid w:val="262CB363"/>
    <w:rsid w:val="262CCB47"/>
    <w:rsid w:val="262CF13A"/>
    <w:rsid w:val="262D0874"/>
    <w:rsid w:val="262D181F"/>
    <w:rsid w:val="262D2049"/>
    <w:rsid w:val="262D63AF"/>
    <w:rsid w:val="262D8D5C"/>
    <w:rsid w:val="262D8E05"/>
    <w:rsid w:val="262DA49D"/>
    <w:rsid w:val="262DBA9A"/>
    <w:rsid w:val="262DCEBE"/>
    <w:rsid w:val="262E822F"/>
    <w:rsid w:val="262ED151"/>
    <w:rsid w:val="262F1985"/>
    <w:rsid w:val="262F20F1"/>
    <w:rsid w:val="262F25A8"/>
    <w:rsid w:val="262F2A22"/>
    <w:rsid w:val="262F9931"/>
    <w:rsid w:val="262FE9A9"/>
    <w:rsid w:val="262FF1E5"/>
    <w:rsid w:val="262FFA76"/>
    <w:rsid w:val="26303AAA"/>
    <w:rsid w:val="2630CB88"/>
    <w:rsid w:val="2630DD16"/>
    <w:rsid w:val="26312044"/>
    <w:rsid w:val="2631238D"/>
    <w:rsid w:val="26317AE0"/>
    <w:rsid w:val="2631CCD2"/>
    <w:rsid w:val="2631D50A"/>
    <w:rsid w:val="2631D56A"/>
    <w:rsid w:val="2631F03D"/>
    <w:rsid w:val="2631FA46"/>
    <w:rsid w:val="26320A8B"/>
    <w:rsid w:val="26322A97"/>
    <w:rsid w:val="263239A7"/>
    <w:rsid w:val="26323AE6"/>
    <w:rsid w:val="26324810"/>
    <w:rsid w:val="26327B1A"/>
    <w:rsid w:val="26333459"/>
    <w:rsid w:val="26338620"/>
    <w:rsid w:val="26339DEB"/>
    <w:rsid w:val="2633B3B6"/>
    <w:rsid w:val="2633B935"/>
    <w:rsid w:val="2634666F"/>
    <w:rsid w:val="26348930"/>
    <w:rsid w:val="26348EB1"/>
    <w:rsid w:val="2634E5B1"/>
    <w:rsid w:val="263503EB"/>
    <w:rsid w:val="26350E12"/>
    <w:rsid w:val="26359AAE"/>
    <w:rsid w:val="2635C791"/>
    <w:rsid w:val="2635F3CB"/>
    <w:rsid w:val="263658B9"/>
    <w:rsid w:val="2636706C"/>
    <w:rsid w:val="26367498"/>
    <w:rsid w:val="2636DC7F"/>
    <w:rsid w:val="2636E5DB"/>
    <w:rsid w:val="2636E9D9"/>
    <w:rsid w:val="2636F656"/>
    <w:rsid w:val="2637683D"/>
    <w:rsid w:val="26377FFE"/>
    <w:rsid w:val="2637931B"/>
    <w:rsid w:val="26379495"/>
    <w:rsid w:val="2637954A"/>
    <w:rsid w:val="2637B858"/>
    <w:rsid w:val="2637D195"/>
    <w:rsid w:val="2637EED1"/>
    <w:rsid w:val="26384F2D"/>
    <w:rsid w:val="263866DB"/>
    <w:rsid w:val="263883C5"/>
    <w:rsid w:val="2638EA2B"/>
    <w:rsid w:val="2638FFB2"/>
    <w:rsid w:val="26392CED"/>
    <w:rsid w:val="263941F5"/>
    <w:rsid w:val="2639914C"/>
    <w:rsid w:val="2639D10B"/>
    <w:rsid w:val="263A0AD3"/>
    <w:rsid w:val="263A4ED9"/>
    <w:rsid w:val="263A61DA"/>
    <w:rsid w:val="263A8ABC"/>
    <w:rsid w:val="263AF370"/>
    <w:rsid w:val="263B2D32"/>
    <w:rsid w:val="263B36A4"/>
    <w:rsid w:val="263BBD30"/>
    <w:rsid w:val="263C6ACC"/>
    <w:rsid w:val="263C861F"/>
    <w:rsid w:val="263CD4B4"/>
    <w:rsid w:val="263D7691"/>
    <w:rsid w:val="263D7E11"/>
    <w:rsid w:val="263D9A27"/>
    <w:rsid w:val="263DD917"/>
    <w:rsid w:val="263DE81F"/>
    <w:rsid w:val="263E09C5"/>
    <w:rsid w:val="263E3E02"/>
    <w:rsid w:val="263E91EE"/>
    <w:rsid w:val="263ECDC2"/>
    <w:rsid w:val="263EDC80"/>
    <w:rsid w:val="263EE3B9"/>
    <w:rsid w:val="263EFD53"/>
    <w:rsid w:val="263F4906"/>
    <w:rsid w:val="263F5BBA"/>
    <w:rsid w:val="263F6F37"/>
    <w:rsid w:val="263F87FF"/>
    <w:rsid w:val="263F97C3"/>
    <w:rsid w:val="263FB500"/>
    <w:rsid w:val="263FBB02"/>
    <w:rsid w:val="263FC9E2"/>
    <w:rsid w:val="263FE7B6"/>
    <w:rsid w:val="263FFC52"/>
    <w:rsid w:val="264002EA"/>
    <w:rsid w:val="264066E3"/>
    <w:rsid w:val="264081E5"/>
    <w:rsid w:val="2640C2E7"/>
    <w:rsid w:val="2640D2F5"/>
    <w:rsid w:val="2640FE5E"/>
    <w:rsid w:val="26410AE4"/>
    <w:rsid w:val="264146FF"/>
    <w:rsid w:val="2641522E"/>
    <w:rsid w:val="26416246"/>
    <w:rsid w:val="26418766"/>
    <w:rsid w:val="2641C2AC"/>
    <w:rsid w:val="26420156"/>
    <w:rsid w:val="26425F43"/>
    <w:rsid w:val="2642E45C"/>
    <w:rsid w:val="26430018"/>
    <w:rsid w:val="26430B61"/>
    <w:rsid w:val="2643208F"/>
    <w:rsid w:val="26434890"/>
    <w:rsid w:val="264372EF"/>
    <w:rsid w:val="26439FBD"/>
    <w:rsid w:val="2643B506"/>
    <w:rsid w:val="2643B7E8"/>
    <w:rsid w:val="264419F7"/>
    <w:rsid w:val="2644215C"/>
    <w:rsid w:val="26444E75"/>
    <w:rsid w:val="2644D63F"/>
    <w:rsid w:val="26452924"/>
    <w:rsid w:val="26453E5F"/>
    <w:rsid w:val="26455D8A"/>
    <w:rsid w:val="26455FA5"/>
    <w:rsid w:val="2645D7A2"/>
    <w:rsid w:val="2645DEB4"/>
    <w:rsid w:val="264612F5"/>
    <w:rsid w:val="264628FE"/>
    <w:rsid w:val="26468D7A"/>
    <w:rsid w:val="2646AE7D"/>
    <w:rsid w:val="264722DE"/>
    <w:rsid w:val="264749A2"/>
    <w:rsid w:val="26477C70"/>
    <w:rsid w:val="2647B667"/>
    <w:rsid w:val="264891A7"/>
    <w:rsid w:val="26489594"/>
    <w:rsid w:val="2648A863"/>
    <w:rsid w:val="2648BA85"/>
    <w:rsid w:val="26492E33"/>
    <w:rsid w:val="26494E07"/>
    <w:rsid w:val="26496B56"/>
    <w:rsid w:val="2649A416"/>
    <w:rsid w:val="2649AD96"/>
    <w:rsid w:val="2649B878"/>
    <w:rsid w:val="2649DC97"/>
    <w:rsid w:val="264A20A4"/>
    <w:rsid w:val="264A2FCA"/>
    <w:rsid w:val="264A4B22"/>
    <w:rsid w:val="264A639D"/>
    <w:rsid w:val="264AA5F9"/>
    <w:rsid w:val="264AA66E"/>
    <w:rsid w:val="264AA81B"/>
    <w:rsid w:val="264AC2FC"/>
    <w:rsid w:val="264AEBE3"/>
    <w:rsid w:val="264AF0BF"/>
    <w:rsid w:val="264B1C36"/>
    <w:rsid w:val="264B36C9"/>
    <w:rsid w:val="264B4013"/>
    <w:rsid w:val="264B8C51"/>
    <w:rsid w:val="264B9566"/>
    <w:rsid w:val="264BC139"/>
    <w:rsid w:val="264BC7D6"/>
    <w:rsid w:val="264BFEC1"/>
    <w:rsid w:val="264C5BBB"/>
    <w:rsid w:val="264C9241"/>
    <w:rsid w:val="264CBB84"/>
    <w:rsid w:val="264CC2A7"/>
    <w:rsid w:val="264CF7E0"/>
    <w:rsid w:val="264D2FF3"/>
    <w:rsid w:val="264D34F9"/>
    <w:rsid w:val="264DB88A"/>
    <w:rsid w:val="264DE017"/>
    <w:rsid w:val="264DF167"/>
    <w:rsid w:val="264E14BF"/>
    <w:rsid w:val="264E2790"/>
    <w:rsid w:val="264E643F"/>
    <w:rsid w:val="264E7F60"/>
    <w:rsid w:val="264EFB49"/>
    <w:rsid w:val="264F0AA5"/>
    <w:rsid w:val="264F1029"/>
    <w:rsid w:val="264F1157"/>
    <w:rsid w:val="264F1F75"/>
    <w:rsid w:val="264F2AEA"/>
    <w:rsid w:val="264F7263"/>
    <w:rsid w:val="264F93CC"/>
    <w:rsid w:val="264FC01D"/>
    <w:rsid w:val="264FC8F7"/>
    <w:rsid w:val="264FDD10"/>
    <w:rsid w:val="2650104C"/>
    <w:rsid w:val="265041D5"/>
    <w:rsid w:val="265041E6"/>
    <w:rsid w:val="2650533B"/>
    <w:rsid w:val="265073B2"/>
    <w:rsid w:val="2650944A"/>
    <w:rsid w:val="2650998F"/>
    <w:rsid w:val="26510DF4"/>
    <w:rsid w:val="26514A17"/>
    <w:rsid w:val="2651558A"/>
    <w:rsid w:val="26515C26"/>
    <w:rsid w:val="26516124"/>
    <w:rsid w:val="265186C3"/>
    <w:rsid w:val="265187C2"/>
    <w:rsid w:val="26518D4E"/>
    <w:rsid w:val="26519B23"/>
    <w:rsid w:val="26519F1B"/>
    <w:rsid w:val="2651C945"/>
    <w:rsid w:val="2651C9C5"/>
    <w:rsid w:val="2651CEBF"/>
    <w:rsid w:val="26521BE4"/>
    <w:rsid w:val="26524FEA"/>
    <w:rsid w:val="26528C7E"/>
    <w:rsid w:val="2652CCCE"/>
    <w:rsid w:val="26532D03"/>
    <w:rsid w:val="26532F48"/>
    <w:rsid w:val="2653383B"/>
    <w:rsid w:val="26533B26"/>
    <w:rsid w:val="265351D3"/>
    <w:rsid w:val="2653850D"/>
    <w:rsid w:val="26539829"/>
    <w:rsid w:val="2653AAE9"/>
    <w:rsid w:val="2653BF8C"/>
    <w:rsid w:val="2653F5F6"/>
    <w:rsid w:val="2654090A"/>
    <w:rsid w:val="26543963"/>
    <w:rsid w:val="26544343"/>
    <w:rsid w:val="265492C3"/>
    <w:rsid w:val="2654AEE5"/>
    <w:rsid w:val="2654B2D4"/>
    <w:rsid w:val="2654B644"/>
    <w:rsid w:val="26554670"/>
    <w:rsid w:val="26554864"/>
    <w:rsid w:val="26556D18"/>
    <w:rsid w:val="2655C20B"/>
    <w:rsid w:val="2655E527"/>
    <w:rsid w:val="26560E8C"/>
    <w:rsid w:val="265624A9"/>
    <w:rsid w:val="26563132"/>
    <w:rsid w:val="2656318C"/>
    <w:rsid w:val="2656772F"/>
    <w:rsid w:val="26568BD6"/>
    <w:rsid w:val="265690B7"/>
    <w:rsid w:val="26569F8A"/>
    <w:rsid w:val="26571AC6"/>
    <w:rsid w:val="26572FEA"/>
    <w:rsid w:val="2657714F"/>
    <w:rsid w:val="2657876D"/>
    <w:rsid w:val="2657B63C"/>
    <w:rsid w:val="2657B8FF"/>
    <w:rsid w:val="2657D3EF"/>
    <w:rsid w:val="2657F4F1"/>
    <w:rsid w:val="265808CE"/>
    <w:rsid w:val="265839AA"/>
    <w:rsid w:val="26586844"/>
    <w:rsid w:val="2658A40E"/>
    <w:rsid w:val="26592982"/>
    <w:rsid w:val="26594F9A"/>
    <w:rsid w:val="26595F2C"/>
    <w:rsid w:val="26596A50"/>
    <w:rsid w:val="26596DEB"/>
    <w:rsid w:val="265976DE"/>
    <w:rsid w:val="26598C16"/>
    <w:rsid w:val="26599AA4"/>
    <w:rsid w:val="26599AB0"/>
    <w:rsid w:val="2659AC57"/>
    <w:rsid w:val="2659B37D"/>
    <w:rsid w:val="2659F931"/>
    <w:rsid w:val="265A0FE4"/>
    <w:rsid w:val="265A18A9"/>
    <w:rsid w:val="265A20AC"/>
    <w:rsid w:val="265A2B18"/>
    <w:rsid w:val="265A5575"/>
    <w:rsid w:val="265A8176"/>
    <w:rsid w:val="265A893E"/>
    <w:rsid w:val="265A99F4"/>
    <w:rsid w:val="265AA43E"/>
    <w:rsid w:val="265AB477"/>
    <w:rsid w:val="265B6399"/>
    <w:rsid w:val="265B7257"/>
    <w:rsid w:val="265B7859"/>
    <w:rsid w:val="265BBE57"/>
    <w:rsid w:val="265BCD60"/>
    <w:rsid w:val="265BCE00"/>
    <w:rsid w:val="265C3717"/>
    <w:rsid w:val="265C77C1"/>
    <w:rsid w:val="265C8C52"/>
    <w:rsid w:val="265CC249"/>
    <w:rsid w:val="265CC77B"/>
    <w:rsid w:val="265CCCE5"/>
    <w:rsid w:val="265D1C55"/>
    <w:rsid w:val="265D8327"/>
    <w:rsid w:val="265DB869"/>
    <w:rsid w:val="265E19C3"/>
    <w:rsid w:val="265E24A9"/>
    <w:rsid w:val="265E3646"/>
    <w:rsid w:val="265E4278"/>
    <w:rsid w:val="265E5290"/>
    <w:rsid w:val="265E8F3B"/>
    <w:rsid w:val="265EA370"/>
    <w:rsid w:val="265EBB85"/>
    <w:rsid w:val="265EBF92"/>
    <w:rsid w:val="265ECE85"/>
    <w:rsid w:val="265EEC2C"/>
    <w:rsid w:val="265EF3F4"/>
    <w:rsid w:val="265F73DA"/>
    <w:rsid w:val="265F7448"/>
    <w:rsid w:val="265F7B1C"/>
    <w:rsid w:val="265F7BB7"/>
    <w:rsid w:val="265F7E82"/>
    <w:rsid w:val="265F82B4"/>
    <w:rsid w:val="265FA794"/>
    <w:rsid w:val="26600C86"/>
    <w:rsid w:val="26607005"/>
    <w:rsid w:val="266099E7"/>
    <w:rsid w:val="2660A5A7"/>
    <w:rsid w:val="2660C86B"/>
    <w:rsid w:val="26611360"/>
    <w:rsid w:val="26616528"/>
    <w:rsid w:val="26616C66"/>
    <w:rsid w:val="26617546"/>
    <w:rsid w:val="26618FCA"/>
    <w:rsid w:val="2661A31D"/>
    <w:rsid w:val="2661D633"/>
    <w:rsid w:val="26620EB4"/>
    <w:rsid w:val="266221E6"/>
    <w:rsid w:val="266289A6"/>
    <w:rsid w:val="2662EDB7"/>
    <w:rsid w:val="266301D6"/>
    <w:rsid w:val="26630E26"/>
    <w:rsid w:val="266357A3"/>
    <w:rsid w:val="26635BE2"/>
    <w:rsid w:val="2663761B"/>
    <w:rsid w:val="2663B533"/>
    <w:rsid w:val="2663D4AF"/>
    <w:rsid w:val="26640436"/>
    <w:rsid w:val="26640C69"/>
    <w:rsid w:val="26642E98"/>
    <w:rsid w:val="26645E7C"/>
    <w:rsid w:val="26646578"/>
    <w:rsid w:val="26648AE2"/>
    <w:rsid w:val="26649025"/>
    <w:rsid w:val="2664996F"/>
    <w:rsid w:val="266502CC"/>
    <w:rsid w:val="26652201"/>
    <w:rsid w:val="2665241A"/>
    <w:rsid w:val="26652697"/>
    <w:rsid w:val="26652FFD"/>
    <w:rsid w:val="26656251"/>
    <w:rsid w:val="266592F3"/>
    <w:rsid w:val="2665A959"/>
    <w:rsid w:val="2665AF3C"/>
    <w:rsid w:val="2665D664"/>
    <w:rsid w:val="2665EC26"/>
    <w:rsid w:val="266626D4"/>
    <w:rsid w:val="26663C04"/>
    <w:rsid w:val="2666625C"/>
    <w:rsid w:val="26666CF6"/>
    <w:rsid w:val="266697FE"/>
    <w:rsid w:val="2666A92F"/>
    <w:rsid w:val="26671876"/>
    <w:rsid w:val="2667279F"/>
    <w:rsid w:val="26672B53"/>
    <w:rsid w:val="26675416"/>
    <w:rsid w:val="26678B5C"/>
    <w:rsid w:val="2667ACEF"/>
    <w:rsid w:val="2667ADB3"/>
    <w:rsid w:val="2667C31C"/>
    <w:rsid w:val="26681130"/>
    <w:rsid w:val="26689243"/>
    <w:rsid w:val="2668F674"/>
    <w:rsid w:val="26693C37"/>
    <w:rsid w:val="26698DE3"/>
    <w:rsid w:val="2669959F"/>
    <w:rsid w:val="2669AF31"/>
    <w:rsid w:val="2669BB38"/>
    <w:rsid w:val="2669CD67"/>
    <w:rsid w:val="2669EBA6"/>
    <w:rsid w:val="266A2958"/>
    <w:rsid w:val="266A2A20"/>
    <w:rsid w:val="266A5056"/>
    <w:rsid w:val="266A7F37"/>
    <w:rsid w:val="266AB648"/>
    <w:rsid w:val="266ACA77"/>
    <w:rsid w:val="266AD611"/>
    <w:rsid w:val="266AE121"/>
    <w:rsid w:val="266AF31E"/>
    <w:rsid w:val="266B06F5"/>
    <w:rsid w:val="266B0A19"/>
    <w:rsid w:val="266B0C35"/>
    <w:rsid w:val="266B1285"/>
    <w:rsid w:val="266B54BE"/>
    <w:rsid w:val="266B640A"/>
    <w:rsid w:val="266B7A99"/>
    <w:rsid w:val="266BA490"/>
    <w:rsid w:val="266BD51D"/>
    <w:rsid w:val="266C2E60"/>
    <w:rsid w:val="266C7999"/>
    <w:rsid w:val="266C90A3"/>
    <w:rsid w:val="266D4C57"/>
    <w:rsid w:val="266D6CC5"/>
    <w:rsid w:val="266DB8DE"/>
    <w:rsid w:val="266DBA0A"/>
    <w:rsid w:val="266DC4E7"/>
    <w:rsid w:val="266DCAD7"/>
    <w:rsid w:val="266DE0C1"/>
    <w:rsid w:val="266E049F"/>
    <w:rsid w:val="266E1F77"/>
    <w:rsid w:val="266E2906"/>
    <w:rsid w:val="266E86C7"/>
    <w:rsid w:val="266EAAF0"/>
    <w:rsid w:val="266ED9CE"/>
    <w:rsid w:val="266F1D92"/>
    <w:rsid w:val="266F35BA"/>
    <w:rsid w:val="266F702B"/>
    <w:rsid w:val="266FA201"/>
    <w:rsid w:val="266FC592"/>
    <w:rsid w:val="26701502"/>
    <w:rsid w:val="26701746"/>
    <w:rsid w:val="26705696"/>
    <w:rsid w:val="2670A5BD"/>
    <w:rsid w:val="2670D85F"/>
    <w:rsid w:val="267118FC"/>
    <w:rsid w:val="26712A4A"/>
    <w:rsid w:val="26717935"/>
    <w:rsid w:val="26719216"/>
    <w:rsid w:val="2671962D"/>
    <w:rsid w:val="2671A9DA"/>
    <w:rsid w:val="2671BCAF"/>
    <w:rsid w:val="2671D17E"/>
    <w:rsid w:val="26720A9F"/>
    <w:rsid w:val="267212FD"/>
    <w:rsid w:val="26722E48"/>
    <w:rsid w:val="26727AC0"/>
    <w:rsid w:val="26728186"/>
    <w:rsid w:val="2672B7E7"/>
    <w:rsid w:val="2672D616"/>
    <w:rsid w:val="26732AC3"/>
    <w:rsid w:val="26739926"/>
    <w:rsid w:val="2673A159"/>
    <w:rsid w:val="2673FC70"/>
    <w:rsid w:val="267422B2"/>
    <w:rsid w:val="267454C5"/>
    <w:rsid w:val="26746775"/>
    <w:rsid w:val="26747ED0"/>
    <w:rsid w:val="26749647"/>
    <w:rsid w:val="2674CE1A"/>
    <w:rsid w:val="2674D8B6"/>
    <w:rsid w:val="2674F7D6"/>
    <w:rsid w:val="26753711"/>
    <w:rsid w:val="2675629E"/>
    <w:rsid w:val="26756F90"/>
    <w:rsid w:val="2675A24F"/>
    <w:rsid w:val="2675B45A"/>
    <w:rsid w:val="2675CC7C"/>
    <w:rsid w:val="2675E068"/>
    <w:rsid w:val="2675E22F"/>
    <w:rsid w:val="2676198C"/>
    <w:rsid w:val="2676308C"/>
    <w:rsid w:val="267668E3"/>
    <w:rsid w:val="267675C4"/>
    <w:rsid w:val="26767EDA"/>
    <w:rsid w:val="26768785"/>
    <w:rsid w:val="2676A6A0"/>
    <w:rsid w:val="2676BB52"/>
    <w:rsid w:val="2676E271"/>
    <w:rsid w:val="2676FE94"/>
    <w:rsid w:val="26771528"/>
    <w:rsid w:val="26773DE2"/>
    <w:rsid w:val="267741B5"/>
    <w:rsid w:val="26774884"/>
    <w:rsid w:val="26775C17"/>
    <w:rsid w:val="2677BAC2"/>
    <w:rsid w:val="2677CCA5"/>
    <w:rsid w:val="2677EAAD"/>
    <w:rsid w:val="2677FDB6"/>
    <w:rsid w:val="2678261E"/>
    <w:rsid w:val="26784105"/>
    <w:rsid w:val="26786A18"/>
    <w:rsid w:val="267898CB"/>
    <w:rsid w:val="2678E66B"/>
    <w:rsid w:val="2678FB8C"/>
    <w:rsid w:val="26790B65"/>
    <w:rsid w:val="26793031"/>
    <w:rsid w:val="2679FEAF"/>
    <w:rsid w:val="267A35D1"/>
    <w:rsid w:val="267A4FD3"/>
    <w:rsid w:val="267A51D0"/>
    <w:rsid w:val="267A6F7C"/>
    <w:rsid w:val="267A7694"/>
    <w:rsid w:val="267B2388"/>
    <w:rsid w:val="267B5198"/>
    <w:rsid w:val="267B7AEC"/>
    <w:rsid w:val="267B80B2"/>
    <w:rsid w:val="267B8420"/>
    <w:rsid w:val="267B87D1"/>
    <w:rsid w:val="267B9C9A"/>
    <w:rsid w:val="267BA1D7"/>
    <w:rsid w:val="267BD554"/>
    <w:rsid w:val="267BE7A3"/>
    <w:rsid w:val="267C342A"/>
    <w:rsid w:val="267C3828"/>
    <w:rsid w:val="267CA9AC"/>
    <w:rsid w:val="267CB235"/>
    <w:rsid w:val="267CB4E3"/>
    <w:rsid w:val="267CCDD5"/>
    <w:rsid w:val="267CDEF3"/>
    <w:rsid w:val="267D3F16"/>
    <w:rsid w:val="267D7946"/>
    <w:rsid w:val="267D887D"/>
    <w:rsid w:val="267DBA6B"/>
    <w:rsid w:val="267DCD83"/>
    <w:rsid w:val="267DE697"/>
    <w:rsid w:val="267DF2F0"/>
    <w:rsid w:val="267DF836"/>
    <w:rsid w:val="267E067B"/>
    <w:rsid w:val="267E28B1"/>
    <w:rsid w:val="267E3CCB"/>
    <w:rsid w:val="267E43BC"/>
    <w:rsid w:val="267E4442"/>
    <w:rsid w:val="267E5579"/>
    <w:rsid w:val="267E64BA"/>
    <w:rsid w:val="267E70E3"/>
    <w:rsid w:val="267E85D1"/>
    <w:rsid w:val="267EDFCB"/>
    <w:rsid w:val="267F16E1"/>
    <w:rsid w:val="267F2D3C"/>
    <w:rsid w:val="267F4803"/>
    <w:rsid w:val="267F68ED"/>
    <w:rsid w:val="267F8780"/>
    <w:rsid w:val="267F998A"/>
    <w:rsid w:val="267FAF3E"/>
    <w:rsid w:val="267FBC0A"/>
    <w:rsid w:val="2680040D"/>
    <w:rsid w:val="268035F9"/>
    <w:rsid w:val="26804720"/>
    <w:rsid w:val="268057EF"/>
    <w:rsid w:val="26808EBC"/>
    <w:rsid w:val="2680B50E"/>
    <w:rsid w:val="2680CFC0"/>
    <w:rsid w:val="2680EA24"/>
    <w:rsid w:val="268165F5"/>
    <w:rsid w:val="2681ED19"/>
    <w:rsid w:val="26820BFB"/>
    <w:rsid w:val="2682153D"/>
    <w:rsid w:val="2682315E"/>
    <w:rsid w:val="268273E9"/>
    <w:rsid w:val="26828019"/>
    <w:rsid w:val="268286B7"/>
    <w:rsid w:val="2682DDA5"/>
    <w:rsid w:val="2682FF6C"/>
    <w:rsid w:val="268306C6"/>
    <w:rsid w:val="26831402"/>
    <w:rsid w:val="26834A83"/>
    <w:rsid w:val="268358F7"/>
    <w:rsid w:val="26839BEB"/>
    <w:rsid w:val="2683D159"/>
    <w:rsid w:val="26842521"/>
    <w:rsid w:val="268437F4"/>
    <w:rsid w:val="2684990C"/>
    <w:rsid w:val="2684AA28"/>
    <w:rsid w:val="2684C249"/>
    <w:rsid w:val="2684E47C"/>
    <w:rsid w:val="268503B2"/>
    <w:rsid w:val="26853CD0"/>
    <w:rsid w:val="26857316"/>
    <w:rsid w:val="26859278"/>
    <w:rsid w:val="2685B0DB"/>
    <w:rsid w:val="2685BDD6"/>
    <w:rsid w:val="2685D30B"/>
    <w:rsid w:val="2685DBD8"/>
    <w:rsid w:val="268629AE"/>
    <w:rsid w:val="26864FF6"/>
    <w:rsid w:val="26865D56"/>
    <w:rsid w:val="2686D993"/>
    <w:rsid w:val="26870B0F"/>
    <w:rsid w:val="268721D2"/>
    <w:rsid w:val="26873506"/>
    <w:rsid w:val="26876FA0"/>
    <w:rsid w:val="26879F31"/>
    <w:rsid w:val="2687ABD9"/>
    <w:rsid w:val="2687CFC4"/>
    <w:rsid w:val="2687DFFE"/>
    <w:rsid w:val="2687F44F"/>
    <w:rsid w:val="2688415C"/>
    <w:rsid w:val="26885556"/>
    <w:rsid w:val="268863AA"/>
    <w:rsid w:val="26888200"/>
    <w:rsid w:val="2688EA4C"/>
    <w:rsid w:val="26890F29"/>
    <w:rsid w:val="26891A9D"/>
    <w:rsid w:val="26899710"/>
    <w:rsid w:val="2689D5FA"/>
    <w:rsid w:val="2689EFAE"/>
    <w:rsid w:val="268A04BC"/>
    <w:rsid w:val="268A3C9C"/>
    <w:rsid w:val="268A3DD9"/>
    <w:rsid w:val="268A4C9C"/>
    <w:rsid w:val="268A6473"/>
    <w:rsid w:val="268A8D25"/>
    <w:rsid w:val="268AA2D6"/>
    <w:rsid w:val="268ABE42"/>
    <w:rsid w:val="268AC71D"/>
    <w:rsid w:val="268AD373"/>
    <w:rsid w:val="268AF913"/>
    <w:rsid w:val="268B0CA7"/>
    <w:rsid w:val="268B7E1C"/>
    <w:rsid w:val="268B841D"/>
    <w:rsid w:val="268B876C"/>
    <w:rsid w:val="268B9FA3"/>
    <w:rsid w:val="268BAC19"/>
    <w:rsid w:val="268BB113"/>
    <w:rsid w:val="268BB26A"/>
    <w:rsid w:val="268BD8F5"/>
    <w:rsid w:val="268C9AB3"/>
    <w:rsid w:val="268CE4E7"/>
    <w:rsid w:val="268D45CA"/>
    <w:rsid w:val="268D4CA4"/>
    <w:rsid w:val="268D6617"/>
    <w:rsid w:val="268D718E"/>
    <w:rsid w:val="268D8A99"/>
    <w:rsid w:val="268D9295"/>
    <w:rsid w:val="268DEA6A"/>
    <w:rsid w:val="268DF42C"/>
    <w:rsid w:val="268DF8D3"/>
    <w:rsid w:val="268E033C"/>
    <w:rsid w:val="268E22C6"/>
    <w:rsid w:val="268E3840"/>
    <w:rsid w:val="268E430C"/>
    <w:rsid w:val="268E85EC"/>
    <w:rsid w:val="268ECF72"/>
    <w:rsid w:val="268EEA03"/>
    <w:rsid w:val="268EFF8C"/>
    <w:rsid w:val="268F0F77"/>
    <w:rsid w:val="268F1E2D"/>
    <w:rsid w:val="268F5FD5"/>
    <w:rsid w:val="268F8035"/>
    <w:rsid w:val="268F97E7"/>
    <w:rsid w:val="268FBC4A"/>
    <w:rsid w:val="26904959"/>
    <w:rsid w:val="269080DF"/>
    <w:rsid w:val="2690B221"/>
    <w:rsid w:val="2690D7AC"/>
    <w:rsid w:val="26910009"/>
    <w:rsid w:val="26911C6E"/>
    <w:rsid w:val="26912CE9"/>
    <w:rsid w:val="26918582"/>
    <w:rsid w:val="2691882E"/>
    <w:rsid w:val="2691A39C"/>
    <w:rsid w:val="2691B798"/>
    <w:rsid w:val="2691BC66"/>
    <w:rsid w:val="2691F46B"/>
    <w:rsid w:val="2691F526"/>
    <w:rsid w:val="2691F56B"/>
    <w:rsid w:val="2691FCA2"/>
    <w:rsid w:val="269204E4"/>
    <w:rsid w:val="26922369"/>
    <w:rsid w:val="26923AA7"/>
    <w:rsid w:val="2692B50C"/>
    <w:rsid w:val="2692DD5C"/>
    <w:rsid w:val="2692FBD3"/>
    <w:rsid w:val="2692FDBA"/>
    <w:rsid w:val="2693054E"/>
    <w:rsid w:val="26930FBF"/>
    <w:rsid w:val="26931CE1"/>
    <w:rsid w:val="2693405B"/>
    <w:rsid w:val="26934B70"/>
    <w:rsid w:val="26935C36"/>
    <w:rsid w:val="26937176"/>
    <w:rsid w:val="269399A1"/>
    <w:rsid w:val="2693A590"/>
    <w:rsid w:val="2693A776"/>
    <w:rsid w:val="2693C61B"/>
    <w:rsid w:val="2693E5F3"/>
    <w:rsid w:val="26941F9F"/>
    <w:rsid w:val="26942799"/>
    <w:rsid w:val="269437EC"/>
    <w:rsid w:val="2694466B"/>
    <w:rsid w:val="26944B67"/>
    <w:rsid w:val="26946B6B"/>
    <w:rsid w:val="2694817B"/>
    <w:rsid w:val="26949617"/>
    <w:rsid w:val="26949DD2"/>
    <w:rsid w:val="2694D014"/>
    <w:rsid w:val="2694E4C2"/>
    <w:rsid w:val="269505E1"/>
    <w:rsid w:val="26955E1B"/>
    <w:rsid w:val="26957E2D"/>
    <w:rsid w:val="269585B8"/>
    <w:rsid w:val="2695B34C"/>
    <w:rsid w:val="26963582"/>
    <w:rsid w:val="2696785D"/>
    <w:rsid w:val="2696916E"/>
    <w:rsid w:val="2696B0B0"/>
    <w:rsid w:val="2696E6DC"/>
    <w:rsid w:val="2696EBC5"/>
    <w:rsid w:val="26970425"/>
    <w:rsid w:val="269715D2"/>
    <w:rsid w:val="26972CF6"/>
    <w:rsid w:val="269748DA"/>
    <w:rsid w:val="2697CC37"/>
    <w:rsid w:val="269806BE"/>
    <w:rsid w:val="26982862"/>
    <w:rsid w:val="26983D3E"/>
    <w:rsid w:val="26985534"/>
    <w:rsid w:val="2698AE34"/>
    <w:rsid w:val="26998C2B"/>
    <w:rsid w:val="2699AAA6"/>
    <w:rsid w:val="2699B951"/>
    <w:rsid w:val="2699CD2C"/>
    <w:rsid w:val="2699EAFD"/>
    <w:rsid w:val="2699EB45"/>
    <w:rsid w:val="269A10C7"/>
    <w:rsid w:val="269A2A5C"/>
    <w:rsid w:val="269A427F"/>
    <w:rsid w:val="269A4EC2"/>
    <w:rsid w:val="269A6C94"/>
    <w:rsid w:val="269AA7E9"/>
    <w:rsid w:val="269AF7DB"/>
    <w:rsid w:val="269B0EB4"/>
    <w:rsid w:val="269B1005"/>
    <w:rsid w:val="269B202D"/>
    <w:rsid w:val="269B903F"/>
    <w:rsid w:val="269BB559"/>
    <w:rsid w:val="269BBCB8"/>
    <w:rsid w:val="269BC823"/>
    <w:rsid w:val="269BF982"/>
    <w:rsid w:val="269BFE27"/>
    <w:rsid w:val="269C100C"/>
    <w:rsid w:val="269C2145"/>
    <w:rsid w:val="269C2585"/>
    <w:rsid w:val="269C2ACA"/>
    <w:rsid w:val="269C2F33"/>
    <w:rsid w:val="269C4186"/>
    <w:rsid w:val="269C626F"/>
    <w:rsid w:val="269C7719"/>
    <w:rsid w:val="269C7F0E"/>
    <w:rsid w:val="269C835F"/>
    <w:rsid w:val="269C92DE"/>
    <w:rsid w:val="269C98DD"/>
    <w:rsid w:val="269CA443"/>
    <w:rsid w:val="269CD381"/>
    <w:rsid w:val="269D24A8"/>
    <w:rsid w:val="269D2D79"/>
    <w:rsid w:val="269D73AA"/>
    <w:rsid w:val="269D8C4C"/>
    <w:rsid w:val="269D9883"/>
    <w:rsid w:val="269E51A2"/>
    <w:rsid w:val="269E57E7"/>
    <w:rsid w:val="269E6783"/>
    <w:rsid w:val="269EAF66"/>
    <w:rsid w:val="269EBA78"/>
    <w:rsid w:val="269ED4DF"/>
    <w:rsid w:val="269ED800"/>
    <w:rsid w:val="269F4F89"/>
    <w:rsid w:val="269F7D93"/>
    <w:rsid w:val="269F872E"/>
    <w:rsid w:val="269F93A5"/>
    <w:rsid w:val="269F999A"/>
    <w:rsid w:val="269FB11C"/>
    <w:rsid w:val="26A02097"/>
    <w:rsid w:val="26A064F0"/>
    <w:rsid w:val="26A0CDEB"/>
    <w:rsid w:val="26A0E410"/>
    <w:rsid w:val="26A10E82"/>
    <w:rsid w:val="26A10F7D"/>
    <w:rsid w:val="26A1617A"/>
    <w:rsid w:val="26A1691F"/>
    <w:rsid w:val="26A1A6CF"/>
    <w:rsid w:val="26A1DE52"/>
    <w:rsid w:val="26A1F7A1"/>
    <w:rsid w:val="26A23E84"/>
    <w:rsid w:val="26A28222"/>
    <w:rsid w:val="26A29006"/>
    <w:rsid w:val="26A29C2A"/>
    <w:rsid w:val="26A2F01E"/>
    <w:rsid w:val="26A306D3"/>
    <w:rsid w:val="26A35309"/>
    <w:rsid w:val="26A365E8"/>
    <w:rsid w:val="26A38539"/>
    <w:rsid w:val="26A3C77F"/>
    <w:rsid w:val="26A3D77A"/>
    <w:rsid w:val="26A44B97"/>
    <w:rsid w:val="26A46017"/>
    <w:rsid w:val="26A4C097"/>
    <w:rsid w:val="26A4C7C3"/>
    <w:rsid w:val="26A4E053"/>
    <w:rsid w:val="26A4EE6B"/>
    <w:rsid w:val="26A51E17"/>
    <w:rsid w:val="26A52711"/>
    <w:rsid w:val="26A52914"/>
    <w:rsid w:val="26A5331D"/>
    <w:rsid w:val="26A5367D"/>
    <w:rsid w:val="26A54262"/>
    <w:rsid w:val="26A57F27"/>
    <w:rsid w:val="26A59DBE"/>
    <w:rsid w:val="26A5A32A"/>
    <w:rsid w:val="26A5BB6C"/>
    <w:rsid w:val="26A63D45"/>
    <w:rsid w:val="26A64A5D"/>
    <w:rsid w:val="26A653F0"/>
    <w:rsid w:val="26A68FB6"/>
    <w:rsid w:val="26A6C30B"/>
    <w:rsid w:val="26A6E682"/>
    <w:rsid w:val="26A6EA6B"/>
    <w:rsid w:val="26A6FC0D"/>
    <w:rsid w:val="26A745DF"/>
    <w:rsid w:val="26A7765C"/>
    <w:rsid w:val="26A782BF"/>
    <w:rsid w:val="26A7C255"/>
    <w:rsid w:val="26A7F3E3"/>
    <w:rsid w:val="26A80067"/>
    <w:rsid w:val="26A831F4"/>
    <w:rsid w:val="26A84755"/>
    <w:rsid w:val="26A84E8B"/>
    <w:rsid w:val="26A85C11"/>
    <w:rsid w:val="26A87BE8"/>
    <w:rsid w:val="26A88C39"/>
    <w:rsid w:val="26A89D38"/>
    <w:rsid w:val="26A8A1AD"/>
    <w:rsid w:val="26A8D929"/>
    <w:rsid w:val="26A8E872"/>
    <w:rsid w:val="26A92804"/>
    <w:rsid w:val="26A95CB3"/>
    <w:rsid w:val="26A97BC7"/>
    <w:rsid w:val="26A98719"/>
    <w:rsid w:val="26A99CCF"/>
    <w:rsid w:val="26A9A13A"/>
    <w:rsid w:val="26A9AB1B"/>
    <w:rsid w:val="26A9E0B3"/>
    <w:rsid w:val="26A9EC90"/>
    <w:rsid w:val="26AA2257"/>
    <w:rsid w:val="26AA39A1"/>
    <w:rsid w:val="26AA752C"/>
    <w:rsid w:val="26AAB7CC"/>
    <w:rsid w:val="26AAD18D"/>
    <w:rsid w:val="26AAD48E"/>
    <w:rsid w:val="26AB34C6"/>
    <w:rsid w:val="26AB57B1"/>
    <w:rsid w:val="26AB63DD"/>
    <w:rsid w:val="26AB6C9C"/>
    <w:rsid w:val="26AB82F1"/>
    <w:rsid w:val="26AB855B"/>
    <w:rsid w:val="26ABAA3B"/>
    <w:rsid w:val="26ABE13D"/>
    <w:rsid w:val="26AC61B5"/>
    <w:rsid w:val="26AC73AC"/>
    <w:rsid w:val="26ACA169"/>
    <w:rsid w:val="26ACAE22"/>
    <w:rsid w:val="26ACBB77"/>
    <w:rsid w:val="26ACD569"/>
    <w:rsid w:val="26ACE591"/>
    <w:rsid w:val="26ACED67"/>
    <w:rsid w:val="26AD652D"/>
    <w:rsid w:val="26AD7252"/>
    <w:rsid w:val="26ADC603"/>
    <w:rsid w:val="26AE4444"/>
    <w:rsid w:val="26AE5162"/>
    <w:rsid w:val="26AE7E41"/>
    <w:rsid w:val="26AE875C"/>
    <w:rsid w:val="26AEA46F"/>
    <w:rsid w:val="26AEF082"/>
    <w:rsid w:val="26AF142D"/>
    <w:rsid w:val="26AF4C86"/>
    <w:rsid w:val="26AF7042"/>
    <w:rsid w:val="26AF7801"/>
    <w:rsid w:val="26AF87FC"/>
    <w:rsid w:val="26AFD20B"/>
    <w:rsid w:val="26AFEAAF"/>
    <w:rsid w:val="26B032AB"/>
    <w:rsid w:val="26B04CFF"/>
    <w:rsid w:val="26B05C80"/>
    <w:rsid w:val="26B06D14"/>
    <w:rsid w:val="26B0A196"/>
    <w:rsid w:val="26B16F5E"/>
    <w:rsid w:val="26B173B7"/>
    <w:rsid w:val="26B182C7"/>
    <w:rsid w:val="26B1B778"/>
    <w:rsid w:val="26B1BE46"/>
    <w:rsid w:val="26B1C040"/>
    <w:rsid w:val="26B1EAA1"/>
    <w:rsid w:val="26B1EB3B"/>
    <w:rsid w:val="26B1EFD9"/>
    <w:rsid w:val="26B2000B"/>
    <w:rsid w:val="26B20D47"/>
    <w:rsid w:val="26B2B2C0"/>
    <w:rsid w:val="26B2B67C"/>
    <w:rsid w:val="26B2BFB3"/>
    <w:rsid w:val="26B2DD27"/>
    <w:rsid w:val="26B2EEB2"/>
    <w:rsid w:val="26B3321B"/>
    <w:rsid w:val="26B3660A"/>
    <w:rsid w:val="26B37AF4"/>
    <w:rsid w:val="26B37E43"/>
    <w:rsid w:val="26B39D9C"/>
    <w:rsid w:val="26B3BD3A"/>
    <w:rsid w:val="26B3E75D"/>
    <w:rsid w:val="26B4118D"/>
    <w:rsid w:val="26B454C3"/>
    <w:rsid w:val="26B473F9"/>
    <w:rsid w:val="26B4807A"/>
    <w:rsid w:val="26B4874B"/>
    <w:rsid w:val="26B50FCE"/>
    <w:rsid w:val="26B51A26"/>
    <w:rsid w:val="26B52C28"/>
    <w:rsid w:val="26B53C77"/>
    <w:rsid w:val="26B54170"/>
    <w:rsid w:val="26B56071"/>
    <w:rsid w:val="26B5764E"/>
    <w:rsid w:val="26B59E50"/>
    <w:rsid w:val="26B5A57E"/>
    <w:rsid w:val="26B5C8DC"/>
    <w:rsid w:val="26B5CC06"/>
    <w:rsid w:val="26B5D9F0"/>
    <w:rsid w:val="26B5FD41"/>
    <w:rsid w:val="26B6132F"/>
    <w:rsid w:val="26B61B50"/>
    <w:rsid w:val="26B62FC5"/>
    <w:rsid w:val="26B645D8"/>
    <w:rsid w:val="26B64CCE"/>
    <w:rsid w:val="26B67676"/>
    <w:rsid w:val="26B741D9"/>
    <w:rsid w:val="26B76DE3"/>
    <w:rsid w:val="26B79A8F"/>
    <w:rsid w:val="26B7F2BC"/>
    <w:rsid w:val="26B7F59E"/>
    <w:rsid w:val="26B7FD49"/>
    <w:rsid w:val="26B81288"/>
    <w:rsid w:val="26B81E25"/>
    <w:rsid w:val="26B82624"/>
    <w:rsid w:val="26B82D95"/>
    <w:rsid w:val="26B8430B"/>
    <w:rsid w:val="26B85301"/>
    <w:rsid w:val="26B85938"/>
    <w:rsid w:val="26B87691"/>
    <w:rsid w:val="26B87CBC"/>
    <w:rsid w:val="26B88BB1"/>
    <w:rsid w:val="26B8CD9E"/>
    <w:rsid w:val="26B8D0D1"/>
    <w:rsid w:val="26B8FFEB"/>
    <w:rsid w:val="26B90EED"/>
    <w:rsid w:val="26B91E02"/>
    <w:rsid w:val="26B94353"/>
    <w:rsid w:val="26B95A59"/>
    <w:rsid w:val="26B96F7C"/>
    <w:rsid w:val="26B9F3D1"/>
    <w:rsid w:val="26BA11CD"/>
    <w:rsid w:val="26BA8685"/>
    <w:rsid w:val="26BAC680"/>
    <w:rsid w:val="26BAD6AD"/>
    <w:rsid w:val="26BB07B4"/>
    <w:rsid w:val="26BB34B1"/>
    <w:rsid w:val="26BB7581"/>
    <w:rsid w:val="26BB9D4A"/>
    <w:rsid w:val="26BBC6F3"/>
    <w:rsid w:val="26BC1D78"/>
    <w:rsid w:val="26BC5502"/>
    <w:rsid w:val="26BC60A3"/>
    <w:rsid w:val="26BC7DE4"/>
    <w:rsid w:val="26BC7FB0"/>
    <w:rsid w:val="26BCA4F9"/>
    <w:rsid w:val="26BCE83E"/>
    <w:rsid w:val="26BCF6E8"/>
    <w:rsid w:val="26BD0C0D"/>
    <w:rsid w:val="26BD39C8"/>
    <w:rsid w:val="26BD900A"/>
    <w:rsid w:val="26BDC086"/>
    <w:rsid w:val="26BDE21D"/>
    <w:rsid w:val="26BE421C"/>
    <w:rsid w:val="26BE484A"/>
    <w:rsid w:val="26BE56C6"/>
    <w:rsid w:val="26BEB4A3"/>
    <w:rsid w:val="26BEBCCA"/>
    <w:rsid w:val="26BED09D"/>
    <w:rsid w:val="26BED1E8"/>
    <w:rsid w:val="26BF4D59"/>
    <w:rsid w:val="26BF6706"/>
    <w:rsid w:val="26BFE7DC"/>
    <w:rsid w:val="26C0030A"/>
    <w:rsid w:val="26C05A06"/>
    <w:rsid w:val="26C06391"/>
    <w:rsid w:val="26C07759"/>
    <w:rsid w:val="26C09650"/>
    <w:rsid w:val="26C09CBD"/>
    <w:rsid w:val="26C09E4A"/>
    <w:rsid w:val="26C13D71"/>
    <w:rsid w:val="26C17173"/>
    <w:rsid w:val="26C18AC4"/>
    <w:rsid w:val="26C19DAB"/>
    <w:rsid w:val="26C1F8BF"/>
    <w:rsid w:val="26C25E2D"/>
    <w:rsid w:val="26C26964"/>
    <w:rsid w:val="26C3A425"/>
    <w:rsid w:val="26C3BDC5"/>
    <w:rsid w:val="26C3E528"/>
    <w:rsid w:val="26C40533"/>
    <w:rsid w:val="26C44D5A"/>
    <w:rsid w:val="26C4F7A7"/>
    <w:rsid w:val="26C4F8BD"/>
    <w:rsid w:val="26C52A7F"/>
    <w:rsid w:val="26C556F8"/>
    <w:rsid w:val="26C59BDB"/>
    <w:rsid w:val="26C5A692"/>
    <w:rsid w:val="26C6040D"/>
    <w:rsid w:val="26C64B2C"/>
    <w:rsid w:val="26C6523F"/>
    <w:rsid w:val="26C66974"/>
    <w:rsid w:val="26C6C45B"/>
    <w:rsid w:val="26C6F98B"/>
    <w:rsid w:val="26C766DB"/>
    <w:rsid w:val="26C78720"/>
    <w:rsid w:val="26C7CAE9"/>
    <w:rsid w:val="26C7D781"/>
    <w:rsid w:val="26C8002F"/>
    <w:rsid w:val="26C80846"/>
    <w:rsid w:val="26C80E0F"/>
    <w:rsid w:val="26C826D5"/>
    <w:rsid w:val="26C82FAE"/>
    <w:rsid w:val="26C83CDF"/>
    <w:rsid w:val="26C89F86"/>
    <w:rsid w:val="26C8AB10"/>
    <w:rsid w:val="26C8DB34"/>
    <w:rsid w:val="26C90ED8"/>
    <w:rsid w:val="26C916DB"/>
    <w:rsid w:val="26C93E41"/>
    <w:rsid w:val="26C977F7"/>
    <w:rsid w:val="26C979CE"/>
    <w:rsid w:val="26C987C2"/>
    <w:rsid w:val="26C99BA3"/>
    <w:rsid w:val="26C9ACC9"/>
    <w:rsid w:val="26C9B50B"/>
    <w:rsid w:val="26C9DEFB"/>
    <w:rsid w:val="26CA0220"/>
    <w:rsid w:val="26CA221C"/>
    <w:rsid w:val="26CA2BAB"/>
    <w:rsid w:val="26CA2C3C"/>
    <w:rsid w:val="26CA4E63"/>
    <w:rsid w:val="26CA74F9"/>
    <w:rsid w:val="26CA7577"/>
    <w:rsid w:val="26CA7595"/>
    <w:rsid w:val="26CABE14"/>
    <w:rsid w:val="26CABEBE"/>
    <w:rsid w:val="26CACE69"/>
    <w:rsid w:val="26CAECBF"/>
    <w:rsid w:val="26CB00D6"/>
    <w:rsid w:val="26CB35FF"/>
    <w:rsid w:val="26CB545E"/>
    <w:rsid w:val="26CB55E8"/>
    <w:rsid w:val="26CB63E7"/>
    <w:rsid w:val="26CB8D4E"/>
    <w:rsid w:val="26CBB30E"/>
    <w:rsid w:val="26CBED45"/>
    <w:rsid w:val="26CC1C57"/>
    <w:rsid w:val="26CC588F"/>
    <w:rsid w:val="26CC5C97"/>
    <w:rsid w:val="26CCB6C4"/>
    <w:rsid w:val="26CCCB48"/>
    <w:rsid w:val="26CCCEA8"/>
    <w:rsid w:val="26CD3732"/>
    <w:rsid w:val="26CD3FF7"/>
    <w:rsid w:val="26CD5A29"/>
    <w:rsid w:val="26CD87A6"/>
    <w:rsid w:val="26CDB14E"/>
    <w:rsid w:val="26CDB1CC"/>
    <w:rsid w:val="26CDC4EA"/>
    <w:rsid w:val="26CDCEE9"/>
    <w:rsid w:val="26CE51D5"/>
    <w:rsid w:val="26CE5FB2"/>
    <w:rsid w:val="26CE6088"/>
    <w:rsid w:val="26CE8040"/>
    <w:rsid w:val="26CEB765"/>
    <w:rsid w:val="26CEE1B0"/>
    <w:rsid w:val="26CEE84F"/>
    <w:rsid w:val="26CEFFB5"/>
    <w:rsid w:val="26CF07EB"/>
    <w:rsid w:val="26CF1681"/>
    <w:rsid w:val="26CF2B12"/>
    <w:rsid w:val="26CF428C"/>
    <w:rsid w:val="26CF43F9"/>
    <w:rsid w:val="26CF513E"/>
    <w:rsid w:val="26CF5A3C"/>
    <w:rsid w:val="26CF7B93"/>
    <w:rsid w:val="26CF8C1F"/>
    <w:rsid w:val="26CFAB0E"/>
    <w:rsid w:val="26CFE1C2"/>
    <w:rsid w:val="26CFFCD1"/>
    <w:rsid w:val="26D00499"/>
    <w:rsid w:val="26D08C73"/>
    <w:rsid w:val="26D0F6F7"/>
    <w:rsid w:val="26D11FD6"/>
    <w:rsid w:val="26D136B9"/>
    <w:rsid w:val="26D1664F"/>
    <w:rsid w:val="26D19F73"/>
    <w:rsid w:val="26D1DAA2"/>
    <w:rsid w:val="26D2507A"/>
    <w:rsid w:val="26D27557"/>
    <w:rsid w:val="26D29DD5"/>
    <w:rsid w:val="26D2A956"/>
    <w:rsid w:val="26D2E7BE"/>
    <w:rsid w:val="26D2FCA9"/>
    <w:rsid w:val="26D30203"/>
    <w:rsid w:val="26D328BC"/>
    <w:rsid w:val="26D32B7D"/>
    <w:rsid w:val="26D3574C"/>
    <w:rsid w:val="26D3652F"/>
    <w:rsid w:val="26D3FAC7"/>
    <w:rsid w:val="26D413CC"/>
    <w:rsid w:val="26D41623"/>
    <w:rsid w:val="26D43239"/>
    <w:rsid w:val="26D43E92"/>
    <w:rsid w:val="26D44760"/>
    <w:rsid w:val="26D47108"/>
    <w:rsid w:val="26D47AC9"/>
    <w:rsid w:val="26D4B53B"/>
    <w:rsid w:val="26D55658"/>
    <w:rsid w:val="26D569A9"/>
    <w:rsid w:val="26D5F959"/>
    <w:rsid w:val="26D60D68"/>
    <w:rsid w:val="26D619C3"/>
    <w:rsid w:val="26D6724B"/>
    <w:rsid w:val="26D6A238"/>
    <w:rsid w:val="26D6B808"/>
    <w:rsid w:val="26D6E625"/>
    <w:rsid w:val="26D75225"/>
    <w:rsid w:val="26D75F80"/>
    <w:rsid w:val="26D767C6"/>
    <w:rsid w:val="26D7A8B6"/>
    <w:rsid w:val="26D7AB3C"/>
    <w:rsid w:val="26D7C210"/>
    <w:rsid w:val="26D80578"/>
    <w:rsid w:val="26D80A1B"/>
    <w:rsid w:val="26D81C65"/>
    <w:rsid w:val="26D83547"/>
    <w:rsid w:val="26D846DA"/>
    <w:rsid w:val="26D86D17"/>
    <w:rsid w:val="26D87037"/>
    <w:rsid w:val="26D87FB4"/>
    <w:rsid w:val="26D8A0EF"/>
    <w:rsid w:val="26D8B03D"/>
    <w:rsid w:val="26D8B89E"/>
    <w:rsid w:val="26D8C0CE"/>
    <w:rsid w:val="26D8EB44"/>
    <w:rsid w:val="26D90E5C"/>
    <w:rsid w:val="26D91D77"/>
    <w:rsid w:val="26D961AE"/>
    <w:rsid w:val="26D972C0"/>
    <w:rsid w:val="26D9B671"/>
    <w:rsid w:val="26D9DE18"/>
    <w:rsid w:val="26D9FD04"/>
    <w:rsid w:val="26DA04FA"/>
    <w:rsid w:val="26DA07AF"/>
    <w:rsid w:val="26DA4BBF"/>
    <w:rsid w:val="26DA6A58"/>
    <w:rsid w:val="26DA8365"/>
    <w:rsid w:val="26DABCB2"/>
    <w:rsid w:val="26DAE71D"/>
    <w:rsid w:val="26DAEC61"/>
    <w:rsid w:val="26DB3B39"/>
    <w:rsid w:val="26DB5E30"/>
    <w:rsid w:val="26DB6F2A"/>
    <w:rsid w:val="26DB8379"/>
    <w:rsid w:val="26DB9451"/>
    <w:rsid w:val="26DBAE4F"/>
    <w:rsid w:val="26DBEF32"/>
    <w:rsid w:val="26DC1F96"/>
    <w:rsid w:val="26DC366D"/>
    <w:rsid w:val="26DC3EAE"/>
    <w:rsid w:val="26DC404C"/>
    <w:rsid w:val="26DCD8D3"/>
    <w:rsid w:val="26DD1B1D"/>
    <w:rsid w:val="26DD20B0"/>
    <w:rsid w:val="26DD2851"/>
    <w:rsid w:val="26DD59FE"/>
    <w:rsid w:val="26DDBCB7"/>
    <w:rsid w:val="26DDEDB7"/>
    <w:rsid w:val="26DDFBA4"/>
    <w:rsid w:val="26DE6E06"/>
    <w:rsid w:val="26DE75B6"/>
    <w:rsid w:val="26DE8D55"/>
    <w:rsid w:val="26DEB733"/>
    <w:rsid w:val="26DECF0D"/>
    <w:rsid w:val="26DF0FF1"/>
    <w:rsid w:val="26DF14AD"/>
    <w:rsid w:val="26DF1E40"/>
    <w:rsid w:val="26DF5178"/>
    <w:rsid w:val="26DF5F2D"/>
    <w:rsid w:val="26DFA297"/>
    <w:rsid w:val="26DFADF1"/>
    <w:rsid w:val="26DFE632"/>
    <w:rsid w:val="26E009CD"/>
    <w:rsid w:val="26E02F9E"/>
    <w:rsid w:val="26E03F1E"/>
    <w:rsid w:val="26E055DA"/>
    <w:rsid w:val="26E05B5D"/>
    <w:rsid w:val="26E0F78C"/>
    <w:rsid w:val="26E10514"/>
    <w:rsid w:val="26E135E2"/>
    <w:rsid w:val="26E14918"/>
    <w:rsid w:val="26E15728"/>
    <w:rsid w:val="26E16EDC"/>
    <w:rsid w:val="26E174AA"/>
    <w:rsid w:val="26E179A7"/>
    <w:rsid w:val="26E1C0E9"/>
    <w:rsid w:val="26E1C4B8"/>
    <w:rsid w:val="26E1E7FD"/>
    <w:rsid w:val="26E1EFB8"/>
    <w:rsid w:val="26E21112"/>
    <w:rsid w:val="26E219FB"/>
    <w:rsid w:val="26E248BD"/>
    <w:rsid w:val="26E25385"/>
    <w:rsid w:val="26E2627C"/>
    <w:rsid w:val="26E2D62E"/>
    <w:rsid w:val="26E2F6D8"/>
    <w:rsid w:val="26E32D15"/>
    <w:rsid w:val="26E33910"/>
    <w:rsid w:val="26E3672F"/>
    <w:rsid w:val="26E37134"/>
    <w:rsid w:val="26E37BA8"/>
    <w:rsid w:val="26E3A69E"/>
    <w:rsid w:val="26E3C25B"/>
    <w:rsid w:val="26E3CB79"/>
    <w:rsid w:val="26E3FDDD"/>
    <w:rsid w:val="26E416ED"/>
    <w:rsid w:val="26E431FB"/>
    <w:rsid w:val="26E482A7"/>
    <w:rsid w:val="26E4CD6E"/>
    <w:rsid w:val="26E555FB"/>
    <w:rsid w:val="26E56ACA"/>
    <w:rsid w:val="26E5A768"/>
    <w:rsid w:val="26E5CE04"/>
    <w:rsid w:val="26E5D008"/>
    <w:rsid w:val="26E5D3C2"/>
    <w:rsid w:val="26E5F1D9"/>
    <w:rsid w:val="26E64125"/>
    <w:rsid w:val="26E65B9D"/>
    <w:rsid w:val="26E660F4"/>
    <w:rsid w:val="26E68A50"/>
    <w:rsid w:val="26E697D8"/>
    <w:rsid w:val="26E6B39B"/>
    <w:rsid w:val="26E6D013"/>
    <w:rsid w:val="26E6E163"/>
    <w:rsid w:val="26E70580"/>
    <w:rsid w:val="26E72CE9"/>
    <w:rsid w:val="26E79851"/>
    <w:rsid w:val="26E7DCF4"/>
    <w:rsid w:val="26E82CB0"/>
    <w:rsid w:val="26E885C6"/>
    <w:rsid w:val="26E89B42"/>
    <w:rsid w:val="26E8C8B4"/>
    <w:rsid w:val="26E8EB84"/>
    <w:rsid w:val="26E90DC9"/>
    <w:rsid w:val="26E90F0E"/>
    <w:rsid w:val="26E91BAE"/>
    <w:rsid w:val="26E92266"/>
    <w:rsid w:val="26E93A51"/>
    <w:rsid w:val="26E94A71"/>
    <w:rsid w:val="26E9ECD6"/>
    <w:rsid w:val="26E9F5E6"/>
    <w:rsid w:val="26EA00CD"/>
    <w:rsid w:val="26EA0C0F"/>
    <w:rsid w:val="26EA1232"/>
    <w:rsid w:val="26EA4EB7"/>
    <w:rsid w:val="26EA8532"/>
    <w:rsid w:val="26EAAA42"/>
    <w:rsid w:val="26EAB144"/>
    <w:rsid w:val="26EB15A1"/>
    <w:rsid w:val="26EB2784"/>
    <w:rsid w:val="26EB3DA3"/>
    <w:rsid w:val="26EB7D24"/>
    <w:rsid w:val="26EB9E48"/>
    <w:rsid w:val="26EC08BA"/>
    <w:rsid w:val="26EC2716"/>
    <w:rsid w:val="26EC4463"/>
    <w:rsid w:val="26EC448F"/>
    <w:rsid w:val="26EC9391"/>
    <w:rsid w:val="26EC95B1"/>
    <w:rsid w:val="26EC9721"/>
    <w:rsid w:val="26ECDAEA"/>
    <w:rsid w:val="26ECE593"/>
    <w:rsid w:val="26ED00AA"/>
    <w:rsid w:val="26ED0541"/>
    <w:rsid w:val="26ED1D8C"/>
    <w:rsid w:val="26ED3286"/>
    <w:rsid w:val="26ED4D75"/>
    <w:rsid w:val="26ED4F75"/>
    <w:rsid w:val="26ED62BB"/>
    <w:rsid w:val="26ED8C55"/>
    <w:rsid w:val="26ED91B1"/>
    <w:rsid w:val="26ED9260"/>
    <w:rsid w:val="26EDA543"/>
    <w:rsid w:val="26EDD10A"/>
    <w:rsid w:val="26EDF5DF"/>
    <w:rsid w:val="26EE1D5B"/>
    <w:rsid w:val="26EE2123"/>
    <w:rsid w:val="26EE57E7"/>
    <w:rsid w:val="26EE6D34"/>
    <w:rsid w:val="26EEB86E"/>
    <w:rsid w:val="26EED478"/>
    <w:rsid w:val="26EEFB3A"/>
    <w:rsid w:val="26EF26AA"/>
    <w:rsid w:val="26EF45BE"/>
    <w:rsid w:val="26EF4CDA"/>
    <w:rsid w:val="26EF6657"/>
    <w:rsid w:val="26EF93BF"/>
    <w:rsid w:val="26EFBCAF"/>
    <w:rsid w:val="26EFCE39"/>
    <w:rsid w:val="26EFD657"/>
    <w:rsid w:val="26EFEE66"/>
    <w:rsid w:val="26F02763"/>
    <w:rsid w:val="26F04BCC"/>
    <w:rsid w:val="26F06B25"/>
    <w:rsid w:val="26F08F94"/>
    <w:rsid w:val="26F0936B"/>
    <w:rsid w:val="26F0DE74"/>
    <w:rsid w:val="26F1159F"/>
    <w:rsid w:val="26F115D8"/>
    <w:rsid w:val="26F153A1"/>
    <w:rsid w:val="26F15CED"/>
    <w:rsid w:val="26F160BE"/>
    <w:rsid w:val="26F1743C"/>
    <w:rsid w:val="26F195DE"/>
    <w:rsid w:val="26F1A77F"/>
    <w:rsid w:val="26F1B2A9"/>
    <w:rsid w:val="26F1B833"/>
    <w:rsid w:val="26F1BC7B"/>
    <w:rsid w:val="26F1FE5D"/>
    <w:rsid w:val="26F23B91"/>
    <w:rsid w:val="26F27BDF"/>
    <w:rsid w:val="26F2883B"/>
    <w:rsid w:val="26F2E3A7"/>
    <w:rsid w:val="26F3181D"/>
    <w:rsid w:val="26F344A4"/>
    <w:rsid w:val="26F3C9B6"/>
    <w:rsid w:val="26F3CF5F"/>
    <w:rsid w:val="26F3E105"/>
    <w:rsid w:val="26F3F5E9"/>
    <w:rsid w:val="26F3FAB4"/>
    <w:rsid w:val="26F40B65"/>
    <w:rsid w:val="26F432AF"/>
    <w:rsid w:val="26F43DFA"/>
    <w:rsid w:val="26F44DFC"/>
    <w:rsid w:val="26F45182"/>
    <w:rsid w:val="26F45ABA"/>
    <w:rsid w:val="26F4B16A"/>
    <w:rsid w:val="26F4C662"/>
    <w:rsid w:val="26F4C94A"/>
    <w:rsid w:val="26F4D43B"/>
    <w:rsid w:val="26F4DF31"/>
    <w:rsid w:val="26F4E7E8"/>
    <w:rsid w:val="26F4F4A7"/>
    <w:rsid w:val="26F53C8C"/>
    <w:rsid w:val="26F544A1"/>
    <w:rsid w:val="26F5691E"/>
    <w:rsid w:val="26F588FD"/>
    <w:rsid w:val="26F5EFF0"/>
    <w:rsid w:val="26F60781"/>
    <w:rsid w:val="26F61A39"/>
    <w:rsid w:val="26F65A0E"/>
    <w:rsid w:val="26F67343"/>
    <w:rsid w:val="26F689B9"/>
    <w:rsid w:val="26F6C235"/>
    <w:rsid w:val="26F6E26A"/>
    <w:rsid w:val="26F712CF"/>
    <w:rsid w:val="26F7160F"/>
    <w:rsid w:val="26F729CA"/>
    <w:rsid w:val="26F7809C"/>
    <w:rsid w:val="26F7A2E6"/>
    <w:rsid w:val="26F7A8A4"/>
    <w:rsid w:val="26F7D458"/>
    <w:rsid w:val="26F80C95"/>
    <w:rsid w:val="26F82A89"/>
    <w:rsid w:val="26F8511C"/>
    <w:rsid w:val="26F884D7"/>
    <w:rsid w:val="26F89626"/>
    <w:rsid w:val="26F92AE6"/>
    <w:rsid w:val="26F92B8B"/>
    <w:rsid w:val="26F93270"/>
    <w:rsid w:val="26F94ED8"/>
    <w:rsid w:val="26F9BF47"/>
    <w:rsid w:val="26F9E48D"/>
    <w:rsid w:val="26F9E498"/>
    <w:rsid w:val="26FA2220"/>
    <w:rsid w:val="26FA39DB"/>
    <w:rsid w:val="26FA3AFC"/>
    <w:rsid w:val="26FA52F4"/>
    <w:rsid w:val="26FACC7F"/>
    <w:rsid w:val="26FB2A9E"/>
    <w:rsid w:val="26FB2C6B"/>
    <w:rsid w:val="26FB38EB"/>
    <w:rsid w:val="26FB3CE7"/>
    <w:rsid w:val="26FB5281"/>
    <w:rsid w:val="26FB82FF"/>
    <w:rsid w:val="26FC05BC"/>
    <w:rsid w:val="26FC3B3A"/>
    <w:rsid w:val="26FC5640"/>
    <w:rsid w:val="26FCD945"/>
    <w:rsid w:val="26FD3746"/>
    <w:rsid w:val="26FD3F30"/>
    <w:rsid w:val="26FD6736"/>
    <w:rsid w:val="26FDC522"/>
    <w:rsid w:val="26FDEF65"/>
    <w:rsid w:val="26FDFAF7"/>
    <w:rsid w:val="26FE360D"/>
    <w:rsid w:val="26FE44F3"/>
    <w:rsid w:val="26FEA003"/>
    <w:rsid w:val="26FEAF78"/>
    <w:rsid w:val="26FEAFDB"/>
    <w:rsid w:val="26FEBF6C"/>
    <w:rsid w:val="26FEC83E"/>
    <w:rsid w:val="26FED866"/>
    <w:rsid w:val="26FEEDCF"/>
    <w:rsid w:val="26FF11E3"/>
    <w:rsid w:val="26FF5909"/>
    <w:rsid w:val="26FF67D0"/>
    <w:rsid w:val="26FF75DC"/>
    <w:rsid w:val="26FF7DDE"/>
    <w:rsid w:val="26FFA3EE"/>
    <w:rsid w:val="26FFAF8A"/>
    <w:rsid w:val="26FFB5E7"/>
    <w:rsid w:val="26FFBFE7"/>
    <w:rsid w:val="26FFCC4E"/>
    <w:rsid w:val="26FFEAF3"/>
    <w:rsid w:val="27003916"/>
    <w:rsid w:val="2700396C"/>
    <w:rsid w:val="27003EEF"/>
    <w:rsid w:val="2700A375"/>
    <w:rsid w:val="2700C7D5"/>
    <w:rsid w:val="2700DD21"/>
    <w:rsid w:val="270114DC"/>
    <w:rsid w:val="2701220E"/>
    <w:rsid w:val="270122DA"/>
    <w:rsid w:val="270126D6"/>
    <w:rsid w:val="270153BC"/>
    <w:rsid w:val="270163C6"/>
    <w:rsid w:val="27018BA2"/>
    <w:rsid w:val="27018F56"/>
    <w:rsid w:val="2701BC12"/>
    <w:rsid w:val="270201B4"/>
    <w:rsid w:val="2702928C"/>
    <w:rsid w:val="2702AAA2"/>
    <w:rsid w:val="2702C8E0"/>
    <w:rsid w:val="27033AE2"/>
    <w:rsid w:val="27036A4F"/>
    <w:rsid w:val="27039566"/>
    <w:rsid w:val="2703B7C6"/>
    <w:rsid w:val="2703C010"/>
    <w:rsid w:val="2704353F"/>
    <w:rsid w:val="27043C1E"/>
    <w:rsid w:val="27044AC3"/>
    <w:rsid w:val="270464A5"/>
    <w:rsid w:val="27047367"/>
    <w:rsid w:val="2704EB33"/>
    <w:rsid w:val="2704FDE5"/>
    <w:rsid w:val="27052864"/>
    <w:rsid w:val="27054753"/>
    <w:rsid w:val="27055823"/>
    <w:rsid w:val="27056312"/>
    <w:rsid w:val="2705739B"/>
    <w:rsid w:val="27057AED"/>
    <w:rsid w:val="2705949A"/>
    <w:rsid w:val="2705CED9"/>
    <w:rsid w:val="27068FB9"/>
    <w:rsid w:val="2706A218"/>
    <w:rsid w:val="2706A31F"/>
    <w:rsid w:val="2706A835"/>
    <w:rsid w:val="2706AB70"/>
    <w:rsid w:val="2706BA1F"/>
    <w:rsid w:val="2706BF65"/>
    <w:rsid w:val="2706CA26"/>
    <w:rsid w:val="2706FC26"/>
    <w:rsid w:val="27071697"/>
    <w:rsid w:val="2707301A"/>
    <w:rsid w:val="2707352E"/>
    <w:rsid w:val="27074FE4"/>
    <w:rsid w:val="2707983D"/>
    <w:rsid w:val="2707C1A4"/>
    <w:rsid w:val="2707F52D"/>
    <w:rsid w:val="2708062F"/>
    <w:rsid w:val="27082133"/>
    <w:rsid w:val="270824BC"/>
    <w:rsid w:val="27083CD6"/>
    <w:rsid w:val="27084496"/>
    <w:rsid w:val="27084675"/>
    <w:rsid w:val="270867C8"/>
    <w:rsid w:val="27086DC4"/>
    <w:rsid w:val="27087EAE"/>
    <w:rsid w:val="2708C9CC"/>
    <w:rsid w:val="2708E7CE"/>
    <w:rsid w:val="270915A0"/>
    <w:rsid w:val="270933FB"/>
    <w:rsid w:val="27093602"/>
    <w:rsid w:val="27094933"/>
    <w:rsid w:val="27094BB5"/>
    <w:rsid w:val="2709A0AC"/>
    <w:rsid w:val="2709D44A"/>
    <w:rsid w:val="270A85BB"/>
    <w:rsid w:val="270A934C"/>
    <w:rsid w:val="270AB884"/>
    <w:rsid w:val="270ABD1E"/>
    <w:rsid w:val="270AD4D7"/>
    <w:rsid w:val="270B0CCF"/>
    <w:rsid w:val="270B11FD"/>
    <w:rsid w:val="270B2DFF"/>
    <w:rsid w:val="270B3094"/>
    <w:rsid w:val="270B3813"/>
    <w:rsid w:val="270B4C47"/>
    <w:rsid w:val="270B7851"/>
    <w:rsid w:val="270BA659"/>
    <w:rsid w:val="270BB78E"/>
    <w:rsid w:val="270BC663"/>
    <w:rsid w:val="270C0B6D"/>
    <w:rsid w:val="270C3360"/>
    <w:rsid w:val="270C3B76"/>
    <w:rsid w:val="270C9316"/>
    <w:rsid w:val="270CD10D"/>
    <w:rsid w:val="270CD8DB"/>
    <w:rsid w:val="270CE560"/>
    <w:rsid w:val="270D0E32"/>
    <w:rsid w:val="270D2207"/>
    <w:rsid w:val="270D2F65"/>
    <w:rsid w:val="270D5077"/>
    <w:rsid w:val="270D6D46"/>
    <w:rsid w:val="270D975D"/>
    <w:rsid w:val="270D9C61"/>
    <w:rsid w:val="270DAD56"/>
    <w:rsid w:val="270DB021"/>
    <w:rsid w:val="270DD20D"/>
    <w:rsid w:val="270DE674"/>
    <w:rsid w:val="270E7B2E"/>
    <w:rsid w:val="270E8266"/>
    <w:rsid w:val="270F24C8"/>
    <w:rsid w:val="270F584D"/>
    <w:rsid w:val="270F65A0"/>
    <w:rsid w:val="270F781E"/>
    <w:rsid w:val="270F7B7C"/>
    <w:rsid w:val="270F8980"/>
    <w:rsid w:val="270F8A81"/>
    <w:rsid w:val="270F8D45"/>
    <w:rsid w:val="270F8EAF"/>
    <w:rsid w:val="270FCFF3"/>
    <w:rsid w:val="270FF6F2"/>
    <w:rsid w:val="27103898"/>
    <w:rsid w:val="27105199"/>
    <w:rsid w:val="27108745"/>
    <w:rsid w:val="2710956A"/>
    <w:rsid w:val="2710B410"/>
    <w:rsid w:val="2710C01E"/>
    <w:rsid w:val="2710D92B"/>
    <w:rsid w:val="2710F5A7"/>
    <w:rsid w:val="27110468"/>
    <w:rsid w:val="27116661"/>
    <w:rsid w:val="2711BFA5"/>
    <w:rsid w:val="2711FC57"/>
    <w:rsid w:val="27121426"/>
    <w:rsid w:val="2712372D"/>
    <w:rsid w:val="271280EE"/>
    <w:rsid w:val="2712A0B7"/>
    <w:rsid w:val="271358CC"/>
    <w:rsid w:val="271394F7"/>
    <w:rsid w:val="271398F1"/>
    <w:rsid w:val="2713FD37"/>
    <w:rsid w:val="271403D5"/>
    <w:rsid w:val="27146862"/>
    <w:rsid w:val="27147463"/>
    <w:rsid w:val="2714C535"/>
    <w:rsid w:val="2714DA9A"/>
    <w:rsid w:val="2714DD7A"/>
    <w:rsid w:val="2714EE7C"/>
    <w:rsid w:val="2714F57B"/>
    <w:rsid w:val="2714FCE3"/>
    <w:rsid w:val="27151697"/>
    <w:rsid w:val="271543A5"/>
    <w:rsid w:val="2715701B"/>
    <w:rsid w:val="27157E17"/>
    <w:rsid w:val="2715A689"/>
    <w:rsid w:val="2715AA59"/>
    <w:rsid w:val="27160FD7"/>
    <w:rsid w:val="27162B7F"/>
    <w:rsid w:val="27163B0A"/>
    <w:rsid w:val="271658C1"/>
    <w:rsid w:val="271667CE"/>
    <w:rsid w:val="27166F71"/>
    <w:rsid w:val="27168751"/>
    <w:rsid w:val="27168F8D"/>
    <w:rsid w:val="2716C741"/>
    <w:rsid w:val="2716D580"/>
    <w:rsid w:val="2716EF02"/>
    <w:rsid w:val="2716F4D7"/>
    <w:rsid w:val="271711DC"/>
    <w:rsid w:val="27171274"/>
    <w:rsid w:val="271726AC"/>
    <w:rsid w:val="271760C7"/>
    <w:rsid w:val="27177176"/>
    <w:rsid w:val="27177C73"/>
    <w:rsid w:val="2717ABDB"/>
    <w:rsid w:val="2717E2B2"/>
    <w:rsid w:val="27185A06"/>
    <w:rsid w:val="27186DD8"/>
    <w:rsid w:val="27188EC2"/>
    <w:rsid w:val="2718904C"/>
    <w:rsid w:val="2718BF48"/>
    <w:rsid w:val="27193261"/>
    <w:rsid w:val="27193E5D"/>
    <w:rsid w:val="27194FD7"/>
    <w:rsid w:val="271950BA"/>
    <w:rsid w:val="2719C45E"/>
    <w:rsid w:val="2719F69C"/>
    <w:rsid w:val="2719F8B0"/>
    <w:rsid w:val="2719FB3C"/>
    <w:rsid w:val="271A039C"/>
    <w:rsid w:val="271A1D60"/>
    <w:rsid w:val="271A1F21"/>
    <w:rsid w:val="271A2522"/>
    <w:rsid w:val="271A3910"/>
    <w:rsid w:val="271A4F96"/>
    <w:rsid w:val="271A6A79"/>
    <w:rsid w:val="271AA4D8"/>
    <w:rsid w:val="271AD3FA"/>
    <w:rsid w:val="271AFF5B"/>
    <w:rsid w:val="271B3A6A"/>
    <w:rsid w:val="271B564B"/>
    <w:rsid w:val="271B6675"/>
    <w:rsid w:val="271B6BBE"/>
    <w:rsid w:val="271B9F18"/>
    <w:rsid w:val="271BA019"/>
    <w:rsid w:val="271BA1D4"/>
    <w:rsid w:val="271BCC40"/>
    <w:rsid w:val="271BE30D"/>
    <w:rsid w:val="271BF3E6"/>
    <w:rsid w:val="271C1246"/>
    <w:rsid w:val="271C208A"/>
    <w:rsid w:val="271C5FFD"/>
    <w:rsid w:val="271C8CD4"/>
    <w:rsid w:val="271D43E6"/>
    <w:rsid w:val="271D67BE"/>
    <w:rsid w:val="271DA936"/>
    <w:rsid w:val="271DF413"/>
    <w:rsid w:val="271E006B"/>
    <w:rsid w:val="271E38EB"/>
    <w:rsid w:val="271E7B5F"/>
    <w:rsid w:val="271F3909"/>
    <w:rsid w:val="271F6947"/>
    <w:rsid w:val="27202FCE"/>
    <w:rsid w:val="27204130"/>
    <w:rsid w:val="2720502F"/>
    <w:rsid w:val="272050E6"/>
    <w:rsid w:val="2720AD49"/>
    <w:rsid w:val="2720FBD1"/>
    <w:rsid w:val="27211EEA"/>
    <w:rsid w:val="272145AD"/>
    <w:rsid w:val="27218186"/>
    <w:rsid w:val="27218BCC"/>
    <w:rsid w:val="272195EA"/>
    <w:rsid w:val="2721B3AA"/>
    <w:rsid w:val="2722097C"/>
    <w:rsid w:val="27224957"/>
    <w:rsid w:val="27225C14"/>
    <w:rsid w:val="27229B0C"/>
    <w:rsid w:val="2723217B"/>
    <w:rsid w:val="27232F66"/>
    <w:rsid w:val="27234443"/>
    <w:rsid w:val="27234713"/>
    <w:rsid w:val="2723B8C0"/>
    <w:rsid w:val="2723D93A"/>
    <w:rsid w:val="2723ED87"/>
    <w:rsid w:val="2723F5D9"/>
    <w:rsid w:val="27242F46"/>
    <w:rsid w:val="272518C5"/>
    <w:rsid w:val="27252874"/>
    <w:rsid w:val="27253CBF"/>
    <w:rsid w:val="272583C0"/>
    <w:rsid w:val="27259BD2"/>
    <w:rsid w:val="2725BFC9"/>
    <w:rsid w:val="2726135C"/>
    <w:rsid w:val="272629A5"/>
    <w:rsid w:val="27262F37"/>
    <w:rsid w:val="272659CF"/>
    <w:rsid w:val="27268D41"/>
    <w:rsid w:val="27269894"/>
    <w:rsid w:val="2726A76D"/>
    <w:rsid w:val="2726C835"/>
    <w:rsid w:val="2726F308"/>
    <w:rsid w:val="27270365"/>
    <w:rsid w:val="27272254"/>
    <w:rsid w:val="27272DF7"/>
    <w:rsid w:val="27272EBB"/>
    <w:rsid w:val="27279EEF"/>
    <w:rsid w:val="2727CB9C"/>
    <w:rsid w:val="2727E091"/>
    <w:rsid w:val="2727EE92"/>
    <w:rsid w:val="27282ACA"/>
    <w:rsid w:val="27286E78"/>
    <w:rsid w:val="27288B94"/>
    <w:rsid w:val="27289A61"/>
    <w:rsid w:val="2728A96A"/>
    <w:rsid w:val="2728E9B1"/>
    <w:rsid w:val="2728EC23"/>
    <w:rsid w:val="2728FD02"/>
    <w:rsid w:val="27293A25"/>
    <w:rsid w:val="27294CF0"/>
    <w:rsid w:val="27294DEF"/>
    <w:rsid w:val="2729571B"/>
    <w:rsid w:val="27296271"/>
    <w:rsid w:val="27296E13"/>
    <w:rsid w:val="2729D239"/>
    <w:rsid w:val="2729D2AD"/>
    <w:rsid w:val="272A129E"/>
    <w:rsid w:val="272A4A61"/>
    <w:rsid w:val="272A6D63"/>
    <w:rsid w:val="272A7914"/>
    <w:rsid w:val="272A9ABC"/>
    <w:rsid w:val="272AD920"/>
    <w:rsid w:val="272AE837"/>
    <w:rsid w:val="272B1D42"/>
    <w:rsid w:val="272B2523"/>
    <w:rsid w:val="272B58E8"/>
    <w:rsid w:val="272BD2A6"/>
    <w:rsid w:val="272BDBCB"/>
    <w:rsid w:val="272C0CE2"/>
    <w:rsid w:val="272C2E21"/>
    <w:rsid w:val="272C8A58"/>
    <w:rsid w:val="272C8D40"/>
    <w:rsid w:val="272C9E5F"/>
    <w:rsid w:val="272CE03F"/>
    <w:rsid w:val="272D0066"/>
    <w:rsid w:val="272D1414"/>
    <w:rsid w:val="272D17E1"/>
    <w:rsid w:val="272D5012"/>
    <w:rsid w:val="272DFBBA"/>
    <w:rsid w:val="272E0526"/>
    <w:rsid w:val="272E26A6"/>
    <w:rsid w:val="272E56F9"/>
    <w:rsid w:val="272E9218"/>
    <w:rsid w:val="272ED2CD"/>
    <w:rsid w:val="272EDC2F"/>
    <w:rsid w:val="272EDE8C"/>
    <w:rsid w:val="272EE746"/>
    <w:rsid w:val="272F5D17"/>
    <w:rsid w:val="272F767C"/>
    <w:rsid w:val="272F979F"/>
    <w:rsid w:val="272FCD40"/>
    <w:rsid w:val="272FE7DA"/>
    <w:rsid w:val="27300086"/>
    <w:rsid w:val="2730193F"/>
    <w:rsid w:val="2730288C"/>
    <w:rsid w:val="27302AD3"/>
    <w:rsid w:val="273079DD"/>
    <w:rsid w:val="27309FF3"/>
    <w:rsid w:val="2730B5C2"/>
    <w:rsid w:val="2730D95E"/>
    <w:rsid w:val="2730E91A"/>
    <w:rsid w:val="2730F542"/>
    <w:rsid w:val="27310F36"/>
    <w:rsid w:val="27314E78"/>
    <w:rsid w:val="27315EF5"/>
    <w:rsid w:val="27316100"/>
    <w:rsid w:val="273172F0"/>
    <w:rsid w:val="2731788A"/>
    <w:rsid w:val="273178B1"/>
    <w:rsid w:val="27317C1B"/>
    <w:rsid w:val="27319C32"/>
    <w:rsid w:val="2731D8EA"/>
    <w:rsid w:val="273258B3"/>
    <w:rsid w:val="27326BC2"/>
    <w:rsid w:val="273276AD"/>
    <w:rsid w:val="273290CC"/>
    <w:rsid w:val="2732BDE2"/>
    <w:rsid w:val="2732CF5F"/>
    <w:rsid w:val="2732F32B"/>
    <w:rsid w:val="27331B5A"/>
    <w:rsid w:val="27332C76"/>
    <w:rsid w:val="27332F2A"/>
    <w:rsid w:val="27333D2A"/>
    <w:rsid w:val="27334CC0"/>
    <w:rsid w:val="27335515"/>
    <w:rsid w:val="27336D9D"/>
    <w:rsid w:val="27336FA2"/>
    <w:rsid w:val="2733A589"/>
    <w:rsid w:val="2733A843"/>
    <w:rsid w:val="2733C744"/>
    <w:rsid w:val="2733E68C"/>
    <w:rsid w:val="2733EAD5"/>
    <w:rsid w:val="27341A83"/>
    <w:rsid w:val="27343133"/>
    <w:rsid w:val="2734AB55"/>
    <w:rsid w:val="2734ABF1"/>
    <w:rsid w:val="2734E635"/>
    <w:rsid w:val="273556C0"/>
    <w:rsid w:val="2735AAD3"/>
    <w:rsid w:val="27360111"/>
    <w:rsid w:val="27360B08"/>
    <w:rsid w:val="2736145F"/>
    <w:rsid w:val="273646CD"/>
    <w:rsid w:val="273660FB"/>
    <w:rsid w:val="27366BA6"/>
    <w:rsid w:val="27367D58"/>
    <w:rsid w:val="2736B4DC"/>
    <w:rsid w:val="2736C534"/>
    <w:rsid w:val="2736CC78"/>
    <w:rsid w:val="2736D7C4"/>
    <w:rsid w:val="2736D924"/>
    <w:rsid w:val="27370D4A"/>
    <w:rsid w:val="2737474F"/>
    <w:rsid w:val="27375F71"/>
    <w:rsid w:val="2737D21D"/>
    <w:rsid w:val="273842B0"/>
    <w:rsid w:val="27386DB5"/>
    <w:rsid w:val="27389604"/>
    <w:rsid w:val="273966E9"/>
    <w:rsid w:val="27396F77"/>
    <w:rsid w:val="27399BD8"/>
    <w:rsid w:val="2739B6BD"/>
    <w:rsid w:val="2739D2C5"/>
    <w:rsid w:val="2739D88A"/>
    <w:rsid w:val="2739D8E0"/>
    <w:rsid w:val="273A25D7"/>
    <w:rsid w:val="273A3D07"/>
    <w:rsid w:val="273A8D5B"/>
    <w:rsid w:val="273B017F"/>
    <w:rsid w:val="273B482E"/>
    <w:rsid w:val="273BA449"/>
    <w:rsid w:val="273BCC14"/>
    <w:rsid w:val="273BFA86"/>
    <w:rsid w:val="273C3EBE"/>
    <w:rsid w:val="273C6B52"/>
    <w:rsid w:val="273C9A00"/>
    <w:rsid w:val="273CB0C4"/>
    <w:rsid w:val="273CEC7B"/>
    <w:rsid w:val="273D19F9"/>
    <w:rsid w:val="273D425D"/>
    <w:rsid w:val="273D43AA"/>
    <w:rsid w:val="273D6A89"/>
    <w:rsid w:val="273D6CD3"/>
    <w:rsid w:val="273DA966"/>
    <w:rsid w:val="273DAE58"/>
    <w:rsid w:val="273DCFCA"/>
    <w:rsid w:val="273DD69F"/>
    <w:rsid w:val="273E0BAE"/>
    <w:rsid w:val="273E30C6"/>
    <w:rsid w:val="273E3D37"/>
    <w:rsid w:val="273E5971"/>
    <w:rsid w:val="273E63AB"/>
    <w:rsid w:val="273E9AA5"/>
    <w:rsid w:val="273EAEB0"/>
    <w:rsid w:val="273F27E8"/>
    <w:rsid w:val="273F4D53"/>
    <w:rsid w:val="273F5447"/>
    <w:rsid w:val="273F6E87"/>
    <w:rsid w:val="273F78D9"/>
    <w:rsid w:val="273FBF55"/>
    <w:rsid w:val="273FF435"/>
    <w:rsid w:val="27400280"/>
    <w:rsid w:val="27400339"/>
    <w:rsid w:val="27400690"/>
    <w:rsid w:val="27402298"/>
    <w:rsid w:val="27403950"/>
    <w:rsid w:val="2740490C"/>
    <w:rsid w:val="27405305"/>
    <w:rsid w:val="2740535E"/>
    <w:rsid w:val="27407546"/>
    <w:rsid w:val="2740A479"/>
    <w:rsid w:val="2740C2AB"/>
    <w:rsid w:val="2740F1AC"/>
    <w:rsid w:val="27411D8A"/>
    <w:rsid w:val="27412201"/>
    <w:rsid w:val="274128E0"/>
    <w:rsid w:val="27412DED"/>
    <w:rsid w:val="2741402B"/>
    <w:rsid w:val="274143A8"/>
    <w:rsid w:val="27414E9C"/>
    <w:rsid w:val="27417A08"/>
    <w:rsid w:val="27417B0A"/>
    <w:rsid w:val="2741C2B1"/>
    <w:rsid w:val="2741DE1E"/>
    <w:rsid w:val="27420D23"/>
    <w:rsid w:val="27421DAA"/>
    <w:rsid w:val="27422047"/>
    <w:rsid w:val="27425CA4"/>
    <w:rsid w:val="274261EA"/>
    <w:rsid w:val="274297F6"/>
    <w:rsid w:val="2742D7B5"/>
    <w:rsid w:val="274333DB"/>
    <w:rsid w:val="274351CE"/>
    <w:rsid w:val="27437682"/>
    <w:rsid w:val="2743E0B8"/>
    <w:rsid w:val="27440EC0"/>
    <w:rsid w:val="274431B6"/>
    <w:rsid w:val="27446AAA"/>
    <w:rsid w:val="27446C50"/>
    <w:rsid w:val="2744ACC3"/>
    <w:rsid w:val="2744B582"/>
    <w:rsid w:val="2744BC22"/>
    <w:rsid w:val="2744C4B4"/>
    <w:rsid w:val="2744F32F"/>
    <w:rsid w:val="2745034B"/>
    <w:rsid w:val="27452894"/>
    <w:rsid w:val="274529FC"/>
    <w:rsid w:val="274543CD"/>
    <w:rsid w:val="274548B2"/>
    <w:rsid w:val="2745537F"/>
    <w:rsid w:val="27455E6F"/>
    <w:rsid w:val="27456773"/>
    <w:rsid w:val="2745A839"/>
    <w:rsid w:val="2745ACD8"/>
    <w:rsid w:val="2745AE9B"/>
    <w:rsid w:val="2745DE26"/>
    <w:rsid w:val="2745E053"/>
    <w:rsid w:val="2745E682"/>
    <w:rsid w:val="2745F527"/>
    <w:rsid w:val="27462B1E"/>
    <w:rsid w:val="274630DA"/>
    <w:rsid w:val="27464578"/>
    <w:rsid w:val="274670ED"/>
    <w:rsid w:val="2746CE78"/>
    <w:rsid w:val="2746D0FD"/>
    <w:rsid w:val="2746F5E7"/>
    <w:rsid w:val="27472AB3"/>
    <w:rsid w:val="27475D4C"/>
    <w:rsid w:val="27476B4D"/>
    <w:rsid w:val="2747735A"/>
    <w:rsid w:val="274778F3"/>
    <w:rsid w:val="27478690"/>
    <w:rsid w:val="27478C99"/>
    <w:rsid w:val="27478CC8"/>
    <w:rsid w:val="2747C749"/>
    <w:rsid w:val="2747DF6D"/>
    <w:rsid w:val="274847D3"/>
    <w:rsid w:val="2748DF6D"/>
    <w:rsid w:val="2748EB65"/>
    <w:rsid w:val="27496DF7"/>
    <w:rsid w:val="2749AA13"/>
    <w:rsid w:val="2749AF79"/>
    <w:rsid w:val="2749D9A5"/>
    <w:rsid w:val="2749DC1D"/>
    <w:rsid w:val="2749F468"/>
    <w:rsid w:val="274A0FEC"/>
    <w:rsid w:val="274A3C3C"/>
    <w:rsid w:val="274A7971"/>
    <w:rsid w:val="274B0C5A"/>
    <w:rsid w:val="274B2861"/>
    <w:rsid w:val="274B5754"/>
    <w:rsid w:val="274B65EB"/>
    <w:rsid w:val="274B6CE4"/>
    <w:rsid w:val="274BDF70"/>
    <w:rsid w:val="274BE188"/>
    <w:rsid w:val="274BE914"/>
    <w:rsid w:val="274C1655"/>
    <w:rsid w:val="274C2D20"/>
    <w:rsid w:val="274C77B7"/>
    <w:rsid w:val="274CEC07"/>
    <w:rsid w:val="274D0994"/>
    <w:rsid w:val="274D2138"/>
    <w:rsid w:val="274D473D"/>
    <w:rsid w:val="274D8090"/>
    <w:rsid w:val="274D8BD6"/>
    <w:rsid w:val="274DAF6C"/>
    <w:rsid w:val="274DE083"/>
    <w:rsid w:val="274E61D3"/>
    <w:rsid w:val="274E8773"/>
    <w:rsid w:val="274E9BA0"/>
    <w:rsid w:val="274EEB51"/>
    <w:rsid w:val="274EFCE2"/>
    <w:rsid w:val="274F1149"/>
    <w:rsid w:val="274F671C"/>
    <w:rsid w:val="274F860E"/>
    <w:rsid w:val="274F87B2"/>
    <w:rsid w:val="274F8A54"/>
    <w:rsid w:val="274FC7E2"/>
    <w:rsid w:val="274FDC50"/>
    <w:rsid w:val="274FEBFC"/>
    <w:rsid w:val="274FF59E"/>
    <w:rsid w:val="2750014B"/>
    <w:rsid w:val="27501C92"/>
    <w:rsid w:val="27504A14"/>
    <w:rsid w:val="27505CC0"/>
    <w:rsid w:val="2750C3D4"/>
    <w:rsid w:val="2750CA72"/>
    <w:rsid w:val="2750E4B7"/>
    <w:rsid w:val="27516E15"/>
    <w:rsid w:val="27519587"/>
    <w:rsid w:val="2751D361"/>
    <w:rsid w:val="2751DB10"/>
    <w:rsid w:val="2751F1F1"/>
    <w:rsid w:val="2752065F"/>
    <w:rsid w:val="27523443"/>
    <w:rsid w:val="27525E4A"/>
    <w:rsid w:val="275263E9"/>
    <w:rsid w:val="2752699F"/>
    <w:rsid w:val="27527A0C"/>
    <w:rsid w:val="275280B5"/>
    <w:rsid w:val="27529173"/>
    <w:rsid w:val="2752D48F"/>
    <w:rsid w:val="2752DE16"/>
    <w:rsid w:val="2752E38D"/>
    <w:rsid w:val="275307EA"/>
    <w:rsid w:val="275355A6"/>
    <w:rsid w:val="27535C87"/>
    <w:rsid w:val="27537E4B"/>
    <w:rsid w:val="27539374"/>
    <w:rsid w:val="27539677"/>
    <w:rsid w:val="27539D44"/>
    <w:rsid w:val="2753CB38"/>
    <w:rsid w:val="2753EA15"/>
    <w:rsid w:val="2753ED31"/>
    <w:rsid w:val="2753F1B6"/>
    <w:rsid w:val="275446D6"/>
    <w:rsid w:val="27548169"/>
    <w:rsid w:val="2754AB4E"/>
    <w:rsid w:val="2754B182"/>
    <w:rsid w:val="2754B9B8"/>
    <w:rsid w:val="2754C440"/>
    <w:rsid w:val="2754E3F0"/>
    <w:rsid w:val="2754FE72"/>
    <w:rsid w:val="2754FFB3"/>
    <w:rsid w:val="2755049F"/>
    <w:rsid w:val="275565A7"/>
    <w:rsid w:val="27558210"/>
    <w:rsid w:val="2755A320"/>
    <w:rsid w:val="2755B5A2"/>
    <w:rsid w:val="2755E8E9"/>
    <w:rsid w:val="27561EF1"/>
    <w:rsid w:val="27563BF2"/>
    <w:rsid w:val="275663A6"/>
    <w:rsid w:val="2756AC8D"/>
    <w:rsid w:val="27570044"/>
    <w:rsid w:val="27573278"/>
    <w:rsid w:val="27574997"/>
    <w:rsid w:val="275756D1"/>
    <w:rsid w:val="27576A78"/>
    <w:rsid w:val="2757A2D2"/>
    <w:rsid w:val="2757BE43"/>
    <w:rsid w:val="2757E47D"/>
    <w:rsid w:val="27580997"/>
    <w:rsid w:val="27582590"/>
    <w:rsid w:val="27583D6D"/>
    <w:rsid w:val="27584F55"/>
    <w:rsid w:val="2758F179"/>
    <w:rsid w:val="27599F89"/>
    <w:rsid w:val="2759A18D"/>
    <w:rsid w:val="2759AC49"/>
    <w:rsid w:val="2759B7C3"/>
    <w:rsid w:val="2759C6C5"/>
    <w:rsid w:val="2759CC13"/>
    <w:rsid w:val="275A64BD"/>
    <w:rsid w:val="275AAE7C"/>
    <w:rsid w:val="275ABA45"/>
    <w:rsid w:val="275ABD3C"/>
    <w:rsid w:val="275AE376"/>
    <w:rsid w:val="275AE399"/>
    <w:rsid w:val="275AECFB"/>
    <w:rsid w:val="275B2631"/>
    <w:rsid w:val="275B2CBB"/>
    <w:rsid w:val="275B8A6F"/>
    <w:rsid w:val="275B9904"/>
    <w:rsid w:val="275BB341"/>
    <w:rsid w:val="275BF407"/>
    <w:rsid w:val="275C0849"/>
    <w:rsid w:val="275C3556"/>
    <w:rsid w:val="275C9251"/>
    <w:rsid w:val="275CDF66"/>
    <w:rsid w:val="275D0995"/>
    <w:rsid w:val="275D6748"/>
    <w:rsid w:val="275D8900"/>
    <w:rsid w:val="275D8BE3"/>
    <w:rsid w:val="275D8EFB"/>
    <w:rsid w:val="275E2D39"/>
    <w:rsid w:val="275E8607"/>
    <w:rsid w:val="275EB199"/>
    <w:rsid w:val="275EB812"/>
    <w:rsid w:val="275EC5C8"/>
    <w:rsid w:val="275EDA29"/>
    <w:rsid w:val="275EE931"/>
    <w:rsid w:val="275EF9BF"/>
    <w:rsid w:val="275F06A5"/>
    <w:rsid w:val="275F16EF"/>
    <w:rsid w:val="275F51A4"/>
    <w:rsid w:val="275F95E0"/>
    <w:rsid w:val="275FCE23"/>
    <w:rsid w:val="275FF786"/>
    <w:rsid w:val="2760085C"/>
    <w:rsid w:val="2760192A"/>
    <w:rsid w:val="27603554"/>
    <w:rsid w:val="276046A3"/>
    <w:rsid w:val="2760A925"/>
    <w:rsid w:val="2760C479"/>
    <w:rsid w:val="2760DE22"/>
    <w:rsid w:val="27611597"/>
    <w:rsid w:val="276161B2"/>
    <w:rsid w:val="27619137"/>
    <w:rsid w:val="2761A1E2"/>
    <w:rsid w:val="2761A77F"/>
    <w:rsid w:val="2761A7E2"/>
    <w:rsid w:val="2761AD73"/>
    <w:rsid w:val="2761E8B6"/>
    <w:rsid w:val="2761F13B"/>
    <w:rsid w:val="2761F234"/>
    <w:rsid w:val="2761F5C2"/>
    <w:rsid w:val="2761F9BD"/>
    <w:rsid w:val="27626C47"/>
    <w:rsid w:val="276270A0"/>
    <w:rsid w:val="2762744D"/>
    <w:rsid w:val="2762B00B"/>
    <w:rsid w:val="2762CD80"/>
    <w:rsid w:val="2762CE3D"/>
    <w:rsid w:val="2762FE8F"/>
    <w:rsid w:val="276318BF"/>
    <w:rsid w:val="276329FE"/>
    <w:rsid w:val="2763318D"/>
    <w:rsid w:val="276350F8"/>
    <w:rsid w:val="2763BAB7"/>
    <w:rsid w:val="2763DB68"/>
    <w:rsid w:val="2763EBED"/>
    <w:rsid w:val="276410E6"/>
    <w:rsid w:val="27644012"/>
    <w:rsid w:val="2764521E"/>
    <w:rsid w:val="276455EC"/>
    <w:rsid w:val="2764BD6F"/>
    <w:rsid w:val="2764E912"/>
    <w:rsid w:val="27650F3C"/>
    <w:rsid w:val="27654205"/>
    <w:rsid w:val="27655D4F"/>
    <w:rsid w:val="27657093"/>
    <w:rsid w:val="276580A0"/>
    <w:rsid w:val="2765EE88"/>
    <w:rsid w:val="27662F13"/>
    <w:rsid w:val="2766323F"/>
    <w:rsid w:val="2766709D"/>
    <w:rsid w:val="27668699"/>
    <w:rsid w:val="2766FDFE"/>
    <w:rsid w:val="276703F3"/>
    <w:rsid w:val="2767131E"/>
    <w:rsid w:val="276719FF"/>
    <w:rsid w:val="2767946A"/>
    <w:rsid w:val="27679A0F"/>
    <w:rsid w:val="27679F0A"/>
    <w:rsid w:val="276860F1"/>
    <w:rsid w:val="276883B2"/>
    <w:rsid w:val="2768956E"/>
    <w:rsid w:val="27689769"/>
    <w:rsid w:val="2768C3A8"/>
    <w:rsid w:val="2768D7D0"/>
    <w:rsid w:val="27692C0A"/>
    <w:rsid w:val="2769340C"/>
    <w:rsid w:val="27693DF0"/>
    <w:rsid w:val="276970F0"/>
    <w:rsid w:val="276977FC"/>
    <w:rsid w:val="2769A515"/>
    <w:rsid w:val="2769A638"/>
    <w:rsid w:val="2769C270"/>
    <w:rsid w:val="2769E487"/>
    <w:rsid w:val="276A428F"/>
    <w:rsid w:val="276A43BD"/>
    <w:rsid w:val="276A6549"/>
    <w:rsid w:val="276A7EDC"/>
    <w:rsid w:val="276A903F"/>
    <w:rsid w:val="276ADED6"/>
    <w:rsid w:val="276AF65D"/>
    <w:rsid w:val="276B2BA4"/>
    <w:rsid w:val="276B2DAD"/>
    <w:rsid w:val="276B8F4B"/>
    <w:rsid w:val="276B9860"/>
    <w:rsid w:val="276B9DCD"/>
    <w:rsid w:val="276BFDE7"/>
    <w:rsid w:val="276C4FCD"/>
    <w:rsid w:val="276C9341"/>
    <w:rsid w:val="276CD861"/>
    <w:rsid w:val="276D1C2E"/>
    <w:rsid w:val="276D2E28"/>
    <w:rsid w:val="276D38DA"/>
    <w:rsid w:val="276D38E7"/>
    <w:rsid w:val="276D43F8"/>
    <w:rsid w:val="276D5E2E"/>
    <w:rsid w:val="276DC1A6"/>
    <w:rsid w:val="276DE4C6"/>
    <w:rsid w:val="276DFC7D"/>
    <w:rsid w:val="276E1C7F"/>
    <w:rsid w:val="276E3070"/>
    <w:rsid w:val="276E7334"/>
    <w:rsid w:val="276F5E86"/>
    <w:rsid w:val="276F63BF"/>
    <w:rsid w:val="276FBFBB"/>
    <w:rsid w:val="276FE20A"/>
    <w:rsid w:val="2770C97B"/>
    <w:rsid w:val="27712936"/>
    <w:rsid w:val="27712FCE"/>
    <w:rsid w:val="2771336D"/>
    <w:rsid w:val="27714502"/>
    <w:rsid w:val="277162AD"/>
    <w:rsid w:val="27717AB5"/>
    <w:rsid w:val="27727D40"/>
    <w:rsid w:val="277298FF"/>
    <w:rsid w:val="2772E355"/>
    <w:rsid w:val="2772E865"/>
    <w:rsid w:val="27730ECE"/>
    <w:rsid w:val="277328AE"/>
    <w:rsid w:val="27732E87"/>
    <w:rsid w:val="27733B5A"/>
    <w:rsid w:val="27733CA3"/>
    <w:rsid w:val="27733DAC"/>
    <w:rsid w:val="27734A15"/>
    <w:rsid w:val="27735F2C"/>
    <w:rsid w:val="2773686C"/>
    <w:rsid w:val="27737768"/>
    <w:rsid w:val="27737F2A"/>
    <w:rsid w:val="2773861C"/>
    <w:rsid w:val="2773E853"/>
    <w:rsid w:val="27744239"/>
    <w:rsid w:val="2774779A"/>
    <w:rsid w:val="27748DF6"/>
    <w:rsid w:val="2774BD0B"/>
    <w:rsid w:val="2774F976"/>
    <w:rsid w:val="27753F91"/>
    <w:rsid w:val="27754B4C"/>
    <w:rsid w:val="27757A69"/>
    <w:rsid w:val="27758F74"/>
    <w:rsid w:val="2775CCBC"/>
    <w:rsid w:val="27760238"/>
    <w:rsid w:val="27760BAC"/>
    <w:rsid w:val="27761CBB"/>
    <w:rsid w:val="2776A5B3"/>
    <w:rsid w:val="2776AB0B"/>
    <w:rsid w:val="2776B257"/>
    <w:rsid w:val="2776D761"/>
    <w:rsid w:val="2776F827"/>
    <w:rsid w:val="27770E39"/>
    <w:rsid w:val="277738E9"/>
    <w:rsid w:val="27774793"/>
    <w:rsid w:val="277762A8"/>
    <w:rsid w:val="27777B0D"/>
    <w:rsid w:val="27777EF0"/>
    <w:rsid w:val="2777A97F"/>
    <w:rsid w:val="2777AD09"/>
    <w:rsid w:val="2777DAF6"/>
    <w:rsid w:val="2777E2E2"/>
    <w:rsid w:val="2777EAC9"/>
    <w:rsid w:val="277820BA"/>
    <w:rsid w:val="277829AC"/>
    <w:rsid w:val="27786C9A"/>
    <w:rsid w:val="2778740B"/>
    <w:rsid w:val="2778ADDD"/>
    <w:rsid w:val="27791B4D"/>
    <w:rsid w:val="27793650"/>
    <w:rsid w:val="27799135"/>
    <w:rsid w:val="2779FE61"/>
    <w:rsid w:val="277A213F"/>
    <w:rsid w:val="277A5953"/>
    <w:rsid w:val="277A601C"/>
    <w:rsid w:val="277A7EF8"/>
    <w:rsid w:val="277AAE5F"/>
    <w:rsid w:val="277AB57B"/>
    <w:rsid w:val="277B0707"/>
    <w:rsid w:val="277B8816"/>
    <w:rsid w:val="277B99E4"/>
    <w:rsid w:val="277BB970"/>
    <w:rsid w:val="277BBE37"/>
    <w:rsid w:val="277BD1EE"/>
    <w:rsid w:val="277BD423"/>
    <w:rsid w:val="277BD68E"/>
    <w:rsid w:val="277BF1F6"/>
    <w:rsid w:val="277BFD52"/>
    <w:rsid w:val="277C01A8"/>
    <w:rsid w:val="277C152C"/>
    <w:rsid w:val="277C208D"/>
    <w:rsid w:val="277C92DD"/>
    <w:rsid w:val="277CFE2F"/>
    <w:rsid w:val="277D282D"/>
    <w:rsid w:val="277D6D60"/>
    <w:rsid w:val="277DB921"/>
    <w:rsid w:val="277E2853"/>
    <w:rsid w:val="277E31D9"/>
    <w:rsid w:val="277E9498"/>
    <w:rsid w:val="277E9702"/>
    <w:rsid w:val="277EB85C"/>
    <w:rsid w:val="277EED70"/>
    <w:rsid w:val="277EFA6F"/>
    <w:rsid w:val="277F772A"/>
    <w:rsid w:val="277FA184"/>
    <w:rsid w:val="277FF3B0"/>
    <w:rsid w:val="27800D40"/>
    <w:rsid w:val="27804041"/>
    <w:rsid w:val="278048B2"/>
    <w:rsid w:val="27804DAD"/>
    <w:rsid w:val="27806CCE"/>
    <w:rsid w:val="27807EB3"/>
    <w:rsid w:val="27808327"/>
    <w:rsid w:val="27808553"/>
    <w:rsid w:val="27811A82"/>
    <w:rsid w:val="27813E69"/>
    <w:rsid w:val="278170E9"/>
    <w:rsid w:val="27818BA7"/>
    <w:rsid w:val="278191CE"/>
    <w:rsid w:val="278198E1"/>
    <w:rsid w:val="2781E605"/>
    <w:rsid w:val="2781EF45"/>
    <w:rsid w:val="2781F267"/>
    <w:rsid w:val="2781F65A"/>
    <w:rsid w:val="27820AFF"/>
    <w:rsid w:val="2782237D"/>
    <w:rsid w:val="27823BF7"/>
    <w:rsid w:val="2782DD36"/>
    <w:rsid w:val="2782DE1E"/>
    <w:rsid w:val="2782F719"/>
    <w:rsid w:val="27831BC0"/>
    <w:rsid w:val="27838E7E"/>
    <w:rsid w:val="2783ECC3"/>
    <w:rsid w:val="27848799"/>
    <w:rsid w:val="2784AD51"/>
    <w:rsid w:val="2784E176"/>
    <w:rsid w:val="2784E651"/>
    <w:rsid w:val="27850C21"/>
    <w:rsid w:val="2785C772"/>
    <w:rsid w:val="2785D572"/>
    <w:rsid w:val="2785FEA9"/>
    <w:rsid w:val="27868822"/>
    <w:rsid w:val="27869893"/>
    <w:rsid w:val="2786B480"/>
    <w:rsid w:val="2786BEF3"/>
    <w:rsid w:val="2786D3E6"/>
    <w:rsid w:val="2786F62A"/>
    <w:rsid w:val="2787324F"/>
    <w:rsid w:val="27876C2B"/>
    <w:rsid w:val="2787C00B"/>
    <w:rsid w:val="2787D021"/>
    <w:rsid w:val="2787DB9A"/>
    <w:rsid w:val="2787E285"/>
    <w:rsid w:val="2787E2B4"/>
    <w:rsid w:val="2787FBA7"/>
    <w:rsid w:val="27882084"/>
    <w:rsid w:val="27884906"/>
    <w:rsid w:val="278879BA"/>
    <w:rsid w:val="2788C902"/>
    <w:rsid w:val="27891D42"/>
    <w:rsid w:val="27895223"/>
    <w:rsid w:val="27895B13"/>
    <w:rsid w:val="2789A51F"/>
    <w:rsid w:val="2789A95A"/>
    <w:rsid w:val="2789C6A3"/>
    <w:rsid w:val="2789F548"/>
    <w:rsid w:val="2789F870"/>
    <w:rsid w:val="278A28A4"/>
    <w:rsid w:val="278A28F3"/>
    <w:rsid w:val="278A3C7E"/>
    <w:rsid w:val="278A6CCB"/>
    <w:rsid w:val="278AA276"/>
    <w:rsid w:val="278ACBAF"/>
    <w:rsid w:val="278ACC2F"/>
    <w:rsid w:val="278AEAF8"/>
    <w:rsid w:val="278B8D48"/>
    <w:rsid w:val="278BB2C7"/>
    <w:rsid w:val="278C1485"/>
    <w:rsid w:val="278C5C6F"/>
    <w:rsid w:val="278C70BE"/>
    <w:rsid w:val="278C8375"/>
    <w:rsid w:val="278C9CF0"/>
    <w:rsid w:val="278CA332"/>
    <w:rsid w:val="278CAF04"/>
    <w:rsid w:val="278CF40D"/>
    <w:rsid w:val="278D1C0F"/>
    <w:rsid w:val="278D2A3E"/>
    <w:rsid w:val="278D6C8E"/>
    <w:rsid w:val="278D75B7"/>
    <w:rsid w:val="278D8D0F"/>
    <w:rsid w:val="278D943C"/>
    <w:rsid w:val="278DB477"/>
    <w:rsid w:val="278DCB98"/>
    <w:rsid w:val="278E0A6C"/>
    <w:rsid w:val="278E0B07"/>
    <w:rsid w:val="278E1AF6"/>
    <w:rsid w:val="278E1BE7"/>
    <w:rsid w:val="278E5250"/>
    <w:rsid w:val="278E59AD"/>
    <w:rsid w:val="278EE032"/>
    <w:rsid w:val="278EF268"/>
    <w:rsid w:val="278F018E"/>
    <w:rsid w:val="278F27C4"/>
    <w:rsid w:val="278F362C"/>
    <w:rsid w:val="278F4835"/>
    <w:rsid w:val="278F499B"/>
    <w:rsid w:val="278F5E25"/>
    <w:rsid w:val="278F68D6"/>
    <w:rsid w:val="278F7861"/>
    <w:rsid w:val="278FE157"/>
    <w:rsid w:val="278FE384"/>
    <w:rsid w:val="278FE44B"/>
    <w:rsid w:val="27900BDF"/>
    <w:rsid w:val="2790125E"/>
    <w:rsid w:val="279026E4"/>
    <w:rsid w:val="27904014"/>
    <w:rsid w:val="27904180"/>
    <w:rsid w:val="2790534F"/>
    <w:rsid w:val="2790802F"/>
    <w:rsid w:val="2790A506"/>
    <w:rsid w:val="2790BFA7"/>
    <w:rsid w:val="2790C00B"/>
    <w:rsid w:val="27910885"/>
    <w:rsid w:val="279125F1"/>
    <w:rsid w:val="2791C0F2"/>
    <w:rsid w:val="279223BC"/>
    <w:rsid w:val="27924533"/>
    <w:rsid w:val="27929D3B"/>
    <w:rsid w:val="279307B0"/>
    <w:rsid w:val="279308F4"/>
    <w:rsid w:val="27932824"/>
    <w:rsid w:val="279370BF"/>
    <w:rsid w:val="279371B5"/>
    <w:rsid w:val="2793D1F2"/>
    <w:rsid w:val="2793D9D3"/>
    <w:rsid w:val="2793E407"/>
    <w:rsid w:val="2794012F"/>
    <w:rsid w:val="2794371E"/>
    <w:rsid w:val="27945469"/>
    <w:rsid w:val="279462A7"/>
    <w:rsid w:val="27946D77"/>
    <w:rsid w:val="279474FF"/>
    <w:rsid w:val="2794766A"/>
    <w:rsid w:val="2794C406"/>
    <w:rsid w:val="2794C420"/>
    <w:rsid w:val="2794E1B6"/>
    <w:rsid w:val="2794E4C2"/>
    <w:rsid w:val="27954076"/>
    <w:rsid w:val="27954618"/>
    <w:rsid w:val="27954BBD"/>
    <w:rsid w:val="27954E69"/>
    <w:rsid w:val="27955712"/>
    <w:rsid w:val="2795A291"/>
    <w:rsid w:val="2796DAA1"/>
    <w:rsid w:val="2796DBF7"/>
    <w:rsid w:val="27971BA5"/>
    <w:rsid w:val="27978325"/>
    <w:rsid w:val="27979164"/>
    <w:rsid w:val="279793CE"/>
    <w:rsid w:val="27983BEA"/>
    <w:rsid w:val="27989062"/>
    <w:rsid w:val="279898EF"/>
    <w:rsid w:val="2798D158"/>
    <w:rsid w:val="2798E887"/>
    <w:rsid w:val="2799544E"/>
    <w:rsid w:val="279954FE"/>
    <w:rsid w:val="2799C1C4"/>
    <w:rsid w:val="2799E611"/>
    <w:rsid w:val="2799F1CB"/>
    <w:rsid w:val="279A0D29"/>
    <w:rsid w:val="279A1ECB"/>
    <w:rsid w:val="279B0852"/>
    <w:rsid w:val="279B38E3"/>
    <w:rsid w:val="279B5052"/>
    <w:rsid w:val="279B623E"/>
    <w:rsid w:val="279BAFC0"/>
    <w:rsid w:val="279BBE3F"/>
    <w:rsid w:val="279C10E7"/>
    <w:rsid w:val="279C636F"/>
    <w:rsid w:val="279C6801"/>
    <w:rsid w:val="279CA298"/>
    <w:rsid w:val="279D2B64"/>
    <w:rsid w:val="279D3E43"/>
    <w:rsid w:val="279D4491"/>
    <w:rsid w:val="279DEF12"/>
    <w:rsid w:val="279E00E0"/>
    <w:rsid w:val="279E086E"/>
    <w:rsid w:val="279E0EBA"/>
    <w:rsid w:val="279E119C"/>
    <w:rsid w:val="279E3CE2"/>
    <w:rsid w:val="279E3F7E"/>
    <w:rsid w:val="279E6079"/>
    <w:rsid w:val="279E8E44"/>
    <w:rsid w:val="279EB1EB"/>
    <w:rsid w:val="279ECEAC"/>
    <w:rsid w:val="279EDF8D"/>
    <w:rsid w:val="279EF626"/>
    <w:rsid w:val="279F0343"/>
    <w:rsid w:val="279F0B5D"/>
    <w:rsid w:val="279F21D6"/>
    <w:rsid w:val="279F3333"/>
    <w:rsid w:val="279F8D1F"/>
    <w:rsid w:val="279FBB8F"/>
    <w:rsid w:val="279FC94C"/>
    <w:rsid w:val="27A01D2D"/>
    <w:rsid w:val="27A01E34"/>
    <w:rsid w:val="27A03832"/>
    <w:rsid w:val="27A054BF"/>
    <w:rsid w:val="27A0A788"/>
    <w:rsid w:val="27A10216"/>
    <w:rsid w:val="27A11B1A"/>
    <w:rsid w:val="27A15211"/>
    <w:rsid w:val="27A1591F"/>
    <w:rsid w:val="27A18BA0"/>
    <w:rsid w:val="27A1E5D2"/>
    <w:rsid w:val="27A1F218"/>
    <w:rsid w:val="27A2055C"/>
    <w:rsid w:val="27A22F0C"/>
    <w:rsid w:val="27A27128"/>
    <w:rsid w:val="27A285CA"/>
    <w:rsid w:val="27A2BE35"/>
    <w:rsid w:val="27A2CD9A"/>
    <w:rsid w:val="27A2F874"/>
    <w:rsid w:val="27A32312"/>
    <w:rsid w:val="27A331FE"/>
    <w:rsid w:val="27A36247"/>
    <w:rsid w:val="27A39FC2"/>
    <w:rsid w:val="27A3A448"/>
    <w:rsid w:val="27A3C324"/>
    <w:rsid w:val="27A3C76E"/>
    <w:rsid w:val="27A3CB04"/>
    <w:rsid w:val="27A3EDE6"/>
    <w:rsid w:val="27A3F764"/>
    <w:rsid w:val="27A43C94"/>
    <w:rsid w:val="27A44B1D"/>
    <w:rsid w:val="27A467A5"/>
    <w:rsid w:val="27A47387"/>
    <w:rsid w:val="27A485DA"/>
    <w:rsid w:val="27A4A360"/>
    <w:rsid w:val="27A4A5AD"/>
    <w:rsid w:val="27A4AAA9"/>
    <w:rsid w:val="27A56841"/>
    <w:rsid w:val="27A56E05"/>
    <w:rsid w:val="27A59A62"/>
    <w:rsid w:val="27A5F34E"/>
    <w:rsid w:val="27A64635"/>
    <w:rsid w:val="27A665E8"/>
    <w:rsid w:val="27A6817F"/>
    <w:rsid w:val="27A6E657"/>
    <w:rsid w:val="27A6F4C2"/>
    <w:rsid w:val="27A6FF7E"/>
    <w:rsid w:val="27A711A2"/>
    <w:rsid w:val="27A73525"/>
    <w:rsid w:val="27A748C3"/>
    <w:rsid w:val="27A74A73"/>
    <w:rsid w:val="27A75043"/>
    <w:rsid w:val="27A7524A"/>
    <w:rsid w:val="27A7D1C5"/>
    <w:rsid w:val="27A7EEC2"/>
    <w:rsid w:val="27A809C8"/>
    <w:rsid w:val="27A819E0"/>
    <w:rsid w:val="27A83962"/>
    <w:rsid w:val="27A88444"/>
    <w:rsid w:val="27A88AEB"/>
    <w:rsid w:val="27A89385"/>
    <w:rsid w:val="27A8AB42"/>
    <w:rsid w:val="27A8B69F"/>
    <w:rsid w:val="27A8CECD"/>
    <w:rsid w:val="27A8F144"/>
    <w:rsid w:val="27A92569"/>
    <w:rsid w:val="27A937CB"/>
    <w:rsid w:val="27A94E3E"/>
    <w:rsid w:val="27A95D11"/>
    <w:rsid w:val="27A97F2A"/>
    <w:rsid w:val="27A99F27"/>
    <w:rsid w:val="27A9A7B7"/>
    <w:rsid w:val="27A9CC55"/>
    <w:rsid w:val="27A9F6F9"/>
    <w:rsid w:val="27AA492E"/>
    <w:rsid w:val="27AA6439"/>
    <w:rsid w:val="27AAA9B3"/>
    <w:rsid w:val="27AAC28A"/>
    <w:rsid w:val="27AAFA71"/>
    <w:rsid w:val="27AAFDD2"/>
    <w:rsid w:val="27AB2EBC"/>
    <w:rsid w:val="27AB30D7"/>
    <w:rsid w:val="27AB5BF7"/>
    <w:rsid w:val="27ABA275"/>
    <w:rsid w:val="27AC17A7"/>
    <w:rsid w:val="27AC2368"/>
    <w:rsid w:val="27AC5EC8"/>
    <w:rsid w:val="27AC6A1F"/>
    <w:rsid w:val="27AC7382"/>
    <w:rsid w:val="27AC8668"/>
    <w:rsid w:val="27AD1B7F"/>
    <w:rsid w:val="27AD3C32"/>
    <w:rsid w:val="27AD3D62"/>
    <w:rsid w:val="27AD60E5"/>
    <w:rsid w:val="27AD7CBE"/>
    <w:rsid w:val="27AD982F"/>
    <w:rsid w:val="27AE587C"/>
    <w:rsid w:val="27AE614C"/>
    <w:rsid w:val="27AEB295"/>
    <w:rsid w:val="27AEBE53"/>
    <w:rsid w:val="27AED065"/>
    <w:rsid w:val="27AEDE7C"/>
    <w:rsid w:val="27AF056D"/>
    <w:rsid w:val="27AF92E8"/>
    <w:rsid w:val="27AFB665"/>
    <w:rsid w:val="27AFE850"/>
    <w:rsid w:val="27AFF018"/>
    <w:rsid w:val="27B01377"/>
    <w:rsid w:val="27B033EB"/>
    <w:rsid w:val="27B050CC"/>
    <w:rsid w:val="27B06101"/>
    <w:rsid w:val="27B06A41"/>
    <w:rsid w:val="27B0A7EF"/>
    <w:rsid w:val="27B0ADEF"/>
    <w:rsid w:val="27B0E217"/>
    <w:rsid w:val="27B0E61F"/>
    <w:rsid w:val="27B13587"/>
    <w:rsid w:val="27B17483"/>
    <w:rsid w:val="27B1FC19"/>
    <w:rsid w:val="27B269F4"/>
    <w:rsid w:val="27B27211"/>
    <w:rsid w:val="27B28E99"/>
    <w:rsid w:val="27B2E725"/>
    <w:rsid w:val="27B2EAE0"/>
    <w:rsid w:val="27B2ED78"/>
    <w:rsid w:val="27B30A49"/>
    <w:rsid w:val="27B37365"/>
    <w:rsid w:val="27B3857E"/>
    <w:rsid w:val="27B38604"/>
    <w:rsid w:val="27B3863B"/>
    <w:rsid w:val="27B3F0ED"/>
    <w:rsid w:val="27B3F5D0"/>
    <w:rsid w:val="27B44046"/>
    <w:rsid w:val="27B4462B"/>
    <w:rsid w:val="27B45D71"/>
    <w:rsid w:val="27B46DB0"/>
    <w:rsid w:val="27B478FF"/>
    <w:rsid w:val="27B47C2F"/>
    <w:rsid w:val="27B4A26F"/>
    <w:rsid w:val="27B4BF1A"/>
    <w:rsid w:val="27B4CD45"/>
    <w:rsid w:val="27B4D67F"/>
    <w:rsid w:val="27B4DD86"/>
    <w:rsid w:val="27B4EB7A"/>
    <w:rsid w:val="27B4F91F"/>
    <w:rsid w:val="27B509FD"/>
    <w:rsid w:val="27B52179"/>
    <w:rsid w:val="27B52D0E"/>
    <w:rsid w:val="27B53AD3"/>
    <w:rsid w:val="27B54309"/>
    <w:rsid w:val="27B63074"/>
    <w:rsid w:val="27B63165"/>
    <w:rsid w:val="27B6423B"/>
    <w:rsid w:val="27B6697E"/>
    <w:rsid w:val="27B6A6B3"/>
    <w:rsid w:val="27B6DBB3"/>
    <w:rsid w:val="27B71353"/>
    <w:rsid w:val="27B768E8"/>
    <w:rsid w:val="27B76FC2"/>
    <w:rsid w:val="27B78025"/>
    <w:rsid w:val="27B7C0AA"/>
    <w:rsid w:val="27B7E763"/>
    <w:rsid w:val="27B7F610"/>
    <w:rsid w:val="27B7F687"/>
    <w:rsid w:val="27B7FF21"/>
    <w:rsid w:val="27B82A7E"/>
    <w:rsid w:val="27B8A473"/>
    <w:rsid w:val="27B8B8EB"/>
    <w:rsid w:val="27B8DA3E"/>
    <w:rsid w:val="27B8EF6D"/>
    <w:rsid w:val="27B8F9B4"/>
    <w:rsid w:val="27B93599"/>
    <w:rsid w:val="27B95866"/>
    <w:rsid w:val="27B99164"/>
    <w:rsid w:val="27B9C90D"/>
    <w:rsid w:val="27B9CEBF"/>
    <w:rsid w:val="27B9E629"/>
    <w:rsid w:val="27BA0A36"/>
    <w:rsid w:val="27BA2044"/>
    <w:rsid w:val="27BA42C8"/>
    <w:rsid w:val="27BA5735"/>
    <w:rsid w:val="27BA7B7B"/>
    <w:rsid w:val="27BA90B2"/>
    <w:rsid w:val="27BABF75"/>
    <w:rsid w:val="27BAC482"/>
    <w:rsid w:val="27BACA45"/>
    <w:rsid w:val="27BB0046"/>
    <w:rsid w:val="27BB0A8B"/>
    <w:rsid w:val="27BB1E85"/>
    <w:rsid w:val="27BB40CA"/>
    <w:rsid w:val="27BB5078"/>
    <w:rsid w:val="27BBAC9A"/>
    <w:rsid w:val="27BBDBA8"/>
    <w:rsid w:val="27BC49CE"/>
    <w:rsid w:val="27BC4A5D"/>
    <w:rsid w:val="27BC4B57"/>
    <w:rsid w:val="27BC8763"/>
    <w:rsid w:val="27BD3E5D"/>
    <w:rsid w:val="27BD6A03"/>
    <w:rsid w:val="27BD77E2"/>
    <w:rsid w:val="27BD7EDF"/>
    <w:rsid w:val="27BDB5B1"/>
    <w:rsid w:val="27BDF546"/>
    <w:rsid w:val="27BE03D6"/>
    <w:rsid w:val="27BE0DF7"/>
    <w:rsid w:val="27BE49D6"/>
    <w:rsid w:val="27BE520C"/>
    <w:rsid w:val="27BEBF3F"/>
    <w:rsid w:val="27BEC271"/>
    <w:rsid w:val="27BEE6F7"/>
    <w:rsid w:val="27BFBAB7"/>
    <w:rsid w:val="27C026CE"/>
    <w:rsid w:val="27C0D3E1"/>
    <w:rsid w:val="27C0F16D"/>
    <w:rsid w:val="27C11C65"/>
    <w:rsid w:val="27C13CEE"/>
    <w:rsid w:val="27C145D0"/>
    <w:rsid w:val="27C14BD0"/>
    <w:rsid w:val="27C163B1"/>
    <w:rsid w:val="27C179F4"/>
    <w:rsid w:val="27C18D94"/>
    <w:rsid w:val="27C2239E"/>
    <w:rsid w:val="27C24607"/>
    <w:rsid w:val="27C24D64"/>
    <w:rsid w:val="27C2509C"/>
    <w:rsid w:val="27C25196"/>
    <w:rsid w:val="27C25B2F"/>
    <w:rsid w:val="27C27396"/>
    <w:rsid w:val="27C27627"/>
    <w:rsid w:val="27C28595"/>
    <w:rsid w:val="27C2AA69"/>
    <w:rsid w:val="27C2EE6F"/>
    <w:rsid w:val="27C3001F"/>
    <w:rsid w:val="27C300F3"/>
    <w:rsid w:val="27C31484"/>
    <w:rsid w:val="27C33964"/>
    <w:rsid w:val="27C36B9C"/>
    <w:rsid w:val="27C374E5"/>
    <w:rsid w:val="27C38C02"/>
    <w:rsid w:val="27C40B56"/>
    <w:rsid w:val="27C437F0"/>
    <w:rsid w:val="27C4C03A"/>
    <w:rsid w:val="27C4E70E"/>
    <w:rsid w:val="27C5022C"/>
    <w:rsid w:val="27C52A89"/>
    <w:rsid w:val="27C52F62"/>
    <w:rsid w:val="27C536C8"/>
    <w:rsid w:val="27C59540"/>
    <w:rsid w:val="27C5A01C"/>
    <w:rsid w:val="27C5A792"/>
    <w:rsid w:val="27C5D78F"/>
    <w:rsid w:val="27C5DBA6"/>
    <w:rsid w:val="27C5F86A"/>
    <w:rsid w:val="27C5FEC1"/>
    <w:rsid w:val="27C636BB"/>
    <w:rsid w:val="27C6A03E"/>
    <w:rsid w:val="27C6BC0D"/>
    <w:rsid w:val="27C6D0B7"/>
    <w:rsid w:val="27C6D695"/>
    <w:rsid w:val="27C6DBD3"/>
    <w:rsid w:val="27C716DB"/>
    <w:rsid w:val="27C73D44"/>
    <w:rsid w:val="27C74E37"/>
    <w:rsid w:val="27C76B55"/>
    <w:rsid w:val="27C78E70"/>
    <w:rsid w:val="27C794E2"/>
    <w:rsid w:val="27C7D4FA"/>
    <w:rsid w:val="27C7D965"/>
    <w:rsid w:val="27C7FECB"/>
    <w:rsid w:val="27C8408F"/>
    <w:rsid w:val="27C857D3"/>
    <w:rsid w:val="27C95875"/>
    <w:rsid w:val="27C96843"/>
    <w:rsid w:val="27C9A149"/>
    <w:rsid w:val="27C9C7AA"/>
    <w:rsid w:val="27C9E309"/>
    <w:rsid w:val="27C9E4A5"/>
    <w:rsid w:val="27C9E881"/>
    <w:rsid w:val="27CA1525"/>
    <w:rsid w:val="27CA1F50"/>
    <w:rsid w:val="27CA3563"/>
    <w:rsid w:val="27CA38D9"/>
    <w:rsid w:val="27CA3F04"/>
    <w:rsid w:val="27CA4372"/>
    <w:rsid w:val="27CA5647"/>
    <w:rsid w:val="27CA6479"/>
    <w:rsid w:val="27CABE39"/>
    <w:rsid w:val="27CAEE3F"/>
    <w:rsid w:val="27CB2779"/>
    <w:rsid w:val="27CB3C4C"/>
    <w:rsid w:val="27CB3D8C"/>
    <w:rsid w:val="27CB4EC0"/>
    <w:rsid w:val="27CB659C"/>
    <w:rsid w:val="27CB6FEB"/>
    <w:rsid w:val="27CB8CF1"/>
    <w:rsid w:val="27CBB57D"/>
    <w:rsid w:val="27CBCB9A"/>
    <w:rsid w:val="27CBCF0D"/>
    <w:rsid w:val="27CBF816"/>
    <w:rsid w:val="27CC2497"/>
    <w:rsid w:val="27CC395A"/>
    <w:rsid w:val="27CC54A1"/>
    <w:rsid w:val="27CCDA99"/>
    <w:rsid w:val="27CD01A7"/>
    <w:rsid w:val="27CD0EC2"/>
    <w:rsid w:val="27CD15DB"/>
    <w:rsid w:val="27CD373B"/>
    <w:rsid w:val="27CD9690"/>
    <w:rsid w:val="27CD9FBC"/>
    <w:rsid w:val="27CDBB60"/>
    <w:rsid w:val="27CE25A1"/>
    <w:rsid w:val="27CE2AC5"/>
    <w:rsid w:val="27CE36CA"/>
    <w:rsid w:val="27CE4A30"/>
    <w:rsid w:val="27CE6723"/>
    <w:rsid w:val="27CE7911"/>
    <w:rsid w:val="27CE7AD8"/>
    <w:rsid w:val="27CE8380"/>
    <w:rsid w:val="27CE90B4"/>
    <w:rsid w:val="27CEE632"/>
    <w:rsid w:val="27CF0A56"/>
    <w:rsid w:val="27CF1577"/>
    <w:rsid w:val="27CF5BE9"/>
    <w:rsid w:val="27CF6092"/>
    <w:rsid w:val="27CF674B"/>
    <w:rsid w:val="27CF9A0E"/>
    <w:rsid w:val="27CFF889"/>
    <w:rsid w:val="27D015FC"/>
    <w:rsid w:val="27D04343"/>
    <w:rsid w:val="27D04E2A"/>
    <w:rsid w:val="27D126F5"/>
    <w:rsid w:val="27D183E9"/>
    <w:rsid w:val="27D18A78"/>
    <w:rsid w:val="27D19A54"/>
    <w:rsid w:val="27D1A2E1"/>
    <w:rsid w:val="27D1D18F"/>
    <w:rsid w:val="27D22A09"/>
    <w:rsid w:val="27D23364"/>
    <w:rsid w:val="27D23AF7"/>
    <w:rsid w:val="27D29D59"/>
    <w:rsid w:val="27D29D8E"/>
    <w:rsid w:val="27D2D00D"/>
    <w:rsid w:val="27D2ECEC"/>
    <w:rsid w:val="27D320B0"/>
    <w:rsid w:val="27D3389B"/>
    <w:rsid w:val="27D3E466"/>
    <w:rsid w:val="27D3EA00"/>
    <w:rsid w:val="27D436D9"/>
    <w:rsid w:val="27D43761"/>
    <w:rsid w:val="27D44334"/>
    <w:rsid w:val="27D48E83"/>
    <w:rsid w:val="27D4A36B"/>
    <w:rsid w:val="27D4D06C"/>
    <w:rsid w:val="27D4EAC3"/>
    <w:rsid w:val="27D51F3E"/>
    <w:rsid w:val="27D54F6C"/>
    <w:rsid w:val="27D58293"/>
    <w:rsid w:val="27D5B5AE"/>
    <w:rsid w:val="27D6077F"/>
    <w:rsid w:val="27D61C45"/>
    <w:rsid w:val="27D628A9"/>
    <w:rsid w:val="27D6B1B1"/>
    <w:rsid w:val="27D6BE70"/>
    <w:rsid w:val="27D7046B"/>
    <w:rsid w:val="27D70B7C"/>
    <w:rsid w:val="27D7486B"/>
    <w:rsid w:val="27D76227"/>
    <w:rsid w:val="27D76870"/>
    <w:rsid w:val="27D76878"/>
    <w:rsid w:val="27D7AC70"/>
    <w:rsid w:val="27D7E39D"/>
    <w:rsid w:val="27D86FAC"/>
    <w:rsid w:val="27D8712B"/>
    <w:rsid w:val="27D893F7"/>
    <w:rsid w:val="27D8B289"/>
    <w:rsid w:val="27D8D669"/>
    <w:rsid w:val="27D8DEBE"/>
    <w:rsid w:val="27D903E0"/>
    <w:rsid w:val="27D91937"/>
    <w:rsid w:val="27D925A3"/>
    <w:rsid w:val="27D92CF5"/>
    <w:rsid w:val="27D94AD2"/>
    <w:rsid w:val="27D94F5C"/>
    <w:rsid w:val="27D97360"/>
    <w:rsid w:val="27D99FFB"/>
    <w:rsid w:val="27D9A4A4"/>
    <w:rsid w:val="27D9B58B"/>
    <w:rsid w:val="27D9CDE5"/>
    <w:rsid w:val="27D9EAFB"/>
    <w:rsid w:val="27DA5C06"/>
    <w:rsid w:val="27DA7166"/>
    <w:rsid w:val="27DA891A"/>
    <w:rsid w:val="27DA9C13"/>
    <w:rsid w:val="27DAAA34"/>
    <w:rsid w:val="27DB4E55"/>
    <w:rsid w:val="27DBC353"/>
    <w:rsid w:val="27DBD64B"/>
    <w:rsid w:val="27DC19B6"/>
    <w:rsid w:val="27DC52C0"/>
    <w:rsid w:val="27DC996D"/>
    <w:rsid w:val="27DCA839"/>
    <w:rsid w:val="27DCB1C5"/>
    <w:rsid w:val="27DCEA72"/>
    <w:rsid w:val="27DCF52F"/>
    <w:rsid w:val="27DD01D3"/>
    <w:rsid w:val="27DD1592"/>
    <w:rsid w:val="27DD1BDB"/>
    <w:rsid w:val="27DD394E"/>
    <w:rsid w:val="27DD483A"/>
    <w:rsid w:val="27DD8675"/>
    <w:rsid w:val="27DDBBD8"/>
    <w:rsid w:val="27DDCF29"/>
    <w:rsid w:val="27DE16DF"/>
    <w:rsid w:val="27DE25C0"/>
    <w:rsid w:val="27DE2B85"/>
    <w:rsid w:val="27DE4290"/>
    <w:rsid w:val="27DE4C15"/>
    <w:rsid w:val="27DE6460"/>
    <w:rsid w:val="27DE998B"/>
    <w:rsid w:val="27DECB3A"/>
    <w:rsid w:val="27DEFD99"/>
    <w:rsid w:val="27DFFA17"/>
    <w:rsid w:val="27E04E05"/>
    <w:rsid w:val="27E0694C"/>
    <w:rsid w:val="27E08CEE"/>
    <w:rsid w:val="27E0C033"/>
    <w:rsid w:val="27E0DD60"/>
    <w:rsid w:val="27E13A33"/>
    <w:rsid w:val="27E146D0"/>
    <w:rsid w:val="27E14EF5"/>
    <w:rsid w:val="27E1557C"/>
    <w:rsid w:val="27E156FC"/>
    <w:rsid w:val="27E16838"/>
    <w:rsid w:val="27E18511"/>
    <w:rsid w:val="27E24884"/>
    <w:rsid w:val="27E26123"/>
    <w:rsid w:val="27E28E6F"/>
    <w:rsid w:val="27E28EB5"/>
    <w:rsid w:val="27E2A14A"/>
    <w:rsid w:val="27E2ADC8"/>
    <w:rsid w:val="27E2AFE4"/>
    <w:rsid w:val="27E2B5E8"/>
    <w:rsid w:val="27E30429"/>
    <w:rsid w:val="27E34FCA"/>
    <w:rsid w:val="27E353CA"/>
    <w:rsid w:val="27E3559B"/>
    <w:rsid w:val="27E39A17"/>
    <w:rsid w:val="27E3BD6F"/>
    <w:rsid w:val="27E3C4C2"/>
    <w:rsid w:val="27E44AE0"/>
    <w:rsid w:val="27E45617"/>
    <w:rsid w:val="27E4783C"/>
    <w:rsid w:val="27E4893E"/>
    <w:rsid w:val="27E4AA26"/>
    <w:rsid w:val="27E4F234"/>
    <w:rsid w:val="27E52147"/>
    <w:rsid w:val="27E55345"/>
    <w:rsid w:val="27E5BF35"/>
    <w:rsid w:val="27E5CE5D"/>
    <w:rsid w:val="27E60DFA"/>
    <w:rsid w:val="27E61110"/>
    <w:rsid w:val="27E68903"/>
    <w:rsid w:val="27E68AA2"/>
    <w:rsid w:val="27E6DE8C"/>
    <w:rsid w:val="27E6FA59"/>
    <w:rsid w:val="27E7193F"/>
    <w:rsid w:val="27E76FE5"/>
    <w:rsid w:val="27E7967E"/>
    <w:rsid w:val="27E8EEA9"/>
    <w:rsid w:val="27E91D6B"/>
    <w:rsid w:val="27E94675"/>
    <w:rsid w:val="27E998F3"/>
    <w:rsid w:val="27E9E024"/>
    <w:rsid w:val="27E9E605"/>
    <w:rsid w:val="27EA5397"/>
    <w:rsid w:val="27EAA145"/>
    <w:rsid w:val="27EAACC9"/>
    <w:rsid w:val="27EAB2E1"/>
    <w:rsid w:val="27EAD6B5"/>
    <w:rsid w:val="27EB1D1E"/>
    <w:rsid w:val="27EB7852"/>
    <w:rsid w:val="27EBAF47"/>
    <w:rsid w:val="27EBF562"/>
    <w:rsid w:val="27EC3EE5"/>
    <w:rsid w:val="27EC8DD2"/>
    <w:rsid w:val="27EC9817"/>
    <w:rsid w:val="27ECA62C"/>
    <w:rsid w:val="27ECD149"/>
    <w:rsid w:val="27ED2705"/>
    <w:rsid w:val="27ED2950"/>
    <w:rsid w:val="27ED3EC7"/>
    <w:rsid w:val="27ED77F7"/>
    <w:rsid w:val="27EDC77B"/>
    <w:rsid w:val="27EDE0DB"/>
    <w:rsid w:val="27EE049D"/>
    <w:rsid w:val="27EE0F8C"/>
    <w:rsid w:val="27EE42F9"/>
    <w:rsid w:val="27EE69E4"/>
    <w:rsid w:val="27EE9656"/>
    <w:rsid w:val="27EE967E"/>
    <w:rsid w:val="27EEA264"/>
    <w:rsid w:val="27EEFA90"/>
    <w:rsid w:val="27EEFF1B"/>
    <w:rsid w:val="27EF5E52"/>
    <w:rsid w:val="27EF6D8C"/>
    <w:rsid w:val="27EF6EB2"/>
    <w:rsid w:val="27EF9137"/>
    <w:rsid w:val="27EF920E"/>
    <w:rsid w:val="27EFAE67"/>
    <w:rsid w:val="27EFCE20"/>
    <w:rsid w:val="27EFECB3"/>
    <w:rsid w:val="27EFFFD3"/>
    <w:rsid w:val="27F0013F"/>
    <w:rsid w:val="27F0654D"/>
    <w:rsid w:val="27F07AEC"/>
    <w:rsid w:val="27F0AE34"/>
    <w:rsid w:val="27F0DCB5"/>
    <w:rsid w:val="27F0DD1E"/>
    <w:rsid w:val="27F101FA"/>
    <w:rsid w:val="27F141FB"/>
    <w:rsid w:val="27F1466B"/>
    <w:rsid w:val="27F1489C"/>
    <w:rsid w:val="27F18A84"/>
    <w:rsid w:val="27F1E734"/>
    <w:rsid w:val="27F20D2B"/>
    <w:rsid w:val="27F20FAC"/>
    <w:rsid w:val="27F20FC2"/>
    <w:rsid w:val="27F252E0"/>
    <w:rsid w:val="27F25420"/>
    <w:rsid w:val="27F29A7C"/>
    <w:rsid w:val="27F2B11D"/>
    <w:rsid w:val="27F2CF6B"/>
    <w:rsid w:val="27F2F85C"/>
    <w:rsid w:val="27F315CC"/>
    <w:rsid w:val="27F31AED"/>
    <w:rsid w:val="27F34457"/>
    <w:rsid w:val="27F344E1"/>
    <w:rsid w:val="27F34600"/>
    <w:rsid w:val="27F36450"/>
    <w:rsid w:val="27F36DBC"/>
    <w:rsid w:val="27F37A79"/>
    <w:rsid w:val="27F38810"/>
    <w:rsid w:val="27F3E9A5"/>
    <w:rsid w:val="27F477E2"/>
    <w:rsid w:val="27F4BD1C"/>
    <w:rsid w:val="27F4C76B"/>
    <w:rsid w:val="27F4D62A"/>
    <w:rsid w:val="27F51244"/>
    <w:rsid w:val="27F5262C"/>
    <w:rsid w:val="27F5481F"/>
    <w:rsid w:val="27F5534C"/>
    <w:rsid w:val="27F577BF"/>
    <w:rsid w:val="27F57F14"/>
    <w:rsid w:val="27F5D87A"/>
    <w:rsid w:val="27F6165B"/>
    <w:rsid w:val="27F63AA2"/>
    <w:rsid w:val="27F6A460"/>
    <w:rsid w:val="27F6BA49"/>
    <w:rsid w:val="27F6E774"/>
    <w:rsid w:val="27F711A7"/>
    <w:rsid w:val="27F72B8D"/>
    <w:rsid w:val="27F79AC0"/>
    <w:rsid w:val="27F79B65"/>
    <w:rsid w:val="27F7BE5E"/>
    <w:rsid w:val="27F7CB4F"/>
    <w:rsid w:val="27F7E302"/>
    <w:rsid w:val="27F804CB"/>
    <w:rsid w:val="27F82F5A"/>
    <w:rsid w:val="27F86049"/>
    <w:rsid w:val="27F870F2"/>
    <w:rsid w:val="27F87252"/>
    <w:rsid w:val="27F8768D"/>
    <w:rsid w:val="27F8A9D1"/>
    <w:rsid w:val="27F8C20A"/>
    <w:rsid w:val="27F8DC76"/>
    <w:rsid w:val="27F9BE4F"/>
    <w:rsid w:val="27F9CD6A"/>
    <w:rsid w:val="27FA0004"/>
    <w:rsid w:val="27FA0AFA"/>
    <w:rsid w:val="27FA0EA9"/>
    <w:rsid w:val="27FA0F4A"/>
    <w:rsid w:val="27FA1244"/>
    <w:rsid w:val="27FA17DA"/>
    <w:rsid w:val="27FA1EF1"/>
    <w:rsid w:val="27FA3645"/>
    <w:rsid w:val="27FA4698"/>
    <w:rsid w:val="27FA4AC2"/>
    <w:rsid w:val="27FA5E99"/>
    <w:rsid w:val="27FA70FD"/>
    <w:rsid w:val="27FA86BE"/>
    <w:rsid w:val="27FA8ACA"/>
    <w:rsid w:val="27FA8FEC"/>
    <w:rsid w:val="27FAA09A"/>
    <w:rsid w:val="27FAA3BF"/>
    <w:rsid w:val="27FB0ECE"/>
    <w:rsid w:val="27FB40B4"/>
    <w:rsid w:val="27FB7E26"/>
    <w:rsid w:val="27FB8BC2"/>
    <w:rsid w:val="27FBACD4"/>
    <w:rsid w:val="27FC1627"/>
    <w:rsid w:val="27FC176E"/>
    <w:rsid w:val="27FC2E4E"/>
    <w:rsid w:val="27FC3818"/>
    <w:rsid w:val="27FC90D7"/>
    <w:rsid w:val="27FCB2D9"/>
    <w:rsid w:val="27FCE13D"/>
    <w:rsid w:val="27FCEAAD"/>
    <w:rsid w:val="27FCEBBD"/>
    <w:rsid w:val="27FD2D1E"/>
    <w:rsid w:val="27FD430D"/>
    <w:rsid w:val="27FD4D46"/>
    <w:rsid w:val="27FDA686"/>
    <w:rsid w:val="27FDDF7C"/>
    <w:rsid w:val="27FDECC6"/>
    <w:rsid w:val="27FDF2DC"/>
    <w:rsid w:val="27FE1A38"/>
    <w:rsid w:val="27FE65EB"/>
    <w:rsid w:val="27FE677E"/>
    <w:rsid w:val="27FE774C"/>
    <w:rsid w:val="27FE85C2"/>
    <w:rsid w:val="27FEA0BA"/>
    <w:rsid w:val="27FEB679"/>
    <w:rsid w:val="27FF10DC"/>
    <w:rsid w:val="27FF26EC"/>
    <w:rsid w:val="27FF6FD9"/>
    <w:rsid w:val="27FF8A4D"/>
    <w:rsid w:val="27FF8FD0"/>
    <w:rsid w:val="27FFE31B"/>
    <w:rsid w:val="27FFE9BC"/>
    <w:rsid w:val="27FFF2B2"/>
    <w:rsid w:val="280016A0"/>
    <w:rsid w:val="280019E3"/>
    <w:rsid w:val="280035DE"/>
    <w:rsid w:val="2800601F"/>
    <w:rsid w:val="28009144"/>
    <w:rsid w:val="2800C4EC"/>
    <w:rsid w:val="28010ED6"/>
    <w:rsid w:val="2801393A"/>
    <w:rsid w:val="28015A09"/>
    <w:rsid w:val="2801855A"/>
    <w:rsid w:val="2801AEAC"/>
    <w:rsid w:val="28020762"/>
    <w:rsid w:val="28026ED3"/>
    <w:rsid w:val="28028737"/>
    <w:rsid w:val="28031DE3"/>
    <w:rsid w:val="280346BA"/>
    <w:rsid w:val="28034B61"/>
    <w:rsid w:val="28036FD4"/>
    <w:rsid w:val="28039B78"/>
    <w:rsid w:val="2803AF2A"/>
    <w:rsid w:val="2803D372"/>
    <w:rsid w:val="2803D9C5"/>
    <w:rsid w:val="280409C8"/>
    <w:rsid w:val="280417DC"/>
    <w:rsid w:val="28046F99"/>
    <w:rsid w:val="28048DE1"/>
    <w:rsid w:val="28050348"/>
    <w:rsid w:val="280568F0"/>
    <w:rsid w:val="2805817B"/>
    <w:rsid w:val="2805BEF1"/>
    <w:rsid w:val="2805F55A"/>
    <w:rsid w:val="2805F71C"/>
    <w:rsid w:val="280600AA"/>
    <w:rsid w:val="280620CC"/>
    <w:rsid w:val="28062FBA"/>
    <w:rsid w:val="280632D7"/>
    <w:rsid w:val="28063A96"/>
    <w:rsid w:val="28063E99"/>
    <w:rsid w:val="280645E7"/>
    <w:rsid w:val="28064828"/>
    <w:rsid w:val="2806982F"/>
    <w:rsid w:val="2806C6CC"/>
    <w:rsid w:val="2806D44A"/>
    <w:rsid w:val="2806E70F"/>
    <w:rsid w:val="2806FFC6"/>
    <w:rsid w:val="2807A280"/>
    <w:rsid w:val="280809A2"/>
    <w:rsid w:val="28081DE6"/>
    <w:rsid w:val="280839C2"/>
    <w:rsid w:val="2808727B"/>
    <w:rsid w:val="28087BE9"/>
    <w:rsid w:val="28088F89"/>
    <w:rsid w:val="2808981F"/>
    <w:rsid w:val="28089B24"/>
    <w:rsid w:val="28089DF0"/>
    <w:rsid w:val="28090E82"/>
    <w:rsid w:val="28093287"/>
    <w:rsid w:val="280942D1"/>
    <w:rsid w:val="28095818"/>
    <w:rsid w:val="280958BC"/>
    <w:rsid w:val="28095D7E"/>
    <w:rsid w:val="280966FB"/>
    <w:rsid w:val="2809EB8F"/>
    <w:rsid w:val="2809EFD8"/>
    <w:rsid w:val="2809FEDE"/>
    <w:rsid w:val="280A6A16"/>
    <w:rsid w:val="280ABE1F"/>
    <w:rsid w:val="280AC3E8"/>
    <w:rsid w:val="280ACAB1"/>
    <w:rsid w:val="280ADED8"/>
    <w:rsid w:val="280AFE95"/>
    <w:rsid w:val="280B12FE"/>
    <w:rsid w:val="280B2000"/>
    <w:rsid w:val="280B3E41"/>
    <w:rsid w:val="280B76CB"/>
    <w:rsid w:val="280BC1B1"/>
    <w:rsid w:val="280BC66D"/>
    <w:rsid w:val="280BC6AC"/>
    <w:rsid w:val="280C0926"/>
    <w:rsid w:val="280C51AA"/>
    <w:rsid w:val="280CB557"/>
    <w:rsid w:val="280D64CD"/>
    <w:rsid w:val="280D8788"/>
    <w:rsid w:val="280DA488"/>
    <w:rsid w:val="280DBA07"/>
    <w:rsid w:val="280DCF8A"/>
    <w:rsid w:val="280DE4AA"/>
    <w:rsid w:val="280E0F3C"/>
    <w:rsid w:val="280E6EF5"/>
    <w:rsid w:val="280E7499"/>
    <w:rsid w:val="280EC5DF"/>
    <w:rsid w:val="280ED507"/>
    <w:rsid w:val="280F1D34"/>
    <w:rsid w:val="280F3843"/>
    <w:rsid w:val="280F4C04"/>
    <w:rsid w:val="280F6C20"/>
    <w:rsid w:val="280FA2BF"/>
    <w:rsid w:val="280FCE08"/>
    <w:rsid w:val="280FFB17"/>
    <w:rsid w:val="28108D2B"/>
    <w:rsid w:val="28109747"/>
    <w:rsid w:val="28109BE7"/>
    <w:rsid w:val="2810F02A"/>
    <w:rsid w:val="2811207E"/>
    <w:rsid w:val="2811270B"/>
    <w:rsid w:val="281168CB"/>
    <w:rsid w:val="28116EE7"/>
    <w:rsid w:val="2811704B"/>
    <w:rsid w:val="28118E0C"/>
    <w:rsid w:val="2811BAD5"/>
    <w:rsid w:val="2811C72B"/>
    <w:rsid w:val="281200F4"/>
    <w:rsid w:val="28121AE7"/>
    <w:rsid w:val="28122B81"/>
    <w:rsid w:val="28123AB0"/>
    <w:rsid w:val="2812720F"/>
    <w:rsid w:val="28128963"/>
    <w:rsid w:val="28128BF9"/>
    <w:rsid w:val="2812DAE3"/>
    <w:rsid w:val="2812E834"/>
    <w:rsid w:val="2812EF58"/>
    <w:rsid w:val="281308B8"/>
    <w:rsid w:val="28130CE7"/>
    <w:rsid w:val="28135382"/>
    <w:rsid w:val="2813B071"/>
    <w:rsid w:val="2813BA39"/>
    <w:rsid w:val="2813C572"/>
    <w:rsid w:val="2813C742"/>
    <w:rsid w:val="2813F667"/>
    <w:rsid w:val="28140E76"/>
    <w:rsid w:val="28141D32"/>
    <w:rsid w:val="28144033"/>
    <w:rsid w:val="2814596E"/>
    <w:rsid w:val="28147CC1"/>
    <w:rsid w:val="281487FD"/>
    <w:rsid w:val="281496CC"/>
    <w:rsid w:val="2814A569"/>
    <w:rsid w:val="2814AB89"/>
    <w:rsid w:val="281533B4"/>
    <w:rsid w:val="2815C03E"/>
    <w:rsid w:val="2815CFB1"/>
    <w:rsid w:val="2815DABE"/>
    <w:rsid w:val="2815E20D"/>
    <w:rsid w:val="2815F29C"/>
    <w:rsid w:val="2815FB89"/>
    <w:rsid w:val="281638AB"/>
    <w:rsid w:val="28163BA6"/>
    <w:rsid w:val="28164ED6"/>
    <w:rsid w:val="28165B60"/>
    <w:rsid w:val="28168D41"/>
    <w:rsid w:val="28168EB4"/>
    <w:rsid w:val="28169ECE"/>
    <w:rsid w:val="28175F8B"/>
    <w:rsid w:val="2817AA2C"/>
    <w:rsid w:val="2817D738"/>
    <w:rsid w:val="2817D838"/>
    <w:rsid w:val="2818FCC1"/>
    <w:rsid w:val="281960B8"/>
    <w:rsid w:val="2819BD0D"/>
    <w:rsid w:val="2819EA81"/>
    <w:rsid w:val="281A4E81"/>
    <w:rsid w:val="281A6489"/>
    <w:rsid w:val="281AB86F"/>
    <w:rsid w:val="281B219C"/>
    <w:rsid w:val="281BA825"/>
    <w:rsid w:val="281BC790"/>
    <w:rsid w:val="281BE3A7"/>
    <w:rsid w:val="281BE3C8"/>
    <w:rsid w:val="281C03B9"/>
    <w:rsid w:val="281C1EF2"/>
    <w:rsid w:val="281C357E"/>
    <w:rsid w:val="281C4A10"/>
    <w:rsid w:val="281C4B36"/>
    <w:rsid w:val="281C50A7"/>
    <w:rsid w:val="281C7480"/>
    <w:rsid w:val="281CF3EE"/>
    <w:rsid w:val="281D17A0"/>
    <w:rsid w:val="281D1C0D"/>
    <w:rsid w:val="281D2F30"/>
    <w:rsid w:val="281D48A9"/>
    <w:rsid w:val="281D66C4"/>
    <w:rsid w:val="281D7E43"/>
    <w:rsid w:val="281DAF02"/>
    <w:rsid w:val="281DB2B7"/>
    <w:rsid w:val="281DBB6A"/>
    <w:rsid w:val="281DC613"/>
    <w:rsid w:val="281E4B87"/>
    <w:rsid w:val="281E6410"/>
    <w:rsid w:val="281E6805"/>
    <w:rsid w:val="281EB35F"/>
    <w:rsid w:val="281EE4A0"/>
    <w:rsid w:val="281F40B7"/>
    <w:rsid w:val="281F9882"/>
    <w:rsid w:val="281FECBD"/>
    <w:rsid w:val="281FF3F7"/>
    <w:rsid w:val="2820026D"/>
    <w:rsid w:val="282032B5"/>
    <w:rsid w:val="28203511"/>
    <w:rsid w:val="28208108"/>
    <w:rsid w:val="28209616"/>
    <w:rsid w:val="2820A4A1"/>
    <w:rsid w:val="2820BA30"/>
    <w:rsid w:val="2820DEB9"/>
    <w:rsid w:val="2820DFE9"/>
    <w:rsid w:val="28210AD6"/>
    <w:rsid w:val="28211385"/>
    <w:rsid w:val="28213D8C"/>
    <w:rsid w:val="282162E3"/>
    <w:rsid w:val="282194E7"/>
    <w:rsid w:val="282198AF"/>
    <w:rsid w:val="2821ACC9"/>
    <w:rsid w:val="2821DD38"/>
    <w:rsid w:val="2821E81A"/>
    <w:rsid w:val="28222A20"/>
    <w:rsid w:val="28222DBB"/>
    <w:rsid w:val="282235BD"/>
    <w:rsid w:val="28223D7B"/>
    <w:rsid w:val="28223DAF"/>
    <w:rsid w:val="28226454"/>
    <w:rsid w:val="28226DE3"/>
    <w:rsid w:val="28226E34"/>
    <w:rsid w:val="282298EA"/>
    <w:rsid w:val="2822D910"/>
    <w:rsid w:val="28230042"/>
    <w:rsid w:val="28232E58"/>
    <w:rsid w:val="282347A2"/>
    <w:rsid w:val="2823543D"/>
    <w:rsid w:val="2823674F"/>
    <w:rsid w:val="28236DB4"/>
    <w:rsid w:val="2823B149"/>
    <w:rsid w:val="282406BD"/>
    <w:rsid w:val="28241811"/>
    <w:rsid w:val="28244F3C"/>
    <w:rsid w:val="2824576D"/>
    <w:rsid w:val="2824590E"/>
    <w:rsid w:val="28249CF6"/>
    <w:rsid w:val="2824A8FA"/>
    <w:rsid w:val="2824B83D"/>
    <w:rsid w:val="2825044F"/>
    <w:rsid w:val="28250A21"/>
    <w:rsid w:val="282536EF"/>
    <w:rsid w:val="28254CBE"/>
    <w:rsid w:val="282567F2"/>
    <w:rsid w:val="28256FB1"/>
    <w:rsid w:val="28258440"/>
    <w:rsid w:val="28258BE8"/>
    <w:rsid w:val="2825B247"/>
    <w:rsid w:val="2825CD7E"/>
    <w:rsid w:val="2825FA52"/>
    <w:rsid w:val="282606D1"/>
    <w:rsid w:val="2826178C"/>
    <w:rsid w:val="28264CF2"/>
    <w:rsid w:val="2826B0B4"/>
    <w:rsid w:val="2826B46A"/>
    <w:rsid w:val="2826FFF1"/>
    <w:rsid w:val="282708E8"/>
    <w:rsid w:val="282716CC"/>
    <w:rsid w:val="28271A53"/>
    <w:rsid w:val="282737B2"/>
    <w:rsid w:val="28273979"/>
    <w:rsid w:val="28277E0C"/>
    <w:rsid w:val="2827951B"/>
    <w:rsid w:val="2827D8A0"/>
    <w:rsid w:val="2827EA2A"/>
    <w:rsid w:val="282816D8"/>
    <w:rsid w:val="2828371A"/>
    <w:rsid w:val="28283E7B"/>
    <w:rsid w:val="282894FA"/>
    <w:rsid w:val="2828B65F"/>
    <w:rsid w:val="282916EF"/>
    <w:rsid w:val="28292359"/>
    <w:rsid w:val="28292C60"/>
    <w:rsid w:val="28292FA7"/>
    <w:rsid w:val="28297481"/>
    <w:rsid w:val="28299040"/>
    <w:rsid w:val="28299306"/>
    <w:rsid w:val="2829987B"/>
    <w:rsid w:val="2829FD9B"/>
    <w:rsid w:val="282A214A"/>
    <w:rsid w:val="282A9D4C"/>
    <w:rsid w:val="282AB60F"/>
    <w:rsid w:val="282ABE89"/>
    <w:rsid w:val="282AEAFF"/>
    <w:rsid w:val="282B0F7D"/>
    <w:rsid w:val="282B20D7"/>
    <w:rsid w:val="282B3EDF"/>
    <w:rsid w:val="282B59DE"/>
    <w:rsid w:val="282B73C2"/>
    <w:rsid w:val="282B7840"/>
    <w:rsid w:val="282B79E6"/>
    <w:rsid w:val="282BE419"/>
    <w:rsid w:val="282BF30F"/>
    <w:rsid w:val="282C0A54"/>
    <w:rsid w:val="282C4414"/>
    <w:rsid w:val="282C8DCF"/>
    <w:rsid w:val="282D676F"/>
    <w:rsid w:val="282D6C70"/>
    <w:rsid w:val="282D7B5C"/>
    <w:rsid w:val="282DC09B"/>
    <w:rsid w:val="282DC35E"/>
    <w:rsid w:val="282DC436"/>
    <w:rsid w:val="282DF204"/>
    <w:rsid w:val="282DF69F"/>
    <w:rsid w:val="282E100D"/>
    <w:rsid w:val="282E497B"/>
    <w:rsid w:val="282E5428"/>
    <w:rsid w:val="282E8AEF"/>
    <w:rsid w:val="282ECA04"/>
    <w:rsid w:val="282ED0F7"/>
    <w:rsid w:val="282EFAA7"/>
    <w:rsid w:val="282F0BB8"/>
    <w:rsid w:val="282F351A"/>
    <w:rsid w:val="282F5971"/>
    <w:rsid w:val="282F648D"/>
    <w:rsid w:val="282F66AA"/>
    <w:rsid w:val="282FBDBB"/>
    <w:rsid w:val="282FEA3A"/>
    <w:rsid w:val="282FF54A"/>
    <w:rsid w:val="28302171"/>
    <w:rsid w:val="283028C8"/>
    <w:rsid w:val="2830D5DD"/>
    <w:rsid w:val="2830ED84"/>
    <w:rsid w:val="28313337"/>
    <w:rsid w:val="28316D94"/>
    <w:rsid w:val="2831D7B6"/>
    <w:rsid w:val="2831E5DC"/>
    <w:rsid w:val="2831E607"/>
    <w:rsid w:val="2832201B"/>
    <w:rsid w:val="283236B3"/>
    <w:rsid w:val="28327312"/>
    <w:rsid w:val="28327B83"/>
    <w:rsid w:val="283280BC"/>
    <w:rsid w:val="2832A8E0"/>
    <w:rsid w:val="2832BB11"/>
    <w:rsid w:val="2832C153"/>
    <w:rsid w:val="2832DB67"/>
    <w:rsid w:val="2832DC49"/>
    <w:rsid w:val="2832F076"/>
    <w:rsid w:val="2832F599"/>
    <w:rsid w:val="28331023"/>
    <w:rsid w:val="28331363"/>
    <w:rsid w:val="283314B5"/>
    <w:rsid w:val="2833265F"/>
    <w:rsid w:val="28334FB0"/>
    <w:rsid w:val="2833921E"/>
    <w:rsid w:val="2833A2CA"/>
    <w:rsid w:val="2833B9D2"/>
    <w:rsid w:val="2833BAAE"/>
    <w:rsid w:val="2833DA7E"/>
    <w:rsid w:val="2833E90A"/>
    <w:rsid w:val="28346A05"/>
    <w:rsid w:val="28347969"/>
    <w:rsid w:val="28349EBF"/>
    <w:rsid w:val="2834C361"/>
    <w:rsid w:val="28352B81"/>
    <w:rsid w:val="28355644"/>
    <w:rsid w:val="2835587F"/>
    <w:rsid w:val="28355D94"/>
    <w:rsid w:val="28355DE6"/>
    <w:rsid w:val="28357032"/>
    <w:rsid w:val="28358830"/>
    <w:rsid w:val="28359166"/>
    <w:rsid w:val="2835F3DD"/>
    <w:rsid w:val="283651A7"/>
    <w:rsid w:val="2836A4BF"/>
    <w:rsid w:val="2836C733"/>
    <w:rsid w:val="28372158"/>
    <w:rsid w:val="2837595E"/>
    <w:rsid w:val="28375CBF"/>
    <w:rsid w:val="283771B4"/>
    <w:rsid w:val="283773F7"/>
    <w:rsid w:val="28378226"/>
    <w:rsid w:val="2837F51C"/>
    <w:rsid w:val="28382612"/>
    <w:rsid w:val="28383554"/>
    <w:rsid w:val="283840BB"/>
    <w:rsid w:val="2838A706"/>
    <w:rsid w:val="2838C38D"/>
    <w:rsid w:val="2838EC7B"/>
    <w:rsid w:val="2838ECFE"/>
    <w:rsid w:val="283922E8"/>
    <w:rsid w:val="28393671"/>
    <w:rsid w:val="28393695"/>
    <w:rsid w:val="28394D3D"/>
    <w:rsid w:val="28396FDA"/>
    <w:rsid w:val="28397158"/>
    <w:rsid w:val="283974EA"/>
    <w:rsid w:val="2839AE09"/>
    <w:rsid w:val="2839FB63"/>
    <w:rsid w:val="283A060E"/>
    <w:rsid w:val="283A2CC7"/>
    <w:rsid w:val="283A65FF"/>
    <w:rsid w:val="283A6779"/>
    <w:rsid w:val="283AFE25"/>
    <w:rsid w:val="283B8F70"/>
    <w:rsid w:val="283BCC22"/>
    <w:rsid w:val="283C124F"/>
    <w:rsid w:val="283C6535"/>
    <w:rsid w:val="283C7160"/>
    <w:rsid w:val="283CA51B"/>
    <w:rsid w:val="283CACA6"/>
    <w:rsid w:val="283CB8E5"/>
    <w:rsid w:val="283CC2C6"/>
    <w:rsid w:val="283CC785"/>
    <w:rsid w:val="283CD649"/>
    <w:rsid w:val="283CE369"/>
    <w:rsid w:val="283CF046"/>
    <w:rsid w:val="283D1172"/>
    <w:rsid w:val="283D286D"/>
    <w:rsid w:val="283D9C3E"/>
    <w:rsid w:val="283DA1B5"/>
    <w:rsid w:val="283DE183"/>
    <w:rsid w:val="283DE224"/>
    <w:rsid w:val="283E33A6"/>
    <w:rsid w:val="283E49CA"/>
    <w:rsid w:val="283E7349"/>
    <w:rsid w:val="283E96B5"/>
    <w:rsid w:val="283F01EA"/>
    <w:rsid w:val="283F7CF6"/>
    <w:rsid w:val="283FCE82"/>
    <w:rsid w:val="284005B7"/>
    <w:rsid w:val="28402826"/>
    <w:rsid w:val="284048A7"/>
    <w:rsid w:val="28405A4F"/>
    <w:rsid w:val="28407442"/>
    <w:rsid w:val="284079A9"/>
    <w:rsid w:val="2840A9A3"/>
    <w:rsid w:val="2840EEAA"/>
    <w:rsid w:val="2841218F"/>
    <w:rsid w:val="28413C68"/>
    <w:rsid w:val="28414EB1"/>
    <w:rsid w:val="28416346"/>
    <w:rsid w:val="2841BA3F"/>
    <w:rsid w:val="2841F1E9"/>
    <w:rsid w:val="28420C45"/>
    <w:rsid w:val="28421010"/>
    <w:rsid w:val="28421F33"/>
    <w:rsid w:val="284240C6"/>
    <w:rsid w:val="28424787"/>
    <w:rsid w:val="28424D8F"/>
    <w:rsid w:val="2842737A"/>
    <w:rsid w:val="28428DC9"/>
    <w:rsid w:val="2842AD3D"/>
    <w:rsid w:val="2842C20D"/>
    <w:rsid w:val="2842CA0A"/>
    <w:rsid w:val="2842CC99"/>
    <w:rsid w:val="2842E4C8"/>
    <w:rsid w:val="2842E657"/>
    <w:rsid w:val="28430F12"/>
    <w:rsid w:val="28434B92"/>
    <w:rsid w:val="28437FE8"/>
    <w:rsid w:val="28438803"/>
    <w:rsid w:val="2843970E"/>
    <w:rsid w:val="28439D54"/>
    <w:rsid w:val="28441993"/>
    <w:rsid w:val="2844726F"/>
    <w:rsid w:val="28449746"/>
    <w:rsid w:val="2844DC0D"/>
    <w:rsid w:val="284522CA"/>
    <w:rsid w:val="28455DA6"/>
    <w:rsid w:val="2845C5B0"/>
    <w:rsid w:val="2845FB3B"/>
    <w:rsid w:val="284677F8"/>
    <w:rsid w:val="28467B12"/>
    <w:rsid w:val="28468451"/>
    <w:rsid w:val="28469864"/>
    <w:rsid w:val="28469D34"/>
    <w:rsid w:val="28469E81"/>
    <w:rsid w:val="2846B414"/>
    <w:rsid w:val="2846C776"/>
    <w:rsid w:val="2846D8A6"/>
    <w:rsid w:val="2846E115"/>
    <w:rsid w:val="2846E90E"/>
    <w:rsid w:val="2846EA8D"/>
    <w:rsid w:val="2847296A"/>
    <w:rsid w:val="28472FD5"/>
    <w:rsid w:val="28477807"/>
    <w:rsid w:val="28477EF6"/>
    <w:rsid w:val="2847A54E"/>
    <w:rsid w:val="2847D14F"/>
    <w:rsid w:val="2847E348"/>
    <w:rsid w:val="28481E30"/>
    <w:rsid w:val="28483221"/>
    <w:rsid w:val="2848479C"/>
    <w:rsid w:val="2848495E"/>
    <w:rsid w:val="28484FE6"/>
    <w:rsid w:val="28488F5A"/>
    <w:rsid w:val="2848F79F"/>
    <w:rsid w:val="28493473"/>
    <w:rsid w:val="28493EED"/>
    <w:rsid w:val="28498E4E"/>
    <w:rsid w:val="2849A74F"/>
    <w:rsid w:val="2849B223"/>
    <w:rsid w:val="2849BBC8"/>
    <w:rsid w:val="2849C307"/>
    <w:rsid w:val="2849DB34"/>
    <w:rsid w:val="2849DF50"/>
    <w:rsid w:val="2849E1B4"/>
    <w:rsid w:val="2849E46B"/>
    <w:rsid w:val="284A1559"/>
    <w:rsid w:val="284A1B56"/>
    <w:rsid w:val="284A33B5"/>
    <w:rsid w:val="284A45DD"/>
    <w:rsid w:val="284A5069"/>
    <w:rsid w:val="284A6E5D"/>
    <w:rsid w:val="284A8975"/>
    <w:rsid w:val="284B1101"/>
    <w:rsid w:val="284B907C"/>
    <w:rsid w:val="284B9648"/>
    <w:rsid w:val="284BB28B"/>
    <w:rsid w:val="284BC919"/>
    <w:rsid w:val="284BD629"/>
    <w:rsid w:val="284BD941"/>
    <w:rsid w:val="284BD9A8"/>
    <w:rsid w:val="284BE68E"/>
    <w:rsid w:val="284BF34D"/>
    <w:rsid w:val="284C3031"/>
    <w:rsid w:val="284C35E9"/>
    <w:rsid w:val="284C96E6"/>
    <w:rsid w:val="284CA995"/>
    <w:rsid w:val="284CC914"/>
    <w:rsid w:val="284CD35F"/>
    <w:rsid w:val="284CDE8D"/>
    <w:rsid w:val="284CE608"/>
    <w:rsid w:val="284D2922"/>
    <w:rsid w:val="284D54E4"/>
    <w:rsid w:val="284D5AFB"/>
    <w:rsid w:val="284D86D4"/>
    <w:rsid w:val="284DBFC0"/>
    <w:rsid w:val="284DC107"/>
    <w:rsid w:val="284DD06E"/>
    <w:rsid w:val="284E3BEC"/>
    <w:rsid w:val="284EE374"/>
    <w:rsid w:val="284F02F3"/>
    <w:rsid w:val="284F05F1"/>
    <w:rsid w:val="284F1537"/>
    <w:rsid w:val="284F4B8B"/>
    <w:rsid w:val="284F753E"/>
    <w:rsid w:val="284F8C1F"/>
    <w:rsid w:val="284FAA05"/>
    <w:rsid w:val="284FC9E2"/>
    <w:rsid w:val="284FCC91"/>
    <w:rsid w:val="284FF97E"/>
    <w:rsid w:val="285015B0"/>
    <w:rsid w:val="28502438"/>
    <w:rsid w:val="28505888"/>
    <w:rsid w:val="2850630F"/>
    <w:rsid w:val="2850756B"/>
    <w:rsid w:val="2850A211"/>
    <w:rsid w:val="2850A40C"/>
    <w:rsid w:val="2850A81B"/>
    <w:rsid w:val="2850F220"/>
    <w:rsid w:val="28512B65"/>
    <w:rsid w:val="2851325D"/>
    <w:rsid w:val="28514544"/>
    <w:rsid w:val="2851505B"/>
    <w:rsid w:val="285170A3"/>
    <w:rsid w:val="28517655"/>
    <w:rsid w:val="28519556"/>
    <w:rsid w:val="2851B311"/>
    <w:rsid w:val="2851BFF6"/>
    <w:rsid w:val="2852167D"/>
    <w:rsid w:val="2852455B"/>
    <w:rsid w:val="2852512E"/>
    <w:rsid w:val="2852CB13"/>
    <w:rsid w:val="2852F319"/>
    <w:rsid w:val="2853458B"/>
    <w:rsid w:val="28538C11"/>
    <w:rsid w:val="28538FA3"/>
    <w:rsid w:val="2853971D"/>
    <w:rsid w:val="28543593"/>
    <w:rsid w:val="285451B1"/>
    <w:rsid w:val="28547430"/>
    <w:rsid w:val="28548E8A"/>
    <w:rsid w:val="2854B7EB"/>
    <w:rsid w:val="2854BA86"/>
    <w:rsid w:val="2854E72A"/>
    <w:rsid w:val="2854F10B"/>
    <w:rsid w:val="285526B8"/>
    <w:rsid w:val="285530D1"/>
    <w:rsid w:val="2855C181"/>
    <w:rsid w:val="2855DA0F"/>
    <w:rsid w:val="2855EDBA"/>
    <w:rsid w:val="28561787"/>
    <w:rsid w:val="2856364E"/>
    <w:rsid w:val="28567B41"/>
    <w:rsid w:val="28567F3D"/>
    <w:rsid w:val="2856C165"/>
    <w:rsid w:val="2856C22B"/>
    <w:rsid w:val="28571A57"/>
    <w:rsid w:val="28571FD7"/>
    <w:rsid w:val="2857479C"/>
    <w:rsid w:val="28574DAF"/>
    <w:rsid w:val="2857BADC"/>
    <w:rsid w:val="28582547"/>
    <w:rsid w:val="285833A6"/>
    <w:rsid w:val="28586A5D"/>
    <w:rsid w:val="28587769"/>
    <w:rsid w:val="2858DBF1"/>
    <w:rsid w:val="2858EE7A"/>
    <w:rsid w:val="2859063F"/>
    <w:rsid w:val="28592E70"/>
    <w:rsid w:val="28596BB5"/>
    <w:rsid w:val="28597DB0"/>
    <w:rsid w:val="2859BCEB"/>
    <w:rsid w:val="285A21A3"/>
    <w:rsid w:val="285A6368"/>
    <w:rsid w:val="285A65FF"/>
    <w:rsid w:val="285AAD5B"/>
    <w:rsid w:val="285AAF33"/>
    <w:rsid w:val="285ADC3C"/>
    <w:rsid w:val="285ADE55"/>
    <w:rsid w:val="285AF132"/>
    <w:rsid w:val="285AFA91"/>
    <w:rsid w:val="285B0619"/>
    <w:rsid w:val="285B1F89"/>
    <w:rsid w:val="285B256E"/>
    <w:rsid w:val="285B266F"/>
    <w:rsid w:val="285B37F2"/>
    <w:rsid w:val="285B4356"/>
    <w:rsid w:val="285B71BF"/>
    <w:rsid w:val="285BE07D"/>
    <w:rsid w:val="285C0376"/>
    <w:rsid w:val="285C2C31"/>
    <w:rsid w:val="285C3E4B"/>
    <w:rsid w:val="285C6B17"/>
    <w:rsid w:val="285C8E47"/>
    <w:rsid w:val="285C95BA"/>
    <w:rsid w:val="285C9AF7"/>
    <w:rsid w:val="285C9BA7"/>
    <w:rsid w:val="285CE986"/>
    <w:rsid w:val="285D2653"/>
    <w:rsid w:val="285D5706"/>
    <w:rsid w:val="285D6B43"/>
    <w:rsid w:val="285D8DDE"/>
    <w:rsid w:val="285DCD78"/>
    <w:rsid w:val="285DD597"/>
    <w:rsid w:val="285DEF68"/>
    <w:rsid w:val="285DF57A"/>
    <w:rsid w:val="285E03F0"/>
    <w:rsid w:val="285E8450"/>
    <w:rsid w:val="285EDA27"/>
    <w:rsid w:val="285EE35C"/>
    <w:rsid w:val="285EEA95"/>
    <w:rsid w:val="285EF73E"/>
    <w:rsid w:val="285F9579"/>
    <w:rsid w:val="285F9959"/>
    <w:rsid w:val="285F9F53"/>
    <w:rsid w:val="285FA59D"/>
    <w:rsid w:val="285FA67D"/>
    <w:rsid w:val="285FBCDB"/>
    <w:rsid w:val="285FD123"/>
    <w:rsid w:val="285FE8B0"/>
    <w:rsid w:val="28601873"/>
    <w:rsid w:val="2860229D"/>
    <w:rsid w:val="28603846"/>
    <w:rsid w:val="28606EE7"/>
    <w:rsid w:val="2860A878"/>
    <w:rsid w:val="2861204A"/>
    <w:rsid w:val="28612497"/>
    <w:rsid w:val="28614D20"/>
    <w:rsid w:val="2861B468"/>
    <w:rsid w:val="2861B4AB"/>
    <w:rsid w:val="2861F4A3"/>
    <w:rsid w:val="28622E3D"/>
    <w:rsid w:val="28629932"/>
    <w:rsid w:val="28629CA9"/>
    <w:rsid w:val="2862FE46"/>
    <w:rsid w:val="28631F23"/>
    <w:rsid w:val="28636C7E"/>
    <w:rsid w:val="28639493"/>
    <w:rsid w:val="2863D7AE"/>
    <w:rsid w:val="28643433"/>
    <w:rsid w:val="28645827"/>
    <w:rsid w:val="2864AB3D"/>
    <w:rsid w:val="2864D6CA"/>
    <w:rsid w:val="2865009C"/>
    <w:rsid w:val="28650309"/>
    <w:rsid w:val="28650EE0"/>
    <w:rsid w:val="28653227"/>
    <w:rsid w:val="2865796A"/>
    <w:rsid w:val="2865CDA5"/>
    <w:rsid w:val="2865D115"/>
    <w:rsid w:val="2865E959"/>
    <w:rsid w:val="28662257"/>
    <w:rsid w:val="28662926"/>
    <w:rsid w:val="28665E20"/>
    <w:rsid w:val="2866A838"/>
    <w:rsid w:val="2866A9FB"/>
    <w:rsid w:val="2866F5E2"/>
    <w:rsid w:val="2866FF2C"/>
    <w:rsid w:val="28670495"/>
    <w:rsid w:val="286708E1"/>
    <w:rsid w:val="28674679"/>
    <w:rsid w:val="28674F13"/>
    <w:rsid w:val="2867745F"/>
    <w:rsid w:val="286782FF"/>
    <w:rsid w:val="28678A21"/>
    <w:rsid w:val="28683E5D"/>
    <w:rsid w:val="28689272"/>
    <w:rsid w:val="28691376"/>
    <w:rsid w:val="28694A30"/>
    <w:rsid w:val="28697478"/>
    <w:rsid w:val="28697E50"/>
    <w:rsid w:val="2869B3F6"/>
    <w:rsid w:val="286A4A99"/>
    <w:rsid w:val="286A525E"/>
    <w:rsid w:val="286A7906"/>
    <w:rsid w:val="286A8CE3"/>
    <w:rsid w:val="286A9847"/>
    <w:rsid w:val="286AA81F"/>
    <w:rsid w:val="286B3B16"/>
    <w:rsid w:val="286B4506"/>
    <w:rsid w:val="286B4E34"/>
    <w:rsid w:val="286B6890"/>
    <w:rsid w:val="286BC781"/>
    <w:rsid w:val="286BCB23"/>
    <w:rsid w:val="286BCCCD"/>
    <w:rsid w:val="286C5265"/>
    <w:rsid w:val="286C57EE"/>
    <w:rsid w:val="286C589D"/>
    <w:rsid w:val="286C761D"/>
    <w:rsid w:val="286CFCF8"/>
    <w:rsid w:val="286D0A6F"/>
    <w:rsid w:val="286D4391"/>
    <w:rsid w:val="286D4C7E"/>
    <w:rsid w:val="286D526F"/>
    <w:rsid w:val="286D82B0"/>
    <w:rsid w:val="286DB3FF"/>
    <w:rsid w:val="286DB9FC"/>
    <w:rsid w:val="286DDCD8"/>
    <w:rsid w:val="286DF139"/>
    <w:rsid w:val="286E0C67"/>
    <w:rsid w:val="286E27EE"/>
    <w:rsid w:val="286E2FE8"/>
    <w:rsid w:val="286E7837"/>
    <w:rsid w:val="286E8E1E"/>
    <w:rsid w:val="286EA960"/>
    <w:rsid w:val="286EDBE6"/>
    <w:rsid w:val="286EE0AE"/>
    <w:rsid w:val="286EE6D4"/>
    <w:rsid w:val="286F1B38"/>
    <w:rsid w:val="286F27DA"/>
    <w:rsid w:val="286F62A7"/>
    <w:rsid w:val="286F63B3"/>
    <w:rsid w:val="286FA4D6"/>
    <w:rsid w:val="286FC558"/>
    <w:rsid w:val="286FD54A"/>
    <w:rsid w:val="286FF959"/>
    <w:rsid w:val="28702D6F"/>
    <w:rsid w:val="28709B00"/>
    <w:rsid w:val="2870D5F8"/>
    <w:rsid w:val="28710FDA"/>
    <w:rsid w:val="28711B4F"/>
    <w:rsid w:val="28714FB0"/>
    <w:rsid w:val="28714FD6"/>
    <w:rsid w:val="2871BA08"/>
    <w:rsid w:val="2871E301"/>
    <w:rsid w:val="287201D4"/>
    <w:rsid w:val="28720AE7"/>
    <w:rsid w:val="2872B423"/>
    <w:rsid w:val="2872BD2D"/>
    <w:rsid w:val="2872DA84"/>
    <w:rsid w:val="28731640"/>
    <w:rsid w:val="287369D5"/>
    <w:rsid w:val="28736D7A"/>
    <w:rsid w:val="28739A31"/>
    <w:rsid w:val="2873AD4B"/>
    <w:rsid w:val="2873C7A3"/>
    <w:rsid w:val="2873DA64"/>
    <w:rsid w:val="287402C6"/>
    <w:rsid w:val="287431FF"/>
    <w:rsid w:val="28746B0E"/>
    <w:rsid w:val="28747242"/>
    <w:rsid w:val="287478C2"/>
    <w:rsid w:val="2874A11F"/>
    <w:rsid w:val="2874D61E"/>
    <w:rsid w:val="2874EAE1"/>
    <w:rsid w:val="2874F787"/>
    <w:rsid w:val="287523FE"/>
    <w:rsid w:val="28753C02"/>
    <w:rsid w:val="28753D6A"/>
    <w:rsid w:val="28754428"/>
    <w:rsid w:val="2875618C"/>
    <w:rsid w:val="28756AF9"/>
    <w:rsid w:val="28756CF6"/>
    <w:rsid w:val="28757255"/>
    <w:rsid w:val="287589F7"/>
    <w:rsid w:val="28763BE7"/>
    <w:rsid w:val="28768889"/>
    <w:rsid w:val="28768CF0"/>
    <w:rsid w:val="287717D2"/>
    <w:rsid w:val="287734A4"/>
    <w:rsid w:val="28773A23"/>
    <w:rsid w:val="2877826D"/>
    <w:rsid w:val="28778856"/>
    <w:rsid w:val="28778D2F"/>
    <w:rsid w:val="2877C427"/>
    <w:rsid w:val="28780BBC"/>
    <w:rsid w:val="28783CC7"/>
    <w:rsid w:val="28785ED7"/>
    <w:rsid w:val="2878651A"/>
    <w:rsid w:val="2878B25D"/>
    <w:rsid w:val="2878D5CD"/>
    <w:rsid w:val="2878EAAF"/>
    <w:rsid w:val="2878F142"/>
    <w:rsid w:val="28790477"/>
    <w:rsid w:val="287923F8"/>
    <w:rsid w:val="2879269E"/>
    <w:rsid w:val="2879381A"/>
    <w:rsid w:val="28795625"/>
    <w:rsid w:val="28796119"/>
    <w:rsid w:val="2879916A"/>
    <w:rsid w:val="287A378B"/>
    <w:rsid w:val="287A95B2"/>
    <w:rsid w:val="287AD355"/>
    <w:rsid w:val="287B4606"/>
    <w:rsid w:val="287B5C80"/>
    <w:rsid w:val="287BAE25"/>
    <w:rsid w:val="287BB74A"/>
    <w:rsid w:val="287BBE77"/>
    <w:rsid w:val="287BD535"/>
    <w:rsid w:val="287BDACF"/>
    <w:rsid w:val="287C0027"/>
    <w:rsid w:val="287C40C0"/>
    <w:rsid w:val="287C81BB"/>
    <w:rsid w:val="287CA7D3"/>
    <w:rsid w:val="287CC0E8"/>
    <w:rsid w:val="287CC7AD"/>
    <w:rsid w:val="287CD4C7"/>
    <w:rsid w:val="287CE77E"/>
    <w:rsid w:val="287D62B1"/>
    <w:rsid w:val="287D7F57"/>
    <w:rsid w:val="287D8F98"/>
    <w:rsid w:val="287D9138"/>
    <w:rsid w:val="287E216A"/>
    <w:rsid w:val="287E487C"/>
    <w:rsid w:val="287E824E"/>
    <w:rsid w:val="287F157D"/>
    <w:rsid w:val="287F247C"/>
    <w:rsid w:val="287F3213"/>
    <w:rsid w:val="287F3BB7"/>
    <w:rsid w:val="287F9A64"/>
    <w:rsid w:val="287FA8EE"/>
    <w:rsid w:val="287FAFC1"/>
    <w:rsid w:val="287FBC2D"/>
    <w:rsid w:val="287FDDC1"/>
    <w:rsid w:val="287FF7D8"/>
    <w:rsid w:val="28800C60"/>
    <w:rsid w:val="288030E5"/>
    <w:rsid w:val="28805C52"/>
    <w:rsid w:val="288066B0"/>
    <w:rsid w:val="28808B49"/>
    <w:rsid w:val="2880CBCF"/>
    <w:rsid w:val="2880D0FB"/>
    <w:rsid w:val="2880FA8D"/>
    <w:rsid w:val="28816483"/>
    <w:rsid w:val="28818C6D"/>
    <w:rsid w:val="2881D61B"/>
    <w:rsid w:val="2881EF15"/>
    <w:rsid w:val="2882106A"/>
    <w:rsid w:val="28823BC5"/>
    <w:rsid w:val="288246D6"/>
    <w:rsid w:val="28824D40"/>
    <w:rsid w:val="2882575D"/>
    <w:rsid w:val="28828FEE"/>
    <w:rsid w:val="2882A235"/>
    <w:rsid w:val="2882B54F"/>
    <w:rsid w:val="28830E38"/>
    <w:rsid w:val="28832CAB"/>
    <w:rsid w:val="28835D78"/>
    <w:rsid w:val="288366A3"/>
    <w:rsid w:val="28840876"/>
    <w:rsid w:val="28841C1C"/>
    <w:rsid w:val="28841D09"/>
    <w:rsid w:val="28845DB4"/>
    <w:rsid w:val="28849454"/>
    <w:rsid w:val="2884A458"/>
    <w:rsid w:val="2884C8EC"/>
    <w:rsid w:val="2884D09B"/>
    <w:rsid w:val="2884EEEF"/>
    <w:rsid w:val="2884F8B2"/>
    <w:rsid w:val="28853EBE"/>
    <w:rsid w:val="2885627D"/>
    <w:rsid w:val="28856550"/>
    <w:rsid w:val="288569FB"/>
    <w:rsid w:val="2885773C"/>
    <w:rsid w:val="2885B08E"/>
    <w:rsid w:val="2885B37C"/>
    <w:rsid w:val="2885CA2B"/>
    <w:rsid w:val="2885F39A"/>
    <w:rsid w:val="2886057B"/>
    <w:rsid w:val="2886231E"/>
    <w:rsid w:val="28862E6D"/>
    <w:rsid w:val="28869326"/>
    <w:rsid w:val="2886BDA5"/>
    <w:rsid w:val="2886EC44"/>
    <w:rsid w:val="288710FB"/>
    <w:rsid w:val="28872662"/>
    <w:rsid w:val="288746E2"/>
    <w:rsid w:val="28877759"/>
    <w:rsid w:val="28878470"/>
    <w:rsid w:val="288786C6"/>
    <w:rsid w:val="28879E97"/>
    <w:rsid w:val="2887AE02"/>
    <w:rsid w:val="2887BBED"/>
    <w:rsid w:val="2887C725"/>
    <w:rsid w:val="2887CBD4"/>
    <w:rsid w:val="2887EB2F"/>
    <w:rsid w:val="2887EBFA"/>
    <w:rsid w:val="2887FE5E"/>
    <w:rsid w:val="28881641"/>
    <w:rsid w:val="2888510C"/>
    <w:rsid w:val="28885B27"/>
    <w:rsid w:val="2888AC21"/>
    <w:rsid w:val="2888BE47"/>
    <w:rsid w:val="2888BEBE"/>
    <w:rsid w:val="2888C887"/>
    <w:rsid w:val="2888F214"/>
    <w:rsid w:val="2888FD4F"/>
    <w:rsid w:val="288924B1"/>
    <w:rsid w:val="28893973"/>
    <w:rsid w:val="28894963"/>
    <w:rsid w:val="28899837"/>
    <w:rsid w:val="2889CD32"/>
    <w:rsid w:val="288A099C"/>
    <w:rsid w:val="288A0BA7"/>
    <w:rsid w:val="288A1DD1"/>
    <w:rsid w:val="288A2500"/>
    <w:rsid w:val="288A31C1"/>
    <w:rsid w:val="288A6161"/>
    <w:rsid w:val="288A89B3"/>
    <w:rsid w:val="288AAF7B"/>
    <w:rsid w:val="288AB26A"/>
    <w:rsid w:val="288AC307"/>
    <w:rsid w:val="288ACBBB"/>
    <w:rsid w:val="288AE99A"/>
    <w:rsid w:val="288AEE97"/>
    <w:rsid w:val="288B54A2"/>
    <w:rsid w:val="288B6AD8"/>
    <w:rsid w:val="288B71A1"/>
    <w:rsid w:val="288B810A"/>
    <w:rsid w:val="288BDD07"/>
    <w:rsid w:val="288BFE68"/>
    <w:rsid w:val="288C5B01"/>
    <w:rsid w:val="288CAFC5"/>
    <w:rsid w:val="288CC2B4"/>
    <w:rsid w:val="288D154E"/>
    <w:rsid w:val="288D408D"/>
    <w:rsid w:val="288D4381"/>
    <w:rsid w:val="288D8EB7"/>
    <w:rsid w:val="288D9FFC"/>
    <w:rsid w:val="288DD9EE"/>
    <w:rsid w:val="288DE1AC"/>
    <w:rsid w:val="288E03EE"/>
    <w:rsid w:val="288E065A"/>
    <w:rsid w:val="288E084F"/>
    <w:rsid w:val="288E0C10"/>
    <w:rsid w:val="288E1071"/>
    <w:rsid w:val="288E1C35"/>
    <w:rsid w:val="288E2867"/>
    <w:rsid w:val="288E6DCB"/>
    <w:rsid w:val="288E6E78"/>
    <w:rsid w:val="288EC723"/>
    <w:rsid w:val="288F2F9B"/>
    <w:rsid w:val="288F79F1"/>
    <w:rsid w:val="288FBBA9"/>
    <w:rsid w:val="288FC842"/>
    <w:rsid w:val="288FE83C"/>
    <w:rsid w:val="28900B15"/>
    <w:rsid w:val="28901EF7"/>
    <w:rsid w:val="28902D86"/>
    <w:rsid w:val="289061E9"/>
    <w:rsid w:val="28910ECB"/>
    <w:rsid w:val="28911075"/>
    <w:rsid w:val="289146D6"/>
    <w:rsid w:val="289169AF"/>
    <w:rsid w:val="2891705F"/>
    <w:rsid w:val="289178B5"/>
    <w:rsid w:val="2891AB18"/>
    <w:rsid w:val="2891B1B0"/>
    <w:rsid w:val="2891B5E4"/>
    <w:rsid w:val="28922A26"/>
    <w:rsid w:val="289234DF"/>
    <w:rsid w:val="28924D2A"/>
    <w:rsid w:val="28925B12"/>
    <w:rsid w:val="2892704C"/>
    <w:rsid w:val="289277A7"/>
    <w:rsid w:val="289288EC"/>
    <w:rsid w:val="2892BA6F"/>
    <w:rsid w:val="2892D3D9"/>
    <w:rsid w:val="2892D688"/>
    <w:rsid w:val="2892F764"/>
    <w:rsid w:val="2892F7DF"/>
    <w:rsid w:val="289352CC"/>
    <w:rsid w:val="289397E5"/>
    <w:rsid w:val="28939BE7"/>
    <w:rsid w:val="2893D447"/>
    <w:rsid w:val="28940142"/>
    <w:rsid w:val="28940B87"/>
    <w:rsid w:val="28940CD7"/>
    <w:rsid w:val="2894558F"/>
    <w:rsid w:val="2894C07F"/>
    <w:rsid w:val="2894CB77"/>
    <w:rsid w:val="2894DFA0"/>
    <w:rsid w:val="2894E220"/>
    <w:rsid w:val="2894E55D"/>
    <w:rsid w:val="2894E9DA"/>
    <w:rsid w:val="28951C16"/>
    <w:rsid w:val="28953EA1"/>
    <w:rsid w:val="289587D9"/>
    <w:rsid w:val="289591C3"/>
    <w:rsid w:val="28959533"/>
    <w:rsid w:val="28959EBD"/>
    <w:rsid w:val="28964CC1"/>
    <w:rsid w:val="28964EA4"/>
    <w:rsid w:val="289657E0"/>
    <w:rsid w:val="2896D5BF"/>
    <w:rsid w:val="2896F25C"/>
    <w:rsid w:val="289706A0"/>
    <w:rsid w:val="28970B49"/>
    <w:rsid w:val="28971504"/>
    <w:rsid w:val="28972932"/>
    <w:rsid w:val="28972DB8"/>
    <w:rsid w:val="2897329C"/>
    <w:rsid w:val="28978422"/>
    <w:rsid w:val="2897C230"/>
    <w:rsid w:val="2897D44B"/>
    <w:rsid w:val="2897D879"/>
    <w:rsid w:val="2897E40E"/>
    <w:rsid w:val="2897FA3D"/>
    <w:rsid w:val="2898A79A"/>
    <w:rsid w:val="2898AA1F"/>
    <w:rsid w:val="2898AB02"/>
    <w:rsid w:val="2898C0D1"/>
    <w:rsid w:val="289902BE"/>
    <w:rsid w:val="28992FFB"/>
    <w:rsid w:val="28993545"/>
    <w:rsid w:val="2899D397"/>
    <w:rsid w:val="2899DC18"/>
    <w:rsid w:val="2899E510"/>
    <w:rsid w:val="289A3455"/>
    <w:rsid w:val="289A4139"/>
    <w:rsid w:val="289A43ED"/>
    <w:rsid w:val="289A4D82"/>
    <w:rsid w:val="289A71F1"/>
    <w:rsid w:val="289AA5DA"/>
    <w:rsid w:val="289AAA08"/>
    <w:rsid w:val="289B77C7"/>
    <w:rsid w:val="289B831A"/>
    <w:rsid w:val="289BB2B1"/>
    <w:rsid w:val="289BCC55"/>
    <w:rsid w:val="289BD59E"/>
    <w:rsid w:val="289BDA4B"/>
    <w:rsid w:val="289C1FD2"/>
    <w:rsid w:val="289C900A"/>
    <w:rsid w:val="289CC4B2"/>
    <w:rsid w:val="289CFB19"/>
    <w:rsid w:val="289D198B"/>
    <w:rsid w:val="289D47CD"/>
    <w:rsid w:val="289D599A"/>
    <w:rsid w:val="289D628D"/>
    <w:rsid w:val="289D7E85"/>
    <w:rsid w:val="289DE84B"/>
    <w:rsid w:val="289DF2A3"/>
    <w:rsid w:val="289DF5E3"/>
    <w:rsid w:val="289DFA86"/>
    <w:rsid w:val="289E3542"/>
    <w:rsid w:val="289E5222"/>
    <w:rsid w:val="289F5E55"/>
    <w:rsid w:val="289F8030"/>
    <w:rsid w:val="289F8983"/>
    <w:rsid w:val="289FA2A5"/>
    <w:rsid w:val="289FAB97"/>
    <w:rsid w:val="289FB590"/>
    <w:rsid w:val="289FDFE4"/>
    <w:rsid w:val="28A027DD"/>
    <w:rsid w:val="28A03C1D"/>
    <w:rsid w:val="28A07215"/>
    <w:rsid w:val="28A094ED"/>
    <w:rsid w:val="28A0A0EF"/>
    <w:rsid w:val="28A0AB44"/>
    <w:rsid w:val="28A0B796"/>
    <w:rsid w:val="28A0F6CA"/>
    <w:rsid w:val="28A12D83"/>
    <w:rsid w:val="28A15CDD"/>
    <w:rsid w:val="28A167C6"/>
    <w:rsid w:val="28A1CE10"/>
    <w:rsid w:val="28A1F79C"/>
    <w:rsid w:val="28A21B54"/>
    <w:rsid w:val="28A22886"/>
    <w:rsid w:val="28A23345"/>
    <w:rsid w:val="28A2497A"/>
    <w:rsid w:val="28A24B7C"/>
    <w:rsid w:val="28A24BF0"/>
    <w:rsid w:val="28A25694"/>
    <w:rsid w:val="28A27BCA"/>
    <w:rsid w:val="28A28DED"/>
    <w:rsid w:val="28A28EA7"/>
    <w:rsid w:val="28A29ABB"/>
    <w:rsid w:val="28A2E158"/>
    <w:rsid w:val="28A30779"/>
    <w:rsid w:val="28A33860"/>
    <w:rsid w:val="28A35AE0"/>
    <w:rsid w:val="28A3C02B"/>
    <w:rsid w:val="28A3C662"/>
    <w:rsid w:val="28A3E035"/>
    <w:rsid w:val="28A3F285"/>
    <w:rsid w:val="28A435FB"/>
    <w:rsid w:val="28A44134"/>
    <w:rsid w:val="28A485B7"/>
    <w:rsid w:val="28A4B3FD"/>
    <w:rsid w:val="28A4D4CC"/>
    <w:rsid w:val="28A4DF1F"/>
    <w:rsid w:val="28A52FC8"/>
    <w:rsid w:val="28A542F5"/>
    <w:rsid w:val="28A577FB"/>
    <w:rsid w:val="28A5A1AC"/>
    <w:rsid w:val="28A5A7E0"/>
    <w:rsid w:val="28A5ADE3"/>
    <w:rsid w:val="28A5C02E"/>
    <w:rsid w:val="28A5C2D5"/>
    <w:rsid w:val="28A5FB7D"/>
    <w:rsid w:val="28A60F52"/>
    <w:rsid w:val="28A633E6"/>
    <w:rsid w:val="28A64B6D"/>
    <w:rsid w:val="28A656B3"/>
    <w:rsid w:val="28A657A2"/>
    <w:rsid w:val="28A65C9A"/>
    <w:rsid w:val="28A67ED0"/>
    <w:rsid w:val="28A69E2B"/>
    <w:rsid w:val="28A6A29C"/>
    <w:rsid w:val="28A6C9C2"/>
    <w:rsid w:val="28A6DD72"/>
    <w:rsid w:val="28A6DF2F"/>
    <w:rsid w:val="28A74F85"/>
    <w:rsid w:val="28A75391"/>
    <w:rsid w:val="28A77607"/>
    <w:rsid w:val="28A79164"/>
    <w:rsid w:val="28A7E144"/>
    <w:rsid w:val="28A7F9D2"/>
    <w:rsid w:val="28A86E56"/>
    <w:rsid w:val="28A87B2D"/>
    <w:rsid w:val="28A88D3A"/>
    <w:rsid w:val="28A8932E"/>
    <w:rsid w:val="28A90C79"/>
    <w:rsid w:val="28A92E41"/>
    <w:rsid w:val="28A96215"/>
    <w:rsid w:val="28A96288"/>
    <w:rsid w:val="28A9B50E"/>
    <w:rsid w:val="28AA0A1C"/>
    <w:rsid w:val="28AA6D46"/>
    <w:rsid w:val="28AA844B"/>
    <w:rsid w:val="28AA8A7F"/>
    <w:rsid w:val="28AA8E53"/>
    <w:rsid w:val="28AA8EFA"/>
    <w:rsid w:val="28AADD54"/>
    <w:rsid w:val="28AB5260"/>
    <w:rsid w:val="28AB7304"/>
    <w:rsid w:val="28AB735D"/>
    <w:rsid w:val="28AB7989"/>
    <w:rsid w:val="28AB9887"/>
    <w:rsid w:val="28AB9F71"/>
    <w:rsid w:val="28ABA251"/>
    <w:rsid w:val="28ABCCC8"/>
    <w:rsid w:val="28AC66AA"/>
    <w:rsid w:val="28AC7017"/>
    <w:rsid w:val="28AC8616"/>
    <w:rsid w:val="28ACCB66"/>
    <w:rsid w:val="28AD09A0"/>
    <w:rsid w:val="28AD14D3"/>
    <w:rsid w:val="28AD20AC"/>
    <w:rsid w:val="28AD20DE"/>
    <w:rsid w:val="28AD2E96"/>
    <w:rsid w:val="28AD378A"/>
    <w:rsid w:val="28AD7CA5"/>
    <w:rsid w:val="28AD80AD"/>
    <w:rsid w:val="28AE1A36"/>
    <w:rsid w:val="28AE24E4"/>
    <w:rsid w:val="28AE39C1"/>
    <w:rsid w:val="28AE69E8"/>
    <w:rsid w:val="28AE8D54"/>
    <w:rsid w:val="28AEF36E"/>
    <w:rsid w:val="28AEF58A"/>
    <w:rsid w:val="28AF1346"/>
    <w:rsid w:val="28AF273B"/>
    <w:rsid w:val="28AF5EE6"/>
    <w:rsid w:val="28AF8D3D"/>
    <w:rsid w:val="28AFC60D"/>
    <w:rsid w:val="28AFF733"/>
    <w:rsid w:val="28B0572B"/>
    <w:rsid w:val="28B07574"/>
    <w:rsid w:val="28B0838D"/>
    <w:rsid w:val="28B095C5"/>
    <w:rsid w:val="28B15042"/>
    <w:rsid w:val="28B1894C"/>
    <w:rsid w:val="28B1BA3E"/>
    <w:rsid w:val="28B21C6C"/>
    <w:rsid w:val="28B25CEC"/>
    <w:rsid w:val="28B2754A"/>
    <w:rsid w:val="28B27F27"/>
    <w:rsid w:val="28B2B632"/>
    <w:rsid w:val="28B2BB86"/>
    <w:rsid w:val="28B2E020"/>
    <w:rsid w:val="28B3079A"/>
    <w:rsid w:val="28B30A9C"/>
    <w:rsid w:val="28B31304"/>
    <w:rsid w:val="28B31813"/>
    <w:rsid w:val="28B393A0"/>
    <w:rsid w:val="28B3AB04"/>
    <w:rsid w:val="28B3CB3D"/>
    <w:rsid w:val="28B3CEFD"/>
    <w:rsid w:val="28B3F120"/>
    <w:rsid w:val="28B41DCB"/>
    <w:rsid w:val="28B429CF"/>
    <w:rsid w:val="28B4ECD9"/>
    <w:rsid w:val="28B50535"/>
    <w:rsid w:val="28B56580"/>
    <w:rsid w:val="28B57214"/>
    <w:rsid w:val="28B57EEA"/>
    <w:rsid w:val="28B5A633"/>
    <w:rsid w:val="28B63396"/>
    <w:rsid w:val="28B65DDC"/>
    <w:rsid w:val="28B6C090"/>
    <w:rsid w:val="28B6CD92"/>
    <w:rsid w:val="28B6CD97"/>
    <w:rsid w:val="28B6D179"/>
    <w:rsid w:val="28B6EECB"/>
    <w:rsid w:val="28B6F720"/>
    <w:rsid w:val="28B71289"/>
    <w:rsid w:val="28B7314E"/>
    <w:rsid w:val="28B7467E"/>
    <w:rsid w:val="28B769ED"/>
    <w:rsid w:val="28B777A2"/>
    <w:rsid w:val="28B7A114"/>
    <w:rsid w:val="28B7D0FF"/>
    <w:rsid w:val="28B7D859"/>
    <w:rsid w:val="28B8008E"/>
    <w:rsid w:val="28B82A52"/>
    <w:rsid w:val="28B852FD"/>
    <w:rsid w:val="28B86E49"/>
    <w:rsid w:val="28B897D2"/>
    <w:rsid w:val="28B8A560"/>
    <w:rsid w:val="28B8BBD4"/>
    <w:rsid w:val="28B8EDF3"/>
    <w:rsid w:val="28B93BA7"/>
    <w:rsid w:val="28B9402C"/>
    <w:rsid w:val="28B9426A"/>
    <w:rsid w:val="28B958CF"/>
    <w:rsid w:val="28B976D5"/>
    <w:rsid w:val="28B9908F"/>
    <w:rsid w:val="28B9DBD4"/>
    <w:rsid w:val="28BA092F"/>
    <w:rsid w:val="28BA0D3E"/>
    <w:rsid w:val="28BA216B"/>
    <w:rsid w:val="28BA2756"/>
    <w:rsid w:val="28BA49B4"/>
    <w:rsid w:val="28BA512F"/>
    <w:rsid w:val="28BA6E3D"/>
    <w:rsid w:val="28BAC3BE"/>
    <w:rsid w:val="28BB06D1"/>
    <w:rsid w:val="28BB4036"/>
    <w:rsid w:val="28BB40AC"/>
    <w:rsid w:val="28BB6292"/>
    <w:rsid w:val="28BB68D1"/>
    <w:rsid w:val="28BB757E"/>
    <w:rsid w:val="28BBAEC2"/>
    <w:rsid w:val="28BBE6E2"/>
    <w:rsid w:val="28BC6EB2"/>
    <w:rsid w:val="28BC99BB"/>
    <w:rsid w:val="28BCDE65"/>
    <w:rsid w:val="28BD59C0"/>
    <w:rsid w:val="28BD6A0E"/>
    <w:rsid w:val="28BD7187"/>
    <w:rsid w:val="28BD7FEF"/>
    <w:rsid w:val="28BDEA83"/>
    <w:rsid w:val="28BE0033"/>
    <w:rsid w:val="28BE0728"/>
    <w:rsid w:val="28BE30C1"/>
    <w:rsid w:val="28BE3826"/>
    <w:rsid w:val="28BEAE91"/>
    <w:rsid w:val="28BEBA72"/>
    <w:rsid w:val="28BEC27B"/>
    <w:rsid w:val="28BED7B4"/>
    <w:rsid w:val="28BF0159"/>
    <w:rsid w:val="28BF1D94"/>
    <w:rsid w:val="28BF4E8E"/>
    <w:rsid w:val="28BF6D10"/>
    <w:rsid w:val="28BFC8B4"/>
    <w:rsid w:val="28C029EB"/>
    <w:rsid w:val="28C060F5"/>
    <w:rsid w:val="28C07096"/>
    <w:rsid w:val="28C08452"/>
    <w:rsid w:val="28C0929E"/>
    <w:rsid w:val="28C0CB12"/>
    <w:rsid w:val="28C0CF7D"/>
    <w:rsid w:val="28C0D568"/>
    <w:rsid w:val="28C0E7D2"/>
    <w:rsid w:val="28C1193F"/>
    <w:rsid w:val="28C14FD2"/>
    <w:rsid w:val="28C15F17"/>
    <w:rsid w:val="28C1661C"/>
    <w:rsid w:val="28C1F9FE"/>
    <w:rsid w:val="28C1FE3D"/>
    <w:rsid w:val="28C282BE"/>
    <w:rsid w:val="28C2A2EB"/>
    <w:rsid w:val="28C2D449"/>
    <w:rsid w:val="28C2E7CB"/>
    <w:rsid w:val="28C2F8D3"/>
    <w:rsid w:val="28C3098A"/>
    <w:rsid w:val="28C30A5D"/>
    <w:rsid w:val="28C3156E"/>
    <w:rsid w:val="28C37582"/>
    <w:rsid w:val="28C38564"/>
    <w:rsid w:val="28C39B83"/>
    <w:rsid w:val="28C39EEE"/>
    <w:rsid w:val="28C3AC8D"/>
    <w:rsid w:val="28C3BD5F"/>
    <w:rsid w:val="28C40B6F"/>
    <w:rsid w:val="28C43E4D"/>
    <w:rsid w:val="28C44A91"/>
    <w:rsid w:val="28C44F5A"/>
    <w:rsid w:val="28C50565"/>
    <w:rsid w:val="28C53238"/>
    <w:rsid w:val="28C54659"/>
    <w:rsid w:val="28C54C3B"/>
    <w:rsid w:val="28C56BAF"/>
    <w:rsid w:val="28C5727A"/>
    <w:rsid w:val="28C5A3CC"/>
    <w:rsid w:val="28C5A9D4"/>
    <w:rsid w:val="28C5B369"/>
    <w:rsid w:val="28C5B7D4"/>
    <w:rsid w:val="28C5BB5E"/>
    <w:rsid w:val="28C5D4DA"/>
    <w:rsid w:val="28C5F4AA"/>
    <w:rsid w:val="28C6102E"/>
    <w:rsid w:val="28C61AF9"/>
    <w:rsid w:val="28C66A8A"/>
    <w:rsid w:val="28C67291"/>
    <w:rsid w:val="28C6C135"/>
    <w:rsid w:val="28C6DC8E"/>
    <w:rsid w:val="28C6E79B"/>
    <w:rsid w:val="28C6E870"/>
    <w:rsid w:val="28C6E886"/>
    <w:rsid w:val="28C6F55B"/>
    <w:rsid w:val="28C77542"/>
    <w:rsid w:val="28C79276"/>
    <w:rsid w:val="28C7928C"/>
    <w:rsid w:val="28C7B58F"/>
    <w:rsid w:val="28C7C171"/>
    <w:rsid w:val="28C7E81D"/>
    <w:rsid w:val="28C86E82"/>
    <w:rsid w:val="28C88EAA"/>
    <w:rsid w:val="28C8ABD5"/>
    <w:rsid w:val="28C8E5CC"/>
    <w:rsid w:val="28C8FAA5"/>
    <w:rsid w:val="28C98F26"/>
    <w:rsid w:val="28C993C4"/>
    <w:rsid w:val="28C9CB4A"/>
    <w:rsid w:val="28C9E46A"/>
    <w:rsid w:val="28CA06AC"/>
    <w:rsid w:val="28CA2C59"/>
    <w:rsid w:val="28CA8A3F"/>
    <w:rsid w:val="28CA8FBE"/>
    <w:rsid w:val="28CA9C0A"/>
    <w:rsid w:val="28CAD2E6"/>
    <w:rsid w:val="28CADC36"/>
    <w:rsid w:val="28CB160B"/>
    <w:rsid w:val="28CB4F03"/>
    <w:rsid w:val="28CB5D85"/>
    <w:rsid w:val="28CB99C9"/>
    <w:rsid w:val="28CBD766"/>
    <w:rsid w:val="28CBF5CE"/>
    <w:rsid w:val="28CC1DFD"/>
    <w:rsid w:val="28CC6D10"/>
    <w:rsid w:val="28CC8D5C"/>
    <w:rsid w:val="28CCA9A3"/>
    <w:rsid w:val="28CCB0F2"/>
    <w:rsid w:val="28CCB47F"/>
    <w:rsid w:val="28CCD5C7"/>
    <w:rsid w:val="28CD0B7D"/>
    <w:rsid w:val="28CD0ED7"/>
    <w:rsid w:val="28CD20A6"/>
    <w:rsid w:val="28CD318C"/>
    <w:rsid w:val="28CD31F4"/>
    <w:rsid w:val="28CD49D4"/>
    <w:rsid w:val="28CD56EC"/>
    <w:rsid w:val="28CE0E3D"/>
    <w:rsid w:val="28CE1A50"/>
    <w:rsid w:val="28CE228C"/>
    <w:rsid w:val="28CE8C79"/>
    <w:rsid w:val="28CE909B"/>
    <w:rsid w:val="28CEB8D6"/>
    <w:rsid w:val="28CEFAA6"/>
    <w:rsid w:val="28CF3A8E"/>
    <w:rsid w:val="28CF91E7"/>
    <w:rsid w:val="28CFB449"/>
    <w:rsid w:val="28CFBA4E"/>
    <w:rsid w:val="28D002F1"/>
    <w:rsid w:val="28D00CEA"/>
    <w:rsid w:val="28D03053"/>
    <w:rsid w:val="28D042EF"/>
    <w:rsid w:val="28D065EF"/>
    <w:rsid w:val="28D06DF7"/>
    <w:rsid w:val="28D075DC"/>
    <w:rsid w:val="28D0AB03"/>
    <w:rsid w:val="28D0B422"/>
    <w:rsid w:val="28D0C8F2"/>
    <w:rsid w:val="28D0D05C"/>
    <w:rsid w:val="28D0EF99"/>
    <w:rsid w:val="28D10242"/>
    <w:rsid w:val="28D12C17"/>
    <w:rsid w:val="28D1331B"/>
    <w:rsid w:val="28D15650"/>
    <w:rsid w:val="28D19097"/>
    <w:rsid w:val="28D19268"/>
    <w:rsid w:val="28D1A340"/>
    <w:rsid w:val="28D1D2AB"/>
    <w:rsid w:val="28D21899"/>
    <w:rsid w:val="28D22F7E"/>
    <w:rsid w:val="28D25DF1"/>
    <w:rsid w:val="28D27D5D"/>
    <w:rsid w:val="28D33F4A"/>
    <w:rsid w:val="28D351F6"/>
    <w:rsid w:val="28D3683F"/>
    <w:rsid w:val="28D3776B"/>
    <w:rsid w:val="28D38A82"/>
    <w:rsid w:val="28D3D23A"/>
    <w:rsid w:val="28D3F54F"/>
    <w:rsid w:val="28D4B35D"/>
    <w:rsid w:val="28D4C597"/>
    <w:rsid w:val="28D4E789"/>
    <w:rsid w:val="28D50440"/>
    <w:rsid w:val="28D51111"/>
    <w:rsid w:val="28D55F6D"/>
    <w:rsid w:val="28D5620A"/>
    <w:rsid w:val="28D582E7"/>
    <w:rsid w:val="28D5860C"/>
    <w:rsid w:val="28D5E349"/>
    <w:rsid w:val="28D5F8C8"/>
    <w:rsid w:val="28D6020D"/>
    <w:rsid w:val="28D60778"/>
    <w:rsid w:val="28D6422E"/>
    <w:rsid w:val="28D701D2"/>
    <w:rsid w:val="28D70405"/>
    <w:rsid w:val="28D71695"/>
    <w:rsid w:val="28D719F3"/>
    <w:rsid w:val="28D73F26"/>
    <w:rsid w:val="28D77DFA"/>
    <w:rsid w:val="28D77EF1"/>
    <w:rsid w:val="28D78F80"/>
    <w:rsid w:val="28D79086"/>
    <w:rsid w:val="28D7D871"/>
    <w:rsid w:val="28D7E884"/>
    <w:rsid w:val="28D7F6C2"/>
    <w:rsid w:val="28D80F66"/>
    <w:rsid w:val="28D81458"/>
    <w:rsid w:val="28D82198"/>
    <w:rsid w:val="28D8AD11"/>
    <w:rsid w:val="28D8E351"/>
    <w:rsid w:val="28D8E791"/>
    <w:rsid w:val="28D8F435"/>
    <w:rsid w:val="28D96FC9"/>
    <w:rsid w:val="28D979F3"/>
    <w:rsid w:val="28D99510"/>
    <w:rsid w:val="28D9C1A4"/>
    <w:rsid w:val="28D9EDCB"/>
    <w:rsid w:val="28DA1ADD"/>
    <w:rsid w:val="28DA1F03"/>
    <w:rsid w:val="28DA6B5D"/>
    <w:rsid w:val="28DA8EE2"/>
    <w:rsid w:val="28DAF016"/>
    <w:rsid w:val="28DB120E"/>
    <w:rsid w:val="28DB1B69"/>
    <w:rsid w:val="28DB374B"/>
    <w:rsid w:val="28DB77E6"/>
    <w:rsid w:val="28DB7893"/>
    <w:rsid w:val="28DB8D0C"/>
    <w:rsid w:val="28DC2119"/>
    <w:rsid w:val="28DC91BB"/>
    <w:rsid w:val="28DCBB31"/>
    <w:rsid w:val="28DCC201"/>
    <w:rsid w:val="28DCEA7A"/>
    <w:rsid w:val="28DCF11C"/>
    <w:rsid w:val="28DD2777"/>
    <w:rsid w:val="28DD498A"/>
    <w:rsid w:val="28DD50E9"/>
    <w:rsid w:val="28DD5E17"/>
    <w:rsid w:val="28DD6950"/>
    <w:rsid w:val="28DD9D6E"/>
    <w:rsid w:val="28DD9E2C"/>
    <w:rsid w:val="28DDF906"/>
    <w:rsid w:val="28DE1664"/>
    <w:rsid w:val="28DE55E5"/>
    <w:rsid w:val="28DE6B69"/>
    <w:rsid w:val="28DE9CC1"/>
    <w:rsid w:val="28DEA8AE"/>
    <w:rsid w:val="28DED98E"/>
    <w:rsid w:val="28DEE2D2"/>
    <w:rsid w:val="28DEF333"/>
    <w:rsid w:val="28DF1688"/>
    <w:rsid w:val="28DF35BB"/>
    <w:rsid w:val="28DFAD0F"/>
    <w:rsid w:val="28DFB253"/>
    <w:rsid w:val="28DFC2B6"/>
    <w:rsid w:val="28DFDF59"/>
    <w:rsid w:val="28E0198D"/>
    <w:rsid w:val="28E02157"/>
    <w:rsid w:val="28E056BD"/>
    <w:rsid w:val="28E09D84"/>
    <w:rsid w:val="28E09EA5"/>
    <w:rsid w:val="28E0A59E"/>
    <w:rsid w:val="28E14140"/>
    <w:rsid w:val="28E1CEC3"/>
    <w:rsid w:val="28E2309F"/>
    <w:rsid w:val="28E275AE"/>
    <w:rsid w:val="28E2793D"/>
    <w:rsid w:val="28E29F69"/>
    <w:rsid w:val="28E2A2AE"/>
    <w:rsid w:val="28E2DCB4"/>
    <w:rsid w:val="28E2EA1D"/>
    <w:rsid w:val="28E2ECA4"/>
    <w:rsid w:val="28E2F50C"/>
    <w:rsid w:val="28E3185D"/>
    <w:rsid w:val="28E32A86"/>
    <w:rsid w:val="28E38155"/>
    <w:rsid w:val="28E38214"/>
    <w:rsid w:val="28E4119C"/>
    <w:rsid w:val="28E499DF"/>
    <w:rsid w:val="28E4C3D7"/>
    <w:rsid w:val="28E511B9"/>
    <w:rsid w:val="28E57033"/>
    <w:rsid w:val="28E57466"/>
    <w:rsid w:val="28E5DBC0"/>
    <w:rsid w:val="28E5DEE9"/>
    <w:rsid w:val="28E5E07D"/>
    <w:rsid w:val="28E5F68F"/>
    <w:rsid w:val="28E61552"/>
    <w:rsid w:val="28E61B3C"/>
    <w:rsid w:val="28E63CBD"/>
    <w:rsid w:val="28E69C8D"/>
    <w:rsid w:val="28E69F48"/>
    <w:rsid w:val="28E6E7C7"/>
    <w:rsid w:val="28E746AB"/>
    <w:rsid w:val="28E78218"/>
    <w:rsid w:val="28E78660"/>
    <w:rsid w:val="28E83796"/>
    <w:rsid w:val="28E83804"/>
    <w:rsid w:val="28E842CE"/>
    <w:rsid w:val="28E85E9E"/>
    <w:rsid w:val="28E882B5"/>
    <w:rsid w:val="28E8F4F1"/>
    <w:rsid w:val="28E912A0"/>
    <w:rsid w:val="28E9479A"/>
    <w:rsid w:val="28E96148"/>
    <w:rsid w:val="28E96FC8"/>
    <w:rsid w:val="28E9A9DA"/>
    <w:rsid w:val="28E9B30A"/>
    <w:rsid w:val="28EA06EF"/>
    <w:rsid w:val="28EA548B"/>
    <w:rsid w:val="28EA9E1E"/>
    <w:rsid w:val="28EAAA68"/>
    <w:rsid w:val="28EAB240"/>
    <w:rsid w:val="28EAB5BE"/>
    <w:rsid w:val="28EACB60"/>
    <w:rsid w:val="28EB1973"/>
    <w:rsid w:val="28EB2623"/>
    <w:rsid w:val="28EB6142"/>
    <w:rsid w:val="28EB70D7"/>
    <w:rsid w:val="28EB7458"/>
    <w:rsid w:val="28EB8496"/>
    <w:rsid w:val="28EB9A37"/>
    <w:rsid w:val="28EBFBC7"/>
    <w:rsid w:val="28EC4130"/>
    <w:rsid w:val="28EC6FCC"/>
    <w:rsid w:val="28ECDCE9"/>
    <w:rsid w:val="28ED30EA"/>
    <w:rsid w:val="28ED4615"/>
    <w:rsid w:val="28EDA68E"/>
    <w:rsid w:val="28EDCD67"/>
    <w:rsid w:val="28EDE2E1"/>
    <w:rsid w:val="28EDF458"/>
    <w:rsid w:val="28EE0223"/>
    <w:rsid w:val="28EE41BF"/>
    <w:rsid w:val="28EE9B61"/>
    <w:rsid w:val="28EEB779"/>
    <w:rsid w:val="28EECFB0"/>
    <w:rsid w:val="28EEE30D"/>
    <w:rsid w:val="28EF0AFE"/>
    <w:rsid w:val="28EF91D3"/>
    <w:rsid w:val="28EF98FD"/>
    <w:rsid w:val="28EFE7F2"/>
    <w:rsid w:val="28F01EE9"/>
    <w:rsid w:val="28F023C0"/>
    <w:rsid w:val="28F057C2"/>
    <w:rsid w:val="28F07ACD"/>
    <w:rsid w:val="28F08E5F"/>
    <w:rsid w:val="28F09AC2"/>
    <w:rsid w:val="28F09AEA"/>
    <w:rsid w:val="28F0E646"/>
    <w:rsid w:val="28F153B7"/>
    <w:rsid w:val="28F171A1"/>
    <w:rsid w:val="28F1869C"/>
    <w:rsid w:val="28F1A4A4"/>
    <w:rsid w:val="28F1B890"/>
    <w:rsid w:val="28F1CA82"/>
    <w:rsid w:val="28F1D1C0"/>
    <w:rsid w:val="28F20147"/>
    <w:rsid w:val="28F20903"/>
    <w:rsid w:val="28F22EBA"/>
    <w:rsid w:val="28F235F9"/>
    <w:rsid w:val="28F25792"/>
    <w:rsid w:val="28F2609D"/>
    <w:rsid w:val="28F283D1"/>
    <w:rsid w:val="28F2A4A3"/>
    <w:rsid w:val="28F2EF7C"/>
    <w:rsid w:val="28F2FC5A"/>
    <w:rsid w:val="28F306BF"/>
    <w:rsid w:val="28F338C0"/>
    <w:rsid w:val="28F359AA"/>
    <w:rsid w:val="28F366BD"/>
    <w:rsid w:val="28F37DFF"/>
    <w:rsid w:val="28F38C25"/>
    <w:rsid w:val="28F390BC"/>
    <w:rsid w:val="28F41029"/>
    <w:rsid w:val="28F42534"/>
    <w:rsid w:val="28F449D3"/>
    <w:rsid w:val="28F45D75"/>
    <w:rsid w:val="28F461E3"/>
    <w:rsid w:val="28F4B949"/>
    <w:rsid w:val="28F4D2E4"/>
    <w:rsid w:val="28F4E469"/>
    <w:rsid w:val="28F50379"/>
    <w:rsid w:val="28F50E69"/>
    <w:rsid w:val="28F50F13"/>
    <w:rsid w:val="28F57FD1"/>
    <w:rsid w:val="28F5C6F6"/>
    <w:rsid w:val="28F5DCA0"/>
    <w:rsid w:val="28F5FA84"/>
    <w:rsid w:val="28F69B55"/>
    <w:rsid w:val="28F6A614"/>
    <w:rsid w:val="28F6B4B9"/>
    <w:rsid w:val="28F6B6EC"/>
    <w:rsid w:val="28F6CFA4"/>
    <w:rsid w:val="28F70473"/>
    <w:rsid w:val="28F729E5"/>
    <w:rsid w:val="28F784CC"/>
    <w:rsid w:val="28F798CB"/>
    <w:rsid w:val="28F806DE"/>
    <w:rsid w:val="28F80735"/>
    <w:rsid w:val="28F82DF7"/>
    <w:rsid w:val="28F82E56"/>
    <w:rsid w:val="28F8A22D"/>
    <w:rsid w:val="28F8B7A9"/>
    <w:rsid w:val="28F928C1"/>
    <w:rsid w:val="28F947C5"/>
    <w:rsid w:val="28F95A88"/>
    <w:rsid w:val="28F99CA8"/>
    <w:rsid w:val="28F99E56"/>
    <w:rsid w:val="28F9C111"/>
    <w:rsid w:val="28F9C615"/>
    <w:rsid w:val="28F9F0E6"/>
    <w:rsid w:val="28FA234B"/>
    <w:rsid w:val="28FA7746"/>
    <w:rsid w:val="28FAA911"/>
    <w:rsid w:val="28FAC8D5"/>
    <w:rsid w:val="28FAD285"/>
    <w:rsid w:val="28FB30F4"/>
    <w:rsid w:val="28FB432E"/>
    <w:rsid w:val="28FB6AF4"/>
    <w:rsid w:val="28FB74EA"/>
    <w:rsid w:val="28FB8169"/>
    <w:rsid w:val="28FBCC66"/>
    <w:rsid w:val="28FBE3A2"/>
    <w:rsid w:val="28FC0D64"/>
    <w:rsid w:val="28FC133F"/>
    <w:rsid w:val="28FC20DD"/>
    <w:rsid w:val="28FC4122"/>
    <w:rsid w:val="28FC67E8"/>
    <w:rsid w:val="28FC8951"/>
    <w:rsid w:val="28FC9C8A"/>
    <w:rsid w:val="28FDB200"/>
    <w:rsid w:val="28FDC4D4"/>
    <w:rsid w:val="28FDC80B"/>
    <w:rsid w:val="28FDD0F1"/>
    <w:rsid w:val="28FDEDA9"/>
    <w:rsid w:val="28FE273B"/>
    <w:rsid w:val="28FE2AC2"/>
    <w:rsid w:val="28FE45B8"/>
    <w:rsid w:val="28FE676A"/>
    <w:rsid w:val="28FE80F2"/>
    <w:rsid w:val="28FE9024"/>
    <w:rsid w:val="28FEC035"/>
    <w:rsid w:val="28FF4982"/>
    <w:rsid w:val="28FFA2E8"/>
    <w:rsid w:val="28FFA7EE"/>
    <w:rsid w:val="28FFE1D8"/>
    <w:rsid w:val="2900578F"/>
    <w:rsid w:val="29007E96"/>
    <w:rsid w:val="2900A4F2"/>
    <w:rsid w:val="2900D39F"/>
    <w:rsid w:val="2900E30A"/>
    <w:rsid w:val="2900E46A"/>
    <w:rsid w:val="2900FBDA"/>
    <w:rsid w:val="29011149"/>
    <w:rsid w:val="29011FB6"/>
    <w:rsid w:val="290137B3"/>
    <w:rsid w:val="29017DAD"/>
    <w:rsid w:val="2901A81C"/>
    <w:rsid w:val="2901BECD"/>
    <w:rsid w:val="2901F628"/>
    <w:rsid w:val="29021289"/>
    <w:rsid w:val="29021307"/>
    <w:rsid w:val="290218D8"/>
    <w:rsid w:val="290227EA"/>
    <w:rsid w:val="290231B0"/>
    <w:rsid w:val="290239E8"/>
    <w:rsid w:val="29023A93"/>
    <w:rsid w:val="2902415A"/>
    <w:rsid w:val="29025337"/>
    <w:rsid w:val="29025FFC"/>
    <w:rsid w:val="29027C74"/>
    <w:rsid w:val="2902CDB4"/>
    <w:rsid w:val="29030EA2"/>
    <w:rsid w:val="29035860"/>
    <w:rsid w:val="29040EFE"/>
    <w:rsid w:val="29043866"/>
    <w:rsid w:val="290445AD"/>
    <w:rsid w:val="29047CD2"/>
    <w:rsid w:val="29048C43"/>
    <w:rsid w:val="29049B8D"/>
    <w:rsid w:val="2904A53F"/>
    <w:rsid w:val="2904BCCD"/>
    <w:rsid w:val="29050058"/>
    <w:rsid w:val="29051B5A"/>
    <w:rsid w:val="29051BC1"/>
    <w:rsid w:val="29059C29"/>
    <w:rsid w:val="2905A21C"/>
    <w:rsid w:val="2905C6B6"/>
    <w:rsid w:val="29060775"/>
    <w:rsid w:val="2906082E"/>
    <w:rsid w:val="29060BA9"/>
    <w:rsid w:val="290612C0"/>
    <w:rsid w:val="29062716"/>
    <w:rsid w:val="29062B11"/>
    <w:rsid w:val="2906A1E7"/>
    <w:rsid w:val="29074B69"/>
    <w:rsid w:val="2907AEB7"/>
    <w:rsid w:val="2907B517"/>
    <w:rsid w:val="2907CEBD"/>
    <w:rsid w:val="290816F1"/>
    <w:rsid w:val="29083F01"/>
    <w:rsid w:val="290843E9"/>
    <w:rsid w:val="29084695"/>
    <w:rsid w:val="29086B3A"/>
    <w:rsid w:val="290874B2"/>
    <w:rsid w:val="29089477"/>
    <w:rsid w:val="2908A659"/>
    <w:rsid w:val="290923CC"/>
    <w:rsid w:val="29096BC2"/>
    <w:rsid w:val="2909AF2C"/>
    <w:rsid w:val="2909CF9B"/>
    <w:rsid w:val="290A04E1"/>
    <w:rsid w:val="290A3010"/>
    <w:rsid w:val="290A6980"/>
    <w:rsid w:val="290AC40F"/>
    <w:rsid w:val="290AD04B"/>
    <w:rsid w:val="290B0E74"/>
    <w:rsid w:val="290B2C3E"/>
    <w:rsid w:val="290B7113"/>
    <w:rsid w:val="290B7D44"/>
    <w:rsid w:val="290BB6BB"/>
    <w:rsid w:val="290C6D6F"/>
    <w:rsid w:val="290C832A"/>
    <w:rsid w:val="290CAC59"/>
    <w:rsid w:val="290CB85C"/>
    <w:rsid w:val="290CD3AE"/>
    <w:rsid w:val="290CEF5A"/>
    <w:rsid w:val="290D2508"/>
    <w:rsid w:val="290D35F9"/>
    <w:rsid w:val="290D5C05"/>
    <w:rsid w:val="290DA109"/>
    <w:rsid w:val="290DAB91"/>
    <w:rsid w:val="290DF7D0"/>
    <w:rsid w:val="290E44FB"/>
    <w:rsid w:val="290EAD9A"/>
    <w:rsid w:val="290EC3BA"/>
    <w:rsid w:val="290EC658"/>
    <w:rsid w:val="290ECD35"/>
    <w:rsid w:val="290ED4FF"/>
    <w:rsid w:val="290EE150"/>
    <w:rsid w:val="290EF9A5"/>
    <w:rsid w:val="290F0E89"/>
    <w:rsid w:val="290F33D9"/>
    <w:rsid w:val="290F4245"/>
    <w:rsid w:val="290F78D1"/>
    <w:rsid w:val="290F8400"/>
    <w:rsid w:val="290F92F2"/>
    <w:rsid w:val="290FBD24"/>
    <w:rsid w:val="29100DF8"/>
    <w:rsid w:val="29101A51"/>
    <w:rsid w:val="29105A1B"/>
    <w:rsid w:val="2910E688"/>
    <w:rsid w:val="2910F2E4"/>
    <w:rsid w:val="29111EAB"/>
    <w:rsid w:val="29113BF2"/>
    <w:rsid w:val="29115A5B"/>
    <w:rsid w:val="29116A06"/>
    <w:rsid w:val="29118EDE"/>
    <w:rsid w:val="2911A03F"/>
    <w:rsid w:val="2911CDE4"/>
    <w:rsid w:val="29121A9D"/>
    <w:rsid w:val="291268E1"/>
    <w:rsid w:val="29129246"/>
    <w:rsid w:val="2912A08D"/>
    <w:rsid w:val="2912C4F4"/>
    <w:rsid w:val="2912DD11"/>
    <w:rsid w:val="2912E7D0"/>
    <w:rsid w:val="29132935"/>
    <w:rsid w:val="29135158"/>
    <w:rsid w:val="29138F2E"/>
    <w:rsid w:val="2913A45A"/>
    <w:rsid w:val="2913BAE8"/>
    <w:rsid w:val="2913CCFC"/>
    <w:rsid w:val="2913D835"/>
    <w:rsid w:val="2913EF8E"/>
    <w:rsid w:val="2913FD84"/>
    <w:rsid w:val="29140D2B"/>
    <w:rsid w:val="29145E56"/>
    <w:rsid w:val="29147096"/>
    <w:rsid w:val="2914A36C"/>
    <w:rsid w:val="2914D54E"/>
    <w:rsid w:val="2914E23E"/>
    <w:rsid w:val="2914EDDD"/>
    <w:rsid w:val="291523B5"/>
    <w:rsid w:val="291528CF"/>
    <w:rsid w:val="29153F45"/>
    <w:rsid w:val="29155B5F"/>
    <w:rsid w:val="291576E0"/>
    <w:rsid w:val="2915A918"/>
    <w:rsid w:val="2915ADA5"/>
    <w:rsid w:val="2915BA81"/>
    <w:rsid w:val="2915D874"/>
    <w:rsid w:val="29163D4A"/>
    <w:rsid w:val="2916735F"/>
    <w:rsid w:val="2916758D"/>
    <w:rsid w:val="29169ECF"/>
    <w:rsid w:val="2916C40D"/>
    <w:rsid w:val="2916FA10"/>
    <w:rsid w:val="2916FD4B"/>
    <w:rsid w:val="29172A29"/>
    <w:rsid w:val="29172B7A"/>
    <w:rsid w:val="29172D44"/>
    <w:rsid w:val="291731CE"/>
    <w:rsid w:val="291732AF"/>
    <w:rsid w:val="29175469"/>
    <w:rsid w:val="291767D1"/>
    <w:rsid w:val="2917D167"/>
    <w:rsid w:val="2917E336"/>
    <w:rsid w:val="291834EE"/>
    <w:rsid w:val="29184F47"/>
    <w:rsid w:val="291852A4"/>
    <w:rsid w:val="29185ED5"/>
    <w:rsid w:val="29189A91"/>
    <w:rsid w:val="2918EC0B"/>
    <w:rsid w:val="29191D2C"/>
    <w:rsid w:val="2919270E"/>
    <w:rsid w:val="29193833"/>
    <w:rsid w:val="291972F3"/>
    <w:rsid w:val="29197C94"/>
    <w:rsid w:val="29198321"/>
    <w:rsid w:val="29198E01"/>
    <w:rsid w:val="2919C514"/>
    <w:rsid w:val="2919C605"/>
    <w:rsid w:val="291A0CEF"/>
    <w:rsid w:val="291A2C80"/>
    <w:rsid w:val="291A457C"/>
    <w:rsid w:val="291A94FF"/>
    <w:rsid w:val="291AB98D"/>
    <w:rsid w:val="291B0241"/>
    <w:rsid w:val="291B2953"/>
    <w:rsid w:val="291B5434"/>
    <w:rsid w:val="291B55C5"/>
    <w:rsid w:val="291B5C8A"/>
    <w:rsid w:val="291B7059"/>
    <w:rsid w:val="291B7152"/>
    <w:rsid w:val="291B94B6"/>
    <w:rsid w:val="291B9B3E"/>
    <w:rsid w:val="291BADEC"/>
    <w:rsid w:val="291BB4DC"/>
    <w:rsid w:val="291BC00A"/>
    <w:rsid w:val="291BD205"/>
    <w:rsid w:val="291BF3BC"/>
    <w:rsid w:val="291C0F4D"/>
    <w:rsid w:val="291C1D18"/>
    <w:rsid w:val="291CCCE1"/>
    <w:rsid w:val="291CE253"/>
    <w:rsid w:val="291D76C8"/>
    <w:rsid w:val="291DA6E4"/>
    <w:rsid w:val="291DDD06"/>
    <w:rsid w:val="291DE370"/>
    <w:rsid w:val="291DEBB8"/>
    <w:rsid w:val="291DF98C"/>
    <w:rsid w:val="291E3E39"/>
    <w:rsid w:val="291E4C2E"/>
    <w:rsid w:val="291E4DC0"/>
    <w:rsid w:val="291E6B28"/>
    <w:rsid w:val="291E7963"/>
    <w:rsid w:val="291E7CF8"/>
    <w:rsid w:val="291E99A8"/>
    <w:rsid w:val="291E99B2"/>
    <w:rsid w:val="291EA1DE"/>
    <w:rsid w:val="291EB8F8"/>
    <w:rsid w:val="291EC0DC"/>
    <w:rsid w:val="291EC82B"/>
    <w:rsid w:val="291ED18E"/>
    <w:rsid w:val="291FBB95"/>
    <w:rsid w:val="291FC921"/>
    <w:rsid w:val="291FDC19"/>
    <w:rsid w:val="291FFF8D"/>
    <w:rsid w:val="292000E5"/>
    <w:rsid w:val="29201BB6"/>
    <w:rsid w:val="29202C78"/>
    <w:rsid w:val="2920552D"/>
    <w:rsid w:val="29205FBB"/>
    <w:rsid w:val="29207080"/>
    <w:rsid w:val="29207C49"/>
    <w:rsid w:val="2920EF4F"/>
    <w:rsid w:val="2920F1C5"/>
    <w:rsid w:val="29214A14"/>
    <w:rsid w:val="29215765"/>
    <w:rsid w:val="29218F29"/>
    <w:rsid w:val="2921B8F7"/>
    <w:rsid w:val="2921DB58"/>
    <w:rsid w:val="2922295E"/>
    <w:rsid w:val="29222BA5"/>
    <w:rsid w:val="292230E2"/>
    <w:rsid w:val="2922390C"/>
    <w:rsid w:val="2922ABBA"/>
    <w:rsid w:val="2922ADE1"/>
    <w:rsid w:val="2922F692"/>
    <w:rsid w:val="29230C6E"/>
    <w:rsid w:val="29231239"/>
    <w:rsid w:val="29235A49"/>
    <w:rsid w:val="292381AC"/>
    <w:rsid w:val="29238430"/>
    <w:rsid w:val="29238D63"/>
    <w:rsid w:val="2923AC06"/>
    <w:rsid w:val="2923B27A"/>
    <w:rsid w:val="2923C742"/>
    <w:rsid w:val="2923DCFC"/>
    <w:rsid w:val="2923F3F3"/>
    <w:rsid w:val="2924018E"/>
    <w:rsid w:val="29240C14"/>
    <w:rsid w:val="29241CF0"/>
    <w:rsid w:val="29242A6A"/>
    <w:rsid w:val="29246317"/>
    <w:rsid w:val="2924742E"/>
    <w:rsid w:val="29247B5B"/>
    <w:rsid w:val="2924C33C"/>
    <w:rsid w:val="2924C997"/>
    <w:rsid w:val="2924DB2D"/>
    <w:rsid w:val="29251714"/>
    <w:rsid w:val="29254171"/>
    <w:rsid w:val="292542A0"/>
    <w:rsid w:val="29255F59"/>
    <w:rsid w:val="29257C1D"/>
    <w:rsid w:val="2925A92E"/>
    <w:rsid w:val="2925E968"/>
    <w:rsid w:val="2925F988"/>
    <w:rsid w:val="29260682"/>
    <w:rsid w:val="29262810"/>
    <w:rsid w:val="29262BFF"/>
    <w:rsid w:val="292653F1"/>
    <w:rsid w:val="29268C97"/>
    <w:rsid w:val="2926E404"/>
    <w:rsid w:val="292757EF"/>
    <w:rsid w:val="29275B37"/>
    <w:rsid w:val="29276AC4"/>
    <w:rsid w:val="29277404"/>
    <w:rsid w:val="29279CE6"/>
    <w:rsid w:val="2927B1D7"/>
    <w:rsid w:val="292801A8"/>
    <w:rsid w:val="29283A97"/>
    <w:rsid w:val="29283C5A"/>
    <w:rsid w:val="29284C3F"/>
    <w:rsid w:val="2928670A"/>
    <w:rsid w:val="29287FCA"/>
    <w:rsid w:val="292882A3"/>
    <w:rsid w:val="29288AEE"/>
    <w:rsid w:val="2928AF89"/>
    <w:rsid w:val="2928BC31"/>
    <w:rsid w:val="2928BCE4"/>
    <w:rsid w:val="2928DCB0"/>
    <w:rsid w:val="2928E9B1"/>
    <w:rsid w:val="2928EE9E"/>
    <w:rsid w:val="2929032C"/>
    <w:rsid w:val="29291247"/>
    <w:rsid w:val="29296402"/>
    <w:rsid w:val="29297953"/>
    <w:rsid w:val="2929DBE0"/>
    <w:rsid w:val="2929F13D"/>
    <w:rsid w:val="292A79F4"/>
    <w:rsid w:val="292A8443"/>
    <w:rsid w:val="292AAC25"/>
    <w:rsid w:val="292ADA06"/>
    <w:rsid w:val="292AF034"/>
    <w:rsid w:val="292AFFF1"/>
    <w:rsid w:val="292B0FE7"/>
    <w:rsid w:val="292B3631"/>
    <w:rsid w:val="292B776B"/>
    <w:rsid w:val="292B871B"/>
    <w:rsid w:val="292B8D61"/>
    <w:rsid w:val="292B9F11"/>
    <w:rsid w:val="292BAEF0"/>
    <w:rsid w:val="292BF05C"/>
    <w:rsid w:val="292BF722"/>
    <w:rsid w:val="292C2897"/>
    <w:rsid w:val="292C8FA3"/>
    <w:rsid w:val="292CDAEF"/>
    <w:rsid w:val="292D0265"/>
    <w:rsid w:val="292D037F"/>
    <w:rsid w:val="292D1644"/>
    <w:rsid w:val="292D2590"/>
    <w:rsid w:val="292D35B6"/>
    <w:rsid w:val="292D6A59"/>
    <w:rsid w:val="292DA9A1"/>
    <w:rsid w:val="292DAE83"/>
    <w:rsid w:val="292DB206"/>
    <w:rsid w:val="292DB8AC"/>
    <w:rsid w:val="292DBCDB"/>
    <w:rsid w:val="292DEB58"/>
    <w:rsid w:val="292E1723"/>
    <w:rsid w:val="292E1D23"/>
    <w:rsid w:val="292E3D79"/>
    <w:rsid w:val="292E6769"/>
    <w:rsid w:val="292EE715"/>
    <w:rsid w:val="292F3F34"/>
    <w:rsid w:val="292F5733"/>
    <w:rsid w:val="292F5F6B"/>
    <w:rsid w:val="292FA5C2"/>
    <w:rsid w:val="292FDF84"/>
    <w:rsid w:val="293017D4"/>
    <w:rsid w:val="2930287A"/>
    <w:rsid w:val="293030EC"/>
    <w:rsid w:val="29305FEA"/>
    <w:rsid w:val="2930E36D"/>
    <w:rsid w:val="2930E680"/>
    <w:rsid w:val="293108B9"/>
    <w:rsid w:val="29311008"/>
    <w:rsid w:val="29314169"/>
    <w:rsid w:val="29316DDB"/>
    <w:rsid w:val="29318D05"/>
    <w:rsid w:val="29319578"/>
    <w:rsid w:val="2931D7B8"/>
    <w:rsid w:val="29320C5B"/>
    <w:rsid w:val="29320E34"/>
    <w:rsid w:val="293286C2"/>
    <w:rsid w:val="29329001"/>
    <w:rsid w:val="2932A47C"/>
    <w:rsid w:val="2932F9C5"/>
    <w:rsid w:val="29332028"/>
    <w:rsid w:val="29336C48"/>
    <w:rsid w:val="2933A193"/>
    <w:rsid w:val="2933D16C"/>
    <w:rsid w:val="2933DACA"/>
    <w:rsid w:val="293445B3"/>
    <w:rsid w:val="2934CAE0"/>
    <w:rsid w:val="2934D472"/>
    <w:rsid w:val="2934D8B6"/>
    <w:rsid w:val="2934E7C4"/>
    <w:rsid w:val="29350AEB"/>
    <w:rsid w:val="293531D1"/>
    <w:rsid w:val="29355B22"/>
    <w:rsid w:val="2935CD56"/>
    <w:rsid w:val="2935E162"/>
    <w:rsid w:val="29367D24"/>
    <w:rsid w:val="29368334"/>
    <w:rsid w:val="29368E43"/>
    <w:rsid w:val="2936DD3C"/>
    <w:rsid w:val="29370263"/>
    <w:rsid w:val="293776CA"/>
    <w:rsid w:val="293776D5"/>
    <w:rsid w:val="293790BD"/>
    <w:rsid w:val="293796CC"/>
    <w:rsid w:val="2937C3A9"/>
    <w:rsid w:val="2937ED1C"/>
    <w:rsid w:val="29382582"/>
    <w:rsid w:val="29383755"/>
    <w:rsid w:val="29383BDE"/>
    <w:rsid w:val="293843BE"/>
    <w:rsid w:val="29386815"/>
    <w:rsid w:val="29386969"/>
    <w:rsid w:val="29387343"/>
    <w:rsid w:val="293873FB"/>
    <w:rsid w:val="2938A89E"/>
    <w:rsid w:val="2938B3D5"/>
    <w:rsid w:val="2938CF02"/>
    <w:rsid w:val="2938DEDB"/>
    <w:rsid w:val="29392AD1"/>
    <w:rsid w:val="29392C4E"/>
    <w:rsid w:val="2939351C"/>
    <w:rsid w:val="29395ACF"/>
    <w:rsid w:val="29397C88"/>
    <w:rsid w:val="29398318"/>
    <w:rsid w:val="29398B49"/>
    <w:rsid w:val="293991B2"/>
    <w:rsid w:val="29399CBB"/>
    <w:rsid w:val="2939C156"/>
    <w:rsid w:val="2939D0A5"/>
    <w:rsid w:val="2939E2DB"/>
    <w:rsid w:val="2939E348"/>
    <w:rsid w:val="293A14AC"/>
    <w:rsid w:val="293A2CE6"/>
    <w:rsid w:val="293A4375"/>
    <w:rsid w:val="293A6051"/>
    <w:rsid w:val="293A86BE"/>
    <w:rsid w:val="293A96E0"/>
    <w:rsid w:val="293B061B"/>
    <w:rsid w:val="293B3284"/>
    <w:rsid w:val="293B7139"/>
    <w:rsid w:val="293BAB45"/>
    <w:rsid w:val="293BB677"/>
    <w:rsid w:val="293BF81C"/>
    <w:rsid w:val="293C0E79"/>
    <w:rsid w:val="293C26CE"/>
    <w:rsid w:val="293C3801"/>
    <w:rsid w:val="293CA46D"/>
    <w:rsid w:val="293CF29A"/>
    <w:rsid w:val="293CFE08"/>
    <w:rsid w:val="293D2FCB"/>
    <w:rsid w:val="293D301B"/>
    <w:rsid w:val="293E068F"/>
    <w:rsid w:val="293E2F67"/>
    <w:rsid w:val="293E53AB"/>
    <w:rsid w:val="293E571C"/>
    <w:rsid w:val="293E9C3A"/>
    <w:rsid w:val="293E9F5F"/>
    <w:rsid w:val="293F78B0"/>
    <w:rsid w:val="293F96BF"/>
    <w:rsid w:val="293FA10D"/>
    <w:rsid w:val="29400CE0"/>
    <w:rsid w:val="29403BE5"/>
    <w:rsid w:val="29404C22"/>
    <w:rsid w:val="29405E9E"/>
    <w:rsid w:val="29406629"/>
    <w:rsid w:val="294079DD"/>
    <w:rsid w:val="29407AED"/>
    <w:rsid w:val="29407E3A"/>
    <w:rsid w:val="2940958B"/>
    <w:rsid w:val="2940DCBA"/>
    <w:rsid w:val="2940E184"/>
    <w:rsid w:val="2940EF0D"/>
    <w:rsid w:val="294132B4"/>
    <w:rsid w:val="29414611"/>
    <w:rsid w:val="294148CF"/>
    <w:rsid w:val="294149CB"/>
    <w:rsid w:val="29415FB8"/>
    <w:rsid w:val="2941678E"/>
    <w:rsid w:val="2941AE44"/>
    <w:rsid w:val="2941D6B4"/>
    <w:rsid w:val="29424F6A"/>
    <w:rsid w:val="29426D29"/>
    <w:rsid w:val="2942764B"/>
    <w:rsid w:val="29428CD5"/>
    <w:rsid w:val="2942F0A7"/>
    <w:rsid w:val="2942F351"/>
    <w:rsid w:val="2942FB30"/>
    <w:rsid w:val="294339E8"/>
    <w:rsid w:val="2943437F"/>
    <w:rsid w:val="294347F4"/>
    <w:rsid w:val="2943A3AB"/>
    <w:rsid w:val="2943CFA5"/>
    <w:rsid w:val="2943D4FF"/>
    <w:rsid w:val="2943E66C"/>
    <w:rsid w:val="29443C3B"/>
    <w:rsid w:val="29444BD7"/>
    <w:rsid w:val="29445C98"/>
    <w:rsid w:val="2945166D"/>
    <w:rsid w:val="294541A0"/>
    <w:rsid w:val="29458B7D"/>
    <w:rsid w:val="2945F1BC"/>
    <w:rsid w:val="2945F6FF"/>
    <w:rsid w:val="29464794"/>
    <w:rsid w:val="29467174"/>
    <w:rsid w:val="2946B28B"/>
    <w:rsid w:val="2946D59A"/>
    <w:rsid w:val="2946E364"/>
    <w:rsid w:val="29471B9B"/>
    <w:rsid w:val="29471C50"/>
    <w:rsid w:val="29474213"/>
    <w:rsid w:val="29474821"/>
    <w:rsid w:val="29477011"/>
    <w:rsid w:val="29479DE2"/>
    <w:rsid w:val="2947B415"/>
    <w:rsid w:val="2947D875"/>
    <w:rsid w:val="2947ED44"/>
    <w:rsid w:val="29481D0F"/>
    <w:rsid w:val="2948734C"/>
    <w:rsid w:val="294882BC"/>
    <w:rsid w:val="2948ACC7"/>
    <w:rsid w:val="2948D39E"/>
    <w:rsid w:val="2948DE0E"/>
    <w:rsid w:val="2948EC8D"/>
    <w:rsid w:val="2948F881"/>
    <w:rsid w:val="29490667"/>
    <w:rsid w:val="294906BD"/>
    <w:rsid w:val="29490B44"/>
    <w:rsid w:val="29493266"/>
    <w:rsid w:val="2949D197"/>
    <w:rsid w:val="294A0DEE"/>
    <w:rsid w:val="294A2900"/>
    <w:rsid w:val="294A5A1E"/>
    <w:rsid w:val="294A89B3"/>
    <w:rsid w:val="294A9025"/>
    <w:rsid w:val="294A9526"/>
    <w:rsid w:val="294A9908"/>
    <w:rsid w:val="294AA655"/>
    <w:rsid w:val="294B12D8"/>
    <w:rsid w:val="294B49EB"/>
    <w:rsid w:val="294B4DB1"/>
    <w:rsid w:val="294B5E04"/>
    <w:rsid w:val="294B8A90"/>
    <w:rsid w:val="294B8BEE"/>
    <w:rsid w:val="294BA277"/>
    <w:rsid w:val="294BCE2C"/>
    <w:rsid w:val="294BD583"/>
    <w:rsid w:val="294BE910"/>
    <w:rsid w:val="294BFAFF"/>
    <w:rsid w:val="294BFEE4"/>
    <w:rsid w:val="294C102F"/>
    <w:rsid w:val="294C247B"/>
    <w:rsid w:val="294C3397"/>
    <w:rsid w:val="294C3E38"/>
    <w:rsid w:val="294C7E32"/>
    <w:rsid w:val="294CB139"/>
    <w:rsid w:val="294D2789"/>
    <w:rsid w:val="294D43AE"/>
    <w:rsid w:val="294D7121"/>
    <w:rsid w:val="294DC8BB"/>
    <w:rsid w:val="294E12E1"/>
    <w:rsid w:val="294E3102"/>
    <w:rsid w:val="294E53F9"/>
    <w:rsid w:val="294EDF9C"/>
    <w:rsid w:val="294F3049"/>
    <w:rsid w:val="294F80E7"/>
    <w:rsid w:val="294F8668"/>
    <w:rsid w:val="294FB68E"/>
    <w:rsid w:val="294FBF2B"/>
    <w:rsid w:val="294FD93B"/>
    <w:rsid w:val="29500869"/>
    <w:rsid w:val="2950151B"/>
    <w:rsid w:val="29503C5F"/>
    <w:rsid w:val="2950661D"/>
    <w:rsid w:val="2950B3AF"/>
    <w:rsid w:val="2950CFC9"/>
    <w:rsid w:val="2950E4C6"/>
    <w:rsid w:val="29511C42"/>
    <w:rsid w:val="29512A2B"/>
    <w:rsid w:val="29512EAF"/>
    <w:rsid w:val="29513DCD"/>
    <w:rsid w:val="29514E29"/>
    <w:rsid w:val="29516C11"/>
    <w:rsid w:val="2951852E"/>
    <w:rsid w:val="2951F1B8"/>
    <w:rsid w:val="2951F767"/>
    <w:rsid w:val="295269C0"/>
    <w:rsid w:val="29528250"/>
    <w:rsid w:val="2952C8A5"/>
    <w:rsid w:val="2952F5E4"/>
    <w:rsid w:val="29532655"/>
    <w:rsid w:val="29539B40"/>
    <w:rsid w:val="29540DB3"/>
    <w:rsid w:val="29542F2B"/>
    <w:rsid w:val="295442AA"/>
    <w:rsid w:val="29545648"/>
    <w:rsid w:val="29546942"/>
    <w:rsid w:val="2954B748"/>
    <w:rsid w:val="2954C5F1"/>
    <w:rsid w:val="2954DE25"/>
    <w:rsid w:val="2954FE11"/>
    <w:rsid w:val="2955439F"/>
    <w:rsid w:val="29557568"/>
    <w:rsid w:val="2955A7D9"/>
    <w:rsid w:val="29568BF1"/>
    <w:rsid w:val="2956A238"/>
    <w:rsid w:val="295765AE"/>
    <w:rsid w:val="29576F20"/>
    <w:rsid w:val="29578D73"/>
    <w:rsid w:val="2957FC7C"/>
    <w:rsid w:val="295814ED"/>
    <w:rsid w:val="29586577"/>
    <w:rsid w:val="29587536"/>
    <w:rsid w:val="29587FD8"/>
    <w:rsid w:val="29589093"/>
    <w:rsid w:val="295896D0"/>
    <w:rsid w:val="2958B889"/>
    <w:rsid w:val="2958CBDF"/>
    <w:rsid w:val="2958D8E9"/>
    <w:rsid w:val="2958ECCC"/>
    <w:rsid w:val="29593D81"/>
    <w:rsid w:val="295953B9"/>
    <w:rsid w:val="29597357"/>
    <w:rsid w:val="29597522"/>
    <w:rsid w:val="2959CDE1"/>
    <w:rsid w:val="2959EEBE"/>
    <w:rsid w:val="2959F88F"/>
    <w:rsid w:val="295A4479"/>
    <w:rsid w:val="295A7A5E"/>
    <w:rsid w:val="295A80F9"/>
    <w:rsid w:val="295B08D3"/>
    <w:rsid w:val="295B1FCD"/>
    <w:rsid w:val="295B7B43"/>
    <w:rsid w:val="295B7BCC"/>
    <w:rsid w:val="295B8792"/>
    <w:rsid w:val="295B89CF"/>
    <w:rsid w:val="295B8E4D"/>
    <w:rsid w:val="295BA595"/>
    <w:rsid w:val="295BA770"/>
    <w:rsid w:val="295BCC00"/>
    <w:rsid w:val="295C1125"/>
    <w:rsid w:val="295C3AF6"/>
    <w:rsid w:val="295C6311"/>
    <w:rsid w:val="295C809F"/>
    <w:rsid w:val="295C87B3"/>
    <w:rsid w:val="295CA92A"/>
    <w:rsid w:val="295D0F4A"/>
    <w:rsid w:val="295D1B1F"/>
    <w:rsid w:val="295D4AD4"/>
    <w:rsid w:val="295D6D14"/>
    <w:rsid w:val="295D70AE"/>
    <w:rsid w:val="295D89AE"/>
    <w:rsid w:val="295DFEE4"/>
    <w:rsid w:val="295E1CD8"/>
    <w:rsid w:val="295E2167"/>
    <w:rsid w:val="295E34C1"/>
    <w:rsid w:val="295EB273"/>
    <w:rsid w:val="295EBD9A"/>
    <w:rsid w:val="295EDB02"/>
    <w:rsid w:val="295EF0C8"/>
    <w:rsid w:val="295EF3B9"/>
    <w:rsid w:val="295F3632"/>
    <w:rsid w:val="295F45A6"/>
    <w:rsid w:val="295F9BF8"/>
    <w:rsid w:val="295FB1A8"/>
    <w:rsid w:val="295FBB4B"/>
    <w:rsid w:val="295FBC0A"/>
    <w:rsid w:val="295FCBEE"/>
    <w:rsid w:val="295FD88B"/>
    <w:rsid w:val="295FF121"/>
    <w:rsid w:val="295FFF54"/>
    <w:rsid w:val="29600FE8"/>
    <w:rsid w:val="2960374B"/>
    <w:rsid w:val="29603992"/>
    <w:rsid w:val="2960735E"/>
    <w:rsid w:val="296073A0"/>
    <w:rsid w:val="2960750D"/>
    <w:rsid w:val="29609B46"/>
    <w:rsid w:val="2960AB73"/>
    <w:rsid w:val="2960F179"/>
    <w:rsid w:val="29615272"/>
    <w:rsid w:val="29616AD5"/>
    <w:rsid w:val="29616EBA"/>
    <w:rsid w:val="296172D1"/>
    <w:rsid w:val="29618075"/>
    <w:rsid w:val="29618ABC"/>
    <w:rsid w:val="29619867"/>
    <w:rsid w:val="29620483"/>
    <w:rsid w:val="29620725"/>
    <w:rsid w:val="29622B23"/>
    <w:rsid w:val="2962A04D"/>
    <w:rsid w:val="2962BF1B"/>
    <w:rsid w:val="2962DA88"/>
    <w:rsid w:val="2963584A"/>
    <w:rsid w:val="29640A02"/>
    <w:rsid w:val="2964356E"/>
    <w:rsid w:val="29646714"/>
    <w:rsid w:val="29646F0B"/>
    <w:rsid w:val="296478D3"/>
    <w:rsid w:val="2964B425"/>
    <w:rsid w:val="296500E2"/>
    <w:rsid w:val="29651CCC"/>
    <w:rsid w:val="29653B81"/>
    <w:rsid w:val="29659102"/>
    <w:rsid w:val="2965B289"/>
    <w:rsid w:val="296687A1"/>
    <w:rsid w:val="2966A032"/>
    <w:rsid w:val="2966A1BE"/>
    <w:rsid w:val="2966B2EA"/>
    <w:rsid w:val="2966B583"/>
    <w:rsid w:val="2966C71C"/>
    <w:rsid w:val="2966CCBB"/>
    <w:rsid w:val="2966DBE4"/>
    <w:rsid w:val="296745AA"/>
    <w:rsid w:val="29675192"/>
    <w:rsid w:val="2967535F"/>
    <w:rsid w:val="2967545C"/>
    <w:rsid w:val="296767BF"/>
    <w:rsid w:val="29677080"/>
    <w:rsid w:val="29677FA2"/>
    <w:rsid w:val="296784B0"/>
    <w:rsid w:val="2967C2BE"/>
    <w:rsid w:val="2967E621"/>
    <w:rsid w:val="2967EE23"/>
    <w:rsid w:val="29680255"/>
    <w:rsid w:val="2968248D"/>
    <w:rsid w:val="2968258D"/>
    <w:rsid w:val="2968639B"/>
    <w:rsid w:val="2968A39D"/>
    <w:rsid w:val="2968D620"/>
    <w:rsid w:val="29693421"/>
    <w:rsid w:val="296935FF"/>
    <w:rsid w:val="29697940"/>
    <w:rsid w:val="2969DAD7"/>
    <w:rsid w:val="2969E54F"/>
    <w:rsid w:val="296A2435"/>
    <w:rsid w:val="296A96C5"/>
    <w:rsid w:val="296AC66B"/>
    <w:rsid w:val="296B177E"/>
    <w:rsid w:val="296B409D"/>
    <w:rsid w:val="296B5418"/>
    <w:rsid w:val="296B9A00"/>
    <w:rsid w:val="296BA2CE"/>
    <w:rsid w:val="296BA8E5"/>
    <w:rsid w:val="296BB0C8"/>
    <w:rsid w:val="296BBFAA"/>
    <w:rsid w:val="296BF44C"/>
    <w:rsid w:val="296C0983"/>
    <w:rsid w:val="296C26E5"/>
    <w:rsid w:val="296C29E4"/>
    <w:rsid w:val="296C3136"/>
    <w:rsid w:val="296C6D50"/>
    <w:rsid w:val="296C71C0"/>
    <w:rsid w:val="296C8EC5"/>
    <w:rsid w:val="296CB0DE"/>
    <w:rsid w:val="296CC0A9"/>
    <w:rsid w:val="296CD70E"/>
    <w:rsid w:val="296D0E62"/>
    <w:rsid w:val="296D7DCD"/>
    <w:rsid w:val="296E2B4F"/>
    <w:rsid w:val="296E3759"/>
    <w:rsid w:val="296E8A44"/>
    <w:rsid w:val="296E94D4"/>
    <w:rsid w:val="296E9FBB"/>
    <w:rsid w:val="296EC219"/>
    <w:rsid w:val="296EEC65"/>
    <w:rsid w:val="296F0143"/>
    <w:rsid w:val="296F2EA0"/>
    <w:rsid w:val="296FA0E0"/>
    <w:rsid w:val="296FD959"/>
    <w:rsid w:val="29700DD3"/>
    <w:rsid w:val="29702D27"/>
    <w:rsid w:val="297037A7"/>
    <w:rsid w:val="297047CE"/>
    <w:rsid w:val="297047D7"/>
    <w:rsid w:val="29704F0F"/>
    <w:rsid w:val="297050DE"/>
    <w:rsid w:val="29705DA9"/>
    <w:rsid w:val="297078D8"/>
    <w:rsid w:val="29707AE2"/>
    <w:rsid w:val="29709AC8"/>
    <w:rsid w:val="29709D39"/>
    <w:rsid w:val="2970F389"/>
    <w:rsid w:val="29710721"/>
    <w:rsid w:val="297123FB"/>
    <w:rsid w:val="29712FAB"/>
    <w:rsid w:val="29713F88"/>
    <w:rsid w:val="29716B97"/>
    <w:rsid w:val="2971A84D"/>
    <w:rsid w:val="2971E164"/>
    <w:rsid w:val="29723470"/>
    <w:rsid w:val="2972358E"/>
    <w:rsid w:val="29726A2F"/>
    <w:rsid w:val="29729722"/>
    <w:rsid w:val="297310D6"/>
    <w:rsid w:val="29735942"/>
    <w:rsid w:val="297362C3"/>
    <w:rsid w:val="29738655"/>
    <w:rsid w:val="2973CBB6"/>
    <w:rsid w:val="29741F01"/>
    <w:rsid w:val="29742764"/>
    <w:rsid w:val="29742822"/>
    <w:rsid w:val="29745478"/>
    <w:rsid w:val="29745760"/>
    <w:rsid w:val="29749765"/>
    <w:rsid w:val="2974E077"/>
    <w:rsid w:val="2974FE0D"/>
    <w:rsid w:val="2975198F"/>
    <w:rsid w:val="29753063"/>
    <w:rsid w:val="29759D0A"/>
    <w:rsid w:val="2975D64B"/>
    <w:rsid w:val="297643B7"/>
    <w:rsid w:val="29767794"/>
    <w:rsid w:val="29767AE6"/>
    <w:rsid w:val="2976EE8A"/>
    <w:rsid w:val="29770AB5"/>
    <w:rsid w:val="29772C8D"/>
    <w:rsid w:val="2977407F"/>
    <w:rsid w:val="29775921"/>
    <w:rsid w:val="29777E8D"/>
    <w:rsid w:val="2977A712"/>
    <w:rsid w:val="2977B6EE"/>
    <w:rsid w:val="2977E9CB"/>
    <w:rsid w:val="29781109"/>
    <w:rsid w:val="297812EC"/>
    <w:rsid w:val="29781750"/>
    <w:rsid w:val="29783A11"/>
    <w:rsid w:val="2978539D"/>
    <w:rsid w:val="29785ABD"/>
    <w:rsid w:val="2978C234"/>
    <w:rsid w:val="2978D9D8"/>
    <w:rsid w:val="2978DAA2"/>
    <w:rsid w:val="2978E6CF"/>
    <w:rsid w:val="297943D1"/>
    <w:rsid w:val="297956D9"/>
    <w:rsid w:val="29798E39"/>
    <w:rsid w:val="2979918C"/>
    <w:rsid w:val="2979CC0E"/>
    <w:rsid w:val="2979DB72"/>
    <w:rsid w:val="297A01E5"/>
    <w:rsid w:val="297A1599"/>
    <w:rsid w:val="297A200E"/>
    <w:rsid w:val="297A60E4"/>
    <w:rsid w:val="297A7A62"/>
    <w:rsid w:val="297A933D"/>
    <w:rsid w:val="297AAD35"/>
    <w:rsid w:val="297AC8AF"/>
    <w:rsid w:val="297AD2EF"/>
    <w:rsid w:val="297B19A8"/>
    <w:rsid w:val="297B1A08"/>
    <w:rsid w:val="297B1E5A"/>
    <w:rsid w:val="297B4049"/>
    <w:rsid w:val="297B9252"/>
    <w:rsid w:val="297B9313"/>
    <w:rsid w:val="297BA01B"/>
    <w:rsid w:val="297BA881"/>
    <w:rsid w:val="297BE140"/>
    <w:rsid w:val="297BF070"/>
    <w:rsid w:val="297C919A"/>
    <w:rsid w:val="297CF1C4"/>
    <w:rsid w:val="297D049F"/>
    <w:rsid w:val="297D21A6"/>
    <w:rsid w:val="297D27E0"/>
    <w:rsid w:val="297DC1BB"/>
    <w:rsid w:val="297DC7BE"/>
    <w:rsid w:val="297DC9E6"/>
    <w:rsid w:val="297E2BCC"/>
    <w:rsid w:val="297E4841"/>
    <w:rsid w:val="297E5DBE"/>
    <w:rsid w:val="297E5F53"/>
    <w:rsid w:val="297E7494"/>
    <w:rsid w:val="297EBA5D"/>
    <w:rsid w:val="297EBAEC"/>
    <w:rsid w:val="297F60C6"/>
    <w:rsid w:val="297F870F"/>
    <w:rsid w:val="297FE1DF"/>
    <w:rsid w:val="29800407"/>
    <w:rsid w:val="29801834"/>
    <w:rsid w:val="29801DE2"/>
    <w:rsid w:val="29805D62"/>
    <w:rsid w:val="298060BB"/>
    <w:rsid w:val="29809137"/>
    <w:rsid w:val="29809502"/>
    <w:rsid w:val="2980BA65"/>
    <w:rsid w:val="2980E132"/>
    <w:rsid w:val="29810F84"/>
    <w:rsid w:val="29814A34"/>
    <w:rsid w:val="2981758F"/>
    <w:rsid w:val="2981B8F3"/>
    <w:rsid w:val="2981C333"/>
    <w:rsid w:val="2981D076"/>
    <w:rsid w:val="2981E31C"/>
    <w:rsid w:val="298207E0"/>
    <w:rsid w:val="29821E2C"/>
    <w:rsid w:val="29822D0F"/>
    <w:rsid w:val="29822DAC"/>
    <w:rsid w:val="2982861A"/>
    <w:rsid w:val="298334FE"/>
    <w:rsid w:val="29833BB4"/>
    <w:rsid w:val="29836D8D"/>
    <w:rsid w:val="298382F2"/>
    <w:rsid w:val="29838B1C"/>
    <w:rsid w:val="2983AA3E"/>
    <w:rsid w:val="2983ACAF"/>
    <w:rsid w:val="2983FB22"/>
    <w:rsid w:val="2984374B"/>
    <w:rsid w:val="29845B92"/>
    <w:rsid w:val="29848F29"/>
    <w:rsid w:val="2984B513"/>
    <w:rsid w:val="2984C0CD"/>
    <w:rsid w:val="2984C8A4"/>
    <w:rsid w:val="2984D75E"/>
    <w:rsid w:val="2984F5D6"/>
    <w:rsid w:val="2984FD83"/>
    <w:rsid w:val="29853740"/>
    <w:rsid w:val="29854705"/>
    <w:rsid w:val="29854BDC"/>
    <w:rsid w:val="298571A2"/>
    <w:rsid w:val="29858998"/>
    <w:rsid w:val="2985B9CA"/>
    <w:rsid w:val="2985BF65"/>
    <w:rsid w:val="2985CAF8"/>
    <w:rsid w:val="2985CC48"/>
    <w:rsid w:val="29861B2D"/>
    <w:rsid w:val="29861EC2"/>
    <w:rsid w:val="29862DA9"/>
    <w:rsid w:val="29865F7F"/>
    <w:rsid w:val="2986D9C9"/>
    <w:rsid w:val="29873A4D"/>
    <w:rsid w:val="29877A4D"/>
    <w:rsid w:val="2987AB82"/>
    <w:rsid w:val="298842BA"/>
    <w:rsid w:val="2988434B"/>
    <w:rsid w:val="298879AC"/>
    <w:rsid w:val="29888733"/>
    <w:rsid w:val="2988AD4D"/>
    <w:rsid w:val="2988E067"/>
    <w:rsid w:val="298908DD"/>
    <w:rsid w:val="29891425"/>
    <w:rsid w:val="298922E5"/>
    <w:rsid w:val="29892A2E"/>
    <w:rsid w:val="298935AB"/>
    <w:rsid w:val="29896F5F"/>
    <w:rsid w:val="29898010"/>
    <w:rsid w:val="29899FD1"/>
    <w:rsid w:val="2989A6BC"/>
    <w:rsid w:val="2989CC44"/>
    <w:rsid w:val="2989D1B9"/>
    <w:rsid w:val="2989DDCA"/>
    <w:rsid w:val="298A1D2B"/>
    <w:rsid w:val="298A5491"/>
    <w:rsid w:val="298AB754"/>
    <w:rsid w:val="298AB7E9"/>
    <w:rsid w:val="298AD975"/>
    <w:rsid w:val="298AE144"/>
    <w:rsid w:val="298AEA56"/>
    <w:rsid w:val="298B1068"/>
    <w:rsid w:val="298B909C"/>
    <w:rsid w:val="298BA899"/>
    <w:rsid w:val="298C082F"/>
    <w:rsid w:val="298C10E4"/>
    <w:rsid w:val="298C1436"/>
    <w:rsid w:val="298C2222"/>
    <w:rsid w:val="298C34F8"/>
    <w:rsid w:val="298C481D"/>
    <w:rsid w:val="298C849C"/>
    <w:rsid w:val="298CCBBA"/>
    <w:rsid w:val="298CD070"/>
    <w:rsid w:val="298CDDE0"/>
    <w:rsid w:val="298CE448"/>
    <w:rsid w:val="298D3530"/>
    <w:rsid w:val="298D78FD"/>
    <w:rsid w:val="298D8913"/>
    <w:rsid w:val="298D97EA"/>
    <w:rsid w:val="298DEC48"/>
    <w:rsid w:val="298E5FCA"/>
    <w:rsid w:val="298E6F01"/>
    <w:rsid w:val="298E78FF"/>
    <w:rsid w:val="298E7B89"/>
    <w:rsid w:val="298EC573"/>
    <w:rsid w:val="298EC7A9"/>
    <w:rsid w:val="298ECB0A"/>
    <w:rsid w:val="298ED627"/>
    <w:rsid w:val="298ED71A"/>
    <w:rsid w:val="298F4E34"/>
    <w:rsid w:val="298F51B6"/>
    <w:rsid w:val="298F5E5B"/>
    <w:rsid w:val="298F7095"/>
    <w:rsid w:val="298FDE69"/>
    <w:rsid w:val="298FEAD0"/>
    <w:rsid w:val="299014D1"/>
    <w:rsid w:val="299053AB"/>
    <w:rsid w:val="299077D6"/>
    <w:rsid w:val="29908BD6"/>
    <w:rsid w:val="29908C06"/>
    <w:rsid w:val="2990F2AD"/>
    <w:rsid w:val="2990F839"/>
    <w:rsid w:val="2991115D"/>
    <w:rsid w:val="299112C1"/>
    <w:rsid w:val="29913BE1"/>
    <w:rsid w:val="29916891"/>
    <w:rsid w:val="2991E44B"/>
    <w:rsid w:val="29923DC5"/>
    <w:rsid w:val="29926144"/>
    <w:rsid w:val="2992E24E"/>
    <w:rsid w:val="2992EA86"/>
    <w:rsid w:val="2992EEED"/>
    <w:rsid w:val="2992F5E7"/>
    <w:rsid w:val="2992FCA0"/>
    <w:rsid w:val="2993112B"/>
    <w:rsid w:val="29934332"/>
    <w:rsid w:val="299363BB"/>
    <w:rsid w:val="299363CB"/>
    <w:rsid w:val="299378F5"/>
    <w:rsid w:val="2993A89E"/>
    <w:rsid w:val="2993B1D7"/>
    <w:rsid w:val="2993B5FB"/>
    <w:rsid w:val="2993B877"/>
    <w:rsid w:val="2993DBD7"/>
    <w:rsid w:val="2993E267"/>
    <w:rsid w:val="2993FFCE"/>
    <w:rsid w:val="29942FA3"/>
    <w:rsid w:val="29944AFE"/>
    <w:rsid w:val="2994DA67"/>
    <w:rsid w:val="2994F9F5"/>
    <w:rsid w:val="299501A3"/>
    <w:rsid w:val="2995253E"/>
    <w:rsid w:val="29957D8B"/>
    <w:rsid w:val="2995825C"/>
    <w:rsid w:val="299587E5"/>
    <w:rsid w:val="2995A50F"/>
    <w:rsid w:val="2995C176"/>
    <w:rsid w:val="2996405D"/>
    <w:rsid w:val="2996676D"/>
    <w:rsid w:val="29966CAE"/>
    <w:rsid w:val="2996B071"/>
    <w:rsid w:val="2996B819"/>
    <w:rsid w:val="29972B06"/>
    <w:rsid w:val="29975A4E"/>
    <w:rsid w:val="29977BCC"/>
    <w:rsid w:val="2997B752"/>
    <w:rsid w:val="2997D665"/>
    <w:rsid w:val="2997DC01"/>
    <w:rsid w:val="2997F5F3"/>
    <w:rsid w:val="2997FC07"/>
    <w:rsid w:val="29982624"/>
    <w:rsid w:val="299864CB"/>
    <w:rsid w:val="2998A175"/>
    <w:rsid w:val="2999034A"/>
    <w:rsid w:val="2999360D"/>
    <w:rsid w:val="29993C9D"/>
    <w:rsid w:val="299946C7"/>
    <w:rsid w:val="29999251"/>
    <w:rsid w:val="29999429"/>
    <w:rsid w:val="2999BEA1"/>
    <w:rsid w:val="2999CCFB"/>
    <w:rsid w:val="2999D617"/>
    <w:rsid w:val="299A18A6"/>
    <w:rsid w:val="299A6754"/>
    <w:rsid w:val="299A79B1"/>
    <w:rsid w:val="299A8ABE"/>
    <w:rsid w:val="299A96F2"/>
    <w:rsid w:val="299AC999"/>
    <w:rsid w:val="299AD989"/>
    <w:rsid w:val="299AE5DC"/>
    <w:rsid w:val="299AE71C"/>
    <w:rsid w:val="299B21BE"/>
    <w:rsid w:val="299B55ED"/>
    <w:rsid w:val="299B682D"/>
    <w:rsid w:val="299B7D9D"/>
    <w:rsid w:val="299BACC5"/>
    <w:rsid w:val="299BBBDB"/>
    <w:rsid w:val="299BC5B8"/>
    <w:rsid w:val="299C253C"/>
    <w:rsid w:val="299C66EA"/>
    <w:rsid w:val="299C7FE5"/>
    <w:rsid w:val="299C9C58"/>
    <w:rsid w:val="299CAE46"/>
    <w:rsid w:val="299CB501"/>
    <w:rsid w:val="299D2062"/>
    <w:rsid w:val="299D504F"/>
    <w:rsid w:val="299D68E0"/>
    <w:rsid w:val="299D71C5"/>
    <w:rsid w:val="299D75E7"/>
    <w:rsid w:val="299DAEC4"/>
    <w:rsid w:val="299DE156"/>
    <w:rsid w:val="299DE232"/>
    <w:rsid w:val="299DFBED"/>
    <w:rsid w:val="299E08D5"/>
    <w:rsid w:val="299E12F1"/>
    <w:rsid w:val="299E32E6"/>
    <w:rsid w:val="299E4650"/>
    <w:rsid w:val="299E561A"/>
    <w:rsid w:val="299EA136"/>
    <w:rsid w:val="299EE379"/>
    <w:rsid w:val="299F0144"/>
    <w:rsid w:val="299F2279"/>
    <w:rsid w:val="299F4066"/>
    <w:rsid w:val="299F74DC"/>
    <w:rsid w:val="299FAD36"/>
    <w:rsid w:val="299FBA34"/>
    <w:rsid w:val="299FFD60"/>
    <w:rsid w:val="29A0133A"/>
    <w:rsid w:val="29A02275"/>
    <w:rsid w:val="29A04579"/>
    <w:rsid w:val="29A0BA3F"/>
    <w:rsid w:val="29A0BA60"/>
    <w:rsid w:val="29A106F5"/>
    <w:rsid w:val="29A143BF"/>
    <w:rsid w:val="29A14CDC"/>
    <w:rsid w:val="29A152C0"/>
    <w:rsid w:val="29A153A3"/>
    <w:rsid w:val="29A156DF"/>
    <w:rsid w:val="29A166F9"/>
    <w:rsid w:val="29A170DB"/>
    <w:rsid w:val="29A1AA75"/>
    <w:rsid w:val="29A1CD07"/>
    <w:rsid w:val="29A206EA"/>
    <w:rsid w:val="29A20E62"/>
    <w:rsid w:val="29A212B2"/>
    <w:rsid w:val="29A227C7"/>
    <w:rsid w:val="29A23560"/>
    <w:rsid w:val="29A23B4A"/>
    <w:rsid w:val="29A25DF6"/>
    <w:rsid w:val="29A2789E"/>
    <w:rsid w:val="29A281E7"/>
    <w:rsid w:val="29A360CD"/>
    <w:rsid w:val="29A36F0F"/>
    <w:rsid w:val="29A4855F"/>
    <w:rsid w:val="29A49595"/>
    <w:rsid w:val="29A504B9"/>
    <w:rsid w:val="29A50E16"/>
    <w:rsid w:val="29A535E6"/>
    <w:rsid w:val="29A536FB"/>
    <w:rsid w:val="29A53E90"/>
    <w:rsid w:val="29A54B07"/>
    <w:rsid w:val="29A56BE1"/>
    <w:rsid w:val="29A57EC0"/>
    <w:rsid w:val="29A5889D"/>
    <w:rsid w:val="29A592B2"/>
    <w:rsid w:val="29A5B29B"/>
    <w:rsid w:val="29A60EA2"/>
    <w:rsid w:val="29A60F87"/>
    <w:rsid w:val="29A6143F"/>
    <w:rsid w:val="29A63C4B"/>
    <w:rsid w:val="29A66257"/>
    <w:rsid w:val="29A68AA6"/>
    <w:rsid w:val="29A6978D"/>
    <w:rsid w:val="29A69904"/>
    <w:rsid w:val="29A6CC2B"/>
    <w:rsid w:val="29A6CEB8"/>
    <w:rsid w:val="29A6D07C"/>
    <w:rsid w:val="29A6DEC3"/>
    <w:rsid w:val="29A6E781"/>
    <w:rsid w:val="29A729D6"/>
    <w:rsid w:val="29A74D7F"/>
    <w:rsid w:val="29A7699F"/>
    <w:rsid w:val="29A77577"/>
    <w:rsid w:val="29A82946"/>
    <w:rsid w:val="29A85885"/>
    <w:rsid w:val="29A85B24"/>
    <w:rsid w:val="29A8A71E"/>
    <w:rsid w:val="29A8B0C4"/>
    <w:rsid w:val="29A8EE04"/>
    <w:rsid w:val="29A8F195"/>
    <w:rsid w:val="29A941D2"/>
    <w:rsid w:val="29A950E9"/>
    <w:rsid w:val="29A957B2"/>
    <w:rsid w:val="29A9674C"/>
    <w:rsid w:val="29A9BD9E"/>
    <w:rsid w:val="29A9C321"/>
    <w:rsid w:val="29A9DDC3"/>
    <w:rsid w:val="29AA13AC"/>
    <w:rsid w:val="29AA21DF"/>
    <w:rsid w:val="29AA27D2"/>
    <w:rsid w:val="29AA2EED"/>
    <w:rsid w:val="29AA60E8"/>
    <w:rsid w:val="29AA6882"/>
    <w:rsid w:val="29AA7ACE"/>
    <w:rsid w:val="29AA86E5"/>
    <w:rsid w:val="29AAA224"/>
    <w:rsid w:val="29AABCD6"/>
    <w:rsid w:val="29AAC0B3"/>
    <w:rsid w:val="29AAEE01"/>
    <w:rsid w:val="29AB3D80"/>
    <w:rsid w:val="29AB67F4"/>
    <w:rsid w:val="29ABA21D"/>
    <w:rsid w:val="29AC242E"/>
    <w:rsid w:val="29AC2E48"/>
    <w:rsid w:val="29AC422F"/>
    <w:rsid w:val="29AC52AF"/>
    <w:rsid w:val="29ACB863"/>
    <w:rsid w:val="29ACF2C6"/>
    <w:rsid w:val="29AD3251"/>
    <w:rsid w:val="29AD57A5"/>
    <w:rsid w:val="29AD68AE"/>
    <w:rsid w:val="29AD6C20"/>
    <w:rsid w:val="29AD7F2D"/>
    <w:rsid w:val="29ADADD8"/>
    <w:rsid w:val="29ADD31F"/>
    <w:rsid w:val="29ADE9AE"/>
    <w:rsid w:val="29ADF13A"/>
    <w:rsid w:val="29AE2B5E"/>
    <w:rsid w:val="29AE3654"/>
    <w:rsid w:val="29AE3CFA"/>
    <w:rsid w:val="29AE8808"/>
    <w:rsid w:val="29AE88B8"/>
    <w:rsid w:val="29AEDA91"/>
    <w:rsid w:val="29AEDCF1"/>
    <w:rsid w:val="29AF256E"/>
    <w:rsid w:val="29AF28C5"/>
    <w:rsid w:val="29AF2AEC"/>
    <w:rsid w:val="29AF6CF8"/>
    <w:rsid w:val="29AFA0A1"/>
    <w:rsid w:val="29AFD601"/>
    <w:rsid w:val="29AFF5AA"/>
    <w:rsid w:val="29B01496"/>
    <w:rsid w:val="29B01D77"/>
    <w:rsid w:val="29B0242A"/>
    <w:rsid w:val="29B09C72"/>
    <w:rsid w:val="29B0B123"/>
    <w:rsid w:val="29B0B12C"/>
    <w:rsid w:val="29B0EB11"/>
    <w:rsid w:val="29B0F844"/>
    <w:rsid w:val="29B1059A"/>
    <w:rsid w:val="29B1107B"/>
    <w:rsid w:val="29B112DF"/>
    <w:rsid w:val="29B12042"/>
    <w:rsid w:val="29B13CEC"/>
    <w:rsid w:val="29B13E5C"/>
    <w:rsid w:val="29B1ACEA"/>
    <w:rsid w:val="29B1ADB8"/>
    <w:rsid w:val="29B22BD5"/>
    <w:rsid w:val="29B268EF"/>
    <w:rsid w:val="29B2D960"/>
    <w:rsid w:val="29B2EA5B"/>
    <w:rsid w:val="29B30952"/>
    <w:rsid w:val="29B33670"/>
    <w:rsid w:val="29B38383"/>
    <w:rsid w:val="29B384BC"/>
    <w:rsid w:val="29B38CE8"/>
    <w:rsid w:val="29B39D37"/>
    <w:rsid w:val="29B3EB86"/>
    <w:rsid w:val="29B3FEE5"/>
    <w:rsid w:val="29B41551"/>
    <w:rsid w:val="29B42294"/>
    <w:rsid w:val="29B45B68"/>
    <w:rsid w:val="29B4732F"/>
    <w:rsid w:val="29B49075"/>
    <w:rsid w:val="29B4DA26"/>
    <w:rsid w:val="29B512E5"/>
    <w:rsid w:val="29B522A2"/>
    <w:rsid w:val="29B53E77"/>
    <w:rsid w:val="29B55944"/>
    <w:rsid w:val="29B58FDB"/>
    <w:rsid w:val="29B5C15E"/>
    <w:rsid w:val="29B5F0F3"/>
    <w:rsid w:val="29B5F8EC"/>
    <w:rsid w:val="29B60251"/>
    <w:rsid w:val="29B6202D"/>
    <w:rsid w:val="29B63920"/>
    <w:rsid w:val="29B64762"/>
    <w:rsid w:val="29B652A0"/>
    <w:rsid w:val="29B6712D"/>
    <w:rsid w:val="29B73C89"/>
    <w:rsid w:val="29B7AB78"/>
    <w:rsid w:val="29B7D7F8"/>
    <w:rsid w:val="29B81EE1"/>
    <w:rsid w:val="29B841FE"/>
    <w:rsid w:val="29B86E17"/>
    <w:rsid w:val="29B87894"/>
    <w:rsid w:val="29B87C8B"/>
    <w:rsid w:val="29B8A21C"/>
    <w:rsid w:val="29B8C00E"/>
    <w:rsid w:val="29B8EC2A"/>
    <w:rsid w:val="29B8F445"/>
    <w:rsid w:val="29B91CED"/>
    <w:rsid w:val="29B9444C"/>
    <w:rsid w:val="29B954C3"/>
    <w:rsid w:val="29B9B255"/>
    <w:rsid w:val="29B9FCEB"/>
    <w:rsid w:val="29B9FD18"/>
    <w:rsid w:val="29B9FE8C"/>
    <w:rsid w:val="29BA0BB4"/>
    <w:rsid w:val="29BA3175"/>
    <w:rsid w:val="29BA6FFE"/>
    <w:rsid w:val="29BA90C0"/>
    <w:rsid w:val="29BAB634"/>
    <w:rsid w:val="29BABCB1"/>
    <w:rsid w:val="29BACE38"/>
    <w:rsid w:val="29BB28C2"/>
    <w:rsid w:val="29BB3A81"/>
    <w:rsid w:val="29BB4984"/>
    <w:rsid w:val="29BB6809"/>
    <w:rsid w:val="29BB7840"/>
    <w:rsid w:val="29BB7E2B"/>
    <w:rsid w:val="29BBD383"/>
    <w:rsid w:val="29BBE10A"/>
    <w:rsid w:val="29BC51C6"/>
    <w:rsid w:val="29BC5334"/>
    <w:rsid w:val="29BC7822"/>
    <w:rsid w:val="29BC8F90"/>
    <w:rsid w:val="29BCA57E"/>
    <w:rsid w:val="29BCB044"/>
    <w:rsid w:val="29BCC0DC"/>
    <w:rsid w:val="29BCC1D6"/>
    <w:rsid w:val="29BD1FC7"/>
    <w:rsid w:val="29BD2D07"/>
    <w:rsid w:val="29BDA645"/>
    <w:rsid w:val="29BDBF0D"/>
    <w:rsid w:val="29BDDB80"/>
    <w:rsid w:val="29BE151D"/>
    <w:rsid w:val="29BE4873"/>
    <w:rsid w:val="29BE64FE"/>
    <w:rsid w:val="29BEED06"/>
    <w:rsid w:val="29BEFBAB"/>
    <w:rsid w:val="29BF071A"/>
    <w:rsid w:val="29BF0D6F"/>
    <w:rsid w:val="29BF2DEA"/>
    <w:rsid w:val="29BFA0D1"/>
    <w:rsid w:val="29BFAF08"/>
    <w:rsid w:val="29C021C5"/>
    <w:rsid w:val="29C0529B"/>
    <w:rsid w:val="29C070D9"/>
    <w:rsid w:val="29C0DA7E"/>
    <w:rsid w:val="29C11433"/>
    <w:rsid w:val="29C1636C"/>
    <w:rsid w:val="29C1CB66"/>
    <w:rsid w:val="29C1D7B7"/>
    <w:rsid w:val="29C22241"/>
    <w:rsid w:val="29C22B5E"/>
    <w:rsid w:val="29C241DD"/>
    <w:rsid w:val="29C2528F"/>
    <w:rsid w:val="29C26241"/>
    <w:rsid w:val="29C26EF3"/>
    <w:rsid w:val="29C28E7B"/>
    <w:rsid w:val="29C2AF1D"/>
    <w:rsid w:val="29C31BF6"/>
    <w:rsid w:val="29C37EC5"/>
    <w:rsid w:val="29C3B2BA"/>
    <w:rsid w:val="29C3B466"/>
    <w:rsid w:val="29C3CC43"/>
    <w:rsid w:val="29C3E6C3"/>
    <w:rsid w:val="29C3FA51"/>
    <w:rsid w:val="29C40F07"/>
    <w:rsid w:val="29C41102"/>
    <w:rsid w:val="29C41B3E"/>
    <w:rsid w:val="29C42F97"/>
    <w:rsid w:val="29C43461"/>
    <w:rsid w:val="29C437C9"/>
    <w:rsid w:val="29C4422D"/>
    <w:rsid w:val="29C4AD6E"/>
    <w:rsid w:val="29C4C083"/>
    <w:rsid w:val="29C4D0A2"/>
    <w:rsid w:val="29C4F51E"/>
    <w:rsid w:val="29C53BE4"/>
    <w:rsid w:val="29C547FD"/>
    <w:rsid w:val="29C57C98"/>
    <w:rsid w:val="29C589C8"/>
    <w:rsid w:val="29C594F9"/>
    <w:rsid w:val="29C5A69F"/>
    <w:rsid w:val="29C5B9A0"/>
    <w:rsid w:val="29C5BB45"/>
    <w:rsid w:val="29C5F09E"/>
    <w:rsid w:val="29C5F9E1"/>
    <w:rsid w:val="29C613DD"/>
    <w:rsid w:val="29C624DD"/>
    <w:rsid w:val="29C639DC"/>
    <w:rsid w:val="29C64D80"/>
    <w:rsid w:val="29C6583C"/>
    <w:rsid w:val="29C67575"/>
    <w:rsid w:val="29C690AA"/>
    <w:rsid w:val="29C6D8E6"/>
    <w:rsid w:val="29C6E8B4"/>
    <w:rsid w:val="29C7305E"/>
    <w:rsid w:val="29C7B2BD"/>
    <w:rsid w:val="29C7CAF1"/>
    <w:rsid w:val="29C7E234"/>
    <w:rsid w:val="29C8035B"/>
    <w:rsid w:val="29C80ECC"/>
    <w:rsid w:val="29C8174C"/>
    <w:rsid w:val="29C885DC"/>
    <w:rsid w:val="29C8A695"/>
    <w:rsid w:val="29C8D1A8"/>
    <w:rsid w:val="29C8D521"/>
    <w:rsid w:val="29C91A8F"/>
    <w:rsid w:val="29C91BC1"/>
    <w:rsid w:val="29C951CB"/>
    <w:rsid w:val="29C9A229"/>
    <w:rsid w:val="29C9C026"/>
    <w:rsid w:val="29C9C6AE"/>
    <w:rsid w:val="29C9E382"/>
    <w:rsid w:val="29CA0170"/>
    <w:rsid w:val="29CA034B"/>
    <w:rsid w:val="29CA0DF6"/>
    <w:rsid w:val="29CA2DF1"/>
    <w:rsid w:val="29CA3275"/>
    <w:rsid w:val="29CA49D2"/>
    <w:rsid w:val="29CA6745"/>
    <w:rsid w:val="29CA69C4"/>
    <w:rsid w:val="29CA69F3"/>
    <w:rsid w:val="29CA851D"/>
    <w:rsid w:val="29CA8AC0"/>
    <w:rsid w:val="29CA9818"/>
    <w:rsid w:val="29CAA38D"/>
    <w:rsid w:val="29CACBBF"/>
    <w:rsid w:val="29CAF815"/>
    <w:rsid w:val="29CB0BB8"/>
    <w:rsid w:val="29CB1284"/>
    <w:rsid w:val="29CB2B72"/>
    <w:rsid w:val="29CB399B"/>
    <w:rsid w:val="29CB40BD"/>
    <w:rsid w:val="29CBA1E9"/>
    <w:rsid w:val="29CBB5C9"/>
    <w:rsid w:val="29CBC191"/>
    <w:rsid w:val="29CBC8EF"/>
    <w:rsid w:val="29CBEC2B"/>
    <w:rsid w:val="29CC14F5"/>
    <w:rsid w:val="29CC1CF7"/>
    <w:rsid w:val="29CC4DE4"/>
    <w:rsid w:val="29CC90E7"/>
    <w:rsid w:val="29CC98A7"/>
    <w:rsid w:val="29CCAB9F"/>
    <w:rsid w:val="29CCB92C"/>
    <w:rsid w:val="29CCD8DC"/>
    <w:rsid w:val="29CD407C"/>
    <w:rsid w:val="29CD5BC0"/>
    <w:rsid w:val="29CD83D1"/>
    <w:rsid w:val="29CD8893"/>
    <w:rsid w:val="29CD96F0"/>
    <w:rsid w:val="29CD9E7D"/>
    <w:rsid w:val="29CDBB0C"/>
    <w:rsid w:val="29CE5C72"/>
    <w:rsid w:val="29CE8EB2"/>
    <w:rsid w:val="29CEA7A1"/>
    <w:rsid w:val="29CEAF4C"/>
    <w:rsid w:val="29CEE28D"/>
    <w:rsid w:val="29CEF610"/>
    <w:rsid w:val="29CF4686"/>
    <w:rsid w:val="29CFA808"/>
    <w:rsid w:val="29D02C3E"/>
    <w:rsid w:val="29D054F6"/>
    <w:rsid w:val="29D05874"/>
    <w:rsid w:val="29D0668D"/>
    <w:rsid w:val="29D08CE9"/>
    <w:rsid w:val="29D0BDE3"/>
    <w:rsid w:val="29D0CA22"/>
    <w:rsid w:val="29D0EF32"/>
    <w:rsid w:val="29D12A4B"/>
    <w:rsid w:val="29D13352"/>
    <w:rsid w:val="29D15131"/>
    <w:rsid w:val="29D1A641"/>
    <w:rsid w:val="29D1E38D"/>
    <w:rsid w:val="29D2093A"/>
    <w:rsid w:val="29D2131E"/>
    <w:rsid w:val="29D2301D"/>
    <w:rsid w:val="29D2337C"/>
    <w:rsid w:val="29D23415"/>
    <w:rsid w:val="29D237EA"/>
    <w:rsid w:val="29D2B999"/>
    <w:rsid w:val="29D2D509"/>
    <w:rsid w:val="29D2FC58"/>
    <w:rsid w:val="29D30558"/>
    <w:rsid w:val="29D31844"/>
    <w:rsid w:val="29D323EA"/>
    <w:rsid w:val="29D3720F"/>
    <w:rsid w:val="29D3A27A"/>
    <w:rsid w:val="29D40E31"/>
    <w:rsid w:val="29D414A3"/>
    <w:rsid w:val="29D461FC"/>
    <w:rsid w:val="29D4E15C"/>
    <w:rsid w:val="29D51D5C"/>
    <w:rsid w:val="29D56892"/>
    <w:rsid w:val="29D5A488"/>
    <w:rsid w:val="29D5CE65"/>
    <w:rsid w:val="29D5F7F2"/>
    <w:rsid w:val="29D629E5"/>
    <w:rsid w:val="29D6900D"/>
    <w:rsid w:val="29D698A8"/>
    <w:rsid w:val="29D6E7BF"/>
    <w:rsid w:val="29D70661"/>
    <w:rsid w:val="29D71BD6"/>
    <w:rsid w:val="29D785D5"/>
    <w:rsid w:val="29D7B240"/>
    <w:rsid w:val="29D7B60F"/>
    <w:rsid w:val="29D81326"/>
    <w:rsid w:val="29D84D63"/>
    <w:rsid w:val="29D85CF4"/>
    <w:rsid w:val="29D8AC85"/>
    <w:rsid w:val="29D8D041"/>
    <w:rsid w:val="29D8D14B"/>
    <w:rsid w:val="29D90A66"/>
    <w:rsid w:val="29D9228B"/>
    <w:rsid w:val="29D95C83"/>
    <w:rsid w:val="29D95D49"/>
    <w:rsid w:val="29D95EDF"/>
    <w:rsid w:val="29D96663"/>
    <w:rsid w:val="29D9683B"/>
    <w:rsid w:val="29D9DCC6"/>
    <w:rsid w:val="29D9F2ED"/>
    <w:rsid w:val="29DA14A2"/>
    <w:rsid w:val="29DA33B4"/>
    <w:rsid w:val="29DA58D7"/>
    <w:rsid w:val="29DA66B9"/>
    <w:rsid w:val="29DAE372"/>
    <w:rsid w:val="29DAE888"/>
    <w:rsid w:val="29DB2C50"/>
    <w:rsid w:val="29DB86AC"/>
    <w:rsid w:val="29DBA7DA"/>
    <w:rsid w:val="29DC01BA"/>
    <w:rsid w:val="29DC6F32"/>
    <w:rsid w:val="29DC8EAD"/>
    <w:rsid w:val="29DCAC5C"/>
    <w:rsid w:val="29DCB6DD"/>
    <w:rsid w:val="29DCC60C"/>
    <w:rsid w:val="29DCCF78"/>
    <w:rsid w:val="29DCD7CC"/>
    <w:rsid w:val="29DD0F1C"/>
    <w:rsid w:val="29DD1C19"/>
    <w:rsid w:val="29DD1CF3"/>
    <w:rsid w:val="29DD7268"/>
    <w:rsid w:val="29DD84F0"/>
    <w:rsid w:val="29DD8A9C"/>
    <w:rsid w:val="29DDA46F"/>
    <w:rsid w:val="29DE0289"/>
    <w:rsid w:val="29DE55F3"/>
    <w:rsid w:val="29DE6116"/>
    <w:rsid w:val="29DEC4A6"/>
    <w:rsid w:val="29DF0A58"/>
    <w:rsid w:val="29DF0E2B"/>
    <w:rsid w:val="29DF358A"/>
    <w:rsid w:val="29DF38AB"/>
    <w:rsid w:val="29DF3A06"/>
    <w:rsid w:val="29DF46A1"/>
    <w:rsid w:val="29DF7DD2"/>
    <w:rsid w:val="29DF893B"/>
    <w:rsid w:val="29DFAEB2"/>
    <w:rsid w:val="29DFBFE7"/>
    <w:rsid w:val="29DFCF66"/>
    <w:rsid w:val="29DFD0E7"/>
    <w:rsid w:val="29DFD27C"/>
    <w:rsid w:val="29DFEF7F"/>
    <w:rsid w:val="29E0259A"/>
    <w:rsid w:val="29E03542"/>
    <w:rsid w:val="29E03DCA"/>
    <w:rsid w:val="29E08DF3"/>
    <w:rsid w:val="29E0A444"/>
    <w:rsid w:val="29E0F4A5"/>
    <w:rsid w:val="29E11FEE"/>
    <w:rsid w:val="29E134D9"/>
    <w:rsid w:val="29E14C20"/>
    <w:rsid w:val="29E16538"/>
    <w:rsid w:val="29E17397"/>
    <w:rsid w:val="29E18A2A"/>
    <w:rsid w:val="29E1B45E"/>
    <w:rsid w:val="29E1E989"/>
    <w:rsid w:val="29E1EAEA"/>
    <w:rsid w:val="29E1F3BA"/>
    <w:rsid w:val="29E2011B"/>
    <w:rsid w:val="29E20D5D"/>
    <w:rsid w:val="29E22D91"/>
    <w:rsid w:val="29E23E71"/>
    <w:rsid w:val="29E25E0F"/>
    <w:rsid w:val="29E2AA00"/>
    <w:rsid w:val="29E2AD6B"/>
    <w:rsid w:val="29E2C514"/>
    <w:rsid w:val="29E2CCCB"/>
    <w:rsid w:val="29E2F507"/>
    <w:rsid w:val="29E2FE87"/>
    <w:rsid w:val="29E3843D"/>
    <w:rsid w:val="29E3BA94"/>
    <w:rsid w:val="29E3E67A"/>
    <w:rsid w:val="29E3F7DF"/>
    <w:rsid w:val="29E40175"/>
    <w:rsid w:val="29E40EB8"/>
    <w:rsid w:val="29E49863"/>
    <w:rsid w:val="29E4C208"/>
    <w:rsid w:val="29E50EC2"/>
    <w:rsid w:val="29E5936A"/>
    <w:rsid w:val="29E5E363"/>
    <w:rsid w:val="29E661AB"/>
    <w:rsid w:val="29E674AD"/>
    <w:rsid w:val="29E6BD1D"/>
    <w:rsid w:val="29E6CD22"/>
    <w:rsid w:val="29E6D6AF"/>
    <w:rsid w:val="29E6EBC8"/>
    <w:rsid w:val="29E6FE97"/>
    <w:rsid w:val="29E7194F"/>
    <w:rsid w:val="29E74BF5"/>
    <w:rsid w:val="29E75B04"/>
    <w:rsid w:val="29E7A226"/>
    <w:rsid w:val="29E7A9CB"/>
    <w:rsid w:val="29E7B9C9"/>
    <w:rsid w:val="29E7FD5E"/>
    <w:rsid w:val="29E800FE"/>
    <w:rsid w:val="29E8016C"/>
    <w:rsid w:val="29E819BC"/>
    <w:rsid w:val="29E81D7D"/>
    <w:rsid w:val="29E8BBC2"/>
    <w:rsid w:val="29E91F5C"/>
    <w:rsid w:val="29E92E6A"/>
    <w:rsid w:val="29E93F37"/>
    <w:rsid w:val="29E97925"/>
    <w:rsid w:val="29E9884A"/>
    <w:rsid w:val="29EA18B6"/>
    <w:rsid w:val="29EA1EFF"/>
    <w:rsid w:val="29EA1FFA"/>
    <w:rsid w:val="29EA27CE"/>
    <w:rsid w:val="29EA7C3F"/>
    <w:rsid w:val="29EAAA0D"/>
    <w:rsid w:val="29EAB815"/>
    <w:rsid w:val="29EABF6A"/>
    <w:rsid w:val="29EAE8F3"/>
    <w:rsid w:val="29EB136E"/>
    <w:rsid w:val="29EB19F4"/>
    <w:rsid w:val="29EB8484"/>
    <w:rsid w:val="29EBB346"/>
    <w:rsid w:val="29EBBE39"/>
    <w:rsid w:val="29EBD70B"/>
    <w:rsid w:val="29EC0ABE"/>
    <w:rsid w:val="29EC318A"/>
    <w:rsid w:val="29EC81BA"/>
    <w:rsid w:val="29ECAB15"/>
    <w:rsid w:val="29ECC4E0"/>
    <w:rsid w:val="29ECFF95"/>
    <w:rsid w:val="29ED4384"/>
    <w:rsid w:val="29ED7EB1"/>
    <w:rsid w:val="29EDB29D"/>
    <w:rsid w:val="29EDF64E"/>
    <w:rsid w:val="29EE115A"/>
    <w:rsid w:val="29EE4F82"/>
    <w:rsid w:val="29EE7F49"/>
    <w:rsid w:val="29EE806B"/>
    <w:rsid w:val="29EECB3D"/>
    <w:rsid w:val="29EED2FF"/>
    <w:rsid w:val="29EEEC6B"/>
    <w:rsid w:val="29EF3A8B"/>
    <w:rsid w:val="29EF420D"/>
    <w:rsid w:val="29EF5C98"/>
    <w:rsid w:val="29EFA793"/>
    <w:rsid w:val="29EFBF1A"/>
    <w:rsid w:val="29F00511"/>
    <w:rsid w:val="29F01FA8"/>
    <w:rsid w:val="29F0207D"/>
    <w:rsid w:val="29F053E5"/>
    <w:rsid w:val="29F06B32"/>
    <w:rsid w:val="29F07EBA"/>
    <w:rsid w:val="29F09A99"/>
    <w:rsid w:val="29F09EEE"/>
    <w:rsid w:val="29F0A6E4"/>
    <w:rsid w:val="29F10AB4"/>
    <w:rsid w:val="29F11B5E"/>
    <w:rsid w:val="29F12545"/>
    <w:rsid w:val="29F144C2"/>
    <w:rsid w:val="29F14741"/>
    <w:rsid w:val="29F171E4"/>
    <w:rsid w:val="29F1742A"/>
    <w:rsid w:val="29F19275"/>
    <w:rsid w:val="29F1932D"/>
    <w:rsid w:val="29F1B517"/>
    <w:rsid w:val="29F1BD39"/>
    <w:rsid w:val="29F1C0D2"/>
    <w:rsid w:val="29F1CF7C"/>
    <w:rsid w:val="29F1D9E4"/>
    <w:rsid w:val="29F21658"/>
    <w:rsid w:val="29F234C8"/>
    <w:rsid w:val="29F27108"/>
    <w:rsid w:val="29F28A45"/>
    <w:rsid w:val="29F2C333"/>
    <w:rsid w:val="29F2DAC9"/>
    <w:rsid w:val="29F30F58"/>
    <w:rsid w:val="29F33C11"/>
    <w:rsid w:val="29F3A30C"/>
    <w:rsid w:val="29F3D4D9"/>
    <w:rsid w:val="29F3DCBB"/>
    <w:rsid w:val="29F3F0AC"/>
    <w:rsid w:val="29F45F12"/>
    <w:rsid w:val="29F462C8"/>
    <w:rsid w:val="29F47A80"/>
    <w:rsid w:val="29F49576"/>
    <w:rsid w:val="29F4CC0A"/>
    <w:rsid w:val="29F4D73C"/>
    <w:rsid w:val="29F4E3AA"/>
    <w:rsid w:val="29F55136"/>
    <w:rsid w:val="29F5A332"/>
    <w:rsid w:val="29F5CD77"/>
    <w:rsid w:val="29F5D0BC"/>
    <w:rsid w:val="29F5DF0C"/>
    <w:rsid w:val="29F5F780"/>
    <w:rsid w:val="29F64EF5"/>
    <w:rsid w:val="29F66CF6"/>
    <w:rsid w:val="29F6E96B"/>
    <w:rsid w:val="29F70FBC"/>
    <w:rsid w:val="29F7129B"/>
    <w:rsid w:val="29F71816"/>
    <w:rsid w:val="29F77B07"/>
    <w:rsid w:val="29F7BC99"/>
    <w:rsid w:val="29F7CB24"/>
    <w:rsid w:val="29F81963"/>
    <w:rsid w:val="29F89725"/>
    <w:rsid w:val="29F8A1B8"/>
    <w:rsid w:val="29F8F1A7"/>
    <w:rsid w:val="29F8FF27"/>
    <w:rsid w:val="29F94650"/>
    <w:rsid w:val="29F94E86"/>
    <w:rsid w:val="29F9A203"/>
    <w:rsid w:val="29F9BA5D"/>
    <w:rsid w:val="29F9D538"/>
    <w:rsid w:val="29FA18EB"/>
    <w:rsid w:val="29FA28D5"/>
    <w:rsid w:val="29FA76FE"/>
    <w:rsid w:val="29FA7765"/>
    <w:rsid w:val="29FAB4EB"/>
    <w:rsid w:val="29FAC8F1"/>
    <w:rsid w:val="29FACFDC"/>
    <w:rsid w:val="29FB140F"/>
    <w:rsid w:val="29FB3AE3"/>
    <w:rsid w:val="29FB3D7B"/>
    <w:rsid w:val="29FB9D67"/>
    <w:rsid w:val="29FBCB9E"/>
    <w:rsid w:val="29FC1338"/>
    <w:rsid w:val="29FC3A03"/>
    <w:rsid w:val="29FC4312"/>
    <w:rsid w:val="29FC591D"/>
    <w:rsid w:val="29FCB055"/>
    <w:rsid w:val="29FCB9CE"/>
    <w:rsid w:val="29FCD849"/>
    <w:rsid w:val="29FD1D93"/>
    <w:rsid w:val="29FD7980"/>
    <w:rsid w:val="29FDB629"/>
    <w:rsid w:val="29FDCB36"/>
    <w:rsid w:val="29FDCEEC"/>
    <w:rsid w:val="29FDD43D"/>
    <w:rsid w:val="29FDD914"/>
    <w:rsid w:val="29FDDA3B"/>
    <w:rsid w:val="29FDEAB4"/>
    <w:rsid w:val="29FE41E1"/>
    <w:rsid w:val="29FE430D"/>
    <w:rsid w:val="29FEC398"/>
    <w:rsid w:val="29FEF7B4"/>
    <w:rsid w:val="29FF1F56"/>
    <w:rsid w:val="29FFC715"/>
    <w:rsid w:val="2A003BA1"/>
    <w:rsid w:val="2A00B224"/>
    <w:rsid w:val="2A00D63B"/>
    <w:rsid w:val="2A00FE34"/>
    <w:rsid w:val="2A0123B1"/>
    <w:rsid w:val="2A0125A4"/>
    <w:rsid w:val="2A0125D6"/>
    <w:rsid w:val="2A014F83"/>
    <w:rsid w:val="2A018CF6"/>
    <w:rsid w:val="2A01A377"/>
    <w:rsid w:val="2A01A6BB"/>
    <w:rsid w:val="2A022BE6"/>
    <w:rsid w:val="2A0298E2"/>
    <w:rsid w:val="2A02D0D2"/>
    <w:rsid w:val="2A02E1A2"/>
    <w:rsid w:val="2A02F5CA"/>
    <w:rsid w:val="2A031829"/>
    <w:rsid w:val="2A032088"/>
    <w:rsid w:val="2A03AE70"/>
    <w:rsid w:val="2A0409DC"/>
    <w:rsid w:val="2A041A84"/>
    <w:rsid w:val="2A046E63"/>
    <w:rsid w:val="2A047E95"/>
    <w:rsid w:val="2A0485F3"/>
    <w:rsid w:val="2A049A04"/>
    <w:rsid w:val="2A04A39C"/>
    <w:rsid w:val="2A04E264"/>
    <w:rsid w:val="2A051CD4"/>
    <w:rsid w:val="2A05446B"/>
    <w:rsid w:val="2A055A1A"/>
    <w:rsid w:val="2A0563C5"/>
    <w:rsid w:val="2A057887"/>
    <w:rsid w:val="2A05A459"/>
    <w:rsid w:val="2A05C2E3"/>
    <w:rsid w:val="2A05C9A8"/>
    <w:rsid w:val="2A05D21E"/>
    <w:rsid w:val="2A05ECA6"/>
    <w:rsid w:val="2A062CEB"/>
    <w:rsid w:val="2A066AF5"/>
    <w:rsid w:val="2A0695C0"/>
    <w:rsid w:val="2A069940"/>
    <w:rsid w:val="2A06AE20"/>
    <w:rsid w:val="2A06D24D"/>
    <w:rsid w:val="2A06F473"/>
    <w:rsid w:val="2A073C32"/>
    <w:rsid w:val="2A075FDC"/>
    <w:rsid w:val="2A077B17"/>
    <w:rsid w:val="2A07D2AF"/>
    <w:rsid w:val="2A07EC72"/>
    <w:rsid w:val="2A081994"/>
    <w:rsid w:val="2A083C96"/>
    <w:rsid w:val="2A08614E"/>
    <w:rsid w:val="2A087072"/>
    <w:rsid w:val="2A087FA1"/>
    <w:rsid w:val="2A0897FF"/>
    <w:rsid w:val="2A08DE01"/>
    <w:rsid w:val="2A08F378"/>
    <w:rsid w:val="2A092A63"/>
    <w:rsid w:val="2A098BA8"/>
    <w:rsid w:val="2A0992CA"/>
    <w:rsid w:val="2A09CC38"/>
    <w:rsid w:val="2A0A07C6"/>
    <w:rsid w:val="2A0A29C2"/>
    <w:rsid w:val="2A0A33B0"/>
    <w:rsid w:val="2A0A7737"/>
    <w:rsid w:val="2A0AA39C"/>
    <w:rsid w:val="2A0AB6E7"/>
    <w:rsid w:val="2A0ABA6C"/>
    <w:rsid w:val="2A0ACF4D"/>
    <w:rsid w:val="2A0AD4AD"/>
    <w:rsid w:val="2A0AED8D"/>
    <w:rsid w:val="2A0B0D2D"/>
    <w:rsid w:val="2A0B5D64"/>
    <w:rsid w:val="2A0B65CC"/>
    <w:rsid w:val="2A0B7D96"/>
    <w:rsid w:val="2A0B8B8C"/>
    <w:rsid w:val="2A0BA3F4"/>
    <w:rsid w:val="2A0BB690"/>
    <w:rsid w:val="2A0BC541"/>
    <w:rsid w:val="2A0BD78F"/>
    <w:rsid w:val="2A0C0101"/>
    <w:rsid w:val="2A0C09E6"/>
    <w:rsid w:val="2A0C0DA9"/>
    <w:rsid w:val="2A0C0FC8"/>
    <w:rsid w:val="2A0C20A5"/>
    <w:rsid w:val="2A0C5C07"/>
    <w:rsid w:val="2A0C6489"/>
    <w:rsid w:val="2A0CB6E4"/>
    <w:rsid w:val="2A0CD19E"/>
    <w:rsid w:val="2A0CE28F"/>
    <w:rsid w:val="2A0D2712"/>
    <w:rsid w:val="2A0D27A5"/>
    <w:rsid w:val="2A0D778E"/>
    <w:rsid w:val="2A0D8585"/>
    <w:rsid w:val="2A0D8F19"/>
    <w:rsid w:val="2A0D9EB1"/>
    <w:rsid w:val="2A0E0FEA"/>
    <w:rsid w:val="2A0E197E"/>
    <w:rsid w:val="2A0E3C68"/>
    <w:rsid w:val="2A0E50A5"/>
    <w:rsid w:val="2A0E610B"/>
    <w:rsid w:val="2A0E8714"/>
    <w:rsid w:val="2A0E91DC"/>
    <w:rsid w:val="2A0EB05D"/>
    <w:rsid w:val="2A0EC082"/>
    <w:rsid w:val="2A0EC466"/>
    <w:rsid w:val="2A0EE4EF"/>
    <w:rsid w:val="2A0EEF4C"/>
    <w:rsid w:val="2A0EF0BF"/>
    <w:rsid w:val="2A0EFA34"/>
    <w:rsid w:val="2A0F530A"/>
    <w:rsid w:val="2A0F5BD5"/>
    <w:rsid w:val="2A0FBF20"/>
    <w:rsid w:val="2A0FD03A"/>
    <w:rsid w:val="2A0FD7F4"/>
    <w:rsid w:val="2A103301"/>
    <w:rsid w:val="2A105BAA"/>
    <w:rsid w:val="2A108B77"/>
    <w:rsid w:val="2A10C7C0"/>
    <w:rsid w:val="2A1113F5"/>
    <w:rsid w:val="2A1172F1"/>
    <w:rsid w:val="2A11CD7C"/>
    <w:rsid w:val="2A11DA69"/>
    <w:rsid w:val="2A1211EE"/>
    <w:rsid w:val="2A1241E6"/>
    <w:rsid w:val="2A125876"/>
    <w:rsid w:val="2A1286AA"/>
    <w:rsid w:val="2A12A019"/>
    <w:rsid w:val="2A12AB66"/>
    <w:rsid w:val="2A12B7B9"/>
    <w:rsid w:val="2A12C216"/>
    <w:rsid w:val="2A12DC98"/>
    <w:rsid w:val="2A12E761"/>
    <w:rsid w:val="2A130833"/>
    <w:rsid w:val="2A134A8B"/>
    <w:rsid w:val="2A13706B"/>
    <w:rsid w:val="2A146007"/>
    <w:rsid w:val="2A14733F"/>
    <w:rsid w:val="2A148EE9"/>
    <w:rsid w:val="2A14A7D5"/>
    <w:rsid w:val="2A14B719"/>
    <w:rsid w:val="2A14E294"/>
    <w:rsid w:val="2A14E4B6"/>
    <w:rsid w:val="2A14FB0A"/>
    <w:rsid w:val="2A150165"/>
    <w:rsid w:val="2A150D5F"/>
    <w:rsid w:val="2A151016"/>
    <w:rsid w:val="2A151EAE"/>
    <w:rsid w:val="2A152BEE"/>
    <w:rsid w:val="2A153FEC"/>
    <w:rsid w:val="2A15D127"/>
    <w:rsid w:val="2A15DEEE"/>
    <w:rsid w:val="2A162AAE"/>
    <w:rsid w:val="2A1680C1"/>
    <w:rsid w:val="2A169B99"/>
    <w:rsid w:val="2A16CAEA"/>
    <w:rsid w:val="2A16D563"/>
    <w:rsid w:val="2A16E270"/>
    <w:rsid w:val="2A1712A1"/>
    <w:rsid w:val="2A175EEB"/>
    <w:rsid w:val="2A177161"/>
    <w:rsid w:val="2A177E0F"/>
    <w:rsid w:val="2A17B600"/>
    <w:rsid w:val="2A17B76E"/>
    <w:rsid w:val="2A17D259"/>
    <w:rsid w:val="2A180977"/>
    <w:rsid w:val="2A186FD6"/>
    <w:rsid w:val="2A18CB2C"/>
    <w:rsid w:val="2A18CCDF"/>
    <w:rsid w:val="2A18D798"/>
    <w:rsid w:val="2A19056E"/>
    <w:rsid w:val="2A191D4D"/>
    <w:rsid w:val="2A1942B2"/>
    <w:rsid w:val="2A1965DD"/>
    <w:rsid w:val="2A19D1B9"/>
    <w:rsid w:val="2A19DEBA"/>
    <w:rsid w:val="2A19E46A"/>
    <w:rsid w:val="2A1A2758"/>
    <w:rsid w:val="2A1A32AE"/>
    <w:rsid w:val="2A1A7D49"/>
    <w:rsid w:val="2A1A8C7A"/>
    <w:rsid w:val="2A1AF566"/>
    <w:rsid w:val="2A1B0245"/>
    <w:rsid w:val="2A1B0E44"/>
    <w:rsid w:val="2A1B1E21"/>
    <w:rsid w:val="2A1B1EB6"/>
    <w:rsid w:val="2A1B38D1"/>
    <w:rsid w:val="2A1B4DEB"/>
    <w:rsid w:val="2A1B9324"/>
    <w:rsid w:val="2A1B9E6C"/>
    <w:rsid w:val="2A1BF1AC"/>
    <w:rsid w:val="2A1C4678"/>
    <w:rsid w:val="2A1C6586"/>
    <w:rsid w:val="2A1C75D8"/>
    <w:rsid w:val="2A1C76C4"/>
    <w:rsid w:val="2A1C8D91"/>
    <w:rsid w:val="2A1CAA62"/>
    <w:rsid w:val="2A1CAAB6"/>
    <w:rsid w:val="2A1CB37C"/>
    <w:rsid w:val="2A1D080B"/>
    <w:rsid w:val="2A1D285B"/>
    <w:rsid w:val="2A1D9859"/>
    <w:rsid w:val="2A1DA0FD"/>
    <w:rsid w:val="2A1DBE17"/>
    <w:rsid w:val="2A1DFCE5"/>
    <w:rsid w:val="2A1E056C"/>
    <w:rsid w:val="2A1E1185"/>
    <w:rsid w:val="2A1E3729"/>
    <w:rsid w:val="2A1E901C"/>
    <w:rsid w:val="2A1ED767"/>
    <w:rsid w:val="2A1EF7D9"/>
    <w:rsid w:val="2A1EF828"/>
    <w:rsid w:val="2A1F1E6E"/>
    <w:rsid w:val="2A1F67ED"/>
    <w:rsid w:val="2A1F81C6"/>
    <w:rsid w:val="2A1FAD45"/>
    <w:rsid w:val="2A1FBF77"/>
    <w:rsid w:val="2A1FC33F"/>
    <w:rsid w:val="2A1FC988"/>
    <w:rsid w:val="2A1FF1A8"/>
    <w:rsid w:val="2A2002DC"/>
    <w:rsid w:val="2A200B8B"/>
    <w:rsid w:val="2A200CE4"/>
    <w:rsid w:val="2A202B9C"/>
    <w:rsid w:val="2A20FA66"/>
    <w:rsid w:val="2A212A51"/>
    <w:rsid w:val="2A215AE1"/>
    <w:rsid w:val="2A219BA3"/>
    <w:rsid w:val="2A219E29"/>
    <w:rsid w:val="2A220268"/>
    <w:rsid w:val="2A224261"/>
    <w:rsid w:val="2A2246B0"/>
    <w:rsid w:val="2A2297FD"/>
    <w:rsid w:val="2A22BB3F"/>
    <w:rsid w:val="2A22C530"/>
    <w:rsid w:val="2A22EF8A"/>
    <w:rsid w:val="2A236179"/>
    <w:rsid w:val="2A23950A"/>
    <w:rsid w:val="2A239D61"/>
    <w:rsid w:val="2A23A70A"/>
    <w:rsid w:val="2A23B129"/>
    <w:rsid w:val="2A23E759"/>
    <w:rsid w:val="2A241698"/>
    <w:rsid w:val="2A24199B"/>
    <w:rsid w:val="2A242CD6"/>
    <w:rsid w:val="2A244324"/>
    <w:rsid w:val="2A2445B0"/>
    <w:rsid w:val="2A24520B"/>
    <w:rsid w:val="2A2461A7"/>
    <w:rsid w:val="2A24666C"/>
    <w:rsid w:val="2A246CEA"/>
    <w:rsid w:val="2A247D2A"/>
    <w:rsid w:val="2A24CF43"/>
    <w:rsid w:val="2A251FA6"/>
    <w:rsid w:val="2A253E17"/>
    <w:rsid w:val="2A2571B3"/>
    <w:rsid w:val="2A259CD9"/>
    <w:rsid w:val="2A25BD70"/>
    <w:rsid w:val="2A26384C"/>
    <w:rsid w:val="2A26550F"/>
    <w:rsid w:val="2A265F5F"/>
    <w:rsid w:val="2A272B4C"/>
    <w:rsid w:val="2A2764C7"/>
    <w:rsid w:val="2A2795AC"/>
    <w:rsid w:val="2A279B34"/>
    <w:rsid w:val="2A27DF0A"/>
    <w:rsid w:val="2A27ECE9"/>
    <w:rsid w:val="2A2822BF"/>
    <w:rsid w:val="2A28230B"/>
    <w:rsid w:val="2A282CA1"/>
    <w:rsid w:val="2A283AF2"/>
    <w:rsid w:val="2A28875E"/>
    <w:rsid w:val="2A28DB4C"/>
    <w:rsid w:val="2A291536"/>
    <w:rsid w:val="2A299BD7"/>
    <w:rsid w:val="2A29AA3E"/>
    <w:rsid w:val="2A29CF88"/>
    <w:rsid w:val="2A29FC6E"/>
    <w:rsid w:val="2A2A6636"/>
    <w:rsid w:val="2A2ACD2F"/>
    <w:rsid w:val="2A2AD12C"/>
    <w:rsid w:val="2A2AE0AF"/>
    <w:rsid w:val="2A2B313E"/>
    <w:rsid w:val="2A2B4B2E"/>
    <w:rsid w:val="2A2B4DDC"/>
    <w:rsid w:val="2A2B56C7"/>
    <w:rsid w:val="2A2B9644"/>
    <w:rsid w:val="2A2BB543"/>
    <w:rsid w:val="2A2BC8BA"/>
    <w:rsid w:val="2A2BE07A"/>
    <w:rsid w:val="2A2C262C"/>
    <w:rsid w:val="2A2C4EBF"/>
    <w:rsid w:val="2A2C7374"/>
    <w:rsid w:val="2A2C7CAD"/>
    <w:rsid w:val="2A2C81F4"/>
    <w:rsid w:val="2A2C9121"/>
    <w:rsid w:val="2A2C9885"/>
    <w:rsid w:val="2A2CA1D1"/>
    <w:rsid w:val="2A2CB268"/>
    <w:rsid w:val="2A2CC044"/>
    <w:rsid w:val="2A2CC61E"/>
    <w:rsid w:val="2A2CCBD5"/>
    <w:rsid w:val="2A2CCFBE"/>
    <w:rsid w:val="2A2CF566"/>
    <w:rsid w:val="2A2CF890"/>
    <w:rsid w:val="2A2CF9CC"/>
    <w:rsid w:val="2A2D027C"/>
    <w:rsid w:val="2A2D98B2"/>
    <w:rsid w:val="2A2DAA3E"/>
    <w:rsid w:val="2A2DBB47"/>
    <w:rsid w:val="2A2DF02E"/>
    <w:rsid w:val="2A2DF2B0"/>
    <w:rsid w:val="2A2E12CA"/>
    <w:rsid w:val="2A2E151C"/>
    <w:rsid w:val="2A2E360A"/>
    <w:rsid w:val="2A2E5C3E"/>
    <w:rsid w:val="2A2E700B"/>
    <w:rsid w:val="2A2EAA2A"/>
    <w:rsid w:val="2A2EF095"/>
    <w:rsid w:val="2A2F09BF"/>
    <w:rsid w:val="2A2F0B36"/>
    <w:rsid w:val="2A2F6E5C"/>
    <w:rsid w:val="2A2F7B9B"/>
    <w:rsid w:val="2A2F9DB8"/>
    <w:rsid w:val="2A300577"/>
    <w:rsid w:val="2A302413"/>
    <w:rsid w:val="2A30734A"/>
    <w:rsid w:val="2A307B71"/>
    <w:rsid w:val="2A30AE14"/>
    <w:rsid w:val="2A310854"/>
    <w:rsid w:val="2A311589"/>
    <w:rsid w:val="2A3153BD"/>
    <w:rsid w:val="2A319539"/>
    <w:rsid w:val="2A31BCE0"/>
    <w:rsid w:val="2A31D91B"/>
    <w:rsid w:val="2A321F61"/>
    <w:rsid w:val="2A326046"/>
    <w:rsid w:val="2A3281BB"/>
    <w:rsid w:val="2A32C0DB"/>
    <w:rsid w:val="2A33380F"/>
    <w:rsid w:val="2A334586"/>
    <w:rsid w:val="2A339E54"/>
    <w:rsid w:val="2A33AF70"/>
    <w:rsid w:val="2A33BC94"/>
    <w:rsid w:val="2A33D5C9"/>
    <w:rsid w:val="2A33D954"/>
    <w:rsid w:val="2A33F154"/>
    <w:rsid w:val="2A33FEC0"/>
    <w:rsid w:val="2A344E00"/>
    <w:rsid w:val="2A349262"/>
    <w:rsid w:val="2A34AB7B"/>
    <w:rsid w:val="2A34CD79"/>
    <w:rsid w:val="2A34E730"/>
    <w:rsid w:val="2A34EDB2"/>
    <w:rsid w:val="2A353904"/>
    <w:rsid w:val="2A353B87"/>
    <w:rsid w:val="2A3543CC"/>
    <w:rsid w:val="2A355721"/>
    <w:rsid w:val="2A355C44"/>
    <w:rsid w:val="2A356796"/>
    <w:rsid w:val="2A35738D"/>
    <w:rsid w:val="2A357FD2"/>
    <w:rsid w:val="2A35968A"/>
    <w:rsid w:val="2A35B3F1"/>
    <w:rsid w:val="2A361251"/>
    <w:rsid w:val="2A3626EC"/>
    <w:rsid w:val="2A362E33"/>
    <w:rsid w:val="2A36502D"/>
    <w:rsid w:val="2A36732C"/>
    <w:rsid w:val="2A369F90"/>
    <w:rsid w:val="2A36B8ED"/>
    <w:rsid w:val="2A36FE3F"/>
    <w:rsid w:val="2A3715CD"/>
    <w:rsid w:val="2A3731BF"/>
    <w:rsid w:val="2A3805C0"/>
    <w:rsid w:val="2A38CEE8"/>
    <w:rsid w:val="2A39073F"/>
    <w:rsid w:val="2A393690"/>
    <w:rsid w:val="2A39B19F"/>
    <w:rsid w:val="2A39BFEB"/>
    <w:rsid w:val="2A39FCB6"/>
    <w:rsid w:val="2A3A0A0B"/>
    <w:rsid w:val="2A3A0BE7"/>
    <w:rsid w:val="2A3A152C"/>
    <w:rsid w:val="2A3A1B5D"/>
    <w:rsid w:val="2A3A240D"/>
    <w:rsid w:val="2A3A69F1"/>
    <w:rsid w:val="2A3A759D"/>
    <w:rsid w:val="2A3AB167"/>
    <w:rsid w:val="2A3AB253"/>
    <w:rsid w:val="2A3AC4A3"/>
    <w:rsid w:val="2A3B2E50"/>
    <w:rsid w:val="2A3B97C8"/>
    <w:rsid w:val="2A3BC6B7"/>
    <w:rsid w:val="2A3BCCB8"/>
    <w:rsid w:val="2A3BD07B"/>
    <w:rsid w:val="2A3BE3A8"/>
    <w:rsid w:val="2A3C408F"/>
    <w:rsid w:val="2A3C7E81"/>
    <w:rsid w:val="2A3CFE74"/>
    <w:rsid w:val="2A3D0191"/>
    <w:rsid w:val="2A3D2540"/>
    <w:rsid w:val="2A3D2876"/>
    <w:rsid w:val="2A3D7F9A"/>
    <w:rsid w:val="2A3D9957"/>
    <w:rsid w:val="2A3DBC26"/>
    <w:rsid w:val="2A3DD91D"/>
    <w:rsid w:val="2A3E0163"/>
    <w:rsid w:val="2A3E2770"/>
    <w:rsid w:val="2A3E82BC"/>
    <w:rsid w:val="2A3EB3C4"/>
    <w:rsid w:val="2A3EC825"/>
    <w:rsid w:val="2A3ED252"/>
    <w:rsid w:val="2A3F0AEA"/>
    <w:rsid w:val="2A3F2B8E"/>
    <w:rsid w:val="2A3F5686"/>
    <w:rsid w:val="2A3F7FF1"/>
    <w:rsid w:val="2A3F94D0"/>
    <w:rsid w:val="2A3FD48C"/>
    <w:rsid w:val="2A3FD531"/>
    <w:rsid w:val="2A3FF019"/>
    <w:rsid w:val="2A407B94"/>
    <w:rsid w:val="2A40D8DB"/>
    <w:rsid w:val="2A4116FA"/>
    <w:rsid w:val="2A415E59"/>
    <w:rsid w:val="2A419468"/>
    <w:rsid w:val="2A4196D6"/>
    <w:rsid w:val="2A41B946"/>
    <w:rsid w:val="2A41F05A"/>
    <w:rsid w:val="2A421FB8"/>
    <w:rsid w:val="2A423232"/>
    <w:rsid w:val="2A42ECED"/>
    <w:rsid w:val="2A42F555"/>
    <w:rsid w:val="2A431434"/>
    <w:rsid w:val="2A43442B"/>
    <w:rsid w:val="2A434DBA"/>
    <w:rsid w:val="2A4390CB"/>
    <w:rsid w:val="2A43AADD"/>
    <w:rsid w:val="2A43B201"/>
    <w:rsid w:val="2A43EA63"/>
    <w:rsid w:val="2A4468E3"/>
    <w:rsid w:val="2A448D99"/>
    <w:rsid w:val="2A4491F7"/>
    <w:rsid w:val="2A44B904"/>
    <w:rsid w:val="2A44D7BC"/>
    <w:rsid w:val="2A44DD39"/>
    <w:rsid w:val="2A44ED95"/>
    <w:rsid w:val="2A44FD51"/>
    <w:rsid w:val="2A45048F"/>
    <w:rsid w:val="2A450828"/>
    <w:rsid w:val="2A4523D7"/>
    <w:rsid w:val="2A456336"/>
    <w:rsid w:val="2A4568EF"/>
    <w:rsid w:val="2A458636"/>
    <w:rsid w:val="2A45A5F0"/>
    <w:rsid w:val="2A45A61B"/>
    <w:rsid w:val="2A45AA86"/>
    <w:rsid w:val="2A45F936"/>
    <w:rsid w:val="2A45F9E4"/>
    <w:rsid w:val="2A460B1C"/>
    <w:rsid w:val="2A461539"/>
    <w:rsid w:val="2A466F83"/>
    <w:rsid w:val="2A46D1E4"/>
    <w:rsid w:val="2A471F9F"/>
    <w:rsid w:val="2A4728A0"/>
    <w:rsid w:val="2A472F69"/>
    <w:rsid w:val="2A473A86"/>
    <w:rsid w:val="2A474762"/>
    <w:rsid w:val="2A478A78"/>
    <w:rsid w:val="2A47C71E"/>
    <w:rsid w:val="2A47FDBB"/>
    <w:rsid w:val="2A480FE0"/>
    <w:rsid w:val="2A481575"/>
    <w:rsid w:val="2A483D1C"/>
    <w:rsid w:val="2A484321"/>
    <w:rsid w:val="2A48608B"/>
    <w:rsid w:val="2A48629F"/>
    <w:rsid w:val="2A48B044"/>
    <w:rsid w:val="2A48BC04"/>
    <w:rsid w:val="2A48F41B"/>
    <w:rsid w:val="2A491962"/>
    <w:rsid w:val="2A4941E2"/>
    <w:rsid w:val="2A495821"/>
    <w:rsid w:val="2A4A6932"/>
    <w:rsid w:val="2A4A7446"/>
    <w:rsid w:val="2A4A7845"/>
    <w:rsid w:val="2A4A7BA9"/>
    <w:rsid w:val="2A4A82C0"/>
    <w:rsid w:val="2A4AA978"/>
    <w:rsid w:val="2A4AB209"/>
    <w:rsid w:val="2A4ABB24"/>
    <w:rsid w:val="2A4AF2A6"/>
    <w:rsid w:val="2A4B05CD"/>
    <w:rsid w:val="2A4B404F"/>
    <w:rsid w:val="2A4B4371"/>
    <w:rsid w:val="2A4B4569"/>
    <w:rsid w:val="2A4B7312"/>
    <w:rsid w:val="2A4C0C56"/>
    <w:rsid w:val="2A4C1886"/>
    <w:rsid w:val="2A4C8BAB"/>
    <w:rsid w:val="2A4CB83C"/>
    <w:rsid w:val="2A4CCED8"/>
    <w:rsid w:val="2A4CD776"/>
    <w:rsid w:val="2A4CE5D8"/>
    <w:rsid w:val="2A4D0554"/>
    <w:rsid w:val="2A4D0FF9"/>
    <w:rsid w:val="2A4D7EB4"/>
    <w:rsid w:val="2A4D8813"/>
    <w:rsid w:val="2A4D8F2B"/>
    <w:rsid w:val="2A4D9365"/>
    <w:rsid w:val="2A4DA92F"/>
    <w:rsid w:val="2A4DBCE2"/>
    <w:rsid w:val="2A4DC1B2"/>
    <w:rsid w:val="2A4DD1AE"/>
    <w:rsid w:val="2A4DEB56"/>
    <w:rsid w:val="2A4E2E0E"/>
    <w:rsid w:val="2A4E3642"/>
    <w:rsid w:val="2A4E8C0F"/>
    <w:rsid w:val="2A4EC601"/>
    <w:rsid w:val="2A4EF6B5"/>
    <w:rsid w:val="2A4EF99A"/>
    <w:rsid w:val="2A4F0732"/>
    <w:rsid w:val="2A4F27E1"/>
    <w:rsid w:val="2A4F749B"/>
    <w:rsid w:val="2A4F9A22"/>
    <w:rsid w:val="2A4FA931"/>
    <w:rsid w:val="2A4FBB58"/>
    <w:rsid w:val="2A4FBFC2"/>
    <w:rsid w:val="2A4FCB26"/>
    <w:rsid w:val="2A4FDF73"/>
    <w:rsid w:val="2A505081"/>
    <w:rsid w:val="2A507480"/>
    <w:rsid w:val="2A50A363"/>
    <w:rsid w:val="2A50A6F1"/>
    <w:rsid w:val="2A50D063"/>
    <w:rsid w:val="2A50F45E"/>
    <w:rsid w:val="2A50F59A"/>
    <w:rsid w:val="2A514288"/>
    <w:rsid w:val="2A517AB7"/>
    <w:rsid w:val="2A51916C"/>
    <w:rsid w:val="2A519D05"/>
    <w:rsid w:val="2A51C68E"/>
    <w:rsid w:val="2A51C87F"/>
    <w:rsid w:val="2A51DF2E"/>
    <w:rsid w:val="2A522878"/>
    <w:rsid w:val="2A525FF1"/>
    <w:rsid w:val="2A5266F9"/>
    <w:rsid w:val="2A526A6C"/>
    <w:rsid w:val="2A52C554"/>
    <w:rsid w:val="2A52DB84"/>
    <w:rsid w:val="2A52F4B2"/>
    <w:rsid w:val="2A531294"/>
    <w:rsid w:val="2A53367D"/>
    <w:rsid w:val="2A536D7D"/>
    <w:rsid w:val="2A538AD6"/>
    <w:rsid w:val="2A539DAD"/>
    <w:rsid w:val="2A539E4F"/>
    <w:rsid w:val="2A53AAD8"/>
    <w:rsid w:val="2A53ABE9"/>
    <w:rsid w:val="2A5425B4"/>
    <w:rsid w:val="2A54492B"/>
    <w:rsid w:val="2A544FC8"/>
    <w:rsid w:val="2A547FF7"/>
    <w:rsid w:val="2A54AF3C"/>
    <w:rsid w:val="2A54BD89"/>
    <w:rsid w:val="2A54DE84"/>
    <w:rsid w:val="2A551582"/>
    <w:rsid w:val="2A554D28"/>
    <w:rsid w:val="2A557D9E"/>
    <w:rsid w:val="2A55AD33"/>
    <w:rsid w:val="2A55D7B8"/>
    <w:rsid w:val="2A560E6B"/>
    <w:rsid w:val="2A569C94"/>
    <w:rsid w:val="2A56A570"/>
    <w:rsid w:val="2A56B493"/>
    <w:rsid w:val="2A56BA0C"/>
    <w:rsid w:val="2A570EF3"/>
    <w:rsid w:val="2A57239C"/>
    <w:rsid w:val="2A5724AD"/>
    <w:rsid w:val="2A5730BB"/>
    <w:rsid w:val="2A57385C"/>
    <w:rsid w:val="2A573D11"/>
    <w:rsid w:val="2A57DF05"/>
    <w:rsid w:val="2A580817"/>
    <w:rsid w:val="2A582C7E"/>
    <w:rsid w:val="2A583A1A"/>
    <w:rsid w:val="2A58D9A9"/>
    <w:rsid w:val="2A59059C"/>
    <w:rsid w:val="2A59237F"/>
    <w:rsid w:val="2A594D9D"/>
    <w:rsid w:val="2A59DF46"/>
    <w:rsid w:val="2A59ECF5"/>
    <w:rsid w:val="2A59F0CD"/>
    <w:rsid w:val="2A5A04BF"/>
    <w:rsid w:val="2A5A051A"/>
    <w:rsid w:val="2A5A4339"/>
    <w:rsid w:val="2A5AAC54"/>
    <w:rsid w:val="2A5AAD25"/>
    <w:rsid w:val="2A5AF0D9"/>
    <w:rsid w:val="2A5AF39E"/>
    <w:rsid w:val="2A5AF404"/>
    <w:rsid w:val="2A5B03C0"/>
    <w:rsid w:val="2A5B40F7"/>
    <w:rsid w:val="2A5B4B1A"/>
    <w:rsid w:val="2A5B5C02"/>
    <w:rsid w:val="2A5B64C4"/>
    <w:rsid w:val="2A5B6688"/>
    <w:rsid w:val="2A5B7720"/>
    <w:rsid w:val="2A5B7EEE"/>
    <w:rsid w:val="2A5B983D"/>
    <w:rsid w:val="2A5BA8CC"/>
    <w:rsid w:val="2A5BDBD4"/>
    <w:rsid w:val="2A5C0CCD"/>
    <w:rsid w:val="2A5C4DE9"/>
    <w:rsid w:val="2A5C5C15"/>
    <w:rsid w:val="2A5C9D63"/>
    <w:rsid w:val="2A5D0916"/>
    <w:rsid w:val="2A5D20E3"/>
    <w:rsid w:val="2A5D5F04"/>
    <w:rsid w:val="2A5D6EE2"/>
    <w:rsid w:val="2A5D98F2"/>
    <w:rsid w:val="2A5DB069"/>
    <w:rsid w:val="2A5DBFF6"/>
    <w:rsid w:val="2A5E0F04"/>
    <w:rsid w:val="2A5E386E"/>
    <w:rsid w:val="2A5E3D66"/>
    <w:rsid w:val="2A5E8131"/>
    <w:rsid w:val="2A5EBAA1"/>
    <w:rsid w:val="2A5ECD72"/>
    <w:rsid w:val="2A5ECE00"/>
    <w:rsid w:val="2A5EE166"/>
    <w:rsid w:val="2A5F04D1"/>
    <w:rsid w:val="2A5F07DC"/>
    <w:rsid w:val="2A5F7CD1"/>
    <w:rsid w:val="2A5FF14D"/>
    <w:rsid w:val="2A601B5F"/>
    <w:rsid w:val="2A605D64"/>
    <w:rsid w:val="2A606AED"/>
    <w:rsid w:val="2A608902"/>
    <w:rsid w:val="2A60F2AD"/>
    <w:rsid w:val="2A6138AE"/>
    <w:rsid w:val="2A614257"/>
    <w:rsid w:val="2A61478D"/>
    <w:rsid w:val="2A616D60"/>
    <w:rsid w:val="2A61A3C0"/>
    <w:rsid w:val="2A61E6CD"/>
    <w:rsid w:val="2A622A46"/>
    <w:rsid w:val="2A6254DC"/>
    <w:rsid w:val="2A6288F8"/>
    <w:rsid w:val="2A632508"/>
    <w:rsid w:val="2A637F77"/>
    <w:rsid w:val="2A638878"/>
    <w:rsid w:val="2A63A92F"/>
    <w:rsid w:val="2A63B170"/>
    <w:rsid w:val="2A63BB0A"/>
    <w:rsid w:val="2A6441FA"/>
    <w:rsid w:val="2A64A816"/>
    <w:rsid w:val="2A64ADD0"/>
    <w:rsid w:val="2A65092D"/>
    <w:rsid w:val="2A650B0C"/>
    <w:rsid w:val="2A6522B3"/>
    <w:rsid w:val="2A652666"/>
    <w:rsid w:val="2A65CBFF"/>
    <w:rsid w:val="2A65D43D"/>
    <w:rsid w:val="2A660EF5"/>
    <w:rsid w:val="2A66277D"/>
    <w:rsid w:val="2A665F6C"/>
    <w:rsid w:val="2A667483"/>
    <w:rsid w:val="2A669ED5"/>
    <w:rsid w:val="2A66B07C"/>
    <w:rsid w:val="2A66C0E7"/>
    <w:rsid w:val="2A671BD9"/>
    <w:rsid w:val="2A671EBE"/>
    <w:rsid w:val="2A672621"/>
    <w:rsid w:val="2A675851"/>
    <w:rsid w:val="2A67641D"/>
    <w:rsid w:val="2A67C918"/>
    <w:rsid w:val="2A67D268"/>
    <w:rsid w:val="2A67FC8B"/>
    <w:rsid w:val="2A6850F0"/>
    <w:rsid w:val="2A686619"/>
    <w:rsid w:val="2A686D44"/>
    <w:rsid w:val="2A6885D2"/>
    <w:rsid w:val="2A688F2E"/>
    <w:rsid w:val="2A68966F"/>
    <w:rsid w:val="2A68D145"/>
    <w:rsid w:val="2A68D1F3"/>
    <w:rsid w:val="2A68E458"/>
    <w:rsid w:val="2A691129"/>
    <w:rsid w:val="2A692888"/>
    <w:rsid w:val="2A6933F5"/>
    <w:rsid w:val="2A69B09A"/>
    <w:rsid w:val="2A69C53E"/>
    <w:rsid w:val="2A6A05C1"/>
    <w:rsid w:val="2A6A2DE8"/>
    <w:rsid w:val="2A6A85F6"/>
    <w:rsid w:val="2A6A9619"/>
    <w:rsid w:val="2A6AED88"/>
    <w:rsid w:val="2A6B2420"/>
    <w:rsid w:val="2A6B2D1C"/>
    <w:rsid w:val="2A6B33D0"/>
    <w:rsid w:val="2A6B5800"/>
    <w:rsid w:val="2A6B6575"/>
    <w:rsid w:val="2A6B68B9"/>
    <w:rsid w:val="2A6B742C"/>
    <w:rsid w:val="2A6B895C"/>
    <w:rsid w:val="2A6BACD1"/>
    <w:rsid w:val="2A6BB5EA"/>
    <w:rsid w:val="2A6BC1A4"/>
    <w:rsid w:val="2A6C2B96"/>
    <w:rsid w:val="2A6C7544"/>
    <w:rsid w:val="2A6C75E7"/>
    <w:rsid w:val="2A6C8B98"/>
    <w:rsid w:val="2A6C9C46"/>
    <w:rsid w:val="2A6CB76B"/>
    <w:rsid w:val="2A6D2054"/>
    <w:rsid w:val="2A6D2602"/>
    <w:rsid w:val="2A6D38CE"/>
    <w:rsid w:val="2A6D3AAF"/>
    <w:rsid w:val="2A6D878B"/>
    <w:rsid w:val="2A6D98EE"/>
    <w:rsid w:val="2A6DB7B8"/>
    <w:rsid w:val="2A6E0C97"/>
    <w:rsid w:val="2A6E0D34"/>
    <w:rsid w:val="2A6E3938"/>
    <w:rsid w:val="2A6E3E27"/>
    <w:rsid w:val="2A6E3E9D"/>
    <w:rsid w:val="2A6E7A72"/>
    <w:rsid w:val="2A6E9CC3"/>
    <w:rsid w:val="2A6ECBFA"/>
    <w:rsid w:val="2A6F2D69"/>
    <w:rsid w:val="2A6F3695"/>
    <w:rsid w:val="2A6F405C"/>
    <w:rsid w:val="2A6F6400"/>
    <w:rsid w:val="2A6F6892"/>
    <w:rsid w:val="2A6F7397"/>
    <w:rsid w:val="2A6F7A0F"/>
    <w:rsid w:val="2A6F9663"/>
    <w:rsid w:val="2A6F9676"/>
    <w:rsid w:val="2A6FC87A"/>
    <w:rsid w:val="2A6FCD68"/>
    <w:rsid w:val="2A70123B"/>
    <w:rsid w:val="2A70318F"/>
    <w:rsid w:val="2A708C52"/>
    <w:rsid w:val="2A708F36"/>
    <w:rsid w:val="2A70D1C8"/>
    <w:rsid w:val="2A70D315"/>
    <w:rsid w:val="2A70D6C0"/>
    <w:rsid w:val="2A70F4F4"/>
    <w:rsid w:val="2A70F6B2"/>
    <w:rsid w:val="2A710C89"/>
    <w:rsid w:val="2A715744"/>
    <w:rsid w:val="2A717EC5"/>
    <w:rsid w:val="2A71929E"/>
    <w:rsid w:val="2A71ECEA"/>
    <w:rsid w:val="2A71ED34"/>
    <w:rsid w:val="2A721C7E"/>
    <w:rsid w:val="2A72B9E8"/>
    <w:rsid w:val="2A72C35E"/>
    <w:rsid w:val="2A72C874"/>
    <w:rsid w:val="2A72C93D"/>
    <w:rsid w:val="2A732C47"/>
    <w:rsid w:val="2A735C45"/>
    <w:rsid w:val="2A737211"/>
    <w:rsid w:val="2A737483"/>
    <w:rsid w:val="2A73A672"/>
    <w:rsid w:val="2A73B472"/>
    <w:rsid w:val="2A73C8ED"/>
    <w:rsid w:val="2A73DF7D"/>
    <w:rsid w:val="2A73ED46"/>
    <w:rsid w:val="2A73ED77"/>
    <w:rsid w:val="2A73FB25"/>
    <w:rsid w:val="2A741072"/>
    <w:rsid w:val="2A741C3D"/>
    <w:rsid w:val="2A741EA0"/>
    <w:rsid w:val="2A742657"/>
    <w:rsid w:val="2A742CA7"/>
    <w:rsid w:val="2A743DC2"/>
    <w:rsid w:val="2A74629B"/>
    <w:rsid w:val="2A7473A1"/>
    <w:rsid w:val="2A748024"/>
    <w:rsid w:val="2A74BD3C"/>
    <w:rsid w:val="2A74C8DB"/>
    <w:rsid w:val="2A74DF8D"/>
    <w:rsid w:val="2A74F50C"/>
    <w:rsid w:val="2A7555A1"/>
    <w:rsid w:val="2A7562E9"/>
    <w:rsid w:val="2A758BC0"/>
    <w:rsid w:val="2A75A307"/>
    <w:rsid w:val="2A75ABC0"/>
    <w:rsid w:val="2A75D4A3"/>
    <w:rsid w:val="2A75F26D"/>
    <w:rsid w:val="2A75FF7A"/>
    <w:rsid w:val="2A7618FE"/>
    <w:rsid w:val="2A763E77"/>
    <w:rsid w:val="2A7643A0"/>
    <w:rsid w:val="2A774D0C"/>
    <w:rsid w:val="2A77E061"/>
    <w:rsid w:val="2A78489A"/>
    <w:rsid w:val="2A787C72"/>
    <w:rsid w:val="2A7880CB"/>
    <w:rsid w:val="2A78ABB3"/>
    <w:rsid w:val="2A7933F9"/>
    <w:rsid w:val="2A7A1BC3"/>
    <w:rsid w:val="2A7A9C3B"/>
    <w:rsid w:val="2A7A9C8E"/>
    <w:rsid w:val="2A7ADDBB"/>
    <w:rsid w:val="2A7B344D"/>
    <w:rsid w:val="2A7B4302"/>
    <w:rsid w:val="2A7B4680"/>
    <w:rsid w:val="2A7B74DE"/>
    <w:rsid w:val="2A7B9101"/>
    <w:rsid w:val="2A7B9461"/>
    <w:rsid w:val="2A7BA72C"/>
    <w:rsid w:val="2A7C1B03"/>
    <w:rsid w:val="2A7C518D"/>
    <w:rsid w:val="2A7C7AB0"/>
    <w:rsid w:val="2A7CE0D6"/>
    <w:rsid w:val="2A7CF4E6"/>
    <w:rsid w:val="2A7D044D"/>
    <w:rsid w:val="2A7D62E7"/>
    <w:rsid w:val="2A7D878D"/>
    <w:rsid w:val="2A7D90B8"/>
    <w:rsid w:val="2A7D9E2C"/>
    <w:rsid w:val="2A7DE1D2"/>
    <w:rsid w:val="2A7DF148"/>
    <w:rsid w:val="2A7E20E3"/>
    <w:rsid w:val="2A7EF99C"/>
    <w:rsid w:val="2A7F4CA8"/>
    <w:rsid w:val="2A7F9BCE"/>
    <w:rsid w:val="2A7FA8F1"/>
    <w:rsid w:val="2A7FCE71"/>
    <w:rsid w:val="2A7FE249"/>
    <w:rsid w:val="2A800C54"/>
    <w:rsid w:val="2A80136E"/>
    <w:rsid w:val="2A802BD3"/>
    <w:rsid w:val="2A809613"/>
    <w:rsid w:val="2A8097EF"/>
    <w:rsid w:val="2A80C1B3"/>
    <w:rsid w:val="2A80EFBC"/>
    <w:rsid w:val="2A8150C5"/>
    <w:rsid w:val="2A815387"/>
    <w:rsid w:val="2A816BF3"/>
    <w:rsid w:val="2A820B36"/>
    <w:rsid w:val="2A8254ED"/>
    <w:rsid w:val="2A8259A6"/>
    <w:rsid w:val="2A826655"/>
    <w:rsid w:val="2A826C5B"/>
    <w:rsid w:val="2A826F0A"/>
    <w:rsid w:val="2A828849"/>
    <w:rsid w:val="2A82904B"/>
    <w:rsid w:val="2A82B69E"/>
    <w:rsid w:val="2A82C6E8"/>
    <w:rsid w:val="2A82C784"/>
    <w:rsid w:val="2A82CC9E"/>
    <w:rsid w:val="2A830F50"/>
    <w:rsid w:val="2A83242A"/>
    <w:rsid w:val="2A833A45"/>
    <w:rsid w:val="2A833E52"/>
    <w:rsid w:val="2A835DE7"/>
    <w:rsid w:val="2A839BFE"/>
    <w:rsid w:val="2A841E00"/>
    <w:rsid w:val="2A843DBE"/>
    <w:rsid w:val="2A8480D1"/>
    <w:rsid w:val="2A849A6F"/>
    <w:rsid w:val="2A850B66"/>
    <w:rsid w:val="2A8548E2"/>
    <w:rsid w:val="2A856735"/>
    <w:rsid w:val="2A857C05"/>
    <w:rsid w:val="2A8592AF"/>
    <w:rsid w:val="2A8598AB"/>
    <w:rsid w:val="2A85CC35"/>
    <w:rsid w:val="2A85D76B"/>
    <w:rsid w:val="2A85DD6F"/>
    <w:rsid w:val="2A85E95A"/>
    <w:rsid w:val="2A8603A8"/>
    <w:rsid w:val="2A864F5B"/>
    <w:rsid w:val="2A865901"/>
    <w:rsid w:val="2A865D24"/>
    <w:rsid w:val="2A865FCD"/>
    <w:rsid w:val="2A867451"/>
    <w:rsid w:val="2A869C36"/>
    <w:rsid w:val="2A869EAA"/>
    <w:rsid w:val="2A86B963"/>
    <w:rsid w:val="2A86C7DC"/>
    <w:rsid w:val="2A86E495"/>
    <w:rsid w:val="2A87008F"/>
    <w:rsid w:val="2A872319"/>
    <w:rsid w:val="2A8750D1"/>
    <w:rsid w:val="2A8762BA"/>
    <w:rsid w:val="2A87A323"/>
    <w:rsid w:val="2A87EF04"/>
    <w:rsid w:val="2A87FCE1"/>
    <w:rsid w:val="2A884FE8"/>
    <w:rsid w:val="2A88A52D"/>
    <w:rsid w:val="2A88CB1D"/>
    <w:rsid w:val="2A88D818"/>
    <w:rsid w:val="2A892661"/>
    <w:rsid w:val="2A894178"/>
    <w:rsid w:val="2A897A34"/>
    <w:rsid w:val="2A89A115"/>
    <w:rsid w:val="2A89B88B"/>
    <w:rsid w:val="2A8A0FEA"/>
    <w:rsid w:val="2A8A38B6"/>
    <w:rsid w:val="2A8A38C1"/>
    <w:rsid w:val="2A8A6B56"/>
    <w:rsid w:val="2A8A7F82"/>
    <w:rsid w:val="2A8A808B"/>
    <w:rsid w:val="2A8A924C"/>
    <w:rsid w:val="2A8B2C46"/>
    <w:rsid w:val="2A8B89F9"/>
    <w:rsid w:val="2A8BC5F6"/>
    <w:rsid w:val="2A8BE539"/>
    <w:rsid w:val="2A8C0C08"/>
    <w:rsid w:val="2A8C2388"/>
    <w:rsid w:val="2A8CA2E8"/>
    <w:rsid w:val="2A8CFB0D"/>
    <w:rsid w:val="2A8D0210"/>
    <w:rsid w:val="2A8D3B54"/>
    <w:rsid w:val="2A8D4B06"/>
    <w:rsid w:val="2A8DA550"/>
    <w:rsid w:val="2A8DB694"/>
    <w:rsid w:val="2A8DC68A"/>
    <w:rsid w:val="2A8DF623"/>
    <w:rsid w:val="2A8E626A"/>
    <w:rsid w:val="2A8E6872"/>
    <w:rsid w:val="2A8EF06D"/>
    <w:rsid w:val="2A8F1FC1"/>
    <w:rsid w:val="2A8F398D"/>
    <w:rsid w:val="2A8F3AE1"/>
    <w:rsid w:val="2A8F41C9"/>
    <w:rsid w:val="2A8F594B"/>
    <w:rsid w:val="2A8F66C4"/>
    <w:rsid w:val="2A8FB18C"/>
    <w:rsid w:val="2A8FC4DB"/>
    <w:rsid w:val="2A8FCE23"/>
    <w:rsid w:val="2A8FD8BA"/>
    <w:rsid w:val="2A8FE278"/>
    <w:rsid w:val="2A900BF3"/>
    <w:rsid w:val="2A901639"/>
    <w:rsid w:val="2A905D12"/>
    <w:rsid w:val="2A90A2CF"/>
    <w:rsid w:val="2A90BABC"/>
    <w:rsid w:val="2A90F027"/>
    <w:rsid w:val="2A90F944"/>
    <w:rsid w:val="2A910A66"/>
    <w:rsid w:val="2A9115F1"/>
    <w:rsid w:val="2A91377B"/>
    <w:rsid w:val="2A91706F"/>
    <w:rsid w:val="2A9170A0"/>
    <w:rsid w:val="2A91AE68"/>
    <w:rsid w:val="2A91C46F"/>
    <w:rsid w:val="2A91FDCD"/>
    <w:rsid w:val="2A92242C"/>
    <w:rsid w:val="2A924B6B"/>
    <w:rsid w:val="2A92BDA9"/>
    <w:rsid w:val="2A92BDED"/>
    <w:rsid w:val="2A92BF8B"/>
    <w:rsid w:val="2A92E86C"/>
    <w:rsid w:val="2A93044E"/>
    <w:rsid w:val="2A9312F2"/>
    <w:rsid w:val="2A932BAD"/>
    <w:rsid w:val="2A936712"/>
    <w:rsid w:val="2A938EF4"/>
    <w:rsid w:val="2A93EF40"/>
    <w:rsid w:val="2A9427D3"/>
    <w:rsid w:val="2A9525FA"/>
    <w:rsid w:val="2A9534D5"/>
    <w:rsid w:val="2A9559FD"/>
    <w:rsid w:val="2A957CCD"/>
    <w:rsid w:val="2A95A4A4"/>
    <w:rsid w:val="2A95D8E1"/>
    <w:rsid w:val="2A9609C2"/>
    <w:rsid w:val="2A964550"/>
    <w:rsid w:val="2A964BDF"/>
    <w:rsid w:val="2A96835F"/>
    <w:rsid w:val="2A968E2A"/>
    <w:rsid w:val="2A969139"/>
    <w:rsid w:val="2A96924D"/>
    <w:rsid w:val="2A96DB84"/>
    <w:rsid w:val="2A96E251"/>
    <w:rsid w:val="2A96EA3C"/>
    <w:rsid w:val="2A96F74B"/>
    <w:rsid w:val="2A9753CD"/>
    <w:rsid w:val="2A9753E6"/>
    <w:rsid w:val="2A9808B0"/>
    <w:rsid w:val="2A981455"/>
    <w:rsid w:val="2A9836D4"/>
    <w:rsid w:val="2A9838B0"/>
    <w:rsid w:val="2A983E20"/>
    <w:rsid w:val="2A98C3F0"/>
    <w:rsid w:val="2A98DC50"/>
    <w:rsid w:val="2A993C35"/>
    <w:rsid w:val="2A996852"/>
    <w:rsid w:val="2A999621"/>
    <w:rsid w:val="2A99B36D"/>
    <w:rsid w:val="2A99E5FB"/>
    <w:rsid w:val="2A99EC70"/>
    <w:rsid w:val="2A9A2D39"/>
    <w:rsid w:val="2A9A2E00"/>
    <w:rsid w:val="2A9A525B"/>
    <w:rsid w:val="2A9A6124"/>
    <w:rsid w:val="2A9A642E"/>
    <w:rsid w:val="2A9A7598"/>
    <w:rsid w:val="2A9A8CFD"/>
    <w:rsid w:val="2A9A9B33"/>
    <w:rsid w:val="2A9ABE9C"/>
    <w:rsid w:val="2A9B0741"/>
    <w:rsid w:val="2A9B13C2"/>
    <w:rsid w:val="2A9BA9FE"/>
    <w:rsid w:val="2A9C4B94"/>
    <w:rsid w:val="2A9C7927"/>
    <w:rsid w:val="2A9C7B9E"/>
    <w:rsid w:val="2A9CD172"/>
    <w:rsid w:val="2A9CFF1D"/>
    <w:rsid w:val="2A9D1C8E"/>
    <w:rsid w:val="2A9D1F41"/>
    <w:rsid w:val="2A9D3DEC"/>
    <w:rsid w:val="2A9D3F40"/>
    <w:rsid w:val="2A9D548A"/>
    <w:rsid w:val="2A9D76AE"/>
    <w:rsid w:val="2A9D7DC6"/>
    <w:rsid w:val="2A9D7DDA"/>
    <w:rsid w:val="2A9D8DCE"/>
    <w:rsid w:val="2A9DDB03"/>
    <w:rsid w:val="2A9DF2DA"/>
    <w:rsid w:val="2A9E1ECF"/>
    <w:rsid w:val="2A9E2352"/>
    <w:rsid w:val="2A9E563F"/>
    <w:rsid w:val="2A9F01A7"/>
    <w:rsid w:val="2A9F174A"/>
    <w:rsid w:val="2A9F218A"/>
    <w:rsid w:val="2A9F349D"/>
    <w:rsid w:val="2A9F3EB6"/>
    <w:rsid w:val="2A9F42B4"/>
    <w:rsid w:val="2A9F687A"/>
    <w:rsid w:val="2A9F95B4"/>
    <w:rsid w:val="2A9F99E3"/>
    <w:rsid w:val="2A9FAAD1"/>
    <w:rsid w:val="2A9FF2C9"/>
    <w:rsid w:val="2AA06260"/>
    <w:rsid w:val="2AA06929"/>
    <w:rsid w:val="2AA0CB8B"/>
    <w:rsid w:val="2AA15722"/>
    <w:rsid w:val="2AA171BA"/>
    <w:rsid w:val="2AA1DFEF"/>
    <w:rsid w:val="2AA268B4"/>
    <w:rsid w:val="2AA2B45E"/>
    <w:rsid w:val="2AA2B66A"/>
    <w:rsid w:val="2AA2D980"/>
    <w:rsid w:val="2AA2ED08"/>
    <w:rsid w:val="2AA3055C"/>
    <w:rsid w:val="2AA33DF3"/>
    <w:rsid w:val="2AA34224"/>
    <w:rsid w:val="2AA35174"/>
    <w:rsid w:val="2AA36C19"/>
    <w:rsid w:val="2AA42396"/>
    <w:rsid w:val="2AA4992E"/>
    <w:rsid w:val="2AA4CC31"/>
    <w:rsid w:val="2AA4EFEC"/>
    <w:rsid w:val="2AA54542"/>
    <w:rsid w:val="2AA55302"/>
    <w:rsid w:val="2AA55ABF"/>
    <w:rsid w:val="2AA577B6"/>
    <w:rsid w:val="2AA5BF3B"/>
    <w:rsid w:val="2AA5D121"/>
    <w:rsid w:val="2AA5D35D"/>
    <w:rsid w:val="2AA61220"/>
    <w:rsid w:val="2AA637A2"/>
    <w:rsid w:val="2AA63EDA"/>
    <w:rsid w:val="2AA67C27"/>
    <w:rsid w:val="2AA6EDE7"/>
    <w:rsid w:val="2AA718DC"/>
    <w:rsid w:val="2AA73061"/>
    <w:rsid w:val="2AA76EE3"/>
    <w:rsid w:val="2AA78364"/>
    <w:rsid w:val="2AA7E41F"/>
    <w:rsid w:val="2AA80C27"/>
    <w:rsid w:val="2AA829D5"/>
    <w:rsid w:val="2AA86F71"/>
    <w:rsid w:val="2AA8B38F"/>
    <w:rsid w:val="2AA8C0C2"/>
    <w:rsid w:val="2AA8D71D"/>
    <w:rsid w:val="2AA97122"/>
    <w:rsid w:val="2AA98023"/>
    <w:rsid w:val="2AA9AEE0"/>
    <w:rsid w:val="2AA9C6EA"/>
    <w:rsid w:val="2AA9CCFB"/>
    <w:rsid w:val="2AA9F542"/>
    <w:rsid w:val="2AAA11C5"/>
    <w:rsid w:val="2AAA9314"/>
    <w:rsid w:val="2AAA9AB9"/>
    <w:rsid w:val="2AAAB1C9"/>
    <w:rsid w:val="2AAACA06"/>
    <w:rsid w:val="2AAACCB5"/>
    <w:rsid w:val="2AAAEC62"/>
    <w:rsid w:val="2AAAF758"/>
    <w:rsid w:val="2AAAFFE7"/>
    <w:rsid w:val="2AAB27C7"/>
    <w:rsid w:val="2AAB3CE8"/>
    <w:rsid w:val="2AAB5C49"/>
    <w:rsid w:val="2AAB5D11"/>
    <w:rsid w:val="2AAB6792"/>
    <w:rsid w:val="2AAB7A69"/>
    <w:rsid w:val="2AABACFE"/>
    <w:rsid w:val="2AABE207"/>
    <w:rsid w:val="2AAC026F"/>
    <w:rsid w:val="2AAC8948"/>
    <w:rsid w:val="2AAC94EE"/>
    <w:rsid w:val="2AACBCF6"/>
    <w:rsid w:val="2AACBD3F"/>
    <w:rsid w:val="2AACC1E7"/>
    <w:rsid w:val="2AACD1C0"/>
    <w:rsid w:val="2AAD04AE"/>
    <w:rsid w:val="2AAD19B7"/>
    <w:rsid w:val="2AAD1B74"/>
    <w:rsid w:val="2AAD380E"/>
    <w:rsid w:val="2AAD4138"/>
    <w:rsid w:val="2AAD4201"/>
    <w:rsid w:val="2AAD5CF0"/>
    <w:rsid w:val="2AAD6B59"/>
    <w:rsid w:val="2AADB4D7"/>
    <w:rsid w:val="2AADF4CA"/>
    <w:rsid w:val="2AAE17B2"/>
    <w:rsid w:val="2AAE1B86"/>
    <w:rsid w:val="2AAE9436"/>
    <w:rsid w:val="2AAEAF19"/>
    <w:rsid w:val="2AAED9C4"/>
    <w:rsid w:val="2AAF1485"/>
    <w:rsid w:val="2AAF4680"/>
    <w:rsid w:val="2AAFB461"/>
    <w:rsid w:val="2AB044BC"/>
    <w:rsid w:val="2AB06B82"/>
    <w:rsid w:val="2AB086B7"/>
    <w:rsid w:val="2AB0D5BE"/>
    <w:rsid w:val="2AB10C9C"/>
    <w:rsid w:val="2AB13191"/>
    <w:rsid w:val="2AB13CEA"/>
    <w:rsid w:val="2AB1A047"/>
    <w:rsid w:val="2AB1A6C8"/>
    <w:rsid w:val="2AB1C3A6"/>
    <w:rsid w:val="2AB1C507"/>
    <w:rsid w:val="2AB20EC5"/>
    <w:rsid w:val="2AB231CC"/>
    <w:rsid w:val="2AB23B85"/>
    <w:rsid w:val="2AB25028"/>
    <w:rsid w:val="2AB25DFF"/>
    <w:rsid w:val="2AB296AE"/>
    <w:rsid w:val="2AB2CE4A"/>
    <w:rsid w:val="2AB2DAD2"/>
    <w:rsid w:val="2AB34B4C"/>
    <w:rsid w:val="2AB3C404"/>
    <w:rsid w:val="2AB434D2"/>
    <w:rsid w:val="2AB43D21"/>
    <w:rsid w:val="2AB45D5D"/>
    <w:rsid w:val="2AB4A6A2"/>
    <w:rsid w:val="2AB4BD64"/>
    <w:rsid w:val="2AB4E741"/>
    <w:rsid w:val="2AB4EA82"/>
    <w:rsid w:val="2AB4F6CF"/>
    <w:rsid w:val="2AB4FE70"/>
    <w:rsid w:val="2AB52918"/>
    <w:rsid w:val="2AB543E1"/>
    <w:rsid w:val="2AB552D1"/>
    <w:rsid w:val="2AB5587C"/>
    <w:rsid w:val="2AB55E48"/>
    <w:rsid w:val="2AB58E51"/>
    <w:rsid w:val="2AB5C7EE"/>
    <w:rsid w:val="2AB60176"/>
    <w:rsid w:val="2AB603CA"/>
    <w:rsid w:val="2AB652AD"/>
    <w:rsid w:val="2AB65FFD"/>
    <w:rsid w:val="2AB66AA1"/>
    <w:rsid w:val="2AB6AD8A"/>
    <w:rsid w:val="2AB6BEA0"/>
    <w:rsid w:val="2AB6E299"/>
    <w:rsid w:val="2AB75480"/>
    <w:rsid w:val="2AB78C44"/>
    <w:rsid w:val="2AB7DFF9"/>
    <w:rsid w:val="2AB7EC98"/>
    <w:rsid w:val="2AB80690"/>
    <w:rsid w:val="2AB85493"/>
    <w:rsid w:val="2AB872DB"/>
    <w:rsid w:val="2AB87676"/>
    <w:rsid w:val="2AB87DA5"/>
    <w:rsid w:val="2AB8CF72"/>
    <w:rsid w:val="2AB90C01"/>
    <w:rsid w:val="2AB91D08"/>
    <w:rsid w:val="2AB930CE"/>
    <w:rsid w:val="2AB9825D"/>
    <w:rsid w:val="2AB995CE"/>
    <w:rsid w:val="2AB9EC82"/>
    <w:rsid w:val="2ABA022E"/>
    <w:rsid w:val="2ABA537D"/>
    <w:rsid w:val="2ABA80D8"/>
    <w:rsid w:val="2ABA8338"/>
    <w:rsid w:val="2ABA87E0"/>
    <w:rsid w:val="2ABAA1A9"/>
    <w:rsid w:val="2ABAA7A0"/>
    <w:rsid w:val="2ABAE759"/>
    <w:rsid w:val="2ABAF3F9"/>
    <w:rsid w:val="2ABB3812"/>
    <w:rsid w:val="2ABB48B7"/>
    <w:rsid w:val="2ABB9983"/>
    <w:rsid w:val="2ABBA4B9"/>
    <w:rsid w:val="2ABC379F"/>
    <w:rsid w:val="2ABC4A12"/>
    <w:rsid w:val="2ABC700C"/>
    <w:rsid w:val="2ABC7893"/>
    <w:rsid w:val="2ABC9CCF"/>
    <w:rsid w:val="2ABD1217"/>
    <w:rsid w:val="2ABD915F"/>
    <w:rsid w:val="2ABDBB95"/>
    <w:rsid w:val="2ABE38F0"/>
    <w:rsid w:val="2ABE4CE0"/>
    <w:rsid w:val="2ABE6E75"/>
    <w:rsid w:val="2ABE8844"/>
    <w:rsid w:val="2ABE9881"/>
    <w:rsid w:val="2ABEC103"/>
    <w:rsid w:val="2ABEEB18"/>
    <w:rsid w:val="2ABF141C"/>
    <w:rsid w:val="2ABF22D6"/>
    <w:rsid w:val="2ABF50EF"/>
    <w:rsid w:val="2ABF6DD1"/>
    <w:rsid w:val="2ABF79BA"/>
    <w:rsid w:val="2ABF9936"/>
    <w:rsid w:val="2ABF9F92"/>
    <w:rsid w:val="2ABFD9D7"/>
    <w:rsid w:val="2AC01D5D"/>
    <w:rsid w:val="2AC025B3"/>
    <w:rsid w:val="2AC03519"/>
    <w:rsid w:val="2AC0568C"/>
    <w:rsid w:val="2AC05990"/>
    <w:rsid w:val="2AC06FA0"/>
    <w:rsid w:val="2AC073EC"/>
    <w:rsid w:val="2AC09DBF"/>
    <w:rsid w:val="2AC0A85C"/>
    <w:rsid w:val="2AC0B40B"/>
    <w:rsid w:val="2AC0C7E6"/>
    <w:rsid w:val="2AC0F0A5"/>
    <w:rsid w:val="2AC12E14"/>
    <w:rsid w:val="2AC15445"/>
    <w:rsid w:val="2AC1981F"/>
    <w:rsid w:val="2AC1BBB4"/>
    <w:rsid w:val="2AC1BE07"/>
    <w:rsid w:val="2AC1ED37"/>
    <w:rsid w:val="2AC1F515"/>
    <w:rsid w:val="2AC202CE"/>
    <w:rsid w:val="2AC233B0"/>
    <w:rsid w:val="2AC23A97"/>
    <w:rsid w:val="2AC24B13"/>
    <w:rsid w:val="2AC25BA2"/>
    <w:rsid w:val="2AC28931"/>
    <w:rsid w:val="2AC29D57"/>
    <w:rsid w:val="2AC2B3F5"/>
    <w:rsid w:val="2AC31D4D"/>
    <w:rsid w:val="2AC3C686"/>
    <w:rsid w:val="2AC3F4BF"/>
    <w:rsid w:val="2AC40476"/>
    <w:rsid w:val="2AC404EB"/>
    <w:rsid w:val="2AC413A6"/>
    <w:rsid w:val="2AC43B30"/>
    <w:rsid w:val="2AC4AE53"/>
    <w:rsid w:val="2AC4B165"/>
    <w:rsid w:val="2AC4CEB6"/>
    <w:rsid w:val="2AC52994"/>
    <w:rsid w:val="2AC5AC1E"/>
    <w:rsid w:val="2AC5C119"/>
    <w:rsid w:val="2AC5CFBB"/>
    <w:rsid w:val="2AC61839"/>
    <w:rsid w:val="2AC63810"/>
    <w:rsid w:val="2AC6814C"/>
    <w:rsid w:val="2AC688FF"/>
    <w:rsid w:val="2AC6BF1E"/>
    <w:rsid w:val="2AC6DAE0"/>
    <w:rsid w:val="2AC7294C"/>
    <w:rsid w:val="2AC76678"/>
    <w:rsid w:val="2AC793D4"/>
    <w:rsid w:val="2AC7CF19"/>
    <w:rsid w:val="2AC7DD22"/>
    <w:rsid w:val="2AC81F99"/>
    <w:rsid w:val="2AC823C4"/>
    <w:rsid w:val="2AC826F4"/>
    <w:rsid w:val="2AC8378C"/>
    <w:rsid w:val="2AC84208"/>
    <w:rsid w:val="2AC86709"/>
    <w:rsid w:val="2AC87E73"/>
    <w:rsid w:val="2AC8AB8F"/>
    <w:rsid w:val="2AC8F156"/>
    <w:rsid w:val="2AC90AA1"/>
    <w:rsid w:val="2AC948F4"/>
    <w:rsid w:val="2AC9664C"/>
    <w:rsid w:val="2AC96F23"/>
    <w:rsid w:val="2AC9882D"/>
    <w:rsid w:val="2AC9B60E"/>
    <w:rsid w:val="2AC9C641"/>
    <w:rsid w:val="2AC9D8D4"/>
    <w:rsid w:val="2AC9EC10"/>
    <w:rsid w:val="2AC9F3F3"/>
    <w:rsid w:val="2ACA14F2"/>
    <w:rsid w:val="2ACA38B1"/>
    <w:rsid w:val="2ACA759F"/>
    <w:rsid w:val="2ACA8036"/>
    <w:rsid w:val="2ACAB6CE"/>
    <w:rsid w:val="2ACADD0D"/>
    <w:rsid w:val="2ACAE96B"/>
    <w:rsid w:val="2ACB15F8"/>
    <w:rsid w:val="2ACB2DA6"/>
    <w:rsid w:val="2ACB4160"/>
    <w:rsid w:val="2ACBC26D"/>
    <w:rsid w:val="2ACBFA88"/>
    <w:rsid w:val="2ACC3986"/>
    <w:rsid w:val="2ACC3C6C"/>
    <w:rsid w:val="2ACC5FBB"/>
    <w:rsid w:val="2ACCBE5C"/>
    <w:rsid w:val="2ACCD9A1"/>
    <w:rsid w:val="2ACCDDD7"/>
    <w:rsid w:val="2ACCF2C9"/>
    <w:rsid w:val="2ACD2C10"/>
    <w:rsid w:val="2ACD3BF8"/>
    <w:rsid w:val="2ACD45A5"/>
    <w:rsid w:val="2ACD5361"/>
    <w:rsid w:val="2ACD5892"/>
    <w:rsid w:val="2ACD7C7A"/>
    <w:rsid w:val="2ACD8CD4"/>
    <w:rsid w:val="2ACE094C"/>
    <w:rsid w:val="2ACE3D67"/>
    <w:rsid w:val="2ACE3D9D"/>
    <w:rsid w:val="2ACEAE6A"/>
    <w:rsid w:val="2ACF4B4A"/>
    <w:rsid w:val="2ACF7CFF"/>
    <w:rsid w:val="2ACFB088"/>
    <w:rsid w:val="2ACFBE32"/>
    <w:rsid w:val="2ACFFAA9"/>
    <w:rsid w:val="2ACFFBC1"/>
    <w:rsid w:val="2AD00A74"/>
    <w:rsid w:val="2AD02B06"/>
    <w:rsid w:val="2AD03003"/>
    <w:rsid w:val="2AD05881"/>
    <w:rsid w:val="2AD06328"/>
    <w:rsid w:val="2AD06B94"/>
    <w:rsid w:val="2AD07C12"/>
    <w:rsid w:val="2AD08E29"/>
    <w:rsid w:val="2AD099DD"/>
    <w:rsid w:val="2AD0A24C"/>
    <w:rsid w:val="2AD0C569"/>
    <w:rsid w:val="2AD0E8D7"/>
    <w:rsid w:val="2AD0FA4C"/>
    <w:rsid w:val="2AD0FADA"/>
    <w:rsid w:val="2AD106F6"/>
    <w:rsid w:val="2AD120DF"/>
    <w:rsid w:val="2AD1552B"/>
    <w:rsid w:val="2AD15633"/>
    <w:rsid w:val="2AD1774F"/>
    <w:rsid w:val="2AD182FD"/>
    <w:rsid w:val="2AD19CFB"/>
    <w:rsid w:val="2AD1D170"/>
    <w:rsid w:val="2AD1E764"/>
    <w:rsid w:val="2AD1F832"/>
    <w:rsid w:val="2AD2AB7F"/>
    <w:rsid w:val="2AD2D52C"/>
    <w:rsid w:val="2AD2E36A"/>
    <w:rsid w:val="2AD2E585"/>
    <w:rsid w:val="2AD2F7EB"/>
    <w:rsid w:val="2AD3045E"/>
    <w:rsid w:val="2AD34CD1"/>
    <w:rsid w:val="2AD35909"/>
    <w:rsid w:val="2AD363EC"/>
    <w:rsid w:val="2AD36EEB"/>
    <w:rsid w:val="2AD40C58"/>
    <w:rsid w:val="2AD41CF8"/>
    <w:rsid w:val="2AD4D88F"/>
    <w:rsid w:val="2AD4D89C"/>
    <w:rsid w:val="2AD4ED96"/>
    <w:rsid w:val="2AD4F431"/>
    <w:rsid w:val="2AD55FD8"/>
    <w:rsid w:val="2AD5DF05"/>
    <w:rsid w:val="2AD634DC"/>
    <w:rsid w:val="2AD68A2F"/>
    <w:rsid w:val="2AD7305A"/>
    <w:rsid w:val="2AD7310C"/>
    <w:rsid w:val="2AD73FC1"/>
    <w:rsid w:val="2AD7B389"/>
    <w:rsid w:val="2AD7CA01"/>
    <w:rsid w:val="2AD8462A"/>
    <w:rsid w:val="2AD8794C"/>
    <w:rsid w:val="2AD892FE"/>
    <w:rsid w:val="2AD8BF59"/>
    <w:rsid w:val="2AD94FA8"/>
    <w:rsid w:val="2AD99AAC"/>
    <w:rsid w:val="2AD9B6F4"/>
    <w:rsid w:val="2AD9E1A7"/>
    <w:rsid w:val="2AD9F1D6"/>
    <w:rsid w:val="2ADA627A"/>
    <w:rsid w:val="2ADA6EDE"/>
    <w:rsid w:val="2ADA6F94"/>
    <w:rsid w:val="2ADA6FF3"/>
    <w:rsid w:val="2ADA7A62"/>
    <w:rsid w:val="2ADABFF6"/>
    <w:rsid w:val="2ADAD413"/>
    <w:rsid w:val="2ADAE782"/>
    <w:rsid w:val="2ADAFE13"/>
    <w:rsid w:val="2ADB0F7A"/>
    <w:rsid w:val="2ADB3F0C"/>
    <w:rsid w:val="2ADB69E8"/>
    <w:rsid w:val="2ADB793C"/>
    <w:rsid w:val="2ADB87FC"/>
    <w:rsid w:val="2ADBACE5"/>
    <w:rsid w:val="2ADBB15E"/>
    <w:rsid w:val="2ADBB33A"/>
    <w:rsid w:val="2ADBB7BC"/>
    <w:rsid w:val="2ADC1F39"/>
    <w:rsid w:val="2ADC7370"/>
    <w:rsid w:val="2ADCB74D"/>
    <w:rsid w:val="2ADCD87D"/>
    <w:rsid w:val="2ADCE28F"/>
    <w:rsid w:val="2ADCE34B"/>
    <w:rsid w:val="2ADD13AA"/>
    <w:rsid w:val="2ADD4899"/>
    <w:rsid w:val="2ADD5A4D"/>
    <w:rsid w:val="2ADD9086"/>
    <w:rsid w:val="2ADD96F0"/>
    <w:rsid w:val="2ADDC36B"/>
    <w:rsid w:val="2ADDCE03"/>
    <w:rsid w:val="2ADDD016"/>
    <w:rsid w:val="2ADE45CA"/>
    <w:rsid w:val="2ADE5C6E"/>
    <w:rsid w:val="2ADE7F74"/>
    <w:rsid w:val="2ADEDD3A"/>
    <w:rsid w:val="2ADEE206"/>
    <w:rsid w:val="2ADF2F51"/>
    <w:rsid w:val="2ADF6C2A"/>
    <w:rsid w:val="2ADF788B"/>
    <w:rsid w:val="2ADFE1B7"/>
    <w:rsid w:val="2ADFE7F8"/>
    <w:rsid w:val="2AE00C04"/>
    <w:rsid w:val="2AE04B28"/>
    <w:rsid w:val="2AE08038"/>
    <w:rsid w:val="2AE08907"/>
    <w:rsid w:val="2AE08B1E"/>
    <w:rsid w:val="2AE0AB9F"/>
    <w:rsid w:val="2AE0D6AB"/>
    <w:rsid w:val="2AE11E95"/>
    <w:rsid w:val="2AE12CFC"/>
    <w:rsid w:val="2AE1E3EE"/>
    <w:rsid w:val="2AE26E8B"/>
    <w:rsid w:val="2AE271E3"/>
    <w:rsid w:val="2AE2F13F"/>
    <w:rsid w:val="2AE3002C"/>
    <w:rsid w:val="2AE30C48"/>
    <w:rsid w:val="2AE3602A"/>
    <w:rsid w:val="2AE36990"/>
    <w:rsid w:val="2AE3995A"/>
    <w:rsid w:val="2AE3BE58"/>
    <w:rsid w:val="2AE3D9C4"/>
    <w:rsid w:val="2AE4028D"/>
    <w:rsid w:val="2AE4202F"/>
    <w:rsid w:val="2AE45758"/>
    <w:rsid w:val="2AE46320"/>
    <w:rsid w:val="2AE47D0B"/>
    <w:rsid w:val="2AE4B059"/>
    <w:rsid w:val="2AE4B083"/>
    <w:rsid w:val="2AE4BB44"/>
    <w:rsid w:val="2AE4CA76"/>
    <w:rsid w:val="2AE4CCAE"/>
    <w:rsid w:val="2AE5310C"/>
    <w:rsid w:val="2AE5AC28"/>
    <w:rsid w:val="2AE5B893"/>
    <w:rsid w:val="2AE62016"/>
    <w:rsid w:val="2AE622E2"/>
    <w:rsid w:val="2AE63DA4"/>
    <w:rsid w:val="2AE6C6E3"/>
    <w:rsid w:val="2AE714C9"/>
    <w:rsid w:val="2AE766DC"/>
    <w:rsid w:val="2AE792AE"/>
    <w:rsid w:val="2AE7A21D"/>
    <w:rsid w:val="2AE7C4E0"/>
    <w:rsid w:val="2AE7C967"/>
    <w:rsid w:val="2AE7CA23"/>
    <w:rsid w:val="2AE81B97"/>
    <w:rsid w:val="2AE87226"/>
    <w:rsid w:val="2AE873E4"/>
    <w:rsid w:val="2AE8A023"/>
    <w:rsid w:val="2AE8A5E3"/>
    <w:rsid w:val="2AE8D7F7"/>
    <w:rsid w:val="2AE90857"/>
    <w:rsid w:val="2AE91E53"/>
    <w:rsid w:val="2AE9294B"/>
    <w:rsid w:val="2AE95171"/>
    <w:rsid w:val="2AE95912"/>
    <w:rsid w:val="2AE9D47A"/>
    <w:rsid w:val="2AE9F3E6"/>
    <w:rsid w:val="2AEA1B7B"/>
    <w:rsid w:val="2AEA3B08"/>
    <w:rsid w:val="2AEA5EFC"/>
    <w:rsid w:val="2AEA7846"/>
    <w:rsid w:val="2AEA9D27"/>
    <w:rsid w:val="2AEAA4A5"/>
    <w:rsid w:val="2AEABB80"/>
    <w:rsid w:val="2AEACAEB"/>
    <w:rsid w:val="2AEAD717"/>
    <w:rsid w:val="2AEAEADA"/>
    <w:rsid w:val="2AEB0680"/>
    <w:rsid w:val="2AEB2371"/>
    <w:rsid w:val="2AEB7926"/>
    <w:rsid w:val="2AEBCA26"/>
    <w:rsid w:val="2AEBE30C"/>
    <w:rsid w:val="2AEC021E"/>
    <w:rsid w:val="2AEC174B"/>
    <w:rsid w:val="2AEC384E"/>
    <w:rsid w:val="2AEC3D07"/>
    <w:rsid w:val="2AEC4050"/>
    <w:rsid w:val="2AEC7481"/>
    <w:rsid w:val="2AEC82E3"/>
    <w:rsid w:val="2AECCFEF"/>
    <w:rsid w:val="2AED60FD"/>
    <w:rsid w:val="2AEDF86E"/>
    <w:rsid w:val="2AEE3696"/>
    <w:rsid w:val="2AEEBD65"/>
    <w:rsid w:val="2AEEE4B3"/>
    <w:rsid w:val="2AEF1696"/>
    <w:rsid w:val="2AEF1B00"/>
    <w:rsid w:val="2AEF2492"/>
    <w:rsid w:val="2AEF2D7D"/>
    <w:rsid w:val="2AEF6102"/>
    <w:rsid w:val="2AEF61FE"/>
    <w:rsid w:val="2AEF628B"/>
    <w:rsid w:val="2AEF7138"/>
    <w:rsid w:val="2AEF981E"/>
    <w:rsid w:val="2AEFC329"/>
    <w:rsid w:val="2AEFEB4A"/>
    <w:rsid w:val="2AF000CD"/>
    <w:rsid w:val="2AF05A7C"/>
    <w:rsid w:val="2AF07402"/>
    <w:rsid w:val="2AF08EDA"/>
    <w:rsid w:val="2AF0AF19"/>
    <w:rsid w:val="2AF0C47B"/>
    <w:rsid w:val="2AF10033"/>
    <w:rsid w:val="2AF10632"/>
    <w:rsid w:val="2AF106C1"/>
    <w:rsid w:val="2AF124EB"/>
    <w:rsid w:val="2AF18A17"/>
    <w:rsid w:val="2AF19EF7"/>
    <w:rsid w:val="2AF1AA66"/>
    <w:rsid w:val="2AF1EFF9"/>
    <w:rsid w:val="2AF1F606"/>
    <w:rsid w:val="2AF20477"/>
    <w:rsid w:val="2AF228FB"/>
    <w:rsid w:val="2AF25D7E"/>
    <w:rsid w:val="2AF26117"/>
    <w:rsid w:val="2AF2788A"/>
    <w:rsid w:val="2AF2818A"/>
    <w:rsid w:val="2AF2CF32"/>
    <w:rsid w:val="2AF2D603"/>
    <w:rsid w:val="2AF2DAF0"/>
    <w:rsid w:val="2AF300EC"/>
    <w:rsid w:val="2AF333F1"/>
    <w:rsid w:val="2AF360C0"/>
    <w:rsid w:val="2AF38F53"/>
    <w:rsid w:val="2AF39DEA"/>
    <w:rsid w:val="2AF3CD59"/>
    <w:rsid w:val="2AF401F2"/>
    <w:rsid w:val="2AF419F0"/>
    <w:rsid w:val="2AF41D1A"/>
    <w:rsid w:val="2AF432DB"/>
    <w:rsid w:val="2AF47CCB"/>
    <w:rsid w:val="2AF47E8E"/>
    <w:rsid w:val="2AF4806B"/>
    <w:rsid w:val="2AF4978A"/>
    <w:rsid w:val="2AF4F8DF"/>
    <w:rsid w:val="2AF511CD"/>
    <w:rsid w:val="2AF533A7"/>
    <w:rsid w:val="2AF5A946"/>
    <w:rsid w:val="2AF5AB2D"/>
    <w:rsid w:val="2AF65C07"/>
    <w:rsid w:val="2AF66680"/>
    <w:rsid w:val="2AF68834"/>
    <w:rsid w:val="2AF68E8C"/>
    <w:rsid w:val="2AF708B3"/>
    <w:rsid w:val="2AF713E6"/>
    <w:rsid w:val="2AF72033"/>
    <w:rsid w:val="2AF7C89D"/>
    <w:rsid w:val="2AF7C968"/>
    <w:rsid w:val="2AF7E468"/>
    <w:rsid w:val="2AF7EC0A"/>
    <w:rsid w:val="2AF8490A"/>
    <w:rsid w:val="2AF8556F"/>
    <w:rsid w:val="2AF8B054"/>
    <w:rsid w:val="2AF8B5F1"/>
    <w:rsid w:val="2AF8CC4F"/>
    <w:rsid w:val="2AF8CD3A"/>
    <w:rsid w:val="2AF8DD05"/>
    <w:rsid w:val="2AF8F665"/>
    <w:rsid w:val="2AF8FD24"/>
    <w:rsid w:val="2AF900B2"/>
    <w:rsid w:val="2AF9388E"/>
    <w:rsid w:val="2AF968FD"/>
    <w:rsid w:val="2AF96E71"/>
    <w:rsid w:val="2AF988A8"/>
    <w:rsid w:val="2AF9B33A"/>
    <w:rsid w:val="2AF9C22C"/>
    <w:rsid w:val="2AF9EBE8"/>
    <w:rsid w:val="2AF9F2BD"/>
    <w:rsid w:val="2AFA0847"/>
    <w:rsid w:val="2AFA0FFD"/>
    <w:rsid w:val="2AFA189E"/>
    <w:rsid w:val="2AFA2D37"/>
    <w:rsid w:val="2AFA3DDE"/>
    <w:rsid w:val="2AFA8761"/>
    <w:rsid w:val="2AFA9B57"/>
    <w:rsid w:val="2AFB10AF"/>
    <w:rsid w:val="2AFB2C6E"/>
    <w:rsid w:val="2AFB814F"/>
    <w:rsid w:val="2AFBA266"/>
    <w:rsid w:val="2AFBAC1A"/>
    <w:rsid w:val="2AFBB6E9"/>
    <w:rsid w:val="2AFBDF41"/>
    <w:rsid w:val="2AFC0B2D"/>
    <w:rsid w:val="2AFC2371"/>
    <w:rsid w:val="2AFC2805"/>
    <w:rsid w:val="2AFC6DC9"/>
    <w:rsid w:val="2AFCA664"/>
    <w:rsid w:val="2AFCD7ED"/>
    <w:rsid w:val="2AFD2899"/>
    <w:rsid w:val="2AFD7205"/>
    <w:rsid w:val="2AFDA1B2"/>
    <w:rsid w:val="2AFDCCF6"/>
    <w:rsid w:val="2AFE081E"/>
    <w:rsid w:val="2AFE39D2"/>
    <w:rsid w:val="2AFE4BAA"/>
    <w:rsid w:val="2AFE4BC1"/>
    <w:rsid w:val="2AFE7594"/>
    <w:rsid w:val="2AFE93B8"/>
    <w:rsid w:val="2AFEAB4E"/>
    <w:rsid w:val="2AFEEFAD"/>
    <w:rsid w:val="2AFEFDF8"/>
    <w:rsid w:val="2AFEFFB5"/>
    <w:rsid w:val="2AFF12EF"/>
    <w:rsid w:val="2AFF32E8"/>
    <w:rsid w:val="2AFF3E91"/>
    <w:rsid w:val="2AFF42FF"/>
    <w:rsid w:val="2AFF5843"/>
    <w:rsid w:val="2AFF63F9"/>
    <w:rsid w:val="2AFF856E"/>
    <w:rsid w:val="2AFFA3B6"/>
    <w:rsid w:val="2AFFB66A"/>
    <w:rsid w:val="2AFFD889"/>
    <w:rsid w:val="2AFFFB58"/>
    <w:rsid w:val="2B003DC6"/>
    <w:rsid w:val="2B00461B"/>
    <w:rsid w:val="2B006E4F"/>
    <w:rsid w:val="2B0090C1"/>
    <w:rsid w:val="2B00B4CE"/>
    <w:rsid w:val="2B00C970"/>
    <w:rsid w:val="2B00DB03"/>
    <w:rsid w:val="2B00E597"/>
    <w:rsid w:val="2B00F097"/>
    <w:rsid w:val="2B011412"/>
    <w:rsid w:val="2B013BD4"/>
    <w:rsid w:val="2B015F46"/>
    <w:rsid w:val="2B016622"/>
    <w:rsid w:val="2B017A34"/>
    <w:rsid w:val="2B01B474"/>
    <w:rsid w:val="2B01E533"/>
    <w:rsid w:val="2B0258F9"/>
    <w:rsid w:val="2B029370"/>
    <w:rsid w:val="2B02EEB8"/>
    <w:rsid w:val="2B0309B5"/>
    <w:rsid w:val="2B034446"/>
    <w:rsid w:val="2B034524"/>
    <w:rsid w:val="2B035786"/>
    <w:rsid w:val="2B0361BE"/>
    <w:rsid w:val="2B037496"/>
    <w:rsid w:val="2B0386EE"/>
    <w:rsid w:val="2B03CC41"/>
    <w:rsid w:val="2B03D406"/>
    <w:rsid w:val="2B03D9BF"/>
    <w:rsid w:val="2B03F8BC"/>
    <w:rsid w:val="2B0414BC"/>
    <w:rsid w:val="2B044492"/>
    <w:rsid w:val="2B04484E"/>
    <w:rsid w:val="2B04A5F4"/>
    <w:rsid w:val="2B04BD15"/>
    <w:rsid w:val="2B053752"/>
    <w:rsid w:val="2B054050"/>
    <w:rsid w:val="2B054167"/>
    <w:rsid w:val="2B055CD6"/>
    <w:rsid w:val="2B0578C6"/>
    <w:rsid w:val="2B058F7B"/>
    <w:rsid w:val="2B05AE64"/>
    <w:rsid w:val="2B05E697"/>
    <w:rsid w:val="2B05F1F7"/>
    <w:rsid w:val="2B0614E4"/>
    <w:rsid w:val="2B063B4A"/>
    <w:rsid w:val="2B067B46"/>
    <w:rsid w:val="2B069891"/>
    <w:rsid w:val="2B06A2A1"/>
    <w:rsid w:val="2B06EA7D"/>
    <w:rsid w:val="2B06EAF4"/>
    <w:rsid w:val="2B0720C4"/>
    <w:rsid w:val="2B076934"/>
    <w:rsid w:val="2B078862"/>
    <w:rsid w:val="2B07A73F"/>
    <w:rsid w:val="2B07AD8F"/>
    <w:rsid w:val="2B07B28B"/>
    <w:rsid w:val="2B07D894"/>
    <w:rsid w:val="2B07D9E9"/>
    <w:rsid w:val="2B07F479"/>
    <w:rsid w:val="2B085BDD"/>
    <w:rsid w:val="2B086CC8"/>
    <w:rsid w:val="2B08AEE1"/>
    <w:rsid w:val="2B08BB10"/>
    <w:rsid w:val="2B08CCEC"/>
    <w:rsid w:val="2B08DD8A"/>
    <w:rsid w:val="2B08F2C8"/>
    <w:rsid w:val="2B08FA66"/>
    <w:rsid w:val="2B090E0F"/>
    <w:rsid w:val="2B0917EB"/>
    <w:rsid w:val="2B095ADC"/>
    <w:rsid w:val="2B09BD8D"/>
    <w:rsid w:val="2B0A5400"/>
    <w:rsid w:val="2B0A8080"/>
    <w:rsid w:val="2B0A8317"/>
    <w:rsid w:val="2B0A8B84"/>
    <w:rsid w:val="2B0A8F17"/>
    <w:rsid w:val="2B0A8F5B"/>
    <w:rsid w:val="2B0AD099"/>
    <w:rsid w:val="2B0B0F00"/>
    <w:rsid w:val="2B0B2378"/>
    <w:rsid w:val="2B0B575D"/>
    <w:rsid w:val="2B0B76CA"/>
    <w:rsid w:val="2B0B91E7"/>
    <w:rsid w:val="2B0BAF4C"/>
    <w:rsid w:val="2B0BC533"/>
    <w:rsid w:val="2B0BE5FE"/>
    <w:rsid w:val="2B0C21BC"/>
    <w:rsid w:val="2B0C40B4"/>
    <w:rsid w:val="2B0C4136"/>
    <w:rsid w:val="2B0CD170"/>
    <w:rsid w:val="2B0CD427"/>
    <w:rsid w:val="2B0CD4EE"/>
    <w:rsid w:val="2B0CDD28"/>
    <w:rsid w:val="2B0D0675"/>
    <w:rsid w:val="2B0D32EB"/>
    <w:rsid w:val="2B0D8E76"/>
    <w:rsid w:val="2B0D96D4"/>
    <w:rsid w:val="2B0DD3ED"/>
    <w:rsid w:val="2B0DD5A7"/>
    <w:rsid w:val="2B0DE340"/>
    <w:rsid w:val="2B0E04A3"/>
    <w:rsid w:val="2B0E2158"/>
    <w:rsid w:val="2B0E9E3A"/>
    <w:rsid w:val="2B0EB5B7"/>
    <w:rsid w:val="2B0EC25F"/>
    <w:rsid w:val="2B0EE0D0"/>
    <w:rsid w:val="2B0EE7BD"/>
    <w:rsid w:val="2B0EE908"/>
    <w:rsid w:val="2B0F359C"/>
    <w:rsid w:val="2B0F5A33"/>
    <w:rsid w:val="2B0F6646"/>
    <w:rsid w:val="2B0F6FBB"/>
    <w:rsid w:val="2B0F9940"/>
    <w:rsid w:val="2B0F99B9"/>
    <w:rsid w:val="2B0FE6EF"/>
    <w:rsid w:val="2B0FF39F"/>
    <w:rsid w:val="2B101BC2"/>
    <w:rsid w:val="2B10200D"/>
    <w:rsid w:val="2B10360F"/>
    <w:rsid w:val="2B10571B"/>
    <w:rsid w:val="2B10935E"/>
    <w:rsid w:val="2B10C8B5"/>
    <w:rsid w:val="2B10DF78"/>
    <w:rsid w:val="2B10E671"/>
    <w:rsid w:val="2B10E8AB"/>
    <w:rsid w:val="2B10F9FC"/>
    <w:rsid w:val="2B11137D"/>
    <w:rsid w:val="2B112BA9"/>
    <w:rsid w:val="2B11BF39"/>
    <w:rsid w:val="2B11D8C4"/>
    <w:rsid w:val="2B11EC1C"/>
    <w:rsid w:val="2B11F298"/>
    <w:rsid w:val="2B120330"/>
    <w:rsid w:val="2B1206FB"/>
    <w:rsid w:val="2B126263"/>
    <w:rsid w:val="2B127C41"/>
    <w:rsid w:val="2B128EB9"/>
    <w:rsid w:val="2B12A821"/>
    <w:rsid w:val="2B12ECF4"/>
    <w:rsid w:val="2B1302BD"/>
    <w:rsid w:val="2B130E62"/>
    <w:rsid w:val="2B13C6FF"/>
    <w:rsid w:val="2B13E336"/>
    <w:rsid w:val="2B13F959"/>
    <w:rsid w:val="2B1454B8"/>
    <w:rsid w:val="2B14EB61"/>
    <w:rsid w:val="2B1531FE"/>
    <w:rsid w:val="2B153AEB"/>
    <w:rsid w:val="2B155F30"/>
    <w:rsid w:val="2B15701B"/>
    <w:rsid w:val="2B1570D2"/>
    <w:rsid w:val="2B158F48"/>
    <w:rsid w:val="2B15BD39"/>
    <w:rsid w:val="2B15F495"/>
    <w:rsid w:val="2B163F5D"/>
    <w:rsid w:val="2B167113"/>
    <w:rsid w:val="2B168163"/>
    <w:rsid w:val="2B16AB32"/>
    <w:rsid w:val="2B16C9AD"/>
    <w:rsid w:val="2B1714F6"/>
    <w:rsid w:val="2B1779FA"/>
    <w:rsid w:val="2B17B80B"/>
    <w:rsid w:val="2B18303E"/>
    <w:rsid w:val="2B185958"/>
    <w:rsid w:val="2B188044"/>
    <w:rsid w:val="2B188575"/>
    <w:rsid w:val="2B18B97E"/>
    <w:rsid w:val="2B18CA1D"/>
    <w:rsid w:val="2B18D27D"/>
    <w:rsid w:val="2B191A79"/>
    <w:rsid w:val="2B192D8A"/>
    <w:rsid w:val="2B194BE8"/>
    <w:rsid w:val="2B195483"/>
    <w:rsid w:val="2B1967EF"/>
    <w:rsid w:val="2B196DD2"/>
    <w:rsid w:val="2B19965C"/>
    <w:rsid w:val="2B19BE1B"/>
    <w:rsid w:val="2B19D11B"/>
    <w:rsid w:val="2B1A5AB5"/>
    <w:rsid w:val="2B1A7181"/>
    <w:rsid w:val="2B1A8771"/>
    <w:rsid w:val="2B1A8B3F"/>
    <w:rsid w:val="2B1A9130"/>
    <w:rsid w:val="2B1AB922"/>
    <w:rsid w:val="2B1ACE0E"/>
    <w:rsid w:val="2B1ADB22"/>
    <w:rsid w:val="2B1B005E"/>
    <w:rsid w:val="2B1B0327"/>
    <w:rsid w:val="2B1B1A75"/>
    <w:rsid w:val="2B1B2C3D"/>
    <w:rsid w:val="2B1B6045"/>
    <w:rsid w:val="2B1BA845"/>
    <w:rsid w:val="2B1BBCBC"/>
    <w:rsid w:val="2B1BCF4B"/>
    <w:rsid w:val="2B1BD85B"/>
    <w:rsid w:val="2B1BF39C"/>
    <w:rsid w:val="2B1BF3D1"/>
    <w:rsid w:val="2B1BFB72"/>
    <w:rsid w:val="2B1C176A"/>
    <w:rsid w:val="2B1C18D9"/>
    <w:rsid w:val="2B1C25BB"/>
    <w:rsid w:val="2B1C5160"/>
    <w:rsid w:val="2B1C6DF4"/>
    <w:rsid w:val="2B1CAFA4"/>
    <w:rsid w:val="2B1CFE20"/>
    <w:rsid w:val="2B1D0CAD"/>
    <w:rsid w:val="2B1D1757"/>
    <w:rsid w:val="2B1D4A34"/>
    <w:rsid w:val="2B1DC31F"/>
    <w:rsid w:val="2B1DCA47"/>
    <w:rsid w:val="2B1DD227"/>
    <w:rsid w:val="2B1DEA1C"/>
    <w:rsid w:val="2B1E1E56"/>
    <w:rsid w:val="2B1E595F"/>
    <w:rsid w:val="2B1E5A81"/>
    <w:rsid w:val="2B1E5EE5"/>
    <w:rsid w:val="2B1E7CC0"/>
    <w:rsid w:val="2B1EA1F3"/>
    <w:rsid w:val="2B1EB624"/>
    <w:rsid w:val="2B1EE602"/>
    <w:rsid w:val="2B1EE936"/>
    <w:rsid w:val="2B1F0D07"/>
    <w:rsid w:val="2B1F2523"/>
    <w:rsid w:val="2B1F26D5"/>
    <w:rsid w:val="2B1F82A0"/>
    <w:rsid w:val="2B1FA87C"/>
    <w:rsid w:val="2B1FCA66"/>
    <w:rsid w:val="2B1FE59E"/>
    <w:rsid w:val="2B20018B"/>
    <w:rsid w:val="2B2007F4"/>
    <w:rsid w:val="2B201E27"/>
    <w:rsid w:val="2B205AB6"/>
    <w:rsid w:val="2B206DB9"/>
    <w:rsid w:val="2B20BD16"/>
    <w:rsid w:val="2B20D189"/>
    <w:rsid w:val="2B20EBB2"/>
    <w:rsid w:val="2B20EF58"/>
    <w:rsid w:val="2B212D92"/>
    <w:rsid w:val="2B21494B"/>
    <w:rsid w:val="2B215AEA"/>
    <w:rsid w:val="2B2189B3"/>
    <w:rsid w:val="2B21CE24"/>
    <w:rsid w:val="2B221166"/>
    <w:rsid w:val="2B221B65"/>
    <w:rsid w:val="2B2229B4"/>
    <w:rsid w:val="2B23117A"/>
    <w:rsid w:val="2B2311DA"/>
    <w:rsid w:val="2B2340A7"/>
    <w:rsid w:val="2B234BA0"/>
    <w:rsid w:val="2B237095"/>
    <w:rsid w:val="2B237C97"/>
    <w:rsid w:val="2B2387FD"/>
    <w:rsid w:val="2B23D917"/>
    <w:rsid w:val="2B23E986"/>
    <w:rsid w:val="2B23F219"/>
    <w:rsid w:val="2B244428"/>
    <w:rsid w:val="2B244AB6"/>
    <w:rsid w:val="2B245B32"/>
    <w:rsid w:val="2B24994F"/>
    <w:rsid w:val="2B24A1BD"/>
    <w:rsid w:val="2B24B0C7"/>
    <w:rsid w:val="2B24E6F6"/>
    <w:rsid w:val="2B24E805"/>
    <w:rsid w:val="2B24EC39"/>
    <w:rsid w:val="2B24F0F9"/>
    <w:rsid w:val="2B250220"/>
    <w:rsid w:val="2B2514BA"/>
    <w:rsid w:val="2B252E8C"/>
    <w:rsid w:val="2B255876"/>
    <w:rsid w:val="2B2569A7"/>
    <w:rsid w:val="2B25B256"/>
    <w:rsid w:val="2B25BD88"/>
    <w:rsid w:val="2B25D1BA"/>
    <w:rsid w:val="2B25D2B8"/>
    <w:rsid w:val="2B260B10"/>
    <w:rsid w:val="2B2655FD"/>
    <w:rsid w:val="2B265DB5"/>
    <w:rsid w:val="2B26775A"/>
    <w:rsid w:val="2B2691B5"/>
    <w:rsid w:val="2B269B48"/>
    <w:rsid w:val="2B26A044"/>
    <w:rsid w:val="2B26BBC7"/>
    <w:rsid w:val="2B26E18F"/>
    <w:rsid w:val="2B2764A9"/>
    <w:rsid w:val="2B27B492"/>
    <w:rsid w:val="2B27E1E4"/>
    <w:rsid w:val="2B281D0C"/>
    <w:rsid w:val="2B2820CE"/>
    <w:rsid w:val="2B284C2A"/>
    <w:rsid w:val="2B284EF4"/>
    <w:rsid w:val="2B2865DA"/>
    <w:rsid w:val="2B287154"/>
    <w:rsid w:val="2B287AED"/>
    <w:rsid w:val="2B288235"/>
    <w:rsid w:val="2B2882C5"/>
    <w:rsid w:val="2B28B160"/>
    <w:rsid w:val="2B28E8D9"/>
    <w:rsid w:val="2B2918DA"/>
    <w:rsid w:val="2B292DF1"/>
    <w:rsid w:val="2B294E8D"/>
    <w:rsid w:val="2B2950AC"/>
    <w:rsid w:val="2B295EEB"/>
    <w:rsid w:val="2B29C558"/>
    <w:rsid w:val="2B29CE40"/>
    <w:rsid w:val="2B29D205"/>
    <w:rsid w:val="2B2A0690"/>
    <w:rsid w:val="2B2A1BF7"/>
    <w:rsid w:val="2B2A2DB7"/>
    <w:rsid w:val="2B2A9D66"/>
    <w:rsid w:val="2B2A9E18"/>
    <w:rsid w:val="2B2ACCEE"/>
    <w:rsid w:val="2B2ADDA4"/>
    <w:rsid w:val="2B2AEB34"/>
    <w:rsid w:val="2B2AED9F"/>
    <w:rsid w:val="2B2B12BE"/>
    <w:rsid w:val="2B2B1D10"/>
    <w:rsid w:val="2B2B30C0"/>
    <w:rsid w:val="2B2B3ED9"/>
    <w:rsid w:val="2B2B77F5"/>
    <w:rsid w:val="2B2BBD91"/>
    <w:rsid w:val="2B2BFC7B"/>
    <w:rsid w:val="2B2C1F5D"/>
    <w:rsid w:val="2B2C26CE"/>
    <w:rsid w:val="2B2C594A"/>
    <w:rsid w:val="2B2C6EFF"/>
    <w:rsid w:val="2B2C9A65"/>
    <w:rsid w:val="2B2C9EC7"/>
    <w:rsid w:val="2B2CC8B5"/>
    <w:rsid w:val="2B2CCFEC"/>
    <w:rsid w:val="2B2D1D95"/>
    <w:rsid w:val="2B2D2BAD"/>
    <w:rsid w:val="2B2D650A"/>
    <w:rsid w:val="2B2D7F88"/>
    <w:rsid w:val="2B2D8C53"/>
    <w:rsid w:val="2B2DAF65"/>
    <w:rsid w:val="2B2E106B"/>
    <w:rsid w:val="2B2E20C1"/>
    <w:rsid w:val="2B2E6050"/>
    <w:rsid w:val="2B2EE5BB"/>
    <w:rsid w:val="2B2F1FFA"/>
    <w:rsid w:val="2B2F4507"/>
    <w:rsid w:val="2B2FAAEC"/>
    <w:rsid w:val="2B2FBADF"/>
    <w:rsid w:val="2B30262F"/>
    <w:rsid w:val="2B302CF7"/>
    <w:rsid w:val="2B302E10"/>
    <w:rsid w:val="2B30440A"/>
    <w:rsid w:val="2B3064BB"/>
    <w:rsid w:val="2B306EB0"/>
    <w:rsid w:val="2B307076"/>
    <w:rsid w:val="2B309A26"/>
    <w:rsid w:val="2B309EDE"/>
    <w:rsid w:val="2B30D8AA"/>
    <w:rsid w:val="2B31246A"/>
    <w:rsid w:val="2B316A74"/>
    <w:rsid w:val="2B31730B"/>
    <w:rsid w:val="2B319992"/>
    <w:rsid w:val="2B31C51E"/>
    <w:rsid w:val="2B32034E"/>
    <w:rsid w:val="2B3258C8"/>
    <w:rsid w:val="2B326B6C"/>
    <w:rsid w:val="2B329728"/>
    <w:rsid w:val="2B32F37C"/>
    <w:rsid w:val="2B3346EE"/>
    <w:rsid w:val="2B33915C"/>
    <w:rsid w:val="2B33F6F7"/>
    <w:rsid w:val="2B34096B"/>
    <w:rsid w:val="2B343F07"/>
    <w:rsid w:val="2B344BE0"/>
    <w:rsid w:val="2B346CA5"/>
    <w:rsid w:val="2B3480B5"/>
    <w:rsid w:val="2B34B60B"/>
    <w:rsid w:val="2B358B39"/>
    <w:rsid w:val="2B359E92"/>
    <w:rsid w:val="2B35B6EA"/>
    <w:rsid w:val="2B35B76A"/>
    <w:rsid w:val="2B35BEDC"/>
    <w:rsid w:val="2B35E3D8"/>
    <w:rsid w:val="2B367110"/>
    <w:rsid w:val="2B367652"/>
    <w:rsid w:val="2B36D94A"/>
    <w:rsid w:val="2B36FAFD"/>
    <w:rsid w:val="2B36FF40"/>
    <w:rsid w:val="2B3719C7"/>
    <w:rsid w:val="2B37273F"/>
    <w:rsid w:val="2B37419C"/>
    <w:rsid w:val="2B3747A8"/>
    <w:rsid w:val="2B377CDA"/>
    <w:rsid w:val="2B37A202"/>
    <w:rsid w:val="2B37CA03"/>
    <w:rsid w:val="2B37E75E"/>
    <w:rsid w:val="2B37F80D"/>
    <w:rsid w:val="2B37FA05"/>
    <w:rsid w:val="2B38011F"/>
    <w:rsid w:val="2B381B12"/>
    <w:rsid w:val="2B3830F6"/>
    <w:rsid w:val="2B3868E4"/>
    <w:rsid w:val="2B389163"/>
    <w:rsid w:val="2B38C70A"/>
    <w:rsid w:val="2B38D339"/>
    <w:rsid w:val="2B39061B"/>
    <w:rsid w:val="2B390975"/>
    <w:rsid w:val="2B393809"/>
    <w:rsid w:val="2B395ECE"/>
    <w:rsid w:val="2B39DFCA"/>
    <w:rsid w:val="2B39E7AD"/>
    <w:rsid w:val="2B39E91B"/>
    <w:rsid w:val="2B3A22AB"/>
    <w:rsid w:val="2B3A4D5D"/>
    <w:rsid w:val="2B3A52E2"/>
    <w:rsid w:val="2B3A539C"/>
    <w:rsid w:val="2B3A7952"/>
    <w:rsid w:val="2B3A79A6"/>
    <w:rsid w:val="2B3A887E"/>
    <w:rsid w:val="2B3AC02C"/>
    <w:rsid w:val="2B3AD0F8"/>
    <w:rsid w:val="2B3ADE6F"/>
    <w:rsid w:val="2B3AE9DC"/>
    <w:rsid w:val="2B3B0010"/>
    <w:rsid w:val="2B3B1EDA"/>
    <w:rsid w:val="2B3B32D0"/>
    <w:rsid w:val="2B3BA03A"/>
    <w:rsid w:val="2B3BC7BC"/>
    <w:rsid w:val="2B3BDFFD"/>
    <w:rsid w:val="2B3C1139"/>
    <w:rsid w:val="2B3C1A73"/>
    <w:rsid w:val="2B3CBCF8"/>
    <w:rsid w:val="2B3CEFC4"/>
    <w:rsid w:val="2B3CFA12"/>
    <w:rsid w:val="2B3D0D8E"/>
    <w:rsid w:val="2B3D19E6"/>
    <w:rsid w:val="2B3D4192"/>
    <w:rsid w:val="2B3D446F"/>
    <w:rsid w:val="2B3D878B"/>
    <w:rsid w:val="2B3DF2F6"/>
    <w:rsid w:val="2B3E0BF0"/>
    <w:rsid w:val="2B3E329E"/>
    <w:rsid w:val="2B3E32B2"/>
    <w:rsid w:val="2B3E35AF"/>
    <w:rsid w:val="2B3E5AF0"/>
    <w:rsid w:val="2B3E6019"/>
    <w:rsid w:val="2B3E7DC2"/>
    <w:rsid w:val="2B3EB310"/>
    <w:rsid w:val="2B3EDBAC"/>
    <w:rsid w:val="2B3FA47B"/>
    <w:rsid w:val="2B3FCF42"/>
    <w:rsid w:val="2B40112E"/>
    <w:rsid w:val="2B406FEC"/>
    <w:rsid w:val="2B409A38"/>
    <w:rsid w:val="2B409EE6"/>
    <w:rsid w:val="2B40B76D"/>
    <w:rsid w:val="2B40DDE8"/>
    <w:rsid w:val="2B412EE6"/>
    <w:rsid w:val="2B416CC4"/>
    <w:rsid w:val="2B41A332"/>
    <w:rsid w:val="2B41D7A0"/>
    <w:rsid w:val="2B4220ED"/>
    <w:rsid w:val="2B425428"/>
    <w:rsid w:val="2B4264C6"/>
    <w:rsid w:val="2B428D16"/>
    <w:rsid w:val="2B429628"/>
    <w:rsid w:val="2B432961"/>
    <w:rsid w:val="2B432AE2"/>
    <w:rsid w:val="2B4361C9"/>
    <w:rsid w:val="2B43CFCD"/>
    <w:rsid w:val="2B43D8A6"/>
    <w:rsid w:val="2B43DE58"/>
    <w:rsid w:val="2B44558F"/>
    <w:rsid w:val="2B447566"/>
    <w:rsid w:val="2B447B1A"/>
    <w:rsid w:val="2B44C1C0"/>
    <w:rsid w:val="2B44FAB6"/>
    <w:rsid w:val="2B450C95"/>
    <w:rsid w:val="2B451D5C"/>
    <w:rsid w:val="2B451E8C"/>
    <w:rsid w:val="2B4522B6"/>
    <w:rsid w:val="2B453DDC"/>
    <w:rsid w:val="2B45B603"/>
    <w:rsid w:val="2B45C8AA"/>
    <w:rsid w:val="2B464FC8"/>
    <w:rsid w:val="2B46689B"/>
    <w:rsid w:val="2B46871E"/>
    <w:rsid w:val="2B468F11"/>
    <w:rsid w:val="2B46C3CA"/>
    <w:rsid w:val="2B47105D"/>
    <w:rsid w:val="2B473270"/>
    <w:rsid w:val="2B473390"/>
    <w:rsid w:val="2B4783D1"/>
    <w:rsid w:val="2B4794C0"/>
    <w:rsid w:val="2B479A3B"/>
    <w:rsid w:val="2B47B35C"/>
    <w:rsid w:val="2B47C3FD"/>
    <w:rsid w:val="2B47E452"/>
    <w:rsid w:val="2B47E5DB"/>
    <w:rsid w:val="2B47ED83"/>
    <w:rsid w:val="2B48363F"/>
    <w:rsid w:val="2B4893B8"/>
    <w:rsid w:val="2B48A398"/>
    <w:rsid w:val="2B48B57E"/>
    <w:rsid w:val="2B48EF15"/>
    <w:rsid w:val="2B4915E8"/>
    <w:rsid w:val="2B494880"/>
    <w:rsid w:val="2B49531A"/>
    <w:rsid w:val="2B4958B7"/>
    <w:rsid w:val="2B49BB11"/>
    <w:rsid w:val="2B49FC8C"/>
    <w:rsid w:val="2B4A44F9"/>
    <w:rsid w:val="2B4A4C37"/>
    <w:rsid w:val="2B4AE06D"/>
    <w:rsid w:val="2B4C11C6"/>
    <w:rsid w:val="2B4C1DD1"/>
    <w:rsid w:val="2B4C344D"/>
    <w:rsid w:val="2B4C3FD5"/>
    <w:rsid w:val="2B4C566F"/>
    <w:rsid w:val="2B4CBE29"/>
    <w:rsid w:val="2B4CCD06"/>
    <w:rsid w:val="2B4CDD0F"/>
    <w:rsid w:val="2B4D0E9C"/>
    <w:rsid w:val="2B4D128C"/>
    <w:rsid w:val="2B4D3544"/>
    <w:rsid w:val="2B4D42AC"/>
    <w:rsid w:val="2B4D9608"/>
    <w:rsid w:val="2B4D9756"/>
    <w:rsid w:val="2B4DB523"/>
    <w:rsid w:val="2B4DFFC2"/>
    <w:rsid w:val="2B4E2AF9"/>
    <w:rsid w:val="2B4E410C"/>
    <w:rsid w:val="2B4E4777"/>
    <w:rsid w:val="2B4E49F9"/>
    <w:rsid w:val="2B4E5F63"/>
    <w:rsid w:val="2B4E8643"/>
    <w:rsid w:val="2B4E9BFA"/>
    <w:rsid w:val="2B4EB552"/>
    <w:rsid w:val="2B4EE072"/>
    <w:rsid w:val="2B4EF3DB"/>
    <w:rsid w:val="2B4F0AEA"/>
    <w:rsid w:val="2B4F19EC"/>
    <w:rsid w:val="2B4F6DFB"/>
    <w:rsid w:val="2B4F8484"/>
    <w:rsid w:val="2B4F8A5F"/>
    <w:rsid w:val="2B4FA21C"/>
    <w:rsid w:val="2B4FE0E9"/>
    <w:rsid w:val="2B4FFD4B"/>
    <w:rsid w:val="2B5003B9"/>
    <w:rsid w:val="2B501F44"/>
    <w:rsid w:val="2B5085E4"/>
    <w:rsid w:val="2B508612"/>
    <w:rsid w:val="2B509494"/>
    <w:rsid w:val="2B50AAE4"/>
    <w:rsid w:val="2B50B795"/>
    <w:rsid w:val="2B512106"/>
    <w:rsid w:val="2B5162DB"/>
    <w:rsid w:val="2B518DEC"/>
    <w:rsid w:val="2B519786"/>
    <w:rsid w:val="2B51A2E9"/>
    <w:rsid w:val="2B51D2BF"/>
    <w:rsid w:val="2B52082D"/>
    <w:rsid w:val="2B524485"/>
    <w:rsid w:val="2B52F5BB"/>
    <w:rsid w:val="2B52F89D"/>
    <w:rsid w:val="2B531177"/>
    <w:rsid w:val="2B53612F"/>
    <w:rsid w:val="2B538AB9"/>
    <w:rsid w:val="2B53A5EC"/>
    <w:rsid w:val="2B53EBFA"/>
    <w:rsid w:val="2B543498"/>
    <w:rsid w:val="2B54AEFC"/>
    <w:rsid w:val="2B550832"/>
    <w:rsid w:val="2B5523EA"/>
    <w:rsid w:val="2B554ED7"/>
    <w:rsid w:val="2B55937B"/>
    <w:rsid w:val="2B55B676"/>
    <w:rsid w:val="2B55C527"/>
    <w:rsid w:val="2B5628BE"/>
    <w:rsid w:val="2B562B06"/>
    <w:rsid w:val="2B5699E5"/>
    <w:rsid w:val="2B56AE55"/>
    <w:rsid w:val="2B56DB52"/>
    <w:rsid w:val="2B57522D"/>
    <w:rsid w:val="2B57629B"/>
    <w:rsid w:val="2B576BE3"/>
    <w:rsid w:val="2B57785F"/>
    <w:rsid w:val="2B57E44B"/>
    <w:rsid w:val="2B581BF5"/>
    <w:rsid w:val="2B58753E"/>
    <w:rsid w:val="2B589417"/>
    <w:rsid w:val="2B59030B"/>
    <w:rsid w:val="2B590E52"/>
    <w:rsid w:val="2B593B5E"/>
    <w:rsid w:val="2B5961BD"/>
    <w:rsid w:val="2B599251"/>
    <w:rsid w:val="2B5995EB"/>
    <w:rsid w:val="2B59C5ED"/>
    <w:rsid w:val="2B59E812"/>
    <w:rsid w:val="2B59F469"/>
    <w:rsid w:val="2B5A2C7B"/>
    <w:rsid w:val="2B5A40C6"/>
    <w:rsid w:val="2B5A6E54"/>
    <w:rsid w:val="2B5A96C6"/>
    <w:rsid w:val="2B5AA67D"/>
    <w:rsid w:val="2B5AAB72"/>
    <w:rsid w:val="2B5ABD22"/>
    <w:rsid w:val="2B5AC3C1"/>
    <w:rsid w:val="2B5AE80A"/>
    <w:rsid w:val="2B5AEA7C"/>
    <w:rsid w:val="2B5B29E9"/>
    <w:rsid w:val="2B5B2D3D"/>
    <w:rsid w:val="2B5B5AF3"/>
    <w:rsid w:val="2B5B6FBA"/>
    <w:rsid w:val="2B5B71D3"/>
    <w:rsid w:val="2B5B8DF1"/>
    <w:rsid w:val="2B5BABC6"/>
    <w:rsid w:val="2B5CC0F7"/>
    <w:rsid w:val="2B5CD78B"/>
    <w:rsid w:val="2B5CFE0F"/>
    <w:rsid w:val="2B5D0D83"/>
    <w:rsid w:val="2B5D72B2"/>
    <w:rsid w:val="2B5D9A01"/>
    <w:rsid w:val="2B5DBC0F"/>
    <w:rsid w:val="2B5DC6BD"/>
    <w:rsid w:val="2B5DC6EA"/>
    <w:rsid w:val="2B5DE99F"/>
    <w:rsid w:val="2B5E00FF"/>
    <w:rsid w:val="2B5E0704"/>
    <w:rsid w:val="2B5E13F5"/>
    <w:rsid w:val="2B5E3360"/>
    <w:rsid w:val="2B5E63DC"/>
    <w:rsid w:val="2B5E64A9"/>
    <w:rsid w:val="2B5E84A5"/>
    <w:rsid w:val="2B5E88D1"/>
    <w:rsid w:val="2B5ED00A"/>
    <w:rsid w:val="2B5EE321"/>
    <w:rsid w:val="2B5EF749"/>
    <w:rsid w:val="2B5F1F85"/>
    <w:rsid w:val="2B5F3A0E"/>
    <w:rsid w:val="2B5F5D20"/>
    <w:rsid w:val="2B5F6BC3"/>
    <w:rsid w:val="2B5F7553"/>
    <w:rsid w:val="2B5F770D"/>
    <w:rsid w:val="2B5F7F09"/>
    <w:rsid w:val="2B5F9336"/>
    <w:rsid w:val="2B5FABA3"/>
    <w:rsid w:val="2B602E19"/>
    <w:rsid w:val="2B6038A3"/>
    <w:rsid w:val="2B60542B"/>
    <w:rsid w:val="2B607619"/>
    <w:rsid w:val="2B609982"/>
    <w:rsid w:val="2B60B34E"/>
    <w:rsid w:val="2B60C057"/>
    <w:rsid w:val="2B60D80F"/>
    <w:rsid w:val="2B613B79"/>
    <w:rsid w:val="2B615248"/>
    <w:rsid w:val="2B619FAB"/>
    <w:rsid w:val="2B61B8F2"/>
    <w:rsid w:val="2B620A70"/>
    <w:rsid w:val="2B622E0D"/>
    <w:rsid w:val="2B626999"/>
    <w:rsid w:val="2B629354"/>
    <w:rsid w:val="2B6298BD"/>
    <w:rsid w:val="2B62E0CE"/>
    <w:rsid w:val="2B62E4D5"/>
    <w:rsid w:val="2B62ED14"/>
    <w:rsid w:val="2B631041"/>
    <w:rsid w:val="2B631E4D"/>
    <w:rsid w:val="2B6344B4"/>
    <w:rsid w:val="2B63752C"/>
    <w:rsid w:val="2B6381AF"/>
    <w:rsid w:val="2B638496"/>
    <w:rsid w:val="2B63892C"/>
    <w:rsid w:val="2B63984B"/>
    <w:rsid w:val="2B63BC6D"/>
    <w:rsid w:val="2B63E742"/>
    <w:rsid w:val="2B6404F6"/>
    <w:rsid w:val="2B64128C"/>
    <w:rsid w:val="2B6485C4"/>
    <w:rsid w:val="2B64894F"/>
    <w:rsid w:val="2B64B1B0"/>
    <w:rsid w:val="2B64D71D"/>
    <w:rsid w:val="2B64E050"/>
    <w:rsid w:val="2B652D9A"/>
    <w:rsid w:val="2B653359"/>
    <w:rsid w:val="2B6535A8"/>
    <w:rsid w:val="2B653E45"/>
    <w:rsid w:val="2B6549FB"/>
    <w:rsid w:val="2B657265"/>
    <w:rsid w:val="2B65BF55"/>
    <w:rsid w:val="2B65E144"/>
    <w:rsid w:val="2B65E284"/>
    <w:rsid w:val="2B66230B"/>
    <w:rsid w:val="2B662D24"/>
    <w:rsid w:val="2B6630A4"/>
    <w:rsid w:val="2B6638FE"/>
    <w:rsid w:val="2B667092"/>
    <w:rsid w:val="2B66A785"/>
    <w:rsid w:val="2B66CD3B"/>
    <w:rsid w:val="2B67003F"/>
    <w:rsid w:val="2B672CE0"/>
    <w:rsid w:val="2B67925E"/>
    <w:rsid w:val="2B6796FF"/>
    <w:rsid w:val="2B67A3E8"/>
    <w:rsid w:val="2B67C83F"/>
    <w:rsid w:val="2B685BD2"/>
    <w:rsid w:val="2B68AA34"/>
    <w:rsid w:val="2B68B627"/>
    <w:rsid w:val="2B68C74E"/>
    <w:rsid w:val="2B68F23E"/>
    <w:rsid w:val="2B694EB0"/>
    <w:rsid w:val="2B696616"/>
    <w:rsid w:val="2B697ED8"/>
    <w:rsid w:val="2B6980F1"/>
    <w:rsid w:val="2B69BA69"/>
    <w:rsid w:val="2B69C1F3"/>
    <w:rsid w:val="2B69C5B9"/>
    <w:rsid w:val="2B69D5D1"/>
    <w:rsid w:val="2B69D628"/>
    <w:rsid w:val="2B6A0E0A"/>
    <w:rsid w:val="2B6A2E5C"/>
    <w:rsid w:val="2B6A5063"/>
    <w:rsid w:val="2B6A6674"/>
    <w:rsid w:val="2B6ABC86"/>
    <w:rsid w:val="2B6AF16D"/>
    <w:rsid w:val="2B6B03BC"/>
    <w:rsid w:val="2B6B2702"/>
    <w:rsid w:val="2B6B38AE"/>
    <w:rsid w:val="2B6B7FEA"/>
    <w:rsid w:val="2B6B96EC"/>
    <w:rsid w:val="2B6BA08B"/>
    <w:rsid w:val="2B6BB8A9"/>
    <w:rsid w:val="2B6BCE78"/>
    <w:rsid w:val="2B6C2799"/>
    <w:rsid w:val="2B6C3223"/>
    <w:rsid w:val="2B6C7A10"/>
    <w:rsid w:val="2B6CB759"/>
    <w:rsid w:val="2B6CB782"/>
    <w:rsid w:val="2B6DA922"/>
    <w:rsid w:val="2B6DD5E7"/>
    <w:rsid w:val="2B6DDB3A"/>
    <w:rsid w:val="2B6DEE0A"/>
    <w:rsid w:val="2B6E266F"/>
    <w:rsid w:val="2B6E4FA8"/>
    <w:rsid w:val="2B6E70EE"/>
    <w:rsid w:val="2B6E7FAF"/>
    <w:rsid w:val="2B6EADCF"/>
    <w:rsid w:val="2B6EB172"/>
    <w:rsid w:val="2B6EC049"/>
    <w:rsid w:val="2B6EE702"/>
    <w:rsid w:val="2B6EFDF0"/>
    <w:rsid w:val="2B6F24C9"/>
    <w:rsid w:val="2B6F2F23"/>
    <w:rsid w:val="2B6F4C4B"/>
    <w:rsid w:val="2B6FB516"/>
    <w:rsid w:val="2B6FB636"/>
    <w:rsid w:val="2B6FD750"/>
    <w:rsid w:val="2B6FE132"/>
    <w:rsid w:val="2B7012D3"/>
    <w:rsid w:val="2B703FE9"/>
    <w:rsid w:val="2B709FB0"/>
    <w:rsid w:val="2B70D6F5"/>
    <w:rsid w:val="2B710504"/>
    <w:rsid w:val="2B7130B9"/>
    <w:rsid w:val="2B714BF9"/>
    <w:rsid w:val="2B719B02"/>
    <w:rsid w:val="2B71A698"/>
    <w:rsid w:val="2B71A7A4"/>
    <w:rsid w:val="2B71BAC6"/>
    <w:rsid w:val="2B71C848"/>
    <w:rsid w:val="2B71CB87"/>
    <w:rsid w:val="2B720737"/>
    <w:rsid w:val="2B7215F2"/>
    <w:rsid w:val="2B722677"/>
    <w:rsid w:val="2B72883B"/>
    <w:rsid w:val="2B7291C2"/>
    <w:rsid w:val="2B72B1FE"/>
    <w:rsid w:val="2B72BE28"/>
    <w:rsid w:val="2B730580"/>
    <w:rsid w:val="2B734657"/>
    <w:rsid w:val="2B735668"/>
    <w:rsid w:val="2B736362"/>
    <w:rsid w:val="2B7382DB"/>
    <w:rsid w:val="2B739D89"/>
    <w:rsid w:val="2B73A22F"/>
    <w:rsid w:val="2B73C690"/>
    <w:rsid w:val="2B73CF79"/>
    <w:rsid w:val="2B73D974"/>
    <w:rsid w:val="2B741512"/>
    <w:rsid w:val="2B742A04"/>
    <w:rsid w:val="2B744F22"/>
    <w:rsid w:val="2B74A74E"/>
    <w:rsid w:val="2B752E18"/>
    <w:rsid w:val="2B75B9AC"/>
    <w:rsid w:val="2B76279D"/>
    <w:rsid w:val="2B765FAF"/>
    <w:rsid w:val="2B7687B4"/>
    <w:rsid w:val="2B76B4C1"/>
    <w:rsid w:val="2B76B8F4"/>
    <w:rsid w:val="2B770EA4"/>
    <w:rsid w:val="2B775B9E"/>
    <w:rsid w:val="2B77D02E"/>
    <w:rsid w:val="2B77F372"/>
    <w:rsid w:val="2B792180"/>
    <w:rsid w:val="2B795E5F"/>
    <w:rsid w:val="2B796078"/>
    <w:rsid w:val="2B7967ED"/>
    <w:rsid w:val="2B799A64"/>
    <w:rsid w:val="2B79D094"/>
    <w:rsid w:val="2B79DA27"/>
    <w:rsid w:val="2B79FAAF"/>
    <w:rsid w:val="2B79FC5A"/>
    <w:rsid w:val="2B79FEEE"/>
    <w:rsid w:val="2B7A09D0"/>
    <w:rsid w:val="2B7A1FC1"/>
    <w:rsid w:val="2B7A3A32"/>
    <w:rsid w:val="2B7A8690"/>
    <w:rsid w:val="2B7B19E9"/>
    <w:rsid w:val="2B7B2FD5"/>
    <w:rsid w:val="2B7B415E"/>
    <w:rsid w:val="2B7B49CF"/>
    <w:rsid w:val="2B7B53CF"/>
    <w:rsid w:val="2B7BA0C4"/>
    <w:rsid w:val="2B7C11C7"/>
    <w:rsid w:val="2B7C2459"/>
    <w:rsid w:val="2B7C4DA0"/>
    <w:rsid w:val="2B7C5E0F"/>
    <w:rsid w:val="2B7C9770"/>
    <w:rsid w:val="2B7D1B5B"/>
    <w:rsid w:val="2B7D30AF"/>
    <w:rsid w:val="2B7D3A7F"/>
    <w:rsid w:val="2B7D491A"/>
    <w:rsid w:val="2B7D5124"/>
    <w:rsid w:val="2B7D5A6F"/>
    <w:rsid w:val="2B7D7264"/>
    <w:rsid w:val="2B7DEB92"/>
    <w:rsid w:val="2B7E104A"/>
    <w:rsid w:val="2B7E1A8C"/>
    <w:rsid w:val="2B7E48E9"/>
    <w:rsid w:val="2B7E5335"/>
    <w:rsid w:val="2B7E9EBC"/>
    <w:rsid w:val="2B7EA135"/>
    <w:rsid w:val="2B7ED13C"/>
    <w:rsid w:val="2B7EFE43"/>
    <w:rsid w:val="2B7F116B"/>
    <w:rsid w:val="2B7F1352"/>
    <w:rsid w:val="2B7F62A1"/>
    <w:rsid w:val="2B7F6EE6"/>
    <w:rsid w:val="2B7FDC87"/>
    <w:rsid w:val="2B7FF792"/>
    <w:rsid w:val="2B8008F6"/>
    <w:rsid w:val="2B801D5F"/>
    <w:rsid w:val="2B8057A3"/>
    <w:rsid w:val="2B80730E"/>
    <w:rsid w:val="2B80833E"/>
    <w:rsid w:val="2B80F041"/>
    <w:rsid w:val="2B8105FA"/>
    <w:rsid w:val="2B810FAF"/>
    <w:rsid w:val="2B811979"/>
    <w:rsid w:val="2B814D87"/>
    <w:rsid w:val="2B8199D8"/>
    <w:rsid w:val="2B81BCAC"/>
    <w:rsid w:val="2B81E425"/>
    <w:rsid w:val="2B81E903"/>
    <w:rsid w:val="2B81E94D"/>
    <w:rsid w:val="2B81F5EB"/>
    <w:rsid w:val="2B8220CE"/>
    <w:rsid w:val="2B82346D"/>
    <w:rsid w:val="2B826C84"/>
    <w:rsid w:val="2B826DB1"/>
    <w:rsid w:val="2B82AD25"/>
    <w:rsid w:val="2B82AE75"/>
    <w:rsid w:val="2B82BCD9"/>
    <w:rsid w:val="2B82DD01"/>
    <w:rsid w:val="2B83278D"/>
    <w:rsid w:val="2B83380E"/>
    <w:rsid w:val="2B834984"/>
    <w:rsid w:val="2B836FC1"/>
    <w:rsid w:val="2B83961A"/>
    <w:rsid w:val="2B83D874"/>
    <w:rsid w:val="2B83EFD5"/>
    <w:rsid w:val="2B841021"/>
    <w:rsid w:val="2B843A71"/>
    <w:rsid w:val="2B845E19"/>
    <w:rsid w:val="2B84A69D"/>
    <w:rsid w:val="2B84B9F9"/>
    <w:rsid w:val="2B84F3E6"/>
    <w:rsid w:val="2B853247"/>
    <w:rsid w:val="2B8555F9"/>
    <w:rsid w:val="2B8559C5"/>
    <w:rsid w:val="2B858301"/>
    <w:rsid w:val="2B860C25"/>
    <w:rsid w:val="2B861F50"/>
    <w:rsid w:val="2B862312"/>
    <w:rsid w:val="2B86487B"/>
    <w:rsid w:val="2B869671"/>
    <w:rsid w:val="2B86BA0D"/>
    <w:rsid w:val="2B86BE73"/>
    <w:rsid w:val="2B86CC48"/>
    <w:rsid w:val="2B86D80C"/>
    <w:rsid w:val="2B8708BB"/>
    <w:rsid w:val="2B874C94"/>
    <w:rsid w:val="2B87562C"/>
    <w:rsid w:val="2B8781C0"/>
    <w:rsid w:val="2B87C3F6"/>
    <w:rsid w:val="2B87D2F7"/>
    <w:rsid w:val="2B87D330"/>
    <w:rsid w:val="2B887667"/>
    <w:rsid w:val="2B888E67"/>
    <w:rsid w:val="2B88EE0A"/>
    <w:rsid w:val="2B8919AC"/>
    <w:rsid w:val="2B891A5C"/>
    <w:rsid w:val="2B892790"/>
    <w:rsid w:val="2B893220"/>
    <w:rsid w:val="2B89358C"/>
    <w:rsid w:val="2B89474C"/>
    <w:rsid w:val="2B89592F"/>
    <w:rsid w:val="2B895AAB"/>
    <w:rsid w:val="2B898D8F"/>
    <w:rsid w:val="2B8993FA"/>
    <w:rsid w:val="2B899D7B"/>
    <w:rsid w:val="2B89AD10"/>
    <w:rsid w:val="2B89B6B8"/>
    <w:rsid w:val="2B89CEC0"/>
    <w:rsid w:val="2B89EC9E"/>
    <w:rsid w:val="2B8A23E7"/>
    <w:rsid w:val="2B8A58A6"/>
    <w:rsid w:val="2B8A5D74"/>
    <w:rsid w:val="2B8A6954"/>
    <w:rsid w:val="2B8B0798"/>
    <w:rsid w:val="2B8B0C66"/>
    <w:rsid w:val="2B8B2392"/>
    <w:rsid w:val="2B8B2911"/>
    <w:rsid w:val="2B8B2920"/>
    <w:rsid w:val="2B8B3195"/>
    <w:rsid w:val="2B8B41C6"/>
    <w:rsid w:val="2B8B848B"/>
    <w:rsid w:val="2B8B8969"/>
    <w:rsid w:val="2B8B8C10"/>
    <w:rsid w:val="2B8B9475"/>
    <w:rsid w:val="2B8BCB20"/>
    <w:rsid w:val="2B8BE061"/>
    <w:rsid w:val="2B8BF8E8"/>
    <w:rsid w:val="2B8C0385"/>
    <w:rsid w:val="2B8C4DBE"/>
    <w:rsid w:val="2B8C5F0F"/>
    <w:rsid w:val="2B8C6067"/>
    <w:rsid w:val="2B8CB4E7"/>
    <w:rsid w:val="2B8CBCA7"/>
    <w:rsid w:val="2B8CE428"/>
    <w:rsid w:val="2B8CF15D"/>
    <w:rsid w:val="2B8D27F9"/>
    <w:rsid w:val="2B8D3F3A"/>
    <w:rsid w:val="2B8D6E74"/>
    <w:rsid w:val="2B8D8B24"/>
    <w:rsid w:val="2B8D9708"/>
    <w:rsid w:val="2B8DC2DE"/>
    <w:rsid w:val="2B8DCEA5"/>
    <w:rsid w:val="2B8E5AAA"/>
    <w:rsid w:val="2B8EB456"/>
    <w:rsid w:val="2B8ECCE2"/>
    <w:rsid w:val="2B8EDABE"/>
    <w:rsid w:val="2B8EE140"/>
    <w:rsid w:val="2B8F0311"/>
    <w:rsid w:val="2B8F16B0"/>
    <w:rsid w:val="2B8F435D"/>
    <w:rsid w:val="2B8F779A"/>
    <w:rsid w:val="2B8FBEB3"/>
    <w:rsid w:val="2B900A55"/>
    <w:rsid w:val="2B9034C3"/>
    <w:rsid w:val="2B903D66"/>
    <w:rsid w:val="2B904DDA"/>
    <w:rsid w:val="2B907EA1"/>
    <w:rsid w:val="2B909935"/>
    <w:rsid w:val="2B90AF00"/>
    <w:rsid w:val="2B90B588"/>
    <w:rsid w:val="2B90C74D"/>
    <w:rsid w:val="2B90CE2C"/>
    <w:rsid w:val="2B90CFA9"/>
    <w:rsid w:val="2B913BE1"/>
    <w:rsid w:val="2B917740"/>
    <w:rsid w:val="2B91AEF6"/>
    <w:rsid w:val="2B91E50E"/>
    <w:rsid w:val="2B91E72E"/>
    <w:rsid w:val="2B91F689"/>
    <w:rsid w:val="2B923E92"/>
    <w:rsid w:val="2B92564C"/>
    <w:rsid w:val="2B92828C"/>
    <w:rsid w:val="2B92B492"/>
    <w:rsid w:val="2B92B509"/>
    <w:rsid w:val="2B92E94C"/>
    <w:rsid w:val="2B92E9B7"/>
    <w:rsid w:val="2B930526"/>
    <w:rsid w:val="2B930F5D"/>
    <w:rsid w:val="2B931B7C"/>
    <w:rsid w:val="2B941B7A"/>
    <w:rsid w:val="2B9428D1"/>
    <w:rsid w:val="2B944CF6"/>
    <w:rsid w:val="2B946E3C"/>
    <w:rsid w:val="2B94DDC6"/>
    <w:rsid w:val="2B94EBA3"/>
    <w:rsid w:val="2B954918"/>
    <w:rsid w:val="2B956E12"/>
    <w:rsid w:val="2B95D3D5"/>
    <w:rsid w:val="2B96248E"/>
    <w:rsid w:val="2B962A80"/>
    <w:rsid w:val="2B962B0B"/>
    <w:rsid w:val="2B967B2F"/>
    <w:rsid w:val="2B9695D1"/>
    <w:rsid w:val="2B96961D"/>
    <w:rsid w:val="2B96B870"/>
    <w:rsid w:val="2B974BA4"/>
    <w:rsid w:val="2B978040"/>
    <w:rsid w:val="2B97A176"/>
    <w:rsid w:val="2B97A318"/>
    <w:rsid w:val="2B97DDF9"/>
    <w:rsid w:val="2B98066D"/>
    <w:rsid w:val="2B9819D8"/>
    <w:rsid w:val="2B982703"/>
    <w:rsid w:val="2B983C9B"/>
    <w:rsid w:val="2B985E4E"/>
    <w:rsid w:val="2B987968"/>
    <w:rsid w:val="2B989750"/>
    <w:rsid w:val="2B989BEF"/>
    <w:rsid w:val="2B9901EC"/>
    <w:rsid w:val="2B992D48"/>
    <w:rsid w:val="2B9946CE"/>
    <w:rsid w:val="2B998A1D"/>
    <w:rsid w:val="2B99943A"/>
    <w:rsid w:val="2B999DFA"/>
    <w:rsid w:val="2B9A1E0C"/>
    <w:rsid w:val="2B9A3FBD"/>
    <w:rsid w:val="2B9A4EDB"/>
    <w:rsid w:val="2B9A5B90"/>
    <w:rsid w:val="2B9A9B6F"/>
    <w:rsid w:val="2B9AE7A7"/>
    <w:rsid w:val="2B9B0918"/>
    <w:rsid w:val="2B9B2DFE"/>
    <w:rsid w:val="2B9B4300"/>
    <w:rsid w:val="2B9B4590"/>
    <w:rsid w:val="2B9B58B6"/>
    <w:rsid w:val="2B9B5ED7"/>
    <w:rsid w:val="2B9B93F0"/>
    <w:rsid w:val="2B9BA664"/>
    <w:rsid w:val="2B9BC64B"/>
    <w:rsid w:val="2B9BD9B6"/>
    <w:rsid w:val="2B9C3960"/>
    <w:rsid w:val="2B9C3B35"/>
    <w:rsid w:val="2B9C6FE1"/>
    <w:rsid w:val="2B9C9D96"/>
    <w:rsid w:val="2B9CA62A"/>
    <w:rsid w:val="2B9CB05E"/>
    <w:rsid w:val="2B9CCB1F"/>
    <w:rsid w:val="2B9D18F2"/>
    <w:rsid w:val="2B9D4A3A"/>
    <w:rsid w:val="2B9DB7AC"/>
    <w:rsid w:val="2B9DB9D9"/>
    <w:rsid w:val="2B9DCB99"/>
    <w:rsid w:val="2B9DE319"/>
    <w:rsid w:val="2B9E07ED"/>
    <w:rsid w:val="2B9E116D"/>
    <w:rsid w:val="2B9EE7B4"/>
    <w:rsid w:val="2B9EFD34"/>
    <w:rsid w:val="2B9F13EF"/>
    <w:rsid w:val="2B9F4F46"/>
    <w:rsid w:val="2B9F85D1"/>
    <w:rsid w:val="2B9F8A54"/>
    <w:rsid w:val="2B9F9D45"/>
    <w:rsid w:val="2B9FA059"/>
    <w:rsid w:val="2B9FC11C"/>
    <w:rsid w:val="2B9FD8C3"/>
    <w:rsid w:val="2BA00516"/>
    <w:rsid w:val="2BA089F2"/>
    <w:rsid w:val="2BA0AB51"/>
    <w:rsid w:val="2BA0AD78"/>
    <w:rsid w:val="2BA0CB78"/>
    <w:rsid w:val="2BA0D94C"/>
    <w:rsid w:val="2BA0DAEA"/>
    <w:rsid w:val="2BA0DD68"/>
    <w:rsid w:val="2BA0E99D"/>
    <w:rsid w:val="2BA0F4F0"/>
    <w:rsid w:val="2BA0FD0B"/>
    <w:rsid w:val="2BA1830D"/>
    <w:rsid w:val="2BA194FB"/>
    <w:rsid w:val="2BA1A2D1"/>
    <w:rsid w:val="2BA20432"/>
    <w:rsid w:val="2BA208DA"/>
    <w:rsid w:val="2BA23112"/>
    <w:rsid w:val="2BA23B10"/>
    <w:rsid w:val="2BA2BB10"/>
    <w:rsid w:val="2BA2BE14"/>
    <w:rsid w:val="2BA30F57"/>
    <w:rsid w:val="2BA335DB"/>
    <w:rsid w:val="2BA352F0"/>
    <w:rsid w:val="2BA39310"/>
    <w:rsid w:val="2BA3A297"/>
    <w:rsid w:val="2BA3C525"/>
    <w:rsid w:val="2BA3C53A"/>
    <w:rsid w:val="2BA3C976"/>
    <w:rsid w:val="2BA3CD17"/>
    <w:rsid w:val="2BA3EB75"/>
    <w:rsid w:val="2BA41AEF"/>
    <w:rsid w:val="2BA424B5"/>
    <w:rsid w:val="2BA46539"/>
    <w:rsid w:val="2BA4FF01"/>
    <w:rsid w:val="2BA4FFD5"/>
    <w:rsid w:val="2BA507CE"/>
    <w:rsid w:val="2BA554B4"/>
    <w:rsid w:val="2BA56600"/>
    <w:rsid w:val="2BA5AC1F"/>
    <w:rsid w:val="2BA60F12"/>
    <w:rsid w:val="2BA62BFE"/>
    <w:rsid w:val="2BA66341"/>
    <w:rsid w:val="2BA671F3"/>
    <w:rsid w:val="2BA6AD8A"/>
    <w:rsid w:val="2BA6C575"/>
    <w:rsid w:val="2BA71DDB"/>
    <w:rsid w:val="2BA7221B"/>
    <w:rsid w:val="2BA7632F"/>
    <w:rsid w:val="2BA79319"/>
    <w:rsid w:val="2BA7BAB3"/>
    <w:rsid w:val="2BA7CF58"/>
    <w:rsid w:val="2BA7F0D8"/>
    <w:rsid w:val="2BA813F6"/>
    <w:rsid w:val="2BA81C94"/>
    <w:rsid w:val="2BA85C16"/>
    <w:rsid w:val="2BA88D3E"/>
    <w:rsid w:val="2BA8AB8F"/>
    <w:rsid w:val="2BA8B047"/>
    <w:rsid w:val="2BA8BB6E"/>
    <w:rsid w:val="2BA8FF78"/>
    <w:rsid w:val="2BA907D5"/>
    <w:rsid w:val="2BA9148A"/>
    <w:rsid w:val="2BA92D67"/>
    <w:rsid w:val="2BA943E5"/>
    <w:rsid w:val="2BA974FD"/>
    <w:rsid w:val="2BA9952B"/>
    <w:rsid w:val="2BA9A02B"/>
    <w:rsid w:val="2BA9A747"/>
    <w:rsid w:val="2BA9B757"/>
    <w:rsid w:val="2BA9CFD3"/>
    <w:rsid w:val="2BAA0A67"/>
    <w:rsid w:val="2BAA15D4"/>
    <w:rsid w:val="2BAA1963"/>
    <w:rsid w:val="2BAA36E5"/>
    <w:rsid w:val="2BAA3888"/>
    <w:rsid w:val="2BAA6D77"/>
    <w:rsid w:val="2BAAA586"/>
    <w:rsid w:val="2BAAF30B"/>
    <w:rsid w:val="2BAB18A8"/>
    <w:rsid w:val="2BAB39C2"/>
    <w:rsid w:val="2BAB81D0"/>
    <w:rsid w:val="2BAB9733"/>
    <w:rsid w:val="2BABC154"/>
    <w:rsid w:val="2BABD769"/>
    <w:rsid w:val="2BABE51F"/>
    <w:rsid w:val="2BAC03BA"/>
    <w:rsid w:val="2BAC0FBB"/>
    <w:rsid w:val="2BAC3F6C"/>
    <w:rsid w:val="2BAC568E"/>
    <w:rsid w:val="2BAC57DA"/>
    <w:rsid w:val="2BAC6A2A"/>
    <w:rsid w:val="2BAC790E"/>
    <w:rsid w:val="2BAD413A"/>
    <w:rsid w:val="2BAD5CCC"/>
    <w:rsid w:val="2BAD6875"/>
    <w:rsid w:val="2BAD852D"/>
    <w:rsid w:val="2BADCC5D"/>
    <w:rsid w:val="2BADD4F2"/>
    <w:rsid w:val="2BAE0C90"/>
    <w:rsid w:val="2BAE1AEA"/>
    <w:rsid w:val="2BAE250B"/>
    <w:rsid w:val="2BAE28B9"/>
    <w:rsid w:val="2BAE318B"/>
    <w:rsid w:val="2BAE7D95"/>
    <w:rsid w:val="2BAE8026"/>
    <w:rsid w:val="2BAEAE89"/>
    <w:rsid w:val="2BAEB47E"/>
    <w:rsid w:val="2BAEC870"/>
    <w:rsid w:val="2BAED693"/>
    <w:rsid w:val="2BAEDCA6"/>
    <w:rsid w:val="2BAEE1F8"/>
    <w:rsid w:val="2BAF0164"/>
    <w:rsid w:val="2BAF68C1"/>
    <w:rsid w:val="2BAF82EC"/>
    <w:rsid w:val="2BAFB143"/>
    <w:rsid w:val="2BAFBF14"/>
    <w:rsid w:val="2BAFCF58"/>
    <w:rsid w:val="2BAFD495"/>
    <w:rsid w:val="2BB010B2"/>
    <w:rsid w:val="2BB06AEF"/>
    <w:rsid w:val="2BB08FE2"/>
    <w:rsid w:val="2BB09DD0"/>
    <w:rsid w:val="2BB0AE79"/>
    <w:rsid w:val="2BB0CB19"/>
    <w:rsid w:val="2BB0E9E5"/>
    <w:rsid w:val="2BB12989"/>
    <w:rsid w:val="2BB1304B"/>
    <w:rsid w:val="2BB13DD1"/>
    <w:rsid w:val="2BB143A4"/>
    <w:rsid w:val="2BB15A62"/>
    <w:rsid w:val="2BB17E52"/>
    <w:rsid w:val="2BB1A129"/>
    <w:rsid w:val="2BB1D4D5"/>
    <w:rsid w:val="2BB1E302"/>
    <w:rsid w:val="2BB1FF30"/>
    <w:rsid w:val="2BB216AC"/>
    <w:rsid w:val="2BB25971"/>
    <w:rsid w:val="2BB25C8F"/>
    <w:rsid w:val="2BB2E778"/>
    <w:rsid w:val="2BB31A81"/>
    <w:rsid w:val="2BB32B98"/>
    <w:rsid w:val="2BB33379"/>
    <w:rsid w:val="2BB33BA4"/>
    <w:rsid w:val="2BB36F0E"/>
    <w:rsid w:val="2BB3716E"/>
    <w:rsid w:val="2BB3C3F1"/>
    <w:rsid w:val="2BB43EE1"/>
    <w:rsid w:val="2BB44256"/>
    <w:rsid w:val="2BB4A4F1"/>
    <w:rsid w:val="2BB51926"/>
    <w:rsid w:val="2BB51D84"/>
    <w:rsid w:val="2BB52E1E"/>
    <w:rsid w:val="2BB544F9"/>
    <w:rsid w:val="2BB583D5"/>
    <w:rsid w:val="2BB58699"/>
    <w:rsid w:val="2BB5AD89"/>
    <w:rsid w:val="2BB5F758"/>
    <w:rsid w:val="2BB5FD1F"/>
    <w:rsid w:val="2BB61F25"/>
    <w:rsid w:val="2BB622BD"/>
    <w:rsid w:val="2BB63D70"/>
    <w:rsid w:val="2BB65782"/>
    <w:rsid w:val="2BB66894"/>
    <w:rsid w:val="2BB671C8"/>
    <w:rsid w:val="2BB6720E"/>
    <w:rsid w:val="2BB6C265"/>
    <w:rsid w:val="2BB6F593"/>
    <w:rsid w:val="2BB71A5D"/>
    <w:rsid w:val="2BB735B5"/>
    <w:rsid w:val="2BB78794"/>
    <w:rsid w:val="2BB7B8B7"/>
    <w:rsid w:val="2BB80A8F"/>
    <w:rsid w:val="2BB823C5"/>
    <w:rsid w:val="2BB844F3"/>
    <w:rsid w:val="2BB85209"/>
    <w:rsid w:val="2BB86358"/>
    <w:rsid w:val="2BB86D16"/>
    <w:rsid w:val="2BB8B13F"/>
    <w:rsid w:val="2BB8B195"/>
    <w:rsid w:val="2BB8C038"/>
    <w:rsid w:val="2BB8E368"/>
    <w:rsid w:val="2BB8FFA0"/>
    <w:rsid w:val="2BB90249"/>
    <w:rsid w:val="2BB90970"/>
    <w:rsid w:val="2BB91E26"/>
    <w:rsid w:val="2BB91F8E"/>
    <w:rsid w:val="2BB92C8C"/>
    <w:rsid w:val="2BB92D38"/>
    <w:rsid w:val="2BB935B8"/>
    <w:rsid w:val="2BB95D59"/>
    <w:rsid w:val="2BB9C5FF"/>
    <w:rsid w:val="2BB9CC03"/>
    <w:rsid w:val="2BB9D47A"/>
    <w:rsid w:val="2BB9EC94"/>
    <w:rsid w:val="2BBA4306"/>
    <w:rsid w:val="2BBA8218"/>
    <w:rsid w:val="2BBA9235"/>
    <w:rsid w:val="2BBA9DF5"/>
    <w:rsid w:val="2BBAD16D"/>
    <w:rsid w:val="2BBADB93"/>
    <w:rsid w:val="2BBADEBC"/>
    <w:rsid w:val="2BBB151F"/>
    <w:rsid w:val="2BBB4BE2"/>
    <w:rsid w:val="2BBB58D6"/>
    <w:rsid w:val="2BBB59BB"/>
    <w:rsid w:val="2BBB6D35"/>
    <w:rsid w:val="2BBB7590"/>
    <w:rsid w:val="2BBB9333"/>
    <w:rsid w:val="2BBB9F9E"/>
    <w:rsid w:val="2BBBC5E0"/>
    <w:rsid w:val="2BBC067C"/>
    <w:rsid w:val="2BBC40D5"/>
    <w:rsid w:val="2BBC4678"/>
    <w:rsid w:val="2BBC598C"/>
    <w:rsid w:val="2BBC71E8"/>
    <w:rsid w:val="2BBC89E0"/>
    <w:rsid w:val="2BBC8F6A"/>
    <w:rsid w:val="2BBC9514"/>
    <w:rsid w:val="2BBCBA7A"/>
    <w:rsid w:val="2BBCE7B2"/>
    <w:rsid w:val="2BBD0A4A"/>
    <w:rsid w:val="2BBD1681"/>
    <w:rsid w:val="2BBD4682"/>
    <w:rsid w:val="2BBD780C"/>
    <w:rsid w:val="2BBD82A2"/>
    <w:rsid w:val="2BBD845E"/>
    <w:rsid w:val="2BBDDC3C"/>
    <w:rsid w:val="2BBE0543"/>
    <w:rsid w:val="2BBE2329"/>
    <w:rsid w:val="2BBE7C9D"/>
    <w:rsid w:val="2BBF3B7A"/>
    <w:rsid w:val="2BBF41CE"/>
    <w:rsid w:val="2BBF466D"/>
    <w:rsid w:val="2BBF5A05"/>
    <w:rsid w:val="2BBF9298"/>
    <w:rsid w:val="2BBFA921"/>
    <w:rsid w:val="2BBFC17E"/>
    <w:rsid w:val="2BBFE323"/>
    <w:rsid w:val="2BC002AD"/>
    <w:rsid w:val="2BC013B3"/>
    <w:rsid w:val="2BC026BB"/>
    <w:rsid w:val="2BC031CB"/>
    <w:rsid w:val="2BC0476B"/>
    <w:rsid w:val="2BC05B97"/>
    <w:rsid w:val="2BC0EA81"/>
    <w:rsid w:val="2BC0F941"/>
    <w:rsid w:val="2BC0FFF3"/>
    <w:rsid w:val="2BC1941C"/>
    <w:rsid w:val="2BC198F6"/>
    <w:rsid w:val="2BC19B0D"/>
    <w:rsid w:val="2BC19F3E"/>
    <w:rsid w:val="2BC1A97E"/>
    <w:rsid w:val="2BC1C585"/>
    <w:rsid w:val="2BC1FF33"/>
    <w:rsid w:val="2BC20EEC"/>
    <w:rsid w:val="2BC21F9A"/>
    <w:rsid w:val="2BC2403A"/>
    <w:rsid w:val="2BC27ED7"/>
    <w:rsid w:val="2BC2AA24"/>
    <w:rsid w:val="2BC30E9B"/>
    <w:rsid w:val="2BC328EC"/>
    <w:rsid w:val="2BC32F14"/>
    <w:rsid w:val="2BC35001"/>
    <w:rsid w:val="2BC39D02"/>
    <w:rsid w:val="2BC3A30A"/>
    <w:rsid w:val="2BC3B5F6"/>
    <w:rsid w:val="2BC3D60E"/>
    <w:rsid w:val="2BC3EA02"/>
    <w:rsid w:val="2BC3FE1E"/>
    <w:rsid w:val="2BC4020B"/>
    <w:rsid w:val="2BC44D75"/>
    <w:rsid w:val="2BC4588E"/>
    <w:rsid w:val="2BC4A4F5"/>
    <w:rsid w:val="2BC4B68D"/>
    <w:rsid w:val="2BC4CD4E"/>
    <w:rsid w:val="2BC4E77A"/>
    <w:rsid w:val="2BC52AFA"/>
    <w:rsid w:val="2BC561EB"/>
    <w:rsid w:val="2BC5D005"/>
    <w:rsid w:val="2BC5ED89"/>
    <w:rsid w:val="2BC60051"/>
    <w:rsid w:val="2BC60A19"/>
    <w:rsid w:val="2BC61B38"/>
    <w:rsid w:val="2BC624E2"/>
    <w:rsid w:val="2BC64401"/>
    <w:rsid w:val="2BC6771F"/>
    <w:rsid w:val="2BC6890F"/>
    <w:rsid w:val="2BC6E498"/>
    <w:rsid w:val="2BC72F0E"/>
    <w:rsid w:val="2BC73BCF"/>
    <w:rsid w:val="2BC74425"/>
    <w:rsid w:val="2BC76C07"/>
    <w:rsid w:val="2BC7BC7A"/>
    <w:rsid w:val="2BC7C029"/>
    <w:rsid w:val="2BC880A2"/>
    <w:rsid w:val="2BC881DB"/>
    <w:rsid w:val="2BC89676"/>
    <w:rsid w:val="2BC8AE87"/>
    <w:rsid w:val="2BC8EFD3"/>
    <w:rsid w:val="2BC91208"/>
    <w:rsid w:val="2BC9925A"/>
    <w:rsid w:val="2BC9A65F"/>
    <w:rsid w:val="2BC9A7EB"/>
    <w:rsid w:val="2BCA04A9"/>
    <w:rsid w:val="2BCA11DC"/>
    <w:rsid w:val="2BCA7D86"/>
    <w:rsid w:val="2BCAD71F"/>
    <w:rsid w:val="2BCB15E0"/>
    <w:rsid w:val="2BCB4DCB"/>
    <w:rsid w:val="2BCB5E6F"/>
    <w:rsid w:val="2BCB5F6C"/>
    <w:rsid w:val="2BCB729A"/>
    <w:rsid w:val="2BCB9906"/>
    <w:rsid w:val="2BCB9AE1"/>
    <w:rsid w:val="2BCB9C38"/>
    <w:rsid w:val="2BCBA480"/>
    <w:rsid w:val="2BCBC9BD"/>
    <w:rsid w:val="2BCC1853"/>
    <w:rsid w:val="2BCC2D10"/>
    <w:rsid w:val="2BCC6EF1"/>
    <w:rsid w:val="2BCC9F5D"/>
    <w:rsid w:val="2BCCBC42"/>
    <w:rsid w:val="2BCCE9E4"/>
    <w:rsid w:val="2BCCF5BE"/>
    <w:rsid w:val="2BCD7564"/>
    <w:rsid w:val="2BCD8400"/>
    <w:rsid w:val="2BCD848B"/>
    <w:rsid w:val="2BCD9955"/>
    <w:rsid w:val="2BCD9EA5"/>
    <w:rsid w:val="2BCDC114"/>
    <w:rsid w:val="2BCDC139"/>
    <w:rsid w:val="2BCE02ED"/>
    <w:rsid w:val="2BCE12EE"/>
    <w:rsid w:val="2BCE3FD5"/>
    <w:rsid w:val="2BCE4C60"/>
    <w:rsid w:val="2BCE6C75"/>
    <w:rsid w:val="2BCEBA23"/>
    <w:rsid w:val="2BCEBE4E"/>
    <w:rsid w:val="2BCEC8BF"/>
    <w:rsid w:val="2BCEF5F3"/>
    <w:rsid w:val="2BCEFB56"/>
    <w:rsid w:val="2BCF3826"/>
    <w:rsid w:val="2BCF3F83"/>
    <w:rsid w:val="2BCF7CFC"/>
    <w:rsid w:val="2BCF8066"/>
    <w:rsid w:val="2BCF80FF"/>
    <w:rsid w:val="2BCF86C2"/>
    <w:rsid w:val="2BCFA6EC"/>
    <w:rsid w:val="2BCFB8ED"/>
    <w:rsid w:val="2BD00845"/>
    <w:rsid w:val="2BD086AB"/>
    <w:rsid w:val="2BD08D38"/>
    <w:rsid w:val="2BD0D1C2"/>
    <w:rsid w:val="2BD1099F"/>
    <w:rsid w:val="2BD10A54"/>
    <w:rsid w:val="2BD13EA9"/>
    <w:rsid w:val="2BD147DB"/>
    <w:rsid w:val="2BD1484B"/>
    <w:rsid w:val="2BD1766F"/>
    <w:rsid w:val="2BD1CD9E"/>
    <w:rsid w:val="2BD1D8DE"/>
    <w:rsid w:val="2BD1E86E"/>
    <w:rsid w:val="2BD233C4"/>
    <w:rsid w:val="2BD27DC2"/>
    <w:rsid w:val="2BD29E98"/>
    <w:rsid w:val="2BD29EFB"/>
    <w:rsid w:val="2BD2B988"/>
    <w:rsid w:val="2BD2BBBB"/>
    <w:rsid w:val="2BD2D3C8"/>
    <w:rsid w:val="2BD30F77"/>
    <w:rsid w:val="2BD317B4"/>
    <w:rsid w:val="2BD367EE"/>
    <w:rsid w:val="2BD39961"/>
    <w:rsid w:val="2BD3A636"/>
    <w:rsid w:val="2BD3E973"/>
    <w:rsid w:val="2BD47691"/>
    <w:rsid w:val="2BD48E44"/>
    <w:rsid w:val="2BD4B4B7"/>
    <w:rsid w:val="2BD4D8B4"/>
    <w:rsid w:val="2BD51986"/>
    <w:rsid w:val="2BD54A3F"/>
    <w:rsid w:val="2BD55ED9"/>
    <w:rsid w:val="2BD5B9FB"/>
    <w:rsid w:val="2BD5CAC0"/>
    <w:rsid w:val="2BD645BE"/>
    <w:rsid w:val="2BD6897F"/>
    <w:rsid w:val="2BD6B54C"/>
    <w:rsid w:val="2BD6BF88"/>
    <w:rsid w:val="2BD6E427"/>
    <w:rsid w:val="2BD70895"/>
    <w:rsid w:val="2BD71957"/>
    <w:rsid w:val="2BD719A9"/>
    <w:rsid w:val="2BD7297D"/>
    <w:rsid w:val="2BD74F0C"/>
    <w:rsid w:val="2BD754D1"/>
    <w:rsid w:val="2BD76D30"/>
    <w:rsid w:val="2BD79F84"/>
    <w:rsid w:val="2BD7BECC"/>
    <w:rsid w:val="2BD7FDC5"/>
    <w:rsid w:val="2BD804F0"/>
    <w:rsid w:val="2BD8059E"/>
    <w:rsid w:val="2BD83903"/>
    <w:rsid w:val="2BD858B5"/>
    <w:rsid w:val="2BD85A5A"/>
    <w:rsid w:val="2BD881C5"/>
    <w:rsid w:val="2BD8880E"/>
    <w:rsid w:val="2BD8B761"/>
    <w:rsid w:val="2BD8C486"/>
    <w:rsid w:val="2BD8ECEA"/>
    <w:rsid w:val="2BD91EFD"/>
    <w:rsid w:val="2BD92DF2"/>
    <w:rsid w:val="2BD963F9"/>
    <w:rsid w:val="2BD99B68"/>
    <w:rsid w:val="2BDA0A86"/>
    <w:rsid w:val="2BDA0D34"/>
    <w:rsid w:val="2BDA19E9"/>
    <w:rsid w:val="2BDA1A3E"/>
    <w:rsid w:val="2BDA346D"/>
    <w:rsid w:val="2BDB3612"/>
    <w:rsid w:val="2BDB44A5"/>
    <w:rsid w:val="2BDB4854"/>
    <w:rsid w:val="2BDB83FF"/>
    <w:rsid w:val="2BDBA37C"/>
    <w:rsid w:val="2BDBE088"/>
    <w:rsid w:val="2BDC0695"/>
    <w:rsid w:val="2BDC0E1E"/>
    <w:rsid w:val="2BDC6515"/>
    <w:rsid w:val="2BDC7B06"/>
    <w:rsid w:val="2BDCBFF9"/>
    <w:rsid w:val="2BDCE342"/>
    <w:rsid w:val="2BDCECD3"/>
    <w:rsid w:val="2BDD14C3"/>
    <w:rsid w:val="2BDDA5EE"/>
    <w:rsid w:val="2BDDD512"/>
    <w:rsid w:val="2BDDDB8A"/>
    <w:rsid w:val="2BDE0A17"/>
    <w:rsid w:val="2BDE117C"/>
    <w:rsid w:val="2BDE2381"/>
    <w:rsid w:val="2BDE26FE"/>
    <w:rsid w:val="2BDE33AB"/>
    <w:rsid w:val="2BDE57D5"/>
    <w:rsid w:val="2BDEACB6"/>
    <w:rsid w:val="2BDEAFC4"/>
    <w:rsid w:val="2BDED7E1"/>
    <w:rsid w:val="2BDEEF99"/>
    <w:rsid w:val="2BDEF4A0"/>
    <w:rsid w:val="2BDF3E6A"/>
    <w:rsid w:val="2BDF4F15"/>
    <w:rsid w:val="2BDF7B4A"/>
    <w:rsid w:val="2BDFC208"/>
    <w:rsid w:val="2BDFCE44"/>
    <w:rsid w:val="2BDFFA0C"/>
    <w:rsid w:val="2BE01722"/>
    <w:rsid w:val="2BE01C03"/>
    <w:rsid w:val="2BE05009"/>
    <w:rsid w:val="2BE05131"/>
    <w:rsid w:val="2BE0525B"/>
    <w:rsid w:val="2BE0675E"/>
    <w:rsid w:val="2BE075E3"/>
    <w:rsid w:val="2BE0AC28"/>
    <w:rsid w:val="2BE0BD11"/>
    <w:rsid w:val="2BE0CC8E"/>
    <w:rsid w:val="2BE0E90A"/>
    <w:rsid w:val="2BE105B3"/>
    <w:rsid w:val="2BE1D560"/>
    <w:rsid w:val="2BE218B5"/>
    <w:rsid w:val="2BE21B77"/>
    <w:rsid w:val="2BE220D9"/>
    <w:rsid w:val="2BE2233D"/>
    <w:rsid w:val="2BE23E24"/>
    <w:rsid w:val="2BE2873C"/>
    <w:rsid w:val="2BE2C25A"/>
    <w:rsid w:val="2BE2D694"/>
    <w:rsid w:val="2BE2F3F5"/>
    <w:rsid w:val="2BE37F06"/>
    <w:rsid w:val="2BE38A69"/>
    <w:rsid w:val="2BE3EC53"/>
    <w:rsid w:val="2BE40555"/>
    <w:rsid w:val="2BE4111E"/>
    <w:rsid w:val="2BE42153"/>
    <w:rsid w:val="2BE4271A"/>
    <w:rsid w:val="2BE42FF4"/>
    <w:rsid w:val="2BE43EE3"/>
    <w:rsid w:val="2BE449E1"/>
    <w:rsid w:val="2BE45200"/>
    <w:rsid w:val="2BE45F1B"/>
    <w:rsid w:val="2BE4910B"/>
    <w:rsid w:val="2BE4A482"/>
    <w:rsid w:val="2BE4E09D"/>
    <w:rsid w:val="2BE4E23B"/>
    <w:rsid w:val="2BE4F60A"/>
    <w:rsid w:val="2BE503F7"/>
    <w:rsid w:val="2BE584A0"/>
    <w:rsid w:val="2BE5D2DF"/>
    <w:rsid w:val="2BE5FEF9"/>
    <w:rsid w:val="2BE60137"/>
    <w:rsid w:val="2BE6305D"/>
    <w:rsid w:val="2BE6357B"/>
    <w:rsid w:val="2BE65ED0"/>
    <w:rsid w:val="2BE66CFD"/>
    <w:rsid w:val="2BE6A1EF"/>
    <w:rsid w:val="2BE6BD2D"/>
    <w:rsid w:val="2BE6F12A"/>
    <w:rsid w:val="2BE705ED"/>
    <w:rsid w:val="2BE7A68E"/>
    <w:rsid w:val="2BE7BD59"/>
    <w:rsid w:val="2BE7D2E7"/>
    <w:rsid w:val="2BE8211B"/>
    <w:rsid w:val="2BE8248D"/>
    <w:rsid w:val="2BE8B9B0"/>
    <w:rsid w:val="2BE915C4"/>
    <w:rsid w:val="2BE91D3E"/>
    <w:rsid w:val="2BE93085"/>
    <w:rsid w:val="2BE9321B"/>
    <w:rsid w:val="2BE936A5"/>
    <w:rsid w:val="2BE940C3"/>
    <w:rsid w:val="2BE95C2A"/>
    <w:rsid w:val="2BE95DA4"/>
    <w:rsid w:val="2BE96B0F"/>
    <w:rsid w:val="2BE97AA3"/>
    <w:rsid w:val="2BE988C6"/>
    <w:rsid w:val="2BE9AF46"/>
    <w:rsid w:val="2BE9B5B8"/>
    <w:rsid w:val="2BE9C5EC"/>
    <w:rsid w:val="2BE9D5C0"/>
    <w:rsid w:val="2BEA1E05"/>
    <w:rsid w:val="2BEA3F8B"/>
    <w:rsid w:val="2BEA6838"/>
    <w:rsid w:val="2BEA6A19"/>
    <w:rsid w:val="2BEA6B4B"/>
    <w:rsid w:val="2BEA6F32"/>
    <w:rsid w:val="2BEAA80F"/>
    <w:rsid w:val="2BEB66CE"/>
    <w:rsid w:val="2BEBA6AA"/>
    <w:rsid w:val="2BEC40CE"/>
    <w:rsid w:val="2BEC4903"/>
    <w:rsid w:val="2BEC4906"/>
    <w:rsid w:val="2BEC66FF"/>
    <w:rsid w:val="2BECA29C"/>
    <w:rsid w:val="2BECD59B"/>
    <w:rsid w:val="2BED1E7B"/>
    <w:rsid w:val="2BED3872"/>
    <w:rsid w:val="2BED5012"/>
    <w:rsid w:val="2BED9D7B"/>
    <w:rsid w:val="2BEDC00B"/>
    <w:rsid w:val="2BEDC0BF"/>
    <w:rsid w:val="2BEDCD0D"/>
    <w:rsid w:val="2BEDD7DB"/>
    <w:rsid w:val="2BEDF6E8"/>
    <w:rsid w:val="2BEE0C4A"/>
    <w:rsid w:val="2BEE4E7E"/>
    <w:rsid w:val="2BEE4F06"/>
    <w:rsid w:val="2BEE7800"/>
    <w:rsid w:val="2BEE7E23"/>
    <w:rsid w:val="2BEEC126"/>
    <w:rsid w:val="2BEF019F"/>
    <w:rsid w:val="2BEF0C6E"/>
    <w:rsid w:val="2BEF2DC9"/>
    <w:rsid w:val="2BEF4F01"/>
    <w:rsid w:val="2BEF59E9"/>
    <w:rsid w:val="2BEFBF9F"/>
    <w:rsid w:val="2BEFC545"/>
    <w:rsid w:val="2BEFCA8B"/>
    <w:rsid w:val="2BEFFD0B"/>
    <w:rsid w:val="2BF00A40"/>
    <w:rsid w:val="2BF07E90"/>
    <w:rsid w:val="2BF0D0C1"/>
    <w:rsid w:val="2BF0D5E9"/>
    <w:rsid w:val="2BF10DD8"/>
    <w:rsid w:val="2BF11B92"/>
    <w:rsid w:val="2BF15579"/>
    <w:rsid w:val="2BF18546"/>
    <w:rsid w:val="2BF18B8E"/>
    <w:rsid w:val="2BF1DC44"/>
    <w:rsid w:val="2BF1E28A"/>
    <w:rsid w:val="2BF1F392"/>
    <w:rsid w:val="2BF21CF6"/>
    <w:rsid w:val="2BF250A6"/>
    <w:rsid w:val="2BF250B7"/>
    <w:rsid w:val="2BF267F3"/>
    <w:rsid w:val="2BF26BBA"/>
    <w:rsid w:val="2BF2A148"/>
    <w:rsid w:val="2BF2ECDC"/>
    <w:rsid w:val="2BF2F3A2"/>
    <w:rsid w:val="2BF31B2B"/>
    <w:rsid w:val="2BF335F0"/>
    <w:rsid w:val="2BF336F3"/>
    <w:rsid w:val="2BF37BD1"/>
    <w:rsid w:val="2BF39758"/>
    <w:rsid w:val="2BF3ED2C"/>
    <w:rsid w:val="2BF4205B"/>
    <w:rsid w:val="2BF44B63"/>
    <w:rsid w:val="2BF4806B"/>
    <w:rsid w:val="2BF48EE4"/>
    <w:rsid w:val="2BF49B6C"/>
    <w:rsid w:val="2BF4A945"/>
    <w:rsid w:val="2BF4CB29"/>
    <w:rsid w:val="2BF4CD3B"/>
    <w:rsid w:val="2BF52A4F"/>
    <w:rsid w:val="2BF57A43"/>
    <w:rsid w:val="2BF5B7E1"/>
    <w:rsid w:val="2BF5BACA"/>
    <w:rsid w:val="2BF61CD0"/>
    <w:rsid w:val="2BF624DB"/>
    <w:rsid w:val="2BF697C5"/>
    <w:rsid w:val="2BF6CA13"/>
    <w:rsid w:val="2BF6D779"/>
    <w:rsid w:val="2BF6FEE2"/>
    <w:rsid w:val="2BF748B5"/>
    <w:rsid w:val="2BF76803"/>
    <w:rsid w:val="2BF78C3C"/>
    <w:rsid w:val="2BF7EBF9"/>
    <w:rsid w:val="2BF7F073"/>
    <w:rsid w:val="2BF82E89"/>
    <w:rsid w:val="2BF83DB0"/>
    <w:rsid w:val="2BF8599C"/>
    <w:rsid w:val="2BF85F50"/>
    <w:rsid w:val="2BF944A8"/>
    <w:rsid w:val="2BF94EB6"/>
    <w:rsid w:val="2BF94FEE"/>
    <w:rsid w:val="2BF9501B"/>
    <w:rsid w:val="2BF966BD"/>
    <w:rsid w:val="2BF9687B"/>
    <w:rsid w:val="2BF97426"/>
    <w:rsid w:val="2BF97AED"/>
    <w:rsid w:val="2BF9AC53"/>
    <w:rsid w:val="2BF9EF2E"/>
    <w:rsid w:val="2BFA3D99"/>
    <w:rsid w:val="2BFA42B0"/>
    <w:rsid w:val="2BFA63FA"/>
    <w:rsid w:val="2BFA8E37"/>
    <w:rsid w:val="2BFAC6EA"/>
    <w:rsid w:val="2BFB1601"/>
    <w:rsid w:val="2BFB27B1"/>
    <w:rsid w:val="2BFB4DA0"/>
    <w:rsid w:val="2BFB776C"/>
    <w:rsid w:val="2BFB87F8"/>
    <w:rsid w:val="2BFBB5A3"/>
    <w:rsid w:val="2BFBCB88"/>
    <w:rsid w:val="2BFBE12A"/>
    <w:rsid w:val="2BFC0D32"/>
    <w:rsid w:val="2BFC0DA1"/>
    <w:rsid w:val="2BFC11A2"/>
    <w:rsid w:val="2BFC20C4"/>
    <w:rsid w:val="2BFC3DBF"/>
    <w:rsid w:val="2BFC6640"/>
    <w:rsid w:val="2BFC83D2"/>
    <w:rsid w:val="2BFC861C"/>
    <w:rsid w:val="2BFC9427"/>
    <w:rsid w:val="2BFCAF99"/>
    <w:rsid w:val="2BFCB831"/>
    <w:rsid w:val="2BFCBC74"/>
    <w:rsid w:val="2BFCF0BF"/>
    <w:rsid w:val="2BFD004E"/>
    <w:rsid w:val="2BFD0FAA"/>
    <w:rsid w:val="2BFD20DE"/>
    <w:rsid w:val="2BFD255C"/>
    <w:rsid w:val="2BFD3979"/>
    <w:rsid w:val="2BFD4662"/>
    <w:rsid w:val="2BFD4AE3"/>
    <w:rsid w:val="2BFD6B2F"/>
    <w:rsid w:val="2BFD7DE1"/>
    <w:rsid w:val="2BFD8105"/>
    <w:rsid w:val="2BFDB49D"/>
    <w:rsid w:val="2BFE0033"/>
    <w:rsid w:val="2BFE144D"/>
    <w:rsid w:val="2BFE2383"/>
    <w:rsid w:val="2BFE2B5C"/>
    <w:rsid w:val="2BFF1DC9"/>
    <w:rsid w:val="2BFF56AE"/>
    <w:rsid w:val="2BFF6CF0"/>
    <w:rsid w:val="2BFF9FC4"/>
    <w:rsid w:val="2C000166"/>
    <w:rsid w:val="2C0016E9"/>
    <w:rsid w:val="2C005890"/>
    <w:rsid w:val="2C007756"/>
    <w:rsid w:val="2C00C325"/>
    <w:rsid w:val="2C00D4C8"/>
    <w:rsid w:val="2C00E094"/>
    <w:rsid w:val="2C00F8FB"/>
    <w:rsid w:val="2C010053"/>
    <w:rsid w:val="2C012D59"/>
    <w:rsid w:val="2C0149E9"/>
    <w:rsid w:val="2C016057"/>
    <w:rsid w:val="2C016FE1"/>
    <w:rsid w:val="2C017193"/>
    <w:rsid w:val="2C0184B8"/>
    <w:rsid w:val="2C018EC1"/>
    <w:rsid w:val="2C01A056"/>
    <w:rsid w:val="2C02766C"/>
    <w:rsid w:val="2C028ABA"/>
    <w:rsid w:val="2C02A575"/>
    <w:rsid w:val="2C02B583"/>
    <w:rsid w:val="2C02D459"/>
    <w:rsid w:val="2C02F3F3"/>
    <w:rsid w:val="2C02FB71"/>
    <w:rsid w:val="2C03452B"/>
    <w:rsid w:val="2C035940"/>
    <w:rsid w:val="2C0418C7"/>
    <w:rsid w:val="2C04518A"/>
    <w:rsid w:val="2C045BE3"/>
    <w:rsid w:val="2C04720F"/>
    <w:rsid w:val="2C048E97"/>
    <w:rsid w:val="2C0491FB"/>
    <w:rsid w:val="2C0496F8"/>
    <w:rsid w:val="2C04BD1C"/>
    <w:rsid w:val="2C04D273"/>
    <w:rsid w:val="2C04FC5F"/>
    <w:rsid w:val="2C0523F3"/>
    <w:rsid w:val="2C054000"/>
    <w:rsid w:val="2C05548E"/>
    <w:rsid w:val="2C057922"/>
    <w:rsid w:val="2C05ECE0"/>
    <w:rsid w:val="2C05ECFC"/>
    <w:rsid w:val="2C0610F1"/>
    <w:rsid w:val="2C064CB3"/>
    <w:rsid w:val="2C067873"/>
    <w:rsid w:val="2C06B05D"/>
    <w:rsid w:val="2C06C1BA"/>
    <w:rsid w:val="2C070213"/>
    <w:rsid w:val="2C077653"/>
    <w:rsid w:val="2C078BE9"/>
    <w:rsid w:val="2C085ECC"/>
    <w:rsid w:val="2C08F5D5"/>
    <w:rsid w:val="2C095311"/>
    <w:rsid w:val="2C09636D"/>
    <w:rsid w:val="2C097166"/>
    <w:rsid w:val="2C09F04D"/>
    <w:rsid w:val="2C0A0BC2"/>
    <w:rsid w:val="2C0A2C24"/>
    <w:rsid w:val="2C0A4124"/>
    <w:rsid w:val="2C0A4BA1"/>
    <w:rsid w:val="2C0A8DF8"/>
    <w:rsid w:val="2C0AB5D7"/>
    <w:rsid w:val="2C0ABAB5"/>
    <w:rsid w:val="2C0AE6F7"/>
    <w:rsid w:val="2C0AF006"/>
    <w:rsid w:val="2C0AFCEB"/>
    <w:rsid w:val="2C0B2F35"/>
    <w:rsid w:val="2C0B7482"/>
    <w:rsid w:val="2C0B76AA"/>
    <w:rsid w:val="2C0B76BF"/>
    <w:rsid w:val="2C0B7A80"/>
    <w:rsid w:val="2C0BE2AA"/>
    <w:rsid w:val="2C0BFE95"/>
    <w:rsid w:val="2C0C2CAB"/>
    <w:rsid w:val="2C0C3B04"/>
    <w:rsid w:val="2C0C6253"/>
    <w:rsid w:val="2C0C6EED"/>
    <w:rsid w:val="2C0CDAED"/>
    <w:rsid w:val="2C0CEA2F"/>
    <w:rsid w:val="2C0D0DA8"/>
    <w:rsid w:val="2C0D0FFB"/>
    <w:rsid w:val="2C0D1DCA"/>
    <w:rsid w:val="2C0D2C0A"/>
    <w:rsid w:val="2C0D3FC1"/>
    <w:rsid w:val="2C0D413E"/>
    <w:rsid w:val="2C0D4E17"/>
    <w:rsid w:val="2C0D5424"/>
    <w:rsid w:val="2C0D61C5"/>
    <w:rsid w:val="2C0D92C0"/>
    <w:rsid w:val="2C0D948B"/>
    <w:rsid w:val="2C0DB12C"/>
    <w:rsid w:val="2C0DB766"/>
    <w:rsid w:val="2C0DC1A8"/>
    <w:rsid w:val="2C0DC7D3"/>
    <w:rsid w:val="2C0DDE99"/>
    <w:rsid w:val="2C0DE3B3"/>
    <w:rsid w:val="2C0E0EAB"/>
    <w:rsid w:val="2C0E5161"/>
    <w:rsid w:val="2C0E6F4D"/>
    <w:rsid w:val="2C0E889E"/>
    <w:rsid w:val="2C0ECBEC"/>
    <w:rsid w:val="2C0EF43B"/>
    <w:rsid w:val="2C0EFC0B"/>
    <w:rsid w:val="2C0F092E"/>
    <w:rsid w:val="2C0F0D50"/>
    <w:rsid w:val="2C0F1358"/>
    <w:rsid w:val="2C0F9913"/>
    <w:rsid w:val="2C0FAE80"/>
    <w:rsid w:val="2C0FC7CE"/>
    <w:rsid w:val="2C0FF7FD"/>
    <w:rsid w:val="2C100F4D"/>
    <w:rsid w:val="2C101729"/>
    <w:rsid w:val="2C1049B7"/>
    <w:rsid w:val="2C106526"/>
    <w:rsid w:val="2C108CA4"/>
    <w:rsid w:val="2C109A77"/>
    <w:rsid w:val="2C10A11D"/>
    <w:rsid w:val="2C10A3B7"/>
    <w:rsid w:val="2C113246"/>
    <w:rsid w:val="2C116D98"/>
    <w:rsid w:val="2C1170E1"/>
    <w:rsid w:val="2C117BC6"/>
    <w:rsid w:val="2C11B123"/>
    <w:rsid w:val="2C124CC2"/>
    <w:rsid w:val="2C12C0C8"/>
    <w:rsid w:val="2C12F8F2"/>
    <w:rsid w:val="2C1312C7"/>
    <w:rsid w:val="2C13D128"/>
    <w:rsid w:val="2C142105"/>
    <w:rsid w:val="2C1487CE"/>
    <w:rsid w:val="2C14D69E"/>
    <w:rsid w:val="2C14EBF7"/>
    <w:rsid w:val="2C14FF88"/>
    <w:rsid w:val="2C154A9A"/>
    <w:rsid w:val="2C1560B1"/>
    <w:rsid w:val="2C1560DA"/>
    <w:rsid w:val="2C159796"/>
    <w:rsid w:val="2C15CBDC"/>
    <w:rsid w:val="2C163838"/>
    <w:rsid w:val="2C1638AB"/>
    <w:rsid w:val="2C165EC9"/>
    <w:rsid w:val="2C16AE2F"/>
    <w:rsid w:val="2C16BBA9"/>
    <w:rsid w:val="2C1704A5"/>
    <w:rsid w:val="2C171198"/>
    <w:rsid w:val="2C1724C3"/>
    <w:rsid w:val="2C17280D"/>
    <w:rsid w:val="2C1731A3"/>
    <w:rsid w:val="2C17398E"/>
    <w:rsid w:val="2C173BF5"/>
    <w:rsid w:val="2C174BC4"/>
    <w:rsid w:val="2C1753A2"/>
    <w:rsid w:val="2C178800"/>
    <w:rsid w:val="2C178E46"/>
    <w:rsid w:val="2C17EFB2"/>
    <w:rsid w:val="2C182FAB"/>
    <w:rsid w:val="2C1832A1"/>
    <w:rsid w:val="2C186B6C"/>
    <w:rsid w:val="2C189984"/>
    <w:rsid w:val="2C18DD3A"/>
    <w:rsid w:val="2C18FAFC"/>
    <w:rsid w:val="2C19178A"/>
    <w:rsid w:val="2C192EFB"/>
    <w:rsid w:val="2C193D7E"/>
    <w:rsid w:val="2C1948B6"/>
    <w:rsid w:val="2C1969CB"/>
    <w:rsid w:val="2C198031"/>
    <w:rsid w:val="2C198B03"/>
    <w:rsid w:val="2C19B95F"/>
    <w:rsid w:val="2C19C36F"/>
    <w:rsid w:val="2C19D60D"/>
    <w:rsid w:val="2C19F1AD"/>
    <w:rsid w:val="2C1A2090"/>
    <w:rsid w:val="2C1A5C9B"/>
    <w:rsid w:val="2C1A65CF"/>
    <w:rsid w:val="2C1AD982"/>
    <w:rsid w:val="2C1B0A4F"/>
    <w:rsid w:val="2C1B4C5E"/>
    <w:rsid w:val="2C1B4FDA"/>
    <w:rsid w:val="2C1B7A51"/>
    <w:rsid w:val="2C1B8722"/>
    <w:rsid w:val="2C1B8B4E"/>
    <w:rsid w:val="2C1B8F41"/>
    <w:rsid w:val="2C1BAE0D"/>
    <w:rsid w:val="2C1BAF2A"/>
    <w:rsid w:val="2C1BD985"/>
    <w:rsid w:val="2C1C0453"/>
    <w:rsid w:val="2C1C102A"/>
    <w:rsid w:val="2C1C1FDC"/>
    <w:rsid w:val="2C1C538F"/>
    <w:rsid w:val="2C1C5D23"/>
    <w:rsid w:val="2C1CD73D"/>
    <w:rsid w:val="2C1D324C"/>
    <w:rsid w:val="2C1D38F8"/>
    <w:rsid w:val="2C1D4A6E"/>
    <w:rsid w:val="2C1D5528"/>
    <w:rsid w:val="2C1D7CD5"/>
    <w:rsid w:val="2C1D92A0"/>
    <w:rsid w:val="2C1DB02C"/>
    <w:rsid w:val="2C1DD5B8"/>
    <w:rsid w:val="2C1DF772"/>
    <w:rsid w:val="2C1E1D6D"/>
    <w:rsid w:val="2C1E5E47"/>
    <w:rsid w:val="2C1E6C47"/>
    <w:rsid w:val="2C1F1B77"/>
    <w:rsid w:val="2C1F3312"/>
    <w:rsid w:val="2C1F4E83"/>
    <w:rsid w:val="2C1F7355"/>
    <w:rsid w:val="2C1F764C"/>
    <w:rsid w:val="2C1F88D3"/>
    <w:rsid w:val="2C1F8C1F"/>
    <w:rsid w:val="2C2005C7"/>
    <w:rsid w:val="2C200BA2"/>
    <w:rsid w:val="2C2051F3"/>
    <w:rsid w:val="2C2053F5"/>
    <w:rsid w:val="2C20B8DD"/>
    <w:rsid w:val="2C20C8DD"/>
    <w:rsid w:val="2C21139F"/>
    <w:rsid w:val="2C21642C"/>
    <w:rsid w:val="2C21B47D"/>
    <w:rsid w:val="2C21C869"/>
    <w:rsid w:val="2C21EF22"/>
    <w:rsid w:val="2C221573"/>
    <w:rsid w:val="2C225E91"/>
    <w:rsid w:val="2C226EEC"/>
    <w:rsid w:val="2C22B6C2"/>
    <w:rsid w:val="2C22F5D7"/>
    <w:rsid w:val="2C231658"/>
    <w:rsid w:val="2C2334DF"/>
    <w:rsid w:val="2C233F7B"/>
    <w:rsid w:val="2C236F4A"/>
    <w:rsid w:val="2C241D17"/>
    <w:rsid w:val="2C24373B"/>
    <w:rsid w:val="2C247799"/>
    <w:rsid w:val="2C2483F4"/>
    <w:rsid w:val="2C2491DC"/>
    <w:rsid w:val="2C2496D9"/>
    <w:rsid w:val="2C24C391"/>
    <w:rsid w:val="2C24CCAE"/>
    <w:rsid w:val="2C24CEFD"/>
    <w:rsid w:val="2C24EC33"/>
    <w:rsid w:val="2C25094F"/>
    <w:rsid w:val="2C251125"/>
    <w:rsid w:val="2C2518A0"/>
    <w:rsid w:val="2C251B89"/>
    <w:rsid w:val="2C252D0E"/>
    <w:rsid w:val="2C255BAE"/>
    <w:rsid w:val="2C255E0B"/>
    <w:rsid w:val="2C259A09"/>
    <w:rsid w:val="2C25DCFB"/>
    <w:rsid w:val="2C2610B3"/>
    <w:rsid w:val="2C261F52"/>
    <w:rsid w:val="2C263E11"/>
    <w:rsid w:val="2C26C890"/>
    <w:rsid w:val="2C26E9B4"/>
    <w:rsid w:val="2C270F65"/>
    <w:rsid w:val="2C272A29"/>
    <w:rsid w:val="2C272F65"/>
    <w:rsid w:val="2C2730E4"/>
    <w:rsid w:val="2C27625F"/>
    <w:rsid w:val="2C2783D7"/>
    <w:rsid w:val="2C282356"/>
    <w:rsid w:val="2C284E02"/>
    <w:rsid w:val="2C2853E0"/>
    <w:rsid w:val="2C2859D6"/>
    <w:rsid w:val="2C28B77D"/>
    <w:rsid w:val="2C292DB2"/>
    <w:rsid w:val="2C29585A"/>
    <w:rsid w:val="2C295F75"/>
    <w:rsid w:val="2C298F98"/>
    <w:rsid w:val="2C29B3A7"/>
    <w:rsid w:val="2C29C63C"/>
    <w:rsid w:val="2C29DE05"/>
    <w:rsid w:val="2C2A06F6"/>
    <w:rsid w:val="2C2A2409"/>
    <w:rsid w:val="2C2A4D6E"/>
    <w:rsid w:val="2C2A5946"/>
    <w:rsid w:val="2C2A5F82"/>
    <w:rsid w:val="2C2A7EAD"/>
    <w:rsid w:val="2C2A807B"/>
    <w:rsid w:val="2C2A849E"/>
    <w:rsid w:val="2C2A8810"/>
    <w:rsid w:val="2C2AB786"/>
    <w:rsid w:val="2C2AD47F"/>
    <w:rsid w:val="2C2AEFF0"/>
    <w:rsid w:val="2C2B1271"/>
    <w:rsid w:val="2C2B2CE5"/>
    <w:rsid w:val="2C2B2DE4"/>
    <w:rsid w:val="2C2B4166"/>
    <w:rsid w:val="2C2BADE0"/>
    <w:rsid w:val="2C2BBD83"/>
    <w:rsid w:val="2C2C0600"/>
    <w:rsid w:val="2C2C47BD"/>
    <w:rsid w:val="2C2C630B"/>
    <w:rsid w:val="2C2C9D07"/>
    <w:rsid w:val="2C2CBABC"/>
    <w:rsid w:val="2C2CCABB"/>
    <w:rsid w:val="2C2CD579"/>
    <w:rsid w:val="2C2CEE5F"/>
    <w:rsid w:val="2C2CF6D5"/>
    <w:rsid w:val="2C2D3695"/>
    <w:rsid w:val="2C2D3793"/>
    <w:rsid w:val="2C2D9264"/>
    <w:rsid w:val="2C2DC7F0"/>
    <w:rsid w:val="2C2DE3EF"/>
    <w:rsid w:val="2C2E3995"/>
    <w:rsid w:val="2C2E3BF4"/>
    <w:rsid w:val="2C2E3CF8"/>
    <w:rsid w:val="2C2E51C8"/>
    <w:rsid w:val="2C2E69D4"/>
    <w:rsid w:val="2C2E8786"/>
    <w:rsid w:val="2C2EC2B8"/>
    <w:rsid w:val="2C2EEA37"/>
    <w:rsid w:val="2C2F073E"/>
    <w:rsid w:val="2C2F44CC"/>
    <w:rsid w:val="2C2FA1BB"/>
    <w:rsid w:val="2C2FBF39"/>
    <w:rsid w:val="2C2FC19C"/>
    <w:rsid w:val="2C2FC42A"/>
    <w:rsid w:val="2C30AF25"/>
    <w:rsid w:val="2C30C6ED"/>
    <w:rsid w:val="2C30CB6C"/>
    <w:rsid w:val="2C30D238"/>
    <w:rsid w:val="2C30DE2F"/>
    <w:rsid w:val="2C3132F5"/>
    <w:rsid w:val="2C3152BB"/>
    <w:rsid w:val="2C315FC2"/>
    <w:rsid w:val="2C316AA8"/>
    <w:rsid w:val="2C3186BC"/>
    <w:rsid w:val="2C31CB6B"/>
    <w:rsid w:val="2C31D683"/>
    <w:rsid w:val="2C31F376"/>
    <w:rsid w:val="2C32017B"/>
    <w:rsid w:val="2C320948"/>
    <w:rsid w:val="2C323196"/>
    <w:rsid w:val="2C32393D"/>
    <w:rsid w:val="2C32E068"/>
    <w:rsid w:val="2C330651"/>
    <w:rsid w:val="2C332576"/>
    <w:rsid w:val="2C339182"/>
    <w:rsid w:val="2C33AFAD"/>
    <w:rsid w:val="2C33CCC3"/>
    <w:rsid w:val="2C3457E0"/>
    <w:rsid w:val="2C351172"/>
    <w:rsid w:val="2C352D24"/>
    <w:rsid w:val="2C352DD6"/>
    <w:rsid w:val="2C35399B"/>
    <w:rsid w:val="2C35745A"/>
    <w:rsid w:val="2C359A56"/>
    <w:rsid w:val="2C35A572"/>
    <w:rsid w:val="2C360315"/>
    <w:rsid w:val="2C364039"/>
    <w:rsid w:val="2C365E4F"/>
    <w:rsid w:val="2C365EA2"/>
    <w:rsid w:val="2C3676C0"/>
    <w:rsid w:val="2C367DA5"/>
    <w:rsid w:val="2C36884A"/>
    <w:rsid w:val="2C36B502"/>
    <w:rsid w:val="2C36BBCE"/>
    <w:rsid w:val="2C36BDC5"/>
    <w:rsid w:val="2C36DE7D"/>
    <w:rsid w:val="2C36E2FB"/>
    <w:rsid w:val="2C3710B0"/>
    <w:rsid w:val="2C37348F"/>
    <w:rsid w:val="2C3747DF"/>
    <w:rsid w:val="2C375916"/>
    <w:rsid w:val="2C376940"/>
    <w:rsid w:val="2C378395"/>
    <w:rsid w:val="2C379992"/>
    <w:rsid w:val="2C37B547"/>
    <w:rsid w:val="2C37C9AE"/>
    <w:rsid w:val="2C37F2E5"/>
    <w:rsid w:val="2C3825FA"/>
    <w:rsid w:val="2C382675"/>
    <w:rsid w:val="2C383E3C"/>
    <w:rsid w:val="2C38496E"/>
    <w:rsid w:val="2C3850ED"/>
    <w:rsid w:val="2C386634"/>
    <w:rsid w:val="2C388471"/>
    <w:rsid w:val="2C389AAD"/>
    <w:rsid w:val="2C38BADA"/>
    <w:rsid w:val="2C38BD89"/>
    <w:rsid w:val="2C38D9F3"/>
    <w:rsid w:val="2C39074E"/>
    <w:rsid w:val="2C3917F5"/>
    <w:rsid w:val="2C391936"/>
    <w:rsid w:val="2C392E08"/>
    <w:rsid w:val="2C3930B2"/>
    <w:rsid w:val="2C3985A2"/>
    <w:rsid w:val="2C398BB3"/>
    <w:rsid w:val="2C399835"/>
    <w:rsid w:val="2C399CA5"/>
    <w:rsid w:val="2C39C3FF"/>
    <w:rsid w:val="2C3A2D3E"/>
    <w:rsid w:val="2C3A3E36"/>
    <w:rsid w:val="2C3A51C8"/>
    <w:rsid w:val="2C3A7726"/>
    <w:rsid w:val="2C3A8670"/>
    <w:rsid w:val="2C3A961F"/>
    <w:rsid w:val="2C3AB524"/>
    <w:rsid w:val="2C3AD0DF"/>
    <w:rsid w:val="2C3AE18E"/>
    <w:rsid w:val="2C3AF4CB"/>
    <w:rsid w:val="2C3B03B3"/>
    <w:rsid w:val="2C3B41D2"/>
    <w:rsid w:val="2C3B6F74"/>
    <w:rsid w:val="2C3B86BF"/>
    <w:rsid w:val="2C3BA060"/>
    <w:rsid w:val="2C3BB165"/>
    <w:rsid w:val="2C3BEF53"/>
    <w:rsid w:val="2C3C03E3"/>
    <w:rsid w:val="2C3C0E9C"/>
    <w:rsid w:val="2C3C3045"/>
    <w:rsid w:val="2C3C3089"/>
    <w:rsid w:val="2C3C4064"/>
    <w:rsid w:val="2C3C4874"/>
    <w:rsid w:val="2C3C841F"/>
    <w:rsid w:val="2C3CEA81"/>
    <w:rsid w:val="2C3CFAC1"/>
    <w:rsid w:val="2C3D434D"/>
    <w:rsid w:val="2C3D4911"/>
    <w:rsid w:val="2C3D52B6"/>
    <w:rsid w:val="2C3DA338"/>
    <w:rsid w:val="2C3DBF87"/>
    <w:rsid w:val="2C3E2134"/>
    <w:rsid w:val="2C3E3C13"/>
    <w:rsid w:val="2C3E632F"/>
    <w:rsid w:val="2C3E8EEE"/>
    <w:rsid w:val="2C3E93DB"/>
    <w:rsid w:val="2C3E942B"/>
    <w:rsid w:val="2C3F18AF"/>
    <w:rsid w:val="2C3F3546"/>
    <w:rsid w:val="2C3F7B56"/>
    <w:rsid w:val="2C3FB60F"/>
    <w:rsid w:val="2C3FCA20"/>
    <w:rsid w:val="2C3FCD4C"/>
    <w:rsid w:val="2C3FD976"/>
    <w:rsid w:val="2C3FE115"/>
    <w:rsid w:val="2C3FE7DA"/>
    <w:rsid w:val="2C401ED5"/>
    <w:rsid w:val="2C40DC92"/>
    <w:rsid w:val="2C421F0D"/>
    <w:rsid w:val="2C4263EF"/>
    <w:rsid w:val="2C4267A3"/>
    <w:rsid w:val="2C426876"/>
    <w:rsid w:val="2C42C102"/>
    <w:rsid w:val="2C42C9FC"/>
    <w:rsid w:val="2C42E33A"/>
    <w:rsid w:val="2C432745"/>
    <w:rsid w:val="2C43676A"/>
    <w:rsid w:val="2C43CD16"/>
    <w:rsid w:val="2C445602"/>
    <w:rsid w:val="2C44BAB7"/>
    <w:rsid w:val="2C44E2D6"/>
    <w:rsid w:val="2C45223D"/>
    <w:rsid w:val="2C4561FC"/>
    <w:rsid w:val="2C4596D2"/>
    <w:rsid w:val="2C45B17A"/>
    <w:rsid w:val="2C461CC6"/>
    <w:rsid w:val="2C46207E"/>
    <w:rsid w:val="2C46830A"/>
    <w:rsid w:val="2C468400"/>
    <w:rsid w:val="2C468513"/>
    <w:rsid w:val="2C468B80"/>
    <w:rsid w:val="2C46D328"/>
    <w:rsid w:val="2C46DF5B"/>
    <w:rsid w:val="2C47024E"/>
    <w:rsid w:val="2C470AF2"/>
    <w:rsid w:val="2C4764E4"/>
    <w:rsid w:val="2C477624"/>
    <w:rsid w:val="2C4798E3"/>
    <w:rsid w:val="2C47DDF8"/>
    <w:rsid w:val="2C48386A"/>
    <w:rsid w:val="2C4847F4"/>
    <w:rsid w:val="2C4881B6"/>
    <w:rsid w:val="2C48B33A"/>
    <w:rsid w:val="2C48D22B"/>
    <w:rsid w:val="2C48D509"/>
    <w:rsid w:val="2C48FA22"/>
    <w:rsid w:val="2C493CC3"/>
    <w:rsid w:val="2C493F1B"/>
    <w:rsid w:val="2C4946DC"/>
    <w:rsid w:val="2C494B30"/>
    <w:rsid w:val="2C497324"/>
    <w:rsid w:val="2C498010"/>
    <w:rsid w:val="2C49C360"/>
    <w:rsid w:val="2C49D9B3"/>
    <w:rsid w:val="2C4A1E6A"/>
    <w:rsid w:val="2C4A356D"/>
    <w:rsid w:val="2C4A7661"/>
    <w:rsid w:val="2C4AFAAD"/>
    <w:rsid w:val="2C4B0A66"/>
    <w:rsid w:val="2C4B4661"/>
    <w:rsid w:val="2C4B518C"/>
    <w:rsid w:val="2C4BB1A2"/>
    <w:rsid w:val="2C4BCD87"/>
    <w:rsid w:val="2C4C1477"/>
    <w:rsid w:val="2C4C3366"/>
    <w:rsid w:val="2C4C421A"/>
    <w:rsid w:val="2C4C9C60"/>
    <w:rsid w:val="2C4CA7CA"/>
    <w:rsid w:val="2C4CB946"/>
    <w:rsid w:val="2C4CE240"/>
    <w:rsid w:val="2C4D0875"/>
    <w:rsid w:val="2C4D1B45"/>
    <w:rsid w:val="2C4D2320"/>
    <w:rsid w:val="2C4D3B97"/>
    <w:rsid w:val="2C4D66E7"/>
    <w:rsid w:val="2C4DB44E"/>
    <w:rsid w:val="2C4E1BCB"/>
    <w:rsid w:val="2C4E633C"/>
    <w:rsid w:val="2C4E9D7F"/>
    <w:rsid w:val="2C4EB02E"/>
    <w:rsid w:val="2C4F1BAE"/>
    <w:rsid w:val="2C4F36AE"/>
    <w:rsid w:val="2C4F6A37"/>
    <w:rsid w:val="2C4FA050"/>
    <w:rsid w:val="2C4FC596"/>
    <w:rsid w:val="2C501785"/>
    <w:rsid w:val="2C505DD6"/>
    <w:rsid w:val="2C505F6D"/>
    <w:rsid w:val="2C507888"/>
    <w:rsid w:val="2C508C46"/>
    <w:rsid w:val="2C509DE1"/>
    <w:rsid w:val="2C50B786"/>
    <w:rsid w:val="2C50F125"/>
    <w:rsid w:val="2C511095"/>
    <w:rsid w:val="2C512BD0"/>
    <w:rsid w:val="2C51404C"/>
    <w:rsid w:val="2C51959D"/>
    <w:rsid w:val="2C51A289"/>
    <w:rsid w:val="2C51B800"/>
    <w:rsid w:val="2C51C3D1"/>
    <w:rsid w:val="2C51CC52"/>
    <w:rsid w:val="2C51CD75"/>
    <w:rsid w:val="2C51E606"/>
    <w:rsid w:val="2C520782"/>
    <w:rsid w:val="2C5249B2"/>
    <w:rsid w:val="2C5253A3"/>
    <w:rsid w:val="2C525F9C"/>
    <w:rsid w:val="2C52612C"/>
    <w:rsid w:val="2C5274D2"/>
    <w:rsid w:val="2C52B211"/>
    <w:rsid w:val="2C52CED9"/>
    <w:rsid w:val="2C52F5DA"/>
    <w:rsid w:val="2C53437A"/>
    <w:rsid w:val="2C536680"/>
    <w:rsid w:val="2C53A3E0"/>
    <w:rsid w:val="2C53BBFE"/>
    <w:rsid w:val="2C53DF69"/>
    <w:rsid w:val="2C53F52D"/>
    <w:rsid w:val="2C53FFBE"/>
    <w:rsid w:val="2C545264"/>
    <w:rsid w:val="2C5453DD"/>
    <w:rsid w:val="2C549603"/>
    <w:rsid w:val="2C54AEA2"/>
    <w:rsid w:val="2C5584AB"/>
    <w:rsid w:val="2C561103"/>
    <w:rsid w:val="2C564D8D"/>
    <w:rsid w:val="2C568DF9"/>
    <w:rsid w:val="2C569B19"/>
    <w:rsid w:val="2C56C487"/>
    <w:rsid w:val="2C56CD00"/>
    <w:rsid w:val="2C56E269"/>
    <w:rsid w:val="2C5707EA"/>
    <w:rsid w:val="2C570E8A"/>
    <w:rsid w:val="2C5780BC"/>
    <w:rsid w:val="2C578110"/>
    <w:rsid w:val="2C578406"/>
    <w:rsid w:val="2C578A34"/>
    <w:rsid w:val="2C57AA7D"/>
    <w:rsid w:val="2C580BC8"/>
    <w:rsid w:val="2C5821A7"/>
    <w:rsid w:val="2C588BF6"/>
    <w:rsid w:val="2C58B4C3"/>
    <w:rsid w:val="2C58B610"/>
    <w:rsid w:val="2C59076D"/>
    <w:rsid w:val="2C592026"/>
    <w:rsid w:val="2C594BE0"/>
    <w:rsid w:val="2C59AAC7"/>
    <w:rsid w:val="2C59D9A0"/>
    <w:rsid w:val="2C5A0F6A"/>
    <w:rsid w:val="2C5A321B"/>
    <w:rsid w:val="2C5A6894"/>
    <w:rsid w:val="2C5A87AF"/>
    <w:rsid w:val="2C5AAF50"/>
    <w:rsid w:val="2C5AC6E1"/>
    <w:rsid w:val="2C5AD2AE"/>
    <w:rsid w:val="2C5AFBAF"/>
    <w:rsid w:val="2C5B1C88"/>
    <w:rsid w:val="2C5B3452"/>
    <w:rsid w:val="2C5B4096"/>
    <w:rsid w:val="2C5B4265"/>
    <w:rsid w:val="2C5B507A"/>
    <w:rsid w:val="2C5B7CF9"/>
    <w:rsid w:val="2C5B924C"/>
    <w:rsid w:val="2C5B9366"/>
    <w:rsid w:val="2C5BAF20"/>
    <w:rsid w:val="2C5BC269"/>
    <w:rsid w:val="2C5C8558"/>
    <w:rsid w:val="2C5C9CAE"/>
    <w:rsid w:val="2C5CA85C"/>
    <w:rsid w:val="2C5CD2E8"/>
    <w:rsid w:val="2C5CF76E"/>
    <w:rsid w:val="2C5CFB92"/>
    <w:rsid w:val="2C5D1A82"/>
    <w:rsid w:val="2C5D9239"/>
    <w:rsid w:val="2C5DCA2B"/>
    <w:rsid w:val="2C5E40A6"/>
    <w:rsid w:val="2C5E4193"/>
    <w:rsid w:val="2C5E5F69"/>
    <w:rsid w:val="2C5E6869"/>
    <w:rsid w:val="2C5E6E9D"/>
    <w:rsid w:val="2C5EE957"/>
    <w:rsid w:val="2C5F0215"/>
    <w:rsid w:val="2C5F2C8C"/>
    <w:rsid w:val="2C5F46EB"/>
    <w:rsid w:val="2C5F7DEC"/>
    <w:rsid w:val="2C5F8601"/>
    <w:rsid w:val="2C5FC91D"/>
    <w:rsid w:val="2C5FD776"/>
    <w:rsid w:val="2C604CE6"/>
    <w:rsid w:val="2C6092A9"/>
    <w:rsid w:val="2C60B4FF"/>
    <w:rsid w:val="2C6114F3"/>
    <w:rsid w:val="2C61AE89"/>
    <w:rsid w:val="2C61ECB5"/>
    <w:rsid w:val="2C626707"/>
    <w:rsid w:val="2C628E3C"/>
    <w:rsid w:val="2C62BC3F"/>
    <w:rsid w:val="2C62E419"/>
    <w:rsid w:val="2C62E795"/>
    <w:rsid w:val="2C62FD3B"/>
    <w:rsid w:val="2C632D4C"/>
    <w:rsid w:val="2C633B3C"/>
    <w:rsid w:val="2C6363DB"/>
    <w:rsid w:val="2C63991D"/>
    <w:rsid w:val="2C63AEA7"/>
    <w:rsid w:val="2C63BC66"/>
    <w:rsid w:val="2C63E4A0"/>
    <w:rsid w:val="2C63FE3B"/>
    <w:rsid w:val="2C63FE7D"/>
    <w:rsid w:val="2C640762"/>
    <w:rsid w:val="2C640A3C"/>
    <w:rsid w:val="2C64A008"/>
    <w:rsid w:val="2C64EC84"/>
    <w:rsid w:val="2C656336"/>
    <w:rsid w:val="2C65696C"/>
    <w:rsid w:val="2C656C18"/>
    <w:rsid w:val="2C6576DF"/>
    <w:rsid w:val="2C65952B"/>
    <w:rsid w:val="2C65C2C1"/>
    <w:rsid w:val="2C663FD3"/>
    <w:rsid w:val="2C664B21"/>
    <w:rsid w:val="2C6670A9"/>
    <w:rsid w:val="2C66CBCA"/>
    <w:rsid w:val="2C670090"/>
    <w:rsid w:val="2C67079D"/>
    <w:rsid w:val="2C672F59"/>
    <w:rsid w:val="2C673407"/>
    <w:rsid w:val="2C674EDF"/>
    <w:rsid w:val="2C676FF1"/>
    <w:rsid w:val="2C680B5B"/>
    <w:rsid w:val="2C685E46"/>
    <w:rsid w:val="2C68F072"/>
    <w:rsid w:val="2C691BE0"/>
    <w:rsid w:val="2C69726D"/>
    <w:rsid w:val="2C699075"/>
    <w:rsid w:val="2C69B756"/>
    <w:rsid w:val="2C6A112D"/>
    <w:rsid w:val="2C6AC61A"/>
    <w:rsid w:val="2C6AD635"/>
    <w:rsid w:val="2C6ADC87"/>
    <w:rsid w:val="2C6AE58C"/>
    <w:rsid w:val="2C6AE80E"/>
    <w:rsid w:val="2C6B1DB1"/>
    <w:rsid w:val="2C6B27F0"/>
    <w:rsid w:val="2C6B4468"/>
    <w:rsid w:val="2C6B9F8F"/>
    <w:rsid w:val="2C6BC444"/>
    <w:rsid w:val="2C6BC924"/>
    <w:rsid w:val="2C6C090F"/>
    <w:rsid w:val="2C6C091E"/>
    <w:rsid w:val="2C6C3BE1"/>
    <w:rsid w:val="2C6C8885"/>
    <w:rsid w:val="2C6C941B"/>
    <w:rsid w:val="2C6CD8ED"/>
    <w:rsid w:val="2C6CE17E"/>
    <w:rsid w:val="2C6CFAB3"/>
    <w:rsid w:val="2C6D137D"/>
    <w:rsid w:val="2C6D35E6"/>
    <w:rsid w:val="2C6D7B82"/>
    <w:rsid w:val="2C6D9BA6"/>
    <w:rsid w:val="2C6DC852"/>
    <w:rsid w:val="2C6DDE7B"/>
    <w:rsid w:val="2C6DEBC3"/>
    <w:rsid w:val="2C6E0F1E"/>
    <w:rsid w:val="2C6E2068"/>
    <w:rsid w:val="2C6EA35E"/>
    <w:rsid w:val="2C6EA6DD"/>
    <w:rsid w:val="2C6ED3DA"/>
    <w:rsid w:val="2C6EE471"/>
    <w:rsid w:val="2C6EEEAA"/>
    <w:rsid w:val="2C6EFA8D"/>
    <w:rsid w:val="2C6F4FCD"/>
    <w:rsid w:val="2C6F7B2B"/>
    <w:rsid w:val="2C6F8361"/>
    <w:rsid w:val="2C6FB87C"/>
    <w:rsid w:val="2C6FD346"/>
    <w:rsid w:val="2C6FD5E2"/>
    <w:rsid w:val="2C6FDC68"/>
    <w:rsid w:val="2C6FE100"/>
    <w:rsid w:val="2C6FECC6"/>
    <w:rsid w:val="2C6FF1A0"/>
    <w:rsid w:val="2C7033E9"/>
    <w:rsid w:val="2C707076"/>
    <w:rsid w:val="2C70A44B"/>
    <w:rsid w:val="2C70E30F"/>
    <w:rsid w:val="2C70F804"/>
    <w:rsid w:val="2C712CDB"/>
    <w:rsid w:val="2C716B40"/>
    <w:rsid w:val="2C717E20"/>
    <w:rsid w:val="2C71843B"/>
    <w:rsid w:val="2C7192F9"/>
    <w:rsid w:val="2C71BF0D"/>
    <w:rsid w:val="2C7225C2"/>
    <w:rsid w:val="2C7260A6"/>
    <w:rsid w:val="2C727589"/>
    <w:rsid w:val="2C7276F2"/>
    <w:rsid w:val="2C72D132"/>
    <w:rsid w:val="2C72D215"/>
    <w:rsid w:val="2C72EFFD"/>
    <w:rsid w:val="2C72FABC"/>
    <w:rsid w:val="2C72FF23"/>
    <w:rsid w:val="2C730000"/>
    <w:rsid w:val="2C7385A7"/>
    <w:rsid w:val="2C73BFD4"/>
    <w:rsid w:val="2C73C075"/>
    <w:rsid w:val="2C73F375"/>
    <w:rsid w:val="2C73FE39"/>
    <w:rsid w:val="2C741400"/>
    <w:rsid w:val="2C741624"/>
    <w:rsid w:val="2C7419B7"/>
    <w:rsid w:val="2C743374"/>
    <w:rsid w:val="2C74366D"/>
    <w:rsid w:val="2C746AF8"/>
    <w:rsid w:val="2C746B04"/>
    <w:rsid w:val="2C748AB1"/>
    <w:rsid w:val="2C749079"/>
    <w:rsid w:val="2C7490C6"/>
    <w:rsid w:val="2C74A1D9"/>
    <w:rsid w:val="2C74C6E3"/>
    <w:rsid w:val="2C751C34"/>
    <w:rsid w:val="2C75773E"/>
    <w:rsid w:val="2C757790"/>
    <w:rsid w:val="2C758157"/>
    <w:rsid w:val="2C75827E"/>
    <w:rsid w:val="2C758565"/>
    <w:rsid w:val="2C758E78"/>
    <w:rsid w:val="2C75AFFD"/>
    <w:rsid w:val="2C75E077"/>
    <w:rsid w:val="2C760990"/>
    <w:rsid w:val="2C764CB9"/>
    <w:rsid w:val="2C764FA8"/>
    <w:rsid w:val="2C765029"/>
    <w:rsid w:val="2C765C0A"/>
    <w:rsid w:val="2C765F60"/>
    <w:rsid w:val="2C76A401"/>
    <w:rsid w:val="2C76A5AE"/>
    <w:rsid w:val="2C770D5C"/>
    <w:rsid w:val="2C7715B2"/>
    <w:rsid w:val="2C772E1F"/>
    <w:rsid w:val="2C773192"/>
    <w:rsid w:val="2C77361C"/>
    <w:rsid w:val="2C773B00"/>
    <w:rsid w:val="2C773E7C"/>
    <w:rsid w:val="2C77A04C"/>
    <w:rsid w:val="2C77B9C2"/>
    <w:rsid w:val="2C77CA36"/>
    <w:rsid w:val="2C77CB4E"/>
    <w:rsid w:val="2C77D85B"/>
    <w:rsid w:val="2C785791"/>
    <w:rsid w:val="2C787D99"/>
    <w:rsid w:val="2C78D539"/>
    <w:rsid w:val="2C78D540"/>
    <w:rsid w:val="2C78E027"/>
    <w:rsid w:val="2C78EFBC"/>
    <w:rsid w:val="2C78FF29"/>
    <w:rsid w:val="2C791889"/>
    <w:rsid w:val="2C7942D0"/>
    <w:rsid w:val="2C796DA0"/>
    <w:rsid w:val="2C79803E"/>
    <w:rsid w:val="2C79966C"/>
    <w:rsid w:val="2C79C436"/>
    <w:rsid w:val="2C7A9498"/>
    <w:rsid w:val="2C7AB6E3"/>
    <w:rsid w:val="2C7B17C0"/>
    <w:rsid w:val="2C7B1EF7"/>
    <w:rsid w:val="2C7B25F5"/>
    <w:rsid w:val="2C7B37F2"/>
    <w:rsid w:val="2C7B723D"/>
    <w:rsid w:val="2C7B7F3E"/>
    <w:rsid w:val="2C7B9C9D"/>
    <w:rsid w:val="2C7BA851"/>
    <w:rsid w:val="2C7BBC56"/>
    <w:rsid w:val="2C7BC8AA"/>
    <w:rsid w:val="2C7BEC56"/>
    <w:rsid w:val="2C7C01E6"/>
    <w:rsid w:val="2C7C3046"/>
    <w:rsid w:val="2C7C3BA0"/>
    <w:rsid w:val="2C7D0B04"/>
    <w:rsid w:val="2C7D0BB4"/>
    <w:rsid w:val="2C7D3B63"/>
    <w:rsid w:val="2C7D4829"/>
    <w:rsid w:val="2C7DBEB6"/>
    <w:rsid w:val="2C7DCFD0"/>
    <w:rsid w:val="2C7DDD77"/>
    <w:rsid w:val="2C7DF34A"/>
    <w:rsid w:val="2C7E0015"/>
    <w:rsid w:val="2C7E0480"/>
    <w:rsid w:val="2C7E30E7"/>
    <w:rsid w:val="2C7E3976"/>
    <w:rsid w:val="2C7E5F81"/>
    <w:rsid w:val="2C7E9FAE"/>
    <w:rsid w:val="2C7EA0BA"/>
    <w:rsid w:val="2C7ECFB2"/>
    <w:rsid w:val="2C7F12B5"/>
    <w:rsid w:val="2C7F195B"/>
    <w:rsid w:val="2C7F8206"/>
    <w:rsid w:val="2C7F884F"/>
    <w:rsid w:val="2C7F9DE2"/>
    <w:rsid w:val="2C7FED95"/>
    <w:rsid w:val="2C800F56"/>
    <w:rsid w:val="2C805614"/>
    <w:rsid w:val="2C806716"/>
    <w:rsid w:val="2C807188"/>
    <w:rsid w:val="2C808111"/>
    <w:rsid w:val="2C80CE56"/>
    <w:rsid w:val="2C80D8BE"/>
    <w:rsid w:val="2C80FBAD"/>
    <w:rsid w:val="2C811D3D"/>
    <w:rsid w:val="2C8124FD"/>
    <w:rsid w:val="2C814A6D"/>
    <w:rsid w:val="2C815668"/>
    <w:rsid w:val="2C815B91"/>
    <w:rsid w:val="2C819B02"/>
    <w:rsid w:val="2C820544"/>
    <w:rsid w:val="2C820D15"/>
    <w:rsid w:val="2C821AF3"/>
    <w:rsid w:val="2C82F453"/>
    <w:rsid w:val="2C82F6A7"/>
    <w:rsid w:val="2C830259"/>
    <w:rsid w:val="2C830350"/>
    <w:rsid w:val="2C831618"/>
    <w:rsid w:val="2C833585"/>
    <w:rsid w:val="2C835892"/>
    <w:rsid w:val="2C837BE2"/>
    <w:rsid w:val="2C838177"/>
    <w:rsid w:val="2C839CE4"/>
    <w:rsid w:val="2C83B41B"/>
    <w:rsid w:val="2C83BC98"/>
    <w:rsid w:val="2C83F8F1"/>
    <w:rsid w:val="2C842913"/>
    <w:rsid w:val="2C843033"/>
    <w:rsid w:val="2C843D75"/>
    <w:rsid w:val="2C846657"/>
    <w:rsid w:val="2C846D3F"/>
    <w:rsid w:val="2C84CE2F"/>
    <w:rsid w:val="2C84D49B"/>
    <w:rsid w:val="2C850481"/>
    <w:rsid w:val="2C853473"/>
    <w:rsid w:val="2C854231"/>
    <w:rsid w:val="2C856973"/>
    <w:rsid w:val="2C85A7C1"/>
    <w:rsid w:val="2C85CEBB"/>
    <w:rsid w:val="2C85E328"/>
    <w:rsid w:val="2C85F1E6"/>
    <w:rsid w:val="2C86289D"/>
    <w:rsid w:val="2C868D18"/>
    <w:rsid w:val="2C86C54E"/>
    <w:rsid w:val="2C872051"/>
    <w:rsid w:val="2C873290"/>
    <w:rsid w:val="2C87B779"/>
    <w:rsid w:val="2C87EBBC"/>
    <w:rsid w:val="2C87FA8D"/>
    <w:rsid w:val="2C882EDC"/>
    <w:rsid w:val="2C88B07F"/>
    <w:rsid w:val="2C88FD9D"/>
    <w:rsid w:val="2C890B4A"/>
    <w:rsid w:val="2C894FB7"/>
    <w:rsid w:val="2C8951CD"/>
    <w:rsid w:val="2C897810"/>
    <w:rsid w:val="2C89A0CA"/>
    <w:rsid w:val="2C89D2B5"/>
    <w:rsid w:val="2C89DF70"/>
    <w:rsid w:val="2C89F366"/>
    <w:rsid w:val="2C8A31AB"/>
    <w:rsid w:val="2C8A571E"/>
    <w:rsid w:val="2C8A8E6A"/>
    <w:rsid w:val="2C8A9F84"/>
    <w:rsid w:val="2C8AB261"/>
    <w:rsid w:val="2C8AD21E"/>
    <w:rsid w:val="2C8AF883"/>
    <w:rsid w:val="2C8B458F"/>
    <w:rsid w:val="2C8B6C87"/>
    <w:rsid w:val="2C8B708F"/>
    <w:rsid w:val="2C8BA038"/>
    <w:rsid w:val="2C8BDB69"/>
    <w:rsid w:val="2C8BEE2E"/>
    <w:rsid w:val="2C8BFB0D"/>
    <w:rsid w:val="2C8C48E0"/>
    <w:rsid w:val="2C8C5220"/>
    <w:rsid w:val="2C8C574C"/>
    <w:rsid w:val="2C8C6EEB"/>
    <w:rsid w:val="2C8CB3CB"/>
    <w:rsid w:val="2C8CDDFE"/>
    <w:rsid w:val="2C8CF50C"/>
    <w:rsid w:val="2C8D0F35"/>
    <w:rsid w:val="2C8D22CD"/>
    <w:rsid w:val="2C8D242A"/>
    <w:rsid w:val="2C8D59F0"/>
    <w:rsid w:val="2C8DB89F"/>
    <w:rsid w:val="2C8E7236"/>
    <w:rsid w:val="2C8E840A"/>
    <w:rsid w:val="2C8E878B"/>
    <w:rsid w:val="2C8E9E4C"/>
    <w:rsid w:val="2C8EC607"/>
    <w:rsid w:val="2C8EF94D"/>
    <w:rsid w:val="2C8F0B08"/>
    <w:rsid w:val="2C8F7BDA"/>
    <w:rsid w:val="2C8FD361"/>
    <w:rsid w:val="2C8FE9A4"/>
    <w:rsid w:val="2C8FEC77"/>
    <w:rsid w:val="2C90090B"/>
    <w:rsid w:val="2C901AE0"/>
    <w:rsid w:val="2C90B197"/>
    <w:rsid w:val="2C90B9D7"/>
    <w:rsid w:val="2C9164BF"/>
    <w:rsid w:val="2C916E81"/>
    <w:rsid w:val="2C9175A7"/>
    <w:rsid w:val="2C91A8C7"/>
    <w:rsid w:val="2C91AE1F"/>
    <w:rsid w:val="2C91E258"/>
    <w:rsid w:val="2C92003E"/>
    <w:rsid w:val="2C9201B7"/>
    <w:rsid w:val="2C923344"/>
    <w:rsid w:val="2C923B7E"/>
    <w:rsid w:val="2C92B88F"/>
    <w:rsid w:val="2C930C5D"/>
    <w:rsid w:val="2C93454E"/>
    <w:rsid w:val="2C935849"/>
    <w:rsid w:val="2C938A53"/>
    <w:rsid w:val="2C93B4FD"/>
    <w:rsid w:val="2C93BFF8"/>
    <w:rsid w:val="2C93CCA2"/>
    <w:rsid w:val="2C944881"/>
    <w:rsid w:val="2C944B69"/>
    <w:rsid w:val="2C945C47"/>
    <w:rsid w:val="2C949EF6"/>
    <w:rsid w:val="2C94B3FD"/>
    <w:rsid w:val="2C94BE52"/>
    <w:rsid w:val="2C950470"/>
    <w:rsid w:val="2C951E34"/>
    <w:rsid w:val="2C952749"/>
    <w:rsid w:val="2C9531C8"/>
    <w:rsid w:val="2C953463"/>
    <w:rsid w:val="2C9559FF"/>
    <w:rsid w:val="2C9573BC"/>
    <w:rsid w:val="2C9580CE"/>
    <w:rsid w:val="2C95AFC0"/>
    <w:rsid w:val="2C95BB8A"/>
    <w:rsid w:val="2C95D9FF"/>
    <w:rsid w:val="2C95F320"/>
    <w:rsid w:val="2C95F878"/>
    <w:rsid w:val="2C964E43"/>
    <w:rsid w:val="2C967E63"/>
    <w:rsid w:val="2C968C8E"/>
    <w:rsid w:val="2C96961E"/>
    <w:rsid w:val="2C96B7F4"/>
    <w:rsid w:val="2C972187"/>
    <w:rsid w:val="2C976F11"/>
    <w:rsid w:val="2C976F77"/>
    <w:rsid w:val="2C97B834"/>
    <w:rsid w:val="2C97F826"/>
    <w:rsid w:val="2C97F9E4"/>
    <w:rsid w:val="2C9861C1"/>
    <w:rsid w:val="2C987DA3"/>
    <w:rsid w:val="2C99B20F"/>
    <w:rsid w:val="2C99B95B"/>
    <w:rsid w:val="2C9A0E69"/>
    <w:rsid w:val="2C9A47F3"/>
    <w:rsid w:val="2C9A4826"/>
    <w:rsid w:val="2C9A6AB1"/>
    <w:rsid w:val="2C9AB613"/>
    <w:rsid w:val="2C9B4027"/>
    <w:rsid w:val="2C9B4B07"/>
    <w:rsid w:val="2C9C1CB9"/>
    <w:rsid w:val="2C9C607E"/>
    <w:rsid w:val="2C9CB9A5"/>
    <w:rsid w:val="2C9CBF46"/>
    <w:rsid w:val="2C9CC2F7"/>
    <w:rsid w:val="2C9CEA3B"/>
    <w:rsid w:val="2C9D5342"/>
    <w:rsid w:val="2C9D5C75"/>
    <w:rsid w:val="2C9D9E8C"/>
    <w:rsid w:val="2C9DB020"/>
    <w:rsid w:val="2C9E124D"/>
    <w:rsid w:val="2C9E390A"/>
    <w:rsid w:val="2C9E3FEC"/>
    <w:rsid w:val="2C9E63F1"/>
    <w:rsid w:val="2C9EB458"/>
    <w:rsid w:val="2C9F02FD"/>
    <w:rsid w:val="2C9F0947"/>
    <w:rsid w:val="2C9F1277"/>
    <w:rsid w:val="2C9F130D"/>
    <w:rsid w:val="2C9F1E17"/>
    <w:rsid w:val="2C9F202A"/>
    <w:rsid w:val="2C9F2F26"/>
    <w:rsid w:val="2C9F49EB"/>
    <w:rsid w:val="2C9F4F27"/>
    <w:rsid w:val="2C9F6545"/>
    <w:rsid w:val="2C9F8D80"/>
    <w:rsid w:val="2C9F9D45"/>
    <w:rsid w:val="2C9FA1A4"/>
    <w:rsid w:val="2C9FB17B"/>
    <w:rsid w:val="2C9FE496"/>
    <w:rsid w:val="2C9FF722"/>
    <w:rsid w:val="2CA00ED8"/>
    <w:rsid w:val="2CA06270"/>
    <w:rsid w:val="2CA0ADD6"/>
    <w:rsid w:val="2CA0BACC"/>
    <w:rsid w:val="2CA0F7C2"/>
    <w:rsid w:val="2CA12F54"/>
    <w:rsid w:val="2CA130A9"/>
    <w:rsid w:val="2CA13DBE"/>
    <w:rsid w:val="2CA17069"/>
    <w:rsid w:val="2CA19053"/>
    <w:rsid w:val="2CA234CF"/>
    <w:rsid w:val="2CA23EAE"/>
    <w:rsid w:val="2CA24BB2"/>
    <w:rsid w:val="2CA298A1"/>
    <w:rsid w:val="2CA3995E"/>
    <w:rsid w:val="2CA402F8"/>
    <w:rsid w:val="2CA40BE1"/>
    <w:rsid w:val="2CA47D1C"/>
    <w:rsid w:val="2CA4B6D9"/>
    <w:rsid w:val="2CA4DD5A"/>
    <w:rsid w:val="2CA4FF9D"/>
    <w:rsid w:val="2CA508AA"/>
    <w:rsid w:val="2CA54FB7"/>
    <w:rsid w:val="2CA55894"/>
    <w:rsid w:val="2CA56E05"/>
    <w:rsid w:val="2CA57A55"/>
    <w:rsid w:val="2CA5972C"/>
    <w:rsid w:val="2CA5A395"/>
    <w:rsid w:val="2CA5A7A6"/>
    <w:rsid w:val="2CA5C7AB"/>
    <w:rsid w:val="2CA5E0AC"/>
    <w:rsid w:val="2CA5E400"/>
    <w:rsid w:val="2CA5E9D5"/>
    <w:rsid w:val="2CA62408"/>
    <w:rsid w:val="2CA624A9"/>
    <w:rsid w:val="2CA64565"/>
    <w:rsid w:val="2CA649E4"/>
    <w:rsid w:val="2CA65FF1"/>
    <w:rsid w:val="2CA6611D"/>
    <w:rsid w:val="2CA673F8"/>
    <w:rsid w:val="2CA68753"/>
    <w:rsid w:val="2CA69007"/>
    <w:rsid w:val="2CA6A7AA"/>
    <w:rsid w:val="2CA6BD43"/>
    <w:rsid w:val="2CA6BF8A"/>
    <w:rsid w:val="2CA6FFE0"/>
    <w:rsid w:val="2CA728F3"/>
    <w:rsid w:val="2CA72A46"/>
    <w:rsid w:val="2CA77F82"/>
    <w:rsid w:val="2CA7D245"/>
    <w:rsid w:val="2CA7DDE3"/>
    <w:rsid w:val="2CA7E19C"/>
    <w:rsid w:val="2CA83C26"/>
    <w:rsid w:val="2CA86B1F"/>
    <w:rsid w:val="2CA87CC1"/>
    <w:rsid w:val="2CA8A591"/>
    <w:rsid w:val="2CA8CECC"/>
    <w:rsid w:val="2CA9523E"/>
    <w:rsid w:val="2CA96A6F"/>
    <w:rsid w:val="2CA976DE"/>
    <w:rsid w:val="2CAA32B7"/>
    <w:rsid w:val="2CAA548E"/>
    <w:rsid w:val="2CAB19A4"/>
    <w:rsid w:val="2CAB1B9A"/>
    <w:rsid w:val="2CAB20CB"/>
    <w:rsid w:val="2CAB4361"/>
    <w:rsid w:val="2CAB4B60"/>
    <w:rsid w:val="2CAB4C9B"/>
    <w:rsid w:val="2CAB61C8"/>
    <w:rsid w:val="2CAB6256"/>
    <w:rsid w:val="2CAB9640"/>
    <w:rsid w:val="2CAB975C"/>
    <w:rsid w:val="2CAC0867"/>
    <w:rsid w:val="2CAC14A1"/>
    <w:rsid w:val="2CAC548C"/>
    <w:rsid w:val="2CAC85CB"/>
    <w:rsid w:val="2CACCAA1"/>
    <w:rsid w:val="2CACF1A1"/>
    <w:rsid w:val="2CAD0084"/>
    <w:rsid w:val="2CAD2BCC"/>
    <w:rsid w:val="2CAD35F4"/>
    <w:rsid w:val="2CAD3ED5"/>
    <w:rsid w:val="2CAD64AB"/>
    <w:rsid w:val="2CAD65ED"/>
    <w:rsid w:val="2CAD6E14"/>
    <w:rsid w:val="2CADA838"/>
    <w:rsid w:val="2CADBC58"/>
    <w:rsid w:val="2CAE3A88"/>
    <w:rsid w:val="2CAE5934"/>
    <w:rsid w:val="2CAE5DC5"/>
    <w:rsid w:val="2CAEAA3B"/>
    <w:rsid w:val="2CAEBD35"/>
    <w:rsid w:val="2CAED780"/>
    <w:rsid w:val="2CAEF81B"/>
    <w:rsid w:val="2CAF1A11"/>
    <w:rsid w:val="2CAF2E8A"/>
    <w:rsid w:val="2CAF7AC5"/>
    <w:rsid w:val="2CAFABCD"/>
    <w:rsid w:val="2CAFEFB2"/>
    <w:rsid w:val="2CB01098"/>
    <w:rsid w:val="2CB0119C"/>
    <w:rsid w:val="2CB03782"/>
    <w:rsid w:val="2CB06C44"/>
    <w:rsid w:val="2CB0C43D"/>
    <w:rsid w:val="2CB0CB87"/>
    <w:rsid w:val="2CB0FFC5"/>
    <w:rsid w:val="2CB1605F"/>
    <w:rsid w:val="2CB168C5"/>
    <w:rsid w:val="2CB19E41"/>
    <w:rsid w:val="2CB1B5BA"/>
    <w:rsid w:val="2CB2572A"/>
    <w:rsid w:val="2CB25AF6"/>
    <w:rsid w:val="2CB2B38F"/>
    <w:rsid w:val="2CB2EE67"/>
    <w:rsid w:val="2CB2F46E"/>
    <w:rsid w:val="2CB31E1A"/>
    <w:rsid w:val="2CB33AF3"/>
    <w:rsid w:val="2CB36F7A"/>
    <w:rsid w:val="2CB37350"/>
    <w:rsid w:val="2CB380CA"/>
    <w:rsid w:val="2CB39BA5"/>
    <w:rsid w:val="2CB3A4C5"/>
    <w:rsid w:val="2CB3C858"/>
    <w:rsid w:val="2CB3DE90"/>
    <w:rsid w:val="2CB404D0"/>
    <w:rsid w:val="2CB45973"/>
    <w:rsid w:val="2CB4A614"/>
    <w:rsid w:val="2CB4C1B5"/>
    <w:rsid w:val="2CB4EDEF"/>
    <w:rsid w:val="2CB4EF41"/>
    <w:rsid w:val="2CB55D63"/>
    <w:rsid w:val="2CB5648F"/>
    <w:rsid w:val="2CB5BA4F"/>
    <w:rsid w:val="2CB5DA27"/>
    <w:rsid w:val="2CB6179C"/>
    <w:rsid w:val="2CB61B2A"/>
    <w:rsid w:val="2CB63FD7"/>
    <w:rsid w:val="2CB68320"/>
    <w:rsid w:val="2CB6BCFB"/>
    <w:rsid w:val="2CB6C268"/>
    <w:rsid w:val="2CB715D0"/>
    <w:rsid w:val="2CB71709"/>
    <w:rsid w:val="2CB7173D"/>
    <w:rsid w:val="2CB71CB5"/>
    <w:rsid w:val="2CB76E25"/>
    <w:rsid w:val="2CB77D2A"/>
    <w:rsid w:val="2CB7A19B"/>
    <w:rsid w:val="2CB7B9E5"/>
    <w:rsid w:val="2CB7FCBE"/>
    <w:rsid w:val="2CB803BC"/>
    <w:rsid w:val="2CB81BB1"/>
    <w:rsid w:val="2CB827BD"/>
    <w:rsid w:val="2CB83F68"/>
    <w:rsid w:val="2CB85AB6"/>
    <w:rsid w:val="2CB86469"/>
    <w:rsid w:val="2CB8A9A9"/>
    <w:rsid w:val="2CB8BEC3"/>
    <w:rsid w:val="2CB8E53A"/>
    <w:rsid w:val="2CB8E877"/>
    <w:rsid w:val="2CB8EE9E"/>
    <w:rsid w:val="2CB908EA"/>
    <w:rsid w:val="2CB91162"/>
    <w:rsid w:val="2CB92B2C"/>
    <w:rsid w:val="2CB95338"/>
    <w:rsid w:val="2CB96FEB"/>
    <w:rsid w:val="2CB97976"/>
    <w:rsid w:val="2CB9BC7C"/>
    <w:rsid w:val="2CB9E5E9"/>
    <w:rsid w:val="2CB9EA9E"/>
    <w:rsid w:val="2CBA15B7"/>
    <w:rsid w:val="2CBA3239"/>
    <w:rsid w:val="2CBA5FED"/>
    <w:rsid w:val="2CBAA245"/>
    <w:rsid w:val="2CBAD38C"/>
    <w:rsid w:val="2CBAFC4A"/>
    <w:rsid w:val="2CBB2A4B"/>
    <w:rsid w:val="2CBB5B34"/>
    <w:rsid w:val="2CBC299B"/>
    <w:rsid w:val="2CBCA70B"/>
    <w:rsid w:val="2CBCDAF4"/>
    <w:rsid w:val="2CBD06DB"/>
    <w:rsid w:val="2CBD5065"/>
    <w:rsid w:val="2CBD782D"/>
    <w:rsid w:val="2CBDDEB8"/>
    <w:rsid w:val="2CBDFE05"/>
    <w:rsid w:val="2CBE2537"/>
    <w:rsid w:val="2CBE4E36"/>
    <w:rsid w:val="2CBE59C2"/>
    <w:rsid w:val="2CBE6ECA"/>
    <w:rsid w:val="2CBE8298"/>
    <w:rsid w:val="2CBEA2F3"/>
    <w:rsid w:val="2CBEBABC"/>
    <w:rsid w:val="2CBEC02C"/>
    <w:rsid w:val="2CBEEA6D"/>
    <w:rsid w:val="2CBF1812"/>
    <w:rsid w:val="2CBF2279"/>
    <w:rsid w:val="2CBF390C"/>
    <w:rsid w:val="2CBF4AC3"/>
    <w:rsid w:val="2CBF6401"/>
    <w:rsid w:val="2CBF9C14"/>
    <w:rsid w:val="2CBFACA3"/>
    <w:rsid w:val="2CBFDD79"/>
    <w:rsid w:val="2CC00DA5"/>
    <w:rsid w:val="2CC016BD"/>
    <w:rsid w:val="2CC03634"/>
    <w:rsid w:val="2CC06725"/>
    <w:rsid w:val="2CC0BB6F"/>
    <w:rsid w:val="2CC0C2B9"/>
    <w:rsid w:val="2CC106A4"/>
    <w:rsid w:val="2CC114D7"/>
    <w:rsid w:val="2CC13F60"/>
    <w:rsid w:val="2CC1423F"/>
    <w:rsid w:val="2CC149D5"/>
    <w:rsid w:val="2CC151D4"/>
    <w:rsid w:val="2CC18B05"/>
    <w:rsid w:val="2CC19B92"/>
    <w:rsid w:val="2CC1FC57"/>
    <w:rsid w:val="2CC20608"/>
    <w:rsid w:val="2CC20FA4"/>
    <w:rsid w:val="2CC217BB"/>
    <w:rsid w:val="2CC26DD4"/>
    <w:rsid w:val="2CC282E8"/>
    <w:rsid w:val="2CC292FF"/>
    <w:rsid w:val="2CC2D5BC"/>
    <w:rsid w:val="2CC2D7DF"/>
    <w:rsid w:val="2CC2EAAA"/>
    <w:rsid w:val="2CC2EB88"/>
    <w:rsid w:val="2CC3067F"/>
    <w:rsid w:val="2CC363C9"/>
    <w:rsid w:val="2CC39B51"/>
    <w:rsid w:val="2CC39E4D"/>
    <w:rsid w:val="2CC3D516"/>
    <w:rsid w:val="2CC3E1D1"/>
    <w:rsid w:val="2CC3ED7B"/>
    <w:rsid w:val="2CC4447B"/>
    <w:rsid w:val="2CC4D0F1"/>
    <w:rsid w:val="2CC4E34A"/>
    <w:rsid w:val="2CC4F308"/>
    <w:rsid w:val="2CC53C1D"/>
    <w:rsid w:val="2CC56461"/>
    <w:rsid w:val="2CC573BB"/>
    <w:rsid w:val="2CC5B34F"/>
    <w:rsid w:val="2CC5B92E"/>
    <w:rsid w:val="2CC5C41F"/>
    <w:rsid w:val="2CC5D0EB"/>
    <w:rsid w:val="2CC5EED4"/>
    <w:rsid w:val="2CC621CE"/>
    <w:rsid w:val="2CC62BD6"/>
    <w:rsid w:val="2CC64073"/>
    <w:rsid w:val="2CC647F9"/>
    <w:rsid w:val="2CC66929"/>
    <w:rsid w:val="2CC67361"/>
    <w:rsid w:val="2CC6E65C"/>
    <w:rsid w:val="2CC6EFAE"/>
    <w:rsid w:val="2CC7740E"/>
    <w:rsid w:val="2CC77A63"/>
    <w:rsid w:val="2CC77A8D"/>
    <w:rsid w:val="2CC77C29"/>
    <w:rsid w:val="2CC77ED2"/>
    <w:rsid w:val="2CC7829A"/>
    <w:rsid w:val="2CC7912F"/>
    <w:rsid w:val="2CC82E9F"/>
    <w:rsid w:val="2CC84409"/>
    <w:rsid w:val="2CC8641E"/>
    <w:rsid w:val="2CC87278"/>
    <w:rsid w:val="2CC87F02"/>
    <w:rsid w:val="2CC87F11"/>
    <w:rsid w:val="2CC8820D"/>
    <w:rsid w:val="2CC8C748"/>
    <w:rsid w:val="2CC8F5F7"/>
    <w:rsid w:val="2CC8FA61"/>
    <w:rsid w:val="2CC95DB0"/>
    <w:rsid w:val="2CC9823D"/>
    <w:rsid w:val="2CC99F91"/>
    <w:rsid w:val="2CC9A111"/>
    <w:rsid w:val="2CC9BED2"/>
    <w:rsid w:val="2CC9C765"/>
    <w:rsid w:val="2CCA3CDD"/>
    <w:rsid w:val="2CCA5DF3"/>
    <w:rsid w:val="2CCA6763"/>
    <w:rsid w:val="2CCAA6DC"/>
    <w:rsid w:val="2CCAE51C"/>
    <w:rsid w:val="2CCAEED7"/>
    <w:rsid w:val="2CCAFFCA"/>
    <w:rsid w:val="2CCB6382"/>
    <w:rsid w:val="2CCB9385"/>
    <w:rsid w:val="2CCBA699"/>
    <w:rsid w:val="2CCC07EE"/>
    <w:rsid w:val="2CCC1465"/>
    <w:rsid w:val="2CCC50BF"/>
    <w:rsid w:val="2CCC5ECE"/>
    <w:rsid w:val="2CCCA962"/>
    <w:rsid w:val="2CCCDE01"/>
    <w:rsid w:val="2CCCF023"/>
    <w:rsid w:val="2CCD6355"/>
    <w:rsid w:val="2CCD6B8F"/>
    <w:rsid w:val="2CCD8108"/>
    <w:rsid w:val="2CCD844C"/>
    <w:rsid w:val="2CCE2312"/>
    <w:rsid w:val="2CCE2FA4"/>
    <w:rsid w:val="2CCE4BD6"/>
    <w:rsid w:val="2CCE5BB1"/>
    <w:rsid w:val="2CCE8A2B"/>
    <w:rsid w:val="2CCEC444"/>
    <w:rsid w:val="2CCEC6B8"/>
    <w:rsid w:val="2CCF0A17"/>
    <w:rsid w:val="2CCF18BE"/>
    <w:rsid w:val="2CCF8693"/>
    <w:rsid w:val="2CCF95B8"/>
    <w:rsid w:val="2CCFFD5C"/>
    <w:rsid w:val="2CD00BA0"/>
    <w:rsid w:val="2CD02644"/>
    <w:rsid w:val="2CD028F8"/>
    <w:rsid w:val="2CD035C7"/>
    <w:rsid w:val="2CD041AE"/>
    <w:rsid w:val="2CD0ECBA"/>
    <w:rsid w:val="2CD10AD8"/>
    <w:rsid w:val="2CD1648D"/>
    <w:rsid w:val="2CD1752A"/>
    <w:rsid w:val="2CD1A5CC"/>
    <w:rsid w:val="2CD1ECED"/>
    <w:rsid w:val="2CD2391D"/>
    <w:rsid w:val="2CD2451E"/>
    <w:rsid w:val="2CD24868"/>
    <w:rsid w:val="2CD25046"/>
    <w:rsid w:val="2CD26EA4"/>
    <w:rsid w:val="2CD2C5E8"/>
    <w:rsid w:val="2CD2E4C0"/>
    <w:rsid w:val="2CD2E4D0"/>
    <w:rsid w:val="2CD31F18"/>
    <w:rsid w:val="2CD33DDE"/>
    <w:rsid w:val="2CD3443A"/>
    <w:rsid w:val="2CD354BE"/>
    <w:rsid w:val="2CD37A45"/>
    <w:rsid w:val="2CD3D080"/>
    <w:rsid w:val="2CD3DD8A"/>
    <w:rsid w:val="2CD3E09F"/>
    <w:rsid w:val="2CD43A71"/>
    <w:rsid w:val="2CD45BC5"/>
    <w:rsid w:val="2CD4672B"/>
    <w:rsid w:val="2CD48162"/>
    <w:rsid w:val="2CD4A065"/>
    <w:rsid w:val="2CD4D754"/>
    <w:rsid w:val="2CD4DB93"/>
    <w:rsid w:val="2CD4DC18"/>
    <w:rsid w:val="2CD4DC99"/>
    <w:rsid w:val="2CD4F585"/>
    <w:rsid w:val="2CD52C95"/>
    <w:rsid w:val="2CD53AFA"/>
    <w:rsid w:val="2CD54DD4"/>
    <w:rsid w:val="2CD55C37"/>
    <w:rsid w:val="2CD5A6C9"/>
    <w:rsid w:val="2CD5BE66"/>
    <w:rsid w:val="2CD5C55D"/>
    <w:rsid w:val="2CD5E716"/>
    <w:rsid w:val="2CD5FDBD"/>
    <w:rsid w:val="2CD6D77B"/>
    <w:rsid w:val="2CD6E91B"/>
    <w:rsid w:val="2CD6EF6A"/>
    <w:rsid w:val="2CD71698"/>
    <w:rsid w:val="2CD753AD"/>
    <w:rsid w:val="2CD764BD"/>
    <w:rsid w:val="2CD79F9A"/>
    <w:rsid w:val="2CD7A382"/>
    <w:rsid w:val="2CD7CEBB"/>
    <w:rsid w:val="2CD85807"/>
    <w:rsid w:val="2CD88780"/>
    <w:rsid w:val="2CD89B52"/>
    <w:rsid w:val="2CD8AA94"/>
    <w:rsid w:val="2CD8AB6C"/>
    <w:rsid w:val="2CD8AEB1"/>
    <w:rsid w:val="2CD8DA38"/>
    <w:rsid w:val="2CD8F3B3"/>
    <w:rsid w:val="2CD8F3FD"/>
    <w:rsid w:val="2CD912E7"/>
    <w:rsid w:val="2CD96697"/>
    <w:rsid w:val="2CD974F1"/>
    <w:rsid w:val="2CD9AD9F"/>
    <w:rsid w:val="2CD9F695"/>
    <w:rsid w:val="2CDA000D"/>
    <w:rsid w:val="2CDA1415"/>
    <w:rsid w:val="2CDA4323"/>
    <w:rsid w:val="2CDA85C8"/>
    <w:rsid w:val="2CDAF24F"/>
    <w:rsid w:val="2CDB33C2"/>
    <w:rsid w:val="2CDB3C78"/>
    <w:rsid w:val="2CDB9B8B"/>
    <w:rsid w:val="2CDBB78C"/>
    <w:rsid w:val="2CDBD296"/>
    <w:rsid w:val="2CDBF6D0"/>
    <w:rsid w:val="2CDC279A"/>
    <w:rsid w:val="2CDC5C6E"/>
    <w:rsid w:val="2CDC77D2"/>
    <w:rsid w:val="2CDC822B"/>
    <w:rsid w:val="2CDCE853"/>
    <w:rsid w:val="2CDD0CB1"/>
    <w:rsid w:val="2CDD170D"/>
    <w:rsid w:val="2CDD53BB"/>
    <w:rsid w:val="2CDD594B"/>
    <w:rsid w:val="2CDD5B4D"/>
    <w:rsid w:val="2CDD64D8"/>
    <w:rsid w:val="2CDDF3D1"/>
    <w:rsid w:val="2CDE2B7D"/>
    <w:rsid w:val="2CDE3556"/>
    <w:rsid w:val="2CDE37A6"/>
    <w:rsid w:val="2CDE41FF"/>
    <w:rsid w:val="2CDE5EF7"/>
    <w:rsid w:val="2CDE6806"/>
    <w:rsid w:val="2CDEBA96"/>
    <w:rsid w:val="2CDED4C6"/>
    <w:rsid w:val="2CDF0BEA"/>
    <w:rsid w:val="2CDF19EE"/>
    <w:rsid w:val="2CDF4A43"/>
    <w:rsid w:val="2CDF7272"/>
    <w:rsid w:val="2CDF8401"/>
    <w:rsid w:val="2CDFAC17"/>
    <w:rsid w:val="2CDFD789"/>
    <w:rsid w:val="2CDFDD5B"/>
    <w:rsid w:val="2CDFE247"/>
    <w:rsid w:val="2CE0329F"/>
    <w:rsid w:val="2CE03953"/>
    <w:rsid w:val="2CE069B8"/>
    <w:rsid w:val="2CE07A92"/>
    <w:rsid w:val="2CE0E2E8"/>
    <w:rsid w:val="2CE1169F"/>
    <w:rsid w:val="2CE11A18"/>
    <w:rsid w:val="2CE11B6B"/>
    <w:rsid w:val="2CE1450F"/>
    <w:rsid w:val="2CE15340"/>
    <w:rsid w:val="2CE190E2"/>
    <w:rsid w:val="2CE19CDD"/>
    <w:rsid w:val="2CE1AD53"/>
    <w:rsid w:val="2CE1B22C"/>
    <w:rsid w:val="2CE1E42E"/>
    <w:rsid w:val="2CE1E437"/>
    <w:rsid w:val="2CE1FEAA"/>
    <w:rsid w:val="2CE245D0"/>
    <w:rsid w:val="2CE284C5"/>
    <w:rsid w:val="2CE2BED1"/>
    <w:rsid w:val="2CE2E789"/>
    <w:rsid w:val="2CE39548"/>
    <w:rsid w:val="2CE3A706"/>
    <w:rsid w:val="2CE3D23C"/>
    <w:rsid w:val="2CE3EEE7"/>
    <w:rsid w:val="2CE3F498"/>
    <w:rsid w:val="2CE419DD"/>
    <w:rsid w:val="2CE43C75"/>
    <w:rsid w:val="2CE4A8CA"/>
    <w:rsid w:val="2CE4ACD1"/>
    <w:rsid w:val="2CE4E4C8"/>
    <w:rsid w:val="2CE4F4B0"/>
    <w:rsid w:val="2CE522CC"/>
    <w:rsid w:val="2CE5566A"/>
    <w:rsid w:val="2CE560E7"/>
    <w:rsid w:val="2CE579B5"/>
    <w:rsid w:val="2CE5930B"/>
    <w:rsid w:val="2CE59400"/>
    <w:rsid w:val="2CE5CAB0"/>
    <w:rsid w:val="2CE5EBE7"/>
    <w:rsid w:val="2CE5F541"/>
    <w:rsid w:val="2CE5F67F"/>
    <w:rsid w:val="2CE67885"/>
    <w:rsid w:val="2CE6B1FC"/>
    <w:rsid w:val="2CE6C3AA"/>
    <w:rsid w:val="2CE734A4"/>
    <w:rsid w:val="2CE748B6"/>
    <w:rsid w:val="2CE76074"/>
    <w:rsid w:val="2CE81F3B"/>
    <w:rsid w:val="2CE83AAC"/>
    <w:rsid w:val="2CE84106"/>
    <w:rsid w:val="2CE8756B"/>
    <w:rsid w:val="2CE8905C"/>
    <w:rsid w:val="2CE8A705"/>
    <w:rsid w:val="2CE92CF0"/>
    <w:rsid w:val="2CE93DAB"/>
    <w:rsid w:val="2CE96568"/>
    <w:rsid w:val="2CE97FC4"/>
    <w:rsid w:val="2CE9998C"/>
    <w:rsid w:val="2CE9F1F3"/>
    <w:rsid w:val="2CE9F863"/>
    <w:rsid w:val="2CEA4664"/>
    <w:rsid w:val="2CEA73FE"/>
    <w:rsid w:val="2CEA8EBF"/>
    <w:rsid w:val="2CEADA2D"/>
    <w:rsid w:val="2CEAE306"/>
    <w:rsid w:val="2CEAF6BF"/>
    <w:rsid w:val="2CEAF726"/>
    <w:rsid w:val="2CEAFAC7"/>
    <w:rsid w:val="2CEB2443"/>
    <w:rsid w:val="2CEB2C15"/>
    <w:rsid w:val="2CEB34A4"/>
    <w:rsid w:val="2CEB7760"/>
    <w:rsid w:val="2CEB8321"/>
    <w:rsid w:val="2CEBF2D1"/>
    <w:rsid w:val="2CEC003A"/>
    <w:rsid w:val="2CEC1523"/>
    <w:rsid w:val="2CEC4370"/>
    <w:rsid w:val="2CEC99DD"/>
    <w:rsid w:val="2CECDF48"/>
    <w:rsid w:val="2CECE282"/>
    <w:rsid w:val="2CED0690"/>
    <w:rsid w:val="2CED209E"/>
    <w:rsid w:val="2CED3CEC"/>
    <w:rsid w:val="2CED423F"/>
    <w:rsid w:val="2CED426F"/>
    <w:rsid w:val="2CED591A"/>
    <w:rsid w:val="2CED7312"/>
    <w:rsid w:val="2CED9653"/>
    <w:rsid w:val="2CEDC9A8"/>
    <w:rsid w:val="2CEDD6F0"/>
    <w:rsid w:val="2CEDFA93"/>
    <w:rsid w:val="2CEEB4FD"/>
    <w:rsid w:val="2CEEDEB9"/>
    <w:rsid w:val="2CEEE29C"/>
    <w:rsid w:val="2CEF38FC"/>
    <w:rsid w:val="2CEF3955"/>
    <w:rsid w:val="2CEF6312"/>
    <w:rsid w:val="2CEF91EB"/>
    <w:rsid w:val="2CEFBA5A"/>
    <w:rsid w:val="2CEFF7A6"/>
    <w:rsid w:val="2CF00938"/>
    <w:rsid w:val="2CF00BAE"/>
    <w:rsid w:val="2CF0769B"/>
    <w:rsid w:val="2CF0BC6B"/>
    <w:rsid w:val="2CF0E039"/>
    <w:rsid w:val="2CF1168A"/>
    <w:rsid w:val="2CF147AB"/>
    <w:rsid w:val="2CF15398"/>
    <w:rsid w:val="2CF15DA1"/>
    <w:rsid w:val="2CF1689A"/>
    <w:rsid w:val="2CF172A2"/>
    <w:rsid w:val="2CF17F17"/>
    <w:rsid w:val="2CF1964C"/>
    <w:rsid w:val="2CF1B4EC"/>
    <w:rsid w:val="2CF1D368"/>
    <w:rsid w:val="2CF1F17F"/>
    <w:rsid w:val="2CF26853"/>
    <w:rsid w:val="2CF26E54"/>
    <w:rsid w:val="2CF28741"/>
    <w:rsid w:val="2CF2A5C0"/>
    <w:rsid w:val="2CF2FBE7"/>
    <w:rsid w:val="2CF31A78"/>
    <w:rsid w:val="2CF31E1A"/>
    <w:rsid w:val="2CF33DFB"/>
    <w:rsid w:val="2CF351E0"/>
    <w:rsid w:val="2CF36FCE"/>
    <w:rsid w:val="2CF37CA6"/>
    <w:rsid w:val="2CF3853A"/>
    <w:rsid w:val="2CF3ABC4"/>
    <w:rsid w:val="2CF45118"/>
    <w:rsid w:val="2CF477D7"/>
    <w:rsid w:val="2CF53487"/>
    <w:rsid w:val="2CF54D98"/>
    <w:rsid w:val="2CF56BD8"/>
    <w:rsid w:val="2CF594CB"/>
    <w:rsid w:val="2CF5A32A"/>
    <w:rsid w:val="2CF5AD60"/>
    <w:rsid w:val="2CF5AE03"/>
    <w:rsid w:val="2CF5C3BC"/>
    <w:rsid w:val="2CF5EA9D"/>
    <w:rsid w:val="2CF61263"/>
    <w:rsid w:val="2CF617E0"/>
    <w:rsid w:val="2CF62994"/>
    <w:rsid w:val="2CF69E81"/>
    <w:rsid w:val="2CF6AC97"/>
    <w:rsid w:val="2CF6DE4E"/>
    <w:rsid w:val="2CF704CF"/>
    <w:rsid w:val="2CF71186"/>
    <w:rsid w:val="2CF71310"/>
    <w:rsid w:val="2CF76D09"/>
    <w:rsid w:val="2CF7791F"/>
    <w:rsid w:val="2CF78FC0"/>
    <w:rsid w:val="2CF7B1CD"/>
    <w:rsid w:val="2CF7BF55"/>
    <w:rsid w:val="2CF7DA56"/>
    <w:rsid w:val="2CF7DF5B"/>
    <w:rsid w:val="2CF7EAD4"/>
    <w:rsid w:val="2CF8045E"/>
    <w:rsid w:val="2CF80D21"/>
    <w:rsid w:val="2CF83640"/>
    <w:rsid w:val="2CF853EF"/>
    <w:rsid w:val="2CF85B3D"/>
    <w:rsid w:val="2CF86E21"/>
    <w:rsid w:val="2CF874E6"/>
    <w:rsid w:val="2CF8796F"/>
    <w:rsid w:val="2CF8DA26"/>
    <w:rsid w:val="2CF8E28F"/>
    <w:rsid w:val="2CF8E8C8"/>
    <w:rsid w:val="2CF92551"/>
    <w:rsid w:val="2CF957F8"/>
    <w:rsid w:val="2CF983E5"/>
    <w:rsid w:val="2CF9907A"/>
    <w:rsid w:val="2CF9F16C"/>
    <w:rsid w:val="2CFA0871"/>
    <w:rsid w:val="2CFA246A"/>
    <w:rsid w:val="2CFA81B5"/>
    <w:rsid w:val="2CFAA862"/>
    <w:rsid w:val="2CFAACC6"/>
    <w:rsid w:val="2CFAC5EC"/>
    <w:rsid w:val="2CFB0198"/>
    <w:rsid w:val="2CFB6EA1"/>
    <w:rsid w:val="2CFB7C18"/>
    <w:rsid w:val="2CFB7F63"/>
    <w:rsid w:val="2CFB9F95"/>
    <w:rsid w:val="2CFBCAF7"/>
    <w:rsid w:val="2CFBDF59"/>
    <w:rsid w:val="2CFBF0F7"/>
    <w:rsid w:val="2CFC04CC"/>
    <w:rsid w:val="2CFC996D"/>
    <w:rsid w:val="2CFCD970"/>
    <w:rsid w:val="2CFCDE80"/>
    <w:rsid w:val="2CFD24A7"/>
    <w:rsid w:val="2CFD2B08"/>
    <w:rsid w:val="2CFD367A"/>
    <w:rsid w:val="2CFD4AC4"/>
    <w:rsid w:val="2CFDA4B8"/>
    <w:rsid w:val="2CFDA871"/>
    <w:rsid w:val="2CFDAE00"/>
    <w:rsid w:val="2CFE0671"/>
    <w:rsid w:val="2CFE0DE5"/>
    <w:rsid w:val="2CFE17F6"/>
    <w:rsid w:val="2CFE19CA"/>
    <w:rsid w:val="2CFE34E6"/>
    <w:rsid w:val="2CFE3647"/>
    <w:rsid w:val="2CFE40AF"/>
    <w:rsid w:val="2CFE49B3"/>
    <w:rsid w:val="2CFE8140"/>
    <w:rsid w:val="2CFE8E46"/>
    <w:rsid w:val="2CFE9719"/>
    <w:rsid w:val="2CFECC35"/>
    <w:rsid w:val="2CFEDFE3"/>
    <w:rsid w:val="2CFEFF46"/>
    <w:rsid w:val="2CFF112E"/>
    <w:rsid w:val="2CFF2080"/>
    <w:rsid w:val="2CFF43D6"/>
    <w:rsid w:val="2CFF4DF2"/>
    <w:rsid w:val="2CFF64CA"/>
    <w:rsid w:val="2CFF693B"/>
    <w:rsid w:val="2CFF74BE"/>
    <w:rsid w:val="2CFFAEC7"/>
    <w:rsid w:val="2CFFCB3B"/>
    <w:rsid w:val="2D000BBD"/>
    <w:rsid w:val="2D0024F8"/>
    <w:rsid w:val="2D00442F"/>
    <w:rsid w:val="2D007D95"/>
    <w:rsid w:val="2D00A028"/>
    <w:rsid w:val="2D00B000"/>
    <w:rsid w:val="2D00C098"/>
    <w:rsid w:val="2D00C23C"/>
    <w:rsid w:val="2D00F52A"/>
    <w:rsid w:val="2D010F97"/>
    <w:rsid w:val="2D011086"/>
    <w:rsid w:val="2D011F81"/>
    <w:rsid w:val="2D014697"/>
    <w:rsid w:val="2D0153E1"/>
    <w:rsid w:val="2D0164BD"/>
    <w:rsid w:val="2D01C6C3"/>
    <w:rsid w:val="2D01C938"/>
    <w:rsid w:val="2D01F5D7"/>
    <w:rsid w:val="2D0237BA"/>
    <w:rsid w:val="2D025E19"/>
    <w:rsid w:val="2D027F6B"/>
    <w:rsid w:val="2D02CACA"/>
    <w:rsid w:val="2D02CC87"/>
    <w:rsid w:val="2D02DEAC"/>
    <w:rsid w:val="2D02E892"/>
    <w:rsid w:val="2D030235"/>
    <w:rsid w:val="2D0347CF"/>
    <w:rsid w:val="2D0388BC"/>
    <w:rsid w:val="2D039B6A"/>
    <w:rsid w:val="2D03A068"/>
    <w:rsid w:val="2D03B360"/>
    <w:rsid w:val="2D03E5CE"/>
    <w:rsid w:val="2D03E625"/>
    <w:rsid w:val="2D03EC77"/>
    <w:rsid w:val="2D0401A1"/>
    <w:rsid w:val="2D04B80E"/>
    <w:rsid w:val="2D050D3D"/>
    <w:rsid w:val="2D053D18"/>
    <w:rsid w:val="2D054B6C"/>
    <w:rsid w:val="2D054CF8"/>
    <w:rsid w:val="2D05B9E4"/>
    <w:rsid w:val="2D05C342"/>
    <w:rsid w:val="2D05C6B6"/>
    <w:rsid w:val="2D05E4BF"/>
    <w:rsid w:val="2D05E6F5"/>
    <w:rsid w:val="2D061C06"/>
    <w:rsid w:val="2D062DB2"/>
    <w:rsid w:val="2D066925"/>
    <w:rsid w:val="2D066A77"/>
    <w:rsid w:val="2D067AA6"/>
    <w:rsid w:val="2D06BB33"/>
    <w:rsid w:val="2D06C7F8"/>
    <w:rsid w:val="2D06E388"/>
    <w:rsid w:val="2D074CDA"/>
    <w:rsid w:val="2D076DBD"/>
    <w:rsid w:val="2D077366"/>
    <w:rsid w:val="2D077849"/>
    <w:rsid w:val="2D077FE6"/>
    <w:rsid w:val="2D07A397"/>
    <w:rsid w:val="2D07CF6C"/>
    <w:rsid w:val="2D07E0BF"/>
    <w:rsid w:val="2D07E90D"/>
    <w:rsid w:val="2D083572"/>
    <w:rsid w:val="2D084972"/>
    <w:rsid w:val="2D085A23"/>
    <w:rsid w:val="2D085D0A"/>
    <w:rsid w:val="2D08CA5F"/>
    <w:rsid w:val="2D08CB65"/>
    <w:rsid w:val="2D0924F5"/>
    <w:rsid w:val="2D093106"/>
    <w:rsid w:val="2D0934CB"/>
    <w:rsid w:val="2D09544F"/>
    <w:rsid w:val="2D09549D"/>
    <w:rsid w:val="2D095752"/>
    <w:rsid w:val="2D09584C"/>
    <w:rsid w:val="2D097C0C"/>
    <w:rsid w:val="2D09A806"/>
    <w:rsid w:val="2D09D6BF"/>
    <w:rsid w:val="2D09D7B3"/>
    <w:rsid w:val="2D09DDD6"/>
    <w:rsid w:val="2D0A94CC"/>
    <w:rsid w:val="2D0AA2B6"/>
    <w:rsid w:val="2D0AB2F8"/>
    <w:rsid w:val="2D0ABA9F"/>
    <w:rsid w:val="2D0B3C6A"/>
    <w:rsid w:val="2D0B526F"/>
    <w:rsid w:val="2D0B58DF"/>
    <w:rsid w:val="2D0B8047"/>
    <w:rsid w:val="2D0B89F0"/>
    <w:rsid w:val="2D0BD7AE"/>
    <w:rsid w:val="2D0C38AF"/>
    <w:rsid w:val="2D0C3933"/>
    <w:rsid w:val="2D0C3BBE"/>
    <w:rsid w:val="2D0C5D22"/>
    <w:rsid w:val="2D0C7085"/>
    <w:rsid w:val="2D0C95E7"/>
    <w:rsid w:val="2D0CE43F"/>
    <w:rsid w:val="2D0D0356"/>
    <w:rsid w:val="2D0D04CC"/>
    <w:rsid w:val="2D0D3ABF"/>
    <w:rsid w:val="2D0D45B4"/>
    <w:rsid w:val="2D0D61C5"/>
    <w:rsid w:val="2D0D66A6"/>
    <w:rsid w:val="2D0D8DCC"/>
    <w:rsid w:val="2D0DA74F"/>
    <w:rsid w:val="2D0DB5A5"/>
    <w:rsid w:val="2D0DBA28"/>
    <w:rsid w:val="2D0DD341"/>
    <w:rsid w:val="2D0DF2E7"/>
    <w:rsid w:val="2D0E0B0C"/>
    <w:rsid w:val="2D0E1E8B"/>
    <w:rsid w:val="2D0E242F"/>
    <w:rsid w:val="2D0E6BB1"/>
    <w:rsid w:val="2D0E92B6"/>
    <w:rsid w:val="2D0E9586"/>
    <w:rsid w:val="2D0ED5EE"/>
    <w:rsid w:val="2D0F0DF0"/>
    <w:rsid w:val="2D0F6179"/>
    <w:rsid w:val="2D0F6A2B"/>
    <w:rsid w:val="2D0F8CDD"/>
    <w:rsid w:val="2D0F9805"/>
    <w:rsid w:val="2D0FFE4B"/>
    <w:rsid w:val="2D1043BA"/>
    <w:rsid w:val="2D1062EE"/>
    <w:rsid w:val="2D10672D"/>
    <w:rsid w:val="2D10BF11"/>
    <w:rsid w:val="2D110C49"/>
    <w:rsid w:val="2D111440"/>
    <w:rsid w:val="2D113D2E"/>
    <w:rsid w:val="2D113F31"/>
    <w:rsid w:val="2D11539D"/>
    <w:rsid w:val="2D116205"/>
    <w:rsid w:val="2D11C277"/>
    <w:rsid w:val="2D11E375"/>
    <w:rsid w:val="2D11E7CA"/>
    <w:rsid w:val="2D11F57B"/>
    <w:rsid w:val="2D120413"/>
    <w:rsid w:val="2D1218C7"/>
    <w:rsid w:val="2D1263A5"/>
    <w:rsid w:val="2D12847E"/>
    <w:rsid w:val="2D12970A"/>
    <w:rsid w:val="2D12B57E"/>
    <w:rsid w:val="2D12C538"/>
    <w:rsid w:val="2D12CC8A"/>
    <w:rsid w:val="2D12E659"/>
    <w:rsid w:val="2D131DEB"/>
    <w:rsid w:val="2D13E06E"/>
    <w:rsid w:val="2D13F56A"/>
    <w:rsid w:val="2D13FAD7"/>
    <w:rsid w:val="2D145C44"/>
    <w:rsid w:val="2D146747"/>
    <w:rsid w:val="2D14B9C3"/>
    <w:rsid w:val="2D14C33E"/>
    <w:rsid w:val="2D14EAC3"/>
    <w:rsid w:val="2D155950"/>
    <w:rsid w:val="2D15A8C8"/>
    <w:rsid w:val="2D15E5F7"/>
    <w:rsid w:val="2D15E679"/>
    <w:rsid w:val="2D161FA3"/>
    <w:rsid w:val="2D163A89"/>
    <w:rsid w:val="2D164C72"/>
    <w:rsid w:val="2D169465"/>
    <w:rsid w:val="2D16A25F"/>
    <w:rsid w:val="2D16CBC0"/>
    <w:rsid w:val="2D170723"/>
    <w:rsid w:val="2D1714C6"/>
    <w:rsid w:val="2D172730"/>
    <w:rsid w:val="2D173547"/>
    <w:rsid w:val="2D173A01"/>
    <w:rsid w:val="2D178615"/>
    <w:rsid w:val="2D178E03"/>
    <w:rsid w:val="2D17A9A8"/>
    <w:rsid w:val="2D180D1A"/>
    <w:rsid w:val="2D1823F1"/>
    <w:rsid w:val="2D18248A"/>
    <w:rsid w:val="2D182B95"/>
    <w:rsid w:val="2D182BC7"/>
    <w:rsid w:val="2D1845F1"/>
    <w:rsid w:val="2D185512"/>
    <w:rsid w:val="2D18657C"/>
    <w:rsid w:val="2D189D64"/>
    <w:rsid w:val="2D18D4A4"/>
    <w:rsid w:val="2D18D6D0"/>
    <w:rsid w:val="2D18DC98"/>
    <w:rsid w:val="2D18F67F"/>
    <w:rsid w:val="2D18FD5F"/>
    <w:rsid w:val="2D1900C1"/>
    <w:rsid w:val="2D1913AC"/>
    <w:rsid w:val="2D193635"/>
    <w:rsid w:val="2D195D5A"/>
    <w:rsid w:val="2D19C464"/>
    <w:rsid w:val="2D19CBE7"/>
    <w:rsid w:val="2D1A0455"/>
    <w:rsid w:val="2D1A0BB8"/>
    <w:rsid w:val="2D1A8268"/>
    <w:rsid w:val="2D1AC6E3"/>
    <w:rsid w:val="2D1ACC62"/>
    <w:rsid w:val="2D1B0E62"/>
    <w:rsid w:val="2D1B1B0F"/>
    <w:rsid w:val="2D1B5654"/>
    <w:rsid w:val="2D1B732B"/>
    <w:rsid w:val="2D1B7930"/>
    <w:rsid w:val="2D1B9999"/>
    <w:rsid w:val="2D1BF6E4"/>
    <w:rsid w:val="2D1C1DE2"/>
    <w:rsid w:val="2D1C241B"/>
    <w:rsid w:val="2D1C3AEF"/>
    <w:rsid w:val="2D1C48F1"/>
    <w:rsid w:val="2D1C7CA1"/>
    <w:rsid w:val="2D1CE834"/>
    <w:rsid w:val="2D1D40CE"/>
    <w:rsid w:val="2D1D45BD"/>
    <w:rsid w:val="2D1D553D"/>
    <w:rsid w:val="2D1D6314"/>
    <w:rsid w:val="2D1DB821"/>
    <w:rsid w:val="2D1DF5C2"/>
    <w:rsid w:val="2D1E1C38"/>
    <w:rsid w:val="2D1E2FC5"/>
    <w:rsid w:val="2D1E4625"/>
    <w:rsid w:val="2D1E54CD"/>
    <w:rsid w:val="2D1EA81C"/>
    <w:rsid w:val="2D1EAC0E"/>
    <w:rsid w:val="2D1EBC46"/>
    <w:rsid w:val="2D1EFF5C"/>
    <w:rsid w:val="2D1F38A3"/>
    <w:rsid w:val="2D1F694E"/>
    <w:rsid w:val="2D1FAFBA"/>
    <w:rsid w:val="2D1FE7DB"/>
    <w:rsid w:val="2D1FF758"/>
    <w:rsid w:val="2D20265C"/>
    <w:rsid w:val="2D20BEEA"/>
    <w:rsid w:val="2D20D727"/>
    <w:rsid w:val="2D20D852"/>
    <w:rsid w:val="2D211B16"/>
    <w:rsid w:val="2D21566E"/>
    <w:rsid w:val="2D21901A"/>
    <w:rsid w:val="2D21B132"/>
    <w:rsid w:val="2D21D407"/>
    <w:rsid w:val="2D21E48C"/>
    <w:rsid w:val="2D21ECC4"/>
    <w:rsid w:val="2D22205F"/>
    <w:rsid w:val="2D2261C8"/>
    <w:rsid w:val="2D22623E"/>
    <w:rsid w:val="2D22B311"/>
    <w:rsid w:val="2D231EA0"/>
    <w:rsid w:val="2D236861"/>
    <w:rsid w:val="2D2377B1"/>
    <w:rsid w:val="2D23CAE2"/>
    <w:rsid w:val="2D23E6C4"/>
    <w:rsid w:val="2D2403BD"/>
    <w:rsid w:val="2D24108F"/>
    <w:rsid w:val="2D24114F"/>
    <w:rsid w:val="2D2442CA"/>
    <w:rsid w:val="2D244991"/>
    <w:rsid w:val="2D245859"/>
    <w:rsid w:val="2D24895D"/>
    <w:rsid w:val="2D249717"/>
    <w:rsid w:val="2D24C15D"/>
    <w:rsid w:val="2D24D663"/>
    <w:rsid w:val="2D24E74C"/>
    <w:rsid w:val="2D251102"/>
    <w:rsid w:val="2D251931"/>
    <w:rsid w:val="2D253AFB"/>
    <w:rsid w:val="2D25442F"/>
    <w:rsid w:val="2D25C77A"/>
    <w:rsid w:val="2D2611D4"/>
    <w:rsid w:val="2D2639D4"/>
    <w:rsid w:val="2D266D48"/>
    <w:rsid w:val="2D26AF81"/>
    <w:rsid w:val="2D26E571"/>
    <w:rsid w:val="2D26FA66"/>
    <w:rsid w:val="2D26FBB3"/>
    <w:rsid w:val="2D26FF0F"/>
    <w:rsid w:val="2D27170B"/>
    <w:rsid w:val="2D272990"/>
    <w:rsid w:val="2D272B73"/>
    <w:rsid w:val="2D274C3D"/>
    <w:rsid w:val="2D2767D7"/>
    <w:rsid w:val="2D27ED9D"/>
    <w:rsid w:val="2D27F570"/>
    <w:rsid w:val="2D2800E5"/>
    <w:rsid w:val="2D281431"/>
    <w:rsid w:val="2D289662"/>
    <w:rsid w:val="2D28E131"/>
    <w:rsid w:val="2D28E5DD"/>
    <w:rsid w:val="2D29CDD9"/>
    <w:rsid w:val="2D29D4EC"/>
    <w:rsid w:val="2D2A0FA5"/>
    <w:rsid w:val="2D2A1FFA"/>
    <w:rsid w:val="2D2A32BB"/>
    <w:rsid w:val="2D2A4000"/>
    <w:rsid w:val="2D2A40D2"/>
    <w:rsid w:val="2D2A4845"/>
    <w:rsid w:val="2D2A624B"/>
    <w:rsid w:val="2D2A9BE3"/>
    <w:rsid w:val="2D2ABF66"/>
    <w:rsid w:val="2D2B089D"/>
    <w:rsid w:val="2D2B2140"/>
    <w:rsid w:val="2D2B3E90"/>
    <w:rsid w:val="2D2B8936"/>
    <w:rsid w:val="2D2B9D6E"/>
    <w:rsid w:val="2D2BC559"/>
    <w:rsid w:val="2D2BCAB4"/>
    <w:rsid w:val="2D2C7F12"/>
    <w:rsid w:val="2D2D1CCC"/>
    <w:rsid w:val="2D2D8365"/>
    <w:rsid w:val="2D2DE4B6"/>
    <w:rsid w:val="2D2E0B0C"/>
    <w:rsid w:val="2D2E0CF5"/>
    <w:rsid w:val="2D2E9415"/>
    <w:rsid w:val="2D2E9439"/>
    <w:rsid w:val="2D2E94B2"/>
    <w:rsid w:val="2D2F1743"/>
    <w:rsid w:val="2D2F3421"/>
    <w:rsid w:val="2D2F41BD"/>
    <w:rsid w:val="2D2F4E13"/>
    <w:rsid w:val="2D2F5486"/>
    <w:rsid w:val="2D2FBCC4"/>
    <w:rsid w:val="2D2FD682"/>
    <w:rsid w:val="2D2FE145"/>
    <w:rsid w:val="2D301E37"/>
    <w:rsid w:val="2D304428"/>
    <w:rsid w:val="2D305E1E"/>
    <w:rsid w:val="2D3062E8"/>
    <w:rsid w:val="2D30BBDF"/>
    <w:rsid w:val="2D30FE1F"/>
    <w:rsid w:val="2D312DEF"/>
    <w:rsid w:val="2D315CDD"/>
    <w:rsid w:val="2D31840A"/>
    <w:rsid w:val="2D318870"/>
    <w:rsid w:val="2D319F12"/>
    <w:rsid w:val="2D31AC9B"/>
    <w:rsid w:val="2D31C2D6"/>
    <w:rsid w:val="2D31C325"/>
    <w:rsid w:val="2D31DF58"/>
    <w:rsid w:val="2D32062D"/>
    <w:rsid w:val="2D321D40"/>
    <w:rsid w:val="2D32C30F"/>
    <w:rsid w:val="2D334052"/>
    <w:rsid w:val="2D337E79"/>
    <w:rsid w:val="2D3380B3"/>
    <w:rsid w:val="2D33FC2A"/>
    <w:rsid w:val="2D3400B0"/>
    <w:rsid w:val="2D343720"/>
    <w:rsid w:val="2D346DA7"/>
    <w:rsid w:val="2D34A5AB"/>
    <w:rsid w:val="2D34A9E2"/>
    <w:rsid w:val="2D34CFD8"/>
    <w:rsid w:val="2D35007E"/>
    <w:rsid w:val="2D351D3B"/>
    <w:rsid w:val="2D35224C"/>
    <w:rsid w:val="2D353A93"/>
    <w:rsid w:val="2D353AA0"/>
    <w:rsid w:val="2D3567C4"/>
    <w:rsid w:val="2D35890B"/>
    <w:rsid w:val="2D358FD2"/>
    <w:rsid w:val="2D35998B"/>
    <w:rsid w:val="2D35A296"/>
    <w:rsid w:val="2D364DA9"/>
    <w:rsid w:val="2D365D2D"/>
    <w:rsid w:val="2D366565"/>
    <w:rsid w:val="2D36924D"/>
    <w:rsid w:val="2D36AA96"/>
    <w:rsid w:val="2D36D4B4"/>
    <w:rsid w:val="2D36E6EF"/>
    <w:rsid w:val="2D377176"/>
    <w:rsid w:val="2D3783C1"/>
    <w:rsid w:val="2D37E832"/>
    <w:rsid w:val="2D37F91D"/>
    <w:rsid w:val="2D380AE6"/>
    <w:rsid w:val="2D380EE4"/>
    <w:rsid w:val="2D3826B8"/>
    <w:rsid w:val="2D38436D"/>
    <w:rsid w:val="2D3886DE"/>
    <w:rsid w:val="2D38ACB1"/>
    <w:rsid w:val="2D38FA3E"/>
    <w:rsid w:val="2D3911A5"/>
    <w:rsid w:val="2D3911B9"/>
    <w:rsid w:val="2D3952DD"/>
    <w:rsid w:val="2D395C68"/>
    <w:rsid w:val="2D397481"/>
    <w:rsid w:val="2D39A43A"/>
    <w:rsid w:val="2D39D5EE"/>
    <w:rsid w:val="2D3A2164"/>
    <w:rsid w:val="2D3A4F1B"/>
    <w:rsid w:val="2D3A866D"/>
    <w:rsid w:val="2D3ACA9A"/>
    <w:rsid w:val="2D3AE51D"/>
    <w:rsid w:val="2D3AF5EB"/>
    <w:rsid w:val="2D3AF99C"/>
    <w:rsid w:val="2D3AFF72"/>
    <w:rsid w:val="2D3B2184"/>
    <w:rsid w:val="2D3B3041"/>
    <w:rsid w:val="2D3B7723"/>
    <w:rsid w:val="2D3B858C"/>
    <w:rsid w:val="2D3B92DF"/>
    <w:rsid w:val="2D3BA45F"/>
    <w:rsid w:val="2D3BDA39"/>
    <w:rsid w:val="2D3BF8DC"/>
    <w:rsid w:val="2D3C1BF9"/>
    <w:rsid w:val="2D3C5084"/>
    <w:rsid w:val="2D3C6587"/>
    <w:rsid w:val="2D3CB36B"/>
    <w:rsid w:val="2D3CBEB4"/>
    <w:rsid w:val="2D3CD6BF"/>
    <w:rsid w:val="2D3D0D95"/>
    <w:rsid w:val="2D3DBD33"/>
    <w:rsid w:val="2D3E12CC"/>
    <w:rsid w:val="2D3E2B20"/>
    <w:rsid w:val="2D3E393D"/>
    <w:rsid w:val="2D3E6F7E"/>
    <w:rsid w:val="2D3EF4DE"/>
    <w:rsid w:val="2D3F06AC"/>
    <w:rsid w:val="2D3F0DB6"/>
    <w:rsid w:val="2D3F166D"/>
    <w:rsid w:val="2D3F2369"/>
    <w:rsid w:val="2D3F2C22"/>
    <w:rsid w:val="2D3F2D8B"/>
    <w:rsid w:val="2D3F3B67"/>
    <w:rsid w:val="2D3F4BF0"/>
    <w:rsid w:val="2D3F55C4"/>
    <w:rsid w:val="2D3FBFB7"/>
    <w:rsid w:val="2D3FC67E"/>
    <w:rsid w:val="2D3FC957"/>
    <w:rsid w:val="2D3FD4D2"/>
    <w:rsid w:val="2D401091"/>
    <w:rsid w:val="2D40A6C5"/>
    <w:rsid w:val="2D40B002"/>
    <w:rsid w:val="2D411BA1"/>
    <w:rsid w:val="2D413ECF"/>
    <w:rsid w:val="2D4184F3"/>
    <w:rsid w:val="2D41961E"/>
    <w:rsid w:val="2D41E58D"/>
    <w:rsid w:val="2D41E88C"/>
    <w:rsid w:val="2D41FB81"/>
    <w:rsid w:val="2D421AAF"/>
    <w:rsid w:val="2D422173"/>
    <w:rsid w:val="2D423F9E"/>
    <w:rsid w:val="2D424846"/>
    <w:rsid w:val="2D42AF6E"/>
    <w:rsid w:val="2D42F7CE"/>
    <w:rsid w:val="2D43A213"/>
    <w:rsid w:val="2D43CBF3"/>
    <w:rsid w:val="2D43D38E"/>
    <w:rsid w:val="2D440912"/>
    <w:rsid w:val="2D442AD5"/>
    <w:rsid w:val="2D444170"/>
    <w:rsid w:val="2D4445A6"/>
    <w:rsid w:val="2D447AB7"/>
    <w:rsid w:val="2D44AEC9"/>
    <w:rsid w:val="2D450999"/>
    <w:rsid w:val="2D451D8F"/>
    <w:rsid w:val="2D4526C7"/>
    <w:rsid w:val="2D45464F"/>
    <w:rsid w:val="2D455969"/>
    <w:rsid w:val="2D45B988"/>
    <w:rsid w:val="2D45F992"/>
    <w:rsid w:val="2D46106D"/>
    <w:rsid w:val="2D46BDBD"/>
    <w:rsid w:val="2D46DA34"/>
    <w:rsid w:val="2D46ECB3"/>
    <w:rsid w:val="2D4734E6"/>
    <w:rsid w:val="2D4768F4"/>
    <w:rsid w:val="2D4790A4"/>
    <w:rsid w:val="2D47E9A6"/>
    <w:rsid w:val="2D47EC57"/>
    <w:rsid w:val="2D4825C8"/>
    <w:rsid w:val="2D484FB2"/>
    <w:rsid w:val="2D484FE8"/>
    <w:rsid w:val="2D48C8BB"/>
    <w:rsid w:val="2D490A37"/>
    <w:rsid w:val="2D490CC0"/>
    <w:rsid w:val="2D490FF1"/>
    <w:rsid w:val="2D49547C"/>
    <w:rsid w:val="2D49CDE7"/>
    <w:rsid w:val="2D49D000"/>
    <w:rsid w:val="2D4A0D02"/>
    <w:rsid w:val="2D4A1A7B"/>
    <w:rsid w:val="2D4A31E8"/>
    <w:rsid w:val="2D4A4033"/>
    <w:rsid w:val="2D4A79E6"/>
    <w:rsid w:val="2D4A87FD"/>
    <w:rsid w:val="2D4AFE42"/>
    <w:rsid w:val="2D4B27D6"/>
    <w:rsid w:val="2D4B3C01"/>
    <w:rsid w:val="2D4B40EB"/>
    <w:rsid w:val="2D4B45AF"/>
    <w:rsid w:val="2D4B5424"/>
    <w:rsid w:val="2D4B7A1A"/>
    <w:rsid w:val="2D4B8EF4"/>
    <w:rsid w:val="2D4B9548"/>
    <w:rsid w:val="2D4BADAA"/>
    <w:rsid w:val="2D4C14AD"/>
    <w:rsid w:val="2D4C527D"/>
    <w:rsid w:val="2D4C8BD3"/>
    <w:rsid w:val="2D4C8D20"/>
    <w:rsid w:val="2D4C9653"/>
    <w:rsid w:val="2D4C969E"/>
    <w:rsid w:val="2D4CF2C6"/>
    <w:rsid w:val="2D4D18FB"/>
    <w:rsid w:val="2D4D1B91"/>
    <w:rsid w:val="2D4D57E5"/>
    <w:rsid w:val="2D4D5BF6"/>
    <w:rsid w:val="2D4D9DEA"/>
    <w:rsid w:val="2D4D9FC0"/>
    <w:rsid w:val="2D4DB9F2"/>
    <w:rsid w:val="2D4F8E0C"/>
    <w:rsid w:val="2D4FA0A0"/>
    <w:rsid w:val="2D4FAD7E"/>
    <w:rsid w:val="2D4FDBBB"/>
    <w:rsid w:val="2D50A920"/>
    <w:rsid w:val="2D50B475"/>
    <w:rsid w:val="2D513C7B"/>
    <w:rsid w:val="2D51AE0C"/>
    <w:rsid w:val="2D51B229"/>
    <w:rsid w:val="2D51B73B"/>
    <w:rsid w:val="2D51CD3E"/>
    <w:rsid w:val="2D51CE5C"/>
    <w:rsid w:val="2D51E1DE"/>
    <w:rsid w:val="2D51F11E"/>
    <w:rsid w:val="2D520281"/>
    <w:rsid w:val="2D52210E"/>
    <w:rsid w:val="2D522993"/>
    <w:rsid w:val="2D5231ED"/>
    <w:rsid w:val="2D5236BD"/>
    <w:rsid w:val="2D52C621"/>
    <w:rsid w:val="2D52F35D"/>
    <w:rsid w:val="2D5308D6"/>
    <w:rsid w:val="2D53514E"/>
    <w:rsid w:val="2D53C234"/>
    <w:rsid w:val="2D541B6B"/>
    <w:rsid w:val="2D541EEC"/>
    <w:rsid w:val="2D5436A3"/>
    <w:rsid w:val="2D5439E7"/>
    <w:rsid w:val="2D544EDB"/>
    <w:rsid w:val="2D544F78"/>
    <w:rsid w:val="2D54559C"/>
    <w:rsid w:val="2D5458A5"/>
    <w:rsid w:val="2D5460D2"/>
    <w:rsid w:val="2D5461D3"/>
    <w:rsid w:val="2D549471"/>
    <w:rsid w:val="2D54AA8D"/>
    <w:rsid w:val="2D54B6C3"/>
    <w:rsid w:val="2D54D3B0"/>
    <w:rsid w:val="2D55286B"/>
    <w:rsid w:val="2D553A31"/>
    <w:rsid w:val="2D55600E"/>
    <w:rsid w:val="2D55799A"/>
    <w:rsid w:val="2D55A5A0"/>
    <w:rsid w:val="2D55DA30"/>
    <w:rsid w:val="2D55E872"/>
    <w:rsid w:val="2D5630E8"/>
    <w:rsid w:val="2D565C46"/>
    <w:rsid w:val="2D56643A"/>
    <w:rsid w:val="2D568C8F"/>
    <w:rsid w:val="2D56B4EF"/>
    <w:rsid w:val="2D5716F7"/>
    <w:rsid w:val="2D571A7B"/>
    <w:rsid w:val="2D571B5D"/>
    <w:rsid w:val="2D576937"/>
    <w:rsid w:val="2D576A6C"/>
    <w:rsid w:val="2D57AE4C"/>
    <w:rsid w:val="2D57C796"/>
    <w:rsid w:val="2D580DBC"/>
    <w:rsid w:val="2D5827E3"/>
    <w:rsid w:val="2D583661"/>
    <w:rsid w:val="2D58747D"/>
    <w:rsid w:val="2D587606"/>
    <w:rsid w:val="2D587D63"/>
    <w:rsid w:val="2D58B3A4"/>
    <w:rsid w:val="2D58EBBC"/>
    <w:rsid w:val="2D58F23A"/>
    <w:rsid w:val="2D58F997"/>
    <w:rsid w:val="2D591727"/>
    <w:rsid w:val="2D591A7F"/>
    <w:rsid w:val="2D595DC0"/>
    <w:rsid w:val="2D59A10C"/>
    <w:rsid w:val="2D59A569"/>
    <w:rsid w:val="2D5A017B"/>
    <w:rsid w:val="2D5A0222"/>
    <w:rsid w:val="2D5AA4B8"/>
    <w:rsid w:val="2D5B09CB"/>
    <w:rsid w:val="2D5B2087"/>
    <w:rsid w:val="2D5B546C"/>
    <w:rsid w:val="2D5B667B"/>
    <w:rsid w:val="2D5B8EA6"/>
    <w:rsid w:val="2D5BA4D2"/>
    <w:rsid w:val="2D5BF91B"/>
    <w:rsid w:val="2D5BFF00"/>
    <w:rsid w:val="2D5C123D"/>
    <w:rsid w:val="2D5C1D83"/>
    <w:rsid w:val="2D5C78F1"/>
    <w:rsid w:val="2D5CC07E"/>
    <w:rsid w:val="2D5CC35E"/>
    <w:rsid w:val="2D5CC870"/>
    <w:rsid w:val="2D5CD350"/>
    <w:rsid w:val="2D5CDD53"/>
    <w:rsid w:val="2D5D0056"/>
    <w:rsid w:val="2D5D31F3"/>
    <w:rsid w:val="2D5D37D3"/>
    <w:rsid w:val="2D5D3A73"/>
    <w:rsid w:val="2D5D6748"/>
    <w:rsid w:val="2D5D856C"/>
    <w:rsid w:val="2D5D9D71"/>
    <w:rsid w:val="2D5DBCE8"/>
    <w:rsid w:val="2D5DC136"/>
    <w:rsid w:val="2D5DC19C"/>
    <w:rsid w:val="2D5E0CFC"/>
    <w:rsid w:val="2D5E32E5"/>
    <w:rsid w:val="2D5E5ABD"/>
    <w:rsid w:val="2D5E5CF7"/>
    <w:rsid w:val="2D5F09EC"/>
    <w:rsid w:val="2D5F0EE7"/>
    <w:rsid w:val="2D5F7830"/>
    <w:rsid w:val="2D5F8C8A"/>
    <w:rsid w:val="2D5FC329"/>
    <w:rsid w:val="2D5FDE23"/>
    <w:rsid w:val="2D5FEFE3"/>
    <w:rsid w:val="2D5FF290"/>
    <w:rsid w:val="2D5FF4BA"/>
    <w:rsid w:val="2D6028D6"/>
    <w:rsid w:val="2D6042AD"/>
    <w:rsid w:val="2D60822D"/>
    <w:rsid w:val="2D609F6D"/>
    <w:rsid w:val="2D60A64D"/>
    <w:rsid w:val="2D60AA6E"/>
    <w:rsid w:val="2D60AFCD"/>
    <w:rsid w:val="2D60BABC"/>
    <w:rsid w:val="2D60D14F"/>
    <w:rsid w:val="2D60EBC1"/>
    <w:rsid w:val="2D60F270"/>
    <w:rsid w:val="2D610899"/>
    <w:rsid w:val="2D613638"/>
    <w:rsid w:val="2D6145E4"/>
    <w:rsid w:val="2D614992"/>
    <w:rsid w:val="2D614FAB"/>
    <w:rsid w:val="2D615059"/>
    <w:rsid w:val="2D61812D"/>
    <w:rsid w:val="2D619D7F"/>
    <w:rsid w:val="2D623FC4"/>
    <w:rsid w:val="2D628308"/>
    <w:rsid w:val="2D62C14E"/>
    <w:rsid w:val="2D62D65F"/>
    <w:rsid w:val="2D62DC2F"/>
    <w:rsid w:val="2D631D3B"/>
    <w:rsid w:val="2D63A6F4"/>
    <w:rsid w:val="2D63A8E0"/>
    <w:rsid w:val="2D63AB5D"/>
    <w:rsid w:val="2D63B41F"/>
    <w:rsid w:val="2D63ED72"/>
    <w:rsid w:val="2D63F82D"/>
    <w:rsid w:val="2D641C72"/>
    <w:rsid w:val="2D642126"/>
    <w:rsid w:val="2D6440AA"/>
    <w:rsid w:val="2D646C95"/>
    <w:rsid w:val="2D649B00"/>
    <w:rsid w:val="2D64A417"/>
    <w:rsid w:val="2D64C77E"/>
    <w:rsid w:val="2D64D366"/>
    <w:rsid w:val="2D64E3B0"/>
    <w:rsid w:val="2D64EACB"/>
    <w:rsid w:val="2D650B6A"/>
    <w:rsid w:val="2D65230D"/>
    <w:rsid w:val="2D653135"/>
    <w:rsid w:val="2D6534CB"/>
    <w:rsid w:val="2D65C24D"/>
    <w:rsid w:val="2D65C2E3"/>
    <w:rsid w:val="2D65EE3F"/>
    <w:rsid w:val="2D66150B"/>
    <w:rsid w:val="2D66691B"/>
    <w:rsid w:val="2D66873E"/>
    <w:rsid w:val="2D66A9BF"/>
    <w:rsid w:val="2D66B7A7"/>
    <w:rsid w:val="2D66D0AC"/>
    <w:rsid w:val="2D66D320"/>
    <w:rsid w:val="2D66FA4B"/>
    <w:rsid w:val="2D677BCC"/>
    <w:rsid w:val="2D677C70"/>
    <w:rsid w:val="2D6782C7"/>
    <w:rsid w:val="2D67A2FA"/>
    <w:rsid w:val="2D67B736"/>
    <w:rsid w:val="2D680B83"/>
    <w:rsid w:val="2D688867"/>
    <w:rsid w:val="2D6896CF"/>
    <w:rsid w:val="2D68A1B6"/>
    <w:rsid w:val="2D68A833"/>
    <w:rsid w:val="2D68A9F1"/>
    <w:rsid w:val="2D68AEFE"/>
    <w:rsid w:val="2D68C9A4"/>
    <w:rsid w:val="2D68D206"/>
    <w:rsid w:val="2D6939AB"/>
    <w:rsid w:val="2D69545D"/>
    <w:rsid w:val="2D69892C"/>
    <w:rsid w:val="2D699431"/>
    <w:rsid w:val="2D69B67B"/>
    <w:rsid w:val="2D69C350"/>
    <w:rsid w:val="2D69FDEF"/>
    <w:rsid w:val="2D6A5F1D"/>
    <w:rsid w:val="2D6A5F72"/>
    <w:rsid w:val="2D6A76D7"/>
    <w:rsid w:val="2D6A8942"/>
    <w:rsid w:val="2D6A9AE2"/>
    <w:rsid w:val="2D6AC974"/>
    <w:rsid w:val="2D6AD040"/>
    <w:rsid w:val="2D6AD7DA"/>
    <w:rsid w:val="2D6AE939"/>
    <w:rsid w:val="2D6B1366"/>
    <w:rsid w:val="2D6B60F9"/>
    <w:rsid w:val="2D6B8581"/>
    <w:rsid w:val="2D6B9AC7"/>
    <w:rsid w:val="2D6BAD3C"/>
    <w:rsid w:val="2D6BB2D7"/>
    <w:rsid w:val="2D6BC363"/>
    <w:rsid w:val="2D6BF4FE"/>
    <w:rsid w:val="2D6C53B7"/>
    <w:rsid w:val="2D6CA85F"/>
    <w:rsid w:val="2D6CAFBD"/>
    <w:rsid w:val="2D6CE9B3"/>
    <w:rsid w:val="2D6D962E"/>
    <w:rsid w:val="2D6DE776"/>
    <w:rsid w:val="2D6E0418"/>
    <w:rsid w:val="2D6E1E2F"/>
    <w:rsid w:val="2D6E227F"/>
    <w:rsid w:val="2D6E53BE"/>
    <w:rsid w:val="2D6E5B93"/>
    <w:rsid w:val="2D6E6ACC"/>
    <w:rsid w:val="2D6ED5DA"/>
    <w:rsid w:val="2D6EE37C"/>
    <w:rsid w:val="2D6F10D6"/>
    <w:rsid w:val="2D6F1379"/>
    <w:rsid w:val="2D6F5E79"/>
    <w:rsid w:val="2D6F6D20"/>
    <w:rsid w:val="2D6FC9D1"/>
    <w:rsid w:val="2D6FCD15"/>
    <w:rsid w:val="2D7014BE"/>
    <w:rsid w:val="2D70384C"/>
    <w:rsid w:val="2D703B2C"/>
    <w:rsid w:val="2D703D1D"/>
    <w:rsid w:val="2D706CE0"/>
    <w:rsid w:val="2D707B51"/>
    <w:rsid w:val="2D709115"/>
    <w:rsid w:val="2D70B97D"/>
    <w:rsid w:val="2D70D140"/>
    <w:rsid w:val="2D711BCC"/>
    <w:rsid w:val="2D7172B5"/>
    <w:rsid w:val="2D71838E"/>
    <w:rsid w:val="2D718570"/>
    <w:rsid w:val="2D71F4A9"/>
    <w:rsid w:val="2D7244CB"/>
    <w:rsid w:val="2D7253D0"/>
    <w:rsid w:val="2D72B2EE"/>
    <w:rsid w:val="2D72CE52"/>
    <w:rsid w:val="2D72D269"/>
    <w:rsid w:val="2D72D71E"/>
    <w:rsid w:val="2D72E351"/>
    <w:rsid w:val="2D72EE46"/>
    <w:rsid w:val="2D72FFF2"/>
    <w:rsid w:val="2D73632A"/>
    <w:rsid w:val="2D736A44"/>
    <w:rsid w:val="2D738C31"/>
    <w:rsid w:val="2D73D3B1"/>
    <w:rsid w:val="2D745176"/>
    <w:rsid w:val="2D748B51"/>
    <w:rsid w:val="2D74C9E2"/>
    <w:rsid w:val="2D74CAFB"/>
    <w:rsid w:val="2D74CEAF"/>
    <w:rsid w:val="2D74D29F"/>
    <w:rsid w:val="2D74F4CA"/>
    <w:rsid w:val="2D752CC6"/>
    <w:rsid w:val="2D7545AF"/>
    <w:rsid w:val="2D755404"/>
    <w:rsid w:val="2D75669C"/>
    <w:rsid w:val="2D758F7A"/>
    <w:rsid w:val="2D75BA82"/>
    <w:rsid w:val="2D75EA29"/>
    <w:rsid w:val="2D760529"/>
    <w:rsid w:val="2D768413"/>
    <w:rsid w:val="2D76A1EC"/>
    <w:rsid w:val="2D76C4E4"/>
    <w:rsid w:val="2D76D0C5"/>
    <w:rsid w:val="2D770F30"/>
    <w:rsid w:val="2D771307"/>
    <w:rsid w:val="2D7721B7"/>
    <w:rsid w:val="2D775290"/>
    <w:rsid w:val="2D776E07"/>
    <w:rsid w:val="2D7776BC"/>
    <w:rsid w:val="2D777D47"/>
    <w:rsid w:val="2D778115"/>
    <w:rsid w:val="2D778BCD"/>
    <w:rsid w:val="2D77A890"/>
    <w:rsid w:val="2D77BBD6"/>
    <w:rsid w:val="2D77DDDF"/>
    <w:rsid w:val="2D77E0A0"/>
    <w:rsid w:val="2D782A3D"/>
    <w:rsid w:val="2D7856B5"/>
    <w:rsid w:val="2D78A5A0"/>
    <w:rsid w:val="2D78AC9F"/>
    <w:rsid w:val="2D792A23"/>
    <w:rsid w:val="2D792E0D"/>
    <w:rsid w:val="2D792E35"/>
    <w:rsid w:val="2D7931C4"/>
    <w:rsid w:val="2D794F99"/>
    <w:rsid w:val="2D795343"/>
    <w:rsid w:val="2D797A56"/>
    <w:rsid w:val="2D797F7B"/>
    <w:rsid w:val="2D799119"/>
    <w:rsid w:val="2D79A597"/>
    <w:rsid w:val="2D79B9C3"/>
    <w:rsid w:val="2D79E746"/>
    <w:rsid w:val="2D79E7C3"/>
    <w:rsid w:val="2D7BACD4"/>
    <w:rsid w:val="2D7C228E"/>
    <w:rsid w:val="2D7CA05A"/>
    <w:rsid w:val="2D7CA700"/>
    <w:rsid w:val="2D7CB9D6"/>
    <w:rsid w:val="2D7CBDFA"/>
    <w:rsid w:val="2D7D04AE"/>
    <w:rsid w:val="2D7D080A"/>
    <w:rsid w:val="2D7D3320"/>
    <w:rsid w:val="2D7D357A"/>
    <w:rsid w:val="2D7D3BD8"/>
    <w:rsid w:val="2D7D6CFD"/>
    <w:rsid w:val="2D7D7800"/>
    <w:rsid w:val="2D7E0907"/>
    <w:rsid w:val="2D7E5B9E"/>
    <w:rsid w:val="2D7E5E21"/>
    <w:rsid w:val="2D7E6FF1"/>
    <w:rsid w:val="2D7E7C85"/>
    <w:rsid w:val="2D7E9315"/>
    <w:rsid w:val="2D7E982C"/>
    <w:rsid w:val="2D7EA3F1"/>
    <w:rsid w:val="2D7F05A9"/>
    <w:rsid w:val="2D7F47BD"/>
    <w:rsid w:val="2D7F87DB"/>
    <w:rsid w:val="2D7FAACF"/>
    <w:rsid w:val="2D7FDA4A"/>
    <w:rsid w:val="2D7FF9D6"/>
    <w:rsid w:val="2D800EF3"/>
    <w:rsid w:val="2D80107F"/>
    <w:rsid w:val="2D80239C"/>
    <w:rsid w:val="2D802E1C"/>
    <w:rsid w:val="2D805D14"/>
    <w:rsid w:val="2D80B203"/>
    <w:rsid w:val="2D80DEAB"/>
    <w:rsid w:val="2D80E36C"/>
    <w:rsid w:val="2D80FDC3"/>
    <w:rsid w:val="2D812F25"/>
    <w:rsid w:val="2D815433"/>
    <w:rsid w:val="2D816058"/>
    <w:rsid w:val="2D818E7E"/>
    <w:rsid w:val="2D81A0BA"/>
    <w:rsid w:val="2D81A0C5"/>
    <w:rsid w:val="2D81F992"/>
    <w:rsid w:val="2D8207C2"/>
    <w:rsid w:val="2D821C32"/>
    <w:rsid w:val="2D82660A"/>
    <w:rsid w:val="2D827EEE"/>
    <w:rsid w:val="2D829567"/>
    <w:rsid w:val="2D82D3B8"/>
    <w:rsid w:val="2D831027"/>
    <w:rsid w:val="2D832442"/>
    <w:rsid w:val="2D8358B5"/>
    <w:rsid w:val="2D836426"/>
    <w:rsid w:val="2D83792D"/>
    <w:rsid w:val="2D838BD3"/>
    <w:rsid w:val="2D83A312"/>
    <w:rsid w:val="2D841D84"/>
    <w:rsid w:val="2D846DDD"/>
    <w:rsid w:val="2D8479EE"/>
    <w:rsid w:val="2D84F62E"/>
    <w:rsid w:val="2D852383"/>
    <w:rsid w:val="2D8585FE"/>
    <w:rsid w:val="2D858971"/>
    <w:rsid w:val="2D85CD25"/>
    <w:rsid w:val="2D85ED55"/>
    <w:rsid w:val="2D8645FD"/>
    <w:rsid w:val="2D864CF3"/>
    <w:rsid w:val="2D8679D1"/>
    <w:rsid w:val="2D869077"/>
    <w:rsid w:val="2D86E8C9"/>
    <w:rsid w:val="2D871028"/>
    <w:rsid w:val="2D871D27"/>
    <w:rsid w:val="2D871D92"/>
    <w:rsid w:val="2D8727CE"/>
    <w:rsid w:val="2D873C93"/>
    <w:rsid w:val="2D874445"/>
    <w:rsid w:val="2D8756D4"/>
    <w:rsid w:val="2D875BE0"/>
    <w:rsid w:val="2D875C23"/>
    <w:rsid w:val="2D875F85"/>
    <w:rsid w:val="2D877057"/>
    <w:rsid w:val="2D8788C4"/>
    <w:rsid w:val="2D87BE56"/>
    <w:rsid w:val="2D87CB65"/>
    <w:rsid w:val="2D883546"/>
    <w:rsid w:val="2D8892BE"/>
    <w:rsid w:val="2D88B7E6"/>
    <w:rsid w:val="2D88C191"/>
    <w:rsid w:val="2D88E129"/>
    <w:rsid w:val="2D88E971"/>
    <w:rsid w:val="2D89370B"/>
    <w:rsid w:val="2D894214"/>
    <w:rsid w:val="2D89668A"/>
    <w:rsid w:val="2D897ED8"/>
    <w:rsid w:val="2D898DE1"/>
    <w:rsid w:val="2D899B11"/>
    <w:rsid w:val="2D89B65B"/>
    <w:rsid w:val="2D89BA42"/>
    <w:rsid w:val="2D89FBFA"/>
    <w:rsid w:val="2D8A3CCF"/>
    <w:rsid w:val="2D8A4229"/>
    <w:rsid w:val="2D8A6DF6"/>
    <w:rsid w:val="2D8AC655"/>
    <w:rsid w:val="2D8AD11C"/>
    <w:rsid w:val="2D8B195C"/>
    <w:rsid w:val="2D8B36F7"/>
    <w:rsid w:val="2D8B970A"/>
    <w:rsid w:val="2D8BB9C8"/>
    <w:rsid w:val="2D8BEC47"/>
    <w:rsid w:val="2D8BF608"/>
    <w:rsid w:val="2D8C1808"/>
    <w:rsid w:val="2D8C64FF"/>
    <w:rsid w:val="2D8CB15D"/>
    <w:rsid w:val="2D8CDED9"/>
    <w:rsid w:val="2D8CFBDB"/>
    <w:rsid w:val="2D8D24CB"/>
    <w:rsid w:val="2D8D4D68"/>
    <w:rsid w:val="2D8D7B55"/>
    <w:rsid w:val="2D8DBE9F"/>
    <w:rsid w:val="2D8DE011"/>
    <w:rsid w:val="2D8DE327"/>
    <w:rsid w:val="2D8E016C"/>
    <w:rsid w:val="2D8E280C"/>
    <w:rsid w:val="2D8E4E22"/>
    <w:rsid w:val="2D8E5803"/>
    <w:rsid w:val="2D8E6933"/>
    <w:rsid w:val="2D8E6FC8"/>
    <w:rsid w:val="2D8E707F"/>
    <w:rsid w:val="2D8EAD76"/>
    <w:rsid w:val="2D8EAFCB"/>
    <w:rsid w:val="2D8EF426"/>
    <w:rsid w:val="2D8F11E2"/>
    <w:rsid w:val="2D8F36FC"/>
    <w:rsid w:val="2D8F39AE"/>
    <w:rsid w:val="2D8F6670"/>
    <w:rsid w:val="2D8FAEBA"/>
    <w:rsid w:val="2D8FD3D9"/>
    <w:rsid w:val="2D8FD613"/>
    <w:rsid w:val="2D901A31"/>
    <w:rsid w:val="2D905B13"/>
    <w:rsid w:val="2D90B077"/>
    <w:rsid w:val="2D90B364"/>
    <w:rsid w:val="2D90C209"/>
    <w:rsid w:val="2D90D6D5"/>
    <w:rsid w:val="2D90DE40"/>
    <w:rsid w:val="2D91176C"/>
    <w:rsid w:val="2D911E25"/>
    <w:rsid w:val="2D9122F1"/>
    <w:rsid w:val="2D91571B"/>
    <w:rsid w:val="2D916180"/>
    <w:rsid w:val="2D916830"/>
    <w:rsid w:val="2D917FA0"/>
    <w:rsid w:val="2D918763"/>
    <w:rsid w:val="2D91DEF2"/>
    <w:rsid w:val="2D91E04F"/>
    <w:rsid w:val="2D9200A9"/>
    <w:rsid w:val="2D922680"/>
    <w:rsid w:val="2D925B46"/>
    <w:rsid w:val="2D927169"/>
    <w:rsid w:val="2D92A47D"/>
    <w:rsid w:val="2D92C3DD"/>
    <w:rsid w:val="2D932362"/>
    <w:rsid w:val="2D933469"/>
    <w:rsid w:val="2D933FBC"/>
    <w:rsid w:val="2D938209"/>
    <w:rsid w:val="2D93A118"/>
    <w:rsid w:val="2D93CEBC"/>
    <w:rsid w:val="2D93DE6C"/>
    <w:rsid w:val="2D943892"/>
    <w:rsid w:val="2D9452B3"/>
    <w:rsid w:val="2D9461D9"/>
    <w:rsid w:val="2D94701E"/>
    <w:rsid w:val="2D9472C6"/>
    <w:rsid w:val="2D94AA2F"/>
    <w:rsid w:val="2D94E255"/>
    <w:rsid w:val="2D94EAB3"/>
    <w:rsid w:val="2D9514CE"/>
    <w:rsid w:val="2D9528DD"/>
    <w:rsid w:val="2D952CDE"/>
    <w:rsid w:val="2D953259"/>
    <w:rsid w:val="2D956D3E"/>
    <w:rsid w:val="2D956F05"/>
    <w:rsid w:val="2D95A5D5"/>
    <w:rsid w:val="2D95C580"/>
    <w:rsid w:val="2D95CB64"/>
    <w:rsid w:val="2D95E51D"/>
    <w:rsid w:val="2D95F577"/>
    <w:rsid w:val="2D95F8A0"/>
    <w:rsid w:val="2D9634FC"/>
    <w:rsid w:val="2D96F9F2"/>
    <w:rsid w:val="2D9760D2"/>
    <w:rsid w:val="2D979F9C"/>
    <w:rsid w:val="2D97B75C"/>
    <w:rsid w:val="2D97D804"/>
    <w:rsid w:val="2D9812C0"/>
    <w:rsid w:val="2D9871C8"/>
    <w:rsid w:val="2D987200"/>
    <w:rsid w:val="2D989B76"/>
    <w:rsid w:val="2D989DBE"/>
    <w:rsid w:val="2D98D554"/>
    <w:rsid w:val="2D98DA5C"/>
    <w:rsid w:val="2D98E9A4"/>
    <w:rsid w:val="2D98EC4D"/>
    <w:rsid w:val="2D99114B"/>
    <w:rsid w:val="2D9922AF"/>
    <w:rsid w:val="2D993D4B"/>
    <w:rsid w:val="2D996B2A"/>
    <w:rsid w:val="2D99BECA"/>
    <w:rsid w:val="2D9A1E93"/>
    <w:rsid w:val="2D9A1F1B"/>
    <w:rsid w:val="2D9A508A"/>
    <w:rsid w:val="2D9A6A0A"/>
    <w:rsid w:val="2D9A7047"/>
    <w:rsid w:val="2D9A858D"/>
    <w:rsid w:val="2D9A94BD"/>
    <w:rsid w:val="2D9A9D30"/>
    <w:rsid w:val="2D9B0FE5"/>
    <w:rsid w:val="2D9B2456"/>
    <w:rsid w:val="2D9BA270"/>
    <w:rsid w:val="2D9BABA2"/>
    <w:rsid w:val="2D9BBA64"/>
    <w:rsid w:val="2D9C008D"/>
    <w:rsid w:val="2D9C6FAB"/>
    <w:rsid w:val="2D9C713E"/>
    <w:rsid w:val="2D9C8779"/>
    <w:rsid w:val="2D9C901D"/>
    <w:rsid w:val="2D9CAC2A"/>
    <w:rsid w:val="2D9CC7ED"/>
    <w:rsid w:val="2D9CE0DB"/>
    <w:rsid w:val="2D9CE82F"/>
    <w:rsid w:val="2D9D3356"/>
    <w:rsid w:val="2D9D4D45"/>
    <w:rsid w:val="2D9D53C9"/>
    <w:rsid w:val="2D9D560E"/>
    <w:rsid w:val="2D9D5847"/>
    <w:rsid w:val="2D9DB488"/>
    <w:rsid w:val="2D9DB64E"/>
    <w:rsid w:val="2D9DD695"/>
    <w:rsid w:val="2D9DEE0B"/>
    <w:rsid w:val="2D9E0B0F"/>
    <w:rsid w:val="2D9E11D6"/>
    <w:rsid w:val="2D9E16E7"/>
    <w:rsid w:val="2D9E203E"/>
    <w:rsid w:val="2D9E2958"/>
    <w:rsid w:val="2D9E63DF"/>
    <w:rsid w:val="2D9E72D1"/>
    <w:rsid w:val="2D9E9F6F"/>
    <w:rsid w:val="2D9F0B3B"/>
    <w:rsid w:val="2D9F129D"/>
    <w:rsid w:val="2D9F65AC"/>
    <w:rsid w:val="2D9F6B38"/>
    <w:rsid w:val="2D9F6C08"/>
    <w:rsid w:val="2D9F83D3"/>
    <w:rsid w:val="2D9FC21C"/>
    <w:rsid w:val="2DA0530B"/>
    <w:rsid w:val="2DA05C0A"/>
    <w:rsid w:val="2DA06499"/>
    <w:rsid w:val="2DA07D90"/>
    <w:rsid w:val="2DA08886"/>
    <w:rsid w:val="2DA09B17"/>
    <w:rsid w:val="2DA0BFDC"/>
    <w:rsid w:val="2DA10B6B"/>
    <w:rsid w:val="2DA164AD"/>
    <w:rsid w:val="2DA16A24"/>
    <w:rsid w:val="2DA194B7"/>
    <w:rsid w:val="2DA1B94B"/>
    <w:rsid w:val="2DA1F292"/>
    <w:rsid w:val="2DA2328D"/>
    <w:rsid w:val="2DA25C4E"/>
    <w:rsid w:val="2DA278F2"/>
    <w:rsid w:val="2DA2AB5A"/>
    <w:rsid w:val="2DA2ACFC"/>
    <w:rsid w:val="2DA2C2AB"/>
    <w:rsid w:val="2DA2EB72"/>
    <w:rsid w:val="2DA2EBCF"/>
    <w:rsid w:val="2DA2ECD9"/>
    <w:rsid w:val="2DA2FB7F"/>
    <w:rsid w:val="2DA32643"/>
    <w:rsid w:val="2DA3D11A"/>
    <w:rsid w:val="2DA3F3B9"/>
    <w:rsid w:val="2DA41588"/>
    <w:rsid w:val="2DA4679B"/>
    <w:rsid w:val="2DA46960"/>
    <w:rsid w:val="2DA48156"/>
    <w:rsid w:val="2DA4A418"/>
    <w:rsid w:val="2DA4A738"/>
    <w:rsid w:val="2DA4AB04"/>
    <w:rsid w:val="2DA4DCB0"/>
    <w:rsid w:val="2DA4E96D"/>
    <w:rsid w:val="2DA5299A"/>
    <w:rsid w:val="2DA5806C"/>
    <w:rsid w:val="2DA5A940"/>
    <w:rsid w:val="2DA5F584"/>
    <w:rsid w:val="2DA607D9"/>
    <w:rsid w:val="2DA64A2C"/>
    <w:rsid w:val="2DA703EC"/>
    <w:rsid w:val="2DA75F5B"/>
    <w:rsid w:val="2DA77628"/>
    <w:rsid w:val="2DA783A1"/>
    <w:rsid w:val="2DA7A4E0"/>
    <w:rsid w:val="2DA825A8"/>
    <w:rsid w:val="2DA8C2B0"/>
    <w:rsid w:val="2DA8D4B1"/>
    <w:rsid w:val="2DA8F9FA"/>
    <w:rsid w:val="2DA920CD"/>
    <w:rsid w:val="2DA92B78"/>
    <w:rsid w:val="2DA93C94"/>
    <w:rsid w:val="2DA9470B"/>
    <w:rsid w:val="2DA966A8"/>
    <w:rsid w:val="2DA99611"/>
    <w:rsid w:val="2DA9F831"/>
    <w:rsid w:val="2DAA2FB8"/>
    <w:rsid w:val="2DAA4A1F"/>
    <w:rsid w:val="2DAA4E14"/>
    <w:rsid w:val="2DAA537A"/>
    <w:rsid w:val="2DAA76D2"/>
    <w:rsid w:val="2DAA96E2"/>
    <w:rsid w:val="2DAAABBA"/>
    <w:rsid w:val="2DAAB1F3"/>
    <w:rsid w:val="2DAAB2D4"/>
    <w:rsid w:val="2DAAEB15"/>
    <w:rsid w:val="2DAAF1D1"/>
    <w:rsid w:val="2DAB34D1"/>
    <w:rsid w:val="2DAB456E"/>
    <w:rsid w:val="2DAB4CB0"/>
    <w:rsid w:val="2DAB8F02"/>
    <w:rsid w:val="2DAB93FD"/>
    <w:rsid w:val="2DABF904"/>
    <w:rsid w:val="2DAC080A"/>
    <w:rsid w:val="2DAC121E"/>
    <w:rsid w:val="2DAC294A"/>
    <w:rsid w:val="2DAC38A3"/>
    <w:rsid w:val="2DAC582E"/>
    <w:rsid w:val="2DAC586D"/>
    <w:rsid w:val="2DAC6340"/>
    <w:rsid w:val="2DAD9BC0"/>
    <w:rsid w:val="2DAD9D6E"/>
    <w:rsid w:val="2DADBDDA"/>
    <w:rsid w:val="2DADDB57"/>
    <w:rsid w:val="2DADF03E"/>
    <w:rsid w:val="2DAE50DC"/>
    <w:rsid w:val="2DAE5C37"/>
    <w:rsid w:val="2DAEABB4"/>
    <w:rsid w:val="2DAF0869"/>
    <w:rsid w:val="2DAFB245"/>
    <w:rsid w:val="2DAFCD73"/>
    <w:rsid w:val="2DAFD410"/>
    <w:rsid w:val="2DB024CE"/>
    <w:rsid w:val="2DB052CC"/>
    <w:rsid w:val="2DB096D0"/>
    <w:rsid w:val="2DB096E2"/>
    <w:rsid w:val="2DB09BFE"/>
    <w:rsid w:val="2DB0A4AE"/>
    <w:rsid w:val="2DB0B781"/>
    <w:rsid w:val="2DB15C63"/>
    <w:rsid w:val="2DB162DC"/>
    <w:rsid w:val="2DB16CB0"/>
    <w:rsid w:val="2DB1723D"/>
    <w:rsid w:val="2DB1995A"/>
    <w:rsid w:val="2DB19A0E"/>
    <w:rsid w:val="2DB1BD19"/>
    <w:rsid w:val="2DB1D39A"/>
    <w:rsid w:val="2DB1FF62"/>
    <w:rsid w:val="2DB2393F"/>
    <w:rsid w:val="2DB26A94"/>
    <w:rsid w:val="2DB2AAF7"/>
    <w:rsid w:val="2DB4234B"/>
    <w:rsid w:val="2DB424A0"/>
    <w:rsid w:val="2DB44DE8"/>
    <w:rsid w:val="2DB455B9"/>
    <w:rsid w:val="2DB4A659"/>
    <w:rsid w:val="2DB4CBA2"/>
    <w:rsid w:val="2DB4F033"/>
    <w:rsid w:val="2DB51EE8"/>
    <w:rsid w:val="2DB53C96"/>
    <w:rsid w:val="2DB55199"/>
    <w:rsid w:val="2DB58298"/>
    <w:rsid w:val="2DB5E08D"/>
    <w:rsid w:val="2DB5E22D"/>
    <w:rsid w:val="2DB61633"/>
    <w:rsid w:val="2DB6558D"/>
    <w:rsid w:val="2DB68FE4"/>
    <w:rsid w:val="2DB6B666"/>
    <w:rsid w:val="2DB6CBFD"/>
    <w:rsid w:val="2DB6E220"/>
    <w:rsid w:val="2DB70A84"/>
    <w:rsid w:val="2DB74637"/>
    <w:rsid w:val="2DB75E9D"/>
    <w:rsid w:val="2DB7A480"/>
    <w:rsid w:val="2DB7D212"/>
    <w:rsid w:val="2DB7F3E3"/>
    <w:rsid w:val="2DB87F90"/>
    <w:rsid w:val="2DB8CB05"/>
    <w:rsid w:val="2DB8D087"/>
    <w:rsid w:val="2DB8FC29"/>
    <w:rsid w:val="2DB91BD3"/>
    <w:rsid w:val="2DB92248"/>
    <w:rsid w:val="2DB95455"/>
    <w:rsid w:val="2DB9756F"/>
    <w:rsid w:val="2DB9ACBB"/>
    <w:rsid w:val="2DB9D52B"/>
    <w:rsid w:val="2DBA261F"/>
    <w:rsid w:val="2DBA7D19"/>
    <w:rsid w:val="2DBA903F"/>
    <w:rsid w:val="2DBAA947"/>
    <w:rsid w:val="2DBB2217"/>
    <w:rsid w:val="2DBB3564"/>
    <w:rsid w:val="2DBB47C3"/>
    <w:rsid w:val="2DBB4DB1"/>
    <w:rsid w:val="2DBB5E2F"/>
    <w:rsid w:val="2DBB6BF2"/>
    <w:rsid w:val="2DBB72C0"/>
    <w:rsid w:val="2DBBA404"/>
    <w:rsid w:val="2DBBB9C4"/>
    <w:rsid w:val="2DBC0701"/>
    <w:rsid w:val="2DBC1DF3"/>
    <w:rsid w:val="2DBC7611"/>
    <w:rsid w:val="2DBC9DD6"/>
    <w:rsid w:val="2DBCA394"/>
    <w:rsid w:val="2DBCA3B5"/>
    <w:rsid w:val="2DBD054F"/>
    <w:rsid w:val="2DBD3B84"/>
    <w:rsid w:val="2DBD3E14"/>
    <w:rsid w:val="2DBD4936"/>
    <w:rsid w:val="2DBDAA88"/>
    <w:rsid w:val="2DBDAB32"/>
    <w:rsid w:val="2DBE0C3C"/>
    <w:rsid w:val="2DBE7678"/>
    <w:rsid w:val="2DBEBBD0"/>
    <w:rsid w:val="2DBED17C"/>
    <w:rsid w:val="2DBEDACD"/>
    <w:rsid w:val="2DBEFF16"/>
    <w:rsid w:val="2DBF62D9"/>
    <w:rsid w:val="2DBF8DAD"/>
    <w:rsid w:val="2DBFA3D7"/>
    <w:rsid w:val="2DC0086B"/>
    <w:rsid w:val="2DC07F41"/>
    <w:rsid w:val="2DC088AA"/>
    <w:rsid w:val="2DC08AAB"/>
    <w:rsid w:val="2DC08E47"/>
    <w:rsid w:val="2DC0D51D"/>
    <w:rsid w:val="2DC0E257"/>
    <w:rsid w:val="2DC0F48C"/>
    <w:rsid w:val="2DC0F583"/>
    <w:rsid w:val="2DC12567"/>
    <w:rsid w:val="2DC173DC"/>
    <w:rsid w:val="2DC173F0"/>
    <w:rsid w:val="2DC176A2"/>
    <w:rsid w:val="2DC1986A"/>
    <w:rsid w:val="2DC1EED4"/>
    <w:rsid w:val="2DC22209"/>
    <w:rsid w:val="2DC25B5F"/>
    <w:rsid w:val="2DC25E74"/>
    <w:rsid w:val="2DC2B19F"/>
    <w:rsid w:val="2DC2ECBB"/>
    <w:rsid w:val="2DC31660"/>
    <w:rsid w:val="2DC34FED"/>
    <w:rsid w:val="2DC3E5AA"/>
    <w:rsid w:val="2DC44FBC"/>
    <w:rsid w:val="2DC46737"/>
    <w:rsid w:val="2DC46E11"/>
    <w:rsid w:val="2DC4E611"/>
    <w:rsid w:val="2DC4ECC8"/>
    <w:rsid w:val="2DC50136"/>
    <w:rsid w:val="2DC581FB"/>
    <w:rsid w:val="2DC58937"/>
    <w:rsid w:val="2DC5ABC4"/>
    <w:rsid w:val="2DC5ACBD"/>
    <w:rsid w:val="2DC5B1B9"/>
    <w:rsid w:val="2DC5C451"/>
    <w:rsid w:val="2DC62A9F"/>
    <w:rsid w:val="2DC6389C"/>
    <w:rsid w:val="2DC63BD7"/>
    <w:rsid w:val="2DC68023"/>
    <w:rsid w:val="2DC6881A"/>
    <w:rsid w:val="2DC6A5D3"/>
    <w:rsid w:val="2DC6E1CA"/>
    <w:rsid w:val="2DC6E99C"/>
    <w:rsid w:val="2DC6F905"/>
    <w:rsid w:val="2DC72A37"/>
    <w:rsid w:val="2DC75309"/>
    <w:rsid w:val="2DC791B2"/>
    <w:rsid w:val="2DC7C277"/>
    <w:rsid w:val="2DC7C40E"/>
    <w:rsid w:val="2DC7D405"/>
    <w:rsid w:val="2DC7DA93"/>
    <w:rsid w:val="2DC7F8D0"/>
    <w:rsid w:val="2DC7FC72"/>
    <w:rsid w:val="2DC836DE"/>
    <w:rsid w:val="2DC8AA1E"/>
    <w:rsid w:val="2DC8B8CE"/>
    <w:rsid w:val="2DC8C33D"/>
    <w:rsid w:val="2DC94714"/>
    <w:rsid w:val="2DC96372"/>
    <w:rsid w:val="2DC9CFF9"/>
    <w:rsid w:val="2DC9DF7F"/>
    <w:rsid w:val="2DCA1638"/>
    <w:rsid w:val="2DCA22D0"/>
    <w:rsid w:val="2DCA601C"/>
    <w:rsid w:val="2DCA719B"/>
    <w:rsid w:val="2DCAACB2"/>
    <w:rsid w:val="2DCAE328"/>
    <w:rsid w:val="2DCB0DB2"/>
    <w:rsid w:val="2DCB1ACD"/>
    <w:rsid w:val="2DCB2423"/>
    <w:rsid w:val="2DCB54B6"/>
    <w:rsid w:val="2DCB9A42"/>
    <w:rsid w:val="2DCBC1F0"/>
    <w:rsid w:val="2DCBEB78"/>
    <w:rsid w:val="2DCC15DC"/>
    <w:rsid w:val="2DCC682B"/>
    <w:rsid w:val="2DCD492B"/>
    <w:rsid w:val="2DCD5CA3"/>
    <w:rsid w:val="2DCD6695"/>
    <w:rsid w:val="2DCD7CAB"/>
    <w:rsid w:val="2DCDDD8D"/>
    <w:rsid w:val="2DCDE62D"/>
    <w:rsid w:val="2DCE1BE2"/>
    <w:rsid w:val="2DCE25AE"/>
    <w:rsid w:val="2DCE4DA7"/>
    <w:rsid w:val="2DCE80E4"/>
    <w:rsid w:val="2DCEA340"/>
    <w:rsid w:val="2DCEA5E9"/>
    <w:rsid w:val="2DCEA97B"/>
    <w:rsid w:val="2DCEAA86"/>
    <w:rsid w:val="2DCECAC3"/>
    <w:rsid w:val="2DCF084C"/>
    <w:rsid w:val="2DCF2250"/>
    <w:rsid w:val="2DCF76BE"/>
    <w:rsid w:val="2DCF9C03"/>
    <w:rsid w:val="2DCFADF9"/>
    <w:rsid w:val="2DCFE313"/>
    <w:rsid w:val="2DCFE548"/>
    <w:rsid w:val="2DCFE84D"/>
    <w:rsid w:val="2DD01D4A"/>
    <w:rsid w:val="2DD06419"/>
    <w:rsid w:val="2DD0840B"/>
    <w:rsid w:val="2DD0D197"/>
    <w:rsid w:val="2DD0FEFE"/>
    <w:rsid w:val="2DD1B228"/>
    <w:rsid w:val="2DD1C82E"/>
    <w:rsid w:val="2DD1D2CD"/>
    <w:rsid w:val="2DD1D4AE"/>
    <w:rsid w:val="2DD1E3AC"/>
    <w:rsid w:val="2DD2343A"/>
    <w:rsid w:val="2DD26592"/>
    <w:rsid w:val="2DD2C2B2"/>
    <w:rsid w:val="2DD32047"/>
    <w:rsid w:val="2DD32EF9"/>
    <w:rsid w:val="2DD3515A"/>
    <w:rsid w:val="2DD3551C"/>
    <w:rsid w:val="2DD3645D"/>
    <w:rsid w:val="2DD37205"/>
    <w:rsid w:val="2DD38747"/>
    <w:rsid w:val="2DD39324"/>
    <w:rsid w:val="2DD3A18F"/>
    <w:rsid w:val="2DD3A968"/>
    <w:rsid w:val="2DD3C908"/>
    <w:rsid w:val="2DD3F451"/>
    <w:rsid w:val="2DD45663"/>
    <w:rsid w:val="2DD469E6"/>
    <w:rsid w:val="2DD46C12"/>
    <w:rsid w:val="2DD4FE51"/>
    <w:rsid w:val="2DD4FFF6"/>
    <w:rsid w:val="2DD50248"/>
    <w:rsid w:val="2DD512B3"/>
    <w:rsid w:val="2DD52685"/>
    <w:rsid w:val="2DD5AE90"/>
    <w:rsid w:val="2DD5AF6C"/>
    <w:rsid w:val="2DD5D156"/>
    <w:rsid w:val="2DD5D41A"/>
    <w:rsid w:val="2DD61831"/>
    <w:rsid w:val="2DD66B3B"/>
    <w:rsid w:val="2DD6B725"/>
    <w:rsid w:val="2DD6C79E"/>
    <w:rsid w:val="2DD6DE95"/>
    <w:rsid w:val="2DD6EB9C"/>
    <w:rsid w:val="2DD6F4C0"/>
    <w:rsid w:val="2DD73B3B"/>
    <w:rsid w:val="2DD777D2"/>
    <w:rsid w:val="2DD782A3"/>
    <w:rsid w:val="2DD7914A"/>
    <w:rsid w:val="2DD79549"/>
    <w:rsid w:val="2DD7C125"/>
    <w:rsid w:val="2DD7C344"/>
    <w:rsid w:val="2DD7C64C"/>
    <w:rsid w:val="2DD7D1D0"/>
    <w:rsid w:val="2DD7D94F"/>
    <w:rsid w:val="2DD7D9A8"/>
    <w:rsid w:val="2DD7EE96"/>
    <w:rsid w:val="2DD7EF8D"/>
    <w:rsid w:val="2DD7F342"/>
    <w:rsid w:val="2DD7FA1C"/>
    <w:rsid w:val="2DD7FCEB"/>
    <w:rsid w:val="2DD81AAE"/>
    <w:rsid w:val="2DD86F34"/>
    <w:rsid w:val="2DD89B02"/>
    <w:rsid w:val="2DD8E5CF"/>
    <w:rsid w:val="2DD91EA7"/>
    <w:rsid w:val="2DD94893"/>
    <w:rsid w:val="2DD96417"/>
    <w:rsid w:val="2DD970C7"/>
    <w:rsid w:val="2DD978EE"/>
    <w:rsid w:val="2DD9BD4C"/>
    <w:rsid w:val="2DD9C87D"/>
    <w:rsid w:val="2DD9FE6E"/>
    <w:rsid w:val="2DDACBE3"/>
    <w:rsid w:val="2DDADD8A"/>
    <w:rsid w:val="2DDAE0D5"/>
    <w:rsid w:val="2DDAE3C8"/>
    <w:rsid w:val="2DDB1A05"/>
    <w:rsid w:val="2DDB58C3"/>
    <w:rsid w:val="2DDB5B3D"/>
    <w:rsid w:val="2DDB7413"/>
    <w:rsid w:val="2DDB7D08"/>
    <w:rsid w:val="2DDB9305"/>
    <w:rsid w:val="2DDBBC54"/>
    <w:rsid w:val="2DDBCBFA"/>
    <w:rsid w:val="2DDBDD6D"/>
    <w:rsid w:val="2DDC6492"/>
    <w:rsid w:val="2DDC82E6"/>
    <w:rsid w:val="2DDCA210"/>
    <w:rsid w:val="2DDCAEBA"/>
    <w:rsid w:val="2DDCBB49"/>
    <w:rsid w:val="2DDCC4B5"/>
    <w:rsid w:val="2DDCDFE2"/>
    <w:rsid w:val="2DDCE813"/>
    <w:rsid w:val="2DDCE9AC"/>
    <w:rsid w:val="2DDD12B3"/>
    <w:rsid w:val="2DDD3FD2"/>
    <w:rsid w:val="2DDD5BA5"/>
    <w:rsid w:val="2DDD6811"/>
    <w:rsid w:val="2DDDB922"/>
    <w:rsid w:val="2DDDC671"/>
    <w:rsid w:val="2DDE180E"/>
    <w:rsid w:val="2DDE78AD"/>
    <w:rsid w:val="2DDE8067"/>
    <w:rsid w:val="2DDEA87A"/>
    <w:rsid w:val="2DDEAD92"/>
    <w:rsid w:val="2DDEFFB9"/>
    <w:rsid w:val="2DDF6FC7"/>
    <w:rsid w:val="2DDF7352"/>
    <w:rsid w:val="2DDF8B6C"/>
    <w:rsid w:val="2DDF9465"/>
    <w:rsid w:val="2DDFA5F8"/>
    <w:rsid w:val="2DDFBBEB"/>
    <w:rsid w:val="2DDFD1EF"/>
    <w:rsid w:val="2DDFE7B2"/>
    <w:rsid w:val="2DDFF0FC"/>
    <w:rsid w:val="2DE01372"/>
    <w:rsid w:val="2DE05E68"/>
    <w:rsid w:val="2DE085CB"/>
    <w:rsid w:val="2DE0B59B"/>
    <w:rsid w:val="2DE116A0"/>
    <w:rsid w:val="2DE18132"/>
    <w:rsid w:val="2DE19717"/>
    <w:rsid w:val="2DE1ABA0"/>
    <w:rsid w:val="2DE1B081"/>
    <w:rsid w:val="2DE1B147"/>
    <w:rsid w:val="2DE1DE14"/>
    <w:rsid w:val="2DE1E46C"/>
    <w:rsid w:val="2DE1EFC4"/>
    <w:rsid w:val="2DE1F1F5"/>
    <w:rsid w:val="2DE1F2EE"/>
    <w:rsid w:val="2DE209FD"/>
    <w:rsid w:val="2DE21860"/>
    <w:rsid w:val="2DE231E9"/>
    <w:rsid w:val="2DE29A07"/>
    <w:rsid w:val="2DE29C04"/>
    <w:rsid w:val="2DE2C51B"/>
    <w:rsid w:val="2DE2E4B2"/>
    <w:rsid w:val="2DE2E851"/>
    <w:rsid w:val="2DE2ECC6"/>
    <w:rsid w:val="2DE2F704"/>
    <w:rsid w:val="2DE2FE06"/>
    <w:rsid w:val="2DE30795"/>
    <w:rsid w:val="2DE36EA1"/>
    <w:rsid w:val="2DE39477"/>
    <w:rsid w:val="2DE39804"/>
    <w:rsid w:val="2DE39EEE"/>
    <w:rsid w:val="2DE39F67"/>
    <w:rsid w:val="2DE3AA89"/>
    <w:rsid w:val="2DE3BCF4"/>
    <w:rsid w:val="2DE3C411"/>
    <w:rsid w:val="2DE3F9C8"/>
    <w:rsid w:val="2DE4773A"/>
    <w:rsid w:val="2DE48A88"/>
    <w:rsid w:val="2DE4BD22"/>
    <w:rsid w:val="2DE50A44"/>
    <w:rsid w:val="2DE51D31"/>
    <w:rsid w:val="2DE56123"/>
    <w:rsid w:val="2DE5BB7E"/>
    <w:rsid w:val="2DE63B08"/>
    <w:rsid w:val="2DE678E9"/>
    <w:rsid w:val="2DE68A4A"/>
    <w:rsid w:val="2DE6AEEE"/>
    <w:rsid w:val="2DE6B1E0"/>
    <w:rsid w:val="2DE6C2F2"/>
    <w:rsid w:val="2DE6DC26"/>
    <w:rsid w:val="2DE752FB"/>
    <w:rsid w:val="2DE7C52F"/>
    <w:rsid w:val="2DE7FE14"/>
    <w:rsid w:val="2DE86384"/>
    <w:rsid w:val="2DE867BB"/>
    <w:rsid w:val="2DE88E64"/>
    <w:rsid w:val="2DE8CEC1"/>
    <w:rsid w:val="2DE8D418"/>
    <w:rsid w:val="2DE8DDED"/>
    <w:rsid w:val="2DE8E1AB"/>
    <w:rsid w:val="2DE92B21"/>
    <w:rsid w:val="2DE94955"/>
    <w:rsid w:val="2DE94C4C"/>
    <w:rsid w:val="2DE960CA"/>
    <w:rsid w:val="2DE973CE"/>
    <w:rsid w:val="2DE9A19D"/>
    <w:rsid w:val="2DE9A9CC"/>
    <w:rsid w:val="2DE9C167"/>
    <w:rsid w:val="2DE9FE4E"/>
    <w:rsid w:val="2DEAA433"/>
    <w:rsid w:val="2DEADE36"/>
    <w:rsid w:val="2DEAEF3A"/>
    <w:rsid w:val="2DEB13A8"/>
    <w:rsid w:val="2DEB2A0C"/>
    <w:rsid w:val="2DEB488C"/>
    <w:rsid w:val="2DEB8E9E"/>
    <w:rsid w:val="2DEBB2C8"/>
    <w:rsid w:val="2DEBDB57"/>
    <w:rsid w:val="2DEC39AE"/>
    <w:rsid w:val="2DEC4196"/>
    <w:rsid w:val="2DEC5B24"/>
    <w:rsid w:val="2DEC6C0A"/>
    <w:rsid w:val="2DEC7D41"/>
    <w:rsid w:val="2DED3972"/>
    <w:rsid w:val="2DEDB6F8"/>
    <w:rsid w:val="2DEE2A89"/>
    <w:rsid w:val="2DEE2E22"/>
    <w:rsid w:val="2DEE38AF"/>
    <w:rsid w:val="2DEE4419"/>
    <w:rsid w:val="2DEE8EC9"/>
    <w:rsid w:val="2DEEAF75"/>
    <w:rsid w:val="2DEEC472"/>
    <w:rsid w:val="2DEEFE73"/>
    <w:rsid w:val="2DEF5D02"/>
    <w:rsid w:val="2DEFA1A6"/>
    <w:rsid w:val="2DF04E90"/>
    <w:rsid w:val="2DF07585"/>
    <w:rsid w:val="2DF07788"/>
    <w:rsid w:val="2DF077DB"/>
    <w:rsid w:val="2DF08911"/>
    <w:rsid w:val="2DF09BE9"/>
    <w:rsid w:val="2DF0A009"/>
    <w:rsid w:val="2DF0A1BF"/>
    <w:rsid w:val="2DF0B85B"/>
    <w:rsid w:val="2DF0E614"/>
    <w:rsid w:val="2DF0EE1D"/>
    <w:rsid w:val="2DF0FBD2"/>
    <w:rsid w:val="2DF103A6"/>
    <w:rsid w:val="2DF14C0C"/>
    <w:rsid w:val="2DF15024"/>
    <w:rsid w:val="2DF15EC7"/>
    <w:rsid w:val="2DF171A0"/>
    <w:rsid w:val="2DF18A02"/>
    <w:rsid w:val="2DF18E76"/>
    <w:rsid w:val="2DF1956B"/>
    <w:rsid w:val="2DF1CBFB"/>
    <w:rsid w:val="2DF1E973"/>
    <w:rsid w:val="2DF21942"/>
    <w:rsid w:val="2DF29BF1"/>
    <w:rsid w:val="2DF2A512"/>
    <w:rsid w:val="2DF2CB9E"/>
    <w:rsid w:val="2DF2D65A"/>
    <w:rsid w:val="2DF30EEE"/>
    <w:rsid w:val="2DF35D92"/>
    <w:rsid w:val="2DF36B11"/>
    <w:rsid w:val="2DF3D3E4"/>
    <w:rsid w:val="2DF3D713"/>
    <w:rsid w:val="2DF3FFE4"/>
    <w:rsid w:val="2DF4684B"/>
    <w:rsid w:val="2DF4784C"/>
    <w:rsid w:val="2DF4B119"/>
    <w:rsid w:val="2DF4B34D"/>
    <w:rsid w:val="2DF4CD9A"/>
    <w:rsid w:val="2DF4D9EC"/>
    <w:rsid w:val="2DF4DFB7"/>
    <w:rsid w:val="2DF4FD78"/>
    <w:rsid w:val="2DF5001D"/>
    <w:rsid w:val="2DF50AD7"/>
    <w:rsid w:val="2DF51F93"/>
    <w:rsid w:val="2DF52FA8"/>
    <w:rsid w:val="2DF5585C"/>
    <w:rsid w:val="2DF55AF6"/>
    <w:rsid w:val="2DF59C7B"/>
    <w:rsid w:val="2DF59EDB"/>
    <w:rsid w:val="2DF59EF7"/>
    <w:rsid w:val="2DF5BB4C"/>
    <w:rsid w:val="2DF5BDCD"/>
    <w:rsid w:val="2DF62437"/>
    <w:rsid w:val="2DF634B9"/>
    <w:rsid w:val="2DF67344"/>
    <w:rsid w:val="2DF69E29"/>
    <w:rsid w:val="2DF6B3F6"/>
    <w:rsid w:val="2DF6BAFC"/>
    <w:rsid w:val="2DF72D5A"/>
    <w:rsid w:val="2DF7323D"/>
    <w:rsid w:val="2DF73B86"/>
    <w:rsid w:val="2DF743BC"/>
    <w:rsid w:val="2DF77CE4"/>
    <w:rsid w:val="2DF79640"/>
    <w:rsid w:val="2DF7B6AC"/>
    <w:rsid w:val="2DF7C2D4"/>
    <w:rsid w:val="2DF7C8F4"/>
    <w:rsid w:val="2DF8E27B"/>
    <w:rsid w:val="2DF94468"/>
    <w:rsid w:val="2DF94A02"/>
    <w:rsid w:val="2DF95E4E"/>
    <w:rsid w:val="2DF967CD"/>
    <w:rsid w:val="2DF9971A"/>
    <w:rsid w:val="2DF9F612"/>
    <w:rsid w:val="2DFA1466"/>
    <w:rsid w:val="2DFA54BA"/>
    <w:rsid w:val="2DFA6886"/>
    <w:rsid w:val="2DFA835F"/>
    <w:rsid w:val="2DFAC850"/>
    <w:rsid w:val="2DFACE14"/>
    <w:rsid w:val="2DFADC2A"/>
    <w:rsid w:val="2DFAF841"/>
    <w:rsid w:val="2DFAF867"/>
    <w:rsid w:val="2DFB3F14"/>
    <w:rsid w:val="2DFB405F"/>
    <w:rsid w:val="2DFB4322"/>
    <w:rsid w:val="2DFB9572"/>
    <w:rsid w:val="2DFBE09E"/>
    <w:rsid w:val="2DFC46DA"/>
    <w:rsid w:val="2DFC8512"/>
    <w:rsid w:val="2DFC99A9"/>
    <w:rsid w:val="2DFCE986"/>
    <w:rsid w:val="2DFCEA65"/>
    <w:rsid w:val="2DFD00C4"/>
    <w:rsid w:val="2DFD6231"/>
    <w:rsid w:val="2DFD914A"/>
    <w:rsid w:val="2DFDBB99"/>
    <w:rsid w:val="2DFDCAE6"/>
    <w:rsid w:val="2DFDE8DD"/>
    <w:rsid w:val="2DFE1272"/>
    <w:rsid w:val="2DFE3CBB"/>
    <w:rsid w:val="2DFE66D8"/>
    <w:rsid w:val="2DFE7B53"/>
    <w:rsid w:val="2DFE9B8F"/>
    <w:rsid w:val="2DFED0D9"/>
    <w:rsid w:val="2DFED165"/>
    <w:rsid w:val="2DFEF783"/>
    <w:rsid w:val="2DFF2C85"/>
    <w:rsid w:val="2DFF31D1"/>
    <w:rsid w:val="2DFFCB7D"/>
    <w:rsid w:val="2DFFE285"/>
    <w:rsid w:val="2E0039B6"/>
    <w:rsid w:val="2E00B021"/>
    <w:rsid w:val="2E013E00"/>
    <w:rsid w:val="2E014B83"/>
    <w:rsid w:val="2E0153A8"/>
    <w:rsid w:val="2E01B637"/>
    <w:rsid w:val="2E01E69B"/>
    <w:rsid w:val="2E02100E"/>
    <w:rsid w:val="2E023EA4"/>
    <w:rsid w:val="2E026D4C"/>
    <w:rsid w:val="2E026E06"/>
    <w:rsid w:val="2E027F43"/>
    <w:rsid w:val="2E02823B"/>
    <w:rsid w:val="2E0285F2"/>
    <w:rsid w:val="2E02C754"/>
    <w:rsid w:val="2E02CB01"/>
    <w:rsid w:val="2E02D1E9"/>
    <w:rsid w:val="2E02D8E4"/>
    <w:rsid w:val="2E032EE7"/>
    <w:rsid w:val="2E035859"/>
    <w:rsid w:val="2E03F0FE"/>
    <w:rsid w:val="2E03F97D"/>
    <w:rsid w:val="2E0434BC"/>
    <w:rsid w:val="2E044354"/>
    <w:rsid w:val="2E04666D"/>
    <w:rsid w:val="2E046F9A"/>
    <w:rsid w:val="2E047077"/>
    <w:rsid w:val="2E04BF51"/>
    <w:rsid w:val="2E04F0D5"/>
    <w:rsid w:val="2E053BC6"/>
    <w:rsid w:val="2E054043"/>
    <w:rsid w:val="2E05A601"/>
    <w:rsid w:val="2E05A9C2"/>
    <w:rsid w:val="2E05E7FE"/>
    <w:rsid w:val="2E062A0E"/>
    <w:rsid w:val="2E068DA6"/>
    <w:rsid w:val="2E06CBFE"/>
    <w:rsid w:val="2E06D338"/>
    <w:rsid w:val="2E073259"/>
    <w:rsid w:val="2E073808"/>
    <w:rsid w:val="2E07BD9D"/>
    <w:rsid w:val="2E07E828"/>
    <w:rsid w:val="2E0805EC"/>
    <w:rsid w:val="2E083E36"/>
    <w:rsid w:val="2E0851B0"/>
    <w:rsid w:val="2E087C23"/>
    <w:rsid w:val="2E08B12E"/>
    <w:rsid w:val="2E092716"/>
    <w:rsid w:val="2E097C0B"/>
    <w:rsid w:val="2E098ACC"/>
    <w:rsid w:val="2E098E2F"/>
    <w:rsid w:val="2E09DC4C"/>
    <w:rsid w:val="2E09DD6A"/>
    <w:rsid w:val="2E09F8DF"/>
    <w:rsid w:val="2E0A176C"/>
    <w:rsid w:val="2E0A2DB1"/>
    <w:rsid w:val="2E0A551B"/>
    <w:rsid w:val="2E0A72A8"/>
    <w:rsid w:val="2E0AAFA0"/>
    <w:rsid w:val="2E0AD497"/>
    <w:rsid w:val="2E0AE3D7"/>
    <w:rsid w:val="2E0B2895"/>
    <w:rsid w:val="2E0BC5E8"/>
    <w:rsid w:val="2E0BE79D"/>
    <w:rsid w:val="2E0C0586"/>
    <w:rsid w:val="2E0C0A5E"/>
    <w:rsid w:val="2E0C28D3"/>
    <w:rsid w:val="2E0C407F"/>
    <w:rsid w:val="2E0C52EF"/>
    <w:rsid w:val="2E0C771C"/>
    <w:rsid w:val="2E0CA316"/>
    <w:rsid w:val="2E0CD145"/>
    <w:rsid w:val="2E0CD48F"/>
    <w:rsid w:val="2E0CEDCE"/>
    <w:rsid w:val="2E0CFDEA"/>
    <w:rsid w:val="2E0D2281"/>
    <w:rsid w:val="2E0D7E02"/>
    <w:rsid w:val="2E0D87AE"/>
    <w:rsid w:val="2E0D93DB"/>
    <w:rsid w:val="2E0D94A5"/>
    <w:rsid w:val="2E0D9ECF"/>
    <w:rsid w:val="2E0DB787"/>
    <w:rsid w:val="2E0DD288"/>
    <w:rsid w:val="2E0DF3F7"/>
    <w:rsid w:val="2E0E0FD6"/>
    <w:rsid w:val="2E0E28CA"/>
    <w:rsid w:val="2E0E4806"/>
    <w:rsid w:val="2E0E89CF"/>
    <w:rsid w:val="2E0EBD44"/>
    <w:rsid w:val="2E0EDE62"/>
    <w:rsid w:val="2E0EDFDF"/>
    <w:rsid w:val="2E0F109C"/>
    <w:rsid w:val="2E0F4673"/>
    <w:rsid w:val="2E0F4ED2"/>
    <w:rsid w:val="2E0F7D65"/>
    <w:rsid w:val="2E0FCEF2"/>
    <w:rsid w:val="2E0FE48C"/>
    <w:rsid w:val="2E0FEE6E"/>
    <w:rsid w:val="2E0FF744"/>
    <w:rsid w:val="2E10A5F8"/>
    <w:rsid w:val="2E10D77C"/>
    <w:rsid w:val="2E10EBEA"/>
    <w:rsid w:val="2E115608"/>
    <w:rsid w:val="2E11641A"/>
    <w:rsid w:val="2E1191CE"/>
    <w:rsid w:val="2E1195DF"/>
    <w:rsid w:val="2E11F1D2"/>
    <w:rsid w:val="2E120A0E"/>
    <w:rsid w:val="2E1210FB"/>
    <w:rsid w:val="2E126499"/>
    <w:rsid w:val="2E127BB1"/>
    <w:rsid w:val="2E1287B8"/>
    <w:rsid w:val="2E12E9DF"/>
    <w:rsid w:val="2E12FABF"/>
    <w:rsid w:val="2E13065F"/>
    <w:rsid w:val="2E130F66"/>
    <w:rsid w:val="2E134610"/>
    <w:rsid w:val="2E13542B"/>
    <w:rsid w:val="2E13C291"/>
    <w:rsid w:val="2E13C5B8"/>
    <w:rsid w:val="2E13F8BB"/>
    <w:rsid w:val="2E13F915"/>
    <w:rsid w:val="2E141F94"/>
    <w:rsid w:val="2E1434FF"/>
    <w:rsid w:val="2E148B79"/>
    <w:rsid w:val="2E14C83A"/>
    <w:rsid w:val="2E14FD4A"/>
    <w:rsid w:val="2E150D06"/>
    <w:rsid w:val="2E1544A8"/>
    <w:rsid w:val="2E15810B"/>
    <w:rsid w:val="2E1597F3"/>
    <w:rsid w:val="2E15A20E"/>
    <w:rsid w:val="2E16175D"/>
    <w:rsid w:val="2E16286A"/>
    <w:rsid w:val="2E16377D"/>
    <w:rsid w:val="2E163B13"/>
    <w:rsid w:val="2E164354"/>
    <w:rsid w:val="2E16A251"/>
    <w:rsid w:val="2E16BA76"/>
    <w:rsid w:val="2E16D787"/>
    <w:rsid w:val="2E17107C"/>
    <w:rsid w:val="2E173110"/>
    <w:rsid w:val="2E173A56"/>
    <w:rsid w:val="2E1756CA"/>
    <w:rsid w:val="2E176E53"/>
    <w:rsid w:val="2E178FC5"/>
    <w:rsid w:val="2E179420"/>
    <w:rsid w:val="2E17DCCB"/>
    <w:rsid w:val="2E182441"/>
    <w:rsid w:val="2E185DF8"/>
    <w:rsid w:val="2E186794"/>
    <w:rsid w:val="2E188593"/>
    <w:rsid w:val="2E18E182"/>
    <w:rsid w:val="2E1905A9"/>
    <w:rsid w:val="2E191B52"/>
    <w:rsid w:val="2E192EF2"/>
    <w:rsid w:val="2E194EEE"/>
    <w:rsid w:val="2E196178"/>
    <w:rsid w:val="2E19781D"/>
    <w:rsid w:val="2E19C653"/>
    <w:rsid w:val="2E19C7CA"/>
    <w:rsid w:val="2E19D2DA"/>
    <w:rsid w:val="2E19DD73"/>
    <w:rsid w:val="2E1A2307"/>
    <w:rsid w:val="2E1A4B1C"/>
    <w:rsid w:val="2E1A5AC4"/>
    <w:rsid w:val="2E1A693F"/>
    <w:rsid w:val="2E1A9C4C"/>
    <w:rsid w:val="2E1ACC0C"/>
    <w:rsid w:val="2E1ACD58"/>
    <w:rsid w:val="2E1AE02F"/>
    <w:rsid w:val="2E1B070F"/>
    <w:rsid w:val="2E1B330F"/>
    <w:rsid w:val="2E1B4CC9"/>
    <w:rsid w:val="2E1B546C"/>
    <w:rsid w:val="2E1B7D52"/>
    <w:rsid w:val="2E1B95F9"/>
    <w:rsid w:val="2E1BBC35"/>
    <w:rsid w:val="2E1BDB8A"/>
    <w:rsid w:val="2E1BEE91"/>
    <w:rsid w:val="2E1C0A8C"/>
    <w:rsid w:val="2E1C11B0"/>
    <w:rsid w:val="2E1C2319"/>
    <w:rsid w:val="2E1C6142"/>
    <w:rsid w:val="2E1CA8B1"/>
    <w:rsid w:val="2E1CA8C6"/>
    <w:rsid w:val="2E1CAF17"/>
    <w:rsid w:val="2E1CF807"/>
    <w:rsid w:val="2E1CF887"/>
    <w:rsid w:val="2E1D28FD"/>
    <w:rsid w:val="2E1D5442"/>
    <w:rsid w:val="2E1D5710"/>
    <w:rsid w:val="2E1D7F16"/>
    <w:rsid w:val="2E1DA350"/>
    <w:rsid w:val="2E1E1C60"/>
    <w:rsid w:val="2E1E39B3"/>
    <w:rsid w:val="2E1E619A"/>
    <w:rsid w:val="2E1E7E33"/>
    <w:rsid w:val="2E1EA3B6"/>
    <w:rsid w:val="2E1EAB42"/>
    <w:rsid w:val="2E1EC6D5"/>
    <w:rsid w:val="2E1EEE98"/>
    <w:rsid w:val="2E1F94E8"/>
    <w:rsid w:val="2E20536B"/>
    <w:rsid w:val="2E205FBB"/>
    <w:rsid w:val="2E207B35"/>
    <w:rsid w:val="2E208372"/>
    <w:rsid w:val="2E20847F"/>
    <w:rsid w:val="2E20A153"/>
    <w:rsid w:val="2E20DEA8"/>
    <w:rsid w:val="2E211209"/>
    <w:rsid w:val="2E2121BD"/>
    <w:rsid w:val="2E216F66"/>
    <w:rsid w:val="2E217752"/>
    <w:rsid w:val="2E2198FB"/>
    <w:rsid w:val="2E21B29E"/>
    <w:rsid w:val="2E21B88C"/>
    <w:rsid w:val="2E21BFC9"/>
    <w:rsid w:val="2E21CAE8"/>
    <w:rsid w:val="2E21F484"/>
    <w:rsid w:val="2E225CA4"/>
    <w:rsid w:val="2E226B51"/>
    <w:rsid w:val="2E229081"/>
    <w:rsid w:val="2E2315C3"/>
    <w:rsid w:val="2E231F2A"/>
    <w:rsid w:val="2E2336D7"/>
    <w:rsid w:val="2E233837"/>
    <w:rsid w:val="2E2352F8"/>
    <w:rsid w:val="2E2369A2"/>
    <w:rsid w:val="2E236A3A"/>
    <w:rsid w:val="2E23DD79"/>
    <w:rsid w:val="2E23E936"/>
    <w:rsid w:val="2E23F3CA"/>
    <w:rsid w:val="2E23F400"/>
    <w:rsid w:val="2E2407E1"/>
    <w:rsid w:val="2E240E24"/>
    <w:rsid w:val="2E247103"/>
    <w:rsid w:val="2E247F6D"/>
    <w:rsid w:val="2E24802A"/>
    <w:rsid w:val="2E24ACA3"/>
    <w:rsid w:val="2E24DF81"/>
    <w:rsid w:val="2E25030C"/>
    <w:rsid w:val="2E2512B8"/>
    <w:rsid w:val="2E2535D5"/>
    <w:rsid w:val="2E25967B"/>
    <w:rsid w:val="2E25BD09"/>
    <w:rsid w:val="2E25F83B"/>
    <w:rsid w:val="2E25FAE0"/>
    <w:rsid w:val="2E25FDC4"/>
    <w:rsid w:val="2E25FF24"/>
    <w:rsid w:val="2E2603BD"/>
    <w:rsid w:val="2E262CB3"/>
    <w:rsid w:val="2E264F02"/>
    <w:rsid w:val="2E26AD21"/>
    <w:rsid w:val="2E26E0F3"/>
    <w:rsid w:val="2E26F512"/>
    <w:rsid w:val="2E270490"/>
    <w:rsid w:val="2E27555B"/>
    <w:rsid w:val="2E276DEC"/>
    <w:rsid w:val="2E2793CA"/>
    <w:rsid w:val="2E279983"/>
    <w:rsid w:val="2E281FAC"/>
    <w:rsid w:val="2E282A0B"/>
    <w:rsid w:val="2E28C4CD"/>
    <w:rsid w:val="2E28E7D4"/>
    <w:rsid w:val="2E290909"/>
    <w:rsid w:val="2E292F60"/>
    <w:rsid w:val="2E295811"/>
    <w:rsid w:val="2E296838"/>
    <w:rsid w:val="2E298EDA"/>
    <w:rsid w:val="2E298FF8"/>
    <w:rsid w:val="2E29EFC9"/>
    <w:rsid w:val="2E2A2C5B"/>
    <w:rsid w:val="2E2A74D0"/>
    <w:rsid w:val="2E2A83ED"/>
    <w:rsid w:val="2E2A95AC"/>
    <w:rsid w:val="2E2AAFE4"/>
    <w:rsid w:val="2E2AC996"/>
    <w:rsid w:val="2E2AF323"/>
    <w:rsid w:val="2E2B0EF3"/>
    <w:rsid w:val="2E2B1297"/>
    <w:rsid w:val="2E2B1F71"/>
    <w:rsid w:val="2E2B2B8F"/>
    <w:rsid w:val="2E2B4356"/>
    <w:rsid w:val="2E2B73C5"/>
    <w:rsid w:val="2E2B8ECC"/>
    <w:rsid w:val="2E2B94FB"/>
    <w:rsid w:val="2E2BF803"/>
    <w:rsid w:val="2E2C0498"/>
    <w:rsid w:val="2E2C2507"/>
    <w:rsid w:val="2E2C3261"/>
    <w:rsid w:val="2E2C44BD"/>
    <w:rsid w:val="2E2C4EB7"/>
    <w:rsid w:val="2E2C7004"/>
    <w:rsid w:val="2E2C989B"/>
    <w:rsid w:val="2E2CB3DF"/>
    <w:rsid w:val="2E2CEA1D"/>
    <w:rsid w:val="2E2D0ADE"/>
    <w:rsid w:val="2E2D41EA"/>
    <w:rsid w:val="2E2DC77E"/>
    <w:rsid w:val="2E2DC97F"/>
    <w:rsid w:val="2E2DEE93"/>
    <w:rsid w:val="2E2E00DF"/>
    <w:rsid w:val="2E2E1BB2"/>
    <w:rsid w:val="2E2E32FF"/>
    <w:rsid w:val="2E2E43AC"/>
    <w:rsid w:val="2E2E61BE"/>
    <w:rsid w:val="2E2E856F"/>
    <w:rsid w:val="2E2E8C40"/>
    <w:rsid w:val="2E2EE038"/>
    <w:rsid w:val="2E2F92B5"/>
    <w:rsid w:val="2E2FB18D"/>
    <w:rsid w:val="2E2FBD21"/>
    <w:rsid w:val="2E2FBE1C"/>
    <w:rsid w:val="2E2FBED8"/>
    <w:rsid w:val="2E2FCB16"/>
    <w:rsid w:val="2E2FFA73"/>
    <w:rsid w:val="2E303EC8"/>
    <w:rsid w:val="2E3047CE"/>
    <w:rsid w:val="2E307145"/>
    <w:rsid w:val="2E3078D9"/>
    <w:rsid w:val="2E30AAF7"/>
    <w:rsid w:val="2E30DCFF"/>
    <w:rsid w:val="2E311125"/>
    <w:rsid w:val="2E312890"/>
    <w:rsid w:val="2E312D34"/>
    <w:rsid w:val="2E314F81"/>
    <w:rsid w:val="2E31625D"/>
    <w:rsid w:val="2E318454"/>
    <w:rsid w:val="2E319C74"/>
    <w:rsid w:val="2E31CF54"/>
    <w:rsid w:val="2E31E496"/>
    <w:rsid w:val="2E31ED81"/>
    <w:rsid w:val="2E320D81"/>
    <w:rsid w:val="2E323134"/>
    <w:rsid w:val="2E325344"/>
    <w:rsid w:val="2E3276D0"/>
    <w:rsid w:val="2E327C81"/>
    <w:rsid w:val="2E33019D"/>
    <w:rsid w:val="2E331451"/>
    <w:rsid w:val="2E33158A"/>
    <w:rsid w:val="2E332D47"/>
    <w:rsid w:val="2E334985"/>
    <w:rsid w:val="2E336D42"/>
    <w:rsid w:val="2E339D7F"/>
    <w:rsid w:val="2E34346E"/>
    <w:rsid w:val="2E345B72"/>
    <w:rsid w:val="2E346047"/>
    <w:rsid w:val="2E34760D"/>
    <w:rsid w:val="2E34AA80"/>
    <w:rsid w:val="2E34ADC5"/>
    <w:rsid w:val="2E34B655"/>
    <w:rsid w:val="2E3500CE"/>
    <w:rsid w:val="2E35068A"/>
    <w:rsid w:val="2E3522E1"/>
    <w:rsid w:val="2E353A15"/>
    <w:rsid w:val="2E355551"/>
    <w:rsid w:val="2E356A30"/>
    <w:rsid w:val="2E356BE2"/>
    <w:rsid w:val="2E3570BA"/>
    <w:rsid w:val="2E35AEBC"/>
    <w:rsid w:val="2E35C525"/>
    <w:rsid w:val="2E35FA3F"/>
    <w:rsid w:val="2E3636DD"/>
    <w:rsid w:val="2E366013"/>
    <w:rsid w:val="2E36C551"/>
    <w:rsid w:val="2E36CD5D"/>
    <w:rsid w:val="2E36DE73"/>
    <w:rsid w:val="2E370B39"/>
    <w:rsid w:val="2E37789F"/>
    <w:rsid w:val="2E37952A"/>
    <w:rsid w:val="2E37B2F4"/>
    <w:rsid w:val="2E37D2D8"/>
    <w:rsid w:val="2E381641"/>
    <w:rsid w:val="2E384CE4"/>
    <w:rsid w:val="2E392572"/>
    <w:rsid w:val="2E3941E6"/>
    <w:rsid w:val="2E39672A"/>
    <w:rsid w:val="2E39AD52"/>
    <w:rsid w:val="2E39DAA3"/>
    <w:rsid w:val="2E3A1505"/>
    <w:rsid w:val="2E3AF26C"/>
    <w:rsid w:val="2E3AF6A4"/>
    <w:rsid w:val="2E3B0808"/>
    <w:rsid w:val="2E3B0AB8"/>
    <w:rsid w:val="2E3B8C65"/>
    <w:rsid w:val="2E3B9302"/>
    <w:rsid w:val="2E3B9C30"/>
    <w:rsid w:val="2E3BBBE7"/>
    <w:rsid w:val="2E3BDE2D"/>
    <w:rsid w:val="2E3BEACC"/>
    <w:rsid w:val="2E3C210A"/>
    <w:rsid w:val="2E3C3C13"/>
    <w:rsid w:val="2E3C4FB7"/>
    <w:rsid w:val="2E3C7577"/>
    <w:rsid w:val="2E3CB0B3"/>
    <w:rsid w:val="2E3CCEC1"/>
    <w:rsid w:val="2E3CF4B4"/>
    <w:rsid w:val="2E3D1DA0"/>
    <w:rsid w:val="2E3D65C5"/>
    <w:rsid w:val="2E3DF31F"/>
    <w:rsid w:val="2E3E10BD"/>
    <w:rsid w:val="2E3E170C"/>
    <w:rsid w:val="2E3E19D8"/>
    <w:rsid w:val="2E3E25BE"/>
    <w:rsid w:val="2E3E6C2C"/>
    <w:rsid w:val="2E3E6EEC"/>
    <w:rsid w:val="2E3E8F66"/>
    <w:rsid w:val="2E3EB8CC"/>
    <w:rsid w:val="2E3EB98F"/>
    <w:rsid w:val="2E3EEE51"/>
    <w:rsid w:val="2E3F3E56"/>
    <w:rsid w:val="2E3F5A89"/>
    <w:rsid w:val="2E3F6D5D"/>
    <w:rsid w:val="2E3F8303"/>
    <w:rsid w:val="2E3FB899"/>
    <w:rsid w:val="2E3FBFED"/>
    <w:rsid w:val="2E3FE441"/>
    <w:rsid w:val="2E3FE741"/>
    <w:rsid w:val="2E402A6E"/>
    <w:rsid w:val="2E402DA3"/>
    <w:rsid w:val="2E403919"/>
    <w:rsid w:val="2E40590B"/>
    <w:rsid w:val="2E4090D7"/>
    <w:rsid w:val="2E40B84E"/>
    <w:rsid w:val="2E40BA19"/>
    <w:rsid w:val="2E412FAA"/>
    <w:rsid w:val="2E415F46"/>
    <w:rsid w:val="2E417866"/>
    <w:rsid w:val="2E4195D0"/>
    <w:rsid w:val="2E41ACA2"/>
    <w:rsid w:val="2E41ECF7"/>
    <w:rsid w:val="2E429795"/>
    <w:rsid w:val="2E429A29"/>
    <w:rsid w:val="2E42BA7C"/>
    <w:rsid w:val="2E42C4D9"/>
    <w:rsid w:val="2E42F574"/>
    <w:rsid w:val="2E432F03"/>
    <w:rsid w:val="2E4363AC"/>
    <w:rsid w:val="2E438DE7"/>
    <w:rsid w:val="2E4392D5"/>
    <w:rsid w:val="2E439747"/>
    <w:rsid w:val="2E43AD12"/>
    <w:rsid w:val="2E43B38D"/>
    <w:rsid w:val="2E43DBDF"/>
    <w:rsid w:val="2E43E4A2"/>
    <w:rsid w:val="2E43F4F5"/>
    <w:rsid w:val="2E443BE3"/>
    <w:rsid w:val="2E4477C0"/>
    <w:rsid w:val="2E447D3D"/>
    <w:rsid w:val="2E447F96"/>
    <w:rsid w:val="2E44D07F"/>
    <w:rsid w:val="2E44D6A7"/>
    <w:rsid w:val="2E44DA37"/>
    <w:rsid w:val="2E44DA58"/>
    <w:rsid w:val="2E44F821"/>
    <w:rsid w:val="2E450F53"/>
    <w:rsid w:val="2E452176"/>
    <w:rsid w:val="2E454CCC"/>
    <w:rsid w:val="2E455A86"/>
    <w:rsid w:val="2E4595B1"/>
    <w:rsid w:val="2E45B349"/>
    <w:rsid w:val="2E45BDAD"/>
    <w:rsid w:val="2E45C444"/>
    <w:rsid w:val="2E46230A"/>
    <w:rsid w:val="2E463A55"/>
    <w:rsid w:val="2E466A6E"/>
    <w:rsid w:val="2E46F382"/>
    <w:rsid w:val="2E46FC8D"/>
    <w:rsid w:val="2E4738F0"/>
    <w:rsid w:val="2E4754A3"/>
    <w:rsid w:val="2E476BDF"/>
    <w:rsid w:val="2E478931"/>
    <w:rsid w:val="2E4799FA"/>
    <w:rsid w:val="2E47C66E"/>
    <w:rsid w:val="2E47C9A3"/>
    <w:rsid w:val="2E47CCEA"/>
    <w:rsid w:val="2E47EBC2"/>
    <w:rsid w:val="2E486CB7"/>
    <w:rsid w:val="2E48C37D"/>
    <w:rsid w:val="2E48DD8E"/>
    <w:rsid w:val="2E48F296"/>
    <w:rsid w:val="2E495FCF"/>
    <w:rsid w:val="2E4960B9"/>
    <w:rsid w:val="2E49788F"/>
    <w:rsid w:val="2E49A774"/>
    <w:rsid w:val="2E49AE6A"/>
    <w:rsid w:val="2E49B5C5"/>
    <w:rsid w:val="2E49CC94"/>
    <w:rsid w:val="2E4A32DA"/>
    <w:rsid w:val="2E4A499E"/>
    <w:rsid w:val="2E4A6DA2"/>
    <w:rsid w:val="2E4AE0B4"/>
    <w:rsid w:val="2E4AF2C4"/>
    <w:rsid w:val="2E4B03EB"/>
    <w:rsid w:val="2E4B0DE8"/>
    <w:rsid w:val="2E4B14B1"/>
    <w:rsid w:val="2E4B6766"/>
    <w:rsid w:val="2E4B73E3"/>
    <w:rsid w:val="2E4B76D0"/>
    <w:rsid w:val="2E4B7826"/>
    <w:rsid w:val="2E4C033A"/>
    <w:rsid w:val="2E4C1747"/>
    <w:rsid w:val="2E4C22EB"/>
    <w:rsid w:val="2E4C239D"/>
    <w:rsid w:val="2E4C2BFA"/>
    <w:rsid w:val="2E4C3BD7"/>
    <w:rsid w:val="2E4C5C6D"/>
    <w:rsid w:val="2E4C74FA"/>
    <w:rsid w:val="2E4C8101"/>
    <w:rsid w:val="2E4C93C6"/>
    <w:rsid w:val="2E4C9B87"/>
    <w:rsid w:val="2E4CEC9E"/>
    <w:rsid w:val="2E4D0E10"/>
    <w:rsid w:val="2E4D4078"/>
    <w:rsid w:val="2E4D4E5E"/>
    <w:rsid w:val="2E4D5792"/>
    <w:rsid w:val="2E4D7DCF"/>
    <w:rsid w:val="2E4DA734"/>
    <w:rsid w:val="2E4DFB31"/>
    <w:rsid w:val="2E4E0368"/>
    <w:rsid w:val="2E4E77E4"/>
    <w:rsid w:val="2E4E8B20"/>
    <w:rsid w:val="2E4E9890"/>
    <w:rsid w:val="2E4EB3D7"/>
    <w:rsid w:val="2E4EE399"/>
    <w:rsid w:val="2E4F21F0"/>
    <w:rsid w:val="2E4F2D2E"/>
    <w:rsid w:val="2E4F34B0"/>
    <w:rsid w:val="2E4F5EDB"/>
    <w:rsid w:val="2E4F7406"/>
    <w:rsid w:val="2E4F7B3F"/>
    <w:rsid w:val="2E4F82A6"/>
    <w:rsid w:val="2E4F83CC"/>
    <w:rsid w:val="2E4FC708"/>
    <w:rsid w:val="2E4FCF7D"/>
    <w:rsid w:val="2E4FDC6A"/>
    <w:rsid w:val="2E4FE0B8"/>
    <w:rsid w:val="2E5054FC"/>
    <w:rsid w:val="2E506E5C"/>
    <w:rsid w:val="2E50700C"/>
    <w:rsid w:val="2E509505"/>
    <w:rsid w:val="2E509A8A"/>
    <w:rsid w:val="2E50A4A0"/>
    <w:rsid w:val="2E50DBFF"/>
    <w:rsid w:val="2E50F2C1"/>
    <w:rsid w:val="2E51158B"/>
    <w:rsid w:val="2E511E9B"/>
    <w:rsid w:val="2E512183"/>
    <w:rsid w:val="2E512A06"/>
    <w:rsid w:val="2E5137A3"/>
    <w:rsid w:val="2E5144EE"/>
    <w:rsid w:val="2E5171FF"/>
    <w:rsid w:val="2E5181E1"/>
    <w:rsid w:val="2E519A43"/>
    <w:rsid w:val="2E51A278"/>
    <w:rsid w:val="2E51DF6C"/>
    <w:rsid w:val="2E51E6A5"/>
    <w:rsid w:val="2E51FA4D"/>
    <w:rsid w:val="2E520B1A"/>
    <w:rsid w:val="2E521615"/>
    <w:rsid w:val="2E5232AC"/>
    <w:rsid w:val="2E523319"/>
    <w:rsid w:val="2E523A8A"/>
    <w:rsid w:val="2E5246A3"/>
    <w:rsid w:val="2E5273AE"/>
    <w:rsid w:val="2E52B751"/>
    <w:rsid w:val="2E52BE74"/>
    <w:rsid w:val="2E5319AE"/>
    <w:rsid w:val="2E531C1F"/>
    <w:rsid w:val="2E533C45"/>
    <w:rsid w:val="2E536296"/>
    <w:rsid w:val="2E53BFFA"/>
    <w:rsid w:val="2E543975"/>
    <w:rsid w:val="2E54543A"/>
    <w:rsid w:val="2E5459ED"/>
    <w:rsid w:val="2E545CFF"/>
    <w:rsid w:val="2E54D2D7"/>
    <w:rsid w:val="2E551188"/>
    <w:rsid w:val="2E557D32"/>
    <w:rsid w:val="2E55B60D"/>
    <w:rsid w:val="2E55F1EC"/>
    <w:rsid w:val="2E561236"/>
    <w:rsid w:val="2E5614DD"/>
    <w:rsid w:val="2E561FE7"/>
    <w:rsid w:val="2E567F04"/>
    <w:rsid w:val="2E568365"/>
    <w:rsid w:val="2E56877C"/>
    <w:rsid w:val="2E56887D"/>
    <w:rsid w:val="2E568A5F"/>
    <w:rsid w:val="2E569C95"/>
    <w:rsid w:val="2E569E8F"/>
    <w:rsid w:val="2E56C488"/>
    <w:rsid w:val="2E56C4B4"/>
    <w:rsid w:val="2E56C766"/>
    <w:rsid w:val="2E56CAE5"/>
    <w:rsid w:val="2E56DA3E"/>
    <w:rsid w:val="2E5716AE"/>
    <w:rsid w:val="2E572F61"/>
    <w:rsid w:val="2E57539C"/>
    <w:rsid w:val="2E57F2B6"/>
    <w:rsid w:val="2E57F620"/>
    <w:rsid w:val="2E580266"/>
    <w:rsid w:val="2E582AC4"/>
    <w:rsid w:val="2E586057"/>
    <w:rsid w:val="2E586E87"/>
    <w:rsid w:val="2E5885FE"/>
    <w:rsid w:val="2E5891A8"/>
    <w:rsid w:val="2E58C882"/>
    <w:rsid w:val="2E58D0E1"/>
    <w:rsid w:val="2E58D8D1"/>
    <w:rsid w:val="2E58DB0B"/>
    <w:rsid w:val="2E58DDC3"/>
    <w:rsid w:val="2E58E6D4"/>
    <w:rsid w:val="2E5939A6"/>
    <w:rsid w:val="2E59501E"/>
    <w:rsid w:val="2E595D81"/>
    <w:rsid w:val="2E5965AE"/>
    <w:rsid w:val="2E597F4F"/>
    <w:rsid w:val="2E598497"/>
    <w:rsid w:val="2E59B504"/>
    <w:rsid w:val="2E59B8DC"/>
    <w:rsid w:val="2E59FD76"/>
    <w:rsid w:val="2E59FE6D"/>
    <w:rsid w:val="2E5A65F9"/>
    <w:rsid w:val="2E5A9C13"/>
    <w:rsid w:val="2E5A9C71"/>
    <w:rsid w:val="2E5ACEAD"/>
    <w:rsid w:val="2E5AF242"/>
    <w:rsid w:val="2E5B215B"/>
    <w:rsid w:val="2E5B277C"/>
    <w:rsid w:val="2E5B587C"/>
    <w:rsid w:val="2E5BA225"/>
    <w:rsid w:val="2E5BB192"/>
    <w:rsid w:val="2E5BCA3D"/>
    <w:rsid w:val="2E5BD906"/>
    <w:rsid w:val="2E5C100F"/>
    <w:rsid w:val="2E5C1126"/>
    <w:rsid w:val="2E5C1EE4"/>
    <w:rsid w:val="2E5C6663"/>
    <w:rsid w:val="2E5C69A2"/>
    <w:rsid w:val="2E5CDA13"/>
    <w:rsid w:val="2E5CDAC5"/>
    <w:rsid w:val="2E5CED86"/>
    <w:rsid w:val="2E5D2BDB"/>
    <w:rsid w:val="2E5D30A5"/>
    <w:rsid w:val="2E5D777C"/>
    <w:rsid w:val="2E5D9AF6"/>
    <w:rsid w:val="2E5DA79D"/>
    <w:rsid w:val="2E5DC8F6"/>
    <w:rsid w:val="2E5DDE48"/>
    <w:rsid w:val="2E5DEBC0"/>
    <w:rsid w:val="2E5E55FB"/>
    <w:rsid w:val="2E5E629D"/>
    <w:rsid w:val="2E5E82ED"/>
    <w:rsid w:val="2E5E91A0"/>
    <w:rsid w:val="2E5EA358"/>
    <w:rsid w:val="2E5ECD6B"/>
    <w:rsid w:val="2E5ED561"/>
    <w:rsid w:val="2E5F49C9"/>
    <w:rsid w:val="2E5F6C29"/>
    <w:rsid w:val="2E5F8C5A"/>
    <w:rsid w:val="2E6034FE"/>
    <w:rsid w:val="2E607187"/>
    <w:rsid w:val="2E60CC2F"/>
    <w:rsid w:val="2E60DA10"/>
    <w:rsid w:val="2E611CFA"/>
    <w:rsid w:val="2E615D32"/>
    <w:rsid w:val="2E6211D7"/>
    <w:rsid w:val="2E621338"/>
    <w:rsid w:val="2E6237DE"/>
    <w:rsid w:val="2E624680"/>
    <w:rsid w:val="2E62470B"/>
    <w:rsid w:val="2E6280D7"/>
    <w:rsid w:val="2E6287EB"/>
    <w:rsid w:val="2E62D610"/>
    <w:rsid w:val="2E6333A7"/>
    <w:rsid w:val="2E6343FF"/>
    <w:rsid w:val="2E636657"/>
    <w:rsid w:val="2E63A28B"/>
    <w:rsid w:val="2E63C5E6"/>
    <w:rsid w:val="2E64528A"/>
    <w:rsid w:val="2E64720B"/>
    <w:rsid w:val="2E64740A"/>
    <w:rsid w:val="2E64910F"/>
    <w:rsid w:val="2E64A0B6"/>
    <w:rsid w:val="2E64A783"/>
    <w:rsid w:val="2E64C942"/>
    <w:rsid w:val="2E64DF09"/>
    <w:rsid w:val="2E6540FF"/>
    <w:rsid w:val="2E654ADB"/>
    <w:rsid w:val="2E658709"/>
    <w:rsid w:val="2E658ADD"/>
    <w:rsid w:val="2E65C800"/>
    <w:rsid w:val="2E65CFC2"/>
    <w:rsid w:val="2E65D855"/>
    <w:rsid w:val="2E65F554"/>
    <w:rsid w:val="2E65FC4E"/>
    <w:rsid w:val="2E661A6C"/>
    <w:rsid w:val="2E66C025"/>
    <w:rsid w:val="2E66FB80"/>
    <w:rsid w:val="2E67589C"/>
    <w:rsid w:val="2E67607C"/>
    <w:rsid w:val="2E67683C"/>
    <w:rsid w:val="2E67897E"/>
    <w:rsid w:val="2E67C37C"/>
    <w:rsid w:val="2E67ED9F"/>
    <w:rsid w:val="2E68384F"/>
    <w:rsid w:val="2E6889FC"/>
    <w:rsid w:val="2E68D440"/>
    <w:rsid w:val="2E690EB5"/>
    <w:rsid w:val="2E692917"/>
    <w:rsid w:val="2E69304F"/>
    <w:rsid w:val="2E69A9D7"/>
    <w:rsid w:val="2E6A0EA5"/>
    <w:rsid w:val="2E6A1F8F"/>
    <w:rsid w:val="2E6A3260"/>
    <w:rsid w:val="2E6A9BDA"/>
    <w:rsid w:val="2E6AB07B"/>
    <w:rsid w:val="2E6ACCA9"/>
    <w:rsid w:val="2E6AD5A1"/>
    <w:rsid w:val="2E6ADADE"/>
    <w:rsid w:val="2E6B5477"/>
    <w:rsid w:val="2E6B9344"/>
    <w:rsid w:val="2E6BABF4"/>
    <w:rsid w:val="2E6CB37E"/>
    <w:rsid w:val="2E6D516D"/>
    <w:rsid w:val="2E6DA056"/>
    <w:rsid w:val="2E6DB3B4"/>
    <w:rsid w:val="2E6DB96D"/>
    <w:rsid w:val="2E6DCDAC"/>
    <w:rsid w:val="2E6DD68F"/>
    <w:rsid w:val="2E6DE03A"/>
    <w:rsid w:val="2E6E0078"/>
    <w:rsid w:val="2E6E0A86"/>
    <w:rsid w:val="2E6E1D7F"/>
    <w:rsid w:val="2E6E8AF4"/>
    <w:rsid w:val="2E6F67C7"/>
    <w:rsid w:val="2E6FB8CF"/>
    <w:rsid w:val="2E6FF8E0"/>
    <w:rsid w:val="2E702545"/>
    <w:rsid w:val="2E702967"/>
    <w:rsid w:val="2E703CEF"/>
    <w:rsid w:val="2E7043C1"/>
    <w:rsid w:val="2E70549C"/>
    <w:rsid w:val="2E70A0E0"/>
    <w:rsid w:val="2E70A3F6"/>
    <w:rsid w:val="2E70B1AE"/>
    <w:rsid w:val="2E70D419"/>
    <w:rsid w:val="2E70D6DA"/>
    <w:rsid w:val="2E70DB39"/>
    <w:rsid w:val="2E70E3CA"/>
    <w:rsid w:val="2E70EA66"/>
    <w:rsid w:val="2E70F4CB"/>
    <w:rsid w:val="2E70FFF8"/>
    <w:rsid w:val="2E711162"/>
    <w:rsid w:val="2E71136E"/>
    <w:rsid w:val="2E7168C8"/>
    <w:rsid w:val="2E718582"/>
    <w:rsid w:val="2E719E24"/>
    <w:rsid w:val="2E71FED7"/>
    <w:rsid w:val="2E72041E"/>
    <w:rsid w:val="2E722D0F"/>
    <w:rsid w:val="2E722D6A"/>
    <w:rsid w:val="2E7250D0"/>
    <w:rsid w:val="2E7262F3"/>
    <w:rsid w:val="2E72B107"/>
    <w:rsid w:val="2E72C9A6"/>
    <w:rsid w:val="2E72F8F1"/>
    <w:rsid w:val="2E7317E2"/>
    <w:rsid w:val="2E731FDC"/>
    <w:rsid w:val="2E732E9B"/>
    <w:rsid w:val="2E73544F"/>
    <w:rsid w:val="2E73687E"/>
    <w:rsid w:val="2E736F21"/>
    <w:rsid w:val="2E7385EE"/>
    <w:rsid w:val="2E73B853"/>
    <w:rsid w:val="2E73DA14"/>
    <w:rsid w:val="2E740F31"/>
    <w:rsid w:val="2E749FC9"/>
    <w:rsid w:val="2E74B254"/>
    <w:rsid w:val="2E74C4F5"/>
    <w:rsid w:val="2E74D606"/>
    <w:rsid w:val="2E756348"/>
    <w:rsid w:val="2E7564A1"/>
    <w:rsid w:val="2E756A7C"/>
    <w:rsid w:val="2E75838D"/>
    <w:rsid w:val="2E75DB78"/>
    <w:rsid w:val="2E75EE9D"/>
    <w:rsid w:val="2E75F0D1"/>
    <w:rsid w:val="2E761006"/>
    <w:rsid w:val="2E76B693"/>
    <w:rsid w:val="2E76CA61"/>
    <w:rsid w:val="2E771AB3"/>
    <w:rsid w:val="2E773746"/>
    <w:rsid w:val="2E775A47"/>
    <w:rsid w:val="2E775F4B"/>
    <w:rsid w:val="2E77987F"/>
    <w:rsid w:val="2E779AD1"/>
    <w:rsid w:val="2E77AC08"/>
    <w:rsid w:val="2E77AFB8"/>
    <w:rsid w:val="2E77BBD2"/>
    <w:rsid w:val="2E77BD14"/>
    <w:rsid w:val="2E77C8B6"/>
    <w:rsid w:val="2E77CC5D"/>
    <w:rsid w:val="2E77D379"/>
    <w:rsid w:val="2E77E078"/>
    <w:rsid w:val="2E77EE4D"/>
    <w:rsid w:val="2E7830F3"/>
    <w:rsid w:val="2E7832CE"/>
    <w:rsid w:val="2E783CF3"/>
    <w:rsid w:val="2E7846AF"/>
    <w:rsid w:val="2E784AF3"/>
    <w:rsid w:val="2E785E6D"/>
    <w:rsid w:val="2E78A277"/>
    <w:rsid w:val="2E78D08F"/>
    <w:rsid w:val="2E794E34"/>
    <w:rsid w:val="2E795F8C"/>
    <w:rsid w:val="2E79C1BA"/>
    <w:rsid w:val="2E7A0BAF"/>
    <w:rsid w:val="2E7A42FC"/>
    <w:rsid w:val="2E7A4A38"/>
    <w:rsid w:val="2E7A59E6"/>
    <w:rsid w:val="2E7A7F53"/>
    <w:rsid w:val="2E7A9147"/>
    <w:rsid w:val="2E7A9BFB"/>
    <w:rsid w:val="2E7AF0AD"/>
    <w:rsid w:val="2E7B2192"/>
    <w:rsid w:val="2E7B47A5"/>
    <w:rsid w:val="2E7B8151"/>
    <w:rsid w:val="2E7B88D8"/>
    <w:rsid w:val="2E7B8D2C"/>
    <w:rsid w:val="2E7B9B6F"/>
    <w:rsid w:val="2E7BA9AC"/>
    <w:rsid w:val="2E7BCC60"/>
    <w:rsid w:val="2E7C0354"/>
    <w:rsid w:val="2E7C40E6"/>
    <w:rsid w:val="2E7C484D"/>
    <w:rsid w:val="2E7C4DA9"/>
    <w:rsid w:val="2E7CA60A"/>
    <w:rsid w:val="2E7CB883"/>
    <w:rsid w:val="2E7CCF98"/>
    <w:rsid w:val="2E7CE68C"/>
    <w:rsid w:val="2E7D0B28"/>
    <w:rsid w:val="2E7D0CC6"/>
    <w:rsid w:val="2E7D200B"/>
    <w:rsid w:val="2E7D709C"/>
    <w:rsid w:val="2E7DBC25"/>
    <w:rsid w:val="2E7DE0CD"/>
    <w:rsid w:val="2E7DE102"/>
    <w:rsid w:val="2E7DF849"/>
    <w:rsid w:val="2E7E22E4"/>
    <w:rsid w:val="2E7E2581"/>
    <w:rsid w:val="2E7E41CF"/>
    <w:rsid w:val="2E7E433C"/>
    <w:rsid w:val="2E7E585A"/>
    <w:rsid w:val="2E7E59C8"/>
    <w:rsid w:val="2E7F2701"/>
    <w:rsid w:val="2E7F2ADC"/>
    <w:rsid w:val="2E7F5CAE"/>
    <w:rsid w:val="2E7F5FD9"/>
    <w:rsid w:val="2E7F7FE0"/>
    <w:rsid w:val="2E7F84BF"/>
    <w:rsid w:val="2E7FAF9C"/>
    <w:rsid w:val="2E7FBBB2"/>
    <w:rsid w:val="2E7FDB5A"/>
    <w:rsid w:val="2E80009D"/>
    <w:rsid w:val="2E8047F5"/>
    <w:rsid w:val="2E8072F7"/>
    <w:rsid w:val="2E808F14"/>
    <w:rsid w:val="2E809902"/>
    <w:rsid w:val="2E80AB84"/>
    <w:rsid w:val="2E80C156"/>
    <w:rsid w:val="2E80E0C4"/>
    <w:rsid w:val="2E8152DC"/>
    <w:rsid w:val="2E815CA3"/>
    <w:rsid w:val="2E8181FC"/>
    <w:rsid w:val="2E8183B1"/>
    <w:rsid w:val="2E8204C1"/>
    <w:rsid w:val="2E820DD5"/>
    <w:rsid w:val="2E82342C"/>
    <w:rsid w:val="2E826D5E"/>
    <w:rsid w:val="2E82912D"/>
    <w:rsid w:val="2E829CC0"/>
    <w:rsid w:val="2E82C18B"/>
    <w:rsid w:val="2E830B68"/>
    <w:rsid w:val="2E830DE3"/>
    <w:rsid w:val="2E831328"/>
    <w:rsid w:val="2E831C57"/>
    <w:rsid w:val="2E8359B2"/>
    <w:rsid w:val="2E83D536"/>
    <w:rsid w:val="2E842524"/>
    <w:rsid w:val="2E845BBC"/>
    <w:rsid w:val="2E845E07"/>
    <w:rsid w:val="2E8496A2"/>
    <w:rsid w:val="2E84A45A"/>
    <w:rsid w:val="2E84AD21"/>
    <w:rsid w:val="2E84D3AF"/>
    <w:rsid w:val="2E84ED56"/>
    <w:rsid w:val="2E84F581"/>
    <w:rsid w:val="2E85BAC0"/>
    <w:rsid w:val="2E8659E8"/>
    <w:rsid w:val="2E866567"/>
    <w:rsid w:val="2E86925E"/>
    <w:rsid w:val="2E8696C3"/>
    <w:rsid w:val="2E86EB64"/>
    <w:rsid w:val="2E8722B4"/>
    <w:rsid w:val="2E874341"/>
    <w:rsid w:val="2E875C11"/>
    <w:rsid w:val="2E88115B"/>
    <w:rsid w:val="2E883F25"/>
    <w:rsid w:val="2E886E35"/>
    <w:rsid w:val="2E886FFA"/>
    <w:rsid w:val="2E887976"/>
    <w:rsid w:val="2E888520"/>
    <w:rsid w:val="2E88A3F9"/>
    <w:rsid w:val="2E88A40C"/>
    <w:rsid w:val="2E88CF16"/>
    <w:rsid w:val="2E88DACC"/>
    <w:rsid w:val="2E890DD8"/>
    <w:rsid w:val="2E8938BB"/>
    <w:rsid w:val="2E899393"/>
    <w:rsid w:val="2E89B470"/>
    <w:rsid w:val="2E89C576"/>
    <w:rsid w:val="2E8A0164"/>
    <w:rsid w:val="2E8A1EA9"/>
    <w:rsid w:val="2E8A440E"/>
    <w:rsid w:val="2E8A5501"/>
    <w:rsid w:val="2E8A5D7A"/>
    <w:rsid w:val="2E8A6BA0"/>
    <w:rsid w:val="2E8A8218"/>
    <w:rsid w:val="2E8AAB1F"/>
    <w:rsid w:val="2E8AB174"/>
    <w:rsid w:val="2E8AB754"/>
    <w:rsid w:val="2E8AC957"/>
    <w:rsid w:val="2E8ACCAE"/>
    <w:rsid w:val="2E8AFA78"/>
    <w:rsid w:val="2E8B03FE"/>
    <w:rsid w:val="2E8B0AD6"/>
    <w:rsid w:val="2E8B0F0B"/>
    <w:rsid w:val="2E8B7488"/>
    <w:rsid w:val="2E8B76E9"/>
    <w:rsid w:val="2E8B7A16"/>
    <w:rsid w:val="2E8B8BB7"/>
    <w:rsid w:val="2E8B98E7"/>
    <w:rsid w:val="2E8BAD2D"/>
    <w:rsid w:val="2E8BAFCE"/>
    <w:rsid w:val="2E8BC832"/>
    <w:rsid w:val="2E8BE9D0"/>
    <w:rsid w:val="2E8C26B6"/>
    <w:rsid w:val="2E8C52BF"/>
    <w:rsid w:val="2E8C5D9B"/>
    <w:rsid w:val="2E8C6466"/>
    <w:rsid w:val="2E8CB352"/>
    <w:rsid w:val="2E8CEA80"/>
    <w:rsid w:val="2E8CF429"/>
    <w:rsid w:val="2E8D8AB9"/>
    <w:rsid w:val="2E8DB502"/>
    <w:rsid w:val="2E8E050F"/>
    <w:rsid w:val="2E8E33BF"/>
    <w:rsid w:val="2E8E57B4"/>
    <w:rsid w:val="2E8E5CEB"/>
    <w:rsid w:val="2E8E83CC"/>
    <w:rsid w:val="2E8EE146"/>
    <w:rsid w:val="2E8F07BA"/>
    <w:rsid w:val="2E8F2B09"/>
    <w:rsid w:val="2E8F2D31"/>
    <w:rsid w:val="2E8F41BE"/>
    <w:rsid w:val="2E8F4E92"/>
    <w:rsid w:val="2E8F634E"/>
    <w:rsid w:val="2E8F765E"/>
    <w:rsid w:val="2E8F7FB7"/>
    <w:rsid w:val="2E8FA3F6"/>
    <w:rsid w:val="2E8FDEEA"/>
    <w:rsid w:val="2E90720E"/>
    <w:rsid w:val="2E907B0E"/>
    <w:rsid w:val="2E9095C6"/>
    <w:rsid w:val="2E90A639"/>
    <w:rsid w:val="2E90C3EE"/>
    <w:rsid w:val="2E90EDB1"/>
    <w:rsid w:val="2E90F148"/>
    <w:rsid w:val="2E913052"/>
    <w:rsid w:val="2E91352D"/>
    <w:rsid w:val="2E913FBB"/>
    <w:rsid w:val="2E916E68"/>
    <w:rsid w:val="2E91935E"/>
    <w:rsid w:val="2E91F4BC"/>
    <w:rsid w:val="2E921C18"/>
    <w:rsid w:val="2E925A73"/>
    <w:rsid w:val="2E925C0E"/>
    <w:rsid w:val="2E928843"/>
    <w:rsid w:val="2E928E1F"/>
    <w:rsid w:val="2E929CCC"/>
    <w:rsid w:val="2E92CB0C"/>
    <w:rsid w:val="2E92D97C"/>
    <w:rsid w:val="2E92E2D5"/>
    <w:rsid w:val="2E92F37B"/>
    <w:rsid w:val="2E931FE8"/>
    <w:rsid w:val="2E93BEE8"/>
    <w:rsid w:val="2E93E50B"/>
    <w:rsid w:val="2E9429BD"/>
    <w:rsid w:val="2E946314"/>
    <w:rsid w:val="2E947FC6"/>
    <w:rsid w:val="2E94805D"/>
    <w:rsid w:val="2E94955A"/>
    <w:rsid w:val="2E94976F"/>
    <w:rsid w:val="2E94A7FF"/>
    <w:rsid w:val="2E94A8FC"/>
    <w:rsid w:val="2E94C463"/>
    <w:rsid w:val="2E94CB8F"/>
    <w:rsid w:val="2E94CC0F"/>
    <w:rsid w:val="2E94E3D5"/>
    <w:rsid w:val="2E95AB53"/>
    <w:rsid w:val="2E95F2AC"/>
    <w:rsid w:val="2E95F867"/>
    <w:rsid w:val="2E95F906"/>
    <w:rsid w:val="2E9618E7"/>
    <w:rsid w:val="2E962128"/>
    <w:rsid w:val="2E962633"/>
    <w:rsid w:val="2E9627EB"/>
    <w:rsid w:val="2E965897"/>
    <w:rsid w:val="2E968B9E"/>
    <w:rsid w:val="2E969DBB"/>
    <w:rsid w:val="2E970975"/>
    <w:rsid w:val="2E9712DA"/>
    <w:rsid w:val="2E9736EB"/>
    <w:rsid w:val="2E978342"/>
    <w:rsid w:val="2E97FDA3"/>
    <w:rsid w:val="2E9831BF"/>
    <w:rsid w:val="2E983642"/>
    <w:rsid w:val="2E985B58"/>
    <w:rsid w:val="2E9878F7"/>
    <w:rsid w:val="2E98AB8A"/>
    <w:rsid w:val="2E991172"/>
    <w:rsid w:val="2E99A2B9"/>
    <w:rsid w:val="2E9A0648"/>
    <w:rsid w:val="2E9A0795"/>
    <w:rsid w:val="2E9AD646"/>
    <w:rsid w:val="2E9AEAF7"/>
    <w:rsid w:val="2E9B2B04"/>
    <w:rsid w:val="2E9B2BA7"/>
    <w:rsid w:val="2E9B4232"/>
    <w:rsid w:val="2E9B5400"/>
    <w:rsid w:val="2E9BCB9F"/>
    <w:rsid w:val="2E9BEE9B"/>
    <w:rsid w:val="2E9C3A5C"/>
    <w:rsid w:val="2E9C7B9B"/>
    <w:rsid w:val="2E9C8D6E"/>
    <w:rsid w:val="2E9C9D2B"/>
    <w:rsid w:val="2E9CB2EE"/>
    <w:rsid w:val="2E9CF5DF"/>
    <w:rsid w:val="2E9D0D01"/>
    <w:rsid w:val="2E9D5667"/>
    <w:rsid w:val="2E9D9101"/>
    <w:rsid w:val="2E9DDFDD"/>
    <w:rsid w:val="2E9E2AF5"/>
    <w:rsid w:val="2E9E7FA2"/>
    <w:rsid w:val="2E9EAAC2"/>
    <w:rsid w:val="2E9EDD07"/>
    <w:rsid w:val="2E9EFD13"/>
    <w:rsid w:val="2E9F2E7E"/>
    <w:rsid w:val="2E9F59E0"/>
    <w:rsid w:val="2E9F9988"/>
    <w:rsid w:val="2E9FA86A"/>
    <w:rsid w:val="2E9FB6D1"/>
    <w:rsid w:val="2E9FC173"/>
    <w:rsid w:val="2E9FCF43"/>
    <w:rsid w:val="2EA0AC1F"/>
    <w:rsid w:val="2EA0CD14"/>
    <w:rsid w:val="2EA0D4F3"/>
    <w:rsid w:val="2EA0EDA5"/>
    <w:rsid w:val="2EA0F1A2"/>
    <w:rsid w:val="2EA0F5B4"/>
    <w:rsid w:val="2EA10AFF"/>
    <w:rsid w:val="2EA13750"/>
    <w:rsid w:val="2EA1769E"/>
    <w:rsid w:val="2EA1968E"/>
    <w:rsid w:val="2EA1A8C6"/>
    <w:rsid w:val="2EA1DE8B"/>
    <w:rsid w:val="2EA1EBCC"/>
    <w:rsid w:val="2EA2095A"/>
    <w:rsid w:val="2EA21F13"/>
    <w:rsid w:val="2EA26F13"/>
    <w:rsid w:val="2EA2742E"/>
    <w:rsid w:val="2EA29536"/>
    <w:rsid w:val="2EA295F2"/>
    <w:rsid w:val="2EA2C63C"/>
    <w:rsid w:val="2EA2F42B"/>
    <w:rsid w:val="2EA2FA49"/>
    <w:rsid w:val="2EA2FA83"/>
    <w:rsid w:val="2EA303B5"/>
    <w:rsid w:val="2EA3072C"/>
    <w:rsid w:val="2EA314C6"/>
    <w:rsid w:val="2EA3314B"/>
    <w:rsid w:val="2EA34C4D"/>
    <w:rsid w:val="2EA3C860"/>
    <w:rsid w:val="2EA3D807"/>
    <w:rsid w:val="2EA3DB5C"/>
    <w:rsid w:val="2EA3F777"/>
    <w:rsid w:val="2EA453CA"/>
    <w:rsid w:val="2EA4F5FF"/>
    <w:rsid w:val="2EA56EDC"/>
    <w:rsid w:val="2EA5AEE1"/>
    <w:rsid w:val="2EA5E63F"/>
    <w:rsid w:val="2EA61920"/>
    <w:rsid w:val="2EA622CF"/>
    <w:rsid w:val="2EA699EF"/>
    <w:rsid w:val="2EA6A79C"/>
    <w:rsid w:val="2EA71C1B"/>
    <w:rsid w:val="2EA729F5"/>
    <w:rsid w:val="2EA72B5E"/>
    <w:rsid w:val="2EA77B3A"/>
    <w:rsid w:val="2EA78934"/>
    <w:rsid w:val="2EA7AEA3"/>
    <w:rsid w:val="2EA7ED47"/>
    <w:rsid w:val="2EA809E1"/>
    <w:rsid w:val="2EA84554"/>
    <w:rsid w:val="2EA8585A"/>
    <w:rsid w:val="2EA893A9"/>
    <w:rsid w:val="2EA89C14"/>
    <w:rsid w:val="2EA8B4B5"/>
    <w:rsid w:val="2EA8B645"/>
    <w:rsid w:val="2EA8D53F"/>
    <w:rsid w:val="2EA8FEC7"/>
    <w:rsid w:val="2EA925DB"/>
    <w:rsid w:val="2EA92EC0"/>
    <w:rsid w:val="2EA9323A"/>
    <w:rsid w:val="2EA96292"/>
    <w:rsid w:val="2EA970E4"/>
    <w:rsid w:val="2EA97F6D"/>
    <w:rsid w:val="2EA982C3"/>
    <w:rsid w:val="2EA9E2F8"/>
    <w:rsid w:val="2EA9F586"/>
    <w:rsid w:val="2EAA1EA3"/>
    <w:rsid w:val="2EAA3876"/>
    <w:rsid w:val="2EAA4BA0"/>
    <w:rsid w:val="2EAA6AA1"/>
    <w:rsid w:val="2EAA6C9D"/>
    <w:rsid w:val="2EAA97E8"/>
    <w:rsid w:val="2EAAB1FA"/>
    <w:rsid w:val="2EAAC91C"/>
    <w:rsid w:val="2EAB00CD"/>
    <w:rsid w:val="2EAB96E1"/>
    <w:rsid w:val="2EABD978"/>
    <w:rsid w:val="2EAC27BD"/>
    <w:rsid w:val="2EAC3CBC"/>
    <w:rsid w:val="2EAC506C"/>
    <w:rsid w:val="2EACAA99"/>
    <w:rsid w:val="2EACAC62"/>
    <w:rsid w:val="2EACAEBB"/>
    <w:rsid w:val="2EACC558"/>
    <w:rsid w:val="2EACC5D9"/>
    <w:rsid w:val="2EACFDC9"/>
    <w:rsid w:val="2EAD181F"/>
    <w:rsid w:val="2EAD26CD"/>
    <w:rsid w:val="2EAD3EAC"/>
    <w:rsid w:val="2EAD4848"/>
    <w:rsid w:val="2EAD667F"/>
    <w:rsid w:val="2EADDA63"/>
    <w:rsid w:val="2EADFB62"/>
    <w:rsid w:val="2EAE064B"/>
    <w:rsid w:val="2EAE105D"/>
    <w:rsid w:val="2EAE2024"/>
    <w:rsid w:val="2EAE2B26"/>
    <w:rsid w:val="2EAE46A1"/>
    <w:rsid w:val="2EAE6DD8"/>
    <w:rsid w:val="2EAEA6A4"/>
    <w:rsid w:val="2EAEA9CA"/>
    <w:rsid w:val="2EAEBA45"/>
    <w:rsid w:val="2EAEEDB9"/>
    <w:rsid w:val="2EAF09E1"/>
    <w:rsid w:val="2EAF2A68"/>
    <w:rsid w:val="2EAF48D9"/>
    <w:rsid w:val="2EAF8F6C"/>
    <w:rsid w:val="2EAF9A54"/>
    <w:rsid w:val="2EAF9A93"/>
    <w:rsid w:val="2EAFA360"/>
    <w:rsid w:val="2EAFA596"/>
    <w:rsid w:val="2EAFC582"/>
    <w:rsid w:val="2EAFC77D"/>
    <w:rsid w:val="2EAFD3DB"/>
    <w:rsid w:val="2EAFE40B"/>
    <w:rsid w:val="2EAFF168"/>
    <w:rsid w:val="2EAFF226"/>
    <w:rsid w:val="2EB047DB"/>
    <w:rsid w:val="2EB06E63"/>
    <w:rsid w:val="2EB08189"/>
    <w:rsid w:val="2EB0F0E7"/>
    <w:rsid w:val="2EB101A8"/>
    <w:rsid w:val="2EB11997"/>
    <w:rsid w:val="2EB13763"/>
    <w:rsid w:val="2EB13B2D"/>
    <w:rsid w:val="2EB141BE"/>
    <w:rsid w:val="2EB147AA"/>
    <w:rsid w:val="2EB160E0"/>
    <w:rsid w:val="2EB16987"/>
    <w:rsid w:val="2EB1768A"/>
    <w:rsid w:val="2EB1A1E6"/>
    <w:rsid w:val="2EB1C345"/>
    <w:rsid w:val="2EB1C97E"/>
    <w:rsid w:val="2EB1EFF0"/>
    <w:rsid w:val="2EB1F507"/>
    <w:rsid w:val="2EB22B2C"/>
    <w:rsid w:val="2EB24806"/>
    <w:rsid w:val="2EB26476"/>
    <w:rsid w:val="2EB2964F"/>
    <w:rsid w:val="2EB2B3AF"/>
    <w:rsid w:val="2EB2EAE2"/>
    <w:rsid w:val="2EB32AA7"/>
    <w:rsid w:val="2EB35790"/>
    <w:rsid w:val="2EB391F7"/>
    <w:rsid w:val="2EB39738"/>
    <w:rsid w:val="2EB3AC9D"/>
    <w:rsid w:val="2EB3B0A1"/>
    <w:rsid w:val="2EB3D102"/>
    <w:rsid w:val="2EB3FAA3"/>
    <w:rsid w:val="2EB427C2"/>
    <w:rsid w:val="2EB43606"/>
    <w:rsid w:val="2EB43661"/>
    <w:rsid w:val="2EB44A28"/>
    <w:rsid w:val="2EB465D2"/>
    <w:rsid w:val="2EB49161"/>
    <w:rsid w:val="2EB4BD97"/>
    <w:rsid w:val="2EB4FD71"/>
    <w:rsid w:val="2EB50696"/>
    <w:rsid w:val="2EB50701"/>
    <w:rsid w:val="2EB50B7D"/>
    <w:rsid w:val="2EB5121F"/>
    <w:rsid w:val="2EB571B5"/>
    <w:rsid w:val="2EB5CC36"/>
    <w:rsid w:val="2EB5E810"/>
    <w:rsid w:val="2EB60963"/>
    <w:rsid w:val="2EB64ED6"/>
    <w:rsid w:val="2EB66C32"/>
    <w:rsid w:val="2EB6745D"/>
    <w:rsid w:val="2EB68D4E"/>
    <w:rsid w:val="2EB68E59"/>
    <w:rsid w:val="2EB6CE9C"/>
    <w:rsid w:val="2EB70626"/>
    <w:rsid w:val="2EB713A9"/>
    <w:rsid w:val="2EB717E0"/>
    <w:rsid w:val="2EB76013"/>
    <w:rsid w:val="2EB79BE0"/>
    <w:rsid w:val="2EB7FA99"/>
    <w:rsid w:val="2EB80980"/>
    <w:rsid w:val="2EB8101B"/>
    <w:rsid w:val="2EB82627"/>
    <w:rsid w:val="2EB853F7"/>
    <w:rsid w:val="2EB86FB9"/>
    <w:rsid w:val="2EB877C2"/>
    <w:rsid w:val="2EB8A9A9"/>
    <w:rsid w:val="2EB8E945"/>
    <w:rsid w:val="2EB9113D"/>
    <w:rsid w:val="2EB91930"/>
    <w:rsid w:val="2EB9582C"/>
    <w:rsid w:val="2EB95C9D"/>
    <w:rsid w:val="2EB9B3EE"/>
    <w:rsid w:val="2EB9CFC5"/>
    <w:rsid w:val="2EB9D3A9"/>
    <w:rsid w:val="2EB9EBAA"/>
    <w:rsid w:val="2EBA65B3"/>
    <w:rsid w:val="2EBA7B37"/>
    <w:rsid w:val="2EBAC98C"/>
    <w:rsid w:val="2EBACDB7"/>
    <w:rsid w:val="2EBACE2E"/>
    <w:rsid w:val="2EBAFD80"/>
    <w:rsid w:val="2EBB3E68"/>
    <w:rsid w:val="2EBB4D80"/>
    <w:rsid w:val="2EBB6B11"/>
    <w:rsid w:val="2EBB6E32"/>
    <w:rsid w:val="2EBB6F01"/>
    <w:rsid w:val="2EBBA884"/>
    <w:rsid w:val="2EBBC974"/>
    <w:rsid w:val="2EBBD320"/>
    <w:rsid w:val="2EBC2284"/>
    <w:rsid w:val="2EBC2AC1"/>
    <w:rsid w:val="2EBC50A4"/>
    <w:rsid w:val="2EBC5EB0"/>
    <w:rsid w:val="2EBC987E"/>
    <w:rsid w:val="2EBCA33F"/>
    <w:rsid w:val="2EBCCAC8"/>
    <w:rsid w:val="2EBCCB9C"/>
    <w:rsid w:val="2EBCDFF5"/>
    <w:rsid w:val="2EBCE015"/>
    <w:rsid w:val="2EBCE825"/>
    <w:rsid w:val="2EBD0FFB"/>
    <w:rsid w:val="2EBD10B7"/>
    <w:rsid w:val="2EBD3B4B"/>
    <w:rsid w:val="2EBD6DF9"/>
    <w:rsid w:val="2EBD8172"/>
    <w:rsid w:val="2EBDAEFB"/>
    <w:rsid w:val="2EBDED0E"/>
    <w:rsid w:val="2EBE0FEB"/>
    <w:rsid w:val="2EBE30DE"/>
    <w:rsid w:val="2EBE8001"/>
    <w:rsid w:val="2EBE9587"/>
    <w:rsid w:val="2EBED677"/>
    <w:rsid w:val="2EBF0DCC"/>
    <w:rsid w:val="2EBF8C43"/>
    <w:rsid w:val="2EC00054"/>
    <w:rsid w:val="2EC00074"/>
    <w:rsid w:val="2EC00C54"/>
    <w:rsid w:val="2EC00F51"/>
    <w:rsid w:val="2EC01BB3"/>
    <w:rsid w:val="2EC041B8"/>
    <w:rsid w:val="2EC04E3E"/>
    <w:rsid w:val="2EC05356"/>
    <w:rsid w:val="2EC07C9A"/>
    <w:rsid w:val="2EC09092"/>
    <w:rsid w:val="2EC09524"/>
    <w:rsid w:val="2EC099F1"/>
    <w:rsid w:val="2EC0B536"/>
    <w:rsid w:val="2EC0E863"/>
    <w:rsid w:val="2EC0EF22"/>
    <w:rsid w:val="2EC1274D"/>
    <w:rsid w:val="2EC12C1C"/>
    <w:rsid w:val="2EC13EC0"/>
    <w:rsid w:val="2EC147B6"/>
    <w:rsid w:val="2EC1BD08"/>
    <w:rsid w:val="2EC1E01A"/>
    <w:rsid w:val="2EC1E12E"/>
    <w:rsid w:val="2EC28857"/>
    <w:rsid w:val="2EC2DC71"/>
    <w:rsid w:val="2EC2F7CD"/>
    <w:rsid w:val="2EC31A27"/>
    <w:rsid w:val="2EC351E4"/>
    <w:rsid w:val="2EC3629C"/>
    <w:rsid w:val="2EC36890"/>
    <w:rsid w:val="2EC3875B"/>
    <w:rsid w:val="2EC3A31F"/>
    <w:rsid w:val="2EC3C120"/>
    <w:rsid w:val="2EC3F1D3"/>
    <w:rsid w:val="2EC42ACD"/>
    <w:rsid w:val="2EC4BC34"/>
    <w:rsid w:val="2EC4D635"/>
    <w:rsid w:val="2EC4DC0B"/>
    <w:rsid w:val="2EC4E7A5"/>
    <w:rsid w:val="2EC506BE"/>
    <w:rsid w:val="2EC5092D"/>
    <w:rsid w:val="2EC52729"/>
    <w:rsid w:val="2EC5275B"/>
    <w:rsid w:val="2EC53822"/>
    <w:rsid w:val="2EC56DCC"/>
    <w:rsid w:val="2EC576DA"/>
    <w:rsid w:val="2EC57FA1"/>
    <w:rsid w:val="2EC58DDB"/>
    <w:rsid w:val="2EC5900D"/>
    <w:rsid w:val="2EC5A9AC"/>
    <w:rsid w:val="2EC5BD63"/>
    <w:rsid w:val="2EC5CEE9"/>
    <w:rsid w:val="2EC60116"/>
    <w:rsid w:val="2EC61C33"/>
    <w:rsid w:val="2EC688FC"/>
    <w:rsid w:val="2EC6DC69"/>
    <w:rsid w:val="2EC6DDF8"/>
    <w:rsid w:val="2EC6DE92"/>
    <w:rsid w:val="2EC723D0"/>
    <w:rsid w:val="2EC7363A"/>
    <w:rsid w:val="2EC737E3"/>
    <w:rsid w:val="2EC73FD1"/>
    <w:rsid w:val="2EC75C52"/>
    <w:rsid w:val="2EC76C13"/>
    <w:rsid w:val="2EC77808"/>
    <w:rsid w:val="2EC79188"/>
    <w:rsid w:val="2EC7AB70"/>
    <w:rsid w:val="2EC7AC05"/>
    <w:rsid w:val="2EC7CBCC"/>
    <w:rsid w:val="2EC7F246"/>
    <w:rsid w:val="2EC8106F"/>
    <w:rsid w:val="2EC822F0"/>
    <w:rsid w:val="2EC846D7"/>
    <w:rsid w:val="2EC85CBA"/>
    <w:rsid w:val="2EC87774"/>
    <w:rsid w:val="2EC89778"/>
    <w:rsid w:val="2EC8BBD9"/>
    <w:rsid w:val="2EC8C94E"/>
    <w:rsid w:val="2EC8EE81"/>
    <w:rsid w:val="2EC90013"/>
    <w:rsid w:val="2EC91BA4"/>
    <w:rsid w:val="2EC93DB8"/>
    <w:rsid w:val="2EC958AE"/>
    <w:rsid w:val="2EC959C1"/>
    <w:rsid w:val="2EC96E14"/>
    <w:rsid w:val="2EC97EE2"/>
    <w:rsid w:val="2EC98E1F"/>
    <w:rsid w:val="2EC9B4EB"/>
    <w:rsid w:val="2EC9C060"/>
    <w:rsid w:val="2EC9D484"/>
    <w:rsid w:val="2EC9FAAA"/>
    <w:rsid w:val="2ECA0524"/>
    <w:rsid w:val="2ECA0F66"/>
    <w:rsid w:val="2ECA479C"/>
    <w:rsid w:val="2ECAA1A5"/>
    <w:rsid w:val="2ECAD14F"/>
    <w:rsid w:val="2ECAD3B4"/>
    <w:rsid w:val="2ECADA77"/>
    <w:rsid w:val="2ECB6DD3"/>
    <w:rsid w:val="2ECB7181"/>
    <w:rsid w:val="2ECB7F42"/>
    <w:rsid w:val="2ECB99D1"/>
    <w:rsid w:val="2ECBD6C0"/>
    <w:rsid w:val="2ECC133F"/>
    <w:rsid w:val="2ECC1D5B"/>
    <w:rsid w:val="2ECC382F"/>
    <w:rsid w:val="2ECC797E"/>
    <w:rsid w:val="2ECC8D3E"/>
    <w:rsid w:val="2ECCB49B"/>
    <w:rsid w:val="2ECCF964"/>
    <w:rsid w:val="2ECD3558"/>
    <w:rsid w:val="2ECD4EEC"/>
    <w:rsid w:val="2ECD68C1"/>
    <w:rsid w:val="2ECD71A0"/>
    <w:rsid w:val="2ECD94EE"/>
    <w:rsid w:val="2ECDAE73"/>
    <w:rsid w:val="2ECDB549"/>
    <w:rsid w:val="2ECDC1F8"/>
    <w:rsid w:val="2ECDD096"/>
    <w:rsid w:val="2ECE0C0A"/>
    <w:rsid w:val="2ECE7BC1"/>
    <w:rsid w:val="2ECEA1F4"/>
    <w:rsid w:val="2ECED0B6"/>
    <w:rsid w:val="2ECF32E7"/>
    <w:rsid w:val="2ECF3BF4"/>
    <w:rsid w:val="2ECF54EB"/>
    <w:rsid w:val="2ECF77ED"/>
    <w:rsid w:val="2ECFF4B3"/>
    <w:rsid w:val="2ECFF572"/>
    <w:rsid w:val="2ED01107"/>
    <w:rsid w:val="2ED087F8"/>
    <w:rsid w:val="2ED0A60F"/>
    <w:rsid w:val="2ED0B87C"/>
    <w:rsid w:val="2ED0FB26"/>
    <w:rsid w:val="2ED0FF3B"/>
    <w:rsid w:val="2ED11D07"/>
    <w:rsid w:val="2ED12888"/>
    <w:rsid w:val="2ED12AB2"/>
    <w:rsid w:val="2ED13990"/>
    <w:rsid w:val="2ED1CA3F"/>
    <w:rsid w:val="2ED1DB3E"/>
    <w:rsid w:val="2ED1E445"/>
    <w:rsid w:val="2ED23926"/>
    <w:rsid w:val="2ED239ED"/>
    <w:rsid w:val="2ED28829"/>
    <w:rsid w:val="2ED2A7F6"/>
    <w:rsid w:val="2ED2EB8A"/>
    <w:rsid w:val="2ED3211C"/>
    <w:rsid w:val="2ED3247E"/>
    <w:rsid w:val="2ED35763"/>
    <w:rsid w:val="2ED37920"/>
    <w:rsid w:val="2ED3AC10"/>
    <w:rsid w:val="2ED3C059"/>
    <w:rsid w:val="2ED3C991"/>
    <w:rsid w:val="2ED4080F"/>
    <w:rsid w:val="2ED42DD4"/>
    <w:rsid w:val="2ED43F65"/>
    <w:rsid w:val="2ED454FB"/>
    <w:rsid w:val="2ED49143"/>
    <w:rsid w:val="2ED496AA"/>
    <w:rsid w:val="2ED4E489"/>
    <w:rsid w:val="2ED4E8B3"/>
    <w:rsid w:val="2ED4EA92"/>
    <w:rsid w:val="2ED4ED91"/>
    <w:rsid w:val="2ED4EFE6"/>
    <w:rsid w:val="2ED506C5"/>
    <w:rsid w:val="2ED53E7F"/>
    <w:rsid w:val="2ED54FCC"/>
    <w:rsid w:val="2ED5B4B6"/>
    <w:rsid w:val="2ED5B98F"/>
    <w:rsid w:val="2ED638CB"/>
    <w:rsid w:val="2ED641AB"/>
    <w:rsid w:val="2ED65581"/>
    <w:rsid w:val="2ED657C7"/>
    <w:rsid w:val="2ED6871F"/>
    <w:rsid w:val="2ED6AD5F"/>
    <w:rsid w:val="2ED6F1F0"/>
    <w:rsid w:val="2ED70845"/>
    <w:rsid w:val="2ED70A66"/>
    <w:rsid w:val="2ED7478B"/>
    <w:rsid w:val="2ED7524A"/>
    <w:rsid w:val="2ED79A6F"/>
    <w:rsid w:val="2ED7A590"/>
    <w:rsid w:val="2ED7FE19"/>
    <w:rsid w:val="2ED7FEAF"/>
    <w:rsid w:val="2ED80965"/>
    <w:rsid w:val="2ED84AAA"/>
    <w:rsid w:val="2ED88621"/>
    <w:rsid w:val="2ED8BFBA"/>
    <w:rsid w:val="2ED8D60B"/>
    <w:rsid w:val="2ED8FA24"/>
    <w:rsid w:val="2ED93CE4"/>
    <w:rsid w:val="2ED94738"/>
    <w:rsid w:val="2ED97DDC"/>
    <w:rsid w:val="2ED9E381"/>
    <w:rsid w:val="2ED9E675"/>
    <w:rsid w:val="2ED9FC38"/>
    <w:rsid w:val="2EDA0398"/>
    <w:rsid w:val="2EDA0BE3"/>
    <w:rsid w:val="2EDA1169"/>
    <w:rsid w:val="2EDA1C6C"/>
    <w:rsid w:val="2EDA2A14"/>
    <w:rsid w:val="2EDA407A"/>
    <w:rsid w:val="2EDA5505"/>
    <w:rsid w:val="2EDA7423"/>
    <w:rsid w:val="2EDA76DD"/>
    <w:rsid w:val="2EDAFE57"/>
    <w:rsid w:val="2EDB0168"/>
    <w:rsid w:val="2EDB2088"/>
    <w:rsid w:val="2EDB6C04"/>
    <w:rsid w:val="2EDBE0B9"/>
    <w:rsid w:val="2EDC0385"/>
    <w:rsid w:val="2EDC3A39"/>
    <w:rsid w:val="2EDC5345"/>
    <w:rsid w:val="2EDC64ED"/>
    <w:rsid w:val="2EDCC49D"/>
    <w:rsid w:val="2EDCD8C5"/>
    <w:rsid w:val="2EDCF9DE"/>
    <w:rsid w:val="2EDDC7B7"/>
    <w:rsid w:val="2EDDCF2B"/>
    <w:rsid w:val="2EDE0529"/>
    <w:rsid w:val="2EDE1194"/>
    <w:rsid w:val="2EDE145B"/>
    <w:rsid w:val="2EDE8883"/>
    <w:rsid w:val="2EDEA878"/>
    <w:rsid w:val="2EDEBAED"/>
    <w:rsid w:val="2EDEDA40"/>
    <w:rsid w:val="2EDEF2A0"/>
    <w:rsid w:val="2EDF1DD6"/>
    <w:rsid w:val="2EDF5CCD"/>
    <w:rsid w:val="2EDF83BF"/>
    <w:rsid w:val="2EDF90BC"/>
    <w:rsid w:val="2EDFCB1B"/>
    <w:rsid w:val="2EDFD6FF"/>
    <w:rsid w:val="2EDFD700"/>
    <w:rsid w:val="2EDFF04A"/>
    <w:rsid w:val="2EE014F2"/>
    <w:rsid w:val="2EE05790"/>
    <w:rsid w:val="2EE057E8"/>
    <w:rsid w:val="2EE0DB3F"/>
    <w:rsid w:val="2EE111BD"/>
    <w:rsid w:val="2EE17120"/>
    <w:rsid w:val="2EE17401"/>
    <w:rsid w:val="2EE1997E"/>
    <w:rsid w:val="2EE1C1E1"/>
    <w:rsid w:val="2EE1D9EF"/>
    <w:rsid w:val="2EE21B21"/>
    <w:rsid w:val="2EE23023"/>
    <w:rsid w:val="2EE242FA"/>
    <w:rsid w:val="2EE2610D"/>
    <w:rsid w:val="2EE276B4"/>
    <w:rsid w:val="2EE28C6B"/>
    <w:rsid w:val="2EE2BE34"/>
    <w:rsid w:val="2EE33B17"/>
    <w:rsid w:val="2EE35554"/>
    <w:rsid w:val="2EE36893"/>
    <w:rsid w:val="2EE37C76"/>
    <w:rsid w:val="2EE428A8"/>
    <w:rsid w:val="2EE43FD8"/>
    <w:rsid w:val="2EE46083"/>
    <w:rsid w:val="2EE47F13"/>
    <w:rsid w:val="2EE48559"/>
    <w:rsid w:val="2EE4CF31"/>
    <w:rsid w:val="2EE4D170"/>
    <w:rsid w:val="2EE50490"/>
    <w:rsid w:val="2EE52844"/>
    <w:rsid w:val="2EE53672"/>
    <w:rsid w:val="2EE54393"/>
    <w:rsid w:val="2EE55575"/>
    <w:rsid w:val="2EE55622"/>
    <w:rsid w:val="2EE586CF"/>
    <w:rsid w:val="2EE5C073"/>
    <w:rsid w:val="2EE5FEF7"/>
    <w:rsid w:val="2EE608CF"/>
    <w:rsid w:val="2EE60A80"/>
    <w:rsid w:val="2EE63925"/>
    <w:rsid w:val="2EE63AB7"/>
    <w:rsid w:val="2EE63BA5"/>
    <w:rsid w:val="2EE6A4C4"/>
    <w:rsid w:val="2EE6C96D"/>
    <w:rsid w:val="2EE715CF"/>
    <w:rsid w:val="2EE7247B"/>
    <w:rsid w:val="2EE73B0E"/>
    <w:rsid w:val="2EE748B0"/>
    <w:rsid w:val="2EE75E91"/>
    <w:rsid w:val="2EE7A265"/>
    <w:rsid w:val="2EE7A61C"/>
    <w:rsid w:val="2EE7B547"/>
    <w:rsid w:val="2EE82100"/>
    <w:rsid w:val="2EE83284"/>
    <w:rsid w:val="2EE84811"/>
    <w:rsid w:val="2EE852AE"/>
    <w:rsid w:val="2EE85F3C"/>
    <w:rsid w:val="2EE8789F"/>
    <w:rsid w:val="2EE8A04F"/>
    <w:rsid w:val="2EE8B9BA"/>
    <w:rsid w:val="2EE8DA4A"/>
    <w:rsid w:val="2EE8E6D3"/>
    <w:rsid w:val="2EE8F37E"/>
    <w:rsid w:val="2EE92E13"/>
    <w:rsid w:val="2EE95E8A"/>
    <w:rsid w:val="2EE97017"/>
    <w:rsid w:val="2EE9A2E5"/>
    <w:rsid w:val="2EEA34E7"/>
    <w:rsid w:val="2EEA3E35"/>
    <w:rsid w:val="2EEA4BF1"/>
    <w:rsid w:val="2EEAA68B"/>
    <w:rsid w:val="2EEAB12C"/>
    <w:rsid w:val="2EEACEB9"/>
    <w:rsid w:val="2EEADE2D"/>
    <w:rsid w:val="2EEAEDC0"/>
    <w:rsid w:val="2EEB0F00"/>
    <w:rsid w:val="2EEB3332"/>
    <w:rsid w:val="2EEB70A4"/>
    <w:rsid w:val="2EEB740B"/>
    <w:rsid w:val="2EEB9A67"/>
    <w:rsid w:val="2EEBE9FC"/>
    <w:rsid w:val="2EEC7BA0"/>
    <w:rsid w:val="2EEC9FCE"/>
    <w:rsid w:val="2EECE722"/>
    <w:rsid w:val="2EED05B9"/>
    <w:rsid w:val="2EED32D8"/>
    <w:rsid w:val="2EED4E80"/>
    <w:rsid w:val="2EED4EDA"/>
    <w:rsid w:val="2EEDCAEB"/>
    <w:rsid w:val="2EEDD23E"/>
    <w:rsid w:val="2EEE2503"/>
    <w:rsid w:val="2EEE3253"/>
    <w:rsid w:val="2EEE4FB6"/>
    <w:rsid w:val="2EEE6675"/>
    <w:rsid w:val="2EEECC19"/>
    <w:rsid w:val="2EEEEDD1"/>
    <w:rsid w:val="2EEEF388"/>
    <w:rsid w:val="2EEF5AA0"/>
    <w:rsid w:val="2EEFF701"/>
    <w:rsid w:val="2EF06906"/>
    <w:rsid w:val="2EF0714C"/>
    <w:rsid w:val="2EF09F7E"/>
    <w:rsid w:val="2EF0A210"/>
    <w:rsid w:val="2EF0D1CE"/>
    <w:rsid w:val="2EF120E1"/>
    <w:rsid w:val="2EF14F6D"/>
    <w:rsid w:val="2EF180C8"/>
    <w:rsid w:val="2EF1A08C"/>
    <w:rsid w:val="2EF200E7"/>
    <w:rsid w:val="2EF21B5E"/>
    <w:rsid w:val="2EF25465"/>
    <w:rsid w:val="2EF26BC5"/>
    <w:rsid w:val="2EF2BED0"/>
    <w:rsid w:val="2EF2EF04"/>
    <w:rsid w:val="2EF2EFC1"/>
    <w:rsid w:val="2EF3152D"/>
    <w:rsid w:val="2EF323CE"/>
    <w:rsid w:val="2EF361D5"/>
    <w:rsid w:val="2EF3689F"/>
    <w:rsid w:val="2EF37E69"/>
    <w:rsid w:val="2EF39D77"/>
    <w:rsid w:val="2EF3E156"/>
    <w:rsid w:val="2EF3F442"/>
    <w:rsid w:val="2EF3F4E4"/>
    <w:rsid w:val="2EF44F8D"/>
    <w:rsid w:val="2EF452A1"/>
    <w:rsid w:val="2EF48F56"/>
    <w:rsid w:val="2EF4C34C"/>
    <w:rsid w:val="2EF4E4A2"/>
    <w:rsid w:val="2EF50593"/>
    <w:rsid w:val="2EF54D60"/>
    <w:rsid w:val="2EF57B1A"/>
    <w:rsid w:val="2EF5A389"/>
    <w:rsid w:val="2EF5F436"/>
    <w:rsid w:val="2EF602DF"/>
    <w:rsid w:val="2EF697E1"/>
    <w:rsid w:val="2EF6C028"/>
    <w:rsid w:val="2EF6CF93"/>
    <w:rsid w:val="2EF6DB57"/>
    <w:rsid w:val="2EF6DD8C"/>
    <w:rsid w:val="2EF6EBC0"/>
    <w:rsid w:val="2EF6EDD6"/>
    <w:rsid w:val="2EF7098C"/>
    <w:rsid w:val="2EF70C46"/>
    <w:rsid w:val="2EF715EA"/>
    <w:rsid w:val="2EF7231C"/>
    <w:rsid w:val="2EF728AA"/>
    <w:rsid w:val="2EF77159"/>
    <w:rsid w:val="2EF7804D"/>
    <w:rsid w:val="2EF7AB18"/>
    <w:rsid w:val="2EF7C4C2"/>
    <w:rsid w:val="2EF7D386"/>
    <w:rsid w:val="2EF7E892"/>
    <w:rsid w:val="2EF8A751"/>
    <w:rsid w:val="2EF8CDA7"/>
    <w:rsid w:val="2EF9271D"/>
    <w:rsid w:val="2EF968EC"/>
    <w:rsid w:val="2EF9ACDC"/>
    <w:rsid w:val="2EF9DE58"/>
    <w:rsid w:val="2EF9FC88"/>
    <w:rsid w:val="2EFA337E"/>
    <w:rsid w:val="2EFA3F62"/>
    <w:rsid w:val="2EFAA8AE"/>
    <w:rsid w:val="2EFAF410"/>
    <w:rsid w:val="2EFB00D6"/>
    <w:rsid w:val="2EFB660D"/>
    <w:rsid w:val="2EFB7A9B"/>
    <w:rsid w:val="2EFB8352"/>
    <w:rsid w:val="2EFB92BF"/>
    <w:rsid w:val="2EFB9BE4"/>
    <w:rsid w:val="2EFBA868"/>
    <w:rsid w:val="2EFBCDB6"/>
    <w:rsid w:val="2EFC14EA"/>
    <w:rsid w:val="2EFC41F3"/>
    <w:rsid w:val="2EFC4CFE"/>
    <w:rsid w:val="2EFC7598"/>
    <w:rsid w:val="2EFCE933"/>
    <w:rsid w:val="2EFCF01E"/>
    <w:rsid w:val="2EFCF688"/>
    <w:rsid w:val="2EFCF7C3"/>
    <w:rsid w:val="2EFD0420"/>
    <w:rsid w:val="2EFD2996"/>
    <w:rsid w:val="2EFD5F15"/>
    <w:rsid w:val="2EFD8162"/>
    <w:rsid w:val="2EFDB041"/>
    <w:rsid w:val="2EFDD8C7"/>
    <w:rsid w:val="2EFE060D"/>
    <w:rsid w:val="2EFE0FE5"/>
    <w:rsid w:val="2EFE374D"/>
    <w:rsid w:val="2EFE8622"/>
    <w:rsid w:val="2EFE8E8B"/>
    <w:rsid w:val="2EFE96F9"/>
    <w:rsid w:val="2EFF16FC"/>
    <w:rsid w:val="2EFF3E23"/>
    <w:rsid w:val="2EFF9790"/>
    <w:rsid w:val="2EFFAAF3"/>
    <w:rsid w:val="2EFFC53F"/>
    <w:rsid w:val="2EFFF514"/>
    <w:rsid w:val="2EFFFF0E"/>
    <w:rsid w:val="2F00134F"/>
    <w:rsid w:val="2F003D4E"/>
    <w:rsid w:val="2F0042D5"/>
    <w:rsid w:val="2F007FA3"/>
    <w:rsid w:val="2F009694"/>
    <w:rsid w:val="2F009D9B"/>
    <w:rsid w:val="2F00A6A2"/>
    <w:rsid w:val="2F00A8C0"/>
    <w:rsid w:val="2F00C22C"/>
    <w:rsid w:val="2F00C664"/>
    <w:rsid w:val="2F00D184"/>
    <w:rsid w:val="2F0129DF"/>
    <w:rsid w:val="2F015D1C"/>
    <w:rsid w:val="2F017A79"/>
    <w:rsid w:val="2F01A2C5"/>
    <w:rsid w:val="2F01D0BD"/>
    <w:rsid w:val="2F01E555"/>
    <w:rsid w:val="2F01E932"/>
    <w:rsid w:val="2F0273A8"/>
    <w:rsid w:val="2F027B87"/>
    <w:rsid w:val="2F029341"/>
    <w:rsid w:val="2F02F348"/>
    <w:rsid w:val="2F02F372"/>
    <w:rsid w:val="2F0372F8"/>
    <w:rsid w:val="2F03AA7D"/>
    <w:rsid w:val="2F03E6A9"/>
    <w:rsid w:val="2F0480D2"/>
    <w:rsid w:val="2F0490A6"/>
    <w:rsid w:val="2F04934B"/>
    <w:rsid w:val="2F04AF28"/>
    <w:rsid w:val="2F04D2E1"/>
    <w:rsid w:val="2F04E0C7"/>
    <w:rsid w:val="2F050880"/>
    <w:rsid w:val="2F053201"/>
    <w:rsid w:val="2F057679"/>
    <w:rsid w:val="2F05781C"/>
    <w:rsid w:val="2F0584BF"/>
    <w:rsid w:val="2F059E23"/>
    <w:rsid w:val="2F05A476"/>
    <w:rsid w:val="2F05A4D1"/>
    <w:rsid w:val="2F05A602"/>
    <w:rsid w:val="2F05A9EB"/>
    <w:rsid w:val="2F05C962"/>
    <w:rsid w:val="2F05DE23"/>
    <w:rsid w:val="2F061664"/>
    <w:rsid w:val="2F063536"/>
    <w:rsid w:val="2F065BFB"/>
    <w:rsid w:val="2F06A2E7"/>
    <w:rsid w:val="2F06A76D"/>
    <w:rsid w:val="2F06EE61"/>
    <w:rsid w:val="2F06F000"/>
    <w:rsid w:val="2F06F15A"/>
    <w:rsid w:val="2F074E1C"/>
    <w:rsid w:val="2F0763ED"/>
    <w:rsid w:val="2F078320"/>
    <w:rsid w:val="2F078E82"/>
    <w:rsid w:val="2F07BDCD"/>
    <w:rsid w:val="2F0818DE"/>
    <w:rsid w:val="2F083C65"/>
    <w:rsid w:val="2F085C5B"/>
    <w:rsid w:val="2F086E45"/>
    <w:rsid w:val="2F089765"/>
    <w:rsid w:val="2F08E06E"/>
    <w:rsid w:val="2F090265"/>
    <w:rsid w:val="2F091C4C"/>
    <w:rsid w:val="2F094E09"/>
    <w:rsid w:val="2F0959EA"/>
    <w:rsid w:val="2F09EF94"/>
    <w:rsid w:val="2F0A1440"/>
    <w:rsid w:val="2F0A24A6"/>
    <w:rsid w:val="2F0A4426"/>
    <w:rsid w:val="2F0A52A5"/>
    <w:rsid w:val="2F0A7284"/>
    <w:rsid w:val="2F0A7B8C"/>
    <w:rsid w:val="2F0A88F9"/>
    <w:rsid w:val="2F0A9718"/>
    <w:rsid w:val="2F0A9F98"/>
    <w:rsid w:val="2F0AC250"/>
    <w:rsid w:val="2F0AC736"/>
    <w:rsid w:val="2F0AD212"/>
    <w:rsid w:val="2F0AE01E"/>
    <w:rsid w:val="2F0AEA29"/>
    <w:rsid w:val="2F0B256D"/>
    <w:rsid w:val="2F0B487B"/>
    <w:rsid w:val="2F0B577A"/>
    <w:rsid w:val="2F0B9E9C"/>
    <w:rsid w:val="2F0BBAA1"/>
    <w:rsid w:val="2F0BFC99"/>
    <w:rsid w:val="2F0C15B2"/>
    <w:rsid w:val="2F0C61BB"/>
    <w:rsid w:val="2F0D2C34"/>
    <w:rsid w:val="2F0D3089"/>
    <w:rsid w:val="2F0D820D"/>
    <w:rsid w:val="2F0DDD67"/>
    <w:rsid w:val="2F0E007E"/>
    <w:rsid w:val="2F0E1502"/>
    <w:rsid w:val="2F0E462B"/>
    <w:rsid w:val="2F0E763D"/>
    <w:rsid w:val="2F0EF605"/>
    <w:rsid w:val="2F0EF8B5"/>
    <w:rsid w:val="2F0F694B"/>
    <w:rsid w:val="2F0F7196"/>
    <w:rsid w:val="2F0FB27A"/>
    <w:rsid w:val="2F0FBE8E"/>
    <w:rsid w:val="2F0FC113"/>
    <w:rsid w:val="2F1046E2"/>
    <w:rsid w:val="2F10C9B8"/>
    <w:rsid w:val="2F10E47A"/>
    <w:rsid w:val="2F10EB7E"/>
    <w:rsid w:val="2F11636B"/>
    <w:rsid w:val="2F1180CC"/>
    <w:rsid w:val="2F119478"/>
    <w:rsid w:val="2F122D1F"/>
    <w:rsid w:val="2F126164"/>
    <w:rsid w:val="2F127372"/>
    <w:rsid w:val="2F1277FD"/>
    <w:rsid w:val="2F1282E7"/>
    <w:rsid w:val="2F12D6EB"/>
    <w:rsid w:val="2F12F44E"/>
    <w:rsid w:val="2F13214E"/>
    <w:rsid w:val="2F138F29"/>
    <w:rsid w:val="2F1407D7"/>
    <w:rsid w:val="2F144F42"/>
    <w:rsid w:val="2F1450B6"/>
    <w:rsid w:val="2F147678"/>
    <w:rsid w:val="2F147F99"/>
    <w:rsid w:val="2F148CC5"/>
    <w:rsid w:val="2F14C482"/>
    <w:rsid w:val="2F14F719"/>
    <w:rsid w:val="2F14FC9A"/>
    <w:rsid w:val="2F14FFB5"/>
    <w:rsid w:val="2F150255"/>
    <w:rsid w:val="2F151A7F"/>
    <w:rsid w:val="2F15D0E2"/>
    <w:rsid w:val="2F1616C1"/>
    <w:rsid w:val="2F1624BC"/>
    <w:rsid w:val="2F162709"/>
    <w:rsid w:val="2F16A2C8"/>
    <w:rsid w:val="2F16CE14"/>
    <w:rsid w:val="2F16DB4C"/>
    <w:rsid w:val="2F173629"/>
    <w:rsid w:val="2F1739DD"/>
    <w:rsid w:val="2F176801"/>
    <w:rsid w:val="2F176BB2"/>
    <w:rsid w:val="2F179D14"/>
    <w:rsid w:val="2F17AA38"/>
    <w:rsid w:val="2F17C07D"/>
    <w:rsid w:val="2F17E111"/>
    <w:rsid w:val="2F17F978"/>
    <w:rsid w:val="2F181999"/>
    <w:rsid w:val="2F186970"/>
    <w:rsid w:val="2F186AB2"/>
    <w:rsid w:val="2F186CFC"/>
    <w:rsid w:val="2F1874A4"/>
    <w:rsid w:val="2F187547"/>
    <w:rsid w:val="2F18A0E7"/>
    <w:rsid w:val="2F1908D4"/>
    <w:rsid w:val="2F19143B"/>
    <w:rsid w:val="2F191B52"/>
    <w:rsid w:val="2F192B2F"/>
    <w:rsid w:val="2F194B6A"/>
    <w:rsid w:val="2F195A03"/>
    <w:rsid w:val="2F196F51"/>
    <w:rsid w:val="2F1987A5"/>
    <w:rsid w:val="2F199886"/>
    <w:rsid w:val="2F19BFA7"/>
    <w:rsid w:val="2F19DBBB"/>
    <w:rsid w:val="2F19E9C4"/>
    <w:rsid w:val="2F19FF1F"/>
    <w:rsid w:val="2F1A11B0"/>
    <w:rsid w:val="2F1A2DBC"/>
    <w:rsid w:val="2F1A3EBC"/>
    <w:rsid w:val="2F1A4EEA"/>
    <w:rsid w:val="2F1A7E18"/>
    <w:rsid w:val="2F1A987A"/>
    <w:rsid w:val="2F1ABF3A"/>
    <w:rsid w:val="2F1AC030"/>
    <w:rsid w:val="2F1AD259"/>
    <w:rsid w:val="2F1B1ACD"/>
    <w:rsid w:val="2F1B1C41"/>
    <w:rsid w:val="2F1B2C98"/>
    <w:rsid w:val="2F1B45A9"/>
    <w:rsid w:val="2F1B549C"/>
    <w:rsid w:val="2F1B5E97"/>
    <w:rsid w:val="2F1B6B95"/>
    <w:rsid w:val="2F1B7E23"/>
    <w:rsid w:val="2F1C4254"/>
    <w:rsid w:val="2F1C4816"/>
    <w:rsid w:val="2F1C51CC"/>
    <w:rsid w:val="2F1C794B"/>
    <w:rsid w:val="2F1C972E"/>
    <w:rsid w:val="2F1CBA24"/>
    <w:rsid w:val="2F1CE3A6"/>
    <w:rsid w:val="2F1D0330"/>
    <w:rsid w:val="2F1D04E3"/>
    <w:rsid w:val="2F1D3976"/>
    <w:rsid w:val="2F1D6069"/>
    <w:rsid w:val="2F1D8520"/>
    <w:rsid w:val="2F1D8840"/>
    <w:rsid w:val="2F1D9BBF"/>
    <w:rsid w:val="2F1DA3C8"/>
    <w:rsid w:val="2F1DB752"/>
    <w:rsid w:val="2F1DBB6F"/>
    <w:rsid w:val="2F1EA9DE"/>
    <w:rsid w:val="2F1ECD4C"/>
    <w:rsid w:val="2F1ECF4C"/>
    <w:rsid w:val="2F1EDEE1"/>
    <w:rsid w:val="2F1F006A"/>
    <w:rsid w:val="2F1F1FA4"/>
    <w:rsid w:val="2F1F1FF4"/>
    <w:rsid w:val="2F1F3BDD"/>
    <w:rsid w:val="2F1F3CF4"/>
    <w:rsid w:val="2F1F816D"/>
    <w:rsid w:val="2F1F86E4"/>
    <w:rsid w:val="2F1FB552"/>
    <w:rsid w:val="2F1FDFA1"/>
    <w:rsid w:val="2F204188"/>
    <w:rsid w:val="2F208E71"/>
    <w:rsid w:val="2F209786"/>
    <w:rsid w:val="2F20FFD6"/>
    <w:rsid w:val="2F216A65"/>
    <w:rsid w:val="2F2189BB"/>
    <w:rsid w:val="2F218CC7"/>
    <w:rsid w:val="2F21A469"/>
    <w:rsid w:val="2F21DE9E"/>
    <w:rsid w:val="2F21E110"/>
    <w:rsid w:val="2F22E960"/>
    <w:rsid w:val="2F230358"/>
    <w:rsid w:val="2F232A6F"/>
    <w:rsid w:val="2F2346DF"/>
    <w:rsid w:val="2F236C2C"/>
    <w:rsid w:val="2F23B3E9"/>
    <w:rsid w:val="2F23BBDE"/>
    <w:rsid w:val="2F23C8D6"/>
    <w:rsid w:val="2F23DBFA"/>
    <w:rsid w:val="2F23F494"/>
    <w:rsid w:val="2F23F929"/>
    <w:rsid w:val="2F2435E6"/>
    <w:rsid w:val="2F244389"/>
    <w:rsid w:val="2F245930"/>
    <w:rsid w:val="2F2465E9"/>
    <w:rsid w:val="2F2468FE"/>
    <w:rsid w:val="2F24D879"/>
    <w:rsid w:val="2F24E614"/>
    <w:rsid w:val="2F25098D"/>
    <w:rsid w:val="2F256369"/>
    <w:rsid w:val="2F257E49"/>
    <w:rsid w:val="2F25890E"/>
    <w:rsid w:val="2F25A919"/>
    <w:rsid w:val="2F25F3E5"/>
    <w:rsid w:val="2F263EA3"/>
    <w:rsid w:val="2F264E50"/>
    <w:rsid w:val="2F265CEF"/>
    <w:rsid w:val="2F266F08"/>
    <w:rsid w:val="2F268815"/>
    <w:rsid w:val="2F26F4C7"/>
    <w:rsid w:val="2F272C21"/>
    <w:rsid w:val="2F272F99"/>
    <w:rsid w:val="2F273479"/>
    <w:rsid w:val="2F274FBA"/>
    <w:rsid w:val="2F275880"/>
    <w:rsid w:val="2F27AB3B"/>
    <w:rsid w:val="2F27B10B"/>
    <w:rsid w:val="2F2816C9"/>
    <w:rsid w:val="2F2859A5"/>
    <w:rsid w:val="2F286178"/>
    <w:rsid w:val="2F2862A4"/>
    <w:rsid w:val="2F287870"/>
    <w:rsid w:val="2F28BA60"/>
    <w:rsid w:val="2F28BB39"/>
    <w:rsid w:val="2F28BD5B"/>
    <w:rsid w:val="2F2969C8"/>
    <w:rsid w:val="2F299E8A"/>
    <w:rsid w:val="2F29A4E7"/>
    <w:rsid w:val="2F29B841"/>
    <w:rsid w:val="2F29EF7E"/>
    <w:rsid w:val="2F2A12F3"/>
    <w:rsid w:val="2F2A2F09"/>
    <w:rsid w:val="2F2A41DF"/>
    <w:rsid w:val="2F2AAB95"/>
    <w:rsid w:val="2F2AB68C"/>
    <w:rsid w:val="2F2ABBFE"/>
    <w:rsid w:val="2F2AC9B2"/>
    <w:rsid w:val="2F2AD22A"/>
    <w:rsid w:val="2F2AEEAF"/>
    <w:rsid w:val="2F2B0A40"/>
    <w:rsid w:val="2F2B0DE9"/>
    <w:rsid w:val="2F2B246E"/>
    <w:rsid w:val="2F2B378F"/>
    <w:rsid w:val="2F2B3FC2"/>
    <w:rsid w:val="2F2B66C9"/>
    <w:rsid w:val="2F2B74FD"/>
    <w:rsid w:val="2F2B7818"/>
    <w:rsid w:val="2F2B8E6F"/>
    <w:rsid w:val="2F2B97EB"/>
    <w:rsid w:val="2F2B9C6E"/>
    <w:rsid w:val="2F2BCEC7"/>
    <w:rsid w:val="2F2BDA86"/>
    <w:rsid w:val="2F2BE164"/>
    <w:rsid w:val="2F2BF1D2"/>
    <w:rsid w:val="2F2C0205"/>
    <w:rsid w:val="2F2C34A6"/>
    <w:rsid w:val="2F2C4A06"/>
    <w:rsid w:val="2F2C813E"/>
    <w:rsid w:val="2F2D5BB5"/>
    <w:rsid w:val="2F2E2144"/>
    <w:rsid w:val="2F2E51D7"/>
    <w:rsid w:val="2F2E6543"/>
    <w:rsid w:val="2F2E80A1"/>
    <w:rsid w:val="2F2E840F"/>
    <w:rsid w:val="2F2EA21D"/>
    <w:rsid w:val="2F2EC13C"/>
    <w:rsid w:val="2F2ECBB8"/>
    <w:rsid w:val="2F2EDC00"/>
    <w:rsid w:val="2F2EFB64"/>
    <w:rsid w:val="2F2F2DEF"/>
    <w:rsid w:val="2F2F542E"/>
    <w:rsid w:val="2F307B05"/>
    <w:rsid w:val="2F30B6F9"/>
    <w:rsid w:val="2F30E9A7"/>
    <w:rsid w:val="2F311A7A"/>
    <w:rsid w:val="2F311EF4"/>
    <w:rsid w:val="2F313A05"/>
    <w:rsid w:val="2F313BC3"/>
    <w:rsid w:val="2F3156D3"/>
    <w:rsid w:val="2F31C6AF"/>
    <w:rsid w:val="2F31CB5B"/>
    <w:rsid w:val="2F31CCEC"/>
    <w:rsid w:val="2F31DAAD"/>
    <w:rsid w:val="2F32234F"/>
    <w:rsid w:val="2F32383A"/>
    <w:rsid w:val="2F325AE2"/>
    <w:rsid w:val="2F328155"/>
    <w:rsid w:val="2F32CCB0"/>
    <w:rsid w:val="2F32EF1C"/>
    <w:rsid w:val="2F32FB02"/>
    <w:rsid w:val="2F3322F9"/>
    <w:rsid w:val="2F3331AB"/>
    <w:rsid w:val="2F333327"/>
    <w:rsid w:val="2F3345A6"/>
    <w:rsid w:val="2F33A5C4"/>
    <w:rsid w:val="2F33E07F"/>
    <w:rsid w:val="2F33E9C7"/>
    <w:rsid w:val="2F346205"/>
    <w:rsid w:val="2F34640A"/>
    <w:rsid w:val="2F346BEC"/>
    <w:rsid w:val="2F349073"/>
    <w:rsid w:val="2F349865"/>
    <w:rsid w:val="2F34B545"/>
    <w:rsid w:val="2F351397"/>
    <w:rsid w:val="2F35198D"/>
    <w:rsid w:val="2F3522C1"/>
    <w:rsid w:val="2F3551F7"/>
    <w:rsid w:val="2F35D2C4"/>
    <w:rsid w:val="2F3621CC"/>
    <w:rsid w:val="2F36290D"/>
    <w:rsid w:val="2F3638D2"/>
    <w:rsid w:val="2F3652E4"/>
    <w:rsid w:val="2F3659A9"/>
    <w:rsid w:val="2F365D7E"/>
    <w:rsid w:val="2F36C0E9"/>
    <w:rsid w:val="2F36F191"/>
    <w:rsid w:val="2F3723D1"/>
    <w:rsid w:val="2F37611B"/>
    <w:rsid w:val="2F37D520"/>
    <w:rsid w:val="2F383093"/>
    <w:rsid w:val="2F384E7D"/>
    <w:rsid w:val="2F38E1E1"/>
    <w:rsid w:val="2F3941C6"/>
    <w:rsid w:val="2F395C81"/>
    <w:rsid w:val="2F3983EE"/>
    <w:rsid w:val="2F398608"/>
    <w:rsid w:val="2F3998FA"/>
    <w:rsid w:val="2F39B15C"/>
    <w:rsid w:val="2F39D44E"/>
    <w:rsid w:val="2F3A38A8"/>
    <w:rsid w:val="2F3A40CA"/>
    <w:rsid w:val="2F3A5837"/>
    <w:rsid w:val="2F3A986F"/>
    <w:rsid w:val="2F3AD008"/>
    <w:rsid w:val="2F3AEC5E"/>
    <w:rsid w:val="2F3B2213"/>
    <w:rsid w:val="2F3B25BD"/>
    <w:rsid w:val="2F3B799D"/>
    <w:rsid w:val="2F3BB2D1"/>
    <w:rsid w:val="2F3BC1F2"/>
    <w:rsid w:val="2F3BCE65"/>
    <w:rsid w:val="2F3C1E56"/>
    <w:rsid w:val="2F3C2218"/>
    <w:rsid w:val="2F3C5C8D"/>
    <w:rsid w:val="2F3C8A0B"/>
    <w:rsid w:val="2F3CA28B"/>
    <w:rsid w:val="2F3CAA6F"/>
    <w:rsid w:val="2F3D4118"/>
    <w:rsid w:val="2F3D6791"/>
    <w:rsid w:val="2F3D9506"/>
    <w:rsid w:val="2F3DA774"/>
    <w:rsid w:val="2F3DCB1D"/>
    <w:rsid w:val="2F3DDB00"/>
    <w:rsid w:val="2F3DF1B4"/>
    <w:rsid w:val="2F3DFE96"/>
    <w:rsid w:val="2F3E4A35"/>
    <w:rsid w:val="2F3E4EF1"/>
    <w:rsid w:val="2F3E53FB"/>
    <w:rsid w:val="2F3E5D7F"/>
    <w:rsid w:val="2F3E5F63"/>
    <w:rsid w:val="2F3E774F"/>
    <w:rsid w:val="2F3E7D7E"/>
    <w:rsid w:val="2F3EC376"/>
    <w:rsid w:val="2F3EDB47"/>
    <w:rsid w:val="2F3F08E0"/>
    <w:rsid w:val="2F3F10D8"/>
    <w:rsid w:val="2F3F2CD9"/>
    <w:rsid w:val="2F3F841E"/>
    <w:rsid w:val="2F40A933"/>
    <w:rsid w:val="2F4125EB"/>
    <w:rsid w:val="2F41268D"/>
    <w:rsid w:val="2F415264"/>
    <w:rsid w:val="2F418129"/>
    <w:rsid w:val="2F41C9B1"/>
    <w:rsid w:val="2F41F825"/>
    <w:rsid w:val="2F4224B9"/>
    <w:rsid w:val="2F42AE92"/>
    <w:rsid w:val="2F42B7EB"/>
    <w:rsid w:val="2F42FD73"/>
    <w:rsid w:val="2F4302A5"/>
    <w:rsid w:val="2F430721"/>
    <w:rsid w:val="2F430E6A"/>
    <w:rsid w:val="2F433A80"/>
    <w:rsid w:val="2F435765"/>
    <w:rsid w:val="2F437654"/>
    <w:rsid w:val="2F438A9D"/>
    <w:rsid w:val="2F439C65"/>
    <w:rsid w:val="2F43EFBA"/>
    <w:rsid w:val="2F442946"/>
    <w:rsid w:val="2F44909C"/>
    <w:rsid w:val="2F44B79B"/>
    <w:rsid w:val="2F45009C"/>
    <w:rsid w:val="2F451519"/>
    <w:rsid w:val="2F4557D0"/>
    <w:rsid w:val="2F459FF1"/>
    <w:rsid w:val="2F45CE3E"/>
    <w:rsid w:val="2F46497A"/>
    <w:rsid w:val="2F4662A5"/>
    <w:rsid w:val="2F47624F"/>
    <w:rsid w:val="2F477123"/>
    <w:rsid w:val="2F477371"/>
    <w:rsid w:val="2F477FDD"/>
    <w:rsid w:val="2F47842D"/>
    <w:rsid w:val="2F4795AC"/>
    <w:rsid w:val="2F47B376"/>
    <w:rsid w:val="2F47BB07"/>
    <w:rsid w:val="2F47F523"/>
    <w:rsid w:val="2F481760"/>
    <w:rsid w:val="2F481FCA"/>
    <w:rsid w:val="2F4825A0"/>
    <w:rsid w:val="2F483132"/>
    <w:rsid w:val="2F484C76"/>
    <w:rsid w:val="2F488951"/>
    <w:rsid w:val="2F488CD1"/>
    <w:rsid w:val="2F4899AA"/>
    <w:rsid w:val="2F492154"/>
    <w:rsid w:val="2F4944B8"/>
    <w:rsid w:val="2F496B95"/>
    <w:rsid w:val="2F49B0C4"/>
    <w:rsid w:val="2F49DE9D"/>
    <w:rsid w:val="2F4A4E87"/>
    <w:rsid w:val="2F4A7EDE"/>
    <w:rsid w:val="2F4AE047"/>
    <w:rsid w:val="2F4AE3B5"/>
    <w:rsid w:val="2F4B1EE5"/>
    <w:rsid w:val="2F4B1EF6"/>
    <w:rsid w:val="2F4B2ABD"/>
    <w:rsid w:val="2F4B4BE9"/>
    <w:rsid w:val="2F4B5939"/>
    <w:rsid w:val="2F4BC348"/>
    <w:rsid w:val="2F4BF250"/>
    <w:rsid w:val="2F4BFCBD"/>
    <w:rsid w:val="2F4C5BE5"/>
    <w:rsid w:val="2F4C668A"/>
    <w:rsid w:val="2F4C72C2"/>
    <w:rsid w:val="2F4C7890"/>
    <w:rsid w:val="2F4CE1CB"/>
    <w:rsid w:val="2F4CFA57"/>
    <w:rsid w:val="2F4CFDF6"/>
    <w:rsid w:val="2F4D0565"/>
    <w:rsid w:val="2F4D26D4"/>
    <w:rsid w:val="2F4D2BA2"/>
    <w:rsid w:val="2F4D36AC"/>
    <w:rsid w:val="2F4D70B2"/>
    <w:rsid w:val="2F4D9625"/>
    <w:rsid w:val="2F4DA25F"/>
    <w:rsid w:val="2F4DAF48"/>
    <w:rsid w:val="2F4DDB11"/>
    <w:rsid w:val="2F4DE55D"/>
    <w:rsid w:val="2F4DE5B4"/>
    <w:rsid w:val="2F4DF5F1"/>
    <w:rsid w:val="2F4E3E75"/>
    <w:rsid w:val="2F4E4E1A"/>
    <w:rsid w:val="2F4E7DF0"/>
    <w:rsid w:val="2F4E94FE"/>
    <w:rsid w:val="2F4EB3B6"/>
    <w:rsid w:val="2F4EC8F3"/>
    <w:rsid w:val="2F4F376C"/>
    <w:rsid w:val="2F4FF67A"/>
    <w:rsid w:val="2F502E00"/>
    <w:rsid w:val="2F50415A"/>
    <w:rsid w:val="2F5048F6"/>
    <w:rsid w:val="2F504AB4"/>
    <w:rsid w:val="2F5050A5"/>
    <w:rsid w:val="2F506EA3"/>
    <w:rsid w:val="2F50D71C"/>
    <w:rsid w:val="2F50F07E"/>
    <w:rsid w:val="2F514482"/>
    <w:rsid w:val="2F514E65"/>
    <w:rsid w:val="2F515075"/>
    <w:rsid w:val="2F515F5B"/>
    <w:rsid w:val="2F51825F"/>
    <w:rsid w:val="2F51A3A8"/>
    <w:rsid w:val="2F51C4AD"/>
    <w:rsid w:val="2F51E404"/>
    <w:rsid w:val="2F51EA06"/>
    <w:rsid w:val="2F52024B"/>
    <w:rsid w:val="2F521C28"/>
    <w:rsid w:val="2F523E57"/>
    <w:rsid w:val="2F52D869"/>
    <w:rsid w:val="2F52F860"/>
    <w:rsid w:val="2F52FEAE"/>
    <w:rsid w:val="2F531615"/>
    <w:rsid w:val="2F5346B5"/>
    <w:rsid w:val="2F5353DD"/>
    <w:rsid w:val="2F537E3A"/>
    <w:rsid w:val="2F537FB9"/>
    <w:rsid w:val="2F53A53F"/>
    <w:rsid w:val="2F53DBA2"/>
    <w:rsid w:val="2F53ED47"/>
    <w:rsid w:val="2F53F5BF"/>
    <w:rsid w:val="2F53F987"/>
    <w:rsid w:val="2F541DC7"/>
    <w:rsid w:val="2F55042F"/>
    <w:rsid w:val="2F5513EA"/>
    <w:rsid w:val="2F55152B"/>
    <w:rsid w:val="2F55272A"/>
    <w:rsid w:val="2F5540CF"/>
    <w:rsid w:val="2F555CF0"/>
    <w:rsid w:val="2F559FD7"/>
    <w:rsid w:val="2F55A413"/>
    <w:rsid w:val="2F55B8EC"/>
    <w:rsid w:val="2F55D441"/>
    <w:rsid w:val="2F55FA27"/>
    <w:rsid w:val="2F55FEEE"/>
    <w:rsid w:val="2F56085C"/>
    <w:rsid w:val="2F566AFA"/>
    <w:rsid w:val="2F56BB35"/>
    <w:rsid w:val="2F56BEA8"/>
    <w:rsid w:val="2F56FBCC"/>
    <w:rsid w:val="2F57043E"/>
    <w:rsid w:val="2F5705B2"/>
    <w:rsid w:val="2F5765FB"/>
    <w:rsid w:val="2F5769ED"/>
    <w:rsid w:val="2F57CC8A"/>
    <w:rsid w:val="2F57D4CB"/>
    <w:rsid w:val="2F57E3F5"/>
    <w:rsid w:val="2F57ED94"/>
    <w:rsid w:val="2F585EB9"/>
    <w:rsid w:val="2F5866BD"/>
    <w:rsid w:val="2F58E01F"/>
    <w:rsid w:val="2F5905BB"/>
    <w:rsid w:val="2F59326F"/>
    <w:rsid w:val="2F593D5C"/>
    <w:rsid w:val="2F597C79"/>
    <w:rsid w:val="2F598E9B"/>
    <w:rsid w:val="2F599935"/>
    <w:rsid w:val="2F59B310"/>
    <w:rsid w:val="2F59C064"/>
    <w:rsid w:val="2F59CCB0"/>
    <w:rsid w:val="2F59CFCA"/>
    <w:rsid w:val="2F59DB5F"/>
    <w:rsid w:val="2F59F018"/>
    <w:rsid w:val="2F5A0E5D"/>
    <w:rsid w:val="2F5A18FA"/>
    <w:rsid w:val="2F5A3916"/>
    <w:rsid w:val="2F5A5CC0"/>
    <w:rsid w:val="2F5A5D79"/>
    <w:rsid w:val="2F5A717B"/>
    <w:rsid w:val="2F5A88E8"/>
    <w:rsid w:val="2F5AA393"/>
    <w:rsid w:val="2F5ABC17"/>
    <w:rsid w:val="2F5AE14A"/>
    <w:rsid w:val="2F5AF808"/>
    <w:rsid w:val="2F5B180A"/>
    <w:rsid w:val="2F5B8A58"/>
    <w:rsid w:val="2F5BA0E7"/>
    <w:rsid w:val="2F5C0B61"/>
    <w:rsid w:val="2F5C3317"/>
    <w:rsid w:val="2F5C509B"/>
    <w:rsid w:val="2F5C7F12"/>
    <w:rsid w:val="2F5CEAF3"/>
    <w:rsid w:val="2F5D2914"/>
    <w:rsid w:val="2F5D2F51"/>
    <w:rsid w:val="2F5D3C81"/>
    <w:rsid w:val="2F5D7F45"/>
    <w:rsid w:val="2F5D9342"/>
    <w:rsid w:val="2F5DC33A"/>
    <w:rsid w:val="2F5DE645"/>
    <w:rsid w:val="2F5E0E2E"/>
    <w:rsid w:val="2F5E30A1"/>
    <w:rsid w:val="2F5E32C3"/>
    <w:rsid w:val="2F5E4A1F"/>
    <w:rsid w:val="2F5EB374"/>
    <w:rsid w:val="2F5EDC0D"/>
    <w:rsid w:val="2F5F45F7"/>
    <w:rsid w:val="2F5F6BE2"/>
    <w:rsid w:val="2F5F7031"/>
    <w:rsid w:val="2F5F90B3"/>
    <w:rsid w:val="2F5FCC46"/>
    <w:rsid w:val="2F5FFF35"/>
    <w:rsid w:val="2F600F47"/>
    <w:rsid w:val="2F604171"/>
    <w:rsid w:val="2F60463D"/>
    <w:rsid w:val="2F6067AF"/>
    <w:rsid w:val="2F60D791"/>
    <w:rsid w:val="2F60EB0B"/>
    <w:rsid w:val="2F611541"/>
    <w:rsid w:val="2F613703"/>
    <w:rsid w:val="2F615748"/>
    <w:rsid w:val="2F61576D"/>
    <w:rsid w:val="2F61A736"/>
    <w:rsid w:val="2F61C613"/>
    <w:rsid w:val="2F61E73F"/>
    <w:rsid w:val="2F61FCAB"/>
    <w:rsid w:val="2F62241E"/>
    <w:rsid w:val="2F62291A"/>
    <w:rsid w:val="2F6231C7"/>
    <w:rsid w:val="2F6238D5"/>
    <w:rsid w:val="2F62AB68"/>
    <w:rsid w:val="2F62E1F6"/>
    <w:rsid w:val="2F63317A"/>
    <w:rsid w:val="2F633E1A"/>
    <w:rsid w:val="2F63AE33"/>
    <w:rsid w:val="2F63C835"/>
    <w:rsid w:val="2F63E9D6"/>
    <w:rsid w:val="2F63EEEB"/>
    <w:rsid w:val="2F63F791"/>
    <w:rsid w:val="2F642025"/>
    <w:rsid w:val="2F6425F4"/>
    <w:rsid w:val="2F64521F"/>
    <w:rsid w:val="2F64727F"/>
    <w:rsid w:val="2F64E75E"/>
    <w:rsid w:val="2F64FA62"/>
    <w:rsid w:val="2F6527D2"/>
    <w:rsid w:val="2F654DA0"/>
    <w:rsid w:val="2F6573AA"/>
    <w:rsid w:val="2F65836F"/>
    <w:rsid w:val="2F65E8A3"/>
    <w:rsid w:val="2F65F07A"/>
    <w:rsid w:val="2F65F9F1"/>
    <w:rsid w:val="2F660380"/>
    <w:rsid w:val="2F660C1F"/>
    <w:rsid w:val="2F665BF2"/>
    <w:rsid w:val="2F666F50"/>
    <w:rsid w:val="2F667A95"/>
    <w:rsid w:val="2F66A112"/>
    <w:rsid w:val="2F6729F7"/>
    <w:rsid w:val="2F672C9E"/>
    <w:rsid w:val="2F6736A9"/>
    <w:rsid w:val="2F674808"/>
    <w:rsid w:val="2F675C5E"/>
    <w:rsid w:val="2F67610C"/>
    <w:rsid w:val="2F678E0F"/>
    <w:rsid w:val="2F679EC8"/>
    <w:rsid w:val="2F67C7A9"/>
    <w:rsid w:val="2F67CA7F"/>
    <w:rsid w:val="2F6887C5"/>
    <w:rsid w:val="2F688D4F"/>
    <w:rsid w:val="2F68D798"/>
    <w:rsid w:val="2F68FE97"/>
    <w:rsid w:val="2F6925DC"/>
    <w:rsid w:val="2F692F1F"/>
    <w:rsid w:val="2F6949FC"/>
    <w:rsid w:val="2F6957E0"/>
    <w:rsid w:val="2F697FF5"/>
    <w:rsid w:val="2F69BF79"/>
    <w:rsid w:val="2F69DF9D"/>
    <w:rsid w:val="2F6A2737"/>
    <w:rsid w:val="2F6A4AAA"/>
    <w:rsid w:val="2F6A51B3"/>
    <w:rsid w:val="2F6A7884"/>
    <w:rsid w:val="2F6ABBE0"/>
    <w:rsid w:val="2F6AD80A"/>
    <w:rsid w:val="2F6AF82A"/>
    <w:rsid w:val="2F6B0E60"/>
    <w:rsid w:val="2F6B2B66"/>
    <w:rsid w:val="2F6B392F"/>
    <w:rsid w:val="2F6B433A"/>
    <w:rsid w:val="2F6B8176"/>
    <w:rsid w:val="2F6C2036"/>
    <w:rsid w:val="2F6C40C2"/>
    <w:rsid w:val="2F6C6BF9"/>
    <w:rsid w:val="2F6C709F"/>
    <w:rsid w:val="2F6CAC5F"/>
    <w:rsid w:val="2F6CBE41"/>
    <w:rsid w:val="2F6CF69A"/>
    <w:rsid w:val="2F6D399E"/>
    <w:rsid w:val="2F6D5858"/>
    <w:rsid w:val="2F6D6519"/>
    <w:rsid w:val="2F6D6795"/>
    <w:rsid w:val="2F6D6AFC"/>
    <w:rsid w:val="2F6DFD7C"/>
    <w:rsid w:val="2F6E0C07"/>
    <w:rsid w:val="2F6E2E84"/>
    <w:rsid w:val="2F6EAF74"/>
    <w:rsid w:val="2F6F08F5"/>
    <w:rsid w:val="2F6F5A43"/>
    <w:rsid w:val="2F6FBEEF"/>
    <w:rsid w:val="2F6FC5B6"/>
    <w:rsid w:val="2F6FD9AA"/>
    <w:rsid w:val="2F6FE13D"/>
    <w:rsid w:val="2F6FE1A6"/>
    <w:rsid w:val="2F70012E"/>
    <w:rsid w:val="2F700DF7"/>
    <w:rsid w:val="2F700FE3"/>
    <w:rsid w:val="2F702ABE"/>
    <w:rsid w:val="2F70397A"/>
    <w:rsid w:val="2F704604"/>
    <w:rsid w:val="2F70A274"/>
    <w:rsid w:val="2F70D2D1"/>
    <w:rsid w:val="2F70D413"/>
    <w:rsid w:val="2F71060A"/>
    <w:rsid w:val="2F71216B"/>
    <w:rsid w:val="2F714E4D"/>
    <w:rsid w:val="2F715408"/>
    <w:rsid w:val="2F717087"/>
    <w:rsid w:val="2F718D40"/>
    <w:rsid w:val="2F71F756"/>
    <w:rsid w:val="2F72312C"/>
    <w:rsid w:val="2F72431B"/>
    <w:rsid w:val="2F72484B"/>
    <w:rsid w:val="2F726EA3"/>
    <w:rsid w:val="2F72AB71"/>
    <w:rsid w:val="2F730767"/>
    <w:rsid w:val="2F731541"/>
    <w:rsid w:val="2F73233E"/>
    <w:rsid w:val="2F7348D6"/>
    <w:rsid w:val="2F73AFCF"/>
    <w:rsid w:val="2F73B319"/>
    <w:rsid w:val="2F73C72A"/>
    <w:rsid w:val="2F73F9F1"/>
    <w:rsid w:val="2F741546"/>
    <w:rsid w:val="2F742D7C"/>
    <w:rsid w:val="2F74512C"/>
    <w:rsid w:val="2F747FB7"/>
    <w:rsid w:val="2F74A2FC"/>
    <w:rsid w:val="2F74B975"/>
    <w:rsid w:val="2F74C5A6"/>
    <w:rsid w:val="2F74C776"/>
    <w:rsid w:val="2F754008"/>
    <w:rsid w:val="2F756F6F"/>
    <w:rsid w:val="2F757874"/>
    <w:rsid w:val="2F75921E"/>
    <w:rsid w:val="2F75B567"/>
    <w:rsid w:val="2F75BC57"/>
    <w:rsid w:val="2F75CC89"/>
    <w:rsid w:val="2F75D049"/>
    <w:rsid w:val="2F75DA60"/>
    <w:rsid w:val="2F75F235"/>
    <w:rsid w:val="2F761E86"/>
    <w:rsid w:val="2F763DB9"/>
    <w:rsid w:val="2F7663F3"/>
    <w:rsid w:val="2F76A54B"/>
    <w:rsid w:val="2F76BA53"/>
    <w:rsid w:val="2F76F466"/>
    <w:rsid w:val="2F76F582"/>
    <w:rsid w:val="2F772D98"/>
    <w:rsid w:val="2F780515"/>
    <w:rsid w:val="2F783AC9"/>
    <w:rsid w:val="2F783E05"/>
    <w:rsid w:val="2F784C43"/>
    <w:rsid w:val="2F784CF8"/>
    <w:rsid w:val="2F784E06"/>
    <w:rsid w:val="2F78555C"/>
    <w:rsid w:val="2F786892"/>
    <w:rsid w:val="2F787DB1"/>
    <w:rsid w:val="2F789FF3"/>
    <w:rsid w:val="2F78D58E"/>
    <w:rsid w:val="2F78F10B"/>
    <w:rsid w:val="2F7911AC"/>
    <w:rsid w:val="2F79478D"/>
    <w:rsid w:val="2F79635C"/>
    <w:rsid w:val="2F798D72"/>
    <w:rsid w:val="2F79A828"/>
    <w:rsid w:val="2F79C7A7"/>
    <w:rsid w:val="2F79EC6E"/>
    <w:rsid w:val="2F79FFEC"/>
    <w:rsid w:val="2F7A0860"/>
    <w:rsid w:val="2F7A0A9B"/>
    <w:rsid w:val="2F7A0F3F"/>
    <w:rsid w:val="2F7A29AD"/>
    <w:rsid w:val="2F7A38FD"/>
    <w:rsid w:val="2F7A5DCE"/>
    <w:rsid w:val="2F7A6031"/>
    <w:rsid w:val="2F7A9B69"/>
    <w:rsid w:val="2F7AC265"/>
    <w:rsid w:val="2F7AEB01"/>
    <w:rsid w:val="2F7AF1A7"/>
    <w:rsid w:val="2F7B3A2A"/>
    <w:rsid w:val="2F7B4FB3"/>
    <w:rsid w:val="2F7B6008"/>
    <w:rsid w:val="2F7B6AC9"/>
    <w:rsid w:val="2F7B72A2"/>
    <w:rsid w:val="2F7B8036"/>
    <w:rsid w:val="2F7B8708"/>
    <w:rsid w:val="2F7B9731"/>
    <w:rsid w:val="2F7BB450"/>
    <w:rsid w:val="2F7BBBFB"/>
    <w:rsid w:val="2F7BF7B9"/>
    <w:rsid w:val="2F7C1271"/>
    <w:rsid w:val="2F7C1967"/>
    <w:rsid w:val="2F7C20ED"/>
    <w:rsid w:val="2F7C2735"/>
    <w:rsid w:val="2F7C3AF0"/>
    <w:rsid w:val="2F7C4D3D"/>
    <w:rsid w:val="2F7C4E14"/>
    <w:rsid w:val="2F7C81E9"/>
    <w:rsid w:val="2F7CECB2"/>
    <w:rsid w:val="2F7D434E"/>
    <w:rsid w:val="2F7D4446"/>
    <w:rsid w:val="2F7D64F3"/>
    <w:rsid w:val="2F7D8EBF"/>
    <w:rsid w:val="2F7EB0DF"/>
    <w:rsid w:val="2F7EB1CA"/>
    <w:rsid w:val="2F7EF4B1"/>
    <w:rsid w:val="2F7F00D5"/>
    <w:rsid w:val="2F7F13C8"/>
    <w:rsid w:val="2F7F2CB7"/>
    <w:rsid w:val="2F802B24"/>
    <w:rsid w:val="2F80333D"/>
    <w:rsid w:val="2F8083A9"/>
    <w:rsid w:val="2F80BBF6"/>
    <w:rsid w:val="2F810522"/>
    <w:rsid w:val="2F811EF6"/>
    <w:rsid w:val="2F818DF2"/>
    <w:rsid w:val="2F81CAAF"/>
    <w:rsid w:val="2F820927"/>
    <w:rsid w:val="2F822E6D"/>
    <w:rsid w:val="2F82BAB1"/>
    <w:rsid w:val="2F82E54B"/>
    <w:rsid w:val="2F82E90B"/>
    <w:rsid w:val="2F830E11"/>
    <w:rsid w:val="2F8314AA"/>
    <w:rsid w:val="2F83190C"/>
    <w:rsid w:val="2F8369E4"/>
    <w:rsid w:val="2F836F68"/>
    <w:rsid w:val="2F83792E"/>
    <w:rsid w:val="2F8393FD"/>
    <w:rsid w:val="2F83974B"/>
    <w:rsid w:val="2F83A96D"/>
    <w:rsid w:val="2F83B267"/>
    <w:rsid w:val="2F83C888"/>
    <w:rsid w:val="2F841007"/>
    <w:rsid w:val="2F842390"/>
    <w:rsid w:val="2F84301C"/>
    <w:rsid w:val="2F84309B"/>
    <w:rsid w:val="2F84A1F6"/>
    <w:rsid w:val="2F84C645"/>
    <w:rsid w:val="2F84E804"/>
    <w:rsid w:val="2F84FEE8"/>
    <w:rsid w:val="2F853C9F"/>
    <w:rsid w:val="2F859C4C"/>
    <w:rsid w:val="2F85A996"/>
    <w:rsid w:val="2F85DD9B"/>
    <w:rsid w:val="2F862BD7"/>
    <w:rsid w:val="2F864DAF"/>
    <w:rsid w:val="2F864EA3"/>
    <w:rsid w:val="2F865271"/>
    <w:rsid w:val="2F867251"/>
    <w:rsid w:val="2F874133"/>
    <w:rsid w:val="2F875676"/>
    <w:rsid w:val="2F875FC8"/>
    <w:rsid w:val="2F876DB2"/>
    <w:rsid w:val="2F879B0B"/>
    <w:rsid w:val="2F879DAF"/>
    <w:rsid w:val="2F87C346"/>
    <w:rsid w:val="2F87C9F7"/>
    <w:rsid w:val="2F87E47D"/>
    <w:rsid w:val="2F87F5B3"/>
    <w:rsid w:val="2F8869FA"/>
    <w:rsid w:val="2F88A55E"/>
    <w:rsid w:val="2F88FB85"/>
    <w:rsid w:val="2F891F23"/>
    <w:rsid w:val="2F898C9F"/>
    <w:rsid w:val="2F89B129"/>
    <w:rsid w:val="2F89DE48"/>
    <w:rsid w:val="2F8A2534"/>
    <w:rsid w:val="2F8A5F05"/>
    <w:rsid w:val="2F8A7341"/>
    <w:rsid w:val="2F8B1C72"/>
    <w:rsid w:val="2F8B56DD"/>
    <w:rsid w:val="2F8B7690"/>
    <w:rsid w:val="2F8B7ADA"/>
    <w:rsid w:val="2F8BAB40"/>
    <w:rsid w:val="2F8BC01D"/>
    <w:rsid w:val="2F8BD5DA"/>
    <w:rsid w:val="2F8BF766"/>
    <w:rsid w:val="2F8C1DD5"/>
    <w:rsid w:val="2F8C27AA"/>
    <w:rsid w:val="2F8C2A8E"/>
    <w:rsid w:val="2F8C3504"/>
    <w:rsid w:val="2F8C59FE"/>
    <w:rsid w:val="2F8C6F82"/>
    <w:rsid w:val="2F8C7228"/>
    <w:rsid w:val="2F8C7424"/>
    <w:rsid w:val="2F8C771C"/>
    <w:rsid w:val="2F8C7E1C"/>
    <w:rsid w:val="2F8CB3FC"/>
    <w:rsid w:val="2F8CC020"/>
    <w:rsid w:val="2F8CF09A"/>
    <w:rsid w:val="2F8D02EA"/>
    <w:rsid w:val="2F8D2E27"/>
    <w:rsid w:val="2F8D3702"/>
    <w:rsid w:val="2F8D50C3"/>
    <w:rsid w:val="2F8D606F"/>
    <w:rsid w:val="2F8D6669"/>
    <w:rsid w:val="2F8D7F28"/>
    <w:rsid w:val="2F8D96F3"/>
    <w:rsid w:val="2F8DD801"/>
    <w:rsid w:val="2F8E1CDE"/>
    <w:rsid w:val="2F8E1E06"/>
    <w:rsid w:val="2F8E32F9"/>
    <w:rsid w:val="2F8E6704"/>
    <w:rsid w:val="2F8E6F4A"/>
    <w:rsid w:val="2F8EE2C9"/>
    <w:rsid w:val="2F8F47B5"/>
    <w:rsid w:val="2F8F69AD"/>
    <w:rsid w:val="2F9000F3"/>
    <w:rsid w:val="2F9003B0"/>
    <w:rsid w:val="2F90A5E5"/>
    <w:rsid w:val="2F90B034"/>
    <w:rsid w:val="2F90E5B3"/>
    <w:rsid w:val="2F911773"/>
    <w:rsid w:val="2F915652"/>
    <w:rsid w:val="2F917695"/>
    <w:rsid w:val="2F91A139"/>
    <w:rsid w:val="2F91B0E4"/>
    <w:rsid w:val="2F91B2FD"/>
    <w:rsid w:val="2F91C485"/>
    <w:rsid w:val="2F91CA83"/>
    <w:rsid w:val="2F9223B7"/>
    <w:rsid w:val="2F9230B6"/>
    <w:rsid w:val="2F929ED7"/>
    <w:rsid w:val="2F92D194"/>
    <w:rsid w:val="2F9335F4"/>
    <w:rsid w:val="2F935073"/>
    <w:rsid w:val="2F935551"/>
    <w:rsid w:val="2F93614E"/>
    <w:rsid w:val="2F9376EC"/>
    <w:rsid w:val="2F9391E1"/>
    <w:rsid w:val="2F9394FB"/>
    <w:rsid w:val="2F93B8BE"/>
    <w:rsid w:val="2F93D968"/>
    <w:rsid w:val="2F941D3F"/>
    <w:rsid w:val="2F942BF5"/>
    <w:rsid w:val="2F9481BA"/>
    <w:rsid w:val="2F94C1A8"/>
    <w:rsid w:val="2F94F53A"/>
    <w:rsid w:val="2F950DB6"/>
    <w:rsid w:val="2F95262E"/>
    <w:rsid w:val="2F95D84F"/>
    <w:rsid w:val="2F95E34A"/>
    <w:rsid w:val="2F961E09"/>
    <w:rsid w:val="2F962C96"/>
    <w:rsid w:val="2F9642D2"/>
    <w:rsid w:val="2F966055"/>
    <w:rsid w:val="2F969D4A"/>
    <w:rsid w:val="2F971232"/>
    <w:rsid w:val="2F974063"/>
    <w:rsid w:val="2F97BED7"/>
    <w:rsid w:val="2F97C0CE"/>
    <w:rsid w:val="2F97F668"/>
    <w:rsid w:val="2F97FACC"/>
    <w:rsid w:val="2F981E26"/>
    <w:rsid w:val="2F9826DA"/>
    <w:rsid w:val="2F9833AC"/>
    <w:rsid w:val="2F9859B8"/>
    <w:rsid w:val="2F9871D7"/>
    <w:rsid w:val="2F988EC9"/>
    <w:rsid w:val="2F98F39D"/>
    <w:rsid w:val="2F98F83B"/>
    <w:rsid w:val="2F99A207"/>
    <w:rsid w:val="2F99BB80"/>
    <w:rsid w:val="2F99DDFF"/>
    <w:rsid w:val="2F9A0711"/>
    <w:rsid w:val="2F9A4A1D"/>
    <w:rsid w:val="2F9A657E"/>
    <w:rsid w:val="2F9A7BCC"/>
    <w:rsid w:val="2F9AB8A3"/>
    <w:rsid w:val="2F9ACA88"/>
    <w:rsid w:val="2F9B3F13"/>
    <w:rsid w:val="2F9B520A"/>
    <w:rsid w:val="2F9B615B"/>
    <w:rsid w:val="2F9B9BEE"/>
    <w:rsid w:val="2F9C1E0D"/>
    <w:rsid w:val="2F9C2C86"/>
    <w:rsid w:val="2F9C2EA7"/>
    <w:rsid w:val="2F9C657D"/>
    <w:rsid w:val="2F9C8E06"/>
    <w:rsid w:val="2F9CAF89"/>
    <w:rsid w:val="2F9CD1F0"/>
    <w:rsid w:val="2F9D6472"/>
    <w:rsid w:val="2F9D8C91"/>
    <w:rsid w:val="2F9D8CAD"/>
    <w:rsid w:val="2F9D9BE3"/>
    <w:rsid w:val="2F9DA730"/>
    <w:rsid w:val="2F9DAC5B"/>
    <w:rsid w:val="2F9DCD84"/>
    <w:rsid w:val="2F9E572F"/>
    <w:rsid w:val="2F9E8873"/>
    <w:rsid w:val="2F9E88CF"/>
    <w:rsid w:val="2F9EE984"/>
    <w:rsid w:val="2F9F1292"/>
    <w:rsid w:val="2F9F6D61"/>
    <w:rsid w:val="2F9F71BB"/>
    <w:rsid w:val="2F9F7FD4"/>
    <w:rsid w:val="2F9F908F"/>
    <w:rsid w:val="2F9F983F"/>
    <w:rsid w:val="2F9FE874"/>
    <w:rsid w:val="2FA005D8"/>
    <w:rsid w:val="2FA013B2"/>
    <w:rsid w:val="2FA0354F"/>
    <w:rsid w:val="2FA072ED"/>
    <w:rsid w:val="2FA073AB"/>
    <w:rsid w:val="2FA0AD74"/>
    <w:rsid w:val="2FA0EDC4"/>
    <w:rsid w:val="2FA10A7B"/>
    <w:rsid w:val="2FA148E3"/>
    <w:rsid w:val="2FA19125"/>
    <w:rsid w:val="2FA19725"/>
    <w:rsid w:val="2FA1A23F"/>
    <w:rsid w:val="2FA1C933"/>
    <w:rsid w:val="2FA1F807"/>
    <w:rsid w:val="2FA1FD34"/>
    <w:rsid w:val="2FA20F16"/>
    <w:rsid w:val="2FA20F1D"/>
    <w:rsid w:val="2FA216C8"/>
    <w:rsid w:val="2FA21845"/>
    <w:rsid w:val="2FA2EAB5"/>
    <w:rsid w:val="2FA32B9B"/>
    <w:rsid w:val="2FA35CA5"/>
    <w:rsid w:val="2FA390C1"/>
    <w:rsid w:val="2FA39E24"/>
    <w:rsid w:val="2FA3F655"/>
    <w:rsid w:val="2FA3F6F9"/>
    <w:rsid w:val="2FA40DE3"/>
    <w:rsid w:val="2FA42E7C"/>
    <w:rsid w:val="2FA446AD"/>
    <w:rsid w:val="2FA462E3"/>
    <w:rsid w:val="2FA4A9E2"/>
    <w:rsid w:val="2FA4CA29"/>
    <w:rsid w:val="2FA4E9B3"/>
    <w:rsid w:val="2FA5166F"/>
    <w:rsid w:val="2FA51A34"/>
    <w:rsid w:val="2FA5769D"/>
    <w:rsid w:val="2FA5D335"/>
    <w:rsid w:val="2FA5E2ED"/>
    <w:rsid w:val="2FA5E616"/>
    <w:rsid w:val="2FA5F1CF"/>
    <w:rsid w:val="2FA605D4"/>
    <w:rsid w:val="2FA61A26"/>
    <w:rsid w:val="2FA63781"/>
    <w:rsid w:val="2FA6461E"/>
    <w:rsid w:val="2FA64AC8"/>
    <w:rsid w:val="2FA6523F"/>
    <w:rsid w:val="2FA6624B"/>
    <w:rsid w:val="2FA6670D"/>
    <w:rsid w:val="2FA669BC"/>
    <w:rsid w:val="2FA677A2"/>
    <w:rsid w:val="2FA6BE7E"/>
    <w:rsid w:val="2FA6C429"/>
    <w:rsid w:val="2FA6EC23"/>
    <w:rsid w:val="2FA6F1DE"/>
    <w:rsid w:val="2FA7255B"/>
    <w:rsid w:val="2FA72CE2"/>
    <w:rsid w:val="2FA764FE"/>
    <w:rsid w:val="2FA76A2C"/>
    <w:rsid w:val="2FA82A4C"/>
    <w:rsid w:val="2FA860D6"/>
    <w:rsid w:val="2FA88104"/>
    <w:rsid w:val="2FA895FD"/>
    <w:rsid w:val="2FA8A9E3"/>
    <w:rsid w:val="2FA8E6CD"/>
    <w:rsid w:val="2FA988AD"/>
    <w:rsid w:val="2FA9BF16"/>
    <w:rsid w:val="2FA9C4F6"/>
    <w:rsid w:val="2FA9D019"/>
    <w:rsid w:val="2FA9D819"/>
    <w:rsid w:val="2FA9E869"/>
    <w:rsid w:val="2FAA290F"/>
    <w:rsid w:val="2FAAF13E"/>
    <w:rsid w:val="2FAB2CF1"/>
    <w:rsid w:val="2FAB4065"/>
    <w:rsid w:val="2FAB42EC"/>
    <w:rsid w:val="2FAB4747"/>
    <w:rsid w:val="2FAB6781"/>
    <w:rsid w:val="2FAB880B"/>
    <w:rsid w:val="2FABA680"/>
    <w:rsid w:val="2FABAFCE"/>
    <w:rsid w:val="2FAC37FE"/>
    <w:rsid w:val="2FAC93ED"/>
    <w:rsid w:val="2FAC9DF1"/>
    <w:rsid w:val="2FACFDD7"/>
    <w:rsid w:val="2FAD36BD"/>
    <w:rsid w:val="2FAD4B0C"/>
    <w:rsid w:val="2FAD8370"/>
    <w:rsid w:val="2FADF086"/>
    <w:rsid w:val="2FAE0880"/>
    <w:rsid w:val="2FAE527D"/>
    <w:rsid w:val="2FAE6223"/>
    <w:rsid w:val="2FAE9778"/>
    <w:rsid w:val="2FAEAE43"/>
    <w:rsid w:val="2FAEAF29"/>
    <w:rsid w:val="2FAEB6C7"/>
    <w:rsid w:val="2FAEC2B9"/>
    <w:rsid w:val="2FAF3368"/>
    <w:rsid w:val="2FAF37A4"/>
    <w:rsid w:val="2FAF3BB0"/>
    <w:rsid w:val="2FAF627F"/>
    <w:rsid w:val="2FAF6750"/>
    <w:rsid w:val="2FAF6A1A"/>
    <w:rsid w:val="2FAFF1B3"/>
    <w:rsid w:val="2FB0105B"/>
    <w:rsid w:val="2FB02C41"/>
    <w:rsid w:val="2FB07ECC"/>
    <w:rsid w:val="2FB09F72"/>
    <w:rsid w:val="2FB0ACCE"/>
    <w:rsid w:val="2FB0B32D"/>
    <w:rsid w:val="2FB0D68E"/>
    <w:rsid w:val="2FB0EFB4"/>
    <w:rsid w:val="2FB10909"/>
    <w:rsid w:val="2FB16104"/>
    <w:rsid w:val="2FB16E09"/>
    <w:rsid w:val="2FB17E23"/>
    <w:rsid w:val="2FB183A0"/>
    <w:rsid w:val="2FB1E7A4"/>
    <w:rsid w:val="2FB1FC77"/>
    <w:rsid w:val="2FB2865B"/>
    <w:rsid w:val="2FB29593"/>
    <w:rsid w:val="2FB2C364"/>
    <w:rsid w:val="2FB313E2"/>
    <w:rsid w:val="2FB3526D"/>
    <w:rsid w:val="2FB36F24"/>
    <w:rsid w:val="2FB379C6"/>
    <w:rsid w:val="2FB389A7"/>
    <w:rsid w:val="2FB39F8F"/>
    <w:rsid w:val="2FB3CCEF"/>
    <w:rsid w:val="2FB3DDED"/>
    <w:rsid w:val="2FB40AC4"/>
    <w:rsid w:val="2FB42DCE"/>
    <w:rsid w:val="2FB47150"/>
    <w:rsid w:val="2FB4922A"/>
    <w:rsid w:val="2FB4FD76"/>
    <w:rsid w:val="2FB577C8"/>
    <w:rsid w:val="2FB5877B"/>
    <w:rsid w:val="2FB587FC"/>
    <w:rsid w:val="2FB59458"/>
    <w:rsid w:val="2FB599EA"/>
    <w:rsid w:val="2FB60772"/>
    <w:rsid w:val="2FB60F67"/>
    <w:rsid w:val="2FB64FBF"/>
    <w:rsid w:val="2FB6556C"/>
    <w:rsid w:val="2FB6D379"/>
    <w:rsid w:val="2FB713E6"/>
    <w:rsid w:val="2FB779F6"/>
    <w:rsid w:val="2FB78400"/>
    <w:rsid w:val="2FB7AF00"/>
    <w:rsid w:val="2FB7B560"/>
    <w:rsid w:val="2FB7C58E"/>
    <w:rsid w:val="2FB84A6A"/>
    <w:rsid w:val="2FB8524A"/>
    <w:rsid w:val="2FB87E58"/>
    <w:rsid w:val="2FB8B0F9"/>
    <w:rsid w:val="2FB8BAB2"/>
    <w:rsid w:val="2FB90548"/>
    <w:rsid w:val="2FB916DD"/>
    <w:rsid w:val="2FB98311"/>
    <w:rsid w:val="2FB9E47F"/>
    <w:rsid w:val="2FB9E665"/>
    <w:rsid w:val="2FBA237E"/>
    <w:rsid w:val="2FBAA79B"/>
    <w:rsid w:val="2FBAB0BB"/>
    <w:rsid w:val="2FBAB8EC"/>
    <w:rsid w:val="2FBAE074"/>
    <w:rsid w:val="2FBB3D71"/>
    <w:rsid w:val="2FBB4EC0"/>
    <w:rsid w:val="2FBB74B4"/>
    <w:rsid w:val="2FBB81FF"/>
    <w:rsid w:val="2FBB9700"/>
    <w:rsid w:val="2FBBCA32"/>
    <w:rsid w:val="2FBBDA51"/>
    <w:rsid w:val="2FBBEDF6"/>
    <w:rsid w:val="2FBBFDCE"/>
    <w:rsid w:val="2FBC0E78"/>
    <w:rsid w:val="2FBC1D30"/>
    <w:rsid w:val="2FBC53D5"/>
    <w:rsid w:val="2FBC6161"/>
    <w:rsid w:val="2FBC8F13"/>
    <w:rsid w:val="2FBCB47F"/>
    <w:rsid w:val="2FBCC5EC"/>
    <w:rsid w:val="2FBCF68A"/>
    <w:rsid w:val="2FBD09F5"/>
    <w:rsid w:val="2FBD3118"/>
    <w:rsid w:val="2FBD7696"/>
    <w:rsid w:val="2FBD94B6"/>
    <w:rsid w:val="2FBDBFA5"/>
    <w:rsid w:val="2FBDEC90"/>
    <w:rsid w:val="2FBE5CB1"/>
    <w:rsid w:val="2FBEDBB4"/>
    <w:rsid w:val="2FBEF4D6"/>
    <w:rsid w:val="2FBF122F"/>
    <w:rsid w:val="2FBF1CE9"/>
    <w:rsid w:val="2FBF75BB"/>
    <w:rsid w:val="2FBF7C63"/>
    <w:rsid w:val="2FBFE5A7"/>
    <w:rsid w:val="2FBFF5D5"/>
    <w:rsid w:val="2FC01944"/>
    <w:rsid w:val="2FC02E06"/>
    <w:rsid w:val="2FC036B7"/>
    <w:rsid w:val="2FC06580"/>
    <w:rsid w:val="2FC06D31"/>
    <w:rsid w:val="2FC07181"/>
    <w:rsid w:val="2FC088AE"/>
    <w:rsid w:val="2FC0B606"/>
    <w:rsid w:val="2FC0C44D"/>
    <w:rsid w:val="2FC17ED5"/>
    <w:rsid w:val="2FC18014"/>
    <w:rsid w:val="2FC1D8C7"/>
    <w:rsid w:val="2FC21703"/>
    <w:rsid w:val="2FC219ED"/>
    <w:rsid w:val="2FC25C48"/>
    <w:rsid w:val="2FC25F90"/>
    <w:rsid w:val="2FC293B2"/>
    <w:rsid w:val="2FC2A2FF"/>
    <w:rsid w:val="2FC2CB83"/>
    <w:rsid w:val="2FC2E6CB"/>
    <w:rsid w:val="2FC303D7"/>
    <w:rsid w:val="2FC37338"/>
    <w:rsid w:val="2FC38971"/>
    <w:rsid w:val="2FC3A23E"/>
    <w:rsid w:val="2FC3A446"/>
    <w:rsid w:val="2FC3D518"/>
    <w:rsid w:val="2FC3E7CD"/>
    <w:rsid w:val="2FC4583D"/>
    <w:rsid w:val="2FC4E8CB"/>
    <w:rsid w:val="2FC4F8D3"/>
    <w:rsid w:val="2FC4FE40"/>
    <w:rsid w:val="2FC508C6"/>
    <w:rsid w:val="2FC55A79"/>
    <w:rsid w:val="2FC5B368"/>
    <w:rsid w:val="2FC5FB67"/>
    <w:rsid w:val="2FC622B0"/>
    <w:rsid w:val="2FC640E6"/>
    <w:rsid w:val="2FC6CC3D"/>
    <w:rsid w:val="2FC6DE24"/>
    <w:rsid w:val="2FC75461"/>
    <w:rsid w:val="2FC75C80"/>
    <w:rsid w:val="2FC76E0A"/>
    <w:rsid w:val="2FC7727F"/>
    <w:rsid w:val="2FC7F52A"/>
    <w:rsid w:val="2FC8167A"/>
    <w:rsid w:val="2FC86851"/>
    <w:rsid w:val="2FC8A3E5"/>
    <w:rsid w:val="2FC8B64B"/>
    <w:rsid w:val="2FC8E7C4"/>
    <w:rsid w:val="2FC907E2"/>
    <w:rsid w:val="2FC941B6"/>
    <w:rsid w:val="2FC96DCB"/>
    <w:rsid w:val="2FC9A812"/>
    <w:rsid w:val="2FCA2439"/>
    <w:rsid w:val="2FCA25E7"/>
    <w:rsid w:val="2FCA3D94"/>
    <w:rsid w:val="2FCA4235"/>
    <w:rsid w:val="2FCA46A8"/>
    <w:rsid w:val="2FCA46FA"/>
    <w:rsid w:val="2FCA7DC7"/>
    <w:rsid w:val="2FCA959E"/>
    <w:rsid w:val="2FCAD22A"/>
    <w:rsid w:val="2FCAD447"/>
    <w:rsid w:val="2FCB0AA6"/>
    <w:rsid w:val="2FCB0B8A"/>
    <w:rsid w:val="2FCB1ECC"/>
    <w:rsid w:val="2FCB66D6"/>
    <w:rsid w:val="2FCBAE45"/>
    <w:rsid w:val="2FCBCE57"/>
    <w:rsid w:val="2FCBE088"/>
    <w:rsid w:val="2FCC9552"/>
    <w:rsid w:val="2FCCA110"/>
    <w:rsid w:val="2FCCAEA4"/>
    <w:rsid w:val="2FCCCE7F"/>
    <w:rsid w:val="2FCCD3D5"/>
    <w:rsid w:val="2FCCDDCF"/>
    <w:rsid w:val="2FCCE0D7"/>
    <w:rsid w:val="2FCD04F3"/>
    <w:rsid w:val="2FCD0F4B"/>
    <w:rsid w:val="2FCD332F"/>
    <w:rsid w:val="2FCD3351"/>
    <w:rsid w:val="2FCD6C7D"/>
    <w:rsid w:val="2FCDA0C1"/>
    <w:rsid w:val="2FCDB406"/>
    <w:rsid w:val="2FCDBA2E"/>
    <w:rsid w:val="2FCDBD17"/>
    <w:rsid w:val="2FCDD70F"/>
    <w:rsid w:val="2FCE3E11"/>
    <w:rsid w:val="2FCE5E10"/>
    <w:rsid w:val="2FCE7C5D"/>
    <w:rsid w:val="2FCE93A1"/>
    <w:rsid w:val="2FCECEEA"/>
    <w:rsid w:val="2FCEF205"/>
    <w:rsid w:val="2FCF2BEC"/>
    <w:rsid w:val="2FCF40DB"/>
    <w:rsid w:val="2FCF8572"/>
    <w:rsid w:val="2FCF9A3D"/>
    <w:rsid w:val="2FCFC109"/>
    <w:rsid w:val="2FD03204"/>
    <w:rsid w:val="2FD04D13"/>
    <w:rsid w:val="2FD05F71"/>
    <w:rsid w:val="2FD06615"/>
    <w:rsid w:val="2FD080D2"/>
    <w:rsid w:val="2FD090D4"/>
    <w:rsid w:val="2FD0A983"/>
    <w:rsid w:val="2FD0DC95"/>
    <w:rsid w:val="2FD0FC3D"/>
    <w:rsid w:val="2FD10A6E"/>
    <w:rsid w:val="2FD1210D"/>
    <w:rsid w:val="2FD12882"/>
    <w:rsid w:val="2FD13110"/>
    <w:rsid w:val="2FD1483E"/>
    <w:rsid w:val="2FD18153"/>
    <w:rsid w:val="2FD1965C"/>
    <w:rsid w:val="2FD1D430"/>
    <w:rsid w:val="2FD1EF99"/>
    <w:rsid w:val="2FD20093"/>
    <w:rsid w:val="2FD22470"/>
    <w:rsid w:val="2FD225C7"/>
    <w:rsid w:val="2FD23705"/>
    <w:rsid w:val="2FD249A8"/>
    <w:rsid w:val="2FD28A24"/>
    <w:rsid w:val="2FD29043"/>
    <w:rsid w:val="2FD2E9E4"/>
    <w:rsid w:val="2FD302BC"/>
    <w:rsid w:val="2FD30D28"/>
    <w:rsid w:val="2FD311FC"/>
    <w:rsid w:val="2FD39C91"/>
    <w:rsid w:val="2FD3BAAF"/>
    <w:rsid w:val="2FD3BBDF"/>
    <w:rsid w:val="2FD3CA28"/>
    <w:rsid w:val="2FD3CCE5"/>
    <w:rsid w:val="2FD3D134"/>
    <w:rsid w:val="2FD40425"/>
    <w:rsid w:val="2FD40D84"/>
    <w:rsid w:val="2FD41603"/>
    <w:rsid w:val="2FD44C7A"/>
    <w:rsid w:val="2FD48879"/>
    <w:rsid w:val="2FD4B99C"/>
    <w:rsid w:val="2FD532FC"/>
    <w:rsid w:val="2FD55204"/>
    <w:rsid w:val="2FD5A0A3"/>
    <w:rsid w:val="2FD6273E"/>
    <w:rsid w:val="2FD62DA0"/>
    <w:rsid w:val="2FD67CF5"/>
    <w:rsid w:val="2FD68B1D"/>
    <w:rsid w:val="2FD6A291"/>
    <w:rsid w:val="2FD6A805"/>
    <w:rsid w:val="2FD6E970"/>
    <w:rsid w:val="2FD6ED36"/>
    <w:rsid w:val="2FD6F1AE"/>
    <w:rsid w:val="2FD70353"/>
    <w:rsid w:val="2FD747CF"/>
    <w:rsid w:val="2FD77C39"/>
    <w:rsid w:val="2FD79B2D"/>
    <w:rsid w:val="2FD79DBA"/>
    <w:rsid w:val="2FD80491"/>
    <w:rsid w:val="2FD80528"/>
    <w:rsid w:val="2FD8259D"/>
    <w:rsid w:val="2FD82A8D"/>
    <w:rsid w:val="2FD84508"/>
    <w:rsid w:val="2FD848A1"/>
    <w:rsid w:val="2FD84A7E"/>
    <w:rsid w:val="2FD87E87"/>
    <w:rsid w:val="2FD88609"/>
    <w:rsid w:val="2FD88A98"/>
    <w:rsid w:val="2FD88FD4"/>
    <w:rsid w:val="2FD8BD6A"/>
    <w:rsid w:val="2FD90B3C"/>
    <w:rsid w:val="2FD9203B"/>
    <w:rsid w:val="2FD93195"/>
    <w:rsid w:val="2FD940AA"/>
    <w:rsid w:val="2FD9A719"/>
    <w:rsid w:val="2FD9C30D"/>
    <w:rsid w:val="2FD9CDDF"/>
    <w:rsid w:val="2FD9DC5D"/>
    <w:rsid w:val="2FD9F789"/>
    <w:rsid w:val="2FDA0897"/>
    <w:rsid w:val="2FDA219D"/>
    <w:rsid w:val="2FDA44E8"/>
    <w:rsid w:val="2FDA577B"/>
    <w:rsid w:val="2FDA85A9"/>
    <w:rsid w:val="2FDA9551"/>
    <w:rsid w:val="2FDAB5A3"/>
    <w:rsid w:val="2FDAD53B"/>
    <w:rsid w:val="2FDAF548"/>
    <w:rsid w:val="2FDAFB88"/>
    <w:rsid w:val="2FDAFDC3"/>
    <w:rsid w:val="2FDB3FF9"/>
    <w:rsid w:val="2FDBB471"/>
    <w:rsid w:val="2FDBCE32"/>
    <w:rsid w:val="2FDBD762"/>
    <w:rsid w:val="2FDBD9C8"/>
    <w:rsid w:val="2FDBFCF2"/>
    <w:rsid w:val="2FDBFEC4"/>
    <w:rsid w:val="2FDC4931"/>
    <w:rsid w:val="2FDC50D2"/>
    <w:rsid w:val="2FDC547A"/>
    <w:rsid w:val="2FDC71EA"/>
    <w:rsid w:val="2FDCB442"/>
    <w:rsid w:val="2FDCB958"/>
    <w:rsid w:val="2FDD1689"/>
    <w:rsid w:val="2FDD330A"/>
    <w:rsid w:val="2FDDB710"/>
    <w:rsid w:val="2FDDBE73"/>
    <w:rsid w:val="2FDDD047"/>
    <w:rsid w:val="2FDDE8EC"/>
    <w:rsid w:val="2FDDF613"/>
    <w:rsid w:val="2FDDF6EE"/>
    <w:rsid w:val="2FDE0CE3"/>
    <w:rsid w:val="2FDE3018"/>
    <w:rsid w:val="2FDE38DF"/>
    <w:rsid w:val="2FDE685D"/>
    <w:rsid w:val="2FDE75D9"/>
    <w:rsid w:val="2FDE9E03"/>
    <w:rsid w:val="2FDEFFB8"/>
    <w:rsid w:val="2FDF015B"/>
    <w:rsid w:val="2FDF0FD0"/>
    <w:rsid w:val="2FDF1440"/>
    <w:rsid w:val="2FDF8162"/>
    <w:rsid w:val="2FDF9379"/>
    <w:rsid w:val="2FDF9BA5"/>
    <w:rsid w:val="2FDFA2EC"/>
    <w:rsid w:val="2FDFE64D"/>
    <w:rsid w:val="2FE01E21"/>
    <w:rsid w:val="2FE03C11"/>
    <w:rsid w:val="2FE09C9A"/>
    <w:rsid w:val="2FE0CD4E"/>
    <w:rsid w:val="2FE0D552"/>
    <w:rsid w:val="2FE10D2D"/>
    <w:rsid w:val="2FE1136C"/>
    <w:rsid w:val="2FE15A4C"/>
    <w:rsid w:val="2FE16F17"/>
    <w:rsid w:val="2FE1B9F0"/>
    <w:rsid w:val="2FE2050F"/>
    <w:rsid w:val="2FE20A9E"/>
    <w:rsid w:val="2FE24525"/>
    <w:rsid w:val="2FE24C2E"/>
    <w:rsid w:val="2FE25B2F"/>
    <w:rsid w:val="2FE26F26"/>
    <w:rsid w:val="2FE27493"/>
    <w:rsid w:val="2FE2799A"/>
    <w:rsid w:val="2FE2818B"/>
    <w:rsid w:val="2FE2B839"/>
    <w:rsid w:val="2FE2BB58"/>
    <w:rsid w:val="2FE2C6E8"/>
    <w:rsid w:val="2FE30831"/>
    <w:rsid w:val="2FE33999"/>
    <w:rsid w:val="2FE3407E"/>
    <w:rsid w:val="2FE3A4AC"/>
    <w:rsid w:val="2FE3C514"/>
    <w:rsid w:val="2FE3C66A"/>
    <w:rsid w:val="2FE3DF5D"/>
    <w:rsid w:val="2FE3FDB7"/>
    <w:rsid w:val="2FE47E03"/>
    <w:rsid w:val="2FE492F8"/>
    <w:rsid w:val="2FE4BA18"/>
    <w:rsid w:val="2FE5095D"/>
    <w:rsid w:val="2FE5340D"/>
    <w:rsid w:val="2FE534DD"/>
    <w:rsid w:val="2FE573D3"/>
    <w:rsid w:val="2FE5993D"/>
    <w:rsid w:val="2FE59A9F"/>
    <w:rsid w:val="2FE5A49B"/>
    <w:rsid w:val="2FE5CA5B"/>
    <w:rsid w:val="2FE6116A"/>
    <w:rsid w:val="2FE619D0"/>
    <w:rsid w:val="2FE61D6F"/>
    <w:rsid w:val="2FE63778"/>
    <w:rsid w:val="2FE63E5F"/>
    <w:rsid w:val="2FE65398"/>
    <w:rsid w:val="2FE654B3"/>
    <w:rsid w:val="2FE68B87"/>
    <w:rsid w:val="2FE6BF14"/>
    <w:rsid w:val="2FE6C768"/>
    <w:rsid w:val="2FE6CD11"/>
    <w:rsid w:val="2FE6D8A9"/>
    <w:rsid w:val="2FE6FE40"/>
    <w:rsid w:val="2FE7203F"/>
    <w:rsid w:val="2FE7324E"/>
    <w:rsid w:val="2FE734F8"/>
    <w:rsid w:val="2FE73DA0"/>
    <w:rsid w:val="2FE75695"/>
    <w:rsid w:val="2FE75C54"/>
    <w:rsid w:val="2FE7AA30"/>
    <w:rsid w:val="2FE7B0FA"/>
    <w:rsid w:val="2FE7C4C6"/>
    <w:rsid w:val="2FE7C81D"/>
    <w:rsid w:val="2FE7CD01"/>
    <w:rsid w:val="2FE7DCF5"/>
    <w:rsid w:val="2FE80D14"/>
    <w:rsid w:val="2FE83B61"/>
    <w:rsid w:val="2FE84BB5"/>
    <w:rsid w:val="2FE84E94"/>
    <w:rsid w:val="2FE87A59"/>
    <w:rsid w:val="2FE8CF47"/>
    <w:rsid w:val="2FE8EC5E"/>
    <w:rsid w:val="2FE953B7"/>
    <w:rsid w:val="2FE95C13"/>
    <w:rsid w:val="2FE9987C"/>
    <w:rsid w:val="2FE9E3BF"/>
    <w:rsid w:val="2FEA25FE"/>
    <w:rsid w:val="2FEA27F7"/>
    <w:rsid w:val="2FEA40A9"/>
    <w:rsid w:val="2FEA44E8"/>
    <w:rsid w:val="2FEA80B9"/>
    <w:rsid w:val="2FEABAD0"/>
    <w:rsid w:val="2FEAF76C"/>
    <w:rsid w:val="2FEB2EFC"/>
    <w:rsid w:val="2FEBFC1E"/>
    <w:rsid w:val="2FEC44E2"/>
    <w:rsid w:val="2FEC8DE6"/>
    <w:rsid w:val="2FEC9E76"/>
    <w:rsid w:val="2FEC9EFA"/>
    <w:rsid w:val="2FECA6CB"/>
    <w:rsid w:val="2FED33E9"/>
    <w:rsid w:val="2FED6788"/>
    <w:rsid w:val="2FED828D"/>
    <w:rsid w:val="2FED9849"/>
    <w:rsid w:val="2FEDA095"/>
    <w:rsid w:val="2FEDA6BE"/>
    <w:rsid w:val="2FEE3B77"/>
    <w:rsid w:val="2FEE3E7F"/>
    <w:rsid w:val="2FEE7020"/>
    <w:rsid w:val="2FEE9695"/>
    <w:rsid w:val="2FEEBA3E"/>
    <w:rsid w:val="2FEEE093"/>
    <w:rsid w:val="2FEEE8ED"/>
    <w:rsid w:val="2FEF0302"/>
    <w:rsid w:val="2FEF1DC9"/>
    <w:rsid w:val="2FEF5C5A"/>
    <w:rsid w:val="2FEF8C5F"/>
    <w:rsid w:val="2FEFA0FC"/>
    <w:rsid w:val="2FEFA417"/>
    <w:rsid w:val="2FEFC6BD"/>
    <w:rsid w:val="2FEFD875"/>
    <w:rsid w:val="2FEFE51C"/>
    <w:rsid w:val="2FF0011F"/>
    <w:rsid w:val="2FF085B5"/>
    <w:rsid w:val="2FF08856"/>
    <w:rsid w:val="2FF0C1F1"/>
    <w:rsid w:val="2FF0D375"/>
    <w:rsid w:val="2FF10B5A"/>
    <w:rsid w:val="2FF16602"/>
    <w:rsid w:val="2FF1BCE1"/>
    <w:rsid w:val="2FF1C883"/>
    <w:rsid w:val="2FF1D216"/>
    <w:rsid w:val="2FF1FEC4"/>
    <w:rsid w:val="2FF2006A"/>
    <w:rsid w:val="2FF259A2"/>
    <w:rsid w:val="2FF26DE3"/>
    <w:rsid w:val="2FF2C8E5"/>
    <w:rsid w:val="2FF2ED0A"/>
    <w:rsid w:val="2FF2FAE6"/>
    <w:rsid w:val="2FF325FD"/>
    <w:rsid w:val="2FF33368"/>
    <w:rsid w:val="2FF348B4"/>
    <w:rsid w:val="2FF36F38"/>
    <w:rsid w:val="2FF387F9"/>
    <w:rsid w:val="2FF3A437"/>
    <w:rsid w:val="2FF3D95E"/>
    <w:rsid w:val="2FF3DD8F"/>
    <w:rsid w:val="2FF3E315"/>
    <w:rsid w:val="2FF4215F"/>
    <w:rsid w:val="2FF43608"/>
    <w:rsid w:val="2FF46A56"/>
    <w:rsid w:val="2FF47A7E"/>
    <w:rsid w:val="2FF4CFCD"/>
    <w:rsid w:val="2FF4EE97"/>
    <w:rsid w:val="2FF4FC99"/>
    <w:rsid w:val="2FF53D27"/>
    <w:rsid w:val="2FF56625"/>
    <w:rsid w:val="2FF5E6AA"/>
    <w:rsid w:val="2FF5EF4B"/>
    <w:rsid w:val="2FF5FC3D"/>
    <w:rsid w:val="2FF6073C"/>
    <w:rsid w:val="2FF635B3"/>
    <w:rsid w:val="2FF64206"/>
    <w:rsid w:val="2FF68C36"/>
    <w:rsid w:val="2FF6B811"/>
    <w:rsid w:val="2FF6F628"/>
    <w:rsid w:val="2FF751DF"/>
    <w:rsid w:val="2FF772EA"/>
    <w:rsid w:val="2FF79E48"/>
    <w:rsid w:val="2FF7C251"/>
    <w:rsid w:val="2FF843D0"/>
    <w:rsid w:val="2FF84756"/>
    <w:rsid w:val="2FF84921"/>
    <w:rsid w:val="2FF84F6D"/>
    <w:rsid w:val="2FF85AB1"/>
    <w:rsid w:val="2FF88A6D"/>
    <w:rsid w:val="2FF8B099"/>
    <w:rsid w:val="2FF8C8D9"/>
    <w:rsid w:val="2FF8D9F2"/>
    <w:rsid w:val="2FF8E4C1"/>
    <w:rsid w:val="2FF8F0A9"/>
    <w:rsid w:val="2FF8F924"/>
    <w:rsid w:val="2FF91892"/>
    <w:rsid w:val="2FF97997"/>
    <w:rsid w:val="2FF9AFF9"/>
    <w:rsid w:val="2FF9B68D"/>
    <w:rsid w:val="2FF9C850"/>
    <w:rsid w:val="2FF9D846"/>
    <w:rsid w:val="2FF9E9AF"/>
    <w:rsid w:val="2FFA018C"/>
    <w:rsid w:val="2FFA11EE"/>
    <w:rsid w:val="2FFA3F03"/>
    <w:rsid w:val="2FFA7426"/>
    <w:rsid w:val="2FFA85D3"/>
    <w:rsid w:val="2FFA8B5B"/>
    <w:rsid w:val="2FFAD108"/>
    <w:rsid w:val="2FFB0B7B"/>
    <w:rsid w:val="2FFB0EDC"/>
    <w:rsid w:val="2FFB1086"/>
    <w:rsid w:val="2FFB680D"/>
    <w:rsid w:val="2FFB7E1F"/>
    <w:rsid w:val="2FFB9319"/>
    <w:rsid w:val="2FFBA3B8"/>
    <w:rsid w:val="2FFBC46C"/>
    <w:rsid w:val="2FFC299B"/>
    <w:rsid w:val="2FFC52F3"/>
    <w:rsid w:val="2FFC9C0B"/>
    <w:rsid w:val="2FFCD6F9"/>
    <w:rsid w:val="2FFCE88B"/>
    <w:rsid w:val="2FFD1954"/>
    <w:rsid w:val="2FFD3428"/>
    <w:rsid w:val="2FFD4716"/>
    <w:rsid w:val="2FFD4DA7"/>
    <w:rsid w:val="2FFD5793"/>
    <w:rsid w:val="2FFD58F2"/>
    <w:rsid w:val="2FFD6361"/>
    <w:rsid w:val="2FFD8ACE"/>
    <w:rsid w:val="2FFD8C99"/>
    <w:rsid w:val="2FFDA4A8"/>
    <w:rsid w:val="2FFDBCE0"/>
    <w:rsid w:val="2FFDC214"/>
    <w:rsid w:val="2FFDD8CA"/>
    <w:rsid w:val="2FFDDD30"/>
    <w:rsid w:val="2FFDE008"/>
    <w:rsid w:val="2FFDE9FF"/>
    <w:rsid w:val="2FFDFB65"/>
    <w:rsid w:val="2FFE4DB5"/>
    <w:rsid w:val="2FFE5EE1"/>
    <w:rsid w:val="2FFEB359"/>
    <w:rsid w:val="2FFECEBE"/>
    <w:rsid w:val="2FFED0D7"/>
    <w:rsid w:val="2FFED66D"/>
    <w:rsid w:val="2FFEF653"/>
    <w:rsid w:val="2FFF1972"/>
    <w:rsid w:val="2FFF4D41"/>
    <w:rsid w:val="2FFFD32D"/>
    <w:rsid w:val="2FFFD80D"/>
    <w:rsid w:val="2FFFFF21"/>
    <w:rsid w:val="30000797"/>
    <w:rsid w:val="30002ECB"/>
    <w:rsid w:val="3000D5C5"/>
    <w:rsid w:val="3000E9CD"/>
    <w:rsid w:val="300152D3"/>
    <w:rsid w:val="3001C507"/>
    <w:rsid w:val="3001C50C"/>
    <w:rsid w:val="3001EAF1"/>
    <w:rsid w:val="30020B0B"/>
    <w:rsid w:val="30021C9B"/>
    <w:rsid w:val="300238EE"/>
    <w:rsid w:val="30026D70"/>
    <w:rsid w:val="300270A1"/>
    <w:rsid w:val="300299C9"/>
    <w:rsid w:val="3002A8F5"/>
    <w:rsid w:val="3002C23D"/>
    <w:rsid w:val="3002FF95"/>
    <w:rsid w:val="30031A72"/>
    <w:rsid w:val="30033313"/>
    <w:rsid w:val="30038C73"/>
    <w:rsid w:val="3003E89E"/>
    <w:rsid w:val="30040E87"/>
    <w:rsid w:val="3004681C"/>
    <w:rsid w:val="30047F84"/>
    <w:rsid w:val="30048555"/>
    <w:rsid w:val="30049791"/>
    <w:rsid w:val="30049CF4"/>
    <w:rsid w:val="3004A0BE"/>
    <w:rsid w:val="3004E5FF"/>
    <w:rsid w:val="3004EF18"/>
    <w:rsid w:val="3004FB61"/>
    <w:rsid w:val="3004FCF7"/>
    <w:rsid w:val="300501B0"/>
    <w:rsid w:val="30052CC8"/>
    <w:rsid w:val="3005758D"/>
    <w:rsid w:val="30057D42"/>
    <w:rsid w:val="30059487"/>
    <w:rsid w:val="3005AFD5"/>
    <w:rsid w:val="3005C28F"/>
    <w:rsid w:val="3005D92E"/>
    <w:rsid w:val="3005EC32"/>
    <w:rsid w:val="3006461B"/>
    <w:rsid w:val="30065F19"/>
    <w:rsid w:val="3006E5DE"/>
    <w:rsid w:val="3006FCB0"/>
    <w:rsid w:val="30072DB2"/>
    <w:rsid w:val="3007757C"/>
    <w:rsid w:val="30078F09"/>
    <w:rsid w:val="30079724"/>
    <w:rsid w:val="3007C678"/>
    <w:rsid w:val="30080AAB"/>
    <w:rsid w:val="30085315"/>
    <w:rsid w:val="300856B8"/>
    <w:rsid w:val="30087627"/>
    <w:rsid w:val="3008A359"/>
    <w:rsid w:val="3008D4EB"/>
    <w:rsid w:val="3009369F"/>
    <w:rsid w:val="300948D1"/>
    <w:rsid w:val="30096333"/>
    <w:rsid w:val="30096E94"/>
    <w:rsid w:val="3009A510"/>
    <w:rsid w:val="3009B39C"/>
    <w:rsid w:val="300A1A9B"/>
    <w:rsid w:val="300A1C8B"/>
    <w:rsid w:val="300A33D3"/>
    <w:rsid w:val="300A3E32"/>
    <w:rsid w:val="300A408C"/>
    <w:rsid w:val="300A96D2"/>
    <w:rsid w:val="300AA884"/>
    <w:rsid w:val="300AB2D2"/>
    <w:rsid w:val="300ABA0F"/>
    <w:rsid w:val="300AC6E5"/>
    <w:rsid w:val="300B291F"/>
    <w:rsid w:val="300B2AAC"/>
    <w:rsid w:val="300B7259"/>
    <w:rsid w:val="300B9467"/>
    <w:rsid w:val="300BCCA2"/>
    <w:rsid w:val="300C0B51"/>
    <w:rsid w:val="300C3BEE"/>
    <w:rsid w:val="300C566E"/>
    <w:rsid w:val="300C56BC"/>
    <w:rsid w:val="300C5DCF"/>
    <w:rsid w:val="300C61CD"/>
    <w:rsid w:val="300C7C62"/>
    <w:rsid w:val="300D0048"/>
    <w:rsid w:val="300D2622"/>
    <w:rsid w:val="300D2F4C"/>
    <w:rsid w:val="300D622C"/>
    <w:rsid w:val="300D7739"/>
    <w:rsid w:val="300D816D"/>
    <w:rsid w:val="300D870A"/>
    <w:rsid w:val="300D9046"/>
    <w:rsid w:val="300DA15A"/>
    <w:rsid w:val="300E0E13"/>
    <w:rsid w:val="300E62AC"/>
    <w:rsid w:val="300F16D8"/>
    <w:rsid w:val="300F4269"/>
    <w:rsid w:val="300F7093"/>
    <w:rsid w:val="300F7512"/>
    <w:rsid w:val="300F7FB2"/>
    <w:rsid w:val="300F8122"/>
    <w:rsid w:val="300F8B84"/>
    <w:rsid w:val="300F994A"/>
    <w:rsid w:val="30101B2E"/>
    <w:rsid w:val="30101ECE"/>
    <w:rsid w:val="30102300"/>
    <w:rsid w:val="30103ADD"/>
    <w:rsid w:val="3010CA1F"/>
    <w:rsid w:val="3010E7F0"/>
    <w:rsid w:val="3010F12F"/>
    <w:rsid w:val="30110542"/>
    <w:rsid w:val="30111053"/>
    <w:rsid w:val="30112471"/>
    <w:rsid w:val="3011E72F"/>
    <w:rsid w:val="3012234B"/>
    <w:rsid w:val="30124C9E"/>
    <w:rsid w:val="30125124"/>
    <w:rsid w:val="30125E08"/>
    <w:rsid w:val="3012924B"/>
    <w:rsid w:val="3012AAE9"/>
    <w:rsid w:val="3012B061"/>
    <w:rsid w:val="3012CD8C"/>
    <w:rsid w:val="3012EBBA"/>
    <w:rsid w:val="3012F8E5"/>
    <w:rsid w:val="30130308"/>
    <w:rsid w:val="30130E50"/>
    <w:rsid w:val="30131860"/>
    <w:rsid w:val="30134AFC"/>
    <w:rsid w:val="30134B3D"/>
    <w:rsid w:val="30136F38"/>
    <w:rsid w:val="3013A25A"/>
    <w:rsid w:val="3013D1C2"/>
    <w:rsid w:val="3013DCB2"/>
    <w:rsid w:val="30149BFA"/>
    <w:rsid w:val="3014B0F5"/>
    <w:rsid w:val="30152077"/>
    <w:rsid w:val="301571A3"/>
    <w:rsid w:val="30157695"/>
    <w:rsid w:val="3015863F"/>
    <w:rsid w:val="3015A805"/>
    <w:rsid w:val="3015F547"/>
    <w:rsid w:val="301611FE"/>
    <w:rsid w:val="30163F1F"/>
    <w:rsid w:val="301645B8"/>
    <w:rsid w:val="30167350"/>
    <w:rsid w:val="30169F27"/>
    <w:rsid w:val="3016A4C8"/>
    <w:rsid w:val="3016AD6D"/>
    <w:rsid w:val="3016BBB8"/>
    <w:rsid w:val="3016C2CA"/>
    <w:rsid w:val="30172690"/>
    <w:rsid w:val="30172785"/>
    <w:rsid w:val="3017375B"/>
    <w:rsid w:val="30173A5A"/>
    <w:rsid w:val="301754FB"/>
    <w:rsid w:val="30178F18"/>
    <w:rsid w:val="3017B46F"/>
    <w:rsid w:val="3017D305"/>
    <w:rsid w:val="3017DC68"/>
    <w:rsid w:val="3017E45D"/>
    <w:rsid w:val="3017E622"/>
    <w:rsid w:val="301809C5"/>
    <w:rsid w:val="30180D9E"/>
    <w:rsid w:val="3018641D"/>
    <w:rsid w:val="30187B77"/>
    <w:rsid w:val="301888FA"/>
    <w:rsid w:val="30191526"/>
    <w:rsid w:val="3019428F"/>
    <w:rsid w:val="30199422"/>
    <w:rsid w:val="30199E75"/>
    <w:rsid w:val="3019A49D"/>
    <w:rsid w:val="3019D93A"/>
    <w:rsid w:val="301A0A58"/>
    <w:rsid w:val="301A6474"/>
    <w:rsid w:val="301A8F73"/>
    <w:rsid w:val="301AB0FC"/>
    <w:rsid w:val="301ABDEA"/>
    <w:rsid w:val="301AC11C"/>
    <w:rsid w:val="301AC9F9"/>
    <w:rsid w:val="301AD06F"/>
    <w:rsid w:val="301AF2EB"/>
    <w:rsid w:val="301B1493"/>
    <w:rsid w:val="301B1DBA"/>
    <w:rsid w:val="301B2B1B"/>
    <w:rsid w:val="301BC4F0"/>
    <w:rsid w:val="301BFD76"/>
    <w:rsid w:val="301C0705"/>
    <w:rsid w:val="301C3391"/>
    <w:rsid w:val="301C399B"/>
    <w:rsid w:val="301CBEBF"/>
    <w:rsid w:val="301D612A"/>
    <w:rsid w:val="301DFE2D"/>
    <w:rsid w:val="301E01DE"/>
    <w:rsid w:val="301E193B"/>
    <w:rsid w:val="301E2916"/>
    <w:rsid w:val="301E5101"/>
    <w:rsid w:val="301E5BE1"/>
    <w:rsid w:val="301E8647"/>
    <w:rsid w:val="301EF562"/>
    <w:rsid w:val="301EFB08"/>
    <w:rsid w:val="301F0C07"/>
    <w:rsid w:val="301F67E7"/>
    <w:rsid w:val="301FC520"/>
    <w:rsid w:val="301FDFAC"/>
    <w:rsid w:val="301FE575"/>
    <w:rsid w:val="302012DD"/>
    <w:rsid w:val="30203880"/>
    <w:rsid w:val="3020C858"/>
    <w:rsid w:val="3020D808"/>
    <w:rsid w:val="3020E17D"/>
    <w:rsid w:val="30210E9D"/>
    <w:rsid w:val="3021270A"/>
    <w:rsid w:val="302137BA"/>
    <w:rsid w:val="302137C4"/>
    <w:rsid w:val="30217749"/>
    <w:rsid w:val="30218990"/>
    <w:rsid w:val="3021B75D"/>
    <w:rsid w:val="3021DDE6"/>
    <w:rsid w:val="30220A76"/>
    <w:rsid w:val="3022181F"/>
    <w:rsid w:val="302243BB"/>
    <w:rsid w:val="30228EAA"/>
    <w:rsid w:val="3022FE54"/>
    <w:rsid w:val="3023118A"/>
    <w:rsid w:val="30233F76"/>
    <w:rsid w:val="3023415C"/>
    <w:rsid w:val="30234204"/>
    <w:rsid w:val="30239DC4"/>
    <w:rsid w:val="3023B064"/>
    <w:rsid w:val="3023C64E"/>
    <w:rsid w:val="3023EC1E"/>
    <w:rsid w:val="3024054E"/>
    <w:rsid w:val="30240BCD"/>
    <w:rsid w:val="30241773"/>
    <w:rsid w:val="30241C37"/>
    <w:rsid w:val="30241CB3"/>
    <w:rsid w:val="3024353A"/>
    <w:rsid w:val="30243A75"/>
    <w:rsid w:val="30244016"/>
    <w:rsid w:val="3024744F"/>
    <w:rsid w:val="3024CA29"/>
    <w:rsid w:val="3024D398"/>
    <w:rsid w:val="30251141"/>
    <w:rsid w:val="30251950"/>
    <w:rsid w:val="30252C1B"/>
    <w:rsid w:val="3025508C"/>
    <w:rsid w:val="30255B63"/>
    <w:rsid w:val="30258DD7"/>
    <w:rsid w:val="3025E55E"/>
    <w:rsid w:val="302658A3"/>
    <w:rsid w:val="30267C00"/>
    <w:rsid w:val="3026AFE3"/>
    <w:rsid w:val="3026B67C"/>
    <w:rsid w:val="3026EC87"/>
    <w:rsid w:val="3026F16E"/>
    <w:rsid w:val="3026F861"/>
    <w:rsid w:val="3027261D"/>
    <w:rsid w:val="30272E1C"/>
    <w:rsid w:val="30275A97"/>
    <w:rsid w:val="3027958D"/>
    <w:rsid w:val="3027FA41"/>
    <w:rsid w:val="30281C30"/>
    <w:rsid w:val="30282C16"/>
    <w:rsid w:val="30284108"/>
    <w:rsid w:val="30289FA5"/>
    <w:rsid w:val="3028B1B1"/>
    <w:rsid w:val="3028C242"/>
    <w:rsid w:val="3028CBE7"/>
    <w:rsid w:val="302900B9"/>
    <w:rsid w:val="302929E0"/>
    <w:rsid w:val="30294B33"/>
    <w:rsid w:val="30295531"/>
    <w:rsid w:val="3029A50E"/>
    <w:rsid w:val="3029BA35"/>
    <w:rsid w:val="302A5710"/>
    <w:rsid w:val="302A5C42"/>
    <w:rsid w:val="302ACBBF"/>
    <w:rsid w:val="302AF69A"/>
    <w:rsid w:val="302B1D08"/>
    <w:rsid w:val="302B4291"/>
    <w:rsid w:val="302B75E7"/>
    <w:rsid w:val="302BD8C7"/>
    <w:rsid w:val="302BDBD4"/>
    <w:rsid w:val="302BF7E4"/>
    <w:rsid w:val="302C4F95"/>
    <w:rsid w:val="302C578B"/>
    <w:rsid w:val="302C8C8B"/>
    <w:rsid w:val="302CF131"/>
    <w:rsid w:val="302D15DE"/>
    <w:rsid w:val="302D66C9"/>
    <w:rsid w:val="302D9EB6"/>
    <w:rsid w:val="302DB2C8"/>
    <w:rsid w:val="302E0711"/>
    <w:rsid w:val="302EBAF1"/>
    <w:rsid w:val="302EBB0B"/>
    <w:rsid w:val="302EBD29"/>
    <w:rsid w:val="302ECA08"/>
    <w:rsid w:val="302ED861"/>
    <w:rsid w:val="302EE980"/>
    <w:rsid w:val="302EF3CF"/>
    <w:rsid w:val="302EF3E1"/>
    <w:rsid w:val="302EFFB0"/>
    <w:rsid w:val="302F58DB"/>
    <w:rsid w:val="302F670A"/>
    <w:rsid w:val="302FC1D7"/>
    <w:rsid w:val="302FFC00"/>
    <w:rsid w:val="302FFE3F"/>
    <w:rsid w:val="30302BFB"/>
    <w:rsid w:val="30303C6C"/>
    <w:rsid w:val="303066AC"/>
    <w:rsid w:val="30308E42"/>
    <w:rsid w:val="3030B5C5"/>
    <w:rsid w:val="3030BA2C"/>
    <w:rsid w:val="3030ECEC"/>
    <w:rsid w:val="3031248A"/>
    <w:rsid w:val="30315E07"/>
    <w:rsid w:val="3031A9F8"/>
    <w:rsid w:val="3031D11E"/>
    <w:rsid w:val="3031D805"/>
    <w:rsid w:val="3031E37C"/>
    <w:rsid w:val="3031EB86"/>
    <w:rsid w:val="303240D0"/>
    <w:rsid w:val="30327A6C"/>
    <w:rsid w:val="3032A61C"/>
    <w:rsid w:val="3032B97F"/>
    <w:rsid w:val="3032BBC9"/>
    <w:rsid w:val="30334AD8"/>
    <w:rsid w:val="30336FCA"/>
    <w:rsid w:val="3033846C"/>
    <w:rsid w:val="3033BA16"/>
    <w:rsid w:val="30342190"/>
    <w:rsid w:val="30348C78"/>
    <w:rsid w:val="3034C359"/>
    <w:rsid w:val="3034E0D2"/>
    <w:rsid w:val="303505E0"/>
    <w:rsid w:val="303524AC"/>
    <w:rsid w:val="30353D3B"/>
    <w:rsid w:val="303551AF"/>
    <w:rsid w:val="303591DF"/>
    <w:rsid w:val="3035CF41"/>
    <w:rsid w:val="3035D759"/>
    <w:rsid w:val="3035EA3F"/>
    <w:rsid w:val="3035F312"/>
    <w:rsid w:val="303638C7"/>
    <w:rsid w:val="30367D29"/>
    <w:rsid w:val="3036A765"/>
    <w:rsid w:val="3036B2B2"/>
    <w:rsid w:val="3036BB45"/>
    <w:rsid w:val="3036D471"/>
    <w:rsid w:val="3036DA3B"/>
    <w:rsid w:val="30370C5D"/>
    <w:rsid w:val="30372266"/>
    <w:rsid w:val="30373D71"/>
    <w:rsid w:val="3037520A"/>
    <w:rsid w:val="3037D7A9"/>
    <w:rsid w:val="30380B4B"/>
    <w:rsid w:val="30380C76"/>
    <w:rsid w:val="3038A509"/>
    <w:rsid w:val="3038C924"/>
    <w:rsid w:val="30391644"/>
    <w:rsid w:val="3039AA97"/>
    <w:rsid w:val="3039C0A2"/>
    <w:rsid w:val="3039D2D5"/>
    <w:rsid w:val="3039D94C"/>
    <w:rsid w:val="303A0FC8"/>
    <w:rsid w:val="303A6815"/>
    <w:rsid w:val="303A708F"/>
    <w:rsid w:val="303A9083"/>
    <w:rsid w:val="303A9BFC"/>
    <w:rsid w:val="303AB42A"/>
    <w:rsid w:val="303AC4EA"/>
    <w:rsid w:val="303B049C"/>
    <w:rsid w:val="303B86F2"/>
    <w:rsid w:val="303BD61F"/>
    <w:rsid w:val="303BDD6B"/>
    <w:rsid w:val="303BF2C3"/>
    <w:rsid w:val="303C8E92"/>
    <w:rsid w:val="303C98B2"/>
    <w:rsid w:val="303CC779"/>
    <w:rsid w:val="303CD1FF"/>
    <w:rsid w:val="303CD3F3"/>
    <w:rsid w:val="303CF765"/>
    <w:rsid w:val="303D2A70"/>
    <w:rsid w:val="303D3C8B"/>
    <w:rsid w:val="303D3DA1"/>
    <w:rsid w:val="303D5D04"/>
    <w:rsid w:val="303D6B75"/>
    <w:rsid w:val="303D7C8C"/>
    <w:rsid w:val="303DA919"/>
    <w:rsid w:val="303DC307"/>
    <w:rsid w:val="303DD350"/>
    <w:rsid w:val="303DD944"/>
    <w:rsid w:val="303E7257"/>
    <w:rsid w:val="303E7645"/>
    <w:rsid w:val="303E889A"/>
    <w:rsid w:val="303E8B6C"/>
    <w:rsid w:val="303EF562"/>
    <w:rsid w:val="303F1155"/>
    <w:rsid w:val="303F1E3C"/>
    <w:rsid w:val="303F49C7"/>
    <w:rsid w:val="303F89E7"/>
    <w:rsid w:val="303FE3F0"/>
    <w:rsid w:val="303FEE49"/>
    <w:rsid w:val="304024E9"/>
    <w:rsid w:val="304037B6"/>
    <w:rsid w:val="30404AF1"/>
    <w:rsid w:val="3040607D"/>
    <w:rsid w:val="304082BB"/>
    <w:rsid w:val="30408772"/>
    <w:rsid w:val="304095B6"/>
    <w:rsid w:val="3040B51C"/>
    <w:rsid w:val="3040FCCB"/>
    <w:rsid w:val="30410B19"/>
    <w:rsid w:val="30410B3E"/>
    <w:rsid w:val="30411BA8"/>
    <w:rsid w:val="30412489"/>
    <w:rsid w:val="30415FFA"/>
    <w:rsid w:val="304195FD"/>
    <w:rsid w:val="3041C30E"/>
    <w:rsid w:val="304205E1"/>
    <w:rsid w:val="304209DE"/>
    <w:rsid w:val="30425FC4"/>
    <w:rsid w:val="30426036"/>
    <w:rsid w:val="304265A7"/>
    <w:rsid w:val="30426A4D"/>
    <w:rsid w:val="3042C03B"/>
    <w:rsid w:val="30430CD8"/>
    <w:rsid w:val="30431623"/>
    <w:rsid w:val="30431E5B"/>
    <w:rsid w:val="304323C3"/>
    <w:rsid w:val="304327D2"/>
    <w:rsid w:val="30432F3B"/>
    <w:rsid w:val="3043817C"/>
    <w:rsid w:val="30439135"/>
    <w:rsid w:val="30439791"/>
    <w:rsid w:val="3043DFDF"/>
    <w:rsid w:val="304408B4"/>
    <w:rsid w:val="3044301A"/>
    <w:rsid w:val="30443479"/>
    <w:rsid w:val="30446573"/>
    <w:rsid w:val="30448BC1"/>
    <w:rsid w:val="3044909D"/>
    <w:rsid w:val="3044916C"/>
    <w:rsid w:val="30449C03"/>
    <w:rsid w:val="3044A5D7"/>
    <w:rsid w:val="3044B10F"/>
    <w:rsid w:val="3044B916"/>
    <w:rsid w:val="3044FBDF"/>
    <w:rsid w:val="30450143"/>
    <w:rsid w:val="304518E5"/>
    <w:rsid w:val="304518FA"/>
    <w:rsid w:val="3045431B"/>
    <w:rsid w:val="304544C6"/>
    <w:rsid w:val="3045461A"/>
    <w:rsid w:val="30455AFF"/>
    <w:rsid w:val="3045A2AD"/>
    <w:rsid w:val="3045A9A6"/>
    <w:rsid w:val="3045BB87"/>
    <w:rsid w:val="3045D65C"/>
    <w:rsid w:val="30460262"/>
    <w:rsid w:val="30460317"/>
    <w:rsid w:val="304614D1"/>
    <w:rsid w:val="30468289"/>
    <w:rsid w:val="30468EB5"/>
    <w:rsid w:val="3046BD65"/>
    <w:rsid w:val="30470BC4"/>
    <w:rsid w:val="30471037"/>
    <w:rsid w:val="30474A6E"/>
    <w:rsid w:val="3047696E"/>
    <w:rsid w:val="30477281"/>
    <w:rsid w:val="30478698"/>
    <w:rsid w:val="30479C65"/>
    <w:rsid w:val="3047A980"/>
    <w:rsid w:val="304805B3"/>
    <w:rsid w:val="304841D9"/>
    <w:rsid w:val="30487C62"/>
    <w:rsid w:val="3048850C"/>
    <w:rsid w:val="304886F5"/>
    <w:rsid w:val="3048BD52"/>
    <w:rsid w:val="30491EA6"/>
    <w:rsid w:val="304928A5"/>
    <w:rsid w:val="30493D09"/>
    <w:rsid w:val="30496FCB"/>
    <w:rsid w:val="3049B532"/>
    <w:rsid w:val="304A0904"/>
    <w:rsid w:val="304A0D3B"/>
    <w:rsid w:val="304A3535"/>
    <w:rsid w:val="304A8660"/>
    <w:rsid w:val="304A940C"/>
    <w:rsid w:val="304ABADC"/>
    <w:rsid w:val="304AD95E"/>
    <w:rsid w:val="304AF3E1"/>
    <w:rsid w:val="304B09E3"/>
    <w:rsid w:val="304B134A"/>
    <w:rsid w:val="304B87B6"/>
    <w:rsid w:val="304BA39F"/>
    <w:rsid w:val="304BC13C"/>
    <w:rsid w:val="304BEFBC"/>
    <w:rsid w:val="304BF7CD"/>
    <w:rsid w:val="304C1547"/>
    <w:rsid w:val="304C446F"/>
    <w:rsid w:val="304C5F6A"/>
    <w:rsid w:val="304C5FA8"/>
    <w:rsid w:val="304C6E52"/>
    <w:rsid w:val="304C71B4"/>
    <w:rsid w:val="304CD9D1"/>
    <w:rsid w:val="304D9376"/>
    <w:rsid w:val="304DA2C5"/>
    <w:rsid w:val="304DCB3F"/>
    <w:rsid w:val="304DE46C"/>
    <w:rsid w:val="304E6C13"/>
    <w:rsid w:val="304E926E"/>
    <w:rsid w:val="304E9A77"/>
    <w:rsid w:val="304EAAC7"/>
    <w:rsid w:val="304EFAB9"/>
    <w:rsid w:val="304F7B5F"/>
    <w:rsid w:val="304F97AA"/>
    <w:rsid w:val="304F9E86"/>
    <w:rsid w:val="304FF5BB"/>
    <w:rsid w:val="30500860"/>
    <w:rsid w:val="30500ABE"/>
    <w:rsid w:val="30500E48"/>
    <w:rsid w:val="305032AB"/>
    <w:rsid w:val="3050458E"/>
    <w:rsid w:val="305051D6"/>
    <w:rsid w:val="30505D5F"/>
    <w:rsid w:val="30505E4E"/>
    <w:rsid w:val="30506F74"/>
    <w:rsid w:val="30507296"/>
    <w:rsid w:val="30507C94"/>
    <w:rsid w:val="30509813"/>
    <w:rsid w:val="3050BC10"/>
    <w:rsid w:val="3050EDBE"/>
    <w:rsid w:val="3050EEDD"/>
    <w:rsid w:val="30511A73"/>
    <w:rsid w:val="30511FDF"/>
    <w:rsid w:val="30514141"/>
    <w:rsid w:val="30515714"/>
    <w:rsid w:val="30516F4C"/>
    <w:rsid w:val="3051D392"/>
    <w:rsid w:val="30520BC0"/>
    <w:rsid w:val="30521CA2"/>
    <w:rsid w:val="3052786C"/>
    <w:rsid w:val="30528692"/>
    <w:rsid w:val="3052B6D1"/>
    <w:rsid w:val="3052D48C"/>
    <w:rsid w:val="3052EAF8"/>
    <w:rsid w:val="3052EE48"/>
    <w:rsid w:val="3052EE55"/>
    <w:rsid w:val="30534544"/>
    <w:rsid w:val="30534790"/>
    <w:rsid w:val="30537544"/>
    <w:rsid w:val="30537701"/>
    <w:rsid w:val="3053DDCF"/>
    <w:rsid w:val="3053E553"/>
    <w:rsid w:val="3053E8F9"/>
    <w:rsid w:val="30541BA2"/>
    <w:rsid w:val="3054452B"/>
    <w:rsid w:val="305473C1"/>
    <w:rsid w:val="30547C2C"/>
    <w:rsid w:val="30549B49"/>
    <w:rsid w:val="30549F27"/>
    <w:rsid w:val="3054B191"/>
    <w:rsid w:val="3054B3D3"/>
    <w:rsid w:val="3054CC1C"/>
    <w:rsid w:val="305509CE"/>
    <w:rsid w:val="30559A9B"/>
    <w:rsid w:val="30559D3D"/>
    <w:rsid w:val="30559FF2"/>
    <w:rsid w:val="3055A2A8"/>
    <w:rsid w:val="3055A5B6"/>
    <w:rsid w:val="3055A897"/>
    <w:rsid w:val="305631D8"/>
    <w:rsid w:val="305639F4"/>
    <w:rsid w:val="305643B7"/>
    <w:rsid w:val="3056440A"/>
    <w:rsid w:val="3056BD46"/>
    <w:rsid w:val="3056BFA8"/>
    <w:rsid w:val="3056C30E"/>
    <w:rsid w:val="30571504"/>
    <w:rsid w:val="30571B33"/>
    <w:rsid w:val="30571CDB"/>
    <w:rsid w:val="305737AE"/>
    <w:rsid w:val="30573C56"/>
    <w:rsid w:val="30580430"/>
    <w:rsid w:val="30581E80"/>
    <w:rsid w:val="30582C82"/>
    <w:rsid w:val="30583117"/>
    <w:rsid w:val="30586443"/>
    <w:rsid w:val="30589AAD"/>
    <w:rsid w:val="3058AEAE"/>
    <w:rsid w:val="3058B612"/>
    <w:rsid w:val="3058FE23"/>
    <w:rsid w:val="30591699"/>
    <w:rsid w:val="30593798"/>
    <w:rsid w:val="30593F79"/>
    <w:rsid w:val="305965D0"/>
    <w:rsid w:val="3059677F"/>
    <w:rsid w:val="30597744"/>
    <w:rsid w:val="3059B7A8"/>
    <w:rsid w:val="305AEA2C"/>
    <w:rsid w:val="305AF6FF"/>
    <w:rsid w:val="305B0F9A"/>
    <w:rsid w:val="305B1EC4"/>
    <w:rsid w:val="305B4BF3"/>
    <w:rsid w:val="305B54D8"/>
    <w:rsid w:val="305B5DB1"/>
    <w:rsid w:val="305BB139"/>
    <w:rsid w:val="305BC08A"/>
    <w:rsid w:val="305BFAE2"/>
    <w:rsid w:val="305C169F"/>
    <w:rsid w:val="305C22C8"/>
    <w:rsid w:val="305C2610"/>
    <w:rsid w:val="305C36CC"/>
    <w:rsid w:val="305C3D85"/>
    <w:rsid w:val="305C6BBE"/>
    <w:rsid w:val="305C7CBA"/>
    <w:rsid w:val="305C99FB"/>
    <w:rsid w:val="305CC5A9"/>
    <w:rsid w:val="305CC66F"/>
    <w:rsid w:val="305CD233"/>
    <w:rsid w:val="305CDBC6"/>
    <w:rsid w:val="305CE7EA"/>
    <w:rsid w:val="305CF28B"/>
    <w:rsid w:val="305CF30E"/>
    <w:rsid w:val="305CF600"/>
    <w:rsid w:val="305D0995"/>
    <w:rsid w:val="305D19A8"/>
    <w:rsid w:val="305D2921"/>
    <w:rsid w:val="305D34F0"/>
    <w:rsid w:val="305D3FCC"/>
    <w:rsid w:val="305DF07F"/>
    <w:rsid w:val="305DF32A"/>
    <w:rsid w:val="305E21B5"/>
    <w:rsid w:val="305E44C2"/>
    <w:rsid w:val="305E577B"/>
    <w:rsid w:val="305EA1BB"/>
    <w:rsid w:val="305ECD92"/>
    <w:rsid w:val="305F0820"/>
    <w:rsid w:val="305F0A96"/>
    <w:rsid w:val="305F2D74"/>
    <w:rsid w:val="305F2E18"/>
    <w:rsid w:val="305F3CAF"/>
    <w:rsid w:val="305F4120"/>
    <w:rsid w:val="305F9375"/>
    <w:rsid w:val="305FF34A"/>
    <w:rsid w:val="30604443"/>
    <w:rsid w:val="306048F6"/>
    <w:rsid w:val="30608CA8"/>
    <w:rsid w:val="3060A251"/>
    <w:rsid w:val="3060CE76"/>
    <w:rsid w:val="3060DE53"/>
    <w:rsid w:val="30614706"/>
    <w:rsid w:val="3061707D"/>
    <w:rsid w:val="30619AED"/>
    <w:rsid w:val="3061E1B0"/>
    <w:rsid w:val="306200EA"/>
    <w:rsid w:val="306221D3"/>
    <w:rsid w:val="306236CA"/>
    <w:rsid w:val="30626A33"/>
    <w:rsid w:val="30628D75"/>
    <w:rsid w:val="3062B92C"/>
    <w:rsid w:val="3062D436"/>
    <w:rsid w:val="3062ED38"/>
    <w:rsid w:val="3062FB69"/>
    <w:rsid w:val="306324F8"/>
    <w:rsid w:val="3063254E"/>
    <w:rsid w:val="30632ABA"/>
    <w:rsid w:val="306382C8"/>
    <w:rsid w:val="30639219"/>
    <w:rsid w:val="3063B17F"/>
    <w:rsid w:val="3063EAD1"/>
    <w:rsid w:val="3063EC5F"/>
    <w:rsid w:val="3064029C"/>
    <w:rsid w:val="30640875"/>
    <w:rsid w:val="306455CD"/>
    <w:rsid w:val="3064821A"/>
    <w:rsid w:val="3064A2A1"/>
    <w:rsid w:val="30651F50"/>
    <w:rsid w:val="30653189"/>
    <w:rsid w:val="30653E8A"/>
    <w:rsid w:val="306553B5"/>
    <w:rsid w:val="30656C9A"/>
    <w:rsid w:val="30659FD9"/>
    <w:rsid w:val="3065D725"/>
    <w:rsid w:val="3065E8A3"/>
    <w:rsid w:val="3065EA1E"/>
    <w:rsid w:val="3065EC33"/>
    <w:rsid w:val="3065F6A8"/>
    <w:rsid w:val="30664580"/>
    <w:rsid w:val="30665A2C"/>
    <w:rsid w:val="306687C2"/>
    <w:rsid w:val="30669BDF"/>
    <w:rsid w:val="30672D19"/>
    <w:rsid w:val="3067406D"/>
    <w:rsid w:val="3067804B"/>
    <w:rsid w:val="306789B5"/>
    <w:rsid w:val="3067C2D1"/>
    <w:rsid w:val="3067C401"/>
    <w:rsid w:val="3067D247"/>
    <w:rsid w:val="3067D589"/>
    <w:rsid w:val="30687E96"/>
    <w:rsid w:val="3068BEC1"/>
    <w:rsid w:val="3068D9E7"/>
    <w:rsid w:val="30690328"/>
    <w:rsid w:val="30691A53"/>
    <w:rsid w:val="30692C72"/>
    <w:rsid w:val="30694BDE"/>
    <w:rsid w:val="3069D802"/>
    <w:rsid w:val="306A18C8"/>
    <w:rsid w:val="306A45B4"/>
    <w:rsid w:val="306A4CB1"/>
    <w:rsid w:val="306A524B"/>
    <w:rsid w:val="306A67A8"/>
    <w:rsid w:val="306A7F12"/>
    <w:rsid w:val="306AD03B"/>
    <w:rsid w:val="306AF24B"/>
    <w:rsid w:val="306B1E9B"/>
    <w:rsid w:val="306B54EC"/>
    <w:rsid w:val="306B88F5"/>
    <w:rsid w:val="306B9520"/>
    <w:rsid w:val="306BE265"/>
    <w:rsid w:val="306BE7C7"/>
    <w:rsid w:val="306C6325"/>
    <w:rsid w:val="306C760B"/>
    <w:rsid w:val="306CDF0E"/>
    <w:rsid w:val="306CEDFB"/>
    <w:rsid w:val="306D6700"/>
    <w:rsid w:val="306D7DE9"/>
    <w:rsid w:val="306D8E83"/>
    <w:rsid w:val="306D9B3E"/>
    <w:rsid w:val="306DF32C"/>
    <w:rsid w:val="306E17C3"/>
    <w:rsid w:val="306E2F15"/>
    <w:rsid w:val="306E4D52"/>
    <w:rsid w:val="306E64D2"/>
    <w:rsid w:val="306E7AEB"/>
    <w:rsid w:val="306E7BC5"/>
    <w:rsid w:val="306E93B9"/>
    <w:rsid w:val="306ED587"/>
    <w:rsid w:val="306EE642"/>
    <w:rsid w:val="306EE90D"/>
    <w:rsid w:val="306EF744"/>
    <w:rsid w:val="306F1206"/>
    <w:rsid w:val="306F6A2B"/>
    <w:rsid w:val="306FA81D"/>
    <w:rsid w:val="306FD279"/>
    <w:rsid w:val="3070298D"/>
    <w:rsid w:val="30704829"/>
    <w:rsid w:val="307054A7"/>
    <w:rsid w:val="3070B621"/>
    <w:rsid w:val="3070B9B1"/>
    <w:rsid w:val="30711F2B"/>
    <w:rsid w:val="30712A62"/>
    <w:rsid w:val="30713424"/>
    <w:rsid w:val="30714779"/>
    <w:rsid w:val="30715A00"/>
    <w:rsid w:val="30721D29"/>
    <w:rsid w:val="30721FC9"/>
    <w:rsid w:val="30722848"/>
    <w:rsid w:val="30723161"/>
    <w:rsid w:val="30723DB3"/>
    <w:rsid w:val="30723EFB"/>
    <w:rsid w:val="307249ED"/>
    <w:rsid w:val="307294C0"/>
    <w:rsid w:val="3072A59F"/>
    <w:rsid w:val="3072D436"/>
    <w:rsid w:val="307319A6"/>
    <w:rsid w:val="307323B7"/>
    <w:rsid w:val="3073717D"/>
    <w:rsid w:val="3073AAD2"/>
    <w:rsid w:val="3073B77F"/>
    <w:rsid w:val="3073C458"/>
    <w:rsid w:val="3073FE5A"/>
    <w:rsid w:val="30742B61"/>
    <w:rsid w:val="307431C8"/>
    <w:rsid w:val="30747E29"/>
    <w:rsid w:val="3074D70B"/>
    <w:rsid w:val="30754E8B"/>
    <w:rsid w:val="30757637"/>
    <w:rsid w:val="3075DD2B"/>
    <w:rsid w:val="30764ED7"/>
    <w:rsid w:val="307666B8"/>
    <w:rsid w:val="30766F48"/>
    <w:rsid w:val="3076B40A"/>
    <w:rsid w:val="3076BB4C"/>
    <w:rsid w:val="3076C673"/>
    <w:rsid w:val="307701F7"/>
    <w:rsid w:val="30771DA4"/>
    <w:rsid w:val="30773E97"/>
    <w:rsid w:val="30776160"/>
    <w:rsid w:val="30778232"/>
    <w:rsid w:val="3077A667"/>
    <w:rsid w:val="3077E597"/>
    <w:rsid w:val="3077FE0C"/>
    <w:rsid w:val="30787510"/>
    <w:rsid w:val="30787D9D"/>
    <w:rsid w:val="3078C375"/>
    <w:rsid w:val="3078CB46"/>
    <w:rsid w:val="30790425"/>
    <w:rsid w:val="30792DE0"/>
    <w:rsid w:val="30793D7C"/>
    <w:rsid w:val="307965BC"/>
    <w:rsid w:val="3079681E"/>
    <w:rsid w:val="3079975A"/>
    <w:rsid w:val="307999A3"/>
    <w:rsid w:val="307A303B"/>
    <w:rsid w:val="307A7B56"/>
    <w:rsid w:val="307A9828"/>
    <w:rsid w:val="307AB0DD"/>
    <w:rsid w:val="307AE48F"/>
    <w:rsid w:val="307AF32F"/>
    <w:rsid w:val="307B4D4B"/>
    <w:rsid w:val="307B7D4E"/>
    <w:rsid w:val="307BA6C8"/>
    <w:rsid w:val="307BEBD6"/>
    <w:rsid w:val="307C46B0"/>
    <w:rsid w:val="307C5323"/>
    <w:rsid w:val="307C54D3"/>
    <w:rsid w:val="307C6B75"/>
    <w:rsid w:val="307C8A41"/>
    <w:rsid w:val="307CB277"/>
    <w:rsid w:val="307D0466"/>
    <w:rsid w:val="307D6A9C"/>
    <w:rsid w:val="307D82A7"/>
    <w:rsid w:val="307D84ED"/>
    <w:rsid w:val="307E0E10"/>
    <w:rsid w:val="307E75FA"/>
    <w:rsid w:val="307EB99C"/>
    <w:rsid w:val="307F6BE4"/>
    <w:rsid w:val="307F7161"/>
    <w:rsid w:val="307FAFC0"/>
    <w:rsid w:val="307FE188"/>
    <w:rsid w:val="30805513"/>
    <w:rsid w:val="30806467"/>
    <w:rsid w:val="30808685"/>
    <w:rsid w:val="30808834"/>
    <w:rsid w:val="308093E1"/>
    <w:rsid w:val="30810E9F"/>
    <w:rsid w:val="30811A35"/>
    <w:rsid w:val="30812C8B"/>
    <w:rsid w:val="308143C8"/>
    <w:rsid w:val="3081661D"/>
    <w:rsid w:val="30817271"/>
    <w:rsid w:val="308192AD"/>
    <w:rsid w:val="3081AD39"/>
    <w:rsid w:val="3081AF8B"/>
    <w:rsid w:val="3081DA45"/>
    <w:rsid w:val="30823EE5"/>
    <w:rsid w:val="3082537D"/>
    <w:rsid w:val="30826179"/>
    <w:rsid w:val="30827CDF"/>
    <w:rsid w:val="30829C94"/>
    <w:rsid w:val="3082E75D"/>
    <w:rsid w:val="30831445"/>
    <w:rsid w:val="30831C94"/>
    <w:rsid w:val="30832BE5"/>
    <w:rsid w:val="3083415C"/>
    <w:rsid w:val="308359BF"/>
    <w:rsid w:val="3084045D"/>
    <w:rsid w:val="3084156B"/>
    <w:rsid w:val="308421F9"/>
    <w:rsid w:val="308448C6"/>
    <w:rsid w:val="30848CDD"/>
    <w:rsid w:val="3084F419"/>
    <w:rsid w:val="3084F49F"/>
    <w:rsid w:val="3084F595"/>
    <w:rsid w:val="308502A0"/>
    <w:rsid w:val="308569D9"/>
    <w:rsid w:val="30857907"/>
    <w:rsid w:val="30858FDB"/>
    <w:rsid w:val="3085982B"/>
    <w:rsid w:val="3085A46E"/>
    <w:rsid w:val="3085B081"/>
    <w:rsid w:val="3085BFD0"/>
    <w:rsid w:val="3085C2DF"/>
    <w:rsid w:val="3085FA9F"/>
    <w:rsid w:val="30861D65"/>
    <w:rsid w:val="30861D83"/>
    <w:rsid w:val="3086D8BA"/>
    <w:rsid w:val="3086DF2C"/>
    <w:rsid w:val="3086EA71"/>
    <w:rsid w:val="3086F08E"/>
    <w:rsid w:val="3086F7DF"/>
    <w:rsid w:val="3086FF66"/>
    <w:rsid w:val="308715EF"/>
    <w:rsid w:val="30872818"/>
    <w:rsid w:val="30873459"/>
    <w:rsid w:val="30873483"/>
    <w:rsid w:val="30873A43"/>
    <w:rsid w:val="30876164"/>
    <w:rsid w:val="3087ACCF"/>
    <w:rsid w:val="3087B30A"/>
    <w:rsid w:val="3087B674"/>
    <w:rsid w:val="3087D128"/>
    <w:rsid w:val="3087D617"/>
    <w:rsid w:val="3087DFDA"/>
    <w:rsid w:val="30880D26"/>
    <w:rsid w:val="30885F79"/>
    <w:rsid w:val="3088B9B1"/>
    <w:rsid w:val="3088BE3A"/>
    <w:rsid w:val="3088C0DE"/>
    <w:rsid w:val="3088C64E"/>
    <w:rsid w:val="3088CDE2"/>
    <w:rsid w:val="30890C31"/>
    <w:rsid w:val="308912FC"/>
    <w:rsid w:val="3089248D"/>
    <w:rsid w:val="30893B33"/>
    <w:rsid w:val="30893E6D"/>
    <w:rsid w:val="30897F7E"/>
    <w:rsid w:val="30899405"/>
    <w:rsid w:val="3089AA97"/>
    <w:rsid w:val="3089B519"/>
    <w:rsid w:val="3089FA87"/>
    <w:rsid w:val="308A02D9"/>
    <w:rsid w:val="308A272A"/>
    <w:rsid w:val="308A70B1"/>
    <w:rsid w:val="308A8272"/>
    <w:rsid w:val="308A98D2"/>
    <w:rsid w:val="308AB382"/>
    <w:rsid w:val="308AB8CB"/>
    <w:rsid w:val="308AE12F"/>
    <w:rsid w:val="308BCAC4"/>
    <w:rsid w:val="308C113E"/>
    <w:rsid w:val="308C22A2"/>
    <w:rsid w:val="308C23B0"/>
    <w:rsid w:val="308C6283"/>
    <w:rsid w:val="308C655B"/>
    <w:rsid w:val="308C6AFB"/>
    <w:rsid w:val="308C7097"/>
    <w:rsid w:val="308CD56E"/>
    <w:rsid w:val="308CDA35"/>
    <w:rsid w:val="308CEDD6"/>
    <w:rsid w:val="308CF194"/>
    <w:rsid w:val="308CF767"/>
    <w:rsid w:val="308D34AD"/>
    <w:rsid w:val="308D4AEB"/>
    <w:rsid w:val="308D79F1"/>
    <w:rsid w:val="308D8EB5"/>
    <w:rsid w:val="308DC829"/>
    <w:rsid w:val="308DDC05"/>
    <w:rsid w:val="308DFAA3"/>
    <w:rsid w:val="308E1397"/>
    <w:rsid w:val="308E5B6D"/>
    <w:rsid w:val="308ED229"/>
    <w:rsid w:val="308F358A"/>
    <w:rsid w:val="308F3BE8"/>
    <w:rsid w:val="308F5985"/>
    <w:rsid w:val="308F69B0"/>
    <w:rsid w:val="308F75D0"/>
    <w:rsid w:val="308F8975"/>
    <w:rsid w:val="30901144"/>
    <w:rsid w:val="30904BE9"/>
    <w:rsid w:val="309076DE"/>
    <w:rsid w:val="30909934"/>
    <w:rsid w:val="3090A511"/>
    <w:rsid w:val="3090E04A"/>
    <w:rsid w:val="3090F28D"/>
    <w:rsid w:val="3090F49A"/>
    <w:rsid w:val="309143E6"/>
    <w:rsid w:val="30919F75"/>
    <w:rsid w:val="3091CE6E"/>
    <w:rsid w:val="3091CF0E"/>
    <w:rsid w:val="309217C2"/>
    <w:rsid w:val="309269E8"/>
    <w:rsid w:val="30928E43"/>
    <w:rsid w:val="30929361"/>
    <w:rsid w:val="3092A775"/>
    <w:rsid w:val="3092F547"/>
    <w:rsid w:val="3093066B"/>
    <w:rsid w:val="30931636"/>
    <w:rsid w:val="30933829"/>
    <w:rsid w:val="30937BFA"/>
    <w:rsid w:val="3093AA07"/>
    <w:rsid w:val="3093EBB3"/>
    <w:rsid w:val="30940311"/>
    <w:rsid w:val="30942226"/>
    <w:rsid w:val="3094535F"/>
    <w:rsid w:val="309488B6"/>
    <w:rsid w:val="30948FC6"/>
    <w:rsid w:val="3094907F"/>
    <w:rsid w:val="3094B757"/>
    <w:rsid w:val="3094EC2C"/>
    <w:rsid w:val="30952FDC"/>
    <w:rsid w:val="309575B5"/>
    <w:rsid w:val="309585D4"/>
    <w:rsid w:val="30959379"/>
    <w:rsid w:val="3095CBAA"/>
    <w:rsid w:val="3095FCE3"/>
    <w:rsid w:val="3096455D"/>
    <w:rsid w:val="30967C41"/>
    <w:rsid w:val="309692B9"/>
    <w:rsid w:val="3096F508"/>
    <w:rsid w:val="3096FDD4"/>
    <w:rsid w:val="3097114C"/>
    <w:rsid w:val="309718B3"/>
    <w:rsid w:val="30972863"/>
    <w:rsid w:val="30976407"/>
    <w:rsid w:val="30976F2D"/>
    <w:rsid w:val="3097704F"/>
    <w:rsid w:val="30979C73"/>
    <w:rsid w:val="3097B84A"/>
    <w:rsid w:val="3097E209"/>
    <w:rsid w:val="30983C39"/>
    <w:rsid w:val="30984D32"/>
    <w:rsid w:val="30985200"/>
    <w:rsid w:val="30985287"/>
    <w:rsid w:val="3098882D"/>
    <w:rsid w:val="3098CE6C"/>
    <w:rsid w:val="3098E38B"/>
    <w:rsid w:val="3098EEB9"/>
    <w:rsid w:val="30992F0E"/>
    <w:rsid w:val="309942EA"/>
    <w:rsid w:val="309948FD"/>
    <w:rsid w:val="309968FC"/>
    <w:rsid w:val="30999C1A"/>
    <w:rsid w:val="30999D4F"/>
    <w:rsid w:val="3099B120"/>
    <w:rsid w:val="3099B4DD"/>
    <w:rsid w:val="3099D1F4"/>
    <w:rsid w:val="3099D62A"/>
    <w:rsid w:val="3099E3EC"/>
    <w:rsid w:val="3099F14B"/>
    <w:rsid w:val="309A1972"/>
    <w:rsid w:val="309A2B79"/>
    <w:rsid w:val="309A8E4F"/>
    <w:rsid w:val="309A97BB"/>
    <w:rsid w:val="309AC584"/>
    <w:rsid w:val="309AC94E"/>
    <w:rsid w:val="309ACC7A"/>
    <w:rsid w:val="309AD63B"/>
    <w:rsid w:val="309B1278"/>
    <w:rsid w:val="309B2840"/>
    <w:rsid w:val="309BB22A"/>
    <w:rsid w:val="309BB39C"/>
    <w:rsid w:val="309BE04D"/>
    <w:rsid w:val="309BF6A7"/>
    <w:rsid w:val="309BFA9D"/>
    <w:rsid w:val="309C2AB2"/>
    <w:rsid w:val="309C3C98"/>
    <w:rsid w:val="309C964A"/>
    <w:rsid w:val="309CB533"/>
    <w:rsid w:val="309CD5EE"/>
    <w:rsid w:val="309CFD2C"/>
    <w:rsid w:val="309D25C9"/>
    <w:rsid w:val="309D4DCE"/>
    <w:rsid w:val="309D4F4B"/>
    <w:rsid w:val="309D57B5"/>
    <w:rsid w:val="309D647A"/>
    <w:rsid w:val="309D69AD"/>
    <w:rsid w:val="309D7FAC"/>
    <w:rsid w:val="309DA535"/>
    <w:rsid w:val="309DBABF"/>
    <w:rsid w:val="309DC73E"/>
    <w:rsid w:val="309DC943"/>
    <w:rsid w:val="309DE3EC"/>
    <w:rsid w:val="309DEBF3"/>
    <w:rsid w:val="309E0C22"/>
    <w:rsid w:val="309E15A1"/>
    <w:rsid w:val="309E7907"/>
    <w:rsid w:val="309E7C09"/>
    <w:rsid w:val="309E90E4"/>
    <w:rsid w:val="309E94B8"/>
    <w:rsid w:val="309EAA17"/>
    <w:rsid w:val="309EB182"/>
    <w:rsid w:val="309ECBD1"/>
    <w:rsid w:val="309F3A65"/>
    <w:rsid w:val="30A03811"/>
    <w:rsid w:val="30A041C7"/>
    <w:rsid w:val="30A05259"/>
    <w:rsid w:val="30A08D82"/>
    <w:rsid w:val="30A0A5EB"/>
    <w:rsid w:val="30A0ABD6"/>
    <w:rsid w:val="30A0BFC8"/>
    <w:rsid w:val="30A0C666"/>
    <w:rsid w:val="30A102F0"/>
    <w:rsid w:val="30A13FB2"/>
    <w:rsid w:val="30A1559D"/>
    <w:rsid w:val="30A16A56"/>
    <w:rsid w:val="30A19144"/>
    <w:rsid w:val="30A195BA"/>
    <w:rsid w:val="30A1C068"/>
    <w:rsid w:val="30A1FC3D"/>
    <w:rsid w:val="30A23441"/>
    <w:rsid w:val="30A26536"/>
    <w:rsid w:val="30A291C3"/>
    <w:rsid w:val="30A2E60F"/>
    <w:rsid w:val="30A2FC7C"/>
    <w:rsid w:val="30A3087C"/>
    <w:rsid w:val="30A3362C"/>
    <w:rsid w:val="30A350F0"/>
    <w:rsid w:val="30A3F80E"/>
    <w:rsid w:val="30A462FC"/>
    <w:rsid w:val="30A46E8C"/>
    <w:rsid w:val="30A4883B"/>
    <w:rsid w:val="30A48ABC"/>
    <w:rsid w:val="30A4A025"/>
    <w:rsid w:val="30A4AE54"/>
    <w:rsid w:val="30A4CE6D"/>
    <w:rsid w:val="30A50003"/>
    <w:rsid w:val="30A56AD5"/>
    <w:rsid w:val="30A59F83"/>
    <w:rsid w:val="30A61406"/>
    <w:rsid w:val="30A634B8"/>
    <w:rsid w:val="30A64D8F"/>
    <w:rsid w:val="30A6545D"/>
    <w:rsid w:val="30A680D6"/>
    <w:rsid w:val="30A68325"/>
    <w:rsid w:val="30A6C7C5"/>
    <w:rsid w:val="30A6CB6E"/>
    <w:rsid w:val="30A6DB09"/>
    <w:rsid w:val="30A73DB4"/>
    <w:rsid w:val="30A749F0"/>
    <w:rsid w:val="30A7A05E"/>
    <w:rsid w:val="30A7A172"/>
    <w:rsid w:val="30A7AA54"/>
    <w:rsid w:val="30A7C238"/>
    <w:rsid w:val="30A7C626"/>
    <w:rsid w:val="30A7FCBB"/>
    <w:rsid w:val="30A83250"/>
    <w:rsid w:val="30A83568"/>
    <w:rsid w:val="30A848CA"/>
    <w:rsid w:val="30A865EA"/>
    <w:rsid w:val="30A86746"/>
    <w:rsid w:val="30A87E36"/>
    <w:rsid w:val="30A905F7"/>
    <w:rsid w:val="30A90F97"/>
    <w:rsid w:val="30A93103"/>
    <w:rsid w:val="30A94B64"/>
    <w:rsid w:val="30A98780"/>
    <w:rsid w:val="30A99D5E"/>
    <w:rsid w:val="30A9C918"/>
    <w:rsid w:val="30A9D4BC"/>
    <w:rsid w:val="30AA393B"/>
    <w:rsid w:val="30AA4A29"/>
    <w:rsid w:val="30AB1778"/>
    <w:rsid w:val="30AB2ACF"/>
    <w:rsid w:val="30AB4836"/>
    <w:rsid w:val="30AB6AE3"/>
    <w:rsid w:val="30AB8253"/>
    <w:rsid w:val="30ABB5B4"/>
    <w:rsid w:val="30ABB855"/>
    <w:rsid w:val="30ABE726"/>
    <w:rsid w:val="30ABFB87"/>
    <w:rsid w:val="30AC10A7"/>
    <w:rsid w:val="30AC1288"/>
    <w:rsid w:val="30AC2DCC"/>
    <w:rsid w:val="30ACA6A1"/>
    <w:rsid w:val="30ACFC6A"/>
    <w:rsid w:val="30AD0091"/>
    <w:rsid w:val="30AD3F6A"/>
    <w:rsid w:val="30AD5444"/>
    <w:rsid w:val="30AD8420"/>
    <w:rsid w:val="30AD9B99"/>
    <w:rsid w:val="30AD9DE9"/>
    <w:rsid w:val="30ADFD24"/>
    <w:rsid w:val="30AE0934"/>
    <w:rsid w:val="30AF0AD5"/>
    <w:rsid w:val="30AF1284"/>
    <w:rsid w:val="30AF1AFE"/>
    <w:rsid w:val="30AF6724"/>
    <w:rsid w:val="30AF80F0"/>
    <w:rsid w:val="30AF84B6"/>
    <w:rsid w:val="30B00857"/>
    <w:rsid w:val="30B056A0"/>
    <w:rsid w:val="30B05F60"/>
    <w:rsid w:val="30B07DE3"/>
    <w:rsid w:val="30B0A901"/>
    <w:rsid w:val="30B0AC65"/>
    <w:rsid w:val="30B0DEBA"/>
    <w:rsid w:val="30B11232"/>
    <w:rsid w:val="30B1300A"/>
    <w:rsid w:val="30B13404"/>
    <w:rsid w:val="30B16166"/>
    <w:rsid w:val="30B16359"/>
    <w:rsid w:val="30B18D82"/>
    <w:rsid w:val="30B21CA3"/>
    <w:rsid w:val="30B257AE"/>
    <w:rsid w:val="30B278ED"/>
    <w:rsid w:val="30B28E74"/>
    <w:rsid w:val="30B29BA7"/>
    <w:rsid w:val="30B2B60B"/>
    <w:rsid w:val="30B2D2C4"/>
    <w:rsid w:val="30B2F1B1"/>
    <w:rsid w:val="30B34505"/>
    <w:rsid w:val="30B37347"/>
    <w:rsid w:val="30B3739D"/>
    <w:rsid w:val="30B3A0C9"/>
    <w:rsid w:val="30B3D516"/>
    <w:rsid w:val="30B3F137"/>
    <w:rsid w:val="30B43ADB"/>
    <w:rsid w:val="30B44E9E"/>
    <w:rsid w:val="30B48177"/>
    <w:rsid w:val="30B4B4E1"/>
    <w:rsid w:val="30B4D087"/>
    <w:rsid w:val="30B4F8F7"/>
    <w:rsid w:val="30B51A11"/>
    <w:rsid w:val="30B51F19"/>
    <w:rsid w:val="30B5346A"/>
    <w:rsid w:val="30B54363"/>
    <w:rsid w:val="30B5453F"/>
    <w:rsid w:val="30B54C68"/>
    <w:rsid w:val="30B560B4"/>
    <w:rsid w:val="30B5AAC6"/>
    <w:rsid w:val="30B61809"/>
    <w:rsid w:val="30B6331F"/>
    <w:rsid w:val="30B651CB"/>
    <w:rsid w:val="30B653CD"/>
    <w:rsid w:val="30B670F9"/>
    <w:rsid w:val="30B6906B"/>
    <w:rsid w:val="30B6B7E2"/>
    <w:rsid w:val="30B6D49B"/>
    <w:rsid w:val="30B6D960"/>
    <w:rsid w:val="30B6E047"/>
    <w:rsid w:val="30B6F227"/>
    <w:rsid w:val="30B707D4"/>
    <w:rsid w:val="30B71004"/>
    <w:rsid w:val="30B72D36"/>
    <w:rsid w:val="30B7567C"/>
    <w:rsid w:val="30B75B43"/>
    <w:rsid w:val="30B7925C"/>
    <w:rsid w:val="30B7AC31"/>
    <w:rsid w:val="30B7BDA5"/>
    <w:rsid w:val="30B7CCE3"/>
    <w:rsid w:val="30B7CCF7"/>
    <w:rsid w:val="30B7E339"/>
    <w:rsid w:val="30B7FE83"/>
    <w:rsid w:val="30B80EA8"/>
    <w:rsid w:val="30B823CC"/>
    <w:rsid w:val="30B83CD1"/>
    <w:rsid w:val="30B84EEA"/>
    <w:rsid w:val="30B857FB"/>
    <w:rsid w:val="30B85D3D"/>
    <w:rsid w:val="30B89430"/>
    <w:rsid w:val="30B93546"/>
    <w:rsid w:val="30B93A01"/>
    <w:rsid w:val="30B951EA"/>
    <w:rsid w:val="30B96DD7"/>
    <w:rsid w:val="30B97B9B"/>
    <w:rsid w:val="30B98547"/>
    <w:rsid w:val="30B9AEE2"/>
    <w:rsid w:val="30BA1799"/>
    <w:rsid w:val="30BA6677"/>
    <w:rsid w:val="30BA6CF5"/>
    <w:rsid w:val="30BA93CC"/>
    <w:rsid w:val="30BAECAB"/>
    <w:rsid w:val="30BB11E4"/>
    <w:rsid w:val="30BB1FAE"/>
    <w:rsid w:val="30BB5800"/>
    <w:rsid w:val="30BB7816"/>
    <w:rsid w:val="30BBA21C"/>
    <w:rsid w:val="30BBFFCB"/>
    <w:rsid w:val="30BC0C1E"/>
    <w:rsid w:val="30BC28B9"/>
    <w:rsid w:val="30BC4709"/>
    <w:rsid w:val="30BC7553"/>
    <w:rsid w:val="30BC7C56"/>
    <w:rsid w:val="30BC81D0"/>
    <w:rsid w:val="30BCA766"/>
    <w:rsid w:val="30BCAF28"/>
    <w:rsid w:val="30BCDDE7"/>
    <w:rsid w:val="30BCE224"/>
    <w:rsid w:val="30BCEC59"/>
    <w:rsid w:val="30BD058C"/>
    <w:rsid w:val="30BD124D"/>
    <w:rsid w:val="30BD523A"/>
    <w:rsid w:val="30BD862F"/>
    <w:rsid w:val="30BD93E1"/>
    <w:rsid w:val="30BDB347"/>
    <w:rsid w:val="30BDD7DD"/>
    <w:rsid w:val="30BDEB25"/>
    <w:rsid w:val="30BDF20B"/>
    <w:rsid w:val="30BE6946"/>
    <w:rsid w:val="30BE789F"/>
    <w:rsid w:val="30BE9794"/>
    <w:rsid w:val="30BEFF2F"/>
    <w:rsid w:val="30BF082C"/>
    <w:rsid w:val="30BF3118"/>
    <w:rsid w:val="30BF338F"/>
    <w:rsid w:val="30BF53C2"/>
    <w:rsid w:val="30BF6925"/>
    <w:rsid w:val="30BFAD84"/>
    <w:rsid w:val="30C00AC1"/>
    <w:rsid w:val="30C04367"/>
    <w:rsid w:val="30C07867"/>
    <w:rsid w:val="30C08931"/>
    <w:rsid w:val="30C0B2A5"/>
    <w:rsid w:val="30C0C2FC"/>
    <w:rsid w:val="30C0C66A"/>
    <w:rsid w:val="30C0D319"/>
    <w:rsid w:val="30C0F125"/>
    <w:rsid w:val="30C0FA9E"/>
    <w:rsid w:val="30C115C0"/>
    <w:rsid w:val="30C11672"/>
    <w:rsid w:val="30C12AE5"/>
    <w:rsid w:val="30C15C2D"/>
    <w:rsid w:val="30C1C09C"/>
    <w:rsid w:val="30C1EF4B"/>
    <w:rsid w:val="30C206CC"/>
    <w:rsid w:val="30C24CAA"/>
    <w:rsid w:val="30C2A137"/>
    <w:rsid w:val="30C2A438"/>
    <w:rsid w:val="30C2A933"/>
    <w:rsid w:val="30C2C046"/>
    <w:rsid w:val="30C2C1D3"/>
    <w:rsid w:val="30C2D8A5"/>
    <w:rsid w:val="30C2EB03"/>
    <w:rsid w:val="30C303BA"/>
    <w:rsid w:val="30C30751"/>
    <w:rsid w:val="30C312EE"/>
    <w:rsid w:val="30C364A3"/>
    <w:rsid w:val="30C375AD"/>
    <w:rsid w:val="30C37CFC"/>
    <w:rsid w:val="30C37E62"/>
    <w:rsid w:val="30C384CF"/>
    <w:rsid w:val="30C3D0EC"/>
    <w:rsid w:val="30C3EBBB"/>
    <w:rsid w:val="30C405C4"/>
    <w:rsid w:val="30C4687B"/>
    <w:rsid w:val="30C4879B"/>
    <w:rsid w:val="30C4E332"/>
    <w:rsid w:val="30C4F0B9"/>
    <w:rsid w:val="30C52317"/>
    <w:rsid w:val="30C538CC"/>
    <w:rsid w:val="30C5454D"/>
    <w:rsid w:val="30C56FE0"/>
    <w:rsid w:val="30C5ABF2"/>
    <w:rsid w:val="30C5E356"/>
    <w:rsid w:val="30C60D0D"/>
    <w:rsid w:val="30C62DB0"/>
    <w:rsid w:val="30C66D7E"/>
    <w:rsid w:val="30C6B82D"/>
    <w:rsid w:val="30C6C212"/>
    <w:rsid w:val="30C6C80D"/>
    <w:rsid w:val="30C6C9E8"/>
    <w:rsid w:val="30C6F09C"/>
    <w:rsid w:val="30C72A2F"/>
    <w:rsid w:val="30C7682D"/>
    <w:rsid w:val="30C78164"/>
    <w:rsid w:val="30C7B746"/>
    <w:rsid w:val="30C7E6B1"/>
    <w:rsid w:val="30C80E03"/>
    <w:rsid w:val="30C86A2E"/>
    <w:rsid w:val="30C8A8C6"/>
    <w:rsid w:val="30C924D0"/>
    <w:rsid w:val="30C94EB6"/>
    <w:rsid w:val="30C955CE"/>
    <w:rsid w:val="30C97074"/>
    <w:rsid w:val="30C97265"/>
    <w:rsid w:val="30C9865E"/>
    <w:rsid w:val="30C9872C"/>
    <w:rsid w:val="30C98C2E"/>
    <w:rsid w:val="30C99832"/>
    <w:rsid w:val="30C9B3E6"/>
    <w:rsid w:val="30C9BF12"/>
    <w:rsid w:val="30C9FC3A"/>
    <w:rsid w:val="30CA158A"/>
    <w:rsid w:val="30CA17BE"/>
    <w:rsid w:val="30CA1F8E"/>
    <w:rsid w:val="30CA2758"/>
    <w:rsid w:val="30CA42C8"/>
    <w:rsid w:val="30CAAD53"/>
    <w:rsid w:val="30CAC6EB"/>
    <w:rsid w:val="30CAE3AD"/>
    <w:rsid w:val="30CAEB83"/>
    <w:rsid w:val="30CB012E"/>
    <w:rsid w:val="30CB2C3A"/>
    <w:rsid w:val="30CB73DF"/>
    <w:rsid w:val="30CB770E"/>
    <w:rsid w:val="30CB7DDD"/>
    <w:rsid w:val="30CBF024"/>
    <w:rsid w:val="30CC3FB8"/>
    <w:rsid w:val="30CC4ECD"/>
    <w:rsid w:val="30CCC0F5"/>
    <w:rsid w:val="30CCDA69"/>
    <w:rsid w:val="30CD1541"/>
    <w:rsid w:val="30CD2E0E"/>
    <w:rsid w:val="30CD3CD0"/>
    <w:rsid w:val="30CD3F61"/>
    <w:rsid w:val="30CD59C0"/>
    <w:rsid w:val="30CD8086"/>
    <w:rsid w:val="30CDA09C"/>
    <w:rsid w:val="30CDB2F9"/>
    <w:rsid w:val="30CDC0F1"/>
    <w:rsid w:val="30CDD717"/>
    <w:rsid w:val="30CE07EF"/>
    <w:rsid w:val="30CE23D2"/>
    <w:rsid w:val="30CE24CF"/>
    <w:rsid w:val="30CE5396"/>
    <w:rsid w:val="30CEBCC0"/>
    <w:rsid w:val="30CEF401"/>
    <w:rsid w:val="30CF24BB"/>
    <w:rsid w:val="30CF2958"/>
    <w:rsid w:val="30CF49EA"/>
    <w:rsid w:val="30CF5FDE"/>
    <w:rsid w:val="30CF7AF8"/>
    <w:rsid w:val="30CF93DF"/>
    <w:rsid w:val="30CFA769"/>
    <w:rsid w:val="30CFB543"/>
    <w:rsid w:val="30D002FA"/>
    <w:rsid w:val="30D01496"/>
    <w:rsid w:val="30D032C3"/>
    <w:rsid w:val="30D0599D"/>
    <w:rsid w:val="30D06859"/>
    <w:rsid w:val="30D0D2A6"/>
    <w:rsid w:val="30D0DCFE"/>
    <w:rsid w:val="30D1019D"/>
    <w:rsid w:val="30D105B0"/>
    <w:rsid w:val="30D142D4"/>
    <w:rsid w:val="30D16803"/>
    <w:rsid w:val="30D17016"/>
    <w:rsid w:val="30D1D0FA"/>
    <w:rsid w:val="30D1E143"/>
    <w:rsid w:val="30D1EEA5"/>
    <w:rsid w:val="30D23928"/>
    <w:rsid w:val="30D25370"/>
    <w:rsid w:val="30D29445"/>
    <w:rsid w:val="30D2A8B9"/>
    <w:rsid w:val="30D2DA5F"/>
    <w:rsid w:val="30D336A1"/>
    <w:rsid w:val="30D37014"/>
    <w:rsid w:val="30D39606"/>
    <w:rsid w:val="30D3D44A"/>
    <w:rsid w:val="30D3E293"/>
    <w:rsid w:val="30D3F9A2"/>
    <w:rsid w:val="30D41AEF"/>
    <w:rsid w:val="30D43DD4"/>
    <w:rsid w:val="30D459B3"/>
    <w:rsid w:val="30D4615E"/>
    <w:rsid w:val="30D46356"/>
    <w:rsid w:val="30D47AC4"/>
    <w:rsid w:val="30D4BA76"/>
    <w:rsid w:val="30D4E68C"/>
    <w:rsid w:val="30D53DD1"/>
    <w:rsid w:val="30D5527E"/>
    <w:rsid w:val="30D5583B"/>
    <w:rsid w:val="30D59E03"/>
    <w:rsid w:val="30D5D2CB"/>
    <w:rsid w:val="30D5E4FC"/>
    <w:rsid w:val="30D63909"/>
    <w:rsid w:val="30D66CAD"/>
    <w:rsid w:val="30D6EE8F"/>
    <w:rsid w:val="30D6EF6F"/>
    <w:rsid w:val="30D6F0D3"/>
    <w:rsid w:val="30D6F7CA"/>
    <w:rsid w:val="30D6F801"/>
    <w:rsid w:val="30D75FCA"/>
    <w:rsid w:val="30D777F8"/>
    <w:rsid w:val="30D788BC"/>
    <w:rsid w:val="30D789E9"/>
    <w:rsid w:val="30D7C23C"/>
    <w:rsid w:val="30D7F192"/>
    <w:rsid w:val="30D80940"/>
    <w:rsid w:val="30D81FC9"/>
    <w:rsid w:val="30D85181"/>
    <w:rsid w:val="30D85F63"/>
    <w:rsid w:val="30D89A97"/>
    <w:rsid w:val="30D8A249"/>
    <w:rsid w:val="30D8C70F"/>
    <w:rsid w:val="30D8F47B"/>
    <w:rsid w:val="30D9153A"/>
    <w:rsid w:val="30D919D3"/>
    <w:rsid w:val="30D9903D"/>
    <w:rsid w:val="30D9AD71"/>
    <w:rsid w:val="30D9C588"/>
    <w:rsid w:val="30DA44EA"/>
    <w:rsid w:val="30DA4714"/>
    <w:rsid w:val="30DA4716"/>
    <w:rsid w:val="30DA5402"/>
    <w:rsid w:val="30DAA693"/>
    <w:rsid w:val="30DAD481"/>
    <w:rsid w:val="30DAF094"/>
    <w:rsid w:val="30DAFB82"/>
    <w:rsid w:val="30DB0C45"/>
    <w:rsid w:val="30DB109D"/>
    <w:rsid w:val="30DB3414"/>
    <w:rsid w:val="30DB607F"/>
    <w:rsid w:val="30DB6A88"/>
    <w:rsid w:val="30DB7756"/>
    <w:rsid w:val="30DB92F8"/>
    <w:rsid w:val="30DBDB61"/>
    <w:rsid w:val="30DBF36C"/>
    <w:rsid w:val="30DC0363"/>
    <w:rsid w:val="30DC1CF6"/>
    <w:rsid w:val="30DC2687"/>
    <w:rsid w:val="30DC5BCC"/>
    <w:rsid w:val="30DC93E6"/>
    <w:rsid w:val="30DCF203"/>
    <w:rsid w:val="30DD47E4"/>
    <w:rsid w:val="30DD799B"/>
    <w:rsid w:val="30DDA94E"/>
    <w:rsid w:val="30DDC2DD"/>
    <w:rsid w:val="30DDE673"/>
    <w:rsid w:val="30DDEC92"/>
    <w:rsid w:val="30DE1EB2"/>
    <w:rsid w:val="30DE44EB"/>
    <w:rsid w:val="30DE462C"/>
    <w:rsid w:val="30DE5F17"/>
    <w:rsid w:val="30DEB5C7"/>
    <w:rsid w:val="30DF1F9C"/>
    <w:rsid w:val="30DF389A"/>
    <w:rsid w:val="30DF4CDF"/>
    <w:rsid w:val="30DF54BF"/>
    <w:rsid w:val="30DF61CB"/>
    <w:rsid w:val="30DF6CD1"/>
    <w:rsid w:val="30DF7B7B"/>
    <w:rsid w:val="30DF93F7"/>
    <w:rsid w:val="30DFAD10"/>
    <w:rsid w:val="30DFE37D"/>
    <w:rsid w:val="30E015C3"/>
    <w:rsid w:val="30E03545"/>
    <w:rsid w:val="30E074EB"/>
    <w:rsid w:val="30E098C9"/>
    <w:rsid w:val="30E0A21A"/>
    <w:rsid w:val="30E0AA1B"/>
    <w:rsid w:val="30E0D710"/>
    <w:rsid w:val="30E0F768"/>
    <w:rsid w:val="30E1185B"/>
    <w:rsid w:val="30E118DE"/>
    <w:rsid w:val="30E129E1"/>
    <w:rsid w:val="30E15889"/>
    <w:rsid w:val="30E15D06"/>
    <w:rsid w:val="30E16FF2"/>
    <w:rsid w:val="30E1704D"/>
    <w:rsid w:val="30E1975E"/>
    <w:rsid w:val="30E1A5A6"/>
    <w:rsid w:val="30E209A0"/>
    <w:rsid w:val="30E20F70"/>
    <w:rsid w:val="30E23CD3"/>
    <w:rsid w:val="30E25DCC"/>
    <w:rsid w:val="30E2E634"/>
    <w:rsid w:val="30E2F93F"/>
    <w:rsid w:val="30E339D5"/>
    <w:rsid w:val="30E35421"/>
    <w:rsid w:val="30E38456"/>
    <w:rsid w:val="30E38CD7"/>
    <w:rsid w:val="30E3994B"/>
    <w:rsid w:val="30E39BA8"/>
    <w:rsid w:val="30E3ABCC"/>
    <w:rsid w:val="30E3DCFA"/>
    <w:rsid w:val="30E3F618"/>
    <w:rsid w:val="30E42CC7"/>
    <w:rsid w:val="30E440F5"/>
    <w:rsid w:val="30E4714D"/>
    <w:rsid w:val="30E47159"/>
    <w:rsid w:val="30E4A96D"/>
    <w:rsid w:val="30E4B939"/>
    <w:rsid w:val="30E4D879"/>
    <w:rsid w:val="30E507DD"/>
    <w:rsid w:val="30E52712"/>
    <w:rsid w:val="30E569B7"/>
    <w:rsid w:val="30E56A7E"/>
    <w:rsid w:val="30E56BBC"/>
    <w:rsid w:val="30E587DB"/>
    <w:rsid w:val="30E58DDC"/>
    <w:rsid w:val="30E5A8BD"/>
    <w:rsid w:val="30E6291C"/>
    <w:rsid w:val="30E63D9A"/>
    <w:rsid w:val="30E6ACE4"/>
    <w:rsid w:val="30E6AD17"/>
    <w:rsid w:val="30E6AD90"/>
    <w:rsid w:val="30E6E0CE"/>
    <w:rsid w:val="30E6F0C6"/>
    <w:rsid w:val="30E70F6B"/>
    <w:rsid w:val="30E7379A"/>
    <w:rsid w:val="30E74538"/>
    <w:rsid w:val="30E7842A"/>
    <w:rsid w:val="30E7CC0F"/>
    <w:rsid w:val="30E7EA3B"/>
    <w:rsid w:val="30E8096D"/>
    <w:rsid w:val="30E82BAD"/>
    <w:rsid w:val="30E85CE7"/>
    <w:rsid w:val="30E85F8E"/>
    <w:rsid w:val="30E876BC"/>
    <w:rsid w:val="30E883CE"/>
    <w:rsid w:val="30E89514"/>
    <w:rsid w:val="30E8F0A4"/>
    <w:rsid w:val="30E91B82"/>
    <w:rsid w:val="30E948A7"/>
    <w:rsid w:val="30E9DE49"/>
    <w:rsid w:val="30E9ECE0"/>
    <w:rsid w:val="30EA57D5"/>
    <w:rsid w:val="30EA9A9A"/>
    <w:rsid w:val="30EB17B3"/>
    <w:rsid w:val="30EB77D4"/>
    <w:rsid w:val="30EB85A0"/>
    <w:rsid w:val="30EBDA34"/>
    <w:rsid w:val="30EBFCFB"/>
    <w:rsid w:val="30EC208A"/>
    <w:rsid w:val="30EC76E5"/>
    <w:rsid w:val="30EC93FF"/>
    <w:rsid w:val="30ECB1F2"/>
    <w:rsid w:val="30ECCAE8"/>
    <w:rsid w:val="30ED371B"/>
    <w:rsid w:val="30ED5076"/>
    <w:rsid w:val="30ED6304"/>
    <w:rsid w:val="30EDC643"/>
    <w:rsid w:val="30EDE147"/>
    <w:rsid w:val="30EDF5BF"/>
    <w:rsid w:val="30EE0843"/>
    <w:rsid w:val="30EE2E03"/>
    <w:rsid w:val="30EE6256"/>
    <w:rsid w:val="30EE7080"/>
    <w:rsid w:val="30EE80F2"/>
    <w:rsid w:val="30EE94DA"/>
    <w:rsid w:val="30EEAC64"/>
    <w:rsid w:val="30EEC58A"/>
    <w:rsid w:val="30EEC84E"/>
    <w:rsid w:val="30EF1570"/>
    <w:rsid w:val="30EF2476"/>
    <w:rsid w:val="30EF275B"/>
    <w:rsid w:val="30EF3395"/>
    <w:rsid w:val="30EF83E1"/>
    <w:rsid w:val="30EF8987"/>
    <w:rsid w:val="30EFA693"/>
    <w:rsid w:val="30EFC83F"/>
    <w:rsid w:val="30EFE792"/>
    <w:rsid w:val="30F000EE"/>
    <w:rsid w:val="30F02676"/>
    <w:rsid w:val="30F03BCE"/>
    <w:rsid w:val="30F07624"/>
    <w:rsid w:val="30F09F88"/>
    <w:rsid w:val="30F101BA"/>
    <w:rsid w:val="30F11348"/>
    <w:rsid w:val="30F16127"/>
    <w:rsid w:val="30F17C80"/>
    <w:rsid w:val="30F19004"/>
    <w:rsid w:val="30F1E508"/>
    <w:rsid w:val="30F1E7EF"/>
    <w:rsid w:val="30F1E85E"/>
    <w:rsid w:val="30F1FE4A"/>
    <w:rsid w:val="30F205D0"/>
    <w:rsid w:val="30F20C85"/>
    <w:rsid w:val="30F246A3"/>
    <w:rsid w:val="30F26016"/>
    <w:rsid w:val="30F2AE35"/>
    <w:rsid w:val="30F2BE63"/>
    <w:rsid w:val="30F2CED6"/>
    <w:rsid w:val="30F2F2CF"/>
    <w:rsid w:val="30F30AE1"/>
    <w:rsid w:val="30F31676"/>
    <w:rsid w:val="30F32778"/>
    <w:rsid w:val="30F34AF6"/>
    <w:rsid w:val="30F372CE"/>
    <w:rsid w:val="30F38674"/>
    <w:rsid w:val="30F3CAA1"/>
    <w:rsid w:val="30F40354"/>
    <w:rsid w:val="30F4174D"/>
    <w:rsid w:val="30F42DC2"/>
    <w:rsid w:val="30F45583"/>
    <w:rsid w:val="30F487CB"/>
    <w:rsid w:val="30F490C9"/>
    <w:rsid w:val="30F51F52"/>
    <w:rsid w:val="30F53FDF"/>
    <w:rsid w:val="30F55417"/>
    <w:rsid w:val="30F55D4B"/>
    <w:rsid w:val="30F578EC"/>
    <w:rsid w:val="30F5CA62"/>
    <w:rsid w:val="30F5CBEA"/>
    <w:rsid w:val="30F619E3"/>
    <w:rsid w:val="30F63734"/>
    <w:rsid w:val="30F673CD"/>
    <w:rsid w:val="30F6E028"/>
    <w:rsid w:val="30F6E066"/>
    <w:rsid w:val="30F6F8B8"/>
    <w:rsid w:val="30F7422F"/>
    <w:rsid w:val="30F74F2A"/>
    <w:rsid w:val="30F750E4"/>
    <w:rsid w:val="30F75618"/>
    <w:rsid w:val="30F7A7AE"/>
    <w:rsid w:val="30F7B89A"/>
    <w:rsid w:val="30F7C38F"/>
    <w:rsid w:val="30F81D7F"/>
    <w:rsid w:val="30F82F58"/>
    <w:rsid w:val="30F83301"/>
    <w:rsid w:val="30F852CE"/>
    <w:rsid w:val="30F895A3"/>
    <w:rsid w:val="30F8DA17"/>
    <w:rsid w:val="30F90E9C"/>
    <w:rsid w:val="30F96F29"/>
    <w:rsid w:val="30F973D8"/>
    <w:rsid w:val="30F99051"/>
    <w:rsid w:val="30F9C346"/>
    <w:rsid w:val="30FA1766"/>
    <w:rsid w:val="30FA1AF5"/>
    <w:rsid w:val="30FA1D32"/>
    <w:rsid w:val="30FA367E"/>
    <w:rsid w:val="30FA7105"/>
    <w:rsid w:val="30FA7F6B"/>
    <w:rsid w:val="30FA9DA2"/>
    <w:rsid w:val="30FAAFE1"/>
    <w:rsid w:val="30FAF3AA"/>
    <w:rsid w:val="30FAF9E7"/>
    <w:rsid w:val="30FB3A19"/>
    <w:rsid w:val="30FBA374"/>
    <w:rsid w:val="30FBC34F"/>
    <w:rsid w:val="30FBE73C"/>
    <w:rsid w:val="30FBE83D"/>
    <w:rsid w:val="30FC0078"/>
    <w:rsid w:val="30FC1E05"/>
    <w:rsid w:val="30FC536C"/>
    <w:rsid w:val="30FC655E"/>
    <w:rsid w:val="30FC78F8"/>
    <w:rsid w:val="30FC8467"/>
    <w:rsid w:val="30FCC5C5"/>
    <w:rsid w:val="30FCF97A"/>
    <w:rsid w:val="30FD0D68"/>
    <w:rsid w:val="30FD1BEB"/>
    <w:rsid w:val="30FD72BE"/>
    <w:rsid w:val="30FD84AF"/>
    <w:rsid w:val="30FDC124"/>
    <w:rsid w:val="30FDE96F"/>
    <w:rsid w:val="30FE0A86"/>
    <w:rsid w:val="30FE9CCD"/>
    <w:rsid w:val="30FEB1A2"/>
    <w:rsid w:val="30FEB1B2"/>
    <w:rsid w:val="30FEE5E2"/>
    <w:rsid w:val="30FF0B95"/>
    <w:rsid w:val="30FF423B"/>
    <w:rsid w:val="30FF898D"/>
    <w:rsid w:val="30FFD259"/>
    <w:rsid w:val="30FFD3B3"/>
    <w:rsid w:val="3100524C"/>
    <w:rsid w:val="31005C25"/>
    <w:rsid w:val="31006775"/>
    <w:rsid w:val="31006FB9"/>
    <w:rsid w:val="31007677"/>
    <w:rsid w:val="31007B9D"/>
    <w:rsid w:val="3100971E"/>
    <w:rsid w:val="3100D09E"/>
    <w:rsid w:val="3100D7F7"/>
    <w:rsid w:val="3100DFA3"/>
    <w:rsid w:val="3100EED8"/>
    <w:rsid w:val="3100FBE2"/>
    <w:rsid w:val="31010073"/>
    <w:rsid w:val="31010F09"/>
    <w:rsid w:val="31011BDE"/>
    <w:rsid w:val="31014419"/>
    <w:rsid w:val="31016C95"/>
    <w:rsid w:val="3101817F"/>
    <w:rsid w:val="3101DC76"/>
    <w:rsid w:val="31024840"/>
    <w:rsid w:val="3102BC83"/>
    <w:rsid w:val="31030845"/>
    <w:rsid w:val="310314C5"/>
    <w:rsid w:val="31032023"/>
    <w:rsid w:val="310329FB"/>
    <w:rsid w:val="31034B41"/>
    <w:rsid w:val="3103595A"/>
    <w:rsid w:val="310370F9"/>
    <w:rsid w:val="3103EEF0"/>
    <w:rsid w:val="31046996"/>
    <w:rsid w:val="31046A2D"/>
    <w:rsid w:val="31046FC0"/>
    <w:rsid w:val="31049AE1"/>
    <w:rsid w:val="3104C617"/>
    <w:rsid w:val="3104C912"/>
    <w:rsid w:val="3104D725"/>
    <w:rsid w:val="3104F052"/>
    <w:rsid w:val="31050220"/>
    <w:rsid w:val="31057846"/>
    <w:rsid w:val="310578B8"/>
    <w:rsid w:val="3105A670"/>
    <w:rsid w:val="3105BCE6"/>
    <w:rsid w:val="3105C240"/>
    <w:rsid w:val="3105CE2A"/>
    <w:rsid w:val="3105E906"/>
    <w:rsid w:val="3105F5B6"/>
    <w:rsid w:val="31060600"/>
    <w:rsid w:val="31065CDF"/>
    <w:rsid w:val="31067A34"/>
    <w:rsid w:val="3106D91E"/>
    <w:rsid w:val="3106DE1B"/>
    <w:rsid w:val="310704BD"/>
    <w:rsid w:val="310729B3"/>
    <w:rsid w:val="31077048"/>
    <w:rsid w:val="31078897"/>
    <w:rsid w:val="3107A1A3"/>
    <w:rsid w:val="3107B8CF"/>
    <w:rsid w:val="3107BF2F"/>
    <w:rsid w:val="3107C0ED"/>
    <w:rsid w:val="3107C431"/>
    <w:rsid w:val="3107CFC8"/>
    <w:rsid w:val="3107F683"/>
    <w:rsid w:val="31081E01"/>
    <w:rsid w:val="31082910"/>
    <w:rsid w:val="31082FC5"/>
    <w:rsid w:val="31083B43"/>
    <w:rsid w:val="31085042"/>
    <w:rsid w:val="310898C7"/>
    <w:rsid w:val="3108E0D3"/>
    <w:rsid w:val="3108E831"/>
    <w:rsid w:val="310917AD"/>
    <w:rsid w:val="310928EE"/>
    <w:rsid w:val="31095BB3"/>
    <w:rsid w:val="31095F5A"/>
    <w:rsid w:val="3109EFB6"/>
    <w:rsid w:val="310A045A"/>
    <w:rsid w:val="310A0DA0"/>
    <w:rsid w:val="310A1ECB"/>
    <w:rsid w:val="310A5F0F"/>
    <w:rsid w:val="310A70E8"/>
    <w:rsid w:val="310ABF2E"/>
    <w:rsid w:val="310AEA98"/>
    <w:rsid w:val="310B2285"/>
    <w:rsid w:val="310B2BDB"/>
    <w:rsid w:val="310B3102"/>
    <w:rsid w:val="310B58F6"/>
    <w:rsid w:val="310B61DD"/>
    <w:rsid w:val="310B7F4F"/>
    <w:rsid w:val="310BB51D"/>
    <w:rsid w:val="310BB99C"/>
    <w:rsid w:val="310BE01D"/>
    <w:rsid w:val="310C12EF"/>
    <w:rsid w:val="310C1F85"/>
    <w:rsid w:val="310C405F"/>
    <w:rsid w:val="310C46AF"/>
    <w:rsid w:val="310C722D"/>
    <w:rsid w:val="310CB0F0"/>
    <w:rsid w:val="310CBDBF"/>
    <w:rsid w:val="310CE7D3"/>
    <w:rsid w:val="310CEE98"/>
    <w:rsid w:val="310D23F1"/>
    <w:rsid w:val="310D2C57"/>
    <w:rsid w:val="310D2C7B"/>
    <w:rsid w:val="310D98FD"/>
    <w:rsid w:val="310DA381"/>
    <w:rsid w:val="310DCEE0"/>
    <w:rsid w:val="310DDAC8"/>
    <w:rsid w:val="310E316F"/>
    <w:rsid w:val="310E6BAF"/>
    <w:rsid w:val="310E717D"/>
    <w:rsid w:val="310EAAF1"/>
    <w:rsid w:val="310EB276"/>
    <w:rsid w:val="310EEF30"/>
    <w:rsid w:val="310F1BEA"/>
    <w:rsid w:val="310F7BFF"/>
    <w:rsid w:val="310F7D0F"/>
    <w:rsid w:val="310F84B4"/>
    <w:rsid w:val="310FA04B"/>
    <w:rsid w:val="310FA298"/>
    <w:rsid w:val="310FA7DD"/>
    <w:rsid w:val="310FB5BE"/>
    <w:rsid w:val="310FF20B"/>
    <w:rsid w:val="310FFF02"/>
    <w:rsid w:val="3110083D"/>
    <w:rsid w:val="31100EFE"/>
    <w:rsid w:val="3110267D"/>
    <w:rsid w:val="31102F82"/>
    <w:rsid w:val="31103231"/>
    <w:rsid w:val="3110737C"/>
    <w:rsid w:val="3110AD07"/>
    <w:rsid w:val="3110C65C"/>
    <w:rsid w:val="3110C6CE"/>
    <w:rsid w:val="3110DD8E"/>
    <w:rsid w:val="31115C9E"/>
    <w:rsid w:val="31116076"/>
    <w:rsid w:val="3111665B"/>
    <w:rsid w:val="31118B1C"/>
    <w:rsid w:val="3111D0F0"/>
    <w:rsid w:val="3111D940"/>
    <w:rsid w:val="3111E467"/>
    <w:rsid w:val="31120076"/>
    <w:rsid w:val="31131847"/>
    <w:rsid w:val="311324AA"/>
    <w:rsid w:val="31132A42"/>
    <w:rsid w:val="311334AB"/>
    <w:rsid w:val="311337D3"/>
    <w:rsid w:val="311363E2"/>
    <w:rsid w:val="31138E1D"/>
    <w:rsid w:val="31139325"/>
    <w:rsid w:val="3113ECCF"/>
    <w:rsid w:val="31146D56"/>
    <w:rsid w:val="311485A9"/>
    <w:rsid w:val="3114EB5E"/>
    <w:rsid w:val="3115277D"/>
    <w:rsid w:val="31155045"/>
    <w:rsid w:val="31158FF7"/>
    <w:rsid w:val="3115DF30"/>
    <w:rsid w:val="31160DF5"/>
    <w:rsid w:val="31162255"/>
    <w:rsid w:val="311627BE"/>
    <w:rsid w:val="311637A5"/>
    <w:rsid w:val="31164A70"/>
    <w:rsid w:val="311672A5"/>
    <w:rsid w:val="31168155"/>
    <w:rsid w:val="31168357"/>
    <w:rsid w:val="3116997B"/>
    <w:rsid w:val="311699C5"/>
    <w:rsid w:val="3116A7A2"/>
    <w:rsid w:val="3116FA5D"/>
    <w:rsid w:val="3116FB4C"/>
    <w:rsid w:val="31170AA7"/>
    <w:rsid w:val="31170EA9"/>
    <w:rsid w:val="31172D54"/>
    <w:rsid w:val="31172E32"/>
    <w:rsid w:val="3117529D"/>
    <w:rsid w:val="3117678B"/>
    <w:rsid w:val="31177C43"/>
    <w:rsid w:val="3117E4D8"/>
    <w:rsid w:val="3117FA4E"/>
    <w:rsid w:val="31181EE4"/>
    <w:rsid w:val="31182655"/>
    <w:rsid w:val="311854C7"/>
    <w:rsid w:val="311898BC"/>
    <w:rsid w:val="3118A995"/>
    <w:rsid w:val="3118AE8F"/>
    <w:rsid w:val="31191824"/>
    <w:rsid w:val="31195113"/>
    <w:rsid w:val="31195198"/>
    <w:rsid w:val="31195DB4"/>
    <w:rsid w:val="3119D874"/>
    <w:rsid w:val="3119DAD8"/>
    <w:rsid w:val="311A175F"/>
    <w:rsid w:val="311A5B6E"/>
    <w:rsid w:val="311AA46D"/>
    <w:rsid w:val="311ABECD"/>
    <w:rsid w:val="311AC23D"/>
    <w:rsid w:val="311AC244"/>
    <w:rsid w:val="311AD437"/>
    <w:rsid w:val="311AFB28"/>
    <w:rsid w:val="311AFBC8"/>
    <w:rsid w:val="311B3412"/>
    <w:rsid w:val="311B39A9"/>
    <w:rsid w:val="311B5225"/>
    <w:rsid w:val="311BCC03"/>
    <w:rsid w:val="311C13E7"/>
    <w:rsid w:val="311C2594"/>
    <w:rsid w:val="311C4019"/>
    <w:rsid w:val="311C688F"/>
    <w:rsid w:val="311C7BBC"/>
    <w:rsid w:val="311CF08E"/>
    <w:rsid w:val="311D4912"/>
    <w:rsid w:val="311D7424"/>
    <w:rsid w:val="311DF692"/>
    <w:rsid w:val="311DFA78"/>
    <w:rsid w:val="311E3DF1"/>
    <w:rsid w:val="311E529F"/>
    <w:rsid w:val="311E6A60"/>
    <w:rsid w:val="311EB4C6"/>
    <w:rsid w:val="311EB939"/>
    <w:rsid w:val="311ECEB9"/>
    <w:rsid w:val="311ED313"/>
    <w:rsid w:val="311F04C2"/>
    <w:rsid w:val="311F4D89"/>
    <w:rsid w:val="311F6595"/>
    <w:rsid w:val="311FB4B2"/>
    <w:rsid w:val="311FCA4E"/>
    <w:rsid w:val="311FE0E3"/>
    <w:rsid w:val="311FF5C6"/>
    <w:rsid w:val="31203C4E"/>
    <w:rsid w:val="31203F61"/>
    <w:rsid w:val="31204E26"/>
    <w:rsid w:val="3120501B"/>
    <w:rsid w:val="31205135"/>
    <w:rsid w:val="3120B29F"/>
    <w:rsid w:val="3120CD59"/>
    <w:rsid w:val="3120D24A"/>
    <w:rsid w:val="3120D475"/>
    <w:rsid w:val="3120D83F"/>
    <w:rsid w:val="3120E0DC"/>
    <w:rsid w:val="31212A71"/>
    <w:rsid w:val="3121943D"/>
    <w:rsid w:val="31219716"/>
    <w:rsid w:val="3121AAB2"/>
    <w:rsid w:val="3121CF94"/>
    <w:rsid w:val="3121D850"/>
    <w:rsid w:val="3121FED4"/>
    <w:rsid w:val="3121FF54"/>
    <w:rsid w:val="31220458"/>
    <w:rsid w:val="3122537B"/>
    <w:rsid w:val="31225E04"/>
    <w:rsid w:val="3122784E"/>
    <w:rsid w:val="31228153"/>
    <w:rsid w:val="31228D76"/>
    <w:rsid w:val="3122AA7A"/>
    <w:rsid w:val="3122D75D"/>
    <w:rsid w:val="31230EEC"/>
    <w:rsid w:val="31232852"/>
    <w:rsid w:val="31233BB4"/>
    <w:rsid w:val="31234385"/>
    <w:rsid w:val="31237620"/>
    <w:rsid w:val="31239051"/>
    <w:rsid w:val="312394D5"/>
    <w:rsid w:val="3123A3D1"/>
    <w:rsid w:val="3123CA23"/>
    <w:rsid w:val="3123EF6C"/>
    <w:rsid w:val="31241401"/>
    <w:rsid w:val="31241792"/>
    <w:rsid w:val="31245438"/>
    <w:rsid w:val="31247EC2"/>
    <w:rsid w:val="31249F80"/>
    <w:rsid w:val="3124CE40"/>
    <w:rsid w:val="3124D48E"/>
    <w:rsid w:val="3124EB91"/>
    <w:rsid w:val="312507F7"/>
    <w:rsid w:val="31257725"/>
    <w:rsid w:val="31257B8F"/>
    <w:rsid w:val="31258006"/>
    <w:rsid w:val="3125827F"/>
    <w:rsid w:val="31258AA3"/>
    <w:rsid w:val="31258BC0"/>
    <w:rsid w:val="3125A330"/>
    <w:rsid w:val="312603C5"/>
    <w:rsid w:val="31262129"/>
    <w:rsid w:val="31264358"/>
    <w:rsid w:val="312646AE"/>
    <w:rsid w:val="31264FC3"/>
    <w:rsid w:val="312678F0"/>
    <w:rsid w:val="31269441"/>
    <w:rsid w:val="3126A6CD"/>
    <w:rsid w:val="3126B8D1"/>
    <w:rsid w:val="3126C545"/>
    <w:rsid w:val="3126C572"/>
    <w:rsid w:val="3126C62F"/>
    <w:rsid w:val="3126F284"/>
    <w:rsid w:val="31276DC8"/>
    <w:rsid w:val="31276EBD"/>
    <w:rsid w:val="31277074"/>
    <w:rsid w:val="3127AFEC"/>
    <w:rsid w:val="31280533"/>
    <w:rsid w:val="31281D6A"/>
    <w:rsid w:val="31284E7F"/>
    <w:rsid w:val="31284EAD"/>
    <w:rsid w:val="31287588"/>
    <w:rsid w:val="312893C6"/>
    <w:rsid w:val="3128B0F0"/>
    <w:rsid w:val="3128B84B"/>
    <w:rsid w:val="3128D40D"/>
    <w:rsid w:val="3128F07E"/>
    <w:rsid w:val="3128F656"/>
    <w:rsid w:val="31292E63"/>
    <w:rsid w:val="3129323A"/>
    <w:rsid w:val="31294935"/>
    <w:rsid w:val="3129ADA4"/>
    <w:rsid w:val="312A4344"/>
    <w:rsid w:val="312A8342"/>
    <w:rsid w:val="312A86E4"/>
    <w:rsid w:val="312A9856"/>
    <w:rsid w:val="312A988E"/>
    <w:rsid w:val="312AE999"/>
    <w:rsid w:val="312B2857"/>
    <w:rsid w:val="312B9E11"/>
    <w:rsid w:val="312BB026"/>
    <w:rsid w:val="312BC2BC"/>
    <w:rsid w:val="312C0E65"/>
    <w:rsid w:val="312C30BF"/>
    <w:rsid w:val="312C3F7A"/>
    <w:rsid w:val="312C708A"/>
    <w:rsid w:val="312C8859"/>
    <w:rsid w:val="312CBE92"/>
    <w:rsid w:val="312D269C"/>
    <w:rsid w:val="312D5B45"/>
    <w:rsid w:val="312D629B"/>
    <w:rsid w:val="312D7FC8"/>
    <w:rsid w:val="312D8E05"/>
    <w:rsid w:val="312DC9C2"/>
    <w:rsid w:val="312DCC0F"/>
    <w:rsid w:val="312E247E"/>
    <w:rsid w:val="312E4BAB"/>
    <w:rsid w:val="312E548C"/>
    <w:rsid w:val="312E679A"/>
    <w:rsid w:val="312EF72A"/>
    <w:rsid w:val="312F001E"/>
    <w:rsid w:val="312F12E5"/>
    <w:rsid w:val="312F2571"/>
    <w:rsid w:val="312F2F8D"/>
    <w:rsid w:val="312F4A50"/>
    <w:rsid w:val="312F4F89"/>
    <w:rsid w:val="312F5C3D"/>
    <w:rsid w:val="312F73BD"/>
    <w:rsid w:val="312F9B29"/>
    <w:rsid w:val="312FC169"/>
    <w:rsid w:val="312FCBDD"/>
    <w:rsid w:val="312FF5BB"/>
    <w:rsid w:val="312FF9C0"/>
    <w:rsid w:val="313004C9"/>
    <w:rsid w:val="31300B4A"/>
    <w:rsid w:val="31300C2F"/>
    <w:rsid w:val="31301EE1"/>
    <w:rsid w:val="313023CF"/>
    <w:rsid w:val="3130AB9E"/>
    <w:rsid w:val="31310637"/>
    <w:rsid w:val="31311A51"/>
    <w:rsid w:val="31315C10"/>
    <w:rsid w:val="313175FC"/>
    <w:rsid w:val="31318401"/>
    <w:rsid w:val="313188BF"/>
    <w:rsid w:val="3131F90D"/>
    <w:rsid w:val="313200AE"/>
    <w:rsid w:val="31320FEC"/>
    <w:rsid w:val="31328ACA"/>
    <w:rsid w:val="3132A046"/>
    <w:rsid w:val="3132DC10"/>
    <w:rsid w:val="3132DDA2"/>
    <w:rsid w:val="3132E3EF"/>
    <w:rsid w:val="3132E869"/>
    <w:rsid w:val="31331DAE"/>
    <w:rsid w:val="31334DC9"/>
    <w:rsid w:val="31335A9B"/>
    <w:rsid w:val="31335D9B"/>
    <w:rsid w:val="3133B343"/>
    <w:rsid w:val="3133CC34"/>
    <w:rsid w:val="3133FDC1"/>
    <w:rsid w:val="3134169A"/>
    <w:rsid w:val="31344B00"/>
    <w:rsid w:val="3134A534"/>
    <w:rsid w:val="3134DB91"/>
    <w:rsid w:val="313550C8"/>
    <w:rsid w:val="31363B81"/>
    <w:rsid w:val="3136518A"/>
    <w:rsid w:val="31365476"/>
    <w:rsid w:val="313691E5"/>
    <w:rsid w:val="3136AA27"/>
    <w:rsid w:val="3136B714"/>
    <w:rsid w:val="3136C5BA"/>
    <w:rsid w:val="3136DD17"/>
    <w:rsid w:val="31378E73"/>
    <w:rsid w:val="31379A32"/>
    <w:rsid w:val="31379C65"/>
    <w:rsid w:val="3137E585"/>
    <w:rsid w:val="3138754B"/>
    <w:rsid w:val="3138FA70"/>
    <w:rsid w:val="3139141E"/>
    <w:rsid w:val="3139208A"/>
    <w:rsid w:val="313936D6"/>
    <w:rsid w:val="31397690"/>
    <w:rsid w:val="31398DB3"/>
    <w:rsid w:val="31399866"/>
    <w:rsid w:val="3139AAEA"/>
    <w:rsid w:val="3139CB76"/>
    <w:rsid w:val="3139D30C"/>
    <w:rsid w:val="3139EF68"/>
    <w:rsid w:val="3139F2C2"/>
    <w:rsid w:val="313A0291"/>
    <w:rsid w:val="313A5BA0"/>
    <w:rsid w:val="313A9E69"/>
    <w:rsid w:val="313AF01E"/>
    <w:rsid w:val="313B29D2"/>
    <w:rsid w:val="313B39A1"/>
    <w:rsid w:val="313B55A1"/>
    <w:rsid w:val="313B7212"/>
    <w:rsid w:val="313B90F7"/>
    <w:rsid w:val="313C1B44"/>
    <w:rsid w:val="313C52A9"/>
    <w:rsid w:val="313C7F9E"/>
    <w:rsid w:val="313CF696"/>
    <w:rsid w:val="313D7866"/>
    <w:rsid w:val="313DD468"/>
    <w:rsid w:val="313E05E2"/>
    <w:rsid w:val="313E1164"/>
    <w:rsid w:val="313E3A4F"/>
    <w:rsid w:val="313E7042"/>
    <w:rsid w:val="313E7748"/>
    <w:rsid w:val="313E928F"/>
    <w:rsid w:val="313E9D32"/>
    <w:rsid w:val="313EA92A"/>
    <w:rsid w:val="313EA93D"/>
    <w:rsid w:val="313EDD2A"/>
    <w:rsid w:val="313EF680"/>
    <w:rsid w:val="313F0EEC"/>
    <w:rsid w:val="313F16E0"/>
    <w:rsid w:val="313F529D"/>
    <w:rsid w:val="313FB596"/>
    <w:rsid w:val="313FB6A1"/>
    <w:rsid w:val="313FC1E6"/>
    <w:rsid w:val="313FE514"/>
    <w:rsid w:val="31404DE8"/>
    <w:rsid w:val="3140868C"/>
    <w:rsid w:val="3140C313"/>
    <w:rsid w:val="3140CA57"/>
    <w:rsid w:val="3140DAF3"/>
    <w:rsid w:val="3140DF2C"/>
    <w:rsid w:val="31415E6B"/>
    <w:rsid w:val="314164B3"/>
    <w:rsid w:val="31416875"/>
    <w:rsid w:val="31419393"/>
    <w:rsid w:val="314198A3"/>
    <w:rsid w:val="31426210"/>
    <w:rsid w:val="3142B8B4"/>
    <w:rsid w:val="3142BFC3"/>
    <w:rsid w:val="3142D293"/>
    <w:rsid w:val="314311B8"/>
    <w:rsid w:val="314320A6"/>
    <w:rsid w:val="31432DFF"/>
    <w:rsid w:val="31433C59"/>
    <w:rsid w:val="31435421"/>
    <w:rsid w:val="31435568"/>
    <w:rsid w:val="31436177"/>
    <w:rsid w:val="31437483"/>
    <w:rsid w:val="3143A19A"/>
    <w:rsid w:val="3143B3F0"/>
    <w:rsid w:val="3143C122"/>
    <w:rsid w:val="3143C58D"/>
    <w:rsid w:val="3143D7AD"/>
    <w:rsid w:val="3144667B"/>
    <w:rsid w:val="3144B913"/>
    <w:rsid w:val="3144C821"/>
    <w:rsid w:val="3144D913"/>
    <w:rsid w:val="3144F246"/>
    <w:rsid w:val="31450243"/>
    <w:rsid w:val="314541D2"/>
    <w:rsid w:val="31457E27"/>
    <w:rsid w:val="3145863B"/>
    <w:rsid w:val="314596A2"/>
    <w:rsid w:val="31459D07"/>
    <w:rsid w:val="3145D255"/>
    <w:rsid w:val="314611E2"/>
    <w:rsid w:val="31463CB2"/>
    <w:rsid w:val="31469178"/>
    <w:rsid w:val="3146B520"/>
    <w:rsid w:val="31475EF1"/>
    <w:rsid w:val="31476AB4"/>
    <w:rsid w:val="314782FB"/>
    <w:rsid w:val="3147EEB0"/>
    <w:rsid w:val="3148494F"/>
    <w:rsid w:val="314867B2"/>
    <w:rsid w:val="31488408"/>
    <w:rsid w:val="3148E530"/>
    <w:rsid w:val="3149085A"/>
    <w:rsid w:val="31492E46"/>
    <w:rsid w:val="31498B61"/>
    <w:rsid w:val="3149A561"/>
    <w:rsid w:val="3149ED19"/>
    <w:rsid w:val="3149F56F"/>
    <w:rsid w:val="314A847E"/>
    <w:rsid w:val="314A942E"/>
    <w:rsid w:val="314A9FC6"/>
    <w:rsid w:val="314AB1B9"/>
    <w:rsid w:val="314AC871"/>
    <w:rsid w:val="314B36F5"/>
    <w:rsid w:val="314BEE9A"/>
    <w:rsid w:val="314C0A7F"/>
    <w:rsid w:val="314C177F"/>
    <w:rsid w:val="314C2231"/>
    <w:rsid w:val="314C9A4B"/>
    <w:rsid w:val="314CD988"/>
    <w:rsid w:val="314D20BE"/>
    <w:rsid w:val="314D34CC"/>
    <w:rsid w:val="314D46EF"/>
    <w:rsid w:val="314D73EF"/>
    <w:rsid w:val="314D9B5E"/>
    <w:rsid w:val="314D9CC7"/>
    <w:rsid w:val="314DDD31"/>
    <w:rsid w:val="314E3AB7"/>
    <w:rsid w:val="314E5D09"/>
    <w:rsid w:val="314E7463"/>
    <w:rsid w:val="314E9FD5"/>
    <w:rsid w:val="314EB66D"/>
    <w:rsid w:val="314F00F5"/>
    <w:rsid w:val="314F454D"/>
    <w:rsid w:val="314F66E1"/>
    <w:rsid w:val="314FAFC7"/>
    <w:rsid w:val="314FEE20"/>
    <w:rsid w:val="314FFEDB"/>
    <w:rsid w:val="3150305F"/>
    <w:rsid w:val="3150336D"/>
    <w:rsid w:val="315033AD"/>
    <w:rsid w:val="315067AC"/>
    <w:rsid w:val="31506B08"/>
    <w:rsid w:val="3150C167"/>
    <w:rsid w:val="31510F19"/>
    <w:rsid w:val="31515DC9"/>
    <w:rsid w:val="31517538"/>
    <w:rsid w:val="3151AA3E"/>
    <w:rsid w:val="3151C918"/>
    <w:rsid w:val="3151CF61"/>
    <w:rsid w:val="3151E5BA"/>
    <w:rsid w:val="31520172"/>
    <w:rsid w:val="3152149E"/>
    <w:rsid w:val="315242D6"/>
    <w:rsid w:val="31526516"/>
    <w:rsid w:val="315277CE"/>
    <w:rsid w:val="31527810"/>
    <w:rsid w:val="31527DF3"/>
    <w:rsid w:val="31528893"/>
    <w:rsid w:val="31528BDC"/>
    <w:rsid w:val="315299E4"/>
    <w:rsid w:val="31529CCB"/>
    <w:rsid w:val="31529DEF"/>
    <w:rsid w:val="3152A8E6"/>
    <w:rsid w:val="3152AD13"/>
    <w:rsid w:val="3152D83D"/>
    <w:rsid w:val="31531983"/>
    <w:rsid w:val="31534543"/>
    <w:rsid w:val="31538372"/>
    <w:rsid w:val="31538527"/>
    <w:rsid w:val="3153B7AF"/>
    <w:rsid w:val="3153D881"/>
    <w:rsid w:val="3153FC32"/>
    <w:rsid w:val="31541790"/>
    <w:rsid w:val="31543662"/>
    <w:rsid w:val="31544EF5"/>
    <w:rsid w:val="31547F8A"/>
    <w:rsid w:val="31549713"/>
    <w:rsid w:val="3154B719"/>
    <w:rsid w:val="3155023C"/>
    <w:rsid w:val="315510C9"/>
    <w:rsid w:val="31551809"/>
    <w:rsid w:val="31556FC3"/>
    <w:rsid w:val="315576E4"/>
    <w:rsid w:val="3155BD34"/>
    <w:rsid w:val="3155DD19"/>
    <w:rsid w:val="315601E2"/>
    <w:rsid w:val="31562FE5"/>
    <w:rsid w:val="31563A61"/>
    <w:rsid w:val="31564851"/>
    <w:rsid w:val="3156726E"/>
    <w:rsid w:val="315696F5"/>
    <w:rsid w:val="3156AC58"/>
    <w:rsid w:val="3156AF26"/>
    <w:rsid w:val="3156E0B5"/>
    <w:rsid w:val="3156E7B8"/>
    <w:rsid w:val="31571270"/>
    <w:rsid w:val="315713FE"/>
    <w:rsid w:val="31571D2C"/>
    <w:rsid w:val="31577850"/>
    <w:rsid w:val="3157A21C"/>
    <w:rsid w:val="3157AAED"/>
    <w:rsid w:val="3157BEF9"/>
    <w:rsid w:val="3157CCD3"/>
    <w:rsid w:val="3157D499"/>
    <w:rsid w:val="3157D4AA"/>
    <w:rsid w:val="3157DEBD"/>
    <w:rsid w:val="3157F317"/>
    <w:rsid w:val="3158060E"/>
    <w:rsid w:val="315813CA"/>
    <w:rsid w:val="31583134"/>
    <w:rsid w:val="3158398B"/>
    <w:rsid w:val="3158410D"/>
    <w:rsid w:val="315868E4"/>
    <w:rsid w:val="31590ED7"/>
    <w:rsid w:val="31591812"/>
    <w:rsid w:val="315938F4"/>
    <w:rsid w:val="315953A2"/>
    <w:rsid w:val="31595DAB"/>
    <w:rsid w:val="31597352"/>
    <w:rsid w:val="31599A94"/>
    <w:rsid w:val="3159B2F2"/>
    <w:rsid w:val="3159D461"/>
    <w:rsid w:val="3159FB1A"/>
    <w:rsid w:val="3159FE4A"/>
    <w:rsid w:val="315A0275"/>
    <w:rsid w:val="315A0A94"/>
    <w:rsid w:val="315A3868"/>
    <w:rsid w:val="315A4F4E"/>
    <w:rsid w:val="315A5D78"/>
    <w:rsid w:val="315A762E"/>
    <w:rsid w:val="315A9A35"/>
    <w:rsid w:val="315AEF1A"/>
    <w:rsid w:val="315B12BA"/>
    <w:rsid w:val="315B4164"/>
    <w:rsid w:val="315B5C1F"/>
    <w:rsid w:val="315B8FFA"/>
    <w:rsid w:val="315BB253"/>
    <w:rsid w:val="315C370B"/>
    <w:rsid w:val="315C7230"/>
    <w:rsid w:val="315C84ED"/>
    <w:rsid w:val="315CF3B4"/>
    <w:rsid w:val="315D3DA0"/>
    <w:rsid w:val="315D4603"/>
    <w:rsid w:val="315D8AC8"/>
    <w:rsid w:val="315D9A02"/>
    <w:rsid w:val="315DC2B7"/>
    <w:rsid w:val="315DC584"/>
    <w:rsid w:val="315E1AA8"/>
    <w:rsid w:val="315E2694"/>
    <w:rsid w:val="315E5F31"/>
    <w:rsid w:val="315EAB9A"/>
    <w:rsid w:val="315EBA34"/>
    <w:rsid w:val="315ECCC4"/>
    <w:rsid w:val="315ECE04"/>
    <w:rsid w:val="315EDAE4"/>
    <w:rsid w:val="315F5D2E"/>
    <w:rsid w:val="315F9DF7"/>
    <w:rsid w:val="315FAE20"/>
    <w:rsid w:val="315FEE42"/>
    <w:rsid w:val="315FFD39"/>
    <w:rsid w:val="31600BF4"/>
    <w:rsid w:val="316038CA"/>
    <w:rsid w:val="31604EA5"/>
    <w:rsid w:val="31604FB5"/>
    <w:rsid w:val="316056B3"/>
    <w:rsid w:val="31605FCF"/>
    <w:rsid w:val="316060F5"/>
    <w:rsid w:val="3160888E"/>
    <w:rsid w:val="31610EC4"/>
    <w:rsid w:val="31611CBB"/>
    <w:rsid w:val="3161418A"/>
    <w:rsid w:val="3161597D"/>
    <w:rsid w:val="31616A19"/>
    <w:rsid w:val="31618ADE"/>
    <w:rsid w:val="3161DDA7"/>
    <w:rsid w:val="3161DEF0"/>
    <w:rsid w:val="3161F761"/>
    <w:rsid w:val="31626CC5"/>
    <w:rsid w:val="3162A4D4"/>
    <w:rsid w:val="3162A595"/>
    <w:rsid w:val="3162B082"/>
    <w:rsid w:val="3162BDDF"/>
    <w:rsid w:val="3162DB10"/>
    <w:rsid w:val="316317FF"/>
    <w:rsid w:val="31632653"/>
    <w:rsid w:val="316326DD"/>
    <w:rsid w:val="31632E05"/>
    <w:rsid w:val="3163A424"/>
    <w:rsid w:val="316463B0"/>
    <w:rsid w:val="316476EF"/>
    <w:rsid w:val="31649833"/>
    <w:rsid w:val="3164A007"/>
    <w:rsid w:val="3164BC1E"/>
    <w:rsid w:val="3164DE59"/>
    <w:rsid w:val="3164FAC2"/>
    <w:rsid w:val="3164FF87"/>
    <w:rsid w:val="31650119"/>
    <w:rsid w:val="31651414"/>
    <w:rsid w:val="31652386"/>
    <w:rsid w:val="31654E7B"/>
    <w:rsid w:val="31658EC0"/>
    <w:rsid w:val="3165CD00"/>
    <w:rsid w:val="3166F316"/>
    <w:rsid w:val="3166F453"/>
    <w:rsid w:val="31671821"/>
    <w:rsid w:val="3167669B"/>
    <w:rsid w:val="316789D3"/>
    <w:rsid w:val="31678BA6"/>
    <w:rsid w:val="3167D7B8"/>
    <w:rsid w:val="3167F121"/>
    <w:rsid w:val="31681A33"/>
    <w:rsid w:val="31687C96"/>
    <w:rsid w:val="316889BE"/>
    <w:rsid w:val="31689FF6"/>
    <w:rsid w:val="3168F09F"/>
    <w:rsid w:val="31692150"/>
    <w:rsid w:val="3169365F"/>
    <w:rsid w:val="3169582D"/>
    <w:rsid w:val="3169A347"/>
    <w:rsid w:val="316A4A4F"/>
    <w:rsid w:val="316A5D59"/>
    <w:rsid w:val="316A6AD2"/>
    <w:rsid w:val="316AAC00"/>
    <w:rsid w:val="316AC024"/>
    <w:rsid w:val="316B0D98"/>
    <w:rsid w:val="316B26FA"/>
    <w:rsid w:val="316B5676"/>
    <w:rsid w:val="316BA3D2"/>
    <w:rsid w:val="316BD46D"/>
    <w:rsid w:val="316BE28C"/>
    <w:rsid w:val="316C0A29"/>
    <w:rsid w:val="316C537E"/>
    <w:rsid w:val="316C56C0"/>
    <w:rsid w:val="316C9A98"/>
    <w:rsid w:val="316D1F29"/>
    <w:rsid w:val="316D4087"/>
    <w:rsid w:val="316D531E"/>
    <w:rsid w:val="316D64F7"/>
    <w:rsid w:val="316D763D"/>
    <w:rsid w:val="316D7B11"/>
    <w:rsid w:val="316DAD9A"/>
    <w:rsid w:val="316DBF28"/>
    <w:rsid w:val="316DED73"/>
    <w:rsid w:val="316E7C9F"/>
    <w:rsid w:val="316EAF94"/>
    <w:rsid w:val="316F27E7"/>
    <w:rsid w:val="316F31C7"/>
    <w:rsid w:val="316F556C"/>
    <w:rsid w:val="316F6BF6"/>
    <w:rsid w:val="316FA2DC"/>
    <w:rsid w:val="316FB103"/>
    <w:rsid w:val="31700FE9"/>
    <w:rsid w:val="31704BFD"/>
    <w:rsid w:val="31708F9F"/>
    <w:rsid w:val="3170A30A"/>
    <w:rsid w:val="3170FA6C"/>
    <w:rsid w:val="31711248"/>
    <w:rsid w:val="3171226C"/>
    <w:rsid w:val="317126ED"/>
    <w:rsid w:val="3171300E"/>
    <w:rsid w:val="31715835"/>
    <w:rsid w:val="3171A655"/>
    <w:rsid w:val="3171E1A6"/>
    <w:rsid w:val="3171ED6E"/>
    <w:rsid w:val="3171FD6E"/>
    <w:rsid w:val="31721B70"/>
    <w:rsid w:val="3172253C"/>
    <w:rsid w:val="3172461E"/>
    <w:rsid w:val="31725939"/>
    <w:rsid w:val="31726B4C"/>
    <w:rsid w:val="31731857"/>
    <w:rsid w:val="31732EC8"/>
    <w:rsid w:val="31733855"/>
    <w:rsid w:val="3173390D"/>
    <w:rsid w:val="317342C5"/>
    <w:rsid w:val="31736AE3"/>
    <w:rsid w:val="3173953E"/>
    <w:rsid w:val="31739D08"/>
    <w:rsid w:val="3173B53D"/>
    <w:rsid w:val="317404F4"/>
    <w:rsid w:val="3174414A"/>
    <w:rsid w:val="31745BDC"/>
    <w:rsid w:val="317497FA"/>
    <w:rsid w:val="3174B5D5"/>
    <w:rsid w:val="3174C497"/>
    <w:rsid w:val="3174CBD2"/>
    <w:rsid w:val="3174D91C"/>
    <w:rsid w:val="31751737"/>
    <w:rsid w:val="317549FE"/>
    <w:rsid w:val="317552DD"/>
    <w:rsid w:val="31755F57"/>
    <w:rsid w:val="31756359"/>
    <w:rsid w:val="31756E29"/>
    <w:rsid w:val="31759475"/>
    <w:rsid w:val="3175B360"/>
    <w:rsid w:val="3175E249"/>
    <w:rsid w:val="3175F155"/>
    <w:rsid w:val="31764D2A"/>
    <w:rsid w:val="31764D7F"/>
    <w:rsid w:val="317667A5"/>
    <w:rsid w:val="31767A6C"/>
    <w:rsid w:val="3176C63A"/>
    <w:rsid w:val="3176EE35"/>
    <w:rsid w:val="3176F244"/>
    <w:rsid w:val="317713F5"/>
    <w:rsid w:val="31771C79"/>
    <w:rsid w:val="3177D1BA"/>
    <w:rsid w:val="3177D53E"/>
    <w:rsid w:val="3177DE1C"/>
    <w:rsid w:val="31781021"/>
    <w:rsid w:val="31781D85"/>
    <w:rsid w:val="317890F2"/>
    <w:rsid w:val="3178A979"/>
    <w:rsid w:val="3178BB0B"/>
    <w:rsid w:val="3179362F"/>
    <w:rsid w:val="317944B4"/>
    <w:rsid w:val="31794BE2"/>
    <w:rsid w:val="31794D8F"/>
    <w:rsid w:val="31795ED1"/>
    <w:rsid w:val="31797846"/>
    <w:rsid w:val="31798A23"/>
    <w:rsid w:val="31798D02"/>
    <w:rsid w:val="3179B29F"/>
    <w:rsid w:val="317A45E9"/>
    <w:rsid w:val="317A4883"/>
    <w:rsid w:val="317A6016"/>
    <w:rsid w:val="317A80CF"/>
    <w:rsid w:val="317AA110"/>
    <w:rsid w:val="317AA12E"/>
    <w:rsid w:val="317AC15A"/>
    <w:rsid w:val="317AEA13"/>
    <w:rsid w:val="317AFE0E"/>
    <w:rsid w:val="317B014C"/>
    <w:rsid w:val="317BA3BA"/>
    <w:rsid w:val="317BF9F3"/>
    <w:rsid w:val="317C4517"/>
    <w:rsid w:val="317C662F"/>
    <w:rsid w:val="317C69C5"/>
    <w:rsid w:val="317CB5AF"/>
    <w:rsid w:val="317CD6C5"/>
    <w:rsid w:val="317D0FCE"/>
    <w:rsid w:val="317D188D"/>
    <w:rsid w:val="317D5829"/>
    <w:rsid w:val="317D934A"/>
    <w:rsid w:val="317D9407"/>
    <w:rsid w:val="317D997E"/>
    <w:rsid w:val="317DAA28"/>
    <w:rsid w:val="317DB20F"/>
    <w:rsid w:val="317DBD4B"/>
    <w:rsid w:val="317DD99A"/>
    <w:rsid w:val="317DDA97"/>
    <w:rsid w:val="317E1FF6"/>
    <w:rsid w:val="317E88F8"/>
    <w:rsid w:val="317E8F22"/>
    <w:rsid w:val="317EA6B3"/>
    <w:rsid w:val="317EB29B"/>
    <w:rsid w:val="317ECA76"/>
    <w:rsid w:val="317ED478"/>
    <w:rsid w:val="317EEEB7"/>
    <w:rsid w:val="317F286E"/>
    <w:rsid w:val="317F6AD8"/>
    <w:rsid w:val="317F848F"/>
    <w:rsid w:val="317F8EBC"/>
    <w:rsid w:val="317F9C72"/>
    <w:rsid w:val="317FC344"/>
    <w:rsid w:val="317FE7E3"/>
    <w:rsid w:val="317FF41B"/>
    <w:rsid w:val="31800BC6"/>
    <w:rsid w:val="318024A1"/>
    <w:rsid w:val="31802F61"/>
    <w:rsid w:val="3180769E"/>
    <w:rsid w:val="3180C018"/>
    <w:rsid w:val="3180FF15"/>
    <w:rsid w:val="3181ED5B"/>
    <w:rsid w:val="3182EFE0"/>
    <w:rsid w:val="3183106D"/>
    <w:rsid w:val="31833B1A"/>
    <w:rsid w:val="31835212"/>
    <w:rsid w:val="3183713E"/>
    <w:rsid w:val="31838704"/>
    <w:rsid w:val="3183A076"/>
    <w:rsid w:val="3183C287"/>
    <w:rsid w:val="3183E292"/>
    <w:rsid w:val="31842130"/>
    <w:rsid w:val="318454E8"/>
    <w:rsid w:val="31846025"/>
    <w:rsid w:val="318481A3"/>
    <w:rsid w:val="3184B86B"/>
    <w:rsid w:val="3184D923"/>
    <w:rsid w:val="3185B85A"/>
    <w:rsid w:val="3185D39D"/>
    <w:rsid w:val="31860A9F"/>
    <w:rsid w:val="31861BAE"/>
    <w:rsid w:val="31864299"/>
    <w:rsid w:val="31864731"/>
    <w:rsid w:val="3186BC70"/>
    <w:rsid w:val="3186EC59"/>
    <w:rsid w:val="31870435"/>
    <w:rsid w:val="318744A2"/>
    <w:rsid w:val="31874610"/>
    <w:rsid w:val="31874BCC"/>
    <w:rsid w:val="3187625C"/>
    <w:rsid w:val="31876E32"/>
    <w:rsid w:val="318778F9"/>
    <w:rsid w:val="3187CB0B"/>
    <w:rsid w:val="3187FC50"/>
    <w:rsid w:val="3187FE68"/>
    <w:rsid w:val="31883962"/>
    <w:rsid w:val="31883DA2"/>
    <w:rsid w:val="318860E5"/>
    <w:rsid w:val="31886106"/>
    <w:rsid w:val="3188F005"/>
    <w:rsid w:val="31890DF5"/>
    <w:rsid w:val="31893BA2"/>
    <w:rsid w:val="31898514"/>
    <w:rsid w:val="31899504"/>
    <w:rsid w:val="3189AC3C"/>
    <w:rsid w:val="3189B9B4"/>
    <w:rsid w:val="3189C696"/>
    <w:rsid w:val="3189D3F4"/>
    <w:rsid w:val="3189D887"/>
    <w:rsid w:val="3189E1E3"/>
    <w:rsid w:val="318A1AF5"/>
    <w:rsid w:val="318A2198"/>
    <w:rsid w:val="318A5888"/>
    <w:rsid w:val="318A8430"/>
    <w:rsid w:val="318AA16A"/>
    <w:rsid w:val="318AEF81"/>
    <w:rsid w:val="318B9E95"/>
    <w:rsid w:val="318BF6D6"/>
    <w:rsid w:val="318BF7B3"/>
    <w:rsid w:val="318C1014"/>
    <w:rsid w:val="318C88BB"/>
    <w:rsid w:val="318C9344"/>
    <w:rsid w:val="318C9D3D"/>
    <w:rsid w:val="318CB262"/>
    <w:rsid w:val="318CE6D0"/>
    <w:rsid w:val="318CED8A"/>
    <w:rsid w:val="318D2AC2"/>
    <w:rsid w:val="318D364F"/>
    <w:rsid w:val="318D43A6"/>
    <w:rsid w:val="318D5062"/>
    <w:rsid w:val="318D72E7"/>
    <w:rsid w:val="318DD856"/>
    <w:rsid w:val="318E095E"/>
    <w:rsid w:val="318E41AB"/>
    <w:rsid w:val="318E5FEA"/>
    <w:rsid w:val="318E70E6"/>
    <w:rsid w:val="318EA097"/>
    <w:rsid w:val="318EBF90"/>
    <w:rsid w:val="318ECC8C"/>
    <w:rsid w:val="318EF53F"/>
    <w:rsid w:val="318EFF14"/>
    <w:rsid w:val="318F1E7D"/>
    <w:rsid w:val="318F310C"/>
    <w:rsid w:val="318F83C0"/>
    <w:rsid w:val="318F84A7"/>
    <w:rsid w:val="318F94E5"/>
    <w:rsid w:val="318F9613"/>
    <w:rsid w:val="318FF8A4"/>
    <w:rsid w:val="319008B4"/>
    <w:rsid w:val="31902BBC"/>
    <w:rsid w:val="31903444"/>
    <w:rsid w:val="31905E9C"/>
    <w:rsid w:val="3190750B"/>
    <w:rsid w:val="31907D72"/>
    <w:rsid w:val="3190A4ED"/>
    <w:rsid w:val="3190C2D4"/>
    <w:rsid w:val="3190DC4F"/>
    <w:rsid w:val="3190E715"/>
    <w:rsid w:val="3190F12A"/>
    <w:rsid w:val="31912994"/>
    <w:rsid w:val="31913691"/>
    <w:rsid w:val="3191B3C0"/>
    <w:rsid w:val="3191B694"/>
    <w:rsid w:val="3191C26A"/>
    <w:rsid w:val="3191FAAD"/>
    <w:rsid w:val="319256E8"/>
    <w:rsid w:val="3192C258"/>
    <w:rsid w:val="31931882"/>
    <w:rsid w:val="319318A1"/>
    <w:rsid w:val="3193508D"/>
    <w:rsid w:val="3193648F"/>
    <w:rsid w:val="31937EC2"/>
    <w:rsid w:val="3193E3F5"/>
    <w:rsid w:val="319404B1"/>
    <w:rsid w:val="31942D2F"/>
    <w:rsid w:val="31948012"/>
    <w:rsid w:val="31948324"/>
    <w:rsid w:val="3194ACF5"/>
    <w:rsid w:val="3194B021"/>
    <w:rsid w:val="3194B214"/>
    <w:rsid w:val="3194BE2D"/>
    <w:rsid w:val="3194CA53"/>
    <w:rsid w:val="3194EBE3"/>
    <w:rsid w:val="3194EC20"/>
    <w:rsid w:val="3194F728"/>
    <w:rsid w:val="31954773"/>
    <w:rsid w:val="319547F0"/>
    <w:rsid w:val="31954872"/>
    <w:rsid w:val="319599E5"/>
    <w:rsid w:val="3195A21A"/>
    <w:rsid w:val="3195F13F"/>
    <w:rsid w:val="31960876"/>
    <w:rsid w:val="31960D7D"/>
    <w:rsid w:val="31961365"/>
    <w:rsid w:val="31965D96"/>
    <w:rsid w:val="31967757"/>
    <w:rsid w:val="31968B82"/>
    <w:rsid w:val="31970DA9"/>
    <w:rsid w:val="319758CC"/>
    <w:rsid w:val="31978E5B"/>
    <w:rsid w:val="3197A1F6"/>
    <w:rsid w:val="3197B94A"/>
    <w:rsid w:val="3197DD98"/>
    <w:rsid w:val="3197EA29"/>
    <w:rsid w:val="3197F136"/>
    <w:rsid w:val="31983389"/>
    <w:rsid w:val="319870A0"/>
    <w:rsid w:val="31987587"/>
    <w:rsid w:val="3198FBD2"/>
    <w:rsid w:val="31991736"/>
    <w:rsid w:val="3199176A"/>
    <w:rsid w:val="3199507C"/>
    <w:rsid w:val="31996C86"/>
    <w:rsid w:val="31999727"/>
    <w:rsid w:val="3199B411"/>
    <w:rsid w:val="319A0D9A"/>
    <w:rsid w:val="319A3AFF"/>
    <w:rsid w:val="319A5477"/>
    <w:rsid w:val="319AE426"/>
    <w:rsid w:val="319AEA2A"/>
    <w:rsid w:val="319B31A9"/>
    <w:rsid w:val="319B9810"/>
    <w:rsid w:val="319BC98B"/>
    <w:rsid w:val="319BDB03"/>
    <w:rsid w:val="319C212C"/>
    <w:rsid w:val="319C3076"/>
    <w:rsid w:val="319C3C56"/>
    <w:rsid w:val="319C690F"/>
    <w:rsid w:val="319C84E3"/>
    <w:rsid w:val="319C94CC"/>
    <w:rsid w:val="319CEDAB"/>
    <w:rsid w:val="319D121C"/>
    <w:rsid w:val="319D1712"/>
    <w:rsid w:val="319D4C19"/>
    <w:rsid w:val="319E0B26"/>
    <w:rsid w:val="319E10E7"/>
    <w:rsid w:val="319E5FAE"/>
    <w:rsid w:val="319EAC54"/>
    <w:rsid w:val="319F029B"/>
    <w:rsid w:val="319F05AC"/>
    <w:rsid w:val="319F0778"/>
    <w:rsid w:val="319F3F7B"/>
    <w:rsid w:val="319F8FBC"/>
    <w:rsid w:val="319FA9C2"/>
    <w:rsid w:val="319FBCC2"/>
    <w:rsid w:val="319FD2AD"/>
    <w:rsid w:val="319FFE97"/>
    <w:rsid w:val="31A00394"/>
    <w:rsid w:val="31A014C2"/>
    <w:rsid w:val="31A02617"/>
    <w:rsid w:val="31A052EA"/>
    <w:rsid w:val="31A11FA2"/>
    <w:rsid w:val="31A1203F"/>
    <w:rsid w:val="31A1313F"/>
    <w:rsid w:val="31A15D8B"/>
    <w:rsid w:val="31A16B39"/>
    <w:rsid w:val="31A174E4"/>
    <w:rsid w:val="31A1AF7E"/>
    <w:rsid w:val="31A1B8CD"/>
    <w:rsid w:val="31A1C3C6"/>
    <w:rsid w:val="31A1F415"/>
    <w:rsid w:val="31A1FFA7"/>
    <w:rsid w:val="31A22C2B"/>
    <w:rsid w:val="31A24678"/>
    <w:rsid w:val="31A25BA3"/>
    <w:rsid w:val="31A275B4"/>
    <w:rsid w:val="31A288C4"/>
    <w:rsid w:val="31A2CA6E"/>
    <w:rsid w:val="31A2ED00"/>
    <w:rsid w:val="31A2F559"/>
    <w:rsid w:val="31A3374B"/>
    <w:rsid w:val="31A35876"/>
    <w:rsid w:val="31A39407"/>
    <w:rsid w:val="31A39608"/>
    <w:rsid w:val="31A3A59A"/>
    <w:rsid w:val="31A3B7E2"/>
    <w:rsid w:val="31A3DBC2"/>
    <w:rsid w:val="31A44673"/>
    <w:rsid w:val="31A44C84"/>
    <w:rsid w:val="31A46C7D"/>
    <w:rsid w:val="31A4756B"/>
    <w:rsid w:val="31A47A28"/>
    <w:rsid w:val="31A495B7"/>
    <w:rsid w:val="31A4BC1E"/>
    <w:rsid w:val="31A4FF35"/>
    <w:rsid w:val="31A50E89"/>
    <w:rsid w:val="31A52643"/>
    <w:rsid w:val="31A5328B"/>
    <w:rsid w:val="31A560D8"/>
    <w:rsid w:val="31A57782"/>
    <w:rsid w:val="31A58488"/>
    <w:rsid w:val="31A585B8"/>
    <w:rsid w:val="31A5E4AD"/>
    <w:rsid w:val="31A5F941"/>
    <w:rsid w:val="31A619FB"/>
    <w:rsid w:val="31A625A7"/>
    <w:rsid w:val="31A62C2C"/>
    <w:rsid w:val="31A6368D"/>
    <w:rsid w:val="31A64053"/>
    <w:rsid w:val="31A67E65"/>
    <w:rsid w:val="31A6819F"/>
    <w:rsid w:val="31A695A7"/>
    <w:rsid w:val="31A74DC6"/>
    <w:rsid w:val="31A75AA2"/>
    <w:rsid w:val="31A7BF72"/>
    <w:rsid w:val="31A7C89B"/>
    <w:rsid w:val="31A83B91"/>
    <w:rsid w:val="31A83C7E"/>
    <w:rsid w:val="31A84141"/>
    <w:rsid w:val="31A86EEA"/>
    <w:rsid w:val="31A88857"/>
    <w:rsid w:val="31A89034"/>
    <w:rsid w:val="31A8983A"/>
    <w:rsid w:val="31A8B033"/>
    <w:rsid w:val="31A8C589"/>
    <w:rsid w:val="31A8DEE9"/>
    <w:rsid w:val="31A913C4"/>
    <w:rsid w:val="31A91CEA"/>
    <w:rsid w:val="31A94C5E"/>
    <w:rsid w:val="31A9A4DE"/>
    <w:rsid w:val="31A9EBD2"/>
    <w:rsid w:val="31AA2AB3"/>
    <w:rsid w:val="31AA4C13"/>
    <w:rsid w:val="31AA7E47"/>
    <w:rsid w:val="31AAB244"/>
    <w:rsid w:val="31AAD16F"/>
    <w:rsid w:val="31AB3FCE"/>
    <w:rsid w:val="31AB65FB"/>
    <w:rsid w:val="31AB6712"/>
    <w:rsid w:val="31AB7D53"/>
    <w:rsid w:val="31AB9BD8"/>
    <w:rsid w:val="31ABDCCA"/>
    <w:rsid w:val="31ABDFE0"/>
    <w:rsid w:val="31AC0A57"/>
    <w:rsid w:val="31AC5951"/>
    <w:rsid w:val="31AC640B"/>
    <w:rsid w:val="31AC752C"/>
    <w:rsid w:val="31ACACC6"/>
    <w:rsid w:val="31ACADDB"/>
    <w:rsid w:val="31ACAFD1"/>
    <w:rsid w:val="31ACE7DB"/>
    <w:rsid w:val="31AD0BB9"/>
    <w:rsid w:val="31AD43FD"/>
    <w:rsid w:val="31AD7E9A"/>
    <w:rsid w:val="31AD88DC"/>
    <w:rsid w:val="31ADC15C"/>
    <w:rsid w:val="31ADDCC8"/>
    <w:rsid w:val="31AE3A49"/>
    <w:rsid w:val="31AE8D3E"/>
    <w:rsid w:val="31AEBC67"/>
    <w:rsid w:val="31AEBD3C"/>
    <w:rsid w:val="31AEF275"/>
    <w:rsid w:val="31AF20FC"/>
    <w:rsid w:val="31AF23E6"/>
    <w:rsid w:val="31AF7B83"/>
    <w:rsid w:val="31AF9CD9"/>
    <w:rsid w:val="31B0038B"/>
    <w:rsid w:val="31B007C3"/>
    <w:rsid w:val="31B04BB5"/>
    <w:rsid w:val="31B0580C"/>
    <w:rsid w:val="31B06633"/>
    <w:rsid w:val="31B09411"/>
    <w:rsid w:val="31B0ADE5"/>
    <w:rsid w:val="31B108D0"/>
    <w:rsid w:val="31B10B93"/>
    <w:rsid w:val="31B11D37"/>
    <w:rsid w:val="31B14EAA"/>
    <w:rsid w:val="31B1AE1E"/>
    <w:rsid w:val="31B1C03E"/>
    <w:rsid w:val="31B1EECC"/>
    <w:rsid w:val="31B234C8"/>
    <w:rsid w:val="31B24110"/>
    <w:rsid w:val="31B2498A"/>
    <w:rsid w:val="31B25883"/>
    <w:rsid w:val="31B2753C"/>
    <w:rsid w:val="31B27891"/>
    <w:rsid w:val="31B29783"/>
    <w:rsid w:val="31B2A302"/>
    <w:rsid w:val="31B2ABF5"/>
    <w:rsid w:val="31B2B804"/>
    <w:rsid w:val="31B2BA34"/>
    <w:rsid w:val="31B2C4FB"/>
    <w:rsid w:val="31B2C575"/>
    <w:rsid w:val="31B34BAE"/>
    <w:rsid w:val="31B364A8"/>
    <w:rsid w:val="31B37AF4"/>
    <w:rsid w:val="31B38E5F"/>
    <w:rsid w:val="31B3CFDF"/>
    <w:rsid w:val="31B406CE"/>
    <w:rsid w:val="31B41988"/>
    <w:rsid w:val="31B41D84"/>
    <w:rsid w:val="31B420BC"/>
    <w:rsid w:val="31B44545"/>
    <w:rsid w:val="31B4889B"/>
    <w:rsid w:val="31B49EC3"/>
    <w:rsid w:val="31B4D6DF"/>
    <w:rsid w:val="31B5134D"/>
    <w:rsid w:val="31B51BC2"/>
    <w:rsid w:val="31B56275"/>
    <w:rsid w:val="31B5891A"/>
    <w:rsid w:val="31B589C9"/>
    <w:rsid w:val="31B5C1A1"/>
    <w:rsid w:val="31B5D1C3"/>
    <w:rsid w:val="31B64CD4"/>
    <w:rsid w:val="31B65F1B"/>
    <w:rsid w:val="31B6EDF3"/>
    <w:rsid w:val="31B71E3C"/>
    <w:rsid w:val="31B73EBE"/>
    <w:rsid w:val="31B73FFC"/>
    <w:rsid w:val="31B7415A"/>
    <w:rsid w:val="31B7553C"/>
    <w:rsid w:val="31B759F5"/>
    <w:rsid w:val="31B77F46"/>
    <w:rsid w:val="31B790AF"/>
    <w:rsid w:val="31B7919D"/>
    <w:rsid w:val="31B79D40"/>
    <w:rsid w:val="31B7A2DE"/>
    <w:rsid w:val="31B7B170"/>
    <w:rsid w:val="31B7CE63"/>
    <w:rsid w:val="31B7D07F"/>
    <w:rsid w:val="31B7DB95"/>
    <w:rsid w:val="31B83506"/>
    <w:rsid w:val="31B84AB5"/>
    <w:rsid w:val="31B85C2B"/>
    <w:rsid w:val="31B86651"/>
    <w:rsid w:val="31B87856"/>
    <w:rsid w:val="31B87DDB"/>
    <w:rsid w:val="31B888BB"/>
    <w:rsid w:val="31B8AC39"/>
    <w:rsid w:val="31B8B10E"/>
    <w:rsid w:val="31B8BA7D"/>
    <w:rsid w:val="31B8CD52"/>
    <w:rsid w:val="31B8DFFA"/>
    <w:rsid w:val="31B901E2"/>
    <w:rsid w:val="31B90B93"/>
    <w:rsid w:val="31B99E01"/>
    <w:rsid w:val="31B9E01A"/>
    <w:rsid w:val="31BA0F39"/>
    <w:rsid w:val="31BA1307"/>
    <w:rsid w:val="31BA1818"/>
    <w:rsid w:val="31BA4958"/>
    <w:rsid w:val="31BA5E15"/>
    <w:rsid w:val="31BA5F2F"/>
    <w:rsid w:val="31BAC23C"/>
    <w:rsid w:val="31BAEE2D"/>
    <w:rsid w:val="31BAEEF6"/>
    <w:rsid w:val="31BAF2F9"/>
    <w:rsid w:val="31BB0993"/>
    <w:rsid w:val="31BB5AFB"/>
    <w:rsid w:val="31BB62A7"/>
    <w:rsid w:val="31BB6AD3"/>
    <w:rsid w:val="31BBAF09"/>
    <w:rsid w:val="31BBE45F"/>
    <w:rsid w:val="31BC138E"/>
    <w:rsid w:val="31BC260D"/>
    <w:rsid w:val="31BC2B85"/>
    <w:rsid w:val="31BC52ED"/>
    <w:rsid w:val="31BC53A8"/>
    <w:rsid w:val="31BC5762"/>
    <w:rsid w:val="31BC7705"/>
    <w:rsid w:val="31BC84C7"/>
    <w:rsid w:val="31BC8922"/>
    <w:rsid w:val="31BC9987"/>
    <w:rsid w:val="31BC9F53"/>
    <w:rsid w:val="31BCAF84"/>
    <w:rsid w:val="31BCB5AC"/>
    <w:rsid w:val="31BCB5BD"/>
    <w:rsid w:val="31BCB695"/>
    <w:rsid w:val="31BCCCEF"/>
    <w:rsid w:val="31BCFE7C"/>
    <w:rsid w:val="31BD2359"/>
    <w:rsid w:val="31BD4C4D"/>
    <w:rsid w:val="31BD76F4"/>
    <w:rsid w:val="31BD8929"/>
    <w:rsid w:val="31BD9C93"/>
    <w:rsid w:val="31BDAD47"/>
    <w:rsid w:val="31BDBB93"/>
    <w:rsid w:val="31BDE34F"/>
    <w:rsid w:val="31BDFD61"/>
    <w:rsid w:val="31BE06E2"/>
    <w:rsid w:val="31BE0E9F"/>
    <w:rsid w:val="31BE4544"/>
    <w:rsid w:val="31BE700A"/>
    <w:rsid w:val="31BE83F8"/>
    <w:rsid w:val="31BE9AA3"/>
    <w:rsid w:val="31BEB1BF"/>
    <w:rsid w:val="31BF2CC5"/>
    <w:rsid w:val="31BF4A5E"/>
    <w:rsid w:val="31BF5951"/>
    <w:rsid w:val="31BF7742"/>
    <w:rsid w:val="31BF8E2C"/>
    <w:rsid w:val="31BFAED3"/>
    <w:rsid w:val="31BFB278"/>
    <w:rsid w:val="31BFBB10"/>
    <w:rsid w:val="31BFD0DE"/>
    <w:rsid w:val="31BFD24C"/>
    <w:rsid w:val="31BFF475"/>
    <w:rsid w:val="31C00410"/>
    <w:rsid w:val="31C00499"/>
    <w:rsid w:val="31C02184"/>
    <w:rsid w:val="31C0268C"/>
    <w:rsid w:val="31C03628"/>
    <w:rsid w:val="31C03C4C"/>
    <w:rsid w:val="31C06A51"/>
    <w:rsid w:val="31C07FD7"/>
    <w:rsid w:val="31C08988"/>
    <w:rsid w:val="31C09928"/>
    <w:rsid w:val="31C166D9"/>
    <w:rsid w:val="31C191FA"/>
    <w:rsid w:val="31C1BE02"/>
    <w:rsid w:val="31C1DC75"/>
    <w:rsid w:val="31C1FD72"/>
    <w:rsid w:val="31C20577"/>
    <w:rsid w:val="31C20CA3"/>
    <w:rsid w:val="31C23780"/>
    <w:rsid w:val="31C242E4"/>
    <w:rsid w:val="31C298E7"/>
    <w:rsid w:val="31C2BE72"/>
    <w:rsid w:val="31C2C11B"/>
    <w:rsid w:val="31C2C5AD"/>
    <w:rsid w:val="31C2F35D"/>
    <w:rsid w:val="31C38ABE"/>
    <w:rsid w:val="31C45BDC"/>
    <w:rsid w:val="31C486DB"/>
    <w:rsid w:val="31C4C42C"/>
    <w:rsid w:val="31C5656C"/>
    <w:rsid w:val="31C5CFCB"/>
    <w:rsid w:val="31C5E953"/>
    <w:rsid w:val="31C68489"/>
    <w:rsid w:val="31C68B12"/>
    <w:rsid w:val="31C6A0E9"/>
    <w:rsid w:val="31C6AD90"/>
    <w:rsid w:val="31C6CA71"/>
    <w:rsid w:val="31C6D460"/>
    <w:rsid w:val="31C6F760"/>
    <w:rsid w:val="31C7060C"/>
    <w:rsid w:val="31C737E4"/>
    <w:rsid w:val="31C76162"/>
    <w:rsid w:val="31C77B26"/>
    <w:rsid w:val="31C77BD9"/>
    <w:rsid w:val="31C7A91A"/>
    <w:rsid w:val="31C7DBDA"/>
    <w:rsid w:val="31C7FF91"/>
    <w:rsid w:val="31C80470"/>
    <w:rsid w:val="31C823C3"/>
    <w:rsid w:val="31C847F7"/>
    <w:rsid w:val="31C894C7"/>
    <w:rsid w:val="31C8E2CE"/>
    <w:rsid w:val="31C92C10"/>
    <w:rsid w:val="31C94D4E"/>
    <w:rsid w:val="31C95447"/>
    <w:rsid w:val="31C97087"/>
    <w:rsid w:val="31C9723E"/>
    <w:rsid w:val="31C9899A"/>
    <w:rsid w:val="31C99157"/>
    <w:rsid w:val="31C9A2F4"/>
    <w:rsid w:val="31C9C701"/>
    <w:rsid w:val="31C9D1CA"/>
    <w:rsid w:val="31C9E4FB"/>
    <w:rsid w:val="31C9F02D"/>
    <w:rsid w:val="31CA0CBC"/>
    <w:rsid w:val="31CA3B7C"/>
    <w:rsid w:val="31CA6CF0"/>
    <w:rsid w:val="31CA72FF"/>
    <w:rsid w:val="31CA8D6D"/>
    <w:rsid w:val="31CAA2E9"/>
    <w:rsid w:val="31CAAC0E"/>
    <w:rsid w:val="31CADB5A"/>
    <w:rsid w:val="31CB0604"/>
    <w:rsid w:val="31CB188F"/>
    <w:rsid w:val="31CB4724"/>
    <w:rsid w:val="31CB5593"/>
    <w:rsid w:val="31CB805F"/>
    <w:rsid w:val="31CBCA83"/>
    <w:rsid w:val="31CBF17D"/>
    <w:rsid w:val="31CC0932"/>
    <w:rsid w:val="31CC174F"/>
    <w:rsid w:val="31CC1CB4"/>
    <w:rsid w:val="31CC1E4F"/>
    <w:rsid w:val="31CC33A5"/>
    <w:rsid w:val="31CCA1DE"/>
    <w:rsid w:val="31CD41DE"/>
    <w:rsid w:val="31CD5431"/>
    <w:rsid w:val="31CD691B"/>
    <w:rsid w:val="31CDC158"/>
    <w:rsid w:val="31CDDB46"/>
    <w:rsid w:val="31CE1DC3"/>
    <w:rsid w:val="31CE365D"/>
    <w:rsid w:val="31CE5F07"/>
    <w:rsid w:val="31CED681"/>
    <w:rsid w:val="31CF26F7"/>
    <w:rsid w:val="31CF80DD"/>
    <w:rsid w:val="31CF87E3"/>
    <w:rsid w:val="31CF8D13"/>
    <w:rsid w:val="31D00A52"/>
    <w:rsid w:val="31D07F80"/>
    <w:rsid w:val="31D0D09B"/>
    <w:rsid w:val="31D0D4A8"/>
    <w:rsid w:val="31D0EDC4"/>
    <w:rsid w:val="31D0F12D"/>
    <w:rsid w:val="31D0F1B1"/>
    <w:rsid w:val="31D10892"/>
    <w:rsid w:val="31D11939"/>
    <w:rsid w:val="31D12AE8"/>
    <w:rsid w:val="31D12AE9"/>
    <w:rsid w:val="31D16ED6"/>
    <w:rsid w:val="31D170C4"/>
    <w:rsid w:val="31D1879B"/>
    <w:rsid w:val="31D19979"/>
    <w:rsid w:val="31D1E2E8"/>
    <w:rsid w:val="31D20A1F"/>
    <w:rsid w:val="31D25665"/>
    <w:rsid w:val="31D28411"/>
    <w:rsid w:val="31D28AAD"/>
    <w:rsid w:val="31D2B8D6"/>
    <w:rsid w:val="31D2BAFC"/>
    <w:rsid w:val="31D31BA8"/>
    <w:rsid w:val="31D32752"/>
    <w:rsid w:val="31D32E8B"/>
    <w:rsid w:val="31D37BED"/>
    <w:rsid w:val="31D38AC4"/>
    <w:rsid w:val="31D399E2"/>
    <w:rsid w:val="31D3A7BF"/>
    <w:rsid w:val="31D3EBF9"/>
    <w:rsid w:val="31D42B23"/>
    <w:rsid w:val="31D438C4"/>
    <w:rsid w:val="31D452C4"/>
    <w:rsid w:val="31D45B90"/>
    <w:rsid w:val="31D48D2A"/>
    <w:rsid w:val="31D48FCE"/>
    <w:rsid w:val="31D4CE35"/>
    <w:rsid w:val="31D4E384"/>
    <w:rsid w:val="31D5462D"/>
    <w:rsid w:val="31D55CA7"/>
    <w:rsid w:val="31D5778B"/>
    <w:rsid w:val="31D5A619"/>
    <w:rsid w:val="31D605C8"/>
    <w:rsid w:val="31D642ED"/>
    <w:rsid w:val="31D6A8A5"/>
    <w:rsid w:val="31D6AEFD"/>
    <w:rsid w:val="31D6D5D5"/>
    <w:rsid w:val="31D71200"/>
    <w:rsid w:val="31D71D48"/>
    <w:rsid w:val="31D733DE"/>
    <w:rsid w:val="31D73834"/>
    <w:rsid w:val="31D73C23"/>
    <w:rsid w:val="31D7B896"/>
    <w:rsid w:val="31D7C52C"/>
    <w:rsid w:val="31D7EBD9"/>
    <w:rsid w:val="31D82704"/>
    <w:rsid w:val="31D85D9A"/>
    <w:rsid w:val="31D86CFF"/>
    <w:rsid w:val="31D8E877"/>
    <w:rsid w:val="31D91B61"/>
    <w:rsid w:val="31D98B15"/>
    <w:rsid w:val="31D9A170"/>
    <w:rsid w:val="31D9B9A7"/>
    <w:rsid w:val="31D9E127"/>
    <w:rsid w:val="31D9F633"/>
    <w:rsid w:val="31D9F6CB"/>
    <w:rsid w:val="31DA2E34"/>
    <w:rsid w:val="31DA3222"/>
    <w:rsid w:val="31DA6848"/>
    <w:rsid w:val="31DA8733"/>
    <w:rsid w:val="31DADCF6"/>
    <w:rsid w:val="31DB2570"/>
    <w:rsid w:val="31DB332F"/>
    <w:rsid w:val="31DB77A8"/>
    <w:rsid w:val="31DB7BB4"/>
    <w:rsid w:val="31DB95BF"/>
    <w:rsid w:val="31DBB50D"/>
    <w:rsid w:val="31DBBB90"/>
    <w:rsid w:val="31DC10BD"/>
    <w:rsid w:val="31DC1931"/>
    <w:rsid w:val="31DC2938"/>
    <w:rsid w:val="31DC4D91"/>
    <w:rsid w:val="31DC82F6"/>
    <w:rsid w:val="31DCA539"/>
    <w:rsid w:val="31DCE432"/>
    <w:rsid w:val="31DD922B"/>
    <w:rsid w:val="31DD9941"/>
    <w:rsid w:val="31DDDCC1"/>
    <w:rsid w:val="31DDE08B"/>
    <w:rsid w:val="31DDE355"/>
    <w:rsid w:val="31DE2EB4"/>
    <w:rsid w:val="31DE5483"/>
    <w:rsid w:val="31DE7728"/>
    <w:rsid w:val="31DE931B"/>
    <w:rsid w:val="31DEA275"/>
    <w:rsid w:val="31DEC878"/>
    <w:rsid w:val="31DECB37"/>
    <w:rsid w:val="31DEE522"/>
    <w:rsid w:val="31DEFB69"/>
    <w:rsid w:val="31DF37A5"/>
    <w:rsid w:val="31DF3CBF"/>
    <w:rsid w:val="31DFA24B"/>
    <w:rsid w:val="31DFAD03"/>
    <w:rsid w:val="31DFDC4A"/>
    <w:rsid w:val="31DFF820"/>
    <w:rsid w:val="31E01385"/>
    <w:rsid w:val="31E017E4"/>
    <w:rsid w:val="31E0F6A4"/>
    <w:rsid w:val="31E10EE0"/>
    <w:rsid w:val="31E15292"/>
    <w:rsid w:val="31E1540D"/>
    <w:rsid w:val="31E15EEE"/>
    <w:rsid w:val="31E1D863"/>
    <w:rsid w:val="31E1E0BE"/>
    <w:rsid w:val="31E23F37"/>
    <w:rsid w:val="31E241CE"/>
    <w:rsid w:val="31E2509B"/>
    <w:rsid w:val="31E262F5"/>
    <w:rsid w:val="31E2A017"/>
    <w:rsid w:val="31E2BC5A"/>
    <w:rsid w:val="31E2C80B"/>
    <w:rsid w:val="31E2E338"/>
    <w:rsid w:val="31E2F197"/>
    <w:rsid w:val="31E2F7D5"/>
    <w:rsid w:val="31E37FF7"/>
    <w:rsid w:val="31E3A0E9"/>
    <w:rsid w:val="31E3AD35"/>
    <w:rsid w:val="31E3BB52"/>
    <w:rsid w:val="31E402A0"/>
    <w:rsid w:val="31E40D55"/>
    <w:rsid w:val="31E43E1B"/>
    <w:rsid w:val="31E43E60"/>
    <w:rsid w:val="31E44CCB"/>
    <w:rsid w:val="31E458F0"/>
    <w:rsid w:val="31E45AD7"/>
    <w:rsid w:val="31E49698"/>
    <w:rsid w:val="31E4DEE6"/>
    <w:rsid w:val="31E4ED5C"/>
    <w:rsid w:val="31E4F33B"/>
    <w:rsid w:val="31E50C75"/>
    <w:rsid w:val="31E50F61"/>
    <w:rsid w:val="31E541E5"/>
    <w:rsid w:val="31E574D5"/>
    <w:rsid w:val="31E5F7AE"/>
    <w:rsid w:val="31E6535C"/>
    <w:rsid w:val="31E65E8A"/>
    <w:rsid w:val="31E6B9E5"/>
    <w:rsid w:val="31E6BCD4"/>
    <w:rsid w:val="31E736E7"/>
    <w:rsid w:val="31E78589"/>
    <w:rsid w:val="31E788E9"/>
    <w:rsid w:val="31E789EC"/>
    <w:rsid w:val="31E7C6EC"/>
    <w:rsid w:val="31E7E81B"/>
    <w:rsid w:val="31E7EF31"/>
    <w:rsid w:val="31E841CE"/>
    <w:rsid w:val="31E8674B"/>
    <w:rsid w:val="31E87D23"/>
    <w:rsid w:val="31E88684"/>
    <w:rsid w:val="31E8C8B2"/>
    <w:rsid w:val="31E8D0DC"/>
    <w:rsid w:val="31E8D1A6"/>
    <w:rsid w:val="31E8D4A4"/>
    <w:rsid w:val="31E8F7E3"/>
    <w:rsid w:val="31E8FF35"/>
    <w:rsid w:val="31E9F993"/>
    <w:rsid w:val="31EA18F8"/>
    <w:rsid w:val="31EA3818"/>
    <w:rsid w:val="31EA7B7B"/>
    <w:rsid w:val="31EAA106"/>
    <w:rsid w:val="31EAA4B6"/>
    <w:rsid w:val="31EAA860"/>
    <w:rsid w:val="31EACD38"/>
    <w:rsid w:val="31EADE1E"/>
    <w:rsid w:val="31EB030A"/>
    <w:rsid w:val="31EB1B4A"/>
    <w:rsid w:val="31EB5040"/>
    <w:rsid w:val="31EB9A46"/>
    <w:rsid w:val="31EBB84C"/>
    <w:rsid w:val="31EBE2A7"/>
    <w:rsid w:val="31EBE48B"/>
    <w:rsid w:val="31EBE643"/>
    <w:rsid w:val="31EC047D"/>
    <w:rsid w:val="31EC3501"/>
    <w:rsid w:val="31EC608B"/>
    <w:rsid w:val="31EC7936"/>
    <w:rsid w:val="31ECD5CB"/>
    <w:rsid w:val="31ECDB8E"/>
    <w:rsid w:val="31ED00B2"/>
    <w:rsid w:val="31ED0FA2"/>
    <w:rsid w:val="31ED324F"/>
    <w:rsid w:val="31ED56BB"/>
    <w:rsid w:val="31ED78DC"/>
    <w:rsid w:val="31EDD061"/>
    <w:rsid w:val="31EDD89A"/>
    <w:rsid w:val="31EE1816"/>
    <w:rsid w:val="31EE2800"/>
    <w:rsid w:val="31EE61EE"/>
    <w:rsid w:val="31EE694C"/>
    <w:rsid w:val="31EE7FBE"/>
    <w:rsid w:val="31EE9F6C"/>
    <w:rsid w:val="31EEA08E"/>
    <w:rsid w:val="31EEA930"/>
    <w:rsid w:val="31EEB27E"/>
    <w:rsid w:val="31EF2B96"/>
    <w:rsid w:val="31EF5BA8"/>
    <w:rsid w:val="31EF9B45"/>
    <w:rsid w:val="31EFC6E2"/>
    <w:rsid w:val="31EFE55F"/>
    <w:rsid w:val="31EFEF0E"/>
    <w:rsid w:val="31F01BAA"/>
    <w:rsid w:val="31F024ED"/>
    <w:rsid w:val="31F0270F"/>
    <w:rsid w:val="31F033BC"/>
    <w:rsid w:val="31F036FA"/>
    <w:rsid w:val="31F0B49B"/>
    <w:rsid w:val="31F0BF19"/>
    <w:rsid w:val="31F0C958"/>
    <w:rsid w:val="31F0F3F8"/>
    <w:rsid w:val="31F125A4"/>
    <w:rsid w:val="31F151B2"/>
    <w:rsid w:val="31F1555E"/>
    <w:rsid w:val="31F1619E"/>
    <w:rsid w:val="31F1C175"/>
    <w:rsid w:val="31F1C6C8"/>
    <w:rsid w:val="31F1CF48"/>
    <w:rsid w:val="31F20F58"/>
    <w:rsid w:val="31F24223"/>
    <w:rsid w:val="31F248F9"/>
    <w:rsid w:val="31F26820"/>
    <w:rsid w:val="31F295EF"/>
    <w:rsid w:val="31F2C824"/>
    <w:rsid w:val="31F2FA63"/>
    <w:rsid w:val="31F31013"/>
    <w:rsid w:val="31F350BD"/>
    <w:rsid w:val="31F3586B"/>
    <w:rsid w:val="31F37314"/>
    <w:rsid w:val="31F388AE"/>
    <w:rsid w:val="31F3894D"/>
    <w:rsid w:val="31F3A37F"/>
    <w:rsid w:val="31F3CEAE"/>
    <w:rsid w:val="31F3FB88"/>
    <w:rsid w:val="31F4369C"/>
    <w:rsid w:val="31F442FC"/>
    <w:rsid w:val="31F46457"/>
    <w:rsid w:val="31F4AD73"/>
    <w:rsid w:val="31F4E6F9"/>
    <w:rsid w:val="31F51392"/>
    <w:rsid w:val="31F51B93"/>
    <w:rsid w:val="31F52183"/>
    <w:rsid w:val="31F53968"/>
    <w:rsid w:val="31F543CE"/>
    <w:rsid w:val="31F58E42"/>
    <w:rsid w:val="31F5A0F4"/>
    <w:rsid w:val="31F5AB94"/>
    <w:rsid w:val="31F5CF64"/>
    <w:rsid w:val="31F5F01D"/>
    <w:rsid w:val="31F62638"/>
    <w:rsid w:val="31F6360C"/>
    <w:rsid w:val="31F68FD6"/>
    <w:rsid w:val="31F69D1C"/>
    <w:rsid w:val="31F6B4E1"/>
    <w:rsid w:val="31F6B902"/>
    <w:rsid w:val="31F73180"/>
    <w:rsid w:val="31F82028"/>
    <w:rsid w:val="31F84879"/>
    <w:rsid w:val="31F86074"/>
    <w:rsid w:val="31F8D9B7"/>
    <w:rsid w:val="31F90CF7"/>
    <w:rsid w:val="31F96EE3"/>
    <w:rsid w:val="31F97940"/>
    <w:rsid w:val="31F9C92F"/>
    <w:rsid w:val="31F9F20F"/>
    <w:rsid w:val="31FA0C69"/>
    <w:rsid w:val="31FA28A6"/>
    <w:rsid w:val="31FA3CD1"/>
    <w:rsid w:val="31FAA53B"/>
    <w:rsid w:val="31FAB2C8"/>
    <w:rsid w:val="31FAC535"/>
    <w:rsid w:val="31FAE4E6"/>
    <w:rsid w:val="31FAEADC"/>
    <w:rsid w:val="31FAFA5D"/>
    <w:rsid w:val="31FB2B42"/>
    <w:rsid w:val="31FB6FBD"/>
    <w:rsid w:val="31FB6FD0"/>
    <w:rsid w:val="31FB73C4"/>
    <w:rsid w:val="31FB9E28"/>
    <w:rsid w:val="31FBA916"/>
    <w:rsid w:val="31FBB16A"/>
    <w:rsid w:val="31FBBE74"/>
    <w:rsid w:val="31FBC761"/>
    <w:rsid w:val="31FBD905"/>
    <w:rsid w:val="31FC081B"/>
    <w:rsid w:val="31FC3856"/>
    <w:rsid w:val="31FC3F69"/>
    <w:rsid w:val="31FC88B4"/>
    <w:rsid w:val="31FC8B7F"/>
    <w:rsid w:val="31FCB7C6"/>
    <w:rsid w:val="31FCB8FE"/>
    <w:rsid w:val="31FD14F9"/>
    <w:rsid w:val="31FD25A0"/>
    <w:rsid w:val="31FD4D74"/>
    <w:rsid w:val="31FD4E4F"/>
    <w:rsid w:val="31FD564B"/>
    <w:rsid w:val="31FDC040"/>
    <w:rsid w:val="31FDD392"/>
    <w:rsid w:val="31FE6E7D"/>
    <w:rsid w:val="31FEA33E"/>
    <w:rsid w:val="31FEB03D"/>
    <w:rsid w:val="31FEDF29"/>
    <w:rsid w:val="31FEFF59"/>
    <w:rsid w:val="31FF0599"/>
    <w:rsid w:val="31FF2103"/>
    <w:rsid w:val="31FF3359"/>
    <w:rsid w:val="31FF3B68"/>
    <w:rsid w:val="31FF3E6A"/>
    <w:rsid w:val="31FF5384"/>
    <w:rsid w:val="31FF78DD"/>
    <w:rsid w:val="31FF91A9"/>
    <w:rsid w:val="31FFB4D7"/>
    <w:rsid w:val="31FFD257"/>
    <w:rsid w:val="320005DE"/>
    <w:rsid w:val="32007531"/>
    <w:rsid w:val="32007D6A"/>
    <w:rsid w:val="320082BD"/>
    <w:rsid w:val="3200987D"/>
    <w:rsid w:val="32009C34"/>
    <w:rsid w:val="3200ABAB"/>
    <w:rsid w:val="3200FA8C"/>
    <w:rsid w:val="3201189B"/>
    <w:rsid w:val="32013D25"/>
    <w:rsid w:val="320158E9"/>
    <w:rsid w:val="32015914"/>
    <w:rsid w:val="32016870"/>
    <w:rsid w:val="32019AA8"/>
    <w:rsid w:val="3201BA72"/>
    <w:rsid w:val="3201C2F2"/>
    <w:rsid w:val="3201CEEE"/>
    <w:rsid w:val="3201F9ED"/>
    <w:rsid w:val="32021560"/>
    <w:rsid w:val="32025043"/>
    <w:rsid w:val="3202A8B6"/>
    <w:rsid w:val="3202AAF7"/>
    <w:rsid w:val="3202FD2B"/>
    <w:rsid w:val="32030163"/>
    <w:rsid w:val="32032828"/>
    <w:rsid w:val="32032A3B"/>
    <w:rsid w:val="32038DF8"/>
    <w:rsid w:val="3203CEB3"/>
    <w:rsid w:val="3203E2B8"/>
    <w:rsid w:val="3204CA8D"/>
    <w:rsid w:val="3204F9FE"/>
    <w:rsid w:val="3205322F"/>
    <w:rsid w:val="32055516"/>
    <w:rsid w:val="32057FBA"/>
    <w:rsid w:val="3205843E"/>
    <w:rsid w:val="32059E39"/>
    <w:rsid w:val="32062BB9"/>
    <w:rsid w:val="32069898"/>
    <w:rsid w:val="32069F51"/>
    <w:rsid w:val="3206A7D3"/>
    <w:rsid w:val="3206C6AC"/>
    <w:rsid w:val="3206D291"/>
    <w:rsid w:val="3206E4AB"/>
    <w:rsid w:val="3207013D"/>
    <w:rsid w:val="32072A9F"/>
    <w:rsid w:val="32072BDF"/>
    <w:rsid w:val="32075FE9"/>
    <w:rsid w:val="3207AB7D"/>
    <w:rsid w:val="320812A8"/>
    <w:rsid w:val="32085DCA"/>
    <w:rsid w:val="3209222D"/>
    <w:rsid w:val="320956F7"/>
    <w:rsid w:val="32096CF3"/>
    <w:rsid w:val="3209B206"/>
    <w:rsid w:val="3209D1DD"/>
    <w:rsid w:val="3209F75F"/>
    <w:rsid w:val="320A1009"/>
    <w:rsid w:val="320A1119"/>
    <w:rsid w:val="320A1F2E"/>
    <w:rsid w:val="320A65BB"/>
    <w:rsid w:val="320B324B"/>
    <w:rsid w:val="320B46EF"/>
    <w:rsid w:val="320B509E"/>
    <w:rsid w:val="320B734B"/>
    <w:rsid w:val="320BA9F4"/>
    <w:rsid w:val="320C1E67"/>
    <w:rsid w:val="320C270D"/>
    <w:rsid w:val="320C282E"/>
    <w:rsid w:val="320C3299"/>
    <w:rsid w:val="320C5061"/>
    <w:rsid w:val="320C555C"/>
    <w:rsid w:val="320C658B"/>
    <w:rsid w:val="320C6F52"/>
    <w:rsid w:val="320CD718"/>
    <w:rsid w:val="320CE415"/>
    <w:rsid w:val="320CF8C6"/>
    <w:rsid w:val="320D1730"/>
    <w:rsid w:val="320D2774"/>
    <w:rsid w:val="320D81C2"/>
    <w:rsid w:val="320D82A1"/>
    <w:rsid w:val="320DA9D5"/>
    <w:rsid w:val="320DB211"/>
    <w:rsid w:val="320DB7F4"/>
    <w:rsid w:val="320DCF7B"/>
    <w:rsid w:val="320DED1B"/>
    <w:rsid w:val="320E3E23"/>
    <w:rsid w:val="320E3F1B"/>
    <w:rsid w:val="320EA279"/>
    <w:rsid w:val="320EDB98"/>
    <w:rsid w:val="320EE4F9"/>
    <w:rsid w:val="320EE8F8"/>
    <w:rsid w:val="320EF8B8"/>
    <w:rsid w:val="320F03AA"/>
    <w:rsid w:val="320F0880"/>
    <w:rsid w:val="320F1261"/>
    <w:rsid w:val="320F54CB"/>
    <w:rsid w:val="320F8521"/>
    <w:rsid w:val="320FF6BC"/>
    <w:rsid w:val="321006B8"/>
    <w:rsid w:val="32101EF2"/>
    <w:rsid w:val="32104E44"/>
    <w:rsid w:val="321053D2"/>
    <w:rsid w:val="32106505"/>
    <w:rsid w:val="3210768A"/>
    <w:rsid w:val="32108AFF"/>
    <w:rsid w:val="3210AFC4"/>
    <w:rsid w:val="3210D033"/>
    <w:rsid w:val="321118B0"/>
    <w:rsid w:val="3211329A"/>
    <w:rsid w:val="321134C0"/>
    <w:rsid w:val="32120648"/>
    <w:rsid w:val="32121A1F"/>
    <w:rsid w:val="32123D22"/>
    <w:rsid w:val="321257A7"/>
    <w:rsid w:val="32126BA8"/>
    <w:rsid w:val="3213904C"/>
    <w:rsid w:val="321394D5"/>
    <w:rsid w:val="3213CFF8"/>
    <w:rsid w:val="3213D126"/>
    <w:rsid w:val="321406F5"/>
    <w:rsid w:val="32141054"/>
    <w:rsid w:val="321487DF"/>
    <w:rsid w:val="3214B201"/>
    <w:rsid w:val="32153B0C"/>
    <w:rsid w:val="32156005"/>
    <w:rsid w:val="32164CC3"/>
    <w:rsid w:val="3216D9D0"/>
    <w:rsid w:val="3217154A"/>
    <w:rsid w:val="32174D5E"/>
    <w:rsid w:val="32175176"/>
    <w:rsid w:val="32175DF2"/>
    <w:rsid w:val="32177492"/>
    <w:rsid w:val="32179227"/>
    <w:rsid w:val="3217C346"/>
    <w:rsid w:val="321845C0"/>
    <w:rsid w:val="32185046"/>
    <w:rsid w:val="32189E43"/>
    <w:rsid w:val="3218D6F3"/>
    <w:rsid w:val="3218DC60"/>
    <w:rsid w:val="32190120"/>
    <w:rsid w:val="32191058"/>
    <w:rsid w:val="321946E3"/>
    <w:rsid w:val="32196BD6"/>
    <w:rsid w:val="32198450"/>
    <w:rsid w:val="321997B6"/>
    <w:rsid w:val="3219A676"/>
    <w:rsid w:val="321A0EE5"/>
    <w:rsid w:val="321A5B53"/>
    <w:rsid w:val="321A9EE5"/>
    <w:rsid w:val="321AA579"/>
    <w:rsid w:val="321AABEF"/>
    <w:rsid w:val="321AC10F"/>
    <w:rsid w:val="321AD886"/>
    <w:rsid w:val="321AD920"/>
    <w:rsid w:val="321B1618"/>
    <w:rsid w:val="321B37B3"/>
    <w:rsid w:val="321B5043"/>
    <w:rsid w:val="321B50EB"/>
    <w:rsid w:val="321B6ED4"/>
    <w:rsid w:val="321BA7C5"/>
    <w:rsid w:val="321BABA8"/>
    <w:rsid w:val="321BC81E"/>
    <w:rsid w:val="321BE418"/>
    <w:rsid w:val="321C0F9B"/>
    <w:rsid w:val="321C121F"/>
    <w:rsid w:val="321C1283"/>
    <w:rsid w:val="321C2D75"/>
    <w:rsid w:val="321C33F1"/>
    <w:rsid w:val="321C5DAD"/>
    <w:rsid w:val="321C74B9"/>
    <w:rsid w:val="321C8508"/>
    <w:rsid w:val="321C85E8"/>
    <w:rsid w:val="321C8E26"/>
    <w:rsid w:val="321CC177"/>
    <w:rsid w:val="321D42DD"/>
    <w:rsid w:val="321D677D"/>
    <w:rsid w:val="321D69F3"/>
    <w:rsid w:val="321DAB9A"/>
    <w:rsid w:val="321DB1D8"/>
    <w:rsid w:val="321DB80E"/>
    <w:rsid w:val="321E2D8B"/>
    <w:rsid w:val="321E307C"/>
    <w:rsid w:val="321E3B95"/>
    <w:rsid w:val="321EA6D9"/>
    <w:rsid w:val="321EDB8A"/>
    <w:rsid w:val="321EDBA1"/>
    <w:rsid w:val="321EE8EB"/>
    <w:rsid w:val="321F1C55"/>
    <w:rsid w:val="321F24EF"/>
    <w:rsid w:val="321F3835"/>
    <w:rsid w:val="321F48D2"/>
    <w:rsid w:val="321F5AE8"/>
    <w:rsid w:val="321F6C09"/>
    <w:rsid w:val="321F7DF1"/>
    <w:rsid w:val="321FA4E6"/>
    <w:rsid w:val="321FF663"/>
    <w:rsid w:val="32200904"/>
    <w:rsid w:val="32202467"/>
    <w:rsid w:val="32202560"/>
    <w:rsid w:val="322025DC"/>
    <w:rsid w:val="32204814"/>
    <w:rsid w:val="3220678F"/>
    <w:rsid w:val="32206C47"/>
    <w:rsid w:val="3220789B"/>
    <w:rsid w:val="3220C267"/>
    <w:rsid w:val="322116A4"/>
    <w:rsid w:val="322137A2"/>
    <w:rsid w:val="322157CA"/>
    <w:rsid w:val="322162C7"/>
    <w:rsid w:val="32216573"/>
    <w:rsid w:val="32216FE3"/>
    <w:rsid w:val="3221868E"/>
    <w:rsid w:val="32219C45"/>
    <w:rsid w:val="3221D25F"/>
    <w:rsid w:val="32221610"/>
    <w:rsid w:val="32222D1E"/>
    <w:rsid w:val="322258CC"/>
    <w:rsid w:val="32225929"/>
    <w:rsid w:val="3222ADA5"/>
    <w:rsid w:val="322353E6"/>
    <w:rsid w:val="32236848"/>
    <w:rsid w:val="3223BEC0"/>
    <w:rsid w:val="322400B6"/>
    <w:rsid w:val="322431E4"/>
    <w:rsid w:val="32249A7D"/>
    <w:rsid w:val="32251AA6"/>
    <w:rsid w:val="322523E0"/>
    <w:rsid w:val="32252EEF"/>
    <w:rsid w:val="3225847B"/>
    <w:rsid w:val="3225DAB1"/>
    <w:rsid w:val="322605B5"/>
    <w:rsid w:val="32265499"/>
    <w:rsid w:val="32269249"/>
    <w:rsid w:val="3226F802"/>
    <w:rsid w:val="32273A3E"/>
    <w:rsid w:val="32273CEE"/>
    <w:rsid w:val="3227402A"/>
    <w:rsid w:val="3227435B"/>
    <w:rsid w:val="32275E46"/>
    <w:rsid w:val="32278146"/>
    <w:rsid w:val="322793A5"/>
    <w:rsid w:val="3227D36D"/>
    <w:rsid w:val="32280253"/>
    <w:rsid w:val="32281801"/>
    <w:rsid w:val="32283004"/>
    <w:rsid w:val="32286586"/>
    <w:rsid w:val="322872B3"/>
    <w:rsid w:val="3228B5B9"/>
    <w:rsid w:val="3228C99D"/>
    <w:rsid w:val="3228ED91"/>
    <w:rsid w:val="32294861"/>
    <w:rsid w:val="32298428"/>
    <w:rsid w:val="3229ECCE"/>
    <w:rsid w:val="3229F9A2"/>
    <w:rsid w:val="322A5085"/>
    <w:rsid w:val="322A7083"/>
    <w:rsid w:val="322AE533"/>
    <w:rsid w:val="322AF1B7"/>
    <w:rsid w:val="322B1440"/>
    <w:rsid w:val="322B3588"/>
    <w:rsid w:val="322B8BD9"/>
    <w:rsid w:val="322B9DF5"/>
    <w:rsid w:val="322BF286"/>
    <w:rsid w:val="322C0699"/>
    <w:rsid w:val="322C7541"/>
    <w:rsid w:val="322CC39E"/>
    <w:rsid w:val="322D0BAF"/>
    <w:rsid w:val="322D6E55"/>
    <w:rsid w:val="322D85FE"/>
    <w:rsid w:val="322D94AF"/>
    <w:rsid w:val="322D9C6A"/>
    <w:rsid w:val="322DC4BF"/>
    <w:rsid w:val="322DF246"/>
    <w:rsid w:val="322E0F0B"/>
    <w:rsid w:val="322E15AE"/>
    <w:rsid w:val="322E168A"/>
    <w:rsid w:val="322E2C5D"/>
    <w:rsid w:val="322E529B"/>
    <w:rsid w:val="322EAB50"/>
    <w:rsid w:val="322EAB6C"/>
    <w:rsid w:val="322EB58C"/>
    <w:rsid w:val="322EBFAB"/>
    <w:rsid w:val="322ECD0F"/>
    <w:rsid w:val="322EDF8C"/>
    <w:rsid w:val="322EF6A5"/>
    <w:rsid w:val="322F1CA7"/>
    <w:rsid w:val="322F311E"/>
    <w:rsid w:val="322F3B0F"/>
    <w:rsid w:val="322F3E6F"/>
    <w:rsid w:val="322F5B19"/>
    <w:rsid w:val="322F8FFF"/>
    <w:rsid w:val="322F9D46"/>
    <w:rsid w:val="322FD14D"/>
    <w:rsid w:val="322FEEDC"/>
    <w:rsid w:val="322FFE8B"/>
    <w:rsid w:val="32303994"/>
    <w:rsid w:val="32304295"/>
    <w:rsid w:val="3230476A"/>
    <w:rsid w:val="3230510A"/>
    <w:rsid w:val="323057A7"/>
    <w:rsid w:val="32305EDD"/>
    <w:rsid w:val="32307A73"/>
    <w:rsid w:val="3230A0EC"/>
    <w:rsid w:val="3230CB06"/>
    <w:rsid w:val="3230CDEF"/>
    <w:rsid w:val="3230E572"/>
    <w:rsid w:val="32312775"/>
    <w:rsid w:val="32312A80"/>
    <w:rsid w:val="32313D92"/>
    <w:rsid w:val="32319EBC"/>
    <w:rsid w:val="3231E1A0"/>
    <w:rsid w:val="32320196"/>
    <w:rsid w:val="32321B77"/>
    <w:rsid w:val="32322380"/>
    <w:rsid w:val="323244F5"/>
    <w:rsid w:val="3232EC79"/>
    <w:rsid w:val="3232F3D8"/>
    <w:rsid w:val="32330C72"/>
    <w:rsid w:val="323364E9"/>
    <w:rsid w:val="323399B3"/>
    <w:rsid w:val="3233D7CA"/>
    <w:rsid w:val="3233DD49"/>
    <w:rsid w:val="3233F6B8"/>
    <w:rsid w:val="32340348"/>
    <w:rsid w:val="3234458C"/>
    <w:rsid w:val="32346D50"/>
    <w:rsid w:val="32349546"/>
    <w:rsid w:val="3234DC33"/>
    <w:rsid w:val="3235B0F2"/>
    <w:rsid w:val="3235EFBF"/>
    <w:rsid w:val="323603C7"/>
    <w:rsid w:val="32360406"/>
    <w:rsid w:val="32361199"/>
    <w:rsid w:val="323667D5"/>
    <w:rsid w:val="3236C01F"/>
    <w:rsid w:val="3236CF9F"/>
    <w:rsid w:val="3236D27B"/>
    <w:rsid w:val="3236ECC0"/>
    <w:rsid w:val="3236FF91"/>
    <w:rsid w:val="3237123D"/>
    <w:rsid w:val="3237381A"/>
    <w:rsid w:val="32374C44"/>
    <w:rsid w:val="32374D22"/>
    <w:rsid w:val="32375CB4"/>
    <w:rsid w:val="3237685E"/>
    <w:rsid w:val="323772A8"/>
    <w:rsid w:val="32378E17"/>
    <w:rsid w:val="3237CF64"/>
    <w:rsid w:val="3237D1A9"/>
    <w:rsid w:val="3237D8A7"/>
    <w:rsid w:val="3238697A"/>
    <w:rsid w:val="32388DA3"/>
    <w:rsid w:val="3238B542"/>
    <w:rsid w:val="3238FCA2"/>
    <w:rsid w:val="323906A0"/>
    <w:rsid w:val="323920CA"/>
    <w:rsid w:val="32393B0B"/>
    <w:rsid w:val="32396F8B"/>
    <w:rsid w:val="3239A81C"/>
    <w:rsid w:val="3239C41C"/>
    <w:rsid w:val="3239D541"/>
    <w:rsid w:val="323A1C4B"/>
    <w:rsid w:val="323A7353"/>
    <w:rsid w:val="323A894B"/>
    <w:rsid w:val="323A9BF6"/>
    <w:rsid w:val="323AAE86"/>
    <w:rsid w:val="323ABCB0"/>
    <w:rsid w:val="323AC323"/>
    <w:rsid w:val="323AD6C8"/>
    <w:rsid w:val="323AD7F1"/>
    <w:rsid w:val="323ADD4D"/>
    <w:rsid w:val="323AF449"/>
    <w:rsid w:val="323AFD9F"/>
    <w:rsid w:val="323B37CC"/>
    <w:rsid w:val="323B4112"/>
    <w:rsid w:val="323BCD70"/>
    <w:rsid w:val="323BDD14"/>
    <w:rsid w:val="323BEA5D"/>
    <w:rsid w:val="323C2E0B"/>
    <w:rsid w:val="323CE442"/>
    <w:rsid w:val="323CF0C0"/>
    <w:rsid w:val="323D0B50"/>
    <w:rsid w:val="323D2C41"/>
    <w:rsid w:val="323D5845"/>
    <w:rsid w:val="323D6D83"/>
    <w:rsid w:val="323D724E"/>
    <w:rsid w:val="323D7C68"/>
    <w:rsid w:val="323DB6E5"/>
    <w:rsid w:val="323DBD5A"/>
    <w:rsid w:val="323E08C2"/>
    <w:rsid w:val="323E1504"/>
    <w:rsid w:val="323E8A4A"/>
    <w:rsid w:val="323EFC13"/>
    <w:rsid w:val="323F561D"/>
    <w:rsid w:val="323FD908"/>
    <w:rsid w:val="323FFC9C"/>
    <w:rsid w:val="32401122"/>
    <w:rsid w:val="32404B0D"/>
    <w:rsid w:val="32407C67"/>
    <w:rsid w:val="3240FF43"/>
    <w:rsid w:val="32410331"/>
    <w:rsid w:val="32413A7D"/>
    <w:rsid w:val="32416B0B"/>
    <w:rsid w:val="324190BC"/>
    <w:rsid w:val="324211B5"/>
    <w:rsid w:val="32422385"/>
    <w:rsid w:val="3242361A"/>
    <w:rsid w:val="32426F06"/>
    <w:rsid w:val="32427824"/>
    <w:rsid w:val="3243025C"/>
    <w:rsid w:val="32437CD3"/>
    <w:rsid w:val="32438189"/>
    <w:rsid w:val="3243A9BE"/>
    <w:rsid w:val="3244223C"/>
    <w:rsid w:val="32442E30"/>
    <w:rsid w:val="32445A29"/>
    <w:rsid w:val="3244727E"/>
    <w:rsid w:val="3244B3A5"/>
    <w:rsid w:val="32457D0F"/>
    <w:rsid w:val="3245D30D"/>
    <w:rsid w:val="3245F8E3"/>
    <w:rsid w:val="3245F8F6"/>
    <w:rsid w:val="3245FCD2"/>
    <w:rsid w:val="32461F8B"/>
    <w:rsid w:val="324690FE"/>
    <w:rsid w:val="3246A9C4"/>
    <w:rsid w:val="3246B2B6"/>
    <w:rsid w:val="3246CBEF"/>
    <w:rsid w:val="3246CDED"/>
    <w:rsid w:val="3246E07A"/>
    <w:rsid w:val="3246E0C6"/>
    <w:rsid w:val="3246EEF6"/>
    <w:rsid w:val="3246EF24"/>
    <w:rsid w:val="324739B4"/>
    <w:rsid w:val="32478BA6"/>
    <w:rsid w:val="3247A2D5"/>
    <w:rsid w:val="3247CF4E"/>
    <w:rsid w:val="3247E9D6"/>
    <w:rsid w:val="3247F8CC"/>
    <w:rsid w:val="324812C8"/>
    <w:rsid w:val="3248225E"/>
    <w:rsid w:val="32482816"/>
    <w:rsid w:val="32482E13"/>
    <w:rsid w:val="324870D5"/>
    <w:rsid w:val="32487F15"/>
    <w:rsid w:val="3248904A"/>
    <w:rsid w:val="3248C70D"/>
    <w:rsid w:val="3248C71E"/>
    <w:rsid w:val="3248D35D"/>
    <w:rsid w:val="324902B2"/>
    <w:rsid w:val="32490DB5"/>
    <w:rsid w:val="32492542"/>
    <w:rsid w:val="32496AD7"/>
    <w:rsid w:val="32496F23"/>
    <w:rsid w:val="32496F7B"/>
    <w:rsid w:val="3249A753"/>
    <w:rsid w:val="3249AC6A"/>
    <w:rsid w:val="3249B719"/>
    <w:rsid w:val="3249CDA1"/>
    <w:rsid w:val="324A66D7"/>
    <w:rsid w:val="324A833A"/>
    <w:rsid w:val="324AB390"/>
    <w:rsid w:val="324AB78C"/>
    <w:rsid w:val="324AD4CC"/>
    <w:rsid w:val="324B14E0"/>
    <w:rsid w:val="324B3772"/>
    <w:rsid w:val="324B4EB2"/>
    <w:rsid w:val="324BE56B"/>
    <w:rsid w:val="324C2902"/>
    <w:rsid w:val="324C30D3"/>
    <w:rsid w:val="324C5B4C"/>
    <w:rsid w:val="324C75E8"/>
    <w:rsid w:val="324C7C96"/>
    <w:rsid w:val="324CACEF"/>
    <w:rsid w:val="324D0EA7"/>
    <w:rsid w:val="324D1FEE"/>
    <w:rsid w:val="324D75CD"/>
    <w:rsid w:val="324DC712"/>
    <w:rsid w:val="324DDF07"/>
    <w:rsid w:val="324E279E"/>
    <w:rsid w:val="324E2B47"/>
    <w:rsid w:val="324E81D6"/>
    <w:rsid w:val="324EA562"/>
    <w:rsid w:val="324EBF43"/>
    <w:rsid w:val="324F033F"/>
    <w:rsid w:val="324F5A43"/>
    <w:rsid w:val="324F76B8"/>
    <w:rsid w:val="324F7C9E"/>
    <w:rsid w:val="324F873C"/>
    <w:rsid w:val="32501CC3"/>
    <w:rsid w:val="32504C8C"/>
    <w:rsid w:val="325079B5"/>
    <w:rsid w:val="3250E680"/>
    <w:rsid w:val="325106CE"/>
    <w:rsid w:val="325116FD"/>
    <w:rsid w:val="32518E09"/>
    <w:rsid w:val="3251BE22"/>
    <w:rsid w:val="3251D6B2"/>
    <w:rsid w:val="3251EAF1"/>
    <w:rsid w:val="32520FDD"/>
    <w:rsid w:val="32521026"/>
    <w:rsid w:val="3252349A"/>
    <w:rsid w:val="32523FD2"/>
    <w:rsid w:val="32529827"/>
    <w:rsid w:val="32529E95"/>
    <w:rsid w:val="3252C23A"/>
    <w:rsid w:val="3252CCE6"/>
    <w:rsid w:val="3252F188"/>
    <w:rsid w:val="32531A56"/>
    <w:rsid w:val="3253643C"/>
    <w:rsid w:val="3253B7C5"/>
    <w:rsid w:val="3253B8C6"/>
    <w:rsid w:val="3253D580"/>
    <w:rsid w:val="3254227B"/>
    <w:rsid w:val="325424F7"/>
    <w:rsid w:val="325427DD"/>
    <w:rsid w:val="3254870C"/>
    <w:rsid w:val="3254CE7E"/>
    <w:rsid w:val="325534B6"/>
    <w:rsid w:val="32554313"/>
    <w:rsid w:val="32555660"/>
    <w:rsid w:val="32557314"/>
    <w:rsid w:val="32557B1B"/>
    <w:rsid w:val="32559830"/>
    <w:rsid w:val="3255BFE8"/>
    <w:rsid w:val="3255DB90"/>
    <w:rsid w:val="3255EC07"/>
    <w:rsid w:val="3256332B"/>
    <w:rsid w:val="32564BFD"/>
    <w:rsid w:val="32564F64"/>
    <w:rsid w:val="32565881"/>
    <w:rsid w:val="32566260"/>
    <w:rsid w:val="3256711D"/>
    <w:rsid w:val="3256DBD9"/>
    <w:rsid w:val="32572933"/>
    <w:rsid w:val="32573F62"/>
    <w:rsid w:val="32574FAE"/>
    <w:rsid w:val="32576170"/>
    <w:rsid w:val="325765B0"/>
    <w:rsid w:val="325775B1"/>
    <w:rsid w:val="325788BC"/>
    <w:rsid w:val="3257A01B"/>
    <w:rsid w:val="3257DDBB"/>
    <w:rsid w:val="32580B78"/>
    <w:rsid w:val="32588081"/>
    <w:rsid w:val="325880F1"/>
    <w:rsid w:val="3258E728"/>
    <w:rsid w:val="32590F00"/>
    <w:rsid w:val="32593C70"/>
    <w:rsid w:val="3259AF49"/>
    <w:rsid w:val="3259FDFC"/>
    <w:rsid w:val="325A202C"/>
    <w:rsid w:val="325A49E0"/>
    <w:rsid w:val="325A5432"/>
    <w:rsid w:val="325AB459"/>
    <w:rsid w:val="325AC61B"/>
    <w:rsid w:val="325AF2A9"/>
    <w:rsid w:val="325B6270"/>
    <w:rsid w:val="325B69F8"/>
    <w:rsid w:val="325BD6E2"/>
    <w:rsid w:val="325BEDA2"/>
    <w:rsid w:val="325C43B1"/>
    <w:rsid w:val="325C7B17"/>
    <w:rsid w:val="325CD690"/>
    <w:rsid w:val="325D3F36"/>
    <w:rsid w:val="325D6FC7"/>
    <w:rsid w:val="325D99F2"/>
    <w:rsid w:val="325DA271"/>
    <w:rsid w:val="325DA81E"/>
    <w:rsid w:val="325DD49A"/>
    <w:rsid w:val="325DD4BA"/>
    <w:rsid w:val="325DDB93"/>
    <w:rsid w:val="325E15D7"/>
    <w:rsid w:val="325E1EB9"/>
    <w:rsid w:val="325E1ECD"/>
    <w:rsid w:val="325E37B9"/>
    <w:rsid w:val="325E9B4F"/>
    <w:rsid w:val="325EC1F9"/>
    <w:rsid w:val="325ECC55"/>
    <w:rsid w:val="325ECF4B"/>
    <w:rsid w:val="325EE521"/>
    <w:rsid w:val="325EEF39"/>
    <w:rsid w:val="325F3713"/>
    <w:rsid w:val="325FAFD4"/>
    <w:rsid w:val="325FBF36"/>
    <w:rsid w:val="325FC248"/>
    <w:rsid w:val="325FDCAE"/>
    <w:rsid w:val="325FE5AA"/>
    <w:rsid w:val="32600CD8"/>
    <w:rsid w:val="32600D91"/>
    <w:rsid w:val="32601715"/>
    <w:rsid w:val="32601FF7"/>
    <w:rsid w:val="32602DCB"/>
    <w:rsid w:val="3260435D"/>
    <w:rsid w:val="326043DF"/>
    <w:rsid w:val="32605228"/>
    <w:rsid w:val="326067F1"/>
    <w:rsid w:val="3260ABB8"/>
    <w:rsid w:val="3260E93C"/>
    <w:rsid w:val="3261025D"/>
    <w:rsid w:val="32615F4A"/>
    <w:rsid w:val="32616EF9"/>
    <w:rsid w:val="3261A062"/>
    <w:rsid w:val="326238D8"/>
    <w:rsid w:val="3262B998"/>
    <w:rsid w:val="326310DA"/>
    <w:rsid w:val="32635DDA"/>
    <w:rsid w:val="326360BC"/>
    <w:rsid w:val="32637503"/>
    <w:rsid w:val="326397CC"/>
    <w:rsid w:val="3263A097"/>
    <w:rsid w:val="3263A5B3"/>
    <w:rsid w:val="326401FA"/>
    <w:rsid w:val="32641BB8"/>
    <w:rsid w:val="326429D7"/>
    <w:rsid w:val="32643FDE"/>
    <w:rsid w:val="32646930"/>
    <w:rsid w:val="32646D30"/>
    <w:rsid w:val="32649066"/>
    <w:rsid w:val="3264A8F6"/>
    <w:rsid w:val="3264A93F"/>
    <w:rsid w:val="3264BC40"/>
    <w:rsid w:val="3264D049"/>
    <w:rsid w:val="3264FA77"/>
    <w:rsid w:val="32652AEE"/>
    <w:rsid w:val="32654F4C"/>
    <w:rsid w:val="32655460"/>
    <w:rsid w:val="32655B36"/>
    <w:rsid w:val="326577ED"/>
    <w:rsid w:val="32657C22"/>
    <w:rsid w:val="3265B77C"/>
    <w:rsid w:val="3266424B"/>
    <w:rsid w:val="32664FC5"/>
    <w:rsid w:val="3266749E"/>
    <w:rsid w:val="3266BF83"/>
    <w:rsid w:val="3266C39E"/>
    <w:rsid w:val="3266CD3C"/>
    <w:rsid w:val="3266EC4E"/>
    <w:rsid w:val="32674827"/>
    <w:rsid w:val="32675BCF"/>
    <w:rsid w:val="326786F1"/>
    <w:rsid w:val="3267B96F"/>
    <w:rsid w:val="3267D8AF"/>
    <w:rsid w:val="3267E737"/>
    <w:rsid w:val="3267F2EF"/>
    <w:rsid w:val="32681F89"/>
    <w:rsid w:val="326827A9"/>
    <w:rsid w:val="32683347"/>
    <w:rsid w:val="326842DF"/>
    <w:rsid w:val="32684FB7"/>
    <w:rsid w:val="3268656B"/>
    <w:rsid w:val="32687B3E"/>
    <w:rsid w:val="32687D23"/>
    <w:rsid w:val="32689370"/>
    <w:rsid w:val="3268BF77"/>
    <w:rsid w:val="3268FC84"/>
    <w:rsid w:val="3269B7A7"/>
    <w:rsid w:val="3269C776"/>
    <w:rsid w:val="3269DE2A"/>
    <w:rsid w:val="326A1A61"/>
    <w:rsid w:val="326A2D68"/>
    <w:rsid w:val="326A5B2C"/>
    <w:rsid w:val="326AB8DA"/>
    <w:rsid w:val="326ADB45"/>
    <w:rsid w:val="326B09E5"/>
    <w:rsid w:val="326B0CE3"/>
    <w:rsid w:val="326B9FD3"/>
    <w:rsid w:val="326BCA16"/>
    <w:rsid w:val="326BD5EF"/>
    <w:rsid w:val="326C128E"/>
    <w:rsid w:val="326C2454"/>
    <w:rsid w:val="326C24A1"/>
    <w:rsid w:val="326C31BC"/>
    <w:rsid w:val="326C3554"/>
    <w:rsid w:val="326C6E1E"/>
    <w:rsid w:val="326C6E9D"/>
    <w:rsid w:val="326C97A2"/>
    <w:rsid w:val="326CD273"/>
    <w:rsid w:val="326CDF34"/>
    <w:rsid w:val="326CF259"/>
    <w:rsid w:val="326CF8DB"/>
    <w:rsid w:val="326D6142"/>
    <w:rsid w:val="326D7A3C"/>
    <w:rsid w:val="326DA4AC"/>
    <w:rsid w:val="326DC21C"/>
    <w:rsid w:val="326E1C75"/>
    <w:rsid w:val="326E4429"/>
    <w:rsid w:val="326E67BA"/>
    <w:rsid w:val="326EAD27"/>
    <w:rsid w:val="326ED347"/>
    <w:rsid w:val="326F13C6"/>
    <w:rsid w:val="326F1FDF"/>
    <w:rsid w:val="326F8C27"/>
    <w:rsid w:val="326F8CEF"/>
    <w:rsid w:val="326F9BF6"/>
    <w:rsid w:val="326FC832"/>
    <w:rsid w:val="32706A4A"/>
    <w:rsid w:val="327072FF"/>
    <w:rsid w:val="3270ECF0"/>
    <w:rsid w:val="32710D9B"/>
    <w:rsid w:val="3271263C"/>
    <w:rsid w:val="32712E51"/>
    <w:rsid w:val="32713148"/>
    <w:rsid w:val="32719724"/>
    <w:rsid w:val="3271A6BB"/>
    <w:rsid w:val="3271B7AD"/>
    <w:rsid w:val="3271D2F8"/>
    <w:rsid w:val="3271EB13"/>
    <w:rsid w:val="3271F019"/>
    <w:rsid w:val="3271F435"/>
    <w:rsid w:val="327248BB"/>
    <w:rsid w:val="32724E2D"/>
    <w:rsid w:val="32725097"/>
    <w:rsid w:val="3272591D"/>
    <w:rsid w:val="3272783C"/>
    <w:rsid w:val="3272B550"/>
    <w:rsid w:val="3272B66B"/>
    <w:rsid w:val="3272D81A"/>
    <w:rsid w:val="3272F69E"/>
    <w:rsid w:val="32733232"/>
    <w:rsid w:val="3273A7FA"/>
    <w:rsid w:val="3273C5AE"/>
    <w:rsid w:val="3273EF53"/>
    <w:rsid w:val="327450EC"/>
    <w:rsid w:val="32745C1A"/>
    <w:rsid w:val="327463DE"/>
    <w:rsid w:val="32748217"/>
    <w:rsid w:val="3274C5AA"/>
    <w:rsid w:val="327547FF"/>
    <w:rsid w:val="327556F4"/>
    <w:rsid w:val="3275605E"/>
    <w:rsid w:val="32757B47"/>
    <w:rsid w:val="3275DF14"/>
    <w:rsid w:val="3275DFA4"/>
    <w:rsid w:val="32763F06"/>
    <w:rsid w:val="32765E27"/>
    <w:rsid w:val="32766B15"/>
    <w:rsid w:val="3276C259"/>
    <w:rsid w:val="3276D6A7"/>
    <w:rsid w:val="3276DEFE"/>
    <w:rsid w:val="32771C8C"/>
    <w:rsid w:val="32774CA2"/>
    <w:rsid w:val="32775B5F"/>
    <w:rsid w:val="32780E00"/>
    <w:rsid w:val="327831AA"/>
    <w:rsid w:val="327839D2"/>
    <w:rsid w:val="32784770"/>
    <w:rsid w:val="3278792F"/>
    <w:rsid w:val="3278FB24"/>
    <w:rsid w:val="3278FB98"/>
    <w:rsid w:val="3279679A"/>
    <w:rsid w:val="32799346"/>
    <w:rsid w:val="3279AEE5"/>
    <w:rsid w:val="3279CF24"/>
    <w:rsid w:val="3279F588"/>
    <w:rsid w:val="327A0082"/>
    <w:rsid w:val="327A0434"/>
    <w:rsid w:val="327A625A"/>
    <w:rsid w:val="327AA644"/>
    <w:rsid w:val="327AA7E6"/>
    <w:rsid w:val="327B0C02"/>
    <w:rsid w:val="327B2D13"/>
    <w:rsid w:val="327B43ED"/>
    <w:rsid w:val="327B50D7"/>
    <w:rsid w:val="327B5750"/>
    <w:rsid w:val="327B8F53"/>
    <w:rsid w:val="327BA7FA"/>
    <w:rsid w:val="327BCCF7"/>
    <w:rsid w:val="327BD5F2"/>
    <w:rsid w:val="327BE193"/>
    <w:rsid w:val="327BE4C9"/>
    <w:rsid w:val="327BE50D"/>
    <w:rsid w:val="327C1979"/>
    <w:rsid w:val="327C27B8"/>
    <w:rsid w:val="327C7992"/>
    <w:rsid w:val="327CA37E"/>
    <w:rsid w:val="327D25A6"/>
    <w:rsid w:val="327D25F2"/>
    <w:rsid w:val="327D4125"/>
    <w:rsid w:val="327D67C1"/>
    <w:rsid w:val="327D6E95"/>
    <w:rsid w:val="327DBF83"/>
    <w:rsid w:val="327DD300"/>
    <w:rsid w:val="327E06CB"/>
    <w:rsid w:val="327E3228"/>
    <w:rsid w:val="327E414E"/>
    <w:rsid w:val="327E775C"/>
    <w:rsid w:val="327E788B"/>
    <w:rsid w:val="327E8AC4"/>
    <w:rsid w:val="327EFFD4"/>
    <w:rsid w:val="327F24E8"/>
    <w:rsid w:val="327F5ECA"/>
    <w:rsid w:val="327F9349"/>
    <w:rsid w:val="327FA200"/>
    <w:rsid w:val="327FEDD8"/>
    <w:rsid w:val="327FFBA3"/>
    <w:rsid w:val="32801607"/>
    <w:rsid w:val="328019D6"/>
    <w:rsid w:val="32803EB1"/>
    <w:rsid w:val="32804914"/>
    <w:rsid w:val="32807CE1"/>
    <w:rsid w:val="32807E1A"/>
    <w:rsid w:val="3280F00A"/>
    <w:rsid w:val="32810161"/>
    <w:rsid w:val="32814459"/>
    <w:rsid w:val="3281749A"/>
    <w:rsid w:val="3281DFD9"/>
    <w:rsid w:val="3281E5B5"/>
    <w:rsid w:val="3281F150"/>
    <w:rsid w:val="3281F7BB"/>
    <w:rsid w:val="32822475"/>
    <w:rsid w:val="32823C86"/>
    <w:rsid w:val="3282B9B2"/>
    <w:rsid w:val="3282EF93"/>
    <w:rsid w:val="3282F6D0"/>
    <w:rsid w:val="3283214B"/>
    <w:rsid w:val="328337FB"/>
    <w:rsid w:val="32839DE3"/>
    <w:rsid w:val="3283CF51"/>
    <w:rsid w:val="328412A7"/>
    <w:rsid w:val="328425E8"/>
    <w:rsid w:val="3284380A"/>
    <w:rsid w:val="32844FFC"/>
    <w:rsid w:val="32845530"/>
    <w:rsid w:val="32846673"/>
    <w:rsid w:val="328478EC"/>
    <w:rsid w:val="32847C33"/>
    <w:rsid w:val="328499D7"/>
    <w:rsid w:val="3284E660"/>
    <w:rsid w:val="328507B7"/>
    <w:rsid w:val="32852EAB"/>
    <w:rsid w:val="3285609E"/>
    <w:rsid w:val="328593C3"/>
    <w:rsid w:val="3285A000"/>
    <w:rsid w:val="3285B25D"/>
    <w:rsid w:val="3285EC4E"/>
    <w:rsid w:val="32861872"/>
    <w:rsid w:val="328620AF"/>
    <w:rsid w:val="32863FDB"/>
    <w:rsid w:val="32865414"/>
    <w:rsid w:val="32865D1E"/>
    <w:rsid w:val="328663F1"/>
    <w:rsid w:val="328678D9"/>
    <w:rsid w:val="328684B4"/>
    <w:rsid w:val="3286CEA5"/>
    <w:rsid w:val="3286D91C"/>
    <w:rsid w:val="32872A3C"/>
    <w:rsid w:val="32873EDB"/>
    <w:rsid w:val="32874225"/>
    <w:rsid w:val="32875BCA"/>
    <w:rsid w:val="32878270"/>
    <w:rsid w:val="3287A117"/>
    <w:rsid w:val="3287AAE3"/>
    <w:rsid w:val="3287E35E"/>
    <w:rsid w:val="3287E47C"/>
    <w:rsid w:val="3287EA3B"/>
    <w:rsid w:val="3287F831"/>
    <w:rsid w:val="3288368C"/>
    <w:rsid w:val="328838FE"/>
    <w:rsid w:val="32887BBE"/>
    <w:rsid w:val="3288A7F9"/>
    <w:rsid w:val="3288BE8E"/>
    <w:rsid w:val="3288EE19"/>
    <w:rsid w:val="3288F939"/>
    <w:rsid w:val="32892131"/>
    <w:rsid w:val="328924A9"/>
    <w:rsid w:val="32893F29"/>
    <w:rsid w:val="3289539C"/>
    <w:rsid w:val="32899BB5"/>
    <w:rsid w:val="32899E01"/>
    <w:rsid w:val="3289C699"/>
    <w:rsid w:val="3289F4BF"/>
    <w:rsid w:val="328A1925"/>
    <w:rsid w:val="328A19B1"/>
    <w:rsid w:val="328A1FDD"/>
    <w:rsid w:val="328A381A"/>
    <w:rsid w:val="328A4764"/>
    <w:rsid w:val="328A5B66"/>
    <w:rsid w:val="328A61A2"/>
    <w:rsid w:val="328ABCD9"/>
    <w:rsid w:val="328B02BA"/>
    <w:rsid w:val="328B6187"/>
    <w:rsid w:val="328B718A"/>
    <w:rsid w:val="328BA703"/>
    <w:rsid w:val="328BCBE7"/>
    <w:rsid w:val="328BD110"/>
    <w:rsid w:val="328BD942"/>
    <w:rsid w:val="328BFC29"/>
    <w:rsid w:val="328C7812"/>
    <w:rsid w:val="328CCB31"/>
    <w:rsid w:val="328CF48C"/>
    <w:rsid w:val="328CFEF0"/>
    <w:rsid w:val="328D49E7"/>
    <w:rsid w:val="328D6761"/>
    <w:rsid w:val="328DA618"/>
    <w:rsid w:val="328DF357"/>
    <w:rsid w:val="328DF576"/>
    <w:rsid w:val="328E0754"/>
    <w:rsid w:val="328E20AD"/>
    <w:rsid w:val="328E2A2E"/>
    <w:rsid w:val="328E5157"/>
    <w:rsid w:val="328E9BBA"/>
    <w:rsid w:val="328EACFF"/>
    <w:rsid w:val="328ED4B0"/>
    <w:rsid w:val="328EDF86"/>
    <w:rsid w:val="328F0217"/>
    <w:rsid w:val="328F26DC"/>
    <w:rsid w:val="328F7931"/>
    <w:rsid w:val="328F8242"/>
    <w:rsid w:val="328FD16F"/>
    <w:rsid w:val="328FFAF6"/>
    <w:rsid w:val="32900806"/>
    <w:rsid w:val="329064FF"/>
    <w:rsid w:val="32907969"/>
    <w:rsid w:val="3290A81D"/>
    <w:rsid w:val="3290A8D6"/>
    <w:rsid w:val="3290CB97"/>
    <w:rsid w:val="3290E410"/>
    <w:rsid w:val="3290FACC"/>
    <w:rsid w:val="3291231D"/>
    <w:rsid w:val="32918685"/>
    <w:rsid w:val="32921D6E"/>
    <w:rsid w:val="32923297"/>
    <w:rsid w:val="32924EEF"/>
    <w:rsid w:val="3292670D"/>
    <w:rsid w:val="32927A60"/>
    <w:rsid w:val="32932B2F"/>
    <w:rsid w:val="3293B368"/>
    <w:rsid w:val="3293C8D9"/>
    <w:rsid w:val="3293DB2E"/>
    <w:rsid w:val="3293E0BC"/>
    <w:rsid w:val="32941F7F"/>
    <w:rsid w:val="32944728"/>
    <w:rsid w:val="32944C65"/>
    <w:rsid w:val="32945BE4"/>
    <w:rsid w:val="32948187"/>
    <w:rsid w:val="3294C569"/>
    <w:rsid w:val="3294EE23"/>
    <w:rsid w:val="32951EB1"/>
    <w:rsid w:val="32953D15"/>
    <w:rsid w:val="32955BFB"/>
    <w:rsid w:val="3295D1A5"/>
    <w:rsid w:val="3295E114"/>
    <w:rsid w:val="32961650"/>
    <w:rsid w:val="329619FC"/>
    <w:rsid w:val="329635DF"/>
    <w:rsid w:val="3296638D"/>
    <w:rsid w:val="32968F74"/>
    <w:rsid w:val="32969AD2"/>
    <w:rsid w:val="32970F81"/>
    <w:rsid w:val="3297A972"/>
    <w:rsid w:val="3297BC10"/>
    <w:rsid w:val="3297D64F"/>
    <w:rsid w:val="3297EC87"/>
    <w:rsid w:val="32987552"/>
    <w:rsid w:val="32989965"/>
    <w:rsid w:val="3298A0C2"/>
    <w:rsid w:val="3298BF0B"/>
    <w:rsid w:val="3298FE6C"/>
    <w:rsid w:val="3299039F"/>
    <w:rsid w:val="32993CF0"/>
    <w:rsid w:val="32993D7D"/>
    <w:rsid w:val="329989D7"/>
    <w:rsid w:val="32998B26"/>
    <w:rsid w:val="329A34A2"/>
    <w:rsid w:val="329A586B"/>
    <w:rsid w:val="329A84F2"/>
    <w:rsid w:val="329A9D15"/>
    <w:rsid w:val="329AF516"/>
    <w:rsid w:val="329B0AB4"/>
    <w:rsid w:val="329B0B51"/>
    <w:rsid w:val="329B2AF4"/>
    <w:rsid w:val="329B4D14"/>
    <w:rsid w:val="329B76BC"/>
    <w:rsid w:val="329B7A08"/>
    <w:rsid w:val="329B9D51"/>
    <w:rsid w:val="329BC410"/>
    <w:rsid w:val="329BDF3E"/>
    <w:rsid w:val="329BF485"/>
    <w:rsid w:val="329BFD49"/>
    <w:rsid w:val="329C4F89"/>
    <w:rsid w:val="329C52CB"/>
    <w:rsid w:val="329C5B18"/>
    <w:rsid w:val="329C8272"/>
    <w:rsid w:val="329C88D9"/>
    <w:rsid w:val="329C8C99"/>
    <w:rsid w:val="329CA480"/>
    <w:rsid w:val="329D044A"/>
    <w:rsid w:val="329D0F5C"/>
    <w:rsid w:val="329D4739"/>
    <w:rsid w:val="329D69B2"/>
    <w:rsid w:val="329D73AF"/>
    <w:rsid w:val="329DA53B"/>
    <w:rsid w:val="329DA8E1"/>
    <w:rsid w:val="329DADED"/>
    <w:rsid w:val="329DC229"/>
    <w:rsid w:val="329DFB82"/>
    <w:rsid w:val="329E3BED"/>
    <w:rsid w:val="329E5645"/>
    <w:rsid w:val="329E574E"/>
    <w:rsid w:val="329E6D36"/>
    <w:rsid w:val="329EC366"/>
    <w:rsid w:val="329ED2D1"/>
    <w:rsid w:val="329EF6FC"/>
    <w:rsid w:val="329F10A8"/>
    <w:rsid w:val="329F3AAB"/>
    <w:rsid w:val="329F7FA2"/>
    <w:rsid w:val="329F9328"/>
    <w:rsid w:val="329FB670"/>
    <w:rsid w:val="329FB94B"/>
    <w:rsid w:val="329FD1DA"/>
    <w:rsid w:val="32A01429"/>
    <w:rsid w:val="32A01F34"/>
    <w:rsid w:val="32A02D3A"/>
    <w:rsid w:val="32A047D1"/>
    <w:rsid w:val="32A04BBD"/>
    <w:rsid w:val="32A0BA4B"/>
    <w:rsid w:val="32A0BA88"/>
    <w:rsid w:val="32A0E55B"/>
    <w:rsid w:val="32A10A21"/>
    <w:rsid w:val="32A113BB"/>
    <w:rsid w:val="32A1454F"/>
    <w:rsid w:val="32A14797"/>
    <w:rsid w:val="32A1A19C"/>
    <w:rsid w:val="32A1C696"/>
    <w:rsid w:val="32A1C79B"/>
    <w:rsid w:val="32A22B2E"/>
    <w:rsid w:val="32A22BD0"/>
    <w:rsid w:val="32A25ED9"/>
    <w:rsid w:val="32A2B039"/>
    <w:rsid w:val="32A2BD44"/>
    <w:rsid w:val="32A2E483"/>
    <w:rsid w:val="32A30AEA"/>
    <w:rsid w:val="32A33EE0"/>
    <w:rsid w:val="32A37AC2"/>
    <w:rsid w:val="32A3A32D"/>
    <w:rsid w:val="32A3B970"/>
    <w:rsid w:val="32A3C5AB"/>
    <w:rsid w:val="32A3D8E1"/>
    <w:rsid w:val="32A3F937"/>
    <w:rsid w:val="32A42D83"/>
    <w:rsid w:val="32A43BFD"/>
    <w:rsid w:val="32A44726"/>
    <w:rsid w:val="32A45E1D"/>
    <w:rsid w:val="32A4776F"/>
    <w:rsid w:val="32A4B9E1"/>
    <w:rsid w:val="32A4D348"/>
    <w:rsid w:val="32A501AE"/>
    <w:rsid w:val="32A50E4A"/>
    <w:rsid w:val="32A52E20"/>
    <w:rsid w:val="32A5364D"/>
    <w:rsid w:val="32A55B5C"/>
    <w:rsid w:val="32A55BCE"/>
    <w:rsid w:val="32A5757E"/>
    <w:rsid w:val="32A590F3"/>
    <w:rsid w:val="32A5B430"/>
    <w:rsid w:val="32A5FA00"/>
    <w:rsid w:val="32A5FEC5"/>
    <w:rsid w:val="32A61D7F"/>
    <w:rsid w:val="32A629FA"/>
    <w:rsid w:val="32A64BC9"/>
    <w:rsid w:val="32A68EEE"/>
    <w:rsid w:val="32A69F4C"/>
    <w:rsid w:val="32A6A22B"/>
    <w:rsid w:val="32A6B6A3"/>
    <w:rsid w:val="32A6BF55"/>
    <w:rsid w:val="32A6D7C5"/>
    <w:rsid w:val="32A6D83C"/>
    <w:rsid w:val="32A6D9DA"/>
    <w:rsid w:val="32A6F9F3"/>
    <w:rsid w:val="32A72FA4"/>
    <w:rsid w:val="32A73D4E"/>
    <w:rsid w:val="32A77CF1"/>
    <w:rsid w:val="32A79268"/>
    <w:rsid w:val="32A796C9"/>
    <w:rsid w:val="32A7BC44"/>
    <w:rsid w:val="32A84043"/>
    <w:rsid w:val="32A85E3D"/>
    <w:rsid w:val="32A868F5"/>
    <w:rsid w:val="32A89097"/>
    <w:rsid w:val="32A8A5AF"/>
    <w:rsid w:val="32A8A935"/>
    <w:rsid w:val="32A8DF39"/>
    <w:rsid w:val="32A9BF1C"/>
    <w:rsid w:val="32A9CEF1"/>
    <w:rsid w:val="32A9FBC8"/>
    <w:rsid w:val="32A9FBE1"/>
    <w:rsid w:val="32AA1E2A"/>
    <w:rsid w:val="32AA5B87"/>
    <w:rsid w:val="32AAA6F6"/>
    <w:rsid w:val="32AAF7C5"/>
    <w:rsid w:val="32AB0E27"/>
    <w:rsid w:val="32AB1925"/>
    <w:rsid w:val="32AB22AB"/>
    <w:rsid w:val="32AB2FBF"/>
    <w:rsid w:val="32AB46E8"/>
    <w:rsid w:val="32AB53F4"/>
    <w:rsid w:val="32AB7471"/>
    <w:rsid w:val="32ABAB42"/>
    <w:rsid w:val="32ABB29D"/>
    <w:rsid w:val="32ABB9D0"/>
    <w:rsid w:val="32AC2B22"/>
    <w:rsid w:val="32AC6ECD"/>
    <w:rsid w:val="32AC8DE8"/>
    <w:rsid w:val="32ACA0E8"/>
    <w:rsid w:val="32ACF538"/>
    <w:rsid w:val="32AD1047"/>
    <w:rsid w:val="32AD37E0"/>
    <w:rsid w:val="32AD6544"/>
    <w:rsid w:val="32AD72FC"/>
    <w:rsid w:val="32AD8969"/>
    <w:rsid w:val="32AD9757"/>
    <w:rsid w:val="32ADA889"/>
    <w:rsid w:val="32ADCFAA"/>
    <w:rsid w:val="32ADDA1A"/>
    <w:rsid w:val="32AE30FF"/>
    <w:rsid w:val="32AEC441"/>
    <w:rsid w:val="32AED486"/>
    <w:rsid w:val="32AEE73D"/>
    <w:rsid w:val="32AF01DB"/>
    <w:rsid w:val="32AF032C"/>
    <w:rsid w:val="32AF094A"/>
    <w:rsid w:val="32AF6B19"/>
    <w:rsid w:val="32AF7739"/>
    <w:rsid w:val="32AF7C87"/>
    <w:rsid w:val="32AF8173"/>
    <w:rsid w:val="32AFD850"/>
    <w:rsid w:val="32AFF081"/>
    <w:rsid w:val="32B01502"/>
    <w:rsid w:val="32B01C64"/>
    <w:rsid w:val="32B09BCD"/>
    <w:rsid w:val="32B0B5A6"/>
    <w:rsid w:val="32B0C580"/>
    <w:rsid w:val="32B0D3DD"/>
    <w:rsid w:val="32B12DDB"/>
    <w:rsid w:val="32B17873"/>
    <w:rsid w:val="32B1806D"/>
    <w:rsid w:val="32B19145"/>
    <w:rsid w:val="32B1CACE"/>
    <w:rsid w:val="32B1EDC2"/>
    <w:rsid w:val="32B1F3A2"/>
    <w:rsid w:val="32B1F80C"/>
    <w:rsid w:val="32B261D6"/>
    <w:rsid w:val="32B288C0"/>
    <w:rsid w:val="32B2D3E7"/>
    <w:rsid w:val="32B2F35F"/>
    <w:rsid w:val="32B3490C"/>
    <w:rsid w:val="32B377AF"/>
    <w:rsid w:val="32B38ED0"/>
    <w:rsid w:val="32B38EEC"/>
    <w:rsid w:val="32B3A32D"/>
    <w:rsid w:val="32B3D2ED"/>
    <w:rsid w:val="32B43D3B"/>
    <w:rsid w:val="32B46CDD"/>
    <w:rsid w:val="32B473BD"/>
    <w:rsid w:val="32B4D336"/>
    <w:rsid w:val="32B4EBAA"/>
    <w:rsid w:val="32B53A1F"/>
    <w:rsid w:val="32B56D1A"/>
    <w:rsid w:val="32B588D0"/>
    <w:rsid w:val="32B59CC1"/>
    <w:rsid w:val="32B5B5A1"/>
    <w:rsid w:val="32B61FDE"/>
    <w:rsid w:val="32B6293E"/>
    <w:rsid w:val="32B64536"/>
    <w:rsid w:val="32B64D5A"/>
    <w:rsid w:val="32B66535"/>
    <w:rsid w:val="32B68540"/>
    <w:rsid w:val="32B698DF"/>
    <w:rsid w:val="32B6AAE7"/>
    <w:rsid w:val="32B6CBA3"/>
    <w:rsid w:val="32B6F7CB"/>
    <w:rsid w:val="32B76F23"/>
    <w:rsid w:val="32B7943D"/>
    <w:rsid w:val="32B7D33D"/>
    <w:rsid w:val="32B7D37B"/>
    <w:rsid w:val="32B7EE81"/>
    <w:rsid w:val="32B81025"/>
    <w:rsid w:val="32B81996"/>
    <w:rsid w:val="32B832E0"/>
    <w:rsid w:val="32B85F83"/>
    <w:rsid w:val="32B87E43"/>
    <w:rsid w:val="32B89BE4"/>
    <w:rsid w:val="32B91D7A"/>
    <w:rsid w:val="32B92BF3"/>
    <w:rsid w:val="32B991FA"/>
    <w:rsid w:val="32B9DD0A"/>
    <w:rsid w:val="32BA025C"/>
    <w:rsid w:val="32BA1EC8"/>
    <w:rsid w:val="32BA3872"/>
    <w:rsid w:val="32BA3ABE"/>
    <w:rsid w:val="32BA4F25"/>
    <w:rsid w:val="32BA6609"/>
    <w:rsid w:val="32BA813D"/>
    <w:rsid w:val="32BA8218"/>
    <w:rsid w:val="32BA8A23"/>
    <w:rsid w:val="32BACC1D"/>
    <w:rsid w:val="32BADD49"/>
    <w:rsid w:val="32BAF6C1"/>
    <w:rsid w:val="32BB22C3"/>
    <w:rsid w:val="32BBB30B"/>
    <w:rsid w:val="32BC0256"/>
    <w:rsid w:val="32BC3184"/>
    <w:rsid w:val="32BC58CF"/>
    <w:rsid w:val="32BC63DC"/>
    <w:rsid w:val="32BC7FCD"/>
    <w:rsid w:val="32BCB772"/>
    <w:rsid w:val="32BCC786"/>
    <w:rsid w:val="32BD2757"/>
    <w:rsid w:val="32BD5C47"/>
    <w:rsid w:val="32BD7057"/>
    <w:rsid w:val="32BDB5E5"/>
    <w:rsid w:val="32BDE60A"/>
    <w:rsid w:val="32BE1A7E"/>
    <w:rsid w:val="32BE2CA7"/>
    <w:rsid w:val="32BE3C9B"/>
    <w:rsid w:val="32BE497A"/>
    <w:rsid w:val="32BE57DD"/>
    <w:rsid w:val="32BE5EBB"/>
    <w:rsid w:val="32BE6012"/>
    <w:rsid w:val="32BE77F8"/>
    <w:rsid w:val="32BEA68D"/>
    <w:rsid w:val="32BF02A8"/>
    <w:rsid w:val="32BF1BB6"/>
    <w:rsid w:val="32BF4325"/>
    <w:rsid w:val="32BF6DE3"/>
    <w:rsid w:val="32BFB973"/>
    <w:rsid w:val="32BFE3B4"/>
    <w:rsid w:val="32BFF947"/>
    <w:rsid w:val="32C00275"/>
    <w:rsid w:val="32C00C1D"/>
    <w:rsid w:val="32C0751C"/>
    <w:rsid w:val="32C0B804"/>
    <w:rsid w:val="32C0DC80"/>
    <w:rsid w:val="32C0EBFF"/>
    <w:rsid w:val="32C1A4A0"/>
    <w:rsid w:val="32C1A6AA"/>
    <w:rsid w:val="32C1A85C"/>
    <w:rsid w:val="32C1CF58"/>
    <w:rsid w:val="32C1E9BF"/>
    <w:rsid w:val="32C21D1A"/>
    <w:rsid w:val="32C226BC"/>
    <w:rsid w:val="32C27940"/>
    <w:rsid w:val="32C28B56"/>
    <w:rsid w:val="32C2C276"/>
    <w:rsid w:val="32C2F1BD"/>
    <w:rsid w:val="32C342BA"/>
    <w:rsid w:val="32C365A6"/>
    <w:rsid w:val="32C3BEAF"/>
    <w:rsid w:val="32C3C66F"/>
    <w:rsid w:val="32C3D45B"/>
    <w:rsid w:val="32C3FAF0"/>
    <w:rsid w:val="32C46AB7"/>
    <w:rsid w:val="32C4729C"/>
    <w:rsid w:val="32C4BC49"/>
    <w:rsid w:val="32C5451B"/>
    <w:rsid w:val="32C54D02"/>
    <w:rsid w:val="32C55AE7"/>
    <w:rsid w:val="32C585C7"/>
    <w:rsid w:val="32C5A02B"/>
    <w:rsid w:val="32C6641E"/>
    <w:rsid w:val="32C67E4F"/>
    <w:rsid w:val="32C6856D"/>
    <w:rsid w:val="32C71B27"/>
    <w:rsid w:val="32C76520"/>
    <w:rsid w:val="32C78525"/>
    <w:rsid w:val="32C78981"/>
    <w:rsid w:val="32C79C95"/>
    <w:rsid w:val="32C7CE5F"/>
    <w:rsid w:val="32C7DFB7"/>
    <w:rsid w:val="32C82FD2"/>
    <w:rsid w:val="32C8934D"/>
    <w:rsid w:val="32C8937F"/>
    <w:rsid w:val="32C897F0"/>
    <w:rsid w:val="32C8985E"/>
    <w:rsid w:val="32C89C09"/>
    <w:rsid w:val="32C8F1A9"/>
    <w:rsid w:val="32C94877"/>
    <w:rsid w:val="32C97305"/>
    <w:rsid w:val="32C9B869"/>
    <w:rsid w:val="32C9C033"/>
    <w:rsid w:val="32C9D2E5"/>
    <w:rsid w:val="32C9FB74"/>
    <w:rsid w:val="32CA0906"/>
    <w:rsid w:val="32CB64A3"/>
    <w:rsid w:val="32CB7892"/>
    <w:rsid w:val="32CB8883"/>
    <w:rsid w:val="32CB8B17"/>
    <w:rsid w:val="32CBAC5D"/>
    <w:rsid w:val="32CBEE1E"/>
    <w:rsid w:val="32CBFA55"/>
    <w:rsid w:val="32CBFD75"/>
    <w:rsid w:val="32CC09E3"/>
    <w:rsid w:val="32CC1658"/>
    <w:rsid w:val="32CC44B4"/>
    <w:rsid w:val="32CC5958"/>
    <w:rsid w:val="32CC862F"/>
    <w:rsid w:val="32CCA8D3"/>
    <w:rsid w:val="32CCC61F"/>
    <w:rsid w:val="32CCCE11"/>
    <w:rsid w:val="32CD0FCA"/>
    <w:rsid w:val="32CD1AD8"/>
    <w:rsid w:val="32CD23A1"/>
    <w:rsid w:val="32CD47F1"/>
    <w:rsid w:val="32CD4B66"/>
    <w:rsid w:val="32CD5A35"/>
    <w:rsid w:val="32CD7A95"/>
    <w:rsid w:val="32CD7BAA"/>
    <w:rsid w:val="32CDFA43"/>
    <w:rsid w:val="32CDFB3D"/>
    <w:rsid w:val="32CE200C"/>
    <w:rsid w:val="32CE208B"/>
    <w:rsid w:val="32CE2F5E"/>
    <w:rsid w:val="32CE33CF"/>
    <w:rsid w:val="32CE9F3F"/>
    <w:rsid w:val="32CEADB1"/>
    <w:rsid w:val="32CEEF05"/>
    <w:rsid w:val="32CEF1B3"/>
    <w:rsid w:val="32CF1917"/>
    <w:rsid w:val="32CF3A28"/>
    <w:rsid w:val="32CF47D9"/>
    <w:rsid w:val="32CF4E94"/>
    <w:rsid w:val="32CF5C40"/>
    <w:rsid w:val="32CF63E1"/>
    <w:rsid w:val="32CFBBED"/>
    <w:rsid w:val="32D021E9"/>
    <w:rsid w:val="32D05A28"/>
    <w:rsid w:val="32D09E6B"/>
    <w:rsid w:val="32D0D361"/>
    <w:rsid w:val="32D0F352"/>
    <w:rsid w:val="32D14331"/>
    <w:rsid w:val="32D16503"/>
    <w:rsid w:val="32D19A75"/>
    <w:rsid w:val="32D1D579"/>
    <w:rsid w:val="32D20422"/>
    <w:rsid w:val="32D22A29"/>
    <w:rsid w:val="32D28BE4"/>
    <w:rsid w:val="32D2B448"/>
    <w:rsid w:val="32D2EC1E"/>
    <w:rsid w:val="32D30FEC"/>
    <w:rsid w:val="32D34B3E"/>
    <w:rsid w:val="32D35296"/>
    <w:rsid w:val="32D3554F"/>
    <w:rsid w:val="32D3B7A1"/>
    <w:rsid w:val="32D3D329"/>
    <w:rsid w:val="32D3E5A6"/>
    <w:rsid w:val="32D41F59"/>
    <w:rsid w:val="32D4485B"/>
    <w:rsid w:val="32D44E24"/>
    <w:rsid w:val="32D46EBF"/>
    <w:rsid w:val="32D4856E"/>
    <w:rsid w:val="32D4949A"/>
    <w:rsid w:val="32D4A2BF"/>
    <w:rsid w:val="32D4C9BE"/>
    <w:rsid w:val="32D4CC4A"/>
    <w:rsid w:val="32D4FA2C"/>
    <w:rsid w:val="32D57B90"/>
    <w:rsid w:val="32D58576"/>
    <w:rsid w:val="32D5BD05"/>
    <w:rsid w:val="32D5C3EE"/>
    <w:rsid w:val="32D5FD2D"/>
    <w:rsid w:val="32D5FF11"/>
    <w:rsid w:val="32D64162"/>
    <w:rsid w:val="32D6AAF4"/>
    <w:rsid w:val="32D6F156"/>
    <w:rsid w:val="32D74200"/>
    <w:rsid w:val="32D7BEBC"/>
    <w:rsid w:val="32D7C02F"/>
    <w:rsid w:val="32D7E739"/>
    <w:rsid w:val="32D81C8C"/>
    <w:rsid w:val="32D83A97"/>
    <w:rsid w:val="32D89EFB"/>
    <w:rsid w:val="32D8A0E4"/>
    <w:rsid w:val="32D8A1C9"/>
    <w:rsid w:val="32D8AC23"/>
    <w:rsid w:val="32D8B591"/>
    <w:rsid w:val="32D903E7"/>
    <w:rsid w:val="32D9656C"/>
    <w:rsid w:val="32D9E9BD"/>
    <w:rsid w:val="32DA0071"/>
    <w:rsid w:val="32DA01AE"/>
    <w:rsid w:val="32DA2A9E"/>
    <w:rsid w:val="32DA66A2"/>
    <w:rsid w:val="32DA72D7"/>
    <w:rsid w:val="32DA801F"/>
    <w:rsid w:val="32DA92B5"/>
    <w:rsid w:val="32DA9335"/>
    <w:rsid w:val="32DAA1E9"/>
    <w:rsid w:val="32DAD807"/>
    <w:rsid w:val="32DAF417"/>
    <w:rsid w:val="32DB2F8C"/>
    <w:rsid w:val="32DB30B1"/>
    <w:rsid w:val="32DB5C6A"/>
    <w:rsid w:val="32DBCF66"/>
    <w:rsid w:val="32DBDF76"/>
    <w:rsid w:val="32DC2AD5"/>
    <w:rsid w:val="32DC9664"/>
    <w:rsid w:val="32DC9774"/>
    <w:rsid w:val="32DCF082"/>
    <w:rsid w:val="32DD164A"/>
    <w:rsid w:val="32DD2C10"/>
    <w:rsid w:val="32DD364A"/>
    <w:rsid w:val="32DD547C"/>
    <w:rsid w:val="32DE48D6"/>
    <w:rsid w:val="32DE810C"/>
    <w:rsid w:val="32DEBE4B"/>
    <w:rsid w:val="32DEC1F8"/>
    <w:rsid w:val="32DECD97"/>
    <w:rsid w:val="32DEFFA8"/>
    <w:rsid w:val="32DF0ECE"/>
    <w:rsid w:val="32DF1081"/>
    <w:rsid w:val="32DF463E"/>
    <w:rsid w:val="32DF4691"/>
    <w:rsid w:val="32DFB449"/>
    <w:rsid w:val="32DFB6E1"/>
    <w:rsid w:val="32DFC131"/>
    <w:rsid w:val="32DFCBAE"/>
    <w:rsid w:val="32DFDEE5"/>
    <w:rsid w:val="32DFEC05"/>
    <w:rsid w:val="32E035FC"/>
    <w:rsid w:val="32E0CD43"/>
    <w:rsid w:val="32E0E4E1"/>
    <w:rsid w:val="32E0F061"/>
    <w:rsid w:val="32E117DB"/>
    <w:rsid w:val="32E11F4F"/>
    <w:rsid w:val="32E15930"/>
    <w:rsid w:val="32E1BB32"/>
    <w:rsid w:val="32E1C0C4"/>
    <w:rsid w:val="32E209FD"/>
    <w:rsid w:val="32E21217"/>
    <w:rsid w:val="32E29A38"/>
    <w:rsid w:val="32E2BCEC"/>
    <w:rsid w:val="32E3232F"/>
    <w:rsid w:val="32E35E3C"/>
    <w:rsid w:val="32E364B2"/>
    <w:rsid w:val="32E3659E"/>
    <w:rsid w:val="32E3F561"/>
    <w:rsid w:val="32E40331"/>
    <w:rsid w:val="32E40B1F"/>
    <w:rsid w:val="32E42DCE"/>
    <w:rsid w:val="32E437ED"/>
    <w:rsid w:val="32E43B5A"/>
    <w:rsid w:val="32E45C35"/>
    <w:rsid w:val="32E5013C"/>
    <w:rsid w:val="32E566DC"/>
    <w:rsid w:val="32E56B5C"/>
    <w:rsid w:val="32E57724"/>
    <w:rsid w:val="32E592FB"/>
    <w:rsid w:val="32E5B9CD"/>
    <w:rsid w:val="32E61567"/>
    <w:rsid w:val="32E63337"/>
    <w:rsid w:val="32E63C03"/>
    <w:rsid w:val="32E6977C"/>
    <w:rsid w:val="32E6AAE8"/>
    <w:rsid w:val="32E6AB6B"/>
    <w:rsid w:val="32E6D4CE"/>
    <w:rsid w:val="32E6D5FB"/>
    <w:rsid w:val="32E6F4AE"/>
    <w:rsid w:val="32E713FA"/>
    <w:rsid w:val="32E738E0"/>
    <w:rsid w:val="32E739EB"/>
    <w:rsid w:val="32E77509"/>
    <w:rsid w:val="32E7C912"/>
    <w:rsid w:val="32E80326"/>
    <w:rsid w:val="32E80C14"/>
    <w:rsid w:val="32E80F18"/>
    <w:rsid w:val="32E81E92"/>
    <w:rsid w:val="32E86B91"/>
    <w:rsid w:val="32E89EF7"/>
    <w:rsid w:val="32E8DF0A"/>
    <w:rsid w:val="32E8F14D"/>
    <w:rsid w:val="32E91968"/>
    <w:rsid w:val="32E923ED"/>
    <w:rsid w:val="32E92552"/>
    <w:rsid w:val="32E92800"/>
    <w:rsid w:val="32E94038"/>
    <w:rsid w:val="32E95307"/>
    <w:rsid w:val="32E96239"/>
    <w:rsid w:val="32E9FB69"/>
    <w:rsid w:val="32EA1B29"/>
    <w:rsid w:val="32EA2FAA"/>
    <w:rsid w:val="32EA3DA5"/>
    <w:rsid w:val="32EA4911"/>
    <w:rsid w:val="32EA4C47"/>
    <w:rsid w:val="32EABF8C"/>
    <w:rsid w:val="32EACD55"/>
    <w:rsid w:val="32EAD774"/>
    <w:rsid w:val="32EB03D1"/>
    <w:rsid w:val="32EB835F"/>
    <w:rsid w:val="32EB8A23"/>
    <w:rsid w:val="32EB8EFA"/>
    <w:rsid w:val="32EB9E3E"/>
    <w:rsid w:val="32EBA5C3"/>
    <w:rsid w:val="32EBB082"/>
    <w:rsid w:val="32EBDC56"/>
    <w:rsid w:val="32EC040B"/>
    <w:rsid w:val="32EC1086"/>
    <w:rsid w:val="32EC1317"/>
    <w:rsid w:val="32EC9C22"/>
    <w:rsid w:val="32EC9FDF"/>
    <w:rsid w:val="32ECD9B2"/>
    <w:rsid w:val="32ED0708"/>
    <w:rsid w:val="32ED0B8F"/>
    <w:rsid w:val="32ED9645"/>
    <w:rsid w:val="32EDA766"/>
    <w:rsid w:val="32EDD9FC"/>
    <w:rsid w:val="32EDE826"/>
    <w:rsid w:val="32EDE8C7"/>
    <w:rsid w:val="32EE434E"/>
    <w:rsid w:val="32EE4691"/>
    <w:rsid w:val="32EE4B82"/>
    <w:rsid w:val="32EE6C08"/>
    <w:rsid w:val="32EE8F3D"/>
    <w:rsid w:val="32EED994"/>
    <w:rsid w:val="32EEE3DC"/>
    <w:rsid w:val="32EEEB3B"/>
    <w:rsid w:val="32EEFAC9"/>
    <w:rsid w:val="32EF3689"/>
    <w:rsid w:val="32EF482C"/>
    <w:rsid w:val="32EF4F64"/>
    <w:rsid w:val="32EF913A"/>
    <w:rsid w:val="32EF978E"/>
    <w:rsid w:val="32EFBB41"/>
    <w:rsid w:val="32EFDDF7"/>
    <w:rsid w:val="32EFE9EE"/>
    <w:rsid w:val="32F01A07"/>
    <w:rsid w:val="32F01ECF"/>
    <w:rsid w:val="32F0285E"/>
    <w:rsid w:val="32F034D2"/>
    <w:rsid w:val="32F074EA"/>
    <w:rsid w:val="32F0AB1D"/>
    <w:rsid w:val="32F0AB5F"/>
    <w:rsid w:val="32F0ACDB"/>
    <w:rsid w:val="32F11E97"/>
    <w:rsid w:val="32F154B7"/>
    <w:rsid w:val="32F163C5"/>
    <w:rsid w:val="32F1B51D"/>
    <w:rsid w:val="32F1DAAE"/>
    <w:rsid w:val="32F1E26C"/>
    <w:rsid w:val="32F1FDF3"/>
    <w:rsid w:val="32F2B312"/>
    <w:rsid w:val="32F2BE35"/>
    <w:rsid w:val="32F2C02B"/>
    <w:rsid w:val="32F2CAFA"/>
    <w:rsid w:val="32F31CA6"/>
    <w:rsid w:val="32F3264C"/>
    <w:rsid w:val="32F34C29"/>
    <w:rsid w:val="32F386BF"/>
    <w:rsid w:val="32F39979"/>
    <w:rsid w:val="32F3E19F"/>
    <w:rsid w:val="32F3E80E"/>
    <w:rsid w:val="32F3FD5E"/>
    <w:rsid w:val="32F4124A"/>
    <w:rsid w:val="32F42CBB"/>
    <w:rsid w:val="32F4C609"/>
    <w:rsid w:val="32F545C3"/>
    <w:rsid w:val="32F572CF"/>
    <w:rsid w:val="32F5A099"/>
    <w:rsid w:val="32F5B9D8"/>
    <w:rsid w:val="32F5BAC2"/>
    <w:rsid w:val="32F6584F"/>
    <w:rsid w:val="32F65AB6"/>
    <w:rsid w:val="32F673AD"/>
    <w:rsid w:val="32F68834"/>
    <w:rsid w:val="32F6ABA8"/>
    <w:rsid w:val="32F6BDE5"/>
    <w:rsid w:val="32F6E660"/>
    <w:rsid w:val="32F7485A"/>
    <w:rsid w:val="32F755DA"/>
    <w:rsid w:val="32F75FD8"/>
    <w:rsid w:val="32F76C46"/>
    <w:rsid w:val="32F7835B"/>
    <w:rsid w:val="32F797A8"/>
    <w:rsid w:val="32F7A5A3"/>
    <w:rsid w:val="32F7A651"/>
    <w:rsid w:val="32F807D4"/>
    <w:rsid w:val="32F8191B"/>
    <w:rsid w:val="32F86A42"/>
    <w:rsid w:val="32F87BAD"/>
    <w:rsid w:val="32F89462"/>
    <w:rsid w:val="32F8A679"/>
    <w:rsid w:val="32F8A67B"/>
    <w:rsid w:val="32F8AC79"/>
    <w:rsid w:val="32F8F881"/>
    <w:rsid w:val="32F91BB9"/>
    <w:rsid w:val="32F940CD"/>
    <w:rsid w:val="32F9504B"/>
    <w:rsid w:val="32F9527E"/>
    <w:rsid w:val="32F9604E"/>
    <w:rsid w:val="32F96BF5"/>
    <w:rsid w:val="32F97E3D"/>
    <w:rsid w:val="32F985A9"/>
    <w:rsid w:val="32F9885D"/>
    <w:rsid w:val="32F991FD"/>
    <w:rsid w:val="32F99549"/>
    <w:rsid w:val="32F9EFBF"/>
    <w:rsid w:val="32F9F86B"/>
    <w:rsid w:val="32FA131A"/>
    <w:rsid w:val="32FA212E"/>
    <w:rsid w:val="32FA4D15"/>
    <w:rsid w:val="32FA7795"/>
    <w:rsid w:val="32FA810E"/>
    <w:rsid w:val="32FA8663"/>
    <w:rsid w:val="32FAAF24"/>
    <w:rsid w:val="32FAB3BC"/>
    <w:rsid w:val="32FAC5BF"/>
    <w:rsid w:val="32FAEBCD"/>
    <w:rsid w:val="32FB1B56"/>
    <w:rsid w:val="32FB2BD4"/>
    <w:rsid w:val="32FB6272"/>
    <w:rsid w:val="32FB6475"/>
    <w:rsid w:val="32FB8E96"/>
    <w:rsid w:val="32FB8F25"/>
    <w:rsid w:val="32FBCD51"/>
    <w:rsid w:val="32FBDE82"/>
    <w:rsid w:val="32FBF475"/>
    <w:rsid w:val="32FC47CA"/>
    <w:rsid w:val="32FC5F61"/>
    <w:rsid w:val="32FC6471"/>
    <w:rsid w:val="32FCB223"/>
    <w:rsid w:val="32FCBA04"/>
    <w:rsid w:val="32FCE467"/>
    <w:rsid w:val="32FCE76F"/>
    <w:rsid w:val="32FCE7D8"/>
    <w:rsid w:val="32FCEE8A"/>
    <w:rsid w:val="32FD2D91"/>
    <w:rsid w:val="32FD37DF"/>
    <w:rsid w:val="32FDF602"/>
    <w:rsid w:val="32FE0209"/>
    <w:rsid w:val="32FE1EBF"/>
    <w:rsid w:val="32FE2FA4"/>
    <w:rsid w:val="32FE913E"/>
    <w:rsid w:val="32FEFB08"/>
    <w:rsid w:val="32FF1AEF"/>
    <w:rsid w:val="32FF1F8F"/>
    <w:rsid w:val="32FF2639"/>
    <w:rsid w:val="32FF3AAE"/>
    <w:rsid w:val="32FFE136"/>
    <w:rsid w:val="3300F87F"/>
    <w:rsid w:val="33010245"/>
    <w:rsid w:val="33012985"/>
    <w:rsid w:val="33015BBF"/>
    <w:rsid w:val="33020EAA"/>
    <w:rsid w:val="330221F5"/>
    <w:rsid w:val="330246DB"/>
    <w:rsid w:val="33029B04"/>
    <w:rsid w:val="3302C9D3"/>
    <w:rsid w:val="3302D710"/>
    <w:rsid w:val="3302FB42"/>
    <w:rsid w:val="33030ADD"/>
    <w:rsid w:val="33042271"/>
    <w:rsid w:val="33047207"/>
    <w:rsid w:val="3304835D"/>
    <w:rsid w:val="3304D72E"/>
    <w:rsid w:val="3304F006"/>
    <w:rsid w:val="330581B9"/>
    <w:rsid w:val="33059A54"/>
    <w:rsid w:val="3305B0EA"/>
    <w:rsid w:val="3305B8E1"/>
    <w:rsid w:val="3305DAB6"/>
    <w:rsid w:val="33060455"/>
    <w:rsid w:val="330619BD"/>
    <w:rsid w:val="33061EEC"/>
    <w:rsid w:val="33063FCC"/>
    <w:rsid w:val="33064A8A"/>
    <w:rsid w:val="33067607"/>
    <w:rsid w:val="33067FDF"/>
    <w:rsid w:val="330680EC"/>
    <w:rsid w:val="3306A00A"/>
    <w:rsid w:val="33076BE3"/>
    <w:rsid w:val="33078250"/>
    <w:rsid w:val="3307A7D4"/>
    <w:rsid w:val="3307B061"/>
    <w:rsid w:val="3307B4D6"/>
    <w:rsid w:val="33080EB1"/>
    <w:rsid w:val="3308278A"/>
    <w:rsid w:val="33085200"/>
    <w:rsid w:val="3308588F"/>
    <w:rsid w:val="3308822D"/>
    <w:rsid w:val="3308842C"/>
    <w:rsid w:val="3308C749"/>
    <w:rsid w:val="33092891"/>
    <w:rsid w:val="330986FD"/>
    <w:rsid w:val="330A87F2"/>
    <w:rsid w:val="330AAC0D"/>
    <w:rsid w:val="330AB1EC"/>
    <w:rsid w:val="330AD444"/>
    <w:rsid w:val="330ADEE8"/>
    <w:rsid w:val="330AF68A"/>
    <w:rsid w:val="330B1041"/>
    <w:rsid w:val="330B4AFD"/>
    <w:rsid w:val="330B4F74"/>
    <w:rsid w:val="330B9629"/>
    <w:rsid w:val="330B99BE"/>
    <w:rsid w:val="330B9EE8"/>
    <w:rsid w:val="330BB127"/>
    <w:rsid w:val="330BC013"/>
    <w:rsid w:val="330BC1C0"/>
    <w:rsid w:val="330BE8EA"/>
    <w:rsid w:val="330BEBC4"/>
    <w:rsid w:val="330C663A"/>
    <w:rsid w:val="330CBE08"/>
    <w:rsid w:val="330CBE54"/>
    <w:rsid w:val="330D327E"/>
    <w:rsid w:val="330D358D"/>
    <w:rsid w:val="330D3B7E"/>
    <w:rsid w:val="330DBFA8"/>
    <w:rsid w:val="330DF9D7"/>
    <w:rsid w:val="330E1C9C"/>
    <w:rsid w:val="330E359C"/>
    <w:rsid w:val="330E50BF"/>
    <w:rsid w:val="330E9E11"/>
    <w:rsid w:val="330EC949"/>
    <w:rsid w:val="330F0027"/>
    <w:rsid w:val="330F2651"/>
    <w:rsid w:val="330F36AD"/>
    <w:rsid w:val="330F3A27"/>
    <w:rsid w:val="330F3C79"/>
    <w:rsid w:val="330F9D18"/>
    <w:rsid w:val="330FAF56"/>
    <w:rsid w:val="330FBD73"/>
    <w:rsid w:val="33102AB0"/>
    <w:rsid w:val="33106036"/>
    <w:rsid w:val="3310C279"/>
    <w:rsid w:val="33114C07"/>
    <w:rsid w:val="3311B7E8"/>
    <w:rsid w:val="3311CEDE"/>
    <w:rsid w:val="33120FB5"/>
    <w:rsid w:val="331214CD"/>
    <w:rsid w:val="33123B40"/>
    <w:rsid w:val="33125B23"/>
    <w:rsid w:val="33127308"/>
    <w:rsid w:val="3312912D"/>
    <w:rsid w:val="3312B1B9"/>
    <w:rsid w:val="3312B234"/>
    <w:rsid w:val="3312CEC7"/>
    <w:rsid w:val="3312F65F"/>
    <w:rsid w:val="331311A3"/>
    <w:rsid w:val="331375A4"/>
    <w:rsid w:val="33137EF8"/>
    <w:rsid w:val="3313BE88"/>
    <w:rsid w:val="3313C305"/>
    <w:rsid w:val="331414CF"/>
    <w:rsid w:val="33144443"/>
    <w:rsid w:val="3314A137"/>
    <w:rsid w:val="3314BA01"/>
    <w:rsid w:val="3314C58A"/>
    <w:rsid w:val="331523A6"/>
    <w:rsid w:val="3315B4F5"/>
    <w:rsid w:val="3315C794"/>
    <w:rsid w:val="3315D2C5"/>
    <w:rsid w:val="33164608"/>
    <w:rsid w:val="33164AC6"/>
    <w:rsid w:val="331663C5"/>
    <w:rsid w:val="33168752"/>
    <w:rsid w:val="33168D3B"/>
    <w:rsid w:val="3316D813"/>
    <w:rsid w:val="33170A8A"/>
    <w:rsid w:val="3317353E"/>
    <w:rsid w:val="33174C26"/>
    <w:rsid w:val="331793B5"/>
    <w:rsid w:val="33179931"/>
    <w:rsid w:val="33179984"/>
    <w:rsid w:val="33179F9F"/>
    <w:rsid w:val="3317A832"/>
    <w:rsid w:val="3317B9AB"/>
    <w:rsid w:val="3317ED0E"/>
    <w:rsid w:val="3317F9D1"/>
    <w:rsid w:val="33180AB2"/>
    <w:rsid w:val="33181CAA"/>
    <w:rsid w:val="3318551D"/>
    <w:rsid w:val="33187509"/>
    <w:rsid w:val="3318A923"/>
    <w:rsid w:val="3318B0BE"/>
    <w:rsid w:val="3318C10D"/>
    <w:rsid w:val="3318C89F"/>
    <w:rsid w:val="3318D9EB"/>
    <w:rsid w:val="3318F51D"/>
    <w:rsid w:val="3318F60D"/>
    <w:rsid w:val="3319073A"/>
    <w:rsid w:val="3319099C"/>
    <w:rsid w:val="3319100B"/>
    <w:rsid w:val="331935A4"/>
    <w:rsid w:val="331940CB"/>
    <w:rsid w:val="33194717"/>
    <w:rsid w:val="3319CF25"/>
    <w:rsid w:val="3319D3EA"/>
    <w:rsid w:val="331A39B5"/>
    <w:rsid w:val="331A5C59"/>
    <w:rsid w:val="331A6160"/>
    <w:rsid w:val="331A78AE"/>
    <w:rsid w:val="331A85DF"/>
    <w:rsid w:val="331AD25C"/>
    <w:rsid w:val="331AEA7B"/>
    <w:rsid w:val="331AF994"/>
    <w:rsid w:val="331B0375"/>
    <w:rsid w:val="331B4C9B"/>
    <w:rsid w:val="331B5179"/>
    <w:rsid w:val="331BE708"/>
    <w:rsid w:val="331BEF4D"/>
    <w:rsid w:val="331C10A6"/>
    <w:rsid w:val="331C3806"/>
    <w:rsid w:val="331C4275"/>
    <w:rsid w:val="331C733C"/>
    <w:rsid w:val="331C8657"/>
    <w:rsid w:val="331CD8A0"/>
    <w:rsid w:val="331CDA7D"/>
    <w:rsid w:val="331D37BB"/>
    <w:rsid w:val="331D4975"/>
    <w:rsid w:val="331D98BE"/>
    <w:rsid w:val="331DE17B"/>
    <w:rsid w:val="331DF94D"/>
    <w:rsid w:val="331DFD74"/>
    <w:rsid w:val="331DFFDC"/>
    <w:rsid w:val="331E86DD"/>
    <w:rsid w:val="331EA574"/>
    <w:rsid w:val="331EB4D2"/>
    <w:rsid w:val="331EC0C0"/>
    <w:rsid w:val="331ED51F"/>
    <w:rsid w:val="331ED616"/>
    <w:rsid w:val="331EF1AE"/>
    <w:rsid w:val="331EFA13"/>
    <w:rsid w:val="331EFCE3"/>
    <w:rsid w:val="331F2971"/>
    <w:rsid w:val="331F2B68"/>
    <w:rsid w:val="331F2C47"/>
    <w:rsid w:val="331F3084"/>
    <w:rsid w:val="331F3A76"/>
    <w:rsid w:val="331F4547"/>
    <w:rsid w:val="331F5E91"/>
    <w:rsid w:val="331F82F8"/>
    <w:rsid w:val="33201B85"/>
    <w:rsid w:val="3320275C"/>
    <w:rsid w:val="3320962E"/>
    <w:rsid w:val="3320ABA9"/>
    <w:rsid w:val="3320AFE2"/>
    <w:rsid w:val="33210888"/>
    <w:rsid w:val="33210B00"/>
    <w:rsid w:val="3321389F"/>
    <w:rsid w:val="332139DA"/>
    <w:rsid w:val="33214898"/>
    <w:rsid w:val="33217772"/>
    <w:rsid w:val="332185E2"/>
    <w:rsid w:val="33218918"/>
    <w:rsid w:val="3321DBAF"/>
    <w:rsid w:val="3321E7AA"/>
    <w:rsid w:val="33226884"/>
    <w:rsid w:val="3322ACED"/>
    <w:rsid w:val="3322D709"/>
    <w:rsid w:val="33232D5B"/>
    <w:rsid w:val="33235B43"/>
    <w:rsid w:val="33236142"/>
    <w:rsid w:val="33238BCE"/>
    <w:rsid w:val="33239316"/>
    <w:rsid w:val="33244FC1"/>
    <w:rsid w:val="332465CD"/>
    <w:rsid w:val="3324966D"/>
    <w:rsid w:val="3324A1C8"/>
    <w:rsid w:val="3324EBB0"/>
    <w:rsid w:val="33250FA0"/>
    <w:rsid w:val="332510C3"/>
    <w:rsid w:val="332533D7"/>
    <w:rsid w:val="33255387"/>
    <w:rsid w:val="33255B76"/>
    <w:rsid w:val="332571F4"/>
    <w:rsid w:val="3325833B"/>
    <w:rsid w:val="3325929C"/>
    <w:rsid w:val="3325C644"/>
    <w:rsid w:val="3325CAA2"/>
    <w:rsid w:val="33261160"/>
    <w:rsid w:val="3326231E"/>
    <w:rsid w:val="332635A9"/>
    <w:rsid w:val="33264366"/>
    <w:rsid w:val="33271084"/>
    <w:rsid w:val="3327BDF2"/>
    <w:rsid w:val="3327D965"/>
    <w:rsid w:val="3327E85B"/>
    <w:rsid w:val="3328161D"/>
    <w:rsid w:val="33282863"/>
    <w:rsid w:val="33284C22"/>
    <w:rsid w:val="3328C09D"/>
    <w:rsid w:val="3328C1CB"/>
    <w:rsid w:val="3328E710"/>
    <w:rsid w:val="33297B11"/>
    <w:rsid w:val="33298407"/>
    <w:rsid w:val="332985F4"/>
    <w:rsid w:val="33299FE5"/>
    <w:rsid w:val="3329A947"/>
    <w:rsid w:val="332A0691"/>
    <w:rsid w:val="332A1AAF"/>
    <w:rsid w:val="332A1FE2"/>
    <w:rsid w:val="332A531B"/>
    <w:rsid w:val="332A9211"/>
    <w:rsid w:val="332A924A"/>
    <w:rsid w:val="332A9B0A"/>
    <w:rsid w:val="332AC920"/>
    <w:rsid w:val="332ACCA3"/>
    <w:rsid w:val="332AF87D"/>
    <w:rsid w:val="332B2E48"/>
    <w:rsid w:val="332B3D1A"/>
    <w:rsid w:val="332B5121"/>
    <w:rsid w:val="332B52D4"/>
    <w:rsid w:val="332B8BB5"/>
    <w:rsid w:val="332BA094"/>
    <w:rsid w:val="332BAFA8"/>
    <w:rsid w:val="332BE942"/>
    <w:rsid w:val="332C28AA"/>
    <w:rsid w:val="332C966D"/>
    <w:rsid w:val="332CA3F0"/>
    <w:rsid w:val="332CA488"/>
    <w:rsid w:val="332CD0CC"/>
    <w:rsid w:val="332CFCC5"/>
    <w:rsid w:val="332D0B88"/>
    <w:rsid w:val="332D84A8"/>
    <w:rsid w:val="332DE4A8"/>
    <w:rsid w:val="332E1E39"/>
    <w:rsid w:val="332E5E5B"/>
    <w:rsid w:val="332EA446"/>
    <w:rsid w:val="332EAE8B"/>
    <w:rsid w:val="332ED77E"/>
    <w:rsid w:val="332EDE20"/>
    <w:rsid w:val="332EE8A8"/>
    <w:rsid w:val="332EFAFB"/>
    <w:rsid w:val="332F0C60"/>
    <w:rsid w:val="332F2316"/>
    <w:rsid w:val="332F2DDA"/>
    <w:rsid w:val="332F6A18"/>
    <w:rsid w:val="332F70D5"/>
    <w:rsid w:val="332F7774"/>
    <w:rsid w:val="332FD3EB"/>
    <w:rsid w:val="332FFEC6"/>
    <w:rsid w:val="33300CA3"/>
    <w:rsid w:val="33301903"/>
    <w:rsid w:val="33302DF2"/>
    <w:rsid w:val="33303B7B"/>
    <w:rsid w:val="33303F8A"/>
    <w:rsid w:val="333043CF"/>
    <w:rsid w:val="33305CAC"/>
    <w:rsid w:val="333067C0"/>
    <w:rsid w:val="3330D3D2"/>
    <w:rsid w:val="333117B2"/>
    <w:rsid w:val="33314E0A"/>
    <w:rsid w:val="3331ABE9"/>
    <w:rsid w:val="3331D466"/>
    <w:rsid w:val="3331F406"/>
    <w:rsid w:val="333216FE"/>
    <w:rsid w:val="3332350A"/>
    <w:rsid w:val="33324B1C"/>
    <w:rsid w:val="33324FA7"/>
    <w:rsid w:val="33329D23"/>
    <w:rsid w:val="3332BD42"/>
    <w:rsid w:val="3332E311"/>
    <w:rsid w:val="3332E631"/>
    <w:rsid w:val="3332EEA9"/>
    <w:rsid w:val="33330659"/>
    <w:rsid w:val="333320A5"/>
    <w:rsid w:val="3333445E"/>
    <w:rsid w:val="333350E7"/>
    <w:rsid w:val="33335F0B"/>
    <w:rsid w:val="3333642F"/>
    <w:rsid w:val="333372A9"/>
    <w:rsid w:val="3333768B"/>
    <w:rsid w:val="3333829D"/>
    <w:rsid w:val="33338730"/>
    <w:rsid w:val="33338C1D"/>
    <w:rsid w:val="33339B5D"/>
    <w:rsid w:val="333445AF"/>
    <w:rsid w:val="333455F0"/>
    <w:rsid w:val="333465B1"/>
    <w:rsid w:val="33349830"/>
    <w:rsid w:val="3335165B"/>
    <w:rsid w:val="3335409C"/>
    <w:rsid w:val="33354A04"/>
    <w:rsid w:val="33355B8D"/>
    <w:rsid w:val="333582B2"/>
    <w:rsid w:val="3335964C"/>
    <w:rsid w:val="3335AB05"/>
    <w:rsid w:val="3335DAE5"/>
    <w:rsid w:val="3335FB12"/>
    <w:rsid w:val="333659B8"/>
    <w:rsid w:val="33369ED0"/>
    <w:rsid w:val="3336ADA4"/>
    <w:rsid w:val="3336B43C"/>
    <w:rsid w:val="3336B62F"/>
    <w:rsid w:val="3336B9D9"/>
    <w:rsid w:val="3336C24C"/>
    <w:rsid w:val="3336ECF1"/>
    <w:rsid w:val="33370695"/>
    <w:rsid w:val="33371815"/>
    <w:rsid w:val="33375DFB"/>
    <w:rsid w:val="3337BE8A"/>
    <w:rsid w:val="3337D304"/>
    <w:rsid w:val="3337E30B"/>
    <w:rsid w:val="33382414"/>
    <w:rsid w:val="3338478B"/>
    <w:rsid w:val="33386DA2"/>
    <w:rsid w:val="333877E8"/>
    <w:rsid w:val="333877F1"/>
    <w:rsid w:val="3338914B"/>
    <w:rsid w:val="3338AE58"/>
    <w:rsid w:val="3338C890"/>
    <w:rsid w:val="3338E376"/>
    <w:rsid w:val="3338F681"/>
    <w:rsid w:val="33390400"/>
    <w:rsid w:val="33390F72"/>
    <w:rsid w:val="333935B4"/>
    <w:rsid w:val="3339383A"/>
    <w:rsid w:val="333950B6"/>
    <w:rsid w:val="3339A443"/>
    <w:rsid w:val="333A2260"/>
    <w:rsid w:val="333A33E9"/>
    <w:rsid w:val="333A4902"/>
    <w:rsid w:val="333A4C05"/>
    <w:rsid w:val="333A4E84"/>
    <w:rsid w:val="333A5934"/>
    <w:rsid w:val="333A6CC9"/>
    <w:rsid w:val="333A9302"/>
    <w:rsid w:val="333A98FB"/>
    <w:rsid w:val="333AA681"/>
    <w:rsid w:val="333AAC42"/>
    <w:rsid w:val="333AC3B5"/>
    <w:rsid w:val="333B5729"/>
    <w:rsid w:val="333B7EB6"/>
    <w:rsid w:val="333B9CC9"/>
    <w:rsid w:val="333BAD0A"/>
    <w:rsid w:val="333BC5EA"/>
    <w:rsid w:val="333BCC52"/>
    <w:rsid w:val="333BD59F"/>
    <w:rsid w:val="333BF7B9"/>
    <w:rsid w:val="333C4558"/>
    <w:rsid w:val="333C67F9"/>
    <w:rsid w:val="333CA64C"/>
    <w:rsid w:val="333CCBB8"/>
    <w:rsid w:val="333CD803"/>
    <w:rsid w:val="333D2731"/>
    <w:rsid w:val="333D5FC7"/>
    <w:rsid w:val="333D6B49"/>
    <w:rsid w:val="333D8167"/>
    <w:rsid w:val="333D9655"/>
    <w:rsid w:val="333D972C"/>
    <w:rsid w:val="333DFEF5"/>
    <w:rsid w:val="333E3150"/>
    <w:rsid w:val="333E443B"/>
    <w:rsid w:val="333E61CC"/>
    <w:rsid w:val="333E6FAD"/>
    <w:rsid w:val="333E7C38"/>
    <w:rsid w:val="333E8816"/>
    <w:rsid w:val="333F0921"/>
    <w:rsid w:val="333F0A27"/>
    <w:rsid w:val="333F2FC5"/>
    <w:rsid w:val="333F3794"/>
    <w:rsid w:val="333F3D8E"/>
    <w:rsid w:val="333F5993"/>
    <w:rsid w:val="333F79FF"/>
    <w:rsid w:val="333FAEB6"/>
    <w:rsid w:val="333FEE9F"/>
    <w:rsid w:val="334039D7"/>
    <w:rsid w:val="334063F3"/>
    <w:rsid w:val="334069CB"/>
    <w:rsid w:val="3340ECBB"/>
    <w:rsid w:val="33411E2C"/>
    <w:rsid w:val="33414C0D"/>
    <w:rsid w:val="33417687"/>
    <w:rsid w:val="3341BC24"/>
    <w:rsid w:val="3341E5C1"/>
    <w:rsid w:val="3341FE18"/>
    <w:rsid w:val="3342120A"/>
    <w:rsid w:val="33423A9F"/>
    <w:rsid w:val="33424B8E"/>
    <w:rsid w:val="33428FAB"/>
    <w:rsid w:val="3342A0D2"/>
    <w:rsid w:val="3342B49B"/>
    <w:rsid w:val="3342C8FE"/>
    <w:rsid w:val="3342E873"/>
    <w:rsid w:val="33432BE2"/>
    <w:rsid w:val="33434D2B"/>
    <w:rsid w:val="334350A6"/>
    <w:rsid w:val="33435AFC"/>
    <w:rsid w:val="3343B1C4"/>
    <w:rsid w:val="3343C140"/>
    <w:rsid w:val="3343E119"/>
    <w:rsid w:val="3343FEC9"/>
    <w:rsid w:val="33441EAF"/>
    <w:rsid w:val="334429AD"/>
    <w:rsid w:val="33442AE1"/>
    <w:rsid w:val="33442C3B"/>
    <w:rsid w:val="334454F1"/>
    <w:rsid w:val="3344672C"/>
    <w:rsid w:val="3344A76C"/>
    <w:rsid w:val="33451D9C"/>
    <w:rsid w:val="33454352"/>
    <w:rsid w:val="334544FD"/>
    <w:rsid w:val="33457613"/>
    <w:rsid w:val="3345A497"/>
    <w:rsid w:val="334606D2"/>
    <w:rsid w:val="3346149B"/>
    <w:rsid w:val="33463207"/>
    <w:rsid w:val="33464B2C"/>
    <w:rsid w:val="33466ECE"/>
    <w:rsid w:val="334698A8"/>
    <w:rsid w:val="3346D726"/>
    <w:rsid w:val="3346E131"/>
    <w:rsid w:val="3347B5B3"/>
    <w:rsid w:val="3347BA20"/>
    <w:rsid w:val="3347DEB4"/>
    <w:rsid w:val="33481281"/>
    <w:rsid w:val="33483370"/>
    <w:rsid w:val="33484193"/>
    <w:rsid w:val="33485439"/>
    <w:rsid w:val="3348563A"/>
    <w:rsid w:val="33487197"/>
    <w:rsid w:val="3348EF69"/>
    <w:rsid w:val="33491666"/>
    <w:rsid w:val="334919ED"/>
    <w:rsid w:val="33497379"/>
    <w:rsid w:val="3349C7A9"/>
    <w:rsid w:val="3349D475"/>
    <w:rsid w:val="3349D7DF"/>
    <w:rsid w:val="3349DE4C"/>
    <w:rsid w:val="334A0E71"/>
    <w:rsid w:val="334A1BBD"/>
    <w:rsid w:val="334A9277"/>
    <w:rsid w:val="334AA01F"/>
    <w:rsid w:val="334ABA02"/>
    <w:rsid w:val="334AF4A1"/>
    <w:rsid w:val="334B4BE7"/>
    <w:rsid w:val="334B4D42"/>
    <w:rsid w:val="334B4FF5"/>
    <w:rsid w:val="334B60B2"/>
    <w:rsid w:val="334B774D"/>
    <w:rsid w:val="334B849F"/>
    <w:rsid w:val="334B9611"/>
    <w:rsid w:val="334C1A74"/>
    <w:rsid w:val="334C2580"/>
    <w:rsid w:val="334C6AF0"/>
    <w:rsid w:val="334C9BD8"/>
    <w:rsid w:val="334CD3FD"/>
    <w:rsid w:val="334CE52C"/>
    <w:rsid w:val="334CF3F6"/>
    <w:rsid w:val="334CF548"/>
    <w:rsid w:val="334D49D6"/>
    <w:rsid w:val="334D6E4F"/>
    <w:rsid w:val="334D76F8"/>
    <w:rsid w:val="334D7F6D"/>
    <w:rsid w:val="334DC358"/>
    <w:rsid w:val="334E03E3"/>
    <w:rsid w:val="334E2528"/>
    <w:rsid w:val="334E37B6"/>
    <w:rsid w:val="334E59DC"/>
    <w:rsid w:val="334E6A1D"/>
    <w:rsid w:val="334E78B6"/>
    <w:rsid w:val="334EE9E4"/>
    <w:rsid w:val="334EFC77"/>
    <w:rsid w:val="334F0CE9"/>
    <w:rsid w:val="334F4875"/>
    <w:rsid w:val="334F6C80"/>
    <w:rsid w:val="334F6D86"/>
    <w:rsid w:val="334FB55F"/>
    <w:rsid w:val="334FF55B"/>
    <w:rsid w:val="3350029F"/>
    <w:rsid w:val="3350246C"/>
    <w:rsid w:val="33503793"/>
    <w:rsid w:val="335046E3"/>
    <w:rsid w:val="33506500"/>
    <w:rsid w:val="3350BF44"/>
    <w:rsid w:val="3351111C"/>
    <w:rsid w:val="33513C8B"/>
    <w:rsid w:val="33514761"/>
    <w:rsid w:val="33514CB9"/>
    <w:rsid w:val="33515015"/>
    <w:rsid w:val="3351568E"/>
    <w:rsid w:val="3351835F"/>
    <w:rsid w:val="3351A752"/>
    <w:rsid w:val="3351B583"/>
    <w:rsid w:val="335271DA"/>
    <w:rsid w:val="33527D3F"/>
    <w:rsid w:val="33528346"/>
    <w:rsid w:val="33528C89"/>
    <w:rsid w:val="3352BB06"/>
    <w:rsid w:val="3352BEA6"/>
    <w:rsid w:val="3352E6F5"/>
    <w:rsid w:val="3352E93D"/>
    <w:rsid w:val="3352EEAC"/>
    <w:rsid w:val="335317C6"/>
    <w:rsid w:val="33531B5C"/>
    <w:rsid w:val="335380CE"/>
    <w:rsid w:val="3353BF35"/>
    <w:rsid w:val="33544C31"/>
    <w:rsid w:val="33548729"/>
    <w:rsid w:val="3354A5C9"/>
    <w:rsid w:val="3354AF8B"/>
    <w:rsid w:val="3354B169"/>
    <w:rsid w:val="335530EB"/>
    <w:rsid w:val="335539BD"/>
    <w:rsid w:val="335541D1"/>
    <w:rsid w:val="33554F73"/>
    <w:rsid w:val="335572F4"/>
    <w:rsid w:val="3355826D"/>
    <w:rsid w:val="335583D3"/>
    <w:rsid w:val="33559274"/>
    <w:rsid w:val="3355C810"/>
    <w:rsid w:val="33564516"/>
    <w:rsid w:val="335659DF"/>
    <w:rsid w:val="33565FC2"/>
    <w:rsid w:val="33567984"/>
    <w:rsid w:val="33567BD6"/>
    <w:rsid w:val="33568DDC"/>
    <w:rsid w:val="33569F0A"/>
    <w:rsid w:val="33571AE2"/>
    <w:rsid w:val="33571B94"/>
    <w:rsid w:val="33572917"/>
    <w:rsid w:val="33573225"/>
    <w:rsid w:val="33578BE8"/>
    <w:rsid w:val="33579778"/>
    <w:rsid w:val="33587270"/>
    <w:rsid w:val="33589BE3"/>
    <w:rsid w:val="33589E17"/>
    <w:rsid w:val="3358BBEA"/>
    <w:rsid w:val="3358DC54"/>
    <w:rsid w:val="3358E0B2"/>
    <w:rsid w:val="3358F2EE"/>
    <w:rsid w:val="3358F630"/>
    <w:rsid w:val="3359139A"/>
    <w:rsid w:val="3359256A"/>
    <w:rsid w:val="33592F4C"/>
    <w:rsid w:val="3359813C"/>
    <w:rsid w:val="3359AB0D"/>
    <w:rsid w:val="3359C9C6"/>
    <w:rsid w:val="3359D9C7"/>
    <w:rsid w:val="335A494C"/>
    <w:rsid w:val="335A6B21"/>
    <w:rsid w:val="335A8B2F"/>
    <w:rsid w:val="335A9E2D"/>
    <w:rsid w:val="335AA23B"/>
    <w:rsid w:val="335AB734"/>
    <w:rsid w:val="335AE5FC"/>
    <w:rsid w:val="335AFE81"/>
    <w:rsid w:val="335B0723"/>
    <w:rsid w:val="335B0C0D"/>
    <w:rsid w:val="335B4EEB"/>
    <w:rsid w:val="335B6216"/>
    <w:rsid w:val="335B6336"/>
    <w:rsid w:val="335B9653"/>
    <w:rsid w:val="335B96E8"/>
    <w:rsid w:val="335B978D"/>
    <w:rsid w:val="335BAAE3"/>
    <w:rsid w:val="335BC8EA"/>
    <w:rsid w:val="335BF873"/>
    <w:rsid w:val="335BFADB"/>
    <w:rsid w:val="335BFC43"/>
    <w:rsid w:val="335C119C"/>
    <w:rsid w:val="335C9254"/>
    <w:rsid w:val="335CDE41"/>
    <w:rsid w:val="335D2B72"/>
    <w:rsid w:val="335D487B"/>
    <w:rsid w:val="335D5334"/>
    <w:rsid w:val="335D6ED0"/>
    <w:rsid w:val="335D8266"/>
    <w:rsid w:val="335DB807"/>
    <w:rsid w:val="335DE8C3"/>
    <w:rsid w:val="335E186B"/>
    <w:rsid w:val="335E1C3F"/>
    <w:rsid w:val="335E49F2"/>
    <w:rsid w:val="335E828D"/>
    <w:rsid w:val="335EC910"/>
    <w:rsid w:val="335EC993"/>
    <w:rsid w:val="335ED3AA"/>
    <w:rsid w:val="335ED773"/>
    <w:rsid w:val="335EE9B1"/>
    <w:rsid w:val="335F33F2"/>
    <w:rsid w:val="335F3676"/>
    <w:rsid w:val="335F9059"/>
    <w:rsid w:val="335FBCBE"/>
    <w:rsid w:val="3360376F"/>
    <w:rsid w:val="3360601E"/>
    <w:rsid w:val="33606D93"/>
    <w:rsid w:val="3360BECD"/>
    <w:rsid w:val="33610D67"/>
    <w:rsid w:val="3361521E"/>
    <w:rsid w:val="33615B5B"/>
    <w:rsid w:val="336164BF"/>
    <w:rsid w:val="336182FC"/>
    <w:rsid w:val="33618730"/>
    <w:rsid w:val="33618F12"/>
    <w:rsid w:val="3361B2B2"/>
    <w:rsid w:val="3361BACC"/>
    <w:rsid w:val="3361D882"/>
    <w:rsid w:val="3361FB40"/>
    <w:rsid w:val="3362133B"/>
    <w:rsid w:val="336222BC"/>
    <w:rsid w:val="33622445"/>
    <w:rsid w:val="3362437A"/>
    <w:rsid w:val="33626C70"/>
    <w:rsid w:val="3362A99F"/>
    <w:rsid w:val="3362B2F3"/>
    <w:rsid w:val="3362DEB2"/>
    <w:rsid w:val="3362F6BA"/>
    <w:rsid w:val="33635C6E"/>
    <w:rsid w:val="33636836"/>
    <w:rsid w:val="33638401"/>
    <w:rsid w:val="3363950A"/>
    <w:rsid w:val="3363A5E1"/>
    <w:rsid w:val="3363AFD8"/>
    <w:rsid w:val="3363B6B2"/>
    <w:rsid w:val="3363DC21"/>
    <w:rsid w:val="3363E7B2"/>
    <w:rsid w:val="3363F20A"/>
    <w:rsid w:val="3363F886"/>
    <w:rsid w:val="336472D2"/>
    <w:rsid w:val="336474CA"/>
    <w:rsid w:val="336491E5"/>
    <w:rsid w:val="33649478"/>
    <w:rsid w:val="33649A2F"/>
    <w:rsid w:val="3364B1B6"/>
    <w:rsid w:val="3364D878"/>
    <w:rsid w:val="3364E112"/>
    <w:rsid w:val="3364FCC5"/>
    <w:rsid w:val="33651E8F"/>
    <w:rsid w:val="336530E7"/>
    <w:rsid w:val="33654C0B"/>
    <w:rsid w:val="3365A9DB"/>
    <w:rsid w:val="3365B78A"/>
    <w:rsid w:val="3365BA8D"/>
    <w:rsid w:val="33660EB2"/>
    <w:rsid w:val="336632C0"/>
    <w:rsid w:val="336687C7"/>
    <w:rsid w:val="3366ABFF"/>
    <w:rsid w:val="33678551"/>
    <w:rsid w:val="3367871B"/>
    <w:rsid w:val="3367D70A"/>
    <w:rsid w:val="3367EA86"/>
    <w:rsid w:val="3367FBC3"/>
    <w:rsid w:val="33680EE7"/>
    <w:rsid w:val="336863C7"/>
    <w:rsid w:val="33686675"/>
    <w:rsid w:val="3368822D"/>
    <w:rsid w:val="336886E5"/>
    <w:rsid w:val="336916D7"/>
    <w:rsid w:val="336922EA"/>
    <w:rsid w:val="3369355F"/>
    <w:rsid w:val="33693DF9"/>
    <w:rsid w:val="33694FC0"/>
    <w:rsid w:val="33696D27"/>
    <w:rsid w:val="33697FEB"/>
    <w:rsid w:val="33698838"/>
    <w:rsid w:val="33699EF7"/>
    <w:rsid w:val="3369B260"/>
    <w:rsid w:val="3369B2BA"/>
    <w:rsid w:val="3369B3A5"/>
    <w:rsid w:val="336A15FC"/>
    <w:rsid w:val="336A3769"/>
    <w:rsid w:val="336A544B"/>
    <w:rsid w:val="336A66A9"/>
    <w:rsid w:val="336A6B3B"/>
    <w:rsid w:val="336A7026"/>
    <w:rsid w:val="336A7C91"/>
    <w:rsid w:val="336AE0D1"/>
    <w:rsid w:val="336AEDA9"/>
    <w:rsid w:val="336AEE6C"/>
    <w:rsid w:val="336AF891"/>
    <w:rsid w:val="336B048A"/>
    <w:rsid w:val="336B2C7E"/>
    <w:rsid w:val="336B5C42"/>
    <w:rsid w:val="336B620B"/>
    <w:rsid w:val="336BF0B3"/>
    <w:rsid w:val="336C01BA"/>
    <w:rsid w:val="336C022D"/>
    <w:rsid w:val="336C4832"/>
    <w:rsid w:val="336D3AC5"/>
    <w:rsid w:val="336D5090"/>
    <w:rsid w:val="336D6DB5"/>
    <w:rsid w:val="336D8327"/>
    <w:rsid w:val="336DE909"/>
    <w:rsid w:val="336DEBDE"/>
    <w:rsid w:val="336E13EF"/>
    <w:rsid w:val="336E1A1F"/>
    <w:rsid w:val="336E2C74"/>
    <w:rsid w:val="336EB1F8"/>
    <w:rsid w:val="336EC015"/>
    <w:rsid w:val="336F2937"/>
    <w:rsid w:val="336F3850"/>
    <w:rsid w:val="336F7594"/>
    <w:rsid w:val="336F95C6"/>
    <w:rsid w:val="336FFEBF"/>
    <w:rsid w:val="33701BDA"/>
    <w:rsid w:val="33703A0B"/>
    <w:rsid w:val="337047FB"/>
    <w:rsid w:val="3370611B"/>
    <w:rsid w:val="33708FEC"/>
    <w:rsid w:val="3370D3F7"/>
    <w:rsid w:val="33712103"/>
    <w:rsid w:val="3371573A"/>
    <w:rsid w:val="33718D68"/>
    <w:rsid w:val="3371B1FB"/>
    <w:rsid w:val="3371EE56"/>
    <w:rsid w:val="3371FB48"/>
    <w:rsid w:val="3372289F"/>
    <w:rsid w:val="3372302D"/>
    <w:rsid w:val="33728FAF"/>
    <w:rsid w:val="3372A46F"/>
    <w:rsid w:val="33730495"/>
    <w:rsid w:val="337305A2"/>
    <w:rsid w:val="337305F3"/>
    <w:rsid w:val="33730ABE"/>
    <w:rsid w:val="337322F4"/>
    <w:rsid w:val="33737A09"/>
    <w:rsid w:val="33737FB1"/>
    <w:rsid w:val="3373A87E"/>
    <w:rsid w:val="3373C1CD"/>
    <w:rsid w:val="3373DF6A"/>
    <w:rsid w:val="3373EEF0"/>
    <w:rsid w:val="33742D0E"/>
    <w:rsid w:val="337433D1"/>
    <w:rsid w:val="33747EFA"/>
    <w:rsid w:val="3374B70B"/>
    <w:rsid w:val="3374D963"/>
    <w:rsid w:val="3375352F"/>
    <w:rsid w:val="3375BF4D"/>
    <w:rsid w:val="3375C353"/>
    <w:rsid w:val="33761B45"/>
    <w:rsid w:val="3376B239"/>
    <w:rsid w:val="3376DA61"/>
    <w:rsid w:val="3376DA74"/>
    <w:rsid w:val="3376E48D"/>
    <w:rsid w:val="3376EAFC"/>
    <w:rsid w:val="3376EB51"/>
    <w:rsid w:val="3376F9D1"/>
    <w:rsid w:val="3377500D"/>
    <w:rsid w:val="33777111"/>
    <w:rsid w:val="3377AF4A"/>
    <w:rsid w:val="3377BB67"/>
    <w:rsid w:val="3377DA26"/>
    <w:rsid w:val="3377EA49"/>
    <w:rsid w:val="3377EA7E"/>
    <w:rsid w:val="3377F8D9"/>
    <w:rsid w:val="337817A6"/>
    <w:rsid w:val="337845DF"/>
    <w:rsid w:val="3378F4CA"/>
    <w:rsid w:val="33795872"/>
    <w:rsid w:val="337985FB"/>
    <w:rsid w:val="337988F5"/>
    <w:rsid w:val="33798D0E"/>
    <w:rsid w:val="3379DF46"/>
    <w:rsid w:val="3379E4ED"/>
    <w:rsid w:val="337A43A5"/>
    <w:rsid w:val="337AB553"/>
    <w:rsid w:val="337AD719"/>
    <w:rsid w:val="337AE010"/>
    <w:rsid w:val="337AF23D"/>
    <w:rsid w:val="337AF780"/>
    <w:rsid w:val="337B05FC"/>
    <w:rsid w:val="337B5C70"/>
    <w:rsid w:val="337B64C0"/>
    <w:rsid w:val="337B7328"/>
    <w:rsid w:val="337B9392"/>
    <w:rsid w:val="337BD0E2"/>
    <w:rsid w:val="337BE00A"/>
    <w:rsid w:val="337BFD21"/>
    <w:rsid w:val="337C037C"/>
    <w:rsid w:val="337C0A19"/>
    <w:rsid w:val="337C427B"/>
    <w:rsid w:val="337C6363"/>
    <w:rsid w:val="337C706B"/>
    <w:rsid w:val="337C97A5"/>
    <w:rsid w:val="337CA0F5"/>
    <w:rsid w:val="337CBF85"/>
    <w:rsid w:val="337CD09F"/>
    <w:rsid w:val="337CDC25"/>
    <w:rsid w:val="337CFBC7"/>
    <w:rsid w:val="337D5273"/>
    <w:rsid w:val="337D64AE"/>
    <w:rsid w:val="337DA123"/>
    <w:rsid w:val="337DBAB6"/>
    <w:rsid w:val="337DBB24"/>
    <w:rsid w:val="337DE2B2"/>
    <w:rsid w:val="337E0717"/>
    <w:rsid w:val="337E1B08"/>
    <w:rsid w:val="337E1C38"/>
    <w:rsid w:val="337EA181"/>
    <w:rsid w:val="337EEBAC"/>
    <w:rsid w:val="337F3733"/>
    <w:rsid w:val="337F379C"/>
    <w:rsid w:val="337F512E"/>
    <w:rsid w:val="337F83EC"/>
    <w:rsid w:val="337F9DE5"/>
    <w:rsid w:val="337FAFB3"/>
    <w:rsid w:val="337FB593"/>
    <w:rsid w:val="337FEF3C"/>
    <w:rsid w:val="33801F86"/>
    <w:rsid w:val="33802991"/>
    <w:rsid w:val="3380321F"/>
    <w:rsid w:val="338059C4"/>
    <w:rsid w:val="338066FF"/>
    <w:rsid w:val="33806921"/>
    <w:rsid w:val="33807894"/>
    <w:rsid w:val="338087BA"/>
    <w:rsid w:val="3380965F"/>
    <w:rsid w:val="3380ADB0"/>
    <w:rsid w:val="3380D759"/>
    <w:rsid w:val="3380D8CA"/>
    <w:rsid w:val="3380E218"/>
    <w:rsid w:val="3380FA67"/>
    <w:rsid w:val="33810BC7"/>
    <w:rsid w:val="338112FD"/>
    <w:rsid w:val="33813DE0"/>
    <w:rsid w:val="33814342"/>
    <w:rsid w:val="3381BB4F"/>
    <w:rsid w:val="3381E249"/>
    <w:rsid w:val="3381FCA3"/>
    <w:rsid w:val="3382161F"/>
    <w:rsid w:val="3382470D"/>
    <w:rsid w:val="33826D6C"/>
    <w:rsid w:val="33828308"/>
    <w:rsid w:val="338293AF"/>
    <w:rsid w:val="33829626"/>
    <w:rsid w:val="3382EF67"/>
    <w:rsid w:val="33831C0A"/>
    <w:rsid w:val="33832467"/>
    <w:rsid w:val="33833F94"/>
    <w:rsid w:val="338342FC"/>
    <w:rsid w:val="33835EDE"/>
    <w:rsid w:val="33838E3B"/>
    <w:rsid w:val="3383AB3C"/>
    <w:rsid w:val="3383BEDF"/>
    <w:rsid w:val="3383D209"/>
    <w:rsid w:val="3383EECB"/>
    <w:rsid w:val="3384116F"/>
    <w:rsid w:val="338469C9"/>
    <w:rsid w:val="33847214"/>
    <w:rsid w:val="33849910"/>
    <w:rsid w:val="3384DDB0"/>
    <w:rsid w:val="3384EADB"/>
    <w:rsid w:val="3385569A"/>
    <w:rsid w:val="33861B72"/>
    <w:rsid w:val="33862575"/>
    <w:rsid w:val="33866524"/>
    <w:rsid w:val="3386D220"/>
    <w:rsid w:val="33874459"/>
    <w:rsid w:val="338750FE"/>
    <w:rsid w:val="3387838E"/>
    <w:rsid w:val="33879403"/>
    <w:rsid w:val="338797D0"/>
    <w:rsid w:val="33882EA1"/>
    <w:rsid w:val="33887665"/>
    <w:rsid w:val="33888D74"/>
    <w:rsid w:val="3388B127"/>
    <w:rsid w:val="3388D339"/>
    <w:rsid w:val="3388D682"/>
    <w:rsid w:val="3388F8CB"/>
    <w:rsid w:val="3388FF9F"/>
    <w:rsid w:val="33890D1C"/>
    <w:rsid w:val="33898870"/>
    <w:rsid w:val="338996D7"/>
    <w:rsid w:val="3389A43E"/>
    <w:rsid w:val="3389A932"/>
    <w:rsid w:val="3389C23E"/>
    <w:rsid w:val="3389F1FD"/>
    <w:rsid w:val="3389FB10"/>
    <w:rsid w:val="3389FF95"/>
    <w:rsid w:val="338A1B83"/>
    <w:rsid w:val="338A7E53"/>
    <w:rsid w:val="338A8258"/>
    <w:rsid w:val="338A862A"/>
    <w:rsid w:val="338B703C"/>
    <w:rsid w:val="338B70D0"/>
    <w:rsid w:val="338B9F3B"/>
    <w:rsid w:val="338BB579"/>
    <w:rsid w:val="338BC002"/>
    <w:rsid w:val="338BF193"/>
    <w:rsid w:val="338C292D"/>
    <w:rsid w:val="338C715D"/>
    <w:rsid w:val="338C9532"/>
    <w:rsid w:val="338C9BA1"/>
    <w:rsid w:val="338CCA5C"/>
    <w:rsid w:val="338CDAF3"/>
    <w:rsid w:val="338CEA22"/>
    <w:rsid w:val="338D07BD"/>
    <w:rsid w:val="338D1E3F"/>
    <w:rsid w:val="338D7F72"/>
    <w:rsid w:val="338DA1E2"/>
    <w:rsid w:val="338DC8D8"/>
    <w:rsid w:val="338DD776"/>
    <w:rsid w:val="338E0656"/>
    <w:rsid w:val="338E19BB"/>
    <w:rsid w:val="338E2227"/>
    <w:rsid w:val="338E286D"/>
    <w:rsid w:val="338E4BE4"/>
    <w:rsid w:val="338E4C91"/>
    <w:rsid w:val="338E5386"/>
    <w:rsid w:val="338E6B6E"/>
    <w:rsid w:val="338E702D"/>
    <w:rsid w:val="338E933E"/>
    <w:rsid w:val="338F19AB"/>
    <w:rsid w:val="338F673D"/>
    <w:rsid w:val="338F6D56"/>
    <w:rsid w:val="338F7239"/>
    <w:rsid w:val="338F87BA"/>
    <w:rsid w:val="338FB2C8"/>
    <w:rsid w:val="338FB3E4"/>
    <w:rsid w:val="338FD45B"/>
    <w:rsid w:val="339023E8"/>
    <w:rsid w:val="33902B62"/>
    <w:rsid w:val="339061F3"/>
    <w:rsid w:val="33907CE1"/>
    <w:rsid w:val="33909228"/>
    <w:rsid w:val="3390BA76"/>
    <w:rsid w:val="3390BEA6"/>
    <w:rsid w:val="3390D6C9"/>
    <w:rsid w:val="3390D96A"/>
    <w:rsid w:val="3390FC6E"/>
    <w:rsid w:val="3391258C"/>
    <w:rsid w:val="33913B07"/>
    <w:rsid w:val="339161A9"/>
    <w:rsid w:val="33916B9F"/>
    <w:rsid w:val="33916C18"/>
    <w:rsid w:val="33916E83"/>
    <w:rsid w:val="33918C79"/>
    <w:rsid w:val="339190F4"/>
    <w:rsid w:val="3391D312"/>
    <w:rsid w:val="339226E2"/>
    <w:rsid w:val="3392476B"/>
    <w:rsid w:val="33928A27"/>
    <w:rsid w:val="3392A017"/>
    <w:rsid w:val="3392B1D7"/>
    <w:rsid w:val="3392D479"/>
    <w:rsid w:val="3392F4FE"/>
    <w:rsid w:val="33935C3A"/>
    <w:rsid w:val="3393915E"/>
    <w:rsid w:val="3393AC71"/>
    <w:rsid w:val="3393D630"/>
    <w:rsid w:val="3394374D"/>
    <w:rsid w:val="3394419D"/>
    <w:rsid w:val="339452E4"/>
    <w:rsid w:val="33947520"/>
    <w:rsid w:val="33947CFB"/>
    <w:rsid w:val="339491C4"/>
    <w:rsid w:val="3394B65F"/>
    <w:rsid w:val="3394D5B7"/>
    <w:rsid w:val="3394F072"/>
    <w:rsid w:val="3394F6D1"/>
    <w:rsid w:val="33953A79"/>
    <w:rsid w:val="3395850F"/>
    <w:rsid w:val="3395C645"/>
    <w:rsid w:val="3395F6DC"/>
    <w:rsid w:val="33962099"/>
    <w:rsid w:val="33962A40"/>
    <w:rsid w:val="33966281"/>
    <w:rsid w:val="33967EE1"/>
    <w:rsid w:val="339689DE"/>
    <w:rsid w:val="33969B14"/>
    <w:rsid w:val="3396E8A5"/>
    <w:rsid w:val="339740A8"/>
    <w:rsid w:val="3397482D"/>
    <w:rsid w:val="33974BFC"/>
    <w:rsid w:val="3397623A"/>
    <w:rsid w:val="33979B54"/>
    <w:rsid w:val="3397FABB"/>
    <w:rsid w:val="3398064A"/>
    <w:rsid w:val="33985ACD"/>
    <w:rsid w:val="33986A38"/>
    <w:rsid w:val="33986EE4"/>
    <w:rsid w:val="3399339C"/>
    <w:rsid w:val="33994CF5"/>
    <w:rsid w:val="3399814C"/>
    <w:rsid w:val="3399CC87"/>
    <w:rsid w:val="3399F99A"/>
    <w:rsid w:val="3399FE67"/>
    <w:rsid w:val="339A1DA7"/>
    <w:rsid w:val="339A65B4"/>
    <w:rsid w:val="339A6A20"/>
    <w:rsid w:val="339A9565"/>
    <w:rsid w:val="339A9B5C"/>
    <w:rsid w:val="339AFD43"/>
    <w:rsid w:val="339B2DA4"/>
    <w:rsid w:val="339B2EBA"/>
    <w:rsid w:val="339B33CD"/>
    <w:rsid w:val="339B8294"/>
    <w:rsid w:val="339BA88E"/>
    <w:rsid w:val="339BD75B"/>
    <w:rsid w:val="339BE048"/>
    <w:rsid w:val="339BEFC9"/>
    <w:rsid w:val="339C10F9"/>
    <w:rsid w:val="339C177D"/>
    <w:rsid w:val="339D863F"/>
    <w:rsid w:val="339DA2F3"/>
    <w:rsid w:val="339DC498"/>
    <w:rsid w:val="339DCCF7"/>
    <w:rsid w:val="339DF679"/>
    <w:rsid w:val="339E02A2"/>
    <w:rsid w:val="339E6689"/>
    <w:rsid w:val="339E9687"/>
    <w:rsid w:val="339E96B7"/>
    <w:rsid w:val="339EC62E"/>
    <w:rsid w:val="339F0B18"/>
    <w:rsid w:val="339F1551"/>
    <w:rsid w:val="339F28FA"/>
    <w:rsid w:val="339F451B"/>
    <w:rsid w:val="339F7DE0"/>
    <w:rsid w:val="339F97E6"/>
    <w:rsid w:val="339F9A54"/>
    <w:rsid w:val="339FB942"/>
    <w:rsid w:val="339FD573"/>
    <w:rsid w:val="339FE47D"/>
    <w:rsid w:val="339FEC3E"/>
    <w:rsid w:val="33A072C3"/>
    <w:rsid w:val="33A0CD5A"/>
    <w:rsid w:val="33A0EDFC"/>
    <w:rsid w:val="33A0FBD0"/>
    <w:rsid w:val="33A11C5E"/>
    <w:rsid w:val="33A1279E"/>
    <w:rsid w:val="33A12B19"/>
    <w:rsid w:val="33A17251"/>
    <w:rsid w:val="33A184FC"/>
    <w:rsid w:val="33A19B06"/>
    <w:rsid w:val="33A1DE8B"/>
    <w:rsid w:val="33A21381"/>
    <w:rsid w:val="33A21C55"/>
    <w:rsid w:val="33A21ED7"/>
    <w:rsid w:val="33A25166"/>
    <w:rsid w:val="33A2915C"/>
    <w:rsid w:val="33A2C135"/>
    <w:rsid w:val="33A2C44C"/>
    <w:rsid w:val="33A2D61A"/>
    <w:rsid w:val="33A2F274"/>
    <w:rsid w:val="33A3299A"/>
    <w:rsid w:val="33A346BA"/>
    <w:rsid w:val="33A381CF"/>
    <w:rsid w:val="33A384D6"/>
    <w:rsid w:val="33A38C3B"/>
    <w:rsid w:val="33A3A09F"/>
    <w:rsid w:val="33A3F130"/>
    <w:rsid w:val="33A41674"/>
    <w:rsid w:val="33A453AE"/>
    <w:rsid w:val="33A45D71"/>
    <w:rsid w:val="33A4F270"/>
    <w:rsid w:val="33A56803"/>
    <w:rsid w:val="33A57D43"/>
    <w:rsid w:val="33A5D427"/>
    <w:rsid w:val="33A5EE95"/>
    <w:rsid w:val="33A5F3C8"/>
    <w:rsid w:val="33A619D1"/>
    <w:rsid w:val="33A66BC4"/>
    <w:rsid w:val="33A6725C"/>
    <w:rsid w:val="33A6784C"/>
    <w:rsid w:val="33A69C7B"/>
    <w:rsid w:val="33A7061E"/>
    <w:rsid w:val="33A71013"/>
    <w:rsid w:val="33A71E28"/>
    <w:rsid w:val="33A72EC7"/>
    <w:rsid w:val="33A730A5"/>
    <w:rsid w:val="33A73688"/>
    <w:rsid w:val="33A76832"/>
    <w:rsid w:val="33A79B01"/>
    <w:rsid w:val="33A7BD1E"/>
    <w:rsid w:val="33A7C2EF"/>
    <w:rsid w:val="33A7CEB3"/>
    <w:rsid w:val="33A7D083"/>
    <w:rsid w:val="33A7D973"/>
    <w:rsid w:val="33A88452"/>
    <w:rsid w:val="33A890C8"/>
    <w:rsid w:val="33A8B0C1"/>
    <w:rsid w:val="33A9139F"/>
    <w:rsid w:val="33A98A41"/>
    <w:rsid w:val="33A99C8A"/>
    <w:rsid w:val="33A9B7C6"/>
    <w:rsid w:val="33A9ED72"/>
    <w:rsid w:val="33AA2815"/>
    <w:rsid w:val="33AA386E"/>
    <w:rsid w:val="33AA5D35"/>
    <w:rsid w:val="33AA9ACC"/>
    <w:rsid w:val="33AAA160"/>
    <w:rsid w:val="33AAEDD1"/>
    <w:rsid w:val="33AAF0FB"/>
    <w:rsid w:val="33AB18A0"/>
    <w:rsid w:val="33AB9FCE"/>
    <w:rsid w:val="33ABAB68"/>
    <w:rsid w:val="33ABAD81"/>
    <w:rsid w:val="33ABAF5D"/>
    <w:rsid w:val="33ABB035"/>
    <w:rsid w:val="33AC210B"/>
    <w:rsid w:val="33AC3A92"/>
    <w:rsid w:val="33AC3D3F"/>
    <w:rsid w:val="33AC662A"/>
    <w:rsid w:val="33AC833C"/>
    <w:rsid w:val="33AC9ADB"/>
    <w:rsid w:val="33ACEA7F"/>
    <w:rsid w:val="33ACED28"/>
    <w:rsid w:val="33ACFF31"/>
    <w:rsid w:val="33AD03B5"/>
    <w:rsid w:val="33AD05B8"/>
    <w:rsid w:val="33AD5AD6"/>
    <w:rsid w:val="33AD6422"/>
    <w:rsid w:val="33ADCD31"/>
    <w:rsid w:val="33ADEF36"/>
    <w:rsid w:val="33AE2CCE"/>
    <w:rsid w:val="33AE4D1F"/>
    <w:rsid w:val="33AE7D40"/>
    <w:rsid w:val="33AE84E9"/>
    <w:rsid w:val="33AEA0AA"/>
    <w:rsid w:val="33AEA3D0"/>
    <w:rsid w:val="33AEF1FF"/>
    <w:rsid w:val="33AF00E3"/>
    <w:rsid w:val="33AF26D7"/>
    <w:rsid w:val="33AF4D83"/>
    <w:rsid w:val="33AF62A0"/>
    <w:rsid w:val="33AF9715"/>
    <w:rsid w:val="33AFD402"/>
    <w:rsid w:val="33AFE10A"/>
    <w:rsid w:val="33AFE31F"/>
    <w:rsid w:val="33B0235D"/>
    <w:rsid w:val="33B02E13"/>
    <w:rsid w:val="33B0AFBA"/>
    <w:rsid w:val="33B0E294"/>
    <w:rsid w:val="33B0FAAD"/>
    <w:rsid w:val="33B10C65"/>
    <w:rsid w:val="33B153B3"/>
    <w:rsid w:val="33B1689F"/>
    <w:rsid w:val="33B1B7FA"/>
    <w:rsid w:val="33B1FF53"/>
    <w:rsid w:val="33B201E7"/>
    <w:rsid w:val="33B23456"/>
    <w:rsid w:val="33B250F3"/>
    <w:rsid w:val="33B28DA2"/>
    <w:rsid w:val="33B29199"/>
    <w:rsid w:val="33B2995A"/>
    <w:rsid w:val="33B2C268"/>
    <w:rsid w:val="33B2C977"/>
    <w:rsid w:val="33B30ED2"/>
    <w:rsid w:val="33B35A48"/>
    <w:rsid w:val="33B37669"/>
    <w:rsid w:val="33B3CE28"/>
    <w:rsid w:val="33B3D859"/>
    <w:rsid w:val="33B404E4"/>
    <w:rsid w:val="33B40F20"/>
    <w:rsid w:val="33B45D82"/>
    <w:rsid w:val="33B473EF"/>
    <w:rsid w:val="33B476C0"/>
    <w:rsid w:val="33B48163"/>
    <w:rsid w:val="33B492CB"/>
    <w:rsid w:val="33B49B66"/>
    <w:rsid w:val="33B4C8CA"/>
    <w:rsid w:val="33B4D56A"/>
    <w:rsid w:val="33B4EB49"/>
    <w:rsid w:val="33B4F5F7"/>
    <w:rsid w:val="33B4FB05"/>
    <w:rsid w:val="33B4FD44"/>
    <w:rsid w:val="33B5437E"/>
    <w:rsid w:val="33B56037"/>
    <w:rsid w:val="33B58C07"/>
    <w:rsid w:val="33B597BF"/>
    <w:rsid w:val="33B59E1F"/>
    <w:rsid w:val="33B5A891"/>
    <w:rsid w:val="33B5BC5F"/>
    <w:rsid w:val="33B5C4C7"/>
    <w:rsid w:val="33B5F276"/>
    <w:rsid w:val="33B635BC"/>
    <w:rsid w:val="33B6C7AC"/>
    <w:rsid w:val="33B70A81"/>
    <w:rsid w:val="33B76449"/>
    <w:rsid w:val="33B77BF0"/>
    <w:rsid w:val="33B7EB67"/>
    <w:rsid w:val="33B8885C"/>
    <w:rsid w:val="33B8929A"/>
    <w:rsid w:val="33B89F09"/>
    <w:rsid w:val="33B8C14E"/>
    <w:rsid w:val="33B8CBA1"/>
    <w:rsid w:val="33B8D6F0"/>
    <w:rsid w:val="33B99CF6"/>
    <w:rsid w:val="33BA316C"/>
    <w:rsid w:val="33BA4695"/>
    <w:rsid w:val="33BA9F29"/>
    <w:rsid w:val="33BAAC6E"/>
    <w:rsid w:val="33BAEE8F"/>
    <w:rsid w:val="33BAF43E"/>
    <w:rsid w:val="33BB15A9"/>
    <w:rsid w:val="33BB3771"/>
    <w:rsid w:val="33BB4D32"/>
    <w:rsid w:val="33BB6657"/>
    <w:rsid w:val="33BB85EF"/>
    <w:rsid w:val="33BBB671"/>
    <w:rsid w:val="33BBE899"/>
    <w:rsid w:val="33BBECC0"/>
    <w:rsid w:val="33BC3A7B"/>
    <w:rsid w:val="33BC6655"/>
    <w:rsid w:val="33BC6721"/>
    <w:rsid w:val="33BCE4F0"/>
    <w:rsid w:val="33BCE6D8"/>
    <w:rsid w:val="33BCE7B3"/>
    <w:rsid w:val="33BCFEEC"/>
    <w:rsid w:val="33BD05DA"/>
    <w:rsid w:val="33BD3E78"/>
    <w:rsid w:val="33BD602C"/>
    <w:rsid w:val="33BD7BF5"/>
    <w:rsid w:val="33BDC1EF"/>
    <w:rsid w:val="33BDC5E5"/>
    <w:rsid w:val="33BDD383"/>
    <w:rsid w:val="33BE0703"/>
    <w:rsid w:val="33BE0C21"/>
    <w:rsid w:val="33BE8790"/>
    <w:rsid w:val="33BEC4FC"/>
    <w:rsid w:val="33BEC935"/>
    <w:rsid w:val="33BF1CE9"/>
    <w:rsid w:val="33BF2EF2"/>
    <w:rsid w:val="33BF7116"/>
    <w:rsid w:val="33BF969B"/>
    <w:rsid w:val="33BFA645"/>
    <w:rsid w:val="33BFBDE8"/>
    <w:rsid w:val="33BFC4A2"/>
    <w:rsid w:val="33BFDEA3"/>
    <w:rsid w:val="33C001BB"/>
    <w:rsid w:val="33C00353"/>
    <w:rsid w:val="33C01727"/>
    <w:rsid w:val="33C03113"/>
    <w:rsid w:val="33C037A4"/>
    <w:rsid w:val="33C042F3"/>
    <w:rsid w:val="33C07F0D"/>
    <w:rsid w:val="33C0906D"/>
    <w:rsid w:val="33C0D03E"/>
    <w:rsid w:val="33C0E2FC"/>
    <w:rsid w:val="33C1ACAE"/>
    <w:rsid w:val="33C1B2E3"/>
    <w:rsid w:val="33C1F805"/>
    <w:rsid w:val="33C21573"/>
    <w:rsid w:val="33C267CB"/>
    <w:rsid w:val="33C26D05"/>
    <w:rsid w:val="33C28E54"/>
    <w:rsid w:val="33C298C2"/>
    <w:rsid w:val="33C29E94"/>
    <w:rsid w:val="33C2C8EF"/>
    <w:rsid w:val="33C314F8"/>
    <w:rsid w:val="33C37DAF"/>
    <w:rsid w:val="33C38E34"/>
    <w:rsid w:val="33C3A682"/>
    <w:rsid w:val="33C3B012"/>
    <w:rsid w:val="33C3CB81"/>
    <w:rsid w:val="33C3CFC6"/>
    <w:rsid w:val="33C3E5F5"/>
    <w:rsid w:val="33C419DA"/>
    <w:rsid w:val="33C4AA36"/>
    <w:rsid w:val="33C4C8CB"/>
    <w:rsid w:val="33C4CD16"/>
    <w:rsid w:val="33C4F21E"/>
    <w:rsid w:val="33C4F44F"/>
    <w:rsid w:val="33C4FB38"/>
    <w:rsid w:val="33C510FD"/>
    <w:rsid w:val="33C53472"/>
    <w:rsid w:val="33C58B3B"/>
    <w:rsid w:val="33C5DFA1"/>
    <w:rsid w:val="33C5F04C"/>
    <w:rsid w:val="33C62E77"/>
    <w:rsid w:val="33C67948"/>
    <w:rsid w:val="33C68764"/>
    <w:rsid w:val="33C6C575"/>
    <w:rsid w:val="33C6CE5E"/>
    <w:rsid w:val="33C6FCAC"/>
    <w:rsid w:val="33C70AA3"/>
    <w:rsid w:val="33C72CC8"/>
    <w:rsid w:val="33C745D7"/>
    <w:rsid w:val="33C74D70"/>
    <w:rsid w:val="33C751BB"/>
    <w:rsid w:val="33C7801E"/>
    <w:rsid w:val="33C7D83D"/>
    <w:rsid w:val="33C7E155"/>
    <w:rsid w:val="33C817E0"/>
    <w:rsid w:val="33C819A1"/>
    <w:rsid w:val="33C8481F"/>
    <w:rsid w:val="33C85104"/>
    <w:rsid w:val="33C89A1F"/>
    <w:rsid w:val="33C8E5F1"/>
    <w:rsid w:val="33C98199"/>
    <w:rsid w:val="33C99F06"/>
    <w:rsid w:val="33CA03D4"/>
    <w:rsid w:val="33CA4371"/>
    <w:rsid w:val="33CA44E0"/>
    <w:rsid w:val="33CA5B87"/>
    <w:rsid w:val="33CA7134"/>
    <w:rsid w:val="33CA8D69"/>
    <w:rsid w:val="33CAB056"/>
    <w:rsid w:val="33CB1BDC"/>
    <w:rsid w:val="33CB3F3C"/>
    <w:rsid w:val="33CB5ACE"/>
    <w:rsid w:val="33CB5B44"/>
    <w:rsid w:val="33CB5FEE"/>
    <w:rsid w:val="33CB690D"/>
    <w:rsid w:val="33CB729D"/>
    <w:rsid w:val="33CB8589"/>
    <w:rsid w:val="33CB8B44"/>
    <w:rsid w:val="33CB9A10"/>
    <w:rsid w:val="33CBAB01"/>
    <w:rsid w:val="33CBB74A"/>
    <w:rsid w:val="33CBC2F7"/>
    <w:rsid w:val="33CC0029"/>
    <w:rsid w:val="33CC1A12"/>
    <w:rsid w:val="33CC2904"/>
    <w:rsid w:val="33CC4F75"/>
    <w:rsid w:val="33CC526C"/>
    <w:rsid w:val="33CC7695"/>
    <w:rsid w:val="33CC7A08"/>
    <w:rsid w:val="33CC7FBA"/>
    <w:rsid w:val="33CCBD50"/>
    <w:rsid w:val="33CCD124"/>
    <w:rsid w:val="33CD2541"/>
    <w:rsid w:val="33CD40D4"/>
    <w:rsid w:val="33CD9560"/>
    <w:rsid w:val="33CDA368"/>
    <w:rsid w:val="33CDC53D"/>
    <w:rsid w:val="33CDD75D"/>
    <w:rsid w:val="33CDE4CB"/>
    <w:rsid w:val="33CE0A57"/>
    <w:rsid w:val="33CE25B2"/>
    <w:rsid w:val="33CE506A"/>
    <w:rsid w:val="33CE8AA3"/>
    <w:rsid w:val="33CEAD81"/>
    <w:rsid w:val="33CEC30A"/>
    <w:rsid w:val="33CF3523"/>
    <w:rsid w:val="33CF3EF2"/>
    <w:rsid w:val="33CF5A2E"/>
    <w:rsid w:val="33CF682A"/>
    <w:rsid w:val="33CF754E"/>
    <w:rsid w:val="33CF7F4D"/>
    <w:rsid w:val="33CFA8BC"/>
    <w:rsid w:val="33CFB21B"/>
    <w:rsid w:val="33D08A50"/>
    <w:rsid w:val="33D09DA5"/>
    <w:rsid w:val="33D0B0D5"/>
    <w:rsid w:val="33D0C347"/>
    <w:rsid w:val="33D0C55E"/>
    <w:rsid w:val="33D0F26D"/>
    <w:rsid w:val="33D1056A"/>
    <w:rsid w:val="33D11996"/>
    <w:rsid w:val="33D12248"/>
    <w:rsid w:val="33D12940"/>
    <w:rsid w:val="33D17C5C"/>
    <w:rsid w:val="33D1A112"/>
    <w:rsid w:val="33D1C50B"/>
    <w:rsid w:val="33D1DBA1"/>
    <w:rsid w:val="33D2141F"/>
    <w:rsid w:val="33D22235"/>
    <w:rsid w:val="33D23174"/>
    <w:rsid w:val="33D250A2"/>
    <w:rsid w:val="33D25464"/>
    <w:rsid w:val="33D27465"/>
    <w:rsid w:val="33D27E98"/>
    <w:rsid w:val="33D2A20A"/>
    <w:rsid w:val="33D2D50C"/>
    <w:rsid w:val="33D2FD7E"/>
    <w:rsid w:val="33D359D5"/>
    <w:rsid w:val="33D36E70"/>
    <w:rsid w:val="33D384BA"/>
    <w:rsid w:val="33D39A9C"/>
    <w:rsid w:val="33D3A2A9"/>
    <w:rsid w:val="33D3B74B"/>
    <w:rsid w:val="33D3C700"/>
    <w:rsid w:val="33D3DF74"/>
    <w:rsid w:val="33D4229D"/>
    <w:rsid w:val="33D46361"/>
    <w:rsid w:val="33D471FC"/>
    <w:rsid w:val="33D49CCC"/>
    <w:rsid w:val="33D4BF38"/>
    <w:rsid w:val="33D4E7D5"/>
    <w:rsid w:val="33D4F70A"/>
    <w:rsid w:val="33D51976"/>
    <w:rsid w:val="33D54CDE"/>
    <w:rsid w:val="33D570E1"/>
    <w:rsid w:val="33D5A565"/>
    <w:rsid w:val="33D5CF32"/>
    <w:rsid w:val="33D6108A"/>
    <w:rsid w:val="33D64442"/>
    <w:rsid w:val="33D667E5"/>
    <w:rsid w:val="33D669C9"/>
    <w:rsid w:val="33D67C94"/>
    <w:rsid w:val="33D690B9"/>
    <w:rsid w:val="33D69345"/>
    <w:rsid w:val="33D69B42"/>
    <w:rsid w:val="33D6ABA1"/>
    <w:rsid w:val="33D724BD"/>
    <w:rsid w:val="33D77B8B"/>
    <w:rsid w:val="33D7B65C"/>
    <w:rsid w:val="33D7BEC5"/>
    <w:rsid w:val="33D7F8E4"/>
    <w:rsid w:val="33D801E2"/>
    <w:rsid w:val="33D81C3B"/>
    <w:rsid w:val="33D82404"/>
    <w:rsid w:val="33D83AD9"/>
    <w:rsid w:val="33D83B08"/>
    <w:rsid w:val="33D8A1C4"/>
    <w:rsid w:val="33D91678"/>
    <w:rsid w:val="33D91EEA"/>
    <w:rsid w:val="33D97E46"/>
    <w:rsid w:val="33D9CD4F"/>
    <w:rsid w:val="33D9E6C5"/>
    <w:rsid w:val="33DA1526"/>
    <w:rsid w:val="33DA5620"/>
    <w:rsid w:val="33DAFD75"/>
    <w:rsid w:val="33DB1386"/>
    <w:rsid w:val="33DB8832"/>
    <w:rsid w:val="33DBC25A"/>
    <w:rsid w:val="33DBE916"/>
    <w:rsid w:val="33DC17A3"/>
    <w:rsid w:val="33DC2789"/>
    <w:rsid w:val="33DC381F"/>
    <w:rsid w:val="33DC390A"/>
    <w:rsid w:val="33DC8B49"/>
    <w:rsid w:val="33DC9ED5"/>
    <w:rsid w:val="33DCCDEA"/>
    <w:rsid w:val="33DCD027"/>
    <w:rsid w:val="33DD0DFA"/>
    <w:rsid w:val="33DD2B93"/>
    <w:rsid w:val="33DD2D6E"/>
    <w:rsid w:val="33DD9A1E"/>
    <w:rsid w:val="33DDBAE5"/>
    <w:rsid w:val="33DE4F96"/>
    <w:rsid w:val="33DE9CF9"/>
    <w:rsid w:val="33DEFB5C"/>
    <w:rsid w:val="33DF0C0D"/>
    <w:rsid w:val="33DF1082"/>
    <w:rsid w:val="33DF25D4"/>
    <w:rsid w:val="33DF2C62"/>
    <w:rsid w:val="33DF4AE5"/>
    <w:rsid w:val="33DF8283"/>
    <w:rsid w:val="33DF8400"/>
    <w:rsid w:val="33DF9124"/>
    <w:rsid w:val="33DFFA91"/>
    <w:rsid w:val="33E00459"/>
    <w:rsid w:val="33E00D55"/>
    <w:rsid w:val="33E035BD"/>
    <w:rsid w:val="33E048EE"/>
    <w:rsid w:val="33E05BA0"/>
    <w:rsid w:val="33E05D2E"/>
    <w:rsid w:val="33E06017"/>
    <w:rsid w:val="33E0B9FB"/>
    <w:rsid w:val="33E0C7D0"/>
    <w:rsid w:val="33E0C886"/>
    <w:rsid w:val="33E13E1D"/>
    <w:rsid w:val="33E15C8E"/>
    <w:rsid w:val="33E166AE"/>
    <w:rsid w:val="33E17756"/>
    <w:rsid w:val="33E1C214"/>
    <w:rsid w:val="33E1D6EA"/>
    <w:rsid w:val="33E21CA0"/>
    <w:rsid w:val="33E22AFB"/>
    <w:rsid w:val="33E2B341"/>
    <w:rsid w:val="33E2C056"/>
    <w:rsid w:val="33E2DDD4"/>
    <w:rsid w:val="33E31DE7"/>
    <w:rsid w:val="33E3229F"/>
    <w:rsid w:val="33E3695D"/>
    <w:rsid w:val="33E39A13"/>
    <w:rsid w:val="33E4117A"/>
    <w:rsid w:val="33E425E6"/>
    <w:rsid w:val="33E465F2"/>
    <w:rsid w:val="33E485E8"/>
    <w:rsid w:val="33E4BC09"/>
    <w:rsid w:val="33E4C365"/>
    <w:rsid w:val="33E4CE9C"/>
    <w:rsid w:val="33E4E6A5"/>
    <w:rsid w:val="33E5064A"/>
    <w:rsid w:val="33E5088C"/>
    <w:rsid w:val="33E5268E"/>
    <w:rsid w:val="33E54802"/>
    <w:rsid w:val="33E56CD4"/>
    <w:rsid w:val="33E5752E"/>
    <w:rsid w:val="33E581C1"/>
    <w:rsid w:val="33E5B903"/>
    <w:rsid w:val="33E5EC0D"/>
    <w:rsid w:val="33E5F5D5"/>
    <w:rsid w:val="33E5FD2E"/>
    <w:rsid w:val="33E61EB7"/>
    <w:rsid w:val="33E61EEE"/>
    <w:rsid w:val="33E6400B"/>
    <w:rsid w:val="33E6BEEE"/>
    <w:rsid w:val="33E707E9"/>
    <w:rsid w:val="33E76C57"/>
    <w:rsid w:val="33E7ABE6"/>
    <w:rsid w:val="33E7B850"/>
    <w:rsid w:val="33E7E360"/>
    <w:rsid w:val="33E7F8F1"/>
    <w:rsid w:val="33E80397"/>
    <w:rsid w:val="33E85D00"/>
    <w:rsid w:val="33E882E9"/>
    <w:rsid w:val="33E89B80"/>
    <w:rsid w:val="33E8AE94"/>
    <w:rsid w:val="33E8B753"/>
    <w:rsid w:val="33E8D148"/>
    <w:rsid w:val="33E8F8BD"/>
    <w:rsid w:val="33E924D2"/>
    <w:rsid w:val="33E955CA"/>
    <w:rsid w:val="33E99AD1"/>
    <w:rsid w:val="33E9ADF2"/>
    <w:rsid w:val="33EA04D7"/>
    <w:rsid w:val="33EA2008"/>
    <w:rsid w:val="33EA2922"/>
    <w:rsid w:val="33EA2995"/>
    <w:rsid w:val="33EA4DBC"/>
    <w:rsid w:val="33EA5813"/>
    <w:rsid w:val="33EA6220"/>
    <w:rsid w:val="33EA75B6"/>
    <w:rsid w:val="33EA9A1D"/>
    <w:rsid w:val="33EAF256"/>
    <w:rsid w:val="33EB9E3D"/>
    <w:rsid w:val="33EBB718"/>
    <w:rsid w:val="33EBB735"/>
    <w:rsid w:val="33EBC010"/>
    <w:rsid w:val="33EBFA32"/>
    <w:rsid w:val="33EC3C9B"/>
    <w:rsid w:val="33EC50CD"/>
    <w:rsid w:val="33EC6EED"/>
    <w:rsid w:val="33ECD274"/>
    <w:rsid w:val="33ECF1EB"/>
    <w:rsid w:val="33ED159E"/>
    <w:rsid w:val="33ED3BF5"/>
    <w:rsid w:val="33ED3D54"/>
    <w:rsid w:val="33ED63AC"/>
    <w:rsid w:val="33ED831C"/>
    <w:rsid w:val="33EDAD00"/>
    <w:rsid w:val="33EDB8F2"/>
    <w:rsid w:val="33EE22DC"/>
    <w:rsid w:val="33EE7624"/>
    <w:rsid w:val="33EE8865"/>
    <w:rsid w:val="33EE932A"/>
    <w:rsid w:val="33EE947F"/>
    <w:rsid w:val="33EEA9D5"/>
    <w:rsid w:val="33EECAD8"/>
    <w:rsid w:val="33EF0280"/>
    <w:rsid w:val="33EF0E5A"/>
    <w:rsid w:val="33EF3A03"/>
    <w:rsid w:val="33EF4B7C"/>
    <w:rsid w:val="33EF5FB4"/>
    <w:rsid w:val="33EF8D11"/>
    <w:rsid w:val="33EF8F61"/>
    <w:rsid w:val="33EFA483"/>
    <w:rsid w:val="33EFDA1D"/>
    <w:rsid w:val="33EFE74F"/>
    <w:rsid w:val="33EFED3B"/>
    <w:rsid w:val="33F02FEA"/>
    <w:rsid w:val="33F064E9"/>
    <w:rsid w:val="33F066D2"/>
    <w:rsid w:val="33F06987"/>
    <w:rsid w:val="33F08559"/>
    <w:rsid w:val="33F0B68F"/>
    <w:rsid w:val="33F0EB5E"/>
    <w:rsid w:val="33F0F874"/>
    <w:rsid w:val="33F13CE1"/>
    <w:rsid w:val="33F143D4"/>
    <w:rsid w:val="33F1442A"/>
    <w:rsid w:val="33F17E1C"/>
    <w:rsid w:val="33F185B4"/>
    <w:rsid w:val="33F1DB5F"/>
    <w:rsid w:val="33F2213C"/>
    <w:rsid w:val="33F25296"/>
    <w:rsid w:val="33F26C20"/>
    <w:rsid w:val="33F2C896"/>
    <w:rsid w:val="33F31833"/>
    <w:rsid w:val="33F32B94"/>
    <w:rsid w:val="33F3B16C"/>
    <w:rsid w:val="33F3CFBB"/>
    <w:rsid w:val="33F48779"/>
    <w:rsid w:val="33F4DB8E"/>
    <w:rsid w:val="33F4E2E1"/>
    <w:rsid w:val="33F4EB77"/>
    <w:rsid w:val="33F51868"/>
    <w:rsid w:val="33F55AF1"/>
    <w:rsid w:val="33F57B5F"/>
    <w:rsid w:val="33F583FF"/>
    <w:rsid w:val="33F5B034"/>
    <w:rsid w:val="33F609EF"/>
    <w:rsid w:val="33F6121A"/>
    <w:rsid w:val="33F6156E"/>
    <w:rsid w:val="33F66DD6"/>
    <w:rsid w:val="33F6D367"/>
    <w:rsid w:val="33F70E0F"/>
    <w:rsid w:val="33F71DA5"/>
    <w:rsid w:val="33F74888"/>
    <w:rsid w:val="33F754E3"/>
    <w:rsid w:val="33F79980"/>
    <w:rsid w:val="33F7D98A"/>
    <w:rsid w:val="33F80D4C"/>
    <w:rsid w:val="33F81FD0"/>
    <w:rsid w:val="33F82908"/>
    <w:rsid w:val="33F838C9"/>
    <w:rsid w:val="33F8B0C7"/>
    <w:rsid w:val="33F8B5CB"/>
    <w:rsid w:val="33F93435"/>
    <w:rsid w:val="33F965E2"/>
    <w:rsid w:val="33F967F1"/>
    <w:rsid w:val="33F969FF"/>
    <w:rsid w:val="33F999D8"/>
    <w:rsid w:val="33F9B1E6"/>
    <w:rsid w:val="33F9EE4D"/>
    <w:rsid w:val="33FA0330"/>
    <w:rsid w:val="33FA2266"/>
    <w:rsid w:val="33FA2B93"/>
    <w:rsid w:val="33FA52B7"/>
    <w:rsid w:val="33FA9ACC"/>
    <w:rsid w:val="33FAA0F2"/>
    <w:rsid w:val="33FAC710"/>
    <w:rsid w:val="33FACE62"/>
    <w:rsid w:val="33FB6062"/>
    <w:rsid w:val="33FB754D"/>
    <w:rsid w:val="33FB7D87"/>
    <w:rsid w:val="33FB7D8D"/>
    <w:rsid w:val="33FBBF55"/>
    <w:rsid w:val="33FBE49F"/>
    <w:rsid w:val="33FC1EA8"/>
    <w:rsid w:val="33FC3C46"/>
    <w:rsid w:val="33FC5934"/>
    <w:rsid w:val="33FC65C5"/>
    <w:rsid w:val="33FC7A08"/>
    <w:rsid w:val="33FD0534"/>
    <w:rsid w:val="33FD1A0A"/>
    <w:rsid w:val="33FD318F"/>
    <w:rsid w:val="33FD7CCA"/>
    <w:rsid w:val="33FD91B7"/>
    <w:rsid w:val="33FDA694"/>
    <w:rsid w:val="33FDAE9A"/>
    <w:rsid w:val="33FE07E3"/>
    <w:rsid w:val="33FE26EC"/>
    <w:rsid w:val="33FE3ABC"/>
    <w:rsid w:val="33FEF49E"/>
    <w:rsid w:val="33FEF8FF"/>
    <w:rsid w:val="33FF043C"/>
    <w:rsid w:val="33FF2561"/>
    <w:rsid w:val="33FF2D98"/>
    <w:rsid w:val="33FF2F5E"/>
    <w:rsid w:val="33FF65F4"/>
    <w:rsid w:val="33FF907F"/>
    <w:rsid w:val="33FFAEFD"/>
    <w:rsid w:val="33FFB7E2"/>
    <w:rsid w:val="33FFD38E"/>
    <w:rsid w:val="33FFD489"/>
    <w:rsid w:val="33FFE154"/>
    <w:rsid w:val="33FFF04D"/>
    <w:rsid w:val="34002921"/>
    <w:rsid w:val="34003C46"/>
    <w:rsid w:val="34009865"/>
    <w:rsid w:val="34009C82"/>
    <w:rsid w:val="3400A126"/>
    <w:rsid w:val="3400ACE4"/>
    <w:rsid w:val="3400BE53"/>
    <w:rsid w:val="3400CDEB"/>
    <w:rsid w:val="340101BD"/>
    <w:rsid w:val="3401453E"/>
    <w:rsid w:val="3401604A"/>
    <w:rsid w:val="340189EA"/>
    <w:rsid w:val="3401ACA2"/>
    <w:rsid w:val="3401D8C9"/>
    <w:rsid w:val="34020BA7"/>
    <w:rsid w:val="34023BC2"/>
    <w:rsid w:val="34024E15"/>
    <w:rsid w:val="34028AC7"/>
    <w:rsid w:val="34029C98"/>
    <w:rsid w:val="3402AF51"/>
    <w:rsid w:val="3402B2D3"/>
    <w:rsid w:val="3402BF1C"/>
    <w:rsid w:val="3402C629"/>
    <w:rsid w:val="3402F5AA"/>
    <w:rsid w:val="3402F859"/>
    <w:rsid w:val="34031867"/>
    <w:rsid w:val="34032321"/>
    <w:rsid w:val="34033D68"/>
    <w:rsid w:val="34034240"/>
    <w:rsid w:val="34039DDA"/>
    <w:rsid w:val="34039FFB"/>
    <w:rsid w:val="3403AE44"/>
    <w:rsid w:val="3403C711"/>
    <w:rsid w:val="3403F0BA"/>
    <w:rsid w:val="3403F18A"/>
    <w:rsid w:val="3404119B"/>
    <w:rsid w:val="34041DAF"/>
    <w:rsid w:val="34045005"/>
    <w:rsid w:val="34047BF7"/>
    <w:rsid w:val="34047E42"/>
    <w:rsid w:val="3404B763"/>
    <w:rsid w:val="3404DDFD"/>
    <w:rsid w:val="3404E3A2"/>
    <w:rsid w:val="34051749"/>
    <w:rsid w:val="34051885"/>
    <w:rsid w:val="34052393"/>
    <w:rsid w:val="340535E0"/>
    <w:rsid w:val="34055833"/>
    <w:rsid w:val="3405D30D"/>
    <w:rsid w:val="340636DA"/>
    <w:rsid w:val="3406D802"/>
    <w:rsid w:val="3406DF07"/>
    <w:rsid w:val="3406FFEF"/>
    <w:rsid w:val="3407030A"/>
    <w:rsid w:val="34073698"/>
    <w:rsid w:val="340741E2"/>
    <w:rsid w:val="34075ADD"/>
    <w:rsid w:val="3407DB65"/>
    <w:rsid w:val="3407DF79"/>
    <w:rsid w:val="340819D2"/>
    <w:rsid w:val="34088166"/>
    <w:rsid w:val="340882C3"/>
    <w:rsid w:val="3408AA21"/>
    <w:rsid w:val="3408E56A"/>
    <w:rsid w:val="3408EAAA"/>
    <w:rsid w:val="34090001"/>
    <w:rsid w:val="34095EC1"/>
    <w:rsid w:val="34099D64"/>
    <w:rsid w:val="3409B045"/>
    <w:rsid w:val="3409CB50"/>
    <w:rsid w:val="3409CD89"/>
    <w:rsid w:val="3409F38A"/>
    <w:rsid w:val="340A13F3"/>
    <w:rsid w:val="340A2339"/>
    <w:rsid w:val="340A63D6"/>
    <w:rsid w:val="340AA1DB"/>
    <w:rsid w:val="340ABA80"/>
    <w:rsid w:val="340B9054"/>
    <w:rsid w:val="340BA10F"/>
    <w:rsid w:val="340BAB2B"/>
    <w:rsid w:val="340BBF03"/>
    <w:rsid w:val="340BED53"/>
    <w:rsid w:val="340C291A"/>
    <w:rsid w:val="340C3333"/>
    <w:rsid w:val="340C39F0"/>
    <w:rsid w:val="340C4807"/>
    <w:rsid w:val="340C65BE"/>
    <w:rsid w:val="340C6B81"/>
    <w:rsid w:val="340C9F5D"/>
    <w:rsid w:val="340CB6A4"/>
    <w:rsid w:val="340CE1A9"/>
    <w:rsid w:val="340D217A"/>
    <w:rsid w:val="340D7D39"/>
    <w:rsid w:val="340D9D8D"/>
    <w:rsid w:val="340DAA1F"/>
    <w:rsid w:val="340DF776"/>
    <w:rsid w:val="340E4584"/>
    <w:rsid w:val="340E68F9"/>
    <w:rsid w:val="340E6D32"/>
    <w:rsid w:val="340E7676"/>
    <w:rsid w:val="340ED5DF"/>
    <w:rsid w:val="340EFCA2"/>
    <w:rsid w:val="340F2715"/>
    <w:rsid w:val="340F5288"/>
    <w:rsid w:val="340F54CA"/>
    <w:rsid w:val="340F6AA3"/>
    <w:rsid w:val="340FC7AD"/>
    <w:rsid w:val="340FD5BD"/>
    <w:rsid w:val="340FF4FF"/>
    <w:rsid w:val="34100D74"/>
    <w:rsid w:val="34103510"/>
    <w:rsid w:val="341075AF"/>
    <w:rsid w:val="3410AA1F"/>
    <w:rsid w:val="341128CB"/>
    <w:rsid w:val="341129F9"/>
    <w:rsid w:val="3411501D"/>
    <w:rsid w:val="34118BEE"/>
    <w:rsid w:val="34118F57"/>
    <w:rsid w:val="3411979E"/>
    <w:rsid w:val="3411AAF7"/>
    <w:rsid w:val="3411AB99"/>
    <w:rsid w:val="3411BABE"/>
    <w:rsid w:val="3411CDC8"/>
    <w:rsid w:val="3411E407"/>
    <w:rsid w:val="34121B80"/>
    <w:rsid w:val="3412A3BF"/>
    <w:rsid w:val="3412DD57"/>
    <w:rsid w:val="3412E3B9"/>
    <w:rsid w:val="34131022"/>
    <w:rsid w:val="34132D09"/>
    <w:rsid w:val="34133571"/>
    <w:rsid w:val="3413684D"/>
    <w:rsid w:val="34139EBE"/>
    <w:rsid w:val="3413A1D2"/>
    <w:rsid w:val="3413D443"/>
    <w:rsid w:val="3413F673"/>
    <w:rsid w:val="34141CA6"/>
    <w:rsid w:val="34145A9C"/>
    <w:rsid w:val="34147B9F"/>
    <w:rsid w:val="341493F6"/>
    <w:rsid w:val="3414A357"/>
    <w:rsid w:val="3414D2EC"/>
    <w:rsid w:val="3414D9BA"/>
    <w:rsid w:val="3414FAE7"/>
    <w:rsid w:val="34150F0D"/>
    <w:rsid w:val="34157699"/>
    <w:rsid w:val="34158572"/>
    <w:rsid w:val="34158897"/>
    <w:rsid w:val="341590E9"/>
    <w:rsid w:val="3415CF0B"/>
    <w:rsid w:val="3415D20E"/>
    <w:rsid w:val="3415E5DA"/>
    <w:rsid w:val="3416150F"/>
    <w:rsid w:val="34162143"/>
    <w:rsid w:val="3416309E"/>
    <w:rsid w:val="34163F24"/>
    <w:rsid w:val="341649C0"/>
    <w:rsid w:val="34165DCE"/>
    <w:rsid w:val="34166806"/>
    <w:rsid w:val="341682B7"/>
    <w:rsid w:val="34168428"/>
    <w:rsid w:val="34169697"/>
    <w:rsid w:val="3416A7C1"/>
    <w:rsid w:val="3416F5CE"/>
    <w:rsid w:val="341740B1"/>
    <w:rsid w:val="341762BC"/>
    <w:rsid w:val="34178A2E"/>
    <w:rsid w:val="3417A6CB"/>
    <w:rsid w:val="3417ADFA"/>
    <w:rsid w:val="3417AF3E"/>
    <w:rsid w:val="3417F6B2"/>
    <w:rsid w:val="341805C8"/>
    <w:rsid w:val="34180B76"/>
    <w:rsid w:val="34182EEB"/>
    <w:rsid w:val="341842FB"/>
    <w:rsid w:val="3418891C"/>
    <w:rsid w:val="3418AE0E"/>
    <w:rsid w:val="3418D7E9"/>
    <w:rsid w:val="3418FF1A"/>
    <w:rsid w:val="34197EAD"/>
    <w:rsid w:val="3419A063"/>
    <w:rsid w:val="3419BD3F"/>
    <w:rsid w:val="341A1C95"/>
    <w:rsid w:val="341A4E75"/>
    <w:rsid w:val="341A5693"/>
    <w:rsid w:val="341A6A3E"/>
    <w:rsid w:val="341A7D41"/>
    <w:rsid w:val="341A9646"/>
    <w:rsid w:val="341A9BBA"/>
    <w:rsid w:val="341ADEFB"/>
    <w:rsid w:val="341AE5D7"/>
    <w:rsid w:val="341B38EE"/>
    <w:rsid w:val="341B4150"/>
    <w:rsid w:val="341B4EE0"/>
    <w:rsid w:val="341B70C8"/>
    <w:rsid w:val="341B901B"/>
    <w:rsid w:val="341B92AE"/>
    <w:rsid w:val="341B9CC8"/>
    <w:rsid w:val="341BA657"/>
    <w:rsid w:val="341BAE27"/>
    <w:rsid w:val="341BDE7F"/>
    <w:rsid w:val="341BE20B"/>
    <w:rsid w:val="341C7E16"/>
    <w:rsid w:val="341C8787"/>
    <w:rsid w:val="341C92AF"/>
    <w:rsid w:val="341CD0B4"/>
    <w:rsid w:val="341CD0F0"/>
    <w:rsid w:val="341D8CF4"/>
    <w:rsid w:val="341D9766"/>
    <w:rsid w:val="341DAD17"/>
    <w:rsid w:val="341DB228"/>
    <w:rsid w:val="341DB2D5"/>
    <w:rsid w:val="341DC926"/>
    <w:rsid w:val="341DD3B5"/>
    <w:rsid w:val="341DE9C1"/>
    <w:rsid w:val="341E04B3"/>
    <w:rsid w:val="341E2400"/>
    <w:rsid w:val="341E66DC"/>
    <w:rsid w:val="341E7287"/>
    <w:rsid w:val="341E8E96"/>
    <w:rsid w:val="341E99A0"/>
    <w:rsid w:val="341EB687"/>
    <w:rsid w:val="341EE22C"/>
    <w:rsid w:val="341EE558"/>
    <w:rsid w:val="341F1CA7"/>
    <w:rsid w:val="341F7141"/>
    <w:rsid w:val="341F7551"/>
    <w:rsid w:val="341F813D"/>
    <w:rsid w:val="341F82F4"/>
    <w:rsid w:val="341FC476"/>
    <w:rsid w:val="341FDF43"/>
    <w:rsid w:val="342001AD"/>
    <w:rsid w:val="3420028A"/>
    <w:rsid w:val="342004AB"/>
    <w:rsid w:val="34203800"/>
    <w:rsid w:val="342052DC"/>
    <w:rsid w:val="34205F35"/>
    <w:rsid w:val="3420E793"/>
    <w:rsid w:val="3421701B"/>
    <w:rsid w:val="34218D4B"/>
    <w:rsid w:val="3421A5C2"/>
    <w:rsid w:val="3421E164"/>
    <w:rsid w:val="34220153"/>
    <w:rsid w:val="34229A10"/>
    <w:rsid w:val="342318B5"/>
    <w:rsid w:val="34232639"/>
    <w:rsid w:val="34235051"/>
    <w:rsid w:val="34239D71"/>
    <w:rsid w:val="34240D22"/>
    <w:rsid w:val="3424AA0E"/>
    <w:rsid w:val="3424B55F"/>
    <w:rsid w:val="3424E684"/>
    <w:rsid w:val="3425267F"/>
    <w:rsid w:val="34254285"/>
    <w:rsid w:val="34256E7E"/>
    <w:rsid w:val="3425CBBE"/>
    <w:rsid w:val="3425E3A3"/>
    <w:rsid w:val="34260290"/>
    <w:rsid w:val="342609BD"/>
    <w:rsid w:val="34261B89"/>
    <w:rsid w:val="3426430A"/>
    <w:rsid w:val="34265978"/>
    <w:rsid w:val="34267D89"/>
    <w:rsid w:val="3426931B"/>
    <w:rsid w:val="34271C52"/>
    <w:rsid w:val="34273CD4"/>
    <w:rsid w:val="34276AC2"/>
    <w:rsid w:val="34279BBE"/>
    <w:rsid w:val="3427E2BD"/>
    <w:rsid w:val="3427E8DA"/>
    <w:rsid w:val="342806CC"/>
    <w:rsid w:val="34282121"/>
    <w:rsid w:val="342825A4"/>
    <w:rsid w:val="34285840"/>
    <w:rsid w:val="34287D11"/>
    <w:rsid w:val="34288917"/>
    <w:rsid w:val="34289D9E"/>
    <w:rsid w:val="3428B3CF"/>
    <w:rsid w:val="3428D75A"/>
    <w:rsid w:val="3428F7FB"/>
    <w:rsid w:val="3429230A"/>
    <w:rsid w:val="34293401"/>
    <w:rsid w:val="34297A76"/>
    <w:rsid w:val="34297AC5"/>
    <w:rsid w:val="342980B2"/>
    <w:rsid w:val="3429842D"/>
    <w:rsid w:val="3429BCD9"/>
    <w:rsid w:val="3429C6A5"/>
    <w:rsid w:val="3429D4DA"/>
    <w:rsid w:val="342A3EDE"/>
    <w:rsid w:val="342AF13A"/>
    <w:rsid w:val="342B54A2"/>
    <w:rsid w:val="342B6200"/>
    <w:rsid w:val="342C1E7E"/>
    <w:rsid w:val="342C2587"/>
    <w:rsid w:val="342C8946"/>
    <w:rsid w:val="342D0C15"/>
    <w:rsid w:val="342D0D8C"/>
    <w:rsid w:val="342D3BDE"/>
    <w:rsid w:val="342D44C0"/>
    <w:rsid w:val="342D88FD"/>
    <w:rsid w:val="342D8CE6"/>
    <w:rsid w:val="342D96EC"/>
    <w:rsid w:val="342DBB9E"/>
    <w:rsid w:val="342DC843"/>
    <w:rsid w:val="342DC917"/>
    <w:rsid w:val="342E1EEB"/>
    <w:rsid w:val="342E2001"/>
    <w:rsid w:val="342EBC2C"/>
    <w:rsid w:val="342ED3A3"/>
    <w:rsid w:val="342EFDF2"/>
    <w:rsid w:val="342F0371"/>
    <w:rsid w:val="342F1DD8"/>
    <w:rsid w:val="342F3863"/>
    <w:rsid w:val="342F7BD9"/>
    <w:rsid w:val="342FBA89"/>
    <w:rsid w:val="342FBE87"/>
    <w:rsid w:val="342FBFDC"/>
    <w:rsid w:val="342FD3FA"/>
    <w:rsid w:val="342FDCA8"/>
    <w:rsid w:val="34300917"/>
    <w:rsid w:val="34302E5B"/>
    <w:rsid w:val="3430780B"/>
    <w:rsid w:val="34307920"/>
    <w:rsid w:val="34307E6C"/>
    <w:rsid w:val="343083B2"/>
    <w:rsid w:val="34309647"/>
    <w:rsid w:val="3430D071"/>
    <w:rsid w:val="3430E0CD"/>
    <w:rsid w:val="3430F514"/>
    <w:rsid w:val="3430FFC8"/>
    <w:rsid w:val="34310D32"/>
    <w:rsid w:val="3431254F"/>
    <w:rsid w:val="343145F4"/>
    <w:rsid w:val="34315826"/>
    <w:rsid w:val="34318351"/>
    <w:rsid w:val="34322146"/>
    <w:rsid w:val="34325885"/>
    <w:rsid w:val="34327D64"/>
    <w:rsid w:val="34329481"/>
    <w:rsid w:val="3432E2D3"/>
    <w:rsid w:val="34330C52"/>
    <w:rsid w:val="34331CF5"/>
    <w:rsid w:val="34331FB0"/>
    <w:rsid w:val="343331EA"/>
    <w:rsid w:val="34336620"/>
    <w:rsid w:val="3433724C"/>
    <w:rsid w:val="34339AA1"/>
    <w:rsid w:val="3433D34F"/>
    <w:rsid w:val="3433D5C6"/>
    <w:rsid w:val="3433DA9A"/>
    <w:rsid w:val="3433E556"/>
    <w:rsid w:val="3433F60E"/>
    <w:rsid w:val="343457A0"/>
    <w:rsid w:val="343467FA"/>
    <w:rsid w:val="34348AD6"/>
    <w:rsid w:val="343492F3"/>
    <w:rsid w:val="3434AFFF"/>
    <w:rsid w:val="3434F3FA"/>
    <w:rsid w:val="3434F561"/>
    <w:rsid w:val="3434FC77"/>
    <w:rsid w:val="34350974"/>
    <w:rsid w:val="34350B46"/>
    <w:rsid w:val="34350EC0"/>
    <w:rsid w:val="34351819"/>
    <w:rsid w:val="3435A11E"/>
    <w:rsid w:val="3435A50C"/>
    <w:rsid w:val="3435BEF3"/>
    <w:rsid w:val="3435D148"/>
    <w:rsid w:val="34362FA9"/>
    <w:rsid w:val="3436367B"/>
    <w:rsid w:val="34363686"/>
    <w:rsid w:val="34364B5C"/>
    <w:rsid w:val="343651D2"/>
    <w:rsid w:val="3436670D"/>
    <w:rsid w:val="3436844C"/>
    <w:rsid w:val="34369EBE"/>
    <w:rsid w:val="3436A80D"/>
    <w:rsid w:val="3436D89A"/>
    <w:rsid w:val="3436DB51"/>
    <w:rsid w:val="3436DC74"/>
    <w:rsid w:val="3436EAD3"/>
    <w:rsid w:val="34371FC8"/>
    <w:rsid w:val="34374EE0"/>
    <w:rsid w:val="343754FE"/>
    <w:rsid w:val="34376AB0"/>
    <w:rsid w:val="343770E1"/>
    <w:rsid w:val="3437B422"/>
    <w:rsid w:val="3437F081"/>
    <w:rsid w:val="3437F495"/>
    <w:rsid w:val="3438200C"/>
    <w:rsid w:val="343829E3"/>
    <w:rsid w:val="34382D2A"/>
    <w:rsid w:val="34384067"/>
    <w:rsid w:val="34384B9B"/>
    <w:rsid w:val="34389BCE"/>
    <w:rsid w:val="3438CD15"/>
    <w:rsid w:val="3438EB04"/>
    <w:rsid w:val="3438ECE6"/>
    <w:rsid w:val="3438F584"/>
    <w:rsid w:val="3438FE75"/>
    <w:rsid w:val="343903FA"/>
    <w:rsid w:val="3439348E"/>
    <w:rsid w:val="34395688"/>
    <w:rsid w:val="3439E4AA"/>
    <w:rsid w:val="343A10D2"/>
    <w:rsid w:val="343A394F"/>
    <w:rsid w:val="343A5B7E"/>
    <w:rsid w:val="343ACB52"/>
    <w:rsid w:val="343B1A28"/>
    <w:rsid w:val="343B8622"/>
    <w:rsid w:val="343B8F49"/>
    <w:rsid w:val="343BA70C"/>
    <w:rsid w:val="343BC8D9"/>
    <w:rsid w:val="343C0C79"/>
    <w:rsid w:val="343C1D1B"/>
    <w:rsid w:val="343C2314"/>
    <w:rsid w:val="343C2A24"/>
    <w:rsid w:val="343C40D6"/>
    <w:rsid w:val="343C443D"/>
    <w:rsid w:val="343C70B4"/>
    <w:rsid w:val="343CB9F0"/>
    <w:rsid w:val="343D76D8"/>
    <w:rsid w:val="343D9881"/>
    <w:rsid w:val="343D9C93"/>
    <w:rsid w:val="343DB91D"/>
    <w:rsid w:val="343DC865"/>
    <w:rsid w:val="343E0431"/>
    <w:rsid w:val="343E549C"/>
    <w:rsid w:val="343E550C"/>
    <w:rsid w:val="343ECD61"/>
    <w:rsid w:val="343F1BCE"/>
    <w:rsid w:val="343F43FB"/>
    <w:rsid w:val="343F8473"/>
    <w:rsid w:val="344004D5"/>
    <w:rsid w:val="34402152"/>
    <w:rsid w:val="34405E9B"/>
    <w:rsid w:val="34407122"/>
    <w:rsid w:val="34407F55"/>
    <w:rsid w:val="3440A56B"/>
    <w:rsid w:val="3440AF37"/>
    <w:rsid w:val="3441023A"/>
    <w:rsid w:val="34410C56"/>
    <w:rsid w:val="3441365F"/>
    <w:rsid w:val="34413F9E"/>
    <w:rsid w:val="34414F46"/>
    <w:rsid w:val="34417B1D"/>
    <w:rsid w:val="3441833A"/>
    <w:rsid w:val="344193A0"/>
    <w:rsid w:val="3441A8BE"/>
    <w:rsid w:val="3441B277"/>
    <w:rsid w:val="3441F10C"/>
    <w:rsid w:val="344215BF"/>
    <w:rsid w:val="344219B7"/>
    <w:rsid w:val="34422AB5"/>
    <w:rsid w:val="34423904"/>
    <w:rsid w:val="34423FF9"/>
    <w:rsid w:val="34424B17"/>
    <w:rsid w:val="34426B18"/>
    <w:rsid w:val="3442ABBA"/>
    <w:rsid w:val="3442AD02"/>
    <w:rsid w:val="344319D8"/>
    <w:rsid w:val="34431B81"/>
    <w:rsid w:val="34431FEB"/>
    <w:rsid w:val="34433108"/>
    <w:rsid w:val="34433E78"/>
    <w:rsid w:val="34435D1A"/>
    <w:rsid w:val="344371A2"/>
    <w:rsid w:val="3443AD5D"/>
    <w:rsid w:val="3443F9CB"/>
    <w:rsid w:val="3444238B"/>
    <w:rsid w:val="34444D86"/>
    <w:rsid w:val="34449120"/>
    <w:rsid w:val="344495D3"/>
    <w:rsid w:val="3444B8A5"/>
    <w:rsid w:val="3444CDA7"/>
    <w:rsid w:val="344545DB"/>
    <w:rsid w:val="34454671"/>
    <w:rsid w:val="34454E64"/>
    <w:rsid w:val="3445781E"/>
    <w:rsid w:val="344583BD"/>
    <w:rsid w:val="34458506"/>
    <w:rsid w:val="3445A4BD"/>
    <w:rsid w:val="3445ABA1"/>
    <w:rsid w:val="3445BB0B"/>
    <w:rsid w:val="3445E7AA"/>
    <w:rsid w:val="344606E3"/>
    <w:rsid w:val="34460DF8"/>
    <w:rsid w:val="344647AE"/>
    <w:rsid w:val="34465FBC"/>
    <w:rsid w:val="3446914C"/>
    <w:rsid w:val="3446C6CE"/>
    <w:rsid w:val="3446F054"/>
    <w:rsid w:val="34470863"/>
    <w:rsid w:val="3447B0AA"/>
    <w:rsid w:val="3447C807"/>
    <w:rsid w:val="3447F08F"/>
    <w:rsid w:val="34480B81"/>
    <w:rsid w:val="344811EB"/>
    <w:rsid w:val="344819B3"/>
    <w:rsid w:val="34484FE2"/>
    <w:rsid w:val="34486D87"/>
    <w:rsid w:val="3448958A"/>
    <w:rsid w:val="3448C514"/>
    <w:rsid w:val="3448F0D2"/>
    <w:rsid w:val="3449010B"/>
    <w:rsid w:val="3449142E"/>
    <w:rsid w:val="3449379A"/>
    <w:rsid w:val="344940A2"/>
    <w:rsid w:val="344949D7"/>
    <w:rsid w:val="3449ED18"/>
    <w:rsid w:val="344A0D78"/>
    <w:rsid w:val="344A1A15"/>
    <w:rsid w:val="344A43C9"/>
    <w:rsid w:val="344A4950"/>
    <w:rsid w:val="344A55F8"/>
    <w:rsid w:val="344A62A8"/>
    <w:rsid w:val="344A7406"/>
    <w:rsid w:val="344A87AC"/>
    <w:rsid w:val="344A88C9"/>
    <w:rsid w:val="344A88EC"/>
    <w:rsid w:val="344AAEF3"/>
    <w:rsid w:val="344AD441"/>
    <w:rsid w:val="344AF71A"/>
    <w:rsid w:val="344AFDC6"/>
    <w:rsid w:val="344B3687"/>
    <w:rsid w:val="344B6CD1"/>
    <w:rsid w:val="344B83C6"/>
    <w:rsid w:val="344BC634"/>
    <w:rsid w:val="344C6078"/>
    <w:rsid w:val="344C8695"/>
    <w:rsid w:val="344C9F1C"/>
    <w:rsid w:val="344CCB18"/>
    <w:rsid w:val="344CE48D"/>
    <w:rsid w:val="344D4BC7"/>
    <w:rsid w:val="344D4F6C"/>
    <w:rsid w:val="344D8597"/>
    <w:rsid w:val="344D8AE3"/>
    <w:rsid w:val="344D9A7F"/>
    <w:rsid w:val="344DCDC4"/>
    <w:rsid w:val="344DFD9A"/>
    <w:rsid w:val="344E2E7E"/>
    <w:rsid w:val="344E3187"/>
    <w:rsid w:val="344ED42C"/>
    <w:rsid w:val="344F0DB4"/>
    <w:rsid w:val="344F3021"/>
    <w:rsid w:val="344F63B0"/>
    <w:rsid w:val="344F76FD"/>
    <w:rsid w:val="344FB26C"/>
    <w:rsid w:val="344FF87B"/>
    <w:rsid w:val="34500123"/>
    <w:rsid w:val="34502216"/>
    <w:rsid w:val="345037D7"/>
    <w:rsid w:val="34503A6B"/>
    <w:rsid w:val="34506676"/>
    <w:rsid w:val="34509592"/>
    <w:rsid w:val="3450ADBF"/>
    <w:rsid w:val="3450F301"/>
    <w:rsid w:val="3450FDBB"/>
    <w:rsid w:val="3451203B"/>
    <w:rsid w:val="34513866"/>
    <w:rsid w:val="34514221"/>
    <w:rsid w:val="34515BCA"/>
    <w:rsid w:val="34518219"/>
    <w:rsid w:val="345196E4"/>
    <w:rsid w:val="3451A2C7"/>
    <w:rsid w:val="3451DD0C"/>
    <w:rsid w:val="3451FBDF"/>
    <w:rsid w:val="34523460"/>
    <w:rsid w:val="345265B5"/>
    <w:rsid w:val="3452665C"/>
    <w:rsid w:val="345267D3"/>
    <w:rsid w:val="34529617"/>
    <w:rsid w:val="3452981F"/>
    <w:rsid w:val="34529BA4"/>
    <w:rsid w:val="3452AFC3"/>
    <w:rsid w:val="3452C30A"/>
    <w:rsid w:val="3452C8B5"/>
    <w:rsid w:val="3452CA76"/>
    <w:rsid w:val="3452D3FC"/>
    <w:rsid w:val="3452DF73"/>
    <w:rsid w:val="3452E19C"/>
    <w:rsid w:val="3452E566"/>
    <w:rsid w:val="345303D9"/>
    <w:rsid w:val="3453277F"/>
    <w:rsid w:val="34533944"/>
    <w:rsid w:val="34533C88"/>
    <w:rsid w:val="34535BF2"/>
    <w:rsid w:val="345369D2"/>
    <w:rsid w:val="34537F8A"/>
    <w:rsid w:val="34539BBF"/>
    <w:rsid w:val="3453CF07"/>
    <w:rsid w:val="345423DF"/>
    <w:rsid w:val="34543766"/>
    <w:rsid w:val="34546CA1"/>
    <w:rsid w:val="345473CD"/>
    <w:rsid w:val="3454911A"/>
    <w:rsid w:val="34559BF5"/>
    <w:rsid w:val="3455A156"/>
    <w:rsid w:val="3455A810"/>
    <w:rsid w:val="3455AAA3"/>
    <w:rsid w:val="3455EC85"/>
    <w:rsid w:val="3455ED2E"/>
    <w:rsid w:val="34567C24"/>
    <w:rsid w:val="34567C9F"/>
    <w:rsid w:val="3456889E"/>
    <w:rsid w:val="34568E9F"/>
    <w:rsid w:val="3456A753"/>
    <w:rsid w:val="3456AD86"/>
    <w:rsid w:val="3456AE03"/>
    <w:rsid w:val="3456F647"/>
    <w:rsid w:val="345718A0"/>
    <w:rsid w:val="345719F9"/>
    <w:rsid w:val="34577BA5"/>
    <w:rsid w:val="345788DC"/>
    <w:rsid w:val="34582E16"/>
    <w:rsid w:val="34583F8C"/>
    <w:rsid w:val="345887EF"/>
    <w:rsid w:val="3458B72D"/>
    <w:rsid w:val="3458BF4F"/>
    <w:rsid w:val="3458E3BD"/>
    <w:rsid w:val="3458F93B"/>
    <w:rsid w:val="3459071C"/>
    <w:rsid w:val="345934C0"/>
    <w:rsid w:val="34593FD3"/>
    <w:rsid w:val="3459B91D"/>
    <w:rsid w:val="345A152B"/>
    <w:rsid w:val="345A4350"/>
    <w:rsid w:val="345A9D2C"/>
    <w:rsid w:val="345AB703"/>
    <w:rsid w:val="345ACC3A"/>
    <w:rsid w:val="345AE66A"/>
    <w:rsid w:val="345B0472"/>
    <w:rsid w:val="345BA0BA"/>
    <w:rsid w:val="345BC6B5"/>
    <w:rsid w:val="345BE6BD"/>
    <w:rsid w:val="345C134B"/>
    <w:rsid w:val="345C1527"/>
    <w:rsid w:val="345C4482"/>
    <w:rsid w:val="345CEE71"/>
    <w:rsid w:val="345CFD18"/>
    <w:rsid w:val="345D2128"/>
    <w:rsid w:val="345D3B3B"/>
    <w:rsid w:val="345D5D26"/>
    <w:rsid w:val="345DEED5"/>
    <w:rsid w:val="345DFEBA"/>
    <w:rsid w:val="345E08F7"/>
    <w:rsid w:val="345E19F7"/>
    <w:rsid w:val="345E2023"/>
    <w:rsid w:val="345E79F0"/>
    <w:rsid w:val="345E8824"/>
    <w:rsid w:val="345E8D86"/>
    <w:rsid w:val="345E999B"/>
    <w:rsid w:val="345EE39D"/>
    <w:rsid w:val="345EFDB0"/>
    <w:rsid w:val="345F2AED"/>
    <w:rsid w:val="345F86FF"/>
    <w:rsid w:val="345FB155"/>
    <w:rsid w:val="34600CC7"/>
    <w:rsid w:val="346017BF"/>
    <w:rsid w:val="34606003"/>
    <w:rsid w:val="34609642"/>
    <w:rsid w:val="3460D709"/>
    <w:rsid w:val="3460D985"/>
    <w:rsid w:val="34610326"/>
    <w:rsid w:val="34621575"/>
    <w:rsid w:val="34628997"/>
    <w:rsid w:val="346289ED"/>
    <w:rsid w:val="3462E92C"/>
    <w:rsid w:val="3462ED84"/>
    <w:rsid w:val="3462EF5E"/>
    <w:rsid w:val="34632E3F"/>
    <w:rsid w:val="34632F1E"/>
    <w:rsid w:val="34635320"/>
    <w:rsid w:val="346379D7"/>
    <w:rsid w:val="34638951"/>
    <w:rsid w:val="34639C20"/>
    <w:rsid w:val="3463C984"/>
    <w:rsid w:val="3463D1DB"/>
    <w:rsid w:val="3463E557"/>
    <w:rsid w:val="34643A92"/>
    <w:rsid w:val="34647FDC"/>
    <w:rsid w:val="3464BC3F"/>
    <w:rsid w:val="3464BDAD"/>
    <w:rsid w:val="34652262"/>
    <w:rsid w:val="34653D95"/>
    <w:rsid w:val="346540D9"/>
    <w:rsid w:val="34656A6D"/>
    <w:rsid w:val="34656FD5"/>
    <w:rsid w:val="346576E6"/>
    <w:rsid w:val="34659771"/>
    <w:rsid w:val="3465D1C9"/>
    <w:rsid w:val="3465DF3F"/>
    <w:rsid w:val="3465E5A5"/>
    <w:rsid w:val="34667FBD"/>
    <w:rsid w:val="3466AA3C"/>
    <w:rsid w:val="3466BCB7"/>
    <w:rsid w:val="3466D852"/>
    <w:rsid w:val="3466DBFC"/>
    <w:rsid w:val="3466F15A"/>
    <w:rsid w:val="34671BFA"/>
    <w:rsid w:val="3467545F"/>
    <w:rsid w:val="34677850"/>
    <w:rsid w:val="3467AB84"/>
    <w:rsid w:val="3467C36D"/>
    <w:rsid w:val="3467D14C"/>
    <w:rsid w:val="3467E2D3"/>
    <w:rsid w:val="346804BC"/>
    <w:rsid w:val="34683CF5"/>
    <w:rsid w:val="34685E44"/>
    <w:rsid w:val="34687596"/>
    <w:rsid w:val="34689863"/>
    <w:rsid w:val="3468A59B"/>
    <w:rsid w:val="3468AB63"/>
    <w:rsid w:val="3468BF5A"/>
    <w:rsid w:val="3468E880"/>
    <w:rsid w:val="34690405"/>
    <w:rsid w:val="34690C4D"/>
    <w:rsid w:val="34692980"/>
    <w:rsid w:val="346941EA"/>
    <w:rsid w:val="34697682"/>
    <w:rsid w:val="3469CC7E"/>
    <w:rsid w:val="346A11EA"/>
    <w:rsid w:val="346A183E"/>
    <w:rsid w:val="346A52BB"/>
    <w:rsid w:val="346A7A1A"/>
    <w:rsid w:val="346A87C4"/>
    <w:rsid w:val="346ABBF3"/>
    <w:rsid w:val="346B068B"/>
    <w:rsid w:val="346B46C3"/>
    <w:rsid w:val="346B7560"/>
    <w:rsid w:val="346B994D"/>
    <w:rsid w:val="346BBBB8"/>
    <w:rsid w:val="346BCEF0"/>
    <w:rsid w:val="346C4188"/>
    <w:rsid w:val="346CC082"/>
    <w:rsid w:val="346D1119"/>
    <w:rsid w:val="346D2F0C"/>
    <w:rsid w:val="346D4789"/>
    <w:rsid w:val="346E0981"/>
    <w:rsid w:val="346E2688"/>
    <w:rsid w:val="346E31B0"/>
    <w:rsid w:val="346E5D62"/>
    <w:rsid w:val="346EE880"/>
    <w:rsid w:val="346EE8C8"/>
    <w:rsid w:val="346EF329"/>
    <w:rsid w:val="346F03F7"/>
    <w:rsid w:val="346F42BC"/>
    <w:rsid w:val="346FD4D1"/>
    <w:rsid w:val="34700B0A"/>
    <w:rsid w:val="347028AD"/>
    <w:rsid w:val="34703732"/>
    <w:rsid w:val="347038D7"/>
    <w:rsid w:val="34703F78"/>
    <w:rsid w:val="3470442C"/>
    <w:rsid w:val="3471134D"/>
    <w:rsid w:val="347118B8"/>
    <w:rsid w:val="3471353E"/>
    <w:rsid w:val="347136F6"/>
    <w:rsid w:val="347136F9"/>
    <w:rsid w:val="34717AF1"/>
    <w:rsid w:val="34719F23"/>
    <w:rsid w:val="3471F898"/>
    <w:rsid w:val="3471FD4D"/>
    <w:rsid w:val="34722689"/>
    <w:rsid w:val="3472A493"/>
    <w:rsid w:val="3472BA48"/>
    <w:rsid w:val="34731A1A"/>
    <w:rsid w:val="34732C91"/>
    <w:rsid w:val="34734801"/>
    <w:rsid w:val="34735ABD"/>
    <w:rsid w:val="34736CB0"/>
    <w:rsid w:val="3473AED6"/>
    <w:rsid w:val="3473DC5C"/>
    <w:rsid w:val="34742671"/>
    <w:rsid w:val="3474732F"/>
    <w:rsid w:val="347483A4"/>
    <w:rsid w:val="34748B1D"/>
    <w:rsid w:val="347497FE"/>
    <w:rsid w:val="3474B298"/>
    <w:rsid w:val="3474BC03"/>
    <w:rsid w:val="3474DD2C"/>
    <w:rsid w:val="3474FA2E"/>
    <w:rsid w:val="34752102"/>
    <w:rsid w:val="34752FF6"/>
    <w:rsid w:val="3475DCF2"/>
    <w:rsid w:val="3476366D"/>
    <w:rsid w:val="3476401D"/>
    <w:rsid w:val="3476A6BD"/>
    <w:rsid w:val="3476D2CE"/>
    <w:rsid w:val="347700AC"/>
    <w:rsid w:val="34775FA4"/>
    <w:rsid w:val="347776F9"/>
    <w:rsid w:val="3477873E"/>
    <w:rsid w:val="3477D191"/>
    <w:rsid w:val="3477E328"/>
    <w:rsid w:val="3477F032"/>
    <w:rsid w:val="34781FCF"/>
    <w:rsid w:val="34782BEB"/>
    <w:rsid w:val="347842EB"/>
    <w:rsid w:val="3478555D"/>
    <w:rsid w:val="3478749B"/>
    <w:rsid w:val="3478CC79"/>
    <w:rsid w:val="3478DDCB"/>
    <w:rsid w:val="34790B1D"/>
    <w:rsid w:val="3479AFF2"/>
    <w:rsid w:val="3479C98E"/>
    <w:rsid w:val="3479D1E3"/>
    <w:rsid w:val="347A9863"/>
    <w:rsid w:val="347AB023"/>
    <w:rsid w:val="347AC670"/>
    <w:rsid w:val="347ADBF8"/>
    <w:rsid w:val="347B8430"/>
    <w:rsid w:val="347BA3F7"/>
    <w:rsid w:val="347BD124"/>
    <w:rsid w:val="347C07CE"/>
    <w:rsid w:val="347C3543"/>
    <w:rsid w:val="347C35AB"/>
    <w:rsid w:val="347CCA31"/>
    <w:rsid w:val="347CDB26"/>
    <w:rsid w:val="347CE6D2"/>
    <w:rsid w:val="347CF870"/>
    <w:rsid w:val="347CF912"/>
    <w:rsid w:val="347D052B"/>
    <w:rsid w:val="347D1094"/>
    <w:rsid w:val="347D15A6"/>
    <w:rsid w:val="347D44D2"/>
    <w:rsid w:val="347D483B"/>
    <w:rsid w:val="347D4BCF"/>
    <w:rsid w:val="347D555F"/>
    <w:rsid w:val="347D730C"/>
    <w:rsid w:val="347D76E5"/>
    <w:rsid w:val="347D883F"/>
    <w:rsid w:val="347D9B3A"/>
    <w:rsid w:val="347DA373"/>
    <w:rsid w:val="347DE65E"/>
    <w:rsid w:val="347DFE8E"/>
    <w:rsid w:val="347E186E"/>
    <w:rsid w:val="347E47F3"/>
    <w:rsid w:val="347E52F3"/>
    <w:rsid w:val="347E82BC"/>
    <w:rsid w:val="347EAC17"/>
    <w:rsid w:val="347EB8E9"/>
    <w:rsid w:val="347F1D1A"/>
    <w:rsid w:val="347F2022"/>
    <w:rsid w:val="347F335E"/>
    <w:rsid w:val="347F3557"/>
    <w:rsid w:val="347F7B5E"/>
    <w:rsid w:val="347FBA08"/>
    <w:rsid w:val="347FBA27"/>
    <w:rsid w:val="347FBCEF"/>
    <w:rsid w:val="347FFA45"/>
    <w:rsid w:val="348004A8"/>
    <w:rsid w:val="348012DB"/>
    <w:rsid w:val="3480170E"/>
    <w:rsid w:val="34804D0E"/>
    <w:rsid w:val="3480598D"/>
    <w:rsid w:val="34808894"/>
    <w:rsid w:val="3480C3AD"/>
    <w:rsid w:val="3480CB64"/>
    <w:rsid w:val="34814586"/>
    <w:rsid w:val="34816024"/>
    <w:rsid w:val="34817B72"/>
    <w:rsid w:val="34819E2D"/>
    <w:rsid w:val="3481B037"/>
    <w:rsid w:val="3481E782"/>
    <w:rsid w:val="34820ECA"/>
    <w:rsid w:val="348210DD"/>
    <w:rsid w:val="3482363A"/>
    <w:rsid w:val="34824F04"/>
    <w:rsid w:val="34826179"/>
    <w:rsid w:val="34827AB0"/>
    <w:rsid w:val="34829927"/>
    <w:rsid w:val="34829A24"/>
    <w:rsid w:val="3482B45B"/>
    <w:rsid w:val="3482C96D"/>
    <w:rsid w:val="3482CCD7"/>
    <w:rsid w:val="3482F55D"/>
    <w:rsid w:val="348360BD"/>
    <w:rsid w:val="348364EB"/>
    <w:rsid w:val="348372FA"/>
    <w:rsid w:val="34839AB3"/>
    <w:rsid w:val="34839C6B"/>
    <w:rsid w:val="3483C0F2"/>
    <w:rsid w:val="3483C726"/>
    <w:rsid w:val="3483CE6D"/>
    <w:rsid w:val="3483DA99"/>
    <w:rsid w:val="3483E06D"/>
    <w:rsid w:val="34842262"/>
    <w:rsid w:val="348431A5"/>
    <w:rsid w:val="34843802"/>
    <w:rsid w:val="34847837"/>
    <w:rsid w:val="348492A0"/>
    <w:rsid w:val="3484B22C"/>
    <w:rsid w:val="3484B5CA"/>
    <w:rsid w:val="3484B878"/>
    <w:rsid w:val="3484E4A5"/>
    <w:rsid w:val="34854304"/>
    <w:rsid w:val="34855C03"/>
    <w:rsid w:val="34855F31"/>
    <w:rsid w:val="34858DC4"/>
    <w:rsid w:val="3485A8E9"/>
    <w:rsid w:val="3485CC63"/>
    <w:rsid w:val="3485E5F0"/>
    <w:rsid w:val="3485F5FA"/>
    <w:rsid w:val="348615C5"/>
    <w:rsid w:val="348622E6"/>
    <w:rsid w:val="34862C3F"/>
    <w:rsid w:val="34862FCC"/>
    <w:rsid w:val="34865FCD"/>
    <w:rsid w:val="3486682A"/>
    <w:rsid w:val="348678C7"/>
    <w:rsid w:val="34867D8B"/>
    <w:rsid w:val="348683C8"/>
    <w:rsid w:val="34869219"/>
    <w:rsid w:val="34871AF4"/>
    <w:rsid w:val="3487388A"/>
    <w:rsid w:val="34876476"/>
    <w:rsid w:val="3487706D"/>
    <w:rsid w:val="3487CF01"/>
    <w:rsid w:val="34880C7E"/>
    <w:rsid w:val="3488130D"/>
    <w:rsid w:val="348868E8"/>
    <w:rsid w:val="34886B0D"/>
    <w:rsid w:val="3488832E"/>
    <w:rsid w:val="34889814"/>
    <w:rsid w:val="3488AB63"/>
    <w:rsid w:val="3488D684"/>
    <w:rsid w:val="3488DB60"/>
    <w:rsid w:val="34890912"/>
    <w:rsid w:val="34892586"/>
    <w:rsid w:val="34895E9A"/>
    <w:rsid w:val="34898E7A"/>
    <w:rsid w:val="34899FCE"/>
    <w:rsid w:val="3489C130"/>
    <w:rsid w:val="3489EBC4"/>
    <w:rsid w:val="348A1284"/>
    <w:rsid w:val="348A4019"/>
    <w:rsid w:val="348A4CB3"/>
    <w:rsid w:val="348AACB9"/>
    <w:rsid w:val="348ABE45"/>
    <w:rsid w:val="348B0510"/>
    <w:rsid w:val="348B0853"/>
    <w:rsid w:val="348B45C4"/>
    <w:rsid w:val="348B9320"/>
    <w:rsid w:val="348BAFC9"/>
    <w:rsid w:val="348BB21D"/>
    <w:rsid w:val="348BBF39"/>
    <w:rsid w:val="348BE2FF"/>
    <w:rsid w:val="348C0519"/>
    <w:rsid w:val="348C5807"/>
    <w:rsid w:val="348C78C8"/>
    <w:rsid w:val="348CC620"/>
    <w:rsid w:val="348D2B72"/>
    <w:rsid w:val="348D33A5"/>
    <w:rsid w:val="348D34B0"/>
    <w:rsid w:val="348D4025"/>
    <w:rsid w:val="348D4F2B"/>
    <w:rsid w:val="348D68B6"/>
    <w:rsid w:val="348D8436"/>
    <w:rsid w:val="348DB104"/>
    <w:rsid w:val="348E0FAF"/>
    <w:rsid w:val="348E1F0A"/>
    <w:rsid w:val="348E2ABA"/>
    <w:rsid w:val="348E743E"/>
    <w:rsid w:val="348E9054"/>
    <w:rsid w:val="348EA0BB"/>
    <w:rsid w:val="348EF33D"/>
    <w:rsid w:val="348EF5C8"/>
    <w:rsid w:val="348F1615"/>
    <w:rsid w:val="348F46BD"/>
    <w:rsid w:val="348F73FB"/>
    <w:rsid w:val="348F74A4"/>
    <w:rsid w:val="348F8EB3"/>
    <w:rsid w:val="348F931B"/>
    <w:rsid w:val="348FA552"/>
    <w:rsid w:val="349011A5"/>
    <w:rsid w:val="34906BAA"/>
    <w:rsid w:val="3490821B"/>
    <w:rsid w:val="34908733"/>
    <w:rsid w:val="34908C3E"/>
    <w:rsid w:val="349098ED"/>
    <w:rsid w:val="3490B3FC"/>
    <w:rsid w:val="3490BBF5"/>
    <w:rsid w:val="3490C34B"/>
    <w:rsid w:val="3490F9DE"/>
    <w:rsid w:val="34910329"/>
    <w:rsid w:val="34911A4C"/>
    <w:rsid w:val="34917520"/>
    <w:rsid w:val="349191CD"/>
    <w:rsid w:val="3491D20E"/>
    <w:rsid w:val="3492088C"/>
    <w:rsid w:val="34927FF9"/>
    <w:rsid w:val="34929F1A"/>
    <w:rsid w:val="3492AD83"/>
    <w:rsid w:val="3492B40A"/>
    <w:rsid w:val="3492BCD2"/>
    <w:rsid w:val="3492E964"/>
    <w:rsid w:val="349305E8"/>
    <w:rsid w:val="34931CA0"/>
    <w:rsid w:val="34931E61"/>
    <w:rsid w:val="34932E2B"/>
    <w:rsid w:val="34939279"/>
    <w:rsid w:val="3493BF32"/>
    <w:rsid w:val="349419CA"/>
    <w:rsid w:val="3494542D"/>
    <w:rsid w:val="34948C87"/>
    <w:rsid w:val="34951482"/>
    <w:rsid w:val="349567C3"/>
    <w:rsid w:val="3495AFF2"/>
    <w:rsid w:val="3495CC25"/>
    <w:rsid w:val="3495D347"/>
    <w:rsid w:val="3495FAA0"/>
    <w:rsid w:val="3495FC89"/>
    <w:rsid w:val="3495FD34"/>
    <w:rsid w:val="3495FE83"/>
    <w:rsid w:val="3496186D"/>
    <w:rsid w:val="34961F73"/>
    <w:rsid w:val="34966020"/>
    <w:rsid w:val="349672D2"/>
    <w:rsid w:val="34968BD9"/>
    <w:rsid w:val="3496A3A3"/>
    <w:rsid w:val="3496C1E8"/>
    <w:rsid w:val="3496E980"/>
    <w:rsid w:val="3496F4EB"/>
    <w:rsid w:val="34971EE0"/>
    <w:rsid w:val="34972278"/>
    <w:rsid w:val="349729E2"/>
    <w:rsid w:val="349733D7"/>
    <w:rsid w:val="34977AEF"/>
    <w:rsid w:val="34978968"/>
    <w:rsid w:val="3498120A"/>
    <w:rsid w:val="34981D8E"/>
    <w:rsid w:val="34982473"/>
    <w:rsid w:val="34984BBD"/>
    <w:rsid w:val="34985705"/>
    <w:rsid w:val="349892DC"/>
    <w:rsid w:val="34989645"/>
    <w:rsid w:val="349897A0"/>
    <w:rsid w:val="3498C638"/>
    <w:rsid w:val="3498CCDF"/>
    <w:rsid w:val="349924A2"/>
    <w:rsid w:val="3499257D"/>
    <w:rsid w:val="34993FBD"/>
    <w:rsid w:val="3499ABC2"/>
    <w:rsid w:val="349A1B4A"/>
    <w:rsid w:val="349A2A65"/>
    <w:rsid w:val="349A7AD6"/>
    <w:rsid w:val="349A81B6"/>
    <w:rsid w:val="349A8297"/>
    <w:rsid w:val="349B1DED"/>
    <w:rsid w:val="349B59D2"/>
    <w:rsid w:val="349B9C42"/>
    <w:rsid w:val="349BABAA"/>
    <w:rsid w:val="349BCAA8"/>
    <w:rsid w:val="349BF479"/>
    <w:rsid w:val="349BFF3B"/>
    <w:rsid w:val="349C28FC"/>
    <w:rsid w:val="349C2A84"/>
    <w:rsid w:val="349C64C3"/>
    <w:rsid w:val="349C80F5"/>
    <w:rsid w:val="349C94D3"/>
    <w:rsid w:val="349CDD9A"/>
    <w:rsid w:val="349D1B6B"/>
    <w:rsid w:val="349D336C"/>
    <w:rsid w:val="349D38A6"/>
    <w:rsid w:val="349DA0D1"/>
    <w:rsid w:val="349DA376"/>
    <w:rsid w:val="349DCEA1"/>
    <w:rsid w:val="349DDDC0"/>
    <w:rsid w:val="349DEBA6"/>
    <w:rsid w:val="349DF682"/>
    <w:rsid w:val="349E6ADB"/>
    <w:rsid w:val="349E9D73"/>
    <w:rsid w:val="349ECBD2"/>
    <w:rsid w:val="349EE8CC"/>
    <w:rsid w:val="349EE94C"/>
    <w:rsid w:val="349EEA9A"/>
    <w:rsid w:val="349F02C7"/>
    <w:rsid w:val="349F6B4B"/>
    <w:rsid w:val="349F6BEE"/>
    <w:rsid w:val="349FA303"/>
    <w:rsid w:val="349FA4B5"/>
    <w:rsid w:val="349FB143"/>
    <w:rsid w:val="349FC92C"/>
    <w:rsid w:val="349FF808"/>
    <w:rsid w:val="349FFCD4"/>
    <w:rsid w:val="34A00A81"/>
    <w:rsid w:val="34A03866"/>
    <w:rsid w:val="34A0494B"/>
    <w:rsid w:val="34A05104"/>
    <w:rsid w:val="34A0577B"/>
    <w:rsid w:val="34A06066"/>
    <w:rsid w:val="34A06FB9"/>
    <w:rsid w:val="34A0E76F"/>
    <w:rsid w:val="34A0EC89"/>
    <w:rsid w:val="34A10F2E"/>
    <w:rsid w:val="34A1DDB1"/>
    <w:rsid w:val="34A2008B"/>
    <w:rsid w:val="34A2242A"/>
    <w:rsid w:val="34A24F8E"/>
    <w:rsid w:val="34A28336"/>
    <w:rsid w:val="34A292DE"/>
    <w:rsid w:val="34A2A047"/>
    <w:rsid w:val="34A2A9AF"/>
    <w:rsid w:val="34A2E20E"/>
    <w:rsid w:val="34A31C1A"/>
    <w:rsid w:val="34A340D5"/>
    <w:rsid w:val="34A350BF"/>
    <w:rsid w:val="34A37EBA"/>
    <w:rsid w:val="34A385C5"/>
    <w:rsid w:val="34A40D6D"/>
    <w:rsid w:val="34A425AB"/>
    <w:rsid w:val="34A429DD"/>
    <w:rsid w:val="34A43787"/>
    <w:rsid w:val="34A448F3"/>
    <w:rsid w:val="34A4827F"/>
    <w:rsid w:val="34A49D4A"/>
    <w:rsid w:val="34A4B8BC"/>
    <w:rsid w:val="34A4BC95"/>
    <w:rsid w:val="34A4F551"/>
    <w:rsid w:val="34A5861C"/>
    <w:rsid w:val="34A5E800"/>
    <w:rsid w:val="34A620BA"/>
    <w:rsid w:val="34A668D0"/>
    <w:rsid w:val="34A6A019"/>
    <w:rsid w:val="34A6DD74"/>
    <w:rsid w:val="34A6F5FF"/>
    <w:rsid w:val="34A74F14"/>
    <w:rsid w:val="34A770F2"/>
    <w:rsid w:val="34A77C45"/>
    <w:rsid w:val="34A79335"/>
    <w:rsid w:val="34A7B228"/>
    <w:rsid w:val="34A802D9"/>
    <w:rsid w:val="34A80723"/>
    <w:rsid w:val="34A832B1"/>
    <w:rsid w:val="34A85CDD"/>
    <w:rsid w:val="34A8656A"/>
    <w:rsid w:val="34A8711E"/>
    <w:rsid w:val="34A8FFA1"/>
    <w:rsid w:val="34A90709"/>
    <w:rsid w:val="34A90ED9"/>
    <w:rsid w:val="34A9DC66"/>
    <w:rsid w:val="34AA2957"/>
    <w:rsid w:val="34AA46FF"/>
    <w:rsid w:val="34AA8E1B"/>
    <w:rsid w:val="34AA8EA8"/>
    <w:rsid w:val="34AAAD8E"/>
    <w:rsid w:val="34AB1121"/>
    <w:rsid w:val="34AB2617"/>
    <w:rsid w:val="34AB58AA"/>
    <w:rsid w:val="34ABB685"/>
    <w:rsid w:val="34ABD3BF"/>
    <w:rsid w:val="34ABFB0C"/>
    <w:rsid w:val="34AC0B37"/>
    <w:rsid w:val="34AC3F72"/>
    <w:rsid w:val="34AC566D"/>
    <w:rsid w:val="34AC880B"/>
    <w:rsid w:val="34AC9D66"/>
    <w:rsid w:val="34ACB0D5"/>
    <w:rsid w:val="34ACBD42"/>
    <w:rsid w:val="34ACE464"/>
    <w:rsid w:val="34AD2642"/>
    <w:rsid w:val="34AD423A"/>
    <w:rsid w:val="34ADB050"/>
    <w:rsid w:val="34ADBA05"/>
    <w:rsid w:val="34ADCD78"/>
    <w:rsid w:val="34ADD212"/>
    <w:rsid w:val="34ADD44E"/>
    <w:rsid w:val="34ADF5C0"/>
    <w:rsid w:val="34AE2776"/>
    <w:rsid w:val="34AE30F0"/>
    <w:rsid w:val="34AE5378"/>
    <w:rsid w:val="34AE66F8"/>
    <w:rsid w:val="34AE6F4D"/>
    <w:rsid w:val="34AE7D5A"/>
    <w:rsid w:val="34AE7EC2"/>
    <w:rsid w:val="34AE872B"/>
    <w:rsid w:val="34AEC31C"/>
    <w:rsid w:val="34AF0387"/>
    <w:rsid w:val="34AF13A2"/>
    <w:rsid w:val="34AF3298"/>
    <w:rsid w:val="34AF69B4"/>
    <w:rsid w:val="34AFB01A"/>
    <w:rsid w:val="34AFF485"/>
    <w:rsid w:val="34B018EF"/>
    <w:rsid w:val="34B0368B"/>
    <w:rsid w:val="34B0A5F7"/>
    <w:rsid w:val="34B0AD7D"/>
    <w:rsid w:val="34B0AD8B"/>
    <w:rsid w:val="34B0B448"/>
    <w:rsid w:val="34B0D136"/>
    <w:rsid w:val="34B0FE9F"/>
    <w:rsid w:val="34B127CE"/>
    <w:rsid w:val="34B1321E"/>
    <w:rsid w:val="34B16A04"/>
    <w:rsid w:val="34B1731E"/>
    <w:rsid w:val="34B21482"/>
    <w:rsid w:val="34B225E6"/>
    <w:rsid w:val="34B22623"/>
    <w:rsid w:val="34B231E2"/>
    <w:rsid w:val="34B2E5ED"/>
    <w:rsid w:val="34B2E93D"/>
    <w:rsid w:val="34B3291A"/>
    <w:rsid w:val="34B36569"/>
    <w:rsid w:val="34B3A30C"/>
    <w:rsid w:val="34B3B947"/>
    <w:rsid w:val="34B3C3FE"/>
    <w:rsid w:val="34B400F8"/>
    <w:rsid w:val="34B42140"/>
    <w:rsid w:val="34B42964"/>
    <w:rsid w:val="34B42FD2"/>
    <w:rsid w:val="34B4584D"/>
    <w:rsid w:val="34B494C0"/>
    <w:rsid w:val="34B4BE6B"/>
    <w:rsid w:val="34B4D732"/>
    <w:rsid w:val="34B4F55D"/>
    <w:rsid w:val="34B535CD"/>
    <w:rsid w:val="34B5481E"/>
    <w:rsid w:val="34B549A3"/>
    <w:rsid w:val="34B5713E"/>
    <w:rsid w:val="34B584DF"/>
    <w:rsid w:val="34B5C1A5"/>
    <w:rsid w:val="34B5F5D1"/>
    <w:rsid w:val="34B5FA76"/>
    <w:rsid w:val="34B61729"/>
    <w:rsid w:val="34B656C4"/>
    <w:rsid w:val="34B659DA"/>
    <w:rsid w:val="34B66D3D"/>
    <w:rsid w:val="34B67167"/>
    <w:rsid w:val="34B6AD8A"/>
    <w:rsid w:val="34B74A7F"/>
    <w:rsid w:val="34B75EDD"/>
    <w:rsid w:val="34B79992"/>
    <w:rsid w:val="34B7BE3B"/>
    <w:rsid w:val="34B7D48E"/>
    <w:rsid w:val="34B820FE"/>
    <w:rsid w:val="34B86674"/>
    <w:rsid w:val="34B89E62"/>
    <w:rsid w:val="34B8A4B7"/>
    <w:rsid w:val="34B8C129"/>
    <w:rsid w:val="34B92A80"/>
    <w:rsid w:val="34B94B51"/>
    <w:rsid w:val="34B95083"/>
    <w:rsid w:val="34B9A8EC"/>
    <w:rsid w:val="34B9BAB0"/>
    <w:rsid w:val="34B9C5ED"/>
    <w:rsid w:val="34B9D19D"/>
    <w:rsid w:val="34B9F4B9"/>
    <w:rsid w:val="34BA0A07"/>
    <w:rsid w:val="34BA1C2B"/>
    <w:rsid w:val="34BA4068"/>
    <w:rsid w:val="34BA646A"/>
    <w:rsid w:val="34BA6FB2"/>
    <w:rsid w:val="34BA7720"/>
    <w:rsid w:val="34BAA8DF"/>
    <w:rsid w:val="34BAAD4B"/>
    <w:rsid w:val="34BAE746"/>
    <w:rsid w:val="34BB2696"/>
    <w:rsid w:val="34BB2C64"/>
    <w:rsid w:val="34BB3CB6"/>
    <w:rsid w:val="34BB41E0"/>
    <w:rsid w:val="34BB42C1"/>
    <w:rsid w:val="34BBD03F"/>
    <w:rsid w:val="34BBED47"/>
    <w:rsid w:val="34BC0970"/>
    <w:rsid w:val="34BC3249"/>
    <w:rsid w:val="34BC8B3C"/>
    <w:rsid w:val="34BCA980"/>
    <w:rsid w:val="34BCBB4A"/>
    <w:rsid w:val="34BCDC32"/>
    <w:rsid w:val="34BCF2C0"/>
    <w:rsid w:val="34BD099B"/>
    <w:rsid w:val="34BD0AA8"/>
    <w:rsid w:val="34BD1386"/>
    <w:rsid w:val="34BD6CDF"/>
    <w:rsid w:val="34BD7FB8"/>
    <w:rsid w:val="34BD9587"/>
    <w:rsid w:val="34BE00B4"/>
    <w:rsid w:val="34BE20F0"/>
    <w:rsid w:val="34BE3EF0"/>
    <w:rsid w:val="34BE76E2"/>
    <w:rsid w:val="34BE7AD1"/>
    <w:rsid w:val="34BE9530"/>
    <w:rsid w:val="34BE9CB2"/>
    <w:rsid w:val="34BEAE88"/>
    <w:rsid w:val="34BEB6DE"/>
    <w:rsid w:val="34BEF4FA"/>
    <w:rsid w:val="34BF10D3"/>
    <w:rsid w:val="34BF342C"/>
    <w:rsid w:val="34BF3AE5"/>
    <w:rsid w:val="34BF6B19"/>
    <w:rsid w:val="34BF8427"/>
    <w:rsid w:val="34BFB317"/>
    <w:rsid w:val="34BFECFC"/>
    <w:rsid w:val="34BFF14A"/>
    <w:rsid w:val="34BFFF25"/>
    <w:rsid w:val="34C00F03"/>
    <w:rsid w:val="34C019C8"/>
    <w:rsid w:val="34C04D6E"/>
    <w:rsid w:val="34C0E8F8"/>
    <w:rsid w:val="34C10A46"/>
    <w:rsid w:val="34C10B81"/>
    <w:rsid w:val="34C15252"/>
    <w:rsid w:val="34C15DB7"/>
    <w:rsid w:val="34C16A82"/>
    <w:rsid w:val="34C16F60"/>
    <w:rsid w:val="34C19073"/>
    <w:rsid w:val="34C1D26D"/>
    <w:rsid w:val="34C21C20"/>
    <w:rsid w:val="34C2315B"/>
    <w:rsid w:val="34C2B6FA"/>
    <w:rsid w:val="34C2E13C"/>
    <w:rsid w:val="34C2F47F"/>
    <w:rsid w:val="34C2FAD3"/>
    <w:rsid w:val="34C32B57"/>
    <w:rsid w:val="34C35ADB"/>
    <w:rsid w:val="34C3B967"/>
    <w:rsid w:val="34C41939"/>
    <w:rsid w:val="34C4281A"/>
    <w:rsid w:val="34C43A66"/>
    <w:rsid w:val="34C471DB"/>
    <w:rsid w:val="34C47ECD"/>
    <w:rsid w:val="34C50047"/>
    <w:rsid w:val="34C51E9A"/>
    <w:rsid w:val="34C53599"/>
    <w:rsid w:val="34C5921C"/>
    <w:rsid w:val="34C5CF0A"/>
    <w:rsid w:val="34C5D7F5"/>
    <w:rsid w:val="34C5E363"/>
    <w:rsid w:val="34C5EE0A"/>
    <w:rsid w:val="34C5EE97"/>
    <w:rsid w:val="34C6034C"/>
    <w:rsid w:val="34C62443"/>
    <w:rsid w:val="34C6C99A"/>
    <w:rsid w:val="34C71FBB"/>
    <w:rsid w:val="34C72E4F"/>
    <w:rsid w:val="34C76558"/>
    <w:rsid w:val="34C76592"/>
    <w:rsid w:val="34C77124"/>
    <w:rsid w:val="34C78494"/>
    <w:rsid w:val="34C798AE"/>
    <w:rsid w:val="34C7AAEB"/>
    <w:rsid w:val="34C7B983"/>
    <w:rsid w:val="34C7BD98"/>
    <w:rsid w:val="34C7BDAA"/>
    <w:rsid w:val="34C7F23C"/>
    <w:rsid w:val="34C832DB"/>
    <w:rsid w:val="34C85350"/>
    <w:rsid w:val="34C87468"/>
    <w:rsid w:val="34C89665"/>
    <w:rsid w:val="34C916BB"/>
    <w:rsid w:val="34C91878"/>
    <w:rsid w:val="34C939AE"/>
    <w:rsid w:val="34C93D63"/>
    <w:rsid w:val="34C968F1"/>
    <w:rsid w:val="34C96DB8"/>
    <w:rsid w:val="34C99F59"/>
    <w:rsid w:val="34CA0178"/>
    <w:rsid w:val="34CA28DA"/>
    <w:rsid w:val="34CA843D"/>
    <w:rsid w:val="34CA9E0C"/>
    <w:rsid w:val="34CAAD37"/>
    <w:rsid w:val="34CAB170"/>
    <w:rsid w:val="34CADC42"/>
    <w:rsid w:val="34CAEFDA"/>
    <w:rsid w:val="34CB2402"/>
    <w:rsid w:val="34CB780D"/>
    <w:rsid w:val="34CBDE14"/>
    <w:rsid w:val="34CC2A57"/>
    <w:rsid w:val="34CC52BA"/>
    <w:rsid w:val="34CC6770"/>
    <w:rsid w:val="34CC9159"/>
    <w:rsid w:val="34CCE496"/>
    <w:rsid w:val="34CD73CB"/>
    <w:rsid w:val="34CD86FE"/>
    <w:rsid w:val="34CD9106"/>
    <w:rsid w:val="34CD979F"/>
    <w:rsid w:val="34CDACDC"/>
    <w:rsid w:val="34CDFA02"/>
    <w:rsid w:val="34CDFACB"/>
    <w:rsid w:val="34CE0B7E"/>
    <w:rsid w:val="34CE5110"/>
    <w:rsid w:val="34CE62E8"/>
    <w:rsid w:val="34CEDF27"/>
    <w:rsid w:val="34CF2DB0"/>
    <w:rsid w:val="34CF3D78"/>
    <w:rsid w:val="34CF4C84"/>
    <w:rsid w:val="34CF7FC1"/>
    <w:rsid w:val="34CFBCB9"/>
    <w:rsid w:val="34CFE7F3"/>
    <w:rsid w:val="34D04B65"/>
    <w:rsid w:val="34D06276"/>
    <w:rsid w:val="34D08494"/>
    <w:rsid w:val="34D0E85C"/>
    <w:rsid w:val="34D10650"/>
    <w:rsid w:val="34D141B6"/>
    <w:rsid w:val="34D14655"/>
    <w:rsid w:val="34D15661"/>
    <w:rsid w:val="34D163D0"/>
    <w:rsid w:val="34D16645"/>
    <w:rsid w:val="34D1665F"/>
    <w:rsid w:val="34D17A75"/>
    <w:rsid w:val="34D1A720"/>
    <w:rsid w:val="34D1C7A3"/>
    <w:rsid w:val="34D1EB06"/>
    <w:rsid w:val="34D1F7C8"/>
    <w:rsid w:val="34D2083D"/>
    <w:rsid w:val="34D28CE6"/>
    <w:rsid w:val="34D28F41"/>
    <w:rsid w:val="34D2A35E"/>
    <w:rsid w:val="34D2A9C7"/>
    <w:rsid w:val="34D2B584"/>
    <w:rsid w:val="34D2BF18"/>
    <w:rsid w:val="34D2C8FE"/>
    <w:rsid w:val="34D2F31E"/>
    <w:rsid w:val="34D313E5"/>
    <w:rsid w:val="34D338B3"/>
    <w:rsid w:val="34D35C00"/>
    <w:rsid w:val="34D376F2"/>
    <w:rsid w:val="34D39DF6"/>
    <w:rsid w:val="34D3C57D"/>
    <w:rsid w:val="34D3DD7D"/>
    <w:rsid w:val="34D3E33A"/>
    <w:rsid w:val="34D41369"/>
    <w:rsid w:val="34D415C5"/>
    <w:rsid w:val="34D42266"/>
    <w:rsid w:val="34D4453E"/>
    <w:rsid w:val="34D460E9"/>
    <w:rsid w:val="34D46A0B"/>
    <w:rsid w:val="34D484E2"/>
    <w:rsid w:val="34D48ECF"/>
    <w:rsid w:val="34D4969D"/>
    <w:rsid w:val="34D49E35"/>
    <w:rsid w:val="34D49F4B"/>
    <w:rsid w:val="34D4BE54"/>
    <w:rsid w:val="34D4C1DA"/>
    <w:rsid w:val="34D5171D"/>
    <w:rsid w:val="34D51F95"/>
    <w:rsid w:val="34D58850"/>
    <w:rsid w:val="34D59F9C"/>
    <w:rsid w:val="34D5DFBD"/>
    <w:rsid w:val="34D5F04C"/>
    <w:rsid w:val="34D5FBC0"/>
    <w:rsid w:val="34D667C8"/>
    <w:rsid w:val="34D66EED"/>
    <w:rsid w:val="34D71C3B"/>
    <w:rsid w:val="34D7389E"/>
    <w:rsid w:val="34D73A88"/>
    <w:rsid w:val="34D73A9F"/>
    <w:rsid w:val="34D79269"/>
    <w:rsid w:val="34D7F541"/>
    <w:rsid w:val="34D865C8"/>
    <w:rsid w:val="34D87B09"/>
    <w:rsid w:val="34D8B7DA"/>
    <w:rsid w:val="34D8BC9B"/>
    <w:rsid w:val="34D8C0BD"/>
    <w:rsid w:val="34D8DDC9"/>
    <w:rsid w:val="34D8F2D9"/>
    <w:rsid w:val="34D95FEA"/>
    <w:rsid w:val="34D9B4D1"/>
    <w:rsid w:val="34DA2749"/>
    <w:rsid w:val="34DA2787"/>
    <w:rsid w:val="34DA4725"/>
    <w:rsid w:val="34DA4F15"/>
    <w:rsid w:val="34DACA36"/>
    <w:rsid w:val="34DAD93A"/>
    <w:rsid w:val="34DB0718"/>
    <w:rsid w:val="34DB25B6"/>
    <w:rsid w:val="34DB9A85"/>
    <w:rsid w:val="34DC21F8"/>
    <w:rsid w:val="34DC418C"/>
    <w:rsid w:val="34DC6191"/>
    <w:rsid w:val="34DC73D3"/>
    <w:rsid w:val="34DC754B"/>
    <w:rsid w:val="34DC7CD1"/>
    <w:rsid w:val="34DD0781"/>
    <w:rsid w:val="34DD0A5B"/>
    <w:rsid w:val="34DD1E9F"/>
    <w:rsid w:val="34DD88DB"/>
    <w:rsid w:val="34DD8929"/>
    <w:rsid w:val="34DD8E2D"/>
    <w:rsid w:val="34DD9089"/>
    <w:rsid w:val="34DDAA3A"/>
    <w:rsid w:val="34DDCFAC"/>
    <w:rsid w:val="34DE198A"/>
    <w:rsid w:val="34DE344C"/>
    <w:rsid w:val="34DE416D"/>
    <w:rsid w:val="34DE9EB7"/>
    <w:rsid w:val="34DEC1A8"/>
    <w:rsid w:val="34DED403"/>
    <w:rsid w:val="34DEEF31"/>
    <w:rsid w:val="34DEF8C2"/>
    <w:rsid w:val="34DF0E87"/>
    <w:rsid w:val="34DF2560"/>
    <w:rsid w:val="34DF5F05"/>
    <w:rsid w:val="34DF664A"/>
    <w:rsid w:val="34DFA35F"/>
    <w:rsid w:val="34E02473"/>
    <w:rsid w:val="34E0A224"/>
    <w:rsid w:val="34E1047D"/>
    <w:rsid w:val="34E14C77"/>
    <w:rsid w:val="34E15562"/>
    <w:rsid w:val="34E16900"/>
    <w:rsid w:val="34E1AEDB"/>
    <w:rsid w:val="34E1B0B3"/>
    <w:rsid w:val="34E1BCEC"/>
    <w:rsid w:val="34E1D897"/>
    <w:rsid w:val="34E1DF45"/>
    <w:rsid w:val="34E1E482"/>
    <w:rsid w:val="34E1FCFE"/>
    <w:rsid w:val="34E220CB"/>
    <w:rsid w:val="34E22128"/>
    <w:rsid w:val="34E25DE4"/>
    <w:rsid w:val="34E27459"/>
    <w:rsid w:val="34E29856"/>
    <w:rsid w:val="34E2AE92"/>
    <w:rsid w:val="34E2BB64"/>
    <w:rsid w:val="34E2D97A"/>
    <w:rsid w:val="34E2DF3B"/>
    <w:rsid w:val="34E3043E"/>
    <w:rsid w:val="34E30E6D"/>
    <w:rsid w:val="34E31A33"/>
    <w:rsid w:val="34E33B47"/>
    <w:rsid w:val="34E36D44"/>
    <w:rsid w:val="34E3A889"/>
    <w:rsid w:val="34E435B4"/>
    <w:rsid w:val="34E46595"/>
    <w:rsid w:val="34E4E5BE"/>
    <w:rsid w:val="34E4ED00"/>
    <w:rsid w:val="34E534A0"/>
    <w:rsid w:val="34E572CF"/>
    <w:rsid w:val="34E58D10"/>
    <w:rsid w:val="34E58D85"/>
    <w:rsid w:val="34E59560"/>
    <w:rsid w:val="34E59F1D"/>
    <w:rsid w:val="34E5C86D"/>
    <w:rsid w:val="34E5E4A6"/>
    <w:rsid w:val="34E5E547"/>
    <w:rsid w:val="34E5E719"/>
    <w:rsid w:val="34E63D19"/>
    <w:rsid w:val="34E659FC"/>
    <w:rsid w:val="34E67B88"/>
    <w:rsid w:val="34E68A92"/>
    <w:rsid w:val="34E69FB2"/>
    <w:rsid w:val="34E6BB68"/>
    <w:rsid w:val="34E6BC5C"/>
    <w:rsid w:val="34E6D3DA"/>
    <w:rsid w:val="34E713EE"/>
    <w:rsid w:val="34E725CF"/>
    <w:rsid w:val="34E72883"/>
    <w:rsid w:val="34E75EF6"/>
    <w:rsid w:val="34E76DF4"/>
    <w:rsid w:val="34E7C561"/>
    <w:rsid w:val="34E7EACC"/>
    <w:rsid w:val="34E80514"/>
    <w:rsid w:val="34E84E59"/>
    <w:rsid w:val="34E862A2"/>
    <w:rsid w:val="34E87617"/>
    <w:rsid w:val="34E8EF7A"/>
    <w:rsid w:val="34E92B71"/>
    <w:rsid w:val="34E95C13"/>
    <w:rsid w:val="34E96111"/>
    <w:rsid w:val="34E96513"/>
    <w:rsid w:val="34E973F5"/>
    <w:rsid w:val="34E9A16A"/>
    <w:rsid w:val="34EA0C06"/>
    <w:rsid w:val="34EA3558"/>
    <w:rsid w:val="34EA6BE9"/>
    <w:rsid w:val="34EA9E7D"/>
    <w:rsid w:val="34EAA868"/>
    <w:rsid w:val="34EAE654"/>
    <w:rsid w:val="34EB22A9"/>
    <w:rsid w:val="34EB3DF4"/>
    <w:rsid w:val="34EB4DCC"/>
    <w:rsid w:val="34EB8BB9"/>
    <w:rsid w:val="34EC0C92"/>
    <w:rsid w:val="34EC0EDD"/>
    <w:rsid w:val="34EC14E3"/>
    <w:rsid w:val="34EC2D11"/>
    <w:rsid w:val="34EC3F0D"/>
    <w:rsid w:val="34ECC31E"/>
    <w:rsid w:val="34ECD5C4"/>
    <w:rsid w:val="34ECDB5B"/>
    <w:rsid w:val="34ECF45D"/>
    <w:rsid w:val="34ED0588"/>
    <w:rsid w:val="34ED0A1A"/>
    <w:rsid w:val="34ED2546"/>
    <w:rsid w:val="34ED63E0"/>
    <w:rsid w:val="34ED9AC6"/>
    <w:rsid w:val="34EE0658"/>
    <w:rsid w:val="34EE433C"/>
    <w:rsid w:val="34EE9AB8"/>
    <w:rsid w:val="34EEAF83"/>
    <w:rsid w:val="34EEB1A4"/>
    <w:rsid w:val="34EEBCB4"/>
    <w:rsid w:val="34EEFCCA"/>
    <w:rsid w:val="34EF254D"/>
    <w:rsid w:val="34EF4D67"/>
    <w:rsid w:val="34EF9954"/>
    <w:rsid w:val="34EF9E73"/>
    <w:rsid w:val="34EFAA94"/>
    <w:rsid w:val="34EFADB7"/>
    <w:rsid w:val="34EFD4ED"/>
    <w:rsid w:val="34EFE317"/>
    <w:rsid w:val="34F019BA"/>
    <w:rsid w:val="34F03097"/>
    <w:rsid w:val="34F03AAB"/>
    <w:rsid w:val="34F0806F"/>
    <w:rsid w:val="34F08172"/>
    <w:rsid w:val="34F08E1A"/>
    <w:rsid w:val="34F0A431"/>
    <w:rsid w:val="34F0E238"/>
    <w:rsid w:val="34F10869"/>
    <w:rsid w:val="34F12FE2"/>
    <w:rsid w:val="34F16534"/>
    <w:rsid w:val="34F1AF9E"/>
    <w:rsid w:val="34F1C5E8"/>
    <w:rsid w:val="34F1EAC2"/>
    <w:rsid w:val="34F2226D"/>
    <w:rsid w:val="34F27315"/>
    <w:rsid w:val="34F2B6E2"/>
    <w:rsid w:val="34F2C1A7"/>
    <w:rsid w:val="34F2D184"/>
    <w:rsid w:val="34F30DDE"/>
    <w:rsid w:val="34F33960"/>
    <w:rsid w:val="34F344F7"/>
    <w:rsid w:val="34F34AA5"/>
    <w:rsid w:val="34F35741"/>
    <w:rsid w:val="34F37A93"/>
    <w:rsid w:val="34F3876D"/>
    <w:rsid w:val="34F38C37"/>
    <w:rsid w:val="34F3D0BC"/>
    <w:rsid w:val="34F3E502"/>
    <w:rsid w:val="34F3F7A9"/>
    <w:rsid w:val="34F412E0"/>
    <w:rsid w:val="34F41E13"/>
    <w:rsid w:val="34F4B40A"/>
    <w:rsid w:val="34F4C27F"/>
    <w:rsid w:val="34F4CC8E"/>
    <w:rsid w:val="34F4E0BB"/>
    <w:rsid w:val="34F4E262"/>
    <w:rsid w:val="34F4F9C9"/>
    <w:rsid w:val="34F51853"/>
    <w:rsid w:val="34F52DDD"/>
    <w:rsid w:val="34F54832"/>
    <w:rsid w:val="34F55138"/>
    <w:rsid w:val="34F55404"/>
    <w:rsid w:val="34F57637"/>
    <w:rsid w:val="34F597BB"/>
    <w:rsid w:val="34F59807"/>
    <w:rsid w:val="34F5D48A"/>
    <w:rsid w:val="34F6223E"/>
    <w:rsid w:val="34F6491C"/>
    <w:rsid w:val="34F65E3F"/>
    <w:rsid w:val="34F66DF0"/>
    <w:rsid w:val="34F69916"/>
    <w:rsid w:val="34F6C66C"/>
    <w:rsid w:val="34F72377"/>
    <w:rsid w:val="34F76512"/>
    <w:rsid w:val="34F76C60"/>
    <w:rsid w:val="34F7A468"/>
    <w:rsid w:val="34F7C8FB"/>
    <w:rsid w:val="34F7CB0C"/>
    <w:rsid w:val="34F7FD01"/>
    <w:rsid w:val="34F82665"/>
    <w:rsid w:val="34F8A6D0"/>
    <w:rsid w:val="34F8A719"/>
    <w:rsid w:val="34F8ACA2"/>
    <w:rsid w:val="34F8CF39"/>
    <w:rsid w:val="34F9174C"/>
    <w:rsid w:val="34F918F6"/>
    <w:rsid w:val="34F923EB"/>
    <w:rsid w:val="34F95A2C"/>
    <w:rsid w:val="34F97A97"/>
    <w:rsid w:val="34F9B67A"/>
    <w:rsid w:val="34F9C9EA"/>
    <w:rsid w:val="34FA1ED9"/>
    <w:rsid w:val="34FA264E"/>
    <w:rsid w:val="34FA4ACD"/>
    <w:rsid w:val="34FA8095"/>
    <w:rsid w:val="34FA93CD"/>
    <w:rsid w:val="34FAA310"/>
    <w:rsid w:val="34FAC71B"/>
    <w:rsid w:val="34FB0864"/>
    <w:rsid w:val="34FB11B9"/>
    <w:rsid w:val="34FB5D28"/>
    <w:rsid w:val="34FB6B94"/>
    <w:rsid w:val="34FB93FD"/>
    <w:rsid w:val="34FBB7FD"/>
    <w:rsid w:val="34FBF41F"/>
    <w:rsid w:val="34FBF715"/>
    <w:rsid w:val="34FC0CE9"/>
    <w:rsid w:val="34FC26A0"/>
    <w:rsid w:val="34FC5F41"/>
    <w:rsid w:val="34FC698F"/>
    <w:rsid w:val="34FC8882"/>
    <w:rsid w:val="34FCAA57"/>
    <w:rsid w:val="34FD3FA4"/>
    <w:rsid w:val="34FD46E6"/>
    <w:rsid w:val="34FD764D"/>
    <w:rsid w:val="34FD767B"/>
    <w:rsid w:val="34FD7803"/>
    <w:rsid w:val="34FD933A"/>
    <w:rsid w:val="34FDE3F2"/>
    <w:rsid w:val="34FE404C"/>
    <w:rsid w:val="34FE45FC"/>
    <w:rsid w:val="34FE48CE"/>
    <w:rsid w:val="34FE7F1F"/>
    <w:rsid w:val="34FEA4C3"/>
    <w:rsid w:val="34FEA8F0"/>
    <w:rsid w:val="34FF0294"/>
    <w:rsid w:val="34FF3466"/>
    <w:rsid w:val="34FF6E16"/>
    <w:rsid w:val="34FF963E"/>
    <w:rsid w:val="34FFBBF6"/>
    <w:rsid w:val="34FFC3EB"/>
    <w:rsid w:val="35002190"/>
    <w:rsid w:val="35002784"/>
    <w:rsid w:val="35008C85"/>
    <w:rsid w:val="3500CC2E"/>
    <w:rsid w:val="3500D724"/>
    <w:rsid w:val="35010852"/>
    <w:rsid w:val="35010E0C"/>
    <w:rsid w:val="3501161E"/>
    <w:rsid w:val="35011913"/>
    <w:rsid w:val="350166AF"/>
    <w:rsid w:val="350171C7"/>
    <w:rsid w:val="3501748D"/>
    <w:rsid w:val="35017B35"/>
    <w:rsid w:val="3501A186"/>
    <w:rsid w:val="3501BB19"/>
    <w:rsid w:val="3501C09D"/>
    <w:rsid w:val="3501D1AA"/>
    <w:rsid w:val="3502023F"/>
    <w:rsid w:val="35022430"/>
    <w:rsid w:val="3502A2E8"/>
    <w:rsid w:val="3502A4C4"/>
    <w:rsid w:val="3502C2A4"/>
    <w:rsid w:val="3502C3B4"/>
    <w:rsid w:val="3502D3C2"/>
    <w:rsid w:val="3502F60B"/>
    <w:rsid w:val="3502F78C"/>
    <w:rsid w:val="3502F892"/>
    <w:rsid w:val="35031788"/>
    <w:rsid w:val="3503246A"/>
    <w:rsid w:val="3503273F"/>
    <w:rsid w:val="35034244"/>
    <w:rsid w:val="350387D5"/>
    <w:rsid w:val="3503975A"/>
    <w:rsid w:val="3503B16A"/>
    <w:rsid w:val="3503D100"/>
    <w:rsid w:val="35042952"/>
    <w:rsid w:val="3504296A"/>
    <w:rsid w:val="35044939"/>
    <w:rsid w:val="35048FEE"/>
    <w:rsid w:val="35050635"/>
    <w:rsid w:val="35051C6D"/>
    <w:rsid w:val="350529A1"/>
    <w:rsid w:val="35052C7D"/>
    <w:rsid w:val="350534E7"/>
    <w:rsid w:val="35053571"/>
    <w:rsid w:val="350561BA"/>
    <w:rsid w:val="35057F19"/>
    <w:rsid w:val="3505D63D"/>
    <w:rsid w:val="3505D6E6"/>
    <w:rsid w:val="35061793"/>
    <w:rsid w:val="35061B20"/>
    <w:rsid w:val="35064E23"/>
    <w:rsid w:val="3506C2B4"/>
    <w:rsid w:val="3506DC0F"/>
    <w:rsid w:val="3506DCCA"/>
    <w:rsid w:val="3506F0DE"/>
    <w:rsid w:val="3506F192"/>
    <w:rsid w:val="3506F617"/>
    <w:rsid w:val="3507017F"/>
    <w:rsid w:val="3507031D"/>
    <w:rsid w:val="35072366"/>
    <w:rsid w:val="35072C66"/>
    <w:rsid w:val="35076D64"/>
    <w:rsid w:val="3507A53A"/>
    <w:rsid w:val="3507DB03"/>
    <w:rsid w:val="3507E548"/>
    <w:rsid w:val="3507F6E6"/>
    <w:rsid w:val="3508236D"/>
    <w:rsid w:val="350868E2"/>
    <w:rsid w:val="3508758C"/>
    <w:rsid w:val="350887CE"/>
    <w:rsid w:val="35088C8A"/>
    <w:rsid w:val="3508A953"/>
    <w:rsid w:val="35090762"/>
    <w:rsid w:val="35095D8A"/>
    <w:rsid w:val="35097818"/>
    <w:rsid w:val="35097D05"/>
    <w:rsid w:val="35098B07"/>
    <w:rsid w:val="35098D78"/>
    <w:rsid w:val="3509AC0E"/>
    <w:rsid w:val="3509E8A4"/>
    <w:rsid w:val="350A258C"/>
    <w:rsid w:val="350A8982"/>
    <w:rsid w:val="350AA996"/>
    <w:rsid w:val="350AAAAD"/>
    <w:rsid w:val="350AB3C7"/>
    <w:rsid w:val="350AF112"/>
    <w:rsid w:val="350B0EF2"/>
    <w:rsid w:val="350B2217"/>
    <w:rsid w:val="350B2B4C"/>
    <w:rsid w:val="350B43DA"/>
    <w:rsid w:val="350B594B"/>
    <w:rsid w:val="350B6E0C"/>
    <w:rsid w:val="350B7B4E"/>
    <w:rsid w:val="350BB5B7"/>
    <w:rsid w:val="350BE4F3"/>
    <w:rsid w:val="350BE62E"/>
    <w:rsid w:val="350C0F65"/>
    <w:rsid w:val="350C3DFD"/>
    <w:rsid w:val="350C4FBD"/>
    <w:rsid w:val="350C50A5"/>
    <w:rsid w:val="350C52E2"/>
    <w:rsid w:val="350C9427"/>
    <w:rsid w:val="350CB02F"/>
    <w:rsid w:val="350CC34C"/>
    <w:rsid w:val="350D1BDB"/>
    <w:rsid w:val="350DC673"/>
    <w:rsid w:val="350DCDD2"/>
    <w:rsid w:val="350DFE2E"/>
    <w:rsid w:val="350E0C18"/>
    <w:rsid w:val="350E16F2"/>
    <w:rsid w:val="350E6312"/>
    <w:rsid w:val="350E6DFE"/>
    <w:rsid w:val="350E74CE"/>
    <w:rsid w:val="350EBBB4"/>
    <w:rsid w:val="350EC63A"/>
    <w:rsid w:val="350ED54C"/>
    <w:rsid w:val="350EDEDF"/>
    <w:rsid w:val="350EFFD9"/>
    <w:rsid w:val="350F2C94"/>
    <w:rsid w:val="350F58B8"/>
    <w:rsid w:val="350F5D6A"/>
    <w:rsid w:val="350F771D"/>
    <w:rsid w:val="350FBFED"/>
    <w:rsid w:val="350FEE52"/>
    <w:rsid w:val="351039E4"/>
    <w:rsid w:val="35103B4C"/>
    <w:rsid w:val="35109BF5"/>
    <w:rsid w:val="3510A799"/>
    <w:rsid w:val="3510B233"/>
    <w:rsid w:val="3510B39F"/>
    <w:rsid w:val="35114938"/>
    <w:rsid w:val="3511A121"/>
    <w:rsid w:val="3511B62A"/>
    <w:rsid w:val="3511BAD8"/>
    <w:rsid w:val="3511BC0B"/>
    <w:rsid w:val="3511C904"/>
    <w:rsid w:val="3511EA3B"/>
    <w:rsid w:val="35124058"/>
    <w:rsid w:val="35125BDA"/>
    <w:rsid w:val="35125C58"/>
    <w:rsid w:val="351262B2"/>
    <w:rsid w:val="35127008"/>
    <w:rsid w:val="35127A22"/>
    <w:rsid w:val="3512A2FB"/>
    <w:rsid w:val="3512B166"/>
    <w:rsid w:val="3512C1C6"/>
    <w:rsid w:val="3512DC1C"/>
    <w:rsid w:val="351309F6"/>
    <w:rsid w:val="35131A50"/>
    <w:rsid w:val="35135501"/>
    <w:rsid w:val="35136398"/>
    <w:rsid w:val="3513F1EE"/>
    <w:rsid w:val="3513FAA7"/>
    <w:rsid w:val="3513FD95"/>
    <w:rsid w:val="35141C3F"/>
    <w:rsid w:val="3514286F"/>
    <w:rsid w:val="35148437"/>
    <w:rsid w:val="35148F0B"/>
    <w:rsid w:val="3514D0DF"/>
    <w:rsid w:val="35153E1F"/>
    <w:rsid w:val="35157ADD"/>
    <w:rsid w:val="3515B347"/>
    <w:rsid w:val="35162BA9"/>
    <w:rsid w:val="351651D6"/>
    <w:rsid w:val="351676A5"/>
    <w:rsid w:val="35169968"/>
    <w:rsid w:val="3516D85F"/>
    <w:rsid w:val="3516FD63"/>
    <w:rsid w:val="35170A1D"/>
    <w:rsid w:val="3517262E"/>
    <w:rsid w:val="351728A2"/>
    <w:rsid w:val="3517367C"/>
    <w:rsid w:val="35175A2A"/>
    <w:rsid w:val="35175C1A"/>
    <w:rsid w:val="35176AE2"/>
    <w:rsid w:val="35179B2D"/>
    <w:rsid w:val="3517B9A1"/>
    <w:rsid w:val="3518379B"/>
    <w:rsid w:val="3518498C"/>
    <w:rsid w:val="35186229"/>
    <w:rsid w:val="3518B6AC"/>
    <w:rsid w:val="3518D892"/>
    <w:rsid w:val="3518EF69"/>
    <w:rsid w:val="3518F2A8"/>
    <w:rsid w:val="3519009D"/>
    <w:rsid w:val="35190303"/>
    <w:rsid w:val="3519286E"/>
    <w:rsid w:val="3519C19E"/>
    <w:rsid w:val="351A182B"/>
    <w:rsid w:val="351A1DA5"/>
    <w:rsid w:val="351AA511"/>
    <w:rsid w:val="351AB91A"/>
    <w:rsid w:val="351ABE18"/>
    <w:rsid w:val="351ACFB9"/>
    <w:rsid w:val="351B1796"/>
    <w:rsid w:val="351B6D42"/>
    <w:rsid w:val="351B7730"/>
    <w:rsid w:val="351BB5A8"/>
    <w:rsid w:val="351BEF38"/>
    <w:rsid w:val="351BF1F1"/>
    <w:rsid w:val="351C0F47"/>
    <w:rsid w:val="351C13D7"/>
    <w:rsid w:val="351C2C32"/>
    <w:rsid w:val="351C63AD"/>
    <w:rsid w:val="351C6C86"/>
    <w:rsid w:val="351C831E"/>
    <w:rsid w:val="351C864D"/>
    <w:rsid w:val="351C9123"/>
    <w:rsid w:val="351C9FD4"/>
    <w:rsid w:val="351D0B1F"/>
    <w:rsid w:val="351D0C37"/>
    <w:rsid w:val="351D2EE7"/>
    <w:rsid w:val="351D3FBA"/>
    <w:rsid w:val="351D58E2"/>
    <w:rsid w:val="351DA5A9"/>
    <w:rsid w:val="351DAFCE"/>
    <w:rsid w:val="351DB028"/>
    <w:rsid w:val="351E2A71"/>
    <w:rsid w:val="351EA466"/>
    <w:rsid w:val="351EFC8E"/>
    <w:rsid w:val="351F0513"/>
    <w:rsid w:val="351F8190"/>
    <w:rsid w:val="351F862E"/>
    <w:rsid w:val="351F9304"/>
    <w:rsid w:val="351FC2AE"/>
    <w:rsid w:val="351FDAAB"/>
    <w:rsid w:val="351FEC4B"/>
    <w:rsid w:val="352026D1"/>
    <w:rsid w:val="35202A38"/>
    <w:rsid w:val="35203FAA"/>
    <w:rsid w:val="3520609E"/>
    <w:rsid w:val="3520C68E"/>
    <w:rsid w:val="3520E712"/>
    <w:rsid w:val="352105EA"/>
    <w:rsid w:val="35211027"/>
    <w:rsid w:val="35217B6F"/>
    <w:rsid w:val="352189FF"/>
    <w:rsid w:val="3521A42A"/>
    <w:rsid w:val="3521CDD3"/>
    <w:rsid w:val="3521EDE3"/>
    <w:rsid w:val="35220A51"/>
    <w:rsid w:val="352217D2"/>
    <w:rsid w:val="35224BEB"/>
    <w:rsid w:val="35226357"/>
    <w:rsid w:val="35228B54"/>
    <w:rsid w:val="352290A8"/>
    <w:rsid w:val="3522990A"/>
    <w:rsid w:val="35229B01"/>
    <w:rsid w:val="3522C2ED"/>
    <w:rsid w:val="3522C8BD"/>
    <w:rsid w:val="3522CCF5"/>
    <w:rsid w:val="3522CD6D"/>
    <w:rsid w:val="352345E3"/>
    <w:rsid w:val="35239E1A"/>
    <w:rsid w:val="352468A1"/>
    <w:rsid w:val="3524805A"/>
    <w:rsid w:val="3524B321"/>
    <w:rsid w:val="3524EE77"/>
    <w:rsid w:val="35252640"/>
    <w:rsid w:val="35254FBD"/>
    <w:rsid w:val="35255088"/>
    <w:rsid w:val="3525E33D"/>
    <w:rsid w:val="3526094D"/>
    <w:rsid w:val="35260A3C"/>
    <w:rsid w:val="352615F1"/>
    <w:rsid w:val="35268B3D"/>
    <w:rsid w:val="3526E216"/>
    <w:rsid w:val="35271AC0"/>
    <w:rsid w:val="352722EE"/>
    <w:rsid w:val="35279E57"/>
    <w:rsid w:val="3527FA27"/>
    <w:rsid w:val="35280D8E"/>
    <w:rsid w:val="35281F24"/>
    <w:rsid w:val="35283FB6"/>
    <w:rsid w:val="35288A41"/>
    <w:rsid w:val="35289075"/>
    <w:rsid w:val="3528F72C"/>
    <w:rsid w:val="3528FF2C"/>
    <w:rsid w:val="352920EA"/>
    <w:rsid w:val="35292E09"/>
    <w:rsid w:val="35293368"/>
    <w:rsid w:val="35293A9C"/>
    <w:rsid w:val="3529A104"/>
    <w:rsid w:val="3529B4F0"/>
    <w:rsid w:val="3529C7A3"/>
    <w:rsid w:val="3529D478"/>
    <w:rsid w:val="3529F936"/>
    <w:rsid w:val="3529FDBC"/>
    <w:rsid w:val="352A1384"/>
    <w:rsid w:val="352A1DF6"/>
    <w:rsid w:val="352A3C7C"/>
    <w:rsid w:val="352A69B1"/>
    <w:rsid w:val="352A8426"/>
    <w:rsid w:val="352AEEF6"/>
    <w:rsid w:val="352B0491"/>
    <w:rsid w:val="352B0B96"/>
    <w:rsid w:val="352B5CE2"/>
    <w:rsid w:val="352B8624"/>
    <w:rsid w:val="352B99B0"/>
    <w:rsid w:val="352BAF79"/>
    <w:rsid w:val="352BE84C"/>
    <w:rsid w:val="352BEBEF"/>
    <w:rsid w:val="352BF978"/>
    <w:rsid w:val="352C04CF"/>
    <w:rsid w:val="352C2B84"/>
    <w:rsid w:val="352C5E00"/>
    <w:rsid w:val="352C9520"/>
    <w:rsid w:val="352CB43D"/>
    <w:rsid w:val="352CC0E4"/>
    <w:rsid w:val="352CD11A"/>
    <w:rsid w:val="352CD992"/>
    <w:rsid w:val="352D59E9"/>
    <w:rsid w:val="352D76C5"/>
    <w:rsid w:val="352DBD80"/>
    <w:rsid w:val="352DFDEC"/>
    <w:rsid w:val="352E026D"/>
    <w:rsid w:val="352E556A"/>
    <w:rsid w:val="352E8AAA"/>
    <w:rsid w:val="352ED95D"/>
    <w:rsid w:val="352EF6D6"/>
    <w:rsid w:val="352F809A"/>
    <w:rsid w:val="352F88BB"/>
    <w:rsid w:val="352FC1C6"/>
    <w:rsid w:val="352FDBAF"/>
    <w:rsid w:val="352FDE82"/>
    <w:rsid w:val="35300282"/>
    <w:rsid w:val="35302F69"/>
    <w:rsid w:val="35303EC2"/>
    <w:rsid w:val="35309554"/>
    <w:rsid w:val="353122E2"/>
    <w:rsid w:val="35313C2A"/>
    <w:rsid w:val="3531684F"/>
    <w:rsid w:val="35318656"/>
    <w:rsid w:val="3531C549"/>
    <w:rsid w:val="3531EDD4"/>
    <w:rsid w:val="35321D7B"/>
    <w:rsid w:val="353222C3"/>
    <w:rsid w:val="35322C7A"/>
    <w:rsid w:val="35322FD0"/>
    <w:rsid w:val="35323D2C"/>
    <w:rsid w:val="35328BFA"/>
    <w:rsid w:val="3532CB40"/>
    <w:rsid w:val="3532EE50"/>
    <w:rsid w:val="3532F189"/>
    <w:rsid w:val="35330B5F"/>
    <w:rsid w:val="35332296"/>
    <w:rsid w:val="3533336D"/>
    <w:rsid w:val="35333BDB"/>
    <w:rsid w:val="353340A6"/>
    <w:rsid w:val="35334243"/>
    <w:rsid w:val="353347BD"/>
    <w:rsid w:val="353398B3"/>
    <w:rsid w:val="35339B82"/>
    <w:rsid w:val="3533C3B7"/>
    <w:rsid w:val="3533C601"/>
    <w:rsid w:val="3533E447"/>
    <w:rsid w:val="3533EC8E"/>
    <w:rsid w:val="3534A6FC"/>
    <w:rsid w:val="3534A82A"/>
    <w:rsid w:val="3534E2EA"/>
    <w:rsid w:val="3534F71B"/>
    <w:rsid w:val="3534FCBA"/>
    <w:rsid w:val="353526B2"/>
    <w:rsid w:val="3535282C"/>
    <w:rsid w:val="35352A69"/>
    <w:rsid w:val="353536B6"/>
    <w:rsid w:val="35353CF2"/>
    <w:rsid w:val="3535662F"/>
    <w:rsid w:val="35356CCE"/>
    <w:rsid w:val="35357EEA"/>
    <w:rsid w:val="35357F55"/>
    <w:rsid w:val="353581EC"/>
    <w:rsid w:val="3535D189"/>
    <w:rsid w:val="35360459"/>
    <w:rsid w:val="35361ADE"/>
    <w:rsid w:val="35364CA3"/>
    <w:rsid w:val="35365F56"/>
    <w:rsid w:val="35366FA9"/>
    <w:rsid w:val="3536D623"/>
    <w:rsid w:val="35370F0E"/>
    <w:rsid w:val="35379236"/>
    <w:rsid w:val="35379B9A"/>
    <w:rsid w:val="3537ABF4"/>
    <w:rsid w:val="3537D843"/>
    <w:rsid w:val="3537E826"/>
    <w:rsid w:val="3537F6AF"/>
    <w:rsid w:val="353805B0"/>
    <w:rsid w:val="35385A4B"/>
    <w:rsid w:val="3538909B"/>
    <w:rsid w:val="3538B771"/>
    <w:rsid w:val="3538D2EF"/>
    <w:rsid w:val="3538DF5C"/>
    <w:rsid w:val="3538E169"/>
    <w:rsid w:val="3538E1C1"/>
    <w:rsid w:val="35393960"/>
    <w:rsid w:val="35393DDF"/>
    <w:rsid w:val="35393E7D"/>
    <w:rsid w:val="3539BA34"/>
    <w:rsid w:val="353A056E"/>
    <w:rsid w:val="353A3875"/>
    <w:rsid w:val="353A5C0E"/>
    <w:rsid w:val="353A6945"/>
    <w:rsid w:val="353A82C0"/>
    <w:rsid w:val="353AED9E"/>
    <w:rsid w:val="353AEFE2"/>
    <w:rsid w:val="353AF935"/>
    <w:rsid w:val="353AFDE5"/>
    <w:rsid w:val="353B0529"/>
    <w:rsid w:val="353B0D61"/>
    <w:rsid w:val="353B667F"/>
    <w:rsid w:val="353BB5E2"/>
    <w:rsid w:val="353C43B5"/>
    <w:rsid w:val="353C456F"/>
    <w:rsid w:val="353C4BCB"/>
    <w:rsid w:val="353C5BBC"/>
    <w:rsid w:val="353C8DD7"/>
    <w:rsid w:val="353D3334"/>
    <w:rsid w:val="353D3652"/>
    <w:rsid w:val="353D415C"/>
    <w:rsid w:val="353D5184"/>
    <w:rsid w:val="353D8FBB"/>
    <w:rsid w:val="353DE257"/>
    <w:rsid w:val="353DFB8B"/>
    <w:rsid w:val="353DFBA0"/>
    <w:rsid w:val="353E026F"/>
    <w:rsid w:val="353E2D96"/>
    <w:rsid w:val="353E744D"/>
    <w:rsid w:val="353EA583"/>
    <w:rsid w:val="353ED98C"/>
    <w:rsid w:val="353F1E78"/>
    <w:rsid w:val="353F3351"/>
    <w:rsid w:val="353F4404"/>
    <w:rsid w:val="353F5537"/>
    <w:rsid w:val="353F72DE"/>
    <w:rsid w:val="353F88E3"/>
    <w:rsid w:val="353FDD2B"/>
    <w:rsid w:val="353FE1BD"/>
    <w:rsid w:val="35400226"/>
    <w:rsid w:val="35404B58"/>
    <w:rsid w:val="35408F8E"/>
    <w:rsid w:val="3540BC0B"/>
    <w:rsid w:val="3540C7B3"/>
    <w:rsid w:val="3541152E"/>
    <w:rsid w:val="3541287A"/>
    <w:rsid w:val="354130F8"/>
    <w:rsid w:val="35414212"/>
    <w:rsid w:val="35419642"/>
    <w:rsid w:val="35420FDE"/>
    <w:rsid w:val="3542117D"/>
    <w:rsid w:val="35421506"/>
    <w:rsid w:val="35427A96"/>
    <w:rsid w:val="35429119"/>
    <w:rsid w:val="3542B924"/>
    <w:rsid w:val="3542C0EC"/>
    <w:rsid w:val="3542F1B0"/>
    <w:rsid w:val="3543435F"/>
    <w:rsid w:val="35436760"/>
    <w:rsid w:val="35438780"/>
    <w:rsid w:val="3543931D"/>
    <w:rsid w:val="3543CDBB"/>
    <w:rsid w:val="35440736"/>
    <w:rsid w:val="35451E87"/>
    <w:rsid w:val="3545312D"/>
    <w:rsid w:val="354586E1"/>
    <w:rsid w:val="354592EF"/>
    <w:rsid w:val="354593C3"/>
    <w:rsid w:val="354598EC"/>
    <w:rsid w:val="3545AA62"/>
    <w:rsid w:val="35466B46"/>
    <w:rsid w:val="3546905D"/>
    <w:rsid w:val="35469B16"/>
    <w:rsid w:val="3546A779"/>
    <w:rsid w:val="3546C34F"/>
    <w:rsid w:val="3546D61E"/>
    <w:rsid w:val="3546D87F"/>
    <w:rsid w:val="3546FF62"/>
    <w:rsid w:val="3547519D"/>
    <w:rsid w:val="354756C2"/>
    <w:rsid w:val="35475926"/>
    <w:rsid w:val="35475E1A"/>
    <w:rsid w:val="35477204"/>
    <w:rsid w:val="3547796C"/>
    <w:rsid w:val="354796F3"/>
    <w:rsid w:val="35479FD3"/>
    <w:rsid w:val="3547A59A"/>
    <w:rsid w:val="3547CCB7"/>
    <w:rsid w:val="35480690"/>
    <w:rsid w:val="35482F77"/>
    <w:rsid w:val="35484ADC"/>
    <w:rsid w:val="354854FA"/>
    <w:rsid w:val="35485CEF"/>
    <w:rsid w:val="35486186"/>
    <w:rsid w:val="354873E1"/>
    <w:rsid w:val="3549017B"/>
    <w:rsid w:val="35494739"/>
    <w:rsid w:val="354957DF"/>
    <w:rsid w:val="35495C53"/>
    <w:rsid w:val="35496E4F"/>
    <w:rsid w:val="354973A3"/>
    <w:rsid w:val="35498663"/>
    <w:rsid w:val="3549BD56"/>
    <w:rsid w:val="3549CB7E"/>
    <w:rsid w:val="3549F246"/>
    <w:rsid w:val="354A165D"/>
    <w:rsid w:val="354A1A4B"/>
    <w:rsid w:val="354A1F5A"/>
    <w:rsid w:val="354A22DA"/>
    <w:rsid w:val="354A8E0F"/>
    <w:rsid w:val="354B58A9"/>
    <w:rsid w:val="354B59B9"/>
    <w:rsid w:val="354B5B0E"/>
    <w:rsid w:val="354B60E6"/>
    <w:rsid w:val="354B674B"/>
    <w:rsid w:val="354B85A1"/>
    <w:rsid w:val="354BF85E"/>
    <w:rsid w:val="354C05CA"/>
    <w:rsid w:val="354C33AF"/>
    <w:rsid w:val="354C526E"/>
    <w:rsid w:val="354C6C51"/>
    <w:rsid w:val="354C77F2"/>
    <w:rsid w:val="354CBEB1"/>
    <w:rsid w:val="354CC431"/>
    <w:rsid w:val="354D077B"/>
    <w:rsid w:val="354D34F5"/>
    <w:rsid w:val="354D3562"/>
    <w:rsid w:val="354D6BD6"/>
    <w:rsid w:val="354D7042"/>
    <w:rsid w:val="354DB310"/>
    <w:rsid w:val="354DDF73"/>
    <w:rsid w:val="354DF627"/>
    <w:rsid w:val="354E46DE"/>
    <w:rsid w:val="354E4992"/>
    <w:rsid w:val="354EB65E"/>
    <w:rsid w:val="354EC491"/>
    <w:rsid w:val="354ECF2C"/>
    <w:rsid w:val="354F53CC"/>
    <w:rsid w:val="354F787D"/>
    <w:rsid w:val="354F9299"/>
    <w:rsid w:val="354FAA66"/>
    <w:rsid w:val="354FAA7A"/>
    <w:rsid w:val="354FFD33"/>
    <w:rsid w:val="354FFD6A"/>
    <w:rsid w:val="354FFEB3"/>
    <w:rsid w:val="35500466"/>
    <w:rsid w:val="355043CB"/>
    <w:rsid w:val="35504A91"/>
    <w:rsid w:val="355050BE"/>
    <w:rsid w:val="35505EF6"/>
    <w:rsid w:val="35509317"/>
    <w:rsid w:val="3550BB60"/>
    <w:rsid w:val="3550DB97"/>
    <w:rsid w:val="3550E1C9"/>
    <w:rsid w:val="3550E94F"/>
    <w:rsid w:val="3550FADC"/>
    <w:rsid w:val="35510F7B"/>
    <w:rsid w:val="35513B1A"/>
    <w:rsid w:val="35515E39"/>
    <w:rsid w:val="35518AFE"/>
    <w:rsid w:val="35518F8E"/>
    <w:rsid w:val="3551A080"/>
    <w:rsid w:val="3551A101"/>
    <w:rsid w:val="3551B429"/>
    <w:rsid w:val="3551E4F9"/>
    <w:rsid w:val="35522009"/>
    <w:rsid w:val="35523701"/>
    <w:rsid w:val="3552573F"/>
    <w:rsid w:val="35525918"/>
    <w:rsid w:val="3552AFD7"/>
    <w:rsid w:val="3552D966"/>
    <w:rsid w:val="3552EA13"/>
    <w:rsid w:val="3552F943"/>
    <w:rsid w:val="3553230C"/>
    <w:rsid w:val="355325B9"/>
    <w:rsid w:val="35533694"/>
    <w:rsid w:val="35533D4E"/>
    <w:rsid w:val="35535E91"/>
    <w:rsid w:val="3553AFF3"/>
    <w:rsid w:val="3553B40B"/>
    <w:rsid w:val="35540A8D"/>
    <w:rsid w:val="355439BB"/>
    <w:rsid w:val="35545C3B"/>
    <w:rsid w:val="3554691C"/>
    <w:rsid w:val="35547D40"/>
    <w:rsid w:val="35547D9A"/>
    <w:rsid w:val="35549118"/>
    <w:rsid w:val="3554B2D0"/>
    <w:rsid w:val="355508D0"/>
    <w:rsid w:val="355525E6"/>
    <w:rsid w:val="3555556B"/>
    <w:rsid w:val="355574B6"/>
    <w:rsid w:val="3555788E"/>
    <w:rsid w:val="35559827"/>
    <w:rsid w:val="3555D298"/>
    <w:rsid w:val="35565659"/>
    <w:rsid w:val="35565D88"/>
    <w:rsid w:val="3556A99B"/>
    <w:rsid w:val="3556C069"/>
    <w:rsid w:val="355717E0"/>
    <w:rsid w:val="355753BD"/>
    <w:rsid w:val="355772C9"/>
    <w:rsid w:val="35579E31"/>
    <w:rsid w:val="3557A440"/>
    <w:rsid w:val="3557C630"/>
    <w:rsid w:val="3557E6D2"/>
    <w:rsid w:val="3557F81B"/>
    <w:rsid w:val="355848B4"/>
    <w:rsid w:val="35586DEE"/>
    <w:rsid w:val="35589587"/>
    <w:rsid w:val="3558A395"/>
    <w:rsid w:val="35591DA7"/>
    <w:rsid w:val="35594437"/>
    <w:rsid w:val="35595538"/>
    <w:rsid w:val="35598B20"/>
    <w:rsid w:val="355993BF"/>
    <w:rsid w:val="3559AFE5"/>
    <w:rsid w:val="3559C03E"/>
    <w:rsid w:val="3559D0B5"/>
    <w:rsid w:val="3559FFE5"/>
    <w:rsid w:val="355A3988"/>
    <w:rsid w:val="355A5981"/>
    <w:rsid w:val="355A9451"/>
    <w:rsid w:val="355AB753"/>
    <w:rsid w:val="355AB947"/>
    <w:rsid w:val="355AFC4A"/>
    <w:rsid w:val="355B12FF"/>
    <w:rsid w:val="355B2788"/>
    <w:rsid w:val="355B3F2B"/>
    <w:rsid w:val="355B5B92"/>
    <w:rsid w:val="355B73D5"/>
    <w:rsid w:val="355B7766"/>
    <w:rsid w:val="355BA1F2"/>
    <w:rsid w:val="355C21B3"/>
    <w:rsid w:val="355C72FC"/>
    <w:rsid w:val="355C7515"/>
    <w:rsid w:val="355C7546"/>
    <w:rsid w:val="355C8989"/>
    <w:rsid w:val="355C8BD2"/>
    <w:rsid w:val="355CA3F0"/>
    <w:rsid w:val="355CDC8C"/>
    <w:rsid w:val="355CFB1F"/>
    <w:rsid w:val="355D5B11"/>
    <w:rsid w:val="355D75D4"/>
    <w:rsid w:val="355D7B10"/>
    <w:rsid w:val="355D86E8"/>
    <w:rsid w:val="355D9A23"/>
    <w:rsid w:val="355DA605"/>
    <w:rsid w:val="355DC1FB"/>
    <w:rsid w:val="355E384D"/>
    <w:rsid w:val="355E59B2"/>
    <w:rsid w:val="355E7358"/>
    <w:rsid w:val="355ECC53"/>
    <w:rsid w:val="355EE7D8"/>
    <w:rsid w:val="355F07A0"/>
    <w:rsid w:val="355F0BFA"/>
    <w:rsid w:val="355F2237"/>
    <w:rsid w:val="355FA84D"/>
    <w:rsid w:val="35605D03"/>
    <w:rsid w:val="35606661"/>
    <w:rsid w:val="35606C7D"/>
    <w:rsid w:val="3560C6CD"/>
    <w:rsid w:val="35611FFA"/>
    <w:rsid w:val="35612FCC"/>
    <w:rsid w:val="356161CF"/>
    <w:rsid w:val="35618D58"/>
    <w:rsid w:val="3561B108"/>
    <w:rsid w:val="3561B6BC"/>
    <w:rsid w:val="3561F8AC"/>
    <w:rsid w:val="3561FDB7"/>
    <w:rsid w:val="35620D99"/>
    <w:rsid w:val="35623FF6"/>
    <w:rsid w:val="356251BE"/>
    <w:rsid w:val="356275CE"/>
    <w:rsid w:val="3562B726"/>
    <w:rsid w:val="3562CF1A"/>
    <w:rsid w:val="3562DAFD"/>
    <w:rsid w:val="35630E8A"/>
    <w:rsid w:val="356315FF"/>
    <w:rsid w:val="356318B3"/>
    <w:rsid w:val="356351B7"/>
    <w:rsid w:val="35635943"/>
    <w:rsid w:val="356374FE"/>
    <w:rsid w:val="35639F1F"/>
    <w:rsid w:val="3563C5E8"/>
    <w:rsid w:val="3563CC08"/>
    <w:rsid w:val="3563E765"/>
    <w:rsid w:val="3563F199"/>
    <w:rsid w:val="3564C811"/>
    <w:rsid w:val="3564D306"/>
    <w:rsid w:val="35654039"/>
    <w:rsid w:val="35655E25"/>
    <w:rsid w:val="3565B40F"/>
    <w:rsid w:val="3565C155"/>
    <w:rsid w:val="3565E4AE"/>
    <w:rsid w:val="3565FBA6"/>
    <w:rsid w:val="3565FF74"/>
    <w:rsid w:val="35660E61"/>
    <w:rsid w:val="3566428E"/>
    <w:rsid w:val="3566BB4C"/>
    <w:rsid w:val="3566BBCB"/>
    <w:rsid w:val="3566C30D"/>
    <w:rsid w:val="3566D7FD"/>
    <w:rsid w:val="3566E700"/>
    <w:rsid w:val="3566F429"/>
    <w:rsid w:val="3566F482"/>
    <w:rsid w:val="35670659"/>
    <w:rsid w:val="3567077F"/>
    <w:rsid w:val="356708D6"/>
    <w:rsid w:val="35671A00"/>
    <w:rsid w:val="35673931"/>
    <w:rsid w:val="35674330"/>
    <w:rsid w:val="35676E8F"/>
    <w:rsid w:val="35679EF8"/>
    <w:rsid w:val="3567B434"/>
    <w:rsid w:val="3567BED1"/>
    <w:rsid w:val="3567D3D1"/>
    <w:rsid w:val="3567FEA3"/>
    <w:rsid w:val="35680859"/>
    <w:rsid w:val="35682898"/>
    <w:rsid w:val="35682C0C"/>
    <w:rsid w:val="35683106"/>
    <w:rsid w:val="356837DA"/>
    <w:rsid w:val="356841CA"/>
    <w:rsid w:val="35685AFA"/>
    <w:rsid w:val="35687514"/>
    <w:rsid w:val="3568911B"/>
    <w:rsid w:val="3568BDC3"/>
    <w:rsid w:val="3569184E"/>
    <w:rsid w:val="35692963"/>
    <w:rsid w:val="356947A5"/>
    <w:rsid w:val="356949A2"/>
    <w:rsid w:val="35694BC3"/>
    <w:rsid w:val="3569BED9"/>
    <w:rsid w:val="356A2939"/>
    <w:rsid w:val="356A304B"/>
    <w:rsid w:val="356A3F5D"/>
    <w:rsid w:val="356A6520"/>
    <w:rsid w:val="356A784B"/>
    <w:rsid w:val="356A83A0"/>
    <w:rsid w:val="356A8D3D"/>
    <w:rsid w:val="356ABACC"/>
    <w:rsid w:val="356AFF8F"/>
    <w:rsid w:val="356B6BC8"/>
    <w:rsid w:val="356B98B1"/>
    <w:rsid w:val="356BB300"/>
    <w:rsid w:val="356BBC40"/>
    <w:rsid w:val="356BC47F"/>
    <w:rsid w:val="356BDD6D"/>
    <w:rsid w:val="356C064D"/>
    <w:rsid w:val="356C154C"/>
    <w:rsid w:val="356C171A"/>
    <w:rsid w:val="356C28A8"/>
    <w:rsid w:val="356C686B"/>
    <w:rsid w:val="356C86F2"/>
    <w:rsid w:val="356C8BA3"/>
    <w:rsid w:val="356C9B6E"/>
    <w:rsid w:val="356D1189"/>
    <w:rsid w:val="356D64A0"/>
    <w:rsid w:val="356D7912"/>
    <w:rsid w:val="356D8885"/>
    <w:rsid w:val="356DD81C"/>
    <w:rsid w:val="356DDDE9"/>
    <w:rsid w:val="356DF1F9"/>
    <w:rsid w:val="356E3495"/>
    <w:rsid w:val="356EB3F8"/>
    <w:rsid w:val="356EB9DF"/>
    <w:rsid w:val="356ED54C"/>
    <w:rsid w:val="356EEFFB"/>
    <w:rsid w:val="356EF5AC"/>
    <w:rsid w:val="356F114A"/>
    <w:rsid w:val="356F51A8"/>
    <w:rsid w:val="356F713B"/>
    <w:rsid w:val="356F7CC5"/>
    <w:rsid w:val="356FACC8"/>
    <w:rsid w:val="357049A1"/>
    <w:rsid w:val="35706BD9"/>
    <w:rsid w:val="35707F21"/>
    <w:rsid w:val="35709FB8"/>
    <w:rsid w:val="3570B24D"/>
    <w:rsid w:val="35713D1B"/>
    <w:rsid w:val="35714A49"/>
    <w:rsid w:val="357163DF"/>
    <w:rsid w:val="35718115"/>
    <w:rsid w:val="35719FB9"/>
    <w:rsid w:val="3571E676"/>
    <w:rsid w:val="3571FC7E"/>
    <w:rsid w:val="357219DF"/>
    <w:rsid w:val="35723F83"/>
    <w:rsid w:val="35728E8F"/>
    <w:rsid w:val="3572FF30"/>
    <w:rsid w:val="35730674"/>
    <w:rsid w:val="35732EEC"/>
    <w:rsid w:val="35737F75"/>
    <w:rsid w:val="3573911C"/>
    <w:rsid w:val="3573C7DB"/>
    <w:rsid w:val="3573DB82"/>
    <w:rsid w:val="3573EA9B"/>
    <w:rsid w:val="3574252B"/>
    <w:rsid w:val="35744CE3"/>
    <w:rsid w:val="35747129"/>
    <w:rsid w:val="35749500"/>
    <w:rsid w:val="3574D3A4"/>
    <w:rsid w:val="3574FA82"/>
    <w:rsid w:val="35751C5B"/>
    <w:rsid w:val="35751DB5"/>
    <w:rsid w:val="35752F33"/>
    <w:rsid w:val="35757B92"/>
    <w:rsid w:val="35759CD7"/>
    <w:rsid w:val="3575B11D"/>
    <w:rsid w:val="35760EA4"/>
    <w:rsid w:val="357624D2"/>
    <w:rsid w:val="35762E95"/>
    <w:rsid w:val="35763196"/>
    <w:rsid w:val="35763221"/>
    <w:rsid w:val="35765B2C"/>
    <w:rsid w:val="35766620"/>
    <w:rsid w:val="35767DE5"/>
    <w:rsid w:val="3576860A"/>
    <w:rsid w:val="357690A8"/>
    <w:rsid w:val="3576AF07"/>
    <w:rsid w:val="3576D0FB"/>
    <w:rsid w:val="3577129A"/>
    <w:rsid w:val="3577229F"/>
    <w:rsid w:val="35778F58"/>
    <w:rsid w:val="3577B741"/>
    <w:rsid w:val="357802FA"/>
    <w:rsid w:val="3578070B"/>
    <w:rsid w:val="357816D8"/>
    <w:rsid w:val="35781A2D"/>
    <w:rsid w:val="35781C8B"/>
    <w:rsid w:val="357848D1"/>
    <w:rsid w:val="3578A7CB"/>
    <w:rsid w:val="3578A92D"/>
    <w:rsid w:val="3578ED9B"/>
    <w:rsid w:val="35790618"/>
    <w:rsid w:val="35798CCA"/>
    <w:rsid w:val="3579DCB2"/>
    <w:rsid w:val="3579FC3E"/>
    <w:rsid w:val="357A211C"/>
    <w:rsid w:val="357A2133"/>
    <w:rsid w:val="357A400A"/>
    <w:rsid w:val="357A69B0"/>
    <w:rsid w:val="357A76FB"/>
    <w:rsid w:val="357A9CE6"/>
    <w:rsid w:val="357AE89B"/>
    <w:rsid w:val="357B1292"/>
    <w:rsid w:val="357B1678"/>
    <w:rsid w:val="357B41F9"/>
    <w:rsid w:val="357B4665"/>
    <w:rsid w:val="357B6197"/>
    <w:rsid w:val="357B7099"/>
    <w:rsid w:val="357B9AE1"/>
    <w:rsid w:val="357BB158"/>
    <w:rsid w:val="357BE5BB"/>
    <w:rsid w:val="357BF84F"/>
    <w:rsid w:val="357BFC54"/>
    <w:rsid w:val="357C06B5"/>
    <w:rsid w:val="357C3BC2"/>
    <w:rsid w:val="357C481F"/>
    <w:rsid w:val="357C54A4"/>
    <w:rsid w:val="357C9361"/>
    <w:rsid w:val="357D222F"/>
    <w:rsid w:val="357D3A9D"/>
    <w:rsid w:val="357D5E49"/>
    <w:rsid w:val="357D68F3"/>
    <w:rsid w:val="357DD4F6"/>
    <w:rsid w:val="357E061C"/>
    <w:rsid w:val="357E327B"/>
    <w:rsid w:val="357E36D9"/>
    <w:rsid w:val="357E4963"/>
    <w:rsid w:val="357E7706"/>
    <w:rsid w:val="357E91E3"/>
    <w:rsid w:val="357E9A6C"/>
    <w:rsid w:val="357EDB75"/>
    <w:rsid w:val="357EF9BE"/>
    <w:rsid w:val="357F2593"/>
    <w:rsid w:val="357F6181"/>
    <w:rsid w:val="357F63FB"/>
    <w:rsid w:val="357F6F6D"/>
    <w:rsid w:val="357FF209"/>
    <w:rsid w:val="357FF3E6"/>
    <w:rsid w:val="35804342"/>
    <w:rsid w:val="358048F7"/>
    <w:rsid w:val="3580B8DD"/>
    <w:rsid w:val="3580F27D"/>
    <w:rsid w:val="3580F37C"/>
    <w:rsid w:val="3580F989"/>
    <w:rsid w:val="35810839"/>
    <w:rsid w:val="3581460A"/>
    <w:rsid w:val="35816F20"/>
    <w:rsid w:val="35817458"/>
    <w:rsid w:val="3581B24A"/>
    <w:rsid w:val="35821068"/>
    <w:rsid w:val="358226BB"/>
    <w:rsid w:val="3582B8BD"/>
    <w:rsid w:val="3582CC54"/>
    <w:rsid w:val="3582D244"/>
    <w:rsid w:val="358332B3"/>
    <w:rsid w:val="35833DD4"/>
    <w:rsid w:val="35835AC8"/>
    <w:rsid w:val="35837D2B"/>
    <w:rsid w:val="3583A9C0"/>
    <w:rsid w:val="3583B192"/>
    <w:rsid w:val="3583BDBB"/>
    <w:rsid w:val="3583E187"/>
    <w:rsid w:val="3583EE1D"/>
    <w:rsid w:val="35844942"/>
    <w:rsid w:val="35848683"/>
    <w:rsid w:val="3584A846"/>
    <w:rsid w:val="3584ABC0"/>
    <w:rsid w:val="3584CF21"/>
    <w:rsid w:val="358508C4"/>
    <w:rsid w:val="358509F2"/>
    <w:rsid w:val="35851F6F"/>
    <w:rsid w:val="35856D69"/>
    <w:rsid w:val="358586FC"/>
    <w:rsid w:val="3585DAD0"/>
    <w:rsid w:val="3585E0DC"/>
    <w:rsid w:val="3586175A"/>
    <w:rsid w:val="358671B1"/>
    <w:rsid w:val="358691CE"/>
    <w:rsid w:val="3586AAC1"/>
    <w:rsid w:val="3586C7C6"/>
    <w:rsid w:val="3586D6C6"/>
    <w:rsid w:val="3586D6EB"/>
    <w:rsid w:val="35871439"/>
    <w:rsid w:val="358767D5"/>
    <w:rsid w:val="35876CFF"/>
    <w:rsid w:val="3587B3EA"/>
    <w:rsid w:val="3587DBF4"/>
    <w:rsid w:val="3587DF74"/>
    <w:rsid w:val="35880ADE"/>
    <w:rsid w:val="35880B02"/>
    <w:rsid w:val="358815B9"/>
    <w:rsid w:val="3588847D"/>
    <w:rsid w:val="35888BD2"/>
    <w:rsid w:val="35889C56"/>
    <w:rsid w:val="3588DD3C"/>
    <w:rsid w:val="3588F23A"/>
    <w:rsid w:val="35896728"/>
    <w:rsid w:val="35896E52"/>
    <w:rsid w:val="35896F75"/>
    <w:rsid w:val="358978EC"/>
    <w:rsid w:val="358986D2"/>
    <w:rsid w:val="3589ABBB"/>
    <w:rsid w:val="358A173E"/>
    <w:rsid w:val="358A7BEB"/>
    <w:rsid w:val="358A8271"/>
    <w:rsid w:val="358AC500"/>
    <w:rsid w:val="358ACB21"/>
    <w:rsid w:val="358AF351"/>
    <w:rsid w:val="358AFE48"/>
    <w:rsid w:val="358B0342"/>
    <w:rsid w:val="358B15D0"/>
    <w:rsid w:val="358B3BDE"/>
    <w:rsid w:val="358B45BA"/>
    <w:rsid w:val="358C254D"/>
    <w:rsid w:val="358C5691"/>
    <w:rsid w:val="358C9469"/>
    <w:rsid w:val="358C98E9"/>
    <w:rsid w:val="358CA0F5"/>
    <w:rsid w:val="358CD8AD"/>
    <w:rsid w:val="358CE21B"/>
    <w:rsid w:val="358CE272"/>
    <w:rsid w:val="358CE671"/>
    <w:rsid w:val="358D1F74"/>
    <w:rsid w:val="358D3AEE"/>
    <w:rsid w:val="358D6D94"/>
    <w:rsid w:val="358DB10D"/>
    <w:rsid w:val="358DE7BC"/>
    <w:rsid w:val="358E4425"/>
    <w:rsid w:val="358E705D"/>
    <w:rsid w:val="358E8540"/>
    <w:rsid w:val="358E9EA2"/>
    <w:rsid w:val="358EA31D"/>
    <w:rsid w:val="358EEF8E"/>
    <w:rsid w:val="358F20AE"/>
    <w:rsid w:val="358FA9DC"/>
    <w:rsid w:val="359018EF"/>
    <w:rsid w:val="359047E1"/>
    <w:rsid w:val="35904C38"/>
    <w:rsid w:val="359076E0"/>
    <w:rsid w:val="3590A0C3"/>
    <w:rsid w:val="3590A7ED"/>
    <w:rsid w:val="3590BA39"/>
    <w:rsid w:val="3590D7D1"/>
    <w:rsid w:val="3590D947"/>
    <w:rsid w:val="3591009F"/>
    <w:rsid w:val="35910AE4"/>
    <w:rsid w:val="35913F87"/>
    <w:rsid w:val="35919845"/>
    <w:rsid w:val="3591A545"/>
    <w:rsid w:val="3591AAA8"/>
    <w:rsid w:val="3591DCFF"/>
    <w:rsid w:val="3591F650"/>
    <w:rsid w:val="359200DF"/>
    <w:rsid w:val="35923E53"/>
    <w:rsid w:val="359271FB"/>
    <w:rsid w:val="35928CE6"/>
    <w:rsid w:val="3592D0DC"/>
    <w:rsid w:val="359336FA"/>
    <w:rsid w:val="359354C3"/>
    <w:rsid w:val="35935A20"/>
    <w:rsid w:val="3593627F"/>
    <w:rsid w:val="3593931A"/>
    <w:rsid w:val="3593959E"/>
    <w:rsid w:val="3593BC58"/>
    <w:rsid w:val="3593C427"/>
    <w:rsid w:val="3593FC52"/>
    <w:rsid w:val="35940AF8"/>
    <w:rsid w:val="3594809F"/>
    <w:rsid w:val="3594AE76"/>
    <w:rsid w:val="3594FBA7"/>
    <w:rsid w:val="3595245A"/>
    <w:rsid w:val="359547FD"/>
    <w:rsid w:val="359558E8"/>
    <w:rsid w:val="3595B628"/>
    <w:rsid w:val="3595CD0F"/>
    <w:rsid w:val="35966597"/>
    <w:rsid w:val="3596669F"/>
    <w:rsid w:val="359667F7"/>
    <w:rsid w:val="359697B9"/>
    <w:rsid w:val="35969C16"/>
    <w:rsid w:val="3596C213"/>
    <w:rsid w:val="35970D94"/>
    <w:rsid w:val="3597105C"/>
    <w:rsid w:val="359736FC"/>
    <w:rsid w:val="35973EEC"/>
    <w:rsid w:val="359747DD"/>
    <w:rsid w:val="359756D7"/>
    <w:rsid w:val="35978369"/>
    <w:rsid w:val="3597B433"/>
    <w:rsid w:val="35980BF5"/>
    <w:rsid w:val="35981940"/>
    <w:rsid w:val="35983191"/>
    <w:rsid w:val="35985B7C"/>
    <w:rsid w:val="359869DB"/>
    <w:rsid w:val="359869E8"/>
    <w:rsid w:val="359891B3"/>
    <w:rsid w:val="3598D072"/>
    <w:rsid w:val="3598D4AD"/>
    <w:rsid w:val="3598DBE4"/>
    <w:rsid w:val="3598DC7B"/>
    <w:rsid w:val="3598FB36"/>
    <w:rsid w:val="359922BE"/>
    <w:rsid w:val="359962D5"/>
    <w:rsid w:val="35996BE6"/>
    <w:rsid w:val="35997308"/>
    <w:rsid w:val="3599CA5D"/>
    <w:rsid w:val="3599D65B"/>
    <w:rsid w:val="359A1B26"/>
    <w:rsid w:val="359A20BD"/>
    <w:rsid w:val="359A3526"/>
    <w:rsid w:val="359A4AE8"/>
    <w:rsid w:val="359A4B38"/>
    <w:rsid w:val="359A61CB"/>
    <w:rsid w:val="359A8204"/>
    <w:rsid w:val="359A9A73"/>
    <w:rsid w:val="359B19C2"/>
    <w:rsid w:val="359B2C80"/>
    <w:rsid w:val="359B37A8"/>
    <w:rsid w:val="359B6E67"/>
    <w:rsid w:val="359B89C2"/>
    <w:rsid w:val="359B8A12"/>
    <w:rsid w:val="359BA16A"/>
    <w:rsid w:val="359BCB75"/>
    <w:rsid w:val="359BE2C3"/>
    <w:rsid w:val="359BF2BF"/>
    <w:rsid w:val="359C1888"/>
    <w:rsid w:val="359C230B"/>
    <w:rsid w:val="359C26B8"/>
    <w:rsid w:val="359C3220"/>
    <w:rsid w:val="359C596F"/>
    <w:rsid w:val="359C7284"/>
    <w:rsid w:val="359CC1E9"/>
    <w:rsid w:val="359CD71B"/>
    <w:rsid w:val="359CFBF5"/>
    <w:rsid w:val="359CFE18"/>
    <w:rsid w:val="359D1012"/>
    <w:rsid w:val="359D97D6"/>
    <w:rsid w:val="359DACA7"/>
    <w:rsid w:val="359E19BF"/>
    <w:rsid w:val="359E3C89"/>
    <w:rsid w:val="359E43D3"/>
    <w:rsid w:val="359E6D57"/>
    <w:rsid w:val="359E9ECE"/>
    <w:rsid w:val="359EDDC8"/>
    <w:rsid w:val="359EE105"/>
    <w:rsid w:val="359EF8D7"/>
    <w:rsid w:val="359F3A07"/>
    <w:rsid w:val="359F568C"/>
    <w:rsid w:val="359F5BCE"/>
    <w:rsid w:val="359F68EF"/>
    <w:rsid w:val="359F89DB"/>
    <w:rsid w:val="359FBB9A"/>
    <w:rsid w:val="35A00706"/>
    <w:rsid w:val="35A00740"/>
    <w:rsid w:val="35A03CD7"/>
    <w:rsid w:val="35A05069"/>
    <w:rsid w:val="35A0C2C6"/>
    <w:rsid w:val="35A1061A"/>
    <w:rsid w:val="35A14A0A"/>
    <w:rsid w:val="35A163DD"/>
    <w:rsid w:val="35A1BF55"/>
    <w:rsid w:val="35A1D38F"/>
    <w:rsid w:val="35A1ECA5"/>
    <w:rsid w:val="35A1FA68"/>
    <w:rsid w:val="35A20AAC"/>
    <w:rsid w:val="35A22527"/>
    <w:rsid w:val="35A27E4C"/>
    <w:rsid w:val="35A2B44F"/>
    <w:rsid w:val="35A2BD71"/>
    <w:rsid w:val="35A2EF61"/>
    <w:rsid w:val="35A3D3A1"/>
    <w:rsid w:val="35A40CAF"/>
    <w:rsid w:val="35A41644"/>
    <w:rsid w:val="35A42520"/>
    <w:rsid w:val="35A432AE"/>
    <w:rsid w:val="35A471C1"/>
    <w:rsid w:val="35A491EE"/>
    <w:rsid w:val="35A513FD"/>
    <w:rsid w:val="35A5A795"/>
    <w:rsid w:val="35A5AC3C"/>
    <w:rsid w:val="35A5BE3D"/>
    <w:rsid w:val="35A5EBB0"/>
    <w:rsid w:val="35A5F677"/>
    <w:rsid w:val="35A69F61"/>
    <w:rsid w:val="35A6AE22"/>
    <w:rsid w:val="35A6B0CB"/>
    <w:rsid w:val="35A6D926"/>
    <w:rsid w:val="35A6DF7F"/>
    <w:rsid w:val="35A6F742"/>
    <w:rsid w:val="35A78FAA"/>
    <w:rsid w:val="35A79EFB"/>
    <w:rsid w:val="35A7F07F"/>
    <w:rsid w:val="35A84F6B"/>
    <w:rsid w:val="35A85874"/>
    <w:rsid w:val="35A86D47"/>
    <w:rsid w:val="35A89CAA"/>
    <w:rsid w:val="35A8BAE5"/>
    <w:rsid w:val="35A8D168"/>
    <w:rsid w:val="35A91D0E"/>
    <w:rsid w:val="35A95317"/>
    <w:rsid w:val="35A97D65"/>
    <w:rsid w:val="35A9A7EC"/>
    <w:rsid w:val="35A9BB47"/>
    <w:rsid w:val="35A9BD57"/>
    <w:rsid w:val="35A9D96B"/>
    <w:rsid w:val="35AA1C17"/>
    <w:rsid w:val="35AA32CD"/>
    <w:rsid w:val="35AA4E77"/>
    <w:rsid w:val="35AA7553"/>
    <w:rsid w:val="35AA7B95"/>
    <w:rsid w:val="35AA7EE9"/>
    <w:rsid w:val="35AA8BC5"/>
    <w:rsid w:val="35AABA2B"/>
    <w:rsid w:val="35AAC6C3"/>
    <w:rsid w:val="35AB375C"/>
    <w:rsid w:val="35AB5F45"/>
    <w:rsid w:val="35AB6953"/>
    <w:rsid w:val="35AB866B"/>
    <w:rsid w:val="35ABA2F3"/>
    <w:rsid w:val="35ABB3D0"/>
    <w:rsid w:val="35ABC40D"/>
    <w:rsid w:val="35ABC5E1"/>
    <w:rsid w:val="35AC0810"/>
    <w:rsid w:val="35AC4DB9"/>
    <w:rsid w:val="35AC598D"/>
    <w:rsid w:val="35AC5C91"/>
    <w:rsid w:val="35AC7F5C"/>
    <w:rsid w:val="35AD255A"/>
    <w:rsid w:val="35AD4C64"/>
    <w:rsid w:val="35AD9BF7"/>
    <w:rsid w:val="35ADA3D7"/>
    <w:rsid w:val="35AE2952"/>
    <w:rsid w:val="35AE4642"/>
    <w:rsid w:val="35AE85EE"/>
    <w:rsid w:val="35AE94E2"/>
    <w:rsid w:val="35AEA8F9"/>
    <w:rsid w:val="35AED529"/>
    <w:rsid w:val="35AED63A"/>
    <w:rsid w:val="35AEE2CD"/>
    <w:rsid w:val="35AEEB38"/>
    <w:rsid w:val="35AEF2BE"/>
    <w:rsid w:val="35AF517F"/>
    <w:rsid w:val="35AF5A84"/>
    <w:rsid w:val="35AF81C8"/>
    <w:rsid w:val="35AFC0FE"/>
    <w:rsid w:val="35AFD369"/>
    <w:rsid w:val="35AFDA9C"/>
    <w:rsid w:val="35AFFEA0"/>
    <w:rsid w:val="35B015E6"/>
    <w:rsid w:val="35B01F1A"/>
    <w:rsid w:val="35B046AB"/>
    <w:rsid w:val="35B04E38"/>
    <w:rsid w:val="35B0B3A0"/>
    <w:rsid w:val="35B0D8BF"/>
    <w:rsid w:val="35B18661"/>
    <w:rsid w:val="35B18BAE"/>
    <w:rsid w:val="35B1A7EA"/>
    <w:rsid w:val="35B1B160"/>
    <w:rsid w:val="35B1C91E"/>
    <w:rsid w:val="35B21ADA"/>
    <w:rsid w:val="35B24A73"/>
    <w:rsid w:val="35B2572C"/>
    <w:rsid w:val="35B2671C"/>
    <w:rsid w:val="35B2848E"/>
    <w:rsid w:val="35B29A10"/>
    <w:rsid w:val="35B2B107"/>
    <w:rsid w:val="35B2D51A"/>
    <w:rsid w:val="35B2E039"/>
    <w:rsid w:val="35B31996"/>
    <w:rsid w:val="35B39D8B"/>
    <w:rsid w:val="35B42686"/>
    <w:rsid w:val="35B4426B"/>
    <w:rsid w:val="35B4772E"/>
    <w:rsid w:val="35B4802D"/>
    <w:rsid w:val="35B4BA06"/>
    <w:rsid w:val="35B4D689"/>
    <w:rsid w:val="35B4FA27"/>
    <w:rsid w:val="35B4FD36"/>
    <w:rsid w:val="35B5078C"/>
    <w:rsid w:val="35B509DA"/>
    <w:rsid w:val="35B535A3"/>
    <w:rsid w:val="35B53B8A"/>
    <w:rsid w:val="35B55F3F"/>
    <w:rsid w:val="35B56493"/>
    <w:rsid w:val="35B57356"/>
    <w:rsid w:val="35B57BAB"/>
    <w:rsid w:val="35B58497"/>
    <w:rsid w:val="35B5DB96"/>
    <w:rsid w:val="35B5F732"/>
    <w:rsid w:val="35B6002D"/>
    <w:rsid w:val="35B60A50"/>
    <w:rsid w:val="35B6564F"/>
    <w:rsid w:val="35B661A3"/>
    <w:rsid w:val="35B676F9"/>
    <w:rsid w:val="35B678ED"/>
    <w:rsid w:val="35B680AF"/>
    <w:rsid w:val="35B6A416"/>
    <w:rsid w:val="35B6B44D"/>
    <w:rsid w:val="35B6B712"/>
    <w:rsid w:val="35B6EA39"/>
    <w:rsid w:val="35B74236"/>
    <w:rsid w:val="35B76AE7"/>
    <w:rsid w:val="35B76D09"/>
    <w:rsid w:val="35B7B27C"/>
    <w:rsid w:val="35B7C3BC"/>
    <w:rsid w:val="35B7E6C3"/>
    <w:rsid w:val="35B812B4"/>
    <w:rsid w:val="35B837A0"/>
    <w:rsid w:val="35B841BD"/>
    <w:rsid w:val="35B8D22E"/>
    <w:rsid w:val="35B910B3"/>
    <w:rsid w:val="35B930F8"/>
    <w:rsid w:val="35B93245"/>
    <w:rsid w:val="35B94AC3"/>
    <w:rsid w:val="35B94EFD"/>
    <w:rsid w:val="35B98448"/>
    <w:rsid w:val="35B9A66B"/>
    <w:rsid w:val="35B9DB5E"/>
    <w:rsid w:val="35B9E43B"/>
    <w:rsid w:val="35B9F63D"/>
    <w:rsid w:val="35BA1324"/>
    <w:rsid w:val="35BA29C1"/>
    <w:rsid w:val="35BAD2C3"/>
    <w:rsid w:val="35BAE133"/>
    <w:rsid w:val="35BAEBEA"/>
    <w:rsid w:val="35BB1316"/>
    <w:rsid w:val="35BB3D4B"/>
    <w:rsid w:val="35BC1DC1"/>
    <w:rsid w:val="35BC2141"/>
    <w:rsid w:val="35BC3C66"/>
    <w:rsid w:val="35BC5C57"/>
    <w:rsid w:val="35BC7518"/>
    <w:rsid w:val="35BCC45A"/>
    <w:rsid w:val="35BD1112"/>
    <w:rsid w:val="35BD4E3E"/>
    <w:rsid w:val="35BD56CB"/>
    <w:rsid w:val="35BD68CA"/>
    <w:rsid w:val="35BD793E"/>
    <w:rsid w:val="35BD7E4A"/>
    <w:rsid w:val="35BD932B"/>
    <w:rsid w:val="35BD98F9"/>
    <w:rsid w:val="35BDBA24"/>
    <w:rsid w:val="35BDDDBF"/>
    <w:rsid w:val="35BDEE62"/>
    <w:rsid w:val="35BDF251"/>
    <w:rsid w:val="35BE25A8"/>
    <w:rsid w:val="35BE3BD2"/>
    <w:rsid w:val="35BE3EA8"/>
    <w:rsid w:val="35BE4168"/>
    <w:rsid w:val="35BE4ECA"/>
    <w:rsid w:val="35BE77C3"/>
    <w:rsid w:val="35BE8FFB"/>
    <w:rsid w:val="35BEA582"/>
    <w:rsid w:val="35BEEAD9"/>
    <w:rsid w:val="35BEED19"/>
    <w:rsid w:val="35BF0A14"/>
    <w:rsid w:val="35BF212A"/>
    <w:rsid w:val="35BF2D46"/>
    <w:rsid w:val="35BFBDB7"/>
    <w:rsid w:val="35BFD8F8"/>
    <w:rsid w:val="35BFE0FD"/>
    <w:rsid w:val="35BFF600"/>
    <w:rsid w:val="35C00A67"/>
    <w:rsid w:val="35C026D3"/>
    <w:rsid w:val="35C0386A"/>
    <w:rsid w:val="35C06146"/>
    <w:rsid w:val="35C085F7"/>
    <w:rsid w:val="35C0A623"/>
    <w:rsid w:val="35C0C698"/>
    <w:rsid w:val="35C0EB22"/>
    <w:rsid w:val="35C1124C"/>
    <w:rsid w:val="35C16ABC"/>
    <w:rsid w:val="35C190B0"/>
    <w:rsid w:val="35C1C2F7"/>
    <w:rsid w:val="35C1D037"/>
    <w:rsid w:val="35C1D846"/>
    <w:rsid w:val="35C1F076"/>
    <w:rsid w:val="35C1F330"/>
    <w:rsid w:val="35C21790"/>
    <w:rsid w:val="35C24D95"/>
    <w:rsid w:val="35C28706"/>
    <w:rsid w:val="35C2F772"/>
    <w:rsid w:val="35C2FDE5"/>
    <w:rsid w:val="35C323B7"/>
    <w:rsid w:val="35C34F85"/>
    <w:rsid w:val="35C3976E"/>
    <w:rsid w:val="35C39D20"/>
    <w:rsid w:val="35C39D84"/>
    <w:rsid w:val="35C3DBD9"/>
    <w:rsid w:val="35C40DE1"/>
    <w:rsid w:val="35C41FCE"/>
    <w:rsid w:val="35C42941"/>
    <w:rsid w:val="35C42F3F"/>
    <w:rsid w:val="35C4382A"/>
    <w:rsid w:val="35C43C8B"/>
    <w:rsid w:val="35C45D75"/>
    <w:rsid w:val="35C48211"/>
    <w:rsid w:val="35C48532"/>
    <w:rsid w:val="35C4BD90"/>
    <w:rsid w:val="35C510A6"/>
    <w:rsid w:val="35C5264D"/>
    <w:rsid w:val="35C53984"/>
    <w:rsid w:val="35C5B40B"/>
    <w:rsid w:val="35C5B4D7"/>
    <w:rsid w:val="35C607AE"/>
    <w:rsid w:val="35C61D6A"/>
    <w:rsid w:val="35C645CA"/>
    <w:rsid w:val="35C64E4B"/>
    <w:rsid w:val="35C69A97"/>
    <w:rsid w:val="35C6D925"/>
    <w:rsid w:val="35C6E2CF"/>
    <w:rsid w:val="35C6F018"/>
    <w:rsid w:val="35C78857"/>
    <w:rsid w:val="35C7DC27"/>
    <w:rsid w:val="35C7F239"/>
    <w:rsid w:val="35C810E7"/>
    <w:rsid w:val="35C89CC1"/>
    <w:rsid w:val="35C8D27C"/>
    <w:rsid w:val="35C8F7E0"/>
    <w:rsid w:val="35C9078A"/>
    <w:rsid w:val="35C915FC"/>
    <w:rsid w:val="35C91967"/>
    <w:rsid w:val="35C91EED"/>
    <w:rsid w:val="35C92DD6"/>
    <w:rsid w:val="35C96E2D"/>
    <w:rsid w:val="35C97785"/>
    <w:rsid w:val="35C97AD6"/>
    <w:rsid w:val="35C99E72"/>
    <w:rsid w:val="35C9E6E7"/>
    <w:rsid w:val="35C9EB18"/>
    <w:rsid w:val="35CA2646"/>
    <w:rsid w:val="35CA7608"/>
    <w:rsid w:val="35CA7D89"/>
    <w:rsid w:val="35CAD724"/>
    <w:rsid w:val="35CB0335"/>
    <w:rsid w:val="35CB0670"/>
    <w:rsid w:val="35CB09AB"/>
    <w:rsid w:val="35CB11CE"/>
    <w:rsid w:val="35CB2248"/>
    <w:rsid w:val="35CBBF3F"/>
    <w:rsid w:val="35CC2187"/>
    <w:rsid w:val="35CC6A4A"/>
    <w:rsid w:val="35CC93D6"/>
    <w:rsid w:val="35CCD9FC"/>
    <w:rsid w:val="35CCDBE2"/>
    <w:rsid w:val="35CCF11B"/>
    <w:rsid w:val="35CCFC2E"/>
    <w:rsid w:val="35CD13B1"/>
    <w:rsid w:val="35CD33F1"/>
    <w:rsid w:val="35CD9727"/>
    <w:rsid w:val="35CD97EB"/>
    <w:rsid w:val="35CDB2CE"/>
    <w:rsid w:val="35CDBD89"/>
    <w:rsid w:val="35CDDD41"/>
    <w:rsid w:val="35CE10C5"/>
    <w:rsid w:val="35CE2497"/>
    <w:rsid w:val="35CE3B50"/>
    <w:rsid w:val="35CF0E9E"/>
    <w:rsid w:val="35CF15D4"/>
    <w:rsid w:val="35CF218D"/>
    <w:rsid w:val="35CF22D3"/>
    <w:rsid w:val="35D0A711"/>
    <w:rsid w:val="35D0A893"/>
    <w:rsid w:val="35D0AE7F"/>
    <w:rsid w:val="35D0F130"/>
    <w:rsid w:val="35D0FCC6"/>
    <w:rsid w:val="35D1040E"/>
    <w:rsid w:val="35D11E6D"/>
    <w:rsid w:val="35D13153"/>
    <w:rsid w:val="35D1351C"/>
    <w:rsid w:val="35D15F49"/>
    <w:rsid w:val="35D174EE"/>
    <w:rsid w:val="35D1B7F9"/>
    <w:rsid w:val="35D1EF84"/>
    <w:rsid w:val="35D20A48"/>
    <w:rsid w:val="35D27A3E"/>
    <w:rsid w:val="35D27FA9"/>
    <w:rsid w:val="35D2C4E6"/>
    <w:rsid w:val="35D2DCD9"/>
    <w:rsid w:val="35D3166E"/>
    <w:rsid w:val="35D319FA"/>
    <w:rsid w:val="35D321B9"/>
    <w:rsid w:val="35D34A42"/>
    <w:rsid w:val="35D35B4C"/>
    <w:rsid w:val="35D37BA5"/>
    <w:rsid w:val="35D3825A"/>
    <w:rsid w:val="35D39811"/>
    <w:rsid w:val="35D3AA7F"/>
    <w:rsid w:val="35D3C5CD"/>
    <w:rsid w:val="35D3EA08"/>
    <w:rsid w:val="35D3F8F4"/>
    <w:rsid w:val="35D3FAC2"/>
    <w:rsid w:val="35D3FD0A"/>
    <w:rsid w:val="35D4137A"/>
    <w:rsid w:val="35D41461"/>
    <w:rsid w:val="35D4D619"/>
    <w:rsid w:val="35D4F262"/>
    <w:rsid w:val="35D5206C"/>
    <w:rsid w:val="35D5AC53"/>
    <w:rsid w:val="35D5BCD9"/>
    <w:rsid w:val="35D61C2F"/>
    <w:rsid w:val="35D62731"/>
    <w:rsid w:val="35D63866"/>
    <w:rsid w:val="35D64298"/>
    <w:rsid w:val="35D65967"/>
    <w:rsid w:val="35D66F8A"/>
    <w:rsid w:val="35D68690"/>
    <w:rsid w:val="35D6987A"/>
    <w:rsid w:val="35D6C641"/>
    <w:rsid w:val="35D6D197"/>
    <w:rsid w:val="35D70555"/>
    <w:rsid w:val="35D720FF"/>
    <w:rsid w:val="35D73EAE"/>
    <w:rsid w:val="35D7744D"/>
    <w:rsid w:val="35D7C683"/>
    <w:rsid w:val="35D7E722"/>
    <w:rsid w:val="35D81AF3"/>
    <w:rsid w:val="35D82CA7"/>
    <w:rsid w:val="35D861A1"/>
    <w:rsid w:val="35D86CB7"/>
    <w:rsid w:val="35D8D453"/>
    <w:rsid w:val="35D8ECFC"/>
    <w:rsid w:val="35D9368A"/>
    <w:rsid w:val="35D93E11"/>
    <w:rsid w:val="35D95A2E"/>
    <w:rsid w:val="35D98754"/>
    <w:rsid w:val="35D9DC07"/>
    <w:rsid w:val="35DA0984"/>
    <w:rsid w:val="35DA2170"/>
    <w:rsid w:val="35DA2A34"/>
    <w:rsid w:val="35DA68B4"/>
    <w:rsid w:val="35DA7F76"/>
    <w:rsid w:val="35DAD928"/>
    <w:rsid w:val="35DB1C17"/>
    <w:rsid w:val="35DB3C25"/>
    <w:rsid w:val="35DB456D"/>
    <w:rsid w:val="35DB469A"/>
    <w:rsid w:val="35DB54C1"/>
    <w:rsid w:val="35DB57E0"/>
    <w:rsid w:val="35DB5FBA"/>
    <w:rsid w:val="35DB6440"/>
    <w:rsid w:val="35DB8C86"/>
    <w:rsid w:val="35DBA146"/>
    <w:rsid w:val="35DBAB8D"/>
    <w:rsid w:val="35DBEEDA"/>
    <w:rsid w:val="35DC1463"/>
    <w:rsid w:val="35DC51E3"/>
    <w:rsid w:val="35DC83F5"/>
    <w:rsid w:val="35DC875E"/>
    <w:rsid w:val="35DC8FBF"/>
    <w:rsid w:val="35DCCD72"/>
    <w:rsid w:val="35DD2AA5"/>
    <w:rsid w:val="35DD6D47"/>
    <w:rsid w:val="35DD8FF8"/>
    <w:rsid w:val="35DD9EAF"/>
    <w:rsid w:val="35DDB788"/>
    <w:rsid w:val="35DDC8CA"/>
    <w:rsid w:val="35DDE542"/>
    <w:rsid w:val="35DDED81"/>
    <w:rsid w:val="35DDF187"/>
    <w:rsid w:val="35DE2BB1"/>
    <w:rsid w:val="35DE5007"/>
    <w:rsid w:val="35DE5F9E"/>
    <w:rsid w:val="35DEB26B"/>
    <w:rsid w:val="35DED8CE"/>
    <w:rsid w:val="35DEDB35"/>
    <w:rsid w:val="35DF2FBE"/>
    <w:rsid w:val="35DF3648"/>
    <w:rsid w:val="35DF432E"/>
    <w:rsid w:val="35DF825E"/>
    <w:rsid w:val="35DF99D1"/>
    <w:rsid w:val="35DFDCBC"/>
    <w:rsid w:val="35DFF30A"/>
    <w:rsid w:val="35E03FB6"/>
    <w:rsid w:val="35E0493C"/>
    <w:rsid w:val="35E04C7F"/>
    <w:rsid w:val="35E0633C"/>
    <w:rsid w:val="35E08468"/>
    <w:rsid w:val="35E0DC99"/>
    <w:rsid w:val="35E1027E"/>
    <w:rsid w:val="35E10C2E"/>
    <w:rsid w:val="35E10E1E"/>
    <w:rsid w:val="35E15E39"/>
    <w:rsid w:val="35E17EF4"/>
    <w:rsid w:val="35E180B5"/>
    <w:rsid w:val="35E1BE1C"/>
    <w:rsid w:val="35E1CB6D"/>
    <w:rsid w:val="35E1F895"/>
    <w:rsid w:val="35E20F8F"/>
    <w:rsid w:val="35E2135D"/>
    <w:rsid w:val="35E225B4"/>
    <w:rsid w:val="35E24840"/>
    <w:rsid w:val="35E26AC2"/>
    <w:rsid w:val="35E27CD6"/>
    <w:rsid w:val="35E2A17C"/>
    <w:rsid w:val="35E2D69D"/>
    <w:rsid w:val="35E2D872"/>
    <w:rsid w:val="35E2DB47"/>
    <w:rsid w:val="35E2E186"/>
    <w:rsid w:val="35E2EC2A"/>
    <w:rsid w:val="35E334F7"/>
    <w:rsid w:val="35E3390D"/>
    <w:rsid w:val="35E33EBD"/>
    <w:rsid w:val="35E3DF87"/>
    <w:rsid w:val="35E446F2"/>
    <w:rsid w:val="35E49553"/>
    <w:rsid w:val="35E4ADD9"/>
    <w:rsid w:val="35E50759"/>
    <w:rsid w:val="35E51B42"/>
    <w:rsid w:val="35E54788"/>
    <w:rsid w:val="35E5CE9A"/>
    <w:rsid w:val="35E5CF32"/>
    <w:rsid w:val="35E5D968"/>
    <w:rsid w:val="35E609AB"/>
    <w:rsid w:val="35E643A5"/>
    <w:rsid w:val="35E69443"/>
    <w:rsid w:val="35E6D8FA"/>
    <w:rsid w:val="35E701D6"/>
    <w:rsid w:val="35E7185B"/>
    <w:rsid w:val="35E71C73"/>
    <w:rsid w:val="35E75019"/>
    <w:rsid w:val="35E75A6F"/>
    <w:rsid w:val="35E79C11"/>
    <w:rsid w:val="35E7CE13"/>
    <w:rsid w:val="35E7F622"/>
    <w:rsid w:val="35E80AA1"/>
    <w:rsid w:val="35E80C14"/>
    <w:rsid w:val="35E80DB2"/>
    <w:rsid w:val="35E8182F"/>
    <w:rsid w:val="35E81FF0"/>
    <w:rsid w:val="35E831F8"/>
    <w:rsid w:val="35E8409A"/>
    <w:rsid w:val="35E85539"/>
    <w:rsid w:val="35E8B10E"/>
    <w:rsid w:val="35E8B5AB"/>
    <w:rsid w:val="35E8D49B"/>
    <w:rsid w:val="35E927D2"/>
    <w:rsid w:val="35E93546"/>
    <w:rsid w:val="35E95EBE"/>
    <w:rsid w:val="35E968B2"/>
    <w:rsid w:val="35E98FDD"/>
    <w:rsid w:val="35E9DF1A"/>
    <w:rsid w:val="35E9EDE5"/>
    <w:rsid w:val="35E9F9F1"/>
    <w:rsid w:val="35EA3046"/>
    <w:rsid w:val="35EA4902"/>
    <w:rsid w:val="35EA8451"/>
    <w:rsid w:val="35EADD43"/>
    <w:rsid w:val="35EADE09"/>
    <w:rsid w:val="35EADFBE"/>
    <w:rsid w:val="35EAE497"/>
    <w:rsid w:val="35EB07EA"/>
    <w:rsid w:val="35EB0AC8"/>
    <w:rsid w:val="35EB19A5"/>
    <w:rsid w:val="35EB3BA9"/>
    <w:rsid w:val="35EB66D1"/>
    <w:rsid w:val="35EB8D70"/>
    <w:rsid w:val="35EBCBD4"/>
    <w:rsid w:val="35EBDD16"/>
    <w:rsid w:val="35EC3FE2"/>
    <w:rsid w:val="35EC7F58"/>
    <w:rsid w:val="35ECBC93"/>
    <w:rsid w:val="35ECF828"/>
    <w:rsid w:val="35ED6F3C"/>
    <w:rsid w:val="35ED81F3"/>
    <w:rsid w:val="35ED9B0A"/>
    <w:rsid w:val="35EDDA06"/>
    <w:rsid w:val="35EDF496"/>
    <w:rsid w:val="35EDFE9C"/>
    <w:rsid w:val="35EE0763"/>
    <w:rsid w:val="35EE0F3B"/>
    <w:rsid w:val="35EE3056"/>
    <w:rsid w:val="35EE638C"/>
    <w:rsid w:val="35EEC4D0"/>
    <w:rsid w:val="35EF48B9"/>
    <w:rsid w:val="35EF574E"/>
    <w:rsid w:val="35EF7A19"/>
    <w:rsid w:val="35EFCF19"/>
    <w:rsid w:val="35EFE2BD"/>
    <w:rsid w:val="35F01FDD"/>
    <w:rsid w:val="35F02C73"/>
    <w:rsid w:val="35F031EB"/>
    <w:rsid w:val="35F036A8"/>
    <w:rsid w:val="35F03CFA"/>
    <w:rsid w:val="35F065DA"/>
    <w:rsid w:val="35F07709"/>
    <w:rsid w:val="35F0BE59"/>
    <w:rsid w:val="35F0BFF8"/>
    <w:rsid w:val="35F0CFDF"/>
    <w:rsid w:val="35F0EF15"/>
    <w:rsid w:val="35F0F6ED"/>
    <w:rsid w:val="35F1332F"/>
    <w:rsid w:val="35F13345"/>
    <w:rsid w:val="35F150C0"/>
    <w:rsid w:val="35F15EAD"/>
    <w:rsid w:val="35F16924"/>
    <w:rsid w:val="35F1715A"/>
    <w:rsid w:val="35F1CDC7"/>
    <w:rsid w:val="35F271B6"/>
    <w:rsid w:val="35F2BDF7"/>
    <w:rsid w:val="35F2E504"/>
    <w:rsid w:val="35F2E856"/>
    <w:rsid w:val="35F30623"/>
    <w:rsid w:val="35F30729"/>
    <w:rsid w:val="35F3439F"/>
    <w:rsid w:val="35F36B72"/>
    <w:rsid w:val="35F3A21D"/>
    <w:rsid w:val="35F40C8A"/>
    <w:rsid w:val="35F45BEA"/>
    <w:rsid w:val="35F46E64"/>
    <w:rsid w:val="35F47D2F"/>
    <w:rsid w:val="35F4B899"/>
    <w:rsid w:val="35F4C88F"/>
    <w:rsid w:val="35F4D41D"/>
    <w:rsid w:val="35F4D6EB"/>
    <w:rsid w:val="35F4DBDD"/>
    <w:rsid w:val="35F511AD"/>
    <w:rsid w:val="35F52DB9"/>
    <w:rsid w:val="35F539A4"/>
    <w:rsid w:val="35F56BDC"/>
    <w:rsid w:val="35F5A56D"/>
    <w:rsid w:val="35F5CCE3"/>
    <w:rsid w:val="35F5DA49"/>
    <w:rsid w:val="35F607E8"/>
    <w:rsid w:val="35F60DCA"/>
    <w:rsid w:val="35F60FE5"/>
    <w:rsid w:val="35F61013"/>
    <w:rsid w:val="35F61A9F"/>
    <w:rsid w:val="35F666C4"/>
    <w:rsid w:val="35F6B9D9"/>
    <w:rsid w:val="35F6F1A6"/>
    <w:rsid w:val="35F71375"/>
    <w:rsid w:val="35F74622"/>
    <w:rsid w:val="35F767D4"/>
    <w:rsid w:val="35F79271"/>
    <w:rsid w:val="35F7A8A8"/>
    <w:rsid w:val="35F7C108"/>
    <w:rsid w:val="35F7D0D5"/>
    <w:rsid w:val="35F7D28C"/>
    <w:rsid w:val="35F825E6"/>
    <w:rsid w:val="35F82F31"/>
    <w:rsid w:val="35F83513"/>
    <w:rsid w:val="35F8475C"/>
    <w:rsid w:val="35F8B299"/>
    <w:rsid w:val="35F8B681"/>
    <w:rsid w:val="35F8CDD4"/>
    <w:rsid w:val="35F8D2BA"/>
    <w:rsid w:val="35F8E44A"/>
    <w:rsid w:val="35F9093D"/>
    <w:rsid w:val="35F93E0C"/>
    <w:rsid w:val="35F96719"/>
    <w:rsid w:val="35F96868"/>
    <w:rsid w:val="35F96A64"/>
    <w:rsid w:val="35F9765F"/>
    <w:rsid w:val="35F97C30"/>
    <w:rsid w:val="35F9C9AE"/>
    <w:rsid w:val="35F9F701"/>
    <w:rsid w:val="35FA0CAC"/>
    <w:rsid w:val="35FA5912"/>
    <w:rsid w:val="35FA667C"/>
    <w:rsid w:val="35FA9858"/>
    <w:rsid w:val="35FAB3D3"/>
    <w:rsid w:val="35FAFF60"/>
    <w:rsid w:val="35FB0AD1"/>
    <w:rsid w:val="35FB4904"/>
    <w:rsid w:val="35FB51B2"/>
    <w:rsid w:val="35FB77D6"/>
    <w:rsid w:val="35FBD0B7"/>
    <w:rsid w:val="35FC1BC4"/>
    <w:rsid w:val="35FC21BF"/>
    <w:rsid w:val="35FC2201"/>
    <w:rsid w:val="35FC7A7A"/>
    <w:rsid w:val="35FC7B34"/>
    <w:rsid w:val="35FC8FAE"/>
    <w:rsid w:val="35FCA022"/>
    <w:rsid w:val="35FCB059"/>
    <w:rsid w:val="35FCF331"/>
    <w:rsid w:val="35FCF6E5"/>
    <w:rsid w:val="35FCFF76"/>
    <w:rsid w:val="35FD2902"/>
    <w:rsid w:val="35FD2E70"/>
    <w:rsid w:val="35FD7DA2"/>
    <w:rsid w:val="35FD8980"/>
    <w:rsid w:val="35FDE6B0"/>
    <w:rsid w:val="35FE07ED"/>
    <w:rsid w:val="35FE2431"/>
    <w:rsid w:val="35FE4143"/>
    <w:rsid w:val="35FE4A99"/>
    <w:rsid w:val="35FE65D5"/>
    <w:rsid w:val="35FE80B3"/>
    <w:rsid w:val="35FE960C"/>
    <w:rsid w:val="35FE9D4A"/>
    <w:rsid w:val="35FEA508"/>
    <w:rsid w:val="35FEE1B0"/>
    <w:rsid w:val="35FF132E"/>
    <w:rsid w:val="35FF173E"/>
    <w:rsid w:val="35FF212F"/>
    <w:rsid w:val="35FF470F"/>
    <w:rsid w:val="35FF634F"/>
    <w:rsid w:val="35FF80E3"/>
    <w:rsid w:val="35FF8D71"/>
    <w:rsid w:val="35FF90EC"/>
    <w:rsid w:val="35FF92E5"/>
    <w:rsid w:val="35FF9984"/>
    <w:rsid w:val="35FFC14B"/>
    <w:rsid w:val="36008346"/>
    <w:rsid w:val="3600D1B0"/>
    <w:rsid w:val="3600F111"/>
    <w:rsid w:val="3600F24A"/>
    <w:rsid w:val="3601111E"/>
    <w:rsid w:val="360124C5"/>
    <w:rsid w:val="36012A47"/>
    <w:rsid w:val="3601405D"/>
    <w:rsid w:val="360141EA"/>
    <w:rsid w:val="36017544"/>
    <w:rsid w:val="36017951"/>
    <w:rsid w:val="36018188"/>
    <w:rsid w:val="36018E8E"/>
    <w:rsid w:val="36019133"/>
    <w:rsid w:val="3601A051"/>
    <w:rsid w:val="3601D20A"/>
    <w:rsid w:val="3601EFEE"/>
    <w:rsid w:val="3601FACE"/>
    <w:rsid w:val="3602055D"/>
    <w:rsid w:val="36021123"/>
    <w:rsid w:val="3602171A"/>
    <w:rsid w:val="36022E08"/>
    <w:rsid w:val="36023EA1"/>
    <w:rsid w:val="360261A3"/>
    <w:rsid w:val="36026AE5"/>
    <w:rsid w:val="36026D91"/>
    <w:rsid w:val="3602DD6D"/>
    <w:rsid w:val="3602E00B"/>
    <w:rsid w:val="3602E365"/>
    <w:rsid w:val="3602EEE8"/>
    <w:rsid w:val="36031069"/>
    <w:rsid w:val="360310B3"/>
    <w:rsid w:val="3603144A"/>
    <w:rsid w:val="360333F6"/>
    <w:rsid w:val="36035784"/>
    <w:rsid w:val="3603A65B"/>
    <w:rsid w:val="3603F544"/>
    <w:rsid w:val="36040D09"/>
    <w:rsid w:val="360436D2"/>
    <w:rsid w:val="360442A3"/>
    <w:rsid w:val="36044668"/>
    <w:rsid w:val="3604684A"/>
    <w:rsid w:val="36047127"/>
    <w:rsid w:val="36047DEC"/>
    <w:rsid w:val="36049ADB"/>
    <w:rsid w:val="3604A6E8"/>
    <w:rsid w:val="3604C652"/>
    <w:rsid w:val="3604DD8F"/>
    <w:rsid w:val="36050046"/>
    <w:rsid w:val="3605262A"/>
    <w:rsid w:val="36056A16"/>
    <w:rsid w:val="36056BC7"/>
    <w:rsid w:val="3605B3FC"/>
    <w:rsid w:val="3605B561"/>
    <w:rsid w:val="3605C489"/>
    <w:rsid w:val="36064172"/>
    <w:rsid w:val="36069D60"/>
    <w:rsid w:val="3606A35C"/>
    <w:rsid w:val="3606BFC9"/>
    <w:rsid w:val="3606CDB5"/>
    <w:rsid w:val="3606DA0B"/>
    <w:rsid w:val="3606E516"/>
    <w:rsid w:val="3606E776"/>
    <w:rsid w:val="360774D6"/>
    <w:rsid w:val="3607A761"/>
    <w:rsid w:val="3607FB03"/>
    <w:rsid w:val="3607FB75"/>
    <w:rsid w:val="36080C2D"/>
    <w:rsid w:val="36082B89"/>
    <w:rsid w:val="36086913"/>
    <w:rsid w:val="3608D262"/>
    <w:rsid w:val="36095B6A"/>
    <w:rsid w:val="36096DF8"/>
    <w:rsid w:val="3609AD2F"/>
    <w:rsid w:val="3609B2ED"/>
    <w:rsid w:val="360A151A"/>
    <w:rsid w:val="360A370B"/>
    <w:rsid w:val="360A718D"/>
    <w:rsid w:val="360A90FB"/>
    <w:rsid w:val="360AB695"/>
    <w:rsid w:val="360AC09A"/>
    <w:rsid w:val="360B33F3"/>
    <w:rsid w:val="360B6471"/>
    <w:rsid w:val="360BAF7A"/>
    <w:rsid w:val="360BCE43"/>
    <w:rsid w:val="360BE260"/>
    <w:rsid w:val="360C3B4B"/>
    <w:rsid w:val="360CCD86"/>
    <w:rsid w:val="360CFA65"/>
    <w:rsid w:val="360D0447"/>
    <w:rsid w:val="360D2217"/>
    <w:rsid w:val="360D2CC2"/>
    <w:rsid w:val="360D4C87"/>
    <w:rsid w:val="360D596B"/>
    <w:rsid w:val="360DABCC"/>
    <w:rsid w:val="360DB305"/>
    <w:rsid w:val="360DBF59"/>
    <w:rsid w:val="360DCC9F"/>
    <w:rsid w:val="360DDBC5"/>
    <w:rsid w:val="360DE6C2"/>
    <w:rsid w:val="360DEF32"/>
    <w:rsid w:val="360DF6C7"/>
    <w:rsid w:val="360DFCC9"/>
    <w:rsid w:val="360E36F7"/>
    <w:rsid w:val="360E4240"/>
    <w:rsid w:val="360E5020"/>
    <w:rsid w:val="360E6E84"/>
    <w:rsid w:val="360E8198"/>
    <w:rsid w:val="360EC934"/>
    <w:rsid w:val="360EE508"/>
    <w:rsid w:val="360EE842"/>
    <w:rsid w:val="360F0279"/>
    <w:rsid w:val="360F402F"/>
    <w:rsid w:val="360F6997"/>
    <w:rsid w:val="360F9470"/>
    <w:rsid w:val="360F9AE8"/>
    <w:rsid w:val="360FC69A"/>
    <w:rsid w:val="360FCA4E"/>
    <w:rsid w:val="360FCC27"/>
    <w:rsid w:val="360FD925"/>
    <w:rsid w:val="360FF1B5"/>
    <w:rsid w:val="3610090F"/>
    <w:rsid w:val="361018EE"/>
    <w:rsid w:val="36106BAA"/>
    <w:rsid w:val="3610740F"/>
    <w:rsid w:val="36107C1D"/>
    <w:rsid w:val="36107E4A"/>
    <w:rsid w:val="36108247"/>
    <w:rsid w:val="36108CE4"/>
    <w:rsid w:val="36109955"/>
    <w:rsid w:val="3610A13E"/>
    <w:rsid w:val="3610D066"/>
    <w:rsid w:val="3610DCA4"/>
    <w:rsid w:val="3611359A"/>
    <w:rsid w:val="361136FB"/>
    <w:rsid w:val="36115599"/>
    <w:rsid w:val="36115DAD"/>
    <w:rsid w:val="36119F6E"/>
    <w:rsid w:val="3611A325"/>
    <w:rsid w:val="3611A7E8"/>
    <w:rsid w:val="3611E00A"/>
    <w:rsid w:val="3611EFEE"/>
    <w:rsid w:val="36121590"/>
    <w:rsid w:val="36128FCE"/>
    <w:rsid w:val="3612E2EA"/>
    <w:rsid w:val="3612F186"/>
    <w:rsid w:val="3613002F"/>
    <w:rsid w:val="3613004D"/>
    <w:rsid w:val="3613405B"/>
    <w:rsid w:val="36134C97"/>
    <w:rsid w:val="36137F34"/>
    <w:rsid w:val="3613E2BD"/>
    <w:rsid w:val="3613F5B3"/>
    <w:rsid w:val="3614871F"/>
    <w:rsid w:val="3614D92D"/>
    <w:rsid w:val="3614E664"/>
    <w:rsid w:val="36150F3F"/>
    <w:rsid w:val="361539B6"/>
    <w:rsid w:val="36157317"/>
    <w:rsid w:val="3615768C"/>
    <w:rsid w:val="3615B273"/>
    <w:rsid w:val="3615D99F"/>
    <w:rsid w:val="3615E998"/>
    <w:rsid w:val="3615FB15"/>
    <w:rsid w:val="361600FC"/>
    <w:rsid w:val="36164286"/>
    <w:rsid w:val="36164EE5"/>
    <w:rsid w:val="36165E48"/>
    <w:rsid w:val="36166B85"/>
    <w:rsid w:val="36168B1D"/>
    <w:rsid w:val="3616EBB6"/>
    <w:rsid w:val="361726F1"/>
    <w:rsid w:val="361746FE"/>
    <w:rsid w:val="36175DE0"/>
    <w:rsid w:val="36175E1F"/>
    <w:rsid w:val="3617A8FF"/>
    <w:rsid w:val="361809F0"/>
    <w:rsid w:val="36181F7E"/>
    <w:rsid w:val="36188FB0"/>
    <w:rsid w:val="36189046"/>
    <w:rsid w:val="3618BD8F"/>
    <w:rsid w:val="3618D110"/>
    <w:rsid w:val="3618D660"/>
    <w:rsid w:val="3619345B"/>
    <w:rsid w:val="3619365D"/>
    <w:rsid w:val="36193711"/>
    <w:rsid w:val="36196771"/>
    <w:rsid w:val="361976E9"/>
    <w:rsid w:val="3619B091"/>
    <w:rsid w:val="3619BCEB"/>
    <w:rsid w:val="3619E2DA"/>
    <w:rsid w:val="361A9082"/>
    <w:rsid w:val="361AA0C8"/>
    <w:rsid w:val="361B1AFF"/>
    <w:rsid w:val="361B1ED5"/>
    <w:rsid w:val="361B7063"/>
    <w:rsid w:val="361B80CA"/>
    <w:rsid w:val="361BB132"/>
    <w:rsid w:val="361BBE87"/>
    <w:rsid w:val="361C1185"/>
    <w:rsid w:val="361C154E"/>
    <w:rsid w:val="361C263B"/>
    <w:rsid w:val="361C88E6"/>
    <w:rsid w:val="361C8F0C"/>
    <w:rsid w:val="361CF36D"/>
    <w:rsid w:val="361D2094"/>
    <w:rsid w:val="361D48F5"/>
    <w:rsid w:val="361D5261"/>
    <w:rsid w:val="361D66ED"/>
    <w:rsid w:val="361D75DC"/>
    <w:rsid w:val="361D7C8D"/>
    <w:rsid w:val="361DA030"/>
    <w:rsid w:val="361DA12D"/>
    <w:rsid w:val="361DA8A6"/>
    <w:rsid w:val="361DABED"/>
    <w:rsid w:val="361DCC66"/>
    <w:rsid w:val="361E4872"/>
    <w:rsid w:val="361E6A18"/>
    <w:rsid w:val="361E86C7"/>
    <w:rsid w:val="361EC547"/>
    <w:rsid w:val="361F2347"/>
    <w:rsid w:val="361F238B"/>
    <w:rsid w:val="361F784F"/>
    <w:rsid w:val="361FA612"/>
    <w:rsid w:val="361FDAA0"/>
    <w:rsid w:val="3620124F"/>
    <w:rsid w:val="362059CF"/>
    <w:rsid w:val="36206980"/>
    <w:rsid w:val="362075E7"/>
    <w:rsid w:val="3620884A"/>
    <w:rsid w:val="36208B9C"/>
    <w:rsid w:val="3620A185"/>
    <w:rsid w:val="3620BC1C"/>
    <w:rsid w:val="3620E8D3"/>
    <w:rsid w:val="3620E92B"/>
    <w:rsid w:val="3620EA93"/>
    <w:rsid w:val="3620EDAB"/>
    <w:rsid w:val="36211605"/>
    <w:rsid w:val="3621918D"/>
    <w:rsid w:val="3621D62C"/>
    <w:rsid w:val="36220E06"/>
    <w:rsid w:val="36223F39"/>
    <w:rsid w:val="362244FD"/>
    <w:rsid w:val="36225435"/>
    <w:rsid w:val="36227134"/>
    <w:rsid w:val="362275F1"/>
    <w:rsid w:val="3622A021"/>
    <w:rsid w:val="3622B27F"/>
    <w:rsid w:val="3622BBE4"/>
    <w:rsid w:val="3622BEF6"/>
    <w:rsid w:val="3622CF57"/>
    <w:rsid w:val="362302B2"/>
    <w:rsid w:val="36231BE4"/>
    <w:rsid w:val="36232AC0"/>
    <w:rsid w:val="3623318C"/>
    <w:rsid w:val="36234BBF"/>
    <w:rsid w:val="3623A2B8"/>
    <w:rsid w:val="3623CF71"/>
    <w:rsid w:val="3623DF79"/>
    <w:rsid w:val="36248252"/>
    <w:rsid w:val="3624B6DA"/>
    <w:rsid w:val="3624B8B1"/>
    <w:rsid w:val="3624B94F"/>
    <w:rsid w:val="362508D6"/>
    <w:rsid w:val="36251E67"/>
    <w:rsid w:val="36255E4D"/>
    <w:rsid w:val="36257A54"/>
    <w:rsid w:val="36258225"/>
    <w:rsid w:val="3625B650"/>
    <w:rsid w:val="36263FB1"/>
    <w:rsid w:val="362675D4"/>
    <w:rsid w:val="3626925B"/>
    <w:rsid w:val="36269A45"/>
    <w:rsid w:val="3626E24F"/>
    <w:rsid w:val="3627094A"/>
    <w:rsid w:val="36273815"/>
    <w:rsid w:val="362744AE"/>
    <w:rsid w:val="36274B31"/>
    <w:rsid w:val="3627A2F2"/>
    <w:rsid w:val="3627C3D5"/>
    <w:rsid w:val="3627CC2A"/>
    <w:rsid w:val="362839EC"/>
    <w:rsid w:val="36284CF6"/>
    <w:rsid w:val="36285A42"/>
    <w:rsid w:val="36285A72"/>
    <w:rsid w:val="36289B21"/>
    <w:rsid w:val="3628DD21"/>
    <w:rsid w:val="3628EEB2"/>
    <w:rsid w:val="36290632"/>
    <w:rsid w:val="3629106A"/>
    <w:rsid w:val="362938C4"/>
    <w:rsid w:val="36297894"/>
    <w:rsid w:val="362995D0"/>
    <w:rsid w:val="3629A5D7"/>
    <w:rsid w:val="3629B2F0"/>
    <w:rsid w:val="3629C47C"/>
    <w:rsid w:val="3629CCF6"/>
    <w:rsid w:val="362A1071"/>
    <w:rsid w:val="362A452D"/>
    <w:rsid w:val="362A4D23"/>
    <w:rsid w:val="362A6D0B"/>
    <w:rsid w:val="362A940D"/>
    <w:rsid w:val="362AAA24"/>
    <w:rsid w:val="362AEE77"/>
    <w:rsid w:val="362AF102"/>
    <w:rsid w:val="362B0F52"/>
    <w:rsid w:val="362B1DEC"/>
    <w:rsid w:val="362B26BA"/>
    <w:rsid w:val="362B2795"/>
    <w:rsid w:val="362B4398"/>
    <w:rsid w:val="362B4F26"/>
    <w:rsid w:val="362B5DB4"/>
    <w:rsid w:val="362B62CF"/>
    <w:rsid w:val="362B8593"/>
    <w:rsid w:val="362B88C3"/>
    <w:rsid w:val="362BE48D"/>
    <w:rsid w:val="362C25F5"/>
    <w:rsid w:val="362C999D"/>
    <w:rsid w:val="362CAB02"/>
    <w:rsid w:val="362CBE18"/>
    <w:rsid w:val="362CC7BF"/>
    <w:rsid w:val="362CEEAD"/>
    <w:rsid w:val="362D45DC"/>
    <w:rsid w:val="362D5220"/>
    <w:rsid w:val="362D6EC2"/>
    <w:rsid w:val="362DB959"/>
    <w:rsid w:val="362DBA42"/>
    <w:rsid w:val="362E7C7A"/>
    <w:rsid w:val="362E7D86"/>
    <w:rsid w:val="362E7E44"/>
    <w:rsid w:val="362EB309"/>
    <w:rsid w:val="362EC257"/>
    <w:rsid w:val="362EFE19"/>
    <w:rsid w:val="362F0B0E"/>
    <w:rsid w:val="362F1098"/>
    <w:rsid w:val="362F5B13"/>
    <w:rsid w:val="362F61C2"/>
    <w:rsid w:val="362F7D99"/>
    <w:rsid w:val="362F9FE6"/>
    <w:rsid w:val="36304949"/>
    <w:rsid w:val="36305751"/>
    <w:rsid w:val="36306784"/>
    <w:rsid w:val="3630812D"/>
    <w:rsid w:val="36308E50"/>
    <w:rsid w:val="3630959C"/>
    <w:rsid w:val="3630DCBF"/>
    <w:rsid w:val="3630F5A3"/>
    <w:rsid w:val="3630FCE2"/>
    <w:rsid w:val="363114C7"/>
    <w:rsid w:val="3631230B"/>
    <w:rsid w:val="36313313"/>
    <w:rsid w:val="36313609"/>
    <w:rsid w:val="36314CC0"/>
    <w:rsid w:val="363167D1"/>
    <w:rsid w:val="36316E20"/>
    <w:rsid w:val="36317545"/>
    <w:rsid w:val="36317A3C"/>
    <w:rsid w:val="36317B22"/>
    <w:rsid w:val="3631A39D"/>
    <w:rsid w:val="3631D27A"/>
    <w:rsid w:val="3631D2A6"/>
    <w:rsid w:val="3631D9A1"/>
    <w:rsid w:val="3631FB90"/>
    <w:rsid w:val="36322E1A"/>
    <w:rsid w:val="36328755"/>
    <w:rsid w:val="36328884"/>
    <w:rsid w:val="3632B840"/>
    <w:rsid w:val="3632C05F"/>
    <w:rsid w:val="36339855"/>
    <w:rsid w:val="3633B393"/>
    <w:rsid w:val="3633D15C"/>
    <w:rsid w:val="36341E96"/>
    <w:rsid w:val="36341F2E"/>
    <w:rsid w:val="36344E7A"/>
    <w:rsid w:val="3634A540"/>
    <w:rsid w:val="3634B8B5"/>
    <w:rsid w:val="3634F55B"/>
    <w:rsid w:val="36351164"/>
    <w:rsid w:val="36351635"/>
    <w:rsid w:val="36351FFB"/>
    <w:rsid w:val="36353825"/>
    <w:rsid w:val="36353C26"/>
    <w:rsid w:val="36353FA8"/>
    <w:rsid w:val="363551B6"/>
    <w:rsid w:val="36355D3F"/>
    <w:rsid w:val="3635687B"/>
    <w:rsid w:val="3635B1E2"/>
    <w:rsid w:val="3635F265"/>
    <w:rsid w:val="3635F8CC"/>
    <w:rsid w:val="3636055E"/>
    <w:rsid w:val="36363509"/>
    <w:rsid w:val="36364866"/>
    <w:rsid w:val="363697D5"/>
    <w:rsid w:val="3636D3E7"/>
    <w:rsid w:val="3636DD07"/>
    <w:rsid w:val="3636ED06"/>
    <w:rsid w:val="36370EAE"/>
    <w:rsid w:val="363750C0"/>
    <w:rsid w:val="363759E9"/>
    <w:rsid w:val="3637AC6D"/>
    <w:rsid w:val="3637EC48"/>
    <w:rsid w:val="363803D1"/>
    <w:rsid w:val="36380597"/>
    <w:rsid w:val="36383770"/>
    <w:rsid w:val="363879E0"/>
    <w:rsid w:val="36389187"/>
    <w:rsid w:val="3638D4D9"/>
    <w:rsid w:val="3638D5A2"/>
    <w:rsid w:val="3638E153"/>
    <w:rsid w:val="3638F278"/>
    <w:rsid w:val="36391B78"/>
    <w:rsid w:val="36396323"/>
    <w:rsid w:val="3639B9A2"/>
    <w:rsid w:val="3639C053"/>
    <w:rsid w:val="3639C8E4"/>
    <w:rsid w:val="3639D57C"/>
    <w:rsid w:val="3639D740"/>
    <w:rsid w:val="363A1F84"/>
    <w:rsid w:val="363A2859"/>
    <w:rsid w:val="363A83B8"/>
    <w:rsid w:val="363ABE08"/>
    <w:rsid w:val="363AD761"/>
    <w:rsid w:val="363AF793"/>
    <w:rsid w:val="363B4842"/>
    <w:rsid w:val="363BFA81"/>
    <w:rsid w:val="363C04D9"/>
    <w:rsid w:val="363C48CF"/>
    <w:rsid w:val="363C7DF4"/>
    <w:rsid w:val="363C868A"/>
    <w:rsid w:val="363CB389"/>
    <w:rsid w:val="363CB5E9"/>
    <w:rsid w:val="363CD050"/>
    <w:rsid w:val="363CDC33"/>
    <w:rsid w:val="363CDC97"/>
    <w:rsid w:val="363CF0CD"/>
    <w:rsid w:val="363CFA59"/>
    <w:rsid w:val="363CFFD9"/>
    <w:rsid w:val="363D3701"/>
    <w:rsid w:val="363D3850"/>
    <w:rsid w:val="363D40C4"/>
    <w:rsid w:val="363DC70A"/>
    <w:rsid w:val="363DCA24"/>
    <w:rsid w:val="363DECCB"/>
    <w:rsid w:val="363E2029"/>
    <w:rsid w:val="363E3DB7"/>
    <w:rsid w:val="363E414F"/>
    <w:rsid w:val="363E4810"/>
    <w:rsid w:val="363E6903"/>
    <w:rsid w:val="363E9DDF"/>
    <w:rsid w:val="363F0A63"/>
    <w:rsid w:val="363F66AA"/>
    <w:rsid w:val="363FB775"/>
    <w:rsid w:val="363FDC4B"/>
    <w:rsid w:val="364005FE"/>
    <w:rsid w:val="364006FB"/>
    <w:rsid w:val="36401C72"/>
    <w:rsid w:val="364061A9"/>
    <w:rsid w:val="3640743F"/>
    <w:rsid w:val="36408A69"/>
    <w:rsid w:val="3640C54E"/>
    <w:rsid w:val="3640F5A7"/>
    <w:rsid w:val="3640F988"/>
    <w:rsid w:val="3640FBBE"/>
    <w:rsid w:val="3640FD45"/>
    <w:rsid w:val="364100F5"/>
    <w:rsid w:val="36414A09"/>
    <w:rsid w:val="36415236"/>
    <w:rsid w:val="3641578A"/>
    <w:rsid w:val="364171CE"/>
    <w:rsid w:val="364185F0"/>
    <w:rsid w:val="3641C8CF"/>
    <w:rsid w:val="364214EB"/>
    <w:rsid w:val="36423285"/>
    <w:rsid w:val="36424534"/>
    <w:rsid w:val="36428675"/>
    <w:rsid w:val="3642A866"/>
    <w:rsid w:val="3642D8D0"/>
    <w:rsid w:val="364317DD"/>
    <w:rsid w:val="36434929"/>
    <w:rsid w:val="364352DD"/>
    <w:rsid w:val="36436AA3"/>
    <w:rsid w:val="36437AA6"/>
    <w:rsid w:val="3643AA5C"/>
    <w:rsid w:val="3643B10B"/>
    <w:rsid w:val="36442A41"/>
    <w:rsid w:val="36442BA8"/>
    <w:rsid w:val="36443F2E"/>
    <w:rsid w:val="36444B75"/>
    <w:rsid w:val="3644660D"/>
    <w:rsid w:val="364478EF"/>
    <w:rsid w:val="3644CAD0"/>
    <w:rsid w:val="3644DE91"/>
    <w:rsid w:val="3644E2FE"/>
    <w:rsid w:val="3645151F"/>
    <w:rsid w:val="36458497"/>
    <w:rsid w:val="36459F84"/>
    <w:rsid w:val="3645F3DC"/>
    <w:rsid w:val="36460C80"/>
    <w:rsid w:val="364636F9"/>
    <w:rsid w:val="36466EEA"/>
    <w:rsid w:val="3646C06F"/>
    <w:rsid w:val="3646C84E"/>
    <w:rsid w:val="3646D658"/>
    <w:rsid w:val="36471F65"/>
    <w:rsid w:val="3647318E"/>
    <w:rsid w:val="36475C74"/>
    <w:rsid w:val="3647AFE6"/>
    <w:rsid w:val="3647B86A"/>
    <w:rsid w:val="3647BD2A"/>
    <w:rsid w:val="3647CC3A"/>
    <w:rsid w:val="3647DA3A"/>
    <w:rsid w:val="3647DEFC"/>
    <w:rsid w:val="3647EC98"/>
    <w:rsid w:val="364815A2"/>
    <w:rsid w:val="364825FC"/>
    <w:rsid w:val="36485426"/>
    <w:rsid w:val="36487160"/>
    <w:rsid w:val="3648D6BB"/>
    <w:rsid w:val="3648E354"/>
    <w:rsid w:val="36490282"/>
    <w:rsid w:val="36492548"/>
    <w:rsid w:val="36493B99"/>
    <w:rsid w:val="36494735"/>
    <w:rsid w:val="3649701A"/>
    <w:rsid w:val="36497C54"/>
    <w:rsid w:val="36499BD4"/>
    <w:rsid w:val="3649C71F"/>
    <w:rsid w:val="364A160B"/>
    <w:rsid w:val="364A2F16"/>
    <w:rsid w:val="364A8038"/>
    <w:rsid w:val="364A96ED"/>
    <w:rsid w:val="364AB7C5"/>
    <w:rsid w:val="364AECAD"/>
    <w:rsid w:val="364B1BD0"/>
    <w:rsid w:val="364B2E06"/>
    <w:rsid w:val="364B5481"/>
    <w:rsid w:val="364B7321"/>
    <w:rsid w:val="364B9CB7"/>
    <w:rsid w:val="364BA64A"/>
    <w:rsid w:val="364BB26C"/>
    <w:rsid w:val="364BB4B5"/>
    <w:rsid w:val="364BC539"/>
    <w:rsid w:val="364C2221"/>
    <w:rsid w:val="364C2BE4"/>
    <w:rsid w:val="364C2F1C"/>
    <w:rsid w:val="364C4B4F"/>
    <w:rsid w:val="364C6F2A"/>
    <w:rsid w:val="364CA10E"/>
    <w:rsid w:val="364CB44E"/>
    <w:rsid w:val="364CBF0C"/>
    <w:rsid w:val="364CD479"/>
    <w:rsid w:val="364CE385"/>
    <w:rsid w:val="364CF414"/>
    <w:rsid w:val="364D5C07"/>
    <w:rsid w:val="364D7ABA"/>
    <w:rsid w:val="364DF90B"/>
    <w:rsid w:val="364E2FDD"/>
    <w:rsid w:val="364E621E"/>
    <w:rsid w:val="364E95FB"/>
    <w:rsid w:val="364EAFAC"/>
    <w:rsid w:val="364EDDAE"/>
    <w:rsid w:val="364F0D22"/>
    <w:rsid w:val="364FC4B4"/>
    <w:rsid w:val="364FF806"/>
    <w:rsid w:val="364FFD86"/>
    <w:rsid w:val="36505E9F"/>
    <w:rsid w:val="36506316"/>
    <w:rsid w:val="36506D05"/>
    <w:rsid w:val="36507D7F"/>
    <w:rsid w:val="365081A3"/>
    <w:rsid w:val="36509B3C"/>
    <w:rsid w:val="3650A298"/>
    <w:rsid w:val="3650BA44"/>
    <w:rsid w:val="3650C236"/>
    <w:rsid w:val="3650E273"/>
    <w:rsid w:val="365124A0"/>
    <w:rsid w:val="36512FBD"/>
    <w:rsid w:val="365170A3"/>
    <w:rsid w:val="36517A00"/>
    <w:rsid w:val="3651A66F"/>
    <w:rsid w:val="3651CE96"/>
    <w:rsid w:val="3651DF9D"/>
    <w:rsid w:val="3651E8E3"/>
    <w:rsid w:val="36525C4B"/>
    <w:rsid w:val="36528F98"/>
    <w:rsid w:val="3652A2DC"/>
    <w:rsid w:val="3652B909"/>
    <w:rsid w:val="3652C5CD"/>
    <w:rsid w:val="36532BE8"/>
    <w:rsid w:val="36534AEF"/>
    <w:rsid w:val="3653F8E5"/>
    <w:rsid w:val="36543637"/>
    <w:rsid w:val="3654DE0B"/>
    <w:rsid w:val="3654E9B8"/>
    <w:rsid w:val="36550A21"/>
    <w:rsid w:val="3655156B"/>
    <w:rsid w:val="365520BE"/>
    <w:rsid w:val="365526DD"/>
    <w:rsid w:val="3655285B"/>
    <w:rsid w:val="36553D2B"/>
    <w:rsid w:val="3655A53D"/>
    <w:rsid w:val="3655D7B6"/>
    <w:rsid w:val="36560037"/>
    <w:rsid w:val="36564BD8"/>
    <w:rsid w:val="36566DBB"/>
    <w:rsid w:val="3656758A"/>
    <w:rsid w:val="36567D1A"/>
    <w:rsid w:val="36568AA0"/>
    <w:rsid w:val="36569177"/>
    <w:rsid w:val="3656A959"/>
    <w:rsid w:val="3656BB82"/>
    <w:rsid w:val="3656D9B2"/>
    <w:rsid w:val="3656F3B4"/>
    <w:rsid w:val="36570CAE"/>
    <w:rsid w:val="365771F7"/>
    <w:rsid w:val="3657D553"/>
    <w:rsid w:val="3658271D"/>
    <w:rsid w:val="3658787E"/>
    <w:rsid w:val="36587F1D"/>
    <w:rsid w:val="3658B0E3"/>
    <w:rsid w:val="36594966"/>
    <w:rsid w:val="36596503"/>
    <w:rsid w:val="365971E6"/>
    <w:rsid w:val="365995C9"/>
    <w:rsid w:val="3659B1F8"/>
    <w:rsid w:val="3659BB2D"/>
    <w:rsid w:val="3659FE6C"/>
    <w:rsid w:val="365A0484"/>
    <w:rsid w:val="365A1224"/>
    <w:rsid w:val="365A463D"/>
    <w:rsid w:val="365A6C10"/>
    <w:rsid w:val="365AA19F"/>
    <w:rsid w:val="365AA70F"/>
    <w:rsid w:val="365AB835"/>
    <w:rsid w:val="365AE030"/>
    <w:rsid w:val="365AE119"/>
    <w:rsid w:val="365B659E"/>
    <w:rsid w:val="365B6D17"/>
    <w:rsid w:val="365B77FF"/>
    <w:rsid w:val="365B988B"/>
    <w:rsid w:val="365BECA9"/>
    <w:rsid w:val="365BFF2F"/>
    <w:rsid w:val="365C22CC"/>
    <w:rsid w:val="365C256C"/>
    <w:rsid w:val="365C7E47"/>
    <w:rsid w:val="365C92DB"/>
    <w:rsid w:val="365CB135"/>
    <w:rsid w:val="365CF6C7"/>
    <w:rsid w:val="365D1D0D"/>
    <w:rsid w:val="365D3215"/>
    <w:rsid w:val="365D465A"/>
    <w:rsid w:val="365DAEC2"/>
    <w:rsid w:val="365DD33F"/>
    <w:rsid w:val="365E2075"/>
    <w:rsid w:val="365E2BCC"/>
    <w:rsid w:val="365E3862"/>
    <w:rsid w:val="365E5A57"/>
    <w:rsid w:val="365E6921"/>
    <w:rsid w:val="365E72F6"/>
    <w:rsid w:val="365EC1CD"/>
    <w:rsid w:val="365F3FB5"/>
    <w:rsid w:val="365FB41B"/>
    <w:rsid w:val="365FB8DE"/>
    <w:rsid w:val="365FC627"/>
    <w:rsid w:val="365FE76B"/>
    <w:rsid w:val="36602F37"/>
    <w:rsid w:val="366048BB"/>
    <w:rsid w:val="36604BB0"/>
    <w:rsid w:val="36605F7C"/>
    <w:rsid w:val="3660A26C"/>
    <w:rsid w:val="36610D8C"/>
    <w:rsid w:val="36611616"/>
    <w:rsid w:val="366228F7"/>
    <w:rsid w:val="3662629E"/>
    <w:rsid w:val="36626A90"/>
    <w:rsid w:val="36627505"/>
    <w:rsid w:val="3662A9BE"/>
    <w:rsid w:val="3662CCD3"/>
    <w:rsid w:val="366305F7"/>
    <w:rsid w:val="366319D2"/>
    <w:rsid w:val="366371B9"/>
    <w:rsid w:val="36637312"/>
    <w:rsid w:val="3663ADDE"/>
    <w:rsid w:val="3663AFF1"/>
    <w:rsid w:val="3663E01A"/>
    <w:rsid w:val="36641189"/>
    <w:rsid w:val="36642E9A"/>
    <w:rsid w:val="366437F3"/>
    <w:rsid w:val="3664684C"/>
    <w:rsid w:val="3664ADFE"/>
    <w:rsid w:val="3664EC52"/>
    <w:rsid w:val="3664F0F4"/>
    <w:rsid w:val="366518F8"/>
    <w:rsid w:val="36655F5E"/>
    <w:rsid w:val="3665756C"/>
    <w:rsid w:val="366584D5"/>
    <w:rsid w:val="3665ADFA"/>
    <w:rsid w:val="3665E604"/>
    <w:rsid w:val="3665FB9F"/>
    <w:rsid w:val="36662648"/>
    <w:rsid w:val="3666398B"/>
    <w:rsid w:val="36663A33"/>
    <w:rsid w:val="36666BA6"/>
    <w:rsid w:val="36671141"/>
    <w:rsid w:val="36674666"/>
    <w:rsid w:val="36675A58"/>
    <w:rsid w:val="3667720C"/>
    <w:rsid w:val="3667D991"/>
    <w:rsid w:val="3667E34B"/>
    <w:rsid w:val="36680B4F"/>
    <w:rsid w:val="36683EE7"/>
    <w:rsid w:val="366840F8"/>
    <w:rsid w:val="36684D14"/>
    <w:rsid w:val="3668785E"/>
    <w:rsid w:val="36687979"/>
    <w:rsid w:val="36689A51"/>
    <w:rsid w:val="3668BDFD"/>
    <w:rsid w:val="3668D287"/>
    <w:rsid w:val="36690B22"/>
    <w:rsid w:val="3669267C"/>
    <w:rsid w:val="36699BC0"/>
    <w:rsid w:val="3669F99E"/>
    <w:rsid w:val="3669FA6E"/>
    <w:rsid w:val="366A1702"/>
    <w:rsid w:val="366A6088"/>
    <w:rsid w:val="366A6D39"/>
    <w:rsid w:val="366ADEB0"/>
    <w:rsid w:val="366B0E10"/>
    <w:rsid w:val="366B227F"/>
    <w:rsid w:val="366B2D6D"/>
    <w:rsid w:val="366B5624"/>
    <w:rsid w:val="366B7A89"/>
    <w:rsid w:val="366B8C4C"/>
    <w:rsid w:val="366B96A7"/>
    <w:rsid w:val="366B9E0D"/>
    <w:rsid w:val="366BA65C"/>
    <w:rsid w:val="366BADF5"/>
    <w:rsid w:val="366BC3B7"/>
    <w:rsid w:val="366BD336"/>
    <w:rsid w:val="366BE44D"/>
    <w:rsid w:val="366BEA56"/>
    <w:rsid w:val="366C02EB"/>
    <w:rsid w:val="366C19BC"/>
    <w:rsid w:val="366C2B0F"/>
    <w:rsid w:val="366C4EE5"/>
    <w:rsid w:val="366C557C"/>
    <w:rsid w:val="366C921E"/>
    <w:rsid w:val="366CA81A"/>
    <w:rsid w:val="366CF026"/>
    <w:rsid w:val="366D0D20"/>
    <w:rsid w:val="366D675B"/>
    <w:rsid w:val="366D8FB6"/>
    <w:rsid w:val="366DBB59"/>
    <w:rsid w:val="366DC3D5"/>
    <w:rsid w:val="366E1505"/>
    <w:rsid w:val="366E22FB"/>
    <w:rsid w:val="366E6C47"/>
    <w:rsid w:val="366EBC1D"/>
    <w:rsid w:val="366EC655"/>
    <w:rsid w:val="366EDD0A"/>
    <w:rsid w:val="366EE38F"/>
    <w:rsid w:val="366F1F50"/>
    <w:rsid w:val="366F2C07"/>
    <w:rsid w:val="366F56FB"/>
    <w:rsid w:val="366FA4F0"/>
    <w:rsid w:val="366FBE92"/>
    <w:rsid w:val="366FC6D6"/>
    <w:rsid w:val="366FDDDD"/>
    <w:rsid w:val="36703455"/>
    <w:rsid w:val="3670494E"/>
    <w:rsid w:val="367056A4"/>
    <w:rsid w:val="3670B990"/>
    <w:rsid w:val="3670D2C0"/>
    <w:rsid w:val="3670DFC9"/>
    <w:rsid w:val="36711C71"/>
    <w:rsid w:val="36717B42"/>
    <w:rsid w:val="36717EAC"/>
    <w:rsid w:val="3671D742"/>
    <w:rsid w:val="367225D3"/>
    <w:rsid w:val="367255DF"/>
    <w:rsid w:val="3672573D"/>
    <w:rsid w:val="36727601"/>
    <w:rsid w:val="36727C02"/>
    <w:rsid w:val="36728648"/>
    <w:rsid w:val="36729276"/>
    <w:rsid w:val="3672AF72"/>
    <w:rsid w:val="36732139"/>
    <w:rsid w:val="36736A4E"/>
    <w:rsid w:val="36738687"/>
    <w:rsid w:val="3673AADD"/>
    <w:rsid w:val="3673E03E"/>
    <w:rsid w:val="3673F5D1"/>
    <w:rsid w:val="3673F657"/>
    <w:rsid w:val="3674150E"/>
    <w:rsid w:val="36741934"/>
    <w:rsid w:val="36742007"/>
    <w:rsid w:val="36743264"/>
    <w:rsid w:val="36747D7B"/>
    <w:rsid w:val="36748D79"/>
    <w:rsid w:val="3674E1F0"/>
    <w:rsid w:val="3674ECB7"/>
    <w:rsid w:val="3674F771"/>
    <w:rsid w:val="3675073E"/>
    <w:rsid w:val="367553CC"/>
    <w:rsid w:val="36755F4D"/>
    <w:rsid w:val="367587AB"/>
    <w:rsid w:val="36758C6B"/>
    <w:rsid w:val="36758D3B"/>
    <w:rsid w:val="3675F831"/>
    <w:rsid w:val="367608F2"/>
    <w:rsid w:val="36763388"/>
    <w:rsid w:val="36766D93"/>
    <w:rsid w:val="36767DC9"/>
    <w:rsid w:val="3676D1B5"/>
    <w:rsid w:val="3676ECC6"/>
    <w:rsid w:val="3676FD11"/>
    <w:rsid w:val="36771A67"/>
    <w:rsid w:val="36771D8F"/>
    <w:rsid w:val="3677869F"/>
    <w:rsid w:val="3677ECA5"/>
    <w:rsid w:val="3677FCC2"/>
    <w:rsid w:val="3677FE98"/>
    <w:rsid w:val="367812E2"/>
    <w:rsid w:val="36782844"/>
    <w:rsid w:val="36782D8C"/>
    <w:rsid w:val="36788DD2"/>
    <w:rsid w:val="36788ED2"/>
    <w:rsid w:val="3678D0D0"/>
    <w:rsid w:val="3678EBC0"/>
    <w:rsid w:val="3678ECE8"/>
    <w:rsid w:val="3678ED23"/>
    <w:rsid w:val="3678F471"/>
    <w:rsid w:val="3679087B"/>
    <w:rsid w:val="3679182E"/>
    <w:rsid w:val="36795316"/>
    <w:rsid w:val="36795879"/>
    <w:rsid w:val="36797B35"/>
    <w:rsid w:val="3679854D"/>
    <w:rsid w:val="3679A560"/>
    <w:rsid w:val="367A5FF0"/>
    <w:rsid w:val="367A9012"/>
    <w:rsid w:val="367A9D11"/>
    <w:rsid w:val="367A9D6E"/>
    <w:rsid w:val="367B0BA0"/>
    <w:rsid w:val="367B14DD"/>
    <w:rsid w:val="367B1751"/>
    <w:rsid w:val="367B3425"/>
    <w:rsid w:val="367B6F36"/>
    <w:rsid w:val="367B71B5"/>
    <w:rsid w:val="367B78BB"/>
    <w:rsid w:val="367B8241"/>
    <w:rsid w:val="367BA8EF"/>
    <w:rsid w:val="367C26E5"/>
    <w:rsid w:val="367C3886"/>
    <w:rsid w:val="367C4E35"/>
    <w:rsid w:val="367C5B60"/>
    <w:rsid w:val="367C8960"/>
    <w:rsid w:val="367CA5FE"/>
    <w:rsid w:val="367CB7AC"/>
    <w:rsid w:val="367CC822"/>
    <w:rsid w:val="367CD0B2"/>
    <w:rsid w:val="367D0D86"/>
    <w:rsid w:val="367D0E65"/>
    <w:rsid w:val="367D16A2"/>
    <w:rsid w:val="367D4D13"/>
    <w:rsid w:val="367D642A"/>
    <w:rsid w:val="367D82DA"/>
    <w:rsid w:val="367D9568"/>
    <w:rsid w:val="367DADCF"/>
    <w:rsid w:val="367DD824"/>
    <w:rsid w:val="367DEC2F"/>
    <w:rsid w:val="367E0BB1"/>
    <w:rsid w:val="367E5FD5"/>
    <w:rsid w:val="367E6D9C"/>
    <w:rsid w:val="367E73EB"/>
    <w:rsid w:val="367E7759"/>
    <w:rsid w:val="367E7E50"/>
    <w:rsid w:val="367EB643"/>
    <w:rsid w:val="367EC6AD"/>
    <w:rsid w:val="367ED8ED"/>
    <w:rsid w:val="367F28ED"/>
    <w:rsid w:val="367F2AA4"/>
    <w:rsid w:val="367F2F7F"/>
    <w:rsid w:val="367F5097"/>
    <w:rsid w:val="367F61CC"/>
    <w:rsid w:val="3680015F"/>
    <w:rsid w:val="36806AEF"/>
    <w:rsid w:val="3680A8AF"/>
    <w:rsid w:val="3680F51C"/>
    <w:rsid w:val="3680FCB5"/>
    <w:rsid w:val="36811CC9"/>
    <w:rsid w:val="368133DF"/>
    <w:rsid w:val="36814368"/>
    <w:rsid w:val="368181C7"/>
    <w:rsid w:val="3681B467"/>
    <w:rsid w:val="3681E5FF"/>
    <w:rsid w:val="3681F9F9"/>
    <w:rsid w:val="368222C2"/>
    <w:rsid w:val="36825EC1"/>
    <w:rsid w:val="3682B7E7"/>
    <w:rsid w:val="3682BF84"/>
    <w:rsid w:val="3682DE17"/>
    <w:rsid w:val="368371E1"/>
    <w:rsid w:val="36840837"/>
    <w:rsid w:val="3684558E"/>
    <w:rsid w:val="36845B8D"/>
    <w:rsid w:val="368473D6"/>
    <w:rsid w:val="36847951"/>
    <w:rsid w:val="3684B5C9"/>
    <w:rsid w:val="3684EA54"/>
    <w:rsid w:val="3684EF36"/>
    <w:rsid w:val="368504F4"/>
    <w:rsid w:val="36850D18"/>
    <w:rsid w:val="3685486B"/>
    <w:rsid w:val="36858FFD"/>
    <w:rsid w:val="3685A5E3"/>
    <w:rsid w:val="3685BA13"/>
    <w:rsid w:val="3685EC57"/>
    <w:rsid w:val="368615FA"/>
    <w:rsid w:val="3686207C"/>
    <w:rsid w:val="368627B2"/>
    <w:rsid w:val="3686DF0B"/>
    <w:rsid w:val="3686E296"/>
    <w:rsid w:val="36871529"/>
    <w:rsid w:val="36871801"/>
    <w:rsid w:val="36871A0A"/>
    <w:rsid w:val="368729BB"/>
    <w:rsid w:val="368785D7"/>
    <w:rsid w:val="368794AC"/>
    <w:rsid w:val="3687C951"/>
    <w:rsid w:val="3687CBC4"/>
    <w:rsid w:val="3687EB7D"/>
    <w:rsid w:val="36880379"/>
    <w:rsid w:val="368819DE"/>
    <w:rsid w:val="368824A9"/>
    <w:rsid w:val="3688369F"/>
    <w:rsid w:val="3688567D"/>
    <w:rsid w:val="36887FCA"/>
    <w:rsid w:val="3688B41D"/>
    <w:rsid w:val="3688B95B"/>
    <w:rsid w:val="3688C20D"/>
    <w:rsid w:val="3688C751"/>
    <w:rsid w:val="3688EAD1"/>
    <w:rsid w:val="3688F547"/>
    <w:rsid w:val="36891160"/>
    <w:rsid w:val="36891DBC"/>
    <w:rsid w:val="36894C72"/>
    <w:rsid w:val="368953C4"/>
    <w:rsid w:val="36895A9C"/>
    <w:rsid w:val="36896125"/>
    <w:rsid w:val="36896EA2"/>
    <w:rsid w:val="3689785A"/>
    <w:rsid w:val="368985E6"/>
    <w:rsid w:val="3689A995"/>
    <w:rsid w:val="3689C6A5"/>
    <w:rsid w:val="368A19F2"/>
    <w:rsid w:val="368A8CCA"/>
    <w:rsid w:val="368AE77D"/>
    <w:rsid w:val="368B0B43"/>
    <w:rsid w:val="368B2D0A"/>
    <w:rsid w:val="368B46AF"/>
    <w:rsid w:val="368B67A1"/>
    <w:rsid w:val="368B7A4A"/>
    <w:rsid w:val="368B988E"/>
    <w:rsid w:val="368BA169"/>
    <w:rsid w:val="368BB098"/>
    <w:rsid w:val="368BE52A"/>
    <w:rsid w:val="368BE9E7"/>
    <w:rsid w:val="368C0526"/>
    <w:rsid w:val="368C1DFA"/>
    <w:rsid w:val="368C30D0"/>
    <w:rsid w:val="368CC0B5"/>
    <w:rsid w:val="368CC83F"/>
    <w:rsid w:val="368CD993"/>
    <w:rsid w:val="368CF779"/>
    <w:rsid w:val="368D05C5"/>
    <w:rsid w:val="368D0978"/>
    <w:rsid w:val="368D15DD"/>
    <w:rsid w:val="368D6C47"/>
    <w:rsid w:val="368D85FE"/>
    <w:rsid w:val="368D8C95"/>
    <w:rsid w:val="368DA23A"/>
    <w:rsid w:val="368E189B"/>
    <w:rsid w:val="368E1A86"/>
    <w:rsid w:val="368E4C01"/>
    <w:rsid w:val="368EAF91"/>
    <w:rsid w:val="368ECE62"/>
    <w:rsid w:val="368ED2C6"/>
    <w:rsid w:val="368ED376"/>
    <w:rsid w:val="368ED3B0"/>
    <w:rsid w:val="368EE376"/>
    <w:rsid w:val="368F06D6"/>
    <w:rsid w:val="368F1439"/>
    <w:rsid w:val="368F1DB2"/>
    <w:rsid w:val="368F3D33"/>
    <w:rsid w:val="368F419D"/>
    <w:rsid w:val="368F5AC3"/>
    <w:rsid w:val="368F61F7"/>
    <w:rsid w:val="368F95E4"/>
    <w:rsid w:val="368FC828"/>
    <w:rsid w:val="368FCABE"/>
    <w:rsid w:val="36904CEC"/>
    <w:rsid w:val="3690863D"/>
    <w:rsid w:val="36908AB9"/>
    <w:rsid w:val="3690CF6A"/>
    <w:rsid w:val="36911D96"/>
    <w:rsid w:val="36913D86"/>
    <w:rsid w:val="3691BB55"/>
    <w:rsid w:val="3691C783"/>
    <w:rsid w:val="3691EB8E"/>
    <w:rsid w:val="3691EE37"/>
    <w:rsid w:val="36924E0C"/>
    <w:rsid w:val="3692740C"/>
    <w:rsid w:val="3692EFFD"/>
    <w:rsid w:val="36932B99"/>
    <w:rsid w:val="36934A59"/>
    <w:rsid w:val="369414BE"/>
    <w:rsid w:val="369427E1"/>
    <w:rsid w:val="3694480D"/>
    <w:rsid w:val="3694528B"/>
    <w:rsid w:val="36948ADC"/>
    <w:rsid w:val="36949FAF"/>
    <w:rsid w:val="3694AD3E"/>
    <w:rsid w:val="3694D3A5"/>
    <w:rsid w:val="3694DE81"/>
    <w:rsid w:val="3695349D"/>
    <w:rsid w:val="36954294"/>
    <w:rsid w:val="36963784"/>
    <w:rsid w:val="3696884A"/>
    <w:rsid w:val="36969CEC"/>
    <w:rsid w:val="3696AB36"/>
    <w:rsid w:val="3696F039"/>
    <w:rsid w:val="36974EE3"/>
    <w:rsid w:val="3697512E"/>
    <w:rsid w:val="3697623F"/>
    <w:rsid w:val="36977849"/>
    <w:rsid w:val="3697EA85"/>
    <w:rsid w:val="3697ECD0"/>
    <w:rsid w:val="36982551"/>
    <w:rsid w:val="36984B62"/>
    <w:rsid w:val="369853F8"/>
    <w:rsid w:val="3698701D"/>
    <w:rsid w:val="369897CD"/>
    <w:rsid w:val="3698A286"/>
    <w:rsid w:val="3698AB4F"/>
    <w:rsid w:val="3698BA55"/>
    <w:rsid w:val="3698C7D8"/>
    <w:rsid w:val="3698E831"/>
    <w:rsid w:val="369910D8"/>
    <w:rsid w:val="36991A03"/>
    <w:rsid w:val="369931A4"/>
    <w:rsid w:val="36999E5C"/>
    <w:rsid w:val="3699D34F"/>
    <w:rsid w:val="3699F2C0"/>
    <w:rsid w:val="369A436B"/>
    <w:rsid w:val="369A8BE1"/>
    <w:rsid w:val="369AC08A"/>
    <w:rsid w:val="369AD863"/>
    <w:rsid w:val="369ADAAD"/>
    <w:rsid w:val="369ADABE"/>
    <w:rsid w:val="369B328D"/>
    <w:rsid w:val="369B82CD"/>
    <w:rsid w:val="369C8C19"/>
    <w:rsid w:val="369D112C"/>
    <w:rsid w:val="369D1E78"/>
    <w:rsid w:val="369D3B88"/>
    <w:rsid w:val="369D5784"/>
    <w:rsid w:val="369D79FC"/>
    <w:rsid w:val="369DD8B3"/>
    <w:rsid w:val="369E0AEA"/>
    <w:rsid w:val="369E1945"/>
    <w:rsid w:val="369E4D50"/>
    <w:rsid w:val="369E9C02"/>
    <w:rsid w:val="369EB056"/>
    <w:rsid w:val="369EF8D5"/>
    <w:rsid w:val="369F0B18"/>
    <w:rsid w:val="369F0B5B"/>
    <w:rsid w:val="369F210D"/>
    <w:rsid w:val="369F399E"/>
    <w:rsid w:val="369F5465"/>
    <w:rsid w:val="369F7C04"/>
    <w:rsid w:val="369F9E99"/>
    <w:rsid w:val="369FAC03"/>
    <w:rsid w:val="369FC7D3"/>
    <w:rsid w:val="369FFDD9"/>
    <w:rsid w:val="36A0360E"/>
    <w:rsid w:val="36A0A059"/>
    <w:rsid w:val="36A0C45C"/>
    <w:rsid w:val="36A0E077"/>
    <w:rsid w:val="36A0F82B"/>
    <w:rsid w:val="36A1321B"/>
    <w:rsid w:val="36A1B1ED"/>
    <w:rsid w:val="36A21AC8"/>
    <w:rsid w:val="36A223B9"/>
    <w:rsid w:val="36A239AF"/>
    <w:rsid w:val="36A2804E"/>
    <w:rsid w:val="36A2969D"/>
    <w:rsid w:val="36A2C36B"/>
    <w:rsid w:val="36A2DB15"/>
    <w:rsid w:val="36A32AA9"/>
    <w:rsid w:val="36A3489A"/>
    <w:rsid w:val="36A34EC8"/>
    <w:rsid w:val="36A45318"/>
    <w:rsid w:val="36A4AA41"/>
    <w:rsid w:val="36A4D439"/>
    <w:rsid w:val="36A4EDCD"/>
    <w:rsid w:val="36A4EFDE"/>
    <w:rsid w:val="36A51133"/>
    <w:rsid w:val="36A53DEA"/>
    <w:rsid w:val="36A5445C"/>
    <w:rsid w:val="36A551F3"/>
    <w:rsid w:val="36A57C6E"/>
    <w:rsid w:val="36A57F0E"/>
    <w:rsid w:val="36A5ACB7"/>
    <w:rsid w:val="36A5B948"/>
    <w:rsid w:val="36A5E1E0"/>
    <w:rsid w:val="36A5FEB2"/>
    <w:rsid w:val="36A62E2B"/>
    <w:rsid w:val="36A75331"/>
    <w:rsid w:val="36A77C54"/>
    <w:rsid w:val="36A7BB67"/>
    <w:rsid w:val="36A82FE4"/>
    <w:rsid w:val="36A844BE"/>
    <w:rsid w:val="36A86EC9"/>
    <w:rsid w:val="36A87860"/>
    <w:rsid w:val="36A87E12"/>
    <w:rsid w:val="36A8AFC1"/>
    <w:rsid w:val="36A8BAFB"/>
    <w:rsid w:val="36A8D775"/>
    <w:rsid w:val="36A8F04F"/>
    <w:rsid w:val="36A8F325"/>
    <w:rsid w:val="36A92DD8"/>
    <w:rsid w:val="36A9461D"/>
    <w:rsid w:val="36A9651C"/>
    <w:rsid w:val="36A97D00"/>
    <w:rsid w:val="36A98C76"/>
    <w:rsid w:val="36A99005"/>
    <w:rsid w:val="36A994D4"/>
    <w:rsid w:val="36A9AC79"/>
    <w:rsid w:val="36A9ADAD"/>
    <w:rsid w:val="36A9B2ED"/>
    <w:rsid w:val="36A9BD6C"/>
    <w:rsid w:val="36AA1F5A"/>
    <w:rsid w:val="36AA4A2C"/>
    <w:rsid w:val="36AA5BE5"/>
    <w:rsid w:val="36AA60AB"/>
    <w:rsid w:val="36AAFC9F"/>
    <w:rsid w:val="36AB2E21"/>
    <w:rsid w:val="36AB4584"/>
    <w:rsid w:val="36AB7671"/>
    <w:rsid w:val="36ABA309"/>
    <w:rsid w:val="36ABB68B"/>
    <w:rsid w:val="36ABC3EB"/>
    <w:rsid w:val="36AC5EAF"/>
    <w:rsid w:val="36AC7906"/>
    <w:rsid w:val="36AC9CB7"/>
    <w:rsid w:val="36ACDE3F"/>
    <w:rsid w:val="36ACF646"/>
    <w:rsid w:val="36AD02B1"/>
    <w:rsid w:val="36AD0C37"/>
    <w:rsid w:val="36AD4193"/>
    <w:rsid w:val="36AD5F92"/>
    <w:rsid w:val="36AD5FE0"/>
    <w:rsid w:val="36ADBB47"/>
    <w:rsid w:val="36ADD760"/>
    <w:rsid w:val="36ADE86D"/>
    <w:rsid w:val="36AE0947"/>
    <w:rsid w:val="36AE50EE"/>
    <w:rsid w:val="36AE5882"/>
    <w:rsid w:val="36AE902B"/>
    <w:rsid w:val="36AE9C60"/>
    <w:rsid w:val="36AED27C"/>
    <w:rsid w:val="36AF5D27"/>
    <w:rsid w:val="36AF6002"/>
    <w:rsid w:val="36AF775D"/>
    <w:rsid w:val="36AF900F"/>
    <w:rsid w:val="36AFB049"/>
    <w:rsid w:val="36AFDA2F"/>
    <w:rsid w:val="36B00615"/>
    <w:rsid w:val="36B0263C"/>
    <w:rsid w:val="36B028FD"/>
    <w:rsid w:val="36B09FC9"/>
    <w:rsid w:val="36B0ED8F"/>
    <w:rsid w:val="36B0F443"/>
    <w:rsid w:val="36B11EAA"/>
    <w:rsid w:val="36B14AAC"/>
    <w:rsid w:val="36B14CC6"/>
    <w:rsid w:val="36B15221"/>
    <w:rsid w:val="36B15447"/>
    <w:rsid w:val="36B17474"/>
    <w:rsid w:val="36B18875"/>
    <w:rsid w:val="36B1B62F"/>
    <w:rsid w:val="36B1C984"/>
    <w:rsid w:val="36B203AA"/>
    <w:rsid w:val="36B262F9"/>
    <w:rsid w:val="36B27362"/>
    <w:rsid w:val="36B27DB5"/>
    <w:rsid w:val="36B2C62C"/>
    <w:rsid w:val="36B30AD9"/>
    <w:rsid w:val="36B36AEB"/>
    <w:rsid w:val="36B393AF"/>
    <w:rsid w:val="36B3B9C7"/>
    <w:rsid w:val="36B3C97C"/>
    <w:rsid w:val="36B3E400"/>
    <w:rsid w:val="36B3FAF0"/>
    <w:rsid w:val="36B3FE93"/>
    <w:rsid w:val="36B415AE"/>
    <w:rsid w:val="36B43B90"/>
    <w:rsid w:val="36B4459E"/>
    <w:rsid w:val="36B449CF"/>
    <w:rsid w:val="36B45D89"/>
    <w:rsid w:val="36B46B17"/>
    <w:rsid w:val="36B4E304"/>
    <w:rsid w:val="36B4EFA5"/>
    <w:rsid w:val="36B51A60"/>
    <w:rsid w:val="36B5219C"/>
    <w:rsid w:val="36B561FD"/>
    <w:rsid w:val="36B56EE2"/>
    <w:rsid w:val="36B5A19F"/>
    <w:rsid w:val="36B5FDE6"/>
    <w:rsid w:val="36B627D4"/>
    <w:rsid w:val="36B62CCB"/>
    <w:rsid w:val="36B631F7"/>
    <w:rsid w:val="36B65E99"/>
    <w:rsid w:val="36B69724"/>
    <w:rsid w:val="36B6BC7F"/>
    <w:rsid w:val="36B6C5B9"/>
    <w:rsid w:val="36B7090F"/>
    <w:rsid w:val="36B709BF"/>
    <w:rsid w:val="36B718C6"/>
    <w:rsid w:val="36B729E4"/>
    <w:rsid w:val="36B766CB"/>
    <w:rsid w:val="36B770DC"/>
    <w:rsid w:val="36B7CD9A"/>
    <w:rsid w:val="36B7E11E"/>
    <w:rsid w:val="36B7E20B"/>
    <w:rsid w:val="36B87A93"/>
    <w:rsid w:val="36B898C8"/>
    <w:rsid w:val="36B8D74D"/>
    <w:rsid w:val="36B91C28"/>
    <w:rsid w:val="36B93A58"/>
    <w:rsid w:val="36B94B80"/>
    <w:rsid w:val="36B958F7"/>
    <w:rsid w:val="36B97BD5"/>
    <w:rsid w:val="36B9B238"/>
    <w:rsid w:val="36B9B352"/>
    <w:rsid w:val="36B9E0BE"/>
    <w:rsid w:val="36B9F052"/>
    <w:rsid w:val="36BABAC6"/>
    <w:rsid w:val="36BB1517"/>
    <w:rsid w:val="36BB178A"/>
    <w:rsid w:val="36BB4946"/>
    <w:rsid w:val="36BB4A50"/>
    <w:rsid w:val="36BB6778"/>
    <w:rsid w:val="36BB71DA"/>
    <w:rsid w:val="36BB7CCF"/>
    <w:rsid w:val="36BBEF9B"/>
    <w:rsid w:val="36BBF6EF"/>
    <w:rsid w:val="36BC3F7C"/>
    <w:rsid w:val="36BCE007"/>
    <w:rsid w:val="36BD1667"/>
    <w:rsid w:val="36BD2813"/>
    <w:rsid w:val="36BD395E"/>
    <w:rsid w:val="36BD4766"/>
    <w:rsid w:val="36BD5AA2"/>
    <w:rsid w:val="36BD608A"/>
    <w:rsid w:val="36BD8473"/>
    <w:rsid w:val="36BD94E6"/>
    <w:rsid w:val="36BDC8D8"/>
    <w:rsid w:val="36BDF6CE"/>
    <w:rsid w:val="36BDF8FC"/>
    <w:rsid w:val="36BE1602"/>
    <w:rsid w:val="36BE2C85"/>
    <w:rsid w:val="36BE5F0B"/>
    <w:rsid w:val="36BEAD9E"/>
    <w:rsid w:val="36BEBD7D"/>
    <w:rsid w:val="36BEE9B6"/>
    <w:rsid w:val="36BEFBB3"/>
    <w:rsid w:val="36BF60F6"/>
    <w:rsid w:val="36BFA5B1"/>
    <w:rsid w:val="36BFCA08"/>
    <w:rsid w:val="36C06C09"/>
    <w:rsid w:val="36C07931"/>
    <w:rsid w:val="36C0A540"/>
    <w:rsid w:val="36C0F977"/>
    <w:rsid w:val="36C10752"/>
    <w:rsid w:val="36C10E72"/>
    <w:rsid w:val="36C148BB"/>
    <w:rsid w:val="36C17310"/>
    <w:rsid w:val="36C18D4E"/>
    <w:rsid w:val="36C1ACF5"/>
    <w:rsid w:val="36C1D0CD"/>
    <w:rsid w:val="36C1E300"/>
    <w:rsid w:val="36C1FCF0"/>
    <w:rsid w:val="36C24E00"/>
    <w:rsid w:val="36C29311"/>
    <w:rsid w:val="36C2F403"/>
    <w:rsid w:val="36C3367E"/>
    <w:rsid w:val="36C35024"/>
    <w:rsid w:val="36C36036"/>
    <w:rsid w:val="36C37702"/>
    <w:rsid w:val="36C3B714"/>
    <w:rsid w:val="36C3CCB4"/>
    <w:rsid w:val="36C3D2DD"/>
    <w:rsid w:val="36C41E5B"/>
    <w:rsid w:val="36C4460E"/>
    <w:rsid w:val="36C44CA3"/>
    <w:rsid w:val="36C4519E"/>
    <w:rsid w:val="36C48135"/>
    <w:rsid w:val="36C49E27"/>
    <w:rsid w:val="36C4D486"/>
    <w:rsid w:val="36C4F9CA"/>
    <w:rsid w:val="36C5133E"/>
    <w:rsid w:val="36C51D1E"/>
    <w:rsid w:val="36C5D3E0"/>
    <w:rsid w:val="36C601CB"/>
    <w:rsid w:val="36C62285"/>
    <w:rsid w:val="36C634C3"/>
    <w:rsid w:val="36C6502A"/>
    <w:rsid w:val="36C6950E"/>
    <w:rsid w:val="36C6CAE4"/>
    <w:rsid w:val="36C6F128"/>
    <w:rsid w:val="36C72AD6"/>
    <w:rsid w:val="36C734D6"/>
    <w:rsid w:val="36C74B22"/>
    <w:rsid w:val="36C75D4A"/>
    <w:rsid w:val="36C76BAB"/>
    <w:rsid w:val="36C76CE9"/>
    <w:rsid w:val="36C788A6"/>
    <w:rsid w:val="36C79A32"/>
    <w:rsid w:val="36C7A653"/>
    <w:rsid w:val="36C7C82D"/>
    <w:rsid w:val="36C7D21E"/>
    <w:rsid w:val="36C7EA1B"/>
    <w:rsid w:val="36C82745"/>
    <w:rsid w:val="36C83E5F"/>
    <w:rsid w:val="36C877F4"/>
    <w:rsid w:val="36C87F6B"/>
    <w:rsid w:val="36C89BAA"/>
    <w:rsid w:val="36C8A003"/>
    <w:rsid w:val="36C8F3A8"/>
    <w:rsid w:val="36C8FD0D"/>
    <w:rsid w:val="36C90033"/>
    <w:rsid w:val="36C9125D"/>
    <w:rsid w:val="36C93D6A"/>
    <w:rsid w:val="36C96505"/>
    <w:rsid w:val="36C96CEF"/>
    <w:rsid w:val="36C97331"/>
    <w:rsid w:val="36C9B070"/>
    <w:rsid w:val="36C9DEA2"/>
    <w:rsid w:val="36CA0ACC"/>
    <w:rsid w:val="36CA131B"/>
    <w:rsid w:val="36CA81B5"/>
    <w:rsid w:val="36CA8AFD"/>
    <w:rsid w:val="36CAB67A"/>
    <w:rsid w:val="36CAD8B7"/>
    <w:rsid w:val="36CB34E0"/>
    <w:rsid w:val="36CB4977"/>
    <w:rsid w:val="36CBAF9E"/>
    <w:rsid w:val="36CC15BF"/>
    <w:rsid w:val="36CC7587"/>
    <w:rsid w:val="36CCA5EE"/>
    <w:rsid w:val="36CCB0F4"/>
    <w:rsid w:val="36CD0C3E"/>
    <w:rsid w:val="36CD222F"/>
    <w:rsid w:val="36CD987E"/>
    <w:rsid w:val="36CD9AA7"/>
    <w:rsid w:val="36CDA2E4"/>
    <w:rsid w:val="36CDB1AD"/>
    <w:rsid w:val="36CDC502"/>
    <w:rsid w:val="36CDEB48"/>
    <w:rsid w:val="36CDF6A6"/>
    <w:rsid w:val="36CE2B6B"/>
    <w:rsid w:val="36CEB0D1"/>
    <w:rsid w:val="36CEC8C1"/>
    <w:rsid w:val="36CF3F07"/>
    <w:rsid w:val="36CF4BDA"/>
    <w:rsid w:val="36CF4E8B"/>
    <w:rsid w:val="36CF9286"/>
    <w:rsid w:val="36CFCE83"/>
    <w:rsid w:val="36CFD391"/>
    <w:rsid w:val="36D03F81"/>
    <w:rsid w:val="36D0701E"/>
    <w:rsid w:val="36D07D6A"/>
    <w:rsid w:val="36D0CEAD"/>
    <w:rsid w:val="36D0DED9"/>
    <w:rsid w:val="36D0EDD0"/>
    <w:rsid w:val="36D104CA"/>
    <w:rsid w:val="36D11E4B"/>
    <w:rsid w:val="36D1260B"/>
    <w:rsid w:val="36D14921"/>
    <w:rsid w:val="36D14FC4"/>
    <w:rsid w:val="36D1562B"/>
    <w:rsid w:val="36D16C86"/>
    <w:rsid w:val="36D17169"/>
    <w:rsid w:val="36D18B79"/>
    <w:rsid w:val="36D19793"/>
    <w:rsid w:val="36D1AAF4"/>
    <w:rsid w:val="36D1B991"/>
    <w:rsid w:val="36D1C3F3"/>
    <w:rsid w:val="36D1C7BC"/>
    <w:rsid w:val="36D1DF68"/>
    <w:rsid w:val="36D2CD49"/>
    <w:rsid w:val="36D2CE71"/>
    <w:rsid w:val="36D2DA4B"/>
    <w:rsid w:val="36D2DEB8"/>
    <w:rsid w:val="36D2EBA7"/>
    <w:rsid w:val="36D2F62D"/>
    <w:rsid w:val="36D301FD"/>
    <w:rsid w:val="36D30F80"/>
    <w:rsid w:val="36D31036"/>
    <w:rsid w:val="36D31B79"/>
    <w:rsid w:val="36D3255B"/>
    <w:rsid w:val="36D32DB0"/>
    <w:rsid w:val="36D363E0"/>
    <w:rsid w:val="36D36952"/>
    <w:rsid w:val="36D3776C"/>
    <w:rsid w:val="36D39978"/>
    <w:rsid w:val="36D3A46F"/>
    <w:rsid w:val="36D3BF04"/>
    <w:rsid w:val="36D3D436"/>
    <w:rsid w:val="36D3E452"/>
    <w:rsid w:val="36D4210C"/>
    <w:rsid w:val="36D42385"/>
    <w:rsid w:val="36D45E68"/>
    <w:rsid w:val="36D463CF"/>
    <w:rsid w:val="36D47058"/>
    <w:rsid w:val="36D4AA55"/>
    <w:rsid w:val="36D4B2D0"/>
    <w:rsid w:val="36D4D37B"/>
    <w:rsid w:val="36D4D4BF"/>
    <w:rsid w:val="36D51CE1"/>
    <w:rsid w:val="36D53A25"/>
    <w:rsid w:val="36D54718"/>
    <w:rsid w:val="36D56B28"/>
    <w:rsid w:val="36D59A12"/>
    <w:rsid w:val="36D5BCB5"/>
    <w:rsid w:val="36D5EBB7"/>
    <w:rsid w:val="36D61741"/>
    <w:rsid w:val="36D62B08"/>
    <w:rsid w:val="36D65C0F"/>
    <w:rsid w:val="36D6621C"/>
    <w:rsid w:val="36D673B1"/>
    <w:rsid w:val="36D68022"/>
    <w:rsid w:val="36D68138"/>
    <w:rsid w:val="36D6E339"/>
    <w:rsid w:val="36D7082F"/>
    <w:rsid w:val="36D76431"/>
    <w:rsid w:val="36D78EA1"/>
    <w:rsid w:val="36D7D984"/>
    <w:rsid w:val="36D81FB6"/>
    <w:rsid w:val="36D81FB8"/>
    <w:rsid w:val="36D85930"/>
    <w:rsid w:val="36D8AE74"/>
    <w:rsid w:val="36D9212A"/>
    <w:rsid w:val="36D92C7D"/>
    <w:rsid w:val="36D952B1"/>
    <w:rsid w:val="36D95977"/>
    <w:rsid w:val="36D963AB"/>
    <w:rsid w:val="36D96456"/>
    <w:rsid w:val="36D991CD"/>
    <w:rsid w:val="36D9A901"/>
    <w:rsid w:val="36DA13E5"/>
    <w:rsid w:val="36DA2403"/>
    <w:rsid w:val="36DAE689"/>
    <w:rsid w:val="36DAF140"/>
    <w:rsid w:val="36DB06EB"/>
    <w:rsid w:val="36DB2875"/>
    <w:rsid w:val="36DB484E"/>
    <w:rsid w:val="36DB575B"/>
    <w:rsid w:val="36DB94AB"/>
    <w:rsid w:val="36DBF9EA"/>
    <w:rsid w:val="36DBFC2A"/>
    <w:rsid w:val="36DC3DF4"/>
    <w:rsid w:val="36DC6227"/>
    <w:rsid w:val="36DCA97C"/>
    <w:rsid w:val="36DCBC03"/>
    <w:rsid w:val="36DCC5AA"/>
    <w:rsid w:val="36DCD172"/>
    <w:rsid w:val="36DCED64"/>
    <w:rsid w:val="36DCF411"/>
    <w:rsid w:val="36DD21A6"/>
    <w:rsid w:val="36DD230A"/>
    <w:rsid w:val="36DD347A"/>
    <w:rsid w:val="36DD4A54"/>
    <w:rsid w:val="36DD4D1B"/>
    <w:rsid w:val="36DD69ED"/>
    <w:rsid w:val="36DD9CB7"/>
    <w:rsid w:val="36DDAB7F"/>
    <w:rsid w:val="36DDEA66"/>
    <w:rsid w:val="36DE1803"/>
    <w:rsid w:val="36DE3FB0"/>
    <w:rsid w:val="36DE469B"/>
    <w:rsid w:val="36DE6AEC"/>
    <w:rsid w:val="36DE9EEF"/>
    <w:rsid w:val="36DEA3D7"/>
    <w:rsid w:val="36DEB9EF"/>
    <w:rsid w:val="36DF3DAA"/>
    <w:rsid w:val="36DF5CC6"/>
    <w:rsid w:val="36DF603F"/>
    <w:rsid w:val="36DF779F"/>
    <w:rsid w:val="36DFCDA1"/>
    <w:rsid w:val="36E02304"/>
    <w:rsid w:val="36E02D6E"/>
    <w:rsid w:val="36E03BE1"/>
    <w:rsid w:val="36E05064"/>
    <w:rsid w:val="36E06C91"/>
    <w:rsid w:val="36E081DA"/>
    <w:rsid w:val="36E0AA68"/>
    <w:rsid w:val="36E0CFE5"/>
    <w:rsid w:val="36E0E589"/>
    <w:rsid w:val="36E0E6FF"/>
    <w:rsid w:val="36E0EE59"/>
    <w:rsid w:val="36E0F64A"/>
    <w:rsid w:val="36E0FF41"/>
    <w:rsid w:val="36E121A9"/>
    <w:rsid w:val="36E14645"/>
    <w:rsid w:val="36E149FB"/>
    <w:rsid w:val="36E18EC5"/>
    <w:rsid w:val="36E1FA78"/>
    <w:rsid w:val="36E27DDC"/>
    <w:rsid w:val="36E29EAC"/>
    <w:rsid w:val="36E2A81D"/>
    <w:rsid w:val="36E2F145"/>
    <w:rsid w:val="36E30036"/>
    <w:rsid w:val="36E313B2"/>
    <w:rsid w:val="36E31F89"/>
    <w:rsid w:val="36E320AF"/>
    <w:rsid w:val="36E36652"/>
    <w:rsid w:val="36E3881C"/>
    <w:rsid w:val="36E38BF5"/>
    <w:rsid w:val="36E3D51C"/>
    <w:rsid w:val="36E4165F"/>
    <w:rsid w:val="36E45DBD"/>
    <w:rsid w:val="36E4A8B1"/>
    <w:rsid w:val="36E4AD79"/>
    <w:rsid w:val="36E4E8DF"/>
    <w:rsid w:val="36E5029B"/>
    <w:rsid w:val="36E51A3F"/>
    <w:rsid w:val="36E51C95"/>
    <w:rsid w:val="36E59DBE"/>
    <w:rsid w:val="36E5C0F5"/>
    <w:rsid w:val="36E5CB99"/>
    <w:rsid w:val="36E5D7AB"/>
    <w:rsid w:val="36E5EF54"/>
    <w:rsid w:val="36E60C2C"/>
    <w:rsid w:val="36E62CC7"/>
    <w:rsid w:val="36E63F0D"/>
    <w:rsid w:val="36E642EC"/>
    <w:rsid w:val="36E67854"/>
    <w:rsid w:val="36E680CA"/>
    <w:rsid w:val="36E698C4"/>
    <w:rsid w:val="36E6ACC7"/>
    <w:rsid w:val="36E6ACD2"/>
    <w:rsid w:val="36E70B8F"/>
    <w:rsid w:val="36E70F4F"/>
    <w:rsid w:val="36E720E7"/>
    <w:rsid w:val="36E733D9"/>
    <w:rsid w:val="36E73E01"/>
    <w:rsid w:val="36E743EE"/>
    <w:rsid w:val="36E7AD17"/>
    <w:rsid w:val="36E7CDB2"/>
    <w:rsid w:val="36E7E4DB"/>
    <w:rsid w:val="36E8258B"/>
    <w:rsid w:val="36E83D24"/>
    <w:rsid w:val="36E850AF"/>
    <w:rsid w:val="36E89FB4"/>
    <w:rsid w:val="36E8A8FC"/>
    <w:rsid w:val="36E8C67F"/>
    <w:rsid w:val="36E8CF44"/>
    <w:rsid w:val="36E946E6"/>
    <w:rsid w:val="36E97285"/>
    <w:rsid w:val="36E9DB6B"/>
    <w:rsid w:val="36E9E91F"/>
    <w:rsid w:val="36EA14CD"/>
    <w:rsid w:val="36EA4243"/>
    <w:rsid w:val="36EA4F5A"/>
    <w:rsid w:val="36EA511D"/>
    <w:rsid w:val="36EA5B04"/>
    <w:rsid w:val="36EA80A2"/>
    <w:rsid w:val="36EA98A6"/>
    <w:rsid w:val="36EABFFF"/>
    <w:rsid w:val="36EAEEBA"/>
    <w:rsid w:val="36EB0792"/>
    <w:rsid w:val="36EB12E2"/>
    <w:rsid w:val="36EB1CDA"/>
    <w:rsid w:val="36EB305B"/>
    <w:rsid w:val="36EB4B24"/>
    <w:rsid w:val="36EC244E"/>
    <w:rsid w:val="36EC3BB2"/>
    <w:rsid w:val="36EC583F"/>
    <w:rsid w:val="36ECBB2D"/>
    <w:rsid w:val="36ECC173"/>
    <w:rsid w:val="36ECCAFE"/>
    <w:rsid w:val="36ECD4C5"/>
    <w:rsid w:val="36ECDAC4"/>
    <w:rsid w:val="36ECF8D9"/>
    <w:rsid w:val="36ECFC61"/>
    <w:rsid w:val="36ED481C"/>
    <w:rsid w:val="36ED8A25"/>
    <w:rsid w:val="36ED8CBC"/>
    <w:rsid w:val="36ED972D"/>
    <w:rsid w:val="36EDC526"/>
    <w:rsid w:val="36EE0738"/>
    <w:rsid w:val="36EE733F"/>
    <w:rsid w:val="36EE7726"/>
    <w:rsid w:val="36EE984F"/>
    <w:rsid w:val="36EED8A1"/>
    <w:rsid w:val="36EEF57A"/>
    <w:rsid w:val="36EF144B"/>
    <w:rsid w:val="36EF1CD4"/>
    <w:rsid w:val="36EF1DD9"/>
    <w:rsid w:val="36EF2F09"/>
    <w:rsid w:val="36EF31E9"/>
    <w:rsid w:val="36EF4A2D"/>
    <w:rsid w:val="36EF62CB"/>
    <w:rsid w:val="36EFA1DF"/>
    <w:rsid w:val="36EFC275"/>
    <w:rsid w:val="36EFD3F4"/>
    <w:rsid w:val="36EFEF23"/>
    <w:rsid w:val="36F00385"/>
    <w:rsid w:val="36F02C4D"/>
    <w:rsid w:val="36F02CF5"/>
    <w:rsid w:val="36F03566"/>
    <w:rsid w:val="36F09CD2"/>
    <w:rsid w:val="36F0A9CE"/>
    <w:rsid w:val="36F0C2F2"/>
    <w:rsid w:val="36F0F395"/>
    <w:rsid w:val="36F1419F"/>
    <w:rsid w:val="36F176CA"/>
    <w:rsid w:val="36F192CD"/>
    <w:rsid w:val="36F1B8C4"/>
    <w:rsid w:val="36F1FD05"/>
    <w:rsid w:val="36F290CB"/>
    <w:rsid w:val="36F2EA54"/>
    <w:rsid w:val="36F34270"/>
    <w:rsid w:val="36F3489D"/>
    <w:rsid w:val="36F35CFC"/>
    <w:rsid w:val="36F36517"/>
    <w:rsid w:val="36F36FBA"/>
    <w:rsid w:val="36F3887C"/>
    <w:rsid w:val="36F3D608"/>
    <w:rsid w:val="36F3F124"/>
    <w:rsid w:val="36F42108"/>
    <w:rsid w:val="36F422D9"/>
    <w:rsid w:val="36F44C54"/>
    <w:rsid w:val="36F48404"/>
    <w:rsid w:val="36F495A7"/>
    <w:rsid w:val="36F49733"/>
    <w:rsid w:val="36F49E81"/>
    <w:rsid w:val="36F4B2EB"/>
    <w:rsid w:val="36F4D7C8"/>
    <w:rsid w:val="36F4DDA4"/>
    <w:rsid w:val="36F4F42A"/>
    <w:rsid w:val="36F543CB"/>
    <w:rsid w:val="36F544C6"/>
    <w:rsid w:val="36F55DD0"/>
    <w:rsid w:val="36F578FE"/>
    <w:rsid w:val="36F58062"/>
    <w:rsid w:val="36F5A2AF"/>
    <w:rsid w:val="36F5E183"/>
    <w:rsid w:val="36F5EF33"/>
    <w:rsid w:val="36F61155"/>
    <w:rsid w:val="36F62273"/>
    <w:rsid w:val="36F629BE"/>
    <w:rsid w:val="36F65BE0"/>
    <w:rsid w:val="36F66149"/>
    <w:rsid w:val="36F666E5"/>
    <w:rsid w:val="36F66876"/>
    <w:rsid w:val="36F66C96"/>
    <w:rsid w:val="36F6CA6E"/>
    <w:rsid w:val="36F707B5"/>
    <w:rsid w:val="36F729CD"/>
    <w:rsid w:val="36F732F6"/>
    <w:rsid w:val="36F736DF"/>
    <w:rsid w:val="36F74A93"/>
    <w:rsid w:val="36F74EE2"/>
    <w:rsid w:val="36F7694B"/>
    <w:rsid w:val="36F769BD"/>
    <w:rsid w:val="36F7747A"/>
    <w:rsid w:val="36F79045"/>
    <w:rsid w:val="36F79764"/>
    <w:rsid w:val="36F7D0B9"/>
    <w:rsid w:val="36F7D46D"/>
    <w:rsid w:val="36F7D50C"/>
    <w:rsid w:val="36F7DDD6"/>
    <w:rsid w:val="36F7E0DE"/>
    <w:rsid w:val="36F85EDF"/>
    <w:rsid w:val="36F89502"/>
    <w:rsid w:val="36F97131"/>
    <w:rsid w:val="36F9C511"/>
    <w:rsid w:val="36F9E08F"/>
    <w:rsid w:val="36FA26B3"/>
    <w:rsid w:val="36FA2885"/>
    <w:rsid w:val="36FA51DC"/>
    <w:rsid w:val="36FA6576"/>
    <w:rsid w:val="36FA8CCC"/>
    <w:rsid w:val="36FA931B"/>
    <w:rsid w:val="36FA9BBF"/>
    <w:rsid w:val="36FAC9DA"/>
    <w:rsid w:val="36FB0194"/>
    <w:rsid w:val="36FB1895"/>
    <w:rsid w:val="36FB2C51"/>
    <w:rsid w:val="36FB4B3D"/>
    <w:rsid w:val="36FBD7A9"/>
    <w:rsid w:val="36FC02F8"/>
    <w:rsid w:val="36FC142D"/>
    <w:rsid w:val="36FC368F"/>
    <w:rsid w:val="36FC9D95"/>
    <w:rsid w:val="36FCC236"/>
    <w:rsid w:val="36FCE3B7"/>
    <w:rsid w:val="36FD269E"/>
    <w:rsid w:val="36FD8ED6"/>
    <w:rsid w:val="36FDC9F1"/>
    <w:rsid w:val="36FDDA7B"/>
    <w:rsid w:val="36FDF7A3"/>
    <w:rsid w:val="36FE24AD"/>
    <w:rsid w:val="36FE5280"/>
    <w:rsid w:val="36FEEDBE"/>
    <w:rsid w:val="36FF0BB6"/>
    <w:rsid w:val="36FF136F"/>
    <w:rsid w:val="36FF4465"/>
    <w:rsid w:val="36FF9D9B"/>
    <w:rsid w:val="36FFF2CF"/>
    <w:rsid w:val="36FFF94F"/>
    <w:rsid w:val="37001079"/>
    <w:rsid w:val="370015C3"/>
    <w:rsid w:val="37004316"/>
    <w:rsid w:val="37005370"/>
    <w:rsid w:val="37005530"/>
    <w:rsid w:val="37006A3C"/>
    <w:rsid w:val="37008A08"/>
    <w:rsid w:val="3700A7FA"/>
    <w:rsid w:val="3700B9C7"/>
    <w:rsid w:val="3700E8DD"/>
    <w:rsid w:val="37010F68"/>
    <w:rsid w:val="370131CF"/>
    <w:rsid w:val="37014814"/>
    <w:rsid w:val="37014B5C"/>
    <w:rsid w:val="370177EB"/>
    <w:rsid w:val="37019807"/>
    <w:rsid w:val="3701C98D"/>
    <w:rsid w:val="3701EAA9"/>
    <w:rsid w:val="3701EBF4"/>
    <w:rsid w:val="37020886"/>
    <w:rsid w:val="37023C44"/>
    <w:rsid w:val="37024521"/>
    <w:rsid w:val="37027A28"/>
    <w:rsid w:val="3702A4A1"/>
    <w:rsid w:val="3702ABC9"/>
    <w:rsid w:val="37032576"/>
    <w:rsid w:val="37033505"/>
    <w:rsid w:val="37033828"/>
    <w:rsid w:val="37037762"/>
    <w:rsid w:val="370396B2"/>
    <w:rsid w:val="3703AEFD"/>
    <w:rsid w:val="3703E0A2"/>
    <w:rsid w:val="37040A8B"/>
    <w:rsid w:val="3704241B"/>
    <w:rsid w:val="37047F08"/>
    <w:rsid w:val="37047F94"/>
    <w:rsid w:val="3704DA19"/>
    <w:rsid w:val="3704EC39"/>
    <w:rsid w:val="3705045A"/>
    <w:rsid w:val="370549EA"/>
    <w:rsid w:val="37055677"/>
    <w:rsid w:val="3705D274"/>
    <w:rsid w:val="3705D762"/>
    <w:rsid w:val="3705DBB1"/>
    <w:rsid w:val="3705E5C3"/>
    <w:rsid w:val="3706200A"/>
    <w:rsid w:val="37067589"/>
    <w:rsid w:val="3706931A"/>
    <w:rsid w:val="37078131"/>
    <w:rsid w:val="370788FC"/>
    <w:rsid w:val="3707C86F"/>
    <w:rsid w:val="370812E3"/>
    <w:rsid w:val="370837F6"/>
    <w:rsid w:val="37084EDD"/>
    <w:rsid w:val="3708638F"/>
    <w:rsid w:val="37087E55"/>
    <w:rsid w:val="37088EDD"/>
    <w:rsid w:val="3708A706"/>
    <w:rsid w:val="3708D493"/>
    <w:rsid w:val="3709067D"/>
    <w:rsid w:val="37091407"/>
    <w:rsid w:val="370943C1"/>
    <w:rsid w:val="3709791A"/>
    <w:rsid w:val="37097BF0"/>
    <w:rsid w:val="37099094"/>
    <w:rsid w:val="3709CB00"/>
    <w:rsid w:val="3709EB6A"/>
    <w:rsid w:val="370A30C5"/>
    <w:rsid w:val="370A8274"/>
    <w:rsid w:val="370A9C6E"/>
    <w:rsid w:val="370ADAEE"/>
    <w:rsid w:val="370AE015"/>
    <w:rsid w:val="370AE5AC"/>
    <w:rsid w:val="370AFE80"/>
    <w:rsid w:val="370B184D"/>
    <w:rsid w:val="370B48EC"/>
    <w:rsid w:val="370B709B"/>
    <w:rsid w:val="370BA703"/>
    <w:rsid w:val="370BD5BE"/>
    <w:rsid w:val="370BDC14"/>
    <w:rsid w:val="370BED26"/>
    <w:rsid w:val="370BF8B0"/>
    <w:rsid w:val="370C410E"/>
    <w:rsid w:val="370C4CBE"/>
    <w:rsid w:val="370C6D52"/>
    <w:rsid w:val="370C91DB"/>
    <w:rsid w:val="370C9FC7"/>
    <w:rsid w:val="370CD133"/>
    <w:rsid w:val="370D1688"/>
    <w:rsid w:val="370D4966"/>
    <w:rsid w:val="370D53FF"/>
    <w:rsid w:val="370D72DE"/>
    <w:rsid w:val="370DCD85"/>
    <w:rsid w:val="370DEC78"/>
    <w:rsid w:val="370E193C"/>
    <w:rsid w:val="370E21A6"/>
    <w:rsid w:val="370E5892"/>
    <w:rsid w:val="370E6D5E"/>
    <w:rsid w:val="370E6D9F"/>
    <w:rsid w:val="370E85B2"/>
    <w:rsid w:val="370E9FFB"/>
    <w:rsid w:val="370EA89A"/>
    <w:rsid w:val="370EDB37"/>
    <w:rsid w:val="370F0B8A"/>
    <w:rsid w:val="370F280C"/>
    <w:rsid w:val="370F5DA2"/>
    <w:rsid w:val="370F82DA"/>
    <w:rsid w:val="370F97AD"/>
    <w:rsid w:val="370FAC94"/>
    <w:rsid w:val="370FCC9B"/>
    <w:rsid w:val="370FEEDD"/>
    <w:rsid w:val="37103008"/>
    <w:rsid w:val="37103FCE"/>
    <w:rsid w:val="37104100"/>
    <w:rsid w:val="371047DA"/>
    <w:rsid w:val="37105794"/>
    <w:rsid w:val="371061FD"/>
    <w:rsid w:val="3710720C"/>
    <w:rsid w:val="3710C4D1"/>
    <w:rsid w:val="3710EE06"/>
    <w:rsid w:val="3710F915"/>
    <w:rsid w:val="371108E8"/>
    <w:rsid w:val="37117076"/>
    <w:rsid w:val="371186D7"/>
    <w:rsid w:val="37119DA5"/>
    <w:rsid w:val="3711F665"/>
    <w:rsid w:val="371258C9"/>
    <w:rsid w:val="37129CCD"/>
    <w:rsid w:val="3712A9BF"/>
    <w:rsid w:val="37135C1E"/>
    <w:rsid w:val="37136494"/>
    <w:rsid w:val="371390DB"/>
    <w:rsid w:val="37141434"/>
    <w:rsid w:val="37144000"/>
    <w:rsid w:val="37145F35"/>
    <w:rsid w:val="3714EC36"/>
    <w:rsid w:val="371511C8"/>
    <w:rsid w:val="37151CA7"/>
    <w:rsid w:val="37153416"/>
    <w:rsid w:val="37153A77"/>
    <w:rsid w:val="3715578D"/>
    <w:rsid w:val="37158030"/>
    <w:rsid w:val="37159B2E"/>
    <w:rsid w:val="37159EBF"/>
    <w:rsid w:val="3715A541"/>
    <w:rsid w:val="3715F113"/>
    <w:rsid w:val="3715FC1A"/>
    <w:rsid w:val="37161175"/>
    <w:rsid w:val="37165D5E"/>
    <w:rsid w:val="37168F4D"/>
    <w:rsid w:val="37169B45"/>
    <w:rsid w:val="3716B1B2"/>
    <w:rsid w:val="3716E0B0"/>
    <w:rsid w:val="3716FA12"/>
    <w:rsid w:val="37170846"/>
    <w:rsid w:val="37174CEB"/>
    <w:rsid w:val="37177AC6"/>
    <w:rsid w:val="37177C84"/>
    <w:rsid w:val="3717A274"/>
    <w:rsid w:val="3717A5B1"/>
    <w:rsid w:val="3717ADA8"/>
    <w:rsid w:val="3717CCCE"/>
    <w:rsid w:val="3717E527"/>
    <w:rsid w:val="3717E8B5"/>
    <w:rsid w:val="3717F4CE"/>
    <w:rsid w:val="3717F822"/>
    <w:rsid w:val="371811CB"/>
    <w:rsid w:val="37181E38"/>
    <w:rsid w:val="371836C0"/>
    <w:rsid w:val="371841F5"/>
    <w:rsid w:val="37185002"/>
    <w:rsid w:val="3718A100"/>
    <w:rsid w:val="3718BE01"/>
    <w:rsid w:val="3718FDE9"/>
    <w:rsid w:val="37192D56"/>
    <w:rsid w:val="37193A49"/>
    <w:rsid w:val="3719785B"/>
    <w:rsid w:val="3719893F"/>
    <w:rsid w:val="37198F50"/>
    <w:rsid w:val="37199074"/>
    <w:rsid w:val="3719A41C"/>
    <w:rsid w:val="3719B8BB"/>
    <w:rsid w:val="371A694E"/>
    <w:rsid w:val="371A69DC"/>
    <w:rsid w:val="371A81F4"/>
    <w:rsid w:val="371AA39D"/>
    <w:rsid w:val="371ABD93"/>
    <w:rsid w:val="371AF092"/>
    <w:rsid w:val="371B1112"/>
    <w:rsid w:val="371B4727"/>
    <w:rsid w:val="371B86A0"/>
    <w:rsid w:val="371BEFC6"/>
    <w:rsid w:val="371BF2EF"/>
    <w:rsid w:val="371C0552"/>
    <w:rsid w:val="371C0FB3"/>
    <w:rsid w:val="371D8CF0"/>
    <w:rsid w:val="371D9F78"/>
    <w:rsid w:val="371D9FEF"/>
    <w:rsid w:val="371DB22C"/>
    <w:rsid w:val="371DC17C"/>
    <w:rsid w:val="371E60A1"/>
    <w:rsid w:val="371E6B14"/>
    <w:rsid w:val="371E7027"/>
    <w:rsid w:val="371E7FB4"/>
    <w:rsid w:val="371EE3D3"/>
    <w:rsid w:val="371F0FF9"/>
    <w:rsid w:val="371F2245"/>
    <w:rsid w:val="371F58DF"/>
    <w:rsid w:val="371F6001"/>
    <w:rsid w:val="371F6F31"/>
    <w:rsid w:val="371F990A"/>
    <w:rsid w:val="371FC496"/>
    <w:rsid w:val="371FCD06"/>
    <w:rsid w:val="3720C874"/>
    <w:rsid w:val="3720D86C"/>
    <w:rsid w:val="3720DA83"/>
    <w:rsid w:val="3720F6AD"/>
    <w:rsid w:val="37210B25"/>
    <w:rsid w:val="37212BFD"/>
    <w:rsid w:val="37212BFF"/>
    <w:rsid w:val="37213943"/>
    <w:rsid w:val="3721B063"/>
    <w:rsid w:val="3721C48E"/>
    <w:rsid w:val="3721F983"/>
    <w:rsid w:val="37223071"/>
    <w:rsid w:val="37223926"/>
    <w:rsid w:val="37225163"/>
    <w:rsid w:val="3722F102"/>
    <w:rsid w:val="3722FB5B"/>
    <w:rsid w:val="372338BE"/>
    <w:rsid w:val="372339C6"/>
    <w:rsid w:val="37234DD8"/>
    <w:rsid w:val="37235338"/>
    <w:rsid w:val="37235514"/>
    <w:rsid w:val="37235D70"/>
    <w:rsid w:val="37238D62"/>
    <w:rsid w:val="37239F30"/>
    <w:rsid w:val="3723C59C"/>
    <w:rsid w:val="37240752"/>
    <w:rsid w:val="3724672B"/>
    <w:rsid w:val="3724D378"/>
    <w:rsid w:val="3724EDA9"/>
    <w:rsid w:val="3724F720"/>
    <w:rsid w:val="37254E57"/>
    <w:rsid w:val="37255AB7"/>
    <w:rsid w:val="372568D4"/>
    <w:rsid w:val="37258EE2"/>
    <w:rsid w:val="3725DF79"/>
    <w:rsid w:val="37260B80"/>
    <w:rsid w:val="372620B3"/>
    <w:rsid w:val="37262329"/>
    <w:rsid w:val="37266EC4"/>
    <w:rsid w:val="3726AA53"/>
    <w:rsid w:val="37272D2F"/>
    <w:rsid w:val="3727463C"/>
    <w:rsid w:val="3727ADC0"/>
    <w:rsid w:val="3727FC13"/>
    <w:rsid w:val="372808EB"/>
    <w:rsid w:val="37282402"/>
    <w:rsid w:val="37286F09"/>
    <w:rsid w:val="3728874D"/>
    <w:rsid w:val="37289217"/>
    <w:rsid w:val="37289696"/>
    <w:rsid w:val="3728F580"/>
    <w:rsid w:val="37290469"/>
    <w:rsid w:val="372912F4"/>
    <w:rsid w:val="37291AB5"/>
    <w:rsid w:val="37292AF9"/>
    <w:rsid w:val="3729563A"/>
    <w:rsid w:val="37295D94"/>
    <w:rsid w:val="37295F20"/>
    <w:rsid w:val="3729A739"/>
    <w:rsid w:val="3729A9BA"/>
    <w:rsid w:val="3729AC0E"/>
    <w:rsid w:val="3729C593"/>
    <w:rsid w:val="3729D94A"/>
    <w:rsid w:val="3729EE5F"/>
    <w:rsid w:val="372A1457"/>
    <w:rsid w:val="372A14F5"/>
    <w:rsid w:val="372A51EB"/>
    <w:rsid w:val="372A6E09"/>
    <w:rsid w:val="372A9F3F"/>
    <w:rsid w:val="372ADB0C"/>
    <w:rsid w:val="372AED4C"/>
    <w:rsid w:val="372B0E25"/>
    <w:rsid w:val="372B5F5E"/>
    <w:rsid w:val="372B6AD6"/>
    <w:rsid w:val="372B6EC2"/>
    <w:rsid w:val="372BCB60"/>
    <w:rsid w:val="372BCBFA"/>
    <w:rsid w:val="372BD5EE"/>
    <w:rsid w:val="372BFB9A"/>
    <w:rsid w:val="372C0705"/>
    <w:rsid w:val="372C0EE6"/>
    <w:rsid w:val="372C257D"/>
    <w:rsid w:val="372C400D"/>
    <w:rsid w:val="372C5BAD"/>
    <w:rsid w:val="372C5D44"/>
    <w:rsid w:val="372C7E1F"/>
    <w:rsid w:val="372C86B8"/>
    <w:rsid w:val="372CB472"/>
    <w:rsid w:val="372CD7BC"/>
    <w:rsid w:val="372D0746"/>
    <w:rsid w:val="372D67F3"/>
    <w:rsid w:val="372DB3E2"/>
    <w:rsid w:val="372DBA5E"/>
    <w:rsid w:val="372DD302"/>
    <w:rsid w:val="372E0495"/>
    <w:rsid w:val="372E3442"/>
    <w:rsid w:val="372E65F9"/>
    <w:rsid w:val="372E8032"/>
    <w:rsid w:val="372EA88D"/>
    <w:rsid w:val="372EB0D4"/>
    <w:rsid w:val="372ECB96"/>
    <w:rsid w:val="372EFACA"/>
    <w:rsid w:val="372F16FC"/>
    <w:rsid w:val="372F9B49"/>
    <w:rsid w:val="3730120C"/>
    <w:rsid w:val="37303A87"/>
    <w:rsid w:val="37304A32"/>
    <w:rsid w:val="373071DA"/>
    <w:rsid w:val="3730950A"/>
    <w:rsid w:val="3730C4D7"/>
    <w:rsid w:val="3730E1CB"/>
    <w:rsid w:val="3730E637"/>
    <w:rsid w:val="3730E977"/>
    <w:rsid w:val="373115D0"/>
    <w:rsid w:val="37311B38"/>
    <w:rsid w:val="37315DD9"/>
    <w:rsid w:val="37317198"/>
    <w:rsid w:val="373176BC"/>
    <w:rsid w:val="3731A344"/>
    <w:rsid w:val="3731A451"/>
    <w:rsid w:val="3731BA3F"/>
    <w:rsid w:val="3731DC39"/>
    <w:rsid w:val="3732047D"/>
    <w:rsid w:val="37321823"/>
    <w:rsid w:val="373244A5"/>
    <w:rsid w:val="37325265"/>
    <w:rsid w:val="373253D7"/>
    <w:rsid w:val="37326D23"/>
    <w:rsid w:val="373307A3"/>
    <w:rsid w:val="37334E6E"/>
    <w:rsid w:val="37336CEE"/>
    <w:rsid w:val="37338F90"/>
    <w:rsid w:val="3733A925"/>
    <w:rsid w:val="3733AB2E"/>
    <w:rsid w:val="3733DECE"/>
    <w:rsid w:val="3733E823"/>
    <w:rsid w:val="37345F5E"/>
    <w:rsid w:val="3734A740"/>
    <w:rsid w:val="37357C72"/>
    <w:rsid w:val="37359184"/>
    <w:rsid w:val="37359601"/>
    <w:rsid w:val="37359A8C"/>
    <w:rsid w:val="3735A058"/>
    <w:rsid w:val="3735B12F"/>
    <w:rsid w:val="3735DD81"/>
    <w:rsid w:val="3735F40C"/>
    <w:rsid w:val="373601FA"/>
    <w:rsid w:val="373624A9"/>
    <w:rsid w:val="37362D9D"/>
    <w:rsid w:val="3736572C"/>
    <w:rsid w:val="37368422"/>
    <w:rsid w:val="3736D540"/>
    <w:rsid w:val="373708B8"/>
    <w:rsid w:val="37370E45"/>
    <w:rsid w:val="3737D0D4"/>
    <w:rsid w:val="3737E1D3"/>
    <w:rsid w:val="3738215A"/>
    <w:rsid w:val="3738759E"/>
    <w:rsid w:val="373876BE"/>
    <w:rsid w:val="3738E002"/>
    <w:rsid w:val="37393703"/>
    <w:rsid w:val="37394615"/>
    <w:rsid w:val="37394E40"/>
    <w:rsid w:val="37395BF1"/>
    <w:rsid w:val="37397932"/>
    <w:rsid w:val="3739AA7F"/>
    <w:rsid w:val="3739B7E8"/>
    <w:rsid w:val="3739FE07"/>
    <w:rsid w:val="373A1ADE"/>
    <w:rsid w:val="373A5CA6"/>
    <w:rsid w:val="373A79ED"/>
    <w:rsid w:val="373A800C"/>
    <w:rsid w:val="373AA8F0"/>
    <w:rsid w:val="373AB2D2"/>
    <w:rsid w:val="373AC856"/>
    <w:rsid w:val="373B2197"/>
    <w:rsid w:val="373B24D1"/>
    <w:rsid w:val="373B2E64"/>
    <w:rsid w:val="373B35E0"/>
    <w:rsid w:val="373B3939"/>
    <w:rsid w:val="373B9F2F"/>
    <w:rsid w:val="373BC547"/>
    <w:rsid w:val="373BCC04"/>
    <w:rsid w:val="373BDDAD"/>
    <w:rsid w:val="373BDE0A"/>
    <w:rsid w:val="373BE7B5"/>
    <w:rsid w:val="373BF9B1"/>
    <w:rsid w:val="373C45E6"/>
    <w:rsid w:val="373C817C"/>
    <w:rsid w:val="373C8C2D"/>
    <w:rsid w:val="373C90E4"/>
    <w:rsid w:val="373CAF30"/>
    <w:rsid w:val="373CFE38"/>
    <w:rsid w:val="373D14B1"/>
    <w:rsid w:val="373D1C3A"/>
    <w:rsid w:val="373D3336"/>
    <w:rsid w:val="373D391C"/>
    <w:rsid w:val="373D395D"/>
    <w:rsid w:val="373D60BE"/>
    <w:rsid w:val="373D67FE"/>
    <w:rsid w:val="373D7D9B"/>
    <w:rsid w:val="373DC6F0"/>
    <w:rsid w:val="373DE130"/>
    <w:rsid w:val="373DF4BB"/>
    <w:rsid w:val="373DF815"/>
    <w:rsid w:val="373E27E2"/>
    <w:rsid w:val="373E461C"/>
    <w:rsid w:val="373E9F31"/>
    <w:rsid w:val="373EAFFF"/>
    <w:rsid w:val="373EB071"/>
    <w:rsid w:val="373EB504"/>
    <w:rsid w:val="373EBCFC"/>
    <w:rsid w:val="373EDD9A"/>
    <w:rsid w:val="373EEFA1"/>
    <w:rsid w:val="373EFFA2"/>
    <w:rsid w:val="373F0886"/>
    <w:rsid w:val="373F2319"/>
    <w:rsid w:val="373F91C3"/>
    <w:rsid w:val="373FE8C1"/>
    <w:rsid w:val="374042AB"/>
    <w:rsid w:val="37406696"/>
    <w:rsid w:val="3740768E"/>
    <w:rsid w:val="37407FD2"/>
    <w:rsid w:val="37416FEF"/>
    <w:rsid w:val="3741DA65"/>
    <w:rsid w:val="3741DF10"/>
    <w:rsid w:val="3741F02A"/>
    <w:rsid w:val="3741F8EA"/>
    <w:rsid w:val="37422A73"/>
    <w:rsid w:val="3742692A"/>
    <w:rsid w:val="37428BCC"/>
    <w:rsid w:val="3742E552"/>
    <w:rsid w:val="374308F0"/>
    <w:rsid w:val="3743682D"/>
    <w:rsid w:val="37439898"/>
    <w:rsid w:val="3743BF99"/>
    <w:rsid w:val="3743C5B0"/>
    <w:rsid w:val="37440ABE"/>
    <w:rsid w:val="37441A6E"/>
    <w:rsid w:val="37442DAC"/>
    <w:rsid w:val="374451C7"/>
    <w:rsid w:val="37445F1E"/>
    <w:rsid w:val="37449607"/>
    <w:rsid w:val="3744B8A8"/>
    <w:rsid w:val="374516B8"/>
    <w:rsid w:val="37453E4E"/>
    <w:rsid w:val="3745998F"/>
    <w:rsid w:val="37459EBB"/>
    <w:rsid w:val="374611E7"/>
    <w:rsid w:val="37462A5B"/>
    <w:rsid w:val="37464DB3"/>
    <w:rsid w:val="3746C639"/>
    <w:rsid w:val="3746E7CF"/>
    <w:rsid w:val="3746F3E5"/>
    <w:rsid w:val="374708AB"/>
    <w:rsid w:val="37475E54"/>
    <w:rsid w:val="37484BC4"/>
    <w:rsid w:val="3748CE8F"/>
    <w:rsid w:val="3748EEAB"/>
    <w:rsid w:val="37492002"/>
    <w:rsid w:val="37499130"/>
    <w:rsid w:val="37499AB5"/>
    <w:rsid w:val="374A2E19"/>
    <w:rsid w:val="374A3D42"/>
    <w:rsid w:val="374A44D5"/>
    <w:rsid w:val="374A47B8"/>
    <w:rsid w:val="374A8C5A"/>
    <w:rsid w:val="374A9B17"/>
    <w:rsid w:val="374AACDE"/>
    <w:rsid w:val="374ABCFB"/>
    <w:rsid w:val="374AC9D2"/>
    <w:rsid w:val="374B1F1B"/>
    <w:rsid w:val="374B36BC"/>
    <w:rsid w:val="374B3725"/>
    <w:rsid w:val="374B443A"/>
    <w:rsid w:val="374B5FE2"/>
    <w:rsid w:val="374B74BE"/>
    <w:rsid w:val="374B9537"/>
    <w:rsid w:val="374BAF6F"/>
    <w:rsid w:val="374BB18B"/>
    <w:rsid w:val="374BDE3B"/>
    <w:rsid w:val="374C21F5"/>
    <w:rsid w:val="374C3AFB"/>
    <w:rsid w:val="374C42BA"/>
    <w:rsid w:val="374C7921"/>
    <w:rsid w:val="374CA8B0"/>
    <w:rsid w:val="374CB398"/>
    <w:rsid w:val="374D2161"/>
    <w:rsid w:val="374D2ED7"/>
    <w:rsid w:val="374D5B66"/>
    <w:rsid w:val="374D9253"/>
    <w:rsid w:val="374E0951"/>
    <w:rsid w:val="374E2436"/>
    <w:rsid w:val="374E653D"/>
    <w:rsid w:val="374E6C29"/>
    <w:rsid w:val="374EA9FD"/>
    <w:rsid w:val="374EE025"/>
    <w:rsid w:val="374F1CCD"/>
    <w:rsid w:val="374F3422"/>
    <w:rsid w:val="374F3F93"/>
    <w:rsid w:val="374FBB62"/>
    <w:rsid w:val="374FC02E"/>
    <w:rsid w:val="374FCE50"/>
    <w:rsid w:val="37500C1E"/>
    <w:rsid w:val="37503101"/>
    <w:rsid w:val="3750488D"/>
    <w:rsid w:val="3750491D"/>
    <w:rsid w:val="37505739"/>
    <w:rsid w:val="37506EAA"/>
    <w:rsid w:val="3750701F"/>
    <w:rsid w:val="375080FE"/>
    <w:rsid w:val="3750823F"/>
    <w:rsid w:val="37508255"/>
    <w:rsid w:val="375085DD"/>
    <w:rsid w:val="3750AC03"/>
    <w:rsid w:val="3750BEBA"/>
    <w:rsid w:val="3750D0AF"/>
    <w:rsid w:val="37511362"/>
    <w:rsid w:val="37511873"/>
    <w:rsid w:val="3751226B"/>
    <w:rsid w:val="37514215"/>
    <w:rsid w:val="37514B9C"/>
    <w:rsid w:val="37515EAB"/>
    <w:rsid w:val="375175C5"/>
    <w:rsid w:val="3751AF92"/>
    <w:rsid w:val="37523E2B"/>
    <w:rsid w:val="37526B96"/>
    <w:rsid w:val="37526CC6"/>
    <w:rsid w:val="37528452"/>
    <w:rsid w:val="37529C2B"/>
    <w:rsid w:val="37529EF1"/>
    <w:rsid w:val="3752B5E0"/>
    <w:rsid w:val="3752BA5F"/>
    <w:rsid w:val="3753221B"/>
    <w:rsid w:val="37533834"/>
    <w:rsid w:val="375340CF"/>
    <w:rsid w:val="375349CC"/>
    <w:rsid w:val="37538BF3"/>
    <w:rsid w:val="37538D4E"/>
    <w:rsid w:val="3753BE4C"/>
    <w:rsid w:val="3753D368"/>
    <w:rsid w:val="3753EB19"/>
    <w:rsid w:val="37540163"/>
    <w:rsid w:val="3754035C"/>
    <w:rsid w:val="3754428E"/>
    <w:rsid w:val="37545356"/>
    <w:rsid w:val="3754875F"/>
    <w:rsid w:val="3754C92B"/>
    <w:rsid w:val="3754E2EE"/>
    <w:rsid w:val="3755063F"/>
    <w:rsid w:val="37552542"/>
    <w:rsid w:val="375529AB"/>
    <w:rsid w:val="375534D3"/>
    <w:rsid w:val="37556612"/>
    <w:rsid w:val="3755B415"/>
    <w:rsid w:val="3755D0FD"/>
    <w:rsid w:val="3755DA0F"/>
    <w:rsid w:val="3755E4C7"/>
    <w:rsid w:val="3755F13C"/>
    <w:rsid w:val="3755FABA"/>
    <w:rsid w:val="37562D09"/>
    <w:rsid w:val="37563C00"/>
    <w:rsid w:val="37565112"/>
    <w:rsid w:val="37566F0E"/>
    <w:rsid w:val="3756778F"/>
    <w:rsid w:val="3756B108"/>
    <w:rsid w:val="3756CCE4"/>
    <w:rsid w:val="3756D103"/>
    <w:rsid w:val="3756F62D"/>
    <w:rsid w:val="3757256C"/>
    <w:rsid w:val="375743E9"/>
    <w:rsid w:val="37574426"/>
    <w:rsid w:val="375779A4"/>
    <w:rsid w:val="3757DB56"/>
    <w:rsid w:val="3757FA6D"/>
    <w:rsid w:val="37583797"/>
    <w:rsid w:val="37585166"/>
    <w:rsid w:val="37585E1C"/>
    <w:rsid w:val="3758B8D0"/>
    <w:rsid w:val="37591042"/>
    <w:rsid w:val="37591B09"/>
    <w:rsid w:val="37592FD9"/>
    <w:rsid w:val="37593817"/>
    <w:rsid w:val="37594560"/>
    <w:rsid w:val="37597000"/>
    <w:rsid w:val="3759A30F"/>
    <w:rsid w:val="3759A354"/>
    <w:rsid w:val="3759A49C"/>
    <w:rsid w:val="3759AC7B"/>
    <w:rsid w:val="3759C85F"/>
    <w:rsid w:val="3759FB32"/>
    <w:rsid w:val="375A2773"/>
    <w:rsid w:val="375A4748"/>
    <w:rsid w:val="375A9A22"/>
    <w:rsid w:val="375AB207"/>
    <w:rsid w:val="375AE63D"/>
    <w:rsid w:val="375AFDD9"/>
    <w:rsid w:val="375AFFD0"/>
    <w:rsid w:val="375B8303"/>
    <w:rsid w:val="375B980E"/>
    <w:rsid w:val="375BB77E"/>
    <w:rsid w:val="375C1B1C"/>
    <w:rsid w:val="375C1DE2"/>
    <w:rsid w:val="375C325E"/>
    <w:rsid w:val="375C3577"/>
    <w:rsid w:val="375C7013"/>
    <w:rsid w:val="375C7820"/>
    <w:rsid w:val="375C794A"/>
    <w:rsid w:val="375C85E8"/>
    <w:rsid w:val="375CB635"/>
    <w:rsid w:val="375CEAFD"/>
    <w:rsid w:val="375CEE60"/>
    <w:rsid w:val="375CF0E3"/>
    <w:rsid w:val="375CFAD0"/>
    <w:rsid w:val="375D8732"/>
    <w:rsid w:val="375D8B94"/>
    <w:rsid w:val="375DAB26"/>
    <w:rsid w:val="375DBF87"/>
    <w:rsid w:val="375DD74B"/>
    <w:rsid w:val="375DF8D6"/>
    <w:rsid w:val="375E0CC9"/>
    <w:rsid w:val="375E1CFD"/>
    <w:rsid w:val="375E4C1D"/>
    <w:rsid w:val="375E80E9"/>
    <w:rsid w:val="375E9F49"/>
    <w:rsid w:val="375EA34E"/>
    <w:rsid w:val="375EC4EB"/>
    <w:rsid w:val="375F0260"/>
    <w:rsid w:val="375F0B63"/>
    <w:rsid w:val="375F8191"/>
    <w:rsid w:val="375FB156"/>
    <w:rsid w:val="375FC912"/>
    <w:rsid w:val="375FD6B1"/>
    <w:rsid w:val="376089FF"/>
    <w:rsid w:val="37609AB5"/>
    <w:rsid w:val="3760AF2B"/>
    <w:rsid w:val="3760BB0D"/>
    <w:rsid w:val="3760C5DE"/>
    <w:rsid w:val="37612B87"/>
    <w:rsid w:val="376147BD"/>
    <w:rsid w:val="3761899B"/>
    <w:rsid w:val="3761A529"/>
    <w:rsid w:val="3761B8E0"/>
    <w:rsid w:val="3761C2FB"/>
    <w:rsid w:val="376200FC"/>
    <w:rsid w:val="37625104"/>
    <w:rsid w:val="37626306"/>
    <w:rsid w:val="37629268"/>
    <w:rsid w:val="3762ABD5"/>
    <w:rsid w:val="3762CBF7"/>
    <w:rsid w:val="3763012E"/>
    <w:rsid w:val="37630B68"/>
    <w:rsid w:val="37634F80"/>
    <w:rsid w:val="37638536"/>
    <w:rsid w:val="3763A3D0"/>
    <w:rsid w:val="3763E1AC"/>
    <w:rsid w:val="3763EE53"/>
    <w:rsid w:val="376418DA"/>
    <w:rsid w:val="376419FD"/>
    <w:rsid w:val="376451B7"/>
    <w:rsid w:val="37645DB3"/>
    <w:rsid w:val="37648ACF"/>
    <w:rsid w:val="3764BCCC"/>
    <w:rsid w:val="3764CDB7"/>
    <w:rsid w:val="3764DE5D"/>
    <w:rsid w:val="3764DFBD"/>
    <w:rsid w:val="3764F381"/>
    <w:rsid w:val="37658124"/>
    <w:rsid w:val="37662FA6"/>
    <w:rsid w:val="37665C18"/>
    <w:rsid w:val="3766A10D"/>
    <w:rsid w:val="3766FD83"/>
    <w:rsid w:val="3766FEDE"/>
    <w:rsid w:val="3767517A"/>
    <w:rsid w:val="37679184"/>
    <w:rsid w:val="3767C68D"/>
    <w:rsid w:val="3767D470"/>
    <w:rsid w:val="37680C25"/>
    <w:rsid w:val="37686D10"/>
    <w:rsid w:val="3768746B"/>
    <w:rsid w:val="3768B37F"/>
    <w:rsid w:val="3768FA9D"/>
    <w:rsid w:val="37691027"/>
    <w:rsid w:val="37694492"/>
    <w:rsid w:val="37695EBE"/>
    <w:rsid w:val="37698577"/>
    <w:rsid w:val="3769A0B5"/>
    <w:rsid w:val="3769B8D4"/>
    <w:rsid w:val="3769F8B1"/>
    <w:rsid w:val="376A410D"/>
    <w:rsid w:val="376A7143"/>
    <w:rsid w:val="376A84F5"/>
    <w:rsid w:val="376ABE18"/>
    <w:rsid w:val="376AF38F"/>
    <w:rsid w:val="376B616B"/>
    <w:rsid w:val="376BDA23"/>
    <w:rsid w:val="376BE6B1"/>
    <w:rsid w:val="376BF637"/>
    <w:rsid w:val="376BF8C6"/>
    <w:rsid w:val="376BFF26"/>
    <w:rsid w:val="376C08F9"/>
    <w:rsid w:val="376C1D7D"/>
    <w:rsid w:val="376C20E0"/>
    <w:rsid w:val="376C423E"/>
    <w:rsid w:val="376C9B84"/>
    <w:rsid w:val="376CBC42"/>
    <w:rsid w:val="376CF623"/>
    <w:rsid w:val="376D5F38"/>
    <w:rsid w:val="376D7632"/>
    <w:rsid w:val="376DC299"/>
    <w:rsid w:val="376DCAC3"/>
    <w:rsid w:val="376DE2AA"/>
    <w:rsid w:val="376E0C6A"/>
    <w:rsid w:val="376E1796"/>
    <w:rsid w:val="376E49EE"/>
    <w:rsid w:val="376E5022"/>
    <w:rsid w:val="376E5953"/>
    <w:rsid w:val="376E7615"/>
    <w:rsid w:val="376EFB34"/>
    <w:rsid w:val="376F26E7"/>
    <w:rsid w:val="376F3449"/>
    <w:rsid w:val="376FB7DD"/>
    <w:rsid w:val="376FEC8D"/>
    <w:rsid w:val="37705EFF"/>
    <w:rsid w:val="3770CE70"/>
    <w:rsid w:val="37716063"/>
    <w:rsid w:val="37718ADD"/>
    <w:rsid w:val="37719817"/>
    <w:rsid w:val="3771B229"/>
    <w:rsid w:val="3771B7CF"/>
    <w:rsid w:val="3771BD57"/>
    <w:rsid w:val="37724415"/>
    <w:rsid w:val="3772BFB5"/>
    <w:rsid w:val="3772F6BD"/>
    <w:rsid w:val="3772FC3A"/>
    <w:rsid w:val="377335BE"/>
    <w:rsid w:val="37738C77"/>
    <w:rsid w:val="3773EEFD"/>
    <w:rsid w:val="3773FB89"/>
    <w:rsid w:val="377400FD"/>
    <w:rsid w:val="377459CD"/>
    <w:rsid w:val="37747695"/>
    <w:rsid w:val="37747C80"/>
    <w:rsid w:val="3774835E"/>
    <w:rsid w:val="37748EC8"/>
    <w:rsid w:val="3774A2FE"/>
    <w:rsid w:val="3774B738"/>
    <w:rsid w:val="3774D30D"/>
    <w:rsid w:val="3774D5F2"/>
    <w:rsid w:val="3774E475"/>
    <w:rsid w:val="3774E9F0"/>
    <w:rsid w:val="37756810"/>
    <w:rsid w:val="3775D09A"/>
    <w:rsid w:val="3775D20F"/>
    <w:rsid w:val="3775D6A1"/>
    <w:rsid w:val="37760E1C"/>
    <w:rsid w:val="377628ED"/>
    <w:rsid w:val="37762C12"/>
    <w:rsid w:val="3776485F"/>
    <w:rsid w:val="37765385"/>
    <w:rsid w:val="37765989"/>
    <w:rsid w:val="377670F8"/>
    <w:rsid w:val="3776AB18"/>
    <w:rsid w:val="3776C07D"/>
    <w:rsid w:val="3776CADB"/>
    <w:rsid w:val="3776CE9B"/>
    <w:rsid w:val="3776D032"/>
    <w:rsid w:val="3776DD78"/>
    <w:rsid w:val="37774E2B"/>
    <w:rsid w:val="37775795"/>
    <w:rsid w:val="37776DAA"/>
    <w:rsid w:val="37777C2F"/>
    <w:rsid w:val="37778C4F"/>
    <w:rsid w:val="3777CD5F"/>
    <w:rsid w:val="377816AA"/>
    <w:rsid w:val="37784553"/>
    <w:rsid w:val="37785421"/>
    <w:rsid w:val="3778A239"/>
    <w:rsid w:val="3778AD76"/>
    <w:rsid w:val="3779255E"/>
    <w:rsid w:val="3779736D"/>
    <w:rsid w:val="3779B436"/>
    <w:rsid w:val="3779BC96"/>
    <w:rsid w:val="3779D66E"/>
    <w:rsid w:val="3779F760"/>
    <w:rsid w:val="3779F87D"/>
    <w:rsid w:val="377A2693"/>
    <w:rsid w:val="377A4EE7"/>
    <w:rsid w:val="377A5443"/>
    <w:rsid w:val="377A5ADE"/>
    <w:rsid w:val="377A7948"/>
    <w:rsid w:val="377AAF43"/>
    <w:rsid w:val="377B25FA"/>
    <w:rsid w:val="377B2B9B"/>
    <w:rsid w:val="377B3BB6"/>
    <w:rsid w:val="377BAB27"/>
    <w:rsid w:val="377BB564"/>
    <w:rsid w:val="377C268A"/>
    <w:rsid w:val="377C2846"/>
    <w:rsid w:val="377C2DC8"/>
    <w:rsid w:val="377C3665"/>
    <w:rsid w:val="377C68F1"/>
    <w:rsid w:val="377CCBE6"/>
    <w:rsid w:val="377CF5F0"/>
    <w:rsid w:val="377CF8C8"/>
    <w:rsid w:val="377D520F"/>
    <w:rsid w:val="377D6083"/>
    <w:rsid w:val="377DAAA5"/>
    <w:rsid w:val="377DB737"/>
    <w:rsid w:val="377DC2E8"/>
    <w:rsid w:val="377DC3FA"/>
    <w:rsid w:val="377DC5B8"/>
    <w:rsid w:val="377E01F7"/>
    <w:rsid w:val="377E8EFE"/>
    <w:rsid w:val="377EBA3F"/>
    <w:rsid w:val="377EBF38"/>
    <w:rsid w:val="377EC15F"/>
    <w:rsid w:val="377EC4FD"/>
    <w:rsid w:val="377EC89B"/>
    <w:rsid w:val="377EECEC"/>
    <w:rsid w:val="377F10A3"/>
    <w:rsid w:val="377F2CA2"/>
    <w:rsid w:val="377F7D46"/>
    <w:rsid w:val="377F92A6"/>
    <w:rsid w:val="377F97DC"/>
    <w:rsid w:val="377FE9AF"/>
    <w:rsid w:val="377FFC17"/>
    <w:rsid w:val="377FFC25"/>
    <w:rsid w:val="37806862"/>
    <w:rsid w:val="378075B8"/>
    <w:rsid w:val="37807B45"/>
    <w:rsid w:val="3780BFF3"/>
    <w:rsid w:val="3780C599"/>
    <w:rsid w:val="3780F099"/>
    <w:rsid w:val="3780F1D2"/>
    <w:rsid w:val="37811BB1"/>
    <w:rsid w:val="37811F9B"/>
    <w:rsid w:val="37812629"/>
    <w:rsid w:val="37812C4F"/>
    <w:rsid w:val="37812D37"/>
    <w:rsid w:val="37812ED0"/>
    <w:rsid w:val="37817691"/>
    <w:rsid w:val="3781A098"/>
    <w:rsid w:val="3781CAE9"/>
    <w:rsid w:val="3782047A"/>
    <w:rsid w:val="378276AE"/>
    <w:rsid w:val="378277C0"/>
    <w:rsid w:val="37828327"/>
    <w:rsid w:val="3782AAD5"/>
    <w:rsid w:val="3782B43B"/>
    <w:rsid w:val="3782DAA1"/>
    <w:rsid w:val="3782E53D"/>
    <w:rsid w:val="37830C9E"/>
    <w:rsid w:val="37831DDC"/>
    <w:rsid w:val="37832CCA"/>
    <w:rsid w:val="37833497"/>
    <w:rsid w:val="37836D0B"/>
    <w:rsid w:val="37836FF8"/>
    <w:rsid w:val="3783DEA2"/>
    <w:rsid w:val="3783FFC0"/>
    <w:rsid w:val="37848754"/>
    <w:rsid w:val="37851A79"/>
    <w:rsid w:val="3785514B"/>
    <w:rsid w:val="378575F2"/>
    <w:rsid w:val="3785BD40"/>
    <w:rsid w:val="3785C0E0"/>
    <w:rsid w:val="3785D354"/>
    <w:rsid w:val="3785D81F"/>
    <w:rsid w:val="3785FD72"/>
    <w:rsid w:val="37860092"/>
    <w:rsid w:val="37863D28"/>
    <w:rsid w:val="37866E48"/>
    <w:rsid w:val="378687F4"/>
    <w:rsid w:val="3786A2C5"/>
    <w:rsid w:val="3786AA16"/>
    <w:rsid w:val="3786ABBB"/>
    <w:rsid w:val="3786AC5B"/>
    <w:rsid w:val="3786B276"/>
    <w:rsid w:val="3786EF88"/>
    <w:rsid w:val="3786F53B"/>
    <w:rsid w:val="37871234"/>
    <w:rsid w:val="37871A99"/>
    <w:rsid w:val="37872C64"/>
    <w:rsid w:val="37874220"/>
    <w:rsid w:val="3787542A"/>
    <w:rsid w:val="37879161"/>
    <w:rsid w:val="3787DE65"/>
    <w:rsid w:val="3787EFC2"/>
    <w:rsid w:val="37883EC7"/>
    <w:rsid w:val="3788A170"/>
    <w:rsid w:val="3788AA82"/>
    <w:rsid w:val="3788B16B"/>
    <w:rsid w:val="3788B322"/>
    <w:rsid w:val="3788D830"/>
    <w:rsid w:val="3788EBC2"/>
    <w:rsid w:val="37890D1A"/>
    <w:rsid w:val="3789297E"/>
    <w:rsid w:val="3789579C"/>
    <w:rsid w:val="37895D0A"/>
    <w:rsid w:val="37897718"/>
    <w:rsid w:val="3789908D"/>
    <w:rsid w:val="3789E116"/>
    <w:rsid w:val="3789F600"/>
    <w:rsid w:val="3789F6A3"/>
    <w:rsid w:val="378A5072"/>
    <w:rsid w:val="378A850A"/>
    <w:rsid w:val="378A8DF5"/>
    <w:rsid w:val="378A9706"/>
    <w:rsid w:val="378AA417"/>
    <w:rsid w:val="378B0A64"/>
    <w:rsid w:val="378B4186"/>
    <w:rsid w:val="378B4335"/>
    <w:rsid w:val="378B6E9A"/>
    <w:rsid w:val="378B9AAD"/>
    <w:rsid w:val="378BA445"/>
    <w:rsid w:val="378BBA32"/>
    <w:rsid w:val="378BC276"/>
    <w:rsid w:val="378BC49C"/>
    <w:rsid w:val="378BEEF6"/>
    <w:rsid w:val="378C1883"/>
    <w:rsid w:val="378C878B"/>
    <w:rsid w:val="378C9BC9"/>
    <w:rsid w:val="378CA708"/>
    <w:rsid w:val="378CE3D3"/>
    <w:rsid w:val="378D175F"/>
    <w:rsid w:val="378D6322"/>
    <w:rsid w:val="378D7B5B"/>
    <w:rsid w:val="378DA789"/>
    <w:rsid w:val="378DF7F8"/>
    <w:rsid w:val="378E1891"/>
    <w:rsid w:val="378E4F0C"/>
    <w:rsid w:val="378E8BDB"/>
    <w:rsid w:val="378EAC07"/>
    <w:rsid w:val="378EB8FC"/>
    <w:rsid w:val="378ECDF6"/>
    <w:rsid w:val="378EFABE"/>
    <w:rsid w:val="378F184B"/>
    <w:rsid w:val="378F5380"/>
    <w:rsid w:val="378F68D0"/>
    <w:rsid w:val="378F80AA"/>
    <w:rsid w:val="378F931C"/>
    <w:rsid w:val="378FD3EA"/>
    <w:rsid w:val="378FE259"/>
    <w:rsid w:val="378FE712"/>
    <w:rsid w:val="378FF807"/>
    <w:rsid w:val="37900209"/>
    <w:rsid w:val="379009DD"/>
    <w:rsid w:val="37903354"/>
    <w:rsid w:val="379047C9"/>
    <w:rsid w:val="37909400"/>
    <w:rsid w:val="3790DFB6"/>
    <w:rsid w:val="3790E049"/>
    <w:rsid w:val="37911877"/>
    <w:rsid w:val="37912B69"/>
    <w:rsid w:val="379142E7"/>
    <w:rsid w:val="37916049"/>
    <w:rsid w:val="3791A114"/>
    <w:rsid w:val="3791A96B"/>
    <w:rsid w:val="3791C46D"/>
    <w:rsid w:val="3791C6FC"/>
    <w:rsid w:val="3791E1EA"/>
    <w:rsid w:val="37920C1F"/>
    <w:rsid w:val="379228B6"/>
    <w:rsid w:val="37922B87"/>
    <w:rsid w:val="37923720"/>
    <w:rsid w:val="37924200"/>
    <w:rsid w:val="3792ACED"/>
    <w:rsid w:val="3792C5F6"/>
    <w:rsid w:val="37930CDC"/>
    <w:rsid w:val="37932982"/>
    <w:rsid w:val="37932A81"/>
    <w:rsid w:val="37937662"/>
    <w:rsid w:val="3793BEEE"/>
    <w:rsid w:val="37944CB2"/>
    <w:rsid w:val="37948B60"/>
    <w:rsid w:val="37949CD5"/>
    <w:rsid w:val="3794E55E"/>
    <w:rsid w:val="37950962"/>
    <w:rsid w:val="3795295A"/>
    <w:rsid w:val="37957688"/>
    <w:rsid w:val="3795DBF4"/>
    <w:rsid w:val="3795DFEF"/>
    <w:rsid w:val="3795E6D6"/>
    <w:rsid w:val="37963895"/>
    <w:rsid w:val="379641D0"/>
    <w:rsid w:val="3796673D"/>
    <w:rsid w:val="37967306"/>
    <w:rsid w:val="3796949A"/>
    <w:rsid w:val="37969BAA"/>
    <w:rsid w:val="3796A1D1"/>
    <w:rsid w:val="3796B500"/>
    <w:rsid w:val="3796CA42"/>
    <w:rsid w:val="3796E817"/>
    <w:rsid w:val="3796F44B"/>
    <w:rsid w:val="3796F9C7"/>
    <w:rsid w:val="379731C1"/>
    <w:rsid w:val="37973C0E"/>
    <w:rsid w:val="37973CA1"/>
    <w:rsid w:val="37974783"/>
    <w:rsid w:val="379752AB"/>
    <w:rsid w:val="37975E5D"/>
    <w:rsid w:val="3797B687"/>
    <w:rsid w:val="3798A514"/>
    <w:rsid w:val="3798D173"/>
    <w:rsid w:val="3798F3C0"/>
    <w:rsid w:val="379906DB"/>
    <w:rsid w:val="37991E6D"/>
    <w:rsid w:val="37995324"/>
    <w:rsid w:val="37996ABD"/>
    <w:rsid w:val="3799908E"/>
    <w:rsid w:val="37999C58"/>
    <w:rsid w:val="3799B7D4"/>
    <w:rsid w:val="3799BBE4"/>
    <w:rsid w:val="3799CF9F"/>
    <w:rsid w:val="3799DF0B"/>
    <w:rsid w:val="3799E0BA"/>
    <w:rsid w:val="379A0DBD"/>
    <w:rsid w:val="379A3435"/>
    <w:rsid w:val="379A5718"/>
    <w:rsid w:val="379A7896"/>
    <w:rsid w:val="379A7DC8"/>
    <w:rsid w:val="379A8480"/>
    <w:rsid w:val="379ADDE5"/>
    <w:rsid w:val="379AE295"/>
    <w:rsid w:val="379AE76A"/>
    <w:rsid w:val="379AF796"/>
    <w:rsid w:val="379AF9B8"/>
    <w:rsid w:val="379B06EC"/>
    <w:rsid w:val="379B1269"/>
    <w:rsid w:val="379B4966"/>
    <w:rsid w:val="379B77C3"/>
    <w:rsid w:val="379B796C"/>
    <w:rsid w:val="379B804C"/>
    <w:rsid w:val="379BA5CC"/>
    <w:rsid w:val="379BB192"/>
    <w:rsid w:val="379BCBD5"/>
    <w:rsid w:val="379BDBD1"/>
    <w:rsid w:val="379BDD63"/>
    <w:rsid w:val="379C15C5"/>
    <w:rsid w:val="379C35C4"/>
    <w:rsid w:val="379C7DE9"/>
    <w:rsid w:val="379C8872"/>
    <w:rsid w:val="379CBA39"/>
    <w:rsid w:val="379CD0D6"/>
    <w:rsid w:val="379CE014"/>
    <w:rsid w:val="379CF44E"/>
    <w:rsid w:val="379CF6B6"/>
    <w:rsid w:val="379D280B"/>
    <w:rsid w:val="379D4ECC"/>
    <w:rsid w:val="379D587E"/>
    <w:rsid w:val="379DB78D"/>
    <w:rsid w:val="379DEC30"/>
    <w:rsid w:val="379DF813"/>
    <w:rsid w:val="379E0617"/>
    <w:rsid w:val="379E16BD"/>
    <w:rsid w:val="379E177A"/>
    <w:rsid w:val="379E4FE3"/>
    <w:rsid w:val="379E7D10"/>
    <w:rsid w:val="379EB615"/>
    <w:rsid w:val="379EC73E"/>
    <w:rsid w:val="379EF476"/>
    <w:rsid w:val="379F0237"/>
    <w:rsid w:val="379F2C0F"/>
    <w:rsid w:val="379F3888"/>
    <w:rsid w:val="379F3EE8"/>
    <w:rsid w:val="379F55F4"/>
    <w:rsid w:val="379F61A9"/>
    <w:rsid w:val="379F6847"/>
    <w:rsid w:val="379F77E5"/>
    <w:rsid w:val="379FB95C"/>
    <w:rsid w:val="379FE698"/>
    <w:rsid w:val="379FE8F1"/>
    <w:rsid w:val="379FFAEA"/>
    <w:rsid w:val="37A02AE4"/>
    <w:rsid w:val="37A049C7"/>
    <w:rsid w:val="37A04A76"/>
    <w:rsid w:val="37A0C5AB"/>
    <w:rsid w:val="37A0D85F"/>
    <w:rsid w:val="37A0E727"/>
    <w:rsid w:val="37A0F6AD"/>
    <w:rsid w:val="37A10224"/>
    <w:rsid w:val="37A11863"/>
    <w:rsid w:val="37A18E2E"/>
    <w:rsid w:val="37A1AB2A"/>
    <w:rsid w:val="37A1BCFA"/>
    <w:rsid w:val="37A1D77F"/>
    <w:rsid w:val="37A2047D"/>
    <w:rsid w:val="37A214B8"/>
    <w:rsid w:val="37A24D79"/>
    <w:rsid w:val="37A25B69"/>
    <w:rsid w:val="37A29905"/>
    <w:rsid w:val="37A2C534"/>
    <w:rsid w:val="37A2C7BC"/>
    <w:rsid w:val="37A2DBE7"/>
    <w:rsid w:val="37A2EE17"/>
    <w:rsid w:val="37A31F96"/>
    <w:rsid w:val="37A331C0"/>
    <w:rsid w:val="37A38A68"/>
    <w:rsid w:val="37A3B002"/>
    <w:rsid w:val="37A3C526"/>
    <w:rsid w:val="37A41637"/>
    <w:rsid w:val="37A43537"/>
    <w:rsid w:val="37A4420E"/>
    <w:rsid w:val="37A47D9D"/>
    <w:rsid w:val="37A4A3D9"/>
    <w:rsid w:val="37A4A96C"/>
    <w:rsid w:val="37A57186"/>
    <w:rsid w:val="37A5755C"/>
    <w:rsid w:val="37A5888C"/>
    <w:rsid w:val="37A59E5A"/>
    <w:rsid w:val="37A5A752"/>
    <w:rsid w:val="37A5D9F7"/>
    <w:rsid w:val="37A5E7A6"/>
    <w:rsid w:val="37A621E9"/>
    <w:rsid w:val="37A62720"/>
    <w:rsid w:val="37A64715"/>
    <w:rsid w:val="37A6B1E6"/>
    <w:rsid w:val="37A72C13"/>
    <w:rsid w:val="37A7335E"/>
    <w:rsid w:val="37A73A51"/>
    <w:rsid w:val="37A76CBA"/>
    <w:rsid w:val="37A774CB"/>
    <w:rsid w:val="37A7A329"/>
    <w:rsid w:val="37A7AEB3"/>
    <w:rsid w:val="37A7F1E0"/>
    <w:rsid w:val="37A813A6"/>
    <w:rsid w:val="37A822E9"/>
    <w:rsid w:val="37A880B4"/>
    <w:rsid w:val="37A8BB65"/>
    <w:rsid w:val="37A8BFBE"/>
    <w:rsid w:val="37A8CD59"/>
    <w:rsid w:val="37A90D61"/>
    <w:rsid w:val="37A93704"/>
    <w:rsid w:val="37A93A63"/>
    <w:rsid w:val="37A9C9BC"/>
    <w:rsid w:val="37A9F5C1"/>
    <w:rsid w:val="37AA24B2"/>
    <w:rsid w:val="37AABD3E"/>
    <w:rsid w:val="37AACD1D"/>
    <w:rsid w:val="37AB7760"/>
    <w:rsid w:val="37AB9DC8"/>
    <w:rsid w:val="37AC4242"/>
    <w:rsid w:val="37AC9E63"/>
    <w:rsid w:val="37AD28C6"/>
    <w:rsid w:val="37AD3A6A"/>
    <w:rsid w:val="37AD5317"/>
    <w:rsid w:val="37AD751C"/>
    <w:rsid w:val="37ADA25C"/>
    <w:rsid w:val="37ADC736"/>
    <w:rsid w:val="37ADD801"/>
    <w:rsid w:val="37ADE6F1"/>
    <w:rsid w:val="37ADF71C"/>
    <w:rsid w:val="37AE215E"/>
    <w:rsid w:val="37AE2C51"/>
    <w:rsid w:val="37AE92B8"/>
    <w:rsid w:val="37AEA880"/>
    <w:rsid w:val="37AEEC83"/>
    <w:rsid w:val="37AF1ABB"/>
    <w:rsid w:val="37AF6F6C"/>
    <w:rsid w:val="37AF752D"/>
    <w:rsid w:val="37AF8B4F"/>
    <w:rsid w:val="37AF97CA"/>
    <w:rsid w:val="37AFA226"/>
    <w:rsid w:val="37AFC7E2"/>
    <w:rsid w:val="37B045F5"/>
    <w:rsid w:val="37B0EACD"/>
    <w:rsid w:val="37B1145C"/>
    <w:rsid w:val="37B1690A"/>
    <w:rsid w:val="37B1969B"/>
    <w:rsid w:val="37B19DBD"/>
    <w:rsid w:val="37B19EA6"/>
    <w:rsid w:val="37B1D592"/>
    <w:rsid w:val="37B1E7D9"/>
    <w:rsid w:val="37B1EA37"/>
    <w:rsid w:val="37B1EE1D"/>
    <w:rsid w:val="37B1F5EE"/>
    <w:rsid w:val="37B1F9AC"/>
    <w:rsid w:val="37B204E4"/>
    <w:rsid w:val="37B21B8E"/>
    <w:rsid w:val="37B233B8"/>
    <w:rsid w:val="37B24ECA"/>
    <w:rsid w:val="37B2BA4F"/>
    <w:rsid w:val="37B2C97F"/>
    <w:rsid w:val="37B2EA40"/>
    <w:rsid w:val="37B30388"/>
    <w:rsid w:val="37B3049F"/>
    <w:rsid w:val="37B3188A"/>
    <w:rsid w:val="37B319A3"/>
    <w:rsid w:val="37B3246A"/>
    <w:rsid w:val="37B33D04"/>
    <w:rsid w:val="37B340D5"/>
    <w:rsid w:val="37B3752D"/>
    <w:rsid w:val="37B42C45"/>
    <w:rsid w:val="37B43A41"/>
    <w:rsid w:val="37B44AC2"/>
    <w:rsid w:val="37B47D78"/>
    <w:rsid w:val="37B48434"/>
    <w:rsid w:val="37B4DE0F"/>
    <w:rsid w:val="37B4E08B"/>
    <w:rsid w:val="37B519C1"/>
    <w:rsid w:val="37B52FE7"/>
    <w:rsid w:val="37B57D02"/>
    <w:rsid w:val="37B59DCC"/>
    <w:rsid w:val="37B5C86E"/>
    <w:rsid w:val="37B5CBF9"/>
    <w:rsid w:val="37B60C9A"/>
    <w:rsid w:val="37B63E1D"/>
    <w:rsid w:val="37B64FB9"/>
    <w:rsid w:val="37B69C53"/>
    <w:rsid w:val="37B6C148"/>
    <w:rsid w:val="37B6F8D1"/>
    <w:rsid w:val="37B73A60"/>
    <w:rsid w:val="37B79ED6"/>
    <w:rsid w:val="37B81021"/>
    <w:rsid w:val="37B84A70"/>
    <w:rsid w:val="37B85415"/>
    <w:rsid w:val="37B8684A"/>
    <w:rsid w:val="37B8ACA2"/>
    <w:rsid w:val="37B8D9BA"/>
    <w:rsid w:val="37B8F39E"/>
    <w:rsid w:val="37B90A95"/>
    <w:rsid w:val="37B91A7A"/>
    <w:rsid w:val="37B91AD3"/>
    <w:rsid w:val="37B96C23"/>
    <w:rsid w:val="37B97A1B"/>
    <w:rsid w:val="37B97AC4"/>
    <w:rsid w:val="37B9B615"/>
    <w:rsid w:val="37B9FC80"/>
    <w:rsid w:val="37BA544E"/>
    <w:rsid w:val="37BA5E0C"/>
    <w:rsid w:val="37BA82EE"/>
    <w:rsid w:val="37BA9BE8"/>
    <w:rsid w:val="37BAC004"/>
    <w:rsid w:val="37BAF3A6"/>
    <w:rsid w:val="37BAF594"/>
    <w:rsid w:val="37BB056A"/>
    <w:rsid w:val="37BB4F96"/>
    <w:rsid w:val="37BB8878"/>
    <w:rsid w:val="37BB959A"/>
    <w:rsid w:val="37BB9888"/>
    <w:rsid w:val="37BBFDA8"/>
    <w:rsid w:val="37BC288D"/>
    <w:rsid w:val="37BC46ED"/>
    <w:rsid w:val="37BC774D"/>
    <w:rsid w:val="37BC78D7"/>
    <w:rsid w:val="37BC9992"/>
    <w:rsid w:val="37BCADE7"/>
    <w:rsid w:val="37BCBF4C"/>
    <w:rsid w:val="37BCD32F"/>
    <w:rsid w:val="37BCF693"/>
    <w:rsid w:val="37BD232A"/>
    <w:rsid w:val="37BD5883"/>
    <w:rsid w:val="37BD9F5F"/>
    <w:rsid w:val="37BDEEAF"/>
    <w:rsid w:val="37BE29E3"/>
    <w:rsid w:val="37BE32FC"/>
    <w:rsid w:val="37BE45D9"/>
    <w:rsid w:val="37BE5D7A"/>
    <w:rsid w:val="37BE5DA5"/>
    <w:rsid w:val="37BEED6F"/>
    <w:rsid w:val="37BF0848"/>
    <w:rsid w:val="37BF1C97"/>
    <w:rsid w:val="37BF5E3F"/>
    <w:rsid w:val="37BF6E6D"/>
    <w:rsid w:val="37BF7EE5"/>
    <w:rsid w:val="37BF8DFF"/>
    <w:rsid w:val="37BF9B4F"/>
    <w:rsid w:val="37BFAAFC"/>
    <w:rsid w:val="37BFC0C2"/>
    <w:rsid w:val="37BFC419"/>
    <w:rsid w:val="37BFDEB7"/>
    <w:rsid w:val="37C00665"/>
    <w:rsid w:val="37C018C5"/>
    <w:rsid w:val="37C03A43"/>
    <w:rsid w:val="37C03E4F"/>
    <w:rsid w:val="37C078CD"/>
    <w:rsid w:val="37C09F81"/>
    <w:rsid w:val="37C0A627"/>
    <w:rsid w:val="37C0DB7D"/>
    <w:rsid w:val="37C11AE2"/>
    <w:rsid w:val="37C157BE"/>
    <w:rsid w:val="37C18DAA"/>
    <w:rsid w:val="37C19F29"/>
    <w:rsid w:val="37C206A5"/>
    <w:rsid w:val="37C244F7"/>
    <w:rsid w:val="37C269D1"/>
    <w:rsid w:val="37C2A1CF"/>
    <w:rsid w:val="37C2DB8C"/>
    <w:rsid w:val="37C30AF3"/>
    <w:rsid w:val="37C32A5D"/>
    <w:rsid w:val="37C35806"/>
    <w:rsid w:val="37C37D58"/>
    <w:rsid w:val="37C391EC"/>
    <w:rsid w:val="37C3A48F"/>
    <w:rsid w:val="37C3B14A"/>
    <w:rsid w:val="37C3BD4D"/>
    <w:rsid w:val="37C3C044"/>
    <w:rsid w:val="37C3E9FC"/>
    <w:rsid w:val="37C44C57"/>
    <w:rsid w:val="37C46F5A"/>
    <w:rsid w:val="37C4EC5C"/>
    <w:rsid w:val="37C50A92"/>
    <w:rsid w:val="37C51B3A"/>
    <w:rsid w:val="37C54114"/>
    <w:rsid w:val="37C55157"/>
    <w:rsid w:val="37C56895"/>
    <w:rsid w:val="37C56FE9"/>
    <w:rsid w:val="37C5A38D"/>
    <w:rsid w:val="37C5F356"/>
    <w:rsid w:val="37C6135C"/>
    <w:rsid w:val="37C631E7"/>
    <w:rsid w:val="37C6533F"/>
    <w:rsid w:val="37C66CDC"/>
    <w:rsid w:val="37C68AA6"/>
    <w:rsid w:val="37C69FB7"/>
    <w:rsid w:val="37C6A503"/>
    <w:rsid w:val="37C6A681"/>
    <w:rsid w:val="37C6B0DD"/>
    <w:rsid w:val="37C6C74C"/>
    <w:rsid w:val="37C6F359"/>
    <w:rsid w:val="37C71529"/>
    <w:rsid w:val="37C7D22A"/>
    <w:rsid w:val="37C7D78D"/>
    <w:rsid w:val="37C7DD6A"/>
    <w:rsid w:val="37C82726"/>
    <w:rsid w:val="37C8449C"/>
    <w:rsid w:val="37C8A6B6"/>
    <w:rsid w:val="37C8D332"/>
    <w:rsid w:val="37C8D3A2"/>
    <w:rsid w:val="37C8D8C2"/>
    <w:rsid w:val="37C8E0E2"/>
    <w:rsid w:val="37C91247"/>
    <w:rsid w:val="37C91502"/>
    <w:rsid w:val="37C93311"/>
    <w:rsid w:val="37C93E61"/>
    <w:rsid w:val="37C95265"/>
    <w:rsid w:val="37C98D05"/>
    <w:rsid w:val="37C98F9C"/>
    <w:rsid w:val="37CA0099"/>
    <w:rsid w:val="37CA5168"/>
    <w:rsid w:val="37CAA641"/>
    <w:rsid w:val="37CAED5A"/>
    <w:rsid w:val="37CB0EEB"/>
    <w:rsid w:val="37CB480D"/>
    <w:rsid w:val="37CB89FB"/>
    <w:rsid w:val="37CBE178"/>
    <w:rsid w:val="37CC558B"/>
    <w:rsid w:val="37CC6F00"/>
    <w:rsid w:val="37CC79C6"/>
    <w:rsid w:val="37CC8463"/>
    <w:rsid w:val="37CC9EDE"/>
    <w:rsid w:val="37CCCF5D"/>
    <w:rsid w:val="37CCF926"/>
    <w:rsid w:val="37CD1C3A"/>
    <w:rsid w:val="37CD49EB"/>
    <w:rsid w:val="37CD65BD"/>
    <w:rsid w:val="37CDA549"/>
    <w:rsid w:val="37CDF66D"/>
    <w:rsid w:val="37CE3285"/>
    <w:rsid w:val="37CE946A"/>
    <w:rsid w:val="37CEA4EC"/>
    <w:rsid w:val="37CECE6D"/>
    <w:rsid w:val="37CED6BE"/>
    <w:rsid w:val="37CF1290"/>
    <w:rsid w:val="37CF496B"/>
    <w:rsid w:val="37CF966D"/>
    <w:rsid w:val="37CFB421"/>
    <w:rsid w:val="37CFF5D2"/>
    <w:rsid w:val="37D0D520"/>
    <w:rsid w:val="37D11C29"/>
    <w:rsid w:val="37D19AB6"/>
    <w:rsid w:val="37D1B8EE"/>
    <w:rsid w:val="37D205A9"/>
    <w:rsid w:val="37D2C3E5"/>
    <w:rsid w:val="37D2F793"/>
    <w:rsid w:val="37D30D74"/>
    <w:rsid w:val="37D3449D"/>
    <w:rsid w:val="37D34BC7"/>
    <w:rsid w:val="37D3A78A"/>
    <w:rsid w:val="37D3B123"/>
    <w:rsid w:val="37D3D93D"/>
    <w:rsid w:val="37D42E93"/>
    <w:rsid w:val="37D444D0"/>
    <w:rsid w:val="37D45067"/>
    <w:rsid w:val="37D47875"/>
    <w:rsid w:val="37D4790D"/>
    <w:rsid w:val="37D49AE0"/>
    <w:rsid w:val="37D49BB8"/>
    <w:rsid w:val="37D4CFD9"/>
    <w:rsid w:val="37D4E108"/>
    <w:rsid w:val="37D57CE5"/>
    <w:rsid w:val="37D58052"/>
    <w:rsid w:val="37D612E6"/>
    <w:rsid w:val="37D6317F"/>
    <w:rsid w:val="37D64D1E"/>
    <w:rsid w:val="37D65B3A"/>
    <w:rsid w:val="37D69D9A"/>
    <w:rsid w:val="37D6A013"/>
    <w:rsid w:val="37D6BE3C"/>
    <w:rsid w:val="37D6E22A"/>
    <w:rsid w:val="37D70E2B"/>
    <w:rsid w:val="37D7275C"/>
    <w:rsid w:val="37D74C75"/>
    <w:rsid w:val="37D7A7CC"/>
    <w:rsid w:val="37D7AC33"/>
    <w:rsid w:val="37D7C490"/>
    <w:rsid w:val="37D7F127"/>
    <w:rsid w:val="37D82C45"/>
    <w:rsid w:val="37D83844"/>
    <w:rsid w:val="37D8AB44"/>
    <w:rsid w:val="37D8AF82"/>
    <w:rsid w:val="37D8B8F5"/>
    <w:rsid w:val="37D920CA"/>
    <w:rsid w:val="37D94B18"/>
    <w:rsid w:val="37D9CBA2"/>
    <w:rsid w:val="37DA06CD"/>
    <w:rsid w:val="37DA2A13"/>
    <w:rsid w:val="37DA9FE0"/>
    <w:rsid w:val="37DACD12"/>
    <w:rsid w:val="37DB684C"/>
    <w:rsid w:val="37DB6DA8"/>
    <w:rsid w:val="37DB7622"/>
    <w:rsid w:val="37DB7EB3"/>
    <w:rsid w:val="37DBA35F"/>
    <w:rsid w:val="37DBF153"/>
    <w:rsid w:val="37DBF942"/>
    <w:rsid w:val="37DC0BCA"/>
    <w:rsid w:val="37DC34D3"/>
    <w:rsid w:val="37DC5B25"/>
    <w:rsid w:val="37DCBE35"/>
    <w:rsid w:val="37DCDC53"/>
    <w:rsid w:val="37DD0F0A"/>
    <w:rsid w:val="37DD1B8A"/>
    <w:rsid w:val="37DD299D"/>
    <w:rsid w:val="37DD3C19"/>
    <w:rsid w:val="37DDAAB2"/>
    <w:rsid w:val="37DDB32D"/>
    <w:rsid w:val="37DEBB09"/>
    <w:rsid w:val="37DF0CC7"/>
    <w:rsid w:val="37DF0FF4"/>
    <w:rsid w:val="37DF2B75"/>
    <w:rsid w:val="37DF5AD3"/>
    <w:rsid w:val="37DF795F"/>
    <w:rsid w:val="37DF9F4C"/>
    <w:rsid w:val="37DFC020"/>
    <w:rsid w:val="37DFC300"/>
    <w:rsid w:val="37DFC69E"/>
    <w:rsid w:val="37DFDF57"/>
    <w:rsid w:val="37E00205"/>
    <w:rsid w:val="37E0DDB0"/>
    <w:rsid w:val="37E0E040"/>
    <w:rsid w:val="37E0F56C"/>
    <w:rsid w:val="37E14111"/>
    <w:rsid w:val="37E159CC"/>
    <w:rsid w:val="37E16656"/>
    <w:rsid w:val="37E16D67"/>
    <w:rsid w:val="37E19C9B"/>
    <w:rsid w:val="37E1EFF6"/>
    <w:rsid w:val="37E200B7"/>
    <w:rsid w:val="37E21E89"/>
    <w:rsid w:val="37E2330E"/>
    <w:rsid w:val="37E2B338"/>
    <w:rsid w:val="37E2B7D6"/>
    <w:rsid w:val="37E2BC4F"/>
    <w:rsid w:val="37E2D598"/>
    <w:rsid w:val="37E2E759"/>
    <w:rsid w:val="37E2EC65"/>
    <w:rsid w:val="37E31619"/>
    <w:rsid w:val="37E324DB"/>
    <w:rsid w:val="37E36540"/>
    <w:rsid w:val="37E36F0A"/>
    <w:rsid w:val="37E396CE"/>
    <w:rsid w:val="37E39C94"/>
    <w:rsid w:val="37E3B983"/>
    <w:rsid w:val="37E3C4F3"/>
    <w:rsid w:val="37E3D5AB"/>
    <w:rsid w:val="37E3E61D"/>
    <w:rsid w:val="37E3EAEC"/>
    <w:rsid w:val="37E424F9"/>
    <w:rsid w:val="37E461AB"/>
    <w:rsid w:val="37E4D09D"/>
    <w:rsid w:val="37E4F813"/>
    <w:rsid w:val="37E51765"/>
    <w:rsid w:val="37E5331B"/>
    <w:rsid w:val="37E53412"/>
    <w:rsid w:val="37E53C96"/>
    <w:rsid w:val="37E5415D"/>
    <w:rsid w:val="37E5506E"/>
    <w:rsid w:val="37E55B99"/>
    <w:rsid w:val="37E57808"/>
    <w:rsid w:val="37E5BE77"/>
    <w:rsid w:val="37E5E72B"/>
    <w:rsid w:val="37E5FC50"/>
    <w:rsid w:val="37E628DF"/>
    <w:rsid w:val="37E65EDD"/>
    <w:rsid w:val="37E695E0"/>
    <w:rsid w:val="37E69E3E"/>
    <w:rsid w:val="37E6BFBD"/>
    <w:rsid w:val="37E6DEF7"/>
    <w:rsid w:val="37E73D28"/>
    <w:rsid w:val="37E77345"/>
    <w:rsid w:val="37E7E3F1"/>
    <w:rsid w:val="37E7E575"/>
    <w:rsid w:val="37E81E06"/>
    <w:rsid w:val="37E84F39"/>
    <w:rsid w:val="37E85766"/>
    <w:rsid w:val="37E8852F"/>
    <w:rsid w:val="37E8A3B2"/>
    <w:rsid w:val="37E8C97C"/>
    <w:rsid w:val="37E8CC7F"/>
    <w:rsid w:val="37E8E1B7"/>
    <w:rsid w:val="37E8FB82"/>
    <w:rsid w:val="37E90318"/>
    <w:rsid w:val="37E9263F"/>
    <w:rsid w:val="37E926F4"/>
    <w:rsid w:val="37E9B4C9"/>
    <w:rsid w:val="37EA2185"/>
    <w:rsid w:val="37EA596D"/>
    <w:rsid w:val="37EAA5E3"/>
    <w:rsid w:val="37EAC486"/>
    <w:rsid w:val="37EAEC54"/>
    <w:rsid w:val="37EB118A"/>
    <w:rsid w:val="37EB1CED"/>
    <w:rsid w:val="37EB320E"/>
    <w:rsid w:val="37EB58F1"/>
    <w:rsid w:val="37EB6796"/>
    <w:rsid w:val="37EBF6B1"/>
    <w:rsid w:val="37EC0346"/>
    <w:rsid w:val="37EC319B"/>
    <w:rsid w:val="37EC3DCD"/>
    <w:rsid w:val="37EC899D"/>
    <w:rsid w:val="37ECA547"/>
    <w:rsid w:val="37ECC206"/>
    <w:rsid w:val="37ECC3F8"/>
    <w:rsid w:val="37ECFC21"/>
    <w:rsid w:val="37ED3AB5"/>
    <w:rsid w:val="37ED47BC"/>
    <w:rsid w:val="37ED838C"/>
    <w:rsid w:val="37ED9D7F"/>
    <w:rsid w:val="37EDB708"/>
    <w:rsid w:val="37EDD06B"/>
    <w:rsid w:val="37EDE094"/>
    <w:rsid w:val="37EDE394"/>
    <w:rsid w:val="37EDEC7B"/>
    <w:rsid w:val="37EE2295"/>
    <w:rsid w:val="37EE4EA9"/>
    <w:rsid w:val="37EE5E67"/>
    <w:rsid w:val="37EE65D1"/>
    <w:rsid w:val="37EEC9C0"/>
    <w:rsid w:val="37EED1BA"/>
    <w:rsid w:val="37EEF36F"/>
    <w:rsid w:val="37EF0E17"/>
    <w:rsid w:val="37EFB72A"/>
    <w:rsid w:val="37EFC10D"/>
    <w:rsid w:val="37EFE5FA"/>
    <w:rsid w:val="37F06331"/>
    <w:rsid w:val="37F087D5"/>
    <w:rsid w:val="37F12075"/>
    <w:rsid w:val="37F147BA"/>
    <w:rsid w:val="37F1601B"/>
    <w:rsid w:val="37F202EC"/>
    <w:rsid w:val="37F2145D"/>
    <w:rsid w:val="37F238A9"/>
    <w:rsid w:val="37F26461"/>
    <w:rsid w:val="37F272D1"/>
    <w:rsid w:val="37F275DF"/>
    <w:rsid w:val="37F27605"/>
    <w:rsid w:val="37F28E1D"/>
    <w:rsid w:val="37F28FC4"/>
    <w:rsid w:val="37F2B7EB"/>
    <w:rsid w:val="37F2DD22"/>
    <w:rsid w:val="37F34202"/>
    <w:rsid w:val="37F3C09F"/>
    <w:rsid w:val="37F3C82C"/>
    <w:rsid w:val="37F3D087"/>
    <w:rsid w:val="37F3DC48"/>
    <w:rsid w:val="37F44226"/>
    <w:rsid w:val="37F4799D"/>
    <w:rsid w:val="37F4C273"/>
    <w:rsid w:val="37F4DB5D"/>
    <w:rsid w:val="37F4FB22"/>
    <w:rsid w:val="37F51328"/>
    <w:rsid w:val="37F51C2B"/>
    <w:rsid w:val="37F527C2"/>
    <w:rsid w:val="37F554FA"/>
    <w:rsid w:val="37F58E62"/>
    <w:rsid w:val="37F5C28E"/>
    <w:rsid w:val="37F5F886"/>
    <w:rsid w:val="37F615FA"/>
    <w:rsid w:val="37F64872"/>
    <w:rsid w:val="37F67517"/>
    <w:rsid w:val="37F7081B"/>
    <w:rsid w:val="37F72849"/>
    <w:rsid w:val="37F74CBB"/>
    <w:rsid w:val="37F76089"/>
    <w:rsid w:val="37F769A4"/>
    <w:rsid w:val="37F79947"/>
    <w:rsid w:val="37F7A52F"/>
    <w:rsid w:val="37F7B3BA"/>
    <w:rsid w:val="37F7DC5A"/>
    <w:rsid w:val="37F7DF9A"/>
    <w:rsid w:val="37F8125C"/>
    <w:rsid w:val="37F812EF"/>
    <w:rsid w:val="37F87D90"/>
    <w:rsid w:val="37F880E6"/>
    <w:rsid w:val="37F8968D"/>
    <w:rsid w:val="37F899AB"/>
    <w:rsid w:val="37F8B2BA"/>
    <w:rsid w:val="37F8C060"/>
    <w:rsid w:val="37F8D9C7"/>
    <w:rsid w:val="37F9010F"/>
    <w:rsid w:val="37F916F8"/>
    <w:rsid w:val="37F91782"/>
    <w:rsid w:val="37F9B662"/>
    <w:rsid w:val="37F9CB57"/>
    <w:rsid w:val="37F9D754"/>
    <w:rsid w:val="37FA00D3"/>
    <w:rsid w:val="37FA4D4B"/>
    <w:rsid w:val="37FA4DA4"/>
    <w:rsid w:val="37FAAF93"/>
    <w:rsid w:val="37FABF33"/>
    <w:rsid w:val="37FB2A85"/>
    <w:rsid w:val="37FB30CC"/>
    <w:rsid w:val="37FB53F1"/>
    <w:rsid w:val="37FB81A8"/>
    <w:rsid w:val="37FBF87C"/>
    <w:rsid w:val="37FC098D"/>
    <w:rsid w:val="37FC3920"/>
    <w:rsid w:val="37FC4D9D"/>
    <w:rsid w:val="37FC7E6E"/>
    <w:rsid w:val="37FCAB36"/>
    <w:rsid w:val="37FCBEBC"/>
    <w:rsid w:val="37FCDF06"/>
    <w:rsid w:val="37FCE597"/>
    <w:rsid w:val="37FD1EA1"/>
    <w:rsid w:val="37FD37FA"/>
    <w:rsid w:val="37FD567B"/>
    <w:rsid w:val="37FD8DFE"/>
    <w:rsid w:val="37FD9368"/>
    <w:rsid w:val="37FDA5A4"/>
    <w:rsid w:val="37FDEB1D"/>
    <w:rsid w:val="37FE3A4F"/>
    <w:rsid w:val="37FE5AB1"/>
    <w:rsid w:val="37FE9AAB"/>
    <w:rsid w:val="37FEA63C"/>
    <w:rsid w:val="37FEE123"/>
    <w:rsid w:val="37FEE839"/>
    <w:rsid w:val="37FF17F8"/>
    <w:rsid w:val="37FF3C63"/>
    <w:rsid w:val="37FF3D8A"/>
    <w:rsid w:val="37FF97C7"/>
    <w:rsid w:val="37FF9EC5"/>
    <w:rsid w:val="37FFB1B2"/>
    <w:rsid w:val="37FFB7E7"/>
    <w:rsid w:val="38001838"/>
    <w:rsid w:val="380021E1"/>
    <w:rsid w:val="38005589"/>
    <w:rsid w:val="3800DE4D"/>
    <w:rsid w:val="3800F1CD"/>
    <w:rsid w:val="3800F3A0"/>
    <w:rsid w:val="3801080E"/>
    <w:rsid w:val="380150DF"/>
    <w:rsid w:val="3801AD87"/>
    <w:rsid w:val="3801D7D9"/>
    <w:rsid w:val="3801E640"/>
    <w:rsid w:val="38021A40"/>
    <w:rsid w:val="38027E11"/>
    <w:rsid w:val="3802892A"/>
    <w:rsid w:val="38029131"/>
    <w:rsid w:val="3802B979"/>
    <w:rsid w:val="38030BD1"/>
    <w:rsid w:val="3803192E"/>
    <w:rsid w:val="3803501D"/>
    <w:rsid w:val="3803666B"/>
    <w:rsid w:val="38038E9E"/>
    <w:rsid w:val="3803A3DD"/>
    <w:rsid w:val="3803FF3D"/>
    <w:rsid w:val="38041477"/>
    <w:rsid w:val="380464E2"/>
    <w:rsid w:val="38046C70"/>
    <w:rsid w:val="3804C898"/>
    <w:rsid w:val="3804E4AC"/>
    <w:rsid w:val="3804EBFB"/>
    <w:rsid w:val="38052865"/>
    <w:rsid w:val="38055D6E"/>
    <w:rsid w:val="38057846"/>
    <w:rsid w:val="3805CE63"/>
    <w:rsid w:val="3805CFB5"/>
    <w:rsid w:val="3805DF4C"/>
    <w:rsid w:val="38060CD2"/>
    <w:rsid w:val="3806498F"/>
    <w:rsid w:val="38064A27"/>
    <w:rsid w:val="38065E43"/>
    <w:rsid w:val="380690F3"/>
    <w:rsid w:val="3806BD03"/>
    <w:rsid w:val="3806C8F9"/>
    <w:rsid w:val="3806DCC1"/>
    <w:rsid w:val="3806FF5E"/>
    <w:rsid w:val="38071AD9"/>
    <w:rsid w:val="38072ABB"/>
    <w:rsid w:val="38079B63"/>
    <w:rsid w:val="38079F50"/>
    <w:rsid w:val="3807BA0F"/>
    <w:rsid w:val="3807BCA6"/>
    <w:rsid w:val="3807CF4A"/>
    <w:rsid w:val="38080439"/>
    <w:rsid w:val="3808378E"/>
    <w:rsid w:val="380893A3"/>
    <w:rsid w:val="3808C2FA"/>
    <w:rsid w:val="3808F0D6"/>
    <w:rsid w:val="38093B7B"/>
    <w:rsid w:val="3809569D"/>
    <w:rsid w:val="3809877A"/>
    <w:rsid w:val="3809C7C1"/>
    <w:rsid w:val="3809CB33"/>
    <w:rsid w:val="380A48AA"/>
    <w:rsid w:val="380A6EB6"/>
    <w:rsid w:val="380A7C8E"/>
    <w:rsid w:val="380B039A"/>
    <w:rsid w:val="380B11E2"/>
    <w:rsid w:val="380B5C55"/>
    <w:rsid w:val="380B73DB"/>
    <w:rsid w:val="380B81C4"/>
    <w:rsid w:val="380B8389"/>
    <w:rsid w:val="380BC973"/>
    <w:rsid w:val="380BCF0B"/>
    <w:rsid w:val="380BD83E"/>
    <w:rsid w:val="380C432D"/>
    <w:rsid w:val="380CBA8F"/>
    <w:rsid w:val="380CDEA1"/>
    <w:rsid w:val="380CFEE4"/>
    <w:rsid w:val="380D15E2"/>
    <w:rsid w:val="380D27EE"/>
    <w:rsid w:val="380DA006"/>
    <w:rsid w:val="380DA867"/>
    <w:rsid w:val="380DBD1B"/>
    <w:rsid w:val="380DD660"/>
    <w:rsid w:val="380DEABF"/>
    <w:rsid w:val="380E2AB3"/>
    <w:rsid w:val="380E78DB"/>
    <w:rsid w:val="380ECC3D"/>
    <w:rsid w:val="380EFA46"/>
    <w:rsid w:val="380F132C"/>
    <w:rsid w:val="380F3936"/>
    <w:rsid w:val="380F77D8"/>
    <w:rsid w:val="380F84C8"/>
    <w:rsid w:val="380F8D10"/>
    <w:rsid w:val="380F94BA"/>
    <w:rsid w:val="380FD6E1"/>
    <w:rsid w:val="380FE1AB"/>
    <w:rsid w:val="38100F85"/>
    <w:rsid w:val="38101B78"/>
    <w:rsid w:val="3810393F"/>
    <w:rsid w:val="381068CE"/>
    <w:rsid w:val="381080A1"/>
    <w:rsid w:val="3810BF40"/>
    <w:rsid w:val="3810CA54"/>
    <w:rsid w:val="381148FE"/>
    <w:rsid w:val="38117A20"/>
    <w:rsid w:val="38119185"/>
    <w:rsid w:val="3811997E"/>
    <w:rsid w:val="38119C2C"/>
    <w:rsid w:val="38120224"/>
    <w:rsid w:val="381251BA"/>
    <w:rsid w:val="3812955B"/>
    <w:rsid w:val="3813445A"/>
    <w:rsid w:val="381361EA"/>
    <w:rsid w:val="3813688E"/>
    <w:rsid w:val="381380F8"/>
    <w:rsid w:val="3813B84B"/>
    <w:rsid w:val="3813B9F4"/>
    <w:rsid w:val="38140116"/>
    <w:rsid w:val="381405D7"/>
    <w:rsid w:val="38141992"/>
    <w:rsid w:val="38142A4F"/>
    <w:rsid w:val="381430B7"/>
    <w:rsid w:val="38144DA0"/>
    <w:rsid w:val="38147025"/>
    <w:rsid w:val="381470BA"/>
    <w:rsid w:val="3814A97D"/>
    <w:rsid w:val="38152C28"/>
    <w:rsid w:val="38153591"/>
    <w:rsid w:val="38157F2C"/>
    <w:rsid w:val="38158458"/>
    <w:rsid w:val="3815C30E"/>
    <w:rsid w:val="3815E62C"/>
    <w:rsid w:val="38164A5E"/>
    <w:rsid w:val="3816550B"/>
    <w:rsid w:val="3816734E"/>
    <w:rsid w:val="3816A8D3"/>
    <w:rsid w:val="381722BD"/>
    <w:rsid w:val="38172AF8"/>
    <w:rsid w:val="381747CF"/>
    <w:rsid w:val="381754DB"/>
    <w:rsid w:val="38179EDB"/>
    <w:rsid w:val="3817ACC1"/>
    <w:rsid w:val="3817DB07"/>
    <w:rsid w:val="3817F2C3"/>
    <w:rsid w:val="38180775"/>
    <w:rsid w:val="3818157E"/>
    <w:rsid w:val="38185E00"/>
    <w:rsid w:val="3818A483"/>
    <w:rsid w:val="3818C7D3"/>
    <w:rsid w:val="3818FAEA"/>
    <w:rsid w:val="381905AE"/>
    <w:rsid w:val="38191290"/>
    <w:rsid w:val="38194957"/>
    <w:rsid w:val="381969D3"/>
    <w:rsid w:val="3819B2F6"/>
    <w:rsid w:val="3819BC83"/>
    <w:rsid w:val="3819BEEB"/>
    <w:rsid w:val="3819DCC3"/>
    <w:rsid w:val="3819DF7C"/>
    <w:rsid w:val="3819FBA5"/>
    <w:rsid w:val="381A2157"/>
    <w:rsid w:val="381A465E"/>
    <w:rsid w:val="381A71A5"/>
    <w:rsid w:val="381A7D57"/>
    <w:rsid w:val="381AB781"/>
    <w:rsid w:val="381ADA3F"/>
    <w:rsid w:val="381AFD2C"/>
    <w:rsid w:val="381B731E"/>
    <w:rsid w:val="381BAB87"/>
    <w:rsid w:val="381BC303"/>
    <w:rsid w:val="381BC4F2"/>
    <w:rsid w:val="381BD53A"/>
    <w:rsid w:val="381BD850"/>
    <w:rsid w:val="381BDE86"/>
    <w:rsid w:val="381C167F"/>
    <w:rsid w:val="381C21D3"/>
    <w:rsid w:val="381C9965"/>
    <w:rsid w:val="381C9F13"/>
    <w:rsid w:val="381CA81C"/>
    <w:rsid w:val="381D121F"/>
    <w:rsid w:val="381D1310"/>
    <w:rsid w:val="381D309B"/>
    <w:rsid w:val="381D5E47"/>
    <w:rsid w:val="381D63DD"/>
    <w:rsid w:val="381DB13B"/>
    <w:rsid w:val="381DB1C8"/>
    <w:rsid w:val="381DC703"/>
    <w:rsid w:val="381DD7FA"/>
    <w:rsid w:val="381DFD87"/>
    <w:rsid w:val="381E45D3"/>
    <w:rsid w:val="381E49F9"/>
    <w:rsid w:val="381E4CEA"/>
    <w:rsid w:val="381E724E"/>
    <w:rsid w:val="381E7F43"/>
    <w:rsid w:val="381E7FF2"/>
    <w:rsid w:val="381EC2B7"/>
    <w:rsid w:val="381ECAED"/>
    <w:rsid w:val="381EDD60"/>
    <w:rsid w:val="381EEAEA"/>
    <w:rsid w:val="381F0060"/>
    <w:rsid w:val="381F009D"/>
    <w:rsid w:val="381F2053"/>
    <w:rsid w:val="381F4465"/>
    <w:rsid w:val="381F4C5E"/>
    <w:rsid w:val="381F684A"/>
    <w:rsid w:val="381F7EFE"/>
    <w:rsid w:val="381F83B2"/>
    <w:rsid w:val="381FCEC7"/>
    <w:rsid w:val="3820186C"/>
    <w:rsid w:val="38203F13"/>
    <w:rsid w:val="38205BD3"/>
    <w:rsid w:val="382154B8"/>
    <w:rsid w:val="3821895E"/>
    <w:rsid w:val="38220EEF"/>
    <w:rsid w:val="38222E41"/>
    <w:rsid w:val="382252A4"/>
    <w:rsid w:val="3822EFEA"/>
    <w:rsid w:val="3823151F"/>
    <w:rsid w:val="382315BA"/>
    <w:rsid w:val="382331AF"/>
    <w:rsid w:val="3823408E"/>
    <w:rsid w:val="38237433"/>
    <w:rsid w:val="38238C38"/>
    <w:rsid w:val="3824437F"/>
    <w:rsid w:val="3824544A"/>
    <w:rsid w:val="38248BD6"/>
    <w:rsid w:val="3824CA7D"/>
    <w:rsid w:val="3824D8FE"/>
    <w:rsid w:val="3824E2F1"/>
    <w:rsid w:val="3824F63A"/>
    <w:rsid w:val="3825107F"/>
    <w:rsid w:val="382588FD"/>
    <w:rsid w:val="3825B403"/>
    <w:rsid w:val="3825C588"/>
    <w:rsid w:val="3825C986"/>
    <w:rsid w:val="38263B17"/>
    <w:rsid w:val="382649D5"/>
    <w:rsid w:val="38266246"/>
    <w:rsid w:val="38267F9B"/>
    <w:rsid w:val="38269DB2"/>
    <w:rsid w:val="3826F395"/>
    <w:rsid w:val="3826FD37"/>
    <w:rsid w:val="3826FFCF"/>
    <w:rsid w:val="38272E2C"/>
    <w:rsid w:val="3827543A"/>
    <w:rsid w:val="38275666"/>
    <w:rsid w:val="38275B1E"/>
    <w:rsid w:val="382763FE"/>
    <w:rsid w:val="38277121"/>
    <w:rsid w:val="382776B3"/>
    <w:rsid w:val="382793BE"/>
    <w:rsid w:val="3827B50A"/>
    <w:rsid w:val="3827B732"/>
    <w:rsid w:val="3827FE89"/>
    <w:rsid w:val="382803AF"/>
    <w:rsid w:val="382833BA"/>
    <w:rsid w:val="382877D7"/>
    <w:rsid w:val="38288321"/>
    <w:rsid w:val="3828C0E3"/>
    <w:rsid w:val="38290CA2"/>
    <w:rsid w:val="38294522"/>
    <w:rsid w:val="38298C84"/>
    <w:rsid w:val="382990AA"/>
    <w:rsid w:val="3829BB1B"/>
    <w:rsid w:val="3829BDD2"/>
    <w:rsid w:val="382A6919"/>
    <w:rsid w:val="382AC9CE"/>
    <w:rsid w:val="382ACED5"/>
    <w:rsid w:val="382AF82A"/>
    <w:rsid w:val="382B513C"/>
    <w:rsid w:val="382B6B3C"/>
    <w:rsid w:val="382B70E9"/>
    <w:rsid w:val="382B9EE5"/>
    <w:rsid w:val="382BB0EE"/>
    <w:rsid w:val="382BF1F5"/>
    <w:rsid w:val="382C20F2"/>
    <w:rsid w:val="382C3BB1"/>
    <w:rsid w:val="382C4B1D"/>
    <w:rsid w:val="382C5C07"/>
    <w:rsid w:val="382C6484"/>
    <w:rsid w:val="382C8F89"/>
    <w:rsid w:val="382CE28C"/>
    <w:rsid w:val="382D3ACD"/>
    <w:rsid w:val="382D588A"/>
    <w:rsid w:val="382D82F8"/>
    <w:rsid w:val="382D91F8"/>
    <w:rsid w:val="382DB3D0"/>
    <w:rsid w:val="382DB532"/>
    <w:rsid w:val="382DF4E2"/>
    <w:rsid w:val="382DF8E5"/>
    <w:rsid w:val="382E6154"/>
    <w:rsid w:val="382E619A"/>
    <w:rsid w:val="382E7ED0"/>
    <w:rsid w:val="382EA15E"/>
    <w:rsid w:val="382EE900"/>
    <w:rsid w:val="382EF384"/>
    <w:rsid w:val="382F5E79"/>
    <w:rsid w:val="382F8AB9"/>
    <w:rsid w:val="382FAB6C"/>
    <w:rsid w:val="382FCF18"/>
    <w:rsid w:val="382FDB46"/>
    <w:rsid w:val="38302375"/>
    <w:rsid w:val="3830704C"/>
    <w:rsid w:val="3830B1D0"/>
    <w:rsid w:val="3830C079"/>
    <w:rsid w:val="3830C24A"/>
    <w:rsid w:val="3830E017"/>
    <w:rsid w:val="3831407E"/>
    <w:rsid w:val="38315D3A"/>
    <w:rsid w:val="38316D1F"/>
    <w:rsid w:val="383184AB"/>
    <w:rsid w:val="38319D3E"/>
    <w:rsid w:val="3831BA93"/>
    <w:rsid w:val="38320476"/>
    <w:rsid w:val="38321A41"/>
    <w:rsid w:val="3832675E"/>
    <w:rsid w:val="383267B6"/>
    <w:rsid w:val="38326EBE"/>
    <w:rsid w:val="38329E8F"/>
    <w:rsid w:val="38329F16"/>
    <w:rsid w:val="3832B3ED"/>
    <w:rsid w:val="3833076C"/>
    <w:rsid w:val="38331668"/>
    <w:rsid w:val="3833270F"/>
    <w:rsid w:val="38334FFD"/>
    <w:rsid w:val="38335C4A"/>
    <w:rsid w:val="383387AA"/>
    <w:rsid w:val="38338934"/>
    <w:rsid w:val="3833E2B9"/>
    <w:rsid w:val="38345932"/>
    <w:rsid w:val="38346DE2"/>
    <w:rsid w:val="383479E9"/>
    <w:rsid w:val="38349204"/>
    <w:rsid w:val="3834C60E"/>
    <w:rsid w:val="38350311"/>
    <w:rsid w:val="383516FD"/>
    <w:rsid w:val="383525B8"/>
    <w:rsid w:val="38353626"/>
    <w:rsid w:val="383539BF"/>
    <w:rsid w:val="383568EF"/>
    <w:rsid w:val="3835AA96"/>
    <w:rsid w:val="3835BDE9"/>
    <w:rsid w:val="3835C2FA"/>
    <w:rsid w:val="3835C941"/>
    <w:rsid w:val="383604DF"/>
    <w:rsid w:val="38361362"/>
    <w:rsid w:val="38361DA7"/>
    <w:rsid w:val="383626FD"/>
    <w:rsid w:val="3836375F"/>
    <w:rsid w:val="38369583"/>
    <w:rsid w:val="38370333"/>
    <w:rsid w:val="38372F61"/>
    <w:rsid w:val="38373F6C"/>
    <w:rsid w:val="383761BC"/>
    <w:rsid w:val="38376E06"/>
    <w:rsid w:val="383799EE"/>
    <w:rsid w:val="3837B66E"/>
    <w:rsid w:val="3837B8B1"/>
    <w:rsid w:val="3837E991"/>
    <w:rsid w:val="38380069"/>
    <w:rsid w:val="38380D43"/>
    <w:rsid w:val="38382A38"/>
    <w:rsid w:val="38387FC0"/>
    <w:rsid w:val="383895BE"/>
    <w:rsid w:val="383897C8"/>
    <w:rsid w:val="38389F62"/>
    <w:rsid w:val="3838B34C"/>
    <w:rsid w:val="3838BBF5"/>
    <w:rsid w:val="3838DF93"/>
    <w:rsid w:val="3838FF90"/>
    <w:rsid w:val="383919C7"/>
    <w:rsid w:val="38391DB7"/>
    <w:rsid w:val="38394131"/>
    <w:rsid w:val="383941FD"/>
    <w:rsid w:val="3839B297"/>
    <w:rsid w:val="3839CB44"/>
    <w:rsid w:val="383A075C"/>
    <w:rsid w:val="383A17B6"/>
    <w:rsid w:val="383A188A"/>
    <w:rsid w:val="383A572E"/>
    <w:rsid w:val="383A65CF"/>
    <w:rsid w:val="383A6989"/>
    <w:rsid w:val="383AAAC9"/>
    <w:rsid w:val="383B6CC7"/>
    <w:rsid w:val="383B71F2"/>
    <w:rsid w:val="383B90B7"/>
    <w:rsid w:val="383BA63F"/>
    <w:rsid w:val="383BEE9E"/>
    <w:rsid w:val="383C1A2F"/>
    <w:rsid w:val="383C1C36"/>
    <w:rsid w:val="383C2F43"/>
    <w:rsid w:val="383C8F9A"/>
    <w:rsid w:val="383C91AB"/>
    <w:rsid w:val="383CBF70"/>
    <w:rsid w:val="383CE2A5"/>
    <w:rsid w:val="383D09F0"/>
    <w:rsid w:val="383D2843"/>
    <w:rsid w:val="383D3BFB"/>
    <w:rsid w:val="383D9305"/>
    <w:rsid w:val="383DBA94"/>
    <w:rsid w:val="383DD98C"/>
    <w:rsid w:val="383DE643"/>
    <w:rsid w:val="383DE7F2"/>
    <w:rsid w:val="383EB8F2"/>
    <w:rsid w:val="383EC06E"/>
    <w:rsid w:val="383ECD37"/>
    <w:rsid w:val="383EDFD1"/>
    <w:rsid w:val="383EE614"/>
    <w:rsid w:val="383F4451"/>
    <w:rsid w:val="383F56D2"/>
    <w:rsid w:val="383F6788"/>
    <w:rsid w:val="383F6B9B"/>
    <w:rsid w:val="383F7041"/>
    <w:rsid w:val="383F78A1"/>
    <w:rsid w:val="383FB34F"/>
    <w:rsid w:val="383FC129"/>
    <w:rsid w:val="383FD057"/>
    <w:rsid w:val="383FD57C"/>
    <w:rsid w:val="383FD5C6"/>
    <w:rsid w:val="383FDC7F"/>
    <w:rsid w:val="383FFD1E"/>
    <w:rsid w:val="38400326"/>
    <w:rsid w:val="38400487"/>
    <w:rsid w:val="38408B48"/>
    <w:rsid w:val="3840AA82"/>
    <w:rsid w:val="3840B695"/>
    <w:rsid w:val="3840B908"/>
    <w:rsid w:val="384164D1"/>
    <w:rsid w:val="38418AB8"/>
    <w:rsid w:val="3841B2FA"/>
    <w:rsid w:val="3841B7C9"/>
    <w:rsid w:val="3841B975"/>
    <w:rsid w:val="38422E93"/>
    <w:rsid w:val="38426A25"/>
    <w:rsid w:val="38426C1D"/>
    <w:rsid w:val="3842B332"/>
    <w:rsid w:val="3842B366"/>
    <w:rsid w:val="3842BADA"/>
    <w:rsid w:val="3842BE9B"/>
    <w:rsid w:val="3842E582"/>
    <w:rsid w:val="3842ED42"/>
    <w:rsid w:val="3842F26D"/>
    <w:rsid w:val="384332C6"/>
    <w:rsid w:val="38433AAF"/>
    <w:rsid w:val="38441A7D"/>
    <w:rsid w:val="38441F47"/>
    <w:rsid w:val="38442007"/>
    <w:rsid w:val="384431D4"/>
    <w:rsid w:val="384449F7"/>
    <w:rsid w:val="3844667E"/>
    <w:rsid w:val="38447491"/>
    <w:rsid w:val="3844A4FF"/>
    <w:rsid w:val="3844BA1F"/>
    <w:rsid w:val="3844C14F"/>
    <w:rsid w:val="3844E02C"/>
    <w:rsid w:val="3844EE44"/>
    <w:rsid w:val="3845284A"/>
    <w:rsid w:val="384541E1"/>
    <w:rsid w:val="38454AC1"/>
    <w:rsid w:val="38455824"/>
    <w:rsid w:val="38459337"/>
    <w:rsid w:val="384624A9"/>
    <w:rsid w:val="38462869"/>
    <w:rsid w:val="384635FF"/>
    <w:rsid w:val="38466AEA"/>
    <w:rsid w:val="3846AB14"/>
    <w:rsid w:val="3846F6AD"/>
    <w:rsid w:val="38471A07"/>
    <w:rsid w:val="3847328C"/>
    <w:rsid w:val="38473995"/>
    <w:rsid w:val="38474E4A"/>
    <w:rsid w:val="38477DB3"/>
    <w:rsid w:val="38478E86"/>
    <w:rsid w:val="3847A48B"/>
    <w:rsid w:val="3847B370"/>
    <w:rsid w:val="3847B4AD"/>
    <w:rsid w:val="3847F36C"/>
    <w:rsid w:val="3847F38A"/>
    <w:rsid w:val="384807CA"/>
    <w:rsid w:val="38481E40"/>
    <w:rsid w:val="38483D88"/>
    <w:rsid w:val="38484457"/>
    <w:rsid w:val="38485EB3"/>
    <w:rsid w:val="3848B3AB"/>
    <w:rsid w:val="3848E0FD"/>
    <w:rsid w:val="3848E6CB"/>
    <w:rsid w:val="384917DC"/>
    <w:rsid w:val="38491A4C"/>
    <w:rsid w:val="38491DD7"/>
    <w:rsid w:val="38491DDC"/>
    <w:rsid w:val="38491EDB"/>
    <w:rsid w:val="38492CD2"/>
    <w:rsid w:val="38493D43"/>
    <w:rsid w:val="38495FFC"/>
    <w:rsid w:val="38497EFB"/>
    <w:rsid w:val="3849AA09"/>
    <w:rsid w:val="3849C18B"/>
    <w:rsid w:val="3849F26C"/>
    <w:rsid w:val="3849FBDF"/>
    <w:rsid w:val="384A4A73"/>
    <w:rsid w:val="384A576E"/>
    <w:rsid w:val="384A665B"/>
    <w:rsid w:val="384A7532"/>
    <w:rsid w:val="384AA6F3"/>
    <w:rsid w:val="384B0646"/>
    <w:rsid w:val="384B1F25"/>
    <w:rsid w:val="384B2E45"/>
    <w:rsid w:val="384B30FC"/>
    <w:rsid w:val="384B3C20"/>
    <w:rsid w:val="384B3CE6"/>
    <w:rsid w:val="384B7781"/>
    <w:rsid w:val="384B8920"/>
    <w:rsid w:val="384BB019"/>
    <w:rsid w:val="384C3DEC"/>
    <w:rsid w:val="384C4F26"/>
    <w:rsid w:val="384C5099"/>
    <w:rsid w:val="384CA9E8"/>
    <w:rsid w:val="384CBD9B"/>
    <w:rsid w:val="384CF2DE"/>
    <w:rsid w:val="384D51B9"/>
    <w:rsid w:val="384D5477"/>
    <w:rsid w:val="384D564E"/>
    <w:rsid w:val="384D72F3"/>
    <w:rsid w:val="384D96B5"/>
    <w:rsid w:val="384DA876"/>
    <w:rsid w:val="384DDE7D"/>
    <w:rsid w:val="384E28B1"/>
    <w:rsid w:val="384E463B"/>
    <w:rsid w:val="384F07F4"/>
    <w:rsid w:val="384F2A0E"/>
    <w:rsid w:val="384F306A"/>
    <w:rsid w:val="384F322B"/>
    <w:rsid w:val="384F4AE0"/>
    <w:rsid w:val="384F5BC1"/>
    <w:rsid w:val="384F61A7"/>
    <w:rsid w:val="384F86B1"/>
    <w:rsid w:val="384F97BE"/>
    <w:rsid w:val="384FC2A8"/>
    <w:rsid w:val="384FC64D"/>
    <w:rsid w:val="384FE498"/>
    <w:rsid w:val="384FECCE"/>
    <w:rsid w:val="3850700A"/>
    <w:rsid w:val="385087B6"/>
    <w:rsid w:val="38508A2C"/>
    <w:rsid w:val="3850A24A"/>
    <w:rsid w:val="38513315"/>
    <w:rsid w:val="3851691A"/>
    <w:rsid w:val="385172E6"/>
    <w:rsid w:val="3851A3CE"/>
    <w:rsid w:val="3851B3CA"/>
    <w:rsid w:val="38522DF2"/>
    <w:rsid w:val="385233D0"/>
    <w:rsid w:val="38524E18"/>
    <w:rsid w:val="38526688"/>
    <w:rsid w:val="3852683A"/>
    <w:rsid w:val="3852E3F8"/>
    <w:rsid w:val="3852EF9E"/>
    <w:rsid w:val="3853248F"/>
    <w:rsid w:val="38533215"/>
    <w:rsid w:val="38533B51"/>
    <w:rsid w:val="38533B73"/>
    <w:rsid w:val="385340D5"/>
    <w:rsid w:val="3853636E"/>
    <w:rsid w:val="3853AC97"/>
    <w:rsid w:val="3853C50E"/>
    <w:rsid w:val="3853D646"/>
    <w:rsid w:val="38542A79"/>
    <w:rsid w:val="3854489A"/>
    <w:rsid w:val="38544938"/>
    <w:rsid w:val="38544F45"/>
    <w:rsid w:val="38545FFB"/>
    <w:rsid w:val="3854B0B5"/>
    <w:rsid w:val="38551A0E"/>
    <w:rsid w:val="38552234"/>
    <w:rsid w:val="38553ADC"/>
    <w:rsid w:val="38554F71"/>
    <w:rsid w:val="38555A97"/>
    <w:rsid w:val="38555BD3"/>
    <w:rsid w:val="38555EAB"/>
    <w:rsid w:val="38557F17"/>
    <w:rsid w:val="3855825F"/>
    <w:rsid w:val="3855ADAC"/>
    <w:rsid w:val="3855B8CA"/>
    <w:rsid w:val="3855D003"/>
    <w:rsid w:val="3855D13C"/>
    <w:rsid w:val="3855D872"/>
    <w:rsid w:val="3855EBD0"/>
    <w:rsid w:val="38562A45"/>
    <w:rsid w:val="38565164"/>
    <w:rsid w:val="38566D76"/>
    <w:rsid w:val="3856A355"/>
    <w:rsid w:val="3856AE72"/>
    <w:rsid w:val="3856B2D9"/>
    <w:rsid w:val="3856B766"/>
    <w:rsid w:val="3856FD44"/>
    <w:rsid w:val="38570566"/>
    <w:rsid w:val="38574A4E"/>
    <w:rsid w:val="385778A8"/>
    <w:rsid w:val="3857A0F7"/>
    <w:rsid w:val="38581A61"/>
    <w:rsid w:val="385832FE"/>
    <w:rsid w:val="38587CD2"/>
    <w:rsid w:val="38588C82"/>
    <w:rsid w:val="3858B34B"/>
    <w:rsid w:val="3858D2D6"/>
    <w:rsid w:val="3858E3CC"/>
    <w:rsid w:val="385957FB"/>
    <w:rsid w:val="3859687A"/>
    <w:rsid w:val="3859818D"/>
    <w:rsid w:val="3859880C"/>
    <w:rsid w:val="3859AD39"/>
    <w:rsid w:val="3859BCA0"/>
    <w:rsid w:val="385A0B19"/>
    <w:rsid w:val="385A4158"/>
    <w:rsid w:val="385A485D"/>
    <w:rsid w:val="385A616B"/>
    <w:rsid w:val="385A6513"/>
    <w:rsid w:val="385A6AC1"/>
    <w:rsid w:val="385A73E4"/>
    <w:rsid w:val="385A8E63"/>
    <w:rsid w:val="385AA2A1"/>
    <w:rsid w:val="385AA394"/>
    <w:rsid w:val="385AAA99"/>
    <w:rsid w:val="385AC041"/>
    <w:rsid w:val="385AEE32"/>
    <w:rsid w:val="385AFD95"/>
    <w:rsid w:val="385B0CDB"/>
    <w:rsid w:val="385B40EC"/>
    <w:rsid w:val="385B8EF6"/>
    <w:rsid w:val="385B9290"/>
    <w:rsid w:val="385BA2E4"/>
    <w:rsid w:val="385BAB4A"/>
    <w:rsid w:val="385C6AE2"/>
    <w:rsid w:val="385C9782"/>
    <w:rsid w:val="385CA1A7"/>
    <w:rsid w:val="385D10A5"/>
    <w:rsid w:val="385D14A7"/>
    <w:rsid w:val="385D4A43"/>
    <w:rsid w:val="385D6B39"/>
    <w:rsid w:val="385DCC2A"/>
    <w:rsid w:val="385DD2CC"/>
    <w:rsid w:val="385E1395"/>
    <w:rsid w:val="385E3940"/>
    <w:rsid w:val="385E54AA"/>
    <w:rsid w:val="385E6A70"/>
    <w:rsid w:val="385E9A29"/>
    <w:rsid w:val="385EE060"/>
    <w:rsid w:val="385EEE16"/>
    <w:rsid w:val="385EFD2A"/>
    <w:rsid w:val="385F3E68"/>
    <w:rsid w:val="385F7B30"/>
    <w:rsid w:val="385F7FB3"/>
    <w:rsid w:val="385F84AE"/>
    <w:rsid w:val="385FC759"/>
    <w:rsid w:val="385FD9FE"/>
    <w:rsid w:val="3860254C"/>
    <w:rsid w:val="38603584"/>
    <w:rsid w:val="386065CF"/>
    <w:rsid w:val="38607152"/>
    <w:rsid w:val="38607E1E"/>
    <w:rsid w:val="3860A4EA"/>
    <w:rsid w:val="3860F21E"/>
    <w:rsid w:val="3861034E"/>
    <w:rsid w:val="38610BC1"/>
    <w:rsid w:val="38610BDE"/>
    <w:rsid w:val="386159C5"/>
    <w:rsid w:val="38618F2A"/>
    <w:rsid w:val="3861A7EF"/>
    <w:rsid w:val="3861B283"/>
    <w:rsid w:val="3861C3B0"/>
    <w:rsid w:val="3861DD0D"/>
    <w:rsid w:val="38620808"/>
    <w:rsid w:val="3862640F"/>
    <w:rsid w:val="3862671A"/>
    <w:rsid w:val="386270DE"/>
    <w:rsid w:val="3862D9E4"/>
    <w:rsid w:val="38631230"/>
    <w:rsid w:val="38636139"/>
    <w:rsid w:val="38638ABA"/>
    <w:rsid w:val="3863B0C4"/>
    <w:rsid w:val="3864191E"/>
    <w:rsid w:val="38641FF3"/>
    <w:rsid w:val="38642CDA"/>
    <w:rsid w:val="38643436"/>
    <w:rsid w:val="386457C5"/>
    <w:rsid w:val="3864AF81"/>
    <w:rsid w:val="3864B9EB"/>
    <w:rsid w:val="3864DDDF"/>
    <w:rsid w:val="3864F01B"/>
    <w:rsid w:val="3865114E"/>
    <w:rsid w:val="38651EB7"/>
    <w:rsid w:val="38653146"/>
    <w:rsid w:val="38655EEB"/>
    <w:rsid w:val="38656509"/>
    <w:rsid w:val="38658C55"/>
    <w:rsid w:val="3865AAB9"/>
    <w:rsid w:val="3865B56B"/>
    <w:rsid w:val="3865D765"/>
    <w:rsid w:val="38662232"/>
    <w:rsid w:val="3866827C"/>
    <w:rsid w:val="3866AB98"/>
    <w:rsid w:val="3866D274"/>
    <w:rsid w:val="386705D3"/>
    <w:rsid w:val="38671E1A"/>
    <w:rsid w:val="38674909"/>
    <w:rsid w:val="38675F6D"/>
    <w:rsid w:val="3867AA7E"/>
    <w:rsid w:val="3867CD6E"/>
    <w:rsid w:val="3868045D"/>
    <w:rsid w:val="38680DE7"/>
    <w:rsid w:val="38683647"/>
    <w:rsid w:val="38683F11"/>
    <w:rsid w:val="38683F5E"/>
    <w:rsid w:val="38684075"/>
    <w:rsid w:val="3868425D"/>
    <w:rsid w:val="3868B6F0"/>
    <w:rsid w:val="386922A2"/>
    <w:rsid w:val="38692F27"/>
    <w:rsid w:val="386931A6"/>
    <w:rsid w:val="38694CDE"/>
    <w:rsid w:val="38695332"/>
    <w:rsid w:val="38695F85"/>
    <w:rsid w:val="3869B23F"/>
    <w:rsid w:val="3869BD8F"/>
    <w:rsid w:val="3869FD64"/>
    <w:rsid w:val="386A53C3"/>
    <w:rsid w:val="386A6425"/>
    <w:rsid w:val="386AA913"/>
    <w:rsid w:val="386AB89A"/>
    <w:rsid w:val="386B082B"/>
    <w:rsid w:val="386B1330"/>
    <w:rsid w:val="386B48FC"/>
    <w:rsid w:val="386B553C"/>
    <w:rsid w:val="386B751E"/>
    <w:rsid w:val="386B8F9F"/>
    <w:rsid w:val="386BA35E"/>
    <w:rsid w:val="386BA460"/>
    <w:rsid w:val="386BC9B1"/>
    <w:rsid w:val="386BCD39"/>
    <w:rsid w:val="386C60B2"/>
    <w:rsid w:val="386C8126"/>
    <w:rsid w:val="386C81B0"/>
    <w:rsid w:val="386C9B61"/>
    <w:rsid w:val="386CA83F"/>
    <w:rsid w:val="386CBC6A"/>
    <w:rsid w:val="386CC1A8"/>
    <w:rsid w:val="386CCC96"/>
    <w:rsid w:val="386CD85E"/>
    <w:rsid w:val="386CE91C"/>
    <w:rsid w:val="386CF7C2"/>
    <w:rsid w:val="386D24BD"/>
    <w:rsid w:val="386DA2E9"/>
    <w:rsid w:val="386DC6BD"/>
    <w:rsid w:val="386DE241"/>
    <w:rsid w:val="386E3CDB"/>
    <w:rsid w:val="386E409D"/>
    <w:rsid w:val="386EEB10"/>
    <w:rsid w:val="386F05A2"/>
    <w:rsid w:val="386F0DD8"/>
    <w:rsid w:val="386F4B72"/>
    <w:rsid w:val="386F557D"/>
    <w:rsid w:val="386F5B2F"/>
    <w:rsid w:val="386FB21C"/>
    <w:rsid w:val="386FB61F"/>
    <w:rsid w:val="3870160D"/>
    <w:rsid w:val="3870789F"/>
    <w:rsid w:val="38709846"/>
    <w:rsid w:val="3870CC83"/>
    <w:rsid w:val="3870E369"/>
    <w:rsid w:val="38714BA5"/>
    <w:rsid w:val="387160AF"/>
    <w:rsid w:val="387177E8"/>
    <w:rsid w:val="38717FBE"/>
    <w:rsid w:val="38719924"/>
    <w:rsid w:val="38719A3D"/>
    <w:rsid w:val="3871AA31"/>
    <w:rsid w:val="3871E007"/>
    <w:rsid w:val="38720D4E"/>
    <w:rsid w:val="387222F8"/>
    <w:rsid w:val="38722972"/>
    <w:rsid w:val="38722AE0"/>
    <w:rsid w:val="38723E03"/>
    <w:rsid w:val="3872601D"/>
    <w:rsid w:val="38727E84"/>
    <w:rsid w:val="38728232"/>
    <w:rsid w:val="38729D2D"/>
    <w:rsid w:val="3872D8F2"/>
    <w:rsid w:val="3873059E"/>
    <w:rsid w:val="3873476E"/>
    <w:rsid w:val="3873AF3E"/>
    <w:rsid w:val="3873B713"/>
    <w:rsid w:val="3873DFD2"/>
    <w:rsid w:val="387405BC"/>
    <w:rsid w:val="38740FBA"/>
    <w:rsid w:val="3874145D"/>
    <w:rsid w:val="387425A5"/>
    <w:rsid w:val="387429B5"/>
    <w:rsid w:val="38744B29"/>
    <w:rsid w:val="38744E68"/>
    <w:rsid w:val="387464E3"/>
    <w:rsid w:val="38747586"/>
    <w:rsid w:val="3874A577"/>
    <w:rsid w:val="3874E064"/>
    <w:rsid w:val="387512F6"/>
    <w:rsid w:val="3875630D"/>
    <w:rsid w:val="387564CF"/>
    <w:rsid w:val="3875C89F"/>
    <w:rsid w:val="3875DB37"/>
    <w:rsid w:val="3875F95B"/>
    <w:rsid w:val="3875FF70"/>
    <w:rsid w:val="387642A4"/>
    <w:rsid w:val="38768ED5"/>
    <w:rsid w:val="387692A5"/>
    <w:rsid w:val="3876A58A"/>
    <w:rsid w:val="3876C541"/>
    <w:rsid w:val="3876D59F"/>
    <w:rsid w:val="3876EC9F"/>
    <w:rsid w:val="38770492"/>
    <w:rsid w:val="3877099E"/>
    <w:rsid w:val="387732D2"/>
    <w:rsid w:val="387735DB"/>
    <w:rsid w:val="38778C34"/>
    <w:rsid w:val="3877AA52"/>
    <w:rsid w:val="3877D5B3"/>
    <w:rsid w:val="3877E30F"/>
    <w:rsid w:val="3877F1E1"/>
    <w:rsid w:val="3877F565"/>
    <w:rsid w:val="3878065C"/>
    <w:rsid w:val="387840E7"/>
    <w:rsid w:val="3878A4E3"/>
    <w:rsid w:val="3878E8C8"/>
    <w:rsid w:val="38793464"/>
    <w:rsid w:val="38794B8E"/>
    <w:rsid w:val="3879E5BE"/>
    <w:rsid w:val="387A005F"/>
    <w:rsid w:val="387A8125"/>
    <w:rsid w:val="387AC0FA"/>
    <w:rsid w:val="387B420D"/>
    <w:rsid w:val="387B4AE2"/>
    <w:rsid w:val="387B52CC"/>
    <w:rsid w:val="387B74C9"/>
    <w:rsid w:val="387B8FFA"/>
    <w:rsid w:val="387B9537"/>
    <w:rsid w:val="387BA805"/>
    <w:rsid w:val="387BB749"/>
    <w:rsid w:val="387BC7FC"/>
    <w:rsid w:val="387BEA14"/>
    <w:rsid w:val="387C5447"/>
    <w:rsid w:val="387C6962"/>
    <w:rsid w:val="387C7794"/>
    <w:rsid w:val="387C8A68"/>
    <w:rsid w:val="387C9FD4"/>
    <w:rsid w:val="387CFD45"/>
    <w:rsid w:val="387D6B27"/>
    <w:rsid w:val="387D6D16"/>
    <w:rsid w:val="387D8C1A"/>
    <w:rsid w:val="387DB03B"/>
    <w:rsid w:val="387DD03C"/>
    <w:rsid w:val="387E1245"/>
    <w:rsid w:val="387E1670"/>
    <w:rsid w:val="387E2040"/>
    <w:rsid w:val="387E35F5"/>
    <w:rsid w:val="387E4380"/>
    <w:rsid w:val="387E65D5"/>
    <w:rsid w:val="387E725C"/>
    <w:rsid w:val="387EAA13"/>
    <w:rsid w:val="387EAF46"/>
    <w:rsid w:val="387EBAFD"/>
    <w:rsid w:val="387F05EC"/>
    <w:rsid w:val="387F0BAF"/>
    <w:rsid w:val="387F27BC"/>
    <w:rsid w:val="387F2AED"/>
    <w:rsid w:val="387F361D"/>
    <w:rsid w:val="387F41BB"/>
    <w:rsid w:val="387F4D41"/>
    <w:rsid w:val="387FD136"/>
    <w:rsid w:val="38800827"/>
    <w:rsid w:val="388012C6"/>
    <w:rsid w:val="38801358"/>
    <w:rsid w:val="38804A5A"/>
    <w:rsid w:val="388064D0"/>
    <w:rsid w:val="38806C0A"/>
    <w:rsid w:val="38807743"/>
    <w:rsid w:val="3880A5FF"/>
    <w:rsid w:val="3880ADE0"/>
    <w:rsid w:val="3880C223"/>
    <w:rsid w:val="3880C80F"/>
    <w:rsid w:val="3880C90B"/>
    <w:rsid w:val="3880CA1E"/>
    <w:rsid w:val="3880CAB9"/>
    <w:rsid w:val="3881C852"/>
    <w:rsid w:val="3881E1D4"/>
    <w:rsid w:val="3882381E"/>
    <w:rsid w:val="38823D70"/>
    <w:rsid w:val="38823EEB"/>
    <w:rsid w:val="38825D96"/>
    <w:rsid w:val="3882828C"/>
    <w:rsid w:val="3882DFCF"/>
    <w:rsid w:val="3883215D"/>
    <w:rsid w:val="3883F9CF"/>
    <w:rsid w:val="388402EE"/>
    <w:rsid w:val="38841FD4"/>
    <w:rsid w:val="38842253"/>
    <w:rsid w:val="38842762"/>
    <w:rsid w:val="3884D55C"/>
    <w:rsid w:val="38850959"/>
    <w:rsid w:val="388518E3"/>
    <w:rsid w:val="3885494F"/>
    <w:rsid w:val="38854B0A"/>
    <w:rsid w:val="38856794"/>
    <w:rsid w:val="38858DBF"/>
    <w:rsid w:val="3885DE64"/>
    <w:rsid w:val="38860A67"/>
    <w:rsid w:val="3886432D"/>
    <w:rsid w:val="38869B27"/>
    <w:rsid w:val="3886A300"/>
    <w:rsid w:val="3886AACD"/>
    <w:rsid w:val="3886EEAC"/>
    <w:rsid w:val="3886F51E"/>
    <w:rsid w:val="388713EB"/>
    <w:rsid w:val="38871C8E"/>
    <w:rsid w:val="38872BE6"/>
    <w:rsid w:val="388760F3"/>
    <w:rsid w:val="3887D5B0"/>
    <w:rsid w:val="3887F2AF"/>
    <w:rsid w:val="38881D59"/>
    <w:rsid w:val="38884EA8"/>
    <w:rsid w:val="38884ED1"/>
    <w:rsid w:val="38886668"/>
    <w:rsid w:val="388866D1"/>
    <w:rsid w:val="3888A0E8"/>
    <w:rsid w:val="3888AF54"/>
    <w:rsid w:val="3888CBDC"/>
    <w:rsid w:val="3888D88E"/>
    <w:rsid w:val="3888DF75"/>
    <w:rsid w:val="38891C49"/>
    <w:rsid w:val="38897584"/>
    <w:rsid w:val="388A0BF1"/>
    <w:rsid w:val="388A52A4"/>
    <w:rsid w:val="388A687E"/>
    <w:rsid w:val="388A8B3B"/>
    <w:rsid w:val="388AB391"/>
    <w:rsid w:val="388AB580"/>
    <w:rsid w:val="388ABB7A"/>
    <w:rsid w:val="388AE15A"/>
    <w:rsid w:val="388AE799"/>
    <w:rsid w:val="388AEE88"/>
    <w:rsid w:val="388B3F13"/>
    <w:rsid w:val="388B54F3"/>
    <w:rsid w:val="388B5A87"/>
    <w:rsid w:val="388B780E"/>
    <w:rsid w:val="388B80D1"/>
    <w:rsid w:val="388B9715"/>
    <w:rsid w:val="388BCCFD"/>
    <w:rsid w:val="388BE2C2"/>
    <w:rsid w:val="388BF100"/>
    <w:rsid w:val="388C15D3"/>
    <w:rsid w:val="388C4F45"/>
    <w:rsid w:val="388C51E3"/>
    <w:rsid w:val="388C776F"/>
    <w:rsid w:val="388C812B"/>
    <w:rsid w:val="388CB28E"/>
    <w:rsid w:val="388CB40E"/>
    <w:rsid w:val="388CB446"/>
    <w:rsid w:val="388CEE70"/>
    <w:rsid w:val="388CFBED"/>
    <w:rsid w:val="388D00D7"/>
    <w:rsid w:val="388D6B33"/>
    <w:rsid w:val="388D6D74"/>
    <w:rsid w:val="388D835D"/>
    <w:rsid w:val="388D87F9"/>
    <w:rsid w:val="388DD41B"/>
    <w:rsid w:val="388EA292"/>
    <w:rsid w:val="388EA322"/>
    <w:rsid w:val="388EB8E7"/>
    <w:rsid w:val="388ED267"/>
    <w:rsid w:val="388EDD21"/>
    <w:rsid w:val="388EE359"/>
    <w:rsid w:val="388EE65D"/>
    <w:rsid w:val="388EE812"/>
    <w:rsid w:val="388EEBCC"/>
    <w:rsid w:val="388EFF5A"/>
    <w:rsid w:val="388F23E6"/>
    <w:rsid w:val="388F4ADC"/>
    <w:rsid w:val="388F50D9"/>
    <w:rsid w:val="388F5696"/>
    <w:rsid w:val="388F6DE2"/>
    <w:rsid w:val="388F919D"/>
    <w:rsid w:val="388F9505"/>
    <w:rsid w:val="388FEA01"/>
    <w:rsid w:val="3890024F"/>
    <w:rsid w:val="38900E6D"/>
    <w:rsid w:val="38901612"/>
    <w:rsid w:val="38904481"/>
    <w:rsid w:val="3890730E"/>
    <w:rsid w:val="389079C4"/>
    <w:rsid w:val="38907C8E"/>
    <w:rsid w:val="3890CBEC"/>
    <w:rsid w:val="3890F0DF"/>
    <w:rsid w:val="3891237A"/>
    <w:rsid w:val="38913DBF"/>
    <w:rsid w:val="3891522D"/>
    <w:rsid w:val="3891638F"/>
    <w:rsid w:val="3891737F"/>
    <w:rsid w:val="3891BABF"/>
    <w:rsid w:val="38920A77"/>
    <w:rsid w:val="38921A95"/>
    <w:rsid w:val="389227E3"/>
    <w:rsid w:val="389236F5"/>
    <w:rsid w:val="3892431E"/>
    <w:rsid w:val="38928AC7"/>
    <w:rsid w:val="3892AF11"/>
    <w:rsid w:val="38934CE1"/>
    <w:rsid w:val="389376AB"/>
    <w:rsid w:val="38937793"/>
    <w:rsid w:val="38939EEE"/>
    <w:rsid w:val="3893AF14"/>
    <w:rsid w:val="3893B98D"/>
    <w:rsid w:val="3893CA56"/>
    <w:rsid w:val="3893EA31"/>
    <w:rsid w:val="389429DE"/>
    <w:rsid w:val="3894363F"/>
    <w:rsid w:val="38944598"/>
    <w:rsid w:val="389489FC"/>
    <w:rsid w:val="3894AE0C"/>
    <w:rsid w:val="3894FC83"/>
    <w:rsid w:val="38950151"/>
    <w:rsid w:val="389545CC"/>
    <w:rsid w:val="38957FE3"/>
    <w:rsid w:val="389580B7"/>
    <w:rsid w:val="3895D7F4"/>
    <w:rsid w:val="3895F0FA"/>
    <w:rsid w:val="38960DDC"/>
    <w:rsid w:val="38963405"/>
    <w:rsid w:val="38968E13"/>
    <w:rsid w:val="3897543A"/>
    <w:rsid w:val="3897569D"/>
    <w:rsid w:val="38975886"/>
    <w:rsid w:val="3897B66E"/>
    <w:rsid w:val="3897C1D8"/>
    <w:rsid w:val="3897F144"/>
    <w:rsid w:val="389806D6"/>
    <w:rsid w:val="389838FA"/>
    <w:rsid w:val="38987399"/>
    <w:rsid w:val="3898AA32"/>
    <w:rsid w:val="3898C34F"/>
    <w:rsid w:val="3898CCF6"/>
    <w:rsid w:val="3898E1AD"/>
    <w:rsid w:val="3898E961"/>
    <w:rsid w:val="389909E0"/>
    <w:rsid w:val="38990B77"/>
    <w:rsid w:val="38993974"/>
    <w:rsid w:val="3899699A"/>
    <w:rsid w:val="389980FB"/>
    <w:rsid w:val="3899A715"/>
    <w:rsid w:val="3899BFA3"/>
    <w:rsid w:val="3899CE43"/>
    <w:rsid w:val="3899DFE9"/>
    <w:rsid w:val="3899EA41"/>
    <w:rsid w:val="3899FAD4"/>
    <w:rsid w:val="389A4D8C"/>
    <w:rsid w:val="389A76BD"/>
    <w:rsid w:val="389A8B30"/>
    <w:rsid w:val="389A908A"/>
    <w:rsid w:val="389AA43E"/>
    <w:rsid w:val="389AA688"/>
    <w:rsid w:val="389AF20E"/>
    <w:rsid w:val="389B071B"/>
    <w:rsid w:val="389B0C7C"/>
    <w:rsid w:val="389B4194"/>
    <w:rsid w:val="389B7CD3"/>
    <w:rsid w:val="389BA494"/>
    <w:rsid w:val="389C11A5"/>
    <w:rsid w:val="389C172F"/>
    <w:rsid w:val="389C1B71"/>
    <w:rsid w:val="389C8046"/>
    <w:rsid w:val="389C84CD"/>
    <w:rsid w:val="389C88AC"/>
    <w:rsid w:val="389CC41C"/>
    <w:rsid w:val="389CF179"/>
    <w:rsid w:val="389CF77D"/>
    <w:rsid w:val="389D0323"/>
    <w:rsid w:val="389D25E8"/>
    <w:rsid w:val="389D4A7C"/>
    <w:rsid w:val="389E34BF"/>
    <w:rsid w:val="389E4FF6"/>
    <w:rsid w:val="389E5B82"/>
    <w:rsid w:val="389E5CA5"/>
    <w:rsid w:val="389E6629"/>
    <w:rsid w:val="389E71E2"/>
    <w:rsid w:val="389E7589"/>
    <w:rsid w:val="389E75F9"/>
    <w:rsid w:val="389E9E13"/>
    <w:rsid w:val="389EAD9E"/>
    <w:rsid w:val="389EBDE8"/>
    <w:rsid w:val="389EBE14"/>
    <w:rsid w:val="389F2131"/>
    <w:rsid w:val="389F757E"/>
    <w:rsid w:val="389F9749"/>
    <w:rsid w:val="389FBD5B"/>
    <w:rsid w:val="389FC445"/>
    <w:rsid w:val="389FD7DF"/>
    <w:rsid w:val="389FE4B4"/>
    <w:rsid w:val="389FED82"/>
    <w:rsid w:val="389FF58E"/>
    <w:rsid w:val="389FF7E3"/>
    <w:rsid w:val="389FFE5B"/>
    <w:rsid w:val="38A00E80"/>
    <w:rsid w:val="38A01837"/>
    <w:rsid w:val="38A02F2B"/>
    <w:rsid w:val="38A03478"/>
    <w:rsid w:val="38A04381"/>
    <w:rsid w:val="38A0B810"/>
    <w:rsid w:val="38A0C88A"/>
    <w:rsid w:val="38A0DD49"/>
    <w:rsid w:val="38A11272"/>
    <w:rsid w:val="38A11F21"/>
    <w:rsid w:val="38A12864"/>
    <w:rsid w:val="38A1665A"/>
    <w:rsid w:val="38A1A354"/>
    <w:rsid w:val="38A1B9C3"/>
    <w:rsid w:val="38A20B3E"/>
    <w:rsid w:val="38A21F44"/>
    <w:rsid w:val="38A260D3"/>
    <w:rsid w:val="38A26267"/>
    <w:rsid w:val="38A2AFB7"/>
    <w:rsid w:val="38A2D625"/>
    <w:rsid w:val="38A317DE"/>
    <w:rsid w:val="38A32666"/>
    <w:rsid w:val="38A33EE0"/>
    <w:rsid w:val="38A396C9"/>
    <w:rsid w:val="38A3CA10"/>
    <w:rsid w:val="38A3F63D"/>
    <w:rsid w:val="38A40590"/>
    <w:rsid w:val="38A407EC"/>
    <w:rsid w:val="38A48FC1"/>
    <w:rsid w:val="38A4F349"/>
    <w:rsid w:val="38A4F8D4"/>
    <w:rsid w:val="38A50EF9"/>
    <w:rsid w:val="38A55385"/>
    <w:rsid w:val="38A56C26"/>
    <w:rsid w:val="38A5B430"/>
    <w:rsid w:val="38A637A0"/>
    <w:rsid w:val="38A63AFC"/>
    <w:rsid w:val="38A64B11"/>
    <w:rsid w:val="38A66552"/>
    <w:rsid w:val="38A677D4"/>
    <w:rsid w:val="38A6939B"/>
    <w:rsid w:val="38A702F6"/>
    <w:rsid w:val="38A745BB"/>
    <w:rsid w:val="38A75C43"/>
    <w:rsid w:val="38A7863D"/>
    <w:rsid w:val="38A7D2D0"/>
    <w:rsid w:val="38A7F4B1"/>
    <w:rsid w:val="38A8312E"/>
    <w:rsid w:val="38A84011"/>
    <w:rsid w:val="38A8A327"/>
    <w:rsid w:val="38A8C2A3"/>
    <w:rsid w:val="38A8C96E"/>
    <w:rsid w:val="38A8F5C7"/>
    <w:rsid w:val="38A8FC8E"/>
    <w:rsid w:val="38A9004B"/>
    <w:rsid w:val="38A973E9"/>
    <w:rsid w:val="38A9AA81"/>
    <w:rsid w:val="38A9EADB"/>
    <w:rsid w:val="38A9F3CC"/>
    <w:rsid w:val="38AA055B"/>
    <w:rsid w:val="38AA0DC4"/>
    <w:rsid w:val="38AA50B5"/>
    <w:rsid w:val="38AA5FEF"/>
    <w:rsid w:val="38AA82D0"/>
    <w:rsid w:val="38AA91EE"/>
    <w:rsid w:val="38AAFBCE"/>
    <w:rsid w:val="38AB74BC"/>
    <w:rsid w:val="38AB7A4F"/>
    <w:rsid w:val="38AB8879"/>
    <w:rsid w:val="38ABAFB4"/>
    <w:rsid w:val="38ABBC80"/>
    <w:rsid w:val="38ABC391"/>
    <w:rsid w:val="38ABE69F"/>
    <w:rsid w:val="38AC421E"/>
    <w:rsid w:val="38AC76EE"/>
    <w:rsid w:val="38AC92A9"/>
    <w:rsid w:val="38ACA824"/>
    <w:rsid w:val="38ACF34B"/>
    <w:rsid w:val="38AD2B24"/>
    <w:rsid w:val="38AD56E9"/>
    <w:rsid w:val="38AD66E8"/>
    <w:rsid w:val="38AD73BC"/>
    <w:rsid w:val="38AD81CD"/>
    <w:rsid w:val="38AD8B0C"/>
    <w:rsid w:val="38AD9420"/>
    <w:rsid w:val="38ADA5CA"/>
    <w:rsid w:val="38ADCD89"/>
    <w:rsid w:val="38ADF099"/>
    <w:rsid w:val="38ADFFCA"/>
    <w:rsid w:val="38AE4284"/>
    <w:rsid w:val="38AE5897"/>
    <w:rsid w:val="38AE5F8C"/>
    <w:rsid w:val="38AE68C0"/>
    <w:rsid w:val="38AE7583"/>
    <w:rsid w:val="38AE92F8"/>
    <w:rsid w:val="38AEA982"/>
    <w:rsid w:val="38AEB7A5"/>
    <w:rsid w:val="38AEC11E"/>
    <w:rsid w:val="38AF1AA5"/>
    <w:rsid w:val="38AF7F7E"/>
    <w:rsid w:val="38AFF78B"/>
    <w:rsid w:val="38AFF7D9"/>
    <w:rsid w:val="38B002F5"/>
    <w:rsid w:val="38B01A1F"/>
    <w:rsid w:val="38B02277"/>
    <w:rsid w:val="38B029C8"/>
    <w:rsid w:val="38B02D18"/>
    <w:rsid w:val="38B044BF"/>
    <w:rsid w:val="38B04578"/>
    <w:rsid w:val="38B05CAB"/>
    <w:rsid w:val="38B0B326"/>
    <w:rsid w:val="38B0C50B"/>
    <w:rsid w:val="38B0C88E"/>
    <w:rsid w:val="38B0CAA0"/>
    <w:rsid w:val="38B15F63"/>
    <w:rsid w:val="38B1D8D3"/>
    <w:rsid w:val="38B1FA15"/>
    <w:rsid w:val="38B204B9"/>
    <w:rsid w:val="38B2905B"/>
    <w:rsid w:val="38B2A8A9"/>
    <w:rsid w:val="38B2F766"/>
    <w:rsid w:val="38B2FA48"/>
    <w:rsid w:val="38B34AF9"/>
    <w:rsid w:val="38B34F9B"/>
    <w:rsid w:val="38B365CE"/>
    <w:rsid w:val="38B3AE02"/>
    <w:rsid w:val="38B3DA75"/>
    <w:rsid w:val="38B3F18C"/>
    <w:rsid w:val="38B3F701"/>
    <w:rsid w:val="38B41628"/>
    <w:rsid w:val="38B41B1B"/>
    <w:rsid w:val="38B439EA"/>
    <w:rsid w:val="38B44282"/>
    <w:rsid w:val="38B47FF7"/>
    <w:rsid w:val="38B4C6BF"/>
    <w:rsid w:val="38B58EC6"/>
    <w:rsid w:val="38B5A959"/>
    <w:rsid w:val="38B5C6D4"/>
    <w:rsid w:val="38B5F616"/>
    <w:rsid w:val="38B6345B"/>
    <w:rsid w:val="38B65A34"/>
    <w:rsid w:val="38B66BBC"/>
    <w:rsid w:val="38B72361"/>
    <w:rsid w:val="38B72D41"/>
    <w:rsid w:val="38B74BCA"/>
    <w:rsid w:val="38B77BCD"/>
    <w:rsid w:val="38B7AC33"/>
    <w:rsid w:val="38B7C96C"/>
    <w:rsid w:val="38B7FB0A"/>
    <w:rsid w:val="38B7FB92"/>
    <w:rsid w:val="38B81A3B"/>
    <w:rsid w:val="38B81E50"/>
    <w:rsid w:val="38B8744F"/>
    <w:rsid w:val="38B87A89"/>
    <w:rsid w:val="38B881AA"/>
    <w:rsid w:val="38B88F37"/>
    <w:rsid w:val="38B8D2EF"/>
    <w:rsid w:val="38B8FB5D"/>
    <w:rsid w:val="38B91BDD"/>
    <w:rsid w:val="38B92326"/>
    <w:rsid w:val="38B96CF9"/>
    <w:rsid w:val="38B97FDB"/>
    <w:rsid w:val="38B986F8"/>
    <w:rsid w:val="38B9D519"/>
    <w:rsid w:val="38B9EF34"/>
    <w:rsid w:val="38BA260E"/>
    <w:rsid w:val="38BA3848"/>
    <w:rsid w:val="38BA8EED"/>
    <w:rsid w:val="38BAFCF3"/>
    <w:rsid w:val="38BB1CCD"/>
    <w:rsid w:val="38BBA1DF"/>
    <w:rsid w:val="38BBB485"/>
    <w:rsid w:val="38BBECAD"/>
    <w:rsid w:val="38BC040E"/>
    <w:rsid w:val="38BC5BE3"/>
    <w:rsid w:val="38BC607B"/>
    <w:rsid w:val="38BC624D"/>
    <w:rsid w:val="38BC7D65"/>
    <w:rsid w:val="38BC80EB"/>
    <w:rsid w:val="38BC84F3"/>
    <w:rsid w:val="38BC900D"/>
    <w:rsid w:val="38BCE68C"/>
    <w:rsid w:val="38BCEDB7"/>
    <w:rsid w:val="38BCF150"/>
    <w:rsid w:val="38BCF295"/>
    <w:rsid w:val="38BCF49F"/>
    <w:rsid w:val="38BDA834"/>
    <w:rsid w:val="38BDFFE8"/>
    <w:rsid w:val="38BE136C"/>
    <w:rsid w:val="38BE2130"/>
    <w:rsid w:val="38BE217C"/>
    <w:rsid w:val="38BE43CC"/>
    <w:rsid w:val="38BE55AD"/>
    <w:rsid w:val="38BE7C48"/>
    <w:rsid w:val="38BE8523"/>
    <w:rsid w:val="38BEDC0F"/>
    <w:rsid w:val="38BEE1EA"/>
    <w:rsid w:val="38BEF4F4"/>
    <w:rsid w:val="38BF0793"/>
    <w:rsid w:val="38BF1915"/>
    <w:rsid w:val="38BF663A"/>
    <w:rsid w:val="38BF794F"/>
    <w:rsid w:val="38BFC50D"/>
    <w:rsid w:val="38BFE78C"/>
    <w:rsid w:val="38BFEC9F"/>
    <w:rsid w:val="38C01030"/>
    <w:rsid w:val="38C02BB6"/>
    <w:rsid w:val="38C04B4E"/>
    <w:rsid w:val="38C0904A"/>
    <w:rsid w:val="38C0BC4D"/>
    <w:rsid w:val="38C0F47D"/>
    <w:rsid w:val="38C0F4BC"/>
    <w:rsid w:val="38C17E73"/>
    <w:rsid w:val="38C22220"/>
    <w:rsid w:val="38C22253"/>
    <w:rsid w:val="38C235D1"/>
    <w:rsid w:val="38C24B6B"/>
    <w:rsid w:val="38C2609F"/>
    <w:rsid w:val="38C29895"/>
    <w:rsid w:val="38C30AFA"/>
    <w:rsid w:val="38C35E8E"/>
    <w:rsid w:val="38C3629F"/>
    <w:rsid w:val="38C3850B"/>
    <w:rsid w:val="38C39058"/>
    <w:rsid w:val="38C390ED"/>
    <w:rsid w:val="38C3B33E"/>
    <w:rsid w:val="38C3C205"/>
    <w:rsid w:val="38C3CEED"/>
    <w:rsid w:val="38C3CF41"/>
    <w:rsid w:val="38C3ED11"/>
    <w:rsid w:val="38C3F2E6"/>
    <w:rsid w:val="38C40856"/>
    <w:rsid w:val="38C43E88"/>
    <w:rsid w:val="38C440B1"/>
    <w:rsid w:val="38C46555"/>
    <w:rsid w:val="38C481A2"/>
    <w:rsid w:val="38C4B288"/>
    <w:rsid w:val="38C518E7"/>
    <w:rsid w:val="38C53D7B"/>
    <w:rsid w:val="38C558C6"/>
    <w:rsid w:val="38C56C91"/>
    <w:rsid w:val="38C58996"/>
    <w:rsid w:val="38C59E6A"/>
    <w:rsid w:val="38C5CE05"/>
    <w:rsid w:val="38C61DD3"/>
    <w:rsid w:val="38C63E0C"/>
    <w:rsid w:val="38C65A95"/>
    <w:rsid w:val="38C6F070"/>
    <w:rsid w:val="38C6FEA6"/>
    <w:rsid w:val="38C73B30"/>
    <w:rsid w:val="38C7A401"/>
    <w:rsid w:val="38C7BA83"/>
    <w:rsid w:val="38C7E627"/>
    <w:rsid w:val="38C82080"/>
    <w:rsid w:val="38C8244C"/>
    <w:rsid w:val="38C82881"/>
    <w:rsid w:val="38C8B1AC"/>
    <w:rsid w:val="38C8C177"/>
    <w:rsid w:val="38C8C6F2"/>
    <w:rsid w:val="38C8CE19"/>
    <w:rsid w:val="38C8D7C7"/>
    <w:rsid w:val="38C94728"/>
    <w:rsid w:val="38C967B0"/>
    <w:rsid w:val="38C983B5"/>
    <w:rsid w:val="38C9A02B"/>
    <w:rsid w:val="38C9FB6E"/>
    <w:rsid w:val="38C9FFE8"/>
    <w:rsid w:val="38CA0BE9"/>
    <w:rsid w:val="38CA125A"/>
    <w:rsid w:val="38CA38F5"/>
    <w:rsid w:val="38CA50CC"/>
    <w:rsid w:val="38CA98C4"/>
    <w:rsid w:val="38CAEA4D"/>
    <w:rsid w:val="38CB07BC"/>
    <w:rsid w:val="38CB1495"/>
    <w:rsid w:val="38CB3B96"/>
    <w:rsid w:val="38CB573B"/>
    <w:rsid w:val="38CB5A5E"/>
    <w:rsid w:val="38CB92A8"/>
    <w:rsid w:val="38CBCBA3"/>
    <w:rsid w:val="38CBFAF7"/>
    <w:rsid w:val="38CCB917"/>
    <w:rsid w:val="38CCBCF7"/>
    <w:rsid w:val="38CCD523"/>
    <w:rsid w:val="38CCE501"/>
    <w:rsid w:val="38CD384B"/>
    <w:rsid w:val="38CD3978"/>
    <w:rsid w:val="38CD479A"/>
    <w:rsid w:val="38CD5AE7"/>
    <w:rsid w:val="38CD720D"/>
    <w:rsid w:val="38CD777E"/>
    <w:rsid w:val="38CD94ED"/>
    <w:rsid w:val="38CD9544"/>
    <w:rsid w:val="38CE1906"/>
    <w:rsid w:val="38CE3195"/>
    <w:rsid w:val="38CE323B"/>
    <w:rsid w:val="38CE4357"/>
    <w:rsid w:val="38CE63A4"/>
    <w:rsid w:val="38CE78F3"/>
    <w:rsid w:val="38CE7C15"/>
    <w:rsid w:val="38CE8067"/>
    <w:rsid w:val="38CE9513"/>
    <w:rsid w:val="38CE96EB"/>
    <w:rsid w:val="38CE9F51"/>
    <w:rsid w:val="38CFA419"/>
    <w:rsid w:val="38CFDC03"/>
    <w:rsid w:val="38CFFC1B"/>
    <w:rsid w:val="38D00C0A"/>
    <w:rsid w:val="38D04547"/>
    <w:rsid w:val="38D05F4B"/>
    <w:rsid w:val="38D075D9"/>
    <w:rsid w:val="38D0B5F2"/>
    <w:rsid w:val="38D13640"/>
    <w:rsid w:val="38D147B3"/>
    <w:rsid w:val="38D153FB"/>
    <w:rsid w:val="38D15F1A"/>
    <w:rsid w:val="38D163F5"/>
    <w:rsid w:val="38D1804A"/>
    <w:rsid w:val="38D18CDE"/>
    <w:rsid w:val="38D21BFF"/>
    <w:rsid w:val="38D229E7"/>
    <w:rsid w:val="38D230B2"/>
    <w:rsid w:val="38D241DA"/>
    <w:rsid w:val="38D24631"/>
    <w:rsid w:val="38D25388"/>
    <w:rsid w:val="38D27B38"/>
    <w:rsid w:val="38D2925E"/>
    <w:rsid w:val="38D2E758"/>
    <w:rsid w:val="38D30D7A"/>
    <w:rsid w:val="38D33401"/>
    <w:rsid w:val="38D34C79"/>
    <w:rsid w:val="38D35674"/>
    <w:rsid w:val="38D359CE"/>
    <w:rsid w:val="38D36832"/>
    <w:rsid w:val="38D3B9FD"/>
    <w:rsid w:val="38D4131B"/>
    <w:rsid w:val="38D429CF"/>
    <w:rsid w:val="38D42D50"/>
    <w:rsid w:val="38D43E8D"/>
    <w:rsid w:val="38D457E5"/>
    <w:rsid w:val="38D4A746"/>
    <w:rsid w:val="38D4CF30"/>
    <w:rsid w:val="38D4E02E"/>
    <w:rsid w:val="38D529E3"/>
    <w:rsid w:val="38D53598"/>
    <w:rsid w:val="38D553D8"/>
    <w:rsid w:val="38D59CFB"/>
    <w:rsid w:val="38D5BB72"/>
    <w:rsid w:val="38D5BDB0"/>
    <w:rsid w:val="38D5C56A"/>
    <w:rsid w:val="38D5DA38"/>
    <w:rsid w:val="38D5FAA6"/>
    <w:rsid w:val="38D6033D"/>
    <w:rsid w:val="38D6037C"/>
    <w:rsid w:val="38D611EA"/>
    <w:rsid w:val="38D6128F"/>
    <w:rsid w:val="38D61EC5"/>
    <w:rsid w:val="38D624C9"/>
    <w:rsid w:val="38D62E25"/>
    <w:rsid w:val="38D65BF4"/>
    <w:rsid w:val="38D660F8"/>
    <w:rsid w:val="38D66EA1"/>
    <w:rsid w:val="38D68F7E"/>
    <w:rsid w:val="38D691A9"/>
    <w:rsid w:val="38D69B58"/>
    <w:rsid w:val="38D6C13A"/>
    <w:rsid w:val="38D70886"/>
    <w:rsid w:val="38D70A08"/>
    <w:rsid w:val="38D7524E"/>
    <w:rsid w:val="38D77C61"/>
    <w:rsid w:val="38D79F68"/>
    <w:rsid w:val="38D7CF2F"/>
    <w:rsid w:val="38D7F915"/>
    <w:rsid w:val="38D82764"/>
    <w:rsid w:val="38D84E24"/>
    <w:rsid w:val="38D8992B"/>
    <w:rsid w:val="38D8B03C"/>
    <w:rsid w:val="38D8C86B"/>
    <w:rsid w:val="38D901AC"/>
    <w:rsid w:val="38D90C03"/>
    <w:rsid w:val="38D9151D"/>
    <w:rsid w:val="38D91E1D"/>
    <w:rsid w:val="38D92996"/>
    <w:rsid w:val="38D92EB6"/>
    <w:rsid w:val="38D95215"/>
    <w:rsid w:val="38D96795"/>
    <w:rsid w:val="38D96A5E"/>
    <w:rsid w:val="38D98DA8"/>
    <w:rsid w:val="38D9A5F4"/>
    <w:rsid w:val="38D9C8E1"/>
    <w:rsid w:val="38D9FD29"/>
    <w:rsid w:val="38DA0C97"/>
    <w:rsid w:val="38DA29D9"/>
    <w:rsid w:val="38DA8740"/>
    <w:rsid w:val="38DAC43F"/>
    <w:rsid w:val="38DAC7FB"/>
    <w:rsid w:val="38DAFFB3"/>
    <w:rsid w:val="38DB02EB"/>
    <w:rsid w:val="38DB07C0"/>
    <w:rsid w:val="38DB9B7F"/>
    <w:rsid w:val="38DBA41D"/>
    <w:rsid w:val="38DBAE8C"/>
    <w:rsid w:val="38DBB601"/>
    <w:rsid w:val="38DBDF65"/>
    <w:rsid w:val="38DC06A4"/>
    <w:rsid w:val="38DC62F2"/>
    <w:rsid w:val="38DCA960"/>
    <w:rsid w:val="38DCBB5B"/>
    <w:rsid w:val="38DCD2C1"/>
    <w:rsid w:val="38DCD2CD"/>
    <w:rsid w:val="38DCD6F2"/>
    <w:rsid w:val="38DCE05E"/>
    <w:rsid w:val="38DD17A8"/>
    <w:rsid w:val="38DD28BA"/>
    <w:rsid w:val="38DD47AB"/>
    <w:rsid w:val="38DD759F"/>
    <w:rsid w:val="38DD8EDC"/>
    <w:rsid w:val="38DD9C39"/>
    <w:rsid w:val="38DDE283"/>
    <w:rsid w:val="38DDF1F6"/>
    <w:rsid w:val="38DE12B4"/>
    <w:rsid w:val="38DE332A"/>
    <w:rsid w:val="38DE8C6A"/>
    <w:rsid w:val="38DE9B63"/>
    <w:rsid w:val="38DECAD9"/>
    <w:rsid w:val="38DEFBC3"/>
    <w:rsid w:val="38DF2DE8"/>
    <w:rsid w:val="38DF824D"/>
    <w:rsid w:val="38DF91C4"/>
    <w:rsid w:val="38DF9A54"/>
    <w:rsid w:val="38DFA0AA"/>
    <w:rsid w:val="38DFD01B"/>
    <w:rsid w:val="38E02487"/>
    <w:rsid w:val="38E0589C"/>
    <w:rsid w:val="38E07E2A"/>
    <w:rsid w:val="38E08D86"/>
    <w:rsid w:val="38E0910D"/>
    <w:rsid w:val="38E09E5C"/>
    <w:rsid w:val="38E09F53"/>
    <w:rsid w:val="38E0DFAC"/>
    <w:rsid w:val="38E110FE"/>
    <w:rsid w:val="38E1168B"/>
    <w:rsid w:val="38E16B8B"/>
    <w:rsid w:val="38E17003"/>
    <w:rsid w:val="38E17A93"/>
    <w:rsid w:val="38E19FC8"/>
    <w:rsid w:val="38E1BE59"/>
    <w:rsid w:val="38E1E007"/>
    <w:rsid w:val="38E1E4C6"/>
    <w:rsid w:val="38E257E2"/>
    <w:rsid w:val="38E2A99E"/>
    <w:rsid w:val="38E2CA64"/>
    <w:rsid w:val="38E35E0C"/>
    <w:rsid w:val="38E36C23"/>
    <w:rsid w:val="38E36EF3"/>
    <w:rsid w:val="38E39F0F"/>
    <w:rsid w:val="38E3A469"/>
    <w:rsid w:val="38E3C975"/>
    <w:rsid w:val="38E3F937"/>
    <w:rsid w:val="38E42DB8"/>
    <w:rsid w:val="38E4320D"/>
    <w:rsid w:val="38E48D42"/>
    <w:rsid w:val="38E4B41B"/>
    <w:rsid w:val="38E4B94B"/>
    <w:rsid w:val="38E4C034"/>
    <w:rsid w:val="38E4F7DD"/>
    <w:rsid w:val="38E54B88"/>
    <w:rsid w:val="38E5502E"/>
    <w:rsid w:val="38E57BFC"/>
    <w:rsid w:val="38E5904E"/>
    <w:rsid w:val="38E5B290"/>
    <w:rsid w:val="38E5B6E8"/>
    <w:rsid w:val="38E5DC1F"/>
    <w:rsid w:val="38E628A9"/>
    <w:rsid w:val="38E64307"/>
    <w:rsid w:val="38E66C8C"/>
    <w:rsid w:val="38E68C7F"/>
    <w:rsid w:val="38E692C3"/>
    <w:rsid w:val="38E6A37F"/>
    <w:rsid w:val="38E6C0EB"/>
    <w:rsid w:val="38E71FBA"/>
    <w:rsid w:val="38E76ACD"/>
    <w:rsid w:val="38E77A4B"/>
    <w:rsid w:val="38E7808A"/>
    <w:rsid w:val="38E7AB0C"/>
    <w:rsid w:val="38E7ACE4"/>
    <w:rsid w:val="38E7C395"/>
    <w:rsid w:val="38E7C9C9"/>
    <w:rsid w:val="38E7D0D8"/>
    <w:rsid w:val="38E7D236"/>
    <w:rsid w:val="38E7F918"/>
    <w:rsid w:val="38E801C6"/>
    <w:rsid w:val="38E82B86"/>
    <w:rsid w:val="38E830DF"/>
    <w:rsid w:val="38E84ED0"/>
    <w:rsid w:val="38E877A6"/>
    <w:rsid w:val="38E88896"/>
    <w:rsid w:val="38E95723"/>
    <w:rsid w:val="38E9D7B4"/>
    <w:rsid w:val="38E9DCAB"/>
    <w:rsid w:val="38E9E181"/>
    <w:rsid w:val="38E9EDA0"/>
    <w:rsid w:val="38EA1BAF"/>
    <w:rsid w:val="38EA1C5B"/>
    <w:rsid w:val="38EA2F00"/>
    <w:rsid w:val="38EA3727"/>
    <w:rsid w:val="38EAA454"/>
    <w:rsid w:val="38EAB6C0"/>
    <w:rsid w:val="38EAEE4B"/>
    <w:rsid w:val="38EB6071"/>
    <w:rsid w:val="38EB7F38"/>
    <w:rsid w:val="38EBA914"/>
    <w:rsid w:val="38EBAB47"/>
    <w:rsid w:val="38EBB81B"/>
    <w:rsid w:val="38EBC56F"/>
    <w:rsid w:val="38EC087F"/>
    <w:rsid w:val="38EC2E1E"/>
    <w:rsid w:val="38EC3645"/>
    <w:rsid w:val="38EC3734"/>
    <w:rsid w:val="38ECE8E7"/>
    <w:rsid w:val="38ED123C"/>
    <w:rsid w:val="38ED1C90"/>
    <w:rsid w:val="38ED1F3A"/>
    <w:rsid w:val="38ED45EE"/>
    <w:rsid w:val="38ED818B"/>
    <w:rsid w:val="38EDA2AE"/>
    <w:rsid w:val="38EDA9D2"/>
    <w:rsid w:val="38EDBAC7"/>
    <w:rsid w:val="38EE02AE"/>
    <w:rsid w:val="38EE1AE1"/>
    <w:rsid w:val="38EE214F"/>
    <w:rsid w:val="38EE315B"/>
    <w:rsid w:val="38EE54B9"/>
    <w:rsid w:val="38EE748D"/>
    <w:rsid w:val="38EE8936"/>
    <w:rsid w:val="38EEC3A0"/>
    <w:rsid w:val="38EEE3FE"/>
    <w:rsid w:val="38EEF3BD"/>
    <w:rsid w:val="38EF2B51"/>
    <w:rsid w:val="38EF2FBE"/>
    <w:rsid w:val="38EF4276"/>
    <w:rsid w:val="38EF8F95"/>
    <w:rsid w:val="38EFAF02"/>
    <w:rsid w:val="38EFB393"/>
    <w:rsid w:val="38EFD4A6"/>
    <w:rsid w:val="38EFE8CE"/>
    <w:rsid w:val="38EFF2F3"/>
    <w:rsid w:val="38F008DB"/>
    <w:rsid w:val="38F010B0"/>
    <w:rsid w:val="38F073A4"/>
    <w:rsid w:val="38F0A28E"/>
    <w:rsid w:val="38F0BD9E"/>
    <w:rsid w:val="38F0BEA1"/>
    <w:rsid w:val="38F0E4F0"/>
    <w:rsid w:val="38F120FB"/>
    <w:rsid w:val="38F16F49"/>
    <w:rsid w:val="38F18F0D"/>
    <w:rsid w:val="38F19032"/>
    <w:rsid w:val="38F1ED1D"/>
    <w:rsid w:val="38F2008D"/>
    <w:rsid w:val="38F21733"/>
    <w:rsid w:val="38F27A31"/>
    <w:rsid w:val="38F296E3"/>
    <w:rsid w:val="38F2B0E7"/>
    <w:rsid w:val="38F2F9AF"/>
    <w:rsid w:val="38F32704"/>
    <w:rsid w:val="38F3287A"/>
    <w:rsid w:val="38F32DE6"/>
    <w:rsid w:val="38F3713B"/>
    <w:rsid w:val="38F37678"/>
    <w:rsid w:val="38F379F4"/>
    <w:rsid w:val="38F37F76"/>
    <w:rsid w:val="38F384BB"/>
    <w:rsid w:val="38F3886A"/>
    <w:rsid w:val="38F3A49A"/>
    <w:rsid w:val="38F3C546"/>
    <w:rsid w:val="38F3EA52"/>
    <w:rsid w:val="38F4250F"/>
    <w:rsid w:val="38F44709"/>
    <w:rsid w:val="38F46466"/>
    <w:rsid w:val="38F48A06"/>
    <w:rsid w:val="38F4A9D2"/>
    <w:rsid w:val="38F4E28B"/>
    <w:rsid w:val="38F529DD"/>
    <w:rsid w:val="38F52B66"/>
    <w:rsid w:val="38F59381"/>
    <w:rsid w:val="38F59790"/>
    <w:rsid w:val="38F5BD04"/>
    <w:rsid w:val="38F5D982"/>
    <w:rsid w:val="38F5EB84"/>
    <w:rsid w:val="38F61375"/>
    <w:rsid w:val="38F62AB6"/>
    <w:rsid w:val="38F62BD9"/>
    <w:rsid w:val="38F632C0"/>
    <w:rsid w:val="38F65B1F"/>
    <w:rsid w:val="38F68879"/>
    <w:rsid w:val="38F6A3CA"/>
    <w:rsid w:val="38F6CB4F"/>
    <w:rsid w:val="38F6CBE2"/>
    <w:rsid w:val="38F75722"/>
    <w:rsid w:val="38F7DC62"/>
    <w:rsid w:val="38F7DED8"/>
    <w:rsid w:val="38F7ECCF"/>
    <w:rsid w:val="38F7FC72"/>
    <w:rsid w:val="38F83A79"/>
    <w:rsid w:val="38F862F4"/>
    <w:rsid w:val="38F86416"/>
    <w:rsid w:val="38F865E6"/>
    <w:rsid w:val="38F886AF"/>
    <w:rsid w:val="38F901DE"/>
    <w:rsid w:val="38F90234"/>
    <w:rsid w:val="38F922A4"/>
    <w:rsid w:val="38F94E19"/>
    <w:rsid w:val="38F951A8"/>
    <w:rsid w:val="38F97D06"/>
    <w:rsid w:val="38F996B5"/>
    <w:rsid w:val="38F9A3AE"/>
    <w:rsid w:val="38F9C302"/>
    <w:rsid w:val="38F9C50F"/>
    <w:rsid w:val="38F9D565"/>
    <w:rsid w:val="38F9F776"/>
    <w:rsid w:val="38FA3CD6"/>
    <w:rsid w:val="38FA4153"/>
    <w:rsid w:val="38FA9F52"/>
    <w:rsid w:val="38FB109A"/>
    <w:rsid w:val="38FB24D2"/>
    <w:rsid w:val="38FB4C60"/>
    <w:rsid w:val="38FB8640"/>
    <w:rsid w:val="38FB9119"/>
    <w:rsid w:val="38FBA312"/>
    <w:rsid w:val="38FBAF38"/>
    <w:rsid w:val="38FBDF76"/>
    <w:rsid w:val="38FBF449"/>
    <w:rsid w:val="38FBFCCE"/>
    <w:rsid w:val="38FC0041"/>
    <w:rsid w:val="38FC1BC3"/>
    <w:rsid w:val="38FC2279"/>
    <w:rsid w:val="38FC2936"/>
    <w:rsid w:val="38FC6889"/>
    <w:rsid w:val="38FC7946"/>
    <w:rsid w:val="38FCC444"/>
    <w:rsid w:val="38FD5164"/>
    <w:rsid w:val="38FD9DCD"/>
    <w:rsid w:val="38FDA5BE"/>
    <w:rsid w:val="38FDA670"/>
    <w:rsid w:val="38FDE61E"/>
    <w:rsid w:val="38FDECEC"/>
    <w:rsid w:val="38FE40F1"/>
    <w:rsid w:val="38FE973D"/>
    <w:rsid w:val="38FE9D43"/>
    <w:rsid w:val="38FE9E62"/>
    <w:rsid w:val="38FEA34A"/>
    <w:rsid w:val="38FEB7A2"/>
    <w:rsid w:val="38FECE59"/>
    <w:rsid w:val="38FEFB81"/>
    <w:rsid w:val="38FF2151"/>
    <w:rsid w:val="38FF8364"/>
    <w:rsid w:val="39001CD8"/>
    <w:rsid w:val="39001D3E"/>
    <w:rsid w:val="39001DB3"/>
    <w:rsid w:val="39002051"/>
    <w:rsid w:val="39007063"/>
    <w:rsid w:val="3900876F"/>
    <w:rsid w:val="39010C68"/>
    <w:rsid w:val="39013BF2"/>
    <w:rsid w:val="390141F5"/>
    <w:rsid w:val="39016580"/>
    <w:rsid w:val="39016E72"/>
    <w:rsid w:val="39019615"/>
    <w:rsid w:val="3901BE03"/>
    <w:rsid w:val="3901C25A"/>
    <w:rsid w:val="3901E35F"/>
    <w:rsid w:val="3901F3EF"/>
    <w:rsid w:val="39022081"/>
    <w:rsid w:val="39023E3C"/>
    <w:rsid w:val="39025539"/>
    <w:rsid w:val="390269DB"/>
    <w:rsid w:val="390284AC"/>
    <w:rsid w:val="39028931"/>
    <w:rsid w:val="3902E391"/>
    <w:rsid w:val="3902F8AC"/>
    <w:rsid w:val="390316A5"/>
    <w:rsid w:val="39031D4F"/>
    <w:rsid w:val="39032180"/>
    <w:rsid w:val="390366FE"/>
    <w:rsid w:val="390371D5"/>
    <w:rsid w:val="39038292"/>
    <w:rsid w:val="39038C66"/>
    <w:rsid w:val="39038F0B"/>
    <w:rsid w:val="3903B758"/>
    <w:rsid w:val="3903C31F"/>
    <w:rsid w:val="390400AB"/>
    <w:rsid w:val="39040E07"/>
    <w:rsid w:val="39041199"/>
    <w:rsid w:val="390429A2"/>
    <w:rsid w:val="39044964"/>
    <w:rsid w:val="39045536"/>
    <w:rsid w:val="3904919C"/>
    <w:rsid w:val="3904D31E"/>
    <w:rsid w:val="3904DC57"/>
    <w:rsid w:val="3905380F"/>
    <w:rsid w:val="39057ACF"/>
    <w:rsid w:val="3906040E"/>
    <w:rsid w:val="39060571"/>
    <w:rsid w:val="39060F4E"/>
    <w:rsid w:val="39062467"/>
    <w:rsid w:val="39063836"/>
    <w:rsid w:val="390641DF"/>
    <w:rsid w:val="3906C874"/>
    <w:rsid w:val="3906E5AF"/>
    <w:rsid w:val="390744AB"/>
    <w:rsid w:val="39074A43"/>
    <w:rsid w:val="3907B1AD"/>
    <w:rsid w:val="3907E045"/>
    <w:rsid w:val="3907FB79"/>
    <w:rsid w:val="390818FB"/>
    <w:rsid w:val="3908543B"/>
    <w:rsid w:val="39085454"/>
    <w:rsid w:val="39085F0F"/>
    <w:rsid w:val="390866C2"/>
    <w:rsid w:val="390879F3"/>
    <w:rsid w:val="3908B59A"/>
    <w:rsid w:val="3908BBB1"/>
    <w:rsid w:val="390970EB"/>
    <w:rsid w:val="3909957A"/>
    <w:rsid w:val="3909AFCD"/>
    <w:rsid w:val="3909B313"/>
    <w:rsid w:val="3909D2B7"/>
    <w:rsid w:val="3909DD25"/>
    <w:rsid w:val="3909E10B"/>
    <w:rsid w:val="3909E1E2"/>
    <w:rsid w:val="3909EB57"/>
    <w:rsid w:val="3909F196"/>
    <w:rsid w:val="390A187F"/>
    <w:rsid w:val="390A280C"/>
    <w:rsid w:val="390A288A"/>
    <w:rsid w:val="390A407F"/>
    <w:rsid w:val="390A6096"/>
    <w:rsid w:val="390A69C6"/>
    <w:rsid w:val="390AF6CD"/>
    <w:rsid w:val="390B1EBD"/>
    <w:rsid w:val="390BD4D0"/>
    <w:rsid w:val="390BD67B"/>
    <w:rsid w:val="390C0CE1"/>
    <w:rsid w:val="390C18C3"/>
    <w:rsid w:val="390C2E52"/>
    <w:rsid w:val="390C4BB4"/>
    <w:rsid w:val="390C6ED9"/>
    <w:rsid w:val="390C8CFF"/>
    <w:rsid w:val="390CA805"/>
    <w:rsid w:val="390CE461"/>
    <w:rsid w:val="390D3AE0"/>
    <w:rsid w:val="390D4989"/>
    <w:rsid w:val="390D7613"/>
    <w:rsid w:val="390DACCF"/>
    <w:rsid w:val="390DE751"/>
    <w:rsid w:val="390E04C7"/>
    <w:rsid w:val="390E0CFE"/>
    <w:rsid w:val="390E2D7F"/>
    <w:rsid w:val="390E75A8"/>
    <w:rsid w:val="390EB961"/>
    <w:rsid w:val="390ECFD8"/>
    <w:rsid w:val="390EF6CD"/>
    <w:rsid w:val="390F02D5"/>
    <w:rsid w:val="390F05E2"/>
    <w:rsid w:val="390F2939"/>
    <w:rsid w:val="390F3443"/>
    <w:rsid w:val="390F37BB"/>
    <w:rsid w:val="390F5A3B"/>
    <w:rsid w:val="390F8695"/>
    <w:rsid w:val="390F9888"/>
    <w:rsid w:val="390F9FDB"/>
    <w:rsid w:val="390FCA66"/>
    <w:rsid w:val="391014B5"/>
    <w:rsid w:val="39103304"/>
    <w:rsid w:val="39105CAD"/>
    <w:rsid w:val="39109A5F"/>
    <w:rsid w:val="3910A718"/>
    <w:rsid w:val="3910C2CF"/>
    <w:rsid w:val="3910C628"/>
    <w:rsid w:val="3910E5BE"/>
    <w:rsid w:val="391123D1"/>
    <w:rsid w:val="39118DA2"/>
    <w:rsid w:val="39119423"/>
    <w:rsid w:val="3911AD51"/>
    <w:rsid w:val="3911EE5A"/>
    <w:rsid w:val="3912106B"/>
    <w:rsid w:val="39121875"/>
    <w:rsid w:val="39121E2A"/>
    <w:rsid w:val="39122BEA"/>
    <w:rsid w:val="391248CB"/>
    <w:rsid w:val="39124D1B"/>
    <w:rsid w:val="39128919"/>
    <w:rsid w:val="3912AD40"/>
    <w:rsid w:val="3912E0E3"/>
    <w:rsid w:val="391346CC"/>
    <w:rsid w:val="39134907"/>
    <w:rsid w:val="39135E70"/>
    <w:rsid w:val="3913671D"/>
    <w:rsid w:val="39137624"/>
    <w:rsid w:val="39138086"/>
    <w:rsid w:val="3913980D"/>
    <w:rsid w:val="3913B027"/>
    <w:rsid w:val="3913C1DA"/>
    <w:rsid w:val="3913C5AD"/>
    <w:rsid w:val="3913F5EB"/>
    <w:rsid w:val="3913FA2B"/>
    <w:rsid w:val="3913FA91"/>
    <w:rsid w:val="391411A8"/>
    <w:rsid w:val="391426C9"/>
    <w:rsid w:val="39147477"/>
    <w:rsid w:val="3914E0AF"/>
    <w:rsid w:val="3914E997"/>
    <w:rsid w:val="3914F650"/>
    <w:rsid w:val="3914FAD7"/>
    <w:rsid w:val="3914FF98"/>
    <w:rsid w:val="39150575"/>
    <w:rsid w:val="3915661D"/>
    <w:rsid w:val="3915984F"/>
    <w:rsid w:val="3915A4E4"/>
    <w:rsid w:val="3915B8A3"/>
    <w:rsid w:val="391602D1"/>
    <w:rsid w:val="39161A3A"/>
    <w:rsid w:val="39166EE4"/>
    <w:rsid w:val="3916E5D0"/>
    <w:rsid w:val="3916F1FE"/>
    <w:rsid w:val="39173D6D"/>
    <w:rsid w:val="39178690"/>
    <w:rsid w:val="391786B0"/>
    <w:rsid w:val="3917AD76"/>
    <w:rsid w:val="3917C5B0"/>
    <w:rsid w:val="39181468"/>
    <w:rsid w:val="39182C8C"/>
    <w:rsid w:val="391922A5"/>
    <w:rsid w:val="39199552"/>
    <w:rsid w:val="3919B54F"/>
    <w:rsid w:val="3919C0E5"/>
    <w:rsid w:val="391A1717"/>
    <w:rsid w:val="391A3E49"/>
    <w:rsid w:val="391AA531"/>
    <w:rsid w:val="391B02E9"/>
    <w:rsid w:val="391B3EF1"/>
    <w:rsid w:val="391B53BE"/>
    <w:rsid w:val="391B5FF4"/>
    <w:rsid w:val="391B6AD2"/>
    <w:rsid w:val="391B7C5A"/>
    <w:rsid w:val="391B7CC5"/>
    <w:rsid w:val="391BF0AA"/>
    <w:rsid w:val="391BF2CB"/>
    <w:rsid w:val="391C0EC7"/>
    <w:rsid w:val="391C311B"/>
    <w:rsid w:val="391C5701"/>
    <w:rsid w:val="391C678E"/>
    <w:rsid w:val="391C6FB9"/>
    <w:rsid w:val="391CABB8"/>
    <w:rsid w:val="391CB919"/>
    <w:rsid w:val="391CEF14"/>
    <w:rsid w:val="391CF459"/>
    <w:rsid w:val="391D53B9"/>
    <w:rsid w:val="391D5F60"/>
    <w:rsid w:val="391D8A8F"/>
    <w:rsid w:val="391D9552"/>
    <w:rsid w:val="391DBAA7"/>
    <w:rsid w:val="391DDE4E"/>
    <w:rsid w:val="391DF111"/>
    <w:rsid w:val="391E2890"/>
    <w:rsid w:val="391E2E37"/>
    <w:rsid w:val="391E5E8A"/>
    <w:rsid w:val="391E6EC8"/>
    <w:rsid w:val="391E899A"/>
    <w:rsid w:val="391EAB1A"/>
    <w:rsid w:val="391EB6A5"/>
    <w:rsid w:val="391ECC34"/>
    <w:rsid w:val="391F01DA"/>
    <w:rsid w:val="391F6C4E"/>
    <w:rsid w:val="391F7A35"/>
    <w:rsid w:val="391FA96A"/>
    <w:rsid w:val="391FDEB5"/>
    <w:rsid w:val="392008D6"/>
    <w:rsid w:val="3920114E"/>
    <w:rsid w:val="3920409D"/>
    <w:rsid w:val="39205F7B"/>
    <w:rsid w:val="3920AB2B"/>
    <w:rsid w:val="3920B617"/>
    <w:rsid w:val="39212194"/>
    <w:rsid w:val="39217E4A"/>
    <w:rsid w:val="39219A17"/>
    <w:rsid w:val="3921B216"/>
    <w:rsid w:val="3921B950"/>
    <w:rsid w:val="3921DA35"/>
    <w:rsid w:val="3921EE88"/>
    <w:rsid w:val="39220943"/>
    <w:rsid w:val="392218E1"/>
    <w:rsid w:val="39225FFA"/>
    <w:rsid w:val="3922680D"/>
    <w:rsid w:val="3922752D"/>
    <w:rsid w:val="39229916"/>
    <w:rsid w:val="3922B80E"/>
    <w:rsid w:val="3922EB67"/>
    <w:rsid w:val="39230D68"/>
    <w:rsid w:val="39233F5C"/>
    <w:rsid w:val="39238332"/>
    <w:rsid w:val="3923E672"/>
    <w:rsid w:val="39241216"/>
    <w:rsid w:val="39242B33"/>
    <w:rsid w:val="39244DCE"/>
    <w:rsid w:val="39246987"/>
    <w:rsid w:val="39248EB6"/>
    <w:rsid w:val="392492BF"/>
    <w:rsid w:val="3924C8B6"/>
    <w:rsid w:val="3924F6C4"/>
    <w:rsid w:val="3924F86C"/>
    <w:rsid w:val="392515F5"/>
    <w:rsid w:val="39257A04"/>
    <w:rsid w:val="39258B43"/>
    <w:rsid w:val="3925AA46"/>
    <w:rsid w:val="3925AF7D"/>
    <w:rsid w:val="3925B2C9"/>
    <w:rsid w:val="3925C135"/>
    <w:rsid w:val="3925DBE2"/>
    <w:rsid w:val="3925FD00"/>
    <w:rsid w:val="39260D92"/>
    <w:rsid w:val="39263BBE"/>
    <w:rsid w:val="39264DC1"/>
    <w:rsid w:val="39267257"/>
    <w:rsid w:val="3926B685"/>
    <w:rsid w:val="3926DA5C"/>
    <w:rsid w:val="3926E479"/>
    <w:rsid w:val="39270686"/>
    <w:rsid w:val="39270AF2"/>
    <w:rsid w:val="39270EDA"/>
    <w:rsid w:val="3927943E"/>
    <w:rsid w:val="3927C847"/>
    <w:rsid w:val="3927EB05"/>
    <w:rsid w:val="3927EEAE"/>
    <w:rsid w:val="3927F13B"/>
    <w:rsid w:val="3928478C"/>
    <w:rsid w:val="392867BA"/>
    <w:rsid w:val="39286A67"/>
    <w:rsid w:val="3928BD59"/>
    <w:rsid w:val="3928FC18"/>
    <w:rsid w:val="3928FDE4"/>
    <w:rsid w:val="39290597"/>
    <w:rsid w:val="392967D0"/>
    <w:rsid w:val="392999CC"/>
    <w:rsid w:val="3929CC4C"/>
    <w:rsid w:val="392A30C9"/>
    <w:rsid w:val="392AA82C"/>
    <w:rsid w:val="392AC458"/>
    <w:rsid w:val="392AF481"/>
    <w:rsid w:val="392B2E34"/>
    <w:rsid w:val="392B32B0"/>
    <w:rsid w:val="392B7B82"/>
    <w:rsid w:val="392B7C07"/>
    <w:rsid w:val="392BBBE9"/>
    <w:rsid w:val="392BDD2D"/>
    <w:rsid w:val="392BF4EC"/>
    <w:rsid w:val="392C076B"/>
    <w:rsid w:val="392C2B99"/>
    <w:rsid w:val="392C3DC3"/>
    <w:rsid w:val="392C5241"/>
    <w:rsid w:val="392C5B61"/>
    <w:rsid w:val="392C6894"/>
    <w:rsid w:val="392C6BCF"/>
    <w:rsid w:val="392C7E24"/>
    <w:rsid w:val="392C9343"/>
    <w:rsid w:val="392C9B49"/>
    <w:rsid w:val="392CA5A2"/>
    <w:rsid w:val="392D11DD"/>
    <w:rsid w:val="392D35F6"/>
    <w:rsid w:val="392D5031"/>
    <w:rsid w:val="392D7059"/>
    <w:rsid w:val="392D8083"/>
    <w:rsid w:val="392DB303"/>
    <w:rsid w:val="392DB4A1"/>
    <w:rsid w:val="392DB4EC"/>
    <w:rsid w:val="392DE385"/>
    <w:rsid w:val="392DEB5C"/>
    <w:rsid w:val="392E4623"/>
    <w:rsid w:val="392E8FA4"/>
    <w:rsid w:val="392E97A7"/>
    <w:rsid w:val="392EB6B4"/>
    <w:rsid w:val="392F7B0C"/>
    <w:rsid w:val="392F8385"/>
    <w:rsid w:val="392F87A2"/>
    <w:rsid w:val="392F8E60"/>
    <w:rsid w:val="392FA305"/>
    <w:rsid w:val="39300E8B"/>
    <w:rsid w:val="393012F3"/>
    <w:rsid w:val="393076D7"/>
    <w:rsid w:val="39308DC1"/>
    <w:rsid w:val="3930AB8F"/>
    <w:rsid w:val="3930B49D"/>
    <w:rsid w:val="3930B556"/>
    <w:rsid w:val="3930BDAB"/>
    <w:rsid w:val="393134CD"/>
    <w:rsid w:val="39314984"/>
    <w:rsid w:val="39316DD2"/>
    <w:rsid w:val="3931CAD0"/>
    <w:rsid w:val="3931D8D2"/>
    <w:rsid w:val="3931F261"/>
    <w:rsid w:val="3931F2E5"/>
    <w:rsid w:val="393200F5"/>
    <w:rsid w:val="39320677"/>
    <w:rsid w:val="39320C72"/>
    <w:rsid w:val="393217B1"/>
    <w:rsid w:val="393221DC"/>
    <w:rsid w:val="39324E5B"/>
    <w:rsid w:val="39326A3A"/>
    <w:rsid w:val="39327338"/>
    <w:rsid w:val="3932EAF0"/>
    <w:rsid w:val="393303CD"/>
    <w:rsid w:val="39331A61"/>
    <w:rsid w:val="39331D81"/>
    <w:rsid w:val="39331F90"/>
    <w:rsid w:val="393373BF"/>
    <w:rsid w:val="39337744"/>
    <w:rsid w:val="39337EA3"/>
    <w:rsid w:val="39339287"/>
    <w:rsid w:val="39343B6B"/>
    <w:rsid w:val="3934CF77"/>
    <w:rsid w:val="3934D69E"/>
    <w:rsid w:val="3934EE70"/>
    <w:rsid w:val="39350A1A"/>
    <w:rsid w:val="39354794"/>
    <w:rsid w:val="3935497A"/>
    <w:rsid w:val="39355D31"/>
    <w:rsid w:val="39359869"/>
    <w:rsid w:val="3935E167"/>
    <w:rsid w:val="39362998"/>
    <w:rsid w:val="3936299B"/>
    <w:rsid w:val="393629F6"/>
    <w:rsid w:val="393639F7"/>
    <w:rsid w:val="39363A5D"/>
    <w:rsid w:val="39364890"/>
    <w:rsid w:val="39364F90"/>
    <w:rsid w:val="393651D6"/>
    <w:rsid w:val="39368BE4"/>
    <w:rsid w:val="3936A8E5"/>
    <w:rsid w:val="3936D1BE"/>
    <w:rsid w:val="3936E2C5"/>
    <w:rsid w:val="3936FBE4"/>
    <w:rsid w:val="393702B5"/>
    <w:rsid w:val="39370BDE"/>
    <w:rsid w:val="393729A7"/>
    <w:rsid w:val="39377DBF"/>
    <w:rsid w:val="39378667"/>
    <w:rsid w:val="3937CDB8"/>
    <w:rsid w:val="3937E381"/>
    <w:rsid w:val="3937EE76"/>
    <w:rsid w:val="39380073"/>
    <w:rsid w:val="3938512C"/>
    <w:rsid w:val="3938B2A6"/>
    <w:rsid w:val="3938DFEC"/>
    <w:rsid w:val="3938E6B0"/>
    <w:rsid w:val="3938F70D"/>
    <w:rsid w:val="3938FA66"/>
    <w:rsid w:val="3939212F"/>
    <w:rsid w:val="3939217F"/>
    <w:rsid w:val="393939AE"/>
    <w:rsid w:val="39396351"/>
    <w:rsid w:val="39397623"/>
    <w:rsid w:val="393990ED"/>
    <w:rsid w:val="39399706"/>
    <w:rsid w:val="39399F03"/>
    <w:rsid w:val="3939A767"/>
    <w:rsid w:val="3939DB87"/>
    <w:rsid w:val="3939DC9E"/>
    <w:rsid w:val="3939DFEE"/>
    <w:rsid w:val="3939ED9E"/>
    <w:rsid w:val="393A0112"/>
    <w:rsid w:val="393A5AD1"/>
    <w:rsid w:val="393A990C"/>
    <w:rsid w:val="393A9AD3"/>
    <w:rsid w:val="393AAB02"/>
    <w:rsid w:val="393B0E88"/>
    <w:rsid w:val="393B3F61"/>
    <w:rsid w:val="393B44F6"/>
    <w:rsid w:val="393B4F36"/>
    <w:rsid w:val="393B614E"/>
    <w:rsid w:val="393B63BF"/>
    <w:rsid w:val="393BA467"/>
    <w:rsid w:val="393BEEA5"/>
    <w:rsid w:val="393BF1ED"/>
    <w:rsid w:val="393C7085"/>
    <w:rsid w:val="393CA961"/>
    <w:rsid w:val="393CD004"/>
    <w:rsid w:val="393CDA30"/>
    <w:rsid w:val="393D4EBB"/>
    <w:rsid w:val="393D5CAB"/>
    <w:rsid w:val="393D839C"/>
    <w:rsid w:val="393D854D"/>
    <w:rsid w:val="393DB12D"/>
    <w:rsid w:val="393DCFD9"/>
    <w:rsid w:val="393DEC2C"/>
    <w:rsid w:val="393DFACC"/>
    <w:rsid w:val="393E032B"/>
    <w:rsid w:val="393E2773"/>
    <w:rsid w:val="393E96E1"/>
    <w:rsid w:val="393EA710"/>
    <w:rsid w:val="393EADDD"/>
    <w:rsid w:val="393EC6F1"/>
    <w:rsid w:val="393EE024"/>
    <w:rsid w:val="393EE2F5"/>
    <w:rsid w:val="393F4251"/>
    <w:rsid w:val="393F5291"/>
    <w:rsid w:val="393F989C"/>
    <w:rsid w:val="39407AC9"/>
    <w:rsid w:val="39408031"/>
    <w:rsid w:val="3940B98C"/>
    <w:rsid w:val="3940D1A4"/>
    <w:rsid w:val="3940E453"/>
    <w:rsid w:val="3940F602"/>
    <w:rsid w:val="39413ABC"/>
    <w:rsid w:val="394151B0"/>
    <w:rsid w:val="3941C439"/>
    <w:rsid w:val="394200F6"/>
    <w:rsid w:val="3942C0DF"/>
    <w:rsid w:val="3942C18B"/>
    <w:rsid w:val="3942FA92"/>
    <w:rsid w:val="39430E9D"/>
    <w:rsid w:val="394321DB"/>
    <w:rsid w:val="39432935"/>
    <w:rsid w:val="39433B15"/>
    <w:rsid w:val="3943C86D"/>
    <w:rsid w:val="39443B85"/>
    <w:rsid w:val="39443FB1"/>
    <w:rsid w:val="39447EC3"/>
    <w:rsid w:val="394487E0"/>
    <w:rsid w:val="3944B7C7"/>
    <w:rsid w:val="394519DA"/>
    <w:rsid w:val="394546AD"/>
    <w:rsid w:val="39457CB1"/>
    <w:rsid w:val="3945D902"/>
    <w:rsid w:val="3945F2D9"/>
    <w:rsid w:val="3945F76C"/>
    <w:rsid w:val="3946007A"/>
    <w:rsid w:val="3946096D"/>
    <w:rsid w:val="39464AB4"/>
    <w:rsid w:val="3946631E"/>
    <w:rsid w:val="394698B7"/>
    <w:rsid w:val="3946B141"/>
    <w:rsid w:val="3946E2F4"/>
    <w:rsid w:val="394700CF"/>
    <w:rsid w:val="3947152A"/>
    <w:rsid w:val="39473008"/>
    <w:rsid w:val="394737B6"/>
    <w:rsid w:val="3947D242"/>
    <w:rsid w:val="394809D2"/>
    <w:rsid w:val="394826C6"/>
    <w:rsid w:val="39484E64"/>
    <w:rsid w:val="3948567F"/>
    <w:rsid w:val="394860EC"/>
    <w:rsid w:val="39487BA4"/>
    <w:rsid w:val="39488272"/>
    <w:rsid w:val="39488EF1"/>
    <w:rsid w:val="3948BBD3"/>
    <w:rsid w:val="39490C81"/>
    <w:rsid w:val="39494D13"/>
    <w:rsid w:val="394950A0"/>
    <w:rsid w:val="39496555"/>
    <w:rsid w:val="394981D2"/>
    <w:rsid w:val="3949B99C"/>
    <w:rsid w:val="3949D50C"/>
    <w:rsid w:val="3949D9BA"/>
    <w:rsid w:val="394A0199"/>
    <w:rsid w:val="394A1C1C"/>
    <w:rsid w:val="394A2802"/>
    <w:rsid w:val="394A4459"/>
    <w:rsid w:val="394A53D2"/>
    <w:rsid w:val="394A6462"/>
    <w:rsid w:val="394A9EFB"/>
    <w:rsid w:val="394AD98D"/>
    <w:rsid w:val="394AF9B7"/>
    <w:rsid w:val="394B2E82"/>
    <w:rsid w:val="394B4442"/>
    <w:rsid w:val="394B5638"/>
    <w:rsid w:val="394B5A34"/>
    <w:rsid w:val="394B610F"/>
    <w:rsid w:val="394B619D"/>
    <w:rsid w:val="394B937D"/>
    <w:rsid w:val="394B9502"/>
    <w:rsid w:val="394BAC20"/>
    <w:rsid w:val="394CD2CB"/>
    <w:rsid w:val="394D4536"/>
    <w:rsid w:val="394D6B7D"/>
    <w:rsid w:val="394E3F64"/>
    <w:rsid w:val="394E8926"/>
    <w:rsid w:val="394E94DF"/>
    <w:rsid w:val="394EAE1D"/>
    <w:rsid w:val="394ECDDE"/>
    <w:rsid w:val="394EDB79"/>
    <w:rsid w:val="394EE740"/>
    <w:rsid w:val="394F2E9D"/>
    <w:rsid w:val="394F411C"/>
    <w:rsid w:val="394F4953"/>
    <w:rsid w:val="394F4BB1"/>
    <w:rsid w:val="394F64E4"/>
    <w:rsid w:val="394F7AAB"/>
    <w:rsid w:val="394FA862"/>
    <w:rsid w:val="394FBC02"/>
    <w:rsid w:val="394FBDB9"/>
    <w:rsid w:val="394FCAD6"/>
    <w:rsid w:val="394FCFF6"/>
    <w:rsid w:val="3950316D"/>
    <w:rsid w:val="3950BBF6"/>
    <w:rsid w:val="3950DD12"/>
    <w:rsid w:val="3950F0D2"/>
    <w:rsid w:val="3950FA27"/>
    <w:rsid w:val="39511327"/>
    <w:rsid w:val="39511931"/>
    <w:rsid w:val="3951366A"/>
    <w:rsid w:val="39515F02"/>
    <w:rsid w:val="3951820E"/>
    <w:rsid w:val="39518C4C"/>
    <w:rsid w:val="3951A484"/>
    <w:rsid w:val="39520926"/>
    <w:rsid w:val="395225D8"/>
    <w:rsid w:val="39522637"/>
    <w:rsid w:val="39524B86"/>
    <w:rsid w:val="39527855"/>
    <w:rsid w:val="39527F74"/>
    <w:rsid w:val="3952CBE6"/>
    <w:rsid w:val="3952FC26"/>
    <w:rsid w:val="395367E0"/>
    <w:rsid w:val="39537D85"/>
    <w:rsid w:val="3953AA7C"/>
    <w:rsid w:val="3953C5AE"/>
    <w:rsid w:val="3953D739"/>
    <w:rsid w:val="395403CE"/>
    <w:rsid w:val="39543165"/>
    <w:rsid w:val="39545693"/>
    <w:rsid w:val="39548C66"/>
    <w:rsid w:val="39548F8F"/>
    <w:rsid w:val="3954A57E"/>
    <w:rsid w:val="3954C371"/>
    <w:rsid w:val="3954EE24"/>
    <w:rsid w:val="395533FC"/>
    <w:rsid w:val="39559D8B"/>
    <w:rsid w:val="3955ABE1"/>
    <w:rsid w:val="3955B0F3"/>
    <w:rsid w:val="3955C8DC"/>
    <w:rsid w:val="3955DBB0"/>
    <w:rsid w:val="39561358"/>
    <w:rsid w:val="39566288"/>
    <w:rsid w:val="395680AE"/>
    <w:rsid w:val="39568D7D"/>
    <w:rsid w:val="39569DCD"/>
    <w:rsid w:val="3956E9CA"/>
    <w:rsid w:val="39577562"/>
    <w:rsid w:val="39579C03"/>
    <w:rsid w:val="3957A7F0"/>
    <w:rsid w:val="3957B0B0"/>
    <w:rsid w:val="3957D2FE"/>
    <w:rsid w:val="3957E475"/>
    <w:rsid w:val="39584527"/>
    <w:rsid w:val="39584A5C"/>
    <w:rsid w:val="39584B18"/>
    <w:rsid w:val="39585AE1"/>
    <w:rsid w:val="39586EA0"/>
    <w:rsid w:val="3958DF15"/>
    <w:rsid w:val="3958FF42"/>
    <w:rsid w:val="395959DD"/>
    <w:rsid w:val="39596390"/>
    <w:rsid w:val="39599290"/>
    <w:rsid w:val="395A0B5E"/>
    <w:rsid w:val="395A13FE"/>
    <w:rsid w:val="395A1A28"/>
    <w:rsid w:val="395A39C8"/>
    <w:rsid w:val="395AB460"/>
    <w:rsid w:val="395ABD6B"/>
    <w:rsid w:val="395AC053"/>
    <w:rsid w:val="395ACBCC"/>
    <w:rsid w:val="395AFD9B"/>
    <w:rsid w:val="395B0ED0"/>
    <w:rsid w:val="395B22EE"/>
    <w:rsid w:val="395B3488"/>
    <w:rsid w:val="395B3741"/>
    <w:rsid w:val="395B496D"/>
    <w:rsid w:val="395B5B4E"/>
    <w:rsid w:val="395B7D28"/>
    <w:rsid w:val="395BC085"/>
    <w:rsid w:val="395BCF6C"/>
    <w:rsid w:val="395BFAF2"/>
    <w:rsid w:val="395C45F0"/>
    <w:rsid w:val="395C52C3"/>
    <w:rsid w:val="395C6159"/>
    <w:rsid w:val="395C6837"/>
    <w:rsid w:val="395C9AF4"/>
    <w:rsid w:val="395CB23E"/>
    <w:rsid w:val="395CBEED"/>
    <w:rsid w:val="395CDD3C"/>
    <w:rsid w:val="395CE975"/>
    <w:rsid w:val="395D10FE"/>
    <w:rsid w:val="395D38A2"/>
    <w:rsid w:val="395D5D7B"/>
    <w:rsid w:val="395D7479"/>
    <w:rsid w:val="395DBB59"/>
    <w:rsid w:val="395DECF6"/>
    <w:rsid w:val="395DF451"/>
    <w:rsid w:val="395E2EC5"/>
    <w:rsid w:val="395E47AB"/>
    <w:rsid w:val="395E6D5F"/>
    <w:rsid w:val="395E6D6C"/>
    <w:rsid w:val="395E773C"/>
    <w:rsid w:val="395E9CF8"/>
    <w:rsid w:val="395E9D2C"/>
    <w:rsid w:val="395EB047"/>
    <w:rsid w:val="395EBB98"/>
    <w:rsid w:val="395F14DA"/>
    <w:rsid w:val="395F2458"/>
    <w:rsid w:val="395F4DEC"/>
    <w:rsid w:val="395F5080"/>
    <w:rsid w:val="395F9507"/>
    <w:rsid w:val="395FA613"/>
    <w:rsid w:val="395FAE69"/>
    <w:rsid w:val="395FBA6F"/>
    <w:rsid w:val="395FF79B"/>
    <w:rsid w:val="396000BF"/>
    <w:rsid w:val="39601FD6"/>
    <w:rsid w:val="39603BF6"/>
    <w:rsid w:val="39605D20"/>
    <w:rsid w:val="396088DF"/>
    <w:rsid w:val="39609F8F"/>
    <w:rsid w:val="3960CC74"/>
    <w:rsid w:val="3960FAD0"/>
    <w:rsid w:val="396106A0"/>
    <w:rsid w:val="396154FC"/>
    <w:rsid w:val="396159E8"/>
    <w:rsid w:val="396170DD"/>
    <w:rsid w:val="3961A253"/>
    <w:rsid w:val="3961A43B"/>
    <w:rsid w:val="3961DB4B"/>
    <w:rsid w:val="3961F318"/>
    <w:rsid w:val="3962221C"/>
    <w:rsid w:val="396255B3"/>
    <w:rsid w:val="39628977"/>
    <w:rsid w:val="396293D0"/>
    <w:rsid w:val="3962AA4D"/>
    <w:rsid w:val="3962B15A"/>
    <w:rsid w:val="3962C45A"/>
    <w:rsid w:val="3962DC42"/>
    <w:rsid w:val="39630DAE"/>
    <w:rsid w:val="39632538"/>
    <w:rsid w:val="39635437"/>
    <w:rsid w:val="3963BFB5"/>
    <w:rsid w:val="3963DDFE"/>
    <w:rsid w:val="3963E6D3"/>
    <w:rsid w:val="3963E8A8"/>
    <w:rsid w:val="3963ED10"/>
    <w:rsid w:val="3963F8FC"/>
    <w:rsid w:val="396414B0"/>
    <w:rsid w:val="39643E7D"/>
    <w:rsid w:val="3964A66F"/>
    <w:rsid w:val="39650261"/>
    <w:rsid w:val="396557E9"/>
    <w:rsid w:val="39656100"/>
    <w:rsid w:val="39657570"/>
    <w:rsid w:val="3965AC90"/>
    <w:rsid w:val="3965DF10"/>
    <w:rsid w:val="39660AB8"/>
    <w:rsid w:val="3966272C"/>
    <w:rsid w:val="3966469E"/>
    <w:rsid w:val="39664CBA"/>
    <w:rsid w:val="39666775"/>
    <w:rsid w:val="39667025"/>
    <w:rsid w:val="396688D1"/>
    <w:rsid w:val="39669D4C"/>
    <w:rsid w:val="3966AB69"/>
    <w:rsid w:val="3966C2ED"/>
    <w:rsid w:val="3966ED0F"/>
    <w:rsid w:val="396718FE"/>
    <w:rsid w:val="39672365"/>
    <w:rsid w:val="39673C93"/>
    <w:rsid w:val="39673D9E"/>
    <w:rsid w:val="396778BB"/>
    <w:rsid w:val="39677D24"/>
    <w:rsid w:val="3967CC2B"/>
    <w:rsid w:val="3968018A"/>
    <w:rsid w:val="39682C0D"/>
    <w:rsid w:val="39682FB5"/>
    <w:rsid w:val="396858E4"/>
    <w:rsid w:val="3969142F"/>
    <w:rsid w:val="39691A9B"/>
    <w:rsid w:val="39692DA3"/>
    <w:rsid w:val="39699ACC"/>
    <w:rsid w:val="3969F7AD"/>
    <w:rsid w:val="396A00C7"/>
    <w:rsid w:val="396A1ED2"/>
    <w:rsid w:val="396A79EF"/>
    <w:rsid w:val="396ABCAA"/>
    <w:rsid w:val="396B0EF9"/>
    <w:rsid w:val="396B6511"/>
    <w:rsid w:val="396B735F"/>
    <w:rsid w:val="396B7E01"/>
    <w:rsid w:val="396BA62A"/>
    <w:rsid w:val="396BC1E8"/>
    <w:rsid w:val="396BD573"/>
    <w:rsid w:val="396C1805"/>
    <w:rsid w:val="396C1B44"/>
    <w:rsid w:val="396C4AFA"/>
    <w:rsid w:val="396C60A6"/>
    <w:rsid w:val="396C6C94"/>
    <w:rsid w:val="396CB670"/>
    <w:rsid w:val="396CBC5A"/>
    <w:rsid w:val="396CCF82"/>
    <w:rsid w:val="396CFB2D"/>
    <w:rsid w:val="396D04DB"/>
    <w:rsid w:val="396D12E6"/>
    <w:rsid w:val="396D2161"/>
    <w:rsid w:val="396D4CAC"/>
    <w:rsid w:val="396DFC8F"/>
    <w:rsid w:val="396E1814"/>
    <w:rsid w:val="396EA775"/>
    <w:rsid w:val="396ED691"/>
    <w:rsid w:val="396F4718"/>
    <w:rsid w:val="396F5DBB"/>
    <w:rsid w:val="396F9C10"/>
    <w:rsid w:val="396FCF47"/>
    <w:rsid w:val="396FD573"/>
    <w:rsid w:val="39703499"/>
    <w:rsid w:val="39704902"/>
    <w:rsid w:val="397072A4"/>
    <w:rsid w:val="397080A3"/>
    <w:rsid w:val="397080E2"/>
    <w:rsid w:val="3970916F"/>
    <w:rsid w:val="3970C1BF"/>
    <w:rsid w:val="3970EBC4"/>
    <w:rsid w:val="3970F587"/>
    <w:rsid w:val="39711FB2"/>
    <w:rsid w:val="39714473"/>
    <w:rsid w:val="39714ECC"/>
    <w:rsid w:val="3971859C"/>
    <w:rsid w:val="39718842"/>
    <w:rsid w:val="3971B694"/>
    <w:rsid w:val="3971C081"/>
    <w:rsid w:val="3972030A"/>
    <w:rsid w:val="397241A6"/>
    <w:rsid w:val="397248DD"/>
    <w:rsid w:val="3972698F"/>
    <w:rsid w:val="39727913"/>
    <w:rsid w:val="3972B909"/>
    <w:rsid w:val="3972DAB2"/>
    <w:rsid w:val="3972FE94"/>
    <w:rsid w:val="3973320C"/>
    <w:rsid w:val="39734DF6"/>
    <w:rsid w:val="39737CE6"/>
    <w:rsid w:val="3973C090"/>
    <w:rsid w:val="3973D271"/>
    <w:rsid w:val="3973ED97"/>
    <w:rsid w:val="3973F157"/>
    <w:rsid w:val="39743115"/>
    <w:rsid w:val="39745213"/>
    <w:rsid w:val="3974B01F"/>
    <w:rsid w:val="3974D671"/>
    <w:rsid w:val="3974DF7D"/>
    <w:rsid w:val="39753A9E"/>
    <w:rsid w:val="39753AC5"/>
    <w:rsid w:val="39753DCF"/>
    <w:rsid w:val="397634BF"/>
    <w:rsid w:val="39766F8A"/>
    <w:rsid w:val="39768DA4"/>
    <w:rsid w:val="3976AB1C"/>
    <w:rsid w:val="3976B50C"/>
    <w:rsid w:val="3976E996"/>
    <w:rsid w:val="3976EAEC"/>
    <w:rsid w:val="39773F2E"/>
    <w:rsid w:val="397761A3"/>
    <w:rsid w:val="39776AF9"/>
    <w:rsid w:val="39778772"/>
    <w:rsid w:val="39778DC3"/>
    <w:rsid w:val="3977AD5F"/>
    <w:rsid w:val="3977B1CD"/>
    <w:rsid w:val="3977BB1C"/>
    <w:rsid w:val="3977C5CF"/>
    <w:rsid w:val="39784356"/>
    <w:rsid w:val="39786868"/>
    <w:rsid w:val="39788135"/>
    <w:rsid w:val="3978A177"/>
    <w:rsid w:val="3978C074"/>
    <w:rsid w:val="3978D244"/>
    <w:rsid w:val="3978EE87"/>
    <w:rsid w:val="3978F1EF"/>
    <w:rsid w:val="3978FB2F"/>
    <w:rsid w:val="39790408"/>
    <w:rsid w:val="39790EEE"/>
    <w:rsid w:val="39790F97"/>
    <w:rsid w:val="39791E10"/>
    <w:rsid w:val="397944A4"/>
    <w:rsid w:val="39798644"/>
    <w:rsid w:val="3979A35F"/>
    <w:rsid w:val="3979DB58"/>
    <w:rsid w:val="3979DC1E"/>
    <w:rsid w:val="3979E366"/>
    <w:rsid w:val="3979FC31"/>
    <w:rsid w:val="397A270F"/>
    <w:rsid w:val="397A7F95"/>
    <w:rsid w:val="397AC4A3"/>
    <w:rsid w:val="397AFF7D"/>
    <w:rsid w:val="397B109C"/>
    <w:rsid w:val="397B318F"/>
    <w:rsid w:val="397B4A3B"/>
    <w:rsid w:val="397B5E7C"/>
    <w:rsid w:val="397B7E18"/>
    <w:rsid w:val="397B842F"/>
    <w:rsid w:val="397BA9C8"/>
    <w:rsid w:val="397BD25F"/>
    <w:rsid w:val="397C24B4"/>
    <w:rsid w:val="397CA035"/>
    <w:rsid w:val="397CC57E"/>
    <w:rsid w:val="397D1B5C"/>
    <w:rsid w:val="397D73E4"/>
    <w:rsid w:val="397D747C"/>
    <w:rsid w:val="397DA0AD"/>
    <w:rsid w:val="397DACD2"/>
    <w:rsid w:val="397E1CDF"/>
    <w:rsid w:val="397E26D9"/>
    <w:rsid w:val="397E278E"/>
    <w:rsid w:val="397E3901"/>
    <w:rsid w:val="397E8A20"/>
    <w:rsid w:val="397EA3BA"/>
    <w:rsid w:val="397EBFCF"/>
    <w:rsid w:val="397EC564"/>
    <w:rsid w:val="397ED125"/>
    <w:rsid w:val="397EE4C2"/>
    <w:rsid w:val="397F0601"/>
    <w:rsid w:val="397F0B1B"/>
    <w:rsid w:val="397F52B2"/>
    <w:rsid w:val="397F7653"/>
    <w:rsid w:val="397F7B7F"/>
    <w:rsid w:val="397FA21A"/>
    <w:rsid w:val="397FF39A"/>
    <w:rsid w:val="39800C5E"/>
    <w:rsid w:val="3980A4F6"/>
    <w:rsid w:val="3980B18B"/>
    <w:rsid w:val="3980C5BA"/>
    <w:rsid w:val="3980CF29"/>
    <w:rsid w:val="3980FBBD"/>
    <w:rsid w:val="39811C8C"/>
    <w:rsid w:val="39813973"/>
    <w:rsid w:val="39815DD8"/>
    <w:rsid w:val="39817C8A"/>
    <w:rsid w:val="3981BC47"/>
    <w:rsid w:val="3981C029"/>
    <w:rsid w:val="398201C6"/>
    <w:rsid w:val="39820908"/>
    <w:rsid w:val="398283A1"/>
    <w:rsid w:val="3982AAB6"/>
    <w:rsid w:val="3982BF5D"/>
    <w:rsid w:val="3982C944"/>
    <w:rsid w:val="3982CA20"/>
    <w:rsid w:val="3982D180"/>
    <w:rsid w:val="39831834"/>
    <w:rsid w:val="39834299"/>
    <w:rsid w:val="39835A33"/>
    <w:rsid w:val="398380EE"/>
    <w:rsid w:val="398413AA"/>
    <w:rsid w:val="398419EB"/>
    <w:rsid w:val="398426D5"/>
    <w:rsid w:val="3984ABA9"/>
    <w:rsid w:val="3984D73A"/>
    <w:rsid w:val="3984ECA2"/>
    <w:rsid w:val="39850203"/>
    <w:rsid w:val="39851F4B"/>
    <w:rsid w:val="398561B3"/>
    <w:rsid w:val="39857044"/>
    <w:rsid w:val="39857B55"/>
    <w:rsid w:val="39858026"/>
    <w:rsid w:val="39858FF5"/>
    <w:rsid w:val="3985A587"/>
    <w:rsid w:val="3985B706"/>
    <w:rsid w:val="3985B7F2"/>
    <w:rsid w:val="3985BC7C"/>
    <w:rsid w:val="3985D1ED"/>
    <w:rsid w:val="3985EC47"/>
    <w:rsid w:val="39864E0D"/>
    <w:rsid w:val="39868C31"/>
    <w:rsid w:val="3986A52C"/>
    <w:rsid w:val="3986B595"/>
    <w:rsid w:val="398754E3"/>
    <w:rsid w:val="39879832"/>
    <w:rsid w:val="3987A16E"/>
    <w:rsid w:val="3987B820"/>
    <w:rsid w:val="3987C879"/>
    <w:rsid w:val="3987CEA8"/>
    <w:rsid w:val="3987D03A"/>
    <w:rsid w:val="398823FD"/>
    <w:rsid w:val="39887CE1"/>
    <w:rsid w:val="3988F549"/>
    <w:rsid w:val="39891BD9"/>
    <w:rsid w:val="39894FFA"/>
    <w:rsid w:val="39899472"/>
    <w:rsid w:val="39899870"/>
    <w:rsid w:val="3989DBC3"/>
    <w:rsid w:val="398A05B6"/>
    <w:rsid w:val="398A0BD9"/>
    <w:rsid w:val="398A0F91"/>
    <w:rsid w:val="398A2FA7"/>
    <w:rsid w:val="398A3434"/>
    <w:rsid w:val="398A3A10"/>
    <w:rsid w:val="398A669D"/>
    <w:rsid w:val="398A852B"/>
    <w:rsid w:val="398ACED4"/>
    <w:rsid w:val="398AD441"/>
    <w:rsid w:val="398B2B80"/>
    <w:rsid w:val="398B7448"/>
    <w:rsid w:val="398B7850"/>
    <w:rsid w:val="398BCD05"/>
    <w:rsid w:val="398BCD2D"/>
    <w:rsid w:val="398BECC7"/>
    <w:rsid w:val="398BF0FD"/>
    <w:rsid w:val="398C3AC7"/>
    <w:rsid w:val="398C5F01"/>
    <w:rsid w:val="398C83FB"/>
    <w:rsid w:val="398CC598"/>
    <w:rsid w:val="398CC857"/>
    <w:rsid w:val="398CDEF3"/>
    <w:rsid w:val="398D0BC4"/>
    <w:rsid w:val="398D7858"/>
    <w:rsid w:val="398DA1E9"/>
    <w:rsid w:val="398DA971"/>
    <w:rsid w:val="398DEB1F"/>
    <w:rsid w:val="398E09DF"/>
    <w:rsid w:val="398E2F72"/>
    <w:rsid w:val="398E3A70"/>
    <w:rsid w:val="398E5331"/>
    <w:rsid w:val="398E8CCF"/>
    <w:rsid w:val="398E8E27"/>
    <w:rsid w:val="398EC287"/>
    <w:rsid w:val="398ECE79"/>
    <w:rsid w:val="398F0D24"/>
    <w:rsid w:val="398F11E8"/>
    <w:rsid w:val="398F14B2"/>
    <w:rsid w:val="398F415B"/>
    <w:rsid w:val="398F4C85"/>
    <w:rsid w:val="398F65BD"/>
    <w:rsid w:val="398FA6FB"/>
    <w:rsid w:val="398FC5C9"/>
    <w:rsid w:val="398FD521"/>
    <w:rsid w:val="39905362"/>
    <w:rsid w:val="39907512"/>
    <w:rsid w:val="3990865B"/>
    <w:rsid w:val="3990DA63"/>
    <w:rsid w:val="3990E1D9"/>
    <w:rsid w:val="399120A6"/>
    <w:rsid w:val="39913F74"/>
    <w:rsid w:val="399154EE"/>
    <w:rsid w:val="399175AE"/>
    <w:rsid w:val="39918494"/>
    <w:rsid w:val="399194DF"/>
    <w:rsid w:val="3991A1D9"/>
    <w:rsid w:val="3991FA04"/>
    <w:rsid w:val="3992203B"/>
    <w:rsid w:val="39926597"/>
    <w:rsid w:val="39928ED2"/>
    <w:rsid w:val="39929B09"/>
    <w:rsid w:val="3992E2DD"/>
    <w:rsid w:val="3993A4B4"/>
    <w:rsid w:val="3993D691"/>
    <w:rsid w:val="3993EC6D"/>
    <w:rsid w:val="399405CD"/>
    <w:rsid w:val="399409A8"/>
    <w:rsid w:val="39940F7F"/>
    <w:rsid w:val="399423AE"/>
    <w:rsid w:val="39942AB8"/>
    <w:rsid w:val="39948DD6"/>
    <w:rsid w:val="39948E62"/>
    <w:rsid w:val="3994D2CF"/>
    <w:rsid w:val="3995169E"/>
    <w:rsid w:val="399520AF"/>
    <w:rsid w:val="39953803"/>
    <w:rsid w:val="39954741"/>
    <w:rsid w:val="3995A267"/>
    <w:rsid w:val="3995C456"/>
    <w:rsid w:val="3995D6AE"/>
    <w:rsid w:val="39960957"/>
    <w:rsid w:val="39960F5F"/>
    <w:rsid w:val="39962568"/>
    <w:rsid w:val="399652C3"/>
    <w:rsid w:val="39966848"/>
    <w:rsid w:val="39968227"/>
    <w:rsid w:val="39968DA2"/>
    <w:rsid w:val="3996B1F9"/>
    <w:rsid w:val="3996C20E"/>
    <w:rsid w:val="3996E792"/>
    <w:rsid w:val="399701F2"/>
    <w:rsid w:val="399702A2"/>
    <w:rsid w:val="39971F92"/>
    <w:rsid w:val="39972799"/>
    <w:rsid w:val="39972EBE"/>
    <w:rsid w:val="39976750"/>
    <w:rsid w:val="39978A49"/>
    <w:rsid w:val="3997A5D1"/>
    <w:rsid w:val="3997D42B"/>
    <w:rsid w:val="3997D62F"/>
    <w:rsid w:val="3997F533"/>
    <w:rsid w:val="39981466"/>
    <w:rsid w:val="39982DE4"/>
    <w:rsid w:val="39984FDB"/>
    <w:rsid w:val="399852B0"/>
    <w:rsid w:val="39988405"/>
    <w:rsid w:val="3998DF1F"/>
    <w:rsid w:val="399926EE"/>
    <w:rsid w:val="39995F72"/>
    <w:rsid w:val="3999AFD3"/>
    <w:rsid w:val="3999F5A3"/>
    <w:rsid w:val="399A32BD"/>
    <w:rsid w:val="399A4040"/>
    <w:rsid w:val="399A5945"/>
    <w:rsid w:val="399A84AE"/>
    <w:rsid w:val="399ABBD3"/>
    <w:rsid w:val="399AD7CA"/>
    <w:rsid w:val="399AD868"/>
    <w:rsid w:val="399AEA52"/>
    <w:rsid w:val="399B6DCC"/>
    <w:rsid w:val="399B883F"/>
    <w:rsid w:val="399BBA48"/>
    <w:rsid w:val="399BD37F"/>
    <w:rsid w:val="399BE37D"/>
    <w:rsid w:val="399BFD78"/>
    <w:rsid w:val="399C78C8"/>
    <w:rsid w:val="399CCFE5"/>
    <w:rsid w:val="399CE7D7"/>
    <w:rsid w:val="399D049E"/>
    <w:rsid w:val="399D2DE7"/>
    <w:rsid w:val="399D2F1A"/>
    <w:rsid w:val="399D3410"/>
    <w:rsid w:val="399D6948"/>
    <w:rsid w:val="399DB152"/>
    <w:rsid w:val="399DB9BF"/>
    <w:rsid w:val="399DE8BC"/>
    <w:rsid w:val="399DEF81"/>
    <w:rsid w:val="399DF1EC"/>
    <w:rsid w:val="399E0A61"/>
    <w:rsid w:val="399E5A7F"/>
    <w:rsid w:val="399E7495"/>
    <w:rsid w:val="399E9938"/>
    <w:rsid w:val="399EABAA"/>
    <w:rsid w:val="399ECB9B"/>
    <w:rsid w:val="399ED93A"/>
    <w:rsid w:val="399EEEEB"/>
    <w:rsid w:val="399F1968"/>
    <w:rsid w:val="399F46EE"/>
    <w:rsid w:val="399F4A24"/>
    <w:rsid w:val="399F817B"/>
    <w:rsid w:val="399F8F58"/>
    <w:rsid w:val="399FB017"/>
    <w:rsid w:val="39A002A6"/>
    <w:rsid w:val="39A006CD"/>
    <w:rsid w:val="39A03721"/>
    <w:rsid w:val="39A03FBC"/>
    <w:rsid w:val="39A0462C"/>
    <w:rsid w:val="39A06AA2"/>
    <w:rsid w:val="39A0D27A"/>
    <w:rsid w:val="39A1150E"/>
    <w:rsid w:val="39A115D1"/>
    <w:rsid w:val="39A13F73"/>
    <w:rsid w:val="39A147EA"/>
    <w:rsid w:val="39A1600D"/>
    <w:rsid w:val="39A18637"/>
    <w:rsid w:val="39A1D5C0"/>
    <w:rsid w:val="39A1D701"/>
    <w:rsid w:val="39A23AC2"/>
    <w:rsid w:val="39A24603"/>
    <w:rsid w:val="39A248D0"/>
    <w:rsid w:val="39A27384"/>
    <w:rsid w:val="39A2C54E"/>
    <w:rsid w:val="39A2CADC"/>
    <w:rsid w:val="39A2DF1D"/>
    <w:rsid w:val="39A2F449"/>
    <w:rsid w:val="39A2F650"/>
    <w:rsid w:val="39A3428E"/>
    <w:rsid w:val="39A38541"/>
    <w:rsid w:val="39A3E240"/>
    <w:rsid w:val="39A421FF"/>
    <w:rsid w:val="39A4625B"/>
    <w:rsid w:val="39A477AF"/>
    <w:rsid w:val="39A47DA7"/>
    <w:rsid w:val="39A48B28"/>
    <w:rsid w:val="39A48D0A"/>
    <w:rsid w:val="39A4A701"/>
    <w:rsid w:val="39A4C47D"/>
    <w:rsid w:val="39A4CFE2"/>
    <w:rsid w:val="39A5118B"/>
    <w:rsid w:val="39A54A90"/>
    <w:rsid w:val="39A56051"/>
    <w:rsid w:val="39A5735A"/>
    <w:rsid w:val="39A5ABBA"/>
    <w:rsid w:val="39A5AF1D"/>
    <w:rsid w:val="39A5F3E6"/>
    <w:rsid w:val="39A63F6A"/>
    <w:rsid w:val="39A6BF02"/>
    <w:rsid w:val="39A6F443"/>
    <w:rsid w:val="39A74026"/>
    <w:rsid w:val="39A74E5B"/>
    <w:rsid w:val="39A78AF2"/>
    <w:rsid w:val="39A7F2AD"/>
    <w:rsid w:val="39A82237"/>
    <w:rsid w:val="39A842F5"/>
    <w:rsid w:val="39A84339"/>
    <w:rsid w:val="39A85CFB"/>
    <w:rsid w:val="39A86692"/>
    <w:rsid w:val="39A86B8E"/>
    <w:rsid w:val="39A87F0B"/>
    <w:rsid w:val="39A8ACB1"/>
    <w:rsid w:val="39A8E26A"/>
    <w:rsid w:val="39A8E648"/>
    <w:rsid w:val="39A9233B"/>
    <w:rsid w:val="39A92EE4"/>
    <w:rsid w:val="39A967DB"/>
    <w:rsid w:val="39A98836"/>
    <w:rsid w:val="39A9D01B"/>
    <w:rsid w:val="39A9D13E"/>
    <w:rsid w:val="39AAA478"/>
    <w:rsid w:val="39AAB697"/>
    <w:rsid w:val="39AAD498"/>
    <w:rsid w:val="39AAEE39"/>
    <w:rsid w:val="39AB011C"/>
    <w:rsid w:val="39AB2950"/>
    <w:rsid w:val="39AB449E"/>
    <w:rsid w:val="39AB4EB8"/>
    <w:rsid w:val="39AB560F"/>
    <w:rsid w:val="39AB649B"/>
    <w:rsid w:val="39ABDE24"/>
    <w:rsid w:val="39ABE9D0"/>
    <w:rsid w:val="39AC014B"/>
    <w:rsid w:val="39AC219A"/>
    <w:rsid w:val="39AC5D86"/>
    <w:rsid w:val="39AD3A50"/>
    <w:rsid w:val="39AD5E92"/>
    <w:rsid w:val="39AD6269"/>
    <w:rsid w:val="39AD66BE"/>
    <w:rsid w:val="39AD7AA6"/>
    <w:rsid w:val="39AD94FF"/>
    <w:rsid w:val="39ADB385"/>
    <w:rsid w:val="39ADB44B"/>
    <w:rsid w:val="39ADB629"/>
    <w:rsid w:val="39ADD7B1"/>
    <w:rsid w:val="39AE3E12"/>
    <w:rsid w:val="39AE40FD"/>
    <w:rsid w:val="39AE4D22"/>
    <w:rsid w:val="39AE6C4F"/>
    <w:rsid w:val="39AEDA4E"/>
    <w:rsid w:val="39AEEB93"/>
    <w:rsid w:val="39AF003D"/>
    <w:rsid w:val="39AF1081"/>
    <w:rsid w:val="39AF413B"/>
    <w:rsid w:val="39AF77E5"/>
    <w:rsid w:val="39AF7F54"/>
    <w:rsid w:val="39AF9A88"/>
    <w:rsid w:val="39AFA02F"/>
    <w:rsid w:val="39AFB955"/>
    <w:rsid w:val="39AFC561"/>
    <w:rsid w:val="39AFDDFC"/>
    <w:rsid w:val="39AFF019"/>
    <w:rsid w:val="39B0229E"/>
    <w:rsid w:val="39B027BF"/>
    <w:rsid w:val="39B0315F"/>
    <w:rsid w:val="39B047BE"/>
    <w:rsid w:val="39B04DAE"/>
    <w:rsid w:val="39B076E4"/>
    <w:rsid w:val="39B08550"/>
    <w:rsid w:val="39B086E6"/>
    <w:rsid w:val="39B0AAF8"/>
    <w:rsid w:val="39B10174"/>
    <w:rsid w:val="39B10DF3"/>
    <w:rsid w:val="39B127B9"/>
    <w:rsid w:val="39B13CF3"/>
    <w:rsid w:val="39B14950"/>
    <w:rsid w:val="39B14CF2"/>
    <w:rsid w:val="39B14FAB"/>
    <w:rsid w:val="39B17D06"/>
    <w:rsid w:val="39B18A7D"/>
    <w:rsid w:val="39B19AC4"/>
    <w:rsid w:val="39B1BC34"/>
    <w:rsid w:val="39B1E754"/>
    <w:rsid w:val="39B26318"/>
    <w:rsid w:val="39B2825E"/>
    <w:rsid w:val="39B2DA88"/>
    <w:rsid w:val="39B30907"/>
    <w:rsid w:val="39B30F6F"/>
    <w:rsid w:val="39B355C5"/>
    <w:rsid w:val="39B39C25"/>
    <w:rsid w:val="39B3C41A"/>
    <w:rsid w:val="39B3CB88"/>
    <w:rsid w:val="39B3EFBA"/>
    <w:rsid w:val="39B410E5"/>
    <w:rsid w:val="39B411ED"/>
    <w:rsid w:val="39B44B51"/>
    <w:rsid w:val="39B455C4"/>
    <w:rsid w:val="39B4705E"/>
    <w:rsid w:val="39B47E6D"/>
    <w:rsid w:val="39B48F00"/>
    <w:rsid w:val="39B4B1DE"/>
    <w:rsid w:val="39B4B4D9"/>
    <w:rsid w:val="39B4B8B2"/>
    <w:rsid w:val="39B5427D"/>
    <w:rsid w:val="39B57243"/>
    <w:rsid w:val="39B577F0"/>
    <w:rsid w:val="39B596DF"/>
    <w:rsid w:val="39B5AF2E"/>
    <w:rsid w:val="39B5BA69"/>
    <w:rsid w:val="39B5DDC3"/>
    <w:rsid w:val="39B63A6E"/>
    <w:rsid w:val="39B65B65"/>
    <w:rsid w:val="39B65BCF"/>
    <w:rsid w:val="39B6B11B"/>
    <w:rsid w:val="39B6B750"/>
    <w:rsid w:val="39B6C1CB"/>
    <w:rsid w:val="39B709A0"/>
    <w:rsid w:val="39B72054"/>
    <w:rsid w:val="39B74F01"/>
    <w:rsid w:val="39B7727C"/>
    <w:rsid w:val="39B79085"/>
    <w:rsid w:val="39B7B0EC"/>
    <w:rsid w:val="39B7DCE5"/>
    <w:rsid w:val="39B7E12C"/>
    <w:rsid w:val="39B7F1E3"/>
    <w:rsid w:val="39B805D3"/>
    <w:rsid w:val="39B80D48"/>
    <w:rsid w:val="39B849B1"/>
    <w:rsid w:val="39B87483"/>
    <w:rsid w:val="39B8A2AD"/>
    <w:rsid w:val="39B8BC06"/>
    <w:rsid w:val="39B8DB29"/>
    <w:rsid w:val="39B90732"/>
    <w:rsid w:val="39B94A8F"/>
    <w:rsid w:val="39B98E31"/>
    <w:rsid w:val="39B9C340"/>
    <w:rsid w:val="39BA8203"/>
    <w:rsid w:val="39BA8F4A"/>
    <w:rsid w:val="39BA9F94"/>
    <w:rsid w:val="39BACCB1"/>
    <w:rsid w:val="39BAFA7A"/>
    <w:rsid w:val="39BB2930"/>
    <w:rsid w:val="39BB687F"/>
    <w:rsid w:val="39BB9044"/>
    <w:rsid w:val="39BB910E"/>
    <w:rsid w:val="39BB9CBA"/>
    <w:rsid w:val="39BBB5CE"/>
    <w:rsid w:val="39BBFF1B"/>
    <w:rsid w:val="39BC163D"/>
    <w:rsid w:val="39BC4099"/>
    <w:rsid w:val="39BC53C4"/>
    <w:rsid w:val="39BC7B35"/>
    <w:rsid w:val="39BCBD4E"/>
    <w:rsid w:val="39BCD74D"/>
    <w:rsid w:val="39BCDCD1"/>
    <w:rsid w:val="39BCFD18"/>
    <w:rsid w:val="39BD015E"/>
    <w:rsid w:val="39BD11EC"/>
    <w:rsid w:val="39BD3409"/>
    <w:rsid w:val="39BD7F79"/>
    <w:rsid w:val="39BD824E"/>
    <w:rsid w:val="39BD956C"/>
    <w:rsid w:val="39BDEF4C"/>
    <w:rsid w:val="39BE1047"/>
    <w:rsid w:val="39BE1C72"/>
    <w:rsid w:val="39BE1FE1"/>
    <w:rsid w:val="39BE4C5D"/>
    <w:rsid w:val="39BE5CB9"/>
    <w:rsid w:val="39BEA595"/>
    <w:rsid w:val="39BEB487"/>
    <w:rsid w:val="39BEB4CB"/>
    <w:rsid w:val="39BF3FFC"/>
    <w:rsid w:val="39BF4F79"/>
    <w:rsid w:val="39BF8045"/>
    <w:rsid w:val="39BFACEA"/>
    <w:rsid w:val="39BFC318"/>
    <w:rsid w:val="39BFF15C"/>
    <w:rsid w:val="39C02277"/>
    <w:rsid w:val="39C03A35"/>
    <w:rsid w:val="39C084DC"/>
    <w:rsid w:val="39C09E25"/>
    <w:rsid w:val="39C0A2EC"/>
    <w:rsid w:val="39C1876E"/>
    <w:rsid w:val="39C1AA18"/>
    <w:rsid w:val="39C1CB1A"/>
    <w:rsid w:val="39C1D77D"/>
    <w:rsid w:val="39C25200"/>
    <w:rsid w:val="39C2648D"/>
    <w:rsid w:val="39C2791C"/>
    <w:rsid w:val="39C2BC85"/>
    <w:rsid w:val="39C2C4C1"/>
    <w:rsid w:val="39C2D25D"/>
    <w:rsid w:val="39C30670"/>
    <w:rsid w:val="39C39791"/>
    <w:rsid w:val="39C3AA3A"/>
    <w:rsid w:val="39C3C8B6"/>
    <w:rsid w:val="39C3EA65"/>
    <w:rsid w:val="39C3EC3D"/>
    <w:rsid w:val="39C42D16"/>
    <w:rsid w:val="39C436C8"/>
    <w:rsid w:val="39C439A4"/>
    <w:rsid w:val="39C43EE6"/>
    <w:rsid w:val="39C45F33"/>
    <w:rsid w:val="39C47C81"/>
    <w:rsid w:val="39C4B961"/>
    <w:rsid w:val="39C4DE1A"/>
    <w:rsid w:val="39C4F9FD"/>
    <w:rsid w:val="39C50212"/>
    <w:rsid w:val="39C51DAF"/>
    <w:rsid w:val="39C52BAB"/>
    <w:rsid w:val="39C5372D"/>
    <w:rsid w:val="39C54632"/>
    <w:rsid w:val="39C5A79B"/>
    <w:rsid w:val="39C5EAF6"/>
    <w:rsid w:val="39C5F76D"/>
    <w:rsid w:val="39C60F9B"/>
    <w:rsid w:val="39C61289"/>
    <w:rsid w:val="39C625D6"/>
    <w:rsid w:val="39C63B02"/>
    <w:rsid w:val="39C6E813"/>
    <w:rsid w:val="39C6F536"/>
    <w:rsid w:val="39C73F4E"/>
    <w:rsid w:val="39C764EE"/>
    <w:rsid w:val="39C7829B"/>
    <w:rsid w:val="39C7A8D1"/>
    <w:rsid w:val="39C7B5C8"/>
    <w:rsid w:val="39C7D04D"/>
    <w:rsid w:val="39C7F150"/>
    <w:rsid w:val="39C81250"/>
    <w:rsid w:val="39C846B9"/>
    <w:rsid w:val="39C88FAB"/>
    <w:rsid w:val="39C89678"/>
    <w:rsid w:val="39C8B1C3"/>
    <w:rsid w:val="39C91AE2"/>
    <w:rsid w:val="39C945B2"/>
    <w:rsid w:val="39C9594D"/>
    <w:rsid w:val="39C990D1"/>
    <w:rsid w:val="39C9CD16"/>
    <w:rsid w:val="39C9DED9"/>
    <w:rsid w:val="39C9F93B"/>
    <w:rsid w:val="39CA0E5F"/>
    <w:rsid w:val="39CA365F"/>
    <w:rsid w:val="39CA45C0"/>
    <w:rsid w:val="39CA5EC2"/>
    <w:rsid w:val="39CA624D"/>
    <w:rsid w:val="39CACA35"/>
    <w:rsid w:val="39CB007D"/>
    <w:rsid w:val="39CB2F2B"/>
    <w:rsid w:val="39CB6823"/>
    <w:rsid w:val="39CB9E18"/>
    <w:rsid w:val="39CBB3EE"/>
    <w:rsid w:val="39CBD68E"/>
    <w:rsid w:val="39CBEB96"/>
    <w:rsid w:val="39CC2D14"/>
    <w:rsid w:val="39CC32C7"/>
    <w:rsid w:val="39CC36AB"/>
    <w:rsid w:val="39CCDF79"/>
    <w:rsid w:val="39CCEBA3"/>
    <w:rsid w:val="39CD06F0"/>
    <w:rsid w:val="39CD15F1"/>
    <w:rsid w:val="39CD23EB"/>
    <w:rsid w:val="39CD2D87"/>
    <w:rsid w:val="39CD2E37"/>
    <w:rsid w:val="39CD721A"/>
    <w:rsid w:val="39CD91D6"/>
    <w:rsid w:val="39CE0743"/>
    <w:rsid w:val="39CE19CA"/>
    <w:rsid w:val="39CE53D0"/>
    <w:rsid w:val="39CE7838"/>
    <w:rsid w:val="39CEB41B"/>
    <w:rsid w:val="39CEB4AA"/>
    <w:rsid w:val="39CEECA5"/>
    <w:rsid w:val="39CEF551"/>
    <w:rsid w:val="39CEF6BB"/>
    <w:rsid w:val="39CEFEA5"/>
    <w:rsid w:val="39CF138F"/>
    <w:rsid w:val="39CF184B"/>
    <w:rsid w:val="39CF19A7"/>
    <w:rsid w:val="39CF422F"/>
    <w:rsid w:val="39CF7CBE"/>
    <w:rsid w:val="39CFF7B1"/>
    <w:rsid w:val="39D00B87"/>
    <w:rsid w:val="39D01585"/>
    <w:rsid w:val="39D01AA8"/>
    <w:rsid w:val="39D022B1"/>
    <w:rsid w:val="39D0272F"/>
    <w:rsid w:val="39D02B42"/>
    <w:rsid w:val="39D035C8"/>
    <w:rsid w:val="39D06228"/>
    <w:rsid w:val="39D06E6A"/>
    <w:rsid w:val="39D071E8"/>
    <w:rsid w:val="39D0CD30"/>
    <w:rsid w:val="39D0D2F9"/>
    <w:rsid w:val="39D0E315"/>
    <w:rsid w:val="39D128D0"/>
    <w:rsid w:val="39D13264"/>
    <w:rsid w:val="39D13394"/>
    <w:rsid w:val="39D17A9E"/>
    <w:rsid w:val="39D17C9B"/>
    <w:rsid w:val="39D193D4"/>
    <w:rsid w:val="39D1C427"/>
    <w:rsid w:val="39D1FACD"/>
    <w:rsid w:val="39D1FD79"/>
    <w:rsid w:val="39D2385B"/>
    <w:rsid w:val="39D28419"/>
    <w:rsid w:val="39D287BF"/>
    <w:rsid w:val="39D2CF48"/>
    <w:rsid w:val="39D2DC47"/>
    <w:rsid w:val="39D301B0"/>
    <w:rsid w:val="39D31B5F"/>
    <w:rsid w:val="39D31E8D"/>
    <w:rsid w:val="39D326C2"/>
    <w:rsid w:val="39D33FA5"/>
    <w:rsid w:val="39D3551C"/>
    <w:rsid w:val="39D3868C"/>
    <w:rsid w:val="39D398CB"/>
    <w:rsid w:val="39D3A364"/>
    <w:rsid w:val="39D3CFEA"/>
    <w:rsid w:val="39D461B9"/>
    <w:rsid w:val="39D475E7"/>
    <w:rsid w:val="39D48AB4"/>
    <w:rsid w:val="39D48F65"/>
    <w:rsid w:val="39D51F5B"/>
    <w:rsid w:val="39D51FE3"/>
    <w:rsid w:val="39D53DBA"/>
    <w:rsid w:val="39D5446D"/>
    <w:rsid w:val="39D55763"/>
    <w:rsid w:val="39D57C2C"/>
    <w:rsid w:val="39D5B900"/>
    <w:rsid w:val="39D5D59D"/>
    <w:rsid w:val="39D5F8A9"/>
    <w:rsid w:val="39D6056B"/>
    <w:rsid w:val="39D60E39"/>
    <w:rsid w:val="39D6148E"/>
    <w:rsid w:val="39D638C4"/>
    <w:rsid w:val="39D65691"/>
    <w:rsid w:val="39D67EE6"/>
    <w:rsid w:val="39D69291"/>
    <w:rsid w:val="39D6BAE5"/>
    <w:rsid w:val="39D6BD3A"/>
    <w:rsid w:val="39D6D40C"/>
    <w:rsid w:val="39D71D39"/>
    <w:rsid w:val="39D722A7"/>
    <w:rsid w:val="39D76D9E"/>
    <w:rsid w:val="39D79200"/>
    <w:rsid w:val="39D81B25"/>
    <w:rsid w:val="39D8A80F"/>
    <w:rsid w:val="39D95579"/>
    <w:rsid w:val="39D96677"/>
    <w:rsid w:val="39D96716"/>
    <w:rsid w:val="39DA3EAA"/>
    <w:rsid w:val="39DA47C3"/>
    <w:rsid w:val="39DA5459"/>
    <w:rsid w:val="39DA6138"/>
    <w:rsid w:val="39DA6D6D"/>
    <w:rsid w:val="39DB14D3"/>
    <w:rsid w:val="39DB5D57"/>
    <w:rsid w:val="39DBA34C"/>
    <w:rsid w:val="39DBC1DD"/>
    <w:rsid w:val="39DBFC58"/>
    <w:rsid w:val="39DC07AD"/>
    <w:rsid w:val="39DC10E1"/>
    <w:rsid w:val="39DC1F2E"/>
    <w:rsid w:val="39DC230D"/>
    <w:rsid w:val="39DC437B"/>
    <w:rsid w:val="39DC631F"/>
    <w:rsid w:val="39DC73BE"/>
    <w:rsid w:val="39DC8545"/>
    <w:rsid w:val="39DC9936"/>
    <w:rsid w:val="39DC9C5D"/>
    <w:rsid w:val="39DC9D89"/>
    <w:rsid w:val="39DCB930"/>
    <w:rsid w:val="39DCC515"/>
    <w:rsid w:val="39DD2605"/>
    <w:rsid w:val="39DD90DE"/>
    <w:rsid w:val="39DDC792"/>
    <w:rsid w:val="39DDE3D6"/>
    <w:rsid w:val="39DDEB19"/>
    <w:rsid w:val="39DE1BF4"/>
    <w:rsid w:val="39DE39A9"/>
    <w:rsid w:val="39DE6A9F"/>
    <w:rsid w:val="39DE89E1"/>
    <w:rsid w:val="39DE9F3F"/>
    <w:rsid w:val="39DEB99C"/>
    <w:rsid w:val="39DED500"/>
    <w:rsid w:val="39DED78F"/>
    <w:rsid w:val="39DF02F3"/>
    <w:rsid w:val="39DF3151"/>
    <w:rsid w:val="39DF5754"/>
    <w:rsid w:val="39DF5925"/>
    <w:rsid w:val="39DF6543"/>
    <w:rsid w:val="39DF7525"/>
    <w:rsid w:val="39DFBBB1"/>
    <w:rsid w:val="39DFBC4E"/>
    <w:rsid w:val="39DFD0FF"/>
    <w:rsid w:val="39E02F1D"/>
    <w:rsid w:val="39E0456A"/>
    <w:rsid w:val="39E068E6"/>
    <w:rsid w:val="39E07B74"/>
    <w:rsid w:val="39E0E28D"/>
    <w:rsid w:val="39E0EBB5"/>
    <w:rsid w:val="39E129B2"/>
    <w:rsid w:val="39E1365B"/>
    <w:rsid w:val="39E13C96"/>
    <w:rsid w:val="39E171F3"/>
    <w:rsid w:val="39E1B1B6"/>
    <w:rsid w:val="39E1D5CF"/>
    <w:rsid w:val="39E1E84E"/>
    <w:rsid w:val="39E1EAF3"/>
    <w:rsid w:val="39E1EE6D"/>
    <w:rsid w:val="39E1F139"/>
    <w:rsid w:val="39E296AB"/>
    <w:rsid w:val="39E2B200"/>
    <w:rsid w:val="39E34257"/>
    <w:rsid w:val="39E36C26"/>
    <w:rsid w:val="39E3B93B"/>
    <w:rsid w:val="39E3CB06"/>
    <w:rsid w:val="39E3D97E"/>
    <w:rsid w:val="39E3FFFB"/>
    <w:rsid w:val="39E43D2F"/>
    <w:rsid w:val="39E43E7B"/>
    <w:rsid w:val="39E46D05"/>
    <w:rsid w:val="39E476D2"/>
    <w:rsid w:val="39E4D602"/>
    <w:rsid w:val="39E4E6E0"/>
    <w:rsid w:val="39E539F7"/>
    <w:rsid w:val="39E55AFF"/>
    <w:rsid w:val="39E5A7BF"/>
    <w:rsid w:val="39E5BA57"/>
    <w:rsid w:val="39E5CDBE"/>
    <w:rsid w:val="39E6482E"/>
    <w:rsid w:val="39E65EDE"/>
    <w:rsid w:val="39E65FF1"/>
    <w:rsid w:val="39E6742C"/>
    <w:rsid w:val="39E68D92"/>
    <w:rsid w:val="39E6903F"/>
    <w:rsid w:val="39E6A74E"/>
    <w:rsid w:val="39E6AEE6"/>
    <w:rsid w:val="39E6C5D0"/>
    <w:rsid w:val="39E6DF43"/>
    <w:rsid w:val="39E6E52A"/>
    <w:rsid w:val="39E72AA8"/>
    <w:rsid w:val="39E7A8BF"/>
    <w:rsid w:val="39E7ADE2"/>
    <w:rsid w:val="39E7BF98"/>
    <w:rsid w:val="39E810A7"/>
    <w:rsid w:val="39E84418"/>
    <w:rsid w:val="39E87C39"/>
    <w:rsid w:val="39E8949E"/>
    <w:rsid w:val="39E89786"/>
    <w:rsid w:val="39E8A938"/>
    <w:rsid w:val="39E8F4CC"/>
    <w:rsid w:val="39E9536B"/>
    <w:rsid w:val="39E9DDD7"/>
    <w:rsid w:val="39E9E0F6"/>
    <w:rsid w:val="39E9F28B"/>
    <w:rsid w:val="39EA91BE"/>
    <w:rsid w:val="39EAA8AB"/>
    <w:rsid w:val="39EAB21A"/>
    <w:rsid w:val="39EABE11"/>
    <w:rsid w:val="39EB4C45"/>
    <w:rsid w:val="39EBB047"/>
    <w:rsid w:val="39EBF9C7"/>
    <w:rsid w:val="39ECB884"/>
    <w:rsid w:val="39ED1FF8"/>
    <w:rsid w:val="39ED6949"/>
    <w:rsid w:val="39ED6F71"/>
    <w:rsid w:val="39ED9FC7"/>
    <w:rsid w:val="39EDFABD"/>
    <w:rsid w:val="39EDFC39"/>
    <w:rsid w:val="39EE04E9"/>
    <w:rsid w:val="39EE151B"/>
    <w:rsid w:val="39EE3EF5"/>
    <w:rsid w:val="39EE49EF"/>
    <w:rsid w:val="39EE58F0"/>
    <w:rsid w:val="39EE77F0"/>
    <w:rsid w:val="39EE9C59"/>
    <w:rsid w:val="39EEC7D1"/>
    <w:rsid w:val="39EED8E6"/>
    <w:rsid w:val="39EF0251"/>
    <w:rsid w:val="39EF062A"/>
    <w:rsid w:val="39EF0772"/>
    <w:rsid w:val="39EF1B39"/>
    <w:rsid w:val="39EF2A75"/>
    <w:rsid w:val="39EF2C4B"/>
    <w:rsid w:val="39EF448A"/>
    <w:rsid w:val="39EF4BE9"/>
    <w:rsid w:val="39EF8D02"/>
    <w:rsid w:val="39EFCE5F"/>
    <w:rsid w:val="39EFFF68"/>
    <w:rsid w:val="39F000EB"/>
    <w:rsid w:val="39F004DE"/>
    <w:rsid w:val="39F008BE"/>
    <w:rsid w:val="39F02A1B"/>
    <w:rsid w:val="39F03611"/>
    <w:rsid w:val="39F048DC"/>
    <w:rsid w:val="39F060E5"/>
    <w:rsid w:val="39F07D21"/>
    <w:rsid w:val="39F082A3"/>
    <w:rsid w:val="39F09CDA"/>
    <w:rsid w:val="39F0E4D6"/>
    <w:rsid w:val="39F1233D"/>
    <w:rsid w:val="39F166E9"/>
    <w:rsid w:val="39F1704C"/>
    <w:rsid w:val="39F1B7F1"/>
    <w:rsid w:val="39F1B848"/>
    <w:rsid w:val="39F1D0E6"/>
    <w:rsid w:val="39F1D1A4"/>
    <w:rsid w:val="39F1D9F1"/>
    <w:rsid w:val="39F2174E"/>
    <w:rsid w:val="39F25053"/>
    <w:rsid w:val="39F25935"/>
    <w:rsid w:val="39F2D8E1"/>
    <w:rsid w:val="39F2DA08"/>
    <w:rsid w:val="39F3173F"/>
    <w:rsid w:val="39F32812"/>
    <w:rsid w:val="39F3362D"/>
    <w:rsid w:val="39F34508"/>
    <w:rsid w:val="39F34AC2"/>
    <w:rsid w:val="39F36BB1"/>
    <w:rsid w:val="39F371BC"/>
    <w:rsid w:val="39F381BF"/>
    <w:rsid w:val="39F388DF"/>
    <w:rsid w:val="39F38D3F"/>
    <w:rsid w:val="39F38DC2"/>
    <w:rsid w:val="39F39DDD"/>
    <w:rsid w:val="39F39FF3"/>
    <w:rsid w:val="39F3E327"/>
    <w:rsid w:val="39F47DDE"/>
    <w:rsid w:val="39F47EB9"/>
    <w:rsid w:val="39F48D94"/>
    <w:rsid w:val="39F4CF4C"/>
    <w:rsid w:val="39F53523"/>
    <w:rsid w:val="39F547F3"/>
    <w:rsid w:val="39F5521C"/>
    <w:rsid w:val="39F5D794"/>
    <w:rsid w:val="39F5DF90"/>
    <w:rsid w:val="39F61C89"/>
    <w:rsid w:val="39F650E8"/>
    <w:rsid w:val="39F65892"/>
    <w:rsid w:val="39F6669E"/>
    <w:rsid w:val="39F67636"/>
    <w:rsid w:val="39F67AEB"/>
    <w:rsid w:val="39F6C88E"/>
    <w:rsid w:val="39F6DBA5"/>
    <w:rsid w:val="39F6DE94"/>
    <w:rsid w:val="39F6EF5D"/>
    <w:rsid w:val="39F71029"/>
    <w:rsid w:val="39F711C6"/>
    <w:rsid w:val="39F747BF"/>
    <w:rsid w:val="39F753F8"/>
    <w:rsid w:val="39F835F5"/>
    <w:rsid w:val="39F8364B"/>
    <w:rsid w:val="39F83C96"/>
    <w:rsid w:val="39F84DB7"/>
    <w:rsid w:val="39F854BD"/>
    <w:rsid w:val="39F894C2"/>
    <w:rsid w:val="39F89A21"/>
    <w:rsid w:val="39F8FF50"/>
    <w:rsid w:val="39F92836"/>
    <w:rsid w:val="39F93A38"/>
    <w:rsid w:val="39F9CF86"/>
    <w:rsid w:val="39F9D5F6"/>
    <w:rsid w:val="39F9DC82"/>
    <w:rsid w:val="39FA17CF"/>
    <w:rsid w:val="39FA1E08"/>
    <w:rsid w:val="39FA86D3"/>
    <w:rsid w:val="39FAF4CA"/>
    <w:rsid w:val="39FAFAD1"/>
    <w:rsid w:val="39FB0655"/>
    <w:rsid w:val="39FB1118"/>
    <w:rsid w:val="39FB2E4E"/>
    <w:rsid w:val="39FC1033"/>
    <w:rsid w:val="39FC1CA2"/>
    <w:rsid w:val="39FCBCD7"/>
    <w:rsid w:val="39FCC801"/>
    <w:rsid w:val="39FCD2F0"/>
    <w:rsid w:val="39FCF621"/>
    <w:rsid w:val="39FD1F6D"/>
    <w:rsid w:val="39FD2C64"/>
    <w:rsid w:val="39FD4B95"/>
    <w:rsid w:val="39FDB6F2"/>
    <w:rsid w:val="39FDEADD"/>
    <w:rsid w:val="39FEBAD1"/>
    <w:rsid w:val="39FEC1D0"/>
    <w:rsid w:val="39FEC389"/>
    <w:rsid w:val="39FEFB36"/>
    <w:rsid w:val="39FF57DC"/>
    <w:rsid w:val="39FF9FBC"/>
    <w:rsid w:val="39FFAC41"/>
    <w:rsid w:val="39FFC131"/>
    <w:rsid w:val="3A004C67"/>
    <w:rsid w:val="3A0053BE"/>
    <w:rsid w:val="3A006899"/>
    <w:rsid w:val="3A008217"/>
    <w:rsid w:val="3A008D2D"/>
    <w:rsid w:val="3A00B4D6"/>
    <w:rsid w:val="3A00B584"/>
    <w:rsid w:val="3A00C94D"/>
    <w:rsid w:val="3A00E452"/>
    <w:rsid w:val="3A015442"/>
    <w:rsid w:val="3A015D05"/>
    <w:rsid w:val="3A017B23"/>
    <w:rsid w:val="3A019FBF"/>
    <w:rsid w:val="3A01A365"/>
    <w:rsid w:val="3A01DFEA"/>
    <w:rsid w:val="3A02016C"/>
    <w:rsid w:val="3A0233CF"/>
    <w:rsid w:val="3A023DB4"/>
    <w:rsid w:val="3A023F53"/>
    <w:rsid w:val="3A02B830"/>
    <w:rsid w:val="3A02C137"/>
    <w:rsid w:val="3A02CFA1"/>
    <w:rsid w:val="3A02DB18"/>
    <w:rsid w:val="3A02EFB9"/>
    <w:rsid w:val="3A0315F0"/>
    <w:rsid w:val="3A033ECF"/>
    <w:rsid w:val="3A036FD5"/>
    <w:rsid w:val="3A038A8E"/>
    <w:rsid w:val="3A03B4ED"/>
    <w:rsid w:val="3A03CEA1"/>
    <w:rsid w:val="3A03E7EC"/>
    <w:rsid w:val="3A041BA2"/>
    <w:rsid w:val="3A0438BF"/>
    <w:rsid w:val="3A043E5C"/>
    <w:rsid w:val="3A044B25"/>
    <w:rsid w:val="3A044FF6"/>
    <w:rsid w:val="3A04639E"/>
    <w:rsid w:val="3A046B9F"/>
    <w:rsid w:val="3A047450"/>
    <w:rsid w:val="3A04A7E3"/>
    <w:rsid w:val="3A04AC31"/>
    <w:rsid w:val="3A04CB22"/>
    <w:rsid w:val="3A04E266"/>
    <w:rsid w:val="3A04E570"/>
    <w:rsid w:val="3A0501EA"/>
    <w:rsid w:val="3A051976"/>
    <w:rsid w:val="3A051D8B"/>
    <w:rsid w:val="3A053C15"/>
    <w:rsid w:val="3A05767A"/>
    <w:rsid w:val="3A05A80C"/>
    <w:rsid w:val="3A05E30C"/>
    <w:rsid w:val="3A061FD2"/>
    <w:rsid w:val="3A062070"/>
    <w:rsid w:val="3A0644D0"/>
    <w:rsid w:val="3A06BDB0"/>
    <w:rsid w:val="3A070DF8"/>
    <w:rsid w:val="3A074445"/>
    <w:rsid w:val="3A07DD42"/>
    <w:rsid w:val="3A084520"/>
    <w:rsid w:val="3A087218"/>
    <w:rsid w:val="3A088E71"/>
    <w:rsid w:val="3A08D598"/>
    <w:rsid w:val="3A08DE2B"/>
    <w:rsid w:val="3A090A87"/>
    <w:rsid w:val="3A09228D"/>
    <w:rsid w:val="3A09307C"/>
    <w:rsid w:val="3A09ACF9"/>
    <w:rsid w:val="3A09B6F9"/>
    <w:rsid w:val="3A0A2075"/>
    <w:rsid w:val="3A0A2BB4"/>
    <w:rsid w:val="3A0A3507"/>
    <w:rsid w:val="3A0A362D"/>
    <w:rsid w:val="3A0A79F4"/>
    <w:rsid w:val="3A0A987B"/>
    <w:rsid w:val="3A0AB55F"/>
    <w:rsid w:val="3A0ADA7C"/>
    <w:rsid w:val="3A0AFC9B"/>
    <w:rsid w:val="3A0B0367"/>
    <w:rsid w:val="3A0B1E89"/>
    <w:rsid w:val="3A0B425A"/>
    <w:rsid w:val="3A0B5A05"/>
    <w:rsid w:val="3A0B5DB4"/>
    <w:rsid w:val="3A0B6172"/>
    <w:rsid w:val="3A0BB693"/>
    <w:rsid w:val="3A0BBFF5"/>
    <w:rsid w:val="3A0BDF14"/>
    <w:rsid w:val="3A0C078B"/>
    <w:rsid w:val="3A0C56CF"/>
    <w:rsid w:val="3A0C5D19"/>
    <w:rsid w:val="3A0CED30"/>
    <w:rsid w:val="3A0D2E20"/>
    <w:rsid w:val="3A0D4FB9"/>
    <w:rsid w:val="3A0D9A25"/>
    <w:rsid w:val="3A0D9AAC"/>
    <w:rsid w:val="3A0DA34E"/>
    <w:rsid w:val="3A0DAA6E"/>
    <w:rsid w:val="3A0DF89D"/>
    <w:rsid w:val="3A0E05F0"/>
    <w:rsid w:val="3A0E3C19"/>
    <w:rsid w:val="3A0E41DD"/>
    <w:rsid w:val="3A0E4CFF"/>
    <w:rsid w:val="3A0E9F65"/>
    <w:rsid w:val="3A0EA35E"/>
    <w:rsid w:val="3A0F3079"/>
    <w:rsid w:val="3A0F4DDA"/>
    <w:rsid w:val="3A0F61AE"/>
    <w:rsid w:val="3A0F812E"/>
    <w:rsid w:val="3A0F95D5"/>
    <w:rsid w:val="3A0FB816"/>
    <w:rsid w:val="3A0FDE3E"/>
    <w:rsid w:val="3A1022A7"/>
    <w:rsid w:val="3A10739B"/>
    <w:rsid w:val="3A10DC7F"/>
    <w:rsid w:val="3A10FB77"/>
    <w:rsid w:val="3A111F46"/>
    <w:rsid w:val="3A113559"/>
    <w:rsid w:val="3A114CE0"/>
    <w:rsid w:val="3A115445"/>
    <w:rsid w:val="3A11A737"/>
    <w:rsid w:val="3A11CD3E"/>
    <w:rsid w:val="3A12CD6F"/>
    <w:rsid w:val="3A12D341"/>
    <w:rsid w:val="3A12D936"/>
    <w:rsid w:val="3A12F39B"/>
    <w:rsid w:val="3A12F83B"/>
    <w:rsid w:val="3A1316C5"/>
    <w:rsid w:val="3A132481"/>
    <w:rsid w:val="3A1351C8"/>
    <w:rsid w:val="3A1370F0"/>
    <w:rsid w:val="3A1373B4"/>
    <w:rsid w:val="3A13828A"/>
    <w:rsid w:val="3A13C447"/>
    <w:rsid w:val="3A13CD3C"/>
    <w:rsid w:val="3A13DBDB"/>
    <w:rsid w:val="3A13F22D"/>
    <w:rsid w:val="3A140E80"/>
    <w:rsid w:val="3A1449C5"/>
    <w:rsid w:val="3A1492F6"/>
    <w:rsid w:val="3A14A421"/>
    <w:rsid w:val="3A14EBA4"/>
    <w:rsid w:val="3A150694"/>
    <w:rsid w:val="3A151D26"/>
    <w:rsid w:val="3A154A55"/>
    <w:rsid w:val="3A155886"/>
    <w:rsid w:val="3A159677"/>
    <w:rsid w:val="3A1598AF"/>
    <w:rsid w:val="3A15A756"/>
    <w:rsid w:val="3A15C862"/>
    <w:rsid w:val="3A15CEA6"/>
    <w:rsid w:val="3A15D49E"/>
    <w:rsid w:val="3A15E98B"/>
    <w:rsid w:val="3A15ECAD"/>
    <w:rsid w:val="3A161039"/>
    <w:rsid w:val="3A1630CA"/>
    <w:rsid w:val="3A16330F"/>
    <w:rsid w:val="3A1644AF"/>
    <w:rsid w:val="3A168CD8"/>
    <w:rsid w:val="3A16A0DC"/>
    <w:rsid w:val="3A16C107"/>
    <w:rsid w:val="3A16C8B6"/>
    <w:rsid w:val="3A16FB6D"/>
    <w:rsid w:val="3A1739CE"/>
    <w:rsid w:val="3A173B75"/>
    <w:rsid w:val="3A1751DE"/>
    <w:rsid w:val="3A175E06"/>
    <w:rsid w:val="3A178459"/>
    <w:rsid w:val="3A17D85D"/>
    <w:rsid w:val="3A17DE8B"/>
    <w:rsid w:val="3A1826E9"/>
    <w:rsid w:val="3A182935"/>
    <w:rsid w:val="3A183736"/>
    <w:rsid w:val="3A189173"/>
    <w:rsid w:val="3A18A427"/>
    <w:rsid w:val="3A18ED41"/>
    <w:rsid w:val="3A18FBC8"/>
    <w:rsid w:val="3A19155A"/>
    <w:rsid w:val="3A1930DD"/>
    <w:rsid w:val="3A197236"/>
    <w:rsid w:val="3A198E41"/>
    <w:rsid w:val="3A19AF18"/>
    <w:rsid w:val="3A19BB7F"/>
    <w:rsid w:val="3A1A1FC4"/>
    <w:rsid w:val="3A1A2FC6"/>
    <w:rsid w:val="3A1A3592"/>
    <w:rsid w:val="3A1A4614"/>
    <w:rsid w:val="3A1A5381"/>
    <w:rsid w:val="3A1A66A8"/>
    <w:rsid w:val="3A1A96A3"/>
    <w:rsid w:val="3A1AB971"/>
    <w:rsid w:val="3A1ACCDA"/>
    <w:rsid w:val="3A1AEEF4"/>
    <w:rsid w:val="3A1B1B51"/>
    <w:rsid w:val="3A1B1E9E"/>
    <w:rsid w:val="3A1B239A"/>
    <w:rsid w:val="3A1B536C"/>
    <w:rsid w:val="3A1B58C9"/>
    <w:rsid w:val="3A1B7BB4"/>
    <w:rsid w:val="3A1B8B1F"/>
    <w:rsid w:val="3A1B93DE"/>
    <w:rsid w:val="3A1BA99F"/>
    <w:rsid w:val="3A1BDF0A"/>
    <w:rsid w:val="3A1C1980"/>
    <w:rsid w:val="3A1C60FC"/>
    <w:rsid w:val="3A1C7C37"/>
    <w:rsid w:val="3A1C9CBB"/>
    <w:rsid w:val="3A1CA043"/>
    <w:rsid w:val="3A1CEB8A"/>
    <w:rsid w:val="3A1CECD6"/>
    <w:rsid w:val="3A1D01BD"/>
    <w:rsid w:val="3A1D24BB"/>
    <w:rsid w:val="3A1D281C"/>
    <w:rsid w:val="3A1D3E2D"/>
    <w:rsid w:val="3A1D403B"/>
    <w:rsid w:val="3A1D62BE"/>
    <w:rsid w:val="3A1D6C97"/>
    <w:rsid w:val="3A1D7B79"/>
    <w:rsid w:val="3A1D7EAB"/>
    <w:rsid w:val="3A1D7EE1"/>
    <w:rsid w:val="3A1DFEA9"/>
    <w:rsid w:val="3A1E0807"/>
    <w:rsid w:val="3A1E0D13"/>
    <w:rsid w:val="3A1E2116"/>
    <w:rsid w:val="3A1E2182"/>
    <w:rsid w:val="3A1E3B42"/>
    <w:rsid w:val="3A1E3DD3"/>
    <w:rsid w:val="3A1E3FFB"/>
    <w:rsid w:val="3A1E9B50"/>
    <w:rsid w:val="3A1E9F07"/>
    <w:rsid w:val="3A1EAEB1"/>
    <w:rsid w:val="3A1EE4E4"/>
    <w:rsid w:val="3A1F1398"/>
    <w:rsid w:val="3A1F1DC2"/>
    <w:rsid w:val="3A1F5128"/>
    <w:rsid w:val="3A1F5AE8"/>
    <w:rsid w:val="3A205FD1"/>
    <w:rsid w:val="3A20660A"/>
    <w:rsid w:val="3A20B201"/>
    <w:rsid w:val="3A20B9C6"/>
    <w:rsid w:val="3A20FC3D"/>
    <w:rsid w:val="3A211167"/>
    <w:rsid w:val="3A211EEA"/>
    <w:rsid w:val="3A213A0C"/>
    <w:rsid w:val="3A216298"/>
    <w:rsid w:val="3A2186BD"/>
    <w:rsid w:val="3A21B630"/>
    <w:rsid w:val="3A21CBF9"/>
    <w:rsid w:val="3A21CCE0"/>
    <w:rsid w:val="3A21E92F"/>
    <w:rsid w:val="3A21EC3B"/>
    <w:rsid w:val="3A220EB5"/>
    <w:rsid w:val="3A224B7D"/>
    <w:rsid w:val="3A227CD3"/>
    <w:rsid w:val="3A22825E"/>
    <w:rsid w:val="3A228268"/>
    <w:rsid w:val="3A2282A0"/>
    <w:rsid w:val="3A22BAEC"/>
    <w:rsid w:val="3A22BF16"/>
    <w:rsid w:val="3A23E4DD"/>
    <w:rsid w:val="3A23E6C1"/>
    <w:rsid w:val="3A23EE5B"/>
    <w:rsid w:val="3A248634"/>
    <w:rsid w:val="3A24C457"/>
    <w:rsid w:val="3A2510AF"/>
    <w:rsid w:val="3A252CC9"/>
    <w:rsid w:val="3A254C09"/>
    <w:rsid w:val="3A258B27"/>
    <w:rsid w:val="3A25A679"/>
    <w:rsid w:val="3A25F3E5"/>
    <w:rsid w:val="3A26067C"/>
    <w:rsid w:val="3A262944"/>
    <w:rsid w:val="3A263782"/>
    <w:rsid w:val="3A264000"/>
    <w:rsid w:val="3A265681"/>
    <w:rsid w:val="3A267535"/>
    <w:rsid w:val="3A267762"/>
    <w:rsid w:val="3A267AFA"/>
    <w:rsid w:val="3A26BEDE"/>
    <w:rsid w:val="3A26F323"/>
    <w:rsid w:val="3A271941"/>
    <w:rsid w:val="3A271AEE"/>
    <w:rsid w:val="3A2742C7"/>
    <w:rsid w:val="3A2752EF"/>
    <w:rsid w:val="3A275668"/>
    <w:rsid w:val="3A2770BA"/>
    <w:rsid w:val="3A279D70"/>
    <w:rsid w:val="3A27BAFB"/>
    <w:rsid w:val="3A27D438"/>
    <w:rsid w:val="3A27D5A1"/>
    <w:rsid w:val="3A282784"/>
    <w:rsid w:val="3A28489E"/>
    <w:rsid w:val="3A289DF0"/>
    <w:rsid w:val="3A28AC17"/>
    <w:rsid w:val="3A28AF89"/>
    <w:rsid w:val="3A28B10D"/>
    <w:rsid w:val="3A28BCD5"/>
    <w:rsid w:val="3A28C108"/>
    <w:rsid w:val="3A29454D"/>
    <w:rsid w:val="3A2959CC"/>
    <w:rsid w:val="3A297D31"/>
    <w:rsid w:val="3A298CDC"/>
    <w:rsid w:val="3A2A2B4B"/>
    <w:rsid w:val="3A2A44FF"/>
    <w:rsid w:val="3A2A461C"/>
    <w:rsid w:val="3A2A5296"/>
    <w:rsid w:val="3A2A5CCA"/>
    <w:rsid w:val="3A2A63D8"/>
    <w:rsid w:val="3A2A8002"/>
    <w:rsid w:val="3A2A81AA"/>
    <w:rsid w:val="3A2AB598"/>
    <w:rsid w:val="3A2AC115"/>
    <w:rsid w:val="3A2AEC45"/>
    <w:rsid w:val="3A2AF039"/>
    <w:rsid w:val="3A2B11A0"/>
    <w:rsid w:val="3A2B1C25"/>
    <w:rsid w:val="3A2B1CA7"/>
    <w:rsid w:val="3A2B1EA6"/>
    <w:rsid w:val="3A2B23B7"/>
    <w:rsid w:val="3A2B7619"/>
    <w:rsid w:val="3A2B7CC0"/>
    <w:rsid w:val="3A2B98FB"/>
    <w:rsid w:val="3A2BF6AF"/>
    <w:rsid w:val="3A2C20CD"/>
    <w:rsid w:val="3A2C503C"/>
    <w:rsid w:val="3A2DE86B"/>
    <w:rsid w:val="3A2DF105"/>
    <w:rsid w:val="3A2E372F"/>
    <w:rsid w:val="3A2E98F6"/>
    <w:rsid w:val="3A2E9CB9"/>
    <w:rsid w:val="3A2EB2C3"/>
    <w:rsid w:val="3A2EE63E"/>
    <w:rsid w:val="3A2F0A6A"/>
    <w:rsid w:val="3A2F0BD1"/>
    <w:rsid w:val="3A2F2BB9"/>
    <w:rsid w:val="3A2F3055"/>
    <w:rsid w:val="3A2F72D5"/>
    <w:rsid w:val="3A2F7A62"/>
    <w:rsid w:val="3A2FDC64"/>
    <w:rsid w:val="3A2FE04D"/>
    <w:rsid w:val="3A2FF449"/>
    <w:rsid w:val="3A2FFB45"/>
    <w:rsid w:val="3A301A44"/>
    <w:rsid w:val="3A3087D7"/>
    <w:rsid w:val="3A30AA17"/>
    <w:rsid w:val="3A30F35E"/>
    <w:rsid w:val="3A315B0C"/>
    <w:rsid w:val="3A315C1E"/>
    <w:rsid w:val="3A317360"/>
    <w:rsid w:val="3A317DFA"/>
    <w:rsid w:val="3A31841F"/>
    <w:rsid w:val="3A3188EF"/>
    <w:rsid w:val="3A31BD48"/>
    <w:rsid w:val="3A31D5BD"/>
    <w:rsid w:val="3A322B0B"/>
    <w:rsid w:val="3A324223"/>
    <w:rsid w:val="3A3250A5"/>
    <w:rsid w:val="3A32597E"/>
    <w:rsid w:val="3A32893B"/>
    <w:rsid w:val="3A32D3CA"/>
    <w:rsid w:val="3A32D908"/>
    <w:rsid w:val="3A3327F8"/>
    <w:rsid w:val="3A33A305"/>
    <w:rsid w:val="3A33A70B"/>
    <w:rsid w:val="3A3402AE"/>
    <w:rsid w:val="3A340C28"/>
    <w:rsid w:val="3A345A3E"/>
    <w:rsid w:val="3A3493E5"/>
    <w:rsid w:val="3A3527DC"/>
    <w:rsid w:val="3A3548B2"/>
    <w:rsid w:val="3A3590A0"/>
    <w:rsid w:val="3A359BA4"/>
    <w:rsid w:val="3A35A944"/>
    <w:rsid w:val="3A35D7C2"/>
    <w:rsid w:val="3A35E776"/>
    <w:rsid w:val="3A35EBC5"/>
    <w:rsid w:val="3A35F123"/>
    <w:rsid w:val="3A360A64"/>
    <w:rsid w:val="3A3631C4"/>
    <w:rsid w:val="3A365072"/>
    <w:rsid w:val="3A36D57B"/>
    <w:rsid w:val="3A36D964"/>
    <w:rsid w:val="3A36DBE5"/>
    <w:rsid w:val="3A37364B"/>
    <w:rsid w:val="3A377EF1"/>
    <w:rsid w:val="3A3802CB"/>
    <w:rsid w:val="3A38E930"/>
    <w:rsid w:val="3A38F859"/>
    <w:rsid w:val="3A39004C"/>
    <w:rsid w:val="3A395E14"/>
    <w:rsid w:val="3A3961CA"/>
    <w:rsid w:val="3A397778"/>
    <w:rsid w:val="3A3977CE"/>
    <w:rsid w:val="3A3996F5"/>
    <w:rsid w:val="3A39B14D"/>
    <w:rsid w:val="3A39C13B"/>
    <w:rsid w:val="3A3A26F6"/>
    <w:rsid w:val="3A3A6AB2"/>
    <w:rsid w:val="3A3AF112"/>
    <w:rsid w:val="3A3B1225"/>
    <w:rsid w:val="3A3B46F5"/>
    <w:rsid w:val="3A3BF5B7"/>
    <w:rsid w:val="3A3BFA1A"/>
    <w:rsid w:val="3A3C0D1E"/>
    <w:rsid w:val="3A3C1FBC"/>
    <w:rsid w:val="3A3C41AF"/>
    <w:rsid w:val="3A3C47EB"/>
    <w:rsid w:val="3A3CABEC"/>
    <w:rsid w:val="3A3CAE55"/>
    <w:rsid w:val="3A3CD42F"/>
    <w:rsid w:val="3A3D37AD"/>
    <w:rsid w:val="3A3E6EB7"/>
    <w:rsid w:val="3A3EB467"/>
    <w:rsid w:val="3A3ECD59"/>
    <w:rsid w:val="3A3EEEF1"/>
    <w:rsid w:val="3A3EF4EA"/>
    <w:rsid w:val="3A3F9761"/>
    <w:rsid w:val="3A3F9E49"/>
    <w:rsid w:val="3A3FD50F"/>
    <w:rsid w:val="3A3FD6BE"/>
    <w:rsid w:val="3A3FE637"/>
    <w:rsid w:val="3A402BCA"/>
    <w:rsid w:val="3A403AB2"/>
    <w:rsid w:val="3A404EFA"/>
    <w:rsid w:val="3A40932A"/>
    <w:rsid w:val="3A40F58C"/>
    <w:rsid w:val="3A413B61"/>
    <w:rsid w:val="3A414286"/>
    <w:rsid w:val="3A417F02"/>
    <w:rsid w:val="3A418832"/>
    <w:rsid w:val="3A4194CD"/>
    <w:rsid w:val="3A41CE53"/>
    <w:rsid w:val="3A41DDBE"/>
    <w:rsid w:val="3A41E2A2"/>
    <w:rsid w:val="3A41E62A"/>
    <w:rsid w:val="3A41F19C"/>
    <w:rsid w:val="3A421DBA"/>
    <w:rsid w:val="3A422811"/>
    <w:rsid w:val="3A424E5E"/>
    <w:rsid w:val="3A4259AD"/>
    <w:rsid w:val="3A4263FE"/>
    <w:rsid w:val="3A426460"/>
    <w:rsid w:val="3A42660D"/>
    <w:rsid w:val="3A428C9A"/>
    <w:rsid w:val="3A42B63D"/>
    <w:rsid w:val="3A42BFFE"/>
    <w:rsid w:val="3A430476"/>
    <w:rsid w:val="3A430706"/>
    <w:rsid w:val="3A43168E"/>
    <w:rsid w:val="3A431A56"/>
    <w:rsid w:val="3A432465"/>
    <w:rsid w:val="3A436A6A"/>
    <w:rsid w:val="3A438659"/>
    <w:rsid w:val="3A439DF6"/>
    <w:rsid w:val="3A43A833"/>
    <w:rsid w:val="3A43B092"/>
    <w:rsid w:val="3A4426DA"/>
    <w:rsid w:val="3A443898"/>
    <w:rsid w:val="3A44458F"/>
    <w:rsid w:val="3A44966B"/>
    <w:rsid w:val="3A44AB02"/>
    <w:rsid w:val="3A44D1FF"/>
    <w:rsid w:val="3A4517DF"/>
    <w:rsid w:val="3A452F92"/>
    <w:rsid w:val="3A45679D"/>
    <w:rsid w:val="3A4577FC"/>
    <w:rsid w:val="3A46428C"/>
    <w:rsid w:val="3A46659E"/>
    <w:rsid w:val="3A469A19"/>
    <w:rsid w:val="3A46AEB2"/>
    <w:rsid w:val="3A46D867"/>
    <w:rsid w:val="3A46F83B"/>
    <w:rsid w:val="3A47234E"/>
    <w:rsid w:val="3A473D63"/>
    <w:rsid w:val="3A475A3C"/>
    <w:rsid w:val="3A478E49"/>
    <w:rsid w:val="3A479FE1"/>
    <w:rsid w:val="3A47A90C"/>
    <w:rsid w:val="3A47FE11"/>
    <w:rsid w:val="3A480192"/>
    <w:rsid w:val="3A488B53"/>
    <w:rsid w:val="3A48EA61"/>
    <w:rsid w:val="3A48F7AE"/>
    <w:rsid w:val="3A4903D5"/>
    <w:rsid w:val="3A4944EA"/>
    <w:rsid w:val="3A498ED9"/>
    <w:rsid w:val="3A49A4B0"/>
    <w:rsid w:val="3A49A9C8"/>
    <w:rsid w:val="3A49D346"/>
    <w:rsid w:val="3A49F8D3"/>
    <w:rsid w:val="3A4A0179"/>
    <w:rsid w:val="3A4A242D"/>
    <w:rsid w:val="3A4A3191"/>
    <w:rsid w:val="3A4AA487"/>
    <w:rsid w:val="3A4AAC94"/>
    <w:rsid w:val="3A4AB7EC"/>
    <w:rsid w:val="3A4AB9D0"/>
    <w:rsid w:val="3A4AE10B"/>
    <w:rsid w:val="3A4AEA5B"/>
    <w:rsid w:val="3A4B04FF"/>
    <w:rsid w:val="3A4B07F9"/>
    <w:rsid w:val="3A4B34DF"/>
    <w:rsid w:val="3A4B720A"/>
    <w:rsid w:val="3A4BA8E2"/>
    <w:rsid w:val="3A4BDFFC"/>
    <w:rsid w:val="3A4BF1D5"/>
    <w:rsid w:val="3A4BF876"/>
    <w:rsid w:val="3A4C4547"/>
    <w:rsid w:val="3A4C9BBF"/>
    <w:rsid w:val="3A4CE7B1"/>
    <w:rsid w:val="3A4D10F3"/>
    <w:rsid w:val="3A4D1B62"/>
    <w:rsid w:val="3A4D5F93"/>
    <w:rsid w:val="3A4D6550"/>
    <w:rsid w:val="3A4D662F"/>
    <w:rsid w:val="3A4DCDDE"/>
    <w:rsid w:val="3A4DEF9C"/>
    <w:rsid w:val="3A4DF2A5"/>
    <w:rsid w:val="3A4E33BA"/>
    <w:rsid w:val="3A4E5778"/>
    <w:rsid w:val="3A4E6007"/>
    <w:rsid w:val="3A4E62E7"/>
    <w:rsid w:val="3A4EDE06"/>
    <w:rsid w:val="3A4EEDD1"/>
    <w:rsid w:val="3A4F0271"/>
    <w:rsid w:val="3A4F3A04"/>
    <w:rsid w:val="3A4F6AC0"/>
    <w:rsid w:val="3A4F6CDB"/>
    <w:rsid w:val="3A4F748C"/>
    <w:rsid w:val="3A4FB91D"/>
    <w:rsid w:val="3A4FCF64"/>
    <w:rsid w:val="3A4FEC12"/>
    <w:rsid w:val="3A4FFAD4"/>
    <w:rsid w:val="3A5018D8"/>
    <w:rsid w:val="3A504B85"/>
    <w:rsid w:val="3A50BC21"/>
    <w:rsid w:val="3A51060A"/>
    <w:rsid w:val="3A511319"/>
    <w:rsid w:val="3A51327C"/>
    <w:rsid w:val="3A518C6C"/>
    <w:rsid w:val="3A519F0C"/>
    <w:rsid w:val="3A51AA80"/>
    <w:rsid w:val="3A51AD99"/>
    <w:rsid w:val="3A51D813"/>
    <w:rsid w:val="3A51E311"/>
    <w:rsid w:val="3A520AED"/>
    <w:rsid w:val="3A526AA8"/>
    <w:rsid w:val="3A5278D6"/>
    <w:rsid w:val="3A5281A7"/>
    <w:rsid w:val="3A52D729"/>
    <w:rsid w:val="3A530D15"/>
    <w:rsid w:val="3A53270E"/>
    <w:rsid w:val="3A534F02"/>
    <w:rsid w:val="3A539C02"/>
    <w:rsid w:val="3A53B9FC"/>
    <w:rsid w:val="3A53EFAF"/>
    <w:rsid w:val="3A53F200"/>
    <w:rsid w:val="3A5444E4"/>
    <w:rsid w:val="3A545B87"/>
    <w:rsid w:val="3A545DEC"/>
    <w:rsid w:val="3A547DE1"/>
    <w:rsid w:val="3A54C646"/>
    <w:rsid w:val="3A55385A"/>
    <w:rsid w:val="3A554DB6"/>
    <w:rsid w:val="3A5554BB"/>
    <w:rsid w:val="3A5580D6"/>
    <w:rsid w:val="3A558F4E"/>
    <w:rsid w:val="3A55A766"/>
    <w:rsid w:val="3A55F77B"/>
    <w:rsid w:val="3A560425"/>
    <w:rsid w:val="3A561D64"/>
    <w:rsid w:val="3A56353C"/>
    <w:rsid w:val="3A568CE7"/>
    <w:rsid w:val="3A56C42A"/>
    <w:rsid w:val="3A57002A"/>
    <w:rsid w:val="3A578B52"/>
    <w:rsid w:val="3A57CE81"/>
    <w:rsid w:val="3A57EB0D"/>
    <w:rsid w:val="3A57EB60"/>
    <w:rsid w:val="3A582FD3"/>
    <w:rsid w:val="3A5864EB"/>
    <w:rsid w:val="3A5876F5"/>
    <w:rsid w:val="3A58A0B4"/>
    <w:rsid w:val="3A58D2FA"/>
    <w:rsid w:val="3A5947EC"/>
    <w:rsid w:val="3A59B490"/>
    <w:rsid w:val="3A59BDE9"/>
    <w:rsid w:val="3A59FBA2"/>
    <w:rsid w:val="3A5A0CB9"/>
    <w:rsid w:val="3A5A0F7D"/>
    <w:rsid w:val="3A5A1779"/>
    <w:rsid w:val="3A5A41F2"/>
    <w:rsid w:val="3A5A602D"/>
    <w:rsid w:val="3A5A66AA"/>
    <w:rsid w:val="3A5AA29E"/>
    <w:rsid w:val="3A5AE26C"/>
    <w:rsid w:val="3A5AEB6E"/>
    <w:rsid w:val="3A5B1896"/>
    <w:rsid w:val="3A5B9E71"/>
    <w:rsid w:val="3A5BAF1F"/>
    <w:rsid w:val="3A5BEAB2"/>
    <w:rsid w:val="3A5BEF57"/>
    <w:rsid w:val="3A5C1A05"/>
    <w:rsid w:val="3A5C1E99"/>
    <w:rsid w:val="3A5C2230"/>
    <w:rsid w:val="3A5C2E18"/>
    <w:rsid w:val="3A5C4986"/>
    <w:rsid w:val="3A5C7B98"/>
    <w:rsid w:val="3A5CBEBE"/>
    <w:rsid w:val="3A5CC1A8"/>
    <w:rsid w:val="3A5CC956"/>
    <w:rsid w:val="3A5CF42F"/>
    <w:rsid w:val="3A5D5F33"/>
    <w:rsid w:val="3A5DB799"/>
    <w:rsid w:val="3A5DE83A"/>
    <w:rsid w:val="3A5DF3DF"/>
    <w:rsid w:val="3A5E3988"/>
    <w:rsid w:val="3A5E5F7E"/>
    <w:rsid w:val="3A5E6D9C"/>
    <w:rsid w:val="3A5E7033"/>
    <w:rsid w:val="3A5E8136"/>
    <w:rsid w:val="3A5EB315"/>
    <w:rsid w:val="3A5ED148"/>
    <w:rsid w:val="3A5F342D"/>
    <w:rsid w:val="3A5F4917"/>
    <w:rsid w:val="3A5F742E"/>
    <w:rsid w:val="3A5F8105"/>
    <w:rsid w:val="3A5F959A"/>
    <w:rsid w:val="3A5F9C69"/>
    <w:rsid w:val="3A6016A2"/>
    <w:rsid w:val="3A6019DF"/>
    <w:rsid w:val="3A603630"/>
    <w:rsid w:val="3A603B54"/>
    <w:rsid w:val="3A603CC7"/>
    <w:rsid w:val="3A604918"/>
    <w:rsid w:val="3A604D69"/>
    <w:rsid w:val="3A6083B3"/>
    <w:rsid w:val="3A60B0D8"/>
    <w:rsid w:val="3A614AD8"/>
    <w:rsid w:val="3A614B6F"/>
    <w:rsid w:val="3A615F08"/>
    <w:rsid w:val="3A619034"/>
    <w:rsid w:val="3A61A56F"/>
    <w:rsid w:val="3A61AED2"/>
    <w:rsid w:val="3A61B336"/>
    <w:rsid w:val="3A62CF03"/>
    <w:rsid w:val="3A632EC1"/>
    <w:rsid w:val="3A632F72"/>
    <w:rsid w:val="3A633322"/>
    <w:rsid w:val="3A633A7B"/>
    <w:rsid w:val="3A634214"/>
    <w:rsid w:val="3A635393"/>
    <w:rsid w:val="3A638AD9"/>
    <w:rsid w:val="3A63966B"/>
    <w:rsid w:val="3A639E92"/>
    <w:rsid w:val="3A63C375"/>
    <w:rsid w:val="3A63EF69"/>
    <w:rsid w:val="3A6442AA"/>
    <w:rsid w:val="3A645E46"/>
    <w:rsid w:val="3A646ACE"/>
    <w:rsid w:val="3A647A8D"/>
    <w:rsid w:val="3A64B0B4"/>
    <w:rsid w:val="3A64B82D"/>
    <w:rsid w:val="3A64BBA7"/>
    <w:rsid w:val="3A64C55B"/>
    <w:rsid w:val="3A650C3F"/>
    <w:rsid w:val="3A65186C"/>
    <w:rsid w:val="3A65270C"/>
    <w:rsid w:val="3A659B0D"/>
    <w:rsid w:val="3A65AE83"/>
    <w:rsid w:val="3A65C8B9"/>
    <w:rsid w:val="3A65E45B"/>
    <w:rsid w:val="3A6608AE"/>
    <w:rsid w:val="3A662027"/>
    <w:rsid w:val="3A66291C"/>
    <w:rsid w:val="3A663396"/>
    <w:rsid w:val="3A663A21"/>
    <w:rsid w:val="3A6688CC"/>
    <w:rsid w:val="3A669774"/>
    <w:rsid w:val="3A669A92"/>
    <w:rsid w:val="3A66CB08"/>
    <w:rsid w:val="3A66D4C2"/>
    <w:rsid w:val="3A66F1BF"/>
    <w:rsid w:val="3A67211A"/>
    <w:rsid w:val="3A673229"/>
    <w:rsid w:val="3A6733B0"/>
    <w:rsid w:val="3A676FE0"/>
    <w:rsid w:val="3A677D8D"/>
    <w:rsid w:val="3A67A85F"/>
    <w:rsid w:val="3A67EB8D"/>
    <w:rsid w:val="3A682936"/>
    <w:rsid w:val="3A68394F"/>
    <w:rsid w:val="3A683E6B"/>
    <w:rsid w:val="3A687151"/>
    <w:rsid w:val="3A6908E3"/>
    <w:rsid w:val="3A6933D7"/>
    <w:rsid w:val="3A693DB6"/>
    <w:rsid w:val="3A695649"/>
    <w:rsid w:val="3A696B73"/>
    <w:rsid w:val="3A6996A3"/>
    <w:rsid w:val="3A69A910"/>
    <w:rsid w:val="3A69AA06"/>
    <w:rsid w:val="3A69EB4D"/>
    <w:rsid w:val="3A6A2FDC"/>
    <w:rsid w:val="3A6A38A9"/>
    <w:rsid w:val="3A6A4A43"/>
    <w:rsid w:val="3A6A5846"/>
    <w:rsid w:val="3A6A5FC7"/>
    <w:rsid w:val="3A6A6BB1"/>
    <w:rsid w:val="3A6A9E15"/>
    <w:rsid w:val="3A6AAF00"/>
    <w:rsid w:val="3A6AC239"/>
    <w:rsid w:val="3A6AF0ED"/>
    <w:rsid w:val="3A6B25AB"/>
    <w:rsid w:val="3A6B45B7"/>
    <w:rsid w:val="3A6B71EF"/>
    <w:rsid w:val="3A6B863F"/>
    <w:rsid w:val="3A6B96E2"/>
    <w:rsid w:val="3A6BEBE5"/>
    <w:rsid w:val="3A6BFBD2"/>
    <w:rsid w:val="3A6C2B50"/>
    <w:rsid w:val="3A6C2C00"/>
    <w:rsid w:val="3A6C3FE0"/>
    <w:rsid w:val="3A6C751C"/>
    <w:rsid w:val="3A6C8974"/>
    <w:rsid w:val="3A6CB044"/>
    <w:rsid w:val="3A6CC129"/>
    <w:rsid w:val="3A6CE530"/>
    <w:rsid w:val="3A6CF589"/>
    <w:rsid w:val="3A6D012E"/>
    <w:rsid w:val="3A6D2DD6"/>
    <w:rsid w:val="3A6D3E12"/>
    <w:rsid w:val="3A6D9104"/>
    <w:rsid w:val="3A6DA89F"/>
    <w:rsid w:val="3A6DAFDF"/>
    <w:rsid w:val="3A6DD206"/>
    <w:rsid w:val="3A6E66B5"/>
    <w:rsid w:val="3A6EE0F5"/>
    <w:rsid w:val="3A6EE58C"/>
    <w:rsid w:val="3A700923"/>
    <w:rsid w:val="3A7026EC"/>
    <w:rsid w:val="3A7062BF"/>
    <w:rsid w:val="3A7071B3"/>
    <w:rsid w:val="3A7076E4"/>
    <w:rsid w:val="3A709375"/>
    <w:rsid w:val="3A709F74"/>
    <w:rsid w:val="3A70D4DC"/>
    <w:rsid w:val="3A70E984"/>
    <w:rsid w:val="3A70EDB4"/>
    <w:rsid w:val="3A712405"/>
    <w:rsid w:val="3A7125A7"/>
    <w:rsid w:val="3A7142AA"/>
    <w:rsid w:val="3A71445F"/>
    <w:rsid w:val="3A714E1D"/>
    <w:rsid w:val="3A716556"/>
    <w:rsid w:val="3A716FD8"/>
    <w:rsid w:val="3A71929E"/>
    <w:rsid w:val="3A719B16"/>
    <w:rsid w:val="3A719B5F"/>
    <w:rsid w:val="3A71C78E"/>
    <w:rsid w:val="3A71D170"/>
    <w:rsid w:val="3A71D6F0"/>
    <w:rsid w:val="3A71E268"/>
    <w:rsid w:val="3A71EAFB"/>
    <w:rsid w:val="3A71EBF8"/>
    <w:rsid w:val="3A71F368"/>
    <w:rsid w:val="3A71F519"/>
    <w:rsid w:val="3A71F5DE"/>
    <w:rsid w:val="3A71FC71"/>
    <w:rsid w:val="3A721A6B"/>
    <w:rsid w:val="3A72A0EF"/>
    <w:rsid w:val="3A72CD1E"/>
    <w:rsid w:val="3A72ECE4"/>
    <w:rsid w:val="3A7303B4"/>
    <w:rsid w:val="3A73228F"/>
    <w:rsid w:val="3A733259"/>
    <w:rsid w:val="3A734072"/>
    <w:rsid w:val="3A73776F"/>
    <w:rsid w:val="3A738ACB"/>
    <w:rsid w:val="3A7409C4"/>
    <w:rsid w:val="3A741CCC"/>
    <w:rsid w:val="3A744D58"/>
    <w:rsid w:val="3A747E19"/>
    <w:rsid w:val="3A74B441"/>
    <w:rsid w:val="3A74BA7E"/>
    <w:rsid w:val="3A74FC8D"/>
    <w:rsid w:val="3A750436"/>
    <w:rsid w:val="3A7517A8"/>
    <w:rsid w:val="3A753AEA"/>
    <w:rsid w:val="3A753DA5"/>
    <w:rsid w:val="3A75443E"/>
    <w:rsid w:val="3A756043"/>
    <w:rsid w:val="3A75720B"/>
    <w:rsid w:val="3A75DBF7"/>
    <w:rsid w:val="3A75E1F6"/>
    <w:rsid w:val="3A7649DD"/>
    <w:rsid w:val="3A7652E9"/>
    <w:rsid w:val="3A766FE3"/>
    <w:rsid w:val="3A768A55"/>
    <w:rsid w:val="3A768CD4"/>
    <w:rsid w:val="3A772413"/>
    <w:rsid w:val="3A775E2E"/>
    <w:rsid w:val="3A779072"/>
    <w:rsid w:val="3A780F9D"/>
    <w:rsid w:val="3A786B94"/>
    <w:rsid w:val="3A78C847"/>
    <w:rsid w:val="3A796CA6"/>
    <w:rsid w:val="3A799FF0"/>
    <w:rsid w:val="3A79C60C"/>
    <w:rsid w:val="3A79DA06"/>
    <w:rsid w:val="3A79E796"/>
    <w:rsid w:val="3A79F1FC"/>
    <w:rsid w:val="3A79F30F"/>
    <w:rsid w:val="3A7A2366"/>
    <w:rsid w:val="3A7A4D6D"/>
    <w:rsid w:val="3A7A4D91"/>
    <w:rsid w:val="3A7A503F"/>
    <w:rsid w:val="3A7A73C9"/>
    <w:rsid w:val="3A7AD156"/>
    <w:rsid w:val="3A7AE57C"/>
    <w:rsid w:val="3A7AEA68"/>
    <w:rsid w:val="3A7B1011"/>
    <w:rsid w:val="3A7B1609"/>
    <w:rsid w:val="3A7B2776"/>
    <w:rsid w:val="3A7B298A"/>
    <w:rsid w:val="3A7B3A6F"/>
    <w:rsid w:val="3A7B5139"/>
    <w:rsid w:val="3A7B558A"/>
    <w:rsid w:val="3A7B6A1A"/>
    <w:rsid w:val="3A7B6C93"/>
    <w:rsid w:val="3A7BBE7E"/>
    <w:rsid w:val="3A7BF274"/>
    <w:rsid w:val="3A7C0A81"/>
    <w:rsid w:val="3A7C1175"/>
    <w:rsid w:val="3A7C308D"/>
    <w:rsid w:val="3A7C4BAF"/>
    <w:rsid w:val="3A7C61EC"/>
    <w:rsid w:val="3A7C8856"/>
    <w:rsid w:val="3A7CC1DD"/>
    <w:rsid w:val="3A7CDCE4"/>
    <w:rsid w:val="3A7D0507"/>
    <w:rsid w:val="3A7D18A9"/>
    <w:rsid w:val="3A7D2444"/>
    <w:rsid w:val="3A7D8512"/>
    <w:rsid w:val="3A7D861C"/>
    <w:rsid w:val="3A7E6899"/>
    <w:rsid w:val="3A7F1263"/>
    <w:rsid w:val="3A7F9B8E"/>
    <w:rsid w:val="3A7FB4C0"/>
    <w:rsid w:val="3A7FE9D4"/>
    <w:rsid w:val="3A802747"/>
    <w:rsid w:val="3A804533"/>
    <w:rsid w:val="3A805268"/>
    <w:rsid w:val="3A806D6A"/>
    <w:rsid w:val="3A8088B4"/>
    <w:rsid w:val="3A80AF09"/>
    <w:rsid w:val="3A80CF15"/>
    <w:rsid w:val="3A810811"/>
    <w:rsid w:val="3A8113DB"/>
    <w:rsid w:val="3A81B582"/>
    <w:rsid w:val="3A81C04A"/>
    <w:rsid w:val="3A81DA5B"/>
    <w:rsid w:val="3A820F48"/>
    <w:rsid w:val="3A823A78"/>
    <w:rsid w:val="3A825040"/>
    <w:rsid w:val="3A8282DA"/>
    <w:rsid w:val="3A82921F"/>
    <w:rsid w:val="3A82F5F4"/>
    <w:rsid w:val="3A832172"/>
    <w:rsid w:val="3A8326B6"/>
    <w:rsid w:val="3A833555"/>
    <w:rsid w:val="3A83592C"/>
    <w:rsid w:val="3A8360D2"/>
    <w:rsid w:val="3A8367C3"/>
    <w:rsid w:val="3A836AAB"/>
    <w:rsid w:val="3A837D65"/>
    <w:rsid w:val="3A8388AF"/>
    <w:rsid w:val="3A8388EA"/>
    <w:rsid w:val="3A83BA02"/>
    <w:rsid w:val="3A83F04E"/>
    <w:rsid w:val="3A83FE00"/>
    <w:rsid w:val="3A844841"/>
    <w:rsid w:val="3A84535E"/>
    <w:rsid w:val="3A84735E"/>
    <w:rsid w:val="3A847D93"/>
    <w:rsid w:val="3A84966C"/>
    <w:rsid w:val="3A84A60E"/>
    <w:rsid w:val="3A84C068"/>
    <w:rsid w:val="3A84E047"/>
    <w:rsid w:val="3A84FC7A"/>
    <w:rsid w:val="3A8570CE"/>
    <w:rsid w:val="3A857F41"/>
    <w:rsid w:val="3A8588AC"/>
    <w:rsid w:val="3A859A68"/>
    <w:rsid w:val="3A859CBB"/>
    <w:rsid w:val="3A85B40E"/>
    <w:rsid w:val="3A85EFA1"/>
    <w:rsid w:val="3A861513"/>
    <w:rsid w:val="3A8617DC"/>
    <w:rsid w:val="3A861F8F"/>
    <w:rsid w:val="3A8620D2"/>
    <w:rsid w:val="3A862DD4"/>
    <w:rsid w:val="3A866FE4"/>
    <w:rsid w:val="3A86A892"/>
    <w:rsid w:val="3A86BC2E"/>
    <w:rsid w:val="3A86C2DA"/>
    <w:rsid w:val="3A86D4FC"/>
    <w:rsid w:val="3A87021E"/>
    <w:rsid w:val="3A875797"/>
    <w:rsid w:val="3A8762B5"/>
    <w:rsid w:val="3A879132"/>
    <w:rsid w:val="3A87B8DC"/>
    <w:rsid w:val="3A87C077"/>
    <w:rsid w:val="3A87DB02"/>
    <w:rsid w:val="3A885D80"/>
    <w:rsid w:val="3A8869BE"/>
    <w:rsid w:val="3A888E70"/>
    <w:rsid w:val="3A88DDCF"/>
    <w:rsid w:val="3A88E089"/>
    <w:rsid w:val="3A88E105"/>
    <w:rsid w:val="3A8916E3"/>
    <w:rsid w:val="3A8924BC"/>
    <w:rsid w:val="3A8937A1"/>
    <w:rsid w:val="3A893BAE"/>
    <w:rsid w:val="3A894BD0"/>
    <w:rsid w:val="3A895CAC"/>
    <w:rsid w:val="3A896245"/>
    <w:rsid w:val="3A897993"/>
    <w:rsid w:val="3A89A99D"/>
    <w:rsid w:val="3A89CCA1"/>
    <w:rsid w:val="3A8A21C4"/>
    <w:rsid w:val="3A8A5EC7"/>
    <w:rsid w:val="3A8A81A6"/>
    <w:rsid w:val="3A8A9941"/>
    <w:rsid w:val="3A8ABFAE"/>
    <w:rsid w:val="3A8AC0A7"/>
    <w:rsid w:val="3A8AE9CB"/>
    <w:rsid w:val="3A8B1BA4"/>
    <w:rsid w:val="3A8B468F"/>
    <w:rsid w:val="3A8B5380"/>
    <w:rsid w:val="3A8B5D74"/>
    <w:rsid w:val="3A8B8B05"/>
    <w:rsid w:val="3A8BB543"/>
    <w:rsid w:val="3A8BF723"/>
    <w:rsid w:val="3A8BF98E"/>
    <w:rsid w:val="3A8C078E"/>
    <w:rsid w:val="3A8C401F"/>
    <w:rsid w:val="3A8D1294"/>
    <w:rsid w:val="3A8D7A92"/>
    <w:rsid w:val="3A8D7E1B"/>
    <w:rsid w:val="3A8D94A6"/>
    <w:rsid w:val="3A8DA832"/>
    <w:rsid w:val="3A8DAF20"/>
    <w:rsid w:val="3A8DD7DF"/>
    <w:rsid w:val="3A8DDF08"/>
    <w:rsid w:val="3A8DF891"/>
    <w:rsid w:val="3A8E0810"/>
    <w:rsid w:val="3A8E44C7"/>
    <w:rsid w:val="3A8E7677"/>
    <w:rsid w:val="3A8EAE2B"/>
    <w:rsid w:val="3A8F340F"/>
    <w:rsid w:val="3A8F5382"/>
    <w:rsid w:val="3A8F84AD"/>
    <w:rsid w:val="3A909FA7"/>
    <w:rsid w:val="3A90D56F"/>
    <w:rsid w:val="3A90DE29"/>
    <w:rsid w:val="3A90E4C9"/>
    <w:rsid w:val="3A910E6F"/>
    <w:rsid w:val="3A912582"/>
    <w:rsid w:val="3A9154F6"/>
    <w:rsid w:val="3A9185B9"/>
    <w:rsid w:val="3A918918"/>
    <w:rsid w:val="3A918A35"/>
    <w:rsid w:val="3A91EDFB"/>
    <w:rsid w:val="3A91F016"/>
    <w:rsid w:val="3A9205CB"/>
    <w:rsid w:val="3A920600"/>
    <w:rsid w:val="3A922BFE"/>
    <w:rsid w:val="3A926BDA"/>
    <w:rsid w:val="3A9286E1"/>
    <w:rsid w:val="3A928E84"/>
    <w:rsid w:val="3A929043"/>
    <w:rsid w:val="3A92A514"/>
    <w:rsid w:val="3A92AD57"/>
    <w:rsid w:val="3A92AD65"/>
    <w:rsid w:val="3A933C13"/>
    <w:rsid w:val="3A93405A"/>
    <w:rsid w:val="3A934806"/>
    <w:rsid w:val="3A93AD94"/>
    <w:rsid w:val="3A940778"/>
    <w:rsid w:val="3A942BC3"/>
    <w:rsid w:val="3A942EF1"/>
    <w:rsid w:val="3A94A636"/>
    <w:rsid w:val="3A94D77F"/>
    <w:rsid w:val="3A954996"/>
    <w:rsid w:val="3A959F51"/>
    <w:rsid w:val="3A95B3A2"/>
    <w:rsid w:val="3A95C8C7"/>
    <w:rsid w:val="3A95D588"/>
    <w:rsid w:val="3A95DE05"/>
    <w:rsid w:val="3A96221D"/>
    <w:rsid w:val="3A968A8C"/>
    <w:rsid w:val="3A96A514"/>
    <w:rsid w:val="3A96B0DC"/>
    <w:rsid w:val="3A96FD70"/>
    <w:rsid w:val="3A974CD4"/>
    <w:rsid w:val="3A976B3A"/>
    <w:rsid w:val="3A977258"/>
    <w:rsid w:val="3A977360"/>
    <w:rsid w:val="3A9776F8"/>
    <w:rsid w:val="3A97B434"/>
    <w:rsid w:val="3A983666"/>
    <w:rsid w:val="3A989506"/>
    <w:rsid w:val="3A98B4DC"/>
    <w:rsid w:val="3A98C8BD"/>
    <w:rsid w:val="3A992723"/>
    <w:rsid w:val="3A9951E2"/>
    <w:rsid w:val="3A99A1D0"/>
    <w:rsid w:val="3A99DCF0"/>
    <w:rsid w:val="3A9A034F"/>
    <w:rsid w:val="3A9A30BF"/>
    <w:rsid w:val="3A9A3590"/>
    <w:rsid w:val="3A9A40E2"/>
    <w:rsid w:val="3A9A58FE"/>
    <w:rsid w:val="3A9A8876"/>
    <w:rsid w:val="3A9AB592"/>
    <w:rsid w:val="3A9AC03E"/>
    <w:rsid w:val="3A9ADEB3"/>
    <w:rsid w:val="3A9AFD18"/>
    <w:rsid w:val="3A9B326C"/>
    <w:rsid w:val="3A9B70DF"/>
    <w:rsid w:val="3A9BBD09"/>
    <w:rsid w:val="3A9BDD74"/>
    <w:rsid w:val="3A9BE6EE"/>
    <w:rsid w:val="3A9BFFB4"/>
    <w:rsid w:val="3A9C084E"/>
    <w:rsid w:val="3A9C437A"/>
    <w:rsid w:val="3A9C94A4"/>
    <w:rsid w:val="3A9CC5C8"/>
    <w:rsid w:val="3A9CDC20"/>
    <w:rsid w:val="3A9D0D79"/>
    <w:rsid w:val="3A9D3A9E"/>
    <w:rsid w:val="3A9D61F6"/>
    <w:rsid w:val="3A9DD2B1"/>
    <w:rsid w:val="3A9DFEBD"/>
    <w:rsid w:val="3A9E1C0C"/>
    <w:rsid w:val="3A9E34ED"/>
    <w:rsid w:val="3A9E515E"/>
    <w:rsid w:val="3A9E5B81"/>
    <w:rsid w:val="3A9EEC16"/>
    <w:rsid w:val="3A9F0187"/>
    <w:rsid w:val="3A9F1619"/>
    <w:rsid w:val="3A9F3F49"/>
    <w:rsid w:val="3A9F4B9F"/>
    <w:rsid w:val="3A9F66A2"/>
    <w:rsid w:val="3A9F733B"/>
    <w:rsid w:val="3A9F81F1"/>
    <w:rsid w:val="3A9FB20D"/>
    <w:rsid w:val="3A9FEDB3"/>
    <w:rsid w:val="3A9FF86E"/>
    <w:rsid w:val="3AA014D2"/>
    <w:rsid w:val="3AA055B5"/>
    <w:rsid w:val="3AA0631E"/>
    <w:rsid w:val="3AA0AD81"/>
    <w:rsid w:val="3AA0E413"/>
    <w:rsid w:val="3AA0F9EA"/>
    <w:rsid w:val="3AA10BE7"/>
    <w:rsid w:val="3AA1BA1B"/>
    <w:rsid w:val="3AA1DEBA"/>
    <w:rsid w:val="3AA1E4F4"/>
    <w:rsid w:val="3AA21AED"/>
    <w:rsid w:val="3AA2326E"/>
    <w:rsid w:val="3AA23F75"/>
    <w:rsid w:val="3AA24DFB"/>
    <w:rsid w:val="3AA273A7"/>
    <w:rsid w:val="3AA298DF"/>
    <w:rsid w:val="3AA2A3F0"/>
    <w:rsid w:val="3AA2EEEA"/>
    <w:rsid w:val="3AA2FB01"/>
    <w:rsid w:val="3AA32A21"/>
    <w:rsid w:val="3AA348C3"/>
    <w:rsid w:val="3AA34A44"/>
    <w:rsid w:val="3AA3508B"/>
    <w:rsid w:val="3AA39F28"/>
    <w:rsid w:val="3AA3D0D8"/>
    <w:rsid w:val="3AA3E8E6"/>
    <w:rsid w:val="3AA3EE37"/>
    <w:rsid w:val="3AA3FABF"/>
    <w:rsid w:val="3AA40615"/>
    <w:rsid w:val="3AA44CA4"/>
    <w:rsid w:val="3AA44CCF"/>
    <w:rsid w:val="3AA4954A"/>
    <w:rsid w:val="3AA4B118"/>
    <w:rsid w:val="3AA4B7A8"/>
    <w:rsid w:val="3AA4C574"/>
    <w:rsid w:val="3AA4D43C"/>
    <w:rsid w:val="3AA4FDE4"/>
    <w:rsid w:val="3AA50A47"/>
    <w:rsid w:val="3AA519D6"/>
    <w:rsid w:val="3AA5241F"/>
    <w:rsid w:val="3AA52A97"/>
    <w:rsid w:val="3AA54E09"/>
    <w:rsid w:val="3AA5CB6F"/>
    <w:rsid w:val="3AA5F60A"/>
    <w:rsid w:val="3AA5FF93"/>
    <w:rsid w:val="3AA6076C"/>
    <w:rsid w:val="3AA60C02"/>
    <w:rsid w:val="3AA62473"/>
    <w:rsid w:val="3AA6522B"/>
    <w:rsid w:val="3AA653CF"/>
    <w:rsid w:val="3AA67AFA"/>
    <w:rsid w:val="3AA6B671"/>
    <w:rsid w:val="3AA76A33"/>
    <w:rsid w:val="3AA77700"/>
    <w:rsid w:val="3AA78012"/>
    <w:rsid w:val="3AA78048"/>
    <w:rsid w:val="3AA7D09E"/>
    <w:rsid w:val="3AA7FDC2"/>
    <w:rsid w:val="3AA844C4"/>
    <w:rsid w:val="3AA859A7"/>
    <w:rsid w:val="3AA8648B"/>
    <w:rsid w:val="3AA87A0D"/>
    <w:rsid w:val="3AA8E5E7"/>
    <w:rsid w:val="3AA93C89"/>
    <w:rsid w:val="3AA95160"/>
    <w:rsid w:val="3AA9606D"/>
    <w:rsid w:val="3AA96E07"/>
    <w:rsid w:val="3AA975F4"/>
    <w:rsid w:val="3AA97E2E"/>
    <w:rsid w:val="3AA9A3E0"/>
    <w:rsid w:val="3AA9B88C"/>
    <w:rsid w:val="3AA9CB40"/>
    <w:rsid w:val="3AA9D7E0"/>
    <w:rsid w:val="3AA9E416"/>
    <w:rsid w:val="3AA9ECD9"/>
    <w:rsid w:val="3AA9EFA5"/>
    <w:rsid w:val="3AA9F358"/>
    <w:rsid w:val="3AA9FFBF"/>
    <w:rsid w:val="3AAA00A3"/>
    <w:rsid w:val="3AAA048F"/>
    <w:rsid w:val="3AAA830B"/>
    <w:rsid w:val="3AAAA662"/>
    <w:rsid w:val="3AAAB383"/>
    <w:rsid w:val="3AAAB69D"/>
    <w:rsid w:val="3AAAD40C"/>
    <w:rsid w:val="3AAAE34A"/>
    <w:rsid w:val="3AAAF229"/>
    <w:rsid w:val="3AAAF6BE"/>
    <w:rsid w:val="3AAB1B09"/>
    <w:rsid w:val="3AAB34EC"/>
    <w:rsid w:val="3AAB37E3"/>
    <w:rsid w:val="3AAB3BF8"/>
    <w:rsid w:val="3AAB6392"/>
    <w:rsid w:val="3AAB6BB3"/>
    <w:rsid w:val="3AAB7CB8"/>
    <w:rsid w:val="3AABAF9E"/>
    <w:rsid w:val="3AABD0EF"/>
    <w:rsid w:val="3AABE7D7"/>
    <w:rsid w:val="3AAC0A9F"/>
    <w:rsid w:val="3AAC1D9A"/>
    <w:rsid w:val="3AAC5DAF"/>
    <w:rsid w:val="3AACBEE2"/>
    <w:rsid w:val="3AACC189"/>
    <w:rsid w:val="3AACC5AF"/>
    <w:rsid w:val="3AACCA7B"/>
    <w:rsid w:val="3AACE211"/>
    <w:rsid w:val="3AACE6A8"/>
    <w:rsid w:val="3AACE87C"/>
    <w:rsid w:val="3AACFAB0"/>
    <w:rsid w:val="3AAD0B1E"/>
    <w:rsid w:val="3AAD1796"/>
    <w:rsid w:val="3AAD4A0D"/>
    <w:rsid w:val="3AAD5493"/>
    <w:rsid w:val="3AAD62EB"/>
    <w:rsid w:val="3AAD7532"/>
    <w:rsid w:val="3AAD82E7"/>
    <w:rsid w:val="3AAD95F1"/>
    <w:rsid w:val="3AADA71E"/>
    <w:rsid w:val="3AADEB87"/>
    <w:rsid w:val="3AAE39FF"/>
    <w:rsid w:val="3AAE49F2"/>
    <w:rsid w:val="3AAE8200"/>
    <w:rsid w:val="3AAE913E"/>
    <w:rsid w:val="3AAF0805"/>
    <w:rsid w:val="3AAF1967"/>
    <w:rsid w:val="3AAF204B"/>
    <w:rsid w:val="3AAF21AD"/>
    <w:rsid w:val="3AAF32C1"/>
    <w:rsid w:val="3AAF3EA3"/>
    <w:rsid w:val="3AAF6EA5"/>
    <w:rsid w:val="3AAF8877"/>
    <w:rsid w:val="3AAFD05C"/>
    <w:rsid w:val="3AB012D9"/>
    <w:rsid w:val="3AB01513"/>
    <w:rsid w:val="3AB02743"/>
    <w:rsid w:val="3AB028FF"/>
    <w:rsid w:val="3AB05CAA"/>
    <w:rsid w:val="3AB098D5"/>
    <w:rsid w:val="3AB0BA11"/>
    <w:rsid w:val="3AB0BFAB"/>
    <w:rsid w:val="3AB0D4DE"/>
    <w:rsid w:val="3AB0E264"/>
    <w:rsid w:val="3AB0E92E"/>
    <w:rsid w:val="3AB0FE9F"/>
    <w:rsid w:val="3AB1066A"/>
    <w:rsid w:val="3AB10B9F"/>
    <w:rsid w:val="3AB120A3"/>
    <w:rsid w:val="3AB1355F"/>
    <w:rsid w:val="3AB155C9"/>
    <w:rsid w:val="3AB19936"/>
    <w:rsid w:val="3AB1A968"/>
    <w:rsid w:val="3AB1E068"/>
    <w:rsid w:val="3AB1F663"/>
    <w:rsid w:val="3AB237C2"/>
    <w:rsid w:val="3AB2450F"/>
    <w:rsid w:val="3AB28822"/>
    <w:rsid w:val="3AB2CA5D"/>
    <w:rsid w:val="3AB30AE8"/>
    <w:rsid w:val="3AB3C60D"/>
    <w:rsid w:val="3AB3D4D8"/>
    <w:rsid w:val="3AB4039F"/>
    <w:rsid w:val="3AB41BA2"/>
    <w:rsid w:val="3AB44751"/>
    <w:rsid w:val="3AB46918"/>
    <w:rsid w:val="3AB49614"/>
    <w:rsid w:val="3AB4B24F"/>
    <w:rsid w:val="3AB4D650"/>
    <w:rsid w:val="3AB510F2"/>
    <w:rsid w:val="3AB52A69"/>
    <w:rsid w:val="3AB53AAC"/>
    <w:rsid w:val="3AB55D7F"/>
    <w:rsid w:val="3AB564AD"/>
    <w:rsid w:val="3AB576CA"/>
    <w:rsid w:val="3AB5897D"/>
    <w:rsid w:val="3AB5A4FC"/>
    <w:rsid w:val="3AB5AC9C"/>
    <w:rsid w:val="3AB5B742"/>
    <w:rsid w:val="3AB5E0CC"/>
    <w:rsid w:val="3AB6051E"/>
    <w:rsid w:val="3AB60DEE"/>
    <w:rsid w:val="3AB68D6E"/>
    <w:rsid w:val="3AB69778"/>
    <w:rsid w:val="3AB6AA63"/>
    <w:rsid w:val="3AB6AD7F"/>
    <w:rsid w:val="3AB71532"/>
    <w:rsid w:val="3AB728B6"/>
    <w:rsid w:val="3AB734E8"/>
    <w:rsid w:val="3AB743D8"/>
    <w:rsid w:val="3AB75A53"/>
    <w:rsid w:val="3AB765A2"/>
    <w:rsid w:val="3AB76E06"/>
    <w:rsid w:val="3AB79C1D"/>
    <w:rsid w:val="3AB7B70F"/>
    <w:rsid w:val="3AB7EFCA"/>
    <w:rsid w:val="3AB7FAB0"/>
    <w:rsid w:val="3AB90636"/>
    <w:rsid w:val="3AB9066A"/>
    <w:rsid w:val="3AB91751"/>
    <w:rsid w:val="3AB95179"/>
    <w:rsid w:val="3AB963A1"/>
    <w:rsid w:val="3AB98220"/>
    <w:rsid w:val="3AB984F0"/>
    <w:rsid w:val="3AB99ABB"/>
    <w:rsid w:val="3AB9ADD0"/>
    <w:rsid w:val="3AB9BB81"/>
    <w:rsid w:val="3AB9C54A"/>
    <w:rsid w:val="3AB9D1A4"/>
    <w:rsid w:val="3AB9F3AC"/>
    <w:rsid w:val="3AB9F68D"/>
    <w:rsid w:val="3ABA38AE"/>
    <w:rsid w:val="3ABAC122"/>
    <w:rsid w:val="3ABAC24F"/>
    <w:rsid w:val="3ABADBEF"/>
    <w:rsid w:val="3ABB3AC3"/>
    <w:rsid w:val="3ABB4A41"/>
    <w:rsid w:val="3ABBA324"/>
    <w:rsid w:val="3ABBA392"/>
    <w:rsid w:val="3ABBA981"/>
    <w:rsid w:val="3ABBABA8"/>
    <w:rsid w:val="3ABBE452"/>
    <w:rsid w:val="3ABC85EC"/>
    <w:rsid w:val="3ABC9B58"/>
    <w:rsid w:val="3ABCCFB9"/>
    <w:rsid w:val="3ABD138F"/>
    <w:rsid w:val="3ABD927F"/>
    <w:rsid w:val="3ABDD0DA"/>
    <w:rsid w:val="3ABDF678"/>
    <w:rsid w:val="3ABE0087"/>
    <w:rsid w:val="3ABE6205"/>
    <w:rsid w:val="3ABE77C9"/>
    <w:rsid w:val="3ABE9599"/>
    <w:rsid w:val="3ABEC940"/>
    <w:rsid w:val="3ABF19EA"/>
    <w:rsid w:val="3ABF45AD"/>
    <w:rsid w:val="3ABF5B07"/>
    <w:rsid w:val="3ABF91E2"/>
    <w:rsid w:val="3ABFB169"/>
    <w:rsid w:val="3ABFD0C6"/>
    <w:rsid w:val="3ABFDB3B"/>
    <w:rsid w:val="3ABFF050"/>
    <w:rsid w:val="3AC00E3C"/>
    <w:rsid w:val="3AC01C83"/>
    <w:rsid w:val="3AC06C02"/>
    <w:rsid w:val="3AC0946B"/>
    <w:rsid w:val="3AC0AA39"/>
    <w:rsid w:val="3AC0E508"/>
    <w:rsid w:val="3AC0E815"/>
    <w:rsid w:val="3AC10462"/>
    <w:rsid w:val="3AC11396"/>
    <w:rsid w:val="3AC12993"/>
    <w:rsid w:val="3AC138EB"/>
    <w:rsid w:val="3AC15C2F"/>
    <w:rsid w:val="3AC1864E"/>
    <w:rsid w:val="3AC1D751"/>
    <w:rsid w:val="3AC1EFB8"/>
    <w:rsid w:val="3AC2099D"/>
    <w:rsid w:val="3AC214C7"/>
    <w:rsid w:val="3AC21B28"/>
    <w:rsid w:val="3AC267A3"/>
    <w:rsid w:val="3AC2F128"/>
    <w:rsid w:val="3AC303B4"/>
    <w:rsid w:val="3AC308D5"/>
    <w:rsid w:val="3AC39395"/>
    <w:rsid w:val="3AC3AB0D"/>
    <w:rsid w:val="3AC3B7FD"/>
    <w:rsid w:val="3AC4026E"/>
    <w:rsid w:val="3AC495A9"/>
    <w:rsid w:val="3AC517CF"/>
    <w:rsid w:val="3AC52773"/>
    <w:rsid w:val="3AC52A00"/>
    <w:rsid w:val="3AC536EB"/>
    <w:rsid w:val="3AC5529B"/>
    <w:rsid w:val="3AC55859"/>
    <w:rsid w:val="3AC5BE18"/>
    <w:rsid w:val="3AC62329"/>
    <w:rsid w:val="3AC6570B"/>
    <w:rsid w:val="3AC6758D"/>
    <w:rsid w:val="3AC72452"/>
    <w:rsid w:val="3AC79EDF"/>
    <w:rsid w:val="3AC7F9DE"/>
    <w:rsid w:val="3AC7FF5E"/>
    <w:rsid w:val="3AC8135F"/>
    <w:rsid w:val="3AC83483"/>
    <w:rsid w:val="3AC853A7"/>
    <w:rsid w:val="3AC856F4"/>
    <w:rsid w:val="3AC88416"/>
    <w:rsid w:val="3AC887B3"/>
    <w:rsid w:val="3AC8992D"/>
    <w:rsid w:val="3AC89DE3"/>
    <w:rsid w:val="3AC8C4F2"/>
    <w:rsid w:val="3AC8FD2D"/>
    <w:rsid w:val="3AC9147A"/>
    <w:rsid w:val="3AC93DF9"/>
    <w:rsid w:val="3AC94CA8"/>
    <w:rsid w:val="3AC986BF"/>
    <w:rsid w:val="3AC9B94D"/>
    <w:rsid w:val="3ACA7DBA"/>
    <w:rsid w:val="3ACA8695"/>
    <w:rsid w:val="3ACAAF7A"/>
    <w:rsid w:val="3ACAD7E2"/>
    <w:rsid w:val="3ACAE50A"/>
    <w:rsid w:val="3ACAE71C"/>
    <w:rsid w:val="3ACB39AC"/>
    <w:rsid w:val="3ACB501E"/>
    <w:rsid w:val="3ACB5AA0"/>
    <w:rsid w:val="3ACB7055"/>
    <w:rsid w:val="3ACB7B28"/>
    <w:rsid w:val="3ACC04F0"/>
    <w:rsid w:val="3ACC69A4"/>
    <w:rsid w:val="3ACC69DB"/>
    <w:rsid w:val="3ACCCDA7"/>
    <w:rsid w:val="3ACD1106"/>
    <w:rsid w:val="3ACD1894"/>
    <w:rsid w:val="3ACD2513"/>
    <w:rsid w:val="3ACD44D4"/>
    <w:rsid w:val="3ACD4DA0"/>
    <w:rsid w:val="3ACD7EFE"/>
    <w:rsid w:val="3ACDB1A5"/>
    <w:rsid w:val="3ACDB606"/>
    <w:rsid w:val="3ACDD88D"/>
    <w:rsid w:val="3ACDDCA3"/>
    <w:rsid w:val="3ACDFD89"/>
    <w:rsid w:val="3ACE248C"/>
    <w:rsid w:val="3ACE9197"/>
    <w:rsid w:val="3ACEA6EC"/>
    <w:rsid w:val="3ACF0CEA"/>
    <w:rsid w:val="3ACF31B4"/>
    <w:rsid w:val="3ACF3CC4"/>
    <w:rsid w:val="3ACF5A00"/>
    <w:rsid w:val="3ACF7978"/>
    <w:rsid w:val="3ACFA619"/>
    <w:rsid w:val="3ACFC02B"/>
    <w:rsid w:val="3ACFCA3B"/>
    <w:rsid w:val="3ACFCD8F"/>
    <w:rsid w:val="3AD0058B"/>
    <w:rsid w:val="3AD09C07"/>
    <w:rsid w:val="3AD117D2"/>
    <w:rsid w:val="3AD11A0A"/>
    <w:rsid w:val="3AD11C25"/>
    <w:rsid w:val="3AD1355D"/>
    <w:rsid w:val="3AD16B4B"/>
    <w:rsid w:val="3AD17D69"/>
    <w:rsid w:val="3AD1A357"/>
    <w:rsid w:val="3AD1A949"/>
    <w:rsid w:val="3AD1CA1D"/>
    <w:rsid w:val="3AD2153A"/>
    <w:rsid w:val="3AD24DB0"/>
    <w:rsid w:val="3AD2817F"/>
    <w:rsid w:val="3AD28A4D"/>
    <w:rsid w:val="3AD28E8F"/>
    <w:rsid w:val="3AD2A38E"/>
    <w:rsid w:val="3AD2CFF0"/>
    <w:rsid w:val="3AD31C17"/>
    <w:rsid w:val="3AD32AB7"/>
    <w:rsid w:val="3AD3472F"/>
    <w:rsid w:val="3AD3575B"/>
    <w:rsid w:val="3AD35FBD"/>
    <w:rsid w:val="3AD371BB"/>
    <w:rsid w:val="3AD3E6D9"/>
    <w:rsid w:val="3AD3FEB8"/>
    <w:rsid w:val="3AD49DC2"/>
    <w:rsid w:val="3AD4AF5D"/>
    <w:rsid w:val="3AD4D063"/>
    <w:rsid w:val="3AD4F86C"/>
    <w:rsid w:val="3AD5A80E"/>
    <w:rsid w:val="3AD5E236"/>
    <w:rsid w:val="3AD61682"/>
    <w:rsid w:val="3AD63E7F"/>
    <w:rsid w:val="3AD642DF"/>
    <w:rsid w:val="3AD6686D"/>
    <w:rsid w:val="3AD69AC3"/>
    <w:rsid w:val="3AD70579"/>
    <w:rsid w:val="3AD735DC"/>
    <w:rsid w:val="3AD736D0"/>
    <w:rsid w:val="3AD770C4"/>
    <w:rsid w:val="3AD7825C"/>
    <w:rsid w:val="3AD78B72"/>
    <w:rsid w:val="3AD7C9CD"/>
    <w:rsid w:val="3AD7D451"/>
    <w:rsid w:val="3AD7F9A8"/>
    <w:rsid w:val="3AD80394"/>
    <w:rsid w:val="3AD832DA"/>
    <w:rsid w:val="3AD87BF7"/>
    <w:rsid w:val="3AD88E05"/>
    <w:rsid w:val="3AD8C675"/>
    <w:rsid w:val="3AD8C9D4"/>
    <w:rsid w:val="3AD8CF7A"/>
    <w:rsid w:val="3AD8E6CE"/>
    <w:rsid w:val="3AD92DF1"/>
    <w:rsid w:val="3AD92FD9"/>
    <w:rsid w:val="3AD94B14"/>
    <w:rsid w:val="3AD95956"/>
    <w:rsid w:val="3AD9815D"/>
    <w:rsid w:val="3AD987C0"/>
    <w:rsid w:val="3AD98FF0"/>
    <w:rsid w:val="3ADA0B03"/>
    <w:rsid w:val="3ADA166C"/>
    <w:rsid w:val="3ADA5C08"/>
    <w:rsid w:val="3ADA7919"/>
    <w:rsid w:val="3ADAA8E5"/>
    <w:rsid w:val="3ADB2049"/>
    <w:rsid w:val="3ADB5AC6"/>
    <w:rsid w:val="3ADB6E30"/>
    <w:rsid w:val="3ADB8253"/>
    <w:rsid w:val="3ADB917B"/>
    <w:rsid w:val="3ADB996C"/>
    <w:rsid w:val="3ADBA2AE"/>
    <w:rsid w:val="3ADBB5F0"/>
    <w:rsid w:val="3ADBC03D"/>
    <w:rsid w:val="3ADBDE04"/>
    <w:rsid w:val="3ADC0626"/>
    <w:rsid w:val="3ADC2090"/>
    <w:rsid w:val="3ADCBE06"/>
    <w:rsid w:val="3ADCCCBC"/>
    <w:rsid w:val="3ADCD8E5"/>
    <w:rsid w:val="3ADCFCF5"/>
    <w:rsid w:val="3ADD14F2"/>
    <w:rsid w:val="3ADDC06C"/>
    <w:rsid w:val="3ADDE1F4"/>
    <w:rsid w:val="3ADE1134"/>
    <w:rsid w:val="3ADE28F1"/>
    <w:rsid w:val="3ADE4088"/>
    <w:rsid w:val="3ADE41B8"/>
    <w:rsid w:val="3ADE5C5B"/>
    <w:rsid w:val="3ADED84E"/>
    <w:rsid w:val="3ADF41BB"/>
    <w:rsid w:val="3ADF47D4"/>
    <w:rsid w:val="3ADF4974"/>
    <w:rsid w:val="3ADF9BDD"/>
    <w:rsid w:val="3ADFCD78"/>
    <w:rsid w:val="3ADFE1C3"/>
    <w:rsid w:val="3AE003D4"/>
    <w:rsid w:val="3AE04152"/>
    <w:rsid w:val="3AE0436D"/>
    <w:rsid w:val="3AE16527"/>
    <w:rsid w:val="3AE17803"/>
    <w:rsid w:val="3AE19353"/>
    <w:rsid w:val="3AE1AE8C"/>
    <w:rsid w:val="3AE1EB22"/>
    <w:rsid w:val="3AE21C71"/>
    <w:rsid w:val="3AE22F52"/>
    <w:rsid w:val="3AE24528"/>
    <w:rsid w:val="3AE25B7A"/>
    <w:rsid w:val="3AE289EE"/>
    <w:rsid w:val="3AE28E6D"/>
    <w:rsid w:val="3AE29BF7"/>
    <w:rsid w:val="3AE2E166"/>
    <w:rsid w:val="3AE2EB2A"/>
    <w:rsid w:val="3AE375C1"/>
    <w:rsid w:val="3AE376D1"/>
    <w:rsid w:val="3AE38E72"/>
    <w:rsid w:val="3AE3A33E"/>
    <w:rsid w:val="3AE3B493"/>
    <w:rsid w:val="3AE3DE4E"/>
    <w:rsid w:val="3AE424E7"/>
    <w:rsid w:val="3AE46DF0"/>
    <w:rsid w:val="3AE4ADDC"/>
    <w:rsid w:val="3AE54647"/>
    <w:rsid w:val="3AE55CC8"/>
    <w:rsid w:val="3AE57990"/>
    <w:rsid w:val="3AE58776"/>
    <w:rsid w:val="3AE5992F"/>
    <w:rsid w:val="3AE5B6EB"/>
    <w:rsid w:val="3AE5F5FE"/>
    <w:rsid w:val="3AE6610E"/>
    <w:rsid w:val="3AE6CB3C"/>
    <w:rsid w:val="3AE6D9D6"/>
    <w:rsid w:val="3AE73F40"/>
    <w:rsid w:val="3AE7FD57"/>
    <w:rsid w:val="3AE80A06"/>
    <w:rsid w:val="3AE8588A"/>
    <w:rsid w:val="3AE86674"/>
    <w:rsid w:val="3AE86C54"/>
    <w:rsid w:val="3AE88B6B"/>
    <w:rsid w:val="3AE8A667"/>
    <w:rsid w:val="3AE8F84A"/>
    <w:rsid w:val="3AE949BD"/>
    <w:rsid w:val="3AE950AA"/>
    <w:rsid w:val="3AE9703A"/>
    <w:rsid w:val="3AE9ABC1"/>
    <w:rsid w:val="3AE9AC4A"/>
    <w:rsid w:val="3AEA2056"/>
    <w:rsid w:val="3AEA2A08"/>
    <w:rsid w:val="3AEA39BC"/>
    <w:rsid w:val="3AEA43D2"/>
    <w:rsid w:val="3AEA88AD"/>
    <w:rsid w:val="3AEAA907"/>
    <w:rsid w:val="3AEADF77"/>
    <w:rsid w:val="3AEB1A7C"/>
    <w:rsid w:val="3AEB2E38"/>
    <w:rsid w:val="3AEB4353"/>
    <w:rsid w:val="3AEB699D"/>
    <w:rsid w:val="3AEBB8E3"/>
    <w:rsid w:val="3AEBCC40"/>
    <w:rsid w:val="3AEBEFDD"/>
    <w:rsid w:val="3AEBF69B"/>
    <w:rsid w:val="3AEBF6E8"/>
    <w:rsid w:val="3AEC4BCC"/>
    <w:rsid w:val="3AEC52BB"/>
    <w:rsid w:val="3AEC5A62"/>
    <w:rsid w:val="3AEC8858"/>
    <w:rsid w:val="3AEC8F58"/>
    <w:rsid w:val="3AEC91E9"/>
    <w:rsid w:val="3AECB1F4"/>
    <w:rsid w:val="3AECCC49"/>
    <w:rsid w:val="3AECEFDD"/>
    <w:rsid w:val="3AED22BC"/>
    <w:rsid w:val="3AED2D65"/>
    <w:rsid w:val="3AED4819"/>
    <w:rsid w:val="3AED7A75"/>
    <w:rsid w:val="3AEDA071"/>
    <w:rsid w:val="3AEDAD6A"/>
    <w:rsid w:val="3AEDB237"/>
    <w:rsid w:val="3AEE0BB9"/>
    <w:rsid w:val="3AEE362B"/>
    <w:rsid w:val="3AEE5F1F"/>
    <w:rsid w:val="3AEE6131"/>
    <w:rsid w:val="3AEE7F45"/>
    <w:rsid w:val="3AEE93D2"/>
    <w:rsid w:val="3AEEED67"/>
    <w:rsid w:val="3AEF18AB"/>
    <w:rsid w:val="3AEF4EDA"/>
    <w:rsid w:val="3AEF6B04"/>
    <w:rsid w:val="3AEF93AC"/>
    <w:rsid w:val="3AEF96F0"/>
    <w:rsid w:val="3AEFF4CA"/>
    <w:rsid w:val="3AEFFDF4"/>
    <w:rsid w:val="3AF002C9"/>
    <w:rsid w:val="3AF02123"/>
    <w:rsid w:val="3AF04945"/>
    <w:rsid w:val="3AF06A10"/>
    <w:rsid w:val="3AF083E0"/>
    <w:rsid w:val="3AF086E7"/>
    <w:rsid w:val="3AF097A9"/>
    <w:rsid w:val="3AF0BA29"/>
    <w:rsid w:val="3AF130BC"/>
    <w:rsid w:val="3AF1A8A6"/>
    <w:rsid w:val="3AF1B797"/>
    <w:rsid w:val="3AF1B7D8"/>
    <w:rsid w:val="3AF1F4BD"/>
    <w:rsid w:val="3AF240FF"/>
    <w:rsid w:val="3AF2492A"/>
    <w:rsid w:val="3AF25AFD"/>
    <w:rsid w:val="3AF29B77"/>
    <w:rsid w:val="3AF2AF38"/>
    <w:rsid w:val="3AF2B96D"/>
    <w:rsid w:val="3AF2C2AA"/>
    <w:rsid w:val="3AF2E06A"/>
    <w:rsid w:val="3AF2ED76"/>
    <w:rsid w:val="3AF317F4"/>
    <w:rsid w:val="3AF38B5F"/>
    <w:rsid w:val="3AF41993"/>
    <w:rsid w:val="3AF4445F"/>
    <w:rsid w:val="3AF44E1D"/>
    <w:rsid w:val="3AF49475"/>
    <w:rsid w:val="3AF4B15F"/>
    <w:rsid w:val="3AF4FA3E"/>
    <w:rsid w:val="3AF53273"/>
    <w:rsid w:val="3AF5D9E3"/>
    <w:rsid w:val="3AF5EAFD"/>
    <w:rsid w:val="3AF62496"/>
    <w:rsid w:val="3AF629DB"/>
    <w:rsid w:val="3AF63A0F"/>
    <w:rsid w:val="3AF661E0"/>
    <w:rsid w:val="3AF69805"/>
    <w:rsid w:val="3AF6A617"/>
    <w:rsid w:val="3AF6ABB9"/>
    <w:rsid w:val="3AF6BCE6"/>
    <w:rsid w:val="3AF6C6B6"/>
    <w:rsid w:val="3AF6C908"/>
    <w:rsid w:val="3AF6F512"/>
    <w:rsid w:val="3AF7163B"/>
    <w:rsid w:val="3AF76B9F"/>
    <w:rsid w:val="3AF774E9"/>
    <w:rsid w:val="3AF788BB"/>
    <w:rsid w:val="3AF7906F"/>
    <w:rsid w:val="3AF7BCE6"/>
    <w:rsid w:val="3AF7CCF8"/>
    <w:rsid w:val="3AF7EF9B"/>
    <w:rsid w:val="3AF7FDE5"/>
    <w:rsid w:val="3AF808BC"/>
    <w:rsid w:val="3AF8097D"/>
    <w:rsid w:val="3AF81294"/>
    <w:rsid w:val="3AF8641F"/>
    <w:rsid w:val="3AF87EA8"/>
    <w:rsid w:val="3AF89CFC"/>
    <w:rsid w:val="3AF8A9FC"/>
    <w:rsid w:val="3AF8BD04"/>
    <w:rsid w:val="3AF8F1FC"/>
    <w:rsid w:val="3AF9104B"/>
    <w:rsid w:val="3AF93F0E"/>
    <w:rsid w:val="3AF9571D"/>
    <w:rsid w:val="3AF973B2"/>
    <w:rsid w:val="3AF9DC55"/>
    <w:rsid w:val="3AFAACC1"/>
    <w:rsid w:val="3AFABF5D"/>
    <w:rsid w:val="3AFAC2D4"/>
    <w:rsid w:val="3AFADAFC"/>
    <w:rsid w:val="3AFAF98C"/>
    <w:rsid w:val="3AFB1A07"/>
    <w:rsid w:val="3AFB2D30"/>
    <w:rsid w:val="3AFB374E"/>
    <w:rsid w:val="3AFB44E4"/>
    <w:rsid w:val="3AFB7196"/>
    <w:rsid w:val="3AFB8DF0"/>
    <w:rsid w:val="3AFB9830"/>
    <w:rsid w:val="3AFBC082"/>
    <w:rsid w:val="3AFBC2F0"/>
    <w:rsid w:val="3AFBF7C0"/>
    <w:rsid w:val="3AFBFD1E"/>
    <w:rsid w:val="3AFC2A0B"/>
    <w:rsid w:val="3AFC7998"/>
    <w:rsid w:val="3AFCCC5F"/>
    <w:rsid w:val="3AFD6010"/>
    <w:rsid w:val="3AFD7CDA"/>
    <w:rsid w:val="3AFDEDD9"/>
    <w:rsid w:val="3AFE8707"/>
    <w:rsid w:val="3AFE89FA"/>
    <w:rsid w:val="3AFEA1E7"/>
    <w:rsid w:val="3AFEBE91"/>
    <w:rsid w:val="3AFEC452"/>
    <w:rsid w:val="3AFEC677"/>
    <w:rsid w:val="3AFED8D0"/>
    <w:rsid w:val="3AFF2A55"/>
    <w:rsid w:val="3AFF4D0C"/>
    <w:rsid w:val="3AFF935D"/>
    <w:rsid w:val="3AFFA41D"/>
    <w:rsid w:val="3AFFF5CE"/>
    <w:rsid w:val="3B00015A"/>
    <w:rsid w:val="3B0028FA"/>
    <w:rsid w:val="3B0035AD"/>
    <w:rsid w:val="3B004278"/>
    <w:rsid w:val="3B004B6A"/>
    <w:rsid w:val="3B00739B"/>
    <w:rsid w:val="3B00D3C2"/>
    <w:rsid w:val="3B00FB7B"/>
    <w:rsid w:val="3B0162FF"/>
    <w:rsid w:val="3B016B77"/>
    <w:rsid w:val="3B01AC12"/>
    <w:rsid w:val="3B01CE5A"/>
    <w:rsid w:val="3B01E42F"/>
    <w:rsid w:val="3B0212C2"/>
    <w:rsid w:val="3B021C80"/>
    <w:rsid w:val="3B025893"/>
    <w:rsid w:val="3B026E1D"/>
    <w:rsid w:val="3B027230"/>
    <w:rsid w:val="3B0298E9"/>
    <w:rsid w:val="3B02AF48"/>
    <w:rsid w:val="3B02BDF8"/>
    <w:rsid w:val="3B0342AF"/>
    <w:rsid w:val="3B03E59A"/>
    <w:rsid w:val="3B03F080"/>
    <w:rsid w:val="3B03F88A"/>
    <w:rsid w:val="3B045609"/>
    <w:rsid w:val="3B04AE52"/>
    <w:rsid w:val="3B04D008"/>
    <w:rsid w:val="3B053F74"/>
    <w:rsid w:val="3B054F90"/>
    <w:rsid w:val="3B060CA0"/>
    <w:rsid w:val="3B0627CA"/>
    <w:rsid w:val="3B063C1C"/>
    <w:rsid w:val="3B0687FA"/>
    <w:rsid w:val="3B069B28"/>
    <w:rsid w:val="3B06BAEE"/>
    <w:rsid w:val="3B06D1FE"/>
    <w:rsid w:val="3B06E0EE"/>
    <w:rsid w:val="3B06F473"/>
    <w:rsid w:val="3B075E05"/>
    <w:rsid w:val="3B07762F"/>
    <w:rsid w:val="3B07F8F4"/>
    <w:rsid w:val="3B081954"/>
    <w:rsid w:val="3B082272"/>
    <w:rsid w:val="3B083E22"/>
    <w:rsid w:val="3B084A37"/>
    <w:rsid w:val="3B090A60"/>
    <w:rsid w:val="3B09C84B"/>
    <w:rsid w:val="3B0A023D"/>
    <w:rsid w:val="3B0A040A"/>
    <w:rsid w:val="3B0A2902"/>
    <w:rsid w:val="3B0A29A8"/>
    <w:rsid w:val="3B0A7130"/>
    <w:rsid w:val="3B0A91C4"/>
    <w:rsid w:val="3B0AB74C"/>
    <w:rsid w:val="3B0ADCC3"/>
    <w:rsid w:val="3B0AEAB2"/>
    <w:rsid w:val="3B0B47A9"/>
    <w:rsid w:val="3B0B94B8"/>
    <w:rsid w:val="3B0BAF1F"/>
    <w:rsid w:val="3B0BDE72"/>
    <w:rsid w:val="3B0BE2F1"/>
    <w:rsid w:val="3B0BEBE6"/>
    <w:rsid w:val="3B0BF9A9"/>
    <w:rsid w:val="3B0C2518"/>
    <w:rsid w:val="3B0C3152"/>
    <w:rsid w:val="3B0C3FBF"/>
    <w:rsid w:val="3B0C99FF"/>
    <w:rsid w:val="3B0CA793"/>
    <w:rsid w:val="3B0CB4EC"/>
    <w:rsid w:val="3B0CFC8A"/>
    <w:rsid w:val="3B0D9768"/>
    <w:rsid w:val="3B0DADAD"/>
    <w:rsid w:val="3B0DB18D"/>
    <w:rsid w:val="3B0DD50C"/>
    <w:rsid w:val="3B0E0450"/>
    <w:rsid w:val="3B0E1515"/>
    <w:rsid w:val="3B0E29EA"/>
    <w:rsid w:val="3B0E38DC"/>
    <w:rsid w:val="3B0F0C39"/>
    <w:rsid w:val="3B0F78C1"/>
    <w:rsid w:val="3B0F932C"/>
    <w:rsid w:val="3B0FC15E"/>
    <w:rsid w:val="3B0FDBA1"/>
    <w:rsid w:val="3B102A63"/>
    <w:rsid w:val="3B103EE8"/>
    <w:rsid w:val="3B107401"/>
    <w:rsid w:val="3B10D49D"/>
    <w:rsid w:val="3B10D5F0"/>
    <w:rsid w:val="3B110E70"/>
    <w:rsid w:val="3B112528"/>
    <w:rsid w:val="3B11350F"/>
    <w:rsid w:val="3B1148A4"/>
    <w:rsid w:val="3B118013"/>
    <w:rsid w:val="3B1181B9"/>
    <w:rsid w:val="3B11B201"/>
    <w:rsid w:val="3B11C247"/>
    <w:rsid w:val="3B122EF4"/>
    <w:rsid w:val="3B122F5A"/>
    <w:rsid w:val="3B128362"/>
    <w:rsid w:val="3B129E7B"/>
    <w:rsid w:val="3B12C0EE"/>
    <w:rsid w:val="3B1362E5"/>
    <w:rsid w:val="3B1364CF"/>
    <w:rsid w:val="3B142403"/>
    <w:rsid w:val="3B1440AD"/>
    <w:rsid w:val="3B1443B4"/>
    <w:rsid w:val="3B14751A"/>
    <w:rsid w:val="3B14775B"/>
    <w:rsid w:val="3B14A81E"/>
    <w:rsid w:val="3B14C02E"/>
    <w:rsid w:val="3B14CC29"/>
    <w:rsid w:val="3B14E34F"/>
    <w:rsid w:val="3B1548D0"/>
    <w:rsid w:val="3B154BBF"/>
    <w:rsid w:val="3B154FAC"/>
    <w:rsid w:val="3B159FC1"/>
    <w:rsid w:val="3B15AD5E"/>
    <w:rsid w:val="3B15B03C"/>
    <w:rsid w:val="3B15B5E8"/>
    <w:rsid w:val="3B15B69D"/>
    <w:rsid w:val="3B15B996"/>
    <w:rsid w:val="3B15C9F4"/>
    <w:rsid w:val="3B15D5EC"/>
    <w:rsid w:val="3B15F01A"/>
    <w:rsid w:val="3B15F406"/>
    <w:rsid w:val="3B1620BA"/>
    <w:rsid w:val="3B16232F"/>
    <w:rsid w:val="3B1673BC"/>
    <w:rsid w:val="3B16800E"/>
    <w:rsid w:val="3B168178"/>
    <w:rsid w:val="3B168A5E"/>
    <w:rsid w:val="3B16ADA8"/>
    <w:rsid w:val="3B170D3E"/>
    <w:rsid w:val="3B1717AA"/>
    <w:rsid w:val="3B178A39"/>
    <w:rsid w:val="3B17CBBE"/>
    <w:rsid w:val="3B17DCD4"/>
    <w:rsid w:val="3B181D7F"/>
    <w:rsid w:val="3B187F58"/>
    <w:rsid w:val="3B18820F"/>
    <w:rsid w:val="3B18A307"/>
    <w:rsid w:val="3B193245"/>
    <w:rsid w:val="3B194EDB"/>
    <w:rsid w:val="3B1985E3"/>
    <w:rsid w:val="3B19D56F"/>
    <w:rsid w:val="3B1A0410"/>
    <w:rsid w:val="3B1A09F8"/>
    <w:rsid w:val="3B1A0EE1"/>
    <w:rsid w:val="3B1A2CE3"/>
    <w:rsid w:val="3B1A3E95"/>
    <w:rsid w:val="3B1A6EA9"/>
    <w:rsid w:val="3B1A9A4B"/>
    <w:rsid w:val="3B1AA8A8"/>
    <w:rsid w:val="3B1AB00F"/>
    <w:rsid w:val="3B1ABEFB"/>
    <w:rsid w:val="3B1B15BD"/>
    <w:rsid w:val="3B1B1C14"/>
    <w:rsid w:val="3B1B2EDB"/>
    <w:rsid w:val="3B1BAADA"/>
    <w:rsid w:val="3B1BB78A"/>
    <w:rsid w:val="3B1BC1AA"/>
    <w:rsid w:val="3B1BC2E0"/>
    <w:rsid w:val="3B1BECB8"/>
    <w:rsid w:val="3B1C0512"/>
    <w:rsid w:val="3B1C07E7"/>
    <w:rsid w:val="3B1C21E3"/>
    <w:rsid w:val="3B1CA836"/>
    <w:rsid w:val="3B1CD1DE"/>
    <w:rsid w:val="3B1CD66C"/>
    <w:rsid w:val="3B1CFBEB"/>
    <w:rsid w:val="3B1D57E6"/>
    <w:rsid w:val="3B1D58CE"/>
    <w:rsid w:val="3B1D5D21"/>
    <w:rsid w:val="3B1D693E"/>
    <w:rsid w:val="3B1DA85F"/>
    <w:rsid w:val="3B1E0BF7"/>
    <w:rsid w:val="3B1E3FDD"/>
    <w:rsid w:val="3B1E7AC0"/>
    <w:rsid w:val="3B1EA976"/>
    <w:rsid w:val="3B1EDA7A"/>
    <w:rsid w:val="3B1EE0AE"/>
    <w:rsid w:val="3B1EFD42"/>
    <w:rsid w:val="3B1F370B"/>
    <w:rsid w:val="3B1F5045"/>
    <w:rsid w:val="3B1F8A90"/>
    <w:rsid w:val="3B1F8EDD"/>
    <w:rsid w:val="3B1FC7FA"/>
    <w:rsid w:val="3B1FE6EA"/>
    <w:rsid w:val="3B1FFB8E"/>
    <w:rsid w:val="3B20051A"/>
    <w:rsid w:val="3B202D39"/>
    <w:rsid w:val="3B20355D"/>
    <w:rsid w:val="3B205901"/>
    <w:rsid w:val="3B206E9B"/>
    <w:rsid w:val="3B2074D5"/>
    <w:rsid w:val="3B208DA9"/>
    <w:rsid w:val="3B20FE4B"/>
    <w:rsid w:val="3B210B4C"/>
    <w:rsid w:val="3B21269F"/>
    <w:rsid w:val="3B216409"/>
    <w:rsid w:val="3B2190C9"/>
    <w:rsid w:val="3B21A783"/>
    <w:rsid w:val="3B21E339"/>
    <w:rsid w:val="3B21F771"/>
    <w:rsid w:val="3B220F77"/>
    <w:rsid w:val="3B221273"/>
    <w:rsid w:val="3B227A4A"/>
    <w:rsid w:val="3B22C264"/>
    <w:rsid w:val="3B22DF48"/>
    <w:rsid w:val="3B22E04B"/>
    <w:rsid w:val="3B230370"/>
    <w:rsid w:val="3B232115"/>
    <w:rsid w:val="3B2327E6"/>
    <w:rsid w:val="3B233924"/>
    <w:rsid w:val="3B233FD8"/>
    <w:rsid w:val="3B2358CE"/>
    <w:rsid w:val="3B236576"/>
    <w:rsid w:val="3B23666B"/>
    <w:rsid w:val="3B23674E"/>
    <w:rsid w:val="3B23792D"/>
    <w:rsid w:val="3B239B53"/>
    <w:rsid w:val="3B23D4E4"/>
    <w:rsid w:val="3B244868"/>
    <w:rsid w:val="3B24AEEC"/>
    <w:rsid w:val="3B24DA3D"/>
    <w:rsid w:val="3B253A6D"/>
    <w:rsid w:val="3B2590CB"/>
    <w:rsid w:val="3B25D4E5"/>
    <w:rsid w:val="3B25D7D9"/>
    <w:rsid w:val="3B25FD2D"/>
    <w:rsid w:val="3B26020A"/>
    <w:rsid w:val="3B262B8B"/>
    <w:rsid w:val="3B26358A"/>
    <w:rsid w:val="3B265E5F"/>
    <w:rsid w:val="3B269CC2"/>
    <w:rsid w:val="3B26C23C"/>
    <w:rsid w:val="3B26D60B"/>
    <w:rsid w:val="3B26F903"/>
    <w:rsid w:val="3B274CA3"/>
    <w:rsid w:val="3B2758C3"/>
    <w:rsid w:val="3B276C18"/>
    <w:rsid w:val="3B2787AB"/>
    <w:rsid w:val="3B279CB6"/>
    <w:rsid w:val="3B27CBF9"/>
    <w:rsid w:val="3B27D947"/>
    <w:rsid w:val="3B27DC90"/>
    <w:rsid w:val="3B27F4C0"/>
    <w:rsid w:val="3B27F72C"/>
    <w:rsid w:val="3B28388D"/>
    <w:rsid w:val="3B283DEC"/>
    <w:rsid w:val="3B286DE3"/>
    <w:rsid w:val="3B28952F"/>
    <w:rsid w:val="3B28E475"/>
    <w:rsid w:val="3B28F24F"/>
    <w:rsid w:val="3B291061"/>
    <w:rsid w:val="3B293679"/>
    <w:rsid w:val="3B295AD7"/>
    <w:rsid w:val="3B297C01"/>
    <w:rsid w:val="3B29827D"/>
    <w:rsid w:val="3B299A65"/>
    <w:rsid w:val="3B29FEC7"/>
    <w:rsid w:val="3B2A5B36"/>
    <w:rsid w:val="3B2A82D7"/>
    <w:rsid w:val="3B2A9621"/>
    <w:rsid w:val="3B2A968A"/>
    <w:rsid w:val="3B2AA685"/>
    <w:rsid w:val="3B2AAB58"/>
    <w:rsid w:val="3B2B0515"/>
    <w:rsid w:val="3B2B515B"/>
    <w:rsid w:val="3B2B5A86"/>
    <w:rsid w:val="3B2B69AB"/>
    <w:rsid w:val="3B2B6C50"/>
    <w:rsid w:val="3B2BB22F"/>
    <w:rsid w:val="3B2BDC41"/>
    <w:rsid w:val="3B2C37B0"/>
    <w:rsid w:val="3B2C5062"/>
    <w:rsid w:val="3B2C5569"/>
    <w:rsid w:val="3B2C9BFB"/>
    <w:rsid w:val="3B2CB873"/>
    <w:rsid w:val="3B2CEC4F"/>
    <w:rsid w:val="3B2D0FB4"/>
    <w:rsid w:val="3B2D2BAF"/>
    <w:rsid w:val="3B2D53FC"/>
    <w:rsid w:val="3B2D929F"/>
    <w:rsid w:val="3B2D99FD"/>
    <w:rsid w:val="3B2DE733"/>
    <w:rsid w:val="3B2DEE39"/>
    <w:rsid w:val="3B2E2E4D"/>
    <w:rsid w:val="3B2EB288"/>
    <w:rsid w:val="3B2EC21B"/>
    <w:rsid w:val="3B2EEE4F"/>
    <w:rsid w:val="3B2F27DC"/>
    <w:rsid w:val="3B301620"/>
    <w:rsid w:val="3B302769"/>
    <w:rsid w:val="3B30B093"/>
    <w:rsid w:val="3B312A76"/>
    <w:rsid w:val="3B31A73A"/>
    <w:rsid w:val="3B31C8B6"/>
    <w:rsid w:val="3B31DB9F"/>
    <w:rsid w:val="3B328052"/>
    <w:rsid w:val="3B32A5C2"/>
    <w:rsid w:val="3B32D3CE"/>
    <w:rsid w:val="3B32F112"/>
    <w:rsid w:val="3B332D4B"/>
    <w:rsid w:val="3B3335A0"/>
    <w:rsid w:val="3B337945"/>
    <w:rsid w:val="3B338ABC"/>
    <w:rsid w:val="3B33CF96"/>
    <w:rsid w:val="3B33E59D"/>
    <w:rsid w:val="3B33F8EC"/>
    <w:rsid w:val="3B342A26"/>
    <w:rsid w:val="3B34459A"/>
    <w:rsid w:val="3B3488FA"/>
    <w:rsid w:val="3B348B7D"/>
    <w:rsid w:val="3B348BF2"/>
    <w:rsid w:val="3B3492BA"/>
    <w:rsid w:val="3B34BFA4"/>
    <w:rsid w:val="3B351023"/>
    <w:rsid w:val="3B35325A"/>
    <w:rsid w:val="3B353975"/>
    <w:rsid w:val="3B355036"/>
    <w:rsid w:val="3B359170"/>
    <w:rsid w:val="3B35CEDA"/>
    <w:rsid w:val="3B360F3F"/>
    <w:rsid w:val="3B3619C0"/>
    <w:rsid w:val="3B36394F"/>
    <w:rsid w:val="3B364DBE"/>
    <w:rsid w:val="3B3654D6"/>
    <w:rsid w:val="3B366C81"/>
    <w:rsid w:val="3B366D3A"/>
    <w:rsid w:val="3B36755F"/>
    <w:rsid w:val="3B36BA72"/>
    <w:rsid w:val="3B36C16E"/>
    <w:rsid w:val="3B36D300"/>
    <w:rsid w:val="3B36F0DC"/>
    <w:rsid w:val="3B375C45"/>
    <w:rsid w:val="3B378DA2"/>
    <w:rsid w:val="3B37D98A"/>
    <w:rsid w:val="3B37F70D"/>
    <w:rsid w:val="3B37F822"/>
    <w:rsid w:val="3B37FCEC"/>
    <w:rsid w:val="3B3820F9"/>
    <w:rsid w:val="3B382DC0"/>
    <w:rsid w:val="3B383053"/>
    <w:rsid w:val="3B384B72"/>
    <w:rsid w:val="3B384C9B"/>
    <w:rsid w:val="3B38517B"/>
    <w:rsid w:val="3B38A49A"/>
    <w:rsid w:val="3B38CFA0"/>
    <w:rsid w:val="3B38EBC9"/>
    <w:rsid w:val="3B38EDCB"/>
    <w:rsid w:val="3B391976"/>
    <w:rsid w:val="3B391E45"/>
    <w:rsid w:val="3B396ED2"/>
    <w:rsid w:val="3B397A3B"/>
    <w:rsid w:val="3B398BA6"/>
    <w:rsid w:val="3B39A756"/>
    <w:rsid w:val="3B39BC2A"/>
    <w:rsid w:val="3B39F273"/>
    <w:rsid w:val="3B3A462B"/>
    <w:rsid w:val="3B3A6F88"/>
    <w:rsid w:val="3B3B4D7C"/>
    <w:rsid w:val="3B3B9732"/>
    <w:rsid w:val="3B3B9838"/>
    <w:rsid w:val="3B3BB7B0"/>
    <w:rsid w:val="3B3BB900"/>
    <w:rsid w:val="3B3BF250"/>
    <w:rsid w:val="3B3C20C5"/>
    <w:rsid w:val="3B3C3153"/>
    <w:rsid w:val="3B3C6F5F"/>
    <w:rsid w:val="3B3C70CC"/>
    <w:rsid w:val="3B3C7A9A"/>
    <w:rsid w:val="3B3C8A6A"/>
    <w:rsid w:val="3B3CE18A"/>
    <w:rsid w:val="3B3CF873"/>
    <w:rsid w:val="3B3D299B"/>
    <w:rsid w:val="3B3D6508"/>
    <w:rsid w:val="3B3D668C"/>
    <w:rsid w:val="3B3D9C31"/>
    <w:rsid w:val="3B3DB18D"/>
    <w:rsid w:val="3B3DC833"/>
    <w:rsid w:val="3B3DEA4B"/>
    <w:rsid w:val="3B3DF806"/>
    <w:rsid w:val="3B3E06F4"/>
    <w:rsid w:val="3B3E2B70"/>
    <w:rsid w:val="3B3E506E"/>
    <w:rsid w:val="3B3E6579"/>
    <w:rsid w:val="3B3E6E97"/>
    <w:rsid w:val="3B3F22CA"/>
    <w:rsid w:val="3B3F2857"/>
    <w:rsid w:val="3B3F79FF"/>
    <w:rsid w:val="3B3FC410"/>
    <w:rsid w:val="3B3FD156"/>
    <w:rsid w:val="3B400B65"/>
    <w:rsid w:val="3B404CA2"/>
    <w:rsid w:val="3B405C9D"/>
    <w:rsid w:val="3B40B7E2"/>
    <w:rsid w:val="3B40EE7E"/>
    <w:rsid w:val="3B4112D2"/>
    <w:rsid w:val="3B413B72"/>
    <w:rsid w:val="3B416776"/>
    <w:rsid w:val="3B4186D4"/>
    <w:rsid w:val="3B41E34E"/>
    <w:rsid w:val="3B41E83D"/>
    <w:rsid w:val="3B4203D3"/>
    <w:rsid w:val="3B4205E9"/>
    <w:rsid w:val="3B425187"/>
    <w:rsid w:val="3B4268D4"/>
    <w:rsid w:val="3B428357"/>
    <w:rsid w:val="3B428ABD"/>
    <w:rsid w:val="3B42B7EB"/>
    <w:rsid w:val="3B42BC2D"/>
    <w:rsid w:val="3B42BD57"/>
    <w:rsid w:val="3B434BEC"/>
    <w:rsid w:val="3B435FE8"/>
    <w:rsid w:val="3B438050"/>
    <w:rsid w:val="3B43822D"/>
    <w:rsid w:val="3B43913D"/>
    <w:rsid w:val="3B43A392"/>
    <w:rsid w:val="3B43FD1B"/>
    <w:rsid w:val="3B441133"/>
    <w:rsid w:val="3B44175E"/>
    <w:rsid w:val="3B4420D3"/>
    <w:rsid w:val="3B444478"/>
    <w:rsid w:val="3B445B17"/>
    <w:rsid w:val="3B447A75"/>
    <w:rsid w:val="3B447D8A"/>
    <w:rsid w:val="3B448618"/>
    <w:rsid w:val="3B454432"/>
    <w:rsid w:val="3B456B53"/>
    <w:rsid w:val="3B459013"/>
    <w:rsid w:val="3B45C6FA"/>
    <w:rsid w:val="3B45E522"/>
    <w:rsid w:val="3B4602E0"/>
    <w:rsid w:val="3B464F31"/>
    <w:rsid w:val="3B46632C"/>
    <w:rsid w:val="3B468EB9"/>
    <w:rsid w:val="3B46DA68"/>
    <w:rsid w:val="3B46FF27"/>
    <w:rsid w:val="3B471C8F"/>
    <w:rsid w:val="3B473AA9"/>
    <w:rsid w:val="3B4766B4"/>
    <w:rsid w:val="3B47D057"/>
    <w:rsid w:val="3B482DB5"/>
    <w:rsid w:val="3B48402E"/>
    <w:rsid w:val="3B487D4C"/>
    <w:rsid w:val="3B488AB1"/>
    <w:rsid w:val="3B490693"/>
    <w:rsid w:val="3B494FAB"/>
    <w:rsid w:val="3B499F42"/>
    <w:rsid w:val="3B49CCBF"/>
    <w:rsid w:val="3B49E619"/>
    <w:rsid w:val="3B49F7D4"/>
    <w:rsid w:val="3B4A6755"/>
    <w:rsid w:val="3B4A6F46"/>
    <w:rsid w:val="3B4A8C19"/>
    <w:rsid w:val="3B4A8F33"/>
    <w:rsid w:val="3B4ACCBC"/>
    <w:rsid w:val="3B4AD8CE"/>
    <w:rsid w:val="3B4AFC63"/>
    <w:rsid w:val="3B4AFF75"/>
    <w:rsid w:val="3B4B3D3D"/>
    <w:rsid w:val="3B4B4BDF"/>
    <w:rsid w:val="3B4B6403"/>
    <w:rsid w:val="3B4B75E5"/>
    <w:rsid w:val="3B4BAFEE"/>
    <w:rsid w:val="3B4BB580"/>
    <w:rsid w:val="3B4BB8C5"/>
    <w:rsid w:val="3B4BF789"/>
    <w:rsid w:val="3B4C11FE"/>
    <w:rsid w:val="3B4C1ECA"/>
    <w:rsid w:val="3B4C459D"/>
    <w:rsid w:val="3B4C4CAF"/>
    <w:rsid w:val="3B4C8B36"/>
    <w:rsid w:val="3B4CA233"/>
    <w:rsid w:val="3B4CB28A"/>
    <w:rsid w:val="3B4CB643"/>
    <w:rsid w:val="3B4CB844"/>
    <w:rsid w:val="3B4D09F2"/>
    <w:rsid w:val="3B4D0FB7"/>
    <w:rsid w:val="3B4D40AD"/>
    <w:rsid w:val="3B4D440F"/>
    <w:rsid w:val="3B4D463A"/>
    <w:rsid w:val="3B4D737F"/>
    <w:rsid w:val="3B4D813C"/>
    <w:rsid w:val="3B4DA25F"/>
    <w:rsid w:val="3B4DD009"/>
    <w:rsid w:val="3B4DD8E9"/>
    <w:rsid w:val="3B4E80C1"/>
    <w:rsid w:val="3B4EA5DA"/>
    <w:rsid w:val="3B4ECF36"/>
    <w:rsid w:val="3B4EDE39"/>
    <w:rsid w:val="3B4F43BD"/>
    <w:rsid w:val="3B4F5C20"/>
    <w:rsid w:val="3B4F5D09"/>
    <w:rsid w:val="3B4F7B52"/>
    <w:rsid w:val="3B4F8298"/>
    <w:rsid w:val="3B4FA5DC"/>
    <w:rsid w:val="3B4FDD74"/>
    <w:rsid w:val="3B4FE3AB"/>
    <w:rsid w:val="3B5016C2"/>
    <w:rsid w:val="3B504B30"/>
    <w:rsid w:val="3B5086D4"/>
    <w:rsid w:val="3B509975"/>
    <w:rsid w:val="3B5099E7"/>
    <w:rsid w:val="3B50CFB3"/>
    <w:rsid w:val="3B51391B"/>
    <w:rsid w:val="3B515433"/>
    <w:rsid w:val="3B515952"/>
    <w:rsid w:val="3B517E86"/>
    <w:rsid w:val="3B519D71"/>
    <w:rsid w:val="3B51ABB6"/>
    <w:rsid w:val="3B51B916"/>
    <w:rsid w:val="3B51C726"/>
    <w:rsid w:val="3B51DD55"/>
    <w:rsid w:val="3B51F60D"/>
    <w:rsid w:val="3B520584"/>
    <w:rsid w:val="3B52B2EC"/>
    <w:rsid w:val="3B52F8CD"/>
    <w:rsid w:val="3B530BDE"/>
    <w:rsid w:val="3B5343AA"/>
    <w:rsid w:val="3B53DE6A"/>
    <w:rsid w:val="3B540819"/>
    <w:rsid w:val="3B5412C8"/>
    <w:rsid w:val="3B543DC8"/>
    <w:rsid w:val="3B5441A7"/>
    <w:rsid w:val="3B544753"/>
    <w:rsid w:val="3B546800"/>
    <w:rsid w:val="3B547CF5"/>
    <w:rsid w:val="3B548A42"/>
    <w:rsid w:val="3B54C6B1"/>
    <w:rsid w:val="3B54D72D"/>
    <w:rsid w:val="3B54E770"/>
    <w:rsid w:val="3B553A66"/>
    <w:rsid w:val="3B55434A"/>
    <w:rsid w:val="3B555DD1"/>
    <w:rsid w:val="3B55A5DF"/>
    <w:rsid w:val="3B55B954"/>
    <w:rsid w:val="3B55BA80"/>
    <w:rsid w:val="3B55C8C2"/>
    <w:rsid w:val="3B55E969"/>
    <w:rsid w:val="3B55EA4C"/>
    <w:rsid w:val="3B55FFDE"/>
    <w:rsid w:val="3B56128C"/>
    <w:rsid w:val="3B562672"/>
    <w:rsid w:val="3B563EB0"/>
    <w:rsid w:val="3B568308"/>
    <w:rsid w:val="3B569C49"/>
    <w:rsid w:val="3B56DB10"/>
    <w:rsid w:val="3B56FEBE"/>
    <w:rsid w:val="3B573410"/>
    <w:rsid w:val="3B574E68"/>
    <w:rsid w:val="3B579486"/>
    <w:rsid w:val="3B57B262"/>
    <w:rsid w:val="3B57FFCF"/>
    <w:rsid w:val="3B5821B1"/>
    <w:rsid w:val="3B583F72"/>
    <w:rsid w:val="3B584617"/>
    <w:rsid w:val="3B585146"/>
    <w:rsid w:val="3B585941"/>
    <w:rsid w:val="3B586A55"/>
    <w:rsid w:val="3B588DAC"/>
    <w:rsid w:val="3B58A067"/>
    <w:rsid w:val="3B58AC7F"/>
    <w:rsid w:val="3B58C151"/>
    <w:rsid w:val="3B5901CE"/>
    <w:rsid w:val="3B590702"/>
    <w:rsid w:val="3B591441"/>
    <w:rsid w:val="3B592B1F"/>
    <w:rsid w:val="3B5936CE"/>
    <w:rsid w:val="3B593915"/>
    <w:rsid w:val="3B593E5D"/>
    <w:rsid w:val="3B594224"/>
    <w:rsid w:val="3B599333"/>
    <w:rsid w:val="3B59C5F8"/>
    <w:rsid w:val="3B59E324"/>
    <w:rsid w:val="3B59EF22"/>
    <w:rsid w:val="3B5A0B9A"/>
    <w:rsid w:val="3B5A1B52"/>
    <w:rsid w:val="3B5A2392"/>
    <w:rsid w:val="3B5A575B"/>
    <w:rsid w:val="3B5AF641"/>
    <w:rsid w:val="3B5B1ECF"/>
    <w:rsid w:val="3B5B364C"/>
    <w:rsid w:val="3B5B58B0"/>
    <w:rsid w:val="3B5B5A85"/>
    <w:rsid w:val="3B5B9FE8"/>
    <w:rsid w:val="3B5BABAB"/>
    <w:rsid w:val="3B5BFCF6"/>
    <w:rsid w:val="3B5C30B3"/>
    <w:rsid w:val="3B5C3F0F"/>
    <w:rsid w:val="3B5C5E9F"/>
    <w:rsid w:val="3B5C78FA"/>
    <w:rsid w:val="3B5C838D"/>
    <w:rsid w:val="3B5CA5AB"/>
    <w:rsid w:val="3B5CEE1E"/>
    <w:rsid w:val="3B5D1351"/>
    <w:rsid w:val="3B5D808B"/>
    <w:rsid w:val="3B5DCAF8"/>
    <w:rsid w:val="3B5E33E3"/>
    <w:rsid w:val="3B5E61B4"/>
    <w:rsid w:val="3B5E6485"/>
    <w:rsid w:val="3B5E65D1"/>
    <w:rsid w:val="3B5E7028"/>
    <w:rsid w:val="3B5E92FA"/>
    <w:rsid w:val="3B5EC4C8"/>
    <w:rsid w:val="3B5EF0F0"/>
    <w:rsid w:val="3B5EFE1B"/>
    <w:rsid w:val="3B5F4843"/>
    <w:rsid w:val="3B5F64E2"/>
    <w:rsid w:val="3B5FA2F1"/>
    <w:rsid w:val="3B5FC93A"/>
    <w:rsid w:val="3B6024A9"/>
    <w:rsid w:val="3B604FEC"/>
    <w:rsid w:val="3B609624"/>
    <w:rsid w:val="3B60C54B"/>
    <w:rsid w:val="3B60DBF1"/>
    <w:rsid w:val="3B60F9A1"/>
    <w:rsid w:val="3B6118BE"/>
    <w:rsid w:val="3B6131D9"/>
    <w:rsid w:val="3B613ABF"/>
    <w:rsid w:val="3B6171A7"/>
    <w:rsid w:val="3B61AD23"/>
    <w:rsid w:val="3B61D46B"/>
    <w:rsid w:val="3B61E2C6"/>
    <w:rsid w:val="3B6220F6"/>
    <w:rsid w:val="3B6232D6"/>
    <w:rsid w:val="3B625AC2"/>
    <w:rsid w:val="3B6283A6"/>
    <w:rsid w:val="3B62CB43"/>
    <w:rsid w:val="3B62E05C"/>
    <w:rsid w:val="3B62F28E"/>
    <w:rsid w:val="3B62FD67"/>
    <w:rsid w:val="3B630B96"/>
    <w:rsid w:val="3B6332F4"/>
    <w:rsid w:val="3B63377A"/>
    <w:rsid w:val="3B633E4F"/>
    <w:rsid w:val="3B634DBC"/>
    <w:rsid w:val="3B637554"/>
    <w:rsid w:val="3B638E6E"/>
    <w:rsid w:val="3B63A67D"/>
    <w:rsid w:val="3B63F86A"/>
    <w:rsid w:val="3B63FBF1"/>
    <w:rsid w:val="3B646F04"/>
    <w:rsid w:val="3B649093"/>
    <w:rsid w:val="3B6492FE"/>
    <w:rsid w:val="3B64C993"/>
    <w:rsid w:val="3B64CA80"/>
    <w:rsid w:val="3B64EAA7"/>
    <w:rsid w:val="3B650C72"/>
    <w:rsid w:val="3B652658"/>
    <w:rsid w:val="3B657582"/>
    <w:rsid w:val="3B6585AB"/>
    <w:rsid w:val="3B65861D"/>
    <w:rsid w:val="3B65A747"/>
    <w:rsid w:val="3B65BF95"/>
    <w:rsid w:val="3B65DA25"/>
    <w:rsid w:val="3B65EFF1"/>
    <w:rsid w:val="3B6617DD"/>
    <w:rsid w:val="3B6644AC"/>
    <w:rsid w:val="3B667394"/>
    <w:rsid w:val="3B667E19"/>
    <w:rsid w:val="3B66CCC2"/>
    <w:rsid w:val="3B66D32B"/>
    <w:rsid w:val="3B66E141"/>
    <w:rsid w:val="3B66EF15"/>
    <w:rsid w:val="3B66F3A1"/>
    <w:rsid w:val="3B6702BF"/>
    <w:rsid w:val="3B671673"/>
    <w:rsid w:val="3B67207C"/>
    <w:rsid w:val="3B67AABF"/>
    <w:rsid w:val="3B67D32F"/>
    <w:rsid w:val="3B67E865"/>
    <w:rsid w:val="3B67F29C"/>
    <w:rsid w:val="3B682902"/>
    <w:rsid w:val="3B682DFC"/>
    <w:rsid w:val="3B68486D"/>
    <w:rsid w:val="3B684990"/>
    <w:rsid w:val="3B689AFD"/>
    <w:rsid w:val="3B68A95E"/>
    <w:rsid w:val="3B68B613"/>
    <w:rsid w:val="3B68C6F9"/>
    <w:rsid w:val="3B68E91C"/>
    <w:rsid w:val="3B696412"/>
    <w:rsid w:val="3B6972D2"/>
    <w:rsid w:val="3B699B5F"/>
    <w:rsid w:val="3B69D209"/>
    <w:rsid w:val="3B6A0765"/>
    <w:rsid w:val="3B6A774C"/>
    <w:rsid w:val="3B6A79E8"/>
    <w:rsid w:val="3B6ACD6F"/>
    <w:rsid w:val="3B6AD260"/>
    <w:rsid w:val="3B6B1CF1"/>
    <w:rsid w:val="3B6B5F56"/>
    <w:rsid w:val="3B6B6212"/>
    <w:rsid w:val="3B6BC0CA"/>
    <w:rsid w:val="3B6BD281"/>
    <w:rsid w:val="3B6C1131"/>
    <w:rsid w:val="3B6C3990"/>
    <w:rsid w:val="3B6C5C8C"/>
    <w:rsid w:val="3B6C78C1"/>
    <w:rsid w:val="3B6C937F"/>
    <w:rsid w:val="3B6C9753"/>
    <w:rsid w:val="3B6CC899"/>
    <w:rsid w:val="3B6D347A"/>
    <w:rsid w:val="3B6D3751"/>
    <w:rsid w:val="3B6D7483"/>
    <w:rsid w:val="3B6D9D93"/>
    <w:rsid w:val="3B6DAFF1"/>
    <w:rsid w:val="3B6DE562"/>
    <w:rsid w:val="3B6E65EB"/>
    <w:rsid w:val="3B6E6D0C"/>
    <w:rsid w:val="3B6E7BAC"/>
    <w:rsid w:val="3B6E9250"/>
    <w:rsid w:val="3B6EE772"/>
    <w:rsid w:val="3B6EEC45"/>
    <w:rsid w:val="3B6F1CF7"/>
    <w:rsid w:val="3B6F2152"/>
    <w:rsid w:val="3B6F49AB"/>
    <w:rsid w:val="3B6F59A5"/>
    <w:rsid w:val="3B6F6937"/>
    <w:rsid w:val="3B6F824B"/>
    <w:rsid w:val="3B6FB780"/>
    <w:rsid w:val="3B6FE3A0"/>
    <w:rsid w:val="3B70ADAF"/>
    <w:rsid w:val="3B70B56F"/>
    <w:rsid w:val="3B70B7D5"/>
    <w:rsid w:val="3B712A28"/>
    <w:rsid w:val="3B7144F1"/>
    <w:rsid w:val="3B71622F"/>
    <w:rsid w:val="3B71AA31"/>
    <w:rsid w:val="3B71AAA8"/>
    <w:rsid w:val="3B72561F"/>
    <w:rsid w:val="3B729265"/>
    <w:rsid w:val="3B7312BF"/>
    <w:rsid w:val="3B733BEA"/>
    <w:rsid w:val="3B734CEC"/>
    <w:rsid w:val="3B737261"/>
    <w:rsid w:val="3B737D87"/>
    <w:rsid w:val="3B73A64C"/>
    <w:rsid w:val="3B73B322"/>
    <w:rsid w:val="3B73B3EB"/>
    <w:rsid w:val="3B73EB66"/>
    <w:rsid w:val="3B7407C9"/>
    <w:rsid w:val="3B745DE1"/>
    <w:rsid w:val="3B748042"/>
    <w:rsid w:val="3B749474"/>
    <w:rsid w:val="3B74C20B"/>
    <w:rsid w:val="3B74CB12"/>
    <w:rsid w:val="3B7526D7"/>
    <w:rsid w:val="3B75E9D9"/>
    <w:rsid w:val="3B75FAF0"/>
    <w:rsid w:val="3B763DC2"/>
    <w:rsid w:val="3B767928"/>
    <w:rsid w:val="3B7683C3"/>
    <w:rsid w:val="3B768C8A"/>
    <w:rsid w:val="3B76AD7D"/>
    <w:rsid w:val="3B76BB78"/>
    <w:rsid w:val="3B76C12A"/>
    <w:rsid w:val="3B76C476"/>
    <w:rsid w:val="3B76C716"/>
    <w:rsid w:val="3B76DD1F"/>
    <w:rsid w:val="3B76E1C2"/>
    <w:rsid w:val="3B76F852"/>
    <w:rsid w:val="3B76FBD3"/>
    <w:rsid w:val="3B76FD7A"/>
    <w:rsid w:val="3B772532"/>
    <w:rsid w:val="3B7748EF"/>
    <w:rsid w:val="3B775E57"/>
    <w:rsid w:val="3B77795A"/>
    <w:rsid w:val="3B77C68B"/>
    <w:rsid w:val="3B77D904"/>
    <w:rsid w:val="3B77EF5F"/>
    <w:rsid w:val="3B788ED5"/>
    <w:rsid w:val="3B78E1CA"/>
    <w:rsid w:val="3B78F7FB"/>
    <w:rsid w:val="3B791521"/>
    <w:rsid w:val="3B793FE3"/>
    <w:rsid w:val="3B794A9A"/>
    <w:rsid w:val="3B796705"/>
    <w:rsid w:val="3B79AB3B"/>
    <w:rsid w:val="3B79B8BB"/>
    <w:rsid w:val="3B79C124"/>
    <w:rsid w:val="3B7A40A4"/>
    <w:rsid w:val="3B7A4C6E"/>
    <w:rsid w:val="3B7A7685"/>
    <w:rsid w:val="3B7AAB51"/>
    <w:rsid w:val="3B7ABA74"/>
    <w:rsid w:val="3B7ABC5B"/>
    <w:rsid w:val="3B7AD043"/>
    <w:rsid w:val="3B7AD2E2"/>
    <w:rsid w:val="3B7AE252"/>
    <w:rsid w:val="3B7AED4F"/>
    <w:rsid w:val="3B7B419A"/>
    <w:rsid w:val="3B7B4862"/>
    <w:rsid w:val="3B7B584E"/>
    <w:rsid w:val="3B7B5B45"/>
    <w:rsid w:val="3B7BA0E3"/>
    <w:rsid w:val="3B7BA78D"/>
    <w:rsid w:val="3B7BC849"/>
    <w:rsid w:val="3B7BCC91"/>
    <w:rsid w:val="3B7C43A2"/>
    <w:rsid w:val="3B7C7923"/>
    <w:rsid w:val="3B7C7D38"/>
    <w:rsid w:val="3B7C96E9"/>
    <w:rsid w:val="3B7C99BC"/>
    <w:rsid w:val="3B7CB01B"/>
    <w:rsid w:val="3B7CC5E7"/>
    <w:rsid w:val="3B7CFB65"/>
    <w:rsid w:val="3B7D0B1A"/>
    <w:rsid w:val="3B7D2E62"/>
    <w:rsid w:val="3B7D4196"/>
    <w:rsid w:val="3B7D6B3E"/>
    <w:rsid w:val="3B7DAC2E"/>
    <w:rsid w:val="3B7E00A7"/>
    <w:rsid w:val="3B7E2F20"/>
    <w:rsid w:val="3B7E64FB"/>
    <w:rsid w:val="3B7E70C2"/>
    <w:rsid w:val="3B7E7D8F"/>
    <w:rsid w:val="3B7F6598"/>
    <w:rsid w:val="3B7F670D"/>
    <w:rsid w:val="3B7F9A1C"/>
    <w:rsid w:val="3B7FA0F9"/>
    <w:rsid w:val="3B7FFB1E"/>
    <w:rsid w:val="3B80037D"/>
    <w:rsid w:val="3B801148"/>
    <w:rsid w:val="3B807641"/>
    <w:rsid w:val="3B80F1DA"/>
    <w:rsid w:val="3B811027"/>
    <w:rsid w:val="3B811287"/>
    <w:rsid w:val="3B8160E7"/>
    <w:rsid w:val="3B821075"/>
    <w:rsid w:val="3B821275"/>
    <w:rsid w:val="3B8213B2"/>
    <w:rsid w:val="3B822FD2"/>
    <w:rsid w:val="3B8244CD"/>
    <w:rsid w:val="3B828A8B"/>
    <w:rsid w:val="3B82A0E3"/>
    <w:rsid w:val="3B82CB8B"/>
    <w:rsid w:val="3B82ED25"/>
    <w:rsid w:val="3B82F03F"/>
    <w:rsid w:val="3B83B2FC"/>
    <w:rsid w:val="3B84283B"/>
    <w:rsid w:val="3B8436FD"/>
    <w:rsid w:val="3B8458A4"/>
    <w:rsid w:val="3B8472BE"/>
    <w:rsid w:val="3B84CC81"/>
    <w:rsid w:val="3B84CE21"/>
    <w:rsid w:val="3B84D009"/>
    <w:rsid w:val="3B84EBF7"/>
    <w:rsid w:val="3B8515AA"/>
    <w:rsid w:val="3B85175D"/>
    <w:rsid w:val="3B8518F3"/>
    <w:rsid w:val="3B851B54"/>
    <w:rsid w:val="3B852135"/>
    <w:rsid w:val="3B853EA3"/>
    <w:rsid w:val="3B855535"/>
    <w:rsid w:val="3B858A7C"/>
    <w:rsid w:val="3B85B93C"/>
    <w:rsid w:val="3B85D358"/>
    <w:rsid w:val="3B85D4B5"/>
    <w:rsid w:val="3B863135"/>
    <w:rsid w:val="3B864A57"/>
    <w:rsid w:val="3B867D7F"/>
    <w:rsid w:val="3B869488"/>
    <w:rsid w:val="3B86AC16"/>
    <w:rsid w:val="3B86C63B"/>
    <w:rsid w:val="3B873140"/>
    <w:rsid w:val="3B877851"/>
    <w:rsid w:val="3B878CC8"/>
    <w:rsid w:val="3B879304"/>
    <w:rsid w:val="3B87AFF6"/>
    <w:rsid w:val="3B87EBB7"/>
    <w:rsid w:val="3B8800B1"/>
    <w:rsid w:val="3B8825B5"/>
    <w:rsid w:val="3B883E29"/>
    <w:rsid w:val="3B885A85"/>
    <w:rsid w:val="3B885FBD"/>
    <w:rsid w:val="3B886F3E"/>
    <w:rsid w:val="3B888B10"/>
    <w:rsid w:val="3B88E20C"/>
    <w:rsid w:val="3B89053D"/>
    <w:rsid w:val="3B89181F"/>
    <w:rsid w:val="3B891DDA"/>
    <w:rsid w:val="3B89410C"/>
    <w:rsid w:val="3B895522"/>
    <w:rsid w:val="3B89A701"/>
    <w:rsid w:val="3B8A3D04"/>
    <w:rsid w:val="3B8A3F11"/>
    <w:rsid w:val="3B8A44A4"/>
    <w:rsid w:val="3B8AAD93"/>
    <w:rsid w:val="3B8ACE31"/>
    <w:rsid w:val="3B8AF174"/>
    <w:rsid w:val="3B8B1D12"/>
    <w:rsid w:val="3B8B1FDF"/>
    <w:rsid w:val="3B8B2454"/>
    <w:rsid w:val="3B8B2AC2"/>
    <w:rsid w:val="3B8B3345"/>
    <w:rsid w:val="3B8B39CF"/>
    <w:rsid w:val="3B8B7D04"/>
    <w:rsid w:val="3B8BD117"/>
    <w:rsid w:val="3B8BE395"/>
    <w:rsid w:val="3B8BF851"/>
    <w:rsid w:val="3B8C6276"/>
    <w:rsid w:val="3B8C6E17"/>
    <w:rsid w:val="3B8C8D5D"/>
    <w:rsid w:val="3B8CADB1"/>
    <w:rsid w:val="3B8CE55E"/>
    <w:rsid w:val="3B8D1CF5"/>
    <w:rsid w:val="3B8D354F"/>
    <w:rsid w:val="3B8D5C7C"/>
    <w:rsid w:val="3B8E1CE2"/>
    <w:rsid w:val="3B8E337D"/>
    <w:rsid w:val="3B8E4A4E"/>
    <w:rsid w:val="3B8EF567"/>
    <w:rsid w:val="3B8EFE65"/>
    <w:rsid w:val="3B8F2C2F"/>
    <w:rsid w:val="3B8F3272"/>
    <w:rsid w:val="3B8F39FB"/>
    <w:rsid w:val="3B8F8D99"/>
    <w:rsid w:val="3B8F9D37"/>
    <w:rsid w:val="3B8FC5BA"/>
    <w:rsid w:val="3B8FD7C1"/>
    <w:rsid w:val="3B902566"/>
    <w:rsid w:val="3B902D69"/>
    <w:rsid w:val="3B903087"/>
    <w:rsid w:val="3B904D95"/>
    <w:rsid w:val="3B905537"/>
    <w:rsid w:val="3B90E207"/>
    <w:rsid w:val="3B916841"/>
    <w:rsid w:val="3B91B2D9"/>
    <w:rsid w:val="3B922761"/>
    <w:rsid w:val="3B923075"/>
    <w:rsid w:val="3B927858"/>
    <w:rsid w:val="3B92AC1B"/>
    <w:rsid w:val="3B92CFF1"/>
    <w:rsid w:val="3B92EBF2"/>
    <w:rsid w:val="3B93093A"/>
    <w:rsid w:val="3B938B9D"/>
    <w:rsid w:val="3B938CFF"/>
    <w:rsid w:val="3B93D1A3"/>
    <w:rsid w:val="3B93ED16"/>
    <w:rsid w:val="3B93ED9F"/>
    <w:rsid w:val="3B942851"/>
    <w:rsid w:val="3B94407C"/>
    <w:rsid w:val="3B945A93"/>
    <w:rsid w:val="3B9475F6"/>
    <w:rsid w:val="3B94B659"/>
    <w:rsid w:val="3B94C313"/>
    <w:rsid w:val="3B94D9ED"/>
    <w:rsid w:val="3B95195C"/>
    <w:rsid w:val="3B9542D8"/>
    <w:rsid w:val="3B9582E5"/>
    <w:rsid w:val="3B959A15"/>
    <w:rsid w:val="3B95DFEB"/>
    <w:rsid w:val="3B95E0DD"/>
    <w:rsid w:val="3B95E873"/>
    <w:rsid w:val="3B962B48"/>
    <w:rsid w:val="3B962C89"/>
    <w:rsid w:val="3B9648BF"/>
    <w:rsid w:val="3B964F5D"/>
    <w:rsid w:val="3B96545D"/>
    <w:rsid w:val="3B966F7C"/>
    <w:rsid w:val="3B9699D1"/>
    <w:rsid w:val="3B96BA1B"/>
    <w:rsid w:val="3B96D835"/>
    <w:rsid w:val="3B970801"/>
    <w:rsid w:val="3B97145E"/>
    <w:rsid w:val="3B973F62"/>
    <w:rsid w:val="3B97471F"/>
    <w:rsid w:val="3B974A9F"/>
    <w:rsid w:val="3B975C09"/>
    <w:rsid w:val="3B9761BB"/>
    <w:rsid w:val="3B9799F2"/>
    <w:rsid w:val="3B97A30D"/>
    <w:rsid w:val="3B980F78"/>
    <w:rsid w:val="3B981DAB"/>
    <w:rsid w:val="3B983DD9"/>
    <w:rsid w:val="3B9848FF"/>
    <w:rsid w:val="3B98765D"/>
    <w:rsid w:val="3B98805B"/>
    <w:rsid w:val="3B988148"/>
    <w:rsid w:val="3B98A0A0"/>
    <w:rsid w:val="3B98AEEA"/>
    <w:rsid w:val="3B98E086"/>
    <w:rsid w:val="3B992515"/>
    <w:rsid w:val="3B995C5A"/>
    <w:rsid w:val="3B996735"/>
    <w:rsid w:val="3B996A65"/>
    <w:rsid w:val="3B997545"/>
    <w:rsid w:val="3B9976D9"/>
    <w:rsid w:val="3B999D0F"/>
    <w:rsid w:val="3B99A71A"/>
    <w:rsid w:val="3B99D3EE"/>
    <w:rsid w:val="3B99E4EE"/>
    <w:rsid w:val="3B99FB8F"/>
    <w:rsid w:val="3B9A107F"/>
    <w:rsid w:val="3B9A2861"/>
    <w:rsid w:val="3B9A2AEE"/>
    <w:rsid w:val="3B9A339F"/>
    <w:rsid w:val="3B9A4AAA"/>
    <w:rsid w:val="3B9A6015"/>
    <w:rsid w:val="3B9A7594"/>
    <w:rsid w:val="3B9A879B"/>
    <w:rsid w:val="3B9A9111"/>
    <w:rsid w:val="3B9A9D30"/>
    <w:rsid w:val="3B9AA974"/>
    <w:rsid w:val="3B9AC74C"/>
    <w:rsid w:val="3B9AD7D4"/>
    <w:rsid w:val="3B9AF657"/>
    <w:rsid w:val="3B9B5D97"/>
    <w:rsid w:val="3B9B7D50"/>
    <w:rsid w:val="3B9BA349"/>
    <w:rsid w:val="3B9BA595"/>
    <w:rsid w:val="3B9BC967"/>
    <w:rsid w:val="3B9C107A"/>
    <w:rsid w:val="3B9C3B72"/>
    <w:rsid w:val="3B9C8446"/>
    <w:rsid w:val="3B9CCAA4"/>
    <w:rsid w:val="3B9D3E51"/>
    <w:rsid w:val="3B9D8864"/>
    <w:rsid w:val="3B9DA993"/>
    <w:rsid w:val="3B9DAD39"/>
    <w:rsid w:val="3B9DBA36"/>
    <w:rsid w:val="3B9DE1F5"/>
    <w:rsid w:val="3B9DEB06"/>
    <w:rsid w:val="3B9E17E2"/>
    <w:rsid w:val="3B9E376C"/>
    <w:rsid w:val="3B9E3F00"/>
    <w:rsid w:val="3B9E44C0"/>
    <w:rsid w:val="3B9EAFD3"/>
    <w:rsid w:val="3B9EDF5E"/>
    <w:rsid w:val="3B9EE047"/>
    <w:rsid w:val="3B9EF343"/>
    <w:rsid w:val="3B9EFFC9"/>
    <w:rsid w:val="3B9F27A9"/>
    <w:rsid w:val="3B9F7845"/>
    <w:rsid w:val="3B9FA694"/>
    <w:rsid w:val="3BA037FC"/>
    <w:rsid w:val="3BA0747D"/>
    <w:rsid w:val="3BA08644"/>
    <w:rsid w:val="3BA14E6B"/>
    <w:rsid w:val="3BA16960"/>
    <w:rsid w:val="3BA16C7C"/>
    <w:rsid w:val="3BA18D2D"/>
    <w:rsid w:val="3BA1F03D"/>
    <w:rsid w:val="3BA1F798"/>
    <w:rsid w:val="3BA1F94F"/>
    <w:rsid w:val="3BA26D8B"/>
    <w:rsid w:val="3BA2A8E4"/>
    <w:rsid w:val="3BA2EA54"/>
    <w:rsid w:val="3BA30492"/>
    <w:rsid w:val="3BA30E99"/>
    <w:rsid w:val="3BA314BC"/>
    <w:rsid w:val="3BA31F8B"/>
    <w:rsid w:val="3BA32D76"/>
    <w:rsid w:val="3BA36B28"/>
    <w:rsid w:val="3BA37659"/>
    <w:rsid w:val="3BA38371"/>
    <w:rsid w:val="3BA3AB6E"/>
    <w:rsid w:val="3BA40897"/>
    <w:rsid w:val="3BA40B44"/>
    <w:rsid w:val="3BA47CEA"/>
    <w:rsid w:val="3BA48CA2"/>
    <w:rsid w:val="3BA4A8C0"/>
    <w:rsid w:val="3BA4E717"/>
    <w:rsid w:val="3BA54BD0"/>
    <w:rsid w:val="3BA55F4E"/>
    <w:rsid w:val="3BA5AA0E"/>
    <w:rsid w:val="3BA5C31A"/>
    <w:rsid w:val="3BA5FD9D"/>
    <w:rsid w:val="3BA61714"/>
    <w:rsid w:val="3BA6386A"/>
    <w:rsid w:val="3BA638D9"/>
    <w:rsid w:val="3BA65543"/>
    <w:rsid w:val="3BA66336"/>
    <w:rsid w:val="3BA68AEC"/>
    <w:rsid w:val="3BA6BC6A"/>
    <w:rsid w:val="3BA7163B"/>
    <w:rsid w:val="3BA71CC2"/>
    <w:rsid w:val="3BA758F9"/>
    <w:rsid w:val="3BA7595A"/>
    <w:rsid w:val="3BA75FA2"/>
    <w:rsid w:val="3BA79949"/>
    <w:rsid w:val="3BA7D125"/>
    <w:rsid w:val="3BA7F111"/>
    <w:rsid w:val="3BA7F8C9"/>
    <w:rsid w:val="3BA81444"/>
    <w:rsid w:val="3BA8434F"/>
    <w:rsid w:val="3BA8BCF1"/>
    <w:rsid w:val="3BA8C82A"/>
    <w:rsid w:val="3BA8FC60"/>
    <w:rsid w:val="3BA91964"/>
    <w:rsid w:val="3BA92C6C"/>
    <w:rsid w:val="3BA93D81"/>
    <w:rsid w:val="3BA956D9"/>
    <w:rsid w:val="3BA95DC9"/>
    <w:rsid w:val="3BA9679D"/>
    <w:rsid w:val="3BA97833"/>
    <w:rsid w:val="3BA989C1"/>
    <w:rsid w:val="3BA9BB36"/>
    <w:rsid w:val="3BA9C6B0"/>
    <w:rsid w:val="3BA9E4B8"/>
    <w:rsid w:val="3BA9F013"/>
    <w:rsid w:val="3BAA0652"/>
    <w:rsid w:val="3BAA1BBC"/>
    <w:rsid w:val="3BAA220D"/>
    <w:rsid w:val="3BAA39F8"/>
    <w:rsid w:val="3BAA620B"/>
    <w:rsid w:val="3BAA6D74"/>
    <w:rsid w:val="3BAA96E1"/>
    <w:rsid w:val="3BAAA6FB"/>
    <w:rsid w:val="3BAABE5A"/>
    <w:rsid w:val="3BAB3551"/>
    <w:rsid w:val="3BAB40D9"/>
    <w:rsid w:val="3BAB563C"/>
    <w:rsid w:val="3BABA0E9"/>
    <w:rsid w:val="3BABD268"/>
    <w:rsid w:val="3BABF1D3"/>
    <w:rsid w:val="3BAC3769"/>
    <w:rsid w:val="3BAC480D"/>
    <w:rsid w:val="3BAC5287"/>
    <w:rsid w:val="3BACB6F6"/>
    <w:rsid w:val="3BACCD5F"/>
    <w:rsid w:val="3BAD0F9F"/>
    <w:rsid w:val="3BAD1B81"/>
    <w:rsid w:val="3BAD31A1"/>
    <w:rsid w:val="3BAD6C1D"/>
    <w:rsid w:val="3BADE27C"/>
    <w:rsid w:val="3BADF7DD"/>
    <w:rsid w:val="3BAE2164"/>
    <w:rsid w:val="3BAE4352"/>
    <w:rsid w:val="3BAE7BF3"/>
    <w:rsid w:val="3BAE80E9"/>
    <w:rsid w:val="3BAEC53A"/>
    <w:rsid w:val="3BAF2BED"/>
    <w:rsid w:val="3BAF646E"/>
    <w:rsid w:val="3BAFAE21"/>
    <w:rsid w:val="3BAFB834"/>
    <w:rsid w:val="3BAFE0CC"/>
    <w:rsid w:val="3BAFF97F"/>
    <w:rsid w:val="3BB146F5"/>
    <w:rsid w:val="3BB15977"/>
    <w:rsid w:val="3BB16022"/>
    <w:rsid w:val="3BB18405"/>
    <w:rsid w:val="3BB1DC1E"/>
    <w:rsid w:val="3BB21C21"/>
    <w:rsid w:val="3BB26DBE"/>
    <w:rsid w:val="3BB278CC"/>
    <w:rsid w:val="3BB27AFA"/>
    <w:rsid w:val="3BB2ACD6"/>
    <w:rsid w:val="3BB2AF92"/>
    <w:rsid w:val="3BB2BEA5"/>
    <w:rsid w:val="3BB2D25D"/>
    <w:rsid w:val="3BB33831"/>
    <w:rsid w:val="3BB3B062"/>
    <w:rsid w:val="3BB3CB28"/>
    <w:rsid w:val="3BB3CF7E"/>
    <w:rsid w:val="3BB40C88"/>
    <w:rsid w:val="3BB42016"/>
    <w:rsid w:val="3BB45E7D"/>
    <w:rsid w:val="3BB46964"/>
    <w:rsid w:val="3BB49B9E"/>
    <w:rsid w:val="3BB4C234"/>
    <w:rsid w:val="3BB4F70F"/>
    <w:rsid w:val="3BB561B3"/>
    <w:rsid w:val="3BB59B57"/>
    <w:rsid w:val="3BB5DA78"/>
    <w:rsid w:val="3BB5EE5D"/>
    <w:rsid w:val="3BB604E0"/>
    <w:rsid w:val="3BB61512"/>
    <w:rsid w:val="3BB61EF6"/>
    <w:rsid w:val="3BB634D5"/>
    <w:rsid w:val="3BB65BCC"/>
    <w:rsid w:val="3BB66021"/>
    <w:rsid w:val="3BB68432"/>
    <w:rsid w:val="3BB6998D"/>
    <w:rsid w:val="3BB6B933"/>
    <w:rsid w:val="3BB6BA3A"/>
    <w:rsid w:val="3BB6DAFD"/>
    <w:rsid w:val="3BB6EE54"/>
    <w:rsid w:val="3BB7C4A1"/>
    <w:rsid w:val="3BB7D865"/>
    <w:rsid w:val="3BB820AB"/>
    <w:rsid w:val="3BB83002"/>
    <w:rsid w:val="3BB84880"/>
    <w:rsid w:val="3BB867D2"/>
    <w:rsid w:val="3BB891C4"/>
    <w:rsid w:val="3BB8AB71"/>
    <w:rsid w:val="3BB8FA21"/>
    <w:rsid w:val="3BB92BAE"/>
    <w:rsid w:val="3BB946D3"/>
    <w:rsid w:val="3BB95228"/>
    <w:rsid w:val="3BB9841C"/>
    <w:rsid w:val="3BB9882C"/>
    <w:rsid w:val="3BB99E52"/>
    <w:rsid w:val="3BB9AD0E"/>
    <w:rsid w:val="3BB9B418"/>
    <w:rsid w:val="3BB9CD5B"/>
    <w:rsid w:val="3BBA166C"/>
    <w:rsid w:val="3BBA25C3"/>
    <w:rsid w:val="3BBA61BC"/>
    <w:rsid w:val="3BBAB626"/>
    <w:rsid w:val="3BBAC5E3"/>
    <w:rsid w:val="3BBACA23"/>
    <w:rsid w:val="3BBB27B4"/>
    <w:rsid w:val="3BBB8B1D"/>
    <w:rsid w:val="3BBB9679"/>
    <w:rsid w:val="3BBB9D71"/>
    <w:rsid w:val="3BBBCD6E"/>
    <w:rsid w:val="3BBBCF63"/>
    <w:rsid w:val="3BBBFC5B"/>
    <w:rsid w:val="3BBBFF4A"/>
    <w:rsid w:val="3BBC1369"/>
    <w:rsid w:val="3BBC58BA"/>
    <w:rsid w:val="3BBCBB3C"/>
    <w:rsid w:val="3BBCC542"/>
    <w:rsid w:val="3BBD0CEE"/>
    <w:rsid w:val="3BBD3366"/>
    <w:rsid w:val="3BBD94DD"/>
    <w:rsid w:val="3BBD99B6"/>
    <w:rsid w:val="3BBDB6DF"/>
    <w:rsid w:val="3BBDBEF1"/>
    <w:rsid w:val="3BBDCBA7"/>
    <w:rsid w:val="3BBDEC33"/>
    <w:rsid w:val="3BBDF276"/>
    <w:rsid w:val="3BBE3288"/>
    <w:rsid w:val="3BBE94F0"/>
    <w:rsid w:val="3BBE9E18"/>
    <w:rsid w:val="3BBEB710"/>
    <w:rsid w:val="3BBED868"/>
    <w:rsid w:val="3BBEDCC9"/>
    <w:rsid w:val="3BBEE14A"/>
    <w:rsid w:val="3BBF34F4"/>
    <w:rsid w:val="3BBF950E"/>
    <w:rsid w:val="3BBF9742"/>
    <w:rsid w:val="3BBFD9FB"/>
    <w:rsid w:val="3BC045FB"/>
    <w:rsid w:val="3BC04793"/>
    <w:rsid w:val="3BC053FE"/>
    <w:rsid w:val="3BC064E5"/>
    <w:rsid w:val="3BC07591"/>
    <w:rsid w:val="3BC08BAF"/>
    <w:rsid w:val="3BC08BFD"/>
    <w:rsid w:val="3BC0A305"/>
    <w:rsid w:val="3BC0AA24"/>
    <w:rsid w:val="3BC0B0DD"/>
    <w:rsid w:val="3BC0BCE2"/>
    <w:rsid w:val="3BC0D6B0"/>
    <w:rsid w:val="3BC0F6A3"/>
    <w:rsid w:val="3BC12396"/>
    <w:rsid w:val="3BC133F8"/>
    <w:rsid w:val="3BC18A61"/>
    <w:rsid w:val="3BC1A90F"/>
    <w:rsid w:val="3BC1C172"/>
    <w:rsid w:val="3BC1F735"/>
    <w:rsid w:val="3BC24539"/>
    <w:rsid w:val="3BC2A7D5"/>
    <w:rsid w:val="3BC2ADCB"/>
    <w:rsid w:val="3BC2CFA2"/>
    <w:rsid w:val="3BC32D22"/>
    <w:rsid w:val="3BC36025"/>
    <w:rsid w:val="3BC37D82"/>
    <w:rsid w:val="3BC38552"/>
    <w:rsid w:val="3BC3982B"/>
    <w:rsid w:val="3BC3A0E2"/>
    <w:rsid w:val="3BC3A279"/>
    <w:rsid w:val="3BC3B2C6"/>
    <w:rsid w:val="3BC3F16F"/>
    <w:rsid w:val="3BC418B3"/>
    <w:rsid w:val="3BC42832"/>
    <w:rsid w:val="3BC4286E"/>
    <w:rsid w:val="3BC44693"/>
    <w:rsid w:val="3BC4475D"/>
    <w:rsid w:val="3BC48AA1"/>
    <w:rsid w:val="3BC4B309"/>
    <w:rsid w:val="3BC4E5B3"/>
    <w:rsid w:val="3BC4F8E9"/>
    <w:rsid w:val="3BC4FA68"/>
    <w:rsid w:val="3BC513FA"/>
    <w:rsid w:val="3BC51777"/>
    <w:rsid w:val="3BC54896"/>
    <w:rsid w:val="3BC55216"/>
    <w:rsid w:val="3BC55806"/>
    <w:rsid w:val="3BC58B2E"/>
    <w:rsid w:val="3BC597D2"/>
    <w:rsid w:val="3BC5A045"/>
    <w:rsid w:val="3BC5D37A"/>
    <w:rsid w:val="3BC5F272"/>
    <w:rsid w:val="3BC61DA2"/>
    <w:rsid w:val="3BC63181"/>
    <w:rsid w:val="3BC64389"/>
    <w:rsid w:val="3BC663FA"/>
    <w:rsid w:val="3BC6912B"/>
    <w:rsid w:val="3BC6BF75"/>
    <w:rsid w:val="3BC6C0BD"/>
    <w:rsid w:val="3BC6C56B"/>
    <w:rsid w:val="3BC6D25E"/>
    <w:rsid w:val="3BC6D4F7"/>
    <w:rsid w:val="3BC6E05B"/>
    <w:rsid w:val="3BC7071D"/>
    <w:rsid w:val="3BC7366D"/>
    <w:rsid w:val="3BC7B6C2"/>
    <w:rsid w:val="3BC7B761"/>
    <w:rsid w:val="3BC7C421"/>
    <w:rsid w:val="3BC7C974"/>
    <w:rsid w:val="3BC7FCB7"/>
    <w:rsid w:val="3BC81120"/>
    <w:rsid w:val="3BC8473E"/>
    <w:rsid w:val="3BC87592"/>
    <w:rsid w:val="3BC87BD5"/>
    <w:rsid w:val="3BC904D3"/>
    <w:rsid w:val="3BC9E40E"/>
    <w:rsid w:val="3BCA040C"/>
    <w:rsid w:val="3BCA0CF5"/>
    <w:rsid w:val="3BCA1BD9"/>
    <w:rsid w:val="3BCA3FAE"/>
    <w:rsid w:val="3BCA4A1A"/>
    <w:rsid w:val="3BCA746D"/>
    <w:rsid w:val="3BCAFB35"/>
    <w:rsid w:val="3BCAFDC5"/>
    <w:rsid w:val="3BCB0E74"/>
    <w:rsid w:val="3BCB2285"/>
    <w:rsid w:val="3BCB30A7"/>
    <w:rsid w:val="3BCB609E"/>
    <w:rsid w:val="3BCB6B60"/>
    <w:rsid w:val="3BCB85AA"/>
    <w:rsid w:val="3BCBA4F1"/>
    <w:rsid w:val="3BCBC423"/>
    <w:rsid w:val="3BCBC93E"/>
    <w:rsid w:val="3BCBE4D3"/>
    <w:rsid w:val="3BCC0E0E"/>
    <w:rsid w:val="3BCC478F"/>
    <w:rsid w:val="3BCCAEA6"/>
    <w:rsid w:val="3BCCB32F"/>
    <w:rsid w:val="3BCCEEDF"/>
    <w:rsid w:val="3BCD06AF"/>
    <w:rsid w:val="3BCD310D"/>
    <w:rsid w:val="3BCD5E36"/>
    <w:rsid w:val="3BCD8E1C"/>
    <w:rsid w:val="3BCDD1AD"/>
    <w:rsid w:val="3BCDEF9E"/>
    <w:rsid w:val="3BCE0E43"/>
    <w:rsid w:val="3BCE0F95"/>
    <w:rsid w:val="3BCE2FD0"/>
    <w:rsid w:val="3BCE44C4"/>
    <w:rsid w:val="3BCE99D5"/>
    <w:rsid w:val="3BCEC2E0"/>
    <w:rsid w:val="3BCED4B3"/>
    <w:rsid w:val="3BCEDEB4"/>
    <w:rsid w:val="3BCF18EC"/>
    <w:rsid w:val="3BCF5B88"/>
    <w:rsid w:val="3BCF6595"/>
    <w:rsid w:val="3BCF6DA1"/>
    <w:rsid w:val="3BCF6FE6"/>
    <w:rsid w:val="3BCF9EB2"/>
    <w:rsid w:val="3BD0E72C"/>
    <w:rsid w:val="3BD15A10"/>
    <w:rsid w:val="3BD17252"/>
    <w:rsid w:val="3BD17651"/>
    <w:rsid w:val="3BD193D9"/>
    <w:rsid w:val="3BD19FD8"/>
    <w:rsid w:val="3BD1C5A7"/>
    <w:rsid w:val="3BD1DF4F"/>
    <w:rsid w:val="3BD1E1E2"/>
    <w:rsid w:val="3BD1E981"/>
    <w:rsid w:val="3BD245CB"/>
    <w:rsid w:val="3BD2CFD9"/>
    <w:rsid w:val="3BD30965"/>
    <w:rsid w:val="3BD30CCC"/>
    <w:rsid w:val="3BD30DF9"/>
    <w:rsid w:val="3BD31989"/>
    <w:rsid w:val="3BD31B4D"/>
    <w:rsid w:val="3BD33D64"/>
    <w:rsid w:val="3BD33FD0"/>
    <w:rsid w:val="3BD34D10"/>
    <w:rsid w:val="3BD37F4A"/>
    <w:rsid w:val="3BD37F5A"/>
    <w:rsid w:val="3BD3AF2E"/>
    <w:rsid w:val="3BD3BBD9"/>
    <w:rsid w:val="3BD3D555"/>
    <w:rsid w:val="3BD4078E"/>
    <w:rsid w:val="3BD43242"/>
    <w:rsid w:val="3BD44AB5"/>
    <w:rsid w:val="3BD46568"/>
    <w:rsid w:val="3BD4A004"/>
    <w:rsid w:val="3BD4C395"/>
    <w:rsid w:val="3BD4CE70"/>
    <w:rsid w:val="3BD4F46D"/>
    <w:rsid w:val="3BD51571"/>
    <w:rsid w:val="3BD5258B"/>
    <w:rsid w:val="3BD529C2"/>
    <w:rsid w:val="3BD5408F"/>
    <w:rsid w:val="3BD54C29"/>
    <w:rsid w:val="3BD55F4B"/>
    <w:rsid w:val="3BD56A7B"/>
    <w:rsid w:val="3BD57D8B"/>
    <w:rsid w:val="3BD5F3A6"/>
    <w:rsid w:val="3BD5FCC7"/>
    <w:rsid w:val="3BD61416"/>
    <w:rsid w:val="3BD618A2"/>
    <w:rsid w:val="3BD66008"/>
    <w:rsid w:val="3BD68FB1"/>
    <w:rsid w:val="3BD6ADA2"/>
    <w:rsid w:val="3BD71ADC"/>
    <w:rsid w:val="3BD781D9"/>
    <w:rsid w:val="3BD7AD70"/>
    <w:rsid w:val="3BD7B9C8"/>
    <w:rsid w:val="3BD7DD36"/>
    <w:rsid w:val="3BD7FAFA"/>
    <w:rsid w:val="3BD7FC07"/>
    <w:rsid w:val="3BD84114"/>
    <w:rsid w:val="3BD84B96"/>
    <w:rsid w:val="3BD850C6"/>
    <w:rsid w:val="3BD8BCB4"/>
    <w:rsid w:val="3BD8CD09"/>
    <w:rsid w:val="3BD8E368"/>
    <w:rsid w:val="3BD8EDCC"/>
    <w:rsid w:val="3BD90FAC"/>
    <w:rsid w:val="3BD96A3C"/>
    <w:rsid w:val="3BD96BE2"/>
    <w:rsid w:val="3BD99AF5"/>
    <w:rsid w:val="3BD9B0C6"/>
    <w:rsid w:val="3BD9BDD9"/>
    <w:rsid w:val="3BD9C012"/>
    <w:rsid w:val="3BD9CFFA"/>
    <w:rsid w:val="3BDA61C8"/>
    <w:rsid w:val="3BDAA7A9"/>
    <w:rsid w:val="3BDAAC7C"/>
    <w:rsid w:val="3BDAD59A"/>
    <w:rsid w:val="3BDADCC6"/>
    <w:rsid w:val="3BDB152A"/>
    <w:rsid w:val="3BDB51E1"/>
    <w:rsid w:val="3BDB6770"/>
    <w:rsid w:val="3BDB7F8C"/>
    <w:rsid w:val="3BDBA614"/>
    <w:rsid w:val="3BDC822E"/>
    <w:rsid w:val="3BDC8510"/>
    <w:rsid w:val="3BDC8BEF"/>
    <w:rsid w:val="3BDCCADE"/>
    <w:rsid w:val="3BDCCBA0"/>
    <w:rsid w:val="3BDCD0BF"/>
    <w:rsid w:val="3BDD21B4"/>
    <w:rsid w:val="3BDD474E"/>
    <w:rsid w:val="3BDE0EA9"/>
    <w:rsid w:val="3BDE1325"/>
    <w:rsid w:val="3BDE2D9B"/>
    <w:rsid w:val="3BDE4E60"/>
    <w:rsid w:val="3BDE6741"/>
    <w:rsid w:val="3BDF0041"/>
    <w:rsid w:val="3BDF0448"/>
    <w:rsid w:val="3BDF4ACF"/>
    <w:rsid w:val="3BDF5214"/>
    <w:rsid w:val="3BDF64A3"/>
    <w:rsid w:val="3BDF6A62"/>
    <w:rsid w:val="3BDF6CA4"/>
    <w:rsid w:val="3BDF88E5"/>
    <w:rsid w:val="3BDFB2D0"/>
    <w:rsid w:val="3BDFB888"/>
    <w:rsid w:val="3BDFDC94"/>
    <w:rsid w:val="3BDFDD83"/>
    <w:rsid w:val="3BDFFC85"/>
    <w:rsid w:val="3BE04615"/>
    <w:rsid w:val="3BE082B8"/>
    <w:rsid w:val="3BE09668"/>
    <w:rsid w:val="3BE0B9C6"/>
    <w:rsid w:val="3BE0C20A"/>
    <w:rsid w:val="3BE0D994"/>
    <w:rsid w:val="3BE11517"/>
    <w:rsid w:val="3BE11747"/>
    <w:rsid w:val="3BE12F03"/>
    <w:rsid w:val="3BE14347"/>
    <w:rsid w:val="3BE19813"/>
    <w:rsid w:val="3BE2250C"/>
    <w:rsid w:val="3BE22D85"/>
    <w:rsid w:val="3BE24F67"/>
    <w:rsid w:val="3BE2548C"/>
    <w:rsid w:val="3BE25836"/>
    <w:rsid w:val="3BE278B7"/>
    <w:rsid w:val="3BE27FF5"/>
    <w:rsid w:val="3BE2E108"/>
    <w:rsid w:val="3BE352DB"/>
    <w:rsid w:val="3BE3930A"/>
    <w:rsid w:val="3BE3CE20"/>
    <w:rsid w:val="3BE42D1E"/>
    <w:rsid w:val="3BE44612"/>
    <w:rsid w:val="3BE491E2"/>
    <w:rsid w:val="3BE49539"/>
    <w:rsid w:val="3BE49D83"/>
    <w:rsid w:val="3BE4E11B"/>
    <w:rsid w:val="3BE5015A"/>
    <w:rsid w:val="3BE50234"/>
    <w:rsid w:val="3BE50A43"/>
    <w:rsid w:val="3BE5226F"/>
    <w:rsid w:val="3BE54B7A"/>
    <w:rsid w:val="3BE5A578"/>
    <w:rsid w:val="3BE5CFE7"/>
    <w:rsid w:val="3BE5D7EE"/>
    <w:rsid w:val="3BE5D969"/>
    <w:rsid w:val="3BE5DDAE"/>
    <w:rsid w:val="3BE5FF8F"/>
    <w:rsid w:val="3BE604DE"/>
    <w:rsid w:val="3BE67EE3"/>
    <w:rsid w:val="3BE6D96E"/>
    <w:rsid w:val="3BE6FD8E"/>
    <w:rsid w:val="3BE70674"/>
    <w:rsid w:val="3BE7373A"/>
    <w:rsid w:val="3BE74352"/>
    <w:rsid w:val="3BE77668"/>
    <w:rsid w:val="3BE7767A"/>
    <w:rsid w:val="3BE78CF5"/>
    <w:rsid w:val="3BE7FEDA"/>
    <w:rsid w:val="3BE80F21"/>
    <w:rsid w:val="3BE812E8"/>
    <w:rsid w:val="3BE8484E"/>
    <w:rsid w:val="3BE85190"/>
    <w:rsid w:val="3BE86244"/>
    <w:rsid w:val="3BE86C87"/>
    <w:rsid w:val="3BE87AA9"/>
    <w:rsid w:val="3BE8AAB2"/>
    <w:rsid w:val="3BE96470"/>
    <w:rsid w:val="3BE9898F"/>
    <w:rsid w:val="3BE9A78E"/>
    <w:rsid w:val="3BE9DE3D"/>
    <w:rsid w:val="3BEA36FE"/>
    <w:rsid w:val="3BEA3AD7"/>
    <w:rsid w:val="3BEA5929"/>
    <w:rsid w:val="3BEA67F2"/>
    <w:rsid w:val="3BEAA17B"/>
    <w:rsid w:val="3BEAA181"/>
    <w:rsid w:val="3BEAA2A7"/>
    <w:rsid w:val="3BEAA9D9"/>
    <w:rsid w:val="3BEAC164"/>
    <w:rsid w:val="3BEAEE20"/>
    <w:rsid w:val="3BEAF130"/>
    <w:rsid w:val="3BEB023E"/>
    <w:rsid w:val="3BEB138B"/>
    <w:rsid w:val="3BEB6D47"/>
    <w:rsid w:val="3BEB8CD0"/>
    <w:rsid w:val="3BEB989B"/>
    <w:rsid w:val="3BEBD17D"/>
    <w:rsid w:val="3BEBE0EE"/>
    <w:rsid w:val="3BEBE8AE"/>
    <w:rsid w:val="3BEBF89B"/>
    <w:rsid w:val="3BEBF9AC"/>
    <w:rsid w:val="3BEC09D0"/>
    <w:rsid w:val="3BEC1724"/>
    <w:rsid w:val="3BEC31F4"/>
    <w:rsid w:val="3BEC676D"/>
    <w:rsid w:val="3BEC7BEB"/>
    <w:rsid w:val="3BEC964C"/>
    <w:rsid w:val="3BECA75B"/>
    <w:rsid w:val="3BECDCAD"/>
    <w:rsid w:val="3BED7490"/>
    <w:rsid w:val="3BED97B9"/>
    <w:rsid w:val="3BEDB4CF"/>
    <w:rsid w:val="3BEDF1F3"/>
    <w:rsid w:val="3BEE5890"/>
    <w:rsid w:val="3BEE5E44"/>
    <w:rsid w:val="3BEE640A"/>
    <w:rsid w:val="3BEF01E4"/>
    <w:rsid w:val="3BEF14B8"/>
    <w:rsid w:val="3BEF7CBF"/>
    <w:rsid w:val="3BEFC032"/>
    <w:rsid w:val="3BF00630"/>
    <w:rsid w:val="3BF04B1D"/>
    <w:rsid w:val="3BF06DC5"/>
    <w:rsid w:val="3BF0BED4"/>
    <w:rsid w:val="3BF12928"/>
    <w:rsid w:val="3BF16BA1"/>
    <w:rsid w:val="3BF1AB93"/>
    <w:rsid w:val="3BF1AE1C"/>
    <w:rsid w:val="3BF1C228"/>
    <w:rsid w:val="3BF1C97D"/>
    <w:rsid w:val="3BF1F0EA"/>
    <w:rsid w:val="3BF22AF3"/>
    <w:rsid w:val="3BF246D9"/>
    <w:rsid w:val="3BF246EB"/>
    <w:rsid w:val="3BF24DE7"/>
    <w:rsid w:val="3BF27294"/>
    <w:rsid w:val="3BF2936F"/>
    <w:rsid w:val="3BF2A5E9"/>
    <w:rsid w:val="3BF2CFA7"/>
    <w:rsid w:val="3BF2F194"/>
    <w:rsid w:val="3BF2F50A"/>
    <w:rsid w:val="3BF3312F"/>
    <w:rsid w:val="3BF34A0E"/>
    <w:rsid w:val="3BF3644E"/>
    <w:rsid w:val="3BF36A63"/>
    <w:rsid w:val="3BF36FC0"/>
    <w:rsid w:val="3BF377CE"/>
    <w:rsid w:val="3BF3800C"/>
    <w:rsid w:val="3BF3825C"/>
    <w:rsid w:val="3BF3A5C5"/>
    <w:rsid w:val="3BF3CF14"/>
    <w:rsid w:val="3BF3EAE8"/>
    <w:rsid w:val="3BF3F27D"/>
    <w:rsid w:val="3BF4404F"/>
    <w:rsid w:val="3BF449C8"/>
    <w:rsid w:val="3BF49D17"/>
    <w:rsid w:val="3BF4A79E"/>
    <w:rsid w:val="3BF4C2F2"/>
    <w:rsid w:val="3BF4E50A"/>
    <w:rsid w:val="3BF4ED8F"/>
    <w:rsid w:val="3BF55A1C"/>
    <w:rsid w:val="3BF5862D"/>
    <w:rsid w:val="3BF5BB77"/>
    <w:rsid w:val="3BF5C6E5"/>
    <w:rsid w:val="3BF5DA33"/>
    <w:rsid w:val="3BF5F454"/>
    <w:rsid w:val="3BF63EE2"/>
    <w:rsid w:val="3BF69ADC"/>
    <w:rsid w:val="3BF75DF3"/>
    <w:rsid w:val="3BF77BD4"/>
    <w:rsid w:val="3BF7F583"/>
    <w:rsid w:val="3BF890AC"/>
    <w:rsid w:val="3BF8A007"/>
    <w:rsid w:val="3BF8BB93"/>
    <w:rsid w:val="3BF8C431"/>
    <w:rsid w:val="3BF92A42"/>
    <w:rsid w:val="3BF96CB8"/>
    <w:rsid w:val="3BF97A1A"/>
    <w:rsid w:val="3BF98A19"/>
    <w:rsid w:val="3BF98DB2"/>
    <w:rsid w:val="3BFA0F52"/>
    <w:rsid w:val="3BFA188A"/>
    <w:rsid w:val="3BFA81B7"/>
    <w:rsid w:val="3BFA83C7"/>
    <w:rsid w:val="3BFAACB0"/>
    <w:rsid w:val="3BFAF4CA"/>
    <w:rsid w:val="3BFAF89A"/>
    <w:rsid w:val="3BFAF9F0"/>
    <w:rsid w:val="3BFB086A"/>
    <w:rsid w:val="3BFB22B2"/>
    <w:rsid w:val="3BFB753D"/>
    <w:rsid w:val="3BFB9818"/>
    <w:rsid w:val="3BFBC2F4"/>
    <w:rsid w:val="3BFBC510"/>
    <w:rsid w:val="3BFC0DF0"/>
    <w:rsid w:val="3BFC1127"/>
    <w:rsid w:val="3BFC4066"/>
    <w:rsid w:val="3BFCB08C"/>
    <w:rsid w:val="3BFD31D9"/>
    <w:rsid w:val="3BFD3AFB"/>
    <w:rsid w:val="3BFD6C5E"/>
    <w:rsid w:val="3BFD776D"/>
    <w:rsid w:val="3BFD8B2A"/>
    <w:rsid w:val="3BFDAC31"/>
    <w:rsid w:val="3BFDC165"/>
    <w:rsid w:val="3BFDFB02"/>
    <w:rsid w:val="3BFDFFCB"/>
    <w:rsid w:val="3BFE17B7"/>
    <w:rsid w:val="3BFE1BCC"/>
    <w:rsid w:val="3BFE1EFF"/>
    <w:rsid w:val="3BFE4C79"/>
    <w:rsid w:val="3BFE8F71"/>
    <w:rsid w:val="3BFE953C"/>
    <w:rsid w:val="3BFEAD75"/>
    <w:rsid w:val="3BFEC567"/>
    <w:rsid w:val="3BFEDC2B"/>
    <w:rsid w:val="3BFEECF9"/>
    <w:rsid w:val="3BFF3793"/>
    <w:rsid w:val="3BFF7AD9"/>
    <w:rsid w:val="3BFF91C9"/>
    <w:rsid w:val="3BFF929B"/>
    <w:rsid w:val="3BFF97D6"/>
    <w:rsid w:val="3BFF9C9E"/>
    <w:rsid w:val="3BFFB7B7"/>
    <w:rsid w:val="3BFFD401"/>
    <w:rsid w:val="3C0027A5"/>
    <w:rsid w:val="3C0043B6"/>
    <w:rsid w:val="3C0045B1"/>
    <w:rsid w:val="3C008BCF"/>
    <w:rsid w:val="3C00A991"/>
    <w:rsid w:val="3C00BABB"/>
    <w:rsid w:val="3C00CA82"/>
    <w:rsid w:val="3C0116C1"/>
    <w:rsid w:val="3C016A93"/>
    <w:rsid w:val="3C01A9DC"/>
    <w:rsid w:val="3C02020E"/>
    <w:rsid w:val="3C020806"/>
    <w:rsid w:val="3C021A28"/>
    <w:rsid w:val="3C0247AA"/>
    <w:rsid w:val="3C026844"/>
    <w:rsid w:val="3C027B8F"/>
    <w:rsid w:val="3C028E15"/>
    <w:rsid w:val="3C02FC47"/>
    <w:rsid w:val="3C033B77"/>
    <w:rsid w:val="3C04517A"/>
    <w:rsid w:val="3C0489D8"/>
    <w:rsid w:val="3C048D82"/>
    <w:rsid w:val="3C04E602"/>
    <w:rsid w:val="3C04FDF6"/>
    <w:rsid w:val="3C0529B2"/>
    <w:rsid w:val="3C053006"/>
    <w:rsid w:val="3C05405C"/>
    <w:rsid w:val="3C0560B7"/>
    <w:rsid w:val="3C058513"/>
    <w:rsid w:val="3C05A379"/>
    <w:rsid w:val="3C05D9CF"/>
    <w:rsid w:val="3C05E1DD"/>
    <w:rsid w:val="3C05FFC0"/>
    <w:rsid w:val="3C061E25"/>
    <w:rsid w:val="3C066286"/>
    <w:rsid w:val="3C066479"/>
    <w:rsid w:val="3C069634"/>
    <w:rsid w:val="3C06C06A"/>
    <w:rsid w:val="3C06C26D"/>
    <w:rsid w:val="3C06EC7B"/>
    <w:rsid w:val="3C06FE82"/>
    <w:rsid w:val="3C075443"/>
    <w:rsid w:val="3C07758A"/>
    <w:rsid w:val="3C07D62A"/>
    <w:rsid w:val="3C07E2AB"/>
    <w:rsid w:val="3C07F358"/>
    <w:rsid w:val="3C080191"/>
    <w:rsid w:val="3C0825D3"/>
    <w:rsid w:val="3C083623"/>
    <w:rsid w:val="3C08400C"/>
    <w:rsid w:val="3C0842A7"/>
    <w:rsid w:val="3C086986"/>
    <w:rsid w:val="3C08E143"/>
    <w:rsid w:val="3C097C4D"/>
    <w:rsid w:val="3C09A490"/>
    <w:rsid w:val="3C09CFE6"/>
    <w:rsid w:val="3C09FF9B"/>
    <w:rsid w:val="3C0A01B2"/>
    <w:rsid w:val="3C0A1A3F"/>
    <w:rsid w:val="3C0A2761"/>
    <w:rsid w:val="3C0A4F82"/>
    <w:rsid w:val="3C0A7D48"/>
    <w:rsid w:val="3C0A8A19"/>
    <w:rsid w:val="3C0A8C08"/>
    <w:rsid w:val="3C0A903E"/>
    <w:rsid w:val="3C0B163F"/>
    <w:rsid w:val="3C0B505F"/>
    <w:rsid w:val="3C0B5186"/>
    <w:rsid w:val="3C0B9088"/>
    <w:rsid w:val="3C0B9AFE"/>
    <w:rsid w:val="3C0BF35C"/>
    <w:rsid w:val="3C0C14D5"/>
    <w:rsid w:val="3C0C1E35"/>
    <w:rsid w:val="3C0C60BA"/>
    <w:rsid w:val="3C0C6613"/>
    <w:rsid w:val="3C0C918D"/>
    <w:rsid w:val="3C0CA313"/>
    <w:rsid w:val="3C0CB4AA"/>
    <w:rsid w:val="3C0CB649"/>
    <w:rsid w:val="3C0CCEDD"/>
    <w:rsid w:val="3C0CD53A"/>
    <w:rsid w:val="3C0CD641"/>
    <w:rsid w:val="3C0D106C"/>
    <w:rsid w:val="3C0D3B3E"/>
    <w:rsid w:val="3C0D8575"/>
    <w:rsid w:val="3C0D8BF4"/>
    <w:rsid w:val="3C0D9903"/>
    <w:rsid w:val="3C0E0AEC"/>
    <w:rsid w:val="3C0E4BD4"/>
    <w:rsid w:val="3C0ED84F"/>
    <w:rsid w:val="3C0ED9F5"/>
    <w:rsid w:val="3C0EE544"/>
    <w:rsid w:val="3C0EE79C"/>
    <w:rsid w:val="3C0EF49F"/>
    <w:rsid w:val="3C0EF651"/>
    <w:rsid w:val="3C0F043A"/>
    <w:rsid w:val="3C0F29C5"/>
    <w:rsid w:val="3C0F696E"/>
    <w:rsid w:val="3C0F8ABD"/>
    <w:rsid w:val="3C0F92C4"/>
    <w:rsid w:val="3C0F93D6"/>
    <w:rsid w:val="3C0FA888"/>
    <w:rsid w:val="3C0FB014"/>
    <w:rsid w:val="3C0FC531"/>
    <w:rsid w:val="3C0FCC56"/>
    <w:rsid w:val="3C0FE7D3"/>
    <w:rsid w:val="3C0FED22"/>
    <w:rsid w:val="3C100532"/>
    <w:rsid w:val="3C10159D"/>
    <w:rsid w:val="3C1023F6"/>
    <w:rsid w:val="3C102A0B"/>
    <w:rsid w:val="3C1032E5"/>
    <w:rsid w:val="3C10521F"/>
    <w:rsid w:val="3C1056DF"/>
    <w:rsid w:val="3C107F1E"/>
    <w:rsid w:val="3C108FD6"/>
    <w:rsid w:val="3C109BCD"/>
    <w:rsid w:val="3C10F4E4"/>
    <w:rsid w:val="3C10F73A"/>
    <w:rsid w:val="3C111A55"/>
    <w:rsid w:val="3C1161F0"/>
    <w:rsid w:val="3C1169BE"/>
    <w:rsid w:val="3C116CF1"/>
    <w:rsid w:val="3C1170F0"/>
    <w:rsid w:val="3C1177A0"/>
    <w:rsid w:val="3C1194C4"/>
    <w:rsid w:val="3C11ABBA"/>
    <w:rsid w:val="3C11B49D"/>
    <w:rsid w:val="3C11E52F"/>
    <w:rsid w:val="3C11F66C"/>
    <w:rsid w:val="3C11F85F"/>
    <w:rsid w:val="3C12131F"/>
    <w:rsid w:val="3C121BF6"/>
    <w:rsid w:val="3C122700"/>
    <w:rsid w:val="3C12C0D1"/>
    <w:rsid w:val="3C13130A"/>
    <w:rsid w:val="3C13586D"/>
    <w:rsid w:val="3C139C16"/>
    <w:rsid w:val="3C13CF0D"/>
    <w:rsid w:val="3C140DD7"/>
    <w:rsid w:val="3C14629B"/>
    <w:rsid w:val="3C14DC45"/>
    <w:rsid w:val="3C14DEC0"/>
    <w:rsid w:val="3C156C42"/>
    <w:rsid w:val="3C158733"/>
    <w:rsid w:val="3C1593DA"/>
    <w:rsid w:val="3C15CDDD"/>
    <w:rsid w:val="3C15D589"/>
    <w:rsid w:val="3C15F1C8"/>
    <w:rsid w:val="3C165736"/>
    <w:rsid w:val="3C166489"/>
    <w:rsid w:val="3C166D13"/>
    <w:rsid w:val="3C167668"/>
    <w:rsid w:val="3C168EF0"/>
    <w:rsid w:val="3C16BCD1"/>
    <w:rsid w:val="3C17231F"/>
    <w:rsid w:val="3C172D2F"/>
    <w:rsid w:val="3C173366"/>
    <w:rsid w:val="3C174F18"/>
    <w:rsid w:val="3C17558B"/>
    <w:rsid w:val="3C179BE2"/>
    <w:rsid w:val="3C17A25F"/>
    <w:rsid w:val="3C17DD4F"/>
    <w:rsid w:val="3C17E0B7"/>
    <w:rsid w:val="3C181558"/>
    <w:rsid w:val="3C1822E4"/>
    <w:rsid w:val="3C183A7E"/>
    <w:rsid w:val="3C1849D7"/>
    <w:rsid w:val="3C185879"/>
    <w:rsid w:val="3C18B142"/>
    <w:rsid w:val="3C18D927"/>
    <w:rsid w:val="3C18F1C5"/>
    <w:rsid w:val="3C19067E"/>
    <w:rsid w:val="3C1928BD"/>
    <w:rsid w:val="3C19CC7E"/>
    <w:rsid w:val="3C1A0B6B"/>
    <w:rsid w:val="3C1A0E39"/>
    <w:rsid w:val="3C1A1078"/>
    <w:rsid w:val="3C1A1521"/>
    <w:rsid w:val="3C1A7239"/>
    <w:rsid w:val="3C1A8B4F"/>
    <w:rsid w:val="3C1A917A"/>
    <w:rsid w:val="3C1AF221"/>
    <w:rsid w:val="3C1B5DAF"/>
    <w:rsid w:val="3C1B691E"/>
    <w:rsid w:val="3C1BC040"/>
    <w:rsid w:val="3C1BDFE5"/>
    <w:rsid w:val="3C1C1776"/>
    <w:rsid w:val="3C1C3CB3"/>
    <w:rsid w:val="3C1CCFE4"/>
    <w:rsid w:val="3C1CED5E"/>
    <w:rsid w:val="3C1CF8E1"/>
    <w:rsid w:val="3C1D11DB"/>
    <w:rsid w:val="3C1D7255"/>
    <w:rsid w:val="3C1D8537"/>
    <w:rsid w:val="3C1DA7F8"/>
    <w:rsid w:val="3C1DDD25"/>
    <w:rsid w:val="3C1E087C"/>
    <w:rsid w:val="3C1E5B88"/>
    <w:rsid w:val="3C1E6333"/>
    <w:rsid w:val="3C1EA685"/>
    <w:rsid w:val="3C1EAAEC"/>
    <w:rsid w:val="3C1EBC58"/>
    <w:rsid w:val="3C1F0252"/>
    <w:rsid w:val="3C1F0423"/>
    <w:rsid w:val="3C1F0F35"/>
    <w:rsid w:val="3C1F6570"/>
    <w:rsid w:val="3C1F970E"/>
    <w:rsid w:val="3C1FDA9F"/>
    <w:rsid w:val="3C1FF2FB"/>
    <w:rsid w:val="3C1FF73B"/>
    <w:rsid w:val="3C200942"/>
    <w:rsid w:val="3C2052C3"/>
    <w:rsid w:val="3C205865"/>
    <w:rsid w:val="3C2073B4"/>
    <w:rsid w:val="3C20E1D9"/>
    <w:rsid w:val="3C21208D"/>
    <w:rsid w:val="3C215DE3"/>
    <w:rsid w:val="3C2191D8"/>
    <w:rsid w:val="3C21CD7F"/>
    <w:rsid w:val="3C2277F8"/>
    <w:rsid w:val="3C22EED2"/>
    <w:rsid w:val="3C231381"/>
    <w:rsid w:val="3C2314EE"/>
    <w:rsid w:val="3C2361B7"/>
    <w:rsid w:val="3C23646E"/>
    <w:rsid w:val="3C237F69"/>
    <w:rsid w:val="3C23A086"/>
    <w:rsid w:val="3C23ACB7"/>
    <w:rsid w:val="3C23E4DA"/>
    <w:rsid w:val="3C23F668"/>
    <w:rsid w:val="3C23F67B"/>
    <w:rsid w:val="3C23FE72"/>
    <w:rsid w:val="3C24110B"/>
    <w:rsid w:val="3C241307"/>
    <w:rsid w:val="3C24553C"/>
    <w:rsid w:val="3C24575B"/>
    <w:rsid w:val="3C2493AC"/>
    <w:rsid w:val="3C24DC3F"/>
    <w:rsid w:val="3C2508A8"/>
    <w:rsid w:val="3C252882"/>
    <w:rsid w:val="3C25991E"/>
    <w:rsid w:val="3C25A02F"/>
    <w:rsid w:val="3C25D93A"/>
    <w:rsid w:val="3C2623DD"/>
    <w:rsid w:val="3C267362"/>
    <w:rsid w:val="3C26BB2C"/>
    <w:rsid w:val="3C26D83A"/>
    <w:rsid w:val="3C27132F"/>
    <w:rsid w:val="3C272706"/>
    <w:rsid w:val="3C2751B0"/>
    <w:rsid w:val="3C275B86"/>
    <w:rsid w:val="3C278D2D"/>
    <w:rsid w:val="3C27A064"/>
    <w:rsid w:val="3C27B84C"/>
    <w:rsid w:val="3C27B8EA"/>
    <w:rsid w:val="3C27CE15"/>
    <w:rsid w:val="3C281FE4"/>
    <w:rsid w:val="3C282460"/>
    <w:rsid w:val="3C288060"/>
    <w:rsid w:val="3C28B60B"/>
    <w:rsid w:val="3C28C4D2"/>
    <w:rsid w:val="3C2945D8"/>
    <w:rsid w:val="3C2953C8"/>
    <w:rsid w:val="3C2974B0"/>
    <w:rsid w:val="3C298F68"/>
    <w:rsid w:val="3C299472"/>
    <w:rsid w:val="3C29BF40"/>
    <w:rsid w:val="3C29DCA9"/>
    <w:rsid w:val="3C29DF35"/>
    <w:rsid w:val="3C2A3833"/>
    <w:rsid w:val="3C2A3AB1"/>
    <w:rsid w:val="3C2A4A48"/>
    <w:rsid w:val="3C2A538D"/>
    <w:rsid w:val="3C2A89B7"/>
    <w:rsid w:val="3C2A8BCF"/>
    <w:rsid w:val="3C2A8C1E"/>
    <w:rsid w:val="3C2AA52F"/>
    <w:rsid w:val="3C2AAD20"/>
    <w:rsid w:val="3C2AB878"/>
    <w:rsid w:val="3C2ACB2D"/>
    <w:rsid w:val="3C2AD6B4"/>
    <w:rsid w:val="3C2ADD9B"/>
    <w:rsid w:val="3C2AF244"/>
    <w:rsid w:val="3C2B1CDD"/>
    <w:rsid w:val="3C2B6AD5"/>
    <w:rsid w:val="3C2BA0EA"/>
    <w:rsid w:val="3C2C01A0"/>
    <w:rsid w:val="3C2C0244"/>
    <w:rsid w:val="3C2C336F"/>
    <w:rsid w:val="3C2C3628"/>
    <w:rsid w:val="3C2C52C8"/>
    <w:rsid w:val="3C2C8E0D"/>
    <w:rsid w:val="3C2C9009"/>
    <w:rsid w:val="3C2D0FB2"/>
    <w:rsid w:val="3C2D99C9"/>
    <w:rsid w:val="3C2D9A74"/>
    <w:rsid w:val="3C2DAC83"/>
    <w:rsid w:val="3C2DE518"/>
    <w:rsid w:val="3C2DEE32"/>
    <w:rsid w:val="3C2E0DDC"/>
    <w:rsid w:val="3C2E0E60"/>
    <w:rsid w:val="3C2E67E3"/>
    <w:rsid w:val="3C2E8C88"/>
    <w:rsid w:val="3C2EAA35"/>
    <w:rsid w:val="3C2ECC5F"/>
    <w:rsid w:val="3C2EDB12"/>
    <w:rsid w:val="3C2EE88C"/>
    <w:rsid w:val="3C2EF346"/>
    <w:rsid w:val="3C2EFB33"/>
    <w:rsid w:val="3C2F1437"/>
    <w:rsid w:val="3C2F1EAD"/>
    <w:rsid w:val="3C2F359C"/>
    <w:rsid w:val="3C2FF202"/>
    <w:rsid w:val="3C30127C"/>
    <w:rsid w:val="3C305A36"/>
    <w:rsid w:val="3C307B58"/>
    <w:rsid w:val="3C309C6E"/>
    <w:rsid w:val="3C30A9BC"/>
    <w:rsid w:val="3C30BDE7"/>
    <w:rsid w:val="3C30E5EB"/>
    <w:rsid w:val="3C3101BE"/>
    <w:rsid w:val="3C31077A"/>
    <w:rsid w:val="3C3113E5"/>
    <w:rsid w:val="3C3166AF"/>
    <w:rsid w:val="3C31AEA5"/>
    <w:rsid w:val="3C31CE31"/>
    <w:rsid w:val="3C321009"/>
    <w:rsid w:val="3C3221C6"/>
    <w:rsid w:val="3C3252A9"/>
    <w:rsid w:val="3C325381"/>
    <w:rsid w:val="3C328B02"/>
    <w:rsid w:val="3C333086"/>
    <w:rsid w:val="3C334EE1"/>
    <w:rsid w:val="3C338F8F"/>
    <w:rsid w:val="3C33ABD0"/>
    <w:rsid w:val="3C33BFD9"/>
    <w:rsid w:val="3C33EEEB"/>
    <w:rsid w:val="3C33FF62"/>
    <w:rsid w:val="3C3425DC"/>
    <w:rsid w:val="3C3458BA"/>
    <w:rsid w:val="3C345991"/>
    <w:rsid w:val="3C3474B3"/>
    <w:rsid w:val="3C348710"/>
    <w:rsid w:val="3C34A9F2"/>
    <w:rsid w:val="3C34B1E5"/>
    <w:rsid w:val="3C34D592"/>
    <w:rsid w:val="3C35B621"/>
    <w:rsid w:val="3C35BD3A"/>
    <w:rsid w:val="3C35DB09"/>
    <w:rsid w:val="3C367135"/>
    <w:rsid w:val="3C3695E1"/>
    <w:rsid w:val="3C369DF2"/>
    <w:rsid w:val="3C36E79A"/>
    <w:rsid w:val="3C36ED89"/>
    <w:rsid w:val="3C370C46"/>
    <w:rsid w:val="3C371B25"/>
    <w:rsid w:val="3C371BDE"/>
    <w:rsid w:val="3C373A36"/>
    <w:rsid w:val="3C37ACD2"/>
    <w:rsid w:val="3C37BB09"/>
    <w:rsid w:val="3C380BB8"/>
    <w:rsid w:val="3C385244"/>
    <w:rsid w:val="3C385CD0"/>
    <w:rsid w:val="3C388025"/>
    <w:rsid w:val="3C38824C"/>
    <w:rsid w:val="3C390514"/>
    <w:rsid w:val="3C3917EB"/>
    <w:rsid w:val="3C393953"/>
    <w:rsid w:val="3C3940FC"/>
    <w:rsid w:val="3C396A93"/>
    <w:rsid w:val="3C396C5D"/>
    <w:rsid w:val="3C39896D"/>
    <w:rsid w:val="3C39EAA7"/>
    <w:rsid w:val="3C39EBE7"/>
    <w:rsid w:val="3C39F4AF"/>
    <w:rsid w:val="3C39FC3B"/>
    <w:rsid w:val="3C3A68DD"/>
    <w:rsid w:val="3C3A860B"/>
    <w:rsid w:val="3C3A98B0"/>
    <w:rsid w:val="3C3AB464"/>
    <w:rsid w:val="3C3ACFDA"/>
    <w:rsid w:val="3C3AD057"/>
    <w:rsid w:val="3C3AFFB8"/>
    <w:rsid w:val="3C3B29C0"/>
    <w:rsid w:val="3C3B2E4D"/>
    <w:rsid w:val="3C3B36A9"/>
    <w:rsid w:val="3C3B7F6B"/>
    <w:rsid w:val="3C3B9C50"/>
    <w:rsid w:val="3C3BA198"/>
    <w:rsid w:val="3C3BEFE0"/>
    <w:rsid w:val="3C3BF394"/>
    <w:rsid w:val="3C3C4331"/>
    <w:rsid w:val="3C3C4574"/>
    <w:rsid w:val="3C3C695C"/>
    <w:rsid w:val="3C3C88DD"/>
    <w:rsid w:val="3C3CD286"/>
    <w:rsid w:val="3C3CE0EC"/>
    <w:rsid w:val="3C3CF653"/>
    <w:rsid w:val="3C3D10BE"/>
    <w:rsid w:val="3C3D562D"/>
    <w:rsid w:val="3C3D5B05"/>
    <w:rsid w:val="3C3D7CE7"/>
    <w:rsid w:val="3C3DB3F4"/>
    <w:rsid w:val="3C3DC957"/>
    <w:rsid w:val="3C3DCCF4"/>
    <w:rsid w:val="3C3E25AD"/>
    <w:rsid w:val="3C3E26CC"/>
    <w:rsid w:val="3C3E3D64"/>
    <w:rsid w:val="3C3E51B7"/>
    <w:rsid w:val="3C3E7D41"/>
    <w:rsid w:val="3C3E9085"/>
    <w:rsid w:val="3C3EDBB0"/>
    <w:rsid w:val="3C3EF607"/>
    <w:rsid w:val="3C3EFCB1"/>
    <w:rsid w:val="3C3F45D1"/>
    <w:rsid w:val="3C3F6FF6"/>
    <w:rsid w:val="3C3F72A0"/>
    <w:rsid w:val="3C3F8CC8"/>
    <w:rsid w:val="3C3FA2A9"/>
    <w:rsid w:val="3C3FAE62"/>
    <w:rsid w:val="3C3FD0F0"/>
    <w:rsid w:val="3C40EA84"/>
    <w:rsid w:val="3C413630"/>
    <w:rsid w:val="3C4174E8"/>
    <w:rsid w:val="3C4189C8"/>
    <w:rsid w:val="3C41FB33"/>
    <w:rsid w:val="3C421503"/>
    <w:rsid w:val="3C421991"/>
    <w:rsid w:val="3C422FE9"/>
    <w:rsid w:val="3C4266C0"/>
    <w:rsid w:val="3C42E7C1"/>
    <w:rsid w:val="3C430FB4"/>
    <w:rsid w:val="3C431DAF"/>
    <w:rsid w:val="3C435E1A"/>
    <w:rsid w:val="3C436BEC"/>
    <w:rsid w:val="3C437917"/>
    <w:rsid w:val="3C439448"/>
    <w:rsid w:val="3C43A2FD"/>
    <w:rsid w:val="3C441518"/>
    <w:rsid w:val="3C441F6E"/>
    <w:rsid w:val="3C44314A"/>
    <w:rsid w:val="3C4431FD"/>
    <w:rsid w:val="3C445ABC"/>
    <w:rsid w:val="3C44805F"/>
    <w:rsid w:val="3C44ECBE"/>
    <w:rsid w:val="3C4530A2"/>
    <w:rsid w:val="3C459128"/>
    <w:rsid w:val="3C45B3DA"/>
    <w:rsid w:val="3C45B486"/>
    <w:rsid w:val="3C45D20A"/>
    <w:rsid w:val="3C45FCF1"/>
    <w:rsid w:val="3C4616C0"/>
    <w:rsid w:val="3C4637BB"/>
    <w:rsid w:val="3C46734E"/>
    <w:rsid w:val="3C467B43"/>
    <w:rsid w:val="3C46A56A"/>
    <w:rsid w:val="3C470132"/>
    <w:rsid w:val="3C470554"/>
    <w:rsid w:val="3C4709F3"/>
    <w:rsid w:val="3C4734B2"/>
    <w:rsid w:val="3C4787F9"/>
    <w:rsid w:val="3C47982B"/>
    <w:rsid w:val="3C47996D"/>
    <w:rsid w:val="3C47A116"/>
    <w:rsid w:val="3C47C350"/>
    <w:rsid w:val="3C47C888"/>
    <w:rsid w:val="3C47F358"/>
    <w:rsid w:val="3C4802BC"/>
    <w:rsid w:val="3C481E33"/>
    <w:rsid w:val="3C48323E"/>
    <w:rsid w:val="3C485B22"/>
    <w:rsid w:val="3C487AA4"/>
    <w:rsid w:val="3C487C86"/>
    <w:rsid w:val="3C48CCEF"/>
    <w:rsid w:val="3C48D9C9"/>
    <w:rsid w:val="3C48DAC3"/>
    <w:rsid w:val="3C48E436"/>
    <w:rsid w:val="3C48EDC0"/>
    <w:rsid w:val="3C494C46"/>
    <w:rsid w:val="3C495625"/>
    <w:rsid w:val="3C495E72"/>
    <w:rsid w:val="3C49AEB9"/>
    <w:rsid w:val="3C4A2B34"/>
    <w:rsid w:val="3C4A3686"/>
    <w:rsid w:val="3C4A59B8"/>
    <w:rsid w:val="3C4A67C4"/>
    <w:rsid w:val="3C4A8AB7"/>
    <w:rsid w:val="3C4A97AF"/>
    <w:rsid w:val="3C4ACF4D"/>
    <w:rsid w:val="3C4AD4BF"/>
    <w:rsid w:val="3C4AE100"/>
    <w:rsid w:val="3C4B4591"/>
    <w:rsid w:val="3C4BDA2E"/>
    <w:rsid w:val="3C4BEF6F"/>
    <w:rsid w:val="3C4BF319"/>
    <w:rsid w:val="3C4C51BA"/>
    <w:rsid w:val="3C4C754B"/>
    <w:rsid w:val="3C4C8367"/>
    <w:rsid w:val="3C4CC02C"/>
    <w:rsid w:val="3C4CD66A"/>
    <w:rsid w:val="3C4D134E"/>
    <w:rsid w:val="3C4D1DCF"/>
    <w:rsid w:val="3C4D3224"/>
    <w:rsid w:val="3C4D7120"/>
    <w:rsid w:val="3C4D8933"/>
    <w:rsid w:val="3C4D9797"/>
    <w:rsid w:val="3C4D9897"/>
    <w:rsid w:val="3C4D9E25"/>
    <w:rsid w:val="3C4DADB2"/>
    <w:rsid w:val="3C4DC612"/>
    <w:rsid w:val="3C4E0189"/>
    <w:rsid w:val="3C4E5F89"/>
    <w:rsid w:val="3C4EA50C"/>
    <w:rsid w:val="3C4EB088"/>
    <w:rsid w:val="3C4ED497"/>
    <w:rsid w:val="3C4EE4A4"/>
    <w:rsid w:val="3C4F1082"/>
    <w:rsid w:val="3C4F22EC"/>
    <w:rsid w:val="3C4F25FF"/>
    <w:rsid w:val="3C4F2AFD"/>
    <w:rsid w:val="3C4F5CA8"/>
    <w:rsid w:val="3C4F8C38"/>
    <w:rsid w:val="3C4FB72E"/>
    <w:rsid w:val="3C4FD56C"/>
    <w:rsid w:val="3C4FE8BE"/>
    <w:rsid w:val="3C502FDB"/>
    <w:rsid w:val="3C5063A6"/>
    <w:rsid w:val="3C506D99"/>
    <w:rsid w:val="3C506FA3"/>
    <w:rsid w:val="3C5073B5"/>
    <w:rsid w:val="3C50995B"/>
    <w:rsid w:val="3C50A08B"/>
    <w:rsid w:val="3C50A8B8"/>
    <w:rsid w:val="3C50C2BB"/>
    <w:rsid w:val="3C514449"/>
    <w:rsid w:val="3C514FB9"/>
    <w:rsid w:val="3C5164A4"/>
    <w:rsid w:val="3C517443"/>
    <w:rsid w:val="3C51A103"/>
    <w:rsid w:val="3C520484"/>
    <w:rsid w:val="3C522649"/>
    <w:rsid w:val="3C5294C3"/>
    <w:rsid w:val="3C534466"/>
    <w:rsid w:val="3C537AC7"/>
    <w:rsid w:val="3C53869B"/>
    <w:rsid w:val="3C53E17D"/>
    <w:rsid w:val="3C53FB9C"/>
    <w:rsid w:val="3C5403F0"/>
    <w:rsid w:val="3C5432D4"/>
    <w:rsid w:val="3C5443C3"/>
    <w:rsid w:val="3C54628E"/>
    <w:rsid w:val="3C5467F6"/>
    <w:rsid w:val="3C547ED8"/>
    <w:rsid w:val="3C549466"/>
    <w:rsid w:val="3C54AA30"/>
    <w:rsid w:val="3C5515E0"/>
    <w:rsid w:val="3C5524CF"/>
    <w:rsid w:val="3C55432A"/>
    <w:rsid w:val="3C554DD7"/>
    <w:rsid w:val="3C556688"/>
    <w:rsid w:val="3C55791D"/>
    <w:rsid w:val="3C558A12"/>
    <w:rsid w:val="3C5610BE"/>
    <w:rsid w:val="3C562FF2"/>
    <w:rsid w:val="3C565467"/>
    <w:rsid w:val="3C565517"/>
    <w:rsid w:val="3C5664C6"/>
    <w:rsid w:val="3C5665D0"/>
    <w:rsid w:val="3C566BC7"/>
    <w:rsid w:val="3C568F17"/>
    <w:rsid w:val="3C56D194"/>
    <w:rsid w:val="3C570F90"/>
    <w:rsid w:val="3C571309"/>
    <w:rsid w:val="3C571F93"/>
    <w:rsid w:val="3C5724C8"/>
    <w:rsid w:val="3C574239"/>
    <w:rsid w:val="3C579CBD"/>
    <w:rsid w:val="3C57C7D5"/>
    <w:rsid w:val="3C57D1AA"/>
    <w:rsid w:val="3C57E0DA"/>
    <w:rsid w:val="3C57E4E5"/>
    <w:rsid w:val="3C57F345"/>
    <w:rsid w:val="3C57FD08"/>
    <w:rsid w:val="3C5802E1"/>
    <w:rsid w:val="3C582A36"/>
    <w:rsid w:val="3C582A9D"/>
    <w:rsid w:val="3C583385"/>
    <w:rsid w:val="3C585B50"/>
    <w:rsid w:val="3C5894D5"/>
    <w:rsid w:val="3C58B9FB"/>
    <w:rsid w:val="3C58BADF"/>
    <w:rsid w:val="3C58D1C3"/>
    <w:rsid w:val="3C58F845"/>
    <w:rsid w:val="3C58F85D"/>
    <w:rsid w:val="3C590A7F"/>
    <w:rsid w:val="3C591414"/>
    <w:rsid w:val="3C5924D8"/>
    <w:rsid w:val="3C59360C"/>
    <w:rsid w:val="3C59573F"/>
    <w:rsid w:val="3C596DB1"/>
    <w:rsid w:val="3C597961"/>
    <w:rsid w:val="3C59C0DD"/>
    <w:rsid w:val="3C59C86A"/>
    <w:rsid w:val="3C59F318"/>
    <w:rsid w:val="3C5A3A4C"/>
    <w:rsid w:val="3C5A6151"/>
    <w:rsid w:val="3C5A6897"/>
    <w:rsid w:val="3C5A8EA1"/>
    <w:rsid w:val="3C5AC4DA"/>
    <w:rsid w:val="3C5B32E1"/>
    <w:rsid w:val="3C5B4B49"/>
    <w:rsid w:val="3C5B8164"/>
    <w:rsid w:val="3C5BC6C7"/>
    <w:rsid w:val="3C5BCA07"/>
    <w:rsid w:val="3C5BD0DB"/>
    <w:rsid w:val="3C5C2B19"/>
    <w:rsid w:val="3C5C2C50"/>
    <w:rsid w:val="3C5C507B"/>
    <w:rsid w:val="3C5C561A"/>
    <w:rsid w:val="3C5C9F8A"/>
    <w:rsid w:val="3C5CABDC"/>
    <w:rsid w:val="3C5CB73D"/>
    <w:rsid w:val="3C5CF371"/>
    <w:rsid w:val="3C5D11C9"/>
    <w:rsid w:val="3C5D2131"/>
    <w:rsid w:val="3C5D21D0"/>
    <w:rsid w:val="3C5D3589"/>
    <w:rsid w:val="3C5D3B19"/>
    <w:rsid w:val="3C5D4B84"/>
    <w:rsid w:val="3C5D58DD"/>
    <w:rsid w:val="3C5D7C8F"/>
    <w:rsid w:val="3C5D8CD4"/>
    <w:rsid w:val="3C5DE8C1"/>
    <w:rsid w:val="3C5DF197"/>
    <w:rsid w:val="3C5E0033"/>
    <w:rsid w:val="3C5E253D"/>
    <w:rsid w:val="3C5E2DCD"/>
    <w:rsid w:val="3C5E3E2F"/>
    <w:rsid w:val="3C5E73E1"/>
    <w:rsid w:val="3C5E8E80"/>
    <w:rsid w:val="3C5F1C26"/>
    <w:rsid w:val="3C5F7046"/>
    <w:rsid w:val="3C5F905D"/>
    <w:rsid w:val="3C5FA22E"/>
    <w:rsid w:val="3C5FCAC6"/>
    <w:rsid w:val="3C5FE1C0"/>
    <w:rsid w:val="3C5FE713"/>
    <w:rsid w:val="3C5FE74A"/>
    <w:rsid w:val="3C601CCD"/>
    <w:rsid w:val="3C602DD5"/>
    <w:rsid w:val="3C602E73"/>
    <w:rsid w:val="3C603EBE"/>
    <w:rsid w:val="3C6042CB"/>
    <w:rsid w:val="3C6049F0"/>
    <w:rsid w:val="3C605B12"/>
    <w:rsid w:val="3C608EA9"/>
    <w:rsid w:val="3C60B971"/>
    <w:rsid w:val="3C60DD1E"/>
    <w:rsid w:val="3C60E7CE"/>
    <w:rsid w:val="3C61086A"/>
    <w:rsid w:val="3C610CEE"/>
    <w:rsid w:val="3C611215"/>
    <w:rsid w:val="3C6116EA"/>
    <w:rsid w:val="3C61717A"/>
    <w:rsid w:val="3C618615"/>
    <w:rsid w:val="3C61AD10"/>
    <w:rsid w:val="3C61E67D"/>
    <w:rsid w:val="3C61ED3C"/>
    <w:rsid w:val="3C61FFCD"/>
    <w:rsid w:val="3C6201D7"/>
    <w:rsid w:val="3C620E49"/>
    <w:rsid w:val="3C622258"/>
    <w:rsid w:val="3C624C57"/>
    <w:rsid w:val="3C626277"/>
    <w:rsid w:val="3C62940E"/>
    <w:rsid w:val="3C62AFE7"/>
    <w:rsid w:val="3C62FD20"/>
    <w:rsid w:val="3C6322CB"/>
    <w:rsid w:val="3C632483"/>
    <w:rsid w:val="3C6359E2"/>
    <w:rsid w:val="3C635F6B"/>
    <w:rsid w:val="3C6386CD"/>
    <w:rsid w:val="3C63A483"/>
    <w:rsid w:val="3C63B094"/>
    <w:rsid w:val="3C63B650"/>
    <w:rsid w:val="3C63D6A1"/>
    <w:rsid w:val="3C63E4DD"/>
    <w:rsid w:val="3C6443CB"/>
    <w:rsid w:val="3C64A3F7"/>
    <w:rsid w:val="3C64AD94"/>
    <w:rsid w:val="3C64D149"/>
    <w:rsid w:val="3C64E80A"/>
    <w:rsid w:val="3C64EF9F"/>
    <w:rsid w:val="3C652076"/>
    <w:rsid w:val="3C65909E"/>
    <w:rsid w:val="3C659D4F"/>
    <w:rsid w:val="3C65A57A"/>
    <w:rsid w:val="3C65B0EC"/>
    <w:rsid w:val="3C65D13A"/>
    <w:rsid w:val="3C65EAF6"/>
    <w:rsid w:val="3C65F4AE"/>
    <w:rsid w:val="3C66898E"/>
    <w:rsid w:val="3C66AA96"/>
    <w:rsid w:val="3C674405"/>
    <w:rsid w:val="3C674BC6"/>
    <w:rsid w:val="3C679ACB"/>
    <w:rsid w:val="3C67FE3F"/>
    <w:rsid w:val="3C682A1A"/>
    <w:rsid w:val="3C68B232"/>
    <w:rsid w:val="3C68CE12"/>
    <w:rsid w:val="3C68E195"/>
    <w:rsid w:val="3C6901C5"/>
    <w:rsid w:val="3C690728"/>
    <w:rsid w:val="3C6913F1"/>
    <w:rsid w:val="3C695F32"/>
    <w:rsid w:val="3C6991B1"/>
    <w:rsid w:val="3C6997DA"/>
    <w:rsid w:val="3C69DF1E"/>
    <w:rsid w:val="3C69E2B8"/>
    <w:rsid w:val="3C69EAFE"/>
    <w:rsid w:val="3C69F513"/>
    <w:rsid w:val="3C6A080F"/>
    <w:rsid w:val="3C6A3609"/>
    <w:rsid w:val="3C6A5536"/>
    <w:rsid w:val="3C6AB608"/>
    <w:rsid w:val="3C6AD36E"/>
    <w:rsid w:val="3C6AFE2E"/>
    <w:rsid w:val="3C6B0D3A"/>
    <w:rsid w:val="3C6B4232"/>
    <w:rsid w:val="3C6B6774"/>
    <w:rsid w:val="3C6B7072"/>
    <w:rsid w:val="3C6B7313"/>
    <w:rsid w:val="3C6BB972"/>
    <w:rsid w:val="3C6BBEFD"/>
    <w:rsid w:val="3C6BC0B3"/>
    <w:rsid w:val="3C6C1CE4"/>
    <w:rsid w:val="3C6C63C0"/>
    <w:rsid w:val="3C6C8BF5"/>
    <w:rsid w:val="3C6CB91E"/>
    <w:rsid w:val="3C6CD40B"/>
    <w:rsid w:val="3C6CDE86"/>
    <w:rsid w:val="3C6D0C7B"/>
    <w:rsid w:val="3C6D2F6B"/>
    <w:rsid w:val="3C6D354E"/>
    <w:rsid w:val="3C6D503A"/>
    <w:rsid w:val="3C6D6774"/>
    <w:rsid w:val="3C6D7DC3"/>
    <w:rsid w:val="3C6D9A2F"/>
    <w:rsid w:val="3C6DAB71"/>
    <w:rsid w:val="3C6E0E7E"/>
    <w:rsid w:val="3C6E195B"/>
    <w:rsid w:val="3C6E28BA"/>
    <w:rsid w:val="3C6EC4DD"/>
    <w:rsid w:val="3C6F10A7"/>
    <w:rsid w:val="3C6F57B1"/>
    <w:rsid w:val="3C6F8DAB"/>
    <w:rsid w:val="3C6F92D3"/>
    <w:rsid w:val="3C6F9421"/>
    <w:rsid w:val="3C6FD17C"/>
    <w:rsid w:val="3C6FE073"/>
    <w:rsid w:val="3C6FE3DA"/>
    <w:rsid w:val="3C702CD6"/>
    <w:rsid w:val="3C7031D3"/>
    <w:rsid w:val="3C703958"/>
    <w:rsid w:val="3C708ABF"/>
    <w:rsid w:val="3C709B36"/>
    <w:rsid w:val="3C70B184"/>
    <w:rsid w:val="3C70D926"/>
    <w:rsid w:val="3C70FB01"/>
    <w:rsid w:val="3C7103E1"/>
    <w:rsid w:val="3C716DA0"/>
    <w:rsid w:val="3C719C99"/>
    <w:rsid w:val="3C71BACC"/>
    <w:rsid w:val="3C71C8D0"/>
    <w:rsid w:val="3C7228EB"/>
    <w:rsid w:val="3C722C8B"/>
    <w:rsid w:val="3C72526D"/>
    <w:rsid w:val="3C72B1DE"/>
    <w:rsid w:val="3C72F387"/>
    <w:rsid w:val="3C73131A"/>
    <w:rsid w:val="3C736383"/>
    <w:rsid w:val="3C737A81"/>
    <w:rsid w:val="3C73840E"/>
    <w:rsid w:val="3C738F9B"/>
    <w:rsid w:val="3C73B04C"/>
    <w:rsid w:val="3C741130"/>
    <w:rsid w:val="3C741144"/>
    <w:rsid w:val="3C742C40"/>
    <w:rsid w:val="3C7459E9"/>
    <w:rsid w:val="3C747558"/>
    <w:rsid w:val="3C748C33"/>
    <w:rsid w:val="3C748CF9"/>
    <w:rsid w:val="3C74C59F"/>
    <w:rsid w:val="3C74DA4A"/>
    <w:rsid w:val="3C74FE38"/>
    <w:rsid w:val="3C7519D7"/>
    <w:rsid w:val="3C7563F8"/>
    <w:rsid w:val="3C757F7F"/>
    <w:rsid w:val="3C75A9DF"/>
    <w:rsid w:val="3C75B9E0"/>
    <w:rsid w:val="3C75D8DD"/>
    <w:rsid w:val="3C7618D9"/>
    <w:rsid w:val="3C7633E8"/>
    <w:rsid w:val="3C7636B0"/>
    <w:rsid w:val="3C763F1B"/>
    <w:rsid w:val="3C764C24"/>
    <w:rsid w:val="3C768F3C"/>
    <w:rsid w:val="3C769114"/>
    <w:rsid w:val="3C76DAA0"/>
    <w:rsid w:val="3C770692"/>
    <w:rsid w:val="3C77475B"/>
    <w:rsid w:val="3C774CDE"/>
    <w:rsid w:val="3C776837"/>
    <w:rsid w:val="3C779E61"/>
    <w:rsid w:val="3C77A7EF"/>
    <w:rsid w:val="3C77AD80"/>
    <w:rsid w:val="3C784C83"/>
    <w:rsid w:val="3C78DC66"/>
    <w:rsid w:val="3C78DD00"/>
    <w:rsid w:val="3C78E383"/>
    <w:rsid w:val="3C78E479"/>
    <w:rsid w:val="3C78E6FA"/>
    <w:rsid w:val="3C79334E"/>
    <w:rsid w:val="3C796079"/>
    <w:rsid w:val="3C797ED4"/>
    <w:rsid w:val="3C79BC7A"/>
    <w:rsid w:val="3C79E4A6"/>
    <w:rsid w:val="3C7A0553"/>
    <w:rsid w:val="3C7A64BC"/>
    <w:rsid w:val="3C7AACBB"/>
    <w:rsid w:val="3C7AC94A"/>
    <w:rsid w:val="3C7B02D1"/>
    <w:rsid w:val="3C7B1A25"/>
    <w:rsid w:val="3C7B3FCA"/>
    <w:rsid w:val="3C7B8E23"/>
    <w:rsid w:val="3C7BAC9F"/>
    <w:rsid w:val="3C7BED0D"/>
    <w:rsid w:val="3C7BFF46"/>
    <w:rsid w:val="3C7C252A"/>
    <w:rsid w:val="3C7C347F"/>
    <w:rsid w:val="3C7C654D"/>
    <w:rsid w:val="3C7C7FE9"/>
    <w:rsid w:val="3C7C89B6"/>
    <w:rsid w:val="3C7CBC7E"/>
    <w:rsid w:val="3C7CC960"/>
    <w:rsid w:val="3C7D320C"/>
    <w:rsid w:val="3C7D97C0"/>
    <w:rsid w:val="3C7DA4FA"/>
    <w:rsid w:val="3C7DE747"/>
    <w:rsid w:val="3C7DEBBB"/>
    <w:rsid w:val="3C7DF464"/>
    <w:rsid w:val="3C7E078B"/>
    <w:rsid w:val="3C7E2EFF"/>
    <w:rsid w:val="3C7E4A8F"/>
    <w:rsid w:val="3C7E90F4"/>
    <w:rsid w:val="3C7ED0C4"/>
    <w:rsid w:val="3C7EF784"/>
    <w:rsid w:val="3C7F063A"/>
    <w:rsid w:val="3C7F1A8A"/>
    <w:rsid w:val="3C7F279A"/>
    <w:rsid w:val="3C7F3ADE"/>
    <w:rsid w:val="3C8025B8"/>
    <w:rsid w:val="3C80356E"/>
    <w:rsid w:val="3C805FE6"/>
    <w:rsid w:val="3C80631F"/>
    <w:rsid w:val="3C80843E"/>
    <w:rsid w:val="3C80F478"/>
    <w:rsid w:val="3C81190F"/>
    <w:rsid w:val="3C813FB0"/>
    <w:rsid w:val="3C818631"/>
    <w:rsid w:val="3C81915B"/>
    <w:rsid w:val="3C8192A3"/>
    <w:rsid w:val="3C81C197"/>
    <w:rsid w:val="3C81DFA1"/>
    <w:rsid w:val="3C82238D"/>
    <w:rsid w:val="3C824272"/>
    <w:rsid w:val="3C82BAC6"/>
    <w:rsid w:val="3C82EB2E"/>
    <w:rsid w:val="3C82EEC3"/>
    <w:rsid w:val="3C8312CC"/>
    <w:rsid w:val="3C835F95"/>
    <w:rsid w:val="3C837215"/>
    <w:rsid w:val="3C838367"/>
    <w:rsid w:val="3C83A1EE"/>
    <w:rsid w:val="3C83E18D"/>
    <w:rsid w:val="3C8409C7"/>
    <w:rsid w:val="3C842589"/>
    <w:rsid w:val="3C842B95"/>
    <w:rsid w:val="3C842EF8"/>
    <w:rsid w:val="3C845843"/>
    <w:rsid w:val="3C845CE6"/>
    <w:rsid w:val="3C84F5C7"/>
    <w:rsid w:val="3C85354F"/>
    <w:rsid w:val="3C854BE5"/>
    <w:rsid w:val="3C856C1D"/>
    <w:rsid w:val="3C857206"/>
    <w:rsid w:val="3C858160"/>
    <w:rsid w:val="3C85A468"/>
    <w:rsid w:val="3C85B7AE"/>
    <w:rsid w:val="3C85F06B"/>
    <w:rsid w:val="3C8626D0"/>
    <w:rsid w:val="3C86A88D"/>
    <w:rsid w:val="3C86B08B"/>
    <w:rsid w:val="3C86CD7F"/>
    <w:rsid w:val="3C86DB5D"/>
    <w:rsid w:val="3C86E9FE"/>
    <w:rsid w:val="3C875B4C"/>
    <w:rsid w:val="3C876B8F"/>
    <w:rsid w:val="3C877AB3"/>
    <w:rsid w:val="3C87A87D"/>
    <w:rsid w:val="3C881E83"/>
    <w:rsid w:val="3C88833C"/>
    <w:rsid w:val="3C88ABF5"/>
    <w:rsid w:val="3C88C520"/>
    <w:rsid w:val="3C89350F"/>
    <w:rsid w:val="3C8935B3"/>
    <w:rsid w:val="3C899571"/>
    <w:rsid w:val="3C89A152"/>
    <w:rsid w:val="3C89DF92"/>
    <w:rsid w:val="3C89F40A"/>
    <w:rsid w:val="3C8A42F6"/>
    <w:rsid w:val="3C8A5225"/>
    <w:rsid w:val="3C8A5C73"/>
    <w:rsid w:val="3C8A6244"/>
    <w:rsid w:val="3C8B014A"/>
    <w:rsid w:val="3C8B1498"/>
    <w:rsid w:val="3C8B379F"/>
    <w:rsid w:val="3C8BB561"/>
    <w:rsid w:val="3C8BB75A"/>
    <w:rsid w:val="3C8C37A5"/>
    <w:rsid w:val="3C8C4918"/>
    <w:rsid w:val="3C8CDCB9"/>
    <w:rsid w:val="3C8D2CC8"/>
    <w:rsid w:val="3C8D2F7E"/>
    <w:rsid w:val="3C8D84EF"/>
    <w:rsid w:val="3C8DA519"/>
    <w:rsid w:val="3C8E15E6"/>
    <w:rsid w:val="3C8E5CD7"/>
    <w:rsid w:val="3C8E6B30"/>
    <w:rsid w:val="3C8EB171"/>
    <w:rsid w:val="3C8EBB5F"/>
    <w:rsid w:val="3C8EE429"/>
    <w:rsid w:val="3C8F5F76"/>
    <w:rsid w:val="3C8F7F73"/>
    <w:rsid w:val="3C8F9BD8"/>
    <w:rsid w:val="3C8FEB55"/>
    <w:rsid w:val="3C8FF23F"/>
    <w:rsid w:val="3C900AD2"/>
    <w:rsid w:val="3C901CAA"/>
    <w:rsid w:val="3C902236"/>
    <w:rsid w:val="3C902736"/>
    <w:rsid w:val="3C904771"/>
    <w:rsid w:val="3C904FF5"/>
    <w:rsid w:val="3C906EE1"/>
    <w:rsid w:val="3C907B25"/>
    <w:rsid w:val="3C90A0FC"/>
    <w:rsid w:val="3C90DBBC"/>
    <w:rsid w:val="3C90DE54"/>
    <w:rsid w:val="3C9106A9"/>
    <w:rsid w:val="3C910F67"/>
    <w:rsid w:val="3C9116E3"/>
    <w:rsid w:val="3C911928"/>
    <w:rsid w:val="3C9155C5"/>
    <w:rsid w:val="3C918D21"/>
    <w:rsid w:val="3C927AC3"/>
    <w:rsid w:val="3C92D947"/>
    <w:rsid w:val="3C932D92"/>
    <w:rsid w:val="3C933A86"/>
    <w:rsid w:val="3C93456C"/>
    <w:rsid w:val="3C9387EA"/>
    <w:rsid w:val="3C9387F8"/>
    <w:rsid w:val="3C93A329"/>
    <w:rsid w:val="3C93BFEE"/>
    <w:rsid w:val="3C93FFB1"/>
    <w:rsid w:val="3C94016C"/>
    <w:rsid w:val="3C941201"/>
    <w:rsid w:val="3C941D19"/>
    <w:rsid w:val="3C9424B5"/>
    <w:rsid w:val="3C945B06"/>
    <w:rsid w:val="3C946F89"/>
    <w:rsid w:val="3C94FC1E"/>
    <w:rsid w:val="3C952839"/>
    <w:rsid w:val="3C953EC2"/>
    <w:rsid w:val="3C954A43"/>
    <w:rsid w:val="3C95A2DE"/>
    <w:rsid w:val="3C95D2E7"/>
    <w:rsid w:val="3C95F620"/>
    <w:rsid w:val="3C9602E2"/>
    <w:rsid w:val="3C962045"/>
    <w:rsid w:val="3C963C36"/>
    <w:rsid w:val="3C965BF3"/>
    <w:rsid w:val="3C968DBF"/>
    <w:rsid w:val="3C96AAED"/>
    <w:rsid w:val="3C96B0AC"/>
    <w:rsid w:val="3C96F319"/>
    <w:rsid w:val="3C96FE20"/>
    <w:rsid w:val="3C974A8E"/>
    <w:rsid w:val="3C97864C"/>
    <w:rsid w:val="3C97FC0A"/>
    <w:rsid w:val="3C981951"/>
    <w:rsid w:val="3C985124"/>
    <w:rsid w:val="3C9863E3"/>
    <w:rsid w:val="3C98A913"/>
    <w:rsid w:val="3C98F929"/>
    <w:rsid w:val="3C990A61"/>
    <w:rsid w:val="3C990FAB"/>
    <w:rsid w:val="3C9934E2"/>
    <w:rsid w:val="3C994A52"/>
    <w:rsid w:val="3C999661"/>
    <w:rsid w:val="3C999FB1"/>
    <w:rsid w:val="3C9A1454"/>
    <w:rsid w:val="3C9A2731"/>
    <w:rsid w:val="3C9A7F28"/>
    <w:rsid w:val="3C9A8421"/>
    <w:rsid w:val="3C9A9809"/>
    <w:rsid w:val="3C9AC0E5"/>
    <w:rsid w:val="3C9B17C3"/>
    <w:rsid w:val="3C9B18BC"/>
    <w:rsid w:val="3C9B48CC"/>
    <w:rsid w:val="3C9B86D2"/>
    <w:rsid w:val="3C9B8C6E"/>
    <w:rsid w:val="3C9BD7A8"/>
    <w:rsid w:val="3C9BEE9D"/>
    <w:rsid w:val="3C9BEFC7"/>
    <w:rsid w:val="3C9C1695"/>
    <w:rsid w:val="3C9C1775"/>
    <w:rsid w:val="3C9C34F7"/>
    <w:rsid w:val="3C9C67F1"/>
    <w:rsid w:val="3C9CC4A2"/>
    <w:rsid w:val="3C9CEF36"/>
    <w:rsid w:val="3C9D0506"/>
    <w:rsid w:val="3C9D2697"/>
    <w:rsid w:val="3C9D57F0"/>
    <w:rsid w:val="3C9D9318"/>
    <w:rsid w:val="3C9D9EDA"/>
    <w:rsid w:val="3C9DD225"/>
    <w:rsid w:val="3C9DD340"/>
    <w:rsid w:val="3C9DD391"/>
    <w:rsid w:val="3C9DF21F"/>
    <w:rsid w:val="3C9DF417"/>
    <w:rsid w:val="3C9E51E4"/>
    <w:rsid w:val="3C9E783D"/>
    <w:rsid w:val="3C9E8098"/>
    <w:rsid w:val="3C9E8665"/>
    <w:rsid w:val="3C9F261E"/>
    <w:rsid w:val="3C9F32AA"/>
    <w:rsid w:val="3C9F7EAE"/>
    <w:rsid w:val="3C9FB24D"/>
    <w:rsid w:val="3C9FB7F6"/>
    <w:rsid w:val="3C9FE9F7"/>
    <w:rsid w:val="3C9FFBD7"/>
    <w:rsid w:val="3C9FFE54"/>
    <w:rsid w:val="3CA040B2"/>
    <w:rsid w:val="3CA06028"/>
    <w:rsid w:val="3CA06E20"/>
    <w:rsid w:val="3CA0D7BD"/>
    <w:rsid w:val="3CA0DDBA"/>
    <w:rsid w:val="3CA0F8E6"/>
    <w:rsid w:val="3CA1027C"/>
    <w:rsid w:val="3CA118A3"/>
    <w:rsid w:val="3CA11B04"/>
    <w:rsid w:val="3CA13155"/>
    <w:rsid w:val="3CA1438E"/>
    <w:rsid w:val="3CA16CE5"/>
    <w:rsid w:val="3CA180C0"/>
    <w:rsid w:val="3CA1D70A"/>
    <w:rsid w:val="3CA1F187"/>
    <w:rsid w:val="3CA22251"/>
    <w:rsid w:val="3CA237C5"/>
    <w:rsid w:val="3CA261AF"/>
    <w:rsid w:val="3CA267FF"/>
    <w:rsid w:val="3CA27880"/>
    <w:rsid w:val="3CA2A5BF"/>
    <w:rsid w:val="3CA2C9E9"/>
    <w:rsid w:val="3CA2DEA6"/>
    <w:rsid w:val="3CA3088F"/>
    <w:rsid w:val="3CA31B52"/>
    <w:rsid w:val="3CA360B6"/>
    <w:rsid w:val="3CA37781"/>
    <w:rsid w:val="3CA37F8B"/>
    <w:rsid w:val="3CA38B17"/>
    <w:rsid w:val="3CA3E154"/>
    <w:rsid w:val="3CA3E643"/>
    <w:rsid w:val="3CA40E06"/>
    <w:rsid w:val="3CA41454"/>
    <w:rsid w:val="3CA47E79"/>
    <w:rsid w:val="3CA4A606"/>
    <w:rsid w:val="3CA50E8E"/>
    <w:rsid w:val="3CA51FEE"/>
    <w:rsid w:val="3CA52577"/>
    <w:rsid w:val="3CA53F2E"/>
    <w:rsid w:val="3CA585C2"/>
    <w:rsid w:val="3CA59DF0"/>
    <w:rsid w:val="3CA5A11D"/>
    <w:rsid w:val="3CA5B9E0"/>
    <w:rsid w:val="3CA5E948"/>
    <w:rsid w:val="3CA60D74"/>
    <w:rsid w:val="3CA63661"/>
    <w:rsid w:val="3CA63D7C"/>
    <w:rsid w:val="3CA65ED8"/>
    <w:rsid w:val="3CA67806"/>
    <w:rsid w:val="3CA679F3"/>
    <w:rsid w:val="3CA690C9"/>
    <w:rsid w:val="3CA69700"/>
    <w:rsid w:val="3CA6A044"/>
    <w:rsid w:val="3CA6E529"/>
    <w:rsid w:val="3CA7411E"/>
    <w:rsid w:val="3CA76537"/>
    <w:rsid w:val="3CA78804"/>
    <w:rsid w:val="3CA79165"/>
    <w:rsid w:val="3CA7981A"/>
    <w:rsid w:val="3CA79BCB"/>
    <w:rsid w:val="3CA7AB76"/>
    <w:rsid w:val="3CA7DAA1"/>
    <w:rsid w:val="3CA84DD5"/>
    <w:rsid w:val="3CA871FA"/>
    <w:rsid w:val="3CA8804B"/>
    <w:rsid w:val="3CA88B33"/>
    <w:rsid w:val="3CA8A7BE"/>
    <w:rsid w:val="3CA8B3C7"/>
    <w:rsid w:val="3CA8C6B0"/>
    <w:rsid w:val="3CA8DFBD"/>
    <w:rsid w:val="3CA8E290"/>
    <w:rsid w:val="3CA8E599"/>
    <w:rsid w:val="3CA8E9B1"/>
    <w:rsid w:val="3CA91600"/>
    <w:rsid w:val="3CA920EA"/>
    <w:rsid w:val="3CA93D93"/>
    <w:rsid w:val="3CA94FC2"/>
    <w:rsid w:val="3CA9660A"/>
    <w:rsid w:val="3CA97A94"/>
    <w:rsid w:val="3CA9AF46"/>
    <w:rsid w:val="3CA9CD64"/>
    <w:rsid w:val="3CA9CE00"/>
    <w:rsid w:val="3CA9D473"/>
    <w:rsid w:val="3CAA27BF"/>
    <w:rsid w:val="3CAA7C0E"/>
    <w:rsid w:val="3CAA842A"/>
    <w:rsid w:val="3CAAB3AC"/>
    <w:rsid w:val="3CAAE2CE"/>
    <w:rsid w:val="3CAB0F6C"/>
    <w:rsid w:val="3CAB28B0"/>
    <w:rsid w:val="3CAB5EE0"/>
    <w:rsid w:val="3CABA534"/>
    <w:rsid w:val="3CABD79C"/>
    <w:rsid w:val="3CABFB34"/>
    <w:rsid w:val="3CAC53FD"/>
    <w:rsid w:val="3CAC7B46"/>
    <w:rsid w:val="3CAC7C45"/>
    <w:rsid w:val="3CAC8B6F"/>
    <w:rsid w:val="3CAC9F53"/>
    <w:rsid w:val="3CACCB37"/>
    <w:rsid w:val="3CACCE84"/>
    <w:rsid w:val="3CAD3BE4"/>
    <w:rsid w:val="3CAD8F90"/>
    <w:rsid w:val="3CADA7B5"/>
    <w:rsid w:val="3CADB96A"/>
    <w:rsid w:val="3CAE3774"/>
    <w:rsid w:val="3CAE554B"/>
    <w:rsid w:val="3CAE6015"/>
    <w:rsid w:val="3CAE738B"/>
    <w:rsid w:val="3CAE998C"/>
    <w:rsid w:val="3CAEAA67"/>
    <w:rsid w:val="3CAF0A45"/>
    <w:rsid w:val="3CAF0D39"/>
    <w:rsid w:val="3CAF1762"/>
    <w:rsid w:val="3CAF29CA"/>
    <w:rsid w:val="3CAF387D"/>
    <w:rsid w:val="3CAF7261"/>
    <w:rsid w:val="3CAFBDF9"/>
    <w:rsid w:val="3CAFF512"/>
    <w:rsid w:val="3CAFF701"/>
    <w:rsid w:val="3CB017E7"/>
    <w:rsid w:val="3CB03392"/>
    <w:rsid w:val="3CB062F1"/>
    <w:rsid w:val="3CB0A90E"/>
    <w:rsid w:val="3CB0AE28"/>
    <w:rsid w:val="3CB0E0BF"/>
    <w:rsid w:val="3CB0FA05"/>
    <w:rsid w:val="3CB187E8"/>
    <w:rsid w:val="3CB18EDF"/>
    <w:rsid w:val="3CB1A02F"/>
    <w:rsid w:val="3CB1A49B"/>
    <w:rsid w:val="3CB1A5C6"/>
    <w:rsid w:val="3CB1BAD8"/>
    <w:rsid w:val="3CB1BC4C"/>
    <w:rsid w:val="3CB1CCF5"/>
    <w:rsid w:val="3CB24A92"/>
    <w:rsid w:val="3CB28D10"/>
    <w:rsid w:val="3CB320C5"/>
    <w:rsid w:val="3CB3755C"/>
    <w:rsid w:val="3CB3930D"/>
    <w:rsid w:val="3CB3A3A8"/>
    <w:rsid w:val="3CB3C21D"/>
    <w:rsid w:val="3CB3DA01"/>
    <w:rsid w:val="3CB3F492"/>
    <w:rsid w:val="3CB41371"/>
    <w:rsid w:val="3CB46970"/>
    <w:rsid w:val="3CB47C82"/>
    <w:rsid w:val="3CB4AA3E"/>
    <w:rsid w:val="3CB4B9D4"/>
    <w:rsid w:val="3CB50FB3"/>
    <w:rsid w:val="3CB52025"/>
    <w:rsid w:val="3CB55EDA"/>
    <w:rsid w:val="3CB586AA"/>
    <w:rsid w:val="3CB59D08"/>
    <w:rsid w:val="3CB5E759"/>
    <w:rsid w:val="3CB6171D"/>
    <w:rsid w:val="3CB66235"/>
    <w:rsid w:val="3CB674C6"/>
    <w:rsid w:val="3CB6B3F2"/>
    <w:rsid w:val="3CB6BF16"/>
    <w:rsid w:val="3CB6C9FA"/>
    <w:rsid w:val="3CB6D091"/>
    <w:rsid w:val="3CB716AA"/>
    <w:rsid w:val="3CB74B04"/>
    <w:rsid w:val="3CB74F46"/>
    <w:rsid w:val="3CB74FAB"/>
    <w:rsid w:val="3CB7921F"/>
    <w:rsid w:val="3CB81B7D"/>
    <w:rsid w:val="3CB82A95"/>
    <w:rsid w:val="3CB83190"/>
    <w:rsid w:val="3CB83907"/>
    <w:rsid w:val="3CB86061"/>
    <w:rsid w:val="3CB864FF"/>
    <w:rsid w:val="3CB90913"/>
    <w:rsid w:val="3CB9174D"/>
    <w:rsid w:val="3CB93127"/>
    <w:rsid w:val="3CB95F97"/>
    <w:rsid w:val="3CB99FE9"/>
    <w:rsid w:val="3CB9AF7A"/>
    <w:rsid w:val="3CB9DABE"/>
    <w:rsid w:val="3CB9E5E4"/>
    <w:rsid w:val="3CBA0265"/>
    <w:rsid w:val="3CBA1DFF"/>
    <w:rsid w:val="3CBA31FA"/>
    <w:rsid w:val="3CBA3E03"/>
    <w:rsid w:val="3CBA6B3D"/>
    <w:rsid w:val="3CBABF45"/>
    <w:rsid w:val="3CBAFB27"/>
    <w:rsid w:val="3CBB26F0"/>
    <w:rsid w:val="3CBB76DE"/>
    <w:rsid w:val="3CBB81A2"/>
    <w:rsid w:val="3CBB8248"/>
    <w:rsid w:val="3CBBAA67"/>
    <w:rsid w:val="3CBBB2F4"/>
    <w:rsid w:val="3CBC40A0"/>
    <w:rsid w:val="3CBC4C18"/>
    <w:rsid w:val="3CBC4F52"/>
    <w:rsid w:val="3CBC76D9"/>
    <w:rsid w:val="3CBC9346"/>
    <w:rsid w:val="3CBC9447"/>
    <w:rsid w:val="3CBCABF5"/>
    <w:rsid w:val="3CBCB380"/>
    <w:rsid w:val="3CBCEC59"/>
    <w:rsid w:val="3CBD0284"/>
    <w:rsid w:val="3CBD2C5E"/>
    <w:rsid w:val="3CBDAD2D"/>
    <w:rsid w:val="3CBDF583"/>
    <w:rsid w:val="3CBE1DFF"/>
    <w:rsid w:val="3CBE240C"/>
    <w:rsid w:val="3CBE8F2D"/>
    <w:rsid w:val="3CBE9FF7"/>
    <w:rsid w:val="3CBEAFF8"/>
    <w:rsid w:val="3CBEC131"/>
    <w:rsid w:val="3CBEC18E"/>
    <w:rsid w:val="3CBF2627"/>
    <w:rsid w:val="3CBF72FC"/>
    <w:rsid w:val="3CBF86A8"/>
    <w:rsid w:val="3CBF8ACF"/>
    <w:rsid w:val="3CBFC999"/>
    <w:rsid w:val="3CBFEB28"/>
    <w:rsid w:val="3CBFFB76"/>
    <w:rsid w:val="3CC050DF"/>
    <w:rsid w:val="3CC07E17"/>
    <w:rsid w:val="3CC09871"/>
    <w:rsid w:val="3CC0ADE8"/>
    <w:rsid w:val="3CC0DF93"/>
    <w:rsid w:val="3CC0E0DB"/>
    <w:rsid w:val="3CC0E7AF"/>
    <w:rsid w:val="3CC11E78"/>
    <w:rsid w:val="3CC1594D"/>
    <w:rsid w:val="3CC1ECDA"/>
    <w:rsid w:val="3CC1F018"/>
    <w:rsid w:val="3CC20703"/>
    <w:rsid w:val="3CC21EB3"/>
    <w:rsid w:val="3CC22628"/>
    <w:rsid w:val="3CC226E2"/>
    <w:rsid w:val="3CC266BB"/>
    <w:rsid w:val="3CC26E98"/>
    <w:rsid w:val="3CC27ABD"/>
    <w:rsid w:val="3CC2892E"/>
    <w:rsid w:val="3CC28A44"/>
    <w:rsid w:val="3CC2AF66"/>
    <w:rsid w:val="3CC2D309"/>
    <w:rsid w:val="3CC2E757"/>
    <w:rsid w:val="3CC2F575"/>
    <w:rsid w:val="3CC3468A"/>
    <w:rsid w:val="3CC362AE"/>
    <w:rsid w:val="3CC38938"/>
    <w:rsid w:val="3CC396EA"/>
    <w:rsid w:val="3CC400CC"/>
    <w:rsid w:val="3CC40464"/>
    <w:rsid w:val="3CC4305E"/>
    <w:rsid w:val="3CC4C7A9"/>
    <w:rsid w:val="3CC4DEA3"/>
    <w:rsid w:val="3CC4ECB6"/>
    <w:rsid w:val="3CC56CE7"/>
    <w:rsid w:val="3CC5E55C"/>
    <w:rsid w:val="3CC5E8F4"/>
    <w:rsid w:val="3CC67701"/>
    <w:rsid w:val="3CC6772C"/>
    <w:rsid w:val="3CC68AF3"/>
    <w:rsid w:val="3CC6A674"/>
    <w:rsid w:val="3CC6AAA5"/>
    <w:rsid w:val="3CC6C810"/>
    <w:rsid w:val="3CC6D0BA"/>
    <w:rsid w:val="3CC7247D"/>
    <w:rsid w:val="3CC743D7"/>
    <w:rsid w:val="3CC752C4"/>
    <w:rsid w:val="3CC8300A"/>
    <w:rsid w:val="3CC83EB7"/>
    <w:rsid w:val="3CC89457"/>
    <w:rsid w:val="3CC89674"/>
    <w:rsid w:val="3CC896E1"/>
    <w:rsid w:val="3CC89955"/>
    <w:rsid w:val="3CC8EC23"/>
    <w:rsid w:val="3CC8EDFE"/>
    <w:rsid w:val="3CC93C6B"/>
    <w:rsid w:val="3CC9691F"/>
    <w:rsid w:val="3CC98087"/>
    <w:rsid w:val="3CC996B4"/>
    <w:rsid w:val="3CC9C6C2"/>
    <w:rsid w:val="3CC9D76A"/>
    <w:rsid w:val="3CCA01E2"/>
    <w:rsid w:val="3CCA11C4"/>
    <w:rsid w:val="3CCA34F9"/>
    <w:rsid w:val="3CCA3A58"/>
    <w:rsid w:val="3CCA8BB6"/>
    <w:rsid w:val="3CCB078C"/>
    <w:rsid w:val="3CCB24BA"/>
    <w:rsid w:val="3CCB4242"/>
    <w:rsid w:val="3CCB4E02"/>
    <w:rsid w:val="3CCB66F4"/>
    <w:rsid w:val="3CCB70A0"/>
    <w:rsid w:val="3CCB9752"/>
    <w:rsid w:val="3CCB983F"/>
    <w:rsid w:val="3CCBAA4B"/>
    <w:rsid w:val="3CCBB357"/>
    <w:rsid w:val="3CCBF35C"/>
    <w:rsid w:val="3CCC2D1A"/>
    <w:rsid w:val="3CCC4D44"/>
    <w:rsid w:val="3CCC5C17"/>
    <w:rsid w:val="3CCCAF45"/>
    <w:rsid w:val="3CCCD492"/>
    <w:rsid w:val="3CCD1402"/>
    <w:rsid w:val="3CCD3C2D"/>
    <w:rsid w:val="3CCD5484"/>
    <w:rsid w:val="3CCD80B1"/>
    <w:rsid w:val="3CCDD094"/>
    <w:rsid w:val="3CCDF198"/>
    <w:rsid w:val="3CCDFAFD"/>
    <w:rsid w:val="3CCE189D"/>
    <w:rsid w:val="3CCE18C4"/>
    <w:rsid w:val="3CCE3D86"/>
    <w:rsid w:val="3CCE4441"/>
    <w:rsid w:val="3CCE53E4"/>
    <w:rsid w:val="3CCE8E80"/>
    <w:rsid w:val="3CCEC9EF"/>
    <w:rsid w:val="3CCEEC1D"/>
    <w:rsid w:val="3CCF005D"/>
    <w:rsid w:val="3CCF5108"/>
    <w:rsid w:val="3CCF98E9"/>
    <w:rsid w:val="3CCFB7E9"/>
    <w:rsid w:val="3CD02D0C"/>
    <w:rsid w:val="3CD038CC"/>
    <w:rsid w:val="3CD0CFF6"/>
    <w:rsid w:val="3CD0D535"/>
    <w:rsid w:val="3CD0E9E7"/>
    <w:rsid w:val="3CD108C7"/>
    <w:rsid w:val="3CD10A67"/>
    <w:rsid w:val="3CD11E8E"/>
    <w:rsid w:val="3CD14063"/>
    <w:rsid w:val="3CD14DD1"/>
    <w:rsid w:val="3CD15948"/>
    <w:rsid w:val="3CD16179"/>
    <w:rsid w:val="3CD1A533"/>
    <w:rsid w:val="3CD1A80F"/>
    <w:rsid w:val="3CD1FE25"/>
    <w:rsid w:val="3CD211B1"/>
    <w:rsid w:val="3CD21A10"/>
    <w:rsid w:val="3CD23004"/>
    <w:rsid w:val="3CD23C8D"/>
    <w:rsid w:val="3CD243C9"/>
    <w:rsid w:val="3CD24FC5"/>
    <w:rsid w:val="3CD271B2"/>
    <w:rsid w:val="3CD2C7BE"/>
    <w:rsid w:val="3CD2D17B"/>
    <w:rsid w:val="3CD2DABB"/>
    <w:rsid w:val="3CD322B3"/>
    <w:rsid w:val="3CD32AB8"/>
    <w:rsid w:val="3CD32BFD"/>
    <w:rsid w:val="3CD36C3E"/>
    <w:rsid w:val="3CD3B240"/>
    <w:rsid w:val="3CD3BEC2"/>
    <w:rsid w:val="3CD3E7BD"/>
    <w:rsid w:val="3CD3FE66"/>
    <w:rsid w:val="3CD40DA9"/>
    <w:rsid w:val="3CD41328"/>
    <w:rsid w:val="3CD44ADB"/>
    <w:rsid w:val="3CD46CF0"/>
    <w:rsid w:val="3CD4BF35"/>
    <w:rsid w:val="3CD4C8D8"/>
    <w:rsid w:val="3CD51A07"/>
    <w:rsid w:val="3CD54C26"/>
    <w:rsid w:val="3CD5A575"/>
    <w:rsid w:val="3CD5E74E"/>
    <w:rsid w:val="3CD601DC"/>
    <w:rsid w:val="3CD69C67"/>
    <w:rsid w:val="3CD6B9DF"/>
    <w:rsid w:val="3CD6C7EA"/>
    <w:rsid w:val="3CD6F464"/>
    <w:rsid w:val="3CD71A63"/>
    <w:rsid w:val="3CD73377"/>
    <w:rsid w:val="3CD762A6"/>
    <w:rsid w:val="3CD76752"/>
    <w:rsid w:val="3CD7886F"/>
    <w:rsid w:val="3CD7C7D8"/>
    <w:rsid w:val="3CD7D899"/>
    <w:rsid w:val="3CD82616"/>
    <w:rsid w:val="3CD83DE0"/>
    <w:rsid w:val="3CD87000"/>
    <w:rsid w:val="3CD8DB68"/>
    <w:rsid w:val="3CD8F474"/>
    <w:rsid w:val="3CD93EDB"/>
    <w:rsid w:val="3CD9BF24"/>
    <w:rsid w:val="3CD9D85E"/>
    <w:rsid w:val="3CDA0B44"/>
    <w:rsid w:val="3CDA791E"/>
    <w:rsid w:val="3CDABCAF"/>
    <w:rsid w:val="3CDADF5B"/>
    <w:rsid w:val="3CDB0951"/>
    <w:rsid w:val="3CDB1BC6"/>
    <w:rsid w:val="3CDB3B97"/>
    <w:rsid w:val="3CDB69D6"/>
    <w:rsid w:val="3CDBD554"/>
    <w:rsid w:val="3CDBEDEB"/>
    <w:rsid w:val="3CDBF473"/>
    <w:rsid w:val="3CDC18C4"/>
    <w:rsid w:val="3CDC4056"/>
    <w:rsid w:val="3CDC7DEA"/>
    <w:rsid w:val="3CDC803D"/>
    <w:rsid w:val="3CDC99BC"/>
    <w:rsid w:val="3CDCD850"/>
    <w:rsid w:val="3CDD10EC"/>
    <w:rsid w:val="3CDD1B24"/>
    <w:rsid w:val="3CDD1E7B"/>
    <w:rsid w:val="3CDD2DD1"/>
    <w:rsid w:val="3CDD72C7"/>
    <w:rsid w:val="3CDD88D8"/>
    <w:rsid w:val="3CDD9902"/>
    <w:rsid w:val="3CDE174F"/>
    <w:rsid w:val="3CDE1FAD"/>
    <w:rsid w:val="3CDE23D5"/>
    <w:rsid w:val="3CDE50FF"/>
    <w:rsid w:val="3CDE85F2"/>
    <w:rsid w:val="3CDE965C"/>
    <w:rsid w:val="3CDEAC22"/>
    <w:rsid w:val="3CDEE5A7"/>
    <w:rsid w:val="3CDF1D0A"/>
    <w:rsid w:val="3CDF2762"/>
    <w:rsid w:val="3CDF64EF"/>
    <w:rsid w:val="3CDF773E"/>
    <w:rsid w:val="3CDF8CFB"/>
    <w:rsid w:val="3CDF97F8"/>
    <w:rsid w:val="3CDFD695"/>
    <w:rsid w:val="3CDFE2F1"/>
    <w:rsid w:val="3CE01923"/>
    <w:rsid w:val="3CE04118"/>
    <w:rsid w:val="3CE04F01"/>
    <w:rsid w:val="3CE06639"/>
    <w:rsid w:val="3CE0752B"/>
    <w:rsid w:val="3CE0ED0E"/>
    <w:rsid w:val="3CE1417C"/>
    <w:rsid w:val="3CE17852"/>
    <w:rsid w:val="3CE1C728"/>
    <w:rsid w:val="3CE1D839"/>
    <w:rsid w:val="3CE1FCE9"/>
    <w:rsid w:val="3CE20FB5"/>
    <w:rsid w:val="3CE22362"/>
    <w:rsid w:val="3CE25554"/>
    <w:rsid w:val="3CE257AB"/>
    <w:rsid w:val="3CE26EC3"/>
    <w:rsid w:val="3CE287D4"/>
    <w:rsid w:val="3CE2FBC5"/>
    <w:rsid w:val="3CE31CEB"/>
    <w:rsid w:val="3CE32118"/>
    <w:rsid w:val="3CE32E00"/>
    <w:rsid w:val="3CE36A04"/>
    <w:rsid w:val="3CE43409"/>
    <w:rsid w:val="3CE4487D"/>
    <w:rsid w:val="3CE4565B"/>
    <w:rsid w:val="3CE4C73B"/>
    <w:rsid w:val="3CE4E85A"/>
    <w:rsid w:val="3CE4EEEE"/>
    <w:rsid w:val="3CE50AE2"/>
    <w:rsid w:val="3CE566EE"/>
    <w:rsid w:val="3CE56B2E"/>
    <w:rsid w:val="3CE5F1C3"/>
    <w:rsid w:val="3CE61567"/>
    <w:rsid w:val="3CE63A1D"/>
    <w:rsid w:val="3CE640F4"/>
    <w:rsid w:val="3CE685C8"/>
    <w:rsid w:val="3CE68693"/>
    <w:rsid w:val="3CE6A939"/>
    <w:rsid w:val="3CE6D1FE"/>
    <w:rsid w:val="3CE6E242"/>
    <w:rsid w:val="3CE711B2"/>
    <w:rsid w:val="3CE72902"/>
    <w:rsid w:val="3CE72BB7"/>
    <w:rsid w:val="3CE774EE"/>
    <w:rsid w:val="3CE79132"/>
    <w:rsid w:val="3CE79228"/>
    <w:rsid w:val="3CE7CA6D"/>
    <w:rsid w:val="3CE7D544"/>
    <w:rsid w:val="3CE7D9F8"/>
    <w:rsid w:val="3CE7F152"/>
    <w:rsid w:val="3CE86CF0"/>
    <w:rsid w:val="3CE890F2"/>
    <w:rsid w:val="3CE8A78E"/>
    <w:rsid w:val="3CE8BAF9"/>
    <w:rsid w:val="3CE8CB73"/>
    <w:rsid w:val="3CE8CC5C"/>
    <w:rsid w:val="3CE8D8F9"/>
    <w:rsid w:val="3CE8EEB9"/>
    <w:rsid w:val="3CE9188A"/>
    <w:rsid w:val="3CE95924"/>
    <w:rsid w:val="3CE990F9"/>
    <w:rsid w:val="3CE9BAE6"/>
    <w:rsid w:val="3CE9D535"/>
    <w:rsid w:val="3CE9E8E2"/>
    <w:rsid w:val="3CEA2355"/>
    <w:rsid w:val="3CEA88B5"/>
    <w:rsid w:val="3CEA912F"/>
    <w:rsid w:val="3CEAABF2"/>
    <w:rsid w:val="3CEAE31C"/>
    <w:rsid w:val="3CEB082E"/>
    <w:rsid w:val="3CEB41E5"/>
    <w:rsid w:val="3CEB4E4E"/>
    <w:rsid w:val="3CEB6305"/>
    <w:rsid w:val="3CEB6D73"/>
    <w:rsid w:val="3CEB8A1C"/>
    <w:rsid w:val="3CEBAF2C"/>
    <w:rsid w:val="3CEBBC97"/>
    <w:rsid w:val="3CEBCE40"/>
    <w:rsid w:val="3CEC0681"/>
    <w:rsid w:val="3CEC1D1D"/>
    <w:rsid w:val="3CEC29D4"/>
    <w:rsid w:val="3CEC4F93"/>
    <w:rsid w:val="3CEC826B"/>
    <w:rsid w:val="3CEC9210"/>
    <w:rsid w:val="3CECB92F"/>
    <w:rsid w:val="3CECD21A"/>
    <w:rsid w:val="3CECDCE7"/>
    <w:rsid w:val="3CECDD92"/>
    <w:rsid w:val="3CECE7E1"/>
    <w:rsid w:val="3CECE935"/>
    <w:rsid w:val="3CED09A4"/>
    <w:rsid w:val="3CED3A55"/>
    <w:rsid w:val="3CED676C"/>
    <w:rsid w:val="3CEDB976"/>
    <w:rsid w:val="3CEDED5E"/>
    <w:rsid w:val="3CEDEEA6"/>
    <w:rsid w:val="3CEDF3FD"/>
    <w:rsid w:val="3CEE76F3"/>
    <w:rsid w:val="3CEEAF00"/>
    <w:rsid w:val="3CEEBBBA"/>
    <w:rsid w:val="3CEF2697"/>
    <w:rsid w:val="3CEF34DC"/>
    <w:rsid w:val="3CEF5135"/>
    <w:rsid w:val="3CEF7FD6"/>
    <w:rsid w:val="3CEFB8A9"/>
    <w:rsid w:val="3CEFBDA6"/>
    <w:rsid w:val="3CEFDB49"/>
    <w:rsid w:val="3CF0425C"/>
    <w:rsid w:val="3CF04F59"/>
    <w:rsid w:val="3CF05A0C"/>
    <w:rsid w:val="3CF063A8"/>
    <w:rsid w:val="3CF0F347"/>
    <w:rsid w:val="3CF10B59"/>
    <w:rsid w:val="3CF161DC"/>
    <w:rsid w:val="3CF16D8B"/>
    <w:rsid w:val="3CF18C74"/>
    <w:rsid w:val="3CF1DEBA"/>
    <w:rsid w:val="3CF1FD06"/>
    <w:rsid w:val="3CF21DCE"/>
    <w:rsid w:val="3CF22FA9"/>
    <w:rsid w:val="3CF240CD"/>
    <w:rsid w:val="3CF25727"/>
    <w:rsid w:val="3CF2575B"/>
    <w:rsid w:val="3CF2AAE6"/>
    <w:rsid w:val="3CF313E7"/>
    <w:rsid w:val="3CF31BE0"/>
    <w:rsid w:val="3CF32E47"/>
    <w:rsid w:val="3CF3980F"/>
    <w:rsid w:val="3CF39E1F"/>
    <w:rsid w:val="3CF3F581"/>
    <w:rsid w:val="3CF46067"/>
    <w:rsid w:val="3CF46A71"/>
    <w:rsid w:val="3CF4AFDB"/>
    <w:rsid w:val="3CF4DBD2"/>
    <w:rsid w:val="3CF51300"/>
    <w:rsid w:val="3CF5173F"/>
    <w:rsid w:val="3CF54923"/>
    <w:rsid w:val="3CF596FB"/>
    <w:rsid w:val="3CF5C068"/>
    <w:rsid w:val="3CF5D0C7"/>
    <w:rsid w:val="3CF5EEFC"/>
    <w:rsid w:val="3CF5F83E"/>
    <w:rsid w:val="3CF62382"/>
    <w:rsid w:val="3CF6370F"/>
    <w:rsid w:val="3CF63A8E"/>
    <w:rsid w:val="3CF683BC"/>
    <w:rsid w:val="3CF68585"/>
    <w:rsid w:val="3CF6A1ED"/>
    <w:rsid w:val="3CF6CB6B"/>
    <w:rsid w:val="3CF6EB8C"/>
    <w:rsid w:val="3CF71185"/>
    <w:rsid w:val="3CF71275"/>
    <w:rsid w:val="3CF7262B"/>
    <w:rsid w:val="3CF76159"/>
    <w:rsid w:val="3CF7AAF9"/>
    <w:rsid w:val="3CF7D8B6"/>
    <w:rsid w:val="3CF7DE53"/>
    <w:rsid w:val="3CF80796"/>
    <w:rsid w:val="3CF84044"/>
    <w:rsid w:val="3CF843D5"/>
    <w:rsid w:val="3CF87D4B"/>
    <w:rsid w:val="3CF8E5FD"/>
    <w:rsid w:val="3CF90A95"/>
    <w:rsid w:val="3CF93128"/>
    <w:rsid w:val="3CF93209"/>
    <w:rsid w:val="3CF94478"/>
    <w:rsid w:val="3CF97653"/>
    <w:rsid w:val="3CF991EF"/>
    <w:rsid w:val="3CF99EFD"/>
    <w:rsid w:val="3CF9B634"/>
    <w:rsid w:val="3CF9F789"/>
    <w:rsid w:val="3CFA03AB"/>
    <w:rsid w:val="3CFA0D51"/>
    <w:rsid w:val="3CFA15F7"/>
    <w:rsid w:val="3CFA17A4"/>
    <w:rsid w:val="3CFA427D"/>
    <w:rsid w:val="3CFA69D8"/>
    <w:rsid w:val="3CFA8C69"/>
    <w:rsid w:val="3CFA9076"/>
    <w:rsid w:val="3CFAB8DE"/>
    <w:rsid w:val="3CFABA50"/>
    <w:rsid w:val="3CFAF296"/>
    <w:rsid w:val="3CFAFABA"/>
    <w:rsid w:val="3CFB6F39"/>
    <w:rsid w:val="3CFBA8D4"/>
    <w:rsid w:val="3CFBC70B"/>
    <w:rsid w:val="3CFBFA72"/>
    <w:rsid w:val="3CFC1525"/>
    <w:rsid w:val="3CFC1647"/>
    <w:rsid w:val="3CFC2AA3"/>
    <w:rsid w:val="3CFC55A8"/>
    <w:rsid w:val="3CFC5DB0"/>
    <w:rsid w:val="3CFC6105"/>
    <w:rsid w:val="3CFC676D"/>
    <w:rsid w:val="3CFC8AD0"/>
    <w:rsid w:val="3CFC8B49"/>
    <w:rsid w:val="3CFCBAC4"/>
    <w:rsid w:val="3CFCD342"/>
    <w:rsid w:val="3CFCFB77"/>
    <w:rsid w:val="3CFD4420"/>
    <w:rsid w:val="3CFDC11E"/>
    <w:rsid w:val="3CFDC9CD"/>
    <w:rsid w:val="3CFDD035"/>
    <w:rsid w:val="3CFDD2E8"/>
    <w:rsid w:val="3CFDEC7F"/>
    <w:rsid w:val="3CFE0DAF"/>
    <w:rsid w:val="3CFE288B"/>
    <w:rsid w:val="3CFE3DAF"/>
    <w:rsid w:val="3CFE3DDE"/>
    <w:rsid w:val="3CFE7645"/>
    <w:rsid w:val="3CFEF029"/>
    <w:rsid w:val="3CFEFB58"/>
    <w:rsid w:val="3CFEFE23"/>
    <w:rsid w:val="3CFF1ECE"/>
    <w:rsid w:val="3CFF3980"/>
    <w:rsid w:val="3CFF5450"/>
    <w:rsid w:val="3CFF64F9"/>
    <w:rsid w:val="3CFF8E74"/>
    <w:rsid w:val="3CFFD307"/>
    <w:rsid w:val="3D000347"/>
    <w:rsid w:val="3D000B50"/>
    <w:rsid w:val="3D000CA5"/>
    <w:rsid w:val="3D002455"/>
    <w:rsid w:val="3D003124"/>
    <w:rsid w:val="3D004076"/>
    <w:rsid w:val="3D004ADE"/>
    <w:rsid w:val="3D00561A"/>
    <w:rsid w:val="3D00B620"/>
    <w:rsid w:val="3D00D6B0"/>
    <w:rsid w:val="3D01105C"/>
    <w:rsid w:val="3D013644"/>
    <w:rsid w:val="3D0144A5"/>
    <w:rsid w:val="3D014538"/>
    <w:rsid w:val="3D016624"/>
    <w:rsid w:val="3D016E41"/>
    <w:rsid w:val="3D018074"/>
    <w:rsid w:val="3D018973"/>
    <w:rsid w:val="3D019E5B"/>
    <w:rsid w:val="3D01B8A0"/>
    <w:rsid w:val="3D01FC61"/>
    <w:rsid w:val="3D02303A"/>
    <w:rsid w:val="3D027A32"/>
    <w:rsid w:val="3D02AC0F"/>
    <w:rsid w:val="3D0337E3"/>
    <w:rsid w:val="3D03404F"/>
    <w:rsid w:val="3D036659"/>
    <w:rsid w:val="3D0371D0"/>
    <w:rsid w:val="3D03CC66"/>
    <w:rsid w:val="3D03FC2C"/>
    <w:rsid w:val="3D040E33"/>
    <w:rsid w:val="3D043461"/>
    <w:rsid w:val="3D043F26"/>
    <w:rsid w:val="3D046C97"/>
    <w:rsid w:val="3D0489E7"/>
    <w:rsid w:val="3D048B1B"/>
    <w:rsid w:val="3D04D4E8"/>
    <w:rsid w:val="3D055701"/>
    <w:rsid w:val="3D056597"/>
    <w:rsid w:val="3D05CBD8"/>
    <w:rsid w:val="3D05D7B3"/>
    <w:rsid w:val="3D05DABF"/>
    <w:rsid w:val="3D05E952"/>
    <w:rsid w:val="3D05EF97"/>
    <w:rsid w:val="3D061115"/>
    <w:rsid w:val="3D061D92"/>
    <w:rsid w:val="3D0634D6"/>
    <w:rsid w:val="3D063D49"/>
    <w:rsid w:val="3D066A70"/>
    <w:rsid w:val="3D0678B4"/>
    <w:rsid w:val="3D068438"/>
    <w:rsid w:val="3D069A81"/>
    <w:rsid w:val="3D06E396"/>
    <w:rsid w:val="3D06E55C"/>
    <w:rsid w:val="3D071687"/>
    <w:rsid w:val="3D073DE8"/>
    <w:rsid w:val="3D074C02"/>
    <w:rsid w:val="3D076147"/>
    <w:rsid w:val="3D077E57"/>
    <w:rsid w:val="3D07AAB6"/>
    <w:rsid w:val="3D080C12"/>
    <w:rsid w:val="3D08600F"/>
    <w:rsid w:val="3D0896D3"/>
    <w:rsid w:val="3D08AACD"/>
    <w:rsid w:val="3D08DDC5"/>
    <w:rsid w:val="3D093BB2"/>
    <w:rsid w:val="3D098F6B"/>
    <w:rsid w:val="3D099DA5"/>
    <w:rsid w:val="3D09A951"/>
    <w:rsid w:val="3D09C8A8"/>
    <w:rsid w:val="3D09D772"/>
    <w:rsid w:val="3D0A0907"/>
    <w:rsid w:val="3D0A5605"/>
    <w:rsid w:val="3D0A7734"/>
    <w:rsid w:val="3D0A7AA4"/>
    <w:rsid w:val="3D0A9029"/>
    <w:rsid w:val="3D0A9F7E"/>
    <w:rsid w:val="3D0AA397"/>
    <w:rsid w:val="3D0AC677"/>
    <w:rsid w:val="3D0ADC1E"/>
    <w:rsid w:val="3D0AF456"/>
    <w:rsid w:val="3D0B0A47"/>
    <w:rsid w:val="3D0B6577"/>
    <w:rsid w:val="3D0B6915"/>
    <w:rsid w:val="3D0B71E8"/>
    <w:rsid w:val="3D0BC532"/>
    <w:rsid w:val="3D0BD510"/>
    <w:rsid w:val="3D0BF59C"/>
    <w:rsid w:val="3D0BF662"/>
    <w:rsid w:val="3D0C0473"/>
    <w:rsid w:val="3D0C67B5"/>
    <w:rsid w:val="3D0CEF57"/>
    <w:rsid w:val="3D0D4D80"/>
    <w:rsid w:val="3D0D80AA"/>
    <w:rsid w:val="3D0DCE76"/>
    <w:rsid w:val="3D0E203E"/>
    <w:rsid w:val="3D0E9869"/>
    <w:rsid w:val="3D0EC775"/>
    <w:rsid w:val="3D0EC858"/>
    <w:rsid w:val="3D0EEC52"/>
    <w:rsid w:val="3D0EF5A9"/>
    <w:rsid w:val="3D0F0C04"/>
    <w:rsid w:val="3D0F0E7C"/>
    <w:rsid w:val="3D0F1C74"/>
    <w:rsid w:val="3D0F4873"/>
    <w:rsid w:val="3D0FC629"/>
    <w:rsid w:val="3D1018F4"/>
    <w:rsid w:val="3D105991"/>
    <w:rsid w:val="3D10680E"/>
    <w:rsid w:val="3D1073B1"/>
    <w:rsid w:val="3D1089D8"/>
    <w:rsid w:val="3D10ACD0"/>
    <w:rsid w:val="3D10AECC"/>
    <w:rsid w:val="3D10C319"/>
    <w:rsid w:val="3D10C3BB"/>
    <w:rsid w:val="3D10E817"/>
    <w:rsid w:val="3D116113"/>
    <w:rsid w:val="3D117247"/>
    <w:rsid w:val="3D117CFA"/>
    <w:rsid w:val="3D119CA8"/>
    <w:rsid w:val="3D12002E"/>
    <w:rsid w:val="3D12242A"/>
    <w:rsid w:val="3D12329E"/>
    <w:rsid w:val="3D125EBC"/>
    <w:rsid w:val="3D127637"/>
    <w:rsid w:val="3D12824E"/>
    <w:rsid w:val="3D128984"/>
    <w:rsid w:val="3D12C34E"/>
    <w:rsid w:val="3D130922"/>
    <w:rsid w:val="3D13742A"/>
    <w:rsid w:val="3D13A2CB"/>
    <w:rsid w:val="3D13AD01"/>
    <w:rsid w:val="3D13E480"/>
    <w:rsid w:val="3D13F43F"/>
    <w:rsid w:val="3D13FD2F"/>
    <w:rsid w:val="3D146DB9"/>
    <w:rsid w:val="3D1515B8"/>
    <w:rsid w:val="3D15713D"/>
    <w:rsid w:val="3D158E54"/>
    <w:rsid w:val="3D15A3EB"/>
    <w:rsid w:val="3D15A8A1"/>
    <w:rsid w:val="3D15D339"/>
    <w:rsid w:val="3D15DAF1"/>
    <w:rsid w:val="3D15E707"/>
    <w:rsid w:val="3D15F053"/>
    <w:rsid w:val="3D15FB1D"/>
    <w:rsid w:val="3D15FF84"/>
    <w:rsid w:val="3D1637A2"/>
    <w:rsid w:val="3D1642F4"/>
    <w:rsid w:val="3D16577D"/>
    <w:rsid w:val="3D167246"/>
    <w:rsid w:val="3D168643"/>
    <w:rsid w:val="3D169360"/>
    <w:rsid w:val="3D169F11"/>
    <w:rsid w:val="3D16F017"/>
    <w:rsid w:val="3D170FFE"/>
    <w:rsid w:val="3D171550"/>
    <w:rsid w:val="3D172B30"/>
    <w:rsid w:val="3D174BF8"/>
    <w:rsid w:val="3D1752C7"/>
    <w:rsid w:val="3D1773F2"/>
    <w:rsid w:val="3D17DCF8"/>
    <w:rsid w:val="3D17F30D"/>
    <w:rsid w:val="3D1802A4"/>
    <w:rsid w:val="3D18237E"/>
    <w:rsid w:val="3D184327"/>
    <w:rsid w:val="3D188C7B"/>
    <w:rsid w:val="3D18BE0F"/>
    <w:rsid w:val="3D18D562"/>
    <w:rsid w:val="3D18EFF1"/>
    <w:rsid w:val="3D18F7BA"/>
    <w:rsid w:val="3D18FFCE"/>
    <w:rsid w:val="3D1907E2"/>
    <w:rsid w:val="3D1966FB"/>
    <w:rsid w:val="3D198D70"/>
    <w:rsid w:val="3D199D3F"/>
    <w:rsid w:val="3D19A0DE"/>
    <w:rsid w:val="3D19AC43"/>
    <w:rsid w:val="3D19B5E5"/>
    <w:rsid w:val="3D19C0D6"/>
    <w:rsid w:val="3D19FC34"/>
    <w:rsid w:val="3D1A0DCC"/>
    <w:rsid w:val="3D1A180A"/>
    <w:rsid w:val="3D1A5764"/>
    <w:rsid w:val="3D1A8CA8"/>
    <w:rsid w:val="3D1AA10C"/>
    <w:rsid w:val="3D1ABD4F"/>
    <w:rsid w:val="3D1ACE44"/>
    <w:rsid w:val="3D1B24F1"/>
    <w:rsid w:val="3D1B2661"/>
    <w:rsid w:val="3D1B28AB"/>
    <w:rsid w:val="3D1B293C"/>
    <w:rsid w:val="3D1B4766"/>
    <w:rsid w:val="3D1B5374"/>
    <w:rsid w:val="3D1B67E7"/>
    <w:rsid w:val="3D1BADBA"/>
    <w:rsid w:val="3D1BB028"/>
    <w:rsid w:val="3D1BD326"/>
    <w:rsid w:val="3D1C295B"/>
    <w:rsid w:val="3D1C2C36"/>
    <w:rsid w:val="3D1C305B"/>
    <w:rsid w:val="3D1C4DB2"/>
    <w:rsid w:val="3D1C4F7B"/>
    <w:rsid w:val="3D1C93C0"/>
    <w:rsid w:val="3D1C9B5E"/>
    <w:rsid w:val="3D1CCCF6"/>
    <w:rsid w:val="3D1CCD51"/>
    <w:rsid w:val="3D1CE4E5"/>
    <w:rsid w:val="3D1D32C9"/>
    <w:rsid w:val="3D1D3660"/>
    <w:rsid w:val="3D1D372D"/>
    <w:rsid w:val="3D1D94BF"/>
    <w:rsid w:val="3D1DA437"/>
    <w:rsid w:val="3D1DDBB0"/>
    <w:rsid w:val="3D1E3F14"/>
    <w:rsid w:val="3D1E5DBC"/>
    <w:rsid w:val="3D1E8BF9"/>
    <w:rsid w:val="3D1EADCE"/>
    <w:rsid w:val="3D1EB1B8"/>
    <w:rsid w:val="3D1EC1AA"/>
    <w:rsid w:val="3D1EDB0D"/>
    <w:rsid w:val="3D1F73C0"/>
    <w:rsid w:val="3D1F7B8F"/>
    <w:rsid w:val="3D1FCDDB"/>
    <w:rsid w:val="3D1FE006"/>
    <w:rsid w:val="3D1FEBEC"/>
    <w:rsid w:val="3D2002E4"/>
    <w:rsid w:val="3D20230D"/>
    <w:rsid w:val="3D2045CD"/>
    <w:rsid w:val="3D20617A"/>
    <w:rsid w:val="3D206212"/>
    <w:rsid w:val="3D20A54D"/>
    <w:rsid w:val="3D20B03E"/>
    <w:rsid w:val="3D20CC58"/>
    <w:rsid w:val="3D2114B7"/>
    <w:rsid w:val="3D211D5F"/>
    <w:rsid w:val="3D215ADA"/>
    <w:rsid w:val="3D21AE0E"/>
    <w:rsid w:val="3D21D0E2"/>
    <w:rsid w:val="3D21E0A5"/>
    <w:rsid w:val="3D222022"/>
    <w:rsid w:val="3D2267D7"/>
    <w:rsid w:val="3D229197"/>
    <w:rsid w:val="3D2298C6"/>
    <w:rsid w:val="3D229A9F"/>
    <w:rsid w:val="3D231BD0"/>
    <w:rsid w:val="3D2320AC"/>
    <w:rsid w:val="3D23D085"/>
    <w:rsid w:val="3D23EE0B"/>
    <w:rsid w:val="3D23EF40"/>
    <w:rsid w:val="3D23F865"/>
    <w:rsid w:val="3D23FE1C"/>
    <w:rsid w:val="3D2445C1"/>
    <w:rsid w:val="3D247651"/>
    <w:rsid w:val="3D248B6C"/>
    <w:rsid w:val="3D248C6C"/>
    <w:rsid w:val="3D249700"/>
    <w:rsid w:val="3D24BB95"/>
    <w:rsid w:val="3D24CD38"/>
    <w:rsid w:val="3D24D227"/>
    <w:rsid w:val="3D24F063"/>
    <w:rsid w:val="3D257C72"/>
    <w:rsid w:val="3D25AA3D"/>
    <w:rsid w:val="3D25C6AD"/>
    <w:rsid w:val="3D25E0E2"/>
    <w:rsid w:val="3D25F6AA"/>
    <w:rsid w:val="3D267C20"/>
    <w:rsid w:val="3D2688B4"/>
    <w:rsid w:val="3D26E214"/>
    <w:rsid w:val="3D26EAAC"/>
    <w:rsid w:val="3D26F465"/>
    <w:rsid w:val="3D27206F"/>
    <w:rsid w:val="3D2736C5"/>
    <w:rsid w:val="3D273BBD"/>
    <w:rsid w:val="3D27F19E"/>
    <w:rsid w:val="3D280A34"/>
    <w:rsid w:val="3D286BF8"/>
    <w:rsid w:val="3D28B3B5"/>
    <w:rsid w:val="3D28B47A"/>
    <w:rsid w:val="3D28BCBD"/>
    <w:rsid w:val="3D28EFF0"/>
    <w:rsid w:val="3D28F699"/>
    <w:rsid w:val="3D2911F0"/>
    <w:rsid w:val="3D29240A"/>
    <w:rsid w:val="3D296689"/>
    <w:rsid w:val="3D2976A1"/>
    <w:rsid w:val="3D2987BB"/>
    <w:rsid w:val="3D2989F5"/>
    <w:rsid w:val="3D29F08F"/>
    <w:rsid w:val="3D2A2B1F"/>
    <w:rsid w:val="3D2A5B4B"/>
    <w:rsid w:val="3D2A91E0"/>
    <w:rsid w:val="3D2AD976"/>
    <w:rsid w:val="3D2ADFBB"/>
    <w:rsid w:val="3D2AE89B"/>
    <w:rsid w:val="3D2B138D"/>
    <w:rsid w:val="3D2B68B1"/>
    <w:rsid w:val="3D2BB199"/>
    <w:rsid w:val="3D2BCB8A"/>
    <w:rsid w:val="3D2BFAC6"/>
    <w:rsid w:val="3D2C488D"/>
    <w:rsid w:val="3D2C54C6"/>
    <w:rsid w:val="3D2C64E9"/>
    <w:rsid w:val="3D2C7F9B"/>
    <w:rsid w:val="3D2C87E2"/>
    <w:rsid w:val="3D2C898E"/>
    <w:rsid w:val="3D2C9553"/>
    <w:rsid w:val="3D2CD06E"/>
    <w:rsid w:val="3D2D11A0"/>
    <w:rsid w:val="3D2D1A8A"/>
    <w:rsid w:val="3D2D2F55"/>
    <w:rsid w:val="3D2D34CC"/>
    <w:rsid w:val="3D2D3F61"/>
    <w:rsid w:val="3D2D50A1"/>
    <w:rsid w:val="3D2D9BD8"/>
    <w:rsid w:val="3D2DA74E"/>
    <w:rsid w:val="3D2DC608"/>
    <w:rsid w:val="3D2DE907"/>
    <w:rsid w:val="3D2E1E60"/>
    <w:rsid w:val="3D2E45B3"/>
    <w:rsid w:val="3D2E90FD"/>
    <w:rsid w:val="3D2EF2D0"/>
    <w:rsid w:val="3D2F8346"/>
    <w:rsid w:val="3D2F962B"/>
    <w:rsid w:val="3D2FEFB8"/>
    <w:rsid w:val="3D3005BD"/>
    <w:rsid w:val="3D301676"/>
    <w:rsid w:val="3D302FDC"/>
    <w:rsid w:val="3D31111A"/>
    <w:rsid w:val="3D311704"/>
    <w:rsid w:val="3D311DEA"/>
    <w:rsid w:val="3D3166AB"/>
    <w:rsid w:val="3D316ECC"/>
    <w:rsid w:val="3D318BBA"/>
    <w:rsid w:val="3D318D74"/>
    <w:rsid w:val="3D31AB25"/>
    <w:rsid w:val="3D31E82C"/>
    <w:rsid w:val="3D31FA1A"/>
    <w:rsid w:val="3D31FDAA"/>
    <w:rsid w:val="3D321412"/>
    <w:rsid w:val="3D3259AC"/>
    <w:rsid w:val="3D329E2A"/>
    <w:rsid w:val="3D32BAB7"/>
    <w:rsid w:val="3D330E0B"/>
    <w:rsid w:val="3D3324E4"/>
    <w:rsid w:val="3D33369E"/>
    <w:rsid w:val="3D333855"/>
    <w:rsid w:val="3D339EDD"/>
    <w:rsid w:val="3D33F1E4"/>
    <w:rsid w:val="3D33F8E7"/>
    <w:rsid w:val="3D345069"/>
    <w:rsid w:val="3D3485E2"/>
    <w:rsid w:val="3D34908D"/>
    <w:rsid w:val="3D349EE0"/>
    <w:rsid w:val="3D34C075"/>
    <w:rsid w:val="3D35140A"/>
    <w:rsid w:val="3D352406"/>
    <w:rsid w:val="3D35393A"/>
    <w:rsid w:val="3D355709"/>
    <w:rsid w:val="3D361518"/>
    <w:rsid w:val="3D361C3A"/>
    <w:rsid w:val="3D3645A9"/>
    <w:rsid w:val="3D36900E"/>
    <w:rsid w:val="3D369383"/>
    <w:rsid w:val="3D36C390"/>
    <w:rsid w:val="3D36CCAD"/>
    <w:rsid w:val="3D36F15C"/>
    <w:rsid w:val="3D370240"/>
    <w:rsid w:val="3D370479"/>
    <w:rsid w:val="3D370635"/>
    <w:rsid w:val="3D3770A6"/>
    <w:rsid w:val="3D3770F1"/>
    <w:rsid w:val="3D379286"/>
    <w:rsid w:val="3D37A1CE"/>
    <w:rsid w:val="3D37CB04"/>
    <w:rsid w:val="3D37DD04"/>
    <w:rsid w:val="3D380231"/>
    <w:rsid w:val="3D3862BF"/>
    <w:rsid w:val="3D387B86"/>
    <w:rsid w:val="3D387BBC"/>
    <w:rsid w:val="3D3890EE"/>
    <w:rsid w:val="3D3891FA"/>
    <w:rsid w:val="3D3896F1"/>
    <w:rsid w:val="3D390D00"/>
    <w:rsid w:val="3D393F25"/>
    <w:rsid w:val="3D394A5F"/>
    <w:rsid w:val="3D398E8A"/>
    <w:rsid w:val="3D39B030"/>
    <w:rsid w:val="3D39D92B"/>
    <w:rsid w:val="3D3A0016"/>
    <w:rsid w:val="3D3A4F9C"/>
    <w:rsid w:val="3D3AACF2"/>
    <w:rsid w:val="3D3AB239"/>
    <w:rsid w:val="3D3AB906"/>
    <w:rsid w:val="3D3ABB95"/>
    <w:rsid w:val="3D3AED66"/>
    <w:rsid w:val="3D3B0664"/>
    <w:rsid w:val="3D3B3859"/>
    <w:rsid w:val="3D3B583E"/>
    <w:rsid w:val="3D3B6F1F"/>
    <w:rsid w:val="3D3B828D"/>
    <w:rsid w:val="3D3BE27C"/>
    <w:rsid w:val="3D3BEC48"/>
    <w:rsid w:val="3D3C152C"/>
    <w:rsid w:val="3D3C1D3E"/>
    <w:rsid w:val="3D3C6791"/>
    <w:rsid w:val="3D3CFB84"/>
    <w:rsid w:val="3D3D54F9"/>
    <w:rsid w:val="3D3D75AA"/>
    <w:rsid w:val="3D3D8B81"/>
    <w:rsid w:val="3D3D8DAB"/>
    <w:rsid w:val="3D3D9F4E"/>
    <w:rsid w:val="3D3DDB0B"/>
    <w:rsid w:val="3D3E0345"/>
    <w:rsid w:val="3D3E49D8"/>
    <w:rsid w:val="3D3E6FE3"/>
    <w:rsid w:val="3D3EA3F4"/>
    <w:rsid w:val="3D3EACC7"/>
    <w:rsid w:val="3D3F5906"/>
    <w:rsid w:val="3D3F61F6"/>
    <w:rsid w:val="3D3F9374"/>
    <w:rsid w:val="3D3FD85A"/>
    <w:rsid w:val="3D40044C"/>
    <w:rsid w:val="3D4039BD"/>
    <w:rsid w:val="3D4050A6"/>
    <w:rsid w:val="3D407C40"/>
    <w:rsid w:val="3D40B85A"/>
    <w:rsid w:val="3D40D40F"/>
    <w:rsid w:val="3D40D5E4"/>
    <w:rsid w:val="3D4120D6"/>
    <w:rsid w:val="3D412A22"/>
    <w:rsid w:val="3D414E8A"/>
    <w:rsid w:val="3D416C41"/>
    <w:rsid w:val="3D41B722"/>
    <w:rsid w:val="3D423454"/>
    <w:rsid w:val="3D423B15"/>
    <w:rsid w:val="3D425F0F"/>
    <w:rsid w:val="3D42689D"/>
    <w:rsid w:val="3D426F64"/>
    <w:rsid w:val="3D4289B3"/>
    <w:rsid w:val="3D42B47E"/>
    <w:rsid w:val="3D42C8DB"/>
    <w:rsid w:val="3D42FDC9"/>
    <w:rsid w:val="3D430B85"/>
    <w:rsid w:val="3D43FF15"/>
    <w:rsid w:val="3D4466C8"/>
    <w:rsid w:val="3D4476AF"/>
    <w:rsid w:val="3D44A622"/>
    <w:rsid w:val="3D44DA94"/>
    <w:rsid w:val="3D44E7DE"/>
    <w:rsid w:val="3D4552CB"/>
    <w:rsid w:val="3D45946B"/>
    <w:rsid w:val="3D45A39D"/>
    <w:rsid w:val="3D45C2BD"/>
    <w:rsid w:val="3D45EF28"/>
    <w:rsid w:val="3D460911"/>
    <w:rsid w:val="3D461F4A"/>
    <w:rsid w:val="3D463988"/>
    <w:rsid w:val="3D4660C5"/>
    <w:rsid w:val="3D468497"/>
    <w:rsid w:val="3D468A3F"/>
    <w:rsid w:val="3D46910D"/>
    <w:rsid w:val="3D469D42"/>
    <w:rsid w:val="3D46A9B3"/>
    <w:rsid w:val="3D46EC80"/>
    <w:rsid w:val="3D4743C1"/>
    <w:rsid w:val="3D4754B8"/>
    <w:rsid w:val="3D475950"/>
    <w:rsid w:val="3D47CB3C"/>
    <w:rsid w:val="3D47F29A"/>
    <w:rsid w:val="3D483A6B"/>
    <w:rsid w:val="3D483F94"/>
    <w:rsid w:val="3D486B6E"/>
    <w:rsid w:val="3D48B811"/>
    <w:rsid w:val="3D48BBE2"/>
    <w:rsid w:val="3D48D2C1"/>
    <w:rsid w:val="3D48EE2D"/>
    <w:rsid w:val="3D494A43"/>
    <w:rsid w:val="3D496A3E"/>
    <w:rsid w:val="3D498B9A"/>
    <w:rsid w:val="3D49AE21"/>
    <w:rsid w:val="3D49DF22"/>
    <w:rsid w:val="3D49F2C2"/>
    <w:rsid w:val="3D49FA3F"/>
    <w:rsid w:val="3D4A10CE"/>
    <w:rsid w:val="3D4A27D3"/>
    <w:rsid w:val="3D4A462E"/>
    <w:rsid w:val="3D4ACE60"/>
    <w:rsid w:val="3D4AE63C"/>
    <w:rsid w:val="3D4B182B"/>
    <w:rsid w:val="3D4B2E1A"/>
    <w:rsid w:val="3D4B7C20"/>
    <w:rsid w:val="3D4B8946"/>
    <w:rsid w:val="3D4BBF5A"/>
    <w:rsid w:val="3D4C5983"/>
    <w:rsid w:val="3D4C5BDA"/>
    <w:rsid w:val="3D4C68F9"/>
    <w:rsid w:val="3D4C6F77"/>
    <w:rsid w:val="3D4CB20C"/>
    <w:rsid w:val="3D4CEA09"/>
    <w:rsid w:val="3D4CEE8B"/>
    <w:rsid w:val="3D4D048E"/>
    <w:rsid w:val="3D4D1BCD"/>
    <w:rsid w:val="3D4D252F"/>
    <w:rsid w:val="3D4D9839"/>
    <w:rsid w:val="3D4DD710"/>
    <w:rsid w:val="3D4DF48D"/>
    <w:rsid w:val="3D4DFD28"/>
    <w:rsid w:val="3D4E3B13"/>
    <w:rsid w:val="3D4E50DF"/>
    <w:rsid w:val="3D4E5172"/>
    <w:rsid w:val="3D4E69FE"/>
    <w:rsid w:val="3D4E89F9"/>
    <w:rsid w:val="3D4EB039"/>
    <w:rsid w:val="3D4ECBFD"/>
    <w:rsid w:val="3D4ECD41"/>
    <w:rsid w:val="3D4EDDEC"/>
    <w:rsid w:val="3D4EF33C"/>
    <w:rsid w:val="3D4F7D3F"/>
    <w:rsid w:val="3D4F8E1D"/>
    <w:rsid w:val="3D4FBA29"/>
    <w:rsid w:val="3D4FFE45"/>
    <w:rsid w:val="3D4FFFAB"/>
    <w:rsid w:val="3D501600"/>
    <w:rsid w:val="3D50211A"/>
    <w:rsid w:val="3D502F27"/>
    <w:rsid w:val="3D505DE9"/>
    <w:rsid w:val="3D5075D9"/>
    <w:rsid w:val="3D51061A"/>
    <w:rsid w:val="3D510984"/>
    <w:rsid w:val="3D51269F"/>
    <w:rsid w:val="3D514792"/>
    <w:rsid w:val="3D518E15"/>
    <w:rsid w:val="3D51A0E4"/>
    <w:rsid w:val="3D51A414"/>
    <w:rsid w:val="3D51B581"/>
    <w:rsid w:val="3D51F91E"/>
    <w:rsid w:val="3D51FC7E"/>
    <w:rsid w:val="3D523349"/>
    <w:rsid w:val="3D524876"/>
    <w:rsid w:val="3D528B54"/>
    <w:rsid w:val="3D5293FD"/>
    <w:rsid w:val="3D52D331"/>
    <w:rsid w:val="3D52D5B0"/>
    <w:rsid w:val="3D52D5D2"/>
    <w:rsid w:val="3D52D719"/>
    <w:rsid w:val="3D52E8B6"/>
    <w:rsid w:val="3D52EFB7"/>
    <w:rsid w:val="3D53117F"/>
    <w:rsid w:val="3D538EEA"/>
    <w:rsid w:val="3D53B303"/>
    <w:rsid w:val="3D53B4B1"/>
    <w:rsid w:val="3D53C882"/>
    <w:rsid w:val="3D542F1E"/>
    <w:rsid w:val="3D5441BF"/>
    <w:rsid w:val="3D5443CC"/>
    <w:rsid w:val="3D547548"/>
    <w:rsid w:val="3D54A793"/>
    <w:rsid w:val="3D54C7D4"/>
    <w:rsid w:val="3D54F19E"/>
    <w:rsid w:val="3D55566E"/>
    <w:rsid w:val="3D555B4A"/>
    <w:rsid w:val="3D55DAC9"/>
    <w:rsid w:val="3D55EF3B"/>
    <w:rsid w:val="3D560736"/>
    <w:rsid w:val="3D5627DF"/>
    <w:rsid w:val="3D56516F"/>
    <w:rsid w:val="3D5668A3"/>
    <w:rsid w:val="3D5668D0"/>
    <w:rsid w:val="3D569216"/>
    <w:rsid w:val="3D57007B"/>
    <w:rsid w:val="3D571572"/>
    <w:rsid w:val="3D583FB0"/>
    <w:rsid w:val="3D58928C"/>
    <w:rsid w:val="3D58AB3B"/>
    <w:rsid w:val="3D58AC13"/>
    <w:rsid w:val="3D5931A5"/>
    <w:rsid w:val="3D5940CF"/>
    <w:rsid w:val="3D595237"/>
    <w:rsid w:val="3D595A69"/>
    <w:rsid w:val="3D59856D"/>
    <w:rsid w:val="3D59ADB9"/>
    <w:rsid w:val="3D59E4FC"/>
    <w:rsid w:val="3D59F3C1"/>
    <w:rsid w:val="3D5A094A"/>
    <w:rsid w:val="3D5A3C2D"/>
    <w:rsid w:val="3D5A804C"/>
    <w:rsid w:val="3D5A845F"/>
    <w:rsid w:val="3D5ABB4C"/>
    <w:rsid w:val="3D5B0A0E"/>
    <w:rsid w:val="3D5B2F5C"/>
    <w:rsid w:val="3D5B4A3B"/>
    <w:rsid w:val="3D5B897A"/>
    <w:rsid w:val="3D5BB3D4"/>
    <w:rsid w:val="3D5BB83B"/>
    <w:rsid w:val="3D5CC378"/>
    <w:rsid w:val="3D5CEFB1"/>
    <w:rsid w:val="3D5CF0A5"/>
    <w:rsid w:val="3D5D465F"/>
    <w:rsid w:val="3D5D4FBF"/>
    <w:rsid w:val="3D5D5105"/>
    <w:rsid w:val="3D5D8DEF"/>
    <w:rsid w:val="3D5D9FE3"/>
    <w:rsid w:val="3D5E0DB0"/>
    <w:rsid w:val="3D5E4FE8"/>
    <w:rsid w:val="3D5EAB83"/>
    <w:rsid w:val="3D5EC033"/>
    <w:rsid w:val="3D5EFF0D"/>
    <w:rsid w:val="3D5F1C0A"/>
    <w:rsid w:val="3D5F3D05"/>
    <w:rsid w:val="3D5F734C"/>
    <w:rsid w:val="3D5FA1A7"/>
    <w:rsid w:val="3D5FF334"/>
    <w:rsid w:val="3D602246"/>
    <w:rsid w:val="3D605E2D"/>
    <w:rsid w:val="3D60982D"/>
    <w:rsid w:val="3D609FC2"/>
    <w:rsid w:val="3D60D963"/>
    <w:rsid w:val="3D613A3D"/>
    <w:rsid w:val="3D614AAA"/>
    <w:rsid w:val="3D614CA5"/>
    <w:rsid w:val="3D6161CF"/>
    <w:rsid w:val="3D616E59"/>
    <w:rsid w:val="3D619CD7"/>
    <w:rsid w:val="3D61D601"/>
    <w:rsid w:val="3D62309C"/>
    <w:rsid w:val="3D6236B3"/>
    <w:rsid w:val="3D626208"/>
    <w:rsid w:val="3D626EBA"/>
    <w:rsid w:val="3D62A2FB"/>
    <w:rsid w:val="3D62BA67"/>
    <w:rsid w:val="3D62EC7D"/>
    <w:rsid w:val="3D62FAE3"/>
    <w:rsid w:val="3D63196C"/>
    <w:rsid w:val="3D631F41"/>
    <w:rsid w:val="3D6344E7"/>
    <w:rsid w:val="3D63603F"/>
    <w:rsid w:val="3D63EB6B"/>
    <w:rsid w:val="3D63F5EA"/>
    <w:rsid w:val="3D640AEB"/>
    <w:rsid w:val="3D640DBC"/>
    <w:rsid w:val="3D644577"/>
    <w:rsid w:val="3D6462B0"/>
    <w:rsid w:val="3D64646E"/>
    <w:rsid w:val="3D646624"/>
    <w:rsid w:val="3D64A381"/>
    <w:rsid w:val="3D64AEBD"/>
    <w:rsid w:val="3D6515F5"/>
    <w:rsid w:val="3D6539F9"/>
    <w:rsid w:val="3D656C7A"/>
    <w:rsid w:val="3D6582D6"/>
    <w:rsid w:val="3D658AE8"/>
    <w:rsid w:val="3D65DABD"/>
    <w:rsid w:val="3D664191"/>
    <w:rsid w:val="3D666F3C"/>
    <w:rsid w:val="3D66722F"/>
    <w:rsid w:val="3D6685E7"/>
    <w:rsid w:val="3D669463"/>
    <w:rsid w:val="3D66950A"/>
    <w:rsid w:val="3D66AE88"/>
    <w:rsid w:val="3D66B3AA"/>
    <w:rsid w:val="3D66B7E2"/>
    <w:rsid w:val="3D66B7F6"/>
    <w:rsid w:val="3D66BAC2"/>
    <w:rsid w:val="3D672AEE"/>
    <w:rsid w:val="3D6749CC"/>
    <w:rsid w:val="3D675292"/>
    <w:rsid w:val="3D676271"/>
    <w:rsid w:val="3D678FD7"/>
    <w:rsid w:val="3D67BEC0"/>
    <w:rsid w:val="3D67CA45"/>
    <w:rsid w:val="3D67D849"/>
    <w:rsid w:val="3D67E25B"/>
    <w:rsid w:val="3D680DF5"/>
    <w:rsid w:val="3D687267"/>
    <w:rsid w:val="3D687C12"/>
    <w:rsid w:val="3D68ADB6"/>
    <w:rsid w:val="3D6980DB"/>
    <w:rsid w:val="3D699C6D"/>
    <w:rsid w:val="3D69BEAC"/>
    <w:rsid w:val="3D6A0034"/>
    <w:rsid w:val="3D6A0142"/>
    <w:rsid w:val="3D6A1EDD"/>
    <w:rsid w:val="3D6A28AC"/>
    <w:rsid w:val="3D6A4FEF"/>
    <w:rsid w:val="3D6A6B8A"/>
    <w:rsid w:val="3D6A77BA"/>
    <w:rsid w:val="3D6A7CAA"/>
    <w:rsid w:val="3D6A82BE"/>
    <w:rsid w:val="3D6A91BF"/>
    <w:rsid w:val="3D6AB49D"/>
    <w:rsid w:val="3D6ABF82"/>
    <w:rsid w:val="3D6ADB4E"/>
    <w:rsid w:val="3D6B3195"/>
    <w:rsid w:val="3D6B42B9"/>
    <w:rsid w:val="3D6B6FCC"/>
    <w:rsid w:val="3D6B8F93"/>
    <w:rsid w:val="3D6BB041"/>
    <w:rsid w:val="3D6BBB6D"/>
    <w:rsid w:val="3D6BC6F0"/>
    <w:rsid w:val="3D6C10C6"/>
    <w:rsid w:val="3D6C28C0"/>
    <w:rsid w:val="3D6C6F42"/>
    <w:rsid w:val="3D6C7F7C"/>
    <w:rsid w:val="3D6D10D7"/>
    <w:rsid w:val="3D6D18F3"/>
    <w:rsid w:val="3D6D7231"/>
    <w:rsid w:val="3D6D8BBC"/>
    <w:rsid w:val="3D6D8F20"/>
    <w:rsid w:val="3D6DCF52"/>
    <w:rsid w:val="3D6DF159"/>
    <w:rsid w:val="3D6E028D"/>
    <w:rsid w:val="3D6E2449"/>
    <w:rsid w:val="3D6E2DC4"/>
    <w:rsid w:val="3D6E7F99"/>
    <w:rsid w:val="3D6E8728"/>
    <w:rsid w:val="3D6E8F9A"/>
    <w:rsid w:val="3D6EB2F1"/>
    <w:rsid w:val="3D6ECEFA"/>
    <w:rsid w:val="3D6EDE0D"/>
    <w:rsid w:val="3D6EFAEA"/>
    <w:rsid w:val="3D6F0CA4"/>
    <w:rsid w:val="3D6F13EC"/>
    <w:rsid w:val="3D6F168E"/>
    <w:rsid w:val="3D6F6B17"/>
    <w:rsid w:val="3D6F8EC3"/>
    <w:rsid w:val="3D6F9D8C"/>
    <w:rsid w:val="3D6FB501"/>
    <w:rsid w:val="3D6FB67D"/>
    <w:rsid w:val="3D6FB90F"/>
    <w:rsid w:val="3D6FBEE6"/>
    <w:rsid w:val="3D6FD30E"/>
    <w:rsid w:val="3D6FF870"/>
    <w:rsid w:val="3D7063F6"/>
    <w:rsid w:val="3D7067A6"/>
    <w:rsid w:val="3D708626"/>
    <w:rsid w:val="3D70D98E"/>
    <w:rsid w:val="3D711532"/>
    <w:rsid w:val="3D71617C"/>
    <w:rsid w:val="3D71654B"/>
    <w:rsid w:val="3D71D5BB"/>
    <w:rsid w:val="3D71FD8F"/>
    <w:rsid w:val="3D7281F2"/>
    <w:rsid w:val="3D728BD9"/>
    <w:rsid w:val="3D728EC6"/>
    <w:rsid w:val="3D72A7AB"/>
    <w:rsid w:val="3D72EE95"/>
    <w:rsid w:val="3D733A51"/>
    <w:rsid w:val="3D73568D"/>
    <w:rsid w:val="3D73619F"/>
    <w:rsid w:val="3D7378FC"/>
    <w:rsid w:val="3D737C8D"/>
    <w:rsid w:val="3D73D992"/>
    <w:rsid w:val="3D73E41E"/>
    <w:rsid w:val="3D74022B"/>
    <w:rsid w:val="3D7415C3"/>
    <w:rsid w:val="3D7421FC"/>
    <w:rsid w:val="3D74724D"/>
    <w:rsid w:val="3D748118"/>
    <w:rsid w:val="3D749FCC"/>
    <w:rsid w:val="3D74B5C2"/>
    <w:rsid w:val="3D74E32E"/>
    <w:rsid w:val="3D74FBE3"/>
    <w:rsid w:val="3D7559EC"/>
    <w:rsid w:val="3D755F47"/>
    <w:rsid w:val="3D75BA21"/>
    <w:rsid w:val="3D762B7E"/>
    <w:rsid w:val="3D765CE6"/>
    <w:rsid w:val="3D76973F"/>
    <w:rsid w:val="3D769DB6"/>
    <w:rsid w:val="3D769E37"/>
    <w:rsid w:val="3D76F636"/>
    <w:rsid w:val="3D77066B"/>
    <w:rsid w:val="3D772094"/>
    <w:rsid w:val="3D77216E"/>
    <w:rsid w:val="3D77233E"/>
    <w:rsid w:val="3D773028"/>
    <w:rsid w:val="3D774567"/>
    <w:rsid w:val="3D774D21"/>
    <w:rsid w:val="3D775FDE"/>
    <w:rsid w:val="3D776AE7"/>
    <w:rsid w:val="3D77AA30"/>
    <w:rsid w:val="3D77BED2"/>
    <w:rsid w:val="3D77C123"/>
    <w:rsid w:val="3D7813BC"/>
    <w:rsid w:val="3D7836A5"/>
    <w:rsid w:val="3D784BC8"/>
    <w:rsid w:val="3D788FC9"/>
    <w:rsid w:val="3D78B92F"/>
    <w:rsid w:val="3D78C911"/>
    <w:rsid w:val="3D78D044"/>
    <w:rsid w:val="3D790180"/>
    <w:rsid w:val="3D7901DA"/>
    <w:rsid w:val="3D79169D"/>
    <w:rsid w:val="3D793BDC"/>
    <w:rsid w:val="3D7953A8"/>
    <w:rsid w:val="3D795B0D"/>
    <w:rsid w:val="3D79A99C"/>
    <w:rsid w:val="3D79B8CD"/>
    <w:rsid w:val="3D79D701"/>
    <w:rsid w:val="3D7A79C3"/>
    <w:rsid w:val="3D7A8E99"/>
    <w:rsid w:val="3D7AC5A6"/>
    <w:rsid w:val="3D7AEBCA"/>
    <w:rsid w:val="3D7B1997"/>
    <w:rsid w:val="3D7B70C2"/>
    <w:rsid w:val="3D7BE819"/>
    <w:rsid w:val="3D7C5184"/>
    <w:rsid w:val="3D7C52E6"/>
    <w:rsid w:val="3D7CE52D"/>
    <w:rsid w:val="3D7D1235"/>
    <w:rsid w:val="3D7D36FC"/>
    <w:rsid w:val="3D7D59AD"/>
    <w:rsid w:val="3D7D82C5"/>
    <w:rsid w:val="3D7D8B0D"/>
    <w:rsid w:val="3D7D942D"/>
    <w:rsid w:val="3D7D9592"/>
    <w:rsid w:val="3D7DA6F0"/>
    <w:rsid w:val="3D7DCF59"/>
    <w:rsid w:val="3D7E2B59"/>
    <w:rsid w:val="3D7E3AAB"/>
    <w:rsid w:val="3D7E418B"/>
    <w:rsid w:val="3D7E5450"/>
    <w:rsid w:val="3D7E612F"/>
    <w:rsid w:val="3D7E7068"/>
    <w:rsid w:val="3D7E7234"/>
    <w:rsid w:val="3D7ED8F5"/>
    <w:rsid w:val="3D7EDFD0"/>
    <w:rsid w:val="3D7F4953"/>
    <w:rsid w:val="3D7F5BC3"/>
    <w:rsid w:val="3D7F6E2A"/>
    <w:rsid w:val="3D7F92CA"/>
    <w:rsid w:val="3D7FAB2E"/>
    <w:rsid w:val="3D7FB501"/>
    <w:rsid w:val="3D7FF251"/>
    <w:rsid w:val="3D80208A"/>
    <w:rsid w:val="3D806AF3"/>
    <w:rsid w:val="3D80A46C"/>
    <w:rsid w:val="3D80B0B8"/>
    <w:rsid w:val="3D80BDF3"/>
    <w:rsid w:val="3D80DA74"/>
    <w:rsid w:val="3D813D8E"/>
    <w:rsid w:val="3D8185C3"/>
    <w:rsid w:val="3D818747"/>
    <w:rsid w:val="3D81E6D6"/>
    <w:rsid w:val="3D820E97"/>
    <w:rsid w:val="3D8259DB"/>
    <w:rsid w:val="3D828C92"/>
    <w:rsid w:val="3D82D66D"/>
    <w:rsid w:val="3D830D53"/>
    <w:rsid w:val="3D830DF9"/>
    <w:rsid w:val="3D833DD3"/>
    <w:rsid w:val="3D837BC5"/>
    <w:rsid w:val="3D83B6C9"/>
    <w:rsid w:val="3D83B725"/>
    <w:rsid w:val="3D83BA0A"/>
    <w:rsid w:val="3D83C61C"/>
    <w:rsid w:val="3D83C6F2"/>
    <w:rsid w:val="3D83D31E"/>
    <w:rsid w:val="3D843A44"/>
    <w:rsid w:val="3D8473C3"/>
    <w:rsid w:val="3D8481E1"/>
    <w:rsid w:val="3D84BA34"/>
    <w:rsid w:val="3D84FD15"/>
    <w:rsid w:val="3D8532B6"/>
    <w:rsid w:val="3D8537BE"/>
    <w:rsid w:val="3D854702"/>
    <w:rsid w:val="3D856EA4"/>
    <w:rsid w:val="3D862D11"/>
    <w:rsid w:val="3D863A9E"/>
    <w:rsid w:val="3D8648D6"/>
    <w:rsid w:val="3D867897"/>
    <w:rsid w:val="3D86AC03"/>
    <w:rsid w:val="3D86BB70"/>
    <w:rsid w:val="3D86CD85"/>
    <w:rsid w:val="3D86DF80"/>
    <w:rsid w:val="3D870C78"/>
    <w:rsid w:val="3D878200"/>
    <w:rsid w:val="3D879532"/>
    <w:rsid w:val="3D87C4CC"/>
    <w:rsid w:val="3D87DD39"/>
    <w:rsid w:val="3D87F33D"/>
    <w:rsid w:val="3D87F884"/>
    <w:rsid w:val="3D8862FF"/>
    <w:rsid w:val="3D8871AA"/>
    <w:rsid w:val="3D887453"/>
    <w:rsid w:val="3D88C463"/>
    <w:rsid w:val="3D88C77A"/>
    <w:rsid w:val="3D891414"/>
    <w:rsid w:val="3D893FEA"/>
    <w:rsid w:val="3D895012"/>
    <w:rsid w:val="3D897978"/>
    <w:rsid w:val="3D89CF74"/>
    <w:rsid w:val="3D89E89F"/>
    <w:rsid w:val="3D8A12E1"/>
    <w:rsid w:val="3D8A38EE"/>
    <w:rsid w:val="3D8A65CA"/>
    <w:rsid w:val="3D8A6E9F"/>
    <w:rsid w:val="3D8A84EA"/>
    <w:rsid w:val="3D8A8D52"/>
    <w:rsid w:val="3D8A8D8E"/>
    <w:rsid w:val="3D8AFB30"/>
    <w:rsid w:val="3D8AFD36"/>
    <w:rsid w:val="3D8B4081"/>
    <w:rsid w:val="3D8BB919"/>
    <w:rsid w:val="3D8BEA9F"/>
    <w:rsid w:val="3D8C7FEF"/>
    <w:rsid w:val="3D8C9594"/>
    <w:rsid w:val="3D8C97D3"/>
    <w:rsid w:val="3D8CB611"/>
    <w:rsid w:val="3D8D0E45"/>
    <w:rsid w:val="3D8D53F3"/>
    <w:rsid w:val="3D8D9978"/>
    <w:rsid w:val="3D8DA70D"/>
    <w:rsid w:val="3D8DADA9"/>
    <w:rsid w:val="3D8DF79E"/>
    <w:rsid w:val="3D8E2E3A"/>
    <w:rsid w:val="3D8E3B54"/>
    <w:rsid w:val="3D8E4976"/>
    <w:rsid w:val="3D8E6820"/>
    <w:rsid w:val="3D8E6DFF"/>
    <w:rsid w:val="3D8E91A4"/>
    <w:rsid w:val="3D8EE8AC"/>
    <w:rsid w:val="3D8EECAB"/>
    <w:rsid w:val="3D8EF86B"/>
    <w:rsid w:val="3D8F096A"/>
    <w:rsid w:val="3D8F5E88"/>
    <w:rsid w:val="3D8F702E"/>
    <w:rsid w:val="3D8F99B6"/>
    <w:rsid w:val="3D8FAF0A"/>
    <w:rsid w:val="3D8FC52C"/>
    <w:rsid w:val="3D8FE4A4"/>
    <w:rsid w:val="3D8FF534"/>
    <w:rsid w:val="3D90112F"/>
    <w:rsid w:val="3D9023B6"/>
    <w:rsid w:val="3D906352"/>
    <w:rsid w:val="3D90A0B9"/>
    <w:rsid w:val="3D90C1A2"/>
    <w:rsid w:val="3D90FF85"/>
    <w:rsid w:val="3D9105FF"/>
    <w:rsid w:val="3D911D48"/>
    <w:rsid w:val="3D91380E"/>
    <w:rsid w:val="3D91C2E3"/>
    <w:rsid w:val="3D91EB79"/>
    <w:rsid w:val="3D91EDE7"/>
    <w:rsid w:val="3D920874"/>
    <w:rsid w:val="3D924046"/>
    <w:rsid w:val="3D92D414"/>
    <w:rsid w:val="3D92E48F"/>
    <w:rsid w:val="3D92E6DC"/>
    <w:rsid w:val="3D92FEBF"/>
    <w:rsid w:val="3D9378A0"/>
    <w:rsid w:val="3D937F19"/>
    <w:rsid w:val="3D938C16"/>
    <w:rsid w:val="3D93A2B7"/>
    <w:rsid w:val="3D93B521"/>
    <w:rsid w:val="3D943C8A"/>
    <w:rsid w:val="3D945C72"/>
    <w:rsid w:val="3D9490BC"/>
    <w:rsid w:val="3D94A853"/>
    <w:rsid w:val="3D94CDFE"/>
    <w:rsid w:val="3D94E15C"/>
    <w:rsid w:val="3D94EB8A"/>
    <w:rsid w:val="3D94F79C"/>
    <w:rsid w:val="3D95CAFB"/>
    <w:rsid w:val="3D95DE1B"/>
    <w:rsid w:val="3D95F17C"/>
    <w:rsid w:val="3D960347"/>
    <w:rsid w:val="3D961E1E"/>
    <w:rsid w:val="3D9628D0"/>
    <w:rsid w:val="3D96400D"/>
    <w:rsid w:val="3D967100"/>
    <w:rsid w:val="3D9675A9"/>
    <w:rsid w:val="3D96928B"/>
    <w:rsid w:val="3D9709E3"/>
    <w:rsid w:val="3D978CF6"/>
    <w:rsid w:val="3D97915D"/>
    <w:rsid w:val="3D97BD15"/>
    <w:rsid w:val="3D97C0C7"/>
    <w:rsid w:val="3D97E940"/>
    <w:rsid w:val="3D97F3AC"/>
    <w:rsid w:val="3D97FD4E"/>
    <w:rsid w:val="3D98129E"/>
    <w:rsid w:val="3D9833D4"/>
    <w:rsid w:val="3D98423B"/>
    <w:rsid w:val="3D986B59"/>
    <w:rsid w:val="3D98789D"/>
    <w:rsid w:val="3D98849B"/>
    <w:rsid w:val="3D9892A9"/>
    <w:rsid w:val="3D98A982"/>
    <w:rsid w:val="3D98AAC6"/>
    <w:rsid w:val="3D98E9A9"/>
    <w:rsid w:val="3D9905B2"/>
    <w:rsid w:val="3D9930B3"/>
    <w:rsid w:val="3D99396B"/>
    <w:rsid w:val="3D993DB0"/>
    <w:rsid w:val="3D993E4A"/>
    <w:rsid w:val="3D995C09"/>
    <w:rsid w:val="3D997CF5"/>
    <w:rsid w:val="3D99BC30"/>
    <w:rsid w:val="3D99D34B"/>
    <w:rsid w:val="3D99D86E"/>
    <w:rsid w:val="3D99EF17"/>
    <w:rsid w:val="3D9A110F"/>
    <w:rsid w:val="3D9A2185"/>
    <w:rsid w:val="3D9A51FB"/>
    <w:rsid w:val="3D9A9B2D"/>
    <w:rsid w:val="3D9AB4D0"/>
    <w:rsid w:val="3D9B7071"/>
    <w:rsid w:val="3D9B7FC1"/>
    <w:rsid w:val="3D9B8E9C"/>
    <w:rsid w:val="3D9B9808"/>
    <w:rsid w:val="3D9C4119"/>
    <w:rsid w:val="3D9CBA8C"/>
    <w:rsid w:val="3D9CBCC5"/>
    <w:rsid w:val="3D9CDBE7"/>
    <w:rsid w:val="3D9D13A9"/>
    <w:rsid w:val="3D9D3E61"/>
    <w:rsid w:val="3D9D3F99"/>
    <w:rsid w:val="3D9D87FE"/>
    <w:rsid w:val="3D9DA25A"/>
    <w:rsid w:val="3D9DB23A"/>
    <w:rsid w:val="3D9DD121"/>
    <w:rsid w:val="3D9E087B"/>
    <w:rsid w:val="3D9E08D8"/>
    <w:rsid w:val="3D9E1769"/>
    <w:rsid w:val="3D9E4EDD"/>
    <w:rsid w:val="3D9EAD75"/>
    <w:rsid w:val="3D9EBA4D"/>
    <w:rsid w:val="3D9EE205"/>
    <w:rsid w:val="3D9F356C"/>
    <w:rsid w:val="3D9F4419"/>
    <w:rsid w:val="3D9F5536"/>
    <w:rsid w:val="3D9F6208"/>
    <w:rsid w:val="3D9F7061"/>
    <w:rsid w:val="3D9F8FFC"/>
    <w:rsid w:val="3D9FA226"/>
    <w:rsid w:val="3D9FD208"/>
    <w:rsid w:val="3D9FE714"/>
    <w:rsid w:val="3D9FE855"/>
    <w:rsid w:val="3D9FF5E9"/>
    <w:rsid w:val="3DA0453B"/>
    <w:rsid w:val="3DA052F7"/>
    <w:rsid w:val="3DA06E31"/>
    <w:rsid w:val="3DA0B4EE"/>
    <w:rsid w:val="3DA0C85B"/>
    <w:rsid w:val="3DA0CDA6"/>
    <w:rsid w:val="3DA0D8F1"/>
    <w:rsid w:val="3DA13197"/>
    <w:rsid w:val="3DA13598"/>
    <w:rsid w:val="3DA15168"/>
    <w:rsid w:val="3DA15636"/>
    <w:rsid w:val="3DA166EE"/>
    <w:rsid w:val="3DA1A073"/>
    <w:rsid w:val="3DA1AC82"/>
    <w:rsid w:val="3DA1CDD0"/>
    <w:rsid w:val="3DA1DCCF"/>
    <w:rsid w:val="3DA1E0AE"/>
    <w:rsid w:val="3DA201A0"/>
    <w:rsid w:val="3DA23395"/>
    <w:rsid w:val="3DA236FB"/>
    <w:rsid w:val="3DA24084"/>
    <w:rsid w:val="3DA24698"/>
    <w:rsid w:val="3DA24F95"/>
    <w:rsid w:val="3DA25207"/>
    <w:rsid w:val="3DA28489"/>
    <w:rsid w:val="3DA28658"/>
    <w:rsid w:val="3DA2B144"/>
    <w:rsid w:val="3DA2B479"/>
    <w:rsid w:val="3DA2BEB7"/>
    <w:rsid w:val="3DA35927"/>
    <w:rsid w:val="3DA3632A"/>
    <w:rsid w:val="3DA38E40"/>
    <w:rsid w:val="3DA4274A"/>
    <w:rsid w:val="3DA4489F"/>
    <w:rsid w:val="3DA467AC"/>
    <w:rsid w:val="3DA4A44C"/>
    <w:rsid w:val="3DA4D26E"/>
    <w:rsid w:val="3DA5375F"/>
    <w:rsid w:val="3DA53F55"/>
    <w:rsid w:val="3DA5D7AC"/>
    <w:rsid w:val="3DA5DDCE"/>
    <w:rsid w:val="3DA5E07A"/>
    <w:rsid w:val="3DA5FCBC"/>
    <w:rsid w:val="3DA612F6"/>
    <w:rsid w:val="3DA61456"/>
    <w:rsid w:val="3DA67368"/>
    <w:rsid w:val="3DA6A46A"/>
    <w:rsid w:val="3DA6C05F"/>
    <w:rsid w:val="3DA702C9"/>
    <w:rsid w:val="3DA72944"/>
    <w:rsid w:val="3DA732CA"/>
    <w:rsid w:val="3DA73875"/>
    <w:rsid w:val="3DA74017"/>
    <w:rsid w:val="3DA74C5A"/>
    <w:rsid w:val="3DA7FBE8"/>
    <w:rsid w:val="3DA860AC"/>
    <w:rsid w:val="3DA874F7"/>
    <w:rsid w:val="3DA88021"/>
    <w:rsid w:val="3DA8AC52"/>
    <w:rsid w:val="3DA8AEA3"/>
    <w:rsid w:val="3DA8E18F"/>
    <w:rsid w:val="3DA8E964"/>
    <w:rsid w:val="3DA91761"/>
    <w:rsid w:val="3DA98FE2"/>
    <w:rsid w:val="3DA9BBFE"/>
    <w:rsid w:val="3DA9D663"/>
    <w:rsid w:val="3DA9D7E8"/>
    <w:rsid w:val="3DAA23B3"/>
    <w:rsid w:val="3DAA3F15"/>
    <w:rsid w:val="3DAA6AE1"/>
    <w:rsid w:val="3DAA7069"/>
    <w:rsid w:val="3DAA81B2"/>
    <w:rsid w:val="3DAA8892"/>
    <w:rsid w:val="3DAAAA79"/>
    <w:rsid w:val="3DAB05D2"/>
    <w:rsid w:val="3DAB0DE5"/>
    <w:rsid w:val="3DAB2D56"/>
    <w:rsid w:val="3DAB3F63"/>
    <w:rsid w:val="3DAB5BEB"/>
    <w:rsid w:val="3DAB73AA"/>
    <w:rsid w:val="3DAB833C"/>
    <w:rsid w:val="3DABBC7F"/>
    <w:rsid w:val="3DABBF8C"/>
    <w:rsid w:val="3DAC074F"/>
    <w:rsid w:val="3DAC328D"/>
    <w:rsid w:val="3DACE6D8"/>
    <w:rsid w:val="3DAD3A97"/>
    <w:rsid w:val="3DAD4B1A"/>
    <w:rsid w:val="3DAD6BD2"/>
    <w:rsid w:val="3DAD7FD1"/>
    <w:rsid w:val="3DAD86B2"/>
    <w:rsid w:val="3DADA8CD"/>
    <w:rsid w:val="3DADB983"/>
    <w:rsid w:val="3DADBD2B"/>
    <w:rsid w:val="3DADE063"/>
    <w:rsid w:val="3DADF6C5"/>
    <w:rsid w:val="3DAE0F09"/>
    <w:rsid w:val="3DAE1CE2"/>
    <w:rsid w:val="3DAE51F1"/>
    <w:rsid w:val="3DAE5718"/>
    <w:rsid w:val="3DAE8944"/>
    <w:rsid w:val="3DAEE8F9"/>
    <w:rsid w:val="3DAEF7FC"/>
    <w:rsid w:val="3DAF3D67"/>
    <w:rsid w:val="3DAF4B96"/>
    <w:rsid w:val="3DAF4D70"/>
    <w:rsid w:val="3DAF6303"/>
    <w:rsid w:val="3DAFB099"/>
    <w:rsid w:val="3DAFDC04"/>
    <w:rsid w:val="3DAFF351"/>
    <w:rsid w:val="3DB01971"/>
    <w:rsid w:val="3DB039A6"/>
    <w:rsid w:val="3DB03B08"/>
    <w:rsid w:val="3DB08F7C"/>
    <w:rsid w:val="3DB0B0DE"/>
    <w:rsid w:val="3DB0B109"/>
    <w:rsid w:val="3DB1090D"/>
    <w:rsid w:val="3DB10A5F"/>
    <w:rsid w:val="3DB1184D"/>
    <w:rsid w:val="3DB13F1B"/>
    <w:rsid w:val="3DB14BA7"/>
    <w:rsid w:val="3DB17B05"/>
    <w:rsid w:val="3DB1A7E9"/>
    <w:rsid w:val="3DB1B28D"/>
    <w:rsid w:val="3DB1CB5E"/>
    <w:rsid w:val="3DB1D2C3"/>
    <w:rsid w:val="3DB1E4C0"/>
    <w:rsid w:val="3DB20DE0"/>
    <w:rsid w:val="3DB21263"/>
    <w:rsid w:val="3DB21D46"/>
    <w:rsid w:val="3DB2433D"/>
    <w:rsid w:val="3DB24348"/>
    <w:rsid w:val="3DB24C56"/>
    <w:rsid w:val="3DB260B2"/>
    <w:rsid w:val="3DB2B742"/>
    <w:rsid w:val="3DB2CE75"/>
    <w:rsid w:val="3DB2E3E1"/>
    <w:rsid w:val="3DB2EEB0"/>
    <w:rsid w:val="3DB35FF7"/>
    <w:rsid w:val="3DB36695"/>
    <w:rsid w:val="3DB36918"/>
    <w:rsid w:val="3DB3CD67"/>
    <w:rsid w:val="3DB3E2A3"/>
    <w:rsid w:val="3DB4010F"/>
    <w:rsid w:val="3DB41071"/>
    <w:rsid w:val="3DB41AD3"/>
    <w:rsid w:val="3DB449BA"/>
    <w:rsid w:val="3DB54697"/>
    <w:rsid w:val="3DB56360"/>
    <w:rsid w:val="3DB57D11"/>
    <w:rsid w:val="3DB58259"/>
    <w:rsid w:val="3DB5B1FF"/>
    <w:rsid w:val="3DB5FAD5"/>
    <w:rsid w:val="3DB64AF4"/>
    <w:rsid w:val="3DB668D9"/>
    <w:rsid w:val="3DB69ED1"/>
    <w:rsid w:val="3DB6AB7D"/>
    <w:rsid w:val="3DB6BA4E"/>
    <w:rsid w:val="3DB6C1A3"/>
    <w:rsid w:val="3DB6C262"/>
    <w:rsid w:val="3DB6D15E"/>
    <w:rsid w:val="3DB70834"/>
    <w:rsid w:val="3DB728EF"/>
    <w:rsid w:val="3DB77FF3"/>
    <w:rsid w:val="3DB7CCA0"/>
    <w:rsid w:val="3DB82FBA"/>
    <w:rsid w:val="3DB8AC21"/>
    <w:rsid w:val="3DB8F589"/>
    <w:rsid w:val="3DB90E15"/>
    <w:rsid w:val="3DB92913"/>
    <w:rsid w:val="3DB93BFE"/>
    <w:rsid w:val="3DB94FEC"/>
    <w:rsid w:val="3DB969D2"/>
    <w:rsid w:val="3DB98B5C"/>
    <w:rsid w:val="3DB9B736"/>
    <w:rsid w:val="3DB9DE27"/>
    <w:rsid w:val="3DBA206A"/>
    <w:rsid w:val="3DBA3740"/>
    <w:rsid w:val="3DBA3DFA"/>
    <w:rsid w:val="3DBA7E2A"/>
    <w:rsid w:val="3DBA87BD"/>
    <w:rsid w:val="3DBAB806"/>
    <w:rsid w:val="3DBACB48"/>
    <w:rsid w:val="3DBADF74"/>
    <w:rsid w:val="3DBAF03F"/>
    <w:rsid w:val="3DBB01D5"/>
    <w:rsid w:val="3DBB0AE3"/>
    <w:rsid w:val="3DBB1362"/>
    <w:rsid w:val="3DBB1CA6"/>
    <w:rsid w:val="3DBB2E12"/>
    <w:rsid w:val="3DBC3880"/>
    <w:rsid w:val="3DBC4C75"/>
    <w:rsid w:val="3DBC5150"/>
    <w:rsid w:val="3DBC68F2"/>
    <w:rsid w:val="3DBCD1AE"/>
    <w:rsid w:val="3DBCF6FD"/>
    <w:rsid w:val="3DBD0B2D"/>
    <w:rsid w:val="3DBD3034"/>
    <w:rsid w:val="3DBD788D"/>
    <w:rsid w:val="3DBD8432"/>
    <w:rsid w:val="3DBD9BBE"/>
    <w:rsid w:val="3DBDB499"/>
    <w:rsid w:val="3DBDDC40"/>
    <w:rsid w:val="3DBDDDB0"/>
    <w:rsid w:val="3DBE2E8E"/>
    <w:rsid w:val="3DBE4CA0"/>
    <w:rsid w:val="3DBE5821"/>
    <w:rsid w:val="3DBE6835"/>
    <w:rsid w:val="3DBE9BE3"/>
    <w:rsid w:val="3DBEAE86"/>
    <w:rsid w:val="3DBEBFA1"/>
    <w:rsid w:val="3DBF5F7F"/>
    <w:rsid w:val="3DBFA9A7"/>
    <w:rsid w:val="3DC01167"/>
    <w:rsid w:val="3DC02FDA"/>
    <w:rsid w:val="3DC07AE9"/>
    <w:rsid w:val="3DC07ECA"/>
    <w:rsid w:val="3DC0A042"/>
    <w:rsid w:val="3DC0A550"/>
    <w:rsid w:val="3DC0D0D3"/>
    <w:rsid w:val="3DC0DD1B"/>
    <w:rsid w:val="3DC1001D"/>
    <w:rsid w:val="3DC14836"/>
    <w:rsid w:val="3DC1978D"/>
    <w:rsid w:val="3DC1989F"/>
    <w:rsid w:val="3DC1B9FE"/>
    <w:rsid w:val="3DC1BB02"/>
    <w:rsid w:val="3DC1D639"/>
    <w:rsid w:val="3DC2663D"/>
    <w:rsid w:val="3DC291F8"/>
    <w:rsid w:val="3DC2CB37"/>
    <w:rsid w:val="3DC30214"/>
    <w:rsid w:val="3DC31046"/>
    <w:rsid w:val="3DC315DD"/>
    <w:rsid w:val="3DC327F5"/>
    <w:rsid w:val="3DC3885B"/>
    <w:rsid w:val="3DC394E4"/>
    <w:rsid w:val="3DC3C79E"/>
    <w:rsid w:val="3DC3E730"/>
    <w:rsid w:val="3DC42DDD"/>
    <w:rsid w:val="3DC4A2C0"/>
    <w:rsid w:val="3DC4B82C"/>
    <w:rsid w:val="3DC4EA23"/>
    <w:rsid w:val="3DC4EB63"/>
    <w:rsid w:val="3DC4F110"/>
    <w:rsid w:val="3DC4FE62"/>
    <w:rsid w:val="3DC56C05"/>
    <w:rsid w:val="3DC56F82"/>
    <w:rsid w:val="3DC5BE88"/>
    <w:rsid w:val="3DC5CA1F"/>
    <w:rsid w:val="3DC5D05D"/>
    <w:rsid w:val="3DC613FC"/>
    <w:rsid w:val="3DC63B0D"/>
    <w:rsid w:val="3DC6458E"/>
    <w:rsid w:val="3DC661D7"/>
    <w:rsid w:val="3DC695AF"/>
    <w:rsid w:val="3DC6A0F8"/>
    <w:rsid w:val="3DC6FD2B"/>
    <w:rsid w:val="3DC79654"/>
    <w:rsid w:val="3DC79C6F"/>
    <w:rsid w:val="3DC7C797"/>
    <w:rsid w:val="3DC7D347"/>
    <w:rsid w:val="3DC7F04F"/>
    <w:rsid w:val="3DC8335B"/>
    <w:rsid w:val="3DC8AB74"/>
    <w:rsid w:val="3DC8BA8E"/>
    <w:rsid w:val="3DC8E924"/>
    <w:rsid w:val="3DC8ECE6"/>
    <w:rsid w:val="3DC8F8F8"/>
    <w:rsid w:val="3DC9936F"/>
    <w:rsid w:val="3DC9B3EC"/>
    <w:rsid w:val="3DC9D109"/>
    <w:rsid w:val="3DC9DA5B"/>
    <w:rsid w:val="3DC9F176"/>
    <w:rsid w:val="3DCA0DC7"/>
    <w:rsid w:val="3DCA1133"/>
    <w:rsid w:val="3DCA5585"/>
    <w:rsid w:val="3DCA7D24"/>
    <w:rsid w:val="3DCA8317"/>
    <w:rsid w:val="3DCA847B"/>
    <w:rsid w:val="3DCA92EC"/>
    <w:rsid w:val="3DCAD5DA"/>
    <w:rsid w:val="3DCADCA6"/>
    <w:rsid w:val="3DCB2938"/>
    <w:rsid w:val="3DCB68AC"/>
    <w:rsid w:val="3DCBBB62"/>
    <w:rsid w:val="3DCBC6DF"/>
    <w:rsid w:val="3DCBD5B8"/>
    <w:rsid w:val="3DCC3ED3"/>
    <w:rsid w:val="3DCC44C9"/>
    <w:rsid w:val="3DCCC15F"/>
    <w:rsid w:val="3DCCCDED"/>
    <w:rsid w:val="3DCD32AB"/>
    <w:rsid w:val="3DCD3FDE"/>
    <w:rsid w:val="3DCD76E7"/>
    <w:rsid w:val="3DCDAACE"/>
    <w:rsid w:val="3DCDB3BD"/>
    <w:rsid w:val="3DCDCC0C"/>
    <w:rsid w:val="3DCDF58A"/>
    <w:rsid w:val="3DCDFD0A"/>
    <w:rsid w:val="3DCE0B76"/>
    <w:rsid w:val="3DCE3BB3"/>
    <w:rsid w:val="3DCE7219"/>
    <w:rsid w:val="3DCED01A"/>
    <w:rsid w:val="3DCEF202"/>
    <w:rsid w:val="3DCF15F7"/>
    <w:rsid w:val="3DCF1BBD"/>
    <w:rsid w:val="3DCF7999"/>
    <w:rsid w:val="3DCF7AB5"/>
    <w:rsid w:val="3DCFB1F8"/>
    <w:rsid w:val="3DCFB58B"/>
    <w:rsid w:val="3DCFD776"/>
    <w:rsid w:val="3DCFD8CF"/>
    <w:rsid w:val="3DCFDD1B"/>
    <w:rsid w:val="3DD04B97"/>
    <w:rsid w:val="3DD09A00"/>
    <w:rsid w:val="3DD0AEF5"/>
    <w:rsid w:val="3DD0C57F"/>
    <w:rsid w:val="3DD0F6AC"/>
    <w:rsid w:val="3DD11059"/>
    <w:rsid w:val="3DD125BD"/>
    <w:rsid w:val="3DD12A8F"/>
    <w:rsid w:val="3DD13A36"/>
    <w:rsid w:val="3DD14239"/>
    <w:rsid w:val="3DD14960"/>
    <w:rsid w:val="3DD14D5F"/>
    <w:rsid w:val="3DD16901"/>
    <w:rsid w:val="3DD17275"/>
    <w:rsid w:val="3DD1A863"/>
    <w:rsid w:val="3DD1E4E8"/>
    <w:rsid w:val="3DD1E554"/>
    <w:rsid w:val="3DD20061"/>
    <w:rsid w:val="3DD23B5A"/>
    <w:rsid w:val="3DD24981"/>
    <w:rsid w:val="3DD25735"/>
    <w:rsid w:val="3DD25740"/>
    <w:rsid w:val="3DD274D6"/>
    <w:rsid w:val="3DD2AE90"/>
    <w:rsid w:val="3DD2BEF0"/>
    <w:rsid w:val="3DD2DD3D"/>
    <w:rsid w:val="3DD302B4"/>
    <w:rsid w:val="3DD332A3"/>
    <w:rsid w:val="3DD34F3D"/>
    <w:rsid w:val="3DD3672C"/>
    <w:rsid w:val="3DD374EC"/>
    <w:rsid w:val="3DD37813"/>
    <w:rsid w:val="3DD39938"/>
    <w:rsid w:val="3DD3A505"/>
    <w:rsid w:val="3DD41D35"/>
    <w:rsid w:val="3DD43423"/>
    <w:rsid w:val="3DD492A3"/>
    <w:rsid w:val="3DD4B098"/>
    <w:rsid w:val="3DD4E5FF"/>
    <w:rsid w:val="3DD4F569"/>
    <w:rsid w:val="3DD53C37"/>
    <w:rsid w:val="3DD57948"/>
    <w:rsid w:val="3DD58B13"/>
    <w:rsid w:val="3DD58EA0"/>
    <w:rsid w:val="3DD5A222"/>
    <w:rsid w:val="3DD5AB82"/>
    <w:rsid w:val="3DD5C9A6"/>
    <w:rsid w:val="3DD5E111"/>
    <w:rsid w:val="3DD6397C"/>
    <w:rsid w:val="3DD6467A"/>
    <w:rsid w:val="3DD678ED"/>
    <w:rsid w:val="3DD686EB"/>
    <w:rsid w:val="3DD6D1A9"/>
    <w:rsid w:val="3DD7018E"/>
    <w:rsid w:val="3DD73870"/>
    <w:rsid w:val="3DD76FF7"/>
    <w:rsid w:val="3DD79642"/>
    <w:rsid w:val="3DD7A5C4"/>
    <w:rsid w:val="3DD80263"/>
    <w:rsid w:val="3DD82958"/>
    <w:rsid w:val="3DD844C0"/>
    <w:rsid w:val="3DD8727F"/>
    <w:rsid w:val="3DD872F0"/>
    <w:rsid w:val="3DD88474"/>
    <w:rsid w:val="3DD88DC9"/>
    <w:rsid w:val="3DD89B29"/>
    <w:rsid w:val="3DD8CEBF"/>
    <w:rsid w:val="3DD8D0D4"/>
    <w:rsid w:val="3DD8D1C4"/>
    <w:rsid w:val="3DD8DC49"/>
    <w:rsid w:val="3DD8E8BE"/>
    <w:rsid w:val="3DD90E3F"/>
    <w:rsid w:val="3DD96383"/>
    <w:rsid w:val="3DD9658E"/>
    <w:rsid w:val="3DD96B01"/>
    <w:rsid w:val="3DD9BF90"/>
    <w:rsid w:val="3DD9C5FC"/>
    <w:rsid w:val="3DD9E5A8"/>
    <w:rsid w:val="3DD9FCD5"/>
    <w:rsid w:val="3DDA013B"/>
    <w:rsid w:val="3DDA2D61"/>
    <w:rsid w:val="3DDA44C9"/>
    <w:rsid w:val="3DDA4F43"/>
    <w:rsid w:val="3DDA5867"/>
    <w:rsid w:val="3DDA677D"/>
    <w:rsid w:val="3DDA99B9"/>
    <w:rsid w:val="3DDAD17F"/>
    <w:rsid w:val="3DDB2E7D"/>
    <w:rsid w:val="3DDB426D"/>
    <w:rsid w:val="3DDB5421"/>
    <w:rsid w:val="3DDBABA3"/>
    <w:rsid w:val="3DDBFD4E"/>
    <w:rsid w:val="3DDC196C"/>
    <w:rsid w:val="3DDC48EA"/>
    <w:rsid w:val="3DDCBFF4"/>
    <w:rsid w:val="3DDCD1D8"/>
    <w:rsid w:val="3DDCFA6C"/>
    <w:rsid w:val="3DDD30CC"/>
    <w:rsid w:val="3DDD32D6"/>
    <w:rsid w:val="3DDDA594"/>
    <w:rsid w:val="3DDDB99A"/>
    <w:rsid w:val="3DDDC6E2"/>
    <w:rsid w:val="3DDDE6C8"/>
    <w:rsid w:val="3DDE0E46"/>
    <w:rsid w:val="3DDE2117"/>
    <w:rsid w:val="3DDE2353"/>
    <w:rsid w:val="3DDE3434"/>
    <w:rsid w:val="3DDE3609"/>
    <w:rsid w:val="3DDE5261"/>
    <w:rsid w:val="3DDE7BF7"/>
    <w:rsid w:val="3DDE8743"/>
    <w:rsid w:val="3DDEDCDE"/>
    <w:rsid w:val="3DDEF5E1"/>
    <w:rsid w:val="3DDEFA19"/>
    <w:rsid w:val="3DDF1DE5"/>
    <w:rsid w:val="3DDF418D"/>
    <w:rsid w:val="3DDF4193"/>
    <w:rsid w:val="3DDF572B"/>
    <w:rsid w:val="3DDF8510"/>
    <w:rsid w:val="3DDF8727"/>
    <w:rsid w:val="3DDFF40E"/>
    <w:rsid w:val="3DE00ABF"/>
    <w:rsid w:val="3DE02EDE"/>
    <w:rsid w:val="3DE035A9"/>
    <w:rsid w:val="3DE0414A"/>
    <w:rsid w:val="3DE047A8"/>
    <w:rsid w:val="3DE0C28C"/>
    <w:rsid w:val="3DE1309D"/>
    <w:rsid w:val="3DE151A4"/>
    <w:rsid w:val="3DE17663"/>
    <w:rsid w:val="3DE17D27"/>
    <w:rsid w:val="3DE19904"/>
    <w:rsid w:val="3DE19BBE"/>
    <w:rsid w:val="3DE233A9"/>
    <w:rsid w:val="3DE238BF"/>
    <w:rsid w:val="3DE24E4B"/>
    <w:rsid w:val="3DE24F77"/>
    <w:rsid w:val="3DE27B62"/>
    <w:rsid w:val="3DE2D35D"/>
    <w:rsid w:val="3DE2F2C2"/>
    <w:rsid w:val="3DE30BBF"/>
    <w:rsid w:val="3DE32A3B"/>
    <w:rsid w:val="3DE34B70"/>
    <w:rsid w:val="3DE35A2D"/>
    <w:rsid w:val="3DE3CB05"/>
    <w:rsid w:val="3DE3DC2C"/>
    <w:rsid w:val="3DE4157A"/>
    <w:rsid w:val="3DE41872"/>
    <w:rsid w:val="3DE42AA6"/>
    <w:rsid w:val="3DE43F1D"/>
    <w:rsid w:val="3DE47A9A"/>
    <w:rsid w:val="3DE499B2"/>
    <w:rsid w:val="3DE5BF9F"/>
    <w:rsid w:val="3DE5C94B"/>
    <w:rsid w:val="3DE5EBD3"/>
    <w:rsid w:val="3DE5EDE5"/>
    <w:rsid w:val="3DE686B9"/>
    <w:rsid w:val="3DE73570"/>
    <w:rsid w:val="3DE7534E"/>
    <w:rsid w:val="3DE769BE"/>
    <w:rsid w:val="3DE77537"/>
    <w:rsid w:val="3DE795FD"/>
    <w:rsid w:val="3DE7A48E"/>
    <w:rsid w:val="3DE7D108"/>
    <w:rsid w:val="3DE7D596"/>
    <w:rsid w:val="3DE7DBEC"/>
    <w:rsid w:val="3DE812DF"/>
    <w:rsid w:val="3DE82B6D"/>
    <w:rsid w:val="3DE83C55"/>
    <w:rsid w:val="3DE866AE"/>
    <w:rsid w:val="3DE8B3AE"/>
    <w:rsid w:val="3DE91A6E"/>
    <w:rsid w:val="3DE96829"/>
    <w:rsid w:val="3DE9BA42"/>
    <w:rsid w:val="3DE9E25C"/>
    <w:rsid w:val="3DEA268D"/>
    <w:rsid w:val="3DEA2989"/>
    <w:rsid w:val="3DEA666E"/>
    <w:rsid w:val="3DEA90AF"/>
    <w:rsid w:val="3DEA9689"/>
    <w:rsid w:val="3DEAAF43"/>
    <w:rsid w:val="3DEAC1A1"/>
    <w:rsid w:val="3DEB425B"/>
    <w:rsid w:val="3DEB4B61"/>
    <w:rsid w:val="3DEB9529"/>
    <w:rsid w:val="3DEBAC02"/>
    <w:rsid w:val="3DEBE0B6"/>
    <w:rsid w:val="3DEC3815"/>
    <w:rsid w:val="3DEC48BD"/>
    <w:rsid w:val="3DECAAF8"/>
    <w:rsid w:val="3DED26F6"/>
    <w:rsid w:val="3DED47E5"/>
    <w:rsid w:val="3DED563E"/>
    <w:rsid w:val="3DED78B1"/>
    <w:rsid w:val="3DED8D6D"/>
    <w:rsid w:val="3DEDC02F"/>
    <w:rsid w:val="3DEDD3AC"/>
    <w:rsid w:val="3DEDEAF3"/>
    <w:rsid w:val="3DEE55F8"/>
    <w:rsid w:val="3DEE5E01"/>
    <w:rsid w:val="3DEEA261"/>
    <w:rsid w:val="3DEEA7B5"/>
    <w:rsid w:val="3DEEF571"/>
    <w:rsid w:val="3DEF6AD7"/>
    <w:rsid w:val="3DEF7F9A"/>
    <w:rsid w:val="3DEF81D2"/>
    <w:rsid w:val="3DEF8326"/>
    <w:rsid w:val="3DEFA5C0"/>
    <w:rsid w:val="3DEFC0EB"/>
    <w:rsid w:val="3DF0025E"/>
    <w:rsid w:val="3DF00741"/>
    <w:rsid w:val="3DF05D26"/>
    <w:rsid w:val="3DF08797"/>
    <w:rsid w:val="3DF08AA1"/>
    <w:rsid w:val="3DF0A28E"/>
    <w:rsid w:val="3DF0DFD4"/>
    <w:rsid w:val="3DF102F0"/>
    <w:rsid w:val="3DF12B64"/>
    <w:rsid w:val="3DF15D7E"/>
    <w:rsid w:val="3DF180BF"/>
    <w:rsid w:val="3DF1952A"/>
    <w:rsid w:val="3DF1F7DD"/>
    <w:rsid w:val="3DF2089D"/>
    <w:rsid w:val="3DF21B1D"/>
    <w:rsid w:val="3DF21E86"/>
    <w:rsid w:val="3DF24780"/>
    <w:rsid w:val="3DF2AE45"/>
    <w:rsid w:val="3DF2C518"/>
    <w:rsid w:val="3DF2D7E3"/>
    <w:rsid w:val="3DF2E05F"/>
    <w:rsid w:val="3DF2F35A"/>
    <w:rsid w:val="3DF2F36D"/>
    <w:rsid w:val="3DF32AEF"/>
    <w:rsid w:val="3DF338C8"/>
    <w:rsid w:val="3DF3B4B2"/>
    <w:rsid w:val="3DF3BAEF"/>
    <w:rsid w:val="3DF3DAD2"/>
    <w:rsid w:val="3DF3DE3B"/>
    <w:rsid w:val="3DF3ECC9"/>
    <w:rsid w:val="3DF3EF66"/>
    <w:rsid w:val="3DF40184"/>
    <w:rsid w:val="3DF42335"/>
    <w:rsid w:val="3DF46A3E"/>
    <w:rsid w:val="3DF4CB05"/>
    <w:rsid w:val="3DF4CF31"/>
    <w:rsid w:val="3DF4E984"/>
    <w:rsid w:val="3DF4FCDB"/>
    <w:rsid w:val="3DF5356F"/>
    <w:rsid w:val="3DF54CC8"/>
    <w:rsid w:val="3DF63D01"/>
    <w:rsid w:val="3DF63F04"/>
    <w:rsid w:val="3DF660C3"/>
    <w:rsid w:val="3DF67639"/>
    <w:rsid w:val="3DF6C205"/>
    <w:rsid w:val="3DF6D795"/>
    <w:rsid w:val="3DF6DFD6"/>
    <w:rsid w:val="3DF6F483"/>
    <w:rsid w:val="3DF6F65A"/>
    <w:rsid w:val="3DF71242"/>
    <w:rsid w:val="3DF736D0"/>
    <w:rsid w:val="3DF77382"/>
    <w:rsid w:val="3DF7B826"/>
    <w:rsid w:val="3DF7C309"/>
    <w:rsid w:val="3DF7E1DD"/>
    <w:rsid w:val="3DF7F4F8"/>
    <w:rsid w:val="3DF80005"/>
    <w:rsid w:val="3DF83B2F"/>
    <w:rsid w:val="3DF8479B"/>
    <w:rsid w:val="3DF860E5"/>
    <w:rsid w:val="3DF874F9"/>
    <w:rsid w:val="3DF89A02"/>
    <w:rsid w:val="3DF8A97F"/>
    <w:rsid w:val="3DF8C7B6"/>
    <w:rsid w:val="3DF8D550"/>
    <w:rsid w:val="3DF8DAF7"/>
    <w:rsid w:val="3DF8DB3C"/>
    <w:rsid w:val="3DF8E463"/>
    <w:rsid w:val="3DF90520"/>
    <w:rsid w:val="3DF90E09"/>
    <w:rsid w:val="3DF920E6"/>
    <w:rsid w:val="3DF97780"/>
    <w:rsid w:val="3DF9A0AA"/>
    <w:rsid w:val="3DF9EFF8"/>
    <w:rsid w:val="3DFA010A"/>
    <w:rsid w:val="3DFA0919"/>
    <w:rsid w:val="3DFA1CC0"/>
    <w:rsid w:val="3DFA5370"/>
    <w:rsid w:val="3DFACA77"/>
    <w:rsid w:val="3DFB08E6"/>
    <w:rsid w:val="3DFB11C3"/>
    <w:rsid w:val="3DFB17A7"/>
    <w:rsid w:val="3DFB2A49"/>
    <w:rsid w:val="3DFB553B"/>
    <w:rsid w:val="3DFB55D5"/>
    <w:rsid w:val="3DFB6137"/>
    <w:rsid w:val="3DFBAFE7"/>
    <w:rsid w:val="3DFBECE2"/>
    <w:rsid w:val="3DFBFC0C"/>
    <w:rsid w:val="3DFC0D98"/>
    <w:rsid w:val="3DFC0F8E"/>
    <w:rsid w:val="3DFC274C"/>
    <w:rsid w:val="3DFC2B3D"/>
    <w:rsid w:val="3DFC361D"/>
    <w:rsid w:val="3DFC3B13"/>
    <w:rsid w:val="3DFC4893"/>
    <w:rsid w:val="3DFC525B"/>
    <w:rsid w:val="3DFC8CF2"/>
    <w:rsid w:val="3DFCA671"/>
    <w:rsid w:val="3DFCA979"/>
    <w:rsid w:val="3DFCDB1C"/>
    <w:rsid w:val="3DFCE0C4"/>
    <w:rsid w:val="3DFCEBF1"/>
    <w:rsid w:val="3DFCF3A6"/>
    <w:rsid w:val="3DFD1BAD"/>
    <w:rsid w:val="3DFD3AEC"/>
    <w:rsid w:val="3DFD5C5E"/>
    <w:rsid w:val="3DFD6C67"/>
    <w:rsid w:val="3DFD76B7"/>
    <w:rsid w:val="3DFD940E"/>
    <w:rsid w:val="3DFD9BAE"/>
    <w:rsid w:val="3DFDAEB8"/>
    <w:rsid w:val="3DFDF6D5"/>
    <w:rsid w:val="3DFE53FE"/>
    <w:rsid w:val="3DFE734B"/>
    <w:rsid w:val="3DFE9044"/>
    <w:rsid w:val="3DFE9322"/>
    <w:rsid w:val="3DFEAA39"/>
    <w:rsid w:val="3DFEB000"/>
    <w:rsid w:val="3DFECFE2"/>
    <w:rsid w:val="3DFEDBD8"/>
    <w:rsid w:val="3DFF23A0"/>
    <w:rsid w:val="3DFF26A9"/>
    <w:rsid w:val="3DFF5B98"/>
    <w:rsid w:val="3DFF6004"/>
    <w:rsid w:val="3DFF7982"/>
    <w:rsid w:val="3DFFCAFA"/>
    <w:rsid w:val="3DFFEF73"/>
    <w:rsid w:val="3E000B9A"/>
    <w:rsid w:val="3E00129F"/>
    <w:rsid w:val="3E0036F0"/>
    <w:rsid w:val="3E003D91"/>
    <w:rsid w:val="3E004E1D"/>
    <w:rsid w:val="3E00B5ED"/>
    <w:rsid w:val="3E00F54A"/>
    <w:rsid w:val="3E011762"/>
    <w:rsid w:val="3E01207A"/>
    <w:rsid w:val="3E0129AE"/>
    <w:rsid w:val="3E012A8C"/>
    <w:rsid w:val="3E01AD2F"/>
    <w:rsid w:val="3E01B5B6"/>
    <w:rsid w:val="3E01EF43"/>
    <w:rsid w:val="3E020610"/>
    <w:rsid w:val="3E0219FF"/>
    <w:rsid w:val="3E023CCB"/>
    <w:rsid w:val="3E027C22"/>
    <w:rsid w:val="3E0286FB"/>
    <w:rsid w:val="3E0295F3"/>
    <w:rsid w:val="3E0314C1"/>
    <w:rsid w:val="3E033103"/>
    <w:rsid w:val="3E033764"/>
    <w:rsid w:val="3E03B73F"/>
    <w:rsid w:val="3E03D726"/>
    <w:rsid w:val="3E03ECFF"/>
    <w:rsid w:val="3E03F088"/>
    <w:rsid w:val="3E03F238"/>
    <w:rsid w:val="3E041B05"/>
    <w:rsid w:val="3E0472FB"/>
    <w:rsid w:val="3E04E158"/>
    <w:rsid w:val="3E04E987"/>
    <w:rsid w:val="3E05701A"/>
    <w:rsid w:val="3E05903E"/>
    <w:rsid w:val="3E05D732"/>
    <w:rsid w:val="3E063061"/>
    <w:rsid w:val="3E063E86"/>
    <w:rsid w:val="3E069DCA"/>
    <w:rsid w:val="3E06B019"/>
    <w:rsid w:val="3E06D9A0"/>
    <w:rsid w:val="3E074787"/>
    <w:rsid w:val="3E0747DA"/>
    <w:rsid w:val="3E0768AE"/>
    <w:rsid w:val="3E0768BA"/>
    <w:rsid w:val="3E07AA72"/>
    <w:rsid w:val="3E07B39D"/>
    <w:rsid w:val="3E07B6CE"/>
    <w:rsid w:val="3E07D05D"/>
    <w:rsid w:val="3E083C6D"/>
    <w:rsid w:val="3E0844D5"/>
    <w:rsid w:val="3E087F80"/>
    <w:rsid w:val="3E089668"/>
    <w:rsid w:val="3E08D26D"/>
    <w:rsid w:val="3E0905F8"/>
    <w:rsid w:val="3E0911E9"/>
    <w:rsid w:val="3E092096"/>
    <w:rsid w:val="3E092CAF"/>
    <w:rsid w:val="3E0991E9"/>
    <w:rsid w:val="3E0A3681"/>
    <w:rsid w:val="3E0A42C5"/>
    <w:rsid w:val="3E0A578A"/>
    <w:rsid w:val="3E0AA853"/>
    <w:rsid w:val="3E0ACFF6"/>
    <w:rsid w:val="3E0AE7A9"/>
    <w:rsid w:val="3E0AE7AB"/>
    <w:rsid w:val="3E0AE944"/>
    <w:rsid w:val="3E0B498E"/>
    <w:rsid w:val="3E0B4CB3"/>
    <w:rsid w:val="3E0BABA0"/>
    <w:rsid w:val="3E0BAD35"/>
    <w:rsid w:val="3E0BE1BA"/>
    <w:rsid w:val="3E0C06F3"/>
    <w:rsid w:val="3E0C6EA5"/>
    <w:rsid w:val="3E0CDF0D"/>
    <w:rsid w:val="3E0CEF24"/>
    <w:rsid w:val="3E0D33DB"/>
    <w:rsid w:val="3E0D4276"/>
    <w:rsid w:val="3E0D4922"/>
    <w:rsid w:val="3E0D5B88"/>
    <w:rsid w:val="3E0D6B28"/>
    <w:rsid w:val="3E0D8B08"/>
    <w:rsid w:val="3E0E48BD"/>
    <w:rsid w:val="3E0EDF52"/>
    <w:rsid w:val="3E0EEB3F"/>
    <w:rsid w:val="3E0F8199"/>
    <w:rsid w:val="3E0F82B1"/>
    <w:rsid w:val="3E0FD5C9"/>
    <w:rsid w:val="3E0FF516"/>
    <w:rsid w:val="3E1001A0"/>
    <w:rsid w:val="3E1005CA"/>
    <w:rsid w:val="3E1006B9"/>
    <w:rsid w:val="3E1039D5"/>
    <w:rsid w:val="3E103C32"/>
    <w:rsid w:val="3E1049A1"/>
    <w:rsid w:val="3E10677E"/>
    <w:rsid w:val="3E1096AA"/>
    <w:rsid w:val="3E10E2C7"/>
    <w:rsid w:val="3E111349"/>
    <w:rsid w:val="3E111F0C"/>
    <w:rsid w:val="3E112B9F"/>
    <w:rsid w:val="3E114FA5"/>
    <w:rsid w:val="3E115463"/>
    <w:rsid w:val="3E118938"/>
    <w:rsid w:val="3E1194E3"/>
    <w:rsid w:val="3E11A78C"/>
    <w:rsid w:val="3E11D18B"/>
    <w:rsid w:val="3E11D952"/>
    <w:rsid w:val="3E125BEA"/>
    <w:rsid w:val="3E1264C5"/>
    <w:rsid w:val="3E127E14"/>
    <w:rsid w:val="3E129681"/>
    <w:rsid w:val="3E12B828"/>
    <w:rsid w:val="3E12C42B"/>
    <w:rsid w:val="3E12D712"/>
    <w:rsid w:val="3E12E525"/>
    <w:rsid w:val="3E12E72D"/>
    <w:rsid w:val="3E12F8F1"/>
    <w:rsid w:val="3E12FD5B"/>
    <w:rsid w:val="3E133223"/>
    <w:rsid w:val="3E13674C"/>
    <w:rsid w:val="3E139057"/>
    <w:rsid w:val="3E139A6E"/>
    <w:rsid w:val="3E13B024"/>
    <w:rsid w:val="3E13C3FA"/>
    <w:rsid w:val="3E14146E"/>
    <w:rsid w:val="3E1460E5"/>
    <w:rsid w:val="3E146E5E"/>
    <w:rsid w:val="3E152A28"/>
    <w:rsid w:val="3E1556F6"/>
    <w:rsid w:val="3E155A3E"/>
    <w:rsid w:val="3E15F77E"/>
    <w:rsid w:val="3E1625B3"/>
    <w:rsid w:val="3E165788"/>
    <w:rsid w:val="3E169A3E"/>
    <w:rsid w:val="3E16A5D2"/>
    <w:rsid w:val="3E16A64F"/>
    <w:rsid w:val="3E16C00B"/>
    <w:rsid w:val="3E16C10D"/>
    <w:rsid w:val="3E16CFBF"/>
    <w:rsid w:val="3E170266"/>
    <w:rsid w:val="3E170C03"/>
    <w:rsid w:val="3E1718DF"/>
    <w:rsid w:val="3E174F96"/>
    <w:rsid w:val="3E1794E2"/>
    <w:rsid w:val="3E17F152"/>
    <w:rsid w:val="3E182B36"/>
    <w:rsid w:val="3E1851EF"/>
    <w:rsid w:val="3E18918C"/>
    <w:rsid w:val="3E18960E"/>
    <w:rsid w:val="3E18BCC4"/>
    <w:rsid w:val="3E18BE3D"/>
    <w:rsid w:val="3E18CDCF"/>
    <w:rsid w:val="3E18F4E5"/>
    <w:rsid w:val="3E190D71"/>
    <w:rsid w:val="3E194432"/>
    <w:rsid w:val="3E1973E2"/>
    <w:rsid w:val="3E19A11B"/>
    <w:rsid w:val="3E19DB82"/>
    <w:rsid w:val="3E19E3C7"/>
    <w:rsid w:val="3E1A15CD"/>
    <w:rsid w:val="3E1A4AFA"/>
    <w:rsid w:val="3E1A4C6A"/>
    <w:rsid w:val="3E1A5469"/>
    <w:rsid w:val="3E1A63BC"/>
    <w:rsid w:val="3E1A7DC3"/>
    <w:rsid w:val="3E1A861A"/>
    <w:rsid w:val="3E1A86FB"/>
    <w:rsid w:val="3E1A8FE3"/>
    <w:rsid w:val="3E1AAC3A"/>
    <w:rsid w:val="3E1AD5D3"/>
    <w:rsid w:val="3E1AE2AD"/>
    <w:rsid w:val="3E1AE476"/>
    <w:rsid w:val="3E1AEC31"/>
    <w:rsid w:val="3E1B41C2"/>
    <w:rsid w:val="3E1B82E8"/>
    <w:rsid w:val="3E1B9A4A"/>
    <w:rsid w:val="3E1BB109"/>
    <w:rsid w:val="3E1BB264"/>
    <w:rsid w:val="3E1BBE1D"/>
    <w:rsid w:val="3E1BBF03"/>
    <w:rsid w:val="3E1BD781"/>
    <w:rsid w:val="3E1C2B2F"/>
    <w:rsid w:val="3E1C613D"/>
    <w:rsid w:val="3E1C8D2D"/>
    <w:rsid w:val="3E1D89BD"/>
    <w:rsid w:val="3E1D9E26"/>
    <w:rsid w:val="3E1DA188"/>
    <w:rsid w:val="3E1DFF01"/>
    <w:rsid w:val="3E1E55AF"/>
    <w:rsid w:val="3E1E7595"/>
    <w:rsid w:val="3E1E80C8"/>
    <w:rsid w:val="3E1E8C1A"/>
    <w:rsid w:val="3E1F2519"/>
    <w:rsid w:val="3E1F3B0E"/>
    <w:rsid w:val="3E1F3B71"/>
    <w:rsid w:val="3E1F9D4D"/>
    <w:rsid w:val="3E1F9D58"/>
    <w:rsid w:val="3E1FAB4B"/>
    <w:rsid w:val="3E1FABAB"/>
    <w:rsid w:val="3E1FB1BA"/>
    <w:rsid w:val="3E1FB90D"/>
    <w:rsid w:val="3E1FBC61"/>
    <w:rsid w:val="3E1FC0FC"/>
    <w:rsid w:val="3E1FDD64"/>
    <w:rsid w:val="3E1FF4DD"/>
    <w:rsid w:val="3E2015DB"/>
    <w:rsid w:val="3E202723"/>
    <w:rsid w:val="3E205975"/>
    <w:rsid w:val="3E2142FD"/>
    <w:rsid w:val="3E215AEE"/>
    <w:rsid w:val="3E21B0BA"/>
    <w:rsid w:val="3E21B182"/>
    <w:rsid w:val="3E21B967"/>
    <w:rsid w:val="3E21BDA2"/>
    <w:rsid w:val="3E21BE42"/>
    <w:rsid w:val="3E21F509"/>
    <w:rsid w:val="3E22050A"/>
    <w:rsid w:val="3E220719"/>
    <w:rsid w:val="3E224AA4"/>
    <w:rsid w:val="3E22CB9E"/>
    <w:rsid w:val="3E22E92C"/>
    <w:rsid w:val="3E23167F"/>
    <w:rsid w:val="3E2327BC"/>
    <w:rsid w:val="3E23357B"/>
    <w:rsid w:val="3E2347BC"/>
    <w:rsid w:val="3E234F13"/>
    <w:rsid w:val="3E238E16"/>
    <w:rsid w:val="3E23B077"/>
    <w:rsid w:val="3E23B167"/>
    <w:rsid w:val="3E23B997"/>
    <w:rsid w:val="3E23C129"/>
    <w:rsid w:val="3E23D983"/>
    <w:rsid w:val="3E23DF66"/>
    <w:rsid w:val="3E23E2C2"/>
    <w:rsid w:val="3E241B86"/>
    <w:rsid w:val="3E2421E1"/>
    <w:rsid w:val="3E242E1B"/>
    <w:rsid w:val="3E2493E7"/>
    <w:rsid w:val="3E24BDA6"/>
    <w:rsid w:val="3E24DB5E"/>
    <w:rsid w:val="3E24F161"/>
    <w:rsid w:val="3E252AF9"/>
    <w:rsid w:val="3E252E9F"/>
    <w:rsid w:val="3E253C2C"/>
    <w:rsid w:val="3E255EE7"/>
    <w:rsid w:val="3E2593DD"/>
    <w:rsid w:val="3E25D35E"/>
    <w:rsid w:val="3E25F544"/>
    <w:rsid w:val="3E26122F"/>
    <w:rsid w:val="3E26359E"/>
    <w:rsid w:val="3E2662B6"/>
    <w:rsid w:val="3E269278"/>
    <w:rsid w:val="3E26B337"/>
    <w:rsid w:val="3E26D2AF"/>
    <w:rsid w:val="3E2723ED"/>
    <w:rsid w:val="3E272E18"/>
    <w:rsid w:val="3E27323C"/>
    <w:rsid w:val="3E2828D2"/>
    <w:rsid w:val="3E282B8B"/>
    <w:rsid w:val="3E2835C9"/>
    <w:rsid w:val="3E284D47"/>
    <w:rsid w:val="3E28720D"/>
    <w:rsid w:val="3E2881BB"/>
    <w:rsid w:val="3E28D954"/>
    <w:rsid w:val="3E28DD5D"/>
    <w:rsid w:val="3E295381"/>
    <w:rsid w:val="3E29591C"/>
    <w:rsid w:val="3E296A8B"/>
    <w:rsid w:val="3E299502"/>
    <w:rsid w:val="3E29BB9B"/>
    <w:rsid w:val="3E29C15D"/>
    <w:rsid w:val="3E29C71C"/>
    <w:rsid w:val="3E29E907"/>
    <w:rsid w:val="3E2A06D4"/>
    <w:rsid w:val="3E2A0849"/>
    <w:rsid w:val="3E2A0F01"/>
    <w:rsid w:val="3E2A1F48"/>
    <w:rsid w:val="3E2A282A"/>
    <w:rsid w:val="3E2AAD36"/>
    <w:rsid w:val="3E2ACC7B"/>
    <w:rsid w:val="3E2ADA9D"/>
    <w:rsid w:val="3E2AE873"/>
    <w:rsid w:val="3E2B3D5B"/>
    <w:rsid w:val="3E2B5D29"/>
    <w:rsid w:val="3E2B8608"/>
    <w:rsid w:val="3E2B8E9A"/>
    <w:rsid w:val="3E2BBE73"/>
    <w:rsid w:val="3E2BDCAF"/>
    <w:rsid w:val="3E2C0607"/>
    <w:rsid w:val="3E2C1770"/>
    <w:rsid w:val="3E2C2E8D"/>
    <w:rsid w:val="3E2D2649"/>
    <w:rsid w:val="3E2D763A"/>
    <w:rsid w:val="3E2D9139"/>
    <w:rsid w:val="3E2D937C"/>
    <w:rsid w:val="3E2DBB36"/>
    <w:rsid w:val="3E2DD402"/>
    <w:rsid w:val="3E2DD8F8"/>
    <w:rsid w:val="3E2DE266"/>
    <w:rsid w:val="3E2E04E0"/>
    <w:rsid w:val="3E2E291E"/>
    <w:rsid w:val="3E2E491D"/>
    <w:rsid w:val="3E2E7A82"/>
    <w:rsid w:val="3E2E7C86"/>
    <w:rsid w:val="3E2E93A7"/>
    <w:rsid w:val="3E2EC1E1"/>
    <w:rsid w:val="3E2EEA78"/>
    <w:rsid w:val="3E2EF704"/>
    <w:rsid w:val="3E2F149B"/>
    <w:rsid w:val="3E2F20DE"/>
    <w:rsid w:val="3E2F363B"/>
    <w:rsid w:val="3E2F39A8"/>
    <w:rsid w:val="3E2F3B68"/>
    <w:rsid w:val="3E2F4176"/>
    <w:rsid w:val="3E2F434E"/>
    <w:rsid w:val="3E2FC54D"/>
    <w:rsid w:val="3E302BEE"/>
    <w:rsid w:val="3E302C0D"/>
    <w:rsid w:val="3E30347D"/>
    <w:rsid w:val="3E30373D"/>
    <w:rsid w:val="3E305F21"/>
    <w:rsid w:val="3E30DC96"/>
    <w:rsid w:val="3E3117E5"/>
    <w:rsid w:val="3E313C0E"/>
    <w:rsid w:val="3E313F1C"/>
    <w:rsid w:val="3E3162F0"/>
    <w:rsid w:val="3E318107"/>
    <w:rsid w:val="3E318B07"/>
    <w:rsid w:val="3E319C6F"/>
    <w:rsid w:val="3E322CAC"/>
    <w:rsid w:val="3E325EEB"/>
    <w:rsid w:val="3E326C51"/>
    <w:rsid w:val="3E3270FF"/>
    <w:rsid w:val="3E328235"/>
    <w:rsid w:val="3E328D2B"/>
    <w:rsid w:val="3E32B8CF"/>
    <w:rsid w:val="3E32E27F"/>
    <w:rsid w:val="3E32F79D"/>
    <w:rsid w:val="3E3322D0"/>
    <w:rsid w:val="3E33278D"/>
    <w:rsid w:val="3E333D5F"/>
    <w:rsid w:val="3E3369D9"/>
    <w:rsid w:val="3E33E7A7"/>
    <w:rsid w:val="3E342A82"/>
    <w:rsid w:val="3E346B18"/>
    <w:rsid w:val="3E3471BA"/>
    <w:rsid w:val="3E3491A5"/>
    <w:rsid w:val="3E34AD4D"/>
    <w:rsid w:val="3E34D6EF"/>
    <w:rsid w:val="3E351A91"/>
    <w:rsid w:val="3E353220"/>
    <w:rsid w:val="3E3538D3"/>
    <w:rsid w:val="3E353931"/>
    <w:rsid w:val="3E354E14"/>
    <w:rsid w:val="3E35765F"/>
    <w:rsid w:val="3E357F3F"/>
    <w:rsid w:val="3E35B7A0"/>
    <w:rsid w:val="3E35BD00"/>
    <w:rsid w:val="3E35C08A"/>
    <w:rsid w:val="3E367101"/>
    <w:rsid w:val="3E36C8B0"/>
    <w:rsid w:val="3E36ED01"/>
    <w:rsid w:val="3E3700B6"/>
    <w:rsid w:val="3E37337C"/>
    <w:rsid w:val="3E375D8D"/>
    <w:rsid w:val="3E378A90"/>
    <w:rsid w:val="3E37ABD9"/>
    <w:rsid w:val="3E37BE47"/>
    <w:rsid w:val="3E37D11F"/>
    <w:rsid w:val="3E37E461"/>
    <w:rsid w:val="3E382AF6"/>
    <w:rsid w:val="3E3885E4"/>
    <w:rsid w:val="3E389A2C"/>
    <w:rsid w:val="3E38B243"/>
    <w:rsid w:val="3E38BDBB"/>
    <w:rsid w:val="3E396766"/>
    <w:rsid w:val="3E39B5CB"/>
    <w:rsid w:val="3E3A2EAF"/>
    <w:rsid w:val="3E3A7B2A"/>
    <w:rsid w:val="3E3AA3A9"/>
    <w:rsid w:val="3E3AAB3E"/>
    <w:rsid w:val="3E3ACDF8"/>
    <w:rsid w:val="3E3AE996"/>
    <w:rsid w:val="3E3AFDEA"/>
    <w:rsid w:val="3E3B1F7C"/>
    <w:rsid w:val="3E3B31B8"/>
    <w:rsid w:val="3E3B84F4"/>
    <w:rsid w:val="3E3B90BF"/>
    <w:rsid w:val="3E3C0CBC"/>
    <w:rsid w:val="3E3C581E"/>
    <w:rsid w:val="3E3C7D60"/>
    <w:rsid w:val="3E3CE8D8"/>
    <w:rsid w:val="3E3CFCF5"/>
    <w:rsid w:val="3E3CFF4F"/>
    <w:rsid w:val="3E3D1408"/>
    <w:rsid w:val="3E3D2D37"/>
    <w:rsid w:val="3E3D4474"/>
    <w:rsid w:val="3E3D7337"/>
    <w:rsid w:val="3E3D941B"/>
    <w:rsid w:val="3E3E079E"/>
    <w:rsid w:val="3E3E1899"/>
    <w:rsid w:val="3E3E5FE6"/>
    <w:rsid w:val="3E3ED061"/>
    <w:rsid w:val="3E3F249B"/>
    <w:rsid w:val="3E3F6411"/>
    <w:rsid w:val="3E3F7989"/>
    <w:rsid w:val="3E3FB9A7"/>
    <w:rsid w:val="3E3FDC91"/>
    <w:rsid w:val="3E3FE4ED"/>
    <w:rsid w:val="3E400A21"/>
    <w:rsid w:val="3E4029E8"/>
    <w:rsid w:val="3E402DEF"/>
    <w:rsid w:val="3E405856"/>
    <w:rsid w:val="3E4079C7"/>
    <w:rsid w:val="3E408D39"/>
    <w:rsid w:val="3E40B602"/>
    <w:rsid w:val="3E40D454"/>
    <w:rsid w:val="3E40F960"/>
    <w:rsid w:val="3E41337F"/>
    <w:rsid w:val="3E416DB5"/>
    <w:rsid w:val="3E416F6D"/>
    <w:rsid w:val="3E419969"/>
    <w:rsid w:val="3E41A571"/>
    <w:rsid w:val="3E41B44C"/>
    <w:rsid w:val="3E42239C"/>
    <w:rsid w:val="3E42991D"/>
    <w:rsid w:val="3E429D87"/>
    <w:rsid w:val="3E4303E1"/>
    <w:rsid w:val="3E43222A"/>
    <w:rsid w:val="3E4381FD"/>
    <w:rsid w:val="3E43948B"/>
    <w:rsid w:val="3E43B56F"/>
    <w:rsid w:val="3E43D2F4"/>
    <w:rsid w:val="3E43F150"/>
    <w:rsid w:val="3E43F485"/>
    <w:rsid w:val="3E441B88"/>
    <w:rsid w:val="3E442544"/>
    <w:rsid w:val="3E4443C9"/>
    <w:rsid w:val="3E444BC5"/>
    <w:rsid w:val="3E44732E"/>
    <w:rsid w:val="3E44801A"/>
    <w:rsid w:val="3E449E7F"/>
    <w:rsid w:val="3E454F3E"/>
    <w:rsid w:val="3E456F2A"/>
    <w:rsid w:val="3E45769D"/>
    <w:rsid w:val="3E459091"/>
    <w:rsid w:val="3E45F82E"/>
    <w:rsid w:val="3E4602E3"/>
    <w:rsid w:val="3E466D4D"/>
    <w:rsid w:val="3E4689E4"/>
    <w:rsid w:val="3E46AEA2"/>
    <w:rsid w:val="3E46D565"/>
    <w:rsid w:val="3E471570"/>
    <w:rsid w:val="3E471D22"/>
    <w:rsid w:val="3E471E58"/>
    <w:rsid w:val="3E473A94"/>
    <w:rsid w:val="3E475EE4"/>
    <w:rsid w:val="3E47B9B7"/>
    <w:rsid w:val="3E47D0F9"/>
    <w:rsid w:val="3E482961"/>
    <w:rsid w:val="3E484103"/>
    <w:rsid w:val="3E484DFA"/>
    <w:rsid w:val="3E48BFAC"/>
    <w:rsid w:val="3E490D0B"/>
    <w:rsid w:val="3E491E33"/>
    <w:rsid w:val="3E4933CD"/>
    <w:rsid w:val="3E49923A"/>
    <w:rsid w:val="3E49A1C7"/>
    <w:rsid w:val="3E49A649"/>
    <w:rsid w:val="3E49AAD2"/>
    <w:rsid w:val="3E49B0D9"/>
    <w:rsid w:val="3E49CA63"/>
    <w:rsid w:val="3E4A19D8"/>
    <w:rsid w:val="3E4A34EB"/>
    <w:rsid w:val="3E4A5068"/>
    <w:rsid w:val="3E4A8B83"/>
    <w:rsid w:val="3E4A8F45"/>
    <w:rsid w:val="3E4ADEF7"/>
    <w:rsid w:val="3E4AE353"/>
    <w:rsid w:val="3E4AEBD3"/>
    <w:rsid w:val="3E4AEDE7"/>
    <w:rsid w:val="3E4AF1B3"/>
    <w:rsid w:val="3E4B00B2"/>
    <w:rsid w:val="3E4B5508"/>
    <w:rsid w:val="3E4B7B46"/>
    <w:rsid w:val="3E4BEB54"/>
    <w:rsid w:val="3E4BF7AF"/>
    <w:rsid w:val="3E4BFA9F"/>
    <w:rsid w:val="3E4C372F"/>
    <w:rsid w:val="3E4C5E63"/>
    <w:rsid w:val="3E4C716C"/>
    <w:rsid w:val="3E4C71E9"/>
    <w:rsid w:val="3E4C9B90"/>
    <w:rsid w:val="3E4CC465"/>
    <w:rsid w:val="3E4CDDE4"/>
    <w:rsid w:val="3E4CEAF5"/>
    <w:rsid w:val="3E4D29F8"/>
    <w:rsid w:val="3E4D407F"/>
    <w:rsid w:val="3E4D5234"/>
    <w:rsid w:val="3E4D6CDE"/>
    <w:rsid w:val="3E4DAC94"/>
    <w:rsid w:val="3E4E1ABB"/>
    <w:rsid w:val="3E4E265F"/>
    <w:rsid w:val="3E4E2CFC"/>
    <w:rsid w:val="3E4E5795"/>
    <w:rsid w:val="3E4E5ED3"/>
    <w:rsid w:val="3E4EC092"/>
    <w:rsid w:val="3E4EC2B8"/>
    <w:rsid w:val="3E4EC3A9"/>
    <w:rsid w:val="3E4ED1B0"/>
    <w:rsid w:val="3E4EDBC5"/>
    <w:rsid w:val="3E4EDCF4"/>
    <w:rsid w:val="3E4EE1BF"/>
    <w:rsid w:val="3E4EF73D"/>
    <w:rsid w:val="3E4F0CD1"/>
    <w:rsid w:val="3E4F2BEE"/>
    <w:rsid w:val="3E4F35A9"/>
    <w:rsid w:val="3E4F5350"/>
    <w:rsid w:val="3E4FB8FE"/>
    <w:rsid w:val="3E4FC9D6"/>
    <w:rsid w:val="3E4FD147"/>
    <w:rsid w:val="3E4FDF95"/>
    <w:rsid w:val="3E4FF238"/>
    <w:rsid w:val="3E507BB6"/>
    <w:rsid w:val="3E50874D"/>
    <w:rsid w:val="3E50B7CE"/>
    <w:rsid w:val="3E50D6E6"/>
    <w:rsid w:val="3E50FA5F"/>
    <w:rsid w:val="3E50FBCA"/>
    <w:rsid w:val="3E516911"/>
    <w:rsid w:val="3E51DCEA"/>
    <w:rsid w:val="3E523905"/>
    <w:rsid w:val="3E52533B"/>
    <w:rsid w:val="3E52658F"/>
    <w:rsid w:val="3E5267A1"/>
    <w:rsid w:val="3E52BC4E"/>
    <w:rsid w:val="3E52DED7"/>
    <w:rsid w:val="3E5327CF"/>
    <w:rsid w:val="3E533DE3"/>
    <w:rsid w:val="3E538F9A"/>
    <w:rsid w:val="3E539550"/>
    <w:rsid w:val="3E53F0F7"/>
    <w:rsid w:val="3E53F8B9"/>
    <w:rsid w:val="3E53FA78"/>
    <w:rsid w:val="3E5401CA"/>
    <w:rsid w:val="3E54308A"/>
    <w:rsid w:val="3E546B21"/>
    <w:rsid w:val="3E548908"/>
    <w:rsid w:val="3E54EAD5"/>
    <w:rsid w:val="3E54EC58"/>
    <w:rsid w:val="3E552577"/>
    <w:rsid w:val="3E55785C"/>
    <w:rsid w:val="3E55AE48"/>
    <w:rsid w:val="3E55B891"/>
    <w:rsid w:val="3E55C22E"/>
    <w:rsid w:val="3E55C445"/>
    <w:rsid w:val="3E55EA8A"/>
    <w:rsid w:val="3E564B5E"/>
    <w:rsid w:val="3E565F6C"/>
    <w:rsid w:val="3E567D18"/>
    <w:rsid w:val="3E56C86A"/>
    <w:rsid w:val="3E56ECEC"/>
    <w:rsid w:val="3E5728E2"/>
    <w:rsid w:val="3E585B6C"/>
    <w:rsid w:val="3E589087"/>
    <w:rsid w:val="3E58A5E0"/>
    <w:rsid w:val="3E58BDD6"/>
    <w:rsid w:val="3E58CD6B"/>
    <w:rsid w:val="3E58CFD9"/>
    <w:rsid w:val="3E58DF07"/>
    <w:rsid w:val="3E58EA31"/>
    <w:rsid w:val="3E592E39"/>
    <w:rsid w:val="3E5936E8"/>
    <w:rsid w:val="3E597546"/>
    <w:rsid w:val="3E597C4D"/>
    <w:rsid w:val="3E597CFC"/>
    <w:rsid w:val="3E599620"/>
    <w:rsid w:val="3E59B1F9"/>
    <w:rsid w:val="3E59B5E7"/>
    <w:rsid w:val="3E59CEB5"/>
    <w:rsid w:val="3E59F1C2"/>
    <w:rsid w:val="3E59FDFF"/>
    <w:rsid w:val="3E5A0504"/>
    <w:rsid w:val="3E5A3FD6"/>
    <w:rsid w:val="3E5A57E3"/>
    <w:rsid w:val="3E5A6591"/>
    <w:rsid w:val="3E5A7E57"/>
    <w:rsid w:val="3E5ACAB5"/>
    <w:rsid w:val="3E5ACDC4"/>
    <w:rsid w:val="3E5AD28A"/>
    <w:rsid w:val="3E5AD3E9"/>
    <w:rsid w:val="3E5B2DD5"/>
    <w:rsid w:val="3E5B3E3A"/>
    <w:rsid w:val="3E5B448F"/>
    <w:rsid w:val="3E5B9205"/>
    <w:rsid w:val="3E5B9AA4"/>
    <w:rsid w:val="3E5BA3CA"/>
    <w:rsid w:val="3E5BC737"/>
    <w:rsid w:val="3E5BDA48"/>
    <w:rsid w:val="3E5C0565"/>
    <w:rsid w:val="3E5C182D"/>
    <w:rsid w:val="3E5C187A"/>
    <w:rsid w:val="3E5C3723"/>
    <w:rsid w:val="3E5C6A0E"/>
    <w:rsid w:val="3E5C91E8"/>
    <w:rsid w:val="3E5CBAA4"/>
    <w:rsid w:val="3E5D16D1"/>
    <w:rsid w:val="3E5D2129"/>
    <w:rsid w:val="3E5D3A96"/>
    <w:rsid w:val="3E5D4B92"/>
    <w:rsid w:val="3E5D5B8E"/>
    <w:rsid w:val="3E5D8E6E"/>
    <w:rsid w:val="3E5DCEE4"/>
    <w:rsid w:val="3E5E2120"/>
    <w:rsid w:val="3E5E4F43"/>
    <w:rsid w:val="3E5E56D4"/>
    <w:rsid w:val="3E5E93C3"/>
    <w:rsid w:val="3E5EB632"/>
    <w:rsid w:val="3E5EDEB2"/>
    <w:rsid w:val="3E5EEBAF"/>
    <w:rsid w:val="3E5F08C3"/>
    <w:rsid w:val="3E5F0981"/>
    <w:rsid w:val="3E5F0AF3"/>
    <w:rsid w:val="3E5F440C"/>
    <w:rsid w:val="3E5F4DA5"/>
    <w:rsid w:val="3E5F4F33"/>
    <w:rsid w:val="3E5F5779"/>
    <w:rsid w:val="3E5F5AEA"/>
    <w:rsid w:val="3E5FAC90"/>
    <w:rsid w:val="3E5FC083"/>
    <w:rsid w:val="3E5FCBE5"/>
    <w:rsid w:val="3E5FCE5C"/>
    <w:rsid w:val="3E5FFD89"/>
    <w:rsid w:val="3E603963"/>
    <w:rsid w:val="3E603C50"/>
    <w:rsid w:val="3E604F51"/>
    <w:rsid w:val="3E608B3B"/>
    <w:rsid w:val="3E608BE2"/>
    <w:rsid w:val="3E60A785"/>
    <w:rsid w:val="3E60ACF9"/>
    <w:rsid w:val="3E60E1AC"/>
    <w:rsid w:val="3E60E566"/>
    <w:rsid w:val="3E6113A6"/>
    <w:rsid w:val="3E6115D7"/>
    <w:rsid w:val="3E613C72"/>
    <w:rsid w:val="3E613E02"/>
    <w:rsid w:val="3E614BEC"/>
    <w:rsid w:val="3E6150D7"/>
    <w:rsid w:val="3E616F9F"/>
    <w:rsid w:val="3E61C745"/>
    <w:rsid w:val="3E61E213"/>
    <w:rsid w:val="3E61FC28"/>
    <w:rsid w:val="3E62173F"/>
    <w:rsid w:val="3E62315D"/>
    <w:rsid w:val="3E624DB9"/>
    <w:rsid w:val="3E62653E"/>
    <w:rsid w:val="3E626D73"/>
    <w:rsid w:val="3E627231"/>
    <w:rsid w:val="3E6299BA"/>
    <w:rsid w:val="3E62B29A"/>
    <w:rsid w:val="3E62D7BE"/>
    <w:rsid w:val="3E62DB62"/>
    <w:rsid w:val="3E62F6D2"/>
    <w:rsid w:val="3E62FB95"/>
    <w:rsid w:val="3E630331"/>
    <w:rsid w:val="3E63228A"/>
    <w:rsid w:val="3E63243F"/>
    <w:rsid w:val="3E634AAB"/>
    <w:rsid w:val="3E636FAC"/>
    <w:rsid w:val="3E637414"/>
    <w:rsid w:val="3E63A9CD"/>
    <w:rsid w:val="3E63BB90"/>
    <w:rsid w:val="3E63EF2B"/>
    <w:rsid w:val="3E64245F"/>
    <w:rsid w:val="3E64314F"/>
    <w:rsid w:val="3E6455F6"/>
    <w:rsid w:val="3E646EA6"/>
    <w:rsid w:val="3E64743E"/>
    <w:rsid w:val="3E64D4A7"/>
    <w:rsid w:val="3E64D5DF"/>
    <w:rsid w:val="3E65202E"/>
    <w:rsid w:val="3E652FCC"/>
    <w:rsid w:val="3E653B00"/>
    <w:rsid w:val="3E65574B"/>
    <w:rsid w:val="3E65B5FA"/>
    <w:rsid w:val="3E65D776"/>
    <w:rsid w:val="3E661559"/>
    <w:rsid w:val="3E6682B7"/>
    <w:rsid w:val="3E669A03"/>
    <w:rsid w:val="3E66CF8D"/>
    <w:rsid w:val="3E6703C4"/>
    <w:rsid w:val="3E6721C8"/>
    <w:rsid w:val="3E67404C"/>
    <w:rsid w:val="3E675703"/>
    <w:rsid w:val="3E677037"/>
    <w:rsid w:val="3E677848"/>
    <w:rsid w:val="3E679042"/>
    <w:rsid w:val="3E6799DC"/>
    <w:rsid w:val="3E67A29B"/>
    <w:rsid w:val="3E67E253"/>
    <w:rsid w:val="3E684ED4"/>
    <w:rsid w:val="3E687F77"/>
    <w:rsid w:val="3E688E19"/>
    <w:rsid w:val="3E6932C3"/>
    <w:rsid w:val="3E69836A"/>
    <w:rsid w:val="3E69D8B8"/>
    <w:rsid w:val="3E69F2CB"/>
    <w:rsid w:val="3E6A3A65"/>
    <w:rsid w:val="3E6A4833"/>
    <w:rsid w:val="3E6A58E8"/>
    <w:rsid w:val="3E6A8811"/>
    <w:rsid w:val="3E6AD0CF"/>
    <w:rsid w:val="3E6AE739"/>
    <w:rsid w:val="3E6AEC2B"/>
    <w:rsid w:val="3E6B10C9"/>
    <w:rsid w:val="3E6B7B35"/>
    <w:rsid w:val="3E6B8353"/>
    <w:rsid w:val="3E6BC5C0"/>
    <w:rsid w:val="3E6C449F"/>
    <w:rsid w:val="3E6D066D"/>
    <w:rsid w:val="3E6D1420"/>
    <w:rsid w:val="3E6D52DD"/>
    <w:rsid w:val="3E6D7AB2"/>
    <w:rsid w:val="3E6D95FC"/>
    <w:rsid w:val="3E6DA5DD"/>
    <w:rsid w:val="3E6E0115"/>
    <w:rsid w:val="3E6E1341"/>
    <w:rsid w:val="3E6E2C65"/>
    <w:rsid w:val="3E6E342E"/>
    <w:rsid w:val="3E6E5CEA"/>
    <w:rsid w:val="3E6F0A5E"/>
    <w:rsid w:val="3E6F0CC8"/>
    <w:rsid w:val="3E6F1F1E"/>
    <w:rsid w:val="3E6F2625"/>
    <w:rsid w:val="3E6F6CC5"/>
    <w:rsid w:val="3E6F79B5"/>
    <w:rsid w:val="3E6F8D4C"/>
    <w:rsid w:val="3E6F90D4"/>
    <w:rsid w:val="3E6FA6DE"/>
    <w:rsid w:val="3E6FCEBE"/>
    <w:rsid w:val="3E6FE3E7"/>
    <w:rsid w:val="3E6FF886"/>
    <w:rsid w:val="3E701406"/>
    <w:rsid w:val="3E703C27"/>
    <w:rsid w:val="3E70430D"/>
    <w:rsid w:val="3E704539"/>
    <w:rsid w:val="3E7079C3"/>
    <w:rsid w:val="3E7080B0"/>
    <w:rsid w:val="3E708145"/>
    <w:rsid w:val="3E7090B9"/>
    <w:rsid w:val="3E709D34"/>
    <w:rsid w:val="3E70D65D"/>
    <w:rsid w:val="3E70DCE2"/>
    <w:rsid w:val="3E70DD7C"/>
    <w:rsid w:val="3E7123CF"/>
    <w:rsid w:val="3E71572D"/>
    <w:rsid w:val="3E715C13"/>
    <w:rsid w:val="3E718638"/>
    <w:rsid w:val="3E718780"/>
    <w:rsid w:val="3E71B997"/>
    <w:rsid w:val="3E71D7EF"/>
    <w:rsid w:val="3E720A1B"/>
    <w:rsid w:val="3E7263A5"/>
    <w:rsid w:val="3E7283B8"/>
    <w:rsid w:val="3E72D813"/>
    <w:rsid w:val="3E72FCFA"/>
    <w:rsid w:val="3E7308FF"/>
    <w:rsid w:val="3E732256"/>
    <w:rsid w:val="3E737A3A"/>
    <w:rsid w:val="3E73B41D"/>
    <w:rsid w:val="3E7438F8"/>
    <w:rsid w:val="3E745CA3"/>
    <w:rsid w:val="3E747991"/>
    <w:rsid w:val="3E748751"/>
    <w:rsid w:val="3E750D1A"/>
    <w:rsid w:val="3E755CF4"/>
    <w:rsid w:val="3E757C68"/>
    <w:rsid w:val="3E758206"/>
    <w:rsid w:val="3E758ACF"/>
    <w:rsid w:val="3E7597F7"/>
    <w:rsid w:val="3E75CAD5"/>
    <w:rsid w:val="3E75E8B3"/>
    <w:rsid w:val="3E75E9DB"/>
    <w:rsid w:val="3E75F920"/>
    <w:rsid w:val="3E7648E2"/>
    <w:rsid w:val="3E766DE3"/>
    <w:rsid w:val="3E768AAD"/>
    <w:rsid w:val="3E76A771"/>
    <w:rsid w:val="3E76B246"/>
    <w:rsid w:val="3E76C38B"/>
    <w:rsid w:val="3E76E348"/>
    <w:rsid w:val="3E771E24"/>
    <w:rsid w:val="3E7720AF"/>
    <w:rsid w:val="3E772CC7"/>
    <w:rsid w:val="3E772CD1"/>
    <w:rsid w:val="3E778DA3"/>
    <w:rsid w:val="3E77BFD0"/>
    <w:rsid w:val="3E77C2B6"/>
    <w:rsid w:val="3E77C2EF"/>
    <w:rsid w:val="3E77F05B"/>
    <w:rsid w:val="3E7800D6"/>
    <w:rsid w:val="3E780743"/>
    <w:rsid w:val="3E7822A0"/>
    <w:rsid w:val="3E7824D8"/>
    <w:rsid w:val="3E783257"/>
    <w:rsid w:val="3E78696C"/>
    <w:rsid w:val="3E7894FA"/>
    <w:rsid w:val="3E789686"/>
    <w:rsid w:val="3E78EAC3"/>
    <w:rsid w:val="3E7927EF"/>
    <w:rsid w:val="3E793490"/>
    <w:rsid w:val="3E795401"/>
    <w:rsid w:val="3E795EE8"/>
    <w:rsid w:val="3E79D2DB"/>
    <w:rsid w:val="3E7A23CC"/>
    <w:rsid w:val="3E7A4158"/>
    <w:rsid w:val="3E7A62F3"/>
    <w:rsid w:val="3E7AB41D"/>
    <w:rsid w:val="3E7ABEE6"/>
    <w:rsid w:val="3E7AC6CE"/>
    <w:rsid w:val="3E7ACDDB"/>
    <w:rsid w:val="3E7ADF91"/>
    <w:rsid w:val="3E7AEA3C"/>
    <w:rsid w:val="3E7AFDC8"/>
    <w:rsid w:val="3E7B1F06"/>
    <w:rsid w:val="3E7B49EB"/>
    <w:rsid w:val="3E7BC973"/>
    <w:rsid w:val="3E7BD37C"/>
    <w:rsid w:val="3E7BE8F7"/>
    <w:rsid w:val="3E7C30B1"/>
    <w:rsid w:val="3E7C77F5"/>
    <w:rsid w:val="3E7CE8FC"/>
    <w:rsid w:val="3E7CEDBC"/>
    <w:rsid w:val="3E7CF299"/>
    <w:rsid w:val="3E7CF569"/>
    <w:rsid w:val="3E7CF5C0"/>
    <w:rsid w:val="3E7D2305"/>
    <w:rsid w:val="3E7D80E7"/>
    <w:rsid w:val="3E7DAA09"/>
    <w:rsid w:val="3E7DC917"/>
    <w:rsid w:val="3E7DD1D8"/>
    <w:rsid w:val="3E7E2CFC"/>
    <w:rsid w:val="3E7E44AB"/>
    <w:rsid w:val="3E7E4A24"/>
    <w:rsid w:val="3E7E6401"/>
    <w:rsid w:val="3E7E6958"/>
    <w:rsid w:val="3E7F00F2"/>
    <w:rsid w:val="3E7F3913"/>
    <w:rsid w:val="3E7F4F0D"/>
    <w:rsid w:val="3E7F72F6"/>
    <w:rsid w:val="3E7FC8D4"/>
    <w:rsid w:val="3E7FC963"/>
    <w:rsid w:val="3E7FCD25"/>
    <w:rsid w:val="3E7FD837"/>
    <w:rsid w:val="3E809BAC"/>
    <w:rsid w:val="3E80DFD9"/>
    <w:rsid w:val="3E80E30B"/>
    <w:rsid w:val="3E80FFA7"/>
    <w:rsid w:val="3E810FCC"/>
    <w:rsid w:val="3E8138F3"/>
    <w:rsid w:val="3E815B09"/>
    <w:rsid w:val="3E81A2F8"/>
    <w:rsid w:val="3E821B4B"/>
    <w:rsid w:val="3E824187"/>
    <w:rsid w:val="3E8250E7"/>
    <w:rsid w:val="3E82793B"/>
    <w:rsid w:val="3E8295CF"/>
    <w:rsid w:val="3E829927"/>
    <w:rsid w:val="3E829D56"/>
    <w:rsid w:val="3E83128C"/>
    <w:rsid w:val="3E83379A"/>
    <w:rsid w:val="3E83388A"/>
    <w:rsid w:val="3E833D5A"/>
    <w:rsid w:val="3E835BEB"/>
    <w:rsid w:val="3E835DAC"/>
    <w:rsid w:val="3E836406"/>
    <w:rsid w:val="3E83D7E6"/>
    <w:rsid w:val="3E8423BF"/>
    <w:rsid w:val="3E844FBB"/>
    <w:rsid w:val="3E8457AD"/>
    <w:rsid w:val="3E8466A7"/>
    <w:rsid w:val="3E84BA8A"/>
    <w:rsid w:val="3E84F2D9"/>
    <w:rsid w:val="3E850299"/>
    <w:rsid w:val="3E85058B"/>
    <w:rsid w:val="3E850FB8"/>
    <w:rsid w:val="3E853C60"/>
    <w:rsid w:val="3E85783F"/>
    <w:rsid w:val="3E8584A7"/>
    <w:rsid w:val="3E859831"/>
    <w:rsid w:val="3E85A10B"/>
    <w:rsid w:val="3E85F0A2"/>
    <w:rsid w:val="3E85FA99"/>
    <w:rsid w:val="3E861C4D"/>
    <w:rsid w:val="3E861CA1"/>
    <w:rsid w:val="3E8620A1"/>
    <w:rsid w:val="3E862E68"/>
    <w:rsid w:val="3E865261"/>
    <w:rsid w:val="3E866296"/>
    <w:rsid w:val="3E86C50E"/>
    <w:rsid w:val="3E86C69C"/>
    <w:rsid w:val="3E86E606"/>
    <w:rsid w:val="3E86EA5A"/>
    <w:rsid w:val="3E872C42"/>
    <w:rsid w:val="3E8730B4"/>
    <w:rsid w:val="3E87B940"/>
    <w:rsid w:val="3E87BF5A"/>
    <w:rsid w:val="3E87C867"/>
    <w:rsid w:val="3E880238"/>
    <w:rsid w:val="3E880DE5"/>
    <w:rsid w:val="3E88230F"/>
    <w:rsid w:val="3E882DBB"/>
    <w:rsid w:val="3E886F24"/>
    <w:rsid w:val="3E88735B"/>
    <w:rsid w:val="3E888A0A"/>
    <w:rsid w:val="3E88A639"/>
    <w:rsid w:val="3E88B21B"/>
    <w:rsid w:val="3E88B6A8"/>
    <w:rsid w:val="3E891467"/>
    <w:rsid w:val="3E899239"/>
    <w:rsid w:val="3E89C4AB"/>
    <w:rsid w:val="3E89D72E"/>
    <w:rsid w:val="3E89FBB8"/>
    <w:rsid w:val="3E8A1A8E"/>
    <w:rsid w:val="3E8A51F7"/>
    <w:rsid w:val="3E8A5F09"/>
    <w:rsid w:val="3E8A6467"/>
    <w:rsid w:val="3E8A76FA"/>
    <w:rsid w:val="3E8AB7D3"/>
    <w:rsid w:val="3E8ACB52"/>
    <w:rsid w:val="3E8AF80C"/>
    <w:rsid w:val="3E8B176A"/>
    <w:rsid w:val="3E8B5D57"/>
    <w:rsid w:val="3E8B87C3"/>
    <w:rsid w:val="3E8BB399"/>
    <w:rsid w:val="3E8BB6B6"/>
    <w:rsid w:val="3E8BB827"/>
    <w:rsid w:val="3E8C4A5D"/>
    <w:rsid w:val="3E8C4BF5"/>
    <w:rsid w:val="3E8C6409"/>
    <w:rsid w:val="3E8C7077"/>
    <w:rsid w:val="3E8CECF4"/>
    <w:rsid w:val="3E8D088C"/>
    <w:rsid w:val="3E8D08F4"/>
    <w:rsid w:val="3E8D38E1"/>
    <w:rsid w:val="3E8D5C15"/>
    <w:rsid w:val="3E8D6A74"/>
    <w:rsid w:val="3E8D6F20"/>
    <w:rsid w:val="3E8D7C33"/>
    <w:rsid w:val="3E8DA1AC"/>
    <w:rsid w:val="3E8DA9A8"/>
    <w:rsid w:val="3E8DDECD"/>
    <w:rsid w:val="3E8E0D85"/>
    <w:rsid w:val="3E8E2799"/>
    <w:rsid w:val="3E8E2B96"/>
    <w:rsid w:val="3E8E44A2"/>
    <w:rsid w:val="3E8E4A35"/>
    <w:rsid w:val="3E8E54B0"/>
    <w:rsid w:val="3E8E58F0"/>
    <w:rsid w:val="3E8E5908"/>
    <w:rsid w:val="3E8E6D08"/>
    <w:rsid w:val="3E8E999F"/>
    <w:rsid w:val="3E8EBFD1"/>
    <w:rsid w:val="3E8EC839"/>
    <w:rsid w:val="3E8ECD28"/>
    <w:rsid w:val="3E8ED6EB"/>
    <w:rsid w:val="3E8ED8D7"/>
    <w:rsid w:val="3E8EF132"/>
    <w:rsid w:val="3E8EF6DD"/>
    <w:rsid w:val="3E8EF8F9"/>
    <w:rsid w:val="3E8F2A19"/>
    <w:rsid w:val="3E8F4508"/>
    <w:rsid w:val="3E8F4A22"/>
    <w:rsid w:val="3E8F4AB1"/>
    <w:rsid w:val="3E8F50FB"/>
    <w:rsid w:val="3E8F55C8"/>
    <w:rsid w:val="3E8F965B"/>
    <w:rsid w:val="3E8FEF73"/>
    <w:rsid w:val="3E90418B"/>
    <w:rsid w:val="3E90522F"/>
    <w:rsid w:val="3E905B89"/>
    <w:rsid w:val="3E90C4DB"/>
    <w:rsid w:val="3E90CF75"/>
    <w:rsid w:val="3E90DB2D"/>
    <w:rsid w:val="3E90E326"/>
    <w:rsid w:val="3E9149C1"/>
    <w:rsid w:val="3E91724F"/>
    <w:rsid w:val="3E91958D"/>
    <w:rsid w:val="3E91CFD2"/>
    <w:rsid w:val="3E921A96"/>
    <w:rsid w:val="3E923C4F"/>
    <w:rsid w:val="3E92BAC2"/>
    <w:rsid w:val="3E92E35E"/>
    <w:rsid w:val="3E932651"/>
    <w:rsid w:val="3E9354EC"/>
    <w:rsid w:val="3E9368AB"/>
    <w:rsid w:val="3E938DEB"/>
    <w:rsid w:val="3E939F62"/>
    <w:rsid w:val="3E941BDB"/>
    <w:rsid w:val="3E943F66"/>
    <w:rsid w:val="3E94A6F7"/>
    <w:rsid w:val="3E94C8D1"/>
    <w:rsid w:val="3E94D57C"/>
    <w:rsid w:val="3E94D7CD"/>
    <w:rsid w:val="3E94E2CC"/>
    <w:rsid w:val="3E951565"/>
    <w:rsid w:val="3E95297D"/>
    <w:rsid w:val="3E953897"/>
    <w:rsid w:val="3E953FA9"/>
    <w:rsid w:val="3E957381"/>
    <w:rsid w:val="3E9577CB"/>
    <w:rsid w:val="3E959F5C"/>
    <w:rsid w:val="3E960A9D"/>
    <w:rsid w:val="3E9668F4"/>
    <w:rsid w:val="3E9697D9"/>
    <w:rsid w:val="3E96A063"/>
    <w:rsid w:val="3E96A36D"/>
    <w:rsid w:val="3E96D0EB"/>
    <w:rsid w:val="3E973658"/>
    <w:rsid w:val="3E976B18"/>
    <w:rsid w:val="3E97A309"/>
    <w:rsid w:val="3E97EAEE"/>
    <w:rsid w:val="3E982C7A"/>
    <w:rsid w:val="3E987744"/>
    <w:rsid w:val="3E988EEE"/>
    <w:rsid w:val="3E989614"/>
    <w:rsid w:val="3E989807"/>
    <w:rsid w:val="3E98B78D"/>
    <w:rsid w:val="3E992086"/>
    <w:rsid w:val="3E996DBA"/>
    <w:rsid w:val="3E997EDF"/>
    <w:rsid w:val="3E999165"/>
    <w:rsid w:val="3E99B262"/>
    <w:rsid w:val="3E99CE0B"/>
    <w:rsid w:val="3E99CF71"/>
    <w:rsid w:val="3E99FC80"/>
    <w:rsid w:val="3E9A01E0"/>
    <w:rsid w:val="3E9A21DC"/>
    <w:rsid w:val="3E9A317D"/>
    <w:rsid w:val="3E9A45A7"/>
    <w:rsid w:val="3E9B06B7"/>
    <w:rsid w:val="3E9B07AE"/>
    <w:rsid w:val="3E9B22D6"/>
    <w:rsid w:val="3E9B2928"/>
    <w:rsid w:val="3E9B7D72"/>
    <w:rsid w:val="3E9BBF0A"/>
    <w:rsid w:val="3E9BC2F9"/>
    <w:rsid w:val="3E9C274D"/>
    <w:rsid w:val="3E9C5603"/>
    <w:rsid w:val="3E9CC621"/>
    <w:rsid w:val="3E9CD274"/>
    <w:rsid w:val="3E9CF60D"/>
    <w:rsid w:val="3E9D5917"/>
    <w:rsid w:val="3E9D8F8E"/>
    <w:rsid w:val="3E9DA6A5"/>
    <w:rsid w:val="3E9DEE5A"/>
    <w:rsid w:val="3E9E0D7C"/>
    <w:rsid w:val="3E9E1C3B"/>
    <w:rsid w:val="3E9E2319"/>
    <w:rsid w:val="3E9E2789"/>
    <w:rsid w:val="3E9E3953"/>
    <w:rsid w:val="3E9E780B"/>
    <w:rsid w:val="3E9EDFA4"/>
    <w:rsid w:val="3E9EE61D"/>
    <w:rsid w:val="3E9EED28"/>
    <w:rsid w:val="3E9F344F"/>
    <w:rsid w:val="3E9F5BBE"/>
    <w:rsid w:val="3E9F5BF0"/>
    <w:rsid w:val="3E9F9651"/>
    <w:rsid w:val="3E9F9705"/>
    <w:rsid w:val="3E9F9F74"/>
    <w:rsid w:val="3E9FCDDF"/>
    <w:rsid w:val="3E9FCE20"/>
    <w:rsid w:val="3E9FE968"/>
    <w:rsid w:val="3EA0074E"/>
    <w:rsid w:val="3EA04A62"/>
    <w:rsid w:val="3EA08019"/>
    <w:rsid w:val="3EA1006A"/>
    <w:rsid w:val="3EA10318"/>
    <w:rsid w:val="3EA11742"/>
    <w:rsid w:val="3EA15490"/>
    <w:rsid w:val="3EA1706A"/>
    <w:rsid w:val="3EA1AC2B"/>
    <w:rsid w:val="3EA1E90F"/>
    <w:rsid w:val="3EA2260B"/>
    <w:rsid w:val="3EA226B6"/>
    <w:rsid w:val="3EA22902"/>
    <w:rsid w:val="3EA229EA"/>
    <w:rsid w:val="3EA2474F"/>
    <w:rsid w:val="3EA2567C"/>
    <w:rsid w:val="3EA29038"/>
    <w:rsid w:val="3EA2BAE2"/>
    <w:rsid w:val="3EA2BDB6"/>
    <w:rsid w:val="3EA2C5D7"/>
    <w:rsid w:val="3EA2DCD0"/>
    <w:rsid w:val="3EA33A08"/>
    <w:rsid w:val="3EA37AE5"/>
    <w:rsid w:val="3EA38291"/>
    <w:rsid w:val="3EA382C5"/>
    <w:rsid w:val="3EA3962E"/>
    <w:rsid w:val="3EA39A71"/>
    <w:rsid w:val="3EA3D73B"/>
    <w:rsid w:val="3EA4069E"/>
    <w:rsid w:val="3EA40A25"/>
    <w:rsid w:val="3EA45BB8"/>
    <w:rsid w:val="3EA470E7"/>
    <w:rsid w:val="3EA479D9"/>
    <w:rsid w:val="3EA48D00"/>
    <w:rsid w:val="3EA4F1B4"/>
    <w:rsid w:val="3EA500D5"/>
    <w:rsid w:val="3EA511C9"/>
    <w:rsid w:val="3EA512F0"/>
    <w:rsid w:val="3EA53904"/>
    <w:rsid w:val="3EA5BBF7"/>
    <w:rsid w:val="3EA5C58F"/>
    <w:rsid w:val="3EA5FFFD"/>
    <w:rsid w:val="3EA60EC9"/>
    <w:rsid w:val="3EA61814"/>
    <w:rsid w:val="3EA64D18"/>
    <w:rsid w:val="3EA6587B"/>
    <w:rsid w:val="3EA660BA"/>
    <w:rsid w:val="3EA68729"/>
    <w:rsid w:val="3EA6CD7E"/>
    <w:rsid w:val="3EA6F739"/>
    <w:rsid w:val="3EA70E82"/>
    <w:rsid w:val="3EA71B92"/>
    <w:rsid w:val="3EA798D9"/>
    <w:rsid w:val="3EA80700"/>
    <w:rsid w:val="3EA83B76"/>
    <w:rsid w:val="3EA848F1"/>
    <w:rsid w:val="3EA86B27"/>
    <w:rsid w:val="3EA8AE59"/>
    <w:rsid w:val="3EA91300"/>
    <w:rsid w:val="3EA91811"/>
    <w:rsid w:val="3EA91F4C"/>
    <w:rsid w:val="3EA924E8"/>
    <w:rsid w:val="3EAA2C36"/>
    <w:rsid w:val="3EAA7F66"/>
    <w:rsid w:val="3EAAC3C6"/>
    <w:rsid w:val="3EAAE17A"/>
    <w:rsid w:val="3EAB0E3C"/>
    <w:rsid w:val="3EAB310C"/>
    <w:rsid w:val="3EABA904"/>
    <w:rsid w:val="3EABCE7F"/>
    <w:rsid w:val="3EABE098"/>
    <w:rsid w:val="3EABFD4E"/>
    <w:rsid w:val="3EAC00EC"/>
    <w:rsid w:val="3EAC4205"/>
    <w:rsid w:val="3EAC477D"/>
    <w:rsid w:val="3EAC6A70"/>
    <w:rsid w:val="3EAC88E8"/>
    <w:rsid w:val="3EAC8E5C"/>
    <w:rsid w:val="3EACC91B"/>
    <w:rsid w:val="3EACED01"/>
    <w:rsid w:val="3EACF37D"/>
    <w:rsid w:val="3EAD096D"/>
    <w:rsid w:val="3EAD0CDF"/>
    <w:rsid w:val="3EAD2876"/>
    <w:rsid w:val="3EAE01C0"/>
    <w:rsid w:val="3EAE203B"/>
    <w:rsid w:val="3EAE278A"/>
    <w:rsid w:val="3EAE3693"/>
    <w:rsid w:val="3EAE5105"/>
    <w:rsid w:val="3EAE6A3B"/>
    <w:rsid w:val="3EAE7824"/>
    <w:rsid w:val="3EAE9493"/>
    <w:rsid w:val="3EAEA16B"/>
    <w:rsid w:val="3EAEC68F"/>
    <w:rsid w:val="3EAEE3A0"/>
    <w:rsid w:val="3EAEFBA3"/>
    <w:rsid w:val="3EAF113F"/>
    <w:rsid w:val="3EAF1876"/>
    <w:rsid w:val="3EAF4704"/>
    <w:rsid w:val="3EAF5971"/>
    <w:rsid w:val="3EAF81A9"/>
    <w:rsid w:val="3EAF81EC"/>
    <w:rsid w:val="3EAF8899"/>
    <w:rsid w:val="3EAFA667"/>
    <w:rsid w:val="3EAFC718"/>
    <w:rsid w:val="3EAFCFC2"/>
    <w:rsid w:val="3EAFD6AF"/>
    <w:rsid w:val="3EB0039C"/>
    <w:rsid w:val="3EB035F4"/>
    <w:rsid w:val="3EB05786"/>
    <w:rsid w:val="3EB06404"/>
    <w:rsid w:val="3EB13B70"/>
    <w:rsid w:val="3EB15ACC"/>
    <w:rsid w:val="3EB1AF30"/>
    <w:rsid w:val="3EB1BFA7"/>
    <w:rsid w:val="3EB1F07B"/>
    <w:rsid w:val="3EB20291"/>
    <w:rsid w:val="3EB22C57"/>
    <w:rsid w:val="3EB2ABEF"/>
    <w:rsid w:val="3EB2D73A"/>
    <w:rsid w:val="3EB2DCBA"/>
    <w:rsid w:val="3EB2F4E0"/>
    <w:rsid w:val="3EB31B4C"/>
    <w:rsid w:val="3EB31BC7"/>
    <w:rsid w:val="3EB31D1D"/>
    <w:rsid w:val="3EB38192"/>
    <w:rsid w:val="3EB38E99"/>
    <w:rsid w:val="3EB3911E"/>
    <w:rsid w:val="3EB3D63D"/>
    <w:rsid w:val="3EB3FFA9"/>
    <w:rsid w:val="3EB427F3"/>
    <w:rsid w:val="3EB49600"/>
    <w:rsid w:val="3EB49A38"/>
    <w:rsid w:val="3EB4A4DB"/>
    <w:rsid w:val="3EB4DEDF"/>
    <w:rsid w:val="3EB558F0"/>
    <w:rsid w:val="3EB56385"/>
    <w:rsid w:val="3EB56F3B"/>
    <w:rsid w:val="3EB5B7CC"/>
    <w:rsid w:val="3EB5EEF0"/>
    <w:rsid w:val="3EB6A5C0"/>
    <w:rsid w:val="3EB6B647"/>
    <w:rsid w:val="3EB6B77A"/>
    <w:rsid w:val="3EB6C02A"/>
    <w:rsid w:val="3EB72805"/>
    <w:rsid w:val="3EB72C13"/>
    <w:rsid w:val="3EB77BE1"/>
    <w:rsid w:val="3EB77C14"/>
    <w:rsid w:val="3EB78F74"/>
    <w:rsid w:val="3EB79033"/>
    <w:rsid w:val="3EB7F68C"/>
    <w:rsid w:val="3EB81D16"/>
    <w:rsid w:val="3EB84339"/>
    <w:rsid w:val="3EB84F65"/>
    <w:rsid w:val="3EB853B2"/>
    <w:rsid w:val="3EB85D8B"/>
    <w:rsid w:val="3EB8A01E"/>
    <w:rsid w:val="3EB8B358"/>
    <w:rsid w:val="3EB8EEDA"/>
    <w:rsid w:val="3EB90832"/>
    <w:rsid w:val="3EB9308C"/>
    <w:rsid w:val="3EB9646C"/>
    <w:rsid w:val="3EB968E7"/>
    <w:rsid w:val="3EB9C099"/>
    <w:rsid w:val="3EB9D2C4"/>
    <w:rsid w:val="3EBA2F26"/>
    <w:rsid w:val="3EBA520A"/>
    <w:rsid w:val="3EBAD78E"/>
    <w:rsid w:val="3EBB0CE4"/>
    <w:rsid w:val="3EBB0DFF"/>
    <w:rsid w:val="3EBB4E28"/>
    <w:rsid w:val="3EBB7285"/>
    <w:rsid w:val="3EBC4BB3"/>
    <w:rsid w:val="3EBC6471"/>
    <w:rsid w:val="3EBC7121"/>
    <w:rsid w:val="3EBC88B6"/>
    <w:rsid w:val="3EBC90B7"/>
    <w:rsid w:val="3EBCC4A0"/>
    <w:rsid w:val="3EBCE29A"/>
    <w:rsid w:val="3EBCE9F4"/>
    <w:rsid w:val="3EBD03B9"/>
    <w:rsid w:val="3EBD1477"/>
    <w:rsid w:val="3EBD3640"/>
    <w:rsid w:val="3EBD570A"/>
    <w:rsid w:val="3EBD5CC7"/>
    <w:rsid w:val="3EBDABC0"/>
    <w:rsid w:val="3EBDAF83"/>
    <w:rsid w:val="3EBDB1AE"/>
    <w:rsid w:val="3EBDE98D"/>
    <w:rsid w:val="3EBDECB8"/>
    <w:rsid w:val="3EBDF189"/>
    <w:rsid w:val="3EBE876A"/>
    <w:rsid w:val="3EBEA6BB"/>
    <w:rsid w:val="3EBEB212"/>
    <w:rsid w:val="3EBEC014"/>
    <w:rsid w:val="3EBED714"/>
    <w:rsid w:val="3EBEE2A5"/>
    <w:rsid w:val="3EBEF159"/>
    <w:rsid w:val="3EBF643C"/>
    <w:rsid w:val="3EBF7958"/>
    <w:rsid w:val="3EBF7975"/>
    <w:rsid w:val="3EBF919D"/>
    <w:rsid w:val="3EBFADF5"/>
    <w:rsid w:val="3EBFD010"/>
    <w:rsid w:val="3EC0039D"/>
    <w:rsid w:val="3EC023D6"/>
    <w:rsid w:val="3EC0A042"/>
    <w:rsid w:val="3EC0B4B2"/>
    <w:rsid w:val="3EC0BAC9"/>
    <w:rsid w:val="3EC0DC51"/>
    <w:rsid w:val="3EC101DC"/>
    <w:rsid w:val="3EC1CC98"/>
    <w:rsid w:val="3EC21450"/>
    <w:rsid w:val="3EC2F9A6"/>
    <w:rsid w:val="3EC31390"/>
    <w:rsid w:val="3EC3A9E6"/>
    <w:rsid w:val="3EC3C1C5"/>
    <w:rsid w:val="3EC495A5"/>
    <w:rsid w:val="3EC4A12E"/>
    <w:rsid w:val="3EC4A3FF"/>
    <w:rsid w:val="3EC4A59F"/>
    <w:rsid w:val="3EC4DDC5"/>
    <w:rsid w:val="3EC4EB6B"/>
    <w:rsid w:val="3EC507A6"/>
    <w:rsid w:val="3EC52056"/>
    <w:rsid w:val="3EC52B9B"/>
    <w:rsid w:val="3EC55578"/>
    <w:rsid w:val="3EC568CA"/>
    <w:rsid w:val="3EC57147"/>
    <w:rsid w:val="3EC571E9"/>
    <w:rsid w:val="3EC57A69"/>
    <w:rsid w:val="3EC59CF4"/>
    <w:rsid w:val="3EC5E7FD"/>
    <w:rsid w:val="3EC62ED9"/>
    <w:rsid w:val="3EC68637"/>
    <w:rsid w:val="3EC6F68E"/>
    <w:rsid w:val="3EC711DA"/>
    <w:rsid w:val="3EC71AA4"/>
    <w:rsid w:val="3EC72B5B"/>
    <w:rsid w:val="3EC75606"/>
    <w:rsid w:val="3EC764C0"/>
    <w:rsid w:val="3EC781FC"/>
    <w:rsid w:val="3EC7BB39"/>
    <w:rsid w:val="3EC7C441"/>
    <w:rsid w:val="3EC7C44B"/>
    <w:rsid w:val="3EC7DAB8"/>
    <w:rsid w:val="3EC81D46"/>
    <w:rsid w:val="3EC82E9B"/>
    <w:rsid w:val="3EC83286"/>
    <w:rsid w:val="3EC883F8"/>
    <w:rsid w:val="3EC88C99"/>
    <w:rsid w:val="3EC89AC1"/>
    <w:rsid w:val="3EC89ADF"/>
    <w:rsid w:val="3EC8D52F"/>
    <w:rsid w:val="3EC8D70B"/>
    <w:rsid w:val="3EC8DFF6"/>
    <w:rsid w:val="3EC8E0AA"/>
    <w:rsid w:val="3EC8E0AB"/>
    <w:rsid w:val="3EC90B08"/>
    <w:rsid w:val="3EC93855"/>
    <w:rsid w:val="3EC950F0"/>
    <w:rsid w:val="3EC96800"/>
    <w:rsid w:val="3EC9CC29"/>
    <w:rsid w:val="3EC9D06D"/>
    <w:rsid w:val="3EC9EC6A"/>
    <w:rsid w:val="3ECA2E04"/>
    <w:rsid w:val="3ECAB736"/>
    <w:rsid w:val="3ECAC0C7"/>
    <w:rsid w:val="3ECAF903"/>
    <w:rsid w:val="3ECB04D3"/>
    <w:rsid w:val="3ECB0FC8"/>
    <w:rsid w:val="3ECB43D5"/>
    <w:rsid w:val="3ECB441A"/>
    <w:rsid w:val="3ECB5DF8"/>
    <w:rsid w:val="3ECBA786"/>
    <w:rsid w:val="3ECBC487"/>
    <w:rsid w:val="3ECBF924"/>
    <w:rsid w:val="3ECC6722"/>
    <w:rsid w:val="3ECC7E7B"/>
    <w:rsid w:val="3ECCB7EB"/>
    <w:rsid w:val="3ECCC4D7"/>
    <w:rsid w:val="3ECCE1EA"/>
    <w:rsid w:val="3ECCE739"/>
    <w:rsid w:val="3ECD21E0"/>
    <w:rsid w:val="3ECD58B6"/>
    <w:rsid w:val="3ECD5DBD"/>
    <w:rsid w:val="3ECD6730"/>
    <w:rsid w:val="3ECDA454"/>
    <w:rsid w:val="3ECDC19E"/>
    <w:rsid w:val="3ECDD8F4"/>
    <w:rsid w:val="3ECDEF2D"/>
    <w:rsid w:val="3ECE220F"/>
    <w:rsid w:val="3ECE287F"/>
    <w:rsid w:val="3ECE5154"/>
    <w:rsid w:val="3ECE86C8"/>
    <w:rsid w:val="3ECEDE04"/>
    <w:rsid w:val="3ECEE1BC"/>
    <w:rsid w:val="3ECF0253"/>
    <w:rsid w:val="3ECF2C8F"/>
    <w:rsid w:val="3ECF579F"/>
    <w:rsid w:val="3ECF6AD2"/>
    <w:rsid w:val="3ECF8764"/>
    <w:rsid w:val="3ECFAA64"/>
    <w:rsid w:val="3ECFC50F"/>
    <w:rsid w:val="3ECFCFBF"/>
    <w:rsid w:val="3ECFD52B"/>
    <w:rsid w:val="3ECFE1AD"/>
    <w:rsid w:val="3ED07206"/>
    <w:rsid w:val="3ED08B00"/>
    <w:rsid w:val="3ED0AE26"/>
    <w:rsid w:val="3ED0D0F4"/>
    <w:rsid w:val="3ED10217"/>
    <w:rsid w:val="3ED11F7F"/>
    <w:rsid w:val="3ED11FE4"/>
    <w:rsid w:val="3ED140E5"/>
    <w:rsid w:val="3ED16F17"/>
    <w:rsid w:val="3ED17AC0"/>
    <w:rsid w:val="3ED18F2F"/>
    <w:rsid w:val="3ED1A458"/>
    <w:rsid w:val="3ED1B0B5"/>
    <w:rsid w:val="3ED1C9B2"/>
    <w:rsid w:val="3ED1F6DC"/>
    <w:rsid w:val="3ED21ABA"/>
    <w:rsid w:val="3ED21DD7"/>
    <w:rsid w:val="3ED2326C"/>
    <w:rsid w:val="3ED2592E"/>
    <w:rsid w:val="3ED29CA4"/>
    <w:rsid w:val="3ED2A729"/>
    <w:rsid w:val="3ED2C0B8"/>
    <w:rsid w:val="3ED2C1D2"/>
    <w:rsid w:val="3ED2C561"/>
    <w:rsid w:val="3ED2C78D"/>
    <w:rsid w:val="3ED2FC29"/>
    <w:rsid w:val="3ED3203B"/>
    <w:rsid w:val="3ED3A1E5"/>
    <w:rsid w:val="3ED3C5E4"/>
    <w:rsid w:val="3ED3C6DC"/>
    <w:rsid w:val="3ED44B1F"/>
    <w:rsid w:val="3ED4853F"/>
    <w:rsid w:val="3ED498A4"/>
    <w:rsid w:val="3ED4DAA8"/>
    <w:rsid w:val="3ED508B6"/>
    <w:rsid w:val="3ED519FB"/>
    <w:rsid w:val="3ED528DE"/>
    <w:rsid w:val="3ED57BCF"/>
    <w:rsid w:val="3ED58992"/>
    <w:rsid w:val="3ED5D1E6"/>
    <w:rsid w:val="3ED5DB76"/>
    <w:rsid w:val="3ED5FFE0"/>
    <w:rsid w:val="3ED649DB"/>
    <w:rsid w:val="3ED65277"/>
    <w:rsid w:val="3ED6D4AB"/>
    <w:rsid w:val="3ED6EC3B"/>
    <w:rsid w:val="3ED6FCA1"/>
    <w:rsid w:val="3ED70556"/>
    <w:rsid w:val="3ED71ED0"/>
    <w:rsid w:val="3ED72C4E"/>
    <w:rsid w:val="3ED78A82"/>
    <w:rsid w:val="3ED79505"/>
    <w:rsid w:val="3ED7A9AE"/>
    <w:rsid w:val="3ED7E3B1"/>
    <w:rsid w:val="3ED892B0"/>
    <w:rsid w:val="3ED8A775"/>
    <w:rsid w:val="3ED8ABA0"/>
    <w:rsid w:val="3ED8B7A9"/>
    <w:rsid w:val="3ED8FF7B"/>
    <w:rsid w:val="3ED90248"/>
    <w:rsid w:val="3ED909F7"/>
    <w:rsid w:val="3ED9516C"/>
    <w:rsid w:val="3ED96C83"/>
    <w:rsid w:val="3ED97015"/>
    <w:rsid w:val="3EDA3730"/>
    <w:rsid w:val="3EDA61B3"/>
    <w:rsid w:val="3EDAA257"/>
    <w:rsid w:val="3EDAD825"/>
    <w:rsid w:val="3EDB0190"/>
    <w:rsid w:val="3EDB2FFF"/>
    <w:rsid w:val="3EDB81DD"/>
    <w:rsid w:val="3EDB8F75"/>
    <w:rsid w:val="3EDBE4A3"/>
    <w:rsid w:val="3EDBF854"/>
    <w:rsid w:val="3EDC52AA"/>
    <w:rsid w:val="3EDCE700"/>
    <w:rsid w:val="3EDD0D39"/>
    <w:rsid w:val="3EDD195D"/>
    <w:rsid w:val="3EDD2B0D"/>
    <w:rsid w:val="3EDD69F3"/>
    <w:rsid w:val="3EDDB3CC"/>
    <w:rsid w:val="3EDE2172"/>
    <w:rsid w:val="3EDE25AC"/>
    <w:rsid w:val="3EDE4956"/>
    <w:rsid w:val="3EDE8AD5"/>
    <w:rsid w:val="3EDE9F8B"/>
    <w:rsid w:val="3EDEBE38"/>
    <w:rsid w:val="3EDEC416"/>
    <w:rsid w:val="3EDEE7AF"/>
    <w:rsid w:val="3EDF1898"/>
    <w:rsid w:val="3EDF3AB0"/>
    <w:rsid w:val="3EDF50B4"/>
    <w:rsid w:val="3EDF7498"/>
    <w:rsid w:val="3EDF86A0"/>
    <w:rsid w:val="3EDF963A"/>
    <w:rsid w:val="3EDFA5DA"/>
    <w:rsid w:val="3EE00B1A"/>
    <w:rsid w:val="3EE010A9"/>
    <w:rsid w:val="3EE08959"/>
    <w:rsid w:val="3EE0CCA7"/>
    <w:rsid w:val="3EE11A07"/>
    <w:rsid w:val="3EE12B7E"/>
    <w:rsid w:val="3EE1379D"/>
    <w:rsid w:val="3EE18238"/>
    <w:rsid w:val="3EE1831D"/>
    <w:rsid w:val="3EE18F61"/>
    <w:rsid w:val="3EE19703"/>
    <w:rsid w:val="3EE199F6"/>
    <w:rsid w:val="3EE1C7C3"/>
    <w:rsid w:val="3EE22436"/>
    <w:rsid w:val="3EE23F55"/>
    <w:rsid w:val="3EE2A916"/>
    <w:rsid w:val="3EE2DCB3"/>
    <w:rsid w:val="3EE2FE99"/>
    <w:rsid w:val="3EE32222"/>
    <w:rsid w:val="3EE34E5D"/>
    <w:rsid w:val="3EE34F2E"/>
    <w:rsid w:val="3EE3574E"/>
    <w:rsid w:val="3EE3943A"/>
    <w:rsid w:val="3EE39945"/>
    <w:rsid w:val="3EE3F3F0"/>
    <w:rsid w:val="3EE40295"/>
    <w:rsid w:val="3EE40404"/>
    <w:rsid w:val="3EE41618"/>
    <w:rsid w:val="3EE420D2"/>
    <w:rsid w:val="3EE46650"/>
    <w:rsid w:val="3EE4AF05"/>
    <w:rsid w:val="3EE4D970"/>
    <w:rsid w:val="3EE4E302"/>
    <w:rsid w:val="3EE515D1"/>
    <w:rsid w:val="3EE51A4C"/>
    <w:rsid w:val="3EE61BE0"/>
    <w:rsid w:val="3EE672EA"/>
    <w:rsid w:val="3EE69EE0"/>
    <w:rsid w:val="3EE6A327"/>
    <w:rsid w:val="3EE6D82D"/>
    <w:rsid w:val="3EE7257C"/>
    <w:rsid w:val="3EE7A883"/>
    <w:rsid w:val="3EE7AE1A"/>
    <w:rsid w:val="3EE7BB48"/>
    <w:rsid w:val="3EE7C5DF"/>
    <w:rsid w:val="3EE7C84E"/>
    <w:rsid w:val="3EE7DB24"/>
    <w:rsid w:val="3EE7E285"/>
    <w:rsid w:val="3EE7EDDB"/>
    <w:rsid w:val="3EE7F4FE"/>
    <w:rsid w:val="3EE82E18"/>
    <w:rsid w:val="3EE840F1"/>
    <w:rsid w:val="3EE869F1"/>
    <w:rsid w:val="3EE86D31"/>
    <w:rsid w:val="3EE87F32"/>
    <w:rsid w:val="3EE883F4"/>
    <w:rsid w:val="3EE89D6C"/>
    <w:rsid w:val="3EE8BF74"/>
    <w:rsid w:val="3EE8CA60"/>
    <w:rsid w:val="3EE8EECA"/>
    <w:rsid w:val="3EE9413A"/>
    <w:rsid w:val="3EE98A85"/>
    <w:rsid w:val="3EE9BE8F"/>
    <w:rsid w:val="3EE9D41C"/>
    <w:rsid w:val="3EE9F8F8"/>
    <w:rsid w:val="3EEAC024"/>
    <w:rsid w:val="3EEAF3C1"/>
    <w:rsid w:val="3EEB3EA3"/>
    <w:rsid w:val="3EEB4744"/>
    <w:rsid w:val="3EEB705F"/>
    <w:rsid w:val="3EEBB62E"/>
    <w:rsid w:val="3EEBF819"/>
    <w:rsid w:val="3EEC2A29"/>
    <w:rsid w:val="3EEC4DF7"/>
    <w:rsid w:val="3EEC5BD3"/>
    <w:rsid w:val="3EEC90B5"/>
    <w:rsid w:val="3EEC939C"/>
    <w:rsid w:val="3EECBA17"/>
    <w:rsid w:val="3EECF757"/>
    <w:rsid w:val="3EED097A"/>
    <w:rsid w:val="3EEDD264"/>
    <w:rsid w:val="3EEDE833"/>
    <w:rsid w:val="3EEDF1CE"/>
    <w:rsid w:val="3EEDF246"/>
    <w:rsid w:val="3EEDFDB6"/>
    <w:rsid w:val="3EEE29CB"/>
    <w:rsid w:val="3EEE5DAE"/>
    <w:rsid w:val="3EEE6D50"/>
    <w:rsid w:val="3EEE7F5A"/>
    <w:rsid w:val="3EEE94AE"/>
    <w:rsid w:val="3EEEC572"/>
    <w:rsid w:val="3EEEC868"/>
    <w:rsid w:val="3EEEF8D4"/>
    <w:rsid w:val="3EEFBCEF"/>
    <w:rsid w:val="3EEFEFEC"/>
    <w:rsid w:val="3EEFF677"/>
    <w:rsid w:val="3EF04C18"/>
    <w:rsid w:val="3EF05849"/>
    <w:rsid w:val="3EF0595B"/>
    <w:rsid w:val="3EF094C0"/>
    <w:rsid w:val="3EF0B12C"/>
    <w:rsid w:val="3EF0BA80"/>
    <w:rsid w:val="3EF0C230"/>
    <w:rsid w:val="3EF0CB0F"/>
    <w:rsid w:val="3EF0D4A9"/>
    <w:rsid w:val="3EF0E044"/>
    <w:rsid w:val="3EF0E7E6"/>
    <w:rsid w:val="3EF0FD28"/>
    <w:rsid w:val="3EF174C5"/>
    <w:rsid w:val="3EF1AACA"/>
    <w:rsid w:val="3EF1EB16"/>
    <w:rsid w:val="3EF21339"/>
    <w:rsid w:val="3EF2370A"/>
    <w:rsid w:val="3EF23A59"/>
    <w:rsid w:val="3EF264DB"/>
    <w:rsid w:val="3EF27122"/>
    <w:rsid w:val="3EF277B5"/>
    <w:rsid w:val="3EF28B64"/>
    <w:rsid w:val="3EF29945"/>
    <w:rsid w:val="3EF2A967"/>
    <w:rsid w:val="3EF2CE36"/>
    <w:rsid w:val="3EF2FBD7"/>
    <w:rsid w:val="3EF30C57"/>
    <w:rsid w:val="3EF316FD"/>
    <w:rsid w:val="3EF32C44"/>
    <w:rsid w:val="3EF33646"/>
    <w:rsid w:val="3EF3470E"/>
    <w:rsid w:val="3EF35CFA"/>
    <w:rsid w:val="3EF36BCB"/>
    <w:rsid w:val="3EF37387"/>
    <w:rsid w:val="3EF3B8BE"/>
    <w:rsid w:val="3EF3C05F"/>
    <w:rsid w:val="3EF3CE86"/>
    <w:rsid w:val="3EF420C5"/>
    <w:rsid w:val="3EF4241C"/>
    <w:rsid w:val="3EF46488"/>
    <w:rsid w:val="3EF467C8"/>
    <w:rsid w:val="3EF48539"/>
    <w:rsid w:val="3EF48CD6"/>
    <w:rsid w:val="3EF4AADE"/>
    <w:rsid w:val="3EF4B2B9"/>
    <w:rsid w:val="3EF4F57A"/>
    <w:rsid w:val="3EF559B4"/>
    <w:rsid w:val="3EF5853F"/>
    <w:rsid w:val="3EF62857"/>
    <w:rsid w:val="3EF65859"/>
    <w:rsid w:val="3EF6A105"/>
    <w:rsid w:val="3EF6B6EF"/>
    <w:rsid w:val="3EF6C5F3"/>
    <w:rsid w:val="3EF6FDD0"/>
    <w:rsid w:val="3EF70DE4"/>
    <w:rsid w:val="3EF72C31"/>
    <w:rsid w:val="3EF74A29"/>
    <w:rsid w:val="3EF7664A"/>
    <w:rsid w:val="3EF779A5"/>
    <w:rsid w:val="3EF7AF20"/>
    <w:rsid w:val="3EF7D777"/>
    <w:rsid w:val="3EF7D78B"/>
    <w:rsid w:val="3EF7E1B8"/>
    <w:rsid w:val="3EF81E0A"/>
    <w:rsid w:val="3EF865D9"/>
    <w:rsid w:val="3EF86B6D"/>
    <w:rsid w:val="3EF87B66"/>
    <w:rsid w:val="3EF87D12"/>
    <w:rsid w:val="3EF88E36"/>
    <w:rsid w:val="3EF895F1"/>
    <w:rsid w:val="3EF8B5AD"/>
    <w:rsid w:val="3EF8C009"/>
    <w:rsid w:val="3EF8D6BE"/>
    <w:rsid w:val="3EF90913"/>
    <w:rsid w:val="3EF926DD"/>
    <w:rsid w:val="3EF962C1"/>
    <w:rsid w:val="3EF974CB"/>
    <w:rsid w:val="3EF980C0"/>
    <w:rsid w:val="3EFA3344"/>
    <w:rsid w:val="3EFA5127"/>
    <w:rsid w:val="3EFAC029"/>
    <w:rsid w:val="3EFB0455"/>
    <w:rsid w:val="3EFB2DB0"/>
    <w:rsid w:val="3EFB61D0"/>
    <w:rsid w:val="3EFB71DD"/>
    <w:rsid w:val="3EFC0C95"/>
    <w:rsid w:val="3EFC5C10"/>
    <w:rsid w:val="3EFC76E9"/>
    <w:rsid w:val="3EFCBA89"/>
    <w:rsid w:val="3EFCC02C"/>
    <w:rsid w:val="3EFCCE0F"/>
    <w:rsid w:val="3EFD3E9E"/>
    <w:rsid w:val="3EFD6397"/>
    <w:rsid w:val="3EFD6D55"/>
    <w:rsid w:val="3EFDB877"/>
    <w:rsid w:val="3EFDCB48"/>
    <w:rsid w:val="3EFE0CC2"/>
    <w:rsid w:val="3EFE12C5"/>
    <w:rsid w:val="3EFE6970"/>
    <w:rsid w:val="3EFE717B"/>
    <w:rsid w:val="3EFE8E29"/>
    <w:rsid w:val="3EFEB3D1"/>
    <w:rsid w:val="3EFEC524"/>
    <w:rsid w:val="3EFEC888"/>
    <w:rsid w:val="3EFEE07E"/>
    <w:rsid w:val="3EFF0FFC"/>
    <w:rsid w:val="3EFF2A01"/>
    <w:rsid w:val="3EFF416F"/>
    <w:rsid w:val="3EFF4D65"/>
    <w:rsid w:val="3EFF53A5"/>
    <w:rsid w:val="3EFF652A"/>
    <w:rsid w:val="3EFF69C6"/>
    <w:rsid w:val="3EFFDC53"/>
    <w:rsid w:val="3EFFF6AE"/>
    <w:rsid w:val="3F001D30"/>
    <w:rsid w:val="3F007721"/>
    <w:rsid w:val="3F00AC7E"/>
    <w:rsid w:val="3F00DB19"/>
    <w:rsid w:val="3F00E999"/>
    <w:rsid w:val="3F00F76D"/>
    <w:rsid w:val="3F010E83"/>
    <w:rsid w:val="3F01518C"/>
    <w:rsid w:val="3F016611"/>
    <w:rsid w:val="3F016D02"/>
    <w:rsid w:val="3F01823F"/>
    <w:rsid w:val="3F01871A"/>
    <w:rsid w:val="3F020562"/>
    <w:rsid w:val="3F021FE2"/>
    <w:rsid w:val="3F022417"/>
    <w:rsid w:val="3F024E49"/>
    <w:rsid w:val="3F025292"/>
    <w:rsid w:val="3F025981"/>
    <w:rsid w:val="3F0268E8"/>
    <w:rsid w:val="3F02820A"/>
    <w:rsid w:val="3F02D876"/>
    <w:rsid w:val="3F0314E9"/>
    <w:rsid w:val="3F0338E2"/>
    <w:rsid w:val="3F038EEF"/>
    <w:rsid w:val="3F039165"/>
    <w:rsid w:val="3F0392A3"/>
    <w:rsid w:val="3F039AE2"/>
    <w:rsid w:val="3F03BAEE"/>
    <w:rsid w:val="3F03E464"/>
    <w:rsid w:val="3F03F63F"/>
    <w:rsid w:val="3F040729"/>
    <w:rsid w:val="3F041F2C"/>
    <w:rsid w:val="3F049B71"/>
    <w:rsid w:val="3F04B37C"/>
    <w:rsid w:val="3F04C160"/>
    <w:rsid w:val="3F04C361"/>
    <w:rsid w:val="3F04D17B"/>
    <w:rsid w:val="3F04E3DF"/>
    <w:rsid w:val="3F04F2EF"/>
    <w:rsid w:val="3F05106A"/>
    <w:rsid w:val="3F05ACBD"/>
    <w:rsid w:val="3F05BD0E"/>
    <w:rsid w:val="3F066E6F"/>
    <w:rsid w:val="3F068DC6"/>
    <w:rsid w:val="3F06D212"/>
    <w:rsid w:val="3F06E65D"/>
    <w:rsid w:val="3F070399"/>
    <w:rsid w:val="3F071280"/>
    <w:rsid w:val="3F07623C"/>
    <w:rsid w:val="3F07B363"/>
    <w:rsid w:val="3F07F5F2"/>
    <w:rsid w:val="3F0834DA"/>
    <w:rsid w:val="3F084864"/>
    <w:rsid w:val="3F087BEF"/>
    <w:rsid w:val="3F088138"/>
    <w:rsid w:val="3F08BD22"/>
    <w:rsid w:val="3F09063A"/>
    <w:rsid w:val="3F091266"/>
    <w:rsid w:val="3F0931D4"/>
    <w:rsid w:val="3F093A9B"/>
    <w:rsid w:val="3F096907"/>
    <w:rsid w:val="3F097442"/>
    <w:rsid w:val="3F09A663"/>
    <w:rsid w:val="3F09AEEE"/>
    <w:rsid w:val="3F09DE85"/>
    <w:rsid w:val="3F0A2F0A"/>
    <w:rsid w:val="3F0A475D"/>
    <w:rsid w:val="3F0A6F38"/>
    <w:rsid w:val="3F0A8FAA"/>
    <w:rsid w:val="3F0AD5D9"/>
    <w:rsid w:val="3F0AE61E"/>
    <w:rsid w:val="3F0AF95C"/>
    <w:rsid w:val="3F0AFA03"/>
    <w:rsid w:val="3F0B0483"/>
    <w:rsid w:val="3F0B80B4"/>
    <w:rsid w:val="3F0BB2EC"/>
    <w:rsid w:val="3F0BDA38"/>
    <w:rsid w:val="3F0BDC02"/>
    <w:rsid w:val="3F0BE62D"/>
    <w:rsid w:val="3F0C0516"/>
    <w:rsid w:val="3F0C0936"/>
    <w:rsid w:val="3F0C16E6"/>
    <w:rsid w:val="3F0C1B4B"/>
    <w:rsid w:val="3F0C4A54"/>
    <w:rsid w:val="3F0C6CC9"/>
    <w:rsid w:val="3F0C95F4"/>
    <w:rsid w:val="3F0C9A80"/>
    <w:rsid w:val="3F0CA18A"/>
    <w:rsid w:val="3F0CA828"/>
    <w:rsid w:val="3F0CAEF8"/>
    <w:rsid w:val="3F0CB168"/>
    <w:rsid w:val="3F0CBCF8"/>
    <w:rsid w:val="3F0CDBB7"/>
    <w:rsid w:val="3F0CF956"/>
    <w:rsid w:val="3F0CF9CA"/>
    <w:rsid w:val="3F0CFB4B"/>
    <w:rsid w:val="3F0D69C6"/>
    <w:rsid w:val="3F0D9252"/>
    <w:rsid w:val="3F0D98F4"/>
    <w:rsid w:val="3F0DB8A2"/>
    <w:rsid w:val="3F0DBB71"/>
    <w:rsid w:val="3F0E049A"/>
    <w:rsid w:val="3F0E0D39"/>
    <w:rsid w:val="3F0E1ED1"/>
    <w:rsid w:val="3F0E2997"/>
    <w:rsid w:val="3F0E55D4"/>
    <w:rsid w:val="3F0E7A77"/>
    <w:rsid w:val="3F0E829B"/>
    <w:rsid w:val="3F0E9A7F"/>
    <w:rsid w:val="3F0EA80D"/>
    <w:rsid w:val="3F0EB120"/>
    <w:rsid w:val="3F0EC42C"/>
    <w:rsid w:val="3F0EDB6E"/>
    <w:rsid w:val="3F0F3537"/>
    <w:rsid w:val="3F0F5331"/>
    <w:rsid w:val="3F104403"/>
    <w:rsid w:val="3F107C63"/>
    <w:rsid w:val="3F109F26"/>
    <w:rsid w:val="3F10A52F"/>
    <w:rsid w:val="3F10AA1F"/>
    <w:rsid w:val="3F111C41"/>
    <w:rsid w:val="3F1130B6"/>
    <w:rsid w:val="3F11336F"/>
    <w:rsid w:val="3F115F75"/>
    <w:rsid w:val="3F1181BC"/>
    <w:rsid w:val="3F1215E9"/>
    <w:rsid w:val="3F121793"/>
    <w:rsid w:val="3F12487E"/>
    <w:rsid w:val="3F12830E"/>
    <w:rsid w:val="3F129663"/>
    <w:rsid w:val="3F1297AE"/>
    <w:rsid w:val="3F12CBDB"/>
    <w:rsid w:val="3F12EA01"/>
    <w:rsid w:val="3F12F08B"/>
    <w:rsid w:val="3F130A5D"/>
    <w:rsid w:val="3F13123E"/>
    <w:rsid w:val="3F13438B"/>
    <w:rsid w:val="3F13E9FC"/>
    <w:rsid w:val="3F142D66"/>
    <w:rsid w:val="3F142FEF"/>
    <w:rsid w:val="3F143C1D"/>
    <w:rsid w:val="3F1451B2"/>
    <w:rsid w:val="3F145F44"/>
    <w:rsid w:val="3F147B51"/>
    <w:rsid w:val="3F1498FA"/>
    <w:rsid w:val="3F14CAD4"/>
    <w:rsid w:val="3F14DEF0"/>
    <w:rsid w:val="3F155963"/>
    <w:rsid w:val="3F15EAAF"/>
    <w:rsid w:val="3F15F428"/>
    <w:rsid w:val="3F1600F2"/>
    <w:rsid w:val="3F166E58"/>
    <w:rsid w:val="3F167FE9"/>
    <w:rsid w:val="3F1693EE"/>
    <w:rsid w:val="3F16971D"/>
    <w:rsid w:val="3F16CE16"/>
    <w:rsid w:val="3F16F3B9"/>
    <w:rsid w:val="3F17373D"/>
    <w:rsid w:val="3F173BFA"/>
    <w:rsid w:val="3F17455A"/>
    <w:rsid w:val="3F174ADF"/>
    <w:rsid w:val="3F17628D"/>
    <w:rsid w:val="3F176903"/>
    <w:rsid w:val="3F184537"/>
    <w:rsid w:val="3F185305"/>
    <w:rsid w:val="3F186D95"/>
    <w:rsid w:val="3F188131"/>
    <w:rsid w:val="3F189455"/>
    <w:rsid w:val="3F190770"/>
    <w:rsid w:val="3F1929C5"/>
    <w:rsid w:val="3F193244"/>
    <w:rsid w:val="3F194886"/>
    <w:rsid w:val="3F19493A"/>
    <w:rsid w:val="3F196281"/>
    <w:rsid w:val="3F196EEE"/>
    <w:rsid w:val="3F19CAF8"/>
    <w:rsid w:val="3F19E1CC"/>
    <w:rsid w:val="3F1A111A"/>
    <w:rsid w:val="3F1A2A34"/>
    <w:rsid w:val="3F1A4A21"/>
    <w:rsid w:val="3F1A848C"/>
    <w:rsid w:val="3F1A9A1C"/>
    <w:rsid w:val="3F1AC7EB"/>
    <w:rsid w:val="3F1AD555"/>
    <w:rsid w:val="3F1B0EE3"/>
    <w:rsid w:val="3F1B3A52"/>
    <w:rsid w:val="3F1B5B29"/>
    <w:rsid w:val="3F1B6777"/>
    <w:rsid w:val="3F1B8C77"/>
    <w:rsid w:val="3F1B9939"/>
    <w:rsid w:val="3F1BD4DE"/>
    <w:rsid w:val="3F1C4F7E"/>
    <w:rsid w:val="3F1C6387"/>
    <w:rsid w:val="3F1C6A53"/>
    <w:rsid w:val="3F1CA6A4"/>
    <w:rsid w:val="3F1D97A9"/>
    <w:rsid w:val="3F1DB57A"/>
    <w:rsid w:val="3F1DC65A"/>
    <w:rsid w:val="3F1DEE6F"/>
    <w:rsid w:val="3F1DFADA"/>
    <w:rsid w:val="3F1E15FC"/>
    <w:rsid w:val="3F1E1FC1"/>
    <w:rsid w:val="3F1E2DDB"/>
    <w:rsid w:val="3F1EC456"/>
    <w:rsid w:val="3F1ECF12"/>
    <w:rsid w:val="3F1F00FA"/>
    <w:rsid w:val="3F1F3B07"/>
    <w:rsid w:val="3F1F639E"/>
    <w:rsid w:val="3F1F657B"/>
    <w:rsid w:val="3F1F7574"/>
    <w:rsid w:val="3F1FA92D"/>
    <w:rsid w:val="3F1FE3FA"/>
    <w:rsid w:val="3F1FED69"/>
    <w:rsid w:val="3F2005CE"/>
    <w:rsid w:val="3F2038EE"/>
    <w:rsid w:val="3F20A7B5"/>
    <w:rsid w:val="3F210C5D"/>
    <w:rsid w:val="3F2120B4"/>
    <w:rsid w:val="3F21309F"/>
    <w:rsid w:val="3F2174BC"/>
    <w:rsid w:val="3F21757B"/>
    <w:rsid w:val="3F217F66"/>
    <w:rsid w:val="3F219C05"/>
    <w:rsid w:val="3F21E65A"/>
    <w:rsid w:val="3F21E8EB"/>
    <w:rsid w:val="3F21FFA3"/>
    <w:rsid w:val="3F2259A7"/>
    <w:rsid w:val="3F228FBA"/>
    <w:rsid w:val="3F22B2F4"/>
    <w:rsid w:val="3F22C4C9"/>
    <w:rsid w:val="3F22CBDF"/>
    <w:rsid w:val="3F22CEB1"/>
    <w:rsid w:val="3F22DA3A"/>
    <w:rsid w:val="3F22E6B2"/>
    <w:rsid w:val="3F22E832"/>
    <w:rsid w:val="3F22F777"/>
    <w:rsid w:val="3F23009B"/>
    <w:rsid w:val="3F233180"/>
    <w:rsid w:val="3F233333"/>
    <w:rsid w:val="3F234067"/>
    <w:rsid w:val="3F238836"/>
    <w:rsid w:val="3F238ED9"/>
    <w:rsid w:val="3F23B83F"/>
    <w:rsid w:val="3F23E1CE"/>
    <w:rsid w:val="3F23FA58"/>
    <w:rsid w:val="3F23FBF6"/>
    <w:rsid w:val="3F2459A1"/>
    <w:rsid w:val="3F246AEA"/>
    <w:rsid w:val="3F247F51"/>
    <w:rsid w:val="3F247F5E"/>
    <w:rsid w:val="3F2483CD"/>
    <w:rsid w:val="3F248E64"/>
    <w:rsid w:val="3F249777"/>
    <w:rsid w:val="3F24AE04"/>
    <w:rsid w:val="3F250468"/>
    <w:rsid w:val="3F252BAF"/>
    <w:rsid w:val="3F25573A"/>
    <w:rsid w:val="3F255A84"/>
    <w:rsid w:val="3F2581EE"/>
    <w:rsid w:val="3F2583C0"/>
    <w:rsid w:val="3F25B9F0"/>
    <w:rsid w:val="3F25C0ED"/>
    <w:rsid w:val="3F25C9E6"/>
    <w:rsid w:val="3F25EA62"/>
    <w:rsid w:val="3F262F54"/>
    <w:rsid w:val="3F2696AD"/>
    <w:rsid w:val="3F2772E6"/>
    <w:rsid w:val="3F27736D"/>
    <w:rsid w:val="3F279B76"/>
    <w:rsid w:val="3F27A751"/>
    <w:rsid w:val="3F27C0A3"/>
    <w:rsid w:val="3F27D815"/>
    <w:rsid w:val="3F2835E7"/>
    <w:rsid w:val="3F2853F3"/>
    <w:rsid w:val="3F2875B9"/>
    <w:rsid w:val="3F2899A7"/>
    <w:rsid w:val="3F28BD7E"/>
    <w:rsid w:val="3F29396D"/>
    <w:rsid w:val="3F29C711"/>
    <w:rsid w:val="3F29CEA3"/>
    <w:rsid w:val="3F2A0699"/>
    <w:rsid w:val="3F2A3997"/>
    <w:rsid w:val="3F2A7E73"/>
    <w:rsid w:val="3F2AA876"/>
    <w:rsid w:val="3F2AB42A"/>
    <w:rsid w:val="3F2AC631"/>
    <w:rsid w:val="3F2AD142"/>
    <w:rsid w:val="3F2B2DDA"/>
    <w:rsid w:val="3F2B2EE1"/>
    <w:rsid w:val="3F2B2F84"/>
    <w:rsid w:val="3F2B398C"/>
    <w:rsid w:val="3F2B4F9B"/>
    <w:rsid w:val="3F2B7B67"/>
    <w:rsid w:val="3F2BAA58"/>
    <w:rsid w:val="3F2BF12D"/>
    <w:rsid w:val="3F2C0F34"/>
    <w:rsid w:val="3F2C27E2"/>
    <w:rsid w:val="3F2C401E"/>
    <w:rsid w:val="3F2C5100"/>
    <w:rsid w:val="3F2C7061"/>
    <w:rsid w:val="3F2C7831"/>
    <w:rsid w:val="3F2C826C"/>
    <w:rsid w:val="3F2CAD76"/>
    <w:rsid w:val="3F2CC07E"/>
    <w:rsid w:val="3F2CCDA0"/>
    <w:rsid w:val="3F2CD4F4"/>
    <w:rsid w:val="3F2CDD0C"/>
    <w:rsid w:val="3F2D0DB7"/>
    <w:rsid w:val="3F2D1E46"/>
    <w:rsid w:val="3F2D27C8"/>
    <w:rsid w:val="3F2D9458"/>
    <w:rsid w:val="3F2DACB0"/>
    <w:rsid w:val="3F2DB047"/>
    <w:rsid w:val="3F2DD42E"/>
    <w:rsid w:val="3F2DE884"/>
    <w:rsid w:val="3F2E01FA"/>
    <w:rsid w:val="3F2E0F13"/>
    <w:rsid w:val="3F2E3294"/>
    <w:rsid w:val="3F2E890B"/>
    <w:rsid w:val="3F2E9F4C"/>
    <w:rsid w:val="3F2EC429"/>
    <w:rsid w:val="3F2EDED0"/>
    <w:rsid w:val="3F2F41DF"/>
    <w:rsid w:val="3F2F6D88"/>
    <w:rsid w:val="3F2F8E85"/>
    <w:rsid w:val="3F2FA716"/>
    <w:rsid w:val="3F2FD621"/>
    <w:rsid w:val="3F300B66"/>
    <w:rsid w:val="3F3021A8"/>
    <w:rsid w:val="3F303FE9"/>
    <w:rsid w:val="3F30595A"/>
    <w:rsid w:val="3F306BA2"/>
    <w:rsid w:val="3F306C76"/>
    <w:rsid w:val="3F30DC3E"/>
    <w:rsid w:val="3F30EA6E"/>
    <w:rsid w:val="3F30ED7C"/>
    <w:rsid w:val="3F311A2A"/>
    <w:rsid w:val="3F312D87"/>
    <w:rsid w:val="3F314B29"/>
    <w:rsid w:val="3F315C16"/>
    <w:rsid w:val="3F31D2FC"/>
    <w:rsid w:val="3F3206FC"/>
    <w:rsid w:val="3F323C6A"/>
    <w:rsid w:val="3F327F62"/>
    <w:rsid w:val="3F32CAB5"/>
    <w:rsid w:val="3F32E64F"/>
    <w:rsid w:val="3F32FE32"/>
    <w:rsid w:val="3F330067"/>
    <w:rsid w:val="3F3308B2"/>
    <w:rsid w:val="3F33092B"/>
    <w:rsid w:val="3F3316B5"/>
    <w:rsid w:val="3F3333F6"/>
    <w:rsid w:val="3F336760"/>
    <w:rsid w:val="3F33707A"/>
    <w:rsid w:val="3F33E9AF"/>
    <w:rsid w:val="3F3402E5"/>
    <w:rsid w:val="3F3402E7"/>
    <w:rsid w:val="3F340322"/>
    <w:rsid w:val="3F344FD2"/>
    <w:rsid w:val="3F34A61A"/>
    <w:rsid w:val="3F352B4F"/>
    <w:rsid w:val="3F35D7F5"/>
    <w:rsid w:val="3F35F789"/>
    <w:rsid w:val="3F360196"/>
    <w:rsid w:val="3F3619B6"/>
    <w:rsid w:val="3F366788"/>
    <w:rsid w:val="3F3681DB"/>
    <w:rsid w:val="3F3685AE"/>
    <w:rsid w:val="3F3687C4"/>
    <w:rsid w:val="3F36B1BF"/>
    <w:rsid w:val="3F36DA01"/>
    <w:rsid w:val="3F3750FE"/>
    <w:rsid w:val="3F379591"/>
    <w:rsid w:val="3F37A206"/>
    <w:rsid w:val="3F37B83C"/>
    <w:rsid w:val="3F37BDED"/>
    <w:rsid w:val="3F37E320"/>
    <w:rsid w:val="3F3812BB"/>
    <w:rsid w:val="3F383DDE"/>
    <w:rsid w:val="3F387EDA"/>
    <w:rsid w:val="3F38BFD7"/>
    <w:rsid w:val="3F38FA76"/>
    <w:rsid w:val="3F39092A"/>
    <w:rsid w:val="3F39229A"/>
    <w:rsid w:val="3F393CF5"/>
    <w:rsid w:val="3F3952F0"/>
    <w:rsid w:val="3F395BCB"/>
    <w:rsid w:val="3F3985C8"/>
    <w:rsid w:val="3F39BE34"/>
    <w:rsid w:val="3F39FEDC"/>
    <w:rsid w:val="3F3A18AB"/>
    <w:rsid w:val="3F3A36D5"/>
    <w:rsid w:val="3F3A93FC"/>
    <w:rsid w:val="3F3AC3F5"/>
    <w:rsid w:val="3F3AD338"/>
    <w:rsid w:val="3F3ADEA4"/>
    <w:rsid w:val="3F3B2745"/>
    <w:rsid w:val="3F3B28A7"/>
    <w:rsid w:val="3F3B2A6A"/>
    <w:rsid w:val="3F3B3F1F"/>
    <w:rsid w:val="3F3B614F"/>
    <w:rsid w:val="3F3B820C"/>
    <w:rsid w:val="3F3BA59F"/>
    <w:rsid w:val="3F3BF568"/>
    <w:rsid w:val="3F3C8BC4"/>
    <w:rsid w:val="3F3CBB0A"/>
    <w:rsid w:val="3F3CBD24"/>
    <w:rsid w:val="3F3D9B0B"/>
    <w:rsid w:val="3F3D9E5E"/>
    <w:rsid w:val="3F3DBF07"/>
    <w:rsid w:val="3F3DD94E"/>
    <w:rsid w:val="3F3DED61"/>
    <w:rsid w:val="3F3E0593"/>
    <w:rsid w:val="3F3E069F"/>
    <w:rsid w:val="3F3E1F06"/>
    <w:rsid w:val="3F3E2050"/>
    <w:rsid w:val="3F3E2B98"/>
    <w:rsid w:val="3F3E6239"/>
    <w:rsid w:val="3F3E9EDE"/>
    <w:rsid w:val="3F3EBC71"/>
    <w:rsid w:val="3F3EC64F"/>
    <w:rsid w:val="3F3EECFC"/>
    <w:rsid w:val="3F3EF7F5"/>
    <w:rsid w:val="3F3F0BB7"/>
    <w:rsid w:val="3F3F2DC6"/>
    <w:rsid w:val="3F3F4BB8"/>
    <w:rsid w:val="3F3F67CB"/>
    <w:rsid w:val="3F3F97DA"/>
    <w:rsid w:val="3F3FBA31"/>
    <w:rsid w:val="3F3FEA08"/>
    <w:rsid w:val="3F402074"/>
    <w:rsid w:val="3F404DA2"/>
    <w:rsid w:val="3F4092BF"/>
    <w:rsid w:val="3F40FAE3"/>
    <w:rsid w:val="3F410E6F"/>
    <w:rsid w:val="3F411FF8"/>
    <w:rsid w:val="3F412692"/>
    <w:rsid w:val="3F417420"/>
    <w:rsid w:val="3F41C904"/>
    <w:rsid w:val="3F41D6B8"/>
    <w:rsid w:val="3F41D7E4"/>
    <w:rsid w:val="3F41D8D9"/>
    <w:rsid w:val="3F421FAB"/>
    <w:rsid w:val="3F422D62"/>
    <w:rsid w:val="3F425E2D"/>
    <w:rsid w:val="3F4274A8"/>
    <w:rsid w:val="3F42784B"/>
    <w:rsid w:val="3F42E034"/>
    <w:rsid w:val="3F42EEC5"/>
    <w:rsid w:val="3F430A6F"/>
    <w:rsid w:val="3F435DCC"/>
    <w:rsid w:val="3F43633C"/>
    <w:rsid w:val="3F43AA88"/>
    <w:rsid w:val="3F43BB29"/>
    <w:rsid w:val="3F43BE02"/>
    <w:rsid w:val="3F446662"/>
    <w:rsid w:val="3F44C3A0"/>
    <w:rsid w:val="3F44EBC6"/>
    <w:rsid w:val="3F452B19"/>
    <w:rsid w:val="3F45C5E9"/>
    <w:rsid w:val="3F45E799"/>
    <w:rsid w:val="3F46032F"/>
    <w:rsid w:val="3F461865"/>
    <w:rsid w:val="3F4637B6"/>
    <w:rsid w:val="3F464E3A"/>
    <w:rsid w:val="3F467D0D"/>
    <w:rsid w:val="3F46AF5A"/>
    <w:rsid w:val="3F46B63C"/>
    <w:rsid w:val="3F47447C"/>
    <w:rsid w:val="3F47BED1"/>
    <w:rsid w:val="3F47EC36"/>
    <w:rsid w:val="3F4816AD"/>
    <w:rsid w:val="3F4818F5"/>
    <w:rsid w:val="3F4835A5"/>
    <w:rsid w:val="3F483BD4"/>
    <w:rsid w:val="3F485049"/>
    <w:rsid w:val="3F485E97"/>
    <w:rsid w:val="3F487D9A"/>
    <w:rsid w:val="3F489460"/>
    <w:rsid w:val="3F489621"/>
    <w:rsid w:val="3F4926A6"/>
    <w:rsid w:val="3F494F77"/>
    <w:rsid w:val="3F49541B"/>
    <w:rsid w:val="3F49572A"/>
    <w:rsid w:val="3F495AE5"/>
    <w:rsid w:val="3F4997F6"/>
    <w:rsid w:val="3F49A12D"/>
    <w:rsid w:val="3F49D395"/>
    <w:rsid w:val="3F49F7C1"/>
    <w:rsid w:val="3F4A0D13"/>
    <w:rsid w:val="3F4A1540"/>
    <w:rsid w:val="3F4A5F5F"/>
    <w:rsid w:val="3F4A5F88"/>
    <w:rsid w:val="3F4A6038"/>
    <w:rsid w:val="3F4A70CC"/>
    <w:rsid w:val="3F4A710A"/>
    <w:rsid w:val="3F4A7E74"/>
    <w:rsid w:val="3F4A912C"/>
    <w:rsid w:val="3F4AEC0D"/>
    <w:rsid w:val="3F4B312A"/>
    <w:rsid w:val="3F4B32BA"/>
    <w:rsid w:val="3F4B6C18"/>
    <w:rsid w:val="3F4B8B13"/>
    <w:rsid w:val="3F4BD4C8"/>
    <w:rsid w:val="3F4C0E13"/>
    <w:rsid w:val="3F4C3370"/>
    <w:rsid w:val="3F4C8B1C"/>
    <w:rsid w:val="3F4C9D70"/>
    <w:rsid w:val="3F4D0559"/>
    <w:rsid w:val="3F4D94FF"/>
    <w:rsid w:val="3F4D9D28"/>
    <w:rsid w:val="3F4DA85D"/>
    <w:rsid w:val="3F4DB115"/>
    <w:rsid w:val="3F4DD95B"/>
    <w:rsid w:val="3F4DFFE2"/>
    <w:rsid w:val="3F4E4D19"/>
    <w:rsid w:val="3F4EA500"/>
    <w:rsid w:val="3F4EA730"/>
    <w:rsid w:val="3F4EF5C1"/>
    <w:rsid w:val="3F4F179E"/>
    <w:rsid w:val="3F4F1ADE"/>
    <w:rsid w:val="3F4F1E63"/>
    <w:rsid w:val="3F4F2E0E"/>
    <w:rsid w:val="3F4F49A5"/>
    <w:rsid w:val="3F4F538C"/>
    <w:rsid w:val="3F4F7D88"/>
    <w:rsid w:val="3F4FD229"/>
    <w:rsid w:val="3F4FDE5C"/>
    <w:rsid w:val="3F4FDE63"/>
    <w:rsid w:val="3F4FDF4E"/>
    <w:rsid w:val="3F501BBB"/>
    <w:rsid w:val="3F501C72"/>
    <w:rsid w:val="3F502E11"/>
    <w:rsid w:val="3F5045A4"/>
    <w:rsid w:val="3F5050BE"/>
    <w:rsid w:val="3F5057F3"/>
    <w:rsid w:val="3F507523"/>
    <w:rsid w:val="3F509078"/>
    <w:rsid w:val="3F5115F6"/>
    <w:rsid w:val="3F511A23"/>
    <w:rsid w:val="3F514B61"/>
    <w:rsid w:val="3F51594F"/>
    <w:rsid w:val="3F5168AF"/>
    <w:rsid w:val="3F519296"/>
    <w:rsid w:val="3F51E490"/>
    <w:rsid w:val="3F520371"/>
    <w:rsid w:val="3F521A41"/>
    <w:rsid w:val="3F5230DB"/>
    <w:rsid w:val="3F528380"/>
    <w:rsid w:val="3F529078"/>
    <w:rsid w:val="3F52BACA"/>
    <w:rsid w:val="3F5325C2"/>
    <w:rsid w:val="3F533AC6"/>
    <w:rsid w:val="3F537DAA"/>
    <w:rsid w:val="3F539936"/>
    <w:rsid w:val="3F53C7AC"/>
    <w:rsid w:val="3F53E0A4"/>
    <w:rsid w:val="3F540976"/>
    <w:rsid w:val="3F545A90"/>
    <w:rsid w:val="3F547234"/>
    <w:rsid w:val="3F54A092"/>
    <w:rsid w:val="3F54A4C1"/>
    <w:rsid w:val="3F54B536"/>
    <w:rsid w:val="3F54E4FD"/>
    <w:rsid w:val="3F54E50D"/>
    <w:rsid w:val="3F54FE38"/>
    <w:rsid w:val="3F55014A"/>
    <w:rsid w:val="3F550D31"/>
    <w:rsid w:val="3F552140"/>
    <w:rsid w:val="3F552D93"/>
    <w:rsid w:val="3F556E66"/>
    <w:rsid w:val="3F558559"/>
    <w:rsid w:val="3F559136"/>
    <w:rsid w:val="3F55C964"/>
    <w:rsid w:val="3F55DEBD"/>
    <w:rsid w:val="3F55E2DE"/>
    <w:rsid w:val="3F561572"/>
    <w:rsid w:val="3F5647A3"/>
    <w:rsid w:val="3F565FB7"/>
    <w:rsid w:val="3F569B0F"/>
    <w:rsid w:val="3F56AF0C"/>
    <w:rsid w:val="3F56FBDB"/>
    <w:rsid w:val="3F570A4E"/>
    <w:rsid w:val="3F570AAB"/>
    <w:rsid w:val="3F573E9D"/>
    <w:rsid w:val="3F57692E"/>
    <w:rsid w:val="3F577E7B"/>
    <w:rsid w:val="3F5789B1"/>
    <w:rsid w:val="3F579127"/>
    <w:rsid w:val="3F57FCDE"/>
    <w:rsid w:val="3F581C75"/>
    <w:rsid w:val="3F587D29"/>
    <w:rsid w:val="3F587EEE"/>
    <w:rsid w:val="3F589762"/>
    <w:rsid w:val="3F589AA0"/>
    <w:rsid w:val="3F58DCB4"/>
    <w:rsid w:val="3F591FBA"/>
    <w:rsid w:val="3F5921C0"/>
    <w:rsid w:val="3F593BCE"/>
    <w:rsid w:val="3F5961B0"/>
    <w:rsid w:val="3F59A837"/>
    <w:rsid w:val="3F59C971"/>
    <w:rsid w:val="3F59E2C7"/>
    <w:rsid w:val="3F59F776"/>
    <w:rsid w:val="3F5A194A"/>
    <w:rsid w:val="3F5A28B0"/>
    <w:rsid w:val="3F5A7BD7"/>
    <w:rsid w:val="3F5A9BCC"/>
    <w:rsid w:val="3F5ABDF3"/>
    <w:rsid w:val="3F5AC9B3"/>
    <w:rsid w:val="3F5ADD1D"/>
    <w:rsid w:val="3F5AFCCC"/>
    <w:rsid w:val="3F5B422E"/>
    <w:rsid w:val="3F5B522E"/>
    <w:rsid w:val="3F5B5501"/>
    <w:rsid w:val="3F5B845B"/>
    <w:rsid w:val="3F5B92C6"/>
    <w:rsid w:val="3F5B9DB6"/>
    <w:rsid w:val="3F5BBE2E"/>
    <w:rsid w:val="3F5C1E76"/>
    <w:rsid w:val="3F5C2CB3"/>
    <w:rsid w:val="3F5C2E5B"/>
    <w:rsid w:val="3F5C42F5"/>
    <w:rsid w:val="3F5C7435"/>
    <w:rsid w:val="3F5CDAA0"/>
    <w:rsid w:val="3F5D3450"/>
    <w:rsid w:val="3F5D4885"/>
    <w:rsid w:val="3F5D9E45"/>
    <w:rsid w:val="3F5DADD4"/>
    <w:rsid w:val="3F5DB3C8"/>
    <w:rsid w:val="3F5DC046"/>
    <w:rsid w:val="3F5DEBD3"/>
    <w:rsid w:val="3F5DF4AB"/>
    <w:rsid w:val="3F5E423C"/>
    <w:rsid w:val="3F5E62F1"/>
    <w:rsid w:val="3F5E7718"/>
    <w:rsid w:val="3F5ED0A0"/>
    <w:rsid w:val="3F5ED60C"/>
    <w:rsid w:val="3F5F0AAC"/>
    <w:rsid w:val="3F5F3906"/>
    <w:rsid w:val="3F5F4E06"/>
    <w:rsid w:val="3F5F5455"/>
    <w:rsid w:val="3F5F55A9"/>
    <w:rsid w:val="3F5F635B"/>
    <w:rsid w:val="3F602C4E"/>
    <w:rsid w:val="3F6079FF"/>
    <w:rsid w:val="3F60986B"/>
    <w:rsid w:val="3F609EDC"/>
    <w:rsid w:val="3F60B2A9"/>
    <w:rsid w:val="3F60E556"/>
    <w:rsid w:val="3F61564D"/>
    <w:rsid w:val="3F61B43D"/>
    <w:rsid w:val="3F61B83F"/>
    <w:rsid w:val="3F61BC16"/>
    <w:rsid w:val="3F61C24D"/>
    <w:rsid w:val="3F61C89D"/>
    <w:rsid w:val="3F6213E1"/>
    <w:rsid w:val="3F6288FB"/>
    <w:rsid w:val="3F62EF86"/>
    <w:rsid w:val="3F632DC4"/>
    <w:rsid w:val="3F633140"/>
    <w:rsid w:val="3F639B69"/>
    <w:rsid w:val="3F63D88E"/>
    <w:rsid w:val="3F63F150"/>
    <w:rsid w:val="3F63F4EB"/>
    <w:rsid w:val="3F642310"/>
    <w:rsid w:val="3F6487F0"/>
    <w:rsid w:val="3F648BFC"/>
    <w:rsid w:val="3F648C5B"/>
    <w:rsid w:val="3F64C362"/>
    <w:rsid w:val="3F65063D"/>
    <w:rsid w:val="3F6539BF"/>
    <w:rsid w:val="3F65498C"/>
    <w:rsid w:val="3F6553BA"/>
    <w:rsid w:val="3F65A373"/>
    <w:rsid w:val="3F65E9DF"/>
    <w:rsid w:val="3F660AFD"/>
    <w:rsid w:val="3F660C25"/>
    <w:rsid w:val="3F666565"/>
    <w:rsid w:val="3F670D6C"/>
    <w:rsid w:val="3F675DDA"/>
    <w:rsid w:val="3F677C6D"/>
    <w:rsid w:val="3F67DEC6"/>
    <w:rsid w:val="3F67F8B0"/>
    <w:rsid w:val="3F67FEAA"/>
    <w:rsid w:val="3F68014B"/>
    <w:rsid w:val="3F684090"/>
    <w:rsid w:val="3F6844AA"/>
    <w:rsid w:val="3F685C7D"/>
    <w:rsid w:val="3F687E45"/>
    <w:rsid w:val="3F68840C"/>
    <w:rsid w:val="3F68B108"/>
    <w:rsid w:val="3F6921EB"/>
    <w:rsid w:val="3F692A99"/>
    <w:rsid w:val="3F693B29"/>
    <w:rsid w:val="3F69B7D9"/>
    <w:rsid w:val="3F69DAC1"/>
    <w:rsid w:val="3F6A069E"/>
    <w:rsid w:val="3F6A26D2"/>
    <w:rsid w:val="3F6A31AF"/>
    <w:rsid w:val="3F6A6F0C"/>
    <w:rsid w:val="3F6A811A"/>
    <w:rsid w:val="3F6AA0EE"/>
    <w:rsid w:val="3F6AB6A1"/>
    <w:rsid w:val="3F6B06C9"/>
    <w:rsid w:val="3F6B18FA"/>
    <w:rsid w:val="3F6B1F1B"/>
    <w:rsid w:val="3F6B3989"/>
    <w:rsid w:val="3F6B42E1"/>
    <w:rsid w:val="3F6B4539"/>
    <w:rsid w:val="3F6B4973"/>
    <w:rsid w:val="3F6B638B"/>
    <w:rsid w:val="3F6B67CA"/>
    <w:rsid w:val="3F6B8778"/>
    <w:rsid w:val="3F6B9D58"/>
    <w:rsid w:val="3F6BDB37"/>
    <w:rsid w:val="3F6BF6E4"/>
    <w:rsid w:val="3F6C6A7F"/>
    <w:rsid w:val="3F6C8EB0"/>
    <w:rsid w:val="3F6C942D"/>
    <w:rsid w:val="3F6CB5EE"/>
    <w:rsid w:val="3F6CC7E6"/>
    <w:rsid w:val="3F6D1593"/>
    <w:rsid w:val="3F6D23FD"/>
    <w:rsid w:val="3F6D51FD"/>
    <w:rsid w:val="3F6DC9E1"/>
    <w:rsid w:val="3F6DE1AA"/>
    <w:rsid w:val="3F6E7FF6"/>
    <w:rsid w:val="3F6E808A"/>
    <w:rsid w:val="3F6E8900"/>
    <w:rsid w:val="3F6F16D9"/>
    <w:rsid w:val="3F6FF403"/>
    <w:rsid w:val="3F7011F3"/>
    <w:rsid w:val="3F702D65"/>
    <w:rsid w:val="3F705B3C"/>
    <w:rsid w:val="3F706685"/>
    <w:rsid w:val="3F706E63"/>
    <w:rsid w:val="3F7072C1"/>
    <w:rsid w:val="3F7079EE"/>
    <w:rsid w:val="3F70802F"/>
    <w:rsid w:val="3F70AB79"/>
    <w:rsid w:val="3F70ABF9"/>
    <w:rsid w:val="3F70BBFB"/>
    <w:rsid w:val="3F70D9FC"/>
    <w:rsid w:val="3F7136D9"/>
    <w:rsid w:val="3F71669D"/>
    <w:rsid w:val="3F717FA8"/>
    <w:rsid w:val="3F7223FD"/>
    <w:rsid w:val="3F725E1B"/>
    <w:rsid w:val="3F726BFB"/>
    <w:rsid w:val="3F72763F"/>
    <w:rsid w:val="3F728F39"/>
    <w:rsid w:val="3F72BE6A"/>
    <w:rsid w:val="3F732DCA"/>
    <w:rsid w:val="3F7331A6"/>
    <w:rsid w:val="3F7365DC"/>
    <w:rsid w:val="3F7385BA"/>
    <w:rsid w:val="3F73D2FE"/>
    <w:rsid w:val="3F73DC1F"/>
    <w:rsid w:val="3F73E483"/>
    <w:rsid w:val="3F742871"/>
    <w:rsid w:val="3F743A55"/>
    <w:rsid w:val="3F743E78"/>
    <w:rsid w:val="3F74405E"/>
    <w:rsid w:val="3F745FF5"/>
    <w:rsid w:val="3F74DACB"/>
    <w:rsid w:val="3F751DE0"/>
    <w:rsid w:val="3F7531E9"/>
    <w:rsid w:val="3F755EB5"/>
    <w:rsid w:val="3F7571F9"/>
    <w:rsid w:val="3F758D11"/>
    <w:rsid w:val="3F75923D"/>
    <w:rsid w:val="3F75BA9B"/>
    <w:rsid w:val="3F75FB4F"/>
    <w:rsid w:val="3F762096"/>
    <w:rsid w:val="3F763A9C"/>
    <w:rsid w:val="3F76809B"/>
    <w:rsid w:val="3F76BCA3"/>
    <w:rsid w:val="3F76DCF8"/>
    <w:rsid w:val="3F76FC9C"/>
    <w:rsid w:val="3F7727DD"/>
    <w:rsid w:val="3F774C34"/>
    <w:rsid w:val="3F774F5E"/>
    <w:rsid w:val="3F779393"/>
    <w:rsid w:val="3F77AB31"/>
    <w:rsid w:val="3F784F92"/>
    <w:rsid w:val="3F78A439"/>
    <w:rsid w:val="3F78CD5B"/>
    <w:rsid w:val="3F78EEE1"/>
    <w:rsid w:val="3F7934EF"/>
    <w:rsid w:val="3F793919"/>
    <w:rsid w:val="3F793E87"/>
    <w:rsid w:val="3F79605A"/>
    <w:rsid w:val="3F7967EC"/>
    <w:rsid w:val="3F799BC9"/>
    <w:rsid w:val="3F7A3944"/>
    <w:rsid w:val="3F7A61B4"/>
    <w:rsid w:val="3F7A638E"/>
    <w:rsid w:val="3F7A694A"/>
    <w:rsid w:val="3F7A6EF6"/>
    <w:rsid w:val="3F7ADD38"/>
    <w:rsid w:val="3F7AEBB0"/>
    <w:rsid w:val="3F7AEC3E"/>
    <w:rsid w:val="3F7AF9D4"/>
    <w:rsid w:val="3F7B4BA3"/>
    <w:rsid w:val="3F7B5DC3"/>
    <w:rsid w:val="3F7B975C"/>
    <w:rsid w:val="3F7BD521"/>
    <w:rsid w:val="3F7CA27F"/>
    <w:rsid w:val="3F7CDCB0"/>
    <w:rsid w:val="3F7CDE42"/>
    <w:rsid w:val="3F7D051F"/>
    <w:rsid w:val="3F7D2F50"/>
    <w:rsid w:val="3F7D5D70"/>
    <w:rsid w:val="3F7D8024"/>
    <w:rsid w:val="3F7D92FD"/>
    <w:rsid w:val="3F7D9A77"/>
    <w:rsid w:val="3F7DBFFE"/>
    <w:rsid w:val="3F7DFA43"/>
    <w:rsid w:val="3F7E09A0"/>
    <w:rsid w:val="3F7E133F"/>
    <w:rsid w:val="3F7E1A9E"/>
    <w:rsid w:val="3F7E1B29"/>
    <w:rsid w:val="3F7E5CCC"/>
    <w:rsid w:val="3F7E9CD5"/>
    <w:rsid w:val="3F7EC4EA"/>
    <w:rsid w:val="3F7EFBBC"/>
    <w:rsid w:val="3F7F3081"/>
    <w:rsid w:val="3F7F6734"/>
    <w:rsid w:val="3F7FBEF4"/>
    <w:rsid w:val="3F7FF07B"/>
    <w:rsid w:val="3F7FF188"/>
    <w:rsid w:val="3F801919"/>
    <w:rsid w:val="3F8032E4"/>
    <w:rsid w:val="3F806142"/>
    <w:rsid w:val="3F807CC4"/>
    <w:rsid w:val="3F807E98"/>
    <w:rsid w:val="3F808C8C"/>
    <w:rsid w:val="3F808FA5"/>
    <w:rsid w:val="3F80B76F"/>
    <w:rsid w:val="3F80BB5D"/>
    <w:rsid w:val="3F8146BF"/>
    <w:rsid w:val="3F814846"/>
    <w:rsid w:val="3F816831"/>
    <w:rsid w:val="3F817931"/>
    <w:rsid w:val="3F819892"/>
    <w:rsid w:val="3F81B7A5"/>
    <w:rsid w:val="3F81BE47"/>
    <w:rsid w:val="3F81D740"/>
    <w:rsid w:val="3F822635"/>
    <w:rsid w:val="3F823522"/>
    <w:rsid w:val="3F825E6E"/>
    <w:rsid w:val="3F828431"/>
    <w:rsid w:val="3F82864D"/>
    <w:rsid w:val="3F82E709"/>
    <w:rsid w:val="3F82F8E8"/>
    <w:rsid w:val="3F832B60"/>
    <w:rsid w:val="3F8391B8"/>
    <w:rsid w:val="3F83A889"/>
    <w:rsid w:val="3F83B313"/>
    <w:rsid w:val="3F83CE39"/>
    <w:rsid w:val="3F83D465"/>
    <w:rsid w:val="3F83E78F"/>
    <w:rsid w:val="3F843F7B"/>
    <w:rsid w:val="3F848260"/>
    <w:rsid w:val="3F84A6F1"/>
    <w:rsid w:val="3F84AE11"/>
    <w:rsid w:val="3F851702"/>
    <w:rsid w:val="3F852EF6"/>
    <w:rsid w:val="3F8543A1"/>
    <w:rsid w:val="3F854F52"/>
    <w:rsid w:val="3F858F99"/>
    <w:rsid w:val="3F85BF78"/>
    <w:rsid w:val="3F86096C"/>
    <w:rsid w:val="3F860DC4"/>
    <w:rsid w:val="3F861636"/>
    <w:rsid w:val="3F86421C"/>
    <w:rsid w:val="3F865F03"/>
    <w:rsid w:val="3F8666CB"/>
    <w:rsid w:val="3F869867"/>
    <w:rsid w:val="3F86BDAC"/>
    <w:rsid w:val="3F86C109"/>
    <w:rsid w:val="3F86DC98"/>
    <w:rsid w:val="3F86E1FF"/>
    <w:rsid w:val="3F870CBF"/>
    <w:rsid w:val="3F8721D6"/>
    <w:rsid w:val="3F872B39"/>
    <w:rsid w:val="3F8799EB"/>
    <w:rsid w:val="3F87D03D"/>
    <w:rsid w:val="3F8884C8"/>
    <w:rsid w:val="3F8951EE"/>
    <w:rsid w:val="3F896AE4"/>
    <w:rsid w:val="3F898530"/>
    <w:rsid w:val="3F89919E"/>
    <w:rsid w:val="3F89BA88"/>
    <w:rsid w:val="3F89E876"/>
    <w:rsid w:val="3F89E9AE"/>
    <w:rsid w:val="3F89EF06"/>
    <w:rsid w:val="3F8A136E"/>
    <w:rsid w:val="3F8A18D5"/>
    <w:rsid w:val="3F8A43D4"/>
    <w:rsid w:val="3F8AB37B"/>
    <w:rsid w:val="3F8AE758"/>
    <w:rsid w:val="3F8AEE9C"/>
    <w:rsid w:val="3F8AFB43"/>
    <w:rsid w:val="3F8B5CE8"/>
    <w:rsid w:val="3F8B991D"/>
    <w:rsid w:val="3F8BAEF3"/>
    <w:rsid w:val="3F8BE62D"/>
    <w:rsid w:val="3F8C2177"/>
    <w:rsid w:val="3F8C2874"/>
    <w:rsid w:val="3F8C4A97"/>
    <w:rsid w:val="3F8C91CD"/>
    <w:rsid w:val="3F8CDC60"/>
    <w:rsid w:val="3F8CEEE8"/>
    <w:rsid w:val="3F8D0277"/>
    <w:rsid w:val="3F8D5C4A"/>
    <w:rsid w:val="3F8D673E"/>
    <w:rsid w:val="3F8D69E9"/>
    <w:rsid w:val="3F8D7036"/>
    <w:rsid w:val="3F8D971F"/>
    <w:rsid w:val="3F8D9C7A"/>
    <w:rsid w:val="3F8DB932"/>
    <w:rsid w:val="3F8E4055"/>
    <w:rsid w:val="3F8E5218"/>
    <w:rsid w:val="3F8E7B68"/>
    <w:rsid w:val="3F8EE81A"/>
    <w:rsid w:val="3F8EF260"/>
    <w:rsid w:val="3F8F21C5"/>
    <w:rsid w:val="3F8F2A1E"/>
    <w:rsid w:val="3F903D1E"/>
    <w:rsid w:val="3F905709"/>
    <w:rsid w:val="3F906300"/>
    <w:rsid w:val="3F90AF92"/>
    <w:rsid w:val="3F90EB97"/>
    <w:rsid w:val="3F914C5C"/>
    <w:rsid w:val="3F914EA5"/>
    <w:rsid w:val="3F91529E"/>
    <w:rsid w:val="3F91672F"/>
    <w:rsid w:val="3F91920C"/>
    <w:rsid w:val="3F91AAE4"/>
    <w:rsid w:val="3F91B704"/>
    <w:rsid w:val="3F91D311"/>
    <w:rsid w:val="3F91E38C"/>
    <w:rsid w:val="3F91F8B1"/>
    <w:rsid w:val="3F9217FA"/>
    <w:rsid w:val="3F923082"/>
    <w:rsid w:val="3F9240B3"/>
    <w:rsid w:val="3F929D9B"/>
    <w:rsid w:val="3F92D5D9"/>
    <w:rsid w:val="3F92EF7A"/>
    <w:rsid w:val="3F92FAE2"/>
    <w:rsid w:val="3F930107"/>
    <w:rsid w:val="3F93120F"/>
    <w:rsid w:val="3F93411B"/>
    <w:rsid w:val="3F934E52"/>
    <w:rsid w:val="3F93713C"/>
    <w:rsid w:val="3F93A387"/>
    <w:rsid w:val="3F93B1EB"/>
    <w:rsid w:val="3F93D1E9"/>
    <w:rsid w:val="3F93E25B"/>
    <w:rsid w:val="3F93FCAC"/>
    <w:rsid w:val="3F93FD0B"/>
    <w:rsid w:val="3F943AA1"/>
    <w:rsid w:val="3F94A3EF"/>
    <w:rsid w:val="3F94EBD3"/>
    <w:rsid w:val="3F951119"/>
    <w:rsid w:val="3F9521FE"/>
    <w:rsid w:val="3F956E13"/>
    <w:rsid w:val="3F957286"/>
    <w:rsid w:val="3F95D5FC"/>
    <w:rsid w:val="3F9613FD"/>
    <w:rsid w:val="3F9627BF"/>
    <w:rsid w:val="3F964FA9"/>
    <w:rsid w:val="3F965F0D"/>
    <w:rsid w:val="3F966F3B"/>
    <w:rsid w:val="3F966FE9"/>
    <w:rsid w:val="3F967EFB"/>
    <w:rsid w:val="3F972728"/>
    <w:rsid w:val="3F973E4F"/>
    <w:rsid w:val="3F9744C6"/>
    <w:rsid w:val="3F976589"/>
    <w:rsid w:val="3F978679"/>
    <w:rsid w:val="3F979584"/>
    <w:rsid w:val="3F97A248"/>
    <w:rsid w:val="3F97FAB0"/>
    <w:rsid w:val="3F97FF0C"/>
    <w:rsid w:val="3F982D05"/>
    <w:rsid w:val="3F98509D"/>
    <w:rsid w:val="3F9851B2"/>
    <w:rsid w:val="3F987233"/>
    <w:rsid w:val="3F987318"/>
    <w:rsid w:val="3F98BDF0"/>
    <w:rsid w:val="3F98C68A"/>
    <w:rsid w:val="3F98D82D"/>
    <w:rsid w:val="3F98DC30"/>
    <w:rsid w:val="3F98F326"/>
    <w:rsid w:val="3F98FE54"/>
    <w:rsid w:val="3F9953B4"/>
    <w:rsid w:val="3F99544A"/>
    <w:rsid w:val="3F998F1A"/>
    <w:rsid w:val="3F99A7AA"/>
    <w:rsid w:val="3F99A838"/>
    <w:rsid w:val="3F9A1505"/>
    <w:rsid w:val="3F9A4DE6"/>
    <w:rsid w:val="3F9AAA90"/>
    <w:rsid w:val="3F9AAE77"/>
    <w:rsid w:val="3F9AB7F7"/>
    <w:rsid w:val="3F9ACB61"/>
    <w:rsid w:val="3F9AD3D3"/>
    <w:rsid w:val="3F9AE7C0"/>
    <w:rsid w:val="3F9B6D25"/>
    <w:rsid w:val="3F9B9B35"/>
    <w:rsid w:val="3F9BB399"/>
    <w:rsid w:val="3F9BD079"/>
    <w:rsid w:val="3F9BD919"/>
    <w:rsid w:val="3F9BDFE9"/>
    <w:rsid w:val="3F9C03DA"/>
    <w:rsid w:val="3F9C0413"/>
    <w:rsid w:val="3F9C4221"/>
    <w:rsid w:val="3F9C54A6"/>
    <w:rsid w:val="3F9C7BD6"/>
    <w:rsid w:val="3F9CB71C"/>
    <w:rsid w:val="3F9CB8B5"/>
    <w:rsid w:val="3F9CCA68"/>
    <w:rsid w:val="3F9CF049"/>
    <w:rsid w:val="3F9CFB5E"/>
    <w:rsid w:val="3F9CFF80"/>
    <w:rsid w:val="3F9D29C2"/>
    <w:rsid w:val="3F9D2CD0"/>
    <w:rsid w:val="3F9DD9E1"/>
    <w:rsid w:val="3F9E54AC"/>
    <w:rsid w:val="3F9E5897"/>
    <w:rsid w:val="3F9E7CC0"/>
    <w:rsid w:val="3F9E9B62"/>
    <w:rsid w:val="3F9EC2F3"/>
    <w:rsid w:val="3F9EE0E2"/>
    <w:rsid w:val="3F9EE7A9"/>
    <w:rsid w:val="3F9F5E09"/>
    <w:rsid w:val="3F9F6DAF"/>
    <w:rsid w:val="3F9F7C18"/>
    <w:rsid w:val="3F9FA2E6"/>
    <w:rsid w:val="3F9FC0ED"/>
    <w:rsid w:val="3F9FC202"/>
    <w:rsid w:val="3F9FE935"/>
    <w:rsid w:val="3F9FF2BE"/>
    <w:rsid w:val="3FA01C49"/>
    <w:rsid w:val="3FA03AD9"/>
    <w:rsid w:val="3FA059D0"/>
    <w:rsid w:val="3FA0628A"/>
    <w:rsid w:val="3FA0CE7C"/>
    <w:rsid w:val="3FA16AB1"/>
    <w:rsid w:val="3FA19008"/>
    <w:rsid w:val="3FA19A98"/>
    <w:rsid w:val="3FA1A269"/>
    <w:rsid w:val="3FA1A656"/>
    <w:rsid w:val="3FA1C389"/>
    <w:rsid w:val="3FA1CEFC"/>
    <w:rsid w:val="3FA1D7B7"/>
    <w:rsid w:val="3FA21EB3"/>
    <w:rsid w:val="3FA2362A"/>
    <w:rsid w:val="3FA25D14"/>
    <w:rsid w:val="3FA29291"/>
    <w:rsid w:val="3FA36F17"/>
    <w:rsid w:val="3FA3707D"/>
    <w:rsid w:val="3FA38DBD"/>
    <w:rsid w:val="3FA3AF8E"/>
    <w:rsid w:val="3FA3F091"/>
    <w:rsid w:val="3FA430FA"/>
    <w:rsid w:val="3FA5334F"/>
    <w:rsid w:val="3FA53696"/>
    <w:rsid w:val="3FA53BE7"/>
    <w:rsid w:val="3FA55938"/>
    <w:rsid w:val="3FA5B034"/>
    <w:rsid w:val="3FA5B0DF"/>
    <w:rsid w:val="3FA5B9D3"/>
    <w:rsid w:val="3FA5D0CD"/>
    <w:rsid w:val="3FA6956E"/>
    <w:rsid w:val="3FA6B654"/>
    <w:rsid w:val="3FA6D040"/>
    <w:rsid w:val="3FA6FD2A"/>
    <w:rsid w:val="3FA71F7A"/>
    <w:rsid w:val="3FA77043"/>
    <w:rsid w:val="3FA7932C"/>
    <w:rsid w:val="3FA7B0E0"/>
    <w:rsid w:val="3FA7E0C2"/>
    <w:rsid w:val="3FA80D99"/>
    <w:rsid w:val="3FA82675"/>
    <w:rsid w:val="3FA870A8"/>
    <w:rsid w:val="3FA8734D"/>
    <w:rsid w:val="3FA8A075"/>
    <w:rsid w:val="3FA8A683"/>
    <w:rsid w:val="3FA8EF55"/>
    <w:rsid w:val="3FA8F50D"/>
    <w:rsid w:val="3FA90AAD"/>
    <w:rsid w:val="3FA9380F"/>
    <w:rsid w:val="3FA99A3F"/>
    <w:rsid w:val="3FA9B2C6"/>
    <w:rsid w:val="3FAA14E0"/>
    <w:rsid w:val="3FAA50B5"/>
    <w:rsid w:val="3FAA635E"/>
    <w:rsid w:val="3FAAB192"/>
    <w:rsid w:val="3FAAB4C8"/>
    <w:rsid w:val="3FAAC3C8"/>
    <w:rsid w:val="3FAAC499"/>
    <w:rsid w:val="3FAB13A5"/>
    <w:rsid w:val="3FAB3BCD"/>
    <w:rsid w:val="3FAB514A"/>
    <w:rsid w:val="3FAB54D2"/>
    <w:rsid w:val="3FAB5EA2"/>
    <w:rsid w:val="3FAB6C4B"/>
    <w:rsid w:val="3FABBE41"/>
    <w:rsid w:val="3FABF052"/>
    <w:rsid w:val="3FABF92C"/>
    <w:rsid w:val="3FAC176E"/>
    <w:rsid w:val="3FAC3DF5"/>
    <w:rsid w:val="3FAC572C"/>
    <w:rsid w:val="3FAC8E79"/>
    <w:rsid w:val="3FAC9C2A"/>
    <w:rsid w:val="3FAC9D81"/>
    <w:rsid w:val="3FACA535"/>
    <w:rsid w:val="3FACBFC7"/>
    <w:rsid w:val="3FACE3F5"/>
    <w:rsid w:val="3FACEC4F"/>
    <w:rsid w:val="3FACF496"/>
    <w:rsid w:val="3FAD06F2"/>
    <w:rsid w:val="3FAD10B7"/>
    <w:rsid w:val="3FAD6BDF"/>
    <w:rsid w:val="3FADA497"/>
    <w:rsid w:val="3FADAC9E"/>
    <w:rsid w:val="3FADC3F6"/>
    <w:rsid w:val="3FADF961"/>
    <w:rsid w:val="3FAE1764"/>
    <w:rsid w:val="3FAE323D"/>
    <w:rsid w:val="3FAE3D92"/>
    <w:rsid w:val="3FAE5529"/>
    <w:rsid w:val="3FAE629B"/>
    <w:rsid w:val="3FAE6B44"/>
    <w:rsid w:val="3FAE8C0F"/>
    <w:rsid w:val="3FAEBFFD"/>
    <w:rsid w:val="3FAEF6C7"/>
    <w:rsid w:val="3FAEF955"/>
    <w:rsid w:val="3FAEFF7C"/>
    <w:rsid w:val="3FAF2BA8"/>
    <w:rsid w:val="3FAF5B5C"/>
    <w:rsid w:val="3FAF73BB"/>
    <w:rsid w:val="3FAF7B6F"/>
    <w:rsid w:val="3FAF83F0"/>
    <w:rsid w:val="3FAFA84C"/>
    <w:rsid w:val="3FAFB61F"/>
    <w:rsid w:val="3FAFE864"/>
    <w:rsid w:val="3FB00374"/>
    <w:rsid w:val="3FB04CBC"/>
    <w:rsid w:val="3FB05BEA"/>
    <w:rsid w:val="3FB05C10"/>
    <w:rsid w:val="3FB07EA7"/>
    <w:rsid w:val="3FB08262"/>
    <w:rsid w:val="3FB08E66"/>
    <w:rsid w:val="3FB0B15E"/>
    <w:rsid w:val="3FB0B9D8"/>
    <w:rsid w:val="3FB0F12F"/>
    <w:rsid w:val="3FB114F2"/>
    <w:rsid w:val="3FB15E9F"/>
    <w:rsid w:val="3FB1630C"/>
    <w:rsid w:val="3FB16843"/>
    <w:rsid w:val="3FB178EF"/>
    <w:rsid w:val="3FB1B913"/>
    <w:rsid w:val="3FB1CF3B"/>
    <w:rsid w:val="3FB1FDC8"/>
    <w:rsid w:val="3FB23FE8"/>
    <w:rsid w:val="3FB24C6B"/>
    <w:rsid w:val="3FB25EC1"/>
    <w:rsid w:val="3FB2D6BB"/>
    <w:rsid w:val="3FB3649A"/>
    <w:rsid w:val="3FB37AEC"/>
    <w:rsid w:val="3FB39427"/>
    <w:rsid w:val="3FB3DF51"/>
    <w:rsid w:val="3FB3E639"/>
    <w:rsid w:val="3FB44CF8"/>
    <w:rsid w:val="3FB455BB"/>
    <w:rsid w:val="3FB45CF0"/>
    <w:rsid w:val="3FB46B16"/>
    <w:rsid w:val="3FB4950B"/>
    <w:rsid w:val="3FB49893"/>
    <w:rsid w:val="3FB4EC1C"/>
    <w:rsid w:val="3FB510C5"/>
    <w:rsid w:val="3FB529D0"/>
    <w:rsid w:val="3FB529EE"/>
    <w:rsid w:val="3FB54216"/>
    <w:rsid w:val="3FB55576"/>
    <w:rsid w:val="3FB57CE7"/>
    <w:rsid w:val="3FB59993"/>
    <w:rsid w:val="3FB5D1D8"/>
    <w:rsid w:val="3FB611D3"/>
    <w:rsid w:val="3FB61B5A"/>
    <w:rsid w:val="3FB626A3"/>
    <w:rsid w:val="3FB64E3A"/>
    <w:rsid w:val="3FB65773"/>
    <w:rsid w:val="3FB678AA"/>
    <w:rsid w:val="3FB68DFF"/>
    <w:rsid w:val="3FB69AC2"/>
    <w:rsid w:val="3FB6C7ED"/>
    <w:rsid w:val="3FB6DC3E"/>
    <w:rsid w:val="3FB6DE3A"/>
    <w:rsid w:val="3FB70C52"/>
    <w:rsid w:val="3FB76744"/>
    <w:rsid w:val="3FB779C5"/>
    <w:rsid w:val="3FB7E352"/>
    <w:rsid w:val="3FB7F10C"/>
    <w:rsid w:val="3FB82363"/>
    <w:rsid w:val="3FB83521"/>
    <w:rsid w:val="3FB84FD7"/>
    <w:rsid w:val="3FB86894"/>
    <w:rsid w:val="3FB8FDCE"/>
    <w:rsid w:val="3FB90703"/>
    <w:rsid w:val="3FB908B8"/>
    <w:rsid w:val="3FB9440E"/>
    <w:rsid w:val="3FB987FE"/>
    <w:rsid w:val="3FB9A340"/>
    <w:rsid w:val="3FB9AAE0"/>
    <w:rsid w:val="3FB9B225"/>
    <w:rsid w:val="3FB9B79A"/>
    <w:rsid w:val="3FB9E282"/>
    <w:rsid w:val="3FB9E40C"/>
    <w:rsid w:val="3FBA0196"/>
    <w:rsid w:val="3FBA028A"/>
    <w:rsid w:val="3FBA26AA"/>
    <w:rsid w:val="3FBA3EB1"/>
    <w:rsid w:val="3FBA52EC"/>
    <w:rsid w:val="3FBA5BAD"/>
    <w:rsid w:val="3FBA611C"/>
    <w:rsid w:val="3FBA75EF"/>
    <w:rsid w:val="3FBA7BD3"/>
    <w:rsid w:val="3FBAEF6F"/>
    <w:rsid w:val="3FBB2D47"/>
    <w:rsid w:val="3FBB61DD"/>
    <w:rsid w:val="3FBB6E5B"/>
    <w:rsid w:val="3FBB756C"/>
    <w:rsid w:val="3FBB87FF"/>
    <w:rsid w:val="3FBB9C4D"/>
    <w:rsid w:val="3FBB9C95"/>
    <w:rsid w:val="3FBC49AC"/>
    <w:rsid w:val="3FBC54A0"/>
    <w:rsid w:val="3FBCD54D"/>
    <w:rsid w:val="3FBD63AE"/>
    <w:rsid w:val="3FBD6A58"/>
    <w:rsid w:val="3FBD7784"/>
    <w:rsid w:val="3FBDB197"/>
    <w:rsid w:val="3FBDB8E6"/>
    <w:rsid w:val="3FBE0D8A"/>
    <w:rsid w:val="3FBE1CFD"/>
    <w:rsid w:val="3FBE261A"/>
    <w:rsid w:val="3FBE4FD6"/>
    <w:rsid w:val="3FBE7BEC"/>
    <w:rsid w:val="3FBEA2EC"/>
    <w:rsid w:val="3FBF0D39"/>
    <w:rsid w:val="3FBF1945"/>
    <w:rsid w:val="3FBF36A7"/>
    <w:rsid w:val="3FBF9C49"/>
    <w:rsid w:val="3FBFA77C"/>
    <w:rsid w:val="3FBFD0DA"/>
    <w:rsid w:val="3FBFDDB4"/>
    <w:rsid w:val="3FC011B1"/>
    <w:rsid w:val="3FC047AE"/>
    <w:rsid w:val="3FC05ED3"/>
    <w:rsid w:val="3FC06DA7"/>
    <w:rsid w:val="3FC07005"/>
    <w:rsid w:val="3FC09F8D"/>
    <w:rsid w:val="3FC0F55C"/>
    <w:rsid w:val="3FC10C70"/>
    <w:rsid w:val="3FC12F4F"/>
    <w:rsid w:val="3FC13043"/>
    <w:rsid w:val="3FC133B2"/>
    <w:rsid w:val="3FC1399B"/>
    <w:rsid w:val="3FC1571F"/>
    <w:rsid w:val="3FC1658B"/>
    <w:rsid w:val="3FC174C2"/>
    <w:rsid w:val="3FC1C511"/>
    <w:rsid w:val="3FC1CCEB"/>
    <w:rsid w:val="3FC1D32C"/>
    <w:rsid w:val="3FC1DE91"/>
    <w:rsid w:val="3FC1E38A"/>
    <w:rsid w:val="3FC1E62A"/>
    <w:rsid w:val="3FC22864"/>
    <w:rsid w:val="3FC24247"/>
    <w:rsid w:val="3FC2505F"/>
    <w:rsid w:val="3FC2572A"/>
    <w:rsid w:val="3FC28DD0"/>
    <w:rsid w:val="3FC2A72C"/>
    <w:rsid w:val="3FC2BA12"/>
    <w:rsid w:val="3FC2C1D3"/>
    <w:rsid w:val="3FC2E39A"/>
    <w:rsid w:val="3FC3142C"/>
    <w:rsid w:val="3FC33C3A"/>
    <w:rsid w:val="3FC34151"/>
    <w:rsid w:val="3FC372F6"/>
    <w:rsid w:val="3FC3855E"/>
    <w:rsid w:val="3FC3A702"/>
    <w:rsid w:val="3FC3AB8F"/>
    <w:rsid w:val="3FC3ECFA"/>
    <w:rsid w:val="3FC40CD2"/>
    <w:rsid w:val="3FC41AC8"/>
    <w:rsid w:val="3FC41E6C"/>
    <w:rsid w:val="3FC4690E"/>
    <w:rsid w:val="3FC4B166"/>
    <w:rsid w:val="3FC4C039"/>
    <w:rsid w:val="3FC4D607"/>
    <w:rsid w:val="3FC4F8D3"/>
    <w:rsid w:val="3FC50C1B"/>
    <w:rsid w:val="3FC53114"/>
    <w:rsid w:val="3FC56C33"/>
    <w:rsid w:val="3FC57A17"/>
    <w:rsid w:val="3FC58FAD"/>
    <w:rsid w:val="3FC5924F"/>
    <w:rsid w:val="3FC5BE3C"/>
    <w:rsid w:val="3FC5C84F"/>
    <w:rsid w:val="3FC603B1"/>
    <w:rsid w:val="3FC6372E"/>
    <w:rsid w:val="3FC63B4F"/>
    <w:rsid w:val="3FC67625"/>
    <w:rsid w:val="3FC67B65"/>
    <w:rsid w:val="3FC6D7BB"/>
    <w:rsid w:val="3FC6F07D"/>
    <w:rsid w:val="3FC70C3A"/>
    <w:rsid w:val="3FC734A0"/>
    <w:rsid w:val="3FC75558"/>
    <w:rsid w:val="3FC759E6"/>
    <w:rsid w:val="3FC76EDA"/>
    <w:rsid w:val="3FC7BB75"/>
    <w:rsid w:val="3FC7BBAE"/>
    <w:rsid w:val="3FC7FAFD"/>
    <w:rsid w:val="3FC7FB6B"/>
    <w:rsid w:val="3FC83AAF"/>
    <w:rsid w:val="3FC873CF"/>
    <w:rsid w:val="3FC8A8E0"/>
    <w:rsid w:val="3FC8AB58"/>
    <w:rsid w:val="3FC8F685"/>
    <w:rsid w:val="3FC92F23"/>
    <w:rsid w:val="3FC94E89"/>
    <w:rsid w:val="3FC97A8B"/>
    <w:rsid w:val="3FC99F9D"/>
    <w:rsid w:val="3FCA79F1"/>
    <w:rsid w:val="3FCA892B"/>
    <w:rsid w:val="3FCABA3D"/>
    <w:rsid w:val="3FCADD81"/>
    <w:rsid w:val="3FCAE6A8"/>
    <w:rsid w:val="3FCB2675"/>
    <w:rsid w:val="3FCB2A15"/>
    <w:rsid w:val="3FCB4579"/>
    <w:rsid w:val="3FCB5F86"/>
    <w:rsid w:val="3FCB65D7"/>
    <w:rsid w:val="3FCB82B6"/>
    <w:rsid w:val="3FCB8767"/>
    <w:rsid w:val="3FCBD27A"/>
    <w:rsid w:val="3FCBE2F6"/>
    <w:rsid w:val="3FCC1CC8"/>
    <w:rsid w:val="3FCCA37D"/>
    <w:rsid w:val="3FCCC12A"/>
    <w:rsid w:val="3FCCCECE"/>
    <w:rsid w:val="3FCCD8C0"/>
    <w:rsid w:val="3FCCEB60"/>
    <w:rsid w:val="3FCD04FE"/>
    <w:rsid w:val="3FCD125A"/>
    <w:rsid w:val="3FCD3728"/>
    <w:rsid w:val="3FCD542D"/>
    <w:rsid w:val="3FCD762F"/>
    <w:rsid w:val="3FCDE72E"/>
    <w:rsid w:val="3FCDFDF6"/>
    <w:rsid w:val="3FCE1E66"/>
    <w:rsid w:val="3FCE28CC"/>
    <w:rsid w:val="3FCE3821"/>
    <w:rsid w:val="3FCE6766"/>
    <w:rsid w:val="3FCE7B8A"/>
    <w:rsid w:val="3FCE813A"/>
    <w:rsid w:val="3FCE95BB"/>
    <w:rsid w:val="3FCEC466"/>
    <w:rsid w:val="3FCECC28"/>
    <w:rsid w:val="3FCEE311"/>
    <w:rsid w:val="3FCEE66C"/>
    <w:rsid w:val="3FCEE70A"/>
    <w:rsid w:val="3FCEFA06"/>
    <w:rsid w:val="3FCF1369"/>
    <w:rsid w:val="3FCF1C99"/>
    <w:rsid w:val="3FCF56C8"/>
    <w:rsid w:val="3FCF84DF"/>
    <w:rsid w:val="3FCF8835"/>
    <w:rsid w:val="3FCFB1E4"/>
    <w:rsid w:val="3FD0127B"/>
    <w:rsid w:val="3FD03F64"/>
    <w:rsid w:val="3FD0521C"/>
    <w:rsid w:val="3FD06D0F"/>
    <w:rsid w:val="3FD06D9D"/>
    <w:rsid w:val="3FD07A24"/>
    <w:rsid w:val="3FD0871B"/>
    <w:rsid w:val="3FD09495"/>
    <w:rsid w:val="3FD0A7DB"/>
    <w:rsid w:val="3FD0BDFB"/>
    <w:rsid w:val="3FD0F51C"/>
    <w:rsid w:val="3FD12023"/>
    <w:rsid w:val="3FD18496"/>
    <w:rsid w:val="3FD1EA48"/>
    <w:rsid w:val="3FD2457C"/>
    <w:rsid w:val="3FD254B3"/>
    <w:rsid w:val="3FD254BC"/>
    <w:rsid w:val="3FD28C67"/>
    <w:rsid w:val="3FD2B1F7"/>
    <w:rsid w:val="3FD2B553"/>
    <w:rsid w:val="3FD2BC8D"/>
    <w:rsid w:val="3FD2BD75"/>
    <w:rsid w:val="3FD2FD79"/>
    <w:rsid w:val="3FD314B3"/>
    <w:rsid w:val="3FD32AE0"/>
    <w:rsid w:val="3FD3381C"/>
    <w:rsid w:val="3FD38CC5"/>
    <w:rsid w:val="3FD39429"/>
    <w:rsid w:val="3FD3A5C5"/>
    <w:rsid w:val="3FD3E784"/>
    <w:rsid w:val="3FD3EC6F"/>
    <w:rsid w:val="3FD40EFE"/>
    <w:rsid w:val="3FD40F2D"/>
    <w:rsid w:val="3FD425DF"/>
    <w:rsid w:val="3FD46DE1"/>
    <w:rsid w:val="3FD4721E"/>
    <w:rsid w:val="3FD4721F"/>
    <w:rsid w:val="3FD4E3BB"/>
    <w:rsid w:val="3FD4F467"/>
    <w:rsid w:val="3FD50706"/>
    <w:rsid w:val="3FD50BC9"/>
    <w:rsid w:val="3FD52B42"/>
    <w:rsid w:val="3FD549FB"/>
    <w:rsid w:val="3FD5F581"/>
    <w:rsid w:val="3FD60EAF"/>
    <w:rsid w:val="3FD611F0"/>
    <w:rsid w:val="3FD64882"/>
    <w:rsid w:val="3FD68A04"/>
    <w:rsid w:val="3FD6D824"/>
    <w:rsid w:val="3FD758A0"/>
    <w:rsid w:val="3FD7759F"/>
    <w:rsid w:val="3FD7A4EA"/>
    <w:rsid w:val="3FD7EE43"/>
    <w:rsid w:val="3FD8688C"/>
    <w:rsid w:val="3FD8CB60"/>
    <w:rsid w:val="3FD9117A"/>
    <w:rsid w:val="3FD93115"/>
    <w:rsid w:val="3FD93C6E"/>
    <w:rsid w:val="3FD94B2C"/>
    <w:rsid w:val="3FD965D8"/>
    <w:rsid w:val="3FD983EA"/>
    <w:rsid w:val="3FD9D171"/>
    <w:rsid w:val="3FD9FFB0"/>
    <w:rsid w:val="3FDA075F"/>
    <w:rsid w:val="3FDA4034"/>
    <w:rsid w:val="3FDAA709"/>
    <w:rsid w:val="3FDAE16E"/>
    <w:rsid w:val="3FDB09CC"/>
    <w:rsid w:val="3FDB39C1"/>
    <w:rsid w:val="3FDB4393"/>
    <w:rsid w:val="3FDB717C"/>
    <w:rsid w:val="3FDB7955"/>
    <w:rsid w:val="3FDBDAE7"/>
    <w:rsid w:val="3FDBF149"/>
    <w:rsid w:val="3FDBF26C"/>
    <w:rsid w:val="3FDC5508"/>
    <w:rsid w:val="3FDC6238"/>
    <w:rsid w:val="3FDC8D3D"/>
    <w:rsid w:val="3FDCA0FB"/>
    <w:rsid w:val="3FDCB1E4"/>
    <w:rsid w:val="3FDCC604"/>
    <w:rsid w:val="3FDCE797"/>
    <w:rsid w:val="3FDD673B"/>
    <w:rsid w:val="3FDDA23E"/>
    <w:rsid w:val="3FDDAD71"/>
    <w:rsid w:val="3FDDC7F4"/>
    <w:rsid w:val="3FDE4979"/>
    <w:rsid w:val="3FDE4F3D"/>
    <w:rsid w:val="3FDE6163"/>
    <w:rsid w:val="3FDE70A0"/>
    <w:rsid w:val="3FDE7A36"/>
    <w:rsid w:val="3FDE8D27"/>
    <w:rsid w:val="3FDEFF93"/>
    <w:rsid w:val="3FDF40B4"/>
    <w:rsid w:val="3FDF7503"/>
    <w:rsid w:val="3FDF9CE5"/>
    <w:rsid w:val="3FDFABA6"/>
    <w:rsid w:val="3FDFCC90"/>
    <w:rsid w:val="3FDFD0D2"/>
    <w:rsid w:val="3FE01EEC"/>
    <w:rsid w:val="3FE04C79"/>
    <w:rsid w:val="3FE04ED7"/>
    <w:rsid w:val="3FE0C8D3"/>
    <w:rsid w:val="3FE0F04D"/>
    <w:rsid w:val="3FE0FED1"/>
    <w:rsid w:val="3FE12DE3"/>
    <w:rsid w:val="3FE1373C"/>
    <w:rsid w:val="3FE1487D"/>
    <w:rsid w:val="3FE19ACA"/>
    <w:rsid w:val="3FE20431"/>
    <w:rsid w:val="3FE20470"/>
    <w:rsid w:val="3FE2112D"/>
    <w:rsid w:val="3FE21F24"/>
    <w:rsid w:val="3FE220EC"/>
    <w:rsid w:val="3FE24109"/>
    <w:rsid w:val="3FE2479B"/>
    <w:rsid w:val="3FE248CE"/>
    <w:rsid w:val="3FE27D2C"/>
    <w:rsid w:val="3FE29590"/>
    <w:rsid w:val="3FE2F3B4"/>
    <w:rsid w:val="3FE2FD78"/>
    <w:rsid w:val="3FE30862"/>
    <w:rsid w:val="3FE3388B"/>
    <w:rsid w:val="3FE362D4"/>
    <w:rsid w:val="3FE375D8"/>
    <w:rsid w:val="3FE38663"/>
    <w:rsid w:val="3FE3A91D"/>
    <w:rsid w:val="3FE3BD24"/>
    <w:rsid w:val="3FE3E243"/>
    <w:rsid w:val="3FE49F44"/>
    <w:rsid w:val="3FE4A1F1"/>
    <w:rsid w:val="3FE4B939"/>
    <w:rsid w:val="3FE4E53F"/>
    <w:rsid w:val="3FE4FEFF"/>
    <w:rsid w:val="3FE53C4C"/>
    <w:rsid w:val="3FE545D6"/>
    <w:rsid w:val="3FE572C6"/>
    <w:rsid w:val="3FE5935C"/>
    <w:rsid w:val="3FE5A1B9"/>
    <w:rsid w:val="3FE5ABD8"/>
    <w:rsid w:val="3FE5CBB8"/>
    <w:rsid w:val="3FE5FD46"/>
    <w:rsid w:val="3FE62321"/>
    <w:rsid w:val="3FE65107"/>
    <w:rsid w:val="3FE689F3"/>
    <w:rsid w:val="3FE69663"/>
    <w:rsid w:val="3FE69C3C"/>
    <w:rsid w:val="3FE6A4FA"/>
    <w:rsid w:val="3FE735B7"/>
    <w:rsid w:val="3FE7474D"/>
    <w:rsid w:val="3FE7B2A9"/>
    <w:rsid w:val="3FE7C971"/>
    <w:rsid w:val="3FE7EDE3"/>
    <w:rsid w:val="3FE7EEB5"/>
    <w:rsid w:val="3FE809E5"/>
    <w:rsid w:val="3FE85D81"/>
    <w:rsid w:val="3FE87598"/>
    <w:rsid w:val="3FE8FC8A"/>
    <w:rsid w:val="3FE9645F"/>
    <w:rsid w:val="3FE974D4"/>
    <w:rsid w:val="3FE9AB6F"/>
    <w:rsid w:val="3FE9B4B1"/>
    <w:rsid w:val="3FE9DDF1"/>
    <w:rsid w:val="3FEA5737"/>
    <w:rsid w:val="3FEA5D91"/>
    <w:rsid w:val="3FEAA46E"/>
    <w:rsid w:val="3FEAB15D"/>
    <w:rsid w:val="3FEABFE8"/>
    <w:rsid w:val="3FEAECEF"/>
    <w:rsid w:val="3FEB386C"/>
    <w:rsid w:val="3FEB4740"/>
    <w:rsid w:val="3FEB9615"/>
    <w:rsid w:val="3FEBDD53"/>
    <w:rsid w:val="3FEBEB86"/>
    <w:rsid w:val="3FEC6495"/>
    <w:rsid w:val="3FEC7AB8"/>
    <w:rsid w:val="3FEC874E"/>
    <w:rsid w:val="3FEC9B36"/>
    <w:rsid w:val="3FECC250"/>
    <w:rsid w:val="3FECC861"/>
    <w:rsid w:val="3FECCC22"/>
    <w:rsid w:val="3FED222E"/>
    <w:rsid w:val="3FED6866"/>
    <w:rsid w:val="3FED6AAD"/>
    <w:rsid w:val="3FED89B9"/>
    <w:rsid w:val="3FEDC82D"/>
    <w:rsid w:val="3FEE1E07"/>
    <w:rsid w:val="3FEE42E2"/>
    <w:rsid w:val="3FEE4957"/>
    <w:rsid w:val="3FEE729C"/>
    <w:rsid w:val="3FEF1441"/>
    <w:rsid w:val="3FEF82F9"/>
    <w:rsid w:val="3FEF8391"/>
    <w:rsid w:val="3FEFABC7"/>
    <w:rsid w:val="3FEFB3C5"/>
    <w:rsid w:val="3FEFB4FE"/>
    <w:rsid w:val="3FEFEC0C"/>
    <w:rsid w:val="3FEFF764"/>
    <w:rsid w:val="3FF0304A"/>
    <w:rsid w:val="3FF03898"/>
    <w:rsid w:val="3FF0B007"/>
    <w:rsid w:val="3FF1142D"/>
    <w:rsid w:val="3FF17A5D"/>
    <w:rsid w:val="3FF17D0A"/>
    <w:rsid w:val="3FF18904"/>
    <w:rsid w:val="3FF191E9"/>
    <w:rsid w:val="3FF1A1E1"/>
    <w:rsid w:val="3FF1A6A0"/>
    <w:rsid w:val="3FF1A747"/>
    <w:rsid w:val="3FF1F80C"/>
    <w:rsid w:val="3FF20C36"/>
    <w:rsid w:val="3FF238A5"/>
    <w:rsid w:val="3FF23CD0"/>
    <w:rsid w:val="3FF24438"/>
    <w:rsid w:val="3FF25CA5"/>
    <w:rsid w:val="3FF2824F"/>
    <w:rsid w:val="3FF2B203"/>
    <w:rsid w:val="3FF2F39C"/>
    <w:rsid w:val="3FF30A1B"/>
    <w:rsid w:val="3FF30BF0"/>
    <w:rsid w:val="3FF3143C"/>
    <w:rsid w:val="3FF3205A"/>
    <w:rsid w:val="3FF35F72"/>
    <w:rsid w:val="3FF3C258"/>
    <w:rsid w:val="3FF3FA54"/>
    <w:rsid w:val="3FF414F9"/>
    <w:rsid w:val="3FF46964"/>
    <w:rsid w:val="3FF49B0D"/>
    <w:rsid w:val="3FF4B916"/>
    <w:rsid w:val="3FF4F14F"/>
    <w:rsid w:val="3FF51F28"/>
    <w:rsid w:val="3FF54551"/>
    <w:rsid w:val="3FF5AF67"/>
    <w:rsid w:val="3FF5B556"/>
    <w:rsid w:val="3FF5BFE4"/>
    <w:rsid w:val="3FF5C3E5"/>
    <w:rsid w:val="3FF5F197"/>
    <w:rsid w:val="3FF602C0"/>
    <w:rsid w:val="3FF62D2C"/>
    <w:rsid w:val="3FF63682"/>
    <w:rsid w:val="3FF6B960"/>
    <w:rsid w:val="3FF6F155"/>
    <w:rsid w:val="3FF6F383"/>
    <w:rsid w:val="3FF73F4B"/>
    <w:rsid w:val="3FF7CEE5"/>
    <w:rsid w:val="3FF7D7D2"/>
    <w:rsid w:val="3FF7F945"/>
    <w:rsid w:val="3FF7FF39"/>
    <w:rsid w:val="3FF816B7"/>
    <w:rsid w:val="3FF8ABEE"/>
    <w:rsid w:val="3FF8B041"/>
    <w:rsid w:val="3FF8C1F5"/>
    <w:rsid w:val="3FF94C93"/>
    <w:rsid w:val="3FF94DA6"/>
    <w:rsid w:val="3FF95641"/>
    <w:rsid w:val="3FF97BF6"/>
    <w:rsid w:val="3FF9B913"/>
    <w:rsid w:val="3FF9C739"/>
    <w:rsid w:val="3FF9D5A9"/>
    <w:rsid w:val="3FF9D743"/>
    <w:rsid w:val="3FFA464B"/>
    <w:rsid w:val="3FFA5A6C"/>
    <w:rsid w:val="3FFAB962"/>
    <w:rsid w:val="3FFACCD1"/>
    <w:rsid w:val="3FFB0915"/>
    <w:rsid w:val="3FFB0C37"/>
    <w:rsid w:val="3FFB2E07"/>
    <w:rsid w:val="3FFB3CE7"/>
    <w:rsid w:val="3FFB46D5"/>
    <w:rsid w:val="3FFB8BAA"/>
    <w:rsid w:val="3FFBA5AE"/>
    <w:rsid w:val="3FFBB6DB"/>
    <w:rsid w:val="3FFBD956"/>
    <w:rsid w:val="3FFBDEF4"/>
    <w:rsid w:val="3FFC072B"/>
    <w:rsid w:val="3FFC5756"/>
    <w:rsid w:val="3FFC8688"/>
    <w:rsid w:val="3FFCF7A8"/>
    <w:rsid w:val="3FFD1D85"/>
    <w:rsid w:val="3FFD4592"/>
    <w:rsid w:val="3FFD4AA3"/>
    <w:rsid w:val="3FFD7D02"/>
    <w:rsid w:val="3FFD8C41"/>
    <w:rsid w:val="3FFDADF3"/>
    <w:rsid w:val="3FFDB1DF"/>
    <w:rsid w:val="3FFDF8B9"/>
    <w:rsid w:val="3FFDFA39"/>
    <w:rsid w:val="3FFE1E21"/>
    <w:rsid w:val="3FFE20B2"/>
    <w:rsid w:val="3FFE3344"/>
    <w:rsid w:val="3FFE464E"/>
    <w:rsid w:val="3FFE754A"/>
    <w:rsid w:val="3FFEA6D9"/>
    <w:rsid w:val="3FFEA8B0"/>
    <w:rsid w:val="3FFEBBBC"/>
    <w:rsid w:val="3FFF536C"/>
    <w:rsid w:val="3FFF5DCC"/>
    <w:rsid w:val="3FFF8217"/>
    <w:rsid w:val="3FFFA0B4"/>
    <w:rsid w:val="3FFFA7AA"/>
    <w:rsid w:val="3FFFB21D"/>
    <w:rsid w:val="3FFFCC82"/>
    <w:rsid w:val="40000AAF"/>
    <w:rsid w:val="40001BD1"/>
    <w:rsid w:val="4000348E"/>
    <w:rsid w:val="4000543E"/>
    <w:rsid w:val="40007B8D"/>
    <w:rsid w:val="4000AB7B"/>
    <w:rsid w:val="4000B910"/>
    <w:rsid w:val="4000C77B"/>
    <w:rsid w:val="4000F22F"/>
    <w:rsid w:val="4000FB7F"/>
    <w:rsid w:val="40010D3E"/>
    <w:rsid w:val="40015114"/>
    <w:rsid w:val="40017857"/>
    <w:rsid w:val="40019AD5"/>
    <w:rsid w:val="40022094"/>
    <w:rsid w:val="400229FA"/>
    <w:rsid w:val="40023274"/>
    <w:rsid w:val="40023FB3"/>
    <w:rsid w:val="400255D6"/>
    <w:rsid w:val="40025904"/>
    <w:rsid w:val="4002781C"/>
    <w:rsid w:val="40028C94"/>
    <w:rsid w:val="40028CC6"/>
    <w:rsid w:val="40029709"/>
    <w:rsid w:val="400297D4"/>
    <w:rsid w:val="4002C9F1"/>
    <w:rsid w:val="4002D31A"/>
    <w:rsid w:val="4002F57F"/>
    <w:rsid w:val="40031286"/>
    <w:rsid w:val="40036FD7"/>
    <w:rsid w:val="400397CB"/>
    <w:rsid w:val="4003E0A1"/>
    <w:rsid w:val="40042234"/>
    <w:rsid w:val="4004243F"/>
    <w:rsid w:val="40043990"/>
    <w:rsid w:val="40044521"/>
    <w:rsid w:val="4004539E"/>
    <w:rsid w:val="400462C8"/>
    <w:rsid w:val="400463DA"/>
    <w:rsid w:val="40047817"/>
    <w:rsid w:val="40049DDD"/>
    <w:rsid w:val="4004B064"/>
    <w:rsid w:val="4004CF6B"/>
    <w:rsid w:val="4004D3A4"/>
    <w:rsid w:val="4004F0FA"/>
    <w:rsid w:val="40051EF3"/>
    <w:rsid w:val="40053BE4"/>
    <w:rsid w:val="4005CB88"/>
    <w:rsid w:val="4005D4CB"/>
    <w:rsid w:val="40061275"/>
    <w:rsid w:val="40071A10"/>
    <w:rsid w:val="40072F89"/>
    <w:rsid w:val="40073EA9"/>
    <w:rsid w:val="40074997"/>
    <w:rsid w:val="4007635B"/>
    <w:rsid w:val="4007978B"/>
    <w:rsid w:val="4007DFC2"/>
    <w:rsid w:val="40082BD4"/>
    <w:rsid w:val="400845FD"/>
    <w:rsid w:val="40084CFE"/>
    <w:rsid w:val="400865F3"/>
    <w:rsid w:val="400884F0"/>
    <w:rsid w:val="400889A9"/>
    <w:rsid w:val="40092BEC"/>
    <w:rsid w:val="40093498"/>
    <w:rsid w:val="400944A1"/>
    <w:rsid w:val="40095190"/>
    <w:rsid w:val="4009AECE"/>
    <w:rsid w:val="4009EEEF"/>
    <w:rsid w:val="400A26B3"/>
    <w:rsid w:val="400A71C6"/>
    <w:rsid w:val="400A890D"/>
    <w:rsid w:val="400A9039"/>
    <w:rsid w:val="400A9988"/>
    <w:rsid w:val="400ADA5F"/>
    <w:rsid w:val="400AF36C"/>
    <w:rsid w:val="400B3323"/>
    <w:rsid w:val="400BEBD9"/>
    <w:rsid w:val="400C24A1"/>
    <w:rsid w:val="400C6A46"/>
    <w:rsid w:val="400CF0D4"/>
    <w:rsid w:val="400D23BF"/>
    <w:rsid w:val="400D47E5"/>
    <w:rsid w:val="400DA990"/>
    <w:rsid w:val="400DAB07"/>
    <w:rsid w:val="400DD1D4"/>
    <w:rsid w:val="400E2801"/>
    <w:rsid w:val="400E3069"/>
    <w:rsid w:val="400E88C9"/>
    <w:rsid w:val="400E917C"/>
    <w:rsid w:val="400ED216"/>
    <w:rsid w:val="400EE703"/>
    <w:rsid w:val="400F0A55"/>
    <w:rsid w:val="400F2294"/>
    <w:rsid w:val="400F331C"/>
    <w:rsid w:val="400FDAF9"/>
    <w:rsid w:val="4010DEFE"/>
    <w:rsid w:val="4010F41F"/>
    <w:rsid w:val="401107F6"/>
    <w:rsid w:val="40112B43"/>
    <w:rsid w:val="401165DE"/>
    <w:rsid w:val="40116F96"/>
    <w:rsid w:val="40118845"/>
    <w:rsid w:val="4011F6A8"/>
    <w:rsid w:val="4011FE31"/>
    <w:rsid w:val="40123DAC"/>
    <w:rsid w:val="40126FFA"/>
    <w:rsid w:val="401297F4"/>
    <w:rsid w:val="4012B3E2"/>
    <w:rsid w:val="4012E8C8"/>
    <w:rsid w:val="4012FE2A"/>
    <w:rsid w:val="40134E20"/>
    <w:rsid w:val="401390EE"/>
    <w:rsid w:val="4013CC61"/>
    <w:rsid w:val="4014026D"/>
    <w:rsid w:val="401410E1"/>
    <w:rsid w:val="401478D8"/>
    <w:rsid w:val="401486CF"/>
    <w:rsid w:val="4014B85E"/>
    <w:rsid w:val="40152E4E"/>
    <w:rsid w:val="4015441A"/>
    <w:rsid w:val="40156B26"/>
    <w:rsid w:val="40159811"/>
    <w:rsid w:val="4015B03F"/>
    <w:rsid w:val="401615BD"/>
    <w:rsid w:val="40163B9B"/>
    <w:rsid w:val="4016593A"/>
    <w:rsid w:val="40166466"/>
    <w:rsid w:val="4016B1C1"/>
    <w:rsid w:val="4016B442"/>
    <w:rsid w:val="4016C907"/>
    <w:rsid w:val="4016CC92"/>
    <w:rsid w:val="4016DEE6"/>
    <w:rsid w:val="40170256"/>
    <w:rsid w:val="40172776"/>
    <w:rsid w:val="40178287"/>
    <w:rsid w:val="401788BA"/>
    <w:rsid w:val="4017DFE8"/>
    <w:rsid w:val="4017F158"/>
    <w:rsid w:val="4018083A"/>
    <w:rsid w:val="40181B84"/>
    <w:rsid w:val="40182F1B"/>
    <w:rsid w:val="401830F9"/>
    <w:rsid w:val="40185DAB"/>
    <w:rsid w:val="4018A811"/>
    <w:rsid w:val="4018E9B6"/>
    <w:rsid w:val="4019099E"/>
    <w:rsid w:val="401914E0"/>
    <w:rsid w:val="40192720"/>
    <w:rsid w:val="40193202"/>
    <w:rsid w:val="40196419"/>
    <w:rsid w:val="4019850F"/>
    <w:rsid w:val="4019AFC6"/>
    <w:rsid w:val="4019B798"/>
    <w:rsid w:val="4019B9A1"/>
    <w:rsid w:val="4019EEF0"/>
    <w:rsid w:val="4019FB77"/>
    <w:rsid w:val="401A0D4A"/>
    <w:rsid w:val="401A3E77"/>
    <w:rsid w:val="401A53E6"/>
    <w:rsid w:val="401A6ED3"/>
    <w:rsid w:val="401A8E1B"/>
    <w:rsid w:val="401AAE31"/>
    <w:rsid w:val="401B14FE"/>
    <w:rsid w:val="401B43D0"/>
    <w:rsid w:val="401B8FFF"/>
    <w:rsid w:val="401B9B73"/>
    <w:rsid w:val="401BAC54"/>
    <w:rsid w:val="401BB01C"/>
    <w:rsid w:val="401BC8FA"/>
    <w:rsid w:val="401BC9E0"/>
    <w:rsid w:val="401BDA8C"/>
    <w:rsid w:val="401BEAEA"/>
    <w:rsid w:val="401C8147"/>
    <w:rsid w:val="401CA0AA"/>
    <w:rsid w:val="401CB34A"/>
    <w:rsid w:val="401CE597"/>
    <w:rsid w:val="401D3D5B"/>
    <w:rsid w:val="401D3F34"/>
    <w:rsid w:val="401D6968"/>
    <w:rsid w:val="401DC018"/>
    <w:rsid w:val="401E191B"/>
    <w:rsid w:val="401E44CF"/>
    <w:rsid w:val="401E5830"/>
    <w:rsid w:val="401E6D0E"/>
    <w:rsid w:val="401E7750"/>
    <w:rsid w:val="401E80A6"/>
    <w:rsid w:val="401E81EC"/>
    <w:rsid w:val="401EFFA2"/>
    <w:rsid w:val="401F26E8"/>
    <w:rsid w:val="401F3E5C"/>
    <w:rsid w:val="401F797A"/>
    <w:rsid w:val="401F933B"/>
    <w:rsid w:val="401F934F"/>
    <w:rsid w:val="401FAD02"/>
    <w:rsid w:val="401FB912"/>
    <w:rsid w:val="401FF898"/>
    <w:rsid w:val="40200722"/>
    <w:rsid w:val="40205C60"/>
    <w:rsid w:val="4020604B"/>
    <w:rsid w:val="40206D90"/>
    <w:rsid w:val="4020A152"/>
    <w:rsid w:val="4020AA01"/>
    <w:rsid w:val="4020DC78"/>
    <w:rsid w:val="4020FFB9"/>
    <w:rsid w:val="40215313"/>
    <w:rsid w:val="4021ECC3"/>
    <w:rsid w:val="40225EF1"/>
    <w:rsid w:val="40227484"/>
    <w:rsid w:val="4022D606"/>
    <w:rsid w:val="4022EC04"/>
    <w:rsid w:val="40230416"/>
    <w:rsid w:val="40231617"/>
    <w:rsid w:val="40235EFF"/>
    <w:rsid w:val="4024425F"/>
    <w:rsid w:val="40245026"/>
    <w:rsid w:val="4024BA0E"/>
    <w:rsid w:val="4024DA2E"/>
    <w:rsid w:val="402531D7"/>
    <w:rsid w:val="40256294"/>
    <w:rsid w:val="40257150"/>
    <w:rsid w:val="4025A13F"/>
    <w:rsid w:val="40261877"/>
    <w:rsid w:val="40265378"/>
    <w:rsid w:val="40265E9F"/>
    <w:rsid w:val="40266160"/>
    <w:rsid w:val="4026CA4D"/>
    <w:rsid w:val="4026CED4"/>
    <w:rsid w:val="40273883"/>
    <w:rsid w:val="40274E4D"/>
    <w:rsid w:val="402772AC"/>
    <w:rsid w:val="40279490"/>
    <w:rsid w:val="40279A32"/>
    <w:rsid w:val="4027A7BA"/>
    <w:rsid w:val="4027A7E2"/>
    <w:rsid w:val="4027B7B1"/>
    <w:rsid w:val="4028129D"/>
    <w:rsid w:val="4028181F"/>
    <w:rsid w:val="402821A0"/>
    <w:rsid w:val="40282EC2"/>
    <w:rsid w:val="40284A47"/>
    <w:rsid w:val="40287955"/>
    <w:rsid w:val="402891DD"/>
    <w:rsid w:val="4028BBEA"/>
    <w:rsid w:val="4028CEBA"/>
    <w:rsid w:val="4028F2CE"/>
    <w:rsid w:val="40295435"/>
    <w:rsid w:val="402955FA"/>
    <w:rsid w:val="40295E6F"/>
    <w:rsid w:val="402967D8"/>
    <w:rsid w:val="4029A357"/>
    <w:rsid w:val="4029CC26"/>
    <w:rsid w:val="4029E70A"/>
    <w:rsid w:val="402A1160"/>
    <w:rsid w:val="402A33CC"/>
    <w:rsid w:val="402A6865"/>
    <w:rsid w:val="402A8A2D"/>
    <w:rsid w:val="402A9BA5"/>
    <w:rsid w:val="402AB874"/>
    <w:rsid w:val="402AB930"/>
    <w:rsid w:val="402AF7C5"/>
    <w:rsid w:val="402BCF2E"/>
    <w:rsid w:val="402C0B0A"/>
    <w:rsid w:val="402C1DDD"/>
    <w:rsid w:val="402C23B1"/>
    <w:rsid w:val="402C5101"/>
    <w:rsid w:val="402C7CC1"/>
    <w:rsid w:val="402CD301"/>
    <w:rsid w:val="402CDE9F"/>
    <w:rsid w:val="402D0BC6"/>
    <w:rsid w:val="402D2142"/>
    <w:rsid w:val="402D9CBB"/>
    <w:rsid w:val="402DC7EE"/>
    <w:rsid w:val="402DD8A4"/>
    <w:rsid w:val="402DDF41"/>
    <w:rsid w:val="402DEA35"/>
    <w:rsid w:val="402DF8CD"/>
    <w:rsid w:val="402E2805"/>
    <w:rsid w:val="402E2F56"/>
    <w:rsid w:val="402E94C4"/>
    <w:rsid w:val="402ED89B"/>
    <w:rsid w:val="402ED9CF"/>
    <w:rsid w:val="402EF142"/>
    <w:rsid w:val="402F1B2D"/>
    <w:rsid w:val="402F3E3F"/>
    <w:rsid w:val="402F4B89"/>
    <w:rsid w:val="402F59BE"/>
    <w:rsid w:val="402F6A39"/>
    <w:rsid w:val="402FC865"/>
    <w:rsid w:val="402FDF6F"/>
    <w:rsid w:val="4030024B"/>
    <w:rsid w:val="403012C4"/>
    <w:rsid w:val="40301B96"/>
    <w:rsid w:val="403023E6"/>
    <w:rsid w:val="403039F3"/>
    <w:rsid w:val="403055DB"/>
    <w:rsid w:val="403087CB"/>
    <w:rsid w:val="40309A03"/>
    <w:rsid w:val="40309FEF"/>
    <w:rsid w:val="4030A0A4"/>
    <w:rsid w:val="4030A7F4"/>
    <w:rsid w:val="40313B9D"/>
    <w:rsid w:val="40315307"/>
    <w:rsid w:val="403167A5"/>
    <w:rsid w:val="40319688"/>
    <w:rsid w:val="4031D2FF"/>
    <w:rsid w:val="40323247"/>
    <w:rsid w:val="40326DED"/>
    <w:rsid w:val="4032B5A5"/>
    <w:rsid w:val="4032C053"/>
    <w:rsid w:val="4032F9CF"/>
    <w:rsid w:val="40330BE6"/>
    <w:rsid w:val="403314E8"/>
    <w:rsid w:val="40338BF3"/>
    <w:rsid w:val="4033ACB5"/>
    <w:rsid w:val="4033BCC5"/>
    <w:rsid w:val="4033CDC7"/>
    <w:rsid w:val="4033F70C"/>
    <w:rsid w:val="4033FC84"/>
    <w:rsid w:val="4033FECE"/>
    <w:rsid w:val="40341039"/>
    <w:rsid w:val="40344586"/>
    <w:rsid w:val="40347737"/>
    <w:rsid w:val="4034EC3C"/>
    <w:rsid w:val="4034F88B"/>
    <w:rsid w:val="403523F7"/>
    <w:rsid w:val="40354758"/>
    <w:rsid w:val="4035ABCA"/>
    <w:rsid w:val="4035B727"/>
    <w:rsid w:val="4035DFF8"/>
    <w:rsid w:val="4035F657"/>
    <w:rsid w:val="40362D25"/>
    <w:rsid w:val="403630AD"/>
    <w:rsid w:val="40364D4A"/>
    <w:rsid w:val="40369879"/>
    <w:rsid w:val="4036B1B5"/>
    <w:rsid w:val="4036BD6C"/>
    <w:rsid w:val="403715E1"/>
    <w:rsid w:val="40372402"/>
    <w:rsid w:val="40375C77"/>
    <w:rsid w:val="40375D20"/>
    <w:rsid w:val="403791F8"/>
    <w:rsid w:val="40379BB8"/>
    <w:rsid w:val="4037F845"/>
    <w:rsid w:val="4038567E"/>
    <w:rsid w:val="4038609E"/>
    <w:rsid w:val="40386296"/>
    <w:rsid w:val="40387A20"/>
    <w:rsid w:val="4038B90F"/>
    <w:rsid w:val="4038BC18"/>
    <w:rsid w:val="4038C385"/>
    <w:rsid w:val="4038C8EA"/>
    <w:rsid w:val="4039002E"/>
    <w:rsid w:val="40391797"/>
    <w:rsid w:val="40392CEA"/>
    <w:rsid w:val="403936C9"/>
    <w:rsid w:val="40393F2A"/>
    <w:rsid w:val="40394142"/>
    <w:rsid w:val="4039432D"/>
    <w:rsid w:val="4039485F"/>
    <w:rsid w:val="40394BBF"/>
    <w:rsid w:val="403952C1"/>
    <w:rsid w:val="4039A616"/>
    <w:rsid w:val="4039A8B0"/>
    <w:rsid w:val="4039BFFA"/>
    <w:rsid w:val="4039E92F"/>
    <w:rsid w:val="4039EFE5"/>
    <w:rsid w:val="4039F194"/>
    <w:rsid w:val="4039F5E5"/>
    <w:rsid w:val="403A0C2E"/>
    <w:rsid w:val="403A6BCA"/>
    <w:rsid w:val="403AA106"/>
    <w:rsid w:val="403AC5AC"/>
    <w:rsid w:val="403ADB27"/>
    <w:rsid w:val="403B01B0"/>
    <w:rsid w:val="403B0E34"/>
    <w:rsid w:val="403B25A2"/>
    <w:rsid w:val="403B7BFA"/>
    <w:rsid w:val="403B99C8"/>
    <w:rsid w:val="403C5F81"/>
    <w:rsid w:val="403C7535"/>
    <w:rsid w:val="403C9B13"/>
    <w:rsid w:val="403CABC5"/>
    <w:rsid w:val="403CC04D"/>
    <w:rsid w:val="403CC447"/>
    <w:rsid w:val="403CF785"/>
    <w:rsid w:val="403D01DE"/>
    <w:rsid w:val="403D05E4"/>
    <w:rsid w:val="403D1E26"/>
    <w:rsid w:val="403D217D"/>
    <w:rsid w:val="403D480C"/>
    <w:rsid w:val="403D5D20"/>
    <w:rsid w:val="403D7027"/>
    <w:rsid w:val="403D7258"/>
    <w:rsid w:val="403D8561"/>
    <w:rsid w:val="403D8D38"/>
    <w:rsid w:val="403D9608"/>
    <w:rsid w:val="403DBF30"/>
    <w:rsid w:val="403DC29A"/>
    <w:rsid w:val="403DEBC2"/>
    <w:rsid w:val="403E0080"/>
    <w:rsid w:val="403E30E4"/>
    <w:rsid w:val="403E5530"/>
    <w:rsid w:val="403E7091"/>
    <w:rsid w:val="403E837F"/>
    <w:rsid w:val="403ECE48"/>
    <w:rsid w:val="403ED8A4"/>
    <w:rsid w:val="403F024A"/>
    <w:rsid w:val="403F09D2"/>
    <w:rsid w:val="403F0E7B"/>
    <w:rsid w:val="403F205A"/>
    <w:rsid w:val="403F8439"/>
    <w:rsid w:val="403F8514"/>
    <w:rsid w:val="403F98EC"/>
    <w:rsid w:val="403FCB8A"/>
    <w:rsid w:val="403FCD43"/>
    <w:rsid w:val="403FE7EC"/>
    <w:rsid w:val="40401A1D"/>
    <w:rsid w:val="404021AF"/>
    <w:rsid w:val="404045C2"/>
    <w:rsid w:val="40405199"/>
    <w:rsid w:val="4040977F"/>
    <w:rsid w:val="4040B5C2"/>
    <w:rsid w:val="40411857"/>
    <w:rsid w:val="40412613"/>
    <w:rsid w:val="40414943"/>
    <w:rsid w:val="40415781"/>
    <w:rsid w:val="40418BA3"/>
    <w:rsid w:val="4041BDFC"/>
    <w:rsid w:val="40420E3D"/>
    <w:rsid w:val="40422C77"/>
    <w:rsid w:val="404237EC"/>
    <w:rsid w:val="40425265"/>
    <w:rsid w:val="40427080"/>
    <w:rsid w:val="404279B2"/>
    <w:rsid w:val="40427FC3"/>
    <w:rsid w:val="4042D4D5"/>
    <w:rsid w:val="404309B6"/>
    <w:rsid w:val="40430F45"/>
    <w:rsid w:val="40431ABE"/>
    <w:rsid w:val="404345A6"/>
    <w:rsid w:val="4043BBDF"/>
    <w:rsid w:val="4043CE03"/>
    <w:rsid w:val="4043D009"/>
    <w:rsid w:val="4043DBD3"/>
    <w:rsid w:val="404402E3"/>
    <w:rsid w:val="404406C2"/>
    <w:rsid w:val="40440C59"/>
    <w:rsid w:val="40442178"/>
    <w:rsid w:val="40442701"/>
    <w:rsid w:val="40444671"/>
    <w:rsid w:val="40449FB0"/>
    <w:rsid w:val="4045034C"/>
    <w:rsid w:val="40450AC7"/>
    <w:rsid w:val="404528C2"/>
    <w:rsid w:val="40453811"/>
    <w:rsid w:val="40455882"/>
    <w:rsid w:val="40456850"/>
    <w:rsid w:val="4045759F"/>
    <w:rsid w:val="40459F71"/>
    <w:rsid w:val="4045A93B"/>
    <w:rsid w:val="4045C82B"/>
    <w:rsid w:val="404609DB"/>
    <w:rsid w:val="40461815"/>
    <w:rsid w:val="40463047"/>
    <w:rsid w:val="40466EB0"/>
    <w:rsid w:val="4046735F"/>
    <w:rsid w:val="404693F1"/>
    <w:rsid w:val="4046949F"/>
    <w:rsid w:val="4046C89D"/>
    <w:rsid w:val="4046D62C"/>
    <w:rsid w:val="4047049C"/>
    <w:rsid w:val="404788C4"/>
    <w:rsid w:val="40479EA2"/>
    <w:rsid w:val="4047BD32"/>
    <w:rsid w:val="4047D1A8"/>
    <w:rsid w:val="4047D1C1"/>
    <w:rsid w:val="4047DC00"/>
    <w:rsid w:val="40481311"/>
    <w:rsid w:val="404827F0"/>
    <w:rsid w:val="4048B5E0"/>
    <w:rsid w:val="4048DCD0"/>
    <w:rsid w:val="4048EC3D"/>
    <w:rsid w:val="4048EC86"/>
    <w:rsid w:val="4049457F"/>
    <w:rsid w:val="40497355"/>
    <w:rsid w:val="40498D85"/>
    <w:rsid w:val="4049DF8E"/>
    <w:rsid w:val="4049E4DF"/>
    <w:rsid w:val="4049E966"/>
    <w:rsid w:val="404A2290"/>
    <w:rsid w:val="404A4DD6"/>
    <w:rsid w:val="404A6A3C"/>
    <w:rsid w:val="404A76C6"/>
    <w:rsid w:val="404A884E"/>
    <w:rsid w:val="404AB7AB"/>
    <w:rsid w:val="404ABF09"/>
    <w:rsid w:val="404ADEBA"/>
    <w:rsid w:val="404AEA10"/>
    <w:rsid w:val="404B2EA6"/>
    <w:rsid w:val="404B5EDF"/>
    <w:rsid w:val="404B7D48"/>
    <w:rsid w:val="404B8617"/>
    <w:rsid w:val="404BB9A6"/>
    <w:rsid w:val="404BCEC7"/>
    <w:rsid w:val="404BDBAE"/>
    <w:rsid w:val="404C000C"/>
    <w:rsid w:val="404C080D"/>
    <w:rsid w:val="404C1A7F"/>
    <w:rsid w:val="404C3BB4"/>
    <w:rsid w:val="404C62F0"/>
    <w:rsid w:val="404C8BD7"/>
    <w:rsid w:val="404CC1F4"/>
    <w:rsid w:val="404CFAD7"/>
    <w:rsid w:val="404D1D75"/>
    <w:rsid w:val="404D235E"/>
    <w:rsid w:val="404DCE30"/>
    <w:rsid w:val="404DEF7A"/>
    <w:rsid w:val="404E32CA"/>
    <w:rsid w:val="404E48BE"/>
    <w:rsid w:val="404EA0BD"/>
    <w:rsid w:val="404EA2A4"/>
    <w:rsid w:val="404F1437"/>
    <w:rsid w:val="404F179F"/>
    <w:rsid w:val="404F470D"/>
    <w:rsid w:val="404F4AC0"/>
    <w:rsid w:val="404F5E25"/>
    <w:rsid w:val="404F672D"/>
    <w:rsid w:val="404FA237"/>
    <w:rsid w:val="404FD886"/>
    <w:rsid w:val="404FFB35"/>
    <w:rsid w:val="40502A80"/>
    <w:rsid w:val="405082F2"/>
    <w:rsid w:val="4050A33A"/>
    <w:rsid w:val="4050AC96"/>
    <w:rsid w:val="4050DBA8"/>
    <w:rsid w:val="40510EE6"/>
    <w:rsid w:val="4051239B"/>
    <w:rsid w:val="40516BD9"/>
    <w:rsid w:val="40519910"/>
    <w:rsid w:val="40521A3C"/>
    <w:rsid w:val="40521DF5"/>
    <w:rsid w:val="40521EE7"/>
    <w:rsid w:val="405243F9"/>
    <w:rsid w:val="40524687"/>
    <w:rsid w:val="40525900"/>
    <w:rsid w:val="4052742E"/>
    <w:rsid w:val="4052B51B"/>
    <w:rsid w:val="4052DA92"/>
    <w:rsid w:val="4052F734"/>
    <w:rsid w:val="4052FA22"/>
    <w:rsid w:val="4052FE2E"/>
    <w:rsid w:val="405309C8"/>
    <w:rsid w:val="40535166"/>
    <w:rsid w:val="40537E35"/>
    <w:rsid w:val="40539B67"/>
    <w:rsid w:val="405427AA"/>
    <w:rsid w:val="405477D5"/>
    <w:rsid w:val="4054A42A"/>
    <w:rsid w:val="4054AE9C"/>
    <w:rsid w:val="4054B3E1"/>
    <w:rsid w:val="4054E05D"/>
    <w:rsid w:val="4054EFF3"/>
    <w:rsid w:val="40550D09"/>
    <w:rsid w:val="40551499"/>
    <w:rsid w:val="40551E22"/>
    <w:rsid w:val="405535A9"/>
    <w:rsid w:val="40557177"/>
    <w:rsid w:val="40559DBD"/>
    <w:rsid w:val="4055BE64"/>
    <w:rsid w:val="4055C088"/>
    <w:rsid w:val="4055E004"/>
    <w:rsid w:val="4055EB98"/>
    <w:rsid w:val="40563097"/>
    <w:rsid w:val="405642CC"/>
    <w:rsid w:val="40564B77"/>
    <w:rsid w:val="40565206"/>
    <w:rsid w:val="4056A47B"/>
    <w:rsid w:val="4056B903"/>
    <w:rsid w:val="4056BD3C"/>
    <w:rsid w:val="4056EF66"/>
    <w:rsid w:val="4056FE84"/>
    <w:rsid w:val="40577683"/>
    <w:rsid w:val="4057D24D"/>
    <w:rsid w:val="4057D7C8"/>
    <w:rsid w:val="40580EA7"/>
    <w:rsid w:val="4058226A"/>
    <w:rsid w:val="40584567"/>
    <w:rsid w:val="4058555A"/>
    <w:rsid w:val="405892BB"/>
    <w:rsid w:val="4058AC60"/>
    <w:rsid w:val="4058CFF1"/>
    <w:rsid w:val="4058D5B5"/>
    <w:rsid w:val="4058D98D"/>
    <w:rsid w:val="4058DF72"/>
    <w:rsid w:val="4058EBAE"/>
    <w:rsid w:val="4058ECCE"/>
    <w:rsid w:val="405903B3"/>
    <w:rsid w:val="40598A50"/>
    <w:rsid w:val="4059AA3A"/>
    <w:rsid w:val="4059D094"/>
    <w:rsid w:val="4059F93B"/>
    <w:rsid w:val="405A026F"/>
    <w:rsid w:val="405A1D7C"/>
    <w:rsid w:val="405A5BF1"/>
    <w:rsid w:val="405AA5AB"/>
    <w:rsid w:val="405AE8DA"/>
    <w:rsid w:val="405B3C1B"/>
    <w:rsid w:val="405B59C3"/>
    <w:rsid w:val="405B7A7E"/>
    <w:rsid w:val="405BA39B"/>
    <w:rsid w:val="405C0E6D"/>
    <w:rsid w:val="405C19EE"/>
    <w:rsid w:val="405C7830"/>
    <w:rsid w:val="405C8A86"/>
    <w:rsid w:val="405CA706"/>
    <w:rsid w:val="405CFB7C"/>
    <w:rsid w:val="405D17FB"/>
    <w:rsid w:val="405D582D"/>
    <w:rsid w:val="405D94F5"/>
    <w:rsid w:val="405DBF2E"/>
    <w:rsid w:val="405DEB9B"/>
    <w:rsid w:val="405DF6F9"/>
    <w:rsid w:val="405DFCE4"/>
    <w:rsid w:val="405E7075"/>
    <w:rsid w:val="405EBA96"/>
    <w:rsid w:val="405ECEE6"/>
    <w:rsid w:val="405ED7EE"/>
    <w:rsid w:val="405F50EF"/>
    <w:rsid w:val="405F5E16"/>
    <w:rsid w:val="405F622C"/>
    <w:rsid w:val="405F9101"/>
    <w:rsid w:val="405F9A50"/>
    <w:rsid w:val="405FA4CB"/>
    <w:rsid w:val="405FA9F7"/>
    <w:rsid w:val="405FB4CA"/>
    <w:rsid w:val="405FCFB0"/>
    <w:rsid w:val="405FDEA3"/>
    <w:rsid w:val="40608A53"/>
    <w:rsid w:val="40608D10"/>
    <w:rsid w:val="4060B2F3"/>
    <w:rsid w:val="4060D648"/>
    <w:rsid w:val="4060E04B"/>
    <w:rsid w:val="4060E0D5"/>
    <w:rsid w:val="4060EC96"/>
    <w:rsid w:val="40610D6F"/>
    <w:rsid w:val="40614F11"/>
    <w:rsid w:val="40619731"/>
    <w:rsid w:val="4061D5CE"/>
    <w:rsid w:val="40620D27"/>
    <w:rsid w:val="4062195F"/>
    <w:rsid w:val="40626987"/>
    <w:rsid w:val="4062837D"/>
    <w:rsid w:val="406283FA"/>
    <w:rsid w:val="4062AA2A"/>
    <w:rsid w:val="4062BD3D"/>
    <w:rsid w:val="4062D75C"/>
    <w:rsid w:val="406304EF"/>
    <w:rsid w:val="40630753"/>
    <w:rsid w:val="40630BE1"/>
    <w:rsid w:val="406319CB"/>
    <w:rsid w:val="40631F01"/>
    <w:rsid w:val="406345B2"/>
    <w:rsid w:val="406351DC"/>
    <w:rsid w:val="40636116"/>
    <w:rsid w:val="4063B7E0"/>
    <w:rsid w:val="406405CD"/>
    <w:rsid w:val="40646DC7"/>
    <w:rsid w:val="406477B0"/>
    <w:rsid w:val="406485C6"/>
    <w:rsid w:val="40648695"/>
    <w:rsid w:val="406489FF"/>
    <w:rsid w:val="4064BD11"/>
    <w:rsid w:val="4064C813"/>
    <w:rsid w:val="4064CABE"/>
    <w:rsid w:val="4064CD39"/>
    <w:rsid w:val="4064D280"/>
    <w:rsid w:val="4064D665"/>
    <w:rsid w:val="4064F4D5"/>
    <w:rsid w:val="4064F539"/>
    <w:rsid w:val="40650920"/>
    <w:rsid w:val="40654B06"/>
    <w:rsid w:val="40655A05"/>
    <w:rsid w:val="40655FCD"/>
    <w:rsid w:val="40658204"/>
    <w:rsid w:val="406582B3"/>
    <w:rsid w:val="406591FA"/>
    <w:rsid w:val="4065AC35"/>
    <w:rsid w:val="4065C9DA"/>
    <w:rsid w:val="40661CEB"/>
    <w:rsid w:val="406659F0"/>
    <w:rsid w:val="406686B7"/>
    <w:rsid w:val="4066C1D9"/>
    <w:rsid w:val="4066CDCB"/>
    <w:rsid w:val="4066DE11"/>
    <w:rsid w:val="4066E57E"/>
    <w:rsid w:val="4066EE35"/>
    <w:rsid w:val="4066F808"/>
    <w:rsid w:val="4066FD38"/>
    <w:rsid w:val="40670399"/>
    <w:rsid w:val="40671E76"/>
    <w:rsid w:val="4067A090"/>
    <w:rsid w:val="4067D511"/>
    <w:rsid w:val="406810C0"/>
    <w:rsid w:val="406811F5"/>
    <w:rsid w:val="40684E4C"/>
    <w:rsid w:val="40685193"/>
    <w:rsid w:val="40685592"/>
    <w:rsid w:val="40687198"/>
    <w:rsid w:val="40687485"/>
    <w:rsid w:val="406885F2"/>
    <w:rsid w:val="4068CE4E"/>
    <w:rsid w:val="40691611"/>
    <w:rsid w:val="40692E51"/>
    <w:rsid w:val="40693690"/>
    <w:rsid w:val="406936F7"/>
    <w:rsid w:val="406979C4"/>
    <w:rsid w:val="40698332"/>
    <w:rsid w:val="4069B488"/>
    <w:rsid w:val="4069C399"/>
    <w:rsid w:val="4069F596"/>
    <w:rsid w:val="406A044A"/>
    <w:rsid w:val="406A0D37"/>
    <w:rsid w:val="406A386A"/>
    <w:rsid w:val="406A44B5"/>
    <w:rsid w:val="406A4F5C"/>
    <w:rsid w:val="406A67AD"/>
    <w:rsid w:val="406AAA87"/>
    <w:rsid w:val="406AB80F"/>
    <w:rsid w:val="406AEA19"/>
    <w:rsid w:val="406B0DE0"/>
    <w:rsid w:val="406B3AC5"/>
    <w:rsid w:val="406B5CF3"/>
    <w:rsid w:val="406B64F6"/>
    <w:rsid w:val="406B8D9C"/>
    <w:rsid w:val="406B9578"/>
    <w:rsid w:val="406B9F63"/>
    <w:rsid w:val="406BCB1F"/>
    <w:rsid w:val="406C153C"/>
    <w:rsid w:val="406C2338"/>
    <w:rsid w:val="406C330F"/>
    <w:rsid w:val="406C36EE"/>
    <w:rsid w:val="406C7E38"/>
    <w:rsid w:val="406C7F99"/>
    <w:rsid w:val="406CB8B6"/>
    <w:rsid w:val="406CCDA1"/>
    <w:rsid w:val="406CF939"/>
    <w:rsid w:val="406D068C"/>
    <w:rsid w:val="406D3387"/>
    <w:rsid w:val="406D6AC1"/>
    <w:rsid w:val="406DA641"/>
    <w:rsid w:val="406DC76D"/>
    <w:rsid w:val="406DD1A3"/>
    <w:rsid w:val="406DD9E5"/>
    <w:rsid w:val="406E127E"/>
    <w:rsid w:val="406E2241"/>
    <w:rsid w:val="406E2324"/>
    <w:rsid w:val="406E2FE4"/>
    <w:rsid w:val="406E8EF4"/>
    <w:rsid w:val="406EA5E6"/>
    <w:rsid w:val="406EB778"/>
    <w:rsid w:val="406EBD2A"/>
    <w:rsid w:val="406F38DC"/>
    <w:rsid w:val="406FC9A3"/>
    <w:rsid w:val="406FF4D4"/>
    <w:rsid w:val="40700926"/>
    <w:rsid w:val="40701567"/>
    <w:rsid w:val="407074B7"/>
    <w:rsid w:val="407090BB"/>
    <w:rsid w:val="4070DF70"/>
    <w:rsid w:val="4071038E"/>
    <w:rsid w:val="40710A24"/>
    <w:rsid w:val="40711471"/>
    <w:rsid w:val="4071308B"/>
    <w:rsid w:val="407158F5"/>
    <w:rsid w:val="4071E81F"/>
    <w:rsid w:val="4072001A"/>
    <w:rsid w:val="40725DD4"/>
    <w:rsid w:val="40727326"/>
    <w:rsid w:val="407283DF"/>
    <w:rsid w:val="40729A61"/>
    <w:rsid w:val="4072B08C"/>
    <w:rsid w:val="4072DCD2"/>
    <w:rsid w:val="4072ECC8"/>
    <w:rsid w:val="40731ACD"/>
    <w:rsid w:val="40731DC8"/>
    <w:rsid w:val="40733728"/>
    <w:rsid w:val="40733B0F"/>
    <w:rsid w:val="407343A9"/>
    <w:rsid w:val="407351B1"/>
    <w:rsid w:val="40739D7E"/>
    <w:rsid w:val="4073CCEE"/>
    <w:rsid w:val="4073FD6A"/>
    <w:rsid w:val="407422A8"/>
    <w:rsid w:val="407470B7"/>
    <w:rsid w:val="407478FD"/>
    <w:rsid w:val="4074C8BF"/>
    <w:rsid w:val="4074F3FE"/>
    <w:rsid w:val="40750BA8"/>
    <w:rsid w:val="4075354D"/>
    <w:rsid w:val="40753D73"/>
    <w:rsid w:val="40755D64"/>
    <w:rsid w:val="4075658D"/>
    <w:rsid w:val="407567A7"/>
    <w:rsid w:val="4075896B"/>
    <w:rsid w:val="40758B8E"/>
    <w:rsid w:val="4075AFC4"/>
    <w:rsid w:val="4075F473"/>
    <w:rsid w:val="4076214E"/>
    <w:rsid w:val="40768DF3"/>
    <w:rsid w:val="4076C819"/>
    <w:rsid w:val="40770A74"/>
    <w:rsid w:val="407765F8"/>
    <w:rsid w:val="40776EE9"/>
    <w:rsid w:val="40778878"/>
    <w:rsid w:val="4077FFFE"/>
    <w:rsid w:val="40780409"/>
    <w:rsid w:val="407823B8"/>
    <w:rsid w:val="40783C28"/>
    <w:rsid w:val="407841D3"/>
    <w:rsid w:val="407848FA"/>
    <w:rsid w:val="40784C1B"/>
    <w:rsid w:val="4078635A"/>
    <w:rsid w:val="407879DE"/>
    <w:rsid w:val="4078B052"/>
    <w:rsid w:val="407924D5"/>
    <w:rsid w:val="40793A08"/>
    <w:rsid w:val="4079566A"/>
    <w:rsid w:val="40798CDF"/>
    <w:rsid w:val="407A327D"/>
    <w:rsid w:val="407A425E"/>
    <w:rsid w:val="407A4BC6"/>
    <w:rsid w:val="407A56FF"/>
    <w:rsid w:val="407A7755"/>
    <w:rsid w:val="407AA8AA"/>
    <w:rsid w:val="407AB3B1"/>
    <w:rsid w:val="407ADCA3"/>
    <w:rsid w:val="407B1D14"/>
    <w:rsid w:val="407B3714"/>
    <w:rsid w:val="407B9251"/>
    <w:rsid w:val="407B9D41"/>
    <w:rsid w:val="407BB612"/>
    <w:rsid w:val="407BE253"/>
    <w:rsid w:val="407BEEC7"/>
    <w:rsid w:val="407BF71B"/>
    <w:rsid w:val="407BFA7A"/>
    <w:rsid w:val="407BFCB3"/>
    <w:rsid w:val="407C3616"/>
    <w:rsid w:val="407C5AED"/>
    <w:rsid w:val="407C5EAE"/>
    <w:rsid w:val="407C706B"/>
    <w:rsid w:val="407CBB75"/>
    <w:rsid w:val="407D1460"/>
    <w:rsid w:val="407D1948"/>
    <w:rsid w:val="407D1A9F"/>
    <w:rsid w:val="407D487F"/>
    <w:rsid w:val="407D5AC1"/>
    <w:rsid w:val="407D7CA8"/>
    <w:rsid w:val="407D9B9D"/>
    <w:rsid w:val="407DA4B5"/>
    <w:rsid w:val="407DC1CD"/>
    <w:rsid w:val="407DDD03"/>
    <w:rsid w:val="407DF0E4"/>
    <w:rsid w:val="407DFAD4"/>
    <w:rsid w:val="407E21AD"/>
    <w:rsid w:val="407E5376"/>
    <w:rsid w:val="407ED5CB"/>
    <w:rsid w:val="407F90C9"/>
    <w:rsid w:val="407FC2C3"/>
    <w:rsid w:val="408004C0"/>
    <w:rsid w:val="408004C8"/>
    <w:rsid w:val="4080461F"/>
    <w:rsid w:val="40805843"/>
    <w:rsid w:val="40805DB6"/>
    <w:rsid w:val="40806579"/>
    <w:rsid w:val="408087C1"/>
    <w:rsid w:val="408097E8"/>
    <w:rsid w:val="4080B276"/>
    <w:rsid w:val="4081274B"/>
    <w:rsid w:val="40812AFB"/>
    <w:rsid w:val="4081643D"/>
    <w:rsid w:val="40816A29"/>
    <w:rsid w:val="4081A1A3"/>
    <w:rsid w:val="4081CE71"/>
    <w:rsid w:val="4081E305"/>
    <w:rsid w:val="408216CF"/>
    <w:rsid w:val="40821EB0"/>
    <w:rsid w:val="40823AFF"/>
    <w:rsid w:val="40824CE6"/>
    <w:rsid w:val="40825930"/>
    <w:rsid w:val="40825F71"/>
    <w:rsid w:val="4082A106"/>
    <w:rsid w:val="4082B944"/>
    <w:rsid w:val="40835614"/>
    <w:rsid w:val="4083684A"/>
    <w:rsid w:val="4083AAA5"/>
    <w:rsid w:val="40849E57"/>
    <w:rsid w:val="4084C3BB"/>
    <w:rsid w:val="40851DF5"/>
    <w:rsid w:val="40856832"/>
    <w:rsid w:val="4085909A"/>
    <w:rsid w:val="4085B5FA"/>
    <w:rsid w:val="4085F620"/>
    <w:rsid w:val="408602C9"/>
    <w:rsid w:val="40861092"/>
    <w:rsid w:val="4086138E"/>
    <w:rsid w:val="408640F6"/>
    <w:rsid w:val="40864A81"/>
    <w:rsid w:val="40865395"/>
    <w:rsid w:val="40866D4A"/>
    <w:rsid w:val="4086894F"/>
    <w:rsid w:val="4086A5EC"/>
    <w:rsid w:val="4086B98F"/>
    <w:rsid w:val="4086F860"/>
    <w:rsid w:val="40870194"/>
    <w:rsid w:val="408716B7"/>
    <w:rsid w:val="4087267F"/>
    <w:rsid w:val="408759D7"/>
    <w:rsid w:val="4087728E"/>
    <w:rsid w:val="4087AAF6"/>
    <w:rsid w:val="4087B24D"/>
    <w:rsid w:val="4087C314"/>
    <w:rsid w:val="4087EF72"/>
    <w:rsid w:val="408839BC"/>
    <w:rsid w:val="40883F01"/>
    <w:rsid w:val="40886E15"/>
    <w:rsid w:val="4088D860"/>
    <w:rsid w:val="4088DDBF"/>
    <w:rsid w:val="40895B50"/>
    <w:rsid w:val="40898227"/>
    <w:rsid w:val="408983EB"/>
    <w:rsid w:val="40898575"/>
    <w:rsid w:val="40899BC4"/>
    <w:rsid w:val="408A0017"/>
    <w:rsid w:val="408A3C7A"/>
    <w:rsid w:val="408A537D"/>
    <w:rsid w:val="408A55E5"/>
    <w:rsid w:val="408A5806"/>
    <w:rsid w:val="408A71E9"/>
    <w:rsid w:val="408A75F6"/>
    <w:rsid w:val="408A7ADE"/>
    <w:rsid w:val="408AA56E"/>
    <w:rsid w:val="408AC9E6"/>
    <w:rsid w:val="408AD753"/>
    <w:rsid w:val="408AE683"/>
    <w:rsid w:val="408B4CDE"/>
    <w:rsid w:val="408B7295"/>
    <w:rsid w:val="408B8035"/>
    <w:rsid w:val="408BA0FD"/>
    <w:rsid w:val="408BA7DE"/>
    <w:rsid w:val="408BD117"/>
    <w:rsid w:val="408C07AA"/>
    <w:rsid w:val="408C2835"/>
    <w:rsid w:val="408C484D"/>
    <w:rsid w:val="408C79EA"/>
    <w:rsid w:val="408CB9E8"/>
    <w:rsid w:val="408CF58C"/>
    <w:rsid w:val="408D0B07"/>
    <w:rsid w:val="408DA526"/>
    <w:rsid w:val="408DA8A2"/>
    <w:rsid w:val="408DBACF"/>
    <w:rsid w:val="408DF776"/>
    <w:rsid w:val="408E1F3C"/>
    <w:rsid w:val="408E31EE"/>
    <w:rsid w:val="408E3B06"/>
    <w:rsid w:val="408E9B86"/>
    <w:rsid w:val="408EB519"/>
    <w:rsid w:val="408EBAA9"/>
    <w:rsid w:val="408ECC70"/>
    <w:rsid w:val="408EF68A"/>
    <w:rsid w:val="408F37D9"/>
    <w:rsid w:val="408FA4A5"/>
    <w:rsid w:val="408FC507"/>
    <w:rsid w:val="408FD104"/>
    <w:rsid w:val="408FF76B"/>
    <w:rsid w:val="40900CED"/>
    <w:rsid w:val="409044F5"/>
    <w:rsid w:val="40904EC8"/>
    <w:rsid w:val="40905536"/>
    <w:rsid w:val="40905741"/>
    <w:rsid w:val="409080F9"/>
    <w:rsid w:val="4090B17B"/>
    <w:rsid w:val="4090D470"/>
    <w:rsid w:val="40912CEB"/>
    <w:rsid w:val="409168E3"/>
    <w:rsid w:val="4091A165"/>
    <w:rsid w:val="4091BC18"/>
    <w:rsid w:val="4091C007"/>
    <w:rsid w:val="4091D747"/>
    <w:rsid w:val="409204D3"/>
    <w:rsid w:val="40920BA9"/>
    <w:rsid w:val="409257DD"/>
    <w:rsid w:val="40929BA5"/>
    <w:rsid w:val="4092F658"/>
    <w:rsid w:val="40930A98"/>
    <w:rsid w:val="409321CB"/>
    <w:rsid w:val="40937297"/>
    <w:rsid w:val="409394A3"/>
    <w:rsid w:val="4093CFEF"/>
    <w:rsid w:val="4093EA53"/>
    <w:rsid w:val="4093FF61"/>
    <w:rsid w:val="409402BE"/>
    <w:rsid w:val="40940B60"/>
    <w:rsid w:val="40948506"/>
    <w:rsid w:val="4094922F"/>
    <w:rsid w:val="4094A596"/>
    <w:rsid w:val="4094B73D"/>
    <w:rsid w:val="4094C8C2"/>
    <w:rsid w:val="40956137"/>
    <w:rsid w:val="4095702D"/>
    <w:rsid w:val="409586C7"/>
    <w:rsid w:val="4095AEFF"/>
    <w:rsid w:val="4095E193"/>
    <w:rsid w:val="4095F54D"/>
    <w:rsid w:val="4095FC71"/>
    <w:rsid w:val="409624EA"/>
    <w:rsid w:val="40967120"/>
    <w:rsid w:val="40967B67"/>
    <w:rsid w:val="4096B7B9"/>
    <w:rsid w:val="4096BABE"/>
    <w:rsid w:val="4096D3C0"/>
    <w:rsid w:val="40970418"/>
    <w:rsid w:val="409740D0"/>
    <w:rsid w:val="40975506"/>
    <w:rsid w:val="40977CAB"/>
    <w:rsid w:val="40977D8A"/>
    <w:rsid w:val="40977E61"/>
    <w:rsid w:val="409793F8"/>
    <w:rsid w:val="4097A6D0"/>
    <w:rsid w:val="40985D7E"/>
    <w:rsid w:val="40987510"/>
    <w:rsid w:val="40989A46"/>
    <w:rsid w:val="4098EEB3"/>
    <w:rsid w:val="409922E7"/>
    <w:rsid w:val="40994DA6"/>
    <w:rsid w:val="40997957"/>
    <w:rsid w:val="40997C85"/>
    <w:rsid w:val="40999E75"/>
    <w:rsid w:val="4099CA3A"/>
    <w:rsid w:val="4099EB10"/>
    <w:rsid w:val="409A15BD"/>
    <w:rsid w:val="409A26DD"/>
    <w:rsid w:val="409A33C4"/>
    <w:rsid w:val="409A5633"/>
    <w:rsid w:val="409AB52A"/>
    <w:rsid w:val="409AB9D2"/>
    <w:rsid w:val="409ACB9B"/>
    <w:rsid w:val="409AF63B"/>
    <w:rsid w:val="409B3D5C"/>
    <w:rsid w:val="409B3EF2"/>
    <w:rsid w:val="409B62B5"/>
    <w:rsid w:val="409BBE5B"/>
    <w:rsid w:val="409BFAFC"/>
    <w:rsid w:val="409C2829"/>
    <w:rsid w:val="409C291E"/>
    <w:rsid w:val="409C38D3"/>
    <w:rsid w:val="409C5C8B"/>
    <w:rsid w:val="409C6081"/>
    <w:rsid w:val="409C63E8"/>
    <w:rsid w:val="409C6B09"/>
    <w:rsid w:val="409C9F5D"/>
    <w:rsid w:val="409CB0A4"/>
    <w:rsid w:val="409CDB32"/>
    <w:rsid w:val="409CF7BD"/>
    <w:rsid w:val="409CFFD0"/>
    <w:rsid w:val="409D0C04"/>
    <w:rsid w:val="409D4BED"/>
    <w:rsid w:val="409D67A3"/>
    <w:rsid w:val="409D9E61"/>
    <w:rsid w:val="409DB096"/>
    <w:rsid w:val="409DB7AE"/>
    <w:rsid w:val="409DC15B"/>
    <w:rsid w:val="409DC2BA"/>
    <w:rsid w:val="409DDCFE"/>
    <w:rsid w:val="409DF304"/>
    <w:rsid w:val="409E0226"/>
    <w:rsid w:val="409E04B3"/>
    <w:rsid w:val="409E395C"/>
    <w:rsid w:val="409E3A05"/>
    <w:rsid w:val="409E6CE5"/>
    <w:rsid w:val="409E8D05"/>
    <w:rsid w:val="409E929F"/>
    <w:rsid w:val="409EA56C"/>
    <w:rsid w:val="409EE81C"/>
    <w:rsid w:val="409EECD9"/>
    <w:rsid w:val="409F5784"/>
    <w:rsid w:val="409F59B2"/>
    <w:rsid w:val="409F704F"/>
    <w:rsid w:val="409F959F"/>
    <w:rsid w:val="409FBBD8"/>
    <w:rsid w:val="409FEC2F"/>
    <w:rsid w:val="409FF231"/>
    <w:rsid w:val="40A0397E"/>
    <w:rsid w:val="40A05307"/>
    <w:rsid w:val="40A08970"/>
    <w:rsid w:val="40A09E34"/>
    <w:rsid w:val="40A1029D"/>
    <w:rsid w:val="40A11153"/>
    <w:rsid w:val="40A19F7C"/>
    <w:rsid w:val="40A1A148"/>
    <w:rsid w:val="40A1D5B2"/>
    <w:rsid w:val="40A1FC8F"/>
    <w:rsid w:val="40A1FFBF"/>
    <w:rsid w:val="40A2172A"/>
    <w:rsid w:val="40A22FC4"/>
    <w:rsid w:val="40A2568D"/>
    <w:rsid w:val="40A2B595"/>
    <w:rsid w:val="40A2D26F"/>
    <w:rsid w:val="40A3A488"/>
    <w:rsid w:val="40A440B1"/>
    <w:rsid w:val="40A468EC"/>
    <w:rsid w:val="40A4E3CB"/>
    <w:rsid w:val="40A5006B"/>
    <w:rsid w:val="40A51943"/>
    <w:rsid w:val="40A5221B"/>
    <w:rsid w:val="40A545E4"/>
    <w:rsid w:val="40A5552A"/>
    <w:rsid w:val="40A55818"/>
    <w:rsid w:val="40A57183"/>
    <w:rsid w:val="40A57BE8"/>
    <w:rsid w:val="40A58C00"/>
    <w:rsid w:val="40A5967A"/>
    <w:rsid w:val="40A5E87C"/>
    <w:rsid w:val="40A616CE"/>
    <w:rsid w:val="40A63DD7"/>
    <w:rsid w:val="40A6589F"/>
    <w:rsid w:val="40A68693"/>
    <w:rsid w:val="40A6CA5B"/>
    <w:rsid w:val="40A6DAB8"/>
    <w:rsid w:val="40A6E6C1"/>
    <w:rsid w:val="40A71CD5"/>
    <w:rsid w:val="40A7A1C2"/>
    <w:rsid w:val="40A7A619"/>
    <w:rsid w:val="40A7CC25"/>
    <w:rsid w:val="40A82D49"/>
    <w:rsid w:val="40A833ED"/>
    <w:rsid w:val="40A83843"/>
    <w:rsid w:val="40A87164"/>
    <w:rsid w:val="40A88BA9"/>
    <w:rsid w:val="40A8E47C"/>
    <w:rsid w:val="40A902CC"/>
    <w:rsid w:val="40A94750"/>
    <w:rsid w:val="40A98EE9"/>
    <w:rsid w:val="40A9938C"/>
    <w:rsid w:val="40A9C77E"/>
    <w:rsid w:val="40A9EA86"/>
    <w:rsid w:val="40AA087A"/>
    <w:rsid w:val="40AA2A4E"/>
    <w:rsid w:val="40AA2BC9"/>
    <w:rsid w:val="40AAD800"/>
    <w:rsid w:val="40AAE81B"/>
    <w:rsid w:val="40AB029B"/>
    <w:rsid w:val="40AB4B1A"/>
    <w:rsid w:val="40AB8587"/>
    <w:rsid w:val="40ABDDFF"/>
    <w:rsid w:val="40AC1986"/>
    <w:rsid w:val="40AC7B9A"/>
    <w:rsid w:val="40ACADA2"/>
    <w:rsid w:val="40AD13C1"/>
    <w:rsid w:val="40AD1C63"/>
    <w:rsid w:val="40AD3B57"/>
    <w:rsid w:val="40AD531B"/>
    <w:rsid w:val="40AD666A"/>
    <w:rsid w:val="40AD93FE"/>
    <w:rsid w:val="40AD9F37"/>
    <w:rsid w:val="40ADD6E2"/>
    <w:rsid w:val="40AE0C24"/>
    <w:rsid w:val="40AE32A6"/>
    <w:rsid w:val="40AE606C"/>
    <w:rsid w:val="40AE62D9"/>
    <w:rsid w:val="40AE66C7"/>
    <w:rsid w:val="40AE950B"/>
    <w:rsid w:val="40AEED58"/>
    <w:rsid w:val="40AF01DD"/>
    <w:rsid w:val="40AF11D5"/>
    <w:rsid w:val="40AF4F48"/>
    <w:rsid w:val="40AF596F"/>
    <w:rsid w:val="40AF8D2E"/>
    <w:rsid w:val="40AFA501"/>
    <w:rsid w:val="40AFAD58"/>
    <w:rsid w:val="40AFC8A8"/>
    <w:rsid w:val="40AFD29E"/>
    <w:rsid w:val="40AFDD9B"/>
    <w:rsid w:val="40AFE5E1"/>
    <w:rsid w:val="40AFED27"/>
    <w:rsid w:val="40AFFA98"/>
    <w:rsid w:val="40B092F0"/>
    <w:rsid w:val="40B0B3B4"/>
    <w:rsid w:val="40B0B48D"/>
    <w:rsid w:val="40B0B8E0"/>
    <w:rsid w:val="40B0BC6E"/>
    <w:rsid w:val="40B0ED45"/>
    <w:rsid w:val="40B10C7C"/>
    <w:rsid w:val="40B12886"/>
    <w:rsid w:val="40B1776A"/>
    <w:rsid w:val="40B180B6"/>
    <w:rsid w:val="40B18ED8"/>
    <w:rsid w:val="40B1A33E"/>
    <w:rsid w:val="40B1C2F7"/>
    <w:rsid w:val="40B22407"/>
    <w:rsid w:val="40B24F12"/>
    <w:rsid w:val="40B2718D"/>
    <w:rsid w:val="40B29153"/>
    <w:rsid w:val="40B2B58F"/>
    <w:rsid w:val="40B2D291"/>
    <w:rsid w:val="40B30200"/>
    <w:rsid w:val="40B31F4E"/>
    <w:rsid w:val="40B32C0C"/>
    <w:rsid w:val="40B33FE5"/>
    <w:rsid w:val="40B345B1"/>
    <w:rsid w:val="40B372DF"/>
    <w:rsid w:val="40B3CF8A"/>
    <w:rsid w:val="40B41A68"/>
    <w:rsid w:val="40B41C19"/>
    <w:rsid w:val="40B42851"/>
    <w:rsid w:val="40B43D7D"/>
    <w:rsid w:val="40B4440F"/>
    <w:rsid w:val="40B48853"/>
    <w:rsid w:val="40B4979D"/>
    <w:rsid w:val="40B4B9EC"/>
    <w:rsid w:val="40B4EB60"/>
    <w:rsid w:val="40B4F77C"/>
    <w:rsid w:val="40B55CBB"/>
    <w:rsid w:val="40B5731A"/>
    <w:rsid w:val="40B57415"/>
    <w:rsid w:val="40B5798F"/>
    <w:rsid w:val="40B5BEA4"/>
    <w:rsid w:val="40B60604"/>
    <w:rsid w:val="40B61386"/>
    <w:rsid w:val="40B61609"/>
    <w:rsid w:val="40B6241A"/>
    <w:rsid w:val="40B65765"/>
    <w:rsid w:val="40B658C4"/>
    <w:rsid w:val="40B6F39B"/>
    <w:rsid w:val="40B723EF"/>
    <w:rsid w:val="40B728DF"/>
    <w:rsid w:val="40B73D3E"/>
    <w:rsid w:val="40B7649B"/>
    <w:rsid w:val="40B790D7"/>
    <w:rsid w:val="40B7A184"/>
    <w:rsid w:val="40B7A2EB"/>
    <w:rsid w:val="40B7C3E3"/>
    <w:rsid w:val="40B7F1AF"/>
    <w:rsid w:val="40B88D7E"/>
    <w:rsid w:val="40B8A0D1"/>
    <w:rsid w:val="40B8C9BE"/>
    <w:rsid w:val="40B8F868"/>
    <w:rsid w:val="40B939CD"/>
    <w:rsid w:val="40B97B3E"/>
    <w:rsid w:val="40B9A2B8"/>
    <w:rsid w:val="40B9B728"/>
    <w:rsid w:val="40BA0A01"/>
    <w:rsid w:val="40BA27CB"/>
    <w:rsid w:val="40BA8C1A"/>
    <w:rsid w:val="40BAA210"/>
    <w:rsid w:val="40BAAD7C"/>
    <w:rsid w:val="40BAF1A7"/>
    <w:rsid w:val="40BAF1B1"/>
    <w:rsid w:val="40BB107C"/>
    <w:rsid w:val="40BB5D22"/>
    <w:rsid w:val="40BB5F17"/>
    <w:rsid w:val="40BB5FC7"/>
    <w:rsid w:val="40BB92F5"/>
    <w:rsid w:val="40BBCD90"/>
    <w:rsid w:val="40BBFF77"/>
    <w:rsid w:val="40BC2DEC"/>
    <w:rsid w:val="40BC72A1"/>
    <w:rsid w:val="40BC7B45"/>
    <w:rsid w:val="40BCE1C0"/>
    <w:rsid w:val="40BCF15A"/>
    <w:rsid w:val="40BCFA0B"/>
    <w:rsid w:val="40BD1065"/>
    <w:rsid w:val="40BD1A9A"/>
    <w:rsid w:val="40BD3754"/>
    <w:rsid w:val="40BD4318"/>
    <w:rsid w:val="40BD5C28"/>
    <w:rsid w:val="40BD63A2"/>
    <w:rsid w:val="40BD96FA"/>
    <w:rsid w:val="40BDA716"/>
    <w:rsid w:val="40BDD593"/>
    <w:rsid w:val="40BE2009"/>
    <w:rsid w:val="40BE739B"/>
    <w:rsid w:val="40BE943D"/>
    <w:rsid w:val="40BEBB27"/>
    <w:rsid w:val="40BEF69B"/>
    <w:rsid w:val="40BF2D2C"/>
    <w:rsid w:val="40BF4313"/>
    <w:rsid w:val="40BF51EB"/>
    <w:rsid w:val="40BF7549"/>
    <w:rsid w:val="40BF7DBE"/>
    <w:rsid w:val="40BF8948"/>
    <w:rsid w:val="40BFA427"/>
    <w:rsid w:val="40C02BA0"/>
    <w:rsid w:val="40C0431F"/>
    <w:rsid w:val="40C05521"/>
    <w:rsid w:val="40C05652"/>
    <w:rsid w:val="40C074EA"/>
    <w:rsid w:val="40C09301"/>
    <w:rsid w:val="40C0B079"/>
    <w:rsid w:val="40C0D886"/>
    <w:rsid w:val="40C0FF80"/>
    <w:rsid w:val="40C10F2D"/>
    <w:rsid w:val="40C11A11"/>
    <w:rsid w:val="40C12112"/>
    <w:rsid w:val="40C14C25"/>
    <w:rsid w:val="40C18950"/>
    <w:rsid w:val="40C18DFE"/>
    <w:rsid w:val="40C19702"/>
    <w:rsid w:val="40C1C417"/>
    <w:rsid w:val="40C1D3BE"/>
    <w:rsid w:val="40C1E791"/>
    <w:rsid w:val="40C1FF7B"/>
    <w:rsid w:val="40C2604F"/>
    <w:rsid w:val="40C3200E"/>
    <w:rsid w:val="40C32DA8"/>
    <w:rsid w:val="40C340CE"/>
    <w:rsid w:val="40C3A52F"/>
    <w:rsid w:val="40C3BB5C"/>
    <w:rsid w:val="40C4222B"/>
    <w:rsid w:val="40C4242B"/>
    <w:rsid w:val="40C42F4E"/>
    <w:rsid w:val="40C4728A"/>
    <w:rsid w:val="40C49FDD"/>
    <w:rsid w:val="40C4DA8A"/>
    <w:rsid w:val="40C4E34E"/>
    <w:rsid w:val="40C5268D"/>
    <w:rsid w:val="40C52931"/>
    <w:rsid w:val="40C5398C"/>
    <w:rsid w:val="40C54F12"/>
    <w:rsid w:val="40C586E3"/>
    <w:rsid w:val="40C59E25"/>
    <w:rsid w:val="40C5EFD5"/>
    <w:rsid w:val="40C620F9"/>
    <w:rsid w:val="40C6421D"/>
    <w:rsid w:val="40C67176"/>
    <w:rsid w:val="40C6E09D"/>
    <w:rsid w:val="40C6FB13"/>
    <w:rsid w:val="40C72CB8"/>
    <w:rsid w:val="40C730EB"/>
    <w:rsid w:val="40C77218"/>
    <w:rsid w:val="40C7D9BC"/>
    <w:rsid w:val="40C7EA8F"/>
    <w:rsid w:val="40C7F8E2"/>
    <w:rsid w:val="40C81CE8"/>
    <w:rsid w:val="40C85767"/>
    <w:rsid w:val="40C8CBA3"/>
    <w:rsid w:val="40C8D803"/>
    <w:rsid w:val="40C92EEB"/>
    <w:rsid w:val="40C940E1"/>
    <w:rsid w:val="40C96FF6"/>
    <w:rsid w:val="40C988D0"/>
    <w:rsid w:val="40C98C8C"/>
    <w:rsid w:val="40C9AA10"/>
    <w:rsid w:val="40CA0D64"/>
    <w:rsid w:val="40CA1990"/>
    <w:rsid w:val="40CA3999"/>
    <w:rsid w:val="40CA5BBD"/>
    <w:rsid w:val="40CAB51E"/>
    <w:rsid w:val="40CAD387"/>
    <w:rsid w:val="40CB1A9A"/>
    <w:rsid w:val="40CB3920"/>
    <w:rsid w:val="40CBAA94"/>
    <w:rsid w:val="40CBD1FE"/>
    <w:rsid w:val="40CBD457"/>
    <w:rsid w:val="40CBDBF5"/>
    <w:rsid w:val="40CBF13C"/>
    <w:rsid w:val="40CC3242"/>
    <w:rsid w:val="40CC87A0"/>
    <w:rsid w:val="40CCBF14"/>
    <w:rsid w:val="40CD1718"/>
    <w:rsid w:val="40CD2205"/>
    <w:rsid w:val="40CD2B3D"/>
    <w:rsid w:val="40CD2CDB"/>
    <w:rsid w:val="40CD3960"/>
    <w:rsid w:val="40CD4D47"/>
    <w:rsid w:val="40CD7276"/>
    <w:rsid w:val="40CD746E"/>
    <w:rsid w:val="40CE2360"/>
    <w:rsid w:val="40CE2D93"/>
    <w:rsid w:val="40CEC7AB"/>
    <w:rsid w:val="40CEF03F"/>
    <w:rsid w:val="40CF06F4"/>
    <w:rsid w:val="40CF41A1"/>
    <w:rsid w:val="40CFB39F"/>
    <w:rsid w:val="40CFC01C"/>
    <w:rsid w:val="40CFCAA1"/>
    <w:rsid w:val="40D009E7"/>
    <w:rsid w:val="40D03616"/>
    <w:rsid w:val="40D05272"/>
    <w:rsid w:val="40D05335"/>
    <w:rsid w:val="40D05605"/>
    <w:rsid w:val="40D0AC8C"/>
    <w:rsid w:val="40D0F242"/>
    <w:rsid w:val="40D11D76"/>
    <w:rsid w:val="40D12DBE"/>
    <w:rsid w:val="40D185CC"/>
    <w:rsid w:val="40D262B0"/>
    <w:rsid w:val="40D26438"/>
    <w:rsid w:val="40D2B14A"/>
    <w:rsid w:val="40D2C6F4"/>
    <w:rsid w:val="40D2D9BE"/>
    <w:rsid w:val="40D2EB37"/>
    <w:rsid w:val="40D30943"/>
    <w:rsid w:val="40D314E7"/>
    <w:rsid w:val="40D31B95"/>
    <w:rsid w:val="40D39704"/>
    <w:rsid w:val="40D39C94"/>
    <w:rsid w:val="40D3E7D1"/>
    <w:rsid w:val="40D42F5B"/>
    <w:rsid w:val="40D481DD"/>
    <w:rsid w:val="40D4A3D8"/>
    <w:rsid w:val="40D4C7AF"/>
    <w:rsid w:val="40D4DC2C"/>
    <w:rsid w:val="40D50485"/>
    <w:rsid w:val="40D517DB"/>
    <w:rsid w:val="40D5B3F5"/>
    <w:rsid w:val="40D5C26D"/>
    <w:rsid w:val="40D5C2DB"/>
    <w:rsid w:val="40D5EEFC"/>
    <w:rsid w:val="40D5FB35"/>
    <w:rsid w:val="40D640F0"/>
    <w:rsid w:val="40D65A7D"/>
    <w:rsid w:val="40D69FEA"/>
    <w:rsid w:val="40D6A0E6"/>
    <w:rsid w:val="40D7124C"/>
    <w:rsid w:val="40D768F4"/>
    <w:rsid w:val="40D774A8"/>
    <w:rsid w:val="40D7AA58"/>
    <w:rsid w:val="40D7BCE8"/>
    <w:rsid w:val="40D8114F"/>
    <w:rsid w:val="40D82EEF"/>
    <w:rsid w:val="40D835DB"/>
    <w:rsid w:val="40D837E0"/>
    <w:rsid w:val="40D83C71"/>
    <w:rsid w:val="40D8DF87"/>
    <w:rsid w:val="40D91887"/>
    <w:rsid w:val="40D930A1"/>
    <w:rsid w:val="40D95217"/>
    <w:rsid w:val="40D961E3"/>
    <w:rsid w:val="40D96A19"/>
    <w:rsid w:val="40D97CE8"/>
    <w:rsid w:val="40D98EB6"/>
    <w:rsid w:val="40D9BBC4"/>
    <w:rsid w:val="40D9C418"/>
    <w:rsid w:val="40D9ED9D"/>
    <w:rsid w:val="40DA0F99"/>
    <w:rsid w:val="40DA25A7"/>
    <w:rsid w:val="40DA4841"/>
    <w:rsid w:val="40DA5516"/>
    <w:rsid w:val="40DA7C9C"/>
    <w:rsid w:val="40DAB2BE"/>
    <w:rsid w:val="40DAD4DE"/>
    <w:rsid w:val="40DAD6B6"/>
    <w:rsid w:val="40DADBAC"/>
    <w:rsid w:val="40DAEB64"/>
    <w:rsid w:val="40DB5C75"/>
    <w:rsid w:val="40DBA07A"/>
    <w:rsid w:val="40DBA998"/>
    <w:rsid w:val="40DBD332"/>
    <w:rsid w:val="40DC4AD5"/>
    <w:rsid w:val="40DC4DBD"/>
    <w:rsid w:val="40DC50EB"/>
    <w:rsid w:val="40DC8950"/>
    <w:rsid w:val="40DCB250"/>
    <w:rsid w:val="40DCB7E7"/>
    <w:rsid w:val="40DCF6AA"/>
    <w:rsid w:val="40DD2085"/>
    <w:rsid w:val="40DD5A8D"/>
    <w:rsid w:val="40DD648D"/>
    <w:rsid w:val="40DD7A6E"/>
    <w:rsid w:val="40DDEC69"/>
    <w:rsid w:val="40DDF9F0"/>
    <w:rsid w:val="40DE2D33"/>
    <w:rsid w:val="40DE2DD3"/>
    <w:rsid w:val="40DE482A"/>
    <w:rsid w:val="40DE4D4C"/>
    <w:rsid w:val="40DE4D86"/>
    <w:rsid w:val="40DE4FD7"/>
    <w:rsid w:val="40DE5609"/>
    <w:rsid w:val="40DE5C29"/>
    <w:rsid w:val="40DE9930"/>
    <w:rsid w:val="40DEF6DC"/>
    <w:rsid w:val="40DF3C11"/>
    <w:rsid w:val="40DF3E0D"/>
    <w:rsid w:val="40DF445B"/>
    <w:rsid w:val="40DF686A"/>
    <w:rsid w:val="40DF7EF6"/>
    <w:rsid w:val="40DFA47C"/>
    <w:rsid w:val="40DFB5C0"/>
    <w:rsid w:val="40E00505"/>
    <w:rsid w:val="40E04C34"/>
    <w:rsid w:val="40E0618A"/>
    <w:rsid w:val="40E07EBF"/>
    <w:rsid w:val="40E0A77D"/>
    <w:rsid w:val="40E0DA9D"/>
    <w:rsid w:val="40E109E1"/>
    <w:rsid w:val="40E12382"/>
    <w:rsid w:val="40E16943"/>
    <w:rsid w:val="40E17205"/>
    <w:rsid w:val="40E187A9"/>
    <w:rsid w:val="40E18993"/>
    <w:rsid w:val="40E1C0E2"/>
    <w:rsid w:val="40E1CD56"/>
    <w:rsid w:val="40E1CDA1"/>
    <w:rsid w:val="40E1F315"/>
    <w:rsid w:val="40E268F9"/>
    <w:rsid w:val="40E26C55"/>
    <w:rsid w:val="40E2A745"/>
    <w:rsid w:val="40E2CA43"/>
    <w:rsid w:val="40E2F384"/>
    <w:rsid w:val="40E2FAD3"/>
    <w:rsid w:val="40E33609"/>
    <w:rsid w:val="40E3A35E"/>
    <w:rsid w:val="40E3E4DC"/>
    <w:rsid w:val="40E41F02"/>
    <w:rsid w:val="40E4337E"/>
    <w:rsid w:val="40E47447"/>
    <w:rsid w:val="40E47C7C"/>
    <w:rsid w:val="40E50884"/>
    <w:rsid w:val="40E53922"/>
    <w:rsid w:val="40E54293"/>
    <w:rsid w:val="40E561F6"/>
    <w:rsid w:val="40E5852A"/>
    <w:rsid w:val="40E58BC3"/>
    <w:rsid w:val="40E592D5"/>
    <w:rsid w:val="40E59A24"/>
    <w:rsid w:val="40E6073C"/>
    <w:rsid w:val="40E60B6E"/>
    <w:rsid w:val="40E618B4"/>
    <w:rsid w:val="40E62235"/>
    <w:rsid w:val="40E6531A"/>
    <w:rsid w:val="40E6B6CE"/>
    <w:rsid w:val="40E74170"/>
    <w:rsid w:val="40E74F61"/>
    <w:rsid w:val="40E76371"/>
    <w:rsid w:val="40E7D5BF"/>
    <w:rsid w:val="40E80DC3"/>
    <w:rsid w:val="40E83D9A"/>
    <w:rsid w:val="40E8B37E"/>
    <w:rsid w:val="40E8BE4B"/>
    <w:rsid w:val="40E8D810"/>
    <w:rsid w:val="40E94357"/>
    <w:rsid w:val="40E98EA2"/>
    <w:rsid w:val="40E9F76E"/>
    <w:rsid w:val="40EA09F5"/>
    <w:rsid w:val="40EA20F4"/>
    <w:rsid w:val="40EA683D"/>
    <w:rsid w:val="40EA9589"/>
    <w:rsid w:val="40EAC28A"/>
    <w:rsid w:val="40EADAE7"/>
    <w:rsid w:val="40EB03D1"/>
    <w:rsid w:val="40EB0E85"/>
    <w:rsid w:val="40EB2FC1"/>
    <w:rsid w:val="40EB4085"/>
    <w:rsid w:val="40EB5DA1"/>
    <w:rsid w:val="40EB612C"/>
    <w:rsid w:val="40EBB457"/>
    <w:rsid w:val="40EBEFCA"/>
    <w:rsid w:val="40EC081C"/>
    <w:rsid w:val="40EC1DBC"/>
    <w:rsid w:val="40EC234A"/>
    <w:rsid w:val="40EC43CA"/>
    <w:rsid w:val="40EC8649"/>
    <w:rsid w:val="40ECCF27"/>
    <w:rsid w:val="40ECF0D3"/>
    <w:rsid w:val="40ED13CD"/>
    <w:rsid w:val="40ED1C1E"/>
    <w:rsid w:val="40ED34A8"/>
    <w:rsid w:val="40ED48E0"/>
    <w:rsid w:val="40ED6913"/>
    <w:rsid w:val="40ED9F7B"/>
    <w:rsid w:val="40EDC067"/>
    <w:rsid w:val="40EDCE14"/>
    <w:rsid w:val="40EE43C2"/>
    <w:rsid w:val="40EE5C01"/>
    <w:rsid w:val="40EE6D81"/>
    <w:rsid w:val="40EE774D"/>
    <w:rsid w:val="40EE7A36"/>
    <w:rsid w:val="40EE8905"/>
    <w:rsid w:val="40EE93C3"/>
    <w:rsid w:val="40EE9EFB"/>
    <w:rsid w:val="40EECC3F"/>
    <w:rsid w:val="40EF53AF"/>
    <w:rsid w:val="40EF55C7"/>
    <w:rsid w:val="40EF5862"/>
    <w:rsid w:val="40EFBA5E"/>
    <w:rsid w:val="40EFC45A"/>
    <w:rsid w:val="40EFECC6"/>
    <w:rsid w:val="40EFF2E5"/>
    <w:rsid w:val="40EFFCB7"/>
    <w:rsid w:val="40F02A46"/>
    <w:rsid w:val="40F02E64"/>
    <w:rsid w:val="40F03697"/>
    <w:rsid w:val="40F05236"/>
    <w:rsid w:val="40F05EB1"/>
    <w:rsid w:val="40F06D92"/>
    <w:rsid w:val="40F09A6F"/>
    <w:rsid w:val="40F0CE23"/>
    <w:rsid w:val="40F0E50B"/>
    <w:rsid w:val="40F0E6FE"/>
    <w:rsid w:val="40F0EC1C"/>
    <w:rsid w:val="40F0F944"/>
    <w:rsid w:val="40F12CD9"/>
    <w:rsid w:val="40F1364F"/>
    <w:rsid w:val="40F13B75"/>
    <w:rsid w:val="40F1880D"/>
    <w:rsid w:val="40F1A155"/>
    <w:rsid w:val="40F1D43E"/>
    <w:rsid w:val="40F1EC6C"/>
    <w:rsid w:val="40F20D14"/>
    <w:rsid w:val="40F20D23"/>
    <w:rsid w:val="40F213F2"/>
    <w:rsid w:val="40F24D87"/>
    <w:rsid w:val="40F26C15"/>
    <w:rsid w:val="40F2FA9C"/>
    <w:rsid w:val="40F2FC5B"/>
    <w:rsid w:val="40F38362"/>
    <w:rsid w:val="40F40475"/>
    <w:rsid w:val="40F405F4"/>
    <w:rsid w:val="40F44D1F"/>
    <w:rsid w:val="40F477FD"/>
    <w:rsid w:val="40F4ABCE"/>
    <w:rsid w:val="40F4D0F4"/>
    <w:rsid w:val="40F50372"/>
    <w:rsid w:val="40F50B10"/>
    <w:rsid w:val="40F50D7F"/>
    <w:rsid w:val="40F56167"/>
    <w:rsid w:val="40F58378"/>
    <w:rsid w:val="40F5E882"/>
    <w:rsid w:val="40F6130B"/>
    <w:rsid w:val="40F615C1"/>
    <w:rsid w:val="40F62DFB"/>
    <w:rsid w:val="40F66ECC"/>
    <w:rsid w:val="40F68E97"/>
    <w:rsid w:val="40F6A823"/>
    <w:rsid w:val="40F6C820"/>
    <w:rsid w:val="40F70A24"/>
    <w:rsid w:val="40F73F8F"/>
    <w:rsid w:val="40F75415"/>
    <w:rsid w:val="40F78FDD"/>
    <w:rsid w:val="40F79A5B"/>
    <w:rsid w:val="40F79E32"/>
    <w:rsid w:val="40F8396A"/>
    <w:rsid w:val="40F84F5C"/>
    <w:rsid w:val="40F8B23E"/>
    <w:rsid w:val="40F8B522"/>
    <w:rsid w:val="40F8BAEA"/>
    <w:rsid w:val="40F8C03E"/>
    <w:rsid w:val="40F8EA55"/>
    <w:rsid w:val="40F9169D"/>
    <w:rsid w:val="40F933C1"/>
    <w:rsid w:val="40F933EF"/>
    <w:rsid w:val="40F94239"/>
    <w:rsid w:val="40F95192"/>
    <w:rsid w:val="40F97364"/>
    <w:rsid w:val="40F985FE"/>
    <w:rsid w:val="40F9FFB5"/>
    <w:rsid w:val="40FA274C"/>
    <w:rsid w:val="40FA303B"/>
    <w:rsid w:val="40FA3A53"/>
    <w:rsid w:val="40FA5E47"/>
    <w:rsid w:val="40FA6081"/>
    <w:rsid w:val="40FA6CAF"/>
    <w:rsid w:val="40FAB0DE"/>
    <w:rsid w:val="40FAC110"/>
    <w:rsid w:val="40FACEB4"/>
    <w:rsid w:val="40FADA44"/>
    <w:rsid w:val="40FADB75"/>
    <w:rsid w:val="40FAF96E"/>
    <w:rsid w:val="40FB2782"/>
    <w:rsid w:val="40FB60C0"/>
    <w:rsid w:val="40FBA227"/>
    <w:rsid w:val="40FBB0A8"/>
    <w:rsid w:val="40FBCD06"/>
    <w:rsid w:val="40FBDCA5"/>
    <w:rsid w:val="40FC2C87"/>
    <w:rsid w:val="40FC32E0"/>
    <w:rsid w:val="40FC5413"/>
    <w:rsid w:val="40FC57C8"/>
    <w:rsid w:val="40FC6F95"/>
    <w:rsid w:val="40FCAABB"/>
    <w:rsid w:val="40FCBDE1"/>
    <w:rsid w:val="40FD1DFB"/>
    <w:rsid w:val="40FD26EE"/>
    <w:rsid w:val="40FD38CC"/>
    <w:rsid w:val="40FD7342"/>
    <w:rsid w:val="40FD7792"/>
    <w:rsid w:val="40FD8062"/>
    <w:rsid w:val="40FDB784"/>
    <w:rsid w:val="40FDF424"/>
    <w:rsid w:val="40FE0C26"/>
    <w:rsid w:val="40FE539E"/>
    <w:rsid w:val="40FE5605"/>
    <w:rsid w:val="40FE782A"/>
    <w:rsid w:val="40FE7A0E"/>
    <w:rsid w:val="40FE805B"/>
    <w:rsid w:val="40FE925B"/>
    <w:rsid w:val="40FE94D7"/>
    <w:rsid w:val="40FEBA0D"/>
    <w:rsid w:val="40FEBE4D"/>
    <w:rsid w:val="40FED969"/>
    <w:rsid w:val="40FF2165"/>
    <w:rsid w:val="40FF31E7"/>
    <w:rsid w:val="40FF6F1C"/>
    <w:rsid w:val="40FF7555"/>
    <w:rsid w:val="40FF91BA"/>
    <w:rsid w:val="40FFA3B6"/>
    <w:rsid w:val="40FFFAC3"/>
    <w:rsid w:val="41001FF0"/>
    <w:rsid w:val="41002535"/>
    <w:rsid w:val="41002D00"/>
    <w:rsid w:val="41004455"/>
    <w:rsid w:val="4100A2FC"/>
    <w:rsid w:val="4100E0E0"/>
    <w:rsid w:val="410101C5"/>
    <w:rsid w:val="4101058A"/>
    <w:rsid w:val="41017DFB"/>
    <w:rsid w:val="4101A3E1"/>
    <w:rsid w:val="4101E123"/>
    <w:rsid w:val="4101FC9A"/>
    <w:rsid w:val="41020970"/>
    <w:rsid w:val="41026BF8"/>
    <w:rsid w:val="41026E78"/>
    <w:rsid w:val="410275EB"/>
    <w:rsid w:val="410289C1"/>
    <w:rsid w:val="410299A1"/>
    <w:rsid w:val="4102B5A8"/>
    <w:rsid w:val="4102B88B"/>
    <w:rsid w:val="4102F273"/>
    <w:rsid w:val="41030A0B"/>
    <w:rsid w:val="41031FAA"/>
    <w:rsid w:val="41035024"/>
    <w:rsid w:val="4103C0B8"/>
    <w:rsid w:val="4103DC2B"/>
    <w:rsid w:val="41045FE5"/>
    <w:rsid w:val="41046B01"/>
    <w:rsid w:val="41047BFF"/>
    <w:rsid w:val="4104B17E"/>
    <w:rsid w:val="4104B5F9"/>
    <w:rsid w:val="4104BE52"/>
    <w:rsid w:val="4104C790"/>
    <w:rsid w:val="4104E487"/>
    <w:rsid w:val="41050B24"/>
    <w:rsid w:val="41052DFA"/>
    <w:rsid w:val="41053792"/>
    <w:rsid w:val="41055113"/>
    <w:rsid w:val="41058D5F"/>
    <w:rsid w:val="41059039"/>
    <w:rsid w:val="4105910B"/>
    <w:rsid w:val="4105B089"/>
    <w:rsid w:val="4105CE4C"/>
    <w:rsid w:val="4105CF0B"/>
    <w:rsid w:val="4105D9CE"/>
    <w:rsid w:val="41067AE3"/>
    <w:rsid w:val="4106A7F8"/>
    <w:rsid w:val="4106DA9D"/>
    <w:rsid w:val="41070443"/>
    <w:rsid w:val="410750FF"/>
    <w:rsid w:val="41076A5B"/>
    <w:rsid w:val="410777C7"/>
    <w:rsid w:val="41078C69"/>
    <w:rsid w:val="4107A07A"/>
    <w:rsid w:val="4107EF25"/>
    <w:rsid w:val="4107FEE7"/>
    <w:rsid w:val="41080EFD"/>
    <w:rsid w:val="41081981"/>
    <w:rsid w:val="41081A3D"/>
    <w:rsid w:val="41081DB8"/>
    <w:rsid w:val="41081E38"/>
    <w:rsid w:val="41084871"/>
    <w:rsid w:val="410876E9"/>
    <w:rsid w:val="4108DD03"/>
    <w:rsid w:val="410951C6"/>
    <w:rsid w:val="4109A233"/>
    <w:rsid w:val="410A0DA4"/>
    <w:rsid w:val="410A47D1"/>
    <w:rsid w:val="410A9585"/>
    <w:rsid w:val="410AB908"/>
    <w:rsid w:val="410AD84C"/>
    <w:rsid w:val="410AEAB0"/>
    <w:rsid w:val="410AEF98"/>
    <w:rsid w:val="410AFF1F"/>
    <w:rsid w:val="410B3643"/>
    <w:rsid w:val="410B37BB"/>
    <w:rsid w:val="410B396D"/>
    <w:rsid w:val="410B4DBD"/>
    <w:rsid w:val="410B9330"/>
    <w:rsid w:val="410C2813"/>
    <w:rsid w:val="410C49E1"/>
    <w:rsid w:val="410C91C6"/>
    <w:rsid w:val="410C9734"/>
    <w:rsid w:val="410CAC72"/>
    <w:rsid w:val="410CD0B9"/>
    <w:rsid w:val="410CD2A9"/>
    <w:rsid w:val="410D2750"/>
    <w:rsid w:val="410D6B54"/>
    <w:rsid w:val="410D79BD"/>
    <w:rsid w:val="410DA67E"/>
    <w:rsid w:val="410DDE49"/>
    <w:rsid w:val="410DF1D5"/>
    <w:rsid w:val="410DF2CC"/>
    <w:rsid w:val="410DFE3C"/>
    <w:rsid w:val="410E1174"/>
    <w:rsid w:val="410E2CB9"/>
    <w:rsid w:val="410E4FAD"/>
    <w:rsid w:val="410E6BF4"/>
    <w:rsid w:val="410EB210"/>
    <w:rsid w:val="410EBB74"/>
    <w:rsid w:val="410ECBD5"/>
    <w:rsid w:val="410F3693"/>
    <w:rsid w:val="410F3E34"/>
    <w:rsid w:val="410F5B01"/>
    <w:rsid w:val="410F5BCD"/>
    <w:rsid w:val="410F956B"/>
    <w:rsid w:val="41107744"/>
    <w:rsid w:val="4110B153"/>
    <w:rsid w:val="4110E316"/>
    <w:rsid w:val="41111C26"/>
    <w:rsid w:val="4111228D"/>
    <w:rsid w:val="41114884"/>
    <w:rsid w:val="411155F7"/>
    <w:rsid w:val="41118F27"/>
    <w:rsid w:val="4111A6FC"/>
    <w:rsid w:val="4111ACF2"/>
    <w:rsid w:val="4111B9A0"/>
    <w:rsid w:val="4111E285"/>
    <w:rsid w:val="4111E46B"/>
    <w:rsid w:val="41127392"/>
    <w:rsid w:val="41128C28"/>
    <w:rsid w:val="4112A984"/>
    <w:rsid w:val="411312FC"/>
    <w:rsid w:val="41136479"/>
    <w:rsid w:val="41137D34"/>
    <w:rsid w:val="4113A044"/>
    <w:rsid w:val="4113A8E9"/>
    <w:rsid w:val="4113B7D4"/>
    <w:rsid w:val="41149F53"/>
    <w:rsid w:val="4114DE17"/>
    <w:rsid w:val="4114F38D"/>
    <w:rsid w:val="411516EA"/>
    <w:rsid w:val="41154660"/>
    <w:rsid w:val="41155B85"/>
    <w:rsid w:val="4115D4E7"/>
    <w:rsid w:val="4115E00B"/>
    <w:rsid w:val="41161369"/>
    <w:rsid w:val="41162F27"/>
    <w:rsid w:val="41164B36"/>
    <w:rsid w:val="41165570"/>
    <w:rsid w:val="411680BA"/>
    <w:rsid w:val="41169D8D"/>
    <w:rsid w:val="4116D471"/>
    <w:rsid w:val="4116DF1B"/>
    <w:rsid w:val="41175D4C"/>
    <w:rsid w:val="41178010"/>
    <w:rsid w:val="41179A0F"/>
    <w:rsid w:val="4117B6C4"/>
    <w:rsid w:val="4117EA3D"/>
    <w:rsid w:val="4117F06F"/>
    <w:rsid w:val="4118076B"/>
    <w:rsid w:val="41181B98"/>
    <w:rsid w:val="41184BD0"/>
    <w:rsid w:val="411850E3"/>
    <w:rsid w:val="4118930C"/>
    <w:rsid w:val="4118A072"/>
    <w:rsid w:val="4118AE5D"/>
    <w:rsid w:val="4118E785"/>
    <w:rsid w:val="4118EBC9"/>
    <w:rsid w:val="4118F61C"/>
    <w:rsid w:val="4118F925"/>
    <w:rsid w:val="411904C6"/>
    <w:rsid w:val="41192906"/>
    <w:rsid w:val="41196881"/>
    <w:rsid w:val="41197EFC"/>
    <w:rsid w:val="4119B276"/>
    <w:rsid w:val="4119DA24"/>
    <w:rsid w:val="4119DEDC"/>
    <w:rsid w:val="4119E35B"/>
    <w:rsid w:val="4119F934"/>
    <w:rsid w:val="411A1CBB"/>
    <w:rsid w:val="411A5BF3"/>
    <w:rsid w:val="411A6F6B"/>
    <w:rsid w:val="411A7500"/>
    <w:rsid w:val="411AA667"/>
    <w:rsid w:val="411AD00F"/>
    <w:rsid w:val="411AD589"/>
    <w:rsid w:val="411B203E"/>
    <w:rsid w:val="411B363F"/>
    <w:rsid w:val="411B36B3"/>
    <w:rsid w:val="411B3A5C"/>
    <w:rsid w:val="411B3DE5"/>
    <w:rsid w:val="411BCA8F"/>
    <w:rsid w:val="411BE76A"/>
    <w:rsid w:val="411C29EF"/>
    <w:rsid w:val="411C4BEF"/>
    <w:rsid w:val="411C58F4"/>
    <w:rsid w:val="411C99B7"/>
    <w:rsid w:val="411CD021"/>
    <w:rsid w:val="411D65B5"/>
    <w:rsid w:val="411D6C31"/>
    <w:rsid w:val="411D6CA2"/>
    <w:rsid w:val="411D88AB"/>
    <w:rsid w:val="411DA538"/>
    <w:rsid w:val="411DBFF0"/>
    <w:rsid w:val="411E03C6"/>
    <w:rsid w:val="411E35F5"/>
    <w:rsid w:val="411E385E"/>
    <w:rsid w:val="411E7901"/>
    <w:rsid w:val="411E96D1"/>
    <w:rsid w:val="411ECEC7"/>
    <w:rsid w:val="411F0FE7"/>
    <w:rsid w:val="411F16D0"/>
    <w:rsid w:val="411F3207"/>
    <w:rsid w:val="411F54E7"/>
    <w:rsid w:val="411F8A62"/>
    <w:rsid w:val="411FA375"/>
    <w:rsid w:val="411FF52A"/>
    <w:rsid w:val="411FFD6B"/>
    <w:rsid w:val="412007C3"/>
    <w:rsid w:val="41206741"/>
    <w:rsid w:val="41206EEA"/>
    <w:rsid w:val="41209E43"/>
    <w:rsid w:val="4120ACB5"/>
    <w:rsid w:val="4120B8F6"/>
    <w:rsid w:val="4120D154"/>
    <w:rsid w:val="412110B0"/>
    <w:rsid w:val="412143A7"/>
    <w:rsid w:val="4121D4E9"/>
    <w:rsid w:val="4121D73D"/>
    <w:rsid w:val="41220560"/>
    <w:rsid w:val="4122084A"/>
    <w:rsid w:val="41222956"/>
    <w:rsid w:val="4122455E"/>
    <w:rsid w:val="41225FB5"/>
    <w:rsid w:val="41227B81"/>
    <w:rsid w:val="4122A5F6"/>
    <w:rsid w:val="4122C481"/>
    <w:rsid w:val="4122CC76"/>
    <w:rsid w:val="4123105E"/>
    <w:rsid w:val="41235FF8"/>
    <w:rsid w:val="41239898"/>
    <w:rsid w:val="4123DAE6"/>
    <w:rsid w:val="41240874"/>
    <w:rsid w:val="41240A49"/>
    <w:rsid w:val="41244DB4"/>
    <w:rsid w:val="4124EBC6"/>
    <w:rsid w:val="4124F5F6"/>
    <w:rsid w:val="41257493"/>
    <w:rsid w:val="4125CCA0"/>
    <w:rsid w:val="4125DD0F"/>
    <w:rsid w:val="41262E7C"/>
    <w:rsid w:val="412644AC"/>
    <w:rsid w:val="412658C5"/>
    <w:rsid w:val="41266106"/>
    <w:rsid w:val="4126C6B7"/>
    <w:rsid w:val="4126E209"/>
    <w:rsid w:val="4126E411"/>
    <w:rsid w:val="4126E695"/>
    <w:rsid w:val="4126F016"/>
    <w:rsid w:val="41270565"/>
    <w:rsid w:val="41270D5A"/>
    <w:rsid w:val="41275C4C"/>
    <w:rsid w:val="412841C9"/>
    <w:rsid w:val="412899A8"/>
    <w:rsid w:val="4128D0F9"/>
    <w:rsid w:val="412930E6"/>
    <w:rsid w:val="41297D24"/>
    <w:rsid w:val="4129C0AB"/>
    <w:rsid w:val="412A010E"/>
    <w:rsid w:val="412A3848"/>
    <w:rsid w:val="412A6516"/>
    <w:rsid w:val="412A80FB"/>
    <w:rsid w:val="412AA430"/>
    <w:rsid w:val="412AE1CF"/>
    <w:rsid w:val="412AFEEA"/>
    <w:rsid w:val="412B0652"/>
    <w:rsid w:val="412B0EB7"/>
    <w:rsid w:val="412B2810"/>
    <w:rsid w:val="412B6F90"/>
    <w:rsid w:val="412BCC36"/>
    <w:rsid w:val="412BDABF"/>
    <w:rsid w:val="412BE4D9"/>
    <w:rsid w:val="412C140B"/>
    <w:rsid w:val="412C153D"/>
    <w:rsid w:val="412CABC8"/>
    <w:rsid w:val="412CB8CA"/>
    <w:rsid w:val="412D1DC9"/>
    <w:rsid w:val="412D26A0"/>
    <w:rsid w:val="412D3723"/>
    <w:rsid w:val="412D3841"/>
    <w:rsid w:val="412D484E"/>
    <w:rsid w:val="412D552D"/>
    <w:rsid w:val="412D60D6"/>
    <w:rsid w:val="412D74D6"/>
    <w:rsid w:val="412D8BD6"/>
    <w:rsid w:val="412D8D70"/>
    <w:rsid w:val="412DB6EA"/>
    <w:rsid w:val="412DBD90"/>
    <w:rsid w:val="412DC7F1"/>
    <w:rsid w:val="412E4C02"/>
    <w:rsid w:val="412E5B0F"/>
    <w:rsid w:val="412E655E"/>
    <w:rsid w:val="412E71DC"/>
    <w:rsid w:val="412E8C33"/>
    <w:rsid w:val="412EA471"/>
    <w:rsid w:val="412EA51C"/>
    <w:rsid w:val="412ED721"/>
    <w:rsid w:val="412EE79E"/>
    <w:rsid w:val="412F0C31"/>
    <w:rsid w:val="412F221C"/>
    <w:rsid w:val="412FACE0"/>
    <w:rsid w:val="412FCA31"/>
    <w:rsid w:val="412FCE31"/>
    <w:rsid w:val="412FECFF"/>
    <w:rsid w:val="41300982"/>
    <w:rsid w:val="4130158E"/>
    <w:rsid w:val="413051A5"/>
    <w:rsid w:val="41306A2E"/>
    <w:rsid w:val="4130714C"/>
    <w:rsid w:val="4130A0EB"/>
    <w:rsid w:val="4130BC3B"/>
    <w:rsid w:val="4130D737"/>
    <w:rsid w:val="41311DB3"/>
    <w:rsid w:val="41312984"/>
    <w:rsid w:val="413140B6"/>
    <w:rsid w:val="41315727"/>
    <w:rsid w:val="41315DF8"/>
    <w:rsid w:val="41316708"/>
    <w:rsid w:val="41316944"/>
    <w:rsid w:val="4131BE67"/>
    <w:rsid w:val="41320311"/>
    <w:rsid w:val="413209FC"/>
    <w:rsid w:val="41325215"/>
    <w:rsid w:val="4132698D"/>
    <w:rsid w:val="41326DA7"/>
    <w:rsid w:val="41328D46"/>
    <w:rsid w:val="4132BB80"/>
    <w:rsid w:val="4132BF92"/>
    <w:rsid w:val="4132D8AE"/>
    <w:rsid w:val="4132DA5A"/>
    <w:rsid w:val="4132E8BC"/>
    <w:rsid w:val="4132E947"/>
    <w:rsid w:val="413321D2"/>
    <w:rsid w:val="413326D6"/>
    <w:rsid w:val="41332A68"/>
    <w:rsid w:val="4133495A"/>
    <w:rsid w:val="41337301"/>
    <w:rsid w:val="413380F0"/>
    <w:rsid w:val="413383FD"/>
    <w:rsid w:val="413394FF"/>
    <w:rsid w:val="41339D78"/>
    <w:rsid w:val="4133BEAE"/>
    <w:rsid w:val="4133CDCF"/>
    <w:rsid w:val="4133D9BE"/>
    <w:rsid w:val="4133FA16"/>
    <w:rsid w:val="413463BF"/>
    <w:rsid w:val="41347C49"/>
    <w:rsid w:val="41348463"/>
    <w:rsid w:val="4134B7BA"/>
    <w:rsid w:val="4134E46D"/>
    <w:rsid w:val="4134F65C"/>
    <w:rsid w:val="413505E8"/>
    <w:rsid w:val="41352E7E"/>
    <w:rsid w:val="41353BC3"/>
    <w:rsid w:val="41360D68"/>
    <w:rsid w:val="41361012"/>
    <w:rsid w:val="41361423"/>
    <w:rsid w:val="41361549"/>
    <w:rsid w:val="41363B6D"/>
    <w:rsid w:val="4136C752"/>
    <w:rsid w:val="4136D31C"/>
    <w:rsid w:val="4136E742"/>
    <w:rsid w:val="4136F6AA"/>
    <w:rsid w:val="4136FDB3"/>
    <w:rsid w:val="413733D8"/>
    <w:rsid w:val="41374D12"/>
    <w:rsid w:val="41374F0E"/>
    <w:rsid w:val="413769B2"/>
    <w:rsid w:val="41377187"/>
    <w:rsid w:val="41379C69"/>
    <w:rsid w:val="4137CD9E"/>
    <w:rsid w:val="41380542"/>
    <w:rsid w:val="41381131"/>
    <w:rsid w:val="4138246D"/>
    <w:rsid w:val="4138436E"/>
    <w:rsid w:val="41384557"/>
    <w:rsid w:val="41387CC1"/>
    <w:rsid w:val="413887CC"/>
    <w:rsid w:val="4138D1F3"/>
    <w:rsid w:val="41390241"/>
    <w:rsid w:val="413936C0"/>
    <w:rsid w:val="41395B01"/>
    <w:rsid w:val="41397977"/>
    <w:rsid w:val="413994C4"/>
    <w:rsid w:val="4139A807"/>
    <w:rsid w:val="413A0D12"/>
    <w:rsid w:val="413A1BB7"/>
    <w:rsid w:val="413A5B8B"/>
    <w:rsid w:val="413A64C0"/>
    <w:rsid w:val="413A97A9"/>
    <w:rsid w:val="413AB1BC"/>
    <w:rsid w:val="413ABA75"/>
    <w:rsid w:val="413AE797"/>
    <w:rsid w:val="413B1CAF"/>
    <w:rsid w:val="413B428D"/>
    <w:rsid w:val="413B5366"/>
    <w:rsid w:val="413B6590"/>
    <w:rsid w:val="413B803C"/>
    <w:rsid w:val="413BD3F4"/>
    <w:rsid w:val="413C425F"/>
    <w:rsid w:val="413C49CC"/>
    <w:rsid w:val="413C98A9"/>
    <w:rsid w:val="413CC5C5"/>
    <w:rsid w:val="413D591E"/>
    <w:rsid w:val="413D81BA"/>
    <w:rsid w:val="413D836C"/>
    <w:rsid w:val="413D8A83"/>
    <w:rsid w:val="413DCA2C"/>
    <w:rsid w:val="413E2E38"/>
    <w:rsid w:val="413E3950"/>
    <w:rsid w:val="413E609A"/>
    <w:rsid w:val="413ED76F"/>
    <w:rsid w:val="413EE2DF"/>
    <w:rsid w:val="413F2EEE"/>
    <w:rsid w:val="413F38E0"/>
    <w:rsid w:val="413F4326"/>
    <w:rsid w:val="413F46AD"/>
    <w:rsid w:val="413F7659"/>
    <w:rsid w:val="413F85EB"/>
    <w:rsid w:val="413FB981"/>
    <w:rsid w:val="413FBC9B"/>
    <w:rsid w:val="41404953"/>
    <w:rsid w:val="41406559"/>
    <w:rsid w:val="4140A65D"/>
    <w:rsid w:val="4140B916"/>
    <w:rsid w:val="4140EC76"/>
    <w:rsid w:val="4140FA88"/>
    <w:rsid w:val="4140FAB8"/>
    <w:rsid w:val="41411916"/>
    <w:rsid w:val="414197CE"/>
    <w:rsid w:val="41419B57"/>
    <w:rsid w:val="4141D2C3"/>
    <w:rsid w:val="4141DDB5"/>
    <w:rsid w:val="4141F1BD"/>
    <w:rsid w:val="414244B0"/>
    <w:rsid w:val="41425247"/>
    <w:rsid w:val="41427C5D"/>
    <w:rsid w:val="4142A595"/>
    <w:rsid w:val="4142A9F9"/>
    <w:rsid w:val="4142BBAF"/>
    <w:rsid w:val="4142E15C"/>
    <w:rsid w:val="41436767"/>
    <w:rsid w:val="4143A00F"/>
    <w:rsid w:val="4143AFBC"/>
    <w:rsid w:val="41442DE9"/>
    <w:rsid w:val="41443895"/>
    <w:rsid w:val="4144A4E8"/>
    <w:rsid w:val="4144A825"/>
    <w:rsid w:val="4144DD86"/>
    <w:rsid w:val="4144F5D5"/>
    <w:rsid w:val="4144FFB7"/>
    <w:rsid w:val="414510D1"/>
    <w:rsid w:val="414524C9"/>
    <w:rsid w:val="414533F0"/>
    <w:rsid w:val="41459328"/>
    <w:rsid w:val="4145990F"/>
    <w:rsid w:val="4145BA9F"/>
    <w:rsid w:val="4145C482"/>
    <w:rsid w:val="4145E29E"/>
    <w:rsid w:val="4145F237"/>
    <w:rsid w:val="414675E6"/>
    <w:rsid w:val="41468BBE"/>
    <w:rsid w:val="4146AB6C"/>
    <w:rsid w:val="4146BE18"/>
    <w:rsid w:val="4146E13B"/>
    <w:rsid w:val="4146E5F6"/>
    <w:rsid w:val="4146EF8A"/>
    <w:rsid w:val="4146F891"/>
    <w:rsid w:val="41470DDF"/>
    <w:rsid w:val="41470F41"/>
    <w:rsid w:val="41471373"/>
    <w:rsid w:val="41471939"/>
    <w:rsid w:val="4147328B"/>
    <w:rsid w:val="4147432C"/>
    <w:rsid w:val="414744E3"/>
    <w:rsid w:val="41477307"/>
    <w:rsid w:val="4147BCB7"/>
    <w:rsid w:val="41480248"/>
    <w:rsid w:val="41484BE4"/>
    <w:rsid w:val="41487465"/>
    <w:rsid w:val="414891CD"/>
    <w:rsid w:val="414893AD"/>
    <w:rsid w:val="4148AE04"/>
    <w:rsid w:val="4148D168"/>
    <w:rsid w:val="4149071D"/>
    <w:rsid w:val="41490766"/>
    <w:rsid w:val="414908FE"/>
    <w:rsid w:val="41490F75"/>
    <w:rsid w:val="41493FEA"/>
    <w:rsid w:val="4149729D"/>
    <w:rsid w:val="41499A5C"/>
    <w:rsid w:val="4149D6B7"/>
    <w:rsid w:val="414A4620"/>
    <w:rsid w:val="414A6E5F"/>
    <w:rsid w:val="414A80B7"/>
    <w:rsid w:val="414A8B57"/>
    <w:rsid w:val="414A8E3D"/>
    <w:rsid w:val="414AB27F"/>
    <w:rsid w:val="414AB3E7"/>
    <w:rsid w:val="414AD832"/>
    <w:rsid w:val="414ADB01"/>
    <w:rsid w:val="414AE710"/>
    <w:rsid w:val="414AF721"/>
    <w:rsid w:val="414B3EB9"/>
    <w:rsid w:val="414B5951"/>
    <w:rsid w:val="414B8602"/>
    <w:rsid w:val="414B98D1"/>
    <w:rsid w:val="414BB8B1"/>
    <w:rsid w:val="414BBCF4"/>
    <w:rsid w:val="414BE62D"/>
    <w:rsid w:val="414C12D7"/>
    <w:rsid w:val="414C2203"/>
    <w:rsid w:val="414CAFC7"/>
    <w:rsid w:val="414CE9C8"/>
    <w:rsid w:val="414D4CEC"/>
    <w:rsid w:val="414D7DB3"/>
    <w:rsid w:val="414DADE0"/>
    <w:rsid w:val="414DB262"/>
    <w:rsid w:val="414DB673"/>
    <w:rsid w:val="414DB724"/>
    <w:rsid w:val="414DD2F3"/>
    <w:rsid w:val="414E0B7F"/>
    <w:rsid w:val="414E0FB9"/>
    <w:rsid w:val="414E2289"/>
    <w:rsid w:val="414E4F25"/>
    <w:rsid w:val="414E5BEB"/>
    <w:rsid w:val="414E6927"/>
    <w:rsid w:val="414E7348"/>
    <w:rsid w:val="414E7FFA"/>
    <w:rsid w:val="414E8DE0"/>
    <w:rsid w:val="414E966F"/>
    <w:rsid w:val="414ECF4B"/>
    <w:rsid w:val="414EEAB8"/>
    <w:rsid w:val="414F4D64"/>
    <w:rsid w:val="414F6917"/>
    <w:rsid w:val="414F6C51"/>
    <w:rsid w:val="414F81CF"/>
    <w:rsid w:val="414FDF3F"/>
    <w:rsid w:val="41500C2D"/>
    <w:rsid w:val="4150513B"/>
    <w:rsid w:val="4150772E"/>
    <w:rsid w:val="41507ED4"/>
    <w:rsid w:val="41508BB7"/>
    <w:rsid w:val="4150B932"/>
    <w:rsid w:val="4150C65E"/>
    <w:rsid w:val="4150C907"/>
    <w:rsid w:val="4150D11E"/>
    <w:rsid w:val="4150FC72"/>
    <w:rsid w:val="4151613A"/>
    <w:rsid w:val="41518B68"/>
    <w:rsid w:val="4151A02A"/>
    <w:rsid w:val="4151D3EB"/>
    <w:rsid w:val="4151FB3B"/>
    <w:rsid w:val="41522320"/>
    <w:rsid w:val="41524F4C"/>
    <w:rsid w:val="41528D45"/>
    <w:rsid w:val="41529F28"/>
    <w:rsid w:val="4152F2AD"/>
    <w:rsid w:val="41530086"/>
    <w:rsid w:val="41531A76"/>
    <w:rsid w:val="415321B6"/>
    <w:rsid w:val="415347C5"/>
    <w:rsid w:val="415396D7"/>
    <w:rsid w:val="4153CE30"/>
    <w:rsid w:val="4153EB03"/>
    <w:rsid w:val="41543FA8"/>
    <w:rsid w:val="41549BBD"/>
    <w:rsid w:val="4154B2AA"/>
    <w:rsid w:val="41553BED"/>
    <w:rsid w:val="41556974"/>
    <w:rsid w:val="41557CBE"/>
    <w:rsid w:val="41558A31"/>
    <w:rsid w:val="4155C261"/>
    <w:rsid w:val="4155E677"/>
    <w:rsid w:val="4155F2C9"/>
    <w:rsid w:val="41562563"/>
    <w:rsid w:val="41562870"/>
    <w:rsid w:val="41564210"/>
    <w:rsid w:val="41564A62"/>
    <w:rsid w:val="4156815A"/>
    <w:rsid w:val="415692E4"/>
    <w:rsid w:val="4156930B"/>
    <w:rsid w:val="4156BA97"/>
    <w:rsid w:val="4156FF46"/>
    <w:rsid w:val="4157DB90"/>
    <w:rsid w:val="4157DFDC"/>
    <w:rsid w:val="4157F0F1"/>
    <w:rsid w:val="4157FFAA"/>
    <w:rsid w:val="41581DDE"/>
    <w:rsid w:val="415856DE"/>
    <w:rsid w:val="41585FA3"/>
    <w:rsid w:val="415891FC"/>
    <w:rsid w:val="4158B363"/>
    <w:rsid w:val="4158BC0F"/>
    <w:rsid w:val="4158DF03"/>
    <w:rsid w:val="4158E0C6"/>
    <w:rsid w:val="4158FF5E"/>
    <w:rsid w:val="41590B1A"/>
    <w:rsid w:val="41593C3B"/>
    <w:rsid w:val="41596718"/>
    <w:rsid w:val="41596BE6"/>
    <w:rsid w:val="4159A3A5"/>
    <w:rsid w:val="4159D299"/>
    <w:rsid w:val="4159E18D"/>
    <w:rsid w:val="4159F4BD"/>
    <w:rsid w:val="415A4A2E"/>
    <w:rsid w:val="415A77D3"/>
    <w:rsid w:val="415A88AC"/>
    <w:rsid w:val="415A93F7"/>
    <w:rsid w:val="415AAD9B"/>
    <w:rsid w:val="415AAE8A"/>
    <w:rsid w:val="415AD627"/>
    <w:rsid w:val="415B451F"/>
    <w:rsid w:val="415B4BC7"/>
    <w:rsid w:val="415B4EF7"/>
    <w:rsid w:val="415B84AC"/>
    <w:rsid w:val="415B9CD0"/>
    <w:rsid w:val="415BE4A5"/>
    <w:rsid w:val="415BF4D2"/>
    <w:rsid w:val="415C16B5"/>
    <w:rsid w:val="415C18D6"/>
    <w:rsid w:val="415C674C"/>
    <w:rsid w:val="415C9BFF"/>
    <w:rsid w:val="415D0A78"/>
    <w:rsid w:val="415D0FEE"/>
    <w:rsid w:val="415D3D06"/>
    <w:rsid w:val="415D5C99"/>
    <w:rsid w:val="415D6018"/>
    <w:rsid w:val="415D7365"/>
    <w:rsid w:val="415D8C04"/>
    <w:rsid w:val="415D9833"/>
    <w:rsid w:val="415DA868"/>
    <w:rsid w:val="415DBA00"/>
    <w:rsid w:val="415DD4A4"/>
    <w:rsid w:val="415E0CA5"/>
    <w:rsid w:val="415E7624"/>
    <w:rsid w:val="415E9E5E"/>
    <w:rsid w:val="415EA137"/>
    <w:rsid w:val="415F02AC"/>
    <w:rsid w:val="415F0AD4"/>
    <w:rsid w:val="415F33E5"/>
    <w:rsid w:val="415F7B0D"/>
    <w:rsid w:val="415F89D7"/>
    <w:rsid w:val="415FA1A9"/>
    <w:rsid w:val="415FBA7E"/>
    <w:rsid w:val="415FBDFF"/>
    <w:rsid w:val="415FC8C0"/>
    <w:rsid w:val="41607815"/>
    <w:rsid w:val="41609675"/>
    <w:rsid w:val="416096F8"/>
    <w:rsid w:val="4160BE2B"/>
    <w:rsid w:val="4160C8CB"/>
    <w:rsid w:val="4160CB88"/>
    <w:rsid w:val="4160CC5E"/>
    <w:rsid w:val="4160CF94"/>
    <w:rsid w:val="4160D290"/>
    <w:rsid w:val="4160E4E7"/>
    <w:rsid w:val="41614176"/>
    <w:rsid w:val="41617B38"/>
    <w:rsid w:val="4161826C"/>
    <w:rsid w:val="41619E0D"/>
    <w:rsid w:val="4161A32E"/>
    <w:rsid w:val="4161AD9F"/>
    <w:rsid w:val="4161C8FB"/>
    <w:rsid w:val="4161EBE5"/>
    <w:rsid w:val="4161F92B"/>
    <w:rsid w:val="416202BF"/>
    <w:rsid w:val="41621566"/>
    <w:rsid w:val="416217D4"/>
    <w:rsid w:val="41623107"/>
    <w:rsid w:val="4162E2E2"/>
    <w:rsid w:val="4162F7B7"/>
    <w:rsid w:val="41633802"/>
    <w:rsid w:val="4163A841"/>
    <w:rsid w:val="41648A3D"/>
    <w:rsid w:val="4164ECF6"/>
    <w:rsid w:val="4164F003"/>
    <w:rsid w:val="4164FBEC"/>
    <w:rsid w:val="41650309"/>
    <w:rsid w:val="416529E2"/>
    <w:rsid w:val="416548CB"/>
    <w:rsid w:val="41655697"/>
    <w:rsid w:val="416557DB"/>
    <w:rsid w:val="416564FF"/>
    <w:rsid w:val="4165693D"/>
    <w:rsid w:val="41657D97"/>
    <w:rsid w:val="4165995C"/>
    <w:rsid w:val="4165D6C4"/>
    <w:rsid w:val="4165DA34"/>
    <w:rsid w:val="4165E55D"/>
    <w:rsid w:val="4165F137"/>
    <w:rsid w:val="41662D46"/>
    <w:rsid w:val="41663E0F"/>
    <w:rsid w:val="41664E6A"/>
    <w:rsid w:val="4166879E"/>
    <w:rsid w:val="41668BC4"/>
    <w:rsid w:val="4166A242"/>
    <w:rsid w:val="4166B4C0"/>
    <w:rsid w:val="416724E8"/>
    <w:rsid w:val="41677582"/>
    <w:rsid w:val="41677CC7"/>
    <w:rsid w:val="4167A090"/>
    <w:rsid w:val="4167BA97"/>
    <w:rsid w:val="4167F17A"/>
    <w:rsid w:val="4167FEB3"/>
    <w:rsid w:val="416856B9"/>
    <w:rsid w:val="41689404"/>
    <w:rsid w:val="4168B985"/>
    <w:rsid w:val="4168BA17"/>
    <w:rsid w:val="4168E8B3"/>
    <w:rsid w:val="4168F624"/>
    <w:rsid w:val="41695A06"/>
    <w:rsid w:val="41698596"/>
    <w:rsid w:val="4169A9DD"/>
    <w:rsid w:val="4169AF09"/>
    <w:rsid w:val="416A1336"/>
    <w:rsid w:val="416A35F7"/>
    <w:rsid w:val="416A63C6"/>
    <w:rsid w:val="416AAB3A"/>
    <w:rsid w:val="416ABDF2"/>
    <w:rsid w:val="416AC243"/>
    <w:rsid w:val="416AF140"/>
    <w:rsid w:val="416AF5E7"/>
    <w:rsid w:val="416BA1BE"/>
    <w:rsid w:val="416BE2F6"/>
    <w:rsid w:val="416BED55"/>
    <w:rsid w:val="416C4ECA"/>
    <w:rsid w:val="416C54F2"/>
    <w:rsid w:val="416C6767"/>
    <w:rsid w:val="416C9EE2"/>
    <w:rsid w:val="416CB7D7"/>
    <w:rsid w:val="416CCBE8"/>
    <w:rsid w:val="416CF0F6"/>
    <w:rsid w:val="416CF587"/>
    <w:rsid w:val="416D0EB9"/>
    <w:rsid w:val="416D13FE"/>
    <w:rsid w:val="416D2BDB"/>
    <w:rsid w:val="416D4416"/>
    <w:rsid w:val="416D473E"/>
    <w:rsid w:val="416D71C6"/>
    <w:rsid w:val="416D779C"/>
    <w:rsid w:val="416D8538"/>
    <w:rsid w:val="416D8D3C"/>
    <w:rsid w:val="416D8F75"/>
    <w:rsid w:val="416D9700"/>
    <w:rsid w:val="416DAB76"/>
    <w:rsid w:val="416DCD8C"/>
    <w:rsid w:val="416DE679"/>
    <w:rsid w:val="416DEC10"/>
    <w:rsid w:val="416E0395"/>
    <w:rsid w:val="416E0554"/>
    <w:rsid w:val="416E1639"/>
    <w:rsid w:val="416E32DB"/>
    <w:rsid w:val="416E53B4"/>
    <w:rsid w:val="416E5B9A"/>
    <w:rsid w:val="416EBD4D"/>
    <w:rsid w:val="416ED946"/>
    <w:rsid w:val="416EE86E"/>
    <w:rsid w:val="416EF2AF"/>
    <w:rsid w:val="416F03E7"/>
    <w:rsid w:val="416F3FBB"/>
    <w:rsid w:val="416F7A9E"/>
    <w:rsid w:val="416F9A6C"/>
    <w:rsid w:val="416FA963"/>
    <w:rsid w:val="41703BF9"/>
    <w:rsid w:val="41706F75"/>
    <w:rsid w:val="417088A0"/>
    <w:rsid w:val="41708903"/>
    <w:rsid w:val="41708938"/>
    <w:rsid w:val="4171060D"/>
    <w:rsid w:val="4171341B"/>
    <w:rsid w:val="41713827"/>
    <w:rsid w:val="4171434A"/>
    <w:rsid w:val="4171EA2B"/>
    <w:rsid w:val="4171FFC3"/>
    <w:rsid w:val="417208FD"/>
    <w:rsid w:val="41720A53"/>
    <w:rsid w:val="417215EA"/>
    <w:rsid w:val="41721AE7"/>
    <w:rsid w:val="41722C01"/>
    <w:rsid w:val="417276A0"/>
    <w:rsid w:val="41729241"/>
    <w:rsid w:val="4172BC75"/>
    <w:rsid w:val="4172E402"/>
    <w:rsid w:val="4172F55D"/>
    <w:rsid w:val="417320D6"/>
    <w:rsid w:val="4173B0EF"/>
    <w:rsid w:val="4173D55C"/>
    <w:rsid w:val="41742745"/>
    <w:rsid w:val="417436E3"/>
    <w:rsid w:val="41744E24"/>
    <w:rsid w:val="41745B1B"/>
    <w:rsid w:val="417461C9"/>
    <w:rsid w:val="4174668F"/>
    <w:rsid w:val="41747352"/>
    <w:rsid w:val="41748394"/>
    <w:rsid w:val="41749459"/>
    <w:rsid w:val="4174A1F9"/>
    <w:rsid w:val="41753A8B"/>
    <w:rsid w:val="41754FA1"/>
    <w:rsid w:val="41755C72"/>
    <w:rsid w:val="41759A75"/>
    <w:rsid w:val="41759CC1"/>
    <w:rsid w:val="4175A606"/>
    <w:rsid w:val="4175DE4A"/>
    <w:rsid w:val="417669E2"/>
    <w:rsid w:val="41769A3A"/>
    <w:rsid w:val="4176BACD"/>
    <w:rsid w:val="4176DA78"/>
    <w:rsid w:val="4176FCF0"/>
    <w:rsid w:val="41770A74"/>
    <w:rsid w:val="41773748"/>
    <w:rsid w:val="417753BE"/>
    <w:rsid w:val="41777B6B"/>
    <w:rsid w:val="417784CA"/>
    <w:rsid w:val="41779C23"/>
    <w:rsid w:val="4177C154"/>
    <w:rsid w:val="4177D1C2"/>
    <w:rsid w:val="41782E22"/>
    <w:rsid w:val="41789DC9"/>
    <w:rsid w:val="4178FED5"/>
    <w:rsid w:val="41790F2C"/>
    <w:rsid w:val="41793A56"/>
    <w:rsid w:val="417947A2"/>
    <w:rsid w:val="41796666"/>
    <w:rsid w:val="41797495"/>
    <w:rsid w:val="4179A1B7"/>
    <w:rsid w:val="4179A2B4"/>
    <w:rsid w:val="4179AE2A"/>
    <w:rsid w:val="4179C0A4"/>
    <w:rsid w:val="417A33A3"/>
    <w:rsid w:val="417A4392"/>
    <w:rsid w:val="417B0905"/>
    <w:rsid w:val="417B36DC"/>
    <w:rsid w:val="417B577C"/>
    <w:rsid w:val="417BA68C"/>
    <w:rsid w:val="417BB524"/>
    <w:rsid w:val="417BC2FA"/>
    <w:rsid w:val="417BC585"/>
    <w:rsid w:val="417C02B5"/>
    <w:rsid w:val="417C0D4A"/>
    <w:rsid w:val="417C157E"/>
    <w:rsid w:val="417C334F"/>
    <w:rsid w:val="417C66F3"/>
    <w:rsid w:val="417C8786"/>
    <w:rsid w:val="417CA495"/>
    <w:rsid w:val="417CC13D"/>
    <w:rsid w:val="417CCDF1"/>
    <w:rsid w:val="417D1153"/>
    <w:rsid w:val="417D4E24"/>
    <w:rsid w:val="417D4E52"/>
    <w:rsid w:val="417D9516"/>
    <w:rsid w:val="417D96DD"/>
    <w:rsid w:val="417D9C50"/>
    <w:rsid w:val="417DAD17"/>
    <w:rsid w:val="417DFB2C"/>
    <w:rsid w:val="417E72C2"/>
    <w:rsid w:val="417EA0B4"/>
    <w:rsid w:val="417EA62B"/>
    <w:rsid w:val="417EF5F1"/>
    <w:rsid w:val="417F67B8"/>
    <w:rsid w:val="417F9927"/>
    <w:rsid w:val="417FA644"/>
    <w:rsid w:val="417FBA9F"/>
    <w:rsid w:val="41808181"/>
    <w:rsid w:val="41808C4C"/>
    <w:rsid w:val="41809EC9"/>
    <w:rsid w:val="4180AD86"/>
    <w:rsid w:val="4180F104"/>
    <w:rsid w:val="4180F603"/>
    <w:rsid w:val="4180FA95"/>
    <w:rsid w:val="41812307"/>
    <w:rsid w:val="41815ACD"/>
    <w:rsid w:val="41816C75"/>
    <w:rsid w:val="41817284"/>
    <w:rsid w:val="418175EF"/>
    <w:rsid w:val="41818CC0"/>
    <w:rsid w:val="4181AFA1"/>
    <w:rsid w:val="4181CE6A"/>
    <w:rsid w:val="4181F0B4"/>
    <w:rsid w:val="41823D54"/>
    <w:rsid w:val="41828A02"/>
    <w:rsid w:val="418299CD"/>
    <w:rsid w:val="41829A5C"/>
    <w:rsid w:val="4182A13B"/>
    <w:rsid w:val="4182BD11"/>
    <w:rsid w:val="4182D8C6"/>
    <w:rsid w:val="4182DB21"/>
    <w:rsid w:val="4182FA52"/>
    <w:rsid w:val="4182FE80"/>
    <w:rsid w:val="41832F9E"/>
    <w:rsid w:val="41835415"/>
    <w:rsid w:val="418361D8"/>
    <w:rsid w:val="418368A2"/>
    <w:rsid w:val="4183E173"/>
    <w:rsid w:val="41840591"/>
    <w:rsid w:val="418405D6"/>
    <w:rsid w:val="418419E6"/>
    <w:rsid w:val="418425C8"/>
    <w:rsid w:val="41842961"/>
    <w:rsid w:val="41844067"/>
    <w:rsid w:val="41845C31"/>
    <w:rsid w:val="418461FE"/>
    <w:rsid w:val="41849EB2"/>
    <w:rsid w:val="4184BEBC"/>
    <w:rsid w:val="4184FAE9"/>
    <w:rsid w:val="41851391"/>
    <w:rsid w:val="4185362E"/>
    <w:rsid w:val="41853C6F"/>
    <w:rsid w:val="41854EFC"/>
    <w:rsid w:val="41855ED9"/>
    <w:rsid w:val="41856C62"/>
    <w:rsid w:val="41857D95"/>
    <w:rsid w:val="4185B5D2"/>
    <w:rsid w:val="4185E7C3"/>
    <w:rsid w:val="4185FDF6"/>
    <w:rsid w:val="41866027"/>
    <w:rsid w:val="4186A3E6"/>
    <w:rsid w:val="4186D0F8"/>
    <w:rsid w:val="418752D6"/>
    <w:rsid w:val="41876FB0"/>
    <w:rsid w:val="4187741F"/>
    <w:rsid w:val="4187A747"/>
    <w:rsid w:val="4187E7B0"/>
    <w:rsid w:val="4188099D"/>
    <w:rsid w:val="41887105"/>
    <w:rsid w:val="41887A7B"/>
    <w:rsid w:val="41888C92"/>
    <w:rsid w:val="4188A245"/>
    <w:rsid w:val="4188CC06"/>
    <w:rsid w:val="41890D09"/>
    <w:rsid w:val="418938EB"/>
    <w:rsid w:val="41895503"/>
    <w:rsid w:val="41899ECB"/>
    <w:rsid w:val="4189A3BA"/>
    <w:rsid w:val="4189A529"/>
    <w:rsid w:val="4189C392"/>
    <w:rsid w:val="418A0CFB"/>
    <w:rsid w:val="418A1346"/>
    <w:rsid w:val="418A1A1B"/>
    <w:rsid w:val="418A237D"/>
    <w:rsid w:val="418A2FB7"/>
    <w:rsid w:val="418A33CD"/>
    <w:rsid w:val="418A41F2"/>
    <w:rsid w:val="418A567C"/>
    <w:rsid w:val="418A590B"/>
    <w:rsid w:val="418A8FE7"/>
    <w:rsid w:val="418A9200"/>
    <w:rsid w:val="418ADDE6"/>
    <w:rsid w:val="418AE024"/>
    <w:rsid w:val="418B106D"/>
    <w:rsid w:val="418B33D3"/>
    <w:rsid w:val="418B3F34"/>
    <w:rsid w:val="418B4A8E"/>
    <w:rsid w:val="418B6484"/>
    <w:rsid w:val="418B8DF9"/>
    <w:rsid w:val="418BBA89"/>
    <w:rsid w:val="418BCC99"/>
    <w:rsid w:val="418BE779"/>
    <w:rsid w:val="418C37F1"/>
    <w:rsid w:val="418C45EA"/>
    <w:rsid w:val="418C461B"/>
    <w:rsid w:val="418C5739"/>
    <w:rsid w:val="418C66E1"/>
    <w:rsid w:val="418C74EB"/>
    <w:rsid w:val="418C8B85"/>
    <w:rsid w:val="418CC0E7"/>
    <w:rsid w:val="418CE5BC"/>
    <w:rsid w:val="418D1DD7"/>
    <w:rsid w:val="418D2FEC"/>
    <w:rsid w:val="418D3CAB"/>
    <w:rsid w:val="418D7154"/>
    <w:rsid w:val="418DEC39"/>
    <w:rsid w:val="418DF1EE"/>
    <w:rsid w:val="418DF5A1"/>
    <w:rsid w:val="418E1EDF"/>
    <w:rsid w:val="418E81F0"/>
    <w:rsid w:val="418EA183"/>
    <w:rsid w:val="418EAEE2"/>
    <w:rsid w:val="418ECFBB"/>
    <w:rsid w:val="418EE9A3"/>
    <w:rsid w:val="418F27D9"/>
    <w:rsid w:val="418F6327"/>
    <w:rsid w:val="418F769E"/>
    <w:rsid w:val="418F8902"/>
    <w:rsid w:val="418FB8E9"/>
    <w:rsid w:val="418FBC34"/>
    <w:rsid w:val="418FCE70"/>
    <w:rsid w:val="419000C7"/>
    <w:rsid w:val="41904412"/>
    <w:rsid w:val="4190BC27"/>
    <w:rsid w:val="4190F7F4"/>
    <w:rsid w:val="41911DF1"/>
    <w:rsid w:val="4191632B"/>
    <w:rsid w:val="41918243"/>
    <w:rsid w:val="41920F29"/>
    <w:rsid w:val="41929B13"/>
    <w:rsid w:val="41929DAA"/>
    <w:rsid w:val="4192B8F1"/>
    <w:rsid w:val="4192BB6F"/>
    <w:rsid w:val="4193130F"/>
    <w:rsid w:val="41931C76"/>
    <w:rsid w:val="41931CB4"/>
    <w:rsid w:val="41932BFC"/>
    <w:rsid w:val="41932D8D"/>
    <w:rsid w:val="41933B36"/>
    <w:rsid w:val="41936AD1"/>
    <w:rsid w:val="4193B5CF"/>
    <w:rsid w:val="41945860"/>
    <w:rsid w:val="41945D58"/>
    <w:rsid w:val="41947DA8"/>
    <w:rsid w:val="419483FF"/>
    <w:rsid w:val="4194884D"/>
    <w:rsid w:val="4194BE89"/>
    <w:rsid w:val="41951330"/>
    <w:rsid w:val="41957049"/>
    <w:rsid w:val="4195F15D"/>
    <w:rsid w:val="41960AFC"/>
    <w:rsid w:val="41961ADA"/>
    <w:rsid w:val="41966AFC"/>
    <w:rsid w:val="419670A2"/>
    <w:rsid w:val="419688F4"/>
    <w:rsid w:val="4196D107"/>
    <w:rsid w:val="4196DD88"/>
    <w:rsid w:val="419700BE"/>
    <w:rsid w:val="419702F2"/>
    <w:rsid w:val="41973E24"/>
    <w:rsid w:val="4197555E"/>
    <w:rsid w:val="4197668C"/>
    <w:rsid w:val="41977291"/>
    <w:rsid w:val="419783D3"/>
    <w:rsid w:val="4197A573"/>
    <w:rsid w:val="4197D5DB"/>
    <w:rsid w:val="4197ED51"/>
    <w:rsid w:val="4197FDA7"/>
    <w:rsid w:val="41980401"/>
    <w:rsid w:val="419820B2"/>
    <w:rsid w:val="41983792"/>
    <w:rsid w:val="41983E4A"/>
    <w:rsid w:val="41987051"/>
    <w:rsid w:val="4198BCAC"/>
    <w:rsid w:val="4198F82A"/>
    <w:rsid w:val="419901AA"/>
    <w:rsid w:val="41992E80"/>
    <w:rsid w:val="41994C1F"/>
    <w:rsid w:val="41995D0C"/>
    <w:rsid w:val="41996845"/>
    <w:rsid w:val="41999675"/>
    <w:rsid w:val="4199C8DE"/>
    <w:rsid w:val="4199F324"/>
    <w:rsid w:val="4199F796"/>
    <w:rsid w:val="419A009F"/>
    <w:rsid w:val="419A44D7"/>
    <w:rsid w:val="419B5FEF"/>
    <w:rsid w:val="419BF048"/>
    <w:rsid w:val="419C2E3C"/>
    <w:rsid w:val="419C4407"/>
    <w:rsid w:val="419C5025"/>
    <w:rsid w:val="419CD8B0"/>
    <w:rsid w:val="419CE7B3"/>
    <w:rsid w:val="419D2287"/>
    <w:rsid w:val="419D248E"/>
    <w:rsid w:val="419D70BD"/>
    <w:rsid w:val="419D8587"/>
    <w:rsid w:val="419D9F23"/>
    <w:rsid w:val="419DE351"/>
    <w:rsid w:val="419E01E4"/>
    <w:rsid w:val="419E5341"/>
    <w:rsid w:val="419E9EA3"/>
    <w:rsid w:val="419EB9EC"/>
    <w:rsid w:val="419ECA15"/>
    <w:rsid w:val="419ED172"/>
    <w:rsid w:val="419ED509"/>
    <w:rsid w:val="419EE09B"/>
    <w:rsid w:val="419EF44A"/>
    <w:rsid w:val="419EF638"/>
    <w:rsid w:val="419F640F"/>
    <w:rsid w:val="419F9B9B"/>
    <w:rsid w:val="419FBC58"/>
    <w:rsid w:val="41A04900"/>
    <w:rsid w:val="41A05214"/>
    <w:rsid w:val="41A08B5A"/>
    <w:rsid w:val="41A09F64"/>
    <w:rsid w:val="41A0E1CA"/>
    <w:rsid w:val="41A0E2CC"/>
    <w:rsid w:val="41A0FB70"/>
    <w:rsid w:val="41A1690A"/>
    <w:rsid w:val="41A17B37"/>
    <w:rsid w:val="41A17BE3"/>
    <w:rsid w:val="41A1AC6E"/>
    <w:rsid w:val="41A1ACC7"/>
    <w:rsid w:val="41A1F436"/>
    <w:rsid w:val="41A22BF5"/>
    <w:rsid w:val="41A265B4"/>
    <w:rsid w:val="41A28792"/>
    <w:rsid w:val="41A29486"/>
    <w:rsid w:val="41A2B793"/>
    <w:rsid w:val="41A2E4E4"/>
    <w:rsid w:val="41A32FA5"/>
    <w:rsid w:val="41A344DF"/>
    <w:rsid w:val="41A361BD"/>
    <w:rsid w:val="41A3A531"/>
    <w:rsid w:val="41A3B425"/>
    <w:rsid w:val="41A3B55F"/>
    <w:rsid w:val="41A3E70D"/>
    <w:rsid w:val="41A3F00A"/>
    <w:rsid w:val="41A3F674"/>
    <w:rsid w:val="41A3F947"/>
    <w:rsid w:val="41A4264C"/>
    <w:rsid w:val="41A437AE"/>
    <w:rsid w:val="41A467CC"/>
    <w:rsid w:val="41A46A97"/>
    <w:rsid w:val="41A4A041"/>
    <w:rsid w:val="41A4A184"/>
    <w:rsid w:val="41A4A480"/>
    <w:rsid w:val="41A4A7E3"/>
    <w:rsid w:val="41A52913"/>
    <w:rsid w:val="41A53F8C"/>
    <w:rsid w:val="41A59823"/>
    <w:rsid w:val="41A5B3E4"/>
    <w:rsid w:val="41A65D3A"/>
    <w:rsid w:val="41A660FC"/>
    <w:rsid w:val="41A674FE"/>
    <w:rsid w:val="41A678F0"/>
    <w:rsid w:val="41A6FC28"/>
    <w:rsid w:val="41A7038C"/>
    <w:rsid w:val="41A731F3"/>
    <w:rsid w:val="41A73A81"/>
    <w:rsid w:val="41A76818"/>
    <w:rsid w:val="41A7AD4E"/>
    <w:rsid w:val="41A7B529"/>
    <w:rsid w:val="41A7C614"/>
    <w:rsid w:val="41A7E511"/>
    <w:rsid w:val="41A7F503"/>
    <w:rsid w:val="41A7FFE8"/>
    <w:rsid w:val="41A858D1"/>
    <w:rsid w:val="41A8CB5E"/>
    <w:rsid w:val="41A8F2A9"/>
    <w:rsid w:val="41A91CBD"/>
    <w:rsid w:val="41A93C5B"/>
    <w:rsid w:val="41A9C357"/>
    <w:rsid w:val="41A9D228"/>
    <w:rsid w:val="41A9D8D3"/>
    <w:rsid w:val="41AA0F10"/>
    <w:rsid w:val="41AA1B32"/>
    <w:rsid w:val="41AA3DB5"/>
    <w:rsid w:val="41AA46EC"/>
    <w:rsid w:val="41AA55AE"/>
    <w:rsid w:val="41AA6978"/>
    <w:rsid w:val="41AA74AB"/>
    <w:rsid w:val="41AB3EF6"/>
    <w:rsid w:val="41AB4D9D"/>
    <w:rsid w:val="41AB683F"/>
    <w:rsid w:val="41AB7680"/>
    <w:rsid w:val="41AB8E2B"/>
    <w:rsid w:val="41AB92FD"/>
    <w:rsid w:val="41AB95F9"/>
    <w:rsid w:val="41AC722B"/>
    <w:rsid w:val="41AD3481"/>
    <w:rsid w:val="41AD6F5C"/>
    <w:rsid w:val="41AD6F72"/>
    <w:rsid w:val="41AD826A"/>
    <w:rsid w:val="41AD893E"/>
    <w:rsid w:val="41ADA1E8"/>
    <w:rsid w:val="41ADC0CE"/>
    <w:rsid w:val="41ADE0EF"/>
    <w:rsid w:val="41AE1035"/>
    <w:rsid w:val="41AE4F77"/>
    <w:rsid w:val="41AE9384"/>
    <w:rsid w:val="41AED58A"/>
    <w:rsid w:val="41AF36A9"/>
    <w:rsid w:val="41AF91AE"/>
    <w:rsid w:val="41AFE2FA"/>
    <w:rsid w:val="41B0066F"/>
    <w:rsid w:val="41B01FBE"/>
    <w:rsid w:val="41B066CF"/>
    <w:rsid w:val="41B0A5C4"/>
    <w:rsid w:val="41B1030F"/>
    <w:rsid w:val="41B10D02"/>
    <w:rsid w:val="41B1672C"/>
    <w:rsid w:val="41B1C818"/>
    <w:rsid w:val="41B1EDB3"/>
    <w:rsid w:val="41B20C7D"/>
    <w:rsid w:val="41B224FC"/>
    <w:rsid w:val="41B27F7E"/>
    <w:rsid w:val="41B2AEC7"/>
    <w:rsid w:val="41B2AEEA"/>
    <w:rsid w:val="41B2E144"/>
    <w:rsid w:val="41B2F130"/>
    <w:rsid w:val="41B32FD6"/>
    <w:rsid w:val="41B33CF5"/>
    <w:rsid w:val="41B36550"/>
    <w:rsid w:val="41B39BB6"/>
    <w:rsid w:val="41B3D27E"/>
    <w:rsid w:val="41B3F9EF"/>
    <w:rsid w:val="41B41347"/>
    <w:rsid w:val="41B43E0E"/>
    <w:rsid w:val="41B45269"/>
    <w:rsid w:val="41B4699F"/>
    <w:rsid w:val="41B46BAC"/>
    <w:rsid w:val="41B47308"/>
    <w:rsid w:val="41B490B5"/>
    <w:rsid w:val="41B500C3"/>
    <w:rsid w:val="41B516BB"/>
    <w:rsid w:val="41B556E7"/>
    <w:rsid w:val="41B567E7"/>
    <w:rsid w:val="41B59749"/>
    <w:rsid w:val="41B5C26F"/>
    <w:rsid w:val="41B61108"/>
    <w:rsid w:val="41B653FC"/>
    <w:rsid w:val="41B659D0"/>
    <w:rsid w:val="41B67CE4"/>
    <w:rsid w:val="41B6F0EE"/>
    <w:rsid w:val="41B6FEB4"/>
    <w:rsid w:val="41B70805"/>
    <w:rsid w:val="41B7125D"/>
    <w:rsid w:val="41B72D9E"/>
    <w:rsid w:val="41B74525"/>
    <w:rsid w:val="41B7614F"/>
    <w:rsid w:val="41B76C36"/>
    <w:rsid w:val="41B76D03"/>
    <w:rsid w:val="41B76DE3"/>
    <w:rsid w:val="41B770F8"/>
    <w:rsid w:val="41B7759C"/>
    <w:rsid w:val="41B7BEE7"/>
    <w:rsid w:val="41B81662"/>
    <w:rsid w:val="41B819EC"/>
    <w:rsid w:val="41B8242C"/>
    <w:rsid w:val="41B87839"/>
    <w:rsid w:val="41B8E6DE"/>
    <w:rsid w:val="41B90E22"/>
    <w:rsid w:val="41B911CC"/>
    <w:rsid w:val="41B94371"/>
    <w:rsid w:val="41B974A9"/>
    <w:rsid w:val="41B9891F"/>
    <w:rsid w:val="41B99E9D"/>
    <w:rsid w:val="41BA1B85"/>
    <w:rsid w:val="41BA469D"/>
    <w:rsid w:val="41BA9183"/>
    <w:rsid w:val="41BA919D"/>
    <w:rsid w:val="41BAA007"/>
    <w:rsid w:val="41BAACC5"/>
    <w:rsid w:val="41BAD257"/>
    <w:rsid w:val="41BAD6FA"/>
    <w:rsid w:val="41BADC48"/>
    <w:rsid w:val="41BAE44D"/>
    <w:rsid w:val="41BAEBEB"/>
    <w:rsid w:val="41BB7A4E"/>
    <w:rsid w:val="41BBB67C"/>
    <w:rsid w:val="41BBB8DA"/>
    <w:rsid w:val="41BBC8F6"/>
    <w:rsid w:val="41BBCE0F"/>
    <w:rsid w:val="41BBF602"/>
    <w:rsid w:val="41BC0960"/>
    <w:rsid w:val="41BC1A03"/>
    <w:rsid w:val="41BC7104"/>
    <w:rsid w:val="41BCAF02"/>
    <w:rsid w:val="41BCD31B"/>
    <w:rsid w:val="41BD4C05"/>
    <w:rsid w:val="41BDB81E"/>
    <w:rsid w:val="41BDC129"/>
    <w:rsid w:val="41BDD656"/>
    <w:rsid w:val="41BE06EC"/>
    <w:rsid w:val="41BE173F"/>
    <w:rsid w:val="41BE1B6D"/>
    <w:rsid w:val="41BE1EE2"/>
    <w:rsid w:val="41BE5604"/>
    <w:rsid w:val="41BEAFBA"/>
    <w:rsid w:val="41BED46C"/>
    <w:rsid w:val="41BF2408"/>
    <w:rsid w:val="41BF5038"/>
    <w:rsid w:val="41BF75CE"/>
    <w:rsid w:val="41BF9B5E"/>
    <w:rsid w:val="41BFE9BF"/>
    <w:rsid w:val="41C01471"/>
    <w:rsid w:val="41C03DDA"/>
    <w:rsid w:val="41C04D74"/>
    <w:rsid w:val="41C07DB7"/>
    <w:rsid w:val="41C0AB66"/>
    <w:rsid w:val="41C0C79B"/>
    <w:rsid w:val="41C0D3A8"/>
    <w:rsid w:val="41C0F18C"/>
    <w:rsid w:val="41C10219"/>
    <w:rsid w:val="41C116AC"/>
    <w:rsid w:val="41C12736"/>
    <w:rsid w:val="41C13FC4"/>
    <w:rsid w:val="41C15D8C"/>
    <w:rsid w:val="41C18E02"/>
    <w:rsid w:val="41C196AF"/>
    <w:rsid w:val="41C1D765"/>
    <w:rsid w:val="41C23F45"/>
    <w:rsid w:val="41C26ADA"/>
    <w:rsid w:val="41C2886A"/>
    <w:rsid w:val="41C29C90"/>
    <w:rsid w:val="41C2B86F"/>
    <w:rsid w:val="41C3008A"/>
    <w:rsid w:val="41C331F9"/>
    <w:rsid w:val="41C35AB7"/>
    <w:rsid w:val="41C38134"/>
    <w:rsid w:val="41C38B03"/>
    <w:rsid w:val="41C39A7F"/>
    <w:rsid w:val="41C3D303"/>
    <w:rsid w:val="41C3F007"/>
    <w:rsid w:val="41C4094D"/>
    <w:rsid w:val="41C42326"/>
    <w:rsid w:val="41C42A57"/>
    <w:rsid w:val="41C45295"/>
    <w:rsid w:val="41C4742E"/>
    <w:rsid w:val="41C4854F"/>
    <w:rsid w:val="41C48D42"/>
    <w:rsid w:val="41C49B38"/>
    <w:rsid w:val="41C4B5ED"/>
    <w:rsid w:val="41C4BA49"/>
    <w:rsid w:val="41C50AA8"/>
    <w:rsid w:val="41C53DBA"/>
    <w:rsid w:val="41C5592D"/>
    <w:rsid w:val="41C58E3B"/>
    <w:rsid w:val="41C5A279"/>
    <w:rsid w:val="41C5EA9C"/>
    <w:rsid w:val="41C5F158"/>
    <w:rsid w:val="41C60031"/>
    <w:rsid w:val="41C60212"/>
    <w:rsid w:val="41C602C5"/>
    <w:rsid w:val="41C63096"/>
    <w:rsid w:val="41C635E1"/>
    <w:rsid w:val="41C640FB"/>
    <w:rsid w:val="41C6CEE4"/>
    <w:rsid w:val="41C6E32D"/>
    <w:rsid w:val="41C705A8"/>
    <w:rsid w:val="41C70EFA"/>
    <w:rsid w:val="41C71AC2"/>
    <w:rsid w:val="41C7B29E"/>
    <w:rsid w:val="41C85526"/>
    <w:rsid w:val="41C8B72B"/>
    <w:rsid w:val="41C8D28D"/>
    <w:rsid w:val="41C9014D"/>
    <w:rsid w:val="41C90738"/>
    <w:rsid w:val="41C93926"/>
    <w:rsid w:val="41C94871"/>
    <w:rsid w:val="41C968C7"/>
    <w:rsid w:val="41C9936E"/>
    <w:rsid w:val="41C995A4"/>
    <w:rsid w:val="41C9B2EA"/>
    <w:rsid w:val="41CA0300"/>
    <w:rsid w:val="41CA12AB"/>
    <w:rsid w:val="41CA47F3"/>
    <w:rsid w:val="41CA9DEC"/>
    <w:rsid w:val="41CAD644"/>
    <w:rsid w:val="41CAE226"/>
    <w:rsid w:val="41CB0883"/>
    <w:rsid w:val="41CB898A"/>
    <w:rsid w:val="41CB89F7"/>
    <w:rsid w:val="41CB945A"/>
    <w:rsid w:val="41CBE4BB"/>
    <w:rsid w:val="41CBE9EB"/>
    <w:rsid w:val="41CBFAED"/>
    <w:rsid w:val="41CC19D5"/>
    <w:rsid w:val="41CC1ED1"/>
    <w:rsid w:val="41CC2511"/>
    <w:rsid w:val="41CC2CC9"/>
    <w:rsid w:val="41CC5FA9"/>
    <w:rsid w:val="41CC8D3F"/>
    <w:rsid w:val="41CCAEE4"/>
    <w:rsid w:val="41CCB2D8"/>
    <w:rsid w:val="41CCBCFC"/>
    <w:rsid w:val="41CCD545"/>
    <w:rsid w:val="41CCDF85"/>
    <w:rsid w:val="41CD1CBF"/>
    <w:rsid w:val="41CD31FE"/>
    <w:rsid w:val="41CD48DC"/>
    <w:rsid w:val="41CD90CA"/>
    <w:rsid w:val="41CDA21E"/>
    <w:rsid w:val="41CDBA30"/>
    <w:rsid w:val="41CDEE30"/>
    <w:rsid w:val="41CE1970"/>
    <w:rsid w:val="41CE3C91"/>
    <w:rsid w:val="41CE4128"/>
    <w:rsid w:val="41CE6607"/>
    <w:rsid w:val="41CE8AB0"/>
    <w:rsid w:val="41CEA0AA"/>
    <w:rsid w:val="41CEB95E"/>
    <w:rsid w:val="41CEFD05"/>
    <w:rsid w:val="41CF02BF"/>
    <w:rsid w:val="41CF1E61"/>
    <w:rsid w:val="41CF24C6"/>
    <w:rsid w:val="41CF7EB7"/>
    <w:rsid w:val="41CFA490"/>
    <w:rsid w:val="41CFA52B"/>
    <w:rsid w:val="41CFE597"/>
    <w:rsid w:val="41D01B9C"/>
    <w:rsid w:val="41D034D4"/>
    <w:rsid w:val="41D034DF"/>
    <w:rsid w:val="41D0475E"/>
    <w:rsid w:val="41D089DF"/>
    <w:rsid w:val="41D0A195"/>
    <w:rsid w:val="41D0E4C7"/>
    <w:rsid w:val="41D10069"/>
    <w:rsid w:val="41D10F78"/>
    <w:rsid w:val="41D13F27"/>
    <w:rsid w:val="41D1462F"/>
    <w:rsid w:val="41D14981"/>
    <w:rsid w:val="41D14AAE"/>
    <w:rsid w:val="41D15B1D"/>
    <w:rsid w:val="41D1B625"/>
    <w:rsid w:val="41D1BBCB"/>
    <w:rsid w:val="41D1BF24"/>
    <w:rsid w:val="41D21A43"/>
    <w:rsid w:val="41D2AB97"/>
    <w:rsid w:val="41D2C28F"/>
    <w:rsid w:val="41D2E21D"/>
    <w:rsid w:val="41D2FEDF"/>
    <w:rsid w:val="41D32268"/>
    <w:rsid w:val="41D32751"/>
    <w:rsid w:val="41D32D10"/>
    <w:rsid w:val="41D37960"/>
    <w:rsid w:val="41D385C8"/>
    <w:rsid w:val="41D395D5"/>
    <w:rsid w:val="41D3C282"/>
    <w:rsid w:val="41D3D82F"/>
    <w:rsid w:val="41D3EE8C"/>
    <w:rsid w:val="41D3F948"/>
    <w:rsid w:val="41D40014"/>
    <w:rsid w:val="41D4005B"/>
    <w:rsid w:val="41D40548"/>
    <w:rsid w:val="41D42FD0"/>
    <w:rsid w:val="41D49BB0"/>
    <w:rsid w:val="41D4BA69"/>
    <w:rsid w:val="41D4FFA5"/>
    <w:rsid w:val="41D50C61"/>
    <w:rsid w:val="41D53A59"/>
    <w:rsid w:val="41D56483"/>
    <w:rsid w:val="41D56888"/>
    <w:rsid w:val="41D5857C"/>
    <w:rsid w:val="41D5F406"/>
    <w:rsid w:val="41D5FE6D"/>
    <w:rsid w:val="41D62F22"/>
    <w:rsid w:val="41D667F8"/>
    <w:rsid w:val="41D68028"/>
    <w:rsid w:val="41D6A441"/>
    <w:rsid w:val="41D6B2AA"/>
    <w:rsid w:val="41D6D6FD"/>
    <w:rsid w:val="41D6ED1F"/>
    <w:rsid w:val="41D6FCB4"/>
    <w:rsid w:val="41D74010"/>
    <w:rsid w:val="41D7506B"/>
    <w:rsid w:val="41D79C41"/>
    <w:rsid w:val="41D7A68A"/>
    <w:rsid w:val="41D7EE40"/>
    <w:rsid w:val="41D814D9"/>
    <w:rsid w:val="41D85D69"/>
    <w:rsid w:val="41D8F557"/>
    <w:rsid w:val="41D9033E"/>
    <w:rsid w:val="41D90ABC"/>
    <w:rsid w:val="41D91C9A"/>
    <w:rsid w:val="41D93A56"/>
    <w:rsid w:val="41D93BE2"/>
    <w:rsid w:val="41D93E49"/>
    <w:rsid w:val="41D9483B"/>
    <w:rsid w:val="41D99253"/>
    <w:rsid w:val="41D9969F"/>
    <w:rsid w:val="41D9B251"/>
    <w:rsid w:val="41D9D2AA"/>
    <w:rsid w:val="41D9EF46"/>
    <w:rsid w:val="41D9FED0"/>
    <w:rsid w:val="41DA352C"/>
    <w:rsid w:val="41DAC4A6"/>
    <w:rsid w:val="41DAC655"/>
    <w:rsid w:val="41DAEBCA"/>
    <w:rsid w:val="41DAF935"/>
    <w:rsid w:val="41DB01FF"/>
    <w:rsid w:val="41DB544A"/>
    <w:rsid w:val="41DB89B3"/>
    <w:rsid w:val="41DB9406"/>
    <w:rsid w:val="41DC0795"/>
    <w:rsid w:val="41DC5966"/>
    <w:rsid w:val="41DC621E"/>
    <w:rsid w:val="41DC92D5"/>
    <w:rsid w:val="41DC96B7"/>
    <w:rsid w:val="41DCA474"/>
    <w:rsid w:val="41DCB90E"/>
    <w:rsid w:val="41DCBF18"/>
    <w:rsid w:val="41DCEB7E"/>
    <w:rsid w:val="41DD0774"/>
    <w:rsid w:val="41DD6225"/>
    <w:rsid w:val="41DD6924"/>
    <w:rsid w:val="41DDD861"/>
    <w:rsid w:val="41DDE037"/>
    <w:rsid w:val="41DE3D1B"/>
    <w:rsid w:val="41DE3DB3"/>
    <w:rsid w:val="41DEB12A"/>
    <w:rsid w:val="41DF0D60"/>
    <w:rsid w:val="41DF972E"/>
    <w:rsid w:val="41DFA28A"/>
    <w:rsid w:val="41E034DC"/>
    <w:rsid w:val="41E03A8E"/>
    <w:rsid w:val="41E07643"/>
    <w:rsid w:val="41E11648"/>
    <w:rsid w:val="41E14208"/>
    <w:rsid w:val="41E14BCA"/>
    <w:rsid w:val="41E1BAA5"/>
    <w:rsid w:val="41E1D2E4"/>
    <w:rsid w:val="41E1D510"/>
    <w:rsid w:val="41E1FE81"/>
    <w:rsid w:val="41E2066A"/>
    <w:rsid w:val="41E215B4"/>
    <w:rsid w:val="41E299C7"/>
    <w:rsid w:val="41E29C90"/>
    <w:rsid w:val="41E2C036"/>
    <w:rsid w:val="41E2D1D7"/>
    <w:rsid w:val="41E2E17E"/>
    <w:rsid w:val="41E3111D"/>
    <w:rsid w:val="41E3230D"/>
    <w:rsid w:val="41E33B0D"/>
    <w:rsid w:val="41E3796A"/>
    <w:rsid w:val="41E37B25"/>
    <w:rsid w:val="41E39462"/>
    <w:rsid w:val="41E3D1B8"/>
    <w:rsid w:val="41E3D768"/>
    <w:rsid w:val="41E3E6A1"/>
    <w:rsid w:val="41E3E89E"/>
    <w:rsid w:val="41E3EB5D"/>
    <w:rsid w:val="41E3EE8C"/>
    <w:rsid w:val="41E433BB"/>
    <w:rsid w:val="41E44B4C"/>
    <w:rsid w:val="41E46C58"/>
    <w:rsid w:val="41E46DB3"/>
    <w:rsid w:val="41E4C010"/>
    <w:rsid w:val="41E4DDA7"/>
    <w:rsid w:val="41E4ED46"/>
    <w:rsid w:val="41E517A5"/>
    <w:rsid w:val="41E59FC9"/>
    <w:rsid w:val="41E63910"/>
    <w:rsid w:val="41E692AA"/>
    <w:rsid w:val="41E6C5AA"/>
    <w:rsid w:val="41E72745"/>
    <w:rsid w:val="41E73D8B"/>
    <w:rsid w:val="41E75A1E"/>
    <w:rsid w:val="41E7730E"/>
    <w:rsid w:val="41E7965D"/>
    <w:rsid w:val="41E7A0B8"/>
    <w:rsid w:val="41E7A5D8"/>
    <w:rsid w:val="41E7F3FF"/>
    <w:rsid w:val="41E80FB4"/>
    <w:rsid w:val="41E810F6"/>
    <w:rsid w:val="41E82D8E"/>
    <w:rsid w:val="41E84612"/>
    <w:rsid w:val="41E8A011"/>
    <w:rsid w:val="41E8C99E"/>
    <w:rsid w:val="41E8D525"/>
    <w:rsid w:val="41E8ED78"/>
    <w:rsid w:val="41E9065A"/>
    <w:rsid w:val="41E90A57"/>
    <w:rsid w:val="41E912D0"/>
    <w:rsid w:val="41E9BE7B"/>
    <w:rsid w:val="41EA12D5"/>
    <w:rsid w:val="41EA3C0D"/>
    <w:rsid w:val="41EA5E28"/>
    <w:rsid w:val="41EA5F5D"/>
    <w:rsid w:val="41EA7CF5"/>
    <w:rsid w:val="41EAD6B1"/>
    <w:rsid w:val="41EB0EF4"/>
    <w:rsid w:val="41EB2AC5"/>
    <w:rsid w:val="41EB2B68"/>
    <w:rsid w:val="41EB4505"/>
    <w:rsid w:val="41EB494C"/>
    <w:rsid w:val="41EB556A"/>
    <w:rsid w:val="41EB650A"/>
    <w:rsid w:val="41EB924E"/>
    <w:rsid w:val="41EB9D4B"/>
    <w:rsid w:val="41EBBD6E"/>
    <w:rsid w:val="41EBCAD8"/>
    <w:rsid w:val="41EC3D71"/>
    <w:rsid w:val="41EC9D92"/>
    <w:rsid w:val="41ECBB6D"/>
    <w:rsid w:val="41ECBCB7"/>
    <w:rsid w:val="41ECCA29"/>
    <w:rsid w:val="41ECFA97"/>
    <w:rsid w:val="41ED1BC8"/>
    <w:rsid w:val="41ED3051"/>
    <w:rsid w:val="41ED3F40"/>
    <w:rsid w:val="41ED445B"/>
    <w:rsid w:val="41ED509A"/>
    <w:rsid w:val="41ED6581"/>
    <w:rsid w:val="41ED8B83"/>
    <w:rsid w:val="41ED922C"/>
    <w:rsid w:val="41EDB0FF"/>
    <w:rsid w:val="41EDD455"/>
    <w:rsid w:val="41EE1126"/>
    <w:rsid w:val="41EEA3F6"/>
    <w:rsid w:val="41EEB382"/>
    <w:rsid w:val="41EEDC37"/>
    <w:rsid w:val="41EEFB44"/>
    <w:rsid w:val="41EF192E"/>
    <w:rsid w:val="41EF20CD"/>
    <w:rsid w:val="41EF393E"/>
    <w:rsid w:val="41EF3C02"/>
    <w:rsid w:val="41EF47C4"/>
    <w:rsid w:val="41EF8C17"/>
    <w:rsid w:val="41EFB75F"/>
    <w:rsid w:val="41EFBC69"/>
    <w:rsid w:val="41F050D9"/>
    <w:rsid w:val="41F09BD5"/>
    <w:rsid w:val="41F0A39A"/>
    <w:rsid w:val="41F0AD2C"/>
    <w:rsid w:val="41F0C680"/>
    <w:rsid w:val="41F0DF34"/>
    <w:rsid w:val="41F11187"/>
    <w:rsid w:val="41F15738"/>
    <w:rsid w:val="41F15B53"/>
    <w:rsid w:val="41F16F72"/>
    <w:rsid w:val="41F17007"/>
    <w:rsid w:val="41F18AC6"/>
    <w:rsid w:val="41F218BE"/>
    <w:rsid w:val="41F2529E"/>
    <w:rsid w:val="41F2F745"/>
    <w:rsid w:val="41F30627"/>
    <w:rsid w:val="41F32CDC"/>
    <w:rsid w:val="41F334E1"/>
    <w:rsid w:val="41F37BF2"/>
    <w:rsid w:val="41F37CDA"/>
    <w:rsid w:val="41F390C9"/>
    <w:rsid w:val="41F3D0D7"/>
    <w:rsid w:val="41F3D666"/>
    <w:rsid w:val="41F3DC87"/>
    <w:rsid w:val="41F3E21A"/>
    <w:rsid w:val="41F3E7E2"/>
    <w:rsid w:val="41F4272A"/>
    <w:rsid w:val="41F42AAA"/>
    <w:rsid w:val="41F4ABB9"/>
    <w:rsid w:val="41F4D1FA"/>
    <w:rsid w:val="41F50D47"/>
    <w:rsid w:val="41F5429D"/>
    <w:rsid w:val="41F57FF9"/>
    <w:rsid w:val="41F5A305"/>
    <w:rsid w:val="41F5A844"/>
    <w:rsid w:val="41F5DEA4"/>
    <w:rsid w:val="41F61D47"/>
    <w:rsid w:val="41F64957"/>
    <w:rsid w:val="41F680C0"/>
    <w:rsid w:val="41F690A4"/>
    <w:rsid w:val="41F6C019"/>
    <w:rsid w:val="41F6F47D"/>
    <w:rsid w:val="41F6F6CB"/>
    <w:rsid w:val="41F7157D"/>
    <w:rsid w:val="41F7680A"/>
    <w:rsid w:val="41F77922"/>
    <w:rsid w:val="41F7CD90"/>
    <w:rsid w:val="41F7D161"/>
    <w:rsid w:val="41F7DB46"/>
    <w:rsid w:val="41F7DB98"/>
    <w:rsid w:val="41F7DCC3"/>
    <w:rsid w:val="41F8325D"/>
    <w:rsid w:val="41F84373"/>
    <w:rsid w:val="41F84978"/>
    <w:rsid w:val="41F85697"/>
    <w:rsid w:val="41F89374"/>
    <w:rsid w:val="41F89866"/>
    <w:rsid w:val="41F91989"/>
    <w:rsid w:val="41F93FC8"/>
    <w:rsid w:val="41F9AAC6"/>
    <w:rsid w:val="41FA1306"/>
    <w:rsid w:val="41FA23FF"/>
    <w:rsid w:val="41FA37A9"/>
    <w:rsid w:val="41FAB94B"/>
    <w:rsid w:val="41FABD14"/>
    <w:rsid w:val="41FAE8EC"/>
    <w:rsid w:val="41FAF237"/>
    <w:rsid w:val="41FAF2E7"/>
    <w:rsid w:val="41FB1FF1"/>
    <w:rsid w:val="41FB4913"/>
    <w:rsid w:val="41FBB610"/>
    <w:rsid w:val="41FBFA39"/>
    <w:rsid w:val="41FC08DA"/>
    <w:rsid w:val="41FC1C44"/>
    <w:rsid w:val="41FC6A74"/>
    <w:rsid w:val="41FC78D1"/>
    <w:rsid w:val="41FCA761"/>
    <w:rsid w:val="41FCC1D5"/>
    <w:rsid w:val="41FCCD89"/>
    <w:rsid w:val="41FCECD5"/>
    <w:rsid w:val="41FD0A99"/>
    <w:rsid w:val="41FD0FB4"/>
    <w:rsid w:val="41FD28EA"/>
    <w:rsid w:val="41FD7A96"/>
    <w:rsid w:val="41FD7D2E"/>
    <w:rsid w:val="41FDB870"/>
    <w:rsid w:val="41FDCBF7"/>
    <w:rsid w:val="41FDE339"/>
    <w:rsid w:val="41FDF5F6"/>
    <w:rsid w:val="41FE4107"/>
    <w:rsid w:val="41FE44AF"/>
    <w:rsid w:val="41FE62AD"/>
    <w:rsid w:val="41FE9320"/>
    <w:rsid w:val="41FEF7A4"/>
    <w:rsid w:val="41FF037E"/>
    <w:rsid w:val="41FF2A7E"/>
    <w:rsid w:val="41FF543C"/>
    <w:rsid w:val="41FFA589"/>
    <w:rsid w:val="41FFA9DD"/>
    <w:rsid w:val="41FFAA25"/>
    <w:rsid w:val="41FFBE20"/>
    <w:rsid w:val="41FFDD69"/>
    <w:rsid w:val="41FFF78C"/>
    <w:rsid w:val="41FFFDF0"/>
    <w:rsid w:val="42000B0C"/>
    <w:rsid w:val="42003B48"/>
    <w:rsid w:val="42005F60"/>
    <w:rsid w:val="42007371"/>
    <w:rsid w:val="420078A1"/>
    <w:rsid w:val="4200AF84"/>
    <w:rsid w:val="4200B132"/>
    <w:rsid w:val="4200B8EC"/>
    <w:rsid w:val="4200C407"/>
    <w:rsid w:val="4200DD1C"/>
    <w:rsid w:val="4200E780"/>
    <w:rsid w:val="42010E7B"/>
    <w:rsid w:val="42013F0C"/>
    <w:rsid w:val="420191D3"/>
    <w:rsid w:val="4201A8A5"/>
    <w:rsid w:val="4201DD4A"/>
    <w:rsid w:val="4201EB8A"/>
    <w:rsid w:val="42027A36"/>
    <w:rsid w:val="4202D619"/>
    <w:rsid w:val="4202E17D"/>
    <w:rsid w:val="4202FBA5"/>
    <w:rsid w:val="420319E8"/>
    <w:rsid w:val="42034B8B"/>
    <w:rsid w:val="42034CCF"/>
    <w:rsid w:val="42038002"/>
    <w:rsid w:val="4203A1A7"/>
    <w:rsid w:val="4203A6DD"/>
    <w:rsid w:val="4203E523"/>
    <w:rsid w:val="4203EBEF"/>
    <w:rsid w:val="420436EE"/>
    <w:rsid w:val="4204485B"/>
    <w:rsid w:val="42047CDC"/>
    <w:rsid w:val="42047E36"/>
    <w:rsid w:val="4204A27B"/>
    <w:rsid w:val="4204F4F5"/>
    <w:rsid w:val="42051D8D"/>
    <w:rsid w:val="42053826"/>
    <w:rsid w:val="42055537"/>
    <w:rsid w:val="420569A5"/>
    <w:rsid w:val="4205DABF"/>
    <w:rsid w:val="42060A3E"/>
    <w:rsid w:val="42062215"/>
    <w:rsid w:val="4206316E"/>
    <w:rsid w:val="42063E1E"/>
    <w:rsid w:val="420662CB"/>
    <w:rsid w:val="42067DC8"/>
    <w:rsid w:val="4206C4C2"/>
    <w:rsid w:val="42077463"/>
    <w:rsid w:val="42077F3E"/>
    <w:rsid w:val="42078EA3"/>
    <w:rsid w:val="42079640"/>
    <w:rsid w:val="42079695"/>
    <w:rsid w:val="4207AE7D"/>
    <w:rsid w:val="4208239B"/>
    <w:rsid w:val="420881B8"/>
    <w:rsid w:val="4208884E"/>
    <w:rsid w:val="42089104"/>
    <w:rsid w:val="4208D59A"/>
    <w:rsid w:val="4208FFAF"/>
    <w:rsid w:val="42092A95"/>
    <w:rsid w:val="420950DB"/>
    <w:rsid w:val="42095F48"/>
    <w:rsid w:val="420978A0"/>
    <w:rsid w:val="42098490"/>
    <w:rsid w:val="420991FD"/>
    <w:rsid w:val="42099A9E"/>
    <w:rsid w:val="4209B090"/>
    <w:rsid w:val="4209B7F5"/>
    <w:rsid w:val="4209E6D4"/>
    <w:rsid w:val="4209EBCA"/>
    <w:rsid w:val="4209F6A5"/>
    <w:rsid w:val="420A040A"/>
    <w:rsid w:val="420A4762"/>
    <w:rsid w:val="420A4BD7"/>
    <w:rsid w:val="420A9C37"/>
    <w:rsid w:val="420AA8B6"/>
    <w:rsid w:val="420AFF53"/>
    <w:rsid w:val="420B10C7"/>
    <w:rsid w:val="420B5D46"/>
    <w:rsid w:val="420B6040"/>
    <w:rsid w:val="420B8BCC"/>
    <w:rsid w:val="420BA38B"/>
    <w:rsid w:val="420BAB56"/>
    <w:rsid w:val="420BF3A9"/>
    <w:rsid w:val="420C5AB9"/>
    <w:rsid w:val="420C7F43"/>
    <w:rsid w:val="420D14C3"/>
    <w:rsid w:val="420D15BB"/>
    <w:rsid w:val="420D5D8C"/>
    <w:rsid w:val="420D69A9"/>
    <w:rsid w:val="420DF541"/>
    <w:rsid w:val="420E50BB"/>
    <w:rsid w:val="420E637F"/>
    <w:rsid w:val="420EB2DB"/>
    <w:rsid w:val="420ECE02"/>
    <w:rsid w:val="420F22B2"/>
    <w:rsid w:val="420F5CBE"/>
    <w:rsid w:val="420F74FA"/>
    <w:rsid w:val="420F7AAF"/>
    <w:rsid w:val="420FF6FC"/>
    <w:rsid w:val="42100A51"/>
    <w:rsid w:val="42100DAD"/>
    <w:rsid w:val="421016F1"/>
    <w:rsid w:val="42103354"/>
    <w:rsid w:val="421047EE"/>
    <w:rsid w:val="42109F02"/>
    <w:rsid w:val="4210BA00"/>
    <w:rsid w:val="4210BC16"/>
    <w:rsid w:val="4210EAE0"/>
    <w:rsid w:val="421111E2"/>
    <w:rsid w:val="42113A01"/>
    <w:rsid w:val="4211A45F"/>
    <w:rsid w:val="4211CB7B"/>
    <w:rsid w:val="4211FBEE"/>
    <w:rsid w:val="421214A4"/>
    <w:rsid w:val="421214EA"/>
    <w:rsid w:val="42122E9D"/>
    <w:rsid w:val="42125881"/>
    <w:rsid w:val="42127187"/>
    <w:rsid w:val="4212D901"/>
    <w:rsid w:val="42130DBF"/>
    <w:rsid w:val="421329B0"/>
    <w:rsid w:val="42136BA5"/>
    <w:rsid w:val="42138D41"/>
    <w:rsid w:val="4213A921"/>
    <w:rsid w:val="4213E052"/>
    <w:rsid w:val="4213E38D"/>
    <w:rsid w:val="4213FCA1"/>
    <w:rsid w:val="421420AD"/>
    <w:rsid w:val="4214404A"/>
    <w:rsid w:val="42144150"/>
    <w:rsid w:val="4214595A"/>
    <w:rsid w:val="42145EEC"/>
    <w:rsid w:val="421472BE"/>
    <w:rsid w:val="4214732D"/>
    <w:rsid w:val="4214CB67"/>
    <w:rsid w:val="4214D667"/>
    <w:rsid w:val="4214EDA7"/>
    <w:rsid w:val="421509D9"/>
    <w:rsid w:val="42153F5D"/>
    <w:rsid w:val="42156EA4"/>
    <w:rsid w:val="421587FE"/>
    <w:rsid w:val="4215B7C1"/>
    <w:rsid w:val="4215E08F"/>
    <w:rsid w:val="4215F176"/>
    <w:rsid w:val="4215FDE6"/>
    <w:rsid w:val="421625A4"/>
    <w:rsid w:val="42163492"/>
    <w:rsid w:val="42163870"/>
    <w:rsid w:val="42165EEB"/>
    <w:rsid w:val="42167E3A"/>
    <w:rsid w:val="421696FD"/>
    <w:rsid w:val="4216AC77"/>
    <w:rsid w:val="4216C790"/>
    <w:rsid w:val="42170BA3"/>
    <w:rsid w:val="42174747"/>
    <w:rsid w:val="42174D1D"/>
    <w:rsid w:val="4217799B"/>
    <w:rsid w:val="4217C230"/>
    <w:rsid w:val="4217CE41"/>
    <w:rsid w:val="42185505"/>
    <w:rsid w:val="4218926B"/>
    <w:rsid w:val="4218A7C9"/>
    <w:rsid w:val="4218AA67"/>
    <w:rsid w:val="4218D969"/>
    <w:rsid w:val="4218F674"/>
    <w:rsid w:val="42193B4C"/>
    <w:rsid w:val="4219487C"/>
    <w:rsid w:val="42195994"/>
    <w:rsid w:val="421988C6"/>
    <w:rsid w:val="42198C14"/>
    <w:rsid w:val="4219946D"/>
    <w:rsid w:val="4219CD60"/>
    <w:rsid w:val="4219D0FC"/>
    <w:rsid w:val="4219F4AF"/>
    <w:rsid w:val="421A0380"/>
    <w:rsid w:val="421A0F4C"/>
    <w:rsid w:val="421A297A"/>
    <w:rsid w:val="421A6220"/>
    <w:rsid w:val="421AD4EF"/>
    <w:rsid w:val="421ADA5B"/>
    <w:rsid w:val="421B034A"/>
    <w:rsid w:val="421B1150"/>
    <w:rsid w:val="421B2E2D"/>
    <w:rsid w:val="421B60C9"/>
    <w:rsid w:val="421BE1EA"/>
    <w:rsid w:val="421BE88B"/>
    <w:rsid w:val="421C3C31"/>
    <w:rsid w:val="421C3FC5"/>
    <w:rsid w:val="421CA2AD"/>
    <w:rsid w:val="421CA65E"/>
    <w:rsid w:val="421CAA7E"/>
    <w:rsid w:val="421CB2C9"/>
    <w:rsid w:val="421CEE37"/>
    <w:rsid w:val="421D0829"/>
    <w:rsid w:val="421D11B4"/>
    <w:rsid w:val="421D2745"/>
    <w:rsid w:val="421D53BE"/>
    <w:rsid w:val="421D6F74"/>
    <w:rsid w:val="421DAAED"/>
    <w:rsid w:val="421E10EC"/>
    <w:rsid w:val="421E4454"/>
    <w:rsid w:val="421E8345"/>
    <w:rsid w:val="421EB0E6"/>
    <w:rsid w:val="421EDAD5"/>
    <w:rsid w:val="421F2854"/>
    <w:rsid w:val="421F44C1"/>
    <w:rsid w:val="421F7553"/>
    <w:rsid w:val="421F7555"/>
    <w:rsid w:val="421F83E4"/>
    <w:rsid w:val="421FAC88"/>
    <w:rsid w:val="421FE089"/>
    <w:rsid w:val="42204610"/>
    <w:rsid w:val="4220AC08"/>
    <w:rsid w:val="4220AD9F"/>
    <w:rsid w:val="4220C811"/>
    <w:rsid w:val="4220D074"/>
    <w:rsid w:val="4220E478"/>
    <w:rsid w:val="422106F3"/>
    <w:rsid w:val="422139D1"/>
    <w:rsid w:val="42215276"/>
    <w:rsid w:val="42218131"/>
    <w:rsid w:val="42219951"/>
    <w:rsid w:val="4221B49F"/>
    <w:rsid w:val="4222740E"/>
    <w:rsid w:val="42228EFA"/>
    <w:rsid w:val="42228F98"/>
    <w:rsid w:val="4222BAA8"/>
    <w:rsid w:val="4222C589"/>
    <w:rsid w:val="4222D3EB"/>
    <w:rsid w:val="4222FB61"/>
    <w:rsid w:val="42234A80"/>
    <w:rsid w:val="42236E47"/>
    <w:rsid w:val="42237501"/>
    <w:rsid w:val="42237721"/>
    <w:rsid w:val="4223CFB4"/>
    <w:rsid w:val="4223D094"/>
    <w:rsid w:val="422409C2"/>
    <w:rsid w:val="42240D8F"/>
    <w:rsid w:val="4224248D"/>
    <w:rsid w:val="422464C7"/>
    <w:rsid w:val="42248D6E"/>
    <w:rsid w:val="42249E70"/>
    <w:rsid w:val="4224BBA6"/>
    <w:rsid w:val="4224D608"/>
    <w:rsid w:val="4224FD65"/>
    <w:rsid w:val="4225145E"/>
    <w:rsid w:val="42251515"/>
    <w:rsid w:val="42255D87"/>
    <w:rsid w:val="42255EFC"/>
    <w:rsid w:val="4225810E"/>
    <w:rsid w:val="4225905E"/>
    <w:rsid w:val="42259713"/>
    <w:rsid w:val="42261DFE"/>
    <w:rsid w:val="4226373D"/>
    <w:rsid w:val="42265B44"/>
    <w:rsid w:val="4226B607"/>
    <w:rsid w:val="4226C6E5"/>
    <w:rsid w:val="4226C98B"/>
    <w:rsid w:val="4226DBE3"/>
    <w:rsid w:val="4227075A"/>
    <w:rsid w:val="42278DE2"/>
    <w:rsid w:val="4227DF9C"/>
    <w:rsid w:val="42289599"/>
    <w:rsid w:val="4228B307"/>
    <w:rsid w:val="4228D9BE"/>
    <w:rsid w:val="42291DB3"/>
    <w:rsid w:val="4229564C"/>
    <w:rsid w:val="4229A83C"/>
    <w:rsid w:val="4229CBAB"/>
    <w:rsid w:val="422A4A74"/>
    <w:rsid w:val="422A53B5"/>
    <w:rsid w:val="422AA60E"/>
    <w:rsid w:val="422AD12C"/>
    <w:rsid w:val="422AE6B5"/>
    <w:rsid w:val="422AEEB6"/>
    <w:rsid w:val="422B672D"/>
    <w:rsid w:val="422B7127"/>
    <w:rsid w:val="422B862D"/>
    <w:rsid w:val="422BC6A0"/>
    <w:rsid w:val="422BDD10"/>
    <w:rsid w:val="422C052A"/>
    <w:rsid w:val="422C4170"/>
    <w:rsid w:val="422C7EC2"/>
    <w:rsid w:val="422C855B"/>
    <w:rsid w:val="422C8683"/>
    <w:rsid w:val="422CB00F"/>
    <w:rsid w:val="422CB3DD"/>
    <w:rsid w:val="422CBDA8"/>
    <w:rsid w:val="422CDFBD"/>
    <w:rsid w:val="422D09CB"/>
    <w:rsid w:val="422D2354"/>
    <w:rsid w:val="422D5518"/>
    <w:rsid w:val="422D57CC"/>
    <w:rsid w:val="422D6969"/>
    <w:rsid w:val="422D9B71"/>
    <w:rsid w:val="422DA814"/>
    <w:rsid w:val="422DE011"/>
    <w:rsid w:val="422DE0BF"/>
    <w:rsid w:val="422E80DD"/>
    <w:rsid w:val="422E9135"/>
    <w:rsid w:val="422ED82D"/>
    <w:rsid w:val="422F04A4"/>
    <w:rsid w:val="422F6C39"/>
    <w:rsid w:val="422F72BA"/>
    <w:rsid w:val="422F797C"/>
    <w:rsid w:val="422F9C8C"/>
    <w:rsid w:val="422FA090"/>
    <w:rsid w:val="422FA23A"/>
    <w:rsid w:val="422FA68D"/>
    <w:rsid w:val="422FC2F8"/>
    <w:rsid w:val="42300220"/>
    <w:rsid w:val="423025A6"/>
    <w:rsid w:val="42305510"/>
    <w:rsid w:val="4231160A"/>
    <w:rsid w:val="4231B520"/>
    <w:rsid w:val="4231B783"/>
    <w:rsid w:val="42325FF8"/>
    <w:rsid w:val="4232667E"/>
    <w:rsid w:val="42328531"/>
    <w:rsid w:val="42328D15"/>
    <w:rsid w:val="4232A5E2"/>
    <w:rsid w:val="4232A677"/>
    <w:rsid w:val="4232C7C0"/>
    <w:rsid w:val="4232DE5B"/>
    <w:rsid w:val="4232EA12"/>
    <w:rsid w:val="42336299"/>
    <w:rsid w:val="4233F564"/>
    <w:rsid w:val="423404FA"/>
    <w:rsid w:val="42341905"/>
    <w:rsid w:val="423426DE"/>
    <w:rsid w:val="423439F7"/>
    <w:rsid w:val="423441A4"/>
    <w:rsid w:val="4234526A"/>
    <w:rsid w:val="42346A49"/>
    <w:rsid w:val="4234A5D2"/>
    <w:rsid w:val="4234E84B"/>
    <w:rsid w:val="42350B36"/>
    <w:rsid w:val="4235159C"/>
    <w:rsid w:val="42351D92"/>
    <w:rsid w:val="423526C5"/>
    <w:rsid w:val="42352FCA"/>
    <w:rsid w:val="423584E8"/>
    <w:rsid w:val="423599F8"/>
    <w:rsid w:val="4235A3A7"/>
    <w:rsid w:val="4235D90F"/>
    <w:rsid w:val="42362615"/>
    <w:rsid w:val="423650A2"/>
    <w:rsid w:val="42365C3F"/>
    <w:rsid w:val="423668C5"/>
    <w:rsid w:val="42368B95"/>
    <w:rsid w:val="4236A97B"/>
    <w:rsid w:val="4236B7A1"/>
    <w:rsid w:val="4236F0EB"/>
    <w:rsid w:val="4236F513"/>
    <w:rsid w:val="423732C1"/>
    <w:rsid w:val="4237C558"/>
    <w:rsid w:val="4237E921"/>
    <w:rsid w:val="42381BD6"/>
    <w:rsid w:val="423831AF"/>
    <w:rsid w:val="42385811"/>
    <w:rsid w:val="42386FB0"/>
    <w:rsid w:val="42387227"/>
    <w:rsid w:val="42388291"/>
    <w:rsid w:val="42388B2D"/>
    <w:rsid w:val="4238E418"/>
    <w:rsid w:val="4238FEFB"/>
    <w:rsid w:val="4239080C"/>
    <w:rsid w:val="42390C63"/>
    <w:rsid w:val="42391020"/>
    <w:rsid w:val="4239459F"/>
    <w:rsid w:val="42395141"/>
    <w:rsid w:val="423976CA"/>
    <w:rsid w:val="423A6380"/>
    <w:rsid w:val="423A7FF7"/>
    <w:rsid w:val="423A8CB5"/>
    <w:rsid w:val="423AC607"/>
    <w:rsid w:val="423AC697"/>
    <w:rsid w:val="423AD96A"/>
    <w:rsid w:val="423AF80F"/>
    <w:rsid w:val="423AFAD5"/>
    <w:rsid w:val="423B0754"/>
    <w:rsid w:val="423B42B2"/>
    <w:rsid w:val="423B5B59"/>
    <w:rsid w:val="423B9519"/>
    <w:rsid w:val="423BAAE9"/>
    <w:rsid w:val="423BB4F9"/>
    <w:rsid w:val="423BD5BE"/>
    <w:rsid w:val="423BE349"/>
    <w:rsid w:val="423BFB83"/>
    <w:rsid w:val="423C17BA"/>
    <w:rsid w:val="423C246C"/>
    <w:rsid w:val="423C79EB"/>
    <w:rsid w:val="423CA14F"/>
    <w:rsid w:val="423CF0FC"/>
    <w:rsid w:val="423CF174"/>
    <w:rsid w:val="423D0736"/>
    <w:rsid w:val="423D0757"/>
    <w:rsid w:val="423D0861"/>
    <w:rsid w:val="423D0AF0"/>
    <w:rsid w:val="423D0B2E"/>
    <w:rsid w:val="423D40B6"/>
    <w:rsid w:val="423D5FF4"/>
    <w:rsid w:val="423D6603"/>
    <w:rsid w:val="423DA79B"/>
    <w:rsid w:val="423DBCD8"/>
    <w:rsid w:val="423DC8DF"/>
    <w:rsid w:val="423DE5D0"/>
    <w:rsid w:val="423E6BA7"/>
    <w:rsid w:val="423EC014"/>
    <w:rsid w:val="423EC05C"/>
    <w:rsid w:val="423EC0B1"/>
    <w:rsid w:val="423EEA48"/>
    <w:rsid w:val="423EEEAC"/>
    <w:rsid w:val="423F693E"/>
    <w:rsid w:val="423FAAFC"/>
    <w:rsid w:val="423FAD7F"/>
    <w:rsid w:val="423FB1BC"/>
    <w:rsid w:val="423FBAE9"/>
    <w:rsid w:val="423FCF2A"/>
    <w:rsid w:val="424007AE"/>
    <w:rsid w:val="424043E6"/>
    <w:rsid w:val="424046BB"/>
    <w:rsid w:val="42406470"/>
    <w:rsid w:val="42406EE9"/>
    <w:rsid w:val="4240E560"/>
    <w:rsid w:val="4240FE7F"/>
    <w:rsid w:val="424106D9"/>
    <w:rsid w:val="424184B3"/>
    <w:rsid w:val="42418773"/>
    <w:rsid w:val="42418B4D"/>
    <w:rsid w:val="4241991C"/>
    <w:rsid w:val="4241BFC3"/>
    <w:rsid w:val="4241D23B"/>
    <w:rsid w:val="42426715"/>
    <w:rsid w:val="4242F3E7"/>
    <w:rsid w:val="4242FAC3"/>
    <w:rsid w:val="42430A37"/>
    <w:rsid w:val="42430E6D"/>
    <w:rsid w:val="42432515"/>
    <w:rsid w:val="4243286B"/>
    <w:rsid w:val="42434433"/>
    <w:rsid w:val="424376D9"/>
    <w:rsid w:val="424376E9"/>
    <w:rsid w:val="42437F93"/>
    <w:rsid w:val="42439E58"/>
    <w:rsid w:val="4243AB95"/>
    <w:rsid w:val="4243F9F2"/>
    <w:rsid w:val="4243FD5B"/>
    <w:rsid w:val="42440F33"/>
    <w:rsid w:val="42441F4F"/>
    <w:rsid w:val="42442923"/>
    <w:rsid w:val="42442D19"/>
    <w:rsid w:val="4244384F"/>
    <w:rsid w:val="42443FDE"/>
    <w:rsid w:val="424469EB"/>
    <w:rsid w:val="42446FC8"/>
    <w:rsid w:val="42448E34"/>
    <w:rsid w:val="42449237"/>
    <w:rsid w:val="42449B27"/>
    <w:rsid w:val="4244AC6F"/>
    <w:rsid w:val="4244D639"/>
    <w:rsid w:val="4244E992"/>
    <w:rsid w:val="42453D50"/>
    <w:rsid w:val="42454E56"/>
    <w:rsid w:val="42455438"/>
    <w:rsid w:val="4245EA76"/>
    <w:rsid w:val="42460293"/>
    <w:rsid w:val="42460A83"/>
    <w:rsid w:val="42464D89"/>
    <w:rsid w:val="4246981D"/>
    <w:rsid w:val="4246A1A3"/>
    <w:rsid w:val="4246B08E"/>
    <w:rsid w:val="4246E554"/>
    <w:rsid w:val="42471A0F"/>
    <w:rsid w:val="42475F6F"/>
    <w:rsid w:val="42476439"/>
    <w:rsid w:val="42478456"/>
    <w:rsid w:val="424794E7"/>
    <w:rsid w:val="4247B70E"/>
    <w:rsid w:val="4247CB94"/>
    <w:rsid w:val="4247DAE9"/>
    <w:rsid w:val="42481923"/>
    <w:rsid w:val="4248353F"/>
    <w:rsid w:val="42483F8F"/>
    <w:rsid w:val="42484709"/>
    <w:rsid w:val="424875AF"/>
    <w:rsid w:val="42487B9A"/>
    <w:rsid w:val="424895A5"/>
    <w:rsid w:val="4248DCBA"/>
    <w:rsid w:val="4248DF46"/>
    <w:rsid w:val="42492AE4"/>
    <w:rsid w:val="4249B530"/>
    <w:rsid w:val="4249BAE4"/>
    <w:rsid w:val="4249D0F2"/>
    <w:rsid w:val="424A16B9"/>
    <w:rsid w:val="424A26A7"/>
    <w:rsid w:val="424A354B"/>
    <w:rsid w:val="424A3E75"/>
    <w:rsid w:val="424A4357"/>
    <w:rsid w:val="424A552C"/>
    <w:rsid w:val="424A73EB"/>
    <w:rsid w:val="424A784B"/>
    <w:rsid w:val="424AB868"/>
    <w:rsid w:val="424B1324"/>
    <w:rsid w:val="424B1D01"/>
    <w:rsid w:val="424B1D32"/>
    <w:rsid w:val="424B6F32"/>
    <w:rsid w:val="424BCDB0"/>
    <w:rsid w:val="424C14CB"/>
    <w:rsid w:val="424C2C34"/>
    <w:rsid w:val="424C4ECE"/>
    <w:rsid w:val="424C71CB"/>
    <w:rsid w:val="424C7799"/>
    <w:rsid w:val="424C8A7E"/>
    <w:rsid w:val="424CC0E9"/>
    <w:rsid w:val="424D0351"/>
    <w:rsid w:val="424D5EB3"/>
    <w:rsid w:val="424D6990"/>
    <w:rsid w:val="424D897A"/>
    <w:rsid w:val="424D8A59"/>
    <w:rsid w:val="424DC0BA"/>
    <w:rsid w:val="424DDB79"/>
    <w:rsid w:val="424DFC47"/>
    <w:rsid w:val="424E0CCB"/>
    <w:rsid w:val="424E10E3"/>
    <w:rsid w:val="424E41CB"/>
    <w:rsid w:val="424E762F"/>
    <w:rsid w:val="424F13CD"/>
    <w:rsid w:val="424F5258"/>
    <w:rsid w:val="424F5550"/>
    <w:rsid w:val="424F6477"/>
    <w:rsid w:val="424F6F11"/>
    <w:rsid w:val="424F8DD7"/>
    <w:rsid w:val="424FAE2C"/>
    <w:rsid w:val="424FFDAC"/>
    <w:rsid w:val="424FFF97"/>
    <w:rsid w:val="42505085"/>
    <w:rsid w:val="4250B4C8"/>
    <w:rsid w:val="4250BB80"/>
    <w:rsid w:val="4250D799"/>
    <w:rsid w:val="4250ED66"/>
    <w:rsid w:val="42510874"/>
    <w:rsid w:val="4251638F"/>
    <w:rsid w:val="42516AC7"/>
    <w:rsid w:val="42519073"/>
    <w:rsid w:val="4251C030"/>
    <w:rsid w:val="4251EA55"/>
    <w:rsid w:val="4251F4F6"/>
    <w:rsid w:val="425246B1"/>
    <w:rsid w:val="42524F67"/>
    <w:rsid w:val="42525A51"/>
    <w:rsid w:val="42526347"/>
    <w:rsid w:val="42527736"/>
    <w:rsid w:val="42529584"/>
    <w:rsid w:val="4252BD06"/>
    <w:rsid w:val="42530301"/>
    <w:rsid w:val="42533422"/>
    <w:rsid w:val="4253427A"/>
    <w:rsid w:val="42535B34"/>
    <w:rsid w:val="42537518"/>
    <w:rsid w:val="425398EF"/>
    <w:rsid w:val="4253A8C5"/>
    <w:rsid w:val="4253F315"/>
    <w:rsid w:val="42543D00"/>
    <w:rsid w:val="42543F23"/>
    <w:rsid w:val="425482A2"/>
    <w:rsid w:val="4254DBAD"/>
    <w:rsid w:val="4254F39C"/>
    <w:rsid w:val="425506F6"/>
    <w:rsid w:val="42553FFE"/>
    <w:rsid w:val="42556551"/>
    <w:rsid w:val="42556965"/>
    <w:rsid w:val="42558980"/>
    <w:rsid w:val="4255A55D"/>
    <w:rsid w:val="425625E8"/>
    <w:rsid w:val="42564B1C"/>
    <w:rsid w:val="42564E12"/>
    <w:rsid w:val="425673D3"/>
    <w:rsid w:val="42568430"/>
    <w:rsid w:val="42568BE3"/>
    <w:rsid w:val="4256C3F6"/>
    <w:rsid w:val="4256CFCF"/>
    <w:rsid w:val="4256D435"/>
    <w:rsid w:val="4256DE81"/>
    <w:rsid w:val="4257154D"/>
    <w:rsid w:val="42573923"/>
    <w:rsid w:val="42575B4B"/>
    <w:rsid w:val="42576072"/>
    <w:rsid w:val="42578ACC"/>
    <w:rsid w:val="42579555"/>
    <w:rsid w:val="42579A54"/>
    <w:rsid w:val="4257D4A1"/>
    <w:rsid w:val="4257E9AF"/>
    <w:rsid w:val="4257F4F9"/>
    <w:rsid w:val="4257F891"/>
    <w:rsid w:val="425814DA"/>
    <w:rsid w:val="42581AB3"/>
    <w:rsid w:val="42584BC4"/>
    <w:rsid w:val="42584E4E"/>
    <w:rsid w:val="4258A2BB"/>
    <w:rsid w:val="4258AB86"/>
    <w:rsid w:val="4258CE3E"/>
    <w:rsid w:val="42590033"/>
    <w:rsid w:val="4259077D"/>
    <w:rsid w:val="425925F0"/>
    <w:rsid w:val="42595514"/>
    <w:rsid w:val="42596792"/>
    <w:rsid w:val="4259784A"/>
    <w:rsid w:val="42598BFB"/>
    <w:rsid w:val="4259B342"/>
    <w:rsid w:val="4259B858"/>
    <w:rsid w:val="4259F2BC"/>
    <w:rsid w:val="425A1790"/>
    <w:rsid w:val="425A5256"/>
    <w:rsid w:val="425A65FE"/>
    <w:rsid w:val="425A75B4"/>
    <w:rsid w:val="425A8E2B"/>
    <w:rsid w:val="425A94B2"/>
    <w:rsid w:val="425A9F99"/>
    <w:rsid w:val="425AA56D"/>
    <w:rsid w:val="425AB64B"/>
    <w:rsid w:val="425AD22A"/>
    <w:rsid w:val="425B1449"/>
    <w:rsid w:val="425B4386"/>
    <w:rsid w:val="425B4FF6"/>
    <w:rsid w:val="425B58BE"/>
    <w:rsid w:val="425BF6DC"/>
    <w:rsid w:val="425C53E6"/>
    <w:rsid w:val="425CD109"/>
    <w:rsid w:val="425D11AE"/>
    <w:rsid w:val="425D333A"/>
    <w:rsid w:val="425D60C5"/>
    <w:rsid w:val="425D9C39"/>
    <w:rsid w:val="425DA90F"/>
    <w:rsid w:val="425DC14B"/>
    <w:rsid w:val="425DCEB4"/>
    <w:rsid w:val="425DD39C"/>
    <w:rsid w:val="425E15F8"/>
    <w:rsid w:val="425E22B5"/>
    <w:rsid w:val="425E22C9"/>
    <w:rsid w:val="425E427F"/>
    <w:rsid w:val="425E432F"/>
    <w:rsid w:val="425E92ED"/>
    <w:rsid w:val="425EBAE1"/>
    <w:rsid w:val="425F15B9"/>
    <w:rsid w:val="425F540A"/>
    <w:rsid w:val="425F8176"/>
    <w:rsid w:val="425F9E30"/>
    <w:rsid w:val="425FE1FB"/>
    <w:rsid w:val="42606F29"/>
    <w:rsid w:val="4260AC3B"/>
    <w:rsid w:val="4260B30B"/>
    <w:rsid w:val="4260B34E"/>
    <w:rsid w:val="4260C52E"/>
    <w:rsid w:val="4260C5D8"/>
    <w:rsid w:val="4260ED84"/>
    <w:rsid w:val="4260FAB8"/>
    <w:rsid w:val="42610DD6"/>
    <w:rsid w:val="42610E85"/>
    <w:rsid w:val="426114C1"/>
    <w:rsid w:val="426123FE"/>
    <w:rsid w:val="42613009"/>
    <w:rsid w:val="4261330C"/>
    <w:rsid w:val="426142E8"/>
    <w:rsid w:val="42616E1C"/>
    <w:rsid w:val="426189DC"/>
    <w:rsid w:val="42618CA7"/>
    <w:rsid w:val="42619FCB"/>
    <w:rsid w:val="4261C135"/>
    <w:rsid w:val="4261C196"/>
    <w:rsid w:val="4261CB1B"/>
    <w:rsid w:val="4262252C"/>
    <w:rsid w:val="42626AE0"/>
    <w:rsid w:val="42629F2E"/>
    <w:rsid w:val="4262A7D8"/>
    <w:rsid w:val="4262B7D1"/>
    <w:rsid w:val="4262DBE7"/>
    <w:rsid w:val="4262DBED"/>
    <w:rsid w:val="4262FFA4"/>
    <w:rsid w:val="42635494"/>
    <w:rsid w:val="42639E53"/>
    <w:rsid w:val="4263F8D0"/>
    <w:rsid w:val="4264060F"/>
    <w:rsid w:val="42642483"/>
    <w:rsid w:val="42642BDB"/>
    <w:rsid w:val="4264559E"/>
    <w:rsid w:val="42646AA1"/>
    <w:rsid w:val="42647148"/>
    <w:rsid w:val="42647E39"/>
    <w:rsid w:val="42649315"/>
    <w:rsid w:val="4264A332"/>
    <w:rsid w:val="4264BA37"/>
    <w:rsid w:val="4264E74B"/>
    <w:rsid w:val="426518DB"/>
    <w:rsid w:val="42653FAB"/>
    <w:rsid w:val="42654709"/>
    <w:rsid w:val="42656494"/>
    <w:rsid w:val="4265A3C0"/>
    <w:rsid w:val="4265A703"/>
    <w:rsid w:val="4265CE52"/>
    <w:rsid w:val="4265CEAF"/>
    <w:rsid w:val="4265CFC1"/>
    <w:rsid w:val="4266229F"/>
    <w:rsid w:val="426625F3"/>
    <w:rsid w:val="426629E6"/>
    <w:rsid w:val="42663AE2"/>
    <w:rsid w:val="4266828F"/>
    <w:rsid w:val="42668C56"/>
    <w:rsid w:val="4266D1D0"/>
    <w:rsid w:val="4266E0FF"/>
    <w:rsid w:val="4266ED70"/>
    <w:rsid w:val="42673998"/>
    <w:rsid w:val="42677DD1"/>
    <w:rsid w:val="42679696"/>
    <w:rsid w:val="4267A04D"/>
    <w:rsid w:val="4267B76D"/>
    <w:rsid w:val="42684CD6"/>
    <w:rsid w:val="4268883D"/>
    <w:rsid w:val="4269060D"/>
    <w:rsid w:val="42695784"/>
    <w:rsid w:val="42695E91"/>
    <w:rsid w:val="42696A9D"/>
    <w:rsid w:val="4269B3AC"/>
    <w:rsid w:val="4269BACA"/>
    <w:rsid w:val="4269EE98"/>
    <w:rsid w:val="426A226B"/>
    <w:rsid w:val="426A32DC"/>
    <w:rsid w:val="426A3C66"/>
    <w:rsid w:val="426A5F8A"/>
    <w:rsid w:val="426AA5A4"/>
    <w:rsid w:val="426B0D6B"/>
    <w:rsid w:val="426B35C8"/>
    <w:rsid w:val="426B3CB6"/>
    <w:rsid w:val="426BACF7"/>
    <w:rsid w:val="426C3974"/>
    <w:rsid w:val="426C5987"/>
    <w:rsid w:val="426C63F9"/>
    <w:rsid w:val="426C9A67"/>
    <w:rsid w:val="426CAE47"/>
    <w:rsid w:val="426CCEE8"/>
    <w:rsid w:val="426CE1A1"/>
    <w:rsid w:val="426CE563"/>
    <w:rsid w:val="426CFED2"/>
    <w:rsid w:val="426D27E1"/>
    <w:rsid w:val="426D348C"/>
    <w:rsid w:val="426D382C"/>
    <w:rsid w:val="426D583E"/>
    <w:rsid w:val="426D646D"/>
    <w:rsid w:val="426DB9DD"/>
    <w:rsid w:val="426DC4F7"/>
    <w:rsid w:val="426E4C77"/>
    <w:rsid w:val="426E6D9B"/>
    <w:rsid w:val="426E7670"/>
    <w:rsid w:val="426E7CA2"/>
    <w:rsid w:val="426E8B26"/>
    <w:rsid w:val="426E9F2D"/>
    <w:rsid w:val="426EBAA9"/>
    <w:rsid w:val="426ED48B"/>
    <w:rsid w:val="426EF686"/>
    <w:rsid w:val="426EF981"/>
    <w:rsid w:val="426F065A"/>
    <w:rsid w:val="426F6D9F"/>
    <w:rsid w:val="426FA5D3"/>
    <w:rsid w:val="426FABB0"/>
    <w:rsid w:val="426FB494"/>
    <w:rsid w:val="426FBF5D"/>
    <w:rsid w:val="426FD6E6"/>
    <w:rsid w:val="426FD9A6"/>
    <w:rsid w:val="426FF52C"/>
    <w:rsid w:val="42700A92"/>
    <w:rsid w:val="42701331"/>
    <w:rsid w:val="42701AF4"/>
    <w:rsid w:val="42705460"/>
    <w:rsid w:val="42709647"/>
    <w:rsid w:val="4270C352"/>
    <w:rsid w:val="42712749"/>
    <w:rsid w:val="42714874"/>
    <w:rsid w:val="42716CD8"/>
    <w:rsid w:val="42718002"/>
    <w:rsid w:val="4271B28E"/>
    <w:rsid w:val="4271C441"/>
    <w:rsid w:val="4271CB7B"/>
    <w:rsid w:val="4271CE53"/>
    <w:rsid w:val="42720462"/>
    <w:rsid w:val="42722ABF"/>
    <w:rsid w:val="427234D5"/>
    <w:rsid w:val="4272475B"/>
    <w:rsid w:val="427265A4"/>
    <w:rsid w:val="42727E9C"/>
    <w:rsid w:val="4272ABFD"/>
    <w:rsid w:val="427302D6"/>
    <w:rsid w:val="42730E1C"/>
    <w:rsid w:val="42731EE3"/>
    <w:rsid w:val="4273563F"/>
    <w:rsid w:val="427358D7"/>
    <w:rsid w:val="42735EDA"/>
    <w:rsid w:val="42736E2B"/>
    <w:rsid w:val="42737E3C"/>
    <w:rsid w:val="42738650"/>
    <w:rsid w:val="4273BFAA"/>
    <w:rsid w:val="4273E3FF"/>
    <w:rsid w:val="4273E48B"/>
    <w:rsid w:val="4273E7C4"/>
    <w:rsid w:val="427459F2"/>
    <w:rsid w:val="4274C9BD"/>
    <w:rsid w:val="4274D8B4"/>
    <w:rsid w:val="4274E3B3"/>
    <w:rsid w:val="427520F9"/>
    <w:rsid w:val="4275346B"/>
    <w:rsid w:val="42755553"/>
    <w:rsid w:val="42757CA9"/>
    <w:rsid w:val="42759701"/>
    <w:rsid w:val="4275B095"/>
    <w:rsid w:val="4275C679"/>
    <w:rsid w:val="4276C582"/>
    <w:rsid w:val="42771D44"/>
    <w:rsid w:val="42772BFD"/>
    <w:rsid w:val="427774C1"/>
    <w:rsid w:val="4277E9F7"/>
    <w:rsid w:val="4277F740"/>
    <w:rsid w:val="42785DAE"/>
    <w:rsid w:val="42789314"/>
    <w:rsid w:val="4278A7CC"/>
    <w:rsid w:val="42793E00"/>
    <w:rsid w:val="42796F2F"/>
    <w:rsid w:val="42798D22"/>
    <w:rsid w:val="4279D9B0"/>
    <w:rsid w:val="4279EC0C"/>
    <w:rsid w:val="4279FC1F"/>
    <w:rsid w:val="4279FE51"/>
    <w:rsid w:val="427A3C96"/>
    <w:rsid w:val="427A44EB"/>
    <w:rsid w:val="427A7B7F"/>
    <w:rsid w:val="427AC81F"/>
    <w:rsid w:val="427B1F99"/>
    <w:rsid w:val="427B215E"/>
    <w:rsid w:val="427B270A"/>
    <w:rsid w:val="427B35E3"/>
    <w:rsid w:val="427B730E"/>
    <w:rsid w:val="427BAA04"/>
    <w:rsid w:val="427BF01A"/>
    <w:rsid w:val="427BF9E1"/>
    <w:rsid w:val="427C3E83"/>
    <w:rsid w:val="427C8D0D"/>
    <w:rsid w:val="427C90C5"/>
    <w:rsid w:val="427CA3A7"/>
    <w:rsid w:val="427D5207"/>
    <w:rsid w:val="427D583E"/>
    <w:rsid w:val="427D6550"/>
    <w:rsid w:val="427D9D29"/>
    <w:rsid w:val="427DB2E6"/>
    <w:rsid w:val="427DB5C8"/>
    <w:rsid w:val="427DE3D4"/>
    <w:rsid w:val="427E0378"/>
    <w:rsid w:val="427E38A5"/>
    <w:rsid w:val="427E9A58"/>
    <w:rsid w:val="427F04DD"/>
    <w:rsid w:val="427F0EE6"/>
    <w:rsid w:val="427F11E5"/>
    <w:rsid w:val="427F8B3C"/>
    <w:rsid w:val="427F9454"/>
    <w:rsid w:val="427F99FC"/>
    <w:rsid w:val="427FAC0D"/>
    <w:rsid w:val="427FB531"/>
    <w:rsid w:val="42803FE1"/>
    <w:rsid w:val="4280439E"/>
    <w:rsid w:val="428048BE"/>
    <w:rsid w:val="42806A60"/>
    <w:rsid w:val="42808F59"/>
    <w:rsid w:val="4280DA3B"/>
    <w:rsid w:val="428117F1"/>
    <w:rsid w:val="42815503"/>
    <w:rsid w:val="4281E2A4"/>
    <w:rsid w:val="42820C22"/>
    <w:rsid w:val="4282619B"/>
    <w:rsid w:val="42826822"/>
    <w:rsid w:val="42828341"/>
    <w:rsid w:val="42828E64"/>
    <w:rsid w:val="4282C60D"/>
    <w:rsid w:val="4282F44E"/>
    <w:rsid w:val="428315E3"/>
    <w:rsid w:val="42831C7C"/>
    <w:rsid w:val="4283239F"/>
    <w:rsid w:val="42833C36"/>
    <w:rsid w:val="42843145"/>
    <w:rsid w:val="42846161"/>
    <w:rsid w:val="42846C56"/>
    <w:rsid w:val="42846CFC"/>
    <w:rsid w:val="4284893E"/>
    <w:rsid w:val="428494B3"/>
    <w:rsid w:val="4284AE47"/>
    <w:rsid w:val="4284B8B4"/>
    <w:rsid w:val="4284CA96"/>
    <w:rsid w:val="4284F1F4"/>
    <w:rsid w:val="4284FD1B"/>
    <w:rsid w:val="42853758"/>
    <w:rsid w:val="42855B0F"/>
    <w:rsid w:val="42856CF4"/>
    <w:rsid w:val="4285873F"/>
    <w:rsid w:val="4285B7A4"/>
    <w:rsid w:val="4285B7F2"/>
    <w:rsid w:val="4285BE67"/>
    <w:rsid w:val="4285C7F6"/>
    <w:rsid w:val="4285DD9F"/>
    <w:rsid w:val="4285E2B8"/>
    <w:rsid w:val="42860090"/>
    <w:rsid w:val="42865475"/>
    <w:rsid w:val="42868479"/>
    <w:rsid w:val="4286A1DD"/>
    <w:rsid w:val="4286A8EB"/>
    <w:rsid w:val="4286CEAE"/>
    <w:rsid w:val="4286E4E9"/>
    <w:rsid w:val="4287428E"/>
    <w:rsid w:val="42876C91"/>
    <w:rsid w:val="4287869E"/>
    <w:rsid w:val="428793FF"/>
    <w:rsid w:val="42879466"/>
    <w:rsid w:val="4287C9BC"/>
    <w:rsid w:val="4287EAF8"/>
    <w:rsid w:val="4287EBDB"/>
    <w:rsid w:val="428853B9"/>
    <w:rsid w:val="42887954"/>
    <w:rsid w:val="42889A2A"/>
    <w:rsid w:val="4288A8A4"/>
    <w:rsid w:val="4288E919"/>
    <w:rsid w:val="4288EA70"/>
    <w:rsid w:val="42892F8C"/>
    <w:rsid w:val="42895A2F"/>
    <w:rsid w:val="4289623F"/>
    <w:rsid w:val="42896EE7"/>
    <w:rsid w:val="4289998B"/>
    <w:rsid w:val="4289A1B0"/>
    <w:rsid w:val="4289CB4D"/>
    <w:rsid w:val="4289CB59"/>
    <w:rsid w:val="4289F0FB"/>
    <w:rsid w:val="428A56A5"/>
    <w:rsid w:val="428A8E03"/>
    <w:rsid w:val="428A8F48"/>
    <w:rsid w:val="428AAD01"/>
    <w:rsid w:val="428ACF13"/>
    <w:rsid w:val="428AD92D"/>
    <w:rsid w:val="428AE2A9"/>
    <w:rsid w:val="428B5DBB"/>
    <w:rsid w:val="428B684A"/>
    <w:rsid w:val="428B7822"/>
    <w:rsid w:val="428B8C12"/>
    <w:rsid w:val="428BD79D"/>
    <w:rsid w:val="428C3288"/>
    <w:rsid w:val="428C550B"/>
    <w:rsid w:val="428C569D"/>
    <w:rsid w:val="428C6455"/>
    <w:rsid w:val="428C9D20"/>
    <w:rsid w:val="428CB3A9"/>
    <w:rsid w:val="428CC472"/>
    <w:rsid w:val="428D05F6"/>
    <w:rsid w:val="428D1318"/>
    <w:rsid w:val="428D1538"/>
    <w:rsid w:val="428D27FA"/>
    <w:rsid w:val="428D841B"/>
    <w:rsid w:val="428DACDB"/>
    <w:rsid w:val="428DB1C3"/>
    <w:rsid w:val="428E25FA"/>
    <w:rsid w:val="428E4174"/>
    <w:rsid w:val="428E658E"/>
    <w:rsid w:val="428EA6CA"/>
    <w:rsid w:val="428F1A5A"/>
    <w:rsid w:val="428F1D2A"/>
    <w:rsid w:val="428F331A"/>
    <w:rsid w:val="428F533C"/>
    <w:rsid w:val="428F8CD0"/>
    <w:rsid w:val="428FA6EC"/>
    <w:rsid w:val="428FC833"/>
    <w:rsid w:val="4290153D"/>
    <w:rsid w:val="42902B06"/>
    <w:rsid w:val="42902FD1"/>
    <w:rsid w:val="429042CE"/>
    <w:rsid w:val="4290447B"/>
    <w:rsid w:val="42905F6D"/>
    <w:rsid w:val="42906E30"/>
    <w:rsid w:val="42907C8E"/>
    <w:rsid w:val="4290BE62"/>
    <w:rsid w:val="4290DBB4"/>
    <w:rsid w:val="42910501"/>
    <w:rsid w:val="42912B33"/>
    <w:rsid w:val="42914B12"/>
    <w:rsid w:val="42915F6B"/>
    <w:rsid w:val="42916F24"/>
    <w:rsid w:val="42918916"/>
    <w:rsid w:val="429198C3"/>
    <w:rsid w:val="4291DABF"/>
    <w:rsid w:val="4291F6F9"/>
    <w:rsid w:val="42923319"/>
    <w:rsid w:val="4292B731"/>
    <w:rsid w:val="42932EAE"/>
    <w:rsid w:val="42938835"/>
    <w:rsid w:val="42938909"/>
    <w:rsid w:val="4293F048"/>
    <w:rsid w:val="4293FCEF"/>
    <w:rsid w:val="42940B85"/>
    <w:rsid w:val="429464B1"/>
    <w:rsid w:val="42947E0B"/>
    <w:rsid w:val="4294C12E"/>
    <w:rsid w:val="4294CBF6"/>
    <w:rsid w:val="4294F799"/>
    <w:rsid w:val="4295169A"/>
    <w:rsid w:val="429548F8"/>
    <w:rsid w:val="42954DA8"/>
    <w:rsid w:val="4295513B"/>
    <w:rsid w:val="42955542"/>
    <w:rsid w:val="42955D59"/>
    <w:rsid w:val="42957A95"/>
    <w:rsid w:val="42961C5B"/>
    <w:rsid w:val="42962E5C"/>
    <w:rsid w:val="42967AB7"/>
    <w:rsid w:val="429686E8"/>
    <w:rsid w:val="4296B97D"/>
    <w:rsid w:val="4296FB36"/>
    <w:rsid w:val="429762C4"/>
    <w:rsid w:val="429783CE"/>
    <w:rsid w:val="42978A8F"/>
    <w:rsid w:val="4297CBAC"/>
    <w:rsid w:val="4297D374"/>
    <w:rsid w:val="4297E687"/>
    <w:rsid w:val="429825E7"/>
    <w:rsid w:val="4298A199"/>
    <w:rsid w:val="4298A229"/>
    <w:rsid w:val="4298EDB7"/>
    <w:rsid w:val="4298F0A6"/>
    <w:rsid w:val="4298F488"/>
    <w:rsid w:val="42993E3D"/>
    <w:rsid w:val="4299A1AE"/>
    <w:rsid w:val="4299AA7E"/>
    <w:rsid w:val="4299BB14"/>
    <w:rsid w:val="4299D484"/>
    <w:rsid w:val="429A3079"/>
    <w:rsid w:val="429A83EA"/>
    <w:rsid w:val="429A850B"/>
    <w:rsid w:val="429AD508"/>
    <w:rsid w:val="429ADBC7"/>
    <w:rsid w:val="429AFB5D"/>
    <w:rsid w:val="429B0696"/>
    <w:rsid w:val="429BB5F5"/>
    <w:rsid w:val="429BBCB3"/>
    <w:rsid w:val="429BCC9B"/>
    <w:rsid w:val="429C02A0"/>
    <w:rsid w:val="429C34B0"/>
    <w:rsid w:val="429C365E"/>
    <w:rsid w:val="429C4999"/>
    <w:rsid w:val="429C827E"/>
    <w:rsid w:val="429C9666"/>
    <w:rsid w:val="429CC9E7"/>
    <w:rsid w:val="429CF933"/>
    <w:rsid w:val="429D209E"/>
    <w:rsid w:val="429D848D"/>
    <w:rsid w:val="429D989C"/>
    <w:rsid w:val="429DA429"/>
    <w:rsid w:val="429DC214"/>
    <w:rsid w:val="429DDEB1"/>
    <w:rsid w:val="429E3A3E"/>
    <w:rsid w:val="429E49AA"/>
    <w:rsid w:val="429E58C8"/>
    <w:rsid w:val="429E6062"/>
    <w:rsid w:val="429EB670"/>
    <w:rsid w:val="429ECC5B"/>
    <w:rsid w:val="429F1D7D"/>
    <w:rsid w:val="429F28B7"/>
    <w:rsid w:val="429F3294"/>
    <w:rsid w:val="429F5FFB"/>
    <w:rsid w:val="429F8797"/>
    <w:rsid w:val="429FECA2"/>
    <w:rsid w:val="42A023FB"/>
    <w:rsid w:val="42A034F9"/>
    <w:rsid w:val="42A0377D"/>
    <w:rsid w:val="42A0AF4D"/>
    <w:rsid w:val="42A0BA21"/>
    <w:rsid w:val="42A0C2FA"/>
    <w:rsid w:val="42A0C5F1"/>
    <w:rsid w:val="42A0E3E8"/>
    <w:rsid w:val="42A0E9FA"/>
    <w:rsid w:val="42A0F5D5"/>
    <w:rsid w:val="42A0FF28"/>
    <w:rsid w:val="42A10D0F"/>
    <w:rsid w:val="42A111FD"/>
    <w:rsid w:val="42A12B05"/>
    <w:rsid w:val="42A12CFD"/>
    <w:rsid w:val="42A1950D"/>
    <w:rsid w:val="42A1B62E"/>
    <w:rsid w:val="42A1E7C1"/>
    <w:rsid w:val="42A2090C"/>
    <w:rsid w:val="42A218C8"/>
    <w:rsid w:val="42A223B5"/>
    <w:rsid w:val="42A23719"/>
    <w:rsid w:val="42A24DEF"/>
    <w:rsid w:val="42A253DB"/>
    <w:rsid w:val="42A255C7"/>
    <w:rsid w:val="42A25FE5"/>
    <w:rsid w:val="42A26707"/>
    <w:rsid w:val="42A2C64C"/>
    <w:rsid w:val="42A34BB2"/>
    <w:rsid w:val="42A34E19"/>
    <w:rsid w:val="42A38B2C"/>
    <w:rsid w:val="42A39656"/>
    <w:rsid w:val="42A39F79"/>
    <w:rsid w:val="42A3AB99"/>
    <w:rsid w:val="42A3B628"/>
    <w:rsid w:val="42A3CFEF"/>
    <w:rsid w:val="42A3DD1A"/>
    <w:rsid w:val="42A3DD4F"/>
    <w:rsid w:val="42A3DE33"/>
    <w:rsid w:val="42A3EACE"/>
    <w:rsid w:val="42A40D92"/>
    <w:rsid w:val="42A40EDA"/>
    <w:rsid w:val="42A45B79"/>
    <w:rsid w:val="42A469A9"/>
    <w:rsid w:val="42A4CC8F"/>
    <w:rsid w:val="42A4E360"/>
    <w:rsid w:val="42A4F0E3"/>
    <w:rsid w:val="42A51543"/>
    <w:rsid w:val="42A54904"/>
    <w:rsid w:val="42A55B47"/>
    <w:rsid w:val="42A55C39"/>
    <w:rsid w:val="42A569BF"/>
    <w:rsid w:val="42A59238"/>
    <w:rsid w:val="42A593E0"/>
    <w:rsid w:val="42A5A3A5"/>
    <w:rsid w:val="42A5B061"/>
    <w:rsid w:val="42A5DE2A"/>
    <w:rsid w:val="42A62964"/>
    <w:rsid w:val="42A63D6B"/>
    <w:rsid w:val="42A654F2"/>
    <w:rsid w:val="42A656C7"/>
    <w:rsid w:val="42A66870"/>
    <w:rsid w:val="42A6BED4"/>
    <w:rsid w:val="42A6DAAD"/>
    <w:rsid w:val="42A6DDE9"/>
    <w:rsid w:val="42A71964"/>
    <w:rsid w:val="42A7597D"/>
    <w:rsid w:val="42A76054"/>
    <w:rsid w:val="42A761C7"/>
    <w:rsid w:val="42A79CDC"/>
    <w:rsid w:val="42A7BE4D"/>
    <w:rsid w:val="42A7C4AB"/>
    <w:rsid w:val="42A7FC51"/>
    <w:rsid w:val="42A84BC8"/>
    <w:rsid w:val="42A85645"/>
    <w:rsid w:val="42A88C9C"/>
    <w:rsid w:val="42A89CF6"/>
    <w:rsid w:val="42A8A643"/>
    <w:rsid w:val="42A8B8AA"/>
    <w:rsid w:val="42A8D956"/>
    <w:rsid w:val="42A8E08F"/>
    <w:rsid w:val="42A8F85B"/>
    <w:rsid w:val="42A8FFD0"/>
    <w:rsid w:val="42A93F71"/>
    <w:rsid w:val="42A97D3A"/>
    <w:rsid w:val="42A97DC9"/>
    <w:rsid w:val="42A99874"/>
    <w:rsid w:val="42A9A8AD"/>
    <w:rsid w:val="42A9B2A4"/>
    <w:rsid w:val="42AA11AC"/>
    <w:rsid w:val="42AA22BA"/>
    <w:rsid w:val="42AA285C"/>
    <w:rsid w:val="42AA34C3"/>
    <w:rsid w:val="42AA406B"/>
    <w:rsid w:val="42AA5BEF"/>
    <w:rsid w:val="42AA6DC6"/>
    <w:rsid w:val="42AA8136"/>
    <w:rsid w:val="42AAEB32"/>
    <w:rsid w:val="42AAEBDB"/>
    <w:rsid w:val="42AAF633"/>
    <w:rsid w:val="42ABE785"/>
    <w:rsid w:val="42ABFC70"/>
    <w:rsid w:val="42AC0EA4"/>
    <w:rsid w:val="42AC9BA9"/>
    <w:rsid w:val="42ACC5DD"/>
    <w:rsid w:val="42ACDC20"/>
    <w:rsid w:val="42AD0416"/>
    <w:rsid w:val="42AD0E43"/>
    <w:rsid w:val="42AD575D"/>
    <w:rsid w:val="42AD5969"/>
    <w:rsid w:val="42AD7C60"/>
    <w:rsid w:val="42AE10AB"/>
    <w:rsid w:val="42AE111A"/>
    <w:rsid w:val="42AE5800"/>
    <w:rsid w:val="42AE5F49"/>
    <w:rsid w:val="42AE8DE5"/>
    <w:rsid w:val="42AEA576"/>
    <w:rsid w:val="42AEBA67"/>
    <w:rsid w:val="42AED316"/>
    <w:rsid w:val="42AED56D"/>
    <w:rsid w:val="42AED665"/>
    <w:rsid w:val="42AEE8BB"/>
    <w:rsid w:val="42AEFE87"/>
    <w:rsid w:val="42AF1605"/>
    <w:rsid w:val="42AF25BA"/>
    <w:rsid w:val="42AF5D65"/>
    <w:rsid w:val="42AF9D37"/>
    <w:rsid w:val="42B00401"/>
    <w:rsid w:val="42B007F4"/>
    <w:rsid w:val="42B0140C"/>
    <w:rsid w:val="42B014F6"/>
    <w:rsid w:val="42B01FD2"/>
    <w:rsid w:val="42B03958"/>
    <w:rsid w:val="42B03966"/>
    <w:rsid w:val="42B053C4"/>
    <w:rsid w:val="42B057D1"/>
    <w:rsid w:val="42B05EE7"/>
    <w:rsid w:val="42B0715F"/>
    <w:rsid w:val="42B080A4"/>
    <w:rsid w:val="42B0B154"/>
    <w:rsid w:val="42B0BF29"/>
    <w:rsid w:val="42B102B9"/>
    <w:rsid w:val="42B17218"/>
    <w:rsid w:val="42B17CED"/>
    <w:rsid w:val="42B17D51"/>
    <w:rsid w:val="42B1873E"/>
    <w:rsid w:val="42B18AF3"/>
    <w:rsid w:val="42B1A420"/>
    <w:rsid w:val="42B1E1AD"/>
    <w:rsid w:val="42B1E64B"/>
    <w:rsid w:val="42B24A13"/>
    <w:rsid w:val="42B28D77"/>
    <w:rsid w:val="42B29F3F"/>
    <w:rsid w:val="42B2C573"/>
    <w:rsid w:val="42B2DD81"/>
    <w:rsid w:val="42B32EDA"/>
    <w:rsid w:val="42B39089"/>
    <w:rsid w:val="42B3EEC5"/>
    <w:rsid w:val="42B401FC"/>
    <w:rsid w:val="42B402D8"/>
    <w:rsid w:val="42B4554D"/>
    <w:rsid w:val="42B45D81"/>
    <w:rsid w:val="42B49A55"/>
    <w:rsid w:val="42B4A4FD"/>
    <w:rsid w:val="42B4D265"/>
    <w:rsid w:val="42B50B28"/>
    <w:rsid w:val="42B53431"/>
    <w:rsid w:val="42B56554"/>
    <w:rsid w:val="42B58761"/>
    <w:rsid w:val="42B591E2"/>
    <w:rsid w:val="42B604E9"/>
    <w:rsid w:val="42B609E3"/>
    <w:rsid w:val="42B6674D"/>
    <w:rsid w:val="42B6BFFF"/>
    <w:rsid w:val="42B6D90B"/>
    <w:rsid w:val="42B701B2"/>
    <w:rsid w:val="42B704A7"/>
    <w:rsid w:val="42B71268"/>
    <w:rsid w:val="42B750A9"/>
    <w:rsid w:val="42B766AE"/>
    <w:rsid w:val="42B79035"/>
    <w:rsid w:val="42B7AB4A"/>
    <w:rsid w:val="42B7B377"/>
    <w:rsid w:val="42B7B5B2"/>
    <w:rsid w:val="42B7DD5E"/>
    <w:rsid w:val="42B7F43F"/>
    <w:rsid w:val="42B7FBC2"/>
    <w:rsid w:val="42B81449"/>
    <w:rsid w:val="42B82A97"/>
    <w:rsid w:val="42B846F9"/>
    <w:rsid w:val="42B84D05"/>
    <w:rsid w:val="42B856A6"/>
    <w:rsid w:val="42B86E5A"/>
    <w:rsid w:val="42B88C8A"/>
    <w:rsid w:val="42B8936C"/>
    <w:rsid w:val="42B8C3A1"/>
    <w:rsid w:val="42B8FE77"/>
    <w:rsid w:val="42B94C42"/>
    <w:rsid w:val="42B962C8"/>
    <w:rsid w:val="42B986AE"/>
    <w:rsid w:val="42B9EB83"/>
    <w:rsid w:val="42BA29FC"/>
    <w:rsid w:val="42BA48B1"/>
    <w:rsid w:val="42BA6CAC"/>
    <w:rsid w:val="42BA8BB2"/>
    <w:rsid w:val="42BAF248"/>
    <w:rsid w:val="42BB3B19"/>
    <w:rsid w:val="42BB4297"/>
    <w:rsid w:val="42BB51DD"/>
    <w:rsid w:val="42BB87E3"/>
    <w:rsid w:val="42BBBD28"/>
    <w:rsid w:val="42BBE02C"/>
    <w:rsid w:val="42BBF9F4"/>
    <w:rsid w:val="42BC2B15"/>
    <w:rsid w:val="42BC823E"/>
    <w:rsid w:val="42BC87EE"/>
    <w:rsid w:val="42BC8C5D"/>
    <w:rsid w:val="42BC8F3B"/>
    <w:rsid w:val="42BCB886"/>
    <w:rsid w:val="42BCBC15"/>
    <w:rsid w:val="42BD2022"/>
    <w:rsid w:val="42BD2106"/>
    <w:rsid w:val="42BD26F5"/>
    <w:rsid w:val="42BDA1F6"/>
    <w:rsid w:val="42BDDA6D"/>
    <w:rsid w:val="42BE37E9"/>
    <w:rsid w:val="42BE813A"/>
    <w:rsid w:val="42BEB264"/>
    <w:rsid w:val="42BEB8BD"/>
    <w:rsid w:val="42BED364"/>
    <w:rsid w:val="42BED4FC"/>
    <w:rsid w:val="42BEE0C9"/>
    <w:rsid w:val="42BEE6CA"/>
    <w:rsid w:val="42BF01CC"/>
    <w:rsid w:val="42BF08B5"/>
    <w:rsid w:val="42BF85E6"/>
    <w:rsid w:val="42BF9117"/>
    <w:rsid w:val="42BFD978"/>
    <w:rsid w:val="42BFDF7E"/>
    <w:rsid w:val="42BFE97A"/>
    <w:rsid w:val="42C03AF3"/>
    <w:rsid w:val="42C0C07D"/>
    <w:rsid w:val="42C0C847"/>
    <w:rsid w:val="42C10967"/>
    <w:rsid w:val="42C1188F"/>
    <w:rsid w:val="42C11FE4"/>
    <w:rsid w:val="42C15F8B"/>
    <w:rsid w:val="42C169E5"/>
    <w:rsid w:val="42C1A12D"/>
    <w:rsid w:val="42C1A5EC"/>
    <w:rsid w:val="42C1BA52"/>
    <w:rsid w:val="42C1C98F"/>
    <w:rsid w:val="42C1D206"/>
    <w:rsid w:val="42C1F807"/>
    <w:rsid w:val="42C25B3A"/>
    <w:rsid w:val="42C2801E"/>
    <w:rsid w:val="42C28B94"/>
    <w:rsid w:val="42C2E6FB"/>
    <w:rsid w:val="42C2F73E"/>
    <w:rsid w:val="42C34331"/>
    <w:rsid w:val="42C37206"/>
    <w:rsid w:val="42C3AAD2"/>
    <w:rsid w:val="42C3B3A9"/>
    <w:rsid w:val="42C3B5CE"/>
    <w:rsid w:val="42C3CE33"/>
    <w:rsid w:val="42C411AF"/>
    <w:rsid w:val="42C49130"/>
    <w:rsid w:val="42C4A786"/>
    <w:rsid w:val="42C4AC5F"/>
    <w:rsid w:val="42C4BF8F"/>
    <w:rsid w:val="42C4E55A"/>
    <w:rsid w:val="42C4FEF9"/>
    <w:rsid w:val="42C4FFB9"/>
    <w:rsid w:val="42C50C37"/>
    <w:rsid w:val="42C5A6B8"/>
    <w:rsid w:val="42C5BFA5"/>
    <w:rsid w:val="42C5EEA5"/>
    <w:rsid w:val="42C66559"/>
    <w:rsid w:val="42C67097"/>
    <w:rsid w:val="42C6870C"/>
    <w:rsid w:val="42C6C7A9"/>
    <w:rsid w:val="42C6DAD7"/>
    <w:rsid w:val="42C705B5"/>
    <w:rsid w:val="42C71A12"/>
    <w:rsid w:val="42C72DA0"/>
    <w:rsid w:val="42C735F7"/>
    <w:rsid w:val="42C75230"/>
    <w:rsid w:val="42C774B1"/>
    <w:rsid w:val="42C7CC4E"/>
    <w:rsid w:val="42C7DA14"/>
    <w:rsid w:val="42C7E2CA"/>
    <w:rsid w:val="42C7F995"/>
    <w:rsid w:val="42C82302"/>
    <w:rsid w:val="42C8363D"/>
    <w:rsid w:val="42C8E29C"/>
    <w:rsid w:val="42C9784C"/>
    <w:rsid w:val="42C992BE"/>
    <w:rsid w:val="42C993FA"/>
    <w:rsid w:val="42C9D5FC"/>
    <w:rsid w:val="42C9DC64"/>
    <w:rsid w:val="42C9DCCC"/>
    <w:rsid w:val="42C9F488"/>
    <w:rsid w:val="42CA0841"/>
    <w:rsid w:val="42CA29CD"/>
    <w:rsid w:val="42CA32AB"/>
    <w:rsid w:val="42CA389F"/>
    <w:rsid w:val="42CA8ADD"/>
    <w:rsid w:val="42CA8D82"/>
    <w:rsid w:val="42CAAC09"/>
    <w:rsid w:val="42CAC7AE"/>
    <w:rsid w:val="42CAD8D7"/>
    <w:rsid w:val="42CB1937"/>
    <w:rsid w:val="42CB5BA7"/>
    <w:rsid w:val="42CB87A9"/>
    <w:rsid w:val="42CBA59E"/>
    <w:rsid w:val="42CBC488"/>
    <w:rsid w:val="42CC01E7"/>
    <w:rsid w:val="42CC3799"/>
    <w:rsid w:val="42CC86DF"/>
    <w:rsid w:val="42CCA5A0"/>
    <w:rsid w:val="42CCB1DA"/>
    <w:rsid w:val="42CD1FD4"/>
    <w:rsid w:val="42CD2D19"/>
    <w:rsid w:val="42CD32F1"/>
    <w:rsid w:val="42CD75C6"/>
    <w:rsid w:val="42CDBF3D"/>
    <w:rsid w:val="42CDD888"/>
    <w:rsid w:val="42CDDA3F"/>
    <w:rsid w:val="42CE7B71"/>
    <w:rsid w:val="42CE9D17"/>
    <w:rsid w:val="42CEB8EE"/>
    <w:rsid w:val="42CEF2BC"/>
    <w:rsid w:val="42CEF567"/>
    <w:rsid w:val="42CF4BBB"/>
    <w:rsid w:val="42CF4D3C"/>
    <w:rsid w:val="42CF7016"/>
    <w:rsid w:val="42CF846C"/>
    <w:rsid w:val="42D005E6"/>
    <w:rsid w:val="42D01023"/>
    <w:rsid w:val="42D010DC"/>
    <w:rsid w:val="42D03114"/>
    <w:rsid w:val="42D06515"/>
    <w:rsid w:val="42D09995"/>
    <w:rsid w:val="42D0A696"/>
    <w:rsid w:val="42D0AF9A"/>
    <w:rsid w:val="42D0B1FD"/>
    <w:rsid w:val="42D0B630"/>
    <w:rsid w:val="42D12538"/>
    <w:rsid w:val="42D1596A"/>
    <w:rsid w:val="42D166F7"/>
    <w:rsid w:val="42D1AA29"/>
    <w:rsid w:val="42D1C080"/>
    <w:rsid w:val="42D20524"/>
    <w:rsid w:val="42D211CC"/>
    <w:rsid w:val="42D2196E"/>
    <w:rsid w:val="42D22352"/>
    <w:rsid w:val="42D257C6"/>
    <w:rsid w:val="42D2656C"/>
    <w:rsid w:val="42D26B20"/>
    <w:rsid w:val="42D27A64"/>
    <w:rsid w:val="42D27DD8"/>
    <w:rsid w:val="42D2D577"/>
    <w:rsid w:val="42D2E709"/>
    <w:rsid w:val="42D2F393"/>
    <w:rsid w:val="42D33C37"/>
    <w:rsid w:val="42D3447F"/>
    <w:rsid w:val="42D35312"/>
    <w:rsid w:val="42D35F34"/>
    <w:rsid w:val="42D3A5C2"/>
    <w:rsid w:val="42D3E0F8"/>
    <w:rsid w:val="42D40CFF"/>
    <w:rsid w:val="42D4261D"/>
    <w:rsid w:val="42D42A13"/>
    <w:rsid w:val="42D42CE6"/>
    <w:rsid w:val="42D43D8D"/>
    <w:rsid w:val="42D4496A"/>
    <w:rsid w:val="42D4BF1A"/>
    <w:rsid w:val="42D4FA7B"/>
    <w:rsid w:val="42D53B31"/>
    <w:rsid w:val="42D54B39"/>
    <w:rsid w:val="42D55399"/>
    <w:rsid w:val="42D5AD28"/>
    <w:rsid w:val="42D5C5DF"/>
    <w:rsid w:val="42D5CFAF"/>
    <w:rsid w:val="42D5ED88"/>
    <w:rsid w:val="42D61C69"/>
    <w:rsid w:val="42D65688"/>
    <w:rsid w:val="42D6760B"/>
    <w:rsid w:val="42D6B65E"/>
    <w:rsid w:val="42D6DFA0"/>
    <w:rsid w:val="42D70971"/>
    <w:rsid w:val="42D71EA5"/>
    <w:rsid w:val="42D72ED8"/>
    <w:rsid w:val="42D746C3"/>
    <w:rsid w:val="42D74933"/>
    <w:rsid w:val="42D76046"/>
    <w:rsid w:val="42D79AAF"/>
    <w:rsid w:val="42D7E970"/>
    <w:rsid w:val="42D7F58B"/>
    <w:rsid w:val="42D80FB2"/>
    <w:rsid w:val="42D82C66"/>
    <w:rsid w:val="42D8543A"/>
    <w:rsid w:val="42D86081"/>
    <w:rsid w:val="42D881D3"/>
    <w:rsid w:val="42D90445"/>
    <w:rsid w:val="42D9BB69"/>
    <w:rsid w:val="42D9C7DB"/>
    <w:rsid w:val="42D9D1BA"/>
    <w:rsid w:val="42DA08F7"/>
    <w:rsid w:val="42DA2032"/>
    <w:rsid w:val="42DA27D0"/>
    <w:rsid w:val="42DA2E77"/>
    <w:rsid w:val="42DA7125"/>
    <w:rsid w:val="42DA93F3"/>
    <w:rsid w:val="42DAA55C"/>
    <w:rsid w:val="42DACA91"/>
    <w:rsid w:val="42DB1E3F"/>
    <w:rsid w:val="42DBABD0"/>
    <w:rsid w:val="42DBB527"/>
    <w:rsid w:val="42DBDFDF"/>
    <w:rsid w:val="42DC0A99"/>
    <w:rsid w:val="42DC45DB"/>
    <w:rsid w:val="42DCB101"/>
    <w:rsid w:val="42DCCA9D"/>
    <w:rsid w:val="42DD0FBC"/>
    <w:rsid w:val="42DD1666"/>
    <w:rsid w:val="42DDB6C2"/>
    <w:rsid w:val="42DDC173"/>
    <w:rsid w:val="42DDC4A0"/>
    <w:rsid w:val="42DDE623"/>
    <w:rsid w:val="42DE062D"/>
    <w:rsid w:val="42DE1913"/>
    <w:rsid w:val="42DE2AEC"/>
    <w:rsid w:val="42DE4C0D"/>
    <w:rsid w:val="42DE7E58"/>
    <w:rsid w:val="42DE8571"/>
    <w:rsid w:val="42DE8633"/>
    <w:rsid w:val="42DEA86F"/>
    <w:rsid w:val="42DEAB66"/>
    <w:rsid w:val="42DECBF5"/>
    <w:rsid w:val="42DEF4C2"/>
    <w:rsid w:val="42DF068A"/>
    <w:rsid w:val="42DF2A88"/>
    <w:rsid w:val="42DF8C2F"/>
    <w:rsid w:val="42DF8F8E"/>
    <w:rsid w:val="42DF997C"/>
    <w:rsid w:val="42DFA46D"/>
    <w:rsid w:val="42DFDFC9"/>
    <w:rsid w:val="42E01BC8"/>
    <w:rsid w:val="42E06EBC"/>
    <w:rsid w:val="42E07FC1"/>
    <w:rsid w:val="42E0AA1D"/>
    <w:rsid w:val="42E0B388"/>
    <w:rsid w:val="42E0CD98"/>
    <w:rsid w:val="42E0F39F"/>
    <w:rsid w:val="42E10FCC"/>
    <w:rsid w:val="42E11D65"/>
    <w:rsid w:val="42E14326"/>
    <w:rsid w:val="42E14BC8"/>
    <w:rsid w:val="42E1643F"/>
    <w:rsid w:val="42E1D479"/>
    <w:rsid w:val="42E1D510"/>
    <w:rsid w:val="42E1F09A"/>
    <w:rsid w:val="42E1F94C"/>
    <w:rsid w:val="42E1FE44"/>
    <w:rsid w:val="42E20ED1"/>
    <w:rsid w:val="42E23D94"/>
    <w:rsid w:val="42E2617C"/>
    <w:rsid w:val="42E28912"/>
    <w:rsid w:val="42E2BAB7"/>
    <w:rsid w:val="42E2C101"/>
    <w:rsid w:val="42E2D138"/>
    <w:rsid w:val="42E2E680"/>
    <w:rsid w:val="42E2FD45"/>
    <w:rsid w:val="42E3145D"/>
    <w:rsid w:val="42E330D3"/>
    <w:rsid w:val="42E3806B"/>
    <w:rsid w:val="42E380EF"/>
    <w:rsid w:val="42E382B1"/>
    <w:rsid w:val="42E39865"/>
    <w:rsid w:val="42E3A0EC"/>
    <w:rsid w:val="42E3BF50"/>
    <w:rsid w:val="42E3E444"/>
    <w:rsid w:val="42E439FD"/>
    <w:rsid w:val="42E44821"/>
    <w:rsid w:val="42E472C6"/>
    <w:rsid w:val="42E52394"/>
    <w:rsid w:val="42E5313E"/>
    <w:rsid w:val="42E5553C"/>
    <w:rsid w:val="42E562AB"/>
    <w:rsid w:val="42E572E2"/>
    <w:rsid w:val="42E58AA0"/>
    <w:rsid w:val="42E6A938"/>
    <w:rsid w:val="42E6FFAD"/>
    <w:rsid w:val="42E75910"/>
    <w:rsid w:val="42E7ADAF"/>
    <w:rsid w:val="42E7C5DA"/>
    <w:rsid w:val="42E7E022"/>
    <w:rsid w:val="42E7F119"/>
    <w:rsid w:val="42E7F146"/>
    <w:rsid w:val="42E85686"/>
    <w:rsid w:val="42E872D2"/>
    <w:rsid w:val="42E88BBD"/>
    <w:rsid w:val="42E8F3AF"/>
    <w:rsid w:val="42E917FB"/>
    <w:rsid w:val="42E9449D"/>
    <w:rsid w:val="42E95526"/>
    <w:rsid w:val="42E9903C"/>
    <w:rsid w:val="42E9C47C"/>
    <w:rsid w:val="42E9F0E0"/>
    <w:rsid w:val="42EA0825"/>
    <w:rsid w:val="42EA2DBB"/>
    <w:rsid w:val="42EA82FA"/>
    <w:rsid w:val="42EA8CF2"/>
    <w:rsid w:val="42EAA911"/>
    <w:rsid w:val="42EAC572"/>
    <w:rsid w:val="42EACE4D"/>
    <w:rsid w:val="42EB0430"/>
    <w:rsid w:val="42EB52B3"/>
    <w:rsid w:val="42EB5A0B"/>
    <w:rsid w:val="42EB6E39"/>
    <w:rsid w:val="42EB75CE"/>
    <w:rsid w:val="42EB7FD5"/>
    <w:rsid w:val="42EBC6E5"/>
    <w:rsid w:val="42EBD146"/>
    <w:rsid w:val="42EBEA31"/>
    <w:rsid w:val="42EC2AB2"/>
    <w:rsid w:val="42EC349C"/>
    <w:rsid w:val="42EC7731"/>
    <w:rsid w:val="42EC9013"/>
    <w:rsid w:val="42ECBC7A"/>
    <w:rsid w:val="42ECEBAD"/>
    <w:rsid w:val="42ECF861"/>
    <w:rsid w:val="42ECFF3E"/>
    <w:rsid w:val="42ED167B"/>
    <w:rsid w:val="42ED2D2C"/>
    <w:rsid w:val="42ED6228"/>
    <w:rsid w:val="42ED73C9"/>
    <w:rsid w:val="42EE167E"/>
    <w:rsid w:val="42EE53A7"/>
    <w:rsid w:val="42EE6727"/>
    <w:rsid w:val="42EE6903"/>
    <w:rsid w:val="42EE7258"/>
    <w:rsid w:val="42EECB27"/>
    <w:rsid w:val="42EEE56D"/>
    <w:rsid w:val="42EF5534"/>
    <w:rsid w:val="42EF63CB"/>
    <w:rsid w:val="42EF6812"/>
    <w:rsid w:val="42EF7198"/>
    <w:rsid w:val="42EF9485"/>
    <w:rsid w:val="42EFADE8"/>
    <w:rsid w:val="42EFCEA8"/>
    <w:rsid w:val="42EFFD7E"/>
    <w:rsid w:val="42F010EE"/>
    <w:rsid w:val="42F018C6"/>
    <w:rsid w:val="42F021E1"/>
    <w:rsid w:val="42F02D09"/>
    <w:rsid w:val="42F03B5A"/>
    <w:rsid w:val="42F0654E"/>
    <w:rsid w:val="42F07B8F"/>
    <w:rsid w:val="42F0910E"/>
    <w:rsid w:val="42F099C3"/>
    <w:rsid w:val="42F0CA9B"/>
    <w:rsid w:val="42F0D941"/>
    <w:rsid w:val="42F13395"/>
    <w:rsid w:val="42F19951"/>
    <w:rsid w:val="42F1A028"/>
    <w:rsid w:val="42F1B437"/>
    <w:rsid w:val="42F1D3CA"/>
    <w:rsid w:val="42F1F7BB"/>
    <w:rsid w:val="42F24FF8"/>
    <w:rsid w:val="42F28B71"/>
    <w:rsid w:val="42F2B2B5"/>
    <w:rsid w:val="42F2B87D"/>
    <w:rsid w:val="42F2CCA4"/>
    <w:rsid w:val="42F2D57D"/>
    <w:rsid w:val="42F2E52F"/>
    <w:rsid w:val="42F2F4FA"/>
    <w:rsid w:val="42F32258"/>
    <w:rsid w:val="42F3B8CD"/>
    <w:rsid w:val="42F3DD8F"/>
    <w:rsid w:val="42F40009"/>
    <w:rsid w:val="42F45E3B"/>
    <w:rsid w:val="42F4A4DE"/>
    <w:rsid w:val="42F4DC8C"/>
    <w:rsid w:val="42F514A1"/>
    <w:rsid w:val="42F53015"/>
    <w:rsid w:val="42F534C2"/>
    <w:rsid w:val="42F5383B"/>
    <w:rsid w:val="42F5650D"/>
    <w:rsid w:val="42F58537"/>
    <w:rsid w:val="42F5EEA9"/>
    <w:rsid w:val="42F5F0F8"/>
    <w:rsid w:val="42F61FB2"/>
    <w:rsid w:val="42F62B7E"/>
    <w:rsid w:val="42F64F1F"/>
    <w:rsid w:val="42F686F3"/>
    <w:rsid w:val="42F6EB40"/>
    <w:rsid w:val="42F6F9AF"/>
    <w:rsid w:val="42F729F6"/>
    <w:rsid w:val="42F72D8B"/>
    <w:rsid w:val="42F730CE"/>
    <w:rsid w:val="42F79D33"/>
    <w:rsid w:val="42F7D101"/>
    <w:rsid w:val="42F7DCF2"/>
    <w:rsid w:val="42F85DFB"/>
    <w:rsid w:val="42F882BC"/>
    <w:rsid w:val="42F89454"/>
    <w:rsid w:val="42F8ABA0"/>
    <w:rsid w:val="42F8CB2C"/>
    <w:rsid w:val="42F8E91A"/>
    <w:rsid w:val="42F8FBF4"/>
    <w:rsid w:val="42F91DFB"/>
    <w:rsid w:val="42F9298A"/>
    <w:rsid w:val="42F97DBF"/>
    <w:rsid w:val="42F998D4"/>
    <w:rsid w:val="42F9ABDB"/>
    <w:rsid w:val="42F9C5A4"/>
    <w:rsid w:val="42F9F2A6"/>
    <w:rsid w:val="42FAA195"/>
    <w:rsid w:val="42FAAEBD"/>
    <w:rsid w:val="42FAD332"/>
    <w:rsid w:val="42FB24BC"/>
    <w:rsid w:val="42FB3E12"/>
    <w:rsid w:val="42FB5EDA"/>
    <w:rsid w:val="42FB88B3"/>
    <w:rsid w:val="42FBA7D0"/>
    <w:rsid w:val="42FBEBD8"/>
    <w:rsid w:val="42FC7829"/>
    <w:rsid w:val="42FD1F0E"/>
    <w:rsid w:val="42FD2331"/>
    <w:rsid w:val="42FD27CA"/>
    <w:rsid w:val="42FD7CA1"/>
    <w:rsid w:val="42FDC476"/>
    <w:rsid w:val="42FDC5E1"/>
    <w:rsid w:val="42FDCD80"/>
    <w:rsid w:val="42FDD831"/>
    <w:rsid w:val="42FDEF61"/>
    <w:rsid w:val="42FE0AAA"/>
    <w:rsid w:val="42FE14CF"/>
    <w:rsid w:val="42FE3051"/>
    <w:rsid w:val="42FE9BCE"/>
    <w:rsid w:val="42FEAB43"/>
    <w:rsid w:val="42FEB1D3"/>
    <w:rsid w:val="42FECC22"/>
    <w:rsid w:val="42FEFA30"/>
    <w:rsid w:val="42FF5D02"/>
    <w:rsid w:val="42FFAC57"/>
    <w:rsid w:val="42FFC3CB"/>
    <w:rsid w:val="42FFDDD3"/>
    <w:rsid w:val="43004F3A"/>
    <w:rsid w:val="4300534F"/>
    <w:rsid w:val="430077FC"/>
    <w:rsid w:val="4300CB6A"/>
    <w:rsid w:val="4300DCA7"/>
    <w:rsid w:val="4300E7FB"/>
    <w:rsid w:val="43011C86"/>
    <w:rsid w:val="43012D9C"/>
    <w:rsid w:val="43013871"/>
    <w:rsid w:val="430158DF"/>
    <w:rsid w:val="43015F19"/>
    <w:rsid w:val="4301797A"/>
    <w:rsid w:val="43019957"/>
    <w:rsid w:val="4301A34C"/>
    <w:rsid w:val="4301A545"/>
    <w:rsid w:val="4301AC4C"/>
    <w:rsid w:val="4301F813"/>
    <w:rsid w:val="43022CC5"/>
    <w:rsid w:val="43024564"/>
    <w:rsid w:val="4302516C"/>
    <w:rsid w:val="430263F8"/>
    <w:rsid w:val="43028A3E"/>
    <w:rsid w:val="4302B32C"/>
    <w:rsid w:val="43032FF4"/>
    <w:rsid w:val="43033299"/>
    <w:rsid w:val="4303452D"/>
    <w:rsid w:val="430373DD"/>
    <w:rsid w:val="43037544"/>
    <w:rsid w:val="430386DF"/>
    <w:rsid w:val="430397AE"/>
    <w:rsid w:val="4303C446"/>
    <w:rsid w:val="4303CACF"/>
    <w:rsid w:val="4303EBF0"/>
    <w:rsid w:val="4303FD8C"/>
    <w:rsid w:val="4304A9FF"/>
    <w:rsid w:val="430507F5"/>
    <w:rsid w:val="43050967"/>
    <w:rsid w:val="4305B511"/>
    <w:rsid w:val="4305C7CE"/>
    <w:rsid w:val="4305C942"/>
    <w:rsid w:val="4305EFB9"/>
    <w:rsid w:val="43060B59"/>
    <w:rsid w:val="43069296"/>
    <w:rsid w:val="4306957B"/>
    <w:rsid w:val="4306AA1B"/>
    <w:rsid w:val="4306B6DF"/>
    <w:rsid w:val="4306C369"/>
    <w:rsid w:val="4306D649"/>
    <w:rsid w:val="43070DFF"/>
    <w:rsid w:val="430725D9"/>
    <w:rsid w:val="43073C05"/>
    <w:rsid w:val="430745AC"/>
    <w:rsid w:val="43077E10"/>
    <w:rsid w:val="43078A48"/>
    <w:rsid w:val="4307D36C"/>
    <w:rsid w:val="430808D9"/>
    <w:rsid w:val="43086FCE"/>
    <w:rsid w:val="43089936"/>
    <w:rsid w:val="4308AD53"/>
    <w:rsid w:val="4308B834"/>
    <w:rsid w:val="4308D56C"/>
    <w:rsid w:val="4308E1A3"/>
    <w:rsid w:val="4309061C"/>
    <w:rsid w:val="43090654"/>
    <w:rsid w:val="43090F51"/>
    <w:rsid w:val="430912BB"/>
    <w:rsid w:val="43097317"/>
    <w:rsid w:val="430986CB"/>
    <w:rsid w:val="430A14F5"/>
    <w:rsid w:val="430A3156"/>
    <w:rsid w:val="430A3660"/>
    <w:rsid w:val="430A3E84"/>
    <w:rsid w:val="430A7AE8"/>
    <w:rsid w:val="430A7D19"/>
    <w:rsid w:val="430AA62F"/>
    <w:rsid w:val="430AE195"/>
    <w:rsid w:val="430B09F1"/>
    <w:rsid w:val="430B576F"/>
    <w:rsid w:val="430B5A61"/>
    <w:rsid w:val="430B7B14"/>
    <w:rsid w:val="430B86DE"/>
    <w:rsid w:val="430B9F24"/>
    <w:rsid w:val="430BA291"/>
    <w:rsid w:val="430BD95A"/>
    <w:rsid w:val="430C1CEE"/>
    <w:rsid w:val="430C6F7B"/>
    <w:rsid w:val="430C7B5D"/>
    <w:rsid w:val="430C888E"/>
    <w:rsid w:val="430CBE7C"/>
    <w:rsid w:val="430CEB4F"/>
    <w:rsid w:val="430D14A9"/>
    <w:rsid w:val="430D5626"/>
    <w:rsid w:val="430D814A"/>
    <w:rsid w:val="430D97B3"/>
    <w:rsid w:val="430D97ED"/>
    <w:rsid w:val="430DA736"/>
    <w:rsid w:val="430DD444"/>
    <w:rsid w:val="430E034A"/>
    <w:rsid w:val="430E29D1"/>
    <w:rsid w:val="430E6336"/>
    <w:rsid w:val="430E6387"/>
    <w:rsid w:val="430E68D1"/>
    <w:rsid w:val="430E6F68"/>
    <w:rsid w:val="430E7AB1"/>
    <w:rsid w:val="430E9715"/>
    <w:rsid w:val="430E9F9E"/>
    <w:rsid w:val="430EC3B0"/>
    <w:rsid w:val="430EDEE0"/>
    <w:rsid w:val="430EE0BB"/>
    <w:rsid w:val="430EE352"/>
    <w:rsid w:val="430EE770"/>
    <w:rsid w:val="430F178F"/>
    <w:rsid w:val="430F6316"/>
    <w:rsid w:val="430F6C36"/>
    <w:rsid w:val="430FB00E"/>
    <w:rsid w:val="430FC5C7"/>
    <w:rsid w:val="430FCA96"/>
    <w:rsid w:val="430FCDA8"/>
    <w:rsid w:val="430FF45C"/>
    <w:rsid w:val="43101038"/>
    <w:rsid w:val="43101CCB"/>
    <w:rsid w:val="4310A0BF"/>
    <w:rsid w:val="4310BC40"/>
    <w:rsid w:val="431105E1"/>
    <w:rsid w:val="431146DF"/>
    <w:rsid w:val="43118D8C"/>
    <w:rsid w:val="43119357"/>
    <w:rsid w:val="4311AEC2"/>
    <w:rsid w:val="4311CAA4"/>
    <w:rsid w:val="4311FE8E"/>
    <w:rsid w:val="431203F8"/>
    <w:rsid w:val="43125CA6"/>
    <w:rsid w:val="43129B88"/>
    <w:rsid w:val="4312A03A"/>
    <w:rsid w:val="4312AA9F"/>
    <w:rsid w:val="4312BD04"/>
    <w:rsid w:val="4312BFAD"/>
    <w:rsid w:val="4312C07C"/>
    <w:rsid w:val="4312CEBB"/>
    <w:rsid w:val="4312E182"/>
    <w:rsid w:val="4312E4C3"/>
    <w:rsid w:val="4312F1F1"/>
    <w:rsid w:val="4312F420"/>
    <w:rsid w:val="4312FA04"/>
    <w:rsid w:val="431305E5"/>
    <w:rsid w:val="43131A5B"/>
    <w:rsid w:val="43132A57"/>
    <w:rsid w:val="4313534C"/>
    <w:rsid w:val="43135D05"/>
    <w:rsid w:val="43137A14"/>
    <w:rsid w:val="43138419"/>
    <w:rsid w:val="43139793"/>
    <w:rsid w:val="4313A463"/>
    <w:rsid w:val="4313F74E"/>
    <w:rsid w:val="4314029B"/>
    <w:rsid w:val="431416D2"/>
    <w:rsid w:val="43141E8F"/>
    <w:rsid w:val="431460B3"/>
    <w:rsid w:val="431479E5"/>
    <w:rsid w:val="43148760"/>
    <w:rsid w:val="4314B4D7"/>
    <w:rsid w:val="4314C624"/>
    <w:rsid w:val="4314CEBD"/>
    <w:rsid w:val="4314F598"/>
    <w:rsid w:val="4314FB25"/>
    <w:rsid w:val="43150B48"/>
    <w:rsid w:val="43151A92"/>
    <w:rsid w:val="43151AEC"/>
    <w:rsid w:val="43151B45"/>
    <w:rsid w:val="431522F3"/>
    <w:rsid w:val="43157AEE"/>
    <w:rsid w:val="431591CE"/>
    <w:rsid w:val="4315B578"/>
    <w:rsid w:val="4315F3EA"/>
    <w:rsid w:val="43160220"/>
    <w:rsid w:val="431632F3"/>
    <w:rsid w:val="431639A9"/>
    <w:rsid w:val="4316427E"/>
    <w:rsid w:val="431651F3"/>
    <w:rsid w:val="4316BDDA"/>
    <w:rsid w:val="4316F78A"/>
    <w:rsid w:val="431708D2"/>
    <w:rsid w:val="43170E35"/>
    <w:rsid w:val="4317250A"/>
    <w:rsid w:val="4317B952"/>
    <w:rsid w:val="4317EAD8"/>
    <w:rsid w:val="4317F314"/>
    <w:rsid w:val="43183047"/>
    <w:rsid w:val="43183233"/>
    <w:rsid w:val="43186136"/>
    <w:rsid w:val="43188114"/>
    <w:rsid w:val="4318A21B"/>
    <w:rsid w:val="4318A72B"/>
    <w:rsid w:val="4318C8C2"/>
    <w:rsid w:val="4318D4AA"/>
    <w:rsid w:val="4318DEED"/>
    <w:rsid w:val="4318E1A5"/>
    <w:rsid w:val="4318FC0F"/>
    <w:rsid w:val="43190F2A"/>
    <w:rsid w:val="43191892"/>
    <w:rsid w:val="4319355A"/>
    <w:rsid w:val="43196E27"/>
    <w:rsid w:val="43197995"/>
    <w:rsid w:val="431995B3"/>
    <w:rsid w:val="4319BF79"/>
    <w:rsid w:val="431A4D59"/>
    <w:rsid w:val="431A4E17"/>
    <w:rsid w:val="431A9491"/>
    <w:rsid w:val="431AC1B7"/>
    <w:rsid w:val="431B0076"/>
    <w:rsid w:val="431B05A5"/>
    <w:rsid w:val="431BB55D"/>
    <w:rsid w:val="431BBF50"/>
    <w:rsid w:val="431C1255"/>
    <w:rsid w:val="431C5A69"/>
    <w:rsid w:val="431C6891"/>
    <w:rsid w:val="431C6D97"/>
    <w:rsid w:val="431C796B"/>
    <w:rsid w:val="431CB661"/>
    <w:rsid w:val="431CC228"/>
    <w:rsid w:val="431D0901"/>
    <w:rsid w:val="431D22BE"/>
    <w:rsid w:val="431D8354"/>
    <w:rsid w:val="431D888B"/>
    <w:rsid w:val="431DD934"/>
    <w:rsid w:val="431E1A9C"/>
    <w:rsid w:val="431E2432"/>
    <w:rsid w:val="431E428C"/>
    <w:rsid w:val="431E4493"/>
    <w:rsid w:val="431EF139"/>
    <w:rsid w:val="431EF860"/>
    <w:rsid w:val="431F3005"/>
    <w:rsid w:val="431F5445"/>
    <w:rsid w:val="431F86D3"/>
    <w:rsid w:val="431F8CF6"/>
    <w:rsid w:val="431FDEFC"/>
    <w:rsid w:val="432040A1"/>
    <w:rsid w:val="432090A9"/>
    <w:rsid w:val="4320C874"/>
    <w:rsid w:val="4320E2FC"/>
    <w:rsid w:val="4320EFC8"/>
    <w:rsid w:val="4321077F"/>
    <w:rsid w:val="432110C9"/>
    <w:rsid w:val="432128FD"/>
    <w:rsid w:val="4321D696"/>
    <w:rsid w:val="4321DCBC"/>
    <w:rsid w:val="4321EE0A"/>
    <w:rsid w:val="43221231"/>
    <w:rsid w:val="432225B2"/>
    <w:rsid w:val="43224B44"/>
    <w:rsid w:val="43229410"/>
    <w:rsid w:val="4322EBC1"/>
    <w:rsid w:val="4322EBC7"/>
    <w:rsid w:val="43231894"/>
    <w:rsid w:val="432340B7"/>
    <w:rsid w:val="4323C4B5"/>
    <w:rsid w:val="4323D9C5"/>
    <w:rsid w:val="4323F42A"/>
    <w:rsid w:val="4323F791"/>
    <w:rsid w:val="43247DDB"/>
    <w:rsid w:val="4324B599"/>
    <w:rsid w:val="4324BF88"/>
    <w:rsid w:val="4324CCC7"/>
    <w:rsid w:val="4324D047"/>
    <w:rsid w:val="43251213"/>
    <w:rsid w:val="43255112"/>
    <w:rsid w:val="43256803"/>
    <w:rsid w:val="432571AA"/>
    <w:rsid w:val="4325A98A"/>
    <w:rsid w:val="4325BCF0"/>
    <w:rsid w:val="4325F547"/>
    <w:rsid w:val="4326568E"/>
    <w:rsid w:val="432685D3"/>
    <w:rsid w:val="432694F7"/>
    <w:rsid w:val="43269DB1"/>
    <w:rsid w:val="4326BBAE"/>
    <w:rsid w:val="4326D797"/>
    <w:rsid w:val="4327033E"/>
    <w:rsid w:val="43270B0A"/>
    <w:rsid w:val="43276A41"/>
    <w:rsid w:val="43277BF7"/>
    <w:rsid w:val="4327BD82"/>
    <w:rsid w:val="4327C01C"/>
    <w:rsid w:val="4327C7B7"/>
    <w:rsid w:val="4327F828"/>
    <w:rsid w:val="43280ABE"/>
    <w:rsid w:val="43282988"/>
    <w:rsid w:val="43282A63"/>
    <w:rsid w:val="43283D71"/>
    <w:rsid w:val="43285004"/>
    <w:rsid w:val="432880E2"/>
    <w:rsid w:val="4328FF7E"/>
    <w:rsid w:val="43294F76"/>
    <w:rsid w:val="43296378"/>
    <w:rsid w:val="43298FB3"/>
    <w:rsid w:val="4329C8CC"/>
    <w:rsid w:val="432A1614"/>
    <w:rsid w:val="432A71DA"/>
    <w:rsid w:val="432AEC3E"/>
    <w:rsid w:val="432AF324"/>
    <w:rsid w:val="432AF624"/>
    <w:rsid w:val="432AF87D"/>
    <w:rsid w:val="432B1828"/>
    <w:rsid w:val="432B4931"/>
    <w:rsid w:val="432B5FA3"/>
    <w:rsid w:val="432B6827"/>
    <w:rsid w:val="432BA7AF"/>
    <w:rsid w:val="432C2299"/>
    <w:rsid w:val="432C3735"/>
    <w:rsid w:val="432C3FD6"/>
    <w:rsid w:val="432C5691"/>
    <w:rsid w:val="432CFAE6"/>
    <w:rsid w:val="432D0960"/>
    <w:rsid w:val="432D2FE1"/>
    <w:rsid w:val="432D96F5"/>
    <w:rsid w:val="432DE26D"/>
    <w:rsid w:val="432E0EB5"/>
    <w:rsid w:val="432E1A4A"/>
    <w:rsid w:val="432E91CA"/>
    <w:rsid w:val="432EDF3F"/>
    <w:rsid w:val="432F353B"/>
    <w:rsid w:val="432F6879"/>
    <w:rsid w:val="432F85D0"/>
    <w:rsid w:val="432F9874"/>
    <w:rsid w:val="432FA00D"/>
    <w:rsid w:val="432FA195"/>
    <w:rsid w:val="432FAD7D"/>
    <w:rsid w:val="432FB54C"/>
    <w:rsid w:val="432FDA7F"/>
    <w:rsid w:val="432FECA5"/>
    <w:rsid w:val="433025BA"/>
    <w:rsid w:val="43306C26"/>
    <w:rsid w:val="43309E09"/>
    <w:rsid w:val="4330CE1D"/>
    <w:rsid w:val="4330F3E0"/>
    <w:rsid w:val="433197E5"/>
    <w:rsid w:val="4331BAEE"/>
    <w:rsid w:val="4331E782"/>
    <w:rsid w:val="4331F472"/>
    <w:rsid w:val="43321DE4"/>
    <w:rsid w:val="433227BD"/>
    <w:rsid w:val="4332467C"/>
    <w:rsid w:val="4332B1A1"/>
    <w:rsid w:val="4332E849"/>
    <w:rsid w:val="4332E925"/>
    <w:rsid w:val="43331176"/>
    <w:rsid w:val="43331C4A"/>
    <w:rsid w:val="4333232F"/>
    <w:rsid w:val="433336CE"/>
    <w:rsid w:val="433344DE"/>
    <w:rsid w:val="43334D99"/>
    <w:rsid w:val="43335578"/>
    <w:rsid w:val="43338AEC"/>
    <w:rsid w:val="4333BA27"/>
    <w:rsid w:val="4333C971"/>
    <w:rsid w:val="4333DFCF"/>
    <w:rsid w:val="43346B4A"/>
    <w:rsid w:val="43347927"/>
    <w:rsid w:val="433498AE"/>
    <w:rsid w:val="4334C246"/>
    <w:rsid w:val="4334C4F5"/>
    <w:rsid w:val="4334DEDA"/>
    <w:rsid w:val="4334E691"/>
    <w:rsid w:val="4334E7AA"/>
    <w:rsid w:val="4334EAB0"/>
    <w:rsid w:val="4335765F"/>
    <w:rsid w:val="43358EE7"/>
    <w:rsid w:val="4335A44D"/>
    <w:rsid w:val="4335A892"/>
    <w:rsid w:val="4335BB00"/>
    <w:rsid w:val="4335C749"/>
    <w:rsid w:val="4336290E"/>
    <w:rsid w:val="43363294"/>
    <w:rsid w:val="43364B4A"/>
    <w:rsid w:val="4336584B"/>
    <w:rsid w:val="43366A02"/>
    <w:rsid w:val="433684A4"/>
    <w:rsid w:val="43369B08"/>
    <w:rsid w:val="4336D7F0"/>
    <w:rsid w:val="4336F630"/>
    <w:rsid w:val="43370CFE"/>
    <w:rsid w:val="43371E35"/>
    <w:rsid w:val="43375184"/>
    <w:rsid w:val="43376EE9"/>
    <w:rsid w:val="43380D12"/>
    <w:rsid w:val="43383102"/>
    <w:rsid w:val="43385B84"/>
    <w:rsid w:val="43386C97"/>
    <w:rsid w:val="43388174"/>
    <w:rsid w:val="433896CD"/>
    <w:rsid w:val="4338CE72"/>
    <w:rsid w:val="4338FB93"/>
    <w:rsid w:val="43393037"/>
    <w:rsid w:val="433939ED"/>
    <w:rsid w:val="4339E39C"/>
    <w:rsid w:val="433A26BE"/>
    <w:rsid w:val="433A2A61"/>
    <w:rsid w:val="433A3382"/>
    <w:rsid w:val="433A5A74"/>
    <w:rsid w:val="433A7179"/>
    <w:rsid w:val="433A96E0"/>
    <w:rsid w:val="433ACC12"/>
    <w:rsid w:val="433ACCD2"/>
    <w:rsid w:val="433ACD84"/>
    <w:rsid w:val="433ADD5C"/>
    <w:rsid w:val="433B1609"/>
    <w:rsid w:val="433B59DD"/>
    <w:rsid w:val="433B73D8"/>
    <w:rsid w:val="433B96CC"/>
    <w:rsid w:val="433BFB61"/>
    <w:rsid w:val="433C54AD"/>
    <w:rsid w:val="433C5B7C"/>
    <w:rsid w:val="433C9BAC"/>
    <w:rsid w:val="433CC80E"/>
    <w:rsid w:val="433CE34E"/>
    <w:rsid w:val="433CEB0A"/>
    <w:rsid w:val="433D3CD9"/>
    <w:rsid w:val="433DD0A1"/>
    <w:rsid w:val="433E2B68"/>
    <w:rsid w:val="433E4F72"/>
    <w:rsid w:val="433E6E40"/>
    <w:rsid w:val="433F2F02"/>
    <w:rsid w:val="433F4197"/>
    <w:rsid w:val="433F5051"/>
    <w:rsid w:val="433F64D4"/>
    <w:rsid w:val="433F70B8"/>
    <w:rsid w:val="433F7FF3"/>
    <w:rsid w:val="433FAA21"/>
    <w:rsid w:val="433FAD42"/>
    <w:rsid w:val="433FE259"/>
    <w:rsid w:val="434038E4"/>
    <w:rsid w:val="43408C77"/>
    <w:rsid w:val="4340ADF7"/>
    <w:rsid w:val="4340AE4F"/>
    <w:rsid w:val="4340B549"/>
    <w:rsid w:val="4340BD26"/>
    <w:rsid w:val="4340CE51"/>
    <w:rsid w:val="4340D640"/>
    <w:rsid w:val="4340F47A"/>
    <w:rsid w:val="43410329"/>
    <w:rsid w:val="43410FBE"/>
    <w:rsid w:val="43412D6B"/>
    <w:rsid w:val="43415DC1"/>
    <w:rsid w:val="4341A320"/>
    <w:rsid w:val="4341A88D"/>
    <w:rsid w:val="4341AF30"/>
    <w:rsid w:val="4341B578"/>
    <w:rsid w:val="434201F8"/>
    <w:rsid w:val="43420227"/>
    <w:rsid w:val="43420579"/>
    <w:rsid w:val="43423C8E"/>
    <w:rsid w:val="4342734F"/>
    <w:rsid w:val="43427575"/>
    <w:rsid w:val="43429E5A"/>
    <w:rsid w:val="4342B606"/>
    <w:rsid w:val="4342C59D"/>
    <w:rsid w:val="4342C622"/>
    <w:rsid w:val="4342CBD9"/>
    <w:rsid w:val="4342D205"/>
    <w:rsid w:val="4342FF65"/>
    <w:rsid w:val="4343230C"/>
    <w:rsid w:val="4343CA99"/>
    <w:rsid w:val="4343DE70"/>
    <w:rsid w:val="4343EAC0"/>
    <w:rsid w:val="434406FF"/>
    <w:rsid w:val="43441159"/>
    <w:rsid w:val="43443F2A"/>
    <w:rsid w:val="434481FE"/>
    <w:rsid w:val="4344B0A5"/>
    <w:rsid w:val="43450F14"/>
    <w:rsid w:val="43451CB1"/>
    <w:rsid w:val="43453F70"/>
    <w:rsid w:val="4345434C"/>
    <w:rsid w:val="43462904"/>
    <w:rsid w:val="43462996"/>
    <w:rsid w:val="434636CE"/>
    <w:rsid w:val="43465B4F"/>
    <w:rsid w:val="43468049"/>
    <w:rsid w:val="43469065"/>
    <w:rsid w:val="4346B7B3"/>
    <w:rsid w:val="4346C772"/>
    <w:rsid w:val="4346D959"/>
    <w:rsid w:val="43472D1C"/>
    <w:rsid w:val="434752C4"/>
    <w:rsid w:val="4347807D"/>
    <w:rsid w:val="43478A8A"/>
    <w:rsid w:val="4347A84C"/>
    <w:rsid w:val="4347F4C9"/>
    <w:rsid w:val="43484B75"/>
    <w:rsid w:val="43485D26"/>
    <w:rsid w:val="43486898"/>
    <w:rsid w:val="434891D6"/>
    <w:rsid w:val="4348AD83"/>
    <w:rsid w:val="4348AE04"/>
    <w:rsid w:val="4348EFB0"/>
    <w:rsid w:val="4348F0C7"/>
    <w:rsid w:val="4349067D"/>
    <w:rsid w:val="4349168F"/>
    <w:rsid w:val="43491C23"/>
    <w:rsid w:val="43497215"/>
    <w:rsid w:val="4349BCEF"/>
    <w:rsid w:val="4349ED83"/>
    <w:rsid w:val="4349EE4F"/>
    <w:rsid w:val="434A0D0F"/>
    <w:rsid w:val="434A160C"/>
    <w:rsid w:val="434A7B95"/>
    <w:rsid w:val="434AB6EE"/>
    <w:rsid w:val="434ACC60"/>
    <w:rsid w:val="434AD5A3"/>
    <w:rsid w:val="434AD5FF"/>
    <w:rsid w:val="434AF73E"/>
    <w:rsid w:val="434B0190"/>
    <w:rsid w:val="434B0A38"/>
    <w:rsid w:val="434B7CDE"/>
    <w:rsid w:val="434B7CF6"/>
    <w:rsid w:val="434B8A01"/>
    <w:rsid w:val="434BC4F9"/>
    <w:rsid w:val="434BE9F4"/>
    <w:rsid w:val="434BEC89"/>
    <w:rsid w:val="434C4DAB"/>
    <w:rsid w:val="434C5C62"/>
    <w:rsid w:val="434C80E6"/>
    <w:rsid w:val="434C81AC"/>
    <w:rsid w:val="434C9957"/>
    <w:rsid w:val="434C9A63"/>
    <w:rsid w:val="434CE864"/>
    <w:rsid w:val="434D2BCE"/>
    <w:rsid w:val="434D7728"/>
    <w:rsid w:val="434DB8E9"/>
    <w:rsid w:val="434DD8A5"/>
    <w:rsid w:val="434DED61"/>
    <w:rsid w:val="434DEFAE"/>
    <w:rsid w:val="434E18A8"/>
    <w:rsid w:val="434E32CB"/>
    <w:rsid w:val="434E4994"/>
    <w:rsid w:val="434E49A6"/>
    <w:rsid w:val="434E57EE"/>
    <w:rsid w:val="434E8CE2"/>
    <w:rsid w:val="434E9830"/>
    <w:rsid w:val="434EB218"/>
    <w:rsid w:val="434EC1A8"/>
    <w:rsid w:val="434ED1A6"/>
    <w:rsid w:val="434EEB71"/>
    <w:rsid w:val="434EEF76"/>
    <w:rsid w:val="434F0DE6"/>
    <w:rsid w:val="434F755F"/>
    <w:rsid w:val="434F7A63"/>
    <w:rsid w:val="434F84DA"/>
    <w:rsid w:val="434F8DA3"/>
    <w:rsid w:val="434FA884"/>
    <w:rsid w:val="434FAB9C"/>
    <w:rsid w:val="434FB623"/>
    <w:rsid w:val="434FC114"/>
    <w:rsid w:val="434FF4C9"/>
    <w:rsid w:val="434FFE72"/>
    <w:rsid w:val="43508030"/>
    <w:rsid w:val="435099BD"/>
    <w:rsid w:val="4350AF8D"/>
    <w:rsid w:val="4350D845"/>
    <w:rsid w:val="4350E2C0"/>
    <w:rsid w:val="4350E3A9"/>
    <w:rsid w:val="435124BF"/>
    <w:rsid w:val="43513275"/>
    <w:rsid w:val="435152D9"/>
    <w:rsid w:val="435166A0"/>
    <w:rsid w:val="43516AA5"/>
    <w:rsid w:val="43518720"/>
    <w:rsid w:val="4351A05C"/>
    <w:rsid w:val="4351BE60"/>
    <w:rsid w:val="4351FC86"/>
    <w:rsid w:val="43521D04"/>
    <w:rsid w:val="435272EF"/>
    <w:rsid w:val="43528561"/>
    <w:rsid w:val="4352A4A0"/>
    <w:rsid w:val="4352AECE"/>
    <w:rsid w:val="4352B306"/>
    <w:rsid w:val="4352F016"/>
    <w:rsid w:val="43530DA2"/>
    <w:rsid w:val="43533440"/>
    <w:rsid w:val="435338C7"/>
    <w:rsid w:val="435339AD"/>
    <w:rsid w:val="435339E5"/>
    <w:rsid w:val="4353FD25"/>
    <w:rsid w:val="4354015A"/>
    <w:rsid w:val="43543866"/>
    <w:rsid w:val="43549097"/>
    <w:rsid w:val="4354A499"/>
    <w:rsid w:val="4354C542"/>
    <w:rsid w:val="4355181D"/>
    <w:rsid w:val="435549FA"/>
    <w:rsid w:val="43558999"/>
    <w:rsid w:val="43559718"/>
    <w:rsid w:val="43559CEB"/>
    <w:rsid w:val="4355AF56"/>
    <w:rsid w:val="4355CA78"/>
    <w:rsid w:val="4355D77A"/>
    <w:rsid w:val="4355E38A"/>
    <w:rsid w:val="435601F0"/>
    <w:rsid w:val="43560BC4"/>
    <w:rsid w:val="43561092"/>
    <w:rsid w:val="43563251"/>
    <w:rsid w:val="43563D5A"/>
    <w:rsid w:val="435642AF"/>
    <w:rsid w:val="43566BB7"/>
    <w:rsid w:val="43566D36"/>
    <w:rsid w:val="4356775F"/>
    <w:rsid w:val="435682E6"/>
    <w:rsid w:val="43570C87"/>
    <w:rsid w:val="4357250D"/>
    <w:rsid w:val="43574196"/>
    <w:rsid w:val="43579906"/>
    <w:rsid w:val="4357A7A0"/>
    <w:rsid w:val="4357DE33"/>
    <w:rsid w:val="43582612"/>
    <w:rsid w:val="435832E7"/>
    <w:rsid w:val="43584323"/>
    <w:rsid w:val="43584910"/>
    <w:rsid w:val="4358EEBE"/>
    <w:rsid w:val="43593569"/>
    <w:rsid w:val="4359D231"/>
    <w:rsid w:val="4359D6FB"/>
    <w:rsid w:val="435A1048"/>
    <w:rsid w:val="435A211F"/>
    <w:rsid w:val="435A2739"/>
    <w:rsid w:val="435A3D09"/>
    <w:rsid w:val="435A5AAF"/>
    <w:rsid w:val="435A800F"/>
    <w:rsid w:val="435A8BB4"/>
    <w:rsid w:val="435AC47B"/>
    <w:rsid w:val="435AEBC3"/>
    <w:rsid w:val="435B36C0"/>
    <w:rsid w:val="435B406B"/>
    <w:rsid w:val="435B408B"/>
    <w:rsid w:val="435B4196"/>
    <w:rsid w:val="435B7AF6"/>
    <w:rsid w:val="435B850D"/>
    <w:rsid w:val="435B8B6E"/>
    <w:rsid w:val="435BB73E"/>
    <w:rsid w:val="435BF800"/>
    <w:rsid w:val="435C0EFA"/>
    <w:rsid w:val="435C4254"/>
    <w:rsid w:val="435C5754"/>
    <w:rsid w:val="435C6E64"/>
    <w:rsid w:val="435C713F"/>
    <w:rsid w:val="435CF3BA"/>
    <w:rsid w:val="435CFD41"/>
    <w:rsid w:val="435D040A"/>
    <w:rsid w:val="435D08A6"/>
    <w:rsid w:val="435D5A0F"/>
    <w:rsid w:val="435D6412"/>
    <w:rsid w:val="435D64B8"/>
    <w:rsid w:val="435DCEBA"/>
    <w:rsid w:val="435DCF45"/>
    <w:rsid w:val="435DEFB0"/>
    <w:rsid w:val="435DF7C5"/>
    <w:rsid w:val="435E0AEF"/>
    <w:rsid w:val="435E38D2"/>
    <w:rsid w:val="435E66E3"/>
    <w:rsid w:val="435E9052"/>
    <w:rsid w:val="435EA604"/>
    <w:rsid w:val="435EAD11"/>
    <w:rsid w:val="435ECC52"/>
    <w:rsid w:val="435EEC87"/>
    <w:rsid w:val="435EF863"/>
    <w:rsid w:val="435F6761"/>
    <w:rsid w:val="435F6E6F"/>
    <w:rsid w:val="435F9458"/>
    <w:rsid w:val="435FB2FD"/>
    <w:rsid w:val="435FD77F"/>
    <w:rsid w:val="435FE1EB"/>
    <w:rsid w:val="435FED20"/>
    <w:rsid w:val="435FF626"/>
    <w:rsid w:val="435FFA55"/>
    <w:rsid w:val="43600A4B"/>
    <w:rsid w:val="436042CE"/>
    <w:rsid w:val="436079F3"/>
    <w:rsid w:val="43609EF9"/>
    <w:rsid w:val="43610AEE"/>
    <w:rsid w:val="43613096"/>
    <w:rsid w:val="43613806"/>
    <w:rsid w:val="43614B5E"/>
    <w:rsid w:val="43615C94"/>
    <w:rsid w:val="4361B1AC"/>
    <w:rsid w:val="4361F26D"/>
    <w:rsid w:val="43626238"/>
    <w:rsid w:val="4362CE63"/>
    <w:rsid w:val="4362D359"/>
    <w:rsid w:val="4362EC05"/>
    <w:rsid w:val="4362FD1D"/>
    <w:rsid w:val="43632445"/>
    <w:rsid w:val="43632E61"/>
    <w:rsid w:val="43633516"/>
    <w:rsid w:val="4363990F"/>
    <w:rsid w:val="4363AE7D"/>
    <w:rsid w:val="4363E40C"/>
    <w:rsid w:val="4363F0AF"/>
    <w:rsid w:val="4363FF80"/>
    <w:rsid w:val="43640C2C"/>
    <w:rsid w:val="43642C3D"/>
    <w:rsid w:val="43643ADF"/>
    <w:rsid w:val="43645BFB"/>
    <w:rsid w:val="4364897E"/>
    <w:rsid w:val="4364B7D6"/>
    <w:rsid w:val="43650981"/>
    <w:rsid w:val="43650A2C"/>
    <w:rsid w:val="4365348E"/>
    <w:rsid w:val="43654341"/>
    <w:rsid w:val="43655092"/>
    <w:rsid w:val="436572F9"/>
    <w:rsid w:val="43659F0C"/>
    <w:rsid w:val="4365B311"/>
    <w:rsid w:val="4365D961"/>
    <w:rsid w:val="4365E127"/>
    <w:rsid w:val="4365EEA1"/>
    <w:rsid w:val="43664E4D"/>
    <w:rsid w:val="43665725"/>
    <w:rsid w:val="43666273"/>
    <w:rsid w:val="43668406"/>
    <w:rsid w:val="4366BAAB"/>
    <w:rsid w:val="436700F3"/>
    <w:rsid w:val="436785F1"/>
    <w:rsid w:val="4367ADE5"/>
    <w:rsid w:val="43682EB0"/>
    <w:rsid w:val="43686031"/>
    <w:rsid w:val="43686058"/>
    <w:rsid w:val="43687A0E"/>
    <w:rsid w:val="43687DAA"/>
    <w:rsid w:val="4368891F"/>
    <w:rsid w:val="4368973F"/>
    <w:rsid w:val="43689D04"/>
    <w:rsid w:val="4368A835"/>
    <w:rsid w:val="4368CAAE"/>
    <w:rsid w:val="4368E409"/>
    <w:rsid w:val="43690A49"/>
    <w:rsid w:val="43693118"/>
    <w:rsid w:val="43696D8B"/>
    <w:rsid w:val="43697794"/>
    <w:rsid w:val="43697D71"/>
    <w:rsid w:val="43699714"/>
    <w:rsid w:val="4369BE43"/>
    <w:rsid w:val="4369D5CF"/>
    <w:rsid w:val="436A4C55"/>
    <w:rsid w:val="436A93B9"/>
    <w:rsid w:val="436AAA7D"/>
    <w:rsid w:val="436B0A46"/>
    <w:rsid w:val="436B0E80"/>
    <w:rsid w:val="436B1632"/>
    <w:rsid w:val="436B2524"/>
    <w:rsid w:val="436B4F27"/>
    <w:rsid w:val="436B508E"/>
    <w:rsid w:val="436B51B1"/>
    <w:rsid w:val="436BABB8"/>
    <w:rsid w:val="436BB9BD"/>
    <w:rsid w:val="436BC274"/>
    <w:rsid w:val="436BCBA0"/>
    <w:rsid w:val="436BE793"/>
    <w:rsid w:val="436BFDBD"/>
    <w:rsid w:val="436C0068"/>
    <w:rsid w:val="436C4D95"/>
    <w:rsid w:val="436C9967"/>
    <w:rsid w:val="436CCE6A"/>
    <w:rsid w:val="436CECEB"/>
    <w:rsid w:val="436D2531"/>
    <w:rsid w:val="436D40E2"/>
    <w:rsid w:val="436D850F"/>
    <w:rsid w:val="436D85FC"/>
    <w:rsid w:val="436DA5BC"/>
    <w:rsid w:val="436DBE1B"/>
    <w:rsid w:val="436DC353"/>
    <w:rsid w:val="436DD6C7"/>
    <w:rsid w:val="436DFD4B"/>
    <w:rsid w:val="436E765F"/>
    <w:rsid w:val="436E8518"/>
    <w:rsid w:val="436E899F"/>
    <w:rsid w:val="436EFA54"/>
    <w:rsid w:val="436F525E"/>
    <w:rsid w:val="436F53EC"/>
    <w:rsid w:val="436F6512"/>
    <w:rsid w:val="436F6554"/>
    <w:rsid w:val="436F8943"/>
    <w:rsid w:val="437041EC"/>
    <w:rsid w:val="4370E325"/>
    <w:rsid w:val="4370FAEE"/>
    <w:rsid w:val="43711CD3"/>
    <w:rsid w:val="43711D7C"/>
    <w:rsid w:val="437156C5"/>
    <w:rsid w:val="43717D23"/>
    <w:rsid w:val="4371858E"/>
    <w:rsid w:val="4371A19A"/>
    <w:rsid w:val="4371F520"/>
    <w:rsid w:val="4372123B"/>
    <w:rsid w:val="437214CF"/>
    <w:rsid w:val="437231D4"/>
    <w:rsid w:val="437239E1"/>
    <w:rsid w:val="43727039"/>
    <w:rsid w:val="4372716D"/>
    <w:rsid w:val="4372E74B"/>
    <w:rsid w:val="43741121"/>
    <w:rsid w:val="43742CA1"/>
    <w:rsid w:val="43743353"/>
    <w:rsid w:val="43744D06"/>
    <w:rsid w:val="43745735"/>
    <w:rsid w:val="437463DB"/>
    <w:rsid w:val="4374E0BC"/>
    <w:rsid w:val="437508FB"/>
    <w:rsid w:val="4375459C"/>
    <w:rsid w:val="43756646"/>
    <w:rsid w:val="4375BD77"/>
    <w:rsid w:val="4375FE9C"/>
    <w:rsid w:val="43764298"/>
    <w:rsid w:val="437666B7"/>
    <w:rsid w:val="43769516"/>
    <w:rsid w:val="4376BCB2"/>
    <w:rsid w:val="4376F4CA"/>
    <w:rsid w:val="4377172C"/>
    <w:rsid w:val="437782DA"/>
    <w:rsid w:val="4377B9D8"/>
    <w:rsid w:val="4377FF39"/>
    <w:rsid w:val="43783556"/>
    <w:rsid w:val="43784AD3"/>
    <w:rsid w:val="437869CA"/>
    <w:rsid w:val="43787601"/>
    <w:rsid w:val="437878F9"/>
    <w:rsid w:val="43788DB2"/>
    <w:rsid w:val="4378B80A"/>
    <w:rsid w:val="4378C605"/>
    <w:rsid w:val="4379294A"/>
    <w:rsid w:val="43793810"/>
    <w:rsid w:val="437950B3"/>
    <w:rsid w:val="4379533D"/>
    <w:rsid w:val="43796F31"/>
    <w:rsid w:val="4379B5ED"/>
    <w:rsid w:val="437A01B6"/>
    <w:rsid w:val="437A0ACE"/>
    <w:rsid w:val="437A1293"/>
    <w:rsid w:val="437A4F36"/>
    <w:rsid w:val="437A802E"/>
    <w:rsid w:val="437A83A3"/>
    <w:rsid w:val="437A9872"/>
    <w:rsid w:val="437A9EA3"/>
    <w:rsid w:val="437ABD89"/>
    <w:rsid w:val="437AD441"/>
    <w:rsid w:val="437ADA9A"/>
    <w:rsid w:val="437B06D8"/>
    <w:rsid w:val="437B1BBC"/>
    <w:rsid w:val="437B4A6F"/>
    <w:rsid w:val="437B5BA5"/>
    <w:rsid w:val="437BAD71"/>
    <w:rsid w:val="437BC171"/>
    <w:rsid w:val="437BE568"/>
    <w:rsid w:val="437C2BAE"/>
    <w:rsid w:val="437C36C7"/>
    <w:rsid w:val="437C41C2"/>
    <w:rsid w:val="437C7734"/>
    <w:rsid w:val="437C96E4"/>
    <w:rsid w:val="437D1244"/>
    <w:rsid w:val="437D5A56"/>
    <w:rsid w:val="437D5F96"/>
    <w:rsid w:val="437D9F32"/>
    <w:rsid w:val="437DA26F"/>
    <w:rsid w:val="437DA2D7"/>
    <w:rsid w:val="437DF0C9"/>
    <w:rsid w:val="437E06A6"/>
    <w:rsid w:val="437E1B2D"/>
    <w:rsid w:val="437E233F"/>
    <w:rsid w:val="437E3A88"/>
    <w:rsid w:val="437E54CA"/>
    <w:rsid w:val="437E6202"/>
    <w:rsid w:val="437E9092"/>
    <w:rsid w:val="437ED9E6"/>
    <w:rsid w:val="437EEFF9"/>
    <w:rsid w:val="437F2780"/>
    <w:rsid w:val="437F2CB2"/>
    <w:rsid w:val="437F958F"/>
    <w:rsid w:val="437FA7F3"/>
    <w:rsid w:val="437FBC1E"/>
    <w:rsid w:val="437FDEE5"/>
    <w:rsid w:val="437FFBC1"/>
    <w:rsid w:val="4380070B"/>
    <w:rsid w:val="438010C1"/>
    <w:rsid w:val="438014D0"/>
    <w:rsid w:val="438035F7"/>
    <w:rsid w:val="438039F3"/>
    <w:rsid w:val="438099CC"/>
    <w:rsid w:val="4380AD0F"/>
    <w:rsid w:val="4380BCAC"/>
    <w:rsid w:val="4380BD11"/>
    <w:rsid w:val="4380C228"/>
    <w:rsid w:val="4380DD75"/>
    <w:rsid w:val="4380EBB0"/>
    <w:rsid w:val="438118FE"/>
    <w:rsid w:val="43811E5C"/>
    <w:rsid w:val="438137E2"/>
    <w:rsid w:val="4381400E"/>
    <w:rsid w:val="4381EBA1"/>
    <w:rsid w:val="4382318F"/>
    <w:rsid w:val="438284B1"/>
    <w:rsid w:val="43829ED9"/>
    <w:rsid w:val="4382B0CA"/>
    <w:rsid w:val="43833ED8"/>
    <w:rsid w:val="43836CE0"/>
    <w:rsid w:val="43838DD1"/>
    <w:rsid w:val="4383B38B"/>
    <w:rsid w:val="4383C266"/>
    <w:rsid w:val="43841703"/>
    <w:rsid w:val="43843CD1"/>
    <w:rsid w:val="43844982"/>
    <w:rsid w:val="43844ACC"/>
    <w:rsid w:val="43849D2B"/>
    <w:rsid w:val="4384B1E5"/>
    <w:rsid w:val="4385811C"/>
    <w:rsid w:val="4385D87D"/>
    <w:rsid w:val="4385FA41"/>
    <w:rsid w:val="43861620"/>
    <w:rsid w:val="43864DC9"/>
    <w:rsid w:val="438651C5"/>
    <w:rsid w:val="4386A6BE"/>
    <w:rsid w:val="4387220D"/>
    <w:rsid w:val="43873DB3"/>
    <w:rsid w:val="4387A02D"/>
    <w:rsid w:val="4387A719"/>
    <w:rsid w:val="4387AF47"/>
    <w:rsid w:val="4387CAF5"/>
    <w:rsid w:val="4387E20D"/>
    <w:rsid w:val="4387F5DC"/>
    <w:rsid w:val="438802E6"/>
    <w:rsid w:val="4388062F"/>
    <w:rsid w:val="43880732"/>
    <w:rsid w:val="4388110E"/>
    <w:rsid w:val="438838B4"/>
    <w:rsid w:val="4388510A"/>
    <w:rsid w:val="438854DA"/>
    <w:rsid w:val="43885512"/>
    <w:rsid w:val="4388B276"/>
    <w:rsid w:val="4388D790"/>
    <w:rsid w:val="4388EA0A"/>
    <w:rsid w:val="43892F7E"/>
    <w:rsid w:val="43899132"/>
    <w:rsid w:val="4389A72F"/>
    <w:rsid w:val="4389DB20"/>
    <w:rsid w:val="4389EFB9"/>
    <w:rsid w:val="4389FFBA"/>
    <w:rsid w:val="438A0C13"/>
    <w:rsid w:val="438A200F"/>
    <w:rsid w:val="438A3B37"/>
    <w:rsid w:val="438B0E1A"/>
    <w:rsid w:val="438B1B3A"/>
    <w:rsid w:val="438B578A"/>
    <w:rsid w:val="438B6C53"/>
    <w:rsid w:val="438BA4D9"/>
    <w:rsid w:val="438C133F"/>
    <w:rsid w:val="438C1C97"/>
    <w:rsid w:val="438C3D07"/>
    <w:rsid w:val="438C458E"/>
    <w:rsid w:val="438C58D9"/>
    <w:rsid w:val="438C60AC"/>
    <w:rsid w:val="438CA8CE"/>
    <w:rsid w:val="438CAE9B"/>
    <w:rsid w:val="438CEE5C"/>
    <w:rsid w:val="438D093C"/>
    <w:rsid w:val="438D0979"/>
    <w:rsid w:val="438D2238"/>
    <w:rsid w:val="438D90C4"/>
    <w:rsid w:val="438DB66F"/>
    <w:rsid w:val="438E1DA4"/>
    <w:rsid w:val="438E3F7E"/>
    <w:rsid w:val="438E50D9"/>
    <w:rsid w:val="438E5DE1"/>
    <w:rsid w:val="438E6A7A"/>
    <w:rsid w:val="438E8EE2"/>
    <w:rsid w:val="438EAAFD"/>
    <w:rsid w:val="438EEC17"/>
    <w:rsid w:val="438F3B1D"/>
    <w:rsid w:val="438F73EA"/>
    <w:rsid w:val="438F8407"/>
    <w:rsid w:val="438F9AB4"/>
    <w:rsid w:val="438FEB49"/>
    <w:rsid w:val="43902F9B"/>
    <w:rsid w:val="4390741B"/>
    <w:rsid w:val="43907491"/>
    <w:rsid w:val="4390B4EB"/>
    <w:rsid w:val="4390DAF8"/>
    <w:rsid w:val="4390E0C9"/>
    <w:rsid w:val="439110B9"/>
    <w:rsid w:val="43913682"/>
    <w:rsid w:val="43913C22"/>
    <w:rsid w:val="4391A48B"/>
    <w:rsid w:val="4391CD41"/>
    <w:rsid w:val="4391CD92"/>
    <w:rsid w:val="4391CE6C"/>
    <w:rsid w:val="43920771"/>
    <w:rsid w:val="43921F95"/>
    <w:rsid w:val="43924001"/>
    <w:rsid w:val="439247A6"/>
    <w:rsid w:val="439271B3"/>
    <w:rsid w:val="4392A830"/>
    <w:rsid w:val="4393194F"/>
    <w:rsid w:val="43932225"/>
    <w:rsid w:val="4393958B"/>
    <w:rsid w:val="4393E541"/>
    <w:rsid w:val="4393E83C"/>
    <w:rsid w:val="4394395E"/>
    <w:rsid w:val="43944DE9"/>
    <w:rsid w:val="43948908"/>
    <w:rsid w:val="43949948"/>
    <w:rsid w:val="4394C91C"/>
    <w:rsid w:val="4394DE6B"/>
    <w:rsid w:val="4394E6EF"/>
    <w:rsid w:val="4394E753"/>
    <w:rsid w:val="4394ECA1"/>
    <w:rsid w:val="4394F291"/>
    <w:rsid w:val="4395088E"/>
    <w:rsid w:val="4395233E"/>
    <w:rsid w:val="43953669"/>
    <w:rsid w:val="43954BC1"/>
    <w:rsid w:val="43954D4F"/>
    <w:rsid w:val="4395618D"/>
    <w:rsid w:val="4395736C"/>
    <w:rsid w:val="43957A67"/>
    <w:rsid w:val="43958F9F"/>
    <w:rsid w:val="4395A13B"/>
    <w:rsid w:val="4395A7EC"/>
    <w:rsid w:val="4395CCCA"/>
    <w:rsid w:val="4395DF02"/>
    <w:rsid w:val="4395E290"/>
    <w:rsid w:val="43968B1A"/>
    <w:rsid w:val="4396CCC3"/>
    <w:rsid w:val="4396FEB9"/>
    <w:rsid w:val="43970415"/>
    <w:rsid w:val="43970EF5"/>
    <w:rsid w:val="43973468"/>
    <w:rsid w:val="43973951"/>
    <w:rsid w:val="439773C6"/>
    <w:rsid w:val="4397B4C0"/>
    <w:rsid w:val="4397C2CB"/>
    <w:rsid w:val="43980E4D"/>
    <w:rsid w:val="43983472"/>
    <w:rsid w:val="43984C95"/>
    <w:rsid w:val="43984CA2"/>
    <w:rsid w:val="43986C8C"/>
    <w:rsid w:val="439885B5"/>
    <w:rsid w:val="43991908"/>
    <w:rsid w:val="43991C41"/>
    <w:rsid w:val="43992B9B"/>
    <w:rsid w:val="439942C7"/>
    <w:rsid w:val="43994B6B"/>
    <w:rsid w:val="43996FF0"/>
    <w:rsid w:val="43998746"/>
    <w:rsid w:val="4399C2EE"/>
    <w:rsid w:val="4399E022"/>
    <w:rsid w:val="4399FADF"/>
    <w:rsid w:val="439A486B"/>
    <w:rsid w:val="439AC450"/>
    <w:rsid w:val="439AD76C"/>
    <w:rsid w:val="439B12F0"/>
    <w:rsid w:val="439B26E9"/>
    <w:rsid w:val="439B2B19"/>
    <w:rsid w:val="439B2C95"/>
    <w:rsid w:val="439B3FFD"/>
    <w:rsid w:val="439B5B00"/>
    <w:rsid w:val="439BB652"/>
    <w:rsid w:val="439C1405"/>
    <w:rsid w:val="439C417A"/>
    <w:rsid w:val="439C97D2"/>
    <w:rsid w:val="439C9F9C"/>
    <w:rsid w:val="439CB577"/>
    <w:rsid w:val="439CD6A1"/>
    <w:rsid w:val="439CE329"/>
    <w:rsid w:val="439CE564"/>
    <w:rsid w:val="439CFE8D"/>
    <w:rsid w:val="439D2C23"/>
    <w:rsid w:val="439D3696"/>
    <w:rsid w:val="439D50A9"/>
    <w:rsid w:val="439D6FD6"/>
    <w:rsid w:val="439DA8DD"/>
    <w:rsid w:val="439DC58E"/>
    <w:rsid w:val="439DEDA7"/>
    <w:rsid w:val="439E071D"/>
    <w:rsid w:val="439E0DE4"/>
    <w:rsid w:val="439E238F"/>
    <w:rsid w:val="439E3700"/>
    <w:rsid w:val="439E728B"/>
    <w:rsid w:val="439EADEF"/>
    <w:rsid w:val="439EBE1C"/>
    <w:rsid w:val="439EE290"/>
    <w:rsid w:val="439EE6B5"/>
    <w:rsid w:val="439F688E"/>
    <w:rsid w:val="439F7795"/>
    <w:rsid w:val="439F7B50"/>
    <w:rsid w:val="439F8481"/>
    <w:rsid w:val="439FC271"/>
    <w:rsid w:val="439FDE3C"/>
    <w:rsid w:val="439FE18E"/>
    <w:rsid w:val="439FF9EE"/>
    <w:rsid w:val="43A01D31"/>
    <w:rsid w:val="43A0DEE2"/>
    <w:rsid w:val="43A0DF3A"/>
    <w:rsid w:val="43A15916"/>
    <w:rsid w:val="43A27B73"/>
    <w:rsid w:val="43A28064"/>
    <w:rsid w:val="43A29613"/>
    <w:rsid w:val="43A2A795"/>
    <w:rsid w:val="43A2E8B4"/>
    <w:rsid w:val="43A2ECAB"/>
    <w:rsid w:val="43A35EC0"/>
    <w:rsid w:val="43A36CDC"/>
    <w:rsid w:val="43A3741A"/>
    <w:rsid w:val="43A3775C"/>
    <w:rsid w:val="43A38EE3"/>
    <w:rsid w:val="43A3C6B7"/>
    <w:rsid w:val="43A3E8CF"/>
    <w:rsid w:val="43A4671B"/>
    <w:rsid w:val="43A48C1F"/>
    <w:rsid w:val="43A4FE01"/>
    <w:rsid w:val="43A50375"/>
    <w:rsid w:val="43A507BE"/>
    <w:rsid w:val="43A51870"/>
    <w:rsid w:val="43A51E94"/>
    <w:rsid w:val="43A58A8D"/>
    <w:rsid w:val="43A5A8F4"/>
    <w:rsid w:val="43A5C38B"/>
    <w:rsid w:val="43A5F071"/>
    <w:rsid w:val="43A64BB2"/>
    <w:rsid w:val="43A65FA1"/>
    <w:rsid w:val="43A67184"/>
    <w:rsid w:val="43A69A00"/>
    <w:rsid w:val="43A6AFBD"/>
    <w:rsid w:val="43A6D501"/>
    <w:rsid w:val="43A6FAAA"/>
    <w:rsid w:val="43A715DC"/>
    <w:rsid w:val="43A71A54"/>
    <w:rsid w:val="43A72DEA"/>
    <w:rsid w:val="43A738DD"/>
    <w:rsid w:val="43A76418"/>
    <w:rsid w:val="43A7852E"/>
    <w:rsid w:val="43A79664"/>
    <w:rsid w:val="43A82134"/>
    <w:rsid w:val="43A84B09"/>
    <w:rsid w:val="43A89C0E"/>
    <w:rsid w:val="43A8D093"/>
    <w:rsid w:val="43A90276"/>
    <w:rsid w:val="43A90854"/>
    <w:rsid w:val="43A9139C"/>
    <w:rsid w:val="43A92721"/>
    <w:rsid w:val="43A94826"/>
    <w:rsid w:val="43AA5AC3"/>
    <w:rsid w:val="43AA8F07"/>
    <w:rsid w:val="43AABDAC"/>
    <w:rsid w:val="43AAEB4E"/>
    <w:rsid w:val="43AAF339"/>
    <w:rsid w:val="43AAF83B"/>
    <w:rsid w:val="43AAFB40"/>
    <w:rsid w:val="43AB0A28"/>
    <w:rsid w:val="43AB1A11"/>
    <w:rsid w:val="43AB475B"/>
    <w:rsid w:val="43AB571E"/>
    <w:rsid w:val="43ABEC21"/>
    <w:rsid w:val="43AC040F"/>
    <w:rsid w:val="43AC125C"/>
    <w:rsid w:val="43AC29BF"/>
    <w:rsid w:val="43AC3866"/>
    <w:rsid w:val="43AC3B4D"/>
    <w:rsid w:val="43AC6285"/>
    <w:rsid w:val="43AC64E8"/>
    <w:rsid w:val="43AC8B71"/>
    <w:rsid w:val="43ACCE25"/>
    <w:rsid w:val="43ACD7DB"/>
    <w:rsid w:val="43AD17B8"/>
    <w:rsid w:val="43AD7D9E"/>
    <w:rsid w:val="43AD9312"/>
    <w:rsid w:val="43AD9ABC"/>
    <w:rsid w:val="43ADB8E2"/>
    <w:rsid w:val="43ADF8EB"/>
    <w:rsid w:val="43AE2E95"/>
    <w:rsid w:val="43AE36C4"/>
    <w:rsid w:val="43AEA74F"/>
    <w:rsid w:val="43AF5D38"/>
    <w:rsid w:val="43AF7877"/>
    <w:rsid w:val="43AFC142"/>
    <w:rsid w:val="43AFCC74"/>
    <w:rsid w:val="43B00B8A"/>
    <w:rsid w:val="43B05A7E"/>
    <w:rsid w:val="43B07BF4"/>
    <w:rsid w:val="43B0EE26"/>
    <w:rsid w:val="43B12A4F"/>
    <w:rsid w:val="43B13744"/>
    <w:rsid w:val="43B14748"/>
    <w:rsid w:val="43B1542D"/>
    <w:rsid w:val="43B16D12"/>
    <w:rsid w:val="43B1718E"/>
    <w:rsid w:val="43B1AB86"/>
    <w:rsid w:val="43B1B71A"/>
    <w:rsid w:val="43B1C204"/>
    <w:rsid w:val="43B1C2A5"/>
    <w:rsid w:val="43B1F6C1"/>
    <w:rsid w:val="43B22A0D"/>
    <w:rsid w:val="43B23BDB"/>
    <w:rsid w:val="43B2651F"/>
    <w:rsid w:val="43B29769"/>
    <w:rsid w:val="43B2D60B"/>
    <w:rsid w:val="43B2D880"/>
    <w:rsid w:val="43B33134"/>
    <w:rsid w:val="43B3356E"/>
    <w:rsid w:val="43B3524A"/>
    <w:rsid w:val="43B38671"/>
    <w:rsid w:val="43B3B9DB"/>
    <w:rsid w:val="43B42346"/>
    <w:rsid w:val="43B4867D"/>
    <w:rsid w:val="43B490AF"/>
    <w:rsid w:val="43B4989E"/>
    <w:rsid w:val="43B49959"/>
    <w:rsid w:val="43B53CF5"/>
    <w:rsid w:val="43B57548"/>
    <w:rsid w:val="43B589AE"/>
    <w:rsid w:val="43B5BC9B"/>
    <w:rsid w:val="43B5DB2A"/>
    <w:rsid w:val="43B5F1C7"/>
    <w:rsid w:val="43B5FF78"/>
    <w:rsid w:val="43B6010A"/>
    <w:rsid w:val="43B63965"/>
    <w:rsid w:val="43B68DB2"/>
    <w:rsid w:val="43B69112"/>
    <w:rsid w:val="43B6CFFE"/>
    <w:rsid w:val="43B6EFD0"/>
    <w:rsid w:val="43B6FE8C"/>
    <w:rsid w:val="43B75111"/>
    <w:rsid w:val="43B75D98"/>
    <w:rsid w:val="43B77C58"/>
    <w:rsid w:val="43B7AC49"/>
    <w:rsid w:val="43B7BC98"/>
    <w:rsid w:val="43B7EC79"/>
    <w:rsid w:val="43B7F1EC"/>
    <w:rsid w:val="43B7F9E4"/>
    <w:rsid w:val="43B8003B"/>
    <w:rsid w:val="43B803E1"/>
    <w:rsid w:val="43B81E8F"/>
    <w:rsid w:val="43B833A4"/>
    <w:rsid w:val="43B84C31"/>
    <w:rsid w:val="43B85BE4"/>
    <w:rsid w:val="43B86065"/>
    <w:rsid w:val="43B8B2FE"/>
    <w:rsid w:val="43B8BBFD"/>
    <w:rsid w:val="43B8CF2F"/>
    <w:rsid w:val="43B8DCE9"/>
    <w:rsid w:val="43B9022E"/>
    <w:rsid w:val="43B91EB0"/>
    <w:rsid w:val="43B920FB"/>
    <w:rsid w:val="43B92893"/>
    <w:rsid w:val="43B92A97"/>
    <w:rsid w:val="43B941CD"/>
    <w:rsid w:val="43B958AF"/>
    <w:rsid w:val="43B95E59"/>
    <w:rsid w:val="43B98BCD"/>
    <w:rsid w:val="43B9913A"/>
    <w:rsid w:val="43BA443B"/>
    <w:rsid w:val="43BA6A31"/>
    <w:rsid w:val="43BA9ABB"/>
    <w:rsid w:val="43BA9B3F"/>
    <w:rsid w:val="43BABC1F"/>
    <w:rsid w:val="43BAC577"/>
    <w:rsid w:val="43BAF123"/>
    <w:rsid w:val="43BB3F8A"/>
    <w:rsid w:val="43BB5EBA"/>
    <w:rsid w:val="43BB87D1"/>
    <w:rsid w:val="43BB92AD"/>
    <w:rsid w:val="43BBAD01"/>
    <w:rsid w:val="43BBAD7C"/>
    <w:rsid w:val="43BBBB8F"/>
    <w:rsid w:val="43BBBBCF"/>
    <w:rsid w:val="43BBC25F"/>
    <w:rsid w:val="43BBD55F"/>
    <w:rsid w:val="43BBD88C"/>
    <w:rsid w:val="43BBD944"/>
    <w:rsid w:val="43BBE716"/>
    <w:rsid w:val="43BC0777"/>
    <w:rsid w:val="43BC1497"/>
    <w:rsid w:val="43BC58B6"/>
    <w:rsid w:val="43BC61EF"/>
    <w:rsid w:val="43BC852A"/>
    <w:rsid w:val="43BC9B28"/>
    <w:rsid w:val="43BC9E70"/>
    <w:rsid w:val="43BCE16B"/>
    <w:rsid w:val="43BCEDC5"/>
    <w:rsid w:val="43BD429B"/>
    <w:rsid w:val="43BD912F"/>
    <w:rsid w:val="43BDAFF3"/>
    <w:rsid w:val="43BDB867"/>
    <w:rsid w:val="43BDBB9F"/>
    <w:rsid w:val="43BDC1D3"/>
    <w:rsid w:val="43BDD8A8"/>
    <w:rsid w:val="43BE0D1D"/>
    <w:rsid w:val="43BE1473"/>
    <w:rsid w:val="43BE2C00"/>
    <w:rsid w:val="43BE4C0D"/>
    <w:rsid w:val="43BE735E"/>
    <w:rsid w:val="43BE88F5"/>
    <w:rsid w:val="43BEA411"/>
    <w:rsid w:val="43BEAAC7"/>
    <w:rsid w:val="43BF1DDD"/>
    <w:rsid w:val="43BF2FD7"/>
    <w:rsid w:val="43BF8F22"/>
    <w:rsid w:val="43BFC923"/>
    <w:rsid w:val="43BFFB28"/>
    <w:rsid w:val="43C02357"/>
    <w:rsid w:val="43C02D4C"/>
    <w:rsid w:val="43C03ED5"/>
    <w:rsid w:val="43C07528"/>
    <w:rsid w:val="43C09D67"/>
    <w:rsid w:val="43C0C13C"/>
    <w:rsid w:val="43C0C513"/>
    <w:rsid w:val="43C0E7AD"/>
    <w:rsid w:val="43C1630A"/>
    <w:rsid w:val="43C1B6AC"/>
    <w:rsid w:val="43C1C639"/>
    <w:rsid w:val="43C1C904"/>
    <w:rsid w:val="43C1D898"/>
    <w:rsid w:val="43C1F61E"/>
    <w:rsid w:val="43C20460"/>
    <w:rsid w:val="43C229FE"/>
    <w:rsid w:val="43C23C6D"/>
    <w:rsid w:val="43C261D8"/>
    <w:rsid w:val="43C26AE2"/>
    <w:rsid w:val="43C2706B"/>
    <w:rsid w:val="43C322BC"/>
    <w:rsid w:val="43C3374B"/>
    <w:rsid w:val="43C345CF"/>
    <w:rsid w:val="43C392D1"/>
    <w:rsid w:val="43C425B0"/>
    <w:rsid w:val="43C4375F"/>
    <w:rsid w:val="43C446F9"/>
    <w:rsid w:val="43C44805"/>
    <w:rsid w:val="43C45001"/>
    <w:rsid w:val="43C47C96"/>
    <w:rsid w:val="43C4A5CB"/>
    <w:rsid w:val="43C4E04D"/>
    <w:rsid w:val="43C4F5E8"/>
    <w:rsid w:val="43C50FAF"/>
    <w:rsid w:val="43C531E2"/>
    <w:rsid w:val="43C54D1F"/>
    <w:rsid w:val="43C556A2"/>
    <w:rsid w:val="43C596C4"/>
    <w:rsid w:val="43C5A950"/>
    <w:rsid w:val="43C5C59A"/>
    <w:rsid w:val="43C5D921"/>
    <w:rsid w:val="43C5F2BF"/>
    <w:rsid w:val="43C605B7"/>
    <w:rsid w:val="43C64A25"/>
    <w:rsid w:val="43C65BA2"/>
    <w:rsid w:val="43C6E2D3"/>
    <w:rsid w:val="43C702A4"/>
    <w:rsid w:val="43C70692"/>
    <w:rsid w:val="43C70E4D"/>
    <w:rsid w:val="43C710E2"/>
    <w:rsid w:val="43C762CA"/>
    <w:rsid w:val="43C76BA2"/>
    <w:rsid w:val="43C78698"/>
    <w:rsid w:val="43C7AC6F"/>
    <w:rsid w:val="43C7E8F2"/>
    <w:rsid w:val="43C8310C"/>
    <w:rsid w:val="43C845B6"/>
    <w:rsid w:val="43C86FAB"/>
    <w:rsid w:val="43C883E3"/>
    <w:rsid w:val="43C888BE"/>
    <w:rsid w:val="43C8ACCF"/>
    <w:rsid w:val="43C8D543"/>
    <w:rsid w:val="43C8E0A2"/>
    <w:rsid w:val="43C8ECA4"/>
    <w:rsid w:val="43C909AE"/>
    <w:rsid w:val="43C911EC"/>
    <w:rsid w:val="43C92DEF"/>
    <w:rsid w:val="43C93872"/>
    <w:rsid w:val="43C94716"/>
    <w:rsid w:val="43C952F1"/>
    <w:rsid w:val="43C981D6"/>
    <w:rsid w:val="43C988EA"/>
    <w:rsid w:val="43C99708"/>
    <w:rsid w:val="43C9A67D"/>
    <w:rsid w:val="43C9CF47"/>
    <w:rsid w:val="43C9F880"/>
    <w:rsid w:val="43CA3DDA"/>
    <w:rsid w:val="43CA630D"/>
    <w:rsid w:val="43CAE031"/>
    <w:rsid w:val="43CAF3E2"/>
    <w:rsid w:val="43CB07D5"/>
    <w:rsid w:val="43CB1910"/>
    <w:rsid w:val="43CB199B"/>
    <w:rsid w:val="43CB1ECF"/>
    <w:rsid w:val="43CB2AF5"/>
    <w:rsid w:val="43CB35EC"/>
    <w:rsid w:val="43CB3DD0"/>
    <w:rsid w:val="43CB3E75"/>
    <w:rsid w:val="43CB7874"/>
    <w:rsid w:val="43CB90EF"/>
    <w:rsid w:val="43CC0BAF"/>
    <w:rsid w:val="43CC2769"/>
    <w:rsid w:val="43CC33C7"/>
    <w:rsid w:val="43CC6E31"/>
    <w:rsid w:val="43CC84A0"/>
    <w:rsid w:val="43CCC4F8"/>
    <w:rsid w:val="43CCF668"/>
    <w:rsid w:val="43CCFB92"/>
    <w:rsid w:val="43CD5351"/>
    <w:rsid w:val="43CD7CA0"/>
    <w:rsid w:val="43CDA52F"/>
    <w:rsid w:val="43CDA531"/>
    <w:rsid w:val="43CDAA64"/>
    <w:rsid w:val="43CDB065"/>
    <w:rsid w:val="43CDC794"/>
    <w:rsid w:val="43CDC8EC"/>
    <w:rsid w:val="43CDCA17"/>
    <w:rsid w:val="43CDCE67"/>
    <w:rsid w:val="43CDF604"/>
    <w:rsid w:val="43CE779B"/>
    <w:rsid w:val="43CE7991"/>
    <w:rsid w:val="43CE8322"/>
    <w:rsid w:val="43CE8611"/>
    <w:rsid w:val="43CEF683"/>
    <w:rsid w:val="43CEFAC5"/>
    <w:rsid w:val="43CF02C8"/>
    <w:rsid w:val="43CF45C9"/>
    <w:rsid w:val="43CF62F6"/>
    <w:rsid w:val="43CF7DD3"/>
    <w:rsid w:val="43CFAA46"/>
    <w:rsid w:val="43CFCBE0"/>
    <w:rsid w:val="43D080AC"/>
    <w:rsid w:val="43D0D519"/>
    <w:rsid w:val="43D0FF51"/>
    <w:rsid w:val="43D11099"/>
    <w:rsid w:val="43D117F1"/>
    <w:rsid w:val="43D142F7"/>
    <w:rsid w:val="43D147A8"/>
    <w:rsid w:val="43D177BB"/>
    <w:rsid w:val="43D1A9AC"/>
    <w:rsid w:val="43D1AFE6"/>
    <w:rsid w:val="43D1BAD1"/>
    <w:rsid w:val="43D1C818"/>
    <w:rsid w:val="43D1D577"/>
    <w:rsid w:val="43D1F072"/>
    <w:rsid w:val="43D22BAA"/>
    <w:rsid w:val="43D23E1B"/>
    <w:rsid w:val="43D24AC6"/>
    <w:rsid w:val="43D26D9A"/>
    <w:rsid w:val="43D27DA2"/>
    <w:rsid w:val="43D2DE39"/>
    <w:rsid w:val="43D2E0FD"/>
    <w:rsid w:val="43D2FCFF"/>
    <w:rsid w:val="43D30002"/>
    <w:rsid w:val="43D3010D"/>
    <w:rsid w:val="43D3155F"/>
    <w:rsid w:val="43D32449"/>
    <w:rsid w:val="43D34D9D"/>
    <w:rsid w:val="43D36640"/>
    <w:rsid w:val="43D36946"/>
    <w:rsid w:val="43D3A1DC"/>
    <w:rsid w:val="43D3A569"/>
    <w:rsid w:val="43D3EFD6"/>
    <w:rsid w:val="43D3F08D"/>
    <w:rsid w:val="43D42089"/>
    <w:rsid w:val="43D42FA4"/>
    <w:rsid w:val="43D44803"/>
    <w:rsid w:val="43D47C00"/>
    <w:rsid w:val="43D48B67"/>
    <w:rsid w:val="43D4AA33"/>
    <w:rsid w:val="43D4EE47"/>
    <w:rsid w:val="43D510F8"/>
    <w:rsid w:val="43D52947"/>
    <w:rsid w:val="43D55F06"/>
    <w:rsid w:val="43D56F06"/>
    <w:rsid w:val="43D5739A"/>
    <w:rsid w:val="43D57B66"/>
    <w:rsid w:val="43D5BDFA"/>
    <w:rsid w:val="43D5BE59"/>
    <w:rsid w:val="43D5EFD9"/>
    <w:rsid w:val="43D63226"/>
    <w:rsid w:val="43D64CD7"/>
    <w:rsid w:val="43D64DA4"/>
    <w:rsid w:val="43D65CE6"/>
    <w:rsid w:val="43D66C40"/>
    <w:rsid w:val="43D68B7E"/>
    <w:rsid w:val="43D69765"/>
    <w:rsid w:val="43D6A00A"/>
    <w:rsid w:val="43D6FBD3"/>
    <w:rsid w:val="43D70143"/>
    <w:rsid w:val="43D70CFD"/>
    <w:rsid w:val="43D70FC0"/>
    <w:rsid w:val="43D726D9"/>
    <w:rsid w:val="43D737EB"/>
    <w:rsid w:val="43D74764"/>
    <w:rsid w:val="43D75281"/>
    <w:rsid w:val="43D76145"/>
    <w:rsid w:val="43D77F3A"/>
    <w:rsid w:val="43D7EEF1"/>
    <w:rsid w:val="43D80F43"/>
    <w:rsid w:val="43D843A0"/>
    <w:rsid w:val="43D85C07"/>
    <w:rsid w:val="43D881BF"/>
    <w:rsid w:val="43D8A393"/>
    <w:rsid w:val="43D8AE30"/>
    <w:rsid w:val="43D8DDA2"/>
    <w:rsid w:val="43D8FF2D"/>
    <w:rsid w:val="43D91531"/>
    <w:rsid w:val="43D91F1D"/>
    <w:rsid w:val="43D94F7A"/>
    <w:rsid w:val="43D95AA3"/>
    <w:rsid w:val="43D99880"/>
    <w:rsid w:val="43D99E9F"/>
    <w:rsid w:val="43D9A581"/>
    <w:rsid w:val="43D9AD95"/>
    <w:rsid w:val="43D9B914"/>
    <w:rsid w:val="43D9CF70"/>
    <w:rsid w:val="43D9DB9C"/>
    <w:rsid w:val="43D9F58B"/>
    <w:rsid w:val="43D9F85B"/>
    <w:rsid w:val="43DA1C13"/>
    <w:rsid w:val="43DA5211"/>
    <w:rsid w:val="43DA789C"/>
    <w:rsid w:val="43DACEFC"/>
    <w:rsid w:val="43DAD53D"/>
    <w:rsid w:val="43DB1D28"/>
    <w:rsid w:val="43DB6797"/>
    <w:rsid w:val="43DBE6F0"/>
    <w:rsid w:val="43DC0354"/>
    <w:rsid w:val="43DC10D2"/>
    <w:rsid w:val="43DC23A9"/>
    <w:rsid w:val="43DC4098"/>
    <w:rsid w:val="43DC4B1D"/>
    <w:rsid w:val="43DC5CD0"/>
    <w:rsid w:val="43DC6EB2"/>
    <w:rsid w:val="43DCA095"/>
    <w:rsid w:val="43DCB92A"/>
    <w:rsid w:val="43DCD99A"/>
    <w:rsid w:val="43DCFAE9"/>
    <w:rsid w:val="43DD1123"/>
    <w:rsid w:val="43DD4D6A"/>
    <w:rsid w:val="43DD5C56"/>
    <w:rsid w:val="43DD5C78"/>
    <w:rsid w:val="43DD646E"/>
    <w:rsid w:val="43DD8C1C"/>
    <w:rsid w:val="43DD993E"/>
    <w:rsid w:val="43DDAAC2"/>
    <w:rsid w:val="43DDED7D"/>
    <w:rsid w:val="43DE1890"/>
    <w:rsid w:val="43DE438C"/>
    <w:rsid w:val="43DE54FD"/>
    <w:rsid w:val="43DEE901"/>
    <w:rsid w:val="43DEF0C8"/>
    <w:rsid w:val="43DEF9DC"/>
    <w:rsid w:val="43DF19E1"/>
    <w:rsid w:val="43DF2DEB"/>
    <w:rsid w:val="43DF4338"/>
    <w:rsid w:val="43DF778A"/>
    <w:rsid w:val="43DF88BE"/>
    <w:rsid w:val="43DFABFF"/>
    <w:rsid w:val="43DFC248"/>
    <w:rsid w:val="43DFC969"/>
    <w:rsid w:val="43DFCD5D"/>
    <w:rsid w:val="43DFDF38"/>
    <w:rsid w:val="43DFE16A"/>
    <w:rsid w:val="43DFEAAC"/>
    <w:rsid w:val="43DFF1F6"/>
    <w:rsid w:val="43DFF9CC"/>
    <w:rsid w:val="43E02C50"/>
    <w:rsid w:val="43E03655"/>
    <w:rsid w:val="43E04DC9"/>
    <w:rsid w:val="43E0613D"/>
    <w:rsid w:val="43E061EA"/>
    <w:rsid w:val="43E07060"/>
    <w:rsid w:val="43E07A19"/>
    <w:rsid w:val="43E08C2E"/>
    <w:rsid w:val="43E0AF18"/>
    <w:rsid w:val="43E0BD67"/>
    <w:rsid w:val="43E0D6E9"/>
    <w:rsid w:val="43E0E81D"/>
    <w:rsid w:val="43E0EC1A"/>
    <w:rsid w:val="43E1A1E9"/>
    <w:rsid w:val="43E1A2DD"/>
    <w:rsid w:val="43E1C478"/>
    <w:rsid w:val="43E1D550"/>
    <w:rsid w:val="43E1EE03"/>
    <w:rsid w:val="43E1FF44"/>
    <w:rsid w:val="43E20D47"/>
    <w:rsid w:val="43E213B1"/>
    <w:rsid w:val="43E25D1D"/>
    <w:rsid w:val="43E26D17"/>
    <w:rsid w:val="43E2745E"/>
    <w:rsid w:val="43E2B2B2"/>
    <w:rsid w:val="43E2BD0F"/>
    <w:rsid w:val="43E2BFEE"/>
    <w:rsid w:val="43E2E51E"/>
    <w:rsid w:val="43E2EB29"/>
    <w:rsid w:val="43E2F5AC"/>
    <w:rsid w:val="43E32491"/>
    <w:rsid w:val="43E3758F"/>
    <w:rsid w:val="43E37CC3"/>
    <w:rsid w:val="43E3A311"/>
    <w:rsid w:val="43E41F0D"/>
    <w:rsid w:val="43E462F9"/>
    <w:rsid w:val="43E47B3C"/>
    <w:rsid w:val="43E4A2EF"/>
    <w:rsid w:val="43E4CC31"/>
    <w:rsid w:val="43E56F4F"/>
    <w:rsid w:val="43E573F7"/>
    <w:rsid w:val="43E59EBA"/>
    <w:rsid w:val="43E5C307"/>
    <w:rsid w:val="43E5EA24"/>
    <w:rsid w:val="43E63976"/>
    <w:rsid w:val="43E666B1"/>
    <w:rsid w:val="43E6A1FD"/>
    <w:rsid w:val="43E6A8E1"/>
    <w:rsid w:val="43E6B758"/>
    <w:rsid w:val="43E6EC0C"/>
    <w:rsid w:val="43E70074"/>
    <w:rsid w:val="43E720B3"/>
    <w:rsid w:val="43E7257B"/>
    <w:rsid w:val="43E74652"/>
    <w:rsid w:val="43E75DC1"/>
    <w:rsid w:val="43E75E6A"/>
    <w:rsid w:val="43E78CC7"/>
    <w:rsid w:val="43E7E6B2"/>
    <w:rsid w:val="43E7F162"/>
    <w:rsid w:val="43E81500"/>
    <w:rsid w:val="43E82069"/>
    <w:rsid w:val="43E84288"/>
    <w:rsid w:val="43E85435"/>
    <w:rsid w:val="43E854D0"/>
    <w:rsid w:val="43E86364"/>
    <w:rsid w:val="43E87E7A"/>
    <w:rsid w:val="43E8F6A3"/>
    <w:rsid w:val="43E91E67"/>
    <w:rsid w:val="43E9269C"/>
    <w:rsid w:val="43E92E5D"/>
    <w:rsid w:val="43E98AFB"/>
    <w:rsid w:val="43E9A424"/>
    <w:rsid w:val="43E9CAC3"/>
    <w:rsid w:val="43E9CCB2"/>
    <w:rsid w:val="43E9D979"/>
    <w:rsid w:val="43E9F84E"/>
    <w:rsid w:val="43EA1A0F"/>
    <w:rsid w:val="43EA592B"/>
    <w:rsid w:val="43EA7F9D"/>
    <w:rsid w:val="43EACD08"/>
    <w:rsid w:val="43EACE78"/>
    <w:rsid w:val="43EB207D"/>
    <w:rsid w:val="43EB25C5"/>
    <w:rsid w:val="43EB2D18"/>
    <w:rsid w:val="43EB8083"/>
    <w:rsid w:val="43EB902F"/>
    <w:rsid w:val="43EBD012"/>
    <w:rsid w:val="43EBF01A"/>
    <w:rsid w:val="43EC2C48"/>
    <w:rsid w:val="43EC3DAE"/>
    <w:rsid w:val="43EC4797"/>
    <w:rsid w:val="43EC9C5B"/>
    <w:rsid w:val="43ECCDA0"/>
    <w:rsid w:val="43ECE59C"/>
    <w:rsid w:val="43ECF381"/>
    <w:rsid w:val="43ECFA31"/>
    <w:rsid w:val="43ED05D9"/>
    <w:rsid w:val="43ED1539"/>
    <w:rsid w:val="43ED3AA5"/>
    <w:rsid w:val="43ED4F58"/>
    <w:rsid w:val="43ED548B"/>
    <w:rsid w:val="43ED5A74"/>
    <w:rsid w:val="43ED83B4"/>
    <w:rsid w:val="43ED976A"/>
    <w:rsid w:val="43EDA290"/>
    <w:rsid w:val="43EDCDAD"/>
    <w:rsid w:val="43EDE3F5"/>
    <w:rsid w:val="43EDEEFD"/>
    <w:rsid w:val="43EE204B"/>
    <w:rsid w:val="43EE8235"/>
    <w:rsid w:val="43EEA40E"/>
    <w:rsid w:val="43EEF353"/>
    <w:rsid w:val="43EF1144"/>
    <w:rsid w:val="43EF309D"/>
    <w:rsid w:val="43EF313B"/>
    <w:rsid w:val="43EF3BA8"/>
    <w:rsid w:val="43EF4591"/>
    <w:rsid w:val="43EF59F7"/>
    <w:rsid w:val="43EF6254"/>
    <w:rsid w:val="43EF7C6D"/>
    <w:rsid w:val="43EFA646"/>
    <w:rsid w:val="43EFF092"/>
    <w:rsid w:val="43F0141F"/>
    <w:rsid w:val="43F0369D"/>
    <w:rsid w:val="43F07079"/>
    <w:rsid w:val="43F0A1A5"/>
    <w:rsid w:val="43F0AD7D"/>
    <w:rsid w:val="43F0CD37"/>
    <w:rsid w:val="43F122F0"/>
    <w:rsid w:val="43F13A3E"/>
    <w:rsid w:val="43F14890"/>
    <w:rsid w:val="43F14BF2"/>
    <w:rsid w:val="43F14CEE"/>
    <w:rsid w:val="43F19858"/>
    <w:rsid w:val="43F1B243"/>
    <w:rsid w:val="43F1B28C"/>
    <w:rsid w:val="43F1FF2C"/>
    <w:rsid w:val="43F20BD3"/>
    <w:rsid w:val="43F227A5"/>
    <w:rsid w:val="43F23378"/>
    <w:rsid w:val="43F25402"/>
    <w:rsid w:val="43F25CA4"/>
    <w:rsid w:val="43F29E85"/>
    <w:rsid w:val="43F2A4FE"/>
    <w:rsid w:val="43F2CCF7"/>
    <w:rsid w:val="43F31708"/>
    <w:rsid w:val="43F35786"/>
    <w:rsid w:val="43F3A2DB"/>
    <w:rsid w:val="43F3B728"/>
    <w:rsid w:val="43F3F984"/>
    <w:rsid w:val="43F410E5"/>
    <w:rsid w:val="43F4461F"/>
    <w:rsid w:val="43F45C33"/>
    <w:rsid w:val="43F4992C"/>
    <w:rsid w:val="43F49A14"/>
    <w:rsid w:val="43F49CE1"/>
    <w:rsid w:val="43F4F2CE"/>
    <w:rsid w:val="43F4F5EB"/>
    <w:rsid w:val="43F4FB0A"/>
    <w:rsid w:val="43F563FD"/>
    <w:rsid w:val="43F57F65"/>
    <w:rsid w:val="43F59A14"/>
    <w:rsid w:val="43F5D4DD"/>
    <w:rsid w:val="43F5E3FE"/>
    <w:rsid w:val="43F62731"/>
    <w:rsid w:val="43F650A7"/>
    <w:rsid w:val="43F67D21"/>
    <w:rsid w:val="43F67DFF"/>
    <w:rsid w:val="43F6F259"/>
    <w:rsid w:val="43F723CA"/>
    <w:rsid w:val="43F735D8"/>
    <w:rsid w:val="43F74CD5"/>
    <w:rsid w:val="43F76FA6"/>
    <w:rsid w:val="43F787B7"/>
    <w:rsid w:val="43F79886"/>
    <w:rsid w:val="43F7C84D"/>
    <w:rsid w:val="43F7CD3E"/>
    <w:rsid w:val="43F7F8AF"/>
    <w:rsid w:val="43F82E9A"/>
    <w:rsid w:val="43F8788D"/>
    <w:rsid w:val="43F88F15"/>
    <w:rsid w:val="43F8D3C0"/>
    <w:rsid w:val="43F96735"/>
    <w:rsid w:val="43F98244"/>
    <w:rsid w:val="43F98957"/>
    <w:rsid w:val="43F9BAFF"/>
    <w:rsid w:val="43F9CD2C"/>
    <w:rsid w:val="43F9D0B9"/>
    <w:rsid w:val="43F9EC81"/>
    <w:rsid w:val="43FA1AE8"/>
    <w:rsid w:val="43FA22E0"/>
    <w:rsid w:val="43FA4569"/>
    <w:rsid w:val="43FA50F0"/>
    <w:rsid w:val="43FA879C"/>
    <w:rsid w:val="43FAA18D"/>
    <w:rsid w:val="43FAEF6B"/>
    <w:rsid w:val="43FB2FB4"/>
    <w:rsid w:val="43FB97F0"/>
    <w:rsid w:val="43FBA207"/>
    <w:rsid w:val="43FBA5B1"/>
    <w:rsid w:val="43FBA675"/>
    <w:rsid w:val="43FBAB60"/>
    <w:rsid w:val="43FBAD21"/>
    <w:rsid w:val="43FBDB4A"/>
    <w:rsid w:val="43FC5F65"/>
    <w:rsid w:val="43FC71FD"/>
    <w:rsid w:val="43FC9AC0"/>
    <w:rsid w:val="43FC9F89"/>
    <w:rsid w:val="43FCFDCF"/>
    <w:rsid w:val="43FD0C9D"/>
    <w:rsid w:val="43FD1681"/>
    <w:rsid w:val="43FD3685"/>
    <w:rsid w:val="43FD69D4"/>
    <w:rsid w:val="43FD9949"/>
    <w:rsid w:val="43FDDA6E"/>
    <w:rsid w:val="43FE3110"/>
    <w:rsid w:val="43FE5D19"/>
    <w:rsid w:val="43FE6F29"/>
    <w:rsid w:val="43FEC3A5"/>
    <w:rsid w:val="43FF08EA"/>
    <w:rsid w:val="43FF301F"/>
    <w:rsid w:val="43FF9CC9"/>
    <w:rsid w:val="43FF9EC4"/>
    <w:rsid w:val="43FFD456"/>
    <w:rsid w:val="43FFE001"/>
    <w:rsid w:val="43FFFB52"/>
    <w:rsid w:val="4400006E"/>
    <w:rsid w:val="44004712"/>
    <w:rsid w:val="440050E3"/>
    <w:rsid w:val="4400BE4D"/>
    <w:rsid w:val="4400C480"/>
    <w:rsid w:val="4400CCD9"/>
    <w:rsid w:val="4400CD49"/>
    <w:rsid w:val="44010D5D"/>
    <w:rsid w:val="44013F62"/>
    <w:rsid w:val="44016510"/>
    <w:rsid w:val="44016997"/>
    <w:rsid w:val="44016CC0"/>
    <w:rsid w:val="4401B879"/>
    <w:rsid w:val="4401DC69"/>
    <w:rsid w:val="4401E154"/>
    <w:rsid w:val="4401F6A6"/>
    <w:rsid w:val="44023801"/>
    <w:rsid w:val="44024A70"/>
    <w:rsid w:val="44024F6D"/>
    <w:rsid w:val="44025588"/>
    <w:rsid w:val="44026E12"/>
    <w:rsid w:val="44027476"/>
    <w:rsid w:val="44027C0D"/>
    <w:rsid w:val="44029FD0"/>
    <w:rsid w:val="4402C8F5"/>
    <w:rsid w:val="4402F4FB"/>
    <w:rsid w:val="44032304"/>
    <w:rsid w:val="44034D8A"/>
    <w:rsid w:val="44035C92"/>
    <w:rsid w:val="44039258"/>
    <w:rsid w:val="4403D891"/>
    <w:rsid w:val="4403F11C"/>
    <w:rsid w:val="44040E95"/>
    <w:rsid w:val="44047180"/>
    <w:rsid w:val="440477FF"/>
    <w:rsid w:val="44049FB4"/>
    <w:rsid w:val="4404CF27"/>
    <w:rsid w:val="4404D86E"/>
    <w:rsid w:val="440546EE"/>
    <w:rsid w:val="44054D69"/>
    <w:rsid w:val="44056623"/>
    <w:rsid w:val="44059E2C"/>
    <w:rsid w:val="4405EB40"/>
    <w:rsid w:val="4405FEEC"/>
    <w:rsid w:val="44060A26"/>
    <w:rsid w:val="44063040"/>
    <w:rsid w:val="4406414E"/>
    <w:rsid w:val="440642EB"/>
    <w:rsid w:val="440673D5"/>
    <w:rsid w:val="44068D28"/>
    <w:rsid w:val="44068DFB"/>
    <w:rsid w:val="4406C5E2"/>
    <w:rsid w:val="4406CD71"/>
    <w:rsid w:val="4406EDC9"/>
    <w:rsid w:val="44070CAE"/>
    <w:rsid w:val="4407354F"/>
    <w:rsid w:val="44074B53"/>
    <w:rsid w:val="44077C63"/>
    <w:rsid w:val="4407A2BA"/>
    <w:rsid w:val="4407A557"/>
    <w:rsid w:val="4407A8A9"/>
    <w:rsid w:val="4407B9C3"/>
    <w:rsid w:val="4407DA8E"/>
    <w:rsid w:val="4407EE82"/>
    <w:rsid w:val="44080869"/>
    <w:rsid w:val="440851C0"/>
    <w:rsid w:val="440865F0"/>
    <w:rsid w:val="44086E38"/>
    <w:rsid w:val="44088346"/>
    <w:rsid w:val="4408983B"/>
    <w:rsid w:val="4408A1DB"/>
    <w:rsid w:val="4408B563"/>
    <w:rsid w:val="4408C835"/>
    <w:rsid w:val="4409362B"/>
    <w:rsid w:val="44093BF6"/>
    <w:rsid w:val="440966AB"/>
    <w:rsid w:val="44096A53"/>
    <w:rsid w:val="44098CF4"/>
    <w:rsid w:val="4409979A"/>
    <w:rsid w:val="4409A086"/>
    <w:rsid w:val="4409B2AF"/>
    <w:rsid w:val="4409BAA0"/>
    <w:rsid w:val="4409CC2F"/>
    <w:rsid w:val="4409F7B7"/>
    <w:rsid w:val="440A0B9A"/>
    <w:rsid w:val="440A3C0A"/>
    <w:rsid w:val="440A5B8C"/>
    <w:rsid w:val="440A98A9"/>
    <w:rsid w:val="440AB4F8"/>
    <w:rsid w:val="440AB7B4"/>
    <w:rsid w:val="440B56BA"/>
    <w:rsid w:val="440B61D3"/>
    <w:rsid w:val="440B93F7"/>
    <w:rsid w:val="440BF8C9"/>
    <w:rsid w:val="440C0F3B"/>
    <w:rsid w:val="440C341B"/>
    <w:rsid w:val="440C6B2A"/>
    <w:rsid w:val="440CC996"/>
    <w:rsid w:val="440D3031"/>
    <w:rsid w:val="440D46CB"/>
    <w:rsid w:val="440D5200"/>
    <w:rsid w:val="440D7963"/>
    <w:rsid w:val="440D8107"/>
    <w:rsid w:val="440D8B7C"/>
    <w:rsid w:val="440D9491"/>
    <w:rsid w:val="440DA868"/>
    <w:rsid w:val="440DAB72"/>
    <w:rsid w:val="440DB4AF"/>
    <w:rsid w:val="440DCBE8"/>
    <w:rsid w:val="440DD879"/>
    <w:rsid w:val="440DDB7A"/>
    <w:rsid w:val="440DFA1A"/>
    <w:rsid w:val="440E0E81"/>
    <w:rsid w:val="440ECFDB"/>
    <w:rsid w:val="440F2F82"/>
    <w:rsid w:val="440F418F"/>
    <w:rsid w:val="440F6377"/>
    <w:rsid w:val="440FA92E"/>
    <w:rsid w:val="440FDF4B"/>
    <w:rsid w:val="4410271E"/>
    <w:rsid w:val="44103000"/>
    <w:rsid w:val="44106AD4"/>
    <w:rsid w:val="44107569"/>
    <w:rsid w:val="441085B9"/>
    <w:rsid w:val="44108C4F"/>
    <w:rsid w:val="44109BC0"/>
    <w:rsid w:val="4410B2F9"/>
    <w:rsid w:val="4410D1B3"/>
    <w:rsid w:val="4410D3A5"/>
    <w:rsid w:val="44110A6E"/>
    <w:rsid w:val="44111ADA"/>
    <w:rsid w:val="441152DE"/>
    <w:rsid w:val="4411CB83"/>
    <w:rsid w:val="4412194D"/>
    <w:rsid w:val="44123043"/>
    <w:rsid w:val="44125643"/>
    <w:rsid w:val="4412B114"/>
    <w:rsid w:val="4412EFB2"/>
    <w:rsid w:val="4413544A"/>
    <w:rsid w:val="4413624D"/>
    <w:rsid w:val="44137C68"/>
    <w:rsid w:val="44138E17"/>
    <w:rsid w:val="441390C4"/>
    <w:rsid w:val="44139290"/>
    <w:rsid w:val="4413D29C"/>
    <w:rsid w:val="4413F1EE"/>
    <w:rsid w:val="44142109"/>
    <w:rsid w:val="441421CB"/>
    <w:rsid w:val="4414C6FF"/>
    <w:rsid w:val="4414D8B3"/>
    <w:rsid w:val="4414DACA"/>
    <w:rsid w:val="4414E24D"/>
    <w:rsid w:val="44150C9B"/>
    <w:rsid w:val="44152BA6"/>
    <w:rsid w:val="44156C86"/>
    <w:rsid w:val="4415B5CE"/>
    <w:rsid w:val="4415C0D6"/>
    <w:rsid w:val="4415DD5D"/>
    <w:rsid w:val="4415F32F"/>
    <w:rsid w:val="44162005"/>
    <w:rsid w:val="441649EA"/>
    <w:rsid w:val="44164FD2"/>
    <w:rsid w:val="441653CB"/>
    <w:rsid w:val="441672DF"/>
    <w:rsid w:val="44167D6C"/>
    <w:rsid w:val="4416A963"/>
    <w:rsid w:val="4416C985"/>
    <w:rsid w:val="4416DEDF"/>
    <w:rsid w:val="4416F03D"/>
    <w:rsid w:val="44172AD0"/>
    <w:rsid w:val="44173036"/>
    <w:rsid w:val="44176475"/>
    <w:rsid w:val="441767D5"/>
    <w:rsid w:val="4417C0D4"/>
    <w:rsid w:val="4417F861"/>
    <w:rsid w:val="44182BCA"/>
    <w:rsid w:val="44184CA2"/>
    <w:rsid w:val="44185563"/>
    <w:rsid w:val="44185E55"/>
    <w:rsid w:val="441869AF"/>
    <w:rsid w:val="441888E6"/>
    <w:rsid w:val="4418B520"/>
    <w:rsid w:val="4418DC81"/>
    <w:rsid w:val="4418F1C4"/>
    <w:rsid w:val="441906D1"/>
    <w:rsid w:val="4419695B"/>
    <w:rsid w:val="4419799E"/>
    <w:rsid w:val="44198024"/>
    <w:rsid w:val="44198C1E"/>
    <w:rsid w:val="441996EF"/>
    <w:rsid w:val="441A046C"/>
    <w:rsid w:val="441A4BE2"/>
    <w:rsid w:val="441A4C6D"/>
    <w:rsid w:val="441A8C38"/>
    <w:rsid w:val="441A9780"/>
    <w:rsid w:val="441ABE31"/>
    <w:rsid w:val="441AC72D"/>
    <w:rsid w:val="441AC7E6"/>
    <w:rsid w:val="441ADD9C"/>
    <w:rsid w:val="441AE627"/>
    <w:rsid w:val="441B036D"/>
    <w:rsid w:val="441B1378"/>
    <w:rsid w:val="441B3471"/>
    <w:rsid w:val="441B40A0"/>
    <w:rsid w:val="441B4F6C"/>
    <w:rsid w:val="441B85E1"/>
    <w:rsid w:val="441B9A01"/>
    <w:rsid w:val="441BB45C"/>
    <w:rsid w:val="441BBD52"/>
    <w:rsid w:val="441BC318"/>
    <w:rsid w:val="441BD002"/>
    <w:rsid w:val="441BD24B"/>
    <w:rsid w:val="441BE5CD"/>
    <w:rsid w:val="441C0B3C"/>
    <w:rsid w:val="441C1425"/>
    <w:rsid w:val="441C26CE"/>
    <w:rsid w:val="441C3F5E"/>
    <w:rsid w:val="441CD49F"/>
    <w:rsid w:val="441D26BC"/>
    <w:rsid w:val="441D3BB4"/>
    <w:rsid w:val="441D3DB0"/>
    <w:rsid w:val="441D6D29"/>
    <w:rsid w:val="441D8DAE"/>
    <w:rsid w:val="441DA335"/>
    <w:rsid w:val="441DB09C"/>
    <w:rsid w:val="441DC7F2"/>
    <w:rsid w:val="441E1EC3"/>
    <w:rsid w:val="441E2FEB"/>
    <w:rsid w:val="441E311D"/>
    <w:rsid w:val="441ECDE2"/>
    <w:rsid w:val="441ECDEF"/>
    <w:rsid w:val="441EDD9B"/>
    <w:rsid w:val="441EE2D5"/>
    <w:rsid w:val="441F180F"/>
    <w:rsid w:val="441F3416"/>
    <w:rsid w:val="441F37BE"/>
    <w:rsid w:val="441FBAD2"/>
    <w:rsid w:val="441FE24E"/>
    <w:rsid w:val="44201FF7"/>
    <w:rsid w:val="44202CA2"/>
    <w:rsid w:val="44202FB5"/>
    <w:rsid w:val="44203122"/>
    <w:rsid w:val="44204CA7"/>
    <w:rsid w:val="442082AD"/>
    <w:rsid w:val="44209D11"/>
    <w:rsid w:val="4420A1DE"/>
    <w:rsid w:val="4420D757"/>
    <w:rsid w:val="4420DDBB"/>
    <w:rsid w:val="4420E500"/>
    <w:rsid w:val="442113F3"/>
    <w:rsid w:val="44211A95"/>
    <w:rsid w:val="44212E7A"/>
    <w:rsid w:val="44218E55"/>
    <w:rsid w:val="4421A1B5"/>
    <w:rsid w:val="44220705"/>
    <w:rsid w:val="4422378C"/>
    <w:rsid w:val="442246A3"/>
    <w:rsid w:val="442253F3"/>
    <w:rsid w:val="44225E1A"/>
    <w:rsid w:val="4422672B"/>
    <w:rsid w:val="44226988"/>
    <w:rsid w:val="44226BB1"/>
    <w:rsid w:val="44226C8D"/>
    <w:rsid w:val="44227110"/>
    <w:rsid w:val="44229428"/>
    <w:rsid w:val="4422A341"/>
    <w:rsid w:val="442310BC"/>
    <w:rsid w:val="442325C3"/>
    <w:rsid w:val="44239226"/>
    <w:rsid w:val="4423BF8E"/>
    <w:rsid w:val="4423F7B9"/>
    <w:rsid w:val="44241097"/>
    <w:rsid w:val="44242CD6"/>
    <w:rsid w:val="44243DAE"/>
    <w:rsid w:val="442456D2"/>
    <w:rsid w:val="44245A88"/>
    <w:rsid w:val="44245DD5"/>
    <w:rsid w:val="44247B76"/>
    <w:rsid w:val="44248B7E"/>
    <w:rsid w:val="4424C4A5"/>
    <w:rsid w:val="4424E384"/>
    <w:rsid w:val="4424E4C1"/>
    <w:rsid w:val="4424FD8D"/>
    <w:rsid w:val="442503ED"/>
    <w:rsid w:val="44254485"/>
    <w:rsid w:val="44254B67"/>
    <w:rsid w:val="44255B52"/>
    <w:rsid w:val="44256AAF"/>
    <w:rsid w:val="44257280"/>
    <w:rsid w:val="44257E8B"/>
    <w:rsid w:val="4425AEAD"/>
    <w:rsid w:val="4425B2D2"/>
    <w:rsid w:val="4425D619"/>
    <w:rsid w:val="4425E9B4"/>
    <w:rsid w:val="44260590"/>
    <w:rsid w:val="44261C88"/>
    <w:rsid w:val="44262A6B"/>
    <w:rsid w:val="4426413B"/>
    <w:rsid w:val="442647FB"/>
    <w:rsid w:val="442673B1"/>
    <w:rsid w:val="44268BD7"/>
    <w:rsid w:val="4426B045"/>
    <w:rsid w:val="4426DCCA"/>
    <w:rsid w:val="442708C1"/>
    <w:rsid w:val="442722F8"/>
    <w:rsid w:val="44276F0E"/>
    <w:rsid w:val="4427729A"/>
    <w:rsid w:val="442782A4"/>
    <w:rsid w:val="44279738"/>
    <w:rsid w:val="4427A64E"/>
    <w:rsid w:val="4427F557"/>
    <w:rsid w:val="44284E2F"/>
    <w:rsid w:val="44290C32"/>
    <w:rsid w:val="442960EC"/>
    <w:rsid w:val="4429AE3D"/>
    <w:rsid w:val="4429F08F"/>
    <w:rsid w:val="442A1873"/>
    <w:rsid w:val="442A1EC9"/>
    <w:rsid w:val="442A596E"/>
    <w:rsid w:val="442A7EB2"/>
    <w:rsid w:val="442ABC54"/>
    <w:rsid w:val="442AD573"/>
    <w:rsid w:val="442AFDB6"/>
    <w:rsid w:val="442B5B95"/>
    <w:rsid w:val="442B7731"/>
    <w:rsid w:val="442BBB29"/>
    <w:rsid w:val="442C7B49"/>
    <w:rsid w:val="442C7EB7"/>
    <w:rsid w:val="442C8248"/>
    <w:rsid w:val="442CB4F1"/>
    <w:rsid w:val="442CB6F8"/>
    <w:rsid w:val="442D11B6"/>
    <w:rsid w:val="442D617F"/>
    <w:rsid w:val="442DCC88"/>
    <w:rsid w:val="442E1AC7"/>
    <w:rsid w:val="442E5265"/>
    <w:rsid w:val="442E6F43"/>
    <w:rsid w:val="442E6FCB"/>
    <w:rsid w:val="442EC4B7"/>
    <w:rsid w:val="442F61DA"/>
    <w:rsid w:val="442F64E6"/>
    <w:rsid w:val="442FA5B8"/>
    <w:rsid w:val="442FD7F2"/>
    <w:rsid w:val="442FE62A"/>
    <w:rsid w:val="44308D73"/>
    <w:rsid w:val="4430BAB9"/>
    <w:rsid w:val="4430BBBD"/>
    <w:rsid w:val="4430D272"/>
    <w:rsid w:val="4430EA74"/>
    <w:rsid w:val="4430F715"/>
    <w:rsid w:val="44310976"/>
    <w:rsid w:val="44311FBC"/>
    <w:rsid w:val="44316CEB"/>
    <w:rsid w:val="44318EB0"/>
    <w:rsid w:val="4431BFC5"/>
    <w:rsid w:val="4431E3C7"/>
    <w:rsid w:val="44320173"/>
    <w:rsid w:val="44322F47"/>
    <w:rsid w:val="4432338A"/>
    <w:rsid w:val="443236D6"/>
    <w:rsid w:val="44324478"/>
    <w:rsid w:val="44327382"/>
    <w:rsid w:val="4432CD34"/>
    <w:rsid w:val="4432D3FE"/>
    <w:rsid w:val="4432DE19"/>
    <w:rsid w:val="4432EBA1"/>
    <w:rsid w:val="4432FA77"/>
    <w:rsid w:val="44332FA4"/>
    <w:rsid w:val="44333C0D"/>
    <w:rsid w:val="443374A2"/>
    <w:rsid w:val="44339B24"/>
    <w:rsid w:val="4433C13E"/>
    <w:rsid w:val="4433D75B"/>
    <w:rsid w:val="4433EAC5"/>
    <w:rsid w:val="44342F15"/>
    <w:rsid w:val="44345B7D"/>
    <w:rsid w:val="44348936"/>
    <w:rsid w:val="44349F25"/>
    <w:rsid w:val="4434D5F1"/>
    <w:rsid w:val="4434E8E1"/>
    <w:rsid w:val="4434F12C"/>
    <w:rsid w:val="44355473"/>
    <w:rsid w:val="44356A4A"/>
    <w:rsid w:val="4435C48B"/>
    <w:rsid w:val="4435C908"/>
    <w:rsid w:val="44360C18"/>
    <w:rsid w:val="443624B7"/>
    <w:rsid w:val="44362584"/>
    <w:rsid w:val="4436632B"/>
    <w:rsid w:val="44368442"/>
    <w:rsid w:val="443696EE"/>
    <w:rsid w:val="44370D92"/>
    <w:rsid w:val="4437C8A5"/>
    <w:rsid w:val="4437CDEE"/>
    <w:rsid w:val="4437E58F"/>
    <w:rsid w:val="443814A7"/>
    <w:rsid w:val="44387BB7"/>
    <w:rsid w:val="443880DB"/>
    <w:rsid w:val="4438983F"/>
    <w:rsid w:val="4438F19A"/>
    <w:rsid w:val="44390E43"/>
    <w:rsid w:val="44391F5E"/>
    <w:rsid w:val="44398CBC"/>
    <w:rsid w:val="443A3BED"/>
    <w:rsid w:val="443A55F2"/>
    <w:rsid w:val="443A6955"/>
    <w:rsid w:val="443A75CF"/>
    <w:rsid w:val="443AD058"/>
    <w:rsid w:val="443AD7AD"/>
    <w:rsid w:val="443ADC15"/>
    <w:rsid w:val="443B1B03"/>
    <w:rsid w:val="443B4C45"/>
    <w:rsid w:val="443B688E"/>
    <w:rsid w:val="443BB2B2"/>
    <w:rsid w:val="443BB48B"/>
    <w:rsid w:val="443BC2B1"/>
    <w:rsid w:val="443C1387"/>
    <w:rsid w:val="443C244F"/>
    <w:rsid w:val="443C2B74"/>
    <w:rsid w:val="443C55E0"/>
    <w:rsid w:val="443C900F"/>
    <w:rsid w:val="443CCE59"/>
    <w:rsid w:val="443CCF1F"/>
    <w:rsid w:val="443CD1CA"/>
    <w:rsid w:val="443CFB19"/>
    <w:rsid w:val="443CFC80"/>
    <w:rsid w:val="443D12E2"/>
    <w:rsid w:val="443D1494"/>
    <w:rsid w:val="443D1D18"/>
    <w:rsid w:val="443DD2B0"/>
    <w:rsid w:val="443DD69E"/>
    <w:rsid w:val="443DDFCF"/>
    <w:rsid w:val="443E130A"/>
    <w:rsid w:val="443E30D5"/>
    <w:rsid w:val="443E3A99"/>
    <w:rsid w:val="443E6685"/>
    <w:rsid w:val="443E850E"/>
    <w:rsid w:val="443EF3D5"/>
    <w:rsid w:val="443EFDC9"/>
    <w:rsid w:val="443F109A"/>
    <w:rsid w:val="443F5497"/>
    <w:rsid w:val="443F62A0"/>
    <w:rsid w:val="443F62D0"/>
    <w:rsid w:val="443F6F19"/>
    <w:rsid w:val="443F8876"/>
    <w:rsid w:val="443FE0E5"/>
    <w:rsid w:val="44403343"/>
    <w:rsid w:val="44403EC3"/>
    <w:rsid w:val="44406AC0"/>
    <w:rsid w:val="4440B429"/>
    <w:rsid w:val="4440E769"/>
    <w:rsid w:val="44417AA5"/>
    <w:rsid w:val="444180EC"/>
    <w:rsid w:val="4441D815"/>
    <w:rsid w:val="4441E6D6"/>
    <w:rsid w:val="44420373"/>
    <w:rsid w:val="44422BDE"/>
    <w:rsid w:val="4442470A"/>
    <w:rsid w:val="44425554"/>
    <w:rsid w:val="4442805D"/>
    <w:rsid w:val="4442C494"/>
    <w:rsid w:val="4442D0D4"/>
    <w:rsid w:val="4442F181"/>
    <w:rsid w:val="444320ED"/>
    <w:rsid w:val="44433197"/>
    <w:rsid w:val="44439DAA"/>
    <w:rsid w:val="44439DE4"/>
    <w:rsid w:val="4443A41C"/>
    <w:rsid w:val="4443D10B"/>
    <w:rsid w:val="4443FA96"/>
    <w:rsid w:val="44443588"/>
    <w:rsid w:val="444435F9"/>
    <w:rsid w:val="4444555A"/>
    <w:rsid w:val="4444A626"/>
    <w:rsid w:val="4444A950"/>
    <w:rsid w:val="444533F3"/>
    <w:rsid w:val="44453EB2"/>
    <w:rsid w:val="444544AE"/>
    <w:rsid w:val="444556AA"/>
    <w:rsid w:val="44456A72"/>
    <w:rsid w:val="44459018"/>
    <w:rsid w:val="4445BA57"/>
    <w:rsid w:val="444607FD"/>
    <w:rsid w:val="44462C03"/>
    <w:rsid w:val="44466193"/>
    <w:rsid w:val="4446A299"/>
    <w:rsid w:val="4446C629"/>
    <w:rsid w:val="4446CA77"/>
    <w:rsid w:val="4446DE6C"/>
    <w:rsid w:val="44470AB2"/>
    <w:rsid w:val="44473B97"/>
    <w:rsid w:val="4447A907"/>
    <w:rsid w:val="4447C996"/>
    <w:rsid w:val="4447D58B"/>
    <w:rsid w:val="4447D9C9"/>
    <w:rsid w:val="4447DECF"/>
    <w:rsid w:val="4447FCAD"/>
    <w:rsid w:val="44486E06"/>
    <w:rsid w:val="444892B3"/>
    <w:rsid w:val="4448A481"/>
    <w:rsid w:val="444903BD"/>
    <w:rsid w:val="44492098"/>
    <w:rsid w:val="44494154"/>
    <w:rsid w:val="4449649E"/>
    <w:rsid w:val="4449ADA4"/>
    <w:rsid w:val="4449C2B7"/>
    <w:rsid w:val="4449C75E"/>
    <w:rsid w:val="4449D810"/>
    <w:rsid w:val="4449F329"/>
    <w:rsid w:val="444A2A1B"/>
    <w:rsid w:val="444A6DA1"/>
    <w:rsid w:val="444A8501"/>
    <w:rsid w:val="444A8558"/>
    <w:rsid w:val="444AC7E0"/>
    <w:rsid w:val="444AD126"/>
    <w:rsid w:val="444AE135"/>
    <w:rsid w:val="444AE7BE"/>
    <w:rsid w:val="444AEBDC"/>
    <w:rsid w:val="444B1003"/>
    <w:rsid w:val="444B27DA"/>
    <w:rsid w:val="444B4ED1"/>
    <w:rsid w:val="444B88F4"/>
    <w:rsid w:val="444BA184"/>
    <w:rsid w:val="444C37AA"/>
    <w:rsid w:val="444C5368"/>
    <w:rsid w:val="444C5D11"/>
    <w:rsid w:val="444C978D"/>
    <w:rsid w:val="444CD10F"/>
    <w:rsid w:val="444CE15E"/>
    <w:rsid w:val="444D3DEE"/>
    <w:rsid w:val="444D4568"/>
    <w:rsid w:val="444D6AFD"/>
    <w:rsid w:val="444D93AA"/>
    <w:rsid w:val="444DA02D"/>
    <w:rsid w:val="444DF98C"/>
    <w:rsid w:val="444E0720"/>
    <w:rsid w:val="444E2BF2"/>
    <w:rsid w:val="444E3BB4"/>
    <w:rsid w:val="444E4667"/>
    <w:rsid w:val="444E6C28"/>
    <w:rsid w:val="444E7E01"/>
    <w:rsid w:val="444E9692"/>
    <w:rsid w:val="444EA795"/>
    <w:rsid w:val="444EDAD2"/>
    <w:rsid w:val="444EE23C"/>
    <w:rsid w:val="444F3D65"/>
    <w:rsid w:val="444F413E"/>
    <w:rsid w:val="444F8089"/>
    <w:rsid w:val="444FD5CF"/>
    <w:rsid w:val="444FEDD1"/>
    <w:rsid w:val="444FF18F"/>
    <w:rsid w:val="445005BB"/>
    <w:rsid w:val="4450218F"/>
    <w:rsid w:val="4450507F"/>
    <w:rsid w:val="4450B41C"/>
    <w:rsid w:val="4450CC1D"/>
    <w:rsid w:val="4450D68B"/>
    <w:rsid w:val="44510639"/>
    <w:rsid w:val="445111C9"/>
    <w:rsid w:val="4451716B"/>
    <w:rsid w:val="4451827D"/>
    <w:rsid w:val="44519169"/>
    <w:rsid w:val="4451E23F"/>
    <w:rsid w:val="4451E66A"/>
    <w:rsid w:val="4451FA8D"/>
    <w:rsid w:val="4451FBB9"/>
    <w:rsid w:val="445218DA"/>
    <w:rsid w:val="445218F9"/>
    <w:rsid w:val="44524D14"/>
    <w:rsid w:val="445272E0"/>
    <w:rsid w:val="4452754C"/>
    <w:rsid w:val="445292C2"/>
    <w:rsid w:val="44530E2E"/>
    <w:rsid w:val="44532711"/>
    <w:rsid w:val="44534F78"/>
    <w:rsid w:val="4453A9E8"/>
    <w:rsid w:val="4453B57B"/>
    <w:rsid w:val="4453EEA2"/>
    <w:rsid w:val="4454B53E"/>
    <w:rsid w:val="44557A24"/>
    <w:rsid w:val="44559BDC"/>
    <w:rsid w:val="44559EA7"/>
    <w:rsid w:val="4455A4E1"/>
    <w:rsid w:val="4455B510"/>
    <w:rsid w:val="4455CFF0"/>
    <w:rsid w:val="445635FB"/>
    <w:rsid w:val="4456DF61"/>
    <w:rsid w:val="44574C36"/>
    <w:rsid w:val="4457CA5C"/>
    <w:rsid w:val="4458076E"/>
    <w:rsid w:val="44581792"/>
    <w:rsid w:val="44582ED6"/>
    <w:rsid w:val="4458673E"/>
    <w:rsid w:val="44586849"/>
    <w:rsid w:val="445875A3"/>
    <w:rsid w:val="4458AC69"/>
    <w:rsid w:val="445933F7"/>
    <w:rsid w:val="4459A7D2"/>
    <w:rsid w:val="4459B397"/>
    <w:rsid w:val="445A0EC7"/>
    <w:rsid w:val="445A1D2D"/>
    <w:rsid w:val="445A45D3"/>
    <w:rsid w:val="445A60ED"/>
    <w:rsid w:val="445A6B74"/>
    <w:rsid w:val="445A6F17"/>
    <w:rsid w:val="445A863C"/>
    <w:rsid w:val="445B1083"/>
    <w:rsid w:val="445B3140"/>
    <w:rsid w:val="445B73A9"/>
    <w:rsid w:val="445B7900"/>
    <w:rsid w:val="445B7B59"/>
    <w:rsid w:val="445B9B06"/>
    <w:rsid w:val="445BBE6D"/>
    <w:rsid w:val="445BBF66"/>
    <w:rsid w:val="445BCB6E"/>
    <w:rsid w:val="445BD421"/>
    <w:rsid w:val="445BDF4B"/>
    <w:rsid w:val="445C0478"/>
    <w:rsid w:val="445C279A"/>
    <w:rsid w:val="445C4711"/>
    <w:rsid w:val="445C4E3E"/>
    <w:rsid w:val="445C6486"/>
    <w:rsid w:val="445C6801"/>
    <w:rsid w:val="445C755C"/>
    <w:rsid w:val="445C761E"/>
    <w:rsid w:val="445C84D6"/>
    <w:rsid w:val="445CDE2D"/>
    <w:rsid w:val="445D27FD"/>
    <w:rsid w:val="445D2E37"/>
    <w:rsid w:val="445D33E9"/>
    <w:rsid w:val="445D36D1"/>
    <w:rsid w:val="445D4918"/>
    <w:rsid w:val="445D8456"/>
    <w:rsid w:val="445D8C01"/>
    <w:rsid w:val="445D9040"/>
    <w:rsid w:val="445DB36E"/>
    <w:rsid w:val="445DC6A1"/>
    <w:rsid w:val="445E1086"/>
    <w:rsid w:val="445E16F3"/>
    <w:rsid w:val="445E172D"/>
    <w:rsid w:val="445EC294"/>
    <w:rsid w:val="445ED4C9"/>
    <w:rsid w:val="445F50E8"/>
    <w:rsid w:val="445F94D1"/>
    <w:rsid w:val="445FA6C4"/>
    <w:rsid w:val="445FB5F7"/>
    <w:rsid w:val="445FFE2C"/>
    <w:rsid w:val="44600572"/>
    <w:rsid w:val="44603B7F"/>
    <w:rsid w:val="446054EC"/>
    <w:rsid w:val="4460A8F2"/>
    <w:rsid w:val="4460FF0C"/>
    <w:rsid w:val="44619D7C"/>
    <w:rsid w:val="44619FDC"/>
    <w:rsid w:val="4461BBDC"/>
    <w:rsid w:val="4461D3C4"/>
    <w:rsid w:val="4461DC03"/>
    <w:rsid w:val="4461F72A"/>
    <w:rsid w:val="44620D82"/>
    <w:rsid w:val="44629B52"/>
    <w:rsid w:val="4462A515"/>
    <w:rsid w:val="4462EC32"/>
    <w:rsid w:val="446312E1"/>
    <w:rsid w:val="44633DCD"/>
    <w:rsid w:val="4463557C"/>
    <w:rsid w:val="4463792C"/>
    <w:rsid w:val="4463A70F"/>
    <w:rsid w:val="4463C48E"/>
    <w:rsid w:val="4463CC27"/>
    <w:rsid w:val="4463EC90"/>
    <w:rsid w:val="4463F8C3"/>
    <w:rsid w:val="44640ADA"/>
    <w:rsid w:val="44643A29"/>
    <w:rsid w:val="44643C13"/>
    <w:rsid w:val="446442B9"/>
    <w:rsid w:val="4464762B"/>
    <w:rsid w:val="4464C477"/>
    <w:rsid w:val="4464C869"/>
    <w:rsid w:val="4464D7D0"/>
    <w:rsid w:val="4464DD2F"/>
    <w:rsid w:val="4464E5BA"/>
    <w:rsid w:val="4465165D"/>
    <w:rsid w:val="44652862"/>
    <w:rsid w:val="44655613"/>
    <w:rsid w:val="446561CC"/>
    <w:rsid w:val="4465B20D"/>
    <w:rsid w:val="4465D1E0"/>
    <w:rsid w:val="4465F236"/>
    <w:rsid w:val="4465F2CE"/>
    <w:rsid w:val="44661CC3"/>
    <w:rsid w:val="446625B2"/>
    <w:rsid w:val="44662C03"/>
    <w:rsid w:val="4466788D"/>
    <w:rsid w:val="44667D52"/>
    <w:rsid w:val="446684E4"/>
    <w:rsid w:val="4466D89C"/>
    <w:rsid w:val="4466E5DB"/>
    <w:rsid w:val="44670F8E"/>
    <w:rsid w:val="44672AB0"/>
    <w:rsid w:val="44676A41"/>
    <w:rsid w:val="44676C63"/>
    <w:rsid w:val="44677B2C"/>
    <w:rsid w:val="446792E3"/>
    <w:rsid w:val="4467FE7A"/>
    <w:rsid w:val="4468341C"/>
    <w:rsid w:val="4468FCA7"/>
    <w:rsid w:val="44692A46"/>
    <w:rsid w:val="44693F06"/>
    <w:rsid w:val="44695D2C"/>
    <w:rsid w:val="44696B7D"/>
    <w:rsid w:val="44698E5F"/>
    <w:rsid w:val="44699E60"/>
    <w:rsid w:val="4469A213"/>
    <w:rsid w:val="4469BB3C"/>
    <w:rsid w:val="4469BD33"/>
    <w:rsid w:val="4469E14C"/>
    <w:rsid w:val="446A03C4"/>
    <w:rsid w:val="446A1EF5"/>
    <w:rsid w:val="446A264A"/>
    <w:rsid w:val="446A2769"/>
    <w:rsid w:val="446A3D04"/>
    <w:rsid w:val="446A5299"/>
    <w:rsid w:val="446A6933"/>
    <w:rsid w:val="446A903C"/>
    <w:rsid w:val="446AEE98"/>
    <w:rsid w:val="446B5A18"/>
    <w:rsid w:val="446B8B60"/>
    <w:rsid w:val="446B970A"/>
    <w:rsid w:val="446BA9D8"/>
    <w:rsid w:val="446BC32D"/>
    <w:rsid w:val="446C4C6F"/>
    <w:rsid w:val="446C4F2A"/>
    <w:rsid w:val="446C563B"/>
    <w:rsid w:val="446C709B"/>
    <w:rsid w:val="446C79DA"/>
    <w:rsid w:val="446C852C"/>
    <w:rsid w:val="446CB831"/>
    <w:rsid w:val="446CDC14"/>
    <w:rsid w:val="446D28DB"/>
    <w:rsid w:val="446D333A"/>
    <w:rsid w:val="446D3921"/>
    <w:rsid w:val="446D3C31"/>
    <w:rsid w:val="446D3E6F"/>
    <w:rsid w:val="446D6239"/>
    <w:rsid w:val="446D8F45"/>
    <w:rsid w:val="446DA3A7"/>
    <w:rsid w:val="446DE714"/>
    <w:rsid w:val="446E4770"/>
    <w:rsid w:val="446E704B"/>
    <w:rsid w:val="446EA66A"/>
    <w:rsid w:val="446EF0CA"/>
    <w:rsid w:val="446EFD50"/>
    <w:rsid w:val="446F33A9"/>
    <w:rsid w:val="446F470F"/>
    <w:rsid w:val="446FD8D5"/>
    <w:rsid w:val="44702EBE"/>
    <w:rsid w:val="447044BE"/>
    <w:rsid w:val="447051FF"/>
    <w:rsid w:val="4470D51E"/>
    <w:rsid w:val="4471FEBE"/>
    <w:rsid w:val="44723586"/>
    <w:rsid w:val="4472487D"/>
    <w:rsid w:val="4472607C"/>
    <w:rsid w:val="44727A71"/>
    <w:rsid w:val="4472A3CA"/>
    <w:rsid w:val="4472A448"/>
    <w:rsid w:val="4472A7A9"/>
    <w:rsid w:val="4472C409"/>
    <w:rsid w:val="4472D5C7"/>
    <w:rsid w:val="4472E21C"/>
    <w:rsid w:val="4472ED79"/>
    <w:rsid w:val="4472F10E"/>
    <w:rsid w:val="44732EFD"/>
    <w:rsid w:val="447337CD"/>
    <w:rsid w:val="4473582C"/>
    <w:rsid w:val="44737CB5"/>
    <w:rsid w:val="4473814F"/>
    <w:rsid w:val="44738243"/>
    <w:rsid w:val="44739871"/>
    <w:rsid w:val="4473D6C3"/>
    <w:rsid w:val="44740B38"/>
    <w:rsid w:val="4474A085"/>
    <w:rsid w:val="4474CDE1"/>
    <w:rsid w:val="4474EC77"/>
    <w:rsid w:val="4475B175"/>
    <w:rsid w:val="4475B588"/>
    <w:rsid w:val="4475B74C"/>
    <w:rsid w:val="4475D641"/>
    <w:rsid w:val="44762636"/>
    <w:rsid w:val="44762A80"/>
    <w:rsid w:val="447630E8"/>
    <w:rsid w:val="4476854A"/>
    <w:rsid w:val="4476BD19"/>
    <w:rsid w:val="4476C4CA"/>
    <w:rsid w:val="4476CE93"/>
    <w:rsid w:val="44775B74"/>
    <w:rsid w:val="44775F1C"/>
    <w:rsid w:val="44778063"/>
    <w:rsid w:val="44778686"/>
    <w:rsid w:val="4477A3B6"/>
    <w:rsid w:val="44782D98"/>
    <w:rsid w:val="4478AE4A"/>
    <w:rsid w:val="4478B69D"/>
    <w:rsid w:val="4478C2A0"/>
    <w:rsid w:val="4478CA09"/>
    <w:rsid w:val="4478D69E"/>
    <w:rsid w:val="4478F549"/>
    <w:rsid w:val="4478F577"/>
    <w:rsid w:val="4478FD72"/>
    <w:rsid w:val="44791364"/>
    <w:rsid w:val="4479525B"/>
    <w:rsid w:val="44797AC3"/>
    <w:rsid w:val="44797F6B"/>
    <w:rsid w:val="4479A3C3"/>
    <w:rsid w:val="4479C32C"/>
    <w:rsid w:val="4479E356"/>
    <w:rsid w:val="4479FCC7"/>
    <w:rsid w:val="447A2853"/>
    <w:rsid w:val="447A4111"/>
    <w:rsid w:val="447A7CC8"/>
    <w:rsid w:val="447AA41B"/>
    <w:rsid w:val="447B0964"/>
    <w:rsid w:val="447B1814"/>
    <w:rsid w:val="447B2920"/>
    <w:rsid w:val="447C2323"/>
    <w:rsid w:val="447C6668"/>
    <w:rsid w:val="447C844C"/>
    <w:rsid w:val="447C8623"/>
    <w:rsid w:val="447CB56D"/>
    <w:rsid w:val="447D3516"/>
    <w:rsid w:val="447D5F74"/>
    <w:rsid w:val="447D7119"/>
    <w:rsid w:val="447D8566"/>
    <w:rsid w:val="447E2709"/>
    <w:rsid w:val="447E37EF"/>
    <w:rsid w:val="447E4B80"/>
    <w:rsid w:val="447E52F8"/>
    <w:rsid w:val="447E597C"/>
    <w:rsid w:val="447E741E"/>
    <w:rsid w:val="447F1D5D"/>
    <w:rsid w:val="447F23C5"/>
    <w:rsid w:val="447F4286"/>
    <w:rsid w:val="447F4B51"/>
    <w:rsid w:val="447F6AA0"/>
    <w:rsid w:val="447F7FFA"/>
    <w:rsid w:val="447FA541"/>
    <w:rsid w:val="447FB439"/>
    <w:rsid w:val="4480140A"/>
    <w:rsid w:val="44802623"/>
    <w:rsid w:val="44802AAE"/>
    <w:rsid w:val="448047D5"/>
    <w:rsid w:val="44805142"/>
    <w:rsid w:val="4480662D"/>
    <w:rsid w:val="4480810D"/>
    <w:rsid w:val="4480954D"/>
    <w:rsid w:val="4480D153"/>
    <w:rsid w:val="44815518"/>
    <w:rsid w:val="44817618"/>
    <w:rsid w:val="44817859"/>
    <w:rsid w:val="44822EBE"/>
    <w:rsid w:val="44827CF3"/>
    <w:rsid w:val="4482AEAD"/>
    <w:rsid w:val="4482CDE3"/>
    <w:rsid w:val="4482DCFA"/>
    <w:rsid w:val="44831524"/>
    <w:rsid w:val="448334F4"/>
    <w:rsid w:val="44834D77"/>
    <w:rsid w:val="4483BC28"/>
    <w:rsid w:val="4483D1D7"/>
    <w:rsid w:val="4483E290"/>
    <w:rsid w:val="4483E2D4"/>
    <w:rsid w:val="448418B9"/>
    <w:rsid w:val="4485043A"/>
    <w:rsid w:val="44852D4B"/>
    <w:rsid w:val="44858569"/>
    <w:rsid w:val="4485BD63"/>
    <w:rsid w:val="4485C934"/>
    <w:rsid w:val="4485D64D"/>
    <w:rsid w:val="4485DB4F"/>
    <w:rsid w:val="44860A93"/>
    <w:rsid w:val="4486197B"/>
    <w:rsid w:val="4486438C"/>
    <w:rsid w:val="448651E6"/>
    <w:rsid w:val="44870E3A"/>
    <w:rsid w:val="448721A8"/>
    <w:rsid w:val="44872CBB"/>
    <w:rsid w:val="44874808"/>
    <w:rsid w:val="4487678E"/>
    <w:rsid w:val="4487CF1D"/>
    <w:rsid w:val="4487EED5"/>
    <w:rsid w:val="44880001"/>
    <w:rsid w:val="44887C26"/>
    <w:rsid w:val="448881B2"/>
    <w:rsid w:val="44888A53"/>
    <w:rsid w:val="44889FC5"/>
    <w:rsid w:val="4488A1AB"/>
    <w:rsid w:val="4488EA6C"/>
    <w:rsid w:val="44890DEC"/>
    <w:rsid w:val="4489141A"/>
    <w:rsid w:val="448951F7"/>
    <w:rsid w:val="4489611F"/>
    <w:rsid w:val="448977D7"/>
    <w:rsid w:val="4489A795"/>
    <w:rsid w:val="4489D16D"/>
    <w:rsid w:val="4489F171"/>
    <w:rsid w:val="4489FEF1"/>
    <w:rsid w:val="448A793E"/>
    <w:rsid w:val="448AABFC"/>
    <w:rsid w:val="448ABAE0"/>
    <w:rsid w:val="448AC606"/>
    <w:rsid w:val="448AD3F2"/>
    <w:rsid w:val="448B4A2D"/>
    <w:rsid w:val="448B4FF6"/>
    <w:rsid w:val="448B8514"/>
    <w:rsid w:val="448BAB83"/>
    <w:rsid w:val="448BB49C"/>
    <w:rsid w:val="448BCCA5"/>
    <w:rsid w:val="448BCFBD"/>
    <w:rsid w:val="448BF781"/>
    <w:rsid w:val="448C5B13"/>
    <w:rsid w:val="448C7410"/>
    <w:rsid w:val="448C8150"/>
    <w:rsid w:val="448C892B"/>
    <w:rsid w:val="448C92B4"/>
    <w:rsid w:val="448C97D3"/>
    <w:rsid w:val="448CA45A"/>
    <w:rsid w:val="448CAC69"/>
    <w:rsid w:val="448D1E22"/>
    <w:rsid w:val="448D7E84"/>
    <w:rsid w:val="448DBE7B"/>
    <w:rsid w:val="448DD758"/>
    <w:rsid w:val="448DF257"/>
    <w:rsid w:val="448E3E63"/>
    <w:rsid w:val="448E6737"/>
    <w:rsid w:val="448E6DDC"/>
    <w:rsid w:val="448E9A4D"/>
    <w:rsid w:val="448E9DA1"/>
    <w:rsid w:val="448EEF15"/>
    <w:rsid w:val="448EF287"/>
    <w:rsid w:val="448F2F64"/>
    <w:rsid w:val="448FAC7B"/>
    <w:rsid w:val="448FB168"/>
    <w:rsid w:val="448FBADC"/>
    <w:rsid w:val="448FD993"/>
    <w:rsid w:val="448FEF23"/>
    <w:rsid w:val="44903516"/>
    <w:rsid w:val="44906985"/>
    <w:rsid w:val="44906AF9"/>
    <w:rsid w:val="449070C1"/>
    <w:rsid w:val="44907230"/>
    <w:rsid w:val="44907F88"/>
    <w:rsid w:val="44908628"/>
    <w:rsid w:val="44909768"/>
    <w:rsid w:val="4490DAB3"/>
    <w:rsid w:val="4490E827"/>
    <w:rsid w:val="44910F21"/>
    <w:rsid w:val="4491247D"/>
    <w:rsid w:val="44914AB1"/>
    <w:rsid w:val="44914AD3"/>
    <w:rsid w:val="44915ACC"/>
    <w:rsid w:val="4491705C"/>
    <w:rsid w:val="4491C757"/>
    <w:rsid w:val="4491E84B"/>
    <w:rsid w:val="4491FA31"/>
    <w:rsid w:val="449212A6"/>
    <w:rsid w:val="44921FD1"/>
    <w:rsid w:val="4492BD11"/>
    <w:rsid w:val="4492BFDA"/>
    <w:rsid w:val="449368FF"/>
    <w:rsid w:val="44939771"/>
    <w:rsid w:val="4493F466"/>
    <w:rsid w:val="4493F58D"/>
    <w:rsid w:val="4493FCB7"/>
    <w:rsid w:val="44941FD0"/>
    <w:rsid w:val="449443A7"/>
    <w:rsid w:val="44947869"/>
    <w:rsid w:val="44949CF4"/>
    <w:rsid w:val="4494ED95"/>
    <w:rsid w:val="4494EF1A"/>
    <w:rsid w:val="4494FE95"/>
    <w:rsid w:val="44952484"/>
    <w:rsid w:val="44952FFD"/>
    <w:rsid w:val="4495AB73"/>
    <w:rsid w:val="4495E5AD"/>
    <w:rsid w:val="4496362B"/>
    <w:rsid w:val="4496806A"/>
    <w:rsid w:val="44969C8F"/>
    <w:rsid w:val="4496DA5A"/>
    <w:rsid w:val="4496DFD3"/>
    <w:rsid w:val="449717B1"/>
    <w:rsid w:val="44974C64"/>
    <w:rsid w:val="44975C41"/>
    <w:rsid w:val="44977FC9"/>
    <w:rsid w:val="4497BE28"/>
    <w:rsid w:val="4498098B"/>
    <w:rsid w:val="4498228C"/>
    <w:rsid w:val="44986EAD"/>
    <w:rsid w:val="4498D382"/>
    <w:rsid w:val="4498FEF3"/>
    <w:rsid w:val="449904EB"/>
    <w:rsid w:val="449907A6"/>
    <w:rsid w:val="44992ED5"/>
    <w:rsid w:val="4499309E"/>
    <w:rsid w:val="4499609E"/>
    <w:rsid w:val="44997117"/>
    <w:rsid w:val="44999DED"/>
    <w:rsid w:val="4499AD44"/>
    <w:rsid w:val="4499D131"/>
    <w:rsid w:val="449A01AC"/>
    <w:rsid w:val="449A1176"/>
    <w:rsid w:val="449A38D3"/>
    <w:rsid w:val="449A714D"/>
    <w:rsid w:val="449A7CF1"/>
    <w:rsid w:val="449A88FD"/>
    <w:rsid w:val="449A8FDA"/>
    <w:rsid w:val="449AA24C"/>
    <w:rsid w:val="449AE299"/>
    <w:rsid w:val="449B2051"/>
    <w:rsid w:val="449B2AD3"/>
    <w:rsid w:val="449B4C42"/>
    <w:rsid w:val="449B4CBC"/>
    <w:rsid w:val="449B9460"/>
    <w:rsid w:val="449BB1FC"/>
    <w:rsid w:val="449BB83C"/>
    <w:rsid w:val="449BE3F0"/>
    <w:rsid w:val="449C6FC1"/>
    <w:rsid w:val="449C847E"/>
    <w:rsid w:val="449D1705"/>
    <w:rsid w:val="449D29A6"/>
    <w:rsid w:val="449D358E"/>
    <w:rsid w:val="449D6521"/>
    <w:rsid w:val="449D70CB"/>
    <w:rsid w:val="449DCDE1"/>
    <w:rsid w:val="449DE274"/>
    <w:rsid w:val="449DE6C3"/>
    <w:rsid w:val="449E2294"/>
    <w:rsid w:val="449E4532"/>
    <w:rsid w:val="449E623B"/>
    <w:rsid w:val="449EC642"/>
    <w:rsid w:val="449EDF1E"/>
    <w:rsid w:val="449EEF49"/>
    <w:rsid w:val="449F2371"/>
    <w:rsid w:val="449F2438"/>
    <w:rsid w:val="449F4971"/>
    <w:rsid w:val="449F9098"/>
    <w:rsid w:val="449FAF90"/>
    <w:rsid w:val="449FD184"/>
    <w:rsid w:val="44A00343"/>
    <w:rsid w:val="44A01498"/>
    <w:rsid w:val="44A01746"/>
    <w:rsid w:val="44A02BDC"/>
    <w:rsid w:val="44A03009"/>
    <w:rsid w:val="44A05106"/>
    <w:rsid w:val="44A078F8"/>
    <w:rsid w:val="44A096FA"/>
    <w:rsid w:val="44A1189D"/>
    <w:rsid w:val="44A1504A"/>
    <w:rsid w:val="44A18D14"/>
    <w:rsid w:val="44A1B7BA"/>
    <w:rsid w:val="44A1BC47"/>
    <w:rsid w:val="44A1E0A6"/>
    <w:rsid w:val="44A1E265"/>
    <w:rsid w:val="44A1EB08"/>
    <w:rsid w:val="44A202F3"/>
    <w:rsid w:val="44A23358"/>
    <w:rsid w:val="44A23F9B"/>
    <w:rsid w:val="44A24C63"/>
    <w:rsid w:val="44A25663"/>
    <w:rsid w:val="44A26758"/>
    <w:rsid w:val="44A2913C"/>
    <w:rsid w:val="44A2B4B3"/>
    <w:rsid w:val="44A2CD9F"/>
    <w:rsid w:val="44A2DBF2"/>
    <w:rsid w:val="44A2DE26"/>
    <w:rsid w:val="44A2F6FA"/>
    <w:rsid w:val="44A36814"/>
    <w:rsid w:val="44A3789F"/>
    <w:rsid w:val="44A37D5D"/>
    <w:rsid w:val="44A3B791"/>
    <w:rsid w:val="44A3D45F"/>
    <w:rsid w:val="44A3F475"/>
    <w:rsid w:val="44A402AA"/>
    <w:rsid w:val="44A470C8"/>
    <w:rsid w:val="44A4871D"/>
    <w:rsid w:val="44A4A2C2"/>
    <w:rsid w:val="44A4CDB8"/>
    <w:rsid w:val="44A4D2EE"/>
    <w:rsid w:val="44A4D544"/>
    <w:rsid w:val="44A4E988"/>
    <w:rsid w:val="44A55F9E"/>
    <w:rsid w:val="44A5C665"/>
    <w:rsid w:val="44A5CB64"/>
    <w:rsid w:val="44A63398"/>
    <w:rsid w:val="44A63E0F"/>
    <w:rsid w:val="44A642AE"/>
    <w:rsid w:val="44A67AE3"/>
    <w:rsid w:val="44A6A631"/>
    <w:rsid w:val="44A6DB60"/>
    <w:rsid w:val="44A70F36"/>
    <w:rsid w:val="44A72186"/>
    <w:rsid w:val="44A723AE"/>
    <w:rsid w:val="44A75BD6"/>
    <w:rsid w:val="44A760F0"/>
    <w:rsid w:val="44A76F4B"/>
    <w:rsid w:val="44A77C43"/>
    <w:rsid w:val="44A77C49"/>
    <w:rsid w:val="44A79001"/>
    <w:rsid w:val="44A7BB2B"/>
    <w:rsid w:val="44A7C346"/>
    <w:rsid w:val="44A81E45"/>
    <w:rsid w:val="44A83360"/>
    <w:rsid w:val="44A84286"/>
    <w:rsid w:val="44A8565E"/>
    <w:rsid w:val="44A863C5"/>
    <w:rsid w:val="44A86E15"/>
    <w:rsid w:val="44A8B035"/>
    <w:rsid w:val="44A8BE6C"/>
    <w:rsid w:val="44A8E3E8"/>
    <w:rsid w:val="44A914AD"/>
    <w:rsid w:val="44A92B39"/>
    <w:rsid w:val="44A932F1"/>
    <w:rsid w:val="44A9408F"/>
    <w:rsid w:val="44A951D8"/>
    <w:rsid w:val="44A9A6AF"/>
    <w:rsid w:val="44A9DC4A"/>
    <w:rsid w:val="44A9EB33"/>
    <w:rsid w:val="44A9F479"/>
    <w:rsid w:val="44AA1C65"/>
    <w:rsid w:val="44AA1F52"/>
    <w:rsid w:val="44AA2B2F"/>
    <w:rsid w:val="44AA31AC"/>
    <w:rsid w:val="44AA3324"/>
    <w:rsid w:val="44AA4502"/>
    <w:rsid w:val="44AA5568"/>
    <w:rsid w:val="44AA56BB"/>
    <w:rsid w:val="44AAA465"/>
    <w:rsid w:val="44AAA982"/>
    <w:rsid w:val="44AABBAF"/>
    <w:rsid w:val="44AAE585"/>
    <w:rsid w:val="44AAF929"/>
    <w:rsid w:val="44AB1257"/>
    <w:rsid w:val="44AB1DFA"/>
    <w:rsid w:val="44AB7B38"/>
    <w:rsid w:val="44AB7BFF"/>
    <w:rsid w:val="44AB8E7A"/>
    <w:rsid w:val="44ABF4D5"/>
    <w:rsid w:val="44AC0050"/>
    <w:rsid w:val="44AC27CE"/>
    <w:rsid w:val="44AC6643"/>
    <w:rsid w:val="44ACCF57"/>
    <w:rsid w:val="44AD18DE"/>
    <w:rsid w:val="44AD34AF"/>
    <w:rsid w:val="44AD3839"/>
    <w:rsid w:val="44AD4677"/>
    <w:rsid w:val="44AD729E"/>
    <w:rsid w:val="44AD843A"/>
    <w:rsid w:val="44ADCCBE"/>
    <w:rsid w:val="44AE0AAF"/>
    <w:rsid w:val="44AE47AD"/>
    <w:rsid w:val="44AE703C"/>
    <w:rsid w:val="44AEC873"/>
    <w:rsid w:val="44AF42CE"/>
    <w:rsid w:val="44AF4F9D"/>
    <w:rsid w:val="44AF7223"/>
    <w:rsid w:val="44AF7F3E"/>
    <w:rsid w:val="44AFAAB2"/>
    <w:rsid w:val="44AFB81B"/>
    <w:rsid w:val="44B09239"/>
    <w:rsid w:val="44B0B271"/>
    <w:rsid w:val="44B0D8F5"/>
    <w:rsid w:val="44B10077"/>
    <w:rsid w:val="44B11F97"/>
    <w:rsid w:val="44B1448E"/>
    <w:rsid w:val="44B15AAD"/>
    <w:rsid w:val="44B1B4AC"/>
    <w:rsid w:val="44B1F250"/>
    <w:rsid w:val="44B20999"/>
    <w:rsid w:val="44B21DE1"/>
    <w:rsid w:val="44B237AC"/>
    <w:rsid w:val="44B275EA"/>
    <w:rsid w:val="44B2C6A4"/>
    <w:rsid w:val="44B2D416"/>
    <w:rsid w:val="44B2F4DA"/>
    <w:rsid w:val="44B31A51"/>
    <w:rsid w:val="44B329FC"/>
    <w:rsid w:val="44B35FC8"/>
    <w:rsid w:val="44B37859"/>
    <w:rsid w:val="44B37C28"/>
    <w:rsid w:val="44B3832F"/>
    <w:rsid w:val="44B38717"/>
    <w:rsid w:val="44B38973"/>
    <w:rsid w:val="44B392ED"/>
    <w:rsid w:val="44B3B015"/>
    <w:rsid w:val="44B3D8E0"/>
    <w:rsid w:val="44B3E156"/>
    <w:rsid w:val="44B43777"/>
    <w:rsid w:val="44B49F4A"/>
    <w:rsid w:val="44B4C833"/>
    <w:rsid w:val="44B5469C"/>
    <w:rsid w:val="44B5AC31"/>
    <w:rsid w:val="44B5D3A0"/>
    <w:rsid w:val="44B5D7F0"/>
    <w:rsid w:val="44B5F69E"/>
    <w:rsid w:val="44B5F9C0"/>
    <w:rsid w:val="44B60D5A"/>
    <w:rsid w:val="44B614F7"/>
    <w:rsid w:val="44B6B721"/>
    <w:rsid w:val="44B6EE35"/>
    <w:rsid w:val="44B6F49B"/>
    <w:rsid w:val="44B6F7A2"/>
    <w:rsid w:val="44B7087C"/>
    <w:rsid w:val="44B70F13"/>
    <w:rsid w:val="44B718BA"/>
    <w:rsid w:val="44B71D9F"/>
    <w:rsid w:val="44B71FE0"/>
    <w:rsid w:val="44B75330"/>
    <w:rsid w:val="44B78F72"/>
    <w:rsid w:val="44B7925E"/>
    <w:rsid w:val="44B7A33E"/>
    <w:rsid w:val="44B7B2B3"/>
    <w:rsid w:val="44B7B8F2"/>
    <w:rsid w:val="44B80BD3"/>
    <w:rsid w:val="44B8523D"/>
    <w:rsid w:val="44B864BD"/>
    <w:rsid w:val="44B8A5FF"/>
    <w:rsid w:val="44B8CB3D"/>
    <w:rsid w:val="44B8EB28"/>
    <w:rsid w:val="44B91D70"/>
    <w:rsid w:val="44B9489A"/>
    <w:rsid w:val="44B963A6"/>
    <w:rsid w:val="44B97242"/>
    <w:rsid w:val="44B99160"/>
    <w:rsid w:val="44B9D28B"/>
    <w:rsid w:val="44B9E474"/>
    <w:rsid w:val="44B9F483"/>
    <w:rsid w:val="44B9F89E"/>
    <w:rsid w:val="44BA0B75"/>
    <w:rsid w:val="44BA16F3"/>
    <w:rsid w:val="44BA9665"/>
    <w:rsid w:val="44BB32CA"/>
    <w:rsid w:val="44BB4953"/>
    <w:rsid w:val="44BB4BC4"/>
    <w:rsid w:val="44BB74A4"/>
    <w:rsid w:val="44BB774A"/>
    <w:rsid w:val="44BBA8ED"/>
    <w:rsid w:val="44BBAC24"/>
    <w:rsid w:val="44BBC2C1"/>
    <w:rsid w:val="44BBFEE9"/>
    <w:rsid w:val="44BC50B8"/>
    <w:rsid w:val="44BC5326"/>
    <w:rsid w:val="44BC7223"/>
    <w:rsid w:val="44BC7A43"/>
    <w:rsid w:val="44BD0223"/>
    <w:rsid w:val="44BD0C3E"/>
    <w:rsid w:val="44BD3F52"/>
    <w:rsid w:val="44BD73D8"/>
    <w:rsid w:val="44BDC18A"/>
    <w:rsid w:val="44BDC815"/>
    <w:rsid w:val="44BDF0F4"/>
    <w:rsid w:val="44BE1B8B"/>
    <w:rsid w:val="44BE2F4B"/>
    <w:rsid w:val="44BE4CD4"/>
    <w:rsid w:val="44BE88FA"/>
    <w:rsid w:val="44BE93AA"/>
    <w:rsid w:val="44BE94A0"/>
    <w:rsid w:val="44BE9A37"/>
    <w:rsid w:val="44BE9BAC"/>
    <w:rsid w:val="44BF25D9"/>
    <w:rsid w:val="44BF3E0B"/>
    <w:rsid w:val="44BF5526"/>
    <w:rsid w:val="44BF648B"/>
    <w:rsid w:val="44BF67CC"/>
    <w:rsid w:val="44BFA096"/>
    <w:rsid w:val="44BFA895"/>
    <w:rsid w:val="44BFE7A4"/>
    <w:rsid w:val="44BFEF2F"/>
    <w:rsid w:val="44C03013"/>
    <w:rsid w:val="44C0787B"/>
    <w:rsid w:val="44C08786"/>
    <w:rsid w:val="44C088D4"/>
    <w:rsid w:val="44C08CA6"/>
    <w:rsid w:val="44C09570"/>
    <w:rsid w:val="44C0A0B8"/>
    <w:rsid w:val="44C0B098"/>
    <w:rsid w:val="44C128C4"/>
    <w:rsid w:val="44C14644"/>
    <w:rsid w:val="44C1466B"/>
    <w:rsid w:val="44C16EE4"/>
    <w:rsid w:val="44C20CBD"/>
    <w:rsid w:val="44C212DF"/>
    <w:rsid w:val="44C290C9"/>
    <w:rsid w:val="44C31D71"/>
    <w:rsid w:val="44C32A25"/>
    <w:rsid w:val="44C334A9"/>
    <w:rsid w:val="44C34452"/>
    <w:rsid w:val="44C34AD1"/>
    <w:rsid w:val="44C389D0"/>
    <w:rsid w:val="44C3AC1D"/>
    <w:rsid w:val="44C3DBD2"/>
    <w:rsid w:val="44C3EE13"/>
    <w:rsid w:val="44C4091C"/>
    <w:rsid w:val="44C4188D"/>
    <w:rsid w:val="44C42556"/>
    <w:rsid w:val="44C4612E"/>
    <w:rsid w:val="44C46FE7"/>
    <w:rsid w:val="44C47E56"/>
    <w:rsid w:val="44C48A7D"/>
    <w:rsid w:val="44C4DF24"/>
    <w:rsid w:val="44C51903"/>
    <w:rsid w:val="44C52746"/>
    <w:rsid w:val="44C54846"/>
    <w:rsid w:val="44C5FF27"/>
    <w:rsid w:val="44C60542"/>
    <w:rsid w:val="44C60DA7"/>
    <w:rsid w:val="44C67D60"/>
    <w:rsid w:val="44C695F9"/>
    <w:rsid w:val="44C6B015"/>
    <w:rsid w:val="44C6B71F"/>
    <w:rsid w:val="44C6E46B"/>
    <w:rsid w:val="44C728E4"/>
    <w:rsid w:val="44C75893"/>
    <w:rsid w:val="44C77041"/>
    <w:rsid w:val="44C78461"/>
    <w:rsid w:val="44C7B620"/>
    <w:rsid w:val="44C7EA6A"/>
    <w:rsid w:val="44C81547"/>
    <w:rsid w:val="44C847FF"/>
    <w:rsid w:val="44C85F65"/>
    <w:rsid w:val="44C86798"/>
    <w:rsid w:val="44C86D15"/>
    <w:rsid w:val="44C8B455"/>
    <w:rsid w:val="44C8B674"/>
    <w:rsid w:val="44C8C137"/>
    <w:rsid w:val="44C8E009"/>
    <w:rsid w:val="44C90A42"/>
    <w:rsid w:val="44C92996"/>
    <w:rsid w:val="44C96F77"/>
    <w:rsid w:val="44C98172"/>
    <w:rsid w:val="44C993B3"/>
    <w:rsid w:val="44C99BA4"/>
    <w:rsid w:val="44C9BD1F"/>
    <w:rsid w:val="44CA0181"/>
    <w:rsid w:val="44CA0841"/>
    <w:rsid w:val="44CA2635"/>
    <w:rsid w:val="44CA6461"/>
    <w:rsid w:val="44CA708F"/>
    <w:rsid w:val="44CA80A5"/>
    <w:rsid w:val="44CA92E1"/>
    <w:rsid w:val="44CA94EB"/>
    <w:rsid w:val="44CA9CA7"/>
    <w:rsid w:val="44CB0244"/>
    <w:rsid w:val="44CB2ACD"/>
    <w:rsid w:val="44CB43F9"/>
    <w:rsid w:val="44CB6C88"/>
    <w:rsid w:val="44CC118A"/>
    <w:rsid w:val="44CC5499"/>
    <w:rsid w:val="44CC705D"/>
    <w:rsid w:val="44CC76CF"/>
    <w:rsid w:val="44CC88BA"/>
    <w:rsid w:val="44CC9522"/>
    <w:rsid w:val="44CC9A42"/>
    <w:rsid w:val="44CCAFB1"/>
    <w:rsid w:val="44CCD96D"/>
    <w:rsid w:val="44CD27CC"/>
    <w:rsid w:val="44CD3550"/>
    <w:rsid w:val="44CD9D02"/>
    <w:rsid w:val="44CDC148"/>
    <w:rsid w:val="44CDDC6A"/>
    <w:rsid w:val="44CDE222"/>
    <w:rsid w:val="44CDE67A"/>
    <w:rsid w:val="44CE089F"/>
    <w:rsid w:val="44CE1863"/>
    <w:rsid w:val="44CE332A"/>
    <w:rsid w:val="44CE9578"/>
    <w:rsid w:val="44CE9D0D"/>
    <w:rsid w:val="44CEBD2B"/>
    <w:rsid w:val="44CF2E9C"/>
    <w:rsid w:val="44CF3812"/>
    <w:rsid w:val="44CF978B"/>
    <w:rsid w:val="44CFBD45"/>
    <w:rsid w:val="44CFC7E4"/>
    <w:rsid w:val="44D0069E"/>
    <w:rsid w:val="44D09EE3"/>
    <w:rsid w:val="44D0CC24"/>
    <w:rsid w:val="44D10AFB"/>
    <w:rsid w:val="44D10B5A"/>
    <w:rsid w:val="44D22CC0"/>
    <w:rsid w:val="44D22E07"/>
    <w:rsid w:val="44D231E8"/>
    <w:rsid w:val="44D23E65"/>
    <w:rsid w:val="44D23E7A"/>
    <w:rsid w:val="44D240EA"/>
    <w:rsid w:val="44D25447"/>
    <w:rsid w:val="44D28C52"/>
    <w:rsid w:val="44D30104"/>
    <w:rsid w:val="44D31E1A"/>
    <w:rsid w:val="44D352C5"/>
    <w:rsid w:val="44D3538F"/>
    <w:rsid w:val="44D35608"/>
    <w:rsid w:val="44D3AD91"/>
    <w:rsid w:val="44D3B74C"/>
    <w:rsid w:val="44D416CB"/>
    <w:rsid w:val="44D42285"/>
    <w:rsid w:val="44D42EB8"/>
    <w:rsid w:val="44D45AB1"/>
    <w:rsid w:val="44D471B7"/>
    <w:rsid w:val="44D47FD7"/>
    <w:rsid w:val="44D4BDBD"/>
    <w:rsid w:val="44D4BF43"/>
    <w:rsid w:val="44D4C8A5"/>
    <w:rsid w:val="44D4FB57"/>
    <w:rsid w:val="44D50293"/>
    <w:rsid w:val="44D525AF"/>
    <w:rsid w:val="44D58132"/>
    <w:rsid w:val="44D588F4"/>
    <w:rsid w:val="44D5E412"/>
    <w:rsid w:val="44D60CB6"/>
    <w:rsid w:val="44D611CE"/>
    <w:rsid w:val="44D61A08"/>
    <w:rsid w:val="44D6222B"/>
    <w:rsid w:val="44D62584"/>
    <w:rsid w:val="44D63D59"/>
    <w:rsid w:val="44D64C32"/>
    <w:rsid w:val="44D67B78"/>
    <w:rsid w:val="44D68D13"/>
    <w:rsid w:val="44D69417"/>
    <w:rsid w:val="44D72A5A"/>
    <w:rsid w:val="44D786AF"/>
    <w:rsid w:val="44D79C95"/>
    <w:rsid w:val="44D7C4B1"/>
    <w:rsid w:val="44D80996"/>
    <w:rsid w:val="44D81CC0"/>
    <w:rsid w:val="44D824ED"/>
    <w:rsid w:val="44D8528F"/>
    <w:rsid w:val="44D86822"/>
    <w:rsid w:val="44D87D97"/>
    <w:rsid w:val="44D8AECA"/>
    <w:rsid w:val="44D9216E"/>
    <w:rsid w:val="44D93B55"/>
    <w:rsid w:val="44D96F6C"/>
    <w:rsid w:val="44D9AD0A"/>
    <w:rsid w:val="44D9C577"/>
    <w:rsid w:val="44D9D8C4"/>
    <w:rsid w:val="44D9E252"/>
    <w:rsid w:val="44D9E457"/>
    <w:rsid w:val="44D9E89D"/>
    <w:rsid w:val="44D9F250"/>
    <w:rsid w:val="44DA3B17"/>
    <w:rsid w:val="44DA5485"/>
    <w:rsid w:val="44DA97E0"/>
    <w:rsid w:val="44DAC3F0"/>
    <w:rsid w:val="44DB0008"/>
    <w:rsid w:val="44DB0FCB"/>
    <w:rsid w:val="44DB1E88"/>
    <w:rsid w:val="44DB44FB"/>
    <w:rsid w:val="44DB9A30"/>
    <w:rsid w:val="44DBB8D1"/>
    <w:rsid w:val="44DBBFD8"/>
    <w:rsid w:val="44DBE12B"/>
    <w:rsid w:val="44DC0DCA"/>
    <w:rsid w:val="44DC1512"/>
    <w:rsid w:val="44DC310C"/>
    <w:rsid w:val="44DCAEAA"/>
    <w:rsid w:val="44DD0E83"/>
    <w:rsid w:val="44DD2D48"/>
    <w:rsid w:val="44DDC504"/>
    <w:rsid w:val="44DDDE27"/>
    <w:rsid w:val="44DDF49C"/>
    <w:rsid w:val="44DE0590"/>
    <w:rsid w:val="44DE262F"/>
    <w:rsid w:val="44DE2886"/>
    <w:rsid w:val="44DE36F0"/>
    <w:rsid w:val="44DE4EC1"/>
    <w:rsid w:val="44DE6270"/>
    <w:rsid w:val="44DE6579"/>
    <w:rsid w:val="44DE81DD"/>
    <w:rsid w:val="44DE8542"/>
    <w:rsid w:val="44DEA89A"/>
    <w:rsid w:val="44DED5E4"/>
    <w:rsid w:val="44DF14CE"/>
    <w:rsid w:val="44DF1AB6"/>
    <w:rsid w:val="44DF3096"/>
    <w:rsid w:val="44DF81CD"/>
    <w:rsid w:val="44DFAC2C"/>
    <w:rsid w:val="44DFE42D"/>
    <w:rsid w:val="44DFEAA8"/>
    <w:rsid w:val="44E00939"/>
    <w:rsid w:val="44E00C56"/>
    <w:rsid w:val="44E012E0"/>
    <w:rsid w:val="44E09A26"/>
    <w:rsid w:val="44E0A6DD"/>
    <w:rsid w:val="44E0D425"/>
    <w:rsid w:val="44E102BD"/>
    <w:rsid w:val="44E1627D"/>
    <w:rsid w:val="44E16B66"/>
    <w:rsid w:val="44E1FDA0"/>
    <w:rsid w:val="44E20613"/>
    <w:rsid w:val="44E20816"/>
    <w:rsid w:val="44E22E92"/>
    <w:rsid w:val="44E23812"/>
    <w:rsid w:val="44E2442D"/>
    <w:rsid w:val="44E2448D"/>
    <w:rsid w:val="44E24E17"/>
    <w:rsid w:val="44E267F9"/>
    <w:rsid w:val="44E29846"/>
    <w:rsid w:val="44E2FC54"/>
    <w:rsid w:val="44E34ADA"/>
    <w:rsid w:val="44E38016"/>
    <w:rsid w:val="44E393B2"/>
    <w:rsid w:val="44E3CCFC"/>
    <w:rsid w:val="44E482DB"/>
    <w:rsid w:val="44E49D5E"/>
    <w:rsid w:val="44E4A895"/>
    <w:rsid w:val="44E4A9A1"/>
    <w:rsid w:val="44E4C384"/>
    <w:rsid w:val="44E51C63"/>
    <w:rsid w:val="44E53FD8"/>
    <w:rsid w:val="44E584FE"/>
    <w:rsid w:val="44E5A44E"/>
    <w:rsid w:val="44E5CE7D"/>
    <w:rsid w:val="44E60AEF"/>
    <w:rsid w:val="44E6272F"/>
    <w:rsid w:val="44E65AF5"/>
    <w:rsid w:val="44E691C1"/>
    <w:rsid w:val="44E6AD5E"/>
    <w:rsid w:val="44E6CAF9"/>
    <w:rsid w:val="44E6F189"/>
    <w:rsid w:val="44E6F4E6"/>
    <w:rsid w:val="44E75AF5"/>
    <w:rsid w:val="44E79BFA"/>
    <w:rsid w:val="44E7B077"/>
    <w:rsid w:val="44E7C984"/>
    <w:rsid w:val="44E7CAEC"/>
    <w:rsid w:val="44E854CB"/>
    <w:rsid w:val="44E89092"/>
    <w:rsid w:val="44E8970D"/>
    <w:rsid w:val="44E89D63"/>
    <w:rsid w:val="44E8A61E"/>
    <w:rsid w:val="44E8C8E4"/>
    <w:rsid w:val="44E90073"/>
    <w:rsid w:val="44E953E8"/>
    <w:rsid w:val="44E96F12"/>
    <w:rsid w:val="44E96F9F"/>
    <w:rsid w:val="44E97B8D"/>
    <w:rsid w:val="44E9C396"/>
    <w:rsid w:val="44E9CF38"/>
    <w:rsid w:val="44E9D0B2"/>
    <w:rsid w:val="44E9F915"/>
    <w:rsid w:val="44EA1890"/>
    <w:rsid w:val="44EA3933"/>
    <w:rsid w:val="44EA57AC"/>
    <w:rsid w:val="44EAB073"/>
    <w:rsid w:val="44EAE286"/>
    <w:rsid w:val="44EAF657"/>
    <w:rsid w:val="44EAFEB6"/>
    <w:rsid w:val="44EB2D21"/>
    <w:rsid w:val="44EB349E"/>
    <w:rsid w:val="44EB3701"/>
    <w:rsid w:val="44EB49B6"/>
    <w:rsid w:val="44EB4FA7"/>
    <w:rsid w:val="44EB5B82"/>
    <w:rsid w:val="44EB8EA1"/>
    <w:rsid w:val="44EBB739"/>
    <w:rsid w:val="44EBBEA3"/>
    <w:rsid w:val="44EBCA6E"/>
    <w:rsid w:val="44EC3919"/>
    <w:rsid w:val="44EC5DFB"/>
    <w:rsid w:val="44EC89F2"/>
    <w:rsid w:val="44EC9549"/>
    <w:rsid w:val="44ECC00E"/>
    <w:rsid w:val="44ECCED7"/>
    <w:rsid w:val="44ECDB0D"/>
    <w:rsid w:val="44ECDE8B"/>
    <w:rsid w:val="44ED13F1"/>
    <w:rsid w:val="44ED1F0D"/>
    <w:rsid w:val="44ED462E"/>
    <w:rsid w:val="44ED8C54"/>
    <w:rsid w:val="44ED9271"/>
    <w:rsid w:val="44ED9295"/>
    <w:rsid w:val="44EDAC98"/>
    <w:rsid w:val="44EDC9E9"/>
    <w:rsid w:val="44EDDE62"/>
    <w:rsid w:val="44EDFC4F"/>
    <w:rsid w:val="44EE31B2"/>
    <w:rsid w:val="44EE3C02"/>
    <w:rsid w:val="44EE5F2D"/>
    <w:rsid w:val="44EE8666"/>
    <w:rsid w:val="44EEBDCD"/>
    <w:rsid w:val="44EEC2FC"/>
    <w:rsid w:val="44EF0106"/>
    <w:rsid w:val="44EF0C5C"/>
    <w:rsid w:val="44EF0D2D"/>
    <w:rsid w:val="44EF0FE2"/>
    <w:rsid w:val="44EF11C7"/>
    <w:rsid w:val="44EF1592"/>
    <w:rsid w:val="44EF6D52"/>
    <w:rsid w:val="44EFD38D"/>
    <w:rsid w:val="44EFF845"/>
    <w:rsid w:val="44F057E4"/>
    <w:rsid w:val="44F05B66"/>
    <w:rsid w:val="44F07945"/>
    <w:rsid w:val="44F143A4"/>
    <w:rsid w:val="44F14D66"/>
    <w:rsid w:val="44F16903"/>
    <w:rsid w:val="44F16FAB"/>
    <w:rsid w:val="44F18867"/>
    <w:rsid w:val="44F1D157"/>
    <w:rsid w:val="44F21C71"/>
    <w:rsid w:val="44F24C94"/>
    <w:rsid w:val="44F2B1C7"/>
    <w:rsid w:val="44F31921"/>
    <w:rsid w:val="44F36A9F"/>
    <w:rsid w:val="44F36E85"/>
    <w:rsid w:val="44F39694"/>
    <w:rsid w:val="44F3EBDF"/>
    <w:rsid w:val="44F3F53A"/>
    <w:rsid w:val="44F4ACB1"/>
    <w:rsid w:val="44F4CA3A"/>
    <w:rsid w:val="44F4DB5E"/>
    <w:rsid w:val="44F4ED95"/>
    <w:rsid w:val="44F51C33"/>
    <w:rsid w:val="44F53688"/>
    <w:rsid w:val="44F55216"/>
    <w:rsid w:val="44F58568"/>
    <w:rsid w:val="44F5D55D"/>
    <w:rsid w:val="44F5E68B"/>
    <w:rsid w:val="44F60EAE"/>
    <w:rsid w:val="44F63FB5"/>
    <w:rsid w:val="44F67ADC"/>
    <w:rsid w:val="44F67B76"/>
    <w:rsid w:val="44F6955C"/>
    <w:rsid w:val="44F69BCD"/>
    <w:rsid w:val="44F6C921"/>
    <w:rsid w:val="44F6D01C"/>
    <w:rsid w:val="44F6EF89"/>
    <w:rsid w:val="44F71470"/>
    <w:rsid w:val="44F74AF3"/>
    <w:rsid w:val="44F76392"/>
    <w:rsid w:val="44F764A4"/>
    <w:rsid w:val="44F7816F"/>
    <w:rsid w:val="44F79231"/>
    <w:rsid w:val="44F7A1D9"/>
    <w:rsid w:val="44F7AFE3"/>
    <w:rsid w:val="44F806AF"/>
    <w:rsid w:val="44F81514"/>
    <w:rsid w:val="44F82D84"/>
    <w:rsid w:val="44F83721"/>
    <w:rsid w:val="44F85A9F"/>
    <w:rsid w:val="44F8640B"/>
    <w:rsid w:val="44F88368"/>
    <w:rsid w:val="44F88AE0"/>
    <w:rsid w:val="44F8E74F"/>
    <w:rsid w:val="44F90D6B"/>
    <w:rsid w:val="44F90DFD"/>
    <w:rsid w:val="44F921A2"/>
    <w:rsid w:val="44F9C185"/>
    <w:rsid w:val="44F9CEEB"/>
    <w:rsid w:val="44F9E8AA"/>
    <w:rsid w:val="44F9F152"/>
    <w:rsid w:val="44F9F164"/>
    <w:rsid w:val="44FA24A3"/>
    <w:rsid w:val="44FA2CD0"/>
    <w:rsid w:val="44FA3869"/>
    <w:rsid w:val="44FA7C9F"/>
    <w:rsid w:val="44FA7E63"/>
    <w:rsid w:val="44FA8713"/>
    <w:rsid w:val="44FA92FC"/>
    <w:rsid w:val="44FA9782"/>
    <w:rsid w:val="44FA9C8E"/>
    <w:rsid w:val="44FAC828"/>
    <w:rsid w:val="44FADDEE"/>
    <w:rsid w:val="44FADF0A"/>
    <w:rsid w:val="44FAE025"/>
    <w:rsid w:val="44FB18A4"/>
    <w:rsid w:val="44FB49DE"/>
    <w:rsid w:val="44FB9B15"/>
    <w:rsid w:val="44FBDEBA"/>
    <w:rsid w:val="44FC5A24"/>
    <w:rsid w:val="44FCA84E"/>
    <w:rsid w:val="44FD37EE"/>
    <w:rsid w:val="44FD3A24"/>
    <w:rsid w:val="44FD7458"/>
    <w:rsid w:val="44FD7916"/>
    <w:rsid w:val="44FD8275"/>
    <w:rsid w:val="44FDBBE1"/>
    <w:rsid w:val="44FDD3BE"/>
    <w:rsid w:val="44FDE210"/>
    <w:rsid w:val="44FDFDCA"/>
    <w:rsid w:val="44FE0400"/>
    <w:rsid w:val="44FE1984"/>
    <w:rsid w:val="44FE23A8"/>
    <w:rsid w:val="44FE3C73"/>
    <w:rsid w:val="44FE3F75"/>
    <w:rsid w:val="44FE4AF7"/>
    <w:rsid w:val="44FE510C"/>
    <w:rsid w:val="44FE7207"/>
    <w:rsid w:val="44FE8C4F"/>
    <w:rsid w:val="44FEAD83"/>
    <w:rsid w:val="44FEDAD3"/>
    <w:rsid w:val="44FEE9C7"/>
    <w:rsid w:val="44FEEAE9"/>
    <w:rsid w:val="44FEF949"/>
    <w:rsid w:val="44FF5D06"/>
    <w:rsid w:val="44FF6118"/>
    <w:rsid w:val="44FF6D26"/>
    <w:rsid w:val="44FF7A49"/>
    <w:rsid w:val="44FF7DD2"/>
    <w:rsid w:val="44FF8259"/>
    <w:rsid w:val="44FF9A49"/>
    <w:rsid w:val="44FFA650"/>
    <w:rsid w:val="44FFBEFA"/>
    <w:rsid w:val="44FFCF8A"/>
    <w:rsid w:val="45000F3C"/>
    <w:rsid w:val="45004832"/>
    <w:rsid w:val="45005572"/>
    <w:rsid w:val="4500890A"/>
    <w:rsid w:val="45009EA8"/>
    <w:rsid w:val="4500A24A"/>
    <w:rsid w:val="4500A310"/>
    <w:rsid w:val="4500A31F"/>
    <w:rsid w:val="4500A5D0"/>
    <w:rsid w:val="4500CCD7"/>
    <w:rsid w:val="4500CE87"/>
    <w:rsid w:val="4500D4BF"/>
    <w:rsid w:val="45011918"/>
    <w:rsid w:val="450129AD"/>
    <w:rsid w:val="450131C1"/>
    <w:rsid w:val="45014097"/>
    <w:rsid w:val="45016C6F"/>
    <w:rsid w:val="45017372"/>
    <w:rsid w:val="450197E4"/>
    <w:rsid w:val="4501A07F"/>
    <w:rsid w:val="4501C1B4"/>
    <w:rsid w:val="45025F2E"/>
    <w:rsid w:val="4502C241"/>
    <w:rsid w:val="4502C7B5"/>
    <w:rsid w:val="4502D302"/>
    <w:rsid w:val="4502EA04"/>
    <w:rsid w:val="4502EBDA"/>
    <w:rsid w:val="450352A8"/>
    <w:rsid w:val="45037318"/>
    <w:rsid w:val="4503A5B4"/>
    <w:rsid w:val="4503DF2D"/>
    <w:rsid w:val="4503ECA8"/>
    <w:rsid w:val="4503F693"/>
    <w:rsid w:val="450451C7"/>
    <w:rsid w:val="4504699A"/>
    <w:rsid w:val="450474D0"/>
    <w:rsid w:val="45047E50"/>
    <w:rsid w:val="4504C7CF"/>
    <w:rsid w:val="45051C07"/>
    <w:rsid w:val="450531E0"/>
    <w:rsid w:val="4505FCE9"/>
    <w:rsid w:val="45061672"/>
    <w:rsid w:val="45065290"/>
    <w:rsid w:val="45068E02"/>
    <w:rsid w:val="4507349F"/>
    <w:rsid w:val="45075E9E"/>
    <w:rsid w:val="45077961"/>
    <w:rsid w:val="45077BD9"/>
    <w:rsid w:val="4507B7EA"/>
    <w:rsid w:val="4507D9C9"/>
    <w:rsid w:val="450822AC"/>
    <w:rsid w:val="45086CED"/>
    <w:rsid w:val="450905E2"/>
    <w:rsid w:val="45093FC7"/>
    <w:rsid w:val="45095654"/>
    <w:rsid w:val="450962B7"/>
    <w:rsid w:val="450986A5"/>
    <w:rsid w:val="45098D7D"/>
    <w:rsid w:val="4509C0EE"/>
    <w:rsid w:val="4509FFBA"/>
    <w:rsid w:val="450A160C"/>
    <w:rsid w:val="450A171B"/>
    <w:rsid w:val="450A1E79"/>
    <w:rsid w:val="450A274D"/>
    <w:rsid w:val="450A296D"/>
    <w:rsid w:val="450A6077"/>
    <w:rsid w:val="450A7E42"/>
    <w:rsid w:val="450A91C0"/>
    <w:rsid w:val="450B6436"/>
    <w:rsid w:val="450B66D7"/>
    <w:rsid w:val="450B7828"/>
    <w:rsid w:val="450BA7E8"/>
    <w:rsid w:val="450BAA28"/>
    <w:rsid w:val="450BC58E"/>
    <w:rsid w:val="450BCB7F"/>
    <w:rsid w:val="450BE0D7"/>
    <w:rsid w:val="450BEC67"/>
    <w:rsid w:val="450C12EF"/>
    <w:rsid w:val="450C51D2"/>
    <w:rsid w:val="450C6FEB"/>
    <w:rsid w:val="450C8AEC"/>
    <w:rsid w:val="450CC7AB"/>
    <w:rsid w:val="450D37E5"/>
    <w:rsid w:val="450D81AB"/>
    <w:rsid w:val="450D897C"/>
    <w:rsid w:val="450DE7AA"/>
    <w:rsid w:val="450DF6F6"/>
    <w:rsid w:val="450DFE23"/>
    <w:rsid w:val="450E2B1A"/>
    <w:rsid w:val="450E2D89"/>
    <w:rsid w:val="450E36F9"/>
    <w:rsid w:val="450E9373"/>
    <w:rsid w:val="450F0674"/>
    <w:rsid w:val="450F085E"/>
    <w:rsid w:val="450F25F0"/>
    <w:rsid w:val="450F876A"/>
    <w:rsid w:val="450FADB0"/>
    <w:rsid w:val="450FE852"/>
    <w:rsid w:val="4510466A"/>
    <w:rsid w:val="45106462"/>
    <w:rsid w:val="45107444"/>
    <w:rsid w:val="45107E22"/>
    <w:rsid w:val="45111194"/>
    <w:rsid w:val="45116856"/>
    <w:rsid w:val="451180E7"/>
    <w:rsid w:val="451190D3"/>
    <w:rsid w:val="45126991"/>
    <w:rsid w:val="4512835B"/>
    <w:rsid w:val="4512C290"/>
    <w:rsid w:val="4512D106"/>
    <w:rsid w:val="4512E5DF"/>
    <w:rsid w:val="4512F681"/>
    <w:rsid w:val="45131585"/>
    <w:rsid w:val="4513447B"/>
    <w:rsid w:val="4513614A"/>
    <w:rsid w:val="4513CD17"/>
    <w:rsid w:val="4513D761"/>
    <w:rsid w:val="4513E6C0"/>
    <w:rsid w:val="451469A7"/>
    <w:rsid w:val="45150430"/>
    <w:rsid w:val="45151C8B"/>
    <w:rsid w:val="4515651D"/>
    <w:rsid w:val="45159555"/>
    <w:rsid w:val="4515BCFD"/>
    <w:rsid w:val="4515F759"/>
    <w:rsid w:val="451610C1"/>
    <w:rsid w:val="4516193B"/>
    <w:rsid w:val="45163403"/>
    <w:rsid w:val="45164180"/>
    <w:rsid w:val="4516767E"/>
    <w:rsid w:val="451678C7"/>
    <w:rsid w:val="45167D29"/>
    <w:rsid w:val="4516BCAF"/>
    <w:rsid w:val="451709E1"/>
    <w:rsid w:val="45170B34"/>
    <w:rsid w:val="45171C9B"/>
    <w:rsid w:val="45174871"/>
    <w:rsid w:val="45175D62"/>
    <w:rsid w:val="45175EA6"/>
    <w:rsid w:val="45177AD0"/>
    <w:rsid w:val="4517996D"/>
    <w:rsid w:val="4517B58E"/>
    <w:rsid w:val="4517C5C5"/>
    <w:rsid w:val="45180D50"/>
    <w:rsid w:val="4518205E"/>
    <w:rsid w:val="45183528"/>
    <w:rsid w:val="45184E3D"/>
    <w:rsid w:val="451856B0"/>
    <w:rsid w:val="45186540"/>
    <w:rsid w:val="451874FF"/>
    <w:rsid w:val="4518A367"/>
    <w:rsid w:val="4518FA14"/>
    <w:rsid w:val="45191E4E"/>
    <w:rsid w:val="45192179"/>
    <w:rsid w:val="45193E41"/>
    <w:rsid w:val="45197BE2"/>
    <w:rsid w:val="45198425"/>
    <w:rsid w:val="451995B0"/>
    <w:rsid w:val="451A2454"/>
    <w:rsid w:val="451A440D"/>
    <w:rsid w:val="451AA02B"/>
    <w:rsid w:val="451AE830"/>
    <w:rsid w:val="451B0EF6"/>
    <w:rsid w:val="451B19C3"/>
    <w:rsid w:val="451B2034"/>
    <w:rsid w:val="451B2D8E"/>
    <w:rsid w:val="451B5D82"/>
    <w:rsid w:val="451B8452"/>
    <w:rsid w:val="451B855C"/>
    <w:rsid w:val="451B8C4A"/>
    <w:rsid w:val="451BB57B"/>
    <w:rsid w:val="451BBB1E"/>
    <w:rsid w:val="451BC263"/>
    <w:rsid w:val="451BF7AE"/>
    <w:rsid w:val="451BFAFE"/>
    <w:rsid w:val="451C49AC"/>
    <w:rsid w:val="451C6267"/>
    <w:rsid w:val="451C710A"/>
    <w:rsid w:val="451C83FC"/>
    <w:rsid w:val="451CB641"/>
    <w:rsid w:val="451CC634"/>
    <w:rsid w:val="451CD0A0"/>
    <w:rsid w:val="451CEF3A"/>
    <w:rsid w:val="451D44EF"/>
    <w:rsid w:val="451D7527"/>
    <w:rsid w:val="451D8467"/>
    <w:rsid w:val="451D8497"/>
    <w:rsid w:val="451DDE56"/>
    <w:rsid w:val="451E4FC3"/>
    <w:rsid w:val="451E99D1"/>
    <w:rsid w:val="451ECFB3"/>
    <w:rsid w:val="451F67FD"/>
    <w:rsid w:val="451F6A47"/>
    <w:rsid w:val="451F8696"/>
    <w:rsid w:val="451F8E10"/>
    <w:rsid w:val="451F96AF"/>
    <w:rsid w:val="451FCA48"/>
    <w:rsid w:val="451FFCD5"/>
    <w:rsid w:val="452053D3"/>
    <w:rsid w:val="4520733C"/>
    <w:rsid w:val="452077E2"/>
    <w:rsid w:val="4520E13E"/>
    <w:rsid w:val="4520F7FA"/>
    <w:rsid w:val="452103D3"/>
    <w:rsid w:val="4521103F"/>
    <w:rsid w:val="452155FD"/>
    <w:rsid w:val="452159A2"/>
    <w:rsid w:val="45219E12"/>
    <w:rsid w:val="452249F0"/>
    <w:rsid w:val="4522985C"/>
    <w:rsid w:val="4522DF9A"/>
    <w:rsid w:val="4522E877"/>
    <w:rsid w:val="452336D6"/>
    <w:rsid w:val="45234D21"/>
    <w:rsid w:val="452375E7"/>
    <w:rsid w:val="4523B28D"/>
    <w:rsid w:val="4523BC2E"/>
    <w:rsid w:val="4523F949"/>
    <w:rsid w:val="45241721"/>
    <w:rsid w:val="4524727B"/>
    <w:rsid w:val="45247810"/>
    <w:rsid w:val="45248109"/>
    <w:rsid w:val="45248BA8"/>
    <w:rsid w:val="45248D93"/>
    <w:rsid w:val="45249923"/>
    <w:rsid w:val="45249A61"/>
    <w:rsid w:val="4524AA0A"/>
    <w:rsid w:val="4524C62C"/>
    <w:rsid w:val="4524CDFA"/>
    <w:rsid w:val="4524D68A"/>
    <w:rsid w:val="4525073E"/>
    <w:rsid w:val="4525095F"/>
    <w:rsid w:val="45254366"/>
    <w:rsid w:val="452555AB"/>
    <w:rsid w:val="4525A363"/>
    <w:rsid w:val="4525B1FD"/>
    <w:rsid w:val="4525B7A7"/>
    <w:rsid w:val="4525D0CF"/>
    <w:rsid w:val="4525FFD9"/>
    <w:rsid w:val="45266502"/>
    <w:rsid w:val="45269AE0"/>
    <w:rsid w:val="4526B280"/>
    <w:rsid w:val="4526B29B"/>
    <w:rsid w:val="45274541"/>
    <w:rsid w:val="45278315"/>
    <w:rsid w:val="45279071"/>
    <w:rsid w:val="4527F89A"/>
    <w:rsid w:val="4528224D"/>
    <w:rsid w:val="452860F6"/>
    <w:rsid w:val="45286AD1"/>
    <w:rsid w:val="4528A705"/>
    <w:rsid w:val="4528BCE2"/>
    <w:rsid w:val="452926A9"/>
    <w:rsid w:val="45292863"/>
    <w:rsid w:val="45294F83"/>
    <w:rsid w:val="45296AEC"/>
    <w:rsid w:val="45298F0D"/>
    <w:rsid w:val="4529978F"/>
    <w:rsid w:val="4529C9D6"/>
    <w:rsid w:val="452A0995"/>
    <w:rsid w:val="452A7C8D"/>
    <w:rsid w:val="452AF6AD"/>
    <w:rsid w:val="452AFBA5"/>
    <w:rsid w:val="452B2F88"/>
    <w:rsid w:val="452B3C05"/>
    <w:rsid w:val="452B647A"/>
    <w:rsid w:val="452B9676"/>
    <w:rsid w:val="452BB0B1"/>
    <w:rsid w:val="452BEB87"/>
    <w:rsid w:val="452C2BFA"/>
    <w:rsid w:val="452C405F"/>
    <w:rsid w:val="452C5679"/>
    <w:rsid w:val="452C6291"/>
    <w:rsid w:val="452C6C23"/>
    <w:rsid w:val="452C96DF"/>
    <w:rsid w:val="452CC5C1"/>
    <w:rsid w:val="452CC600"/>
    <w:rsid w:val="452CE886"/>
    <w:rsid w:val="452CE892"/>
    <w:rsid w:val="452CF38D"/>
    <w:rsid w:val="452D01ED"/>
    <w:rsid w:val="452DAE55"/>
    <w:rsid w:val="452DB1CC"/>
    <w:rsid w:val="452DEAA5"/>
    <w:rsid w:val="452E47F2"/>
    <w:rsid w:val="452E7ACE"/>
    <w:rsid w:val="452F1C92"/>
    <w:rsid w:val="452F4B2C"/>
    <w:rsid w:val="452F4C1C"/>
    <w:rsid w:val="452F91BE"/>
    <w:rsid w:val="452FE166"/>
    <w:rsid w:val="4530036E"/>
    <w:rsid w:val="45301220"/>
    <w:rsid w:val="45301F7D"/>
    <w:rsid w:val="45309B5B"/>
    <w:rsid w:val="4530AF37"/>
    <w:rsid w:val="4530AFB3"/>
    <w:rsid w:val="4530B7B0"/>
    <w:rsid w:val="453133F7"/>
    <w:rsid w:val="453138A1"/>
    <w:rsid w:val="45317BAC"/>
    <w:rsid w:val="4531B81D"/>
    <w:rsid w:val="4531C588"/>
    <w:rsid w:val="45320B3F"/>
    <w:rsid w:val="45328EE4"/>
    <w:rsid w:val="453290CD"/>
    <w:rsid w:val="4532CB59"/>
    <w:rsid w:val="4532EBF6"/>
    <w:rsid w:val="4533894A"/>
    <w:rsid w:val="45341313"/>
    <w:rsid w:val="45342DFF"/>
    <w:rsid w:val="45347829"/>
    <w:rsid w:val="4534BDE5"/>
    <w:rsid w:val="4534C184"/>
    <w:rsid w:val="4534D47F"/>
    <w:rsid w:val="4534E232"/>
    <w:rsid w:val="45350407"/>
    <w:rsid w:val="45351734"/>
    <w:rsid w:val="453528DC"/>
    <w:rsid w:val="453547E7"/>
    <w:rsid w:val="4535614F"/>
    <w:rsid w:val="4535C28D"/>
    <w:rsid w:val="4535D461"/>
    <w:rsid w:val="4535E7DF"/>
    <w:rsid w:val="45362179"/>
    <w:rsid w:val="45362AB2"/>
    <w:rsid w:val="4536332D"/>
    <w:rsid w:val="453651F1"/>
    <w:rsid w:val="45365F9D"/>
    <w:rsid w:val="45366906"/>
    <w:rsid w:val="45369EBD"/>
    <w:rsid w:val="4536C6A6"/>
    <w:rsid w:val="4536D17A"/>
    <w:rsid w:val="4536E1CE"/>
    <w:rsid w:val="4537101D"/>
    <w:rsid w:val="45376E13"/>
    <w:rsid w:val="45377F91"/>
    <w:rsid w:val="4537A3D3"/>
    <w:rsid w:val="4537A5CF"/>
    <w:rsid w:val="4537B90F"/>
    <w:rsid w:val="4537BABE"/>
    <w:rsid w:val="4537BE70"/>
    <w:rsid w:val="4537CB4D"/>
    <w:rsid w:val="4537D868"/>
    <w:rsid w:val="4537E59A"/>
    <w:rsid w:val="4537E66E"/>
    <w:rsid w:val="4537F024"/>
    <w:rsid w:val="453807EA"/>
    <w:rsid w:val="4538104C"/>
    <w:rsid w:val="45383E47"/>
    <w:rsid w:val="45388D6B"/>
    <w:rsid w:val="45389D57"/>
    <w:rsid w:val="4538AFA0"/>
    <w:rsid w:val="4538DE54"/>
    <w:rsid w:val="4538ED02"/>
    <w:rsid w:val="45390DC9"/>
    <w:rsid w:val="45392143"/>
    <w:rsid w:val="453931A5"/>
    <w:rsid w:val="453953FD"/>
    <w:rsid w:val="45395F07"/>
    <w:rsid w:val="45396E17"/>
    <w:rsid w:val="4539CB72"/>
    <w:rsid w:val="4539E235"/>
    <w:rsid w:val="453A8402"/>
    <w:rsid w:val="453AC3FB"/>
    <w:rsid w:val="453AE40E"/>
    <w:rsid w:val="453B1DA8"/>
    <w:rsid w:val="453B5122"/>
    <w:rsid w:val="453B5273"/>
    <w:rsid w:val="453B905F"/>
    <w:rsid w:val="453BF718"/>
    <w:rsid w:val="453BF9AB"/>
    <w:rsid w:val="453C1638"/>
    <w:rsid w:val="453C4D02"/>
    <w:rsid w:val="453C77C5"/>
    <w:rsid w:val="453C7FB2"/>
    <w:rsid w:val="453C9179"/>
    <w:rsid w:val="453CC5A5"/>
    <w:rsid w:val="453CE0F8"/>
    <w:rsid w:val="453CFD51"/>
    <w:rsid w:val="453D3F87"/>
    <w:rsid w:val="453D6FFF"/>
    <w:rsid w:val="453DACD3"/>
    <w:rsid w:val="453DE8B1"/>
    <w:rsid w:val="453DEF86"/>
    <w:rsid w:val="453E2C5F"/>
    <w:rsid w:val="453E4B64"/>
    <w:rsid w:val="453E5B33"/>
    <w:rsid w:val="453E6CEC"/>
    <w:rsid w:val="453E744C"/>
    <w:rsid w:val="453E9956"/>
    <w:rsid w:val="453EEA56"/>
    <w:rsid w:val="453F02E8"/>
    <w:rsid w:val="453F0701"/>
    <w:rsid w:val="453F129F"/>
    <w:rsid w:val="453F2C67"/>
    <w:rsid w:val="453F2FC4"/>
    <w:rsid w:val="453F3C2B"/>
    <w:rsid w:val="453F5FFC"/>
    <w:rsid w:val="453F8190"/>
    <w:rsid w:val="45400B6E"/>
    <w:rsid w:val="4540125F"/>
    <w:rsid w:val="45402A3B"/>
    <w:rsid w:val="45402C2A"/>
    <w:rsid w:val="45404F0A"/>
    <w:rsid w:val="45407CC2"/>
    <w:rsid w:val="454083FC"/>
    <w:rsid w:val="4540840A"/>
    <w:rsid w:val="45408A5D"/>
    <w:rsid w:val="4540E480"/>
    <w:rsid w:val="4540EB44"/>
    <w:rsid w:val="45410DCE"/>
    <w:rsid w:val="45411EA7"/>
    <w:rsid w:val="4541A925"/>
    <w:rsid w:val="4541DB33"/>
    <w:rsid w:val="454201C8"/>
    <w:rsid w:val="454218BB"/>
    <w:rsid w:val="45421ACD"/>
    <w:rsid w:val="454233EA"/>
    <w:rsid w:val="454257C8"/>
    <w:rsid w:val="45426885"/>
    <w:rsid w:val="45426F3A"/>
    <w:rsid w:val="4542AA32"/>
    <w:rsid w:val="4542C2DE"/>
    <w:rsid w:val="454328EC"/>
    <w:rsid w:val="45432DC5"/>
    <w:rsid w:val="4543575A"/>
    <w:rsid w:val="45440ABD"/>
    <w:rsid w:val="45442177"/>
    <w:rsid w:val="45443DBC"/>
    <w:rsid w:val="45446DED"/>
    <w:rsid w:val="454473E8"/>
    <w:rsid w:val="45447B6D"/>
    <w:rsid w:val="4544B596"/>
    <w:rsid w:val="45451DD3"/>
    <w:rsid w:val="45456B1F"/>
    <w:rsid w:val="454596E6"/>
    <w:rsid w:val="4545C654"/>
    <w:rsid w:val="45461E9D"/>
    <w:rsid w:val="454625C7"/>
    <w:rsid w:val="454674B2"/>
    <w:rsid w:val="4546ABF1"/>
    <w:rsid w:val="4546C3AB"/>
    <w:rsid w:val="4546CD2A"/>
    <w:rsid w:val="4546DDBA"/>
    <w:rsid w:val="45471853"/>
    <w:rsid w:val="454724E0"/>
    <w:rsid w:val="45472811"/>
    <w:rsid w:val="4547A57C"/>
    <w:rsid w:val="4547D482"/>
    <w:rsid w:val="454801E6"/>
    <w:rsid w:val="4548028D"/>
    <w:rsid w:val="45481A4B"/>
    <w:rsid w:val="454821DA"/>
    <w:rsid w:val="4548574B"/>
    <w:rsid w:val="45485C31"/>
    <w:rsid w:val="45488601"/>
    <w:rsid w:val="454896C1"/>
    <w:rsid w:val="4548B4C9"/>
    <w:rsid w:val="4548C340"/>
    <w:rsid w:val="4548CC40"/>
    <w:rsid w:val="4548DFB6"/>
    <w:rsid w:val="4548FFBD"/>
    <w:rsid w:val="45490106"/>
    <w:rsid w:val="45492FEC"/>
    <w:rsid w:val="4549531A"/>
    <w:rsid w:val="45495BE1"/>
    <w:rsid w:val="45499C1C"/>
    <w:rsid w:val="4549A679"/>
    <w:rsid w:val="4549B7D6"/>
    <w:rsid w:val="4549BEAA"/>
    <w:rsid w:val="4549DB34"/>
    <w:rsid w:val="4549F805"/>
    <w:rsid w:val="454A01E9"/>
    <w:rsid w:val="454A29B8"/>
    <w:rsid w:val="454A82EA"/>
    <w:rsid w:val="454AB60D"/>
    <w:rsid w:val="454ADB7E"/>
    <w:rsid w:val="454B2B39"/>
    <w:rsid w:val="454B38C5"/>
    <w:rsid w:val="454B624E"/>
    <w:rsid w:val="454B6C14"/>
    <w:rsid w:val="454B7C2E"/>
    <w:rsid w:val="454B838B"/>
    <w:rsid w:val="454B85C3"/>
    <w:rsid w:val="454B8D59"/>
    <w:rsid w:val="454BE6DA"/>
    <w:rsid w:val="454BF785"/>
    <w:rsid w:val="454C2204"/>
    <w:rsid w:val="454C6D27"/>
    <w:rsid w:val="454C83E7"/>
    <w:rsid w:val="454CA5B9"/>
    <w:rsid w:val="454CB350"/>
    <w:rsid w:val="454CF18A"/>
    <w:rsid w:val="454CF378"/>
    <w:rsid w:val="454D7837"/>
    <w:rsid w:val="454D8A58"/>
    <w:rsid w:val="454E1362"/>
    <w:rsid w:val="454E3027"/>
    <w:rsid w:val="454E3105"/>
    <w:rsid w:val="454E6DBB"/>
    <w:rsid w:val="454EA314"/>
    <w:rsid w:val="454EB2BB"/>
    <w:rsid w:val="454EC3E6"/>
    <w:rsid w:val="454EEC4E"/>
    <w:rsid w:val="454EF4EF"/>
    <w:rsid w:val="454F13FA"/>
    <w:rsid w:val="454F14DB"/>
    <w:rsid w:val="454F501E"/>
    <w:rsid w:val="454F8CE7"/>
    <w:rsid w:val="454F9198"/>
    <w:rsid w:val="454FD630"/>
    <w:rsid w:val="454FD844"/>
    <w:rsid w:val="454FD96D"/>
    <w:rsid w:val="4550171D"/>
    <w:rsid w:val="45502689"/>
    <w:rsid w:val="455035B3"/>
    <w:rsid w:val="455040D9"/>
    <w:rsid w:val="45504B9B"/>
    <w:rsid w:val="45509398"/>
    <w:rsid w:val="45516115"/>
    <w:rsid w:val="455186B1"/>
    <w:rsid w:val="4551884C"/>
    <w:rsid w:val="4551F597"/>
    <w:rsid w:val="45524B96"/>
    <w:rsid w:val="45524C43"/>
    <w:rsid w:val="4552575E"/>
    <w:rsid w:val="45529503"/>
    <w:rsid w:val="45529ACD"/>
    <w:rsid w:val="4552A9AC"/>
    <w:rsid w:val="4552B04D"/>
    <w:rsid w:val="4552B817"/>
    <w:rsid w:val="4552CEEA"/>
    <w:rsid w:val="4552D13E"/>
    <w:rsid w:val="4552F3C7"/>
    <w:rsid w:val="4552FE72"/>
    <w:rsid w:val="45531A23"/>
    <w:rsid w:val="45532E1B"/>
    <w:rsid w:val="45533326"/>
    <w:rsid w:val="45534D1F"/>
    <w:rsid w:val="455360F3"/>
    <w:rsid w:val="455373A0"/>
    <w:rsid w:val="45537D52"/>
    <w:rsid w:val="4553A9EB"/>
    <w:rsid w:val="4553B44A"/>
    <w:rsid w:val="4553BC0B"/>
    <w:rsid w:val="4553BF76"/>
    <w:rsid w:val="4553E900"/>
    <w:rsid w:val="4553F7CA"/>
    <w:rsid w:val="45542CB1"/>
    <w:rsid w:val="45542F84"/>
    <w:rsid w:val="45543CAE"/>
    <w:rsid w:val="45544C55"/>
    <w:rsid w:val="455479EB"/>
    <w:rsid w:val="45549172"/>
    <w:rsid w:val="4554E5EF"/>
    <w:rsid w:val="455530EA"/>
    <w:rsid w:val="45553130"/>
    <w:rsid w:val="45553630"/>
    <w:rsid w:val="4555CE5D"/>
    <w:rsid w:val="4555CF6B"/>
    <w:rsid w:val="4555FAA4"/>
    <w:rsid w:val="45560931"/>
    <w:rsid w:val="45567795"/>
    <w:rsid w:val="45568139"/>
    <w:rsid w:val="4556875A"/>
    <w:rsid w:val="4556A621"/>
    <w:rsid w:val="4556DF81"/>
    <w:rsid w:val="4556F3E3"/>
    <w:rsid w:val="4557032B"/>
    <w:rsid w:val="455775C3"/>
    <w:rsid w:val="455784F8"/>
    <w:rsid w:val="4557A723"/>
    <w:rsid w:val="4557BF46"/>
    <w:rsid w:val="4557E00A"/>
    <w:rsid w:val="4558670B"/>
    <w:rsid w:val="455874FB"/>
    <w:rsid w:val="4558A3FC"/>
    <w:rsid w:val="4558D18F"/>
    <w:rsid w:val="455924D2"/>
    <w:rsid w:val="4559428E"/>
    <w:rsid w:val="45594C97"/>
    <w:rsid w:val="45595143"/>
    <w:rsid w:val="45595966"/>
    <w:rsid w:val="45599EB2"/>
    <w:rsid w:val="4559B233"/>
    <w:rsid w:val="4559DB65"/>
    <w:rsid w:val="455A4182"/>
    <w:rsid w:val="455A618C"/>
    <w:rsid w:val="455A6918"/>
    <w:rsid w:val="455A8DDB"/>
    <w:rsid w:val="455ABD33"/>
    <w:rsid w:val="455AC2FF"/>
    <w:rsid w:val="455ACCAC"/>
    <w:rsid w:val="455AE79E"/>
    <w:rsid w:val="455B5AA8"/>
    <w:rsid w:val="455B7A2B"/>
    <w:rsid w:val="455B9323"/>
    <w:rsid w:val="455B9B82"/>
    <w:rsid w:val="455BAB9A"/>
    <w:rsid w:val="455C3A04"/>
    <w:rsid w:val="455C488E"/>
    <w:rsid w:val="455CDC81"/>
    <w:rsid w:val="455D7ABD"/>
    <w:rsid w:val="455D8B58"/>
    <w:rsid w:val="455DA564"/>
    <w:rsid w:val="455DACEC"/>
    <w:rsid w:val="455EE8D4"/>
    <w:rsid w:val="455F148F"/>
    <w:rsid w:val="455F206D"/>
    <w:rsid w:val="455F5734"/>
    <w:rsid w:val="455F708A"/>
    <w:rsid w:val="455FD3F2"/>
    <w:rsid w:val="456031CD"/>
    <w:rsid w:val="45604A49"/>
    <w:rsid w:val="45605FD4"/>
    <w:rsid w:val="4560F3C1"/>
    <w:rsid w:val="45612C59"/>
    <w:rsid w:val="45613AC0"/>
    <w:rsid w:val="45619CA3"/>
    <w:rsid w:val="4561FD74"/>
    <w:rsid w:val="45624B95"/>
    <w:rsid w:val="456267D6"/>
    <w:rsid w:val="4562BC58"/>
    <w:rsid w:val="4562C6B1"/>
    <w:rsid w:val="4562F4B8"/>
    <w:rsid w:val="45632587"/>
    <w:rsid w:val="45632BF3"/>
    <w:rsid w:val="45634146"/>
    <w:rsid w:val="45634229"/>
    <w:rsid w:val="45636EC6"/>
    <w:rsid w:val="4563AF7F"/>
    <w:rsid w:val="4563C94E"/>
    <w:rsid w:val="4563ED3C"/>
    <w:rsid w:val="456406AA"/>
    <w:rsid w:val="45646495"/>
    <w:rsid w:val="45646AA3"/>
    <w:rsid w:val="45647C72"/>
    <w:rsid w:val="4564801C"/>
    <w:rsid w:val="456489E0"/>
    <w:rsid w:val="456494BD"/>
    <w:rsid w:val="45649583"/>
    <w:rsid w:val="4564E29C"/>
    <w:rsid w:val="456507CF"/>
    <w:rsid w:val="45650861"/>
    <w:rsid w:val="45652D07"/>
    <w:rsid w:val="456596F9"/>
    <w:rsid w:val="4565F3E2"/>
    <w:rsid w:val="45661825"/>
    <w:rsid w:val="456664D5"/>
    <w:rsid w:val="456664E9"/>
    <w:rsid w:val="45668BB2"/>
    <w:rsid w:val="4566A818"/>
    <w:rsid w:val="4566BF00"/>
    <w:rsid w:val="4566D564"/>
    <w:rsid w:val="45671B28"/>
    <w:rsid w:val="456762B3"/>
    <w:rsid w:val="456784E7"/>
    <w:rsid w:val="4567A408"/>
    <w:rsid w:val="4567AEBF"/>
    <w:rsid w:val="4567BF78"/>
    <w:rsid w:val="4567BFBC"/>
    <w:rsid w:val="4567C546"/>
    <w:rsid w:val="45680A26"/>
    <w:rsid w:val="45682F45"/>
    <w:rsid w:val="45687173"/>
    <w:rsid w:val="4568A057"/>
    <w:rsid w:val="4568A078"/>
    <w:rsid w:val="4568B697"/>
    <w:rsid w:val="4568BA09"/>
    <w:rsid w:val="4568CA9F"/>
    <w:rsid w:val="456904D3"/>
    <w:rsid w:val="4569069A"/>
    <w:rsid w:val="45690AC6"/>
    <w:rsid w:val="45691EBA"/>
    <w:rsid w:val="45692027"/>
    <w:rsid w:val="456928A6"/>
    <w:rsid w:val="45697EAD"/>
    <w:rsid w:val="45699DFC"/>
    <w:rsid w:val="4569A34C"/>
    <w:rsid w:val="4569B91C"/>
    <w:rsid w:val="4569E559"/>
    <w:rsid w:val="456A33A3"/>
    <w:rsid w:val="456A3410"/>
    <w:rsid w:val="456A35A2"/>
    <w:rsid w:val="456A3653"/>
    <w:rsid w:val="456A57FA"/>
    <w:rsid w:val="456A5DB9"/>
    <w:rsid w:val="456A6C4F"/>
    <w:rsid w:val="456A94A0"/>
    <w:rsid w:val="456AA4E4"/>
    <w:rsid w:val="456AC0BF"/>
    <w:rsid w:val="456AC6FF"/>
    <w:rsid w:val="456AF8AE"/>
    <w:rsid w:val="456B0F86"/>
    <w:rsid w:val="456B303B"/>
    <w:rsid w:val="456B3FE3"/>
    <w:rsid w:val="456B43B5"/>
    <w:rsid w:val="456B5403"/>
    <w:rsid w:val="456B64FD"/>
    <w:rsid w:val="456B65AD"/>
    <w:rsid w:val="456B7476"/>
    <w:rsid w:val="456B8FF3"/>
    <w:rsid w:val="456BB8B6"/>
    <w:rsid w:val="456C6735"/>
    <w:rsid w:val="456C74D4"/>
    <w:rsid w:val="456C9E2D"/>
    <w:rsid w:val="456CAE80"/>
    <w:rsid w:val="456CEE8A"/>
    <w:rsid w:val="456D000F"/>
    <w:rsid w:val="456D35DF"/>
    <w:rsid w:val="456D6047"/>
    <w:rsid w:val="456D6140"/>
    <w:rsid w:val="456D78B0"/>
    <w:rsid w:val="456D94CB"/>
    <w:rsid w:val="456D9ADD"/>
    <w:rsid w:val="456DC05E"/>
    <w:rsid w:val="456DD1D9"/>
    <w:rsid w:val="456DF1D0"/>
    <w:rsid w:val="456E0727"/>
    <w:rsid w:val="456E1451"/>
    <w:rsid w:val="456E167A"/>
    <w:rsid w:val="456E65C3"/>
    <w:rsid w:val="456EDDDC"/>
    <w:rsid w:val="456EEE5E"/>
    <w:rsid w:val="456EF708"/>
    <w:rsid w:val="456F0F0A"/>
    <w:rsid w:val="456F2344"/>
    <w:rsid w:val="456F3FD2"/>
    <w:rsid w:val="456F8391"/>
    <w:rsid w:val="456F8A97"/>
    <w:rsid w:val="456F95B3"/>
    <w:rsid w:val="456FFF81"/>
    <w:rsid w:val="457025CD"/>
    <w:rsid w:val="45702EB2"/>
    <w:rsid w:val="45704AD9"/>
    <w:rsid w:val="4570AAD1"/>
    <w:rsid w:val="4570D06C"/>
    <w:rsid w:val="45715A0F"/>
    <w:rsid w:val="45717830"/>
    <w:rsid w:val="45719374"/>
    <w:rsid w:val="45719C6C"/>
    <w:rsid w:val="4571A63B"/>
    <w:rsid w:val="4571EC30"/>
    <w:rsid w:val="45724F29"/>
    <w:rsid w:val="45725919"/>
    <w:rsid w:val="45729115"/>
    <w:rsid w:val="457294CC"/>
    <w:rsid w:val="4572A435"/>
    <w:rsid w:val="4572B6DA"/>
    <w:rsid w:val="4572E857"/>
    <w:rsid w:val="457355CE"/>
    <w:rsid w:val="45735F8D"/>
    <w:rsid w:val="457377D2"/>
    <w:rsid w:val="4573895D"/>
    <w:rsid w:val="4573D0CA"/>
    <w:rsid w:val="4573D191"/>
    <w:rsid w:val="45744D53"/>
    <w:rsid w:val="4574830B"/>
    <w:rsid w:val="45749123"/>
    <w:rsid w:val="457497CE"/>
    <w:rsid w:val="4574DCC1"/>
    <w:rsid w:val="45750AA2"/>
    <w:rsid w:val="45750D46"/>
    <w:rsid w:val="45754591"/>
    <w:rsid w:val="45756088"/>
    <w:rsid w:val="4575750F"/>
    <w:rsid w:val="45757932"/>
    <w:rsid w:val="45758CA2"/>
    <w:rsid w:val="4575990E"/>
    <w:rsid w:val="45759C31"/>
    <w:rsid w:val="4575AC6D"/>
    <w:rsid w:val="4575CC87"/>
    <w:rsid w:val="457640CC"/>
    <w:rsid w:val="45767EC1"/>
    <w:rsid w:val="4576CAD4"/>
    <w:rsid w:val="4576EF52"/>
    <w:rsid w:val="457741CB"/>
    <w:rsid w:val="45774600"/>
    <w:rsid w:val="45774FE6"/>
    <w:rsid w:val="4577607B"/>
    <w:rsid w:val="457778E4"/>
    <w:rsid w:val="4577C09C"/>
    <w:rsid w:val="4577E416"/>
    <w:rsid w:val="4577E9B8"/>
    <w:rsid w:val="4578078D"/>
    <w:rsid w:val="457848DC"/>
    <w:rsid w:val="45788E9D"/>
    <w:rsid w:val="45789BF8"/>
    <w:rsid w:val="4578A164"/>
    <w:rsid w:val="45792345"/>
    <w:rsid w:val="457970B8"/>
    <w:rsid w:val="457976C6"/>
    <w:rsid w:val="4579997E"/>
    <w:rsid w:val="4579AF45"/>
    <w:rsid w:val="4579D5A4"/>
    <w:rsid w:val="4579E254"/>
    <w:rsid w:val="457A25B0"/>
    <w:rsid w:val="457A350F"/>
    <w:rsid w:val="457A50A3"/>
    <w:rsid w:val="457A6601"/>
    <w:rsid w:val="457A85BC"/>
    <w:rsid w:val="457A9EB1"/>
    <w:rsid w:val="457AC556"/>
    <w:rsid w:val="457AD625"/>
    <w:rsid w:val="457B0C12"/>
    <w:rsid w:val="457B1996"/>
    <w:rsid w:val="457B9A81"/>
    <w:rsid w:val="457BF954"/>
    <w:rsid w:val="457C51AF"/>
    <w:rsid w:val="457C71D5"/>
    <w:rsid w:val="457C8366"/>
    <w:rsid w:val="457CA1D4"/>
    <w:rsid w:val="457CA539"/>
    <w:rsid w:val="457CC611"/>
    <w:rsid w:val="457CD6E6"/>
    <w:rsid w:val="457D367E"/>
    <w:rsid w:val="457D706F"/>
    <w:rsid w:val="457DA794"/>
    <w:rsid w:val="457DCB6D"/>
    <w:rsid w:val="457E0753"/>
    <w:rsid w:val="457E2754"/>
    <w:rsid w:val="457E3C8C"/>
    <w:rsid w:val="457EC06D"/>
    <w:rsid w:val="457EC07D"/>
    <w:rsid w:val="457EEAA0"/>
    <w:rsid w:val="457F971B"/>
    <w:rsid w:val="457FF180"/>
    <w:rsid w:val="458018DD"/>
    <w:rsid w:val="45804644"/>
    <w:rsid w:val="458073E8"/>
    <w:rsid w:val="45808D4D"/>
    <w:rsid w:val="4580AF5B"/>
    <w:rsid w:val="4580DB32"/>
    <w:rsid w:val="4580E01E"/>
    <w:rsid w:val="45811390"/>
    <w:rsid w:val="458145FF"/>
    <w:rsid w:val="45816A67"/>
    <w:rsid w:val="458178AF"/>
    <w:rsid w:val="45818610"/>
    <w:rsid w:val="45819419"/>
    <w:rsid w:val="4581ADBD"/>
    <w:rsid w:val="4581E2AC"/>
    <w:rsid w:val="458264A7"/>
    <w:rsid w:val="458274E1"/>
    <w:rsid w:val="45829B81"/>
    <w:rsid w:val="4582B17C"/>
    <w:rsid w:val="45832181"/>
    <w:rsid w:val="458360C4"/>
    <w:rsid w:val="458392B5"/>
    <w:rsid w:val="4583BC12"/>
    <w:rsid w:val="4583CF33"/>
    <w:rsid w:val="4583EE6D"/>
    <w:rsid w:val="45840889"/>
    <w:rsid w:val="458448BB"/>
    <w:rsid w:val="4584623C"/>
    <w:rsid w:val="4584F276"/>
    <w:rsid w:val="45851681"/>
    <w:rsid w:val="45852233"/>
    <w:rsid w:val="4585280A"/>
    <w:rsid w:val="45857D77"/>
    <w:rsid w:val="4585AC94"/>
    <w:rsid w:val="4585BEE0"/>
    <w:rsid w:val="4585C41E"/>
    <w:rsid w:val="4585E0B6"/>
    <w:rsid w:val="4585F0E7"/>
    <w:rsid w:val="45861F28"/>
    <w:rsid w:val="4586864D"/>
    <w:rsid w:val="4586884C"/>
    <w:rsid w:val="45869F43"/>
    <w:rsid w:val="4586BC6A"/>
    <w:rsid w:val="4586D4F7"/>
    <w:rsid w:val="45870C91"/>
    <w:rsid w:val="458723A1"/>
    <w:rsid w:val="45873AB3"/>
    <w:rsid w:val="45873F00"/>
    <w:rsid w:val="458744A8"/>
    <w:rsid w:val="45874551"/>
    <w:rsid w:val="45874596"/>
    <w:rsid w:val="458749D7"/>
    <w:rsid w:val="4587590D"/>
    <w:rsid w:val="45878CFD"/>
    <w:rsid w:val="458794A1"/>
    <w:rsid w:val="4587ED1C"/>
    <w:rsid w:val="458845F8"/>
    <w:rsid w:val="45889C09"/>
    <w:rsid w:val="4588A76C"/>
    <w:rsid w:val="4588ADE2"/>
    <w:rsid w:val="4588B4A3"/>
    <w:rsid w:val="4588CEA4"/>
    <w:rsid w:val="4588E5FE"/>
    <w:rsid w:val="45890488"/>
    <w:rsid w:val="4589215B"/>
    <w:rsid w:val="4589242D"/>
    <w:rsid w:val="4589465B"/>
    <w:rsid w:val="458973AF"/>
    <w:rsid w:val="4589914E"/>
    <w:rsid w:val="4589C83E"/>
    <w:rsid w:val="458A60EC"/>
    <w:rsid w:val="458A946E"/>
    <w:rsid w:val="458ABB35"/>
    <w:rsid w:val="458AE23A"/>
    <w:rsid w:val="458AEC37"/>
    <w:rsid w:val="458AEF86"/>
    <w:rsid w:val="458AEFD7"/>
    <w:rsid w:val="458B27FF"/>
    <w:rsid w:val="458B9EF0"/>
    <w:rsid w:val="458BB5E4"/>
    <w:rsid w:val="458BCD21"/>
    <w:rsid w:val="458BEEFC"/>
    <w:rsid w:val="458C0A2D"/>
    <w:rsid w:val="458C1A3C"/>
    <w:rsid w:val="458C9D31"/>
    <w:rsid w:val="458CB5F1"/>
    <w:rsid w:val="458CFB84"/>
    <w:rsid w:val="458D0EE2"/>
    <w:rsid w:val="458D193D"/>
    <w:rsid w:val="458D4E1D"/>
    <w:rsid w:val="458D55E6"/>
    <w:rsid w:val="458D64E1"/>
    <w:rsid w:val="458D954E"/>
    <w:rsid w:val="458DA5C1"/>
    <w:rsid w:val="458DB617"/>
    <w:rsid w:val="458DC537"/>
    <w:rsid w:val="458DCEC1"/>
    <w:rsid w:val="458DDF3B"/>
    <w:rsid w:val="458E2E89"/>
    <w:rsid w:val="458E5DC7"/>
    <w:rsid w:val="458E73B9"/>
    <w:rsid w:val="458E7FD4"/>
    <w:rsid w:val="458E9535"/>
    <w:rsid w:val="458EEBF8"/>
    <w:rsid w:val="458F1E43"/>
    <w:rsid w:val="458F2E9C"/>
    <w:rsid w:val="458F731C"/>
    <w:rsid w:val="458F86B8"/>
    <w:rsid w:val="458F8943"/>
    <w:rsid w:val="458F9D7F"/>
    <w:rsid w:val="458FB9E3"/>
    <w:rsid w:val="458FF133"/>
    <w:rsid w:val="458FFC2B"/>
    <w:rsid w:val="45907415"/>
    <w:rsid w:val="4590A0C5"/>
    <w:rsid w:val="4590A1BB"/>
    <w:rsid w:val="4590A8E7"/>
    <w:rsid w:val="45911FC9"/>
    <w:rsid w:val="45913DB2"/>
    <w:rsid w:val="45915432"/>
    <w:rsid w:val="459156F6"/>
    <w:rsid w:val="45916D68"/>
    <w:rsid w:val="45917012"/>
    <w:rsid w:val="4591B528"/>
    <w:rsid w:val="4591DAFC"/>
    <w:rsid w:val="45920E0E"/>
    <w:rsid w:val="459233B9"/>
    <w:rsid w:val="4592CCAF"/>
    <w:rsid w:val="4592F0CF"/>
    <w:rsid w:val="45930C87"/>
    <w:rsid w:val="459313E6"/>
    <w:rsid w:val="45933973"/>
    <w:rsid w:val="45937135"/>
    <w:rsid w:val="4593829B"/>
    <w:rsid w:val="45938E05"/>
    <w:rsid w:val="4593C300"/>
    <w:rsid w:val="45940A56"/>
    <w:rsid w:val="45941F5B"/>
    <w:rsid w:val="45945709"/>
    <w:rsid w:val="459482E7"/>
    <w:rsid w:val="4594A370"/>
    <w:rsid w:val="4594BD4F"/>
    <w:rsid w:val="4594F8D5"/>
    <w:rsid w:val="45950DEC"/>
    <w:rsid w:val="45951731"/>
    <w:rsid w:val="4595178F"/>
    <w:rsid w:val="45952413"/>
    <w:rsid w:val="45952AAB"/>
    <w:rsid w:val="45953939"/>
    <w:rsid w:val="4595BF68"/>
    <w:rsid w:val="4595D694"/>
    <w:rsid w:val="4595F9C4"/>
    <w:rsid w:val="459653A3"/>
    <w:rsid w:val="45965C56"/>
    <w:rsid w:val="45966120"/>
    <w:rsid w:val="4596691A"/>
    <w:rsid w:val="45969EFD"/>
    <w:rsid w:val="4596B7D8"/>
    <w:rsid w:val="4596F03E"/>
    <w:rsid w:val="459724B3"/>
    <w:rsid w:val="45978913"/>
    <w:rsid w:val="45979DF3"/>
    <w:rsid w:val="4597AF3C"/>
    <w:rsid w:val="4597AF6F"/>
    <w:rsid w:val="4597CF5A"/>
    <w:rsid w:val="4597D65D"/>
    <w:rsid w:val="4597FF07"/>
    <w:rsid w:val="4598007B"/>
    <w:rsid w:val="4598019B"/>
    <w:rsid w:val="45982ACA"/>
    <w:rsid w:val="45985BEB"/>
    <w:rsid w:val="459872BD"/>
    <w:rsid w:val="459876B9"/>
    <w:rsid w:val="45987DD1"/>
    <w:rsid w:val="4598904C"/>
    <w:rsid w:val="4598D990"/>
    <w:rsid w:val="45991141"/>
    <w:rsid w:val="45992BA7"/>
    <w:rsid w:val="45999D39"/>
    <w:rsid w:val="4599B8FE"/>
    <w:rsid w:val="4599D850"/>
    <w:rsid w:val="4599F3B1"/>
    <w:rsid w:val="459A0521"/>
    <w:rsid w:val="459A3D0A"/>
    <w:rsid w:val="459A6CB2"/>
    <w:rsid w:val="459A9814"/>
    <w:rsid w:val="459AA034"/>
    <w:rsid w:val="459AB435"/>
    <w:rsid w:val="459AC49C"/>
    <w:rsid w:val="459AE32A"/>
    <w:rsid w:val="459B69AE"/>
    <w:rsid w:val="459B7107"/>
    <w:rsid w:val="459B7586"/>
    <w:rsid w:val="459BA805"/>
    <w:rsid w:val="459BB63D"/>
    <w:rsid w:val="459C13AE"/>
    <w:rsid w:val="459CBD7B"/>
    <w:rsid w:val="459CD210"/>
    <w:rsid w:val="459D11E8"/>
    <w:rsid w:val="459D4437"/>
    <w:rsid w:val="459E27C9"/>
    <w:rsid w:val="459E3E0F"/>
    <w:rsid w:val="459E54A6"/>
    <w:rsid w:val="459EB26E"/>
    <w:rsid w:val="459EDA7F"/>
    <w:rsid w:val="459EDE73"/>
    <w:rsid w:val="459F080A"/>
    <w:rsid w:val="459F36EE"/>
    <w:rsid w:val="459F5A32"/>
    <w:rsid w:val="459F94D2"/>
    <w:rsid w:val="459FA0BF"/>
    <w:rsid w:val="459FF786"/>
    <w:rsid w:val="45A03130"/>
    <w:rsid w:val="45A0D965"/>
    <w:rsid w:val="45A0FD9B"/>
    <w:rsid w:val="45A10C5F"/>
    <w:rsid w:val="45A125BC"/>
    <w:rsid w:val="45A169A8"/>
    <w:rsid w:val="45A183B5"/>
    <w:rsid w:val="45A1BF53"/>
    <w:rsid w:val="45A1E3AF"/>
    <w:rsid w:val="45A22B28"/>
    <w:rsid w:val="45A235B8"/>
    <w:rsid w:val="45A25634"/>
    <w:rsid w:val="45A26805"/>
    <w:rsid w:val="45A26D9B"/>
    <w:rsid w:val="45A28B5D"/>
    <w:rsid w:val="45A2E2DC"/>
    <w:rsid w:val="45A2F270"/>
    <w:rsid w:val="45A32778"/>
    <w:rsid w:val="45A33C82"/>
    <w:rsid w:val="45A37DFE"/>
    <w:rsid w:val="45A38C62"/>
    <w:rsid w:val="45A39A1B"/>
    <w:rsid w:val="45A3A681"/>
    <w:rsid w:val="45A3C365"/>
    <w:rsid w:val="45A4248F"/>
    <w:rsid w:val="45A4B6F0"/>
    <w:rsid w:val="45A4F568"/>
    <w:rsid w:val="45A52485"/>
    <w:rsid w:val="45A52B38"/>
    <w:rsid w:val="45A53128"/>
    <w:rsid w:val="45A5355D"/>
    <w:rsid w:val="45A54B2B"/>
    <w:rsid w:val="45A5882D"/>
    <w:rsid w:val="45A5C120"/>
    <w:rsid w:val="45A5DF48"/>
    <w:rsid w:val="45A5F049"/>
    <w:rsid w:val="45A6382D"/>
    <w:rsid w:val="45A65209"/>
    <w:rsid w:val="45A672DE"/>
    <w:rsid w:val="45A698C8"/>
    <w:rsid w:val="45A6E656"/>
    <w:rsid w:val="45A6EA25"/>
    <w:rsid w:val="45A6F2F7"/>
    <w:rsid w:val="45A71CE1"/>
    <w:rsid w:val="45A7334E"/>
    <w:rsid w:val="45A76BDC"/>
    <w:rsid w:val="45A776D2"/>
    <w:rsid w:val="45A7E11C"/>
    <w:rsid w:val="45A7F64E"/>
    <w:rsid w:val="45A80064"/>
    <w:rsid w:val="45A80D4D"/>
    <w:rsid w:val="45A820E4"/>
    <w:rsid w:val="45A82B21"/>
    <w:rsid w:val="45A8716D"/>
    <w:rsid w:val="45A872B7"/>
    <w:rsid w:val="45A89DF8"/>
    <w:rsid w:val="45A8B32F"/>
    <w:rsid w:val="45A8B5FF"/>
    <w:rsid w:val="45A8BE83"/>
    <w:rsid w:val="45A90C92"/>
    <w:rsid w:val="45A91BFF"/>
    <w:rsid w:val="45A9734C"/>
    <w:rsid w:val="45A982F7"/>
    <w:rsid w:val="45A9987A"/>
    <w:rsid w:val="45A9A2CD"/>
    <w:rsid w:val="45A9AB6E"/>
    <w:rsid w:val="45A9ECB0"/>
    <w:rsid w:val="45A9F030"/>
    <w:rsid w:val="45AA09EF"/>
    <w:rsid w:val="45AA0A65"/>
    <w:rsid w:val="45AA111E"/>
    <w:rsid w:val="45AA24E7"/>
    <w:rsid w:val="45AA6FDE"/>
    <w:rsid w:val="45AA784F"/>
    <w:rsid w:val="45AAA22A"/>
    <w:rsid w:val="45AABA37"/>
    <w:rsid w:val="45AAF857"/>
    <w:rsid w:val="45AAFB6B"/>
    <w:rsid w:val="45AB16F8"/>
    <w:rsid w:val="45AB2115"/>
    <w:rsid w:val="45AB7633"/>
    <w:rsid w:val="45ABCCC9"/>
    <w:rsid w:val="45ABD903"/>
    <w:rsid w:val="45AC1F85"/>
    <w:rsid w:val="45AC4C56"/>
    <w:rsid w:val="45AC6097"/>
    <w:rsid w:val="45AC72CC"/>
    <w:rsid w:val="45AC89E2"/>
    <w:rsid w:val="45AC8F48"/>
    <w:rsid w:val="45AC937B"/>
    <w:rsid w:val="45ACA547"/>
    <w:rsid w:val="45ACD089"/>
    <w:rsid w:val="45AD2EB4"/>
    <w:rsid w:val="45AD373F"/>
    <w:rsid w:val="45AD37BD"/>
    <w:rsid w:val="45AD4A3A"/>
    <w:rsid w:val="45AD6760"/>
    <w:rsid w:val="45AD90E9"/>
    <w:rsid w:val="45ADC76E"/>
    <w:rsid w:val="45ADD23C"/>
    <w:rsid w:val="45AE47C4"/>
    <w:rsid w:val="45AE6D2B"/>
    <w:rsid w:val="45AE8093"/>
    <w:rsid w:val="45AF07E7"/>
    <w:rsid w:val="45AF78E9"/>
    <w:rsid w:val="45AF9035"/>
    <w:rsid w:val="45AFA812"/>
    <w:rsid w:val="45AFFAF7"/>
    <w:rsid w:val="45B02D4F"/>
    <w:rsid w:val="45B07358"/>
    <w:rsid w:val="45B09DEA"/>
    <w:rsid w:val="45B09E36"/>
    <w:rsid w:val="45B0AA7B"/>
    <w:rsid w:val="45B0C47C"/>
    <w:rsid w:val="45B0E32A"/>
    <w:rsid w:val="45B12491"/>
    <w:rsid w:val="45B12F39"/>
    <w:rsid w:val="45B196DE"/>
    <w:rsid w:val="45B1B435"/>
    <w:rsid w:val="45B1DFBB"/>
    <w:rsid w:val="45B2058F"/>
    <w:rsid w:val="45B22156"/>
    <w:rsid w:val="45B2405C"/>
    <w:rsid w:val="45B2BCF5"/>
    <w:rsid w:val="45B2C1F4"/>
    <w:rsid w:val="45B2EFF6"/>
    <w:rsid w:val="45B32C0A"/>
    <w:rsid w:val="45B39402"/>
    <w:rsid w:val="45B3B0B6"/>
    <w:rsid w:val="45B44F3B"/>
    <w:rsid w:val="45B45198"/>
    <w:rsid w:val="45B45AF1"/>
    <w:rsid w:val="45B469DB"/>
    <w:rsid w:val="45B4A0CC"/>
    <w:rsid w:val="45B50A10"/>
    <w:rsid w:val="45B5257B"/>
    <w:rsid w:val="45B538D4"/>
    <w:rsid w:val="45B54D93"/>
    <w:rsid w:val="45B56477"/>
    <w:rsid w:val="45B57401"/>
    <w:rsid w:val="45B58D58"/>
    <w:rsid w:val="45B5AF34"/>
    <w:rsid w:val="45B64FDA"/>
    <w:rsid w:val="45B65AC3"/>
    <w:rsid w:val="45B66BEC"/>
    <w:rsid w:val="45B68D5C"/>
    <w:rsid w:val="45B69F4E"/>
    <w:rsid w:val="45B6AAEC"/>
    <w:rsid w:val="45B6C489"/>
    <w:rsid w:val="45B6C730"/>
    <w:rsid w:val="45B6CD82"/>
    <w:rsid w:val="45B7600C"/>
    <w:rsid w:val="45B7933F"/>
    <w:rsid w:val="45B7A22E"/>
    <w:rsid w:val="45B7A8F7"/>
    <w:rsid w:val="45B7B21A"/>
    <w:rsid w:val="45B7DC09"/>
    <w:rsid w:val="45B7E2DD"/>
    <w:rsid w:val="45B828E1"/>
    <w:rsid w:val="45B85479"/>
    <w:rsid w:val="45B89C86"/>
    <w:rsid w:val="45B8A032"/>
    <w:rsid w:val="45B8A325"/>
    <w:rsid w:val="45B8AA1E"/>
    <w:rsid w:val="45B8B3ED"/>
    <w:rsid w:val="45B8DC24"/>
    <w:rsid w:val="45B8E0D3"/>
    <w:rsid w:val="45B90059"/>
    <w:rsid w:val="45B9059F"/>
    <w:rsid w:val="45B950E4"/>
    <w:rsid w:val="45B9803F"/>
    <w:rsid w:val="45B9864D"/>
    <w:rsid w:val="45B99389"/>
    <w:rsid w:val="45B9C178"/>
    <w:rsid w:val="45B9F4DA"/>
    <w:rsid w:val="45BA0890"/>
    <w:rsid w:val="45BA2363"/>
    <w:rsid w:val="45BA3CEC"/>
    <w:rsid w:val="45BA6C8D"/>
    <w:rsid w:val="45BAAE21"/>
    <w:rsid w:val="45BAD1EB"/>
    <w:rsid w:val="45BADC10"/>
    <w:rsid w:val="45BB1E39"/>
    <w:rsid w:val="45BB233F"/>
    <w:rsid w:val="45BB4022"/>
    <w:rsid w:val="45BB41FE"/>
    <w:rsid w:val="45BB49B3"/>
    <w:rsid w:val="45BB4E98"/>
    <w:rsid w:val="45BBC66A"/>
    <w:rsid w:val="45BC1EC6"/>
    <w:rsid w:val="45BC41AB"/>
    <w:rsid w:val="45BC6268"/>
    <w:rsid w:val="45BC6DF5"/>
    <w:rsid w:val="45BC8103"/>
    <w:rsid w:val="45BCF43F"/>
    <w:rsid w:val="45BCFC5C"/>
    <w:rsid w:val="45BD05FB"/>
    <w:rsid w:val="45BD3192"/>
    <w:rsid w:val="45BD6EA2"/>
    <w:rsid w:val="45BD8364"/>
    <w:rsid w:val="45BD8F25"/>
    <w:rsid w:val="45BDA749"/>
    <w:rsid w:val="45BEAF30"/>
    <w:rsid w:val="45BEC323"/>
    <w:rsid w:val="45BF1DE1"/>
    <w:rsid w:val="45BF2E0D"/>
    <w:rsid w:val="45BF42EE"/>
    <w:rsid w:val="45BF71AF"/>
    <w:rsid w:val="45BFBEC6"/>
    <w:rsid w:val="45C0041D"/>
    <w:rsid w:val="45C02A1D"/>
    <w:rsid w:val="45C045B3"/>
    <w:rsid w:val="45C0B1C0"/>
    <w:rsid w:val="45C10305"/>
    <w:rsid w:val="45C12308"/>
    <w:rsid w:val="45C12D47"/>
    <w:rsid w:val="45C15BF6"/>
    <w:rsid w:val="45C16103"/>
    <w:rsid w:val="45C1A332"/>
    <w:rsid w:val="45C1AF6C"/>
    <w:rsid w:val="45C1BEA8"/>
    <w:rsid w:val="45C1D012"/>
    <w:rsid w:val="45C1F784"/>
    <w:rsid w:val="45C21B8B"/>
    <w:rsid w:val="45C23436"/>
    <w:rsid w:val="45C27D1C"/>
    <w:rsid w:val="45C283C0"/>
    <w:rsid w:val="45C287CA"/>
    <w:rsid w:val="45C298C2"/>
    <w:rsid w:val="45C2C1BA"/>
    <w:rsid w:val="45C30D9E"/>
    <w:rsid w:val="45C31901"/>
    <w:rsid w:val="45C31AB3"/>
    <w:rsid w:val="45C32DE9"/>
    <w:rsid w:val="45C35CBA"/>
    <w:rsid w:val="45C3A62E"/>
    <w:rsid w:val="45C3A694"/>
    <w:rsid w:val="45C3B0A4"/>
    <w:rsid w:val="45C3CD17"/>
    <w:rsid w:val="45C42ABB"/>
    <w:rsid w:val="45C46936"/>
    <w:rsid w:val="45C49AD4"/>
    <w:rsid w:val="45C508A1"/>
    <w:rsid w:val="45C591A2"/>
    <w:rsid w:val="45C5AF72"/>
    <w:rsid w:val="45C5BF73"/>
    <w:rsid w:val="45C5D855"/>
    <w:rsid w:val="45C60C88"/>
    <w:rsid w:val="45C61612"/>
    <w:rsid w:val="45C624A7"/>
    <w:rsid w:val="45C66986"/>
    <w:rsid w:val="45C66B45"/>
    <w:rsid w:val="45C72358"/>
    <w:rsid w:val="45C74736"/>
    <w:rsid w:val="45C7EE7F"/>
    <w:rsid w:val="45C7FB8A"/>
    <w:rsid w:val="45C7FBBB"/>
    <w:rsid w:val="45C837EA"/>
    <w:rsid w:val="45C84E49"/>
    <w:rsid w:val="45C860E7"/>
    <w:rsid w:val="45C884C0"/>
    <w:rsid w:val="45C91B64"/>
    <w:rsid w:val="45C93E8C"/>
    <w:rsid w:val="45C95056"/>
    <w:rsid w:val="45C9CBA3"/>
    <w:rsid w:val="45C9D972"/>
    <w:rsid w:val="45C9F736"/>
    <w:rsid w:val="45CA2427"/>
    <w:rsid w:val="45CA314F"/>
    <w:rsid w:val="45CA389C"/>
    <w:rsid w:val="45CA8868"/>
    <w:rsid w:val="45CA9720"/>
    <w:rsid w:val="45CB8F27"/>
    <w:rsid w:val="45CB97ED"/>
    <w:rsid w:val="45CBCE48"/>
    <w:rsid w:val="45CC1C95"/>
    <w:rsid w:val="45CC1E4A"/>
    <w:rsid w:val="45CC2100"/>
    <w:rsid w:val="45CC311F"/>
    <w:rsid w:val="45CC5D49"/>
    <w:rsid w:val="45CC730D"/>
    <w:rsid w:val="45CC9E86"/>
    <w:rsid w:val="45CD1106"/>
    <w:rsid w:val="45CD2A28"/>
    <w:rsid w:val="45CD63C6"/>
    <w:rsid w:val="45CD6989"/>
    <w:rsid w:val="45CD9F09"/>
    <w:rsid w:val="45CE283C"/>
    <w:rsid w:val="45CE3137"/>
    <w:rsid w:val="45CE46EE"/>
    <w:rsid w:val="45CE9390"/>
    <w:rsid w:val="45CEA90E"/>
    <w:rsid w:val="45CEB491"/>
    <w:rsid w:val="45CEFD3B"/>
    <w:rsid w:val="45CF073C"/>
    <w:rsid w:val="45CF0C22"/>
    <w:rsid w:val="45CF48B8"/>
    <w:rsid w:val="45CF6036"/>
    <w:rsid w:val="45CF75F0"/>
    <w:rsid w:val="45CF7D49"/>
    <w:rsid w:val="45CFA359"/>
    <w:rsid w:val="45CFC01F"/>
    <w:rsid w:val="45CFC292"/>
    <w:rsid w:val="45CFCB5A"/>
    <w:rsid w:val="45D01C02"/>
    <w:rsid w:val="45D0860B"/>
    <w:rsid w:val="45D0B077"/>
    <w:rsid w:val="45D0B14A"/>
    <w:rsid w:val="45D0B62F"/>
    <w:rsid w:val="45D0B6C6"/>
    <w:rsid w:val="45D0C0F9"/>
    <w:rsid w:val="45D102DC"/>
    <w:rsid w:val="45D104D8"/>
    <w:rsid w:val="45D1152E"/>
    <w:rsid w:val="45D14FCA"/>
    <w:rsid w:val="45D15651"/>
    <w:rsid w:val="45D15709"/>
    <w:rsid w:val="45D15A3E"/>
    <w:rsid w:val="45D1719B"/>
    <w:rsid w:val="45D1760E"/>
    <w:rsid w:val="45D1A2B5"/>
    <w:rsid w:val="45D1A385"/>
    <w:rsid w:val="45D1B85E"/>
    <w:rsid w:val="45D1B8BA"/>
    <w:rsid w:val="45D1C5AD"/>
    <w:rsid w:val="45D1ED4A"/>
    <w:rsid w:val="45D1F29A"/>
    <w:rsid w:val="45D201EB"/>
    <w:rsid w:val="45D227CF"/>
    <w:rsid w:val="45D27756"/>
    <w:rsid w:val="45D27E56"/>
    <w:rsid w:val="45D28A3D"/>
    <w:rsid w:val="45D2CE78"/>
    <w:rsid w:val="45D2D952"/>
    <w:rsid w:val="45D2F71D"/>
    <w:rsid w:val="45D31C9B"/>
    <w:rsid w:val="45D36BDD"/>
    <w:rsid w:val="45D37E43"/>
    <w:rsid w:val="45D4D36C"/>
    <w:rsid w:val="45D4E38A"/>
    <w:rsid w:val="45D5005B"/>
    <w:rsid w:val="45D50D2D"/>
    <w:rsid w:val="45D5436E"/>
    <w:rsid w:val="45D563B9"/>
    <w:rsid w:val="45D57FE7"/>
    <w:rsid w:val="45D5A53A"/>
    <w:rsid w:val="45D6037A"/>
    <w:rsid w:val="45D604F0"/>
    <w:rsid w:val="45D62657"/>
    <w:rsid w:val="45D62DA3"/>
    <w:rsid w:val="45D67B04"/>
    <w:rsid w:val="45D6878F"/>
    <w:rsid w:val="45D6A51B"/>
    <w:rsid w:val="45D6B4DB"/>
    <w:rsid w:val="45D73B70"/>
    <w:rsid w:val="45D7559C"/>
    <w:rsid w:val="45D76A3C"/>
    <w:rsid w:val="45D799DB"/>
    <w:rsid w:val="45D7C237"/>
    <w:rsid w:val="45D7C663"/>
    <w:rsid w:val="45D7EF07"/>
    <w:rsid w:val="45D7F7B8"/>
    <w:rsid w:val="45D80391"/>
    <w:rsid w:val="45D8171F"/>
    <w:rsid w:val="45D86706"/>
    <w:rsid w:val="45D87263"/>
    <w:rsid w:val="45D8A2FB"/>
    <w:rsid w:val="45D8AACE"/>
    <w:rsid w:val="45D8BDA1"/>
    <w:rsid w:val="45D8F07C"/>
    <w:rsid w:val="45D9240D"/>
    <w:rsid w:val="45D978F5"/>
    <w:rsid w:val="45D99F6E"/>
    <w:rsid w:val="45D9FFE8"/>
    <w:rsid w:val="45DA009D"/>
    <w:rsid w:val="45DA1830"/>
    <w:rsid w:val="45DAA5A2"/>
    <w:rsid w:val="45DAF572"/>
    <w:rsid w:val="45DAFBF2"/>
    <w:rsid w:val="45DB01CA"/>
    <w:rsid w:val="45DB1645"/>
    <w:rsid w:val="45DB2498"/>
    <w:rsid w:val="45DB5EC1"/>
    <w:rsid w:val="45DB9966"/>
    <w:rsid w:val="45DBD081"/>
    <w:rsid w:val="45DBD60D"/>
    <w:rsid w:val="45DBFC28"/>
    <w:rsid w:val="45DC6A0D"/>
    <w:rsid w:val="45DC79F4"/>
    <w:rsid w:val="45DC84A6"/>
    <w:rsid w:val="45DCC6B9"/>
    <w:rsid w:val="45DCCB91"/>
    <w:rsid w:val="45DCD01A"/>
    <w:rsid w:val="45DD02E6"/>
    <w:rsid w:val="45DD0C2D"/>
    <w:rsid w:val="45DD433D"/>
    <w:rsid w:val="45DD49AA"/>
    <w:rsid w:val="45DDD961"/>
    <w:rsid w:val="45DDE467"/>
    <w:rsid w:val="45DDEB0A"/>
    <w:rsid w:val="45DDF270"/>
    <w:rsid w:val="45DDFE60"/>
    <w:rsid w:val="45DE3224"/>
    <w:rsid w:val="45DE381F"/>
    <w:rsid w:val="45DE472B"/>
    <w:rsid w:val="45DE47C6"/>
    <w:rsid w:val="45DE82E5"/>
    <w:rsid w:val="45DEC641"/>
    <w:rsid w:val="45DF1886"/>
    <w:rsid w:val="45DF6C0B"/>
    <w:rsid w:val="45DF7521"/>
    <w:rsid w:val="45DF790A"/>
    <w:rsid w:val="45DF95B9"/>
    <w:rsid w:val="45DF9652"/>
    <w:rsid w:val="45DFA161"/>
    <w:rsid w:val="45DFB61D"/>
    <w:rsid w:val="45DFC508"/>
    <w:rsid w:val="45DFCC84"/>
    <w:rsid w:val="45DFF084"/>
    <w:rsid w:val="45E00E17"/>
    <w:rsid w:val="45E021C9"/>
    <w:rsid w:val="45E02BBF"/>
    <w:rsid w:val="45E03618"/>
    <w:rsid w:val="45E05904"/>
    <w:rsid w:val="45E063EF"/>
    <w:rsid w:val="45E0B13A"/>
    <w:rsid w:val="45E0BABA"/>
    <w:rsid w:val="45E0C54C"/>
    <w:rsid w:val="45E18CCA"/>
    <w:rsid w:val="45E19AE0"/>
    <w:rsid w:val="45E1A214"/>
    <w:rsid w:val="45E1C8EE"/>
    <w:rsid w:val="45E226BA"/>
    <w:rsid w:val="45E246FE"/>
    <w:rsid w:val="45E28601"/>
    <w:rsid w:val="45E2CBA2"/>
    <w:rsid w:val="45E31DAD"/>
    <w:rsid w:val="45E3726A"/>
    <w:rsid w:val="45E38F7A"/>
    <w:rsid w:val="45E396AF"/>
    <w:rsid w:val="45E4269E"/>
    <w:rsid w:val="45E43028"/>
    <w:rsid w:val="45E48E86"/>
    <w:rsid w:val="45E4A8C4"/>
    <w:rsid w:val="45E4BA61"/>
    <w:rsid w:val="45E4E382"/>
    <w:rsid w:val="45E4F877"/>
    <w:rsid w:val="45E4FB59"/>
    <w:rsid w:val="45E50B16"/>
    <w:rsid w:val="45E642C8"/>
    <w:rsid w:val="45E652AF"/>
    <w:rsid w:val="45E6582C"/>
    <w:rsid w:val="45E6854F"/>
    <w:rsid w:val="45E68892"/>
    <w:rsid w:val="45E6AA36"/>
    <w:rsid w:val="45E6F5E2"/>
    <w:rsid w:val="45E71BDD"/>
    <w:rsid w:val="45E72CA9"/>
    <w:rsid w:val="45E7897C"/>
    <w:rsid w:val="45E78CD9"/>
    <w:rsid w:val="45E7C43D"/>
    <w:rsid w:val="45E7D4DA"/>
    <w:rsid w:val="45E7E52E"/>
    <w:rsid w:val="45E7E961"/>
    <w:rsid w:val="45E7F8FB"/>
    <w:rsid w:val="45E80EA1"/>
    <w:rsid w:val="45E88622"/>
    <w:rsid w:val="45E88887"/>
    <w:rsid w:val="45E8A712"/>
    <w:rsid w:val="45E91EEA"/>
    <w:rsid w:val="45E94D76"/>
    <w:rsid w:val="45E95186"/>
    <w:rsid w:val="45E95831"/>
    <w:rsid w:val="45E9655A"/>
    <w:rsid w:val="45E97BD0"/>
    <w:rsid w:val="45E999CF"/>
    <w:rsid w:val="45E9A532"/>
    <w:rsid w:val="45EA0D37"/>
    <w:rsid w:val="45EA19AF"/>
    <w:rsid w:val="45EA5639"/>
    <w:rsid w:val="45EA60A8"/>
    <w:rsid w:val="45EA7597"/>
    <w:rsid w:val="45EA8F5C"/>
    <w:rsid w:val="45EADC5D"/>
    <w:rsid w:val="45EAF11D"/>
    <w:rsid w:val="45EB26B7"/>
    <w:rsid w:val="45EB2D12"/>
    <w:rsid w:val="45EB38CF"/>
    <w:rsid w:val="45EB3D71"/>
    <w:rsid w:val="45EB76D4"/>
    <w:rsid w:val="45EC4136"/>
    <w:rsid w:val="45EC861D"/>
    <w:rsid w:val="45EC9F98"/>
    <w:rsid w:val="45ED0D0E"/>
    <w:rsid w:val="45EDB2C5"/>
    <w:rsid w:val="45EDF20E"/>
    <w:rsid w:val="45EE0B0C"/>
    <w:rsid w:val="45EE1816"/>
    <w:rsid w:val="45EE1B0E"/>
    <w:rsid w:val="45EE2035"/>
    <w:rsid w:val="45EE74AE"/>
    <w:rsid w:val="45EE8BAD"/>
    <w:rsid w:val="45EE8C8F"/>
    <w:rsid w:val="45EF1703"/>
    <w:rsid w:val="45EF6CEA"/>
    <w:rsid w:val="45EF8382"/>
    <w:rsid w:val="45EF8D77"/>
    <w:rsid w:val="45EFBAC3"/>
    <w:rsid w:val="45EFE46B"/>
    <w:rsid w:val="45F00308"/>
    <w:rsid w:val="45F02C50"/>
    <w:rsid w:val="45F09FBB"/>
    <w:rsid w:val="45F0CEBE"/>
    <w:rsid w:val="45F0E5EB"/>
    <w:rsid w:val="45F0ED98"/>
    <w:rsid w:val="45F11EAC"/>
    <w:rsid w:val="45F13655"/>
    <w:rsid w:val="45F13BAF"/>
    <w:rsid w:val="45F17C26"/>
    <w:rsid w:val="45F1C854"/>
    <w:rsid w:val="45F1EDCB"/>
    <w:rsid w:val="45F24392"/>
    <w:rsid w:val="45F24C22"/>
    <w:rsid w:val="45F2C62C"/>
    <w:rsid w:val="45F2FA3E"/>
    <w:rsid w:val="45F31886"/>
    <w:rsid w:val="45F325F5"/>
    <w:rsid w:val="45F33170"/>
    <w:rsid w:val="45F361BC"/>
    <w:rsid w:val="45F36592"/>
    <w:rsid w:val="45F3723D"/>
    <w:rsid w:val="45F37822"/>
    <w:rsid w:val="45F37FCC"/>
    <w:rsid w:val="45F38D6C"/>
    <w:rsid w:val="45F3AD22"/>
    <w:rsid w:val="45F3ADAF"/>
    <w:rsid w:val="45F3B2F0"/>
    <w:rsid w:val="45F3BA38"/>
    <w:rsid w:val="45F3EFCE"/>
    <w:rsid w:val="45F4139D"/>
    <w:rsid w:val="45F44256"/>
    <w:rsid w:val="45F46D40"/>
    <w:rsid w:val="45F4A088"/>
    <w:rsid w:val="45F4A8D7"/>
    <w:rsid w:val="45F4B4A7"/>
    <w:rsid w:val="45F4F48B"/>
    <w:rsid w:val="45F50EEF"/>
    <w:rsid w:val="45F51B08"/>
    <w:rsid w:val="45F52726"/>
    <w:rsid w:val="45F53221"/>
    <w:rsid w:val="45F54270"/>
    <w:rsid w:val="45F54DA5"/>
    <w:rsid w:val="45F57C98"/>
    <w:rsid w:val="45F57CA8"/>
    <w:rsid w:val="45F580C1"/>
    <w:rsid w:val="45F5817F"/>
    <w:rsid w:val="45F609FD"/>
    <w:rsid w:val="45F60D1F"/>
    <w:rsid w:val="45F6123D"/>
    <w:rsid w:val="45F61D33"/>
    <w:rsid w:val="45F64CEB"/>
    <w:rsid w:val="45F64E99"/>
    <w:rsid w:val="45F65979"/>
    <w:rsid w:val="45F672C2"/>
    <w:rsid w:val="45F67A12"/>
    <w:rsid w:val="45F67C77"/>
    <w:rsid w:val="45F687E7"/>
    <w:rsid w:val="45F690D5"/>
    <w:rsid w:val="45F6C1BE"/>
    <w:rsid w:val="45F6F4A3"/>
    <w:rsid w:val="45F71B58"/>
    <w:rsid w:val="45F723BA"/>
    <w:rsid w:val="45F7417E"/>
    <w:rsid w:val="45F7DD08"/>
    <w:rsid w:val="45F7DFCD"/>
    <w:rsid w:val="45F837B6"/>
    <w:rsid w:val="45F84434"/>
    <w:rsid w:val="45F87585"/>
    <w:rsid w:val="45F89A72"/>
    <w:rsid w:val="45F99C01"/>
    <w:rsid w:val="45F9D368"/>
    <w:rsid w:val="45F9DB31"/>
    <w:rsid w:val="45FA0D30"/>
    <w:rsid w:val="45FA44BD"/>
    <w:rsid w:val="45FA46F0"/>
    <w:rsid w:val="45FA5724"/>
    <w:rsid w:val="45FA5C72"/>
    <w:rsid w:val="45FA86A1"/>
    <w:rsid w:val="45FA874A"/>
    <w:rsid w:val="45FA8D3E"/>
    <w:rsid w:val="45FB4BB9"/>
    <w:rsid w:val="45FB75C5"/>
    <w:rsid w:val="45FB77E5"/>
    <w:rsid w:val="45FBB3FD"/>
    <w:rsid w:val="45FBC1CA"/>
    <w:rsid w:val="45FBC745"/>
    <w:rsid w:val="45FBE347"/>
    <w:rsid w:val="45FBFE6C"/>
    <w:rsid w:val="45FC098D"/>
    <w:rsid w:val="45FC49D5"/>
    <w:rsid w:val="45FC4B92"/>
    <w:rsid w:val="45FC61CD"/>
    <w:rsid w:val="45FC7600"/>
    <w:rsid w:val="45FC7680"/>
    <w:rsid w:val="45FCA4F3"/>
    <w:rsid w:val="45FCB566"/>
    <w:rsid w:val="45FCB6B8"/>
    <w:rsid w:val="45FCC489"/>
    <w:rsid w:val="45FCD1F5"/>
    <w:rsid w:val="45FCF1D5"/>
    <w:rsid w:val="45FD0A30"/>
    <w:rsid w:val="45FD10AD"/>
    <w:rsid w:val="45FD3B45"/>
    <w:rsid w:val="45FD4C02"/>
    <w:rsid w:val="45FD602A"/>
    <w:rsid w:val="45FD62E2"/>
    <w:rsid w:val="45FD6D40"/>
    <w:rsid w:val="45FD75E1"/>
    <w:rsid w:val="45FD9488"/>
    <w:rsid w:val="45FDDAD5"/>
    <w:rsid w:val="45FDFF95"/>
    <w:rsid w:val="45FE18EE"/>
    <w:rsid w:val="45FE2839"/>
    <w:rsid w:val="45FE3D08"/>
    <w:rsid w:val="45FE4579"/>
    <w:rsid w:val="45FE48D5"/>
    <w:rsid w:val="45FE58A4"/>
    <w:rsid w:val="45FE7BAF"/>
    <w:rsid w:val="45FEA011"/>
    <w:rsid w:val="45FEAB88"/>
    <w:rsid w:val="45FEB1CF"/>
    <w:rsid w:val="45FEF9B7"/>
    <w:rsid w:val="45FEFBC5"/>
    <w:rsid w:val="45FF098D"/>
    <w:rsid w:val="45FF5E66"/>
    <w:rsid w:val="45FF69ED"/>
    <w:rsid w:val="45FF8424"/>
    <w:rsid w:val="45FF930D"/>
    <w:rsid w:val="46002D9F"/>
    <w:rsid w:val="4600A7F9"/>
    <w:rsid w:val="4600B015"/>
    <w:rsid w:val="4600BD6C"/>
    <w:rsid w:val="4600F090"/>
    <w:rsid w:val="460104FA"/>
    <w:rsid w:val="46011AA0"/>
    <w:rsid w:val="460146F8"/>
    <w:rsid w:val="46014DC1"/>
    <w:rsid w:val="4601889C"/>
    <w:rsid w:val="46020B97"/>
    <w:rsid w:val="460217B4"/>
    <w:rsid w:val="46022BA4"/>
    <w:rsid w:val="46024023"/>
    <w:rsid w:val="46026C8B"/>
    <w:rsid w:val="46028164"/>
    <w:rsid w:val="4602B087"/>
    <w:rsid w:val="46033EB2"/>
    <w:rsid w:val="46034868"/>
    <w:rsid w:val="46034BFF"/>
    <w:rsid w:val="46039B40"/>
    <w:rsid w:val="4603BFA3"/>
    <w:rsid w:val="4603E034"/>
    <w:rsid w:val="4603E460"/>
    <w:rsid w:val="4604009B"/>
    <w:rsid w:val="4604172D"/>
    <w:rsid w:val="46045B41"/>
    <w:rsid w:val="4604BA8A"/>
    <w:rsid w:val="4604E17A"/>
    <w:rsid w:val="4604F20F"/>
    <w:rsid w:val="4604F2B0"/>
    <w:rsid w:val="46050634"/>
    <w:rsid w:val="46057AE2"/>
    <w:rsid w:val="4605A118"/>
    <w:rsid w:val="4605DC94"/>
    <w:rsid w:val="46063987"/>
    <w:rsid w:val="46063BEC"/>
    <w:rsid w:val="46066289"/>
    <w:rsid w:val="46068B29"/>
    <w:rsid w:val="46069115"/>
    <w:rsid w:val="4606C09E"/>
    <w:rsid w:val="4606C7C0"/>
    <w:rsid w:val="4606CF13"/>
    <w:rsid w:val="4606DA8A"/>
    <w:rsid w:val="4606EE56"/>
    <w:rsid w:val="4606F8E8"/>
    <w:rsid w:val="46070013"/>
    <w:rsid w:val="460712B9"/>
    <w:rsid w:val="46074A67"/>
    <w:rsid w:val="46075414"/>
    <w:rsid w:val="46075FF3"/>
    <w:rsid w:val="46076706"/>
    <w:rsid w:val="46078E55"/>
    <w:rsid w:val="46078F3A"/>
    <w:rsid w:val="4607987F"/>
    <w:rsid w:val="4607F2F4"/>
    <w:rsid w:val="4607F48F"/>
    <w:rsid w:val="46081F09"/>
    <w:rsid w:val="46082A06"/>
    <w:rsid w:val="46084CF2"/>
    <w:rsid w:val="4608DA70"/>
    <w:rsid w:val="460907CF"/>
    <w:rsid w:val="4609089D"/>
    <w:rsid w:val="46091648"/>
    <w:rsid w:val="460934E0"/>
    <w:rsid w:val="46093563"/>
    <w:rsid w:val="4609699E"/>
    <w:rsid w:val="46096A3A"/>
    <w:rsid w:val="46097022"/>
    <w:rsid w:val="46097B5A"/>
    <w:rsid w:val="460987B5"/>
    <w:rsid w:val="460990F1"/>
    <w:rsid w:val="4609D720"/>
    <w:rsid w:val="4609E0EE"/>
    <w:rsid w:val="4609EEA7"/>
    <w:rsid w:val="4609F5DC"/>
    <w:rsid w:val="460A3599"/>
    <w:rsid w:val="460A46FA"/>
    <w:rsid w:val="460AB02F"/>
    <w:rsid w:val="460AD025"/>
    <w:rsid w:val="460AE805"/>
    <w:rsid w:val="460B0FDB"/>
    <w:rsid w:val="460B3D95"/>
    <w:rsid w:val="460B55BB"/>
    <w:rsid w:val="460B92D0"/>
    <w:rsid w:val="460B9D89"/>
    <w:rsid w:val="460BA9DC"/>
    <w:rsid w:val="460C31D8"/>
    <w:rsid w:val="460C4B1C"/>
    <w:rsid w:val="460CAB73"/>
    <w:rsid w:val="460CB79C"/>
    <w:rsid w:val="460CE364"/>
    <w:rsid w:val="460D1342"/>
    <w:rsid w:val="460D535B"/>
    <w:rsid w:val="460D6915"/>
    <w:rsid w:val="460D774D"/>
    <w:rsid w:val="460D78D3"/>
    <w:rsid w:val="460D84F6"/>
    <w:rsid w:val="460D9B7E"/>
    <w:rsid w:val="460DB1D1"/>
    <w:rsid w:val="460DDFA0"/>
    <w:rsid w:val="460DE411"/>
    <w:rsid w:val="460E16E7"/>
    <w:rsid w:val="460E488F"/>
    <w:rsid w:val="460E5D59"/>
    <w:rsid w:val="460E77E0"/>
    <w:rsid w:val="460EC8E0"/>
    <w:rsid w:val="460EC951"/>
    <w:rsid w:val="460ED86B"/>
    <w:rsid w:val="460EE908"/>
    <w:rsid w:val="460F40E3"/>
    <w:rsid w:val="460F42FA"/>
    <w:rsid w:val="460F5731"/>
    <w:rsid w:val="460F57FC"/>
    <w:rsid w:val="460F5B06"/>
    <w:rsid w:val="460FB2F8"/>
    <w:rsid w:val="460FB370"/>
    <w:rsid w:val="460FDCC2"/>
    <w:rsid w:val="460FEC36"/>
    <w:rsid w:val="460FFCBB"/>
    <w:rsid w:val="460FFE17"/>
    <w:rsid w:val="46104B57"/>
    <w:rsid w:val="46105157"/>
    <w:rsid w:val="46107B14"/>
    <w:rsid w:val="4610FCB8"/>
    <w:rsid w:val="46111663"/>
    <w:rsid w:val="46115BEB"/>
    <w:rsid w:val="46115D49"/>
    <w:rsid w:val="46117369"/>
    <w:rsid w:val="4611EA6C"/>
    <w:rsid w:val="4611FC70"/>
    <w:rsid w:val="4612143F"/>
    <w:rsid w:val="46122C17"/>
    <w:rsid w:val="46125C03"/>
    <w:rsid w:val="46125FF9"/>
    <w:rsid w:val="4612835D"/>
    <w:rsid w:val="4613095F"/>
    <w:rsid w:val="4613222D"/>
    <w:rsid w:val="461366C7"/>
    <w:rsid w:val="46138AE3"/>
    <w:rsid w:val="4613BD59"/>
    <w:rsid w:val="46144238"/>
    <w:rsid w:val="46144814"/>
    <w:rsid w:val="46145923"/>
    <w:rsid w:val="46146901"/>
    <w:rsid w:val="46149E0C"/>
    <w:rsid w:val="4614B6B8"/>
    <w:rsid w:val="46154FD0"/>
    <w:rsid w:val="4615628D"/>
    <w:rsid w:val="4615C56E"/>
    <w:rsid w:val="4616B1FC"/>
    <w:rsid w:val="4616DE5F"/>
    <w:rsid w:val="4616EB70"/>
    <w:rsid w:val="46170265"/>
    <w:rsid w:val="46171B80"/>
    <w:rsid w:val="46173F20"/>
    <w:rsid w:val="4617FCD8"/>
    <w:rsid w:val="461820AF"/>
    <w:rsid w:val="46184B76"/>
    <w:rsid w:val="4618606A"/>
    <w:rsid w:val="46186930"/>
    <w:rsid w:val="461893A6"/>
    <w:rsid w:val="46189D44"/>
    <w:rsid w:val="4618B304"/>
    <w:rsid w:val="4618BA9A"/>
    <w:rsid w:val="4618E16B"/>
    <w:rsid w:val="4618E8BD"/>
    <w:rsid w:val="46191F60"/>
    <w:rsid w:val="4619C137"/>
    <w:rsid w:val="4619DDE8"/>
    <w:rsid w:val="4619E0EB"/>
    <w:rsid w:val="461A32DF"/>
    <w:rsid w:val="461A34C9"/>
    <w:rsid w:val="461A537D"/>
    <w:rsid w:val="461A6E56"/>
    <w:rsid w:val="461A8E08"/>
    <w:rsid w:val="461AC1E6"/>
    <w:rsid w:val="461AC975"/>
    <w:rsid w:val="461ADC82"/>
    <w:rsid w:val="461AE10F"/>
    <w:rsid w:val="461AF54C"/>
    <w:rsid w:val="461B6965"/>
    <w:rsid w:val="461B7D8C"/>
    <w:rsid w:val="461B8865"/>
    <w:rsid w:val="461B9C1C"/>
    <w:rsid w:val="461BB7B2"/>
    <w:rsid w:val="461BC14A"/>
    <w:rsid w:val="461BF20C"/>
    <w:rsid w:val="461C2C2C"/>
    <w:rsid w:val="461C2CA4"/>
    <w:rsid w:val="461C56CD"/>
    <w:rsid w:val="461C6315"/>
    <w:rsid w:val="461C720E"/>
    <w:rsid w:val="461C8F99"/>
    <w:rsid w:val="461C9D6E"/>
    <w:rsid w:val="461CB174"/>
    <w:rsid w:val="461CEE9A"/>
    <w:rsid w:val="461D1573"/>
    <w:rsid w:val="461D6157"/>
    <w:rsid w:val="461D701F"/>
    <w:rsid w:val="461D9659"/>
    <w:rsid w:val="461DA701"/>
    <w:rsid w:val="461DDD07"/>
    <w:rsid w:val="461DE65E"/>
    <w:rsid w:val="461DF0E5"/>
    <w:rsid w:val="461E08EC"/>
    <w:rsid w:val="461E6DAC"/>
    <w:rsid w:val="461EAC15"/>
    <w:rsid w:val="461EC4FD"/>
    <w:rsid w:val="461EC890"/>
    <w:rsid w:val="461F3CBE"/>
    <w:rsid w:val="461F5BDE"/>
    <w:rsid w:val="461F7A99"/>
    <w:rsid w:val="461F8CE3"/>
    <w:rsid w:val="461F9608"/>
    <w:rsid w:val="461F9ABA"/>
    <w:rsid w:val="461FC5FB"/>
    <w:rsid w:val="46200472"/>
    <w:rsid w:val="46203E41"/>
    <w:rsid w:val="46203EF4"/>
    <w:rsid w:val="46204312"/>
    <w:rsid w:val="4620650A"/>
    <w:rsid w:val="462069FE"/>
    <w:rsid w:val="4620BDCC"/>
    <w:rsid w:val="4620ECF1"/>
    <w:rsid w:val="46210164"/>
    <w:rsid w:val="46211401"/>
    <w:rsid w:val="462126AB"/>
    <w:rsid w:val="46213338"/>
    <w:rsid w:val="462139EF"/>
    <w:rsid w:val="462170E1"/>
    <w:rsid w:val="46217735"/>
    <w:rsid w:val="46218E2E"/>
    <w:rsid w:val="46218E75"/>
    <w:rsid w:val="4621BF33"/>
    <w:rsid w:val="4621CB4B"/>
    <w:rsid w:val="4621F168"/>
    <w:rsid w:val="4621F8B5"/>
    <w:rsid w:val="46220819"/>
    <w:rsid w:val="46224F99"/>
    <w:rsid w:val="46226022"/>
    <w:rsid w:val="46227B02"/>
    <w:rsid w:val="46227C6C"/>
    <w:rsid w:val="46227D65"/>
    <w:rsid w:val="462295FD"/>
    <w:rsid w:val="4622A6A8"/>
    <w:rsid w:val="4622DA4E"/>
    <w:rsid w:val="4622FD57"/>
    <w:rsid w:val="4623168F"/>
    <w:rsid w:val="46234188"/>
    <w:rsid w:val="462363F7"/>
    <w:rsid w:val="46239956"/>
    <w:rsid w:val="4623C937"/>
    <w:rsid w:val="4623CE95"/>
    <w:rsid w:val="4623DAA8"/>
    <w:rsid w:val="4623F6D9"/>
    <w:rsid w:val="462419AA"/>
    <w:rsid w:val="46248838"/>
    <w:rsid w:val="4624AA6A"/>
    <w:rsid w:val="4624E74B"/>
    <w:rsid w:val="4624FAC9"/>
    <w:rsid w:val="46250D92"/>
    <w:rsid w:val="4625287F"/>
    <w:rsid w:val="46254D15"/>
    <w:rsid w:val="462567A7"/>
    <w:rsid w:val="46256B5C"/>
    <w:rsid w:val="4625B78B"/>
    <w:rsid w:val="4625C898"/>
    <w:rsid w:val="4626034D"/>
    <w:rsid w:val="4626B13B"/>
    <w:rsid w:val="46272D80"/>
    <w:rsid w:val="4627644D"/>
    <w:rsid w:val="462766F3"/>
    <w:rsid w:val="46278EFB"/>
    <w:rsid w:val="4627B1C3"/>
    <w:rsid w:val="4627CC80"/>
    <w:rsid w:val="4627CD81"/>
    <w:rsid w:val="4627DA1D"/>
    <w:rsid w:val="4627E7C1"/>
    <w:rsid w:val="4627F771"/>
    <w:rsid w:val="4627FADD"/>
    <w:rsid w:val="4628032B"/>
    <w:rsid w:val="46281795"/>
    <w:rsid w:val="462837F7"/>
    <w:rsid w:val="4628DCB3"/>
    <w:rsid w:val="4628E9D7"/>
    <w:rsid w:val="462907F0"/>
    <w:rsid w:val="462949E0"/>
    <w:rsid w:val="46297E05"/>
    <w:rsid w:val="4629A053"/>
    <w:rsid w:val="4629B6EF"/>
    <w:rsid w:val="4629BF2A"/>
    <w:rsid w:val="4629DF24"/>
    <w:rsid w:val="4629EAA9"/>
    <w:rsid w:val="462A1006"/>
    <w:rsid w:val="462A77CE"/>
    <w:rsid w:val="462B0A79"/>
    <w:rsid w:val="462B15D6"/>
    <w:rsid w:val="462B1CE0"/>
    <w:rsid w:val="462B97C5"/>
    <w:rsid w:val="462BA006"/>
    <w:rsid w:val="462BE859"/>
    <w:rsid w:val="462BF88A"/>
    <w:rsid w:val="462C0299"/>
    <w:rsid w:val="462C1088"/>
    <w:rsid w:val="462C2A37"/>
    <w:rsid w:val="462CCF57"/>
    <w:rsid w:val="462D633C"/>
    <w:rsid w:val="462D9AAB"/>
    <w:rsid w:val="462E394B"/>
    <w:rsid w:val="462E42C4"/>
    <w:rsid w:val="462E4C3D"/>
    <w:rsid w:val="462E54BD"/>
    <w:rsid w:val="462E67A4"/>
    <w:rsid w:val="462E7FCB"/>
    <w:rsid w:val="462EAE52"/>
    <w:rsid w:val="462EAF80"/>
    <w:rsid w:val="462F357A"/>
    <w:rsid w:val="462F3996"/>
    <w:rsid w:val="462F4F73"/>
    <w:rsid w:val="462F5E02"/>
    <w:rsid w:val="462F77BA"/>
    <w:rsid w:val="462FB71D"/>
    <w:rsid w:val="462FBE14"/>
    <w:rsid w:val="46300761"/>
    <w:rsid w:val="46301522"/>
    <w:rsid w:val="46304393"/>
    <w:rsid w:val="46307F8E"/>
    <w:rsid w:val="46307FB0"/>
    <w:rsid w:val="46308029"/>
    <w:rsid w:val="4630DAB7"/>
    <w:rsid w:val="4630DF8D"/>
    <w:rsid w:val="4630E7F5"/>
    <w:rsid w:val="4631184C"/>
    <w:rsid w:val="4631376B"/>
    <w:rsid w:val="46313AE7"/>
    <w:rsid w:val="463186E1"/>
    <w:rsid w:val="463196DC"/>
    <w:rsid w:val="4631AEF1"/>
    <w:rsid w:val="4631D1A7"/>
    <w:rsid w:val="46320DB2"/>
    <w:rsid w:val="46323842"/>
    <w:rsid w:val="46325D46"/>
    <w:rsid w:val="4632687D"/>
    <w:rsid w:val="46328988"/>
    <w:rsid w:val="46329D02"/>
    <w:rsid w:val="4632AA97"/>
    <w:rsid w:val="4632BA96"/>
    <w:rsid w:val="46330FFE"/>
    <w:rsid w:val="46331281"/>
    <w:rsid w:val="463316B1"/>
    <w:rsid w:val="4633265E"/>
    <w:rsid w:val="46332897"/>
    <w:rsid w:val="46332EE2"/>
    <w:rsid w:val="463358F4"/>
    <w:rsid w:val="46336253"/>
    <w:rsid w:val="46336759"/>
    <w:rsid w:val="46339180"/>
    <w:rsid w:val="4633A0A7"/>
    <w:rsid w:val="4633B60B"/>
    <w:rsid w:val="4633E3D3"/>
    <w:rsid w:val="46343899"/>
    <w:rsid w:val="4634562C"/>
    <w:rsid w:val="4634DD40"/>
    <w:rsid w:val="4634E454"/>
    <w:rsid w:val="46351A76"/>
    <w:rsid w:val="46359350"/>
    <w:rsid w:val="4635DE08"/>
    <w:rsid w:val="4635E2E4"/>
    <w:rsid w:val="46360728"/>
    <w:rsid w:val="46362077"/>
    <w:rsid w:val="46362B1E"/>
    <w:rsid w:val="46364D65"/>
    <w:rsid w:val="46366F9E"/>
    <w:rsid w:val="46367BEA"/>
    <w:rsid w:val="46368554"/>
    <w:rsid w:val="4636B932"/>
    <w:rsid w:val="4636DA17"/>
    <w:rsid w:val="4636E839"/>
    <w:rsid w:val="46371A7D"/>
    <w:rsid w:val="46371CA5"/>
    <w:rsid w:val="46372365"/>
    <w:rsid w:val="46381547"/>
    <w:rsid w:val="4638399C"/>
    <w:rsid w:val="46384345"/>
    <w:rsid w:val="4638695C"/>
    <w:rsid w:val="463896F3"/>
    <w:rsid w:val="4638B193"/>
    <w:rsid w:val="4639249F"/>
    <w:rsid w:val="463947C9"/>
    <w:rsid w:val="46399B9B"/>
    <w:rsid w:val="46399FB1"/>
    <w:rsid w:val="4639A520"/>
    <w:rsid w:val="4639B7AC"/>
    <w:rsid w:val="463A00BE"/>
    <w:rsid w:val="463A113E"/>
    <w:rsid w:val="463A1D68"/>
    <w:rsid w:val="463A42D1"/>
    <w:rsid w:val="463A54FC"/>
    <w:rsid w:val="463A8864"/>
    <w:rsid w:val="463A95C8"/>
    <w:rsid w:val="463AA3BA"/>
    <w:rsid w:val="463AB5D2"/>
    <w:rsid w:val="463AE408"/>
    <w:rsid w:val="463AECD0"/>
    <w:rsid w:val="463AEE2E"/>
    <w:rsid w:val="463AF202"/>
    <w:rsid w:val="463B1584"/>
    <w:rsid w:val="463B3989"/>
    <w:rsid w:val="463B3E07"/>
    <w:rsid w:val="463B69CB"/>
    <w:rsid w:val="463BEA13"/>
    <w:rsid w:val="463C0152"/>
    <w:rsid w:val="463C4712"/>
    <w:rsid w:val="463C55E3"/>
    <w:rsid w:val="463C6B4D"/>
    <w:rsid w:val="463CA114"/>
    <w:rsid w:val="463CD2AC"/>
    <w:rsid w:val="463CDBBA"/>
    <w:rsid w:val="463D0205"/>
    <w:rsid w:val="463D1058"/>
    <w:rsid w:val="463D128D"/>
    <w:rsid w:val="463D1C31"/>
    <w:rsid w:val="463D6AF7"/>
    <w:rsid w:val="463D87B4"/>
    <w:rsid w:val="463D882F"/>
    <w:rsid w:val="463DC65A"/>
    <w:rsid w:val="463DD2AD"/>
    <w:rsid w:val="463DF7D2"/>
    <w:rsid w:val="463E5185"/>
    <w:rsid w:val="463E590A"/>
    <w:rsid w:val="463E8591"/>
    <w:rsid w:val="463EB4FD"/>
    <w:rsid w:val="463EF5A4"/>
    <w:rsid w:val="463F46FC"/>
    <w:rsid w:val="463F6B74"/>
    <w:rsid w:val="463F9AAE"/>
    <w:rsid w:val="463FD127"/>
    <w:rsid w:val="46401221"/>
    <w:rsid w:val="46401D92"/>
    <w:rsid w:val="4640637B"/>
    <w:rsid w:val="4640C466"/>
    <w:rsid w:val="464104BF"/>
    <w:rsid w:val="46416D6E"/>
    <w:rsid w:val="464177D8"/>
    <w:rsid w:val="46418D17"/>
    <w:rsid w:val="4641983B"/>
    <w:rsid w:val="4641B374"/>
    <w:rsid w:val="4641CBD7"/>
    <w:rsid w:val="4641DA13"/>
    <w:rsid w:val="46422262"/>
    <w:rsid w:val="46425642"/>
    <w:rsid w:val="46428181"/>
    <w:rsid w:val="4642EB2A"/>
    <w:rsid w:val="4642F7B2"/>
    <w:rsid w:val="46431B92"/>
    <w:rsid w:val="46433E25"/>
    <w:rsid w:val="46434293"/>
    <w:rsid w:val="4643635B"/>
    <w:rsid w:val="4643639C"/>
    <w:rsid w:val="464365CE"/>
    <w:rsid w:val="4643CE99"/>
    <w:rsid w:val="4643DB18"/>
    <w:rsid w:val="4643E8ED"/>
    <w:rsid w:val="46440EB8"/>
    <w:rsid w:val="46443550"/>
    <w:rsid w:val="46443C23"/>
    <w:rsid w:val="46443D39"/>
    <w:rsid w:val="464440BF"/>
    <w:rsid w:val="464450DC"/>
    <w:rsid w:val="46448FA3"/>
    <w:rsid w:val="46449866"/>
    <w:rsid w:val="4644E36A"/>
    <w:rsid w:val="4644F0D8"/>
    <w:rsid w:val="46452BDF"/>
    <w:rsid w:val="46453C7E"/>
    <w:rsid w:val="464560D5"/>
    <w:rsid w:val="46456E1A"/>
    <w:rsid w:val="4645A90E"/>
    <w:rsid w:val="464673E3"/>
    <w:rsid w:val="46467D1F"/>
    <w:rsid w:val="46468FE4"/>
    <w:rsid w:val="4646FB8B"/>
    <w:rsid w:val="4647171E"/>
    <w:rsid w:val="46473A51"/>
    <w:rsid w:val="4647735B"/>
    <w:rsid w:val="46477DE6"/>
    <w:rsid w:val="464793D1"/>
    <w:rsid w:val="4647961F"/>
    <w:rsid w:val="46479847"/>
    <w:rsid w:val="4647B075"/>
    <w:rsid w:val="4647D58B"/>
    <w:rsid w:val="4647D723"/>
    <w:rsid w:val="464864D5"/>
    <w:rsid w:val="4648C0DD"/>
    <w:rsid w:val="4648C126"/>
    <w:rsid w:val="4648D0DF"/>
    <w:rsid w:val="4648ED15"/>
    <w:rsid w:val="46491FB5"/>
    <w:rsid w:val="464925E4"/>
    <w:rsid w:val="46495640"/>
    <w:rsid w:val="4649A2FA"/>
    <w:rsid w:val="4649EC9E"/>
    <w:rsid w:val="4649FE30"/>
    <w:rsid w:val="464A519E"/>
    <w:rsid w:val="464A5D67"/>
    <w:rsid w:val="464AB36E"/>
    <w:rsid w:val="464B8C91"/>
    <w:rsid w:val="464C1294"/>
    <w:rsid w:val="464C12CC"/>
    <w:rsid w:val="464C1724"/>
    <w:rsid w:val="464C1B49"/>
    <w:rsid w:val="464C36B7"/>
    <w:rsid w:val="464C77CE"/>
    <w:rsid w:val="464C848A"/>
    <w:rsid w:val="464C99CE"/>
    <w:rsid w:val="464CAA9F"/>
    <w:rsid w:val="464CBD5A"/>
    <w:rsid w:val="464CD4C8"/>
    <w:rsid w:val="464D74A1"/>
    <w:rsid w:val="464DA739"/>
    <w:rsid w:val="464DD6E0"/>
    <w:rsid w:val="464DFB66"/>
    <w:rsid w:val="464E368B"/>
    <w:rsid w:val="464E3781"/>
    <w:rsid w:val="464E48AF"/>
    <w:rsid w:val="464EE36D"/>
    <w:rsid w:val="464F33F4"/>
    <w:rsid w:val="464F3B9B"/>
    <w:rsid w:val="464F5D54"/>
    <w:rsid w:val="464F645B"/>
    <w:rsid w:val="464F76DB"/>
    <w:rsid w:val="464FC2F9"/>
    <w:rsid w:val="464FD739"/>
    <w:rsid w:val="46506591"/>
    <w:rsid w:val="46506806"/>
    <w:rsid w:val="4650889D"/>
    <w:rsid w:val="46508B8E"/>
    <w:rsid w:val="46509B1D"/>
    <w:rsid w:val="4650A190"/>
    <w:rsid w:val="4650A60A"/>
    <w:rsid w:val="4650B489"/>
    <w:rsid w:val="4650B856"/>
    <w:rsid w:val="46510AF0"/>
    <w:rsid w:val="465115C5"/>
    <w:rsid w:val="4651391B"/>
    <w:rsid w:val="465149AD"/>
    <w:rsid w:val="46514AC1"/>
    <w:rsid w:val="46515423"/>
    <w:rsid w:val="46516D56"/>
    <w:rsid w:val="465188F7"/>
    <w:rsid w:val="4651985F"/>
    <w:rsid w:val="46519AEF"/>
    <w:rsid w:val="4651DA14"/>
    <w:rsid w:val="46521A23"/>
    <w:rsid w:val="46521B64"/>
    <w:rsid w:val="465234A1"/>
    <w:rsid w:val="46529F2D"/>
    <w:rsid w:val="4652C23D"/>
    <w:rsid w:val="4652DB12"/>
    <w:rsid w:val="4653029D"/>
    <w:rsid w:val="4653064F"/>
    <w:rsid w:val="46532925"/>
    <w:rsid w:val="46535C1A"/>
    <w:rsid w:val="465363B7"/>
    <w:rsid w:val="4653690D"/>
    <w:rsid w:val="4653C892"/>
    <w:rsid w:val="4653DBC6"/>
    <w:rsid w:val="4654247E"/>
    <w:rsid w:val="46542DE2"/>
    <w:rsid w:val="4654328F"/>
    <w:rsid w:val="4654599B"/>
    <w:rsid w:val="4654AAC0"/>
    <w:rsid w:val="4654DD3A"/>
    <w:rsid w:val="4654E137"/>
    <w:rsid w:val="4654EF60"/>
    <w:rsid w:val="46550427"/>
    <w:rsid w:val="465555FC"/>
    <w:rsid w:val="4655785C"/>
    <w:rsid w:val="46558299"/>
    <w:rsid w:val="4655A59B"/>
    <w:rsid w:val="4655C2AB"/>
    <w:rsid w:val="4655C6F5"/>
    <w:rsid w:val="4655C9A8"/>
    <w:rsid w:val="46560838"/>
    <w:rsid w:val="46565766"/>
    <w:rsid w:val="4656C7F8"/>
    <w:rsid w:val="4656F0FA"/>
    <w:rsid w:val="465744C5"/>
    <w:rsid w:val="46574F97"/>
    <w:rsid w:val="46577592"/>
    <w:rsid w:val="4657793B"/>
    <w:rsid w:val="46578D2D"/>
    <w:rsid w:val="46579CEB"/>
    <w:rsid w:val="4657A574"/>
    <w:rsid w:val="4657B0AD"/>
    <w:rsid w:val="4657DD12"/>
    <w:rsid w:val="465805A7"/>
    <w:rsid w:val="46582141"/>
    <w:rsid w:val="4658DD80"/>
    <w:rsid w:val="4658FFF6"/>
    <w:rsid w:val="46590794"/>
    <w:rsid w:val="465942CE"/>
    <w:rsid w:val="4659B379"/>
    <w:rsid w:val="465A10D0"/>
    <w:rsid w:val="465A127B"/>
    <w:rsid w:val="465A17FD"/>
    <w:rsid w:val="465A227D"/>
    <w:rsid w:val="465A257B"/>
    <w:rsid w:val="465A68C5"/>
    <w:rsid w:val="465ACF68"/>
    <w:rsid w:val="465B3CB0"/>
    <w:rsid w:val="465BA846"/>
    <w:rsid w:val="465C08EE"/>
    <w:rsid w:val="465C1530"/>
    <w:rsid w:val="465C2626"/>
    <w:rsid w:val="465C2D01"/>
    <w:rsid w:val="465C3007"/>
    <w:rsid w:val="465C5F79"/>
    <w:rsid w:val="465C8E60"/>
    <w:rsid w:val="465D04A8"/>
    <w:rsid w:val="465D2DE1"/>
    <w:rsid w:val="465D43C0"/>
    <w:rsid w:val="465D6ACA"/>
    <w:rsid w:val="465D6BC9"/>
    <w:rsid w:val="465D7BE3"/>
    <w:rsid w:val="465D9D97"/>
    <w:rsid w:val="465DA14F"/>
    <w:rsid w:val="465DB089"/>
    <w:rsid w:val="465E025B"/>
    <w:rsid w:val="465E677F"/>
    <w:rsid w:val="465EA465"/>
    <w:rsid w:val="465EB269"/>
    <w:rsid w:val="465ED489"/>
    <w:rsid w:val="465EDD75"/>
    <w:rsid w:val="465EEA02"/>
    <w:rsid w:val="465EED69"/>
    <w:rsid w:val="465F24E1"/>
    <w:rsid w:val="465F7F81"/>
    <w:rsid w:val="465FA883"/>
    <w:rsid w:val="465FE90C"/>
    <w:rsid w:val="465FFA5D"/>
    <w:rsid w:val="46604799"/>
    <w:rsid w:val="4660A609"/>
    <w:rsid w:val="4660AD8A"/>
    <w:rsid w:val="4660E295"/>
    <w:rsid w:val="46610CE4"/>
    <w:rsid w:val="466110DB"/>
    <w:rsid w:val="46613FFF"/>
    <w:rsid w:val="46619CD0"/>
    <w:rsid w:val="46619F38"/>
    <w:rsid w:val="4661E857"/>
    <w:rsid w:val="46627503"/>
    <w:rsid w:val="466284D0"/>
    <w:rsid w:val="466284E6"/>
    <w:rsid w:val="466285BF"/>
    <w:rsid w:val="466289DA"/>
    <w:rsid w:val="4662961A"/>
    <w:rsid w:val="466315FF"/>
    <w:rsid w:val="4663199D"/>
    <w:rsid w:val="46633837"/>
    <w:rsid w:val="46634682"/>
    <w:rsid w:val="4663EADB"/>
    <w:rsid w:val="4663F6D4"/>
    <w:rsid w:val="4663FDBB"/>
    <w:rsid w:val="46643435"/>
    <w:rsid w:val="4664887C"/>
    <w:rsid w:val="46649DC7"/>
    <w:rsid w:val="4664B280"/>
    <w:rsid w:val="4664BE76"/>
    <w:rsid w:val="4664FD65"/>
    <w:rsid w:val="46653EE4"/>
    <w:rsid w:val="4665AE22"/>
    <w:rsid w:val="4665D9DF"/>
    <w:rsid w:val="4665FF43"/>
    <w:rsid w:val="46663411"/>
    <w:rsid w:val="46663656"/>
    <w:rsid w:val="46665B47"/>
    <w:rsid w:val="46667917"/>
    <w:rsid w:val="46668189"/>
    <w:rsid w:val="4666CE33"/>
    <w:rsid w:val="46674798"/>
    <w:rsid w:val="46678D2A"/>
    <w:rsid w:val="466798E0"/>
    <w:rsid w:val="4667B3C0"/>
    <w:rsid w:val="4667C549"/>
    <w:rsid w:val="4667E8D5"/>
    <w:rsid w:val="466860E4"/>
    <w:rsid w:val="46686B3D"/>
    <w:rsid w:val="4668BABF"/>
    <w:rsid w:val="4668E5A4"/>
    <w:rsid w:val="4668EC50"/>
    <w:rsid w:val="46692B3F"/>
    <w:rsid w:val="466935B8"/>
    <w:rsid w:val="46693697"/>
    <w:rsid w:val="46695E1B"/>
    <w:rsid w:val="466989CA"/>
    <w:rsid w:val="46699AF3"/>
    <w:rsid w:val="4669AA98"/>
    <w:rsid w:val="4669D631"/>
    <w:rsid w:val="466A2FD8"/>
    <w:rsid w:val="466A7F1B"/>
    <w:rsid w:val="466A940D"/>
    <w:rsid w:val="466ABD2F"/>
    <w:rsid w:val="466AD3A5"/>
    <w:rsid w:val="466AE61D"/>
    <w:rsid w:val="466AFB1F"/>
    <w:rsid w:val="466AFC89"/>
    <w:rsid w:val="466B2CD1"/>
    <w:rsid w:val="466B4025"/>
    <w:rsid w:val="466B40F6"/>
    <w:rsid w:val="466B48FB"/>
    <w:rsid w:val="466B99D6"/>
    <w:rsid w:val="466B9F85"/>
    <w:rsid w:val="466BA42A"/>
    <w:rsid w:val="466BA979"/>
    <w:rsid w:val="466BAC51"/>
    <w:rsid w:val="466CCF36"/>
    <w:rsid w:val="466D3BE3"/>
    <w:rsid w:val="466D5184"/>
    <w:rsid w:val="466DCAD4"/>
    <w:rsid w:val="466DD12F"/>
    <w:rsid w:val="466DF6ED"/>
    <w:rsid w:val="466E002F"/>
    <w:rsid w:val="466E14E0"/>
    <w:rsid w:val="466E2ACA"/>
    <w:rsid w:val="466E4C47"/>
    <w:rsid w:val="466E64B6"/>
    <w:rsid w:val="466E6C32"/>
    <w:rsid w:val="466EBA2D"/>
    <w:rsid w:val="466ED160"/>
    <w:rsid w:val="466ED7C0"/>
    <w:rsid w:val="466F45A3"/>
    <w:rsid w:val="466F468F"/>
    <w:rsid w:val="466F87F5"/>
    <w:rsid w:val="466FF1CA"/>
    <w:rsid w:val="466FF86E"/>
    <w:rsid w:val="46700183"/>
    <w:rsid w:val="46704762"/>
    <w:rsid w:val="4670B1F2"/>
    <w:rsid w:val="4670F77F"/>
    <w:rsid w:val="46719662"/>
    <w:rsid w:val="4671BEE4"/>
    <w:rsid w:val="4671F382"/>
    <w:rsid w:val="467223D8"/>
    <w:rsid w:val="467226EA"/>
    <w:rsid w:val="46724F9C"/>
    <w:rsid w:val="46724FA9"/>
    <w:rsid w:val="467275A4"/>
    <w:rsid w:val="46728EA7"/>
    <w:rsid w:val="4672982A"/>
    <w:rsid w:val="4672A79A"/>
    <w:rsid w:val="4672C5C1"/>
    <w:rsid w:val="4672E45D"/>
    <w:rsid w:val="4672F0E4"/>
    <w:rsid w:val="46730BD0"/>
    <w:rsid w:val="46731671"/>
    <w:rsid w:val="467330DC"/>
    <w:rsid w:val="46739070"/>
    <w:rsid w:val="4673A797"/>
    <w:rsid w:val="4673FC5C"/>
    <w:rsid w:val="467435F0"/>
    <w:rsid w:val="4674A4DB"/>
    <w:rsid w:val="4674BD19"/>
    <w:rsid w:val="4674C8E3"/>
    <w:rsid w:val="4674E8B6"/>
    <w:rsid w:val="4674E8BD"/>
    <w:rsid w:val="46751235"/>
    <w:rsid w:val="4675844A"/>
    <w:rsid w:val="467591E1"/>
    <w:rsid w:val="4675957D"/>
    <w:rsid w:val="46760456"/>
    <w:rsid w:val="46762658"/>
    <w:rsid w:val="4676359F"/>
    <w:rsid w:val="46763A50"/>
    <w:rsid w:val="4676599B"/>
    <w:rsid w:val="46766278"/>
    <w:rsid w:val="46767DF0"/>
    <w:rsid w:val="467687D9"/>
    <w:rsid w:val="4676A006"/>
    <w:rsid w:val="4676AB2A"/>
    <w:rsid w:val="4676E09B"/>
    <w:rsid w:val="46770278"/>
    <w:rsid w:val="46770AFD"/>
    <w:rsid w:val="46771DFB"/>
    <w:rsid w:val="4677481C"/>
    <w:rsid w:val="467749BB"/>
    <w:rsid w:val="467762CE"/>
    <w:rsid w:val="46776641"/>
    <w:rsid w:val="46776C29"/>
    <w:rsid w:val="46778428"/>
    <w:rsid w:val="4677AE70"/>
    <w:rsid w:val="4677B7FB"/>
    <w:rsid w:val="4677D778"/>
    <w:rsid w:val="4677ECCA"/>
    <w:rsid w:val="46782E3D"/>
    <w:rsid w:val="46787572"/>
    <w:rsid w:val="46787B45"/>
    <w:rsid w:val="4678C678"/>
    <w:rsid w:val="4678EB0A"/>
    <w:rsid w:val="46791F36"/>
    <w:rsid w:val="467928FA"/>
    <w:rsid w:val="46792BF5"/>
    <w:rsid w:val="4679A09E"/>
    <w:rsid w:val="4679ABB0"/>
    <w:rsid w:val="4679D098"/>
    <w:rsid w:val="4679DFA1"/>
    <w:rsid w:val="4679E798"/>
    <w:rsid w:val="467A1989"/>
    <w:rsid w:val="467A831F"/>
    <w:rsid w:val="467A8D8D"/>
    <w:rsid w:val="467A9A44"/>
    <w:rsid w:val="467ACE17"/>
    <w:rsid w:val="467AD0C7"/>
    <w:rsid w:val="467B3BCC"/>
    <w:rsid w:val="467B7F5B"/>
    <w:rsid w:val="467BCCE2"/>
    <w:rsid w:val="467C0742"/>
    <w:rsid w:val="467C1F2B"/>
    <w:rsid w:val="467C222D"/>
    <w:rsid w:val="467C30FB"/>
    <w:rsid w:val="467CA5FD"/>
    <w:rsid w:val="467CAA53"/>
    <w:rsid w:val="467CDFB2"/>
    <w:rsid w:val="467D0827"/>
    <w:rsid w:val="467D13D6"/>
    <w:rsid w:val="467D213B"/>
    <w:rsid w:val="467D276D"/>
    <w:rsid w:val="467D7278"/>
    <w:rsid w:val="467D7ABF"/>
    <w:rsid w:val="467DB3C7"/>
    <w:rsid w:val="467DC6E9"/>
    <w:rsid w:val="467DF127"/>
    <w:rsid w:val="467DFDED"/>
    <w:rsid w:val="467E62AE"/>
    <w:rsid w:val="467E632B"/>
    <w:rsid w:val="467E96B3"/>
    <w:rsid w:val="467EB438"/>
    <w:rsid w:val="467EBED0"/>
    <w:rsid w:val="467EC01E"/>
    <w:rsid w:val="467ECEB8"/>
    <w:rsid w:val="467F2039"/>
    <w:rsid w:val="467FB561"/>
    <w:rsid w:val="467FC928"/>
    <w:rsid w:val="467FDB37"/>
    <w:rsid w:val="467FE041"/>
    <w:rsid w:val="467FE5C1"/>
    <w:rsid w:val="4680359A"/>
    <w:rsid w:val="46805E0A"/>
    <w:rsid w:val="4680D127"/>
    <w:rsid w:val="46810E65"/>
    <w:rsid w:val="46813320"/>
    <w:rsid w:val="468138AE"/>
    <w:rsid w:val="468186F7"/>
    <w:rsid w:val="4681AFB8"/>
    <w:rsid w:val="4681DDB5"/>
    <w:rsid w:val="4681EDE1"/>
    <w:rsid w:val="46823E65"/>
    <w:rsid w:val="4682A257"/>
    <w:rsid w:val="4682E8DF"/>
    <w:rsid w:val="4682F9DB"/>
    <w:rsid w:val="46830F32"/>
    <w:rsid w:val="46831B60"/>
    <w:rsid w:val="46837088"/>
    <w:rsid w:val="46837370"/>
    <w:rsid w:val="4683A9DF"/>
    <w:rsid w:val="4683FFD9"/>
    <w:rsid w:val="4684249D"/>
    <w:rsid w:val="46844E0B"/>
    <w:rsid w:val="468482B6"/>
    <w:rsid w:val="46848B66"/>
    <w:rsid w:val="4684D8B1"/>
    <w:rsid w:val="46851BB3"/>
    <w:rsid w:val="46854F0E"/>
    <w:rsid w:val="46855CED"/>
    <w:rsid w:val="4685661F"/>
    <w:rsid w:val="468577D5"/>
    <w:rsid w:val="4685854C"/>
    <w:rsid w:val="46858E77"/>
    <w:rsid w:val="46859E3A"/>
    <w:rsid w:val="4685A93B"/>
    <w:rsid w:val="4685CB47"/>
    <w:rsid w:val="46865766"/>
    <w:rsid w:val="46865A89"/>
    <w:rsid w:val="46866C77"/>
    <w:rsid w:val="468706EB"/>
    <w:rsid w:val="46870B57"/>
    <w:rsid w:val="468733D5"/>
    <w:rsid w:val="46876032"/>
    <w:rsid w:val="468763C7"/>
    <w:rsid w:val="468771E8"/>
    <w:rsid w:val="4687CC3E"/>
    <w:rsid w:val="4687D3F5"/>
    <w:rsid w:val="46880B95"/>
    <w:rsid w:val="468829E9"/>
    <w:rsid w:val="46884CE7"/>
    <w:rsid w:val="46887FA6"/>
    <w:rsid w:val="46887FC9"/>
    <w:rsid w:val="4688A980"/>
    <w:rsid w:val="4688D16A"/>
    <w:rsid w:val="4688E5C3"/>
    <w:rsid w:val="4688F121"/>
    <w:rsid w:val="4688F4B5"/>
    <w:rsid w:val="46890B9A"/>
    <w:rsid w:val="46890ED8"/>
    <w:rsid w:val="46891C6A"/>
    <w:rsid w:val="46898C33"/>
    <w:rsid w:val="4689E04A"/>
    <w:rsid w:val="468A11B1"/>
    <w:rsid w:val="468A8008"/>
    <w:rsid w:val="468A8503"/>
    <w:rsid w:val="468ABB49"/>
    <w:rsid w:val="468B7CCD"/>
    <w:rsid w:val="468B8C85"/>
    <w:rsid w:val="468BB28D"/>
    <w:rsid w:val="468BED90"/>
    <w:rsid w:val="468BF1B3"/>
    <w:rsid w:val="468CA426"/>
    <w:rsid w:val="468CEFA9"/>
    <w:rsid w:val="468D023C"/>
    <w:rsid w:val="468D1B6E"/>
    <w:rsid w:val="468D266D"/>
    <w:rsid w:val="468D2F67"/>
    <w:rsid w:val="468D363F"/>
    <w:rsid w:val="468D3B12"/>
    <w:rsid w:val="468D471F"/>
    <w:rsid w:val="468D5241"/>
    <w:rsid w:val="468D732B"/>
    <w:rsid w:val="468D7461"/>
    <w:rsid w:val="468DBBA0"/>
    <w:rsid w:val="468DC2F9"/>
    <w:rsid w:val="468DEFCE"/>
    <w:rsid w:val="468E1338"/>
    <w:rsid w:val="468E24F9"/>
    <w:rsid w:val="468E90DF"/>
    <w:rsid w:val="468E9914"/>
    <w:rsid w:val="468EF08E"/>
    <w:rsid w:val="468EF6D3"/>
    <w:rsid w:val="468F1389"/>
    <w:rsid w:val="468F6610"/>
    <w:rsid w:val="468FED6A"/>
    <w:rsid w:val="468FF621"/>
    <w:rsid w:val="46900488"/>
    <w:rsid w:val="4690B527"/>
    <w:rsid w:val="469152DF"/>
    <w:rsid w:val="46916E18"/>
    <w:rsid w:val="4691F136"/>
    <w:rsid w:val="46923174"/>
    <w:rsid w:val="46926D7D"/>
    <w:rsid w:val="46928C48"/>
    <w:rsid w:val="4692CA23"/>
    <w:rsid w:val="4692EA85"/>
    <w:rsid w:val="469396B9"/>
    <w:rsid w:val="4693A8A5"/>
    <w:rsid w:val="4693BD2E"/>
    <w:rsid w:val="46940DD8"/>
    <w:rsid w:val="469416AA"/>
    <w:rsid w:val="46945757"/>
    <w:rsid w:val="46946305"/>
    <w:rsid w:val="469486D2"/>
    <w:rsid w:val="4694A476"/>
    <w:rsid w:val="4694CB92"/>
    <w:rsid w:val="469513BB"/>
    <w:rsid w:val="46953EB1"/>
    <w:rsid w:val="469565FD"/>
    <w:rsid w:val="46957CE3"/>
    <w:rsid w:val="4695AE58"/>
    <w:rsid w:val="4695BAA3"/>
    <w:rsid w:val="4695C345"/>
    <w:rsid w:val="4696953B"/>
    <w:rsid w:val="4696AF1D"/>
    <w:rsid w:val="4696E00F"/>
    <w:rsid w:val="4696EFCE"/>
    <w:rsid w:val="4697093A"/>
    <w:rsid w:val="46970AF6"/>
    <w:rsid w:val="46971CFB"/>
    <w:rsid w:val="469739D9"/>
    <w:rsid w:val="4697763D"/>
    <w:rsid w:val="46979CD8"/>
    <w:rsid w:val="4697B9FB"/>
    <w:rsid w:val="4697E840"/>
    <w:rsid w:val="46984184"/>
    <w:rsid w:val="46986150"/>
    <w:rsid w:val="4698977F"/>
    <w:rsid w:val="4698D145"/>
    <w:rsid w:val="4698D9AF"/>
    <w:rsid w:val="4698E2E5"/>
    <w:rsid w:val="4698FD6F"/>
    <w:rsid w:val="4699111F"/>
    <w:rsid w:val="4699251B"/>
    <w:rsid w:val="46992649"/>
    <w:rsid w:val="46994CF7"/>
    <w:rsid w:val="4699664B"/>
    <w:rsid w:val="4699DADB"/>
    <w:rsid w:val="4699E37F"/>
    <w:rsid w:val="4699E55A"/>
    <w:rsid w:val="469A0AF7"/>
    <w:rsid w:val="469A1AE0"/>
    <w:rsid w:val="469A2B29"/>
    <w:rsid w:val="469A724D"/>
    <w:rsid w:val="469A8635"/>
    <w:rsid w:val="469A9040"/>
    <w:rsid w:val="469AA4F1"/>
    <w:rsid w:val="469ABA55"/>
    <w:rsid w:val="469AF315"/>
    <w:rsid w:val="469B09FA"/>
    <w:rsid w:val="469B4FE5"/>
    <w:rsid w:val="469B5255"/>
    <w:rsid w:val="469B5E32"/>
    <w:rsid w:val="469B9E88"/>
    <w:rsid w:val="469BB4E7"/>
    <w:rsid w:val="469BD2D4"/>
    <w:rsid w:val="469BD6DE"/>
    <w:rsid w:val="469BE280"/>
    <w:rsid w:val="469BE930"/>
    <w:rsid w:val="469C14C0"/>
    <w:rsid w:val="469C2731"/>
    <w:rsid w:val="469C2CCD"/>
    <w:rsid w:val="469C3391"/>
    <w:rsid w:val="469C40A1"/>
    <w:rsid w:val="469C64F1"/>
    <w:rsid w:val="469C668A"/>
    <w:rsid w:val="469C6C3C"/>
    <w:rsid w:val="469C8A87"/>
    <w:rsid w:val="469CAA5F"/>
    <w:rsid w:val="469D41CF"/>
    <w:rsid w:val="469D47D5"/>
    <w:rsid w:val="469D7F5F"/>
    <w:rsid w:val="469DA340"/>
    <w:rsid w:val="469DD072"/>
    <w:rsid w:val="469DD090"/>
    <w:rsid w:val="469DF3E6"/>
    <w:rsid w:val="469DFF68"/>
    <w:rsid w:val="469E5B2F"/>
    <w:rsid w:val="469E6233"/>
    <w:rsid w:val="469E6349"/>
    <w:rsid w:val="469F1C62"/>
    <w:rsid w:val="469F1DE9"/>
    <w:rsid w:val="469F44BD"/>
    <w:rsid w:val="469F88C5"/>
    <w:rsid w:val="469F9E4C"/>
    <w:rsid w:val="469FC7C3"/>
    <w:rsid w:val="469FCA52"/>
    <w:rsid w:val="469FE398"/>
    <w:rsid w:val="469FEE33"/>
    <w:rsid w:val="46A04B61"/>
    <w:rsid w:val="46A0E68A"/>
    <w:rsid w:val="46A0F93F"/>
    <w:rsid w:val="46A0FA91"/>
    <w:rsid w:val="46A10797"/>
    <w:rsid w:val="46A10C88"/>
    <w:rsid w:val="46A1113F"/>
    <w:rsid w:val="46A132BA"/>
    <w:rsid w:val="46A145C5"/>
    <w:rsid w:val="46A149C7"/>
    <w:rsid w:val="46A15374"/>
    <w:rsid w:val="46A16370"/>
    <w:rsid w:val="46A1649A"/>
    <w:rsid w:val="46A1F692"/>
    <w:rsid w:val="46A1FF59"/>
    <w:rsid w:val="46A21F95"/>
    <w:rsid w:val="46A222F6"/>
    <w:rsid w:val="46A22F40"/>
    <w:rsid w:val="46A26E5B"/>
    <w:rsid w:val="46A2AC33"/>
    <w:rsid w:val="46A2BCA6"/>
    <w:rsid w:val="46A34811"/>
    <w:rsid w:val="46A34C3A"/>
    <w:rsid w:val="46A34F5C"/>
    <w:rsid w:val="46A36DD4"/>
    <w:rsid w:val="46A396E1"/>
    <w:rsid w:val="46A39C4A"/>
    <w:rsid w:val="46A3A4C5"/>
    <w:rsid w:val="46A3BE7D"/>
    <w:rsid w:val="46A3D7A5"/>
    <w:rsid w:val="46A3DEFB"/>
    <w:rsid w:val="46A3E38E"/>
    <w:rsid w:val="46A3F156"/>
    <w:rsid w:val="46A41B5A"/>
    <w:rsid w:val="46A4412E"/>
    <w:rsid w:val="46A44C4C"/>
    <w:rsid w:val="46A46E46"/>
    <w:rsid w:val="46A498F1"/>
    <w:rsid w:val="46A4A183"/>
    <w:rsid w:val="46A4B35B"/>
    <w:rsid w:val="46A4B612"/>
    <w:rsid w:val="46A4CB75"/>
    <w:rsid w:val="46A51AF0"/>
    <w:rsid w:val="46A530C1"/>
    <w:rsid w:val="46A57EBF"/>
    <w:rsid w:val="46A6146E"/>
    <w:rsid w:val="46A6638D"/>
    <w:rsid w:val="46A68E0B"/>
    <w:rsid w:val="46A69F01"/>
    <w:rsid w:val="46A6A810"/>
    <w:rsid w:val="46A6C47A"/>
    <w:rsid w:val="46A6CF91"/>
    <w:rsid w:val="46A70563"/>
    <w:rsid w:val="46A7AD11"/>
    <w:rsid w:val="46A7AD33"/>
    <w:rsid w:val="46A7CE0A"/>
    <w:rsid w:val="46A845A7"/>
    <w:rsid w:val="46A855C9"/>
    <w:rsid w:val="46A87EDB"/>
    <w:rsid w:val="46A88B98"/>
    <w:rsid w:val="46A89AB5"/>
    <w:rsid w:val="46A8B27E"/>
    <w:rsid w:val="46A8B5D9"/>
    <w:rsid w:val="46A8BB8F"/>
    <w:rsid w:val="46A8D306"/>
    <w:rsid w:val="46A8E1C3"/>
    <w:rsid w:val="46A8F4F2"/>
    <w:rsid w:val="46A8FB06"/>
    <w:rsid w:val="46A927B7"/>
    <w:rsid w:val="46A949CB"/>
    <w:rsid w:val="46A9BE4D"/>
    <w:rsid w:val="46A9C34A"/>
    <w:rsid w:val="46AA0B10"/>
    <w:rsid w:val="46AA11EB"/>
    <w:rsid w:val="46AA1618"/>
    <w:rsid w:val="46AA2236"/>
    <w:rsid w:val="46AA5679"/>
    <w:rsid w:val="46AB1EEC"/>
    <w:rsid w:val="46AB2DF0"/>
    <w:rsid w:val="46AB6272"/>
    <w:rsid w:val="46AB6C6F"/>
    <w:rsid w:val="46ABCACB"/>
    <w:rsid w:val="46ABEFE4"/>
    <w:rsid w:val="46ABFDB6"/>
    <w:rsid w:val="46AC4D8B"/>
    <w:rsid w:val="46AC7099"/>
    <w:rsid w:val="46ACE6C4"/>
    <w:rsid w:val="46AD0ADA"/>
    <w:rsid w:val="46AD12A7"/>
    <w:rsid w:val="46AD34F2"/>
    <w:rsid w:val="46AD4A39"/>
    <w:rsid w:val="46AD7001"/>
    <w:rsid w:val="46AD8280"/>
    <w:rsid w:val="46ADC632"/>
    <w:rsid w:val="46AE051A"/>
    <w:rsid w:val="46AE3DE5"/>
    <w:rsid w:val="46AE5B84"/>
    <w:rsid w:val="46AE7120"/>
    <w:rsid w:val="46AE74E8"/>
    <w:rsid w:val="46AE79BF"/>
    <w:rsid w:val="46AEB170"/>
    <w:rsid w:val="46AEB335"/>
    <w:rsid w:val="46AED078"/>
    <w:rsid w:val="46AEFB7B"/>
    <w:rsid w:val="46AF09FB"/>
    <w:rsid w:val="46AF1A2B"/>
    <w:rsid w:val="46AF3F22"/>
    <w:rsid w:val="46AF5B65"/>
    <w:rsid w:val="46AF5E43"/>
    <w:rsid w:val="46AF696B"/>
    <w:rsid w:val="46AF6D9E"/>
    <w:rsid w:val="46AF9979"/>
    <w:rsid w:val="46AFA624"/>
    <w:rsid w:val="46AFB96D"/>
    <w:rsid w:val="46AFE1C7"/>
    <w:rsid w:val="46B00336"/>
    <w:rsid w:val="46B01D74"/>
    <w:rsid w:val="46B034D8"/>
    <w:rsid w:val="46B04DB4"/>
    <w:rsid w:val="46B059A4"/>
    <w:rsid w:val="46B072C4"/>
    <w:rsid w:val="46B0EDB6"/>
    <w:rsid w:val="46B1127D"/>
    <w:rsid w:val="46B12585"/>
    <w:rsid w:val="46B145A9"/>
    <w:rsid w:val="46B15239"/>
    <w:rsid w:val="46B1674E"/>
    <w:rsid w:val="46B17096"/>
    <w:rsid w:val="46B1790F"/>
    <w:rsid w:val="46B1ADAB"/>
    <w:rsid w:val="46B1F6C6"/>
    <w:rsid w:val="46B218DF"/>
    <w:rsid w:val="46B21A40"/>
    <w:rsid w:val="46B22711"/>
    <w:rsid w:val="46B23416"/>
    <w:rsid w:val="46B24548"/>
    <w:rsid w:val="46B25F2F"/>
    <w:rsid w:val="46B28E6D"/>
    <w:rsid w:val="46B2C317"/>
    <w:rsid w:val="46B2DD36"/>
    <w:rsid w:val="46B30083"/>
    <w:rsid w:val="46B32759"/>
    <w:rsid w:val="46B34F2E"/>
    <w:rsid w:val="46B3C3DD"/>
    <w:rsid w:val="46B3E168"/>
    <w:rsid w:val="46B3EB83"/>
    <w:rsid w:val="46B3F9A7"/>
    <w:rsid w:val="46B451FF"/>
    <w:rsid w:val="46B45724"/>
    <w:rsid w:val="46B4B041"/>
    <w:rsid w:val="46B4B564"/>
    <w:rsid w:val="46B4D5C6"/>
    <w:rsid w:val="46B4EC3E"/>
    <w:rsid w:val="46B54455"/>
    <w:rsid w:val="46B54F04"/>
    <w:rsid w:val="46B5A561"/>
    <w:rsid w:val="46B5B82F"/>
    <w:rsid w:val="46B5C183"/>
    <w:rsid w:val="46B5D9B0"/>
    <w:rsid w:val="46B5DDEA"/>
    <w:rsid w:val="46B62771"/>
    <w:rsid w:val="46B6507B"/>
    <w:rsid w:val="46B66C46"/>
    <w:rsid w:val="46B66C97"/>
    <w:rsid w:val="46B675EE"/>
    <w:rsid w:val="46B6AB6F"/>
    <w:rsid w:val="46B6B97C"/>
    <w:rsid w:val="46B6C373"/>
    <w:rsid w:val="46B6E02E"/>
    <w:rsid w:val="46B6F793"/>
    <w:rsid w:val="46B72D87"/>
    <w:rsid w:val="46B73FB5"/>
    <w:rsid w:val="46B79116"/>
    <w:rsid w:val="46B7B1FA"/>
    <w:rsid w:val="46B7D61C"/>
    <w:rsid w:val="46B7FD41"/>
    <w:rsid w:val="46B81613"/>
    <w:rsid w:val="46B82B43"/>
    <w:rsid w:val="46B837BD"/>
    <w:rsid w:val="46B85DBA"/>
    <w:rsid w:val="46B86655"/>
    <w:rsid w:val="46B8E9DA"/>
    <w:rsid w:val="46B8FFC5"/>
    <w:rsid w:val="46B908DD"/>
    <w:rsid w:val="46B9D5A0"/>
    <w:rsid w:val="46BA0B72"/>
    <w:rsid w:val="46BA23C3"/>
    <w:rsid w:val="46BA4761"/>
    <w:rsid w:val="46BAC3DE"/>
    <w:rsid w:val="46BAC724"/>
    <w:rsid w:val="46BACE6E"/>
    <w:rsid w:val="46BAF480"/>
    <w:rsid w:val="46BB2777"/>
    <w:rsid w:val="46BB35C2"/>
    <w:rsid w:val="46BB768C"/>
    <w:rsid w:val="46BB933F"/>
    <w:rsid w:val="46BBAB29"/>
    <w:rsid w:val="46BBEDC7"/>
    <w:rsid w:val="46BC5554"/>
    <w:rsid w:val="46BC9A07"/>
    <w:rsid w:val="46BCAE88"/>
    <w:rsid w:val="46BD1C17"/>
    <w:rsid w:val="46BD49CF"/>
    <w:rsid w:val="46BD7F87"/>
    <w:rsid w:val="46BDC9A2"/>
    <w:rsid w:val="46BDD79B"/>
    <w:rsid w:val="46BE1769"/>
    <w:rsid w:val="46BE2F85"/>
    <w:rsid w:val="46BE38B6"/>
    <w:rsid w:val="46BE3C80"/>
    <w:rsid w:val="46BE491C"/>
    <w:rsid w:val="46BE8E28"/>
    <w:rsid w:val="46BECC9D"/>
    <w:rsid w:val="46BED27F"/>
    <w:rsid w:val="46BF0AA0"/>
    <w:rsid w:val="46BF161B"/>
    <w:rsid w:val="46BF74AE"/>
    <w:rsid w:val="46BF78A1"/>
    <w:rsid w:val="46BF7A47"/>
    <w:rsid w:val="46BFAE37"/>
    <w:rsid w:val="46BFB007"/>
    <w:rsid w:val="46BFB5B9"/>
    <w:rsid w:val="46BFCE39"/>
    <w:rsid w:val="46BFE418"/>
    <w:rsid w:val="46C097DA"/>
    <w:rsid w:val="46C0C0D0"/>
    <w:rsid w:val="46C0FED1"/>
    <w:rsid w:val="46C146BF"/>
    <w:rsid w:val="46C16821"/>
    <w:rsid w:val="46C16D62"/>
    <w:rsid w:val="46C19849"/>
    <w:rsid w:val="46C1B32B"/>
    <w:rsid w:val="46C22DEF"/>
    <w:rsid w:val="46C238C3"/>
    <w:rsid w:val="46C23F18"/>
    <w:rsid w:val="46C244B7"/>
    <w:rsid w:val="46C264D8"/>
    <w:rsid w:val="46C2A33F"/>
    <w:rsid w:val="46C2A5E2"/>
    <w:rsid w:val="46C2C0C9"/>
    <w:rsid w:val="46C2C677"/>
    <w:rsid w:val="46C2CF0E"/>
    <w:rsid w:val="46C2DF35"/>
    <w:rsid w:val="46C30DF6"/>
    <w:rsid w:val="46C3A13F"/>
    <w:rsid w:val="46C3B145"/>
    <w:rsid w:val="46C4335B"/>
    <w:rsid w:val="46C444AB"/>
    <w:rsid w:val="46C495E5"/>
    <w:rsid w:val="46C498F6"/>
    <w:rsid w:val="46C4A646"/>
    <w:rsid w:val="46C4ADFC"/>
    <w:rsid w:val="46C4B13A"/>
    <w:rsid w:val="46C4B39F"/>
    <w:rsid w:val="46C4D46C"/>
    <w:rsid w:val="46C4D502"/>
    <w:rsid w:val="46C4F386"/>
    <w:rsid w:val="46C5126D"/>
    <w:rsid w:val="46C512C4"/>
    <w:rsid w:val="46C513A0"/>
    <w:rsid w:val="46C52B77"/>
    <w:rsid w:val="46C5D38B"/>
    <w:rsid w:val="46C5EFAD"/>
    <w:rsid w:val="46C613AC"/>
    <w:rsid w:val="46C64DA0"/>
    <w:rsid w:val="46C669F1"/>
    <w:rsid w:val="46C6D6BB"/>
    <w:rsid w:val="46C6DAE6"/>
    <w:rsid w:val="46C6DE07"/>
    <w:rsid w:val="46C6DE98"/>
    <w:rsid w:val="46C70125"/>
    <w:rsid w:val="46C7255E"/>
    <w:rsid w:val="46C728A0"/>
    <w:rsid w:val="46C74976"/>
    <w:rsid w:val="46C7FB3B"/>
    <w:rsid w:val="46C80029"/>
    <w:rsid w:val="46C83098"/>
    <w:rsid w:val="46C83E65"/>
    <w:rsid w:val="46C842D8"/>
    <w:rsid w:val="46C86A66"/>
    <w:rsid w:val="46C86C33"/>
    <w:rsid w:val="46C87E6B"/>
    <w:rsid w:val="46C8AAAA"/>
    <w:rsid w:val="46C8DAE6"/>
    <w:rsid w:val="46C8ECCA"/>
    <w:rsid w:val="46C8F6D2"/>
    <w:rsid w:val="46C917B4"/>
    <w:rsid w:val="46C94F13"/>
    <w:rsid w:val="46C95BCB"/>
    <w:rsid w:val="46C9727B"/>
    <w:rsid w:val="46C988AC"/>
    <w:rsid w:val="46C9A277"/>
    <w:rsid w:val="46C9ED6E"/>
    <w:rsid w:val="46C9F8F0"/>
    <w:rsid w:val="46C9FF4A"/>
    <w:rsid w:val="46CA0EB3"/>
    <w:rsid w:val="46CA13C1"/>
    <w:rsid w:val="46CA3C56"/>
    <w:rsid w:val="46CA753D"/>
    <w:rsid w:val="46CA7B2B"/>
    <w:rsid w:val="46CA98CD"/>
    <w:rsid w:val="46CAC208"/>
    <w:rsid w:val="46CB05A7"/>
    <w:rsid w:val="46CB4417"/>
    <w:rsid w:val="46CB82D3"/>
    <w:rsid w:val="46CB9207"/>
    <w:rsid w:val="46CBAC7E"/>
    <w:rsid w:val="46CBCD95"/>
    <w:rsid w:val="46CBD16C"/>
    <w:rsid w:val="46CC2FF9"/>
    <w:rsid w:val="46CC9979"/>
    <w:rsid w:val="46CCC69A"/>
    <w:rsid w:val="46CCD2A1"/>
    <w:rsid w:val="46CCD705"/>
    <w:rsid w:val="46CD197A"/>
    <w:rsid w:val="46CD40B2"/>
    <w:rsid w:val="46CD449E"/>
    <w:rsid w:val="46CD4BB5"/>
    <w:rsid w:val="46CD4E2A"/>
    <w:rsid w:val="46CD68D7"/>
    <w:rsid w:val="46CD6FF6"/>
    <w:rsid w:val="46CD82B1"/>
    <w:rsid w:val="46CDB980"/>
    <w:rsid w:val="46CDC5CB"/>
    <w:rsid w:val="46CE56B2"/>
    <w:rsid w:val="46CE63D5"/>
    <w:rsid w:val="46CE6F30"/>
    <w:rsid w:val="46CEB74C"/>
    <w:rsid w:val="46CEDB5E"/>
    <w:rsid w:val="46CF1846"/>
    <w:rsid w:val="46CF4027"/>
    <w:rsid w:val="46CF4746"/>
    <w:rsid w:val="46CF6025"/>
    <w:rsid w:val="46CF6E5D"/>
    <w:rsid w:val="46D00781"/>
    <w:rsid w:val="46D04622"/>
    <w:rsid w:val="46D0A995"/>
    <w:rsid w:val="46D10692"/>
    <w:rsid w:val="46D10A64"/>
    <w:rsid w:val="46D1255B"/>
    <w:rsid w:val="46D1357E"/>
    <w:rsid w:val="46D1388F"/>
    <w:rsid w:val="46D14E3E"/>
    <w:rsid w:val="46D18080"/>
    <w:rsid w:val="46D1C973"/>
    <w:rsid w:val="46D1D986"/>
    <w:rsid w:val="46D24BCC"/>
    <w:rsid w:val="46D27311"/>
    <w:rsid w:val="46D29A26"/>
    <w:rsid w:val="46D29AA7"/>
    <w:rsid w:val="46D2D050"/>
    <w:rsid w:val="46D2F778"/>
    <w:rsid w:val="46D312E7"/>
    <w:rsid w:val="46D33983"/>
    <w:rsid w:val="46D343BA"/>
    <w:rsid w:val="46D35569"/>
    <w:rsid w:val="46D38F4C"/>
    <w:rsid w:val="46D39193"/>
    <w:rsid w:val="46D3ACBE"/>
    <w:rsid w:val="46D3B0D0"/>
    <w:rsid w:val="46D3B203"/>
    <w:rsid w:val="46D3C225"/>
    <w:rsid w:val="46D3E630"/>
    <w:rsid w:val="46D41E12"/>
    <w:rsid w:val="46D42D21"/>
    <w:rsid w:val="46D44D22"/>
    <w:rsid w:val="46D44DD5"/>
    <w:rsid w:val="46D47EF0"/>
    <w:rsid w:val="46D48108"/>
    <w:rsid w:val="46D49478"/>
    <w:rsid w:val="46D4CAAB"/>
    <w:rsid w:val="46D51AA3"/>
    <w:rsid w:val="46D52D17"/>
    <w:rsid w:val="46D5745A"/>
    <w:rsid w:val="46D58BD4"/>
    <w:rsid w:val="46D5C49A"/>
    <w:rsid w:val="46D5C54E"/>
    <w:rsid w:val="46D5D584"/>
    <w:rsid w:val="46D5EDEE"/>
    <w:rsid w:val="46D61171"/>
    <w:rsid w:val="46D63789"/>
    <w:rsid w:val="46D6E2D4"/>
    <w:rsid w:val="46D6EA09"/>
    <w:rsid w:val="46D70FE5"/>
    <w:rsid w:val="46D74258"/>
    <w:rsid w:val="46D7817F"/>
    <w:rsid w:val="46D7898E"/>
    <w:rsid w:val="46D7A5EC"/>
    <w:rsid w:val="46D82FAA"/>
    <w:rsid w:val="46D838ED"/>
    <w:rsid w:val="46D886FC"/>
    <w:rsid w:val="46D8EFB4"/>
    <w:rsid w:val="46D91876"/>
    <w:rsid w:val="46D9613F"/>
    <w:rsid w:val="46D964D3"/>
    <w:rsid w:val="46D96B1E"/>
    <w:rsid w:val="46D987D0"/>
    <w:rsid w:val="46D98E6E"/>
    <w:rsid w:val="46DA1E8C"/>
    <w:rsid w:val="46DA2499"/>
    <w:rsid w:val="46DA8B08"/>
    <w:rsid w:val="46DADE4F"/>
    <w:rsid w:val="46DAFCAB"/>
    <w:rsid w:val="46DB1390"/>
    <w:rsid w:val="46DB54D5"/>
    <w:rsid w:val="46DB7235"/>
    <w:rsid w:val="46DB87C6"/>
    <w:rsid w:val="46DBA9FE"/>
    <w:rsid w:val="46DBC996"/>
    <w:rsid w:val="46DBCB96"/>
    <w:rsid w:val="46DBDB44"/>
    <w:rsid w:val="46DC4EAF"/>
    <w:rsid w:val="46DC5DA5"/>
    <w:rsid w:val="46DC709B"/>
    <w:rsid w:val="46DC8591"/>
    <w:rsid w:val="46DCBB83"/>
    <w:rsid w:val="46DCCBB9"/>
    <w:rsid w:val="46DCE987"/>
    <w:rsid w:val="46DD465C"/>
    <w:rsid w:val="46DD5AF9"/>
    <w:rsid w:val="46DD6FA3"/>
    <w:rsid w:val="46DD8B12"/>
    <w:rsid w:val="46DD8B8C"/>
    <w:rsid w:val="46DDB21D"/>
    <w:rsid w:val="46DDE412"/>
    <w:rsid w:val="46DDFB12"/>
    <w:rsid w:val="46DE0B3C"/>
    <w:rsid w:val="46DE197B"/>
    <w:rsid w:val="46DE1B9E"/>
    <w:rsid w:val="46DE5C20"/>
    <w:rsid w:val="46DE67A8"/>
    <w:rsid w:val="46DE71E1"/>
    <w:rsid w:val="46DE84C0"/>
    <w:rsid w:val="46DE8FF6"/>
    <w:rsid w:val="46DED15A"/>
    <w:rsid w:val="46DED725"/>
    <w:rsid w:val="46DEFB1A"/>
    <w:rsid w:val="46DF4204"/>
    <w:rsid w:val="46DF6DBD"/>
    <w:rsid w:val="46DF709F"/>
    <w:rsid w:val="46DF9ABD"/>
    <w:rsid w:val="46DFA225"/>
    <w:rsid w:val="46DFE3BF"/>
    <w:rsid w:val="46DFF2F7"/>
    <w:rsid w:val="46E00F9E"/>
    <w:rsid w:val="46E0363D"/>
    <w:rsid w:val="46E05535"/>
    <w:rsid w:val="46E06702"/>
    <w:rsid w:val="46E08936"/>
    <w:rsid w:val="46E09C9A"/>
    <w:rsid w:val="46E0EADB"/>
    <w:rsid w:val="46E0FAF7"/>
    <w:rsid w:val="46E105A5"/>
    <w:rsid w:val="46E164C5"/>
    <w:rsid w:val="46E1737F"/>
    <w:rsid w:val="46E1C09E"/>
    <w:rsid w:val="46E1E996"/>
    <w:rsid w:val="46E1F354"/>
    <w:rsid w:val="46E2231D"/>
    <w:rsid w:val="46E225CE"/>
    <w:rsid w:val="46E235BC"/>
    <w:rsid w:val="46E2D066"/>
    <w:rsid w:val="46E2E4E2"/>
    <w:rsid w:val="46E30178"/>
    <w:rsid w:val="46E31573"/>
    <w:rsid w:val="46E3218B"/>
    <w:rsid w:val="46E34AB0"/>
    <w:rsid w:val="46E38846"/>
    <w:rsid w:val="46E388C7"/>
    <w:rsid w:val="46E3CADD"/>
    <w:rsid w:val="46E3CBFA"/>
    <w:rsid w:val="46E3D4C5"/>
    <w:rsid w:val="46E3F0E9"/>
    <w:rsid w:val="46E41E5D"/>
    <w:rsid w:val="46E4277C"/>
    <w:rsid w:val="46E42F06"/>
    <w:rsid w:val="46E4857B"/>
    <w:rsid w:val="46E4AE8A"/>
    <w:rsid w:val="46E4D528"/>
    <w:rsid w:val="46E51559"/>
    <w:rsid w:val="46E525CE"/>
    <w:rsid w:val="46E533D5"/>
    <w:rsid w:val="46E53824"/>
    <w:rsid w:val="46E56000"/>
    <w:rsid w:val="46E594F2"/>
    <w:rsid w:val="46E5C55F"/>
    <w:rsid w:val="46E67A90"/>
    <w:rsid w:val="46E6EC43"/>
    <w:rsid w:val="46E6F219"/>
    <w:rsid w:val="46E71434"/>
    <w:rsid w:val="46E76758"/>
    <w:rsid w:val="46E76B0E"/>
    <w:rsid w:val="46E779F7"/>
    <w:rsid w:val="46E7A8DF"/>
    <w:rsid w:val="46E7D108"/>
    <w:rsid w:val="46E7E611"/>
    <w:rsid w:val="46E7E993"/>
    <w:rsid w:val="46E81EAA"/>
    <w:rsid w:val="46E83013"/>
    <w:rsid w:val="46E8585F"/>
    <w:rsid w:val="46E86CEC"/>
    <w:rsid w:val="46E86EC1"/>
    <w:rsid w:val="46E8775E"/>
    <w:rsid w:val="46E87B0D"/>
    <w:rsid w:val="46E87CCC"/>
    <w:rsid w:val="46E93622"/>
    <w:rsid w:val="46E94F2D"/>
    <w:rsid w:val="46E958EB"/>
    <w:rsid w:val="46E95AB7"/>
    <w:rsid w:val="46E97280"/>
    <w:rsid w:val="46E9A423"/>
    <w:rsid w:val="46E9B256"/>
    <w:rsid w:val="46E9B829"/>
    <w:rsid w:val="46E9DC6C"/>
    <w:rsid w:val="46E9E689"/>
    <w:rsid w:val="46EA1618"/>
    <w:rsid w:val="46EA1EF8"/>
    <w:rsid w:val="46EA203B"/>
    <w:rsid w:val="46EA691F"/>
    <w:rsid w:val="46EAB007"/>
    <w:rsid w:val="46EAB831"/>
    <w:rsid w:val="46EAC4EE"/>
    <w:rsid w:val="46EB0F74"/>
    <w:rsid w:val="46EB15F6"/>
    <w:rsid w:val="46EB2788"/>
    <w:rsid w:val="46EB38C3"/>
    <w:rsid w:val="46EB51D3"/>
    <w:rsid w:val="46EB75E1"/>
    <w:rsid w:val="46EB7ABD"/>
    <w:rsid w:val="46EB8AA4"/>
    <w:rsid w:val="46EBD23A"/>
    <w:rsid w:val="46EC52A7"/>
    <w:rsid w:val="46EC5921"/>
    <w:rsid w:val="46EC6D59"/>
    <w:rsid w:val="46ECE315"/>
    <w:rsid w:val="46ECFDFE"/>
    <w:rsid w:val="46ED24FC"/>
    <w:rsid w:val="46ED36BE"/>
    <w:rsid w:val="46EDBE81"/>
    <w:rsid w:val="46EE184F"/>
    <w:rsid w:val="46EE1F56"/>
    <w:rsid w:val="46EE4617"/>
    <w:rsid w:val="46EE9329"/>
    <w:rsid w:val="46EEA181"/>
    <w:rsid w:val="46EEA7E0"/>
    <w:rsid w:val="46EEF504"/>
    <w:rsid w:val="46EF0608"/>
    <w:rsid w:val="46EF07A7"/>
    <w:rsid w:val="46EF3956"/>
    <w:rsid w:val="46EF5916"/>
    <w:rsid w:val="46EF5E91"/>
    <w:rsid w:val="46EF6540"/>
    <w:rsid w:val="46EFA3F4"/>
    <w:rsid w:val="46F03947"/>
    <w:rsid w:val="46F08139"/>
    <w:rsid w:val="46F13F0E"/>
    <w:rsid w:val="46F16378"/>
    <w:rsid w:val="46F1744B"/>
    <w:rsid w:val="46F192A4"/>
    <w:rsid w:val="46F1B119"/>
    <w:rsid w:val="46F1EE87"/>
    <w:rsid w:val="46F2527A"/>
    <w:rsid w:val="46F30D1F"/>
    <w:rsid w:val="46F30EA7"/>
    <w:rsid w:val="46F31B64"/>
    <w:rsid w:val="46F3273F"/>
    <w:rsid w:val="46F362B8"/>
    <w:rsid w:val="46F39F8B"/>
    <w:rsid w:val="46F3C443"/>
    <w:rsid w:val="46F3DBF4"/>
    <w:rsid w:val="46F3ECB3"/>
    <w:rsid w:val="46F483DC"/>
    <w:rsid w:val="46F48615"/>
    <w:rsid w:val="46F4882B"/>
    <w:rsid w:val="46F4CA4B"/>
    <w:rsid w:val="46F4E30B"/>
    <w:rsid w:val="46F4F205"/>
    <w:rsid w:val="46F51103"/>
    <w:rsid w:val="46F535E8"/>
    <w:rsid w:val="46F54C1F"/>
    <w:rsid w:val="46F56142"/>
    <w:rsid w:val="46F58400"/>
    <w:rsid w:val="46F58667"/>
    <w:rsid w:val="46F5A98F"/>
    <w:rsid w:val="46F5AAEB"/>
    <w:rsid w:val="46F5E779"/>
    <w:rsid w:val="46F5EA00"/>
    <w:rsid w:val="46F624EA"/>
    <w:rsid w:val="46F691DF"/>
    <w:rsid w:val="46F6A40C"/>
    <w:rsid w:val="46F6ED96"/>
    <w:rsid w:val="46F6F210"/>
    <w:rsid w:val="46F73112"/>
    <w:rsid w:val="46F735C2"/>
    <w:rsid w:val="46F7467E"/>
    <w:rsid w:val="46F7734A"/>
    <w:rsid w:val="46F7C151"/>
    <w:rsid w:val="46F7F0D8"/>
    <w:rsid w:val="46F83877"/>
    <w:rsid w:val="46F84990"/>
    <w:rsid w:val="46F8561E"/>
    <w:rsid w:val="46F89493"/>
    <w:rsid w:val="46F905BA"/>
    <w:rsid w:val="46F91FC2"/>
    <w:rsid w:val="46F94BC4"/>
    <w:rsid w:val="46F9641F"/>
    <w:rsid w:val="46F99DEE"/>
    <w:rsid w:val="46F9A449"/>
    <w:rsid w:val="46F9B984"/>
    <w:rsid w:val="46FA16E0"/>
    <w:rsid w:val="46FA7004"/>
    <w:rsid w:val="46FA72F2"/>
    <w:rsid w:val="46FACB93"/>
    <w:rsid w:val="46FAEC38"/>
    <w:rsid w:val="46FB06D9"/>
    <w:rsid w:val="46FB1EE3"/>
    <w:rsid w:val="46FB4BA7"/>
    <w:rsid w:val="46FBA65D"/>
    <w:rsid w:val="46FBC5BA"/>
    <w:rsid w:val="46FC2D55"/>
    <w:rsid w:val="46FC398F"/>
    <w:rsid w:val="46FC3B2C"/>
    <w:rsid w:val="46FC73CB"/>
    <w:rsid w:val="46FC7DFF"/>
    <w:rsid w:val="46FC7E55"/>
    <w:rsid w:val="46FC8B80"/>
    <w:rsid w:val="46FCA030"/>
    <w:rsid w:val="46FCC03E"/>
    <w:rsid w:val="46FCD0D3"/>
    <w:rsid w:val="46FCE85C"/>
    <w:rsid w:val="46FCFDA3"/>
    <w:rsid w:val="46FCFE73"/>
    <w:rsid w:val="46FD75A9"/>
    <w:rsid w:val="46FD9096"/>
    <w:rsid w:val="46FDA45C"/>
    <w:rsid w:val="46FDD356"/>
    <w:rsid w:val="46FDD46A"/>
    <w:rsid w:val="46FDD883"/>
    <w:rsid w:val="46FE0335"/>
    <w:rsid w:val="46FE17CA"/>
    <w:rsid w:val="46FE2F2F"/>
    <w:rsid w:val="46FE5BC3"/>
    <w:rsid w:val="46FE69F5"/>
    <w:rsid w:val="46FE7B5B"/>
    <w:rsid w:val="46FE7FB6"/>
    <w:rsid w:val="46FF164E"/>
    <w:rsid w:val="46FF99F5"/>
    <w:rsid w:val="46FFDED1"/>
    <w:rsid w:val="46FFE9FE"/>
    <w:rsid w:val="46FFF6E8"/>
    <w:rsid w:val="47001A65"/>
    <w:rsid w:val="4700344D"/>
    <w:rsid w:val="470058E3"/>
    <w:rsid w:val="4700DE3C"/>
    <w:rsid w:val="47010122"/>
    <w:rsid w:val="470118F1"/>
    <w:rsid w:val="47011EEF"/>
    <w:rsid w:val="470161C8"/>
    <w:rsid w:val="4702379F"/>
    <w:rsid w:val="47025B03"/>
    <w:rsid w:val="470287F7"/>
    <w:rsid w:val="4702B999"/>
    <w:rsid w:val="4702C1A7"/>
    <w:rsid w:val="4702DECB"/>
    <w:rsid w:val="4702FD7B"/>
    <w:rsid w:val="4703300F"/>
    <w:rsid w:val="47036109"/>
    <w:rsid w:val="47036B5A"/>
    <w:rsid w:val="47036C78"/>
    <w:rsid w:val="47037CA0"/>
    <w:rsid w:val="47037D6D"/>
    <w:rsid w:val="4703D6CF"/>
    <w:rsid w:val="4703EA4C"/>
    <w:rsid w:val="47040D25"/>
    <w:rsid w:val="470445FF"/>
    <w:rsid w:val="47045D50"/>
    <w:rsid w:val="4704B769"/>
    <w:rsid w:val="4704BC7A"/>
    <w:rsid w:val="4704CAF5"/>
    <w:rsid w:val="4704DD95"/>
    <w:rsid w:val="47050901"/>
    <w:rsid w:val="47051788"/>
    <w:rsid w:val="47060E87"/>
    <w:rsid w:val="47066C26"/>
    <w:rsid w:val="4706B0D2"/>
    <w:rsid w:val="4706DEF4"/>
    <w:rsid w:val="47073B8D"/>
    <w:rsid w:val="47076BDB"/>
    <w:rsid w:val="4707702B"/>
    <w:rsid w:val="47078B42"/>
    <w:rsid w:val="4707AC35"/>
    <w:rsid w:val="4707EAF8"/>
    <w:rsid w:val="4708198C"/>
    <w:rsid w:val="47082C47"/>
    <w:rsid w:val="47085EFB"/>
    <w:rsid w:val="47085FCF"/>
    <w:rsid w:val="470862E7"/>
    <w:rsid w:val="47086F9C"/>
    <w:rsid w:val="470875AA"/>
    <w:rsid w:val="47089F37"/>
    <w:rsid w:val="4708B9E7"/>
    <w:rsid w:val="4708D34C"/>
    <w:rsid w:val="4708DE7B"/>
    <w:rsid w:val="4708EAC2"/>
    <w:rsid w:val="4708FB68"/>
    <w:rsid w:val="47090627"/>
    <w:rsid w:val="47092138"/>
    <w:rsid w:val="470968A1"/>
    <w:rsid w:val="47096DDC"/>
    <w:rsid w:val="47097044"/>
    <w:rsid w:val="4709D40A"/>
    <w:rsid w:val="4709FB18"/>
    <w:rsid w:val="470A025E"/>
    <w:rsid w:val="470A0653"/>
    <w:rsid w:val="470A3FC5"/>
    <w:rsid w:val="470A41E6"/>
    <w:rsid w:val="470A4231"/>
    <w:rsid w:val="470A4299"/>
    <w:rsid w:val="470AD5BE"/>
    <w:rsid w:val="470B177E"/>
    <w:rsid w:val="470B1C2E"/>
    <w:rsid w:val="470B27F7"/>
    <w:rsid w:val="470B4E10"/>
    <w:rsid w:val="470BA477"/>
    <w:rsid w:val="470BDC4E"/>
    <w:rsid w:val="470C0B43"/>
    <w:rsid w:val="470C3642"/>
    <w:rsid w:val="470C4078"/>
    <w:rsid w:val="470C45FD"/>
    <w:rsid w:val="470C64F0"/>
    <w:rsid w:val="470C9518"/>
    <w:rsid w:val="470C9621"/>
    <w:rsid w:val="470C9A84"/>
    <w:rsid w:val="470CA0D8"/>
    <w:rsid w:val="470CB122"/>
    <w:rsid w:val="470D28ED"/>
    <w:rsid w:val="470D3CC1"/>
    <w:rsid w:val="470D4A62"/>
    <w:rsid w:val="470D7EA6"/>
    <w:rsid w:val="470DB461"/>
    <w:rsid w:val="470DFD75"/>
    <w:rsid w:val="470E1543"/>
    <w:rsid w:val="470E2570"/>
    <w:rsid w:val="470E644A"/>
    <w:rsid w:val="470E7185"/>
    <w:rsid w:val="470E85D8"/>
    <w:rsid w:val="470E8A65"/>
    <w:rsid w:val="470E946B"/>
    <w:rsid w:val="470EDC9D"/>
    <w:rsid w:val="470F4839"/>
    <w:rsid w:val="470FA201"/>
    <w:rsid w:val="470FB410"/>
    <w:rsid w:val="470FB68B"/>
    <w:rsid w:val="470FC09C"/>
    <w:rsid w:val="47100EEB"/>
    <w:rsid w:val="471018B8"/>
    <w:rsid w:val="47103D8F"/>
    <w:rsid w:val="47103E54"/>
    <w:rsid w:val="47104A36"/>
    <w:rsid w:val="47105404"/>
    <w:rsid w:val="4710B853"/>
    <w:rsid w:val="47115070"/>
    <w:rsid w:val="47115CB7"/>
    <w:rsid w:val="4711D7F8"/>
    <w:rsid w:val="4711D9C8"/>
    <w:rsid w:val="4711E047"/>
    <w:rsid w:val="4711F256"/>
    <w:rsid w:val="47121F03"/>
    <w:rsid w:val="47123DF9"/>
    <w:rsid w:val="4712AF9C"/>
    <w:rsid w:val="4712B596"/>
    <w:rsid w:val="47134C97"/>
    <w:rsid w:val="4713CAA7"/>
    <w:rsid w:val="4713DF7D"/>
    <w:rsid w:val="4713FB08"/>
    <w:rsid w:val="47140DDA"/>
    <w:rsid w:val="47141805"/>
    <w:rsid w:val="4714741E"/>
    <w:rsid w:val="47147425"/>
    <w:rsid w:val="47147AB5"/>
    <w:rsid w:val="4714E08F"/>
    <w:rsid w:val="4714E405"/>
    <w:rsid w:val="4714ECAD"/>
    <w:rsid w:val="47157253"/>
    <w:rsid w:val="47159FD0"/>
    <w:rsid w:val="4715EC5D"/>
    <w:rsid w:val="4715F10D"/>
    <w:rsid w:val="47161BAA"/>
    <w:rsid w:val="471621F2"/>
    <w:rsid w:val="4717022B"/>
    <w:rsid w:val="471712BA"/>
    <w:rsid w:val="47171E7D"/>
    <w:rsid w:val="47173CDB"/>
    <w:rsid w:val="471748FB"/>
    <w:rsid w:val="47175BDA"/>
    <w:rsid w:val="47179D31"/>
    <w:rsid w:val="4717BB7E"/>
    <w:rsid w:val="4717F242"/>
    <w:rsid w:val="47181D33"/>
    <w:rsid w:val="47182431"/>
    <w:rsid w:val="4718257E"/>
    <w:rsid w:val="47186E22"/>
    <w:rsid w:val="4718C595"/>
    <w:rsid w:val="4718D090"/>
    <w:rsid w:val="47190D55"/>
    <w:rsid w:val="47191335"/>
    <w:rsid w:val="47198A92"/>
    <w:rsid w:val="471A1ECF"/>
    <w:rsid w:val="471A243C"/>
    <w:rsid w:val="471A3950"/>
    <w:rsid w:val="471A83A3"/>
    <w:rsid w:val="471A87C1"/>
    <w:rsid w:val="471AA78C"/>
    <w:rsid w:val="471AC1E3"/>
    <w:rsid w:val="471AC6AF"/>
    <w:rsid w:val="471ADDEA"/>
    <w:rsid w:val="471AF1AF"/>
    <w:rsid w:val="471B28DE"/>
    <w:rsid w:val="471B4EFF"/>
    <w:rsid w:val="471B77B7"/>
    <w:rsid w:val="471B9754"/>
    <w:rsid w:val="471BA38B"/>
    <w:rsid w:val="471BE63B"/>
    <w:rsid w:val="471BF72E"/>
    <w:rsid w:val="471C3D9F"/>
    <w:rsid w:val="471C5963"/>
    <w:rsid w:val="471C7547"/>
    <w:rsid w:val="471CC46B"/>
    <w:rsid w:val="471CC49D"/>
    <w:rsid w:val="471D11F5"/>
    <w:rsid w:val="471D1FF7"/>
    <w:rsid w:val="471D628A"/>
    <w:rsid w:val="471D9E01"/>
    <w:rsid w:val="471E53AF"/>
    <w:rsid w:val="471E63D2"/>
    <w:rsid w:val="471E719B"/>
    <w:rsid w:val="471E78A1"/>
    <w:rsid w:val="471EADE6"/>
    <w:rsid w:val="471F0640"/>
    <w:rsid w:val="471F2E73"/>
    <w:rsid w:val="471F49CD"/>
    <w:rsid w:val="471F5D4E"/>
    <w:rsid w:val="471F8685"/>
    <w:rsid w:val="471F9E1D"/>
    <w:rsid w:val="471FB00F"/>
    <w:rsid w:val="471FC3D1"/>
    <w:rsid w:val="4720202B"/>
    <w:rsid w:val="47202213"/>
    <w:rsid w:val="47204B8A"/>
    <w:rsid w:val="472066DB"/>
    <w:rsid w:val="4720977D"/>
    <w:rsid w:val="4720C56D"/>
    <w:rsid w:val="47210CCA"/>
    <w:rsid w:val="47211BDE"/>
    <w:rsid w:val="47211E1E"/>
    <w:rsid w:val="47213807"/>
    <w:rsid w:val="47216071"/>
    <w:rsid w:val="472170F8"/>
    <w:rsid w:val="472193C5"/>
    <w:rsid w:val="4721B678"/>
    <w:rsid w:val="4721E2CB"/>
    <w:rsid w:val="4721F11A"/>
    <w:rsid w:val="472224B3"/>
    <w:rsid w:val="47223257"/>
    <w:rsid w:val="47223DAF"/>
    <w:rsid w:val="47228A74"/>
    <w:rsid w:val="472297C9"/>
    <w:rsid w:val="47229DAB"/>
    <w:rsid w:val="4722A311"/>
    <w:rsid w:val="4722CB32"/>
    <w:rsid w:val="4722CC52"/>
    <w:rsid w:val="4722D9D2"/>
    <w:rsid w:val="4722E64C"/>
    <w:rsid w:val="4723325D"/>
    <w:rsid w:val="4723F9C3"/>
    <w:rsid w:val="4724181F"/>
    <w:rsid w:val="47242428"/>
    <w:rsid w:val="4724808B"/>
    <w:rsid w:val="4724AE56"/>
    <w:rsid w:val="4724BD5A"/>
    <w:rsid w:val="4724CB98"/>
    <w:rsid w:val="4724D1E3"/>
    <w:rsid w:val="47250B01"/>
    <w:rsid w:val="47250C9C"/>
    <w:rsid w:val="47258287"/>
    <w:rsid w:val="472582ED"/>
    <w:rsid w:val="472590C7"/>
    <w:rsid w:val="4725C880"/>
    <w:rsid w:val="4725DC4C"/>
    <w:rsid w:val="4725E4BD"/>
    <w:rsid w:val="47260D2F"/>
    <w:rsid w:val="472628D1"/>
    <w:rsid w:val="47263D19"/>
    <w:rsid w:val="47263E85"/>
    <w:rsid w:val="472679DA"/>
    <w:rsid w:val="472697A6"/>
    <w:rsid w:val="4726A534"/>
    <w:rsid w:val="4726DA7D"/>
    <w:rsid w:val="47272FB9"/>
    <w:rsid w:val="472758AC"/>
    <w:rsid w:val="472793DD"/>
    <w:rsid w:val="4727A4BA"/>
    <w:rsid w:val="4727A839"/>
    <w:rsid w:val="4727A84C"/>
    <w:rsid w:val="4727A8AC"/>
    <w:rsid w:val="4727E55D"/>
    <w:rsid w:val="4727EE0C"/>
    <w:rsid w:val="47288393"/>
    <w:rsid w:val="4728E963"/>
    <w:rsid w:val="47291F09"/>
    <w:rsid w:val="472939DF"/>
    <w:rsid w:val="47293F6D"/>
    <w:rsid w:val="4729473B"/>
    <w:rsid w:val="47295F9F"/>
    <w:rsid w:val="47298F57"/>
    <w:rsid w:val="47299EE1"/>
    <w:rsid w:val="4729B3F5"/>
    <w:rsid w:val="4729D9A3"/>
    <w:rsid w:val="4729FF3D"/>
    <w:rsid w:val="472A1442"/>
    <w:rsid w:val="472A47BE"/>
    <w:rsid w:val="472A55C7"/>
    <w:rsid w:val="472A56C2"/>
    <w:rsid w:val="472A69E6"/>
    <w:rsid w:val="472AAD4F"/>
    <w:rsid w:val="472AB7F6"/>
    <w:rsid w:val="472ACED9"/>
    <w:rsid w:val="472ADB98"/>
    <w:rsid w:val="472AE3B4"/>
    <w:rsid w:val="472B05F1"/>
    <w:rsid w:val="472B3AC7"/>
    <w:rsid w:val="472BEA60"/>
    <w:rsid w:val="472C194F"/>
    <w:rsid w:val="472C29E9"/>
    <w:rsid w:val="472C454E"/>
    <w:rsid w:val="472C5FCF"/>
    <w:rsid w:val="472CB16B"/>
    <w:rsid w:val="472CE917"/>
    <w:rsid w:val="472CF165"/>
    <w:rsid w:val="472CF8F7"/>
    <w:rsid w:val="472D04DF"/>
    <w:rsid w:val="472D12F3"/>
    <w:rsid w:val="472D16FE"/>
    <w:rsid w:val="472D6097"/>
    <w:rsid w:val="472D6A8A"/>
    <w:rsid w:val="472DE6A1"/>
    <w:rsid w:val="472DF8AE"/>
    <w:rsid w:val="472DFB59"/>
    <w:rsid w:val="472E5E17"/>
    <w:rsid w:val="472F0DC3"/>
    <w:rsid w:val="472F29D7"/>
    <w:rsid w:val="472F4D49"/>
    <w:rsid w:val="472F5CC2"/>
    <w:rsid w:val="472F757B"/>
    <w:rsid w:val="472FA20D"/>
    <w:rsid w:val="472FA6D5"/>
    <w:rsid w:val="472FE1A6"/>
    <w:rsid w:val="472FE9C2"/>
    <w:rsid w:val="47301937"/>
    <w:rsid w:val="47303057"/>
    <w:rsid w:val="473033AD"/>
    <w:rsid w:val="4730403E"/>
    <w:rsid w:val="47306C5C"/>
    <w:rsid w:val="47307187"/>
    <w:rsid w:val="4730B138"/>
    <w:rsid w:val="4730D245"/>
    <w:rsid w:val="473127B3"/>
    <w:rsid w:val="473170A6"/>
    <w:rsid w:val="4731A147"/>
    <w:rsid w:val="4731B3BA"/>
    <w:rsid w:val="4731BBF1"/>
    <w:rsid w:val="4731D927"/>
    <w:rsid w:val="4731ED4F"/>
    <w:rsid w:val="4731EE26"/>
    <w:rsid w:val="4731F294"/>
    <w:rsid w:val="473204D3"/>
    <w:rsid w:val="47325A04"/>
    <w:rsid w:val="4732951E"/>
    <w:rsid w:val="4732D6CA"/>
    <w:rsid w:val="4732F2AD"/>
    <w:rsid w:val="47330FC7"/>
    <w:rsid w:val="47332B73"/>
    <w:rsid w:val="47335A13"/>
    <w:rsid w:val="47337D08"/>
    <w:rsid w:val="4733B7FF"/>
    <w:rsid w:val="4733C820"/>
    <w:rsid w:val="473414CE"/>
    <w:rsid w:val="4734AA20"/>
    <w:rsid w:val="4734CA92"/>
    <w:rsid w:val="4734E0A7"/>
    <w:rsid w:val="47353649"/>
    <w:rsid w:val="47357781"/>
    <w:rsid w:val="473579CF"/>
    <w:rsid w:val="47358360"/>
    <w:rsid w:val="4735C2A2"/>
    <w:rsid w:val="47360A2B"/>
    <w:rsid w:val="47361820"/>
    <w:rsid w:val="47362982"/>
    <w:rsid w:val="47364B73"/>
    <w:rsid w:val="4736625A"/>
    <w:rsid w:val="473684F6"/>
    <w:rsid w:val="47369143"/>
    <w:rsid w:val="4736E332"/>
    <w:rsid w:val="4737292A"/>
    <w:rsid w:val="47379F8E"/>
    <w:rsid w:val="4737A77E"/>
    <w:rsid w:val="4737FEAD"/>
    <w:rsid w:val="473803C1"/>
    <w:rsid w:val="47381D5A"/>
    <w:rsid w:val="47385EAE"/>
    <w:rsid w:val="47386EA0"/>
    <w:rsid w:val="47388852"/>
    <w:rsid w:val="47388926"/>
    <w:rsid w:val="4738ACCB"/>
    <w:rsid w:val="4738C365"/>
    <w:rsid w:val="4738C99B"/>
    <w:rsid w:val="4738D3D0"/>
    <w:rsid w:val="4738D6C3"/>
    <w:rsid w:val="4738D742"/>
    <w:rsid w:val="4738F0E1"/>
    <w:rsid w:val="473945DA"/>
    <w:rsid w:val="47396F18"/>
    <w:rsid w:val="473980B8"/>
    <w:rsid w:val="4739813B"/>
    <w:rsid w:val="4739C8D7"/>
    <w:rsid w:val="4739F8EB"/>
    <w:rsid w:val="473A3CFE"/>
    <w:rsid w:val="473A442A"/>
    <w:rsid w:val="473A7307"/>
    <w:rsid w:val="473A9F2D"/>
    <w:rsid w:val="473ABB09"/>
    <w:rsid w:val="473ACCCC"/>
    <w:rsid w:val="473AE75C"/>
    <w:rsid w:val="473AFF39"/>
    <w:rsid w:val="473B0904"/>
    <w:rsid w:val="473B7BB5"/>
    <w:rsid w:val="473BB2F6"/>
    <w:rsid w:val="473BE2D5"/>
    <w:rsid w:val="473C0206"/>
    <w:rsid w:val="473C39E7"/>
    <w:rsid w:val="473C5183"/>
    <w:rsid w:val="473C5347"/>
    <w:rsid w:val="473C6838"/>
    <w:rsid w:val="473C8DE2"/>
    <w:rsid w:val="473CA7B2"/>
    <w:rsid w:val="473CDB3C"/>
    <w:rsid w:val="473CE9BC"/>
    <w:rsid w:val="473D0F93"/>
    <w:rsid w:val="473D539D"/>
    <w:rsid w:val="473D5FDB"/>
    <w:rsid w:val="473E22B7"/>
    <w:rsid w:val="473E3A7E"/>
    <w:rsid w:val="473E4BEA"/>
    <w:rsid w:val="473E5B12"/>
    <w:rsid w:val="473E60F1"/>
    <w:rsid w:val="473E7260"/>
    <w:rsid w:val="473ED312"/>
    <w:rsid w:val="473EEDBA"/>
    <w:rsid w:val="473EFD23"/>
    <w:rsid w:val="473F7904"/>
    <w:rsid w:val="473F7C50"/>
    <w:rsid w:val="473F8189"/>
    <w:rsid w:val="473FA515"/>
    <w:rsid w:val="473FC61A"/>
    <w:rsid w:val="473FDA3E"/>
    <w:rsid w:val="47402EF4"/>
    <w:rsid w:val="47408ED1"/>
    <w:rsid w:val="4740C9E8"/>
    <w:rsid w:val="4740F320"/>
    <w:rsid w:val="4741431B"/>
    <w:rsid w:val="4741A2A4"/>
    <w:rsid w:val="4741D48F"/>
    <w:rsid w:val="4741EBAD"/>
    <w:rsid w:val="47422434"/>
    <w:rsid w:val="47426EB8"/>
    <w:rsid w:val="474298EE"/>
    <w:rsid w:val="4742A46C"/>
    <w:rsid w:val="474337E6"/>
    <w:rsid w:val="47435F76"/>
    <w:rsid w:val="4743993A"/>
    <w:rsid w:val="4743CF13"/>
    <w:rsid w:val="4743D730"/>
    <w:rsid w:val="4743D835"/>
    <w:rsid w:val="4743F631"/>
    <w:rsid w:val="47443B91"/>
    <w:rsid w:val="47444B3C"/>
    <w:rsid w:val="47446072"/>
    <w:rsid w:val="47446AB8"/>
    <w:rsid w:val="47446F8C"/>
    <w:rsid w:val="47448517"/>
    <w:rsid w:val="474491E7"/>
    <w:rsid w:val="4744DB03"/>
    <w:rsid w:val="4744FBB0"/>
    <w:rsid w:val="47453A7F"/>
    <w:rsid w:val="47453F87"/>
    <w:rsid w:val="47454113"/>
    <w:rsid w:val="47456AFF"/>
    <w:rsid w:val="47456BE1"/>
    <w:rsid w:val="4745C288"/>
    <w:rsid w:val="4745C9E5"/>
    <w:rsid w:val="4745D9F9"/>
    <w:rsid w:val="4745E26B"/>
    <w:rsid w:val="4745E81C"/>
    <w:rsid w:val="47463CE8"/>
    <w:rsid w:val="47467128"/>
    <w:rsid w:val="47467E58"/>
    <w:rsid w:val="4746CE8C"/>
    <w:rsid w:val="4746E197"/>
    <w:rsid w:val="4747027C"/>
    <w:rsid w:val="47474BCD"/>
    <w:rsid w:val="47477CCF"/>
    <w:rsid w:val="4747943C"/>
    <w:rsid w:val="47479444"/>
    <w:rsid w:val="4747A11E"/>
    <w:rsid w:val="4747BB57"/>
    <w:rsid w:val="4747BBDC"/>
    <w:rsid w:val="4747C218"/>
    <w:rsid w:val="4747D1BE"/>
    <w:rsid w:val="4747F3A0"/>
    <w:rsid w:val="47480C21"/>
    <w:rsid w:val="474836F1"/>
    <w:rsid w:val="47485148"/>
    <w:rsid w:val="47489067"/>
    <w:rsid w:val="474899CF"/>
    <w:rsid w:val="4748C703"/>
    <w:rsid w:val="4748DDF5"/>
    <w:rsid w:val="4748E3B0"/>
    <w:rsid w:val="47493727"/>
    <w:rsid w:val="474992F7"/>
    <w:rsid w:val="4749B2BE"/>
    <w:rsid w:val="4749B59A"/>
    <w:rsid w:val="4749CB23"/>
    <w:rsid w:val="4749F21F"/>
    <w:rsid w:val="4749F6CB"/>
    <w:rsid w:val="4749F8E5"/>
    <w:rsid w:val="474A2F6B"/>
    <w:rsid w:val="474A36A2"/>
    <w:rsid w:val="474A4909"/>
    <w:rsid w:val="474A7B0D"/>
    <w:rsid w:val="474AA2AF"/>
    <w:rsid w:val="474AA614"/>
    <w:rsid w:val="474AAAF7"/>
    <w:rsid w:val="474AB5D7"/>
    <w:rsid w:val="474AB788"/>
    <w:rsid w:val="474AC409"/>
    <w:rsid w:val="474AF717"/>
    <w:rsid w:val="474AFEFF"/>
    <w:rsid w:val="474B0565"/>
    <w:rsid w:val="474B4BFB"/>
    <w:rsid w:val="474B69AC"/>
    <w:rsid w:val="474BB6D3"/>
    <w:rsid w:val="474BCEC1"/>
    <w:rsid w:val="474C409E"/>
    <w:rsid w:val="474C48F9"/>
    <w:rsid w:val="474C8C2E"/>
    <w:rsid w:val="474CBAA6"/>
    <w:rsid w:val="474CCFB9"/>
    <w:rsid w:val="474CF786"/>
    <w:rsid w:val="474D0FE5"/>
    <w:rsid w:val="474D25FE"/>
    <w:rsid w:val="474D39F4"/>
    <w:rsid w:val="474D3EED"/>
    <w:rsid w:val="474D4F81"/>
    <w:rsid w:val="474D72D6"/>
    <w:rsid w:val="474DA332"/>
    <w:rsid w:val="474DA390"/>
    <w:rsid w:val="474DAC34"/>
    <w:rsid w:val="474DB43C"/>
    <w:rsid w:val="474DC7F9"/>
    <w:rsid w:val="474E0D90"/>
    <w:rsid w:val="474E4C99"/>
    <w:rsid w:val="474E62F5"/>
    <w:rsid w:val="474E7CC7"/>
    <w:rsid w:val="474E7E5B"/>
    <w:rsid w:val="474E92F5"/>
    <w:rsid w:val="474EAEF9"/>
    <w:rsid w:val="474EE7D9"/>
    <w:rsid w:val="474EE842"/>
    <w:rsid w:val="474EF2CC"/>
    <w:rsid w:val="474F18D6"/>
    <w:rsid w:val="474F49DE"/>
    <w:rsid w:val="474F64DC"/>
    <w:rsid w:val="474F772F"/>
    <w:rsid w:val="474F7FFB"/>
    <w:rsid w:val="47501441"/>
    <w:rsid w:val="475026E3"/>
    <w:rsid w:val="4750403E"/>
    <w:rsid w:val="47504D86"/>
    <w:rsid w:val="4750843E"/>
    <w:rsid w:val="4750BEC3"/>
    <w:rsid w:val="4750DD32"/>
    <w:rsid w:val="4750DEC5"/>
    <w:rsid w:val="47511AEA"/>
    <w:rsid w:val="47514E49"/>
    <w:rsid w:val="47517019"/>
    <w:rsid w:val="4751A9E5"/>
    <w:rsid w:val="4751AE7E"/>
    <w:rsid w:val="4751E86E"/>
    <w:rsid w:val="47521180"/>
    <w:rsid w:val="475231C9"/>
    <w:rsid w:val="4752589A"/>
    <w:rsid w:val="47529F06"/>
    <w:rsid w:val="4752B850"/>
    <w:rsid w:val="4752C525"/>
    <w:rsid w:val="4753096B"/>
    <w:rsid w:val="475311CF"/>
    <w:rsid w:val="47532053"/>
    <w:rsid w:val="47532584"/>
    <w:rsid w:val="47535534"/>
    <w:rsid w:val="47539171"/>
    <w:rsid w:val="4753D525"/>
    <w:rsid w:val="47548FD7"/>
    <w:rsid w:val="4754A508"/>
    <w:rsid w:val="4754B972"/>
    <w:rsid w:val="4754CB0A"/>
    <w:rsid w:val="4754F0A9"/>
    <w:rsid w:val="4754F7CC"/>
    <w:rsid w:val="4755164C"/>
    <w:rsid w:val="47556A04"/>
    <w:rsid w:val="4755BE77"/>
    <w:rsid w:val="4755DEA1"/>
    <w:rsid w:val="4755E639"/>
    <w:rsid w:val="4755F05B"/>
    <w:rsid w:val="475642A8"/>
    <w:rsid w:val="475685A5"/>
    <w:rsid w:val="47568B37"/>
    <w:rsid w:val="4756BF84"/>
    <w:rsid w:val="4756D3DF"/>
    <w:rsid w:val="4756DB2E"/>
    <w:rsid w:val="4756E1DC"/>
    <w:rsid w:val="475711F0"/>
    <w:rsid w:val="475740C7"/>
    <w:rsid w:val="475745DA"/>
    <w:rsid w:val="47576521"/>
    <w:rsid w:val="47576554"/>
    <w:rsid w:val="47577111"/>
    <w:rsid w:val="475788E3"/>
    <w:rsid w:val="47578D48"/>
    <w:rsid w:val="4757930F"/>
    <w:rsid w:val="47579BA0"/>
    <w:rsid w:val="4757B922"/>
    <w:rsid w:val="4757F91D"/>
    <w:rsid w:val="4758356A"/>
    <w:rsid w:val="475867AD"/>
    <w:rsid w:val="47589334"/>
    <w:rsid w:val="4758D123"/>
    <w:rsid w:val="4759061F"/>
    <w:rsid w:val="47590990"/>
    <w:rsid w:val="47593083"/>
    <w:rsid w:val="475937D0"/>
    <w:rsid w:val="475945CF"/>
    <w:rsid w:val="475946CF"/>
    <w:rsid w:val="475970DE"/>
    <w:rsid w:val="4759CB5E"/>
    <w:rsid w:val="4759D3FA"/>
    <w:rsid w:val="4759E689"/>
    <w:rsid w:val="475A0E8B"/>
    <w:rsid w:val="475A3264"/>
    <w:rsid w:val="475A7559"/>
    <w:rsid w:val="475A82A4"/>
    <w:rsid w:val="475AB3E2"/>
    <w:rsid w:val="475AF53D"/>
    <w:rsid w:val="475B09DA"/>
    <w:rsid w:val="475B1ADC"/>
    <w:rsid w:val="475B5563"/>
    <w:rsid w:val="475B9630"/>
    <w:rsid w:val="475BA4DF"/>
    <w:rsid w:val="475BD123"/>
    <w:rsid w:val="475BDECC"/>
    <w:rsid w:val="475C1353"/>
    <w:rsid w:val="475C324B"/>
    <w:rsid w:val="475C4AD8"/>
    <w:rsid w:val="475C5DCE"/>
    <w:rsid w:val="475C998F"/>
    <w:rsid w:val="475CF671"/>
    <w:rsid w:val="475D3B11"/>
    <w:rsid w:val="475D4579"/>
    <w:rsid w:val="475D8425"/>
    <w:rsid w:val="475DA3E7"/>
    <w:rsid w:val="475DD727"/>
    <w:rsid w:val="475DDF32"/>
    <w:rsid w:val="475DF34A"/>
    <w:rsid w:val="475E2482"/>
    <w:rsid w:val="475E5631"/>
    <w:rsid w:val="475EA144"/>
    <w:rsid w:val="475EA22B"/>
    <w:rsid w:val="475EAD7A"/>
    <w:rsid w:val="475ED0B7"/>
    <w:rsid w:val="475F31C0"/>
    <w:rsid w:val="475F543C"/>
    <w:rsid w:val="475F674D"/>
    <w:rsid w:val="475F7AB7"/>
    <w:rsid w:val="475F9964"/>
    <w:rsid w:val="47601D97"/>
    <w:rsid w:val="476027ED"/>
    <w:rsid w:val="47602FC2"/>
    <w:rsid w:val="4760883A"/>
    <w:rsid w:val="4760922F"/>
    <w:rsid w:val="4760B02D"/>
    <w:rsid w:val="4760B976"/>
    <w:rsid w:val="4760FF3E"/>
    <w:rsid w:val="476164BD"/>
    <w:rsid w:val="47618832"/>
    <w:rsid w:val="4761911D"/>
    <w:rsid w:val="4761E005"/>
    <w:rsid w:val="4761EFDE"/>
    <w:rsid w:val="4761F7A2"/>
    <w:rsid w:val="47625CC0"/>
    <w:rsid w:val="47627B45"/>
    <w:rsid w:val="4762EE15"/>
    <w:rsid w:val="4762F662"/>
    <w:rsid w:val="4762FE96"/>
    <w:rsid w:val="4763042E"/>
    <w:rsid w:val="47633D5A"/>
    <w:rsid w:val="47638745"/>
    <w:rsid w:val="4763A7D7"/>
    <w:rsid w:val="4763BBDE"/>
    <w:rsid w:val="4763CEE3"/>
    <w:rsid w:val="4763D0CB"/>
    <w:rsid w:val="47640F08"/>
    <w:rsid w:val="47640F36"/>
    <w:rsid w:val="476438E9"/>
    <w:rsid w:val="4764562F"/>
    <w:rsid w:val="4764700A"/>
    <w:rsid w:val="4764E43F"/>
    <w:rsid w:val="4764F6E3"/>
    <w:rsid w:val="47652690"/>
    <w:rsid w:val="47652755"/>
    <w:rsid w:val="4765458B"/>
    <w:rsid w:val="476559DD"/>
    <w:rsid w:val="47659251"/>
    <w:rsid w:val="4765AF21"/>
    <w:rsid w:val="4765B806"/>
    <w:rsid w:val="4765BBF8"/>
    <w:rsid w:val="4765C2D5"/>
    <w:rsid w:val="4765E31D"/>
    <w:rsid w:val="47662E11"/>
    <w:rsid w:val="47663A1C"/>
    <w:rsid w:val="476641E0"/>
    <w:rsid w:val="476654DB"/>
    <w:rsid w:val="47666578"/>
    <w:rsid w:val="47669D38"/>
    <w:rsid w:val="4766CAD4"/>
    <w:rsid w:val="4766D2C5"/>
    <w:rsid w:val="4766D7C7"/>
    <w:rsid w:val="476729DD"/>
    <w:rsid w:val="47672A37"/>
    <w:rsid w:val="47673697"/>
    <w:rsid w:val="476805C7"/>
    <w:rsid w:val="47682A12"/>
    <w:rsid w:val="47688076"/>
    <w:rsid w:val="47691D7F"/>
    <w:rsid w:val="47695C49"/>
    <w:rsid w:val="47696C44"/>
    <w:rsid w:val="47697939"/>
    <w:rsid w:val="47699B0B"/>
    <w:rsid w:val="47699E7E"/>
    <w:rsid w:val="4769D79D"/>
    <w:rsid w:val="4769E926"/>
    <w:rsid w:val="4769FC76"/>
    <w:rsid w:val="476A1B03"/>
    <w:rsid w:val="476A81B0"/>
    <w:rsid w:val="476AA227"/>
    <w:rsid w:val="476AC87A"/>
    <w:rsid w:val="476B0EF6"/>
    <w:rsid w:val="476B325D"/>
    <w:rsid w:val="476B350B"/>
    <w:rsid w:val="476B575A"/>
    <w:rsid w:val="476B5A0B"/>
    <w:rsid w:val="476B655F"/>
    <w:rsid w:val="476BA65E"/>
    <w:rsid w:val="476BBBDD"/>
    <w:rsid w:val="476BD283"/>
    <w:rsid w:val="476C1F56"/>
    <w:rsid w:val="476C3222"/>
    <w:rsid w:val="476C327C"/>
    <w:rsid w:val="476C65D4"/>
    <w:rsid w:val="476C71D0"/>
    <w:rsid w:val="476CBDA4"/>
    <w:rsid w:val="476CC1EA"/>
    <w:rsid w:val="476CD348"/>
    <w:rsid w:val="476CE936"/>
    <w:rsid w:val="476CFD51"/>
    <w:rsid w:val="476D478C"/>
    <w:rsid w:val="476D5442"/>
    <w:rsid w:val="476D5475"/>
    <w:rsid w:val="476D8C40"/>
    <w:rsid w:val="476D9731"/>
    <w:rsid w:val="476DA28C"/>
    <w:rsid w:val="476DC18F"/>
    <w:rsid w:val="476DD21F"/>
    <w:rsid w:val="476DDC93"/>
    <w:rsid w:val="476E2708"/>
    <w:rsid w:val="476E46EB"/>
    <w:rsid w:val="476E4DCA"/>
    <w:rsid w:val="476E5878"/>
    <w:rsid w:val="476E699A"/>
    <w:rsid w:val="476EABAE"/>
    <w:rsid w:val="476EB4A6"/>
    <w:rsid w:val="476F3DFF"/>
    <w:rsid w:val="476F4CFC"/>
    <w:rsid w:val="476F51D7"/>
    <w:rsid w:val="476F6C66"/>
    <w:rsid w:val="476F908F"/>
    <w:rsid w:val="476FC139"/>
    <w:rsid w:val="47700711"/>
    <w:rsid w:val="477013E2"/>
    <w:rsid w:val="47704548"/>
    <w:rsid w:val="4770B1F3"/>
    <w:rsid w:val="477114D1"/>
    <w:rsid w:val="47714730"/>
    <w:rsid w:val="4771929B"/>
    <w:rsid w:val="4771AA89"/>
    <w:rsid w:val="4771D2CA"/>
    <w:rsid w:val="4771D88B"/>
    <w:rsid w:val="4771DA27"/>
    <w:rsid w:val="4772124F"/>
    <w:rsid w:val="47721530"/>
    <w:rsid w:val="4772196F"/>
    <w:rsid w:val="47722C26"/>
    <w:rsid w:val="47722FEB"/>
    <w:rsid w:val="477233A0"/>
    <w:rsid w:val="47723A49"/>
    <w:rsid w:val="4772455B"/>
    <w:rsid w:val="4772E7D5"/>
    <w:rsid w:val="4772F71F"/>
    <w:rsid w:val="4773072B"/>
    <w:rsid w:val="4773094A"/>
    <w:rsid w:val="47735789"/>
    <w:rsid w:val="4773710F"/>
    <w:rsid w:val="47737CB8"/>
    <w:rsid w:val="47738C06"/>
    <w:rsid w:val="47738F3C"/>
    <w:rsid w:val="477392B6"/>
    <w:rsid w:val="47740CB6"/>
    <w:rsid w:val="477433BB"/>
    <w:rsid w:val="47743853"/>
    <w:rsid w:val="47748E0B"/>
    <w:rsid w:val="4774A690"/>
    <w:rsid w:val="4774A8CF"/>
    <w:rsid w:val="4774D076"/>
    <w:rsid w:val="4774E3CA"/>
    <w:rsid w:val="4774FA56"/>
    <w:rsid w:val="47750737"/>
    <w:rsid w:val="47750B75"/>
    <w:rsid w:val="4775492E"/>
    <w:rsid w:val="4775B137"/>
    <w:rsid w:val="4775B592"/>
    <w:rsid w:val="4775E1DC"/>
    <w:rsid w:val="4775E4FF"/>
    <w:rsid w:val="4775FFB5"/>
    <w:rsid w:val="477614A7"/>
    <w:rsid w:val="477652B4"/>
    <w:rsid w:val="47765485"/>
    <w:rsid w:val="47765AB0"/>
    <w:rsid w:val="47767992"/>
    <w:rsid w:val="4776BB4A"/>
    <w:rsid w:val="4776BB92"/>
    <w:rsid w:val="4776D19E"/>
    <w:rsid w:val="4776F2DB"/>
    <w:rsid w:val="4777042C"/>
    <w:rsid w:val="47770DA3"/>
    <w:rsid w:val="4777CB97"/>
    <w:rsid w:val="4777D1C3"/>
    <w:rsid w:val="4777D757"/>
    <w:rsid w:val="4777ED71"/>
    <w:rsid w:val="477826B2"/>
    <w:rsid w:val="477846A1"/>
    <w:rsid w:val="47789A5D"/>
    <w:rsid w:val="4778C8E2"/>
    <w:rsid w:val="4778DC78"/>
    <w:rsid w:val="4778EA23"/>
    <w:rsid w:val="477960B6"/>
    <w:rsid w:val="47798CB3"/>
    <w:rsid w:val="47799236"/>
    <w:rsid w:val="477A93B5"/>
    <w:rsid w:val="477AD13C"/>
    <w:rsid w:val="477AD41B"/>
    <w:rsid w:val="477AE20A"/>
    <w:rsid w:val="477B0E41"/>
    <w:rsid w:val="477B2161"/>
    <w:rsid w:val="477B228C"/>
    <w:rsid w:val="477B2D02"/>
    <w:rsid w:val="477B5849"/>
    <w:rsid w:val="477B76A9"/>
    <w:rsid w:val="477B9B15"/>
    <w:rsid w:val="477B9E2C"/>
    <w:rsid w:val="477C49D7"/>
    <w:rsid w:val="477C73C9"/>
    <w:rsid w:val="477C7BD7"/>
    <w:rsid w:val="477CA998"/>
    <w:rsid w:val="477D08F8"/>
    <w:rsid w:val="477D3FEB"/>
    <w:rsid w:val="477D4877"/>
    <w:rsid w:val="477D5610"/>
    <w:rsid w:val="477D62A6"/>
    <w:rsid w:val="477D9CE2"/>
    <w:rsid w:val="477DC3B7"/>
    <w:rsid w:val="477DD0EE"/>
    <w:rsid w:val="477DD741"/>
    <w:rsid w:val="477E1B67"/>
    <w:rsid w:val="477E7337"/>
    <w:rsid w:val="477E874E"/>
    <w:rsid w:val="477E92BA"/>
    <w:rsid w:val="477EB42C"/>
    <w:rsid w:val="477F101E"/>
    <w:rsid w:val="477F1C5C"/>
    <w:rsid w:val="477F426B"/>
    <w:rsid w:val="477F5D51"/>
    <w:rsid w:val="477F8368"/>
    <w:rsid w:val="477FE14C"/>
    <w:rsid w:val="47805766"/>
    <w:rsid w:val="478072C3"/>
    <w:rsid w:val="47807CD9"/>
    <w:rsid w:val="4780C24A"/>
    <w:rsid w:val="4780C5C7"/>
    <w:rsid w:val="478112DD"/>
    <w:rsid w:val="47812035"/>
    <w:rsid w:val="47812A4E"/>
    <w:rsid w:val="478142FD"/>
    <w:rsid w:val="47814A55"/>
    <w:rsid w:val="47815A0E"/>
    <w:rsid w:val="478162BA"/>
    <w:rsid w:val="47817413"/>
    <w:rsid w:val="47818266"/>
    <w:rsid w:val="47818BE8"/>
    <w:rsid w:val="4781E987"/>
    <w:rsid w:val="4781F3DA"/>
    <w:rsid w:val="47823386"/>
    <w:rsid w:val="47825144"/>
    <w:rsid w:val="47828393"/>
    <w:rsid w:val="4782D3AE"/>
    <w:rsid w:val="4782E261"/>
    <w:rsid w:val="4782FBE3"/>
    <w:rsid w:val="478300C4"/>
    <w:rsid w:val="4783026C"/>
    <w:rsid w:val="4783172E"/>
    <w:rsid w:val="47837065"/>
    <w:rsid w:val="47837C99"/>
    <w:rsid w:val="47837E54"/>
    <w:rsid w:val="4783B9EB"/>
    <w:rsid w:val="47841448"/>
    <w:rsid w:val="478431AC"/>
    <w:rsid w:val="47845084"/>
    <w:rsid w:val="47846D5E"/>
    <w:rsid w:val="47849C01"/>
    <w:rsid w:val="478518EE"/>
    <w:rsid w:val="47851C83"/>
    <w:rsid w:val="4785469E"/>
    <w:rsid w:val="47856211"/>
    <w:rsid w:val="47857802"/>
    <w:rsid w:val="4785CC86"/>
    <w:rsid w:val="4785DEFB"/>
    <w:rsid w:val="47861F5C"/>
    <w:rsid w:val="47865852"/>
    <w:rsid w:val="478665A0"/>
    <w:rsid w:val="478677DF"/>
    <w:rsid w:val="4786AD31"/>
    <w:rsid w:val="4786B3AA"/>
    <w:rsid w:val="47871982"/>
    <w:rsid w:val="47872C29"/>
    <w:rsid w:val="47878631"/>
    <w:rsid w:val="47878A0B"/>
    <w:rsid w:val="478792A2"/>
    <w:rsid w:val="4787B252"/>
    <w:rsid w:val="4787BBC6"/>
    <w:rsid w:val="47886736"/>
    <w:rsid w:val="47888962"/>
    <w:rsid w:val="4788BD1A"/>
    <w:rsid w:val="47891307"/>
    <w:rsid w:val="47892235"/>
    <w:rsid w:val="47892505"/>
    <w:rsid w:val="4789343A"/>
    <w:rsid w:val="47898525"/>
    <w:rsid w:val="478A414B"/>
    <w:rsid w:val="478A47F6"/>
    <w:rsid w:val="478A5B14"/>
    <w:rsid w:val="478A7010"/>
    <w:rsid w:val="478A72B5"/>
    <w:rsid w:val="478A91B0"/>
    <w:rsid w:val="478AF777"/>
    <w:rsid w:val="478AF96C"/>
    <w:rsid w:val="478B04EA"/>
    <w:rsid w:val="478B1119"/>
    <w:rsid w:val="478B2AB8"/>
    <w:rsid w:val="478B4E88"/>
    <w:rsid w:val="478B4F28"/>
    <w:rsid w:val="478B51B5"/>
    <w:rsid w:val="478B5C40"/>
    <w:rsid w:val="478B6387"/>
    <w:rsid w:val="478B7F4F"/>
    <w:rsid w:val="478BB1E5"/>
    <w:rsid w:val="478BB38C"/>
    <w:rsid w:val="478BE751"/>
    <w:rsid w:val="478BF23A"/>
    <w:rsid w:val="478BF6C1"/>
    <w:rsid w:val="478C1116"/>
    <w:rsid w:val="478C94E0"/>
    <w:rsid w:val="478CEECC"/>
    <w:rsid w:val="478CF5F4"/>
    <w:rsid w:val="478D0819"/>
    <w:rsid w:val="478D0926"/>
    <w:rsid w:val="478D1FA8"/>
    <w:rsid w:val="478D34D3"/>
    <w:rsid w:val="478D3980"/>
    <w:rsid w:val="478D8111"/>
    <w:rsid w:val="478DB250"/>
    <w:rsid w:val="478DCD10"/>
    <w:rsid w:val="478DCD72"/>
    <w:rsid w:val="478DF8DB"/>
    <w:rsid w:val="478DF9B1"/>
    <w:rsid w:val="478E049A"/>
    <w:rsid w:val="478E387E"/>
    <w:rsid w:val="478E637A"/>
    <w:rsid w:val="478E77A0"/>
    <w:rsid w:val="478E8B4E"/>
    <w:rsid w:val="478E9675"/>
    <w:rsid w:val="478E98EC"/>
    <w:rsid w:val="478EABA0"/>
    <w:rsid w:val="478EADF6"/>
    <w:rsid w:val="478EFFC5"/>
    <w:rsid w:val="478F07D8"/>
    <w:rsid w:val="478F1495"/>
    <w:rsid w:val="478F21CD"/>
    <w:rsid w:val="478F598F"/>
    <w:rsid w:val="478F5A4B"/>
    <w:rsid w:val="478F7078"/>
    <w:rsid w:val="478FA8F1"/>
    <w:rsid w:val="478FE516"/>
    <w:rsid w:val="4790390B"/>
    <w:rsid w:val="479073A8"/>
    <w:rsid w:val="479088E7"/>
    <w:rsid w:val="479101BA"/>
    <w:rsid w:val="47911345"/>
    <w:rsid w:val="479122C6"/>
    <w:rsid w:val="47913AFD"/>
    <w:rsid w:val="47915BD5"/>
    <w:rsid w:val="47916859"/>
    <w:rsid w:val="47917A1C"/>
    <w:rsid w:val="47919354"/>
    <w:rsid w:val="4791A3A5"/>
    <w:rsid w:val="4791DA83"/>
    <w:rsid w:val="4791F815"/>
    <w:rsid w:val="479221DD"/>
    <w:rsid w:val="47922830"/>
    <w:rsid w:val="47922AE3"/>
    <w:rsid w:val="47923324"/>
    <w:rsid w:val="47924290"/>
    <w:rsid w:val="479243D7"/>
    <w:rsid w:val="479250A8"/>
    <w:rsid w:val="47926518"/>
    <w:rsid w:val="47927767"/>
    <w:rsid w:val="4792BD10"/>
    <w:rsid w:val="4792DBCA"/>
    <w:rsid w:val="4792EDFF"/>
    <w:rsid w:val="4792F3FF"/>
    <w:rsid w:val="47930481"/>
    <w:rsid w:val="479375B5"/>
    <w:rsid w:val="479376B3"/>
    <w:rsid w:val="47937EEB"/>
    <w:rsid w:val="47939925"/>
    <w:rsid w:val="4793BF7C"/>
    <w:rsid w:val="4793F91B"/>
    <w:rsid w:val="4793FB64"/>
    <w:rsid w:val="479404D5"/>
    <w:rsid w:val="47941F30"/>
    <w:rsid w:val="47942565"/>
    <w:rsid w:val="479425A0"/>
    <w:rsid w:val="4794936D"/>
    <w:rsid w:val="47949BC3"/>
    <w:rsid w:val="4794FEB0"/>
    <w:rsid w:val="47950A51"/>
    <w:rsid w:val="47951989"/>
    <w:rsid w:val="479544FA"/>
    <w:rsid w:val="479569B3"/>
    <w:rsid w:val="47956C56"/>
    <w:rsid w:val="47957310"/>
    <w:rsid w:val="47957A10"/>
    <w:rsid w:val="47957DFC"/>
    <w:rsid w:val="4795AF78"/>
    <w:rsid w:val="4795DF99"/>
    <w:rsid w:val="4796362E"/>
    <w:rsid w:val="4796554E"/>
    <w:rsid w:val="47969BF7"/>
    <w:rsid w:val="4796B881"/>
    <w:rsid w:val="4796FA71"/>
    <w:rsid w:val="479715AC"/>
    <w:rsid w:val="479738DC"/>
    <w:rsid w:val="4797414D"/>
    <w:rsid w:val="47975788"/>
    <w:rsid w:val="47979A7B"/>
    <w:rsid w:val="4797B86C"/>
    <w:rsid w:val="4797C288"/>
    <w:rsid w:val="47981E68"/>
    <w:rsid w:val="47982067"/>
    <w:rsid w:val="479820D0"/>
    <w:rsid w:val="47982BAF"/>
    <w:rsid w:val="4798C17F"/>
    <w:rsid w:val="4798CDEF"/>
    <w:rsid w:val="479901D1"/>
    <w:rsid w:val="479934A9"/>
    <w:rsid w:val="479972A5"/>
    <w:rsid w:val="47997D22"/>
    <w:rsid w:val="47997D2A"/>
    <w:rsid w:val="4799C219"/>
    <w:rsid w:val="4799D2B0"/>
    <w:rsid w:val="4799DACC"/>
    <w:rsid w:val="479A1C69"/>
    <w:rsid w:val="479A4B88"/>
    <w:rsid w:val="479A83D2"/>
    <w:rsid w:val="479ACCBA"/>
    <w:rsid w:val="479AEE54"/>
    <w:rsid w:val="479B0ADF"/>
    <w:rsid w:val="479B18CE"/>
    <w:rsid w:val="479B400B"/>
    <w:rsid w:val="479B61CC"/>
    <w:rsid w:val="479B7B2B"/>
    <w:rsid w:val="479B951C"/>
    <w:rsid w:val="479B9CD0"/>
    <w:rsid w:val="479BA213"/>
    <w:rsid w:val="479BD534"/>
    <w:rsid w:val="479BE817"/>
    <w:rsid w:val="479C074F"/>
    <w:rsid w:val="479C3956"/>
    <w:rsid w:val="479C4881"/>
    <w:rsid w:val="479C4D01"/>
    <w:rsid w:val="479C6858"/>
    <w:rsid w:val="479CC49E"/>
    <w:rsid w:val="479CF59F"/>
    <w:rsid w:val="479CF69C"/>
    <w:rsid w:val="479CFA72"/>
    <w:rsid w:val="479D0A52"/>
    <w:rsid w:val="479D3C90"/>
    <w:rsid w:val="479D4D58"/>
    <w:rsid w:val="479D5E63"/>
    <w:rsid w:val="479D8EE1"/>
    <w:rsid w:val="479D9500"/>
    <w:rsid w:val="479DE2A7"/>
    <w:rsid w:val="479E00A0"/>
    <w:rsid w:val="479E1795"/>
    <w:rsid w:val="479E363C"/>
    <w:rsid w:val="479E4623"/>
    <w:rsid w:val="479E8327"/>
    <w:rsid w:val="479ECB2F"/>
    <w:rsid w:val="479F1DAA"/>
    <w:rsid w:val="479F29EB"/>
    <w:rsid w:val="479F2FD1"/>
    <w:rsid w:val="479F34D2"/>
    <w:rsid w:val="479F47A3"/>
    <w:rsid w:val="479F6D61"/>
    <w:rsid w:val="479F6E54"/>
    <w:rsid w:val="479F8275"/>
    <w:rsid w:val="479F9280"/>
    <w:rsid w:val="479F95AC"/>
    <w:rsid w:val="479F9792"/>
    <w:rsid w:val="479FDA71"/>
    <w:rsid w:val="479FEA52"/>
    <w:rsid w:val="47A00045"/>
    <w:rsid w:val="47A00403"/>
    <w:rsid w:val="47A016A0"/>
    <w:rsid w:val="47A04381"/>
    <w:rsid w:val="47A04FC9"/>
    <w:rsid w:val="47A0615C"/>
    <w:rsid w:val="47A069D6"/>
    <w:rsid w:val="47A06EC1"/>
    <w:rsid w:val="47A082A2"/>
    <w:rsid w:val="47A0BC00"/>
    <w:rsid w:val="47A102C0"/>
    <w:rsid w:val="47A12E33"/>
    <w:rsid w:val="47A14450"/>
    <w:rsid w:val="47A17648"/>
    <w:rsid w:val="47A1E611"/>
    <w:rsid w:val="47A1EF44"/>
    <w:rsid w:val="47A2024D"/>
    <w:rsid w:val="47A212B9"/>
    <w:rsid w:val="47A278C3"/>
    <w:rsid w:val="47A29752"/>
    <w:rsid w:val="47A2EEC7"/>
    <w:rsid w:val="47A2FC93"/>
    <w:rsid w:val="47A311DC"/>
    <w:rsid w:val="47A34353"/>
    <w:rsid w:val="47A395F9"/>
    <w:rsid w:val="47A3C879"/>
    <w:rsid w:val="47A3D780"/>
    <w:rsid w:val="47A3E64E"/>
    <w:rsid w:val="47A3E8C6"/>
    <w:rsid w:val="47A4786C"/>
    <w:rsid w:val="47A49F24"/>
    <w:rsid w:val="47A49FA0"/>
    <w:rsid w:val="47A4B1CD"/>
    <w:rsid w:val="47A4E1B2"/>
    <w:rsid w:val="47A52AB0"/>
    <w:rsid w:val="47A53E18"/>
    <w:rsid w:val="47A5B638"/>
    <w:rsid w:val="47A62B32"/>
    <w:rsid w:val="47A66834"/>
    <w:rsid w:val="47A6B12C"/>
    <w:rsid w:val="47A6C129"/>
    <w:rsid w:val="47A6EFAF"/>
    <w:rsid w:val="47A6F98B"/>
    <w:rsid w:val="47A730D7"/>
    <w:rsid w:val="47A738DC"/>
    <w:rsid w:val="47A7FF7E"/>
    <w:rsid w:val="47A821F4"/>
    <w:rsid w:val="47A8661C"/>
    <w:rsid w:val="47A9184C"/>
    <w:rsid w:val="47A91E18"/>
    <w:rsid w:val="47A936DF"/>
    <w:rsid w:val="47A95678"/>
    <w:rsid w:val="47A97453"/>
    <w:rsid w:val="47A9758A"/>
    <w:rsid w:val="47A97B79"/>
    <w:rsid w:val="47A9A71C"/>
    <w:rsid w:val="47A9F080"/>
    <w:rsid w:val="47AA01C8"/>
    <w:rsid w:val="47AA1B73"/>
    <w:rsid w:val="47AA31B5"/>
    <w:rsid w:val="47AA4901"/>
    <w:rsid w:val="47AA8425"/>
    <w:rsid w:val="47AADE9A"/>
    <w:rsid w:val="47AAE935"/>
    <w:rsid w:val="47AB0ADF"/>
    <w:rsid w:val="47AB597F"/>
    <w:rsid w:val="47AB60B6"/>
    <w:rsid w:val="47AB8102"/>
    <w:rsid w:val="47AB878C"/>
    <w:rsid w:val="47ABAB6D"/>
    <w:rsid w:val="47ABAD16"/>
    <w:rsid w:val="47ABDA34"/>
    <w:rsid w:val="47ABE722"/>
    <w:rsid w:val="47AC1CA0"/>
    <w:rsid w:val="47AC31CC"/>
    <w:rsid w:val="47AC32C7"/>
    <w:rsid w:val="47AC350D"/>
    <w:rsid w:val="47AC3CA8"/>
    <w:rsid w:val="47AC3DED"/>
    <w:rsid w:val="47AC65DF"/>
    <w:rsid w:val="47AC681F"/>
    <w:rsid w:val="47AC6E73"/>
    <w:rsid w:val="47AC719D"/>
    <w:rsid w:val="47ACA9D0"/>
    <w:rsid w:val="47ACBEAF"/>
    <w:rsid w:val="47ACFC46"/>
    <w:rsid w:val="47AD5510"/>
    <w:rsid w:val="47AD621D"/>
    <w:rsid w:val="47ADBFAD"/>
    <w:rsid w:val="47ADC1CF"/>
    <w:rsid w:val="47ADDA5D"/>
    <w:rsid w:val="47ADE66D"/>
    <w:rsid w:val="47ADEC95"/>
    <w:rsid w:val="47AE0D60"/>
    <w:rsid w:val="47AE26CE"/>
    <w:rsid w:val="47AE2C24"/>
    <w:rsid w:val="47AEA616"/>
    <w:rsid w:val="47AF0F52"/>
    <w:rsid w:val="47AF1DEE"/>
    <w:rsid w:val="47AF4114"/>
    <w:rsid w:val="47AF608D"/>
    <w:rsid w:val="47AF7891"/>
    <w:rsid w:val="47AF790A"/>
    <w:rsid w:val="47AF7919"/>
    <w:rsid w:val="47B006E7"/>
    <w:rsid w:val="47B062CB"/>
    <w:rsid w:val="47B06427"/>
    <w:rsid w:val="47B066B5"/>
    <w:rsid w:val="47B07242"/>
    <w:rsid w:val="47B09475"/>
    <w:rsid w:val="47B0B51F"/>
    <w:rsid w:val="47B0B9FF"/>
    <w:rsid w:val="47B0D508"/>
    <w:rsid w:val="47B153A4"/>
    <w:rsid w:val="47B16CBF"/>
    <w:rsid w:val="47B17296"/>
    <w:rsid w:val="47B185BF"/>
    <w:rsid w:val="47B1B708"/>
    <w:rsid w:val="47B1CE4F"/>
    <w:rsid w:val="47B23311"/>
    <w:rsid w:val="47B27C0F"/>
    <w:rsid w:val="47B28C37"/>
    <w:rsid w:val="47B2B112"/>
    <w:rsid w:val="47B2D553"/>
    <w:rsid w:val="47B34DA0"/>
    <w:rsid w:val="47B35184"/>
    <w:rsid w:val="47B3F176"/>
    <w:rsid w:val="47B40E96"/>
    <w:rsid w:val="47B463C7"/>
    <w:rsid w:val="47B481DF"/>
    <w:rsid w:val="47B49857"/>
    <w:rsid w:val="47B4DF81"/>
    <w:rsid w:val="47B4EE94"/>
    <w:rsid w:val="47B50F02"/>
    <w:rsid w:val="47B52375"/>
    <w:rsid w:val="47B53DF9"/>
    <w:rsid w:val="47B569E2"/>
    <w:rsid w:val="47B5999D"/>
    <w:rsid w:val="47B5B249"/>
    <w:rsid w:val="47B5C347"/>
    <w:rsid w:val="47B697A3"/>
    <w:rsid w:val="47B6980E"/>
    <w:rsid w:val="47B6A20E"/>
    <w:rsid w:val="47B6B0E7"/>
    <w:rsid w:val="47B6C049"/>
    <w:rsid w:val="47B6DA05"/>
    <w:rsid w:val="47B6DE3A"/>
    <w:rsid w:val="47B73690"/>
    <w:rsid w:val="47B74F5C"/>
    <w:rsid w:val="47B75184"/>
    <w:rsid w:val="47B751D2"/>
    <w:rsid w:val="47B759C0"/>
    <w:rsid w:val="47B77EF2"/>
    <w:rsid w:val="47B7B761"/>
    <w:rsid w:val="47B80686"/>
    <w:rsid w:val="47B80A3E"/>
    <w:rsid w:val="47B80F6B"/>
    <w:rsid w:val="47B8549E"/>
    <w:rsid w:val="47B88D6B"/>
    <w:rsid w:val="47B8B114"/>
    <w:rsid w:val="47B8D0F4"/>
    <w:rsid w:val="47B8D233"/>
    <w:rsid w:val="47B8FF9C"/>
    <w:rsid w:val="47B9119E"/>
    <w:rsid w:val="47B92F94"/>
    <w:rsid w:val="47B94B87"/>
    <w:rsid w:val="47B96EDA"/>
    <w:rsid w:val="47B98B10"/>
    <w:rsid w:val="47B9B39E"/>
    <w:rsid w:val="47B9CAFE"/>
    <w:rsid w:val="47B9EBF4"/>
    <w:rsid w:val="47BA58E6"/>
    <w:rsid w:val="47BA5E62"/>
    <w:rsid w:val="47BA7E25"/>
    <w:rsid w:val="47BA7E74"/>
    <w:rsid w:val="47BAAF79"/>
    <w:rsid w:val="47BABBA6"/>
    <w:rsid w:val="47BAF8EA"/>
    <w:rsid w:val="47BB0AC9"/>
    <w:rsid w:val="47BB1EF4"/>
    <w:rsid w:val="47BB3DE9"/>
    <w:rsid w:val="47BB4E1E"/>
    <w:rsid w:val="47BB5713"/>
    <w:rsid w:val="47BB708A"/>
    <w:rsid w:val="47BB9D95"/>
    <w:rsid w:val="47BC1074"/>
    <w:rsid w:val="47BC410B"/>
    <w:rsid w:val="47BC55EE"/>
    <w:rsid w:val="47BC7B8D"/>
    <w:rsid w:val="47BCB8C1"/>
    <w:rsid w:val="47BCCDD2"/>
    <w:rsid w:val="47BD0043"/>
    <w:rsid w:val="47BD0E3E"/>
    <w:rsid w:val="47BD15FC"/>
    <w:rsid w:val="47BD36B7"/>
    <w:rsid w:val="47BD4C3A"/>
    <w:rsid w:val="47BD56D6"/>
    <w:rsid w:val="47BD7E2C"/>
    <w:rsid w:val="47BDBC68"/>
    <w:rsid w:val="47BDE620"/>
    <w:rsid w:val="47BE4768"/>
    <w:rsid w:val="47BE4E7A"/>
    <w:rsid w:val="47BE778B"/>
    <w:rsid w:val="47BE8168"/>
    <w:rsid w:val="47BEC2E4"/>
    <w:rsid w:val="47BEC8FF"/>
    <w:rsid w:val="47BED112"/>
    <w:rsid w:val="47BEFD8A"/>
    <w:rsid w:val="47BF0976"/>
    <w:rsid w:val="47BF2584"/>
    <w:rsid w:val="47BF5EAC"/>
    <w:rsid w:val="47BFB979"/>
    <w:rsid w:val="47BFBDD7"/>
    <w:rsid w:val="47BFDFFB"/>
    <w:rsid w:val="47BFEBFD"/>
    <w:rsid w:val="47C00F6E"/>
    <w:rsid w:val="47C06A13"/>
    <w:rsid w:val="47C0A39C"/>
    <w:rsid w:val="47C0A624"/>
    <w:rsid w:val="47C0E4B7"/>
    <w:rsid w:val="47C11A6E"/>
    <w:rsid w:val="47C12B95"/>
    <w:rsid w:val="47C1835E"/>
    <w:rsid w:val="47C1AAFD"/>
    <w:rsid w:val="47C1BC3C"/>
    <w:rsid w:val="47C1E04B"/>
    <w:rsid w:val="47C2065E"/>
    <w:rsid w:val="47C21BEA"/>
    <w:rsid w:val="47C21D2B"/>
    <w:rsid w:val="47C21D41"/>
    <w:rsid w:val="47C29834"/>
    <w:rsid w:val="47C2D9E7"/>
    <w:rsid w:val="47C2DB4A"/>
    <w:rsid w:val="47C2E922"/>
    <w:rsid w:val="47C31F41"/>
    <w:rsid w:val="47C3AD05"/>
    <w:rsid w:val="47C3B192"/>
    <w:rsid w:val="47C3D909"/>
    <w:rsid w:val="47C3F010"/>
    <w:rsid w:val="47C4008A"/>
    <w:rsid w:val="47C45135"/>
    <w:rsid w:val="47C48D7F"/>
    <w:rsid w:val="47C4A768"/>
    <w:rsid w:val="47C4A9B1"/>
    <w:rsid w:val="47C4ADFD"/>
    <w:rsid w:val="47C4DE9E"/>
    <w:rsid w:val="47C4E80D"/>
    <w:rsid w:val="47C4EF15"/>
    <w:rsid w:val="47C59AF3"/>
    <w:rsid w:val="47C5A026"/>
    <w:rsid w:val="47C5B5E6"/>
    <w:rsid w:val="47C5C4A2"/>
    <w:rsid w:val="47C5E286"/>
    <w:rsid w:val="47C60B17"/>
    <w:rsid w:val="47C642B7"/>
    <w:rsid w:val="47C6948C"/>
    <w:rsid w:val="47C69F43"/>
    <w:rsid w:val="47C6B119"/>
    <w:rsid w:val="47C6B567"/>
    <w:rsid w:val="47C6C921"/>
    <w:rsid w:val="47C726B2"/>
    <w:rsid w:val="47C74254"/>
    <w:rsid w:val="47C743B8"/>
    <w:rsid w:val="47C77C1F"/>
    <w:rsid w:val="47C7AB80"/>
    <w:rsid w:val="47C7E2AA"/>
    <w:rsid w:val="47C7E8D5"/>
    <w:rsid w:val="47C7EC08"/>
    <w:rsid w:val="47C81C2D"/>
    <w:rsid w:val="47C8256E"/>
    <w:rsid w:val="47C8503F"/>
    <w:rsid w:val="47C859EF"/>
    <w:rsid w:val="47C864AB"/>
    <w:rsid w:val="47C885A5"/>
    <w:rsid w:val="47C89C8F"/>
    <w:rsid w:val="47C8C939"/>
    <w:rsid w:val="47C8CC32"/>
    <w:rsid w:val="47C8EFF1"/>
    <w:rsid w:val="47C91BEC"/>
    <w:rsid w:val="47C93E14"/>
    <w:rsid w:val="47C95517"/>
    <w:rsid w:val="47C963EE"/>
    <w:rsid w:val="47C976A0"/>
    <w:rsid w:val="47C98DFE"/>
    <w:rsid w:val="47C99A4A"/>
    <w:rsid w:val="47CA17A8"/>
    <w:rsid w:val="47CA3CF3"/>
    <w:rsid w:val="47CA6CF9"/>
    <w:rsid w:val="47CA86AB"/>
    <w:rsid w:val="47CAA12B"/>
    <w:rsid w:val="47CAA38A"/>
    <w:rsid w:val="47CAE930"/>
    <w:rsid w:val="47CB2344"/>
    <w:rsid w:val="47CB25B1"/>
    <w:rsid w:val="47CB385D"/>
    <w:rsid w:val="47CB8B9C"/>
    <w:rsid w:val="47CBDAAD"/>
    <w:rsid w:val="47CBE32E"/>
    <w:rsid w:val="47CC116A"/>
    <w:rsid w:val="47CC4137"/>
    <w:rsid w:val="47CC7910"/>
    <w:rsid w:val="47CCE40A"/>
    <w:rsid w:val="47CD132C"/>
    <w:rsid w:val="47CD5EDB"/>
    <w:rsid w:val="47CD66E0"/>
    <w:rsid w:val="47CD6F9F"/>
    <w:rsid w:val="47CDA634"/>
    <w:rsid w:val="47CDAEB3"/>
    <w:rsid w:val="47CDBEE4"/>
    <w:rsid w:val="47CDCF6A"/>
    <w:rsid w:val="47CDF68D"/>
    <w:rsid w:val="47CDFF0B"/>
    <w:rsid w:val="47CE4D1B"/>
    <w:rsid w:val="47CE611D"/>
    <w:rsid w:val="47CEA68E"/>
    <w:rsid w:val="47CED40C"/>
    <w:rsid w:val="47CF27F5"/>
    <w:rsid w:val="47CFA5BB"/>
    <w:rsid w:val="47CFB900"/>
    <w:rsid w:val="47CFC4D6"/>
    <w:rsid w:val="47CFC5FB"/>
    <w:rsid w:val="47D0762D"/>
    <w:rsid w:val="47D0FFBF"/>
    <w:rsid w:val="47D16264"/>
    <w:rsid w:val="47D16DD4"/>
    <w:rsid w:val="47D1866F"/>
    <w:rsid w:val="47D1939C"/>
    <w:rsid w:val="47D217CE"/>
    <w:rsid w:val="47D251D5"/>
    <w:rsid w:val="47D26C66"/>
    <w:rsid w:val="47D2BEBA"/>
    <w:rsid w:val="47D2D8DE"/>
    <w:rsid w:val="47D32349"/>
    <w:rsid w:val="47D334A7"/>
    <w:rsid w:val="47D36C7E"/>
    <w:rsid w:val="47D3741D"/>
    <w:rsid w:val="47D39E9F"/>
    <w:rsid w:val="47D3AA9E"/>
    <w:rsid w:val="47D3D9AA"/>
    <w:rsid w:val="47D3E150"/>
    <w:rsid w:val="47D3E2CD"/>
    <w:rsid w:val="47D42EC4"/>
    <w:rsid w:val="47D4636A"/>
    <w:rsid w:val="47D472CB"/>
    <w:rsid w:val="47D49210"/>
    <w:rsid w:val="47D4A414"/>
    <w:rsid w:val="47D4C4BF"/>
    <w:rsid w:val="47D503AF"/>
    <w:rsid w:val="47D50F21"/>
    <w:rsid w:val="47D50FB1"/>
    <w:rsid w:val="47D58411"/>
    <w:rsid w:val="47D59CCC"/>
    <w:rsid w:val="47D5D91A"/>
    <w:rsid w:val="47D60A84"/>
    <w:rsid w:val="47D6127A"/>
    <w:rsid w:val="47D631A8"/>
    <w:rsid w:val="47D64905"/>
    <w:rsid w:val="47D6537B"/>
    <w:rsid w:val="47D6975E"/>
    <w:rsid w:val="47D6B80B"/>
    <w:rsid w:val="47D6BE80"/>
    <w:rsid w:val="47D6BEC3"/>
    <w:rsid w:val="47D6DB3B"/>
    <w:rsid w:val="47D70E74"/>
    <w:rsid w:val="47D7222D"/>
    <w:rsid w:val="47D72508"/>
    <w:rsid w:val="47D72CDD"/>
    <w:rsid w:val="47D7526A"/>
    <w:rsid w:val="47D758D8"/>
    <w:rsid w:val="47D763F3"/>
    <w:rsid w:val="47D78A14"/>
    <w:rsid w:val="47D79369"/>
    <w:rsid w:val="47D7B859"/>
    <w:rsid w:val="47D7BB23"/>
    <w:rsid w:val="47D7C6B9"/>
    <w:rsid w:val="47D81B34"/>
    <w:rsid w:val="47D862F7"/>
    <w:rsid w:val="47D8A985"/>
    <w:rsid w:val="47D8F2C6"/>
    <w:rsid w:val="47D92180"/>
    <w:rsid w:val="47D94284"/>
    <w:rsid w:val="47D94BCD"/>
    <w:rsid w:val="47D9B24E"/>
    <w:rsid w:val="47D9D10A"/>
    <w:rsid w:val="47D9F725"/>
    <w:rsid w:val="47DA0634"/>
    <w:rsid w:val="47DA58CE"/>
    <w:rsid w:val="47DA5EBB"/>
    <w:rsid w:val="47DA7F99"/>
    <w:rsid w:val="47DA8AD0"/>
    <w:rsid w:val="47DADEA3"/>
    <w:rsid w:val="47DB213D"/>
    <w:rsid w:val="47DB2FD8"/>
    <w:rsid w:val="47DB3020"/>
    <w:rsid w:val="47DB574F"/>
    <w:rsid w:val="47DB665A"/>
    <w:rsid w:val="47DB7496"/>
    <w:rsid w:val="47DB868B"/>
    <w:rsid w:val="47DBA3AD"/>
    <w:rsid w:val="47DBB178"/>
    <w:rsid w:val="47DBB637"/>
    <w:rsid w:val="47DBE9BE"/>
    <w:rsid w:val="47DBF59C"/>
    <w:rsid w:val="47DC34D3"/>
    <w:rsid w:val="47DC4F4A"/>
    <w:rsid w:val="47DCCC22"/>
    <w:rsid w:val="47DCECE1"/>
    <w:rsid w:val="47DD1EED"/>
    <w:rsid w:val="47DD2AB3"/>
    <w:rsid w:val="47DD2E91"/>
    <w:rsid w:val="47DD34D9"/>
    <w:rsid w:val="47DDB7EF"/>
    <w:rsid w:val="47DDE6B3"/>
    <w:rsid w:val="47DDFA30"/>
    <w:rsid w:val="47DE17CC"/>
    <w:rsid w:val="47DE38C7"/>
    <w:rsid w:val="47DE4ECD"/>
    <w:rsid w:val="47DE5D41"/>
    <w:rsid w:val="47DE939A"/>
    <w:rsid w:val="47DECE91"/>
    <w:rsid w:val="47DEEC0A"/>
    <w:rsid w:val="47DEF937"/>
    <w:rsid w:val="47DEFF55"/>
    <w:rsid w:val="47DF1986"/>
    <w:rsid w:val="47DF4677"/>
    <w:rsid w:val="47DF4970"/>
    <w:rsid w:val="47DF5CDC"/>
    <w:rsid w:val="47DFCB62"/>
    <w:rsid w:val="47DFD60F"/>
    <w:rsid w:val="47E03D40"/>
    <w:rsid w:val="47E08275"/>
    <w:rsid w:val="47E090D3"/>
    <w:rsid w:val="47E09166"/>
    <w:rsid w:val="47E0A705"/>
    <w:rsid w:val="47E0C3BF"/>
    <w:rsid w:val="47E0DB00"/>
    <w:rsid w:val="47E17A9B"/>
    <w:rsid w:val="47E18281"/>
    <w:rsid w:val="47E1A183"/>
    <w:rsid w:val="47E24322"/>
    <w:rsid w:val="47E26269"/>
    <w:rsid w:val="47E2D19C"/>
    <w:rsid w:val="47E2D4A2"/>
    <w:rsid w:val="47E2EDFF"/>
    <w:rsid w:val="47E32B86"/>
    <w:rsid w:val="47E3753D"/>
    <w:rsid w:val="47E39143"/>
    <w:rsid w:val="47E3918B"/>
    <w:rsid w:val="47E3D738"/>
    <w:rsid w:val="47E42E56"/>
    <w:rsid w:val="47E4401A"/>
    <w:rsid w:val="47E44C7B"/>
    <w:rsid w:val="47E50689"/>
    <w:rsid w:val="47E5286B"/>
    <w:rsid w:val="47E60D7A"/>
    <w:rsid w:val="47E6DE29"/>
    <w:rsid w:val="47E712F0"/>
    <w:rsid w:val="47E761C1"/>
    <w:rsid w:val="47E7677B"/>
    <w:rsid w:val="47E76CAC"/>
    <w:rsid w:val="47E7888C"/>
    <w:rsid w:val="47E79AF6"/>
    <w:rsid w:val="47E7A591"/>
    <w:rsid w:val="47E7B0D9"/>
    <w:rsid w:val="47E7C12B"/>
    <w:rsid w:val="47E7C994"/>
    <w:rsid w:val="47E80FBE"/>
    <w:rsid w:val="47E817AC"/>
    <w:rsid w:val="47E83DB1"/>
    <w:rsid w:val="47E868B7"/>
    <w:rsid w:val="47E86DCC"/>
    <w:rsid w:val="47E8938C"/>
    <w:rsid w:val="47E89575"/>
    <w:rsid w:val="47E89BAF"/>
    <w:rsid w:val="47E8C3E0"/>
    <w:rsid w:val="47E925AA"/>
    <w:rsid w:val="47E961DE"/>
    <w:rsid w:val="47E9696F"/>
    <w:rsid w:val="47E9726F"/>
    <w:rsid w:val="47E99D67"/>
    <w:rsid w:val="47E9AD31"/>
    <w:rsid w:val="47E9CEBE"/>
    <w:rsid w:val="47EA5768"/>
    <w:rsid w:val="47EA686B"/>
    <w:rsid w:val="47EA785A"/>
    <w:rsid w:val="47EAAA5C"/>
    <w:rsid w:val="47EAB6C5"/>
    <w:rsid w:val="47EAD68D"/>
    <w:rsid w:val="47EADF69"/>
    <w:rsid w:val="47EB253E"/>
    <w:rsid w:val="47EB63B2"/>
    <w:rsid w:val="47EB6ED6"/>
    <w:rsid w:val="47EBAF3A"/>
    <w:rsid w:val="47EBBC5B"/>
    <w:rsid w:val="47EBF76B"/>
    <w:rsid w:val="47EC15EE"/>
    <w:rsid w:val="47EC3105"/>
    <w:rsid w:val="47EC3593"/>
    <w:rsid w:val="47EC664B"/>
    <w:rsid w:val="47ECBBFD"/>
    <w:rsid w:val="47ECC2F9"/>
    <w:rsid w:val="47ED41B4"/>
    <w:rsid w:val="47ED58C6"/>
    <w:rsid w:val="47ED890E"/>
    <w:rsid w:val="47ED9116"/>
    <w:rsid w:val="47EDE198"/>
    <w:rsid w:val="47EDE688"/>
    <w:rsid w:val="47EDF21C"/>
    <w:rsid w:val="47EE70C1"/>
    <w:rsid w:val="47EE9981"/>
    <w:rsid w:val="47EED812"/>
    <w:rsid w:val="47EEDD23"/>
    <w:rsid w:val="47EEEC73"/>
    <w:rsid w:val="47EF03E2"/>
    <w:rsid w:val="47EF54AA"/>
    <w:rsid w:val="47EF5F33"/>
    <w:rsid w:val="47EF7A23"/>
    <w:rsid w:val="47EFA835"/>
    <w:rsid w:val="47EFCD9D"/>
    <w:rsid w:val="47F0208A"/>
    <w:rsid w:val="47F02A93"/>
    <w:rsid w:val="47F05842"/>
    <w:rsid w:val="47F06A6C"/>
    <w:rsid w:val="47F0AA78"/>
    <w:rsid w:val="47F0C366"/>
    <w:rsid w:val="47F0C731"/>
    <w:rsid w:val="47F0FDC2"/>
    <w:rsid w:val="47F11396"/>
    <w:rsid w:val="47F13A1E"/>
    <w:rsid w:val="47F14A8D"/>
    <w:rsid w:val="47F1593A"/>
    <w:rsid w:val="47F159A5"/>
    <w:rsid w:val="47F1A2A6"/>
    <w:rsid w:val="47F1C845"/>
    <w:rsid w:val="47F1F00F"/>
    <w:rsid w:val="47F2075E"/>
    <w:rsid w:val="47F24717"/>
    <w:rsid w:val="47F26A85"/>
    <w:rsid w:val="47F26BF9"/>
    <w:rsid w:val="47F2A1CB"/>
    <w:rsid w:val="47F2C016"/>
    <w:rsid w:val="47F3EAE3"/>
    <w:rsid w:val="47F3EB43"/>
    <w:rsid w:val="47F40B14"/>
    <w:rsid w:val="47F412F0"/>
    <w:rsid w:val="47F43FCE"/>
    <w:rsid w:val="47F48B77"/>
    <w:rsid w:val="47F4BC85"/>
    <w:rsid w:val="47F4E1C8"/>
    <w:rsid w:val="47F4F63A"/>
    <w:rsid w:val="47F50336"/>
    <w:rsid w:val="47F509B0"/>
    <w:rsid w:val="47F52716"/>
    <w:rsid w:val="47F5462E"/>
    <w:rsid w:val="47F555E1"/>
    <w:rsid w:val="47F5613A"/>
    <w:rsid w:val="47F5666A"/>
    <w:rsid w:val="47F57BF3"/>
    <w:rsid w:val="47F5A883"/>
    <w:rsid w:val="47F5C21F"/>
    <w:rsid w:val="47F6117F"/>
    <w:rsid w:val="47F63A84"/>
    <w:rsid w:val="47F6406F"/>
    <w:rsid w:val="47F64925"/>
    <w:rsid w:val="47F64EAD"/>
    <w:rsid w:val="47F6A99A"/>
    <w:rsid w:val="47F6C2B6"/>
    <w:rsid w:val="47F6C473"/>
    <w:rsid w:val="47F6DCD1"/>
    <w:rsid w:val="47F70802"/>
    <w:rsid w:val="47F762A4"/>
    <w:rsid w:val="47F7C5E0"/>
    <w:rsid w:val="47F7DFAA"/>
    <w:rsid w:val="47F7E11C"/>
    <w:rsid w:val="47F7E605"/>
    <w:rsid w:val="47F807F7"/>
    <w:rsid w:val="47F83874"/>
    <w:rsid w:val="47F84AB6"/>
    <w:rsid w:val="47F8735D"/>
    <w:rsid w:val="47F8811B"/>
    <w:rsid w:val="47F8FB1B"/>
    <w:rsid w:val="47F916CA"/>
    <w:rsid w:val="47F920EA"/>
    <w:rsid w:val="47FA539F"/>
    <w:rsid w:val="47FA9156"/>
    <w:rsid w:val="47FA9C2D"/>
    <w:rsid w:val="47FAA9D7"/>
    <w:rsid w:val="47FAC72D"/>
    <w:rsid w:val="47FACE5C"/>
    <w:rsid w:val="47FAD2A0"/>
    <w:rsid w:val="47FAE5F9"/>
    <w:rsid w:val="47FAF193"/>
    <w:rsid w:val="47FB02E0"/>
    <w:rsid w:val="47FB09E9"/>
    <w:rsid w:val="47FB3419"/>
    <w:rsid w:val="47FB3989"/>
    <w:rsid w:val="47FB5954"/>
    <w:rsid w:val="47FB97B6"/>
    <w:rsid w:val="47FBCBC6"/>
    <w:rsid w:val="47FBD46B"/>
    <w:rsid w:val="47FBEB8F"/>
    <w:rsid w:val="47FBEFC1"/>
    <w:rsid w:val="47FC0A08"/>
    <w:rsid w:val="47FC3AFC"/>
    <w:rsid w:val="47FC602E"/>
    <w:rsid w:val="47FC6F30"/>
    <w:rsid w:val="47FC853E"/>
    <w:rsid w:val="47FCB31A"/>
    <w:rsid w:val="47FD6B9C"/>
    <w:rsid w:val="47FD7282"/>
    <w:rsid w:val="47FD7DDB"/>
    <w:rsid w:val="47FD85C0"/>
    <w:rsid w:val="47FDA75C"/>
    <w:rsid w:val="47FE57E7"/>
    <w:rsid w:val="47FEA0D6"/>
    <w:rsid w:val="47FEBF3C"/>
    <w:rsid w:val="47FEDA09"/>
    <w:rsid w:val="47FF1FEC"/>
    <w:rsid w:val="47FF3D82"/>
    <w:rsid w:val="47FF8AAA"/>
    <w:rsid w:val="47FFB8A7"/>
    <w:rsid w:val="47FFCF66"/>
    <w:rsid w:val="47FFEB8A"/>
    <w:rsid w:val="48002364"/>
    <w:rsid w:val="4800355A"/>
    <w:rsid w:val="48003ACA"/>
    <w:rsid w:val="48003C1D"/>
    <w:rsid w:val="48005CD1"/>
    <w:rsid w:val="48007025"/>
    <w:rsid w:val="48007F27"/>
    <w:rsid w:val="4800A4C3"/>
    <w:rsid w:val="4800F2B1"/>
    <w:rsid w:val="48012090"/>
    <w:rsid w:val="48014128"/>
    <w:rsid w:val="48015E71"/>
    <w:rsid w:val="4801602A"/>
    <w:rsid w:val="4801675E"/>
    <w:rsid w:val="48018204"/>
    <w:rsid w:val="4801B5E3"/>
    <w:rsid w:val="48020FBF"/>
    <w:rsid w:val="48024969"/>
    <w:rsid w:val="4802550B"/>
    <w:rsid w:val="48027F3D"/>
    <w:rsid w:val="480282B0"/>
    <w:rsid w:val="4802895D"/>
    <w:rsid w:val="4802940C"/>
    <w:rsid w:val="4802E0BF"/>
    <w:rsid w:val="4802E1F8"/>
    <w:rsid w:val="48030A13"/>
    <w:rsid w:val="48034DC6"/>
    <w:rsid w:val="480369BE"/>
    <w:rsid w:val="4803762D"/>
    <w:rsid w:val="4803990F"/>
    <w:rsid w:val="4803A878"/>
    <w:rsid w:val="4803DC45"/>
    <w:rsid w:val="4803DDE1"/>
    <w:rsid w:val="4803E881"/>
    <w:rsid w:val="4803FF40"/>
    <w:rsid w:val="48042499"/>
    <w:rsid w:val="48049436"/>
    <w:rsid w:val="4804AC5A"/>
    <w:rsid w:val="4804F048"/>
    <w:rsid w:val="48050237"/>
    <w:rsid w:val="480502F4"/>
    <w:rsid w:val="48050B5C"/>
    <w:rsid w:val="48050CB1"/>
    <w:rsid w:val="48051A04"/>
    <w:rsid w:val="48053ADB"/>
    <w:rsid w:val="4805E17C"/>
    <w:rsid w:val="48061FF8"/>
    <w:rsid w:val="48064C96"/>
    <w:rsid w:val="4806559B"/>
    <w:rsid w:val="480673D2"/>
    <w:rsid w:val="4806B530"/>
    <w:rsid w:val="48070295"/>
    <w:rsid w:val="48074EDC"/>
    <w:rsid w:val="4807871D"/>
    <w:rsid w:val="48088A09"/>
    <w:rsid w:val="480891F9"/>
    <w:rsid w:val="48089573"/>
    <w:rsid w:val="48089751"/>
    <w:rsid w:val="48089E9B"/>
    <w:rsid w:val="480924FB"/>
    <w:rsid w:val="480935E9"/>
    <w:rsid w:val="480959FD"/>
    <w:rsid w:val="4809BD30"/>
    <w:rsid w:val="4809DC61"/>
    <w:rsid w:val="4809DF84"/>
    <w:rsid w:val="4809E457"/>
    <w:rsid w:val="4809EE05"/>
    <w:rsid w:val="4809F0D1"/>
    <w:rsid w:val="480A2C49"/>
    <w:rsid w:val="480AA144"/>
    <w:rsid w:val="480AACFC"/>
    <w:rsid w:val="480AD2EB"/>
    <w:rsid w:val="480B0C17"/>
    <w:rsid w:val="480B3815"/>
    <w:rsid w:val="480B5295"/>
    <w:rsid w:val="480BB1DF"/>
    <w:rsid w:val="480BD238"/>
    <w:rsid w:val="480BE072"/>
    <w:rsid w:val="480BE0EE"/>
    <w:rsid w:val="480C2BFE"/>
    <w:rsid w:val="480C2F9D"/>
    <w:rsid w:val="480C3A68"/>
    <w:rsid w:val="480C75AA"/>
    <w:rsid w:val="480C998B"/>
    <w:rsid w:val="480CB378"/>
    <w:rsid w:val="480CCD13"/>
    <w:rsid w:val="480CDEEC"/>
    <w:rsid w:val="480D0FAB"/>
    <w:rsid w:val="480D328A"/>
    <w:rsid w:val="480D3D5B"/>
    <w:rsid w:val="480D464C"/>
    <w:rsid w:val="480D7BDA"/>
    <w:rsid w:val="480D816E"/>
    <w:rsid w:val="480DAB2D"/>
    <w:rsid w:val="480DE259"/>
    <w:rsid w:val="480DEFF7"/>
    <w:rsid w:val="480E05ED"/>
    <w:rsid w:val="480E26C5"/>
    <w:rsid w:val="480E6331"/>
    <w:rsid w:val="480E86AD"/>
    <w:rsid w:val="480E9985"/>
    <w:rsid w:val="480EB0C4"/>
    <w:rsid w:val="480F19EB"/>
    <w:rsid w:val="480F4713"/>
    <w:rsid w:val="480F5315"/>
    <w:rsid w:val="480F5A29"/>
    <w:rsid w:val="480FAFAB"/>
    <w:rsid w:val="480FBBC9"/>
    <w:rsid w:val="480FE022"/>
    <w:rsid w:val="48100805"/>
    <w:rsid w:val="48101B0A"/>
    <w:rsid w:val="4810241C"/>
    <w:rsid w:val="481024EA"/>
    <w:rsid w:val="48102FC1"/>
    <w:rsid w:val="48106225"/>
    <w:rsid w:val="4810908A"/>
    <w:rsid w:val="481092F4"/>
    <w:rsid w:val="4810B7AF"/>
    <w:rsid w:val="4810BAB0"/>
    <w:rsid w:val="4810D179"/>
    <w:rsid w:val="48113827"/>
    <w:rsid w:val="4811B657"/>
    <w:rsid w:val="4811F95A"/>
    <w:rsid w:val="4812673C"/>
    <w:rsid w:val="4812686F"/>
    <w:rsid w:val="4812AB6C"/>
    <w:rsid w:val="4812AC6F"/>
    <w:rsid w:val="4812E6BD"/>
    <w:rsid w:val="4812F1D1"/>
    <w:rsid w:val="48133D71"/>
    <w:rsid w:val="48134F18"/>
    <w:rsid w:val="48137E64"/>
    <w:rsid w:val="48138006"/>
    <w:rsid w:val="48138F40"/>
    <w:rsid w:val="48142DA5"/>
    <w:rsid w:val="4814507D"/>
    <w:rsid w:val="48146063"/>
    <w:rsid w:val="481484CA"/>
    <w:rsid w:val="4814D9AB"/>
    <w:rsid w:val="48151C65"/>
    <w:rsid w:val="48153092"/>
    <w:rsid w:val="48153349"/>
    <w:rsid w:val="4815A8A6"/>
    <w:rsid w:val="4816574D"/>
    <w:rsid w:val="48165D2B"/>
    <w:rsid w:val="481673D6"/>
    <w:rsid w:val="48167F6F"/>
    <w:rsid w:val="4816AD93"/>
    <w:rsid w:val="4816BBB3"/>
    <w:rsid w:val="4816C0DB"/>
    <w:rsid w:val="4816EE82"/>
    <w:rsid w:val="4816EF97"/>
    <w:rsid w:val="4816FB2B"/>
    <w:rsid w:val="48170FC3"/>
    <w:rsid w:val="48171137"/>
    <w:rsid w:val="481715CD"/>
    <w:rsid w:val="48171A48"/>
    <w:rsid w:val="48172B32"/>
    <w:rsid w:val="481734B2"/>
    <w:rsid w:val="48179D95"/>
    <w:rsid w:val="48179E5A"/>
    <w:rsid w:val="4817A693"/>
    <w:rsid w:val="4817ACD2"/>
    <w:rsid w:val="4817D1EA"/>
    <w:rsid w:val="48182611"/>
    <w:rsid w:val="481832D4"/>
    <w:rsid w:val="48184A51"/>
    <w:rsid w:val="481863BA"/>
    <w:rsid w:val="481878C1"/>
    <w:rsid w:val="48189B27"/>
    <w:rsid w:val="4818AC6A"/>
    <w:rsid w:val="4818C8B2"/>
    <w:rsid w:val="4819030B"/>
    <w:rsid w:val="4819043E"/>
    <w:rsid w:val="48190C48"/>
    <w:rsid w:val="48191B30"/>
    <w:rsid w:val="48193019"/>
    <w:rsid w:val="48199496"/>
    <w:rsid w:val="4819953C"/>
    <w:rsid w:val="4819B51A"/>
    <w:rsid w:val="4819C92A"/>
    <w:rsid w:val="4819F06C"/>
    <w:rsid w:val="481A7EB9"/>
    <w:rsid w:val="481AAAB1"/>
    <w:rsid w:val="481AE200"/>
    <w:rsid w:val="481B062B"/>
    <w:rsid w:val="481B293C"/>
    <w:rsid w:val="481B5311"/>
    <w:rsid w:val="481B9C02"/>
    <w:rsid w:val="481BB388"/>
    <w:rsid w:val="481BC32E"/>
    <w:rsid w:val="481BD0C0"/>
    <w:rsid w:val="481BD498"/>
    <w:rsid w:val="481BE6FA"/>
    <w:rsid w:val="481C1219"/>
    <w:rsid w:val="481C3B14"/>
    <w:rsid w:val="481CAAF6"/>
    <w:rsid w:val="481CB112"/>
    <w:rsid w:val="481CB629"/>
    <w:rsid w:val="481CDE2C"/>
    <w:rsid w:val="481D1EFF"/>
    <w:rsid w:val="481D23B5"/>
    <w:rsid w:val="481D477B"/>
    <w:rsid w:val="481D5A27"/>
    <w:rsid w:val="481D5A57"/>
    <w:rsid w:val="481D769F"/>
    <w:rsid w:val="481DA0D2"/>
    <w:rsid w:val="481DC836"/>
    <w:rsid w:val="481E00C2"/>
    <w:rsid w:val="481E06CE"/>
    <w:rsid w:val="481E0AF3"/>
    <w:rsid w:val="481E3689"/>
    <w:rsid w:val="481E4606"/>
    <w:rsid w:val="481E64F9"/>
    <w:rsid w:val="481EE345"/>
    <w:rsid w:val="481F0587"/>
    <w:rsid w:val="481F227C"/>
    <w:rsid w:val="481F7F80"/>
    <w:rsid w:val="481FAEB4"/>
    <w:rsid w:val="481FE629"/>
    <w:rsid w:val="482024E6"/>
    <w:rsid w:val="48206616"/>
    <w:rsid w:val="48206E58"/>
    <w:rsid w:val="4820B887"/>
    <w:rsid w:val="4820EBD0"/>
    <w:rsid w:val="482105DF"/>
    <w:rsid w:val="482105F5"/>
    <w:rsid w:val="4821F683"/>
    <w:rsid w:val="482251EC"/>
    <w:rsid w:val="48226AB0"/>
    <w:rsid w:val="482286FE"/>
    <w:rsid w:val="4822A55E"/>
    <w:rsid w:val="4822AC5B"/>
    <w:rsid w:val="4822B507"/>
    <w:rsid w:val="4822E2A9"/>
    <w:rsid w:val="4822E4C2"/>
    <w:rsid w:val="4822F12D"/>
    <w:rsid w:val="4823317F"/>
    <w:rsid w:val="482342CC"/>
    <w:rsid w:val="482360B6"/>
    <w:rsid w:val="482369C9"/>
    <w:rsid w:val="482389E9"/>
    <w:rsid w:val="4823A1BB"/>
    <w:rsid w:val="4823CDAA"/>
    <w:rsid w:val="4823DE3A"/>
    <w:rsid w:val="482405AB"/>
    <w:rsid w:val="48245F05"/>
    <w:rsid w:val="48246A58"/>
    <w:rsid w:val="48247D7F"/>
    <w:rsid w:val="48249581"/>
    <w:rsid w:val="4824A6BF"/>
    <w:rsid w:val="4824B286"/>
    <w:rsid w:val="4824C0E8"/>
    <w:rsid w:val="4824DC8D"/>
    <w:rsid w:val="4824F14E"/>
    <w:rsid w:val="482519C7"/>
    <w:rsid w:val="48253503"/>
    <w:rsid w:val="48254532"/>
    <w:rsid w:val="482545D4"/>
    <w:rsid w:val="48257D90"/>
    <w:rsid w:val="48259C6F"/>
    <w:rsid w:val="4825B8BB"/>
    <w:rsid w:val="4825D3F8"/>
    <w:rsid w:val="48260794"/>
    <w:rsid w:val="48264DAD"/>
    <w:rsid w:val="4826C28F"/>
    <w:rsid w:val="4826CF1E"/>
    <w:rsid w:val="4826F469"/>
    <w:rsid w:val="4827082A"/>
    <w:rsid w:val="482710D6"/>
    <w:rsid w:val="48271DFC"/>
    <w:rsid w:val="48273736"/>
    <w:rsid w:val="48275D75"/>
    <w:rsid w:val="48276CE2"/>
    <w:rsid w:val="48279CAD"/>
    <w:rsid w:val="4827CEB3"/>
    <w:rsid w:val="4827FAE1"/>
    <w:rsid w:val="4828122E"/>
    <w:rsid w:val="48284CE8"/>
    <w:rsid w:val="48288976"/>
    <w:rsid w:val="4828A0D9"/>
    <w:rsid w:val="4828D9BD"/>
    <w:rsid w:val="4828E14B"/>
    <w:rsid w:val="4828EF35"/>
    <w:rsid w:val="48291716"/>
    <w:rsid w:val="48292B2E"/>
    <w:rsid w:val="48293A58"/>
    <w:rsid w:val="48296840"/>
    <w:rsid w:val="4829785F"/>
    <w:rsid w:val="48298861"/>
    <w:rsid w:val="4829A75C"/>
    <w:rsid w:val="4829C92B"/>
    <w:rsid w:val="4829DA84"/>
    <w:rsid w:val="4829E421"/>
    <w:rsid w:val="482A17B0"/>
    <w:rsid w:val="482A4C05"/>
    <w:rsid w:val="482A507F"/>
    <w:rsid w:val="482A8E3D"/>
    <w:rsid w:val="482A99A0"/>
    <w:rsid w:val="482A9F97"/>
    <w:rsid w:val="482ACEFA"/>
    <w:rsid w:val="482B1777"/>
    <w:rsid w:val="482B45AF"/>
    <w:rsid w:val="482B7068"/>
    <w:rsid w:val="482BA2CA"/>
    <w:rsid w:val="482BC3AF"/>
    <w:rsid w:val="482BE0E8"/>
    <w:rsid w:val="482C018C"/>
    <w:rsid w:val="482C52CD"/>
    <w:rsid w:val="482C5743"/>
    <w:rsid w:val="482CDE1E"/>
    <w:rsid w:val="482D02F7"/>
    <w:rsid w:val="482D4BCD"/>
    <w:rsid w:val="482D6A1B"/>
    <w:rsid w:val="482D7534"/>
    <w:rsid w:val="482D7790"/>
    <w:rsid w:val="482DAD55"/>
    <w:rsid w:val="482E65BA"/>
    <w:rsid w:val="482E802F"/>
    <w:rsid w:val="482E8B5F"/>
    <w:rsid w:val="482EBCE7"/>
    <w:rsid w:val="482ED48A"/>
    <w:rsid w:val="482EEA7C"/>
    <w:rsid w:val="482EEAD4"/>
    <w:rsid w:val="482EF044"/>
    <w:rsid w:val="482F024E"/>
    <w:rsid w:val="482F0643"/>
    <w:rsid w:val="482F1CA3"/>
    <w:rsid w:val="482F2224"/>
    <w:rsid w:val="482F4D45"/>
    <w:rsid w:val="482F71EC"/>
    <w:rsid w:val="482F7F70"/>
    <w:rsid w:val="482F87C1"/>
    <w:rsid w:val="482FDD0D"/>
    <w:rsid w:val="482FE28D"/>
    <w:rsid w:val="482FE950"/>
    <w:rsid w:val="482FEA73"/>
    <w:rsid w:val="482FEFF0"/>
    <w:rsid w:val="4830C51B"/>
    <w:rsid w:val="4830CC15"/>
    <w:rsid w:val="4830DA9F"/>
    <w:rsid w:val="4830E5FA"/>
    <w:rsid w:val="4830F756"/>
    <w:rsid w:val="48314B92"/>
    <w:rsid w:val="48317DFB"/>
    <w:rsid w:val="4831A2FA"/>
    <w:rsid w:val="4831C702"/>
    <w:rsid w:val="4831EBEE"/>
    <w:rsid w:val="4831F899"/>
    <w:rsid w:val="48320130"/>
    <w:rsid w:val="48321501"/>
    <w:rsid w:val="4832371B"/>
    <w:rsid w:val="48323DFA"/>
    <w:rsid w:val="483243E9"/>
    <w:rsid w:val="4832842B"/>
    <w:rsid w:val="4832DB06"/>
    <w:rsid w:val="4832FF5C"/>
    <w:rsid w:val="483352D3"/>
    <w:rsid w:val="483389F0"/>
    <w:rsid w:val="48338D29"/>
    <w:rsid w:val="4833A603"/>
    <w:rsid w:val="4833DE96"/>
    <w:rsid w:val="48341578"/>
    <w:rsid w:val="48342579"/>
    <w:rsid w:val="48344E0C"/>
    <w:rsid w:val="48347ECA"/>
    <w:rsid w:val="4834A2EA"/>
    <w:rsid w:val="4834F6D7"/>
    <w:rsid w:val="4835333D"/>
    <w:rsid w:val="48353EBB"/>
    <w:rsid w:val="4835EFE9"/>
    <w:rsid w:val="48361460"/>
    <w:rsid w:val="48361C66"/>
    <w:rsid w:val="48366257"/>
    <w:rsid w:val="4836775C"/>
    <w:rsid w:val="48368628"/>
    <w:rsid w:val="48372A97"/>
    <w:rsid w:val="483747DA"/>
    <w:rsid w:val="48376CC1"/>
    <w:rsid w:val="483794D1"/>
    <w:rsid w:val="4837969D"/>
    <w:rsid w:val="4837B69F"/>
    <w:rsid w:val="4837E52A"/>
    <w:rsid w:val="4837F7A3"/>
    <w:rsid w:val="48388C3C"/>
    <w:rsid w:val="4838E83E"/>
    <w:rsid w:val="4839088C"/>
    <w:rsid w:val="483921A1"/>
    <w:rsid w:val="48396269"/>
    <w:rsid w:val="48396CEB"/>
    <w:rsid w:val="4839975A"/>
    <w:rsid w:val="48399D86"/>
    <w:rsid w:val="4839B6B2"/>
    <w:rsid w:val="483A2A02"/>
    <w:rsid w:val="483A6E7E"/>
    <w:rsid w:val="483A7D33"/>
    <w:rsid w:val="483A8495"/>
    <w:rsid w:val="483A86D5"/>
    <w:rsid w:val="483A8E16"/>
    <w:rsid w:val="483A9230"/>
    <w:rsid w:val="483A9CF0"/>
    <w:rsid w:val="483ACF0D"/>
    <w:rsid w:val="483AF4CF"/>
    <w:rsid w:val="483B3312"/>
    <w:rsid w:val="483B3E91"/>
    <w:rsid w:val="483B4D74"/>
    <w:rsid w:val="483B975B"/>
    <w:rsid w:val="483B9888"/>
    <w:rsid w:val="483C34A0"/>
    <w:rsid w:val="483C6980"/>
    <w:rsid w:val="483C8F4A"/>
    <w:rsid w:val="483CADF3"/>
    <w:rsid w:val="483CC832"/>
    <w:rsid w:val="483CCD95"/>
    <w:rsid w:val="483CE5D6"/>
    <w:rsid w:val="483CF9B4"/>
    <w:rsid w:val="483D0F91"/>
    <w:rsid w:val="483D20B0"/>
    <w:rsid w:val="483D312F"/>
    <w:rsid w:val="483D4995"/>
    <w:rsid w:val="483D514A"/>
    <w:rsid w:val="483D5DEC"/>
    <w:rsid w:val="483D614E"/>
    <w:rsid w:val="483D94BC"/>
    <w:rsid w:val="483D9919"/>
    <w:rsid w:val="483DA427"/>
    <w:rsid w:val="483DA935"/>
    <w:rsid w:val="483E00B3"/>
    <w:rsid w:val="483E025D"/>
    <w:rsid w:val="483E3AC8"/>
    <w:rsid w:val="483E5012"/>
    <w:rsid w:val="483E5C09"/>
    <w:rsid w:val="483E5ECA"/>
    <w:rsid w:val="483ECC9B"/>
    <w:rsid w:val="483ED3E5"/>
    <w:rsid w:val="483EDABC"/>
    <w:rsid w:val="483F00D4"/>
    <w:rsid w:val="483F0514"/>
    <w:rsid w:val="483F209C"/>
    <w:rsid w:val="483F2742"/>
    <w:rsid w:val="483F749F"/>
    <w:rsid w:val="483F7791"/>
    <w:rsid w:val="483F7CF7"/>
    <w:rsid w:val="483F8BD3"/>
    <w:rsid w:val="483FAC3C"/>
    <w:rsid w:val="48400197"/>
    <w:rsid w:val="48400B3B"/>
    <w:rsid w:val="48401655"/>
    <w:rsid w:val="48401C22"/>
    <w:rsid w:val="484024B0"/>
    <w:rsid w:val="48405E12"/>
    <w:rsid w:val="4840CDCF"/>
    <w:rsid w:val="4840DED3"/>
    <w:rsid w:val="4840EDEE"/>
    <w:rsid w:val="48414AC6"/>
    <w:rsid w:val="4841AC54"/>
    <w:rsid w:val="4841DA1F"/>
    <w:rsid w:val="4841E794"/>
    <w:rsid w:val="4841F5E3"/>
    <w:rsid w:val="48423C38"/>
    <w:rsid w:val="48427DC6"/>
    <w:rsid w:val="48428EB2"/>
    <w:rsid w:val="4842934E"/>
    <w:rsid w:val="4842FD47"/>
    <w:rsid w:val="4843088C"/>
    <w:rsid w:val="48433448"/>
    <w:rsid w:val="48435F94"/>
    <w:rsid w:val="4843A4EE"/>
    <w:rsid w:val="4843B924"/>
    <w:rsid w:val="4843BB13"/>
    <w:rsid w:val="4843BDD6"/>
    <w:rsid w:val="4843C518"/>
    <w:rsid w:val="4843E366"/>
    <w:rsid w:val="4843F521"/>
    <w:rsid w:val="48442899"/>
    <w:rsid w:val="484439F9"/>
    <w:rsid w:val="48445EAD"/>
    <w:rsid w:val="48449DA9"/>
    <w:rsid w:val="484576E2"/>
    <w:rsid w:val="4845960B"/>
    <w:rsid w:val="48459A34"/>
    <w:rsid w:val="48460950"/>
    <w:rsid w:val="48460C53"/>
    <w:rsid w:val="48461352"/>
    <w:rsid w:val="48461E34"/>
    <w:rsid w:val="484635E8"/>
    <w:rsid w:val="48467BCD"/>
    <w:rsid w:val="4846BD50"/>
    <w:rsid w:val="4846E11F"/>
    <w:rsid w:val="48470DB5"/>
    <w:rsid w:val="484718D1"/>
    <w:rsid w:val="48479347"/>
    <w:rsid w:val="4847BFD5"/>
    <w:rsid w:val="4847C1F9"/>
    <w:rsid w:val="4847D637"/>
    <w:rsid w:val="48480203"/>
    <w:rsid w:val="484813C5"/>
    <w:rsid w:val="4848974E"/>
    <w:rsid w:val="4848EEC6"/>
    <w:rsid w:val="48497091"/>
    <w:rsid w:val="48498691"/>
    <w:rsid w:val="4849AF07"/>
    <w:rsid w:val="4849B5B8"/>
    <w:rsid w:val="4849E4DE"/>
    <w:rsid w:val="4849F0B7"/>
    <w:rsid w:val="484A312B"/>
    <w:rsid w:val="484A3185"/>
    <w:rsid w:val="484A387C"/>
    <w:rsid w:val="484A58AB"/>
    <w:rsid w:val="484A6615"/>
    <w:rsid w:val="484A7FF3"/>
    <w:rsid w:val="484A9A59"/>
    <w:rsid w:val="484ADDB6"/>
    <w:rsid w:val="484AFCB2"/>
    <w:rsid w:val="484B4C0B"/>
    <w:rsid w:val="484B50B0"/>
    <w:rsid w:val="484B5C06"/>
    <w:rsid w:val="484B664F"/>
    <w:rsid w:val="484B7150"/>
    <w:rsid w:val="484B7E1F"/>
    <w:rsid w:val="484C53F1"/>
    <w:rsid w:val="484C94CA"/>
    <w:rsid w:val="484C9F6C"/>
    <w:rsid w:val="484CAFEC"/>
    <w:rsid w:val="484CD14D"/>
    <w:rsid w:val="484CE610"/>
    <w:rsid w:val="484D259C"/>
    <w:rsid w:val="484D4DF0"/>
    <w:rsid w:val="484D597D"/>
    <w:rsid w:val="484D817F"/>
    <w:rsid w:val="484D8676"/>
    <w:rsid w:val="484DCB2D"/>
    <w:rsid w:val="484E07CF"/>
    <w:rsid w:val="484E154E"/>
    <w:rsid w:val="484E33CE"/>
    <w:rsid w:val="484E889B"/>
    <w:rsid w:val="484EB29D"/>
    <w:rsid w:val="484EE615"/>
    <w:rsid w:val="484F4721"/>
    <w:rsid w:val="484F6DF5"/>
    <w:rsid w:val="484F7F16"/>
    <w:rsid w:val="48502E15"/>
    <w:rsid w:val="48505A82"/>
    <w:rsid w:val="485060EC"/>
    <w:rsid w:val="48508177"/>
    <w:rsid w:val="4850B039"/>
    <w:rsid w:val="4850B40F"/>
    <w:rsid w:val="4850C8B4"/>
    <w:rsid w:val="4850DAD9"/>
    <w:rsid w:val="48512EBF"/>
    <w:rsid w:val="48513D76"/>
    <w:rsid w:val="48514EA8"/>
    <w:rsid w:val="48515AD0"/>
    <w:rsid w:val="48515B52"/>
    <w:rsid w:val="48516AF3"/>
    <w:rsid w:val="4851A12C"/>
    <w:rsid w:val="4851CDDB"/>
    <w:rsid w:val="4851F5EF"/>
    <w:rsid w:val="4852ADE0"/>
    <w:rsid w:val="4852AE11"/>
    <w:rsid w:val="4852D56B"/>
    <w:rsid w:val="485324B0"/>
    <w:rsid w:val="485332C9"/>
    <w:rsid w:val="48534C2E"/>
    <w:rsid w:val="48535D22"/>
    <w:rsid w:val="48538660"/>
    <w:rsid w:val="4853C00D"/>
    <w:rsid w:val="48540985"/>
    <w:rsid w:val="485453BD"/>
    <w:rsid w:val="48546184"/>
    <w:rsid w:val="485469E3"/>
    <w:rsid w:val="48547E68"/>
    <w:rsid w:val="4854C0C2"/>
    <w:rsid w:val="4855111C"/>
    <w:rsid w:val="4855133E"/>
    <w:rsid w:val="485518C1"/>
    <w:rsid w:val="48552A80"/>
    <w:rsid w:val="4855398D"/>
    <w:rsid w:val="48554876"/>
    <w:rsid w:val="485562C9"/>
    <w:rsid w:val="485572C4"/>
    <w:rsid w:val="48559E33"/>
    <w:rsid w:val="4855CFA1"/>
    <w:rsid w:val="4855DD6D"/>
    <w:rsid w:val="48560A92"/>
    <w:rsid w:val="4856D0BC"/>
    <w:rsid w:val="4856EEF5"/>
    <w:rsid w:val="4856F689"/>
    <w:rsid w:val="4856F95D"/>
    <w:rsid w:val="48570FD7"/>
    <w:rsid w:val="48573A58"/>
    <w:rsid w:val="48578C2E"/>
    <w:rsid w:val="48579DC7"/>
    <w:rsid w:val="4857CA6C"/>
    <w:rsid w:val="48583727"/>
    <w:rsid w:val="485863E4"/>
    <w:rsid w:val="4858A17B"/>
    <w:rsid w:val="4858ABA4"/>
    <w:rsid w:val="4858ABF4"/>
    <w:rsid w:val="4858B7B4"/>
    <w:rsid w:val="4858E1DB"/>
    <w:rsid w:val="4858E20F"/>
    <w:rsid w:val="4858F06A"/>
    <w:rsid w:val="4858F22B"/>
    <w:rsid w:val="48590418"/>
    <w:rsid w:val="48591891"/>
    <w:rsid w:val="48593700"/>
    <w:rsid w:val="4859515D"/>
    <w:rsid w:val="485955A1"/>
    <w:rsid w:val="48595A0A"/>
    <w:rsid w:val="4859B98D"/>
    <w:rsid w:val="485A208D"/>
    <w:rsid w:val="485AA22C"/>
    <w:rsid w:val="485AC57B"/>
    <w:rsid w:val="485AE2B2"/>
    <w:rsid w:val="485B2BD7"/>
    <w:rsid w:val="485B4750"/>
    <w:rsid w:val="485B86FA"/>
    <w:rsid w:val="485B9799"/>
    <w:rsid w:val="485BBD83"/>
    <w:rsid w:val="485BCF8A"/>
    <w:rsid w:val="485BF21C"/>
    <w:rsid w:val="485BF769"/>
    <w:rsid w:val="485C462C"/>
    <w:rsid w:val="485C57C9"/>
    <w:rsid w:val="485C7D39"/>
    <w:rsid w:val="485C905A"/>
    <w:rsid w:val="485CB646"/>
    <w:rsid w:val="485D0E6D"/>
    <w:rsid w:val="485D2EE0"/>
    <w:rsid w:val="485D2FC8"/>
    <w:rsid w:val="485D53DD"/>
    <w:rsid w:val="485D5DB0"/>
    <w:rsid w:val="485D7AA0"/>
    <w:rsid w:val="485D8A82"/>
    <w:rsid w:val="485D941E"/>
    <w:rsid w:val="485DD158"/>
    <w:rsid w:val="485DE03F"/>
    <w:rsid w:val="485DF4F5"/>
    <w:rsid w:val="485DFE3B"/>
    <w:rsid w:val="485E057F"/>
    <w:rsid w:val="485E4EE4"/>
    <w:rsid w:val="485E7702"/>
    <w:rsid w:val="485EAC90"/>
    <w:rsid w:val="485EBA00"/>
    <w:rsid w:val="485EBB8A"/>
    <w:rsid w:val="485ED142"/>
    <w:rsid w:val="485EFB1F"/>
    <w:rsid w:val="485EFCDD"/>
    <w:rsid w:val="485F4273"/>
    <w:rsid w:val="485F5F24"/>
    <w:rsid w:val="485F69C5"/>
    <w:rsid w:val="485F8439"/>
    <w:rsid w:val="485F98A2"/>
    <w:rsid w:val="485FAA95"/>
    <w:rsid w:val="485FBDC0"/>
    <w:rsid w:val="485FCF35"/>
    <w:rsid w:val="485FD7B1"/>
    <w:rsid w:val="48600C8C"/>
    <w:rsid w:val="48603D1F"/>
    <w:rsid w:val="48604B30"/>
    <w:rsid w:val="48609096"/>
    <w:rsid w:val="4860E285"/>
    <w:rsid w:val="4860FB46"/>
    <w:rsid w:val="4860FB6C"/>
    <w:rsid w:val="48612C20"/>
    <w:rsid w:val="48614C8B"/>
    <w:rsid w:val="48615BDA"/>
    <w:rsid w:val="48617795"/>
    <w:rsid w:val="486180DD"/>
    <w:rsid w:val="48618D88"/>
    <w:rsid w:val="4861BDAD"/>
    <w:rsid w:val="486217E5"/>
    <w:rsid w:val="48623300"/>
    <w:rsid w:val="48625D07"/>
    <w:rsid w:val="486267A7"/>
    <w:rsid w:val="48627838"/>
    <w:rsid w:val="4862F991"/>
    <w:rsid w:val="48635F3B"/>
    <w:rsid w:val="4863DD9A"/>
    <w:rsid w:val="48640C68"/>
    <w:rsid w:val="48640F85"/>
    <w:rsid w:val="48641AE1"/>
    <w:rsid w:val="48644391"/>
    <w:rsid w:val="48645C1D"/>
    <w:rsid w:val="486462DA"/>
    <w:rsid w:val="48646CE4"/>
    <w:rsid w:val="48659C8F"/>
    <w:rsid w:val="48659EAD"/>
    <w:rsid w:val="4865ADD3"/>
    <w:rsid w:val="4865E038"/>
    <w:rsid w:val="4865FEBF"/>
    <w:rsid w:val="486631CA"/>
    <w:rsid w:val="48663A58"/>
    <w:rsid w:val="48664782"/>
    <w:rsid w:val="486664AE"/>
    <w:rsid w:val="48667A0B"/>
    <w:rsid w:val="48668F38"/>
    <w:rsid w:val="4866AA36"/>
    <w:rsid w:val="4866FD77"/>
    <w:rsid w:val="486704CC"/>
    <w:rsid w:val="48670FE8"/>
    <w:rsid w:val="48672991"/>
    <w:rsid w:val="48673056"/>
    <w:rsid w:val="48677321"/>
    <w:rsid w:val="4867735B"/>
    <w:rsid w:val="48678CA1"/>
    <w:rsid w:val="48678CCB"/>
    <w:rsid w:val="4867A039"/>
    <w:rsid w:val="4867AB74"/>
    <w:rsid w:val="4867CC6F"/>
    <w:rsid w:val="4867D8CB"/>
    <w:rsid w:val="4867ED21"/>
    <w:rsid w:val="4867F905"/>
    <w:rsid w:val="4867FF6E"/>
    <w:rsid w:val="486846F8"/>
    <w:rsid w:val="48684F36"/>
    <w:rsid w:val="48689C18"/>
    <w:rsid w:val="4868AC62"/>
    <w:rsid w:val="48692E12"/>
    <w:rsid w:val="486985DA"/>
    <w:rsid w:val="4869DB9D"/>
    <w:rsid w:val="4869EEC8"/>
    <w:rsid w:val="486A3BFA"/>
    <w:rsid w:val="486A420D"/>
    <w:rsid w:val="486A8B22"/>
    <w:rsid w:val="486B0886"/>
    <w:rsid w:val="486B0D17"/>
    <w:rsid w:val="486B22CF"/>
    <w:rsid w:val="486B3CFB"/>
    <w:rsid w:val="486B7C34"/>
    <w:rsid w:val="486B9A62"/>
    <w:rsid w:val="486BC73D"/>
    <w:rsid w:val="486BCD34"/>
    <w:rsid w:val="486C164F"/>
    <w:rsid w:val="486C1A5D"/>
    <w:rsid w:val="486C22F1"/>
    <w:rsid w:val="486C2687"/>
    <w:rsid w:val="486C2D86"/>
    <w:rsid w:val="486C8498"/>
    <w:rsid w:val="486CCE82"/>
    <w:rsid w:val="486CFABE"/>
    <w:rsid w:val="486D2E77"/>
    <w:rsid w:val="486D5241"/>
    <w:rsid w:val="486D56CE"/>
    <w:rsid w:val="486D76FE"/>
    <w:rsid w:val="486DABB6"/>
    <w:rsid w:val="486E6967"/>
    <w:rsid w:val="486E8868"/>
    <w:rsid w:val="486E95B8"/>
    <w:rsid w:val="486ED49C"/>
    <w:rsid w:val="486EDF88"/>
    <w:rsid w:val="486EF999"/>
    <w:rsid w:val="486F2B7C"/>
    <w:rsid w:val="486F2C2D"/>
    <w:rsid w:val="486F4531"/>
    <w:rsid w:val="486F5FBE"/>
    <w:rsid w:val="486FF4F4"/>
    <w:rsid w:val="487021AE"/>
    <w:rsid w:val="48704CCB"/>
    <w:rsid w:val="4870680F"/>
    <w:rsid w:val="48708095"/>
    <w:rsid w:val="4870844F"/>
    <w:rsid w:val="4870C248"/>
    <w:rsid w:val="4870C2F0"/>
    <w:rsid w:val="48711F65"/>
    <w:rsid w:val="4871687A"/>
    <w:rsid w:val="4871801B"/>
    <w:rsid w:val="4871BF88"/>
    <w:rsid w:val="4871C3E6"/>
    <w:rsid w:val="4871E987"/>
    <w:rsid w:val="487200A6"/>
    <w:rsid w:val="4872197A"/>
    <w:rsid w:val="487235BF"/>
    <w:rsid w:val="487282A7"/>
    <w:rsid w:val="487296A2"/>
    <w:rsid w:val="4872AFD8"/>
    <w:rsid w:val="4872BB63"/>
    <w:rsid w:val="4872D7F4"/>
    <w:rsid w:val="48730CC8"/>
    <w:rsid w:val="487378D2"/>
    <w:rsid w:val="4873B689"/>
    <w:rsid w:val="4873C628"/>
    <w:rsid w:val="4873DC36"/>
    <w:rsid w:val="4873F13B"/>
    <w:rsid w:val="4873F26E"/>
    <w:rsid w:val="487400BC"/>
    <w:rsid w:val="48740E41"/>
    <w:rsid w:val="4874268F"/>
    <w:rsid w:val="4874749F"/>
    <w:rsid w:val="48749827"/>
    <w:rsid w:val="4874DDE4"/>
    <w:rsid w:val="487515AC"/>
    <w:rsid w:val="487593A0"/>
    <w:rsid w:val="4875B980"/>
    <w:rsid w:val="4875D7D4"/>
    <w:rsid w:val="48760C3B"/>
    <w:rsid w:val="487612D6"/>
    <w:rsid w:val="4876629D"/>
    <w:rsid w:val="48768875"/>
    <w:rsid w:val="4876AD8D"/>
    <w:rsid w:val="4876B1B7"/>
    <w:rsid w:val="4876B4CA"/>
    <w:rsid w:val="4876BA8B"/>
    <w:rsid w:val="4876DA6A"/>
    <w:rsid w:val="4876EECD"/>
    <w:rsid w:val="48770CEB"/>
    <w:rsid w:val="487739DC"/>
    <w:rsid w:val="487749F2"/>
    <w:rsid w:val="48777C1E"/>
    <w:rsid w:val="48779092"/>
    <w:rsid w:val="4877E63B"/>
    <w:rsid w:val="4877F55D"/>
    <w:rsid w:val="48783F6A"/>
    <w:rsid w:val="487852B3"/>
    <w:rsid w:val="48786626"/>
    <w:rsid w:val="4878AB26"/>
    <w:rsid w:val="4878BFC8"/>
    <w:rsid w:val="4878DE0D"/>
    <w:rsid w:val="4878E425"/>
    <w:rsid w:val="48792CFF"/>
    <w:rsid w:val="4879334D"/>
    <w:rsid w:val="48795C54"/>
    <w:rsid w:val="4879CB51"/>
    <w:rsid w:val="4879F5AF"/>
    <w:rsid w:val="487A11E8"/>
    <w:rsid w:val="487A2B26"/>
    <w:rsid w:val="487A5A4F"/>
    <w:rsid w:val="487A6196"/>
    <w:rsid w:val="487A6F4F"/>
    <w:rsid w:val="487A87F8"/>
    <w:rsid w:val="487AD903"/>
    <w:rsid w:val="487AE103"/>
    <w:rsid w:val="487AE955"/>
    <w:rsid w:val="487AF3B5"/>
    <w:rsid w:val="487B6510"/>
    <w:rsid w:val="487B6D6B"/>
    <w:rsid w:val="487B783A"/>
    <w:rsid w:val="487B9B5A"/>
    <w:rsid w:val="487BAFDA"/>
    <w:rsid w:val="487C25B9"/>
    <w:rsid w:val="487C3832"/>
    <w:rsid w:val="487C3B70"/>
    <w:rsid w:val="487C492F"/>
    <w:rsid w:val="487C80E1"/>
    <w:rsid w:val="487CA220"/>
    <w:rsid w:val="487CC3EA"/>
    <w:rsid w:val="487CC9CB"/>
    <w:rsid w:val="487CDBC5"/>
    <w:rsid w:val="487CF871"/>
    <w:rsid w:val="487D1CC7"/>
    <w:rsid w:val="487D2AD5"/>
    <w:rsid w:val="487D3155"/>
    <w:rsid w:val="487D59D9"/>
    <w:rsid w:val="487D8F75"/>
    <w:rsid w:val="487D911A"/>
    <w:rsid w:val="487DC5A2"/>
    <w:rsid w:val="487E0545"/>
    <w:rsid w:val="487E12E2"/>
    <w:rsid w:val="487E19E0"/>
    <w:rsid w:val="487E2FA1"/>
    <w:rsid w:val="487E372A"/>
    <w:rsid w:val="487E3A01"/>
    <w:rsid w:val="487E7179"/>
    <w:rsid w:val="487E9B7B"/>
    <w:rsid w:val="487ED714"/>
    <w:rsid w:val="487F0793"/>
    <w:rsid w:val="487F24AF"/>
    <w:rsid w:val="487F3E0F"/>
    <w:rsid w:val="487F4F13"/>
    <w:rsid w:val="487F7DE2"/>
    <w:rsid w:val="487F96B6"/>
    <w:rsid w:val="487FA2CB"/>
    <w:rsid w:val="487FB616"/>
    <w:rsid w:val="487FD25A"/>
    <w:rsid w:val="487FF757"/>
    <w:rsid w:val="488028B3"/>
    <w:rsid w:val="48805FE0"/>
    <w:rsid w:val="488066B3"/>
    <w:rsid w:val="488074F4"/>
    <w:rsid w:val="48808A8B"/>
    <w:rsid w:val="4880B3BC"/>
    <w:rsid w:val="4880B753"/>
    <w:rsid w:val="4880BD77"/>
    <w:rsid w:val="4880F018"/>
    <w:rsid w:val="48817222"/>
    <w:rsid w:val="48817E76"/>
    <w:rsid w:val="488185FD"/>
    <w:rsid w:val="488190D1"/>
    <w:rsid w:val="488190E1"/>
    <w:rsid w:val="4881E4B9"/>
    <w:rsid w:val="4881F564"/>
    <w:rsid w:val="48820638"/>
    <w:rsid w:val="48820D2A"/>
    <w:rsid w:val="488257F9"/>
    <w:rsid w:val="48825FD5"/>
    <w:rsid w:val="4882A14F"/>
    <w:rsid w:val="4882A332"/>
    <w:rsid w:val="4882FF9C"/>
    <w:rsid w:val="48832645"/>
    <w:rsid w:val="48836B68"/>
    <w:rsid w:val="488372DB"/>
    <w:rsid w:val="488396E0"/>
    <w:rsid w:val="48840EE6"/>
    <w:rsid w:val="48844342"/>
    <w:rsid w:val="4884449A"/>
    <w:rsid w:val="48844F5C"/>
    <w:rsid w:val="4884571E"/>
    <w:rsid w:val="48845ABA"/>
    <w:rsid w:val="48845F69"/>
    <w:rsid w:val="488481F3"/>
    <w:rsid w:val="488490FE"/>
    <w:rsid w:val="4884E206"/>
    <w:rsid w:val="4884ED14"/>
    <w:rsid w:val="4884F8A9"/>
    <w:rsid w:val="48853832"/>
    <w:rsid w:val="4885757C"/>
    <w:rsid w:val="4885A82F"/>
    <w:rsid w:val="4885AA35"/>
    <w:rsid w:val="4885D545"/>
    <w:rsid w:val="4885E8D2"/>
    <w:rsid w:val="48861C36"/>
    <w:rsid w:val="48861FCE"/>
    <w:rsid w:val="488667D1"/>
    <w:rsid w:val="488676A9"/>
    <w:rsid w:val="48867EC5"/>
    <w:rsid w:val="4886D937"/>
    <w:rsid w:val="48873CA9"/>
    <w:rsid w:val="4887760D"/>
    <w:rsid w:val="48878097"/>
    <w:rsid w:val="488784A8"/>
    <w:rsid w:val="48879056"/>
    <w:rsid w:val="4887BF45"/>
    <w:rsid w:val="4887D952"/>
    <w:rsid w:val="48880A6D"/>
    <w:rsid w:val="48883909"/>
    <w:rsid w:val="48885985"/>
    <w:rsid w:val="488882FB"/>
    <w:rsid w:val="4888A48E"/>
    <w:rsid w:val="4888A873"/>
    <w:rsid w:val="4888A956"/>
    <w:rsid w:val="4888DD47"/>
    <w:rsid w:val="4888F6D3"/>
    <w:rsid w:val="48890322"/>
    <w:rsid w:val="4889043F"/>
    <w:rsid w:val="48890C09"/>
    <w:rsid w:val="48892D45"/>
    <w:rsid w:val="48893A75"/>
    <w:rsid w:val="4889938A"/>
    <w:rsid w:val="48899407"/>
    <w:rsid w:val="48899C8E"/>
    <w:rsid w:val="4889CCEA"/>
    <w:rsid w:val="4889FF23"/>
    <w:rsid w:val="488A387C"/>
    <w:rsid w:val="488A4A30"/>
    <w:rsid w:val="488A6970"/>
    <w:rsid w:val="488A8AEC"/>
    <w:rsid w:val="488AA810"/>
    <w:rsid w:val="488AAF84"/>
    <w:rsid w:val="488AB3E0"/>
    <w:rsid w:val="488AF5CD"/>
    <w:rsid w:val="488B2F49"/>
    <w:rsid w:val="488B5D48"/>
    <w:rsid w:val="488B99D6"/>
    <w:rsid w:val="488BA6A4"/>
    <w:rsid w:val="488BAAA7"/>
    <w:rsid w:val="488BB30C"/>
    <w:rsid w:val="488C00DE"/>
    <w:rsid w:val="488C6998"/>
    <w:rsid w:val="488C7D95"/>
    <w:rsid w:val="488CAA39"/>
    <w:rsid w:val="488CDB10"/>
    <w:rsid w:val="488CF495"/>
    <w:rsid w:val="488CF867"/>
    <w:rsid w:val="488D1612"/>
    <w:rsid w:val="488D9A85"/>
    <w:rsid w:val="488DC3F9"/>
    <w:rsid w:val="488DCCF8"/>
    <w:rsid w:val="488DCDD4"/>
    <w:rsid w:val="488DEC92"/>
    <w:rsid w:val="488DFB84"/>
    <w:rsid w:val="488E02C0"/>
    <w:rsid w:val="488E3000"/>
    <w:rsid w:val="488E341D"/>
    <w:rsid w:val="488E3614"/>
    <w:rsid w:val="488E3BED"/>
    <w:rsid w:val="488E811A"/>
    <w:rsid w:val="488EB537"/>
    <w:rsid w:val="488EC659"/>
    <w:rsid w:val="488EE28F"/>
    <w:rsid w:val="488EFDE0"/>
    <w:rsid w:val="488F1035"/>
    <w:rsid w:val="488F1110"/>
    <w:rsid w:val="488F185F"/>
    <w:rsid w:val="488F2207"/>
    <w:rsid w:val="488F29BF"/>
    <w:rsid w:val="488F4164"/>
    <w:rsid w:val="488F6C6E"/>
    <w:rsid w:val="488FE216"/>
    <w:rsid w:val="48901799"/>
    <w:rsid w:val="489028BC"/>
    <w:rsid w:val="48903F6B"/>
    <w:rsid w:val="489046EE"/>
    <w:rsid w:val="4890CFD5"/>
    <w:rsid w:val="48910BB6"/>
    <w:rsid w:val="4891456B"/>
    <w:rsid w:val="48915924"/>
    <w:rsid w:val="48917A8A"/>
    <w:rsid w:val="48917C01"/>
    <w:rsid w:val="489190BA"/>
    <w:rsid w:val="48919FAD"/>
    <w:rsid w:val="4891A0B0"/>
    <w:rsid w:val="4891B939"/>
    <w:rsid w:val="4891C0E4"/>
    <w:rsid w:val="4891C0EE"/>
    <w:rsid w:val="4891F0DC"/>
    <w:rsid w:val="4891F361"/>
    <w:rsid w:val="4892107F"/>
    <w:rsid w:val="48924D6D"/>
    <w:rsid w:val="48927947"/>
    <w:rsid w:val="48931567"/>
    <w:rsid w:val="48934F1B"/>
    <w:rsid w:val="48935E3D"/>
    <w:rsid w:val="489365FF"/>
    <w:rsid w:val="4893C8E3"/>
    <w:rsid w:val="4893CE0B"/>
    <w:rsid w:val="4893D28F"/>
    <w:rsid w:val="4893E93D"/>
    <w:rsid w:val="4893FFC3"/>
    <w:rsid w:val="48942783"/>
    <w:rsid w:val="48947A3E"/>
    <w:rsid w:val="48948025"/>
    <w:rsid w:val="4894945C"/>
    <w:rsid w:val="4894E83C"/>
    <w:rsid w:val="4894EBBA"/>
    <w:rsid w:val="48952305"/>
    <w:rsid w:val="48952AB6"/>
    <w:rsid w:val="4895313E"/>
    <w:rsid w:val="48953EAE"/>
    <w:rsid w:val="48954880"/>
    <w:rsid w:val="48956668"/>
    <w:rsid w:val="4895691A"/>
    <w:rsid w:val="4895BE23"/>
    <w:rsid w:val="489603CF"/>
    <w:rsid w:val="48961EF8"/>
    <w:rsid w:val="48963DF1"/>
    <w:rsid w:val="489648C7"/>
    <w:rsid w:val="48967062"/>
    <w:rsid w:val="48969405"/>
    <w:rsid w:val="4896F053"/>
    <w:rsid w:val="489739C0"/>
    <w:rsid w:val="48975108"/>
    <w:rsid w:val="4898BD79"/>
    <w:rsid w:val="4898E92B"/>
    <w:rsid w:val="48991F52"/>
    <w:rsid w:val="4899AA5B"/>
    <w:rsid w:val="4899C801"/>
    <w:rsid w:val="4899E2AC"/>
    <w:rsid w:val="489A34AE"/>
    <w:rsid w:val="489A565B"/>
    <w:rsid w:val="489A6C7C"/>
    <w:rsid w:val="489A7F0D"/>
    <w:rsid w:val="489A8FDF"/>
    <w:rsid w:val="489A9F33"/>
    <w:rsid w:val="489B303D"/>
    <w:rsid w:val="489B6C68"/>
    <w:rsid w:val="489B9FB8"/>
    <w:rsid w:val="489BA224"/>
    <w:rsid w:val="489BC60C"/>
    <w:rsid w:val="489C0DB9"/>
    <w:rsid w:val="489C2388"/>
    <w:rsid w:val="489C3F8F"/>
    <w:rsid w:val="489CBD32"/>
    <w:rsid w:val="489CDC08"/>
    <w:rsid w:val="489CE6DA"/>
    <w:rsid w:val="489D07BC"/>
    <w:rsid w:val="489D3834"/>
    <w:rsid w:val="489D3F8A"/>
    <w:rsid w:val="489D5979"/>
    <w:rsid w:val="489D5B28"/>
    <w:rsid w:val="489D69C1"/>
    <w:rsid w:val="489DCB72"/>
    <w:rsid w:val="489DCDED"/>
    <w:rsid w:val="489DDEC4"/>
    <w:rsid w:val="489E17C0"/>
    <w:rsid w:val="489E4154"/>
    <w:rsid w:val="489E6C4A"/>
    <w:rsid w:val="489EFD49"/>
    <w:rsid w:val="489F0122"/>
    <w:rsid w:val="489F25C1"/>
    <w:rsid w:val="489F3293"/>
    <w:rsid w:val="489F4320"/>
    <w:rsid w:val="489F4D7C"/>
    <w:rsid w:val="489FBD88"/>
    <w:rsid w:val="489FD1EA"/>
    <w:rsid w:val="489FD894"/>
    <w:rsid w:val="489FE194"/>
    <w:rsid w:val="489FE298"/>
    <w:rsid w:val="48A030A6"/>
    <w:rsid w:val="48A06183"/>
    <w:rsid w:val="48A06611"/>
    <w:rsid w:val="48A07B19"/>
    <w:rsid w:val="48A080AA"/>
    <w:rsid w:val="48A0E663"/>
    <w:rsid w:val="48A11CFF"/>
    <w:rsid w:val="48A12A5E"/>
    <w:rsid w:val="48A210DB"/>
    <w:rsid w:val="48A22837"/>
    <w:rsid w:val="48A24DC7"/>
    <w:rsid w:val="48A2A268"/>
    <w:rsid w:val="48A2C7EE"/>
    <w:rsid w:val="48A2EA77"/>
    <w:rsid w:val="48A2F7DA"/>
    <w:rsid w:val="48A2FCBA"/>
    <w:rsid w:val="48A375D5"/>
    <w:rsid w:val="48A37926"/>
    <w:rsid w:val="48A37E58"/>
    <w:rsid w:val="48A39E17"/>
    <w:rsid w:val="48A3F731"/>
    <w:rsid w:val="48A43552"/>
    <w:rsid w:val="48A474D0"/>
    <w:rsid w:val="48A4811C"/>
    <w:rsid w:val="48A48FB3"/>
    <w:rsid w:val="48A4B18B"/>
    <w:rsid w:val="48A4C00F"/>
    <w:rsid w:val="48A4EC24"/>
    <w:rsid w:val="48A4F8D3"/>
    <w:rsid w:val="48A515B3"/>
    <w:rsid w:val="48A52C30"/>
    <w:rsid w:val="48A534EE"/>
    <w:rsid w:val="48A5871A"/>
    <w:rsid w:val="48A5BC07"/>
    <w:rsid w:val="48A5CF94"/>
    <w:rsid w:val="48A60533"/>
    <w:rsid w:val="48A61BDC"/>
    <w:rsid w:val="48A64E48"/>
    <w:rsid w:val="48A65224"/>
    <w:rsid w:val="48A66A21"/>
    <w:rsid w:val="48A6B1C0"/>
    <w:rsid w:val="48A6B30D"/>
    <w:rsid w:val="48A6CD3E"/>
    <w:rsid w:val="48A6D9C4"/>
    <w:rsid w:val="48A6E1CF"/>
    <w:rsid w:val="48A6F503"/>
    <w:rsid w:val="48A70FCA"/>
    <w:rsid w:val="48A71D2B"/>
    <w:rsid w:val="48A71EEB"/>
    <w:rsid w:val="48A72DAA"/>
    <w:rsid w:val="48A74ADF"/>
    <w:rsid w:val="48A79A8A"/>
    <w:rsid w:val="48A7B191"/>
    <w:rsid w:val="48A7E691"/>
    <w:rsid w:val="48A83A84"/>
    <w:rsid w:val="48A85D36"/>
    <w:rsid w:val="48A88ECD"/>
    <w:rsid w:val="48A8B762"/>
    <w:rsid w:val="48A8BC5B"/>
    <w:rsid w:val="48A8C137"/>
    <w:rsid w:val="48A8F7A1"/>
    <w:rsid w:val="48A8FBD9"/>
    <w:rsid w:val="48A94696"/>
    <w:rsid w:val="48A98D29"/>
    <w:rsid w:val="48A99516"/>
    <w:rsid w:val="48A99F65"/>
    <w:rsid w:val="48A9C15B"/>
    <w:rsid w:val="48A9CB84"/>
    <w:rsid w:val="48A9CBC5"/>
    <w:rsid w:val="48A9D8F8"/>
    <w:rsid w:val="48A9E5E4"/>
    <w:rsid w:val="48A9EC76"/>
    <w:rsid w:val="48AAB21F"/>
    <w:rsid w:val="48AAC330"/>
    <w:rsid w:val="48AB72D9"/>
    <w:rsid w:val="48AB879C"/>
    <w:rsid w:val="48ABB137"/>
    <w:rsid w:val="48ABE2D7"/>
    <w:rsid w:val="48ABEC91"/>
    <w:rsid w:val="48ABF10A"/>
    <w:rsid w:val="48AC3800"/>
    <w:rsid w:val="48AC6033"/>
    <w:rsid w:val="48AC65F7"/>
    <w:rsid w:val="48AC7622"/>
    <w:rsid w:val="48AC7D0D"/>
    <w:rsid w:val="48ACFB89"/>
    <w:rsid w:val="48AD0034"/>
    <w:rsid w:val="48AD1EE8"/>
    <w:rsid w:val="48AD8F1E"/>
    <w:rsid w:val="48ADBF6B"/>
    <w:rsid w:val="48ADC0C7"/>
    <w:rsid w:val="48ADC59D"/>
    <w:rsid w:val="48ADF6CF"/>
    <w:rsid w:val="48AE21B3"/>
    <w:rsid w:val="48AE245A"/>
    <w:rsid w:val="48AE2F00"/>
    <w:rsid w:val="48AEE794"/>
    <w:rsid w:val="48AEF5FE"/>
    <w:rsid w:val="48AF164F"/>
    <w:rsid w:val="48AF3314"/>
    <w:rsid w:val="48AF3902"/>
    <w:rsid w:val="48AF5644"/>
    <w:rsid w:val="48AFFA99"/>
    <w:rsid w:val="48B03F2E"/>
    <w:rsid w:val="48B05D6D"/>
    <w:rsid w:val="48B075CE"/>
    <w:rsid w:val="48B09A1A"/>
    <w:rsid w:val="48B0A9B6"/>
    <w:rsid w:val="48B117FE"/>
    <w:rsid w:val="48B11CAE"/>
    <w:rsid w:val="48B11E29"/>
    <w:rsid w:val="48B1250A"/>
    <w:rsid w:val="48B12763"/>
    <w:rsid w:val="48B14FC8"/>
    <w:rsid w:val="48B150E8"/>
    <w:rsid w:val="48B181CC"/>
    <w:rsid w:val="48B18BB3"/>
    <w:rsid w:val="48B19571"/>
    <w:rsid w:val="48B1CB39"/>
    <w:rsid w:val="48B1DC75"/>
    <w:rsid w:val="48B22A4F"/>
    <w:rsid w:val="48B25C03"/>
    <w:rsid w:val="48B2B5CA"/>
    <w:rsid w:val="48B31DC1"/>
    <w:rsid w:val="48B32031"/>
    <w:rsid w:val="48B32F6A"/>
    <w:rsid w:val="48B3308D"/>
    <w:rsid w:val="48B3464F"/>
    <w:rsid w:val="48B3B075"/>
    <w:rsid w:val="48B3B67B"/>
    <w:rsid w:val="48B3F5FB"/>
    <w:rsid w:val="48B462FC"/>
    <w:rsid w:val="48B49726"/>
    <w:rsid w:val="48B4E102"/>
    <w:rsid w:val="48B50A78"/>
    <w:rsid w:val="48B56BFA"/>
    <w:rsid w:val="48B58483"/>
    <w:rsid w:val="48B5A18C"/>
    <w:rsid w:val="48B5C2C2"/>
    <w:rsid w:val="48B5E969"/>
    <w:rsid w:val="48B5F6CA"/>
    <w:rsid w:val="48B60D0C"/>
    <w:rsid w:val="48B61488"/>
    <w:rsid w:val="48B64B7A"/>
    <w:rsid w:val="48B66AD7"/>
    <w:rsid w:val="48B67522"/>
    <w:rsid w:val="48B6C63D"/>
    <w:rsid w:val="48B6F1A8"/>
    <w:rsid w:val="48B78CFF"/>
    <w:rsid w:val="48B8296B"/>
    <w:rsid w:val="48B842B8"/>
    <w:rsid w:val="48B8531F"/>
    <w:rsid w:val="48B85636"/>
    <w:rsid w:val="48B85A5D"/>
    <w:rsid w:val="48B8F25D"/>
    <w:rsid w:val="48B8F690"/>
    <w:rsid w:val="48B910D5"/>
    <w:rsid w:val="48B93249"/>
    <w:rsid w:val="48B950E6"/>
    <w:rsid w:val="48B97A9A"/>
    <w:rsid w:val="48B98003"/>
    <w:rsid w:val="48B99974"/>
    <w:rsid w:val="48B9F98F"/>
    <w:rsid w:val="48BAA937"/>
    <w:rsid w:val="48BAB35F"/>
    <w:rsid w:val="48BAF391"/>
    <w:rsid w:val="48BB5617"/>
    <w:rsid w:val="48BB8FA7"/>
    <w:rsid w:val="48BB9ED1"/>
    <w:rsid w:val="48BBA7D8"/>
    <w:rsid w:val="48BBB1D4"/>
    <w:rsid w:val="48BBEAB7"/>
    <w:rsid w:val="48BC3AB6"/>
    <w:rsid w:val="48BC59B4"/>
    <w:rsid w:val="48BC6FA7"/>
    <w:rsid w:val="48BC7145"/>
    <w:rsid w:val="48BCA059"/>
    <w:rsid w:val="48BCBEB2"/>
    <w:rsid w:val="48BCC4FE"/>
    <w:rsid w:val="48BD0441"/>
    <w:rsid w:val="48BD3BC0"/>
    <w:rsid w:val="48BD59F7"/>
    <w:rsid w:val="48BD5AD5"/>
    <w:rsid w:val="48BD9C9D"/>
    <w:rsid w:val="48BDAC19"/>
    <w:rsid w:val="48BDADBA"/>
    <w:rsid w:val="48BDB000"/>
    <w:rsid w:val="48BDB948"/>
    <w:rsid w:val="48BDE0C6"/>
    <w:rsid w:val="48BDEB6C"/>
    <w:rsid w:val="48BE04B8"/>
    <w:rsid w:val="48BE21F3"/>
    <w:rsid w:val="48BE4E06"/>
    <w:rsid w:val="48BE58A7"/>
    <w:rsid w:val="48BE6B45"/>
    <w:rsid w:val="48BECBDE"/>
    <w:rsid w:val="48BEE292"/>
    <w:rsid w:val="48BEEE59"/>
    <w:rsid w:val="48BEFDC6"/>
    <w:rsid w:val="48BF2D9C"/>
    <w:rsid w:val="48BF3DA0"/>
    <w:rsid w:val="48BFB89B"/>
    <w:rsid w:val="48BFBFAD"/>
    <w:rsid w:val="48C03A3B"/>
    <w:rsid w:val="48C03B0B"/>
    <w:rsid w:val="48C084B2"/>
    <w:rsid w:val="48C0B0E2"/>
    <w:rsid w:val="48C0D4EB"/>
    <w:rsid w:val="48C14588"/>
    <w:rsid w:val="48C1499F"/>
    <w:rsid w:val="48C1B5A8"/>
    <w:rsid w:val="48C1B9E5"/>
    <w:rsid w:val="48C1BF7A"/>
    <w:rsid w:val="48C1F80E"/>
    <w:rsid w:val="48C1FB58"/>
    <w:rsid w:val="48C21C61"/>
    <w:rsid w:val="48C290E5"/>
    <w:rsid w:val="48C2A270"/>
    <w:rsid w:val="48C2AD84"/>
    <w:rsid w:val="48C30C6D"/>
    <w:rsid w:val="48C3314C"/>
    <w:rsid w:val="48C35971"/>
    <w:rsid w:val="48C35C29"/>
    <w:rsid w:val="48C3B871"/>
    <w:rsid w:val="48C3D296"/>
    <w:rsid w:val="48C3F46C"/>
    <w:rsid w:val="48C41A20"/>
    <w:rsid w:val="48C41A9A"/>
    <w:rsid w:val="48C49553"/>
    <w:rsid w:val="48C498C0"/>
    <w:rsid w:val="48C4D36C"/>
    <w:rsid w:val="48C4DBAA"/>
    <w:rsid w:val="48C4F93D"/>
    <w:rsid w:val="48C53BB2"/>
    <w:rsid w:val="48C58AB2"/>
    <w:rsid w:val="48C5AC7F"/>
    <w:rsid w:val="48C5BA35"/>
    <w:rsid w:val="48C5E127"/>
    <w:rsid w:val="48C616D5"/>
    <w:rsid w:val="48C64145"/>
    <w:rsid w:val="48C64CA0"/>
    <w:rsid w:val="48C64FA6"/>
    <w:rsid w:val="48C6BC16"/>
    <w:rsid w:val="48C6C25C"/>
    <w:rsid w:val="48C6F038"/>
    <w:rsid w:val="48C6FB65"/>
    <w:rsid w:val="48C75362"/>
    <w:rsid w:val="48C76A54"/>
    <w:rsid w:val="48C792EB"/>
    <w:rsid w:val="48C7BF3D"/>
    <w:rsid w:val="48C7EB89"/>
    <w:rsid w:val="48C82B51"/>
    <w:rsid w:val="48C852CD"/>
    <w:rsid w:val="48C89BD2"/>
    <w:rsid w:val="48C8BFF1"/>
    <w:rsid w:val="48C8C8D7"/>
    <w:rsid w:val="48C90F0B"/>
    <w:rsid w:val="48C917ED"/>
    <w:rsid w:val="48C960A1"/>
    <w:rsid w:val="48C987F2"/>
    <w:rsid w:val="48C9F0EE"/>
    <w:rsid w:val="48CA2BAA"/>
    <w:rsid w:val="48CA2D7C"/>
    <w:rsid w:val="48CA389E"/>
    <w:rsid w:val="48CA5666"/>
    <w:rsid w:val="48CA7C57"/>
    <w:rsid w:val="48CAED2F"/>
    <w:rsid w:val="48CB4F10"/>
    <w:rsid w:val="48CB5A43"/>
    <w:rsid w:val="48CB6237"/>
    <w:rsid w:val="48CBB20B"/>
    <w:rsid w:val="48CBC374"/>
    <w:rsid w:val="48CBCBC7"/>
    <w:rsid w:val="48CBDC75"/>
    <w:rsid w:val="48CC155E"/>
    <w:rsid w:val="48CC51D6"/>
    <w:rsid w:val="48CC5959"/>
    <w:rsid w:val="48CC5C90"/>
    <w:rsid w:val="48CC5D65"/>
    <w:rsid w:val="48CCAC2E"/>
    <w:rsid w:val="48CCD2DC"/>
    <w:rsid w:val="48CCF547"/>
    <w:rsid w:val="48CD2B87"/>
    <w:rsid w:val="48CD31C0"/>
    <w:rsid w:val="48CD98DA"/>
    <w:rsid w:val="48CDCA11"/>
    <w:rsid w:val="48CDE7F2"/>
    <w:rsid w:val="48CE0B7B"/>
    <w:rsid w:val="48CE1AF5"/>
    <w:rsid w:val="48CE2333"/>
    <w:rsid w:val="48CE2B0E"/>
    <w:rsid w:val="48CE4F56"/>
    <w:rsid w:val="48CE620A"/>
    <w:rsid w:val="48CE6215"/>
    <w:rsid w:val="48CE6D8F"/>
    <w:rsid w:val="48CEF754"/>
    <w:rsid w:val="48CEFC41"/>
    <w:rsid w:val="48CF3AA0"/>
    <w:rsid w:val="48CF5FB5"/>
    <w:rsid w:val="48CF7519"/>
    <w:rsid w:val="48CF8CA4"/>
    <w:rsid w:val="48CFCA3C"/>
    <w:rsid w:val="48CFE8E9"/>
    <w:rsid w:val="48CFF533"/>
    <w:rsid w:val="48D0227A"/>
    <w:rsid w:val="48D03151"/>
    <w:rsid w:val="48D06FBD"/>
    <w:rsid w:val="48D080BD"/>
    <w:rsid w:val="48D08B8D"/>
    <w:rsid w:val="48D09479"/>
    <w:rsid w:val="48D0B14C"/>
    <w:rsid w:val="48D0C158"/>
    <w:rsid w:val="48D0D315"/>
    <w:rsid w:val="48D132EF"/>
    <w:rsid w:val="48D13987"/>
    <w:rsid w:val="48D1459E"/>
    <w:rsid w:val="48D15713"/>
    <w:rsid w:val="48D16E71"/>
    <w:rsid w:val="48D1BF6C"/>
    <w:rsid w:val="48D1DEED"/>
    <w:rsid w:val="48D20A2C"/>
    <w:rsid w:val="48D232A0"/>
    <w:rsid w:val="48D2C16E"/>
    <w:rsid w:val="48D31C50"/>
    <w:rsid w:val="48D33506"/>
    <w:rsid w:val="48D34FA6"/>
    <w:rsid w:val="48D365B4"/>
    <w:rsid w:val="48D370CF"/>
    <w:rsid w:val="48D3A8A2"/>
    <w:rsid w:val="48D3AFCD"/>
    <w:rsid w:val="48D3B2C0"/>
    <w:rsid w:val="48D3B366"/>
    <w:rsid w:val="48D3FEC5"/>
    <w:rsid w:val="48D45417"/>
    <w:rsid w:val="48D4C2C6"/>
    <w:rsid w:val="48D4FF8D"/>
    <w:rsid w:val="48D547A2"/>
    <w:rsid w:val="48D55603"/>
    <w:rsid w:val="48D558C3"/>
    <w:rsid w:val="48D57B5B"/>
    <w:rsid w:val="48D58C25"/>
    <w:rsid w:val="48D5A8F8"/>
    <w:rsid w:val="48D5AD88"/>
    <w:rsid w:val="48D5CAB9"/>
    <w:rsid w:val="48D5CBC5"/>
    <w:rsid w:val="48D5D2D9"/>
    <w:rsid w:val="48D5DF66"/>
    <w:rsid w:val="48D6385E"/>
    <w:rsid w:val="48D6589D"/>
    <w:rsid w:val="48D68F4C"/>
    <w:rsid w:val="48D6B2A3"/>
    <w:rsid w:val="48D6CB64"/>
    <w:rsid w:val="48D70E89"/>
    <w:rsid w:val="48D71CCF"/>
    <w:rsid w:val="48D7CDCA"/>
    <w:rsid w:val="48D7DE44"/>
    <w:rsid w:val="48D7DE4B"/>
    <w:rsid w:val="48D7F6F0"/>
    <w:rsid w:val="48D84E8F"/>
    <w:rsid w:val="48D861B9"/>
    <w:rsid w:val="48D86FDA"/>
    <w:rsid w:val="48D89A35"/>
    <w:rsid w:val="48D8AC06"/>
    <w:rsid w:val="48D8E468"/>
    <w:rsid w:val="48D8EA50"/>
    <w:rsid w:val="48D8F5E9"/>
    <w:rsid w:val="48D90B96"/>
    <w:rsid w:val="48D95A25"/>
    <w:rsid w:val="48D975C3"/>
    <w:rsid w:val="48D97D71"/>
    <w:rsid w:val="48D9CAD2"/>
    <w:rsid w:val="48D9D2DB"/>
    <w:rsid w:val="48D9F674"/>
    <w:rsid w:val="48DA63C9"/>
    <w:rsid w:val="48DA90AD"/>
    <w:rsid w:val="48DA90FA"/>
    <w:rsid w:val="48DA9D4C"/>
    <w:rsid w:val="48DAC5C2"/>
    <w:rsid w:val="48DB1025"/>
    <w:rsid w:val="48DB1C38"/>
    <w:rsid w:val="48DB2727"/>
    <w:rsid w:val="48DB3937"/>
    <w:rsid w:val="48DB3CB0"/>
    <w:rsid w:val="48DB45B2"/>
    <w:rsid w:val="48DB488B"/>
    <w:rsid w:val="48DB85B1"/>
    <w:rsid w:val="48DB8676"/>
    <w:rsid w:val="48DB945F"/>
    <w:rsid w:val="48DB9772"/>
    <w:rsid w:val="48DBB5EF"/>
    <w:rsid w:val="48DBE7ED"/>
    <w:rsid w:val="48DBFC1C"/>
    <w:rsid w:val="48DC1183"/>
    <w:rsid w:val="48DC6F43"/>
    <w:rsid w:val="48DC87B2"/>
    <w:rsid w:val="48DC8C0A"/>
    <w:rsid w:val="48DCAC1D"/>
    <w:rsid w:val="48DCCD13"/>
    <w:rsid w:val="48DCD263"/>
    <w:rsid w:val="48DD065F"/>
    <w:rsid w:val="48DD33FA"/>
    <w:rsid w:val="48DD56DF"/>
    <w:rsid w:val="48DD8108"/>
    <w:rsid w:val="48DDBC2F"/>
    <w:rsid w:val="48DDC388"/>
    <w:rsid w:val="48DE7F42"/>
    <w:rsid w:val="48DEE6F3"/>
    <w:rsid w:val="48DF11AB"/>
    <w:rsid w:val="48DF2BA8"/>
    <w:rsid w:val="48DF2F25"/>
    <w:rsid w:val="48DF5EC0"/>
    <w:rsid w:val="48DF8760"/>
    <w:rsid w:val="48DFC0D5"/>
    <w:rsid w:val="48DFE960"/>
    <w:rsid w:val="48DFE962"/>
    <w:rsid w:val="48DFF79C"/>
    <w:rsid w:val="48DFF92E"/>
    <w:rsid w:val="48DFF9C5"/>
    <w:rsid w:val="48E04D66"/>
    <w:rsid w:val="48E05C97"/>
    <w:rsid w:val="48E05DF1"/>
    <w:rsid w:val="48E060F6"/>
    <w:rsid w:val="48E06494"/>
    <w:rsid w:val="48E0ABE1"/>
    <w:rsid w:val="48E0D1E9"/>
    <w:rsid w:val="48E0E7CA"/>
    <w:rsid w:val="48E0EC53"/>
    <w:rsid w:val="48E117BD"/>
    <w:rsid w:val="48E11986"/>
    <w:rsid w:val="48E14488"/>
    <w:rsid w:val="48E161DF"/>
    <w:rsid w:val="48E16C82"/>
    <w:rsid w:val="48E17ECA"/>
    <w:rsid w:val="48E1F347"/>
    <w:rsid w:val="48E235F1"/>
    <w:rsid w:val="48E26D22"/>
    <w:rsid w:val="48E2AD61"/>
    <w:rsid w:val="48E31E19"/>
    <w:rsid w:val="48E34988"/>
    <w:rsid w:val="48E359DE"/>
    <w:rsid w:val="48E376CD"/>
    <w:rsid w:val="48E38C37"/>
    <w:rsid w:val="48E3E820"/>
    <w:rsid w:val="48E42965"/>
    <w:rsid w:val="48E43DA3"/>
    <w:rsid w:val="48E45223"/>
    <w:rsid w:val="48E47924"/>
    <w:rsid w:val="48E4F167"/>
    <w:rsid w:val="48E51794"/>
    <w:rsid w:val="48E528EC"/>
    <w:rsid w:val="48E54988"/>
    <w:rsid w:val="48E583B6"/>
    <w:rsid w:val="48E5AAD1"/>
    <w:rsid w:val="48E5E034"/>
    <w:rsid w:val="48E5EA3B"/>
    <w:rsid w:val="48E61182"/>
    <w:rsid w:val="48E62BF8"/>
    <w:rsid w:val="48E6397C"/>
    <w:rsid w:val="48E65BBC"/>
    <w:rsid w:val="48E721D4"/>
    <w:rsid w:val="48E72340"/>
    <w:rsid w:val="48E7315D"/>
    <w:rsid w:val="48E736CF"/>
    <w:rsid w:val="48E7A803"/>
    <w:rsid w:val="48E7BC8B"/>
    <w:rsid w:val="48E84205"/>
    <w:rsid w:val="48E8658C"/>
    <w:rsid w:val="48E866F0"/>
    <w:rsid w:val="48E86F67"/>
    <w:rsid w:val="48E89DF4"/>
    <w:rsid w:val="48E8B4F9"/>
    <w:rsid w:val="48E8C7FB"/>
    <w:rsid w:val="48E91411"/>
    <w:rsid w:val="48E92CE1"/>
    <w:rsid w:val="48E9464A"/>
    <w:rsid w:val="48E9835F"/>
    <w:rsid w:val="48EA17AF"/>
    <w:rsid w:val="48EA1FFD"/>
    <w:rsid w:val="48EA325F"/>
    <w:rsid w:val="48EA4B01"/>
    <w:rsid w:val="48EAA6A0"/>
    <w:rsid w:val="48EAA6C4"/>
    <w:rsid w:val="48EACAF2"/>
    <w:rsid w:val="48EACC95"/>
    <w:rsid w:val="48EAE155"/>
    <w:rsid w:val="48EAE406"/>
    <w:rsid w:val="48EAEA01"/>
    <w:rsid w:val="48EB5B4B"/>
    <w:rsid w:val="48EB5C5E"/>
    <w:rsid w:val="48EB6F21"/>
    <w:rsid w:val="48EBC0F1"/>
    <w:rsid w:val="48EBDF03"/>
    <w:rsid w:val="48EC1CB2"/>
    <w:rsid w:val="48ECCA1F"/>
    <w:rsid w:val="48ECE11E"/>
    <w:rsid w:val="48ECFDED"/>
    <w:rsid w:val="48ECFE6F"/>
    <w:rsid w:val="48ED80E6"/>
    <w:rsid w:val="48ED8582"/>
    <w:rsid w:val="48EDB8CD"/>
    <w:rsid w:val="48EDE52E"/>
    <w:rsid w:val="48EE70BF"/>
    <w:rsid w:val="48EE7F1E"/>
    <w:rsid w:val="48EE9BBE"/>
    <w:rsid w:val="48EE9D3F"/>
    <w:rsid w:val="48EE9E3A"/>
    <w:rsid w:val="48EEDEEB"/>
    <w:rsid w:val="48EEECC6"/>
    <w:rsid w:val="48EF856F"/>
    <w:rsid w:val="48EFCFA0"/>
    <w:rsid w:val="48EFDA01"/>
    <w:rsid w:val="48F00757"/>
    <w:rsid w:val="48F009A3"/>
    <w:rsid w:val="48F01DA8"/>
    <w:rsid w:val="48F020DB"/>
    <w:rsid w:val="48F0B144"/>
    <w:rsid w:val="48F0BBEF"/>
    <w:rsid w:val="48F0E99C"/>
    <w:rsid w:val="48F0FF1E"/>
    <w:rsid w:val="48F14CCC"/>
    <w:rsid w:val="48F1600A"/>
    <w:rsid w:val="48F1771F"/>
    <w:rsid w:val="48F1E074"/>
    <w:rsid w:val="48F1F209"/>
    <w:rsid w:val="48F242B0"/>
    <w:rsid w:val="48F2486D"/>
    <w:rsid w:val="48F27761"/>
    <w:rsid w:val="48F29811"/>
    <w:rsid w:val="48F2B15F"/>
    <w:rsid w:val="48F2CDA6"/>
    <w:rsid w:val="48F2CE18"/>
    <w:rsid w:val="48F2F960"/>
    <w:rsid w:val="48F33923"/>
    <w:rsid w:val="48F35119"/>
    <w:rsid w:val="48F35E52"/>
    <w:rsid w:val="48F3A367"/>
    <w:rsid w:val="48F3BF52"/>
    <w:rsid w:val="48F3F378"/>
    <w:rsid w:val="48F417BF"/>
    <w:rsid w:val="48F496D7"/>
    <w:rsid w:val="48F49AEE"/>
    <w:rsid w:val="48F49EED"/>
    <w:rsid w:val="48F4D280"/>
    <w:rsid w:val="48F4D6B9"/>
    <w:rsid w:val="48F5737A"/>
    <w:rsid w:val="48F57F6A"/>
    <w:rsid w:val="48F60004"/>
    <w:rsid w:val="48F61430"/>
    <w:rsid w:val="48F65064"/>
    <w:rsid w:val="48F672BE"/>
    <w:rsid w:val="48F679CA"/>
    <w:rsid w:val="48F69BDF"/>
    <w:rsid w:val="48F6A0D1"/>
    <w:rsid w:val="48F6C071"/>
    <w:rsid w:val="48F74191"/>
    <w:rsid w:val="48F7ACFE"/>
    <w:rsid w:val="48F7C41E"/>
    <w:rsid w:val="48F7EB1E"/>
    <w:rsid w:val="48F7FB1F"/>
    <w:rsid w:val="48F7FF99"/>
    <w:rsid w:val="48F816F2"/>
    <w:rsid w:val="48F841FF"/>
    <w:rsid w:val="48F863A7"/>
    <w:rsid w:val="48F869C6"/>
    <w:rsid w:val="48F8C0C9"/>
    <w:rsid w:val="48F92DC0"/>
    <w:rsid w:val="48F94CD6"/>
    <w:rsid w:val="48F9901E"/>
    <w:rsid w:val="48F9999D"/>
    <w:rsid w:val="48F9A37E"/>
    <w:rsid w:val="48F9B69E"/>
    <w:rsid w:val="48FA00E0"/>
    <w:rsid w:val="48FA0A70"/>
    <w:rsid w:val="48FA1018"/>
    <w:rsid w:val="48FA170B"/>
    <w:rsid w:val="48FA4B65"/>
    <w:rsid w:val="48FA5920"/>
    <w:rsid w:val="48FAAEA4"/>
    <w:rsid w:val="48FB13A6"/>
    <w:rsid w:val="48FB338A"/>
    <w:rsid w:val="48FB3EBF"/>
    <w:rsid w:val="48FBAFA9"/>
    <w:rsid w:val="48FBDF56"/>
    <w:rsid w:val="48FC0577"/>
    <w:rsid w:val="48FC5F35"/>
    <w:rsid w:val="48FC6803"/>
    <w:rsid w:val="48FC8704"/>
    <w:rsid w:val="48FC97D6"/>
    <w:rsid w:val="48FD6270"/>
    <w:rsid w:val="48FD668F"/>
    <w:rsid w:val="48FD6C2F"/>
    <w:rsid w:val="48FD7EA8"/>
    <w:rsid w:val="48FDB0A2"/>
    <w:rsid w:val="48FDE614"/>
    <w:rsid w:val="48FDE8A3"/>
    <w:rsid w:val="48FDF928"/>
    <w:rsid w:val="48FE025D"/>
    <w:rsid w:val="48FE2A57"/>
    <w:rsid w:val="48FE39E2"/>
    <w:rsid w:val="48FE4C87"/>
    <w:rsid w:val="48FEA04C"/>
    <w:rsid w:val="48FEA747"/>
    <w:rsid w:val="48FEBFC5"/>
    <w:rsid w:val="48FECB12"/>
    <w:rsid w:val="48FEF071"/>
    <w:rsid w:val="48FFB0DD"/>
    <w:rsid w:val="48FFCBBB"/>
    <w:rsid w:val="48FFE99D"/>
    <w:rsid w:val="4900B634"/>
    <w:rsid w:val="4900CE57"/>
    <w:rsid w:val="4900FBF7"/>
    <w:rsid w:val="4901250A"/>
    <w:rsid w:val="4901787D"/>
    <w:rsid w:val="4901BA3E"/>
    <w:rsid w:val="4901C06F"/>
    <w:rsid w:val="4901CCAD"/>
    <w:rsid w:val="4901D470"/>
    <w:rsid w:val="49020EF7"/>
    <w:rsid w:val="49028676"/>
    <w:rsid w:val="49029A1D"/>
    <w:rsid w:val="4902C770"/>
    <w:rsid w:val="4902C7AB"/>
    <w:rsid w:val="4902F7B4"/>
    <w:rsid w:val="49031312"/>
    <w:rsid w:val="490368E2"/>
    <w:rsid w:val="49036B0D"/>
    <w:rsid w:val="4903803A"/>
    <w:rsid w:val="490388FC"/>
    <w:rsid w:val="4903BFBD"/>
    <w:rsid w:val="4903E738"/>
    <w:rsid w:val="49041BD9"/>
    <w:rsid w:val="49042285"/>
    <w:rsid w:val="490497CA"/>
    <w:rsid w:val="4904B86D"/>
    <w:rsid w:val="4904F013"/>
    <w:rsid w:val="4904F15D"/>
    <w:rsid w:val="4905089C"/>
    <w:rsid w:val="49052F60"/>
    <w:rsid w:val="49053969"/>
    <w:rsid w:val="490578C3"/>
    <w:rsid w:val="4905FE1F"/>
    <w:rsid w:val="49060858"/>
    <w:rsid w:val="490627F4"/>
    <w:rsid w:val="49063A1F"/>
    <w:rsid w:val="49065781"/>
    <w:rsid w:val="4906A932"/>
    <w:rsid w:val="4906BBDF"/>
    <w:rsid w:val="4906D472"/>
    <w:rsid w:val="4906EBD4"/>
    <w:rsid w:val="4906FFC9"/>
    <w:rsid w:val="49071390"/>
    <w:rsid w:val="49073815"/>
    <w:rsid w:val="49073D62"/>
    <w:rsid w:val="49075B3A"/>
    <w:rsid w:val="490778C0"/>
    <w:rsid w:val="49078F65"/>
    <w:rsid w:val="49079AE4"/>
    <w:rsid w:val="4907A435"/>
    <w:rsid w:val="4907BB57"/>
    <w:rsid w:val="4907EA76"/>
    <w:rsid w:val="490808DE"/>
    <w:rsid w:val="49081D0A"/>
    <w:rsid w:val="490822BA"/>
    <w:rsid w:val="490828F5"/>
    <w:rsid w:val="49083F0B"/>
    <w:rsid w:val="49084C73"/>
    <w:rsid w:val="49087B17"/>
    <w:rsid w:val="49088AAB"/>
    <w:rsid w:val="4908F4EA"/>
    <w:rsid w:val="4909220B"/>
    <w:rsid w:val="49092C38"/>
    <w:rsid w:val="49093527"/>
    <w:rsid w:val="490939F8"/>
    <w:rsid w:val="49094205"/>
    <w:rsid w:val="490977D5"/>
    <w:rsid w:val="49098CA7"/>
    <w:rsid w:val="4909A573"/>
    <w:rsid w:val="4909B75B"/>
    <w:rsid w:val="4909C378"/>
    <w:rsid w:val="4909D988"/>
    <w:rsid w:val="490A21F9"/>
    <w:rsid w:val="490A3541"/>
    <w:rsid w:val="490A367C"/>
    <w:rsid w:val="490A68AC"/>
    <w:rsid w:val="490A744A"/>
    <w:rsid w:val="490ABE18"/>
    <w:rsid w:val="490AC3B6"/>
    <w:rsid w:val="490AECE5"/>
    <w:rsid w:val="490AF2B0"/>
    <w:rsid w:val="490B2262"/>
    <w:rsid w:val="490B37B4"/>
    <w:rsid w:val="490B44C7"/>
    <w:rsid w:val="490B58E1"/>
    <w:rsid w:val="490B5933"/>
    <w:rsid w:val="490BA182"/>
    <w:rsid w:val="490BC7D8"/>
    <w:rsid w:val="490BEE94"/>
    <w:rsid w:val="490C21E9"/>
    <w:rsid w:val="490C279D"/>
    <w:rsid w:val="490C56E7"/>
    <w:rsid w:val="490C620E"/>
    <w:rsid w:val="490C99FE"/>
    <w:rsid w:val="490CCACC"/>
    <w:rsid w:val="490CDE2D"/>
    <w:rsid w:val="490D22AF"/>
    <w:rsid w:val="490D23BD"/>
    <w:rsid w:val="490D8BFD"/>
    <w:rsid w:val="490D9046"/>
    <w:rsid w:val="490DCBCA"/>
    <w:rsid w:val="490DDBE2"/>
    <w:rsid w:val="490E13A4"/>
    <w:rsid w:val="490E1945"/>
    <w:rsid w:val="490E7FE9"/>
    <w:rsid w:val="490EA72A"/>
    <w:rsid w:val="490EC915"/>
    <w:rsid w:val="490ECCC8"/>
    <w:rsid w:val="490EE7B3"/>
    <w:rsid w:val="490F022D"/>
    <w:rsid w:val="490F3202"/>
    <w:rsid w:val="490F3E1D"/>
    <w:rsid w:val="49101492"/>
    <w:rsid w:val="49102C15"/>
    <w:rsid w:val="49104841"/>
    <w:rsid w:val="49105CC2"/>
    <w:rsid w:val="49106B06"/>
    <w:rsid w:val="49106FBE"/>
    <w:rsid w:val="4910C5C7"/>
    <w:rsid w:val="4910D189"/>
    <w:rsid w:val="4910E696"/>
    <w:rsid w:val="4910FA96"/>
    <w:rsid w:val="49110561"/>
    <w:rsid w:val="4911256D"/>
    <w:rsid w:val="49114F40"/>
    <w:rsid w:val="49116E3C"/>
    <w:rsid w:val="4911729F"/>
    <w:rsid w:val="4911899C"/>
    <w:rsid w:val="4911A523"/>
    <w:rsid w:val="4911B4C9"/>
    <w:rsid w:val="4911DB0E"/>
    <w:rsid w:val="4911EB08"/>
    <w:rsid w:val="4911FB35"/>
    <w:rsid w:val="49121EDE"/>
    <w:rsid w:val="49126787"/>
    <w:rsid w:val="49126BC3"/>
    <w:rsid w:val="4912E1CD"/>
    <w:rsid w:val="4912FB67"/>
    <w:rsid w:val="4912FDDB"/>
    <w:rsid w:val="49130EAD"/>
    <w:rsid w:val="49131E14"/>
    <w:rsid w:val="4913472F"/>
    <w:rsid w:val="491358F3"/>
    <w:rsid w:val="4913A31D"/>
    <w:rsid w:val="4913A554"/>
    <w:rsid w:val="4913A77C"/>
    <w:rsid w:val="4913B3CD"/>
    <w:rsid w:val="4913B5E3"/>
    <w:rsid w:val="4913CE0F"/>
    <w:rsid w:val="49140424"/>
    <w:rsid w:val="49145E58"/>
    <w:rsid w:val="4914951C"/>
    <w:rsid w:val="491497C7"/>
    <w:rsid w:val="4914A10A"/>
    <w:rsid w:val="4914AD67"/>
    <w:rsid w:val="4914B14B"/>
    <w:rsid w:val="4914C559"/>
    <w:rsid w:val="4914FB86"/>
    <w:rsid w:val="49150F8C"/>
    <w:rsid w:val="4915552E"/>
    <w:rsid w:val="491574C7"/>
    <w:rsid w:val="4916073E"/>
    <w:rsid w:val="49163ABA"/>
    <w:rsid w:val="4916A1F0"/>
    <w:rsid w:val="4916B7B3"/>
    <w:rsid w:val="4916BB79"/>
    <w:rsid w:val="4916DDD2"/>
    <w:rsid w:val="49172148"/>
    <w:rsid w:val="491725D4"/>
    <w:rsid w:val="4917295F"/>
    <w:rsid w:val="49174252"/>
    <w:rsid w:val="49179E48"/>
    <w:rsid w:val="4917AAED"/>
    <w:rsid w:val="4917AF4B"/>
    <w:rsid w:val="4917B103"/>
    <w:rsid w:val="4917BEEB"/>
    <w:rsid w:val="4917D0F2"/>
    <w:rsid w:val="4917D292"/>
    <w:rsid w:val="491807CA"/>
    <w:rsid w:val="49181A98"/>
    <w:rsid w:val="491825AF"/>
    <w:rsid w:val="4918291C"/>
    <w:rsid w:val="49182D93"/>
    <w:rsid w:val="49183B6F"/>
    <w:rsid w:val="49185A92"/>
    <w:rsid w:val="4918735F"/>
    <w:rsid w:val="4918E395"/>
    <w:rsid w:val="4918EAB7"/>
    <w:rsid w:val="49191138"/>
    <w:rsid w:val="49191A9D"/>
    <w:rsid w:val="49193702"/>
    <w:rsid w:val="49193E32"/>
    <w:rsid w:val="4919481B"/>
    <w:rsid w:val="491953C3"/>
    <w:rsid w:val="49198869"/>
    <w:rsid w:val="4919C90D"/>
    <w:rsid w:val="4919DDB2"/>
    <w:rsid w:val="4919FB28"/>
    <w:rsid w:val="491A037B"/>
    <w:rsid w:val="491A05A4"/>
    <w:rsid w:val="491A09CE"/>
    <w:rsid w:val="491A11B0"/>
    <w:rsid w:val="491A1FEB"/>
    <w:rsid w:val="491A2EF9"/>
    <w:rsid w:val="491A350B"/>
    <w:rsid w:val="491A5905"/>
    <w:rsid w:val="491A597E"/>
    <w:rsid w:val="491A6160"/>
    <w:rsid w:val="491A7776"/>
    <w:rsid w:val="491AB42E"/>
    <w:rsid w:val="491B46FA"/>
    <w:rsid w:val="491B7159"/>
    <w:rsid w:val="491B7872"/>
    <w:rsid w:val="491B93B0"/>
    <w:rsid w:val="491B9FF8"/>
    <w:rsid w:val="491BBD38"/>
    <w:rsid w:val="491BD9D4"/>
    <w:rsid w:val="491BDA75"/>
    <w:rsid w:val="491BEFDA"/>
    <w:rsid w:val="491BFDB1"/>
    <w:rsid w:val="491C6F45"/>
    <w:rsid w:val="491C8DEB"/>
    <w:rsid w:val="491C9F3B"/>
    <w:rsid w:val="491CC323"/>
    <w:rsid w:val="491CC7F7"/>
    <w:rsid w:val="491D06E8"/>
    <w:rsid w:val="491D90E3"/>
    <w:rsid w:val="491E18EC"/>
    <w:rsid w:val="491E19FD"/>
    <w:rsid w:val="491E508D"/>
    <w:rsid w:val="491E91F5"/>
    <w:rsid w:val="491ECD30"/>
    <w:rsid w:val="491F012A"/>
    <w:rsid w:val="491F2387"/>
    <w:rsid w:val="491F703A"/>
    <w:rsid w:val="491F8A3B"/>
    <w:rsid w:val="491F9AF8"/>
    <w:rsid w:val="491F9D19"/>
    <w:rsid w:val="491FB516"/>
    <w:rsid w:val="49200CDC"/>
    <w:rsid w:val="492016AA"/>
    <w:rsid w:val="49201ED0"/>
    <w:rsid w:val="4920205B"/>
    <w:rsid w:val="4920557E"/>
    <w:rsid w:val="49209B23"/>
    <w:rsid w:val="4920EDF3"/>
    <w:rsid w:val="4920F10A"/>
    <w:rsid w:val="4920FA83"/>
    <w:rsid w:val="49210765"/>
    <w:rsid w:val="492142BF"/>
    <w:rsid w:val="49216C29"/>
    <w:rsid w:val="492199E4"/>
    <w:rsid w:val="4921E7B8"/>
    <w:rsid w:val="49220FBB"/>
    <w:rsid w:val="492232A0"/>
    <w:rsid w:val="49223FB7"/>
    <w:rsid w:val="492274D7"/>
    <w:rsid w:val="4922909F"/>
    <w:rsid w:val="4922A5B4"/>
    <w:rsid w:val="4922B226"/>
    <w:rsid w:val="4922B921"/>
    <w:rsid w:val="4922DB11"/>
    <w:rsid w:val="49231254"/>
    <w:rsid w:val="49231BA8"/>
    <w:rsid w:val="49236254"/>
    <w:rsid w:val="492375C0"/>
    <w:rsid w:val="49237BAB"/>
    <w:rsid w:val="492394D5"/>
    <w:rsid w:val="4923B105"/>
    <w:rsid w:val="4923D415"/>
    <w:rsid w:val="4923E532"/>
    <w:rsid w:val="4923E608"/>
    <w:rsid w:val="4923EDA2"/>
    <w:rsid w:val="4924005A"/>
    <w:rsid w:val="49241F8D"/>
    <w:rsid w:val="49242801"/>
    <w:rsid w:val="492475E6"/>
    <w:rsid w:val="4924793F"/>
    <w:rsid w:val="49248EA1"/>
    <w:rsid w:val="4924E139"/>
    <w:rsid w:val="4924E44E"/>
    <w:rsid w:val="4924EAA7"/>
    <w:rsid w:val="4924F9F5"/>
    <w:rsid w:val="49250CC2"/>
    <w:rsid w:val="49255C40"/>
    <w:rsid w:val="492576FD"/>
    <w:rsid w:val="492592A9"/>
    <w:rsid w:val="4925A024"/>
    <w:rsid w:val="4925CAE7"/>
    <w:rsid w:val="4925F549"/>
    <w:rsid w:val="4925F82E"/>
    <w:rsid w:val="49262602"/>
    <w:rsid w:val="4926263D"/>
    <w:rsid w:val="49263F77"/>
    <w:rsid w:val="492663F3"/>
    <w:rsid w:val="492678E2"/>
    <w:rsid w:val="4926C540"/>
    <w:rsid w:val="4926D1A8"/>
    <w:rsid w:val="4926D86A"/>
    <w:rsid w:val="4926E1BE"/>
    <w:rsid w:val="492700D5"/>
    <w:rsid w:val="492724CB"/>
    <w:rsid w:val="49275BE0"/>
    <w:rsid w:val="49276353"/>
    <w:rsid w:val="49276673"/>
    <w:rsid w:val="49276CF4"/>
    <w:rsid w:val="4927763B"/>
    <w:rsid w:val="4927ABE8"/>
    <w:rsid w:val="4927CB8C"/>
    <w:rsid w:val="4927D159"/>
    <w:rsid w:val="49280DBD"/>
    <w:rsid w:val="49287739"/>
    <w:rsid w:val="4928925D"/>
    <w:rsid w:val="49289445"/>
    <w:rsid w:val="49289885"/>
    <w:rsid w:val="4928B06C"/>
    <w:rsid w:val="4928BAE4"/>
    <w:rsid w:val="4929204F"/>
    <w:rsid w:val="492924C0"/>
    <w:rsid w:val="4929556A"/>
    <w:rsid w:val="492983F0"/>
    <w:rsid w:val="49298797"/>
    <w:rsid w:val="4929DBE1"/>
    <w:rsid w:val="492A2F7C"/>
    <w:rsid w:val="492AAE9D"/>
    <w:rsid w:val="492B1A71"/>
    <w:rsid w:val="492B78A7"/>
    <w:rsid w:val="492B954B"/>
    <w:rsid w:val="492B95B5"/>
    <w:rsid w:val="492B9C34"/>
    <w:rsid w:val="492BB654"/>
    <w:rsid w:val="492BDBFE"/>
    <w:rsid w:val="492C2528"/>
    <w:rsid w:val="492C2688"/>
    <w:rsid w:val="492C5CA7"/>
    <w:rsid w:val="492C9000"/>
    <w:rsid w:val="492CA96B"/>
    <w:rsid w:val="492D0C6C"/>
    <w:rsid w:val="492D1FDB"/>
    <w:rsid w:val="492D435B"/>
    <w:rsid w:val="492D52DC"/>
    <w:rsid w:val="492D564B"/>
    <w:rsid w:val="492DA27E"/>
    <w:rsid w:val="492DFECC"/>
    <w:rsid w:val="492E4D0E"/>
    <w:rsid w:val="492E7C3F"/>
    <w:rsid w:val="492E81F4"/>
    <w:rsid w:val="492E92CD"/>
    <w:rsid w:val="492EABB6"/>
    <w:rsid w:val="492EEE52"/>
    <w:rsid w:val="492F5AB6"/>
    <w:rsid w:val="492F65A0"/>
    <w:rsid w:val="492F6AF6"/>
    <w:rsid w:val="492F8264"/>
    <w:rsid w:val="492FE7DE"/>
    <w:rsid w:val="493015CD"/>
    <w:rsid w:val="49303FF0"/>
    <w:rsid w:val="493066DE"/>
    <w:rsid w:val="49307917"/>
    <w:rsid w:val="4930805C"/>
    <w:rsid w:val="49308248"/>
    <w:rsid w:val="4930A1F6"/>
    <w:rsid w:val="49310643"/>
    <w:rsid w:val="49311547"/>
    <w:rsid w:val="49312956"/>
    <w:rsid w:val="49316A2C"/>
    <w:rsid w:val="49318D41"/>
    <w:rsid w:val="493190FD"/>
    <w:rsid w:val="4931C233"/>
    <w:rsid w:val="4931F30A"/>
    <w:rsid w:val="493200E6"/>
    <w:rsid w:val="493215C3"/>
    <w:rsid w:val="49323D4A"/>
    <w:rsid w:val="4932421E"/>
    <w:rsid w:val="49329BAC"/>
    <w:rsid w:val="4932BB2A"/>
    <w:rsid w:val="4932C95D"/>
    <w:rsid w:val="4933424B"/>
    <w:rsid w:val="49334318"/>
    <w:rsid w:val="493346F6"/>
    <w:rsid w:val="49336942"/>
    <w:rsid w:val="4933E0EA"/>
    <w:rsid w:val="49341791"/>
    <w:rsid w:val="493442E0"/>
    <w:rsid w:val="49346229"/>
    <w:rsid w:val="49348DB7"/>
    <w:rsid w:val="4934B57C"/>
    <w:rsid w:val="4934E56E"/>
    <w:rsid w:val="4934F177"/>
    <w:rsid w:val="4935180E"/>
    <w:rsid w:val="49351A4F"/>
    <w:rsid w:val="49351BA1"/>
    <w:rsid w:val="4935318B"/>
    <w:rsid w:val="49353D86"/>
    <w:rsid w:val="49358C3D"/>
    <w:rsid w:val="4935D41E"/>
    <w:rsid w:val="4935FC33"/>
    <w:rsid w:val="493634D3"/>
    <w:rsid w:val="49364EA3"/>
    <w:rsid w:val="493687BD"/>
    <w:rsid w:val="4936C5F6"/>
    <w:rsid w:val="4936C6C6"/>
    <w:rsid w:val="4936C72C"/>
    <w:rsid w:val="4936EFA1"/>
    <w:rsid w:val="4936F7DC"/>
    <w:rsid w:val="4936FCE8"/>
    <w:rsid w:val="493712BB"/>
    <w:rsid w:val="49371D9B"/>
    <w:rsid w:val="49372990"/>
    <w:rsid w:val="49377529"/>
    <w:rsid w:val="4938B9D0"/>
    <w:rsid w:val="4938CA0A"/>
    <w:rsid w:val="4938D240"/>
    <w:rsid w:val="4938DC00"/>
    <w:rsid w:val="4938E804"/>
    <w:rsid w:val="49392BC3"/>
    <w:rsid w:val="4939A4EE"/>
    <w:rsid w:val="4939D21B"/>
    <w:rsid w:val="4939D63B"/>
    <w:rsid w:val="4939DAEB"/>
    <w:rsid w:val="493A1755"/>
    <w:rsid w:val="493A545F"/>
    <w:rsid w:val="493A7350"/>
    <w:rsid w:val="493A8BA6"/>
    <w:rsid w:val="493A9806"/>
    <w:rsid w:val="493ACA05"/>
    <w:rsid w:val="493AD2C6"/>
    <w:rsid w:val="493B2301"/>
    <w:rsid w:val="493BA50D"/>
    <w:rsid w:val="493BA9F6"/>
    <w:rsid w:val="493BB3EA"/>
    <w:rsid w:val="493BEABA"/>
    <w:rsid w:val="493C14F2"/>
    <w:rsid w:val="493C442D"/>
    <w:rsid w:val="493C4F8E"/>
    <w:rsid w:val="493C9064"/>
    <w:rsid w:val="493D170F"/>
    <w:rsid w:val="493D1F4B"/>
    <w:rsid w:val="493DCA53"/>
    <w:rsid w:val="493DE9B3"/>
    <w:rsid w:val="493E158F"/>
    <w:rsid w:val="493E410F"/>
    <w:rsid w:val="493E9740"/>
    <w:rsid w:val="493ECAC7"/>
    <w:rsid w:val="493EE194"/>
    <w:rsid w:val="493F1074"/>
    <w:rsid w:val="493F2D48"/>
    <w:rsid w:val="493F31B2"/>
    <w:rsid w:val="493F4884"/>
    <w:rsid w:val="493F9209"/>
    <w:rsid w:val="493FBA3D"/>
    <w:rsid w:val="493FD19F"/>
    <w:rsid w:val="493FE2C1"/>
    <w:rsid w:val="49402C47"/>
    <w:rsid w:val="4940BDDA"/>
    <w:rsid w:val="4940C01E"/>
    <w:rsid w:val="4940E0C4"/>
    <w:rsid w:val="4941212A"/>
    <w:rsid w:val="49414507"/>
    <w:rsid w:val="4941576E"/>
    <w:rsid w:val="49415AA6"/>
    <w:rsid w:val="49417F92"/>
    <w:rsid w:val="49418CA6"/>
    <w:rsid w:val="494198B5"/>
    <w:rsid w:val="4941AF37"/>
    <w:rsid w:val="4941C404"/>
    <w:rsid w:val="4941F6D9"/>
    <w:rsid w:val="49422115"/>
    <w:rsid w:val="49423145"/>
    <w:rsid w:val="4942A44F"/>
    <w:rsid w:val="4942AC73"/>
    <w:rsid w:val="4942B1D8"/>
    <w:rsid w:val="4942C9C2"/>
    <w:rsid w:val="4942F38D"/>
    <w:rsid w:val="49431115"/>
    <w:rsid w:val="49431239"/>
    <w:rsid w:val="494331C7"/>
    <w:rsid w:val="49434C2C"/>
    <w:rsid w:val="4943687A"/>
    <w:rsid w:val="49439D5D"/>
    <w:rsid w:val="4943B3F7"/>
    <w:rsid w:val="4943BC9E"/>
    <w:rsid w:val="4943D7FC"/>
    <w:rsid w:val="4943F786"/>
    <w:rsid w:val="4943F93A"/>
    <w:rsid w:val="49440B2C"/>
    <w:rsid w:val="4944282D"/>
    <w:rsid w:val="49443640"/>
    <w:rsid w:val="494457B2"/>
    <w:rsid w:val="494471E3"/>
    <w:rsid w:val="4944AC2C"/>
    <w:rsid w:val="4944B5BC"/>
    <w:rsid w:val="4944C81A"/>
    <w:rsid w:val="494539E1"/>
    <w:rsid w:val="49455C2A"/>
    <w:rsid w:val="4945A10C"/>
    <w:rsid w:val="4945ACCD"/>
    <w:rsid w:val="4945B0AA"/>
    <w:rsid w:val="4945D522"/>
    <w:rsid w:val="4945DE59"/>
    <w:rsid w:val="49461CE0"/>
    <w:rsid w:val="4946212B"/>
    <w:rsid w:val="49462EC0"/>
    <w:rsid w:val="49466816"/>
    <w:rsid w:val="49467599"/>
    <w:rsid w:val="49467DFD"/>
    <w:rsid w:val="49468EE8"/>
    <w:rsid w:val="4946F8D8"/>
    <w:rsid w:val="494704D3"/>
    <w:rsid w:val="49473B5D"/>
    <w:rsid w:val="494770DB"/>
    <w:rsid w:val="4947A4E8"/>
    <w:rsid w:val="4947B5A4"/>
    <w:rsid w:val="4947C217"/>
    <w:rsid w:val="4947CAA8"/>
    <w:rsid w:val="4947FC38"/>
    <w:rsid w:val="49485684"/>
    <w:rsid w:val="49485CE3"/>
    <w:rsid w:val="494880E7"/>
    <w:rsid w:val="49498A49"/>
    <w:rsid w:val="49499BBD"/>
    <w:rsid w:val="4949FB62"/>
    <w:rsid w:val="494A2583"/>
    <w:rsid w:val="494A2BE9"/>
    <w:rsid w:val="494A3E83"/>
    <w:rsid w:val="494A49F6"/>
    <w:rsid w:val="494A4D94"/>
    <w:rsid w:val="494A6C14"/>
    <w:rsid w:val="494A924E"/>
    <w:rsid w:val="494AB702"/>
    <w:rsid w:val="494ACE68"/>
    <w:rsid w:val="494ADB33"/>
    <w:rsid w:val="494AF51E"/>
    <w:rsid w:val="494B0D7B"/>
    <w:rsid w:val="494B10EA"/>
    <w:rsid w:val="494B2403"/>
    <w:rsid w:val="494B54D2"/>
    <w:rsid w:val="494B793D"/>
    <w:rsid w:val="494B7C45"/>
    <w:rsid w:val="494BE9C0"/>
    <w:rsid w:val="494C2614"/>
    <w:rsid w:val="494C72B9"/>
    <w:rsid w:val="494C76C2"/>
    <w:rsid w:val="494C965F"/>
    <w:rsid w:val="494D51E8"/>
    <w:rsid w:val="494D658C"/>
    <w:rsid w:val="494DC75D"/>
    <w:rsid w:val="494DC81D"/>
    <w:rsid w:val="494E3229"/>
    <w:rsid w:val="494E4C1E"/>
    <w:rsid w:val="494E4D22"/>
    <w:rsid w:val="494EB093"/>
    <w:rsid w:val="494EE893"/>
    <w:rsid w:val="494F0CD9"/>
    <w:rsid w:val="494F0F07"/>
    <w:rsid w:val="494F4141"/>
    <w:rsid w:val="494F4283"/>
    <w:rsid w:val="494F54E7"/>
    <w:rsid w:val="494FD72A"/>
    <w:rsid w:val="49500087"/>
    <w:rsid w:val="495040B8"/>
    <w:rsid w:val="495049B1"/>
    <w:rsid w:val="49505904"/>
    <w:rsid w:val="495060D9"/>
    <w:rsid w:val="49507E3B"/>
    <w:rsid w:val="4950950B"/>
    <w:rsid w:val="49509E06"/>
    <w:rsid w:val="4950A11C"/>
    <w:rsid w:val="4950E9AE"/>
    <w:rsid w:val="49512D89"/>
    <w:rsid w:val="495132F1"/>
    <w:rsid w:val="49517442"/>
    <w:rsid w:val="495188FD"/>
    <w:rsid w:val="4951A2D9"/>
    <w:rsid w:val="4951CDF5"/>
    <w:rsid w:val="4951F7FE"/>
    <w:rsid w:val="4952639C"/>
    <w:rsid w:val="49526481"/>
    <w:rsid w:val="4952994F"/>
    <w:rsid w:val="4952AD35"/>
    <w:rsid w:val="4952DB86"/>
    <w:rsid w:val="4952DF50"/>
    <w:rsid w:val="495300E1"/>
    <w:rsid w:val="4953014D"/>
    <w:rsid w:val="49533E57"/>
    <w:rsid w:val="495355A3"/>
    <w:rsid w:val="49536BB5"/>
    <w:rsid w:val="49536D6F"/>
    <w:rsid w:val="4953818E"/>
    <w:rsid w:val="495388E4"/>
    <w:rsid w:val="4953D51D"/>
    <w:rsid w:val="49541940"/>
    <w:rsid w:val="49543452"/>
    <w:rsid w:val="4954590E"/>
    <w:rsid w:val="4954A26D"/>
    <w:rsid w:val="4954AB6E"/>
    <w:rsid w:val="4954F56C"/>
    <w:rsid w:val="49551C62"/>
    <w:rsid w:val="49554618"/>
    <w:rsid w:val="49556944"/>
    <w:rsid w:val="4955707E"/>
    <w:rsid w:val="49557D19"/>
    <w:rsid w:val="495584D4"/>
    <w:rsid w:val="49559CBB"/>
    <w:rsid w:val="4955BFEB"/>
    <w:rsid w:val="4955ECF5"/>
    <w:rsid w:val="495609FC"/>
    <w:rsid w:val="49561CF7"/>
    <w:rsid w:val="49565297"/>
    <w:rsid w:val="49566359"/>
    <w:rsid w:val="495687DD"/>
    <w:rsid w:val="4956C912"/>
    <w:rsid w:val="4956CDD4"/>
    <w:rsid w:val="4956EFFA"/>
    <w:rsid w:val="4956F62C"/>
    <w:rsid w:val="4956FF35"/>
    <w:rsid w:val="495714D6"/>
    <w:rsid w:val="495758E6"/>
    <w:rsid w:val="4957C95F"/>
    <w:rsid w:val="4957CB85"/>
    <w:rsid w:val="4957FFF8"/>
    <w:rsid w:val="495802C7"/>
    <w:rsid w:val="49582271"/>
    <w:rsid w:val="495848FA"/>
    <w:rsid w:val="495863AB"/>
    <w:rsid w:val="49586705"/>
    <w:rsid w:val="4958C10A"/>
    <w:rsid w:val="4958C72A"/>
    <w:rsid w:val="4958CDF1"/>
    <w:rsid w:val="4958CF1C"/>
    <w:rsid w:val="495920A8"/>
    <w:rsid w:val="49597200"/>
    <w:rsid w:val="49599071"/>
    <w:rsid w:val="495991C0"/>
    <w:rsid w:val="4959AF08"/>
    <w:rsid w:val="4959D21B"/>
    <w:rsid w:val="495A0532"/>
    <w:rsid w:val="495A07FC"/>
    <w:rsid w:val="495A8449"/>
    <w:rsid w:val="495A8DCA"/>
    <w:rsid w:val="495A9CEE"/>
    <w:rsid w:val="495AC4FC"/>
    <w:rsid w:val="495AE9AA"/>
    <w:rsid w:val="495AF35A"/>
    <w:rsid w:val="495B0A73"/>
    <w:rsid w:val="495B23E2"/>
    <w:rsid w:val="495BA18C"/>
    <w:rsid w:val="495BBBE3"/>
    <w:rsid w:val="495BE381"/>
    <w:rsid w:val="495BF442"/>
    <w:rsid w:val="495BF932"/>
    <w:rsid w:val="495C01F9"/>
    <w:rsid w:val="495C1E04"/>
    <w:rsid w:val="495C4BE9"/>
    <w:rsid w:val="495C6065"/>
    <w:rsid w:val="495C63C4"/>
    <w:rsid w:val="495C67D7"/>
    <w:rsid w:val="495C940C"/>
    <w:rsid w:val="495CACE9"/>
    <w:rsid w:val="495CBC70"/>
    <w:rsid w:val="495D16DC"/>
    <w:rsid w:val="495D4E18"/>
    <w:rsid w:val="495D5BE2"/>
    <w:rsid w:val="495D9117"/>
    <w:rsid w:val="495DE6AD"/>
    <w:rsid w:val="495DEB04"/>
    <w:rsid w:val="495E3048"/>
    <w:rsid w:val="495E4F6B"/>
    <w:rsid w:val="495E5705"/>
    <w:rsid w:val="495E768B"/>
    <w:rsid w:val="495EDF1A"/>
    <w:rsid w:val="495EECA6"/>
    <w:rsid w:val="495F101F"/>
    <w:rsid w:val="495F3415"/>
    <w:rsid w:val="495F62FB"/>
    <w:rsid w:val="495F73A3"/>
    <w:rsid w:val="495F7D8D"/>
    <w:rsid w:val="495F8594"/>
    <w:rsid w:val="495FA17D"/>
    <w:rsid w:val="495FBD1E"/>
    <w:rsid w:val="495FD5EA"/>
    <w:rsid w:val="495FDF76"/>
    <w:rsid w:val="495FFF4E"/>
    <w:rsid w:val="49604801"/>
    <w:rsid w:val="49607B1F"/>
    <w:rsid w:val="49608990"/>
    <w:rsid w:val="4960C0D9"/>
    <w:rsid w:val="4960F840"/>
    <w:rsid w:val="496152DA"/>
    <w:rsid w:val="496169B5"/>
    <w:rsid w:val="4961758A"/>
    <w:rsid w:val="4961BE2A"/>
    <w:rsid w:val="496248FD"/>
    <w:rsid w:val="4962B2C1"/>
    <w:rsid w:val="4962DD41"/>
    <w:rsid w:val="4962F624"/>
    <w:rsid w:val="49631236"/>
    <w:rsid w:val="49631BC0"/>
    <w:rsid w:val="49633826"/>
    <w:rsid w:val="49633AA4"/>
    <w:rsid w:val="49634776"/>
    <w:rsid w:val="49634A20"/>
    <w:rsid w:val="49634E69"/>
    <w:rsid w:val="496352AD"/>
    <w:rsid w:val="49636566"/>
    <w:rsid w:val="49637052"/>
    <w:rsid w:val="49638DDA"/>
    <w:rsid w:val="4963C31E"/>
    <w:rsid w:val="49642673"/>
    <w:rsid w:val="496429A8"/>
    <w:rsid w:val="49643EB7"/>
    <w:rsid w:val="496464E0"/>
    <w:rsid w:val="49648FFD"/>
    <w:rsid w:val="496493E5"/>
    <w:rsid w:val="4964B2FC"/>
    <w:rsid w:val="4964EEA6"/>
    <w:rsid w:val="4964F1A6"/>
    <w:rsid w:val="49650CA5"/>
    <w:rsid w:val="49652C8F"/>
    <w:rsid w:val="496536D2"/>
    <w:rsid w:val="496540F5"/>
    <w:rsid w:val="49659609"/>
    <w:rsid w:val="4965C5A8"/>
    <w:rsid w:val="49660DD7"/>
    <w:rsid w:val="49664C87"/>
    <w:rsid w:val="49665DB2"/>
    <w:rsid w:val="49668387"/>
    <w:rsid w:val="4966851B"/>
    <w:rsid w:val="4966B49B"/>
    <w:rsid w:val="4966E44A"/>
    <w:rsid w:val="4966F34C"/>
    <w:rsid w:val="49671527"/>
    <w:rsid w:val="49671E34"/>
    <w:rsid w:val="496737DA"/>
    <w:rsid w:val="49674584"/>
    <w:rsid w:val="49675E6C"/>
    <w:rsid w:val="49675FA7"/>
    <w:rsid w:val="496778FD"/>
    <w:rsid w:val="4967B31E"/>
    <w:rsid w:val="4967D5A5"/>
    <w:rsid w:val="49680E40"/>
    <w:rsid w:val="49681D2C"/>
    <w:rsid w:val="49686056"/>
    <w:rsid w:val="4968C51C"/>
    <w:rsid w:val="4968F74D"/>
    <w:rsid w:val="4968FA73"/>
    <w:rsid w:val="4969003C"/>
    <w:rsid w:val="49690B77"/>
    <w:rsid w:val="49693624"/>
    <w:rsid w:val="4969940F"/>
    <w:rsid w:val="4969C279"/>
    <w:rsid w:val="4969E62F"/>
    <w:rsid w:val="4969F626"/>
    <w:rsid w:val="496A224E"/>
    <w:rsid w:val="496A806C"/>
    <w:rsid w:val="496B079A"/>
    <w:rsid w:val="496B1FE7"/>
    <w:rsid w:val="496B5BFC"/>
    <w:rsid w:val="496B5FE9"/>
    <w:rsid w:val="496B6DC1"/>
    <w:rsid w:val="496B8EDD"/>
    <w:rsid w:val="496BB7F2"/>
    <w:rsid w:val="496BD808"/>
    <w:rsid w:val="496BF073"/>
    <w:rsid w:val="496C1803"/>
    <w:rsid w:val="496C23E2"/>
    <w:rsid w:val="496C307E"/>
    <w:rsid w:val="496C4158"/>
    <w:rsid w:val="496C5296"/>
    <w:rsid w:val="496C5547"/>
    <w:rsid w:val="496C824C"/>
    <w:rsid w:val="496CA695"/>
    <w:rsid w:val="496CA7CF"/>
    <w:rsid w:val="496CA871"/>
    <w:rsid w:val="496CC1A1"/>
    <w:rsid w:val="496D045C"/>
    <w:rsid w:val="496D2459"/>
    <w:rsid w:val="496D344C"/>
    <w:rsid w:val="496D8A35"/>
    <w:rsid w:val="496D9EDD"/>
    <w:rsid w:val="496DD159"/>
    <w:rsid w:val="496DDFD1"/>
    <w:rsid w:val="496DE54F"/>
    <w:rsid w:val="496E13AC"/>
    <w:rsid w:val="496E2969"/>
    <w:rsid w:val="496E2F78"/>
    <w:rsid w:val="496E517C"/>
    <w:rsid w:val="496E9EB3"/>
    <w:rsid w:val="496ECA5C"/>
    <w:rsid w:val="496ED094"/>
    <w:rsid w:val="496EEC22"/>
    <w:rsid w:val="496EF1F5"/>
    <w:rsid w:val="496F2360"/>
    <w:rsid w:val="496FA9C9"/>
    <w:rsid w:val="496FBF47"/>
    <w:rsid w:val="4970113E"/>
    <w:rsid w:val="497031FF"/>
    <w:rsid w:val="49706BBC"/>
    <w:rsid w:val="4970C6F1"/>
    <w:rsid w:val="49715937"/>
    <w:rsid w:val="497169E7"/>
    <w:rsid w:val="49717470"/>
    <w:rsid w:val="497201FF"/>
    <w:rsid w:val="49723570"/>
    <w:rsid w:val="497251CF"/>
    <w:rsid w:val="497255A9"/>
    <w:rsid w:val="49725707"/>
    <w:rsid w:val="49726E39"/>
    <w:rsid w:val="4972919B"/>
    <w:rsid w:val="4972AFB8"/>
    <w:rsid w:val="4972DAFE"/>
    <w:rsid w:val="4972E892"/>
    <w:rsid w:val="4972E94E"/>
    <w:rsid w:val="497304D0"/>
    <w:rsid w:val="4973426D"/>
    <w:rsid w:val="4973506D"/>
    <w:rsid w:val="49735BDC"/>
    <w:rsid w:val="497391D9"/>
    <w:rsid w:val="4973D551"/>
    <w:rsid w:val="4973E4D9"/>
    <w:rsid w:val="4973ECB3"/>
    <w:rsid w:val="497428FD"/>
    <w:rsid w:val="4974400E"/>
    <w:rsid w:val="4974435A"/>
    <w:rsid w:val="497480EC"/>
    <w:rsid w:val="49749F5B"/>
    <w:rsid w:val="4974E3E0"/>
    <w:rsid w:val="4974EE0D"/>
    <w:rsid w:val="497515FF"/>
    <w:rsid w:val="49751E06"/>
    <w:rsid w:val="4975589B"/>
    <w:rsid w:val="4975946D"/>
    <w:rsid w:val="4975B43C"/>
    <w:rsid w:val="4975C13B"/>
    <w:rsid w:val="4975CDEB"/>
    <w:rsid w:val="49763DF9"/>
    <w:rsid w:val="497660E6"/>
    <w:rsid w:val="497669E2"/>
    <w:rsid w:val="497674FB"/>
    <w:rsid w:val="49769370"/>
    <w:rsid w:val="4976A72A"/>
    <w:rsid w:val="4976C690"/>
    <w:rsid w:val="4976DB0E"/>
    <w:rsid w:val="4976DFB7"/>
    <w:rsid w:val="4976F448"/>
    <w:rsid w:val="4977183B"/>
    <w:rsid w:val="497733FB"/>
    <w:rsid w:val="49774395"/>
    <w:rsid w:val="497772C1"/>
    <w:rsid w:val="49777AE2"/>
    <w:rsid w:val="4977ABA8"/>
    <w:rsid w:val="4977BB82"/>
    <w:rsid w:val="4977F9F3"/>
    <w:rsid w:val="49781073"/>
    <w:rsid w:val="49782629"/>
    <w:rsid w:val="49783E75"/>
    <w:rsid w:val="49788113"/>
    <w:rsid w:val="4978A81B"/>
    <w:rsid w:val="4978B2F5"/>
    <w:rsid w:val="4978FA5A"/>
    <w:rsid w:val="49790737"/>
    <w:rsid w:val="49790E37"/>
    <w:rsid w:val="49791459"/>
    <w:rsid w:val="4979221C"/>
    <w:rsid w:val="497969F9"/>
    <w:rsid w:val="49798888"/>
    <w:rsid w:val="49799FD2"/>
    <w:rsid w:val="4979FC0C"/>
    <w:rsid w:val="497A68B3"/>
    <w:rsid w:val="497A8A76"/>
    <w:rsid w:val="497AAC8E"/>
    <w:rsid w:val="497AB087"/>
    <w:rsid w:val="497ACEBC"/>
    <w:rsid w:val="497AF9E9"/>
    <w:rsid w:val="497B14CF"/>
    <w:rsid w:val="497B2E74"/>
    <w:rsid w:val="497B31D3"/>
    <w:rsid w:val="497B34DD"/>
    <w:rsid w:val="497B38F4"/>
    <w:rsid w:val="497B4873"/>
    <w:rsid w:val="497B9B90"/>
    <w:rsid w:val="497BA779"/>
    <w:rsid w:val="497BD2EC"/>
    <w:rsid w:val="497BF9C6"/>
    <w:rsid w:val="497BF9E4"/>
    <w:rsid w:val="497C318B"/>
    <w:rsid w:val="497C5682"/>
    <w:rsid w:val="497C6D26"/>
    <w:rsid w:val="497CA8F4"/>
    <w:rsid w:val="497CBF77"/>
    <w:rsid w:val="497CE2B8"/>
    <w:rsid w:val="497D0A20"/>
    <w:rsid w:val="497D16BC"/>
    <w:rsid w:val="497D298C"/>
    <w:rsid w:val="497D2AE8"/>
    <w:rsid w:val="497D36A2"/>
    <w:rsid w:val="497D4A82"/>
    <w:rsid w:val="497D6B03"/>
    <w:rsid w:val="497D8510"/>
    <w:rsid w:val="497D85AC"/>
    <w:rsid w:val="497D97D1"/>
    <w:rsid w:val="497DAEBA"/>
    <w:rsid w:val="497DC4C2"/>
    <w:rsid w:val="497E11B7"/>
    <w:rsid w:val="497E1D95"/>
    <w:rsid w:val="497E2BB1"/>
    <w:rsid w:val="497E2D63"/>
    <w:rsid w:val="497E5507"/>
    <w:rsid w:val="497E56CE"/>
    <w:rsid w:val="497E6ADD"/>
    <w:rsid w:val="497E6AE8"/>
    <w:rsid w:val="497F1FF9"/>
    <w:rsid w:val="497F2447"/>
    <w:rsid w:val="497F6BD3"/>
    <w:rsid w:val="497FAA46"/>
    <w:rsid w:val="497FF0CF"/>
    <w:rsid w:val="497FF0F3"/>
    <w:rsid w:val="49800606"/>
    <w:rsid w:val="49800FDD"/>
    <w:rsid w:val="49803862"/>
    <w:rsid w:val="4980800E"/>
    <w:rsid w:val="49811406"/>
    <w:rsid w:val="49811AC7"/>
    <w:rsid w:val="49818BB5"/>
    <w:rsid w:val="4981B22E"/>
    <w:rsid w:val="4981D13A"/>
    <w:rsid w:val="4981DE7E"/>
    <w:rsid w:val="4981E5C8"/>
    <w:rsid w:val="4981EC8E"/>
    <w:rsid w:val="49824025"/>
    <w:rsid w:val="498244C2"/>
    <w:rsid w:val="49826F16"/>
    <w:rsid w:val="4982E043"/>
    <w:rsid w:val="4982FD1F"/>
    <w:rsid w:val="49837C9F"/>
    <w:rsid w:val="4983A235"/>
    <w:rsid w:val="4984309D"/>
    <w:rsid w:val="4984429A"/>
    <w:rsid w:val="498481E4"/>
    <w:rsid w:val="498491D6"/>
    <w:rsid w:val="4984BD19"/>
    <w:rsid w:val="4984FF71"/>
    <w:rsid w:val="49856B2D"/>
    <w:rsid w:val="498585F5"/>
    <w:rsid w:val="498589B3"/>
    <w:rsid w:val="49859233"/>
    <w:rsid w:val="4985A788"/>
    <w:rsid w:val="4985B530"/>
    <w:rsid w:val="4985F462"/>
    <w:rsid w:val="49860F72"/>
    <w:rsid w:val="49863B4A"/>
    <w:rsid w:val="49864028"/>
    <w:rsid w:val="49867423"/>
    <w:rsid w:val="4986C5E8"/>
    <w:rsid w:val="4987640B"/>
    <w:rsid w:val="49876B7D"/>
    <w:rsid w:val="49878580"/>
    <w:rsid w:val="4987AE0B"/>
    <w:rsid w:val="4987B9D7"/>
    <w:rsid w:val="4987C881"/>
    <w:rsid w:val="49882081"/>
    <w:rsid w:val="49884EE2"/>
    <w:rsid w:val="498862B6"/>
    <w:rsid w:val="49886BB9"/>
    <w:rsid w:val="4988DBA1"/>
    <w:rsid w:val="4988E675"/>
    <w:rsid w:val="4988F224"/>
    <w:rsid w:val="49893B9A"/>
    <w:rsid w:val="49893DDF"/>
    <w:rsid w:val="49898DEA"/>
    <w:rsid w:val="4989CE7B"/>
    <w:rsid w:val="4989D320"/>
    <w:rsid w:val="4989FA95"/>
    <w:rsid w:val="498A400D"/>
    <w:rsid w:val="498A6442"/>
    <w:rsid w:val="498A73A0"/>
    <w:rsid w:val="498A7DBC"/>
    <w:rsid w:val="498A8CA0"/>
    <w:rsid w:val="498ADBE5"/>
    <w:rsid w:val="498AF43F"/>
    <w:rsid w:val="498B1D23"/>
    <w:rsid w:val="498B26A7"/>
    <w:rsid w:val="498BBB36"/>
    <w:rsid w:val="498BC250"/>
    <w:rsid w:val="498BCE3E"/>
    <w:rsid w:val="498BD4B6"/>
    <w:rsid w:val="498BDC0F"/>
    <w:rsid w:val="498BFD80"/>
    <w:rsid w:val="498C0798"/>
    <w:rsid w:val="498C19C2"/>
    <w:rsid w:val="498C797F"/>
    <w:rsid w:val="498CA383"/>
    <w:rsid w:val="498CA64E"/>
    <w:rsid w:val="498CE2DA"/>
    <w:rsid w:val="498CFB85"/>
    <w:rsid w:val="498D0405"/>
    <w:rsid w:val="498D17E9"/>
    <w:rsid w:val="498D1AC3"/>
    <w:rsid w:val="498D3AB7"/>
    <w:rsid w:val="498D6547"/>
    <w:rsid w:val="498D6D35"/>
    <w:rsid w:val="498D7B93"/>
    <w:rsid w:val="498DA35E"/>
    <w:rsid w:val="498DCC95"/>
    <w:rsid w:val="498E2F43"/>
    <w:rsid w:val="498E34C0"/>
    <w:rsid w:val="498E60FF"/>
    <w:rsid w:val="498E79FC"/>
    <w:rsid w:val="498E9281"/>
    <w:rsid w:val="498EA1A9"/>
    <w:rsid w:val="498EC32B"/>
    <w:rsid w:val="498F6ADA"/>
    <w:rsid w:val="498F84EB"/>
    <w:rsid w:val="498F8BE9"/>
    <w:rsid w:val="498FD08F"/>
    <w:rsid w:val="498FF53F"/>
    <w:rsid w:val="499006B3"/>
    <w:rsid w:val="49904C06"/>
    <w:rsid w:val="499059BA"/>
    <w:rsid w:val="4990746F"/>
    <w:rsid w:val="49907E6F"/>
    <w:rsid w:val="499090C1"/>
    <w:rsid w:val="49909854"/>
    <w:rsid w:val="499099DC"/>
    <w:rsid w:val="4990D960"/>
    <w:rsid w:val="49913DCB"/>
    <w:rsid w:val="49915DE5"/>
    <w:rsid w:val="4991618B"/>
    <w:rsid w:val="4991F8ED"/>
    <w:rsid w:val="49920FAA"/>
    <w:rsid w:val="49925EB5"/>
    <w:rsid w:val="4992E8E7"/>
    <w:rsid w:val="4993044D"/>
    <w:rsid w:val="49931C48"/>
    <w:rsid w:val="49934F7E"/>
    <w:rsid w:val="4993AA0E"/>
    <w:rsid w:val="4993B1C4"/>
    <w:rsid w:val="4993E2EF"/>
    <w:rsid w:val="49940603"/>
    <w:rsid w:val="499469E2"/>
    <w:rsid w:val="49947A33"/>
    <w:rsid w:val="49949B1A"/>
    <w:rsid w:val="4994BF31"/>
    <w:rsid w:val="4994C1D2"/>
    <w:rsid w:val="4994C32F"/>
    <w:rsid w:val="4994D739"/>
    <w:rsid w:val="499502F4"/>
    <w:rsid w:val="49953B2A"/>
    <w:rsid w:val="49956A84"/>
    <w:rsid w:val="49956F3A"/>
    <w:rsid w:val="49959A2C"/>
    <w:rsid w:val="4995A37C"/>
    <w:rsid w:val="4995C633"/>
    <w:rsid w:val="4995CA6C"/>
    <w:rsid w:val="4995DF16"/>
    <w:rsid w:val="4995F037"/>
    <w:rsid w:val="49960355"/>
    <w:rsid w:val="4996B565"/>
    <w:rsid w:val="4996C74E"/>
    <w:rsid w:val="4996C891"/>
    <w:rsid w:val="4996DBA1"/>
    <w:rsid w:val="4996E0F5"/>
    <w:rsid w:val="49970E60"/>
    <w:rsid w:val="4997132F"/>
    <w:rsid w:val="4997285D"/>
    <w:rsid w:val="499765C3"/>
    <w:rsid w:val="4997863E"/>
    <w:rsid w:val="4997CB4F"/>
    <w:rsid w:val="49980C9E"/>
    <w:rsid w:val="4998126F"/>
    <w:rsid w:val="4998583C"/>
    <w:rsid w:val="499881C8"/>
    <w:rsid w:val="4998A9D5"/>
    <w:rsid w:val="4998B6EC"/>
    <w:rsid w:val="4998CE9A"/>
    <w:rsid w:val="499934CD"/>
    <w:rsid w:val="4999469A"/>
    <w:rsid w:val="49995C49"/>
    <w:rsid w:val="4999DC72"/>
    <w:rsid w:val="4999E389"/>
    <w:rsid w:val="499A384B"/>
    <w:rsid w:val="499A3F16"/>
    <w:rsid w:val="499A73D5"/>
    <w:rsid w:val="499A9673"/>
    <w:rsid w:val="499AD84C"/>
    <w:rsid w:val="499AE3A1"/>
    <w:rsid w:val="499B0B67"/>
    <w:rsid w:val="499B23E4"/>
    <w:rsid w:val="499B2A61"/>
    <w:rsid w:val="499B4FFB"/>
    <w:rsid w:val="499B5C8E"/>
    <w:rsid w:val="499B9756"/>
    <w:rsid w:val="499BA6BE"/>
    <w:rsid w:val="499BF6F5"/>
    <w:rsid w:val="499BFBDA"/>
    <w:rsid w:val="499CBCBF"/>
    <w:rsid w:val="499D1F3C"/>
    <w:rsid w:val="499D91B5"/>
    <w:rsid w:val="499D954D"/>
    <w:rsid w:val="499D9EA3"/>
    <w:rsid w:val="499DA4C8"/>
    <w:rsid w:val="499DAD46"/>
    <w:rsid w:val="499E33E4"/>
    <w:rsid w:val="499E408E"/>
    <w:rsid w:val="499E415D"/>
    <w:rsid w:val="499E4F24"/>
    <w:rsid w:val="499E4FFB"/>
    <w:rsid w:val="499E589C"/>
    <w:rsid w:val="499E63EB"/>
    <w:rsid w:val="499EBAAD"/>
    <w:rsid w:val="499ED406"/>
    <w:rsid w:val="499F0E64"/>
    <w:rsid w:val="499F464E"/>
    <w:rsid w:val="499F9F6F"/>
    <w:rsid w:val="499FA829"/>
    <w:rsid w:val="49A03D8F"/>
    <w:rsid w:val="49A045CD"/>
    <w:rsid w:val="49A04871"/>
    <w:rsid w:val="49A07E46"/>
    <w:rsid w:val="49A08519"/>
    <w:rsid w:val="49A0E54C"/>
    <w:rsid w:val="49A0F973"/>
    <w:rsid w:val="49A0FE80"/>
    <w:rsid w:val="49A1281E"/>
    <w:rsid w:val="49A17E21"/>
    <w:rsid w:val="49A21781"/>
    <w:rsid w:val="49A233E5"/>
    <w:rsid w:val="49A23E35"/>
    <w:rsid w:val="49A25460"/>
    <w:rsid w:val="49A25F8E"/>
    <w:rsid w:val="49A280A4"/>
    <w:rsid w:val="49A29B26"/>
    <w:rsid w:val="49A2A1D8"/>
    <w:rsid w:val="49A2C5EE"/>
    <w:rsid w:val="49A339E9"/>
    <w:rsid w:val="49A3448F"/>
    <w:rsid w:val="49A3C794"/>
    <w:rsid w:val="49A4BB73"/>
    <w:rsid w:val="49A4BC34"/>
    <w:rsid w:val="49A50450"/>
    <w:rsid w:val="49A5134F"/>
    <w:rsid w:val="49A52729"/>
    <w:rsid w:val="49A54841"/>
    <w:rsid w:val="49A54BA9"/>
    <w:rsid w:val="49A55DD6"/>
    <w:rsid w:val="49A581F7"/>
    <w:rsid w:val="49A596B4"/>
    <w:rsid w:val="49A5B50A"/>
    <w:rsid w:val="49A5D727"/>
    <w:rsid w:val="49A5D9E4"/>
    <w:rsid w:val="49A5DD02"/>
    <w:rsid w:val="49A608ED"/>
    <w:rsid w:val="49A6461B"/>
    <w:rsid w:val="49A673C0"/>
    <w:rsid w:val="49A6AFF0"/>
    <w:rsid w:val="49A6B1C3"/>
    <w:rsid w:val="49A7081A"/>
    <w:rsid w:val="49A73D00"/>
    <w:rsid w:val="49A73D1D"/>
    <w:rsid w:val="49A74065"/>
    <w:rsid w:val="49A75087"/>
    <w:rsid w:val="49A76F80"/>
    <w:rsid w:val="49A7C8C7"/>
    <w:rsid w:val="49A7CB97"/>
    <w:rsid w:val="49A7EFF4"/>
    <w:rsid w:val="49A81D98"/>
    <w:rsid w:val="49A8238A"/>
    <w:rsid w:val="49A8D91E"/>
    <w:rsid w:val="49A8ED88"/>
    <w:rsid w:val="49A8FFF8"/>
    <w:rsid w:val="49A90CDE"/>
    <w:rsid w:val="49A9171B"/>
    <w:rsid w:val="49A92DAB"/>
    <w:rsid w:val="49A9466B"/>
    <w:rsid w:val="49A95AFA"/>
    <w:rsid w:val="49A9A8E9"/>
    <w:rsid w:val="49A9ECE7"/>
    <w:rsid w:val="49A9F735"/>
    <w:rsid w:val="49A9F902"/>
    <w:rsid w:val="49AA2FDB"/>
    <w:rsid w:val="49AA8B4B"/>
    <w:rsid w:val="49AA9003"/>
    <w:rsid w:val="49AAA309"/>
    <w:rsid w:val="49AAABB8"/>
    <w:rsid w:val="49AAAD06"/>
    <w:rsid w:val="49AAB0B8"/>
    <w:rsid w:val="49AAC68C"/>
    <w:rsid w:val="49AAC6E2"/>
    <w:rsid w:val="49AAF670"/>
    <w:rsid w:val="49AAFAE5"/>
    <w:rsid w:val="49AB2111"/>
    <w:rsid w:val="49AB3517"/>
    <w:rsid w:val="49AB542A"/>
    <w:rsid w:val="49AB5A0D"/>
    <w:rsid w:val="49AB5B70"/>
    <w:rsid w:val="49AB9107"/>
    <w:rsid w:val="49AB9E6C"/>
    <w:rsid w:val="49ABB848"/>
    <w:rsid w:val="49ABC6B2"/>
    <w:rsid w:val="49ABE131"/>
    <w:rsid w:val="49ABE272"/>
    <w:rsid w:val="49AC1DDC"/>
    <w:rsid w:val="49AC3E56"/>
    <w:rsid w:val="49AC4C78"/>
    <w:rsid w:val="49ACD707"/>
    <w:rsid w:val="49ACDE9B"/>
    <w:rsid w:val="49AD2F93"/>
    <w:rsid w:val="49AD3C8A"/>
    <w:rsid w:val="49AD5EFB"/>
    <w:rsid w:val="49AD6748"/>
    <w:rsid w:val="49ADADE4"/>
    <w:rsid w:val="49AE184E"/>
    <w:rsid w:val="49AE74FA"/>
    <w:rsid w:val="49AEAD27"/>
    <w:rsid w:val="49AEEBDA"/>
    <w:rsid w:val="49AEED4B"/>
    <w:rsid w:val="49AEF8AE"/>
    <w:rsid w:val="49AF0116"/>
    <w:rsid w:val="49AF2C0C"/>
    <w:rsid w:val="49AF4CC4"/>
    <w:rsid w:val="49AFBA85"/>
    <w:rsid w:val="49AFE012"/>
    <w:rsid w:val="49B01220"/>
    <w:rsid w:val="49B034FB"/>
    <w:rsid w:val="49B03B50"/>
    <w:rsid w:val="49B08226"/>
    <w:rsid w:val="49B0893A"/>
    <w:rsid w:val="49B0A60C"/>
    <w:rsid w:val="49B0B2F3"/>
    <w:rsid w:val="49B0D08A"/>
    <w:rsid w:val="49B0F3B7"/>
    <w:rsid w:val="49B113D3"/>
    <w:rsid w:val="49B118B0"/>
    <w:rsid w:val="49B1BDCA"/>
    <w:rsid w:val="49B1C17F"/>
    <w:rsid w:val="49B1E77D"/>
    <w:rsid w:val="49B1EE5C"/>
    <w:rsid w:val="49B1F852"/>
    <w:rsid w:val="49B20E3F"/>
    <w:rsid w:val="49B211EF"/>
    <w:rsid w:val="49B23EAD"/>
    <w:rsid w:val="49B243BF"/>
    <w:rsid w:val="49B28A10"/>
    <w:rsid w:val="49B28B45"/>
    <w:rsid w:val="49B28C8A"/>
    <w:rsid w:val="49B2ACBD"/>
    <w:rsid w:val="49B2AFEE"/>
    <w:rsid w:val="49B2BDF8"/>
    <w:rsid w:val="49B324CA"/>
    <w:rsid w:val="49B3CEB3"/>
    <w:rsid w:val="49B3D1A4"/>
    <w:rsid w:val="49B473F2"/>
    <w:rsid w:val="49B4EBD0"/>
    <w:rsid w:val="49B4F820"/>
    <w:rsid w:val="49B56379"/>
    <w:rsid w:val="49B57D21"/>
    <w:rsid w:val="49B57F00"/>
    <w:rsid w:val="49B592C1"/>
    <w:rsid w:val="49B59534"/>
    <w:rsid w:val="49B5BCE8"/>
    <w:rsid w:val="49B5BE96"/>
    <w:rsid w:val="49B5CD2C"/>
    <w:rsid w:val="49B5FBFA"/>
    <w:rsid w:val="49B5FEF6"/>
    <w:rsid w:val="49B607E6"/>
    <w:rsid w:val="49B6367F"/>
    <w:rsid w:val="49B652F3"/>
    <w:rsid w:val="49B65C70"/>
    <w:rsid w:val="49B69359"/>
    <w:rsid w:val="49B6E3DA"/>
    <w:rsid w:val="49B71939"/>
    <w:rsid w:val="49B71FBE"/>
    <w:rsid w:val="49B72EBA"/>
    <w:rsid w:val="49B75718"/>
    <w:rsid w:val="49B78CFE"/>
    <w:rsid w:val="49B7EB8D"/>
    <w:rsid w:val="49B7F5D0"/>
    <w:rsid w:val="49B80217"/>
    <w:rsid w:val="49B82F0A"/>
    <w:rsid w:val="49B856B5"/>
    <w:rsid w:val="49B8653D"/>
    <w:rsid w:val="49B871DF"/>
    <w:rsid w:val="49B87469"/>
    <w:rsid w:val="49B8880F"/>
    <w:rsid w:val="49B89BC5"/>
    <w:rsid w:val="49B92CCA"/>
    <w:rsid w:val="49B9366F"/>
    <w:rsid w:val="49B966F9"/>
    <w:rsid w:val="49B98051"/>
    <w:rsid w:val="49B9A1DC"/>
    <w:rsid w:val="49B9B4BE"/>
    <w:rsid w:val="49B9DB2A"/>
    <w:rsid w:val="49B9EFB3"/>
    <w:rsid w:val="49BA1F7F"/>
    <w:rsid w:val="49BA68A0"/>
    <w:rsid w:val="49BA7301"/>
    <w:rsid w:val="49BA7F73"/>
    <w:rsid w:val="49BA8ACD"/>
    <w:rsid w:val="49BA9666"/>
    <w:rsid w:val="49BAB06C"/>
    <w:rsid w:val="49BAED0C"/>
    <w:rsid w:val="49BB1935"/>
    <w:rsid w:val="49BB3E08"/>
    <w:rsid w:val="49BB5A5F"/>
    <w:rsid w:val="49BB6880"/>
    <w:rsid w:val="49BB74C2"/>
    <w:rsid w:val="49BB7F6A"/>
    <w:rsid w:val="49BBD53D"/>
    <w:rsid w:val="49BC0E14"/>
    <w:rsid w:val="49BC37EF"/>
    <w:rsid w:val="49BC44A0"/>
    <w:rsid w:val="49BC77E1"/>
    <w:rsid w:val="49BC92FA"/>
    <w:rsid w:val="49BCB876"/>
    <w:rsid w:val="49BCE823"/>
    <w:rsid w:val="49BD059D"/>
    <w:rsid w:val="49BD12F1"/>
    <w:rsid w:val="49BD142F"/>
    <w:rsid w:val="49BD4B9C"/>
    <w:rsid w:val="49BD6D6D"/>
    <w:rsid w:val="49BD781E"/>
    <w:rsid w:val="49BD8840"/>
    <w:rsid w:val="49BD94CF"/>
    <w:rsid w:val="49BDA053"/>
    <w:rsid w:val="49BDB9CD"/>
    <w:rsid w:val="49BDDB4D"/>
    <w:rsid w:val="49BE08B9"/>
    <w:rsid w:val="49BE16D0"/>
    <w:rsid w:val="49BE1D87"/>
    <w:rsid w:val="49BE45A7"/>
    <w:rsid w:val="49BE90EE"/>
    <w:rsid w:val="49BEA0EA"/>
    <w:rsid w:val="49BEBFEA"/>
    <w:rsid w:val="49BEF3EA"/>
    <w:rsid w:val="49BF9757"/>
    <w:rsid w:val="49BFC42C"/>
    <w:rsid w:val="49BFC8FC"/>
    <w:rsid w:val="49C00544"/>
    <w:rsid w:val="49C03185"/>
    <w:rsid w:val="49C08617"/>
    <w:rsid w:val="49C0D06D"/>
    <w:rsid w:val="49C0D1D2"/>
    <w:rsid w:val="49C0EA04"/>
    <w:rsid w:val="49C10ADD"/>
    <w:rsid w:val="49C11EAA"/>
    <w:rsid w:val="49C17DC9"/>
    <w:rsid w:val="49C1B062"/>
    <w:rsid w:val="49C1B2CF"/>
    <w:rsid w:val="49C1D7EC"/>
    <w:rsid w:val="49C1F483"/>
    <w:rsid w:val="49C207DF"/>
    <w:rsid w:val="49C22C52"/>
    <w:rsid w:val="49C265CB"/>
    <w:rsid w:val="49C26D56"/>
    <w:rsid w:val="49C2B9D2"/>
    <w:rsid w:val="49C2DDB3"/>
    <w:rsid w:val="49C39C98"/>
    <w:rsid w:val="49C3BDF0"/>
    <w:rsid w:val="49C3BE50"/>
    <w:rsid w:val="49C3CC8E"/>
    <w:rsid w:val="49C41982"/>
    <w:rsid w:val="49C49706"/>
    <w:rsid w:val="49C5073E"/>
    <w:rsid w:val="49C50883"/>
    <w:rsid w:val="49C52BB2"/>
    <w:rsid w:val="49C530FF"/>
    <w:rsid w:val="49C53F15"/>
    <w:rsid w:val="49C5921A"/>
    <w:rsid w:val="49C599EC"/>
    <w:rsid w:val="49C5F94A"/>
    <w:rsid w:val="49C5FC6B"/>
    <w:rsid w:val="49C66A9A"/>
    <w:rsid w:val="49C66B1B"/>
    <w:rsid w:val="49C676F6"/>
    <w:rsid w:val="49C69199"/>
    <w:rsid w:val="49C695F4"/>
    <w:rsid w:val="49C6B932"/>
    <w:rsid w:val="49C6D940"/>
    <w:rsid w:val="49C6FCED"/>
    <w:rsid w:val="49C714E3"/>
    <w:rsid w:val="49C725E3"/>
    <w:rsid w:val="49C756BC"/>
    <w:rsid w:val="49C7736C"/>
    <w:rsid w:val="49C7A129"/>
    <w:rsid w:val="49C7B613"/>
    <w:rsid w:val="49C7C749"/>
    <w:rsid w:val="49C7C75F"/>
    <w:rsid w:val="49C7EDEF"/>
    <w:rsid w:val="49C80047"/>
    <w:rsid w:val="49C818F8"/>
    <w:rsid w:val="49C8471C"/>
    <w:rsid w:val="49C86DCA"/>
    <w:rsid w:val="49C887AD"/>
    <w:rsid w:val="49C8A898"/>
    <w:rsid w:val="49C943CE"/>
    <w:rsid w:val="49C98557"/>
    <w:rsid w:val="49C9A03A"/>
    <w:rsid w:val="49C9F46C"/>
    <w:rsid w:val="49C9F717"/>
    <w:rsid w:val="49CA08A4"/>
    <w:rsid w:val="49CA91DB"/>
    <w:rsid w:val="49CABA77"/>
    <w:rsid w:val="49CAD1E0"/>
    <w:rsid w:val="49CB06B7"/>
    <w:rsid w:val="49CB1934"/>
    <w:rsid w:val="49CB4B4E"/>
    <w:rsid w:val="49CB6059"/>
    <w:rsid w:val="49CB7E9F"/>
    <w:rsid w:val="49CBA8B1"/>
    <w:rsid w:val="49CBBC3A"/>
    <w:rsid w:val="49CBCFB6"/>
    <w:rsid w:val="49CBDC1E"/>
    <w:rsid w:val="49CBF60B"/>
    <w:rsid w:val="49CC518D"/>
    <w:rsid w:val="49CC89D1"/>
    <w:rsid w:val="49CCDEA1"/>
    <w:rsid w:val="49CD1E44"/>
    <w:rsid w:val="49CD3C33"/>
    <w:rsid w:val="49CD5D4C"/>
    <w:rsid w:val="49CD6171"/>
    <w:rsid w:val="49CD6653"/>
    <w:rsid w:val="49CD7822"/>
    <w:rsid w:val="49CDCD30"/>
    <w:rsid w:val="49CDE738"/>
    <w:rsid w:val="49CE6CCC"/>
    <w:rsid w:val="49CE84D8"/>
    <w:rsid w:val="49CEA58B"/>
    <w:rsid w:val="49CEA695"/>
    <w:rsid w:val="49CED65E"/>
    <w:rsid w:val="49CEFCA0"/>
    <w:rsid w:val="49CF01C7"/>
    <w:rsid w:val="49CF1B4D"/>
    <w:rsid w:val="49CF6248"/>
    <w:rsid w:val="49CF6DA7"/>
    <w:rsid w:val="49CFDE09"/>
    <w:rsid w:val="49D00355"/>
    <w:rsid w:val="49D04539"/>
    <w:rsid w:val="49D077B0"/>
    <w:rsid w:val="49D07B72"/>
    <w:rsid w:val="49D0B0E5"/>
    <w:rsid w:val="49D0FE2C"/>
    <w:rsid w:val="49D0FE74"/>
    <w:rsid w:val="49D135A5"/>
    <w:rsid w:val="49D18A47"/>
    <w:rsid w:val="49D19D02"/>
    <w:rsid w:val="49D23F42"/>
    <w:rsid w:val="49D26CEA"/>
    <w:rsid w:val="49D27A00"/>
    <w:rsid w:val="49D27F94"/>
    <w:rsid w:val="49D2A53E"/>
    <w:rsid w:val="49D36128"/>
    <w:rsid w:val="49D399AC"/>
    <w:rsid w:val="49D39A82"/>
    <w:rsid w:val="49D3A7A7"/>
    <w:rsid w:val="49D3FE45"/>
    <w:rsid w:val="49D45663"/>
    <w:rsid w:val="49D498BE"/>
    <w:rsid w:val="49D53F7E"/>
    <w:rsid w:val="49D57967"/>
    <w:rsid w:val="49D594DF"/>
    <w:rsid w:val="49D59665"/>
    <w:rsid w:val="49D5A630"/>
    <w:rsid w:val="49D5C0AD"/>
    <w:rsid w:val="49D5E513"/>
    <w:rsid w:val="49D5FE4B"/>
    <w:rsid w:val="49D650B4"/>
    <w:rsid w:val="49D6B02B"/>
    <w:rsid w:val="49D6BA84"/>
    <w:rsid w:val="49D6DE7F"/>
    <w:rsid w:val="49D6FED9"/>
    <w:rsid w:val="49D76803"/>
    <w:rsid w:val="49D78FB3"/>
    <w:rsid w:val="49D7BE27"/>
    <w:rsid w:val="49D7EC9F"/>
    <w:rsid w:val="49D821AF"/>
    <w:rsid w:val="49D82D1F"/>
    <w:rsid w:val="49D868FF"/>
    <w:rsid w:val="49D87707"/>
    <w:rsid w:val="49D8A162"/>
    <w:rsid w:val="49D8A24C"/>
    <w:rsid w:val="49D8B94A"/>
    <w:rsid w:val="49D9111C"/>
    <w:rsid w:val="49D916FD"/>
    <w:rsid w:val="49D926AE"/>
    <w:rsid w:val="49D92869"/>
    <w:rsid w:val="49D9562E"/>
    <w:rsid w:val="49D9B0CF"/>
    <w:rsid w:val="49D9BFC7"/>
    <w:rsid w:val="49D9F74B"/>
    <w:rsid w:val="49D9FC65"/>
    <w:rsid w:val="49DA05AC"/>
    <w:rsid w:val="49DA435E"/>
    <w:rsid w:val="49DA54C6"/>
    <w:rsid w:val="49DA97F2"/>
    <w:rsid w:val="49DAE4A8"/>
    <w:rsid w:val="49DAEC73"/>
    <w:rsid w:val="49DB11E6"/>
    <w:rsid w:val="49DB3B53"/>
    <w:rsid w:val="49DB47B6"/>
    <w:rsid w:val="49DB59E8"/>
    <w:rsid w:val="49DB6CB6"/>
    <w:rsid w:val="49DB765F"/>
    <w:rsid w:val="49DB7BAF"/>
    <w:rsid w:val="49DB8F3A"/>
    <w:rsid w:val="49DB9B36"/>
    <w:rsid w:val="49DB9DCA"/>
    <w:rsid w:val="49DBD6E2"/>
    <w:rsid w:val="49DBDA27"/>
    <w:rsid w:val="49DC0469"/>
    <w:rsid w:val="49DC1107"/>
    <w:rsid w:val="49DC35AE"/>
    <w:rsid w:val="49DC5460"/>
    <w:rsid w:val="49DCD4C2"/>
    <w:rsid w:val="49DD5107"/>
    <w:rsid w:val="49DDCA58"/>
    <w:rsid w:val="49DDD408"/>
    <w:rsid w:val="49DE04ED"/>
    <w:rsid w:val="49DE08AD"/>
    <w:rsid w:val="49DE7812"/>
    <w:rsid w:val="49DE9C2A"/>
    <w:rsid w:val="49DEB853"/>
    <w:rsid w:val="49DEC648"/>
    <w:rsid w:val="49DF04CB"/>
    <w:rsid w:val="49DF362B"/>
    <w:rsid w:val="49DF44F1"/>
    <w:rsid w:val="49DF4D44"/>
    <w:rsid w:val="49DF4F39"/>
    <w:rsid w:val="49DF51FF"/>
    <w:rsid w:val="49DF69B6"/>
    <w:rsid w:val="49DF6EA6"/>
    <w:rsid w:val="49DF8B18"/>
    <w:rsid w:val="49DF9381"/>
    <w:rsid w:val="49DF943B"/>
    <w:rsid w:val="49DFAF03"/>
    <w:rsid w:val="49E057B7"/>
    <w:rsid w:val="49E074E2"/>
    <w:rsid w:val="49E08A8F"/>
    <w:rsid w:val="49E0C9DA"/>
    <w:rsid w:val="49E0DE78"/>
    <w:rsid w:val="49E1006F"/>
    <w:rsid w:val="49E10545"/>
    <w:rsid w:val="49E1405D"/>
    <w:rsid w:val="49E149C4"/>
    <w:rsid w:val="49E16CEE"/>
    <w:rsid w:val="49E1EA42"/>
    <w:rsid w:val="49E1EBC3"/>
    <w:rsid w:val="49E27D06"/>
    <w:rsid w:val="49E28FD9"/>
    <w:rsid w:val="49E2CB3A"/>
    <w:rsid w:val="49E2D414"/>
    <w:rsid w:val="49E31663"/>
    <w:rsid w:val="49E32231"/>
    <w:rsid w:val="49E33F57"/>
    <w:rsid w:val="49E38185"/>
    <w:rsid w:val="49E3FED2"/>
    <w:rsid w:val="49E40938"/>
    <w:rsid w:val="49E41FD0"/>
    <w:rsid w:val="49E421C5"/>
    <w:rsid w:val="49E424CC"/>
    <w:rsid w:val="49E4406C"/>
    <w:rsid w:val="49E49E3F"/>
    <w:rsid w:val="49E4C58B"/>
    <w:rsid w:val="49E4D792"/>
    <w:rsid w:val="49E5060B"/>
    <w:rsid w:val="49E514DE"/>
    <w:rsid w:val="49E538AE"/>
    <w:rsid w:val="49E59768"/>
    <w:rsid w:val="49E5B86F"/>
    <w:rsid w:val="49E5D6BD"/>
    <w:rsid w:val="49E61DC9"/>
    <w:rsid w:val="49E61E36"/>
    <w:rsid w:val="49E6828D"/>
    <w:rsid w:val="49E69586"/>
    <w:rsid w:val="49E6A753"/>
    <w:rsid w:val="49E6AAE5"/>
    <w:rsid w:val="49E6AB65"/>
    <w:rsid w:val="49E6D4C1"/>
    <w:rsid w:val="49E6F596"/>
    <w:rsid w:val="49E727FA"/>
    <w:rsid w:val="49E73B87"/>
    <w:rsid w:val="49E76574"/>
    <w:rsid w:val="49E7AFB4"/>
    <w:rsid w:val="49E7B615"/>
    <w:rsid w:val="49E7D868"/>
    <w:rsid w:val="49E7DD86"/>
    <w:rsid w:val="49E81544"/>
    <w:rsid w:val="49E82323"/>
    <w:rsid w:val="49E875C8"/>
    <w:rsid w:val="49E878BA"/>
    <w:rsid w:val="49E88BC3"/>
    <w:rsid w:val="49E8AADC"/>
    <w:rsid w:val="49E8DE6E"/>
    <w:rsid w:val="49E8DFB5"/>
    <w:rsid w:val="49E95E7C"/>
    <w:rsid w:val="49E9CE2C"/>
    <w:rsid w:val="49EA030B"/>
    <w:rsid w:val="49EA6618"/>
    <w:rsid w:val="49EA6FCF"/>
    <w:rsid w:val="49EA7168"/>
    <w:rsid w:val="49EA909E"/>
    <w:rsid w:val="49EAB8A0"/>
    <w:rsid w:val="49EAE0AC"/>
    <w:rsid w:val="49EAE460"/>
    <w:rsid w:val="49EAFA37"/>
    <w:rsid w:val="49EAFD6D"/>
    <w:rsid w:val="49EB20BB"/>
    <w:rsid w:val="49EB4FE8"/>
    <w:rsid w:val="49EB51E6"/>
    <w:rsid w:val="49EB98F6"/>
    <w:rsid w:val="49EBA2C8"/>
    <w:rsid w:val="49EBB058"/>
    <w:rsid w:val="49EBB656"/>
    <w:rsid w:val="49EBC034"/>
    <w:rsid w:val="49EBEE49"/>
    <w:rsid w:val="49EBFC73"/>
    <w:rsid w:val="49EC0E14"/>
    <w:rsid w:val="49EC473D"/>
    <w:rsid w:val="49EC8909"/>
    <w:rsid w:val="49EC8A95"/>
    <w:rsid w:val="49ECF912"/>
    <w:rsid w:val="49ED597B"/>
    <w:rsid w:val="49ED6EFF"/>
    <w:rsid w:val="49ED7E79"/>
    <w:rsid w:val="49EDA6B4"/>
    <w:rsid w:val="49EE1993"/>
    <w:rsid w:val="49EE577D"/>
    <w:rsid w:val="49EE8F9F"/>
    <w:rsid w:val="49EEA617"/>
    <w:rsid w:val="49EEDD38"/>
    <w:rsid w:val="49EEE3BD"/>
    <w:rsid w:val="49EEE5A3"/>
    <w:rsid w:val="49EEFAC4"/>
    <w:rsid w:val="49EF1B35"/>
    <w:rsid w:val="49EF2FC2"/>
    <w:rsid w:val="49EF3580"/>
    <w:rsid w:val="49EF4AF0"/>
    <w:rsid w:val="49EF74E9"/>
    <w:rsid w:val="49EF7F87"/>
    <w:rsid w:val="49EF9022"/>
    <w:rsid w:val="49EF9600"/>
    <w:rsid w:val="49EF960E"/>
    <w:rsid w:val="49EFACF8"/>
    <w:rsid w:val="49EFB7F0"/>
    <w:rsid w:val="49EFBDA2"/>
    <w:rsid w:val="49EFCFCF"/>
    <w:rsid w:val="49F00523"/>
    <w:rsid w:val="49F02EFA"/>
    <w:rsid w:val="49F031F3"/>
    <w:rsid w:val="49F07CD6"/>
    <w:rsid w:val="49F07EFD"/>
    <w:rsid w:val="49F097B2"/>
    <w:rsid w:val="49F0B757"/>
    <w:rsid w:val="49F0E6F5"/>
    <w:rsid w:val="49F0EF82"/>
    <w:rsid w:val="49F0F325"/>
    <w:rsid w:val="49F1015E"/>
    <w:rsid w:val="49F11DE1"/>
    <w:rsid w:val="49F129C1"/>
    <w:rsid w:val="49F18747"/>
    <w:rsid w:val="49F1A02C"/>
    <w:rsid w:val="49F1FDF1"/>
    <w:rsid w:val="49F20863"/>
    <w:rsid w:val="49F285C0"/>
    <w:rsid w:val="49F2B05C"/>
    <w:rsid w:val="49F320E0"/>
    <w:rsid w:val="49F3591F"/>
    <w:rsid w:val="49F39249"/>
    <w:rsid w:val="49F40078"/>
    <w:rsid w:val="49F41BF4"/>
    <w:rsid w:val="49F4629B"/>
    <w:rsid w:val="49F496D2"/>
    <w:rsid w:val="49F4C5E5"/>
    <w:rsid w:val="49F4FB76"/>
    <w:rsid w:val="49F4FD28"/>
    <w:rsid w:val="49F5ABE8"/>
    <w:rsid w:val="49F5DF8B"/>
    <w:rsid w:val="49F63586"/>
    <w:rsid w:val="49F64B3F"/>
    <w:rsid w:val="49F65F6A"/>
    <w:rsid w:val="49F67EF5"/>
    <w:rsid w:val="49F681A9"/>
    <w:rsid w:val="49F684D8"/>
    <w:rsid w:val="49F68AC7"/>
    <w:rsid w:val="49F6AAF8"/>
    <w:rsid w:val="49F6C65C"/>
    <w:rsid w:val="49F6FECC"/>
    <w:rsid w:val="49F74DC4"/>
    <w:rsid w:val="49F76780"/>
    <w:rsid w:val="49F7AA07"/>
    <w:rsid w:val="49F80072"/>
    <w:rsid w:val="49F83C3D"/>
    <w:rsid w:val="49F84C6A"/>
    <w:rsid w:val="49F8750E"/>
    <w:rsid w:val="49F8B17A"/>
    <w:rsid w:val="49F8B376"/>
    <w:rsid w:val="49F8D555"/>
    <w:rsid w:val="49F8D636"/>
    <w:rsid w:val="49F9260F"/>
    <w:rsid w:val="49F937DA"/>
    <w:rsid w:val="49F95D16"/>
    <w:rsid w:val="49FA0F80"/>
    <w:rsid w:val="49FA2A89"/>
    <w:rsid w:val="49FA635B"/>
    <w:rsid w:val="49FA78FD"/>
    <w:rsid w:val="49FA7C29"/>
    <w:rsid w:val="49FAF133"/>
    <w:rsid w:val="49FAF967"/>
    <w:rsid w:val="49FB324A"/>
    <w:rsid w:val="49FB76C9"/>
    <w:rsid w:val="49FB8B70"/>
    <w:rsid w:val="49FB8E3A"/>
    <w:rsid w:val="49FB95CB"/>
    <w:rsid w:val="49FB9E84"/>
    <w:rsid w:val="49FBD4CD"/>
    <w:rsid w:val="49FBEC29"/>
    <w:rsid w:val="49FBEDC5"/>
    <w:rsid w:val="49FBFA40"/>
    <w:rsid w:val="49FC1EFF"/>
    <w:rsid w:val="49FC5B2C"/>
    <w:rsid w:val="49FC5F44"/>
    <w:rsid w:val="49FC6273"/>
    <w:rsid w:val="49FC6C3A"/>
    <w:rsid w:val="49FC9F37"/>
    <w:rsid w:val="49FCB1C7"/>
    <w:rsid w:val="49FD06EF"/>
    <w:rsid w:val="49FD552D"/>
    <w:rsid w:val="49FD8142"/>
    <w:rsid w:val="49FD830F"/>
    <w:rsid w:val="49FDB274"/>
    <w:rsid w:val="49FDB5A1"/>
    <w:rsid w:val="49FDBFCF"/>
    <w:rsid w:val="49FDF9B6"/>
    <w:rsid w:val="49FE29A6"/>
    <w:rsid w:val="49FE2ECC"/>
    <w:rsid w:val="49FE3061"/>
    <w:rsid w:val="49FE537E"/>
    <w:rsid w:val="49FE5E8E"/>
    <w:rsid w:val="49FE6DB5"/>
    <w:rsid w:val="49FE6F5C"/>
    <w:rsid w:val="49FEBFF1"/>
    <w:rsid w:val="49FECC72"/>
    <w:rsid w:val="49FF028F"/>
    <w:rsid w:val="49FF26D7"/>
    <w:rsid w:val="49FF3568"/>
    <w:rsid w:val="49FFAD5E"/>
    <w:rsid w:val="4A002DB5"/>
    <w:rsid w:val="4A00425F"/>
    <w:rsid w:val="4A00F25C"/>
    <w:rsid w:val="4A013339"/>
    <w:rsid w:val="4A01409B"/>
    <w:rsid w:val="4A01453F"/>
    <w:rsid w:val="4A019692"/>
    <w:rsid w:val="4A01C854"/>
    <w:rsid w:val="4A01E626"/>
    <w:rsid w:val="4A020DD5"/>
    <w:rsid w:val="4A0252C1"/>
    <w:rsid w:val="4A026581"/>
    <w:rsid w:val="4A026943"/>
    <w:rsid w:val="4A033602"/>
    <w:rsid w:val="4A034CFA"/>
    <w:rsid w:val="4A035427"/>
    <w:rsid w:val="4A03A5D9"/>
    <w:rsid w:val="4A03F9C0"/>
    <w:rsid w:val="4A041037"/>
    <w:rsid w:val="4A041787"/>
    <w:rsid w:val="4A048E8F"/>
    <w:rsid w:val="4A04BC52"/>
    <w:rsid w:val="4A04C6B3"/>
    <w:rsid w:val="4A04F1A4"/>
    <w:rsid w:val="4A053E50"/>
    <w:rsid w:val="4A05597C"/>
    <w:rsid w:val="4A058562"/>
    <w:rsid w:val="4A059B27"/>
    <w:rsid w:val="4A05EE4B"/>
    <w:rsid w:val="4A060638"/>
    <w:rsid w:val="4A060C27"/>
    <w:rsid w:val="4A062DD2"/>
    <w:rsid w:val="4A065E42"/>
    <w:rsid w:val="4A067BCE"/>
    <w:rsid w:val="4A067C83"/>
    <w:rsid w:val="4A06A70C"/>
    <w:rsid w:val="4A06B76F"/>
    <w:rsid w:val="4A06D596"/>
    <w:rsid w:val="4A06DFB7"/>
    <w:rsid w:val="4A070054"/>
    <w:rsid w:val="4A07088D"/>
    <w:rsid w:val="4A075DAE"/>
    <w:rsid w:val="4A07629B"/>
    <w:rsid w:val="4A078B29"/>
    <w:rsid w:val="4A079F30"/>
    <w:rsid w:val="4A07AA2C"/>
    <w:rsid w:val="4A07ECA7"/>
    <w:rsid w:val="4A07F38B"/>
    <w:rsid w:val="4A080BD9"/>
    <w:rsid w:val="4A081C74"/>
    <w:rsid w:val="4A087215"/>
    <w:rsid w:val="4A08751F"/>
    <w:rsid w:val="4A088B77"/>
    <w:rsid w:val="4A08961F"/>
    <w:rsid w:val="4A08D47C"/>
    <w:rsid w:val="4A091BA4"/>
    <w:rsid w:val="4A091D97"/>
    <w:rsid w:val="4A092F56"/>
    <w:rsid w:val="4A09FBC9"/>
    <w:rsid w:val="4A0A23D0"/>
    <w:rsid w:val="4A0A39E4"/>
    <w:rsid w:val="4A0A3B3C"/>
    <w:rsid w:val="4A0AD22B"/>
    <w:rsid w:val="4A0B5A4C"/>
    <w:rsid w:val="4A0B9E8C"/>
    <w:rsid w:val="4A0BA57A"/>
    <w:rsid w:val="4A0BADD6"/>
    <w:rsid w:val="4A0C0FBF"/>
    <w:rsid w:val="4A0C3C3E"/>
    <w:rsid w:val="4A0C4DA1"/>
    <w:rsid w:val="4A0C6FD1"/>
    <w:rsid w:val="4A0D7BDB"/>
    <w:rsid w:val="4A0D88D8"/>
    <w:rsid w:val="4A0DCAEA"/>
    <w:rsid w:val="4A0DD1C5"/>
    <w:rsid w:val="4A0DF0AF"/>
    <w:rsid w:val="4A0E6ECB"/>
    <w:rsid w:val="4A0E7393"/>
    <w:rsid w:val="4A0E81C4"/>
    <w:rsid w:val="4A0E98BE"/>
    <w:rsid w:val="4A0EAD68"/>
    <w:rsid w:val="4A0EC9AE"/>
    <w:rsid w:val="4A0F12E1"/>
    <w:rsid w:val="4A0F23B9"/>
    <w:rsid w:val="4A0F411B"/>
    <w:rsid w:val="4A0F5756"/>
    <w:rsid w:val="4A0F5905"/>
    <w:rsid w:val="4A0F6566"/>
    <w:rsid w:val="4A0F6CEF"/>
    <w:rsid w:val="4A0FDC43"/>
    <w:rsid w:val="4A100A7B"/>
    <w:rsid w:val="4A104331"/>
    <w:rsid w:val="4A1051BA"/>
    <w:rsid w:val="4A10803C"/>
    <w:rsid w:val="4A10A8F4"/>
    <w:rsid w:val="4A10FDF5"/>
    <w:rsid w:val="4A110157"/>
    <w:rsid w:val="4A1116C3"/>
    <w:rsid w:val="4A112D62"/>
    <w:rsid w:val="4A114DE0"/>
    <w:rsid w:val="4A1162CB"/>
    <w:rsid w:val="4A118EF9"/>
    <w:rsid w:val="4A119DC8"/>
    <w:rsid w:val="4A11C5D2"/>
    <w:rsid w:val="4A11CBED"/>
    <w:rsid w:val="4A12C15A"/>
    <w:rsid w:val="4A12D650"/>
    <w:rsid w:val="4A133800"/>
    <w:rsid w:val="4A13575A"/>
    <w:rsid w:val="4A1381D5"/>
    <w:rsid w:val="4A139F09"/>
    <w:rsid w:val="4A13ACEA"/>
    <w:rsid w:val="4A13BAB1"/>
    <w:rsid w:val="4A13D53E"/>
    <w:rsid w:val="4A13E013"/>
    <w:rsid w:val="4A14047A"/>
    <w:rsid w:val="4A144B5C"/>
    <w:rsid w:val="4A14AD98"/>
    <w:rsid w:val="4A14D823"/>
    <w:rsid w:val="4A14E238"/>
    <w:rsid w:val="4A14FBB5"/>
    <w:rsid w:val="4A152715"/>
    <w:rsid w:val="4A153C62"/>
    <w:rsid w:val="4A1569E3"/>
    <w:rsid w:val="4A161C3E"/>
    <w:rsid w:val="4A163DE6"/>
    <w:rsid w:val="4A167219"/>
    <w:rsid w:val="4A1683AB"/>
    <w:rsid w:val="4A16BCFB"/>
    <w:rsid w:val="4A16CE0E"/>
    <w:rsid w:val="4A16FA5B"/>
    <w:rsid w:val="4A16FEC3"/>
    <w:rsid w:val="4A170362"/>
    <w:rsid w:val="4A17272E"/>
    <w:rsid w:val="4A173F03"/>
    <w:rsid w:val="4A175C95"/>
    <w:rsid w:val="4A179939"/>
    <w:rsid w:val="4A17B38B"/>
    <w:rsid w:val="4A17C653"/>
    <w:rsid w:val="4A17F524"/>
    <w:rsid w:val="4A180EBF"/>
    <w:rsid w:val="4A1811A4"/>
    <w:rsid w:val="4A1817DA"/>
    <w:rsid w:val="4A183EA3"/>
    <w:rsid w:val="4A1886D2"/>
    <w:rsid w:val="4A189448"/>
    <w:rsid w:val="4A1896B7"/>
    <w:rsid w:val="4A18C22A"/>
    <w:rsid w:val="4A192313"/>
    <w:rsid w:val="4A1925A9"/>
    <w:rsid w:val="4A19457E"/>
    <w:rsid w:val="4A1951C4"/>
    <w:rsid w:val="4A197975"/>
    <w:rsid w:val="4A1985BB"/>
    <w:rsid w:val="4A198DE5"/>
    <w:rsid w:val="4A1992FC"/>
    <w:rsid w:val="4A19A2EF"/>
    <w:rsid w:val="4A1A4618"/>
    <w:rsid w:val="4A1A4F78"/>
    <w:rsid w:val="4A1A7CE5"/>
    <w:rsid w:val="4A1AC8F1"/>
    <w:rsid w:val="4A1AD010"/>
    <w:rsid w:val="4A1B2107"/>
    <w:rsid w:val="4A1B4A5E"/>
    <w:rsid w:val="4A1B54FA"/>
    <w:rsid w:val="4A1B844E"/>
    <w:rsid w:val="4A1BC760"/>
    <w:rsid w:val="4A1C2374"/>
    <w:rsid w:val="4A1C2712"/>
    <w:rsid w:val="4A1C46B8"/>
    <w:rsid w:val="4A1C480E"/>
    <w:rsid w:val="4A1C611F"/>
    <w:rsid w:val="4A1CB1A2"/>
    <w:rsid w:val="4A1CB784"/>
    <w:rsid w:val="4A1CBA2F"/>
    <w:rsid w:val="4A1D2B2C"/>
    <w:rsid w:val="4A1D3340"/>
    <w:rsid w:val="4A1D4A17"/>
    <w:rsid w:val="4A1D5AB6"/>
    <w:rsid w:val="4A1D64F6"/>
    <w:rsid w:val="4A1D6CE8"/>
    <w:rsid w:val="4A1D8B55"/>
    <w:rsid w:val="4A1DBD2A"/>
    <w:rsid w:val="4A1DBD44"/>
    <w:rsid w:val="4A1DCD23"/>
    <w:rsid w:val="4A1DEB34"/>
    <w:rsid w:val="4A1DEE51"/>
    <w:rsid w:val="4A1DFAF7"/>
    <w:rsid w:val="4A1E2CAC"/>
    <w:rsid w:val="4A1E3985"/>
    <w:rsid w:val="4A1E6890"/>
    <w:rsid w:val="4A1E9005"/>
    <w:rsid w:val="4A1E9018"/>
    <w:rsid w:val="4A1E96C5"/>
    <w:rsid w:val="4A1EA14E"/>
    <w:rsid w:val="4A1EBA6D"/>
    <w:rsid w:val="4A1EEF40"/>
    <w:rsid w:val="4A1F212A"/>
    <w:rsid w:val="4A1F5681"/>
    <w:rsid w:val="4A1F69D9"/>
    <w:rsid w:val="4A1FADAC"/>
    <w:rsid w:val="4A1FB05E"/>
    <w:rsid w:val="4A202508"/>
    <w:rsid w:val="4A207A15"/>
    <w:rsid w:val="4A207E67"/>
    <w:rsid w:val="4A20B13C"/>
    <w:rsid w:val="4A20B73A"/>
    <w:rsid w:val="4A20FAC0"/>
    <w:rsid w:val="4A214AD5"/>
    <w:rsid w:val="4A214AE2"/>
    <w:rsid w:val="4A216214"/>
    <w:rsid w:val="4A21672C"/>
    <w:rsid w:val="4A21A7F4"/>
    <w:rsid w:val="4A21ECDB"/>
    <w:rsid w:val="4A221C2F"/>
    <w:rsid w:val="4A221EAF"/>
    <w:rsid w:val="4A226D89"/>
    <w:rsid w:val="4A227F83"/>
    <w:rsid w:val="4A228F04"/>
    <w:rsid w:val="4A229807"/>
    <w:rsid w:val="4A22C689"/>
    <w:rsid w:val="4A22D8C4"/>
    <w:rsid w:val="4A22DD40"/>
    <w:rsid w:val="4A23038D"/>
    <w:rsid w:val="4A234755"/>
    <w:rsid w:val="4A2382F9"/>
    <w:rsid w:val="4A24179F"/>
    <w:rsid w:val="4A2454BF"/>
    <w:rsid w:val="4A24601D"/>
    <w:rsid w:val="4A249B9F"/>
    <w:rsid w:val="4A249F89"/>
    <w:rsid w:val="4A24BA90"/>
    <w:rsid w:val="4A24C23B"/>
    <w:rsid w:val="4A24F1FE"/>
    <w:rsid w:val="4A250200"/>
    <w:rsid w:val="4A253E7B"/>
    <w:rsid w:val="4A256348"/>
    <w:rsid w:val="4A2595FF"/>
    <w:rsid w:val="4A25B93F"/>
    <w:rsid w:val="4A25D726"/>
    <w:rsid w:val="4A26464B"/>
    <w:rsid w:val="4A264E6D"/>
    <w:rsid w:val="4A2657FF"/>
    <w:rsid w:val="4A26C497"/>
    <w:rsid w:val="4A26C795"/>
    <w:rsid w:val="4A26D6C1"/>
    <w:rsid w:val="4A26DD41"/>
    <w:rsid w:val="4A26E1B0"/>
    <w:rsid w:val="4A270398"/>
    <w:rsid w:val="4A270FDA"/>
    <w:rsid w:val="4A276DF7"/>
    <w:rsid w:val="4A277B40"/>
    <w:rsid w:val="4A279C28"/>
    <w:rsid w:val="4A27C35A"/>
    <w:rsid w:val="4A284E9D"/>
    <w:rsid w:val="4A2872D0"/>
    <w:rsid w:val="4A288277"/>
    <w:rsid w:val="4A289F8C"/>
    <w:rsid w:val="4A28B01E"/>
    <w:rsid w:val="4A2903FE"/>
    <w:rsid w:val="4A290654"/>
    <w:rsid w:val="4A291F6E"/>
    <w:rsid w:val="4A29201E"/>
    <w:rsid w:val="4A292514"/>
    <w:rsid w:val="4A2986F8"/>
    <w:rsid w:val="4A298BB8"/>
    <w:rsid w:val="4A2990B1"/>
    <w:rsid w:val="4A2997DD"/>
    <w:rsid w:val="4A29B3EC"/>
    <w:rsid w:val="4A29F32C"/>
    <w:rsid w:val="4A29F3CA"/>
    <w:rsid w:val="4A29F579"/>
    <w:rsid w:val="4A29FC0F"/>
    <w:rsid w:val="4A2A1E57"/>
    <w:rsid w:val="4A2A2558"/>
    <w:rsid w:val="4A2A7490"/>
    <w:rsid w:val="4A2A7E20"/>
    <w:rsid w:val="4A2A8B02"/>
    <w:rsid w:val="4A2A973A"/>
    <w:rsid w:val="4A2AD752"/>
    <w:rsid w:val="4A2AD96C"/>
    <w:rsid w:val="4A2B0B60"/>
    <w:rsid w:val="4A2B1132"/>
    <w:rsid w:val="4A2B1BFC"/>
    <w:rsid w:val="4A2BC919"/>
    <w:rsid w:val="4A2BD4AB"/>
    <w:rsid w:val="4A2C4926"/>
    <w:rsid w:val="4A2C6600"/>
    <w:rsid w:val="4A2C7B01"/>
    <w:rsid w:val="4A2CB27B"/>
    <w:rsid w:val="4A2CE637"/>
    <w:rsid w:val="4A2D0D24"/>
    <w:rsid w:val="4A2D191C"/>
    <w:rsid w:val="4A2D1B8B"/>
    <w:rsid w:val="4A2D26CE"/>
    <w:rsid w:val="4A2D4802"/>
    <w:rsid w:val="4A2D6968"/>
    <w:rsid w:val="4A2D9718"/>
    <w:rsid w:val="4A2DB541"/>
    <w:rsid w:val="4A2DBAA9"/>
    <w:rsid w:val="4A2DE2FC"/>
    <w:rsid w:val="4A2DE42B"/>
    <w:rsid w:val="4A2E1787"/>
    <w:rsid w:val="4A2E4179"/>
    <w:rsid w:val="4A2E7FE8"/>
    <w:rsid w:val="4A2EA9A9"/>
    <w:rsid w:val="4A2F00F3"/>
    <w:rsid w:val="4A2F03FE"/>
    <w:rsid w:val="4A2F1C01"/>
    <w:rsid w:val="4A2F51B1"/>
    <w:rsid w:val="4A2F9CFF"/>
    <w:rsid w:val="4A2FA8A8"/>
    <w:rsid w:val="4A2FE62B"/>
    <w:rsid w:val="4A301A6F"/>
    <w:rsid w:val="4A304E91"/>
    <w:rsid w:val="4A30AF75"/>
    <w:rsid w:val="4A30E3E6"/>
    <w:rsid w:val="4A311239"/>
    <w:rsid w:val="4A31AA16"/>
    <w:rsid w:val="4A31CC19"/>
    <w:rsid w:val="4A31CF90"/>
    <w:rsid w:val="4A31E12C"/>
    <w:rsid w:val="4A31EECF"/>
    <w:rsid w:val="4A3200F6"/>
    <w:rsid w:val="4A3211E8"/>
    <w:rsid w:val="4A32307D"/>
    <w:rsid w:val="4A325593"/>
    <w:rsid w:val="4A325F03"/>
    <w:rsid w:val="4A327E72"/>
    <w:rsid w:val="4A329C83"/>
    <w:rsid w:val="4A32A12F"/>
    <w:rsid w:val="4A32E4D2"/>
    <w:rsid w:val="4A32E59D"/>
    <w:rsid w:val="4A32E7CA"/>
    <w:rsid w:val="4A32FCF9"/>
    <w:rsid w:val="4A335BEB"/>
    <w:rsid w:val="4A335DE7"/>
    <w:rsid w:val="4A336568"/>
    <w:rsid w:val="4A337F1A"/>
    <w:rsid w:val="4A3380FF"/>
    <w:rsid w:val="4A33BCA3"/>
    <w:rsid w:val="4A34C9A7"/>
    <w:rsid w:val="4A34F7A8"/>
    <w:rsid w:val="4A350164"/>
    <w:rsid w:val="4A35040F"/>
    <w:rsid w:val="4A3513E2"/>
    <w:rsid w:val="4A35990F"/>
    <w:rsid w:val="4A35AE30"/>
    <w:rsid w:val="4A35CD50"/>
    <w:rsid w:val="4A35CDC8"/>
    <w:rsid w:val="4A35E48F"/>
    <w:rsid w:val="4A35F19F"/>
    <w:rsid w:val="4A36241F"/>
    <w:rsid w:val="4A365101"/>
    <w:rsid w:val="4A3714BA"/>
    <w:rsid w:val="4A37180A"/>
    <w:rsid w:val="4A37569C"/>
    <w:rsid w:val="4A375E6C"/>
    <w:rsid w:val="4A378EB3"/>
    <w:rsid w:val="4A379B75"/>
    <w:rsid w:val="4A37C568"/>
    <w:rsid w:val="4A37D1AA"/>
    <w:rsid w:val="4A381100"/>
    <w:rsid w:val="4A381407"/>
    <w:rsid w:val="4A38579C"/>
    <w:rsid w:val="4A3869DA"/>
    <w:rsid w:val="4A387963"/>
    <w:rsid w:val="4A3889BE"/>
    <w:rsid w:val="4A38CB6D"/>
    <w:rsid w:val="4A38CE94"/>
    <w:rsid w:val="4A38FA07"/>
    <w:rsid w:val="4A3908D1"/>
    <w:rsid w:val="4A390F30"/>
    <w:rsid w:val="4A3954DE"/>
    <w:rsid w:val="4A3983DB"/>
    <w:rsid w:val="4A39B36D"/>
    <w:rsid w:val="4A39BCB6"/>
    <w:rsid w:val="4A39D58E"/>
    <w:rsid w:val="4A3A1480"/>
    <w:rsid w:val="4A3A1624"/>
    <w:rsid w:val="4A3A1B51"/>
    <w:rsid w:val="4A3AA0AB"/>
    <w:rsid w:val="4A3AB263"/>
    <w:rsid w:val="4A3AD03A"/>
    <w:rsid w:val="4A3B2F8C"/>
    <w:rsid w:val="4A3B3964"/>
    <w:rsid w:val="4A3C20C7"/>
    <w:rsid w:val="4A3C40BA"/>
    <w:rsid w:val="4A3C53AA"/>
    <w:rsid w:val="4A3C5E85"/>
    <w:rsid w:val="4A3CECB8"/>
    <w:rsid w:val="4A3D0C86"/>
    <w:rsid w:val="4A3D6C69"/>
    <w:rsid w:val="4A3D7274"/>
    <w:rsid w:val="4A3D7679"/>
    <w:rsid w:val="4A3D8F1C"/>
    <w:rsid w:val="4A3DCB4E"/>
    <w:rsid w:val="4A3DCDBA"/>
    <w:rsid w:val="4A3DF9F0"/>
    <w:rsid w:val="4A3E586D"/>
    <w:rsid w:val="4A3E5D9C"/>
    <w:rsid w:val="4A3E71E7"/>
    <w:rsid w:val="4A3E9B71"/>
    <w:rsid w:val="4A3EA53B"/>
    <w:rsid w:val="4A3EBA66"/>
    <w:rsid w:val="4A3EC554"/>
    <w:rsid w:val="4A3EE584"/>
    <w:rsid w:val="4A3EFB3B"/>
    <w:rsid w:val="4A3F39DD"/>
    <w:rsid w:val="4A3F4343"/>
    <w:rsid w:val="4A3F43E9"/>
    <w:rsid w:val="4A3F59A0"/>
    <w:rsid w:val="4A3FAC35"/>
    <w:rsid w:val="4A3FB7FD"/>
    <w:rsid w:val="4A3FDA04"/>
    <w:rsid w:val="4A3FDFD9"/>
    <w:rsid w:val="4A402807"/>
    <w:rsid w:val="4A40589A"/>
    <w:rsid w:val="4A4085F8"/>
    <w:rsid w:val="4A409A5E"/>
    <w:rsid w:val="4A40AEEF"/>
    <w:rsid w:val="4A40D4F5"/>
    <w:rsid w:val="4A410BB5"/>
    <w:rsid w:val="4A416169"/>
    <w:rsid w:val="4A4183BC"/>
    <w:rsid w:val="4A41B0C6"/>
    <w:rsid w:val="4A423DBA"/>
    <w:rsid w:val="4A426C45"/>
    <w:rsid w:val="4A4291F7"/>
    <w:rsid w:val="4A429B23"/>
    <w:rsid w:val="4A42F01D"/>
    <w:rsid w:val="4A42FF31"/>
    <w:rsid w:val="4A4317FE"/>
    <w:rsid w:val="4A432FE9"/>
    <w:rsid w:val="4A434B6D"/>
    <w:rsid w:val="4A436F23"/>
    <w:rsid w:val="4A438810"/>
    <w:rsid w:val="4A43B720"/>
    <w:rsid w:val="4A43D8AA"/>
    <w:rsid w:val="4A43E3CA"/>
    <w:rsid w:val="4A43ECC5"/>
    <w:rsid w:val="4A441FA8"/>
    <w:rsid w:val="4A445A82"/>
    <w:rsid w:val="4A4496C6"/>
    <w:rsid w:val="4A44CF10"/>
    <w:rsid w:val="4A450FB7"/>
    <w:rsid w:val="4A4528BB"/>
    <w:rsid w:val="4A45373A"/>
    <w:rsid w:val="4A45B185"/>
    <w:rsid w:val="4A45C06B"/>
    <w:rsid w:val="4A45EECB"/>
    <w:rsid w:val="4A45FF2D"/>
    <w:rsid w:val="4A46003C"/>
    <w:rsid w:val="4A46025D"/>
    <w:rsid w:val="4A460927"/>
    <w:rsid w:val="4A462D14"/>
    <w:rsid w:val="4A465830"/>
    <w:rsid w:val="4A465FDB"/>
    <w:rsid w:val="4A467581"/>
    <w:rsid w:val="4A46A42F"/>
    <w:rsid w:val="4A46A840"/>
    <w:rsid w:val="4A46C1C4"/>
    <w:rsid w:val="4A46E5E8"/>
    <w:rsid w:val="4A47434B"/>
    <w:rsid w:val="4A479BAD"/>
    <w:rsid w:val="4A47B998"/>
    <w:rsid w:val="4A47BDBB"/>
    <w:rsid w:val="4A47DED4"/>
    <w:rsid w:val="4A47ED0D"/>
    <w:rsid w:val="4A47F44B"/>
    <w:rsid w:val="4A48367D"/>
    <w:rsid w:val="4A4841E2"/>
    <w:rsid w:val="4A485A8A"/>
    <w:rsid w:val="4A4889CB"/>
    <w:rsid w:val="4A48CB74"/>
    <w:rsid w:val="4A48D607"/>
    <w:rsid w:val="4A48E55B"/>
    <w:rsid w:val="4A49BE2B"/>
    <w:rsid w:val="4A4A1822"/>
    <w:rsid w:val="4A4A2962"/>
    <w:rsid w:val="4A4A2D84"/>
    <w:rsid w:val="4A4A3F71"/>
    <w:rsid w:val="4A4A5573"/>
    <w:rsid w:val="4A4A7074"/>
    <w:rsid w:val="4A4A74A7"/>
    <w:rsid w:val="4A4A8DC2"/>
    <w:rsid w:val="4A4A924F"/>
    <w:rsid w:val="4A4A9A69"/>
    <w:rsid w:val="4A4B04F6"/>
    <w:rsid w:val="4A4B0F1B"/>
    <w:rsid w:val="4A4B4FDE"/>
    <w:rsid w:val="4A4B7EF6"/>
    <w:rsid w:val="4A4B867E"/>
    <w:rsid w:val="4A4BADB7"/>
    <w:rsid w:val="4A4C2D2B"/>
    <w:rsid w:val="4A4C3BBF"/>
    <w:rsid w:val="4A4C3F6C"/>
    <w:rsid w:val="4A4C5BF1"/>
    <w:rsid w:val="4A4C6FE5"/>
    <w:rsid w:val="4A4C7E60"/>
    <w:rsid w:val="4A4CC653"/>
    <w:rsid w:val="4A4D4830"/>
    <w:rsid w:val="4A4D824B"/>
    <w:rsid w:val="4A4D84B0"/>
    <w:rsid w:val="4A4D9946"/>
    <w:rsid w:val="4A4E0A06"/>
    <w:rsid w:val="4A4E0B38"/>
    <w:rsid w:val="4A4E64CD"/>
    <w:rsid w:val="4A4E8C53"/>
    <w:rsid w:val="4A4E976C"/>
    <w:rsid w:val="4A4EBC39"/>
    <w:rsid w:val="4A4EBDDC"/>
    <w:rsid w:val="4A4F73F3"/>
    <w:rsid w:val="4A4F836B"/>
    <w:rsid w:val="4A4F9230"/>
    <w:rsid w:val="4A4FAB53"/>
    <w:rsid w:val="4A4FB7E7"/>
    <w:rsid w:val="4A50616F"/>
    <w:rsid w:val="4A50A9FC"/>
    <w:rsid w:val="4A50B66B"/>
    <w:rsid w:val="4A50BF40"/>
    <w:rsid w:val="4A510B1E"/>
    <w:rsid w:val="4A512D1E"/>
    <w:rsid w:val="4A5139B6"/>
    <w:rsid w:val="4A51457F"/>
    <w:rsid w:val="4A516B32"/>
    <w:rsid w:val="4A516F10"/>
    <w:rsid w:val="4A521BF0"/>
    <w:rsid w:val="4A523F1C"/>
    <w:rsid w:val="4A525ECB"/>
    <w:rsid w:val="4A525F6E"/>
    <w:rsid w:val="4A5295CA"/>
    <w:rsid w:val="4A529F0A"/>
    <w:rsid w:val="4A52A2E0"/>
    <w:rsid w:val="4A533E55"/>
    <w:rsid w:val="4A5366BB"/>
    <w:rsid w:val="4A537C1D"/>
    <w:rsid w:val="4A53839C"/>
    <w:rsid w:val="4A53A147"/>
    <w:rsid w:val="4A54421A"/>
    <w:rsid w:val="4A545774"/>
    <w:rsid w:val="4A545AAE"/>
    <w:rsid w:val="4A548A6E"/>
    <w:rsid w:val="4A54CF2E"/>
    <w:rsid w:val="4A54EDEC"/>
    <w:rsid w:val="4A55053F"/>
    <w:rsid w:val="4A551274"/>
    <w:rsid w:val="4A551E2C"/>
    <w:rsid w:val="4A5529AD"/>
    <w:rsid w:val="4A554308"/>
    <w:rsid w:val="4A556647"/>
    <w:rsid w:val="4A556BCA"/>
    <w:rsid w:val="4A557D53"/>
    <w:rsid w:val="4A559630"/>
    <w:rsid w:val="4A55A1D4"/>
    <w:rsid w:val="4A55A23C"/>
    <w:rsid w:val="4A55CA35"/>
    <w:rsid w:val="4A55E11B"/>
    <w:rsid w:val="4A55F1D1"/>
    <w:rsid w:val="4A55F463"/>
    <w:rsid w:val="4A55F9E7"/>
    <w:rsid w:val="4A561721"/>
    <w:rsid w:val="4A56291B"/>
    <w:rsid w:val="4A562B34"/>
    <w:rsid w:val="4A563E3B"/>
    <w:rsid w:val="4A565130"/>
    <w:rsid w:val="4A565E2E"/>
    <w:rsid w:val="4A566EB1"/>
    <w:rsid w:val="4A567872"/>
    <w:rsid w:val="4A568C6B"/>
    <w:rsid w:val="4A5693A3"/>
    <w:rsid w:val="4A56A244"/>
    <w:rsid w:val="4A570C08"/>
    <w:rsid w:val="4A571687"/>
    <w:rsid w:val="4A574A95"/>
    <w:rsid w:val="4A576384"/>
    <w:rsid w:val="4A5782B8"/>
    <w:rsid w:val="4A578A57"/>
    <w:rsid w:val="4A578E52"/>
    <w:rsid w:val="4A5795BA"/>
    <w:rsid w:val="4A57B224"/>
    <w:rsid w:val="4A57C856"/>
    <w:rsid w:val="4A57CA17"/>
    <w:rsid w:val="4A57CD97"/>
    <w:rsid w:val="4A57E559"/>
    <w:rsid w:val="4A57ED28"/>
    <w:rsid w:val="4A58412B"/>
    <w:rsid w:val="4A586405"/>
    <w:rsid w:val="4A586FFD"/>
    <w:rsid w:val="4A587C17"/>
    <w:rsid w:val="4A588B73"/>
    <w:rsid w:val="4A58D40E"/>
    <w:rsid w:val="4A59116C"/>
    <w:rsid w:val="4A5916BF"/>
    <w:rsid w:val="4A598E13"/>
    <w:rsid w:val="4A5993C3"/>
    <w:rsid w:val="4A5A0792"/>
    <w:rsid w:val="4A5A1178"/>
    <w:rsid w:val="4A5A2E5B"/>
    <w:rsid w:val="4A5AD5E4"/>
    <w:rsid w:val="4A5AEEAD"/>
    <w:rsid w:val="4A5B09A3"/>
    <w:rsid w:val="4A5B554D"/>
    <w:rsid w:val="4A5B5CE9"/>
    <w:rsid w:val="4A5B6E6A"/>
    <w:rsid w:val="4A5B8F44"/>
    <w:rsid w:val="4A5BAA3D"/>
    <w:rsid w:val="4A5BBAD8"/>
    <w:rsid w:val="4A5BFDAF"/>
    <w:rsid w:val="4A5C033A"/>
    <w:rsid w:val="4A5C8AC9"/>
    <w:rsid w:val="4A5C9343"/>
    <w:rsid w:val="4A5CCAAE"/>
    <w:rsid w:val="4A5CD77C"/>
    <w:rsid w:val="4A5CE3E8"/>
    <w:rsid w:val="4A5CEB83"/>
    <w:rsid w:val="4A5CEBF8"/>
    <w:rsid w:val="4A5D74EE"/>
    <w:rsid w:val="4A5D7D86"/>
    <w:rsid w:val="4A5DA3DC"/>
    <w:rsid w:val="4A5DD9CA"/>
    <w:rsid w:val="4A5DE62B"/>
    <w:rsid w:val="4A5DF6A5"/>
    <w:rsid w:val="4A5E5A86"/>
    <w:rsid w:val="4A5E781A"/>
    <w:rsid w:val="4A5EB9D2"/>
    <w:rsid w:val="4A5EDD08"/>
    <w:rsid w:val="4A5EF5FE"/>
    <w:rsid w:val="4A5F64CE"/>
    <w:rsid w:val="4A5F73C4"/>
    <w:rsid w:val="4A5F7D3A"/>
    <w:rsid w:val="4A5FBFE8"/>
    <w:rsid w:val="4A5FDFAA"/>
    <w:rsid w:val="4A6004B6"/>
    <w:rsid w:val="4A601DD6"/>
    <w:rsid w:val="4A602150"/>
    <w:rsid w:val="4A602290"/>
    <w:rsid w:val="4A603142"/>
    <w:rsid w:val="4A607AB2"/>
    <w:rsid w:val="4A609CC0"/>
    <w:rsid w:val="4A60A9D9"/>
    <w:rsid w:val="4A60C679"/>
    <w:rsid w:val="4A60D0F4"/>
    <w:rsid w:val="4A60E063"/>
    <w:rsid w:val="4A610584"/>
    <w:rsid w:val="4A6112CF"/>
    <w:rsid w:val="4A616E26"/>
    <w:rsid w:val="4A61BFDD"/>
    <w:rsid w:val="4A61CB9D"/>
    <w:rsid w:val="4A61CE24"/>
    <w:rsid w:val="4A61D370"/>
    <w:rsid w:val="4A61D44E"/>
    <w:rsid w:val="4A61DB95"/>
    <w:rsid w:val="4A6201B3"/>
    <w:rsid w:val="4A620DB5"/>
    <w:rsid w:val="4A623817"/>
    <w:rsid w:val="4A625DD6"/>
    <w:rsid w:val="4A62A4F0"/>
    <w:rsid w:val="4A62D53F"/>
    <w:rsid w:val="4A62DB9F"/>
    <w:rsid w:val="4A62FE62"/>
    <w:rsid w:val="4A63252A"/>
    <w:rsid w:val="4A633935"/>
    <w:rsid w:val="4A634D95"/>
    <w:rsid w:val="4A6371E9"/>
    <w:rsid w:val="4A6372A2"/>
    <w:rsid w:val="4A63A231"/>
    <w:rsid w:val="4A63AC6B"/>
    <w:rsid w:val="4A63D3B6"/>
    <w:rsid w:val="4A63DBBB"/>
    <w:rsid w:val="4A641CA6"/>
    <w:rsid w:val="4A652F02"/>
    <w:rsid w:val="4A653168"/>
    <w:rsid w:val="4A6573C6"/>
    <w:rsid w:val="4A6591D7"/>
    <w:rsid w:val="4A65A7B5"/>
    <w:rsid w:val="4A65E1F2"/>
    <w:rsid w:val="4A65E85B"/>
    <w:rsid w:val="4A661752"/>
    <w:rsid w:val="4A662EB9"/>
    <w:rsid w:val="4A666D71"/>
    <w:rsid w:val="4A669471"/>
    <w:rsid w:val="4A66A39A"/>
    <w:rsid w:val="4A66A9EB"/>
    <w:rsid w:val="4A66C44F"/>
    <w:rsid w:val="4A66D917"/>
    <w:rsid w:val="4A66F13F"/>
    <w:rsid w:val="4A67398C"/>
    <w:rsid w:val="4A675B05"/>
    <w:rsid w:val="4A67C51F"/>
    <w:rsid w:val="4A67D91D"/>
    <w:rsid w:val="4A67F291"/>
    <w:rsid w:val="4A682576"/>
    <w:rsid w:val="4A682AC3"/>
    <w:rsid w:val="4A682FAC"/>
    <w:rsid w:val="4A683337"/>
    <w:rsid w:val="4A688750"/>
    <w:rsid w:val="4A68A656"/>
    <w:rsid w:val="4A68ABE9"/>
    <w:rsid w:val="4A68C648"/>
    <w:rsid w:val="4A68CDD5"/>
    <w:rsid w:val="4A68EF18"/>
    <w:rsid w:val="4A6924DC"/>
    <w:rsid w:val="4A6968BA"/>
    <w:rsid w:val="4A697602"/>
    <w:rsid w:val="4A69BDD3"/>
    <w:rsid w:val="4A69E7B7"/>
    <w:rsid w:val="4A69EA0C"/>
    <w:rsid w:val="4A6A7715"/>
    <w:rsid w:val="4A6A7EA0"/>
    <w:rsid w:val="4A6ABA8D"/>
    <w:rsid w:val="4A6AD3F9"/>
    <w:rsid w:val="4A6AEE51"/>
    <w:rsid w:val="4A6AFE46"/>
    <w:rsid w:val="4A6B16D1"/>
    <w:rsid w:val="4A6B24FE"/>
    <w:rsid w:val="4A6B7DC7"/>
    <w:rsid w:val="4A6B872E"/>
    <w:rsid w:val="4A6BD852"/>
    <w:rsid w:val="4A6C0429"/>
    <w:rsid w:val="4A6C1639"/>
    <w:rsid w:val="4A6C1DEC"/>
    <w:rsid w:val="4A6C6B59"/>
    <w:rsid w:val="4A6C9748"/>
    <w:rsid w:val="4A6CA18E"/>
    <w:rsid w:val="4A6CC577"/>
    <w:rsid w:val="4A6CD94C"/>
    <w:rsid w:val="4A6CDB88"/>
    <w:rsid w:val="4A6CF414"/>
    <w:rsid w:val="4A6D2BD9"/>
    <w:rsid w:val="4A6D3512"/>
    <w:rsid w:val="4A6D3B87"/>
    <w:rsid w:val="4A6D5A1D"/>
    <w:rsid w:val="4A6D5FE8"/>
    <w:rsid w:val="4A6D99AA"/>
    <w:rsid w:val="4A6DB8E8"/>
    <w:rsid w:val="4A6DC84E"/>
    <w:rsid w:val="4A6DDF1D"/>
    <w:rsid w:val="4A6DE44F"/>
    <w:rsid w:val="4A6DEFAD"/>
    <w:rsid w:val="4A6DF430"/>
    <w:rsid w:val="4A6DFE64"/>
    <w:rsid w:val="4A6E16B3"/>
    <w:rsid w:val="4A6E49EB"/>
    <w:rsid w:val="4A6E5574"/>
    <w:rsid w:val="4A6E596A"/>
    <w:rsid w:val="4A6E8CC2"/>
    <w:rsid w:val="4A6E92F5"/>
    <w:rsid w:val="4A6EBD36"/>
    <w:rsid w:val="4A6ED261"/>
    <w:rsid w:val="4A6F36AE"/>
    <w:rsid w:val="4A6F5C31"/>
    <w:rsid w:val="4A6F5D12"/>
    <w:rsid w:val="4A6F8038"/>
    <w:rsid w:val="4A6F867A"/>
    <w:rsid w:val="4A6FA4C9"/>
    <w:rsid w:val="4A6FAD37"/>
    <w:rsid w:val="4A6FB219"/>
    <w:rsid w:val="4A6FB9C5"/>
    <w:rsid w:val="4A6FCD87"/>
    <w:rsid w:val="4A6FCFB6"/>
    <w:rsid w:val="4A6FE901"/>
    <w:rsid w:val="4A6FF220"/>
    <w:rsid w:val="4A701E39"/>
    <w:rsid w:val="4A7024A1"/>
    <w:rsid w:val="4A702C90"/>
    <w:rsid w:val="4A704119"/>
    <w:rsid w:val="4A70824E"/>
    <w:rsid w:val="4A70B2B2"/>
    <w:rsid w:val="4A710E74"/>
    <w:rsid w:val="4A712455"/>
    <w:rsid w:val="4A71CDCA"/>
    <w:rsid w:val="4A71DAA9"/>
    <w:rsid w:val="4A72470B"/>
    <w:rsid w:val="4A72A763"/>
    <w:rsid w:val="4A72CB91"/>
    <w:rsid w:val="4A72CBBC"/>
    <w:rsid w:val="4A72E6D4"/>
    <w:rsid w:val="4A72FA47"/>
    <w:rsid w:val="4A731425"/>
    <w:rsid w:val="4A7358D1"/>
    <w:rsid w:val="4A7404AA"/>
    <w:rsid w:val="4A741F04"/>
    <w:rsid w:val="4A7448D7"/>
    <w:rsid w:val="4A745AD1"/>
    <w:rsid w:val="4A746A27"/>
    <w:rsid w:val="4A74CE6C"/>
    <w:rsid w:val="4A74DAB5"/>
    <w:rsid w:val="4A74E9F9"/>
    <w:rsid w:val="4A752E82"/>
    <w:rsid w:val="4A752FB5"/>
    <w:rsid w:val="4A756A7E"/>
    <w:rsid w:val="4A75A9F4"/>
    <w:rsid w:val="4A75EEB8"/>
    <w:rsid w:val="4A762F62"/>
    <w:rsid w:val="4A76665C"/>
    <w:rsid w:val="4A769E01"/>
    <w:rsid w:val="4A76BBDA"/>
    <w:rsid w:val="4A76C04E"/>
    <w:rsid w:val="4A7731FA"/>
    <w:rsid w:val="4A774CD8"/>
    <w:rsid w:val="4A775D0D"/>
    <w:rsid w:val="4A77C6C5"/>
    <w:rsid w:val="4A77E686"/>
    <w:rsid w:val="4A77F4B2"/>
    <w:rsid w:val="4A780BE1"/>
    <w:rsid w:val="4A78610D"/>
    <w:rsid w:val="4A78ACFE"/>
    <w:rsid w:val="4A78BD31"/>
    <w:rsid w:val="4A78ECE1"/>
    <w:rsid w:val="4A795A24"/>
    <w:rsid w:val="4A796F40"/>
    <w:rsid w:val="4A79A3CD"/>
    <w:rsid w:val="4A79EA8E"/>
    <w:rsid w:val="4A7A101D"/>
    <w:rsid w:val="4A7A35D4"/>
    <w:rsid w:val="4A7A5533"/>
    <w:rsid w:val="4A7AA7FC"/>
    <w:rsid w:val="4A7ABCBF"/>
    <w:rsid w:val="4A7B0A30"/>
    <w:rsid w:val="4A7B288C"/>
    <w:rsid w:val="4A7B2E5D"/>
    <w:rsid w:val="4A7B2E8D"/>
    <w:rsid w:val="4A7B63AD"/>
    <w:rsid w:val="4A7B74A9"/>
    <w:rsid w:val="4A7B85C6"/>
    <w:rsid w:val="4A7B9AF0"/>
    <w:rsid w:val="4A7BA15F"/>
    <w:rsid w:val="4A7BAE46"/>
    <w:rsid w:val="4A7BCFCE"/>
    <w:rsid w:val="4A7BDB32"/>
    <w:rsid w:val="4A7C45BD"/>
    <w:rsid w:val="4A7C92DE"/>
    <w:rsid w:val="4A7CBD7A"/>
    <w:rsid w:val="4A7D0037"/>
    <w:rsid w:val="4A7D044F"/>
    <w:rsid w:val="4A7D4899"/>
    <w:rsid w:val="4A7D4C68"/>
    <w:rsid w:val="4A7D68DB"/>
    <w:rsid w:val="4A7D7453"/>
    <w:rsid w:val="4A7D7DE0"/>
    <w:rsid w:val="4A7DB321"/>
    <w:rsid w:val="4A7DB7CC"/>
    <w:rsid w:val="4A7E0108"/>
    <w:rsid w:val="4A7E4358"/>
    <w:rsid w:val="4A7E825B"/>
    <w:rsid w:val="4A7E8DF6"/>
    <w:rsid w:val="4A7E9029"/>
    <w:rsid w:val="4A7F1B60"/>
    <w:rsid w:val="4A7F2582"/>
    <w:rsid w:val="4A7F620E"/>
    <w:rsid w:val="4A7FA812"/>
    <w:rsid w:val="4A7FEB92"/>
    <w:rsid w:val="4A8019EE"/>
    <w:rsid w:val="4A80205D"/>
    <w:rsid w:val="4A805B7B"/>
    <w:rsid w:val="4A807C88"/>
    <w:rsid w:val="4A80A29E"/>
    <w:rsid w:val="4A80CDFF"/>
    <w:rsid w:val="4A80DBDA"/>
    <w:rsid w:val="4A80F4A0"/>
    <w:rsid w:val="4A80F529"/>
    <w:rsid w:val="4A818A88"/>
    <w:rsid w:val="4A81997D"/>
    <w:rsid w:val="4A81A328"/>
    <w:rsid w:val="4A81B5D5"/>
    <w:rsid w:val="4A81D5FB"/>
    <w:rsid w:val="4A81D683"/>
    <w:rsid w:val="4A8236C7"/>
    <w:rsid w:val="4A823B90"/>
    <w:rsid w:val="4A82503C"/>
    <w:rsid w:val="4A82C761"/>
    <w:rsid w:val="4A82CFCA"/>
    <w:rsid w:val="4A82FC46"/>
    <w:rsid w:val="4A8301A8"/>
    <w:rsid w:val="4A8345C1"/>
    <w:rsid w:val="4A8347E7"/>
    <w:rsid w:val="4A835F48"/>
    <w:rsid w:val="4A83601D"/>
    <w:rsid w:val="4A83932A"/>
    <w:rsid w:val="4A83BB6C"/>
    <w:rsid w:val="4A83CF68"/>
    <w:rsid w:val="4A83EC88"/>
    <w:rsid w:val="4A840BC7"/>
    <w:rsid w:val="4A841112"/>
    <w:rsid w:val="4A845D17"/>
    <w:rsid w:val="4A84601C"/>
    <w:rsid w:val="4A846DC7"/>
    <w:rsid w:val="4A84FD62"/>
    <w:rsid w:val="4A8530D1"/>
    <w:rsid w:val="4A853C3F"/>
    <w:rsid w:val="4A854402"/>
    <w:rsid w:val="4A8551FD"/>
    <w:rsid w:val="4A857543"/>
    <w:rsid w:val="4A859185"/>
    <w:rsid w:val="4A85A172"/>
    <w:rsid w:val="4A85FA84"/>
    <w:rsid w:val="4A863F2C"/>
    <w:rsid w:val="4A864304"/>
    <w:rsid w:val="4A865442"/>
    <w:rsid w:val="4A8686AF"/>
    <w:rsid w:val="4A86BFD2"/>
    <w:rsid w:val="4A86D64B"/>
    <w:rsid w:val="4A86E663"/>
    <w:rsid w:val="4A86F70E"/>
    <w:rsid w:val="4A87287E"/>
    <w:rsid w:val="4A873266"/>
    <w:rsid w:val="4A8760ED"/>
    <w:rsid w:val="4A8770CE"/>
    <w:rsid w:val="4A87C623"/>
    <w:rsid w:val="4A87EBE5"/>
    <w:rsid w:val="4A87F562"/>
    <w:rsid w:val="4A8811E6"/>
    <w:rsid w:val="4A88439C"/>
    <w:rsid w:val="4A8857EE"/>
    <w:rsid w:val="4A88CBD6"/>
    <w:rsid w:val="4A88DD7C"/>
    <w:rsid w:val="4A88FBC3"/>
    <w:rsid w:val="4A890205"/>
    <w:rsid w:val="4A892617"/>
    <w:rsid w:val="4A89A91A"/>
    <w:rsid w:val="4A89BAC5"/>
    <w:rsid w:val="4A8A2577"/>
    <w:rsid w:val="4A8A4E54"/>
    <w:rsid w:val="4A8A8A1B"/>
    <w:rsid w:val="4A8AA516"/>
    <w:rsid w:val="4A8AB687"/>
    <w:rsid w:val="4A8AD812"/>
    <w:rsid w:val="4A8AE35D"/>
    <w:rsid w:val="4A8B2AAC"/>
    <w:rsid w:val="4A8B4DCF"/>
    <w:rsid w:val="4A8B50E3"/>
    <w:rsid w:val="4A8B82A7"/>
    <w:rsid w:val="4A8BFFA8"/>
    <w:rsid w:val="4A8C4957"/>
    <w:rsid w:val="4A8C695F"/>
    <w:rsid w:val="4A8C9894"/>
    <w:rsid w:val="4A8CF781"/>
    <w:rsid w:val="4A8DA29A"/>
    <w:rsid w:val="4A8DB776"/>
    <w:rsid w:val="4A8DCDD0"/>
    <w:rsid w:val="4A8E2D3C"/>
    <w:rsid w:val="4A8E3108"/>
    <w:rsid w:val="4A8E45F1"/>
    <w:rsid w:val="4A8EA946"/>
    <w:rsid w:val="4A8ED07D"/>
    <w:rsid w:val="4A8EDD22"/>
    <w:rsid w:val="4A8EEAD8"/>
    <w:rsid w:val="4A8F018B"/>
    <w:rsid w:val="4A8F11E4"/>
    <w:rsid w:val="4A8F2CD2"/>
    <w:rsid w:val="4A8F55F1"/>
    <w:rsid w:val="4A8F5AC4"/>
    <w:rsid w:val="4A8F6FC6"/>
    <w:rsid w:val="4A8F72D2"/>
    <w:rsid w:val="4A8F9338"/>
    <w:rsid w:val="4A8FC02B"/>
    <w:rsid w:val="4A8FDE91"/>
    <w:rsid w:val="4A90115D"/>
    <w:rsid w:val="4A9020B9"/>
    <w:rsid w:val="4A902B0F"/>
    <w:rsid w:val="4A907D40"/>
    <w:rsid w:val="4A90E5F3"/>
    <w:rsid w:val="4A913F5C"/>
    <w:rsid w:val="4A9148F3"/>
    <w:rsid w:val="4A9181D5"/>
    <w:rsid w:val="4A9189D8"/>
    <w:rsid w:val="4A919F4D"/>
    <w:rsid w:val="4A91A5A5"/>
    <w:rsid w:val="4A91D1D4"/>
    <w:rsid w:val="4A91E41F"/>
    <w:rsid w:val="4A91F62B"/>
    <w:rsid w:val="4A920B8E"/>
    <w:rsid w:val="4A921489"/>
    <w:rsid w:val="4A922157"/>
    <w:rsid w:val="4A922A34"/>
    <w:rsid w:val="4A9280BA"/>
    <w:rsid w:val="4A928792"/>
    <w:rsid w:val="4A92BC37"/>
    <w:rsid w:val="4A930358"/>
    <w:rsid w:val="4A931687"/>
    <w:rsid w:val="4A933521"/>
    <w:rsid w:val="4A935F51"/>
    <w:rsid w:val="4A937E4B"/>
    <w:rsid w:val="4A937EEB"/>
    <w:rsid w:val="4A93C61D"/>
    <w:rsid w:val="4A93D2C0"/>
    <w:rsid w:val="4A93F23B"/>
    <w:rsid w:val="4A93F754"/>
    <w:rsid w:val="4A94171F"/>
    <w:rsid w:val="4A943093"/>
    <w:rsid w:val="4A9445E5"/>
    <w:rsid w:val="4A9455D5"/>
    <w:rsid w:val="4A950D91"/>
    <w:rsid w:val="4A952BBD"/>
    <w:rsid w:val="4A953167"/>
    <w:rsid w:val="4A955A83"/>
    <w:rsid w:val="4A955C00"/>
    <w:rsid w:val="4A956FD6"/>
    <w:rsid w:val="4A957A2F"/>
    <w:rsid w:val="4A95DFFF"/>
    <w:rsid w:val="4A95EAE0"/>
    <w:rsid w:val="4A95ED11"/>
    <w:rsid w:val="4A9601B9"/>
    <w:rsid w:val="4A964443"/>
    <w:rsid w:val="4A96E493"/>
    <w:rsid w:val="4A9764BE"/>
    <w:rsid w:val="4A97B4C4"/>
    <w:rsid w:val="4A97BA2C"/>
    <w:rsid w:val="4A97CE4D"/>
    <w:rsid w:val="4A98037E"/>
    <w:rsid w:val="4A9822D7"/>
    <w:rsid w:val="4A985ACC"/>
    <w:rsid w:val="4A985DCB"/>
    <w:rsid w:val="4A986D36"/>
    <w:rsid w:val="4A98C1C8"/>
    <w:rsid w:val="4A98CF05"/>
    <w:rsid w:val="4A98D993"/>
    <w:rsid w:val="4A98E0EC"/>
    <w:rsid w:val="4A98EDC0"/>
    <w:rsid w:val="4A992D6C"/>
    <w:rsid w:val="4A99B57E"/>
    <w:rsid w:val="4A99D676"/>
    <w:rsid w:val="4A9A1987"/>
    <w:rsid w:val="4A9A8BF3"/>
    <w:rsid w:val="4A9A96B9"/>
    <w:rsid w:val="4A9AA8A6"/>
    <w:rsid w:val="4A9AE544"/>
    <w:rsid w:val="4A9AEE95"/>
    <w:rsid w:val="4A9B0A5F"/>
    <w:rsid w:val="4A9B0EA5"/>
    <w:rsid w:val="4A9B3925"/>
    <w:rsid w:val="4A9B4C99"/>
    <w:rsid w:val="4A9B4ED9"/>
    <w:rsid w:val="4A9B8061"/>
    <w:rsid w:val="4A9BC49A"/>
    <w:rsid w:val="4A9BED32"/>
    <w:rsid w:val="4A9BF0EC"/>
    <w:rsid w:val="4A9C6B08"/>
    <w:rsid w:val="4A9CBC38"/>
    <w:rsid w:val="4A9CDF28"/>
    <w:rsid w:val="4A9CF504"/>
    <w:rsid w:val="4A9D4D0A"/>
    <w:rsid w:val="4A9D8644"/>
    <w:rsid w:val="4A9D98D1"/>
    <w:rsid w:val="4A9DB372"/>
    <w:rsid w:val="4A9E16C3"/>
    <w:rsid w:val="4A9E5F0D"/>
    <w:rsid w:val="4A9E825C"/>
    <w:rsid w:val="4A9EC229"/>
    <w:rsid w:val="4A9ECCF9"/>
    <w:rsid w:val="4A9ED63B"/>
    <w:rsid w:val="4A9F0917"/>
    <w:rsid w:val="4A9F1CD0"/>
    <w:rsid w:val="4A9F835E"/>
    <w:rsid w:val="4A9F9E6C"/>
    <w:rsid w:val="4A9F9FA3"/>
    <w:rsid w:val="4A9FE379"/>
    <w:rsid w:val="4A9FF654"/>
    <w:rsid w:val="4A9FF8E7"/>
    <w:rsid w:val="4A9FFA10"/>
    <w:rsid w:val="4AA00012"/>
    <w:rsid w:val="4AA01689"/>
    <w:rsid w:val="4AA04764"/>
    <w:rsid w:val="4AA05E4E"/>
    <w:rsid w:val="4AA08854"/>
    <w:rsid w:val="4AA0987C"/>
    <w:rsid w:val="4AA09896"/>
    <w:rsid w:val="4AA0AC6F"/>
    <w:rsid w:val="4AA0B089"/>
    <w:rsid w:val="4AA113D1"/>
    <w:rsid w:val="4AA11716"/>
    <w:rsid w:val="4AA14A37"/>
    <w:rsid w:val="4AA17573"/>
    <w:rsid w:val="4AA18C1F"/>
    <w:rsid w:val="4AA1C2D7"/>
    <w:rsid w:val="4AA1D576"/>
    <w:rsid w:val="4AA205DD"/>
    <w:rsid w:val="4AA22DAA"/>
    <w:rsid w:val="4AA24C34"/>
    <w:rsid w:val="4AA273E1"/>
    <w:rsid w:val="4AA28144"/>
    <w:rsid w:val="4AA2AF20"/>
    <w:rsid w:val="4AA2BB7A"/>
    <w:rsid w:val="4AA2BF01"/>
    <w:rsid w:val="4AA2D3F6"/>
    <w:rsid w:val="4AA2F737"/>
    <w:rsid w:val="4AA3149C"/>
    <w:rsid w:val="4AA330ED"/>
    <w:rsid w:val="4AA350F1"/>
    <w:rsid w:val="4AA353F0"/>
    <w:rsid w:val="4AA37CD1"/>
    <w:rsid w:val="4AA37D60"/>
    <w:rsid w:val="4AA389AD"/>
    <w:rsid w:val="4AA38B31"/>
    <w:rsid w:val="4AA3AA5E"/>
    <w:rsid w:val="4AA3B423"/>
    <w:rsid w:val="4AA3C2E4"/>
    <w:rsid w:val="4AA3D4D8"/>
    <w:rsid w:val="4AA40EFA"/>
    <w:rsid w:val="4AA43DCA"/>
    <w:rsid w:val="4AA44E8C"/>
    <w:rsid w:val="4AA47FC1"/>
    <w:rsid w:val="4AA4CF2A"/>
    <w:rsid w:val="4AA4E931"/>
    <w:rsid w:val="4AA56500"/>
    <w:rsid w:val="4AA56DDE"/>
    <w:rsid w:val="4AA57D6F"/>
    <w:rsid w:val="4AA5841E"/>
    <w:rsid w:val="4AA59379"/>
    <w:rsid w:val="4AA6436C"/>
    <w:rsid w:val="4AA680F7"/>
    <w:rsid w:val="4AA70461"/>
    <w:rsid w:val="4AA711B0"/>
    <w:rsid w:val="4AA71D5B"/>
    <w:rsid w:val="4AA73CA3"/>
    <w:rsid w:val="4AA74B44"/>
    <w:rsid w:val="4AA7E07A"/>
    <w:rsid w:val="4AA7FC99"/>
    <w:rsid w:val="4AA80122"/>
    <w:rsid w:val="4AA80B30"/>
    <w:rsid w:val="4AA82871"/>
    <w:rsid w:val="4AA82B51"/>
    <w:rsid w:val="4AA830EA"/>
    <w:rsid w:val="4AA83BDD"/>
    <w:rsid w:val="4AA88189"/>
    <w:rsid w:val="4AA88CA7"/>
    <w:rsid w:val="4AA89067"/>
    <w:rsid w:val="4AA8BEAF"/>
    <w:rsid w:val="4AA9218D"/>
    <w:rsid w:val="4AA94E14"/>
    <w:rsid w:val="4AA954C5"/>
    <w:rsid w:val="4AA9641B"/>
    <w:rsid w:val="4AA98B17"/>
    <w:rsid w:val="4AA9C81A"/>
    <w:rsid w:val="4AA9F06A"/>
    <w:rsid w:val="4AAA3415"/>
    <w:rsid w:val="4AAA3527"/>
    <w:rsid w:val="4AAA4533"/>
    <w:rsid w:val="4AAA8BDA"/>
    <w:rsid w:val="4AAA9ABC"/>
    <w:rsid w:val="4AAA9E61"/>
    <w:rsid w:val="4AAAB636"/>
    <w:rsid w:val="4AAAD7FC"/>
    <w:rsid w:val="4AAAD960"/>
    <w:rsid w:val="4AAAE5A7"/>
    <w:rsid w:val="4AAAE9A0"/>
    <w:rsid w:val="4AAAFD8E"/>
    <w:rsid w:val="4AAB2949"/>
    <w:rsid w:val="4AAB7CD7"/>
    <w:rsid w:val="4AAB9499"/>
    <w:rsid w:val="4AABA109"/>
    <w:rsid w:val="4AABC027"/>
    <w:rsid w:val="4AABD43E"/>
    <w:rsid w:val="4AABD962"/>
    <w:rsid w:val="4AABE9C7"/>
    <w:rsid w:val="4AAC0B86"/>
    <w:rsid w:val="4AAC133D"/>
    <w:rsid w:val="4AAC24AA"/>
    <w:rsid w:val="4AAC52BE"/>
    <w:rsid w:val="4AACAB4C"/>
    <w:rsid w:val="4AACD278"/>
    <w:rsid w:val="4AACF7DD"/>
    <w:rsid w:val="4AAD4C66"/>
    <w:rsid w:val="4AAD8205"/>
    <w:rsid w:val="4AADA6E5"/>
    <w:rsid w:val="4AADCCB5"/>
    <w:rsid w:val="4AAE26C2"/>
    <w:rsid w:val="4AAE2E0A"/>
    <w:rsid w:val="4AAE728B"/>
    <w:rsid w:val="4AAEF17F"/>
    <w:rsid w:val="4AAEFAED"/>
    <w:rsid w:val="4AAF1B66"/>
    <w:rsid w:val="4AAF26B6"/>
    <w:rsid w:val="4AAF4C73"/>
    <w:rsid w:val="4AAFB152"/>
    <w:rsid w:val="4AAFF51C"/>
    <w:rsid w:val="4AB02C65"/>
    <w:rsid w:val="4AB0415D"/>
    <w:rsid w:val="4AB054D9"/>
    <w:rsid w:val="4AB076F9"/>
    <w:rsid w:val="4AB082F5"/>
    <w:rsid w:val="4AB09C1A"/>
    <w:rsid w:val="4AB0C166"/>
    <w:rsid w:val="4AB0DDC8"/>
    <w:rsid w:val="4AB0F123"/>
    <w:rsid w:val="4AB15B35"/>
    <w:rsid w:val="4AB1783F"/>
    <w:rsid w:val="4AB1BCF0"/>
    <w:rsid w:val="4AB1D4D3"/>
    <w:rsid w:val="4AB233F7"/>
    <w:rsid w:val="4AB2621E"/>
    <w:rsid w:val="4AB26CB5"/>
    <w:rsid w:val="4AB29CA2"/>
    <w:rsid w:val="4AB2CF82"/>
    <w:rsid w:val="4AB2EF6E"/>
    <w:rsid w:val="4AB31C4C"/>
    <w:rsid w:val="4AB33082"/>
    <w:rsid w:val="4AB38DDC"/>
    <w:rsid w:val="4AB3D408"/>
    <w:rsid w:val="4AB46A55"/>
    <w:rsid w:val="4AB48E65"/>
    <w:rsid w:val="4AB48F8E"/>
    <w:rsid w:val="4AB4BE87"/>
    <w:rsid w:val="4AB4E8E9"/>
    <w:rsid w:val="4AB4ED61"/>
    <w:rsid w:val="4AB53BB1"/>
    <w:rsid w:val="4AB55AE0"/>
    <w:rsid w:val="4AB5AC4F"/>
    <w:rsid w:val="4AB5BD75"/>
    <w:rsid w:val="4AB5CB17"/>
    <w:rsid w:val="4AB5ED2F"/>
    <w:rsid w:val="4AB5FC57"/>
    <w:rsid w:val="4AB63ABB"/>
    <w:rsid w:val="4AB6537D"/>
    <w:rsid w:val="4AB663C0"/>
    <w:rsid w:val="4AB6FAB2"/>
    <w:rsid w:val="4AB71A85"/>
    <w:rsid w:val="4AB73B4D"/>
    <w:rsid w:val="4AB75658"/>
    <w:rsid w:val="4AB766AF"/>
    <w:rsid w:val="4AB7698C"/>
    <w:rsid w:val="4AB798C8"/>
    <w:rsid w:val="4AB7AED0"/>
    <w:rsid w:val="4AB7C738"/>
    <w:rsid w:val="4AB7D38D"/>
    <w:rsid w:val="4AB818F8"/>
    <w:rsid w:val="4AB86E96"/>
    <w:rsid w:val="4AB871B0"/>
    <w:rsid w:val="4AB8E139"/>
    <w:rsid w:val="4AB906A5"/>
    <w:rsid w:val="4AB91357"/>
    <w:rsid w:val="4AB91870"/>
    <w:rsid w:val="4AB94234"/>
    <w:rsid w:val="4AB94329"/>
    <w:rsid w:val="4AB967ED"/>
    <w:rsid w:val="4AB97841"/>
    <w:rsid w:val="4AB98C6A"/>
    <w:rsid w:val="4AB9A117"/>
    <w:rsid w:val="4AB9B84A"/>
    <w:rsid w:val="4AB9D453"/>
    <w:rsid w:val="4ABA29EB"/>
    <w:rsid w:val="4ABA2F3E"/>
    <w:rsid w:val="4ABA3563"/>
    <w:rsid w:val="4ABA677D"/>
    <w:rsid w:val="4ABAC1B9"/>
    <w:rsid w:val="4ABACC2E"/>
    <w:rsid w:val="4ABAE9A1"/>
    <w:rsid w:val="4ABB12B4"/>
    <w:rsid w:val="4ABB193D"/>
    <w:rsid w:val="4ABB1FD4"/>
    <w:rsid w:val="4ABB2029"/>
    <w:rsid w:val="4ABB2EB4"/>
    <w:rsid w:val="4ABB3DD9"/>
    <w:rsid w:val="4ABB49DF"/>
    <w:rsid w:val="4ABB7D10"/>
    <w:rsid w:val="4ABB7E4E"/>
    <w:rsid w:val="4ABB9EAD"/>
    <w:rsid w:val="4ABBBD93"/>
    <w:rsid w:val="4ABBFB2B"/>
    <w:rsid w:val="4ABBFCD8"/>
    <w:rsid w:val="4ABC3AD4"/>
    <w:rsid w:val="4ABC7775"/>
    <w:rsid w:val="4ABC7B78"/>
    <w:rsid w:val="4ABC7C36"/>
    <w:rsid w:val="4ABCB3EE"/>
    <w:rsid w:val="4ABCB871"/>
    <w:rsid w:val="4ABCBF80"/>
    <w:rsid w:val="4ABCC00B"/>
    <w:rsid w:val="4ABCC292"/>
    <w:rsid w:val="4ABD050B"/>
    <w:rsid w:val="4ABD61C5"/>
    <w:rsid w:val="4ABD8592"/>
    <w:rsid w:val="4ABDAFD8"/>
    <w:rsid w:val="4ABDB902"/>
    <w:rsid w:val="4ABDC5A8"/>
    <w:rsid w:val="4ABDFB46"/>
    <w:rsid w:val="4ABE133B"/>
    <w:rsid w:val="4ABE3371"/>
    <w:rsid w:val="4ABE9952"/>
    <w:rsid w:val="4ABE9F12"/>
    <w:rsid w:val="4ABEB88D"/>
    <w:rsid w:val="4ABEBD42"/>
    <w:rsid w:val="4ABEDFD8"/>
    <w:rsid w:val="4ABF2E95"/>
    <w:rsid w:val="4ABF3DCA"/>
    <w:rsid w:val="4ABF67FF"/>
    <w:rsid w:val="4ABF6AEC"/>
    <w:rsid w:val="4ABF95A2"/>
    <w:rsid w:val="4ABFAE42"/>
    <w:rsid w:val="4AC02320"/>
    <w:rsid w:val="4AC0377E"/>
    <w:rsid w:val="4AC04A8F"/>
    <w:rsid w:val="4AC05C41"/>
    <w:rsid w:val="4AC0958C"/>
    <w:rsid w:val="4AC0CD6E"/>
    <w:rsid w:val="4AC0D02E"/>
    <w:rsid w:val="4AC174EC"/>
    <w:rsid w:val="4AC1B60E"/>
    <w:rsid w:val="4AC28D34"/>
    <w:rsid w:val="4AC2AF8C"/>
    <w:rsid w:val="4AC2D27A"/>
    <w:rsid w:val="4AC2F028"/>
    <w:rsid w:val="4AC3252A"/>
    <w:rsid w:val="4AC32723"/>
    <w:rsid w:val="4AC331C9"/>
    <w:rsid w:val="4AC3470C"/>
    <w:rsid w:val="4AC35589"/>
    <w:rsid w:val="4AC376C5"/>
    <w:rsid w:val="4AC398BC"/>
    <w:rsid w:val="4AC3B747"/>
    <w:rsid w:val="4AC3C049"/>
    <w:rsid w:val="4AC3C595"/>
    <w:rsid w:val="4AC3DA3B"/>
    <w:rsid w:val="4AC3E416"/>
    <w:rsid w:val="4AC3EC40"/>
    <w:rsid w:val="4AC42105"/>
    <w:rsid w:val="4AC421ED"/>
    <w:rsid w:val="4AC44BFE"/>
    <w:rsid w:val="4AC46CA1"/>
    <w:rsid w:val="4AC48EE6"/>
    <w:rsid w:val="4AC494C6"/>
    <w:rsid w:val="4AC4B688"/>
    <w:rsid w:val="4AC4D85D"/>
    <w:rsid w:val="4AC4DF5F"/>
    <w:rsid w:val="4AC4FCED"/>
    <w:rsid w:val="4AC56E46"/>
    <w:rsid w:val="4AC5C13D"/>
    <w:rsid w:val="4AC5D08D"/>
    <w:rsid w:val="4AC5E4C5"/>
    <w:rsid w:val="4AC60532"/>
    <w:rsid w:val="4AC63E0C"/>
    <w:rsid w:val="4AC6D57D"/>
    <w:rsid w:val="4AC6F307"/>
    <w:rsid w:val="4AC72C6E"/>
    <w:rsid w:val="4AC77C44"/>
    <w:rsid w:val="4AC7AC7D"/>
    <w:rsid w:val="4AC7B71A"/>
    <w:rsid w:val="4AC7C6C3"/>
    <w:rsid w:val="4AC7F032"/>
    <w:rsid w:val="4AC7F6E5"/>
    <w:rsid w:val="4AC825E5"/>
    <w:rsid w:val="4AC852DF"/>
    <w:rsid w:val="4AC8C513"/>
    <w:rsid w:val="4AC8F495"/>
    <w:rsid w:val="4AC8FB57"/>
    <w:rsid w:val="4AC922D6"/>
    <w:rsid w:val="4AC93BAD"/>
    <w:rsid w:val="4AC93D24"/>
    <w:rsid w:val="4AC94CD2"/>
    <w:rsid w:val="4AC95725"/>
    <w:rsid w:val="4AC990E7"/>
    <w:rsid w:val="4AC9A80E"/>
    <w:rsid w:val="4AC9ABAA"/>
    <w:rsid w:val="4AC9C043"/>
    <w:rsid w:val="4AC9E92E"/>
    <w:rsid w:val="4ACA04CB"/>
    <w:rsid w:val="4ACA14B2"/>
    <w:rsid w:val="4ACA3E4F"/>
    <w:rsid w:val="4ACA5007"/>
    <w:rsid w:val="4ACA6506"/>
    <w:rsid w:val="4ACA665C"/>
    <w:rsid w:val="4ACA6826"/>
    <w:rsid w:val="4ACADEC7"/>
    <w:rsid w:val="4ACAE0B0"/>
    <w:rsid w:val="4ACAF81D"/>
    <w:rsid w:val="4ACB1374"/>
    <w:rsid w:val="4ACB80EA"/>
    <w:rsid w:val="4ACBFCD7"/>
    <w:rsid w:val="4ACBFEB8"/>
    <w:rsid w:val="4ACC6850"/>
    <w:rsid w:val="4ACC80E8"/>
    <w:rsid w:val="4ACC961A"/>
    <w:rsid w:val="4ACCC324"/>
    <w:rsid w:val="4ACCDDD7"/>
    <w:rsid w:val="4ACCE86D"/>
    <w:rsid w:val="4ACCEF19"/>
    <w:rsid w:val="4ACD024D"/>
    <w:rsid w:val="4ACD2004"/>
    <w:rsid w:val="4ACD22AC"/>
    <w:rsid w:val="4ACD4A68"/>
    <w:rsid w:val="4ACDAE14"/>
    <w:rsid w:val="4ACDBB5C"/>
    <w:rsid w:val="4ACE1DB3"/>
    <w:rsid w:val="4ACE2BB6"/>
    <w:rsid w:val="4ACE35A5"/>
    <w:rsid w:val="4ACE949D"/>
    <w:rsid w:val="4ACED754"/>
    <w:rsid w:val="4ACEF8AE"/>
    <w:rsid w:val="4ACF2D27"/>
    <w:rsid w:val="4ACF7290"/>
    <w:rsid w:val="4ACF7D8A"/>
    <w:rsid w:val="4ACF8775"/>
    <w:rsid w:val="4ACFDFCB"/>
    <w:rsid w:val="4AD04FF8"/>
    <w:rsid w:val="4AD0617C"/>
    <w:rsid w:val="4AD11348"/>
    <w:rsid w:val="4AD138A8"/>
    <w:rsid w:val="4AD1AB12"/>
    <w:rsid w:val="4AD24702"/>
    <w:rsid w:val="4AD2671C"/>
    <w:rsid w:val="4AD272CE"/>
    <w:rsid w:val="4AD2A7CC"/>
    <w:rsid w:val="4AD2CAD5"/>
    <w:rsid w:val="4AD2CFD5"/>
    <w:rsid w:val="4AD2FD42"/>
    <w:rsid w:val="4AD3427C"/>
    <w:rsid w:val="4AD367F4"/>
    <w:rsid w:val="4AD36B13"/>
    <w:rsid w:val="4AD36FEE"/>
    <w:rsid w:val="4AD37743"/>
    <w:rsid w:val="4AD388BD"/>
    <w:rsid w:val="4AD3B1EF"/>
    <w:rsid w:val="4AD40946"/>
    <w:rsid w:val="4AD48A77"/>
    <w:rsid w:val="4AD4AC9C"/>
    <w:rsid w:val="4AD4F53C"/>
    <w:rsid w:val="4AD52875"/>
    <w:rsid w:val="4AD532D6"/>
    <w:rsid w:val="4AD546A7"/>
    <w:rsid w:val="4AD551F6"/>
    <w:rsid w:val="4AD56775"/>
    <w:rsid w:val="4AD5699E"/>
    <w:rsid w:val="4AD5F3EB"/>
    <w:rsid w:val="4AD61C05"/>
    <w:rsid w:val="4AD62BF7"/>
    <w:rsid w:val="4AD62C8D"/>
    <w:rsid w:val="4AD641E7"/>
    <w:rsid w:val="4AD6682F"/>
    <w:rsid w:val="4AD67F91"/>
    <w:rsid w:val="4AD69895"/>
    <w:rsid w:val="4AD6B6B9"/>
    <w:rsid w:val="4AD6DA7D"/>
    <w:rsid w:val="4AD6DEA9"/>
    <w:rsid w:val="4AD72AA6"/>
    <w:rsid w:val="4AD74124"/>
    <w:rsid w:val="4AD79E8E"/>
    <w:rsid w:val="4AD7A466"/>
    <w:rsid w:val="4AD7A8B8"/>
    <w:rsid w:val="4AD7F0F4"/>
    <w:rsid w:val="4AD7F515"/>
    <w:rsid w:val="4AD81C85"/>
    <w:rsid w:val="4AD84C80"/>
    <w:rsid w:val="4AD88DA1"/>
    <w:rsid w:val="4AD89965"/>
    <w:rsid w:val="4AD977FE"/>
    <w:rsid w:val="4AD9F3F3"/>
    <w:rsid w:val="4ADA4592"/>
    <w:rsid w:val="4ADA6596"/>
    <w:rsid w:val="4ADA946C"/>
    <w:rsid w:val="4ADAFBD4"/>
    <w:rsid w:val="4ADB3E63"/>
    <w:rsid w:val="4ADB4149"/>
    <w:rsid w:val="4ADBD1EE"/>
    <w:rsid w:val="4ADBDAE4"/>
    <w:rsid w:val="4ADC01AD"/>
    <w:rsid w:val="4ADC0EE9"/>
    <w:rsid w:val="4ADC4ACC"/>
    <w:rsid w:val="4ADC722A"/>
    <w:rsid w:val="4ADCA79F"/>
    <w:rsid w:val="4ADCA964"/>
    <w:rsid w:val="4ADCCC5C"/>
    <w:rsid w:val="4ADD013A"/>
    <w:rsid w:val="4ADD4168"/>
    <w:rsid w:val="4ADD809F"/>
    <w:rsid w:val="4ADDA8D6"/>
    <w:rsid w:val="4ADDB461"/>
    <w:rsid w:val="4ADDBBEE"/>
    <w:rsid w:val="4ADDD32C"/>
    <w:rsid w:val="4ADE0743"/>
    <w:rsid w:val="4ADE735C"/>
    <w:rsid w:val="4ADEA305"/>
    <w:rsid w:val="4ADF0810"/>
    <w:rsid w:val="4ADF11FA"/>
    <w:rsid w:val="4ADF253C"/>
    <w:rsid w:val="4ADF2861"/>
    <w:rsid w:val="4ADF3B68"/>
    <w:rsid w:val="4ADFA1ED"/>
    <w:rsid w:val="4ADFBB19"/>
    <w:rsid w:val="4ADFD654"/>
    <w:rsid w:val="4ADFF50A"/>
    <w:rsid w:val="4AE019DD"/>
    <w:rsid w:val="4AE01DEC"/>
    <w:rsid w:val="4AE02035"/>
    <w:rsid w:val="4AE02227"/>
    <w:rsid w:val="4AE0402C"/>
    <w:rsid w:val="4AE0822D"/>
    <w:rsid w:val="4AE09E4F"/>
    <w:rsid w:val="4AE0CE26"/>
    <w:rsid w:val="4AE0E188"/>
    <w:rsid w:val="4AE145E4"/>
    <w:rsid w:val="4AE1AB66"/>
    <w:rsid w:val="4AE1B692"/>
    <w:rsid w:val="4AE1C5D2"/>
    <w:rsid w:val="4AE1C648"/>
    <w:rsid w:val="4AE1D00C"/>
    <w:rsid w:val="4AE2026F"/>
    <w:rsid w:val="4AE216B5"/>
    <w:rsid w:val="4AE232E5"/>
    <w:rsid w:val="4AE234E4"/>
    <w:rsid w:val="4AE244DA"/>
    <w:rsid w:val="4AE2F588"/>
    <w:rsid w:val="4AE2F8D2"/>
    <w:rsid w:val="4AE317A3"/>
    <w:rsid w:val="4AE32BA7"/>
    <w:rsid w:val="4AE33396"/>
    <w:rsid w:val="4AE36795"/>
    <w:rsid w:val="4AE3C159"/>
    <w:rsid w:val="4AE3D886"/>
    <w:rsid w:val="4AE3E999"/>
    <w:rsid w:val="4AE415AB"/>
    <w:rsid w:val="4AE45E7C"/>
    <w:rsid w:val="4AE4612D"/>
    <w:rsid w:val="4AE4C570"/>
    <w:rsid w:val="4AE50EA9"/>
    <w:rsid w:val="4AE583A1"/>
    <w:rsid w:val="4AE583A7"/>
    <w:rsid w:val="4AE59BC4"/>
    <w:rsid w:val="4AE608CD"/>
    <w:rsid w:val="4AE6164D"/>
    <w:rsid w:val="4AE6BC9C"/>
    <w:rsid w:val="4AE71A12"/>
    <w:rsid w:val="4AE7336F"/>
    <w:rsid w:val="4AE74104"/>
    <w:rsid w:val="4AE7B9E6"/>
    <w:rsid w:val="4AE7C618"/>
    <w:rsid w:val="4AE7D6E5"/>
    <w:rsid w:val="4AE7EA96"/>
    <w:rsid w:val="4AE803C0"/>
    <w:rsid w:val="4AE82F33"/>
    <w:rsid w:val="4AE88107"/>
    <w:rsid w:val="4AE8C37F"/>
    <w:rsid w:val="4AE8E58B"/>
    <w:rsid w:val="4AE920FA"/>
    <w:rsid w:val="4AE9A174"/>
    <w:rsid w:val="4AE9D70C"/>
    <w:rsid w:val="4AEA250B"/>
    <w:rsid w:val="4AEA4FEC"/>
    <w:rsid w:val="4AEABB97"/>
    <w:rsid w:val="4AEAD763"/>
    <w:rsid w:val="4AEAD949"/>
    <w:rsid w:val="4AEB3AC6"/>
    <w:rsid w:val="4AEB908A"/>
    <w:rsid w:val="4AEBACB8"/>
    <w:rsid w:val="4AEBC5D8"/>
    <w:rsid w:val="4AEBCE77"/>
    <w:rsid w:val="4AEBF191"/>
    <w:rsid w:val="4AEBF414"/>
    <w:rsid w:val="4AEC23AD"/>
    <w:rsid w:val="4AEC519F"/>
    <w:rsid w:val="4AEC58B3"/>
    <w:rsid w:val="4AEC6D11"/>
    <w:rsid w:val="4AEC7040"/>
    <w:rsid w:val="4AEC7B20"/>
    <w:rsid w:val="4AED0B06"/>
    <w:rsid w:val="4AED0EEE"/>
    <w:rsid w:val="4AED1CFB"/>
    <w:rsid w:val="4AED26AB"/>
    <w:rsid w:val="4AED297D"/>
    <w:rsid w:val="4AED39C9"/>
    <w:rsid w:val="4AED9C47"/>
    <w:rsid w:val="4AEDCB80"/>
    <w:rsid w:val="4AEDF17C"/>
    <w:rsid w:val="4AEE1999"/>
    <w:rsid w:val="4AEE843A"/>
    <w:rsid w:val="4AEEA7E3"/>
    <w:rsid w:val="4AEEE9F7"/>
    <w:rsid w:val="4AEF56CC"/>
    <w:rsid w:val="4AEF699C"/>
    <w:rsid w:val="4AEF9D95"/>
    <w:rsid w:val="4AEFAEDA"/>
    <w:rsid w:val="4AEFB4B9"/>
    <w:rsid w:val="4AEFBAAE"/>
    <w:rsid w:val="4AEFDAAE"/>
    <w:rsid w:val="4AF008B4"/>
    <w:rsid w:val="4AF01DB3"/>
    <w:rsid w:val="4AF021D4"/>
    <w:rsid w:val="4AF06B94"/>
    <w:rsid w:val="4AF0A534"/>
    <w:rsid w:val="4AF0CCF5"/>
    <w:rsid w:val="4AF11F82"/>
    <w:rsid w:val="4AF142C3"/>
    <w:rsid w:val="4AF164A3"/>
    <w:rsid w:val="4AF18FF3"/>
    <w:rsid w:val="4AF1AF3A"/>
    <w:rsid w:val="4AF1B31A"/>
    <w:rsid w:val="4AF1B825"/>
    <w:rsid w:val="4AF1EECB"/>
    <w:rsid w:val="4AF1FE47"/>
    <w:rsid w:val="4AF256D2"/>
    <w:rsid w:val="4AF27508"/>
    <w:rsid w:val="4AF277C2"/>
    <w:rsid w:val="4AF296A8"/>
    <w:rsid w:val="4AF299F6"/>
    <w:rsid w:val="4AF29A6F"/>
    <w:rsid w:val="4AF38F96"/>
    <w:rsid w:val="4AF3BFA9"/>
    <w:rsid w:val="4AF4006F"/>
    <w:rsid w:val="4AF41B8D"/>
    <w:rsid w:val="4AF45076"/>
    <w:rsid w:val="4AF4589E"/>
    <w:rsid w:val="4AF4BE32"/>
    <w:rsid w:val="4AF4F768"/>
    <w:rsid w:val="4AF51C27"/>
    <w:rsid w:val="4AF53456"/>
    <w:rsid w:val="4AF53BB2"/>
    <w:rsid w:val="4AF5552E"/>
    <w:rsid w:val="4AF5A918"/>
    <w:rsid w:val="4AF5AB63"/>
    <w:rsid w:val="4AF5D081"/>
    <w:rsid w:val="4AF5DAF2"/>
    <w:rsid w:val="4AF627FD"/>
    <w:rsid w:val="4AF63012"/>
    <w:rsid w:val="4AF63FE3"/>
    <w:rsid w:val="4AF65CA6"/>
    <w:rsid w:val="4AF6EE6D"/>
    <w:rsid w:val="4AF728F5"/>
    <w:rsid w:val="4AF73E1F"/>
    <w:rsid w:val="4AF7434D"/>
    <w:rsid w:val="4AF75A35"/>
    <w:rsid w:val="4AF7671D"/>
    <w:rsid w:val="4AF76D17"/>
    <w:rsid w:val="4AF79632"/>
    <w:rsid w:val="4AF7C47C"/>
    <w:rsid w:val="4AF81332"/>
    <w:rsid w:val="4AF88915"/>
    <w:rsid w:val="4AF88EC9"/>
    <w:rsid w:val="4AF8927B"/>
    <w:rsid w:val="4AF8C12F"/>
    <w:rsid w:val="4AF8DDA8"/>
    <w:rsid w:val="4AF97C66"/>
    <w:rsid w:val="4AF99068"/>
    <w:rsid w:val="4AF9A975"/>
    <w:rsid w:val="4AF9BBBE"/>
    <w:rsid w:val="4AFA66F0"/>
    <w:rsid w:val="4AFA9FD6"/>
    <w:rsid w:val="4AFACA33"/>
    <w:rsid w:val="4AFAD702"/>
    <w:rsid w:val="4AFAE2CA"/>
    <w:rsid w:val="4AFAEB48"/>
    <w:rsid w:val="4AFB0EBE"/>
    <w:rsid w:val="4AFB399F"/>
    <w:rsid w:val="4AFB42EB"/>
    <w:rsid w:val="4AFB655C"/>
    <w:rsid w:val="4AFB93A2"/>
    <w:rsid w:val="4AFBA90B"/>
    <w:rsid w:val="4AFBAC8C"/>
    <w:rsid w:val="4AFBBA83"/>
    <w:rsid w:val="4AFBBB44"/>
    <w:rsid w:val="4AFBBB49"/>
    <w:rsid w:val="4AFBD14A"/>
    <w:rsid w:val="4AFBE1F2"/>
    <w:rsid w:val="4AFBE7DA"/>
    <w:rsid w:val="4AFBF84B"/>
    <w:rsid w:val="4AFC1F21"/>
    <w:rsid w:val="4AFC332A"/>
    <w:rsid w:val="4AFC7F8E"/>
    <w:rsid w:val="4AFC88B9"/>
    <w:rsid w:val="4AFCC754"/>
    <w:rsid w:val="4AFCD41D"/>
    <w:rsid w:val="4AFD36B1"/>
    <w:rsid w:val="4AFD45BE"/>
    <w:rsid w:val="4AFD76C6"/>
    <w:rsid w:val="4AFDBB5D"/>
    <w:rsid w:val="4AFDDB94"/>
    <w:rsid w:val="4AFE0ED9"/>
    <w:rsid w:val="4AFE40BC"/>
    <w:rsid w:val="4AFE543E"/>
    <w:rsid w:val="4AFE8F57"/>
    <w:rsid w:val="4AFE94FB"/>
    <w:rsid w:val="4AFE9D8C"/>
    <w:rsid w:val="4AFF24DC"/>
    <w:rsid w:val="4AFF860A"/>
    <w:rsid w:val="4AFFB13E"/>
    <w:rsid w:val="4AFFC716"/>
    <w:rsid w:val="4AFFCE3D"/>
    <w:rsid w:val="4B005A42"/>
    <w:rsid w:val="4B005C6F"/>
    <w:rsid w:val="4B00C880"/>
    <w:rsid w:val="4B00DB53"/>
    <w:rsid w:val="4B013F1E"/>
    <w:rsid w:val="4B0159A5"/>
    <w:rsid w:val="4B01F36D"/>
    <w:rsid w:val="4B01FBBA"/>
    <w:rsid w:val="4B0202CC"/>
    <w:rsid w:val="4B023433"/>
    <w:rsid w:val="4B024716"/>
    <w:rsid w:val="4B027119"/>
    <w:rsid w:val="4B02A0A8"/>
    <w:rsid w:val="4B02CF5E"/>
    <w:rsid w:val="4B02EA88"/>
    <w:rsid w:val="4B02F67A"/>
    <w:rsid w:val="4B032651"/>
    <w:rsid w:val="4B034BEB"/>
    <w:rsid w:val="4B036BDA"/>
    <w:rsid w:val="4B03704B"/>
    <w:rsid w:val="4B03ACB3"/>
    <w:rsid w:val="4B03B6CB"/>
    <w:rsid w:val="4B03E33B"/>
    <w:rsid w:val="4B040C68"/>
    <w:rsid w:val="4B0440D9"/>
    <w:rsid w:val="4B045FB5"/>
    <w:rsid w:val="4B04A5A8"/>
    <w:rsid w:val="4B04A6D1"/>
    <w:rsid w:val="4B04BFE4"/>
    <w:rsid w:val="4B04F35C"/>
    <w:rsid w:val="4B053289"/>
    <w:rsid w:val="4B053DDD"/>
    <w:rsid w:val="4B057699"/>
    <w:rsid w:val="4B058614"/>
    <w:rsid w:val="4B058B27"/>
    <w:rsid w:val="4B05A2CE"/>
    <w:rsid w:val="4B05C1A9"/>
    <w:rsid w:val="4B05FA48"/>
    <w:rsid w:val="4B061A94"/>
    <w:rsid w:val="4B064A03"/>
    <w:rsid w:val="4B070DAB"/>
    <w:rsid w:val="4B071DB7"/>
    <w:rsid w:val="4B072FCD"/>
    <w:rsid w:val="4B074BA7"/>
    <w:rsid w:val="4B082147"/>
    <w:rsid w:val="4B083618"/>
    <w:rsid w:val="4B09068C"/>
    <w:rsid w:val="4B0928C7"/>
    <w:rsid w:val="4B092A8F"/>
    <w:rsid w:val="4B09511F"/>
    <w:rsid w:val="4B099394"/>
    <w:rsid w:val="4B099822"/>
    <w:rsid w:val="4B09C019"/>
    <w:rsid w:val="4B0A07E2"/>
    <w:rsid w:val="4B0A62A0"/>
    <w:rsid w:val="4B0A6EFF"/>
    <w:rsid w:val="4B0A96C3"/>
    <w:rsid w:val="4B0ABEB8"/>
    <w:rsid w:val="4B0AC6DC"/>
    <w:rsid w:val="4B0ADCF9"/>
    <w:rsid w:val="4B0AE2C4"/>
    <w:rsid w:val="4B0B07BA"/>
    <w:rsid w:val="4B0B235E"/>
    <w:rsid w:val="4B0B24E2"/>
    <w:rsid w:val="4B0B5E14"/>
    <w:rsid w:val="4B0B5FC3"/>
    <w:rsid w:val="4B0B8613"/>
    <w:rsid w:val="4B0B9D63"/>
    <w:rsid w:val="4B0BC174"/>
    <w:rsid w:val="4B0BC831"/>
    <w:rsid w:val="4B0BD332"/>
    <w:rsid w:val="4B0C2A90"/>
    <w:rsid w:val="4B0C305D"/>
    <w:rsid w:val="4B0C6750"/>
    <w:rsid w:val="4B0CC523"/>
    <w:rsid w:val="4B0DB640"/>
    <w:rsid w:val="4B0DBC48"/>
    <w:rsid w:val="4B0DD975"/>
    <w:rsid w:val="4B0DFB65"/>
    <w:rsid w:val="4B0E033A"/>
    <w:rsid w:val="4B0E0C5E"/>
    <w:rsid w:val="4B0E48E7"/>
    <w:rsid w:val="4B0E4CAF"/>
    <w:rsid w:val="4B0E672C"/>
    <w:rsid w:val="4B0E7462"/>
    <w:rsid w:val="4B0EF217"/>
    <w:rsid w:val="4B0EFA17"/>
    <w:rsid w:val="4B0F32DB"/>
    <w:rsid w:val="4B0F5720"/>
    <w:rsid w:val="4B0F6D07"/>
    <w:rsid w:val="4B0F83B0"/>
    <w:rsid w:val="4B0F85B5"/>
    <w:rsid w:val="4B0FAA26"/>
    <w:rsid w:val="4B0FF6D7"/>
    <w:rsid w:val="4B100339"/>
    <w:rsid w:val="4B100FCF"/>
    <w:rsid w:val="4B105258"/>
    <w:rsid w:val="4B106184"/>
    <w:rsid w:val="4B10940C"/>
    <w:rsid w:val="4B10A53E"/>
    <w:rsid w:val="4B10A7B0"/>
    <w:rsid w:val="4B10F390"/>
    <w:rsid w:val="4B1101F2"/>
    <w:rsid w:val="4B1102BD"/>
    <w:rsid w:val="4B112969"/>
    <w:rsid w:val="4B1170AE"/>
    <w:rsid w:val="4B11ED18"/>
    <w:rsid w:val="4B122D8F"/>
    <w:rsid w:val="4B122ED9"/>
    <w:rsid w:val="4B123582"/>
    <w:rsid w:val="4B124BF2"/>
    <w:rsid w:val="4B12554B"/>
    <w:rsid w:val="4B128B7A"/>
    <w:rsid w:val="4B128DAD"/>
    <w:rsid w:val="4B128E53"/>
    <w:rsid w:val="4B12AFA2"/>
    <w:rsid w:val="4B12DD84"/>
    <w:rsid w:val="4B12DF86"/>
    <w:rsid w:val="4B13A725"/>
    <w:rsid w:val="4B13C2AB"/>
    <w:rsid w:val="4B13D680"/>
    <w:rsid w:val="4B141F4C"/>
    <w:rsid w:val="4B146D18"/>
    <w:rsid w:val="4B146DD7"/>
    <w:rsid w:val="4B147266"/>
    <w:rsid w:val="4B1473BC"/>
    <w:rsid w:val="4B148EC0"/>
    <w:rsid w:val="4B14B34D"/>
    <w:rsid w:val="4B14B353"/>
    <w:rsid w:val="4B14C0CA"/>
    <w:rsid w:val="4B14D2D5"/>
    <w:rsid w:val="4B1529D9"/>
    <w:rsid w:val="4B154385"/>
    <w:rsid w:val="4B156157"/>
    <w:rsid w:val="4B157337"/>
    <w:rsid w:val="4B158592"/>
    <w:rsid w:val="4B159B13"/>
    <w:rsid w:val="4B159F89"/>
    <w:rsid w:val="4B15A62C"/>
    <w:rsid w:val="4B15E02F"/>
    <w:rsid w:val="4B15F996"/>
    <w:rsid w:val="4B160EC1"/>
    <w:rsid w:val="4B166077"/>
    <w:rsid w:val="4B1676D5"/>
    <w:rsid w:val="4B1677BF"/>
    <w:rsid w:val="4B16948F"/>
    <w:rsid w:val="4B16DE25"/>
    <w:rsid w:val="4B16E061"/>
    <w:rsid w:val="4B16E761"/>
    <w:rsid w:val="4B1727DF"/>
    <w:rsid w:val="4B1762C6"/>
    <w:rsid w:val="4B18084C"/>
    <w:rsid w:val="4B181ADA"/>
    <w:rsid w:val="4B183F69"/>
    <w:rsid w:val="4B184393"/>
    <w:rsid w:val="4B185C2A"/>
    <w:rsid w:val="4B186540"/>
    <w:rsid w:val="4B186F77"/>
    <w:rsid w:val="4B18A43E"/>
    <w:rsid w:val="4B18BB6E"/>
    <w:rsid w:val="4B18C184"/>
    <w:rsid w:val="4B18F0C1"/>
    <w:rsid w:val="4B190DAC"/>
    <w:rsid w:val="4B1991E0"/>
    <w:rsid w:val="4B1A0D7D"/>
    <w:rsid w:val="4B1A86BA"/>
    <w:rsid w:val="4B1B14BB"/>
    <w:rsid w:val="4B1B3110"/>
    <w:rsid w:val="4B1B3D16"/>
    <w:rsid w:val="4B1B6FE9"/>
    <w:rsid w:val="4B1BC5FA"/>
    <w:rsid w:val="4B1BFE84"/>
    <w:rsid w:val="4B1C01C9"/>
    <w:rsid w:val="4B1C0E1E"/>
    <w:rsid w:val="4B1C76D2"/>
    <w:rsid w:val="4B1C7753"/>
    <w:rsid w:val="4B1C9D62"/>
    <w:rsid w:val="4B1CA923"/>
    <w:rsid w:val="4B1CAEAE"/>
    <w:rsid w:val="4B1CDD97"/>
    <w:rsid w:val="4B1CFE9E"/>
    <w:rsid w:val="4B1D6340"/>
    <w:rsid w:val="4B1D8BC3"/>
    <w:rsid w:val="4B1DFCE0"/>
    <w:rsid w:val="4B1E0073"/>
    <w:rsid w:val="4B1E11C5"/>
    <w:rsid w:val="4B1E1E63"/>
    <w:rsid w:val="4B1E282A"/>
    <w:rsid w:val="4B1E3AA0"/>
    <w:rsid w:val="4B1E5529"/>
    <w:rsid w:val="4B1EEE10"/>
    <w:rsid w:val="4B1EF097"/>
    <w:rsid w:val="4B1F1D4A"/>
    <w:rsid w:val="4B1F3AD2"/>
    <w:rsid w:val="4B1F49D1"/>
    <w:rsid w:val="4B1F6FF0"/>
    <w:rsid w:val="4B1F7F0D"/>
    <w:rsid w:val="4B1F8DA4"/>
    <w:rsid w:val="4B1FD390"/>
    <w:rsid w:val="4B1FEBFB"/>
    <w:rsid w:val="4B201827"/>
    <w:rsid w:val="4B206000"/>
    <w:rsid w:val="4B2064A3"/>
    <w:rsid w:val="4B217A6D"/>
    <w:rsid w:val="4B2195C0"/>
    <w:rsid w:val="4B219708"/>
    <w:rsid w:val="4B21A2D1"/>
    <w:rsid w:val="4B21DA7A"/>
    <w:rsid w:val="4B220257"/>
    <w:rsid w:val="4B22042B"/>
    <w:rsid w:val="4B220A93"/>
    <w:rsid w:val="4B2245BF"/>
    <w:rsid w:val="4B22614B"/>
    <w:rsid w:val="4B22815C"/>
    <w:rsid w:val="4B22C4DB"/>
    <w:rsid w:val="4B22EA4E"/>
    <w:rsid w:val="4B23155D"/>
    <w:rsid w:val="4B2324D4"/>
    <w:rsid w:val="4B233A0A"/>
    <w:rsid w:val="4B234962"/>
    <w:rsid w:val="4B23845B"/>
    <w:rsid w:val="4B23BCD1"/>
    <w:rsid w:val="4B23D089"/>
    <w:rsid w:val="4B23E54D"/>
    <w:rsid w:val="4B23EF91"/>
    <w:rsid w:val="4B240BBE"/>
    <w:rsid w:val="4B241E1B"/>
    <w:rsid w:val="4B2438F4"/>
    <w:rsid w:val="4B24407F"/>
    <w:rsid w:val="4B244D3B"/>
    <w:rsid w:val="4B248EB0"/>
    <w:rsid w:val="4B24FD9C"/>
    <w:rsid w:val="4B251EC7"/>
    <w:rsid w:val="4B25405F"/>
    <w:rsid w:val="4B258174"/>
    <w:rsid w:val="4B259B0A"/>
    <w:rsid w:val="4B25A33D"/>
    <w:rsid w:val="4B25D769"/>
    <w:rsid w:val="4B25E371"/>
    <w:rsid w:val="4B26295D"/>
    <w:rsid w:val="4B26746C"/>
    <w:rsid w:val="4B26886D"/>
    <w:rsid w:val="4B26A13A"/>
    <w:rsid w:val="4B26F133"/>
    <w:rsid w:val="4B2704BF"/>
    <w:rsid w:val="4B27280A"/>
    <w:rsid w:val="4B2744CF"/>
    <w:rsid w:val="4B275FF0"/>
    <w:rsid w:val="4B276B09"/>
    <w:rsid w:val="4B279B5F"/>
    <w:rsid w:val="4B27A2F5"/>
    <w:rsid w:val="4B27EB9B"/>
    <w:rsid w:val="4B28254B"/>
    <w:rsid w:val="4B287458"/>
    <w:rsid w:val="4B290915"/>
    <w:rsid w:val="4B295505"/>
    <w:rsid w:val="4B297959"/>
    <w:rsid w:val="4B299B05"/>
    <w:rsid w:val="4B29B3C3"/>
    <w:rsid w:val="4B29C914"/>
    <w:rsid w:val="4B2A12CA"/>
    <w:rsid w:val="4B2A5A18"/>
    <w:rsid w:val="4B2A8B0F"/>
    <w:rsid w:val="4B2A9FAB"/>
    <w:rsid w:val="4B2AA5D1"/>
    <w:rsid w:val="4B2AD8D6"/>
    <w:rsid w:val="4B2B16B5"/>
    <w:rsid w:val="4B2B39CF"/>
    <w:rsid w:val="4B2B6D22"/>
    <w:rsid w:val="4B2B7E4E"/>
    <w:rsid w:val="4B2C148A"/>
    <w:rsid w:val="4B2C15E1"/>
    <w:rsid w:val="4B2C7D03"/>
    <w:rsid w:val="4B2CEFCF"/>
    <w:rsid w:val="4B2CFAE6"/>
    <w:rsid w:val="4B2D59FE"/>
    <w:rsid w:val="4B2D6A79"/>
    <w:rsid w:val="4B2D7034"/>
    <w:rsid w:val="4B2D7F20"/>
    <w:rsid w:val="4B2D871F"/>
    <w:rsid w:val="4B2D9C7D"/>
    <w:rsid w:val="4B2DABDA"/>
    <w:rsid w:val="4B2DB0DB"/>
    <w:rsid w:val="4B2DFE8C"/>
    <w:rsid w:val="4B2E2041"/>
    <w:rsid w:val="4B2E4C12"/>
    <w:rsid w:val="4B2E7331"/>
    <w:rsid w:val="4B2E75F7"/>
    <w:rsid w:val="4B2E7CB7"/>
    <w:rsid w:val="4B2EA69E"/>
    <w:rsid w:val="4B2EAA9E"/>
    <w:rsid w:val="4B2EAC03"/>
    <w:rsid w:val="4B2EB5AC"/>
    <w:rsid w:val="4B2F0208"/>
    <w:rsid w:val="4B2F26B6"/>
    <w:rsid w:val="4B2F615D"/>
    <w:rsid w:val="4B2F6BA5"/>
    <w:rsid w:val="4B2FCED4"/>
    <w:rsid w:val="4B2FD398"/>
    <w:rsid w:val="4B3004A0"/>
    <w:rsid w:val="4B300EF2"/>
    <w:rsid w:val="4B30166B"/>
    <w:rsid w:val="4B3019C8"/>
    <w:rsid w:val="4B304EA4"/>
    <w:rsid w:val="4B3070E7"/>
    <w:rsid w:val="4B30864A"/>
    <w:rsid w:val="4B30A821"/>
    <w:rsid w:val="4B30B0D1"/>
    <w:rsid w:val="4B30CFA3"/>
    <w:rsid w:val="4B319A05"/>
    <w:rsid w:val="4B31A764"/>
    <w:rsid w:val="4B31AC06"/>
    <w:rsid w:val="4B31E327"/>
    <w:rsid w:val="4B32021B"/>
    <w:rsid w:val="4B32086A"/>
    <w:rsid w:val="4B324FA0"/>
    <w:rsid w:val="4B326258"/>
    <w:rsid w:val="4B3267A2"/>
    <w:rsid w:val="4B3286AE"/>
    <w:rsid w:val="4B328E0A"/>
    <w:rsid w:val="4B32DDE8"/>
    <w:rsid w:val="4B32FDEF"/>
    <w:rsid w:val="4B332749"/>
    <w:rsid w:val="4B334022"/>
    <w:rsid w:val="4B33A96D"/>
    <w:rsid w:val="4B33AEA5"/>
    <w:rsid w:val="4B33B7D6"/>
    <w:rsid w:val="4B33D27A"/>
    <w:rsid w:val="4B3408BE"/>
    <w:rsid w:val="4B343F77"/>
    <w:rsid w:val="4B34A101"/>
    <w:rsid w:val="4B34B9C0"/>
    <w:rsid w:val="4B34E5FD"/>
    <w:rsid w:val="4B351445"/>
    <w:rsid w:val="4B356A36"/>
    <w:rsid w:val="4B356E0E"/>
    <w:rsid w:val="4B35734E"/>
    <w:rsid w:val="4B35C213"/>
    <w:rsid w:val="4B35CE76"/>
    <w:rsid w:val="4B35DF16"/>
    <w:rsid w:val="4B35DF96"/>
    <w:rsid w:val="4B35E58F"/>
    <w:rsid w:val="4B361D40"/>
    <w:rsid w:val="4B365A36"/>
    <w:rsid w:val="4B3692ED"/>
    <w:rsid w:val="4B3693AF"/>
    <w:rsid w:val="4B36A760"/>
    <w:rsid w:val="4B36AD2F"/>
    <w:rsid w:val="4B36C74E"/>
    <w:rsid w:val="4B36EBB8"/>
    <w:rsid w:val="4B37568E"/>
    <w:rsid w:val="4B376DF5"/>
    <w:rsid w:val="4B376E50"/>
    <w:rsid w:val="4B37A308"/>
    <w:rsid w:val="4B37C41A"/>
    <w:rsid w:val="4B38262D"/>
    <w:rsid w:val="4B3826A2"/>
    <w:rsid w:val="4B3832ED"/>
    <w:rsid w:val="4B3854C8"/>
    <w:rsid w:val="4B389A05"/>
    <w:rsid w:val="4B38CD14"/>
    <w:rsid w:val="4B38DD7D"/>
    <w:rsid w:val="4B38E954"/>
    <w:rsid w:val="4B38EFBB"/>
    <w:rsid w:val="4B38F49C"/>
    <w:rsid w:val="4B392285"/>
    <w:rsid w:val="4B39311C"/>
    <w:rsid w:val="4B39D539"/>
    <w:rsid w:val="4B3A2151"/>
    <w:rsid w:val="4B3A34BD"/>
    <w:rsid w:val="4B3A7BC7"/>
    <w:rsid w:val="4B3AB4C8"/>
    <w:rsid w:val="4B3AC82F"/>
    <w:rsid w:val="4B3AE3C6"/>
    <w:rsid w:val="4B3AEE85"/>
    <w:rsid w:val="4B3AF0C3"/>
    <w:rsid w:val="4B3B0AB2"/>
    <w:rsid w:val="4B3B107B"/>
    <w:rsid w:val="4B3B7094"/>
    <w:rsid w:val="4B3BF8C5"/>
    <w:rsid w:val="4B3C1D9B"/>
    <w:rsid w:val="4B3C2C47"/>
    <w:rsid w:val="4B3C44FA"/>
    <w:rsid w:val="4B3C6ACB"/>
    <w:rsid w:val="4B3C6F92"/>
    <w:rsid w:val="4B3C765E"/>
    <w:rsid w:val="4B3C9F81"/>
    <w:rsid w:val="4B3D24A3"/>
    <w:rsid w:val="4B3D2582"/>
    <w:rsid w:val="4B3D6944"/>
    <w:rsid w:val="4B3DBEF5"/>
    <w:rsid w:val="4B3E22AD"/>
    <w:rsid w:val="4B3E8EA8"/>
    <w:rsid w:val="4B3E952F"/>
    <w:rsid w:val="4B3F12BA"/>
    <w:rsid w:val="4B3F3FDC"/>
    <w:rsid w:val="4B3F5677"/>
    <w:rsid w:val="4B3F8A4C"/>
    <w:rsid w:val="4B3F9869"/>
    <w:rsid w:val="4B3FA526"/>
    <w:rsid w:val="4B3FF990"/>
    <w:rsid w:val="4B4019E1"/>
    <w:rsid w:val="4B4022BB"/>
    <w:rsid w:val="4B4032DC"/>
    <w:rsid w:val="4B4032FF"/>
    <w:rsid w:val="4B4035C5"/>
    <w:rsid w:val="4B403C1A"/>
    <w:rsid w:val="4B407A6C"/>
    <w:rsid w:val="4B40A382"/>
    <w:rsid w:val="4B40B7F4"/>
    <w:rsid w:val="4B40C075"/>
    <w:rsid w:val="4B40CC67"/>
    <w:rsid w:val="4B40D18D"/>
    <w:rsid w:val="4B40DAB5"/>
    <w:rsid w:val="4B40EF63"/>
    <w:rsid w:val="4B41057C"/>
    <w:rsid w:val="4B415ECB"/>
    <w:rsid w:val="4B41C1A7"/>
    <w:rsid w:val="4B4202E7"/>
    <w:rsid w:val="4B421774"/>
    <w:rsid w:val="4B4255E6"/>
    <w:rsid w:val="4B425BA5"/>
    <w:rsid w:val="4B428A6F"/>
    <w:rsid w:val="4B42ABFA"/>
    <w:rsid w:val="4B42B52E"/>
    <w:rsid w:val="4B43AE7D"/>
    <w:rsid w:val="4B43B2B8"/>
    <w:rsid w:val="4B43C69C"/>
    <w:rsid w:val="4B43DBB4"/>
    <w:rsid w:val="4B43E610"/>
    <w:rsid w:val="4B43EB92"/>
    <w:rsid w:val="4B440F1D"/>
    <w:rsid w:val="4B442341"/>
    <w:rsid w:val="4B4449F2"/>
    <w:rsid w:val="4B445B8F"/>
    <w:rsid w:val="4B44B127"/>
    <w:rsid w:val="4B44BF69"/>
    <w:rsid w:val="4B44C4F2"/>
    <w:rsid w:val="4B44E316"/>
    <w:rsid w:val="4B453018"/>
    <w:rsid w:val="4B455D19"/>
    <w:rsid w:val="4B456FEB"/>
    <w:rsid w:val="4B460185"/>
    <w:rsid w:val="4B46655E"/>
    <w:rsid w:val="4B46802F"/>
    <w:rsid w:val="4B468C02"/>
    <w:rsid w:val="4B469EEA"/>
    <w:rsid w:val="4B46B3C9"/>
    <w:rsid w:val="4B46B7F2"/>
    <w:rsid w:val="4B46DCEA"/>
    <w:rsid w:val="4B46E6F5"/>
    <w:rsid w:val="4B4720AB"/>
    <w:rsid w:val="4B477547"/>
    <w:rsid w:val="4B478449"/>
    <w:rsid w:val="4B47D6B0"/>
    <w:rsid w:val="4B47EA7B"/>
    <w:rsid w:val="4B483673"/>
    <w:rsid w:val="4B485393"/>
    <w:rsid w:val="4B4894B9"/>
    <w:rsid w:val="4B48DC07"/>
    <w:rsid w:val="4B491291"/>
    <w:rsid w:val="4B493D0E"/>
    <w:rsid w:val="4B4969B9"/>
    <w:rsid w:val="4B49978B"/>
    <w:rsid w:val="4B49C494"/>
    <w:rsid w:val="4B49E648"/>
    <w:rsid w:val="4B49FE1F"/>
    <w:rsid w:val="4B4A65AE"/>
    <w:rsid w:val="4B4AA35F"/>
    <w:rsid w:val="4B4AB81F"/>
    <w:rsid w:val="4B4B066E"/>
    <w:rsid w:val="4B4B4253"/>
    <w:rsid w:val="4B4B984C"/>
    <w:rsid w:val="4B4BB60D"/>
    <w:rsid w:val="4B4BCC26"/>
    <w:rsid w:val="4B4BF12E"/>
    <w:rsid w:val="4B4C661E"/>
    <w:rsid w:val="4B4C8406"/>
    <w:rsid w:val="4B4CB80C"/>
    <w:rsid w:val="4B4CCCC7"/>
    <w:rsid w:val="4B4CE31F"/>
    <w:rsid w:val="4B4D02BD"/>
    <w:rsid w:val="4B4D8780"/>
    <w:rsid w:val="4B4D925F"/>
    <w:rsid w:val="4B4DCBD7"/>
    <w:rsid w:val="4B4E101C"/>
    <w:rsid w:val="4B4E1AF7"/>
    <w:rsid w:val="4B4E5FD6"/>
    <w:rsid w:val="4B4E804F"/>
    <w:rsid w:val="4B4EA789"/>
    <w:rsid w:val="4B4F1861"/>
    <w:rsid w:val="4B4F1E21"/>
    <w:rsid w:val="4B4F27B0"/>
    <w:rsid w:val="4B4F4B8E"/>
    <w:rsid w:val="4B4F6AE7"/>
    <w:rsid w:val="4B4F73E4"/>
    <w:rsid w:val="4B4FDE4F"/>
    <w:rsid w:val="4B502E34"/>
    <w:rsid w:val="4B503D00"/>
    <w:rsid w:val="4B504017"/>
    <w:rsid w:val="4B5049A6"/>
    <w:rsid w:val="4B504B78"/>
    <w:rsid w:val="4B506CCC"/>
    <w:rsid w:val="4B5094B6"/>
    <w:rsid w:val="4B50957D"/>
    <w:rsid w:val="4B50B7CA"/>
    <w:rsid w:val="4B50D584"/>
    <w:rsid w:val="4B514711"/>
    <w:rsid w:val="4B5178E5"/>
    <w:rsid w:val="4B51B03D"/>
    <w:rsid w:val="4B51D9C4"/>
    <w:rsid w:val="4B51E20F"/>
    <w:rsid w:val="4B51F323"/>
    <w:rsid w:val="4B520137"/>
    <w:rsid w:val="4B520E7E"/>
    <w:rsid w:val="4B5219E5"/>
    <w:rsid w:val="4B526819"/>
    <w:rsid w:val="4B530E7E"/>
    <w:rsid w:val="4B531653"/>
    <w:rsid w:val="4B536657"/>
    <w:rsid w:val="4B53A39C"/>
    <w:rsid w:val="4B53F8D3"/>
    <w:rsid w:val="4B543C15"/>
    <w:rsid w:val="4B544694"/>
    <w:rsid w:val="4B544886"/>
    <w:rsid w:val="4B54546D"/>
    <w:rsid w:val="4B5470C2"/>
    <w:rsid w:val="4B5476B1"/>
    <w:rsid w:val="4B5483F2"/>
    <w:rsid w:val="4B5489EF"/>
    <w:rsid w:val="4B5499E0"/>
    <w:rsid w:val="4B54C39D"/>
    <w:rsid w:val="4B54DFC6"/>
    <w:rsid w:val="4B54EC9D"/>
    <w:rsid w:val="4B54FCF0"/>
    <w:rsid w:val="4B554ED1"/>
    <w:rsid w:val="4B55A646"/>
    <w:rsid w:val="4B55D499"/>
    <w:rsid w:val="4B5658BF"/>
    <w:rsid w:val="4B566609"/>
    <w:rsid w:val="4B566F33"/>
    <w:rsid w:val="4B567107"/>
    <w:rsid w:val="4B5681E3"/>
    <w:rsid w:val="4B56AF32"/>
    <w:rsid w:val="4B56C4CD"/>
    <w:rsid w:val="4B56DFE1"/>
    <w:rsid w:val="4B56E51E"/>
    <w:rsid w:val="4B57670D"/>
    <w:rsid w:val="4B578B33"/>
    <w:rsid w:val="4B579DDD"/>
    <w:rsid w:val="4B57BF6B"/>
    <w:rsid w:val="4B57D02C"/>
    <w:rsid w:val="4B57D104"/>
    <w:rsid w:val="4B57E25B"/>
    <w:rsid w:val="4B5819C4"/>
    <w:rsid w:val="4B582B66"/>
    <w:rsid w:val="4B58465E"/>
    <w:rsid w:val="4B586998"/>
    <w:rsid w:val="4B58994B"/>
    <w:rsid w:val="4B589D8E"/>
    <w:rsid w:val="4B589E0F"/>
    <w:rsid w:val="4B58C7D8"/>
    <w:rsid w:val="4B58DE6E"/>
    <w:rsid w:val="4B5948AE"/>
    <w:rsid w:val="4B5948E1"/>
    <w:rsid w:val="4B594F50"/>
    <w:rsid w:val="4B599646"/>
    <w:rsid w:val="4B5A10CD"/>
    <w:rsid w:val="4B5A189D"/>
    <w:rsid w:val="4B5A7843"/>
    <w:rsid w:val="4B5ABFE4"/>
    <w:rsid w:val="4B5ACFF3"/>
    <w:rsid w:val="4B5AE8AF"/>
    <w:rsid w:val="4B5B1C30"/>
    <w:rsid w:val="4B5B5650"/>
    <w:rsid w:val="4B5B6ED3"/>
    <w:rsid w:val="4B5B9C3B"/>
    <w:rsid w:val="4B5BDAAA"/>
    <w:rsid w:val="4B5BE04F"/>
    <w:rsid w:val="4B5C071D"/>
    <w:rsid w:val="4B5C09E2"/>
    <w:rsid w:val="4B5C4B45"/>
    <w:rsid w:val="4B5C6F22"/>
    <w:rsid w:val="4B5C6F76"/>
    <w:rsid w:val="4B5D0B4C"/>
    <w:rsid w:val="4B5D1372"/>
    <w:rsid w:val="4B5D23D9"/>
    <w:rsid w:val="4B5D2B75"/>
    <w:rsid w:val="4B5D7631"/>
    <w:rsid w:val="4B5DB8D7"/>
    <w:rsid w:val="4B5DC33D"/>
    <w:rsid w:val="4B5DFB8C"/>
    <w:rsid w:val="4B5E6FB7"/>
    <w:rsid w:val="4B5EDDF8"/>
    <w:rsid w:val="4B5F10A1"/>
    <w:rsid w:val="4B5F56EA"/>
    <w:rsid w:val="4B5FA4A7"/>
    <w:rsid w:val="4B5FB41C"/>
    <w:rsid w:val="4B5FD843"/>
    <w:rsid w:val="4B5FF353"/>
    <w:rsid w:val="4B5FFB48"/>
    <w:rsid w:val="4B603FBC"/>
    <w:rsid w:val="4B604413"/>
    <w:rsid w:val="4B6048F2"/>
    <w:rsid w:val="4B605BBF"/>
    <w:rsid w:val="4B60A4C0"/>
    <w:rsid w:val="4B611D6D"/>
    <w:rsid w:val="4B612E1F"/>
    <w:rsid w:val="4B61384E"/>
    <w:rsid w:val="4B615A83"/>
    <w:rsid w:val="4B616388"/>
    <w:rsid w:val="4B61AA39"/>
    <w:rsid w:val="4B61B1BD"/>
    <w:rsid w:val="4B61D0C5"/>
    <w:rsid w:val="4B622AE9"/>
    <w:rsid w:val="4B622C15"/>
    <w:rsid w:val="4B6244D9"/>
    <w:rsid w:val="4B625536"/>
    <w:rsid w:val="4B6265EC"/>
    <w:rsid w:val="4B626761"/>
    <w:rsid w:val="4B627ED9"/>
    <w:rsid w:val="4B6290D7"/>
    <w:rsid w:val="4B62AD01"/>
    <w:rsid w:val="4B63235A"/>
    <w:rsid w:val="4B6331AD"/>
    <w:rsid w:val="4B63656E"/>
    <w:rsid w:val="4B638B95"/>
    <w:rsid w:val="4B63B335"/>
    <w:rsid w:val="4B63C278"/>
    <w:rsid w:val="4B63C62F"/>
    <w:rsid w:val="4B6419F7"/>
    <w:rsid w:val="4B642D6D"/>
    <w:rsid w:val="4B6474C0"/>
    <w:rsid w:val="4B648E27"/>
    <w:rsid w:val="4B64A1DB"/>
    <w:rsid w:val="4B64B252"/>
    <w:rsid w:val="4B64DF61"/>
    <w:rsid w:val="4B64E590"/>
    <w:rsid w:val="4B64FC83"/>
    <w:rsid w:val="4B6512EA"/>
    <w:rsid w:val="4B651465"/>
    <w:rsid w:val="4B652E9A"/>
    <w:rsid w:val="4B65520A"/>
    <w:rsid w:val="4B657D57"/>
    <w:rsid w:val="4B65C2A7"/>
    <w:rsid w:val="4B65CF0D"/>
    <w:rsid w:val="4B65E129"/>
    <w:rsid w:val="4B660581"/>
    <w:rsid w:val="4B6623EE"/>
    <w:rsid w:val="4B66288D"/>
    <w:rsid w:val="4B66521B"/>
    <w:rsid w:val="4B666F41"/>
    <w:rsid w:val="4B6674A9"/>
    <w:rsid w:val="4B66DD61"/>
    <w:rsid w:val="4B673B84"/>
    <w:rsid w:val="4B673E09"/>
    <w:rsid w:val="4B67622A"/>
    <w:rsid w:val="4B676496"/>
    <w:rsid w:val="4B676DD3"/>
    <w:rsid w:val="4B6771E3"/>
    <w:rsid w:val="4B679865"/>
    <w:rsid w:val="4B67A9FC"/>
    <w:rsid w:val="4B67C185"/>
    <w:rsid w:val="4B67C1BB"/>
    <w:rsid w:val="4B67D2C7"/>
    <w:rsid w:val="4B6825B4"/>
    <w:rsid w:val="4B686EDF"/>
    <w:rsid w:val="4B688528"/>
    <w:rsid w:val="4B689632"/>
    <w:rsid w:val="4B68E3C0"/>
    <w:rsid w:val="4B694BB7"/>
    <w:rsid w:val="4B6993FA"/>
    <w:rsid w:val="4B699989"/>
    <w:rsid w:val="4B69A2CF"/>
    <w:rsid w:val="4B6A1035"/>
    <w:rsid w:val="4B6A4953"/>
    <w:rsid w:val="4B6A5FAF"/>
    <w:rsid w:val="4B6A881B"/>
    <w:rsid w:val="4B6A9512"/>
    <w:rsid w:val="4B6AA004"/>
    <w:rsid w:val="4B6B12B8"/>
    <w:rsid w:val="4B6B5C1C"/>
    <w:rsid w:val="4B6BAD70"/>
    <w:rsid w:val="4B6BB0D1"/>
    <w:rsid w:val="4B6C1733"/>
    <w:rsid w:val="4B6C5DE9"/>
    <w:rsid w:val="4B6C6DB1"/>
    <w:rsid w:val="4B6CA881"/>
    <w:rsid w:val="4B6CB0C4"/>
    <w:rsid w:val="4B6CF8B8"/>
    <w:rsid w:val="4B6D3627"/>
    <w:rsid w:val="4B6D733A"/>
    <w:rsid w:val="4B6D7405"/>
    <w:rsid w:val="4B6DA79E"/>
    <w:rsid w:val="4B6DD27F"/>
    <w:rsid w:val="4B6DDE44"/>
    <w:rsid w:val="4B6DE2C2"/>
    <w:rsid w:val="4B6DEF7E"/>
    <w:rsid w:val="4B6E0A48"/>
    <w:rsid w:val="4B6E4548"/>
    <w:rsid w:val="4B6E5AB2"/>
    <w:rsid w:val="4B6E750A"/>
    <w:rsid w:val="4B6EA5E5"/>
    <w:rsid w:val="4B6ED82C"/>
    <w:rsid w:val="4B6EDE47"/>
    <w:rsid w:val="4B700217"/>
    <w:rsid w:val="4B7007AB"/>
    <w:rsid w:val="4B707F13"/>
    <w:rsid w:val="4B708EC1"/>
    <w:rsid w:val="4B7094A2"/>
    <w:rsid w:val="4B70D401"/>
    <w:rsid w:val="4B7108F9"/>
    <w:rsid w:val="4B716577"/>
    <w:rsid w:val="4B717B15"/>
    <w:rsid w:val="4B717E90"/>
    <w:rsid w:val="4B71B346"/>
    <w:rsid w:val="4B71B7EA"/>
    <w:rsid w:val="4B71CC78"/>
    <w:rsid w:val="4B71D58D"/>
    <w:rsid w:val="4B720421"/>
    <w:rsid w:val="4B720A73"/>
    <w:rsid w:val="4B724B6A"/>
    <w:rsid w:val="4B72D3A0"/>
    <w:rsid w:val="4B72DC5E"/>
    <w:rsid w:val="4B736C16"/>
    <w:rsid w:val="4B73789F"/>
    <w:rsid w:val="4B73A73B"/>
    <w:rsid w:val="4B73AA03"/>
    <w:rsid w:val="4B73AF6A"/>
    <w:rsid w:val="4B748525"/>
    <w:rsid w:val="4B74C12B"/>
    <w:rsid w:val="4B74CCF6"/>
    <w:rsid w:val="4B74CFA5"/>
    <w:rsid w:val="4B753480"/>
    <w:rsid w:val="4B755F0C"/>
    <w:rsid w:val="4B756F88"/>
    <w:rsid w:val="4B7586DA"/>
    <w:rsid w:val="4B75D2D1"/>
    <w:rsid w:val="4B7609D4"/>
    <w:rsid w:val="4B76398C"/>
    <w:rsid w:val="4B76F5E4"/>
    <w:rsid w:val="4B76FC9F"/>
    <w:rsid w:val="4B771287"/>
    <w:rsid w:val="4B7724CC"/>
    <w:rsid w:val="4B77376D"/>
    <w:rsid w:val="4B773A77"/>
    <w:rsid w:val="4B774F21"/>
    <w:rsid w:val="4B7750E4"/>
    <w:rsid w:val="4B77B053"/>
    <w:rsid w:val="4B780111"/>
    <w:rsid w:val="4B786AD1"/>
    <w:rsid w:val="4B78EB7D"/>
    <w:rsid w:val="4B78FA84"/>
    <w:rsid w:val="4B79029D"/>
    <w:rsid w:val="4B7918AE"/>
    <w:rsid w:val="4B79850E"/>
    <w:rsid w:val="4B79A25B"/>
    <w:rsid w:val="4B79DCB9"/>
    <w:rsid w:val="4B7A2736"/>
    <w:rsid w:val="4B7A4A1C"/>
    <w:rsid w:val="4B7AC036"/>
    <w:rsid w:val="4B7AE356"/>
    <w:rsid w:val="4B7B15BC"/>
    <w:rsid w:val="4B7B561D"/>
    <w:rsid w:val="4B7B8788"/>
    <w:rsid w:val="4B7BB650"/>
    <w:rsid w:val="4B7BB889"/>
    <w:rsid w:val="4B7BF3BE"/>
    <w:rsid w:val="4B7BFAE8"/>
    <w:rsid w:val="4B7C3DF8"/>
    <w:rsid w:val="4B7C40D0"/>
    <w:rsid w:val="4B7C4860"/>
    <w:rsid w:val="4B7C5FDA"/>
    <w:rsid w:val="4B7C6317"/>
    <w:rsid w:val="4B7C9927"/>
    <w:rsid w:val="4B7CF76E"/>
    <w:rsid w:val="4B7D5373"/>
    <w:rsid w:val="4B7D577B"/>
    <w:rsid w:val="4B7D9247"/>
    <w:rsid w:val="4B7E1594"/>
    <w:rsid w:val="4B7E292C"/>
    <w:rsid w:val="4B7E614D"/>
    <w:rsid w:val="4B7E962E"/>
    <w:rsid w:val="4B7F26EE"/>
    <w:rsid w:val="4B7F7489"/>
    <w:rsid w:val="4B7F8B57"/>
    <w:rsid w:val="4B7FB1AF"/>
    <w:rsid w:val="4B7FB2F5"/>
    <w:rsid w:val="4B7FBCE0"/>
    <w:rsid w:val="4B7FEB72"/>
    <w:rsid w:val="4B804A49"/>
    <w:rsid w:val="4B80619B"/>
    <w:rsid w:val="4B80B4E6"/>
    <w:rsid w:val="4B80D448"/>
    <w:rsid w:val="4B80F904"/>
    <w:rsid w:val="4B811892"/>
    <w:rsid w:val="4B817319"/>
    <w:rsid w:val="4B81B442"/>
    <w:rsid w:val="4B81CC4A"/>
    <w:rsid w:val="4B8245F5"/>
    <w:rsid w:val="4B824B1E"/>
    <w:rsid w:val="4B826117"/>
    <w:rsid w:val="4B8287FC"/>
    <w:rsid w:val="4B82A50F"/>
    <w:rsid w:val="4B82F27F"/>
    <w:rsid w:val="4B830B49"/>
    <w:rsid w:val="4B83116E"/>
    <w:rsid w:val="4B831261"/>
    <w:rsid w:val="4B834222"/>
    <w:rsid w:val="4B834E77"/>
    <w:rsid w:val="4B8351E7"/>
    <w:rsid w:val="4B838854"/>
    <w:rsid w:val="4B838A96"/>
    <w:rsid w:val="4B8390A6"/>
    <w:rsid w:val="4B83A8FC"/>
    <w:rsid w:val="4B8461D2"/>
    <w:rsid w:val="4B84A4C5"/>
    <w:rsid w:val="4B84A5ED"/>
    <w:rsid w:val="4B84AB85"/>
    <w:rsid w:val="4B84CD0D"/>
    <w:rsid w:val="4B84FB6A"/>
    <w:rsid w:val="4B850293"/>
    <w:rsid w:val="4B850B79"/>
    <w:rsid w:val="4B852621"/>
    <w:rsid w:val="4B852F2E"/>
    <w:rsid w:val="4B8543D6"/>
    <w:rsid w:val="4B8546E8"/>
    <w:rsid w:val="4B85963A"/>
    <w:rsid w:val="4B85AE03"/>
    <w:rsid w:val="4B85B796"/>
    <w:rsid w:val="4B85DE8A"/>
    <w:rsid w:val="4B86614D"/>
    <w:rsid w:val="4B86976E"/>
    <w:rsid w:val="4B871EA7"/>
    <w:rsid w:val="4B873787"/>
    <w:rsid w:val="4B87BFC0"/>
    <w:rsid w:val="4B87C8F1"/>
    <w:rsid w:val="4B881E4B"/>
    <w:rsid w:val="4B8821EA"/>
    <w:rsid w:val="4B88238C"/>
    <w:rsid w:val="4B882589"/>
    <w:rsid w:val="4B882780"/>
    <w:rsid w:val="4B882E7D"/>
    <w:rsid w:val="4B883DD1"/>
    <w:rsid w:val="4B885565"/>
    <w:rsid w:val="4B88AB42"/>
    <w:rsid w:val="4B88E7E2"/>
    <w:rsid w:val="4B8917E9"/>
    <w:rsid w:val="4B89184C"/>
    <w:rsid w:val="4B89249E"/>
    <w:rsid w:val="4B892932"/>
    <w:rsid w:val="4B8960D6"/>
    <w:rsid w:val="4B8980DD"/>
    <w:rsid w:val="4B898299"/>
    <w:rsid w:val="4B898F0D"/>
    <w:rsid w:val="4B89E4A2"/>
    <w:rsid w:val="4B89E9EE"/>
    <w:rsid w:val="4B8A5B86"/>
    <w:rsid w:val="4B8A6361"/>
    <w:rsid w:val="4B8A68F1"/>
    <w:rsid w:val="4B8A97C5"/>
    <w:rsid w:val="4B8AA8F0"/>
    <w:rsid w:val="4B8AB63D"/>
    <w:rsid w:val="4B8ABB88"/>
    <w:rsid w:val="4B8ACA91"/>
    <w:rsid w:val="4B8AE168"/>
    <w:rsid w:val="4B8AEAC0"/>
    <w:rsid w:val="4B8AECF9"/>
    <w:rsid w:val="4B8B19F7"/>
    <w:rsid w:val="4B8B410A"/>
    <w:rsid w:val="4B8B6FA2"/>
    <w:rsid w:val="4B8B8B60"/>
    <w:rsid w:val="4B8BAFD1"/>
    <w:rsid w:val="4B8BF3DE"/>
    <w:rsid w:val="4B8C6144"/>
    <w:rsid w:val="4B8C7560"/>
    <w:rsid w:val="4B8CCCC2"/>
    <w:rsid w:val="4B8D1C6A"/>
    <w:rsid w:val="4B8D215E"/>
    <w:rsid w:val="4B8D36B4"/>
    <w:rsid w:val="4B8D6639"/>
    <w:rsid w:val="4B8D9496"/>
    <w:rsid w:val="4B8DA5C7"/>
    <w:rsid w:val="4B8E333E"/>
    <w:rsid w:val="4B8E5ABF"/>
    <w:rsid w:val="4B8E8A4F"/>
    <w:rsid w:val="4B8EE949"/>
    <w:rsid w:val="4B8F26F5"/>
    <w:rsid w:val="4B8F3262"/>
    <w:rsid w:val="4B8F5FD3"/>
    <w:rsid w:val="4B8F64FD"/>
    <w:rsid w:val="4B8F7855"/>
    <w:rsid w:val="4B8F78CA"/>
    <w:rsid w:val="4B8F8D7E"/>
    <w:rsid w:val="4B8FA3A6"/>
    <w:rsid w:val="4B8FAFAA"/>
    <w:rsid w:val="4B8FD4F6"/>
    <w:rsid w:val="4B9084B1"/>
    <w:rsid w:val="4B9086E3"/>
    <w:rsid w:val="4B9095A5"/>
    <w:rsid w:val="4B90A064"/>
    <w:rsid w:val="4B90AA45"/>
    <w:rsid w:val="4B90B7E7"/>
    <w:rsid w:val="4B912834"/>
    <w:rsid w:val="4B91288E"/>
    <w:rsid w:val="4B914798"/>
    <w:rsid w:val="4B91814C"/>
    <w:rsid w:val="4B91882F"/>
    <w:rsid w:val="4B91953C"/>
    <w:rsid w:val="4B91D800"/>
    <w:rsid w:val="4B925F6F"/>
    <w:rsid w:val="4B927379"/>
    <w:rsid w:val="4B928F63"/>
    <w:rsid w:val="4B932F00"/>
    <w:rsid w:val="4B9345CE"/>
    <w:rsid w:val="4B934C73"/>
    <w:rsid w:val="4B936A3E"/>
    <w:rsid w:val="4B936E00"/>
    <w:rsid w:val="4B93A62B"/>
    <w:rsid w:val="4B93B24C"/>
    <w:rsid w:val="4B9402A8"/>
    <w:rsid w:val="4B941449"/>
    <w:rsid w:val="4B944678"/>
    <w:rsid w:val="4B944A64"/>
    <w:rsid w:val="4B9480D9"/>
    <w:rsid w:val="4B9492DD"/>
    <w:rsid w:val="4B9510BD"/>
    <w:rsid w:val="4B952CD6"/>
    <w:rsid w:val="4B952F8D"/>
    <w:rsid w:val="4B95586A"/>
    <w:rsid w:val="4B956746"/>
    <w:rsid w:val="4B9579EE"/>
    <w:rsid w:val="4B95AFD4"/>
    <w:rsid w:val="4B95FE14"/>
    <w:rsid w:val="4B960911"/>
    <w:rsid w:val="4B9614B7"/>
    <w:rsid w:val="4B964024"/>
    <w:rsid w:val="4B9667F0"/>
    <w:rsid w:val="4B96A645"/>
    <w:rsid w:val="4B96ACA3"/>
    <w:rsid w:val="4B970059"/>
    <w:rsid w:val="4B97608E"/>
    <w:rsid w:val="4B978659"/>
    <w:rsid w:val="4B978A9D"/>
    <w:rsid w:val="4B97D57D"/>
    <w:rsid w:val="4B97DE98"/>
    <w:rsid w:val="4B980783"/>
    <w:rsid w:val="4B985F6E"/>
    <w:rsid w:val="4B98652A"/>
    <w:rsid w:val="4B987B23"/>
    <w:rsid w:val="4B98873A"/>
    <w:rsid w:val="4B98D92E"/>
    <w:rsid w:val="4B98DBF4"/>
    <w:rsid w:val="4B992E8F"/>
    <w:rsid w:val="4B993704"/>
    <w:rsid w:val="4B9949B1"/>
    <w:rsid w:val="4B9954E7"/>
    <w:rsid w:val="4B995BD2"/>
    <w:rsid w:val="4B999132"/>
    <w:rsid w:val="4B99B9AD"/>
    <w:rsid w:val="4B99C702"/>
    <w:rsid w:val="4B99EA8E"/>
    <w:rsid w:val="4B9A11EC"/>
    <w:rsid w:val="4B9A220F"/>
    <w:rsid w:val="4B9A5BE0"/>
    <w:rsid w:val="4B9A6AA5"/>
    <w:rsid w:val="4B9A8F06"/>
    <w:rsid w:val="4B9ACD18"/>
    <w:rsid w:val="4B9AE5FC"/>
    <w:rsid w:val="4B9AE9AE"/>
    <w:rsid w:val="4B9AEBCF"/>
    <w:rsid w:val="4B9AFD90"/>
    <w:rsid w:val="4B9B194F"/>
    <w:rsid w:val="4B9B80B3"/>
    <w:rsid w:val="4B9B9012"/>
    <w:rsid w:val="4B9BB609"/>
    <w:rsid w:val="4B9BD4D7"/>
    <w:rsid w:val="4B9BFBC9"/>
    <w:rsid w:val="4B9C45CB"/>
    <w:rsid w:val="4B9CAF2C"/>
    <w:rsid w:val="4B9CBEF2"/>
    <w:rsid w:val="4B9D0068"/>
    <w:rsid w:val="4B9D49A2"/>
    <w:rsid w:val="4B9D84F3"/>
    <w:rsid w:val="4B9DAA0A"/>
    <w:rsid w:val="4B9DDAAB"/>
    <w:rsid w:val="4B9DDE97"/>
    <w:rsid w:val="4B9DEAEE"/>
    <w:rsid w:val="4B9E1B74"/>
    <w:rsid w:val="4B9E47CD"/>
    <w:rsid w:val="4B9E6A0D"/>
    <w:rsid w:val="4B9E7C7F"/>
    <w:rsid w:val="4B9EF56C"/>
    <w:rsid w:val="4B9F0D69"/>
    <w:rsid w:val="4B9F46F6"/>
    <w:rsid w:val="4B9FE894"/>
    <w:rsid w:val="4B9FF372"/>
    <w:rsid w:val="4BA0311C"/>
    <w:rsid w:val="4BA03F8F"/>
    <w:rsid w:val="4BA08C4F"/>
    <w:rsid w:val="4BA09421"/>
    <w:rsid w:val="4BA09704"/>
    <w:rsid w:val="4BA0C635"/>
    <w:rsid w:val="4BA0CE47"/>
    <w:rsid w:val="4BA0E24F"/>
    <w:rsid w:val="4BA12457"/>
    <w:rsid w:val="4BA1443A"/>
    <w:rsid w:val="4BA1A215"/>
    <w:rsid w:val="4BA1B7E0"/>
    <w:rsid w:val="4BA1B8E1"/>
    <w:rsid w:val="4BA1F50C"/>
    <w:rsid w:val="4BA20327"/>
    <w:rsid w:val="4BA20F0F"/>
    <w:rsid w:val="4BA2264E"/>
    <w:rsid w:val="4BA25B39"/>
    <w:rsid w:val="4BA27ADE"/>
    <w:rsid w:val="4BA2BF33"/>
    <w:rsid w:val="4BA2D389"/>
    <w:rsid w:val="4BA2EA86"/>
    <w:rsid w:val="4BA2F8DD"/>
    <w:rsid w:val="4BA355A0"/>
    <w:rsid w:val="4BA38205"/>
    <w:rsid w:val="4BA3A0B1"/>
    <w:rsid w:val="4BA3AE05"/>
    <w:rsid w:val="4BA3EE08"/>
    <w:rsid w:val="4BA49312"/>
    <w:rsid w:val="4BA4ABC5"/>
    <w:rsid w:val="4BA51014"/>
    <w:rsid w:val="4BA52844"/>
    <w:rsid w:val="4BA52C91"/>
    <w:rsid w:val="4BA53313"/>
    <w:rsid w:val="4BA5538B"/>
    <w:rsid w:val="4BA57E6C"/>
    <w:rsid w:val="4BA5B6E4"/>
    <w:rsid w:val="4BA5F272"/>
    <w:rsid w:val="4BA604A6"/>
    <w:rsid w:val="4BA631D0"/>
    <w:rsid w:val="4BA649F5"/>
    <w:rsid w:val="4BA658CC"/>
    <w:rsid w:val="4BA66A79"/>
    <w:rsid w:val="4BA67FD5"/>
    <w:rsid w:val="4BA684E0"/>
    <w:rsid w:val="4BA72FE9"/>
    <w:rsid w:val="4BA74BC8"/>
    <w:rsid w:val="4BA74E56"/>
    <w:rsid w:val="4BA74F04"/>
    <w:rsid w:val="4BA7578D"/>
    <w:rsid w:val="4BA769B2"/>
    <w:rsid w:val="4BA77C2F"/>
    <w:rsid w:val="4BA78C86"/>
    <w:rsid w:val="4BA79E24"/>
    <w:rsid w:val="4BA7CA77"/>
    <w:rsid w:val="4BA80A3E"/>
    <w:rsid w:val="4BA82349"/>
    <w:rsid w:val="4BA84191"/>
    <w:rsid w:val="4BA86B51"/>
    <w:rsid w:val="4BA87961"/>
    <w:rsid w:val="4BA89031"/>
    <w:rsid w:val="4BA8F736"/>
    <w:rsid w:val="4BA92942"/>
    <w:rsid w:val="4BA99870"/>
    <w:rsid w:val="4BA9ADB1"/>
    <w:rsid w:val="4BA9B470"/>
    <w:rsid w:val="4BAA3D10"/>
    <w:rsid w:val="4BAA4C94"/>
    <w:rsid w:val="4BAA70DD"/>
    <w:rsid w:val="4BAABE19"/>
    <w:rsid w:val="4BAADB69"/>
    <w:rsid w:val="4BAADD48"/>
    <w:rsid w:val="4BAB09DE"/>
    <w:rsid w:val="4BAB1104"/>
    <w:rsid w:val="4BAB9AB6"/>
    <w:rsid w:val="4BAB9D2D"/>
    <w:rsid w:val="4BABB25B"/>
    <w:rsid w:val="4BABDC37"/>
    <w:rsid w:val="4BABEBE3"/>
    <w:rsid w:val="4BABF2ED"/>
    <w:rsid w:val="4BABF4D6"/>
    <w:rsid w:val="4BAC124C"/>
    <w:rsid w:val="4BAC3866"/>
    <w:rsid w:val="4BAC70F9"/>
    <w:rsid w:val="4BAC7B73"/>
    <w:rsid w:val="4BACA184"/>
    <w:rsid w:val="4BACB692"/>
    <w:rsid w:val="4BAD04D5"/>
    <w:rsid w:val="4BAD264D"/>
    <w:rsid w:val="4BAD79E6"/>
    <w:rsid w:val="4BAD7BD3"/>
    <w:rsid w:val="4BAD8139"/>
    <w:rsid w:val="4BAD8FB6"/>
    <w:rsid w:val="4BAD90F9"/>
    <w:rsid w:val="4BADB377"/>
    <w:rsid w:val="4BAE0595"/>
    <w:rsid w:val="4BAE6C75"/>
    <w:rsid w:val="4BAE6FEC"/>
    <w:rsid w:val="4BAE7390"/>
    <w:rsid w:val="4BAE8BDC"/>
    <w:rsid w:val="4BAEFE24"/>
    <w:rsid w:val="4BAF7927"/>
    <w:rsid w:val="4BAFB280"/>
    <w:rsid w:val="4BAFEC59"/>
    <w:rsid w:val="4BAFEC84"/>
    <w:rsid w:val="4BB00171"/>
    <w:rsid w:val="4BB020F4"/>
    <w:rsid w:val="4BB0C022"/>
    <w:rsid w:val="4BB0C2CB"/>
    <w:rsid w:val="4BB0CA33"/>
    <w:rsid w:val="4BB0D013"/>
    <w:rsid w:val="4BB10B39"/>
    <w:rsid w:val="4BB12029"/>
    <w:rsid w:val="4BB13495"/>
    <w:rsid w:val="4BB1677B"/>
    <w:rsid w:val="4BB1888C"/>
    <w:rsid w:val="4BB1A78A"/>
    <w:rsid w:val="4BB1CF95"/>
    <w:rsid w:val="4BB223DE"/>
    <w:rsid w:val="4BB22C6D"/>
    <w:rsid w:val="4BB29668"/>
    <w:rsid w:val="4BB29D96"/>
    <w:rsid w:val="4BB2CD2A"/>
    <w:rsid w:val="4BB2F8AD"/>
    <w:rsid w:val="4BB332A4"/>
    <w:rsid w:val="4BB36EA1"/>
    <w:rsid w:val="4BB39A2A"/>
    <w:rsid w:val="4BB3B917"/>
    <w:rsid w:val="4BB3CC4D"/>
    <w:rsid w:val="4BB3D2AA"/>
    <w:rsid w:val="4BB3D8E0"/>
    <w:rsid w:val="4BB40173"/>
    <w:rsid w:val="4BB45E2D"/>
    <w:rsid w:val="4BB4880C"/>
    <w:rsid w:val="4BB489E9"/>
    <w:rsid w:val="4BB4B783"/>
    <w:rsid w:val="4BB4BE85"/>
    <w:rsid w:val="4BB4E486"/>
    <w:rsid w:val="4BB522E0"/>
    <w:rsid w:val="4BB529E6"/>
    <w:rsid w:val="4BB52CF3"/>
    <w:rsid w:val="4BB56809"/>
    <w:rsid w:val="4BB56E18"/>
    <w:rsid w:val="4BB5DB5B"/>
    <w:rsid w:val="4BB5DF25"/>
    <w:rsid w:val="4BB654FC"/>
    <w:rsid w:val="4BB66834"/>
    <w:rsid w:val="4BB677C8"/>
    <w:rsid w:val="4BB67C77"/>
    <w:rsid w:val="4BB726FC"/>
    <w:rsid w:val="4BB7627C"/>
    <w:rsid w:val="4BB791DA"/>
    <w:rsid w:val="4BB793AB"/>
    <w:rsid w:val="4BB7BE2E"/>
    <w:rsid w:val="4BB7C9D0"/>
    <w:rsid w:val="4BB7CB66"/>
    <w:rsid w:val="4BB7E364"/>
    <w:rsid w:val="4BB7F606"/>
    <w:rsid w:val="4BB8104F"/>
    <w:rsid w:val="4BB81BB9"/>
    <w:rsid w:val="4BB8235E"/>
    <w:rsid w:val="4BB8EBC4"/>
    <w:rsid w:val="4BB90E51"/>
    <w:rsid w:val="4BB91BD5"/>
    <w:rsid w:val="4BB93D55"/>
    <w:rsid w:val="4BB96161"/>
    <w:rsid w:val="4BB9A496"/>
    <w:rsid w:val="4BB9AFB3"/>
    <w:rsid w:val="4BB9D257"/>
    <w:rsid w:val="4BBA0A61"/>
    <w:rsid w:val="4BBA0C96"/>
    <w:rsid w:val="4BBA1A80"/>
    <w:rsid w:val="4BBA3B6F"/>
    <w:rsid w:val="4BBA3C9F"/>
    <w:rsid w:val="4BBADA8A"/>
    <w:rsid w:val="4BBB16F8"/>
    <w:rsid w:val="4BBB1E5F"/>
    <w:rsid w:val="4BBB3F1A"/>
    <w:rsid w:val="4BBB5910"/>
    <w:rsid w:val="4BBBD175"/>
    <w:rsid w:val="4BBBED61"/>
    <w:rsid w:val="4BBC35D3"/>
    <w:rsid w:val="4BBC78DD"/>
    <w:rsid w:val="4BBC7C3A"/>
    <w:rsid w:val="4BBCA1AC"/>
    <w:rsid w:val="4BBD2091"/>
    <w:rsid w:val="4BBD257B"/>
    <w:rsid w:val="4BBD2D1D"/>
    <w:rsid w:val="4BBD3CE9"/>
    <w:rsid w:val="4BBD5DA4"/>
    <w:rsid w:val="4BBD77EF"/>
    <w:rsid w:val="4BBD98DF"/>
    <w:rsid w:val="4BBD9C35"/>
    <w:rsid w:val="4BBDB96B"/>
    <w:rsid w:val="4BBDBB56"/>
    <w:rsid w:val="4BBDBFDE"/>
    <w:rsid w:val="4BBDC718"/>
    <w:rsid w:val="4BBDCE43"/>
    <w:rsid w:val="4BBDCF40"/>
    <w:rsid w:val="4BBDE076"/>
    <w:rsid w:val="4BBDEDAE"/>
    <w:rsid w:val="4BBE233A"/>
    <w:rsid w:val="4BBE272E"/>
    <w:rsid w:val="4BBE5809"/>
    <w:rsid w:val="4BBEF161"/>
    <w:rsid w:val="4BBEF604"/>
    <w:rsid w:val="4BBF038A"/>
    <w:rsid w:val="4BBF1600"/>
    <w:rsid w:val="4BBF1630"/>
    <w:rsid w:val="4BBF1C27"/>
    <w:rsid w:val="4BBF1D51"/>
    <w:rsid w:val="4BBF477E"/>
    <w:rsid w:val="4BBF5068"/>
    <w:rsid w:val="4BBF8D41"/>
    <w:rsid w:val="4BBFAC1E"/>
    <w:rsid w:val="4BBFC84F"/>
    <w:rsid w:val="4BBFE2F2"/>
    <w:rsid w:val="4BC0130C"/>
    <w:rsid w:val="4BC019D4"/>
    <w:rsid w:val="4BC02418"/>
    <w:rsid w:val="4BC03ED6"/>
    <w:rsid w:val="4BC07187"/>
    <w:rsid w:val="4BC086B6"/>
    <w:rsid w:val="4BC093AF"/>
    <w:rsid w:val="4BC0D00D"/>
    <w:rsid w:val="4BC0E91D"/>
    <w:rsid w:val="4BC11170"/>
    <w:rsid w:val="4BC14F7D"/>
    <w:rsid w:val="4BC1519D"/>
    <w:rsid w:val="4BC16374"/>
    <w:rsid w:val="4BC190D0"/>
    <w:rsid w:val="4BC1E6A8"/>
    <w:rsid w:val="4BC258E4"/>
    <w:rsid w:val="4BC25D63"/>
    <w:rsid w:val="4BC27FCA"/>
    <w:rsid w:val="4BC2988D"/>
    <w:rsid w:val="4BC2A3AF"/>
    <w:rsid w:val="4BC3709F"/>
    <w:rsid w:val="4BC38AA2"/>
    <w:rsid w:val="4BC38C18"/>
    <w:rsid w:val="4BC3B15F"/>
    <w:rsid w:val="4BC52ABF"/>
    <w:rsid w:val="4BC53CD4"/>
    <w:rsid w:val="4BC57ED7"/>
    <w:rsid w:val="4BC59448"/>
    <w:rsid w:val="4BC59D89"/>
    <w:rsid w:val="4BC5CB9B"/>
    <w:rsid w:val="4BC5D225"/>
    <w:rsid w:val="4BC5D3CD"/>
    <w:rsid w:val="4BC5FD44"/>
    <w:rsid w:val="4BC624E9"/>
    <w:rsid w:val="4BC633BE"/>
    <w:rsid w:val="4BC65593"/>
    <w:rsid w:val="4BC663E7"/>
    <w:rsid w:val="4BC66BB1"/>
    <w:rsid w:val="4BC6D85C"/>
    <w:rsid w:val="4BC70B00"/>
    <w:rsid w:val="4BC71856"/>
    <w:rsid w:val="4BC71F86"/>
    <w:rsid w:val="4BC74230"/>
    <w:rsid w:val="4BC75F61"/>
    <w:rsid w:val="4BC7D0FA"/>
    <w:rsid w:val="4BC7E6ED"/>
    <w:rsid w:val="4BC80117"/>
    <w:rsid w:val="4BC82A08"/>
    <w:rsid w:val="4BC88FFA"/>
    <w:rsid w:val="4BC89FC4"/>
    <w:rsid w:val="4BC8C858"/>
    <w:rsid w:val="4BC8D3CF"/>
    <w:rsid w:val="4BC90921"/>
    <w:rsid w:val="4BC94084"/>
    <w:rsid w:val="4BC9540F"/>
    <w:rsid w:val="4BC9866A"/>
    <w:rsid w:val="4BC99B12"/>
    <w:rsid w:val="4BC9F7B0"/>
    <w:rsid w:val="4BC9FD16"/>
    <w:rsid w:val="4BCA136D"/>
    <w:rsid w:val="4BCA2874"/>
    <w:rsid w:val="4BCA83C1"/>
    <w:rsid w:val="4BCAA65D"/>
    <w:rsid w:val="4BCB1C82"/>
    <w:rsid w:val="4BCBBB07"/>
    <w:rsid w:val="4BCBCF00"/>
    <w:rsid w:val="4BCC053E"/>
    <w:rsid w:val="4BCC6299"/>
    <w:rsid w:val="4BCC841D"/>
    <w:rsid w:val="4BCC87C3"/>
    <w:rsid w:val="4BCCA409"/>
    <w:rsid w:val="4BCCFD7B"/>
    <w:rsid w:val="4BCD2BAF"/>
    <w:rsid w:val="4BCD6B8B"/>
    <w:rsid w:val="4BCD8DCA"/>
    <w:rsid w:val="4BCDA1F2"/>
    <w:rsid w:val="4BCE5738"/>
    <w:rsid w:val="4BCE833A"/>
    <w:rsid w:val="4BCE8C75"/>
    <w:rsid w:val="4BCE9FC0"/>
    <w:rsid w:val="4BCEC099"/>
    <w:rsid w:val="4BCEDE1E"/>
    <w:rsid w:val="4BCEF0F7"/>
    <w:rsid w:val="4BCF0FF5"/>
    <w:rsid w:val="4BCF143D"/>
    <w:rsid w:val="4BCF1DFD"/>
    <w:rsid w:val="4BCF3CB1"/>
    <w:rsid w:val="4BCF68D5"/>
    <w:rsid w:val="4BCFBA3C"/>
    <w:rsid w:val="4BCFBC00"/>
    <w:rsid w:val="4BCFC32B"/>
    <w:rsid w:val="4BD0260D"/>
    <w:rsid w:val="4BD03898"/>
    <w:rsid w:val="4BD10CAD"/>
    <w:rsid w:val="4BD150D1"/>
    <w:rsid w:val="4BD1852B"/>
    <w:rsid w:val="4BD1A292"/>
    <w:rsid w:val="4BD1A37A"/>
    <w:rsid w:val="4BD1C363"/>
    <w:rsid w:val="4BD1DCBB"/>
    <w:rsid w:val="4BD1DFF8"/>
    <w:rsid w:val="4BD23A79"/>
    <w:rsid w:val="4BD23B5D"/>
    <w:rsid w:val="4BD24080"/>
    <w:rsid w:val="4BD26AD3"/>
    <w:rsid w:val="4BD277D1"/>
    <w:rsid w:val="4BD29140"/>
    <w:rsid w:val="4BD2A599"/>
    <w:rsid w:val="4BD368D6"/>
    <w:rsid w:val="4BD37B34"/>
    <w:rsid w:val="4BD3F3FC"/>
    <w:rsid w:val="4BD40760"/>
    <w:rsid w:val="4BD41A80"/>
    <w:rsid w:val="4BD42DF8"/>
    <w:rsid w:val="4BD472EB"/>
    <w:rsid w:val="4BD4C167"/>
    <w:rsid w:val="4BD515EB"/>
    <w:rsid w:val="4BD52891"/>
    <w:rsid w:val="4BD528B6"/>
    <w:rsid w:val="4BD53CBF"/>
    <w:rsid w:val="4BD56F94"/>
    <w:rsid w:val="4BD5EC41"/>
    <w:rsid w:val="4BD63AB1"/>
    <w:rsid w:val="4BD63BCB"/>
    <w:rsid w:val="4BD666E4"/>
    <w:rsid w:val="4BD6776D"/>
    <w:rsid w:val="4BD68F22"/>
    <w:rsid w:val="4BD69045"/>
    <w:rsid w:val="4BD6A2E2"/>
    <w:rsid w:val="4BD6B263"/>
    <w:rsid w:val="4BD6BE78"/>
    <w:rsid w:val="4BD705AB"/>
    <w:rsid w:val="4BD8082A"/>
    <w:rsid w:val="4BD81FFE"/>
    <w:rsid w:val="4BD86F35"/>
    <w:rsid w:val="4BD8797D"/>
    <w:rsid w:val="4BD8CC1F"/>
    <w:rsid w:val="4BD8DC61"/>
    <w:rsid w:val="4BD902DB"/>
    <w:rsid w:val="4BD91E60"/>
    <w:rsid w:val="4BD9317D"/>
    <w:rsid w:val="4BD93AE7"/>
    <w:rsid w:val="4BD9401A"/>
    <w:rsid w:val="4BD9531A"/>
    <w:rsid w:val="4BD975F4"/>
    <w:rsid w:val="4BD9C55C"/>
    <w:rsid w:val="4BD9E1B3"/>
    <w:rsid w:val="4BD9F953"/>
    <w:rsid w:val="4BDA367F"/>
    <w:rsid w:val="4BDA459F"/>
    <w:rsid w:val="4BDA68C5"/>
    <w:rsid w:val="4BDA73B8"/>
    <w:rsid w:val="4BDA79EB"/>
    <w:rsid w:val="4BDA8065"/>
    <w:rsid w:val="4BDAB04E"/>
    <w:rsid w:val="4BDACB53"/>
    <w:rsid w:val="4BDADE95"/>
    <w:rsid w:val="4BDAEF92"/>
    <w:rsid w:val="4BDAFE5B"/>
    <w:rsid w:val="4BDB01CC"/>
    <w:rsid w:val="4BDB0B8F"/>
    <w:rsid w:val="4BDB4457"/>
    <w:rsid w:val="4BDB5E98"/>
    <w:rsid w:val="4BDB705A"/>
    <w:rsid w:val="4BDB9D0E"/>
    <w:rsid w:val="4BDBA471"/>
    <w:rsid w:val="4BDBEF9B"/>
    <w:rsid w:val="4BDC1D1B"/>
    <w:rsid w:val="4BDCA31C"/>
    <w:rsid w:val="4BDCC589"/>
    <w:rsid w:val="4BDCCA9F"/>
    <w:rsid w:val="4BDCCF3F"/>
    <w:rsid w:val="4BDD3F06"/>
    <w:rsid w:val="4BDD55D3"/>
    <w:rsid w:val="4BDD6650"/>
    <w:rsid w:val="4BDD7E62"/>
    <w:rsid w:val="4BDD8EC7"/>
    <w:rsid w:val="4BDD90E5"/>
    <w:rsid w:val="4BDD9CAA"/>
    <w:rsid w:val="4BDDB18D"/>
    <w:rsid w:val="4BDDD961"/>
    <w:rsid w:val="4BDDF1DC"/>
    <w:rsid w:val="4BDE42B1"/>
    <w:rsid w:val="4BDE7872"/>
    <w:rsid w:val="4BDE9EB8"/>
    <w:rsid w:val="4BDEB880"/>
    <w:rsid w:val="4BDF9275"/>
    <w:rsid w:val="4BDFA736"/>
    <w:rsid w:val="4BDFD451"/>
    <w:rsid w:val="4BDFD7A2"/>
    <w:rsid w:val="4BDFFECE"/>
    <w:rsid w:val="4BE04578"/>
    <w:rsid w:val="4BE097F6"/>
    <w:rsid w:val="4BE0AF64"/>
    <w:rsid w:val="4BE0B5B5"/>
    <w:rsid w:val="4BE0DBCA"/>
    <w:rsid w:val="4BE0FD8C"/>
    <w:rsid w:val="4BE101E6"/>
    <w:rsid w:val="4BE1813A"/>
    <w:rsid w:val="4BE1828F"/>
    <w:rsid w:val="4BE18DC7"/>
    <w:rsid w:val="4BE1C056"/>
    <w:rsid w:val="4BE20668"/>
    <w:rsid w:val="4BE2211F"/>
    <w:rsid w:val="4BE24DFB"/>
    <w:rsid w:val="4BE2859C"/>
    <w:rsid w:val="4BE2AAA8"/>
    <w:rsid w:val="4BE2AE77"/>
    <w:rsid w:val="4BE2C1B7"/>
    <w:rsid w:val="4BE2D619"/>
    <w:rsid w:val="4BE2DB67"/>
    <w:rsid w:val="4BE2DD9A"/>
    <w:rsid w:val="4BE2F4EC"/>
    <w:rsid w:val="4BE3BD51"/>
    <w:rsid w:val="4BE3DFF5"/>
    <w:rsid w:val="4BE3EFE7"/>
    <w:rsid w:val="4BE430E2"/>
    <w:rsid w:val="4BE45954"/>
    <w:rsid w:val="4BE45999"/>
    <w:rsid w:val="4BE474EB"/>
    <w:rsid w:val="4BE48936"/>
    <w:rsid w:val="4BE4B308"/>
    <w:rsid w:val="4BE4C159"/>
    <w:rsid w:val="4BE4FCA4"/>
    <w:rsid w:val="4BE5186B"/>
    <w:rsid w:val="4BE52DB3"/>
    <w:rsid w:val="4BE55459"/>
    <w:rsid w:val="4BE557CA"/>
    <w:rsid w:val="4BE5F7B5"/>
    <w:rsid w:val="4BE60479"/>
    <w:rsid w:val="4BE60D96"/>
    <w:rsid w:val="4BE63DF3"/>
    <w:rsid w:val="4BE6431A"/>
    <w:rsid w:val="4BE685E7"/>
    <w:rsid w:val="4BE6AF92"/>
    <w:rsid w:val="4BE6B753"/>
    <w:rsid w:val="4BE6D8F3"/>
    <w:rsid w:val="4BE6F6DB"/>
    <w:rsid w:val="4BE726C2"/>
    <w:rsid w:val="4BE7B0CB"/>
    <w:rsid w:val="4BE7B0D6"/>
    <w:rsid w:val="4BE7E1A3"/>
    <w:rsid w:val="4BE7E787"/>
    <w:rsid w:val="4BE7F948"/>
    <w:rsid w:val="4BE84343"/>
    <w:rsid w:val="4BE8439E"/>
    <w:rsid w:val="4BE88A2D"/>
    <w:rsid w:val="4BE8BE73"/>
    <w:rsid w:val="4BE8E26B"/>
    <w:rsid w:val="4BE8F630"/>
    <w:rsid w:val="4BE90CD3"/>
    <w:rsid w:val="4BE93CD4"/>
    <w:rsid w:val="4BE93F3C"/>
    <w:rsid w:val="4BE953FE"/>
    <w:rsid w:val="4BE9B6FB"/>
    <w:rsid w:val="4BE9B962"/>
    <w:rsid w:val="4BE9BDD3"/>
    <w:rsid w:val="4BE9CA56"/>
    <w:rsid w:val="4BEA9B9A"/>
    <w:rsid w:val="4BEB35CD"/>
    <w:rsid w:val="4BEB42B0"/>
    <w:rsid w:val="4BEB4D8A"/>
    <w:rsid w:val="4BEB55A2"/>
    <w:rsid w:val="4BEB9502"/>
    <w:rsid w:val="4BEBA686"/>
    <w:rsid w:val="4BEBBC9D"/>
    <w:rsid w:val="4BEC7D4D"/>
    <w:rsid w:val="4BED1867"/>
    <w:rsid w:val="4BED772E"/>
    <w:rsid w:val="4BED8F69"/>
    <w:rsid w:val="4BEDA65C"/>
    <w:rsid w:val="4BEDC527"/>
    <w:rsid w:val="4BEDE8B7"/>
    <w:rsid w:val="4BEE0BAA"/>
    <w:rsid w:val="4BEE3849"/>
    <w:rsid w:val="4BEE6DAF"/>
    <w:rsid w:val="4BEEB17D"/>
    <w:rsid w:val="4BEEBC30"/>
    <w:rsid w:val="4BEEC833"/>
    <w:rsid w:val="4BEEDA21"/>
    <w:rsid w:val="4BEEF509"/>
    <w:rsid w:val="4BEF0426"/>
    <w:rsid w:val="4BEF06FD"/>
    <w:rsid w:val="4BEF0F04"/>
    <w:rsid w:val="4BEF1017"/>
    <w:rsid w:val="4BEF5852"/>
    <w:rsid w:val="4BEF62C1"/>
    <w:rsid w:val="4BEF88DD"/>
    <w:rsid w:val="4BEFAEAD"/>
    <w:rsid w:val="4BEFF61B"/>
    <w:rsid w:val="4BEFFEBC"/>
    <w:rsid w:val="4BF008FC"/>
    <w:rsid w:val="4BF01055"/>
    <w:rsid w:val="4BF06692"/>
    <w:rsid w:val="4BF06A4E"/>
    <w:rsid w:val="4BF1287A"/>
    <w:rsid w:val="4BF16A8E"/>
    <w:rsid w:val="4BF1AC29"/>
    <w:rsid w:val="4BF1D97A"/>
    <w:rsid w:val="4BF1DAF1"/>
    <w:rsid w:val="4BF1DD48"/>
    <w:rsid w:val="4BF1EDF4"/>
    <w:rsid w:val="4BF26DC4"/>
    <w:rsid w:val="4BF279C1"/>
    <w:rsid w:val="4BF2F5FB"/>
    <w:rsid w:val="4BF31569"/>
    <w:rsid w:val="4BF33B9F"/>
    <w:rsid w:val="4BF3E636"/>
    <w:rsid w:val="4BF41828"/>
    <w:rsid w:val="4BF41B76"/>
    <w:rsid w:val="4BF4A059"/>
    <w:rsid w:val="4BF4E0F6"/>
    <w:rsid w:val="4BF4F27A"/>
    <w:rsid w:val="4BF50E48"/>
    <w:rsid w:val="4BF540B5"/>
    <w:rsid w:val="4BF54BED"/>
    <w:rsid w:val="4BF57211"/>
    <w:rsid w:val="4BF581CC"/>
    <w:rsid w:val="4BF5ABD7"/>
    <w:rsid w:val="4BF64AF9"/>
    <w:rsid w:val="4BF66BE7"/>
    <w:rsid w:val="4BF69B09"/>
    <w:rsid w:val="4BF6AB41"/>
    <w:rsid w:val="4BF6CE42"/>
    <w:rsid w:val="4BF74C89"/>
    <w:rsid w:val="4BF791E7"/>
    <w:rsid w:val="4BF79E17"/>
    <w:rsid w:val="4BF800F5"/>
    <w:rsid w:val="4BF81C64"/>
    <w:rsid w:val="4BF8491B"/>
    <w:rsid w:val="4BF84A9B"/>
    <w:rsid w:val="4BF85648"/>
    <w:rsid w:val="4BF884C9"/>
    <w:rsid w:val="4BF89BE3"/>
    <w:rsid w:val="4BF8BD0B"/>
    <w:rsid w:val="4BF8C1E8"/>
    <w:rsid w:val="4BF8CCD9"/>
    <w:rsid w:val="4BF8DD9E"/>
    <w:rsid w:val="4BF8E9FA"/>
    <w:rsid w:val="4BF91233"/>
    <w:rsid w:val="4BF9A1EA"/>
    <w:rsid w:val="4BF9A6DC"/>
    <w:rsid w:val="4BF9A88C"/>
    <w:rsid w:val="4BF9AE7C"/>
    <w:rsid w:val="4BF9B145"/>
    <w:rsid w:val="4BF9CE5C"/>
    <w:rsid w:val="4BF9D009"/>
    <w:rsid w:val="4BF9E420"/>
    <w:rsid w:val="4BF9EF9B"/>
    <w:rsid w:val="4BF9FA23"/>
    <w:rsid w:val="4BF9FDC1"/>
    <w:rsid w:val="4BFA035B"/>
    <w:rsid w:val="4BFA28A6"/>
    <w:rsid w:val="4BFA4E1B"/>
    <w:rsid w:val="4BFA6968"/>
    <w:rsid w:val="4BFA7827"/>
    <w:rsid w:val="4BFA96DA"/>
    <w:rsid w:val="4BFADE17"/>
    <w:rsid w:val="4BFB7F2E"/>
    <w:rsid w:val="4BFBA448"/>
    <w:rsid w:val="4BFBBFC7"/>
    <w:rsid w:val="4BFC55BA"/>
    <w:rsid w:val="4BFC9081"/>
    <w:rsid w:val="4BFC9B7E"/>
    <w:rsid w:val="4BFC9DFD"/>
    <w:rsid w:val="4BFCBC24"/>
    <w:rsid w:val="4BFCF322"/>
    <w:rsid w:val="4BFD0A91"/>
    <w:rsid w:val="4BFD29D9"/>
    <w:rsid w:val="4BFD45A4"/>
    <w:rsid w:val="4BFD4E78"/>
    <w:rsid w:val="4BFD5902"/>
    <w:rsid w:val="4BFD6F85"/>
    <w:rsid w:val="4BFD9D70"/>
    <w:rsid w:val="4BFD9E60"/>
    <w:rsid w:val="4BFE0F0B"/>
    <w:rsid w:val="4BFE5C4F"/>
    <w:rsid w:val="4BFE9230"/>
    <w:rsid w:val="4BFEE409"/>
    <w:rsid w:val="4BFF450F"/>
    <w:rsid w:val="4BFF64B9"/>
    <w:rsid w:val="4BFF671C"/>
    <w:rsid w:val="4BFF73CD"/>
    <w:rsid w:val="4C001EAA"/>
    <w:rsid w:val="4C004C7C"/>
    <w:rsid w:val="4C006055"/>
    <w:rsid w:val="4C009DAE"/>
    <w:rsid w:val="4C00A257"/>
    <w:rsid w:val="4C018A9F"/>
    <w:rsid w:val="4C01A322"/>
    <w:rsid w:val="4C01C214"/>
    <w:rsid w:val="4C01CCE9"/>
    <w:rsid w:val="4C01DC41"/>
    <w:rsid w:val="4C024555"/>
    <w:rsid w:val="4C027FB5"/>
    <w:rsid w:val="4C02A1F4"/>
    <w:rsid w:val="4C02B29C"/>
    <w:rsid w:val="4C02BA37"/>
    <w:rsid w:val="4C02C192"/>
    <w:rsid w:val="4C02C517"/>
    <w:rsid w:val="4C02C797"/>
    <w:rsid w:val="4C030443"/>
    <w:rsid w:val="4C0319F0"/>
    <w:rsid w:val="4C03410E"/>
    <w:rsid w:val="4C03EEE0"/>
    <w:rsid w:val="4C04090F"/>
    <w:rsid w:val="4C0470F7"/>
    <w:rsid w:val="4C04C9CF"/>
    <w:rsid w:val="4C04CD14"/>
    <w:rsid w:val="4C04F3DC"/>
    <w:rsid w:val="4C05323A"/>
    <w:rsid w:val="4C0537E5"/>
    <w:rsid w:val="4C0543D2"/>
    <w:rsid w:val="4C055D24"/>
    <w:rsid w:val="4C05D443"/>
    <w:rsid w:val="4C05D5B4"/>
    <w:rsid w:val="4C05DAEF"/>
    <w:rsid w:val="4C05F3AD"/>
    <w:rsid w:val="4C05FDA5"/>
    <w:rsid w:val="4C0629B8"/>
    <w:rsid w:val="4C0629FB"/>
    <w:rsid w:val="4C0663E4"/>
    <w:rsid w:val="4C06744E"/>
    <w:rsid w:val="4C06C400"/>
    <w:rsid w:val="4C06DAF8"/>
    <w:rsid w:val="4C06E114"/>
    <w:rsid w:val="4C06F19A"/>
    <w:rsid w:val="4C0746E3"/>
    <w:rsid w:val="4C07524D"/>
    <w:rsid w:val="4C076EF1"/>
    <w:rsid w:val="4C077524"/>
    <w:rsid w:val="4C0776C5"/>
    <w:rsid w:val="4C07809D"/>
    <w:rsid w:val="4C07F495"/>
    <w:rsid w:val="4C080C7C"/>
    <w:rsid w:val="4C081A7C"/>
    <w:rsid w:val="4C08336F"/>
    <w:rsid w:val="4C085E7C"/>
    <w:rsid w:val="4C0890B9"/>
    <w:rsid w:val="4C08B5F2"/>
    <w:rsid w:val="4C08C176"/>
    <w:rsid w:val="4C08DA74"/>
    <w:rsid w:val="4C08DC6D"/>
    <w:rsid w:val="4C08F6BF"/>
    <w:rsid w:val="4C095EBD"/>
    <w:rsid w:val="4C097423"/>
    <w:rsid w:val="4C09C860"/>
    <w:rsid w:val="4C09CF7C"/>
    <w:rsid w:val="4C09F656"/>
    <w:rsid w:val="4C0A0A3D"/>
    <w:rsid w:val="4C0A0BA2"/>
    <w:rsid w:val="4C0A0F4D"/>
    <w:rsid w:val="4C0A60F5"/>
    <w:rsid w:val="4C0A91A2"/>
    <w:rsid w:val="4C0AD8FD"/>
    <w:rsid w:val="4C0AF4EF"/>
    <w:rsid w:val="4C0B060A"/>
    <w:rsid w:val="4C0B0BA0"/>
    <w:rsid w:val="4C0B0EEF"/>
    <w:rsid w:val="4C0B1DC4"/>
    <w:rsid w:val="4C0B1ECB"/>
    <w:rsid w:val="4C0B2F57"/>
    <w:rsid w:val="4C0B41D1"/>
    <w:rsid w:val="4C0BA44D"/>
    <w:rsid w:val="4C0BBA40"/>
    <w:rsid w:val="4C0BC83F"/>
    <w:rsid w:val="4C0BF932"/>
    <w:rsid w:val="4C0C235E"/>
    <w:rsid w:val="4C0C3AF8"/>
    <w:rsid w:val="4C0C3D59"/>
    <w:rsid w:val="4C0C7248"/>
    <w:rsid w:val="4C0C7279"/>
    <w:rsid w:val="4C0C8251"/>
    <w:rsid w:val="4C0CE5A8"/>
    <w:rsid w:val="4C0D46E1"/>
    <w:rsid w:val="4C0D6B7A"/>
    <w:rsid w:val="4C0D7630"/>
    <w:rsid w:val="4C0D7823"/>
    <w:rsid w:val="4C0DCE28"/>
    <w:rsid w:val="4C0DD4CD"/>
    <w:rsid w:val="4C0E25BA"/>
    <w:rsid w:val="4C0E39E4"/>
    <w:rsid w:val="4C0E6A94"/>
    <w:rsid w:val="4C0E8333"/>
    <w:rsid w:val="4C0E8A4B"/>
    <w:rsid w:val="4C0E9B38"/>
    <w:rsid w:val="4C0E9C0C"/>
    <w:rsid w:val="4C0EB460"/>
    <w:rsid w:val="4C0ED947"/>
    <w:rsid w:val="4C0EE3EA"/>
    <w:rsid w:val="4C0EF60C"/>
    <w:rsid w:val="4C0F3CC8"/>
    <w:rsid w:val="4C0F7A35"/>
    <w:rsid w:val="4C0FA227"/>
    <w:rsid w:val="4C103F4A"/>
    <w:rsid w:val="4C106517"/>
    <w:rsid w:val="4C109AEE"/>
    <w:rsid w:val="4C10AEED"/>
    <w:rsid w:val="4C10BF36"/>
    <w:rsid w:val="4C10F199"/>
    <w:rsid w:val="4C112406"/>
    <w:rsid w:val="4C11279C"/>
    <w:rsid w:val="4C1156E7"/>
    <w:rsid w:val="4C11A661"/>
    <w:rsid w:val="4C1206A5"/>
    <w:rsid w:val="4C122F15"/>
    <w:rsid w:val="4C124663"/>
    <w:rsid w:val="4C124950"/>
    <w:rsid w:val="4C124E81"/>
    <w:rsid w:val="4C126806"/>
    <w:rsid w:val="4C12E55D"/>
    <w:rsid w:val="4C12FD75"/>
    <w:rsid w:val="4C1320BC"/>
    <w:rsid w:val="4C133D98"/>
    <w:rsid w:val="4C134656"/>
    <w:rsid w:val="4C13852C"/>
    <w:rsid w:val="4C1416E8"/>
    <w:rsid w:val="4C143C87"/>
    <w:rsid w:val="4C146F44"/>
    <w:rsid w:val="4C1478ED"/>
    <w:rsid w:val="4C147B77"/>
    <w:rsid w:val="4C14D3F5"/>
    <w:rsid w:val="4C14EDB1"/>
    <w:rsid w:val="4C14F429"/>
    <w:rsid w:val="4C14F9E5"/>
    <w:rsid w:val="4C15239C"/>
    <w:rsid w:val="4C15A655"/>
    <w:rsid w:val="4C15B8C0"/>
    <w:rsid w:val="4C15CDBA"/>
    <w:rsid w:val="4C15D167"/>
    <w:rsid w:val="4C15E839"/>
    <w:rsid w:val="4C15F198"/>
    <w:rsid w:val="4C1615A5"/>
    <w:rsid w:val="4C1639E9"/>
    <w:rsid w:val="4C166BD1"/>
    <w:rsid w:val="4C16CD62"/>
    <w:rsid w:val="4C16D804"/>
    <w:rsid w:val="4C16D9D1"/>
    <w:rsid w:val="4C16EA3E"/>
    <w:rsid w:val="4C16ECAD"/>
    <w:rsid w:val="4C172987"/>
    <w:rsid w:val="4C173100"/>
    <w:rsid w:val="4C173B11"/>
    <w:rsid w:val="4C174777"/>
    <w:rsid w:val="4C17BE3E"/>
    <w:rsid w:val="4C181836"/>
    <w:rsid w:val="4C1822A0"/>
    <w:rsid w:val="4C186293"/>
    <w:rsid w:val="4C18E9EA"/>
    <w:rsid w:val="4C194231"/>
    <w:rsid w:val="4C1995B4"/>
    <w:rsid w:val="4C199EC2"/>
    <w:rsid w:val="4C19BFD9"/>
    <w:rsid w:val="4C1A0BE6"/>
    <w:rsid w:val="4C1A2E65"/>
    <w:rsid w:val="4C1A3EC1"/>
    <w:rsid w:val="4C1AA64A"/>
    <w:rsid w:val="4C1AFB20"/>
    <w:rsid w:val="4C1B04CA"/>
    <w:rsid w:val="4C1B3726"/>
    <w:rsid w:val="4C1B6378"/>
    <w:rsid w:val="4C1B6C70"/>
    <w:rsid w:val="4C1BFDFD"/>
    <w:rsid w:val="4C1C1708"/>
    <w:rsid w:val="4C1C2BA9"/>
    <w:rsid w:val="4C1C2EAA"/>
    <w:rsid w:val="4C1C8BDF"/>
    <w:rsid w:val="4C1CA22C"/>
    <w:rsid w:val="4C1CB6DB"/>
    <w:rsid w:val="4C1D370B"/>
    <w:rsid w:val="4C1D45EB"/>
    <w:rsid w:val="4C1D9792"/>
    <w:rsid w:val="4C1DCC89"/>
    <w:rsid w:val="4C1E0A92"/>
    <w:rsid w:val="4C1E1551"/>
    <w:rsid w:val="4C1E4D2E"/>
    <w:rsid w:val="4C1EA61E"/>
    <w:rsid w:val="4C1EA666"/>
    <w:rsid w:val="4C1EDE4F"/>
    <w:rsid w:val="4C1F5E83"/>
    <w:rsid w:val="4C1FC503"/>
    <w:rsid w:val="4C1FF293"/>
    <w:rsid w:val="4C2006AE"/>
    <w:rsid w:val="4C2078E7"/>
    <w:rsid w:val="4C2081E8"/>
    <w:rsid w:val="4C20B052"/>
    <w:rsid w:val="4C20B2FF"/>
    <w:rsid w:val="4C20CB6F"/>
    <w:rsid w:val="4C20FE49"/>
    <w:rsid w:val="4C20FF85"/>
    <w:rsid w:val="4C215C8A"/>
    <w:rsid w:val="4C218B90"/>
    <w:rsid w:val="4C21A333"/>
    <w:rsid w:val="4C22220B"/>
    <w:rsid w:val="4C222D25"/>
    <w:rsid w:val="4C225DA1"/>
    <w:rsid w:val="4C22ABB4"/>
    <w:rsid w:val="4C22C9A5"/>
    <w:rsid w:val="4C232D22"/>
    <w:rsid w:val="4C232EAE"/>
    <w:rsid w:val="4C2332F1"/>
    <w:rsid w:val="4C235F8B"/>
    <w:rsid w:val="4C237980"/>
    <w:rsid w:val="4C23BFA8"/>
    <w:rsid w:val="4C2427CC"/>
    <w:rsid w:val="4C24398B"/>
    <w:rsid w:val="4C2443B5"/>
    <w:rsid w:val="4C244D76"/>
    <w:rsid w:val="4C245548"/>
    <w:rsid w:val="4C24590A"/>
    <w:rsid w:val="4C24B69C"/>
    <w:rsid w:val="4C24BAE7"/>
    <w:rsid w:val="4C25040F"/>
    <w:rsid w:val="4C256CAE"/>
    <w:rsid w:val="4C256FF6"/>
    <w:rsid w:val="4C25B63B"/>
    <w:rsid w:val="4C25F1D2"/>
    <w:rsid w:val="4C25FB11"/>
    <w:rsid w:val="4C25FC73"/>
    <w:rsid w:val="4C2644D8"/>
    <w:rsid w:val="4C264918"/>
    <w:rsid w:val="4C268424"/>
    <w:rsid w:val="4C26912F"/>
    <w:rsid w:val="4C269FAB"/>
    <w:rsid w:val="4C26B4F5"/>
    <w:rsid w:val="4C26CF88"/>
    <w:rsid w:val="4C26D1F0"/>
    <w:rsid w:val="4C26D81E"/>
    <w:rsid w:val="4C26E10E"/>
    <w:rsid w:val="4C271881"/>
    <w:rsid w:val="4C271A04"/>
    <w:rsid w:val="4C271BB1"/>
    <w:rsid w:val="4C274ABD"/>
    <w:rsid w:val="4C27578F"/>
    <w:rsid w:val="4C2760DB"/>
    <w:rsid w:val="4C27620C"/>
    <w:rsid w:val="4C276D4F"/>
    <w:rsid w:val="4C27A34C"/>
    <w:rsid w:val="4C27B7BB"/>
    <w:rsid w:val="4C27E03A"/>
    <w:rsid w:val="4C27F1B0"/>
    <w:rsid w:val="4C28006B"/>
    <w:rsid w:val="4C280397"/>
    <w:rsid w:val="4C285A61"/>
    <w:rsid w:val="4C28A22F"/>
    <w:rsid w:val="4C28A2B2"/>
    <w:rsid w:val="4C28C79B"/>
    <w:rsid w:val="4C28D112"/>
    <w:rsid w:val="4C28D375"/>
    <w:rsid w:val="4C295DD0"/>
    <w:rsid w:val="4C2974EF"/>
    <w:rsid w:val="4C2986A0"/>
    <w:rsid w:val="4C29C3A9"/>
    <w:rsid w:val="4C29CE12"/>
    <w:rsid w:val="4C2A3751"/>
    <w:rsid w:val="4C2A598F"/>
    <w:rsid w:val="4C2A9071"/>
    <w:rsid w:val="4C2A96E7"/>
    <w:rsid w:val="4C2AC97E"/>
    <w:rsid w:val="4C2B0091"/>
    <w:rsid w:val="4C2B029E"/>
    <w:rsid w:val="4C2B1767"/>
    <w:rsid w:val="4C2B4509"/>
    <w:rsid w:val="4C2B4887"/>
    <w:rsid w:val="4C2B4A12"/>
    <w:rsid w:val="4C2B9BFB"/>
    <w:rsid w:val="4C2BBBE8"/>
    <w:rsid w:val="4C2BC6F0"/>
    <w:rsid w:val="4C2BDFBD"/>
    <w:rsid w:val="4C2BE0FD"/>
    <w:rsid w:val="4C2C27E9"/>
    <w:rsid w:val="4C2C2D98"/>
    <w:rsid w:val="4C2C5A2F"/>
    <w:rsid w:val="4C2C6828"/>
    <w:rsid w:val="4C2C7819"/>
    <w:rsid w:val="4C2C8614"/>
    <w:rsid w:val="4C2CDD0C"/>
    <w:rsid w:val="4C2CEDEE"/>
    <w:rsid w:val="4C2CFC91"/>
    <w:rsid w:val="4C2CFC92"/>
    <w:rsid w:val="4C2CFFB3"/>
    <w:rsid w:val="4C2D0FF7"/>
    <w:rsid w:val="4C2D13B6"/>
    <w:rsid w:val="4C2D5F0B"/>
    <w:rsid w:val="4C2D81E8"/>
    <w:rsid w:val="4C2D8EE7"/>
    <w:rsid w:val="4C2DD112"/>
    <w:rsid w:val="4C2DF068"/>
    <w:rsid w:val="4C2E05AA"/>
    <w:rsid w:val="4C2E1B85"/>
    <w:rsid w:val="4C2E4B2E"/>
    <w:rsid w:val="4C2E5493"/>
    <w:rsid w:val="4C2E923D"/>
    <w:rsid w:val="4C2F08D1"/>
    <w:rsid w:val="4C2F2813"/>
    <w:rsid w:val="4C2F9E1E"/>
    <w:rsid w:val="4C2FA223"/>
    <w:rsid w:val="4C2FA6A9"/>
    <w:rsid w:val="4C2FA6C8"/>
    <w:rsid w:val="4C2FCDFD"/>
    <w:rsid w:val="4C2FE173"/>
    <w:rsid w:val="4C301CA6"/>
    <w:rsid w:val="4C3026A2"/>
    <w:rsid w:val="4C302EA7"/>
    <w:rsid w:val="4C3088C3"/>
    <w:rsid w:val="4C30921C"/>
    <w:rsid w:val="4C30E2D2"/>
    <w:rsid w:val="4C30F574"/>
    <w:rsid w:val="4C3129DB"/>
    <w:rsid w:val="4C31792C"/>
    <w:rsid w:val="4C31979A"/>
    <w:rsid w:val="4C319B05"/>
    <w:rsid w:val="4C31EDDC"/>
    <w:rsid w:val="4C31FA9A"/>
    <w:rsid w:val="4C321685"/>
    <w:rsid w:val="4C32175D"/>
    <w:rsid w:val="4C323A34"/>
    <w:rsid w:val="4C3268BE"/>
    <w:rsid w:val="4C327C45"/>
    <w:rsid w:val="4C328411"/>
    <w:rsid w:val="4C329C70"/>
    <w:rsid w:val="4C32DD33"/>
    <w:rsid w:val="4C32F98E"/>
    <w:rsid w:val="4C331CED"/>
    <w:rsid w:val="4C331E79"/>
    <w:rsid w:val="4C335EBD"/>
    <w:rsid w:val="4C33650B"/>
    <w:rsid w:val="4C337B73"/>
    <w:rsid w:val="4C339858"/>
    <w:rsid w:val="4C33B862"/>
    <w:rsid w:val="4C33BC1C"/>
    <w:rsid w:val="4C33C87F"/>
    <w:rsid w:val="4C33CBE9"/>
    <w:rsid w:val="4C3425CA"/>
    <w:rsid w:val="4C347851"/>
    <w:rsid w:val="4C348799"/>
    <w:rsid w:val="4C34AD5C"/>
    <w:rsid w:val="4C34FDB7"/>
    <w:rsid w:val="4C352CB2"/>
    <w:rsid w:val="4C353367"/>
    <w:rsid w:val="4C3550C8"/>
    <w:rsid w:val="4C355328"/>
    <w:rsid w:val="4C3555F7"/>
    <w:rsid w:val="4C355D5D"/>
    <w:rsid w:val="4C35622B"/>
    <w:rsid w:val="4C356CD6"/>
    <w:rsid w:val="4C358AFA"/>
    <w:rsid w:val="4C35D32B"/>
    <w:rsid w:val="4C35E492"/>
    <w:rsid w:val="4C35F60A"/>
    <w:rsid w:val="4C35FF28"/>
    <w:rsid w:val="4C362D3D"/>
    <w:rsid w:val="4C3665BC"/>
    <w:rsid w:val="4C36970D"/>
    <w:rsid w:val="4C36B441"/>
    <w:rsid w:val="4C36DBBF"/>
    <w:rsid w:val="4C36DD80"/>
    <w:rsid w:val="4C3707A3"/>
    <w:rsid w:val="4C371EE0"/>
    <w:rsid w:val="4C378D0B"/>
    <w:rsid w:val="4C3799DA"/>
    <w:rsid w:val="4C37F652"/>
    <w:rsid w:val="4C37FD2C"/>
    <w:rsid w:val="4C384272"/>
    <w:rsid w:val="4C385261"/>
    <w:rsid w:val="4C385534"/>
    <w:rsid w:val="4C38795D"/>
    <w:rsid w:val="4C38C8DB"/>
    <w:rsid w:val="4C38E6AC"/>
    <w:rsid w:val="4C391BB4"/>
    <w:rsid w:val="4C394383"/>
    <w:rsid w:val="4C394E13"/>
    <w:rsid w:val="4C3973B0"/>
    <w:rsid w:val="4C398799"/>
    <w:rsid w:val="4C399E15"/>
    <w:rsid w:val="4C39A11C"/>
    <w:rsid w:val="4C39AD80"/>
    <w:rsid w:val="4C39C099"/>
    <w:rsid w:val="4C39D336"/>
    <w:rsid w:val="4C39E953"/>
    <w:rsid w:val="4C39F95E"/>
    <w:rsid w:val="4C3A45D1"/>
    <w:rsid w:val="4C3A8EB5"/>
    <w:rsid w:val="4C3AA43D"/>
    <w:rsid w:val="4C3AD5AB"/>
    <w:rsid w:val="4C3B1CE3"/>
    <w:rsid w:val="4C3B2959"/>
    <w:rsid w:val="4C3B3CF5"/>
    <w:rsid w:val="4C3B4C79"/>
    <w:rsid w:val="4C3B547E"/>
    <w:rsid w:val="4C3B6D09"/>
    <w:rsid w:val="4C3BC31D"/>
    <w:rsid w:val="4C3C2EDE"/>
    <w:rsid w:val="4C3CA091"/>
    <w:rsid w:val="4C3CDE4C"/>
    <w:rsid w:val="4C3CEDB9"/>
    <w:rsid w:val="4C3D3716"/>
    <w:rsid w:val="4C3D65F2"/>
    <w:rsid w:val="4C3D80B8"/>
    <w:rsid w:val="4C3DB4AD"/>
    <w:rsid w:val="4C3DB633"/>
    <w:rsid w:val="4C3DE742"/>
    <w:rsid w:val="4C3E6FFE"/>
    <w:rsid w:val="4C3EA548"/>
    <w:rsid w:val="4C3ED97C"/>
    <w:rsid w:val="4C3F06A7"/>
    <w:rsid w:val="4C3F1820"/>
    <w:rsid w:val="4C3F2C86"/>
    <w:rsid w:val="4C3F7641"/>
    <w:rsid w:val="4C3FA8BF"/>
    <w:rsid w:val="4C3FAFD1"/>
    <w:rsid w:val="4C3FF5B8"/>
    <w:rsid w:val="4C3FF5E8"/>
    <w:rsid w:val="4C400489"/>
    <w:rsid w:val="4C40167B"/>
    <w:rsid w:val="4C4032BA"/>
    <w:rsid w:val="4C40517F"/>
    <w:rsid w:val="4C40563C"/>
    <w:rsid w:val="4C405E40"/>
    <w:rsid w:val="4C40A143"/>
    <w:rsid w:val="4C40C390"/>
    <w:rsid w:val="4C40F9FC"/>
    <w:rsid w:val="4C40FFD8"/>
    <w:rsid w:val="4C411487"/>
    <w:rsid w:val="4C412CE2"/>
    <w:rsid w:val="4C413DF8"/>
    <w:rsid w:val="4C414F62"/>
    <w:rsid w:val="4C417F6F"/>
    <w:rsid w:val="4C41CCDE"/>
    <w:rsid w:val="4C41FDC1"/>
    <w:rsid w:val="4C421486"/>
    <w:rsid w:val="4C42193F"/>
    <w:rsid w:val="4C42B59C"/>
    <w:rsid w:val="4C42C5D6"/>
    <w:rsid w:val="4C4309EA"/>
    <w:rsid w:val="4C4336BE"/>
    <w:rsid w:val="4C436A7F"/>
    <w:rsid w:val="4C4389BD"/>
    <w:rsid w:val="4C439925"/>
    <w:rsid w:val="4C43B302"/>
    <w:rsid w:val="4C44369A"/>
    <w:rsid w:val="4C445513"/>
    <w:rsid w:val="4C448044"/>
    <w:rsid w:val="4C44A03D"/>
    <w:rsid w:val="4C44AB8C"/>
    <w:rsid w:val="4C44AFC6"/>
    <w:rsid w:val="4C44B0AC"/>
    <w:rsid w:val="4C44C23B"/>
    <w:rsid w:val="4C451D64"/>
    <w:rsid w:val="4C4522EE"/>
    <w:rsid w:val="4C458846"/>
    <w:rsid w:val="4C458C3E"/>
    <w:rsid w:val="4C45AF0C"/>
    <w:rsid w:val="4C45DBF3"/>
    <w:rsid w:val="4C46036C"/>
    <w:rsid w:val="4C461143"/>
    <w:rsid w:val="4C462A25"/>
    <w:rsid w:val="4C462CE8"/>
    <w:rsid w:val="4C463D2A"/>
    <w:rsid w:val="4C46570E"/>
    <w:rsid w:val="4C467D25"/>
    <w:rsid w:val="4C46853F"/>
    <w:rsid w:val="4C46F9CE"/>
    <w:rsid w:val="4C470463"/>
    <w:rsid w:val="4C47061E"/>
    <w:rsid w:val="4C471685"/>
    <w:rsid w:val="4C47D97D"/>
    <w:rsid w:val="4C47E6E6"/>
    <w:rsid w:val="4C48062E"/>
    <w:rsid w:val="4C482C74"/>
    <w:rsid w:val="4C482F9D"/>
    <w:rsid w:val="4C48440C"/>
    <w:rsid w:val="4C484638"/>
    <w:rsid w:val="4C48C332"/>
    <w:rsid w:val="4C48CD5E"/>
    <w:rsid w:val="4C48E879"/>
    <w:rsid w:val="4C4901D3"/>
    <w:rsid w:val="4C4904C9"/>
    <w:rsid w:val="4C49190A"/>
    <w:rsid w:val="4C492D95"/>
    <w:rsid w:val="4C493E74"/>
    <w:rsid w:val="4C495810"/>
    <w:rsid w:val="4C495F79"/>
    <w:rsid w:val="4C496C17"/>
    <w:rsid w:val="4C498F20"/>
    <w:rsid w:val="4C499EBD"/>
    <w:rsid w:val="4C49E909"/>
    <w:rsid w:val="4C49EB32"/>
    <w:rsid w:val="4C49F2BD"/>
    <w:rsid w:val="4C4A08F1"/>
    <w:rsid w:val="4C4A0A66"/>
    <w:rsid w:val="4C4A5DC0"/>
    <w:rsid w:val="4C4A7B5D"/>
    <w:rsid w:val="4C4AB778"/>
    <w:rsid w:val="4C4ABEE5"/>
    <w:rsid w:val="4C4AC357"/>
    <w:rsid w:val="4C4B0E2D"/>
    <w:rsid w:val="4C4B17FB"/>
    <w:rsid w:val="4C4B2450"/>
    <w:rsid w:val="4C4B606B"/>
    <w:rsid w:val="4C4B83D8"/>
    <w:rsid w:val="4C4BA7CA"/>
    <w:rsid w:val="4C4BCCE1"/>
    <w:rsid w:val="4C4BCFC9"/>
    <w:rsid w:val="4C4BDDF2"/>
    <w:rsid w:val="4C4BE80A"/>
    <w:rsid w:val="4C4BFF0C"/>
    <w:rsid w:val="4C4C05EB"/>
    <w:rsid w:val="4C4C2CE3"/>
    <w:rsid w:val="4C4C4936"/>
    <w:rsid w:val="4C4C54EC"/>
    <w:rsid w:val="4C4C8D00"/>
    <w:rsid w:val="4C4CCC18"/>
    <w:rsid w:val="4C4CD95D"/>
    <w:rsid w:val="4C4CF7BF"/>
    <w:rsid w:val="4C4D3A22"/>
    <w:rsid w:val="4C4D4A00"/>
    <w:rsid w:val="4C4D5F08"/>
    <w:rsid w:val="4C4D64C3"/>
    <w:rsid w:val="4C4D68F2"/>
    <w:rsid w:val="4C4D7360"/>
    <w:rsid w:val="4C4D8845"/>
    <w:rsid w:val="4C4DC4BE"/>
    <w:rsid w:val="4C4DFE7C"/>
    <w:rsid w:val="4C4E4DCC"/>
    <w:rsid w:val="4C4E7350"/>
    <w:rsid w:val="4C4EA422"/>
    <w:rsid w:val="4C4EE7E1"/>
    <w:rsid w:val="4C4F0946"/>
    <w:rsid w:val="4C4F5AC5"/>
    <w:rsid w:val="4C4F6A8D"/>
    <w:rsid w:val="4C4FBE4F"/>
    <w:rsid w:val="4C500CFB"/>
    <w:rsid w:val="4C503D78"/>
    <w:rsid w:val="4C50466D"/>
    <w:rsid w:val="4C508FA2"/>
    <w:rsid w:val="4C50915D"/>
    <w:rsid w:val="4C50A7E9"/>
    <w:rsid w:val="4C50BFC4"/>
    <w:rsid w:val="4C50E052"/>
    <w:rsid w:val="4C510D86"/>
    <w:rsid w:val="4C512555"/>
    <w:rsid w:val="4C514E65"/>
    <w:rsid w:val="4C514EB2"/>
    <w:rsid w:val="4C5155A3"/>
    <w:rsid w:val="4C5179A1"/>
    <w:rsid w:val="4C517DD6"/>
    <w:rsid w:val="4C5182E1"/>
    <w:rsid w:val="4C52997C"/>
    <w:rsid w:val="4C52B5EF"/>
    <w:rsid w:val="4C52C3E4"/>
    <w:rsid w:val="4C52C8C6"/>
    <w:rsid w:val="4C5348F2"/>
    <w:rsid w:val="4C53567E"/>
    <w:rsid w:val="4C5362B4"/>
    <w:rsid w:val="4C53A39D"/>
    <w:rsid w:val="4C53BF87"/>
    <w:rsid w:val="4C53D1EB"/>
    <w:rsid w:val="4C53D68F"/>
    <w:rsid w:val="4C53DEB4"/>
    <w:rsid w:val="4C53E915"/>
    <w:rsid w:val="4C53F041"/>
    <w:rsid w:val="4C5422A9"/>
    <w:rsid w:val="4C546752"/>
    <w:rsid w:val="4C547A10"/>
    <w:rsid w:val="4C548AA2"/>
    <w:rsid w:val="4C54A68C"/>
    <w:rsid w:val="4C54BE6A"/>
    <w:rsid w:val="4C550761"/>
    <w:rsid w:val="4C550AFA"/>
    <w:rsid w:val="4C556BFD"/>
    <w:rsid w:val="4C55724D"/>
    <w:rsid w:val="4C5577AF"/>
    <w:rsid w:val="4C559327"/>
    <w:rsid w:val="4C55D3A1"/>
    <w:rsid w:val="4C55F0C5"/>
    <w:rsid w:val="4C55F6C7"/>
    <w:rsid w:val="4C55FB2E"/>
    <w:rsid w:val="4C56419F"/>
    <w:rsid w:val="4C56552B"/>
    <w:rsid w:val="4C565C81"/>
    <w:rsid w:val="4C56A050"/>
    <w:rsid w:val="4C56BCA2"/>
    <w:rsid w:val="4C57113F"/>
    <w:rsid w:val="4C57B708"/>
    <w:rsid w:val="4C57CB1F"/>
    <w:rsid w:val="4C57CDB0"/>
    <w:rsid w:val="4C57DF32"/>
    <w:rsid w:val="4C57DF3C"/>
    <w:rsid w:val="4C58375D"/>
    <w:rsid w:val="4C583AA4"/>
    <w:rsid w:val="4C588D89"/>
    <w:rsid w:val="4C588FDF"/>
    <w:rsid w:val="4C589EAE"/>
    <w:rsid w:val="4C58CACB"/>
    <w:rsid w:val="4C58CC2C"/>
    <w:rsid w:val="4C58EBB1"/>
    <w:rsid w:val="4C59078C"/>
    <w:rsid w:val="4C590874"/>
    <w:rsid w:val="4C591370"/>
    <w:rsid w:val="4C59428E"/>
    <w:rsid w:val="4C594AFB"/>
    <w:rsid w:val="4C599187"/>
    <w:rsid w:val="4C5A72C3"/>
    <w:rsid w:val="4C5A81B9"/>
    <w:rsid w:val="4C5AA7D3"/>
    <w:rsid w:val="4C5AA9AB"/>
    <w:rsid w:val="4C5ABFC2"/>
    <w:rsid w:val="4C5B2396"/>
    <w:rsid w:val="4C5BD3B5"/>
    <w:rsid w:val="4C5BE77F"/>
    <w:rsid w:val="4C5C1291"/>
    <w:rsid w:val="4C5C2404"/>
    <w:rsid w:val="4C5C542C"/>
    <w:rsid w:val="4C5C64E4"/>
    <w:rsid w:val="4C5C91DF"/>
    <w:rsid w:val="4C5C93ED"/>
    <w:rsid w:val="4C5CA3FF"/>
    <w:rsid w:val="4C5CC72D"/>
    <w:rsid w:val="4C5CE3F7"/>
    <w:rsid w:val="4C5CF81F"/>
    <w:rsid w:val="4C5D05C5"/>
    <w:rsid w:val="4C5D0A51"/>
    <w:rsid w:val="4C5D213E"/>
    <w:rsid w:val="4C5D8701"/>
    <w:rsid w:val="4C5E1BA3"/>
    <w:rsid w:val="4C5E82C8"/>
    <w:rsid w:val="4C5EBCA4"/>
    <w:rsid w:val="4C5EDBC5"/>
    <w:rsid w:val="4C5EE2DA"/>
    <w:rsid w:val="4C5F1550"/>
    <w:rsid w:val="4C5F1810"/>
    <w:rsid w:val="4C5F506A"/>
    <w:rsid w:val="4C5F5F6A"/>
    <w:rsid w:val="4C5F6299"/>
    <w:rsid w:val="4C5FAEAA"/>
    <w:rsid w:val="4C5FC14D"/>
    <w:rsid w:val="4C600772"/>
    <w:rsid w:val="4C60296C"/>
    <w:rsid w:val="4C605375"/>
    <w:rsid w:val="4C607351"/>
    <w:rsid w:val="4C609F19"/>
    <w:rsid w:val="4C60A076"/>
    <w:rsid w:val="4C60A64D"/>
    <w:rsid w:val="4C60B09E"/>
    <w:rsid w:val="4C60B0D3"/>
    <w:rsid w:val="4C60B51F"/>
    <w:rsid w:val="4C60B632"/>
    <w:rsid w:val="4C60D0BF"/>
    <w:rsid w:val="4C60E152"/>
    <w:rsid w:val="4C60F1EA"/>
    <w:rsid w:val="4C60FC43"/>
    <w:rsid w:val="4C611D70"/>
    <w:rsid w:val="4C615EF4"/>
    <w:rsid w:val="4C617235"/>
    <w:rsid w:val="4C61E253"/>
    <w:rsid w:val="4C61F817"/>
    <w:rsid w:val="4C620087"/>
    <w:rsid w:val="4C624A09"/>
    <w:rsid w:val="4C626BB6"/>
    <w:rsid w:val="4C6275AA"/>
    <w:rsid w:val="4C627FBE"/>
    <w:rsid w:val="4C629FF9"/>
    <w:rsid w:val="4C62C820"/>
    <w:rsid w:val="4C6302BC"/>
    <w:rsid w:val="4C6320BF"/>
    <w:rsid w:val="4C6323F5"/>
    <w:rsid w:val="4C633B73"/>
    <w:rsid w:val="4C63D4A2"/>
    <w:rsid w:val="4C63E7DE"/>
    <w:rsid w:val="4C63F021"/>
    <w:rsid w:val="4C643798"/>
    <w:rsid w:val="4C643FBB"/>
    <w:rsid w:val="4C647706"/>
    <w:rsid w:val="4C647AE1"/>
    <w:rsid w:val="4C64A533"/>
    <w:rsid w:val="4C64A876"/>
    <w:rsid w:val="4C64B230"/>
    <w:rsid w:val="4C64C35A"/>
    <w:rsid w:val="4C64D65C"/>
    <w:rsid w:val="4C6507E1"/>
    <w:rsid w:val="4C651404"/>
    <w:rsid w:val="4C652062"/>
    <w:rsid w:val="4C652696"/>
    <w:rsid w:val="4C6527C2"/>
    <w:rsid w:val="4C653550"/>
    <w:rsid w:val="4C65866D"/>
    <w:rsid w:val="4C65B417"/>
    <w:rsid w:val="4C65B910"/>
    <w:rsid w:val="4C65BB42"/>
    <w:rsid w:val="4C661941"/>
    <w:rsid w:val="4C663F30"/>
    <w:rsid w:val="4C663FF8"/>
    <w:rsid w:val="4C667A3F"/>
    <w:rsid w:val="4C66B16E"/>
    <w:rsid w:val="4C66F4E0"/>
    <w:rsid w:val="4C670609"/>
    <w:rsid w:val="4C673195"/>
    <w:rsid w:val="4C6735A9"/>
    <w:rsid w:val="4C673E88"/>
    <w:rsid w:val="4C674A58"/>
    <w:rsid w:val="4C67681A"/>
    <w:rsid w:val="4C679D9C"/>
    <w:rsid w:val="4C67D43C"/>
    <w:rsid w:val="4C67F197"/>
    <w:rsid w:val="4C68A14C"/>
    <w:rsid w:val="4C68B8CA"/>
    <w:rsid w:val="4C68BF7A"/>
    <w:rsid w:val="4C690E06"/>
    <w:rsid w:val="4C6945C6"/>
    <w:rsid w:val="4C696326"/>
    <w:rsid w:val="4C69B3B4"/>
    <w:rsid w:val="4C69D2EE"/>
    <w:rsid w:val="4C69D81A"/>
    <w:rsid w:val="4C69E108"/>
    <w:rsid w:val="4C6A0336"/>
    <w:rsid w:val="4C6A0FA2"/>
    <w:rsid w:val="4C6A439F"/>
    <w:rsid w:val="4C6A8545"/>
    <w:rsid w:val="4C6AA6EA"/>
    <w:rsid w:val="4C6AE378"/>
    <w:rsid w:val="4C6B0BCC"/>
    <w:rsid w:val="4C6B2A20"/>
    <w:rsid w:val="4C6B2E4F"/>
    <w:rsid w:val="4C6B41C5"/>
    <w:rsid w:val="4C6B5A18"/>
    <w:rsid w:val="4C6B5E17"/>
    <w:rsid w:val="4C6B7A14"/>
    <w:rsid w:val="4C6B8201"/>
    <w:rsid w:val="4C6BBA2F"/>
    <w:rsid w:val="4C6BC346"/>
    <w:rsid w:val="4C6BEC1F"/>
    <w:rsid w:val="4C6C0147"/>
    <w:rsid w:val="4C6C1788"/>
    <w:rsid w:val="4C6C3594"/>
    <w:rsid w:val="4C6C7540"/>
    <w:rsid w:val="4C6C877A"/>
    <w:rsid w:val="4C6CA6F1"/>
    <w:rsid w:val="4C6CC88D"/>
    <w:rsid w:val="4C6CCD75"/>
    <w:rsid w:val="4C6CD4CE"/>
    <w:rsid w:val="4C6D1675"/>
    <w:rsid w:val="4C6D81F3"/>
    <w:rsid w:val="4C6DE1DC"/>
    <w:rsid w:val="4C6E1A7E"/>
    <w:rsid w:val="4C6E29C3"/>
    <w:rsid w:val="4C6EE7B9"/>
    <w:rsid w:val="4C6EEB9B"/>
    <w:rsid w:val="4C6EF52D"/>
    <w:rsid w:val="4C6F2B57"/>
    <w:rsid w:val="4C6F9748"/>
    <w:rsid w:val="4C6F9859"/>
    <w:rsid w:val="4C6F9BF2"/>
    <w:rsid w:val="4C705167"/>
    <w:rsid w:val="4C710582"/>
    <w:rsid w:val="4C712D60"/>
    <w:rsid w:val="4C713C15"/>
    <w:rsid w:val="4C713D44"/>
    <w:rsid w:val="4C7150EE"/>
    <w:rsid w:val="4C71930C"/>
    <w:rsid w:val="4C71B008"/>
    <w:rsid w:val="4C720589"/>
    <w:rsid w:val="4C721F51"/>
    <w:rsid w:val="4C723472"/>
    <w:rsid w:val="4C726070"/>
    <w:rsid w:val="4C72A371"/>
    <w:rsid w:val="4C72AE9D"/>
    <w:rsid w:val="4C72C66F"/>
    <w:rsid w:val="4C72CB18"/>
    <w:rsid w:val="4C72CFD8"/>
    <w:rsid w:val="4C72D388"/>
    <w:rsid w:val="4C736043"/>
    <w:rsid w:val="4C741642"/>
    <w:rsid w:val="4C742756"/>
    <w:rsid w:val="4C742E64"/>
    <w:rsid w:val="4C7460F5"/>
    <w:rsid w:val="4C74A7A2"/>
    <w:rsid w:val="4C74EBC7"/>
    <w:rsid w:val="4C74F7E1"/>
    <w:rsid w:val="4C75174D"/>
    <w:rsid w:val="4C7589B3"/>
    <w:rsid w:val="4C7595DB"/>
    <w:rsid w:val="4C75A77E"/>
    <w:rsid w:val="4C75B657"/>
    <w:rsid w:val="4C75EE86"/>
    <w:rsid w:val="4C76182E"/>
    <w:rsid w:val="4C7623D3"/>
    <w:rsid w:val="4C762D3F"/>
    <w:rsid w:val="4C766555"/>
    <w:rsid w:val="4C76949D"/>
    <w:rsid w:val="4C769AE9"/>
    <w:rsid w:val="4C76BBC9"/>
    <w:rsid w:val="4C772A9E"/>
    <w:rsid w:val="4C7741A2"/>
    <w:rsid w:val="4C77730F"/>
    <w:rsid w:val="4C77C8FA"/>
    <w:rsid w:val="4C77CB72"/>
    <w:rsid w:val="4C78166B"/>
    <w:rsid w:val="4C786181"/>
    <w:rsid w:val="4C78636A"/>
    <w:rsid w:val="4C78926C"/>
    <w:rsid w:val="4C78C6A2"/>
    <w:rsid w:val="4C792C5A"/>
    <w:rsid w:val="4C79CB26"/>
    <w:rsid w:val="4C7A0E0C"/>
    <w:rsid w:val="4C7A129B"/>
    <w:rsid w:val="4C7A45A2"/>
    <w:rsid w:val="4C7A5C88"/>
    <w:rsid w:val="4C7A7259"/>
    <w:rsid w:val="4C7A91B4"/>
    <w:rsid w:val="4C7A9D67"/>
    <w:rsid w:val="4C7B0040"/>
    <w:rsid w:val="4C7B06C7"/>
    <w:rsid w:val="4C7B1391"/>
    <w:rsid w:val="4C7BA730"/>
    <w:rsid w:val="4C7BAF86"/>
    <w:rsid w:val="4C7C0EB4"/>
    <w:rsid w:val="4C7C2C48"/>
    <w:rsid w:val="4C7C4E80"/>
    <w:rsid w:val="4C7C7366"/>
    <w:rsid w:val="4C7C8897"/>
    <w:rsid w:val="4C7CE22A"/>
    <w:rsid w:val="4C7CF3E0"/>
    <w:rsid w:val="4C7CF871"/>
    <w:rsid w:val="4C7D2563"/>
    <w:rsid w:val="4C7D2F1E"/>
    <w:rsid w:val="4C7D31BE"/>
    <w:rsid w:val="4C7D385A"/>
    <w:rsid w:val="4C7D9156"/>
    <w:rsid w:val="4C7D9EAD"/>
    <w:rsid w:val="4C7DBD17"/>
    <w:rsid w:val="4C7E1A45"/>
    <w:rsid w:val="4C7EC443"/>
    <w:rsid w:val="4C7EE1CE"/>
    <w:rsid w:val="4C7EEEE2"/>
    <w:rsid w:val="4C7F0519"/>
    <w:rsid w:val="4C7F22CE"/>
    <w:rsid w:val="4C7F300A"/>
    <w:rsid w:val="4C7F3FBB"/>
    <w:rsid w:val="4C7F4393"/>
    <w:rsid w:val="4C7F4FE1"/>
    <w:rsid w:val="4C7F7542"/>
    <w:rsid w:val="4C7F7CE0"/>
    <w:rsid w:val="4C7FB9D4"/>
    <w:rsid w:val="4C7FCB11"/>
    <w:rsid w:val="4C80298B"/>
    <w:rsid w:val="4C805BD3"/>
    <w:rsid w:val="4C807476"/>
    <w:rsid w:val="4C80B023"/>
    <w:rsid w:val="4C812645"/>
    <w:rsid w:val="4C81330D"/>
    <w:rsid w:val="4C813BF3"/>
    <w:rsid w:val="4C81589B"/>
    <w:rsid w:val="4C816ADB"/>
    <w:rsid w:val="4C818C4D"/>
    <w:rsid w:val="4C81CA60"/>
    <w:rsid w:val="4C81D26D"/>
    <w:rsid w:val="4C81E721"/>
    <w:rsid w:val="4C82074F"/>
    <w:rsid w:val="4C82339F"/>
    <w:rsid w:val="4C825D2E"/>
    <w:rsid w:val="4C82DB4E"/>
    <w:rsid w:val="4C82FCC1"/>
    <w:rsid w:val="4C8303CC"/>
    <w:rsid w:val="4C830B35"/>
    <w:rsid w:val="4C838255"/>
    <w:rsid w:val="4C83878C"/>
    <w:rsid w:val="4C83A92F"/>
    <w:rsid w:val="4C83BF9E"/>
    <w:rsid w:val="4C83CD92"/>
    <w:rsid w:val="4C83E8CC"/>
    <w:rsid w:val="4C83E9E9"/>
    <w:rsid w:val="4C8423C8"/>
    <w:rsid w:val="4C84424F"/>
    <w:rsid w:val="4C846DBC"/>
    <w:rsid w:val="4C8489E2"/>
    <w:rsid w:val="4C84ADAD"/>
    <w:rsid w:val="4C84CA1C"/>
    <w:rsid w:val="4C850830"/>
    <w:rsid w:val="4C8527C5"/>
    <w:rsid w:val="4C854853"/>
    <w:rsid w:val="4C8550B5"/>
    <w:rsid w:val="4C856EFF"/>
    <w:rsid w:val="4C85896B"/>
    <w:rsid w:val="4C8591D8"/>
    <w:rsid w:val="4C85BACA"/>
    <w:rsid w:val="4C85CD9D"/>
    <w:rsid w:val="4C85D127"/>
    <w:rsid w:val="4C85F955"/>
    <w:rsid w:val="4C861E5E"/>
    <w:rsid w:val="4C865005"/>
    <w:rsid w:val="4C865FEA"/>
    <w:rsid w:val="4C866951"/>
    <w:rsid w:val="4C867233"/>
    <w:rsid w:val="4C8675B9"/>
    <w:rsid w:val="4C869F5A"/>
    <w:rsid w:val="4C86A021"/>
    <w:rsid w:val="4C86A931"/>
    <w:rsid w:val="4C86C2FC"/>
    <w:rsid w:val="4C86D88E"/>
    <w:rsid w:val="4C86DA19"/>
    <w:rsid w:val="4C86FB33"/>
    <w:rsid w:val="4C8745DC"/>
    <w:rsid w:val="4C87D61D"/>
    <w:rsid w:val="4C87DA19"/>
    <w:rsid w:val="4C881002"/>
    <w:rsid w:val="4C8828F8"/>
    <w:rsid w:val="4C888178"/>
    <w:rsid w:val="4C88832A"/>
    <w:rsid w:val="4C88AFA9"/>
    <w:rsid w:val="4C88DAED"/>
    <w:rsid w:val="4C894C91"/>
    <w:rsid w:val="4C89681B"/>
    <w:rsid w:val="4C89BD8D"/>
    <w:rsid w:val="4C89C5A3"/>
    <w:rsid w:val="4C89CC84"/>
    <w:rsid w:val="4C89FDDB"/>
    <w:rsid w:val="4C8A3C1D"/>
    <w:rsid w:val="4C8A4774"/>
    <w:rsid w:val="4C8A4F98"/>
    <w:rsid w:val="4C8A6C96"/>
    <w:rsid w:val="4C8A775B"/>
    <w:rsid w:val="4C8AD652"/>
    <w:rsid w:val="4C8B188C"/>
    <w:rsid w:val="4C8B7175"/>
    <w:rsid w:val="4C8B78E0"/>
    <w:rsid w:val="4C8BC30F"/>
    <w:rsid w:val="4C8BD40C"/>
    <w:rsid w:val="4C8BFF9A"/>
    <w:rsid w:val="4C8C4876"/>
    <w:rsid w:val="4C8C494F"/>
    <w:rsid w:val="4C8C54B3"/>
    <w:rsid w:val="4C8C56B4"/>
    <w:rsid w:val="4C8CA1A8"/>
    <w:rsid w:val="4C8CE95E"/>
    <w:rsid w:val="4C8D2A1A"/>
    <w:rsid w:val="4C8D50C1"/>
    <w:rsid w:val="4C8D5AB1"/>
    <w:rsid w:val="4C8D7706"/>
    <w:rsid w:val="4C8DAB07"/>
    <w:rsid w:val="4C8DDFE1"/>
    <w:rsid w:val="4C8E0296"/>
    <w:rsid w:val="4C8E0ABF"/>
    <w:rsid w:val="4C8E1663"/>
    <w:rsid w:val="4C8E1EE2"/>
    <w:rsid w:val="4C8E51BB"/>
    <w:rsid w:val="4C8E8009"/>
    <w:rsid w:val="4C8E8C34"/>
    <w:rsid w:val="4C8F0597"/>
    <w:rsid w:val="4C8F155F"/>
    <w:rsid w:val="4C8F9C14"/>
    <w:rsid w:val="4C8FBEA6"/>
    <w:rsid w:val="4C8FC1C3"/>
    <w:rsid w:val="4C8FC4BA"/>
    <w:rsid w:val="4C900582"/>
    <w:rsid w:val="4C900DFF"/>
    <w:rsid w:val="4C904269"/>
    <w:rsid w:val="4C90481A"/>
    <w:rsid w:val="4C90E562"/>
    <w:rsid w:val="4C912A29"/>
    <w:rsid w:val="4C913B63"/>
    <w:rsid w:val="4C916936"/>
    <w:rsid w:val="4C916F14"/>
    <w:rsid w:val="4C9183C8"/>
    <w:rsid w:val="4C919693"/>
    <w:rsid w:val="4C9197E9"/>
    <w:rsid w:val="4C919F43"/>
    <w:rsid w:val="4C924687"/>
    <w:rsid w:val="4C924E9D"/>
    <w:rsid w:val="4C925B6B"/>
    <w:rsid w:val="4C926D21"/>
    <w:rsid w:val="4C926D80"/>
    <w:rsid w:val="4C92A39C"/>
    <w:rsid w:val="4C92C8BC"/>
    <w:rsid w:val="4C92EB3B"/>
    <w:rsid w:val="4C92F4A8"/>
    <w:rsid w:val="4C93065C"/>
    <w:rsid w:val="4C933BA0"/>
    <w:rsid w:val="4C93470A"/>
    <w:rsid w:val="4C934D08"/>
    <w:rsid w:val="4C935E27"/>
    <w:rsid w:val="4C937053"/>
    <w:rsid w:val="4C93832B"/>
    <w:rsid w:val="4C938C7A"/>
    <w:rsid w:val="4C938D48"/>
    <w:rsid w:val="4C938F48"/>
    <w:rsid w:val="4C939946"/>
    <w:rsid w:val="4C93C09C"/>
    <w:rsid w:val="4C93E0B0"/>
    <w:rsid w:val="4C93E8CC"/>
    <w:rsid w:val="4C93EE58"/>
    <w:rsid w:val="4C940938"/>
    <w:rsid w:val="4C942F5F"/>
    <w:rsid w:val="4C947570"/>
    <w:rsid w:val="4C947FB5"/>
    <w:rsid w:val="4C94D0A6"/>
    <w:rsid w:val="4C95289A"/>
    <w:rsid w:val="4C953613"/>
    <w:rsid w:val="4C9589BE"/>
    <w:rsid w:val="4C95BBB6"/>
    <w:rsid w:val="4C95FD9D"/>
    <w:rsid w:val="4C9609BA"/>
    <w:rsid w:val="4C961B53"/>
    <w:rsid w:val="4C9639DA"/>
    <w:rsid w:val="4C9650EE"/>
    <w:rsid w:val="4C9662F8"/>
    <w:rsid w:val="4C96BABB"/>
    <w:rsid w:val="4C96BDC9"/>
    <w:rsid w:val="4C96F80B"/>
    <w:rsid w:val="4C97371D"/>
    <w:rsid w:val="4C9740B2"/>
    <w:rsid w:val="4C975636"/>
    <w:rsid w:val="4C97944B"/>
    <w:rsid w:val="4C97DD74"/>
    <w:rsid w:val="4C980463"/>
    <w:rsid w:val="4C980F90"/>
    <w:rsid w:val="4C981718"/>
    <w:rsid w:val="4C981DEA"/>
    <w:rsid w:val="4C98400B"/>
    <w:rsid w:val="4C984845"/>
    <w:rsid w:val="4C984DDA"/>
    <w:rsid w:val="4C98546C"/>
    <w:rsid w:val="4C987B93"/>
    <w:rsid w:val="4C98839F"/>
    <w:rsid w:val="4C988A1F"/>
    <w:rsid w:val="4C989E05"/>
    <w:rsid w:val="4C98C951"/>
    <w:rsid w:val="4C98D8D8"/>
    <w:rsid w:val="4C99561C"/>
    <w:rsid w:val="4C997337"/>
    <w:rsid w:val="4C998240"/>
    <w:rsid w:val="4C998399"/>
    <w:rsid w:val="4C998DC3"/>
    <w:rsid w:val="4C99B8A3"/>
    <w:rsid w:val="4C99D7CC"/>
    <w:rsid w:val="4C9A1227"/>
    <w:rsid w:val="4C9A15CF"/>
    <w:rsid w:val="4C9A35BF"/>
    <w:rsid w:val="4C9A69B2"/>
    <w:rsid w:val="4C9AA461"/>
    <w:rsid w:val="4C9AB992"/>
    <w:rsid w:val="4C9AE030"/>
    <w:rsid w:val="4C9B1664"/>
    <w:rsid w:val="4C9B4F7D"/>
    <w:rsid w:val="4C9BB4BF"/>
    <w:rsid w:val="4C9BD0F4"/>
    <w:rsid w:val="4C9C30AC"/>
    <w:rsid w:val="4C9C5D58"/>
    <w:rsid w:val="4C9C7BEC"/>
    <w:rsid w:val="4C9CAC65"/>
    <w:rsid w:val="4C9CBA91"/>
    <w:rsid w:val="4C9CC227"/>
    <w:rsid w:val="4C9D129C"/>
    <w:rsid w:val="4C9D38B7"/>
    <w:rsid w:val="4C9D496D"/>
    <w:rsid w:val="4C9D4DFA"/>
    <w:rsid w:val="4C9D5175"/>
    <w:rsid w:val="4C9D6D36"/>
    <w:rsid w:val="4C9DBBBD"/>
    <w:rsid w:val="4C9DBF4F"/>
    <w:rsid w:val="4C9DF28C"/>
    <w:rsid w:val="4C9E3BCE"/>
    <w:rsid w:val="4C9EB0F8"/>
    <w:rsid w:val="4C9EBB95"/>
    <w:rsid w:val="4C9F07F8"/>
    <w:rsid w:val="4C9F30DF"/>
    <w:rsid w:val="4C9F3DAD"/>
    <w:rsid w:val="4C9F3E3F"/>
    <w:rsid w:val="4C9FCE0D"/>
    <w:rsid w:val="4C9FD276"/>
    <w:rsid w:val="4C9FE999"/>
    <w:rsid w:val="4CA02FA0"/>
    <w:rsid w:val="4CA0676D"/>
    <w:rsid w:val="4CA06C28"/>
    <w:rsid w:val="4CA0B0C3"/>
    <w:rsid w:val="4CA10DBF"/>
    <w:rsid w:val="4CA15B56"/>
    <w:rsid w:val="4CA19229"/>
    <w:rsid w:val="4CA19D49"/>
    <w:rsid w:val="4CA1F724"/>
    <w:rsid w:val="4CA1FB5A"/>
    <w:rsid w:val="4CA20524"/>
    <w:rsid w:val="4CA215E6"/>
    <w:rsid w:val="4CA2ABEA"/>
    <w:rsid w:val="4CA2AE58"/>
    <w:rsid w:val="4CA30C01"/>
    <w:rsid w:val="4CA31C7C"/>
    <w:rsid w:val="4CA332F1"/>
    <w:rsid w:val="4CA33EF8"/>
    <w:rsid w:val="4CA3474F"/>
    <w:rsid w:val="4CA3523F"/>
    <w:rsid w:val="4CA366B9"/>
    <w:rsid w:val="4CA368A3"/>
    <w:rsid w:val="4CA368B9"/>
    <w:rsid w:val="4CA38AD0"/>
    <w:rsid w:val="4CA45970"/>
    <w:rsid w:val="4CA4B17C"/>
    <w:rsid w:val="4CA4CBF7"/>
    <w:rsid w:val="4CA53A32"/>
    <w:rsid w:val="4CA53C19"/>
    <w:rsid w:val="4CA5FCEC"/>
    <w:rsid w:val="4CA65DA5"/>
    <w:rsid w:val="4CA6A7E7"/>
    <w:rsid w:val="4CA6B00C"/>
    <w:rsid w:val="4CA6B689"/>
    <w:rsid w:val="4CA72B43"/>
    <w:rsid w:val="4CA72E58"/>
    <w:rsid w:val="4CA756FD"/>
    <w:rsid w:val="4CA76ADB"/>
    <w:rsid w:val="4CA7F1EE"/>
    <w:rsid w:val="4CA7FF69"/>
    <w:rsid w:val="4CA811B3"/>
    <w:rsid w:val="4CA82FE2"/>
    <w:rsid w:val="4CA838E1"/>
    <w:rsid w:val="4CA89A37"/>
    <w:rsid w:val="4CA8B84A"/>
    <w:rsid w:val="4CA8BEE0"/>
    <w:rsid w:val="4CA8ECBC"/>
    <w:rsid w:val="4CA993C2"/>
    <w:rsid w:val="4CA99776"/>
    <w:rsid w:val="4CAA0CA1"/>
    <w:rsid w:val="4CAA1BDF"/>
    <w:rsid w:val="4CAA5D3B"/>
    <w:rsid w:val="4CAB39F7"/>
    <w:rsid w:val="4CAB6140"/>
    <w:rsid w:val="4CAB8DEF"/>
    <w:rsid w:val="4CAB960B"/>
    <w:rsid w:val="4CAC00E5"/>
    <w:rsid w:val="4CAC523E"/>
    <w:rsid w:val="4CACB72F"/>
    <w:rsid w:val="4CACBE12"/>
    <w:rsid w:val="4CAD4311"/>
    <w:rsid w:val="4CAD8ED6"/>
    <w:rsid w:val="4CAD9950"/>
    <w:rsid w:val="4CADBA49"/>
    <w:rsid w:val="4CADD8A8"/>
    <w:rsid w:val="4CADE114"/>
    <w:rsid w:val="4CADF7F7"/>
    <w:rsid w:val="4CAE0F45"/>
    <w:rsid w:val="4CAE6E72"/>
    <w:rsid w:val="4CAE8E40"/>
    <w:rsid w:val="4CAE8FFE"/>
    <w:rsid w:val="4CAEDB61"/>
    <w:rsid w:val="4CAEE0BD"/>
    <w:rsid w:val="4CAEF365"/>
    <w:rsid w:val="4CAF0168"/>
    <w:rsid w:val="4CAF1B03"/>
    <w:rsid w:val="4CAF2824"/>
    <w:rsid w:val="4CAF5123"/>
    <w:rsid w:val="4CAF8824"/>
    <w:rsid w:val="4CAF8AA3"/>
    <w:rsid w:val="4CAF9EFE"/>
    <w:rsid w:val="4CAFA654"/>
    <w:rsid w:val="4CAFAE51"/>
    <w:rsid w:val="4CAFBA55"/>
    <w:rsid w:val="4CB00E7E"/>
    <w:rsid w:val="4CB01BB1"/>
    <w:rsid w:val="4CB0655E"/>
    <w:rsid w:val="4CB14487"/>
    <w:rsid w:val="4CB1906D"/>
    <w:rsid w:val="4CB1B8F4"/>
    <w:rsid w:val="4CB1B9EA"/>
    <w:rsid w:val="4CB1BC58"/>
    <w:rsid w:val="4CB1C879"/>
    <w:rsid w:val="4CB22CD8"/>
    <w:rsid w:val="4CB24340"/>
    <w:rsid w:val="4CB2490F"/>
    <w:rsid w:val="4CB25837"/>
    <w:rsid w:val="4CB26A8C"/>
    <w:rsid w:val="4CB28BDD"/>
    <w:rsid w:val="4CB29DDB"/>
    <w:rsid w:val="4CB2CD11"/>
    <w:rsid w:val="4CB2CD5F"/>
    <w:rsid w:val="4CB3548D"/>
    <w:rsid w:val="4CB35529"/>
    <w:rsid w:val="4CB3819C"/>
    <w:rsid w:val="4CB39728"/>
    <w:rsid w:val="4CB3B0B0"/>
    <w:rsid w:val="4CB3B4F5"/>
    <w:rsid w:val="4CB3D70A"/>
    <w:rsid w:val="4CB3E4FC"/>
    <w:rsid w:val="4CB3FC43"/>
    <w:rsid w:val="4CB41EAD"/>
    <w:rsid w:val="4CB44C9B"/>
    <w:rsid w:val="4CB49D07"/>
    <w:rsid w:val="4CB4B0A7"/>
    <w:rsid w:val="4CB4C102"/>
    <w:rsid w:val="4CB4C8D5"/>
    <w:rsid w:val="4CB4CAEE"/>
    <w:rsid w:val="4CB530EB"/>
    <w:rsid w:val="4CB530FA"/>
    <w:rsid w:val="4CB57E93"/>
    <w:rsid w:val="4CB58A83"/>
    <w:rsid w:val="4CB5F05F"/>
    <w:rsid w:val="4CB6521D"/>
    <w:rsid w:val="4CB670B3"/>
    <w:rsid w:val="4CB6AE00"/>
    <w:rsid w:val="4CB6B890"/>
    <w:rsid w:val="4CB6EF4E"/>
    <w:rsid w:val="4CB727D0"/>
    <w:rsid w:val="4CB73981"/>
    <w:rsid w:val="4CB75749"/>
    <w:rsid w:val="4CB76215"/>
    <w:rsid w:val="4CB76274"/>
    <w:rsid w:val="4CB7698A"/>
    <w:rsid w:val="4CB78941"/>
    <w:rsid w:val="4CB7A9BC"/>
    <w:rsid w:val="4CB7AA08"/>
    <w:rsid w:val="4CB7F901"/>
    <w:rsid w:val="4CB80500"/>
    <w:rsid w:val="4CB84B50"/>
    <w:rsid w:val="4CB84BA6"/>
    <w:rsid w:val="4CB84FDF"/>
    <w:rsid w:val="4CB85C79"/>
    <w:rsid w:val="4CB866E7"/>
    <w:rsid w:val="4CB86AB4"/>
    <w:rsid w:val="4CB88550"/>
    <w:rsid w:val="4CB8A915"/>
    <w:rsid w:val="4CB8C979"/>
    <w:rsid w:val="4CB8FE86"/>
    <w:rsid w:val="4CB8FF27"/>
    <w:rsid w:val="4CB9089D"/>
    <w:rsid w:val="4CB926F8"/>
    <w:rsid w:val="4CB963D9"/>
    <w:rsid w:val="4CB9919C"/>
    <w:rsid w:val="4CB991BC"/>
    <w:rsid w:val="4CB9BB32"/>
    <w:rsid w:val="4CB9C1D6"/>
    <w:rsid w:val="4CB9CE4B"/>
    <w:rsid w:val="4CB9D941"/>
    <w:rsid w:val="4CB9DB3F"/>
    <w:rsid w:val="4CB9E1C7"/>
    <w:rsid w:val="4CBA6BCB"/>
    <w:rsid w:val="4CBA7279"/>
    <w:rsid w:val="4CBA7E79"/>
    <w:rsid w:val="4CBA9DC7"/>
    <w:rsid w:val="4CBAB405"/>
    <w:rsid w:val="4CBACCDD"/>
    <w:rsid w:val="4CBB4AF4"/>
    <w:rsid w:val="4CBB5C15"/>
    <w:rsid w:val="4CBB9052"/>
    <w:rsid w:val="4CBB9285"/>
    <w:rsid w:val="4CBBD15F"/>
    <w:rsid w:val="4CBBD9F6"/>
    <w:rsid w:val="4CBBFCA0"/>
    <w:rsid w:val="4CBBFF9B"/>
    <w:rsid w:val="4CBC1CAA"/>
    <w:rsid w:val="4CBC2E4D"/>
    <w:rsid w:val="4CBC3228"/>
    <w:rsid w:val="4CBC5BF1"/>
    <w:rsid w:val="4CBC751A"/>
    <w:rsid w:val="4CBC7DE7"/>
    <w:rsid w:val="4CBD3191"/>
    <w:rsid w:val="4CBD396C"/>
    <w:rsid w:val="4CBD3C7A"/>
    <w:rsid w:val="4CBDC417"/>
    <w:rsid w:val="4CBDC523"/>
    <w:rsid w:val="4CBDE799"/>
    <w:rsid w:val="4CBDED16"/>
    <w:rsid w:val="4CBDF4DA"/>
    <w:rsid w:val="4CBDFD4B"/>
    <w:rsid w:val="4CBE4099"/>
    <w:rsid w:val="4CBE66CB"/>
    <w:rsid w:val="4CBE6E78"/>
    <w:rsid w:val="4CBE8737"/>
    <w:rsid w:val="4CBE9752"/>
    <w:rsid w:val="4CBEA14B"/>
    <w:rsid w:val="4CBEBB13"/>
    <w:rsid w:val="4CBED165"/>
    <w:rsid w:val="4CBED650"/>
    <w:rsid w:val="4CBEE6BD"/>
    <w:rsid w:val="4CBF0016"/>
    <w:rsid w:val="4CBF4C8F"/>
    <w:rsid w:val="4CBF6AE9"/>
    <w:rsid w:val="4CBF800C"/>
    <w:rsid w:val="4CBFB72F"/>
    <w:rsid w:val="4CC01232"/>
    <w:rsid w:val="4CC0216E"/>
    <w:rsid w:val="4CC04ED9"/>
    <w:rsid w:val="4CC064AB"/>
    <w:rsid w:val="4CC06A32"/>
    <w:rsid w:val="4CC0A1B9"/>
    <w:rsid w:val="4CC0BDA0"/>
    <w:rsid w:val="4CC0E8E8"/>
    <w:rsid w:val="4CC0EE35"/>
    <w:rsid w:val="4CC0F927"/>
    <w:rsid w:val="4CC13B0C"/>
    <w:rsid w:val="4CC19B2E"/>
    <w:rsid w:val="4CC1B0F1"/>
    <w:rsid w:val="4CC1BBD2"/>
    <w:rsid w:val="4CC1E327"/>
    <w:rsid w:val="4CC1FFC0"/>
    <w:rsid w:val="4CC202C1"/>
    <w:rsid w:val="4CC24863"/>
    <w:rsid w:val="4CC24A6A"/>
    <w:rsid w:val="4CC28E17"/>
    <w:rsid w:val="4CC297DE"/>
    <w:rsid w:val="4CC3311E"/>
    <w:rsid w:val="4CC33559"/>
    <w:rsid w:val="4CC344B3"/>
    <w:rsid w:val="4CC38AF6"/>
    <w:rsid w:val="4CC38FF7"/>
    <w:rsid w:val="4CC3BF86"/>
    <w:rsid w:val="4CC3D678"/>
    <w:rsid w:val="4CC3DBC4"/>
    <w:rsid w:val="4CC3FE4D"/>
    <w:rsid w:val="4CC3FE76"/>
    <w:rsid w:val="4CC401EB"/>
    <w:rsid w:val="4CC42006"/>
    <w:rsid w:val="4CC441CB"/>
    <w:rsid w:val="4CC454DD"/>
    <w:rsid w:val="4CC471F1"/>
    <w:rsid w:val="4CC4A276"/>
    <w:rsid w:val="4CC4F29B"/>
    <w:rsid w:val="4CC56782"/>
    <w:rsid w:val="4CC576C2"/>
    <w:rsid w:val="4CC5B894"/>
    <w:rsid w:val="4CC5CC93"/>
    <w:rsid w:val="4CC5EB92"/>
    <w:rsid w:val="4CC5ED64"/>
    <w:rsid w:val="4CC62F8D"/>
    <w:rsid w:val="4CC6348A"/>
    <w:rsid w:val="4CC6415B"/>
    <w:rsid w:val="4CC64D13"/>
    <w:rsid w:val="4CC64DA4"/>
    <w:rsid w:val="4CC6AB0A"/>
    <w:rsid w:val="4CC6ABF2"/>
    <w:rsid w:val="4CC6B148"/>
    <w:rsid w:val="4CC6C056"/>
    <w:rsid w:val="4CC6CC4E"/>
    <w:rsid w:val="4CC6E018"/>
    <w:rsid w:val="4CC70C5E"/>
    <w:rsid w:val="4CC76055"/>
    <w:rsid w:val="4CC76F73"/>
    <w:rsid w:val="4CC78757"/>
    <w:rsid w:val="4CC78B37"/>
    <w:rsid w:val="4CC7B483"/>
    <w:rsid w:val="4CC7CB4A"/>
    <w:rsid w:val="4CC7E3E5"/>
    <w:rsid w:val="4CC7ED60"/>
    <w:rsid w:val="4CC8169C"/>
    <w:rsid w:val="4CC8215F"/>
    <w:rsid w:val="4CC82771"/>
    <w:rsid w:val="4CC854B8"/>
    <w:rsid w:val="4CC8A999"/>
    <w:rsid w:val="4CC8BA03"/>
    <w:rsid w:val="4CC8BF46"/>
    <w:rsid w:val="4CC8DA66"/>
    <w:rsid w:val="4CC936C7"/>
    <w:rsid w:val="4CC96C75"/>
    <w:rsid w:val="4CC9B473"/>
    <w:rsid w:val="4CCA0CD3"/>
    <w:rsid w:val="4CCADBC9"/>
    <w:rsid w:val="4CCB146A"/>
    <w:rsid w:val="4CCB5765"/>
    <w:rsid w:val="4CCB5CAC"/>
    <w:rsid w:val="4CCB7DFE"/>
    <w:rsid w:val="4CCB9BF6"/>
    <w:rsid w:val="4CCBA3E8"/>
    <w:rsid w:val="4CCBFAA2"/>
    <w:rsid w:val="4CCC2E5F"/>
    <w:rsid w:val="4CCC43BC"/>
    <w:rsid w:val="4CCC5F95"/>
    <w:rsid w:val="4CCCC554"/>
    <w:rsid w:val="4CCCDB75"/>
    <w:rsid w:val="4CCCE871"/>
    <w:rsid w:val="4CCD0CBA"/>
    <w:rsid w:val="4CCD1763"/>
    <w:rsid w:val="4CCD31DF"/>
    <w:rsid w:val="4CCD35CE"/>
    <w:rsid w:val="4CCD6C41"/>
    <w:rsid w:val="4CCD7519"/>
    <w:rsid w:val="4CCD82F3"/>
    <w:rsid w:val="4CCDA9A8"/>
    <w:rsid w:val="4CCDD103"/>
    <w:rsid w:val="4CCDE3EE"/>
    <w:rsid w:val="4CCE9AD2"/>
    <w:rsid w:val="4CCEBB4D"/>
    <w:rsid w:val="4CCED403"/>
    <w:rsid w:val="4CCF0A0E"/>
    <w:rsid w:val="4CCF1E52"/>
    <w:rsid w:val="4CCF6D0C"/>
    <w:rsid w:val="4CCF7171"/>
    <w:rsid w:val="4CCF98A8"/>
    <w:rsid w:val="4CCFCBFF"/>
    <w:rsid w:val="4CD046EF"/>
    <w:rsid w:val="4CD06E53"/>
    <w:rsid w:val="4CD07D01"/>
    <w:rsid w:val="4CD0CF36"/>
    <w:rsid w:val="4CD13513"/>
    <w:rsid w:val="4CD16BD2"/>
    <w:rsid w:val="4CD17E17"/>
    <w:rsid w:val="4CD19FC1"/>
    <w:rsid w:val="4CD1D44F"/>
    <w:rsid w:val="4CD2062C"/>
    <w:rsid w:val="4CD2486B"/>
    <w:rsid w:val="4CD259B6"/>
    <w:rsid w:val="4CD26FC2"/>
    <w:rsid w:val="4CD2E5F7"/>
    <w:rsid w:val="4CD2F6BE"/>
    <w:rsid w:val="4CD30AF4"/>
    <w:rsid w:val="4CD347DA"/>
    <w:rsid w:val="4CD380DB"/>
    <w:rsid w:val="4CD38D9E"/>
    <w:rsid w:val="4CD396B1"/>
    <w:rsid w:val="4CD3BD37"/>
    <w:rsid w:val="4CD3CDC5"/>
    <w:rsid w:val="4CD3D214"/>
    <w:rsid w:val="4CD3EA81"/>
    <w:rsid w:val="4CD4053E"/>
    <w:rsid w:val="4CD40647"/>
    <w:rsid w:val="4CD413F4"/>
    <w:rsid w:val="4CD44DBF"/>
    <w:rsid w:val="4CD477E7"/>
    <w:rsid w:val="4CD47E46"/>
    <w:rsid w:val="4CD4A4C1"/>
    <w:rsid w:val="4CD4CFCB"/>
    <w:rsid w:val="4CD50053"/>
    <w:rsid w:val="4CD50ACA"/>
    <w:rsid w:val="4CD54575"/>
    <w:rsid w:val="4CD562A6"/>
    <w:rsid w:val="4CD5976B"/>
    <w:rsid w:val="4CD5BAC2"/>
    <w:rsid w:val="4CD5CBE6"/>
    <w:rsid w:val="4CD5E5DA"/>
    <w:rsid w:val="4CD6088F"/>
    <w:rsid w:val="4CD62798"/>
    <w:rsid w:val="4CD64EE3"/>
    <w:rsid w:val="4CD6A23C"/>
    <w:rsid w:val="4CD6DC58"/>
    <w:rsid w:val="4CD6FEE2"/>
    <w:rsid w:val="4CD70391"/>
    <w:rsid w:val="4CD711E5"/>
    <w:rsid w:val="4CD748AF"/>
    <w:rsid w:val="4CD7AD2A"/>
    <w:rsid w:val="4CD7AE16"/>
    <w:rsid w:val="4CD7C5DF"/>
    <w:rsid w:val="4CD7DE1C"/>
    <w:rsid w:val="4CD82DB1"/>
    <w:rsid w:val="4CD838A7"/>
    <w:rsid w:val="4CD84FD8"/>
    <w:rsid w:val="4CD870B7"/>
    <w:rsid w:val="4CD87B63"/>
    <w:rsid w:val="4CD88F94"/>
    <w:rsid w:val="4CD89C34"/>
    <w:rsid w:val="4CD8BE29"/>
    <w:rsid w:val="4CD8D769"/>
    <w:rsid w:val="4CD8FBFF"/>
    <w:rsid w:val="4CD90C14"/>
    <w:rsid w:val="4CD90DE2"/>
    <w:rsid w:val="4CD9286E"/>
    <w:rsid w:val="4CD93695"/>
    <w:rsid w:val="4CD94121"/>
    <w:rsid w:val="4CD94F05"/>
    <w:rsid w:val="4CD965BC"/>
    <w:rsid w:val="4CD98E6B"/>
    <w:rsid w:val="4CD99F58"/>
    <w:rsid w:val="4CD9D4FB"/>
    <w:rsid w:val="4CDA04E1"/>
    <w:rsid w:val="4CDA153B"/>
    <w:rsid w:val="4CDA198E"/>
    <w:rsid w:val="4CDA2BF8"/>
    <w:rsid w:val="4CDA39B4"/>
    <w:rsid w:val="4CDA48D3"/>
    <w:rsid w:val="4CDA858C"/>
    <w:rsid w:val="4CDA93F2"/>
    <w:rsid w:val="4CDA9934"/>
    <w:rsid w:val="4CDAE678"/>
    <w:rsid w:val="4CDB057A"/>
    <w:rsid w:val="4CDB2680"/>
    <w:rsid w:val="4CDB70EB"/>
    <w:rsid w:val="4CDB8362"/>
    <w:rsid w:val="4CDBB495"/>
    <w:rsid w:val="4CDC0E4D"/>
    <w:rsid w:val="4CDC172A"/>
    <w:rsid w:val="4CDC1D33"/>
    <w:rsid w:val="4CDC21F2"/>
    <w:rsid w:val="4CDC2C61"/>
    <w:rsid w:val="4CDC51C8"/>
    <w:rsid w:val="4CDC5911"/>
    <w:rsid w:val="4CDC663D"/>
    <w:rsid w:val="4CDC6DAC"/>
    <w:rsid w:val="4CDC7D5E"/>
    <w:rsid w:val="4CDC8C22"/>
    <w:rsid w:val="4CDC8FA3"/>
    <w:rsid w:val="4CDC92BE"/>
    <w:rsid w:val="4CDCAF69"/>
    <w:rsid w:val="4CDCAFA0"/>
    <w:rsid w:val="4CDCCB04"/>
    <w:rsid w:val="4CDCFBBB"/>
    <w:rsid w:val="4CDCFBEA"/>
    <w:rsid w:val="4CDD5F7C"/>
    <w:rsid w:val="4CDD8CEF"/>
    <w:rsid w:val="4CDDDB84"/>
    <w:rsid w:val="4CDDEBE7"/>
    <w:rsid w:val="4CDE2C72"/>
    <w:rsid w:val="4CDE3B36"/>
    <w:rsid w:val="4CDE5E52"/>
    <w:rsid w:val="4CDE5F09"/>
    <w:rsid w:val="4CDEB6DC"/>
    <w:rsid w:val="4CDEB898"/>
    <w:rsid w:val="4CDEDCED"/>
    <w:rsid w:val="4CDF0D0B"/>
    <w:rsid w:val="4CDF2587"/>
    <w:rsid w:val="4CDF70BB"/>
    <w:rsid w:val="4CDFC701"/>
    <w:rsid w:val="4CDFFAE1"/>
    <w:rsid w:val="4CE0B2F2"/>
    <w:rsid w:val="4CE0BC82"/>
    <w:rsid w:val="4CE0FC7B"/>
    <w:rsid w:val="4CE11514"/>
    <w:rsid w:val="4CE13DAB"/>
    <w:rsid w:val="4CE15043"/>
    <w:rsid w:val="4CE1A0BA"/>
    <w:rsid w:val="4CE1B5DC"/>
    <w:rsid w:val="4CE20FF7"/>
    <w:rsid w:val="4CE238D1"/>
    <w:rsid w:val="4CE282DC"/>
    <w:rsid w:val="4CE290E4"/>
    <w:rsid w:val="4CE2B768"/>
    <w:rsid w:val="4CE2E4E8"/>
    <w:rsid w:val="4CE2F6AC"/>
    <w:rsid w:val="4CE2F8A1"/>
    <w:rsid w:val="4CE31B32"/>
    <w:rsid w:val="4CE3466E"/>
    <w:rsid w:val="4CE37035"/>
    <w:rsid w:val="4CE3941B"/>
    <w:rsid w:val="4CE3E467"/>
    <w:rsid w:val="4CE3EF9C"/>
    <w:rsid w:val="4CE40E05"/>
    <w:rsid w:val="4CE48200"/>
    <w:rsid w:val="4CE49046"/>
    <w:rsid w:val="4CE4C95A"/>
    <w:rsid w:val="4CE518BC"/>
    <w:rsid w:val="4CE53113"/>
    <w:rsid w:val="4CE5345B"/>
    <w:rsid w:val="4CE59A97"/>
    <w:rsid w:val="4CE5B3E4"/>
    <w:rsid w:val="4CE5D4B0"/>
    <w:rsid w:val="4CE5F1FA"/>
    <w:rsid w:val="4CE5FE92"/>
    <w:rsid w:val="4CE60A0F"/>
    <w:rsid w:val="4CE611A9"/>
    <w:rsid w:val="4CE63EED"/>
    <w:rsid w:val="4CE6E808"/>
    <w:rsid w:val="4CE6F1D1"/>
    <w:rsid w:val="4CE710B8"/>
    <w:rsid w:val="4CE720E5"/>
    <w:rsid w:val="4CE7415F"/>
    <w:rsid w:val="4CE7B94E"/>
    <w:rsid w:val="4CE80DEB"/>
    <w:rsid w:val="4CE81055"/>
    <w:rsid w:val="4CE82045"/>
    <w:rsid w:val="4CE850A1"/>
    <w:rsid w:val="4CE886DE"/>
    <w:rsid w:val="4CE88ACD"/>
    <w:rsid w:val="4CE8AA5B"/>
    <w:rsid w:val="4CE8FBB2"/>
    <w:rsid w:val="4CE8FD3B"/>
    <w:rsid w:val="4CE9544A"/>
    <w:rsid w:val="4CE95E9F"/>
    <w:rsid w:val="4CE9742A"/>
    <w:rsid w:val="4CE99D51"/>
    <w:rsid w:val="4CE9A1C0"/>
    <w:rsid w:val="4CE9A311"/>
    <w:rsid w:val="4CE9AC2D"/>
    <w:rsid w:val="4CE9AFF9"/>
    <w:rsid w:val="4CE9B6E3"/>
    <w:rsid w:val="4CE9E216"/>
    <w:rsid w:val="4CE9EDE9"/>
    <w:rsid w:val="4CEA14EE"/>
    <w:rsid w:val="4CEA2913"/>
    <w:rsid w:val="4CEA494D"/>
    <w:rsid w:val="4CEA6179"/>
    <w:rsid w:val="4CEA97B1"/>
    <w:rsid w:val="4CEAAAAD"/>
    <w:rsid w:val="4CEAC1AD"/>
    <w:rsid w:val="4CEB0C90"/>
    <w:rsid w:val="4CEB0D87"/>
    <w:rsid w:val="4CEB20A2"/>
    <w:rsid w:val="4CEB3888"/>
    <w:rsid w:val="4CEB4CFA"/>
    <w:rsid w:val="4CEB82E1"/>
    <w:rsid w:val="4CEC1821"/>
    <w:rsid w:val="4CEC211D"/>
    <w:rsid w:val="4CEC22E6"/>
    <w:rsid w:val="4CEC23C5"/>
    <w:rsid w:val="4CEC41F2"/>
    <w:rsid w:val="4CEC63D8"/>
    <w:rsid w:val="4CEC63F5"/>
    <w:rsid w:val="4CEC6DA5"/>
    <w:rsid w:val="4CECB967"/>
    <w:rsid w:val="4CECF59C"/>
    <w:rsid w:val="4CECFE3C"/>
    <w:rsid w:val="4CED0AE0"/>
    <w:rsid w:val="4CED1F8B"/>
    <w:rsid w:val="4CED7192"/>
    <w:rsid w:val="4CED7D48"/>
    <w:rsid w:val="4CED9397"/>
    <w:rsid w:val="4CEDA57A"/>
    <w:rsid w:val="4CEDB8D4"/>
    <w:rsid w:val="4CEDBC09"/>
    <w:rsid w:val="4CEE10A6"/>
    <w:rsid w:val="4CEE2B22"/>
    <w:rsid w:val="4CEE2FF1"/>
    <w:rsid w:val="4CEEFC38"/>
    <w:rsid w:val="4CEF0DA7"/>
    <w:rsid w:val="4CEF306F"/>
    <w:rsid w:val="4CEF3EE9"/>
    <w:rsid w:val="4CEF43E3"/>
    <w:rsid w:val="4CEF58D1"/>
    <w:rsid w:val="4CEF8CD9"/>
    <w:rsid w:val="4CEF9D3E"/>
    <w:rsid w:val="4CEFE21A"/>
    <w:rsid w:val="4CF00717"/>
    <w:rsid w:val="4CF01DE4"/>
    <w:rsid w:val="4CF02847"/>
    <w:rsid w:val="4CF056ED"/>
    <w:rsid w:val="4CF0691A"/>
    <w:rsid w:val="4CF07365"/>
    <w:rsid w:val="4CF08E16"/>
    <w:rsid w:val="4CF0AB83"/>
    <w:rsid w:val="4CF0B20C"/>
    <w:rsid w:val="4CF0E9B4"/>
    <w:rsid w:val="4CF0F186"/>
    <w:rsid w:val="4CF0FEB1"/>
    <w:rsid w:val="4CF11CD0"/>
    <w:rsid w:val="4CF133E9"/>
    <w:rsid w:val="4CF146D5"/>
    <w:rsid w:val="4CF18347"/>
    <w:rsid w:val="4CF18646"/>
    <w:rsid w:val="4CF1B120"/>
    <w:rsid w:val="4CF1B5CB"/>
    <w:rsid w:val="4CF1D917"/>
    <w:rsid w:val="4CF1F28C"/>
    <w:rsid w:val="4CF238F9"/>
    <w:rsid w:val="4CF2464A"/>
    <w:rsid w:val="4CF2710B"/>
    <w:rsid w:val="4CF2A25D"/>
    <w:rsid w:val="4CF2D166"/>
    <w:rsid w:val="4CF2E27B"/>
    <w:rsid w:val="4CF327FB"/>
    <w:rsid w:val="4CF38596"/>
    <w:rsid w:val="4CF3A9B0"/>
    <w:rsid w:val="4CF3BA74"/>
    <w:rsid w:val="4CF3C0EC"/>
    <w:rsid w:val="4CF3D50D"/>
    <w:rsid w:val="4CF3E030"/>
    <w:rsid w:val="4CF42795"/>
    <w:rsid w:val="4CF433C2"/>
    <w:rsid w:val="4CF444E8"/>
    <w:rsid w:val="4CF457D5"/>
    <w:rsid w:val="4CF45884"/>
    <w:rsid w:val="4CF47E0B"/>
    <w:rsid w:val="4CF4D389"/>
    <w:rsid w:val="4CF516BF"/>
    <w:rsid w:val="4CF5CB94"/>
    <w:rsid w:val="4CF5DD09"/>
    <w:rsid w:val="4CF64968"/>
    <w:rsid w:val="4CF65F3D"/>
    <w:rsid w:val="4CF68BD9"/>
    <w:rsid w:val="4CF699BB"/>
    <w:rsid w:val="4CF6A72A"/>
    <w:rsid w:val="4CF6AFB9"/>
    <w:rsid w:val="4CF6B7AC"/>
    <w:rsid w:val="4CF739CE"/>
    <w:rsid w:val="4CF74483"/>
    <w:rsid w:val="4CF75D65"/>
    <w:rsid w:val="4CF7CE93"/>
    <w:rsid w:val="4CF7EB47"/>
    <w:rsid w:val="4CF82A2F"/>
    <w:rsid w:val="4CF8317A"/>
    <w:rsid w:val="4CF84EF7"/>
    <w:rsid w:val="4CF884AC"/>
    <w:rsid w:val="4CF894D6"/>
    <w:rsid w:val="4CF89EE6"/>
    <w:rsid w:val="4CF8A438"/>
    <w:rsid w:val="4CF8AB56"/>
    <w:rsid w:val="4CF9171A"/>
    <w:rsid w:val="4CF92CF2"/>
    <w:rsid w:val="4CF957DD"/>
    <w:rsid w:val="4CF95E5F"/>
    <w:rsid w:val="4CF966E8"/>
    <w:rsid w:val="4CF97255"/>
    <w:rsid w:val="4CF97A26"/>
    <w:rsid w:val="4CF99EE4"/>
    <w:rsid w:val="4CF9A0FA"/>
    <w:rsid w:val="4CF9AE0C"/>
    <w:rsid w:val="4CF9BC38"/>
    <w:rsid w:val="4CFA1F4B"/>
    <w:rsid w:val="4CFA3BFC"/>
    <w:rsid w:val="4CFAB4D1"/>
    <w:rsid w:val="4CFAC313"/>
    <w:rsid w:val="4CFAD215"/>
    <w:rsid w:val="4CFB62EE"/>
    <w:rsid w:val="4CFB6753"/>
    <w:rsid w:val="4CFBCDDF"/>
    <w:rsid w:val="4CFBFE79"/>
    <w:rsid w:val="4CFC2F48"/>
    <w:rsid w:val="4CFC53BD"/>
    <w:rsid w:val="4CFC566D"/>
    <w:rsid w:val="4CFC647E"/>
    <w:rsid w:val="4CFC83E9"/>
    <w:rsid w:val="4CFCA0CA"/>
    <w:rsid w:val="4CFCADBF"/>
    <w:rsid w:val="4CFCCBEF"/>
    <w:rsid w:val="4CFCD766"/>
    <w:rsid w:val="4CFD0BBD"/>
    <w:rsid w:val="4CFD1228"/>
    <w:rsid w:val="4CFD5253"/>
    <w:rsid w:val="4CFD64D0"/>
    <w:rsid w:val="4CFDE249"/>
    <w:rsid w:val="4CFDEDD1"/>
    <w:rsid w:val="4CFE9437"/>
    <w:rsid w:val="4CFEA7B4"/>
    <w:rsid w:val="4CFEB234"/>
    <w:rsid w:val="4CFECEA7"/>
    <w:rsid w:val="4CFED16D"/>
    <w:rsid w:val="4CFED513"/>
    <w:rsid w:val="4CFEE66E"/>
    <w:rsid w:val="4CFF2BC5"/>
    <w:rsid w:val="4CFF3636"/>
    <w:rsid w:val="4CFF48FC"/>
    <w:rsid w:val="4CFFB734"/>
    <w:rsid w:val="4CFFC7A6"/>
    <w:rsid w:val="4CFFE108"/>
    <w:rsid w:val="4CFFFF9D"/>
    <w:rsid w:val="4D002423"/>
    <w:rsid w:val="4D002EE7"/>
    <w:rsid w:val="4D003815"/>
    <w:rsid w:val="4D006999"/>
    <w:rsid w:val="4D009276"/>
    <w:rsid w:val="4D00FBEA"/>
    <w:rsid w:val="4D00FF7D"/>
    <w:rsid w:val="4D010FCD"/>
    <w:rsid w:val="4D012708"/>
    <w:rsid w:val="4D013011"/>
    <w:rsid w:val="4D0130EE"/>
    <w:rsid w:val="4D01D245"/>
    <w:rsid w:val="4D01DB18"/>
    <w:rsid w:val="4D01F02E"/>
    <w:rsid w:val="4D01F143"/>
    <w:rsid w:val="4D0212A9"/>
    <w:rsid w:val="4D02493A"/>
    <w:rsid w:val="4D024BB3"/>
    <w:rsid w:val="4D02630C"/>
    <w:rsid w:val="4D027C0D"/>
    <w:rsid w:val="4D02B42C"/>
    <w:rsid w:val="4D02C77E"/>
    <w:rsid w:val="4D02CBB4"/>
    <w:rsid w:val="4D038A8C"/>
    <w:rsid w:val="4D03BA7C"/>
    <w:rsid w:val="4D0415EA"/>
    <w:rsid w:val="4D0484A1"/>
    <w:rsid w:val="4D04BA39"/>
    <w:rsid w:val="4D04BC41"/>
    <w:rsid w:val="4D04DCE1"/>
    <w:rsid w:val="4D051ECA"/>
    <w:rsid w:val="4D053C4E"/>
    <w:rsid w:val="4D053FC4"/>
    <w:rsid w:val="4D05B4A7"/>
    <w:rsid w:val="4D0654AD"/>
    <w:rsid w:val="4D067742"/>
    <w:rsid w:val="4D0681AB"/>
    <w:rsid w:val="4D068C04"/>
    <w:rsid w:val="4D06AD0E"/>
    <w:rsid w:val="4D06B2FC"/>
    <w:rsid w:val="4D06C14F"/>
    <w:rsid w:val="4D071A75"/>
    <w:rsid w:val="4D077FAE"/>
    <w:rsid w:val="4D07F668"/>
    <w:rsid w:val="4D081396"/>
    <w:rsid w:val="4D081D84"/>
    <w:rsid w:val="4D08379D"/>
    <w:rsid w:val="4D083FF7"/>
    <w:rsid w:val="4D0843FB"/>
    <w:rsid w:val="4D0863BE"/>
    <w:rsid w:val="4D088850"/>
    <w:rsid w:val="4D08892E"/>
    <w:rsid w:val="4D08CE27"/>
    <w:rsid w:val="4D08F9D5"/>
    <w:rsid w:val="4D090891"/>
    <w:rsid w:val="4D091F34"/>
    <w:rsid w:val="4D093FB0"/>
    <w:rsid w:val="4D09406F"/>
    <w:rsid w:val="4D097432"/>
    <w:rsid w:val="4D09A7A5"/>
    <w:rsid w:val="4D09CC75"/>
    <w:rsid w:val="4D09D79A"/>
    <w:rsid w:val="4D0A082D"/>
    <w:rsid w:val="4D0A43FC"/>
    <w:rsid w:val="4D0A5312"/>
    <w:rsid w:val="4D0A5699"/>
    <w:rsid w:val="4D0A7A38"/>
    <w:rsid w:val="4D0A7AF2"/>
    <w:rsid w:val="4D0A8478"/>
    <w:rsid w:val="4D0A947E"/>
    <w:rsid w:val="4D0AAE67"/>
    <w:rsid w:val="4D0ABBBA"/>
    <w:rsid w:val="4D0AC0C5"/>
    <w:rsid w:val="4D0AC12A"/>
    <w:rsid w:val="4D0AE3E4"/>
    <w:rsid w:val="4D0B9126"/>
    <w:rsid w:val="4D0B9623"/>
    <w:rsid w:val="4D0B99AF"/>
    <w:rsid w:val="4D0BBC2E"/>
    <w:rsid w:val="4D0BF092"/>
    <w:rsid w:val="4D0BF47B"/>
    <w:rsid w:val="4D0BF83B"/>
    <w:rsid w:val="4D0BFE93"/>
    <w:rsid w:val="4D0C1715"/>
    <w:rsid w:val="4D0C37F3"/>
    <w:rsid w:val="4D0C49E3"/>
    <w:rsid w:val="4D0C6E0C"/>
    <w:rsid w:val="4D0CA126"/>
    <w:rsid w:val="4D0CB666"/>
    <w:rsid w:val="4D0CBE7D"/>
    <w:rsid w:val="4D0CD465"/>
    <w:rsid w:val="4D0CD8E1"/>
    <w:rsid w:val="4D0CE022"/>
    <w:rsid w:val="4D0CF7B7"/>
    <w:rsid w:val="4D0D2411"/>
    <w:rsid w:val="4D0D5325"/>
    <w:rsid w:val="4D0D6347"/>
    <w:rsid w:val="4D0D7106"/>
    <w:rsid w:val="4D0D7C60"/>
    <w:rsid w:val="4D0DB166"/>
    <w:rsid w:val="4D0DB6BC"/>
    <w:rsid w:val="4D0DCD29"/>
    <w:rsid w:val="4D0DD3D3"/>
    <w:rsid w:val="4D0DDAF5"/>
    <w:rsid w:val="4D0E1D15"/>
    <w:rsid w:val="4D0E217E"/>
    <w:rsid w:val="4D0E613D"/>
    <w:rsid w:val="4D0E6B16"/>
    <w:rsid w:val="4D0EA899"/>
    <w:rsid w:val="4D0EE601"/>
    <w:rsid w:val="4D0EFA9C"/>
    <w:rsid w:val="4D0F0660"/>
    <w:rsid w:val="4D0F424E"/>
    <w:rsid w:val="4D0F6A36"/>
    <w:rsid w:val="4D0FC890"/>
    <w:rsid w:val="4D102FB9"/>
    <w:rsid w:val="4D1064DA"/>
    <w:rsid w:val="4D1082AD"/>
    <w:rsid w:val="4D108EA7"/>
    <w:rsid w:val="4D10AB19"/>
    <w:rsid w:val="4D10AE0F"/>
    <w:rsid w:val="4D10C992"/>
    <w:rsid w:val="4D10D793"/>
    <w:rsid w:val="4D10DB2A"/>
    <w:rsid w:val="4D10EB58"/>
    <w:rsid w:val="4D112C61"/>
    <w:rsid w:val="4D1156FE"/>
    <w:rsid w:val="4D117027"/>
    <w:rsid w:val="4D117119"/>
    <w:rsid w:val="4D1181D9"/>
    <w:rsid w:val="4D1183C6"/>
    <w:rsid w:val="4D1198E8"/>
    <w:rsid w:val="4D11AA23"/>
    <w:rsid w:val="4D11C819"/>
    <w:rsid w:val="4D11CCBF"/>
    <w:rsid w:val="4D11DAF2"/>
    <w:rsid w:val="4D122F59"/>
    <w:rsid w:val="4D12313B"/>
    <w:rsid w:val="4D128464"/>
    <w:rsid w:val="4D12ABC7"/>
    <w:rsid w:val="4D13390A"/>
    <w:rsid w:val="4D133FC1"/>
    <w:rsid w:val="4D134629"/>
    <w:rsid w:val="4D134C1B"/>
    <w:rsid w:val="4D139033"/>
    <w:rsid w:val="4D13ACDF"/>
    <w:rsid w:val="4D13CBD3"/>
    <w:rsid w:val="4D13DC0F"/>
    <w:rsid w:val="4D142ECA"/>
    <w:rsid w:val="4D144612"/>
    <w:rsid w:val="4D145E5E"/>
    <w:rsid w:val="4D14BFFE"/>
    <w:rsid w:val="4D14C38B"/>
    <w:rsid w:val="4D155B47"/>
    <w:rsid w:val="4D15B682"/>
    <w:rsid w:val="4D15DB3C"/>
    <w:rsid w:val="4D15E109"/>
    <w:rsid w:val="4D15E400"/>
    <w:rsid w:val="4D15F18C"/>
    <w:rsid w:val="4D160B50"/>
    <w:rsid w:val="4D1613B2"/>
    <w:rsid w:val="4D1619CD"/>
    <w:rsid w:val="4D162015"/>
    <w:rsid w:val="4D16A327"/>
    <w:rsid w:val="4D16C1D1"/>
    <w:rsid w:val="4D1739B2"/>
    <w:rsid w:val="4D1749DE"/>
    <w:rsid w:val="4D174AFA"/>
    <w:rsid w:val="4D1751CE"/>
    <w:rsid w:val="4D179719"/>
    <w:rsid w:val="4D17D1F3"/>
    <w:rsid w:val="4D17DBD8"/>
    <w:rsid w:val="4D17E505"/>
    <w:rsid w:val="4D17F08E"/>
    <w:rsid w:val="4D180037"/>
    <w:rsid w:val="4D183FAD"/>
    <w:rsid w:val="4D18489A"/>
    <w:rsid w:val="4D18514E"/>
    <w:rsid w:val="4D1851F7"/>
    <w:rsid w:val="4D18572E"/>
    <w:rsid w:val="4D1859E8"/>
    <w:rsid w:val="4D185C46"/>
    <w:rsid w:val="4D18630F"/>
    <w:rsid w:val="4D187F8A"/>
    <w:rsid w:val="4D18C3FE"/>
    <w:rsid w:val="4D18D2FE"/>
    <w:rsid w:val="4D18D935"/>
    <w:rsid w:val="4D18E404"/>
    <w:rsid w:val="4D18E861"/>
    <w:rsid w:val="4D193CF1"/>
    <w:rsid w:val="4D19550B"/>
    <w:rsid w:val="4D19681D"/>
    <w:rsid w:val="4D197096"/>
    <w:rsid w:val="4D1975C9"/>
    <w:rsid w:val="4D197AF3"/>
    <w:rsid w:val="4D19C9F1"/>
    <w:rsid w:val="4D1A1EE1"/>
    <w:rsid w:val="4D1A3570"/>
    <w:rsid w:val="4D1A45AE"/>
    <w:rsid w:val="4D1A4FE0"/>
    <w:rsid w:val="4D1A7DA8"/>
    <w:rsid w:val="4D1AA01B"/>
    <w:rsid w:val="4D1AC402"/>
    <w:rsid w:val="4D1AE6FB"/>
    <w:rsid w:val="4D1AE72A"/>
    <w:rsid w:val="4D1AF215"/>
    <w:rsid w:val="4D1AFFAA"/>
    <w:rsid w:val="4D1B0B22"/>
    <w:rsid w:val="4D1B1E55"/>
    <w:rsid w:val="4D1B227F"/>
    <w:rsid w:val="4D1B2CB1"/>
    <w:rsid w:val="4D1B82F5"/>
    <w:rsid w:val="4D1BA1FB"/>
    <w:rsid w:val="4D1C02BF"/>
    <w:rsid w:val="4D1C6B0E"/>
    <w:rsid w:val="4D1CA48B"/>
    <w:rsid w:val="4D1CBD80"/>
    <w:rsid w:val="4D1CC8F2"/>
    <w:rsid w:val="4D1D3C8F"/>
    <w:rsid w:val="4D1D4862"/>
    <w:rsid w:val="4D1D5D56"/>
    <w:rsid w:val="4D1DE29F"/>
    <w:rsid w:val="4D1DE6E5"/>
    <w:rsid w:val="4D1E43F5"/>
    <w:rsid w:val="4D1E6073"/>
    <w:rsid w:val="4D1E6194"/>
    <w:rsid w:val="4D1E6391"/>
    <w:rsid w:val="4D1E7ED5"/>
    <w:rsid w:val="4D1EA13E"/>
    <w:rsid w:val="4D1EAFBF"/>
    <w:rsid w:val="4D1EAFFB"/>
    <w:rsid w:val="4D1F7427"/>
    <w:rsid w:val="4D1F92C6"/>
    <w:rsid w:val="4D20746A"/>
    <w:rsid w:val="4D2083E9"/>
    <w:rsid w:val="4D209466"/>
    <w:rsid w:val="4D20AC58"/>
    <w:rsid w:val="4D20B853"/>
    <w:rsid w:val="4D20BC15"/>
    <w:rsid w:val="4D20E5E6"/>
    <w:rsid w:val="4D21331E"/>
    <w:rsid w:val="4D2188CA"/>
    <w:rsid w:val="4D21A89A"/>
    <w:rsid w:val="4D21C490"/>
    <w:rsid w:val="4D21FCB4"/>
    <w:rsid w:val="4D22478B"/>
    <w:rsid w:val="4D224B84"/>
    <w:rsid w:val="4D226FC0"/>
    <w:rsid w:val="4D228382"/>
    <w:rsid w:val="4D228B85"/>
    <w:rsid w:val="4D22BC5C"/>
    <w:rsid w:val="4D22E411"/>
    <w:rsid w:val="4D22EA25"/>
    <w:rsid w:val="4D22FC21"/>
    <w:rsid w:val="4D22FD81"/>
    <w:rsid w:val="4D232D42"/>
    <w:rsid w:val="4D2370AC"/>
    <w:rsid w:val="4D237275"/>
    <w:rsid w:val="4D23935F"/>
    <w:rsid w:val="4D23FA54"/>
    <w:rsid w:val="4D2401D4"/>
    <w:rsid w:val="4D2415C2"/>
    <w:rsid w:val="4D241EF1"/>
    <w:rsid w:val="4D242305"/>
    <w:rsid w:val="4D24233B"/>
    <w:rsid w:val="4D243FF1"/>
    <w:rsid w:val="4D2478BC"/>
    <w:rsid w:val="4D247A09"/>
    <w:rsid w:val="4D250F9A"/>
    <w:rsid w:val="4D255412"/>
    <w:rsid w:val="4D257D99"/>
    <w:rsid w:val="4D257FEF"/>
    <w:rsid w:val="4D25A2BF"/>
    <w:rsid w:val="4D25C383"/>
    <w:rsid w:val="4D25CBF6"/>
    <w:rsid w:val="4D25DF6B"/>
    <w:rsid w:val="4D261355"/>
    <w:rsid w:val="4D26289D"/>
    <w:rsid w:val="4D2647E0"/>
    <w:rsid w:val="4D268C9D"/>
    <w:rsid w:val="4D2692C8"/>
    <w:rsid w:val="4D2699D5"/>
    <w:rsid w:val="4D26C032"/>
    <w:rsid w:val="4D26CA43"/>
    <w:rsid w:val="4D2717A0"/>
    <w:rsid w:val="4D27513F"/>
    <w:rsid w:val="4D277366"/>
    <w:rsid w:val="4D27FC55"/>
    <w:rsid w:val="4D280F1D"/>
    <w:rsid w:val="4D284D83"/>
    <w:rsid w:val="4D287A5C"/>
    <w:rsid w:val="4D289035"/>
    <w:rsid w:val="4D28B791"/>
    <w:rsid w:val="4D28DBE0"/>
    <w:rsid w:val="4D28DCFE"/>
    <w:rsid w:val="4D28F2D0"/>
    <w:rsid w:val="4D2916F8"/>
    <w:rsid w:val="4D293ED0"/>
    <w:rsid w:val="4D29A0A5"/>
    <w:rsid w:val="4D29A1D7"/>
    <w:rsid w:val="4D29B9E0"/>
    <w:rsid w:val="4D29CE27"/>
    <w:rsid w:val="4D29D23E"/>
    <w:rsid w:val="4D2A1DD5"/>
    <w:rsid w:val="4D2A245C"/>
    <w:rsid w:val="4D2A2C7F"/>
    <w:rsid w:val="4D2A2D50"/>
    <w:rsid w:val="4D2A5DB5"/>
    <w:rsid w:val="4D2A63B6"/>
    <w:rsid w:val="4D2ACC81"/>
    <w:rsid w:val="4D2AFA98"/>
    <w:rsid w:val="4D2AFE38"/>
    <w:rsid w:val="4D2B06C3"/>
    <w:rsid w:val="4D2BC281"/>
    <w:rsid w:val="4D2BC7C8"/>
    <w:rsid w:val="4D2BD219"/>
    <w:rsid w:val="4D2BDACF"/>
    <w:rsid w:val="4D2C002D"/>
    <w:rsid w:val="4D2C3D4E"/>
    <w:rsid w:val="4D2C65B7"/>
    <w:rsid w:val="4D2C7076"/>
    <w:rsid w:val="4D2C9C79"/>
    <w:rsid w:val="4D2CB28B"/>
    <w:rsid w:val="4D2CB5DB"/>
    <w:rsid w:val="4D2CBF5E"/>
    <w:rsid w:val="4D2CF583"/>
    <w:rsid w:val="4D2D6AE5"/>
    <w:rsid w:val="4D2D77E7"/>
    <w:rsid w:val="4D2D8722"/>
    <w:rsid w:val="4D2D8D27"/>
    <w:rsid w:val="4D2D9701"/>
    <w:rsid w:val="4D2DCB53"/>
    <w:rsid w:val="4D2DFC09"/>
    <w:rsid w:val="4D2E0FBE"/>
    <w:rsid w:val="4D2E5F5E"/>
    <w:rsid w:val="4D2E68DC"/>
    <w:rsid w:val="4D2E98B9"/>
    <w:rsid w:val="4D2EC7B0"/>
    <w:rsid w:val="4D2EE5BE"/>
    <w:rsid w:val="4D2F0DD3"/>
    <w:rsid w:val="4D2F273C"/>
    <w:rsid w:val="4D2FCB43"/>
    <w:rsid w:val="4D300CB9"/>
    <w:rsid w:val="4D3060CC"/>
    <w:rsid w:val="4D30E3D4"/>
    <w:rsid w:val="4D30E3F4"/>
    <w:rsid w:val="4D3110AD"/>
    <w:rsid w:val="4D311944"/>
    <w:rsid w:val="4D3157F1"/>
    <w:rsid w:val="4D31EE90"/>
    <w:rsid w:val="4D31F728"/>
    <w:rsid w:val="4D326AB8"/>
    <w:rsid w:val="4D32B8B7"/>
    <w:rsid w:val="4D330990"/>
    <w:rsid w:val="4D336C39"/>
    <w:rsid w:val="4D33F9C8"/>
    <w:rsid w:val="4D3481B4"/>
    <w:rsid w:val="4D349AC4"/>
    <w:rsid w:val="4D350712"/>
    <w:rsid w:val="4D356005"/>
    <w:rsid w:val="4D35608E"/>
    <w:rsid w:val="4D3584C7"/>
    <w:rsid w:val="4D359EC8"/>
    <w:rsid w:val="4D35B540"/>
    <w:rsid w:val="4D35C937"/>
    <w:rsid w:val="4D35CDF1"/>
    <w:rsid w:val="4D361238"/>
    <w:rsid w:val="4D362E2D"/>
    <w:rsid w:val="4D363B98"/>
    <w:rsid w:val="4D36B18C"/>
    <w:rsid w:val="4D36BA3B"/>
    <w:rsid w:val="4D36F4F0"/>
    <w:rsid w:val="4D370903"/>
    <w:rsid w:val="4D375A4F"/>
    <w:rsid w:val="4D3783B5"/>
    <w:rsid w:val="4D37A116"/>
    <w:rsid w:val="4D37E01B"/>
    <w:rsid w:val="4D381065"/>
    <w:rsid w:val="4D38275B"/>
    <w:rsid w:val="4D383DA6"/>
    <w:rsid w:val="4D386D71"/>
    <w:rsid w:val="4D3877FF"/>
    <w:rsid w:val="4D38ACD5"/>
    <w:rsid w:val="4D38C68D"/>
    <w:rsid w:val="4D38D6D8"/>
    <w:rsid w:val="4D38E232"/>
    <w:rsid w:val="4D38EE08"/>
    <w:rsid w:val="4D3907A2"/>
    <w:rsid w:val="4D397D34"/>
    <w:rsid w:val="4D398628"/>
    <w:rsid w:val="4D398A44"/>
    <w:rsid w:val="4D39AE85"/>
    <w:rsid w:val="4D39C9CA"/>
    <w:rsid w:val="4D3A2A5E"/>
    <w:rsid w:val="4D3A3004"/>
    <w:rsid w:val="4D3A3FAE"/>
    <w:rsid w:val="4D3A52A0"/>
    <w:rsid w:val="4D3A71E3"/>
    <w:rsid w:val="4D3A854A"/>
    <w:rsid w:val="4D3AC17D"/>
    <w:rsid w:val="4D3B1D3E"/>
    <w:rsid w:val="4D3B24FA"/>
    <w:rsid w:val="4D3B2519"/>
    <w:rsid w:val="4D3B4F2F"/>
    <w:rsid w:val="4D3B6F19"/>
    <w:rsid w:val="4D3B78E6"/>
    <w:rsid w:val="4D3BC38C"/>
    <w:rsid w:val="4D3BC5C0"/>
    <w:rsid w:val="4D3BE26C"/>
    <w:rsid w:val="4D3BFC0C"/>
    <w:rsid w:val="4D3C0939"/>
    <w:rsid w:val="4D3C2013"/>
    <w:rsid w:val="4D3C6B6D"/>
    <w:rsid w:val="4D3C8B63"/>
    <w:rsid w:val="4D3CC3F9"/>
    <w:rsid w:val="4D3CC999"/>
    <w:rsid w:val="4D3CD02D"/>
    <w:rsid w:val="4D3CDE05"/>
    <w:rsid w:val="4D3CF7C9"/>
    <w:rsid w:val="4D3D1E0E"/>
    <w:rsid w:val="4D3D499A"/>
    <w:rsid w:val="4D3D5592"/>
    <w:rsid w:val="4D3D6797"/>
    <w:rsid w:val="4D3D7C2E"/>
    <w:rsid w:val="4D3DAB47"/>
    <w:rsid w:val="4D3DD457"/>
    <w:rsid w:val="4D3E11E8"/>
    <w:rsid w:val="4D3E2985"/>
    <w:rsid w:val="4D3E2FF8"/>
    <w:rsid w:val="4D3E3A0E"/>
    <w:rsid w:val="4D3E49F3"/>
    <w:rsid w:val="4D3E92DA"/>
    <w:rsid w:val="4D3E9DA7"/>
    <w:rsid w:val="4D3EA1E4"/>
    <w:rsid w:val="4D3EA462"/>
    <w:rsid w:val="4D3EA814"/>
    <w:rsid w:val="4D3EAB26"/>
    <w:rsid w:val="4D3EBFA6"/>
    <w:rsid w:val="4D3EC15D"/>
    <w:rsid w:val="4D3ECE73"/>
    <w:rsid w:val="4D3F066E"/>
    <w:rsid w:val="4D3F63FF"/>
    <w:rsid w:val="4D3FCEDA"/>
    <w:rsid w:val="4D401B28"/>
    <w:rsid w:val="4D402682"/>
    <w:rsid w:val="4D403D5A"/>
    <w:rsid w:val="4D40584E"/>
    <w:rsid w:val="4D41167A"/>
    <w:rsid w:val="4D4116C1"/>
    <w:rsid w:val="4D413225"/>
    <w:rsid w:val="4D4189E5"/>
    <w:rsid w:val="4D41A2B8"/>
    <w:rsid w:val="4D41AC4C"/>
    <w:rsid w:val="4D41C2D1"/>
    <w:rsid w:val="4D41E30D"/>
    <w:rsid w:val="4D41EEF1"/>
    <w:rsid w:val="4D421A32"/>
    <w:rsid w:val="4D4247A1"/>
    <w:rsid w:val="4D424AA5"/>
    <w:rsid w:val="4D426021"/>
    <w:rsid w:val="4D42730B"/>
    <w:rsid w:val="4D428B60"/>
    <w:rsid w:val="4D4291EE"/>
    <w:rsid w:val="4D42E10D"/>
    <w:rsid w:val="4D42F560"/>
    <w:rsid w:val="4D43018E"/>
    <w:rsid w:val="4D4352C0"/>
    <w:rsid w:val="4D43A36C"/>
    <w:rsid w:val="4D43BD4D"/>
    <w:rsid w:val="4D43C9E1"/>
    <w:rsid w:val="4D4413ED"/>
    <w:rsid w:val="4D44227C"/>
    <w:rsid w:val="4D444659"/>
    <w:rsid w:val="4D444CAF"/>
    <w:rsid w:val="4D4450AD"/>
    <w:rsid w:val="4D4479C4"/>
    <w:rsid w:val="4D452DCA"/>
    <w:rsid w:val="4D455D5D"/>
    <w:rsid w:val="4D459F95"/>
    <w:rsid w:val="4D45FC18"/>
    <w:rsid w:val="4D4615CA"/>
    <w:rsid w:val="4D463EFE"/>
    <w:rsid w:val="4D4661B5"/>
    <w:rsid w:val="4D4665AF"/>
    <w:rsid w:val="4D4671F1"/>
    <w:rsid w:val="4D4683EE"/>
    <w:rsid w:val="4D468E8C"/>
    <w:rsid w:val="4D469596"/>
    <w:rsid w:val="4D46C3FE"/>
    <w:rsid w:val="4D46C657"/>
    <w:rsid w:val="4D46D642"/>
    <w:rsid w:val="4D47196F"/>
    <w:rsid w:val="4D472E5D"/>
    <w:rsid w:val="4D4731E6"/>
    <w:rsid w:val="4D475E2B"/>
    <w:rsid w:val="4D477B7D"/>
    <w:rsid w:val="4D4793B3"/>
    <w:rsid w:val="4D47C1F4"/>
    <w:rsid w:val="4D47E1F2"/>
    <w:rsid w:val="4D47F6CD"/>
    <w:rsid w:val="4D4814B3"/>
    <w:rsid w:val="4D482D04"/>
    <w:rsid w:val="4D483C93"/>
    <w:rsid w:val="4D483D21"/>
    <w:rsid w:val="4D486455"/>
    <w:rsid w:val="4D4868AE"/>
    <w:rsid w:val="4D4871D6"/>
    <w:rsid w:val="4D4873B1"/>
    <w:rsid w:val="4D487B1A"/>
    <w:rsid w:val="4D48B0CB"/>
    <w:rsid w:val="4D48B2F8"/>
    <w:rsid w:val="4D48B420"/>
    <w:rsid w:val="4D48DFBC"/>
    <w:rsid w:val="4D48FE39"/>
    <w:rsid w:val="4D49183E"/>
    <w:rsid w:val="4D493015"/>
    <w:rsid w:val="4D49640E"/>
    <w:rsid w:val="4D497191"/>
    <w:rsid w:val="4D4996C0"/>
    <w:rsid w:val="4D499B20"/>
    <w:rsid w:val="4D49A983"/>
    <w:rsid w:val="4D49F1E1"/>
    <w:rsid w:val="4D4A0878"/>
    <w:rsid w:val="4D4A581E"/>
    <w:rsid w:val="4D4ABF4A"/>
    <w:rsid w:val="4D4ACB04"/>
    <w:rsid w:val="4D4AD065"/>
    <w:rsid w:val="4D4B054B"/>
    <w:rsid w:val="4D4B352A"/>
    <w:rsid w:val="4D4B7502"/>
    <w:rsid w:val="4D4BB695"/>
    <w:rsid w:val="4D4BDF3E"/>
    <w:rsid w:val="4D4C8F0E"/>
    <w:rsid w:val="4D4C9999"/>
    <w:rsid w:val="4D4CAEE4"/>
    <w:rsid w:val="4D4D0170"/>
    <w:rsid w:val="4D4D07A0"/>
    <w:rsid w:val="4D4D30F7"/>
    <w:rsid w:val="4D4D4920"/>
    <w:rsid w:val="4D4D6106"/>
    <w:rsid w:val="4D4D6AA6"/>
    <w:rsid w:val="4D4DE873"/>
    <w:rsid w:val="4D4DFF94"/>
    <w:rsid w:val="4D4E62EF"/>
    <w:rsid w:val="4D4E67E2"/>
    <w:rsid w:val="4D4E75B1"/>
    <w:rsid w:val="4D4E99E2"/>
    <w:rsid w:val="4D4EAAE2"/>
    <w:rsid w:val="4D4ED4A0"/>
    <w:rsid w:val="4D4EEF5A"/>
    <w:rsid w:val="4D4F5A9F"/>
    <w:rsid w:val="4D4F6D3B"/>
    <w:rsid w:val="4D4F9D06"/>
    <w:rsid w:val="4D4FE9E6"/>
    <w:rsid w:val="4D4FF999"/>
    <w:rsid w:val="4D50304E"/>
    <w:rsid w:val="4D50783A"/>
    <w:rsid w:val="4D5081FB"/>
    <w:rsid w:val="4D50A858"/>
    <w:rsid w:val="4D50A868"/>
    <w:rsid w:val="4D50AF35"/>
    <w:rsid w:val="4D50B313"/>
    <w:rsid w:val="4D50E512"/>
    <w:rsid w:val="4D5106B3"/>
    <w:rsid w:val="4D5134FE"/>
    <w:rsid w:val="4D51A346"/>
    <w:rsid w:val="4D51B6E7"/>
    <w:rsid w:val="4D51BB10"/>
    <w:rsid w:val="4D51C24E"/>
    <w:rsid w:val="4D51D6B2"/>
    <w:rsid w:val="4D51F082"/>
    <w:rsid w:val="4D522145"/>
    <w:rsid w:val="4D52B9AE"/>
    <w:rsid w:val="4D52CEB7"/>
    <w:rsid w:val="4D52F1CD"/>
    <w:rsid w:val="4D52FE27"/>
    <w:rsid w:val="4D530AE7"/>
    <w:rsid w:val="4D531255"/>
    <w:rsid w:val="4D536F3B"/>
    <w:rsid w:val="4D53A3AD"/>
    <w:rsid w:val="4D53A6E6"/>
    <w:rsid w:val="4D53C638"/>
    <w:rsid w:val="4D53D52B"/>
    <w:rsid w:val="4D53D65A"/>
    <w:rsid w:val="4D541D86"/>
    <w:rsid w:val="4D544FA6"/>
    <w:rsid w:val="4D548175"/>
    <w:rsid w:val="4D54AC1D"/>
    <w:rsid w:val="4D54BF1D"/>
    <w:rsid w:val="4D55738A"/>
    <w:rsid w:val="4D55E2F6"/>
    <w:rsid w:val="4D55F5FB"/>
    <w:rsid w:val="4D562504"/>
    <w:rsid w:val="4D563368"/>
    <w:rsid w:val="4D5692C4"/>
    <w:rsid w:val="4D56ABE5"/>
    <w:rsid w:val="4D56BB49"/>
    <w:rsid w:val="4D56C5DF"/>
    <w:rsid w:val="4D56CDC7"/>
    <w:rsid w:val="4D56D4CD"/>
    <w:rsid w:val="4D56D9CD"/>
    <w:rsid w:val="4D5712DC"/>
    <w:rsid w:val="4D571857"/>
    <w:rsid w:val="4D573D8A"/>
    <w:rsid w:val="4D5771EF"/>
    <w:rsid w:val="4D57986A"/>
    <w:rsid w:val="4D57DFE9"/>
    <w:rsid w:val="4D583B94"/>
    <w:rsid w:val="4D584955"/>
    <w:rsid w:val="4D58926A"/>
    <w:rsid w:val="4D58C6D2"/>
    <w:rsid w:val="4D593AA5"/>
    <w:rsid w:val="4D594D05"/>
    <w:rsid w:val="4D595241"/>
    <w:rsid w:val="4D5973B7"/>
    <w:rsid w:val="4D59930D"/>
    <w:rsid w:val="4D599B3A"/>
    <w:rsid w:val="4D59E54C"/>
    <w:rsid w:val="4D59EDB6"/>
    <w:rsid w:val="4D59F438"/>
    <w:rsid w:val="4D5A1188"/>
    <w:rsid w:val="4D5A1DD8"/>
    <w:rsid w:val="4D5AE5B9"/>
    <w:rsid w:val="4D5B25C1"/>
    <w:rsid w:val="4D5B7ADF"/>
    <w:rsid w:val="4D5B9042"/>
    <w:rsid w:val="4D5BA48B"/>
    <w:rsid w:val="4D5BB7C1"/>
    <w:rsid w:val="4D5C05D1"/>
    <w:rsid w:val="4D5C0768"/>
    <w:rsid w:val="4D5C24E2"/>
    <w:rsid w:val="4D5C59DC"/>
    <w:rsid w:val="4D5C8071"/>
    <w:rsid w:val="4D5CB0BA"/>
    <w:rsid w:val="4D5CC055"/>
    <w:rsid w:val="4D5CC3EA"/>
    <w:rsid w:val="4D5D035B"/>
    <w:rsid w:val="4D5D08A3"/>
    <w:rsid w:val="4D5D1E22"/>
    <w:rsid w:val="4D5D3B08"/>
    <w:rsid w:val="4D5D5A7B"/>
    <w:rsid w:val="4D5D6D93"/>
    <w:rsid w:val="4D5D76E2"/>
    <w:rsid w:val="4D5D87E5"/>
    <w:rsid w:val="4D5D9197"/>
    <w:rsid w:val="4D5DBA32"/>
    <w:rsid w:val="4D5DBC4D"/>
    <w:rsid w:val="4D5DF373"/>
    <w:rsid w:val="4D5E1967"/>
    <w:rsid w:val="4D5E45E6"/>
    <w:rsid w:val="4D5E4B5B"/>
    <w:rsid w:val="4D5E5D4E"/>
    <w:rsid w:val="4D5E64D8"/>
    <w:rsid w:val="4D5E900B"/>
    <w:rsid w:val="4D5EA1F6"/>
    <w:rsid w:val="4D5EAF75"/>
    <w:rsid w:val="4D5EB685"/>
    <w:rsid w:val="4D5EE452"/>
    <w:rsid w:val="4D5F14D4"/>
    <w:rsid w:val="4D5F4D05"/>
    <w:rsid w:val="4D5F5530"/>
    <w:rsid w:val="4D5F6D19"/>
    <w:rsid w:val="4D5F98AC"/>
    <w:rsid w:val="4D5F9A8D"/>
    <w:rsid w:val="4D5F9FBA"/>
    <w:rsid w:val="4D601370"/>
    <w:rsid w:val="4D6031EB"/>
    <w:rsid w:val="4D605C20"/>
    <w:rsid w:val="4D608022"/>
    <w:rsid w:val="4D608392"/>
    <w:rsid w:val="4D60B3ED"/>
    <w:rsid w:val="4D60CD94"/>
    <w:rsid w:val="4D60D7D7"/>
    <w:rsid w:val="4D60D96A"/>
    <w:rsid w:val="4D6118A1"/>
    <w:rsid w:val="4D61231A"/>
    <w:rsid w:val="4D614243"/>
    <w:rsid w:val="4D616C31"/>
    <w:rsid w:val="4D6197A1"/>
    <w:rsid w:val="4D61BD7D"/>
    <w:rsid w:val="4D61E326"/>
    <w:rsid w:val="4D626231"/>
    <w:rsid w:val="4D6292A0"/>
    <w:rsid w:val="4D629B87"/>
    <w:rsid w:val="4D62E737"/>
    <w:rsid w:val="4D62F574"/>
    <w:rsid w:val="4D63503D"/>
    <w:rsid w:val="4D639283"/>
    <w:rsid w:val="4D642E6B"/>
    <w:rsid w:val="4D6430B5"/>
    <w:rsid w:val="4D6454A9"/>
    <w:rsid w:val="4D64D54A"/>
    <w:rsid w:val="4D64F456"/>
    <w:rsid w:val="4D64F58A"/>
    <w:rsid w:val="4D650FA1"/>
    <w:rsid w:val="4D651E08"/>
    <w:rsid w:val="4D656249"/>
    <w:rsid w:val="4D656566"/>
    <w:rsid w:val="4D656B7B"/>
    <w:rsid w:val="4D657DB9"/>
    <w:rsid w:val="4D659146"/>
    <w:rsid w:val="4D65AA45"/>
    <w:rsid w:val="4D65F545"/>
    <w:rsid w:val="4D6609DD"/>
    <w:rsid w:val="4D6626F8"/>
    <w:rsid w:val="4D664248"/>
    <w:rsid w:val="4D666F38"/>
    <w:rsid w:val="4D668003"/>
    <w:rsid w:val="4D66B08F"/>
    <w:rsid w:val="4D6723E9"/>
    <w:rsid w:val="4D6746AE"/>
    <w:rsid w:val="4D677717"/>
    <w:rsid w:val="4D67BB31"/>
    <w:rsid w:val="4D67BCA2"/>
    <w:rsid w:val="4D682427"/>
    <w:rsid w:val="4D6827A4"/>
    <w:rsid w:val="4D683CAD"/>
    <w:rsid w:val="4D6859EF"/>
    <w:rsid w:val="4D6860C2"/>
    <w:rsid w:val="4D68C6B0"/>
    <w:rsid w:val="4D68F161"/>
    <w:rsid w:val="4D68F2C0"/>
    <w:rsid w:val="4D68F31A"/>
    <w:rsid w:val="4D691D9E"/>
    <w:rsid w:val="4D692EFD"/>
    <w:rsid w:val="4D6A0F07"/>
    <w:rsid w:val="4D6A2887"/>
    <w:rsid w:val="4D6A2D5B"/>
    <w:rsid w:val="4D6AD12C"/>
    <w:rsid w:val="4D6AEE9B"/>
    <w:rsid w:val="4D6AF500"/>
    <w:rsid w:val="4D6AF8A8"/>
    <w:rsid w:val="4D6B206D"/>
    <w:rsid w:val="4D6B231D"/>
    <w:rsid w:val="4D6B292B"/>
    <w:rsid w:val="4D6B3843"/>
    <w:rsid w:val="4D6B5882"/>
    <w:rsid w:val="4D6BAE0B"/>
    <w:rsid w:val="4D6BCC78"/>
    <w:rsid w:val="4D6BE03D"/>
    <w:rsid w:val="4D6C0FE2"/>
    <w:rsid w:val="4D6C5E94"/>
    <w:rsid w:val="4D6C7859"/>
    <w:rsid w:val="4D6CB87D"/>
    <w:rsid w:val="4D6CDE88"/>
    <w:rsid w:val="4D6CE0BD"/>
    <w:rsid w:val="4D6D1B83"/>
    <w:rsid w:val="4D6D414B"/>
    <w:rsid w:val="4D6D52E4"/>
    <w:rsid w:val="4D6D69A2"/>
    <w:rsid w:val="4D6DA47B"/>
    <w:rsid w:val="4D6DC102"/>
    <w:rsid w:val="4D6DDEA9"/>
    <w:rsid w:val="4D6DEFC9"/>
    <w:rsid w:val="4D6E3B98"/>
    <w:rsid w:val="4D6E4967"/>
    <w:rsid w:val="4D6E6DEF"/>
    <w:rsid w:val="4D6E7CB1"/>
    <w:rsid w:val="4D6E8D01"/>
    <w:rsid w:val="4D6E9729"/>
    <w:rsid w:val="4D6EF74F"/>
    <w:rsid w:val="4D6F0374"/>
    <w:rsid w:val="4D6F2493"/>
    <w:rsid w:val="4D6F3A8D"/>
    <w:rsid w:val="4D703162"/>
    <w:rsid w:val="4D7050E4"/>
    <w:rsid w:val="4D707DDA"/>
    <w:rsid w:val="4D708FE2"/>
    <w:rsid w:val="4D70A7CF"/>
    <w:rsid w:val="4D70BA97"/>
    <w:rsid w:val="4D70BCFE"/>
    <w:rsid w:val="4D7136F0"/>
    <w:rsid w:val="4D714236"/>
    <w:rsid w:val="4D714B3F"/>
    <w:rsid w:val="4D724F86"/>
    <w:rsid w:val="4D725571"/>
    <w:rsid w:val="4D725DE4"/>
    <w:rsid w:val="4D7269E6"/>
    <w:rsid w:val="4D72AC5F"/>
    <w:rsid w:val="4D72ED7F"/>
    <w:rsid w:val="4D730809"/>
    <w:rsid w:val="4D7359C2"/>
    <w:rsid w:val="4D738921"/>
    <w:rsid w:val="4D73F2BC"/>
    <w:rsid w:val="4D740C80"/>
    <w:rsid w:val="4D7453F3"/>
    <w:rsid w:val="4D747A39"/>
    <w:rsid w:val="4D74807C"/>
    <w:rsid w:val="4D74BE5B"/>
    <w:rsid w:val="4D750799"/>
    <w:rsid w:val="4D753153"/>
    <w:rsid w:val="4D753B66"/>
    <w:rsid w:val="4D7554F3"/>
    <w:rsid w:val="4D757620"/>
    <w:rsid w:val="4D75B236"/>
    <w:rsid w:val="4D7621DA"/>
    <w:rsid w:val="4D762270"/>
    <w:rsid w:val="4D766E8C"/>
    <w:rsid w:val="4D768368"/>
    <w:rsid w:val="4D7697A5"/>
    <w:rsid w:val="4D76A388"/>
    <w:rsid w:val="4D771134"/>
    <w:rsid w:val="4D773C4C"/>
    <w:rsid w:val="4D77597F"/>
    <w:rsid w:val="4D779347"/>
    <w:rsid w:val="4D77ADED"/>
    <w:rsid w:val="4D77B895"/>
    <w:rsid w:val="4D77C2BA"/>
    <w:rsid w:val="4D77D493"/>
    <w:rsid w:val="4D77D61B"/>
    <w:rsid w:val="4D78132C"/>
    <w:rsid w:val="4D781B10"/>
    <w:rsid w:val="4D781D84"/>
    <w:rsid w:val="4D784D23"/>
    <w:rsid w:val="4D7876D6"/>
    <w:rsid w:val="4D78CC55"/>
    <w:rsid w:val="4D78D17B"/>
    <w:rsid w:val="4D78DE9A"/>
    <w:rsid w:val="4D793BA3"/>
    <w:rsid w:val="4D793C45"/>
    <w:rsid w:val="4D7948DB"/>
    <w:rsid w:val="4D79B7BC"/>
    <w:rsid w:val="4D79E05E"/>
    <w:rsid w:val="4D7A5557"/>
    <w:rsid w:val="4D7AFE78"/>
    <w:rsid w:val="4D7B7A05"/>
    <w:rsid w:val="4D7BE35B"/>
    <w:rsid w:val="4D7C2E46"/>
    <w:rsid w:val="4D7C4368"/>
    <w:rsid w:val="4D7C54AE"/>
    <w:rsid w:val="4D7CD063"/>
    <w:rsid w:val="4D7CE84C"/>
    <w:rsid w:val="4D7D1A07"/>
    <w:rsid w:val="4D7D24CA"/>
    <w:rsid w:val="4D7D3B31"/>
    <w:rsid w:val="4D7D6592"/>
    <w:rsid w:val="4D7D7300"/>
    <w:rsid w:val="4D7DCE0E"/>
    <w:rsid w:val="4D7E066E"/>
    <w:rsid w:val="4D7E5F45"/>
    <w:rsid w:val="4D7E6BC1"/>
    <w:rsid w:val="4D7E80DE"/>
    <w:rsid w:val="4D7E89BF"/>
    <w:rsid w:val="4D7E973D"/>
    <w:rsid w:val="4D7E9D51"/>
    <w:rsid w:val="4D7EEC07"/>
    <w:rsid w:val="4D7F6D21"/>
    <w:rsid w:val="4D7F951B"/>
    <w:rsid w:val="4D7FAB8C"/>
    <w:rsid w:val="4D801DC3"/>
    <w:rsid w:val="4D80219A"/>
    <w:rsid w:val="4D805021"/>
    <w:rsid w:val="4D805FB6"/>
    <w:rsid w:val="4D80B902"/>
    <w:rsid w:val="4D81333B"/>
    <w:rsid w:val="4D813CA5"/>
    <w:rsid w:val="4D8189D7"/>
    <w:rsid w:val="4D8190F2"/>
    <w:rsid w:val="4D819D5C"/>
    <w:rsid w:val="4D81DBF0"/>
    <w:rsid w:val="4D81DF96"/>
    <w:rsid w:val="4D823576"/>
    <w:rsid w:val="4D823981"/>
    <w:rsid w:val="4D82691C"/>
    <w:rsid w:val="4D827204"/>
    <w:rsid w:val="4D8272EA"/>
    <w:rsid w:val="4D8273CD"/>
    <w:rsid w:val="4D82D7B1"/>
    <w:rsid w:val="4D82E7EF"/>
    <w:rsid w:val="4D8303E4"/>
    <w:rsid w:val="4D83343A"/>
    <w:rsid w:val="4D835660"/>
    <w:rsid w:val="4D835C9E"/>
    <w:rsid w:val="4D8376D3"/>
    <w:rsid w:val="4D83AB4A"/>
    <w:rsid w:val="4D83C826"/>
    <w:rsid w:val="4D83F1D2"/>
    <w:rsid w:val="4D83F38D"/>
    <w:rsid w:val="4D83FF10"/>
    <w:rsid w:val="4D840AB4"/>
    <w:rsid w:val="4D841827"/>
    <w:rsid w:val="4D8423E9"/>
    <w:rsid w:val="4D842423"/>
    <w:rsid w:val="4D843C96"/>
    <w:rsid w:val="4D846C7A"/>
    <w:rsid w:val="4D847B71"/>
    <w:rsid w:val="4D848318"/>
    <w:rsid w:val="4D84A555"/>
    <w:rsid w:val="4D84AE84"/>
    <w:rsid w:val="4D84B915"/>
    <w:rsid w:val="4D84E48C"/>
    <w:rsid w:val="4D84F223"/>
    <w:rsid w:val="4D85007F"/>
    <w:rsid w:val="4D85281B"/>
    <w:rsid w:val="4D853063"/>
    <w:rsid w:val="4D855381"/>
    <w:rsid w:val="4D855D1D"/>
    <w:rsid w:val="4D85A892"/>
    <w:rsid w:val="4D85D4AB"/>
    <w:rsid w:val="4D8600F2"/>
    <w:rsid w:val="4D8601F3"/>
    <w:rsid w:val="4D860494"/>
    <w:rsid w:val="4D86118F"/>
    <w:rsid w:val="4D869CB4"/>
    <w:rsid w:val="4D86AEA1"/>
    <w:rsid w:val="4D86ECFC"/>
    <w:rsid w:val="4D86F82B"/>
    <w:rsid w:val="4D87290C"/>
    <w:rsid w:val="4D872D65"/>
    <w:rsid w:val="4D875DF6"/>
    <w:rsid w:val="4D877EC0"/>
    <w:rsid w:val="4D878154"/>
    <w:rsid w:val="4D87E3D4"/>
    <w:rsid w:val="4D87F571"/>
    <w:rsid w:val="4D881B1C"/>
    <w:rsid w:val="4D883B5F"/>
    <w:rsid w:val="4D8848C6"/>
    <w:rsid w:val="4D8857E1"/>
    <w:rsid w:val="4D886095"/>
    <w:rsid w:val="4D887FCE"/>
    <w:rsid w:val="4D88E2BE"/>
    <w:rsid w:val="4D88ED04"/>
    <w:rsid w:val="4D89083D"/>
    <w:rsid w:val="4D8925D2"/>
    <w:rsid w:val="4D892A11"/>
    <w:rsid w:val="4D895532"/>
    <w:rsid w:val="4D895B9A"/>
    <w:rsid w:val="4D896EC1"/>
    <w:rsid w:val="4D89CEAB"/>
    <w:rsid w:val="4D8A2B1E"/>
    <w:rsid w:val="4D8A3CE1"/>
    <w:rsid w:val="4D8A4F07"/>
    <w:rsid w:val="4D8A6525"/>
    <w:rsid w:val="4D8A6A45"/>
    <w:rsid w:val="4D8ACDE0"/>
    <w:rsid w:val="4D8AFA27"/>
    <w:rsid w:val="4D8B1BD5"/>
    <w:rsid w:val="4D8B1D7B"/>
    <w:rsid w:val="4D8B451C"/>
    <w:rsid w:val="4D8BA7C8"/>
    <w:rsid w:val="4D8BD04D"/>
    <w:rsid w:val="4D8BEA9A"/>
    <w:rsid w:val="4D8C0ADE"/>
    <w:rsid w:val="4D8C1FBE"/>
    <w:rsid w:val="4D8C6AE5"/>
    <w:rsid w:val="4D8C8111"/>
    <w:rsid w:val="4D8C956A"/>
    <w:rsid w:val="4D8CF0DD"/>
    <w:rsid w:val="4D8CFD37"/>
    <w:rsid w:val="4D8D1273"/>
    <w:rsid w:val="4D8D8F23"/>
    <w:rsid w:val="4D8D9CBC"/>
    <w:rsid w:val="4D8D9CE7"/>
    <w:rsid w:val="4D8E4DE4"/>
    <w:rsid w:val="4D8E6F52"/>
    <w:rsid w:val="4D8E7EDD"/>
    <w:rsid w:val="4D8E8835"/>
    <w:rsid w:val="4D8EBEE2"/>
    <w:rsid w:val="4D8EC729"/>
    <w:rsid w:val="4D8F5600"/>
    <w:rsid w:val="4D8F5B5E"/>
    <w:rsid w:val="4D8F7624"/>
    <w:rsid w:val="4D8FE1FE"/>
    <w:rsid w:val="4D90499E"/>
    <w:rsid w:val="4D905DF8"/>
    <w:rsid w:val="4D907FD3"/>
    <w:rsid w:val="4D90D1B3"/>
    <w:rsid w:val="4D90F644"/>
    <w:rsid w:val="4D913D78"/>
    <w:rsid w:val="4D91C36A"/>
    <w:rsid w:val="4D9218FD"/>
    <w:rsid w:val="4D925698"/>
    <w:rsid w:val="4D92645C"/>
    <w:rsid w:val="4D927B16"/>
    <w:rsid w:val="4D928591"/>
    <w:rsid w:val="4D92BD9C"/>
    <w:rsid w:val="4D92FC8B"/>
    <w:rsid w:val="4D930456"/>
    <w:rsid w:val="4D9321C0"/>
    <w:rsid w:val="4D9353AF"/>
    <w:rsid w:val="4D938C2B"/>
    <w:rsid w:val="4D93C7A2"/>
    <w:rsid w:val="4D93FDB4"/>
    <w:rsid w:val="4D9402B7"/>
    <w:rsid w:val="4D94084D"/>
    <w:rsid w:val="4D94379B"/>
    <w:rsid w:val="4D94514D"/>
    <w:rsid w:val="4D946A01"/>
    <w:rsid w:val="4D9481FC"/>
    <w:rsid w:val="4D94ACFC"/>
    <w:rsid w:val="4D957E6F"/>
    <w:rsid w:val="4D958C9C"/>
    <w:rsid w:val="4D959760"/>
    <w:rsid w:val="4D95D5F9"/>
    <w:rsid w:val="4D95E5DF"/>
    <w:rsid w:val="4D95ECE5"/>
    <w:rsid w:val="4D96887E"/>
    <w:rsid w:val="4D968FA7"/>
    <w:rsid w:val="4D96CCF8"/>
    <w:rsid w:val="4D96DEC2"/>
    <w:rsid w:val="4D9712F1"/>
    <w:rsid w:val="4D974071"/>
    <w:rsid w:val="4D974F61"/>
    <w:rsid w:val="4D9750DD"/>
    <w:rsid w:val="4D97704C"/>
    <w:rsid w:val="4D977BE5"/>
    <w:rsid w:val="4D9781D7"/>
    <w:rsid w:val="4D97C836"/>
    <w:rsid w:val="4D97D2BC"/>
    <w:rsid w:val="4D98168F"/>
    <w:rsid w:val="4D98219D"/>
    <w:rsid w:val="4D983617"/>
    <w:rsid w:val="4D983A03"/>
    <w:rsid w:val="4D983FCB"/>
    <w:rsid w:val="4D986FE4"/>
    <w:rsid w:val="4D98A312"/>
    <w:rsid w:val="4D98C023"/>
    <w:rsid w:val="4D98CA93"/>
    <w:rsid w:val="4D98E587"/>
    <w:rsid w:val="4D9953D8"/>
    <w:rsid w:val="4D99730E"/>
    <w:rsid w:val="4D9983D8"/>
    <w:rsid w:val="4D99A947"/>
    <w:rsid w:val="4D99AD47"/>
    <w:rsid w:val="4D99B1B0"/>
    <w:rsid w:val="4D99CAF0"/>
    <w:rsid w:val="4D9A5F67"/>
    <w:rsid w:val="4D9B077F"/>
    <w:rsid w:val="4D9B0DCF"/>
    <w:rsid w:val="4D9B1502"/>
    <w:rsid w:val="4D9B3F62"/>
    <w:rsid w:val="4D9B5BA2"/>
    <w:rsid w:val="4D9B8412"/>
    <w:rsid w:val="4D9B8C5D"/>
    <w:rsid w:val="4D9BAFF7"/>
    <w:rsid w:val="4D9BCC07"/>
    <w:rsid w:val="4D9BCE67"/>
    <w:rsid w:val="4D9BEB4D"/>
    <w:rsid w:val="4D9C1980"/>
    <w:rsid w:val="4D9C2566"/>
    <w:rsid w:val="4D9C75D9"/>
    <w:rsid w:val="4D9C8A7B"/>
    <w:rsid w:val="4D9CA5A1"/>
    <w:rsid w:val="4D9D08A2"/>
    <w:rsid w:val="4D9D10A4"/>
    <w:rsid w:val="4D9D1457"/>
    <w:rsid w:val="4D9D1B2E"/>
    <w:rsid w:val="4D9D26C9"/>
    <w:rsid w:val="4D9DBC01"/>
    <w:rsid w:val="4D9DD0C9"/>
    <w:rsid w:val="4D9E34F3"/>
    <w:rsid w:val="4D9E35CF"/>
    <w:rsid w:val="4D9E3B87"/>
    <w:rsid w:val="4D9E5345"/>
    <w:rsid w:val="4D9E5ED8"/>
    <w:rsid w:val="4D9E66DC"/>
    <w:rsid w:val="4D9E9203"/>
    <w:rsid w:val="4D9EC49C"/>
    <w:rsid w:val="4D9EC56A"/>
    <w:rsid w:val="4D9EEE02"/>
    <w:rsid w:val="4D9EFA1C"/>
    <w:rsid w:val="4D9F21AF"/>
    <w:rsid w:val="4D9F242C"/>
    <w:rsid w:val="4D9F5671"/>
    <w:rsid w:val="4D9F6F33"/>
    <w:rsid w:val="4D9FB439"/>
    <w:rsid w:val="4D9FC0B3"/>
    <w:rsid w:val="4D9FC3F9"/>
    <w:rsid w:val="4D9FD2A6"/>
    <w:rsid w:val="4DA00C97"/>
    <w:rsid w:val="4DA04A0E"/>
    <w:rsid w:val="4DA057C2"/>
    <w:rsid w:val="4DA0B8CA"/>
    <w:rsid w:val="4DA0D298"/>
    <w:rsid w:val="4DA10CDD"/>
    <w:rsid w:val="4DA11F77"/>
    <w:rsid w:val="4DA14783"/>
    <w:rsid w:val="4DA15C1F"/>
    <w:rsid w:val="4DA15F6E"/>
    <w:rsid w:val="4DA160B7"/>
    <w:rsid w:val="4DA165F6"/>
    <w:rsid w:val="4DA198EB"/>
    <w:rsid w:val="4DA1EC58"/>
    <w:rsid w:val="4DA20C96"/>
    <w:rsid w:val="4DA21CAF"/>
    <w:rsid w:val="4DA2393A"/>
    <w:rsid w:val="4DA242FD"/>
    <w:rsid w:val="4DA2500D"/>
    <w:rsid w:val="4DA279AB"/>
    <w:rsid w:val="4DA27DA3"/>
    <w:rsid w:val="4DA2907C"/>
    <w:rsid w:val="4DA2FF0F"/>
    <w:rsid w:val="4DA334A8"/>
    <w:rsid w:val="4DA34183"/>
    <w:rsid w:val="4DA3528D"/>
    <w:rsid w:val="4DA3A7BB"/>
    <w:rsid w:val="4DA3B5F5"/>
    <w:rsid w:val="4DA3B605"/>
    <w:rsid w:val="4DA3B80F"/>
    <w:rsid w:val="4DA3BC21"/>
    <w:rsid w:val="4DA3D034"/>
    <w:rsid w:val="4DA4080B"/>
    <w:rsid w:val="4DA42EA1"/>
    <w:rsid w:val="4DA57C3B"/>
    <w:rsid w:val="4DA58DAF"/>
    <w:rsid w:val="4DA5D7B9"/>
    <w:rsid w:val="4DA6033D"/>
    <w:rsid w:val="4DA60880"/>
    <w:rsid w:val="4DA62ABB"/>
    <w:rsid w:val="4DA6819B"/>
    <w:rsid w:val="4DA68AC4"/>
    <w:rsid w:val="4DA6B293"/>
    <w:rsid w:val="4DA6E25F"/>
    <w:rsid w:val="4DA6EF35"/>
    <w:rsid w:val="4DA6FA59"/>
    <w:rsid w:val="4DA70370"/>
    <w:rsid w:val="4DA72406"/>
    <w:rsid w:val="4DA75061"/>
    <w:rsid w:val="4DA75AC0"/>
    <w:rsid w:val="4DA7884C"/>
    <w:rsid w:val="4DA7A7F8"/>
    <w:rsid w:val="4DA7A975"/>
    <w:rsid w:val="4DA7DA54"/>
    <w:rsid w:val="4DA7E2D1"/>
    <w:rsid w:val="4DA7FA7A"/>
    <w:rsid w:val="4DA80C15"/>
    <w:rsid w:val="4DA90D12"/>
    <w:rsid w:val="4DA92DBD"/>
    <w:rsid w:val="4DA93FE3"/>
    <w:rsid w:val="4DA97A00"/>
    <w:rsid w:val="4DA98B44"/>
    <w:rsid w:val="4DA99FD2"/>
    <w:rsid w:val="4DA9BA9D"/>
    <w:rsid w:val="4DA9D7BD"/>
    <w:rsid w:val="4DA9DA54"/>
    <w:rsid w:val="4DAA0D2C"/>
    <w:rsid w:val="4DAA12F6"/>
    <w:rsid w:val="4DAA2BF1"/>
    <w:rsid w:val="4DAA33DD"/>
    <w:rsid w:val="4DAAEF49"/>
    <w:rsid w:val="4DAAF22A"/>
    <w:rsid w:val="4DAB1141"/>
    <w:rsid w:val="4DAB2561"/>
    <w:rsid w:val="4DAB3F4D"/>
    <w:rsid w:val="4DAB5409"/>
    <w:rsid w:val="4DAB56A0"/>
    <w:rsid w:val="4DAB8D69"/>
    <w:rsid w:val="4DABAA34"/>
    <w:rsid w:val="4DABE9B9"/>
    <w:rsid w:val="4DABF445"/>
    <w:rsid w:val="4DAC0040"/>
    <w:rsid w:val="4DAC2F13"/>
    <w:rsid w:val="4DAC7F43"/>
    <w:rsid w:val="4DACAACF"/>
    <w:rsid w:val="4DACC0E6"/>
    <w:rsid w:val="4DAD15A6"/>
    <w:rsid w:val="4DAD2343"/>
    <w:rsid w:val="4DAD4AD9"/>
    <w:rsid w:val="4DAD5EB3"/>
    <w:rsid w:val="4DAD6947"/>
    <w:rsid w:val="4DAD8D51"/>
    <w:rsid w:val="4DADB521"/>
    <w:rsid w:val="4DADB7E0"/>
    <w:rsid w:val="4DADB83F"/>
    <w:rsid w:val="4DADC93D"/>
    <w:rsid w:val="4DAE0E94"/>
    <w:rsid w:val="4DAE1258"/>
    <w:rsid w:val="4DAE1A65"/>
    <w:rsid w:val="4DAE3308"/>
    <w:rsid w:val="4DAE5DEA"/>
    <w:rsid w:val="4DAE6665"/>
    <w:rsid w:val="4DAE9FA6"/>
    <w:rsid w:val="4DAF8FC3"/>
    <w:rsid w:val="4DAF9767"/>
    <w:rsid w:val="4DAFACEA"/>
    <w:rsid w:val="4DAFE5C4"/>
    <w:rsid w:val="4DAFF032"/>
    <w:rsid w:val="4DB004AF"/>
    <w:rsid w:val="4DB073DB"/>
    <w:rsid w:val="4DB0AE2B"/>
    <w:rsid w:val="4DB0BEE6"/>
    <w:rsid w:val="4DB0C8E1"/>
    <w:rsid w:val="4DB0D08C"/>
    <w:rsid w:val="4DB0D88E"/>
    <w:rsid w:val="4DB1190D"/>
    <w:rsid w:val="4DB14AF4"/>
    <w:rsid w:val="4DB19D31"/>
    <w:rsid w:val="4DB19FFC"/>
    <w:rsid w:val="4DB1E025"/>
    <w:rsid w:val="4DB1F701"/>
    <w:rsid w:val="4DB20556"/>
    <w:rsid w:val="4DB225E1"/>
    <w:rsid w:val="4DB25790"/>
    <w:rsid w:val="4DB266B0"/>
    <w:rsid w:val="4DB271BD"/>
    <w:rsid w:val="4DB29BD6"/>
    <w:rsid w:val="4DB2C250"/>
    <w:rsid w:val="4DB2D658"/>
    <w:rsid w:val="4DB2E3E0"/>
    <w:rsid w:val="4DB2E3E1"/>
    <w:rsid w:val="4DB30653"/>
    <w:rsid w:val="4DB35CD6"/>
    <w:rsid w:val="4DB3D20B"/>
    <w:rsid w:val="4DB3D4FE"/>
    <w:rsid w:val="4DB3EA66"/>
    <w:rsid w:val="4DB3EFD2"/>
    <w:rsid w:val="4DB4311F"/>
    <w:rsid w:val="4DB4792A"/>
    <w:rsid w:val="4DB47DDA"/>
    <w:rsid w:val="4DB4889D"/>
    <w:rsid w:val="4DB4C201"/>
    <w:rsid w:val="4DB4CDF2"/>
    <w:rsid w:val="4DB4E531"/>
    <w:rsid w:val="4DB4F422"/>
    <w:rsid w:val="4DB524C3"/>
    <w:rsid w:val="4DB542CB"/>
    <w:rsid w:val="4DB5826A"/>
    <w:rsid w:val="4DB59469"/>
    <w:rsid w:val="4DB59975"/>
    <w:rsid w:val="4DB5BE81"/>
    <w:rsid w:val="4DB5D1EC"/>
    <w:rsid w:val="4DB5F5E6"/>
    <w:rsid w:val="4DB636F1"/>
    <w:rsid w:val="4DB66650"/>
    <w:rsid w:val="4DB68435"/>
    <w:rsid w:val="4DB6AECE"/>
    <w:rsid w:val="4DB6BD5C"/>
    <w:rsid w:val="4DB6C4E6"/>
    <w:rsid w:val="4DB6CC85"/>
    <w:rsid w:val="4DB6CD86"/>
    <w:rsid w:val="4DB6CF33"/>
    <w:rsid w:val="4DB6D497"/>
    <w:rsid w:val="4DB73349"/>
    <w:rsid w:val="4DB7350F"/>
    <w:rsid w:val="4DB73634"/>
    <w:rsid w:val="4DB754CE"/>
    <w:rsid w:val="4DB77820"/>
    <w:rsid w:val="4DB78C65"/>
    <w:rsid w:val="4DB79CBE"/>
    <w:rsid w:val="4DB816F8"/>
    <w:rsid w:val="4DB8277A"/>
    <w:rsid w:val="4DB83B68"/>
    <w:rsid w:val="4DB84161"/>
    <w:rsid w:val="4DB84A9D"/>
    <w:rsid w:val="4DB84DEE"/>
    <w:rsid w:val="4DB885CA"/>
    <w:rsid w:val="4DB88953"/>
    <w:rsid w:val="4DB8B6FF"/>
    <w:rsid w:val="4DB91589"/>
    <w:rsid w:val="4DB91613"/>
    <w:rsid w:val="4DB9AC54"/>
    <w:rsid w:val="4DB9E1F9"/>
    <w:rsid w:val="4DBA11CF"/>
    <w:rsid w:val="4DBA2EBB"/>
    <w:rsid w:val="4DBA63AF"/>
    <w:rsid w:val="4DBA730A"/>
    <w:rsid w:val="4DBA807A"/>
    <w:rsid w:val="4DBAB437"/>
    <w:rsid w:val="4DBAD014"/>
    <w:rsid w:val="4DBAEB83"/>
    <w:rsid w:val="4DBB7A1C"/>
    <w:rsid w:val="4DBB9D6F"/>
    <w:rsid w:val="4DBBA109"/>
    <w:rsid w:val="4DBBFC54"/>
    <w:rsid w:val="4DBC0D01"/>
    <w:rsid w:val="4DBC1E7C"/>
    <w:rsid w:val="4DBCC3A6"/>
    <w:rsid w:val="4DBCCD5F"/>
    <w:rsid w:val="4DBCF1D0"/>
    <w:rsid w:val="4DBD09C8"/>
    <w:rsid w:val="4DBD1FAE"/>
    <w:rsid w:val="4DBD4153"/>
    <w:rsid w:val="4DBD73BF"/>
    <w:rsid w:val="4DBDAD47"/>
    <w:rsid w:val="4DBDDC13"/>
    <w:rsid w:val="4DBE11C0"/>
    <w:rsid w:val="4DBE1316"/>
    <w:rsid w:val="4DBE8A44"/>
    <w:rsid w:val="4DBF3C85"/>
    <w:rsid w:val="4DBF6F06"/>
    <w:rsid w:val="4DBF9C18"/>
    <w:rsid w:val="4DC00C91"/>
    <w:rsid w:val="4DC0392D"/>
    <w:rsid w:val="4DC0712B"/>
    <w:rsid w:val="4DC0BB30"/>
    <w:rsid w:val="4DC0BF75"/>
    <w:rsid w:val="4DC0C3A2"/>
    <w:rsid w:val="4DC11105"/>
    <w:rsid w:val="4DC14D12"/>
    <w:rsid w:val="4DC1B9AE"/>
    <w:rsid w:val="4DC1E6BA"/>
    <w:rsid w:val="4DC1F118"/>
    <w:rsid w:val="4DC205FF"/>
    <w:rsid w:val="4DC21A07"/>
    <w:rsid w:val="4DC221B0"/>
    <w:rsid w:val="4DC24AF2"/>
    <w:rsid w:val="4DC29186"/>
    <w:rsid w:val="4DC2A130"/>
    <w:rsid w:val="4DC30426"/>
    <w:rsid w:val="4DC3391D"/>
    <w:rsid w:val="4DC33E93"/>
    <w:rsid w:val="4DC35962"/>
    <w:rsid w:val="4DC3A24F"/>
    <w:rsid w:val="4DC3BE6E"/>
    <w:rsid w:val="4DC3F229"/>
    <w:rsid w:val="4DC43B54"/>
    <w:rsid w:val="4DC47C91"/>
    <w:rsid w:val="4DC4A868"/>
    <w:rsid w:val="4DC54464"/>
    <w:rsid w:val="4DC55946"/>
    <w:rsid w:val="4DC560FF"/>
    <w:rsid w:val="4DC5B4EE"/>
    <w:rsid w:val="4DC5DA36"/>
    <w:rsid w:val="4DC5EC80"/>
    <w:rsid w:val="4DC60D1D"/>
    <w:rsid w:val="4DC64FC6"/>
    <w:rsid w:val="4DC68C78"/>
    <w:rsid w:val="4DC6B34D"/>
    <w:rsid w:val="4DC734B9"/>
    <w:rsid w:val="4DC7810C"/>
    <w:rsid w:val="4DC7D30F"/>
    <w:rsid w:val="4DC839DA"/>
    <w:rsid w:val="4DC83D68"/>
    <w:rsid w:val="4DC83D8E"/>
    <w:rsid w:val="4DC84D59"/>
    <w:rsid w:val="4DC8AF27"/>
    <w:rsid w:val="4DC8B615"/>
    <w:rsid w:val="4DC8CEEC"/>
    <w:rsid w:val="4DC8D0C7"/>
    <w:rsid w:val="4DC93AB7"/>
    <w:rsid w:val="4DC94B88"/>
    <w:rsid w:val="4DC97E56"/>
    <w:rsid w:val="4DC99CC8"/>
    <w:rsid w:val="4DC99D04"/>
    <w:rsid w:val="4DC9ABB9"/>
    <w:rsid w:val="4DC9EDF2"/>
    <w:rsid w:val="4DC9FE2E"/>
    <w:rsid w:val="4DCA124B"/>
    <w:rsid w:val="4DCA1BDD"/>
    <w:rsid w:val="4DCA351F"/>
    <w:rsid w:val="4DCA416E"/>
    <w:rsid w:val="4DCA42FD"/>
    <w:rsid w:val="4DCA6747"/>
    <w:rsid w:val="4DCABDF0"/>
    <w:rsid w:val="4DCB0499"/>
    <w:rsid w:val="4DCB07F4"/>
    <w:rsid w:val="4DCB4C36"/>
    <w:rsid w:val="4DCB9747"/>
    <w:rsid w:val="4DCBB494"/>
    <w:rsid w:val="4DCBCC44"/>
    <w:rsid w:val="4DCBDE73"/>
    <w:rsid w:val="4DCC0459"/>
    <w:rsid w:val="4DCC50C1"/>
    <w:rsid w:val="4DCCB403"/>
    <w:rsid w:val="4DCCC27D"/>
    <w:rsid w:val="4DCCE63F"/>
    <w:rsid w:val="4DCD01D2"/>
    <w:rsid w:val="4DCD3CEE"/>
    <w:rsid w:val="4DCD738E"/>
    <w:rsid w:val="4DCDA16F"/>
    <w:rsid w:val="4DCDB69C"/>
    <w:rsid w:val="4DCDE9A0"/>
    <w:rsid w:val="4DCE73F0"/>
    <w:rsid w:val="4DCEDFE8"/>
    <w:rsid w:val="4DCF165A"/>
    <w:rsid w:val="4DCF8126"/>
    <w:rsid w:val="4DCF8B88"/>
    <w:rsid w:val="4DCFBAB1"/>
    <w:rsid w:val="4DCFF41F"/>
    <w:rsid w:val="4DD0040E"/>
    <w:rsid w:val="4DD012B2"/>
    <w:rsid w:val="4DD024EB"/>
    <w:rsid w:val="4DD039FD"/>
    <w:rsid w:val="4DD08BE6"/>
    <w:rsid w:val="4DD09DCA"/>
    <w:rsid w:val="4DD0B60D"/>
    <w:rsid w:val="4DD0E843"/>
    <w:rsid w:val="4DD0FC24"/>
    <w:rsid w:val="4DD1419A"/>
    <w:rsid w:val="4DD1421D"/>
    <w:rsid w:val="4DD19858"/>
    <w:rsid w:val="4DD24FB4"/>
    <w:rsid w:val="4DD252F0"/>
    <w:rsid w:val="4DD2634F"/>
    <w:rsid w:val="4DD27FED"/>
    <w:rsid w:val="4DD2FAC1"/>
    <w:rsid w:val="4DD30E33"/>
    <w:rsid w:val="4DD336DA"/>
    <w:rsid w:val="4DD336F6"/>
    <w:rsid w:val="4DD35C65"/>
    <w:rsid w:val="4DD3680D"/>
    <w:rsid w:val="4DD3738F"/>
    <w:rsid w:val="4DD39B77"/>
    <w:rsid w:val="4DD3A4E4"/>
    <w:rsid w:val="4DD3A6C5"/>
    <w:rsid w:val="4DD3F098"/>
    <w:rsid w:val="4DD3F77C"/>
    <w:rsid w:val="4DD40032"/>
    <w:rsid w:val="4DD438E5"/>
    <w:rsid w:val="4DD4D72F"/>
    <w:rsid w:val="4DD4E6B8"/>
    <w:rsid w:val="4DD4ED09"/>
    <w:rsid w:val="4DD4EE25"/>
    <w:rsid w:val="4DD54BBF"/>
    <w:rsid w:val="4DD56B4B"/>
    <w:rsid w:val="4DD58703"/>
    <w:rsid w:val="4DD5B1D4"/>
    <w:rsid w:val="4DD5E424"/>
    <w:rsid w:val="4DD5E672"/>
    <w:rsid w:val="4DD6129A"/>
    <w:rsid w:val="4DD61942"/>
    <w:rsid w:val="4DD619CF"/>
    <w:rsid w:val="4DD61A8A"/>
    <w:rsid w:val="4DD6324F"/>
    <w:rsid w:val="4DD6335D"/>
    <w:rsid w:val="4DD65288"/>
    <w:rsid w:val="4DD685FF"/>
    <w:rsid w:val="4DD6B800"/>
    <w:rsid w:val="4DD6EEE3"/>
    <w:rsid w:val="4DD70379"/>
    <w:rsid w:val="4DD78798"/>
    <w:rsid w:val="4DD799EB"/>
    <w:rsid w:val="4DD7B8C3"/>
    <w:rsid w:val="4DD7D2A6"/>
    <w:rsid w:val="4DD7DFBB"/>
    <w:rsid w:val="4DD7ED0F"/>
    <w:rsid w:val="4DD8804C"/>
    <w:rsid w:val="4DD88308"/>
    <w:rsid w:val="4DD88E30"/>
    <w:rsid w:val="4DD8C454"/>
    <w:rsid w:val="4DD8EB00"/>
    <w:rsid w:val="4DD8EEFC"/>
    <w:rsid w:val="4DD8FFC4"/>
    <w:rsid w:val="4DD93902"/>
    <w:rsid w:val="4DD98023"/>
    <w:rsid w:val="4DD99107"/>
    <w:rsid w:val="4DD99E5B"/>
    <w:rsid w:val="4DD9A944"/>
    <w:rsid w:val="4DD9D887"/>
    <w:rsid w:val="4DD9ECB0"/>
    <w:rsid w:val="4DDA1B6B"/>
    <w:rsid w:val="4DDA480A"/>
    <w:rsid w:val="4DDACC6D"/>
    <w:rsid w:val="4DDAE063"/>
    <w:rsid w:val="4DDAEA87"/>
    <w:rsid w:val="4DDAEC79"/>
    <w:rsid w:val="4DDB0CA2"/>
    <w:rsid w:val="4DDB2385"/>
    <w:rsid w:val="4DDBB0F6"/>
    <w:rsid w:val="4DDBE445"/>
    <w:rsid w:val="4DDC2732"/>
    <w:rsid w:val="4DDC4733"/>
    <w:rsid w:val="4DDC7319"/>
    <w:rsid w:val="4DDC73A6"/>
    <w:rsid w:val="4DDCA00F"/>
    <w:rsid w:val="4DDCE4B3"/>
    <w:rsid w:val="4DDCE517"/>
    <w:rsid w:val="4DDCF5D3"/>
    <w:rsid w:val="4DDD1194"/>
    <w:rsid w:val="4DDD3521"/>
    <w:rsid w:val="4DDD55B7"/>
    <w:rsid w:val="4DDDAE89"/>
    <w:rsid w:val="4DDE3459"/>
    <w:rsid w:val="4DDE465E"/>
    <w:rsid w:val="4DDE7171"/>
    <w:rsid w:val="4DDEB002"/>
    <w:rsid w:val="4DDEEA78"/>
    <w:rsid w:val="4DDEFE2E"/>
    <w:rsid w:val="4DDF0FE7"/>
    <w:rsid w:val="4DDF241C"/>
    <w:rsid w:val="4DDF298B"/>
    <w:rsid w:val="4DDF2F4E"/>
    <w:rsid w:val="4DDF6C6E"/>
    <w:rsid w:val="4DDF764C"/>
    <w:rsid w:val="4DDFB040"/>
    <w:rsid w:val="4DDFC885"/>
    <w:rsid w:val="4DE018EF"/>
    <w:rsid w:val="4DE08CEA"/>
    <w:rsid w:val="4DE08F6B"/>
    <w:rsid w:val="4DE0ACFA"/>
    <w:rsid w:val="4DE0C995"/>
    <w:rsid w:val="4DE0DDDF"/>
    <w:rsid w:val="4DE0FA08"/>
    <w:rsid w:val="4DE12AF2"/>
    <w:rsid w:val="4DE13190"/>
    <w:rsid w:val="4DE177F3"/>
    <w:rsid w:val="4DE17FEC"/>
    <w:rsid w:val="4DE192B1"/>
    <w:rsid w:val="4DE21D2F"/>
    <w:rsid w:val="4DE2238E"/>
    <w:rsid w:val="4DE2398D"/>
    <w:rsid w:val="4DE25C99"/>
    <w:rsid w:val="4DE283DD"/>
    <w:rsid w:val="4DE28CBD"/>
    <w:rsid w:val="4DE293D4"/>
    <w:rsid w:val="4DE2C23D"/>
    <w:rsid w:val="4DE2F09B"/>
    <w:rsid w:val="4DE3343B"/>
    <w:rsid w:val="4DE370CA"/>
    <w:rsid w:val="4DE37137"/>
    <w:rsid w:val="4DE372CA"/>
    <w:rsid w:val="4DE3807A"/>
    <w:rsid w:val="4DE39274"/>
    <w:rsid w:val="4DE3BD92"/>
    <w:rsid w:val="4DE3E8C2"/>
    <w:rsid w:val="4DE43D88"/>
    <w:rsid w:val="4DE453C0"/>
    <w:rsid w:val="4DE480E0"/>
    <w:rsid w:val="4DE49EB8"/>
    <w:rsid w:val="4DE4D088"/>
    <w:rsid w:val="4DE5001A"/>
    <w:rsid w:val="4DE51DB0"/>
    <w:rsid w:val="4DE5344A"/>
    <w:rsid w:val="4DE54335"/>
    <w:rsid w:val="4DE56DF6"/>
    <w:rsid w:val="4DE5C094"/>
    <w:rsid w:val="4DE624F2"/>
    <w:rsid w:val="4DE65CEC"/>
    <w:rsid w:val="4DE66756"/>
    <w:rsid w:val="4DE6C2F0"/>
    <w:rsid w:val="4DE6DA88"/>
    <w:rsid w:val="4DE6EE24"/>
    <w:rsid w:val="4DE72ACE"/>
    <w:rsid w:val="4DE7344F"/>
    <w:rsid w:val="4DE73A64"/>
    <w:rsid w:val="4DE73E93"/>
    <w:rsid w:val="4DE75B9A"/>
    <w:rsid w:val="4DE797B7"/>
    <w:rsid w:val="4DE7B274"/>
    <w:rsid w:val="4DE7B2A4"/>
    <w:rsid w:val="4DE7B39B"/>
    <w:rsid w:val="4DE7EBE0"/>
    <w:rsid w:val="4DE7F5AF"/>
    <w:rsid w:val="4DE7FD92"/>
    <w:rsid w:val="4DE85DA3"/>
    <w:rsid w:val="4DE8C419"/>
    <w:rsid w:val="4DE8CBA8"/>
    <w:rsid w:val="4DE8CC8E"/>
    <w:rsid w:val="4DE8E486"/>
    <w:rsid w:val="4DE8F52E"/>
    <w:rsid w:val="4DE92A5F"/>
    <w:rsid w:val="4DE92A82"/>
    <w:rsid w:val="4DE9898C"/>
    <w:rsid w:val="4DE99A22"/>
    <w:rsid w:val="4DE9BB97"/>
    <w:rsid w:val="4DE9C103"/>
    <w:rsid w:val="4DE9E37B"/>
    <w:rsid w:val="4DEA2604"/>
    <w:rsid w:val="4DEA275B"/>
    <w:rsid w:val="4DEA6F1B"/>
    <w:rsid w:val="4DEAAB3F"/>
    <w:rsid w:val="4DEAAD60"/>
    <w:rsid w:val="4DEAC1B3"/>
    <w:rsid w:val="4DEAC7CA"/>
    <w:rsid w:val="4DEB95BA"/>
    <w:rsid w:val="4DEB9EE2"/>
    <w:rsid w:val="4DEBCDA0"/>
    <w:rsid w:val="4DEBFDDB"/>
    <w:rsid w:val="4DEC06F0"/>
    <w:rsid w:val="4DEC308E"/>
    <w:rsid w:val="4DEC3B1B"/>
    <w:rsid w:val="4DEC482C"/>
    <w:rsid w:val="4DEC4A8B"/>
    <w:rsid w:val="4DEC6397"/>
    <w:rsid w:val="4DEC8B63"/>
    <w:rsid w:val="4DECA85F"/>
    <w:rsid w:val="4DECAA3E"/>
    <w:rsid w:val="4DED4AB6"/>
    <w:rsid w:val="4DED538B"/>
    <w:rsid w:val="4DED55B0"/>
    <w:rsid w:val="4DED73E3"/>
    <w:rsid w:val="4DEDAE56"/>
    <w:rsid w:val="4DEDBA7D"/>
    <w:rsid w:val="4DEDD2D8"/>
    <w:rsid w:val="4DEDF2F1"/>
    <w:rsid w:val="4DEDFBCA"/>
    <w:rsid w:val="4DEE313A"/>
    <w:rsid w:val="4DEE4018"/>
    <w:rsid w:val="4DEE4631"/>
    <w:rsid w:val="4DEE8080"/>
    <w:rsid w:val="4DEEB90F"/>
    <w:rsid w:val="4DEED4FB"/>
    <w:rsid w:val="4DEEDFDC"/>
    <w:rsid w:val="4DEF11FB"/>
    <w:rsid w:val="4DEF15FA"/>
    <w:rsid w:val="4DEF2ADA"/>
    <w:rsid w:val="4DEF9082"/>
    <w:rsid w:val="4DEF9B1C"/>
    <w:rsid w:val="4DEFB188"/>
    <w:rsid w:val="4DEFF03E"/>
    <w:rsid w:val="4DEFF0A2"/>
    <w:rsid w:val="4DEFFBB7"/>
    <w:rsid w:val="4DF052C2"/>
    <w:rsid w:val="4DF0958D"/>
    <w:rsid w:val="4DF0A800"/>
    <w:rsid w:val="4DF0F5DF"/>
    <w:rsid w:val="4DF10BAD"/>
    <w:rsid w:val="4DF12A51"/>
    <w:rsid w:val="4DF133E3"/>
    <w:rsid w:val="4DF149B0"/>
    <w:rsid w:val="4DF17963"/>
    <w:rsid w:val="4DF196AD"/>
    <w:rsid w:val="4DF1E03D"/>
    <w:rsid w:val="4DF1ED35"/>
    <w:rsid w:val="4DF1FE8F"/>
    <w:rsid w:val="4DF20D7D"/>
    <w:rsid w:val="4DF21949"/>
    <w:rsid w:val="4DF21E54"/>
    <w:rsid w:val="4DF24D5E"/>
    <w:rsid w:val="4DF26674"/>
    <w:rsid w:val="4DF2DFD1"/>
    <w:rsid w:val="4DF30D7C"/>
    <w:rsid w:val="4DF35FA0"/>
    <w:rsid w:val="4DF364DB"/>
    <w:rsid w:val="4DF381E7"/>
    <w:rsid w:val="4DF395CC"/>
    <w:rsid w:val="4DF3BB11"/>
    <w:rsid w:val="4DF40C46"/>
    <w:rsid w:val="4DF415B0"/>
    <w:rsid w:val="4DF42976"/>
    <w:rsid w:val="4DF44A26"/>
    <w:rsid w:val="4DF44D6B"/>
    <w:rsid w:val="4DF472F3"/>
    <w:rsid w:val="4DF474FA"/>
    <w:rsid w:val="4DF47F61"/>
    <w:rsid w:val="4DF4B0AA"/>
    <w:rsid w:val="4DF4C851"/>
    <w:rsid w:val="4DF4CE01"/>
    <w:rsid w:val="4DF51506"/>
    <w:rsid w:val="4DF553DD"/>
    <w:rsid w:val="4DF557D2"/>
    <w:rsid w:val="4DF56C03"/>
    <w:rsid w:val="4DF58595"/>
    <w:rsid w:val="4DF5E075"/>
    <w:rsid w:val="4DF5F767"/>
    <w:rsid w:val="4DF5F76B"/>
    <w:rsid w:val="4DF61798"/>
    <w:rsid w:val="4DF637BD"/>
    <w:rsid w:val="4DF6742E"/>
    <w:rsid w:val="4DF676E0"/>
    <w:rsid w:val="4DF6C492"/>
    <w:rsid w:val="4DF6DBE5"/>
    <w:rsid w:val="4DF70303"/>
    <w:rsid w:val="4DF72707"/>
    <w:rsid w:val="4DF7818B"/>
    <w:rsid w:val="4DF7955D"/>
    <w:rsid w:val="4DF7CCC9"/>
    <w:rsid w:val="4DF818B2"/>
    <w:rsid w:val="4DF82B2C"/>
    <w:rsid w:val="4DF83301"/>
    <w:rsid w:val="4DF848E0"/>
    <w:rsid w:val="4DF866D0"/>
    <w:rsid w:val="4DF8E64E"/>
    <w:rsid w:val="4DF8F811"/>
    <w:rsid w:val="4DF90ADD"/>
    <w:rsid w:val="4DF91396"/>
    <w:rsid w:val="4DF96532"/>
    <w:rsid w:val="4DF9F13F"/>
    <w:rsid w:val="4DFA02B5"/>
    <w:rsid w:val="4DFA0634"/>
    <w:rsid w:val="4DFA35A4"/>
    <w:rsid w:val="4DFA7223"/>
    <w:rsid w:val="4DFA7F13"/>
    <w:rsid w:val="4DFA9B61"/>
    <w:rsid w:val="4DFAB5D4"/>
    <w:rsid w:val="4DFAE1AE"/>
    <w:rsid w:val="4DFAF426"/>
    <w:rsid w:val="4DFB010C"/>
    <w:rsid w:val="4DFB2C17"/>
    <w:rsid w:val="4DFB2F7E"/>
    <w:rsid w:val="4DFB5107"/>
    <w:rsid w:val="4DFB56B1"/>
    <w:rsid w:val="4DFB5E6F"/>
    <w:rsid w:val="4DFB6777"/>
    <w:rsid w:val="4DFB773C"/>
    <w:rsid w:val="4DFB7D0B"/>
    <w:rsid w:val="4DFB9095"/>
    <w:rsid w:val="4DFBD722"/>
    <w:rsid w:val="4DFBD947"/>
    <w:rsid w:val="4DFBE61D"/>
    <w:rsid w:val="4DFBE775"/>
    <w:rsid w:val="4DFBF094"/>
    <w:rsid w:val="4DFBF6A3"/>
    <w:rsid w:val="4DFC02AD"/>
    <w:rsid w:val="4DFC03BC"/>
    <w:rsid w:val="4DFC0B1A"/>
    <w:rsid w:val="4DFC3055"/>
    <w:rsid w:val="4DFC7EE1"/>
    <w:rsid w:val="4DFCC19D"/>
    <w:rsid w:val="4DFCE1B5"/>
    <w:rsid w:val="4DFD513D"/>
    <w:rsid w:val="4DFD584D"/>
    <w:rsid w:val="4DFD8459"/>
    <w:rsid w:val="4DFDC793"/>
    <w:rsid w:val="4DFDCD58"/>
    <w:rsid w:val="4DFDFC9E"/>
    <w:rsid w:val="4DFE0482"/>
    <w:rsid w:val="4DFE178F"/>
    <w:rsid w:val="4DFE23CB"/>
    <w:rsid w:val="4DFE45BA"/>
    <w:rsid w:val="4DFEB785"/>
    <w:rsid w:val="4DFEE225"/>
    <w:rsid w:val="4DFEF808"/>
    <w:rsid w:val="4DFF0557"/>
    <w:rsid w:val="4DFF0895"/>
    <w:rsid w:val="4DFF24EB"/>
    <w:rsid w:val="4DFF36A6"/>
    <w:rsid w:val="4DFF3796"/>
    <w:rsid w:val="4DFF3D69"/>
    <w:rsid w:val="4DFF7C92"/>
    <w:rsid w:val="4DFFB078"/>
    <w:rsid w:val="4DFFF38E"/>
    <w:rsid w:val="4E001478"/>
    <w:rsid w:val="4E00297D"/>
    <w:rsid w:val="4E0068F6"/>
    <w:rsid w:val="4E00760D"/>
    <w:rsid w:val="4E008A8F"/>
    <w:rsid w:val="4E009028"/>
    <w:rsid w:val="4E00AB81"/>
    <w:rsid w:val="4E00CF06"/>
    <w:rsid w:val="4E00DB72"/>
    <w:rsid w:val="4E00E7AC"/>
    <w:rsid w:val="4E00FF14"/>
    <w:rsid w:val="4E014304"/>
    <w:rsid w:val="4E0153AA"/>
    <w:rsid w:val="4E0177A5"/>
    <w:rsid w:val="4E017C6A"/>
    <w:rsid w:val="4E01A07D"/>
    <w:rsid w:val="4E01A810"/>
    <w:rsid w:val="4E01AAAD"/>
    <w:rsid w:val="4E01B0D5"/>
    <w:rsid w:val="4E01E194"/>
    <w:rsid w:val="4E01EC5F"/>
    <w:rsid w:val="4E020CD9"/>
    <w:rsid w:val="4E02613A"/>
    <w:rsid w:val="4E026C27"/>
    <w:rsid w:val="4E0278F7"/>
    <w:rsid w:val="4E034125"/>
    <w:rsid w:val="4E03456C"/>
    <w:rsid w:val="4E035022"/>
    <w:rsid w:val="4E03B084"/>
    <w:rsid w:val="4E03BBAA"/>
    <w:rsid w:val="4E03F415"/>
    <w:rsid w:val="4E0402F9"/>
    <w:rsid w:val="4E040DF7"/>
    <w:rsid w:val="4E04607B"/>
    <w:rsid w:val="4E048D24"/>
    <w:rsid w:val="4E050D25"/>
    <w:rsid w:val="4E052E66"/>
    <w:rsid w:val="4E055D25"/>
    <w:rsid w:val="4E056C14"/>
    <w:rsid w:val="4E05BA6C"/>
    <w:rsid w:val="4E05F11D"/>
    <w:rsid w:val="4E066199"/>
    <w:rsid w:val="4E0678A8"/>
    <w:rsid w:val="4E069174"/>
    <w:rsid w:val="4E06B228"/>
    <w:rsid w:val="4E0714EE"/>
    <w:rsid w:val="4E0744AF"/>
    <w:rsid w:val="4E0784C7"/>
    <w:rsid w:val="4E078F64"/>
    <w:rsid w:val="4E0802AC"/>
    <w:rsid w:val="4E084E60"/>
    <w:rsid w:val="4E0863C9"/>
    <w:rsid w:val="4E08ADD8"/>
    <w:rsid w:val="4E08B655"/>
    <w:rsid w:val="4E08C2C1"/>
    <w:rsid w:val="4E08C407"/>
    <w:rsid w:val="4E08D6CD"/>
    <w:rsid w:val="4E08EFED"/>
    <w:rsid w:val="4E0985F4"/>
    <w:rsid w:val="4E0988C2"/>
    <w:rsid w:val="4E09D4BD"/>
    <w:rsid w:val="4E0A07FC"/>
    <w:rsid w:val="4E0A574F"/>
    <w:rsid w:val="4E0ABD7A"/>
    <w:rsid w:val="4E0AF258"/>
    <w:rsid w:val="4E0B152E"/>
    <w:rsid w:val="4E0B3730"/>
    <w:rsid w:val="4E0C114F"/>
    <w:rsid w:val="4E0C513D"/>
    <w:rsid w:val="4E0C5E15"/>
    <w:rsid w:val="4E0C70B8"/>
    <w:rsid w:val="4E0C9CC7"/>
    <w:rsid w:val="4E0CABEA"/>
    <w:rsid w:val="4E0CAF2C"/>
    <w:rsid w:val="4E0CAF95"/>
    <w:rsid w:val="4E0CBDF2"/>
    <w:rsid w:val="4E0D0B51"/>
    <w:rsid w:val="4E0D1107"/>
    <w:rsid w:val="4E0D123D"/>
    <w:rsid w:val="4E0D4804"/>
    <w:rsid w:val="4E0D5B09"/>
    <w:rsid w:val="4E0D8C47"/>
    <w:rsid w:val="4E0D9614"/>
    <w:rsid w:val="4E0DD9A9"/>
    <w:rsid w:val="4E0DFD08"/>
    <w:rsid w:val="4E0E2840"/>
    <w:rsid w:val="4E0E2888"/>
    <w:rsid w:val="4E0E37F9"/>
    <w:rsid w:val="4E0E623D"/>
    <w:rsid w:val="4E0E7F78"/>
    <w:rsid w:val="4E0EC9B2"/>
    <w:rsid w:val="4E0ED7E2"/>
    <w:rsid w:val="4E0EEA5B"/>
    <w:rsid w:val="4E0F3CD6"/>
    <w:rsid w:val="4E0F4D6F"/>
    <w:rsid w:val="4E0F629B"/>
    <w:rsid w:val="4E0F7CF1"/>
    <w:rsid w:val="4E0F989A"/>
    <w:rsid w:val="4E0FBD4E"/>
    <w:rsid w:val="4E0FCD1C"/>
    <w:rsid w:val="4E0FE1C9"/>
    <w:rsid w:val="4E0FE2BF"/>
    <w:rsid w:val="4E0FF164"/>
    <w:rsid w:val="4E0FFD8E"/>
    <w:rsid w:val="4E10201B"/>
    <w:rsid w:val="4E102FFB"/>
    <w:rsid w:val="4E106B97"/>
    <w:rsid w:val="4E10A935"/>
    <w:rsid w:val="4E10D059"/>
    <w:rsid w:val="4E10E286"/>
    <w:rsid w:val="4E10EF63"/>
    <w:rsid w:val="4E1108A4"/>
    <w:rsid w:val="4E1148F0"/>
    <w:rsid w:val="4E11F66C"/>
    <w:rsid w:val="4E121986"/>
    <w:rsid w:val="4E121ADE"/>
    <w:rsid w:val="4E121E39"/>
    <w:rsid w:val="4E126306"/>
    <w:rsid w:val="4E126FBC"/>
    <w:rsid w:val="4E12713F"/>
    <w:rsid w:val="4E129E7B"/>
    <w:rsid w:val="4E12E201"/>
    <w:rsid w:val="4E12F02E"/>
    <w:rsid w:val="4E13006D"/>
    <w:rsid w:val="4E1311E0"/>
    <w:rsid w:val="4E131237"/>
    <w:rsid w:val="4E1317D9"/>
    <w:rsid w:val="4E1370D4"/>
    <w:rsid w:val="4E139802"/>
    <w:rsid w:val="4E13C384"/>
    <w:rsid w:val="4E13F216"/>
    <w:rsid w:val="4E1427B2"/>
    <w:rsid w:val="4E1479AE"/>
    <w:rsid w:val="4E148B62"/>
    <w:rsid w:val="4E14B20E"/>
    <w:rsid w:val="4E14CC41"/>
    <w:rsid w:val="4E14E706"/>
    <w:rsid w:val="4E151519"/>
    <w:rsid w:val="4E151CC0"/>
    <w:rsid w:val="4E1529EE"/>
    <w:rsid w:val="4E15C32F"/>
    <w:rsid w:val="4E15F1DD"/>
    <w:rsid w:val="4E162EAD"/>
    <w:rsid w:val="4E1690CF"/>
    <w:rsid w:val="4E16A496"/>
    <w:rsid w:val="4E16B565"/>
    <w:rsid w:val="4E16C12D"/>
    <w:rsid w:val="4E170059"/>
    <w:rsid w:val="4E172995"/>
    <w:rsid w:val="4E178659"/>
    <w:rsid w:val="4E179D9F"/>
    <w:rsid w:val="4E17C9E0"/>
    <w:rsid w:val="4E17EA19"/>
    <w:rsid w:val="4E17EAD2"/>
    <w:rsid w:val="4E1815E9"/>
    <w:rsid w:val="4E186441"/>
    <w:rsid w:val="4E187426"/>
    <w:rsid w:val="4E1894BF"/>
    <w:rsid w:val="4E18B0CC"/>
    <w:rsid w:val="4E18DAC0"/>
    <w:rsid w:val="4E19734A"/>
    <w:rsid w:val="4E19BE27"/>
    <w:rsid w:val="4E19CB45"/>
    <w:rsid w:val="4E19E820"/>
    <w:rsid w:val="4E19FA0A"/>
    <w:rsid w:val="4E1A0AD4"/>
    <w:rsid w:val="4E1A368C"/>
    <w:rsid w:val="4E1A511E"/>
    <w:rsid w:val="4E1A8F20"/>
    <w:rsid w:val="4E1A9076"/>
    <w:rsid w:val="4E1AF24D"/>
    <w:rsid w:val="4E1B2A1F"/>
    <w:rsid w:val="4E1B6DAF"/>
    <w:rsid w:val="4E1B7A56"/>
    <w:rsid w:val="4E1B95A3"/>
    <w:rsid w:val="4E1BA5E4"/>
    <w:rsid w:val="4E1BBD85"/>
    <w:rsid w:val="4E1BC2F8"/>
    <w:rsid w:val="4E1BC5AA"/>
    <w:rsid w:val="4E1BD0EA"/>
    <w:rsid w:val="4E1BE709"/>
    <w:rsid w:val="4E1BF9E2"/>
    <w:rsid w:val="4E1C289C"/>
    <w:rsid w:val="4E1C7280"/>
    <w:rsid w:val="4E1CA95A"/>
    <w:rsid w:val="4E1CC789"/>
    <w:rsid w:val="4E1CEC30"/>
    <w:rsid w:val="4E1CFDDD"/>
    <w:rsid w:val="4E1D0BFA"/>
    <w:rsid w:val="4E1D0F2D"/>
    <w:rsid w:val="4E1D1C78"/>
    <w:rsid w:val="4E1D7D68"/>
    <w:rsid w:val="4E1D93DA"/>
    <w:rsid w:val="4E1D9624"/>
    <w:rsid w:val="4E1DA370"/>
    <w:rsid w:val="4E1DA3DF"/>
    <w:rsid w:val="4E1DADE0"/>
    <w:rsid w:val="4E1DC230"/>
    <w:rsid w:val="4E1DDDC2"/>
    <w:rsid w:val="4E1DFC79"/>
    <w:rsid w:val="4E1DFCED"/>
    <w:rsid w:val="4E1E0D1B"/>
    <w:rsid w:val="4E1EFAD8"/>
    <w:rsid w:val="4E1EFED0"/>
    <w:rsid w:val="4E1F0509"/>
    <w:rsid w:val="4E1F4B23"/>
    <w:rsid w:val="4E1F57F2"/>
    <w:rsid w:val="4E1FD471"/>
    <w:rsid w:val="4E1FDBAF"/>
    <w:rsid w:val="4E1FEE8F"/>
    <w:rsid w:val="4E1FF014"/>
    <w:rsid w:val="4E1FF750"/>
    <w:rsid w:val="4E202001"/>
    <w:rsid w:val="4E202C95"/>
    <w:rsid w:val="4E202DB1"/>
    <w:rsid w:val="4E202EA5"/>
    <w:rsid w:val="4E20739D"/>
    <w:rsid w:val="4E207B39"/>
    <w:rsid w:val="4E20C5D2"/>
    <w:rsid w:val="4E20D771"/>
    <w:rsid w:val="4E20DA90"/>
    <w:rsid w:val="4E20F8E5"/>
    <w:rsid w:val="4E2107E8"/>
    <w:rsid w:val="4E211EBF"/>
    <w:rsid w:val="4E212642"/>
    <w:rsid w:val="4E214A50"/>
    <w:rsid w:val="4E218580"/>
    <w:rsid w:val="4E2199E4"/>
    <w:rsid w:val="4E21CEE3"/>
    <w:rsid w:val="4E21DABA"/>
    <w:rsid w:val="4E21E203"/>
    <w:rsid w:val="4E21F130"/>
    <w:rsid w:val="4E229BE7"/>
    <w:rsid w:val="4E22F6E6"/>
    <w:rsid w:val="4E22FD12"/>
    <w:rsid w:val="4E230559"/>
    <w:rsid w:val="4E2333F6"/>
    <w:rsid w:val="4E2360FD"/>
    <w:rsid w:val="4E2375D3"/>
    <w:rsid w:val="4E238EB7"/>
    <w:rsid w:val="4E239C1E"/>
    <w:rsid w:val="4E23C634"/>
    <w:rsid w:val="4E240ABB"/>
    <w:rsid w:val="4E242F96"/>
    <w:rsid w:val="4E2456B6"/>
    <w:rsid w:val="4E2462F8"/>
    <w:rsid w:val="4E2479E6"/>
    <w:rsid w:val="4E24E8A6"/>
    <w:rsid w:val="4E24EA15"/>
    <w:rsid w:val="4E251934"/>
    <w:rsid w:val="4E251DC1"/>
    <w:rsid w:val="4E252DFB"/>
    <w:rsid w:val="4E25376A"/>
    <w:rsid w:val="4E25B17D"/>
    <w:rsid w:val="4E25D0E1"/>
    <w:rsid w:val="4E260978"/>
    <w:rsid w:val="4E260988"/>
    <w:rsid w:val="4E26166C"/>
    <w:rsid w:val="4E263A57"/>
    <w:rsid w:val="4E263CBE"/>
    <w:rsid w:val="4E265965"/>
    <w:rsid w:val="4E2659C0"/>
    <w:rsid w:val="4E266D84"/>
    <w:rsid w:val="4E26D4B0"/>
    <w:rsid w:val="4E275EF9"/>
    <w:rsid w:val="4E277346"/>
    <w:rsid w:val="4E2777B4"/>
    <w:rsid w:val="4E2794F7"/>
    <w:rsid w:val="4E27DF08"/>
    <w:rsid w:val="4E280395"/>
    <w:rsid w:val="4E28326A"/>
    <w:rsid w:val="4E28658E"/>
    <w:rsid w:val="4E2872D8"/>
    <w:rsid w:val="4E287D7F"/>
    <w:rsid w:val="4E288EEC"/>
    <w:rsid w:val="4E28B8E8"/>
    <w:rsid w:val="4E28BED3"/>
    <w:rsid w:val="4E290C32"/>
    <w:rsid w:val="4E2916A6"/>
    <w:rsid w:val="4E292FE3"/>
    <w:rsid w:val="4E294DBE"/>
    <w:rsid w:val="4E29A6DA"/>
    <w:rsid w:val="4E29BC2D"/>
    <w:rsid w:val="4E29C902"/>
    <w:rsid w:val="4E29D113"/>
    <w:rsid w:val="4E29EBE9"/>
    <w:rsid w:val="4E2A1FF3"/>
    <w:rsid w:val="4E2A912F"/>
    <w:rsid w:val="4E2AAD9F"/>
    <w:rsid w:val="4E2BB236"/>
    <w:rsid w:val="4E2BF73A"/>
    <w:rsid w:val="4E2C0428"/>
    <w:rsid w:val="4E2C07D5"/>
    <w:rsid w:val="4E2C111E"/>
    <w:rsid w:val="4E2C6D7B"/>
    <w:rsid w:val="4E2CA3FA"/>
    <w:rsid w:val="4E2CD958"/>
    <w:rsid w:val="4E2D1BD5"/>
    <w:rsid w:val="4E2D2836"/>
    <w:rsid w:val="4E2D4521"/>
    <w:rsid w:val="4E2D7B8F"/>
    <w:rsid w:val="4E2D7EBA"/>
    <w:rsid w:val="4E2D98AF"/>
    <w:rsid w:val="4E2D9925"/>
    <w:rsid w:val="4E2DD41B"/>
    <w:rsid w:val="4E2DDDB1"/>
    <w:rsid w:val="4E2DDF66"/>
    <w:rsid w:val="4E2DE608"/>
    <w:rsid w:val="4E2DE936"/>
    <w:rsid w:val="4E2DF4B0"/>
    <w:rsid w:val="4E2E03C0"/>
    <w:rsid w:val="4E2E08CC"/>
    <w:rsid w:val="4E2E6987"/>
    <w:rsid w:val="4E2E7B41"/>
    <w:rsid w:val="4E2EE306"/>
    <w:rsid w:val="4E2F7535"/>
    <w:rsid w:val="4E2FB61A"/>
    <w:rsid w:val="4E2FC7BC"/>
    <w:rsid w:val="4E2FE575"/>
    <w:rsid w:val="4E2FEC51"/>
    <w:rsid w:val="4E2FF774"/>
    <w:rsid w:val="4E305DCF"/>
    <w:rsid w:val="4E305E15"/>
    <w:rsid w:val="4E3068B6"/>
    <w:rsid w:val="4E3079F3"/>
    <w:rsid w:val="4E3081D3"/>
    <w:rsid w:val="4E30991A"/>
    <w:rsid w:val="4E309D7A"/>
    <w:rsid w:val="4E30E7F5"/>
    <w:rsid w:val="4E310341"/>
    <w:rsid w:val="4E31621B"/>
    <w:rsid w:val="4E31AEAC"/>
    <w:rsid w:val="4E3223B2"/>
    <w:rsid w:val="4E322575"/>
    <w:rsid w:val="4E324D4B"/>
    <w:rsid w:val="4E3253B4"/>
    <w:rsid w:val="4E32807E"/>
    <w:rsid w:val="4E328AE5"/>
    <w:rsid w:val="4E328BC9"/>
    <w:rsid w:val="4E329AC4"/>
    <w:rsid w:val="4E32CB00"/>
    <w:rsid w:val="4E32FC18"/>
    <w:rsid w:val="4E33326D"/>
    <w:rsid w:val="4E3339EA"/>
    <w:rsid w:val="4E335487"/>
    <w:rsid w:val="4E336971"/>
    <w:rsid w:val="4E33E068"/>
    <w:rsid w:val="4E341F8C"/>
    <w:rsid w:val="4E342293"/>
    <w:rsid w:val="4E3436A2"/>
    <w:rsid w:val="4E3440DF"/>
    <w:rsid w:val="4E3442FD"/>
    <w:rsid w:val="4E348553"/>
    <w:rsid w:val="4E349D11"/>
    <w:rsid w:val="4E34B10A"/>
    <w:rsid w:val="4E34D965"/>
    <w:rsid w:val="4E3512A6"/>
    <w:rsid w:val="4E351A7F"/>
    <w:rsid w:val="4E35353C"/>
    <w:rsid w:val="4E3572B8"/>
    <w:rsid w:val="4E358653"/>
    <w:rsid w:val="4E358D9B"/>
    <w:rsid w:val="4E35911B"/>
    <w:rsid w:val="4E35BD16"/>
    <w:rsid w:val="4E35E470"/>
    <w:rsid w:val="4E35FB18"/>
    <w:rsid w:val="4E361005"/>
    <w:rsid w:val="4E361997"/>
    <w:rsid w:val="4E3628ED"/>
    <w:rsid w:val="4E363832"/>
    <w:rsid w:val="4E3674D1"/>
    <w:rsid w:val="4E368CB2"/>
    <w:rsid w:val="4E36E140"/>
    <w:rsid w:val="4E370560"/>
    <w:rsid w:val="4E372356"/>
    <w:rsid w:val="4E37580D"/>
    <w:rsid w:val="4E37BE40"/>
    <w:rsid w:val="4E37F605"/>
    <w:rsid w:val="4E3812A7"/>
    <w:rsid w:val="4E381F92"/>
    <w:rsid w:val="4E387987"/>
    <w:rsid w:val="4E38A8F0"/>
    <w:rsid w:val="4E38D9B8"/>
    <w:rsid w:val="4E38DDCB"/>
    <w:rsid w:val="4E39428B"/>
    <w:rsid w:val="4E3944BC"/>
    <w:rsid w:val="4E398A47"/>
    <w:rsid w:val="4E39ACAB"/>
    <w:rsid w:val="4E39B44B"/>
    <w:rsid w:val="4E39C909"/>
    <w:rsid w:val="4E3A32B4"/>
    <w:rsid w:val="4E3A5B85"/>
    <w:rsid w:val="4E3AE3C2"/>
    <w:rsid w:val="4E3AF8AD"/>
    <w:rsid w:val="4E3B4F84"/>
    <w:rsid w:val="4E3B577C"/>
    <w:rsid w:val="4E3B88ED"/>
    <w:rsid w:val="4E3B990B"/>
    <w:rsid w:val="4E3BC5CA"/>
    <w:rsid w:val="4E3C02D7"/>
    <w:rsid w:val="4E3C19E5"/>
    <w:rsid w:val="4E3CDCA9"/>
    <w:rsid w:val="4E3CE1EC"/>
    <w:rsid w:val="4E3CF50B"/>
    <w:rsid w:val="4E3D2BE7"/>
    <w:rsid w:val="4E3D375B"/>
    <w:rsid w:val="4E3DDE15"/>
    <w:rsid w:val="4E3DE2F4"/>
    <w:rsid w:val="4E3DFB91"/>
    <w:rsid w:val="4E3E0553"/>
    <w:rsid w:val="4E3E3355"/>
    <w:rsid w:val="4E3E9237"/>
    <w:rsid w:val="4E3EA95A"/>
    <w:rsid w:val="4E3EB27E"/>
    <w:rsid w:val="4E3EDC1C"/>
    <w:rsid w:val="4E3EE43E"/>
    <w:rsid w:val="4E3EEBA3"/>
    <w:rsid w:val="4E3F0200"/>
    <w:rsid w:val="4E3F1786"/>
    <w:rsid w:val="4E3F1825"/>
    <w:rsid w:val="4E3F1D29"/>
    <w:rsid w:val="4E3F5AAD"/>
    <w:rsid w:val="4E3F94CD"/>
    <w:rsid w:val="4E3FAED8"/>
    <w:rsid w:val="4E3FD5B5"/>
    <w:rsid w:val="4E3FECD0"/>
    <w:rsid w:val="4E3FEE2E"/>
    <w:rsid w:val="4E3FF468"/>
    <w:rsid w:val="4E3FFF18"/>
    <w:rsid w:val="4E40107E"/>
    <w:rsid w:val="4E40A7F2"/>
    <w:rsid w:val="4E40A87D"/>
    <w:rsid w:val="4E410D18"/>
    <w:rsid w:val="4E41115C"/>
    <w:rsid w:val="4E4113ED"/>
    <w:rsid w:val="4E414F01"/>
    <w:rsid w:val="4E4173D1"/>
    <w:rsid w:val="4E41914D"/>
    <w:rsid w:val="4E41B2F8"/>
    <w:rsid w:val="4E42306C"/>
    <w:rsid w:val="4E426B9D"/>
    <w:rsid w:val="4E427DCE"/>
    <w:rsid w:val="4E429B0C"/>
    <w:rsid w:val="4E429E2C"/>
    <w:rsid w:val="4E42A54C"/>
    <w:rsid w:val="4E42CD19"/>
    <w:rsid w:val="4E42D825"/>
    <w:rsid w:val="4E42E806"/>
    <w:rsid w:val="4E4329DA"/>
    <w:rsid w:val="4E435AFF"/>
    <w:rsid w:val="4E437489"/>
    <w:rsid w:val="4E43B2B4"/>
    <w:rsid w:val="4E440E83"/>
    <w:rsid w:val="4E440F50"/>
    <w:rsid w:val="4E442C32"/>
    <w:rsid w:val="4E444AAE"/>
    <w:rsid w:val="4E44A043"/>
    <w:rsid w:val="4E44F6CA"/>
    <w:rsid w:val="4E450A4E"/>
    <w:rsid w:val="4E452D98"/>
    <w:rsid w:val="4E453DA3"/>
    <w:rsid w:val="4E455444"/>
    <w:rsid w:val="4E459A9A"/>
    <w:rsid w:val="4E459E09"/>
    <w:rsid w:val="4E45AE7A"/>
    <w:rsid w:val="4E4602ED"/>
    <w:rsid w:val="4E460541"/>
    <w:rsid w:val="4E464592"/>
    <w:rsid w:val="4E465C7B"/>
    <w:rsid w:val="4E46F39C"/>
    <w:rsid w:val="4E4729B7"/>
    <w:rsid w:val="4E4738A7"/>
    <w:rsid w:val="4E473C13"/>
    <w:rsid w:val="4E477DCB"/>
    <w:rsid w:val="4E47A194"/>
    <w:rsid w:val="4E47D6A5"/>
    <w:rsid w:val="4E4816C2"/>
    <w:rsid w:val="4E48305A"/>
    <w:rsid w:val="4E483EBE"/>
    <w:rsid w:val="4E484EE1"/>
    <w:rsid w:val="4E485B97"/>
    <w:rsid w:val="4E48777E"/>
    <w:rsid w:val="4E48AF92"/>
    <w:rsid w:val="4E4980EF"/>
    <w:rsid w:val="4E49865B"/>
    <w:rsid w:val="4E49DD6A"/>
    <w:rsid w:val="4E49F40C"/>
    <w:rsid w:val="4E49FF47"/>
    <w:rsid w:val="4E4A1352"/>
    <w:rsid w:val="4E4A4323"/>
    <w:rsid w:val="4E4A4836"/>
    <w:rsid w:val="4E4A571F"/>
    <w:rsid w:val="4E4A6E05"/>
    <w:rsid w:val="4E4A8A70"/>
    <w:rsid w:val="4E4AA43A"/>
    <w:rsid w:val="4E4ABDA3"/>
    <w:rsid w:val="4E4ADF43"/>
    <w:rsid w:val="4E4B10E1"/>
    <w:rsid w:val="4E4B4A37"/>
    <w:rsid w:val="4E4B5AF6"/>
    <w:rsid w:val="4E4BA54E"/>
    <w:rsid w:val="4E4BB9F3"/>
    <w:rsid w:val="4E4BEF25"/>
    <w:rsid w:val="4E4C0DF2"/>
    <w:rsid w:val="4E4C18B7"/>
    <w:rsid w:val="4E4C7B96"/>
    <w:rsid w:val="4E4C8173"/>
    <w:rsid w:val="4E4C8CEF"/>
    <w:rsid w:val="4E4C8E8D"/>
    <w:rsid w:val="4E4C8EDD"/>
    <w:rsid w:val="4E4C9C16"/>
    <w:rsid w:val="4E4D37BB"/>
    <w:rsid w:val="4E4D382D"/>
    <w:rsid w:val="4E4D54E1"/>
    <w:rsid w:val="4E4D9BEE"/>
    <w:rsid w:val="4E4DC5CC"/>
    <w:rsid w:val="4E4E11E1"/>
    <w:rsid w:val="4E4E2914"/>
    <w:rsid w:val="4E4E44C1"/>
    <w:rsid w:val="4E4E9D02"/>
    <w:rsid w:val="4E4E9DB9"/>
    <w:rsid w:val="4E4EAB3D"/>
    <w:rsid w:val="4E4EE8E5"/>
    <w:rsid w:val="4E4F0F52"/>
    <w:rsid w:val="4E4F1804"/>
    <w:rsid w:val="4E4F2C6E"/>
    <w:rsid w:val="4E4F5326"/>
    <w:rsid w:val="4E4F736B"/>
    <w:rsid w:val="4E4FD51F"/>
    <w:rsid w:val="4E501286"/>
    <w:rsid w:val="4E502B28"/>
    <w:rsid w:val="4E506007"/>
    <w:rsid w:val="4E507412"/>
    <w:rsid w:val="4E507823"/>
    <w:rsid w:val="4E507FAE"/>
    <w:rsid w:val="4E509D07"/>
    <w:rsid w:val="4E50B316"/>
    <w:rsid w:val="4E50B9ED"/>
    <w:rsid w:val="4E50DBCE"/>
    <w:rsid w:val="4E50E19A"/>
    <w:rsid w:val="4E50F1A4"/>
    <w:rsid w:val="4E512A79"/>
    <w:rsid w:val="4E514295"/>
    <w:rsid w:val="4E5196E5"/>
    <w:rsid w:val="4E51976C"/>
    <w:rsid w:val="4E51BADE"/>
    <w:rsid w:val="4E51CDEB"/>
    <w:rsid w:val="4E51D4FC"/>
    <w:rsid w:val="4E51FC59"/>
    <w:rsid w:val="4E5219F3"/>
    <w:rsid w:val="4E524A04"/>
    <w:rsid w:val="4E5263CE"/>
    <w:rsid w:val="4E527D44"/>
    <w:rsid w:val="4E52A78B"/>
    <w:rsid w:val="4E52CF31"/>
    <w:rsid w:val="4E5330DF"/>
    <w:rsid w:val="4E533300"/>
    <w:rsid w:val="4E533D60"/>
    <w:rsid w:val="4E5343E0"/>
    <w:rsid w:val="4E53C7C3"/>
    <w:rsid w:val="4E53D36A"/>
    <w:rsid w:val="4E53DCFE"/>
    <w:rsid w:val="4E53EA91"/>
    <w:rsid w:val="4E541E70"/>
    <w:rsid w:val="4E543836"/>
    <w:rsid w:val="4E543A8A"/>
    <w:rsid w:val="4E544B79"/>
    <w:rsid w:val="4E549DD4"/>
    <w:rsid w:val="4E54BFB8"/>
    <w:rsid w:val="4E550BC9"/>
    <w:rsid w:val="4E552EE4"/>
    <w:rsid w:val="4E55669D"/>
    <w:rsid w:val="4E5580DC"/>
    <w:rsid w:val="4E55B34B"/>
    <w:rsid w:val="4E55B541"/>
    <w:rsid w:val="4E55D4D2"/>
    <w:rsid w:val="4E55E1E5"/>
    <w:rsid w:val="4E55F90E"/>
    <w:rsid w:val="4E55FAFF"/>
    <w:rsid w:val="4E563E4B"/>
    <w:rsid w:val="4E565B98"/>
    <w:rsid w:val="4E565FD1"/>
    <w:rsid w:val="4E567071"/>
    <w:rsid w:val="4E56761C"/>
    <w:rsid w:val="4E56A30E"/>
    <w:rsid w:val="4E56B0FD"/>
    <w:rsid w:val="4E56BBF4"/>
    <w:rsid w:val="4E56CFD6"/>
    <w:rsid w:val="4E56D9E2"/>
    <w:rsid w:val="4E570366"/>
    <w:rsid w:val="4E571157"/>
    <w:rsid w:val="4E573276"/>
    <w:rsid w:val="4E57B202"/>
    <w:rsid w:val="4E57B59E"/>
    <w:rsid w:val="4E584967"/>
    <w:rsid w:val="4E586C21"/>
    <w:rsid w:val="4E58A98C"/>
    <w:rsid w:val="4E58C1FD"/>
    <w:rsid w:val="4E58EF78"/>
    <w:rsid w:val="4E58F4AF"/>
    <w:rsid w:val="4E590A29"/>
    <w:rsid w:val="4E59D2CC"/>
    <w:rsid w:val="4E59D68F"/>
    <w:rsid w:val="4E59F124"/>
    <w:rsid w:val="4E5A08DA"/>
    <w:rsid w:val="4E5A122C"/>
    <w:rsid w:val="4E5ADB28"/>
    <w:rsid w:val="4E5AE1AB"/>
    <w:rsid w:val="4E5AFBAB"/>
    <w:rsid w:val="4E5B0ED1"/>
    <w:rsid w:val="4E5B2DF2"/>
    <w:rsid w:val="4E5B5D15"/>
    <w:rsid w:val="4E5B8C05"/>
    <w:rsid w:val="4E5B9023"/>
    <w:rsid w:val="4E5BC296"/>
    <w:rsid w:val="4E5BE393"/>
    <w:rsid w:val="4E5C00D2"/>
    <w:rsid w:val="4E5C13BB"/>
    <w:rsid w:val="4E5C2E2A"/>
    <w:rsid w:val="4E5C69E2"/>
    <w:rsid w:val="4E5C72CB"/>
    <w:rsid w:val="4E5C7973"/>
    <w:rsid w:val="4E5C88A6"/>
    <w:rsid w:val="4E5C8ECE"/>
    <w:rsid w:val="4E5CF4C6"/>
    <w:rsid w:val="4E5D2410"/>
    <w:rsid w:val="4E5D7631"/>
    <w:rsid w:val="4E5D9A14"/>
    <w:rsid w:val="4E5DCD4B"/>
    <w:rsid w:val="4E5DE303"/>
    <w:rsid w:val="4E5E1D75"/>
    <w:rsid w:val="4E5E5098"/>
    <w:rsid w:val="4E5E627C"/>
    <w:rsid w:val="4E5E7721"/>
    <w:rsid w:val="4E5E91F8"/>
    <w:rsid w:val="4E5EAC9A"/>
    <w:rsid w:val="4E5EAD15"/>
    <w:rsid w:val="4E5ED5F0"/>
    <w:rsid w:val="4E5EFFDA"/>
    <w:rsid w:val="4E5F35B6"/>
    <w:rsid w:val="4E5F5764"/>
    <w:rsid w:val="4E5F6237"/>
    <w:rsid w:val="4E5F76DC"/>
    <w:rsid w:val="4E5FBA79"/>
    <w:rsid w:val="4E5FC196"/>
    <w:rsid w:val="4E5FE34C"/>
    <w:rsid w:val="4E5FE5DE"/>
    <w:rsid w:val="4E5FF166"/>
    <w:rsid w:val="4E5FF1BF"/>
    <w:rsid w:val="4E600026"/>
    <w:rsid w:val="4E602CB0"/>
    <w:rsid w:val="4E602D9A"/>
    <w:rsid w:val="4E6053C6"/>
    <w:rsid w:val="4E609AF7"/>
    <w:rsid w:val="4E612AFA"/>
    <w:rsid w:val="4E616046"/>
    <w:rsid w:val="4E617568"/>
    <w:rsid w:val="4E61A93B"/>
    <w:rsid w:val="4E61F83F"/>
    <w:rsid w:val="4E621116"/>
    <w:rsid w:val="4E6246CA"/>
    <w:rsid w:val="4E624811"/>
    <w:rsid w:val="4E62CCA6"/>
    <w:rsid w:val="4E63020F"/>
    <w:rsid w:val="4E632AE5"/>
    <w:rsid w:val="4E639418"/>
    <w:rsid w:val="4E639499"/>
    <w:rsid w:val="4E63C843"/>
    <w:rsid w:val="4E63EF7E"/>
    <w:rsid w:val="4E63FED7"/>
    <w:rsid w:val="4E642F6F"/>
    <w:rsid w:val="4E6458F1"/>
    <w:rsid w:val="4E646993"/>
    <w:rsid w:val="4E646F95"/>
    <w:rsid w:val="4E648486"/>
    <w:rsid w:val="4E649966"/>
    <w:rsid w:val="4E64B551"/>
    <w:rsid w:val="4E64EF3D"/>
    <w:rsid w:val="4E64F870"/>
    <w:rsid w:val="4E651227"/>
    <w:rsid w:val="4E651C4F"/>
    <w:rsid w:val="4E6534CC"/>
    <w:rsid w:val="4E655ABD"/>
    <w:rsid w:val="4E65BD61"/>
    <w:rsid w:val="4E65C08A"/>
    <w:rsid w:val="4E665CD2"/>
    <w:rsid w:val="4E6664E6"/>
    <w:rsid w:val="4E666C1B"/>
    <w:rsid w:val="4E6692DC"/>
    <w:rsid w:val="4E66AFF5"/>
    <w:rsid w:val="4E66ED01"/>
    <w:rsid w:val="4E66F405"/>
    <w:rsid w:val="4E677B42"/>
    <w:rsid w:val="4E678443"/>
    <w:rsid w:val="4E67E527"/>
    <w:rsid w:val="4E67FA30"/>
    <w:rsid w:val="4E680524"/>
    <w:rsid w:val="4E680D35"/>
    <w:rsid w:val="4E683D92"/>
    <w:rsid w:val="4E685E0E"/>
    <w:rsid w:val="4E68DCC1"/>
    <w:rsid w:val="4E68FC1C"/>
    <w:rsid w:val="4E693716"/>
    <w:rsid w:val="4E6971E2"/>
    <w:rsid w:val="4E69859C"/>
    <w:rsid w:val="4E6A29B1"/>
    <w:rsid w:val="4E6A5692"/>
    <w:rsid w:val="4E6A7C95"/>
    <w:rsid w:val="4E6A94D2"/>
    <w:rsid w:val="4E6AACE9"/>
    <w:rsid w:val="4E6AB3F8"/>
    <w:rsid w:val="4E6AB77D"/>
    <w:rsid w:val="4E6AC5A1"/>
    <w:rsid w:val="4E6ADF6D"/>
    <w:rsid w:val="4E6AF342"/>
    <w:rsid w:val="4E6B2D05"/>
    <w:rsid w:val="4E6B4DF1"/>
    <w:rsid w:val="4E6BB4EC"/>
    <w:rsid w:val="4E6BBF3D"/>
    <w:rsid w:val="4E6BE2F3"/>
    <w:rsid w:val="4E6C04D9"/>
    <w:rsid w:val="4E6C107E"/>
    <w:rsid w:val="4E6C272F"/>
    <w:rsid w:val="4E6C3EE4"/>
    <w:rsid w:val="4E6C58A1"/>
    <w:rsid w:val="4E6C5A52"/>
    <w:rsid w:val="4E6C6ACB"/>
    <w:rsid w:val="4E6C7A5D"/>
    <w:rsid w:val="4E6C810F"/>
    <w:rsid w:val="4E6CB731"/>
    <w:rsid w:val="4E6CFB61"/>
    <w:rsid w:val="4E6D3457"/>
    <w:rsid w:val="4E6D362D"/>
    <w:rsid w:val="4E6D3CE5"/>
    <w:rsid w:val="4E6D3FFE"/>
    <w:rsid w:val="4E6D6A4D"/>
    <w:rsid w:val="4E6D937B"/>
    <w:rsid w:val="4E6DA5B5"/>
    <w:rsid w:val="4E6DB172"/>
    <w:rsid w:val="4E6DF5A5"/>
    <w:rsid w:val="4E6E0312"/>
    <w:rsid w:val="4E6E0448"/>
    <w:rsid w:val="4E6E6626"/>
    <w:rsid w:val="4E6E8DA4"/>
    <w:rsid w:val="4E6F1383"/>
    <w:rsid w:val="4E6F1F4D"/>
    <w:rsid w:val="4E6F2071"/>
    <w:rsid w:val="4E6F7372"/>
    <w:rsid w:val="4E6F7616"/>
    <w:rsid w:val="4E6F8D6B"/>
    <w:rsid w:val="4E6F9AEC"/>
    <w:rsid w:val="4E6FA759"/>
    <w:rsid w:val="4E6FAA38"/>
    <w:rsid w:val="4E6FDB0B"/>
    <w:rsid w:val="4E702C09"/>
    <w:rsid w:val="4E70314E"/>
    <w:rsid w:val="4E704E46"/>
    <w:rsid w:val="4E7051A0"/>
    <w:rsid w:val="4E705585"/>
    <w:rsid w:val="4E706415"/>
    <w:rsid w:val="4E70A0DC"/>
    <w:rsid w:val="4E70C15D"/>
    <w:rsid w:val="4E7107A9"/>
    <w:rsid w:val="4E71085C"/>
    <w:rsid w:val="4E71094E"/>
    <w:rsid w:val="4E711BD6"/>
    <w:rsid w:val="4E715AC0"/>
    <w:rsid w:val="4E71D4FB"/>
    <w:rsid w:val="4E71DBC8"/>
    <w:rsid w:val="4E7236EF"/>
    <w:rsid w:val="4E72444C"/>
    <w:rsid w:val="4E72A304"/>
    <w:rsid w:val="4E72B689"/>
    <w:rsid w:val="4E72E7F7"/>
    <w:rsid w:val="4E731ADE"/>
    <w:rsid w:val="4E73454D"/>
    <w:rsid w:val="4E738092"/>
    <w:rsid w:val="4E739672"/>
    <w:rsid w:val="4E73C8BD"/>
    <w:rsid w:val="4E73D03F"/>
    <w:rsid w:val="4E73E3CF"/>
    <w:rsid w:val="4E7433D6"/>
    <w:rsid w:val="4E747721"/>
    <w:rsid w:val="4E74858C"/>
    <w:rsid w:val="4E74B939"/>
    <w:rsid w:val="4E74C44A"/>
    <w:rsid w:val="4E74C596"/>
    <w:rsid w:val="4E74FE82"/>
    <w:rsid w:val="4E75153C"/>
    <w:rsid w:val="4E752FC4"/>
    <w:rsid w:val="4E757915"/>
    <w:rsid w:val="4E757AC7"/>
    <w:rsid w:val="4E75A8C2"/>
    <w:rsid w:val="4E75B86A"/>
    <w:rsid w:val="4E75C436"/>
    <w:rsid w:val="4E75D1EE"/>
    <w:rsid w:val="4E75E365"/>
    <w:rsid w:val="4E75ED6E"/>
    <w:rsid w:val="4E761B85"/>
    <w:rsid w:val="4E762B25"/>
    <w:rsid w:val="4E767F6D"/>
    <w:rsid w:val="4E769126"/>
    <w:rsid w:val="4E76CF41"/>
    <w:rsid w:val="4E7744D3"/>
    <w:rsid w:val="4E774DD5"/>
    <w:rsid w:val="4E777008"/>
    <w:rsid w:val="4E77A8CE"/>
    <w:rsid w:val="4E77B322"/>
    <w:rsid w:val="4E77E298"/>
    <w:rsid w:val="4E7801A0"/>
    <w:rsid w:val="4E7822D0"/>
    <w:rsid w:val="4E784BD5"/>
    <w:rsid w:val="4E786B78"/>
    <w:rsid w:val="4E78B22D"/>
    <w:rsid w:val="4E78B4EC"/>
    <w:rsid w:val="4E78B841"/>
    <w:rsid w:val="4E794087"/>
    <w:rsid w:val="4E7973C9"/>
    <w:rsid w:val="4E797EB7"/>
    <w:rsid w:val="4E79BD16"/>
    <w:rsid w:val="4E7A0FFC"/>
    <w:rsid w:val="4E7A292C"/>
    <w:rsid w:val="4E7A3B1C"/>
    <w:rsid w:val="4E7A3B21"/>
    <w:rsid w:val="4E7AA5B1"/>
    <w:rsid w:val="4E7AAC8F"/>
    <w:rsid w:val="4E7AB4BE"/>
    <w:rsid w:val="4E7B0061"/>
    <w:rsid w:val="4E7BBD40"/>
    <w:rsid w:val="4E7BBF26"/>
    <w:rsid w:val="4E7BCC1A"/>
    <w:rsid w:val="4E7BD8AC"/>
    <w:rsid w:val="4E7BE93E"/>
    <w:rsid w:val="4E7C2162"/>
    <w:rsid w:val="4E7C5025"/>
    <w:rsid w:val="4E7C5753"/>
    <w:rsid w:val="4E7CAA65"/>
    <w:rsid w:val="4E7CB686"/>
    <w:rsid w:val="4E7CB6C4"/>
    <w:rsid w:val="4E7CBD2A"/>
    <w:rsid w:val="4E7D088C"/>
    <w:rsid w:val="4E7D849E"/>
    <w:rsid w:val="4E7D9E8C"/>
    <w:rsid w:val="4E7DD89E"/>
    <w:rsid w:val="4E7E22EB"/>
    <w:rsid w:val="4E7F052A"/>
    <w:rsid w:val="4E7F27F6"/>
    <w:rsid w:val="4E7F3585"/>
    <w:rsid w:val="4E7F38A2"/>
    <w:rsid w:val="4E7F747F"/>
    <w:rsid w:val="4E7FBA62"/>
    <w:rsid w:val="4E7FCF9A"/>
    <w:rsid w:val="4E8017E1"/>
    <w:rsid w:val="4E802305"/>
    <w:rsid w:val="4E80D806"/>
    <w:rsid w:val="4E811852"/>
    <w:rsid w:val="4E813624"/>
    <w:rsid w:val="4E814244"/>
    <w:rsid w:val="4E815B94"/>
    <w:rsid w:val="4E817904"/>
    <w:rsid w:val="4E81DBCF"/>
    <w:rsid w:val="4E8208E2"/>
    <w:rsid w:val="4E82277B"/>
    <w:rsid w:val="4E822F09"/>
    <w:rsid w:val="4E8256BD"/>
    <w:rsid w:val="4E82A4CB"/>
    <w:rsid w:val="4E82FF1A"/>
    <w:rsid w:val="4E832E1C"/>
    <w:rsid w:val="4E833366"/>
    <w:rsid w:val="4E83A941"/>
    <w:rsid w:val="4E83AA8C"/>
    <w:rsid w:val="4E83C653"/>
    <w:rsid w:val="4E83E55C"/>
    <w:rsid w:val="4E83F4A5"/>
    <w:rsid w:val="4E843917"/>
    <w:rsid w:val="4E847892"/>
    <w:rsid w:val="4E848AF1"/>
    <w:rsid w:val="4E84AF22"/>
    <w:rsid w:val="4E84D60C"/>
    <w:rsid w:val="4E84DA31"/>
    <w:rsid w:val="4E8503E1"/>
    <w:rsid w:val="4E854E73"/>
    <w:rsid w:val="4E855505"/>
    <w:rsid w:val="4E856EA8"/>
    <w:rsid w:val="4E85CAD9"/>
    <w:rsid w:val="4E8624BE"/>
    <w:rsid w:val="4E8633F4"/>
    <w:rsid w:val="4E8640E4"/>
    <w:rsid w:val="4E865636"/>
    <w:rsid w:val="4E8680EB"/>
    <w:rsid w:val="4E86BA09"/>
    <w:rsid w:val="4E86BF49"/>
    <w:rsid w:val="4E86C8CA"/>
    <w:rsid w:val="4E86CE69"/>
    <w:rsid w:val="4E8705E6"/>
    <w:rsid w:val="4E87203B"/>
    <w:rsid w:val="4E873274"/>
    <w:rsid w:val="4E8750A9"/>
    <w:rsid w:val="4E875A4D"/>
    <w:rsid w:val="4E877179"/>
    <w:rsid w:val="4E87AA8D"/>
    <w:rsid w:val="4E87B399"/>
    <w:rsid w:val="4E88345B"/>
    <w:rsid w:val="4E884E68"/>
    <w:rsid w:val="4E8851B5"/>
    <w:rsid w:val="4E888DE5"/>
    <w:rsid w:val="4E8893F2"/>
    <w:rsid w:val="4E88A527"/>
    <w:rsid w:val="4E8903CA"/>
    <w:rsid w:val="4E89109C"/>
    <w:rsid w:val="4E892084"/>
    <w:rsid w:val="4E893C67"/>
    <w:rsid w:val="4E893F45"/>
    <w:rsid w:val="4E89831D"/>
    <w:rsid w:val="4E898A70"/>
    <w:rsid w:val="4E89B2DF"/>
    <w:rsid w:val="4E89E7BD"/>
    <w:rsid w:val="4E8A0A69"/>
    <w:rsid w:val="4E8A5D2C"/>
    <w:rsid w:val="4E8AACA5"/>
    <w:rsid w:val="4E8AC355"/>
    <w:rsid w:val="4E8AE409"/>
    <w:rsid w:val="4E8B180F"/>
    <w:rsid w:val="4E8B4609"/>
    <w:rsid w:val="4E8B6ECF"/>
    <w:rsid w:val="4E8BA6BC"/>
    <w:rsid w:val="4E8BD997"/>
    <w:rsid w:val="4E8C695B"/>
    <w:rsid w:val="4E8C9B6B"/>
    <w:rsid w:val="4E8CC717"/>
    <w:rsid w:val="4E8CC9FC"/>
    <w:rsid w:val="4E8D0350"/>
    <w:rsid w:val="4E8D2AFB"/>
    <w:rsid w:val="4E8D6F61"/>
    <w:rsid w:val="4E8D8698"/>
    <w:rsid w:val="4E8D9386"/>
    <w:rsid w:val="4E8DA3F2"/>
    <w:rsid w:val="4E8DD047"/>
    <w:rsid w:val="4E8DF47F"/>
    <w:rsid w:val="4E8E7FC3"/>
    <w:rsid w:val="4E8EB371"/>
    <w:rsid w:val="4E8EE4C0"/>
    <w:rsid w:val="4E8F01E4"/>
    <w:rsid w:val="4E8F4686"/>
    <w:rsid w:val="4E8FEB06"/>
    <w:rsid w:val="4E907442"/>
    <w:rsid w:val="4E909CA5"/>
    <w:rsid w:val="4E90F06D"/>
    <w:rsid w:val="4E914CF2"/>
    <w:rsid w:val="4E91526E"/>
    <w:rsid w:val="4E91548A"/>
    <w:rsid w:val="4E9159E1"/>
    <w:rsid w:val="4E916CDD"/>
    <w:rsid w:val="4E917D65"/>
    <w:rsid w:val="4E91B47D"/>
    <w:rsid w:val="4E92BD42"/>
    <w:rsid w:val="4E92CE54"/>
    <w:rsid w:val="4E92E951"/>
    <w:rsid w:val="4E930893"/>
    <w:rsid w:val="4E939E08"/>
    <w:rsid w:val="4E93AC84"/>
    <w:rsid w:val="4E93E182"/>
    <w:rsid w:val="4E93E7FA"/>
    <w:rsid w:val="4E940CF1"/>
    <w:rsid w:val="4E9416CA"/>
    <w:rsid w:val="4E9420CA"/>
    <w:rsid w:val="4E94D2A4"/>
    <w:rsid w:val="4E94E0D3"/>
    <w:rsid w:val="4E94EC41"/>
    <w:rsid w:val="4E94F404"/>
    <w:rsid w:val="4E94FC88"/>
    <w:rsid w:val="4E9500C4"/>
    <w:rsid w:val="4E951F6C"/>
    <w:rsid w:val="4E952381"/>
    <w:rsid w:val="4E953022"/>
    <w:rsid w:val="4E954BA5"/>
    <w:rsid w:val="4E955013"/>
    <w:rsid w:val="4E955037"/>
    <w:rsid w:val="4E95891D"/>
    <w:rsid w:val="4E95FE8F"/>
    <w:rsid w:val="4E968038"/>
    <w:rsid w:val="4E969CF3"/>
    <w:rsid w:val="4E96A853"/>
    <w:rsid w:val="4E96C205"/>
    <w:rsid w:val="4E96C6A6"/>
    <w:rsid w:val="4E96E4CF"/>
    <w:rsid w:val="4E972497"/>
    <w:rsid w:val="4E9761D7"/>
    <w:rsid w:val="4E979C78"/>
    <w:rsid w:val="4E97DB6F"/>
    <w:rsid w:val="4E980091"/>
    <w:rsid w:val="4E980BDB"/>
    <w:rsid w:val="4E9844DA"/>
    <w:rsid w:val="4E9863DA"/>
    <w:rsid w:val="4E9866CF"/>
    <w:rsid w:val="4E9887A1"/>
    <w:rsid w:val="4E98AA95"/>
    <w:rsid w:val="4E98C701"/>
    <w:rsid w:val="4E98C9D5"/>
    <w:rsid w:val="4E992E76"/>
    <w:rsid w:val="4E997826"/>
    <w:rsid w:val="4E99B39C"/>
    <w:rsid w:val="4E99B55D"/>
    <w:rsid w:val="4E99C305"/>
    <w:rsid w:val="4E99D525"/>
    <w:rsid w:val="4E9A0358"/>
    <w:rsid w:val="4E9A044C"/>
    <w:rsid w:val="4E9A24E9"/>
    <w:rsid w:val="4E9A58C3"/>
    <w:rsid w:val="4E9A6D82"/>
    <w:rsid w:val="4E9AB4A8"/>
    <w:rsid w:val="4E9AF2B8"/>
    <w:rsid w:val="4E9B00D8"/>
    <w:rsid w:val="4E9B1109"/>
    <w:rsid w:val="4E9B21C8"/>
    <w:rsid w:val="4E9B78D6"/>
    <w:rsid w:val="4E9BAB7C"/>
    <w:rsid w:val="4E9BD3B7"/>
    <w:rsid w:val="4E9C0B4B"/>
    <w:rsid w:val="4E9C1CDE"/>
    <w:rsid w:val="4E9C2C75"/>
    <w:rsid w:val="4E9C3037"/>
    <w:rsid w:val="4E9C3215"/>
    <w:rsid w:val="4E9C35DF"/>
    <w:rsid w:val="4E9C71CB"/>
    <w:rsid w:val="4E9C7E94"/>
    <w:rsid w:val="4E9C8501"/>
    <w:rsid w:val="4E9CC737"/>
    <w:rsid w:val="4E9CD8FC"/>
    <w:rsid w:val="4E9CF646"/>
    <w:rsid w:val="4E9D03BE"/>
    <w:rsid w:val="4E9D2E7D"/>
    <w:rsid w:val="4E9D39B4"/>
    <w:rsid w:val="4E9D621F"/>
    <w:rsid w:val="4E9D76F9"/>
    <w:rsid w:val="4E9D7920"/>
    <w:rsid w:val="4E9DC76E"/>
    <w:rsid w:val="4E9DD249"/>
    <w:rsid w:val="4E9DD98A"/>
    <w:rsid w:val="4E9DDAB2"/>
    <w:rsid w:val="4E9DF37C"/>
    <w:rsid w:val="4E9DF57C"/>
    <w:rsid w:val="4E9E09DD"/>
    <w:rsid w:val="4E9E6F3B"/>
    <w:rsid w:val="4E9E7D3E"/>
    <w:rsid w:val="4E9FDC78"/>
    <w:rsid w:val="4E9FF352"/>
    <w:rsid w:val="4EA0096C"/>
    <w:rsid w:val="4EA03A66"/>
    <w:rsid w:val="4EA05BC6"/>
    <w:rsid w:val="4EA09A18"/>
    <w:rsid w:val="4EA0AC4C"/>
    <w:rsid w:val="4EA10D18"/>
    <w:rsid w:val="4EA15CF2"/>
    <w:rsid w:val="4EA19920"/>
    <w:rsid w:val="4EA19C76"/>
    <w:rsid w:val="4EA1A4E7"/>
    <w:rsid w:val="4EA1A9B1"/>
    <w:rsid w:val="4EA1D00B"/>
    <w:rsid w:val="4EA1DDD6"/>
    <w:rsid w:val="4EA1EC03"/>
    <w:rsid w:val="4EA1FA1F"/>
    <w:rsid w:val="4EA25326"/>
    <w:rsid w:val="4EA2B2D6"/>
    <w:rsid w:val="4EA2B433"/>
    <w:rsid w:val="4EA2DF5B"/>
    <w:rsid w:val="4EA31E5A"/>
    <w:rsid w:val="4EA32091"/>
    <w:rsid w:val="4EA33720"/>
    <w:rsid w:val="4EA34D2B"/>
    <w:rsid w:val="4EA3CA42"/>
    <w:rsid w:val="4EA3D9B8"/>
    <w:rsid w:val="4EA3E2DF"/>
    <w:rsid w:val="4EA43A00"/>
    <w:rsid w:val="4EA46BC1"/>
    <w:rsid w:val="4EA47148"/>
    <w:rsid w:val="4EA4827C"/>
    <w:rsid w:val="4EA48CFD"/>
    <w:rsid w:val="4EA497BA"/>
    <w:rsid w:val="4EA57201"/>
    <w:rsid w:val="4EA589E4"/>
    <w:rsid w:val="4EA58E5C"/>
    <w:rsid w:val="4EA5A73F"/>
    <w:rsid w:val="4EA6318A"/>
    <w:rsid w:val="4EA672AD"/>
    <w:rsid w:val="4EA6AC73"/>
    <w:rsid w:val="4EA71864"/>
    <w:rsid w:val="4EA740D4"/>
    <w:rsid w:val="4EA76E50"/>
    <w:rsid w:val="4EA7CBBC"/>
    <w:rsid w:val="4EA81EC9"/>
    <w:rsid w:val="4EA83023"/>
    <w:rsid w:val="4EA834FE"/>
    <w:rsid w:val="4EA8D036"/>
    <w:rsid w:val="4EA8E7A4"/>
    <w:rsid w:val="4EA8ECEB"/>
    <w:rsid w:val="4EA8EDCF"/>
    <w:rsid w:val="4EA99AA9"/>
    <w:rsid w:val="4EA9BD9C"/>
    <w:rsid w:val="4EA9BED8"/>
    <w:rsid w:val="4EA9EB7F"/>
    <w:rsid w:val="4EA9F9D0"/>
    <w:rsid w:val="4EAA0610"/>
    <w:rsid w:val="4EAA061B"/>
    <w:rsid w:val="4EAA29A2"/>
    <w:rsid w:val="4EAA4798"/>
    <w:rsid w:val="4EAA726D"/>
    <w:rsid w:val="4EAA8D0D"/>
    <w:rsid w:val="4EAAACE1"/>
    <w:rsid w:val="4EAAD6CC"/>
    <w:rsid w:val="4EAAE658"/>
    <w:rsid w:val="4EAB5142"/>
    <w:rsid w:val="4EAB7CE9"/>
    <w:rsid w:val="4EABF4C9"/>
    <w:rsid w:val="4EAC4387"/>
    <w:rsid w:val="4EAC51D2"/>
    <w:rsid w:val="4EAC761A"/>
    <w:rsid w:val="4EAC9FA8"/>
    <w:rsid w:val="4EACB461"/>
    <w:rsid w:val="4EACF9B5"/>
    <w:rsid w:val="4EAD2CE7"/>
    <w:rsid w:val="4EAD4878"/>
    <w:rsid w:val="4EAD6405"/>
    <w:rsid w:val="4EAD7291"/>
    <w:rsid w:val="4EAD8EBD"/>
    <w:rsid w:val="4EADF4A2"/>
    <w:rsid w:val="4EADFC7E"/>
    <w:rsid w:val="4EAE27CB"/>
    <w:rsid w:val="4EAE2ACF"/>
    <w:rsid w:val="4EAE3EC7"/>
    <w:rsid w:val="4EAE4AD9"/>
    <w:rsid w:val="4EAE5C62"/>
    <w:rsid w:val="4EAE737E"/>
    <w:rsid w:val="4EAE7980"/>
    <w:rsid w:val="4EAE8E7B"/>
    <w:rsid w:val="4EAE9B11"/>
    <w:rsid w:val="4EAEA0F6"/>
    <w:rsid w:val="4EAF4D2C"/>
    <w:rsid w:val="4EAF4D6A"/>
    <w:rsid w:val="4EAF5C90"/>
    <w:rsid w:val="4EAF9C60"/>
    <w:rsid w:val="4EB00F74"/>
    <w:rsid w:val="4EB01088"/>
    <w:rsid w:val="4EB028A0"/>
    <w:rsid w:val="4EB03407"/>
    <w:rsid w:val="4EB0452E"/>
    <w:rsid w:val="4EB04C23"/>
    <w:rsid w:val="4EB052AF"/>
    <w:rsid w:val="4EB0B940"/>
    <w:rsid w:val="4EB0D3AF"/>
    <w:rsid w:val="4EB0D47D"/>
    <w:rsid w:val="4EB12EDC"/>
    <w:rsid w:val="4EB1478E"/>
    <w:rsid w:val="4EB1AF18"/>
    <w:rsid w:val="4EB1D380"/>
    <w:rsid w:val="4EB292AB"/>
    <w:rsid w:val="4EB2AA02"/>
    <w:rsid w:val="4EB2BCD8"/>
    <w:rsid w:val="4EB2C1EC"/>
    <w:rsid w:val="4EB33B2A"/>
    <w:rsid w:val="4EB3C629"/>
    <w:rsid w:val="4EB3CCB4"/>
    <w:rsid w:val="4EB3E691"/>
    <w:rsid w:val="4EB3ECF2"/>
    <w:rsid w:val="4EB43348"/>
    <w:rsid w:val="4EB444DB"/>
    <w:rsid w:val="4EB45110"/>
    <w:rsid w:val="4EB48B31"/>
    <w:rsid w:val="4EB49566"/>
    <w:rsid w:val="4EB49E8E"/>
    <w:rsid w:val="4EB4B0C5"/>
    <w:rsid w:val="4EB53229"/>
    <w:rsid w:val="4EB54B08"/>
    <w:rsid w:val="4EB62DD3"/>
    <w:rsid w:val="4EB631A1"/>
    <w:rsid w:val="4EB6994C"/>
    <w:rsid w:val="4EB6C32A"/>
    <w:rsid w:val="4EB6D555"/>
    <w:rsid w:val="4EB6E9C0"/>
    <w:rsid w:val="4EB6F235"/>
    <w:rsid w:val="4EB76FE7"/>
    <w:rsid w:val="4EB78D7B"/>
    <w:rsid w:val="4EB79665"/>
    <w:rsid w:val="4EB7D161"/>
    <w:rsid w:val="4EB7D34C"/>
    <w:rsid w:val="4EB7F3A7"/>
    <w:rsid w:val="4EB7FEE2"/>
    <w:rsid w:val="4EB85D27"/>
    <w:rsid w:val="4EB8CCA9"/>
    <w:rsid w:val="4EB8D3BA"/>
    <w:rsid w:val="4EB8D864"/>
    <w:rsid w:val="4EB8DB1F"/>
    <w:rsid w:val="4EB8E5BA"/>
    <w:rsid w:val="4EB8F862"/>
    <w:rsid w:val="4EB93DF5"/>
    <w:rsid w:val="4EB95D71"/>
    <w:rsid w:val="4EB9994D"/>
    <w:rsid w:val="4EBA16AE"/>
    <w:rsid w:val="4EBA226C"/>
    <w:rsid w:val="4EBA2F9A"/>
    <w:rsid w:val="4EBA67F9"/>
    <w:rsid w:val="4EBAC492"/>
    <w:rsid w:val="4EBB0149"/>
    <w:rsid w:val="4EBB0906"/>
    <w:rsid w:val="4EBB2ACD"/>
    <w:rsid w:val="4EBB3DBD"/>
    <w:rsid w:val="4EBB83D3"/>
    <w:rsid w:val="4EBB92A4"/>
    <w:rsid w:val="4EBBD63C"/>
    <w:rsid w:val="4EBBDDE5"/>
    <w:rsid w:val="4EBBEA35"/>
    <w:rsid w:val="4EBC1076"/>
    <w:rsid w:val="4EBC32EA"/>
    <w:rsid w:val="4EBC3787"/>
    <w:rsid w:val="4EBC565B"/>
    <w:rsid w:val="4EBC7FBE"/>
    <w:rsid w:val="4EBC9CE4"/>
    <w:rsid w:val="4EBCE6ED"/>
    <w:rsid w:val="4EBCF25B"/>
    <w:rsid w:val="4EBD4843"/>
    <w:rsid w:val="4EBD4D3F"/>
    <w:rsid w:val="4EBD5C55"/>
    <w:rsid w:val="4EBE0657"/>
    <w:rsid w:val="4EBE0966"/>
    <w:rsid w:val="4EBE5863"/>
    <w:rsid w:val="4EBE954B"/>
    <w:rsid w:val="4EBECA95"/>
    <w:rsid w:val="4EBF2C76"/>
    <w:rsid w:val="4EBF3619"/>
    <w:rsid w:val="4EBF38C1"/>
    <w:rsid w:val="4EBF6AF5"/>
    <w:rsid w:val="4EBF86BB"/>
    <w:rsid w:val="4EBF9543"/>
    <w:rsid w:val="4EBFB7FD"/>
    <w:rsid w:val="4EBFF3D9"/>
    <w:rsid w:val="4EC0488E"/>
    <w:rsid w:val="4EC0798B"/>
    <w:rsid w:val="4EC07A94"/>
    <w:rsid w:val="4EC07E3D"/>
    <w:rsid w:val="4EC0D504"/>
    <w:rsid w:val="4EC0E01E"/>
    <w:rsid w:val="4EC113DB"/>
    <w:rsid w:val="4EC14A9E"/>
    <w:rsid w:val="4EC18F9B"/>
    <w:rsid w:val="4EC238C2"/>
    <w:rsid w:val="4EC24ED6"/>
    <w:rsid w:val="4EC26950"/>
    <w:rsid w:val="4EC2714F"/>
    <w:rsid w:val="4EC2719A"/>
    <w:rsid w:val="4EC2E908"/>
    <w:rsid w:val="4EC30A48"/>
    <w:rsid w:val="4EC337C4"/>
    <w:rsid w:val="4EC33D03"/>
    <w:rsid w:val="4EC36963"/>
    <w:rsid w:val="4EC39152"/>
    <w:rsid w:val="4EC39591"/>
    <w:rsid w:val="4EC3BD49"/>
    <w:rsid w:val="4EC3CC2E"/>
    <w:rsid w:val="4EC3E79D"/>
    <w:rsid w:val="4EC423EF"/>
    <w:rsid w:val="4EC45D3C"/>
    <w:rsid w:val="4EC46A26"/>
    <w:rsid w:val="4EC48F19"/>
    <w:rsid w:val="4EC4B9C0"/>
    <w:rsid w:val="4EC4BE54"/>
    <w:rsid w:val="4EC5079B"/>
    <w:rsid w:val="4EC51995"/>
    <w:rsid w:val="4EC521EE"/>
    <w:rsid w:val="4EC55335"/>
    <w:rsid w:val="4EC55545"/>
    <w:rsid w:val="4EC5C39E"/>
    <w:rsid w:val="4EC5E640"/>
    <w:rsid w:val="4EC60F9A"/>
    <w:rsid w:val="4EC6166A"/>
    <w:rsid w:val="4EC63B86"/>
    <w:rsid w:val="4EC68C27"/>
    <w:rsid w:val="4EC6B7A1"/>
    <w:rsid w:val="4EC6B849"/>
    <w:rsid w:val="4EC6EC37"/>
    <w:rsid w:val="4EC6F6F8"/>
    <w:rsid w:val="4EC720EF"/>
    <w:rsid w:val="4EC72DB1"/>
    <w:rsid w:val="4EC77736"/>
    <w:rsid w:val="4EC7DA39"/>
    <w:rsid w:val="4EC81BD9"/>
    <w:rsid w:val="4EC83837"/>
    <w:rsid w:val="4EC8DAA8"/>
    <w:rsid w:val="4EC8DE24"/>
    <w:rsid w:val="4EC8DF36"/>
    <w:rsid w:val="4EC957BC"/>
    <w:rsid w:val="4EC9A167"/>
    <w:rsid w:val="4EC9B9DF"/>
    <w:rsid w:val="4EC9CCCD"/>
    <w:rsid w:val="4ECA0E83"/>
    <w:rsid w:val="4ECA6BFD"/>
    <w:rsid w:val="4ECAAADA"/>
    <w:rsid w:val="4ECACD5B"/>
    <w:rsid w:val="4ECAEC89"/>
    <w:rsid w:val="4ECAFA6B"/>
    <w:rsid w:val="4ECB1580"/>
    <w:rsid w:val="4ECB19F3"/>
    <w:rsid w:val="4ECB47D2"/>
    <w:rsid w:val="4ECB54ED"/>
    <w:rsid w:val="4ECB7FF6"/>
    <w:rsid w:val="4ECB9BA3"/>
    <w:rsid w:val="4ECBEC5F"/>
    <w:rsid w:val="4ECC182B"/>
    <w:rsid w:val="4ECC51B2"/>
    <w:rsid w:val="4ECC8BA5"/>
    <w:rsid w:val="4ECCB485"/>
    <w:rsid w:val="4ECCC7E3"/>
    <w:rsid w:val="4ECCCCCD"/>
    <w:rsid w:val="4ECD0F25"/>
    <w:rsid w:val="4ECD246B"/>
    <w:rsid w:val="4ECD321C"/>
    <w:rsid w:val="4ECD354C"/>
    <w:rsid w:val="4ECD5A38"/>
    <w:rsid w:val="4ECD810E"/>
    <w:rsid w:val="4ECE244C"/>
    <w:rsid w:val="4ECE3C99"/>
    <w:rsid w:val="4ECE4AF3"/>
    <w:rsid w:val="4ECE9659"/>
    <w:rsid w:val="4ECEAD69"/>
    <w:rsid w:val="4ECF0284"/>
    <w:rsid w:val="4ECFA041"/>
    <w:rsid w:val="4ECFD6E5"/>
    <w:rsid w:val="4ECFFC6F"/>
    <w:rsid w:val="4ED03166"/>
    <w:rsid w:val="4ED06969"/>
    <w:rsid w:val="4ED06F12"/>
    <w:rsid w:val="4ED0767F"/>
    <w:rsid w:val="4ED08F71"/>
    <w:rsid w:val="4ED0BF2B"/>
    <w:rsid w:val="4ED0C528"/>
    <w:rsid w:val="4ED0CAE0"/>
    <w:rsid w:val="4ED0D068"/>
    <w:rsid w:val="4ED0F8ED"/>
    <w:rsid w:val="4ED105CA"/>
    <w:rsid w:val="4ED1A25A"/>
    <w:rsid w:val="4ED1C271"/>
    <w:rsid w:val="4ED1F0E7"/>
    <w:rsid w:val="4ED2056E"/>
    <w:rsid w:val="4ED22399"/>
    <w:rsid w:val="4ED24E9E"/>
    <w:rsid w:val="4ED25455"/>
    <w:rsid w:val="4ED2CA3D"/>
    <w:rsid w:val="4ED2DA6C"/>
    <w:rsid w:val="4ED3030A"/>
    <w:rsid w:val="4ED305C7"/>
    <w:rsid w:val="4ED3176B"/>
    <w:rsid w:val="4ED362E5"/>
    <w:rsid w:val="4ED37FBE"/>
    <w:rsid w:val="4ED396BC"/>
    <w:rsid w:val="4ED3978A"/>
    <w:rsid w:val="4ED4149F"/>
    <w:rsid w:val="4ED42C2B"/>
    <w:rsid w:val="4ED4318B"/>
    <w:rsid w:val="4ED459C5"/>
    <w:rsid w:val="4ED48621"/>
    <w:rsid w:val="4ED4A25B"/>
    <w:rsid w:val="4ED4AA14"/>
    <w:rsid w:val="4ED4BAC3"/>
    <w:rsid w:val="4ED4BEDA"/>
    <w:rsid w:val="4ED4C96F"/>
    <w:rsid w:val="4ED4E02D"/>
    <w:rsid w:val="4ED515CD"/>
    <w:rsid w:val="4ED54EA9"/>
    <w:rsid w:val="4ED57AC4"/>
    <w:rsid w:val="4ED5AC6C"/>
    <w:rsid w:val="4ED5CAF7"/>
    <w:rsid w:val="4ED5D4C6"/>
    <w:rsid w:val="4ED6ED57"/>
    <w:rsid w:val="4ED6F697"/>
    <w:rsid w:val="4ED6FBB3"/>
    <w:rsid w:val="4ED70DAD"/>
    <w:rsid w:val="4ED75684"/>
    <w:rsid w:val="4ED781A9"/>
    <w:rsid w:val="4ED78418"/>
    <w:rsid w:val="4ED789CD"/>
    <w:rsid w:val="4ED7C420"/>
    <w:rsid w:val="4ED7D5D8"/>
    <w:rsid w:val="4ED7E5A0"/>
    <w:rsid w:val="4ED7EFD3"/>
    <w:rsid w:val="4ED7FD0E"/>
    <w:rsid w:val="4ED8D2E0"/>
    <w:rsid w:val="4ED8D76B"/>
    <w:rsid w:val="4ED94624"/>
    <w:rsid w:val="4ED973A9"/>
    <w:rsid w:val="4ED99018"/>
    <w:rsid w:val="4ED99030"/>
    <w:rsid w:val="4ED9A1CB"/>
    <w:rsid w:val="4ED9B9A1"/>
    <w:rsid w:val="4ED9DDFA"/>
    <w:rsid w:val="4EDA0A03"/>
    <w:rsid w:val="4EDA1209"/>
    <w:rsid w:val="4EDA27C8"/>
    <w:rsid w:val="4EDA33F9"/>
    <w:rsid w:val="4EDA53B4"/>
    <w:rsid w:val="4EDA87B9"/>
    <w:rsid w:val="4EDA91EA"/>
    <w:rsid w:val="4EDA98D5"/>
    <w:rsid w:val="4EDAA2EF"/>
    <w:rsid w:val="4EDAC138"/>
    <w:rsid w:val="4EDAC3DF"/>
    <w:rsid w:val="4EDB2366"/>
    <w:rsid w:val="4EDB5E81"/>
    <w:rsid w:val="4EDB79A2"/>
    <w:rsid w:val="4EDB9E86"/>
    <w:rsid w:val="4EDBABCA"/>
    <w:rsid w:val="4EDBB607"/>
    <w:rsid w:val="4EDBF841"/>
    <w:rsid w:val="4EDC0451"/>
    <w:rsid w:val="4EDC1551"/>
    <w:rsid w:val="4EDC256C"/>
    <w:rsid w:val="4EDC2D81"/>
    <w:rsid w:val="4EDC33AC"/>
    <w:rsid w:val="4EDC4CE1"/>
    <w:rsid w:val="4EDC5148"/>
    <w:rsid w:val="4EDC86BD"/>
    <w:rsid w:val="4EDCEF78"/>
    <w:rsid w:val="4EDCF64F"/>
    <w:rsid w:val="4EDCFCD5"/>
    <w:rsid w:val="4EDD3F76"/>
    <w:rsid w:val="4EDD94AF"/>
    <w:rsid w:val="4EDE21B3"/>
    <w:rsid w:val="4EDE3F2B"/>
    <w:rsid w:val="4EDE576F"/>
    <w:rsid w:val="4EDE771C"/>
    <w:rsid w:val="4EDEAFD2"/>
    <w:rsid w:val="4EDEE49E"/>
    <w:rsid w:val="4EDEF05A"/>
    <w:rsid w:val="4EDEF0A3"/>
    <w:rsid w:val="4EDF1F5A"/>
    <w:rsid w:val="4EDF4AFA"/>
    <w:rsid w:val="4EDF76B3"/>
    <w:rsid w:val="4EDF8317"/>
    <w:rsid w:val="4EDF9429"/>
    <w:rsid w:val="4EDF98FE"/>
    <w:rsid w:val="4EDFAE19"/>
    <w:rsid w:val="4EDFE82A"/>
    <w:rsid w:val="4EDFEB0F"/>
    <w:rsid w:val="4EE009D7"/>
    <w:rsid w:val="4EE00BAA"/>
    <w:rsid w:val="4EE03725"/>
    <w:rsid w:val="4EE05A07"/>
    <w:rsid w:val="4EE05E0A"/>
    <w:rsid w:val="4EE09F06"/>
    <w:rsid w:val="4EE0A68B"/>
    <w:rsid w:val="4EE0DF91"/>
    <w:rsid w:val="4EE11793"/>
    <w:rsid w:val="4EE12049"/>
    <w:rsid w:val="4EE13646"/>
    <w:rsid w:val="4EE1B3EE"/>
    <w:rsid w:val="4EE1B575"/>
    <w:rsid w:val="4EE1C77A"/>
    <w:rsid w:val="4EE1D25E"/>
    <w:rsid w:val="4EE2111C"/>
    <w:rsid w:val="4EE21C5D"/>
    <w:rsid w:val="4EE230D8"/>
    <w:rsid w:val="4EE2616E"/>
    <w:rsid w:val="4EE26694"/>
    <w:rsid w:val="4EE26D0B"/>
    <w:rsid w:val="4EE302A3"/>
    <w:rsid w:val="4EE36772"/>
    <w:rsid w:val="4EE39E63"/>
    <w:rsid w:val="4EE3F208"/>
    <w:rsid w:val="4EE413BD"/>
    <w:rsid w:val="4EE4567C"/>
    <w:rsid w:val="4EE4D148"/>
    <w:rsid w:val="4EE4E8DE"/>
    <w:rsid w:val="4EE4EFC5"/>
    <w:rsid w:val="4EE54EA8"/>
    <w:rsid w:val="4EE54F7F"/>
    <w:rsid w:val="4EE555D7"/>
    <w:rsid w:val="4EE570A0"/>
    <w:rsid w:val="4EE578FF"/>
    <w:rsid w:val="4EE5854B"/>
    <w:rsid w:val="4EE5A73A"/>
    <w:rsid w:val="4EE5ACDD"/>
    <w:rsid w:val="4EE5B4C5"/>
    <w:rsid w:val="4EE5D05E"/>
    <w:rsid w:val="4EE5F4E7"/>
    <w:rsid w:val="4EE60369"/>
    <w:rsid w:val="4EE610E0"/>
    <w:rsid w:val="4EE62B84"/>
    <w:rsid w:val="4EE63C25"/>
    <w:rsid w:val="4EE64726"/>
    <w:rsid w:val="4EE6A523"/>
    <w:rsid w:val="4EE6EF5F"/>
    <w:rsid w:val="4EE71ADB"/>
    <w:rsid w:val="4EE71B35"/>
    <w:rsid w:val="4EE71FB1"/>
    <w:rsid w:val="4EE728BC"/>
    <w:rsid w:val="4EE72BE0"/>
    <w:rsid w:val="4EE76172"/>
    <w:rsid w:val="4EE761FF"/>
    <w:rsid w:val="4EE7839C"/>
    <w:rsid w:val="4EE79DE6"/>
    <w:rsid w:val="4EE80CD9"/>
    <w:rsid w:val="4EE80DD6"/>
    <w:rsid w:val="4EE82DBA"/>
    <w:rsid w:val="4EE83808"/>
    <w:rsid w:val="4EE84CD2"/>
    <w:rsid w:val="4EE84D65"/>
    <w:rsid w:val="4EE85E9F"/>
    <w:rsid w:val="4EE8692D"/>
    <w:rsid w:val="4EE8BB0A"/>
    <w:rsid w:val="4EE8E4F0"/>
    <w:rsid w:val="4EE8ECEB"/>
    <w:rsid w:val="4EE9A109"/>
    <w:rsid w:val="4EE9B7CC"/>
    <w:rsid w:val="4EE9CF83"/>
    <w:rsid w:val="4EE9FB88"/>
    <w:rsid w:val="4EEA3675"/>
    <w:rsid w:val="4EEA6AC5"/>
    <w:rsid w:val="4EEAA98E"/>
    <w:rsid w:val="4EEAAFD9"/>
    <w:rsid w:val="4EEAC861"/>
    <w:rsid w:val="4EEACC24"/>
    <w:rsid w:val="4EEACC9B"/>
    <w:rsid w:val="4EEB0AA6"/>
    <w:rsid w:val="4EEB9344"/>
    <w:rsid w:val="4EEBD09C"/>
    <w:rsid w:val="4EEC0AFC"/>
    <w:rsid w:val="4EEC1C75"/>
    <w:rsid w:val="4EEC2A71"/>
    <w:rsid w:val="4EEC3029"/>
    <w:rsid w:val="4EEC45EC"/>
    <w:rsid w:val="4EEC602D"/>
    <w:rsid w:val="4EEC7BF7"/>
    <w:rsid w:val="4EECD9E1"/>
    <w:rsid w:val="4EECDA28"/>
    <w:rsid w:val="4EED4D25"/>
    <w:rsid w:val="4EED59D6"/>
    <w:rsid w:val="4EED60D4"/>
    <w:rsid w:val="4EED8E53"/>
    <w:rsid w:val="4EEDBAC8"/>
    <w:rsid w:val="4EEDCFE3"/>
    <w:rsid w:val="4EEDD2DD"/>
    <w:rsid w:val="4EEE00E5"/>
    <w:rsid w:val="4EEE27C7"/>
    <w:rsid w:val="4EEE3A1C"/>
    <w:rsid w:val="4EEE7606"/>
    <w:rsid w:val="4EEE8518"/>
    <w:rsid w:val="4EEE87B9"/>
    <w:rsid w:val="4EEEC04C"/>
    <w:rsid w:val="4EEF416E"/>
    <w:rsid w:val="4EEF9109"/>
    <w:rsid w:val="4EEFD3F9"/>
    <w:rsid w:val="4EF00286"/>
    <w:rsid w:val="4EF00A96"/>
    <w:rsid w:val="4EF012F6"/>
    <w:rsid w:val="4EF06C26"/>
    <w:rsid w:val="4EF08661"/>
    <w:rsid w:val="4EF0A261"/>
    <w:rsid w:val="4EF0A4CC"/>
    <w:rsid w:val="4EF0A6BD"/>
    <w:rsid w:val="4EF0A6D7"/>
    <w:rsid w:val="4EF0AA8E"/>
    <w:rsid w:val="4EF0B630"/>
    <w:rsid w:val="4EF0E310"/>
    <w:rsid w:val="4EF0E887"/>
    <w:rsid w:val="4EF1234B"/>
    <w:rsid w:val="4EF12A22"/>
    <w:rsid w:val="4EF13C70"/>
    <w:rsid w:val="4EF14068"/>
    <w:rsid w:val="4EF14E09"/>
    <w:rsid w:val="4EF14FDF"/>
    <w:rsid w:val="4EF15062"/>
    <w:rsid w:val="4EF15CE2"/>
    <w:rsid w:val="4EF17CBD"/>
    <w:rsid w:val="4EF182A9"/>
    <w:rsid w:val="4EF193CC"/>
    <w:rsid w:val="4EF19D4A"/>
    <w:rsid w:val="4EF1B15A"/>
    <w:rsid w:val="4EF2538C"/>
    <w:rsid w:val="4EF27440"/>
    <w:rsid w:val="4EF284DB"/>
    <w:rsid w:val="4EF3226F"/>
    <w:rsid w:val="4EF32A2E"/>
    <w:rsid w:val="4EF34919"/>
    <w:rsid w:val="4EF34B94"/>
    <w:rsid w:val="4EF362AA"/>
    <w:rsid w:val="4EF36595"/>
    <w:rsid w:val="4EF36790"/>
    <w:rsid w:val="4EF395B6"/>
    <w:rsid w:val="4EF3BF8E"/>
    <w:rsid w:val="4EF3CF2D"/>
    <w:rsid w:val="4EF4290A"/>
    <w:rsid w:val="4EF43BF4"/>
    <w:rsid w:val="4EF45CB9"/>
    <w:rsid w:val="4EF4A529"/>
    <w:rsid w:val="4EF5293C"/>
    <w:rsid w:val="4EF5388D"/>
    <w:rsid w:val="4EF541CF"/>
    <w:rsid w:val="4EF549E7"/>
    <w:rsid w:val="4EF56EA2"/>
    <w:rsid w:val="4EF5713F"/>
    <w:rsid w:val="4EF598DE"/>
    <w:rsid w:val="4EF5F459"/>
    <w:rsid w:val="4EF63B24"/>
    <w:rsid w:val="4EF64C3F"/>
    <w:rsid w:val="4EF67EF2"/>
    <w:rsid w:val="4EF6B06A"/>
    <w:rsid w:val="4EF7050D"/>
    <w:rsid w:val="4EF77B8B"/>
    <w:rsid w:val="4EF7827E"/>
    <w:rsid w:val="4EF7E031"/>
    <w:rsid w:val="4EF7E17B"/>
    <w:rsid w:val="4EF8032A"/>
    <w:rsid w:val="4EF82E0F"/>
    <w:rsid w:val="4EF8640B"/>
    <w:rsid w:val="4EF8695C"/>
    <w:rsid w:val="4EF86C8E"/>
    <w:rsid w:val="4EF89B31"/>
    <w:rsid w:val="4EF908DE"/>
    <w:rsid w:val="4EF9147D"/>
    <w:rsid w:val="4EF94244"/>
    <w:rsid w:val="4EF948EC"/>
    <w:rsid w:val="4EF96548"/>
    <w:rsid w:val="4EF9E1DD"/>
    <w:rsid w:val="4EF9E974"/>
    <w:rsid w:val="4EF9F0B9"/>
    <w:rsid w:val="4EFA0F67"/>
    <w:rsid w:val="4EFA2837"/>
    <w:rsid w:val="4EFA35C6"/>
    <w:rsid w:val="4EFA4E68"/>
    <w:rsid w:val="4EFA74A1"/>
    <w:rsid w:val="4EFA920F"/>
    <w:rsid w:val="4EFAB91A"/>
    <w:rsid w:val="4EFAF98B"/>
    <w:rsid w:val="4EFB34DD"/>
    <w:rsid w:val="4EFB95DE"/>
    <w:rsid w:val="4EFBC58F"/>
    <w:rsid w:val="4EFBCCE4"/>
    <w:rsid w:val="4EFC0AAB"/>
    <w:rsid w:val="4EFC4DC3"/>
    <w:rsid w:val="4EFC6B78"/>
    <w:rsid w:val="4EFC7AA4"/>
    <w:rsid w:val="4EFC9A91"/>
    <w:rsid w:val="4EFC9E28"/>
    <w:rsid w:val="4EFCB422"/>
    <w:rsid w:val="4EFCCD00"/>
    <w:rsid w:val="4EFCEB32"/>
    <w:rsid w:val="4EFD24A1"/>
    <w:rsid w:val="4EFD24FD"/>
    <w:rsid w:val="4EFD51FF"/>
    <w:rsid w:val="4EFD5FF3"/>
    <w:rsid w:val="4EFD7F09"/>
    <w:rsid w:val="4EFD9CF4"/>
    <w:rsid w:val="4EFDAF9A"/>
    <w:rsid w:val="4EFDC4E1"/>
    <w:rsid w:val="4EFE3B36"/>
    <w:rsid w:val="4EFE77BC"/>
    <w:rsid w:val="4EFE8F19"/>
    <w:rsid w:val="4EFE96C7"/>
    <w:rsid w:val="4EFEAA28"/>
    <w:rsid w:val="4EFECE1C"/>
    <w:rsid w:val="4EFF183E"/>
    <w:rsid w:val="4EFF1DD6"/>
    <w:rsid w:val="4EFF8D8D"/>
    <w:rsid w:val="4EFFB4DA"/>
    <w:rsid w:val="4EFFDEB7"/>
    <w:rsid w:val="4EFFDF1D"/>
    <w:rsid w:val="4EFFE6F2"/>
    <w:rsid w:val="4F0010D7"/>
    <w:rsid w:val="4F001551"/>
    <w:rsid w:val="4F005DD8"/>
    <w:rsid w:val="4F00C2AF"/>
    <w:rsid w:val="4F00CE2D"/>
    <w:rsid w:val="4F00D9AB"/>
    <w:rsid w:val="4F00F3A0"/>
    <w:rsid w:val="4F013E3C"/>
    <w:rsid w:val="4F018CD1"/>
    <w:rsid w:val="4F019F8E"/>
    <w:rsid w:val="4F01ABC5"/>
    <w:rsid w:val="4F01BA37"/>
    <w:rsid w:val="4F01CA41"/>
    <w:rsid w:val="4F01D033"/>
    <w:rsid w:val="4F01F354"/>
    <w:rsid w:val="4F021D44"/>
    <w:rsid w:val="4F022D31"/>
    <w:rsid w:val="4F02420B"/>
    <w:rsid w:val="4F028466"/>
    <w:rsid w:val="4F02B5D3"/>
    <w:rsid w:val="4F02BE40"/>
    <w:rsid w:val="4F02C526"/>
    <w:rsid w:val="4F02CB58"/>
    <w:rsid w:val="4F03316B"/>
    <w:rsid w:val="4F033663"/>
    <w:rsid w:val="4F034EBD"/>
    <w:rsid w:val="4F03697C"/>
    <w:rsid w:val="4F03984C"/>
    <w:rsid w:val="4F03ED79"/>
    <w:rsid w:val="4F03F475"/>
    <w:rsid w:val="4F0405D1"/>
    <w:rsid w:val="4F042225"/>
    <w:rsid w:val="4F043431"/>
    <w:rsid w:val="4F04BFF0"/>
    <w:rsid w:val="4F04C0EE"/>
    <w:rsid w:val="4F04DB99"/>
    <w:rsid w:val="4F04E9EB"/>
    <w:rsid w:val="4F05024F"/>
    <w:rsid w:val="4F057F72"/>
    <w:rsid w:val="4F059ABD"/>
    <w:rsid w:val="4F05A0F4"/>
    <w:rsid w:val="4F05A9D6"/>
    <w:rsid w:val="4F05B0A7"/>
    <w:rsid w:val="4F05B4E7"/>
    <w:rsid w:val="4F05D4F9"/>
    <w:rsid w:val="4F05F396"/>
    <w:rsid w:val="4F06CA81"/>
    <w:rsid w:val="4F0722C9"/>
    <w:rsid w:val="4F072505"/>
    <w:rsid w:val="4F07490E"/>
    <w:rsid w:val="4F077953"/>
    <w:rsid w:val="4F078DF9"/>
    <w:rsid w:val="4F07D5F2"/>
    <w:rsid w:val="4F07DF56"/>
    <w:rsid w:val="4F082CFE"/>
    <w:rsid w:val="4F086A42"/>
    <w:rsid w:val="4F08B4D2"/>
    <w:rsid w:val="4F08E7A5"/>
    <w:rsid w:val="4F08EB7F"/>
    <w:rsid w:val="4F090211"/>
    <w:rsid w:val="4F090BAD"/>
    <w:rsid w:val="4F092092"/>
    <w:rsid w:val="4F094856"/>
    <w:rsid w:val="4F095758"/>
    <w:rsid w:val="4F095AB1"/>
    <w:rsid w:val="4F09B282"/>
    <w:rsid w:val="4F09DB61"/>
    <w:rsid w:val="4F09DBA4"/>
    <w:rsid w:val="4F09E795"/>
    <w:rsid w:val="4F0AA8BB"/>
    <w:rsid w:val="4F0AE92B"/>
    <w:rsid w:val="4F0B02F6"/>
    <w:rsid w:val="4F0B4526"/>
    <w:rsid w:val="4F0B46EA"/>
    <w:rsid w:val="4F0B74BA"/>
    <w:rsid w:val="4F0BE9B3"/>
    <w:rsid w:val="4F0BF7B4"/>
    <w:rsid w:val="4F0C10DB"/>
    <w:rsid w:val="4F0C4AE5"/>
    <w:rsid w:val="4F0C4C32"/>
    <w:rsid w:val="4F0C5779"/>
    <w:rsid w:val="4F0C76A3"/>
    <w:rsid w:val="4F0C852B"/>
    <w:rsid w:val="4F0C8A88"/>
    <w:rsid w:val="4F0CA88A"/>
    <w:rsid w:val="4F0D4E65"/>
    <w:rsid w:val="4F0DD261"/>
    <w:rsid w:val="4F0E5038"/>
    <w:rsid w:val="4F0E676E"/>
    <w:rsid w:val="4F0E8EB8"/>
    <w:rsid w:val="4F0EA2B8"/>
    <w:rsid w:val="4F0EA53E"/>
    <w:rsid w:val="4F0EC3A1"/>
    <w:rsid w:val="4F0ED75B"/>
    <w:rsid w:val="4F0F01E8"/>
    <w:rsid w:val="4F0FB83E"/>
    <w:rsid w:val="4F100CB0"/>
    <w:rsid w:val="4F10186E"/>
    <w:rsid w:val="4F104971"/>
    <w:rsid w:val="4F10A614"/>
    <w:rsid w:val="4F10B42F"/>
    <w:rsid w:val="4F10CE1B"/>
    <w:rsid w:val="4F111AC8"/>
    <w:rsid w:val="4F112C36"/>
    <w:rsid w:val="4F11376B"/>
    <w:rsid w:val="4F11390C"/>
    <w:rsid w:val="4F117056"/>
    <w:rsid w:val="4F117935"/>
    <w:rsid w:val="4F1184D2"/>
    <w:rsid w:val="4F118C01"/>
    <w:rsid w:val="4F11B997"/>
    <w:rsid w:val="4F11CDE0"/>
    <w:rsid w:val="4F11D36F"/>
    <w:rsid w:val="4F11D7EF"/>
    <w:rsid w:val="4F11EE16"/>
    <w:rsid w:val="4F11F77A"/>
    <w:rsid w:val="4F1236D8"/>
    <w:rsid w:val="4F123EC4"/>
    <w:rsid w:val="4F129488"/>
    <w:rsid w:val="4F13017B"/>
    <w:rsid w:val="4F13086B"/>
    <w:rsid w:val="4F13361E"/>
    <w:rsid w:val="4F13440B"/>
    <w:rsid w:val="4F134826"/>
    <w:rsid w:val="4F137638"/>
    <w:rsid w:val="4F137A81"/>
    <w:rsid w:val="4F13DB13"/>
    <w:rsid w:val="4F144E84"/>
    <w:rsid w:val="4F14A1EA"/>
    <w:rsid w:val="4F14B020"/>
    <w:rsid w:val="4F14B60E"/>
    <w:rsid w:val="4F157648"/>
    <w:rsid w:val="4F15B0DD"/>
    <w:rsid w:val="4F15EB96"/>
    <w:rsid w:val="4F15EF8E"/>
    <w:rsid w:val="4F160D9B"/>
    <w:rsid w:val="4F16B64A"/>
    <w:rsid w:val="4F16DA55"/>
    <w:rsid w:val="4F171187"/>
    <w:rsid w:val="4F1731EA"/>
    <w:rsid w:val="4F173F6A"/>
    <w:rsid w:val="4F17762D"/>
    <w:rsid w:val="4F17DB39"/>
    <w:rsid w:val="4F181BDA"/>
    <w:rsid w:val="4F186CB0"/>
    <w:rsid w:val="4F187ED4"/>
    <w:rsid w:val="4F188FAD"/>
    <w:rsid w:val="4F18F59D"/>
    <w:rsid w:val="4F18F5A8"/>
    <w:rsid w:val="4F18FF28"/>
    <w:rsid w:val="4F194526"/>
    <w:rsid w:val="4F1988E4"/>
    <w:rsid w:val="4F199144"/>
    <w:rsid w:val="4F19CBF5"/>
    <w:rsid w:val="4F19F3AE"/>
    <w:rsid w:val="4F1A0566"/>
    <w:rsid w:val="4F1A2F08"/>
    <w:rsid w:val="4F1A3CB5"/>
    <w:rsid w:val="4F1A8D89"/>
    <w:rsid w:val="4F1AA447"/>
    <w:rsid w:val="4F1ACAF1"/>
    <w:rsid w:val="4F1AE55E"/>
    <w:rsid w:val="4F1B3151"/>
    <w:rsid w:val="4F1B8904"/>
    <w:rsid w:val="4F1BA7E9"/>
    <w:rsid w:val="4F1BE2CF"/>
    <w:rsid w:val="4F1C3109"/>
    <w:rsid w:val="4F1C3912"/>
    <w:rsid w:val="4F1C701E"/>
    <w:rsid w:val="4F1CAB7E"/>
    <w:rsid w:val="4F1CD6E9"/>
    <w:rsid w:val="4F1CEB39"/>
    <w:rsid w:val="4F1CFD9E"/>
    <w:rsid w:val="4F1D4471"/>
    <w:rsid w:val="4F1D9897"/>
    <w:rsid w:val="4F1DFD21"/>
    <w:rsid w:val="4F1DFEBF"/>
    <w:rsid w:val="4F1E5994"/>
    <w:rsid w:val="4F1E77FD"/>
    <w:rsid w:val="4F1EE760"/>
    <w:rsid w:val="4F1F01DA"/>
    <w:rsid w:val="4F1F2109"/>
    <w:rsid w:val="4F1F42D7"/>
    <w:rsid w:val="4F1F48EB"/>
    <w:rsid w:val="4F1F4A9F"/>
    <w:rsid w:val="4F1F518A"/>
    <w:rsid w:val="4F1F539B"/>
    <w:rsid w:val="4F1F8512"/>
    <w:rsid w:val="4F1F9BFC"/>
    <w:rsid w:val="4F1FADAF"/>
    <w:rsid w:val="4F1FD40B"/>
    <w:rsid w:val="4F20515F"/>
    <w:rsid w:val="4F2065AD"/>
    <w:rsid w:val="4F206B0D"/>
    <w:rsid w:val="4F206E13"/>
    <w:rsid w:val="4F209D62"/>
    <w:rsid w:val="4F20EC5D"/>
    <w:rsid w:val="4F20F987"/>
    <w:rsid w:val="4F214F9F"/>
    <w:rsid w:val="4F2176BB"/>
    <w:rsid w:val="4F217A1C"/>
    <w:rsid w:val="4F21ADF2"/>
    <w:rsid w:val="4F21D22A"/>
    <w:rsid w:val="4F21FD94"/>
    <w:rsid w:val="4F221220"/>
    <w:rsid w:val="4F225069"/>
    <w:rsid w:val="4F2296D0"/>
    <w:rsid w:val="4F22996D"/>
    <w:rsid w:val="4F22B486"/>
    <w:rsid w:val="4F22FB88"/>
    <w:rsid w:val="4F230BD9"/>
    <w:rsid w:val="4F230D20"/>
    <w:rsid w:val="4F233C48"/>
    <w:rsid w:val="4F2359FA"/>
    <w:rsid w:val="4F2361CB"/>
    <w:rsid w:val="4F237292"/>
    <w:rsid w:val="4F239612"/>
    <w:rsid w:val="4F23BEF7"/>
    <w:rsid w:val="4F23D02E"/>
    <w:rsid w:val="4F23FA5E"/>
    <w:rsid w:val="4F247968"/>
    <w:rsid w:val="4F24AF9E"/>
    <w:rsid w:val="4F24BE37"/>
    <w:rsid w:val="4F256638"/>
    <w:rsid w:val="4F2575C2"/>
    <w:rsid w:val="4F25B165"/>
    <w:rsid w:val="4F25D5A1"/>
    <w:rsid w:val="4F261B02"/>
    <w:rsid w:val="4F265709"/>
    <w:rsid w:val="4F2686BF"/>
    <w:rsid w:val="4F26B21D"/>
    <w:rsid w:val="4F26B28F"/>
    <w:rsid w:val="4F271370"/>
    <w:rsid w:val="4F271A18"/>
    <w:rsid w:val="4F273725"/>
    <w:rsid w:val="4F273CC0"/>
    <w:rsid w:val="4F278BC9"/>
    <w:rsid w:val="4F27972E"/>
    <w:rsid w:val="4F27EA09"/>
    <w:rsid w:val="4F2802AC"/>
    <w:rsid w:val="4F2822A3"/>
    <w:rsid w:val="4F284255"/>
    <w:rsid w:val="4F28BE6D"/>
    <w:rsid w:val="4F28F99D"/>
    <w:rsid w:val="4F295A93"/>
    <w:rsid w:val="4F29AC04"/>
    <w:rsid w:val="4F29FC8C"/>
    <w:rsid w:val="4F2A1FC9"/>
    <w:rsid w:val="4F2A26BF"/>
    <w:rsid w:val="4F2A47CC"/>
    <w:rsid w:val="4F2A6E96"/>
    <w:rsid w:val="4F2A74A2"/>
    <w:rsid w:val="4F2A7C17"/>
    <w:rsid w:val="4F2A8B3D"/>
    <w:rsid w:val="4F2A8D75"/>
    <w:rsid w:val="4F2AC1D1"/>
    <w:rsid w:val="4F2AF69E"/>
    <w:rsid w:val="4F2B09CA"/>
    <w:rsid w:val="4F2B3D4F"/>
    <w:rsid w:val="4F2B3D84"/>
    <w:rsid w:val="4F2B408C"/>
    <w:rsid w:val="4F2B6884"/>
    <w:rsid w:val="4F2B8D9D"/>
    <w:rsid w:val="4F2BA5D8"/>
    <w:rsid w:val="4F2BD065"/>
    <w:rsid w:val="4F2BD102"/>
    <w:rsid w:val="4F2BF904"/>
    <w:rsid w:val="4F2BFD00"/>
    <w:rsid w:val="4F2C0E0F"/>
    <w:rsid w:val="4F2C14A2"/>
    <w:rsid w:val="4F2C7277"/>
    <w:rsid w:val="4F2C78AB"/>
    <w:rsid w:val="4F2C8914"/>
    <w:rsid w:val="4F2CF7B4"/>
    <w:rsid w:val="4F2D0DC3"/>
    <w:rsid w:val="4F2D4631"/>
    <w:rsid w:val="4F2DA190"/>
    <w:rsid w:val="4F2DC882"/>
    <w:rsid w:val="4F2DD0FA"/>
    <w:rsid w:val="4F2DD44B"/>
    <w:rsid w:val="4F2E05DC"/>
    <w:rsid w:val="4F2E282E"/>
    <w:rsid w:val="4F2E2C5C"/>
    <w:rsid w:val="4F2E43E8"/>
    <w:rsid w:val="4F2E5F2C"/>
    <w:rsid w:val="4F2E6D01"/>
    <w:rsid w:val="4F2E7B71"/>
    <w:rsid w:val="4F2EAE0E"/>
    <w:rsid w:val="4F2EB5F0"/>
    <w:rsid w:val="4F2EB858"/>
    <w:rsid w:val="4F2EBA52"/>
    <w:rsid w:val="4F2EC20F"/>
    <w:rsid w:val="4F2EEC39"/>
    <w:rsid w:val="4F2EF744"/>
    <w:rsid w:val="4F2F305A"/>
    <w:rsid w:val="4F2F47E4"/>
    <w:rsid w:val="4F2F879A"/>
    <w:rsid w:val="4F2FC2EE"/>
    <w:rsid w:val="4F2FF1A7"/>
    <w:rsid w:val="4F3029C9"/>
    <w:rsid w:val="4F303602"/>
    <w:rsid w:val="4F3042CF"/>
    <w:rsid w:val="4F309F05"/>
    <w:rsid w:val="4F30C010"/>
    <w:rsid w:val="4F30FC8F"/>
    <w:rsid w:val="4F310126"/>
    <w:rsid w:val="4F311548"/>
    <w:rsid w:val="4F31593D"/>
    <w:rsid w:val="4F3165B5"/>
    <w:rsid w:val="4F319625"/>
    <w:rsid w:val="4F31B2E8"/>
    <w:rsid w:val="4F31B33A"/>
    <w:rsid w:val="4F31C48C"/>
    <w:rsid w:val="4F31F8E4"/>
    <w:rsid w:val="4F32133B"/>
    <w:rsid w:val="4F3214D0"/>
    <w:rsid w:val="4F32B220"/>
    <w:rsid w:val="4F32DA17"/>
    <w:rsid w:val="4F32E9FD"/>
    <w:rsid w:val="4F32FE82"/>
    <w:rsid w:val="4F335848"/>
    <w:rsid w:val="4F33A39A"/>
    <w:rsid w:val="4F33A5C0"/>
    <w:rsid w:val="4F33B5ED"/>
    <w:rsid w:val="4F33DFCC"/>
    <w:rsid w:val="4F3418B0"/>
    <w:rsid w:val="4F343CB5"/>
    <w:rsid w:val="4F345666"/>
    <w:rsid w:val="4F349929"/>
    <w:rsid w:val="4F34D1DD"/>
    <w:rsid w:val="4F34E2F8"/>
    <w:rsid w:val="4F35075D"/>
    <w:rsid w:val="4F3518D8"/>
    <w:rsid w:val="4F351EE8"/>
    <w:rsid w:val="4F3563A9"/>
    <w:rsid w:val="4F357C7C"/>
    <w:rsid w:val="4F360236"/>
    <w:rsid w:val="4F36381B"/>
    <w:rsid w:val="4F363C88"/>
    <w:rsid w:val="4F363ECD"/>
    <w:rsid w:val="4F3641E1"/>
    <w:rsid w:val="4F366B06"/>
    <w:rsid w:val="4F3679DD"/>
    <w:rsid w:val="4F368907"/>
    <w:rsid w:val="4F369276"/>
    <w:rsid w:val="4F369B24"/>
    <w:rsid w:val="4F369FE1"/>
    <w:rsid w:val="4F36AA72"/>
    <w:rsid w:val="4F36B29E"/>
    <w:rsid w:val="4F36C23D"/>
    <w:rsid w:val="4F36DB44"/>
    <w:rsid w:val="4F3730CD"/>
    <w:rsid w:val="4F3744DD"/>
    <w:rsid w:val="4F379855"/>
    <w:rsid w:val="4F37A935"/>
    <w:rsid w:val="4F37CFEE"/>
    <w:rsid w:val="4F37DED5"/>
    <w:rsid w:val="4F38012F"/>
    <w:rsid w:val="4F382339"/>
    <w:rsid w:val="4F38341C"/>
    <w:rsid w:val="4F385220"/>
    <w:rsid w:val="4F387337"/>
    <w:rsid w:val="4F389571"/>
    <w:rsid w:val="4F38FDF9"/>
    <w:rsid w:val="4F391A84"/>
    <w:rsid w:val="4F394F4B"/>
    <w:rsid w:val="4F399BA9"/>
    <w:rsid w:val="4F39D39F"/>
    <w:rsid w:val="4F39DB75"/>
    <w:rsid w:val="4F3A374B"/>
    <w:rsid w:val="4F3A8FF0"/>
    <w:rsid w:val="4F3A95B7"/>
    <w:rsid w:val="4F3AB20D"/>
    <w:rsid w:val="4F3AD1B7"/>
    <w:rsid w:val="4F3B2C8A"/>
    <w:rsid w:val="4F3BBB5F"/>
    <w:rsid w:val="4F3BD6B8"/>
    <w:rsid w:val="4F3BE22A"/>
    <w:rsid w:val="4F3BE722"/>
    <w:rsid w:val="4F3BFDFE"/>
    <w:rsid w:val="4F3C302F"/>
    <w:rsid w:val="4F3C33AC"/>
    <w:rsid w:val="4F3C4673"/>
    <w:rsid w:val="4F3C7517"/>
    <w:rsid w:val="4F3CACA5"/>
    <w:rsid w:val="4F3CD386"/>
    <w:rsid w:val="4F3D0245"/>
    <w:rsid w:val="4F3D393B"/>
    <w:rsid w:val="4F3D3E96"/>
    <w:rsid w:val="4F3D4801"/>
    <w:rsid w:val="4F3E0125"/>
    <w:rsid w:val="4F3E1DE6"/>
    <w:rsid w:val="4F3E69E8"/>
    <w:rsid w:val="4F3EB2BF"/>
    <w:rsid w:val="4F3ECB24"/>
    <w:rsid w:val="4F3F87BE"/>
    <w:rsid w:val="4F3F89FB"/>
    <w:rsid w:val="4F3FF984"/>
    <w:rsid w:val="4F40635E"/>
    <w:rsid w:val="4F408392"/>
    <w:rsid w:val="4F40ACBF"/>
    <w:rsid w:val="4F40E8E2"/>
    <w:rsid w:val="4F40EB2E"/>
    <w:rsid w:val="4F416040"/>
    <w:rsid w:val="4F417680"/>
    <w:rsid w:val="4F41DB4F"/>
    <w:rsid w:val="4F422AEE"/>
    <w:rsid w:val="4F42492B"/>
    <w:rsid w:val="4F42584F"/>
    <w:rsid w:val="4F428E15"/>
    <w:rsid w:val="4F42C88F"/>
    <w:rsid w:val="4F42FD4C"/>
    <w:rsid w:val="4F4351AB"/>
    <w:rsid w:val="4F43AF8C"/>
    <w:rsid w:val="4F43E0DD"/>
    <w:rsid w:val="4F442281"/>
    <w:rsid w:val="4F445B75"/>
    <w:rsid w:val="4F44847F"/>
    <w:rsid w:val="4F44A58D"/>
    <w:rsid w:val="4F44A70A"/>
    <w:rsid w:val="4F44E316"/>
    <w:rsid w:val="4F44F2C2"/>
    <w:rsid w:val="4F451187"/>
    <w:rsid w:val="4F45485B"/>
    <w:rsid w:val="4F454BEB"/>
    <w:rsid w:val="4F456EDC"/>
    <w:rsid w:val="4F458D2E"/>
    <w:rsid w:val="4F45B4AF"/>
    <w:rsid w:val="4F45D944"/>
    <w:rsid w:val="4F45E2D4"/>
    <w:rsid w:val="4F463E39"/>
    <w:rsid w:val="4F466940"/>
    <w:rsid w:val="4F4685CA"/>
    <w:rsid w:val="4F468742"/>
    <w:rsid w:val="4F469ACC"/>
    <w:rsid w:val="4F46E9DA"/>
    <w:rsid w:val="4F472C4A"/>
    <w:rsid w:val="4F475F12"/>
    <w:rsid w:val="4F47F5D8"/>
    <w:rsid w:val="4F480307"/>
    <w:rsid w:val="4F482454"/>
    <w:rsid w:val="4F482DC2"/>
    <w:rsid w:val="4F48321A"/>
    <w:rsid w:val="4F484636"/>
    <w:rsid w:val="4F484BDF"/>
    <w:rsid w:val="4F48570A"/>
    <w:rsid w:val="4F48A4E8"/>
    <w:rsid w:val="4F48B8DA"/>
    <w:rsid w:val="4F48C76A"/>
    <w:rsid w:val="4F4952A8"/>
    <w:rsid w:val="4F497D98"/>
    <w:rsid w:val="4F498285"/>
    <w:rsid w:val="4F49907F"/>
    <w:rsid w:val="4F4A275A"/>
    <w:rsid w:val="4F4A37B6"/>
    <w:rsid w:val="4F4A528B"/>
    <w:rsid w:val="4F4A53CC"/>
    <w:rsid w:val="4F4A8F81"/>
    <w:rsid w:val="4F4AD324"/>
    <w:rsid w:val="4F4B0340"/>
    <w:rsid w:val="4F4B671E"/>
    <w:rsid w:val="4F4BE03B"/>
    <w:rsid w:val="4F4BFA02"/>
    <w:rsid w:val="4F4C3072"/>
    <w:rsid w:val="4F4C3473"/>
    <w:rsid w:val="4F4C74B3"/>
    <w:rsid w:val="4F4C819C"/>
    <w:rsid w:val="4F4C9146"/>
    <w:rsid w:val="4F4CA3ED"/>
    <w:rsid w:val="4F4CB0D8"/>
    <w:rsid w:val="4F4CC559"/>
    <w:rsid w:val="4F4CD151"/>
    <w:rsid w:val="4F4CD5C1"/>
    <w:rsid w:val="4F4CE1B6"/>
    <w:rsid w:val="4F4CF05E"/>
    <w:rsid w:val="4F4D1B2B"/>
    <w:rsid w:val="4F4D201D"/>
    <w:rsid w:val="4F4D3B72"/>
    <w:rsid w:val="4F4D86B2"/>
    <w:rsid w:val="4F4DC466"/>
    <w:rsid w:val="4F4DDF73"/>
    <w:rsid w:val="4F4E00BB"/>
    <w:rsid w:val="4F4E1357"/>
    <w:rsid w:val="4F4E1E9C"/>
    <w:rsid w:val="4F4E4DC0"/>
    <w:rsid w:val="4F4EFDF6"/>
    <w:rsid w:val="4F4F10A4"/>
    <w:rsid w:val="4F4F7C60"/>
    <w:rsid w:val="4F4F7D74"/>
    <w:rsid w:val="4F4F86B5"/>
    <w:rsid w:val="4F4F9796"/>
    <w:rsid w:val="4F4FB51D"/>
    <w:rsid w:val="4F4FE89C"/>
    <w:rsid w:val="4F5014FB"/>
    <w:rsid w:val="4F502DC7"/>
    <w:rsid w:val="4F503FD7"/>
    <w:rsid w:val="4F5044E6"/>
    <w:rsid w:val="4F5054B0"/>
    <w:rsid w:val="4F506073"/>
    <w:rsid w:val="4F5088CA"/>
    <w:rsid w:val="4F509838"/>
    <w:rsid w:val="4F50CF9C"/>
    <w:rsid w:val="4F51202A"/>
    <w:rsid w:val="4F513C46"/>
    <w:rsid w:val="4F51A482"/>
    <w:rsid w:val="4F51C6A9"/>
    <w:rsid w:val="4F51E42D"/>
    <w:rsid w:val="4F52463E"/>
    <w:rsid w:val="4F528193"/>
    <w:rsid w:val="4F5289B0"/>
    <w:rsid w:val="4F5298DB"/>
    <w:rsid w:val="4F52DBF6"/>
    <w:rsid w:val="4F530650"/>
    <w:rsid w:val="4F53551C"/>
    <w:rsid w:val="4F535A15"/>
    <w:rsid w:val="4F5389E4"/>
    <w:rsid w:val="4F53B448"/>
    <w:rsid w:val="4F53EA50"/>
    <w:rsid w:val="4F53F11F"/>
    <w:rsid w:val="4F543303"/>
    <w:rsid w:val="4F54689C"/>
    <w:rsid w:val="4F546AFC"/>
    <w:rsid w:val="4F547DD7"/>
    <w:rsid w:val="4F5495CE"/>
    <w:rsid w:val="4F54970D"/>
    <w:rsid w:val="4F550CBB"/>
    <w:rsid w:val="4F554965"/>
    <w:rsid w:val="4F557AED"/>
    <w:rsid w:val="4F557D73"/>
    <w:rsid w:val="4F5588AC"/>
    <w:rsid w:val="4F559E61"/>
    <w:rsid w:val="4F55A06B"/>
    <w:rsid w:val="4F55A8DE"/>
    <w:rsid w:val="4F55A8FE"/>
    <w:rsid w:val="4F55AEDE"/>
    <w:rsid w:val="4F55F126"/>
    <w:rsid w:val="4F561362"/>
    <w:rsid w:val="4F564A63"/>
    <w:rsid w:val="4F565797"/>
    <w:rsid w:val="4F566D86"/>
    <w:rsid w:val="4F568C30"/>
    <w:rsid w:val="4F569361"/>
    <w:rsid w:val="4F56B68F"/>
    <w:rsid w:val="4F56D378"/>
    <w:rsid w:val="4F56D71D"/>
    <w:rsid w:val="4F56DA19"/>
    <w:rsid w:val="4F572BB8"/>
    <w:rsid w:val="4F572DC0"/>
    <w:rsid w:val="4F573CD8"/>
    <w:rsid w:val="4F574FC1"/>
    <w:rsid w:val="4F5765BD"/>
    <w:rsid w:val="4F577853"/>
    <w:rsid w:val="4F577D97"/>
    <w:rsid w:val="4F580A9D"/>
    <w:rsid w:val="4F58588D"/>
    <w:rsid w:val="4F58683F"/>
    <w:rsid w:val="4F58692A"/>
    <w:rsid w:val="4F588844"/>
    <w:rsid w:val="4F58D467"/>
    <w:rsid w:val="4F5903AF"/>
    <w:rsid w:val="4F591812"/>
    <w:rsid w:val="4F5918B8"/>
    <w:rsid w:val="4F594C8C"/>
    <w:rsid w:val="4F5983FB"/>
    <w:rsid w:val="4F5999FB"/>
    <w:rsid w:val="4F59FCE3"/>
    <w:rsid w:val="4F5A048B"/>
    <w:rsid w:val="4F5A0FC7"/>
    <w:rsid w:val="4F5A1837"/>
    <w:rsid w:val="4F5A2E0C"/>
    <w:rsid w:val="4F5A6E47"/>
    <w:rsid w:val="4F5A92C6"/>
    <w:rsid w:val="4F5AB915"/>
    <w:rsid w:val="4F5ACD50"/>
    <w:rsid w:val="4F5AEB8A"/>
    <w:rsid w:val="4F5AFCDC"/>
    <w:rsid w:val="4F5B01BA"/>
    <w:rsid w:val="4F5B2305"/>
    <w:rsid w:val="4F5B2A3A"/>
    <w:rsid w:val="4F5B2E85"/>
    <w:rsid w:val="4F5BA31C"/>
    <w:rsid w:val="4F5C3572"/>
    <w:rsid w:val="4F5C5F4E"/>
    <w:rsid w:val="4F5C7D27"/>
    <w:rsid w:val="4F5CCCA4"/>
    <w:rsid w:val="4F5D3697"/>
    <w:rsid w:val="4F5D472D"/>
    <w:rsid w:val="4F5D9328"/>
    <w:rsid w:val="4F5DCCB5"/>
    <w:rsid w:val="4F5DD9D7"/>
    <w:rsid w:val="4F5DFA01"/>
    <w:rsid w:val="4F5E6692"/>
    <w:rsid w:val="4F5E6AF0"/>
    <w:rsid w:val="4F5E7326"/>
    <w:rsid w:val="4F5E7C49"/>
    <w:rsid w:val="4F5F0511"/>
    <w:rsid w:val="4F5F60FB"/>
    <w:rsid w:val="4F5FAB63"/>
    <w:rsid w:val="4F5FB30D"/>
    <w:rsid w:val="4F5FE023"/>
    <w:rsid w:val="4F5FE18D"/>
    <w:rsid w:val="4F5FF2FC"/>
    <w:rsid w:val="4F602991"/>
    <w:rsid w:val="4F602999"/>
    <w:rsid w:val="4F608E3C"/>
    <w:rsid w:val="4F608FB8"/>
    <w:rsid w:val="4F6094D7"/>
    <w:rsid w:val="4F60C3B7"/>
    <w:rsid w:val="4F60C5ED"/>
    <w:rsid w:val="4F60DEA5"/>
    <w:rsid w:val="4F60F8D0"/>
    <w:rsid w:val="4F611BC0"/>
    <w:rsid w:val="4F617504"/>
    <w:rsid w:val="4F619A60"/>
    <w:rsid w:val="4F61E053"/>
    <w:rsid w:val="4F61E2CD"/>
    <w:rsid w:val="4F6211E1"/>
    <w:rsid w:val="4F622A38"/>
    <w:rsid w:val="4F622B47"/>
    <w:rsid w:val="4F623840"/>
    <w:rsid w:val="4F626468"/>
    <w:rsid w:val="4F629027"/>
    <w:rsid w:val="4F62A994"/>
    <w:rsid w:val="4F62E1B7"/>
    <w:rsid w:val="4F62EC26"/>
    <w:rsid w:val="4F62FE59"/>
    <w:rsid w:val="4F630087"/>
    <w:rsid w:val="4F6300FE"/>
    <w:rsid w:val="4F630EC6"/>
    <w:rsid w:val="4F63263C"/>
    <w:rsid w:val="4F636D30"/>
    <w:rsid w:val="4F636E9D"/>
    <w:rsid w:val="4F636F10"/>
    <w:rsid w:val="4F63A144"/>
    <w:rsid w:val="4F63D32B"/>
    <w:rsid w:val="4F63D9CC"/>
    <w:rsid w:val="4F642F40"/>
    <w:rsid w:val="4F644729"/>
    <w:rsid w:val="4F645E84"/>
    <w:rsid w:val="4F648300"/>
    <w:rsid w:val="4F648A48"/>
    <w:rsid w:val="4F649D0E"/>
    <w:rsid w:val="4F654062"/>
    <w:rsid w:val="4F654A51"/>
    <w:rsid w:val="4F6568A0"/>
    <w:rsid w:val="4F663B23"/>
    <w:rsid w:val="4F666054"/>
    <w:rsid w:val="4F668D42"/>
    <w:rsid w:val="4F66BD15"/>
    <w:rsid w:val="4F678ED1"/>
    <w:rsid w:val="4F67BB0C"/>
    <w:rsid w:val="4F67FA66"/>
    <w:rsid w:val="4F6812AD"/>
    <w:rsid w:val="4F6857A4"/>
    <w:rsid w:val="4F686C4F"/>
    <w:rsid w:val="4F687EDE"/>
    <w:rsid w:val="4F68C06B"/>
    <w:rsid w:val="4F68E2AB"/>
    <w:rsid w:val="4F69205D"/>
    <w:rsid w:val="4F696A2E"/>
    <w:rsid w:val="4F69700E"/>
    <w:rsid w:val="4F69E1DE"/>
    <w:rsid w:val="4F69FFB0"/>
    <w:rsid w:val="4F6A0D24"/>
    <w:rsid w:val="4F6A26C3"/>
    <w:rsid w:val="4F6A26FC"/>
    <w:rsid w:val="4F6A2A2A"/>
    <w:rsid w:val="4F6A3EB6"/>
    <w:rsid w:val="4F6A6C20"/>
    <w:rsid w:val="4F6AEAEE"/>
    <w:rsid w:val="4F6AF97A"/>
    <w:rsid w:val="4F6B2AD3"/>
    <w:rsid w:val="4F6B4F6E"/>
    <w:rsid w:val="4F6B5FDA"/>
    <w:rsid w:val="4F6BBBDB"/>
    <w:rsid w:val="4F6BE62C"/>
    <w:rsid w:val="4F6BF497"/>
    <w:rsid w:val="4F6BFA40"/>
    <w:rsid w:val="4F6C1F41"/>
    <w:rsid w:val="4F6C4A1E"/>
    <w:rsid w:val="4F6CAAB1"/>
    <w:rsid w:val="4F6CAF19"/>
    <w:rsid w:val="4F6D0DCC"/>
    <w:rsid w:val="4F6D3A7F"/>
    <w:rsid w:val="4F6D4C43"/>
    <w:rsid w:val="4F6D4CE2"/>
    <w:rsid w:val="4F6D556F"/>
    <w:rsid w:val="4F6D738C"/>
    <w:rsid w:val="4F6DC4EF"/>
    <w:rsid w:val="4F6E0300"/>
    <w:rsid w:val="4F6E24DE"/>
    <w:rsid w:val="4F6E2792"/>
    <w:rsid w:val="4F6E7069"/>
    <w:rsid w:val="4F6EB026"/>
    <w:rsid w:val="4F6EB1FF"/>
    <w:rsid w:val="4F6EB94E"/>
    <w:rsid w:val="4F6EBDBB"/>
    <w:rsid w:val="4F6EDEAF"/>
    <w:rsid w:val="4F6F325C"/>
    <w:rsid w:val="4F6F5C3A"/>
    <w:rsid w:val="4F6F6DFB"/>
    <w:rsid w:val="4F6F9C57"/>
    <w:rsid w:val="4F6FD633"/>
    <w:rsid w:val="4F6FE75D"/>
    <w:rsid w:val="4F702656"/>
    <w:rsid w:val="4F7028BF"/>
    <w:rsid w:val="4F702C24"/>
    <w:rsid w:val="4F70BAED"/>
    <w:rsid w:val="4F70E225"/>
    <w:rsid w:val="4F70E7A9"/>
    <w:rsid w:val="4F712245"/>
    <w:rsid w:val="4F7162A5"/>
    <w:rsid w:val="4F7170B8"/>
    <w:rsid w:val="4F718724"/>
    <w:rsid w:val="4F71E5C0"/>
    <w:rsid w:val="4F72093C"/>
    <w:rsid w:val="4F726789"/>
    <w:rsid w:val="4F7283E0"/>
    <w:rsid w:val="4F72919C"/>
    <w:rsid w:val="4F72C963"/>
    <w:rsid w:val="4F72D840"/>
    <w:rsid w:val="4F731BF7"/>
    <w:rsid w:val="4F734E2C"/>
    <w:rsid w:val="4F7370D6"/>
    <w:rsid w:val="4F73790D"/>
    <w:rsid w:val="4F73BB84"/>
    <w:rsid w:val="4F73F8AE"/>
    <w:rsid w:val="4F741F9E"/>
    <w:rsid w:val="4F742092"/>
    <w:rsid w:val="4F7431C1"/>
    <w:rsid w:val="4F746459"/>
    <w:rsid w:val="4F74A660"/>
    <w:rsid w:val="4F74E9CD"/>
    <w:rsid w:val="4F74F076"/>
    <w:rsid w:val="4F751C25"/>
    <w:rsid w:val="4F75439B"/>
    <w:rsid w:val="4F756119"/>
    <w:rsid w:val="4F75D7CA"/>
    <w:rsid w:val="4F75E087"/>
    <w:rsid w:val="4F75F9E7"/>
    <w:rsid w:val="4F760B0E"/>
    <w:rsid w:val="4F763D6C"/>
    <w:rsid w:val="4F76BC98"/>
    <w:rsid w:val="4F76F72A"/>
    <w:rsid w:val="4F76FA3C"/>
    <w:rsid w:val="4F7720FB"/>
    <w:rsid w:val="4F7744CB"/>
    <w:rsid w:val="4F7744E1"/>
    <w:rsid w:val="4F77758D"/>
    <w:rsid w:val="4F77DDD0"/>
    <w:rsid w:val="4F77E9FC"/>
    <w:rsid w:val="4F785791"/>
    <w:rsid w:val="4F78AB5A"/>
    <w:rsid w:val="4F78BC82"/>
    <w:rsid w:val="4F78C251"/>
    <w:rsid w:val="4F78C58D"/>
    <w:rsid w:val="4F7927A2"/>
    <w:rsid w:val="4F794817"/>
    <w:rsid w:val="4F79629E"/>
    <w:rsid w:val="4F797371"/>
    <w:rsid w:val="4F799E44"/>
    <w:rsid w:val="4F79E4BB"/>
    <w:rsid w:val="4F79ED36"/>
    <w:rsid w:val="4F7A1C70"/>
    <w:rsid w:val="4F7A58AA"/>
    <w:rsid w:val="4F7A6755"/>
    <w:rsid w:val="4F7A7D4E"/>
    <w:rsid w:val="4F7A9E03"/>
    <w:rsid w:val="4F7AE3BE"/>
    <w:rsid w:val="4F7B2BAA"/>
    <w:rsid w:val="4F7B6D73"/>
    <w:rsid w:val="4F7BAB8E"/>
    <w:rsid w:val="4F7BCAE7"/>
    <w:rsid w:val="4F7BE44F"/>
    <w:rsid w:val="4F7BF5FB"/>
    <w:rsid w:val="4F7BFC0F"/>
    <w:rsid w:val="4F7C13EE"/>
    <w:rsid w:val="4F7C4695"/>
    <w:rsid w:val="4F7C8253"/>
    <w:rsid w:val="4F7C8D4B"/>
    <w:rsid w:val="4F7C8E84"/>
    <w:rsid w:val="4F7CB2F0"/>
    <w:rsid w:val="4F7D38D8"/>
    <w:rsid w:val="4F7D65C2"/>
    <w:rsid w:val="4F7D917F"/>
    <w:rsid w:val="4F7DBF11"/>
    <w:rsid w:val="4F7E2636"/>
    <w:rsid w:val="4F7E56BD"/>
    <w:rsid w:val="4F7E8F36"/>
    <w:rsid w:val="4F7EA05E"/>
    <w:rsid w:val="4F7EC676"/>
    <w:rsid w:val="4F7F0577"/>
    <w:rsid w:val="4F7F08F8"/>
    <w:rsid w:val="4F7F198F"/>
    <w:rsid w:val="4F7F5CB9"/>
    <w:rsid w:val="4F7F6140"/>
    <w:rsid w:val="4F7F6E88"/>
    <w:rsid w:val="4F7F7106"/>
    <w:rsid w:val="4F7F7E53"/>
    <w:rsid w:val="4F7FD05A"/>
    <w:rsid w:val="4F7FE02B"/>
    <w:rsid w:val="4F7FE857"/>
    <w:rsid w:val="4F802516"/>
    <w:rsid w:val="4F805069"/>
    <w:rsid w:val="4F806521"/>
    <w:rsid w:val="4F808A49"/>
    <w:rsid w:val="4F8092B9"/>
    <w:rsid w:val="4F813B95"/>
    <w:rsid w:val="4F8158F9"/>
    <w:rsid w:val="4F818B0B"/>
    <w:rsid w:val="4F819E1C"/>
    <w:rsid w:val="4F819F38"/>
    <w:rsid w:val="4F81BBDA"/>
    <w:rsid w:val="4F81ECC4"/>
    <w:rsid w:val="4F8205AA"/>
    <w:rsid w:val="4F822061"/>
    <w:rsid w:val="4F8278AB"/>
    <w:rsid w:val="4F82E01A"/>
    <w:rsid w:val="4F82E4AD"/>
    <w:rsid w:val="4F82FCB9"/>
    <w:rsid w:val="4F834EA9"/>
    <w:rsid w:val="4F837259"/>
    <w:rsid w:val="4F839B7C"/>
    <w:rsid w:val="4F83CAC0"/>
    <w:rsid w:val="4F8400DA"/>
    <w:rsid w:val="4F86008F"/>
    <w:rsid w:val="4F863986"/>
    <w:rsid w:val="4F86C6C2"/>
    <w:rsid w:val="4F86E259"/>
    <w:rsid w:val="4F871BC6"/>
    <w:rsid w:val="4F873D4A"/>
    <w:rsid w:val="4F876549"/>
    <w:rsid w:val="4F87E325"/>
    <w:rsid w:val="4F87EFDF"/>
    <w:rsid w:val="4F880029"/>
    <w:rsid w:val="4F8808D0"/>
    <w:rsid w:val="4F883AB0"/>
    <w:rsid w:val="4F884955"/>
    <w:rsid w:val="4F886048"/>
    <w:rsid w:val="4F886EFA"/>
    <w:rsid w:val="4F88C5B2"/>
    <w:rsid w:val="4F890E26"/>
    <w:rsid w:val="4F891F54"/>
    <w:rsid w:val="4F8936F0"/>
    <w:rsid w:val="4F89A0CA"/>
    <w:rsid w:val="4F89BAC1"/>
    <w:rsid w:val="4F89F0CA"/>
    <w:rsid w:val="4F89F8E1"/>
    <w:rsid w:val="4F8A45DE"/>
    <w:rsid w:val="4F8A62F1"/>
    <w:rsid w:val="4F8A69B3"/>
    <w:rsid w:val="4F8AB28E"/>
    <w:rsid w:val="4F8AB777"/>
    <w:rsid w:val="4F8B2D67"/>
    <w:rsid w:val="4F8B55DD"/>
    <w:rsid w:val="4F8B7E0F"/>
    <w:rsid w:val="4F8B9045"/>
    <w:rsid w:val="4F8BF045"/>
    <w:rsid w:val="4F8BF875"/>
    <w:rsid w:val="4F8BFFC6"/>
    <w:rsid w:val="4F8C4154"/>
    <w:rsid w:val="4F8C8182"/>
    <w:rsid w:val="4F8CBBFF"/>
    <w:rsid w:val="4F8CECE9"/>
    <w:rsid w:val="4F8CFD37"/>
    <w:rsid w:val="4F8D020A"/>
    <w:rsid w:val="4F8D11C6"/>
    <w:rsid w:val="4F8D11F2"/>
    <w:rsid w:val="4F8D1FA2"/>
    <w:rsid w:val="4F8D45A6"/>
    <w:rsid w:val="4F8D5796"/>
    <w:rsid w:val="4F8D7541"/>
    <w:rsid w:val="4F8D87C2"/>
    <w:rsid w:val="4F8D8BC2"/>
    <w:rsid w:val="4F8DADEA"/>
    <w:rsid w:val="4F8DCE8F"/>
    <w:rsid w:val="4F8DE49A"/>
    <w:rsid w:val="4F8E561B"/>
    <w:rsid w:val="4F8E8EF7"/>
    <w:rsid w:val="4F8E95CD"/>
    <w:rsid w:val="4F8EB509"/>
    <w:rsid w:val="4F8EE32B"/>
    <w:rsid w:val="4F8EEB9E"/>
    <w:rsid w:val="4F8F34B6"/>
    <w:rsid w:val="4F8F3DA3"/>
    <w:rsid w:val="4F8F891E"/>
    <w:rsid w:val="4F8FB0BE"/>
    <w:rsid w:val="4F8FE8B5"/>
    <w:rsid w:val="4F8FF48C"/>
    <w:rsid w:val="4F900D17"/>
    <w:rsid w:val="4F902276"/>
    <w:rsid w:val="4F9038F5"/>
    <w:rsid w:val="4F905EF9"/>
    <w:rsid w:val="4F906541"/>
    <w:rsid w:val="4F90680D"/>
    <w:rsid w:val="4F90C418"/>
    <w:rsid w:val="4F917E62"/>
    <w:rsid w:val="4F9198D0"/>
    <w:rsid w:val="4F919C1B"/>
    <w:rsid w:val="4F91C21A"/>
    <w:rsid w:val="4F91CD83"/>
    <w:rsid w:val="4F91DB7C"/>
    <w:rsid w:val="4F91E174"/>
    <w:rsid w:val="4F91E2D3"/>
    <w:rsid w:val="4F91FCDF"/>
    <w:rsid w:val="4F91FF92"/>
    <w:rsid w:val="4F92700B"/>
    <w:rsid w:val="4F929836"/>
    <w:rsid w:val="4F92FF1E"/>
    <w:rsid w:val="4F930965"/>
    <w:rsid w:val="4F9361A2"/>
    <w:rsid w:val="4F936A0E"/>
    <w:rsid w:val="4F937D93"/>
    <w:rsid w:val="4F938564"/>
    <w:rsid w:val="4F93A051"/>
    <w:rsid w:val="4F93ABE0"/>
    <w:rsid w:val="4F93B1A2"/>
    <w:rsid w:val="4F93EE7C"/>
    <w:rsid w:val="4F93F110"/>
    <w:rsid w:val="4F943412"/>
    <w:rsid w:val="4F9456D4"/>
    <w:rsid w:val="4F945B3C"/>
    <w:rsid w:val="4F946DB3"/>
    <w:rsid w:val="4F94C7BF"/>
    <w:rsid w:val="4F951D6B"/>
    <w:rsid w:val="4F95380F"/>
    <w:rsid w:val="4F95440D"/>
    <w:rsid w:val="4F958831"/>
    <w:rsid w:val="4F965660"/>
    <w:rsid w:val="4F96D395"/>
    <w:rsid w:val="4F96F15A"/>
    <w:rsid w:val="4F96FBF7"/>
    <w:rsid w:val="4F9710C1"/>
    <w:rsid w:val="4F974D61"/>
    <w:rsid w:val="4F97E770"/>
    <w:rsid w:val="4F982132"/>
    <w:rsid w:val="4F9833CA"/>
    <w:rsid w:val="4F984C1D"/>
    <w:rsid w:val="4F984CC1"/>
    <w:rsid w:val="4F98A710"/>
    <w:rsid w:val="4F995921"/>
    <w:rsid w:val="4F995AD8"/>
    <w:rsid w:val="4F9970A0"/>
    <w:rsid w:val="4F998692"/>
    <w:rsid w:val="4F99A7B0"/>
    <w:rsid w:val="4F99D9A2"/>
    <w:rsid w:val="4F99F6B7"/>
    <w:rsid w:val="4F9A2442"/>
    <w:rsid w:val="4F9A2C07"/>
    <w:rsid w:val="4F9A4683"/>
    <w:rsid w:val="4F9A7A02"/>
    <w:rsid w:val="4F9A804B"/>
    <w:rsid w:val="4F9A8145"/>
    <w:rsid w:val="4F9AD043"/>
    <w:rsid w:val="4F9AF756"/>
    <w:rsid w:val="4F9B0BB5"/>
    <w:rsid w:val="4F9B105C"/>
    <w:rsid w:val="4F9B229D"/>
    <w:rsid w:val="4F9B3465"/>
    <w:rsid w:val="4F9B3D4A"/>
    <w:rsid w:val="4F9B862A"/>
    <w:rsid w:val="4F9BD327"/>
    <w:rsid w:val="4F9BF67D"/>
    <w:rsid w:val="4F9BF9EF"/>
    <w:rsid w:val="4F9BFA2A"/>
    <w:rsid w:val="4F9C3227"/>
    <w:rsid w:val="4F9C626B"/>
    <w:rsid w:val="4F9C6861"/>
    <w:rsid w:val="4F9CAA3C"/>
    <w:rsid w:val="4F9CD7FA"/>
    <w:rsid w:val="4F9D10FE"/>
    <w:rsid w:val="4F9D855B"/>
    <w:rsid w:val="4F9DA26A"/>
    <w:rsid w:val="4F9DF2AB"/>
    <w:rsid w:val="4F9E5FB6"/>
    <w:rsid w:val="4F9E87F2"/>
    <w:rsid w:val="4F9E8952"/>
    <w:rsid w:val="4F9EB43A"/>
    <w:rsid w:val="4F9ECB75"/>
    <w:rsid w:val="4F9ED967"/>
    <w:rsid w:val="4F9EFA4C"/>
    <w:rsid w:val="4F9F0E42"/>
    <w:rsid w:val="4F9F37A6"/>
    <w:rsid w:val="4F9F6BDC"/>
    <w:rsid w:val="4F9F7B54"/>
    <w:rsid w:val="4F9FA489"/>
    <w:rsid w:val="4F9FBCB0"/>
    <w:rsid w:val="4F9FDBA2"/>
    <w:rsid w:val="4F9FDBB0"/>
    <w:rsid w:val="4F9FE591"/>
    <w:rsid w:val="4F9FEE98"/>
    <w:rsid w:val="4FA005BE"/>
    <w:rsid w:val="4FA012D6"/>
    <w:rsid w:val="4FA01442"/>
    <w:rsid w:val="4FA0183D"/>
    <w:rsid w:val="4FA063A1"/>
    <w:rsid w:val="4FA06E20"/>
    <w:rsid w:val="4FA08252"/>
    <w:rsid w:val="4FA08329"/>
    <w:rsid w:val="4FA09070"/>
    <w:rsid w:val="4FA091E4"/>
    <w:rsid w:val="4FA09B4E"/>
    <w:rsid w:val="4FA0EA7B"/>
    <w:rsid w:val="4FA10482"/>
    <w:rsid w:val="4FA145A0"/>
    <w:rsid w:val="4FA16B80"/>
    <w:rsid w:val="4FA16FC8"/>
    <w:rsid w:val="4FA1DFCD"/>
    <w:rsid w:val="4FA1EDA1"/>
    <w:rsid w:val="4FA20582"/>
    <w:rsid w:val="4FA24B90"/>
    <w:rsid w:val="4FA2568E"/>
    <w:rsid w:val="4FA25936"/>
    <w:rsid w:val="4FA27BB5"/>
    <w:rsid w:val="4FA27C45"/>
    <w:rsid w:val="4FA27D5D"/>
    <w:rsid w:val="4FA2879A"/>
    <w:rsid w:val="4FA2B525"/>
    <w:rsid w:val="4FA2E804"/>
    <w:rsid w:val="4FA3037F"/>
    <w:rsid w:val="4FA373A9"/>
    <w:rsid w:val="4FA38015"/>
    <w:rsid w:val="4FA386B3"/>
    <w:rsid w:val="4FA39EFA"/>
    <w:rsid w:val="4FA3E3E8"/>
    <w:rsid w:val="4FA40BFA"/>
    <w:rsid w:val="4FA431F1"/>
    <w:rsid w:val="4FA4397E"/>
    <w:rsid w:val="4FA47665"/>
    <w:rsid w:val="4FA482C6"/>
    <w:rsid w:val="4FA4BB4A"/>
    <w:rsid w:val="4FA4E00F"/>
    <w:rsid w:val="4FA4FB68"/>
    <w:rsid w:val="4FA58858"/>
    <w:rsid w:val="4FA5A8EC"/>
    <w:rsid w:val="4FA5E635"/>
    <w:rsid w:val="4FA5F018"/>
    <w:rsid w:val="4FA5F0F1"/>
    <w:rsid w:val="4FA63C8F"/>
    <w:rsid w:val="4FA66FB3"/>
    <w:rsid w:val="4FA6725F"/>
    <w:rsid w:val="4FA674CB"/>
    <w:rsid w:val="4FA674F7"/>
    <w:rsid w:val="4FA67BBD"/>
    <w:rsid w:val="4FA683F3"/>
    <w:rsid w:val="4FA6D822"/>
    <w:rsid w:val="4FA6F00B"/>
    <w:rsid w:val="4FA760D2"/>
    <w:rsid w:val="4FA7C212"/>
    <w:rsid w:val="4FA7C9A5"/>
    <w:rsid w:val="4FA7F66C"/>
    <w:rsid w:val="4FA81B8F"/>
    <w:rsid w:val="4FA837A0"/>
    <w:rsid w:val="4FA8A5BD"/>
    <w:rsid w:val="4FA8B194"/>
    <w:rsid w:val="4FA8E9F8"/>
    <w:rsid w:val="4FA8FF95"/>
    <w:rsid w:val="4FA90CB2"/>
    <w:rsid w:val="4FA90F80"/>
    <w:rsid w:val="4FA91088"/>
    <w:rsid w:val="4FA917FB"/>
    <w:rsid w:val="4FA92297"/>
    <w:rsid w:val="4FA9654C"/>
    <w:rsid w:val="4FA99F5F"/>
    <w:rsid w:val="4FA9EAEB"/>
    <w:rsid w:val="4FAA507A"/>
    <w:rsid w:val="4FAA8FEE"/>
    <w:rsid w:val="4FAAAD57"/>
    <w:rsid w:val="4FAAED5E"/>
    <w:rsid w:val="4FAB8933"/>
    <w:rsid w:val="4FABAEC6"/>
    <w:rsid w:val="4FABBB43"/>
    <w:rsid w:val="4FAC2C1F"/>
    <w:rsid w:val="4FAC36A3"/>
    <w:rsid w:val="4FAC3C2B"/>
    <w:rsid w:val="4FAC4AF9"/>
    <w:rsid w:val="4FAC9ADB"/>
    <w:rsid w:val="4FACA694"/>
    <w:rsid w:val="4FACBCD7"/>
    <w:rsid w:val="4FAD0FD2"/>
    <w:rsid w:val="4FAD427F"/>
    <w:rsid w:val="4FAD493E"/>
    <w:rsid w:val="4FAD5DE3"/>
    <w:rsid w:val="4FAD7EA8"/>
    <w:rsid w:val="4FAD9A64"/>
    <w:rsid w:val="4FADA12D"/>
    <w:rsid w:val="4FADB406"/>
    <w:rsid w:val="4FADBE13"/>
    <w:rsid w:val="4FADD9B0"/>
    <w:rsid w:val="4FAE1B64"/>
    <w:rsid w:val="4FAE2E5F"/>
    <w:rsid w:val="4FAE3EC0"/>
    <w:rsid w:val="4FAE522E"/>
    <w:rsid w:val="4FAE7CEB"/>
    <w:rsid w:val="4FAE885B"/>
    <w:rsid w:val="4FAECCFA"/>
    <w:rsid w:val="4FAEF21E"/>
    <w:rsid w:val="4FAF04D2"/>
    <w:rsid w:val="4FAF9B43"/>
    <w:rsid w:val="4FAFD84D"/>
    <w:rsid w:val="4FAFE0D4"/>
    <w:rsid w:val="4FB00E82"/>
    <w:rsid w:val="4FB0125C"/>
    <w:rsid w:val="4FB0139F"/>
    <w:rsid w:val="4FB02564"/>
    <w:rsid w:val="4FB071D6"/>
    <w:rsid w:val="4FB0E008"/>
    <w:rsid w:val="4FB0F830"/>
    <w:rsid w:val="4FB114F5"/>
    <w:rsid w:val="4FB14506"/>
    <w:rsid w:val="4FB19791"/>
    <w:rsid w:val="4FB23B2E"/>
    <w:rsid w:val="4FB24071"/>
    <w:rsid w:val="4FB2574C"/>
    <w:rsid w:val="4FB26296"/>
    <w:rsid w:val="4FB270A3"/>
    <w:rsid w:val="4FB282B7"/>
    <w:rsid w:val="4FB336EA"/>
    <w:rsid w:val="4FB350AC"/>
    <w:rsid w:val="4FB38A18"/>
    <w:rsid w:val="4FB3A426"/>
    <w:rsid w:val="4FB3B1CF"/>
    <w:rsid w:val="4FB3DBA6"/>
    <w:rsid w:val="4FB3E557"/>
    <w:rsid w:val="4FB3EE10"/>
    <w:rsid w:val="4FB3F36A"/>
    <w:rsid w:val="4FB448CF"/>
    <w:rsid w:val="4FB45ED2"/>
    <w:rsid w:val="4FB4A4EB"/>
    <w:rsid w:val="4FB4BA54"/>
    <w:rsid w:val="4FB4F5C0"/>
    <w:rsid w:val="4FB510C3"/>
    <w:rsid w:val="4FB51CA0"/>
    <w:rsid w:val="4FB520DC"/>
    <w:rsid w:val="4FB5368B"/>
    <w:rsid w:val="4FB5401D"/>
    <w:rsid w:val="4FB5442E"/>
    <w:rsid w:val="4FB55284"/>
    <w:rsid w:val="4FB56A0C"/>
    <w:rsid w:val="4FB56FF1"/>
    <w:rsid w:val="4FB5A81D"/>
    <w:rsid w:val="4FB5C94A"/>
    <w:rsid w:val="4FB5D3DF"/>
    <w:rsid w:val="4FB5F43D"/>
    <w:rsid w:val="4FB616E1"/>
    <w:rsid w:val="4FB61DF5"/>
    <w:rsid w:val="4FB627F6"/>
    <w:rsid w:val="4FB6433C"/>
    <w:rsid w:val="4FB6527A"/>
    <w:rsid w:val="4FB68065"/>
    <w:rsid w:val="4FB68522"/>
    <w:rsid w:val="4FB6C790"/>
    <w:rsid w:val="4FB6E20B"/>
    <w:rsid w:val="4FB6F0E9"/>
    <w:rsid w:val="4FB7353C"/>
    <w:rsid w:val="4FB74AC9"/>
    <w:rsid w:val="4FB75FD8"/>
    <w:rsid w:val="4FB76619"/>
    <w:rsid w:val="4FB7B18E"/>
    <w:rsid w:val="4FB7D044"/>
    <w:rsid w:val="4FB7EC1B"/>
    <w:rsid w:val="4FB7F452"/>
    <w:rsid w:val="4FB7F850"/>
    <w:rsid w:val="4FB813A2"/>
    <w:rsid w:val="4FB83015"/>
    <w:rsid w:val="4FB8AF62"/>
    <w:rsid w:val="4FB905D5"/>
    <w:rsid w:val="4FB93E11"/>
    <w:rsid w:val="4FB9418B"/>
    <w:rsid w:val="4FB9BAE2"/>
    <w:rsid w:val="4FB9EC3D"/>
    <w:rsid w:val="4FBA1725"/>
    <w:rsid w:val="4FBA3446"/>
    <w:rsid w:val="4FBA75F3"/>
    <w:rsid w:val="4FBA84B8"/>
    <w:rsid w:val="4FBA9FE8"/>
    <w:rsid w:val="4FBAAA37"/>
    <w:rsid w:val="4FBAB37C"/>
    <w:rsid w:val="4FBAC47B"/>
    <w:rsid w:val="4FBB052D"/>
    <w:rsid w:val="4FBB0938"/>
    <w:rsid w:val="4FBB740F"/>
    <w:rsid w:val="4FBB8A52"/>
    <w:rsid w:val="4FBB92B8"/>
    <w:rsid w:val="4FBBB003"/>
    <w:rsid w:val="4FBBDB6B"/>
    <w:rsid w:val="4FBC22F6"/>
    <w:rsid w:val="4FBC26FC"/>
    <w:rsid w:val="4FBC2F0C"/>
    <w:rsid w:val="4FBC373B"/>
    <w:rsid w:val="4FBC4E68"/>
    <w:rsid w:val="4FBC900A"/>
    <w:rsid w:val="4FBD74DD"/>
    <w:rsid w:val="4FBD8336"/>
    <w:rsid w:val="4FBDBC2D"/>
    <w:rsid w:val="4FBDCB57"/>
    <w:rsid w:val="4FBDD745"/>
    <w:rsid w:val="4FBDED9F"/>
    <w:rsid w:val="4FBDEDBB"/>
    <w:rsid w:val="4FBE08FE"/>
    <w:rsid w:val="4FBE29E1"/>
    <w:rsid w:val="4FBE7F7B"/>
    <w:rsid w:val="4FBEAB4E"/>
    <w:rsid w:val="4FBEB446"/>
    <w:rsid w:val="4FBF0604"/>
    <w:rsid w:val="4FBF64F8"/>
    <w:rsid w:val="4FBF6E12"/>
    <w:rsid w:val="4FBF800F"/>
    <w:rsid w:val="4FBFC150"/>
    <w:rsid w:val="4FBFD51B"/>
    <w:rsid w:val="4FC016DB"/>
    <w:rsid w:val="4FC01C75"/>
    <w:rsid w:val="4FC032B7"/>
    <w:rsid w:val="4FC033A4"/>
    <w:rsid w:val="4FC0492F"/>
    <w:rsid w:val="4FC05523"/>
    <w:rsid w:val="4FC0609A"/>
    <w:rsid w:val="4FC074DF"/>
    <w:rsid w:val="4FC09223"/>
    <w:rsid w:val="4FC0B3CA"/>
    <w:rsid w:val="4FC0BA73"/>
    <w:rsid w:val="4FC0DBDE"/>
    <w:rsid w:val="4FC10C10"/>
    <w:rsid w:val="4FC12FC7"/>
    <w:rsid w:val="4FC16301"/>
    <w:rsid w:val="4FC18C47"/>
    <w:rsid w:val="4FC1CCA3"/>
    <w:rsid w:val="4FC1F6A4"/>
    <w:rsid w:val="4FC20B41"/>
    <w:rsid w:val="4FC20C65"/>
    <w:rsid w:val="4FC25178"/>
    <w:rsid w:val="4FC2583C"/>
    <w:rsid w:val="4FC25951"/>
    <w:rsid w:val="4FC306A5"/>
    <w:rsid w:val="4FC30E9A"/>
    <w:rsid w:val="4FC34C3D"/>
    <w:rsid w:val="4FC37F9F"/>
    <w:rsid w:val="4FC39801"/>
    <w:rsid w:val="4FC3A11A"/>
    <w:rsid w:val="4FC42BE4"/>
    <w:rsid w:val="4FC45B03"/>
    <w:rsid w:val="4FC528AE"/>
    <w:rsid w:val="4FC555F4"/>
    <w:rsid w:val="4FC59D6E"/>
    <w:rsid w:val="4FC5C89F"/>
    <w:rsid w:val="4FC5DB3B"/>
    <w:rsid w:val="4FC6922C"/>
    <w:rsid w:val="4FC6A69F"/>
    <w:rsid w:val="4FC6D87E"/>
    <w:rsid w:val="4FC6D8C8"/>
    <w:rsid w:val="4FC6DE13"/>
    <w:rsid w:val="4FC6F6EC"/>
    <w:rsid w:val="4FC73E73"/>
    <w:rsid w:val="4FC76ABB"/>
    <w:rsid w:val="4FC79B00"/>
    <w:rsid w:val="4FC7C661"/>
    <w:rsid w:val="4FC801ED"/>
    <w:rsid w:val="4FC84C3E"/>
    <w:rsid w:val="4FC8806E"/>
    <w:rsid w:val="4FC8C200"/>
    <w:rsid w:val="4FC905E9"/>
    <w:rsid w:val="4FC915C6"/>
    <w:rsid w:val="4FC916EF"/>
    <w:rsid w:val="4FC97190"/>
    <w:rsid w:val="4FC97A52"/>
    <w:rsid w:val="4FC996CA"/>
    <w:rsid w:val="4FC99F47"/>
    <w:rsid w:val="4FC9D9B2"/>
    <w:rsid w:val="4FC9EC55"/>
    <w:rsid w:val="4FC9FF62"/>
    <w:rsid w:val="4FCA0A5C"/>
    <w:rsid w:val="4FCA1BFB"/>
    <w:rsid w:val="4FCA8382"/>
    <w:rsid w:val="4FCA9C5C"/>
    <w:rsid w:val="4FCB15F4"/>
    <w:rsid w:val="4FCB1E6D"/>
    <w:rsid w:val="4FCB23A1"/>
    <w:rsid w:val="4FCB343A"/>
    <w:rsid w:val="4FCB6080"/>
    <w:rsid w:val="4FCBA29E"/>
    <w:rsid w:val="4FCC018D"/>
    <w:rsid w:val="4FCC1B31"/>
    <w:rsid w:val="4FCC4F6B"/>
    <w:rsid w:val="4FCC523D"/>
    <w:rsid w:val="4FCC5C92"/>
    <w:rsid w:val="4FCC7C13"/>
    <w:rsid w:val="4FCCC8E7"/>
    <w:rsid w:val="4FCD1AB4"/>
    <w:rsid w:val="4FCD205D"/>
    <w:rsid w:val="4FCD4DD4"/>
    <w:rsid w:val="4FCD852B"/>
    <w:rsid w:val="4FCDB7EF"/>
    <w:rsid w:val="4FCDE98F"/>
    <w:rsid w:val="4FCDF965"/>
    <w:rsid w:val="4FCE3E0F"/>
    <w:rsid w:val="4FCE4947"/>
    <w:rsid w:val="4FCE7198"/>
    <w:rsid w:val="4FCE8946"/>
    <w:rsid w:val="4FCEA387"/>
    <w:rsid w:val="4FCEBAAE"/>
    <w:rsid w:val="4FCEC1B2"/>
    <w:rsid w:val="4FCEE38D"/>
    <w:rsid w:val="4FCEEE0F"/>
    <w:rsid w:val="4FCEF34C"/>
    <w:rsid w:val="4FCF080E"/>
    <w:rsid w:val="4FCF1CF8"/>
    <w:rsid w:val="4FCF27B9"/>
    <w:rsid w:val="4FCF2ACC"/>
    <w:rsid w:val="4FCF3007"/>
    <w:rsid w:val="4FCF5E97"/>
    <w:rsid w:val="4FCF8678"/>
    <w:rsid w:val="4FCFF08B"/>
    <w:rsid w:val="4FD00B90"/>
    <w:rsid w:val="4FD01E7F"/>
    <w:rsid w:val="4FD06E7E"/>
    <w:rsid w:val="4FD0A899"/>
    <w:rsid w:val="4FD0F682"/>
    <w:rsid w:val="4FD1081A"/>
    <w:rsid w:val="4FD16272"/>
    <w:rsid w:val="4FD16974"/>
    <w:rsid w:val="4FD17816"/>
    <w:rsid w:val="4FD18A79"/>
    <w:rsid w:val="4FD19227"/>
    <w:rsid w:val="4FD1CC6C"/>
    <w:rsid w:val="4FD214E3"/>
    <w:rsid w:val="4FD2424C"/>
    <w:rsid w:val="4FD24749"/>
    <w:rsid w:val="4FD268CB"/>
    <w:rsid w:val="4FD288BE"/>
    <w:rsid w:val="4FD29C15"/>
    <w:rsid w:val="4FD2DEA9"/>
    <w:rsid w:val="4FD33B99"/>
    <w:rsid w:val="4FD366E3"/>
    <w:rsid w:val="4FD36916"/>
    <w:rsid w:val="4FD41B71"/>
    <w:rsid w:val="4FD474EE"/>
    <w:rsid w:val="4FD47CBD"/>
    <w:rsid w:val="4FD52048"/>
    <w:rsid w:val="4FD53863"/>
    <w:rsid w:val="4FD555FE"/>
    <w:rsid w:val="4FD563F5"/>
    <w:rsid w:val="4FD576F2"/>
    <w:rsid w:val="4FD58A45"/>
    <w:rsid w:val="4FD5FF1C"/>
    <w:rsid w:val="4FD610DF"/>
    <w:rsid w:val="4FD618CB"/>
    <w:rsid w:val="4FD6274E"/>
    <w:rsid w:val="4FD62A5B"/>
    <w:rsid w:val="4FD68974"/>
    <w:rsid w:val="4FD6A3C0"/>
    <w:rsid w:val="4FD70E87"/>
    <w:rsid w:val="4FD726B0"/>
    <w:rsid w:val="4FD727ED"/>
    <w:rsid w:val="4FD729C1"/>
    <w:rsid w:val="4FD76077"/>
    <w:rsid w:val="4FD79966"/>
    <w:rsid w:val="4FD7F3BB"/>
    <w:rsid w:val="4FD82E97"/>
    <w:rsid w:val="4FD83F8C"/>
    <w:rsid w:val="4FD8929F"/>
    <w:rsid w:val="4FD8A4E8"/>
    <w:rsid w:val="4FD8C02F"/>
    <w:rsid w:val="4FD94B11"/>
    <w:rsid w:val="4FD97CE6"/>
    <w:rsid w:val="4FD98A37"/>
    <w:rsid w:val="4FD99F0E"/>
    <w:rsid w:val="4FD9A0ED"/>
    <w:rsid w:val="4FDA00D2"/>
    <w:rsid w:val="4FDA2BAB"/>
    <w:rsid w:val="4FDA46A3"/>
    <w:rsid w:val="4FDA5A15"/>
    <w:rsid w:val="4FDAA138"/>
    <w:rsid w:val="4FDADB27"/>
    <w:rsid w:val="4FDAE060"/>
    <w:rsid w:val="4FDAE7EF"/>
    <w:rsid w:val="4FDB020C"/>
    <w:rsid w:val="4FDB0CAA"/>
    <w:rsid w:val="4FDB77A9"/>
    <w:rsid w:val="4FDB84B5"/>
    <w:rsid w:val="4FDB89F9"/>
    <w:rsid w:val="4FDB9E6A"/>
    <w:rsid w:val="4FDBB329"/>
    <w:rsid w:val="4FDBC256"/>
    <w:rsid w:val="4FDBDD6A"/>
    <w:rsid w:val="4FDC2566"/>
    <w:rsid w:val="4FDC4130"/>
    <w:rsid w:val="4FDC5931"/>
    <w:rsid w:val="4FDC5F85"/>
    <w:rsid w:val="4FDC6CEF"/>
    <w:rsid w:val="4FDC7F00"/>
    <w:rsid w:val="4FDC928C"/>
    <w:rsid w:val="4FDCC26E"/>
    <w:rsid w:val="4FDCD575"/>
    <w:rsid w:val="4FDCD8E1"/>
    <w:rsid w:val="4FDD28E4"/>
    <w:rsid w:val="4FDD356E"/>
    <w:rsid w:val="4FDD6016"/>
    <w:rsid w:val="4FDD96AD"/>
    <w:rsid w:val="4FDD9A49"/>
    <w:rsid w:val="4FDDE094"/>
    <w:rsid w:val="4FDE1020"/>
    <w:rsid w:val="4FDE4280"/>
    <w:rsid w:val="4FDE4900"/>
    <w:rsid w:val="4FDE75ED"/>
    <w:rsid w:val="4FDE86F1"/>
    <w:rsid w:val="4FDE8E3C"/>
    <w:rsid w:val="4FDEAC1D"/>
    <w:rsid w:val="4FDEAD31"/>
    <w:rsid w:val="4FDEBFCE"/>
    <w:rsid w:val="4FDF05AE"/>
    <w:rsid w:val="4FDF6F29"/>
    <w:rsid w:val="4FDF70FB"/>
    <w:rsid w:val="4FDFCC1E"/>
    <w:rsid w:val="4FDFE086"/>
    <w:rsid w:val="4FE02C2E"/>
    <w:rsid w:val="4FE04AAF"/>
    <w:rsid w:val="4FE06874"/>
    <w:rsid w:val="4FE09842"/>
    <w:rsid w:val="4FE0A2E4"/>
    <w:rsid w:val="4FE0AE4B"/>
    <w:rsid w:val="4FE10588"/>
    <w:rsid w:val="4FE121E3"/>
    <w:rsid w:val="4FE1B848"/>
    <w:rsid w:val="4FE1B8DB"/>
    <w:rsid w:val="4FE29EBE"/>
    <w:rsid w:val="4FE337A2"/>
    <w:rsid w:val="4FE3749C"/>
    <w:rsid w:val="4FE39109"/>
    <w:rsid w:val="4FE3ACED"/>
    <w:rsid w:val="4FE3BE26"/>
    <w:rsid w:val="4FE3E062"/>
    <w:rsid w:val="4FE40007"/>
    <w:rsid w:val="4FE420CB"/>
    <w:rsid w:val="4FE4311C"/>
    <w:rsid w:val="4FE44ED5"/>
    <w:rsid w:val="4FE4669D"/>
    <w:rsid w:val="4FE4811E"/>
    <w:rsid w:val="4FE49613"/>
    <w:rsid w:val="4FE4A9A2"/>
    <w:rsid w:val="4FE4AF93"/>
    <w:rsid w:val="4FE4BF2A"/>
    <w:rsid w:val="4FE4EFC7"/>
    <w:rsid w:val="4FE4F7AE"/>
    <w:rsid w:val="4FE508DF"/>
    <w:rsid w:val="4FE50C92"/>
    <w:rsid w:val="4FE54269"/>
    <w:rsid w:val="4FE567F8"/>
    <w:rsid w:val="4FE5FC32"/>
    <w:rsid w:val="4FE62236"/>
    <w:rsid w:val="4FE63AD5"/>
    <w:rsid w:val="4FE657BF"/>
    <w:rsid w:val="4FE69CD5"/>
    <w:rsid w:val="4FE6C677"/>
    <w:rsid w:val="4FE6EF6D"/>
    <w:rsid w:val="4FE6FD68"/>
    <w:rsid w:val="4FE7086E"/>
    <w:rsid w:val="4FE742D6"/>
    <w:rsid w:val="4FE792DA"/>
    <w:rsid w:val="4FE7960F"/>
    <w:rsid w:val="4FE81367"/>
    <w:rsid w:val="4FE820B0"/>
    <w:rsid w:val="4FE82289"/>
    <w:rsid w:val="4FE82BB3"/>
    <w:rsid w:val="4FE83135"/>
    <w:rsid w:val="4FE85682"/>
    <w:rsid w:val="4FE86CB1"/>
    <w:rsid w:val="4FE8B09E"/>
    <w:rsid w:val="4FE8B735"/>
    <w:rsid w:val="4FE8F433"/>
    <w:rsid w:val="4FE90014"/>
    <w:rsid w:val="4FE90D67"/>
    <w:rsid w:val="4FE91289"/>
    <w:rsid w:val="4FE94D03"/>
    <w:rsid w:val="4FE94F2E"/>
    <w:rsid w:val="4FE95C37"/>
    <w:rsid w:val="4FE9622D"/>
    <w:rsid w:val="4FE97E99"/>
    <w:rsid w:val="4FE98082"/>
    <w:rsid w:val="4FE9E7FB"/>
    <w:rsid w:val="4FEA068F"/>
    <w:rsid w:val="4FEA520C"/>
    <w:rsid w:val="4FEA6A3C"/>
    <w:rsid w:val="4FEA7EE5"/>
    <w:rsid w:val="4FEAA2CC"/>
    <w:rsid w:val="4FEAB69D"/>
    <w:rsid w:val="4FEAB83F"/>
    <w:rsid w:val="4FEABD54"/>
    <w:rsid w:val="4FEACC8C"/>
    <w:rsid w:val="4FEB0BEC"/>
    <w:rsid w:val="4FEB160E"/>
    <w:rsid w:val="4FEB1AD9"/>
    <w:rsid w:val="4FEB2AD0"/>
    <w:rsid w:val="4FEBD72E"/>
    <w:rsid w:val="4FEC3D57"/>
    <w:rsid w:val="4FEC4F7D"/>
    <w:rsid w:val="4FEC692E"/>
    <w:rsid w:val="4FEC7D47"/>
    <w:rsid w:val="4FEC9FC3"/>
    <w:rsid w:val="4FECC068"/>
    <w:rsid w:val="4FECDCFC"/>
    <w:rsid w:val="4FECE3E3"/>
    <w:rsid w:val="4FECF2DF"/>
    <w:rsid w:val="4FED105F"/>
    <w:rsid w:val="4FED2BE8"/>
    <w:rsid w:val="4FED5CA4"/>
    <w:rsid w:val="4FEDF170"/>
    <w:rsid w:val="4FEE0897"/>
    <w:rsid w:val="4FEE21C0"/>
    <w:rsid w:val="4FEE21FD"/>
    <w:rsid w:val="4FEE37EB"/>
    <w:rsid w:val="4FEE5D7D"/>
    <w:rsid w:val="4FEE7FBB"/>
    <w:rsid w:val="4FEE8A06"/>
    <w:rsid w:val="4FEE9F4F"/>
    <w:rsid w:val="4FEF0617"/>
    <w:rsid w:val="4FEF1ED0"/>
    <w:rsid w:val="4FEF4883"/>
    <w:rsid w:val="4FEF7551"/>
    <w:rsid w:val="4FEF9EAB"/>
    <w:rsid w:val="4FEFB6F8"/>
    <w:rsid w:val="4FEFE4F3"/>
    <w:rsid w:val="4FEFEBEF"/>
    <w:rsid w:val="4FF00D61"/>
    <w:rsid w:val="4FF02724"/>
    <w:rsid w:val="4FF04A35"/>
    <w:rsid w:val="4FF08D01"/>
    <w:rsid w:val="4FF0D3CF"/>
    <w:rsid w:val="4FF0E15C"/>
    <w:rsid w:val="4FF12199"/>
    <w:rsid w:val="4FF1293F"/>
    <w:rsid w:val="4FF132A0"/>
    <w:rsid w:val="4FF144FD"/>
    <w:rsid w:val="4FF15821"/>
    <w:rsid w:val="4FF169FC"/>
    <w:rsid w:val="4FF175E7"/>
    <w:rsid w:val="4FF194DD"/>
    <w:rsid w:val="4FF19B40"/>
    <w:rsid w:val="4FF1D21C"/>
    <w:rsid w:val="4FF21D0D"/>
    <w:rsid w:val="4FF21E4A"/>
    <w:rsid w:val="4FF23270"/>
    <w:rsid w:val="4FF23725"/>
    <w:rsid w:val="4FF27FB1"/>
    <w:rsid w:val="4FF2896F"/>
    <w:rsid w:val="4FF2D208"/>
    <w:rsid w:val="4FF2D57F"/>
    <w:rsid w:val="4FF2D6C1"/>
    <w:rsid w:val="4FF2F250"/>
    <w:rsid w:val="4FF37D37"/>
    <w:rsid w:val="4FF381B1"/>
    <w:rsid w:val="4FF4DEFA"/>
    <w:rsid w:val="4FF4E99D"/>
    <w:rsid w:val="4FF4FCBB"/>
    <w:rsid w:val="4FF530E3"/>
    <w:rsid w:val="4FF55C52"/>
    <w:rsid w:val="4FF5AF85"/>
    <w:rsid w:val="4FF5CC02"/>
    <w:rsid w:val="4FF5E99C"/>
    <w:rsid w:val="4FF5EFF8"/>
    <w:rsid w:val="4FF621A9"/>
    <w:rsid w:val="4FF62E1A"/>
    <w:rsid w:val="4FF64E99"/>
    <w:rsid w:val="4FF686E0"/>
    <w:rsid w:val="4FF6C14D"/>
    <w:rsid w:val="4FF6EE1C"/>
    <w:rsid w:val="4FF6FFAB"/>
    <w:rsid w:val="4FF71834"/>
    <w:rsid w:val="4FF792E4"/>
    <w:rsid w:val="4FF7B874"/>
    <w:rsid w:val="4FF7BA75"/>
    <w:rsid w:val="4FF7CBE3"/>
    <w:rsid w:val="4FF7DBCB"/>
    <w:rsid w:val="4FF827DE"/>
    <w:rsid w:val="4FF84820"/>
    <w:rsid w:val="4FF89CA5"/>
    <w:rsid w:val="4FF8B33C"/>
    <w:rsid w:val="4FF8BF4D"/>
    <w:rsid w:val="4FF8D561"/>
    <w:rsid w:val="4FF8F6C8"/>
    <w:rsid w:val="4FF9048D"/>
    <w:rsid w:val="4FF919BC"/>
    <w:rsid w:val="4FF94A50"/>
    <w:rsid w:val="4FF97F59"/>
    <w:rsid w:val="4FF98D8F"/>
    <w:rsid w:val="4FF994B7"/>
    <w:rsid w:val="4FF9AB39"/>
    <w:rsid w:val="4FF9BA45"/>
    <w:rsid w:val="4FF9D655"/>
    <w:rsid w:val="4FF9D89B"/>
    <w:rsid w:val="4FF9ED51"/>
    <w:rsid w:val="4FFA24A7"/>
    <w:rsid w:val="4FFA78BE"/>
    <w:rsid w:val="4FFA7BBA"/>
    <w:rsid w:val="4FFAC31F"/>
    <w:rsid w:val="4FFACDCB"/>
    <w:rsid w:val="4FFAE8A8"/>
    <w:rsid w:val="4FFB0BC5"/>
    <w:rsid w:val="4FFB11F1"/>
    <w:rsid w:val="4FFB2CA8"/>
    <w:rsid w:val="4FFB64A6"/>
    <w:rsid w:val="4FFB76B5"/>
    <w:rsid w:val="4FFBC864"/>
    <w:rsid w:val="4FFBDA46"/>
    <w:rsid w:val="4FFC3360"/>
    <w:rsid w:val="4FFC7092"/>
    <w:rsid w:val="4FFC9F69"/>
    <w:rsid w:val="4FFD5B9E"/>
    <w:rsid w:val="4FFD87CA"/>
    <w:rsid w:val="4FFDA56F"/>
    <w:rsid w:val="4FFDB716"/>
    <w:rsid w:val="4FFDC0DF"/>
    <w:rsid w:val="4FFDC47C"/>
    <w:rsid w:val="4FFDE24B"/>
    <w:rsid w:val="4FFDF7CF"/>
    <w:rsid w:val="4FFDF8F3"/>
    <w:rsid w:val="4FFE4B5E"/>
    <w:rsid w:val="4FFE7E01"/>
    <w:rsid w:val="4FFE8B6C"/>
    <w:rsid w:val="4FFE8D96"/>
    <w:rsid w:val="4FFEA742"/>
    <w:rsid w:val="4FFEA93B"/>
    <w:rsid w:val="4FFEB792"/>
    <w:rsid w:val="4FFEF55F"/>
    <w:rsid w:val="4FFFB0ED"/>
    <w:rsid w:val="4FFFE6C1"/>
    <w:rsid w:val="4FFFED68"/>
    <w:rsid w:val="5000BDFE"/>
    <w:rsid w:val="50010EA9"/>
    <w:rsid w:val="50010EAF"/>
    <w:rsid w:val="500123BE"/>
    <w:rsid w:val="50013B23"/>
    <w:rsid w:val="5001488D"/>
    <w:rsid w:val="50014FED"/>
    <w:rsid w:val="50015FD9"/>
    <w:rsid w:val="50017A4C"/>
    <w:rsid w:val="50017CF7"/>
    <w:rsid w:val="50019880"/>
    <w:rsid w:val="5001C146"/>
    <w:rsid w:val="5001E77B"/>
    <w:rsid w:val="500211EF"/>
    <w:rsid w:val="50022D42"/>
    <w:rsid w:val="50023BE0"/>
    <w:rsid w:val="50024A93"/>
    <w:rsid w:val="50025883"/>
    <w:rsid w:val="50025EE0"/>
    <w:rsid w:val="5002A02D"/>
    <w:rsid w:val="5002B932"/>
    <w:rsid w:val="5002C757"/>
    <w:rsid w:val="5002CB18"/>
    <w:rsid w:val="5002E2E5"/>
    <w:rsid w:val="5002F820"/>
    <w:rsid w:val="50033F0A"/>
    <w:rsid w:val="50034395"/>
    <w:rsid w:val="5003B5B1"/>
    <w:rsid w:val="5003DA2A"/>
    <w:rsid w:val="5003E64B"/>
    <w:rsid w:val="50041D3F"/>
    <w:rsid w:val="50042755"/>
    <w:rsid w:val="50043BC7"/>
    <w:rsid w:val="50047A0B"/>
    <w:rsid w:val="5004ADCC"/>
    <w:rsid w:val="5004BE49"/>
    <w:rsid w:val="5004D0B4"/>
    <w:rsid w:val="5004FF49"/>
    <w:rsid w:val="50050D02"/>
    <w:rsid w:val="50050DDB"/>
    <w:rsid w:val="500518D1"/>
    <w:rsid w:val="50052166"/>
    <w:rsid w:val="500552FB"/>
    <w:rsid w:val="50059542"/>
    <w:rsid w:val="50059A2E"/>
    <w:rsid w:val="5005F385"/>
    <w:rsid w:val="500602B9"/>
    <w:rsid w:val="5006263A"/>
    <w:rsid w:val="500635C9"/>
    <w:rsid w:val="500673C3"/>
    <w:rsid w:val="50071BA2"/>
    <w:rsid w:val="50074033"/>
    <w:rsid w:val="50076293"/>
    <w:rsid w:val="5007821E"/>
    <w:rsid w:val="50079C78"/>
    <w:rsid w:val="50079E31"/>
    <w:rsid w:val="5007A107"/>
    <w:rsid w:val="5007AD1D"/>
    <w:rsid w:val="5007B12E"/>
    <w:rsid w:val="5007E380"/>
    <w:rsid w:val="5007F2E2"/>
    <w:rsid w:val="50080341"/>
    <w:rsid w:val="50082BCE"/>
    <w:rsid w:val="50084356"/>
    <w:rsid w:val="50084D0F"/>
    <w:rsid w:val="5008646E"/>
    <w:rsid w:val="50087C24"/>
    <w:rsid w:val="5008E91B"/>
    <w:rsid w:val="50090CF2"/>
    <w:rsid w:val="50091C0C"/>
    <w:rsid w:val="5009211C"/>
    <w:rsid w:val="500932F0"/>
    <w:rsid w:val="500971AC"/>
    <w:rsid w:val="5009E1F9"/>
    <w:rsid w:val="5009E42B"/>
    <w:rsid w:val="500A2D10"/>
    <w:rsid w:val="500AD551"/>
    <w:rsid w:val="500B591F"/>
    <w:rsid w:val="500BADF1"/>
    <w:rsid w:val="500BB0B6"/>
    <w:rsid w:val="500BBB16"/>
    <w:rsid w:val="500BF5A5"/>
    <w:rsid w:val="500C2E89"/>
    <w:rsid w:val="500C34D9"/>
    <w:rsid w:val="500C3705"/>
    <w:rsid w:val="500C3DE0"/>
    <w:rsid w:val="500C9096"/>
    <w:rsid w:val="500C9916"/>
    <w:rsid w:val="500CD236"/>
    <w:rsid w:val="500CE15E"/>
    <w:rsid w:val="500CE66C"/>
    <w:rsid w:val="500D3D1B"/>
    <w:rsid w:val="500D4AC6"/>
    <w:rsid w:val="500D4DC6"/>
    <w:rsid w:val="500D7608"/>
    <w:rsid w:val="500D7D5F"/>
    <w:rsid w:val="500DA716"/>
    <w:rsid w:val="500E0645"/>
    <w:rsid w:val="500E3102"/>
    <w:rsid w:val="500E6434"/>
    <w:rsid w:val="500E889D"/>
    <w:rsid w:val="500ED429"/>
    <w:rsid w:val="500ED56F"/>
    <w:rsid w:val="500ED58F"/>
    <w:rsid w:val="500F07CF"/>
    <w:rsid w:val="500F4942"/>
    <w:rsid w:val="500F59FF"/>
    <w:rsid w:val="500F5D91"/>
    <w:rsid w:val="500F7BA6"/>
    <w:rsid w:val="500F968B"/>
    <w:rsid w:val="500FCF11"/>
    <w:rsid w:val="5010334C"/>
    <w:rsid w:val="50109262"/>
    <w:rsid w:val="5010B187"/>
    <w:rsid w:val="5010BAC7"/>
    <w:rsid w:val="5010C16F"/>
    <w:rsid w:val="5010DD87"/>
    <w:rsid w:val="5010DE31"/>
    <w:rsid w:val="5010E591"/>
    <w:rsid w:val="5011047A"/>
    <w:rsid w:val="50113105"/>
    <w:rsid w:val="50114991"/>
    <w:rsid w:val="50118A1C"/>
    <w:rsid w:val="50118FE5"/>
    <w:rsid w:val="5011B259"/>
    <w:rsid w:val="501203F7"/>
    <w:rsid w:val="50123AE5"/>
    <w:rsid w:val="50124496"/>
    <w:rsid w:val="501245B7"/>
    <w:rsid w:val="5012AA04"/>
    <w:rsid w:val="5012D599"/>
    <w:rsid w:val="5012DAC4"/>
    <w:rsid w:val="5012E146"/>
    <w:rsid w:val="50134741"/>
    <w:rsid w:val="5013AFB2"/>
    <w:rsid w:val="5013BD7C"/>
    <w:rsid w:val="5013EC8C"/>
    <w:rsid w:val="50145ECB"/>
    <w:rsid w:val="501464B0"/>
    <w:rsid w:val="5014B46B"/>
    <w:rsid w:val="5014CE0E"/>
    <w:rsid w:val="5014E470"/>
    <w:rsid w:val="501510C7"/>
    <w:rsid w:val="50156447"/>
    <w:rsid w:val="5015EC49"/>
    <w:rsid w:val="50161055"/>
    <w:rsid w:val="5016329F"/>
    <w:rsid w:val="50164149"/>
    <w:rsid w:val="50165ED5"/>
    <w:rsid w:val="501671DB"/>
    <w:rsid w:val="50169854"/>
    <w:rsid w:val="50169CCE"/>
    <w:rsid w:val="5016D413"/>
    <w:rsid w:val="5017698E"/>
    <w:rsid w:val="50177272"/>
    <w:rsid w:val="50177B55"/>
    <w:rsid w:val="50178755"/>
    <w:rsid w:val="50179648"/>
    <w:rsid w:val="50179DAB"/>
    <w:rsid w:val="5017A13A"/>
    <w:rsid w:val="5017A79B"/>
    <w:rsid w:val="5017BD52"/>
    <w:rsid w:val="5017DBA0"/>
    <w:rsid w:val="5017F2DF"/>
    <w:rsid w:val="5018123E"/>
    <w:rsid w:val="50183DF1"/>
    <w:rsid w:val="50185D65"/>
    <w:rsid w:val="50187B7E"/>
    <w:rsid w:val="5018AFD4"/>
    <w:rsid w:val="5018C599"/>
    <w:rsid w:val="5018D946"/>
    <w:rsid w:val="5018EE5D"/>
    <w:rsid w:val="50192A89"/>
    <w:rsid w:val="501972C8"/>
    <w:rsid w:val="5019875E"/>
    <w:rsid w:val="501999F0"/>
    <w:rsid w:val="5019C228"/>
    <w:rsid w:val="5019CFF1"/>
    <w:rsid w:val="5019E47D"/>
    <w:rsid w:val="5019F456"/>
    <w:rsid w:val="501A0419"/>
    <w:rsid w:val="501A05BC"/>
    <w:rsid w:val="501A0689"/>
    <w:rsid w:val="501A476C"/>
    <w:rsid w:val="501A4A14"/>
    <w:rsid w:val="501A4B7C"/>
    <w:rsid w:val="501A5CCC"/>
    <w:rsid w:val="501A6EFA"/>
    <w:rsid w:val="501A798D"/>
    <w:rsid w:val="501AA9B9"/>
    <w:rsid w:val="501AB6C1"/>
    <w:rsid w:val="501B3E57"/>
    <w:rsid w:val="501B6750"/>
    <w:rsid w:val="501B73B5"/>
    <w:rsid w:val="501BCAA2"/>
    <w:rsid w:val="501BD0FA"/>
    <w:rsid w:val="501BD873"/>
    <w:rsid w:val="501BE7C3"/>
    <w:rsid w:val="501BEAB6"/>
    <w:rsid w:val="501C622A"/>
    <w:rsid w:val="501C67C7"/>
    <w:rsid w:val="501CBFC6"/>
    <w:rsid w:val="501CDD41"/>
    <w:rsid w:val="501D05F1"/>
    <w:rsid w:val="501D4867"/>
    <w:rsid w:val="501D67A0"/>
    <w:rsid w:val="501D69B4"/>
    <w:rsid w:val="501DD2F8"/>
    <w:rsid w:val="501DE695"/>
    <w:rsid w:val="501DED45"/>
    <w:rsid w:val="501DEF34"/>
    <w:rsid w:val="501E48E8"/>
    <w:rsid w:val="501E5FA7"/>
    <w:rsid w:val="501E6EBD"/>
    <w:rsid w:val="501E8198"/>
    <w:rsid w:val="501E8E3D"/>
    <w:rsid w:val="501EEEAF"/>
    <w:rsid w:val="501F000E"/>
    <w:rsid w:val="501F0EBD"/>
    <w:rsid w:val="501F74DE"/>
    <w:rsid w:val="501F88E2"/>
    <w:rsid w:val="501FBB8F"/>
    <w:rsid w:val="501FF177"/>
    <w:rsid w:val="501FF851"/>
    <w:rsid w:val="50200399"/>
    <w:rsid w:val="5020D0E3"/>
    <w:rsid w:val="5020E124"/>
    <w:rsid w:val="50216028"/>
    <w:rsid w:val="502199FC"/>
    <w:rsid w:val="5021A3DC"/>
    <w:rsid w:val="5021B51C"/>
    <w:rsid w:val="5021B89A"/>
    <w:rsid w:val="5021EA0B"/>
    <w:rsid w:val="50221047"/>
    <w:rsid w:val="50223A11"/>
    <w:rsid w:val="50226990"/>
    <w:rsid w:val="502272D5"/>
    <w:rsid w:val="5022A483"/>
    <w:rsid w:val="5022F046"/>
    <w:rsid w:val="502336CD"/>
    <w:rsid w:val="50235E0B"/>
    <w:rsid w:val="50236AEB"/>
    <w:rsid w:val="502373C9"/>
    <w:rsid w:val="50237421"/>
    <w:rsid w:val="50237CBD"/>
    <w:rsid w:val="50237DE6"/>
    <w:rsid w:val="5023A61E"/>
    <w:rsid w:val="5024000D"/>
    <w:rsid w:val="5024305C"/>
    <w:rsid w:val="50244AF9"/>
    <w:rsid w:val="5024640E"/>
    <w:rsid w:val="50246DA2"/>
    <w:rsid w:val="50248A35"/>
    <w:rsid w:val="50249EB8"/>
    <w:rsid w:val="5024A19A"/>
    <w:rsid w:val="5024BABF"/>
    <w:rsid w:val="50259547"/>
    <w:rsid w:val="5025D5DD"/>
    <w:rsid w:val="5025E41F"/>
    <w:rsid w:val="5025FADF"/>
    <w:rsid w:val="50262E26"/>
    <w:rsid w:val="502654FC"/>
    <w:rsid w:val="50268AAC"/>
    <w:rsid w:val="5026B0A1"/>
    <w:rsid w:val="5026C321"/>
    <w:rsid w:val="50273973"/>
    <w:rsid w:val="5027BE9B"/>
    <w:rsid w:val="5027D5D6"/>
    <w:rsid w:val="5027D924"/>
    <w:rsid w:val="5027DBF6"/>
    <w:rsid w:val="5028322B"/>
    <w:rsid w:val="50284F46"/>
    <w:rsid w:val="502865C8"/>
    <w:rsid w:val="50287A3F"/>
    <w:rsid w:val="50288FA8"/>
    <w:rsid w:val="5028A1D4"/>
    <w:rsid w:val="5028C034"/>
    <w:rsid w:val="5028FC7F"/>
    <w:rsid w:val="502915AC"/>
    <w:rsid w:val="502922F9"/>
    <w:rsid w:val="50292A9B"/>
    <w:rsid w:val="50298A2F"/>
    <w:rsid w:val="5029AA25"/>
    <w:rsid w:val="5029C1F6"/>
    <w:rsid w:val="5029E77C"/>
    <w:rsid w:val="502A0C2D"/>
    <w:rsid w:val="502A22C7"/>
    <w:rsid w:val="502A297E"/>
    <w:rsid w:val="502A5200"/>
    <w:rsid w:val="502A57A1"/>
    <w:rsid w:val="502A663C"/>
    <w:rsid w:val="502AACF1"/>
    <w:rsid w:val="502AC0C4"/>
    <w:rsid w:val="502AC8EC"/>
    <w:rsid w:val="502B0CA3"/>
    <w:rsid w:val="502B394A"/>
    <w:rsid w:val="502BA4ED"/>
    <w:rsid w:val="502BCFC2"/>
    <w:rsid w:val="502BD85F"/>
    <w:rsid w:val="502C1CBD"/>
    <w:rsid w:val="502C38EF"/>
    <w:rsid w:val="502CB219"/>
    <w:rsid w:val="502CD1D9"/>
    <w:rsid w:val="502CD35B"/>
    <w:rsid w:val="502CE7DC"/>
    <w:rsid w:val="502CF66D"/>
    <w:rsid w:val="502D0174"/>
    <w:rsid w:val="502D0E35"/>
    <w:rsid w:val="502D4827"/>
    <w:rsid w:val="502D8D59"/>
    <w:rsid w:val="502DCB1B"/>
    <w:rsid w:val="502E0700"/>
    <w:rsid w:val="502E3A45"/>
    <w:rsid w:val="502E4BD4"/>
    <w:rsid w:val="502E8D18"/>
    <w:rsid w:val="502E9473"/>
    <w:rsid w:val="502E9DA8"/>
    <w:rsid w:val="502EB303"/>
    <w:rsid w:val="502F27F3"/>
    <w:rsid w:val="502F330D"/>
    <w:rsid w:val="502FED2A"/>
    <w:rsid w:val="502FFAA7"/>
    <w:rsid w:val="50300AFA"/>
    <w:rsid w:val="50307497"/>
    <w:rsid w:val="5030DBC9"/>
    <w:rsid w:val="5030DCAF"/>
    <w:rsid w:val="5030E5EF"/>
    <w:rsid w:val="503175A7"/>
    <w:rsid w:val="503186AD"/>
    <w:rsid w:val="5031DB4F"/>
    <w:rsid w:val="50320870"/>
    <w:rsid w:val="5032519D"/>
    <w:rsid w:val="503255C2"/>
    <w:rsid w:val="5032DA35"/>
    <w:rsid w:val="5032E4AE"/>
    <w:rsid w:val="5032F7C7"/>
    <w:rsid w:val="5032FE79"/>
    <w:rsid w:val="50330150"/>
    <w:rsid w:val="503362CE"/>
    <w:rsid w:val="50336AFD"/>
    <w:rsid w:val="503397CF"/>
    <w:rsid w:val="50339B3D"/>
    <w:rsid w:val="5033CB2F"/>
    <w:rsid w:val="50340455"/>
    <w:rsid w:val="503412BC"/>
    <w:rsid w:val="50342B8E"/>
    <w:rsid w:val="50343B8E"/>
    <w:rsid w:val="50344078"/>
    <w:rsid w:val="50346F88"/>
    <w:rsid w:val="5034CDE2"/>
    <w:rsid w:val="5034D0F1"/>
    <w:rsid w:val="50350B60"/>
    <w:rsid w:val="50355ABB"/>
    <w:rsid w:val="5035E256"/>
    <w:rsid w:val="5035EB6C"/>
    <w:rsid w:val="503624C5"/>
    <w:rsid w:val="50368452"/>
    <w:rsid w:val="50369E15"/>
    <w:rsid w:val="5036AC3F"/>
    <w:rsid w:val="5036CD54"/>
    <w:rsid w:val="503749C1"/>
    <w:rsid w:val="50376B30"/>
    <w:rsid w:val="503777D0"/>
    <w:rsid w:val="50378E30"/>
    <w:rsid w:val="503799B0"/>
    <w:rsid w:val="50387407"/>
    <w:rsid w:val="50389F27"/>
    <w:rsid w:val="50389F8E"/>
    <w:rsid w:val="5038B6A0"/>
    <w:rsid w:val="5038D771"/>
    <w:rsid w:val="5038E01B"/>
    <w:rsid w:val="5038E1B0"/>
    <w:rsid w:val="50392451"/>
    <w:rsid w:val="50396C47"/>
    <w:rsid w:val="50399ABF"/>
    <w:rsid w:val="5039B9EE"/>
    <w:rsid w:val="5039C7F5"/>
    <w:rsid w:val="5039CDC5"/>
    <w:rsid w:val="5039FF94"/>
    <w:rsid w:val="503A1CFF"/>
    <w:rsid w:val="503A6BEC"/>
    <w:rsid w:val="503A8006"/>
    <w:rsid w:val="503A8EBE"/>
    <w:rsid w:val="503AA5A8"/>
    <w:rsid w:val="503AECD4"/>
    <w:rsid w:val="503B1170"/>
    <w:rsid w:val="503B3409"/>
    <w:rsid w:val="503B3750"/>
    <w:rsid w:val="503B4364"/>
    <w:rsid w:val="503B97D4"/>
    <w:rsid w:val="503B9809"/>
    <w:rsid w:val="503BBBA0"/>
    <w:rsid w:val="503BF171"/>
    <w:rsid w:val="503C4CD7"/>
    <w:rsid w:val="503C5116"/>
    <w:rsid w:val="503C7460"/>
    <w:rsid w:val="503C773D"/>
    <w:rsid w:val="503CAFED"/>
    <w:rsid w:val="503CB39C"/>
    <w:rsid w:val="503CD46F"/>
    <w:rsid w:val="503CDCB7"/>
    <w:rsid w:val="503CFB43"/>
    <w:rsid w:val="503D0B12"/>
    <w:rsid w:val="503D1652"/>
    <w:rsid w:val="503D1D8B"/>
    <w:rsid w:val="503D463B"/>
    <w:rsid w:val="503DBED2"/>
    <w:rsid w:val="503DE083"/>
    <w:rsid w:val="503E0509"/>
    <w:rsid w:val="503E3433"/>
    <w:rsid w:val="503E408D"/>
    <w:rsid w:val="503E646D"/>
    <w:rsid w:val="503E963E"/>
    <w:rsid w:val="503E9AB5"/>
    <w:rsid w:val="503EA277"/>
    <w:rsid w:val="503EE794"/>
    <w:rsid w:val="503EF5AA"/>
    <w:rsid w:val="503EF9FF"/>
    <w:rsid w:val="503F2848"/>
    <w:rsid w:val="503F4251"/>
    <w:rsid w:val="503F53D9"/>
    <w:rsid w:val="503F5585"/>
    <w:rsid w:val="503F6FD9"/>
    <w:rsid w:val="503F9153"/>
    <w:rsid w:val="503FBF5B"/>
    <w:rsid w:val="503FCB54"/>
    <w:rsid w:val="503FDDA4"/>
    <w:rsid w:val="503FF2DB"/>
    <w:rsid w:val="503FF957"/>
    <w:rsid w:val="503FFBE8"/>
    <w:rsid w:val="50406595"/>
    <w:rsid w:val="50407395"/>
    <w:rsid w:val="5040ADE9"/>
    <w:rsid w:val="50410101"/>
    <w:rsid w:val="50412EDE"/>
    <w:rsid w:val="5041685C"/>
    <w:rsid w:val="504168F9"/>
    <w:rsid w:val="50416D9C"/>
    <w:rsid w:val="50418870"/>
    <w:rsid w:val="50418F32"/>
    <w:rsid w:val="5041A133"/>
    <w:rsid w:val="5041A7FF"/>
    <w:rsid w:val="5041D88B"/>
    <w:rsid w:val="5041F04F"/>
    <w:rsid w:val="504203E3"/>
    <w:rsid w:val="50428ABC"/>
    <w:rsid w:val="5042BE37"/>
    <w:rsid w:val="5042C9A0"/>
    <w:rsid w:val="5042CBA7"/>
    <w:rsid w:val="50433810"/>
    <w:rsid w:val="50438729"/>
    <w:rsid w:val="5043916C"/>
    <w:rsid w:val="5043A870"/>
    <w:rsid w:val="5043AB5E"/>
    <w:rsid w:val="5043B566"/>
    <w:rsid w:val="50442016"/>
    <w:rsid w:val="504420A7"/>
    <w:rsid w:val="50442211"/>
    <w:rsid w:val="5044414B"/>
    <w:rsid w:val="50445054"/>
    <w:rsid w:val="50445C7A"/>
    <w:rsid w:val="5044904E"/>
    <w:rsid w:val="5044983D"/>
    <w:rsid w:val="50449CC3"/>
    <w:rsid w:val="5044B7B4"/>
    <w:rsid w:val="5044C1F8"/>
    <w:rsid w:val="5044CF90"/>
    <w:rsid w:val="5044D9EB"/>
    <w:rsid w:val="5044DA10"/>
    <w:rsid w:val="5044E96C"/>
    <w:rsid w:val="5044F187"/>
    <w:rsid w:val="504501FF"/>
    <w:rsid w:val="50450712"/>
    <w:rsid w:val="504510EE"/>
    <w:rsid w:val="50452305"/>
    <w:rsid w:val="50452538"/>
    <w:rsid w:val="50454953"/>
    <w:rsid w:val="504550C9"/>
    <w:rsid w:val="5045F0E8"/>
    <w:rsid w:val="50464645"/>
    <w:rsid w:val="504646C1"/>
    <w:rsid w:val="504654EB"/>
    <w:rsid w:val="50465F5C"/>
    <w:rsid w:val="5046AB2C"/>
    <w:rsid w:val="5046B2F5"/>
    <w:rsid w:val="5046C735"/>
    <w:rsid w:val="5046E78A"/>
    <w:rsid w:val="50470D35"/>
    <w:rsid w:val="504710BE"/>
    <w:rsid w:val="504715F1"/>
    <w:rsid w:val="5047256E"/>
    <w:rsid w:val="504732EC"/>
    <w:rsid w:val="5047472A"/>
    <w:rsid w:val="504748D8"/>
    <w:rsid w:val="50474E69"/>
    <w:rsid w:val="50478B47"/>
    <w:rsid w:val="50479C9F"/>
    <w:rsid w:val="50479D93"/>
    <w:rsid w:val="50479F90"/>
    <w:rsid w:val="5047F241"/>
    <w:rsid w:val="50485BEC"/>
    <w:rsid w:val="50485CE8"/>
    <w:rsid w:val="50487FC4"/>
    <w:rsid w:val="5048DFA6"/>
    <w:rsid w:val="5048ED32"/>
    <w:rsid w:val="5049124A"/>
    <w:rsid w:val="50492410"/>
    <w:rsid w:val="50494D45"/>
    <w:rsid w:val="504959C7"/>
    <w:rsid w:val="50495B9D"/>
    <w:rsid w:val="5049916D"/>
    <w:rsid w:val="50499730"/>
    <w:rsid w:val="5049C32A"/>
    <w:rsid w:val="5049C84E"/>
    <w:rsid w:val="5049DA8B"/>
    <w:rsid w:val="5049E054"/>
    <w:rsid w:val="5049E0CA"/>
    <w:rsid w:val="504A3416"/>
    <w:rsid w:val="504A70C3"/>
    <w:rsid w:val="504A9A62"/>
    <w:rsid w:val="504AD00F"/>
    <w:rsid w:val="504AD45B"/>
    <w:rsid w:val="504B18B4"/>
    <w:rsid w:val="504B1972"/>
    <w:rsid w:val="504B79BF"/>
    <w:rsid w:val="504B8319"/>
    <w:rsid w:val="504BA7EE"/>
    <w:rsid w:val="504BC4C9"/>
    <w:rsid w:val="504C005A"/>
    <w:rsid w:val="504C1D7C"/>
    <w:rsid w:val="504C3636"/>
    <w:rsid w:val="504C47D2"/>
    <w:rsid w:val="504CAC6A"/>
    <w:rsid w:val="504CBA57"/>
    <w:rsid w:val="504CBA71"/>
    <w:rsid w:val="504CDC79"/>
    <w:rsid w:val="504CDF30"/>
    <w:rsid w:val="504CF609"/>
    <w:rsid w:val="504D1577"/>
    <w:rsid w:val="504D17E6"/>
    <w:rsid w:val="504D25B9"/>
    <w:rsid w:val="504D2860"/>
    <w:rsid w:val="504D4B73"/>
    <w:rsid w:val="504D5379"/>
    <w:rsid w:val="504D5536"/>
    <w:rsid w:val="504D6F3F"/>
    <w:rsid w:val="504DCA67"/>
    <w:rsid w:val="504DFBF0"/>
    <w:rsid w:val="504E089E"/>
    <w:rsid w:val="504E0B0A"/>
    <w:rsid w:val="504E62D8"/>
    <w:rsid w:val="504E7908"/>
    <w:rsid w:val="504E7CD6"/>
    <w:rsid w:val="504E7D57"/>
    <w:rsid w:val="504E7E88"/>
    <w:rsid w:val="504F21BE"/>
    <w:rsid w:val="504F28EA"/>
    <w:rsid w:val="504F49CC"/>
    <w:rsid w:val="504F913D"/>
    <w:rsid w:val="504F94F3"/>
    <w:rsid w:val="504F9DEE"/>
    <w:rsid w:val="504FCFB7"/>
    <w:rsid w:val="5050132A"/>
    <w:rsid w:val="5050148A"/>
    <w:rsid w:val="50503CFB"/>
    <w:rsid w:val="50504B12"/>
    <w:rsid w:val="5050A3C9"/>
    <w:rsid w:val="5050F767"/>
    <w:rsid w:val="50512D04"/>
    <w:rsid w:val="505136DE"/>
    <w:rsid w:val="50514771"/>
    <w:rsid w:val="50517DD6"/>
    <w:rsid w:val="50518DB5"/>
    <w:rsid w:val="5051FB10"/>
    <w:rsid w:val="505201F1"/>
    <w:rsid w:val="50528D1B"/>
    <w:rsid w:val="5052ABBB"/>
    <w:rsid w:val="5052D2E0"/>
    <w:rsid w:val="5052F236"/>
    <w:rsid w:val="5053129F"/>
    <w:rsid w:val="50535416"/>
    <w:rsid w:val="5053732E"/>
    <w:rsid w:val="5053AA28"/>
    <w:rsid w:val="5053C61E"/>
    <w:rsid w:val="5053F79B"/>
    <w:rsid w:val="505401EB"/>
    <w:rsid w:val="505415AE"/>
    <w:rsid w:val="50543A8C"/>
    <w:rsid w:val="50546994"/>
    <w:rsid w:val="50547595"/>
    <w:rsid w:val="5054E76C"/>
    <w:rsid w:val="5054FA98"/>
    <w:rsid w:val="50550DB1"/>
    <w:rsid w:val="5055A253"/>
    <w:rsid w:val="5055A282"/>
    <w:rsid w:val="5055AF95"/>
    <w:rsid w:val="5055C20D"/>
    <w:rsid w:val="5055E2F8"/>
    <w:rsid w:val="5055EF16"/>
    <w:rsid w:val="5056DB0D"/>
    <w:rsid w:val="505709AB"/>
    <w:rsid w:val="50571E6F"/>
    <w:rsid w:val="50572C55"/>
    <w:rsid w:val="50575453"/>
    <w:rsid w:val="5057C8DA"/>
    <w:rsid w:val="5057DAFC"/>
    <w:rsid w:val="5057E568"/>
    <w:rsid w:val="5058396B"/>
    <w:rsid w:val="50586B95"/>
    <w:rsid w:val="50588D38"/>
    <w:rsid w:val="5058D226"/>
    <w:rsid w:val="5058F16F"/>
    <w:rsid w:val="5058FA94"/>
    <w:rsid w:val="50591DFB"/>
    <w:rsid w:val="5059590E"/>
    <w:rsid w:val="5059678F"/>
    <w:rsid w:val="50598E28"/>
    <w:rsid w:val="5059A087"/>
    <w:rsid w:val="5059F259"/>
    <w:rsid w:val="505A0D9B"/>
    <w:rsid w:val="505A0E94"/>
    <w:rsid w:val="505A55D7"/>
    <w:rsid w:val="505A6F4D"/>
    <w:rsid w:val="505A7A11"/>
    <w:rsid w:val="505A7E1B"/>
    <w:rsid w:val="505ABF0B"/>
    <w:rsid w:val="505AC174"/>
    <w:rsid w:val="505B13DB"/>
    <w:rsid w:val="505B14DC"/>
    <w:rsid w:val="505B1A20"/>
    <w:rsid w:val="505B4A42"/>
    <w:rsid w:val="505B5619"/>
    <w:rsid w:val="505B6035"/>
    <w:rsid w:val="505B6F42"/>
    <w:rsid w:val="505B9D86"/>
    <w:rsid w:val="505BAF71"/>
    <w:rsid w:val="505BD14B"/>
    <w:rsid w:val="505C283E"/>
    <w:rsid w:val="505C6BE9"/>
    <w:rsid w:val="505C6BED"/>
    <w:rsid w:val="505CE531"/>
    <w:rsid w:val="505CEBDC"/>
    <w:rsid w:val="505CF324"/>
    <w:rsid w:val="505D17D1"/>
    <w:rsid w:val="505D251D"/>
    <w:rsid w:val="505D2E86"/>
    <w:rsid w:val="505D4985"/>
    <w:rsid w:val="505D9349"/>
    <w:rsid w:val="505D9A7F"/>
    <w:rsid w:val="505DA812"/>
    <w:rsid w:val="505DCB98"/>
    <w:rsid w:val="505DCF28"/>
    <w:rsid w:val="505DD5B6"/>
    <w:rsid w:val="505E0D3A"/>
    <w:rsid w:val="505E2C35"/>
    <w:rsid w:val="505E32F6"/>
    <w:rsid w:val="505E8341"/>
    <w:rsid w:val="505EB79B"/>
    <w:rsid w:val="505ED515"/>
    <w:rsid w:val="505F0476"/>
    <w:rsid w:val="505F31DD"/>
    <w:rsid w:val="505F815E"/>
    <w:rsid w:val="505F8E07"/>
    <w:rsid w:val="505F9F77"/>
    <w:rsid w:val="505FBA9D"/>
    <w:rsid w:val="505FD053"/>
    <w:rsid w:val="505FFA6D"/>
    <w:rsid w:val="506030C6"/>
    <w:rsid w:val="506034A1"/>
    <w:rsid w:val="50604251"/>
    <w:rsid w:val="50606CAE"/>
    <w:rsid w:val="50608151"/>
    <w:rsid w:val="50608C7E"/>
    <w:rsid w:val="5060ACDB"/>
    <w:rsid w:val="5060C97B"/>
    <w:rsid w:val="5060ECA8"/>
    <w:rsid w:val="50611221"/>
    <w:rsid w:val="506112AD"/>
    <w:rsid w:val="50612D07"/>
    <w:rsid w:val="50618465"/>
    <w:rsid w:val="50621E60"/>
    <w:rsid w:val="50621F97"/>
    <w:rsid w:val="50625FBF"/>
    <w:rsid w:val="506284F5"/>
    <w:rsid w:val="5062B780"/>
    <w:rsid w:val="506311F5"/>
    <w:rsid w:val="50633FDF"/>
    <w:rsid w:val="50638C91"/>
    <w:rsid w:val="50638E95"/>
    <w:rsid w:val="5063966B"/>
    <w:rsid w:val="5063AC7D"/>
    <w:rsid w:val="5063B6D6"/>
    <w:rsid w:val="50640BC8"/>
    <w:rsid w:val="50641663"/>
    <w:rsid w:val="5064237E"/>
    <w:rsid w:val="506436D4"/>
    <w:rsid w:val="50644833"/>
    <w:rsid w:val="50648266"/>
    <w:rsid w:val="50648B4A"/>
    <w:rsid w:val="506496ED"/>
    <w:rsid w:val="50649C50"/>
    <w:rsid w:val="5064A0C3"/>
    <w:rsid w:val="5064C085"/>
    <w:rsid w:val="5064E5CF"/>
    <w:rsid w:val="5064E7DE"/>
    <w:rsid w:val="506502DD"/>
    <w:rsid w:val="50654992"/>
    <w:rsid w:val="5065C66C"/>
    <w:rsid w:val="5065D22E"/>
    <w:rsid w:val="5065D7C7"/>
    <w:rsid w:val="50663AE0"/>
    <w:rsid w:val="50665105"/>
    <w:rsid w:val="50667210"/>
    <w:rsid w:val="5066FFFC"/>
    <w:rsid w:val="5067090D"/>
    <w:rsid w:val="506776D8"/>
    <w:rsid w:val="5067A178"/>
    <w:rsid w:val="5067A39A"/>
    <w:rsid w:val="5067A9E5"/>
    <w:rsid w:val="5067ADDF"/>
    <w:rsid w:val="5067E434"/>
    <w:rsid w:val="506805EC"/>
    <w:rsid w:val="506820B3"/>
    <w:rsid w:val="506843C9"/>
    <w:rsid w:val="5068549B"/>
    <w:rsid w:val="506857AA"/>
    <w:rsid w:val="50686177"/>
    <w:rsid w:val="5068673D"/>
    <w:rsid w:val="506881CB"/>
    <w:rsid w:val="50688B0A"/>
    <w:rsid w:val="5068A44A"/>
    <w:rsid w:val="5068B7D6"/>
    <w:rsid w:val="5068D09C"/>
    <w:rsid w:val="5068F5B8"/>
    <w:rsid w:val="50691D6D"/>
    <w:rsid w:val="506920E4"/>
    <w:rsid w:val="50692832"/>
    <w:rsid w:val="50693841"/>
    <w:rsid w:val="506966D6"/>
    <w:rsid w:val="50697933"/>
    <w:rsid w:val="50699163"/>
    <w:rsid w:val="5069B1D6"/>
    <w:rsid w:val="5069B9E1"/>
    <w:rsid w:val="5069E2B6"/>
    <w:rsid w:val="5069EEAD"/>
    <w:rsid w:val="5069FE6C"/>
    <w:rsid w:val="506A969D"/>
    <w:rsid w:val="506AA506"/>
    <w:rsid w:val="506AD2DD"/>
    <w:rsid w:val="506AD344"/>
    <w:rsid w:val="506AF05E"/>
    <w:rsid w:val="506B14AD"/>
    <w:rsid w:val="506B1A43"/>
    <w:rsid w:val="506B5C1B"/>
    <w:rsid w:val="506B61BC"/>
    <w:rsid w:val="506B6D42"/>
    <w:rsid w:val="506B9509"/>
    <w:rsid w:val="506BD36B"/>
    <w:rsid w:val="506C1ED7"/>
    <w:rsid w:val="506CAD47"/>
    <w:rsid w:val="506CB593"/>
    <w:rsid w:val="506CE1D7"/>
    <w:rsid w:val="506CE58D"/>
    <w:rsid w:val="506D0264"/>
    <w:rsid w:val="506D29F7"/>
    <w:rsid w:val="506D3E85"/>
    <w:rsid w:val="506D6662"/>
    <w:rsid w:val="506DB0A0"/>
    <w:rsid w:val="506DC058"/>
    <w:rsid w:val="506DC4C5"/>
    <w:rsid w:val="506DE6C4"/>
    <w:rsid w:val="506DE867"/>
    <w:rsid w:val="506DEBBA"/>
    <w:rsid w:val="506DF721"/>
    <w:rsid w:val="506E444F"/>
    <w:rsid w:val="506E90B5"/>
    <w:rsid w:val="506E97DC"/>
    <w:rsid w:val="506EA8FE"/>
    <w:rsid w:val="506F376F"/>
    <w:rsid w:val="506F3B05"/>
    <w:rsid w:val="506FD306"/>
    <w:rsid w:val="50707418"/>
    <w:rsid w:val="507091A8"/>
    <w:rsid w:val="5070B5E0"/>
    <w:rsid w:val="50710EB2"/>
    <w:rsid w:val="50710F38"/>
    <w:rsid w:val="507161B4"/>
    <w:rsid w:val="50716FDC"/>
    <w:rsid w:val="5071A6DD"/>
    <w:rsid w:val="5071B8B3"/>
    <w:rsid w:val="5071DBB2"/>
    <w:rsid w:val="507256AB"/>
    <w:rsid w:val="507272B3"/>
    <w:rsid w:val="5072C3E5"/>
    <w:rsid w:val="5072DC05"/>
    <w:rsid w:val="5072F256"/>
    <w:rsid w:val="5073092E"/>
    <w:rsid w:val="50731818"/>
    <w:rsid w:val="50736214"/>
    <w:rsid w:val="50737656"/>
    <w:rsid w:val="50738596"/>
    <w:rsid w:val="5073BBB5"/>
    <w:rsid w:val="5073DF7D"/>
    <w:rsid w:val="507425D4"/>
    <w:rsid w:val="50745923"/>
    <w:rsid w:val="50745DF0"/>
    <w:rsid w:val="50747741"/>
    <w:rsid w:val="50748BFD"/>
    <w:rsid w:val="5074DE40"/>
    <w:rsid w:val="5074E3A7"/>
    <w:rsid w:val="5074F6B7"/>
    <w:rsid w:val="5074FA47"/>
    <w:rsid w:val="5074FBC9"/>
    <w:rsid w:val="5075537B"/>
    <w:rsid w:val="50755C5A"/>
    <w:rsid w:val="5075ACD8"/>
    <w:rsid w:val="5075AD7E"/>
    <w:rsid w:val="5075D07B"/>
    <w:rsid w:val="5075ECFB"/>
    <w:rsid w:val="50763D20"/>
    <w:rsid w:val="50766CE8"/>
    <w:rsid w:val="50766F09"/>
    <w:rsid w:val="5076D91B"/>
    <w:rsid w:val="507723A9"/>
    <w:rsid w:val="50772B17"/>
    <w:rsid w:val="50775231"/>
    <w:rsid w:val="50775D85"/>
    <w:rsid w:val="507779A4"/>
    <w:rsid w:val="50779FF1"/>
    <w:rsid w:val="5077BF97"/>
    <w:rsid w:val="5077CD91"/>
    <w:rsid w:val="50780588"/>
    <w:rsid w:val="507823EB"/>
    <w:rsid w:val="5078352A"/>
    <w:rsid w:val="5078513C"/>
    <w:rsid w:val="50787C92"/>
    <w:rsid w:val="50789E45"/>
    <w:rsid w:val="5078D27E"/>
    <w:rsid w:val="50792125"/>
    <w:rsid w:val="507924F6"/>
    <w:rsid w:val="50792798"/>
    <w:rsid w:val="50794AAA"/>
    <w:rsid w:val="5079516A"/>
    <w:rsid w:val="507963BC"/>
    <w:rsid w:val="50796F1F"/>
    <w:rsid w:val="50797C1D"/>
    <w:rsid w:val="50798A2D"/>
    <w:rsid w:val="50798EC0"/>
    <w:rsid w:val="5079B263"/>
    <w:rsid w:val="5079CFC2"/>
    <w:rsid w:val="5079D282"/>
    <w:rsid w:val="507A4606"/>
    <w:rsid w:val="507A74C7"/>
    <w:rsid w:val="507ABD57"/>
    <w:rsid w:val="507AD0F1"/>
    <w:rsid w:val="507B0D27"/>
    <w:rsid w:val="507B5890"/>
    <w:rsid w:val="507B7296"/>
    <w:rsid w:val="507B76D1"/>
    <w:rsid w:val="507B78D7"/>
    <w:rsid w:val="507B9EE9"/>
    <w:rsid w:val="507BC480"/>
    <w:rsid w:val="507BCD52"/>
    <w:rsid w:val="507BD6B5"/>
    <w:rsid w:val="507C1380"/>
    <w:rsid w:val="507C23A3"/>
    <w:rsid w:val="507C38D1"/>
    <w:rsid w:val="507C7E8F"/>
    <w:rsid w:val="507CA545"/>
    <w:rsid w:val="507CAD64"/>
    <w:rsid w:val="507CCEBA"/>
    <w:rsid w:val="507CFE85"/>
    <w:rsid w:val="507CFE9C"/>
    <w:rsid w:val="507D0C95"/>
    <w:rsid w:val="507D0CC0"/>
    <w:rsid w:val="507D2419"/>
    <w:rsid w:val="507D692C"/>
    <w:rsid w:val="507D95AA"/>
    <w:rsid w:val="507E1971"/>
    <w:rsid w:val="507E49EC"/>
    <w:rsid w:val="507E4A2B"/>
    <w:rsid w:val="507E4D76"/>
    <w:rsid w:val="507E6A71"/>
    <w:rsid w:val="507E6CC5"/>
    <w:rsid w:val="507E8F5C"/>
    <w:rsid w:val="507EA1A3"/>
    <w:rsid w:val="507EA1F6"/>
    <w:rsid w:val="507EAD5B"/>
    <w:rsid w:val="507EBFF6"/>
    <w:rsid w:val="507EF259"/>
    <w:rsid w:val="507EF625"/>
    <w:rsid w:val="507F2610"/>
    <w:rsid w:val="507F6A61"/>
    <w:rsid w:val="507F788E"/>
    <w:rsid w:val="507F85DF"/>
    <w:rsid w:val="507F8CFB"/>
    <w:rsid w:val="507FFF93"/>
    <w:rsid w:val="50800674"/>
    <w:rsid w:val="50800EEE"/>
    <w:rsid w:val="508021EB"/>
    <w:rsid w:val="50806AE9"/>
    <w:rsid w:val="508079C9"/>
    <w:rsid w:val="50808F34"/>
    <w:rsid w:val="5080FD9E"/>
    <w:rsid w:val="508120E8"/>
    <w:rsid w:val="50812624"/>
    <w:rsid w:val="50812930"/>
    <w:rsid w:val="5081449A"/>
    <w:rsid w:val="50814DD8"/>
    <w:rsid w:val="508151CA"/>
    <w:rsid w:val="50818929"/>
    <w:rsid w:val="5081C111"/>
    <w:rsid w:val="5081C95E"/>
    <w:rsid w:val="5081EF93"/>
    <w:rsid w:val="50820AB2"/>
    <w:rsid w:val="50821878"/>
    <w:rsid w:val="50823786"/>
    <w:rsid w:val="5082620C"/>
    <w:rsid w:val="5082835B"/>
    <w:rsid w:val="508287F5"/>
    <w:rsid w:val="5082A5A5"/>
    <w:rsid w:val="5082C2CF"/>
    <w:rsid w:val="5082CB05"/>
    <w:rsid w:val="5082FEA1"/>
    <w:rsid w:val="5083299F"/>
    <w:rsid w:val="5083C264"/>
    <w:rsid w:val="5083E10B"/>
    <w:rsid w:val="5083E16D"/>
    <w:rsid w:val="50842262"/>
    <w:rsid w:val="50842B2D"/>
    <w:rsid w:val="5084A7B7"/>
    <w:rsid w:val="5084AAB8"/>
    <w:rsid w:val="5084D103"/>
    <w:rsid w:val="5084E612"/>
    <w:rsid w:val="5084E986"/>
    <w:rsid w:val="5084ED4C"/>
    <w:rsid w:val="50858136"/>
    <w:rsid w:val="5085D348"/>
    <w:rsid w:val="50861D79"/>
    <w:rsid w:val="5086713F"/>
    <w:rsid w:val="508673F2"/>
    <w:rsid w:val="508681A9"/>
    <w:rsid w:val="5086B08C"/>
    <w:rsid w:val="5086CDA6"/>
    <w:rsid w:val="50872154"/>
    <w:rsid w:val="5087D2E6"/>
    <w:rsid w:val="508828DF"/>
    <w:rsid w:val="50883031"/>
    <w:rsid w:val="50883ABB"/>
    <w:rsid w:val="50884F86"/>
    <w:rsid w:val="5088541B"/>
    <w:rsid w:val="50888893"/>
    <w:rsid w:val="50888EA6"/>
    <w:rsid w:val="50889E88"/>
    <w:rsid w:val="5088B579"/>
    <w:rsid w:val="5088DA69"/>
    <w:rsid w:val="5088F72C"/>
    <w:rsid w:val="50896BD4"/>
    <w:rsid w:val="50898824"/>
    <w:rsid w:val="50899F03"/>
    <w:rsid w:val="5089A475"/>
    <w:rsid w:val="5089CEAD"/>
    <w:rsid w:val="5089E0A6"/>
    <w:rsid w:val="5089F41B"/>
    <w:rsid w:val="5089F4AA"/>
    <w:rsid w:val="508A084E"/>
    <w:rsid w:val="508A48F3"/>
    <w:rsid w:val="508A6A59"/>
    <w:rsid w:val="508ACFD4"/>
    <w:rsid w:val="508AE7C3"/>
    <w:rsid w:val="508B0F5A"/>
    <w:rsid w:val="508B256A"/>
    <w:rsid w:val="508BC264"/>
    <w:rsid w:val="508BE40D"/>
    <w:rsid w:val="508C07CF"/>
    <w:rsid w:val="508C2572"/>
    <w:rsid w:val="508C4C22"/>
    <w:rsid w:val="508C5074"/>
    <w:rsid w:val="508C95AA"/>
    <w:rsid w:val="508CE8A9"/>
    <w:rsid w:val="508CF48A"/>
    <w:rsid w:val="508CF74A"/>
    <w:rsid w:val="508D075B"/>
    <w:rsid w:val="508D2CED"/>
    <w:rsid w:val="508D3E98"/>
    <w:rsid w:val="508D64A4"/>
    <w:rsid w:val="508D7F23"/>
    <w:rsid w:val="508D8C94"/>
    <w:rsid w:val="508D9642"/>
    <w:rsid w:val="508D9A43"/>
    <w:rsid w:val="508DA513"/>
    <w:rsid w:val="508E4A1F"/>
    <w:rsid w:val="508E58E6"/>
    <w:rsid w:val="508E64D7"/>
    <w:rsid w:val="508E773A"/>
    <w:rsid w:val="508E85B4"/>
    <w:rsid w:val="508EC282"/>
    <w:rsid w:val="508EF30C"/>
    <w:rsid w:val="508F3731"/>
    <w:rsid w:val="508F46F5"/>
    <w:rsid w:val="508F5D7B"/>
    <w:rsid w:val="508F752E"/>
    <w:rsid w:val="508F75FE"/>
    <w:rsid w:val="508FA42D"/>
    <w:rsid w:val="508FABC3"/>
    <w:rsid w:val="508FACC0"/>
    <w:rsid w:val="508FB422"/>
    <w:rsid w:val="508FDAC0"/>
    <w:rsid w:val="508FE062"/>
    <w:rsid w:val="508FF8E5"/>
    <w:rsid w:val="508FF99B"/>
    <w:rsid w:val="5090294F"/>
    <w:rsid w:val="50903204"/>
    <w:rsid w:val="509038B6"/>
    <w:rsid w:val="50904C36"/>
    <w:rsid w:val="50905B3D"/>
    <w:rsid w:val="5090A06F"/>
    <w:rsid w:val="5090E552"/>
    <w:rsid w:val="5090E895"/>
    <w:rsid w:val="50911A1E"/>
    <w:rsid w:val="50916622"/>
    <w:rsid w:val="509178FE"/>
    <w:rsid w:val="5091DA32"/>
    <w:rsid w:val="5091FFC9"/>
    <w:rsid w:val="50924EAA"/>
    <w:rsid w:val="50925116"/>
    <w:rsid w:val="509257E5"/>
    <w:rsid w:val="5092A371"/>
    <w:rsid w:val="5092AE2C"/>
    <w:rsid w:val="5092C8E5"/>
    <w:rsid w:val="5092D8F5"/>
    <w:rsid w:val="5092F5D2"/>
    <w:rsid w:val="5093188F"/>
    <w:rsid w:val="50936956"/>
    <w:rsid w:val="50936E8E"/>
    <w:rsid w:val="5093CD3F"/>
    <w:rsid w:val="5093D795"/>
    <w:rsid w:val="5094A55F"/>
    <w:rsid w:val="5094BC26"/>
    <w:rsid w:val="5095092E"/>
    <w:rsid w:val="509517D4"/>
    <w:rsid w:val="50955FA3"/>
    <w:rsid w:val="509609CD"/>
    <w:rsid w:val="5096315B"/>
    <w:rsid w:val="509633C3"/>
    <w:rsid w:val="509644C4"/>
    <w:rsid w:val="50966678"/>
    <w:rsid w:val="50967E75"/>
    <w:rsid w:val="5096AE24"/>
    <w:rsid w:val="5096BA4B"/>
    <w:rsid w:val="5096DFF0"/>
    <w:rsid w:val="5096E79F"/>
    <w:rsid w:val="509703FA"/>
    <w:rsid w:val="50971D09"/>
    <w:rsid w:val="50971E5A"/>
    <w:rsid w:val="509722D4"/>
    <w:rsid w:val="5097844B"/>
    <w:rsid w:val="509799BC"/>
    <w:rsid w:val="5097D3FA"/>
    <w:rsid w:val="50980CC7"/>
    <w:rsid w:val="50984F8E"/>
    <w:rsid w:val="509856C1"/>
    <w:rsid w:val="50988368"/>
    <w:rsid w:val="5098B4FB"/>
    <w:rsid w:val="5098B98D"/>
    <w:rsid w:val="50990BAA"/>
    <w:rsid w:val="50995C4C"/>
    <w:rsid w:val="509A6A44"/>
    <w:rsid w:val="509A7C21"/>
    <w:rsid w:val="509AB152"/>
    <w:rsid w:val="509AC12C"/>
    <w:rsid w:val="509AFFC7"/>
    <w:rsid w:val="509B19C7"/>
    <w:rsid w:val="509B43B2"/>
    <w:rsid w:val="509B6937"/>
    <w:rsid w:val="509B8C91"/>
    <w:rsid w:val="509BF32F"/>
    <w:rsid w:val="509C1934"/>
    <w:rsid w:val="509C2236"/>
    <w:rsid w:val="509C6859"/>
    <w:rsid w:val="509CA98F"/>
    <w:rsid w:val="509CE477"/>
    <w:rsid w:val="509D0ABA"/>
    <w:rsid w:val="509D2323"/>
    <w:rsid w:val="509D6B5E"/>
    <w:rsid w:val="509D74A7"/>
    <w:rsid w:val="509DBD2C"/>
    <w:rsid w:val="509DE705"/>
    <w:rsid w:val="509DFF07"/>
    <w:rsid w:val="509E31D9"/>
    <w:rsid w:val="509E32AA"/>
    <w:rsid w:val="509E90EE"/>
    <w:rsid w:val="509EC645"/>
    <w:rsid w:val="509EF0EC"/>
    <w:rsid w:val="509F0490"/>
    <w:rsid w:val="509F807E"/>
    <w:rsid w:val="509FBBCD"/>
    <w:rsid w:val="509FC6C9"/>
    <w:rsid w:val="509FE63F"/>
    <w:rsid w:val="50A000C0"/>
    <w:rsid w:val="50A050E2"/>
    <w:rsid w:val="50A08F3A"/>
    <w:rsid w:val="50A095E9"/>
    <w:rsid w:val="50A0AB32"/>
    <w:rsid w:val="50A107AD"/>
    <w:rsid w:val="50A14D03"/>
    <w:rsid w:val="50A14F4A"/>
    <w:rsid w:val="50A160B8"/>
    <w:rsid w:val="50A165DE"/>
    <w:rsid w:val="50A1C7E0"/>
    <w:rsid w:val="50A1E6F2"/>
    <w:rsid w:val="50A1EBEF"/>
    <w:rsid w:val="50A1ED08"/>
    <w:rsid w:val="50A1F771"/>
    <w:rsid w:val="50A242E0"/>
    <w:rsid w:val="50A257FA"/>
    <w:rsid w:val="50A25EA0"/>
    <w:rsid w:val="50A27447"/>
    <w:rsid w:val="50A28E0A"/>
    <w:rsid w:val="50A2E47F"/>
    <w:rsid w:val="50A305AA"/>
    <w:rsid w:val="50A307EF"/>
    <w:rsid w:val="50A3434B"/>
    <w:rsid w:val="50A3A0D2"/>
    <w:rsid w:val="50A3B187"/>
    <w:rsid w:val="50A423E6"/>
    <w:rsid w:val="50A42412"/>
    <w:rsid w:val="50A43737"/>
    <w:rsid w:val="50A437C9"/>
    <w:rsid w:val="50A4862B"/>
    <w:rsid w:val="50A49430"/>
    <w:rsid w:val="50A4BBFD"/>
    <w:rsid w:val="50A4C5E9"/>
    <w:rsid w:val="50A4EAB3"/>
    <w:rsid w:val="50A52BD7"/>
    <w:rsid w:val="50A55CC3"/>
    <w:rsid w:val="50A58BAC"/>
    <w:rsid w:val="50A5BA5B"/>
    <w:rsid w:val="50A5BE83"/>
    <w:rsid w:val="50A62D80"/>
    <w:rsid w:val="50A641A2"/>
    <w:rsid w:val="50A654A4"/>
    <w:rsid w:val="50A6BEEE"/>
    <w:rsid w:val="50A6D393"/>
    <w:rsid w:val="50A6FDF5"/>
    <w:rsid w:val="50A7030A"/>
    <w:rsid w:val="50A708CF"/>
    <w:rsid w:val="50A722CE"/>
    <w:rsid w:val="50A74B19"/>
    <w:rsid w:val="50A75AA0"/>
    <w:rsid w:val="50A761AD"/>
    <w:rsid w:val="50A78106"/>
    <w:rsid w:val="50A78CA1"/>
    <w:rsid w:val="50A7CBF4"/>
    <w:rsid w:val="50A87582"/>
    <w:rsid w:val="50A87E7D"/>
    <w:rsid w:val="50A90852"/>
    <w:rsid w:val="50A91C9C"/>
    <w:rsid w:val="50A92FB5"/>
    <w:rsid w:val="50A951D8"/>
    <w:rsid w:val="50A95705"/>
    <w:rsid w:val="50A95DB3"/>
    <w:rsid w:val="50A96EC6"/>
    <w:rsid w:val="50A98150"/>
    <w:rsid w:val="50A9912D"/>
    <w:rsid w:val="50A9AC37"/>
    <w:rsid w:val="50A9D1F0"/>
    <w:rsid w:val="50A9E006"/>
    <w:rsid w:val="50A9E9F9"/>
    <w:rsid w:val="50A9F413"/>
    <w:rsid w:val="50AA7D53"/>
    <w:rsid w:val="50AA93AE"/>
    <w:rsid w:val="50AAAD19"/>
    <w:rsid w:val="50AAB94A"/>
    <w:rsid w:val="50AABC97"/>
    <w:rsid w:val="50AAC54C"/>
    <w:rsid w:val="50AAC5C1"/>
    <w:rsid w:val="50AAC6E2"/>
    <w:rsid w:val="50AB071B"/>
    <w:rsid w:val="50AB0A91"/>
    <w:rsid w:val="50AB0C8B"/>
    <w:rsid w:val="50AB0ECC"/>
    <w:rsid w:val="50AB218B"/>
    <w:rsid w:val="50AB58B1"/>
    <w:rsid w:val="50AB5E24"/>
    <w:rsid w:val="50ABC3A7"/>
    <w:rsid w:val="50ABCD13"/>
    <w:rsid w:val="50ABDA64"/>
    <w:rsid w:val="50ABF731"/>
    <w:rsid w:val="50AC12FE"/>
    <w:rsid w:val="50AC4AE7"/>
    <w:rsid w:val="50AC7F24"/>
    <w:rsid w:val="50AC7F9D"/>
    <w:rsid w:val="50AC93B4"/>
    <w:rsid w:val="50AC9C11"/>
    <w:rsid w:val="50AD726D"/>
    <w:rsid w:val="50AD84DC"/>
    <w:rsid w:val="50ADA445"/>
    <w:rsid w:val="50ADAEF6"/>
    <w:rsid w:val="50ADF1F2"/>
    <w:rsid w:val="50AE0BC4"/>
    <w:rsid w:val="50AE445C"/>
    <w:rsid w:val="50AE9294"/>
    <w:rsid w:val="50AEAFB3"/>
    <w:rsid w:val="50AEF3EB"/>
    <w:rsid w:val="50AF0E21"/>
    <w:rsid w:val="50AF1199"/>
    <w:rsid w:val="50AF27BD"/>
    <w:rsid w:val="50AF2FFB"/>
    <w:rsid w:val="50AF3333"/>
    <w:rsid w:val="50AF4A1E"/>
    <w:rsid w:val="50AF88D0"/>
    <w:rsid w:val="50AFB472"/>
    <w:rsid w:val="50AFC396"/>
    <w:rsid w:val="50AFCB28"/>
    <w:rsid w:val="50AFD6F1"/>
    <w:rsid w:val="50AFDADE"/>
    <w:rsid w:val="50B0187B"/>
    <w:rsid w:val="50B01975"/>
    <w:rsid w:val="50B020C7"/>
    <w:rsid w:val="50B02A45"/>
    <w:rsid w:val="50B04909"/>
    <w:rsid w:val="50B04F72"/>
    <w:rsid w:val="50B08187"/>
    <w:rsid w:val="50B0B74E"/>
    <w:rsid w:val="50B0D78A"/>
    <w:rsid w:val="50B116E4"/>
    <w:rsid w:val="50B13101"/>
    <w:rsid w:val="50B17457"/>
    <w:rsid w:val="50B18057"/>
    <w:rsid w:val="50B19E59"/>
    <w:rsid w:val="50B1A43E"/>
    <w:rsid w:val="50B1C94A"/>
    <w:rsid w:val="50B2083B"/>
    <w:rsid w:val="50B23C1A"/>
    <w:rsid w:val="50B2737E"/>
    <w:rsid w:val="50B28167"/>
    <w:rsid w:val="50B294FD"/>
    <w:rsid w:val="50B2BA1D"/>
    <w:rsid w:val="50B2CB9A"/>
    <w:rsid w:val="50B31F5D"/>
    <w:rsid w:val="50B336AB"/>
    <w:rsid w:val="50B34AD6"/>
    <w:rsid w:val="50B3584B"/>
    <w:rsid w:val="50B35B53"/>
    <w:rsid w:val="50B3924A"/>
    <w:rsid w:val="50B39522"/>
    <w:rsid w:val="50B3AA4C"/>
    <w:rsid w:val="50B3CACC"/>
    <w:rsid w:val="50B41159"/>
    <w:rsid w:val="50B43349"/>
    <w:rsid w:val="50B43803"/>
    <w:rsid w:val="50B46BE5"/>
    <w:rsid w:val="50B47536"/>
    <w:rsid w:val="50B47938"/>
    <w:rsid w:val="50B49D7A"/>
    <w:rsid w:val="50B4B418"/>
    <w:rsid w:val="50B4D1EC"/>
    <w:rsid w:val="50B4D89C"/>
    <w:rsid w:val="50B4E43E"/>
    <w:rsid w:val="50B4F3C4"/>
    <w:rsid w:val="50B5090B"/>
    <w:rsid w:val="50B54142"/>
    <w:rsid w:val="50B55400"/>
    <w:rsid w:val="50B58949"/>
    <w:rsid w:val="50B5B279"/>
    <w:rsid w:val="50B5BAB7"/>
    <w:rsid w:val="50B5F939"/>
    <w:rsid w:val="50B61209"/>
    <w:rsid w:val="50B6197A"/>
    <w:rsid w:val="50B62A04"/>
    <w:rsid w:val="50B64055"/>
    <w:rsid w:val="50B6410C"/>
    <w:rsid w:val="50B641D3"/>
    <w:rsid w:val="50B656F9"/>
    <w:rsid w:val="50B685FD"/>
    <w:rsid w:val="50B6A5F2"/>
    <w:rsid w:val="50B6D768"/>
    <w:rsid w:val="50B70BBF"/>
    <w:rsid w:val="50B73E9B"/>
    <w:rsid w:val="50B74905"/>
    <w:rsid w:val="50B752B5"/>
    <w:rsid w:val="50B79BAB"/>
    <w:rsid w:val="50B7A2B8"/>
    <w:rsid w:val="50B7C7D9"/>
    <w:rsid w:val="50B7F7F5"/>
    <w:rsid w:val="50B810AD"/>
    <w:rsid w:val="50B84356"/>
    <w:rsid w:val="50B86F17"/>
    <w:rsid w:val="50B87E7A"/>
    <w:rsid w:val="50B887AB"/>
    <w:rsid w:val="50B8B2EA"/>
    <w:rsid w:val="50B8BC5F"/>
    <w:rsid w:val="50B8BC7B"/>
    <w:rsid w:val="50B8CF11"/>
    <w:rsid w:val="50B8F9CD"/>
    <w:rsid w:val="50B90FBF"/>
    <w:rsid w:val="50B92959"/>
    <w:rsid w:val="50B96042"/>
    <w:rsid w:val="50B96CDD"/>
    <w:rsid w:val="50B973D4"/>
    <w:rsid w:val="50B9F624"/>
    <w:rsid w:val="50BA157B"/>
    <w:rsid w:val="50BA17DB"/>
    <w:rsid w:val="50BA27B0"/>
    <w:rsid w:val="50BA8CF2"/>
    <w:rsid w:val="50BAA81C"/>
    <w:rsid w:val="50BAD41C"/>
    <w:rsid w:val="50BAD555"/>
    <w:rsid w:val="50BB1204"/>
    <w:rsid w:val="50BB3657"/>
    <w:rsid w:val="50BB7C5C"/>
    <w:rsid w:val="50BBFE10"/>
    <w:rsid w:val="50BC0DF4"/>
    <w:rsid w:val="50BCAA34"/>
    <w:rsid w:val="50BCB065"/>
    <w:rsid w:val="50BCB50E"/>
    <w:rsid w:val="50BCBEAD"/>
    <w:rsid w:val="50BCD6C3"/>
    <w:rsid w:val="50BD26E8"/>
    <w:rsid w:val="50BD5376"/>
    <w:rsid w:val="50BD546A"/>
    <w:rsid w:val="50BD7CE8"/>
    <w:rsid w:val="50BDB1C4"/>
    <w:rsid w:val="50BDD664"/>
    <w:rsid w:val="50BE0195"/>
    <w:rsid w:val="50BE5432"/>
    <w:rsid w:val="50BE5E47"/>
    <w:rsid w:val="50BE762D"/>
    <w:rsid w:val="50BE780A"/>
    <w:rsid w:val="50BE7A22"/>
    <w:rsid w:val="50BE8C57"/>
    <w:rsid w:val="50BEAD67"/>
    <w:rsid w:val="50BEB81E"/>
    <w:rsid w:val="50BED555"/>
    <w:rsid w:val="50BEF45D"/>
    <w:rsid w:val="50BF2003"/>
    <w:rsid w:val="50BF236F"/>
    <w:rsid w:val="50BF3A50"/>
    <w:rsid w:val="50BF71C4"/>
    <w:rsid w:val="50BF922F"/>
    <w:rsid w:val="50BFA291"/>
    <w:rsid w:val="50BFB715"/>
    <w:rsid w:val="50BFDEFA"/>
    <w:rsid w:val="50C036CC"/>
    <w:rsid w:val="50C0381E"/>
    <w:rsid w:val="50C0A0A7"/>
    <w:rsid w:val="50C1B362"/>
    <w:rsid w:val="50C1BA52"/>
    <w:rsid w:val="50C228DB"/>
    <w:rsid w:val="50C2678C"/>
    <w:rsid w:val="50C27344"/>
    <w:rsid w:val="50C28DA6"/>
    <w:rsid w:val="50C2C119"/>
    <w:rsid w:val="50C2C754"/>
    <w:rsid w:val="50C2F472"/>
    <w:rsid w:val="50C30764"/>
    <w:rsid w:val="50C32E45"/>
    <w:rsid w:val="50C35B21"/>
    <w:rsid w:val="50C36797"/>
    <w:rsid w:val="50C370C0"/>
    <w:rsid w:val="50C3B2CC"/>
    <w:rsid w:val="50C3ED93"/>
    <w:rsid w:val="50C43AF9"/>
    <w:rsid w:val="50C440E8"/>
    <w:rsid w:val="50C4983B"/>
    <w:rsid w:val="50C507B1"/>
    <w:rsid w:val="50C51F9D"/>
    <w:rsid w:val="50C539DE"/>
    <w:rsid w:val="50C56174"/>
    <w:rsid w:val="50C56AC8"/>
    <w:rsid w:val="50C5D471"/>
    <w:rsid w:val="50C65562"/>
    <w:rsid w:val="50C657F8"/>
    <w:rsid w:val="50C65DE0"/>
    <w:rsid w:val="50C69505"/>
    <w:rsid w:val="50C6A5F0"/>
    <w:rsid w:val="50C6B413"/>
    <w:rsid w:val="50C6C4E1"/>
    <w:rsid w:val="50C6F521"/>
    <w:rsid w:val="50C6F807"/>
    <w:rsid w:val="50C734EE"/>
    <w:rsid w:val="50C73F66"/>
    <w:rsid w:val="50C765B4"/>
    <w:rsid w:val="50C779F7"/>
    <w:rsid w:val="50C857A6"/>
    <w:rsid w:val="50C860E0"/>
    <w:rsid w:val="50C88BB5"/>
    <w:rsid w:val="50C8AB64"/>
    <w:rsid w:val="50C8D84E"/>
    <w:rsid w:val="50C9268D"/>
    <w:rsid w:val="50C95D4D"/>
    <w:rsid w:val="50C9753D"/>
    <w:rsid w:val="50C97FEF"/>
    <w:rsid w:val="50C9AC55"/>
    <w:rsid w:val="50C9C3CD"/>
    <w:rsid w:val="50C9DCC7"/>
    <w:rsid w:val="50CA4CC4"/>
    <w:rsid w:val="50CA7DCC"/>
    <w:rsid w:val="50CAA5E4"/>
    <w:rsid w:val="50CACB04"/>
    <w:rsid w:val="50CB01C5"/>
    <w:rsid w:val="50CB2FA1"/>
    <w:rsid w:val="50CB46E5"/>
    <w:rsid w:val="50CB5E51"/>
    <w:rsid w:val="50CB7D16"/>
    <w:rsid w:val="50CB9664"/>
    <w:rsid w:val="50CBAE53"/>
    <w:rsid w:val="50CBF067"/>
    <w:rsid w:val="50CBF3A6"/>
    <w:rsid w:val="50CC2DFA"/>
    <w:rsid w:val="50CC421B"/>
    <w:rsid w:val="50CC4B6B"/>
    <w:rsid w:val="50CC77B8"/>
    <w:rsid w:val="50CC7946"/>
    <w:rsid w:val="50CC7CB5"/>
    <w:rsid w:val="50CCA3F7"/>
    <w:rsid w:val="50CCB3E9"/>
    <w:rsid w:val="50CCB91C"/>
    <w:rsid w:val="50CD1DBB"/>
    <w:rsid w:val="50CD2D6C"/>
    <w:rsid w:val="50CD3064"/>
    <w:rsid w:val="50CD492B"/>
    <w:rsid w:val="50CD4C37"/>
    <w:rsid w:val="50CDA53E"/>
    <w:rsid w:val="50CDAFF9"/>
    <w:rsid w:val="50CDCA7C"/>
    <w:rsid w:val="50CDE55E"/>
    <w:rsid w:val="50CDE5F4"/>
    <w:rsid w:val="50CE16E2"/>
    <w:rsid w:val="50CE3CDA"/>
    <w:rsid w:val="50CE4BB4"/>
    <w:rsid w:val="50CEAD69"/>
    <w:rsid w:val="50CEE375"/>
    <w:rsid w:val="50CF2B24"/>
    <w:rsid w:val="50CF2ED1"/>
    <w:rsid w:val="50CF32A8"/>
    <w:rsid w:val="50CFA1FB"/>
    <w:rsid w:val="50CFA552"/>
    <w:rsid w:val="50CFACA2"/>
    <w:rsid w:val="50CFF9F1"/>
    <w:rsid w:val="50D02681"/>
    <w:rsid w:val="50D034BB"/>
    <w:rsid w:val="50D038FC"/>
    <w:rsid w:val="50D05B3A"/>
    <w:rsid w:val="50D07992"/>
    <w:rsid w:val="50D08652"/>
    <w:rsid w:val="50D087E7"/>
    <w:rsid w:val="50D0A29E"/>
    <w:rsid w:val="50D0D48C"/>
    <w:rsid w:val="50D14A25"/>
    <w:rsid w:val="50D1590A"/>
    <w:rsid w:val="50D18BB0"/>
    <w:rsid w:val="50D1E0DE"/>
    <w:rsid w:val="50D1F733"/>
    <w:rsid w:val="50D1FC89"/>
    <w:rsid w:val="50D205DA"/>
    <w:rsid w:val="50D21727"/>
    <w:rsid w:val="50D21A60"/>
    <w:rsid w:val="50D251B3"/>
    <w:rsid w:val="50D27AA7"/>
    <w:rsid w:val="50D29354"/>
    <w:rsid w:val="50D2D5FE"/>
    <w:rsid w:val="50D2F58E"/>
    <w:rsid w:val="50D2FAD1"/>
    <w:rsid w:val="50D31FD4"/>
    <w:rsid w:val="50D34E3A"/>
    <w:rsid w:val="50D39294"/>
    <w:rsid w:val="50D3ABC6"/>
    <w:rsid w:val="50D3BF9E"/>
    <w:rsid w:val="50D3BFA4"/>
    <w:rsid w:val="50D40B2F"/>
    <w:rsid w:val="50D42147"/>
    <w:rsid w:val="50D44B59"/>
    <w:rsid w:val="50D4712D"/>
    <w:rsid w:val="50D49456"/>
    <w:rsid w:val="50D4CC39"/>
    <w:rsid w:val="50D4FBEA"/>
    <w:rsid w:val="50D51057"/>
    <w:rsid w:val="50D51220"/>
    <w:rsid w:val="50D51B7A"/>
    <w:rsid w:val="50D53CFF"/>
    <w:rsid w:val="50D55EB4"/>
    <w:rsid w:val="50D55F67"/>
    <w:rsid w:val="50D58139"/>
    <w:rsid w:val="50D58791"/>
    <w:rsid w:val="50D5DEF0"/>
    <w:rsid w:val="50D61EBD"/>
    <w:rsid w:val="50D6543E"/>
    <w:rsid w:val="50D65875"/>
    <w:rsid w:val="50D65B1D"/>
    <w:rsid w:val="50D65F38"/>
    <w:rsid w:val="50D668D0"/>
    <w:rsid w:val="50D68A8D"/>
    <w:rsid w:val="50D69BB3"/>
    <w:rsid w:val="50D6B314"/>
    <w:rsid w:val="50D6C18D"/>
    <w:rsid w:val="50D706FD"/>
    <w:rsid w:val="50D76FEF"/>
    <w:rsid w:val="50D7DBAA"/>
    <w:rsid w:val="50D7DF40"/>
    <w:rsid w:val="50D7EDDB"/>
    <w:rsid w:val="50D8088C"/>
    <w:rsid w:val="50D81D81"/>
    <w:rsid w:val="50D82704"/>
    <w:rsid w:val="50D85038"/>
    <w:rsid w:val="50D87B02"/>
    <w:rsid w:val="50D8805C"/>
    <w:rsid w:val="50D8AB53"/>
    <w:rsid w:val="50D92497"/>
    <w:rsid w:val="50D9ABCC"/>
    <w:rsid w:val="50D9B033"/>
    <w:rsid w:val="50D9C418"/>
    <w:rsid w:val="50D9D896"/>
    <w:rsid w:val="50D9F017"/>
    <w:rsid w:val="50D9FDCE"/>
    <w:rsid w:val="50DA11B3"/>
    <w:rsid w:val="50DA4D78"/>
    <w:rsid w:val="50DA5B1D"/>
    <w:rsid w:val="50DA98F9"/>
    <w:rsid w:val="50DAB58D"/>
    <w:rsid w:val="50DB15FC"/>
    <w:rsid w:val="50DB6F04"/>
    <w:rsid w:val="50DBA025"/>
    <w:rsid w:val="50DBB125"/>
    <w:rsid w:val="50DBBD65"/>
    <w:rsid w:val="50DC246F"/>
    <w:rsid w:val="50DC8F11"/>
    <w:rsid w:val="50DC96A0"/>
    <w:rsid w:val="50DCBAF2"/>
    <w:rsid w:val="50DCBDA2"/>
    <w:rsid w:val="50DCBFC9"/>
    <w:rsid w:val="50DCCE2E"/>
    <w:rsid w:val="50DCD5AE"/>
    <w:rsid w:val="50DCE716"/>
    <w:rsid w:val="50DD05F3"/>
    <w:rsid w:val="50DD14F1"/>
    <w:rsid w:val="50DD61CB"/>
    <w:rsid w:val="50DD65DB"/>
    <w:rsid w:val="50DD7F36"/>
    <w:rsid w:val="50DD8727"/>
    <w:rsid w:val="50DD9583"/>
    <w:rsid w:val="50DDC6B4"/>
    <w:rsid w:val="50DDCFB7"/>
    <w:rsid w:val="50DE1E8F"/>
    <w:rsid w:val="50DE46D4"/>
    <w:rsid w:val="50DE7F92"/>
    <w:rsid w:val="50DE9942"/>
    <w:rsid w:val="50DEFBB6"/>
    <w:rsid w:val="50DF1669"/>
    <w:rsid w:val="50DF19B1"/>
    <w:rsid w:val="50DF2440"/>
    <w:rsid w:val="50DF2F86"/>
    <w:rsid w:val="50DF41AF"/>
    <w:rsid w:val="50DF53E4"/>
    <w:rsid w:val="50DFD8D3"/>
    <w:rsid w:val="50E09C76"/>
    <w:rsid w:val="50E0B945"/>
    <w:rsid w:val="50E0D56D"/>
    <w:rsid w:val="50E0DFE1"/>
    <w:rsid w:val="50E13725"/>
    <w:rsid w:val="50E13ABB"/>
    <w:rsid w:val="50E183CB"/>
    <w:rsid w:val="50E1BB45"/>
    <w:rsid w:val="50E1BFEA"/>
    <w:rsid w:val="50E1C9F6"/>
    <w:rsid w:val="50E1D690"/>
    <w:rsid w:val="50E1DA02"/>
    <w:rsid w:val="50E2046F"/>
    <w:rsid w:val="50E22410"/>
    <w:rsid w:val="50E27CF0"/>
    <w:rsid w:val="50E29F18"/>
    <w:rsid w:val="50E2AD8D"/>
    <w:rsid w:val="50E2D45B"/>
    <w:rsid w:val="50E2DFB8"/>
    <w:rsid w:val="50E2EE8D"/>
    <w:rsid w:val="50E2F9FC"/>
    <w:rsid w:val="50E31641"/>
    <w:rsid w:val="50E359B6"/>
    <w:rsid w:val="50E36617"/>
    <w:rsid w:val="50E37641"/>
    <w:rsid w:val="50E38A3F"/>
    <w:rsid w:val="50E3FB4D"/>
    <w:rsid w:val="50E422BD"/>
    <w:rsid w:val="50E48FED"/>
    <w:rsid w:val="50E4C05E"/>
    <w:rsid w:val="50E4F23C"/>
    <w:rsid w:val="50E4FB74"/>
    <w:rsid w:val="50E4FF5A"/>
    <w:rsid w:val="50E51CBB"/>
    <w:rsid w:val="50E5509E"/>
    <w:rsid w:val="50E558E0"/>
    <w:rsid w:val="50E576BA"/>
    <w:rsid w:val="50E5F8B2"/>
    <w:rsid w:val="50E61D4B"/>
    <w:rsid w:val="50E623D6"/>
    <w:rsid w:val="50E62560"/>
    <w:rsid w:val="50E63B3C"/>
    <w:rsid w:val="50E64C81"/>
    <w:rsid w:val="50E6567C"/>
    <w:rsid w:val="50E65AFC"/>
    <w:rsid w:val="50E6A437"/>
    <w:rsid w:val="50E6BAD8"/>
    <w:rsid w:val="50E70CB4"/>
    <w:rsid w:val="50E7446C"/>
    <w:rsid w:val="50E7706C"/>
    <w:rsid w:val="50E7E6D2"/>
    <w:rsid w:val="50E8321C"/>
    <w:rsid w:val="50E8432A"/>
    <w:rsid w:val="50E85B5F"/>
    <w:rsid w:val="50E87A7A"/>
    <w:rsid w:val="50E87EFC"/>
    <w:rsid w:val="50E881CB"/>
    <w:rsid w:val="50E88598"/>
    <w:rsid w:val="50E89268"/>
    <w:rsid w:val="50E892C0"/>
    <w:rsid w:val="50E8A514"/>
    <w:rsid w:val="50E8B3BD"/>
    <w:rsid w:val="50E8B9F3"/>
    <w:rsid w:val="50E8D36D"/>
    <w:rsid w:val="50E8F8D8"/>
    <w:rsid w:val="50E8F95E"/>
    <w:rsid w:val="50E92599"/>
    <w:rsid w:val="50E96DFE"/>
    <w:rsid w:val="50E9A270"/>
    <w:rsid w:val="50E9B2A3"/>
    <w:rsid w:val="50E9BA80"/>
    <w:rsid w:val="50E9F9C5"/>
    <w:rsid w:val="50EA75B1"/>
    <w:rsid w:val="50EAD369"/>
    <w:rsid w:val="50EAE69F"/>
    <w:rsid w:val="50EAF248"/>
    <w:rsid w:val="50EB38DF"/>
    <w:rsid w:val="50EBA076"/>
    <w:rsid w:val="50EBBECF"/>
    <w:rsid w:val="50EBD224"/>
    <w:rsid w:val="50EC188C"/>
    <w:rsid w:val="50EC1FE1"/>
    <w:rsid w:val="50EC40C5"/>
    <w:rsid w:val="50EC4902"/>
    <w:rsid w:val="50EC6C61"/>
    <w:rsid w:val="50ECF54B"/>
    <w:rsid w:val="50ED81CA"/>
    <w:rsid w:val="50ED921D"/>
    <w:rsid w:val="50EDA693"/>
    <w:rsid w:val="50EDBEEF"/>
    <w:rsid w:val="50EDE363"/>
    <w:rsid w:val="50EE1666"/>
    <w:rsid w:val="50EE1BD2"/>
    <w:rsid w:val="50EE7AC5"/>
    <w:rsid w:val="50EE96F2"/>
    <w:rsid w:val="50EE994E"/>
    <w:rsid w:val="50EEC277"/>
    <w:rsid w:val="50EED60C"/>
    <w:rsid w:val="50EEF8BE"/>
    <w:rsid w:val="50EF32AB"/>
    <w:rsid w:val="50EF6B5B"/>
    <w:rsid w:val="50EF7CEC"/>
    <w:rsid w:val="50EFAE96"/>
    <w:rsid w:val="50EFD2C9"/>
    <w:rsid w:val="50F07DE9"/>
    <w:rsid w:val="50F0A6CA"/>
    <w:rsid w:val="50F0A97A"/>
    <w:rsid w:val="50F0A9EC"/>
    <w:rsid w:val="50F0DF5B"/>
    <w:rsid w:val="50F0F8C7"/>
    <w:rsid w:val="50F10CAF"/>
    <w:rsid w:val="50F18376"/>
    <w:rsid w:val="50F1881A"/>
    <w:rsid w:val="50F188CB"/>
    <w:rsid w:val="50F18A04"/>
    <w:rsid w:val="50F19672"/>
    <w:rsid w:val="50F1BA31"/>
    <w:rsid w:val="50F23E9A"/>
    <w:rsid w:val="50F244BD"/>
    <w:rsid w:val="50F2781C"/>
    <w:rsid w:val="50F2B3B3"/>
    <w:rsid w:val="50F2BA50"/>
    <w:rsid w:val="50F2D6D3"/>
    <w:rsid w:val="50F317EC"/>
    <w:rsid w:val="50F382DC"/>
    <w:rsid w:val="50F3834C"/>
    <w:rsid w:val="50F384E0"/>
    <w:rsid w:val="50F3866B"/>
    <w:rsid w:val="50F39BFB"/>
    <w:rsid w:val="50F3D700"/>
    <w:rsid w:val="50F3E248"/>
    <w:rsid w:val="50F4766E"/>
    <w:rsid w:val="50F47AF7"/>
    <w:rsid w:val="50F480D5"/>
    <w:rsid w:val="50F4C510"/>
    <w:rsid w:val="50F4FFA5"/>
    <w:rsid w:val="50F51AD4"/>
    <w:rsid w:val="50F582CA"/>
    <w:rsid w:val="50F5A62E"/>
    <w:rsid w:val="50F5C092"/>
    <w:rsid w:val="50F5D130"/>
    <w:rsid w:val="50F5F85A"/>
    <w:rsid w:val="50F6550E"/>
    <w:rsid w:val="50F65A0C"/>
    <w:rsid w:val="50F66EDD"/>
    <w:rsid w:val="50F69E33"/>
    <w:rsid w:val="50F6A94E"/>
    <w:rsid w:val="50F6ABE3"/>
    <w:rsid w:val="50F76177"/>
    <w:rsid w:val="50F7CB62"/>
    <w:rsid w:val="50F7CE02"/>
    <w:rsid w:val="50F837E7"/>
    <w:rsid w:val="50F89432"/>
    <w:rsid w:val="50F8B605"/>
    <w:rsid w:val="50F8BC78"/>
    <w:rsid w:val="50F8DCEF"/>
    <w:rsid w:val="50F91770"/>
    <w:rsid w:val="50F9181D"/>
    <w:rsid w:val="50F9244B"/>
    <w:rsid w:val="50F959DD"/>
    <w:rsid w:val="50F95BA5"/>
    <w:rsid w:val="50F95EE9"/>
    <w:rsid w:val="50F96587"/>
    <w:rsid w:val="50F96ACC"/>
    <w:rsid w:val="50F97119"/>
    <w:rsid w:val="50F9935C"/>
    <w:rsid w:val="50F9C75F"/>
    <w:rsid w:val="50FA3245"/>
    <w:rsid w:val="50FA3EC1"/>
    <w:rsid w:val="50FA70BA"/>
    <w:rsid w:val="50FA73A8"/>
    <w:rsid w:val="50FABB50"/>
    <w:rsid w:val="50FB3DAE"/>
    <w:rsid w:val="50FBAC67"/>
    <w:rsid w:val="50FBBB30"/>
    <w:rsid w:val="50FC18D6"/>
    <w:rsid w:val="50FC1F69"/>
    <w:rsid w:val="50FC3A92"/>
    <w:rsid w:val="50FC6902"/>
    <w:rsid w:val="50FC7A33"/>
    <w:rsid w:val="50FCA727"/>
    <w:rsid w:val="50FCEC30"/>
    <w:rsid w:val="50FD361D"/>
    <w:rsid w:val="50FD3A46"/>
    <w:rsid w:val="50FD3F04"/>
    <w:rsid w:val="50FD7692"/>
    <w:rsid w:val="50FD9A02"/>
    <w:rsid w:val="50FDE468"/>
    <w:rsid w:val="50FDF401"/>
    <w:rsid w:val="50FE2AEA"/>
    <w:rsid w:val="50FE5C6D"/>
    <w:rsid w:val="50FE6A70"/>
    <w:rsid w:val="50FEB9D9"/>
    <w:rsid w:val="50FEEF0E"/>
    <w:rsid w:val="50FEFA60"/>
    <w:rsid w:val="50FF5C2D"/>
    <w:rsid w:val="50FFD124"/>
    <w:rsid w:val="50FFD153"/>
    <w:rsid w:val="50FFEE4E"/>
    <w:rsid w:val="51001CA8"/>
    <w:rsid w:val="510025E1"/>
    <w:rsid w:val="510026A8"/>
    <w:rsid w:val="51007D82"/>
    <w:rsid w:val="5100F96F"/>
    <w:rsid w:val="510121E2"/>
    <w:rsid w:val="51012A14"/>
    <w:rsid w:val="5101CB95"/>
    <w:rsid w:val="5101CEB6"/>
    <w:rsid w:val="5101DF4D"/>
    <w:rsid w:val="5101E4C8"/>
    <w:rsid w:val="5101E71D"/>
    <w:rsid w:val="5101F1E1"/>
    <w:rsid w:val="51021230"/>
    <w:rsid w:val="51021488"/>
    <w:rsid w:val="510228CF"/>
    <w:rsid w:val="51023772"/>
    <w:rsid w:val="51024EBE"/>
    <w:rsid w:val="5102779C"/>
    <w:rsid w:val="5102BA3E"/>
    <w:rsid w:val="5102E5CD"/>
    <w:rsid w:val="51030440"/>
    <w:rsid w:val="510320E9"/>
    <w:rsid w:val="5103ABC2"/>
    <w:rsid w:val="5103F6F3"/>
    <w:rsid w:val="510422DC"/>
    <w:rsid w:val="51043599"/>
    <w:rsid w:val="51045E56"/>
    <w:rsid w:val="510478E6"/>
    <w:rsid w:val="51049ADD"/>
    <w:rsid w:val="5104B378"/>
    <w:rsid w:val="5104CABD"/>
    <w:rsid w:val="5104E7B2"/>
    <w:rsid w:val="5104F399"/>
    <w:rsid w:val="5104F628"/>
    <w:rsid w:val="5105C5D6"/>
    <w:rsid w:val="5105EA5B"/>
    <w:rsid w:val="5105F487"/>
    <w:rsid w:val="51061C9C"/>
    <w:rsid w:val="51062395"/>
    <w:rsid w:val="51063580"/>
    <w:rsid w:val="51064F4C"/>
    <w:rsid w:val="510654FC"/>
    <w:rsid w:val="5106634F"/>
    <w:rsid w:val="51066FE3"/>
    <w:rsid w:val="5106ADE8"/>
    <w:rsid w:val="5106DDD4"/>
    <w:rsid w:val="5106E7AC"/>
    <w:rsid w:val="5106F476"/>
    <w:rsid w:val="51071C88"/>
    <w:rsid w:val="51073A47"/>
    <w:rsid w:val="51079933"/>
    <w:rsid w:val="51079F41"/>
    <w:rsid w:val="5107AE3A"/>
    <w:rsid w:val="5107AFE6"/>
    <w:rsid w:val="5107B5B6"/>
    <w:rsid w:val="5107B7E9"/>
    <w:rsid w:val="51081A8D"/>
    <w:rsid w:val="5108A0A5"/>
    <w:rsid w:val="5108AC82"/>
    <w:rsid w:val="5108B633"/>
    <w:rsid w:val="5108BD01"/>
    <w:rsid w:val="5108C5C0"/>
    <w:rsid w:val="5109065F"/>
    <w:rsid w:val="5109355E"/>
    <w:rsid w:val="51093DEB"/>
    <w:rsid w:val="51099DD6"/>
    <w:rsid w:val="51099ED9"/>
    <w:rsid w:val="5109A628"/>
    <w:rsid w:val="5109CED1"/>
    <w:rsid w:val="5109EA95"/>
    <w:rsid w:val="510A039D"/>
    <w:rsid w:val="510A06E2"/>
    <w:rsid w:val="510A2627"/>
    <w:rsid w:val="510A496A"/>
    <w:rsid w:val="510A519A"/>
    <w:rsid w:val="510A63B3"/>
    <w:rsid w:val="510A9A38"/>
    <w:rsid w:val="510AA1BF"/>
    <w:rsid w:val="510AAC0C"/>
    <w:rsid w:val="510B1BBF"/>
    <w:rsid w:val="510B4886"/>
    <w:rsid w:val="510B4D86"/>
    <w:rsid w:val="510B4E9A"/>
    <w:rsid w:val="510B8EBC"/>
    <w:rsid w:val="510BC625"/>
    <w:rsid w:val="510C3A27"/>
    <w:rsid w:val="510C933D"/>
    <w:rsid w:val="510CEACD"/>
    <w:rsid w:val="510CF6B2"/>
    <w:rsid w:val="510D117D"/>
    <w:rsid w:val="510D525B"/>
    <w:rsid w:val="510D561C"/>
    <w:rsid w:val="510D7BA3"/>
    <w:rsid w:val="510D8568"/>
    <w:rsid w:val="510D8A87"/>
    <w:rsid w:val="510D9B64"/>
    <w:rsid w:val="510DCE7F"/>
    <w:rsid w:val="510DE5C7"/>
    <w:rsid w:val="510E0125"/>
    <w:rsid w:val="510E1F1C"/>
    <w:rsid w:val="510E21E0"/>
    <w:rsid w:val="510E55B8"/>
    <w:rsid w:val="510E566C"/>
    <w:rsid w:val="510ECBB5"/>
    <w:rsid w:val="510ED24A"/>
    <w:rsid w:val="510F1B8A"/>
    <w:rsid w:val="510F3C43"/>
    <w:rsid w:val="510F4AB0"/>
    <w:rsid w:val="510F6D47"/>
    <w:rsid w:val="510F9DD2"/>
    <w:rsid w:val="510FA0F0"/>
    <w:rsid w:val="510FF174"/>
    <w:rsid w:val="5110086C"/>
    <w:rsid w:val="51100C0B"/>
    <w:rsid w:val="51100D0F"/>
    <w:rsid w:val="51102AD2"/>
    <w:rsid w:val="511032E1"/>
    <w:rsid w:val="51103D8C"/>
    <w:rsid w:val="511044E6"/>
    <w:rsid w:val="5110B69B"/>
    <w:rsid w:val="5110CE42"/>
    <w:rsid w:val="51117044"/>
    <w:rsid w:val="51117FAD"/>
    <w:rsid w:val="51118392"/>
    <w:rsid w:val="51118D5A"/>
    <w:rsid w:val="51118FB7"/>
    <w:rsid w:val="5111B4D4"/>
    <w:rsid w:val="5111EB7B"/>
    <w:rsid w:val="5111FAFB"/>
    <w:rsid w:val="5112040E"/>
    <w:rsid w:val="5112C4A9"/>
    <w:rsid w:val="5112CCAD"/>
    <w:rsid w:val="5112D81D"/>
    <w:rsid w:val="5113205F"/>
    <w:rsid w:val="51134F14"/>
    <w:rsid w:val="51135838"/>
    <w:rsid w:val="5113900A"/>
    <w:rsid w:val="5113A864"/>
    <w:rsid w:val="5113BBAA"/>
    <w:rsid w:val="51144BE7"/>
    <w:rsid w:val="511475D0"/>
    <w:rsid w:val="5114888D"/>
    <w:rsid w:val="51148ECB"/>
    <w:rsid w:val="51149F79"/>
    <w:rsid w:val="5114B8C9"/>
    <w:rsid w:val="5114E693"/>
    <w:rsid w:val="5114F255"/>
    <w:rsid w:val="5115038D"/>
    <w:rsid w:val="51150BFB"/>
    <w:rsid w:val="51154D39"/>
    <w:rsid w:val="51155D7D"/>
    <w:rsid w:val="5115A39A"/>
    <w:rsid w:val="5115A3B7"/>
    <w:rsid w:val="5115ACD1"/>
    <w:rsid w:val="5115AF87"/>
    <w:rsid w:val="5115CAF8"/>
    <w:rsid w:val="5115D738"/>
    <w:rsid w:val="5115E865"/>
    <w:rsid w:val="5115EB67"/>
    <w:rsid w:val="5115ED5C"/>
    <w:rsid w:val="5115F8E5"/>
    <w:rsid w:val="51163DE1"/>
    <w:rsid w:val="5116419F"/>
    <w:rsid w:val="5116B3C1"/>
    <w:rsid w:val="5116F2B9"/>
    <w:rsid w:val="51171FE5"/>
    <w:rsid w:val="51173953"/>
    <w:rsid w:val="51174714"/>
    <w:rsid w:val="5117CA7B"/>
    <w:rsid w:val="5117F34E"/>
    <w:rsid w:val="5117F6DF"/>
    <w:rsid w:val="511809C1"/>
    <w:rsid w:val="511832A7"/>
    <w:rsid w:val="511838EF"/>
    <w:rsid w:val="51183F9D"/>
    <w:rsid w:val="5118E344"/>
    <w:rsid w:val="51192777"/>
    <w:rsid w:val="51194775"/>
    <w:rsid w:val="51195734"/>
    <w:rsid w:val="51199A29"/>
    <w:rsid w:val="5119DEEB"/>
    <w:rsid w:val="5119FF2E"/>
    <w:rsid w:val="511A671E"/>
    <w:rsid w:val="511A708D"/>
    <w:rsid w:val="511A7BD6"/>
    <w:rsid w:val="511AB572"/>
    <w:rsid w:val="511AEAAC"/>
    <w:rsid w:val="511B0893"/>
    <w:rsid w:val="511B22AD"/>
    <w:rsid w:val="511B3E62"/>
    <w:rsid w:val="511B5738"/>
    <w:rsid w:val="511BAA25"/>
    <w:rsid w:val="511BB2F1"/>
    <w:rsid w:val="511BB837"/>
    <w:rsid w:val="511BBD28"/>
    <w:rsid w:val="511C0896"/>
    <w:rsid w:val="511C7C08"/>
    <w:rsid w:val="511CE12B"/>
    <w:rsid w:val="511D5E7C"/>
    <w:rsid w:val="511D6A03"/>
    <w:rsid w:val="511D7793"/>
    <w:rsid w:val="511D8B52"/>
    <w:rsid w:val="511D9E96"/>
    <w:rsid w:val="511DE877"/>
    <w:rsid w:val="511E232E"/>
    <w:rsid w:val="511E8F8E"/>
    <w:rsid w:val="511ED5A7"/>
    <w:rsid w:val="511EE81B"/>
    <w:rsid w:val="511EED51"/>
    <w:rsid w:val="511F0521"/>
    <w:rsid w:val="511F09F9"/>
    <w:rsid w:val="511F0B28"/>
    <w:rsid w:val="511F4721"/>
    <w:rsid w:val="511F5058"/>
    <w:rsid w:val="511F6565"/>
    <w:rsid w:val="511F9110"/>
    <w:rsid w:val="511FC16B"/>
    <w:rsid w:val="511FC939"/>
    <w:rsid w:val="511FE26A"/>
    <w:rsid w:val="511FECB9"/>
    <w:rsid w:val="51200CE8"/>
    <w:rsid w:val="51203020"/>
    <w:rsid w:val="51207722"/>
    <w:rsid w:val="51209954"/>
    <w:rsid w:val="512103FC"/>
    <w:rsid w:val="512113E5"/>
    <w:rsid w:val="512196AF"/>
    <w:rsid w:val="51219D63"/>
    <w:rsid w:val="5121A372"/>
    <w:rsid w:val="5121B367"/>
    <w:rsid w:val="5121B75C"/>
    <w:rsid w:val="5121BBED"/>
    <w:rsid w:val="5121C051"/>
    <w:rsid w:val="5121C50C"/>
    <w:rsid w:val="5121D082"/>
    <w:rsid w:val="51220240"/>
    <w:rsid w:val="51221135"/>
    <w:rsid w:val="51221F36"/>
    <w:rsid w:val="512237BA"/>
    <w:rsid w:val="51226DF6"/>
    <w:rsid w:val="51228C52"/>
    <w:rsid w:val="512295DD"/>
    <w:rsid w:val="5122D2B0"/>
    <w:rsid w:val="5122EDF5"/>
    <w:rsid w:val="5122F507"/>
    <w:rsid w:val="51233383"/>
    <w:rsid w:val="5123489A"/>
    <w:rsid w:val="5123626C"/>
    <w:rsid w:val="51238A73"/>
    <w:rsid w:val="5123B9E5"/>
    <w:rsid w:val="5123DEAC"/>
    <w:rsid w:val="5123DEEE"/>
    <w:rsid w:val="5123E75D"/>
    <w:rsid w:val="51242417"/>
    <w:rsid w:val="5124C429"/>
    <w:rsid w:val="5124E34A"/>
    <w:rsid w:val="5124E9F2"/>
    <w:rsid w:val="5124EA0B"/>
    <w:rsid w:val="51252DDE"/>
    <w:rsid w:val="512537B3"/>
    <w:rsid w:val="512567F9"/>
    <w:rsid w:val="5125B8AC"/>
    <w:rsid w:val="5125FE0F"/>
    <w:rsid w:val="51264DA9"/>
    <w:rsid w:val="512675C4"/>
    <w:rsid w:val="51270FC1"/>
    <w:rsid w:val="512733F5"/>
    <w:rsid w:val="512783C4"/>
    <w:rsid w:val="5127A9AB"/>
    <w:rsid w:val="5127D09C"/>
    <w:rsid w:val="5127DDFD"/>
    <w:rsid w:val="5127E37A"/>
    <w:rsid w:val="51282E7C"/>
    <w:rsid w:val="51284314"/>
    <w:rsid w:val="51287AF4"/>
    <w:rsid w:val="5128ED82"/>
    <w:rsid w:val="51290365"/>
    <w:rsid w:val="512919B0"/>
    <w:rsid w:val="51291BAE"/>
    <w:rsid w:val="5129740F"/>
    <w:rsid w:val="51297E25"/>
    <w:rsid w:val="5129AF1B"/>
    <w:rsid w:val="5129BD39"/>
    <w:rsid w:val="5129EE0C"/>
    <w:rsid w:val="512A0929"/>
    <w:rsid w:val="512A90C5"/>
    <w:rsid w:val="512A9C15"/>
    <w:rsid w:val="512A9DF7"/>
    <w:rsid w:val="512AA1C2"/>
    <w:rsid w:val="512AB51B"/>
    <w:rsid w:val="512ABD67"/>
    <w:rsid w:val="512AD911"/>
    <w:rsid w:val="512AE083"/>
    <w:rsid w:val="512AE46F"/>
    <w:rsid w:val="512AEF25"/>
    <w:rsid w:val="512B283F"/>
    <w:rsid w:val="512B5B28"/>
    <w:rsid w:val="512B6F9F"/>
    <w:rsid w:val="512B9FFE"/>
    <w:rsid w:val="512BB34D"/>
    <w:rsid w:val="512BFA08"/>
    <w:rsid w:val="512C08E4"/>
    <w:rsid w:val="512C1FC2"/>
    <w:rsid w:val="512C8273"/>
    <w:rsid w:val="512CB0A9"/>
    <w:rsid w:val="512CCE46"/>
    <w:rsid w:val="512CD43C"/>
    <w:rsid w:val="512D1B9D"/>
    <w:rsid w:val="512D861D"/>
    <w:rsid w:val="512DA016"/>
    <w:rsid w:val="512DC51B"/>
    <w:rsid w:val="512DD030"/>
    <w:rsid w:val="512DE7EF"/>
    <w:rsid w:val="512DF4F8"/>
    <w:rsid w:val="512E8718"/>
    <w:rsid w:val="512EE08A"/>
    <w:rsid w:val="512EEA67"/>
    <w:rsid w:val="512EF386"/>
    <w:rsid w:val="512F1333"/>
    <w:rsid w:val="512F1E0E"/>
    <w:rsid w:val="512F9870"/>
    <w:rsid w:val="512FF6A1"/>
    <w:rsid w:val="51304C81"/>
    <w:rsid w:val="51305CB0"/>
    <w:rsid w:val="5130A630"/>
    <w:rsid w:val="5130C560"/>
    <w:rsid w:val="51314D4B"/>
    <w:rsid w:val="513160E5"/>
    <w:rsid w:val="51317FD9"/>
    <w:rsid w:val="513180C6"/>
    <w:rsid w:val="5131A68C"/>
    <w:rsid w:val="5131AB1E"/>
    <w:rsid w:val="5131B80F"/>
    <w:rsid w:val="5131C154"/>
    <w:rsid w:val="5131F279"/>
    <w:rsid w:val="513255BD"/>
    <w:rsid w:val="513258AC"/>
    <w:rsid w:val="51326F07"/>
    <w:rsid w:val="5132C7AA"/>
    <w:rsid w:val="5132CBDD"/>
    <w:rsid w:val="5132F4DD"/>
    <w:rsid w:val="5133053D"/>
    <w:rsid w:val="513308F3"/>
    <w:rsid w:val="5133254F"/>
    <w:rsid w:val="513332A7"/>
    <w:rsid w:val="51337C33"/>
    <w:rsid w:val="513384F8"/>
    <w:rsid w:val="51338BFB"/>
    <w:rsid w:val="5133A2B6"/>
    <w:rsid w:val="5133D900"/>
    <w:rsid w:val="5133DF3C"/>
    <w:rsid w:val="51341419"/>
    <w:rsid w:val="51344047"/>
    <w:rsid w:val="513459B6"/>
    <w:rsid w:val="51346F97"/>
    <w:rsid w:val="5134AF1C"/>
    <w:rsid w:val="5134EAEC"/>
    <w:rsid w:val="51351183"/>
    <w:rsid w:val="5136339E"/>
    <w:rsid w:val="51364356"/>
    <w:rsid w:val="5136623F"/>
    <w:rsid w:val="513691AF"/>
    <w:rsid w:val="5136B288"/>
    <w:rsid w:val="5136C632"/>
    <w:rsid w:val="51370AFF"/>
    <w:rsid w:val="51370BDF"/>
    <w:rsid w:val="5137985A"/>
    <w:rsid w:val="5137CBE0"/>
    <w:rsid w:val="5137CEBF"/>
    <w:rsid w:val="5137F5A9"/>
    <w:rsid w:val="513813CA"/>
    <w:rsid w:val="51381752"/>
    <w:rsid w:val="51382C8F"/>
    <w:rsid w:val="51384E1E"/>
    <w:rsid w:val="51386BBE"/>
    <w:rsid w:val="5138B367"/>
    <w:rsid w:val="5138CE74"/>
    <w:rsid w:val="5138D775"/>
    <w:rsid w:val="5138E0AA"/>
    <w:rsid w:val="51393A17"/>
    <w:rsid w:val="51395200"/>
    <w:rsid w:val="513952FC"/>
    <w:rsid w:val="51399A7B"/>
    <w:rsid w:val="5139A0EE"/>
    <w:rsid w:val="5139F868"/>
    <w:rsid w:val="513A1424"/>
    <w:rsid w:val="513AA17F"/>
    <w:rsid w:val="513AAB11"/>
    <w:rsid w:val="513B1B59"/>
    <w:rsid w:val="513B2A44"/>
    <w:rsid w:val="513B3AE0"/>
    <w:rsid w:val="513B3D48"/>
    <w:rsid w:val="513B4F6A"/>
    <w:rsid w:val="513B4F6F"/>
    <w:rsid w:val="513B95AB"/>
    <w:rsid w:val="513B9944"/>
    <w:rsid w:val="513BFABA"/>
    <w:rsid w:val="513C0E9C"/>
    <w:rsid w:val="513C6295"/>
    <w:rsid w:val="513CCEC0"/>
    <w:rsid w:val="513CE9EF"/>
    <w:rsid w:val="513CF938"/>
    <w:rsid w:val="513D05F7"/>
    <w:rsid w:val="513D2245"/>
    <w:rsid w:val="513D3C58"/>
    <w:rsid w:val="513D401A"/>
    <w:rsid w:val="513D4B8C"/>
    <w:rsid w:val="513D8B96"/>
    <w:rsid w:val="513DDC88"/>
    <w:rsid w:val="513DE633"/>
    <w:rsid w:val="513DF6DA"/>
    <w:rsid w:val="513ECFC3"/>
    <w:rsid w:val="513ED840"/>
    <w:rsid w:val="513F1A05"/>
    <w:rsid w:val="513F1C6A"/>
    <w:rsid w:val="513F1CAD"/>
    <w:rsid w:val="513F4133"/>
    <w:rsid w:val="513F60D5"/>
    <w:rsid w:val="513F8F1C"/>
    <w:rsid w:val="513FDA1F"/>
    <w:rsid w:val="51403AD8"/>
    <w:rsid w:val="5140522F"/>
    <w:rsid w:val="514069C9"/>
    <w:rsid w:val="51407858"/>
    <w:rsid w:val="514085AF"/>
    <w:rsid w:val="5140FE6D"/>
    <w:rsid w:val="5141772A"/>
    <w:rsid w:val="514180DE"/>
    <w:rsid w:val="51419091"/>
    <w:rsid w:val="5141EB93"/>
    <w:rsid w:val="51421574"/>
    <w:rsid w:val="514239F3"/>
    <w:rsid w:val="51424DF6"/>
    <w:rsid w:val="514268FC"/>
    <w:rsid w:val="51426E4D"/>
    <w:rsid w:val="51429C65"/>
    <w:rsid w:val="5142A43E"/>
    <w:rsid w:val="5142D497"/>
    <w:rsid w:val="5142D9BD"/>
    <w:rsid w:val="5142E6C9"/>
    <w:rsid w:val="5142F666"/>
    <w:rsid w:val="514315E9"/>
    <w:rsid w:val="5143346C"/>
    <w:rsid w:val="51433A90"/>
    <w:rsid w:val="51439261"/>
    <w:rsid w:val="514392FF"/>
    <w:rsid w:val="5143CBEC"/>
    <w:rsid w:val="5143D14D"/>
    <w:rsid w:val="5143FD71"/>
    <w:rsid w:val="51442044"/>
    <w:rsid w:val="51443910"/>
    <w:rsid w:val="51448BEF"/>
    <w:rsid w:val="5144A576"/>
    <w:rsid w:val="5144BED2"/>
    <w:rsid w:val="5144CD8F"/>
    <w:rsid w:val="5144E75B"/>
    <w:rsid w:val="51453ED7"/>
    <w:rsid w:val="51453F2D"/>
    <w:rsid w:val="514558B1"/>
    <w:rsid w:val="51455E69"/>
    <w:rsid w:val="51456100"/>
    <w:rsid w:val="51456BAF"/>
    <w:rsid w:val="514589C5"/>
    <w:rsid w:val="51459465"/>
    <w:rsid w:val="5145A34B"/>
    <w:rsid w:val="5145AAE5"/>
    <w:rsid w:val="5145DEF1"/>
    <w:rsid w:val="51460BC2"/>
    <w:rsid w:val="514668C9"/>
    <w:rsid w:val="514757C0"/>
    <w:rsid w:val="51479EDE"/>
    <w:rsid w:val="5147BAA8"/>
    <w:rsid w:val="5147BAF1"/>
    <w:rsid w:val="5147D16D"/>
    <w:rsid w:val="5147DADF"/>
    <w:rsid w:val="5147DBF7"/>
    <w:rsid w:val="51480132"/>
    <w:rsid w:val="51485049"/>
    <w:rsid w:val="5148647C"/>
    <w:rsid w:val="5148A419"/>
    <w:rsid w:val="5148A61F"/>
    <w:rsid w:val="5148D60F"/>
    <w:rsid w:val="5148E6DA"/>
    <w:rsid w:val="5148EEED"/>
    <w:rsid w:val="5148F43C"/>
    <w:rsid w:val="5148F809"/>
    <w:rsid w:val="5149766B"/>
    <w:rsid w:val="51499A01"/>
    <w:rsid w:val="514A4BDE"/>
    <w:rsid w:val="514A4C8A"/>
    <w:rsid w:val="514AA1B7"/>
    <w:rsid w:val="514AC6D0"/>
    <w:rsid w:val="514AF7B7"/>
    <w:rsid w:val="514AFE0D"/>
    <w:rsid w:val="514B0F29"/>
    <w:rsid w:val="514B282D"/>
    <w:rsid w:val="514B2FFC"/>
    <w:rsid w:val="514B6089"/>
    <w:rsid w:val="514B61DF"/>
    <w:rsid w:val="514BA6F2"/>
    <w:rsid w:val="514BCAD9"/>
    <w:rsid w:val="514BD54C"/>
    <w:rsid w:val="514BF8F9"/>
    <w:rsid w:val="514C048E"/>
    <w:rsid w:val="514C2D8C"/>
    <w:rsid w:val="514C478B"/>
    <w:rsid w:val="514C7D58"/>
    <w:rsid w:val="514CC444"/>
    <w:rsid w:val="514CFE54"/>
    <w:rsid w:val="514D0D0C"/>
    <w:rsid w:val="514D2D86"/>
    <w:rsid w:val="514D376F"/>
    <w:rsid w:val="514D3F91"/>
    <w:rsid w:val="514D6DF7"/>
    <w:rsid w:val="514D9F6B"/>
    <w:rsid w:val="514DBACB"/>
    <w:rsid w:val="514DE549"/>
    <w:rsid w:val="514DE80C"/>
    <w:rsid w:val="514E8AEC"/>
    <w:rsid w:val="514EC426"/>
    <w:rsid w:val="514EE911"/>
    <w:rsid w:val="514EEDDC"/>
    <w:rsid w:val="514EF6AC"/>
    <w:rsid w:val="514F2BBE"/>
    <w:rsid w:val="514F2E3C"/>
    <w:rsid w:val="514F3874"/>
    <w:rsid w:val="514F3CEC"/>
    <w:rsid w:val="514F5F8E"/>
    <w:rsid w:val="514F688B"/>
    <w:rsid w:val="514F7101"/>
    <w:rsid w:val="514F72A7"/>
    <w:rsid w:val="514F7B17"/>
    <w:rsid w:val="514F7F79"/>
    <w:rsid w:val="514FB796"/>
    <w:rsid w:val="514FD2D6"/>
    <w:rsid w:val="514FD33D"/>
    <w:rsid w:val="514FEC65"/>
    <w:rsid w:val="51505E32"/>
    <w:rsid w:val="5150674C"/>
    <w:rsid w:val="51508402"/>
    <w:rsid w:val="5150B366"/>
    <w:rsid w:val="5151371E"/>
    <w:rsid w:val="51516117"/>
    <w:rsid w:val="5151934A"/>
    <w:rsid w:val="5151AA8A"/>
    <w:rsid w:val="5151B338"/>
    <w:rsid w:val="5151C63D"/>
    <w:rsid w:val="5151D3FB"/>
    <w:rsid w:val="51524BC4"/>
    <w:rsid w:val="515273B3"/>
    <w:rsid w:val="51528170"/>
    <w:rsid w:val="51528CB5"/>
    <w:rsid w:val="51529F20"/>
    <w:rsid w:val="5152B2DD"/>
    <w:rsid w:val="5152F60D"/>
    <w:rsid w:val="515302AF"/>
    <w:rsid w:val="5153367F"/>
    <w:rsid w:val="51536B65"/>
    <w:rsid w:val="515372D5"/>
    <w:rsid w:val="51539942"/>
    <w:rsid w:val="5153AE91"/>
    <w:rsid w:val="515446EC"/>
    <w:rsid w:val="51547188"/>
    <w:rsid w:val="51549189"/>
    <w:rsid w:val="5154BE4A"/>
    <w:rsid w:val="5154C32D"/>
    <w:rsid w:val="5154EC21"/>
    <w:rsid w:val="51552C1B"/>
    <w:rsid w:val="515569E3"/>
    <w:rsid w:val="51557E5F"/>
    <w:rsid w:val="5155ABF7"/>
    <w:rsid w:val="5155DFA0"/>
    <w:rsid w:val="51560D51"/>
    <w:rsid w:val="51562604"/>
    <w:rsid w:val="51568466"/>
    <w:rsid w:val="515697D2"/>
    <w:rsid w:val="5156B721"/>
    <w:rsid w:val="5156D858"/>
    <w:rsid w:val="51571331"/>
    <w:rsid w:val="51574AEB"/>
    <w:rsid w:val="51576E14"/>
    <w:rsid w:val="515779BA"/>
    <w:rsid w:val="515799BB"/>
    <w:rsid w:val="5157AC2D"/>
    <w:rsid w:val="5157C609"/>
    <w:rsid w:val="5157DC31"/>
    <w:rsid w:val="5157ED45"/>
    <w:rsid w:val="5157F03C"/>
    <w:rsid w:val="5158311C"/>
    <w:rsid w:val="5158B5D0"/>
    <w:rsid w:val="5158CFF1"/>
    <w:rsid w:val="5158EB81"/>
    <w:rsid w:val="5159017D"/>
    <w:rsid w:val="51592D42"/>
    <w:rsid w:val="51596581"/>
    <w:rsid w:val="5159747E"/>
    <w:rsid w:val="5159811E"/>
    <w:rsid w:val="5159929E"/>
    <w:rsid w:val="515997F7"/>
    <w:rsid w:val="5159CD78"/>
    <w:rsid w:val="5159DE93"/>
    <w:rsid w:val="515A054B"/>
    <w:rsid w:val="515A6A50"/>
    <w:rsid w:val="515AB975"/>
    <w:rsid w:val="515B0025"/>
    <w:rsid w:val="515B09BC"/>
    <w:rsid w:val="515B2FEF"/>
    <w:rsid w:val="515B3CA2"/>
    <w:rsid w:val="515BA441"/>
    <w:rsid w:val="515BA5E7"/>
    <w:rsid w:val="515BA8B3"/>
    <w:rsid w:val="515BD449"/>
    <w:rsid w:val="515BD9A8"/>
    <w:rsid w:val="515C0127"/>
    <w:rsid w:val="515CC3B2"/>
    <w:rsid w:val="515CE65F"/>
    <w:rsid w:val="515CEDF7"/>
    <w:rsid w:val="515D250F"/>
    <w:rsid w:val="515D2EB9"/>
    <w:rsid w:val="515D7EF6"/>
    <w:rsid w:val="515D8999"/>
    <w:rsid w:val="515DF29E"/>
    <w:rsid w:val="515E41E7"/>
    <w:rsid w:val="515E46B6"/>
    <w:rsid w:val="515ED9F3"/>
    <w:rsid w:val="515F0CF6"/>
    <w:rsid w:val="515F488F"/>
    <w:rsid w:val="515F8C84"/>
    <w:rsid w:val="515F9E62"/>
    <w:rsid w:val="51600A16"/>
    <w:rsid w:val="51602889"/>
    <w:rsid w:val="51603FC7"/>
    <w:rsid w:val="51604648"/>
    <w:rsid w:val="51607174"/>
    <w:rsid w:val="51609FB6"/>
    <w:rsid w:val="5160A5D6"/>
    <w:rsid w:val="5160BE33"/>
    <w:rsid w:val="5160C86E"/>
    <w:rsid w:val="5160E254"/>
    <w:rsid w:val="5160E714"/>
    <w:rsid w:val="51610099"/>
    <w:rsid w:val="516109FD"/>
    <w:rsid w:val="5161101D"/>
    <w:rsid w:val="5161136A"/>
    <w:rsid w:val="5161194D"/>
    <w:rsid w:val="51613307"/>
    <w:rsid w:val="5161955A"/>
    <w:rsid w:val="51619F96"/>
    <w:rsid w:val="5161B4EA"/>
    <w:rsid w:val="516207BD"/>
    <w:rsid w:val="51621CD3"/>
    <w:rsid w:val="5162506E"/>
    <w:rsid w:val="5162AA4C"/>
    <w:rsid w:val="516331BB"/>
    <w:rsid w:val="51635D41"/>
    <w:rsid w:val="5163B34E"/>
    <w:rsid w:val="5163B87A"/>
    <w:rsid w:val="51641A7B"/>
    <w:rsid w:val="516437B4"/>
    <w:rsid w:val="51644070"/>
    <w:rsid w:val="516454C9"/>
    <w:rsid w:val="51645DD7"/>
    <w:rsid w:val="516480A9"/>
    <w:rsid w:val="51648F49"/>
    <w:rsid w:val="5164E2F1"/>
    <w:rsid w:val="516510EF"/>
    <w:rsid w:val="51652EB7"/>
    <w:rsid w:val="5165791F"/>
    <w:rsid w:val="51657BD6"/>
    <w:rsid w:val="51660666"/>
    <w:rsid w:val="516640F8"/>
    <w:rsid w:val="51665A4E"/>
    <w:rsid w:val="51665A72"/>
    <w:rsid w:val="5166788E"/>
    <w:rsid w:val="5166C360"/>
    <w:rsid w:val="5166D58A"/>
    <w:rsid w:val="5166E880"/>
    <w:rsid w:val="51675CE1"/>
    <w:rsid w:val="51675CE3"/>
    <w:rsid w:val="5167613E"/>
    <w:rsid w:val="5167A0FF"/>
    <w:rsid w:val="5167B5BE"/>
    <w:rsid w:val="5167BA7F"/>
    <w:rsid w:val="5167CF01"/>
    <w:rsid w:val="5167EE7F"/>
    <w:rsid w:val="5167FD5B"/>
    <w:rsid w:val="5168AF0D"/>
    <w:rsid w:val="5168C1DE"/>
    <w:rsid w:val="51692D4A"/>
    <w:rsid w:val="51699295"/>
    <w:rsid w:val="516A322F"/>
    <w:rsid w:val="516A9FCC"/>
    <w:rsid w:val="516AB0DF"/>
    <w:rsid w:val="516ADB3B"/>
    <w:rsid w:val="516B0B41"/>
    <w:rsid w:val="516B234F"/>
    <w:rsid w:val="516B3219"/>
    <w:rsid w:val="516B47BA"/>
    <w:rsid w:val="516B4C7C"/>
    <w:rsid w:val="516B7B6A"/>
    <w:rsid w:val="516B821A"/>
    <w:rsid w:val="516BEE78"/>
    <w:rsid w:val="516C4B02"/>
    <w:rsid w:val="516C5C66"/>
    <w:rsid w:val="516C6042"/>
    <w:rsid w:val="516CCF3F"/>
    <w:rsid w:val="516CD35B"/>
    <w:rsid w:val="516CDDE8"/>
    <w:rsid w:val="516CE764"/>
    <w:rsid w:val="516D199F"/>
    <w:rsid w:val="516D57FF"/>
    <w:rsid w:val="516D6F66"/>
    <w:rsid w:val="516D78B5"/>
    <w:rsid w:val="516D7A25"/>
    <w:rsid w:val="516D8005"/>
    <w:rsid w:val="516D8831"/>
    <w:rsid w:val="516D9E50"/>
    <w:rsid w:val="516DA4EB"/>
    <w:rsid w:val="516DC2B8"/>
    <w:rsid w:val="516E5FC0"/>
    <w:rsid w:val="516E7975"/>
    <w:rsid w:val="516E942B"/>
    <w:rsid w:val="516EC8A3"/>
    <w:rsid w:val="516EDADA"/>
    <w:rsid w:val="516F075E"/>
    <w:rsid w:val="516F6282"/>
    <w:rsid w:val="516FDDF0"/>
    <w:rsid w:val="51700A50"/>
    <w:rsid w:val="51701543"/>
    <w:rsid w:val="51702492"/>
    <w:rsid w:val="5170ABD0"/>
    <w:rsid w:val="5170CEBA"/>
    <w:rsid w:val="5170CF2E"/>
    <w:rsid w:val="5170D9AB"/>
    <w:rsid w:val="517100C1"/>
    <w:rsid w:val="51710C29"/>
    <w:rsid w:val="51711573"/>
    <w:rsid w:val="51717E97"/>
    <w:rsid w:val="51718B65"/>
    <w:rsid w:val="517190BA"/>
    <w:rsid w:val="51719582"/>
    <w:rsid w:val="5171B576"/>
    <w:rsid w:val="5171CB66"/>
    <w:rsid w:val="5171DEEE"/>
    <w:rsid w:val="5171FEA6"/>
    <w:rsid w:val="5172040E"/>
    <w:rsid w:val="51721AFB"/>
    <w:rsid w:val="51723D0B"/>
    <w:rsid w:val="51726A8F"/>
    <w:rsid w:val="51727D38"/>
    <w:rsid w:val="51728223"/>
    <w:rsid w:val="5172B492"/>
    <w:rsid w:val="5172E5F9"/>
    <w:rsid w:val="51735B17"/>
    <w:rsid w:val="51738180"/>
    <w:rsid w:val="5173C3F2"/>
    <w:rsid w:val="5173D291"/>
    <w:rsid w:val="5173D6C6"/>
    <w:rsid w:val="5173F4E4"/>
    <w:rsid w:val="517403AA"/>
    <w:rsid w:val="517436EE"/>
    <w:rsid w:val="51744267"/>
    <w:rsid w:val="51746971"/>
    <w:rsid w:val="51752507"/>
    <w:rsid w:val="517527CB"/>
    <w:rsid w:val="517614A4"/>
    <w:rsid w:val="51762482"/>
    <w:rsid w:val="517625DC"/>
    <w:rsid w:val="51763275"/>
    <w:rsid w:val="51763948"/>
    <w:rsid w:val="51766019"/>
    <w:rsid w:val="51766EF0"/>
    <w:rsid w:val="51769BAE"/>
    <w:rsid w:val="5176AC78"/>
    <w:rsid w:val="5176C954"/>
    <w:rsid w:val="5176DF9B"/>
    <w:rsid w:val="5176E115"/>
    <w:rsid w:val="5176F63F"/>
    <w:rsid w:val="517704C2"/>
    <w:rsid w:val="51773B26"/>
    <w:rsid w:val="5177921A"/>
    <w:rsid w:val="5177AFB6"/>
    <w:rsid w:val="5177B49C"/>
    <w:rsid w:val="5177F115"/>
    <w:rsid w:val="51781422"/>
    <w:rsid w:val="51782D06"/>
    <w:rsid w:val="517843B9"/>
    <w:rsid w:val="51787907"/>
    <w:rsid w:val="5178919D"/>
    <w:rsid w:val="5178C1A8"/>
    <w:rsid w:val="5178CF52"/>
    <w:rsid w:val="5178E165"/>
    <w:rsid w:val="5178E80B"/>
    <w:rsid w:val="5179AFDA"/>
    <w:rsid w:val="517A095E"/>
    <w:rsid w:val="517A1C03"/>
    <w:rsid w:val="517A1C1B"/>
    <w:rsid w:val="517A4126"/>
    <w:rsid w:val="517A822B"/>
    <w:rsid w:val="517AF200"/>
    <w:rsid w:val="517B38DA"/>
    <w:rsid w:val="517B626C"/>
    <w:rsid w:val="517BB132"/>
    <w:rsid w:val="517BB822"/>
    <w:rsid w:val="517BC4CE"/>
    <w:rsid w:val="517BFFA5"/>
    <w:rsid w:val="517C2455"/>
    <w:rsid w:val="517C48B2"/>
    <w:rsid w:val="517C5DCD"/>
    <w:rsid w:val="517C61D8"/>
    <w:rsid w:val="517CA7F3"/>
    <w:rsid w:val="517CEA44"/>
    <w:rsid w:val="517CF795"/>
    <w:rsid w:val="517D1281"/>
    <w:rsid w:val="517D29D9"/>
    <w:rsid w:val="517D2A01"/>
    <w:rsid w:val="517D347E"/>
    <w:rsid w:val="517D935C"/>
    <w:rsid w:val="517DAC73"/>
    <w:rsid w:val="517DBDDB"/>
    <w:rsid w:val="517DD291"/>
    <w:rsid w:val="517DFC3E"/>
    <w:rsid w:val="517E399D"/>
    <w:rsid w:val="517E4B1D"/>
    <w:rsid w:val="517E5B70"/>
    <w:rsid w:val="517E5D48"/>
    <w:rsid w:val="517E86C9"/>
    <w:rsid w:val="517EB492"/>
    <w:rsid w:val="517EB5F0"/>
    <w:rsid w:val="517ECCEB"/>
    <w:rsid w:val="517ECD95"/>
    <w:rsid w:val="517ED651"/>
    <w:rsid w:val="517F2130"/>
    <w:rsid w:val="517F23BE"/>
    <w:rsid w:val="517F240A"/>
    <w:rsid w:val="517F2D11"/>
    <w:rsid w:val="517F42AF"/>
    <w:rsid w:val="517F5DD6"/>
    <w:rsid w:val="517F8744"/>
    <w:rsid w:val="517F8A0C"/>
    <w:rsid w:val="517FB684"/>
    <w:rsid w:val="517FC683"/>
    <w:rsid w:val="517FD510"/>
    <w:rsid w:val="517FD884"/>
    <w:rsid w:val="517FF13B"/>
    <w:rsid w:val="517FF4DF"/>
    <w:rsid w:val="517FF66D"/>
    <w:rsid w:val="51804567"/>
    <w:rsid w:val="51809774"/>
    <w:rsid w:val="5180A882"/>
    <w:rsid w:val="5180CD22"/>
    <w:rsid w:val="5180F5C7"/>
    <w:rsid w:val="51813B3D"/>
    <w:rsid w:val="51814EC3"/>
    <w:rsid w:val="518199C9"/>
    <w:rsid w:val="5181AE4F"/>
    <w:rsid w:val="5181DE9D"/>
    <w:rsid w:val="5181FCB2"/>
    <w:rsid w:val="5181FD4B"/>
    <w:rsid w:val="5182729B"/>
    <w:rsid w:val="51827523"/>
    <w:rsid w:val="5182B57C"/>
    <w:rsid w:val="5182CD87"/>
    <w:rsid w:val="5182E4D1"/>
    <w:rsid w:val="51830634"/>
    <w:rsid w:val="5183153E"/>
    <w:rsid w:val="51834148"/>
    <w:rsid w:val="51838221"/>
    <w:rsid w:val="51838ABC"/>
    <w:rsid w:val="518393A2"/>
    <w:rsid w:val="5183D463"/>
    <w:rsid w:val="51841E60"/>
    <w:rsid w:val="51844935"/>
    <w:rsid w:val="51848B88"/>
    <w:rsid w:val="5184D6CD"/>
    <w:rsid w:val="5184F018"/>
    <w:rsid w:val="51852A3F"/>
    <w:rsid w:val="51853A5A"/>
    <w:rsid w:val="5185B1FE"/>
    <w:rsid w:val="5185D95E"/>
    <w:rsid w:val="5186442C"/>
    <w:rsid w:val="51864A6A"/>
    <w:rsid w:val="51865039"/>
    <w:rsid w:val="518667B9"/>
    <w:rsid w:val="51866FDC"/>
    <w:rsid w:val="518670EA"/>
    <w:rsid w:val="518672D2"/>
    <w:rsid w:val="518689E1"/>
    <w:rsid w:val="5186AE7F"/>
    <w:rsid w:val="5186B4DA"/>
    <w:rsid w:val="5186D8D8"/>
    <w:rsid w:val="5186DC67"/>
    <w:rsid w:val="5186DF27"/>
    <w:rsid w:val="51874F48"/>
    <w:rsid w:val="51875A65"/>
    <w:rsid w:val="51876517"/>
    <w:rsid w:val="518777AB"/>
    <w:rsid w:val="51879B64"/>
    <w:rsid w:val="518807AC"/>
    <w:rsid w:val="51883F31"/>
    <w:rsid w:val="5188753E"/>
    <w:rsid w:val="51890255"/>
    <w:rsid w:val="51899103"/>
    <w:rsid w:val="5189D201"/>
    <w:rsid w:val="518A2912"/>
    <w:rsid w:val="518A90A2"/>
    <w:rsid w:val="518AC7FF"/>
    <w:rsid w:val="518ACE40"/>
    <w:rsid w:val="518AE64A"/>
    <w:rsid w:val="518B2671"/>
    <w:rsid w:val="518B5F56"/>
    <w:rsid w:val="518B6C48"/>
    <w:rsid w:val="518B772C"/>
    <w:rsid w:val="518C1800"/>
    <w:rsid w:val="518C49EA"/>
    <w:rsid w:val="518C65B7"/>
    <w:rsid w:val="518C7481"/>
    <w:rsid w:val="518C97BA"/>
    <w:rsid w:val="518C9AAE"/>
    <w:rsid w:val="518CBFA1"/>
    <w:rsid w:val="518CC08C"/>
    <w:rsid w:val="518CE7B9"/>
    <w:rsid w:val="518D1011"/>
    <w:rsid w:val="518D3278"/>
    <w:rsid w:val="518DADAD"/>
    <w:rsid w:val="518DC6CF"/>
    <w:rsid w:val="518DFB21"/>
    <w:rsid w:val="518E0D35"/>
    <w:rsid w:val="518E8B00"/>
    <w:rsid w:val="518E95B9"/>
    <w:rsid w:val="518EAEEF"/>
    <w:rsid w:val="518EB612"/>
    <w:rsid w:val="518EBA96"/>
    <w:rsid w:val="518F439D"/>
    <w:rsid w:val="518F5DB7"/>
    <w:rsid w:val="518F6DC6"/>
    <w:rsid w:val="518F879E"/>
    <w:rsid w:val="518F981F"/>
    <w:rsid w:val="518F9BCA"/>
    <w:rsid w:val="518FF09E"/>
    <w:rsid w:val="518FF635"/>
    <w:rsid w:val="51908735"/>
    <w:rsid w:val="5190970F"/>
    <w:rsid w:val="5190A5AE"/>
    <w:rsid w:val="5190A967"/>
    <w:rsid w:val="51913E8E"/>
    <w:rsid w:val="51915F2A"/>
    <w:rsid w:val="51916818"/>
    <w:rsid w:val="51917DD2"/>
    <w:rsid w:val="5191A3FC"/>
    <w:rsid w:val="5191BC8B"/>
    <w:rsid w:val="5191C875"/>
    <w:rsid w:val="5191CCFB"/>
    <w:rsid w:val="51920B09"/>
    <w:rsid w:val="519211C3"/>
    <w:rsid w:val="51921729"/>
    <w:rsid w:val="5192585E"/>
    <w:rsid w:val="51925AE2"/>
    <w:rsid w:val="51926715"/>
    <w:rsid w:val="5192689C"/>
    <w:rsid w:val="5192834A"/>
    <w:rsid w:val="5192D3C3"/>
    <w:rsid w:val="5192E937"/>
    <w:rsid w:val="51931562"/>
    <w:rsid w:val="51932833"/>
    <w:rsid w:val="5193362E"/>
    <w:rsid w:val="519338CA"/>
    <w:rsid w:val="5193457B"/>
    <w:rsid w:val="51936671"/>
    <w:rsid w:val="519374C7"/>
    <w:rsid w:val="51937A91"/>
    <w:rsid w:val="51939442"/>
    <w:rsid w:val="5193A838"/>
    <w:rsid w:val="5193B61F"/>
    <w:rsid w:val="5193C1EA"/>
    <w:rsid w:val="5193C7DE"/>
    <w:rsid w:val="5193D099"/>
    <w:rsid w:val="51940DC3"/>
    <w:rsid w:val="5194315E"/>
    <w:rsid w:val="51944AB2"/>
    <w:rsid w:val="51947321"/>
    <w:rsid w:val="51947C9C"/>
    <w:rsid w:val="5194AFF2"/>
    <w:rsid w:val="5194B2A0"/>
    <w:rsid w:val="5194BFF2"/>
    <w:rsid w:val="5194DC61"/>
    <w:rsid w:val="51955CF7"/>
    <w:rsid w:val="51958B78"/>
    <w:rsid w:val="5195A014"/>
    <w:rsid w:val="5195C4C8"/>
    <w:rsid w:val="51960C5D"/>
    <w:rsid w:val="519634A3"/>
    <w:rsid w:val="51963DA3"/>
    <w:rsid w:val="519641E9"/>
    <w:rsid w:val="51968EB8"/>
    <w:rsid w:val="5196B0A8"/>
    <w:rsid w:val="5196B9B6"/>
    <w:rsid w:val="5196DC50"/>
    <w:rsid w:val="5196FA97"/>
    <w:rsid w:val="51971714"/>
    <w:rsid w:val="51973AF4"/>
    <w:rsid w:val="51975AB7"/>
    <w:rsid w:val="5197681D"/>
    <w:rsid w:val="519776E6"/>
    <w:rsid w:val="5197D0D5"/>
    <w:rsid w:val="5197E20A"/>
    <w:rsid w:val="519822A0"/>
    <w:rsid w:val="51983FFF"/>
    <w:rsid w:val="5198702C"/>
    <w:rsid w:val="5198763B"/>
    <w:rsid w:val="5198874C"/>
    <w:rsid w:val="5198B6A7"/>
    <w:rsid w:val="5198B6D1"/>
    <w:rsid w:val="5198BD02"/>
    <w:rsid w:val="5198D04B"/>
    <w:rsid w:val="5198E4A8"/>
    <w:rsid w:val="5198E590"/>
    <w:rsid w:val="5199A0B8"/>
    <w:rsid w:val="5199B0DD"/>
    <w:rsid w:val="5199B2AF"/>
    <w:rsid w:val="5199C25E"/>
    <w:rsid w:val="5199DB0F"/>
    <w:rsid w:val="519A04FB"/>
    <w:rsid w:val="519A0C61"/>
    <w:rsid w:val="519A27CB"/>
    <w:rsid w:val="519A3074"/>
    <w:rsid w:val="519A658B"/>
    <w:rsid w:val="519A9DCA"/>
    <w:rsid w:val="519AF365"/>
    <w:rsid w:val="519B1542"/>
    <w:rsid w:val="519B2BEA"/>
    <w:rsid w:val="519B8F28"/>
    <w:rsid w:val="519BB710"/>
    <w:rsid w:val="519BBE33"/>
    <w:rsid w:val="519BCCD5"/>
    <w:rsid w:val="519BDF9E"/>
    <w:rsid w:val="519BFE55"/>
    <w:rsid w:val="519C18DF"/>
    <w:rsid w:val="519C3A5F"/>
    <w:rsid w:val="519C7CDC"/>
    <w:rsid w:val="519C8331"/>
    <w:rsid w:val="519C8C51"/>
    <w:rsid w:val="519C9DE1"/>
    <w:rsid w:val="519CC972"/>
    <w:rsid w:val="519CF707"/>
    <w:rsid w:val="519D1955"/>
    <w:rsid w:val="519D5F35"/>
    <w:rsid w:val="519DA854"/>
    <w:rsid w:val="519E3809"/>
    <w:rsid w:val="519E6BFE"/>
    <w:rsid w:val="519E7B2E"/>
    <w:rsid w:val="519E8BA0"/>
    <w:rsid w:val="519EB1B2"/>
    <w:rsid w:val="519F264E"/>
    <w:rsid w:val="519F41D9"/>
    <w:rsid w:val="519F662E"/>
    <w:rsid w:val="519F67D1"/>
    <w:rsid w:val="519F67FF"/>
    <w:rsid w:val="519F7625"/>
    <w:rsid w:val="519F8416"/>
    <w:rsid w:val="519F9B1D"/>
    <w:rsid w:val="519FBBAE"/>
    <w:rsid w:val="519FD724"/>
    <w:rsid w:val="519FEB7D"/>
    <w:rsid w:val="51A00144"/>
    <w:rsid w:val="51A03193"/>
    <w:rsid w:val="51A06775"/>
    <w:rsid w:val="51A06A42"/>
    <w:rsid w:val="51A099BC"/>
    <w:rsid w:val="51A0D60E"/>
    <w:rsid w:val="51A0F8BD"/>
    <w:rsid w:val="51A10742"/>
    <w:rsid w:val="51A12636"/>
    <w:rsid w:val="51A1D4D6"/>
    <w:rsid w:val="51A1DE6E"/>
    <w:rsid w:val="51A213C9"/>
    <w:rsid w:val="51A22AAC"/>
    <w:rsid w:val="51A24BDD"/>
    <w:rsid w:val="51A273FB"/>
    <w:rsid w:val="51A285A9"/>
    <w:rsid w:val="51A2B653"/>
    <w:rsid w:val="51A2BE0B"/>
    <w:rsid w:val="51A2C51D"/>
    <w:rsid w:val="51A2CC95"/>
    <w:rsid w:val="51A2CDBD"/>
    <w:rsid w:val="51A33553"/>
    <w:rsid w:val="51A33ABF"/>
    <w:rsid w:val="51A3B49E"/>
    <w:rsid w:val="51A3CDD4"/>
    <w:rsid w:val="51A3D412"/>
    <w:rsid w:val="51A40D1D"/>
    <w:rsid w:val="51A40D2A"/>
    <w:rsid w:val="51A4303A"/>
    <w:rsid w:val="51A434E0"/>
    <w:rsid w:val="51A4DF2A"/>
    <w:rsid w:val="51A4E2D1"/>
    <w:rsid w:val="51A4E66D"/>
    <w:rsid w:val="51A4FD06"/>
    <w:rsid w:val="51A5042C"/>
    <w:rsid w:val="51A54B00"/>
    <w:rsid w:val="51A55313"/>
    <w:rsid w:val="51A55495"/>
    <w:rsid w:val="51A57141"/>
    <w:rsid w:val="51A59E06"/>
    <w:rsid w:val="51A5A880"/>
    <w:rsid w:val="51A5D1CB"/>
    <w:rsid w:val="51A63F2E"/>
    <w:rsid w:val="51A63F5E"/>
    <w:rsid w:val="51A6647D"/>
    <w:rsid w:val="51A6C9DA"/>
    <w:rsid w:val="51A70CBF"/>
    <w:rsid w:val="51A70D8E"/>
    <w:rsid w:val="51A7151A"/>
    <w:rsid w:val="51A738D4"/>
    <w:rsid w:val="51A78E1F"/>
    <w:rsid w:val="51A78FBD"/>
    <w:rsid w:val="51A799A9"/>
    <w:rsid w:val="51A7A03E"/>
    <w:rsid w:val="51A7BD9B"/>
    <w:rsid w:val="51A7C7DA"/>
    <w:rsid w:val="51A82B52"/>
    <w:rsid w:val="51A85031"/>
    <w:rsid w:val="51A85177"/>
    <w:rsid w:val="51A85868"/>
    <w:rsid w:val="51A897F5"/>
    <w:rsid w:val="51A8DA43"/>
    <w:rsid w:val="51A8E6FF"/>
    <w:rsid w:val="51A92BB5"/>
    <w:rsid w:val="51A96EB2"/>
    <w:rsid w:val="51A9B176"/>
    <w:rsid w:val="51A9EF14"/>
    <w:rsid w:val="51AA4487"/>
    <w:rsid w:val="51AA577F"/>
    <w:rsid w:val="51AA985C"/>
    <w:rsid w:val="51AAD076"/>
    <w:rsid w:val="51AAFA8B"/>
    <w:rsid w:val="51AB2391"/>
    <w:rsid w:val="51AB5D94"/>
    <w:rsid w:val="51ABBD83"/>
    <w:rsid w:val="51ABE6D2"/>
    <w:rsid w:val="51ABFEBA"/>
    <w:rsid w:val="51AC0605"/>
    <w:rsid w:val="51AC090E"/>
    <w:rsid w:val="51AC0998"/>
    <w:rsid w:val="51AC2898"/>
    <w:rsid w:val="51AC92E2"/>
    <w:rsid w:val="51ACAE6F"/>
    <w:rsid w:val="51ACDA92"/>
    <w:rsid w:val="51ACFB22"/>
    <w:rsid w:val="51AD2A15"/>
    <w:rsid w:val="51AD4D8E"/>
    <w:rsid w:val="51AD7C96"/>
    <w:rsid w:val="51AD86F6"/>
    <w:rsid w:val="51ADB992"/>
    <w:rsid w:val="51ADEC72"/>
    <w:rsid w:val="51ADEE7B"/>
    <w:rsid w:val="51ADF9FD"/>
    <w:rsid w:val="51AE0B5E"/>
    <w:rsid w:val="51AE1829"/>
    <w:rsid w:val="51AE32D2"/>
    <w:rsid w:val="51AE379C"/>
    <w:rsid w:val="51AE46FF"/>
    <w:rsid w:val="51AE5403"/>
    <w:rsid w:val="51AE56B2"/>
    <w:rsid w:val="51AE626F"/>
    <w:rsid w:val="51AE7DED"/>
    <w:rsid w:val="51AE7ED3"/>
    <w:rsid w:val="51AE8B17"/>
    <w:rsid w:val="51AE9727"/>
    <w:rsid w:val="51AEB5EF"/>
    <w:rsid w:val="51AEC8D9"/>
    <w:rsid w:val="51AECE23"/>
    <w:rsid w:val="51AED43D"/>
    <w:rsid w:val="51AEFF67"/>
    <w:rsid w:val="51AF00A5"/>
    <w:rsid w:val="51AF08EC"/>
    <w:rsid w:val="51AF1B56"/>
    <w:rsid w:val="51AF208F"/>
    <w:rsid w:val="51AF6D84"/>
    <w:rsid w:val="51AF92AF"/>
    <w:rsid w:val="51AFA9CD"/>
    <w:rsid w:val="51AFE493"/>
    <w:rsid w:val="51B01DC2"/>
    <w:rsid w:val="51B06542"/>
    <w:rsid w:val="51B07D41"/>
    <w:rsid w:val="51B08DEA"/>
    <w:rsid w:val="51B09BBF"/>
    <w:rsid w:val="51B09CE3"/>
    <w:rsid w:val="51B0D96C"/>
    <w:rsid w:val="51B0D9E7"/>
    <w:rsid w:val="51B105B8"/>
    <w:rsid w:val="51B118DD"/>
    <w:rsid w:val="51B1243E"/>
    <w:rsid w:val="51B16641"/>
    <w:rsid w:val="51B18D7A"/>
    <w:rsid w:val="51B1AC71"/>
    <w:rsid w:val="51B21D7B"/>
    <w:rsid w:val="51B22126"/>
    <w:rsid w:val="51B2253B"/>
    <w:rsid w:val="51B24062"/>
    <w:rsid w:val="51B25DB2"/>
    <w:rsid w:val="51B2A0DB"/>
    <w:rsid w:val="51B2AD1B"/>
    <w:rsid w:val="51B2E2BA"/>
    <w:rsid w:val="51B30FFE"/>
    <w:rsid w:val="51B33ACF"/>
    <w:rsid w:val="51B36390"/>
    <w:rsid w:val="51B398BD"/>
    <w:rsid w:val="51B3A7A1"/>
    <w:rsid w:val="51B3B060"/>
    <w:rsid w:val="51B3B3EA"/>
    <w:rsid w:val="51B3C1DD"/>
    <w:rsid w:val="51B40547"/>
    <w:rsid w:val="51B421CE"/>
    <w:rsid w:val="51B4389A"/>
    <w:rsid w:val="51B47163"/>
    <w:rsid w:val="51B53FD0"/>
    <w:rsid w:val="51B5644A"/>
    <w:rsid w:val="51B56BF9"/>
    <w:rsid w:val="51B594FE"/>
    <w:rsid w:val="51B59F46"/>
    <w:rsid w:val="51B5CD3D"/>
    <w:rsid w:val="51B5F1DD"/>
    <w:rsid w:val="51B5F66C"/>
    <w:rsid w:val="51B604F6"/>
    <w:rsid w:val="51B60AF1"/>
    <w:rsid w:val="51B64198"/>
    <w:rsid w:val="51B68B51"/>
    <w:rsid w:val="51B68BA4"/>
    <w:rsid w:val="51B69E1A"/>
    <w:rsid w:val="51B6A46F"/>
    <w:rsid w:val="51B6D30A"/>
    <w:rsid w:val="51B6EE62"/>
    <w:rsid w:val="51B6FED0"/>
    <w:rsid w:val="51B700B0"/>
    <w:rsid w:val="51B75D63"/>
    <w:rsid w:val="51B77119"/>
    <w:rsid w:val="51B7DF56"/>
    <w:rsid w:val="51B7F441"/>
    <w:rsid w:val="51B81B7E"/>
    <w:rsid w:val="51B84DAA"/>
    <w:rsid w:val="51B85115"/>
    <w:rsid w:val="51B892B4"/>
    <w:rsid w:val="51B93976"/>
    <w:rsid w:val="51B94C85"/>
    <w:rsid w:val="51B95D88"/>
    <w:rsid w:val="51B9A20F"/>
    <w:rsid w:val="51B9AB70"/>
    <w:rsid w:val="51B9C1A5"/>
    <w:rsid w:val="51B9C286"/>
    <w:rsid w:val="51B9FF6C"/>
    <w:rsid w:val="51BA09A2"/>
    <w:rsid w:val="51BA23E0"/>
    <w:rsid w:val="51BA2F45"/>
    <w:rsid w:val="51BA42AE"/>
    <w:rsid w:val="51BA4E5B"/>
    <w:rsid w:val="51BB0365"/>
    <w:rsid w:val="51BB3F8A"/>
    <w:rsid w:val="51BB81EF"/>
    <w:rsid w:val="51BB9192"/>
    <w:rsid w:val="51BBA2E0"/>
    <w:rsid w:val="51BBC4F1"/>
    <w:rsid w:val="51BBDC5E"/>
    <w:rsid w:val="51BC040C"/>
    <w:rsid w:val="51BC08A1"/>
    <w:rsid w:val="51BC0F11"/>
    <w:rsid w:val="51BC1D83"/>
    <w:rsid w:val="51BC3E1E"/>
    <w:rsid w:val="51BC6BCB"/>
    <w:rsid w:val="51BCAC37"/>
    <w:rsid w:val="51BCBC94"/>
    <w:rsid w:val="51BCBD0C"/>
    <w:rsid w:val="51BCCEEF"/>
    <w:rsid w:val="51BD17F2"/>
    <w:rsid w:val="51BD1D47"/>
    <w:rsid w:val="51BD2F17"/>
    <w:rsid w:val="51BD3B41"/>
    <w:rsid w:val="51BDD654"/>
    <w:rsid w:val="51BE23FB"/>
    <w:rsid w:val="51BE3A1A"/>
    <w:rsid w:val="51BE62EF"/>
    <w:rsid w:val="51BE7A38"/>
    <w:rsid w:val="51BE7AA1"/>
    <w:rsid w:val="51BE848B"/>
    <w:rsid w:val="51BE97C2"/>
    <w:rsid w:val="51BEA2B1"/>
    <w:rsid w:val="51BEB80E"/>
    <w:rsid w:val="51BEE439"/>
    <w:rsid w:val="51BF0CCB"/>
    <w:rsid w:val="51BF2D2D"/>
    <w:rsid w:val="51BF4F15"/>
    <w:rsid w:val="51BF6B2C"/>
    <w:rsid w:val="51BF90AD"/>
    <w:rsid w:val="51BFC4F5"/>
    <w:rsid w:val="51C02EA6"/>
    <w:rsid w:val="51C04222"/>
    <w:rsid w:val="51C09B4F"/>
    <w:rsid w:val="51C0A348"/>
    <w:rsid w:val="51C0A6EE"/>
    <w:rsid w:val="51C0D835"/>
    <w:rsid w:val="51C0FD78"/>
    <w:rsid w:val="51C184C1"/>
    <w:rsid w:val="51C19329"/>
    <w:rsid w:val="51C195DA"/>
    <w:rsid w:val="51C1BEFF"/>
    <w:rsid w:val="51C1CA1E"/>
    <w:rsid w:val="51C1D6B9"/>
    <w:rsid w:val="51C254BF"/>
    <w:rsid w:val="51C27BF1"/>
    <w:rsid w:val="51C291DD"/>
    <w:rsid w:val="51C29F24"/>
    <w:rsid w:val="51C2E2B3"/>
    <w:rsid w:val="51C3494F"/>
    <w:rsid w:val="51C360B3"/>
    <w:rsid w:val="51C3FDF4"/>
    <w:rsid w:val="51C40DF1"/>
    <w:rsid w:val="51C40F99"/>
    <w:rsid w:val="51C41BE6"/>
    <w:rsid w:val="51C428CA"/>
    <w:rsid w:val="51C43BBF"/>
    <w:rsid w:val="51C486C3"/>
    <w:rsid w:val="51C4D96C"/>
    <w:rsid w:val="51C52CD5"/>
    <w:rsid w:val="51C567B5"/>
    <w:rsid w:val="51C576EF"/>
    <w:rsid w:val="51C58005"/>
    <w:rsid w:val="51C597C6"/>
    <w:rsid w:val="51C5BC69"/>
    <w:rsid w:val="51C605BD"/>
    <w:rsid w:val="51C63942"/>
    <w:rsid w:val="51C63E3C"/>
    <w:rsid w:val="51C6AF3F"/>
    <w:rsid w:val="51C6C149"/>
    <w:rsid w:val="51C6DD02"/>
    <w:rsid w:val="51C70358"/>
    <w:rsid w:val="51C73446"/>
    <w:rsid w:val="51C75ECE"/>
    <w:rsid w:val="51C7DEC4"/>
    <w:rsid w:val="51C81AAD"/>
    <w:rsid w:val="51C8389B"/>
    <w:rsid w:val="51C88D5F"/>
    <w:rsid w:val="51C8E86A"/>
    <w:rsid w:val="51C8F10D"/>
    <w:rsid w:val="51C9236E"/>
    <w:rsid w:val="51C92658"/>
    <w:rsid w:val="51C967BA"/>
    <w:rsid w:val="51C986F3"/>
    <w:rsid w:val="51C9A012"/>
    <w:rsid w:val="51C9B1FB"/>
    <w:rsid w:val="51C9D719"/>
    <w:rsid w:val="51C9E161"/>
    <w:rsid w:val="51C9F011"/>
    <w:rsid w:val="51C9F025"/>
    <w:rsid w:val="51C9FB18"/>
    <w:rsid w:val="51CA40DD"/>
    <w:rsid w:val="51CA68C7"/>
    <w:rsid w:val="51CACC86"/>
    <w:rsid w:val="51CB0F39"/>
    <w:rsid w:val="51CB15D8"/>
    <w:rsid w:val="51CB298C"/>
    <w:rsid w:val="51CB67E4"/>
    <w:rsid w:val="51CB7015"/>
    <w:rsid w:val="51CB7869"/>
    <w:rsid w:val="51CB8559"/>
    <w:rsid w:val="51CBE28A"/>
    <w:rsid w:val="51CC7A79"/>
    <w:rsid w:val="51CC81AD"/>
    <w:rsid w:val="51CC81D2"/>
    <w:rsid w:val="51CC860D"/>
    <w:rsid w:val="51CCAE64"/>
    <w:rsid w:val="51CCB970"/>
    <w:rsid w:val="51CCBF5D"/>
    <w:rsid w:val="51CD1E4E"/>
    <w:rsid w:val="51CD3BD0"/>
    <w:rsid w:val="51CD6893"/>
    <w:rsid w:val="51CDBBDE"/>
    <w:rsid w:val="51CDCB91"/>
    <w:rsid w:val="51CE0E91"/>
    <w:rsid w:val="51CE4772"/>
    <w:rsid w:val="51CE4B1D"/>
    <w:rsid w:val="51CE7C2D"/>
    <w:rsid w:val="51CE7DDE"/>
    <w:rsid w:val="51CF4E36"/>
    <w:rsid w:val="51CF9589"/>
    <w:rsid w:val="51CF9F2C"/>
    <w:rsid w:val="51CFED15"/>
    <w:rsid w:val="51D01A05"/>
    <w:rsid w:val="51D0236D"/>
    <w:rsid w:val="51D03421"/>
    <w:rsid w:val="51D05713"/>
    <w:rsid w:val="51D072B8"/>
    <w:rsid w:val="51D0E202"/>
    <w:rsid w:val="51D18197"/>
    <w:rsid w:val="51D1867B"/>
    <w:rsid w:val="51D18E47"/>
    <w:rsid w:val="51D19919"/>
    <w:rsid w:val="51D19C65"/>
    <w:rsid w:val="51D19DBE"/>
    <w:rsid w:val="51D1BF54"/>
    <w:rsid w:val="51D1C9AE"/>
    <w:rsid w:val="51D1EE41"/>
    <w:rsid w:val="51D20622"/>
    <w:rsid w:val="51D26894"/>
    <w:rsid w:val="51D268AE"/>
    <w:rsid w:val="51D27887"/>
    <w:rsid w:val="51D2B418"/>
    <w:rsid w:val="51D348B2"/>
    <w:rsid w:val="51D34B07"/>
    <w:rsid w:val="51D3670B"/>
    <w:rsid w:val="51D3A552"/>
    <w:rsid w:val="51D3B0E2"/>
    <w:rsid w:val="51D43F4D"/>
    <w:rsid w:val="51D4461A"/>
    <w:rsid w:val="51D449A7"/>
    <w:rsid w:val="51D47290"/>
    <w:rsid w:val="51D47AD0"/>
    <w:rsid w:val="51D49DA5"/>
    <w:rsid w:val="51D4A306"/>
    <w:rsid w:val="51D4D27F"/>
    <w:rsid w:val="51D5091B"/>
    <w:rsid w:val="51D56943"/>
    <w:rsid w:val="51D5707C"/>
    <w:rsid w:val="51D57818"/>
    <w:rsid w:val="51D5C2BA"/>
    <w:rsid w:val="51D5C533"/>
    <w:rsid w:val="51D5D4AE"/>
    <w:rsid w:val="51D64255"/>
    <w:rsid w:val="51D66A2D"/>
    <w:rsid w:val="51D67F82"/>
    <w:rsid w:val="51D68AB8"/>
    <w:rsid w:val="51D6AA8E"/>
    <w:rsid w:val="51D6BFA4"/>
    <w:rsid w:val="51D6D256"/>
    <w:rsid w:val="51D6E1A3"/>
    <w:rsid w:val="51D764D1"/>
    <w:rsid w:val="51D78811"/>
    <w:rsid w:val="51D78A72"/>
    <w:rsid w:val="51D790C8"/>
    <w:rsid w:val="51D7D4FB"/>
    <w:rsid w:val="51D804F3"/>
    <w:rsid w:val="51D81068"/>
    <w:rsid w:val="51D84AFD"/>
    <w:rsid w:val="51D8CFA9"/>
    <w:rsid w:val="51D8D222"/>
    <w:rsid w:val="51D8D658"/>
    <w:rsid w:val="51D91077"/>
    <w:rsid w:val="51D93401"/>
    <w:rsid w:val="51D938E2"/>
    <w:rsid w:val="51D999FB"/>
    <w:rsid w:val="51D9B843"/>
    <w:rsid w:val="51D9BCF3"/>
    <w:rsid w:val="51D9C800"/>
    <w:rsid w:val="51D9CF05"/>
    <w:rsid w:val="51DA1476"/>
    <w:rsid w:val="51DA2AA1"/>
    <w:rsid w:val="51DA3483"/>
    <w:rsid w:val="51DA383D"/>
    <w:rsid w:val="51DA8618"/>
    <w:rsid w:val="51DACFFB"/>
    <w:rsid w:val="51DAD352"/>
    <w:rsid w:val="51DAE33C"/>
    <w:rsid w:val="51DB758E"/>
    <w:rsid w:val="51DB769F"/>
    <w:rsid w:val="51DBACA4"/>
    <w:rsid w:val="51DBB241"/>
    <w:rsid w:val="51DBCF31"/>
    <w:rsid w:val="51DBD172"/>
    <w:rsid w:val="51DC11B7"/>
    <w:rsid w:val="51DC68A7"/>
    <w:rsid w:val="51DC7C67"/>
    <w:rsid w:val="51DCA897"/>
    <w:rsid w:val="51DCB354"/>
    <w:rsid w:val="51DD12C1"/>
    <w:rsid w:val="51DD1AF9"/>
    <w:rsid w:val="51DD2FD7"/>
    <w:rsid w:val="51DD4466"/>
    <w:rsid w:val="51DD910E"/>
    <w:rsid w:val="51DDB8ED"/>
    <w:rsid w:val="51DDBD49"/>
    <w:rsid w:val="51DDDD84"/>
    <w:rsid w:val="51DDE2E5"/>
    <w:rsid w:val="51DDEE1E"/>
    <w:rsid w:val="51DE0256"/>
    <w:rsid w:val="51DE1B43"/>
    <w:rsid w:val="51DE68ED"/>
    <w:rsid w:val="51DE7F3A"/>
    <w:rsid w:val="51DE8AE8"/>
    <w:rsid w:val="51DE8C6B"/>
    <w:rsid w:val="51DE8E04"/>
    <w:rsid w:val="51DE93A8"/>
    <w:rsid w:val="51DEC790"/>
    <w:rsid w:val="51DEDE47"/>
    <w:rsid w:val="51DF276E"/>
    <w:rsid w:val="51DF2E3A"/>
    <w:rsid w:val="51DF45AB"/>
    <w:rsid w:val="51DF8549"/>
    <w:rsid w:val="51DFA2B4"/>
    <w:rsid w:val="51DFAB5D"/>
    <w:rsid w:val="51DFDF35"/>
    <w:rsid w:val="51E01047"/>
    <w:rsid w:val="51E056A2"/>
    <w:rsid w:val="51E068AA"/>
    <w:rsid w:val="51E07582"/>
    <w:rsid w:val="51E080BE"/>
    <w:rsid w:val="51E0A014"/>
    <w:rsid w:val="51E0D469"/>
    <w:rsid w:val="51E0F264"/>
    <w:rsid w:val="51E0FDCD"/>
    <w:rsid w:val="51E10AE3"/>
    <w:rsid w:val="51E12DE0"/>
    <w:rsid w:val="51E13A75"/>
    <w:rsid w:val="51E1585B"/>
    <w:rsid w:val="51E16428"/>
    <w:rsid w:val="51E17EBE"/>
    <w:rsid w:val="51E1B1A2"/>
    <w:rsid w:val="51E1C73D"/>
    <w:rsid w:val="51E2055F"/>
    <w:rsid w:val="51E21F39"/>
    <w:rsid w:val="51E23CC0"/>
    <w:rsid w:val="51E26C3F"/>
    <w:rsid w:val="51E2A066"/>
    <w:rsid w:val="51E2AB7F"/>
    <w:rsid w:val="51E2AE28"/>
    <w:rsid w:val="51E2BB15"/>
    <w:rsid w:val="51E2D302"/>
    <w:rsid w:val="51E2D32C"/>
    <w:rsid w:val="51E2FA4A"/>
    <w:rsid w:val="51E32322"/>
    <w:rsid w:val="51E32456"/>
    <w:rsid w:val="51E339CF"/>
    <w:rsid w:val="51E367E3"/>
    <w:rsid w:val="51E38F46"/>
    <w:rsid w:val="51E39CBE"/>
    <w:rsid w:val="51E40272"/>
    <w:rsid w:val="51E4184B"/>
    <w:rsid w:val="51E4935E"/>
    <w:rsid w:val="51E4AC47"/>
    <w:rsid w:val="51E4BE82"/>
    <w:rsid w:val="51E4D27E"/>
    <w:rsid w:val="51E4F7A7"/>
    <w:rsid w:val="51E4FC63"/>
    <w:rsid w:val="51E5031B"/>
    <w:rsid w:val="51E520BF"/>
    <w:rsid w:val="51E52EED"/>
    <w:rsid w:val="51E54A2B"/>
    <w:rsid w:val="51E5862C"/>
    <w:rsid w:val="51E5D262"/>
    <w:rsid w:val="51E5F7DB"/>
    <w:rsid w:val="51E5FBDB"/>
    <w:rsid w:val="51E619BD"/>
    <w:rsid w:val="51E62E95"/>
    <w:rsid w:val="51E6756F"/>
    <w:rsid w:val="51E6C12C"/>
    <w:rsid w:val="51E73390"/>
    <w:rsid w:val="51E73826"/>
    <w:rsid w:val="51E73C56"/>
    <w:rsid w:val="51E777FB"/>
    <w:rsid w:val="51E78198"/>
    <w:rsid w:val="51E817BB"/>
    <w:rsid w:val="51E81A09"/>
    <w:rsid w:val="51E81FDF"/>
    <w:rsid w:val="51E86034"/>
    <w:rsid w:val="51E88558"/>
    <w:rsid w:val="51E886F7"/>
    <w:rsid w:val="51E889F7"/>
    <w:rsid w:val="51E895F1"/>
    <w:rsid w:val="51E89A9A"/>
    <w:rsid w:val="51E8A542"/>
    <w:rsid w:val="51E8B7E0"/>
    <w:rsid w:val="51E8B98D"/>
    <w:rsid w:val="51E8D662"/>
    <w:rsid w:val="51E8E20A"/>
    <w:rsid w:val="51E94070"/>
    <w:rsid w:val="51E94146"/>
    <w:rsid w:val="51E9598F"/>
    <w:rsid w:val="51E9BA27"/>
    <w:rsid w:val="51E9CD0F"/>
    <w:rsid w:val="51E9E520"/>
    <w:rsid w:val="51EA2367"/>
    <w:rsid w:val="51EA8CDA"/>
    <w:rsid w:val="51EABBF2"/>
    <w:rsid w:val="51EACE90"/>
    <w:rsid w:val="51EAECF1"/>
    <w:rsid w:val="51EB22F5"/>
    <w:rsid w:val="51EB2751"/>
    <w:rsid w:val="51EB59FE"/>
    <w:rsid w:val="51EB6637"/>
    <w:rsid w:val="51EB7FFE"/>
    <w:rsid w:val="51EBAA51"/>
    <w:rsid w:val="51EBAFE5"/>
    <w:rsid w:val="51EBFBFA"/>
    <w:rsid w:val="51EC02F7"/>
    <w:rsid w:val="51EC3953"/>
    <w:rsid w:val="51EC3C14"/>
    <w:rsid w:val="51EC8252"/>
    <w:rsid w:val="51ECA52F"/>
    <w:rsid w:val="51ECAE07"/>
    <w:rsid w:val="51ECBF88"/>
    <w:rsid w:val="51ECDCBA"/>
    <w:rsid w:val="51ECF43E"/>
    <w:rsid w:val="51ED3312"/>
    <w:rsid w:val="51ED43BE"/>
    <w:rsid w:val="51ED75E2"/>
    <w:rsid w:val="51EDA10C"/>
    <w:rsid w:val="51EDC46B"/>
    <w:rsid w:val="51EE0337"/>
    <w:rsid w:val="51EE0B86"/>
    <w:rsid w:val="51EE2CDD"/>
    <w:rsid w:val="51EE370F"/>
    <w:rsid w:val="51EE3739"/>
    <w:rsid w:val="51EE4489"/>
    <w:rsid w:val="51EE9E3F"/>
    <w:rsid w:val="51EEE419"/>
    <w:rsid w:val="51EEEF61"/>
    <w:rsid w:val="51EEF775"/>
    <w:rsid w:val="51EF2EFB"/>
    <w:rsid w:val="51EF3F67"/>
    <w:rsid w:val="51EF451A"/>
    <w:rsid w:val="51EF7806"/>
    <w:rsid w:val="51EF7FBC"/>
    <w:rsid w:val="51EF8F3C"/>
    <w:rsid w:val="51EF8FDE"/>
    <w:rsid w:val="51EFC92D"/>
    <w:rsid w:val="51EFE292"/>
    <w:rsid w:val="51EFE693"/>
    <w:rsid w:val="51F028C6"/>
    <w:rsid w:val="51F029A9"/>
    <w:rsid w:val="51F04C52"/>
    <w:rsid w:val="51F05FFD"/>
    <w:rsid w:val="51F097FF"/>
    <w:rsid w:val="51F10546"/>
    <w:rsid w:val="51F1A6B9"/>
    <w:rsid w:val="51F1AFA5"/>
    <w:rsid w:val="51F1D8F6"/>
    <w:rsid w:val="51F1DB39"/>
    <w:rsid w:val="51F1F361"/>
    <w:rsid w:val="51F22409"/>
    <w:rsid w:val="51F27918"/>
    <w:rsid w:val="51F35211"/>
    <w:rsid w:val="51F35B3F"/>
    <w:rsid w:val="51F370DD"/>
    <w:rsid w:val="51F38A8B"/>
    <w:rsid w:val="51F3A88B"/>
    <w:rsid w:val="51F3BAE3"/>
    <w:rsid w:val="51F3CBB3"/>
    <w:rsid w:val="51F3E4D0"/>
    <w:rsid w:val="51F40B67"/>
    <w:rsid w:val="51F40C4E"/>
    <w:rsid w:val="51F41CD3"/>
    <w:rsid w:val="51F433EA"/>
    <w:rsid w:val="51F43FB8"/>
    <w:rsid w:val="51F441A8"/>
    <w:rsid w:val="51F4CDC5"/>
    <w:rsid w:val="51F4CF5D"/>
    <w:rsid w:val="51F4D97B"/>
    <w:rsid w:val="51F51416"/>
    <w:rsid w:val="51F57984"/>
    <w:rsid w:val="51F57A3E"/>
    <w:rsid w:val="51F58272"/>
    <w:rsid w:val="51F5BC44"/>
    <w:rsid w:val="51F5EBC0"/>
    <w:rsid w:val="51F6311F"/>
    <w:rsid w:val="51F665B8"/>
    <w:rsid w:val="51F67FEE"/>
    <w:rsid w:val="51F6D917"/>
    <w:rsid w:val="51F6E0CE"/>
    <w:rsid w:val="51F71316"/>
    <w:rsid w:val="51F713F5"/>
    <w:rsid w:val="51F76DE0"/>
    <w:rsid w:val="51F76E52"/>
    <w:rsid w:val="51F809DB"/>
    <w:rsid w:val="51F81247"/>
    <w:rsid w:val="51F81599"/>
    <w:rsid w:val="51F83DD8"/>
    <w:rsid w:val="51F8A44F"/>
    <w:rsid w:val="51F8BA4C"/>
    <w:rsid w:val="51F8BD7A"/>
    <w:rsid w:val="51F8DF6A"/>
    <w:rsid w:val="51F8F78B"/>
    <w:rsid w:val="51F8FB21"/>
    <w:rsid w:val="51F92222"/>
    <w:rsid w:val="51F92323"/>
    <w:rsid w:val="51F92561"/>
    <w:rsid w:val="51F94A90"/>
    <w:rsid w:val="51F976DB"/>
    <w:rsid w:val="51F98D46"/>
    <w:rsid w:val="51F999F8"/>
    <w:rsid w:val="51F9BEF5"/>
    <w:rsid w:val="51F9C9B7"/>
    <w:rsid w:val="51FA1519"/>
    <w:rsid w:val="51FA254E"/>
    <w:rsid w:val="51FA3E53"/>
    <w:rsid w:val="51FA5DF5"/>
    <w:rsid w:val="51FA5FD5"/>
    <w:rsid w:val="51FAB097"/>
    <w:rsid w:val="51FAD76F"/>
    <w:rsid w:val="51FADCBA"/>
    <w:rsid w:val="51FAF38A"/>
    <w:rsid w:val="51FB44A7"/>
    <w:rsid w:val="51FB4565"/>
    <w:rsid w:val="51FB8FDB"/>
    <w:rsid w:val="51FBCED7"/>
    <w:rsid w:val="51FC0099"/>
    <w:rsid w:val="51FC276B"/>
    <w:rsid w:val="51FC439E"/>
    <w:rsid w:val="51FCAE6E"/>
    <w:rsid w:val="51FCB1CE"/>
    <w:rsid w:val="51FCD608"/>
    <w:rsid w:val="51FCDA22"/>
    <w:rsid w:val="51FCDD83"/>
    <w:rsid w:val="51FCFEF7"/>
    <w:rsid w:val="51FD08B0"/>
    <w:rsid w:val="51FD119B"/>
    <w:rsid w:val="51FD13CC"/>
    <w:rsid w:val="51FD51D7"/>
    <w:rsid w:val="51FD5F16"/>
    <w:rsid w:val="51FD7156"/>
    <w:rsid w:val="51FDC947"/>
    <w:rsid w:val="51FDEE5B"/>
    <w:rsid w:val="51FE5A33"/>
    <w:rsid w:val="51FF1B1F"/>
    <w:rsid w:val="51FF39BA"/>
    <w:rsid w:val="51FF39D9"/>
    <w:rsid w:val="51FF3F83"/>
    <w:rsid w:val="51FF6DC5"/>
    <w:rsid w:val="51FF6FAB"/>
    <w:rsid w:val="51FFAF31"/>
    <w:rsid w:val="51FFD55C"/>
    <w:rsid w:val="52000067"/>
    <w:rsid w:val="5200026C"/>
    <w:rsid w:val="52007ADD"/>
    <w:rsid w:val="5200804F"/>
    <w:rsid w:val="520083C3"/>
    <w:rsid w:val="520083D8"/>
    <w:rsid w:val="5200A5AD"/>
    <w:rsid w:val="520118C8"/>
    <w:rsid w:val="520167FE"/>
    <w:rsid w:val="520185AD"/>
    <w:rsid w:val="52018E2A"/>
    <w:rsid w:val="52019C5E"/>
    <w:rsid w:val="520213C9"/>
    <w:rsid w:val="520223C8"/>
    <w:rsid w:val="52022D76"/>
    <w:rsid w:val="52022F48"/>
    <w:rsid w:val="520231E6"/>
    <w:rsid w:val="520276C0"/>
    <w:rsid w:val="5202AEBE"/>
    <w:rsid w:val="5202EE0C"/>
    <w:rsid w:val="520305DA"/>
    <w:rsid w:val="52034A3F"/>
    <w:rsid w:val="5203AA73"/>
    <w:rsid w:val="5203F514"/>
    <w:rsid w:val="52047013"/>
    <w:rsid w:val="52047F1F"/>
    <w:rsid w:val="5204B871"/>
    <w:rsid w:val="5204D88D"/>
    <w:rsid w:val="5204E88F"/>
    <w:rsid w:val="5204FB11"/>
    <w:rsid w:val="520509B1"/>
    <w:rsid w:val="52055F76"/>
    <w:rsid w:val="52056311"/>
    <w:rsid w:val="520564FE"/>
    <w:rsid w:val="520565F9"/>
    <w:rsid w:val="52056E9F"/>
    <w:rsid w:val="520592C8"/>
    <w:rsid w:val="5205DFCF"/>
    <w:rsid w:val="520608F1"/>
    <w:rsid w:val="52063902"/>
    <w:rsid w:val="52064D57"/>
    <w:rsid w:val="520679D6"/>
    <w:rsid w:val="5206CB7B"/>
    <w:rsid w:val="5206E42C"/>
    <w:rsid w:val="520778C1"/>
    <w:rsid w:val="520791EA"/>
    <w:rsid w:val="52079CA6"/>
    <w:rsid w:val="5208244F"/>
    <w:rsid w:val="52082F28"/>
    <w:rsid w:val="520872EE"/>
    <w:rsid w:val="5208A2F5"/>
    <w:rsid w:val="5208AD8E"/>
    <w:rsid w:val="5208B992"/>
    <w:rsid w:val="5208C317"/>
    <w:rsid w:val="5208D3EF"/>
    <w:rsid w:val="5208DB70"/>
    <w:rsid w:val="5208E342"/>
    <w:rsid w:val="52090AF5"/>
    <w:rsid w:val="520945AB"/>
    <w:rsid w:val="5209B464"/>
    <w:rsid w:val="5209C831"/>
    <w:rsid w:val="5209F11F"/>
    <w:rsid w:val="5209F95A"/>
    <w:rsid w:val="520A1272"/>
    <w:rsid w:val="520A1B7B"/>
    <w:rsid w:val="520AA5C9"/>
    <w:rsid w:val="520AAE94"/>
    <w:rsid w:val="520ACCE8"/>
    <w:rsid w:val="520AD66F"/>
    <w:rsid w:val="520B1819"/>
    <w:rsid w:val="520B4170"/>
    <w:rsid w:val="520B4A36"/>
    <w:rsid w:val="520B63D6"/>
    <w:rsid w:val="520B909F"/>
    <w:rsid w:val="520BE31C"/>
    <w:rsid w:val="520C1EC9"/>
    <w:rsid w:val="520C406F"/>
    <w:rsid w:val="520C82F3"/>
    <w:rsid w:val="520CB169"/>
    <w:rsid w:val="520CC071"/>
    <w:rsid w:val="520CD4E0"/>
    <w:rsid w:val="520CE004"/>
    <w:rsid w:val="520D13C7"/>
    <w:rsid w:val="520D2758"/>
    <w:rsid w:val="520D3807"/>
    <w:rsid w:val="520D3BDF"/>
    <w:rsid w:val="520D5A50"/>
    <w:rsid w:val="520D5FB7"/>
    <w:rsid w:val="520D60DE"/>
    <w:rsid w:val="520D6F01"/>
    <w:rsid w:val="520D7353"/>
    <w:rsid w:val="520D74CA"/>
    <w:rsid w:val="520DA98B"/>
    <w:rsid w:val="520DDD9C"/>
    <w:rsid w:val="520DF665"/>
    <w:rsid w:val="520DF786"/>
    <w:rsid w:val="520E044A"/>
    <w:rsid w:val="520E07F7"/>
    <w:rsid w:val="520E28DD"/>
    <w:rsid w:val="520E511D"/>
    <w:rsid w:val="520E5569"/>
    <w:rsid w:val="520E6CD8"/>
    <w:rsid w:val="520EB8FE"/>
    <w:rsid w:val="520F0C7C"/>
    <w:rsid w:val="520F5691"/>
    <w:rsid w:val="520F6DC2"/>
    <w:rsid w:val="520FA25A"/>
    <w:rsid w:val="520FAAE8"/>
    <w:rsid w:val="520FEB4D"/>
    <w:rsid w:val="520FED37"/>
    <w:rsid w:val="520FFDEF"/>
    <w:rsid w:val="52102C0F"/>
    <w:rsid w:val="5210400E"/>
    <w:rsid w:val="521061F3"/>
    <w:rsid w:val="5210688D"/>
    <w:rsid w:val="52107893"/>
    <w:rsid w:val="52109C3E"/>
    <w:rsid w:val="5210D7E6"/>
    <w:rsid w:val="5211087D"/>
    <w:rsid w:val="52110967"/>
    <w:rsid w:val="521140C0"/>
    <w:rsid w:val="5211822F"/>
    <w:rsid w:val="52119E4E"/>
    <w:rsid w:val="5211A598"/>
    <w:rsid w:val="5211BCA1"/>
    <w:rsid w:val="5211D173"/>
    <w:rsid w:val="5211FF0E"/>
    <w:rsid w:val="52122D95"/>
    <w:rsid w:val="52125FC3"/>
    <w:rsid w:val="52126DBC"/>
    <w:rsid w:val="52129EEE"/>
    <w:rsid w:val="5212C2E5"/>
    <w:rsid w:val="5212F26E"/>
    <w:rsid w:val="521304DD"/>
    <w:rsid w:val="5213211B"/>
    <w:rsid w:val="52133AA8"/>
    <w:rsid w:val="52135F8E"/>
    <w:rsid w:val="5213AB39"/>
    <w:rsid w:val="5213D0B4"/>
    <w:rsid w:val="5213FD3D"/>
    <w:rsid w:val="5214014D"/>
    <w:rsid w:val="52142598"/>
    <w:rsid w:val="5214332E"/>
    <w:rsid w:val="52144E97"/>
    <w:rsid w:val="521472B9"/>
    <w:rsid w:val="5214EAA7"/>
    <w:rsid w:val="52150EFA"/>
    <w:rsid w:val="521513EB"/>
    <w:rsid w:val="52151A53"/>
    <w:rsid w:val="52155006"/>
    <w:rsid w:val="52155DE9"/>
    <w:rsid w:val="52155F79"/>
    <w:rsid w:val="52157DC0"/>
    <w:rsid w:val="521583D8"/>
    <w:rsid w:val="5215D1E7"/>
    <w:rsid w:val="5215D364"/>
    <w:rsid w:val="5215EE8F"/>
    <w:rsid w:val="52160A64"/>
    <w:rsid w:val="52164917"/>
    <w:rsid w:val="5216832F"/>
    <w:rsid w:val="52168DBB"/>
    <w:rsid w:val="5216A301"/>
    <w:rsid w:val="5216B146"/>
    <w:rsid w:val="5216BAC5"/>
    <w:rsid w:val="5216E435"/>
    <w:rsid w:val="5216E89B"/>
    <w:rsid w:val="5216EBF8"/>
    <w:rsid w:val="5216F7A4"/>
    <w:rsid w:val="52173A93"/>
    <w:rsid w:val="5217515E"/>
    <w:rsid w:val="52176E61"/>
    <w:rsid w:val="5217739F"/>
    <w:rsid w:val="5217E4DE"/>
    <w:rsid w:val="52184B7F"/>
    <w:rsid w:val="521890C0"/>
    <w:rsid w:val="5218AFD5"/>
    <w:rsid w:val="5218B2FF"/>
    <w:rsid w:val="52190160"/>
    <w:rsid w:val="52191F6B"/>
    <w:rsid w:val="521924C7"/>
    <w:rsid w:val="521982AB"/>
    <w:rsid w:val="52199195"/>
    <w:rsid w:val="5219A3CD"/>
    <w:rsid w:val="5219DF48"/>
    <w:rsid w:val="521A130D"/>
    <w:rsid w:val="521A4836"/>
    <w:rsid w:val="521A6E22"/>
    <w:rsid w:val="521A77C8"/>
    <w:rsid w:val="521A84B8"/>
    <w:rsid w:val="521A9412"/>
    <w:rsid w:val="521ADE8A"/>
    <w:rsid w:val="521B10F8"/>
    <w:rsid w:val="521B1A01"/>
    <w:rsid w:val="521B2E2E"/>
    <w:rsid w:val="521B4B3C"/>
    <w:rsid w:val="521B6F8A"/>
    <w:rsid w:val="521B70E4"/>
    <w:rsid w:val="521BC4FE"/>
    <w:rsid w:val="521BEABC"/>
    <w:rsid w:val="521BFA41"/>
    <w:rsid w:val="521C0781"/>
    <w:rsid w:val="521C48D3"/>
    <w:rsid w:val="521C4A24"/>
    <w:rsid w:val="521C4AEF"/>
    <w:rsid w:val="521C9DBA"/>
    <w:rsid w:val="521CCDE9"/>
    <w:rsid w:val="521CEB1F"/>
    <w:rsid w:val="521CFB9D"/>
    <w:rsid w:val="521D2827"/>
    <w:rsid w:val="521D5D00"/>
    <w:rsid w:val="521D5F23"/>
    <w:rsid w:val="521D8CCE"/>
    <w:rsid w:val="521DAB74"/>
    <w:rsid w:val="521DF805"/>
    <w:rsid w:val="521E07FB"/>
    <w:rsid w:val="521E1BAF"/>
    <w:rsid w:val="521EAA05"/>
    <w:rsid w:val="521F08C5"/>
    <w:rsid w:val="521F72A4"/>
    <w:rsid w:val="521FA175"/>
    <w:rsid w:val="521FD5A4"/>
    <w:rsid w:val="52200172"/>
    <w:rsid w:val="52203C76"/>
    <w:rsid w:val="52205886"/>
    <w:rsid w:val="52205980"/>
    <w:rsid w:val="522090DD"/>
    <w:rsid w:val="5220C7CF"/>
    <w:rsid w:val="5220D9FE"/>
    <w:rsid w:val="5220EB61"/>
    <w:rsid w:val="522108E0"/>
    <w:rsid w:val="52210D2D"/>
    <w:rsid w:val="5221106F"/>
    <w:rsid w:val="522121AC"/>
    <w:rsid w:val="522152E2"/>
    <w:rsid w:val="52215B76"/>
    <w:rsid w:val="52215CDB"/>
    <w:rsid w:val="52216CA5"/>
    <w:rsid w:val="52217220"/>
    <w:rsid w:val="5221F470"/>
    <w:rsid w:val="5221FA25"/>
    <w:rsid w:val="5221FD22"/>
    <w:rsid w:val="522201DA"/>
    <w:rsid w:val="52222920"/>
    <w:rsid w:val="52223532"/>
    <w:rsid w:val="5222921F"/>
    <w:rsid w:val="5222B860"/>
    <w:rsid w:val="5222F0D3"/>
    <w:rsid w:val="5222F9CD"/>
    <w:rsid w:val="5223250E"/>
    <w:rsid w:val="52234DBD"/>
    <w:rsid w:val="52235196"/>
    <w:rsid w:val="52236C2E"/>
    <w:rsid w:val="5223729A"/>
    <w:rsid w:val="5223A944"/>
    <w:rsid w:val="5223AE1D"/>
    <w:rsid w:val="5223B5FD"/>
    <w:rsid w:val="5223B766"/>
    <w:rsid w:val="5223B8F1"/>
    <w:rsid w:val="5223DDFC"/>
    <w:rsid w:val="5223F0E8"/>
    <w:rsid w:val="5223F6C1"/>
    <w:rsid w:val="52245F0B"/>
    <w:rsid w:val="52245F61"/>
    <w:rsid w:val="52246375"/>
    <w:rsid w:val="52248A4A"/>
    <w:rsid w:val="5224A5A3"/>
    <w:rsid w:val="5224C6E7"/>
    <w:rsid w:val="5224D7A3"/>
    <w:rsid w:val="5224EC7B"/>
    <w:rsid w:val="522523B8"/>
    <w:rsid w:val="52253F20"/>
    <w:rsid w:val="52255B06"/>
    <w:rsid w:val="52256832"/>
    <w:rsid w:val="52259E9B"/>
    <w:rsid w:val="5225A03A"/>
    <w:rsid w:val="5225ABEB"/>
    <w:rsid w:val="5225FDDA"/>
    <w:rsid w:val="52263143"/>
    <w:rsid w:val="522632AC"/>
    <w:rsid w:val="5226784B"/>
    <w:rsid w:val="52268A33"/>
    <w:rsid w:val="5226B22A"/>
    <w:rsid w:val="5226B60D"/>
    <w:rsid w:val="5226D1C6"/>
    <w:rsid w:val="522718EC"/>
    <w:rsid w:val="522733A3"/>
    <w:rsid w:val="5227452E"/>
    <w:rsid w:val="52274BF4"/>
    <w:rsid w:val="5227A12B"/>
    <w:rsid w:val="5227BDFD"/>
    <w:rsid w:val="5227DBB5"/>
    <w:rsid w:val="5227DE00"/>
    <w:rsid w:val="522808C0"/>
    <w:rsid w:val="52280E30"/>
    <w:rsid w:val="522863A5"/>
    <w:rsid w:val="52287885"/>
    <w:rsid w:val="5228887A"/>
    <w:rsid w:val="5229514D"/>
    <w:rsid w:val="52295A14"/>
    <w:rsid w:val="52295F6F"/>
    <w:rsid w:val="52296E75"/>
    <w:rsid w:val="5229FF46"/>
    <w:rsid w:val="522A08D7"/>
    <w:rsid w:val="522A1235"/>
    <w:rsid w:val="522A1499"/>
    <w:rsid w:val="522A34A6"/>
    <w:rsid w:val="522A9E14"/>
    <w:rsid w:val="522B1CC7"/>
    <w:rsid w:val="522B2228"/>
    <w:rsid w:val="522B39C7"/>
    <w:rsid w:val="522B4BDF"/>
    <w:rsid w:val="522B4E7D"/>
    <w:rsid w:val="522B71B5"/>
    <w:rsid w:val="522B7238"/>
    <w:rsid w:val="522B8699"/>
    <w:rsid w:val="522BA5CB"/>
    <w:rsid w:val="522BBD66"/>
    <w:rsid w:val="522BC76D"/>
    <w:rsid w:val="522C31CC"/>
    <w:rsid w:val="522C507E"/>
    <w:rsid w:val="522C50C6"/>
    <w:rsid w:val="522CC36D"/>
    <w:rsid w:val="522D1736"/>
    <w:rsid w:val="522D24BD"/>
    <w:rsid w:val="522D3C2C"/>
    <w:rsid w:val="522D5555"/>
    <w:rsid w:val="522DB221"/>
    <w:rsid w:val="522DDF98"/>
    <w:rsid w:val="522DEBC0"/>
    <w:rsid w:val="522DEE57"/>
    <w:rsid w:val="522DF276"/>
    <w:rsid w:val="522E0EF0"/>
    <w:rsid w:val="522E3CEA"/>
    <w:rsid w:val="522E4ABE"/>
    <w:rsid w:val="522E7052"/>
    <w:rsid w:val="522E9565"/>
    <w:rsid w:val="522E96BC"/>
    <w:rsid w:val="522EB773"/>
    <w:rsid w:val="522EE49F"/>
    <w:rsid w:val="522EEB08"/>
    <w:rsid w:val="522EEB6A"/>
    <w:rsid w:val="522EF484"/>
    <w:rsid w:val="522F044B"/>
    <w:rsid w:val="522F0A57"/>
    <w:rsid w:val="522FCDAA"/>
    <w:rsid w:val="52301096"/>
    <w:rsid w:val="52302890"/>
    <w:rsid w:val="523050D2"/>
    <w:rsid w:val="52305B8E"/>
    <w:rsid w:val="52307A58"/>
    <w:rsid w:val="5230D231"/>
    <w:rsid w:val="5230E436"/>
    <w:rsid w:val="5230FC95"/>
    <w:rsid w:val="523103D8"/>
    <w:rsid w:val="52310BC6"/>
    <w:rsid w:val="52311F35"/>
    <w:rsid w:val="5231765B"/>
    <w:rsid w:val="52319362"/>
    <w:rsid w:val="5231958D"/>
    <w:rsid w:val="523200E4"/>
    <w:rsid w:val="5232A6C8"/>
    <w:rsid w:val="5232B264"/>
    <w:rsid w:val="5232B30D"/>
    <w:rsid w:val="5232CF85"/>
    <w:rsid w:val="5233080E"/>
    <w:rsid w:val="52331F2E"/>
    <w:rsid w:val="52332FEF"/>
    <w:rsid w:val="5233415B"/>
    <w:rsid w:val="5233B264"/>
    <w:rsid w:val="5233CCAB"/>
    <w:rsid w:val="5233EF72"/>
    <w:rsid w:val="5233FEF7"/>
    <w:rsid w:val="52343A14"/>
    <w:rsid w:val="52348C5B"/>
    <w:rsid w:val="5234B540"/>
    <w:rsid w:val="5234C97B"/>
    <w:rsid w:val="5235249B"/>
    <w:rsid w:val="5235322B"/>
    <w:rsid w:val="52357FF1"/>
    <w:rsid w:val="5235A876"/>
    <w:rsid w:val="5235D215"/>
    <w:rsid w:val="523614C6"/>
    <w:rsid w:val="5236264F"/>
    <w:rsid w:val="523653B5"/>
    <w:rsid w:val="5236850C"/>
    <w:rsid w:val="52368E90"/>
    <w:rsid w:val="52369AB1"/>
    <w:rsid w:val="5236C881"/>
    <w:rsid w:val="5236D194"/>
    <w:rsid w:val="5236DFC4"/>
    <w:rsid w:val="5236E41B"/>
    <w:rsid w:val="5236E470"/>
    <w:rsid w:val="5236F726"/>
    <w:rsid w:val="5237197B"/>
    <w:rsid w:val="523740B9"/>
    <w:rsid w:val="52376F3C"/>
    <w:rsid w:val="52378F49"/>
    <w:rsid w:val="5237E9EE"/>
    <w:rsid w:val="5237EE91"/>
    <w:rsid w:val="523802F7"/>
    <w:rsid w:val="52381B95"/>
    <w:rsid w:val="52383AD0"/>
    <w:rsid w:val="523840C6"/>
    <w:rsid w:val="52385B6A"/>
    <w:rsid w:val="523869CD"/>
    <w:rsid w:val="5238860D"/>
    <w:rsid w:val="523893C5"/>
    <w:rsid w:val="52389EC1"/>
    <w:rsid w:val="52391F8F"/>
    <w:rsid w:val="52396A4A"/>
    <w:rsid w:val="52396F9D"/>
    <w:rsid w:val="5239E905"/>
    <w:rsid w:val="523A43D0"/>
    <w:rsid w:val="523A4B15"/>
    <w:rsid w:val="523A7853"/>
    <w:rsid w:val="523A8E60"/>
    <w:rsid w:val="523AA15D"/>
    <w:rsid w:val="523AACAE"/>
    <w:rsid w:val="523AD441"/>
    <w:rsid w:val="523ADE29"/>
    <w:rsid w:val="523AE224"/>
    <w:rsid w:val="523B0C01"/>
    <w:rsid w:val="523B1CBA"/>
    <w:rsid w:val="523B2A51"/>
    <w:rsid w:val="523B4418"/>
    <w:rsid w:val="523B83E8"/>
    <w:rsid w:val="523BA25B"/>
    <w:rsid w:val="523BBB6E"/>
    <w:rsid w:val="523BBCD5"/>
    <w:rsid w:val="523BCCE2"/>
    <w:rsid w:val="523BD75C"/>
    <w:rsid w:val="523C40F9"/>
    <w:rsid w:val="523C47DA"/>
    <w:rsid w:val="523C7621"/>
    <w:rsid w:val="523C93EA"/>
    <w:rsid w:val="523CAF12"/>
    <w:rsid w:val="523CBA99"/>
    <w:rsid w:val="523CD58F"/>
    <w:rsid w:val="523CE192"/>
    <w:rsid w:val="523CE92A"/>
    <w:rsid w:val="523D2E0C"/>
    <w:rsid w:val="523D4890"/>
    <w:rsid w:val="523D5E39"/>
    <w:rsid w:val="523D8BDB"/>
    <w:rsid w:val="523DC18E"/>
    <w:rsid w:val="523DC7C2"/>
    <w:rsid w:val="523DE892"/>
    <w:rsid w:val="523E3E0C"/>
    <w:rsid w:val="523E5220"/>
    <w:rsid w:val="523E9DA2"/>
    <w:rsid w:val="523EAB80"/>
    <w:rsid w:val="523EB51E"/>
    <w:rsid w:val="523ED8B4"/>
    <w:rsid w:val="523F2000"/>
    <w:rsid w:val="523F22A5"/>
    <w:rsid w:val="523F340C"/>
    <w:rsid w:val="523F4C44"/>
    <w:rsid w:val="523FA0D9"/>
    <w:rsid w:val="52402F7A"/>
    <w:rsid w:val="52408A8E"/>
    <w:rsid w:val="5240A023"/>
    <w:rsid w:val="5240AC5E"/>
    <w:rsid w:val="5240C111"/>
    <w:rsid w:val="524117BE"/>
    <w:rsid w:val="52415252"/>
    <w:rsid w:val="5241559F"/>
    <w:rsid w:val="52418D79"/>
    <w:rsid w:val="5241A803"/>
    <w:rsid w:val="5241A954"/>
    <w:rsid w:val="5241B3C3"/>
    <w:rsid w:val="5241BC18"/>
    <w:rsid w:val="5241BE14"/>
    <w:rsid w:val="52421020"/>
    <w:rsid w:val="5242675C"/>
    <w:rsid w:val="5242B392"/>
    <w:rsid w:val="5242DEC4"/>
    <w:rsid w:val="5242F71D"/>
    <w:rsid w:val="5242FCDC"/>
    <w:rsid w:val="52437334"/>
    <w:rsid w:val="52438247"/>
    <w:rsid w:val="5243A2F2"/>
    <w:rsid w:val="5243BA63"/>
    <w:rsid w:val="524409C2"/>
    <w:rsid w:val="524416F2"/>
    <w:rsid w:val="524442EA"/>
    <w:rsid w:val="52444D34"/>
    <w:rsid w:val="52446604"/>
    <w:rsid w:val="52446874"/>
    <w:rsid w:val="52446D13"/>
    <w:rsid w:val="52447E95"/>
    <w:rsid w:val="5244830A"/>
    <w:rsid w:val="5244CFDB"/>
    <w:rsid w:val="5244D213"/>
    <w:rsid w:val="5244DF2A"/>
    <w:rsid w:val="524512F6"/>
    <w:rsid w:val="52451595"/>
    <w:rsid w:val="5245585A"/>
    <w:rsid w:val="524559B9"/>
    <w:rsid w:val="52459B98"/>
    <w:rsid w:val="5245D8FB"/>
    <w:rsid w:val="5245F648"/>
    <w:rsid w:val="52463B12"/>
    <w:rsid w:val="52463D87"/>
    <w:rsid w:val="52469A01"/>
    <w:rsid w:val="5246BF29"/>
    <w:rsid w:val="5246D125"/>
    <w:rsid w:val="524708D6"/>
    <w:rsid w:val="52474328"/>
    <w:rsid w:val="524764CB"/>
    <w:rsid w:val="5247AAD4"/>
    <w:rsid w:val="5247FBCD"/>
    <w:rsid w:val="52483215"/>
    <w:rsid w:val="52483603"/>
    <w:rsid w:val="52484275"/>
    <w:rsid w:val="524854C2"/>
    <w:rsid w:val="5248B5A3"/>
    <w:rsid w:val="5248CAFF"/>
    <w:rsid w:val="5248FD32"/>
    <w:rsid w:val="52495C9B"/>
    <w:rsid w:val="524990D6"/>
    <w:rsid w:val="5249CAE5"/>
    <w:rsid w:val="5249F853"/>
    <w:rsid w:val="5249FBAF"/>
    <w:rsid w:val="524A48DC"/>
    <w:rsid w:val="524A62FA"/>
    <w:rsid w:val="524AC4C3"/>
    <w:rsid w:val="524AE54E"/>
    <w:rsid w:val="524AF533"/>
    <w:rsid w:val="524AFF66"/>
    <w:rsid w:val="524B0BDE"/>
    <w:rsid w:val="524B0E0A"/>
    <w:rsid w:val="524B1988"/>
    <w:rsid w:val="524B3FD2"/>
    <w:rsid w:val="524B669E"/>
    <w:rsid w:val="524B9C12"/>
    <w:rsid w:val="524B9D2D"/>
    <w:rsid w:val="524BB412"/>
    <w:rsid w:val="524C271A"/>
    <w:rsid w:val="524C2EB5"/>
    <w:rsid w:val="524C3018"/>
    <w:rsid w:val="524C3915"/>
    <w:rsid w:val="524C7647"/>
    <w:rsid w:val="524C8557"/>
    <w:rsid w:val="524C8CA6"/>
    <w:rsid w:val="524CC85B"/>
    <w:rsid w:val="524D0A0F"/>
    <w:rsid w:val="524D1A08"/>
    <w:rsid w:val="524D2791"/>
    <w:rsid w:val="524D2B89"/>
    <w:rsid w:val="524D4B58"/>
    <w:rsid w:val="524D9243"/>
    <w:rsid w:val="524DA6EA"/>
    <w:rsid w:val="524DB9C3"/>
    <w:rsid w:val="524DD12E"/>
    <w:rsid w:val="524E66C1"/>
    <w:rsid w:val="524E75DB"/>
    <w:rsid w:val="524EAECA"/>
    <w:rsid w:val="524EBF59"/>
    <w:rsid w:val="524EC30E"/>
    <w:rsid w:val="524ECBF5"/>
    <w:rsid w:val="524ECEFE"/>
    <w:rsid w:val="524EF4D0"/>
    <w:rsid w:val="524F219E"/>
    <w:rsid w:val="52502A2D"/>
    <w:rsid w:val="52503BED"/>
    <w:rsid w:val="52503CE2"/>
    <w:rsid w:val="52504250"/>
    <w:rsid w:val="52506799"/>
    <w:rsid w:val="525075C0"/>
    <w:rsid w:val="52507F62"/>
    <w:rsid w:val="525080D1"/>
    <w:rsid w:val="52508453"/>
    <w:rsid w:val="52508A1E"/>
    <w:rsid w:val="5250CA3B"/>
    <w:rsid w:val="5250E28F"/>
    <w:rsid w:val="525150A3"/>
    <w:rsid w:val="525151BB"/>
    <w:rsid w:val="52515846"/>
    <w:rsid w:val="52516342"/>
    <w:rsid w:val="52516780"/>
    <w:rsid w:val="52517205"/>
    <w:rsid w:val="52518878"/>
    <w:rsid w:val="52518CD3"/>
    <w:rsid w:val="5251E3D9"/>
    <w:rsid w:val="5251FF2D"/>
    <w:rsid w:val="52524F24"/>
    <w:rsid w:val="525273B7"/>
    <w:rsid w:val="5252E421"/>
    <w:rsid w:val="5252F596"/>
    <w:rsid w:val="5253419A"/>
    <w:rsid w:val="52538A88"/>
    <w:rsid w:val="52539545"/>
    <w:rsid w:val="5253D5D4"/>
    <w:rsid w:val="5253D938"/>
    <w:rsid w:val="5253ED22"/>
    <w:rsid w:val="5253F21E"/>
    <w:rsid w:val="5253F52C"/>
    <w:rsid w:val="52547B15"/>
    <w:rsid w:val="525486FE"/>
    <w:rsid w:val="5254B3D2"/>
    <w:rsid w:val="5254B426"/>
    <w:rsid w:val="5254BF9D"/>
    <w:rsid w:val="5254FDB6"/>
    <w:rsid w:val="5254FF51"/>
    <w:rsid w:val="52555AF3"/>
    <w:rsid w:val="52555BA9"/>
    <w:rsid w:val="52556385"/>
    <w:rsid w:val="525571E1"/>
    <w:rsid w:val="52557F5E"/>
    <w:rsid w:val="5256210A"/>
    <w:rsid w:val="52562C02"/>
    <w:rsid w:val="52568BDB"/>
    <w:rsid w:val="5256B393"/>
    <w:rsid w:val="5256B850"/>
    <w:rsid w:val="52571F21"/>
    <w:rsid w:val="525737F1"/>
    <w:rsid w:val="52576E52"/>
    <w:rsid w:val="5257AC86"/>
    <w:rsid w:val="5257D143"/>
    <w:rsid w:val="5257D2AE"/>
    <w:rsid w:val="5257DDC1"/>
    <w:rsid w:val="5257DFB7"/>
    <w:rsid w:val="5257FCF6"/>
    <w:rsid w:val="52583F00"/>
    <w:rsid w:val="52584CE8"/>
    <w:rsid w:val="52585AB2"/>
    <w:rsid w:val="5258CFE7"/>
    <w:rsid w:val="52591337"/>
    <w:rsid w:val="52591D3C"/>
    <w:rsid w:val="5259398B"/>
    <w:rsid w:val="52593C0B"/>
    <w:rsid w:val="52594D3E"/>
    <w:rsid w:val="525971BD"/>
    <w:rsid w:val="5259ACC0"/>
    <w:rsid w:val="5259DFDD"/>
    <w:rsid w:val="5259E3EF"/>
    <w:rsid w:val="525A3233"/>
    <w:rsid w:val="525A3C76"/>
    <w:rsid w:val="525A5A3F"/>
    <w:rsid w:val="525A7E61"/>
    <w:rsid w:val="525A8A21"/>
    <w:rsid w:val="525AA438"/>
    <w:rsid w:val="525B2EAA"/>
    <w:rsid w:val="525B45AF"/>
    <w:rsid w:val="525B833B"/>
    <w:rsid w:val="525BB873"/>
    <w:rsid w:val="525CD062"/>
    <w:rsid w:val="525D1EF9"/>
    <w:rsid w:val="525D663F"/>
    <w:rsid w:val="525D7510"/>
    <w:rsid w:val="525DB5A4"/>
    <w:rsid w:val="525DE0BD"/>
    <w:rsid w:val="525E0EE8"/>
    <w:rsid w:val="525E120C"/>
    <w:rsid w:val="525E5967"/>
    <w:rsid w:val="525E8827"/>
    <w:rsid w:val="525F1397"/>
    <w:rsid w:val="525F4C28"/>
    <w:rsid w:val="525F689C"/>
    <w:rsid w:val="525F782A"/>
    <w:rsid w:val="525F7BFA"/>
    <w:rsid w:val="525F9346"/>
    <w:rsid w:val="525FAB83"/>
    <w:rsid w:val="525FB38D"/>
    <w:rsid w:val="52600698"/>
    <w:rsid w:val="5260311D"/>
    <w:rsid w:val="52607465"/>
    <w:rsid w:val="5260AAC0"/>
    <w:rsid w:val="5260B8A7"/>
    <w:rsid w:val="526121AB"/>
    <w:rsid w:val="52613505"/>
    <w:rsid w:val="52616D33"/>
    <w:rsid w:val="52618EE7"/>
    <w:rsid w:val="5261C8AC"/>
    <w:rsid w:val="5261DF27"/>
    <w:rsid w:val="5261F5DB"/>
    <w:rsid w:val="52621632"/>
    <w:rsid w:val="526276CC"/>
    <w:rsid w:val="5262AA3D"/>
    <w:rsid w:val="5262C343"/>
    <w:rsid w:val="5262D571"/>
    <w:rsid w:val="526345DF"/>
    <w:rsid w:val="5263783C"/>
    <w:rsid w:val="5263833E"/>
    <w:rsid w:val="52638488"/>
    <w:rsid w:val="526391A0"/>
    <w:rsid w:val="5263AA1C"/>
    <w:rsid w:val="5263C4BB"/>
    <w:rsid w:val="5263E4A3"/>
    <w:rsid w:val="5263FAD1"/>
    <w:rsid w:val="5264024C"/>
    <w:rsid w:val="52640A86"/>
    <w:rsid w:val="526442A5"/>
    <w:rsid w:val="52645C00"/>
    <w:rsid w:val="52646AC7"/>
    <w:rsid w:val="5264703E"/>
    <w:rsid w:val="52648457"/>
    <w:rsid w:val="5264AC18"/>
    <w:rsid w:val="5264B6F4"/>
    <w:rsid w:val="5264CCA1"/>
    <w:rsid w:val="5264D385"/>
    <w:rsid w:val="52655F13"/>
    <w:rsid w:val="526590C6"/>
    <w:rsid w:val="526614F1"/>
    <w:rsid w:val="526625BC"/>
    <w:rsid w:val="526625C5"/>
    <w:rsid w:val="52663D4B"/>
    <w:rsid w:val="52667BFE"/>
    <w:rsid w:val="52668018"/>
    <w:rsid w:val="52669BB2"/>
    <w:rsid w:val="5266A782"/>
    <w:rsid w:val="5266D4E9"/>
    <w:rsid w:val="52670D0D"/>
    <w:rsid w:val="5267797B"/>
    <w:rsid w:val="526786E9"/>
    <w:rsid w:val="5267E7E8"/>
    <w:rsid w:val="52681289"/>
    <w:rsid w:val="526820E5"/>
    <w:rsid w:val="526820E9"/>
    <w:rsid w:val="526827ED"/>
    <w:rsid w:val="5268308D"/>
    <w:rsid w:val="52686245"/>
    <w:rsid w:val="52688DA7"/>
    <w:rsid w:val="5268A4B8"/>
    <w:rsid w:val="5268A781"/>
    <w:rsid w:val="5268BE4A"/>
    <w:rsid w:val="5268C8B6"/>
    <w:rsid w:val="5269102D"/>
    <w:rsid w:val="52691ECB"/>
    <w:rsid w:val="526922C4"/>
    <w:rsid w:val="5269537B"/>
    <w:rsid w:val="5269BE11"/>
    <w:rsid w:val="5269C092"/>
    <w:rsid w:val="526A3898"/>
    <w:rsid w:val="526A394A"/>
    <w:rsid w:val="526A89F8"/>
    <w:rsid w:val="526B3BA2"/>
    <w:rsid w:val="526B4033"/>
    <w:rsid w:val="526B644A"/>
    <w:rsid w:val="526BA2AD"/>
    <w:rsid w:val="526BF65F"/>
    <w:rsid w:val="526C249F"/>
    <w:rsid w:val="526C93BD"/>
    <w:rsid w:val="526CDE8A"/>
    <w:rsid w:val="526CF577"/>
    <w:rsid w:val="526D03F8"/>
    <w:rsid w:val="526D1325"/>
    <w:rsid w:val="526DA1E5"/>
    <w:rsid w:val="526E334C"/>
    <w:rsid w:val="526E3AEE"/>
    <w:rsid w:val="526E40F0"/>
    <w:rsid w:val="526E68B4"/>
    <w:rsid w:val="526E84CB"/>
    <w:rsid w:val="526E8F3A"/>
    <w:rsid w:val="526F15A8"/>
    <w:rsid w:val="526F64E2"/>
    <w:rsid w:val="526F68AF"/>
    <w:rsid w:val="526F786D"/>
    <w:rsid w:val="526FD8E8"/>
    <w:rsid w:val="526FDF67"/>
    <w:rsid w:val="526FF666"/>
    <w:rsid w:val="52700A88"/>
    <w:rsid w:val="52701AF0"/>
    <w:rsid w:val="52712202"/>
    <w:rsid w:val="527142FD"/>
    <w:rsid w:val="527146E1"/>
    <w:rsid w:val="52715D81"/>
    <w:rsid w:val="52715F4C"/>
    <w:rsid w:val="527195AB"/>
    <w:rsid w:val="5271D00D"/>
    <w:rsid w:val="5271D2A1"/>
    <w:rsid w:val="5271D8F5"/>
    <w:rsid w:val="527214B4"/>
    <w:rsid w:val="527221D8"/>
    <w:rsid w:val="52729104"/>
    <w:rsid w:val="5272EE9F"/>
    <w:rsid w:val="52731D1A"/>
    <w:rsid w:val="5273283E"/>
    <w:rsid w:val="52736E71"/>
    <w:rsid w:val="5273AD63"/>
    <w:rsid w:val="5273B21F"/>
    <w:rsid w:val="5273CAEE"/>
    <w:rsid w:val="5273E0C0"/>
    <w:rsid w:val="52740707"/>
    <w:rsid w:val="52740E72"/>
    <w:rsid w:val="52742A2C"/>
    <w:rsid w:val="52742E97"/>
    <w:rsid w:val="52744513"/>
    <w:rsid w:val="527494CC"/>
    <w:rsid w:val="52749BE0"/>
    <w:rsid w:val="5274EF0C"/>
    <w:rsid w:val="52754762"/>
    <w:rsid w:val="527547F1"/>
    <w:rsid w:val="527555D8"/>
    <w:rsid w:val="52759924"/>
    <w:rsid w:val="5275AEBA"/>
    <w:rsid w:val="5275CF6D"/>
    <w:rsid w:val="52761EE6"/>
    <w:rsid w:val="52763969"/>
    <w:rsid w:val="5276397D"/>
    <w:rsid w:val="52769760"/>
    <w:rsid w:val="52769B6F"/>
    <w:rsid w:val="5276A3E4"/>
    <w:rsid w:val="52770241"/>
    <w:rsid w:val="5277347D"/>
    <w:rsid w:val="52773947"/>
    <w:rsid w:val="5277736B"/>
    <w:rsid w:val="52777678"/>
    <w:rsid w:val="5277D382"/>
    <w:rsid w:val="5277E062"/>
    <w:rsid w:val="5278893B"/>
    <w:rsid w:val="52789B3D"/>
    <w:rsid w:val="5278AF8B"/>
    <w:rsid w:val="5278B489"/>
    <w:rsid w:val="5278D6F8"/>
    <w:rsid w:val="5278E401"/>
    <w:rsid w:val="5278FFF9"/>
    <w:rsid w:val="52791642"/>
    <w:rsid w:val="527916C8"/>
    <w:rsid w:val="52791799"/>
    <w:rsid w:val="52795489"/>
    <w:rsid w:val="52797EFE"/>
    <w:rsid w:val="527A7D82"/>
    <w:rsid w:val="527AA29D"/>
    <w:rsid w:val="527AB1BB"/>
    <w:rsid w:val="527AB6DE"/>
    <w:rsid w:val="527AF1C4"/>
    <w:rsid w:val="527AF444"/>
    <w:rsid w:val="527B02C1"/>
    <w:rsid w:val="527B0B4C"/>
    <w:rsid w:val="527B2BB4"/>
    <w:rsid w:val="527B4C65"/>
    <w:rsid w:val="527B4E03"/>
    <w:rsid w:val="527B5250"/>
    <w:rsid w:val="527B65ED"/>
    <w:rsid w:val="527B686E"/>
    <w:rsid w:val="527B6880"/>
    <w:rsid w:val="527B8FDF"/>
    <w:rsid w:val="527BFE83"/>
    <w:rsid w:val="527C094E"/>
    <w:rsid w:val="527C26F9"/>
    <w:rsid w:val="527C3556"/>
    <w:rsid w:val="527C9048"/>
    <w:rsid w:val="527CBC37"/>
    <w:rsid w:val="527D047A"/>
    <w:rsid w:val="527D0BCB"/>
    <w:rsid w:val="527D2193"/>
    <w:rsid w:val="527D2D1B"/>
    <w:rsid w:val="527D3518"/>
    <w:rsid w:val="527D447A"/>
    <w:rsid w:val="527D5840"/>
    <w:rsid w:val="527D75DE"/>
    <w:rsid w:val="527DE7A4"/>
    <w:rsid w:val="527DFC0F"/>
    <w:rsid w:val="527E60F5"/>
    <w:rsid w:val="527EB422"/>
    <w:rsid w:val="527F075F"/>
    <w:rsid w:val="527F2198"/>
    <w:rsid w:val="527F2FC1"/>
    <w:rsid w:val="527F7C91"/>
    <w:rsid w:val="527FA573"/>
    <w:rsid w:val="527FD014"/>
    <w:rsid w:val="527FD111"/>
    <w:rsid w:val="527FF774"/>
    <w:rsid w:val="5280063F"/>
    <w:rsid w:val="5280106C"/>
    <w:rsid w:val="52809CF6"/>
    <w:rsid w:val="5280A1A8"/>
    <w:rsid w:val="5280B637"/>
    <w:rsid w:val="5280C6F3"/>
    <w:rsid w:val="5280CB09"/>
    <w:rsid w:val="52810C78"/>
    <w:rsid w:val="52811259"/>
    <w:rsid w:val="52811DBD"/>
    <w:rsid w:val="52813989"/>
    <w:rsid w:val="5281ABF3"/>
    <w:rsid w:val="5281BB37"/>
    <w:rsid w:val="5281CC66"/>
    <w:rsid w:val="5281FD59"/>
    <w:rsid w:val="5282064A"/>
    <w:rsid w:val="528207F3"/>
    <w:rsid w:val="528212EF"/>
    <w:rsid w:val="528252DB"/>
    <w:rsid w:val="52825671"/>
    <w:rsid w:val="528266E0"/>
    <w:rsid w:val="5282FB74"/>
    <w:rsid w:val="52830319"/>
    <w:rsid w:val="528304A1"/>
    <w:rsid w:val="52830DDD"/>
    <w:rsid w:val="5283491F"/>
    <w:rsid w:val="52839421"/>
    <w:rsid w:val="5283F182"/>
    <w:rsid w:val="52842C31"/>
    <w:rsid w:val="528473E2"/>
    <w:rsid w:val="5284F1D5"/>
    <w:rsid w:val="5284FB07"/>
    <w:rsid w:val="52850114"/>
    <w:rsid w:val="52851A62"/>
    <w:rsid w:val="52854ADE"/>
    <w:rsid w:val="528567F1"/>
    <w:rsid w:val="5285848A"/>
    <w:rsid w:val="5285B057"/>
    <w:rsid w:val="5285E92F"/>
    <w:rsid w:val="5285ECF4"/>
    <w:rsid w:val="52860F8E"/>
    <w:rsid w:val="52862BF4"/>
    <w:rsid w:val="528634D5"/>
    <w:rsid w:val="52863A30"/>
    <w:rsid w:val="5286634E"/>
    <w:rsid w:val="5286665A"/>
    <w:rsid w:val="52867547"/>
    <w:rsid w:val="52868F03"/>
    <w:rsid w:val="52869429"/>
    <w:rsid w:val="5286A6CE"/>
    <w:rsid w:val="5286A7A4"/>
    <w:rsid w:val="5286AFF5"/>
    <w:rsid w:val="5286FBA2"/>
    <w:rsid w:val="52871DAC"/>
    <w:rsid w:val="52872F0B"/>
    <w:rsid w:val="52873F83"/>
    <w:rsid w:val="5287B102"/>
    <w:rsid w:val="5287B5EF"/>
    <w:rsid w:val="5287F5CA"/>
    <w:rsid w:val="5287F881"/>
    <w:rsid w:val="5288228B"/>
    <w:rsid w:val="52883A8B"/>
    <w:rsid w:val="52885293"/>
    <w:rsid w:val="528859BB"/>
    <w:rsid w:val="52888E23"/>
    <w:rsid w:val="52889F5A"/>
    <w:rsid w:val="5288ADF0"/>
    <w:rsid w:val="5288B6EA"/>
    <w:rsid w:val="5288BD63"/>
    <w:rsid w:val="5288C92A"/>
    <w:rsid w:val="5288DFC6"/>
    <w:rsid w:val="52895264"/>
    <w:rsid w:val="52896376"/>
    <w:rsid w:val="5289C6B1"/>
    <w:rsid w:val="5289CF02"/>
    <w:rsid w:val="528A25C4"/>
    <w:rsid w:val="528A3080"/>
    <w:rsid w:val="528A9C0C"/>
    <w:rsid w:val="528ACA0D"/>
    <w:rsid w:val="528AE052"/>
    <w:rsid w:val="528AFDDD"/>
    <w:rsid w:val="528B169B"/>
    <w:rsid w:val="528B48DE"/>
    <w:rsid w:val="528B9CAA"/>
    <w:rsid w:val="528BBDF4"/>
    <w:rsid w:val="528C0A75"/>
    <w:rsid w:val="528C1AFD"/>
    <w:rsid w:val="528C33E4"/>
    <w:rsid w:val="528C8BD9"/>
    <w:rsid w:val="528CC797"/>
    <w:rsid w:val="528CDFFF"/>
    <w:rsid w:val="528CF35E"/>
    <w:rsid w:val="528CFA46"/>
    <w:rsid w:val="528CFF59"/>
    <w:rsid w:val="528D21FB"/>
    <w:rsid w:val="528D2D7F"/>
    <w:rsid w:val="528D31D5"/>
    <w:rsid w:val="528D4996"/>
    <w:rsid w:val="528D4DD2"/>
    <w:rsid w:val="528DE49F"/>
    <w:rsid w:val="528E261F"/>
    <w:rsid w:val="528E2E69"/>
    <w:rsid w:val="528E684D"/>
    <w:rsid w:val="528E7DE6"/>
    <w:rsid w:val="528E847C"/>
    <w:rsid w:val="528EC424"/>
    <w:rsid w:val="528EC556"/>
    <w:rsid w:val="528EEB7D"/>
    <w:rsid w:val="528F457D"/>
    <w:rsid w:val="528F8B38"/>
    <w:rsid w:val="528F8C5F"/>
    <w:rsid w:val="528FDBFE"/>
    <w:rsid w:val="528FE5E3"/>
    <w:rsid w:val="528FEC47"/>
    <w:rsid w:val="529001E6"/>
    <w:rsid w:val="52900482"/>
    <w:rsid w:val="52903BB7"/>
    <w:rsid w:val="5290B9BA"/>
    <w:rsid w:val="5290BCE1"/>
    <w:rsid w:val="5290D180"/>
    <w:rsid w:val="529153A5"/>
    <w:rsid w:val="52915750"/>
    <w:rsid w:val="529167EF"/>
    <w:rsid w:val="52918D89"/>
    <w:rsid w:val="5291F45F"/>
    <w:rsid w:val="52920DF4"/>
    <w:rsid w:val="52923CE2"/>
    <w:rsid w:val="52924705"/>
    <w:rsid w:val="52924EA7"/>
    <w:rsid w:val="5292B8D0"/>
    <w:rsid w:val="5292BF5C"/>
    <w:rsid w:val="5292C962"/>
    <w:rsid w:val="5292E383"/>
    <w:rsid w:val="529321D2"/>
    <w:rsid w:val="52932CC0"/>
    <w:rsid w:val="52937105"/>
    <w:rsid w:val="52937F36"/>
    <w:rsid w:val="5293970C"/>
    <w:rsid w:val="52939D6C"/>
    <w:rsid w:val="5294142E"/>
    <w:rsid w:val="529414D6"/>
    <w:rsid w:val="52943BEA"/>
    <w:rsid w:val="5294C9AD"/>
    <w:rsid w:val="5294E9EA"/>
    <w:rsid w:val="52951056"/>
    <w:rsid w:val="52955053"/>
    <w:rsid w:val="5295575F"/>
    <w:rsid w:val="52959E19"/>
    <w:rsid w:val="52961E25"/>
    <w:rsid w:val="529634B1"/>
    <w:rsid w:val="52964216"/>
    <w:rsid w:val="529657C7"/>
    <w:rsid w:val="52965FB8"/>
    <w:rsid w:val="52968F00"/>
    <w:rsid w:val="529702A6"/>
    <w:rsid w:val="529703A7"/>
    <w:rsid w:val="52970500"/>
    <w:rsid w:val="529732F9"/>
    <w:rsid w:val="529764FC"/>
    <w:rsid w:val="52978FD4"/>
    <w:rsid w:val="52979386"/>
    <w:rsid w:val="5297A7B8"/>
    <w:rsid w:val="5297D03F"/>
    <w:rsid w:val="52982587"/>
    <w:rsid w:val="529856F4"/>
    <w:rsid w:val="5298A2F5"/>
    <w:rsid w:val="5299095F"/>
    <w:rsid w:val="52993631"/>
    <w:rsid w:val="52995316"/>
    <w:rsid w:val="52998AD9"/>
    <w:rsid w:val="52998C76"/>
    <w:rsid w:val="52999121"/>
    <w:rsid w:val="5299D8BB"/>
    <w:rsid w:val="529A0CC1"/>
    <w:rsid w:val="529A0F44"/>
    <w:rsid w:val="529A4DD0"/>
    <w:rsid w:val="529A64BC"/>
    <w:rsid w:val="529A8777"/>
    <w:rsid w:val="529A9F5D"/>
    <w:rsid w:val="529ADB3F"/>
    <w:rsid w:val="529AE652"/>
    <w:rsid w:val="529AFD6F"/>
    <w:rsid w:val="529B5576"/>
    <w:rsid w:val="529B627D"/>
    <w:rsid w:val="529B831C"/>
    <w:rsid w:val="529BDCB1"/>
    <w:rsid w:val="529BDD12"/>
    <w:rsid w:val="529C0D86"/>
    <w:rsid w:val="529C1BA0"/>
    <w:rsid w:val="529C2EA4"/>
    <w:rsid w:val="529C6367"/>
    <w:rsid w:val="529CBAC0"/>
    <w:rsid w:val="529CC95C"/>
    <w:rsid w:val="529CE566"/>
    <w:rsid w:val="529CFE7B"/>
    <w:rsid w:val="529D391A"/>
    <w:rsid w:val="529D4C2A"/>
    <w:rsid w:val="529D9EE0"/>
    <w:rsid w:val="529DC320"/>
    <w:rsid w:val="529DF317"/>
    <w:rsid w:val="529E08F6"/>
    <w:rsid w:val="529E0C8D"/>
    <w:rsid w:val="529E941C"/>
    <w:rsid w:val="529E9468"/>
    <w:rsid w:val="529EA176"/>
    <w:rsid w:val="529EA39F"/>
    <w:rsid w:val="529EA996"/>
    <w:rsid w:val="529EAF7A"/>
    <w:rsid w:val="529EB08E"/>
    <w:rsid w:val="529EFCA8"/>
    <w:rsid w:val="529EFE10"/>
    <w:rsid w:val="529F425F"/>
    <w:rsid w:val="529F56A9"/>
    <w:rsid w:val="529F659A"/>
    <w:rsid w:val="529F8F89"/>
    <w:rsid w:val="529FE170"/>
    <w:rsid w:val="52A009C3"/>
    <w:rsid w:val="52A00C19"/>
    <w:rsid w:val="52A06800"/>
    <w:rsid w:val="52A074F5"/>
    <w:rsid w:val="52A07B1C"/>
    <w:rsid w:val="52A0A88E"/>
    <w:rsid w:val="52A0AA93"/>
    <w:rsid w:val="52A0B46C"/>
    <w:rsid w:val="52A0BB90"/>
    <w:rsid w:val="52A0CFEA"/>
    <w:rsid w:val="52A0F853"/>
    <w:rsid w:val="52A11A14"/>
    <w:rsid w:val="52A124AD"/>
    <w:rsid w:val="52A1A1C4"/>
    <w:rsid w:val="52A1B705"/>
    <w:rsid w:val="52A1BBDD"/>
    <w:rsid w:val="52A1D6A4"/>
    <w:rsid w:val="52A1E951"/>
    <w:rsid w:val="52A20E47"/>
    <w:rsid w:val="52A21C07"/>
    <w:rsid w:val="52A221A5"/>
    <w:rsid w:val="52A22F69"/>
    <w:rsid w:val="52A248CD"/>
    <w:rsid w:val="52A2DB98"/>
    <w:rsid w:val="52A2ED85"/>
    <w:rsid w:val="52A31D00"/>
    <w:rsid w:val="52A31F00"/>
    <w:rsid w:val="52A35786"/>
    <w:rsid w:val="52A3A443"/>
    <w:rsid w:val="52A3F750"/>
    <w:rsid w:val="52A3FCAA"/>
    <w:rsid w:val="52A44DA6"/>
    <w:rsid w:val="52A4591B"/>
    <w:rsid w:val="52A45F07"/>
    <w:rsid w:val="52A497D4"/>
    <w:rsid w:val="52A4E7BC"/>
    <w:rsid w:val="52A54EAE"/>
    <w:rsid w:val="52A56EF6"/>
    <w:rsid w:val="52A599CC"/>
    <w:rsid w:val="52A5B0B9"/>
    <w:rsid w:val="52A5B258"/>
    <w:rsid w:val="52A5C085"/>
    <w:rsid w:val="52A5DCCE"/>
    <w:rsid w:val="52A5DEB5"/>
    <w:rsid w:val="52A60192"/>
    <w:rsid w:val="52A6573A"/>
    <w:rsid w:val="52A66AAC"/>
    <w:rsid w:val="52A66E44"/>
    <w:rsid w:val="52A69354"/>
    <w:rsid w:val="52A6ED65"/>
    <w:rsid w:val="52A71E98"/>
    <w:rsid w:val="52A72A3B"/>
    <w:rsid w:val="52A7369F"/>
    <w:rsid w:val="52A736DF"/>
    <w:rsid w:val="52A78067"/>
    <w:rsid w:val="52A7A32D"/>
    <w:rsid w:val="52A7D9B0"/>
    <w:rsid w:val="52A7DA36"/>
    <w:rsid w:val="52A7F572"/>
    <w:rsid w:val="52A80648"/>
    <w:rsid w:val="52A84322"/>
    <w:rsid w:val="52A87330"/>
    <w:rsid w:val="52A89417"/>
    <w:rsid w:val="52A8CA7C"/>
    <w:rsid w:val="52A8E30B"/>
    <w:rsid w:val="52A8FCCC"/>
    <w:rsid w:val="52A946A9"/>
    <w:rsid w:val="52A94827"/>
    <w:rsid w:val="52A9AB79"/>
    <w:rsid w:val="52A9E20F"/>
    <w:rsid w:val="52AA01E4"/>
    <w:rsid w:val="52AA08A6"/>
    <w:rsid w:val="52AA236D"/>
    <w:rsid w:val="52AA3124"/>
    <w:rsid w:val="52AA363D"/>
    <w:rsid w:val="52AA69D8"/>
    <w:rsid w:val="52AA759E"/>
    <w:rsid w:val="52AA961F"/>
    <w:rsid w:val="52AAA3C0"/>
    <w:rsid w:val="52AABE0F"/>
    <w:rsid w:val="52AB029B"/>
    <w:rsid w:val="52AB0E1E"/>
    <w:rsid w:val="52ABAD3B"/>
    <w:rsid w:val="52ABBE46"/>
    <w:rsid w:val="52ABC24D"/>
    <w:rsid w:val="52ABEC20"/>
    <w:rsid w:val="52AC0CE1"/>
    <w:rsid w:val="52AC10E3"/>
    <w:rsid w:val="52AC118F"/>
    <w:rsid w:val="52AC36A7"/>
    <w:rsid w:val="52AC41E7"/>
    <w:rsid w:val="52AC9FC0"/>
    <w:rsid w:val="52ACE53E"/>
    <w:rsid w:val="52ACF70E"/>
    <w:rsid w:val="52AD0B6B"/>
    <w:rsid w:val="52AD202B"/>
    <w:rsid w:val="52AD43E2"/>
    <w:rsid w:val="52AD5DE5"/>
    <w:rsid w:val="52AD9D60"/>
    <w:rsid w:val="52ADB43C"/>
    <w:rsid w:val="52ADCBD2"/>
    <w:rsid w:val="52ADD486"/>
    <w:rsid w:val="52ADD4E2"/>
    <w:rsid w:val="52ADF095"/>
    <w:rsid w:val="52ADF096"/>
    <w:rsid w:val="52AE0E4F"/>
    <w:rsid w:val="52AE39FC"/>
    <w:rsid w:val="52AED8D4"/>
    <w:rsid w:val="52AEF38C"/>
    <w:rsid w:val="52AF7B15"/>
    <w:rsid w:val="52AF8949"/>
    <w:rsid w:val="52AF94B2"/>
    <w:rsid w:val="52AFA649"/>
    <w:rsid w:val="52B00C0B"/>
    <w:rsid w:val="52B03C22"/>
    <w:rsid w:val="52B04151"/>
    <w:rsid w:val="52B041DE"/>
    <w:rsid w:val="52B05813"/>
    <w:rsid w:val="52B0E961"/>
    <w:rsid w:val="52B0EC33"/>
    <w:rsid w:val="52B11563"/>
    <w:rsid w:val="52B153F0"/>
    <w:rsid w:val="52B1C6E8"/>
    <w:rsid w:val="52B1D29C"/>
    <w:rsid w:val="52B20476"/>
    <w:rsid w:val="52B21A35"/>
    <w:rsid w:val="52B23371"/>
    <w:rsid w:val="52B25CDC"/>
    <w:rsid w:val="52B26E91"/>
    <w:rsid w:val="52B28AC7"/>
    <w:rsid w:val="52B28FEB"/>
    <w:rsid w:val="52B2BBD4"/>
    <w:rsid w:val="52B2E963"/>
    <w:rsid w:val="52B2EAE2"/>
    <w:rsid w:val="52B2FEBD"/>
    <w:rsid w:val="52B3010B"/>
    <w:rsid w:val="52B3466D"/>
    <w:rsid w:val="52B353DA"/>
    <w:rsid w:val="52B36F5B"/>
    <w:rsid w:val="52B37101"/>
    <w:rsid w:val="52B38614"/>
    <w:rsid w:val="52B39838"/>
    <w:rsid w:val="52B39D35"/>
    <w:rsid w:val="52B3A54C"/>
    <w:rsid w:val="52B3CE92"/>
    <w:rsid w:val="52B3D994"/>
    <w:rsid w:val="52B3F498"/>
    <w:rsid w:val="52B40E2B"/>
    <w:rsid w:val="52B44F59"/>
    <w:rsid w:val="52B462AC"/>
    <w:rsid w:val="52B465D0"/>
    <w:rsid w:val="52B47C75"/>
    <w:rsid w:val="52B48EA4"/>
    <w:rsid w:val="52B4A1B1"/>
    <w:rsid w:val="52B4B8C3"/>
    <w:rsid w:val="52B4BF79"/>
    <w:rsid w:val="52B4D79E"/>
    <w:rsid w:val="52B4D7B6"/>
    <w:rsid w:val="52B518A1"/>
    <w:rsid w:val="52B532AA"/>
    <w:rsid w:val="52B595B2"/>
    <w:rsid w:val="52B5A580"/>
    <w:rsid w:val="52B5D63B"/>
    <w:rsid w:val="52B60CA3"/>
    <w:rsid w:val="52B61F0F"/>
    <w:rsid w:val="52B62296"/>
    <w:rsid w:val="52B65BBE"/>
    <w:rsid w:val="52B68459"/>
    <w:rsid w:val="52B6DC3E"/>
    <w:rsid w:val="52B6F266"/>
    <w:rsid w:val="52B70D11"/>
    <w:rsid w:val="52B71E16"/>
    <w:rsid w:val="52B75002"/>
    <w:rsid w:val="52B75699"/>
    <w:rsid w:val="52B75941"/>
    <w:rsid w:val="52B76E0F"/>
    <w:rsid w:val="52B77DF2"/>
    <w:rsid w:val="52B77FCD"/>
    <w:rsid w:val="52B79996"/>
    <w:rsid w:val="52B7E1A4"/>
    <w:rsid w:val="52B7EE84"/>
    <w:rsid w:val="52B82FEF"/>
    <w:rsid w:val="52B84339"/>
    <w:rsid w:val="52B85C27"/>
    <w:rsid w:val="52B85EDB"/>
    <w:rsid w:val="52B86F9E"/>
    <w:rsid w:val="52B8791D"/>
    <w:rsid w:val="52B8B672"/>
    <w:rsid w:val="52B8B865"/>
    <w:rsid w:val="52B8B996"/>
    <w:rsid w:val="52B8ED24"/>
    <w:rsid w:val="52B90E41"/>
    <w:rsid w:val="52B96F71"/>
    <w:rsid w:val="52B9A5B1"/>
    <w:rsid w:val="52B9D2FC"/>
    <w:rsid w:val="52B9D99F"/>
    <w:rsid w:val="52B9DAEC"/>
    <w:rsid w:val="52BA0B0F"/>
    <w:rsid w:val="52BA0D09"/>
    <w:rsid w:val="52BA0D8F"/>
    <w:rsid w:val="52BA6EAB"/>
    <w:rsid w:val="52BA823E"/>
    <w:rsid w:val="52BA91C7"/>
    <w:rsid w:val="52BA93C4"/>
    <w:rsid w:val="52BAEB34"/>
    <w:rsid w:val="52BBBD70"/>
    <w:rsid w:val="52BBD6CE"/>
    <w:rsid w:val="52BBF93B"/>
    <w:rsid w:val="52BC17C7"/>
    <w:rsid w:val="52BC9D80"/>
    <w:rsid w:val="52BCDCAB"/>
    <w:rsid w:val="52BCE5AA"/>
    <w:rsid w:val="52BCED07"/>
    <w:rsid w:val="52BCFA7B"/>
    <w:rsid w:val="52BD6DE2"/>
    <w:rsid w:val="52BD9E22"/>
    <w:rsid w:val="52BDF315"/>
    <w:rsid w:val="52BE07DB"/>
    <w:rsid w:val="52BE1014"/>
    <w:rsid w:val="52BE3F48"/>
    <w:rsid w:val="52BE65D1"/>
    <w:rsid w:val="52BE7579"/>
    <w:rsid w:val="52BED0E4"/>
    <w:rsid w:val="52BEE80E"/>
    <w:rsid w:val="52BEF3B3"/>
    <w:rsid w:val="52BF5326"/>
    <w:rsid w:val="52BF6396"/>
    <w:rsid w:val="52BF82B8"/>
    <w:rsid w:val="52C0094F"/>
    <w:rsid w:val="52C026DE"/>
    <w:rsid w:val="52C04017"/>
    <w:rsid w:val="52C08E26"/>
    <w:rsid w:val="52C0B46C"/>
    <w:rsid w:val="52C0C0AB"/>
    <w:rsid w:val="52C0DD3D"/>
    <w:rsid w:val="52C0F76F"/>
    <w:rsid w:val="52C125E4"/>
    <w:rsid w:val="52C14B4F"/>
    <w:rsid w:val="52C1550D"/>
    <w:rsid w:val="52C17B1A"/>
    <w:rsid w:val="52C1D457"/>
    <w:rsid w:val="52C1DA0B"/>
    <w:rsid w:val="52C1DADE"/>
    <w:rsid w:val="52C1E45B"/>
    <w:rsid w:val="52C1FD7B"/>
    <w:rsid w:val="52C224D3"/>
    <w:rsid w:val="52C2330B"/>
    <w:rsid w:val="52C2478D"/>
    <w:rsid w:val="52C29578"/>
    <w:rsid w:val="52C29A65"/>
    <w:rsid w:val="52C2AE79"/>
    <w:rsid w:val="52C2EFCD"/>
    <w:rsid w:val="52C352C7"/>
    <w:rsid w:val="52C365DE"/>
    <w:rsid w:val="52C3A346"/>
    <w:rsid w:val="52C3C5AE"/>
    <w:rsid w:val="52C3D972"/>
    <w:rsid w:val="52C3E515"/>
    <w:rsid w:val="52C459B5"/>
    <w:rsid w:val="52C49E79"/>
    <w:rsid w:val="52C4CFBC"/>
    <w:rsid w:val="52C4E49F"/>
    <w:rsid w:val="52C4F257"/>
    <w:rsid w:val="52C51079"/>
    <w:rsid w:val="52C51F39"/>
    <w:rsid w:val="52C537B5"/>
    <w:rsid w:val="52C53A58"/>
    <w:rsid w:val="52C53DB4"/>
    <w:rsid w:val="52C559F2"/>
    <w:rsid w:val="52C56B5E"/>
    <w:rsid w:val="52C598DE"/>
    <w:rsid w:val="52C59BDE"/>
    <w:rsid w:val="52C5C03F"/>
    <w:rsid w:val="52C5E3F7"/>
    <w:rsid w:val="52C5EA98"/>
    <w:rsid w:val="52C5EC96"/>
    <w:rsid w:val="52C60E49"/>
    <w:rsid w:val="52C628DE"/>
    <w:rsid w:val="52C67197"/>
    <w:rsid w:val="52C6911B"/>
    <w:rsid w:val="52C6A3E4"/>
    <w:rsid w:val="52C6B7D6"/>
    <w:rsid w:val="52C6CD7C"/>
    <w:rsid w:val="52C6DDED"/>
    <w:rsid w:val="52C6E7D2"/>
    <w:rsid w:val="52C72841"/>
    <w:rsid w:val="52C728C7"/>
    <w:rsid w:val="52C72B96"/>
    <w:rsid w:val="52C76560"/>
    <w:rsid w:val="52C7845F"/>
    <w:rsid w:val="52C79C3D"/>
    <w:rsid w:val="52C7A9D6"/>
    <w:rsid w:val="52C7CE25"/>
    <w:rsid w:val="52C80235"/>
    <w:rsid w:val="52C83CE6"/>
    <w:rsid w:val="52C8708C"/>
    <w:rsid w:val="52C87EBE"/>
    <w:rsid w:val="52C89475"/>
    <w:rsid w:val="52C8A254"/>
    <w:rsid w:val="52C8A410"/>
    <w:rsid w:val="52C8A908"/>
    <w:rsid w:val="52C8AD32"/>
    <w:rsid w:val="52C8E198"/>
    <w:rsid w:val="52C8EFFB"/>
    <w:rsid w:val="52C8F922"/>
    <w:rsid w:val="52C94FDD"/>
    <w:rsid w:val="52C98AC4"/>
    <w:rsid w:val="52C9A3DC"/>
    <w:rsid w:val="52C9B0BD"/>
    <w:rsid w:val="52C9C728"/>
    <w:rsid w:val="52C9D26E"/>
    <w:rsid w:val="52CA0EC7"/>
    <w:rsid w:val="52CA257B"/>
    <w:rsid w:val="52CA3DDF"/>
    <w:rsid w:val="52CA5438"/>
    <w:rsid w:val="52CA769C"/>
    <w:rsid w:val="52CA928D"/>
    <w:rsid w:val="52CA9564"/>
    <w:rsid w:val="52CAE7C8"/>
    <w:rsid w:val="52CB2BDF"/>
    <w:rsid w:val="52CB3B8A"/>
    <w:rsid w:val="52CB4151"/>
    <w:rsid w:val="52CB51E4"/>
    <w:rsid w:val="52CB5EB1"/>
    <w:rsid w:val="52CB8A90"/>
    <w:rsid w:val="52CB8F80"/>
    <w:rsid w:val="52CBD04E"/>
    <w:rsid w:val="52CBE797"/>
    <w:rsid w:val="52CC0733"/>
    <w:rsid w:val="52CC1FAE"/>
    <w:rsid w:val="52CC4051"/>
    <w:rsid w:val="52CC47EA"/>
    <w:rsid w:val="52CCCFCA"/>
    <w:rsid w:val="52CD0285"/>
    <w:rsid w:val="52CD2E0F"/>
    <w:rsid w:val="52CD32B3"/>
    <w:rsid w:val="52CD479B"/>
    <w:rsid w:val="52CD5C67"/>
    <w:rsid w:val="52CD9D98"/>
    <w:rsid w:val="52CDA7DF"/>
    <w:rsid w:val="52CDB679"/>
    <w:rsid w:val="52CDFD32"/>
    <w:rsid w:val="52CE3C83"/>
    <w:rsid w:val="52CE7F2A"/>
    <w:rsid w:val="52CE855F"/>
    <w:rsid w:val="52CEB5D0"/>
    <w:rsid w:val="52CEBED1"/>
    <w:rsid w:val="52CEBF48"/>
    <w:rsid w:val="52CED3F6"/>
    <w:rsid w:val="52CF07CD"/>
    <w:rsid w:val="52CF2C84"/>
    <w:rsid w:val="52CF4245"/>
    <w:rsid w:val="52CF50B0"/>
    <w:rsid w:val="52CF5618"/>
    <w:rsid w:val="52CF893C"/>
    <w:rsid w:val="52CF8F6F"/>
    <w:rsid w:val="52CFAAEF"/>
    <w:rsid w:val="52CFB86B"/>
    <w:rsid w:val="52CFE619"/>
    <w:rsid w:val="52CFFACD"/>
    <w:rsid w:val="52D01D9A"/>
    <w:rsid w:val="52D02EB5"/>
    <w:rsid w:val="52D02EF9"/>
    <w:rsid w:val="52D085C1"/>
    <w:rsid w:val="52D0B699"/>
    <w:rsid w:val="52D0FBAB"/>
    <w:rsid w:val="52D102F7"/>
    <w:rsid w:val="52D11A13"/>
    <w:rsid w:val="52D13821"/>
    <w:rsid w:val="52D13B0F"/>
    <w:rsid w:val="52D169E1"/>
    <w:rsid w:val="52D18D16"/>
    <w:rsid w:val="52D20218"/>
    <w:rsid w:val="52D2191E"/>
    <w:rsid w:val="52D23461"/>
    <w:rsid w:val="52D24A7E"/>
    <w:rsid w:val="52D26B7A"/>
    <w:rsid w:val="52D2A918"/>
    <w:rsid w:val="52D2C9FE"/>
    <w:rsid w:val="52D2DDB8"/>
    <w:rsid w:val="52D2E9CB"/>
    <w:rsid w:val="52D32D10"/>
    <w:rsid w:val="52D332AF"/>
    <w:rsid w:val="52D3372A"/>
    <w:rsid w:val="52D368A3"/>
    <w:rsid w:val="52D39B05"/>
    <w:rsid w:val="52D40F26"/>
    <w:rsid w:val="52D44820"/>
    <w:rsid w:val="52D475CB"/>
    <w:rsid w:val="52D48511"/>
    <w:rsid w:val="52D48CB7"/>
    <w:rsid w:val="52D497CE"/>
    <w:rsid w:val="52D4B66C"/>
    <w:rsid w:val="52D4C8F9"/>
    <w:rsid w:val="52D50225"/>
    <w:rsid w:val="52D5030E"/>
    <w:rsid w:val="52D50D7A"/>
    <w:rsid w:val="52D52137"/>
    <w:rsid w:val="52D54192"/>
    <w:rsid w:val="52D55DF9"/>
    <w:rsid w:val="52D57B7B"/>
    <w:rsid w:val="52D5827C"/>
    <w:rsid w:val="52D598C3"/>
    <w:rsid w:val="52D5BF1C"/>
    <w:rsid w:val="52D5E2DB"/>
    <w:rsid w:val="52D5EC51"/>
    <w:rsid w:val="52D6E759"/>
    <w:rsid w:val="52D6EB40"/>
    <w:rsid w:val="52D7002E"/>
    <w:rsid w:val="52D735B4"/>
    <w:rsid w:val="52D73FD4"/>
    <w:rsid w:val="52D78BA6"/>
    <w:rsid w:val="52D81FF3"/>
    <w:rsid w:val="52D8235F"/>
    <w:rsid w:val="52D86285"/>
    <w:rsid w:val="52D8BBE1"/>
    <w:rsid w:val="52D8C1CF"/>
    <w:rsid w:val="52D8E0F1"/>
    <w:rsid w:val="52D9272D"/>
    <w:rsid w:val="52D92E17"/>
    <w:rsid w:val="52D93AAD"/>
    <w:rsid w:val="52D93E53"/>
    <w:rsid w:val="52D946E4"/>
    <w:rsid w:val="52D9606A"/>
    <w:rsid w:val="52D972F7"/>
    <w:rsid w:val="52D99779"/>
    <w:rsid w:val="52D9BB59"/>
    <w:rsid w:val="52D9E77B"/>
    <w:rsid w:val="52D9FC75"/>
    <w:rsid w:val="52DA00E8"/>
    <w:rsid w:val="52DADA7E"/>
    <w:rsid w:val="52DAEAE6"/>
    <w:rsid w:val="52DB0423"/>
    <w:rsid w:val="52DB0E13"/>
    <w:rsid w:val="52DB5F60"/>
    <w:rsid w:val="52DB8013"/>
    <w:rsid w:val="52DB84CC"/>
    <w:rsid w:val="52DB8793"/>
    <w:rsid w:val="52DB8B69"/>
    <w:rsid w:val="52DB9AEC"/>
    <w:rsid w:val="52DC2FC3"/>
    <w:rsid w:val="52DC8C73"/>
    <w:rsid w:val="52DCC243"/>
    <w:rsid w:val="52DCE2A9"/>
    <w:rsid w:val="52DCF74D"/>
    <w:rsid w:val="52DD0F13"/>
    <w:rsid w:val="52DD8BC8"/>
    <w:rsid w:val="52DE1BB9"/>
    <w:rsid w:val="52DE291A"/>
    <w:rsid w:val="52DE9CA0"/>
    <w:rsid w:val="52DEB742"/>
    <w:rsid w:val="52DEC61E"/>
    <w:rsid w:val="52DEE2A2"/>
    <w:rsid w:val="52DEE70F"/>
    <w:rsid w:val="52DF2321"/>
    <w:rsid w:val="52DF2431"/>
    <w:rsid w:val="52DF7000"/>
    <w:rsid w:val="52DF8B09"/>
    <w:rsid w:val="52DF9C9C"/>
    <w:rsid w:val="52E01948"/>
    <w:rsid w:val="52E02582"/>
    <w:rsid w:val="52E075E2"/>
    <w:rsid w:val="52E0779D"/>
    <w:rsid w:val="52E0A0F2"/>
    <w:rsid w:val="52E0A622"/>
    <w:rsid w:val="52E0C688"/>
    <w:rsid w:val="52E0C87C"/>
    <w:rsid w:val="52E0E31D"/>
    <w:rsid w:val="52E0E3CF"/>
    <w:rsid w:val="52E0F56A"/>
    <w:rsid w:val="52E10158"/>
    <w:rsid w:val="52E1104C"/>
    <w:rsid w:val="52E12126"/>
    <w:rsid w:val="52E12626"/>
    <w:rsid w:val="52E1321B"/>
    <w:rsid w:val="52E14856"/>
    <w:rsid w:val="52E1901C"/>
    <w:rsid w:val="52E1B79A"/>
    <w:rsid w:val="52E1D703"/>
    <w:rsid w:val="52E1FA24"/>
    <w:rsid w:val="52E21515"/>
    <w:rsid w:val="52E2396C"/>
    <w:rsid w:val="52E23D09"/>
    <w:rsid w:val="52E25805"/>
    <w:rsid w:val="52E26215"/>
    <w:rsid w:val="52E28027"/>
    <w:rsid w:val="52E2D998"/>
    <w:rsid w:val="52E2EC88"/>
    <w:rsid w:val="52E3095F"/>
    <w:rsid w:val="52E34FE3"/>
    <w:rsid w:val="52E355CB"/>
    <w:rsid w:val="52E47078"/>
    <w:rsid w:val="52E47177"/>
    <w:rsid w:val="52E4A722"/>
    <w:rsid w:val="52E4ACA6"/>
    <w:rsid w:val="52E4F198"/>
    <w:rsid w:val="52E4FEE4"/>
    <w:rsid w:val="52E4FFF5"/>
    <w:rsid w:val="52E538CE"/>
    <w:rsid w:val="52E54840"/>
    <w:rsid w:val="52E5730D"/>
    <w:rsid w:val="52E59883"/>
    <w:rsid w:val="52E5AA24"/>
    <w:rsid w:val="52E5D08D"/>
    <w:rsid w:val="52E5D651"/>
    <w:rsid w:val="52E660E9"/>
    <w:rsid w:val="52E66876"/>
    <w:rsid w:val="52E6B6A9"/>
    <w:rsid w:val="52E72737"/>
    <w:rsid w:val="52E7A820"/>
    <w:rsid w:val="52E7DE89"/>
    <w:rsid w:val="52E7E4CB"/>
    <w:rsid w:val="52E81C1C"/>
    <w:rsid w:val="52E83017"/>
    <w:rsid w:val="52E852F8"/>
    <w:rsid w:val="52E872CF"/>
    <w:rsid w:val="52E8F1DC"/>
    <w:rsid w:val="52E8F7DA"/>
    <w:rsid w:val="52E90207"/>
    <w:rsid w:val="52E91338"/>
    <w:rsid w:val="52E927FD"/>
    <w:rsid w:val="52E93CD7"/>
    <w:rsid w:val="52E95C47"/>
    <w:rsid w:val="52E9B750"/>
    <w:rsid w:val="52E9BB69"/>
    <w:rsid w:val="52EA0B80"/>
    <w:rsid w:val="52EA0F46"/>
    <w:rsid w:val="52EA17D3"/>
    <w:rsid w:val="52EA1AB5"/>
    <w:rsid w:val="52EA21D1"/>
    <w:rsid w:val="52EA3F0E"/>
    <w:rsid w:val="52EA59E3"/>
    <w:rsid w:val="52EA7892"/>
    <w:rsid w:val="52EA97EF"/>
    <w:rsid w:val="52EA9977"/>
    <w:rsid w:val="52EAA6DA"/>
    <w:rsid w:val="52EB152E"/>
    <w:rsid w:val="52EB3A83"/>
    <w:rsid w:val="52EB43BB"/>
    <w:rsid w:val="52EB5270"/>
    <w:rsid w:val="52EB5A13"/>
    <w:rsid w:val="52EB673A"/>
    <w:rsid w:val="52EB70F3"/>
    <w:rsid w:val="52EB8614"/>
    <w:rsid w:val="52EB9E35"/>
    <w:rsid w:val="52EBC6CC"/>
    <w:rsid w:val="52EBC870"/>
    <w:rsid w:val="52EC2CF8"/>
    <w:rsid w:val="52EC362E"/>
    <w:rsid w:val="52EC3B35"/>
    <w:rsid w:val="52EC978D"/>
    <w:rsid w:val="52ECDFC1"/>
    <w:rsid w:val="52ECEF17"/>
    <w:rsid w:val="52ECF0C6"/>
    <w:rsid w:val="52ED5A2F"/>
    <w:rsid w:val="52ED78FA"/>
    <w:rsid w:val="52ED8548"/>
    <w:rsid w:val="52EDCAC8"/>
    <w:rsid w:val="52EE55D0"/>
    <w:rsid w:val="52EE5968"/>
    <w:rsid w:val="52EE9EAE"/>
    <w:rsid w:val="52EED394"/>
    <w:rsid w:val="52EED5FE"/>
    <w:rsid w:val="52EEF4F3"/>
    <w:rsid w:val="52EF08AB"/>
    <w:rsid w:val="52EF1B89"/>
    <w:rsid w:val="52EF47DB"/>
    <w:rsid w:val="52EF6303"/>
    <w:rsid w:val="52EFB48D"/>
    <w:rsid w:val="52EFC892"/>
    <w:rsid w:val="52EFDD2C"/>
    <w:rsid w:val="52EFF938"/>
    <w:rsid w:val="52F02D6B"/>
    <w:rsid w:val="52F03C05"/>
    <w:rsid w:val="52F05BEF"/>
    <w:rsid w:val="52F0C464"/>
    <w:rsid w:val="52F0C81D"/>
    <w:rsid w:val="52F0ECDF"/>
    <w:rsid w:val="52F0F4EE"/>
    <w:rsid w:val="52F1462F"/>
    <w:rsid w:val="52F18054"/>
    <w:rsid w:val="52F1D8FB"/>
    <w:rsid w:val="52F20A83"/>
    <w:rsid w:val="52F23310"/>
    <w:rsid w:val="52F24DD1"/>
    <w:rsid w:val="52F2BD31"/>
    <w:rsid w:val="52F2EEAF"/>
    <w:rsid w:val="52F30E9A"/>
    <w:rsid w:val="52F32E1B"/>
    <w:rsid w:val="52F3388F"/>
    <w:rsid w:val="52F3AFB1"/>
    <w:rsid w:val="52F3B704"/>
    <w:rsid w:val="52F3BBFA"/>
    <w:rsid w:val="52F3DAEB"/>
    <w:rsid w:val="52F414D8"/>
    <w:rsid w:val="52F43256"/>
    <w:rsid w:val="52F43767"/>
    <w:rsid w:val="52F43E24"/>
    <w:rsid w:val="52F496F8"/>
    <w:rsid w:val="52F49ADD"/>
    <w:rsid w:val="52F4A747"/>
    <w:rsid w:val="52F4E069"/>
    <w:rsid w:val="52F4FD3A"/>
    <w:rsid w:val="52F50850"/>
    <w:rsid w:val="52F50CC9"/>
    <w:rsid w:val="52F525FF"/>
    <w:rsid w:val="52F577D1"/>
    <w:rsid w:val="52F587FA"/>
    <w:rsid w:val="52F5B2EA"/>
    <w:rsid w:val="52F5CFDE"/>
    <w:rsid w:val="52F5F6AB"/>
    <w:rsid w:val="52F60DAD"/>
    <w:rsid w:val="52F614B8"/>
    <w:rsid w:val="52F616A2"/>
    <w:rsid w:val="52F628EF"/>
    <w:rsid w:val="52F66201"/>
    <w:rsid w:val="52F693ED"/>
    <w:rsid w:val="52F69726"/>
    <w:rsid w:val="52F6C81A"/>
    <w:rsid w:val="52F6E26E"/>
    <w:rsid w:val="52F75908"/>
    <w:rsid w:val="52F7B5B9"/>
    <w:rsid w:val="52F85AD6"/>
    <w:rsid w:val="52F87CC3"/>
    <w:rsid w:val="52F8908A"/>
    <w:rsid w:val="52F8AD1C"/>
    <w:rsid w:val="52F918E4"/>
    <w:rsid w:val="52F95DC0"/>
    <w:rsid w:val="52F964F8"/>
    <w:rsid w:val="52F97C07"/>
    <w:rsid w:val="52F982AD"/>
    <w:rsid w:val="52F9A1DA"/>
    <w:rsid w:val="52F9C170"/>
    <w:rsid w:val="52FA1C95"/>
    <w:rsid w:val="52FA3D74"/>
    <w:rsid w:val="52FA5054"/>
    <w:rsid w:val="52FA526E"/>
    <w:rsid w:val="52FA5FAA"/>
    <w:rsid w:val="52FA7A60"/>
    <w:rsid w:val="52FA9007"/>
    <w:rsid w:val="52FA9C75"/>
    <w:rsid w:val="52FAA08E"/>
    <w:rsid w:val="52FAB5CB"/>
    <w:rsid w:val="52FABC10"/>
    <w:rsid w:val="52FB4413"/>
    <w:rsid w:val="52FB4418"/>
    <w:rsid w:val="52FB44A4"/>
    <w:rsid w:val="52FB576E"/>
    <w:rsid w:val="52FB6304"/>
    <w:rsid w:val="52FB6492"/>
    <w:rsid w:val="52FBB2DF"/>
    <w:rsid w:val="52FBDFA0"/>
    <w:rsid w:val="52FBE3EF"/>
    <w:rsid w:val="52FC0E4D"/>
    <w:rsid w:val="52FC111A"/>
    <w:rsid w:val="52FC434A"/>
    <w:rsid w:val="52FC509F"/>
    <w:rsid w:val="52FC791A"/>
    <w:rsid w:val="52FC8669"/>
    <w:rsid w:val="52FC8DB0"/>
    <w:rsid w:val="52FC91FB"/>
    <w:rsid w:val="52FCF5F3"/>
    <w:rsid w:val="52FD4AC5"/>
    <w:rsid w:val="52FD5495"/>
    <w:rsid w:val="52FD75BB"/>
    <w:rsid w:val="52FD78BC"/>
    <w:rsid w:val="52FDE65F"/>
    <w:rsid w:val="52FDEDFC"/>
    <w:rsid w:val="52FE0913"/>
    <w:rsid w:val="52FE3DB8"/>
    <w:rsid w:val="52FE6737"/>
    <w:rsid w:val="52FE6D47"/>
    <w:rsid w:val="52FE8B01"/>
    <w:rsid w:val="52FEAB81"/>
    <w:rsid w:val="52FEF909"/>
    <w:rsid w:val="52FF06F4"/>
    <w:rsid w:val="52FF3E2B"/>
    <w:rsid w:val="52FF8CC1"/>
    <w:rsid w:val="52FFC7F8"/>
    <w:rsid w:val="52FFCBA7"/>
    <w:rsid w:val="52FFD763"/>
    <w:rsid w:val="52FFE2F7"/>
    <w:rsid w:val="52FFF193"/>
    <w:rsid w:val="530088B7"/>
    <w:rsid w:val="5300C910"/>
    <w:rsid w:val="5300D687"/>
    <w:rsid w:val="53011A4C"/>
    <w:rsid w:val="53013257"/>
    <w:rsid w:val="5301FFF2"/>
    <w:rsid w:val="530203E2"/>
    <w:rsid w:val="53023737"/>
    <w:rsid w:val="530282F5"/>
    <w:rsid w:val="5302A6A2"/>
    <w:rsid w:val="5302CEF8"/>
    <w:rsid w:val="5302D8E5"/>
    <w:rsid w:val="53031564"/>
    <w:rsid w:val="53035E39"/>
    <w:rsid w:val="530368AE"/>
    <w:rsid w:val="530368B0"/>
    <w:rsid w:val="53037630"/>
    <w:rsid w:val="53038D34"/>
    <w:rsid w:val="5303989D"/>
    <w:rsid w:val="5303A563"/>
    <w:rsid w:val="53042C5B"/>
    <w:rsid w:val="530470C6"/>
    <w:rsid w:val="53047CAD"/>
    <w:rsid w:val="530497B4"/>
    <w:rsid w:val="5304A33C"/>
    <w:rsid w:val="5304DFF5"/>
    <w:rsid w:val="5304E176"/>
    <w:rsid w:val="53051E1B"/>
    <w:rsid w:val="53055029"/>
    <w:rsid w:val="53057E9B"/>
    <w:rsid w:val="53058745"/>
    <w:rsid w:val="5305A0DB"/>
    <w:rsid w:val="5305CA0A"/>
    <w:rsid w:val="5305CE01"/>
    <w:rsid w:val="5305DF3B"/>
    <w:rsid w:val="5306376A"/>
    <w:rsid w:val="5306622A"/>
    <w:rsid w:val="5306932D"/>
    <w:rsid w:val="5306C3C9"/>
    <w:rsid w:val="530765FA"/>
    <w:rsid w:val="53077307"/>
    <w:rsid w:val="530793B4"/>
    <w:rsid w:val="5307FC69"/>
    <w:rsid w:val="53080E4A"/>
    <w:rsid w:val="53082563"/>
    <w:rsid w:val="53087F34"/>
    <w:rsid w:val="5308D633"/>
    <w:rsid w:val="53094967"/>
    <w:rsid w:val="530958BA"/>
    <w:rsid w:val="53097DF0"/>
    <w:rsid w:val="53097E5C"/>
    <w:rsid w:val="53098AAA"/>
    <w:rsid w:val="5309A9B0"/>
    <w:rsid w:val="5309A9FA"/>
    <w:rsid w:val="5309DB16"/>
    <w:rsid w:val="530A15EC"/>
    <w:rsid w:val="530A491F"/>
    <w:rsid w:val="530AB59B"/>
    <w:rsid w:val="530AC3F3"/>
    <w:rsid w:val="530AE9E7"/>
    <w:rsid w:val="530B3B98"/>
    <w:rsid w:val="530B831A"/>
    <w:rsid w:val="530B8657"/>
    <w:rsid w:val="530B948A"/>
    <w:rsid w:val="530BBA50"/>
    <w:rsid w:val="530BBE84"/>
    <w:rsid w:val="530C157F"/>
    <w:rsid w:val="530C4EAD"/>
    <w:rsid w:val="530C573F"/>
    <w:rsid w:val="530C5766"/>
    <w:rsid w:val="530C6834"/>
    <w:rsid w:val="530C69D0"/>
    <w:rsid w:val="530C99ED"/>
    <w:rsid w:val="530CB8E1"/>
    <w:rsid w:val="530CBD06"/>
    <w:rsid w:val="530CBF50"/>
    <w:rsid w:val="530CD897"/>
    <w:rsid w:val="530CD919"/>
    <w:rsid w:val="530D3391"/>
    <w:rsid w:val="530D85BB"/>
    <w:rsid w:val="530DAB74"/>
    <w:rsid w:val="530DB583"/>
    <w:rsid w:val="530DBD6E"/>
    <w:rsid w:val="530DE262"/>
    <w:rsid w:val="530DEB67"/>
    <w:rsid w:val="530E26BC"/>
    <w:rsid w:val="530E2CA6"/>
    <w:rsid w:val="530E5CA7"/>
    <w:rsid w:val="530ED8F4"/>
    <w:rsid w:val="530EFBAF"/>
    <w:rsid w:val="530F16E9"/>
    <w:rsid w:val="530F3228"/>
    <w:rsid w:val="530F5801"/>
    <w:rsid w:val="530F9702"/>
    <w:rsid w:val="530F9E98"/>
    <w:rsid w:val="530FCF8B"/>
    <w:rsid w:val="530FD537"/>
    <w:rsid w:val="53100B76"/>
    <w:rsid w:val="5310142D"/>
    <w:rsid w:val="53107A87"/>
    <w:rsid w:val="531083A3"/>
    <w:rsid w:val="5310AD3B"/>
    <w:rsid w:val="5310F558"/>
    <w:rsid w:val="531114E3"/>
    <w:rsid w:val="53115559"/>
    <w:rsid w:val="5311624F"/>
    <w:rsid w:val="531182B5"/>
    <w:rsid w:val="5311A25F"/>
    <w:rsid w:val="5311A4C3"/>
    <w:rsid w:val="5311C23B"/>
    <w:rsid w:val="5312078F"/>
    <w:rsid w:val="53125259"/>
    <w:rsid w:val="53126388"/>
    <w:rsid w:val="5312887E"/>
    <w:rsid w:val="5312C67C"/>
    <w:rsid w:val="5312EBC8"/>
    <w:rsid w:val="5312F0BB"/>
    <w:rsid w:val="5313530C"/>
    <w:rsid w:val="53137EF0"/>
    <w:rsid w:val="5313904A"/>
    <w:rsid w:val="5313A1BA"/>
    <w:rsid w:val="5314731B"/>
    <w:rsid w:val="53148910"/>
    <w:rsid w:val="53148E66"/>
    <w:rsid w:val="53149BB4"/>
    <w:rsid w:val="5314A7AF"/>
    <w:rsid w:val="5314BDB8"/>
    <w:rsid w:val="5314E365"/>
    <w:rsid w:val="53150DEF"/>
    <w:rsid w:val="531537EC"/>
    <w:rsid w:val="531552C4"/>
    <w:rsid w:val="531556BD"/>
    <w:rsid w:val="5315E0BE"/>
    <w:rsid w:val="53162363"/>
    <w:rsid w:val="53162A5A"/>
    <w:rsid w:val="53163D9B"/>
    <w:rsid w:val="53164244"/>
    <w:rsid w:val="531657F9"/>
    <w:rsid w:val="5316DA58"/>
    <w:rsid w:val="5316EC84"/>
    <w:rsid w:val="5316F361"/>
    <w:rsid w:val="5317257A"/>
    <w:rsid w:val="53172A73"/>
    <w:rsid w:val="5317424E"/>
    <w:rsid w:val="53175F29"/>
    <w:rsid w:val="53177365"/>
    <w:rsid w:val="53177477"/>
    <w:rsid w:val="531783FB"/>
    <w:rsid w:val="5317895E"/>
    <w:rsid w:val="53179476"/>
    <w:rsid w:val="5317AF3D"/>
    <w:rsid w:val="5317BFC0"/>
    <w:rsid w:val="5317D3F6"/>
    <w:rsid w:val="5317E04F"/>
    <w:rsid w:val="5317EB83"/>
    <w:rsid w:val="53182130"/>
    <w:rsid w:val="5318314A"/>
    <w:rsid w:val="5318A3F1"/>
    <w:rsid w:val="5318B6D1"/>
    <w:rsid w:val="5318C309"/>
    <w:rsid w:val="5318E7A4"/>
    <w:rsid w:val="53193110"/>
    <w:rsid w:val="53197516"/>
    <w:rsid w:val="53197E75"/>
    <w:rsid w:val="53199371"/>
    <w:rsid w:val="5319C984"/>
    <w:rsid w:val="5319E3B2"/>
    <w:rsid w:val="531A875A"/>
    <w:rsid w:val="531AA24F"/>
    <w:rsid w:val="531ABBF6"/>
    <w:rsid w:val="531AD2EE"/>
    <w:rsid w:val="531AEA76"/>
    <w:rsid w:val="531AF19E"/>
    <w:rsid w:val="531B74EC"/>
    <w:rsid w:val="531B8D92"/>
    <w:rsid w:val="531B96EF"/>
    <w:rsid w:val="531BBB81"/>
    <w:rsid w:val="531BD1C6"/>
    <w:rsid w:val="531BE163"/>
    <w:rsid w:val="531BECB4"/>
    <w:rsid w:val="531C24E6"/>
    <w:rsid w:val="531C7373"/>
    <w:rsid w:val="531C7E8E"/>
    <w:rsid w:val="531C95DD"/>
    <w:rsid w:val="531CA036"/>
    <w:rsid w:val="531CDE6D"/>
    <w:rsid w:val="531D1A7D"/>
    <w:rsid w:val="531D1B07"/>
    <w:rsid w:val="531D219C"/>
    <w:rsid w:val="531D3BC1"/>
    <w:rsid w:val="531D67BD"/>
    <w:rsid w:val="531D6A97"/>
    <w:rsid w:val="531DAD9D"/>
    <w:rsid w:val="531DB26C"/>
    <w:rsid w:val="531DBFDD"/>
    <w:rsid w:val="531DC748"/>
    <w:rsid w:val="531DD526"/>
    <w:rsid w:val="531DF299"/>
    <w:rsid w:val="531DFA10"/>
    <w:rsid w:val="531E0489"/>
    <w:rsid w:val="531EA5A4"/>
    <w:rsid w:val="531EE2B3"/>
    <w:rsid w:val="531F0FFF"/>
    <w:rsid w:val="531F5D01"/>
    <w:rsid w:val="531F7CBD"/>
    <w:rsid w:val="531F9B48"/>
    <w:rsid w:val="531FB5D9"/>
    <w:rsid w:val="531FB5ED"/>
    <w:rsid w:val="531FF9FF"/>
    <w:rsid w:val="53205631"/>
    <w:rsid w:val="5320D8FD"/>
    <w:rsid w:val="5320EE0D"/>
    <w:rsid w:val="5320F23C"/>
    <w:rsid w:val="53210187"/>
    <w:rsid w:val="532104FB"/>
    <w:rsid w:val="5321441D"/>
    <w:rsid w:val="53215BE7"/>
    <w:rsid w:val="53216C73"/>
    <w:rsid w:val="53219D67"/>
    <w:rsid w:val="5321D50B"/>
    <w:rsid w:val="5321F773"/>
    <w:rsid w:val="5321FC82"/>
    <w:rsid w:val="53220B07"/>
    <w:rsid w:val="53227B1E"/>
    <w:rsid w:val="53228AE1"/>
    <w:rsid w:val="5322CFC0"/>
    <w:rsid w:val="5322F0FB"/>
    <w:rsid w:val="53233569"/>
    <w:rsid w:val="53235C0B"/>
    <w:rsid w:val="53236A39"/>
    <w:rsid w:val="53237BF5"/>
    <w:rsid w:val="53238AA4"/>
    <w:rsid w:val="5323A2D0"/>
    <w:rsid w:val="5323BBCD"/>
    <w:rsid w:val="5323BCFC"/>
    <w:rsid w:val="5323E029"/>
    <w:rsid w:val="5323E8F1"/>
    <w:rsid w:val="5323F2E7"/>
    <w:rsid w:val="53240786"/>
    <w:rsid w:val="53240C64"/>
    <w:rsid w:val="532413FB"/>
    <w:rsid w:val="53244A9C"/>
    <w:rsid w:val="532481FF"/>
    <w:rsid w:val="5324C9C3"/>
    <w:rsid w:val="532504D8"/>
    <w:rsid w:val="53250515"/>
    <w:rsid w:val="5325767E"/>
    <w:rsid w:val="5325996A"/>
    <w:rsid w:val="5325D9DC"/>
    <w:rsid w:val="5325EACC"/>
    <w:rsid w:val="53260023"/>
    <w:rsid w:val="532624E6"/>
    <w:rsid w:val="53262F09"/>
    <w:rsid w:val="53264DA9"/>
    <w:rsid w:val="5326518B"/>
    <w:rsid w:val="532653F2"/>
    <w:rsid w:val="5326A6A3"/>
    <w:rsid w:val="5326B751"/>
    <w:rsid w:val="5326C840"/>
    <w:rsid w:val="5326DBC7"/>
    <w:rsid w:val="5326FD87"/>
    <w:rsid w:val="532744F1"/>
    <w:rsid w:val="53276155"/>
    <w:rsid w:val="5327742B"/>
    <w:rsid w:val="532777A2"/>
    <w:rsid w:val="5327878F"/>
    <w:rsid w:val="53278890"/>
    <w:rsid w:val="5327AE30"/>
    <w:rsid w:val="5327C7FF"/>
    <w:rsid w:val="5327D06F"/>
    <w:rsid w:val="53285474"/>
    <w:rsid w:val="5328598E"/>
    <w:rsid w:val="532872D3"/>
    <w:rsid w:val="53288B49"/>
    <w:rsid w:val="532898EB"/>
    <w:rsid w:val="5328CC8A"/>
    <w:rsid w:val="5328F551"/>
    <w:rsid w:val="532911B1"/>
    <w:rsid w:val="53293A9C"/>
    <w:rsid w:val="53295C20"/>
    <w:rsid w:val="53297C5A"/>
    <w:rsid w:val="5329BC7B"/>
    <w:rsid w:val="5329D854"/>
    <w:rsid w:val="532A04AC"/>
    <w:rsid w:val="532A76DC"/>
    <w:rsid w:val="532A9550"/>
    <w:rsid w:val="532AAAB4"/>
    <w:rsid w:val="532AB6F5"/>
    <w:rsid w:val="532AD86D"/>
    <w:rsid w:val="532B04EF"/>
    <w:rsid w:val="532B1B66"/>
    <w:rsid w:val="532BD8B8"/>
    <w:rsid w:val="532BF97C"/>
    <w:rsid w:val="532C18D9"/>
    <w:rsid w:val="532C2755"/>
    <w:rsid w:val="532C40E0"/>
    <w:rsid w:val="532C4A2B"/>
    <w:rsid w:val="532CDCCD"/>
    <w:rsid w:val="532CEFFD"/>
    <w:rsid w:val="532D05DB"/>
    <w:rsid w:val="532D331E"/>
    <w:rsid w:val="532D6CA7"/>
    <w:rsid w:val="532D78BF"/>
    <w:rsid w:val="532D8AE0"/>
    <w:rsid w:val="532DA261"/>
    <w:rsid w:val="532E0978"/>
    <w:rsid w:val="532E267E"/>
    <w:rsid w:val="532E2E34"/>
    <w:rsid w:val="532E327F"/>
    <w:rsid w:val="532E769A"/>
    <w:rsid w:val="532E8136"/>
    <w:rsid w:val="532F1DDA"/>
    <w:rsid w:val="532F2998"/>
    <w:rsid w:val="532F6642"/>
    <w:rsid w:val="532F79CC"/>
    <w:rsid w:val="532F87FD"/>
    <w:rsid w:val="532F8A6E"/>
    <w:rsid w:val="532F8CC1"/>
    <w:rsid w:val="532F8ECB"/>
    <w:rsid w:val="532FD929"/>
    <w:rsid w:val="533008A6"/>
    <w:rsid w:val="53301095"/>
    <w:rsid w:val="53303EF2"/>
    <w:rsid w:val="53304BCC"/>
    <w:rsid w:val="533053C0"/>
    <w:rsid w:val="53305947"/>
    <w:rsid w:val="53307071"/>
    <w:rsid w:val="533096A7"/>
    <w:rsid w:val="5330A090"/>
    <w:rsid w:val="5330B063"/>
    <w:rsid w:val="5330ECB9"/>
    <w:rsid w:val="5330F62A"/>
    <w:rsid w:val="5330FDBD"/>
    <w:rsid w:val="53314867"/>
    <w:rsid w:val="53316412"/>
    <w:rsid w:val="53318428"/>
    <w:rsid w:val="53318E14"/>
    <w:rsid w:val="53319B71"/>
    <w:rsid w:val="5331A527"/>
    <w:rsid w:val="5331A5D2"/>
    <w:rsid w:val="5331E2EB"/>
    <w:rsid w:val="5331F283"/>
    <w:rsid w:val="5331F6E8"/>
    <w:rsid w:val="53320461"/>
    <w:rsid w:val="533231F9"/>
    <w:rsid w:val="53328A87"/>
    <w:rsid w:val="5332C8AE"/>
    <w:rsid w:val="5332EDDF"/>
    <w:rsid w:val="5332F19B"/>
    <w:rsid w:val="53330286"/>
    <w:rsid w:val="53331C1C"/>
    <w:rsid w:val="53332619"/>
    <w:rsid w:val="53334F1C"/>
    <w:rsid w:val="5333A807"/>
    <w:rsid w:val="5333CD87"/>
    <w:rsid w:val="5333E6BB"/>
    <w:rsid w:val="5334148F"/>
    <w:rsid w:val="53341A20"/>
    <w:rsid w:val="533423EA"/>
    <w:rsid w:val="533459C7"/>
    <w:rsid w:val="53346B0A"/>
    <w:rsid w:val="53347044"/>
    <w:rsid w:val="53347A63"/>
    <w:rsid w:val="53348733"/>
    <w:rsid w:val="53349188"/>
    <w:rsid w:val="5334BB7C"/>
    <w:rsid w:val="53351934"/>
    <w:rsid w:val="533554BF"/>
    <w:rsid w:val="53356D0A"/>
    <w:rsid w:val="533597D3"/>
    <w:rsid w:val="5335B100"/>
    <w:rsid w:val="5335BB54"/>
    <w:rsid w:val="5335BFF1"/>
    <w:rsid w:val="5335D4C2"/>
    <w:rsid w:val="5335D548"/>
    <w:rsid w:val="5335EC5C"/>
    <w:rsid w:val="5335F677"/>
    <w:rsid w:val="533605A6"/>
    <w:rsid w:val="53366C9F"/>
    <w:rsid w:val="53367561"/>
    <w:rsid w:val="53368CAC"/>
    <w:rsid w:val="53370929"/>
    <w:rsid w:val="53372917"/>
    <w:rsid w:val="53377335"/>
    <w:rsid w:val="5337784C"/>
    <w:rsid w:val="53377D78"/>
    <w:rsid w:val="53379215"/>
    <w:rsid w:val="53379B66"/>
    <w:rsid w:val="5337D193"/>
    <w:rsid w:val="5337ECD0"/>
    <w:rsid w:val="533821C3"/>
    <w:rsid w:val="533834B1"/>
    <w:rsid w:val="5338566C"/>
    <w:rsid w:val="5338654F"/>
    <w:rsid w:val="53386A0A"/>
    <w:rsid w:val="5338927D"/>
    <w:rsid w:val="5338DB44"/>
    <w:rsid w:val="5338DF2B"/>
    <w:rsid w:val="53391664"/>
    <w:rsid w:val="53397504"/>
    <w:rsid w:val="53398AC8"/>
    <w:rsid w:val="5339D4AE"/>
    <w:rsid w:val="533A06DF"/>
    <w:rsid w:val="533A16FE"/>
    <w:rsid w:val="533A1B03"/>
    <w:rsid w:val="533A7624"/>
    <w:rsid w:val="533A7731"/>
    <w:rsid w:val="533A7E94"/>
    <w:rsid w:val="533AB710"/>
    <w:rsid w:val="533AC9E4"/>
    <w:rsid w:val="533BAD6D"/>
    <w:rsid w:val="533BD9C6"/>
    <w:rsid w:val="533BFB5D"/>
    <w:rsid w:val="533C5CAA"/>
    <w:rsid w:val="533C76F7"/>
    <w:rsid w:val="533C8E0E"/>
    <w:rsid w:val="533CC4EB"/>
    <w:rsid w:val="533CCC09"/>
    <w:rsid w:val="533CDA0F"/>
    <w:rsid w:val="533D0070"/>
    <w:rsid w:val="533D0B71"/>
    <w:rsid w:val="533D292B"/>
    <w:rsid w:val="533D299E"/>
    <w:rsid w:val="533D60F8"/>
    <w:rsid w:val="533D6EA4"/>
    <w:rsid w:val="533DA004"/>
    <w:rsid w:val="533DC7F6"/>
    <w:rsid w:val="533DCFCB"/>
    <w:rsid w:val="533DDA39"/>
    <w:rsid w:val="533E2AC5"/>
    <w:rsid w:val="533E9C3C"/>
    <w:rsid w:val="533EC0C0"/>
    <w:rsid w:val="533EED9E"/>
    <w:rsid w:val="533EEFBA"/>
    <w:rsid w:val="533F0398"/>
    <w:rsid w:val="533F2B61"/>
    <w:rsid w:val="533F3B48"/>
    <w:rsid w:val="533F62A7"/>
    <w:rsid w:val="533F6993"/>
    <w:rsid w:val="533FE8BA"/>
    <w:rsid w:val="533FECC4"/>
    <w:rsid w:val="533FF833"/>
    <w:rsid w:val="53400CF2"/>
    <w:rsid w:val="53401670"/>
    <w:rsid w:val="53401DB6"/>
    <w:rsid w:val="53402A25"/>
    <w:rsid w:val="534037D5"/>
    <w:rsid w:val="53404BED"/>
    <w:rsid w:val="5340610C"/>
    <w:rsid w:val="53407018"/>
    <w:rsid w:val="5340DFA0"/>
    <w:rsid w:val="5340F7B9"/>
    <w:rsid w:val="534161FF"/>
    <w:rsid w:val="5341BC87"/>
    <w:rsid w:val="53422B1F"/>
    <w:rsid w:val="53423002"/>
    <w:rsid w:val="53423A44"/>
    <w:rsid w:val="53428CDE"/>
    <w:rsid w:val="5342D324"/>
    <w:rsid w:val="53433800"/>
    <w:rsid w:val="53436776"/>
    <w:rsid w:val="5343726D"/>
    <w:rsid w:val="5343E070"/>
    <w:rsid w:val="5343E2CA"/>
    <w:rsid w:val="534423D6"/>
    <w:rsid w:val="53442DC2"/>
    <w:rsid w:val="534467BF"/>
    <w:rsid w:val="5344875C"/>
    <w:rsid w:val="5344C5E4"/>
    <w:rsid w:val="5344EE02"/>
    <w:rsid w:val="53458E37"/>
    <w:rsid w:val="5345B736"/>
    <w:rsid w:val="53461C1C"/>
    <w:rsid w:val="5346399E"/>
    <w:rsid w:val="53464178"/>
    <w:rsid w:val="53465EB4"/>
    <w:rsid w:val="5346649D"/>
    <w:rsid w:val="53468014"/>
    <w:rsid w:val="534695BB"/>
    <w:rsid w:val="5346B585"/>
    <w:rsid w:val="5346BACF"/>
    <w:rsid w:val="5346C044"/>
    <w:rsid w:val="5346C940"/>
    <w:rsid w:val="5346CA8B"/>
    <w:rsid w:val="5346F18A"/>
    <w:rsid w:val="53470FC2"/>
    <w:rsid w:val="5347187A"/>
    <w:rsid w:val="53471E3B"/>
    <w:rsid w:val="53473202"/>
    <w:rsid w:val="53476B73"/>
    <w:rsid w:val="53478A28"/>
    <w:rsid w:val="53479833"/>
    <w:rsid w:val="5347B7D2"/>
    <w:rsid w:val="5347DAEA"/>
    <w:rsid w:val="5347E186"/>
    <w:rsid w:val="534824E9"/>
    <w:rsid w:val="5348407B"/>
    <w:rsid w:val="53485CEC"/>
    <w:rsid w:val="53487F61"/>
    <w:rsid w:val="5348B56E"/>
    <w:rsid w:val="5348BC9D"/>
    <w:rsid w:val="5349011F"/>
    <w:rsid w:val="53492411"/>
    <w:rsid w:val="5349343A"/>
    <w:rsid w:val="534946F5"/>
    <w:rsid w:val="53496982"/>
    <w:rsid w:val="53497900"/>
    <w:rsid w:val="5349B13F"/>
    <w:rsid w:val="5349B919"/>
    <w:rsid w:val="5349C56B"/>
    <w:rsid w:val="534A25B6"/>
    <w:rsid w:val="534A300E"/>
    <w:rsid w:val="534A9E86"/>
    <w:rsid w:val="534AD5B0"/>
    <w:rsid w:val="534AF090"/>
    <w:rsid w:val="534B4F3A"/>
    <w:rsid w:val="534B5B24"/>
    <w:rsid w:val="534BB120"/>
    <w:rsid w:val="534BDF36"/>
    <w:rsid w:val="534BF207"/>
    <w:rsid w:val="534C32C7"/>
    <w:rsid w:val="534C45EB"/>
    <w:rsid w:val="534C4EF5"/>
    <w:rsid w:val="534C995C"/>
    <w:rsid w:val="534CCD25"/>
    <w:rsid w:val="534CED12"/>
    <w:rsid w:val="534CED21"/>
    <w:rsid w:val="534D6546"/>
    <w:rsid w:val="534D7C08"/>
    <w:rsid w:val="534DD817"/>
    <w:rsid w:val="534DEB87"/>
    <w:rsid w:val="534DFFF3"/>
    <w:rsid w:val="534E122B"/>
    <w:rsid w:val="534E2DA0"/>
    <w:rsid w:val="534E4212"/>
    <w:rsid w:val="534E4297"/>
    <w:rsid w:val="534E5D1B"/>
    <w:rsid w:val="534E6DCA"/>
    <w:rsid w:val="534E9062"/>
    <w:rsid w:val="534E990F"/>
    <w:rsid w:val="534EAC1B"/>
    <w:rsid w:val="534EB11A"/>
    <w:rsid w:val="534F1247"/>
    <w:rsid w:val="534F456E"/>
    <w:rsid w:val="534F5906"/>
    <w:rsid w:val="534F7F43"/>
    <w:rsid w:val="534F8252"/>
    <w:rsid w:val="534F95E9"/>
    <w:rsid w:val="534FB685"/>
    <w:rsid w:val="534FC159"/>
    <w:rsid w:val="534FD78C"/>
    <w:rsid w:val="534FDA5B"/>
    <w:rsid w:val="534FE711"/>
    <w:rsid w:val="53505E89"/>
    <w:rsid w:val="535076C5"/>
    <w:rsid w:val="53508A89"/>
    <w:rsid w:val="5350962C"/>
    <w:rsid w:val="5350B45A"/>
    <w:rsid w:val="5350E63C"/>
    <w:rsid w:val="5350E8F5"/>
    <w:rsid w:val="5350F7A8"/>
    <w:rsid w:val="535108AA"/>
    <w:rsid w:val="53511C01"/>
    <w:rsid w:val="5351255C"/>
    <w:rsid w:val="53513F47"/>
    <w:rsid w:val="53515452"/>
    <w:rsid w:val="53515CAD"/>
    <w:rsid w:val="5351700D"/>
    <w:rsid w:val="5351E71A"/>
    <w:rsid w:val="53522330"/>
    <w:rsid w:val="53525C39"/>
    <w:rsid w:val="5352762F"/>
    <w:rsid w:val="53527FE8"/>
    <w:rsid w:val="535290DF"/>
    <w:rsid w:val="53529382"/>
    <w:rsid w:val="53529B1B"/>
    <w:rsid w:val="5352A796"/>
    <w:rsid w:val="5352DEDA"/>
    <w:rsid w:val="53530F29"/>
    <w:rsid w:val="53531C94"/>
    <w:rsid w:val="53534985"/>
    <w:rsid w:val="5353549D"/>
    <w:rsid w:val="53535E20"/>
    <w:rsid w:val="5353721D"/>
    <w:rsid w:val="535377A1"/>
    <w:rsid w:val="53538F52"/>
    <w:rsid w:val="5353B80A"/>
    <w:rsid w:val="5353C7E7"/>
    <w:rsid w:val="5353CE4D"/>
    <w:rsid w:val="53541712"/>
    <w:rsid w:val="5354B4F5"/>
    <w:rsid w:val="5354B7E9"/>
    <w:rsid w:val="5354C2EF"/>
    <w:rsid w:val="53554CE5"/>
    <w:rsid w:val="53555B8B"/>
    <w:rsid w:val="5355EE2E"/>
    <w:rsid w:val="53560D30"/>
    <w:rsid w:val="53571054"/>
    <w:rsid w:val="53574232"/>
    <w:rsid w:val="53574B56"/>
    <w:rsid w:val="5357A50A"/>
    <w:rsid w:val="5357AFD6"/>
    <w:rsid w:val="5357C72F"/>
    <w:rsid w:val="5357D84E"/>
    <w:rsid w:val="535874AA"/>
    <w:rsid w:val="5358873D"/>
    <w:rsid w:val="5358FE50"/>
    <w:rsid w:val="535905AA"/>
    <w:rsid w:val="535931CA"/>
    <w:rsid w:val="5359390A"/>
    <w:rsid w:val="53596B8C"/>
    <w:rsid w:val="5359A52E"/>
    <w:rsid w:val="5359A54C"/>
    <w:rsid w:val="5359AB18"/>
    <w:rsid w:val="5359D1DB"/>
    <w:rsid w:val="535A2730"/>
    <w:rsid w:val="535A6958"/>
    <w:rsid w:val="535A7288"/>
    <w:rsid w:val="535A7BC8"/>
    <w:rsid w:val="535A7FAE"/>
    <w:rsid w:val="535AC0D5"/>
    <w:rsid w:val="535AE10A"/>
    <w:rsid w:val="535B1A57"/>
    <w:rsid w:val="535B3D06"/>
    <w:rsid w:val="535B649C"/>
    <w:rsid w:val="535BCFB8"/>
    <w:rsid w:val="535BD03F"/>
    <w:rsid w:val="535BD778"/>
    <w:rsid w:val="535BEE18"/>
    <w:rsid w:val="535C6960"/>
    <w:rsid w:val="535C977B"/>
    <w:rsid w:val="535CF828"/>
    <w:rsid w:val="535D35C1"/>
    <w:rsid w:val="535D44DA"/>
    <w:rsid w:val="535D4560"/>
    <w:rsid w:val="535D4AC3"/>
    <w:rsid w:val="535D6A57"/>
    <w:rsid w:val="535D79F7"/>
    <w:rsid w:val="535D9B4E"/>
    <w:rsid w:val="535DA6F7"/>
    <w:rsid w:val="535DAA29"/>
    <w:rsid w:val="535E138E"/>
    <w:rsid w:val="535E1C66"/>
    <w:rsid w:val="535E204E"/>
    <w:rsid w:val="535E227A"/>
    <w:rsid w:val="535E401E"/>
    <w:rsid w:val="535E7CDB"/>
    <w:rsid w:val="535E974B"/>
    <w:rsid w:val="535E9B72"/>
    <w:rsid w:val="535EB70A"/>
    <w:rsid w:val="535EBE18"/>
    <w:rsid w:val="535EC100"/>
    <w:rsid w:val="535F233C"/>
    <w:rsid w:val="535F5590"/>
    <w:rsid w:val="535F599D"/>
    <w:rsid w:val="535F736D"/>
    <w:rsid w:val="535FBAA4"/>
    <w:rsid w:val="535FC463"/>
    <w:rsid w:val="535FF1F2"/>
    <w:rsid w:val="5360029C"/>
    <w:rsid w:val="53601F05"/>
    <w:rsid w:val="536051DA"/>
    <w:rsid w:val="536069E3"/>
    <w:rsid w:val="53606ECE"/>
    <w:rsid w:val="53608B77"/>
    <w:rsid w:val="5360A0C8"/>
    <w:rsid w:val="5360A5F1"/>
    <w:rsid w:val="5360B7CA"/>
    <w:rsid w:val="5360C29C"/>
    <w:rsid w:val="5360E7DC"/>
    <w:rsid w:val="5360F618"/>
    <w:rsid w:val="53613A98"/>
    <w:rsid w:val="536163BD"/>
    <w:rsid w:val="5361E997"/>
    <w:rsid w:val="5362739F"/>
    <w:rsid w:val="53627530"/>
    <w:rsid w:val="53627A84"/>
    <w:rsid w:val="53629908"/>
    <w:rsid w:val="5362A74B"/>
    <w:rsid w:val="5362B263"/>
    <w:rsid w:val="5362B8A6"/>
    <w:rsid w:val="5362B8B2"/>
    <w:rsid w:val="5362EDE1"/>
    <w:rsid w:val="53630B01"/>
    <w:rsid w:val="5363C246"/>
    <w:rsid w:val="5363ECAA"/>
    <w:rsid w:val="5363F85B"/>
    <w:rsid w:val="53640623"/>
    <w:rsid w:val="53642917"/>
    <w:rsid w:val="53642924"/>
    <w:rsid w:val="536433F0"/>
    <w:rsid w:val="536436D8"/>
    <w:rsid w:val="536478AD"/>
    <w:rsid w:val="5364F164"/>
    <w:rsid w:val="5364F2D0"/>
    <w:rsid w:val="5365123E"/>
    <w:rsid w:val="5365414B"/>
    <w:rsid w:val="53655876"/>
    <w:rsid w:val="5365986B"/>
    <w:rsid w:val="53659BD9"/>
    <w:rsid w:val="53660C88"/>
    <w:rsid w:val="53666359"/>
    <w:rsid w:val="5366C6CD"/>
    <w:rsid w:val="536718F6"/>
    <w:rsid w:val="53672377"/>
    <w:rsid w:val="53677B26"/>
    <w:rsid w:val="5367A988"/>
    <w:rsid w:val="5367C7F7"/>
    <w:rsid w:val="5367C8C4"/>
    <w:rsid w:val="53680555"/>
    <w:rsid w:val="536818A7"/>
    <w:rsid w:val="53681F8E"/>
    <w:rsid w:val="5368227C"/>
    <w:rsid w:val="53685B37"/>
    <w:rsid w:val="5368BC8F"/>
    <w:rsid w:val="5368C0A8"/>
    <w:rsid w:val="5368DAF6"/>
    <w:rsid w:val="5368E253"/>
    <w:rsid w:val="5368F26E"/>
    <w:rsid w:val="536905F0"/>
    <w:rsid w:val="53693984"/>
    <w:rsid w:val="53693E1A"/>
    <w:rsid w:val="53694CAD"/>
    <w:rsid w:val="536955FA"/>
    <w:rsid w:val="5369723E"/>
    <w:rsid w:val="53699E79"/>
    <w:rsid w:val="5369BD5C"/>
    <w:rsid w:val="5369CD92"/>
    <w:rsid w:val="5369FFBF"/>
    <w:rsid w:val="536A00D2"/>
    <w:rsid w:val="536A267A"/>
    <w:rsid w:val="536A7C93"/>
    <w:rsid w:val="536A9FF3"/>
    <w:rsid w:val="536AB9DD"/>
    <w:rsid w:val="536ABDC4"/>
    <w:rsid w:val="536B0C58"/>
    <w:rsid w:val="536B1BAC"/>
    <w:rsid w:val="536B2B8E"/>
    <w:rsid w:val="536B4827"/>
    <w:rsid w:val="536B6F1D"/>
    <w:rsid w:val="536B916B"/>
    <w:rsid w:val="536B9A88"/>
    <w:rsid w:val="536BFA82"/>
    <w:rsid w:val="536C2810"/>
    <w:rsid w:val="536C52F7"/>
    <w:rsid w:val="536CDAE2"/>
    <w:rsid w:val="536CEB22"/>
    <w:rsid w:val="536D0768"/>
    <w:rsid w:val="536D597C"/>
    <w:rsid w:val="536D6DE7"/>
    <w:rsid w:val="536D7882"/>
    <w:rsid w:val="536D9E6C"/>
    <w:rsid w:val="536DAA9D"/>
    <w:rsid w:val="536DD02E"/>
    <w:rsid w:val="536DDC7B"/>
    <w:rsid w:val="536DED08"/>
    <w:rsid w:val="536E82B8"/>
    <w:rsid w:val="536E93B5"/>
    <w:rsid w:val="536EA2DC"/>
    <w:rsid w:val="536EB826"/>
    <w:rsid w:val="536EED5D"/>
    <w:rsid w:val="536EF766"/>
    <w:rsid w:val="536F7008"/>
    <w:rsid w:val="536FC916"/>
    <w:rsid w:val="536FE94F"/>
    <w:rsid w:val="536FF44D"/>
    <w:rsid w:val="5370407F"/>
    <w:rsid w:val="537048BA"/>
    <w:rsid w:val="53705336"/>
    <w:rsid w:val="537057C3"/>
    <w:rsid w:val="537086CE"/>
    <w:rsid w:val="5370AF37"/>
    <w:rsid w:val="5370F972"/>
    <w:rsid w:val="53710B3B"/>
    <w:rsid w:val="537140F4"/>
    <w:rsid w:val="537143D7"/>
    <w:rsid w:val="537150B4"/>
    <w:rsid w:val="5371561E"/>
    <w:rsid w:val="5371A3CA"/>
    <w:rsid w:val="5372A48B"/>
    <w:rsid w:val="5372F2A2"/>
    <w:rsid w:val="53730A4E"/>
    <w:rsid w:val="537312EC"/>
    <w:rsid w:val="53731360"/>
    <w:rsid w:val="53731BB4"/>
    <w:rsid w:val="53732ABE"/>
    <w:rsid w:val="53738D47"/>
    <w:rsid w:val="5373A28C"/>
    <w:rsid w:val="5373AD96"/>
    <w:rsid w:val="5373AFEA"/>
    <w:rsid w:val="5373BB0F"/>
    <w:rsid w:val="53743AD0"/>
    <w:rsid w:val="5374B3FE"/>
    <w:rsid w:val="5374B410"/>
    <w:rsid w:val="5374B819"/>
    <w:rsid w:val="5374DBB7"/>
    <w:rsid w:val="5374EDFA"/>
    <w:rsid w:val="53751C82"/>
    <w:rsid w:val="53752924"/>
    <w:rsid w:val="53752CE2"/>
    <w:rsid w:val="53755D96"/>
    <w:rsid w:val="537567F1"/>
    <w:rsid w:val="5375A3CC"/>
    <w:rsid w:val="5376117D"/>
    <w:rsid w:val="53761355"/>
    <w:rsid w:val="53762D29"/>
    <w:rsid w:val="537644CB"/>
    <w:rsid w:val="537651C1"/>
    <w:rsid w:val="53765684"/>
    <w:rsid w:val="537656C1"/>
    <w:rsid w:val="5376831D"/>
    <w:rsid w:val="5376FD34"/>
    <w:rsid w:val="537723CB"/>
    <w:rsid w:val="537749A4"/>
    <w:rsid w:val="5377501D"/>
    <w:rsid w:val="537770FA"/>
    <w:rsid w:val="5377CD28"/>
    <w:rsid w:val="5377D1E0"/>
    <w:rsid w:val="5377DD89"/>
    <w:rsid w:val="5377E0AF"/>
    <w:rsid w:val="53780D8D"/>
    <w:rsid w:val="53784E28"/>
    <w:rsid w:val="53785CCA"/>
    <w:rsid w:val="537863F3"/>
    <w:rsid w:val="537893F0"/>
    <w:rsid w:val="5378ADB1"/>
    <w:rsid w:val="5378F1D9"/>
    <w:rsid w:val="5378FE81"/>
    <w:rsid w:val="53792AE6"/>
    <w:rsid w:val="53793405"/>
    <w:rsid w:val="53793612"/>
    <w:rsid w:val="537944B0"/>
    <w:rsid w:val="53795856"/>
    <w:rsid w:val="53799644"/>
    <w:rsid w:val="5379B1CA"/>
    <w:rsid w:val="5379C9E4"/>
    <w:rsid w:val="5379DC7E"/>
    <w:rsid w:val="5379E341"/>
    <w:rsid w:val="537A35D0"/>
    <w:rsid w:val="537A623C"/>
    <w:rsid w:val="537A799F"/>
    <w:rsid w:val="537A85BB"/>
    <w:rsid w:val="537AAA20"/>
    <w:rsid w:val="537AAF5B"/>
    <w:rsid w:val="537AC2FB"/>
    <w:rsid w:val="537B294A"/>
    <w:rsid w:val="537B3D04"/>
    <w:rsid w:val="537B46DA"/>
    <w:rsid w:val="537B49AD"/>
    <w:rsid w:val="537B4C97"/>
    <w:rsid w:val="537B6841"/>
    <w:rsid w:val="537B6AA7"/>
    <w:rsid w:val="537B7AA5"/>
    <w:rsid w:val="537BA373"/>
    <w:rsid w:val="537BB6DB"/>
    <w:rsid w:val="537BD12B"/>
    <w:rsid w:val="537BD232"/>
    <w:rsid w:val="537C7856"/>
    <w:rsid w:val="537D4210"/>
    <w:rsid w:val="537D63EB"/>
    <w:rsid w:val="537D7D5E"/>
    <w:rsid w:val="537DBED5"/>
    <w:rsid w:val="537DF43F"/>
    <w:rsid w:val="537DFDA7"/>
    <w:rsid w:val="537E0A05"/>
    <w:rsid w:val="537E2981"/>
    <w:rsid w:val="537E4F1C"/>
    <w:rsid w:val="537E4F50"/>
    <w:rsid w:val="537E67AD"/>
    <w:rsid w:val="537E811D"/>
    <w:rsid w:val="537E8307"/>
    <w:rsid w:val="537E87B5"/>
    <w:rsid w:val="537E8B6F"/>
    <w:rsid w:val="537E94D8"/>
    <w:rsid w:val="537EA2B8"/>
    <w:rsid w:val="537EA315"/>
    <w:rsid w:val="537ED7CF"/>
    <w:rsid w:val="537F9586"/>
    <w:rsid w:val="537FCC1E"/>
    <w:rsid w:val="537FFFD0"/>
    <w:rsid w:val="53808DEA"/>
    <w:rsid w:val="5380AE25"/>
    <w:rsid w:val="5380B8A3"/>
    <w:rsid w:val="5380EF4A"/>
    <w:rsid w:val="5380F70A"/>
    <w:rsid w:val="5381154F"/>
    <w:rsid w:val="53811E67"/>
    <w:rsid w:val="53813840"/>
    <w:rsid w:val="53815820"/>
    <w:rsid w:val="53815867"/>
    <w:rsid w:val="53815B83"/>
    <w:rsid w:val="53824208"/>
    <w:rsid w:val="538260D6"/>
    <w:rsid w:val="5382810D"/>
    <w:rsid w:val="5382D46B"/>
    <w:rsid w:val="5382ED5F"/>
    <w:rsid w:val="538308F8"/>
    <w:rsid w:val="53830B4B"/>
    <w:rsid w:val="53830BFC"/>
    <w:rsid w:val="53833925"/>
    <w:rsid w:val="5383B4A5"/>
    <w:rsid w:val="5383BB97"/>
    <w:rsid w:val="5383D179"/>
    <w:rsid w:val="5383E937"/>
    <w:rsid w:val="5383EF6D"/>
    <w:rsid w:val="5384070F"/>
    <w:rsid w:val="5384193E"/>
    <w:rsid w:val="53843588"/>
    <w:rsid w:val="538452E2"/>
    <w:rsid w:val="538453CE"/>
    <w:rsid w:val="53845DC2"/>
    <w:rsid w:val="53846CFC"/>
    <w:rsid w:val="538470B0"/>
    <w:rsid w:val="5384B945"/>
    <w:rsid w:val="5384BB71"/>
    <w:rsid w:val="538539AB"/>
    <w:rsid w:val="53854F2A"/>
    <w:rsid w:val="53855ECC"/>
    <w:rsid w:val="53856D67"/>
    <w:rsid w:val="538584D9"/>
    <w:rsid w:val="5386953D"/>
    <w:rsid w:val="5386C448"/>
    <w:rsid w:val="5386C965"/>
    <w:rsid w:val="53870654"/>
    <w:rsid w:val="538737F5"/>
    <w:rsid w:val="53875F39"/>
    <w:rsid w:val="5387821D"/>
    <w:rsid w:val="5387A34C"/>
    <w:rsid w:val="5387AB24"/>
    <w:rsid w:val="538844A7"/>
    <w:rsid w:val="53887B59"/>
    <w:rsid w:val="53889970"/>
    <w:rsid w:val="5388BD13"/>
    <w:rsid w:val="53894340"/>
    <w:rsid w:val="538970D3"/>
    <w:rsid w:val="538985F8"/>
    <w:rsid w:val="5389E503"/>
    <w:rsid w:val="538A16E3"/>
    <w:rsid w:val="538A4324"/>
    <w:rsid w:val="538A4820"/>
    <w:rsid w:val="538A58E4"/>
    <w:rsid w:val="538A653E"/>
    <w:rsid w:val="538A7971"/>
    <w:rsid w:val="538AA937"/>
    <w:rsid w:val="538AC409"/>
    <w:rsid w:val="538ACC10"/>
    <w:rsid w:val="538AED56"/>
    <w:rsid w:val="538B7B86"/>
    <w:rsid w:val="538B8848"/>
    <w:rsid w:val="538B8A79"/>
    <w:rsid w:val="538B9847"/>
    <w:rsid w:val="538BE257"/>
    <w:rsid w:val="538BFBE8"/>
    <w:rsid w:val="538BFDB5"/>
    <w:rsid w:val="538C0476"/>
    <w:rsid w:val="538C09EC"/>
    <w:rsid w:val="538C3C37"/>
    <w:rsid w:val="538C7F4C"/>
    <w:rsid w:val="538CB10F"/>
    <w:rsid w:val="538CDD60"/>
    <w:rsid w:val="538CE7FE"/>
    <w:rsid w:val="538D0B87"/>
    <w:rsid w:val="538D20A8"/>
    <w:rsid w:val="538D37DC"/>
    <w:rsid w:val="538D66B2"/>
    <w:rsid w:val="538D8670"/>
    <w:rsid w:val="538DA1C5"/>
    <w:rsid w:val="538DA7C7"/>
    <w:rsid w:val="538DAE64"/>
    <w:rsid w:val="538DAF66"/>
    <w:rsid w:val="538DF0F2"/>
    <w:rsid w:val="538E01FD"/>
    <w:rsid w:val="538E0EF6"/>
    <w:rsid w:val="538E1140"/>
    <w:rsid w:val="538E1D5E"/>
    <w:rsid w:val="538E24E1"/>
    <w:rsid w:val="538E3FB3"/>
    <w:rsid w:val="538EB446"/>
    <w:rsid w:val="538EC35E"/>
    <w:rsid w:val="538EC86C"/>
    <w:rsid w:val="538F0640"/>
    <w:rsid w:val="538F33F7"/>
    <w:rsid w:val="538F34D8"/>
    <w:rsid w:val="538F5AB7"/>
    <w:rsid w:val="538F6C6F"/>
    <w:rsid w:val="538F76E4"/>
    <w:rsid w:val="538F8A11"/>
    <w:rsid w:val="538FA553"/>
    <w:rsid w:val="538FDC85"/>
    <w:rsid w:val="53904173"/>
    <w:rsid w:val="5390440C"/>
    <w:rsid w:val="53906B71"/>
    <w:rsid w:val="5391095C"/>
    <w:rsid w:val="5391633E"/>
    <w:rsid w:val="5391A8AC"/>
    <w:rsid w:val="5391FB43"/>
    <w:rsid w:val="5392021C"/>
    <w:rsid w:val="539204B6"/>
    <w:rsid w:val="53923A3A"/>
    <w:rsid w:val="53924238"/>
    <w:rsid w:val="53926AD6"/>
    <w:rsid w:val="53928588"/>
    <w:rsid w:val="5392A563"/>
    <w:rsid w:val="5392C4BC"/>
    <w:rsid w:val="539325EB"/>
    <w:rsid w:val="53938C14"/>
    <w:rsid w:val="5393E248"/>
    <w:rsid w:val="5393E626"/>
    <w:rsid w:val="5393E7AC"/>
    <w:rsid w:val="5393E8ED"/>
    <w:rsid w:val="539438D6"/>
    <w:rsid w:val="539458D4"/>
    <w:rsid w:val="53945FB9"/>
    <w:rsid w:val="5394781D"/>
    <w:rsid w:val="5394887B"/>
    <w:rsid w:val="53949056"/>
    <w:rsid w:val="539549F2"/>
    <w:rsid w:val="53955D62"/>
    <w:rsid w:val="5395CBDB"/>
    <w:rsid w:val="5395CC17"/>
    <w:rsid w:val="5395DFD0"/>
    <w:rsid w:val="53960077"/>
    <w:rsid w:val="5396284E"/>
    <w:rsid w:val="53962E35"/>
    <w:rsid w:val="53964B9D"/>
    <w:rsid w:val="53966507"/>
    <w:rsid w:val="5396A508"/>
    <w:rsid w:val="5396C495"/>
    <w:rsid w:val="5397008F"/>
    <w:rsid w:val="53970E87"/>
    <w:rsid w:val="5397226D"/>
    <w:rsid w:val="53973888"/>
    <w:rsid w:val="53975BB0"/>
    <w:rsid w:val="539775FF"/>
    <w:rsid w:val="5397F09A"/>
    <w:rsid w:val="53983997"/>
    <w:rsid w:val="53983F54"/>
    <w:rsid w:val="539872C6"/>
    <w:rsid w:val="5398900D"/>
    <w:rsid w:val="5398A6A1"/>
    <w:rsid w:val="5398DC4E"/>
    <w:rsid w:val="5399126B"/>
    <w:rsid w:val="53992C3A"/>
    <w:rsid w:val="5399583F"/>
    <w:rsid w:val="5399AED1"/>
    <w:rsid w:val="5399C5F2"/>
    <w:rsid w:val="5399FC12"/>
    <w:rsid w:val="539A11D6"/>
    <w:rsid w:val="539A1B13"/>
    <w:rsid w:val="539A2AEA"/>
    <w:rsid w:val="539A4C75"/>
    <w:rsid w:val="539A742C"/>
    <w:rsid w:val="539A857F"/>
    <w:rsid w:val="539A92AA"/>
    <w:rsid w:val="539AA486"/>
    <w:rsid w:val="539AC30F"/>
    <w:rsid w:val="539AE0CE"/>
    <w:rsid w:val="539B21DB"/>
    <w:rsid w:val="539BF58B"/>
    <w:rsid w:val="539C1A33"/>
    <w:rsid w:val="539C3DD3"/>
    <w:rsid w:val="539C6525"/>
    <w:rsid w:val="539C921E"/>
    <w:rsid w:val="539CDC57"/>
    <w:rsid w:val="539CE724"/>
    <w:rsid w:val="539D300F"/>
    <w:rsid w:val="539D504B"/>
    <w:rsid w:val="539D8A2E"/>
    <w:rsid w:val="539E0293"/>
    <w:rsid w:val="539E0489"/>
    <w:rsid w:val="539E25B2"/>
    <w:rsid w:val="539E441E"/>
    <w:rsid w:val="539E56FE"/>
    <w:rsid w:val="539EC74C"/>
    <w:rsid w:val="539EF40C"/>
    <w:rsid w:val="539F06DE"/>
    <w:rsid w:val="539F0B0C"/>
    <w:rsid w:val="539F1141"/>
    <w:rsid w:val="539F4444"/>
    <w:rsid w:val="539F5107"/>
    <w:rsid w:val="539F5C7A"/>
    <w:rsid w:val="539FE8E2"/>
    <w:rsid w:val="539FFD9D"/>
    <w:rsid w:val="53A017E5"/>
    <w:rsid w:val="53A05B40"/>
    <w:rsid w:val="53A0819B"/>
    <w:rsid w:val="53A0C0E3"/>
    <w:rsid w:val="53A0FA64"/>
    <w:rsid w:val="53A112BB"/>
    <w:rsid w:val="53A16A6C"/>
    <w:rsid w:val="53A17589"/>
    <w:rsid w:val="53A18830"/>
    <w:rsid w:val="53A18CA8"/>
    <w:rsid w:val="53A19C3D"/>
    <w:rsid w:val="53A1D0E2"/>
    <w:rsid w:val="53A20053"/>
    <w:rsid w:val="53A2055C"/>
    <w:rsid w:val="53A228EF"/>
    <w:rsid w:val="53A24CC5"/>
    <w:rsid w:val="53A2CF5C"/>
    <w:rsid w:val="53A2FC62"/>
    <w:rsid w:val="53A32685"/>
    <w:rsid w:val="53A34EF8"/>
    <w:rsid w:val="53A384A0"/>
    <w:rsid w:val="53A39139"/>
    <w:rsid w:val="53A3CF38"/>
    <w:rsid w:val="53A3EA38"/>
    <w:rsid w:val="53A41750"/>
    <w:rsid w:val="53A424B9"/>
    <w:rsid w:val="53A43414"/>
    <w:rsid w:val="53A493C9"/>
    <w:rsid w:val="53A4B68D"/>
    <w:rsid w:val="53A4CA3E"/>
    <w:rsid w:val="53A504E0"/>
    <w:rsid w:val="53A53386"/>
    <w:rsid w:val="53A54112"/>
    <w:rsid w:val="53A586C4"/>
    <w:rsid w:val="53A58B41"/>
    <w:rsid w:val="53A58CD3"/>
    <w:rsid w:val="53A5D25E"/>
    <w:rsid w:val="53A5F43B"/>
    <w:rsid w:val="53A678F7"/>
    <w:rsid w:val="53A6889D"/>
    <w:rsid w:val="53A6D9B7"/>
    <w:rsid w:val="53A6DA4D"/>
    <w:rsid w:val="53A73130"/>
    <w:rsid w:val="53A732BF"/>
    <w:rsid w:val="53A7835E"/>
    <w:rsid w:val="53A7D6BA"/>
    <w:rsid w:val="53A87D72"/>
    <w:rsid w:val="53A8AD1F"/>
    <w:rsid w:val="53A8B50A"/>
    <w:rsid w:val="53A8C138"/>
    <w:rsid w:val="53A8F1E3"/>
    <w:rsid w:val="53A99926"/>
    <w:rsid w:val="53A9B19A"/>
    <w:rsid w:val="53A9D53C"/>
    <w:rsid w:val="53A9D895"/>
    <w:rsid w:val="53A9F822"/>
    <w:rsid w:val="53A9FF04"/>
    <w:rsid w:val="53AA492F"/>
    <w:rsid w:val="53AA54F8"/>
    <w:rsid w:val="53AA60F5"/>
    <w:rsid w:val="53AA7098"/>
    <w:rsid w:val="53AA7AB6"/>
    <w:rsid w:val="53AABD32"/>
    <w:rsid w:val="53AAD80B"/>
    <w:rsid w:val="53AADBBB"/>
    <w:rsid w:val="53AAFB2F"/>
    <w:rsid w:val="53AB1E94"/>
    <w:rsid w:val="53AB31F0"/>
    <w:rsid w:val="53AB3903"/>
    <w:rsid w:val="53AB507D"/>
    <w:rsid w:val="53ABA2CB"/>
    <w:rsid w:val="53ABB7A9"/>
    <w:rsid w:val="53AC1E71"/>
    <w:rsid w:val="53AC2BB8"/>
    <w:rsid w:val="53AC56DC"/>
    <w:rsid w:val="53AC8748"/>
    <w:rsid w:val="53AC8A1C"/>
    <w:rsid w:val="53AC932C"/>
    <w:rsid w:val="53ACBA81"/>
    <w:rsid w:val="53ACC349"/>
    <w:rsid w:val="53AD321D"/>
    <w:rsid w:val="53AD5330"/>
    <w:rsid w:val="53AD609E"/>
    <w:rsid w:val="53AD8395"/>
    <w:rsid w:val="53AD83B5"/>
    <w:rsid w:val="53ADBF50"/>
    <w:rsid w:val="53ADC94B"/>
    <w:rsid w:val="53ADD103"/>
    <w:rsid w:val="53ADDBD8"/>
    <w:rsid w:val="53ADE917"/>
    <w:rsid w:val="53ADFC63"/>
    <w:rsid w:val="53AE5E83"/>
    <w:rsid w:val="53AE9130"/>
    <w:rsid w:val="53AE9B28"/>
    <w:rsid w:val="53AEA62B"/>
    <w:rsid w:val="53AEDCA1"/>
    <w:rsid w:val="53AF0002"/>
    <w:rsid w:val="53AF0840"/>
    <w:rsid w:val="53AF2580"/>
    <w:rsid w:val="53AF276C"/>
    <w:rsid w:val="53AF34D4"/>
    <w:rsid w:val="53AF757F"/>
    <w:rsid w:val="53AF8416"/>
    <w:rsid w:val="53AFB4AD"/>
    <w:rsid w:val="53AFBA90"/>
    <w:rsid w:val="53AFBC5C"/>
    <w:rsid w:val="53AFC402"/>
    <w:rsid w:val="53AFCC66"/>
    <w:rsid w:val="53AFCD80"/>
    <w:rsid w:val="53B02682"/>
    <w:rsid w:val="53B05F4F"/>
    <w:rsid w:val="53B06C37"/>
    <w:rsid w:val="53B0B5AE"/>
    <w:rsid w:val="53B0C867"/>
    <w:rsid w:val="53B0CD88"/>
    <w:rsid w:val="53B0CE4A"/>
    <w:rsid w:val="53B0D807"/>
    <w:rsid w:val="53B104DD"/>
    <w:rsid w:val="53B10548"/>
    <w:rsid w:val="53B13187"/>
    <w:rsid w:val="53B149BC"/>
    <w:rsid w:val="53B149FB"/>
    <w:rsid w:val="53B16045"/>
    <w:rsid w:val="53B1F511"/>
    <w:rsid w:val="53B211D9"/>
    <w:rsid w:val="53B24B5A"/>
    <w:rsid w:val="53B25FD0"/>
    <w:rsid w:val="53B260F8"/>
    <w:rsid w:val="53B268B7"/>
    <w:rsid w:val="53B26DF8"/>
    <w:rsid w:val="53B2825D"/>
    <w:rsid w:val="53B289C4"/>
    <w:rsid w:val="53B293BD"/>
    <w:rsid w:val="53B2D5BD"/>
    <w:rsid w:val="53B2DB14"/>
    <w:rsid w:val="53B325A6"/>
    <w:rsid w:val="53B350F1"/>
    <w:rsid w:val="53B37942"/>
    <w:rsid w:val="53B3811E"/>
    <w:rsid w:val="53B3A2AE"/>
    <w:rsid w:val="53B3A2B0"/>
    <w:rsid w:val="53B3B3C0"/>
    <w:rsid w:val="53B3D69F"/>
    <w:rsid w:val="53B40390"/>
    <w:rsid w:val="53B4152B"/>
    <w:rsid w:val="53B41B48"/>
    <w:rsid w:val="53B43A9F"/>
    <w:rsid w:val="53B454FB"/>
    <w:rsid w:val="53B45FFD"/>
    <w:rsid w:val="53B4657B"/>
    <w:rsid w:val="53B47352"/>
    <w:rsid w:val="53B4740B"/>
    <w:rsid w:val="53B48DAA"/>
    <w:rsid w:val="53B4C8D7"/>
    <w:rsid w:val="53B4D77B"/>
    <w:rsid w:val="53B50DC6"/>
    <w:rsid w:val="53B53FBC"/>
    <w:rsid w:val="53B548A7"/>
    <w:rsid w:val="53B55DAF"/>
    <w:rsid w:val="53B57D02"/>
    <w:rsid w:val="53B58039"/>
    <w:rsid w:val="53B5D047"/>
    <w:rsid w:val="53B5FFFB"/>
    <w:rsid w:val="53B601B7"/>
    <w:rsid w:val="53B62269"/>
    <w:rsid w:val="53B66FFA"/>
    <w:rsid w:val="53B6A36D"/>
    <w:rsid w:val="53B73C93"/>
    <w:rsid w:val="53B78047"/>
    <w:rsid w:val="53B7A45F"/>
    <w:rsid w:val="53B7B048"/>
    <w:rsid w:val="53B82F1A"/>
    <w:rsid w:val="53B835CE"/>
    <w:rsid w:val="53B84C83"/>
    <w:rsid w:val="53B8A0E7"/>
    <w:rsid w:val="53B8A35B"/>
    <w:rsid w:val="53B8A5F6"/>
    <w:rsid w:val="53B8B1AB"/>
    <w:rsid w:val="53B8E7E3"/>
    <w:rsid w:val="53B8F267"/>
    <w:rsid w:val="53B8FF7C"/>
    <w:rsid w:val="53B914F7"/>
    <w:rsid w:val="53B9405E"/>
    <w:rsid w:val="53B95D11"/>
    <w:rsid w:val="53B99377"/>
    <w:rsid w:val="53B9C9F7"/>
    <w:rsid w:val="53B9F9D8"/>
    <w:rsid w:val="53B9FA25"/>
    <w:rsid w:val="53BA28F2"/>
    <w:rsid w:val="53BA3D35"/>
    <w:rsid w:val="53BA6769"/>
    <w:rsid w:val="53BA9BFF"/>
    <w:rsid w:val="53BAB7AB"/>
    <w:rsid w:val="53BAC07D"/>
    <w:rsid w:val="53BB185E"/>
    <w:rsid w:val="53BB3EBD"/>
    <w:rsid w:val="53BB6724"/>
    <w:rsid w:val="53BB6B93"/>
    <w:rsid w:val="53BB6DC2"/>
    <w:rsid w:val="53BC3512"/>
    <w:rsid w:val="53BC5C4C"/>
    <w:rsid w:val="53BC6319"/>
    <w:rsid w:val="53BC8A39"/>
    <w:rsid w:val="53BC92DD"/>
    <w:rsid w:val="53BCAEED"/>
    <w:rsid w:val="53BCC915"/>
    <w:rsid w:val="53BCD754"/>
    <w:rsid w:val="53BD03D0"/>
    <w:rsid w:val="53BD68F1"/>
    <w:rsid w:val="53BD6BB4"/>
    <w:rsid w:val="53BD77AC"/>
    <w:rsid w:val="53BDA8B5"/>
    <w:rsid w:val="53BDAA0C"/>
    <w:rsid w:val="53BDBCA6"/>
    <w:rsid w:val="53BDE12B"/>
    <w:rsid w:val="53BE23B9"/>
    <w:rsid w:val="53BE2C80"/>
    <w:rsid w:val="53BE5197"/>
    <w:rsid w:val="53BE6DDD"/>
    <w:rsid w:val="53BED45A"/>
    <w:rsid w:val="53BF6DD8"/>
    <w:rsid w:val="53BFEC76"/>
    <w:rsid w:val="53BFF91C"/>
    <w:rsid w:val="53C0193C"/>
    <w:rsid w:val="53C02B82"/>
    <w:rsid w:val="53C09271"/>
    <w:rsid w:val="53C0A736"/>
    <w:rsid w:val="53C0A93A"/>
    <w:rsid w:val="53C0B543"/>
    <w:rsid w:val="53C0BD46"/>
    <w:rsid w:val="53C0E6D2"/>
    <w:rsid w:val="53C100E2"/>
    <w:rsid w:val="53C13494"/>
    <w:rsid w:val="53C14C20"/>
    <w:rsid w:val="53C1566A"/>
    <w:rsid w:val="53C1663A"/>
    <w:rsid w:val="53C17A9C"/>
    <w:rsid w:val="53C1DE70"/>
    <w:rsid w:val="53C211B6"/>
    <w:rsid w:val="53C26E27"/>
    <w:rsid w:val="53C2BAE0"/>
    <w:rsid w:val="53C2E775"/>
    <w:rsid w:val="53C2F053"/>
    <w:rsid w:val="53C34D50"/>
    <w:rsid w:val="53C35A80"/>
    <w:rsid w:val="53C379C2"/>
    <w:rsid w:val="53C382B3"/>
    <w:rsid w:val="53C3B045"/>
    <w:rsid w:val="53C3BC1C"/>
    <w:rsid w:val="53C3C1BD"/>
    <w:rsid w:val="53C3C90F"/>
    <w:rsid w:val="53C3D2E7"/>
    <w:rsid w:val="53C3FEC1"/>
    <w:rsid w:val="53C404B7"/>
    <w:rsid w:val="53C4473E"/>
    <w:rsid w:val="53C46C9E"/>
    <w:rsid w:val="53C46CE9"/>
    <w:rsid w:val="53C4845B"/>
    <w:rsid w:val="53C56CBA"/>
    <w:rsid w:val="53C57F5B"/>
    <w:rsid w:val="53C58659"/>
    <w:rsid w:val="53C586A9"/>
    <w:rsid w:val="53C58DC7"/>
    <w:rsid w:val="53C5902B"/>
    <w:rsid w:val="53C5BE4C"/>
    <w:rsid w:val="53C5E567"/>
    <w:rsid w:val="53C5F5A3"/>
    <w:rsid w:val="53C60194"/>
    <w:rsid w:val="53C601F9"/>
    <w:rsid w:val="53C636CF"/>
    <w:rsid w:val="53C67B17"/>
    <w:rsid w:val="53C6BCB1"/>
    <w:rsid w:val="53C71622"/>
    <w:rsid w:val="53C71D69"/>
    <w:rsid w:val="53C76846"/>
    <w:rsid w:val="53C77649"/>
    <w:rsid w:val="53C776FC"/>
    <w:rsid w:val="53C78389"/>
    <w:rsid w:val="53C79180"/>
    <w:rsid w:val="53C79CBE"/>
    <w:rsid w:val="53C7BD9F"/>
    <w:rsid w:val="53C7EA14"/>
    <w:rsid w:val="53C81C86"/>
    <w:rsid w:val="53C85915"/>
    <w:rsid w:val="53C85A4E"/>
    <w:rsid w:val="53C86938"/>
    <w:rsid w:val="53C8AE56"/>
    <w:rsid w:val="53C8BB81"/>
    <w:rsid w:val="53C8FFD6"/>
    <w:rsid w:val="53C92D9C"/>
    <w:rsid w:val="53C96D88"/>
    <w:rsid w:val="53C99369"/>
    <w:rsid w:val="53CA120C"/>
    <w:rsid w:val="53CA2CB8"/>
    <w:rsid w:val="53CA3DF4"/>
    <w:rsid w:val="53CA6681"/>
    <w:rsid w:val="53CA89F1"/>
    <w:rsid w:val="53CAB3AD"/>
    <w:rsid w:val="53CADA22"/>
    <w:rsid w:val="53CADEDB"/>
    <w:rsid w:val="53CAEDA0"/>
    <w:rsid w:val="53CB37C0"/>
    <w:rsid w:val="53CB89AC"/>
    <w:rsid w:val="53CBCF4F"/>
    <w:rsid w:val="53CBDB1C"/>
    <w:rsid w:val="53CC3BF7"/>
    <w:rsid w:val="53CC748F"/>
    <w:rsid w:val="53CC7FD6"/>
    <w:rsid w:val="53CCB50C"/>
    <w:rsid w:val="53CCC522"/>
    <w:rsid w:val="53CD1965"/>
    <w:rsid w:val="53CD6604"/>
    <w:rsid w:val="53CD7456"/>
    <w:rsid w:val="53CD9617"/>
    <w:rsid w:val="53CDA165"/>
    <w:rsid w:val="53CDD6A2"/>
    <w:rsid w:val="53CDE116"/>
    <w:rsid w:val="53CDF6E1"/>
    <w:rsid w:val="53CDF71D"/>
    <w:rsid w:val="53CE24C4"/>
    <w:rsid w:val="53CE3155"/>
    <w:rsid w:val="53CE4C77"/>
    <w:rsid w:val="53CE97AF"/>
    <w:rsid w:val="53CEBF7F"/>
    <w:rsid w:val="53CEDDCB"/>
    <w:rsid w:val="53CEE09F"/>
    <w:rsid w:val="53CEFBB8"/>
    <w:rsid w:val="53CF3BBD"/>
    <w:rsid w:val="53CF7F14"/>
    <w:rsid w:val="53CF85B5"/>
    <w:rsid w:val="53CFC5C7"/>
    <w:rsid w:val="53CFEF5E"/>
    <w:rsid w:val="53D0445B"/>
    <w:rsid w:val="53D07473"/>
    <w:rsid w:val="53D0AB82"/>
    <w:rsid w:val="53D0D2BC"/>
    <w:rsid w:val="53D0E108"/>
    <w:rsid w:val="53D0FBD6"/>
    <w:rsid w:val="53D13498"/>
    <w:rsid w:val="53D14044"/>
    <w:rsid w:val="53D156E3"/>
    <w:rsid w:val="53D16437"/>
    <w:rsid w:val="53D1BAC0"/>
    <w:rsid w:val="53D1C3D5"/>
    <w:rsid w:val="53D1D876"/>
    <w:rsid w:val="53D2695B"/>
    <w:rsid w:val="53D27013"/>
    <w:rsid w:val="53D27023"/>
    <w:rsid w:val="53D2B8B9"/>
    <w:rsid w:val="53D30931"/>
    <w:rsid w:val="53D313D4"/>
    <w:rsid w:val="53D34AF3"/>
    <w:rsid w:val="53D3D909"/>
    <w:rsid w:val="53D3F27B"/>
    <w:rsid w:val="53D3F915"/>
    <w:rsid w:val="53D41840"/>
    <w:rsid w:val="53D47209"/>
    <w:rsid w:val="53D47FA4"/>
    <w:rsid w:val="53D4B385"/>
    <w:rsid w:val="53D4CC9E"/>
    <w:rsid w:val="53D4EC64"/>
    <w:rsid w:val="53D53EF5"/>
    <w:rsid w:val="53D53F29"/>
    <w:rsid w:val="53D57EF8"/>
    <w:rsid w:val="53D5B7E4"/>
    <w:rsid w:val="53D5BB1C"/>
    <w:rsid w:val="53D5CBD5"/>
    <w:rsid w:val="53D5FBB2"/>
    <w:rsid w:val="53D5FCF5"/>
    <w:rsid w:val="53D60321"/>
    <w:rsid w:val="53D66D30"/>
    <w:rsid w:val="53D6915C"/>
    <w:rsid w:val="53D69AA1"/>
    <w:rsid w:val="53D6B318"/>
    <w:rsid w:val="53D6BFB9"/>
    <w:rsid w:val="53D6F2C9"/>
    <w:rsid w:val="53D710ED"/>
    <w:rsid w:val="53D77C5B"/>
    <w:rsid w:val="53D78498"/>
    <w:rsid w:val="53D7F934"/>
    <w:rsid w:val="53D7FBD4"/>
    <w:rsid w:val="53D8393B"/>
    <w:rsid w:val="53D8E19D"/>
    <w:rsid w:val="53D93654"/>
    <w:rsid w:val="53D94F56"/>
    <w:rsid w:val="53D95DC0"/>
    <w:rsid w:val="53D9614F"/>
    <w:rsid w:val="53D9996C"/>
    <w:rsid w:val="53D9A995"/>
    <w:rsid w:val="53D9C2DB"/>
    <w:rsid w:val="53D9CE96"/>
    <w:rsid w:val="53DA2CA5"/>
    <w:rsid w:val="53DA627A"/>
    <w:rsid w:val="53DA8EA1"/>
    <w:rsid w:val="53DA8FE1"/>
    <w:rsid w:val="53DAB81D"/>
    <w:rsid w:val="53DABAA5"/>
    <w:rsid w:val="53DB11CC"/>
    <w:rsid w:val="53DB1CF5"/>
    <w:rsid w:val="53DB2D7B"/>
    <w:rsid w:val="53DB4679"/>
    <w:rsid w:val="53DB57BE"/>
    <w:rsid w:val="53DB5AAF"/>
    <w:rsid w:val="53DB9BA7"/>
    <w:rsid w:val="53DBAE2C"/>
    <w:rsid w:val="53DC2941"/>
    <w:rsid w:val="53DC3820"/>
    <w:rsid w:val="53DC389A"/>
    <w:rsid w:val="53DC4C07"/>
    <w:rsid w:val="53DC590A"/>
    <w:rsid w:val="53DC8911"/>
    <w:rsid w:val="53DCA446"/>
    <w:rsid w:val="53DCB373"/>
    <w:rsid w:val="53DCF851"/>
    <w:rsid w:val="53DD3556"/>
    <w:rsid w:val="53DD3DF6"/>
    <w:rsid w:val="53DD454E"/>
    <w:rsid w:val="53DD494F"/>
    <w:rsid w:val="53DD4BD8"/>
    <w:rsid w:val="53DD8014"/>
    <w:rsid w:val="53DD8B2F"/>
    <w:rsid w:val="53DD8DFF"/>
    <w:rsid w:val="53DD93AB"/>
    <w:rsid w:val="53DDAD3E"/>
    <w:rsid w:val="53DDB9C1"/>
    <w:rsid w:val="53DDBF42"/>
    <w:rsid w:val="53DDEBB2"/>
    <w:rsid w:val="53DDF630"/>
    <w:rsid w:val="53DDF65F"/>
    <w:rsid w:val="53DE7005"/>
    <w:rsid w:val="53DE731A"/>
    <w:rsid w:val="53DEAD8F"/>
    <w:rsid w:val="53DEBF1B"/>
    <w:rsid w:val="53DEC3C0"/>
    <w:rsid w:val="53DECCF1"/>
    <w:rsid w:val="53DF0849"/>
    <w:rsid w:val="53DF40B9"/>
    <w:rsid w:val="53DF5C0D"/>
    <w:rsid w:val="53DF6B85"/>
    <w:rsid w:val="53DFCEA5"/>
    <w:rsid w:val="53DFD023"/>
    <w:rsid w:val="53DFD486"/>
    <w:rsid w:val="53DFF123"/>
    <w:rsid w:val="53E03A2B"/>
    <w:rsid w:val="53E04CDF"/>
    <w:rsid w:val="53E08CC5"/>
    <w:rsid w:val="53E0E37E"/>
    <w:rsid w:val="53E10F19"/>
    <w:rsid w:val="53E11532"/>
    <w:rsid w:val="53E11E5A"/>
    <w:rsid w:val="53E140D6"/>
    <w:rsid w:val="53E1517C"/>
    <w:rsid w:val="53E1A7BA"/>
    <w:rsid w:val="53E1CF80"/>
    <w:rsid w:val="53E1D379"/>
    <w:rsid w:val="53E1DA43"/>
    <w:rsid w:val="53E22D6C"/>
    <w:rsid w:val="53E28BBB"/>
    <w:rsid w:val="53E2A389"/>
    <w:rsid w:val="53E2BA7E"/>
    <w:rsid w:val="53E2CBF0"/>
    <w:rsid w:val="53E2FC6B"/>
    <w:rsid w:val="53E3087C"/>
    <w:rsid w:val="53E30944"/>
    <w:rsid w:val="53E33C7C"/>
    <w:rsid w:val="53E344DA"/>
    <w:rsid w:val="53E3460D"/>
    <w:rsid w:val="53E3D8DA"/>
    <w:rsid w:val="53E3F1D6"/>
    <w:rsid w:val="53E43F1B"/>
    <w:rsid w:val="53E45399"/>
    <w:rsid w:val="53E47390"/>
    <w:rsid w:val="53E475E0"/>
    <w:rsid w:val="53E4AC21"/>
    <w:rsid w:val="53E4B22D"/>
    <w:rsid w:val="53E4E1BF"/>
    <w:rsid w:val="53E4F214"/>
    <w:rsid w:val="53E4F6FA"/>
    <w:rsid w:val="53E4F9D5"/>
    <w:rsid w:val="53E4FF03"/>
    <w:rsid w:val="53E58BAA"/>
    <w:rsid w:val="53E59918"/>
    <w:rsid w:val="53E5BB2E"/>
    <w:rsid w:val="53E5C18A"/>
    <w:rsid w:val="53E5FA3D"/>
    <w:rsid w:val="53E6632E"/>
    <w:rsid w:val="53E6C0A8"/>
    <w:rsid w:val="53E6C874"/>
    <w:rsid w:val="53E6E034"/>
    <w:rsid w:val="53E6E491"/>
    <w:rsid w:val="53E7B0C0"/>
    <w:rsid w:val="53E7F1C6"/>
    <w:rsid w:val="53E81B96"/>
    <w:rsid w:val="53E82B48"/>
    <w:rsid w:val="53E82D31"/>
    <w:rsid w:val="53E8328F"/>
    <w:rsid w:val="53E83D0E"/>
    <w:rsid w:val="53E844F4"/>
    <w:rsid w:val="53E84B2E"/>
    <w:rsid w:val="53E84B82"/>
    <w:rsid w:val="53E870A1"/>
    <w:rsid w:val="53E88A2B"/>
    <w:rsid w:val="53E8988C"/>
    <w:rsid w:val="53E89A7F"/>
    <w:rsid w:val="53E8B8C8"/>
    <w:rsid w:val="53E8CEC5"/>
    <w:rsid w:val="53E915A2"/>
    <w:rsid w:val="53E921AD"/>
    <w:rsid w:val="53E9352E"/>
    <w:rsid w:val="53E96BE7"/>
    <w:rsid w:val="53E96C87"/>
    <w:rsid w:val="53E9BEB8"/>
    <w:rsid w:val="53E9D942"/>
    <w:rsid w:val="53EA3044"/>
    <w:rsid w:val="53EA414A"/>
    <w:rsid w:val="53EA8530"/>
    <w:rsid w:val="53EB25CC"/>
    <w:rsid w:val="53EB2CCA"/>
    <w:rsid w:val="53EB3BA9"/>
    <w:rsid w:val="53EB563D"/>
    <w:rsid w:val="53EBFF50"/>
    <w:rsid w:val="53EC130D"/>
    <w:rsid w:val="53EC208D"/>
    <w:rsid w:val="53EC2808"/>
    <w:rsid w:val="53EC3BC9"/>
    <w:rsid w:val="53EC8A48"/>
    <w:rsid w:val="53EC8B22"/>
    <w:rsid w:val="53ECCCFB"/>
    <w:rsid w:val="53ED3C3C"/>
    <w:rsid w:val="53ED43A0"/>
    <w:rsid w:val="53ED812B"/>
    <w:rsid w:val="53ED86C2"/>
    <w:rsid w:val="53ED8779"/>
    <w:rsid w:val="53ED8C31"/>
    <w:rsid w:val="53EDCDA3"/>
    <w:rsid w:val="53EDF842"/>
    <w:rsid w:val="53EE0CC3"/>
    <w:rsid w:val="53EE3476"/>
    <w:rsid w:val="53EE5274"/>
    <w:rsid w:val="53EE676E"/>
    <w:rsid w:val="53EEC948"/>
    <w:rsid w:val="53EF1003"/>
    <w:rsid w:val="53EF11C0"/>
    <w:rsid w:val="53EF44E7"/>
    <w:rsid w:val="53EF5184"/>
    <w:rsid w:val="53EF5B3C"/>
    <w:rsid w:val="53EF5CCA"/>
    <w:rsid w:val="53EF64B1"/>
    <w:rsid w:val="53EF7599"/>
    <w:rsid w:val="53EF7FC0"/>
    <w:rsid w:val="53EF9B6E"/>
    <w:rsid w:val="53EFECFA"/>
    <w:rsid w:val="53F016FE"/>
    <w:rsid w:val="53F044F1"/>
    <w:rsid w:val="53F05687"/>
    <w:rsid w:val="53F05C6E"/>
    <w:rsid w:val="53F0F50F"/>
    <w:rsid w:val="53F17561"/>
    <w:rsid w:val="53F19C83"/>
    <w:rsid w:val="53F1CE7D"/>
    <w:rsid w:val="53F1E437"/>
    <w:rsid w:val="53F1F348"/>
    <w:rsid w:val="53F1F586"/>
    <w:rsid w:val="53F1FE09"/>
    <w:rsid w:val="53F227E7"/>
    <w:rsid w:val="53F23B5F"/>
    <w:rsid w:val="53F24390"/>
    <w:rsid w:val="53F293DA"/>
    <w:rsid w:val="53F34FC6"/>
    <w:rsid w:val="53F351F9"/>
    <w:rsid w:val="53F35D72"/>
    <w:rsid w:val="53F36223"/>
    <w:rsid w:val="53F40BAC"/>
    <w:rsid w:val="53F420EC"/>
    <w:rsid w:val="53F4314E"/>
    <w:rsid w:val="53F44B01"/>
    <w:rsid w:val="53F46026"/>
    <w:rsid w:val="53F46A61"/>
    <w:rsid w:val="53F489AC"/>
    <w:rsid w:val="53F4CEB3"/>
    <w:rsid w:val="53F4E60D"/>
    <w:rsid w:val="53F4E688"/>
    <w:rsid w:val="53F4FE9E"/>
    <w:rsid w:val="53F53B3A"/>
    <w:rsid w:val="53F58F93"/>
    <w:rsid w:val="53F5925F"/>
    <w:rsid w:val="53F59A46"/>
    <w:rsid w:val="53F60580"/>
    <w:rsid w:val="53F68726"/>
    <w:rsid w:val="53F68E4C"/>
    <w:rsid w:val="53F6B205"/>
    <w:rsid w:val="53F6BC5E"/>
    <w:rsid w:val="53F6C094"/>
    <w:rsid w:val="53F6DAE7"/>
    <w:rsid w:val="53F6F809"/>
    <w:rsid w:val="53F717E3"/>
    <w:rsid w:val="53F75BEE"/>
    <w:rsid w:val="53F770E6"/>
    <w:rsid w:val="53F7A949"/>
    <w:rsid w:val="53F7CB87"/>
    <w:rsid w:val="53F7E5D5"/>
    <w:rsid w:val="53F7FA79"/>
    <w:rsid w:val="53F8059C"/>
    <w:rsid w:val="53F826EE"/>
    <w:rsid w:val="53F8708E"/>
    <w:rsid w:val="53F8A358"/>
    <w:rsid w:val="53F8C2BB"/>
    <w:rsid w:val="53F8F7FB"/>
    <w:rsid w:val="53F941C7"/>
    <w:rsid w:val="53F9CB73"/>
    <w:rsid w:val="53F9D70F"/>
    <w:rsid w:val="53F9F77A"/>
    <w:rsid w:val="53F9FD19"/>
    <w:rsid w:val="53FA10BA"/>
    <w:rsid w:val="53FA469C"/>
    <w:rsid w:val="53FA934B"/>
    <w:rsid w:val="53FAD3B0"/>
    <w:rsid w:val="53FAEAA2"/>
    <w:rsid w:val="53FAFD5A"/>
    <w:rsid w:val="53FB4F62"/>
    <w:rsid w:val="53FBAF6E"/>
    <w:rsid w:val="53FBB3D3"/>
    <w:rsid w:val="53FC0AA3"/>
    <w:rsid w:val="53FC2A44"/>
    <w:rsid w:val="53FC3130"/>
    <w:rsid w:val="53FC951B"/>
    <w:rsid w:val="53FCA167"/>
    <w:rsid w:val="53FD1DE0"/>
    <w:rsid w:val="53FD2F90"/>
    <w:rsid w:val="53FD33EB"/>
    <w:rsid w:val="53FD7143"/>
    <w:rsid w:val="53FD7328"/>
    <w:rsid w:val="53FDB885"/>
    <w:rsid w:val="53FDB9AB"/>
    <w:rsid w:val="53FDD9EE"/>
    <w:rsid w:val="53FDDAB4"/>
    <w:rsid w:val="53FDE5C1"/>
    <w:rsid w:val="53FE07E8"/>
    <w:rsid w:val="53FE40B1"/>
    <w:rsid w:val="53FE8888"/>
    <w:rsid w:val="53FF029A"/>
    <w:rsid w:val="53FF3317"/>
    <w:rsid w:val="53FF36F6"/>
    <w:rsid w:val="53FF3E30"/>
    <w:rsid w:val="53FF4301"/>
    <w:rsid w:val="53FF44F6"/>
    <w:rsid w:val="53FF4C3A"/>
    <w:rsid w:val="53FF584E"/>
    <w:rsid w:val="53FF7D03"/>
    <w:rsid w:val="53FF83B2"/>
    <w:rsid w:val="53FFAC9C"/>
    <w:rsid w:val="53FFB7B2"/>
    <w:rsid w:val="53FFC0A8"/>
    <w:rsid w:val="53FFDE8C"/>
    <w:rsid w:val="53FFE063"/>
    <w:rsid w:val="53FFE698"/>
    <w:rsid w:val="53FFEF91"/>
    <w:rsid w:val="5400053D"/>
    <w:rsid w:val="540011E3"/>
    <w:rsid w:val="5400823B"/>
    <w:rsid w:val="5400846B"/>
    <w:rsid w:val="5400DA6C"/>
    <w:rsid w:val="5400F365"/>
    <w:rsid w:val="54012600"/>
    <w:rsid w:val="5401322E"/>
    <w:rsid w:val="540153A4"/>
    <w:rsid w:val="540176C2"/>
    <w:rsid w:val="54017BC1"/>
    <w:rsid w:val="54023753"/>
    <w:rsid w:val="540238C7"/>
    <w:rsid w:val="5402695B"/>
    <w:rsid w:val="54028E96"/>
    <w:rsid w:val="54029F0D"/>
    <w:rsid w:val="5402AD27"/>
    <w:rsid w:val="5402AF7A"/>
    <w:rsid w:val="54032EEF"/>
    <w:rsid w:val="54033149"/>
    <w:rsid w:val="54036956"/>
    <w:rsid w:val="5403869E"/>
    <w:rsid w:val="5403AF1D"/>
    <w:rsid w:val="5403BF0C"/>
    <w:rsid w:val="5403D9DD"/>
    <w:rsid w:val="5403EF04"/>
    <w:rsid w:val="54042BB1"/>
    <w:rsid w:val="54044269"/>
    <w:rsid w:val="54044B13"/>
    <w:rsid w:val="5404C7B6"/>
    <w:rsid w:val="5404E4A0"/>
    <w:rsid w:val="5404E9DB"/>
    <w:rsid w:val="54052F4B"/>
    <w:rsid w:val="540530B6"/>
    <w:rsid w:val="54054455"/>
    <w:rsid w:val="540548A1"/>
    <w:rsid w:val="5405C3FB"/>
    <w:rsid w:val="5405C8AD"/>
    <w:rsid w:val="5405FCBE"/>
    <w:rsid w:val="5406532B"/>
    <w:rsid w:val="540660E1"/>
    <w:rsid w:val="540699EA"/>
    <w:rsid w:val="5406ADDE"/>
    <w:rsid w:val="5406E385"/>
    <w:rsid w:val="5407060A"/>
    <w:rsid w:val="5407223D"/>
    <w:rsid w:val="5407301D"/>
    <w:rsid w:val="54074F48"/>
    <w:rsid w:val="54075C14"/>
    <w:rsid w:val="54077A59"/>
    <w:rsid w:val="5407A0B1"/>
    <w:rsid w:val="5407A4A4"/>
    <w:rsid w:val="5407C0B1"/>
    <w:rsid w:val="5407E0E8"/>
    <w:rsid w:val="5407F20E"/>
    <w:rsid w:val="54087A79"/>
    <w:rsid w:val="5408A7DB"/>
    <w:rsid w:val="540918B9"/>
    <w:rsid w:val="54091F84"/>
    <w:rsid w:val="54093724"/>
    <w:rsid w:val="540956DE"/>
    <w:rsid w:val="54095729"/>
    <w:rsid w:val="54096CDD"/>
    <w:rsid w:val="5409A013"/>
    <w:rsid w:val="5409A0CD"/>
    <w:rsid w:val="5409B879"/>
    <w:rsid w:val="540A2662"/>
    <w:rsid w:val="540A7E78"/>
    <w:rsid w:val="540A81C4"/>
    <w:rsid w:val="540A93B2"/>
    <w:rsid w:val="540A9D03"/>
    <w:rsid w:val="540AC9E5"/>
    <w:rsid w:val="540AE0A3"/>
    <w:rsid w:val="540AEA7D"/>
    <w:rsid w:val="540B1093"/>
    <w:rsid w:val="540B2BB7"/>
    <w:rsid w:val="540B2D85"/>
    <w:rsid w:val="540B5020"/>
    <w:rsid w:val="540B53B7"/>
    <w:rsid w:val="540B6BAA"/>
    <w:rsid w:val="540BA0EC"/>
    <w:rsid w:val="540BB898"/>
    <w:rsid w:val="540BC124"/>
    <w:rsid w:val="540BC19F"/>
    <w:rsid w:val="540BC437"/>
    <w:rsid w:val="540C0C3B"/>
    <w:rsid w:val="540C316E"/>
    <w:rsid w:val="540C41E9"/>
    <w:rsid w:val="540C5FDE"/>
    <w:rsid w:val="540CC82B"/>
    <w:rsid w:val="540CEA28"/>
    <w:rsid w:val="540D261A"/>
    <w:rsid w:val="540D2FCA"/>
    <w:rsid w:val="540DBD7D"/>
    <w:rsid w:val="540DCE58"/>
    <w:rsid w:val="540E5ABD"/>
    <w:rsid w:val="540E6D95"/>
    <w:rsid w:val="540E8815"/>
    <w:rsid w:val="540F416F"/>
    <w:rsid w:val="540F7FFA"/>
    <w:rsid w:val="540F98AA"/>
    <w:rsid w:val="540FD0B7"/>
    <w:rsid w:val="540FD9B9"/>
    <w:rsid w:val="54100C78"/>
    <w:rsid w:val="54105D8A"/>
    <w:rsid w:val="54107317"/>
    <w:rsid w:val="54109CE0"/>
    <w:rsid w:val="5410EE6D"/>
    <w:rsid w:val="54114EFE"/>
    <w:rsid w:val="541169ED"/>
    <w:rsid w:val="5411BDE2"/>
    <w:rsid w:val="5411C0D6"/>
    <w:rsid w:val="54123F42"/>
    <w:rsid w:val="54124BE3"/>
    <w:rsid w:val="54126032"/>
    <w:rsid w:val="5412E322"/>
    <w:rsid w:val="5412F414"/>
    <w:rsid w:val="541312BF"/>
    <w:rsid w:val="5413560F"/>
    <w:rsid w:val="5413B8E5"/>
    <w:rsid w:val="5413D220"/>
    <w:rsid w:val="54140108"/>
    <w:rsid w:val="541464F5"/>
    <w:rsid w:val="5414A84B"/>
    <w:rsid w:val="5414B672"/>
    <w:rsid w:val="5414F293"/>
    <w:rsid w:val="5414F995"/>
    <w:rsid w:val="54158636"/>
    <w:rsid w:val="541586F2"/>
    <w:rsid w:val="54159B19"/>
    <w:rsid w:val="54159E44"/>
    <w:rsid w:val="5415A1F8"/>
    <w:rsid w:val="5415B9B8"/>
    <w:rsid w:val="54168A86"/>
    <w:rsid w:val="5416CD9E"/>
    <w:rsid w:val="5416CFD6"/>
    <w:rsid w:val="5416D547"/>
    <w:rsid w:val="541713B4"/>
    <w:rsid w:val="541759D7"/>
    <w:rsid w:val="54175D1E"/>
    <w:rsid w:val="5417AE8F"/>
    <w:rsid w:val="5417C19E"/>
    <w:rsid w:val="5417E740"/>
    <w:rsid w:val="5418059B"/>
    <w:rsid w:val="5418093D"/>
    <w:rsid w:val="54181995"/>
    <w:rsid w:val="5418203B"/>
    <w:rsid w:val="54182238"/>
    <w:rsid w:val="54182D50"/>
    <w:rsid w:val="54183C1C"/>
    <w:rsid w:val="5418436D"/>
    <w:rsid w:val="54184DCC"/>
    <w:rsid w:val="541868CE"/>
    <w:rsid w:val="5418817F"/>
    <w:rsid w:val="5418A8D7"/>
    <w:rsid w:val="5418CBE6"/>
    <w:rsid w:val="5418F4A9"/>
    <w:rsid w:val="54197736"/>
    <w:rsid w:val="541979BA"/>
    <w:rsid w:val="54198CDA"/>
    <w:rsid w:val="541995D2"/>
    <w:rsid w:val="54199ABF"/>
    <w:rsid w:val="5419A251"/>
    <w:rsid w:val="5419A90F"/>
    <w:rsid w:val="5419DD3A"/>
    <w:rsid w:val="5419F593"/>
    <w:rsid w:val="5419F907"/>
    <w:rsid w:val="5419F97E"/>
    <w:rsid w:val="541A027F"/>
    <w:rsid w:val="541A2864"/>
    <w:rsid w:val="541A4312"/>
    <w:rsid w:val="541A4EAA"/>
    <w:rsid w:val="541A686A"/>
    <w:rsid w:val="541AA3E5"/>
    <w:rsid w:val="541AA9FE"/>
    <w:rsid w:val="541AE5E5"/>
    <w:rsid w:val="541AF2AA"/>
    <w:rsid w:val="541B00F9"/>
    <w:rsid w:val="541B2C8B"/>
    <w:rsid w:val="541B3279"/>
    <w:rsid w:val="541B46BD"/>
    <w:rsid w:val="541B7AF1"/>
    <w:rsid w:val="541B898E"/>
    <w:rsid w:val="541BA807"/>
    <w:rsid w:val="541BB67C"/>
    <w:rsid w:val="541BDDE7"/>
    <w:rsid w:val="541C5B59"/>
    <w:rsid w:val="541C79BC"/>
    <w:rsid w:val="541C82A2"/>
    <w:rsid w:val="541CDB86"/>
    <w:rsid w:val="541D158D"/>
    <w:rsid w:val="541D50F3"/>
    <w:rsid w:val="541D58C0"/>
    <w:rsid w:val="541D700B"/>
    <w:rsid w:val="541DA7A7"/>
    <w:rsid w:val="541DB7EB"/>
    <w:rsid w:val="541DCD62"/>
    <w:rsid w:val="541DE818"/>
    <w:rsid w:val="541E3728"/>
    <w:rsid w:val="541E47BF"/>
    <w:rsid w:val="541E70F5"/>
    <w:rsid w:val="541E8EF3"/>
    <w:rsid w:val="541E9AF1"/>
    <w:rsid w:val="541EB6FD"/>
    <w:rsid w:val="541EC77F"/>
    <w:rsid w:val="541EDEC5"/>
    <w:rsid w:val="541EF157"/>
    <w:rsid w:val="541EF91B"/>
    <w:rsid w:val="541F0BF6"/>
    <w:rsid w:val="541F2024"/>
    <w:rsid w:val="541F4516"/>
    <w:rsid w:val="541F48E3"/>
    <w:rsid w:val="541F5627"/>
    <w:rsid w:val="541F56E6"/>
    <w:rsid w:val="541FC4CA"/>
    <w:rsid w:val="541FCE73"/>
    <w:rsid w:val="542013CF"/>
    <w:rsid w:val="54201D96"/>
    <w:rsid w:val="5420452B"/>
    <w:rsid w:val="54209745"/>
    <w:rsid w:val="5420ABE0"/>
    <w:rsid w:val="5420C21E"/>
    <w:rsid w:val="5420C550"/>
    <w:rsid w:val="5420EEC5"/>
    <w:rsid w:val="54210B1A"/>
    <w:rsid w:val="54212A1A"/>
    <w:rsid w:val="5421D287"/>
    <w:rsid w:val="5421DE3C"/>
    <w:rsid w:val="54222A79"/>
    <w:rsid w:val="542261F1"/>
    <w:rsid w:val="54226A3F"/>
    <w:rsid w:val="542278E8"/>
    <w:rsid w:val="5422B23C"/>
    <w:rsid w:val="5422C866"/>
    <w:rsid w:val="5422E864"/>
    <w:rsid w:val="54234CAF"/>
    <w:rsid w:val="54238618"/>
    <w:rsid w:val="5423A1EB"/>
    <w:rsid w:val="5423CDE7"/>
    <w:rsid w:val="54246C13"/>
    <w:rsid w:val="54248B1D"/>
    <w:rsid w:val="5424AF26"/>
    <w:rsid w:val="5424B22F"/>
    <w:rsid w:val="5424D9D7"/>
    <w:rsid w:val="54250F24"/>
    <w:rsid w:val="5425D171"/>
    <w:rsid w:val="5425D85F"/>
    <w:rsid w:val="5425EF17"/>
    <w:rsid w:val="54263108"/>
    <w:rsid w:val="5426357B"/>
    <w:rsid w:val="54266EDB"/>
    <w:rsid w:val="54268CB0"/>
    <w:rsid w:val="5426AFB7"/>
    <w:rsid w:val="542704CE"/>
    <w:rsid w:val="54272466"/>
    <w:rsid w:val="54274004"/>
    <w:rsid w:val="54274672"/>
    <w:rsid w:val="5427662A"/>
    <w:rsid w:val="542791D3"/>
    <w:rsid w:val="5427B220"/>
    <w:rsid w:val="5427B369"/>
    <w:rsid w:val="5427C005"/>
    <w:rsid w:val="5427D915"/>
    <w:rsid w:val="5427F0F8"/>
    <w:rsid w:val="5427F4CF"/>
    <w:rsid w:val="54282F6B"/>
    <w:rsid w:val="54285177"/>
    <w:rsid w:val="54287562"/>
    <w:rsid w:val="54287757"/>
    <w:rsid w:val="54287810"/>
    <w:rsid w:val="5428E2FF"/>
    <w:rsid w:val="5428EFA0"/>
    <w:rsid w:val="54290C30"/>
    <w:rsid w:val="54296A74"/>
    <w:rsid w:val="54296C9A"/>
    <w:rsid w:val="54299BDE"/>
    <w:rsid w:val="5429AE1E"/>
    <w:rsid w:val="542A8D25"/>
    <w:rsid w:val="542AC07F"/>
    <w:rsid w:val="542AD804"/>
    <w:rsid w:val="542B04BE"/>
    <w:rsid w:val="542B188A"/>
    <w:rsid w:val="542B1F9C"/>
    <w:rsid w:val="542B4C7C"/>
    <w:rsid w:val="542B8F69"/>
    <w:rsid w:val="542BAA6F"/>
    <w:rsid w:val="542BCB78"/>
    <w:rsid w:val="542C477B"/>
    <w:rsid w:val="542C49F6"/>
    <w:rsid w:val="542C646B"/>
    <w:rsid w:val="542C679D"/>
    <w:rsid w:val="542D1F98"/>
    <w:rsid w:val="542D2997"/>
    <w:rsid w:val="542DD14C"/>
    <w:rsid w:val="542E1605"/>
    <w:rsid w:val="542E752C"/>
    <w:rsid w:val="542E918B"/>
    <w:rsid w:val="542EAB3E"/>
    <w:rsid w:val="542EC2EA"/>
    <w:rsid w:val="542EC90E"/>
    <w:rsid w:val="542EDCBF"/>
    <w:rsid w:val="542F0A38"/>
    <w:rsid w:val="542F3BDA"/>
    <w:rsid w:val="542FD8EC"/>
    <w:rsid w:val="542FE8B2"/>
    <w:rsid w:val="54301DFB"/>
    <w:rsid w:val="543080BD"/>
    <w:rsid w:val="543084E9"/>
    <w:rsid w:val="543088BC"/>
    <w:rsid w:val="543089CB"/>
    <w:rsid w:val="5430CB79"/>
    <w:rsid w:val="5430CCDB"/>
    <w:rsid w:val="543129AC"/>
    <w:rsid w:val="54313AE7"/>
    <w:rsid w:val="543202CB"/>
    <w:rsid w:val="54320956"/>
    <w:rsid w:val="543237DF"/>
    <w:rsid w:val="54325FD3"/>
    <w:rsid w:val="543263E0"/>
    <w:rsid w:val="54326E1E"/>
    <w:rsid w:val="5432C44D"/>
    <w:rsid w:val="5432CF9C"/>
    <w:rsid w:val="5432E78D"/>
    <w:rsid w:val="54332BF9"/>
    <w:rsid w:val="5433A355"/>
    <w:rsid w:val="5433E21A"/>
    <w:rsid w:val="5433EBC5"/>
    <w:rsid w:val="543453A2"/>
    <w:rsid w:val="54346D2B"/>
    <w:rsid w:val="54350C66"/>
    <w:rsid w:val="543547A9"/>
    <w:rsid w:val="543549E7"/>
    <w:rsid w:val="54357745"/>
    <w:rsid w:val="54358C24"/>
    <w:rsid w:val="54359A80"/>
    <w:rsid w:val="5435B80C"/>
    <w:rsid w:val="5435E657"/>
    <w:rsid w:val="54364919"/>
    <w:rsid w:val="54365077"/>
    <w:rsid w:val="543686CD"/>
    <w:rsid w:val="5436DF2F"/>
    <w:rsid w:val="5436E160"/>
    <w:rsid w:val="5436F189"/>
    <w:rsid w:val="54371668"/>
    <w:rsid w:val="5437166D"/>
    <w:rsid w:val="54375619"/>
    <w:rsid w:val="543759DA"/>
    <w:rsid w:val="54377393"/>
    <w:rsid w:val="5437A3C6"/>
    <w:rsid w:val="5437A8AA"/>
    <w:rsid w:val="5437B789"/>
    <w:rsid w:val="5437EF34"/>
    <w:rsid w:val="543809CD"/>
    <w:rsid w:val="5438138F"/>
    <w:rsid w:val="54381AD6"/>
    <w:rsid w:val="543894E7"/>
    <w:rsid w:val="5438A00A"/>
    <w:rsid w:val="5438BF45"/>
    <w:rsid w:val="5438C5AF"/>
    <w:rsid w:val="54390F7E"/>
    <w:rsid w:val="54391DC5"/>
    <w:rsid w:val="54392DDA"/>
    <w:rsid w:val="54393C3B"/>
    <w:rsid w:val="543942B8"/>
    <w:rsid w:val="54394AC0"/>
    <w:rsid w:val="54395174"/>
    <w:rsid w:val="5439952C"/>
    <w:rsid w:val="5439EFEF"/>
    <w:rsid w:val="543A1462"/>
    <w:rsid w:val="543A6411"/>
    <w:rsid w:val="543A7B3D"/>
    <w:rsid w:val="543AA288"/>
    <w:rsid w:val="543ABBBC"/>
    <w:rsid w:val="543AE2BF"/>
    <w:rsid w:val="543AE96C"/>
    <w:rsid w:val="543B12C0"/>
    <w:rsid w:val="543B4787"/>
    <w:rsid w:val="543B6D14"/>
    <w:rsid w:val="543B9FBE"/>
    <w:rsid w:val="543C4880"/>
    <w:rsid w:val="543C72E6"/>
    <w:rsid w:val="543C7C38"/>
    <w:rsid w:val="543CD494"/>
    <w:rsid w:val="543CF2A1"/>
    <w:rsid w:val="543CF9B3"/>
    <w:rsid w:val="543D00EF"/>
    <w:rsid w:val="543D4271"/>
    <w:rsid w:val="543D5C9F"/>
    <w:rsid w:val="543D8F02"/>
    <w:rsid w:val="543D9E2E"/>
    <w:rsid w:val="543DC6A3"/>
    <w:rsid w:val="543DE942"/>
    <w:rsid w:val="543DF1A4"/>
    <w:rsid w:val="543E0FE7"/>
    <w:rsid w:val="543E796D"/>
    <w:rsid w:val="543E7E2D"/>
    <w:rsid w:val="543E898C"/>
    <w:rsid w:val="543E9EAF"/>
    <w:rsid w:val="543EF519"/>
    <w:rsid w:val="543F527F"/>
    <w:rsid w:val="543F656D"/>
    <w:rsid w:val="543F75BF"/>
    <w:rsid w:val="543F8960"/>
    <w:rsid w:val="543FB669"/>
    <w:rsid w:val="543FBCF8"/>
    <w:rsid w:val="543FC721"/>
    <w:rsid w:val="543FFAA3"/>
    <w:rsid w:val="54400FDF"/>
    <w:rsid w:val="5440334C"/>
    <w:rsid w:val="54405656"/>
    <w:rsid w:val="544076B7"/>
    <w:rsid w:val="54407C70"/>
    <w:rsid w:val="5440919D"/>
    <w:rsid w:val="54409247"/>
    <w:rsid w:val="54409605"/>
    <w:rsid w:val="5440A695"/>
    <w:rsid w:val="5440BC50"/>
    <w:rsid w:val="54413CCC"/>
    <w:rsid w:val="54418276"/>
    <w:rsid w:val="544199DA"/>
    <w:rsid w:val="5441A279"/>
    <w:rsid w:val="5441C04B"/>
    <w:rsid w:val="5441D186"/>
    <w:rsid w:val="5442B5EB"/>
    <w:rsid w:val="5442C6BE"/>
    <w:rsid w:val="54436AEF"/>
    <w:rsid w:val="5443847C"/>
    <w:rsid w:val="544384C5"/>
    <w:rsid w:val="5443A94D"/>
    <w:rsid w:val="54443A85"/>
    <w:rsid w:val="54445CEF"/>
    <w:rsid w:val="5444EDBB"/>
    <w:rsid w:val="5444FDCD"/>
    <w:rsid w:val="544532DE"/>
    <w:rsid w:val="54453D4A"/>
    <w:rsid w:val="54454216"/>
    <w:rsid w:val="54459B5E"/>
    <w:rsid w:val="5445A250"/>
    <w:rsid w:val="5445B491"/>
    <w:rsid w:val="5445DF48"/>
    <w:rsid w:val="5445E34A"/>
    <w:rsid w:val="54460289"/>
    <w:rsid w:val="54460D03"/>
    <w:rsid w:val="54464571"/>
    <w:rsid w:val="544646BE"/>
    <w:rsid w:val="544655F7"/>
    <w:rsid w:val="54466F9A"/>
    <w:rsid w:val="5446834D"/>
    <w:rsid w:val="54468BC2"/>
    <w:rsid w:val="5446D7BE"/>
    <w:rsid w:val="54472E37"/>
    <w:rsid w:val="54473133"/>
    <w:rsid w:val="54484EC7"/>
    <w:rsid w:val="5448D639"/>
    <w:rsid w:val="5448D725"/>
    <w:rsid w:val="54490603"/>
    <w:rsid w:val="54490F41"/>
    <w:rsid w:val="54494083"/>
    <w:rsid w:val="54494537"/>
    <w:rsid w:val="54496BB5"/>
    <w:rsid w:val="5449857A"/>
    <w:rsid w:val="54498860"/>
    <w:rsid w:val="544993DB"/>
    <w:rsid w:val="5449995D"/>
    <w:rsid w:val="5449AC88"/>
    <w:rsid w:val="5449B8D1"/>
    <w:rsid w:val="5449D19A"/>
    <w:rsid w:val="5449E690"/>
    <w:rsid w:val="544A0114"/>
    <w:rsid w:val="544A129C"/>
    <w:rsid w:val="544A3E54"/>
    <w:rsid w:val="544A4B20"/>
    <w:rsid w:val="544A814D"/>
    <w:rsid w:val="544AA407"/>
    <w:rsid w:val="544AB478"/>
    <w:rsid w:val="544B1077"/>
    <w:rsid w:val="544B50A8"/>
    <w:rsid w:val="544B5B15"/>
    <w:rsid w:val="544B7560"/>
    <w:rsid w:val="544B79D3"/>
    <w:rsid w:val="544B9FDE"/>
    <w:rsid w:val="544BB8DF"/>
    <w:rsid w:val="544BC688"/>
    <w:rsid w:val="544BCFBE"/>
    <w:rsid w:val="544BEF6E"/>
    <w:rsid w:val="544C38CA"/>
    <w:rsid w:val="544C423C"/>
    <w:rsid w:val="544C5BC5"/>
    <w:rsid w:val="544C9453"/>
    <w:rsid w:val="544CD2D3"/>
    <w:rsid w:val="544D758F"/>
    <w:rsid w:val="544D9663"/>
    <w:rsid w:val="544DD2C8"/>
    <w:rsid w:val="544DDD49"/>
    <w:rsid w:val="544E06C1"/>
    <w:rsid w:val="544E19AA"/>
    <w:rsid w:val="544E53DB"/>
    <w:rsid w:val="544E814F"/>
    <w:rsid w:val="544E8D5A"/>
    <w:rsid w:val="544EBB6F"/>
    <w:rsid w:val="544ECC7C"/>
    <w:rsid w:val="544ED6F0"/>
    <w:rsid w:val="544EDF89"/>
    <w:rsid w:val="544EF687"/>
    <w:rsid w:val="544F2EC6"/>
    <w:rsid w:val="544F57CD"/>
    <w:rsid w:val="544F5C34"/>
    <w:rsid w:val="544F7647"/>
    <w:rsid w:val="544FA598"/>
    <w:rsid w:val="544FA5F7"/>
    <w:rsid w:val="544FD46B"/>
    <w:rsid w:val="544FE00F"/>
    <w:rsid w:val="544FF195"/>
    <w:rsid w:val="545002FB"/>
    <w:rsid w:val="5450039E"/>
    <w:rsid w:val="54500800"/>
    <w:rsid w:val="54507269"/>
    <w:rsid w:val="545093D2"/>
    <w:rsid w:val="5450B085"/>
    <w:rsid w:val="5450BB9D"/>
    <w:rsid w:val="54512344"/>
    <w:rsid w:val="54513EF8"/>
    <w:rsid w:val="545156E7"/>
    <w:rsid w:val="54519351"/>
    <w:rsid w:val="5451B166"/>
    <w:rsid w:val="54521A66"/>
    <w:rsid w:val="54521E6C"/>
    <w:rsid w:val="54523CE0"/>
    <w:rsid w:val="54524237"/>
    <w:rsid w:val="54526752"/>
    <w:rsid w:val="54528B8D"/>
    <w:rsid w:val="5452988C"/>
    <w:rsid w:val="5452BA3B"/>
    <w:rsid w:val="5452EA3E"/>
    <w:rsid w:val="545301B3"/>
    <w:rsid w:val="5453065A"/>
    <w:rsid w:val="54532C46"/>
    <w:rsid w:val="54534EF6"/>
    <w:rsid w:val="5453C179"/>
    <w:rsid w:val="5453E89E"/>
    <w:rsid w:val="5453EDC8"/>
    <w:rsid w:val="545410B9"/>
    <w:rsid w:val="545426B6"/>
    <w:rsid w:val="54542822"/>
    <w:rsid w:val="54545EF6"/>
    <w:rsid w:val="545460C1"/>
    <w:rsid w:val="54548ED1"/>
    <w:rsid w:val="5454C4C4"/>
    <w:rsid w:val="5454EA95"/>
    <w:rsid w:val="5455176A"/>
    <w:rsid w:val="54552978"/>
    <w:rsid w:val="545537E1"/>
    <w:rsid w:val="54553A40"/>
    <w:rsid w:val="54554923"/>
    <w:rsid w:val="545551B9"/>
    <w:rsid w:val="5455911E"/>
    <w:rsid w:val="5455D382"/>
    <w:rsid w:val="5455EAF4"/>
    <w:rsid w:val="5455F8B5"/>
    <w:rsid w:val="5456146B"/>
    <w:rsid w:val="5456FD42"/>
    <w:rsid w:val="54572019"/>
    <w:rsid w:val="54578564"/>
    <w:rsid w:val="545788E6"/>
    <w:rsid w:val="54578F26"/>
    <w:rsid w:val="5457924C"/>
    <w:rsid w:val="5457ACFB"/>
    <w:rsid w:val="5457D231"/>
    <w:rsid w:val="5457F7C8"/>
    <w:rsid w:val="5457FA32"/>
    <w:rsid w:val="54583984"/>
    <w:rsid w:val="54586757"/>
    <w:rsid w:val="5458B123"/>
    <w:rsid w:val="5458B99C"/>
    <w:rsid w:val="5458D47A"/>
    <w:rsid w:val="5458E363"/>
    <w:rsid w:val="54596E31"/>
    <w:rsid w:val="54599044"/>
    <w:rsid w:val="5459A932"/>
    <w:rsid w:val="5459B46C"/>
    <w:rsid w:val="5459C8C8"/>
    <w:rsid w:val="5459D623"/>
    <w:rsid w:val="545A5824"/>
    <w:rsid w:val="545ABBEF"/>
    <w:rsid w:val="545AE772"/>
    <w:rsid w:val="545AF119"/>
    <w:rsid w:val="545B211C"/>
    <w:rsid w:val="545B440C"/>
    <w:rsid w:val="545B659B"/>
    <w:rsid w:val="545B8634"/>
    <w:rsid w:val="545B8FB4"/>
    <w:rsid w:val="545B9656"/>
    <w:rsid w:val="545BCFC0"/>
    <w:rsid w:val="545BFF81"/>
    <w:rsid w:val="545C5FB7"/>
    <w:rsid w:val="545C7FF8"/>
    <w:rsid w:val="545C9C0A"/>
    <w:rsid w:val="545CDFD7"/>
    <w:rsid w:val="545CE20F"/>
    <w:rsid w:val="545CF634"/>
    <w:rsid w:val="545D0782"/>
    <w:rsid w:val="545D3C8E"/>
    <w:rsid w:val="545D3D33"/>
    <w:rsid w:val="545DC6F8"/>
    <w:rsid w:val="545DE466"/>
    <w:rsid w:val="545E40F7"/>
    <w:rsid w:val="545E618D"/>
    <w:rsid w:val="545E86D2"/>
    <w:rsid w:val="545EB0F3"/>
    <w:rsid w:val="545F1702"/>
    <w:rsid w:val="545F1754"/>
    <w:rsid w:val="545F2AE7"/>
    <w:rsid w:val="545F4441"/>
    <w:rsid w:val="545F46D8"/>
    <w:rsid w:val="545F5441"/>
    <w:rsid w:val="545F8388"/>
    <w:rsid w:val="545FAFB7"/>
    <w:rsid w:val="54600542"/>
    <w:rsid w:val="54600EE1"/>
    <w:rsid w:val="5460184A"/>
    <w:rsid w:val="54602F95"/>
    <w:rsid w:val="54607255"/>
    <w:rsid w:val="54609D1F"/>
    <w:rsid w:val="5460EA22"/>
    <w:rsid w:val="54611009"/>
    <w:rsid w:val="54612C34"/>
    <w:rsid w:val="54612E49"/>
    <w:rsid w:val="54616E58"/>
    <w:rsid w:val="54617D51"/>
    <w:rsid w:val="5461A001"/>
    <w:rsid w:val="5461B335"/>
    <w:rsid w:val="5461C124"/>
    <w:rsid w:val="5461D19C"/>
    <w:rsid w:val="5461D83A"/>
    <w:rsid w:val="5461F89F"/>
    <w:rsid w:val="5461FBF3"/>
    <w:rsid w:val="54625356"/>
    <w:rsid w:val="5462732E"/>
    <w:rsid w:val="5462BAA5"/>
    <w:rsid w:val="54631570"/>
    <w:rsid w:val="54633F99"/>
    <w:rsid w:val="54634F11"/>
    <w:rsid w:val="5463619E"/>
    <w:rsid w:val="5463826F"/>
    <w:rsid w:val="54639955"/>
    <w:rsid w:val="5463A446"/>
    <w:rsid w:val="5463C278"/>
    <w:rsid w:val="5463F08F"/>
    <w:rsid w:val="5464018A"/>
    <w:rsid w:val="54642A5C"/>
    <w:rsid w:val="54642CB2"/>
    <w:rsid w:val="54649293"/>
    <w:rsid w:val="54649628"/>
    <w:rsid w:val="5464E900"/>
    <w:rsid w:val="54652301"/>
    <w:rsid w:val="546532CF"/>
    <w:rsid w:val="546539E0"/>
    <w:rsid w:val="54655282"/>
    <w:rsid w:val="5465C347"/>
    <w:rsid w:val="5465E08F"/>
    <w:rsid w:val="5465E872"/>
    <w:rsid w:val="546606BE"/>
    <w:rsid w:val="54660748"/>
    <w:rsid w:val="5466162A"/>
    <w:rsid w:val="54661828"/>
    <w:rsid w:val="54662223"/>
    <w:rsid w:val="5466468B"/>
    <w:rsid w:val="546647D0"/>
    <w:rsid w:val="54669DF0"/>
    <w:rsid w:val="5466B51D"/>
    <w:rsid w:val="54673A33"/>
    <w:rsid w:val="54673AD7"/>
    <w:rsid w:val="546895A5"/>
    <w:rsid w:val="5468A0E6"/>
    <w:rsid w:val="5468A93C"/>
    <w:rsid w:val="5469858B"/>
    <w:rsid w:val="54699678"/>
    <w:rsid w:val="5469B7DA"/>
    <w:rsid w:val="546A2682"/>
    <w:rsid w:val="546A280D"/>
    <w:rsid w:val="546A4EFC"/>
    <w:rsid w:val="546A6D56"/>
    <w:rsid w:val="546A9DC1"/>
    <w:rsid w:val="546AF7DB"/>
    <w:rsid w:val="546B0DB8"/>
    <w:rsid w:val="546B3371"/>
    <w:rsid w:val="546B4C20"/>
    <w:rsid w:val="546B4C82"/>
    <w:rsid w:val="546B8652"/>
    <w:rsid w:val="546BB921"/>
    <w:rsid w:val="546BBBC4"/>
    <w:rsid w:val="546BC950"/>
    <w:rsid w:val="546BD7B7"/>
    <w:rsid w:val="546BEFD7"/>
    <w:rsid w:val="546C0CEA"/>
    <w:rsid w:val="546C42EF"/>
    <w:rsid w:val="546C896B"/>
    <w:rsid w:val="546CB32F"/>
    <w:rsid w:val="546CBD5C"/>
    <w:rsid w:val="546D3BB5"/>
    <w:rsid w:val="546D670D"/>
    <w:rsid w:val="546D7E3E"/>
    <w:rsid w:val="546D8B88"/>
    <w:rsid w:val="546DA651"/>
    <w:rsid w:val="546DD1C1"/>
    <w:rsid w:val="546E5E5A"/>
    <w:rsid w:val="546E6071"/>
    <w:rsid w:val="546E684E"/>
    <w:rsid w:val="546E8652"/>
    <w:rsid w:val="546EC171"/>
    <w:rsid w:val="546ECA13"/>
    <w:rsid w:val="546ED151"/>
    <w:rsid w:val="546F0104"/>
    <w:rsid w:val="546F0630"/>
    <w:rsid w:val="546F19AA"/>
    <w:rsid w:val="546F2A1D"/>
    <w:rsid w:val="546F31C5"/>
    <w:rsid w:val="546F690C"/>
    <w:rsid w:val="546F86C4"/>
    <w:rsid w:val="546F9560"/>
    <w:rsid w:val="546FABA1"/>
    <w:rsid w:val="546FB001"/>
    <w:rsid w:val="546FB00E"/>
    <w:rsid w:val="546FEECC"/>
    <w:rsid w:val="54700F51"/>
    <w:rsid w:val="54702EA7"/>
    <w:rsid w:val="54703223"/>
    <w:rsid w:val="5470A493"/>
    <w:rsid w:val="5470ABA9"/>
    <w:rsid w:val="5470B259"/>
    <w:rsid w:val="5470EA64"/>
    <w:rsid w:val="5470F680"/>
    <w:rsid w:val="547109A7"/>
    <w:rsid w:val="54711AC8"/>
    <w:rsid w:val="54712CAF"/>
    <w:rsid w:val="54714B87"/>
    <w:rsid w:val="547164BB"/>
    <w:rsid w:val="54718227"/>
    <w:rsid w:val="547182EF"/>
    <w:rsid w:val="547188B7"/>
    <w:rsid w:val="5471A927"/>
    <w:rsid w:val="5471F1DA"/>
    <w:rsid w:val="5471F3F9"/>
    <w:rsid w:val="54720039"/>
    <w:rsid w:val="54721F89"/>
    <w:rsid w:val="5472475D"/>
    <w:rsid w:val="547248B0"/>
    <w:rsid w:val="5472630F"/>
    <w:rsid w:val="54729CF5"/>
    <w:rsid w:val="5472C59F"/>
    <w:rsid w:val="5472D2FC"/>
    <w:rsid w:val="54731862"/>
    <w:rsid w:val="547330AF"/>
    <w:rsid w:val="54735840"/>
    <w:rsid w:val="54738677"/>
    <w:rsid w:val="5473FB94"/>
    <w:rsid w:val="54740D9B"/>
    <w:rsid w:val="54744257"/>
    <w:rsid w:val="54744D56"/>
    <w:rsid w:val="5474A7A3"/>
    <w:rsid w:val="5474B120"/>
    <w:rsid w:val="5474DA4C"/>
    <w:rsid w:val="5474FF70"/>
    <w:rsid w:val="5474FFD0"/>
    <w:rsid w:val="54754E7A"/>
    <w:rsid w:val="54754F8A"/>
    <w:rsid w:val="5475665E"/>
    <w:rsid w:val="5475A79B"/>
    <w:rsid w:val="5475BBDF"/>
    <w:rsid w:val="5475F794"/>
    <w:rsid w:val="5475FE17"/>
    <w:rsid w:val="54761E66"/>
    <w:rsid w:val="54763E98"/>
    <w:rsid w:val="547641C2"/>
    <w:rsid w:val="547648BA"/>
    <w:rsid w:val="547687CE"/>
    <w:rsid w:val="5476D39A"/>
    <w:rsid w:val="5476E8AE"/>
    <w:rsid w:val="5476F1AE"/>
    <w:rsid w:val="54771246"/>
    <w:rsid w:val="547728D8"/>
    <w:rsid w:val="5477BF62"/>
    <w:rsid w:val="5477CAC5"/>
    <w:rsid w:val="5477D7E2"/>
    <w:rsid w:val="5477F414"/>
    <w:rsid w:val="5478587B"/>
    <w:rsid w:val="5478BB05"/>
    <w:rsid w:val="5478C233"/>
    <w:rsid w:val="5478FB8E"/>
    <w:rsid w:val="5479133B"/>
    <w:rsid w:val="5479265C"/>
    <w:rsid w:val="54794AB0"/>
    <w:rsid w:val="54795694"/>
    <w:rsid w:val="54798EAE"/>
    <w:rsid w:val="5479910B"/>
    <w:rsid w:val="54799562"/>
    <w:rsid w:val="5479AB93"/>
    <w:rsid w:val="547A0435"/>
    <w:rsid w:val="547A1922"/>
    <w:rsid w:val="547A70FC"/>
    <w:rsid w:val="547A98FC"/>
    <w:rsid w:val="547AF05F"/>
    <w:rsid w:val="547B0220"/>
    <w:rsid w:val="547B94ED"/>
    <w:rsid w:val="547B9975"/>
    <w:rsid w:val="547BDFF8"/>
    <w:rsid w:val="547C01CA"/>
    <w:rsid w:val="547C0CC7"/>
    <w:rsid w:val="547C21A8"/>
    <w:rsid w:val="547C3CFF"/>
    <w:rsid w:val="547CA904"/>
    <w:rsid w:val="547CB157"/>
    <w:rsid w:val="547D0DC6"/>
    <w:rsid w:val="547D5ED1"/>
    <w:rsid w:val="547DD00C"/>
    <w:rsid w:val="547DDF46"/>
    <w:rsid w:val="547E14BB"/>
    <w:rsid w:val="547E2883"/>
    <w:rsid w:val="547E5DA0"/>
    <w:rsid w:val="547E93E9"/>
    <w:rsid w:val="547E9E4E"/>
    <w:rsid w:val="547EB4A1"/>
    <w:rsid w:val="547EC57B"/>
    <w:rsid w:val="547ECF32"/>
    <w:rsid w:val="547EF9DC"/>
    <w:rsid w:val="547F0FCF"/>
    <w:rsid w:val="547F7244"/>
    <w:rsid w:val="547F8FF7"/>
    <w:rsid w:val="547F9C2B"/>
    <w:rsid w:val="547FEB79"/>
    <w:rsid w:val="547FF133"/>
    <w:rsid w:val="547FF40A"/>
    <w:rsid w:val="5480DDBA"/>
    <w:rsid w:val="5480ED26"/>
    <w:rsid w:val="5481001E"/>
    <w:rsid w:val="54814866"/>
    <w:rsid w:val="54815A31"/>
    <w:rsid w:val="5481BED2"/>
    <w:rsid w:val="5481D8E5"/>
    <w:rsid w:val="548259B3"/>
    <w:rsid w:val="5482772E"/>
    <w:rsid w:val="54828CF7"/>
    <w:rsid w:val="5482C50D"/>
    <w:rsid w:val="5482F844"/>
    <w:rsid w:val="548350EF"/>
    <w:rsid w:val="54835AE6"/>
    <w:rsid w:val="548374ED"/>
    <w:rsid w:val="54837935"/>
    <w:rsid w:val="5483AE6D"/>
    <w:rsid w:val="5483C28C"/>
    <w:rsid w:val="5483CBCD"/>
    <w:rsid w:val="5483CE11"/>
    <w:rsid w:val="54840196"/>
    <w:rsid w:val="54841EEF"/>
    <w:rsid w:val="548460BD"/>
    <w:rsid w:val="54847562"/>
    <w:rsid w:val="548489DD"/>
    <w:rsid w:val="54848B39"/>
    <w:rsid w:val="5484BFB3"/>
    <w:rsid w:val="5485524E"/>
    <w:rsid w:val="5485789D"/>
    <w:rsid w:val="54858880"/>
    <w:rsid w:val="5485A937"/>
    <w:rsid w:val="5485AA2C"/>
    <w:rsid w:val="5485D545"/>
    <w:rsid w:val="5485DEB4"/>
    <w:rsid w:val="5486440E"/>
    <w:rsid w:val="548662BD"/>
    <w:rsid w:val="5486A83C"/>
    <w:rsid w:val="5486A9EB"/>
    <w:rsid w:val="5486BF14"/>
    <w:rsid w:val="548703CC"/>
    <w:rsid w:val="548751AA"/>
    <w:rsid w:val="54877A87"/>
    <w:rsid w:val="54878EF2"/>
    <w:rsid w:val="548804CB"/>
    <w:rsid w:val="54883444"/>
    <w:rsid w:val="54884C82"/>
    <w:rsid w:val="54886E11"/>
    <w:rsid w:val="5488F201"/>
    <w:rsid w:val="548909C3"/>
    <w:rsid w:val="5489463E"/>
    <w:rsid w:val="54896584"/>
    <w:rsid w:val="5489991B"/>
    <w:rsid w:val="5489AA20"/>
    <w:rsid w:val="5489B5E6"/>
    <w:rsid w:val="5489B639"/>
    <w:rsid w:val="548A03A3"/>
    <w:rsid w:val="548A98EE"/>
    <w:rsid w:val="548A9C9F"/>
    <w:rsid w:val="548A9E74"/>
    <w:rsid w:val="548B351D"/>
    <w:rsid w:val="548B745E"/>
    <w:rsid w:val="548B8905"/>
    <w:rsid w:val="548BBF99"/>
    <w:rsid w:val="548BED08"/>
    <w:rsid w:val="548BFD47"/>
    <w:rsid w:val="548BFFDC"/>
    <w:rsid w:val="548C0A6B"/>
    <w:rsid w:val="548C3223"/>
    <w:rsid w:val="548C616E"/>
    <w:rsid w:val="548C67B3"/>
    <w:rsid w:val="548C9DF3"/>
    <w:rsid w:val="548CA3D6"/>
    <w:rsid w:val="548CF9F7"/>
    <w:rsid w:val="548D3414"/>
    <w:rsid w:val="548D3697"/>
    <w:rsid w:val="548D7470"/>
    <w:rsid w:val="548D7927"/>
    <w:rsid w:val="548D8FC4"/>
    <w:rsid w:val="548D9CD8"/>
    <w:rsid w:val="548E2D4B"/>
    <w:rsid w:val="548E35B4"/>
    <w:rsid w:val="548EA95C"/>
    <w:rsid w:val="548ECF44"/>
    <w:rsid w:val="548EF58E"/>
    <w:rsid w:val="548EF994"/>
    <w:rsid w:val="548F3413"/>
    <w:rsid w:val="548F3612"/>
    <w:rsid w:val="548F6EE5"/>
    <w:rsid w:val="548F70D0"/>
    <w:rsid w:val="548F7491"/>
    <w:rsid w:val="548F824E"/>
    <w:rsid w:val="548F8BB2"/>
    <w:rsid w:val="548FA84E"/>
    <w:rsid w:val="548FF605"/>
    <w:rsid w:val="548FFE2C"/>
    <w:rsid w:val="549003E5"/>
    <w:rsid w:val="54903675"/>
    <w:rsid w:val="54907FCD"/>
    <w:rsid w:val="5490BABE"/>
    <w:rsid w:val="5490C891"/>
    <w:rsid w:val="5490E264"/>
    <w:rsid w:val="549100C1"/>
    <w:rsid w:val="54911952"/>
    <w:rsid w:val="5491471D"/>
    <w:rsid w:val="5491B214"/>
    <w:rsid w:val="5491CA30"/>
    <w:rsid w:val="5491F1D5"/>
    <w:rsid w:val="5491F513"/>
    <w:rsid w:val="54923BB6"/>
    <w:rsid w:val="54927C10"/>
    <w:rsid w:val="54928C33"/>
    <w:rsid w:val="5492A36B"/>
    <w:rsid w:val="549307D6"/>
    <w:rsid w:val="54932840"/>
    <w:rsid w:val="54933DE8"/>
    <w:rsid w:val="54934C2E"/>
    <w:rsid w:val="54937842"/>
    <w:rsid w:val="54938FD5"/>
    <w:rsid w:val="5493C125"/>
    <w:rsid w:val="5493DD25"/>
    <w:rsid w:val="54940380"/>
    <w:rsid w:val="549427A4"/>
    <w:rsid w:val="54947FEE"/>
    <w:rsid w:val="5494992E"/>
    <w:rsid w:val="5494B0C2"/>
    <w:rsid w:val="5494B4E9"/>
    <w:rsid w:val="5494BC04"/>
    <w:rsid w:val="5494FEE9"/>
    <w:rsid w:val="549505D9"/>
    <w:rsid w:val="54951F5F"/>
    <w:rsid w:val="54953658"/>
    <w:rsid w:val="5495399F"/>
    <w:rsid w:val="54955AC0"/>
    <w:rsid w:val="5495891E"/>
    <w:rsid w:val="54958A15"/>
    <w:rsid w:val="5495B19F"/>
    <w:rsid w:val="5495D015"/>
    <w:rsid w:val="5495E602"/>
    <w:rsid w:val="54961755"/>
    <w:rsid w:val="54965AE0"/>
    <w:rsid w:val="5496720C"/>
    <w:rsid w:val="54970A86"/>
    <w:rsid w:val="54973483"/>
    <w:rsid w:val="54973ABB"/>
    <w:rsid w:val="549773EF"/>
    <w:rsid w:val="549777FD"/>
    <w:rsid w:val="54977DEC"/>
    <w:rsid w:val="5497904A"/>
    <w:rsid w:val="5497C468"/>
    <w:rsid w:val="5497EB19"/>
    <w:rsid w:val="54980927"/>
    <w:rsid w:val="54981D9B"/>
    <w:rsid w:val="54982D38"/>
    <w:rsid w:val="54983F72"/>
    <w:rsid w:val="54984F46"/>
    <w:rsid w:val="54985832"/>
    <w:rsid w:val="5498644A"/>
    <w:rsid w:val="549878D1"/>
    <w:rsid w:val="54988B80"/>
    <w:rsid w:val="5498D4E3"/>
    <w:rsid w:val="5498EFDA"/>
    <w:rsid w:val="5498FF3A"/>
    <w:rsid w:val="54996B55"/>
    <w:rsid w:val="549994C4"/>
    <w:rsid w:val="5499B4BB"/>
    <w:rsid w:val="5499CE16"/>
    <w:rsid w:val="5499EF12"/>
    <w:rsid w:val="549A12B1"/>
    <w:rsid w:val="549ACF01"/>
    <w:rsid w:val="549B3BEF"/>
    <w:rsid w:val="549B3FEC"/>
    <w:rsid w:val="549B8815"/>
    <w:rsid w:val="549C2626"/>
    <w:rsid w:val="549C2BA1"/>
    <w:rsid w:val="549CCC26"/>
    <w:rsid w:val="549D1C0F"/>
    <w:rsid w:val="549DB647"/>
    <w:rsid w:val="549E5C30"/>
    <w:rsid w:val="549E5E60"/>
    <w:rsid w:val="549E6D7F"/>
    <w:rsid w:val="549E7C25"/>
    <w:rsid w:val="549E87B1"/>
    <w:rsid w:val="549E9004"/>
    <w:rsid w:val="549EA033"/>
    <w:rsid w:val="549EBA47"/>
    <w:rsid w:val="549EC83B"/>
    <w:rsid w:val="549EDAC4"/>
    <w:rsid w:val="549EEB2C"/>
    <w:rsid w:val="549F2E28"/>
    <w:rsid w:val="549F372E"/>
    <w:rsid w:val="549F40C9"/>
    <w:rsid w:val="549FD645"/>
    <w:rsid w:val="54A005C7"/>
    <w:rsid w:val="54A025E2"/>
    <w:rsid w:val="54A03CFC"/>
    <w:rsid w:val="54A03F2A"/>
    <w:rsid w:val="54A0771E"/>
    <w:rsid w:val="54A0802C"/>
    <w:rsid w:val="54A0C5FC"/>
    <w:rsid w:val="54A0E91C"/>
    <w:rsid w:val="54A0F31F"/>
    <w:rsid w:val="54A1A5F2"/>
    <w:rsid w:val="54A1B7B3"/>
    <w:rsid w:val="54A1C7C8"/>
    <w:rsid w:val="54A1CE2A"/>
    <w:rsid w:val="54A21EEB"/>
    <w:rsid w:val="54A2311C"/>
    <w:rsid w:val="54A2B249"/>
    <w:rsid w:val="54A2B3EE"/>
    <w:rsid w:val="54A2B5EF"/>
    <w:rsid w:val="54A2C43D"/>
    <w:rsid w:val="54A2DE49"/>
    <w:rsid w:val="54A302C4"/>
    <w:rsid w:val="54A33DAE"/>
    <w:rsid w:val="54A352D7"/>
    <w:rsid w:val="54A35DF9"/>
    <w:rsid w:val="54A3818B"/>
    <w:rsid w:val="54A3ABDE"/>
    <w:rsid w:val="54A3CA2E"/>
    <w:rsid w:val="54A3D55D"/>
    <w:rsid w:val="54A43A12"/>
    <w:rsid w:val="54A45A97"/>
    <w:rsid w:val="54A45D9C"/>
    <w:rsid w:val="54A468D7"/>
    <w:rsid w:val="54A47741"/>
    <w:rsid w:val="54A47A4A"/>
    <w:rsid w:val="54A4866F"/>
    <w:rsid w:val="54A49E27"/>
    <w:rsid w:val="54A4B22D"/>
    <w:rsid w:val="54A4D30D"/>
    <w:rsid w:val="54A4D5AC"/>
    <w:rsid w:val="54A4D602"/>
    <w:rsid w:val="54A50D20"/>
    <w:rsid w:val="54A52029"/>
    <w:rsid w:val="54A553EB"/>
    <w:rsid w:val="54A5763D"/>
    <w:rsid w:val="54A58BE8"/>
    <w:rsid w:val="54A58F7B"/>
    <w:rsid w:val="54A5C198"/>
    <w:rsid w:val="54A5C8FF"/>
    <w:rsid w:val="54A5FC77"/>
    <w:rsid w:val="54A61E34"/>
    <w:rsid w:val="54A6492A"/>
    <w:rsid w:val="54A67D2A"/>
    <w:rsid w:val="54A6EF29"/>
    <w:rsid w:val="54A701A1"/>
    <w:rsid w:val="54A71D94"/>
    <w:rsid w:val="54A71ED7"/>
    <w:rsid w:val="54A73F3F"/>
    <w:rsid w:val="54A79D6F"/>
    <w:rsid w:val="54A7B6F1"/>
    <w:rsid w:val="54A7E500"/>
    <w:rsid w:val="54A822BB"/>
    <w:rsid w:val="54A83773"/>
    <w:rsid w:val="54A83EBB"/>
    <w:rsid w:val="54A84201"/>
    <w:rsid w:val="54A88513"/>
    <w:rsid w:val="54A8C016"/>
    <w:rsid w:val="54A8D1F6"/>
    <w:rsid w:val="54A8D57F"/>
    <w:rsid w:val="54A8D65B"/>
    <w:rsid w:val="54A8F5F2"/>
    <w:rsid w:val="54A9103B"/>
    <w:rsid w:val="54A91E83"/>
    <w:rsid w:val="54A97921"/>
    <w:rsid w:val="54A98E9D"/>
    <w:rsid w:val="54A9D810"/>
    <w:rsid w:val="54A9ECA3"/>
    <w:rsid w:val="54AA144E"/>
    <w:rsid w:val="54AA9489"/>
    <w:rsid w:val="54AB01D9"/>
    <w:rsid w:val="54AB652C"/>
    <w:rsid w:val="54ABE04C"/>
    <w:rsid w:val="54AC0FEF"/>
    <w:rsid w:val="54AC1D88"/>
    <w:rsid w:val="54AC31B4"/>
    <w:rsid w:val="54AC6BEA"/>
    <w:rsid w:val="54AC6EB1"/>
    <w:rsid w:val="54AC7347"/>
    <w:rsid w:val="54AC79A3"/>
    <w:rsid w:val="54AC920C"/>
    <w:rsid w:val="54ACAF44"/>
    <w:rsid w:val="54ACB1D2"/>
    <w:rsid w:val="54ACC6C2"/>
    <w:rsid w:val="54AD115E"/>
    <w:rsid w:val="54AD603F"/>
    <w:rsid w:val="54AD8E89"/>
    <w:rsid w:val="54ADCF50"/>
    <w:rsid w:val="54ADD49F"/>
    <w:rsid w:val="54ADEE4F"/>
    <w:rsid w:val="54AE1EB7"/>
    <w:rsid w:val="54AE22AB"/>
    <w:rsid w:val="54AE9026"/>
    <w:rsid w:val="54AEA838"/>
    <w:rsid w:val="54AED737"/>
    <w:rsid w:val="54AF0977"/>
    <w:rsid w:val="54AF23CF"/>
    <w:rsid w:val="54AF315A"/>
    <w:rsid w:val="54AF52B8"/>
    <w:rsid w:val="54AF7341"/>
    <w:rsid w:val="54AFA221"/>
    <w:rsid w:val="54AFBA77"/>
    <w:rsid w:val="54AFDED3"/>
    <w:rsid w:val="54AFF829"/>
    <w:rsid w:val="54B0326B"/>
    <w:rsid w:val="54B04C43"/>
    <w:rsid w:val="54B04E61"/>
    <w:rsid w:val="54B06D6A"/>
    <w:rsid w:val="54B08B0B"/>
    <w:rsid w:val="54B0D79D"/>
    <w:rsid w:val="54B0E0C8"/>
    <w:rsid w:val="54B101E3"/>
    <w:rsid w:val="54B113AF"/>
    <w:rsid w:val="54B1ACBB"/>
    <w:rsid w:val="54B1C630"/>
    <w:rsid w:val="54B20661"/>
    <w:rsid w:val="54B242E2"/>
    <w:rsid w:val="54B25C17"/>
    <w:rsid w:val="54B26781"/>
    <w:rsid w:val="54B2A00E"/>
    <w:rsid w:val="54B2F263"/>
    <w:rsid w:val="54B31A38"/>
    <w:rsid w:val="54B337F2"/>
    <w:rsid w:val="54B345B8"/>
    <w:rsid w:val="54B35A9E"/>
    <w:rsid w:val="54B3B1F8"/>
    <w:rsid w:val="54B3BE95"/>
    <w:rsid w:val="54B3D75F"/>
    <w:rsid w:val="54B3E762"/>
    <w:rsid w:val="54B44910"/>
    <w:rsid w:val="54B45A86"/>
    <w:rsid w:val="54B45FD5"/>
    <w:rsid w:val="54B534E3"/>
    <w:rsid w:val="54B53AAB"/>
    <w:rsid w:val="54B5AB4A"/>
    <w:rsid w:val="54B5ACB9"/>
    <w:rsid w:val="54B5ADEA"/>
    <w:rsid w:val="54B5CA6B"/>
    <w:rsid w:val="54B5DE93"/>
    <w:rsid w:val="54B61347"/>
    <w:rsid w:val="54B6418F"/>
    <w:rsid w:val="54B65231"/>
    <w:rsid w:val="54B6650A"/>
    <w:rsid w:val="54B673B0"/>
    <w:rsid w:val="54B69878"/>
    <w:rsid w:val="54B6AA68"/>
    <w:rsid w:val="54B6E5A1"/>
    <w:rsid w:val="54B72157"/>
    <w:rsid w:val="54B7249D"/>
    <w:rsid w:val="54B758C7"/>
    <w:rsid w:val="54B75F9D"/>
    <w:rsid w:val="54B7B5F2"/>
    <w:rsid w:val="54B7D2FB"/>
    <w:rsid w:val="54B7FDFE"/>
    <w:rsid w:val="54B859AD"/>
    <w:rsid w:val="54B875FC"/>
    <w:rsid w:val="54B88DC5"/>
    <w:rsid w:val="54B8D0E3"/>
    <w:rsid w:val="54B9116B"/>
    <w:rsid w:val="54B91375"/>
    <w:rsid w:val="54B938C5"/>
    <w:rsid w:val="54B93C76"/>
    <w:rsid w:val="54B9D3C9"/>
    <w:rsid w:val="54BA23B2"/>
    <w:rsid w:val="54BA24E0"/>
    <w:rsid w:val="54BA2CF3"/>
    <w:rsid w:val="54BA4E9E"/>
    <w:rsid w:val="54BA62CD"/>
    <w:rsid w:val="54BA88CA"/>
    <w:rsid w:val="54BA8C17"/>
    <w:rsid w:val="54BA9555"/>
    <w:rsid w:val="54BA9C77"/>
    <w:rsid w:val="54BB93EA"/>
    <w:rsid w:val="54BB9935"/>
    <w:rsid w:val="54BBBF3D"/>
    <w:rsid w:val="54BBDABD"/>
    <w:rsid w:val="54BBF45F"/>
    <w:rsid w:val="54BC3CFC"/>
    <w:rsid w:val="54BC5950"/>
    <w:rsid w:val="54BC5CF1"/>
    <w:rsid w:val="54BC6879"/>
    <w:rsid w:val="54BC720B"/>
    <w:rsid w:val="54BC7EEE"/>
    <w:rsid w:val="54BCD499"/>
    <w:rsid w:val="54BD095E"/>
    <w:rsid w:val="54BD31EE"/>
    <w:rsid w:val="54BD334B"/>
    <w:rsid w:val="54BD51B3"/>
    <w:rsid w:val="54BD520D"/>
    <w:rsid w:val="54BD956C"/>
    <w:rsid w:val="54BDA9EB"/>
    <w:rsid w:val="54BDB12A"/>
    <w:rsid w:val="54BDBDEB"/>
    <w:rsid w:val="54BDEDA4"/>
    <w:rsid w:val="54BDFBEE"/>
    <w:rsid w:val="54BDFE96"/>
    <w:rsid w:val="54BE25B8"/>
    <w:rsid w:val="54BE3617"/>
    <w:rsid w:val="54BE5DFF"/>
    <w:rsid w:val="54BE85D8"/>
    <w:rsid w:val="54BEAF2A"/>
    <w:rsid w:val="54BEC647"/>
    <w:rsid w:val="54BECE27"/>
    <w:rsid w:val="54BECFB2"/>
    <w:rsid w:val="54BEEF65"/>
    <w:rsid w:val="54BEF86E"/>
    <w:rsid w:val="54BF1C2C"/>
    <w:rsid w:val="54BF2A02"/>
    <w:rsid w:val="54BF3411"/>
    <w:rsid w:val="54BFDAE1"/>
    <w:rsid w:val="54BFFCCB"/>
    <w:rsid w:val="54C012FB"/>
    <w:rsid w:val="54C01FEA"/>
    <w:rsid w:val="54C08C73"/>
    <w:rsid w:val="54C0B587"/>
    <w:rsid w:val="54C11914"/>
    <w:rsid w:val="54C1200B"/>
    <w:rsid w:val="54C15604"/>
    <w:rsid w:val="54C16B4A"/>
    <w:rsid w:val="54C1859F"/>
    <w:rsid w:val="54C18BD8"/>
    <w:rsid w:val="54C18C12"/>
    <w:rsid w:val="54C198A3"/>
    <w:rsid w:val="54C1A592"/>
    <w:rsid w:val="54C1C41D"/>
    <w:rsid w:val="54C1C47B"/>
    <w:rsid w:val="54C1CE62"/>
    <w:rsid w:val="54C1DA44"/>
    <w:rsid w:val="54C22626"/>
    <w:rsid w:val="54C2AE79"/>
    <w:rsid w:val="54C2B3EF"/>
    <w:rsid w:val="54C30C53"/>
    <w:rsid w:val="54C325F3"/>
    <w:rsid w:val="54C35564"/>
    <w:rsid w:val="54C37A6B"/>
    <w:rsid w:val="54C44EEC"/>
    <w:rsid w:val="54C468E6"/>
    <w:rsid w:val="54C5055D"/>
    <w:rsid w:val="54C508A1"/>
    <w:rsid w:val="54C53753"/>
    <w:rsid w:val="54C575DF"/>
    <w:rsid w:val="54C5D257"/>
    <w:rsid w:val="54C5E0CD"/>
    <w:rsid w:val="54C6BF46"/>
    <w:rsid w:val="54C6C42F"/>
    <w:rsid w:val="54C6CAC7"/>
    <w:rsid w:val="54C6F701"/>
    <w:rsid w:val="54C6FAAE"/>
    <w:rsid w:val="54C70BE7"/>
    <w:rsid w:val="54C75780"/>
    <w:rsid w:val="54C7963C"/>
    <w:rsid w:val="54C79958"/>
    <w:rsid w:val="54C7AD01"/>
    <w:rsid w:val="54C7CE34"/>
    <w:rsid w:val="54C7DC84"/>
    <w:rsid w:val="54C7ED52"/>
    <w:rsid w:val="54C8317D"/>
    <w:rsid w:val="54C84F66"/>
    <w:rsid w:val="54C855D5"/>
    <w:rsid w:val="54C86C0B"/>
    <w:rsid w:val="54C874BF"/>
    <w:rsid w:val="54C87C2F"/>
    <w:rsid w:val="54C8FB55"/>
    <w:rsid w:val="54C91012"/>
    <w:rsid w:val="54C95878"/>
    <w:rsid w:val="54C96EAA"/>
    <w:rsid w:val="54C96FE5"/>
    <w:rsid w:val="54C9FC1D"/>
    <w:rsid w:val="54CA4CD8"/>
    <w:rsid w:val="54CAF986"/>
    <w:rsid w:val="54CAFC5F"/>
    <w:rsid w:val="54CB69F2"/>
    <w:rsid w:val="54CBA6EC"/>
    <w:rsid w:val="54CBBFB2"/>
    <w:rsid w:val="54CBDCA1"/>
    <w:rsid w:val="54CC23AB"/>
    <w:rsid w:val="54CC624F"/>
    <w:rsid w:val="54CCA921"/>
    <w:rsid w:val="54CCBC6C"/>
    <w:rsid w:val="54CCC3A9"/>
    <w:rsid w:val="54CCD5EA"/>
    <w:rsid w:val="54CCE673"/>
    <w:rsid w:val="54CCEAC2"/>
    <w:rsid w:val="54CCEE14"/>
    <w:rsid w:val="54CD2FF1"/>
    <w:rsid w:val="54CD4F27"/>
    <w:rsid w:val="54CD6A48"/>
    <w:rsid w:val="54CD83ED"/>
    <w:rsid w:val="54CD8D7A"/>
    <w:rsid w:val="54CDBD4F"/>
    <w:rsid w:val="54CE56C9"/>
    <w:rsid w:val="54CE690E"/>
    <w:rsid w:val="54CE7727"/>
    <w:rsid w:val="54CEB026"/>
    <w:rsid w:val="54CED5BB"/>
    <w:rsid w:val="54CEDDDF"/>
    <w:rsid w:val="54CF2C7B"/>
    <w:rsid w:val="54CF5BDC"/>
    <w:rsid w:val="54CF65F2"/>
    <w:rsid w:val="54CFC981"/>
    <w:rsid w:val="54D008F3"/>
    <w:rsid w:val="54D01DAE"/>
    <w:rsid w:val="54D02AB4"/>
    <w:rsid w:val="54D05D32"/>
    <w:rsid w:val="54D0A403"/>
    <w:rsid w:val="54D0A511"/>
    <w:rsid w:val="54D0B173"/>
    <w:rsid w:val="54D0EDAA"/>
    <w:rsid w:val="54D1009A"/>
    <w:rsid w:val="54D1152C"/>
    <w:rsid w:val="54D12AB8"/>
    <w:rsid w:val="54D13F4B"/>
    <w:rsid w:val="54D14D90"/>
    <w:rsid w:val="54D168A2"/>
    <w:rsid w:val="54D189B6"/>
    <w:rsid w:val="54D1AA6E"/>
    <w:rsid w:val="54D1EB42"/>
    <w:rsid w:val="54D21421"/>
    <w:rsid w:val="54D25762"/>
    <w:rsid w:val="54D25834"/>
    <w:rsid w:val="54D29C87"/>
    <w:rsid w:val="54D2B073"/>
    <w:rsid w:val="54D2D5C6"/>
    <w:rsid w:val="54D2F7B3"/>
    <w:rsid w:val="54D30A9C"/>
    <w:rsid w:val="54D31866"/>
    <w:rsid w:val="54D33B6C"/>
    <w:rsid w:val="54D348E4"/>
    <w:rsid w:val="54D34EF8"/>
    <w:rsid w:val="54D362AD"/>
    <w:rsid w:val="54D37608"/>
    <w:rsid w:val="54D39D0E"/>
    <w:rsid w:val="54D39F46"/>
    <w:rsid w:val="54D41071"/>
    <w:rsid w:val="54D41C9C"/>
    <w:rsid w:val="54D432BD"/>
    <w:rsid w:val="54D44B94"/>
    <w:rsid w:val="54D44DB8"/>
    <w:rsid w:val="54D45B6D"/>
    <w:rsid w:val="54D45E12"/>
    <w:rsid w:val="54D46731"/>
    <w:rsid w:val="54D46DC9"/>
    <w:rsid w:val="54D496BC"/>
    <w:rsid w:val="54D4B38C"/>
    <w:rsid w:val="54D4BA04"/>
    <w:rsid w:val="54D50205"/>
    <w:rsid w:val="54D57730"/>
    <w:rsid w:val="54D58119"/>
    <w:rsid w:val="54D5CD53"/>
    <w:rsid w:val="54D5EA5C"/>
    <w:rsid w:val="54D5F1E0"/>
    <w:rsid w:val="54D6262D"/>
    <w:rsid w:val="54D64456"/>
    <w:rsid w:val="54D6694C"/>
    <w:rsid w:val="54D69F74"/>
    <w:rsid w:val="54D6CE7E"/>
    <w:rsid w:val="54D71B63"/>
    <w:rsid w:val="54D737C2"/>
    <w:rsid w:val="54D77100"/>
    <w:rsid w:val="54D77386"/>
    <w:rsid w:val="54D788A8"/>
    <w:rsid w:val="54D79DCD"/>
    <w:rsid w:val="54D7B52C"/>
    <w:rsid w:val="54D7BF47"/>
    <w:rsid w:val="54D7F405"/>
    <w:rsid w:val="54D7FC1B"/>
    <w:rsid w:val="54D82898"/>
    <w:rsid w:val="54D843CB"/>
    <w:rsid w:val="54D87575"/>
    <w:rsid w:val="54D89770"/>
    <w:rsid w:val="54D8F0C3"/>
    <w:rsid w:val="54D8F155"/>
    <w:rsid w:val="54D8FBC0"/>
    <w:rsid w:val="54D927E1"/>
    <w:rsid w:val="54D92BEB"/>
    <w:rsid w:val="54D93DC5"/>
    <w:rsid w:val="54D98CDC"/>
    <w:rsid w:val="54D99344"/>
    <w:rsid w:val="54D9BA54"/>
    <w:rsid w:val="54D9FB49"/>
    <w:rsid w:val="54DA1E74"/>
    <w:rsid w:val="54DA3407"/>
    <w:rsid w:val="54DAA079"/>
    <w:rsid w:val="54DAA473"/>
    <w:rsid w:val="54DAC0B3"/>
    <w:rsid w:val="54DAC911"/>
    <w:rsid w:val="54DACC65"/>
    <w:rsid w:val="54DB277C"/>
    <w:rsid w:val="54DB87D4"/>
    <w:rsid w:val="54DB88AB"/>
    <w:rsid w:val="54DBD43D"/>
    <w:rsid w:val="54DBEA15"/>
    <w:rsid w:val="54DBED56"/>
    <w:rsid w:val="54DC1FC3"/>
    <w:rsid w:val="54DC4615"/>
    <w:rsid w:val="54DCAFF6"/>
    <w:rsid w:val="54DCB9C0"/>
    <w:rsid w:val="54DCBAF2"/>
    <w:rsid w:val="54DCCE2D"/>
    <w:rsid w:val="54DD3112"/>
    <w:rsid w:val="54DD4615"/>
    <w:rsid w:val="54DD4AAF"/>
    <w:rsid w:val="54DD5AA7"/>
    <w:rsid w:val="54DD6F58"/>
    <w:rsid w:val="54DDBFAC"/>
    <w:rsid w:val="54DE0725"/>
    <w:rsid w:val="54DE95B2"/>
    <w:rsid w:val="54DEA3F6"/>
    <w:rsid w:val="54DED5D3"/>
    <w:rsid w:val="54DEFC0E"/>
    <w:rsid w:val="54DF0ECD"/>
    <w:rsid w:val="54DF1F2E"/>
    <w:rsid w:val="54DF4FBE"/>
    <w:rsid w:val="54DF52C0"/>
    <w:rsid w:val="54DFBD25"/>
    <w:rsid w:val="54DFC014"/>
    <w:rsid w:val="54E04D39"/>
    <w:rsid w:val="54E06813"/>
    <w:rsid w:val="54E0AE32"/>
    <w:rsid w:val="54E0C5B5"/>
    <w:rsid w:val="54E0D076"/>
    <w:rsid w:val="54E0D65C"/>
    <w:rsid w:val="54E14A2D"/>
    <w:rsid w:val="54E1584A"/>
    <w:rsid w:val="54E164F6"/>
    <w:rsid w:val="54E17268"/>
    <w:rsid w:val="54E195BE"/>
    <w:rsid w:val="54E196B0"/>
    <w:rsid w:val="54E1AA61"/>
    <w:rsid w:val="54E1B8ED"/>
    <w:rsid w:val="54E1D3EA"/>
    <w:rsid w:val="54E1E8D6"/>
    <w:rsid w:val="54E1EEEE"/>
    <w:rsid w:val="54E23579"/>
    <w:rsid w:val="54E271E1"/>
    <w:rsid w:val="54E29070"/>
    <w:rsid w:val="54E29BC2"/>
    <w:rsid w:val="54E2C669"/>
    <w:rsid w:val="54E2D69F"/>
    <w:rsid w:val="54E2E649"/>
    <w:rsid w:val="54E2E735"/>
    <w:rsid w:val="54E2E97C"/>
    <w:rsid w:val="54E315DE"/>
    <w:rsid w:val="54E34C3E"/>
    <w:rsid w:val="54E3A719"/>
    <w:rsid w:val="54E3BB0D"/>
    <w:rsid w:val="54E3BEFF"/>
    <w:rsid w:val="54E40D92"/>
    <w:rsid w:val="54E423A2"/>
    <w:rsid w:val="54E439D8"/>
    <w:rsid w:val="54E44375"/>
    <w:rsid w:val="54E47D59"/>
    <w:rsid w:val="54E4A2A0"/>
    <w:rsid w:val="54E4E6F3"/>
    <w:rsid w:val="54E4ECCF"/>
    <w:rsid w:val="54E4F129"/>
    <w:rsid w:val="54E5098E"/>
    <w:rsid w:val="54E56CEF"/>
    <w:rsid w:val="54E5890F"/>
    <w:rsid w:val="54E59410"/>
    <w:rsid w:val="54E5A686"/>
    <w:rsid w:val="54E5B685"/>
    <w:rsid w:val="54E5D718"/>
    <w:rsid w:val="54E5F873"/>
    <w:rsid w:val="54E65172"/>
    <w:rsid w:val="54E69162"/>
    <w:rsid w:val="54E6B63C"/>
    <w:rsid w:val="54E6CC73"/>
    <w:rsid w:val="54E701E6"/>
    <w:rsid w:val="54E71F98"/>
    <w:rsid w:val="54E726DB"/>
    <w:rsid w:val="54E744DE"/>
    <w:rsid w:val="54E75F67"/>
    <w:rsid w:val="54E768EE"/>
    <w:rsid w:val="54E7B035"/>
    <w:rsid w:val="54E80747"/>
    <w:rsid w:val="54E823F7"/>
    <w:rsid w:val="54E82427"/>
    <w:rsid w:val="54E88C50"/>
    <w:rsid w:val="54E8AE13"/>
    <w:rsid w:val="54E8C04B"/>
    <w:rsid w:val="54E8CAC3"/>
    <w:rsid w:val="54E90545"/>
    <w:rsid w:val="54E9295D"/>
    <w:rsid w:val="54E98310"/>
    <w:rsid w:val="54E9C538"/>
    <w:rsid w:val="54EA0477"/>
    <w:rsid w:val="54EA0C2B"/>
    <w:rsid w:val="54EA1743"/>
    <w:rsid w:val="54EA2238"/>
    <w:rsid w:val="54EA2703"/>
    <w:rsid w:val="54EA28D1"/>
    <w:rsid w:val="54EA2A97"/>
    <w:rsid w:val="54EA37CD"/>
    <w:rsid w:val="54EA5521"/>
    <w:rsid w:val="54EA61B4"/>
    <w:rsid w:val="54EAB338"/>
    <w:rsid w:val="54EABC9F"/>
    <w:rsid w:val="54EAE205"/>
    <w:rsid w:val="54EAE22F"/>
    <w:rsid w:val="54EAF615"/>
    <w:rsid w:val="54EB02BA"/>
    <w:rsid w:val="54EB2402"/>
    <w:rsid w:val="54EB3359"/>
    <w:rsid w:val="54EB37A2"/>
    <w:rsid w:val="54EBF745"/>
    <w:rsid w:val="54EC21BC"/>
    <w:rsid w:val="54EC3FB2"/>
    <w:rsid w:val="54EC9CFA"/>
    <w:rsid w:val="54ECBACF"/>
    <w:rsid w:val="54ECBFAC"/>
    <w:rsid w:val="54ED4D95"/>
    <w:rsid w:val="54EDABA5"/>
    <w:rsid w:val="54EDEB6D"/>
    <w:rsid w:val="54EE1CB0"/>
    <w:rsid w:val="54EE3919"/>
    <w:rsid w:val="54EE54A4"/>
    <w:rsid w:val="54EE5A71"/>
    <w:rsid w:val="54EE65DC"/>
    <w:rsid w:val="54EE7AC2"/>
    <w:rsid w:val="54EE7D01"/>
    <w:rsid w:val="54EEA20C"/>
    <w:rsid w:val="54EEBAC4"/>
    <w:rsid w:val="54EECF40"/>
    <w:rsid w:val="54EF37BC"/>
    <w:rsid w:val="54EF6288"/>
    <w:rsid w:val="54EF8986"/>
    <w:rsid w:val="54EFCBB4"/>
    <w:rsid w:val="54F02CCD"/>
    <w:rsid w:val="54F04592"/>
    <w:rsid w:val="54F04A76"/>
    <w:rsid w:val="54F07EAE"/>
    <w:rsid w:val="54F08148"/>
    <w:rsid w:val="54F0B7C3"/>
    <w:rsid w:val="54F0BFFD"/>
    <w:rsid w:val="54F0E3B3"/>
    <w:rsid w:val="54F138C2"/>
    <w:rsid w:val="54F1957C"/>
    <w:rsid w:val="54F1F57B"/>
    <w:rsid w:val="54F25918"/>
    <w:rsid w:val="54F2699B"/>
    <w:rsid w:val="54F2A7B4"/>
    <w:rsid w:val="54F2EE31"/>
    <w:rsid w:val="54F2F1C7"/>
    <w:rsid w:val="54F35635"/>
    <w:rsid w:val="54F39FF9"/>
    <w:rsid w:val="54F3AB4F"/>
    <w:rsid w:val="54F3FC5C"/>
    <w:rsid w:val="54F4783A"/>
    <w:rsid w:val="54F4907B"/>
    <w:rsid w:val="54F49EE9"/>
    <w:rsid w:val="54F4BB8F"/>
    <w:rsid w:val="54F4CACC"/>
    <w:rsid w:val="54F4DF0B"/>
    <w:rsid w:val="54F4F228"/>
    <w:rsid w:val="54F50C7A"/>
    <w:rsid w:val="54F51AE8"/>
    <w:rsid w:val="54F53154"/>
    <w:rsid w:val="54F55DCD"/>
    <w:rsid w:val="54F584D5"/>
    <w:rsid w:val="54F586C4"/>
    <w:rsid w:val="54F5AFB4"/>
    <w:rsid w:val="54F5EC44"/>
    <w:rsid w:val="54F6000A"/>
    <w:rsid w:val="54F63511"/>
    <w:rsid w:val="54F6591A"/>
    <w:rsid w:val="54F67C47"/>
    <w:rsid w:val="54F682F3"/>
    <w:rsid w:val="54F6B79A"/>
    <w:rsid w:val="54F717F2"/>
    <w:rsid w:val="54F71CC2"/>
    <w:rsid w:val="54F729C0"/>
    <w:rsid w:val="54F72E40"/>
    <w:rsid w:val="54F757C6"/>
    <w:rsid w:val="54F75D2D"/>
    <w:rsid w:val="54F77530"/>
    <w:rsid w:val="54F77553"/>
    <w:rsid w:val="54F7771D"/>
    <w:rsid w:val="54F7D502"/>
    <w:rsid w:val="54F7F52F"/>
    <w:rsid w:val="54F8475F"/>
    <w:rsid w:val="54F848BA"/>
    <w:rsid w:val="54F84FB8"/>
    <w:rsid w:val="54F874DF"/>
    <w:rsid w:val="54F87A4D"/>
    <w:rsid w:val="54F895CB"/>
    <w:rsid w:val="54F89F23"/>
    <w:rsid w:val="54F8C5AC"/>
    <w:rsid w:val="54F9364B"/>
    <w:rsid w:val="54F9447E"/>
    <w:rsid w:val="54FA5E68"/>
    <w:rsid w:val="54FA84C2"/>
    <w:rsid w:val="54FAA06C"/>
    <w:rsid w:val="54FAC98C"/>
    <w:rsid w:val="54FAFC29"/>
    <w:rsid w:val="54FB5C0C"/>
    <w:rsid w:val="54FB706E"/>
    <w:rsid w:val="54FB756C"/>
    <w:rsid w:val="54FB8E6E"/>
    <w:rsid w:val="54FB9224"/>
    <w:rsid w:val="54FB95CE"/>
    <w:rsid w:val="54FBE299"/>
    <w:rsid w:val="54FC01FF"/>
    <w:rsid w:val="54FC1A8E"/>
    <w:rsid w:val="54FC47FC"/>
    <w:rsid w:val="54FC6FA6"/>
    <w:rsid w:val="54FCA99D"/>
    <w:rsid w:val="54FD0650"/>
    <w:rsid w:val="54FD2328"/>
    <w:rsid w:val="54FD8920"/>
    <w:rsid w:val="54FD8BA7"/>
    <w:rsid w:val="54FD8F58"/>
    <w:rsid w:val="54FDC16E"/>
    <w:rsid w:val="54FE48B7"/>
    <w:rsid w:val="54FE5889"/>
    <w:rsid w:val="54FE7E7C"/>
    <w:rsid w:val="54FE8AE3"/>
    <w:rsid w:val="54FEF450"/>
    <w:rsid w:val="54FF2C9F"/>
    <w:rsid w:val="54FF8E80"/>
    <w:rsid w:val="54FFDC10"/>
    <w:rsid w:val="54FFE87A"/>
    <w:rsid w:val="5500276F"/>
    <w:rsid w:val="550082E7"/>
    <w:rsid w:val="55009086"/>
    <w:rsid w:val="5501221F"/>
    <w:rsid w:val="550127A7"/>
    <w:rsid w:val="55012A27"/>
    <w:rsid w:val="55016441"/>
    <w:rsid w:val="55016592"/>
    <w:rsid w:val="55016C7A"/>
    <w:rsid w:val="5501D2E5"/>
    <w:rsid w:val="5501D9E3"/>
    <w:rsid w:val="5501FCAE"/>
    <w:rsid w:val="55020A8F"/>
    <w:rsid w:val="5502777C"/>
    <w:rsid w:val="5502E13C"/>
    <w:rsid w:val="5503096C"/>
    <w:rsid w:val="55032C77"/>
    <w:rsid w:val="5503452D"/>
    <w:rsid w:val="550357C4"/>
    <w:rsid w:val="5503904C"/>
    <w:rsid w:val="5503CCA9"/>
    <w:rsid w:val="5503D900"/>
    <w:rsid w:val="5503F537"/>
    <w:rsid w:val="55040C21"/>
    <w:rsid w:val="55042310"/>
    <w:rsid w:val="55043F8F"/>
    <w:rsid w:val="55048AA6"/>
    <w:rsid w:val="55049F8B"/>
    <w:rsid w:val="5504C1A9"/>
    <w:rsid w:val="5504C24A"/>
    <w:rsid w:val="5504CC12"/>
    <w:rsid w:val="5504E8C7"/>
    <w:rsid w:val="5504EF49"/>
    <w:rsid w:val="55052349"/>
    <w:rsid w:val="55058AAC"/>
    <w:rsid w:val="55059275"/>
    <w:rsid w:val="55059D79"/>
    <w:rsid w:val="5505A611"/>
    <w:rsid w:val="5505B015"/>
    <w:rsid w:val="5505B5E3"/>
    <w:rsid w:val="5505FEAA"/>
    <w:rsid w:val="550683D3"/>
    <w:rsid w:val="55068F90"/>
    <w:rsid w:val="55069512"/>
    <w:rsid w:val="5506DCA8"/>
    <w:rsid w:val="5506DE48"/>
    <w:rsid w:val="55071464"/>
    <w:rsid w:val="55071676"/>
    <w:rsid w:val="550718B6"/>
    <w:rsid w:val="550729DE"/>
    <w:rsid w:val="5507300E"/>
    <w:rsid w:val="55073989"/>
    <w:rsid w:val="5507762C"/>
    <w:rsid w:val="55078E09"/>
    <w:rsid w:val="5507E693"/>
    <w:rsid w:val="5507EA9C"/>
    <w:rsid w:val="5507F60A"/>
    <w:rsid w:val="5507F633"/>
    <w:rsid w:val="55080F49"/>
    <w:rsid w:val="55082A26"/>
    <w:rsid w:val="55083D60"/>
    <w:rsid w:val="55084A9C"/>
    <w:rsid w:val="55086434"/>
    <w:rsid w:val="5508814B"/>
    <w:rsid w:val="5508A3C9"/>
    <w:rsid w:val="5508B484"/>
    <w:rsid w:val="5508B863"/>
    <w:rsid w:val="5508C883"/>
    <w:rsid w:val="5508CF91"/>
    <w:rsid w:val="5508D2AB"/>
    <w:rsid w:val="5508D350"/>
    <w:rsid w:val="5508DBFB"/>
    <w:rsid w:val="5508FE2B"/>
    <w:rsid w:val="55091DA7"/>
    <w:rsid w:val="55092708"/>
    <w:rsid w:val="55095003"/>
    <w:rsid w:val="5509BD5E"/>
    <w:rsid w:val="5509BF2A"/>
    <w:rsid w:val="5509E6F2"/>
    <w:rsid w:val="550A7CC6"/>
    <w:rsid w:val="550B0A89"/>
    <w:rsid w:val="550B4E7F"/>
    <w:rsid w:val="550B50A4"/>
    <w:rsid w:val="550B7F26"/>
    <w:rsid w:val="550BA2E3"/>
    <w:rsid w:val="550BB1B3"/>
    <w:rsid w:val="550C3A90"/>
    <w:rsid w:val="550C505F"/>
    <w:rsid w:val="550CD53D"/>
    <w:rsid w:val="550D471D"/>
    <w:rsid w:val="550DB251"/>
    <w:rsid w:val="550DB672"/>
    <w:rsid w:val="550DD846"/>
    <w:rsid w:val="550DE98D"/>
    <w:rsid w:val="550E0D1A"/>
    <w:rsid w:val="550E42BA"/>
    <w:rsid w:val="550E7BA8"/>
    <w:rsid w:val="550E9360"/>
    <w:rsid w:val="550E985A"/>
    <w:rsid w:val="550EBC62"/>
    <w:rsid w:val="550EC979"/>
    <w:rsid w:val="550ED626"/>
    <w:rsid w:val="550ED630"/>
    <w:rsid w:val="550EEB65"/>
    <w:rsid w:val="550F06E5"/>
    <w:rsid w:val="550F2E11"/>
    <w:rsid w:val="550F7C75"/>
    <w:rsid w:val="550F9432"/>
    <w:rsid w:val="550FA831"/>
    <w:rsid w:val="550FC8C3"/>
    <w:rsid w:val="550FE802"/>
    <w:rsid w:val="550FEA65"/>
    <w:rsid w:val="55101C15"/>
    <w:rsid w:val="551024D6"/>
    <w:rsid w:val="55103D15"/>
    <w:rsid w:val="55105BB8"/>
    <w:rsid w:val="551086BE"/>
    <w:rsid w:val="551086E4"/>
    <w:rsid w:val="5510BD69"/>
    <w:rsid w:val="5510C2DA"/>
    <w:rsid w:val="5510DDB6"/>
    <w:rsid w:val="55110B6C"/>
    <w:rsid w:val="55111DA0"/>
    <w:rsid w:val="55113C3F"/>
    <w:rsid w:val="55118273"/>
    <w:rsid w:val="5511C7BA"/>
    <w:rsid w:val="5511E030"/>
    <w:rsid w:val="5511F785"/>
    <w:rsid w:val="55121DD2"/>
    <w:rsid w:val="5512368F"/>
    <w:rsid w:val="55124086"/>
    <w:rsid w:val="5512AE8F"/>
    <w:rsid w:val="5512B98F"/>
    <w:rsid w:val="5512DAD8"/>
    <w:rsid w:val="5512F2ED"/>
    <w:rsid w:val="5512F39A"/>
    <w:rsid w:val="5512FCD4"/>
    <w:rsid w:val="5513665C"/>
    <w:rsid w:val="5513734F"/>
    <w:rsid w:val="5513A5CE"/>
    <w:rsid w:val="5513BB1E"/>
    <w:rsid w:val="5513C883"/>
    <w:rsid w:val="5513D129"/>
    <w:rsid w:val="55140EE1"/>
    <w:rsid w:val="55148DD9"/>
    <w:rsid w:val="5514DE3E"/>
    <w:rsid w:val="5514E759"/>
    <w:rsid w:val="55150A7A"/>
    <w:rsid w:val="5515303C"/>
    <w:rsid w:val="55153857"/>
    <w:rsid w:val="551575B6"/>
    <w:rsid w:val="55158246"/>
    <w:rsid w:val="5515AD66"/>
    <w:rsid w:val="55161055"/>
    <w:rsid w:val="5516292D"/>
    <w:rsid w:val="55165347"/>
    <w:rsid w:val="55166717"/>
    <w:rsid w:val="55167A38"/>
    <w:rsid w:val="55167D1D"/>
    <w:rsid w:val="5516BDA3"/>
    <w:rsid w:val="5516C0B8"/>
    <w:rsid w:val="5516E142"/>
    <w:rsid w:val="5516F11F"/>
    <w:rsid w:val="551745A9"/>
    <w:rsid w:val="55176CFC"/>
    <w:rsid w:val="551779C9"/>
    <w:rsid w:val="5517BD8E"/>
    <w:rsid w:val="5517CFB2"/>
    <w:rsid w:val="5517FD0B"/>
    <w:rsid w:val="5518035F"/>
    <w:rsid w:val="55180422"/>
    <w:rsid w:val="55183875"/>
    <w:rsid w:val="5518605E"/>
    <w:rsid w:val="55187143"/>
    <w:rsid w:val="55190BDD"/>
    <w:rsid w:val="55192192"/>
    <w:rsid w:val="551944EA"/>
    <w:rsid w:val="5519AE35"/>
    <w:rsid w:val="5519C99A"/>
    <w:rsid w:val="5519CBEC"/>
    <w:rsid w:val="551A71FC"/>
    <w:rsid w:val="551A981A"/>
    <w:rsid w:val="551AAE42"/>
    <w:rsid w:val="551ABF1E"/>
    <w:rsid w:val="551AD493"/>
    <w:rsid w:val="551AD518"/>
    <w:rsid w:val="551B0ECF"/>
    <w:rsid w:val="551B1834"/>
    <w:rsid w:val="551B2CC3"/>
    <w:rsid w:val="551B8561"/>
    <w:rsid w:val="551BC55D"/>
    <w:rsid w:val="551BE483"/>
    <w:rsid w:val="551C2A02"/>
    <w:rsid w:val="551C2FFC"/>
    <w:rsid w:val="551C5DF1"/>
    <w:rsid w:val="551CA3B9"/>
    <w:rsid w:val="551D0723"/>
    <w:rsid w:val="551DA3FA"/>
    <w:rsid w:val="551E0625"/>
    <w:rsid w:val="551E184A"/>
    <w:rsid w:val="551E1FC8"/>
    <w:rsid w:val="551E2597"/>
    <w:rsid w:val="551E2933"/>
    <w:rsid w:val="551E2FAC"/>
    <w:rsid w:val="551E30E3"/>
    <w:rsid w:val="551E4BFA"/>
    <w:rsid w:val="551EB46B"/>
    <w:rsid w:val="551EBE29"/>
    <w:rsid w:val="551EC6F0"/>
    <w:rsid w:val="551EDE8F"/>
    <w:rsid w:val="551F02EC"/>
    <w:rsid w:val="551F116B"/>
    <w:rsid w:val="551F2B54"/>
    <w:rsid w:val="551F34D4"/>
    <w:rsid w:val="551F57F8"/>
    <w:rsid w:val="551F6B15"/>
    <w:rsid w:val="551F6D47"/>
    <w:rsid w:val="551FD8C0"/>
    <w:rsid w:val="551FE955"/>
    <w:rsid w:val="55207D09"/>
    <w:rsid w:val="5520A348"/>
    <w:rsid w:val="5520E8E8"/>
    <w:rsid w:val="55210C75"/>
    <w:rsid w:val="55214340"/>
    <w:rsid w:val="5521AA0D"/>
    <w:rsid w:val="5521AD3D"/>
    <w:rsid w:val="5521C850"/>
    <w:rsid w:val="5521F0A3"/>
    <w:rsid w:val="5521F18B"/>
    <w:rsid w:val="55220503"/>
    <w:rsid w:val="55220A7B"/>
    <w:rsid w:val="552238E9"/>
    <w:rsid w:val="55223949"/>
    <w:rsid w:val="55226241"/>
    <w:rsid w:val="55226B32"/>
    <w:rsid w:val="552271C0"/>
    <w:rsid w:val="55227B5C"/>
    <w:rsid w:val="5522DAEF"/>
    <w:rsid w:val="5522EE4E"/>
    <w:rsid w:val="552323E4"/>
    <w:rsid w:val="55232466"/>
    <w:rsid w:val="55232D9F"/>
    <w:rsid w:val="55234797"/>
    <w:rsid w:val="552362B2"/>
    <w:rsid w:val="55238B0B"/>
    <w:rsid w:val="5523936D"/>
    <w:rsid w:val="5523C49A"/>
    <w:rsid w:val="5523C7F3"/>
    <w:rsid w:val="5523E106"/>
    <w:rsid w:val="5523EFE8"/>
    <w:rsid w:val="55240759"/>
    <w:rsid w:val="55241869"/>
    <w:rsid w:val="55242306"/>
    <w:rsid w:val="5524400B"/>
    <w:rsid w:val="55248F66"/>
    <w:rsid w:val="5524C8A8"/>
    <w:rsid w:val="5524F107"/>
    <w:rsid w:val="5524F445"/>
    <w:rsid w:val="55252138"/>
    <w:rsid w:val="55252B33"/>
    <w:rsid w:val="55252DED"/>
    <w:rsid w:val="55253233"/>
    <w:rsid w:val="552585D7"/>
    <w:rsid w:val="55258BAA"/>
    <w:rsid w:val="5525D341"/>
    <w:rsid w:val="55260C4D"/>
    <w:rsid w:val="55261467"/>
    <w:rsid w:val="552627B5"/>
    <w:rsid w:val="55263615"/>
    <w:rsid w:val="55264AC5"/>
    <w:rsid w:val="552659CD"/>
    <w:rsid w:val="552675CE"/>
    <w:rsid w:val="55269E08"/>
    <w:rsid w:val="5526B193"/>
    <w:rsid w:val="5526D4F9"/>
    <w:rsid w:val="5526D84E"/>
    <w:rsid w:val="55271A76"/>
    <w:rsid w:val="55271DD2"/>
    <w:rsid w:val="552739D5"/>
    <w:rsid w:val="55273B96"/>
    <w:rsid w:val="55274037"/>
    <w:rsid w:val="55277DBF"/>
    <w:rsid w:val="5527B5CE"/>
    <w:rsid w:val="55280B89"/>
    <w:rsid w:val="55284882"/>
    <w:rsid w:val="55289025"/>
    <w:rsid w:val="5528BD58"/>
    <w:rsid w:val="5528E80E"/>
    <w:rsid w:val="55290286"/>
    <w:rsid w:val="552905C6"/>
    <w:rsid w:val="55295942"/>
    <w:rsid w:val="55297123"/>
    <w:rsid w:val="5529F0F4"/>
    <w:rsid w:val="552A0C63"/>
    <w:rsid w:val="552A4F8C"/>
    <w:rsid w:val="552A877A"/>
    <w:rsid w:val="552AA52A"/>
    <w:rsid w:val="552AABC7"/>
    <w:rsid w:val="552AC212"/>
    <w:rsid w:val="552B24A4"/>
    <w:rsid w:val="552B2ACD"/>
    <w:rsid w:val="552B2ECD"/>
    <w:rsid w:val="552B3FAE"/>
    <w:rsid w:val="552B8D2E"/>
    <w:rsid w:val="552BC305"/>
    <w:rsid w:val="552C144E"/>
    <w:rsid w:val="552C396D"/>
    <w:rsid w:val="552C5772"/>
    <w:rsid w:val="552C82AB"/>
    <w:rsid w:val="552C857D"/>
    <w:rsid w:val="552C9214"/>
    <w:rsid w:val="552C9A8D"/>
    <w:rsid w:val="552CAE08"/>
    <w:rsid w:val="552CAF05"/>
    <w:rsid w:val="552CBAD0"/>
    <w:rsid w:val="552CBC26"/>
    <w:rsid w:val="552CC338"/>
    <w:rsid w:val="552CD247"/>
    <w:rsid w:val="552D59BC"/>
    <w:rsid w:val="552D64F6"/>
    <w:rsid w:val="552D9CD5"/>
    <w:rsid w:val="552DCA93"/>
    <w:rsid w:val="552DD717"/>
    <w:rsid w:val="552DE6D3"/>
    <w:rsid w:val="552DEB40"/>
    <w:rsid w:val="552E334D"/>
    <w:rsid w:val="552E54EE"/>
    <w:rsid w:val="552E7F08"/>
    <w:rsid w:val="552EDA5B"/>
    <w:rsid w:val="552F0985"/>
    <w:rsid w:val="552F167F"/>
    <w:rsid w:val="552F1F9D"/>
    <w:rsid w:val="552F33FD"/>
    <w:rsid w:val="552FB750"/>
    <w:rsid w:val="552FBC43"/>
    <w:rsid w:val="552FD0C2"/>
    <w:rsid w:val="552FF2A9"/>
    <w:rsid w:val="55303147"/>
    <w:rsid w:val="5530420E"/>
    <w:rsid w:val="553079E1"/>
    <w:rsid w:val="553092CC"/>
    <w:rsid w:val="5530A1F0"/>
    <w:rsid w:val="5530DF04"/>
    <w:rsid w:val="5531011F"/>
    <w:rsid w:val="553101F2"/>
    <w:rsid w:val="553110B3"/>
    <w:rsid w:val="5531B111"/>
    <w:rsid w:val="5531EE3B"/>
    <w:rsid w:val="5531F722"/>
    <w:rsid w:val="55322231"/>
    <w:rsid w:val="55322FF6"/>
    <w:rsid w:val="55323FE1"/>
    <w:rsid w:val="5532660C"/>
    <w:rsid w:val="5532A9EA"/>
    <w:rsid w:val="5532B0BB"/>
    <w:rsid w:val="5532B4CC"/>
    <w:rsid w:val="5532D4E9"/>
    <w:rsid w:val="5532FB52"/>
    <w:rsid w:val="553354B7"/>
    <w:rsid w:val="55335815"/>
    <w:rsid w:val="55339A20"/>
    <w:rsid w:val="5533B082"/>
    <w:rsid w:val="5533C7F5"/>
    <w:rsid w:val="5534438C"/>
    <w:rsid w:val="55344FCB"/>
    <w:rsid w:val="5534B89C"/>
    <w:rsid w:val="5534E920"/>
    <w:rsid w:val="55350B0F"/>
    <w:rsid w:val="55350DA6"/>
    <w:rsid w:val="55351D8E"/>
    <w:rsid w:val="553531EF"/>
    <w:rsid w:val="55356D01"/>
    <w:rsid w:val="55357E09"/>
    <w:rsid w:val="55358B58"/>
    <w:rsid w:val="55359DD8"/>
    <w:rsid w:val="5535AEB4"/>
    <w:rsid w:val="5535F198"/>
    <w:rsid w:val="55360712"/>
    <w:rsid w:val="55360FA9"/>
    <w:rsid w:val="5536137C"/>
    <w:rsid w:val="5536383C"/>
    <w:rsid w:val="5536A91E"/>
    <w:rsid w:val="55374718"/>
    <w:rsid w:val="55376B48"/>
    <w:rsid w:val="55376BA1"/>
    <w:rsid w:val="5537B24E"/>
    <w:rsid w:val="5537BCE9"/>
    <w:rsid w:val="5537C490"/>
    <w:rsid w:val="5537EFED"/>
    <w:rsid w:val="55380AD7"/>
    <w:rsid w:val="55385B24"/>
    <w:rsid w:val="55385BB8"/>
    <w:rsid w:val="55387F4B"/>
    <w:rsid w:val="553884C3"/>
    <w:rsid w:val="5538932B"/>
    <w:rsid w:val="5538D31E"/>
    <w:rsid w:val="5538E211"/>
    <w:rsid w:val="55390E9B"/>
    <w:rsid w:val="55392D49"/>
    <w:rsid w:val="55394B60"/>
    <w:rsid w:val="553963A7"/>
    <w:rsid w:val="553988F0"/>
    <w:rsid w:val="5539A8C1"/>
    <w:rsid w:val="5539B284"/>
    <w:rsid w:val="5539C877"/>
    <w:rsid w:val="553A8D5B"/>
    <w:rsid w:val="553A9242"/>
    <w:rsid w:val="553A9BF4"/>
    <w:rsid w:val="553AF0D3"/>
    <w:rsid w:val="553AF82B"/>
    <w:rsid w:val="553B0E16"/>
    <w:rsid w:val="553B24F4"/>
    <w:rsid w:val="553BEC0D"/>
    <w:rsid w:val="553C0A5C"/>
    <w:rsid w:val="553C1CE7"/>
    <w:rsid w:val="553C52B8"/>
    <w:rsid w:val="553CD429"/>
    <w:rsid w:val="553CF548"/>
    <w:rsid w:val="553D40DD"/>
    <w:rsid w:val="553D42A3"/>
    <w:rsid w:val="553D569B"/>
    <w:rsid w:val="553D88A5"/>
    <w:rsid w:val="553DAF7C"/>
    <w:rsid w:val="553DC380"/>
    <w:rsid w:val="553DDD8F"/>
    <w:rsid w:val="553E4BE1"/>
    <w:rsid w:val="553EFBCD"/>
    <w:rsid w:val="553F0924"/>
    <w:rsid w:val="553F1347"/>
    <w:rsid w:val="553F27AD"/>
    <w:rsid w:val="553F6195"/>
    <w:rsid w:val="553F80C6"/>
    <w:rsid w:val="553F8F10"/>
    <w:rsid w:val="553F9F36"/>
    <w:rsid w:val="5540000A"/>
    <w:rsid w:val="5540B057"/>
    <w:rsid w:val="5542680C"/>
    <w:rsid w:val="55426AC4"/>
    <w:rsid w:val="5542B3E2"/>
    <w:rsid w:val="5542CC0F"/>
    <w:rsid w:val="55430A1E"/>
    <w:rsid w:val="55433156"/>
    <w:rsid w:val="55437686"/>
    <w:rsid w:val="55438A96"/>
    <w:rsid w:val="55438E38"/>
    <w:rsid w:val="5543A2EA"/>
    <w:rsid w:val="5543BAA1"/>
    <w:rsid w:val="5543E1A5"/>
    <w:rsid w:val="554427C4"/>
    <w:rsid w:val="55448240"/>
    <w:rsid w:val="5544B457"/>
    <w:rsid w:val="5544B467"/>
    <w:rsid w:val="5544FFC3"/>
    <w:rsid w:val="5545461C"/>
    <w:rsid w:val="5545591E"/>
    <w:rsid w:val="5545776B"/>
    <w:rsid w:val="5545A124"/>
    <w:rsid w:val="5545A4F9"/>
    <w:rsid w:val="5545F288"/>
    <w:rsid w:val="55462A9D"/>
    <w:rsid w:val="5546436C"/>
    <w:rsid w:val="55464BD6"/>
    <w:rsid w:val="55469DC3"/>
    <w:rsid w:val="5546B746"/>
    <w:rsid w:val="55474055"/>
    <w:rsid w:val="55474647"/>
    <w:rsid w:val="554756EA"/>
    <w:rsid w:val="55478D41"/>
    <w:rsid w:val="5547A138"/>
    <w:rsid w:val="5547C196"/>
    <w:rsid w:val="5547C797"/>
    <w:rsid w:val="5547D847"/>
    <w:rsid w:val="55481252"/>
    <w:rsid w:val="55482CF3"/>
    <w:rsid w:val="5548401D"/>
    <w:rsid w:val="55485942"/>
    <w:rsid w:val="55487C5A"/>
    <w:rsid w:val="55487DF5"/>
    <w:rsid w:val="55488B2E"/>
    <w:rsid w:val="5548CDA0"/>
    <w:rsid w:val="554946E4"/>
    <w:rsid w:val="55494F9A"/>
    <w:rsid w:val="55499076"/>
    <w:rsid w:val="5549A831"/>
    <w:rsid w:val="5549F87B"/>
    <w:rsid w:val="554A1D38"/>
    <w:rsid w:val="554A5F33"/>
    <w:rsid w:val="554A7F45"/>
    <w:rsid w:val="554B10BF"/>
    <w:rsid w:val="554B2AC4"/>
    <w:rsid w:val="554B5660"/>
    <w:rsid w:val="554B62D5"/>
    <w:rsid w:val="554B82FD"/>
    <w:rsid w:val="554B8CEF"/>
    <w:rsid w:val="554BD16D"/>
    <w:rsid w:val="554BDCE7"/>
    <w:rsid w:val="554BDEF7"/>
    <w:rsid w:val="554C088F"/>
    <w:rsid w:val="554C0AE9"/>
    <w:rsid w:val="554C0F12"/>
    <w:rsid w:val="554C1CED"/>
    <w:rsid w:val="554C2FAF"/>
    <w:rsid w:val="554C6E02"/>
    <w:rsid w:val="554C9186"/>
    <w:rsid w:val="554CF886"/>
    <w:rsid w:val="554D69E9"/>
    <w:rsid w:val="554DC09F"/>
    <w:rsid w:val="554DEA41"/>
    <w:rsid w:val="554E3EFB"/>
    <w:rsid w:val="554E407D"/>
    <w:rsid w:val="554E8282"/>
    <w:rsid w:val="554EFF46"/>
    <w:rsid w:val="554F00BF"/>
    <w:rsid w:val="554F1E23"/>
    <w:rsid w:val="554F2264"/>
    <w:rsid w:val="554F261F"/>
    <w:rsid w:val="554F2B27"/>
    <w:rsid w:val="554F37DD"/>
    <w:rsid w:val="554F5353"/>
    <w:rsid w:val="554F6AD2"/>
    <w:rsid w:val="554F6C68"/>
    <w:rsid w:val="554F8347"/>
    <w:rsid w:val="554FA43A"/>
    <w:rsid w:val="554FC3CB"/>
    <w:rsid w:val="554FC776"/>
    <w:rsid w:val="554FDE5D"/>
    <w:rsid w:val="55500229"/>
    <w:rsid w:val="55504579"/>
    <w:rsid w:val="55505D9C"/>
    <w:rsid w:val="555086F0"/>
    <w:rsid w:val="55509627"/>
    <w:rsid w:val="5550E515"/>
    <w:rsid w:val="5550F528"/>
    <w:rsid w:val="55513EAC"/>
    <w:rsid w:val="55514390"/>
    <w:rsid w:val="55515C36"/>
    <w:rsid w:val="55516C89"/>
    <w:rsid w:val="5551AA84"/>
    <w:rsid w:val="5551C5DE"/>
    <w:rsid w:val="5551FF5D"/>
    <w:rsid w:val="555221FD"/>
    <w:rsid w:val="55523FF7"/>
    <w:rsid w:val="5552601B"/>
    <w:rsid w:val="55526151"/>
    <w:rsid w:val="55527E6B"/>
    <w:rsid w:val="555289DE"/>
    <w:rsid w:val="5552AC26"/>
    <w:rsid w:val="5552B7C2"/>
    <w:rsid w:val="5552C6AD"/>
    <w:rsid w:val="5552D01F"/>
    <w:rsid w:val="5552E4B7"/>
    <w:rsid w:val="555312C0"/>
    <w:rsid w:val="5553683E"/>
    <w:rsid w:val="55536D78"/>
    <w:rsid w:val="55537B64"/>
    <w:rsid w:val="55537E4B"/>
    <w:rsid w:val="5553A130"/>
    <w:rsid w:val="5553A536"/>
    <w:rsid w:val="55542B81"/>
    <w:rsid w:val="555436AB"/>
    <w:rsid w:val="5554860C"/>
    <w:rsid w:val="5554E24D"/>
    <w:rsid w:val="55555448"/>
    <w:rsid w:val="55555ED1"/>
    <w:rsid w:val="5555951B"/>
    <w:rsid w:val="55562237"/>
    <w:rsid w:val="55562F8D"/>
    <w:rsid w:val="555661D4"/>
    <w:rsid w:val="55566A72"/>
    <w:rsid w:val="5556A1FE"/>
    <w:rsid w:val="5556D6F7"/>
    <w:rsid w:val="5556DDC2"/>
    <w:rsid w:val="5556E764"/>
    <w:rsid w:val="5556F724"/>
    <w:rsid w:val="5557075B"/>
    <w:rsid w:val="55571FC0"/>
    <w:rsid w:val="555737B9"/>
    <w:rsid w:val="55573E62"/>
    <w:rsid w:val="5557957A"/>
    <w:rsid w:val="5557BFCD"/>
    <w:rsid w:val="5557E3DB"/>
    <w:rsid w:val="5558975C"/>
    <w:rsid w:val="5558B22F"/>
    <w:rsid w:val="5558EEF5"/>
    <w:rsid w:val="555927E4"/>
    <w:rsid w:val="55592900"/>
    <w:rsid w:val="555934F4"/>
    <w:rsid w:val="5559A558"/>
    <w:rsid w:val="5559AD73"/>
    <w:rsid w:val="555A20DE"/>
    <w:rsid w:val="555A4E94"/>
    <w:rsid w:val="555A96E7"/>
    <w:rsid w:val="555B1467"/>
    <w:rsid w:val="555B4E35"/>
    <w:rsid w:val="555B5142"/>
    <w:rsid w:val="555B761D"/>
    <w:rsid w:val="555B7B5E"/>
    <w:rsid w:val="555B953B"/>
    <w:rsid w:val="555BBBEA"/>
    <w:rsid w:val="555BC6D4"/>
    <w:rsid w:val="555BEACC"/>
    <w:rsid w:val="555C37BF"/>
    <w:rsid w:val="555CC2DF"/>
    <w:rsid w:val="555CD269"/>
    <w:rsid w:val="555CF4BB"/>
    <w:rsid w:val="555CF7C9"/>
    <w:rsid w:val="555D8419"/>
    <w:rsid w:val="555D9764"/>
    <w:rsid w:val="555E55A3"/>
    <w:rsid w:val="555E81DF"/>
    <w:rsid w:val="555ED476"/>
    <w:rsid w:val="555EF258"/>
    <w:rsid w:val="555F021E"/>
    <w:rsid w:val="555F09AB"/>
    <w:rsid w:val="555F3325"/>
    <w:rsid w:val="555F3B7D"/>
    <w:rsid w:val="555F95CE"/>
    <w:rsid w:val="555F983A"/>
    <w:rsid w:val="555F9CD6"/>
    <w:rsid w:val="555FA99E"/>
    <w:rsid w:val="555FBC66"/>
    <w:rsid w:val="555FC7CD"/>
    <w:rsid w:val="55601377"/>
    <w:rsid w:val="556015F5"/>
    <w:rsid w:val="55604002"/>
    <w:rsid w:val="55605278"/>
    <w:rsid w:val="5560563F"/>
    <w:rsid w:val="5560CCAB"/>
    <w:rsid w:val="5560EE92"/>
    <w:rsid w:val="556108F5"/>
    <w:rsid w:val="5561245A"/>
    <w:rsid w:val="55618626"/>
    <w:rsid w:val="55618912"/>
    <w:rsid w:val="5562247E"/>
    <w:rsid w:val="556244B8"/>
    <w:rsid w:val="55627BFE"/>
    <w:rsid w:val="55628E85"/>
    <w:rsid w:val="55630C3E"/>
    <w:rsid w:val="556345EF"/>
    <w:rsid w:val="55635027"/>
    <w:rsid w:val="55635744"/>
    <w:rsid w:val="55636A61"/>
    <w:rsid w:val="556397D3"/>
    <w:rsid w:val="55640B93"/>
    <w:rsid w:val="55641073"/>
    <w:rsid w:val="55643C48"/>
    <w:rsid w:val="556449D6"/>
    <w:rsid w:val="55649319"/>
    <w:rsid w:val="556499D1"/>
    <w:rsid w:val="5564A46A"/>
    <w:rsid w:val="5564AD1D"/>
    <w:rsid w:val="5564B50E"/>
    <w:rsid w:val="5564F60E"/>
    <w:rsid w:val="55650E16"/>
    <w:rsid w:val="55651362"/>
    <w:rsid w:val="55654EB1"/>
    <w:rsid w:val="556552DC"/>
    <w:rsid w:val="55659F79"/>
    <w:rsid w:val="5565A2A3"/>
    <w:rsid w:val="5565A6A2"/>
    <w:rsid w:val="55660778"/>
    <w:rsid w:val="55664698"/>
    <w:rsid w:val="55664961"/>
    <w:rsid w:val="55664B7A"/>
    <w:rsid w:val="55664F28"/>
    <w:rsid w:val="55668E14"/>
    <w:rsid w:val="5566907C"/>
    <w:rsid w:val="5566C457"/>
    <w:rsid w:val="5566C803"/>
    <w:rsid w:val="5566EA40"/>
    <w:rsid w:val="5566EC9F"/>
    <w:rsid w:val="55675ADC"/>
    <w:rsid w:val="55678DBC"/>
    <w:rsid w:val="5567A6A3"/>
    <w:rsid w:val="5567ABFD"/>
    <w:rsid w:val="5567B2A6"/>
    <w:rsid w:val="5567CA7E"/>
    <w:rsid w:val="5567DA86"/>
    <w:rsid w:val="5567DF05"/>
    <w:rsid w:val="556805A5"/>
    <w:rsid w:val="556845C4"/>
    <w:rsid w:val="5568E2CA"/>
    <w:rsid w:val="5568F430"/>
    <w:rsid w:val="5568FD8C"/>
    <w:rsid w:val="55690743"/>
    <w:rsid w:val="5569414B"/>
    <w:rsid w:val="55694EAF"/>
    <w:rsid w:val="5569517F"/>
    <w:rsid w:val="55696C49"/>
    <w:rsid w:val="55698E02"/>
    <w:rsid w:val="5569941C"/>
    <w:rsid w:val="5569A8CF"/>
    <w:rsid w:val="5569AB08"/>
    <w:rsid w:val="556A3A91"/>
    <w:rsid w:val="556A4B34"/>
    <w:rsid w:val="556A816D"/>
    <w:rsid w:val="556AF07A"/>
    <w:rsid w:val="556B2E51"/>
    <w:rsid w:val="556B3D59"/>
    <w:rsid w:val="556B4A17"/>
    <w:rsid w:val="556B5FC1"/>
    <w:rsid w:val="556B6A3E"/>
    <w:rsid w:val="556B9A77"/>
    <w:rsid w:val="556BCC40"/>
    <w:rsid w:val="556C3543"/>
    <w:rsid w:val="556C5616"/>
    <w:rsid w:val="556C6BB4"/>
    <w:rsid w:val="556C7633"/>
    <w:rsid w:val="556C8999"/>
    <w:rsid w:val="556CE223"/>
    <w:rsid w:val="556D17EC"/>
    <w:rsid w:val="556D1A67"/>
    <w:rsid w:val="556D64CC"/>
    <w:rsid w:val="556D6997"/>
    <w:rsid w:val="556DA12A"/>
    <w:rsid w:val="556DAC43"/>
    <w:rsid w:val="556DC55C"/>
    <w:rsid w:val="556DDAF8"/>
    <w:rsid w:val="556DF667"/>
    <w:rsid w:val="556DFA7D"/>
    <w:rsid w:val="556E1588"/>
    <w:rsid w:val="556E1BC5"/>
    <w:rsid w:val="556E41CF"/>
    <w:rsid w:val="556E522C"/>
    <w:rsid w:val="556E7487"/>
    <w:rsid w:val="556E99BF"/>
    <w:rsid w:val="556ED1CB"/>
    <w:rsid w:val="556EE1F5"/>
    <w:rsid w:val="556EEB32"/>
    <w:rsid w:val="556F00A0"/>
    <w:rsid w:val="556F293D"/>
    <w:rsid w:val="556F2BD4"/>
    <w:rsid w:val="556F4858"/>
    <w:rsid w:val="556F5BCC"/>
    <w:rsid w:val="556F699F"/>
    <w:rsid w:val="556FAA39"/>
    <w:rsid w:val="556FC5BB"/>
    <w:rsid w:val="556FC7A2"/>
    <w:rsid w:val="556FEECB"/>
    <w:rsid w:val="55701E90"/>
    <w:rsid w:val="5570230F"/>
    <w:rsid w:val="55703E97"/>
    <w:rsid w:val="557057FA"/>
    <w:rsid w:val="55705AA8"/>
    <w:rsid w:val="55706AE9"/>
    <w:rsid w:val="55708473"/>
    <w:rsid w:val="55710E31"/>
    <w:rsid w:val="557119EF"/>
    <w:rsid w:val="55712F7B"/>
    <w:rsid w:val="557132A3"/>
    <w:rsid w:val="55717B1E"/>
    <w:rsid w:val="5571C150"/>
    <w:rsid w:val="5571DDC1"/>
    <w:rsid w:val="55720F02"/>
    <w:rsid w:val="557214DB"/>
    <w:rsid w:val="557220D9"/>
    <w:rsid w:val="55723BA2"/>
    <w:rsid w:val="55727CA2"/>
    <w:rsid w:val="55730804"/>
    <w:rsid w:val="55733238"/>
    <w:rsid w:val="557379F6"/>
    <w:rsid w:val="5573823B"/>
    <w:rsid w:val="55738D21"/>
    <w:rsid w:val="557392BF"/>
    <w:rsid w:val="5573E31E"/>
    <w:rsid w:val="5573E3E6"/>
    <w:rsid w:val="55740619"/>
    <w:rsid w:val="5574516F"/>
    <w:rsid w:val="5574A89A"/>
    <w:rsid w:val="5574AD14"/>
    <w:rsid w:val="5574C4B8"/>
    <w:rsid w:val="5574E7AC"/>
    <w:rsid w:val="55750856"/>
    <w:rsid w:val="55751BD0"/>
    <w:rsid w:val="55755B28"/>
    <w:rsid w:val="557589F6"/>
    <w:rsid w:val="5575ADE9"/>
    <w:rsid w:val="5575D21D"/>
    <w:rsid w:val="5575FDA8"/>
    <w:rsid w:val="557602C4"/>
    <w:rsid w:val="557603FF"/>
    <w:rsid w:val="557614C5"/>
    <w:rsid w:val="5576548F"/>
    <w:rsid w:val="5576A84B"/>
    <w:rsid w:val="5576F7F5"/>
    <w:rsid w:val="55771B59"/>
    <w:rsid w:val="5577792A"/>
    <w:rsid w:val="55778250"/>
    <w:rsid w:val="557790B0"/>
    <w:rsid w:val="5577EC41"/>
    <w:rsid w:val="55782F2F"/>
    <w:rsid w:val="55785949"/>
    <w:rsid w:val="55786978"/>
    <w:rsid w:val="5578A673"/>
    <w:rsid w:val="55794A09"/>
    <w:rsid w:val="55795D7D"/>
    <w:rsid w:val="5579C838"/>
    <w:rsid w:val="5579F17A"/>
    <w:rsid w:val="557A361A"/>
    <w:rsid w:val="557A4542"/>
    <w:rsid w:val="557AF24E"/>
    <w:rsid w:val="557AFC18"/>
    <w:rsid w:val="557B0461"/>
    <w:rsid w:val="557B1BDA"/>
    <w:rsid w:val="557B51B6"/>
    <w:rsid w:val="557B83F5"/>
    <w:rsid w:val="557B9898"/>
    <w:rsid w:val="557BE731"/>
    <w:rsid w:val="557BEF97"/>
    <w:rsid w:val="557C279F"/>
    <w:rsid w:val="557C458B"/>
    <w:rsid w:val="557C5035"/>
    <w:rsid w:val="557C57AB"/>
    <w:rsid w:val="557C9786"/>
    <w:rsid w:val="557CBA6B"/>
    <w:rsid w:val="557D5D3E"/>
    <w:rsid w:val="557D9C84"/>
    <w:rsid w:val="557DA95E"/>
    <w:rsid w:val="557E01EB"/>
    <w:rsid w:val="557E0BC2"/>
    <w:rsid w:val="557E40B3"/>
    <w:rsid w:val="557E4BEE"/>
    <w:rsid w:val="557E4E63"/>
    <w:rsid w:val="557E83D4"/>
    <w:rsid w:val="557E84CC"/>
    <w:rsid w:val="557E8675"/>
    <w:rsid w:val="557EBA82"/>
    <w:rsid w:val="557EC950"/>
    <w:rsid w:val="557ECBFB"/>
    <w:rsid w:val="557ED6E8"/>
    <w:rsid w:val="557EEE1C"/>
    <w:rsid w:val="557EFDFB"/>
    <w:rsid w:val="557F257A"/>
    <w:rsid w:val="557F2878"/>
    <w:rsid w:val="557F342A"/>
    <w:rsid w:val="557F8910"/>
    <w:rsid w:val="557F8A90"/>
    <w:rsid w:val="557F9256"/>
    <w:rsid w:val="557FE605"/>
    <w:rsid w:val="55800C8B"/>
    <w:rsid w:val="55805477"/>
    <w:rsid w:val="55808C81"/>
    <w:rsid w:val="558099F0"/>
    <w:rsid w:val="5580A7B0"/>
    <w:rsid w:val="55810EF5"/>
    <w:rsid w:val="55812D09"/>
    <w:rsid w:val="55812E8B"/>
    <w:rsid w:val="55814819"/>
    <w:rsid w:val="5581917C"/>
    <w:rsid w:val="558207A4"/>
    <w:rsid w:val="558236C0"/>
    <w:rsid w:val="55826F00"/>
    <w:rsid w:val="55827EFB"/>
    <w:rsid w:val="558286CC"/>
    <w:rsid w:val="55832902"/>
    <w:rsid w:val="55835BD2"/>
    <w:rsid w:val="55836E4C"/>
    <w:rsid w:val="5583A09C"/>
    <w:rsid w:val="5583A9D1"/>
    <w:rsid w:val="5583C9A3"/>
    <w:rsid w:val="5583E1CD"/>
    <w:rsid w:val="5583F1A4"/>
    <w:rsid w:val="55841066"/>
    <w:rsid w:val="558482C7"/>
    <w:rsid w:val="558489B6"/>
    <w:rsid w:val="5584EDA1"/>
    <w:rsid w:val="5585698B"/>
    <w:rsid w:val="5585766E"/>
    <w:rsid w:val="55857EDF"/>
    <w:rsid w:val="55859DCF"/>
    <w:rsid w:val="55859E4E"/>
    <w:rsid w:val="5585A3DF"/>
    <w:rsid w:val="5585E154"/>
    <w:rsid w:val="55863C15"/>
    <w:rsid w:val="55867B82"/>
    <w:rsid w:val="55867F36"/>
    <w:rsid w:val="558683EC"/>
    <w:rsid w:val="5586B0B6"/>
    <w:rsid w:val="5586BFB6"/>
    <w:rsid w:val="5586DAD8"/>
    <w:rsid w:val="55873E7D"/>
    <w:rsid w:val="5587723B"/>
    <w:rsid w:val="558788E4"/>
    <w:rsid w:val="5587937C"/>
    <w:rsid w:val="558797CC"/>
    <w:rsid w:val="5587B352"/>
    <w:rsid w:val="55881503"/>
    <w:rsid w:val="558815FF"/>
    <w:rsid w:val="558820BB"/>
    <w:rsid w:val="558824A1"/>
    <w:rsid w:val="55882C43"/>
    <w:rsid w:val="55886476"/>
    <w:rsid w:val="558872C5"/>
    <w:rsid w:val="5588D060"/>
    <w:rsid w:val="5588E009"/>
    <w:rsid w:val="5588E1B3"/>
    <w:rsid w:val="55890993"/>
    <w:rsid w:val="55890AB0"/>
    <w:rsid w:val="55890F63"/>
    <w:rsid w:val="558932D7"/>
    <w:rsid w:val="558939F7"/>
    <w:rsid w:val="55895BB6"/>
    <w:rsid w:val="5589C8D4"/>
    <w:rsid w:val="558A0EBF"/>
    <w:rsid w:val="558A2C97"/>
    <w:rsid w:val="558A3C97"/>
    <w:rsid w:val="558A9427"/>
    <w:rsid w:val="558A9EC5"/>
    <w:rsid w:val="558ACE07"/>
    <w:rsid w:val="558AD67C"/>
    <w:rsid w:val="558ADE2E"/>
    <w:rsid w:val="558AFC52"/>
    <w:rsid w:val="558B1381"/>
    <w:rsid w:val="558B41D8"/>
    <w:rsid w:val="558B51A2"/>
    <w:rsid w:val="558B51E6"/>
    <w:rsid w:val="558B6156"/>
    <w:rsid w:val="558BA33B"/>
    <w:rsid w:val="558BA96F"/>
    <w:rsid w:val="558C355A"/>
    <w:rsid w:val="558CF31E"/>
    <w:rsid w:val="558D5CF4"/>
    <w:rsid w:val="558D7770"/>
    <w:rsid w:val="558D8302"/>
    <w:rsid w:val="558D8966"/>
    <w:rsid w:val="558DB93B"/>
    <w:rsid w:val="558DC112"/>
    <w:rsid w:val="558DCBE6"/>
    <w:rsid w:val="558DD032"/>
    <w:rsid w:val="558DF08A"/>
    <w:rsid w:val="558E08AA"/>
    <w:rsid w:val="558E115F"/>
    <w:rsid w:val="558E3068"/>
    <w:rsid w:val="558E4889"/>
    <w:rsid w:val="558E7644"/>
    <w:rsid w:val="558E954E"/>
    <w:rsid w:val="558E95E2"/>
    <w:rsid w:val="558EB6BC"/>
    <w:rsid w:val="558ECA1D"/>
    <w:rsid w:val="558ECDBB"/>
    <w:rsid w:val="558EF0F0"/>
    <w:rsid w:val="558EFFB4"/>
    <w:rsid w:val="558F2254"/>
    <w:rsid w:val="558F3855"/>
    <w:rsid w:val="558F38C1"/>
    <w:rsid w:val="558F4BB7"/>
    <w:rsid w:val="558F649A"/>
    <w:rsid w:val="558F9739"/>
    <w:rsid w:val="558FA24D"/>
    <w:rsid w:val="55900C12"/>
    <w:rsid w:val="559077E5"/>
    <w:rsid w:val="5590AD3F"/>
    <w:rsid w:val="5590BC7E"/>
    <w:rsid w:val="5590EA62"/>
    <w:rsid w:val="55910866"/>
    <w:rsid w:val="55915C78"/>
    <w:rsid w:val="55919F78"/>
    <w:rsid w:val="5591A565"/>
    <w:rsid w:val="55920FCB"/>
    <w:rsid w:val="559250BC"/>
    <w:rsid w:val="55927AE5"/>
    <w:rsid w:val="5592C3B8"/>
    <w:rsid w:val="5592F321"/>
    <w:rsid w:val="55932CE4"/>
    <w:rsid w:val="5593AB90"/>
    <w:rsid w:val="5593D274"/>
    <w:rsid w:val="5593E59F"/>
    <w:rsid w:val="5593FA80"/>
    <w:rsid w:val="5594130C"/>
    <w:rsid w:val="5594661B"/>
    <w:rsid w:val="55948509"/>
    <w:rsid w:val="55949345"/>
    <w:rsid w:val="5594B7D5"/>
    <w:rsid w:val="5594BCAA"/>
    <w:rsid w:val="5594C3F6"/>
    <w:rsid w:val="5594C83E"/>
    <w:rsid w:val="5594D688"/>
    <w:rsid w:val="559507BE"/>
    <w:rsid w:val="55951C88"/>
    <w:rsid w:val="559524E0"/>
    <w:rsid w:val="559539CF"/>
    <w:rsid w:val="559574A4"/>
    <w:rsid w:val="5596873E"/>
    <w:rsid w:val="5596A285"/>
    <w:rsid w:val="55977741"/>
    <w:rsid w:val="559789B2"/>
    <w:rsid w:val="5597A5AA"/>
    <w:rsid w:val="5597BF9A"/>
    <w:rsid w:val="5597E3E2"/>
    <w:rsid w:val="559830C2"/>
    <w:rsid w:val="55983AB8"/>
    <w:rsid w:val="5598797F"/>
    <w:rsid w:val="559892AC"/>
    <w:rsid w:val="5598935E"/>
    <w:rsid w:val="55989BB8"/>
    <w:rsid w:val="5598B95C"/>
    <w:rsid w:val="5598D240"/>
    <w:rsid w:val="5598E407"/>
    <w:rsid w:val="5599096F"/>
    <w:rsid w:val="55990E37"/>
    <w:rsid w:val="55990EFE"/>
    <w:rsid w:val="55997355"/>
    <w:rsid w:val="5599A5DF"/>
    <w:rsid w:val="5599B1E0"/>
    <w:rsid w:val="5599B727"/>
    <w:rsid w:val="559A0A8A"/>
    <w:rsid w:val="559A1030"/>
    <w:rsid w:val="559A129F"/>
    <w:rsid w:val="559A1EEE"/>
    <w:rsid w:val="559A25A7"/>
    <w:rsid w:val="559A7B99"/>
    <w:rsid w:val="559A995D"/>
    <w:rsid w:val="559B476D"/>
    <w:rsid w:val="559BEBB6"/>
    <w:rsid w:val="559BFDFC"/>
    <w:rsid w:val="559BFE19"/>
    <w:rsid w:val="559C1799"/>
    <w:rsid w:val="559C3B9B"/>
    <w:rsid w:val="559C60CD"/>
    <w:rsid w:val="559CB564"/>
    <w:rsid w:val="559CCD25"/>
    <w:rsid w:val="559CF2A6"/>
    <w:rsid w:val="559D0740"/>
    <w:rsid w:val="559D1BEF"/>
    <w:rsid w:val="559D3B0D"/>
    <w:rsid w:val="559D41E4"/>
    <w:rsid w:val="559DB787"/>
    <w:rsid w:val="559DC422"/>
    <w:rsid w:val="559DD272"/>
    <w:rsid w:val="559E3141"/>
    <w:rsid w:val="559E3B68"/>
    <w:rsid w:val="559E44C6"/>
    <w:rsid w:val="559E54E8"/>
    <w:rsid w:val="559E86A6"/>
    <w:rsid w:val="559EDA1D"/>
    <w:rsid w:val="559EDAEE"/>
    <w:rsid w:val="559F00E7"/>
    <w:rsid w:val="559F37F8"/>
    <w:rsid w:val="559F5BBD"/>
    <w:rsid w:val="559F65CF"/>
    <w:rsid w:val="559FABF1"/>
    <w:rsid w:val="559FC1E6"/>
    <w:rsid w:val="559FF60A"/>
    <w:rsid w:val="559FFCC7"/>
    <w:rsid w:val="55A0042B"/>
    <w:rsid w:val="55A0154D"/>
    <w:rsid w:val="55A01706"/>
    <w:rsid w:val="55A02E0B"/>
    <w:rsid w:val="55A05AEF"/>
    <w:rsid w:val="55A08A8D"/>
    <w:rsid w:val="55A08D7B"/>
    <w:rsid w:val="55A0C3BE"/>
    <w:rsid w:val="55A0CA45"/>
    <w:rsid w:val="55A0E241"/>
    <w:rsid w:val="55A112BE"/>
    <w:rsid w:val="55A11F77"/>
    <w:rsid w:val="55A13873"/>
    <w:rsid w:val="55A13CA2"/>
    <w:rsid w:val="55A1402D"/>
    <w:rsid w:val="55A145FC"/>
    <w:rsid w:val="55A1462A"/>
    <w:rsid w:val="55A1783E"/>
    <w:rsid w:val="55A17EC4"/>
    <w:rsid w:val="55A1A5D7"/>
    <w:rsid w:val="55A1CBA9"/>
    <w:rsid w:val="55A1ED7A"/>
    <w:rsid w:val="55A2178D"/>
    <w:rsid w:val="55A222F6"/>
    <w:rsid w:val="55A22E66"/>
    <w:rsid w:val="55A23573"/>
    <w:rsid w:val="55A24F3E"/>
    <w:rsid w:val="55A28099"/>
    <w:rsid w:val="55A2D2A2"/>
    <w:rsid w:val="55A3428C"/>
    <w:rsid w:val="55A34DCC"/>
    <w:rsid w:val="55A37A0D"/>
    <w:rsid w:val="55A3DDBC"/>
    <w:rsid w:val="55A421D8"/>
    <w:rsid w:val="55A453C0"/>
    <w:rsid w:val="55A4912F"/>
    <w:rsid w:val="55A4AEC1"/>
    <w:rsid w:val="55A4E558"/>
    <w:rsid w:val="55A4EECC"/>
    <w:rsid w:val="55A5C444"/>
    <w:rsid w:val="55A5DD3A"/>
    <w:rsid w:val="55A5F036"/>
    <w:rsid w:val="55A62657"/>
    <w:rsid w:val="55A67E57"/>
    <w:rsid w:val="55A6A65E"/>
    <w:rsid w:val="55A6BC4F"/>
    <w:rsid w:val="55A6C9A6"/>
    <w:rsid w:val="55A6DA71"/>
    <w:rsid w:val="55A70759"/>
    <w:rsid w:val="55A71B1C"/>
    <w:rsid w:val="55A73B4D"/>
    <w:rsid w:val="55A773C0"/>
    <w:rsid w:val="55A777B2"/>
    <w:rsid w:val="55A79339"/>
    <w:rsid w:val="55A79E24"/>
    <w:rsid w:val="55A7E0A7"/>
    <w:rsid w:val="55A7F3A1"/>
    <w:rsid w:val="55A80210"/>
    <w:rsid w:val="55A83989"/>
    <w:rsid w:val="55A852D4"/>
    <w:rsid w:val="55A8BD5D"/>
    <w:rsid w:val="55A8E624"/>
    <w:rsid w:val="55A8F6EC"/>
    <w:rsid w:val="55A95455"/>
    <w:rsid w:val="55A99F48"/>
    <w:rsid w:val="55A99FC3"/>
    <w:rsid w:val="55A9B484"/>
    <w:rsid w:val="55A9C357"/>
    <w:rsid w:val="55A9C8DC"/>
    <w:rsid w:val="55A9EBE2"/>
    <w:rsid w:val="55AA2007"/>
    <w:rsid w:val="55AA4217"/>
    <w:rsid w:val="55AA63DA"/>
    <w:rsid w:val="55AABA1A"/>
    <w:rsid w:val="55AAE22F"/>
    <w:rsid w:val="55AB0D2D"/>
    <w:rsid w:val="55AB1AEC"/>
    <w:rsid w:val="55AB24A0"/>
    <w:rsid w:val="55AB2D9B"/>
    <w:rsid w:val="55AB3E1C"/>
    <w:rsid w:val="55AB879A"/>
    <w:rsid w:val="55ABA8C0"/>
    <w:rsid w:val="55AC1E1D"/>
    <w:rsid w:val="55AC6D30"/>
    <w:rsid w:val="55AC6D8D"/>
    <w:rsid w:val="55AC75FC"/>
    <w:rsid w:val="55AC824C"/>
    <w:rsid w:val="55AD16EA"/>
    <w:rsid w:val="55AD1EBC"/>
    <w:rsid w:val="55AD5208"/>
    <w:rsid w:val="55AD7C70"/>
    <w:rsid w:val="55AD9586"/>
    <w:rsid w:val="55AD98F6"/>
    <w:rsid w:val="55ADF3BB"/>
    <w:rsid w:val="55AE2CA1"/>
    <w:rsid w:val="55AEA6BB"/>
    <w:rsid w:val="55AEDC30"/>
    <w:rsid w:val="55AF0ECF"/>
    <w:rsid w:val="55AF2133"/>
    <w:rsid w:val="55AF3058"/>
    <w:rsid w:val="55AF318A"/>
    <w:rsid w:val="55AF3E76"/>
    <w:rsid w:val="55AF943B"/>
    <w:rsid w:val="55AF9982"/>
    <w:rsid w:val="55AFC265"/>
    <w:rsid w:val="55AFDE40"/>
    <w:rsid w:val="55B030E7"/>
    <w:rsid w:val="55B0326D"/>
    <w:rsid w:val="55B05B3B"/>
    <w:rsid w:val="55B0E8FC"/>
    <w:rsid w:val="55B104DD"/>
    <w:rsid w:val="55B10B81"/>
    <w:rsid w:val="55B12BE7"/>
    <w:rsid w:val="55B136A3"/>
    <w:rsid w:val="55B13FB5"/>
    <w:rsid w:val="55B15452"/>
    <w:rsid w:val="55B157FE"/>
    <w:rsid w:val="55B19DC6"/>
    <w:rsid w:val="55B1B44E"/>
    <w:rsid w:val="55B21D20"/>
    <w:rsid w:val="55B22875"/>
    <w:rsid w:val="55B26D74"/>
    <w:rsid w:val="55B285AE"/>
    <w:rsid w:val="55B29FC1"/>
    <w:rsid w:val="55B2A41E"/>
    <w:rsid w:val="55B2B78B"/>
    <w:rsid w:val="55B2CE4D"/>
    <w:rsid w:val="55B3166C"/>
    <w:rsid w:val="55B35E13"/>
    <w:rsid w:val="55B367B3"/>
    <w:rsid w:val="55B40E1D"/>
    <w:rsid w:val="55B41AEC"/>
    <w:rsid w:val="55B46A13"/>
    <w:rsid w:val="55B49897"/>
    <w:rsid w:val="55B4DD13"/>
    <w:rsid w:val="55B4ECDB"/>
    <w:rsid w:val="55B506FB"/>
    <w:rsid w:val="55B549F6"/>
    <w:rsid w:val="55B56548"/>
    <w:rsid w:val="55B578F4"/>
    <w:rsid w:val="55B586D0"/>
    <w:rsid w:val="55B5A8A9"/>
    <w:rsid w:val="55B5B16A"/>
    <w:rsid w:val="55B5B5F1"/>
    <w:rsid w:val="55B5C415"/>
    <w:rsid w:val="55B5E0C9"/>
    <w:rsid w:val="55B604CF"/>
    <w:rsid w:val="55B62517"/>
    <w:rsid w:val="55B64917"/>
    <w:rsid w:val="55B64E62"/>
    <w:rsid w:val="55B68759"/>
    <w:rsid w:val="55B689BE"/>
    <w:rsid w:val="55B6A044"/>
    <w:rsid w:val="55B6E52E"/>
    <w:rsid w:val="55B70BB4"/>
    <w:rsid w:val="55B7728F"/>
    <w:rsid w:val="55B791CE"/>
    <w:rsid w:val="55B7C062"/>
    <w:rsid w:val="55B7F447"/>
    <w:rsid w:val="55B81540"/>
    <w:rsid w:val="55B82729"/>
    <w:rsid w:val="55B8958C"/>
    <w:rsid w:val="55B8BDA6"/>
    <w:rsid w:val="55B9372B"/>
    <w:rsid w:val="55B99550"/>
    <w:rsid w:val="55BA4A57"/>
    <w:rsid w:val="55BA934B"/>
    <w:rsid w:val="55BAC230"/>
    <w:rsid w:val="55BACDC4"/>
    <w:rsid w:val="55BB7634"/>
    <w:rsid w:val="55BBCA1F"/>
    <w:rsid w:val="55BBE42F"/>
    <w:rsid w:val="55BBE79A"/>
    <w:rsid w:val="55BBF315"/>
    <w:rsid w:val="55BC110C"/>
    <w:rsid w:val="55BC1789"/>
    <w:rsid w:val="55BC281A"/>
    <w:rsid w:val="55BC31CF"/>
    <w:rsid w:val="55BC7ACF"/>
    <w:rsid w:val="55BC7B12"/>
    <w:rsid w:val="55BC98A2"/>
    <w:rsid w:val="55BCA194"/>
    <w:rsid w:val="55BD013F"/>
    <w:rsid w:val="55BD32CC"/>
    <w:rsid w:val="55BD3617"/>
    <w:rsid w:val="55BD42EB"/>
    <w:rsid w:val="55BD52D3"/>
    <w:rsid w:val="55BD5309"/>
    <w:rsid w:val="55BD580D"/>
    <w:rsid w:val="55BD7579"/>
    <w:rsid w:val="55BD9059"/>
    <w:rsid w:val="55BE3F5D"/>
    <w:rsid w:val="55BE4242"/>
    <w:rsid w:val="55BE4732"/>
    <w:rsid w:val="55BE5154"/>
    <w:rsid w:val="55BE6DC6"/>
    <w:rsid w:val="55BE7301"/>
    <w:rsid w:val="55BEF2A8"/>
    <w:rsid w:val="55BEF50C"/>
    <w:rsid w:val="55BF18D0"/>
    <w:rsid w:val="55BF3E7D"/>
    <w:rsid w:val="55BF496F"/>
    <w:rsid w:val="55BF64D8"/>
    <w:rsid w:val="55BF86E7"/>
    <w:rsid w:val="55BFADFF"/>
    <w:rsid w:val="55BFE2D3"/>
    <w:rsid w:val="55C056DA"/>
    <w:rsid w:val="55C077B5"/>
    <w:rsid w:val="55C080B7"/>
    <w:rsid w:val="55C083BC"/>
    <w:rsid w:val="55C08F4D"/>
    <w:rsid w:val="55C09469"/>
    <w:rsid w:val="55C096F1"/>
    <w:rsid w:val="55C0D0E0"/>
    <w:rsid w:val="55C0E2B9"/>
    <w:rsid w:val="55C0FDCA"/>
    <w:rsid w:val="55C11071"/>
    <w:rsid w:val="55C12775"/>
    <w:rsid w:val="55C1629E"/>
    <w:rsid w:val="55C1B175"/>
    <w:rsid w:val="55C1E516"/>
    <w:rsid w:val="55C231FA"/>
    <w:rsid w:val="55C24F0E"/>
    <w:rsid w:val="55C25ABB"/>
    <w:rsid w:val="55C26D39"/>
    <w:rsid w:val="55C292CA"/>
    <w:rsid w:val="55C2AA1F"/>
    <w:rsid w:val="55C2C2E9"/>
    <w:rsid w:val="55C2F8D9"/>
    <w:rsid w:val="55C2FED1"/>
    <w:rsid w:val="55C3301E"/>
    <w:rsid w:val="55C35B2F"/>
    <w:rsid w:val="55C361BA"/>
    <w:rsid w:val="55C37290"/>
    <w:rsid w:val="55C37A88"/>
    <w:rsid w:val="55C38696"/>
    <w:rsid w:val="55C38911"/>
    <w:rsid w:val="55C38B7B"/>
    <w:rsid w:val="55C3A3B5"/>
    <w:rsid w:val="55C3B03A"/>
    <w:rsid w:val="55C43AB5"/>
    <w:rsid w:val="55C44311"/>
    <w:rsid w:val="55C46A2D"/>
    <w:rsid w:val="55C4971C"/>
    <w:rsid w:val="55C4C298"/>
    <w:rsid w:val="55C4EB7E"/>
    <w:rsid w:val="55C4EFCE"/>
    <w:rsid w:val="55C542C6"/>
    <w:rsid w:val="55C54B7C"/>
    <w:rsid w:val="55C55C84"/>
    <w:rsid w:val="55C588B7"/>
    <w:rsid w:val="55C59D70"/>
    <w:rsid w:val="55C621A1"/>
    <w:rsid w:val="55C62FA4"/>
    <w:rsid w:val="55C64EF1"/>
    <w:rsid w:val="55C6B1F7"/>
    <w:rsid w:val="55C6C59F"/>
    <w:rsid w:val="55C724C1"/>
    <w:rsid w:val="55C74211"/>
    <w:rsid w:val="55C7464D"/>
    <w:rsid w:val="55C7898B"/>
    <w:rsid w:val="55C78C91"/>
    <w:rsid w:val="55C7C6E2"/>
    <w:rsid w:val="55C8E579"/>
    <w:rsid w:val="55C8FB25"/>
    <w:rsid w:val="55C92CEF"/>
    <w:rsid w:val="55C93F88"/>
    <w:rsid w:val="55C960BC"/>
    <w:rsid w:val="55C9A4D4"/>
    <w:rsid w:val="55C9B918"/>
    <w:rsid w:val="55C9CF1C"/>
    <w:rsid w:val="55C9D4DE"/>
    <w:rsid w:val="55C9E60E"/>
    <w:rsid w:val="55C9E925"/>
    <w:rsid w:val="55CA2428"/>
    <w:rsid w:val="55CA34FA"/>
    <w:rsid w:val="55CA3A00"/>
    <w:rsid w:val="55CA697A"/>
    <w:rsid w:val="55CA7119"/>
    <w:rsid w:val="55CA7D81"/>
    <w:rsid w:val="55CA8BC7"/>
    <w:rsid w:val="55CAABC7"/>
    <w:rsid w:val="55CAB35D"/>
    <w:rsid w:val="55CAC750"/>
    <w:rsid w:val="55CAD13B"/>
    <w:rsid w:val="55CAD344"/>
    <w:rsid w:val="55CAECBD"/>
    <w:rsid w:val="55CB4DC9"/>
    <w:rsid w:val="55CB6E1E"/>
    <w:rsid w:val="55CB8705"/>
    <w:rsid w:val="55CB92FB"/>
    <w:rsid w:val="55CBAEBF"/>
    <w:rsid w:val="55CBC0CF"/>
    <w:rsid w:val="55CBF42F"/>
    <w:rsid w:val="55CC1BAB"/>
    <w:rsid w:val="55CC7987"/>
    <w:rsid w:val="55CCA730"/>
    <w:rsid w:val="55CD1351"/>
    <w:rsid w:val="55CD476C"/>
    <w:rsid w:val="55CD4BD5"/>
    <w:rsid w:val="55CDA273"/>
    <w:rsid w:val="55CE17BF"/>
    <w:rsid w:val="55CE4D9E"/>
    <w:rsid w:val="55CEE204"/>
    <w:rsid w:val="55CF62EC"/>
    <w:rsid w:val="55CF8C12"/>
    <w:rsid w:val="55CF9553"/>
    <w:rsid w:val="55CFDBFE"/>
    <w:rsid w:val="55CFDEB1"/>
    <w:rsid w:val="55D001CE"/>
    <w:rsid w:val="55D00795"/>
    <w:rsid w:val="55D02978"/>
    <w:rsid w:val="55D058F4"/>
    <w:rsid w:val="55D08E81"/>
    <w:rsid w:val="55D0D7AE"/>
    <w:rsid w:val="55D106F6"/>
    <w:rsid w:val="55D107FD"/>
    <w:rsid w:val="55D11A1E"/>
    <w:rsid w:val="55D13663"/>
    <w:rsid w:val="55D15AE1"/>
    <w:rsid w:val="55D16152"/>
    <w:rsid w:val="55D16CA1"/>
    <w:rsid w:val="55D17E31"/>
    <w:rsid w:val="55D199FE"/>
    <w:rsid w:val="55D1ABCF"/>
    <w:rsid w:val="55D1FD1C"/>
    <w:rsid w:val="55D2386B"/>
    <w:rsid w:val="55D24996"/>
    <w:rsid w:val="55D2B8CF"/>
    <w:rsid w:val="55D2B966"/>
    <w:rsid w:val="55D341C1"/>
    <w:rsid w:val="55D352E6"/>
    <w:rsid w:val="55D381A9"/>
    <w:rsid w:val="55D39A51"/>
    <w:rsid w:val="55D39E0A"/>
    <w:rsid w:val="55D421C7"/>
    <w:rsid w:val="55D4271E"/>
    <w:rsid w:val="55D436FA"/>
    <w:rsid w:val="55D47A31"/>
    <w:rsid w:val="55D4A0BD"/>
    <w:rsid w:val="55D5580B"/>
    <w:rsid w:val="55D56CF8"/>
    <w:rsid w:val="55D59128"/>
    <w:rsid w:val="55D5CE1A"/>
    <w:rsid w:val="55D5DFB0"/>
    <w:rsid w:val="55D5F49E"/>
    <w:rsid w:val="55D605CB"/>
    <w:rsid w:val="55D65F1D"/>
    <w:rsid w:val="55D6B673"/>
    <w:rsid w:val="55D6E63A"/>
    <w:rsid w:val="55D71068"/>
    <w:rsid w:val="55D713DF"/>
    <w:rsid w:val="55D71858"/>
    <w:rsid w:val="55D79E97"/>
    <w:rsid w:val="55D7B33F"/>
    <w:rsid w:val="55D7D41C"/>
    <w:rsid w:val="55D815FC"/>
    <w:rsid w:val="55D86F8E"/>
    <w:rsid w:val="55D89B16"/>
    <w:rsid w:val="55D8B0DF"/>
    <w:rsid w:val="55D8B0ED"/>
    <w:rsid w:val="55D8B353"/>
    <w:rsid w:val="55D8BB90"/>
    <w:rsid w:val="55D92743"/>
    <w:rsid w:val="55D95748"/>
    <w:rsid w:val="55D9997F"/>
    <w:rsid w:val="55D9CC6A"/>
    <w:rsid w:val="55D9FD06"/>
    <w:rsid w:val="55DA16FD"/>
    <w:rsid w:val="55DA1AA6"/>
    <w:rsid w:val="55DA1D98"/>
    <w:rsid w:val="55DA3360"/>
    <w:rsid w:val="55DA64E8"/>
    <w:rsid w:val="55DAB552"/>
    <w:rsid w:val="55DAC44B"/>
    <w:rsid w:val="55DAFEEA"/>
    <w:rsid w:val="55DB6C26"/>
    <w:rsid w:val="55DB94A2"/>
    <w:rsid w:val="55DBB091"/>
    <w:rsid w:val="55DC18CA"/>
    <w:rsid w:val="55DC19CD"/>
    <w:rsid w:val="55DCA8B8"/>
    <w:rsid w:val="55DCD2E4"/>
    <w:rsid w:val="55DCE7C9"/>
    <w:rsid w:val="55DD0B86"/>
    <w:rsid w:val="55DD1695"/>
    <w:rsid w:val="55DD34D6"/>
    <w:rsid w:val="55DD3B43"/>
    <w:rsid w:val="55DD456D"/>
    <w:rsid w:val="55DD58F1"/>
    <w:rsid w:val="55DD60E0"/>
    <w:rsid w:val="55DD7193"/>
    <w:rsid w:val="55DD779A"/>
    <w:rsid w:val="55DDACDE"/>
    <w:rsid w:val="55DDB663"/>
    <w:rsid w:val="55DDB8E0"/>
    <w:rsid w:val="55DDDDF8"/>
    <w:rsid w:val="55DE2374"/>
    <w:rsid w:val="55DE422A"/>
    <w:rsid w:val="55DE427F"/>
    <w:rsid w:val="55DE57CB"/>
    <w:rsid w:val="55DE9042"/>
    <w:rsid w:val="55DF37A0"/>
    <w:rsid w:val="55DF64F6"/>
    <w:rsid w:val="55DF656D"/>
    <w:rsid w:val="55DF67D9"/>
    <w:rsid w:val="55DFB641"/>
    <w:rsid w:val="55DFFD28"/>
    <w:rsid w:val="55E00FD4"/>
    <w:rsid w:val="55E022EE"/>
    <w:rsid w:val="55E07EF4"/>
    <w:rsid w:val="55E0C59C"/>
    <w:rsid w:val="55E10D33"/>
    <w:rsid w:val="55E1163E"/>
    <w:rsid w:val="55E18886"/>
    <w:rsid w:val="55E191AF"/>
    <w:rsid w:val="55E1B893"/>
    <w:rsid w:val="55E1C71A"/>
    <w:rsid w:val="55E1D292"/>
    <w:rsid w:val="55E20A78"/>
    <w:rsid w:val="55E2D760"/>
    <w:rsid w:val="55E2EB31"/>
    <w:rsid w:val="55E302D8"/>
    <w:rsid w:val="55E31AC3"/>
    <w:rsid w:val="55E321D7"/>
    <w:rsid w:val="55E33486"/>
    <w:rsid w:val="55E36834"/>
    <w:rsid w:val="55E36DF4"/>
    <w:rsid w:val="55E36F6D"/>
    <w:rsid w:val="55E3797F"/>
    <w:rsid w:val="55E3CEB1"/>
    <w:rsid w:val="55E3DD39"/>
    <w:rsid w:val="55E3E401"/>
    <w:rsid w:val="55E3F01B"/>
    <w:rsid w:val="55E3FFD3"/>
    <w:rsid w:val="55E42478"/>
    <w:rsid w:val="55E42E07"/>
    <w:rsid w:val="55E4390A"/>
    <w:rsid w:val="55E4544A"/>
    <w:rsid w:val="55E46031"/>
    <w:rsid w:val="55E46F12"/>
    <w:rsid w:val="55E47350"/>
    <w:rsid w:val="55E47AEC"/>
    <w:rsid w:val="55E49836"/>
    <w:rsid w:val="55E4BAA0"/>
    <w:rsid w:val="55E4E680"/>
    <w:rsid w:val="55E4EFE0"/>
    <w:rsid w:val="55E500D7"/>
    <w:rsid w:val="55E53072"/>
    <w:rsid w:val="55E53CEC"/>
    <w:rsid w:val="55E55291"/>
    <w:rsid w:val="55E56221"/>
    <w:rsid w:val="55E57BE4"/>
    <w:rsid w:val="55E5891D"/>
    <w:rsid w:val="55E5D740"/>
    <w:rsid w:val="55E5EC63"/>
    <w:rsid w:val="55E64820"/>
    <w:rsid w:val="55E6771B"/>
    <w:rsid w:val="55E68201"/>
    <w:rsid w:val="55E69DF0"/>
    <w:rsid w:val="55E69E0C"/>
    <w:rsid w:val="55E6AADB"/>
    <w:rsid w:val="55E6AFFC"/>
    <w:rsid w:val="55E6C17D"/>
    <w:rsid w:val="55E78441"/>
    <w:rsid w:val="55E78A81"/>
    <w:rsid w:val="55E7A561"/>
    <w:rsid w:val="55E7DEAA"/>
    <w:rsid w:val="55E7E318"/>
    <w:rsid w:val="55E8278C"/>
    <w:rsid w:val="55E83CAC"/>
    <w:rsid w:val="55E84392"/>
    <w:rsid w:val="55E8530E"/>
    <w:rsid w:val="55E90742"/>
    <w:rsid w:val="55E92930"/>
    <w:rsid w:val="55E978CE"/>
    <w:rsid w:val="55E97FA4"/>
    <w:rsid w:val="55E97FC9"/>
    <w:rsid w:val="55E9BB47"/>
    <w:rsid w:val="55E9E389"/>
    <w:rsid w:val="55EA4BB6"/>
    <w:rsid w:val="55EA6CB5"/>
    <w:rsid w:val="55EA6D78"/>
    <w:rsid w:val="55EA7F1E"/>
    <w:rsid w:val="55EA9C97"/>
    <w:rsid w:val="55EAAB67"/>
    <w:rsid w:val="55EAB213"/>
    <w:rsid w:val="55EAB7CE"/>
    <w:rsid w:val="55EAC135"/>
    <w:rsid w:val="55EADF92"/>
    <w:rsid w:val="55EAF306"/>
    <w:rsid w:val="55EB123C"/>
    <w:rsid w:val="55EB1414"/>
    <w:rsid w:val="55EB1BAF"/>
    <w:rsid w:val="55EB3CCB"/>
    <w:rsid w:val="55EB7BD1"/>
    <w:rsid w:val="55EB9FF4"/>
    <w:rsid w:val="55EBBB74"/>
    <w:rsid w:val="55EBDD50"/>
    <w:rsid w:val="55EBE7B7"/>
    <w:rsid w:val="55EC457F"/>
    <w:rsid w:val="55EC56B5"/>
    <w:rsid w:val="55EC9693"/>
    <w:rsid w:val="55ECBEB0"/>
    <w:rsid w:val="55ECFF4E"/>
    <w:rsid w:val="55ED19B2"/>
    <w:rsid w:val="55ED3520"/>
    <w:rsid w:val="55ED476E"/>
    <w:rsid w:val="55ED6F62"/>
    <w:rsid w:val="55ED8CC0"/>
    <w:rsid w:val="55ED8CF1"/>
    <w:rsid w:val="55ED9550"/>
    <w:rsid w:val="55EDD379"/>
    <w:rsid w:val="55EDE2B4"/>
    <w:rsid w:val="55EDEE46"/>
    <w:rsid w:val="55EE2B29"/>
    <w:rsid w:val="55EE2ED8"/>
    <w:rsid w:val="55EE3B71"/>
    <w:rsid w:val="55EE56DA"/>
    <w:rsid w:val="55EE57B3"/>
    <w:rsid w:val="55EE5942"/>
    <w:rsid w:val="55EE6455"/>
    <w:rsid w:val="55EE734A"/>
    <w:rsid w:val="55EEF689"/>
    <w:rsid w:val="55EF1F78"/>
    <w:rsid w:val="55EF326E"/>
    <w:rsid w:val="55EF4C30"/>
    <w:rsid w:val="55EF8564"/>
    <w:rsid w:val="55EFA7D9"/>
    <w:rsid w:val="55EFB81A"/>
    <w:rsid w:val="55EFD842"/>
    <w:rsid w:val="55EFEB85"/>
    <w:rsid w:val="55F00850"/>
    <w:rsid w:val="55F08200"/>
    <w:rsid w:val="55F0B183"/>
    <w:rsid w:val="55F19033"/>
    <w:rsid w:val="55F1D635"/>
    <w:rsid w:val="55F286B7"/>
    <w:rsid w:val="55F2B079"/>
    <w:rsid w:val="55F2BB83"/>
    <w:rsid w:val="55F2D1F5"/>
    <w:rsid w:val="55F2F59A"/>
    <w:rsid w:val="55F3B46F"/>
    <w:rsid w:val="55F3C41C"/>
    <w:rsid w:val="55F3EACE"/>
    <w:rsid w:val="55F40513"/>
    <w:rsid w:val="55F415D0"/>
    <w:rsid w:val="55F42847"/>
    <w:rsid w:val="55F46B20"/>
    <w:rsid w:val="55F482A6"/>
    <w:rsid w:val="55F49666"/>
    <w:rsid w:val="55F49AA8"/>
    <w:rsid w:val="55F4C109"/>
    <w:rsid w:val="55F4D60C"/>
    <w:rsid w:val="55F4E049"/>
    <w:rsid w:val="55F501FB"/>
    <w:rsid w:val="55F505CA"/>
    <w:rsid w:val="55F54BF2"/>
    <w:rsid w:val="55F5506D"/>
    <w:rsid w:val="55F55182"/>
    <w:rsid w:val="55F55C9E"/>
    <w:rsid w:val="55F568FA"/>
    <w:rsid w:val="55F569EC"/>
    <w:rsid w:val="55F56D37"/>
    <w:rsid w:val="55F596B7"/>
    <w:rsid w:val="55F5EB57"/>
    <w:rsid w:val="55F667EA"/>
    <w:rsid w:val="55F6A0DC"/>
    <w:rsid w:val="55F714A7"/>
    <w:rsid w:val="55F74098"/>
    <w:rsid w:val="55F740F3"/>
    <w:rsid w:val="55F7DDE4"/>
    <w:rsid w:val="55F7FD8B"/>
    <w:rsid w:val="55F8063D"/>
    <w:rsid w:val="55F80786"/>
    <w:rsid w:val="55F80910"/>
    <w:rsid w:val="55F8630C"/>
    <w:rsid w:val="55F87109"/>
    <w:rsid w:val="55F8BBF9"/>
    <w:rsid w:val="55F95447"/>
    <w:rsid w:val="55F9547A"/>
    <w:rsid w:val="55F95D97"/>
    <w:rsid w:val="55F97113"/>
    <w:rsid w:val="55F9787E"/>
    <w:rsid w:val="55F9A5D9"/>
    <w:rsid w:val="55F9B2CF"/>
    <w:rsid w:val="55F9D4C7"/>
    <w:rsid w:val="55FA2049"/>
    <w:rsid w:val="55FA2BCE"/>
    <w:rsid w:val="55FA2F87"/>
    <w:rsid w:val="55FA54CD"/>
    <w:rsid w:val="55FA6177"/>
    <w:rsid w:val="55FAC9CC"/>
    <w:rsid w:val="55FAFB5E"/>
    <w:rsid w:val="55FB034B"/>
    <w:rsid w:val="55FB2689"/>
    <w:rsid w:val="55FB5600"/>
    <w:rsid w:val="55FB7AE5"/>
    <w:rsid w:val="55FB7BAB"/>
    <w:rsid w:val="55FBBF8C"/>
    <w:rsid w:val="55FBCA91"/>
    <w:rsid w:val="55FBD6A5"/>
    <w:rsid w:val="55FBDC57"/>
    <w:rsid w:val="55FBF128"/>
    <w:rsid w:val="55FBF482"/>
    <w:rsid w:val="55FC3949"/>
    <w:rsid w:val="55FC47A1"/>
    <w:rsid w:val="55FC6E69"/>
    <w:rsid w:val="55FC832B"/>
    <w:rsid w:val="55FCA534"/>
    <w:rsid w:val="55FCA90B"/>
    <w:rsid w:val="55FCE727"/>
    <w:rsid w:val="55FCECBD"/>
    <w:rsid w:val="55FCF019"/>
    <w:rsid w:val="55FCFA72"/>
    <w:rsid w:val="55FD4175"/>
    <w:rsid w:val="55FD8450"/>
    <w:rsid w:val="55FDAB17"/>
    <w:rsid w:val="55FDCF8F"/>
    <w:rsid w:val="55FE70F1"/>
    <w:rsid w:val="55FED130"/>
    <w:rsid w:val="55FF022D"/>
    <w:rsid w:val="55FF57B3"/>
    <w:rsid w:val="55FF5BAD"/>
    <w:rsid w:val="55FF8423"/>
    <w:rsid w:val="55FF84D3"/>
    <w:rsid w:val="55FF9B82"/>
    <w:rsid w:val="55FFC5DE"/>
    <w:rsid w:val="55FFEF87"/>
    <w:rsid w:val="560090E9"/>
    <w:rsid w:val="56009ECF"/>
    <w:rsid w:val="5600A5EC"/>
    <w:rsid w:val="5600BF3E"/>
    <w:rsid w:val="56011C0E"/>
    <w:rsid w:val="56012C60"/>
    <w:rsid w:val="56014CE0"/>
    <w:rsid w:val="5601AFAE"/>
    <w:rsid w:val="5601C45D"/>
    <w:rsid w:val="5601EFCC"/>
    <w:rsid w:val="56021312"/>
    <w:rsid w:val="5602519F"/>
    <w:rsid w:val="5602949F"/>
    <w:rsid w:val="5602E797"/>
    <w:rsid w:val="56036C75"/>
    <w:rsid w:val="5603D660"/>
    <w:rsid w:val="5604345C"/>
    <w:rsid w:val="56043A0C"/>
    <w:rsid w:val="5604B572"/>
    <w:rsid w:val="56053766"/>
    <w:rsid w:val="56054690"/>
    <w:rsid w:val="5605743D"/>
    <w:rsid w:val="5605C2CE"/>
    <w:rsid w:val="5605D253"/>
    <w:rsid w:val="5605DF50"/>
    <w:rsid w:val="5605FB5E"/>
    <w:rsid w:val="5606280B"/>
    <w:rsid w:val="56063B98"/>
    <w:rsid w:val="56067924"/>
    <w:rsid w:val="5606AAA7"/>
    <w:rsid w:val="5606AAF6"/>
    <w:rsid w:val="5606DD5E"/>
    <w:rsid w:val="5606DF25"/>
    <w:rsid w:val="5606F40D"/>
    <w:rsid w:val="56070DE7"/>
    <w:rsid w:val="56071BAA"/>
    <w:rsid w:val="56079C3B"/>
    <w:rsid w:val="5607AE56"/>
    <w:rsid w:val="5607B32B"/>
    <w:rsid w:val="5607CCB7"/>
    <w:rsid w:val="5607E223"/>
    <w:rsid w:val="5607F979"/>
    <w:rsid w:val="5607FF6C"/>
    <w:rsid w:val="56082E5F"/>
    <w:rsid w:val="56084263"/>
    <w:rsid w:val="5608437B"/>
    <w:rsid w:val="56085830"/>
    <w:rsid w:val="56088DD2"/>
    <w:rsid w:val="560949B7"/>
    <w:rsid w:val="56098222"/>
    <w:rsid w:val="5609BDAB"/>
    <w:rsid w:val="560A2BF5"/>
    <w:rsid w:val="560A3DFA"/>
    <w:rsid w:val="560A912D"/>
    <w:rsid w:val="560AB854"/>
    <w:rsid w:val="560ACBBF"/>
    <w:rsid w:val="560AF787"/>
    <w:rsid w:val="560B00C6"/>
    <w:rsid w:val="560B11BC"/>
    <w:rsid w:val="560B51DA"/>
    <w:rsid w:val="560B6B68"/>
    <w:rsid w:val="560BB2C3"/>
    <w:rsid w:val="560BDCB3"/>
    <w:rsid w:val="560BDF01"/>
    <w:rsid w:val="560C3F37"/>
    <w:rsid w:val="560C5F83"/>
    <w:rsid w:val="560CE554"/>
    <w:rsid w:val="560CFED3"/>
    <w:rsid w:val="560D31D1"/>
    <w:rsid w:val="560D5DBE"/>
    <w:rsid w:val="560D6A1A"/>
    <w:rsid w:val="560E0ED8"/>
    <w:rsid w:val="560E47EE"/>
    <w:rsid w:val="560E64EE"/>
    <w:rsid w:val="560EAAC1"/>
    <w:rsid w:val="560ED0C8"/>
    <w:rsid w:val="560F23F9"/>
    <w:rsid w:val="560F2530"/>
    <w:rsid w:val="560F25AC"/>
    <w:rsid w:val="560FB2F5"/>
    <w:rsid w:val="560FCBB3"/>
    <w:rsid w:val="560FDF24"/>
    <w:rsid w:val="560FF2A3"/>
    <w:rsid w:val="560FFDB2"/>
    <w:rsid w:val="560FFEA1"/>
    <w:rsid w:val="56100C87"/>
    <w:rsid w:val="5610442F"/>
    <w:rsid w:val="5610511C"/>
    <w:rsid w:val="561057EC"/>
    <w:rsid w:val="56109C9B"/>
    <w:rsid w:val="5610A2FA"/>
    <w:rsid w:val="5610B089"/>
    <w:rsid w:val="5610B5C5"/>
    <w:rsid w:val="5610DBED"/>
    <w:rsid w:val="5610DF53"/>
    <w:rsid w:val="5610F45D"/>
    <w:rsid w:val="56113D41"/>
    <w:rsid w:val="56114D94"/>
    <w:rsid w:val="56116C17"/>
    <w:rsid w:val="5611DBE9"/>
    <w:rsid w:val="56120F98"/>
    <w:rsid w:val="5612491B"/>
    <w:rsid w:val="56124B55"/>
    <w:rsid w:val="56125CD6"/>
    <w:rsid w:val="56127E26"/>
    <w:rsid w:val="56129CDA"/>
    <w:rsid w:val="5612A2FC"/>
    <w:rsid w:val="5612DE5D"/>
    <w:rsid w:val="56130E96"/>
    <w:rsid w:val="56132F8D"/>
    <w:rsid w:val="56133B90"/>
    <w:rsid w:val="561340EE"/>
    <w:rsid w:val="56139096"/>
    <w:rsid w:val="56139B4B"/>
    <w:rsid w:val="56139C30"/>
    <w:rsid w:val="56139D82"/>
    <w:rsid w:val="5613B23A"/>
    <w:rsid w:val="5613BA57"/>
    <w:rsid w:val="5613BCDC"/>
    <w:rsid w:val="5613BF01"/>
    <w:rsid w:val="5613D6F5"/>
    <w:rsid w:val="56146FF5"/>
    <w:rsid w:val="56147CE5"/>
    <w:rsid w:val="5614F5EF"/>
    <w:rsid w:val="5614F7A7"/>
    <w:rsid w:val="56150AF6"/>
    <w:rsid w:val="5615362F"/>
    <w:rsid w:val="56156201"/>
    <w:rsid w:val="5615A2AF"/>
    <w:rsid w:val="5615F6CF"/>
    <w:rsid w:val="56163043"/>
    <w:rsid w:val="5616ABE6"/>
    <w:rsid w:val="5616D74B"/>
    <w:rsid w:val="56174A27"/>
    <w:rsid w:val="561780BD"/>
    <w:rsid w:val="5617F242"/>
    <w:rsid w:val="561805ED"/>
    <w:rsid w:val="56186302"/>
    <w:rsid w:val="5618A5DA"/>
    <w:rsid w:val="5618B402"/>
    <w:rsid w:val="5618D600"/>
    <w:rsid w:val="56190833"/>
    <w:rsid w:val="56195B8E"/>
    <w:rsid w:val="5619684F"/>
    <w:rsid w:val="5619C5E4"/>
    <w:rsid w:val="5619EDC1"/>
    <w:rsid w:val="561A3BA6"/>
    <w:rsid w:val="561A863C"/>
    <w:rsid w:val="561A9D6A"/>
    <w:rsid w:val="561AFEAA"/>
    <w:rsid w:val="561B03C8"/>
    <w:rsid w:val="561BCAFC"/>
    <w:rsid w:val="561BD495"/>
    <w:rsid w:val="561BDF8A"/>
    <w:rsid w:val="561C0806"/>
    <w:rsid w:val="561C0877"/>
    <w:rsid w:val="561C5809"/>
    <w:rsid w:val="561C82BE"/>
    <w:rsid w:val="561C9FBA"/>
    <w:rsid w:val="561CA62B"/>
    <w:rsid w:val="561CC2BB"/>
    <w:rsid w:val="561CD601"/>
    <w:rsid w:val="561CDC12"/>
    <w:rsid w:val="561D7564"/>
    <w:rsid w:val="561D9339"/>
    <w:rsid w:val="561DF3D8"/>
    <w:rsid w:val="561E1188"/>
    <w:rsid w:val="561EE166"/>
    <w:rsid w:val="561F1C70"/>
    <w:rsid w:val="561F4527"/>
    <w:rsid w:val="561F498D"/>
    <w:rsid w:val="561F8F19"/>
    <w:rsid w:val="561FAF86"/>
    <w:rsid w:val="561FC0ED"/>
    <w:rsid w:val="561FE3CF"/>
    <w:rsid w:val="561FEF53"/>
    <w:rsid w:val="56204163"/>
    <w:rsid w:val="56205D10"/>
    <w:rsid w:val="56209417"/>
    <w:rsid w:val="56209AC3"/>
    <w:rsid w:val="56209D70"/>
    <w:rsid w:val="5620A049"/>
    <w:rsid w:val="56216DF4"/>
    <w:rsid w:val="56217830"/>
    <w:rsid w:val="56218F5E"/>
    <w:rsid w:val="5621DFBA"/>
    <w:rsid w:val="5621E084"/>
    <w:rsid w:val="56223060"/>
    <w:rsid w:val="562330DE"/>
    <w:rsid w:val="56238C6E"/>
    <w:rsid w:val="56239EE0"/>
    <w:rsid w:val="56239F8B"/>
    <w:rsid w:val="5623A233"/>
    <w:rsid w:val="5623AF25"/>
    <w:rsid w:val="5623C1C5"/>
    <w:rsid w:val="5623D287"/>
    <w:rsid w:val="5623E96C"/>
    <w:rsid w:val="5624AD4C"/>
    <w:rsid w:val="5624EC94"/>
    <w:rsid w:val="5625090A"/>
    <w:rsid w:val="562532A3"/>
    <w:rsid w:val="5625ED05"/>
    <w:rsid w:val="56263264"/>
    <w:rsid w:val="5626572E"/>
    <w:rsid w:val="562678C8"/>
    <w:rsid w:val="562686D0"/>
    <w:rsid w:val="56268843"/>
    <w:rsid w:val="56269105"/>
    <w:rsid w:val="56269838"/>
    <w:rsid w:val="562701F4"/>
    <w:rsid w:val="56271F8D"/>
    <w:rsid w:val="56272B30"/>
    <w:rsid w:val="562732A1"/>
    <w:rsid w:val="562753B8"/>
    <w:rsid w:val="56277F0B"/>
    <w:rsid w:val="5627ACE2"/>
    <w:rsid w:val="5627ECA7"/>
    <w:rsid w:val="562805B0"/>
    <w:rsid w:val="56280713"/>
    <w:rsid w:val="56281EAF"/>
    <w:rsid w:val="5628AB8C"/>
    <w:rsid w:val="5628E1BB"/>
    <w:rsid w:val="562923AB"/>
    <w:rsid w:val="5629D48D"/>
    <w:rsid w:val="562A320F"/>
    <w:rsid w:val="562A479C"/>
    <w:rsid w:val="562A5B28"/>
    <w:rsid w:val="562ABE7C"/>
    <w:rsid w:val="562AEB06"/>
    <w:rsid w:val="562AFE05"/>
    <w:rsid w:val="562B34D9"/>
    <w:rsid w:val="562B3785"/>
    <w:rsid w:val="562B3C02"/>
    <w:rsid w:val="562B57F7"/>
    <w:rsid w:val="562B9DDA"/>
    <w:rsid w:val="562BECC5"/>
    <w:rsid w:val="562BFEB4"/>
    <w:rsid w:val="562C5E2B"/>
    <w:rsid w:val="562C6BBE"/>
    <w:rsid w:val="562C7536"/>
    <w:rsid w:val="562C9284"/>
    <w:rsid w:val="562C96CF"/>
    <w:rsid w:val="562CA330"/>
    <w:rsid w:val="562CB7AF"/>
    <w:rsid w:val="562CDA1F"/>
    <w:rsid w:val="562CEBB1"/>
    <w:rsid w:val="562CF768"/>
    <w:rsid w:val="562D0C91"/>
    <w:rsid w:val="562D18DF"/>
    <w:rsid w:val="562D5520"/>
    <w:rsid w:val="562D5D1C"/>
    <w:rsid w:val="562D5F0D"/>
    <w:rsid w:val="562DA9C0"/>
    <w:rsid w:val="562DA9D7"/>
    <w:rsid w:val="562DC8C6"/>
    <w:rsid w:val="562DE1D9"/>
    <w:rsid w:val="562E442D"/>
    <w:rsid w:val="562E66B6"/>
    <w:rsid w:val="562E67A2"/>
    <w:rsid w:val="562E9758"/>
    <w:rsid w:val="562EB228"/>
    <w:rsid w:val="562ED98A"/>
    <w:rsid w:val="562F2506"/>
    <w:rsid w:val="562F3703"/>
    <w:rsid w:val="562F4CF2"/>
    <w:rsid w:val="562F8691"/>
    <w:rsid w:val="562F875E"/>
    <w:rsid w:val="563031FD"/>
    <w:rsid w:val="56307266"/>
    <w:rsid w:val="56307821"/>
    <w:rsid w:val="5630AB58"/>
    <w:rsid w:val="5630B1E5"/>
    <w:rsid w:val="5630B2B6"/>
    <w:rsid w:val="5630B956"/>
    <w:rsid w:val="5630D1C9"/>
    <w:rsid w:val="5630D3D5"/>
    <w:rsid w:val="5630F950"/>
    <w:rsid w:val="56313FCA"/>
    <w:rsid w:val="563142D5"/>
    <w:rsid w:val="56314860"/>
    <w:rsid w:val="563164E4"/>
    <w:rsid w:val="56318376"/>
    <w:rsid w:val="56318E78"/>
    <w:rsid w:val="56319873"/>
    <w:rsid w:val="5631A577"/>
    <w:rsid w:val="5631C5A5"/>
    <w:rsid w:val="5631D394"/>
    <w:rsid w:val="5631DABB"/>
    <w:rsid w:val="56320AD5"/>
    <w:rsid w:val="5632315A"/>
    <w:rsid w:val="563234A6"/>
    <w:rsid w:val="56327AD2"/>
    <w:rsid w:val="56328638"/>
    <w:rsid w:val="5632C4ED"/>
    <w:rsid w:val="56330CAA"/>
    <w:rsid w:val="563384B9"/>
    <w:rsid w:val="5633AB22"/>
    <w:rsid w:val="5633B779"/>
    <w:rsid w:val="5633B9C0"/>
    <w:rsid w:val="5633FD2D"/>
    <w:rsid w:val="5634A16D"/>
    <w:rsid w:val="5634C4B5"/>
    <w:rsid w:val="5634D176"/>
    <w:rsid w:val="563548C4"/>
    <w:rsid w:val="5635BF71"/>
    <w:rsid w:val="5635DA0B"/>
    <w:rsid w:val="56362D9A"/>
    <w:rsid w:val="56363619"/>
    <w:rsid w:val="56368A4C"/>
    <w:rsid w:val="5636C913"/>
    <w:rsid w:val="563727ED"/>
    <w:rsid w:val="56372C98"/>
    <w:rsid w:val="5637497D"/>
    <w:rsid w:val="563774E6"/>
    <w:rsid w:val="563778FA"/>
    <w:rsid w:val="5637961E"/>
    <w:rsid w:val="5637A946"/>
    <w:rsid w:val="5637BFF2"/>
    <w:rsid w:val="5637C0A3"/>
    <w:rsid w:val="5637CA0F"/>
    <w:rsid w:val="5637CC55"/>
    <w:rsid w:val="5637E461"/>
    <w:rsid w:val="56382213"/>
    <w:rsid w:val="56382D7D"/>
    <w:rsid w:val="5638823A"/>
    <w:rsid w:val="5638A61E"/>
    <w:rsid w:val="5638A981"/>
    <w:rsid w:val="5638C0EC"/>
    <w:rsid w:val="5638FC98"/>
    <w:rsid w:val="56391EE9"/>
    <w:rsid w:val="56393D9E"/>
    <w:rsid w:val="56395576"/>
    <w:rsid w:val="5639DB62"/>
    <w:rsid w:val="5639E4A7"/>
    <w:rsid w:val="563A1E75"/>
    <w:rsid w:val="563A44FD"/>
    <w:rsid w:val="563A6F9A"/>
    <w:rsid w:val="563ACD16"/>
    <w:rsid w:val="563B444D"/>
    <w:rsid w:val="563B5B34"/>
    <w:rsid w:val="563B7693"/>
    <w:rsid w:val="563C0A3F"/>
    <w:rsid w:val="563C1135"/>
    <w:rsid w:val="563C4F89"/>
    <w:rsid w:val="563CCBE2"/>
    <w:rsid w:val="563CCCBF"/>
    <w:rsid w:val="563CF327"/>
    <w:rsid w:val="563D3324"/>
    <w:rsid w:val="563D3F90"/>
    <w:rsid w:val="563D60C7"/>
    <w:rsid w:val="563DABD9"/>
    <w:rsid w:val="563DB44E"/>
    <w:rsid w:val="563DDBE7"/>
    <w:rsid w:val="563E1F1B"/>
    <w:rsid w:val="563E20CB"/>
    <w:rsid w:val="563E324E"/>
    <w:rsid w:val="563E7489"/>
    <w:rsid w:val="563E879E"/>
    <w:rsid w:val="563E8E13"/>
    <w:rsid w:val="563E9D46"/>
    <w:rsid w:val="563EA0D3"/>
    <w:rsid w:val="563EC1C5"/>
    <w:rsid w:val="563ED7F2"/>
    <w:rsid w:val="563ED954"/>
    <w:rsid w:val="563EF27B"/>
    <w:rsid w:val="563F07CF"/>
    <w:rsid w:val="563F2FC9"/>
    <w:rsid w:val="563F8E5E"/>
    <w:rsid w:val="563F8F86"/>
    <w:rsid w:val="563FA0B7"/>
    <w:rsid w:val="563FE480"/>
    <w:rsid w:val="563FE72D"/>
    <w:rsid w:val="56400ACE"/>
    <w:rsid w:val="564020BE"/>
    <w:rsid w:val="56402517"/>
    <w:rsid w:val="56407FF6"/>
    <w:rsid w:val="5640804F"/>
    <w:rsid w:val="56409628"/>
    <w:rsid w:val="5640B3E7"/>
    <w:rsid w:val="5640C7C1"/>
    <w:rsid w:val="5640C921"/>
    <w:rsid w:val="5640D762"/>
    <w:rsid w:val="5640D82D"/>
    <w:rsid w:val="564101F1"/>
    <w:rsid w:val="564106FA"/>
    <w:rsid w:val="56412AF0"/>
    <w:rsid w:val="564154CE"/>
    <w:rsid w:val="5641640C"/>
    <w:rsid w:val="5641A1EE"/>
    <w:rsid w:val="5641D163"/>
    <w:rsid w:val="5641D3F6"/>
    <w:rsid w:val="5642AA27"/>
    <w:rsid w:val="5642D040"/>
    <w:rsid w:val="5642F264"/>
    <w:rsid w:val="56430034"/>
    <w:rsid w:val="564311AF"/>
    <w:rsid w:val="56431893"/>
    <w:rsid w:val="564328E1"/>
    <w:rsid w:val="56434095"/>
    <w:rsid w:val="56437688"/>
    <w:rsid w:val="5643A883"/>
    <w:rsid w:val="5643C31F"/>
    <w:rsid w:val="5643D359"/>
    <w:rsid w:val="56443ECE"/>
    <w:rsid w:val="56444447"/>
    <w:rsid w:val="564498CA"/>
    <w:rsid w:val="56449F84"/>
    <w:rsid w:val="5644A4F9"/>
    <w:rsid w:val="5644BC5A"/>
    <w:rsid w:val="5644CCE0"/>
    <w:rsid w:val="5644F359"/>
    <w:rsid w:val="5644FC93"/>
    <w:rsid w:val="56457EEC"/>
    <w:rsid w:val="56458A29"/>
    <w:rsid w:val="56458DE7"/>
    <w:rsid w:val="56459141"/>
    <w:rsid w:val="56459B9B"/>
    <w:rsid w:val="5645B1C5"/>
    <w:rsid w:val="5645E491"/>
    <w:rsid w:val="564644EC"/>
    <w:rsid w:val="5646472C"/>
    <w:rsid w:val="56465F43"/>
    <w:rsid w:val="56468C43"/>
    <w:rsid w:val="5646E8D7"/>
    <w:rsid w:val="56474D55"/>
    <w:rsid w:val="56475817"/>
    <w:rsid w:val="56475ECE"/>
    <w:rsid w:val="564775B1"/>
    <w:rsid w:val="5647C056"/>
    <w:rsid w:val="5647C5C7"/>
    <w:rsid w:val="56482120"/>
    <w:rsid w:val="56482435"/>
    <w:rsid w:val="564830F6"/>
    <w:rsid w:val="5648710A"/>
    <w:rsid w:val="5648C8EB"/>
    <w:rsid w:val="5648E10D"/>
    <w:rsid w:val="5648FF72"/>
    <w:rsid w:val="56491207"/>
    <w:rsid w:val="564918AA"/>
    <w:rsid w:val="56492F49"/>
    <w:rsid w:val="56492FC1"/>
    <w:rsid w:val="5649460B"/>
    <w:rsid w:val="56495BA7"/>
    <w:rsid w:val="56497401"/>
    <w:rsid w:val="5649BE2E"/>
    <w:rsid w:val="5649D869"/>
    <w:rsid w:val="5649DD9D"/>
    <w:rsid w:val="5649F5CD"/>
    <w:rsid w:val="564A6965"/>
    <w:rsid w:val="564A7218"/>
    <w:rsid w:val="564AF1B2"/>
    <w:rsid w:val="564B85DD"/>
    <w:rsid w:val="564B965A"/>
    <w:rsid w:val="564C226D"/>
    <w:rsid w:val="564CE913"/>
    <w:rsid w:val="564CFB63"/>
    <w:rsid w:val="564D1C30"/>
    <w:rsid w:val="564D277C"/>
    <w:rsid w:val="564D59B6"/>
    <w:rsid w:val="564D5B8A"/>
    <w:rsid w:val="564D8F04"/>
    <w:rsid w:val="564DA167"/>
    <w:rsid w:val="564DE3E4"/>
    <w:rsid w:val="564DE89B"/>
    <w:rsid w:val="564E1FC1"/>
    <w:rsid w:val="564E977B"/>
    <w:rsid w:val="564EA6F5"/>
    <w:rsid w:val="564EB5A5"/>
    <w:rsid w:val="564EFD79"/>
    <w:rsid w:val="564F6FC0"/>
    <w:rsid w:val="564F92EC"/>
    <w:rsid w:val="564FB0C0"/>
    <w:rsid w:val="564FD671"/>
    <w:rsid w:val="564FF2A2"/>
    <w:rsid w:val="565014DC"/>
    <w:rsid w:val="5650204C"/>
    <w:rsid w:val="5650281A"/>
    <w:rsid w:val="56503B71"/>
    <w:rsid w:val="56504724"/>
    <w:rsid w:val="565052E2"/>
    <w:rsid w:val="56509B34"/>
    <w:rsid w:val="5650AC8A"/>
    <w:rsid w:val="56511A94"/>
    <w:rsid w:val="56512BBA"/>
    <w:rsid w:val="56516AFE"/>
    <w:rsid w:val="5651B758"/>
    <w:rsid w:val="5651D717"/>
    <w:rsid w:val="5651E573"/>
    <w:rsid w:val="5651EABB"/>
    <w:rsid w:val="5651FA81"/>
    <w:rsid w:val="5652193E"/>
    <w:rsid w:val="56523C8A"/>
    <w:rsid w:val="56524246"/>
    <w:rsid w:val="5652FED8"/>
    <w:rsid w:val="5653048E"/>
    <w:rsid w:val="565357AE"/>
    <w:rsid w:val="5653CCBA"/>
    <w:rsid w:val="5653D16B"/>
    <w:rsid w:val="565410D2"/>
    <w:rsid w:val="56541756"/>
    <w:rsid w:val="56541BD3"/>
    <w:rsid w:val="5654E9E5"/>
    <w:rsid w:val="5654F716"/>
    <w:rsid w:val="5655533A"/>
    <w:rsid w:val="5655FAE8"/>
    <w:rsid w:val="5655FE49"/>
    <w:rsid w:val="56560940"/>
    <w:rsid w:val="56560C92"/>
    <w:rsid w:val="5656479D"/>
    <w:rsid w:val="565655C6"/>
    <w:rsid w:val="56566980"/>
    <w:rsid w:val="56568330"/>
    <w:rsid w:val="565686BA"/>
    <w:rsid w:val="56569278"/>
    <w:rsid w:val="5656957E"/>
    <w:rsid w:val="5656B9EF"/>
    <w:rsid w:val="5656BE31"/>
    <w:rsid w:val="5656C1DC"/>
    <w:rsid w:val="5656D2E6"/>
    <w:rsid w:val="56572F23"/>
    <w:rsid w:val="56574D0A"/>
    <w:rsid w:val="56578078"/>
    <w:rsid w:val="5657B619"/>
    <w:rsid w:val="5657C7CC"/>
    <w:rsid w:val="5657FD4F"/>
    <w:rsid w:val="56586A63"/>
    <w:rsid w:val="5658A89B"/>
    <w:rsid w:val="5658EBA2"/>
    <w:rsid w:val="5658F587"/>
    <w:rsid w:val="565931E4"/>
    <w:rsid w:val="56593943"/>
    <w:rsid w:val="56596084"/>
    <w:rsid w:val="56596E32"/>
    <w:rsid w:val="5659E588"/>
    <w:rsid w:val="565A50ED"/>
    <w:rsid w:val="565AC958"/>
    <w:rsid w:val="565ADA33"/>
    <w:rsid w:val="565B0C45"/>
    <w:rsid w:val="565B2FD0"/>
    <w:rsid w:val="565B3767"/>
    <w:rsid w:val="565B4038"/>
    <w:rsid w:val="565B50B3"/>
    <w:rsid w:val="565B7695"/>
    <w:rsid w:val="565B9F65"/>
    <w:rsid w:val="565BF3F7"/>
    <w:rsid w:val="565C406B"/>
    <w:rsid w:val="565C517B"/>
    <w:rsid w:val="565C63EA"/>
    <w:rsid w:val="565C7B99"/>
    <w:rsid w:val="565C806F"/>
    <w:rsid w:val="565C9E3F"/>
    <w:rsid w:val="565CA776"/>
    <w:rsid w:val="565CBC72"/>
    <w:rsid w:val="565CD4D3"/>
    <w:rsid w:val="565CD711"/>
    <w:rsid w:val="565D27F8"/>
    <w:rsid w:val="565D30FB"/>
    <w:rsid w:val="565D71F6"/>
    <w:rsid w:val="565D7D97"/>
    <w:rsid w:val="565DC2DC"/>
    <w:rsid w:val="565E0D04"/>
    <w:rsid w:val="565E1040"/>
    <w:rsid w:val="565E27E2"/>
    <w:rsid w:val="565E8E6C"/>
    <w:rsid w:val="565E9A78"/>
    <w:rsid w:val="565EA447"/>
    <w:rsid w:val="565ECAFA"/>
    <w:rsid w:val="565ED637"/>
    <w:rsid w:val="565ED7CA"/>
    <w:rsid w:val="565EDE1E"/>
    <w:rsid w:val="565EE3BD"/>
    <w:rsid w:val="565F143F"/>
    <w:rsid w:val="565F1A01"/>
    <w:rsid w:val="565F2E31"/>
    <w:rsid w:val="565F4602"/>
    <w:rsid w:val="565F86B7"/>
    <w:rsid w:val="565F8913"/>
    <w:rsid w:val="565FAE37"/>
    <w:rsid w:val="565FD294"/>
    <w:rsid w:val="565FF596"/>
    <w:rsid w:val="565FFD76"/>
    <w:rsid w:val="566062E1"/>
    <w:rsid w:val="56608081"/>
    <w:rsid w:val="56609B48"/>
    <w:rsid w:val="5660B458"/>
    <w:rsid w:val="5660CEBC"/>
    <w:rsid w:val="5660D816"/>
    <w:rsid w:val="5660FBDF"/>
    <w:rsid w:val="56610782"/>
    <w:rsid w:val="56616883"/>
    <w:rsid w:val="5661A48D"/>
    <w:rsid w:val="566216A2"/>
    <w:rsid w:val="56621BBF"/>
    <w:rsid w:val="56621D16"/>
    <w:rsid w:val="56623020"/>
    <w:rsid w:val="56623904"/>
    <w:rsid w:val="56625617"/>
    <w:rsid w:val="566290E6"/>
    <w:rsid w:val="5662F820"/>
    <w:rsid w:val="5663319B"/>
    <w:rsid w:val="56634620"/>
    <w:rsid w:val="5663AC68"/>
    <w:rsid w:val="5663E67D"/>
    <w:rsid w:val="5663F2BE"/>
    <w:rsid w:val="56640BF4"/>
    <w:rsid w:val="5664198D"/>
    <w:rsid w:val="566444F8"/>
    <w:rsid w:val="56644804"/>
    <w:rsid w:val="56645A32"/>
    <w:rsid w:val="56645D5D"/>
    <w:rsid w:val="5664E5F2"/>
    <w:rsid w:val="5664FC94"/>
    <w:rsid w:val="5665054E"/>
    <w:rsid w:val="56656B9F"/>
    <w:rsid w:val="5665A303"/>
    <w:rsid w:val="5665EA26"/>
    <w:rsid w:val="56660AA2"/>
    <w:rsid w:val="566611C3"/>
    <w:rsid w:val="56664643"/>
    <w:rsid w:val="56664A06"/>
    <w:rsid w:val="56664A39"/>
    <w:rsid w:val="56667E98"/>
    <w:rsid w:val="566689A9"/>
    <w:rsid w:val="5666AC50"/>
    <w:rsid w:val="56670595"/>
    <w:rsid w:val="566723C8"/>
    <w:rsid w:val="56673437"/>
    <w:rsid w:val="56674959"/>
    <w:rsid w:val="56675FD7"/>
    <w:rsid w:val="56677EE7"/>
    <w:rsid w:val="5667C2D2"/>
    <w:rsid w:val="5667E2C4"/>
    <w:rsid w:val="5667FE41"/>
    <w:rsid w:val="56682E68"/>
    <w:rsid w:val="56682F0E"/>
    <w:rsid w:val="56683D8B"/>
    <w:rsid w:val="56685A09"/>
    <w:rsid w:val="56689FF6"/>
    <w:rsid w:val="5668A985"/>
    <w:rsid w:val="5668BE7A"/>
    <w:rsid w:val="5668CA46"/>
    <w:rsid w:val="5668D97E"/>
    <w:rsid w:val="5668DBBC"/>
    <w:rsid w:val="56692726"/>
    <w:rsid w:val="56697E73"/>
    <w:rsid w:val="56698721"/>
    <w:rsid w:val="5669873E"/>
    <w:rsid w:val="566988CF"/>
    <w:rsid w:val="56699909"/>
    <w:rsid w:val="5669CEB6"/>
    <w:rsid w:val="5669DFE8"/>
    <w:rsid w:val="5669FEE0"/>
    <w:rsid w:val="566A0975"/>
    <w:rsid w:val="566A5600"/>
    <w:rsid w:val="566A5AC3"/>
    <w:rsid w:val="566A7DE4"/>
    <w:rsid w:val="566AABA7"/>
    <w:rsid w:val="566AC0F6"/>
    <w:rsid w:val="566AC87B"/>
    <w:rsid w:val="566B2449"/>
    <w:rsid w:val="566B2AF5"/>
    <w:rsid w:val="566B3EDB"/>
    <w:rsid w:val="566B55A7"/>
    <w:rsid w:val="566B5D70"/>
    <w:rsid w:val="566B60C3"/>
    <w:rsid w:val="566B62E0"/>
    <w:rsid w:val="566B662C"/>
    <w:rsid w:val="566B85CA"/>
    <w:rsid w:val="566B9E50"/>
    <w:rsid w:val="566BBB99"/>
    <w:rsid w:val="566BCAD9"/>
    <w:rsid w:val="566BD202"/>
    <w:rsid w:val="566C0D52"/>
    <w:rsid w:val="566C11A5"/>
    <w:rsid w:val="566C53C2"/>
    <w:rsid w:val="566C7A79"/>
    <w:rsid w:val="566C89A0"/>
    <w:rsid w:val="566CBA79"/>
    <w:rsid w:val="566CBFE9"/>
    <w:rsid w:val="566CF3CF"/>
    <w:rsid w:val="566D0054"/>
    <w:rsid w:val="566D0258"/>
    <w:rsid w:val="566D2FD3"/>
    <w:rsid w:val="566D3329"/>
    <w:rsid w:val="566D8FA8"/>
    <w:rsid w:val="566DD467"/>
    <w:rsid w:val="566DF0FB"/>
    <w:rsid w:val="566DF2D7"/>
    <w:rsid w:val="566DF91D"/>
    <w:rsid w:val="566E1893"/>
    <w:rsid w:val="566F1DED"/>
    <w:rsid w:val="566F2416"/>
    <w:rsid w:val="566F4181"/>
    <w:rsid w:val="566F7D42"/>
    <w:rsid w:val="566F9B5C"/>
    <w:rsid w:val="566FBB47"/>
    <w:rsid w:val="566FBD24"/>
    <w:rsid w:val="566FE313"/>
    <w:rsid w:val="5670211C"/>
    <w:rsid w:val="56708082"/>
    <w:rsid w:val="5670DB6E"/>
    <w:rsid w:val="5670ED3A"/>
    <w:rsid w:val="5670EDFA"/>
    <w:rsid w:val="5670F590"/>
    <w:rsid w:val="56711FF3"/>
    <w:rsid w:val="5671811B"/>
    <w:rsid w:val="567192B8"/>
    <w:rsid w:val="56719D01"/>
    <w:rsid w:val="5671B187"/>
    <w:rsid w:val="5671E665"/>
    <w:rsid w:val="567206C4"/>
    <w:rsid w:val="567259FA"/>
    <w:rsid w:val="56725A25"/>
    <w:rsid w:val="5672A8A3"/>
    <w:rsid w:val="5672EB33"/>
    <w:rsid w:val="5672EB6C"/>
    <w:rsid w:val="56730D3A"/>
    <w:rsid w:val="567319C5"/>
    <w:rsid w:val="56732629"/>
    <w:rsid w:val="56736628"/>
    <w:rsid w:val="567369E5"/>
    <w:rsid w:val="56739670"/>
    <w:rsid w:val="5673C9CB"/>
    <w:rsid w:val="5673D15C"/>
    <w:rsid w:val="5673EAF9"/>
    <w:rsid w:val="5673F9BC"/>
    <w:rsid w:val="56741054"/>
    <w:rsid w:val="5674341B"/>
    <w:rsid w:val="5674AFD8"/>
    <w:rsid w:val="5674B9C3"/>
    <w:rsid w:val="5674C32B"/>
    <w:rsid w:val="5674E5DA"/>
    <w:rsid w:val="5674E998"/>
    <w:rsid w:val="5674F5D3"/>
    <w:rsid w:val="567588BC"/>
    <w:rsid w:val="5675AEB0"/>
    <w:rsid w:val="5675C871"/>
    <w:rsid w:val="5675F3DB"/>
    <w:rsid w:val="56760C0C"/>
    <w:rsid w:val="567630F1"/>
    <w:rsid w:val="56763D73"/>
    <w:rsid w:val="56764C79"/>
    <w:rsid w:val="5676508D"/>
    <w:rsid w:val="56766342"/>
    <w:rsid w:val="56767C7E"/>
    <w:rsid w:val="56769F7E"/>
    <w:rsid w:val="5676A5F1"/>
    <w:rsid w:val="5676CAA6"/>
    <w:rsid w:val="56774322"/>
    <w:rsid w:val="5677856E"/>
    <w:rsid w:val="5677A2E2"/>
    <w:rsid w:val="5677C198"/>
    <w:rsid w:val="5677CD88"/>
    <w:rsid w:val="5677CFF3"/>
    <w:rsid w:val="567817C0"/>
    <w:rsid w:val="5678915E"/>
    <w:rsid w:val="5678B47E"/>
    <w:rsid w:val="5678C4AF"/>
    <w:rsid w:val="5678F0A5"/>
    <w:rsid w:val="5678FA78"/>
    <w:rsid w:val="567913BB"/>
    <w:rsid w:val="5679273B"/>
    <w:rsid w:val="56795667"/>
    <w:rsid w:val="56796399"/>
    <w:rsid w:val="567987FC"/>
    <w:rsid w:val="5679CBEA"/>
    <w:rsid w:val="5679DECF"/>
    <w:rsid w:val="567A0D37"/>
    <w:rsid w:val="567A5CC3"/>
    <w:rsid w:val="567A6C63"/>
    <w:rsid w:val="567A9252"/>
    <w:rsid w:val="567AB778"/>
    <w:rsid w:val="567ACEBB"/>
    <w:rsid w:val="567B0F87"/>
    <w:rsid w:val="567B259A"/>
    <w:rsid w:val="567B6AB5"/>
    <w:rsid w:val="567B9857"/>
    <w:rsid w:val="567BCB60"/>
    <w:rsid w:val="567C150B"/>
    <w:rsid w:val="567C184B"/>
    <w:rsid w:val="567C6FD5"/>
    <w:rsid w:val="567C90DE"/>
    <w:rsid w:val="567C913D"/>
    <w:rsid w:val="567CB454"/>
    <w:rsid w:val="567D4C86"/>
    <w:rsid w:val="567D7D44"/>
    <w:rsid w:val="567DAAC6"/>
    <w:rsid w:val="567DABB0"/>
    <w:rsid w:val="567DB046"/>
    <w:rsid w:val="567DCF51"/>
    <w:rsid w:val="567DDE5D"/>
    <w:rsid w:val="567E42A1"/>
    <w:rsid w:val="567E613D"/>
    <w:rsid w:val="567E7714"/>
    <w:rsid w:val="567EC5F6"/>
    <w:rsid w:val="567EC7DC"/>
    <w:rsid w:val="567EFE99"/>
    <w:rsid w:val="567F1287"/>
    <w:rsid w:val="567F216B"/>
    <w:rsid w:val="567F21D4"/>
    <w:rsid w:val="56802120"/>
    <w:rsid w:val="5680688E"/>
    <w:rsid w:val="56809AA9"/>
    <w:rsid w:val="5680AE3D"/>
    <w:rsid w:val="5680CEA1"/>
    <w:rsid w:val="56812C94"/>
    <w:rsid w:val="568144F3"/>
    <w:rsid w:val="56816792"/>
    <w:rsid w:val="56819E1E"/>
    <w:rsid w:val="5681AB04"/>
    <w:rsid w:val="568214AE"/>
    <w:rsid w:val="56823484"/>
    <w:rsid w:val="56824339"/>
    <w:rsid w:val="5682C4CD"/>
    <w:rsid w:val="5682C706"/>
    <w:rsid w:val="5682F36B"/>
    <w:rsid w:val="5682F88D"/>
    <w:rsid w:val="56833115"/>
    <w:rsid w:val="56834325"/>
    <w:rsid w:val="568346DB"/>
    <w:rsid w:val="56835435"/>
    <w:rsid w:val="568362DA"/>
    <w:rsid w:val="5683C958"/>
    <w:rsid w:val="5683D57F"/>
    <w:rsid w:val="5684017A"/>
    <w:rsid w:val="56840C68"/>
    <w:rsid w:val="56844DCB"/>
    <w:rsid w:val="568462B1"/>
    <w:rsid w:val="56848F17"/>
    <w:rsid w:val="5684A582"/>
    <w:rsid w:val="5684B598"/>
    <w:rsid w:val="5684B6B4"/>
    <w:rsid w:val="5684C297"/>
    <w:rsid w:val="56851B1C"/>
    <w:rsid w:val="56854E7D"/>
    <w:rsid w:val="5685C7E7"/>
    <w:rsid w:val="5685EBC2"/>
    <w:rsid w:val="56861F8C"/>
    <w:rsid w:val="56863C74"/>
    <w:rsid w:val="568669E3"/>
    <w:rsid w:val="56867391"/>
    <w:rsid w:val="5686BD07"/>
    <w:rsid w:val="5687134B"/>
    <w:rsid w:val="5687A653"/>
    <w:rsid w:val="5687DD8D"/>
    <w:rsid w:val="56889769"/>
    <w:rsid w:val="5688EFEF"/>
    <w:rsid w:val="56891673"/>
    <w:rsid w:val="56892D80"/>
    <w:rsid w:val="56892F83"/>
    <w:rsid w:val="56893268"/>
    <w:rsid w:val="5689432A"/>
    <w:rsid w:val="56894B07"/>
    <w:rsid w:val="5689545F"/>
    <w:rsid w:val="5689767B"/>
    <w:rsid w:val="56899232"/>
    <w:rsid w:val="5689EE29"/>
    <w:rsid w:val="568A2DEC"/>
    <w:rsid w:val="568A4127"/>
    <w:rsid w:val="568A961F"/>
    <w:rsid w:val="568AB0EA"/>
    <w:rsid w:val="568ACDB8"/>
    <w:rsid w:val="568AF9FB"/>
    <w:rsid w:val="568B106A"/>
    <w:rsid w:val="568B4659"/>
    <w:rsid w:val="568B7D66"/>
    <w:rsid w:val="568BFD1B"/>
    <w:rsid w:val="568BFF1D"/>
    <w:rsid w:val="568C49CC"/>
    <w:rsid w:val="568C7421"/>
    <w:rsid w:val="568C8D76"/>
    <w:rsid w:val="568CE5A5"/>
    <w:rsid w:val="568CE656"/>
    <w:rsid w:val="568CEC20"/>
    <w:rsid w:val="568CF897"/>
    <w:rsid w:val="568D3EAE"/>
    <w:rsid w:val="568D7BFC"/>
    <w:rsid w:val="568D85FE"/>
    <w:rsid w:val="568D9772"/>
    <w:rsid w:val="568DAAF5"/>
    <w:rsid w:val="568DB5BB"/>
    <w:rsid w:val="568DBACB"/>
    <w:rsid w:val="568DE3D1"/>
    <w:rsid w:val="568E161A"/>
    <w:rsid w:val="568E180E"/>
    <w:rsid w:val="568E5E57"/>
    <w:rsid w:val="568E9A95"/>
    <w:rsid w:val="568EF789"/>
    <w:rsid w:val="568F2A2C"/>
    <w:rsid w:val="568F3AC4"/>
    <w:rsid w:val="568F512A"/>
    <w:rsid w:val="568F9643"/>
    <w:rsid w:val="568F9B52"/>
    <w:rsid w:val="568FB337"/>
    <w:rsid w:val="568FBDAD"/>
    <w:rsid w:val="568FDEAC"/>
    <w:rsid w:val="568FE289"/>
    <w:rsid w:val="568FE9B2"/>
    <w:rsid w:val="5690033F"/>
    <w:rsid w:val="5690058F"/>
    <w:rsid w:val="56908E7D"/>
    <w:rsid w:val="5690B623"/>
    <w:rsid w:val="5690C44C"/>
    <w:rsid w:val="5690EFC2"/>
    <w:rsid w:val="56912937"/>
    <w:rsid w:val="56914583"/>
    <w:rsid w:val="569150D2"/>
    <w:rsid w:val="56915380"/>
    <w:rsid w:val="569175A7"/>
    <w:rsid w:val="56917A09"/>
    <w:rsid w:val="5691802F"/>
    <w:rsid w:val="5691B12A"/>
    <w:rsid w:val="5691FA7C"/>
    <w:rsid w:val="569286F6"/>
    <w:rsid w:val="5692A04D"/>
    <w:rsid w:val="5692BE4B"/>
    <w:rsid w:val="5692CFC1"/>
    <w:rsid w:val="5692E82D"/>
    <w:rsid w:val="56930042"/>
    <w:rsid w:val="56934913"/>
    <w:rsid w:val="56937EAE"/>
    <w:rsid w:val="5693A3E6"/>
    <w:rsid w:val="5693CE17"/>
    <w:rsid w:val="56940221"/>
    <w:rsid w:val="56942736"/>
    <w:rsid w:val="5694281F"/>
    <w:rsid w:val="56946220"/>
    <w:rsid w:val="5694A7D7"/>
    <w:rsid w:val="5694AC86"/>
    <w:rsid w:val="56952B99"/>
    <w:rsid w:val="56952E8A"/>
    <w:rsid w:val="56953EFE"/>
    <w:rsid w:val="56955C5D"/>
    <w:rsid w:val="5695754C"/>
    <w:rsid w:val="56958568"/>
    <w:rsid w:val="5695A089"/>
    <w:rsid w:val="5695BA68"/>
    <w:rsid w:val="5695DF21"/>
    <w:rsid w:val="5695E1CE"/>
    <w:rsid w:val="569600D4"/>
    <w:rsid w:val="56961A44"/>
    <w:rsid w:val="569642B5"/>
    <w:rsid w:val="56969877"/>
    <w:rsid w:val="56975910"/>
    <w:rsid w:val="5697BD58"/>
    <w:rsid w:val="5697D91C"/>
    <w:rsid w:val="5697F80B"/>
    <w:rsid w:val="5697F901"/>
    <w:rsid w:val="5697FA18"/>
    <w:rsid w:val="569802AA"/>
    <w:rsid w:val="569811AB"/>
    <w:rsid w:val="5698446A"/>
    <w:rsid w:val="5698531C"/>
    <w:rsid w:val="56987190"/>
    <w:rsid w:val="5698916D"/>
    <w:rsid w:val="5698EC0F"/>
    <w:rsid w:val="5698EF58"/>
    <w:rsid w:val="5698F8DF"/>
    <w:rsid w:val="5698FD03"/>
    <w:rsid w:val="56991C98"/>
    <w:rsid w:val="56993017"/>
    <w:rsid w:val="56997277"/>
    <w:rsid w:val="569978DF"/>
    <w:rsid w:val="5699863A"/>
    <w:rsid w:val="56998961"/>
    <w:rsid w:val="5699BB81"/>
    <w:rsid w:val="5699D1A8"/>
    <w:rsid w:val="569A7BA7"/>
    <w:rsid w:val="569A901E"/>
    <w:rsid w:val="569AC544"/>
    <w:rsid w:val="569AED3D"/>
    <w:rsid w:val="569B060B"/>
    <w:rsid w:val="569B366C"/>
    <w:rsid w:val="569B4237"/>
    <w:rsid w:val="569B5F3D"/>
    <w:rsid w:val="569B7113"/>
    <w:rsid w:val="569B76ED"/>
    <w:rsid w:val="569B9131"/>
    <w:rsid w:val="569C46BA"/>
    <w:rsid w:val="569C5CC6"/>
    <w:rsid w:val="569C82CE"/>
    <w:rsid w:val="569CA136"/>
    <w:rsid w:val="569CAED1"/>
    <w:rsid w:val="569CCE4A"/>
    <w:rsid w:val="569CD256"/>
    <w:rsid w:val="569CEDFF"/>
    <w:rsid w:val="569CF58E"/>
    <w:rsid w:val="569D5724"/>
    <w:rsid w:val="569D87EB"/>
    <w:rsid w:val="569D8DC2"/>
    <w:rsid w:val="569DE78F"/>
    <w:rsid w:val="569E1AC5"/>
    <w:rsid w:val="569E2A62"/>
    <w:rsid w:val="569E3CBA"/>
    <w:rsid w:val="569E4A8B"/>
    <w:rsid w:val="569E6BC5"/>
    <w:rsid w:val="569EB8E2"/>
    <w:rsid w:val="569EC08D"/>
    <w:rsid w:val="569F2BF3"/>
    <w:rsid w:val="569F90CA"/>
    <w:rsid w:val="569F9EF0"/>
    <w:rsid w:val="569FCD82"/>
    <w:rsid w:val="569FD295"/>
    <w:rsid w:val="569FD526"/>
    <w:rsid w:val="56A00417"/>
    <w:rsid w:val="56A0128C"/>
    <w:rsid w:val="56A04979"/>
    <w:rsid w:val="56A0A950"/>
    <w:rsid w:val="56A0BB29"/>
    <w:rsid w:val="56A0F68C"/>
    <w:rsid w:val="56A152BF"/>
    <w:rsid w:val="56A188AA"/>
    <w:rsid w:val="56A18B52"/>
    <w:rsid w:val="56A1AA52"/>
    <w:rsid w:val="56A1CD30"/>
    <w:rsid w:val="56A2696F"/>
    <w:rsid w:val="56A29026"/>
    <w:rsid w:val="56A2999B"/>
    <w:rsid w:val="56A2ABFD"/>
    <w:rsid w:val="56A2B46D"/>
    <w:rsid w:val="56A33F83"/>
    <w:rsid w:val="56A34BBE"/>
    <w:rsid w:val="56A357D2"/>
    <w:rsid w:val="56A36159"/>
    <w:rsid w:val="56A36A6F"/>
    <w:rsid w:val="56A3C1EB"/>
    <w:rsid w:val="56A3D512"/>
    <w:rsid w:val="56A3F363"/>
    <w:rsid w:val="56A3F512"/>
    <w:rsid w:val="56A42A6E"/>
    <w:rsid w:val="56A467E0"/>
    <w:rsid w:val="56A4AF64"/>
    <w:rsid w:val="56A4F84C"/>
    <w:rsid w:val="56A5263D"/>
    <w:rsid w:val="56A527C6"/>
    <w:rsid w:val="56A52D68"/>
    <w:rsid w:val="56A5421D"/>
    <w:rsid w:val="56A5796C"/>
    <w:rsid w:val="56A5995B"/>
    <w:rsid w:val="56A5A124"/>
    <w:rsid w:val="56A5A7BA"/>
    <w:rsid w:val="56A5DBDD"/>
    <w:rsid w:val="56A60E57"/>
    <w:rsid w:val="56A67EFE"/>
    <w:rsid w:val="56A6A4D0"/>
    <w:rsid w:val="56A6D6D9"/>
    <w:rsid w:val="56A72097"/>
    <w:rsid w:val="56A7466D"/>
    <w:rsid w:val="56A74A1F"/>
    <w:rsid w:val="56A7CFB7"/>
    <w:rsid w:val="56A7D820"/>
    <w:rsid w:val="56A7DC8A"/>
    <w:rsid w:val="56A81C45"/>
    <w:rsid w:val="56A85731"/>
    <w:rsid w:val="56A86D6F"/>
    <w:rsid w:val="56A86EE6"/>
    <w:rsid w:val="56A8BAF3"/>
    <w:rsid w:val="56A8BC56"/>
    <w:rsid w:val="56A8CC52"/>
    <w:rsid w:val="56A8D916"/>
    <w:rsid w:val="56A90E37"/>
    <w:rsid w:val="56A935CF"/>
    <w:rsid w:val="56A93840"/>
    <w:rsid w:val="56A954B3"/>
    <w:rsid w:val="56A956CE"/>
    <w:rsid w:val="56A962C7"/>
    <w:rsid w:val="56A9BAEB"/>
    <w:rsid w:val="56A9EE56"/>
    <w:rsid w:val="56A9F12E"/>
    <w:rsid w:val="56AA2DBD"/>
    <w:rsid w:val="56AA3B00"/>
    <w:rsid w:val="56AA7A73"/>
    <w:rsid w:val="56AAE17E"/>
    <w:rsid w:val="56AB075B"/>
    <w:rsid w:val="56AB24A8"/>
    <w:rsid w:val="56AB5E6B"/>
    <w:rsid w:val="56AB83BA"/>
    <w:rsid w:val="56ABA39B"/>
    <w:rsid w:val="56ABF092"/>
    <w:rsid w:val="56AC0A6C"/>
    <w:rsid w:val="56AC52F1"/>
    <w:rsid w:val="56AC7EDB"/>
    <w:rsid w:val="56ACBA5C"/>
    <w:rsid w:val="56ACBCF4"/>
    <w:rsid w:val="56ACC999"/>
    <w:rsid w:val="56ACF568"/>
    <w:rsid w:val="56ACF8D7"/>
    <w:rsid w:val="56AD0C07"/>
    <w:rsid w:val="56ADC04E"/>
    <w:rsid w:val="56ADF277"/>
    <w:rsid w:val="56AE3448"/>
    <w:rsid w:val="56AE3600"/>
    <w:rsid w:val="56AE6E74"/>
    <w:rsid w:val="56AEA88C"/>
    <w:rsid w:val="56AEB76D"/>
    <w:rsid w:val="56AEE768"/>
    <w:rsid w:val="56AF0F91"/>
    <w:rsid w:val="56AF60C0"/>
    <w:rsid w:val="56AF8239"/>
    <w:rsid w:val="56AFAD3E"/>
    <w:rsid w:val="56AFF8AD"/>
    <w:rsid w:val="56AFF9AA"/>
    <w:rsid w:val="56B01C1E"/>
    <w:rsid w:val="56B030BC"/>
    <w:rsid w:val="56B072F8"/>
    <w:rsid w:val="56B0A7EE"/>
    <w:rsid w:val="56B0AA25"/>
    <w:rsid w:val="56B0FDCD"/>
    <w:rsid w:val="56B0FE9F"/>
    <w:rsid w:val="56B10825"/>
    <w:rsid w:val="56B15AD7"/>
    <w:rsid w:val="56B1E250"/>
    <w:rsid w:val="56B21F5C"/>
    <w:rsid w:val="56B2BFA6"/>
    <w:rsid w:val="56B2C155"/>
    <w:rsid w:val="56B30BD0"/>
    <w:rsid w:val="56B3B326"/>
    <w:rsid w:val="56B3CA76"/>
    <w:rsid w:val="56B3D1E1"/>
    <w:rsid w:val="56B3D675"/>
    <w:rsid w:val="56B3EC33"/>
    <w:rsid w:val="56B4012A"/>
    <w:rsid w:val="56B41626"/>
    <w:rsid w:val="56B42ABB"/>
    <w:rsid w:val="56B4848E"/>
    <w:rsid w:val="56B49E7D"/>
    <w:rsid w:val="56B4CE5D"/>
    <w:rsid w:val="56B51600"/>
    <w:rsid w:val="56B52B57"/>
    <w:rsid w:val="56B52FAA"/>
    <w:rsid w:val="56B571A5"/>
    <w:rsid w:val="56B60C92"/>
    <w:rsid w:val="56B65BB8"/>
    <w:rsid w:val="56B65FEC"/>
    <w:rsid w:val="56B6AE5B"/>
    <w:rsid w:val="56B6BEEE"/>
    <w:rsid w:val="56B6FA37"/>
    <w:rsid w:val="56B7505B"/>
    <w:rsid w:val="56B77418"/>
    <w:rsid w:val="56B7B1C7"/>
    <w:rsid w:val="56B7C218"/>
    <w:rsid w:val="56B7E7D7"/>
    <w:rsid w:val="56B8BAEC"/>
    <w:rsid w:val="56B8D4C0"/>
    <w:rsid w:val="56B90B1E"/>
    <w:rsid w:val="56B91267"/>
    <w:rsid w:val="56B91946"/>
    <w:rsid w:val="56B95C1B"/>
    <w:rsid w:val="56B96842"/>
    <w:rsid w:val="56B968C0"/>
    <w:rsid w:val="56B98252"/>
    <w:rsid w:val="56B9BDBA"/>
    <w:rsid w:val="56B9BED4"/>
    <w:rsid w:val="56B9CB19"/>
    <w:rsid w:val="56BA0820"/>
    <w:rsid w:val="56BA417C"/>
    <w:rsid w:val="56BA47BF"/>
    <w:rsid w:val="56BA482E"/>
    <w:rsid w:val="56BA642D"/>
    <w:rsid w:val="56BAB646"/>
    <w:rsid w:val="56BAD026"/>
    <w:rsid w:val="56BAD66C"/>
    <w:rsid w:val="56BB31AB"/>
    <w:rsid w:val="56BB5E4D"/>
    <w:rsid w:val="56BB83A6"/>
    <w:rsid w:val="56BB9776"/>
    <w:rsid w:val="56BB9B42"/>
    <w:rsid w:val="56BBB059"/>
    <w:rsid w:val="56BBC880"/>
    <w:rsid w:val="56BC070A"/>
    <w:rsid w:val="56BC0A14"/>
    <w:rsid w:val="56BC2B6C"/>
    <w:rsid w:val="56BC9FE1"/>
    <w:rsid w:val="56BCFE55"/>
    <w:rsid w:val="56BD7E70"/>
    <w:rsid w:val="56BE27DE"/>
    <w:rsid w:val="56BE3A3B"/>
    <w:rsid w:val="56BE479F"/>
    <w:rsid w:val="56BE541A"/>
    <w:rsid w:val="56BE72AB"/>
    <w:rsid w:val="56BE93E0"/>
    <w:rsid w:val="56BE9DA9"/>
    <w:rsid w:val="56BEC043"/>
    <w:rsid w:val="56BF076F"/>
    <w:rsid w:val="56BF5DF7"/>
    <w:rsid w:val="56BF8B97"/>
    <w:rsid w:val="56BFD053"/>
    <w:rsid w:val="56BFEB56"/>
    <w:rsid w:val="56C018E7"/>
    <w:rsid w:val="56C020A6"/>
    <w:rsid w:val="56C04398"/>
    <w:rsid w:val="56C0A5E0"/>
    <w:rsid w:val="56C0B8A6"/>
    <w:rsid w:val="56C1A174"/>
    <w:rsid w:val="56C22EC6"/>
    <w:rsid w:val="56C28601"/>
    <w:rsid w:val="56C28B92"/>
    <w:rsid w:val="56C294F4"/>
    <w:rsid w:val="56C2AD55"/>
    <w:rsid w:val="56C2D2DB"/>
    <w:rsid w:val="56C2F54E"/>
    <w:rsid w:val="56C33B97"/>
    <w:rsid w:val="56C360F2"/>
    <w:rsid w:val="56C38FAB"/>
    <w:rsid w:val="56C3A826"/>
    <w:rsid w:val="56C3AED7"/>
    <w:rsid w:val="56C3D15E"/>
    <w:rsid w:val="56C3FF25"/>
    <w:rsid w:val="56C418F1"/>
    <w:rsid w:val="56C41F0D"/>
    <w:rsid w:val="56C434B1"/>
    <w:rsid w:val="56C438F0"/>
    <w:rsid w:val="56C466B8"/>
    <w:rsid w:val="56C4C12C"/>
    <w:rsid w:val="56C510BE"/>
    <w:rsid w:val="56C5D20B"/>
    <w:rsid w:val="56C5F271"/>
    <w:rsid w:val="56C5FDC8"/>
    <w:rsid w:val="56C617E9"/>
    <w:rsid w:val="56C6286B"/>
    <w:rsid w:val="56C62A5B"/>
    <w:rsid w:val="56C685E6"/>
    <w:rsid w:val="56C6B42F"/>
    <w:rsid w:val="56C6FDBE"/>
    <w:rsid w:val="56C74201"/>
    <w:rsid w:val="56C763EF"/>
    <w:rsid w:val="56C7A9F3"/>
    <w:rsid w:val="56C7B535"/>
    <w:rsid w:val="56C7BC39"/>
    <w:rsid w:val="56C824F7"/>
    <w:rsid w:val="56C8A477"/>
    <w:rsid w:val="56C8D939"/>
    <w:rsid w:val="56C90A15"/>
    <w:rsid w:val="56C9167B"/>
    <w:rsid w:val="56C982E7"/>
    <w:rsid w:val="56C99865"/>
    <w:rsid w:val="56C9B994"/>
    <w:rsid w:val="56C9CBE8"/>
    <w:rsid w:val="56C9F365"/>
    <w:rsid w:val="56CA6245"/>
    <w:rsid w:val="56CA6B84"/>
    <w:rsid w:val="56CA93FE"/>
    <w:rsid w:val="56CAD0D5"/>
    <w:rsid w:val="56CAD36B"/>
    <w:rsid w:val="56CB0959"/>
    <w:rsid w:val="56CB2EAA"/>
    <w:rsid w:val="56CB3954"/>
    <w:rsid w:val="56CB5FB7"/>
    <w:rsid w:val="56CB6CDB"/>
    <w:rsid w:val="56CB7938"/>
    <w:rsid w:val="56CB85B9"/>
    <w:rsid w:val="56CBFE31"/>
    <w:rsid w:val="56CC272C"/>
    <w:rsid w:val="56CC32DF"/>
    <w:rsid w:val="56CC4232"/>
    <w:rsid w:val="56CC559A"/>
    <w:rsid w:val="56CC6803"/>
    <w:rsid w:val="56CC76FC"/>
    <w:rsid w:val="56CCE620"/>
    <w:rsid w:val="56CCF4D4"/>
    <w:rsid w:val="56CCF887"/>
    <w:rsid w:val="56CCFDD3"/>
    <w:rsid w:val="56CD00DB"/>
    <w:rsid w:val="56CE352C"/>
    <w:rsid w:val="56CE41D7"/>
    <w:rsid w:val="56CE8D72"/>
    <w:rsid w:val="56CEAC22"/>
    <w:rsid w:val="56CEBABE"/>
    <w:rsid w:val="56CED71D"/>
    <w:rsid w:val="56CEDB21"/>
    <w:rsid w:val="56CF1183"/>
    <w:rsid w:val="56CF124C"/>
    <w:rsid w:val="56CF691F"/>
    <w:rsid w:val="56CF6C11"/>
    <w:rsid w:val="56CF724E"/>
    <w:rsid w:val="56CF804E"/>
    <w:rsid w:val="56D00513"/>
    <w:rsid w:val="56D05D96"/>
    <w:rsid w:val="56D07A88"/>
    <w:rsid w:val="56D0B99F"/>
    <w:rsid w:val="56D0C9EE"/>
    <w:rsid w:val="56D0D815"/>
    <w:rsid w:val="56D0D927"/>
    <w:rsid w:val="56D0EE0F"/>
    <w:rsid w:val="56D11953"/>
    <w:rsid w:val="56D121D7"/>
    <w:rsid w:val="56D16DC8"/>
    <w:rsid w:val="56D17280"/>
    <w:rsid w:val="56D17CE8"/>
    <w:rsid w:val="56D1816A"/>
    <w:rsid w:val="56D1B13F"/>
    <w:rsid w:val="56D1E6CF"/>
    <w:rsid w:val="56D240FB"/>
    <w:rsid w:val="56D26CF7"/>
    <w:rsid w:val="56D27850"/>
    <w:rsid w:val="56D2B663"/>
    <w:rsid w:val="56D2F629"/>
    <w:rsid w:val="56D3104E"/>
    <w:rsid w:val="56D31634"/>
    <w:rsid w:val="56D3199E"/>
    <w:rsid w:val="56D3CCE9"/>
    <w:rsid w:val="56D3E345"/>
    <w:rsid w:val="56D3F1FB"/>
    <w:rsid w:val="56D3FF8E"/>
    <w:rsid w:val="56D40C30"/>
    <w:rsid w:val="56D49E1C"/>
    <w:rsid w:val="56D4A94A"/>
    <w:rsid w:val="56D4C0B0"/>
    <w:rsid w:val="56D4F6F7"/>
    <w:rsid w:val="56D54406"/>
    <w:rsid w:val="56D54BD8"/>
    <w:rsid w:val="56D54F61"/>
    <w:rsid w:val="56D56E43"/>
    <w:rsid w:val="56D57867"/>
    <w:rsid w:val="56D583F9"/>
    <w:rsid w:val="56D5D586"/>
    <w:rsid w:val="56D5F82C"/>
    <w:rsid w:val="56D60A89"/>
    <w:rsid w:val="56D6415B"/>
    <w:rsid w:val="56D6497E"/>
    <w:rsid w:val="56D65A83"/>
    <w:rsid w:val="56D672A7"/>
    <w:rsid w:val="56D6C1AB"/>
    <w:rsid w:val="56D6D070"/>
    <w:rsid w:val="56D6D380"/>
    <w:rsid w:val="56D700C3"/>
    <w:rsid w:val="56D75770"/>
    <w:rsid w:val="56D783B0"/>
    <w:rsid w:val="56D7CE7C"/>
    <w:rsid w:val="56D7DF04"/>
    <w:rsid w:val="56D83F4E"/>
    <w:rsid w:val="56D84A7C"/>
    <w:rsid w:val="56D8732B"/>
    <w:rsid w:val="56D88137"/>
    <w:rsid w:val="56D8D4A9"/>
    <w:rsid w:val="56D8DE1F"/>
    <w:rsid w:val="56D8E794"/>
    <w:rsid w:val="56D904D8"/>
    <w:rsid w:val="56D91805"/>
    <w:rsid w:val="56D91C26"/>
    <w:rsid w:val="56D98269"/>
    <w:rsid w:val="56D98B36"/>
    <w:rsid w:val="56D9A268"/>
    <w:rsid w:val="56DA00EF"/>
    <w:rsid w:val="56DA17AB"/>
    <w:rsid w:val="56DA3A9A"/>
    <w:rsid w:val="56DA414D"/>
    <w:rsid w:val="56DA614E"/>
    <w:rsid w:val="56DA9426"/>
    <w:rsid w:val="56DABB30"/>
    <w:rsid w:val="56DAC405"/>
    <w:rsid w:val="56DACD60"/>
    <w:rsid w:val="56DAF8BC"/>
    <w:rsid w:val="56DB2DC7"/>
    <w:rsid w:val="56DB7822"/>
    <w:rsid w:val="56DBA4ED"/>
    <w:rsid w:val="56DBB9AA"/>
    <w:rsid w:val="56DBBA6E"/>
    <w:rsid w:val="56DBCD5F"/>
    <w:rsid w:val="56DC0685"/>
    <w:rsid w:val="56DC4092"/>
    <w:rsid w:val="56DC5DA8"/>
    <w:rsid w:val="56DC6C27"/>
    <w:rsid w:val="56DC99C4"/>
    <w:rsid w:val="56DCA6F2"/>
    <w:rsid w:val="56DCB401"/>
    <w:rsid w:val="56DCBD99"/>
    <w:rsid w:val="56DCC37B"/>
    <w:rsid w:val="56DCCDB3"/>
    <w:rsid w:val="56DCD44E"/>
    <w:rsid w:val="56DCDB1C"/>
    <w:rsid w:val="56DCED00"/>
    <w:rsid w:val="56DD7A1A"/>
    <w:rsid w:val="56DD7A68"/>
    <w:rsid w:val="56DD8101"/>
    <w:rsid w:val="56DD8B20"/>
    <w:rsid w:val="56DD9385"/>
    <w:rsid w:val="56DDB536"/>
    <w:rsid w:val="56DDC7FA"/>
    <w:rsid w:val="56DDDCE9"/>
    <w:rsid w:val="56DE0248"/>
    <w:rsid w:val="56DE1BA0"/>
    <w:rsid w:val="56DE4F73"/>
    <w:rsid w:val="56DE5112"/>
    <w:rsid w:val="56DE7E79"/>
    <w:rsid w:val="56DEDC20"/>
    <w:rsid w:val="56DF1D11"/>
    <w:rsid w:val="56DF47E9"/>
    <w:rsid w:val="56DF6854"/>
    <w:rsid w:val="56DF798F"/>
    <w:rsid w:val="56DF8046"/>
    <w:rsid w:val="56DF8F01"/>
    <w:rsid w:val="56DFC68B"/>
    <w:rsid w:val="56E01783"/>
    <w:rsid w:val="56E02208"/>
    <w:rsid w:val="56E048C9"/>
    <w:rsid w:val="56E0BBD1"/>
    <w:rsid w:val="56E0DEBF"/>
    <w:rsid w:val="56E0F678"/>
    <w:rsid w:val="56E0F67C"/>
    <w:rsid w:val="56E11AEA"/>
    <w:rsid w:val="56E11F6C"/>
    <w:rsid w:val="56E15039"/>
    <w:rsid w:val="56E1AD43"/>
    <w:rsid w:val="56E1DCB5"/>
    <w:rsid w:val="56E22C9D"/>
    <w:rsid w:val="56E26538"/>
    <w:rsid w:val="56E26CFC"/>
    <w:rsid w:val="56E28B83"/>
    <w:rsid w:val="56E2B70F"/>
    <w:rsid w:val="56E2E02E"/>
    <w:rsid w:val="56E2E3D9"/>
    <w:rsid w:val="56E309B3"/>
    <w:rsid w:val="56E384F6"/>
    <w:rsid w:val="56E3A4DC"/>
    <w:rsid w:val="56E3D1F3"/>
    <w:rsid w:val="56E3D240"/>
    <w:rsid w:val="56E3DEEB"/>
    <w:rsid w:val="56E44521"/>
    <w:rsid w:val="56E457AC"/>
    <w:rsid w:val="56E46B97"/>
    <w:rsid w:val="56E489C4"/>
    <w:rsid w:val="56E4A19E"/>
    <w:rsid w:val="56E4D754"/>
    <w:rsid w:val="56E4FBFC"/>
    <w:rsid w:val="56E52F4B"/>
    <w:rsid w:val="56E56A0B"/>
    <w:rsid w:val="56E5848B"/>
    <w:rsid w:val="56E5EAC2"/>
    <w:rsid w:val="56E61A88"/>
    <w:rsid w:val="56E61F69"/>
    <w:rsid w:val="56E67745"/>
    <w:rsid w:val="56E6B94A"/>
    <w:rsid w:val="56E6B9AF"/>
    <w:rsid w:val="56E6E04F"/>
    <w:rsid w:val="56E6E454"/>
    <w:rsid w:val="56E70A15"/>
    <w:rsid w:val="56E73424"/>
    <w:rsid w:val="56E770BC"/>
    <w:rsid w:val="56E77366"/>
    <w:rsid w:val="56E7A6E4"/>
    <w:rsid w:val="56E7A7EF"/>
    <w:rsid w:val="56E7CB70"/>
    <w:rsid w:val="56E7D7CB"/>
    <w:rsid w:val="56E81DEE"/>
    <w:rsid w:val="56E81E27"/>
    <w:rsid w:val="56E82141"/>
    <w:rsid w:val="56E8461D"/>
    <w:rsid w:val="56E864E0"/>
    <w:rsid w:val="56E87698"/>
    <w:rsid w:val="56E8A83E"/>
    <w:rsid w:val="56E8C33B"/>
    <w:rsid w:val="56E8F6C2"/>
    <w:rsid w:val="56E910B5"/>
    <w:rsid w:val="56E92499"/>
    <w:rsid w:val="56E94A9A"/>
    <w:rsid w:val="56E954C1"/>
    <w:rsid w:val="56E95738"/>
    <w:rsid w:val="56E965E3"/>
    <w:rsid w:val="56E98352"/>
    <w:rsid w:val="56E98DDD"/>
    <w:rsid w:val="56E9C8E4"/>
    <w:rsid w:val="56E9EE71"/>
    <w:rsid w:val="56E9F866"/>
    <w:rsid w:val="56E9FE1D"/>
    <w:rsid w:val="56EA1247"/>
    <w:rsid w:val="56EA141C"/>
    <w:rsid w:val="56EA79C4"/>
    <w:rsid w:val="56EA81E8"/>
    <w:rsid w:val="56EB1151"/>
    <w:rsid w:val="56EB22DC"/>
    <w:rsid w:val="56EB3017"/>
    <w:rsid w:val="56EB4907"/>
    <w:rsid w:val="56EB4E5C"/>
    <w:rsid w:val="56EB6F7E"/>
    <w:rsid w:val="56EB71CA"/>
    <w:rsid w:val="56EBB6A1"/>
    <w:rsid w:val="56EBBE18"/>
    <w:rsid w:val="56EBE7E1"/>
    <w:rsid w:val="56EC0F7C"/>
    <w:rsid w:val="56EC21D2"/>
    <w:rsid w:val="56EC6881"/>
    <w:rsid w:val="56EC698A"/>
    <w:rsid w:val="56ECA377"/>
    <w:rsid w:val="56ECAF9F"/>
    <w:rsid w:val="56ECB737"/>
    <w:rsid w:val="56ECC9E9"/>
    <w:rsid w:val="56ECCB05"/>
    <w:rsid w:val="56ED8564"/>
    <w:rsid w:val="56ED9AF7"/>
    <w:rsid w:val="56EDEE8C"/>
    <w:rsid w:val="56EE0CA7"/>
    <w:rsid w:val="56EE3DB4"/>
    <w:rsid w:val="56EE3F33"/>
    <w:rsid w:val="56EE6958"/>
    <w:rsid w:val="56EE7A21"/>
    <w:rsid w:val="56EEC873"/>
    <w:rsid w:val="56EEFF40"/>
    <w:rsid w:val="56EF0705"/>
    <w:rsid w:val="56EF0F27"/>
    <w:rsid w:val="56EF4B3B"/>
    <w:rsid w:val="56EF4CA0"/>
    <w:rsid w:val="56EF4DCD"/>
    <w:rsid w:val="56EF648F"/>
    <w:rsid w:val="56EF7FA3"/>
    <w:rsid w:val="56EFBCFB"/>
    <w:rsid w:val="56EFC759"/>
    <w:rsid w:val="56EFEEC1"/>
    <w:rsid w:val="56F02FB7"/>
    <w:rsid w:val="56F053E9"/>
    <w:rsid w:val="56F08F25"/>
    <w:rsid w:val="56F0A709"/>
    <w:rsid w:val="56F0DB0E"/>
    <w:rsid w:val="56F0DE84"/>
    <w:rsid w:val="56F11544"/>
    <w:rsid w:val="56F1A957"/>
    <w:rsid w:val="56F1B28E"/>
    <w:rsid w:val="56F1CBCD"/>
    <w:rsid w:val="56F1FA0E"/>
    <w:rsid w:val="56F1FA2B"/>
    <w:rsid w:val="56F20C88"/>
    <w:rsid w:val="56F2914E"/>
    <w:rsid w:val="56F29F16"/>
    <w:rsid w:val="56F2B1A9"/>
    <w:rsid w:val="56F2E365"/>
    <w:rsid w:val="56F2F90B"/>
    <w:rsid w:val="56F305B3"/>
    <w:rsid w:val="56F32270"/>
    <w:rsid w:val="56F36FA9"/>
    <w:rsid w:val="56F3ECDA"/>
    <w:rsid w:val="56F3F525"/>
    <w:rsid w:val="56F43B0E"/>
    <w:rsid w:val="56F43EEF"/>
    <w:rsid w:val="56F46E72"/>
    <w:rsid w:val="56F4E73E"/>
    <w:rsid w:val="56F565F9"/>
    <w:rsid w:val="56F5876A"/>
    <w:rsid w:val="56F5D1D5"/>
    <w:rsid w:val="56F5EA8D"/>
    <w:rsid w:val="56F5F83E"/>
    <w:rsid w:val="56F6552C"/>
    <w:rsid w:val="56F664E5"/>
    <w:rsid w:val="56F676DF"/>
    <w:rsid w:val="56F6A70D"/>
    <w:rsid w:val="56F6A89D"/>
    <w:rsid w:val="56F6D082"/>
    <w:rsid w:val="56F734AB"/>
    <w:rsid w:val="56F73B85"/>
    <w:rsid w:val="56F787B3"/>
    <w:rsid w:val="56F7DC1D"/>
    <w:rsid w:val="56F82FC6"/>
    <w:rsid w:val="56F83F1E"/>
    <w:rsid w:val="56F850E9"/>
    <w:rsid w:val="56F86B25"/>
    <w:rsid w:val="56F8B1C4"/>
    <w:rsid w:val="56F91276"/>
    <w:rsid w:val="56F93F41"/>
    <w:rsid w:val="56F93F89"/>
    <w:rsid w:val="56F9689E"/>
    <w:rsid w:val="56F98B1F"/>
    <w:rsid w:val="56F9D556"/>
    <w:rsid w:val="56F9E2AE"/>
    <w:rsid w:val="56F9E4F2"/>
    <w:rsid w:val="56F9ED66"/>
    <w:rsid w:val="56F9F0B2"/>
    <w:rsid w:val="56FA09FD"/>
    <w:rsid w:val="56FA8B8F"/>
    <w:rsid w:val="56FA969B"/>
    <w:rsid w:val="56FA9E49"/>
    <w:rsid w:val="56FAA1AD"/>
    <w:rsid w:val="56FAD242"/>
    <w:rsid w:val="56FADC94"/>
    <w:rsid w:val="56FB33C4"/>
    <w:rsid w:val="56FB5147"/>
    <w:rsid w:val="56FB89CB"/>
    <w:rsid w:val="56FB8A4C"/>
    <w:rsid w:val="56FB9A82"/>
    <w:rsid w:val="56FBDCC1"/>
    <w:rsid w:val="56FBFAF2"/>
    <w:rsid w:val="56FC0D1C"/>
    <w:rsid w:val="56FC5CEB"/>
    <w:rsid w:val="56FCAC7F"/>
    <w:rsid w:val="56FCB413"/>
    <w:rsid w:val="56FCCFC5"/>
    <w:rsid w:val="56FCE51B"/>
    <w:rsid w:val="56FD3EA2"/>
    <w:rsid w:val="56FD5CC0"/>
    <w:rsid w:val="56FD5D1C"/>
    <w:rsid w:val="56FD87A3"/>
    <w:rsid w:val="56FDB55F"/>
    <w:rsid w:val="56FE0C35"/>
    <w:rsid w:val="56FE0FD9"/>
    <w:rsid w:val="56FE13AE"/>
    <w:rsid w:val="56FE1526"/>
    <w:rsid w:val="56FE188F"/>
    <w:rsid w:val="56FE2FCB"/>
    <w:rsid w:val="56FE6313"/>
    <w:rsid w:val="56FE975C"/>
    <w:rsid w:val="56FECF75"/>
    <w:rsid w:val="56FEE82F"/>
    <w:rsid w:val="56FEEECE"/>
    <w:rsid w:val="56FF327D"/>
    <w:rsid w:val="56FFD03A"/>
    <w:rsid w:val="56FFE01A"/>
    <w:rsid w:val="56FFE174"/>
    <w:rsid w:val="56FFEA57"/>
    <w:rsid w:val="5700415E"/>
    <w:rsid w:val="570059C7"/>
    <w:rsid w:val="57007049"/>
    <w:rsid w:val="57007B9F"/>
    <w:rsid w:val="5700904B"/>
    <w:rsid w:val="5700B71B"/>
    <w:rsid w:val="5700D42F"/>
    <w:rsid w:val="5700E5EB"/>
    <w:rsid w:val="5700F5E1"/>
    <w:rsid w:val="570109F6"/>
    <w:rsid w:val="57010AC9"/>
    <w:rsid w:val="570169CE"/>
    <w:rsid w:val="57016F21"/>
    <w:rsid w:val="5701724D"/>
    <w:rsid w:val="57019818"/>
    <w:rsid w:val="5701992A"/>
    <w:rsid w:val="5701AC76"/>
    <w:rsid w:val="5701B6B8"/>
    <w:rsid w:val="5701D1D7"/>
    <w:rsid w:val="57020CAD"/>
    <w:rsid w:val="57020CC0"/>
    <w:rsid w:val="57024B4D"/>
    <w:rsid w:val="570281C4"/>
    <w:rsid w:val="5702B55D"/>
    <w:rsid w:val="5702D34C"/>
    <w:rsid w:val="5702DD65"/>
    <w:rsid w:val="57031B2D"/>
    <w:rsid w:val="570340BD"/>
    <w:rsid w:val="57036BC8"/>
    <w:rsid w:val="5703A595"/>
    <w:rsid w:val="5703CBEA"/>
    <w:rsid w:val="57040142"/>
    <w:rsid w:val="570405A4"/>
    <w:rsid w:val="57043B4A"/>
    <w:rsid w:val="5704621B"/>
    <w:rsid w:val="5704760A"/>
    <w:rsid w:val="57049A9E"/>
    <w:rsid w:val="5704ADE2"/>
    <w:rsid w:val="5705269C"/>
    <w:rsid w:val="570529E7"/>
    <w:rsid w:val="57053979"/>
    <w:rsid w:val="57055B39"/>
    <w:rsid w:val="5705A861"/>
    <w:rsid w:val="5705C071"/>
    <w:rsid w:val="5705CD41"/>
    <w:rsid w:val="5705EDDE"/>
    <w:rsid w:val="5705F55E"/>
    <w:rsid w:val="5706C3C4"/>
    <w:rsid w:val="5706C695"/>
    <w:rsid w:val="5706E18F"/>
    <w:rsid w:val="5707176A"/>
    <w:rsid w:val="57073FA0"/>
    <w:rsid w:val="57077971"/>
    <w:rsid w:val="5707A1F5"/>
    <w:rsid w:val="5707E238"/>
    <w:rsid w:val="5708263F"/>
    <w:rsid w:val="57083C56"/>
    <w:rsid w:val="5708AD44"/>
    <w:rsid w:val="5708ADAD"/>
    <w:rsid w:val="5708AEE2"/>
    <w:rsid w:val="5708B31E"/>
    <w:rsid w:val="5708D86F"/>
    <w:rsid w:val="57093375"/>
    <w:rsid w:val="570956FF"/>
    <w:rsid w:val="57095B35"/>
    <w:rsid w:val="57096740"/>
    <w:rsid w:val="57097F22"/>
    <w:rsid w:val="57099A63"/>
    <w:rsid w:val="5709B959"/>
    <w:rsid w:val="5709E6A2"/>
    <w:rsid w:val="5709E752"/>
    <w:rsid w:val="5709E80E"/>
    <w:rsid w:val="570A0B15"/>
    <w:rsid w:val="570A1094"/>
    <w:rsid w:val="570A3886"/>
    <w:rsid w:val="570ADA31"/>
    <w:rsid w:val="570ADC2B"/>
    <w:rsid w:val="570AEA1A"/>
    <w:rsid w:val="570B0806"/>
    <w:rsid w:val="570B3CE7"/>
    <w:rsid w:val="570B665A"/>
    <w:rsid w:val="570B740E"/>
    <w:rsid w:val="570B7CF6"/>
    <w:rsid w:val="570B7F4D"/>
    <w:rsid w:val="570B8F2D"/>
    <w:rsid w:val="570B9EE8"/>
    <w:rsid w:val="570BE310"/>
    <w:rsid w:val="570BE5DD"/>
    <w:rsid w:val="570BF06E"/>
    <w:rsid w:val="570C383E"/>
    <w:rsid w:val="570C4C1E"/>
    <w:rsid w:val="570C4F00"/>
    <w:rsid w:val="570C7E36"/>
    <w:rsid w:val="570CA8D9"/>
    <w:rsid w:val="570D4A8D"/>
    <w:rsid w:val="570D684A"/>
    <w:rsid w:val="570DC5FB"/>
    <w:rsid w:val="570DDD4B"/>
    <w:rsid w:val="570DDEC0"/>
    <w:rsid w:val="570DE6CD"/>
    <w:rsid w:val="570DEC69"/>
    <w:rsid w:val="570E2F0F"/>
    <w:rsid w:val="570E39F5"/>
    <w:rsid w:val="570E61E8"/>
    <w:rsid w:val="570E7B46"/>
    <w:rsid w:val="570EE09F"/>
    <w:rsid w:val="570EFF83"/>
    <w:rsid w:val="570F031C"/>
    <w:rsid w:val="570F0C27"/>
    <w:rsid w:val="570F7AAF"/>
    <w:rsid w:val="570F8ADA"/>
    <w:rsid w:val="570FBB7D"/>
    <w:rsid w:val="57101AB1"/>
    <w:rsid w:val="571025FE"/>
    <w:rsid w:val="5710409B"/>
    <w:rsid w:val="57106336"/>
    <w:rsid w:val="571096C1"/>
    <w:rsid w:val="5710988B"/>
    <w:rsid w:val="5710A2B4"/>
    <w:rsid w:val="5710A3C9"/>
    <w:rsid w:val="5710B2FE"/>
    <w:rsid w:val="5710BFB1"/>
    <w:rsid w:val="5710CF42"/>
    <w:rsid w:val="571108A4"/>
    <w:rsid w:val="571119BD"/>
    <w:rsid w:val="571127E6"/>
    <w:rsid w:val="57112DAF"/>
    <w:rsid w:val="57114910"/>
    <w:rsid w:val="57116111"/>
    <w:rsid w:val="57116B5C"/>
    <w:rsid w:val="5711759D"/>
    <w:rsid w:val="57118A64"/>
    <w:rsid w:val="5711C5E4"/>
    <w:rsid w:val="5711D4D6"/>
    <w:rsid w:val="5711F2E1"/>
    <w:rsid w:val="57121EBB"/>
    <w:rsid w:val="5712262E"/>
    <w:rsid w:val="571233BB"/>
    <w:rsid w:val="571254E0"/>
    <w:rsid w:val="57126F9D"/>
    <w:rsid w:val="5712A137"/>
    <w:rsid w:val="5712AEE6"/>
    <w:rsid w:val="571345CA"/>
    <w:rsid w:val="571351F5"/>
    <w:rsid w:val="57137CCA"/>
    <w:rsid w:val="571381BD"/>
    <w:rsid w:val="5713BA46"/>
    <w:rsid w:val="57140E1D"/>
    <w:rsid w:val="5714407E"/>
    <w:rsid w:val="571489D9"/>
    <w:rsid w:val="5714A982"/>
    <w:rsid w:val="5714AB81"/>
    <w:rsid w:val="5714F3A6"/>
    <w:rsid w:val="571501EB"/>
    <w:rsid w:val="571519F2"/>
    <w:rsid w:val="57151E32"/>
    <w:rsid w:val="57159AA9"/>
    <w:rsid w:val="5715AB7C"/>
    <w:rsid w:val="5715B79C"/>
    <w:rsid w:val="5715E2B3"/>
    <w:rsid w:val="5715FE03"/>
    <w:rsid w:val="57160919"/>
    <w:rsid w:val="57163BC8"/>
    <w:rsid w:val="57165DBD"/>
    <w:rsid w:val="57169173"/>
    <w:rsid w:val="5716CD8B"/>
    <w:rsid w:val="57174596"/>
    <w:rsid w:val="57174A32"/>
    <w:rsid w:val="57176B95"/>
    <w:rsid w:val="5717873B"/>
    <w:rsid w:val="57178B8E"/>
    <w:rsid w:val="57179166"/>
    <w:rsid w:val="5717E83F"/>
    <w:rsid w:val="57184ED1"/>
    <w:rsid w:val="57187074"/>
    <w:rsid w:val="57187EEF"/>
    <w:rsid w:val="5718BB41"/>
    <w:rsid w:val="5718C84E"/>
    <w:rsid w:val="5718E2A4"/>
    <w:rsid w:val="5718FC5B"/>
    <w:rsid w:val="57190F05"/>
    <w:rsid w:val="571917CF"/>
    <w:rsid w:val="57192C04"/>
    <w:rsid w:val="5719501B"/>
    <w:rsid w:val="5719641E"/>
    <w:rsid w:val="571974D2"/>
    <w:rsid w:val="5719990B"/>
    <w:rsid w:val="5719C86C"/>
    <w:rsid w:val="5719DF81"/>
    <w:rsid w:val="571A7815"/>
    <w:rsid w:val="571A7C7B"/>
    <w:rsid w:val="571AE5FB"/>
    <w:rsid w:val="571AFEF4"/>
    <w:rsid w:val="571B278F"/>
    <w:rsid w:val="571B6138"/>
    <w:rsid w:val="571B7E23"/>
    <w:rsid w:val="571BAD0C"/>
    <w:rsid w:val="571BC71C"/>
    <w:rsid w:val="571BFFC4"/>
    <w:rsid w:val="571C07F4"/>
    <w:rsid w:val="571C138A"/>
    <w:rsid w:val="571C3070"/>
    <w:rsid w:val="571C6C33"/>
    <w:rsid w:val="571C76B1"/>
    <w:rsid w:val="571CA87E"/>
    <w:rsid w:val="571CAC95"/>
    <w:rsid w:val="571CD6D4"/>
    <w:rsid w:val="571DB9B3"/>
    <w:rsid w:val="571DCA1A"/>
    <w:rsid w:val="571DD438"/>
    <w:rsid w:val="571E0D2F"/>
    <w:rsid w:val="571E41BD"/>
    <w:rsid w:val="571E92FF"/>
    <w:rsid w:val="571ED238"/>
    <w:rsid w:val="571EDC8C"/>
    <w:rsid w:val="571F77A5"/>
    <w:rsid w:val="571FAFB0"/>
    <w:rsid w:val="571FFB4E"/>
    <w:rsid w:val="57203925"/>
    <w:rsid w:val="57208081"/>
    <w:rsid w:val="5720881A"/>
    <w:rsid w:val="57208FC4"/>
    <w:rsid w:val="5720BDAD"/>
    <w:rsid w:val="5720D540"/>
    <w:rsid w:val="5720E1EF"/>
    <w:rsid w:val="57210A40"/>
    <w:rsid w:val="5721200F"/>
    <w:rsid w:val="57212F45"/>
    <w:rsid w:val="57213971"/>
    <w:rsid w:val="57214F52"/>
    <w:rsid w:val="5721504B"/>
    <w:rsid w:val="5721B9EA"/>
    <w:rsid w:val="5721CC3A"/>
    <w:rsid w:val="5721ED78"/>
    <w:rsid w:val="5722244F"/>
    <w:rsid w:val="5722430B"/>
    <w:rsid w:val="57224541"/>
    <w:rsid w:val="57224647"/>
    <w:rsid w:val="572254C7"/>
    <w:rsid w:val="572262FC"/>
    <w:rsid w:val="5722B0FE"/>
    <w:rsid w:val="5722CA05"/>
    <w:rsid w:val="5722D6C2"/>
    <w:rsid w:val="572300FA"/>
    <w:rsid w:val="57231958"/>
    <w:rsid w:val="57231E68"/>
    <w:rsid w:val="572355EC"/>
    <w:rsid w:val="57235B5C"/>
    <w:rsid w:val="5723ACF8"/>
    <w:rsid w:val="5723BE70"/>
    <w:rsid w:val="5723CB19"/>
    <w:rsid w:val="572426BC"/>
    <w:rsid w:val="5724474F"/>
    <w:rsid w:val="57244BE7"/>
    <w:rsid w:val="57245B97"/>
    <w:rsid w:val="57247CA6"/>
    <w:rsid w:val="5724ACA9"/>
    <w:rsid w:val="5724B558"/>
    <w:rsid w:val="5724C57F"/>
    <w:rsid w:val="5724EA2F"/>
    <w:rsid w:val="572519AB"/>
    <w:rsid w:val="57254579"/>
    <w:rsid w:val="57255A49"/>
    <w:rsid w:val="57258DE0"/>
    <w:rsid w:val="572590EA"/>
    <w:rsid w:val="5725B6EB"/>
    <w:rsid w:val="5725E66E"/>
    <w:rsid w:val="572615D8"/>
    <w:rsid w:val="57261A1C"/>
    <w:rsid w:val="57261E2B"/>
    <w:rsid w:val="5726504C"/>
    <w:rsid w:val="5726841A"/>
    <w:rsid w:val="57268F67"/>
    <w:rsid w:val="5726999A"/>
    <w:rsid w:val="5726B9CC"/>
    <w:rsid w:val="5726C428"/>
    <w:rsid w:val="5726D505"/>
    <w:rsid w:val="57272B06"/>
    <w:rsid w:val="57272B10"/>
    <w:rsid w:val="5727B59E"/>
    <w:rsid w:val="5727E1A5"/>
    <w:rsid w:val="5727EFAA"/>
    <w:rsid w:val="57283356"/>
    <w:rsid w:val="57283DE2"/>
    <w:rsid w:val="57284A17"/>
    <w:rsid w:val="57284B26"/>
    <w:rsid w:val="57285CE7"/>
    <w:rsid w:val="5728A252"/>
    <w:rsid w:val="5728C46A"/>
    <w:rsid w:val="5728D63C"/>
    <w:rsid w:val="57294293"/>
    <w:rsid w:val="572992F7"/>
    <w:rsid w:val="572997E9"/>
    <w:rsid w:val="5729A0EF"/>
    <w:rsid w:val="5729A592"/>
    <w:rsid w:val="5729B2E5"/>
    <w:rsid w:val="5729C904"/>
    <w:rsid w:val="5729D60C"/>
    <w:rsid w:val="5729E127"/>
    <w:rsid w:val="572A0467"/>
    <w:rsid w:val="572A1040"/>
    <w:rsid w:val="572A701A"/>
    <w:rsid w:val="572ABBB7"/>
    <w:rsid w:val="572ADA19"/>
    <w:rsid w:val="572B03D4"/>
    <w:rsid w:val="572B3E5D"/>
    <w:rsid w:val="572B3FB5"/>
    <w:rsid w:val="572B5D3A"/>
    <w:rsid w:val="572B765E"/>
    <w:rsid w:val="572B7717"/>
    <w:rsid w:val="572BBEE5"/>
    <w:rsid w:val="572BCF2F"/>
    <w:rsid w:val="572BEA6B"/>
    <w:rsid w:val="572BF7AD"/>
    <w:rsid w:val="572C1798"/>
    <w:rsid w:val="572C1FD5"/>
    <w:rsid w:val="572C419C"/>
    <w:rsid w:val="572C95A9"/>
    <w:rsid w:val="572CB5D2"/>
    <w:rsid w:val="572CC4F2"/>
    <w:rsid w:val="572CE426"/>
    <w:rsid w:val="572CE929"/>
    <w:rsid w:val="572D16B0"/>
    <w:rsid w:val="572D5A1F"/>
    <w:rsid w:val="572D69ED"/>
    <w:rsid w:val="572DADCF"/>
    <w:rsid w:val="572DB221"/>
    <w:rsid w:val="572DF442"/>
    <w:rsid w:val="572DF5B8"/>
    <w:rsid w:val="572E0CF6"/>
    <w:rsid w:val="572E2AD4"/>
    <w:rsid w:val="572EB7F7"/>
    <w:rsid w:val="572ED94F"/>
    <w:rsid w:val="572F442B"/>
    <w:rsid w:val="572F8177"/>
    <w:rsid w:val="57300373"/>
    <w:rsid w:val="5730126B"/>
    <w:rsid w:val="573013DF"/>
    <w:rsid w:val="5730BFBB"/>
    <w:rsid w:val="5730EEE9"/>
    <w:rsid w:val="57310103"/>
    <w:rsid w:val="573128C4"/>
    <w:rsid w:val="57312F19"/>
    <w:rsid w:val="57314A6E"/>
    <w:rsid w:val="573169C1"/>
    <w:rsid w:val="57317F53"/>
    <w:rsid w:val="5731A4F8"/>
    <w:rsid w:val="5731AE6F"/>
    <w:rsid w:val="5731B837"/>
    <w:rsid w:val="5731BB71"/>
    <w:rsid w:val="5731D7F9"/>
    <w:rsid w:val="5731E168"/>
    <w:rsid w:val="57321704"/>
    <w:rsid w:val="573219DC"/>
    <w:rsid w:val="57323568"/>
    <w:rsid w:val="5732644C"/>
    <w:rsid w:val="573281B9"/>
    <w:rsid w:val="57329D0C"/>
    <w:rsid w:val="5732F92A"/>
    <w:rsid w:val="57332690"/>
    <w:rsid w:val="57333F18"/>
    <w:rsid w:val="57336F33"/>
    <w:rsid w:val="5733C9AA"/>
    <w:rsid w:val="5733DE13"/>
    <w:rsid w:val="57340170"/>
    <w:rsid w:val="57341026"/>
    <w:rsid w:val="573426D3"/>
    <w:rsid w:val="57342CD9"/>
    <w:rsid w:val="573443FF"/>
    <w:rsid w:val="573461A6"/>
    <w:rsid w:val="5734ADD3"/>
    <w:rsid w:val="5734AF3F"/>
    <w:rsid w:val="5734DA49"/>
    <w:rsid w:val="5734FE5F"/>
    <w:rsid w:val="57355D27"/>
    <w:rsid w:val="573584F0"/>
    <w:rsid w:val="57359D92"/>
    <w:rsid w:val="5735F91F"/>
    <w:rsid w:val="57364977"/>
    <w:rsid w:val="57367C8E"/>
    <w:rsid w:val="5736CC91"/>
    <w:rsid w:val="5736E01A"/>
    <w:rsid w:val="5737042B"/>
    <w:rsid w:val="57371AD9"/>
    <w:rsid w:val="57373A0C"/>
    <w:rsid w:val="57373A14"/>
    <w:rsid w:val="57374E99"/>
    <w:rsid w:val="5737871D"/>
    <w:rsid w:val="57379486"/>
    <w:rsid w:val="57379FC5"/>
    <w:rsid w:val="5737CB0E"/>
    <w:rsid w:val="5737EC99"/>
    <w:rsid w:val="57387B1A"/>
    <w:rsid w:val="57389B4A"/>
    <w:rsid w:val="57393099"/>
    <w:rsid w:val="5739314E"/>
    <w:rsid w:val="57396261"/>
    <w:rsid w:val="57396BEE"/>
    <w:rsid w:val="5739A7C2"/>
    <w:rsid w:val="5739C6D1"/>
    <w:rsid w:val="5739E0A7"/>
    <w:rsid w:val="5739F6D3"/>
    <w:rsid w:val="573A7B53"/>
    <w:rsid w:val="573AC7F1"/>
    <w:rsid w:val="573AF91B"/>
    <w:rsid w:val="573B1FEC"/>
    <w:rsid w:val="573B3674"/>
    <w:rsid w:val="573B503F"/>
    <w:rsid w:val="573B5F31"/>
    <w:rsid w:val="573B6F99"/>
    <w:rsid w:val="573B87A3"/>
    <w:rsid w:val="573BA5B4"/>
    <w:rsid w:val="573BD438"/>
    <w:rsid w:val="573BF0A7"/>
    <w:rsid w:val="573C03C0"/>
    <w:rsid w:val="573C0D12"/>
    <w:rsid w:val="573C2F89"/>
    <w:rsid w:val="573C5237"/>
    <w:rsid w:val="573C92F9"/>
    <w:rsid w:val="573CE0FF"/>
    <w:rsid w:val="573D3C24"/>
    <w:rsid w:val="573D4773"/>
    <w:rsid w:val="573DAA32"/>
    <w:rsid w:val="573DEE74"/>
    <w:rsid w:val="573E2471"/>
    <w:rsid w:val="573E5603"/>
    <w:rsid w:val="573E8A74"/>
    <w:rsid w:val="573E8C36"/>
    <w:rsid w:val="573E9B17"/>
    <w:rsid w:val="573EA74C"/>
    <w:rsid w:val="573ED4D6"/>
    <w:rsid w:val="573F793D"/>
    <w:rsid w:val="573F9DB7"/>
    <w:rsid w:val="573FA5A7"/>
    <w:rsid w:val="57403160"/>
    <w:rsid w:val="57403C46"/>
    <w:rsid w:val="574084B7"/>
    <w:rsid w:val="57408A7C"/>
    <w:rsid w:val="57409E0E"/>
    <w:rsid w:val="5740A08F"/>
    <w:rsid w:val="5740D0D7"/>
    <w:rsid w:val="5740D873"/>
    <w:rsid w:val="574117AE"/>
    <w:rsid w:val="5741B938"/>
    <w:rsid w:val="5741BD92"/>
    <w:rsid w:val="5741E586"/>
    <w:rsid w:val="5741FF9D"/>
    <w:rsid w:val="57420C48"/>
    <w:rsid w:val="574241B7"/>
    <w:rsid w:val="57427D85"/>
    <w:rsid w:val="574286D7"/>
    <w:rsid w:val="5742ABD2"/>
    <w:rsid w:val="5742D00A"/>
    <w:rsid w:val="5742FD37"/>
    <w:rsid w:val="574322CE"/>
    <w:rsid w:val="57433645"/>
    <w:rsid w:val="57434BA8"/>
    <w:rsid w:val="57437604"/>
    <w:rsid w:val="57437966"/>
    <w:rsid w:val="57437BD3"/>
    <w:rsid w:val="5743806D"/>
    <w:rsid w:val="5743AA45"/>
    <w:rsid w:val="5743CDE4"/>
    <w:rsid w:val="5743FC84"/>
    <w:rsid w:val="5744158B"/>
    <w:rsid w:val="57449938"/>
    <w:rsid w:val="5745138A"/>
    <w:rsid w:val="574520F2"/>
    <w:rsid w:val="57453977"/>
    <w:rsid w:val="574559D7"/>
    <w:rsid w:val="5745638F"/>
    <w:rsid w:val="57456B41"/>
    <w:rsid w:val="5745A3FB"/>
    <w:rsid w:val="5745CA67"/>
    <w:rsid w:val="5745D4E1"/>
    <w:rsid w:val="574629E9"/>
    <w:rsid w:val="57463E60"/>
    <w:rsid w:val="57466725"/>
    <w:rsid w:val="57469C52"/>
    <w:rsid w:val="5746B5C8"/>
    <w:rsid w:val="5746C031"/>
    <w:rsid w:val="5746C4DA"/>
    <w:rsid w:val="574708BD"/>
    <w:rsid w:val="57472E47"/>
    <w:rsid w:val="5747888C"/>
    <w:rsid w:val="5747AAB5"/>
    <w:rsid w:val="5747D6EC"/>
    <w:rsid w:val="5748315B"/>
    <w:rsid w:val="57483381"/>
    <w:rsid w:val="57483D47"/>
    <w:rsid w:val="5748658E"/>
    <w:rsid w:val="57488395"/>
    <w:rsid w:val="5748A9FF"/>
    <w:rsid w:val="5748AF5A"/>
    <w:rsid w:val="5748B161"/>
    <w:rsid w:val="57491A30"/>
    <w:rsid w:val="57494B74"/>
    <w:rsid w:val="574975C3"/>
    <w:rsid w:val="5749A6F5"/>
    <w:rsid w:val="5749BD72"/>
    <w:rsid w:val="5749EC30"/>
    <w:rsid w:val="574A0C4E"/>
    <w:rsid w:val="574A2FE0"/>
    <w:rsid w:val="574A7BBA"/>
    <w:rsid w:val="574A91CF"/>
    <w:rsid w:val="574AB4E5"/>
    <w:rsid w:val="574AEA17"/>
    <w:rsid w:val="574AEDDE"/>
    <w:rsid w:val="574AEE2C"/>
    <w:rsid w:val="574AFDE9"/>
    <w:rsid w:val="574B1481"/>
    <w:rsid w:val="574B30AF"/>
    <w:rsid w:val="574B58A0"/>
    <w:rsid w:val="574B709C"/>
    <w:rsid w:val="574B8B5B"/>
    <w:rsid w:val="574B90D5"/>
    <w:rsid w:val="574BB122"/>
    <w:rsid w:val="574BF2AF"/>
    <w:rsid w:val="574C559A"/>
    <w:rsid w:val="574C6629"/>
    <w:rsid w:val="574C6D4C"/>
    <w:rsid w:val="574C9229"/>
    <w:rsid w:val="574C9233"/>
    <w:rsid w:val="574CC9AE"/>
    <w:rsid w:val="574D6125"/>
    <w:rsid w:val="574D76A1"/>
    <w:rsid w:val="574D8552"/>
    <w:rsid w:val="574DB03E"/>
    <w:rsid w:val="574E4601"/>
    <w:rsid w:val="574E4E01"/>
    <w:rsid w:val="574E58A8"/>
    <w:rsid w:val="574E7A6A"/>
    <w:rsid w:val="574E7CC8"/>
    <w:rsid w:val="574EC3F0"/>
    <w:rsid w:val="574ED392"/>
    <w:rsid w:val="574EE16E"/>
    <w:rsid w:val="574EEC1A"/>
    <w:rsid w:val="574EFCCB"/>
    <w:rsid w:val="574F1715"/>
    <w:rsid w:val="574F225A"/>
    <w:rsid w:val="574F33E4"/>
    <w:rsid w:val="574F6364"/>
    <w:rsid w:val="574F6ED1"/>
    <w:rsid w:val="574FA609"/>
    <w:rsid w:val="574FAE4F"/>
    <w:rsid w:val="574FB87B"/>
    <w:rsid w:val="574FBC3A"/>
    <w:rsid w:val="57501375"/>
    <w:rsid w:val="5750A401"/>
    <w:rsid w:val="5750B287"/>
    <w:rsid w:val="5750C92A"/>
    <w:rsid w:val="5750D23C"/>
    <w:rsid w:val="5750D24D"/>
    <w:rsid w:val="5750FF01"/>
    <w:rsid w:val="57510DF7"/>
    <w:rsid w:val="57513068"/>
    <w:rsid w:val="5751C8B3"/>
    <w:rsid w:val="5751E8BF"/>
    <w:rsid w:val="57522F66"/>
    <w:rsid w:val="57523A02"/>
    <w:rsid w:val="57523AC7"/>
    <w:rsid w:val="57528D0E"/>
    <w:rsid w:val="5752A25A"/>
    <w:rsid w:val="5752B550"/>
    <w:rsid w:val="5752CC40"/>
    <w:rsid w:val="57535924"/>
    <w:rsid w:val="57536876"/>
    <w:rsid w:val="575388B9"/>
    <w:rsid w:val="57538FCF"/>
    <w:rsid w:val="5753A00A"/>
    <w:rsid w:val="5753A153"/>
    <w:rsid w:val="5753D50C"/>
    <w:rsid w:val="5753D9AA"/>
    <w:rsid w:val="5754665C"/>
    <w:rsid w:val="5754674A"/>
    <w:rsid w:val="57549260"/>
    <w:rsid w:val="5754B33F"/>
    <w:rsid w:val="5754BB62"/>
    <w:rsid w:val="5754DC17"/>
    <w:rsid w:val="5754F56F"/>
    <w:rsid w:val="57551730"/>
    <w:rsid w:val="5755335E"/>
    <w:rsid w:val="57554111"/>
    <w:rsid w:val="57559B66"/>
    <w:rsid w:val="5755A4C6"/>
    <w:rsid w:val="57565E1A"/>
    <w:rsid w:val="57567099"/>
    <w:rsid w:val="5756EC52"/>
    <w:rsid w:val="575746AA"/>
    <w:rsid w:val="5757E56E"/>
    <w:rsid w:val="5757ECE4"/>
    <w:rsid w:val="575830C8"/>
    <w:rsid w:val="575868B3"/>
    <w:rsid w:val="57589E69"/>
    <w:rsid w:val="5758F328"/>
    <w:rsid w:val="57590257"/>
    <w:rsid w:val="57594914"/>
    <w:rsid w:val="57595872"/>
    <w:rsid w:val="57596096"/>
    <w:rsid w:val="5759A971"/>
    <w:rsid w:val="575A5468"/>
    <w:rsid w:val="575A5667"/>
    <w:rsid w:val="575A6EC6"/>
    <w:rsid w:val="575A7E86"/>
    <w:rsid w:val="575A9A9F"/>
    <w:rsid w:val="575AA096"/>
    <w:rsid w:val="575ACDEF"/>
    <w:rsid w:val="575ACFB7"/>
    <w:rsid w:val="575AF1A7"/>
    <w:rsid w:val="575AFCC7"/>
    <w:rsid w:val="575B005E"/>
    <w:rsid w:val="575B0E87"/>
    <w:rsid w:val="575B151A"/>
    <w:rsid w:val="575B4090"/>
    <w:rsid w:val="575B9960"/>
    <w:rsid w:val="575BC911"/>
    <w:rsid w:val="575BE50C"/>
    <w:rsid w:val="575C16B0"/>
    <w:rsid w:val="575C1E2C"/>
    <w:rsid w:val="575C2A0C"/>
    <w:rsid w:val="575C4082"/>
    <w:rsid w:val="575C7AD3"/>
    <w:rsid w:val="575C8035"/>
    <w:rsid w:val="575C8892"/>
    <w:rsid w:val="575C8A80"/>
    <w:rsid w:val="575CA608"/>
    <w:rsid w:val="575CA77A"/>
    <w:rsid w:val="575CCF53"/>
    <w:rsid w:val="575CD137"/>
    <w:rsid w:val="575CD946"/>
    <w:rsid w:val="575D1B29"/>
    <w:rsid w:val="575D29EB"/>
    <w:rsid w:val="575D2A34"/>
    <w:rsid w:val="575D7BBD"/>
    <w:rsid w:val="575D933F"/>
    <w:rsid w:val="575D9F9D"/>
    <w:rsid w:val="575DDB8F"/>
    <w:rsid w:val="575DE93B"/>
    <w:rsid w:val="575DF9AC"/>
    <w:rsid w:val="575E2099"/>
    <w:rsid w:val="575E2259"/>
    <w:rsid w:val="575E2BB5"/>
    <w:rsid w:val="575E3A1B"/>
    <w:rsid w:val="575E4D85"/>
    <w:rsid w:val="575E7A42"/>
    <w:rsid w:val="575EA709"/>
    <w:rsid w:val="575EB022"/>
    <w:rsid w:val="575EC5EE"/>
    <w:rsid w:val="575EE927"/>
    <w:rsid w:val="575F4948"/>
    <w:rsid w:val="575F5A79"/>
    <w:rsid w:val="575F6405"/>
    <w:rsid w:val="575F94D3"/>
    <w:rsid w:val="575F9DBE"/>
    <w:rsid w:val="575FBF62"/>
    <w:rsid w:val="575FD4E7"/>
    <w:rsid w:val="576006A8"/>
    <w:rsid w:val="57601176"/>
    <w:rsid w:val="57605202"/>
    <w:rsid w:val="57606D83"/>
    <w:rsid w:val="5760A94B"/>
    <w:rsid w:val="5760DB48"/>
    <w:rsid w:val="576139A0"/>
    <w:rsid w:val="57615D5E"/>
    <w:rsid w:val="57617EBA"/>
    <w:rsid w:val="576198EE"/>
    <w:rsid w:val="5761A740"/>
    <w:rsid w:val="5761DD69"/>
    <w:rsid w:val="5761E83A"/>
    <w:rsid w:val="5762268B"/>
    <w:rsid w:val="5762DC96"/>
    <w:rsid w:val="5762DE73"/>
    <w:rsid w:val="5763489C"/>
    <w:rsid w:val="5763640D"/>
    <w:rsid w:val="57640444"/>
    <w:rsid w:val="576415E2"/>
    <w:rsid w:val="57643821"/>
    <w:rsid w:val="57644D45"/>
    <w:rsid w:val="5764B260"/>
    <w:rsid w:val="5764B4A9"/>
    <w:rsid w:val="57658FC4"/>
    <w:rsid w:val="5765AF4E"/>
    <w:rsid w:val="5765E875"/>
    <w:rsid w:val="5765F8DB"/>
    <w:rsid w:val="57663C8D"/>
    <w:rsid w:val="57669205"/>
    <w:rsid w:val="5766AC2E"/>
    <w:rsid w:val="5766B486"/>
    <w:rsid w:val="5766F3EB"/>
    <w:rsid w:val="57676601"/>
    <w:rsid w:val="57676A9D"/>
    <w:rsid w:val="57676CAA"/>
    <w:rsid w:val="57680D0F"/>
    <w:rsid w:val="576831EB"/>
    <w:rsid w:val="576839A1"/>
    <w:rsid w:val="57685C2C"/>
    <w:rsid w:val="57686FD0"/>
    <w:rsid w:val="5768793F"/>
    <w:rsid w:val="5768B264"/>
    <w:rsid w:val="5768C543"/>
    <w:rsid w:val="5768CBAA"/>
    <w:rsid w:val="5768CEE2"/>
    <w:rsid w:val="5768DE85"/>
    <w:rsid w:val="5768E191"/>
    <w:rsid w:val="57690BC7"/>
    <w:rsid w:val="57690C4B"/>
    <w:rsid w:val="576911B4"/>
    <w:rsid w:val="576928AD"/>
    <w:rsid w:val="576942E5"/>
    <w:rsid w:val="576981DF"/>
    <w:rsid w:val="57698B9B"/>
    <w:rsid w:val="5769C960"/>
    <w:rsid w:val="5769D43C"/>
    <w:rsid w:val="5769DEAF"/>
    <w:rsid w:val="5769EC89"/>
    <w:rsid w:val="576A26C4"/>
    <w:rsid w:val="576A33AE"/>
    <w:rsid w:val="576A3C68"/>
    <w:rsid w:val="576A44C2"/>
    <w:rsid w:val="576A6D41"/>
    <w:rsid w:val="576AB78C"/>
    <w:rsid w:val="576B4C6C"/>
    <w:rsid w:val="576BF2EC"/>
    <w:rsid w:val="576BF51E"/>
    <w:rsid w:val="576C00AA"/>
    <w:rsid w:val="576C3A0E"/>
    <w:rsid w:val="576C5344"/>
    <w:rsid w:val="576CCD0C"/>
    <w:rsid w:val="576CE7C4"/>
    <w:rsid w:val="576D472C"/>
    <w:rsid w:val="576D6007"/>
    <w:rsid w:val="576D650D"/>
    <w:rsid w:val="576D96D4"/>
    <w:rsid w:val="576DE76F"/>
    <w:rsid w:val="576E0561"/>
    <w:rsid w:val="576E1B5A"/>
    <w:rsid w:val="576E5268"/>
    <w:rsid w:val="576E528F"/>
    <w:rsid w:val="576E8100"/>
    <w:rsid w:val="576E9A75"/>
    <w:rsid w:val="576EB6F4"/>
    <w:rsid w:val="576EC2F9"/>
    <w:rsid w:val="576EDBF6"/>
    <w:rsid w:val="576F3EA8"/>
    <w:rsid w:val="576F50B1"/>
    <w:rsid w:val="576F70D2"/>
    <w:rsid w:val="576F8E98"/>
    <w:rsid w:val="576F97C9"/>
    <w:rsid w:val="576F9EF7"/>
    <w:rsid w:val="576FD1A7"/>
    <w:rsid w:val="576FDDBF"/>
    <w:rsid w:val="576FE23E"/>
    <w:rsid w:val="57703314"/>
    <w:rsid w:val="57707133"/>
    <w:rsid w:val="5770A24E"/>
    <w:rsid w:val="5770AEE8"/>
    <w:rsid w:val="5770D9C8"/>
    <w:rsid w:val="577145FF"/>
    <w:rsid w:val="5771462F"/>
    <w:rsid w:val="57718E70"/>
    <w:rsid w:val="5771B12F"/>
    <w:rsid w:val="5771B3BC"/>
    <w:rsid w:val="577215D5"/>
    <w:rsid w:val="5772163E"/>
    <w:rsid w:val="577294A2"/>
    <w:rsid w:val="5772B644"/>
    <w:rsid w:val="57734B3D"/>
    <w:rsid w:val="57736510"/>
    <w:rsid w:val="57737A59"/>
    <w:rsid w:val="5773ABA7"/>
    <w:rsid w:val="5773EEDD"/>
    <w:rsid w:val="5773F342"/>
    <w:rsid w:val="57740C48"/>
    <w:rsid w:val="5774335E"/>
    <w:rsid w:val="5774750A"/>
    <w:rsid w:val="577475D5"/>
    <w:rsid w:val="57748626"/>
    <w:rsid w:val="57748E8C"/>
    <w:rsid w:val="5774A560"/>
    <w:rsid w:val="5774CF44"/>
    <w:rsid w:val="5774DEB2"/>
    <w:rsid w:val="57756238"/>
    <w:rsid w:val="577582D7"/>
    <w:rsid w:val="5775992A"/>
    <w:rsid w:val="5775B76B"/>
    <w:rsid w:val="5775D666"/>
    <w:rsid w:val="5775D72D"/>
    <w:rsid w:val="57760E64"/>
    <w:rsid w:val="57762AC0"/>
    <w:rsid w:val="57767009"/>
    <w:rsid w:val="57767DEC"/>
    <w:rsid w:val="5776848B"/>
    <w:rsid w:val="5776AF30"/>
    <w:rsid w:val="5776B445"/>
    <w:rsid w:val="5776CA6B"/>
    <w:rsid w:val="5776EB61"/>
    <w:rsid w:val="5776F324"/>
    <w:rsid w:val="57772F34"/>
    <w:rsid w:val="57774698"/>
    <w:rsid w:val="57777687"/>
    <w:rsid w:val="577781CA"/>
    <w:rsid w:val="57779270"/>
    <w:rsid w:val="5777940B"/>
    <w:rsid w:val="5777995E"/>
    <w:rsid w:val="5777E7F5"/>
    <w:rsid w:val="57781B23"/>
    <w:rsid w:val="57783737"/>
    <w:rsid w:val="5778435A"/>
    <w:rsid w:val="577845E3"/>
    <w:rsid w:val="57787B59"/>
    <w:rsid w:val="57789227"/>
    <w:rsid w:val="57789622"/>
    <w:rsid w:val="5778991E"/>
    <w:rsid w:val="5778A217"/>
    <w:rsid w:val="5778A93D"/>
    <w:rsid w:val="5778DE58"/>
    <w:rsid w:val="5778DF73"/>
    <w:rsid w:val="5779A8F0"/>
    <w:rsid w:val="577A0172"/>
    <w:rsid w:val="577A2ABD"/>
    <w:rsid w:val="577A2C15"/>
    <w:rsid w:val="577A8413"/>
    <w:rsid w:val="577ACA0E"/>
    <w:rsid w:val="577B2E70"/>
    <w:rsid w:val="577B38B5"/>
    <w:rsid w:val="577B4DA1"/>
    <w:rsid w:val="577B7D51"/>
    <w:rsid w:val="577BBF92"/>
    <w:rsid w:val="577BD2F8"/>
    <w:rsid w:val="577C59D5"/>
    <w:rsid w:val="577C8761"/>
    <w:rsid w:val="577C944F"/>
    <w:rsid w:val="577CABCD"/>
    <w:rsid w:val="577CE314"/>
    <w:rsid w:val="577D38CE"/>
    <w:rsid w:val="577D4ACD"/>
    <w:rsid w:val="577D5CD8"/>
    <w:rsid w:val="577D60CA"/>
    <w:rsid w:val="577D9BE4"/>
    <w:rsid w:val="577E08D6"/>
    <w:rsid w:val="577E28ED"/>
    <w:rsid w:val="577E5AB1"/>
    <w:rsid w:val="577E8A91"/>
    <w:rsid w:val="577EDAA9"/>
    <w:rsid w:val="577EE2CC"/>
    <w:rsid w:val="577EF060"/>
    <w:rsid w:val="577EF32A"/>
    <w:rsid w:val="577F01DE"/>
    <w:rsid w:val="577F4425"/>
    <w:rsid w:val="577F7865"/>
    <w:rsid w:val="577F8BE5"/>
    <w:rsid w:val="577F9049"/>
    <w:rsid w:val="577FAC99"/>
    <w:rsid w:val="577FB215"/>
    <w:rsid w:val="577FF26E"/>
    <w:rsid w:val="57800493"/>
    <w:rsid w:val="5781205D"/>
    <w:rsid w:val="57813649"/>
    <w:rsid w:val="5781A40F"/>
    <w:rsid w:val="5781C6A8"/>
    <w:rsid w:val="5781D51E"/>
    <w:rsid w:val="5781EA0F"/>
    <w:rsid w:val="5781F036"/>
    <w:rsid w:val="5781F695"/>
    <w:rsid w:val="578208FB"/>
    <w:rsid w:val="578226A3"/>
    <w:rsid w:val="578231BD"/>
    <w:rsid w:val="57823C89"/>
    <w:rsid w:val="57823D36"/>
    <w:rsid w:val="57825367"/>
    <w:rsid w:val="578263E1"/>
    <w:rsid w:val="5782BE52"/>
    <w:rsid w:val="578305B3"/>
    <w:rsid w:val="57833B11"/>
    <w:rsid w:val="5783B645"/>
    <w:rsid w:val="57841419"/>
    <w:rsid w:val="57843D96"/>
    <w:rsid w:val="578450D6"/>
    <w:rsid w:val="5784514E"/>
    <w:rsid w:val="57847AD7"/>
    <w:rsid w:val="578492B8"/>
    <w:rsid w:val="5784D5E4"/>
    <w:rsid w:val="57851D82"/>
    <w:rsid w:val="57854338"/>
    <w:rsid w:val="578573AA"/>
    <w:rsid w:val="5785AC01"/>
    <w:rsid w:val="5785CADA"/>
    <w:rsid w:val="57860B41"/>
    <w:rsid w:val="57861585"/>
    <w:rsid w:val="57861A50"/>
    <w:rsid w:val="5786760A"/>
    <w:rsid w:val="57868952"/>
    <w:rsid w:val="57869021"/>
    <w:rsid w:val="5786A032"/>
    <w:rsid w:val="5786C0E4"/>
    <w:rsid w:val="5786FBA4"/>
    <w:rsid w:val="57872A80"/>
    <w:rsid w:val="5787B957"/>
    <w:rsid w:val="5787C69D"/>
    <w:rsid w:val="5787DC8A"/>
    <w:rsid w:val="57881843"/>
    <w:rsid w:val="57881E2A"/>
    <w:rsid w:val="5788524C"/>
    <w:rsid w:val="578852CD"/>
    <w:rsid w:val="57888530"/>
    <w:rsid w:val="57888F05"/>
    <w:rsid w:val="5788A1E7"/>
    <w:rsid w:val="5788C995"/>
    <w:rsid w:val="578906DD"/>
    <w:rsid w:val="5789492A"/>
    <w:rsid w:val="57897A86"/>
    <w:rsid w:val="57898A02"/>
    <w:rsid w:val="5789A4F8"/>
    <w:rsid w:val="5789FF0D"/>
    <w:rsid w:val="578A0964"/>
    <w:rsid w:val="578A2A17"/>
    <w:rsid w:val="578A4585"/>
    <w:rsid w:val="578A5A60"/>
    <w:rsid w:val="578AD963"/>
    <w:rsid w:val="578B0F62"/>
    <w:rsid w:val="578B20B2"/>
    <w:rsid w:val="578B59C8"/>
    <w:rsid w:val="578BD1FF"/>
    <w:rsid w:val="578BF33F"/>
    <w:rsid w:val="578C0959"/>
    <w:rsid w:val="578C3F6A"/>
    <w:rsid w:val="578C6CC0"/>
    <w:rsid w:val="578C981E"/>
    <w:rsid w:val="578CA68B"/>
    <w:rsid w:val="578CBAFB"/>
    <w:rsid w:val="578D1019"/>
    <w:rsid w:val="578D2281"/>
    <w:rsid w:val="578D2BD0"/>
    <w:rsid w:val="578D9101"/>
    <w:rsid w:val="578DC245"/>
    <w:rsid w:val="578DC3A9"/>
    <w:rsid w:val="578DDFE0"/>
    <w:rsid w:val="578E206A"/>
    <w:rsid w:val="578E3318"/>
    <w:rsid w:val="578E4628"/>
    <w:rsid w:val="578E4D12"/>
    <w:rsid w:val="578EF07C"/>
    <w:rsid w:val="578EF607"/>
    <w:rsid w:val="578EF9AD"/>
    <w:rsid w:val="578F715A"/>
    <w:rsid w:val="578F78E8"/>
    <w:rsid w:val="578FBB9B"/>
    <w:rsid w:val="579000F6"/>
    <w:rsid w:val="57904119"/>
    <w:rsid w:val="57915003"/>
    <w:rsid w:val="57916C80"/>
    <w:rsid w:val="5791E72B"/>
    <w:rsid w:val="5791FD5C"/>
    <w:rsid w:val="5792447A"/>
    <w:rsid w:val="579272C8"/>
    <w:rsid w:val="57928513"/>
    <w:rsid w:val="579287B2"/>
    <w:rsid w:val="5792A9F0"/>
    <w:rsid w:val="5792BB1D"/>
    <w:rsid w:val="5792CC3A"/>
    <w:rsid w:val="579304DE"/>
    <w:rsid w:val="579304E9"/>
    <w:rsid w:val="579315CA"/>
    <w:rsid w:val="57931A6C"/>
    <w:rsid w:val="579322D3"/>
    <w:rsid w:val="57933119"/>
    <w:rsid w:val="5793363F"/>
    <w:rsid w:val="57934B9B"/>
    <w:rsid w:val="57934DF0"/>
    <w:rsid w:val="57939A1F"/>
    <w:rsid w:val="5793CCDC"/>
    <w:rsid w:val="5794215B"/>
    <w:rsid w:val="57943A5E"/>
    <w:rsid w:val="57944404"/>
    <w:rsid w:val="57944626"/>
    <w:rsid w:val="57947BC1"/>
    <w:rsid w:val="5794EBDD"/>
    <w:rsid w:val="57950DB4"/>
    <w:rsid w:val="57955F6A"/>
    <w:rsid w:val="57956810"/>
    <w:rsid w:val="57957F73"/>
    <w:rsid w:val="5795CC56"/>
    <w:rsid w:val="5795FF9D"/>
    <w:rsid w:val="579609FB"/>
    <w:rsid w:val="57963EEB"/>
    <w:rsid w:val="57966F25"/>
    <w:rsid w:val="57969BCD"/>
    <w:rsid w:val="5796A0DF"/>
    <w:rsid w:val="5796A476"/>
    <w:rsid w:val="57972937"/>
    <w:rsid w:val="57973570"/>
    <w:rsid w:val="57975D19"/>
    <w:rsid w:val="57976213"/>
    <w:rsid w:val="5797A7B1"/>
    <w:rsid w:val="5797BA1D"/>
    <w:rsid w:val="57984E4C"/>
    <w:rsid w:val="57984FC4"/>
    <w:rsid w:val="5798AAE4"/>
    <w:rsid w:val="5798C837"/>
    <w:rsid w:val="5798E478"/>
    <w:rsid w:val="57990363"/>
    <w:rsid w:val="57990452"/>
    <w:rsid w:val="57991AFC"/>
    <w:rsid w:val="57992061"/>
    <w:rsid w:val="57996C46"/>
    <w:rsid w:val="5799BA5D"/>
    <w:rsid w:val="5799D303"/>
    <w:rsid w:val="5799F7A1"/>
    <w:rsid w:val="579A4E9C"/>
    <w:rsid w:val="579A5736"/>
    <w:rsid w:val="579A7191"/>
    <w:rsid w:val="579AABDF"/>
    <w:rsid w:val="579ABD35"/>
    <w:rsid w:val="579AE25D"/>
    <w:rsid w:val="579B068C"/>
    <w:rsid w:val="579B15DE"/>
    <w:rsid w:val="579B3997"/>
    <w:rsid w:val="579B4998"/>
    <w:rsid w:val="579B73D2"/>
    <w:rsid w:val="579B8284"/>
    <w:rsid w:val="579BAC74"/>
    <w:rsid w:val="579BB2A3"/>
    <w:rsid w:val="579BBB0F"/>
    <w:rsid w:val="579C5EB8"/>
    <w:rsid w:val="579C66E9"/>
    <w:rsid w:val="579C688E"/>
    <w:rsid w:val="579CA2A7"/>
    <w:rsid w:val="579CED71"/>
    <w:rsid w:val="579CFD77"/>
    <w:rsid w:val="579D7FC7"/>
    <w:rsid w:val="579D8430"/>
    <w:rsid w:val="579E25B4"/>
    <w:rsid w:val="579E3FA2"/>
    <w:rsid w:val="579E4392"/>
    <w:rsid w:val="579E474A"/>
    <w:rsid w:val="579EC2D0"/>
    <w:rsid w:val="579F2458"/>
    <w:rsid w:val="579F6271"/>
    <w:rsid w:val="579F7B61"/>
    <w:rsid w:val="579F940E"/>
    <w:rsid w:val="579FF35D"/>
    <w:rsid w:val="57A0355C"/>
    <w:rsid w:val="57A054CB"/>
    <w:rsid w:val="57A07B89"/>
    <w:rsid w:val="57A09DE3"/>
    <w:rsid w:val="57A0D200"/>
    <w:rsid w:val="57A1055C"/>
    <w:rsid w:val="57A14B9B"/>
    <w:rsid w:val="57A16FEA"/>
    <w:rsid w:val="57A19EC6"/>
    <w:rsid w:val="57A1DDBE"/>
    <w:rsid w:val="57A20092"/>
    <w:rsid w:val="57A21912"/>
    <w:rsid w:val="57A22D36"/>
    <w:rsid w:val="57A24519"/>
    <w:rsid w:val="57A272ED"/>
    <w:rsid w:val="57A29D1F"/>
    <w:rsid w:val="57A2B2EE"/>
    <w:rsid w:val="57A30892"/>
    <w:rsid w:val="57A353EA"/>
    <w:rsid w:val="57A38438"/>
    <w:rsid w:val="57A3F5FE"/>
    <w:rsid w:val="57A41E56"/>
    <w:rsid w:val="57A426BE"/>
    <w:rsid w:val="57A46ED2"/>
    <w:rsid w:val="57A497D4"/>
    <w:rsid w:val="57A49BE7"/>
    <w:rsid w:val="57A49E84"/>
    <w:rsid w:val="57A4A294"/>
    <w:rsid w:val="57A505DE"/>
    <w:rsid w:val="57A521FB"/>
    <w:rsid w:val="57A5684D"/>
    <w:rsid w:val="57A5AE60"/>
    <w:rsid w:val="57A5C8ED"/>
    <w:rsid w:val="57A5EC83"/>
    <w:rsid w:val="57A5F71E"/>
    <w:rsid w:val="57A61983"/>
    <w:rsid w:val="57A642BD"/>
    <w:rsid w:val="57A6753F"/>
    <w:rsid w:val="57A6B278"/>
    <w:rsid w:val="57A6D295"/>
    <w:rsid w:val="57A6E291"/>
    <w:rsid w:val="57A70EE3"/>
    <w:rsid w:val="57A712CF"/>
    <w:rsid w:val="57A73E05"/>
    <w:rsid w:val="57A7442B"/>
    <w:rsid w:val="57A77147"/>
    <w:rsid w:val="57A77A0B"/>
    <w:rsid w:val="57A78079"/>
    <w:rsid w:val="57A78A0C"/>
    <w:rsid w:val="57A7AC8E"/>
    <w:rsid w:val="57A82562"/>
    <w:rsid w:val="57A83902"/>
    <w:rsid w:val="57A87B34"/>
    <w:rsid w:val="57A886DD"/>
    <w:rsid w:val="57A90E6B"/>
    <w:rsid w:val="57A96474"/>
    <w:rsid w:val="57A98F72"/>
    <w:rsid w:val="57A99704"/>
    <w:rsid w:val="57A9C8D7"/>
    <w:rsid w:val="57A9F13E"/>
    <w:rsid w:val="57A9FD0C"/>
    <w:rsid w:val="57AA12BC"/>
    <w:rsid w:val="57AA25F5"/>
    <w:rsid w:val="57AA45C1"/>
    <w:rsid w:val="57AA47F5"/>
    <w:rsid w:val="57AA902A"/>
    <w:rsid w:val="57AABE97"/>
    <w:rsid w:val="57AABF93"/>
    <w:rsid w:val="57AAD2CE"/>
    <w:rsid w:val="57AB247A"/>
    <w:rsid w:val="57AB3450"/>
    <w:rsid w:val="57AB5981"/>
    <w:rsid w:val="57AB8412"/>
    <w:rsid w:val="57AB89F5"/>
    <w:rsid w:val="57ABEC77"/>
    <w:rsid w:val="57AC0A8B"/>
    <w:rsid w:val="57AC56B0"/>
    <w:rsid w:val="57ACBF97"/>
    <w:rsid w:val="57ACFF7C"/>
    <w:rsid w:val="57AD119E"/>
    <w:rsid w:val="57AD3407"/>
    <w:rsid w:val="57AD43FA"/>
    <w:rsid w:val="57AD6774"/>
    <w:rsid w:val="57ADC2CC"/>
    <w:rsid w:val="57ADCD13"/>
    <w:rsid w:val="57ADD3F5"/>
    <w:rsid w:val="57ADF998"/>
    <w:rsid w:val="57AE0D9C"/>
    <w:rsid w:val="57AE15E1"/>
    <w:rsid w:val="57AE1FF2"/>
    <w:rsid w:val="57AE2F9E"/>
    <w:rsid w:val="57AE41F8"/>
    <w:rsid w:val="57AE67D7"/>
    <w:rsid w:val="57AEA139"/>
    <w:rsid w:val="57AEAFD5"/>
    <w:rsid w:val="57AEC975"/>
    <w:rsid w:val="57AF2FAF"/>
    <w:rsid w:val="57AF38AA"/>
    <w:rsid w:val="57AF8464"/>
    <w:rsid w:val="57AF97BB"/>
    <w:rsid w:val="57AF9EC4"/>
    <w:rsid w:val="57AFC4DB"/>
    <w:rsid w:val="57AFD1AE"/>
    <w:rsid w:val="57AFEFE7"/>
    <w:rsid w:val="57B01377"/>
    <w:rsid w:val="57B0145E"/>
    <w:rsid w:val="57B0424E"/>
    <w:rsid w:val="57B04645"/>
    <w:rsid w:val="57B046E1"/>
    <w:rsid w:val="57B0BE0D"/>
    <w:rsid w:val="57B11303"/>
    <w:rsid w:val="57B129A9"/>
    <w:rsid w:val="57B15194"/>
    <w:rsid w:val="57B1E09A"/>
    <w:rsid w:val="57B1E1D8"/>
    <w:rsid w:val="57B1E90E"/>
    <w:rsid w:val="57B206A5"/>
    <w:rsid w:val="57B22B14"/>
    <w:rsid w:val="57B2423B"/>
    <w:rsid w:val="57B24932"/>
    <w:rsid w:val="57B2B17D"/>
    <w:rsid w:val="57B2D5C6"/>
    <w:rsid w:val="57B2E37A"/>
    <w:rsid w:val="57B2E7EA"/>
    <w:rsid w:val="57B2FBE6"/>
    <w:rsid w:val="57B32486"/>
    <w:rsid w:val="57B35B18"/>
    <w:rsid w:val="57B38049"/>
    <w:rsid w:val="57B398F7"/>
    <w:rsid w:val="57B3A571"/>
    <w:rsid w:val="57B3CAB1"/>
    <w:rsid w:val="57B3E814"/>
    <w:rsid w:val="57B43990"/>
    <w:rsid w:val="57B43BF6"/>
    <w:rsid w:val="57B50854"/>
    <w:rsid w:val="57B52B83"/>
    <w:rsid w:val="57B52E47"/>
    <w:rsid w:val="57B5B5E2"/>
    <w:rsid w:val="57B5DB7D"/>
    <w:rsid w:val="57B5E869"/>
    <w:rsid w:val="57B5F3DD"/>
    <w:rsid w:val="57B5FBF1"/>
    <w:rsid w:val="57B62AB2"/>
    <w:rsid w:val="57B67FC0"/>
    <w:rsid w:val="57B6AFE4"/>
    <w:rsid w:val="57B6CC9E"/>
    <w:rsid w:val="57B6D338"/>
    <w:rsid w:val="57B6EBC2"/>
    <w:rsid w:val="57B6FB0E"/>
    <w:rsid w:val="57B76552"/>
    <w:rsid w:val="57B76888"/>
    <w:rsid w:val="57B7CAF7"/>
    <w:rsid w:val="57B7D304"/>
    <w:rsid w:val="57B7F490"/>
    <w:rsid w:val="57B7F56A"/>
    <w:rsid w:val="57B8094E"/>
    <w:rsid w:val="57B82836"/>
    <w:rsid w:val="57B8773A"/>
    <w:rsid w:val="57B8797F"/>
    <w:rsid w:val="57B90AE9"/>
    <w:rsid w:val="57B967EE"/>
    <w:rsid w:val="57B96A3E"/>
    <w:rsid w:val="57B98B17"/>
    <w:rsid w:val="57B9D8E1"/>
    <w:rsid w:val="57B9E8EA"/>
    <w:rsid w:val="57BA6A58"/>
    <w:rsid w:val="57BA8759"/>
    <w:rsid w:val="57BA9930"/>
    <w:rsid w:val="57BAAE92"/>
    <w:rsid w:val="57BAB896"/>
    <w:rsid w:val="57BADB36"/>
    <w:rsid w:val="57BB1E06"/>
    <w:rsid w:val="57BB43AB"/>
    <w:rsid w:val="57BBA2E6"/>
    <w:rsid w:val="57BBB191"/>
    <w:rsid w:val="57BBD749"/>
    <w:rsid w:val="57BBFB9C"/>
    <w:rsid w:val="57BC0C22"/>
    <w:rsid w:val="57BCA893"/>
    <w:rsid w:val="57BCB9B7"/>
    <w:rsid w:val="57BCBED8"/>
    <w:rsid w:val="57BCC004"/>
    <w:rsid w:val="57BCD584"/>
    <w:rsid w:val="57BCE227"/>
    <w:rsid w:val="57BD0E44"/>
    <w:rsid w:val="57BD2162"/>
    <w:rsid w:val="57BD606A"/>
    <w:rsid w:val="57BDEA26"/>
    <w:rsid w:val="57BDF44D"/>
    <w:rsid w:val="57BE0170"/>
    <w:rsid w:val="57BE486D"/>
    <w:rsid w:val="57BE6C30"/>
    <w:rsid w:val="57BE6FDD"/>
    <w:rsid w:val="57BEFEC5"/>
    <w:rsid w:val="57BF0756"/>
    <w:rsid w:val="57BFBD34"/>
    <w:rsid w:val="57BFE165"/>
    <w:rsid w:val="57C03094"/>
    <w:rsid w:val="57C04996"/>
    <w:rsid w:val="57C084D7"/>
    <w:rsid w:val="57C10324"/>
    <w:rsid w:val="57C13F0E"/>
    <w:rsid w:val="57C1772F"/>
    <w:rsid w:val="57C1A2D0"/>
    <w:rsid w:val="57C1A5FF"/>
    <w:rsid w:val="57C1B050"/>
    <w:rsid w:val="57C1D36C"/>
    <w:rsid w:val="57C2269D"/>
    <w:rsid w:val="57C252BA"/>
    <w:rsid w:val="57C2A3CA"/>
    <w:rsid w:val="57C2B437"/>
    <w:rsid w:val="57C2BC7A"/>
    <w:rsid w:val="57C2C59E"/>
    <w:rsid w:val="57C2DFA0"/>
    <w:rsid w:val="57C31389"/>
    <w:rsid w:val="57C32F76"/>
    <w:rsid w:val="57C36028"/>
    <w:rsid w:val="57C39DE2"/>
    <w:rsid w:val="57C3BD9D"/>
    <w:rsid w:val="57C43D69"/>
    <w:rsid w:val="57C45AC9"/>
    <w:rsid w:val="57C5030E"/>
    <w:rsid w:val="57C514C6"/>
    <w:rsid w:val="57C53002"/>
    <w:rsid w:val="57C537CB"/>
    <w:rsid w:val="57C58DFD"/>
    <w:rsid w:val="57C62951"/>
    <w:rsid w:val="57C62A7C"/>
    <w:rsid w:val="57C62AB7"/>
    <w:rsid w:val="57C655B3"/>
    <w:rsid w:val="57C66CB5"/>
    <w:rsid w:val="57C67675"/>
    <w:rsid w:val="57C6956E"/>
    <w:rsid w:val="57C6C140"/>
    <w:rsid w:val="57C7400E"/>
    <w:rsid w:val="57C77170"/>
    <w:rsid w:val="57C778DE"/>
    <w:rsid w:val="57C7798D"/>
    <w:rsid w:val="57C77A5C"/>
    <w:rsid w:val="57C78F50"/>
    <w:rsid w:val="57C7B231"/>
    <w:rsid w:val="57C7B877"/>
    <w:rsid w:val="57C7BA6C"/>
    <w:rsid w:val="57C83001"/>
    <w:rsid w:val="57C85307"/>
    <w:rsid w:val="57C8D955"/>
    <w:rsid w:val="57C8E58E"/>
    <w:rsid w:val="57C8F3EB"/>
    <w:rsid w:val="57C9115D"/>
    <w:rsid w:val="57C92FD2"/>
    <w:rsid w:val="57C94123"/>
    <w:rsid w:val="57C97075"/>
    <w:rsid w:val="57C9A1CF"/>
    <w:rsid w:val="57CA57D3"/>
    <w:rsid w:val="57CA6784"/>
    <w:rsid w:val="57CAADC1"/>
    <w:rsid w:val="57CAB706"/>
    <w:rsid w:val="57CAF571"/>
    <w:rsid w:val="57CB017D"/>
    <w:rsid w:val="57CB1DC0"/>
    <w:rsid w:val="57CB860A"/>
    <w:rsid w:val="57CBE1FC"/>
    <w:rsid w:val="57CC2CB3"/>
    <w:rsid w:val="57CC7E41"/>
    <w:rsid w:val="57CD0745"/>
    <w:rsid w:val="57CD13EF"/>
    <w:rsid w:val="57CD85EC"/>
    <w:rsid w:val="57CDE242"/>
    <w:rsid w:val="57CE15EF"/>
    <w:rsid w:val="57CEDCF6"/>
    <w:rsid w:val="57CEEE1A"/>
    <w:rsid w:val="57CF87B1"/>
    <w:rsid w:val="57CFD28D"/>
    <w:rsid w:val="57D04E2D"/>
    <w:rsid w:val="57D05E93"/>
    <w:rsid w:val="57D06DB8"/>
    <w:rsid w:val="57D07E93"/>
    <w:rsid w:val="57D09155"/>
    <w:rsid w:val="57D0BAEC"/>
    <w:rsid w:val="57D0E60D"/>
    <w:rsid w:val="57D13026"/>
    <w:rsid w:val="57D13BE1"/>
    <w:rsid w:val="57D1521C"/>
    <w:rsid w:val="57D19EDB"/>
    <w:rsid w:val="57D1A418"/>
    <w:rsid w:val="57D1CD6A"/>
    <w:rsid w:val="57D1F36A"/>
    <w:rsid w:val="57D1F970"/>
    <w:rsid w:val="57D2018C"/>
    <w:rsid w:val="57D20431"/>
    <w:rsid w:val="57D22C27"/>
    <w:rsid w:val="57D22DD1"/>
    <w:rsid w:val="57D2667D"/>
    <w:rsid w:val="57D271CE"/>
    <w:rsid w:val="57D28CDC"/>
    <w:rsid w:val="57D28F29"/>
    <w:rsid w:val="57D29BFA"/>
    <w:rsid w:val="57D2CEEF"/>
    <w:rsid w:val="57D2DFB3"/>
    <w:rsid w:val="57D2E6F1"/>
    <w:rsid w:val="57D35C18"/>
    <w:rsid w:val="57D36B91"/>
    <w:rsid w:val="57D3788B"/>
    <w:rsid w:val="57D389A5"/>
    <w:rsid w:val="57D3D953"/>
    <w:rsid w:val="57D3EA83"/>
    <w:rsid w:val="57D4063D"/>
    <w:rsid w:val="57D45875"/>
    <w:rsid w:val="57D4B1ED"/>
    <w:rsid w:val="57D4B437"/>
    <w:rsid w:val="57D4C455"/>
    <w:rsid w:val="57D4CDEE"/>
    <w:rsid w:val="57D55122"/>
    <w:rsid w:val="57D58CF4"/>
    <w:rsid w:val="57D59C08"/>
    <w:rsid w:val="57D5E223"/>
    <w:rsid w:val="57D5E54B"/>
    <w:rsid w:val="57D5EC5B"/>
    <w:rsid w:val="57D635BC"/>
    <w:rsid w:val="57D699B0"/>
    <w:rsid w:val="57D6A58A"/>
    <w:rsid w:val="57D6A8D9"/>
    <w:rsid w:val="57D6C0D5"/>
    <w:rsid w:val="57D72F5F"/>
    <w:rsid w:val="57D73010"/>
    <w:rsid w:val="57D74960"/>
    <w:rsid w:val="57D78A0B"/>
    <w:rsid w:val="57D793BF"/>
    <w:rsid w:val="57D7CC81"/>
    <w:rsid w:val="57D7E04C"/>
    <w:rsid w:val="57D7FF1C"/>
    <w:rsid w:val="57D82D92"/>
    <w:rsid w:val="57D854D9"/>
    <w:rsid w:val="57D878D4"/>
    <w:rsid w:val="57D8C21B"/>
    <w:rsid w:val="57D8D436"/>
    <w:rsid w:val="57D8E4B7"/>
    <w:rsid w:val="57D8EC14"/>
    <w:rsid w:val="57D91FAE"/>
    <w:rsid w:val="57D92A4F"/>
    <w:rsid w:val="57D92B0B"/>
    <w:rsid w:val="57D93AEF"/>
    <w:rsid w:val="57D9569F"/>
    <w:rsid w:val="57D975CD"/>
    <w:rsid w:val="57D9787A"/>
    <w:rsid w:val="57D99912"/>
    <w:rsid w:val="57D9D341"/>
    <w:rsid w:val="57D9D865"/>
    <w:rsid w:val="57DA56BA"/>
    <w:rsid w:val="57DA7DAC"/>
    <w:rsid w:val="57DADF58"/>
    <w:rsid w:val="57DB5047"/>
    <w:rsid w:val="57DB848C"/>
    <w:rsid w:val="57DB8C0E"/>
    <w:rsid w:val="57DBBF72"/>
    <w:rsid w:val="57DBE0EC"/>
    <w:rsid w:val="57DBF3AE"/>
    <w:rsid w:val="57DC0367"/>
    <w:rsid w:val="57DC3BA6"/>
    <w:rsid w:val="57DC46F0"/>
    <w:rsid w:val="57DC959C"/>
    <w:rsid w:val="57DCBC24"/>
    <w:rsid w:val="57DCCDED"/>
    <w:rsid w:val="57DCE209"/>
    <w:rsid w:val="57DD23DF"/>
    <w:rsid w:val="57DD2550"/>
    <w:rsid w:val="57DD2E6C"/>
    <w:rsid w:val="57DD59DC"/>
    <w:rsid w:val="57DD9177"/>
    <w:rsid w:val="57DD9D61"/>
    <w:rsid w:val="57DDDC21"/>
    <w:rsid w:val="57DE6283"/>
    <w:rsid w:val="57DE72A6"/>
    <w:rsid w:val="57DE8519"/>
    <w:rsid w:val="57DE8A78"/>
    <w:rsid w:val="57DED5F0"/>
    <w:rsid w:val="57DEE581"/>
    <w:rsid w:val="57DF3AE6"/>
    <w:rsid w:val="57DF3B6C"/>
    <w:rsid w:val="57DF3F34"/>
    <w:rsid w:val="57DF7AC5"/>
    <w:rsid w:val="57DF85ED"/>
    <w:rsid w:val="57DF8CA0"/>
    <w:rsid w:val="57DF8F87"/>
    <w:rsid w:val="57DF9EEF"/>
    <w:rsid w:val="57DFAA05"/>
    <w:rsid w:val="57DFD843"/>
    <w:rsid w:val="57E00351"/>
    <w:rsid w:val="57E00362"/>
    <w:rsid w:val="57E009A3"/>
    <w:rsid w:val="57E00DC9"/>
    <w:rsid w:val="57E037F0"/>
    <w:rsid w:val="57E07213"/>
    <w:rsid w:val="57E09712"/>
    <w:rsid w:val="57E0DA15"/>
    <w:rsid w:val="57E13DE1"/>
    <w:rsid w:val="57E1C8D7"/>
    <w:rsid w:val="57E207AF"/>
    <w:rsid w:val="57E20801"/>
    <w:rsid w:val="57E22538"/>
    <w:rsid w:val="57E22DAB"/>
    <w:rsid w:val="57E286D6"/>
    <w:rsid w:val="57E2C8EB"/>
    <w:rsid w:val="57E2E959"/>
    <w:rsid w:val="57E330BF"/>
    <w:rsid w:val="57E34365"/>
    <w:rsid w:val="57E38FF4"/>
    <w:rsid w:val="57E39841"/>
    <w:rsid w:val="57E3BA93"/>
    <w:rsid w:val="57E3BE12"/>
    <w:rsid w:val="57E41321"/>
    <w:rsid w:val="57E413C0"/>
    <w:rsid w:val="57E41E0B"/>
    <w:rsid w:val="57E42D57"/>
    <w:rsid w:val="57E430E0"/>
    <w:rsid w:val="57E44B2E"/>
    <w:rsid w:val="57E45B10"/>
    <w:rsid w:val="57E45B6F"/>
    <w:rsid w:val="57E4E1EC"/>
    <w:rsid w:val="57E4F1B3"/>
    <w:rsid w:val="57E510DC"/>
    <w:rsid w:val="57E53323"/>
    <w:rsid w:val="57E53DA4"/>
    <w:rsid w:val="57E5463A"/>
    <w:rsid w:val="57E56EBF"/>
    <w:rsid w:val="57E5FE33"/>
    <w:rsid w:val="57E61DE1"/>
    <w:rsid w:val="57E68803"/>
    <w:rsid w:val="57E69E2D"/>
    <w:rsid w:val="57E6B921"/>
    <w:rsid w:val="57E6FB52"/>
    <w:rsid w:val="57E70C10"/>
    <w:rsid w:val="57E70CC9"/>
    <w:rsid w:val="57E71A82"/>
    <w:rsid w:val="57E78721"/>
    <w:rsid w:val="57E79948"/>
    <w:rsid w:val="57E7ADED"/>
    <w:rsid w:val="57E7B28D"/>
    <w:rsid w:val="57E7E1E1"/>
    <w:rsid w:val="57E7E8D7"/>
    <w:rsid w:val="57E8169B"/>
    <w:rsid w:val="57E83420"/>
    <w:rsid w:val="57E83979"/>
    <w:rsid w:val="57E83C9A"/>
    <w:rsid w:val="57E84DD4"/>
    <w:rsid w:val="57E84F8D"/>
    <w:rsid w:val="57E8802E"/>
    <w:rsid w:val="57E8A397"/>
    <w:rsid w:val="57E95A1E"/>
    <w:rsid w:val="57E97420"/>
    <w:rsid w:val="57E98498"/>
    <w:rsid w:val="57E98D48"/>
    <w:rsid w:val="57EA0940"/>
    <w:rsid w:val="57EA0BA0"/>
    <w:rsid w:val="57EA2DF9"/>
    <w:rsid w:val="57EA6DEF"/>
    <w:rsid w:val="57EA8032"/>
    <w:rsid w:val="57EA8EC2"/>
    <w:rsid w:val="57EAD1FE"/>
    <w:rsid w:val="57EAEC2A"/>
    <w:rsid w:val="57EB0AEC"/>
    <w:rsid w:val="57EB0D38"/>
    <w:rsid w:val="57EB1C9F"/>
    <w:rsid w:val="57EB3B6A"/>
    <w:rsid w:val="57EB51F0"/>
    <w:rsid w:val="57EB6443"/>
    <w:rsid w:val="57EBCA84"/>
    <w:rsid w:val="57EC0C81"/>
    <w:rsid w:val="57EC11F8"/>
    <w:rsid w:val="57EC4946"/>
    <w:rsid w:val="57EC678E"/>
    <w:rsid w:val="57EC8578"/>
    <w:rsid w:val="57EC94B8"/>
    <w:rsid w:val="57ECB82E"/>
    <w:rsid w:val="57ECE339"/>
    <w:rsid w:val="57ECEBB8"/>
    <w:rsid w:val="57ED0D04"/>
    <w:rsid w:val="57ED37C9"/>
    <w:rsid w:val="57ED3C89"/>
    <w:rsid w:val="57ED7888"/>
    <w:rsid w:val="57ED81E9"/>
    <w:rsid w:val="57ED9692"/>
    <w:rsid w:val="57ED9801"/>
    <w:rsid w:val="57EDAB52"/>
    <w:rsid w:val="57EDD97D"/>
    <w:rsid w:val="57EE4E2F"/>
    <w:rsid w:val="57EE8BE1"/>
    <w:rsid w:val="57EE9546"/>
    <w:rsid w:val="57EE982D"/>
    <w:rsid w:val="57EEAACB"/>
    <w:rsid w:val="57EEB0BF"/>
    <w:rsid w:val="57EEC356"/>
    <w:rsid w:val="57EEC849"/>
    <w:rsid w:val="57EED9F7"/>
    <w:rsid w:val="57EF3A6A"/>
    <w:rsid w:val="57EF61D7"/>
    <w:rsid w:val="57EF6578"/>
    <w:rsid w:val="57EF907B"/>
    <w:rsid w:val="57EFAD09"/>
    <w:rsid w:val="57EFE5B4"/>
    <w:rsid w:val="57EFF18B"/>
    <w:rsid w:val="57F03035"/>
    <w:rsid w:val="57F0390F"/>
    <w:rsid w:val="57F04EBF"/>
    <w:rsid w:val="57F08294"/>
    <w:rsid w:val="57F0924A"/>
    <w:rsid w:val="57F0A937"/>
    <w:rsid w:val="57F0BE6A"/>
    <w:rsid w:val="57F0D391"/>
    <w:rsid w:val="57F14245"/>
    <w:rsid w:val="57F1715B"/>
    <w:rsid w:val="57F17E68"/>
    <w:rsid w:val="57F18240"/>
    <w:rsid w:val="57F19DB7"/>
    <w:rsid w:val="57F20000"/>
    <w:rsid w:val="57F212F0"/>
    <w:rsid w:val="57F23286"/>
    <w:rsid w:val="57F23768"/>
    <w:rsid w:val="57F24434"/>
    <w:rsid w:val="57F26E21"/>
    <w:rsid w:val="57F2AFA7"/>
    <w:rsid w:val="57F2BADD"/>
    <w:rsid w:val="57F2D911"/>
    <w:rsid w:val="57F2D975"/>
    <w:rsid w:val="57F2DE5D"/>
    <w:rsid w:val="57F32C4C"/>
    <w:rsid w:val="57F35309"/>
    <w:rsid w:val="57F43D2D"/>
    <w:rsid w:val="57F4459C"/>
    <w:rsid w:val="57F4970A"/>
    <w:rsid w:val="57F4AED1"/>
    <w:rsid w:val="57F4BFFA"/>
    <w:rsid w:val="57F4D54F"/>
    <w:rsid w:val="57F4DAB9"/>
    <w:rsid w:val="57F518E6"/>
    <w:rsid w:val="57F53E4D"/>
    <w:rsid w:val="57F54ED4"/>
    <w:rsid w:val="57F55816"/>
    <w:rsid w:val="57F55C24"/>
    <w:rsid w:val="57F5642D"/>
    <w:rsid w:val="57F56B6E"/>
    <w:rsid w:val="57F56E8A"/>
    <w:rsid w:val="57F5903B"/>
    <w:rsid w:val="57F594E4"/>
    <w:rsid w:val="57F5BB56"/>
    <w:rsid w:val="57F5E46C"/>
    <w:rsid w:val="57F5F655"/>
    <w:rsid w:val="57F60464"/>
    <w:rsid w:val="57F61B42"/>
    <w:rsid w:val="57F67091"/>
    <w:rsid w:val="57F6907C"/>
    <w:rsid w:val="57F6AA19"/>
    <w:rsid w:val="57F6CDBE"/>
    <w:rsid w:val="57F6DA6B"/>
    <w:rsid w:val="57F6EBED"/>
    <w:rsid w:val="57F6F54D"/>
    <w:rsid w:val="57F72726"/>
    <w:rsid w:val="57F7D9D4"/>
    <w:rsid w:val="57F818B4"/>
    <w:rsid w:val="57F839AC"/>
    <w:rsid w:val="57F84852"/>
    <w:rsid w:val="57F849B6"/>
    <w:rsid w:val="57F857F5"/>
    <w:rsid w:val="57F89336"/>
    <w:rsid w:val="57F8E385"/>
    <w:rsid w:val="57F91BDD"/>
    <w:rsid w:val="57F92333"/>
    <w:rsid w:val="57F93C10"/>
    <w:rsid w:val="57F94D7B"/>
    <w:rsid w:val="57F954FB"/>
    <w:rsid w:val="57F95B00"/>
    <w:rsid w:val="57F95E6D"/>
    <w:rsid w:val="57F9887F"/>
    <w:rsid w:val="57F9A0A5"/>
    <w:rsid w:val="57FA0EE3"/>
    <w:rsid w:val="57FA29E6"/>
    <w:rsid w:val="57FA4811"/>
    <w:rsid w:val="57FA4E52"/>
    <w:rsid w:val="57FA5169"/>
    <w:rsid w:val="57FA73E4"/>
    <w:rsid w:val="57FAA964"/>
    <w:rsid w:val="57FADC35"/>
    <w:rsid w:val="57FB38FF"/>
    <w:rsid w:val="57FB4DBC"/>
    <w:rsid w:val="57FB7C7D"/>
    <w:rsid w:val="57FC0766"/>
    <w:rsid w:val="57FC515E"/>
    <w:rsid w:val="57FCA21C"/>
    <w:rsid w:val="57FCB0DB"/>
    <w:rsid w:val="57FCD9D7"/>
    <w:rsid w:val="57FCFE9F"/>
    <w:rsid w:val="57FD0F7E"/>
    <w:rsid w:val="57FD281B"/>
    <w:rsid w:val="57FD4B7F"/>
    <w:rsid w:val="57FD605E"/>
    <w:rsid w:val="57FD7410"/>
    <w:rsid w:val="57FD9E4A"/>
    <w:rsid w:val="57FDB7AF"/>
    <w:rsid w:val="57FDF58C"/>
    <w:rsid w:val="57FE314E"/>
    <w:rsid w:val="57FE3A21"/>
    <w:rsid w:val="57FE5DD6"/>
    <w:rsid w:val="57FE9F63"/>
    <w:rsid w:val="57FEA503"/>
    <w:rsid w:val="57FEAF12"/>
    <w:rsid w:val="57FF1FBD"/>
    <w:rsid w:val="57FF2686"/>
    <w:rsid w:val="57FF468A"/>
    <w:rsid w:val="57FF521A"/>
    <w:rsid w:val="57FF52E1"/>
    <w:rsid w:val="57FF6A2B"/>
    <w:rsid w:val="58001A31"/>
    <w:rsid w:val="5800348B"/>
    <w:rsid w:val="58005512"/>
    <w:rsid w:val="58006CCC"/>
    <w:rsid w:val="58008AED"/>
    <w:rsid w:val="5801185C"/>
    <w:rsid w:val="580144FF"/>
    <w:rsid w:val="580171E2"/>
    <w:rsid w:val="5801A849"/>
    <w:rsid w:val="5801BE75"/>
    <w:rsid w:val="5801CC31"/>
    <w:rsid w:val="580216DD"/>
    <w:rsid w:val="58023443"/>
    <w:rsid w:val="5802486B"/>
    <w:rsid w:val="58024D44"/>
    <w:rsid w:val="580284D6"/>
    <w:rsid w:val="58029783"/>
    <w:rsid w:val="58035526"/>
    <w:rsid w:val="58038925"/>
    <w:rsid w:val="5803A531"/>
    <w:rsid w:val="5803E843"/>
    <w:rsid w:val="5803EF4F"/>
    <w:rsid w:val="5803F25E"/>
    <w:rsid w:val="580473AF"/>
    <w:rsid w:val="5804A254"/>
    <w:rsid w:val="5804B986"/>
    <w:rsid w:val="5804BDBA"/>
    <w:rsid w:val="5804F8B2"/>
    <w:rsid w:val="5804FE65"/>
    <w:rsid w:val="58052BA7"/>
    <w:rsid w:val="58056BB6"/>
    <w:rsid w:val="58059214"/>
    <w:rsid w:val="5805A2E5"/>
    <w:rsid w:val="5805A4E0"/>
    <w:rsid w:val="5805D1FA"/>
    <w:rsid w:val="58061C09"/>
    <w:rsid w:val="58065C3B"/>
    <w:rsid w:val="5806B315"/>
    <w:rsid w:val="5806B457"/>
    <w:rsid w:val="58076F26"/>
    <w:rsid w:val="580786C6"/>
    <w:rsid w:val="58078F88"/>
    <w:rsid w:val="58079D0A"/>
    <w:rsid w:val="5807A0D0"/>
    <w:rsid w:val="5807EE7D"/>
    <w:rsid w:val="5808A6ED"/>
    <w:rsid w:val="5808E62E"/>
    <w:rsid w:val="5808E681"/>
    <w:rsid w:val="5808FC67"/>
    <w:rsid w:val="58094465"/>
    <w:rsid w:val="5809B09C"/>
    <w:rsid w:val="5809B492"/>
    <w:rsid w:val="5809B7C9"/>
    <w:rsid w:val="5809D6BC"/>
    <w:rsid w:val="580A3EB4"/>
    <w:rsid w:val="580A7385"/>
    <w:rsid w:val="580A83AE"/>
    <w:rsid w:val="580A8757"/>
    <w:rsid w:val="580AE7D7"/>
    <w:rsid w:val="580B984D"/>
    <w:rsid w:val="580BF77C"/>
    <w:rsid w:val="580C38A1"/>
    <w:rsid w:val="580C3CE4"/>
    <w:rsid w:val="580C6AB7"/>
    <w:rsid w:val="580C7134"/>
    <w:rsid w:val="580C75F5"/>
    <w:rsid w:val="580C8775"/>
    <w:rsid w:val="580C92DC"/>
    <w:rsid w:val="580D811D"/>
    <w:rsid w:val="580D8751"/>
    <w:rsid w:val="580E00AD"/>
    <w:rsid w:val="580E3D3C"/>
    <w:rsid w:val="580E7F65"/>
    <w:rsid w:val="580EAE58"/>
    <w:rsid w:val="580EC92E"/>
    <w:rsid w:val="580EFE14"/>
    <w:rsid w:val="580F0124"/>
    <w:rsid w:val="580F42ED"/>
    <w:rsid w:val="580F6C4A"/>
    <w:rsid w:val="580FCF67"/>
    <w:rsid w:val="58103F42"/>
    <w:rsid w:val="58105CA4"/>
    <w:rsid w:val="58107259"/>
    <w:rsid w:val="58109CC4"/>
    <w:rsid w:val="5810A53C"/>
    <w:rsid w:val="5810A6A8"/>
    <w:rsid w:val="5810D8BA"/>
    <w:rsid w:val="581140F7"/>
    <w:rsid w:val="58115EC0"/>
    <w:rsid w:val="58116342"/>
    <w:rsid w:val="58116351"/>
    <w:rsid w:val="581190EE"/>
    <w:rsid w:val="5811946D"/>
    <w:rsid w:val="5811BF94"/>
    <w:rsid w:val="5811F086"/>
    <w:rsid w:val="581260F6"/>
    <w:rsid w:val="5812AFB7"/>
    <w:rsid w:val="5812C2C6"/>
    <w:rsid w:val="5812ECEE"/>
    <w:rsid w:val="581305AE"/>
    <w:rsid w:val="58130CD4"/>
    <w:rsid w:val="58133673"/>
    <w:rsid w:val="58134A5E"/>
    <w:rsid w:val="58137D20"/>
    <w:rsid w:val="5813A2D3"/>
    <w:rsid w:val="5813C1A9"/>
    <w:rsid w:val="5813EBB6"/>
    <w:rsid w:val="58143775"/>
    <w:rsid w:val="581446D3"/>
    <w:rsid w:val="58146C6B"/>
    <w:rsid w:val="581475E5"/>
    <w:rsid w:val="581487D8"/>
    <w:rsid w:val="5814B93D"/>
    <w:rsid w:val="5814DCB0"/>
    <w:rsid w:val="58155968"/>
    <w:rsid w:val="58157257"/>
    <w:rsid w:val="58159B3C"/>
    <w:rsid w:val="5815C687"/>
    <w:rsid w:val="5816014B"/>
    <w:rsid w:val="581616E5"/>
    <w:rsid w:val="581625B4"/>
    <w:rsid w:val="581632DA"/>
    <w:rsid w:val="58163793"/>
    <w:rsid w:val="581645EE"/>
    <w:rsid w:val="5816720D"/>
    <w:rsid w:val="58167E7E"/>
    <w:rsid w:val="581688A2"/>
    <w:rsid w:val="5816AA74"/>
    <w:rsid w:val="5816BFCA"/>
    <w:rsid w:val="5816E21A"/>
    <w:rsid w:val="58173E39"/>
    <w:rsid w:val="58174580"/>
    <w:rsid w:val="581756D4"/>
    <w:rsid w:val="5817931E"/>
    <w:rsid w:val="5817CF07"/>
    <w:rsid w:val="5817F292"/>
    <w:rsid w:val="581851D8"/>
    <w:rsid w:val="5818A421"/>
    <w:rsid w:val="5818BCDF"/>
    <w:rsid w:val="5818E7CE"/>
    <w:rsid w:val="58190677"/>
    <w:rsid w:val="581994C1"/>
    <w:rsid w:val="5819C0C0"/>
    <w:rsid w:val="5819D4A6"/>
    <w:rsid w:val="581A2CB3"/>
    <w:rsid w:val="581A39A0"/>
    <w:rsid w:val="581A4F3C"/>
    <w:rsid w:val="581AC3B0"/>
    <w:rsid w:val="581B05E7"/>
    <w:rsid w:val="581B2BEF"/>
    <w:rsid w:val="581B576A"/>
    <w:rsid w:val="581B6010"/>
    <w:rsid w:val="581BAD63"/>
    <w:rsid w:val="581BC57A"/>
    <w:rsid w:val="581BCACF"/>
    <w:rsid w:val="581BF3D9"/>
    <w:rsid w:val="581C1083"/>
    <w:rsid w:val="581C2209"/>
    <w:rsid w:val="581C3219"/>
    <w:rsid w:val="581C8D98"/>
    <w:rsid w:val="581CB842"/>
    <w:rsid w:val="581CE307"/>
    <w:rsid w:val="581CEABE"/>
    <w:rsid w:val="581D3D4B"/>
    <w:rsid w:val="581D5170"/>
    <w:rsid w:val="581D5EC6"/>
    <w:rsid w:val="581D6E10"/>
    <w:rsid w:val="581D6F73"/>
    <w:rsid w:val="581D749A"/>
    <w:rsid w:val="581D7B92"/>
    <w:rsid w:val="581DA047"/>
    <w:rsid w:val="581DD289"/>
    <w:rsid w:val="581DE31C"/>
    <w:rsid w:val="581DFADD"/>
    <w:rsid w:val="581E083B"/>
    <w:rsid w:val="581E1509"/>
    <w:rsid w:val="581E7FDC"/>
    <w:rsid w:val="581E85A1"/>
    <w:rsid w:val="581E8EEC"/>
    <w:rsid w:val="581EC7CF"/>
    <w:rsid w:val="581F2BFF"/>
    <w:rsid w:val="581F9733"/>
    <w:rsid w:val="581FE0D0"/>
    <w:rsid w:val="581FF112"/>
    <w:rsid w:val="58203294"/>
    <w:rsid w:val="582033E9"/>
    <w:rsid w:val="58205530"/>
    <w:rsid w:val="5820EFE1"/>
    <w:rsid w:val="58211343"/>
    <w:rsid w:val="582115CF"/>
    <w:rsid w:val="582132E7"/>
    <w:rsid w:val="582138AF"/>
    <w:rsid w:val="582144B4"/>
    <w:rsid w:val="5821655F"/>
    <w:rsid w:val="582188D9"/>
    <w:rsid w:val="58219043"/>
    <w:rsid w:val="5821B973"/>
    <w:rsid w:val="5821DC29"/>
    <w:rsid w:val="5821DDC2"/>
    <w:rsid w:val="5821DDDE"/>
    <w:rsid w:val="582252C3"/>
    <w:rsid w:val="58225C89"/>
    <w:rsid w:val="5822862D"/>
    <w:rsid w:val="5822A2C1"/>
    <w:rsid w:val="5822B76C"/>
    <w:rsid w:val="5822D3B9"/>
    <w:rsid w:val="5822D8BD"/>
    <w:rsid w:val="5822E644"/>
    <w:rsid w:val="5822E816"/>
    <w:rsid w:val="58232E35"/>
    <w:rsid w:val="582335B6"/>
    <w:rsid w:val="582339BF"/>
    <w:rsid w:val="58238EA6"/>
    <w:rsid w:val="5823B342"/>
    <w:rsid w:val="58244E14"/>
    <w:rsid w:val="58245FE8"/>
    <w:rsid w:val="5824742A"/>
    <w:rsid w:val="582481C4"/>
    <w:rsid w:val="5824983F"/>
    <w:rsid w:val="5824D1EB"/>
    <w:rsid w:val="5824D44D"/>
    <w:rsid w:val="58251AD9"/>
    <w:rsid w:val="58251E7B"/>
    <w:rsid w:val="58253E62"/>
    <w:rsid w:val="5825B5ED"/>
    <w:rsid w:val="5825C215"/>
    <w:rsid w:val="5825E00A"/>
    <w:rsid w:val="58261B04"/>
    <w:rsid w:val="58261BA3"/>
    <w:rsid w:val="5826323D"/>
    <w:rsid w:val="58264850"/>
    <w:rsid w:val="5826583C"/>
    <w:rsid w:val="58268233"/>
    <w:rsid w:val="582684A9"/>
    <w:rsid w:val="58269E93"/>
    <w:rsid w:val="58269F98"/>
    <w:rsid w:val="58278DE5"/>
    <w:rsid w:val="5827B221"/>
    <w:rsid w:val="5827CE91"/>
    <w:rsid w:val="5827D2E1"/>
    <w:rsid w:val="5827D6C5"/>
    <w:rsid w:val="5827FE51"/>
    <w:rsid w:val="58280C13"/>
    <w:rsid w:val="582827D5"/>
    <w:rsid w:val="58282D67"/>
    <w:rsid w:val="58288766"/>
    <w:rsid w:val="58289AF0"/>
    <w:rsid w:val="5828FD81"/>
    <w:rsid w:val="5829085E"/>
    <w:rsid w:val="58290E20"/>
    <w:rsid w:val="5829D116"/>
    <w:rsid w:val="5829F2AD"/>
    <w:rsid w:val="582A0876"/>
    <w:rsid w:val="582A201F"/>
    <w:rsid w:val="582A219B"/>
    <w:rsid w:val="582A8640"/>
    <w:rsid w:val="582A8933"/>
    <w:rsid w:val="582A94F2"/>
    <w:rsid w:val="582AC8A9"/>
    <w:rsid w:val="582AD1B8"/>
    <w:rsid w:val="582ADB80"/>
    <w:rsid w:val="582AE4DD"/>
    <w:rsid w:val="582AE578"/>
    <w:rsid w:val="582AF359"/>
    <w:rsid w:val="582B3735"/>
    <w:rsid w:val="582B5C7C"/>
    <w:rsid w:val="582B7042"/>
    <w:rsid w:val="582B79D2"/>
    <w:rsid w:val="582B9E08"/>
    <w:rsid w:val="582BD99D"/>
    <w:rsid w:val="582C65DE"/>
    <w:rsid w:val="582C8BCA"/>
    <w:rsid w:val="582CA2F4"/>
    <w:rsid w:val="582CB04E"/>
    <w:rsid w:val="582CBE4F"/>
    <w:rsid w:val="582CC67D"/>
    <w:rsid w:val="582CCDD0"/>
    <w:rsid w:val="582CD5FC"/>
    <w:rsid w:val="582CDC8F"/>
    <w:rsid w:val="582D16D0"/>
    <w:rsid w:val="582D18B8"/>
    <w:rsid w:val="582D5A70"/>
    <w:rsid w:val="582D9734"/>
    <w:rsid w:val="582D9EBE"/>
    <w:rsid w:val="582DCD85"/>
    <w:rsid w:val="582DEB01"/>
    <w:rsid w:val="582DF511"/>
    <w:rsid w:val="582E2AAC"/>
    <w:rsid w:val="582E3E2C"/>
    <w:rsid w:val="582E559A"/>
    <w:rsid w:val="582EA810"/>
    <w:rsid w:val="582F29C7"/>
    <w:rsid w:val="582F68EF"/>
    <w:rsid w:val="582F80A2"/>
    <w:rsid w:val="582F879F"/>
    <w:rsid w:val="582FA2C1"/>
    <w:rsid w:val="582FC09F"/>
    <w:rsid w:val="582FC20A"/>
    <w:rsid w:val="582FD661"/>
    <w:rsid w:val="582FE25F"/>
    <w:rsid w:val="58305A81"/>
    <w:rsid w:val="58305D1E"/>
    <w:rsid w:val="58308AD8"/>
    <w:rsid w:val="5830B212"/>
    <w:rsid w:val="5830B25B"/>
    <w:rsid w:val="5830D157"/>
    <w:rsid w:val="5830D654"/>
    <w:rsid w:val="5830EB08"/>
    <w:rsid w:val="5830F354"/>
    <w:rsid w:val="58310231"/>
    <w:rsid w:val="5831117A"/>
    <w:rsid w:val="5831171C"/>
    <w:rsid w:val="58311C36"/>
    <w:rsid w:val="5831629A"/>
    <w:rsid w:val="5831704B"/>
    <w:rsid w:val="5831CE4E"/>
    <w:rsid w:val="58323629"/>
    <w:rsid w:val="58324CA3"/>
    <w:rsid w:val="583257B0"/>
    <w:rsid w:val="58328581"/>
    <w:rsid w:val="58329A52"/>
    <w:rsid w:val="58329B8E"/>
    <w:rsid w:val="5832DB86"/>
    <w:rsid w:val="5832E114"/>
    <w:rsid w:val="5832F5C2"/>
    <w:rsid w:val="58330537"/>
    <w:rsid w:val="58335666"/>
    <w:rsid w:val="58335E08"/>
    <w:rsid w:val="58336FAF"/>
    <w:rsid w:val="58338808"/>
    <w:rsid w:val="58338EF4"/>
    <w:rsid w:val="583393A1"/>
    <w:rsid w:val="5833BA32"/>
    <w:rsid w:val="5833F251"/>
    <w:rsid w:val="5834301B"/>
    <w:rsid w:val="58343C46"/>
    <w:rsid w:val="58344A5D"/>
    <w:rsid w:val="5834575A"/>
    <w:rsid w:val="58346A46"/>
    <w:rsid w:val="58349307"/>
    <w:rsid w:val="5834C27A"/>
    <w:rsid w:val="5834C5AF"/>
    <w:rsid w:val="5834D20A"/>
    <w:rsid w:val="5834E6B6"/>
    <w:rsid w:val="583522DC"/>
    <w:rsid w:val="58353B91"/>
    <w:rsid w:val="5835519F"/>
    <w:rsid w:val="58356FA3"/>
    <w:rsid w:val="5835A1EE"/>
    <w:rsid w:val="5835C6E9"/>
    <w:rsid w:val="5835E55B"/>
    <w:rsid w:val="5835FBB1"/>
    <w:rsid w:val="58360BF0"/>
    <w:rsid w:val="58363058"/>
    <w:rsid w:val="583635F5"/>
    <w:rsid w:val="583639CE"/>
    <w:rsid w:val="58363C10"/>
    <w:rsid w:val="583656BF"/>
    <w:rsid w:val="58367FED"/>
    <w:rsid w:val="5836BBB4"/>
    <w:rsid w:val="5836CE3F"/>
    <w:rsid w:val="5836F5C7"/>
    <w:rsid w:val="5836FB10"/>
    <w:rsid w:val="583706C7"/>
    <w:rsid w:val="58374014"/>
    <w:rsid w:val="58379A30"/>
    <w:rsid w:val="5837EC33"/>
    <w:rsid w:val="583803A9"/>
    <w:rsid w:val="58381C31"/>
    <w:rsid w:val="58383D39"/>
    <w:rsid w:val="5838B8BD"/>
    <w:rsid w:val="5838D6C2"/>
    <w:rsid w:val="5838DC56"/>
    <w:rsid w:val="5838F651"/>
    <w:rsid w:val="5838FE8E"/>
    <w:rsid w:val="583924A7"/>
    <w:rsid w:val="58398ACC"/>
    <w:rsid w:val="58398B9C"/>
    <w:rsid w:val="583990BC"/>
    <w:rsid w:val="58399A3C"/>
    <w:rsid w:val="5839A86D"/>
    <w:rsid w:val="5839AAE4"/>
    <w:rsid w:val="5839E411"/>
    <w:rsid w:val="5839E9FA"/>
    <w:rsid w:val="5839FCBA"/>
    <w:rsid w:val="583A32FB"/>
    <w:rsid w:val="583A3A14"/>
    <w:rsid w:val="583A541F"/>
    <w:rsid w:val="583A656F"/>
    <w:rsid w:val="583A7DE8"/>
    <w:rsid w:val="583AA037"/>
    <w:rsid w:val="583AB687"/>
    <w:rsid w:val="583ADDAC"/>
    <w:rsid w:val="583AFC56"/>
    <w:rsid w:val="583B1FA9"/>
    <w:rsid w:val="583B5D67"/>
    <w:rsid w:val="583B7684"/>
    <w:rsid w:val="583BB927"/>
    <w:rsid w:val="583BC67B"/>
    <w:rsid w:val="583BDD23"/>
    <w:rsid w:val="583BDDAE"/>
    <w:rsid w:val="583BF9A8"/>
    <w:rsid w:val="583C0C6A"/>
    <w:rsid w:val="583C0C84"/>
    <w:rsid w:val="583C24CF"/>
    <w:rsid w:val="583CB205"/>
    <w:rsid w:val="583CBC26"/>
    <w:rsid w:val="583CFA4F"/>
    <w:rsid w:val="583D04CB"/>
    <w:rsid w:val="583D28AE"/>
    <w:rsid w:val="583D38C9"/>
    <w:rsid w:val="583D6788"/>
    <w:rsid w:val="583D8863"/>
    <w:rsid w:val="583DA654"/>
    <w:rsid w:val="583DAD09"/>
    <w:rsid w:val="583DFCDB"/>
    <w:rsid w:val="583E7A31"/>
    <w:rsid w:val="583E88D0"/>
    <w:rsid w:val="583ED2A4"/>
    <w:rsid w:val="583F320D"/>
    <w:rsid w:val="583F5679"/>
    <w:rsid w:val="583F643C"/>
    <w:rsid w:val="583F6550"/>
    <w:rsid w:val="583F65EF"/>
    <w:rsid w:val="583F7631"/>
    <w:rsid w:val="583F9800"/>
    <w:rsid w:val="583FAF8C"/>
    <w:rsid w:val="583FC52D"/>
    <w:rsid w:val="583FCD90"/>
    <w:rsid w:val="583FF891"/>
    <w:rsid w:val="58402418"/>
    <w:rsid w:val="584030D3"/>
    <w:rsid w:val="5840603A"/>
    <w:rsid w:val="584073CD"/>
    <w:rsid w:val="584084C0"/>
    <w:rsid w:val="5840902A"/>
    <w:rsid w:val="5840A938"/>
    <w:rsid w:val="5840C803"/>
    <w:rsid w:val="5840D38A"/>
    <w:rsid w:val="5840D93E"/>
    <w:rsid w:val="5840DA5A"/>
    <w:rsid w:val="5840F3B0"/>
    <w:rsid w:val="5840FB5A"/>
    <w:rsid w:val="5840FEF2"/>
    <w:rsid w:val="58415FAD"/>
    <w:rsid w:val="58416BB5"/>
    <w:rsid w:val="58418E4A"/>
    <w:rsid w:val="5841E899"/>
    <w:rsid w:val="5841FB37"/>
    <w:rsid w:val="584205C4"/>
    <w:rsid w:val="584236AE"/>
    <w:rsid w:val="58424AF1"/>
    <w:rsid w:val="58427268"/>
    <w:rsid w:val="5842C970"/>
    <w:rsid w:val="5842CCEA"/>
    <w:rsid w:val="5843160F"/>
    <w:rsid w:val="58432653"/>
    <w:rsid w:val="58435F3C"/>
    <w:rsid w:val="58438206"/>
    <w:rsid w:val="5843848A"/>
    <w:rsid w:val="5843F090"/>
    <w:rsid w:val="58440B6B"/>
    <w:rsid w:val="58442F01"/>
    <w:rsid w:val="58444CD2"/>
    <w:rsid w:val="58444E41"/>
    <w:rsid w:val="5844580F"/>
    <w:rsid w:val="58446DC9"/>
    <w:rsid w:val="58449C79"/>
    <w:rsid w:val="5844F4A6"/>
    <w:rsid w:val="5844FB28"/>
    <w:rsid w:val="5845114C"/>
    <w:rsid w:val="58455936"/>
    <w:rsid w:val="58468D30"/>
    <w:rsid w:val="58469C18"/>
    <w:rsid w:val="5846B575"/>
    <w:rsid w:val="584735EB"/>
    <w:rsid w:val="58476066"/>
    <w:rsid w:val="58477A7B"/>
    <w:rsid w:val="58479708"/>
    <w:rsid w:val="58479AE0"/>
    <w:rsid w:val="5847CC11"/>
    <w:rsid w:val="5847ED97"/>
    <w:rsid w:val="5847FBF5"/>
    <w:rsid w:val="58482BD6"/>
    <w:rsid w:val="5848585B"/>
    <w:rsid w:val="5848588A"/>
    <w:rsid w:val="58485ADD"/>
    <w:rsid w:val="58486AF7"/>
    <w:rsid w:val="58486FE9"/>
    <w:rsid w:val="584871ED"/>
    <w:rsid w:val="58487932"/>
    <w:rsid w:val="5848797C"/>
    <w:rsid w:val="58487BB2"/>
    <w:rsid w:val="58488739"/>
    <w:rsid w:val="584889FD"/>
    <w:rsid w:val="5848B33A"/>
    <w:rsid w:val="5848C27D"/>
    <w:rsid w:val="5848DCE8"/>
    <w:rsid w:val="5848E371"/>
    <w:rsid w:val="5848F236"/>
    <w:rsid w:val="58494C86"/>
    <w:rsid w:val="58494EAF"/>
    <w:rsid w:val="5849728F"/>
    <w:rsid w:val="584973B3"/>
    <w:rsid w:val="5849A428"/>
    <w:rsid w:val="5849A8DB"/>
    <w:rsid w:val="5849C0FF"/>
    <w:rsid w:val="5849EF3B"/>
    <w:rsid w:val="584A17ED"/>
    <w:rsid w:val="584A383A"/>
    <w:rsid w:val="584A8113"/>
    <w:rsid w:val="584AAC92"/>
    <w:rsid w:val="584B0DCD"/>
    <w:rsid w:val="584B2627"/>
    <w:rsid w:val="584B2F62"/>
    <w:rsid w:val="584B8AC5"/>
    <w:rsid w:val="584BB52E"/>
    <w:rsid w:val="584BC99B"/>
    <w:rsid w:val="584BE134"/>
    <w:rsid w:val="584BE2E8"/>
    <w:rsid w:val="584BF464"/>
    <w:rsid w:val="584C20E4"/>
    <w:rsid w:val="584C3BB4"/>
    <w:rsid w:val="584C985C"/>
    <w:rsid w:val="584CBEAA"/>
    <w:rsid w:val="584CD372"/>
    <w:rsid w:val="584CE67D"/>
    <w:rsid w:val="584D189E"/>
    <w:rsid w:val="584D264E"/>
    <w:rsid w:val="584D5873"/>
    <w:rsid w:val="584D6203"/>
    <w:rsid w:val="584D7E5C"/>
    <w:rsid w:val="584DD3A3"/>
    <w:rsid w:val="584DD3AF"/>
    <w:rsid w:val="584E5EAB"/>
    <w:rsid w:val="584E81AC"/>
    <w:rsid w:val="584ED8F3"/>
    <w:rsid w:val="584EEE20"/>
    <w:rsid w:val="584EFA17"/>
    <w:rsid w:val="584F0723"/>
    <w:rsid w:val="584F2A94"/>
    <w:rsid w:val="584F6B4F"/>
    <w:rsid w:val="584F734B"/>
    <w:rsid w:val="584F97D4"/>
    <w:rsid w:val="584FA8CF"/>
    <w:rsid w:val="584FD6F2"/>
    <w:rsid w:val="584FEA35"/>
    <w:rsid w:val="584FFD16"/>
    <w:rsid w:val="58500F3B"/>
    <w:rsid w:val="5850952F"/>
    <w:rsid w:val="5850EE1B"/>
    <w:rsid w:val="58514CA3"/>
    <w:rsid w:val="58518B09"/>
    <w:rsid w:val="58519D39"/>
    <w:rsid w:val="5851C82C"/>
    <w:rsid w:val="58523DD1"/>
    <w:rsid w:val="58524DD8"/>
    <w:rsid w:val="58527404"/>
    <w:rsid w:val="5852B1A6"/>
    <w:rsid w:val="5853236C"/>
    <w:rsid w:val="585333C7"/>
    <w:rsid w:val="585361CB"/>
    <w:rsid w:val="585371C7"/>
    <w:rsid w:val="58537731"/>
    <w:rsid w:val="5853779F"/>
    <w:rsid w:val="5853AE35"/>
    <w:rsid w:val="5853B5F9"/>
    <w:rsid w:val="5853EB4B"/>
    <w:rsid w:val="58540E4F"/>
    <w:rsid w:val="58543666"/>
    <w:rsid w:val="58544888"/>
    <w:rsid w:val="58545103"/>
    <w:rsid w:val="58545627"/>
    <w:rsid w:val="5854C69A"/>
    <w:rsid w:val="5854CB8A"/>
    <w:rsid w:val="5854E460"/>
    <w:rsid w:val="58550B4B"/>
    <w:rsid w:val="58557953"/>
    <w:rsid w:val="5855934E"/>
    <w:rsid w:val="5855ABAA"/>
    <w:rsid w:val="5855BCF3"/>
    <w:rsid w:val="5855D01C"/>
    <w:rsid w:val="585605ED"/>
    <w:rsid w:val="58562D98"/>
    <w:rsid w:val="5856326D"/>
    <w:rsid w:val="58563C02"/>
    <w:rsid w:val="585670A8"/>
    <w:rsid w:val="5856974C"/>
    <w:rsid w:val="5856C3F6"/>
    <w:rsid w:val="5856C3FA"/>
    <w:rsid w:val="5856FC1E"/>
    <w:rsid w:val="58571448"/>
    <w:rsid w:val="58573C41"/>
    <w:rsid w:val="58576185"/>
    <w:rsid w:val="58578513"/>
    <w:rsid w:val="5857D9A1"/>
    <w:rsid w:val="58585EA4"/>
    <w:rsid w:val="58586120"/>
    <w:rsid w:val="58586EA2"/>
    <w:rsid w:val="585889B3"/>
    <w:rsid w:val="5858A1B1"/>
    <w:rsid w:val="5858D6F1"/>
    <w:rsid w:val="5858DE16"/>
    <w:rsid w:val="5858F738"/>
    <w:rsid w:val="585914B8"/>
    <w:rsid w:val="58595FFD"/>
    <w:rsid w:val="58597B1E"/>
    <w:rsid w:val="58599AA4"/>
    <w:rsid w:val="5859BFE5"/>
    <w:rsid w:val="5859D7D2"/>
    <w:rsid w:val="5859EF02"/>
    <w:rsid w:val="585A0316"/>
    <w:rsid w:val="585A42FD"/>
    <w:rsid w:val="585A9202"/>
    <w:rsid w:val="585AD4ED"/>
    <w:rsid w:val="585B0B74"/>
    <w:rsid w:val="585B402C"/>
    <w:rsid w:val="585B97A9"/>
    <w:rsid w:val="585BD47D"/>
    <w:rsid w:val="585C076C"/>
    <w:rsid w:val="585C2729"/>
    <w:rsid w:val="585C3213"/>
    <w:rsid w:val="585CA0FA"/>
    <w:rsid w:val="585CC3CA"/>
    <w:rsid w:val="585D0FE3"/>
    <w:rsid w:val="585D3EA8"/>
    <w:rsid w:val="585D64E2"/>
    <w:rsid w:val="585D6C3F"/>
    <w:rsid w:val="585D8907"/>
    <w:rsid w:val="585DB4FA"/>
    <w:rsid w:val="585E078D"/>
    <w:rsid w:val="585E08A5"/>
    <w:rsid w:val="585E33FF"/>
    <w:rsid w:val="585E4873"/>
    <w:rsid w:val="585E5480"/>
    <w:rsid w:val="585E7B3E"/>
    <w:rsid w:val="585E7CBC"/>
    <w:rsid w:val="585EB807"/>
    <w:rsid w:val="585EC636"/>
    <w:rsid w:val="585ED8AF"/>
    <w:rsid w:val="585ED9A3"/>
    <w:rsid w:val="585F1234"/>
    <w:rsid w:val="585F1A7B"/>
    <w:rsid w:val="585F206F"/>
    <w:rsid w:val="585F41BC"/>
    <w:rsid w:val="585F4248"/>
    <w:rsid w:val="585F9001"/>
    <w:rsid w:val="585FAA59"/>
    <w:rsid w:val="585FC774"/>
    <w:rsid w:val="585FE9B5"/>
    <w:rsid w:val="58600ACA"/>
    <w:rsid w:val="58601403"/>
    <w:rsid w:val="58602FAA"/>
    <w:rsid w:val="586054B4"/>
    <w:rsid w:val="5860E30E"/>
    <w:rsid w:val="5860E711"/>
    <w:rsid w:val="58613B2E"/>
    <w:rsid w:val="58615A69"/>
    <w:rsid w:val="58615E1D"/>
    <w:rsid w:val="5861F703"/>
    <w:rsid w:val="58620353"/>
    <w:rsid w:val="58625622"/>
    <w:rsid w:val="5862A076"/>
    <w:rsid w:val="5862B11C"/>
    <w:rsid w:val="5862B8B4"/>
    <w:rsid w:val="5862BEB8"/>
    <w:rsid w:val="5862C33E"/>
    <w:rsid w:val="58637BC7"/>
    <w:rsid w:val="5863850B"/>
    <w:rsid w:val="5863A05A"/>
    <w:rsid w:val="5863B4DB"/>
    <w:rsid w:val="5863CA73"/>
    <w:rsid w:val="5863E4D0"/>
    <w:rsid w:val="5863F12A"/>
    <w:rsid w:val="58644F27"/>
    <w:rsid w:val="58648B3F"/>
    <w:rsid w:val="5864B114"/>
    <w:rsid w:val="5864B1E3"/>
    <w:rsid w:val="5864B64B"/>
    <w:rsid w:val="5864D3D7"/>
    <w:rsid w:val="58652370"/>
    <w:rsid w:val="586524D1"/>
    <w:rsid w:val="58653A2A"/>
    <w:rsid w:val="58653D04"/>
    <w:rsid w:val="586543A9"/>
    <w:rsid w:val="58656725"/>
    <w:rsid w:val="5865B54E"/>
    <w:rsid w:val="58663E25"/>
    <w:rsid w:val="5866527E"/>
    <w:rsid w:val="58665CC7"/>
    <w:rsid w:val="586665C0"/>
    <w:rsid w:val="58666BE0"/>
    <w:rsid w:val="586683AD"/>
    <w:rsid w:val="58672014"/>
    <w:rsid w:val="58674DF3"/>
    <w:rsid w:val="5867959A"/>
    <w:rsid w:val="5867A121"/>
    <w:rsid w:val="5867C0D5"/>
    <w:rsid w:val="5867CC65"/>
    <w:rsid w:val="58681392"/>
    <w:rsid w:val="58683152"/>
    <w:rsid w:val="58688DFB"/>
    <w:rsid w:val="5868E995"/>
    <w:rsid w:val="5868EB9C"/>
    <w:rsid w:val="5868FBBF"/>
    <w:rsid w:val="58694414"/>
    <w:rsid w:val="58695286"/>
    <w:rsid w:val="586961A1"/>
    <w:rsid w:val="586987A1"/>
    <w:rsid w:val="58699442"/>
    <w:rsid w:val="5869C48E"/>
    <w:rsid w:val="586A53F6"/>
    <w:rsid w:val="586A71A3"/>
    <w:rsid w:val="586AAFFD"/>
    <w:rsid w:val="586AB6F5"/>
    <w:rsid w:val="586ABD9B"/>
    <w:rsid w:val="586ABF11"/>
    <w:rsid w:val="586AD364"/>
    <w:rsid w:val="586B4F9A"/>
    <w:rsid w:val="586B4FB0"/>
    <w:rsid w:val="586B79FD"/>
    <w:rsid w:val="586BAB12"/>
    <w:rsid w:val="586BB46A"/>
    <w:rsid w:val="586BC917"/>
    <w:rsid w:val="586BD695"/>
    <w:rsid w:val="586BDC5D"/>
    <w:rsid w:val="586C25F3"/>
    <w:rsid w:val="586C4DCF"/>
    <w:rsid w:val="586C85F0"/>
    <w:rsid w:val="586C87AF"/>
    <w:rsid w:val="586C8AB1"/>
    <w:rsid w:val="586CD7F4"/>
    <w:rsid w:val="586CFF89"/>
    <w:rsid w:val="586D0E81"/>
    <w:rsid w:val="586D20FE"/>
    <w:rsid w:val="586D3798"/>
    <w:rsid w:val="586D3B51"/>
    <w:rsid w:val="586D4C4F"/>
    <w:rsid w:val="586D6522"/>
    <w:rsid w:val="586D9139"/>
    <w:rsid w:val="586D9DA0"/>
    <w:rsid w:val="586DC1E2"/>
    <w:rsid w:val="586DED26"/>
    <w:rsid w:val="586DF2F8"/>
    <w:rsid w:val="586E0FCD"/>
    <w:rsid w:val="586E64B7"/>
    <w:rsid w:val="586E88BF"/>
    <w:rsid w:val="586E8E38"/>
    <w:rsid w:val="586F0FCA"/>
    <w:rsid w:val="586F15E3"/>
    <w:rsid w:val="586F4726"/>
    <w:rsid w:val="586F5635"/>
    <w:rsid w:val="586F6020"/>
    <w:rsid w:val="586F6681"/>
    <w:rsid w:val="586F6B4C"/>
    <w:rsid w:val="586F7794"/>
    <w:rsid w:val="586F9321"/>
    <w:rsid w:val="586FA477"/>
    <w:rsid w:val="586FBCBB"/>
    <w:rsid w:val="586FC760"/>
    <w:rsid w:val="587005E6"/>
    <w:rsid w:val="587016F8"/>
    <w:rsid w:val="5870224C"/>
    <w:rsid w:val="5870A5A6"/>
    <w:rsid w:val="5870EAC6"/>
    <w:rsid w:val="5870F2F5"/>
    <w:rsid w:val="5871131F"/>
    <w:rsid w:val="5871258C"/>
    <w:rsid w:val="58715587"/>
    <w:rsid w:val="58716A03"/>
    <w:rsid w:val="58717B42"/>
    <w:rsid w:val="5871945A"/>
    <w:rsid w:val="58719A8E"/>
    <w:rsid w:val="5871B247"/>
    <w:rsid w:val="5871C269"/>
    <w:rsid w:val="5871F1A9"/>
    <w:rsid w:val="58720050"/>
    <w:rsid w:val="587203CB"/>
    <w:rsid w:val="587221D0"/>
    <w:rsid w:val="58724DC2"/>
    <w:rsid w:val="58726AF9"/>
    <w:rsid w:val="5872C19C"/>
    <w:rsid w:val="5872C822"/>
    <w:rsid w:val="5872D8E8"/>
    <w:rsid w:val="5872E287"/>
    <w:rsid w:val="587323D4"/>
    <w:rsid w:val="587335EE"/>
    <w:rsid w:val="5873491F"/>
    <w:rsid w:val="58737598"/>
    <w:rsid w:val="5873BDD3"/>
    <w:rsid w:val="5873CADA"/>
    <w:rsid w:val="5873DB71"/>
    <w:rsid w:val="5874063F"/>
    <w:rsid w:val="587410F9"/>
    <w:rsid w:val="587432F5"/>
    <w:rsid w:val="58744CA8"/>
    <w:rsid w:val="587474EC"/>
    <w:rsid w:val="58748E5C"/>
    <w:rsid w:val="5874DFEE"/>
    <w:rsid w:val="5874E0C2"/>
    <w:rsid w:val="58751589"/>
    <w:rsid w:val="587526E9"/>
    <w:rsid w:val="587529FB"/>
    <w:rsid w:val="58754B14"/>
    <w:rsid w:val="58754C6E"/>
    <w:rsid w:val="58755374"/>
    <w:rsid w:val="58758079"/>
    <w:rsid w:val="5875993F"/>
    <w:rsid w:val="5875AB25"/>
    <w:rsid w:val="5875D6B6"/>
    <w:rsid w:val="58760623"/>
    <w:rsid w:val="5876381A"/>
    <w:rsid w:val="587652C0"/>
    <w:rsid w:val="5876535A"/>
    <w:rsid w:val="587660B8"/>
    <w:rsid w:val="587674AB"/>
    <w:rsid w:val="5876C140"/>
    <w:rsid w:val="5876C735"/>
    <w:rsid w:val="58770F4A"/>
    <w:rsid w:val="58773081"/>
    <w:rsid w:val="58774EE9"/>
    <w:rsid w:val="58779A0A"/>
    <w:rsid w:val="58779D64"/>
    <w:rsid w:val="5877A3BB"/>
    <w:rsid w:val="5877AC3E"/>
    <w:rsid w:val="5877C020"/>
    <w:rsid w:val="58787155"/>
    <w:rsid w:val="587872B8"/>
    <w:rsid w:val="5878BD8C"/>
    <w:rsid w:val="5878F66B"/>
    <w:rsid w:val="587902AA"/>
    <w:rsid w:val="58793E77"/>
    <w:rsid w:val="58794D75"/>
    <w:rsid w:val="5879625B"/>
    <w:rsid w:val="587977CB"/>
    <w:rsid w:val="58798F5F"/>
    <w:rsid w:val="5879D5C5"/>
    <w:rsid w:val="5879F4CB"/>
    <w:rsid w:val="587A24E7"/>
    <w:rsid w:val="587A272A"/>
    <w:rsid w:val="587A385A"/>
    <w:rsid w:val="587A56A9"/>
    <w:rsid w:val="587A57F8"/>
    <w:rsid w:val="587A59A5"/>
    <w:rsid w:val="587A770E"/>
    <w:rsid w:val="587AA831"/>
    <w:rsid w:val="587ABC41"/>
    <w:rsid w:val="587ACA9E"/>
    <w:rsid w:val="587AD33B"/>
    <w:rsid w:val="587ADC69"/>
    <w:rsid w:val="587B1DCE"/>
    <w:rsid w:val="587B56FA"/>
    <w:rsid w:val="587B5F3C"/>
    <w:rsid w:val="587B6135"/>
    <w:rsid w:val="587B6EE2"/>
    <w:rsid w:val="587B7F00"/>
    <w:rsid w:val="587B89FB"/>
    <w:rsid w:val="587BD4CA"/>
    <w:rsid w:val="587C07EF"/>
    <w:rsid w:val="587C5FED"/>
    <w:rsid w:val="587C6A70"/>
    <w:rsid w:val="587C8902"/>
    <w:rsid w:val="587C9C2E"/>
    <w:rsid w:val="587CA055"/>
    <w:rsid w:val="587CFADB"/>
    <w:rsid w:val="587D025C"/>
    <w:rsid w:val="587D05B2"/>
    <w:rsid w:val="587D2D9C"/>
    <w:rsid w:val="587D3190"/>
    <w:rsid w:val="587D4ED9"/>
    <w:rsid w:val="587D8C3B"/>
    <w:rsid w:val="587DB450"/>
    <w:rsid w:val="587DBAAF"/>
    <w:rsid w:val="587DFD72"/>
    <w:rsid w:val="587E836C"/>
    <w:rsid w:val="587EB88D"/>
    <w:rsid w:val="587ECD6A"/>
    <w:rsid w:val="587EEC41"/>
    <w:rsid w:val="587EEED0"/>
    <w:rsid w:val="587EF721"/>
    <w:rsid w:val="587EF7C6"/>
    <w:rsid w:val="587F1B46"/>
    <w:rsid w:val="587F2046"/>
    <w:rsid w:val="587F391D"/>
    <w:rsid w:val="587F677B"/>
    <w:rsid w:val="587FC134"/>
    <w:rsid w:val="5880197C"/>
    <w:rsid w:val="58801CDB"/>
    <w:rsid w:val="5880265D"/>
    <w:rsid w:val="588029CC"/>
    <w:rsid w:val="5880C758"/>
    <w:rsid w:val="5880E9F8"/>
    <w:rsid w:val="5880F529"/>
    <w:rsid w:val="5881189F"/>
    <w:rsid w:val="58816337"/>
    <w:rsid w:val="5881654B"/>
    <w:rsid w:val="5881E6AD"/>
    <w:rsid w:val="58823B7E"/>
    <w:rsid w:val="58825C75"/>
    <w:rsid w:val="588284DA"/>
    <w:rsid w:val="5882955B"/>
    <w:rsid w:val="58831994"/>
    <w:rsid w:val="588319FF"/>
    <w:rsid w:val="58832C53"/>
    <w:rsid w:val="58832FB8"/>
    <w:rsid w:val="58836EE1"/>
    <w:rsid w:val="5883902B"/>
    <w:rsid w:val="5883B9B5"/>
    <w:rsid w:val="5883F70D"/>
    <w:rsid w:val="58841D8C"/>
    <w:rsid w:val="5884286E"/>
    <w:rsid w:val="5884311D"/>
    <w:rsid w:val="58844566"/>
    <w:rsid w:val="5884BC49"/>
    <w:rsid w:val="5884D964"/>
    <w:rsid w:val="5884DB75"/>
    <w:rsid w:val="5884EE5E"/>
    <w:rsid w:val="58851ED6"/>
    <w:rsid w:val="5885353A"/>
    <w:rsid w:val="58858D4C"/>
    <w:rsid w:val="5885C8DE"/>
    <w:rsid w:val="5885D7A6"/>
    <w:rsid w:val="5885E517"/>
    <w:rsid w:val="5885FA19"/>
    <w:rsid w:val="5885FF4A"/>
    <w:rsid w:val="58860BA3"/>
    <w:rsid w:val="588611C4"/>
    <w:rsid w:val="58861C63"/>
    <w:rsid w:val="58865886"/>
    <w:rsid w:val="5886C4B2"/>
    <w:rsid w:val="588721AC"/>
    <w:rsid w:val="588782BC"/>
    <w:rsid w:val="58879230"/>
    <w:rsid w:val="58879AB5"/>
    <w:rsid w:val="5887EAA6"/>
    <w:rsid w:val="5887F895"/>
    <w:rsid w:val="58880850"/>
    <w:rsid w:val="58880DA3"/>
    <w:rsid w:val="588856D3"/>
    <w:rsid w:val="58885CEF"/>
    <w:rsid w:val="5888A72F"/>
    <w:rsid w:val="5888BE47"/>
    <w:rsid w:val="5888C501"/>
    <w:rsid w:val="5888FF1B"/>
    <w:rsid w:val="588927DB"/>
    <w:rsid w:val="58893424"/>
    <w:rsid w:val="588944C8"/>
    <w:rsid w:val="588952CA"/>
    <w:rsid w:val="58896174"/>
    <w:rsid w:val="588974BA"/>
    <w:rsid w:val="588987AD"/>
    <w:rsid w:val="58899C33"/>
    <w:rsid w:val="5889C449"/>
    <w:rsid w:val="5889CAAF"/>
    <w:rsid w:val="5889CB15"/>
    <w:rsid w:val="588A4AAD"/>
    <w:rsid w:val="588A6A6B"/>
    <w:rsid w:val="588A890B"/>
    <w:rsid w:val="588A89BE"/>
    <w:rsid w:val="588A9C7C"/>
    <w:rsid w:val="588AC8EB"/>
    <w:rsid w:val="588AE8B9"/>
    <w:rsid w:val="588AFC58"/>
    <w:rsid w:val="588B5E3C"/>
    <w:rsid w:val="588B8890"/>
    <w:rsid w:val="588BCFA6"/>
    <w:rsid w:val="588BD5C8"/>
    <w:rsid w:val="588BF5E2"/>
    <w:rsid w:val="588BF6A7"/>
    <w:rsid w:val="588C4378"/>
    <w:rsid w:val="588C4F16"/>
    <w:rsid w:val="588C5AB9"/>
    <w:rsid w:val="588C728B"/>
    <w:rsid w:val="588CB720"/>
    <w:rsid w:val="588CD266"/>
    <w:rsid w:val="588CE155"/>
    <w:rsid w:val="588CE6A6"/>
    <w:rsid w:val="588CE751"/>
    <w:rsid w:val="588CFA4F"/>
    <w:rsid w:val="588CFB6A"/>
    <w:rsid w:val="588DA88D"/>
    <w:rsid w:val="588DE0E3"/>
    <w:rsid w:val="588DE8A2"/>
    <w:rsid w:val="588DF4D8"/>
    <w:rsid w:val="588E0E9A"/>
    <w:rsid w:val="588E2241"/>
    <w:rsid w:val="588E24CB"/>
    <w:rsid w:val="588E3D9C"/>
    <w:rsid w:val="588E5AD9"/>
    <w:rsid w:val="588E98B6"/>
    <w:rsid w:val="588EBF4A"/>
    <w:rsid w:val="588ECF8E"/>
    <w:rsid w:val="588EDAD4"/>
    <w:rsid w:val="588EF418"/>
    <w:rsid w:val="588EF70E"/>
    <w:rsid w:val="588F2B53"/>
    <w:rsid w:val="588F320E"/>
    <w:rsid w:val="588F3F7B"/>
    <w:rsid w:val="588F5A1D"/>
    <w:rsid w:val="588F78DC"/>
    <w:rsid w:val="588FDC5C"/>
    <w:rsid w:val="588FF109"/>
    <w:rsid w:val="58900BED"/>
    <w:rsid w:val="58900D5E"/>
    <w:rsid w:val="58902892"/>
    <w:rsid w:val="58904396"/>
    <w:rsid w:val="5890979D"/>
    <w:rsid w:val="5890F8A5"/>
    <w:rsid w:val="5891225E"/>
    <w:rsid w:val="58916060"/>
    <w:rsid w:val="5891854B"/>
    <w:rsid w:val="5891947F"/>
    <w:rsid w:val="5891D2B6"/>
    <w:rsid w:val="5891DAB0"/>
    <w:rsid w:val="5891E2C9"/>
    <w:rsid w:val="5891E3E7"/>
    <w:rsid w:val="5891E844"/>
    <w:rsid w:val="5891F022"/>
    <w:rsid w:val="58926F8F"/>
    <w:rsid w:val="58927FF5"/>
    <w:rsid w:val="589280E4"/>
    <w:rsid w:val="5892BC37"/>
    <w:rsid w:val="589380F8"/>
    <w:rsid w:val="589467B4"/>
    <w:rsid w:val="589483D3"/>
    <w:rsid w:val="58948485"/>
    <w:rsid w:val="58949C49"/>
    <w:rsid w:val="5894A9CD"/>
    <w:rsid w:val="5894CA35"/>
    <w:rsid w:val="58951200"/>
    <w:rsid w:val="58952771"/>
    <w:rsid w:val="5896233A"/>
    <w:rsid w:val="58962501"/>
    <w:rsid w:val="58962707"/>
    <w:rsid w:val="589635B7"/>
    <w:rsid w:val="5896493C"/>
    <w:rsid w:val="589696E8"/>
    <w:rsid w:val="5896E0A5"/>
    <w:rsid w:val="58976C11"/>
    <w:rsid w:val="5897A4B0"/>
    <w:rsid w:val="5897C5C1"/>
    <w:rsid w:val="5897CC8F"/>
    <w:rsid w:val="5897FB62"/>
    <w:rsid w:val="589803DC"/>
    <w:rsid w:val="589814C0"/>
    <w:rsid w:val="58985CAA"/>
    <w:rsid w:val="589891AF"/>
    <w:rsid w:val="589918C2"/>
    <w:rsid w:val="58996F09"/>
    <w:rsid w:val="58997E8F"/>
    <w:rsid w:val="5899F0B6"/>
    <w:rsid w:val="589A5BC9"/>
    <w:rsid w:val="589A82FF"/>
    <w:rsid w:val="589AD465"/>
    <w:rsid w:val="589ADD2D"/>
    <w:rsid w:val="589AE8C9"/>
    <w:rsid w:val="589B3959"/>
    <w:rsid w:val="589B439E"/>
    <w:rsid w:val="589B536E"/>
    <w:rsid w:val="589B6BFB"/>
    <w:rsid w:val="589C0251"/>
    <w:rsid w:val="589C3174"/>
    <w:rsid w:val="589C620E"/>
    <w:rsid w:val="589CA0A4"/>
    <w:rsid w:val="589CB0E2"/>
    <w:rsid w:val="589CB40A"/>
    <w:rsid w:val="589DC354"/>
    <w:rsid w:val="589E3E4F"/>
    <w:rsid w:val="589E4BAD"/>
    <w:rsid w:val="589E7544"/>
    <w:rsid w:val="589E75D8"/>
    <w:rsid w:val="589EC742"/>
    <w:rsid w:val="589EEC00"/>
    <w:rsid w:val="589F2350"/>
    <w:rsid w:val="589F390A"/>
    <w:rsid w:val="589F469C"/>
    <w:rsid w:val="589FAE7C"/>
    <w:rsid w:val="589FD11C"/>
    <w:rsid w:val="589FE2BB"/>
    <w:rsid w:val="589FF765"/>
    <w:rsid w:val="58A01B32"/>
    <w:rsid w:val="58A02DA3"/>
    <w:rsid w:val="58A0B92F"/>
    <w:rsid w:val="58A0C70A"/>
    <w:rsid w:val="58A0D47F"/>
    <w:rsid w:val="58A0E3CD"/>
    <w:rsid w:val="58A125EF"/>
    <w:rsid w:val="58A12BCF"/>
    <w:rsid w:val="58A14428"/>
    <w:rsid w:val="58A1721E"/>
    <w:rsid w:val="58A19A8B"/>
    <w:rsid w:val="58A1AFC0"/>
    <w:rsid w:val="58A1D67A"/>
    <w:rsid w:val="58A1DBE2"/>
    <w:rsid w:val="58A25137"/>
    <w:rsid w:val="58A2747A"/>
    <w:rsid w:val="58A27BA2"/>
    <w:rsid w:val="58A2AFEE"/>
    <w:rsid w:val="58A2E261"/>
    <w:rsid w:val="58A2F855"/>
    <w:rsid w:val="58A31DB0"/>
    <w:rsid w:val="58A3A345"/>
    <w:rsid w:val="58A3CC49"/>
    <w:rsid w:val="58A3CF1C"/>
    <w:rsid w:val="58A3F9A9"/>
    <w:rsid w:val="58A3FEB6"/>
    <w:rsid w:val="58A42DA2"/>
    <w:rsid w:val="58A46A73"/>
    <w:rsid w:val="58A46BFE"/>
    <w:rsid w:val="58A484AC"/>
    <w:rsid w:val="58A4A659"/>
    <w:rsid w:val="58A4B92B"/>
    <w:rsid w:val="58A4C85A"/>
    <w:rsid w:val="58A4FC01"/>
    <w:rsid w:val="58A5350C"/>
    <w:rsid w:val="58A53A28"/>
    <w:rsid w:val="58A54050"/>
    <w:rsid w:val="58A57AF4"/>
    <w:rsid w:val="58A59532"/>
    <w:rsid w:val="58A5D387"/>
    <w:rsid w:val="58A5D871"/>
    <w:rsid w:val="58A5EF5A"/>
    <w:rsid w:val="58A5F63E"/>
    <w:rsid w:val="58A628A9"/>
    <w:rsid w:val="58A6294F"/>
    <w:rsid w:val="58A65135"/>
    <w:rsid w:val="58A66D7F"/>
    <w:rsid w:val="58A6727E"/>
    <w:rsid w:val="58A67594"/>
    <w:rsid w:val="58A68313"/>
    <w:rsid w:val="58A6A90E"/>
    <w:rsid w:val="58A6C0C8"/>
    <w:rsid w:val="58A75AAB"/>
    <w:rsid w:val="58A786F3"/>
    <w:rsid w:val="58A7BB4A"/>
    <w:rsid w:val="58A7D35F"/>
    <w:rsid w:val="58A7FFD9"/>
    <w:rsid w:val="58A8093D"/>
    <w:rsid w:val="58A82170"/>
    <w:rsid w:val="58A828F6"/>
    <w:rsid w:val="58A82925"/>
    <w:rsid w:val="58A84872"/>
    <w:rsid w:val="58A87D51"/>
    <w:rsid w:val="58A88622"/>
    <w:rsid w:val="58A8AF80"/>
    <w:rsid w:val="58A8C585"/>
    <w:rsid w:val="58A90713"/>
    <w:rsid w:val="58A92D02"/>
    <w:rsid w:val="58A95ABC"/>
    <w:rsid w:val="58A97386"/>
    <w:rsid w:val="58A9C868"/>
    <w:rsid w:val="58AA12C2"/>
    <w:rsid w:val="58AA1995"/>
    <w:rsid w:val="58AA45A9"/>
    <w:rsid w:val="58AA54DC"/>
    <w:rsid w:val="58AAED0E"/>
    <w:rsid w:val="58AB034F"/>
    <w:rsid w:val="58AB0856"/>
    <w:rsid w:val="58AB9833"/>
    <w:rsid w:val="58ABB0DD"/>
    <w:rsid w:val="58ABCC2A"/>
    <w:rsid w:val="58AC0173"/>
    <w:rsid w:val="58AC5C11"/>
    <w:rsid w:val="58AC9078"/>
    <w:rsid w:val="58AC908A"/>
    <w:rsid w:val="58AD1553"/>
    <w:rsid w:val="58ADA398"/>
    <w:rsid w:val="58ADAEC3"/>
    <w:rsid w:val="58ADBB8C"/>
    <w:rsid w:val="58ADCCB3"/>
    <w:rsid w:val="58ADD4C7"/>
    <w:rsid w:val="58ADE524"/>
    <w:rsid w:val="58ADEA1D"/>
    <w:rsid w:val="58AE1836"/>
    <w:rsid w:val="58AECF53"/>
    <w:rsid w:val="58AF4733"/>
    <w:rsid w:val="58AF7E48"/>
    <w:rsid w:val="58AF8D26"/>
    <w:rsid w:val="58AF9336"/>
    <w:rsid w:val="58AFB29F"/>
    <w:rsid w:val="58AFB8DE"/>
    <w:rsid w:val="58AFBD57"/>
    <w:rsid w:val="58AFC41C"/>
    <w:rsid w:val="58AFD4EC"/>
    <w:rsid w:val="58AFF64E"/>
    <w:rsid w:val="58B0025D"/>
    <w:rsid w:val="58B047B5"/>
    <w:rsid w:val="58B04F11"/>
    <w:rsid w:val="58B0641F"/>
    <w:rsid w:val="58B099A7"/>
    <w:rsid w:val="58B09BA6"/>
    <w:rsid w:val="58B0B3C9"/>
    <w:rsid w:val="58B0C447"/>
    <w:rsid w:val="58B0DC59"/>
    <w:rsid w:val="58B0F3D3"/>
    <w:rsid w:val="58B1042C"/>
    <w:rsid w:val="58B19490"/>
    <w:rsid w:val="58B1B58B"/>
    <w:rsid w:val="58B1C28E"/>
    <w:rsid w:val="58B248D5"/>
    <w:rsid w:val="58B25F04"/>
    <w:rsid w:val="58B262A3"/>
    <w:rsid w:val="58B264EE"/>
    <w:rsid w:val="58B28D3F"/>
    <w:rsid w:val="58B2FCF5"/>
    <w:rsid w:val="58B3311D"/>
    <w:rsid w:val="58B34AD7"/>
    <w:rsid w:val="58B35824"/>
    <w:rsid w:val="58B3749A"/>
    <w:rsid w:val="58B3A102"/>
    <w:rsid w:val="58B3DA08"/>
    <w:rsid w:val="58B4197A"/>
    <w:rsid w:val="58B42998"/>
    <w:rsid w:val="58B43C5D"/>
    <w:rsid w:val="58B444E7"/>
    <w:rsid w:val="58B453DD"/>
    <w:rsid w:val="58B4BCB5"/>
    <w:rsid w:val="58B4D580"/>
    <w:rsid w:val="58B52F6A"/>
    <w:rsid w:val="58B5400E"/>
    <w:rsid w:val="58B559AA"/>
    <w:rsid w:val="58B56409"/>
    <w:rsid w:val="58B5642E"/>
    <w:rsid w:val="58B59073"/>
    <w:rsid w:val="58B59311"/>
    <w:rsid w:val="58B5BA53"/>
    <w:rsid w:val="58B5E83D"/>
    <w:rsid w:val="58B5F1E6"/>
    <w:rsid w:val="58B5F3DC"/>
    <w:rsid w:val="58B5FDFB"/>
    <w:rsid w:val="58B61B24"/>
    <w:rsid w:val="58B64F33"/>
    <w:rsid w:val="58B65091"/>
    <w:rsid w:val="58B666FD"/>
    <w:rsid w:val="58B68902"/>
    <w:rsid w:val="58B6CE0C"/>
    <w:rsid w:val="58B6E584"/>
    <w:rsid w:val="58B6F80A"/>
    <w:rsid w:val="58B703D8"/>
    <w:rsid w:val="58B70D80"/>
    <w:rsid w:val="58B71F4A"/>
    <w:rsid w:val="58B7322A"/>
    <w:rsid w:val="58B7AF49"/>
    <w:rsid w:val="58B7B966"/>
    <w:rsid w:val="58B7D0B9"/>
    <w:rsid w:val="58B82F4E"/>
    <w:rsid w:val="58B8397D"/>
    <w:rsid w:val="58B8AC55"/>
    <w:rsid w:val="58B94567"/>
    <w:rsid w:val="58B96DFE"/>
    <w:rsid w:val="58B9A01E"/>
    <w:rsid w:val="58B9E3CC"/>
    <w:rsid w:val="58BA12A9"/>
    <w:rsid w:val="58BA3023"/>
    <w:rsid w:val="58BA6B46"/>
    <w:rsid w:val="58BAAF4B"/>
    <w:rsid w:val="58BAEC4B"/>
    <w:rsid w:val="58BB17E2"/>
    <w:rsid w:val="58BB3E6B"/>
    <w:rsid w:val="58BB476D"/>
    <w:rsid w:val="58BB4A57"/>
    <w:rsid w:val="58BB5389"/>
    <w:rsid w:val="58BB5486"/>
    <w:rsid w:val="58BB6CEC"/>
    <w:rsid w:val="58BBAA68"/>
    <w:rsid w:val="58BBCB24"/>
    <w:rsid w:val="58BC0C00"/>
    <w:rsid w:val="58BC1033"/>
    <w:rsid w:val="58BC2DE3"/>
    <w:rsid w:val="58BC79C0"/>
    <w:rsid w:val="58BCA48F"/>
    <w:rsid w:val="58BCD38F"/>
    <w:rsid w:val="58BCF3E5"/>
    <w:rsid w:val="58BD3459"/>
    <w:rsid w:val="58BD45AB"/>
    <w:rsid w:val="58BD4603"/>
    <w:rsid w:val="58BD7014"/>
    <w:rsid w:val="58BD83AC"/>
    <w:rsid w:val="58BDB6FF"/>
    <w:rsid w:val="58BDE58F"/>
    <w:rsid w:val="58BDE76A"/>
    <w:rsid w:val="58BDFD16"/>
    <w:rsid w:val="58BE4259"/>
    <w:rsid w:val="58BE802B"/>
    <w:rsid w:val="58BE9B1B"/>
    <w:rsid w:val="58BED510"/>
    <w:rsid w:val="58BF0DE9"/>
    <w:rsid w:val="58BF5D73"/>
    <w:rsid w:val="58BF9AE8"/>
    <w:rsid w:val="58BFA925"/>
    <w:rsid w:val="58BFB929"/>
    <w:rsid w:val="58C00FF6"/>
    <w:rsid w:val="58C01E7C"/>
    <w:rsid w:val="58C02420"/>
    <w:rsid w:val="58C0612B"/>
    <w:rsid w:val="58C065AD"/>
    <w:rsid w:val="58C081D7"/>
    <w:rsid w:val="58C0DE7A"/>
    <w:rsid w:val="58C1097C"/>
    <w:rsid w:val="58C12AC8"/>
    <w:rsid w:val="58C1748A"/>
    <w:rsid w:val="58C1E31B"/>
    <w:rsid w:val="58C1E9E9"/>
    <w:rsid w:val="58C1F470"/>
    <w:rsid w:val="58C1FD19"/>
    <w:rsid w:val="58C20724"/>
    <w:rsid w:val="58C28712"/>
    <w:rsid w:val="58C2EBC1"/>
    <w:rsid w:val="58C2EC1C"/>
    <w:rsid w:val="58C32075"/>
    <w:rsid w:val="58C3276D"/>
    <w:rsid w:val="58C35C71"/>
    <w:rsid w:val="58C3A4FE"/>
    <w:rsid w:val="58C3FEC2"/>
    <w:rsid w:val="58C413C6"/>
    <w:rsid w:val="58C451EB"/>
    <w:rsid w:val="58C46139"/>
    <w:rsid w:val="58C4EA59"/>
    <w:rsid w:val="58C50FB9"/>
    <w:rsid w:val="58C5385B"/>
    <w:rsid w:val="58C53EDC"/>
    <w:rsid w:val="58C54354"/>
    <w:rsid w:val="58C5599D"/>
    <w:rsid w:val="58C5678C"/>
    <w:rsid w:val="58C58035"/>
    <w:rsid w:val="58C5B76F"/>
    <w:rsid w:val="58C5C19A"/>
    <w:rsid w:val="58C5F43F"/>
    <w:rsid w:val="58C60CDE"/>
    <w:rsid w:val="58C65EFC"/>
    <w:rsid w:val="58C67624"/>
    <w:rsid w:val="58C68D79"/>
    <w:rsid w:val="58C6CA83"/>
    <w:rsid w:val="58C7531F"/>
    <w:rsid w:val="58C78F1C"/>
    <w:rsid w:val="58C7A697"/>
    <w:rsid w:val="58C7AB96"/>
    <w:rsid w:val="58C7B557"/>
    <w:rsid w:val="58C7BA3D"/>
    <w:rsid w:val="58C7D651"/>
    <w:rsid w:val="58C7FE4C"/>
    <w:rsid w:val="58C81593"/>
    <w:rsid w:val="58C8211F"/>
    <w:rsid w:val="58C8256F"/>
    <w:rsid w:val="58C8258A"/>
    <w:rsid w:val="58C86658"/>
    <w:rsid w:val="58C86C6F"/>
    <w:rsid w:val="58C88B9C"/>
    <w:rsid w:val="58C8FEDC"/>
    <w:rsid w:val="58C92F0C"/>
    <w:rsid w:val="58C9303B"/>
    <w:rsid w:val="58C972CF"/>
    <w:rsid w:val="58C99511"/>
    <w:rsid w:val="58C9AC8F"/>
    <w:rsid w:val="58CA051D"/>
    <w:rsid w:val="58CA087E"/>
    <w:rsid w:val="58CA0B8F"/>
    <w:rsid w:val="58CA114D"/>
    <w:rsid w:val="58CAAAF0"/>
    <w:rsid w:val="58CABAE9"/>
    <w:rsid w:val="58CABE35"/>
    <w:rsid w:val="58CACC0D"/>
    <w:rsid w:val="58CB4E15"/>
    <w:rsid w:val="58CB5BFA"/>
    <w:rsid w:val="58CBA323"/>
    <w:rsid w:val="58CBC3F8"/>
    <w:rsid w:val="58CBE9A9"/>
    <w:rsid w:val="58CC22B1"/>
    <w:rsid w:val="58CC2353"/>
    <w:rsid w:val="58CC334C"/>
    <w:rsid w:val="58CC3554"/>
    <w:rsid w:val="58CC3E98"/>
    <w:rsid w:val="58CC48A8"/>
    <w:rsid w:val="58CC7BF7"/>
    <w:rsid w:val="58CCBD03"/>
    <w:rsid w:val="58CCBF73"/>
    <w:rsid w:val="58CCC3A5"/>
    <w:rsid w:val="58CCDAB8"/>
    <w:rsid w:val="58CCEA4E"/>
    <w:rsid w:val="58CD172D"/>
    <w:rsid w:val="58CD2B15"/>
    <w:rsid w:val="58CD2D00"/>
    <w:rsid w:val="58CD3625"/>
    <w:rsid w:val="58CD3711"/>
    <w:rsid w:val="58CD4213"/>
    <w:rsid w:val="58CD7B52"/>
    <w:rsid w:val="58CDB40A"/>
    <w:rsid w:val="58CDCE25"/>
    <w:rsid w:val="58CDE17C"/>
    <w:rsid w:val="58CDF315"/>
    <w:rsid w:val="58CDFCF7"/>
    <w:rsid w:val="58CE0E2C"/>
    <w:rsid w:val="58CE0F4E"/>
    <w:rsid w:val="58CE2708"/>
    <w:rsid w:val="58CE293F"/>
    <w:rsid w:val="58CE4C76"/>
    <w:rsid w:val="58CE7176"/>
    <w:rsid w:val="58CEAC91"/>
    <w:rsid w:val="58CEF872"/>
    <w:rsid w:val="58CF007F"/>
    <w:rsid w:val="58CF4EA2"/>
    <w:rsid w:val="58CF5B60"/>
    <w:rsid w:val="58CF9E3D"/>
    <w:rsid w:val="58CFB826"/>
    <w:rsid w:val="58CFEA1F"/>
    <w:rsid w:val="58D01D29"/>
    <w:rsid w:val="58D06A7B"/>
    <w:rsid w:val="58D08B25"/>
    <w:rsid w:val="58D091FC"/>
    <w:rsid w:val="58D13917"/>
    <w:rsid w:val="58D15D9B"/>
    <w:rsid w:val="58D19104"/>
    <w:rsid w:val="58D1E955"/>
    <w:rsid w:val="58D1F762"/>
    <w:rsid w:val="58D1FC68"/>
    <w:rsid w:val="58D20166"/>
    <w:rsid w:val="58D20AC6"/>
    <w:rsid w:val="58D211AF"/>
    <w:rsid w:val="58D21E0C"/>
    <w:rsid w:val="58D25316"/>
    <w:rsid w:val="58D25ACD"/>
    <w:rsid w:val="58D25E4A"/>
    <w:rsid w:val="58D2789D"/>
    <w:rsid w:val="58D27FC4"/>
    <w:rsid w:val="58D292A2"/>
    <w:rsid w:val="58D29DBE"/>
    <w:rsid w:val="58D2A7DF"/>
    <w:rsid w:val="58D2E5B6"/>
    <w:rsid w:val="58D33435"/>
    <w:rsid w:val="58D33B28"/>
    <w:rsid w:val="58D36064"/>
    <w:rsid w:val="58D36DD4"/>
    <w:rsid w:val="58D37669"/>
    <w:rsid w:val="58D3B0EA"/>
    <w:rsid w:val="58D41052"/>
    <w:rsid w:val="58D41D58"/>
    <w:rsid w:val="58D4402B"/>
    <w:rsid w:val="58D475E5"/>
    <w:rsid w:val="58D4885C"/>
    <w:rsid w:val="58D49E96"/>
    <w:rsid w:val="58D4F7D9"/>
    <w:rsid w:val="58D56650"/>
    <w:rsid w:val="58D58E83"/>
    <w:rsid w:val="58D5AAA4"/>
    <w:rsid w:val="58D5C648"/>
    <w:rsid w:val="58D5F1E2"/>
    <w:rsid w:val="58D61933"/>
    <w:rsid w:val="58D623DF"/>
    <w:rsid w:val="58D6292F"/>
    <w:rsid w:val="58D66176"/>
    <w:rsid w:val="58D67006"/>
    <w:rsid w:val="58D6B97A"/>
    <w:rsid w:val="58D6F0D8"/>
    <w:rsid w:val="58D6FA61"/>
    <w:rsid w:val="58D75543"/>
    <w:rsid w:val="58D76F8C"/>
    <w:rsid w:val="58D7713A"/>
    <w:rsid w:val="58D77735"/>
    <w:rsid w:val="58D79C9E"/>
    <w:rsid w:val="58D79F59"/>
    <w:rsid w:val="58D7AB27"/>
    <w:rsid w:val="58D7CD51"/>
    <w:rsid w:val="58D83BCB"/>
    <w:rsid w:val="58D84AC4"/>
    <w:rsid w:val="58D85549"/>
    <w:rsid w:val="58D87319"/>
    <w:rsid w:val="58D88FE5"/>
    <w:rsid w:val="58D893D4"/>
    <w:rsid w:val="58D8B78F"/>
    <w:rsid w:val="58D8D658"/>
    <w:rsid w:val="58D8EA66"/>
    <w:rsid w:val="58D90B72"/>
    <w:rsid w:val="58D92DFB"/>
    <w:rsid w:val="58D94519"/>
    <w:rsid w:val="58D94A03"/>
    <w:rsid w:val="58D94FBC"/>
    <w:rsid w:val="58D9557C"/>
    <w:rsid w:val="58D95C31"/>
    <w:rsid w:val="58D982B9"/>
    <w:rsid w:val="58D9AD24"/>
    <w:rsid w:val="58D9B41A"/>
    <w:rsid w:val="58D9C012"/>
    <w:rsid w:val="58DA0C76"/>
    <w:rsid w:val="58DA1FA4"/>
    <w:rsid w:val="58DA24E6"/>
    <w:rsid w:val="58DA3067"/>
    <w:rsid w:val="58DA7CFE"/>
    <w:rsid w:val="58DA82EA"/>
    <w:rsid w:val="58DAB0EC"/>
    <w:rsid w:val="58DAD0C1"/>
    <w:rsid w:val="58DAF7D7"/>
    <w:rsid w:val="58DB2326"/>
    <w:rsid w:val="58DB3661"/>
    <w:rsid w:val="58DB4E0F"/>
    <w:rsid w:val="58DB8C36"/>
    <w:rsid w:val="58DB8EB3"/>
    <w:rsid w:val="58DBCA10"/>
    <w:rsid w:val="58DBF883"/>
    <w:rsid w:val="58DC0A56"/>
    <w:rsid w:val="58DC35EE"/>
    <w:rsid w:val="58DC41AA"/>
    <w:rsid w:val="58DC4948"/>
    <w:rsid w:val="58DC57B9"/>
    <w:rsid w:val="58DC586A"/>
    <w:rsid w:val="58DC70FE"/>
    <w:rsid w:val="58DC8E88"/>
    <w:rsid w:val="58DC93D9"/>
    <w:rsid w:val="58DCA118"/>
    <w:rsid w:val="58DCA5A2"/>
    <w:rsid w:val="58DCDEFC"/>
    <w:rsid w:val="58DD1137"/>
    <w:rsid w:val="58DD2778"/>
    <w:rsid w:val="58DD3374"/>
    <w:rsid w:val="58DD6A86"/>
    <w:rsid w:val="58DD7F85"/>
    <w:rsid w:val="58DDE946"/>
    <w:rsid w:val="58DE0F18"/>
    <w:rsid w:val="58DEB3CB"/>
    <w:rsid w:val="58DEBAFB"/>
    <w:rsid w:val="58DEE403"/>
    <w:rsid w:val="58DEE4A2"/>
    <w:rsid w:val="58DEF4D5"/>
    <w:rsid w:val="58DF1BDE"/>
    <w:rsid w:val="58DF3A2B"/>
    <w:rsid w:val="58DF7548"/>
    <w:rsid w:val="58DF9F4F"/>
    <w:rsid w:val="58DFA092"/>
    <w:rsid w:val="58DFAFAD"/>
    <w:rsid w:val="58DFC02B"/>
    <w:rsid w:val="58DFC76E"/>
    <w:rsid w:val="58DFD2F0"/>
    <w:rsid w:val="58DFFE13"/>
    <w:rsid w:val="58E00B90"/>
    <w:rsid w:val="58E012DB"/>
    <w:rsid w:val="58E01767"/>
    <w:rsid w:val="58E02D1F"/>
    <w:rsid w:val="58E03A08"/>
    <w:rsid w:val="58E0688A"/>
    <w:rsid w:val="58E07952"/>
    <w:rsid w:val="58E08FE1"/>
    <w:rsid w:val="58E0A8D1"/>
    <w:rsid w:val="58E0A976"/>
    <w:rsid w:val="58E0BAE3"/>
    <w:rsid w:val="58E10F36"/>
    <w:rsid w:val="58E16D8D"/>
    <w:rsid w:val="58E1963B"/>
    <w:rsid w:val="58E19A12"/>
    <w:rsid w:val="58E1A02B"/>
    <w:rsid w:val="58E1A9C0"/>
    <w:rsid w:val="58E1FA8A"/>
    <w:rsid w:val="58E20D74"/>
    <w:rsid w:val="58E2405C"/>
    <w:rsid w:val="58E2545B"/>
    <w:rsid w:val="58E25E43"/>
    <w:rsid w:val="58E26F98"/>
    <w:rsid w:val="58E2856F"/>
    <w:rsid w:val="58E29E44"/>
    <w:rsid w:val="58E2DA5A"/>
    <w:rsid w:val="58E301BB"/>
    <w:rsid w:val="58E31376"/>
    <w:rsid w:val="58E345B4"/>
    <w:rsid w:val="58E3D4AF"/>
    <w:rsid w:val="58E3F2D9"/>
    <w:rsid w:val="58E3F559"/>
    <w:rsid w:val="58E4034B"/>
    <w:rsid w:val="58E407BC"/>
    <w:rsid w:val="58E42EF6"/>
    <w:rsid w:val="58E49D55"/>
    <w:rsid w:val="58E4A276"/>
    <w:rsid w:val="58E4CC73"/>
    <w:rsid w:val="58E4F9C0"/>
    <w:rsid w:val="58E4FAEC"/>
    <w:rsid w:val="58E526C0"/>
    <w:rsid w:val="58E5502D"/>
    <w:rsid w:val="58E590DA"/>
    <w:rsid w:val="58E5BD93"/>
    <w:rsid w:val="58E5E499"/>
    <w:rsid w:val="58E5EE5B"/>
    <w:rsid w:val="58E601C8"/>
    <w:rsid w:val="58E617EE"/>
    <w:rsid w:val="58E6280F"/>
    <w:rsid w:val="58E6573F"/>
    <w:rsid w:val="58E67980"/>
    <w:rsid w:val="58E6BC71"/>
    <w:rsid w:val="58E73740"/>
    <w:rsid w:val="58E7BCBB"/>
    <w:rsid w:val="58E7BDF5"/>
    <w:rsid w:val="58E7BF42"/>
    <w:rsid w:val="58E82B7B"/>
    <w:rsid w:val="58E8592C"/>
    <w:rsid w:val="58E876AF"/>
    <w:rsid w:val="58E8872E"/>
    <w:rsid w:val="58E8A4EB"/>
    <w:rsid w:val="58E8B414"/>
    <w:rsid w:val="58E8CD86"/>
    <w:rsid w:val="58E8DD79"/>
    <w:rsid w:val="58E8FCA1"/>
    <w:rsid w:val="58E9096F"/>
    <w:rsid w:val="58E98492"/>
    <w:rsid w:val="58E9CC41"/>
    <w:rsid w:val="58E9D303"/>
    <w:rsid w:val="58E9D809"/>
    <w:rsid w:val="58E9EA11"/>
    <w:rsid w:val="58EA1F02"/>
    <w:rsid w:val="58EA1F05"/>
    <w:rsid w:val="58EA3DA9"/>
    <w:rsid w:val="58EA56AC"/>
    <w:rsid w:val="58EA6814"/>
    <w:rsid w:val="58EA8260"/>
    <w:rsid w:val="58EABF8B"/>
    <w:rsid w:val="58EADB34"/>
    <w:rsid w:val="58EAE35F"/>
    <w:rsid w:val="58EAECC7"/>
    <w:rsid w:val="58EB9115"/>
    <w:rsid w:val="58EBA4CB"/>
    <w:rsid w:val="58EBEF49"/>
    <w:rsid w:val="58EC1570"/>
    <w:rsid w:val="58EC2184"/>
    <w:rsid w:val="58EC4875"/>
    <w:rsid w:val="58EC8B0F"/>
    <w:rsid w:val="58ECB2C2"/>
    <w:rsid w:val="58ECFBCE"/>
    <w:rsid w:val="58ED10E7"/>
    <w:rsid w:val="58ED1A69"/>
    <w:rsid w:val="58ED1DFF"/>
    <w:rsid w:val="58ED331C"/>
    <w:rsid w:val="58ED50AB"/>
    <w:rsid w:val="58ED7BF8"/>
    <w:rsid w:val="58ED7F8E"/>
    <w:rsid w:val="58EE1F8F"/>
    <w:rsid w:val="58EE2FDD"/>
    <w:rsid w:val="58EE779E"/>
    <w:rsid w:val="58EE8EEA"/>
    <w:rsid w:val="58EE9DDF"/>
    <w:rsid w:val="58EEA6C3"/>
    <w:rsid w:val="58EEC975"/>
    <w:rsid w:val="58EF2E37"/>
    <w:rsid w:val="58EF5703"/>
    <w:rsid w:val="58EF5B80"/>
    <w:rsid w:val="58EF881A"/>
    <w:rsid w:val="58EF8851"/>
    <w:rsid w:val="58EFAEDC"/>
    <w:rsid w:val="58EFCF26"/>
    <w:rsid w:val="58EFF55C"/>
    <w:rsid w:val="58F0600C"/>
    <w:rsid w:val="58F0A092"/>
    <w:rsid w:val="58F0BAF8"/>
    <w:rsid w:val="58F0C733"/>
    <w:rsid w:val="58F0D5D2"/>
    <w:rsid w:val="58F0F5A5"/>
    <w:rsid w:val="58F10F80"/>
    <w:rsid w:val="58F15536"/>
    <w:rsid w:val="58F165AD"/>
    <w:rsid w:val="58F18E12"/>
    <w:rsid w:val="58F1FE43"/>
    <w:rsid w:val="58F20B82"/>
    <w:rsid w:val="58F22566"/>
    <w:rsid w:val="58F22A65"/>
    <w:rsid w:val="58F271F2"/>
    <w:rsid w:val="58F27DD2"/>
    <w:rsid w:val="58F2ACC8"/>
    <w:rsid w:val="58F2B1B0"/>
    <w:rsid w:val="58F2B335"/>
    <w:rsid w:val="58F2B64D"/>
    <w:rsid w:val="58F2B712"/>
    <w:rsid w:val="58F2BB5A"/>
    <w:rsid w:val="58F2D00B"/>
    <w:rsid w:val="58F2D644"/>
    <w:rsid w:val="58F2E171"/>
    <w:rsid w:val="58F2F565"/>
    <w:rsid w:val="58F303E1"/>
    <w:rsid w:val="58F35807"/>
    <w:rsid w:val="58F35F90"/>
    <w:rsid w:val="58F36240"/>
    <w:rsid w:val="58F377AD"/>
    <w:rsid w:val="58F396EE"/>
    <w:rsid w:val="58F39794"/>
    <w:rsid w:val="58F3A427"/>
    <w:rsid w:val="58F3B203"/>
    <w:rsid w:val="58F3E243"/>
    <w:rsid w:val="58F4273C"/>
    <w:rsid w:val="58F43833"/>
    <w:rsid w:val="58F4474B"/>
    <w:rsid w:val="58F45BD9"/>
    <w:rsid w:val="58F4B88C"/>
    <w:rsid w:val="58F4CCA4"/>
    <w:rsid w:val="58F4EB36"/>
    <w:rsid w:val="58F50D00"/>
    <w:rsid w:val="58F53B15"/>
    <w:rsid w:val="58F551D5"/>
    <w:rsid w:val="58F586D3"/>
    <w:rsid w:val="58F59C1E"/>
    <w:rsid w:val="58F5A201"/>
    <w:rsid w:val="58F5A207"/>
    <w:rsid w:val="58F5C78A"/>
    <w:rsid w:val="58F60706"/>
    <w:rsid w:val="58F61324"/>
    <w:rsid w:val="58F63F30"/>
    <w:rsid w:val="58F64AE0"/>
    <w:rsid w:val="58F67E65"/>
    <w:rsid w:val="58F6B23B"/>
    <w:rsid w:val="58F6CE56"/>
    <w:rsid w:val="58F6F201"/>
    <w:rsid w:val="58F6F927"/>
    <w:rsid w:val="58F726CE"/>
    <w:rsid w:val="58F72FC0"/>
    <w:rsid w:val="58F75785"/>
    <w:rsid w:val="58F7720E"/>
    <w:rsid w:val="58F786FC"/>
    <w:rsid w:val="58F78992"/>
    <w:rsid w:val="58F7C5FD"/>
    <w:rsid w:val="58F7CAE8"/>
    <w:rsid w:val="58F7F293"/>
    <w:rsid w:val="58F7F3B0"/>
    <w:rsid w:val="58F8552D"/>
    <w:rsid w:val="58F86709"/>
    <w:rsid w:val="58F89CD9"/>
    <w:rsid w:val="58F89E2D"/>
    <w:rsid w:val="58F8B2DA"/>
    <w:rsid w:val="58F8B6B8"/>
    <w:rsid w:val="58F96BF6"/>
    <w:rsid w:val="58F9A941"/>
    <w:rsid w:val="58F9AEF6"/>
    <w:rsid w:val="58F9FC2C"/>
    <w:rsid w:val="58FA0685"/>
    <w:rsid w:val="58FA7091"/>
    <w:rsid w:val="58FA91AC"/>
    <w:rsid w:val="58FAC466"/>
    <w:rsid w:val="58FAE5AE"/>
    <w:rsid w:val="58FAFEE0"/>
    <w:rsid w:val="58FB088B"/>
    <w:rsid w:val="58FB5FC4"/>
    <w:rsid w:val="58FB68D8"/>
    <w:rsid w:val="58FB9E64"/>
    <w:rsid w:val="58FBB968"/>
    <w:rsid w:val="58FBCA4C"/>
    <w:rsid w:val="58FBDA81"/>
    <w:rsid w:val="58FBF4CF"/>
    <w:rsid w:val="58FBFF19"/>
    <w:rsid w:val="58FC71B2"/>
    <w:rsid w:val="58FCEE3E"/>
    <w:rsid w:val="58FD1337"/>
    <w:rsid w:val="58FD62D8"/>
    <w:rsid w:val="58FD6E27"/>
    <w:rsid w:val="58FD8568"/>
    <w:rsid w:val="58FDE840"/>
    <w:rsid w:val="58FDFCDA"/>
    <w:rsid w:val="58FE4BE5"/>
    <w:rsid w:val="58FE64E1"/>
    <w:rsid w:val="58FED77F"/>
    <w:rsid w:val="58FEDE26"/>
    <w:rsid w:val="58FEE345"/>
    <w:rsid w:val="58FF0999"/>
    <w:rsid w:val="58FF2C9F"/>
    <w:rsid w:val="58FF6154"/>
    <w:rsid w:val="58FFAD54"/>
    <w:rsid w:val="58FFE7F0"/>
    <w:rsid w:val="58FFF8C1"/>
    <w:rsid w:val="5900354F"/>
    <w:rsid w:val="590042D8"/>
    <w:rsid w:val="59009ABC"/>
    <w:rsid w:val="5900BF65"/>
    <w:rsid w:val="5900F253"/>
    <w:rsid w:val="59011D3E"/>
    <w:rsid w:val="59012609"/>
    <w:rsid w:val="59014BC8"/>
    <w:rsid w:val="59016F55"/>
    <w:rsid w:val="5901CC2B"/>
    <w:rsid w:val="5901FEBE"/>
    <w:rsid w:val="590225FB"/>
    <w:rsid w:val="59024483"/>
    <w:rsid w:val="59026797"/>
    <w:rsid w:val="59026AC7"/>
    <w:rsid w:val="5902FF57"/>
    <w:rsid w:val="59034DB0"/>
    <w:rsid w:val="59035446"/>
    <w:rsid w:val="59039606"/>
    <w:rsid w:val="59039770"/>
    <w:rsid w:val="590409C7"/>
    <w:rsid w:val="590428DB"/>
    <w:rsid w:val="59043691"/>
    <w:rsid w:val="590468B2"/>
    <w:rsid w:val="5904A07C"/>
    <w:rsid w:val="5904EFCF"/>
    <w:rsid w:val="590514F1"/>
    <w:rsid w:val="590558AF"/>
    <w:rsid w:val="5905624D"/>
    <w:rsid w:val="5905A47E"/>
    <w:rsid w:val="5905B07C"/>
    <w:rsid w:val="5905C4AA"/>
    <w:rsid w:val="5905C87F"/>
    <w:rsid w:val="59063701"/>
    <w:rsid w:val="59064022"/>
    <w:rsid w:val="5906444E"/>
    <w:rsid w:val="5906499C"/>
    <w:rsid w:val="59065078"/>
    <w:rsid w:val="59070E35"/>
    <w:rsid w:val="59070FFD"/>
    <w:rsid w:val="5907413E"/>
    <w:rsid w:val="590768E3"/>
    <w:rsid w:val="59077B76"/>
    <w:rsid w:val="5907D58B"/>
    <w:rsid w:val="59080FFA"/>
    <w:rsid w:val="5908154D"/>
    <w:rsid w:val="590819B4"/>
    <w:rsid w:val="590829B9"/>
    <w:rsid w:val="590836F8"/>
    <w:rsid w:val="5908429A"/>
    <w:rsid w:val="59084B98"/>
    <w:rsid w:val="59089D3E"/>
    <w:rsid w:val="5908A082"/>
    <w:rsid w:val="5908DBEB"/>
    <w:rsid w:val="590953DD"/>
    <w:rsid w:val="59096400"/>
    <w:rsid w:val="5909AC2F"/>
    <w:rsid w:val="590A0FA4"/>
    <w:rsid w:val="590A7148"/>
    <w:rsid w:val="590A851F"/>
    <w:rsid w:val="590AB00E"/>
    <w:rsid w:val="590AB16B"/>
    <w:rsid w:val="590AEB70"/>
    <w:rsid w:val="590AED9F"/>
    <w:rsid w:val="590B35D8"/>
    <w:rsid w:val="590B5D2E"/>
    <w:rsid w:val="590B6AFD"/>
    <w:rsid w:val="590BA465"/>
    <w:rsid w:val="590BB87A"/>
    <w:rsid w:val="590BC038"/>
    <w:rsid w:val="590C1986"/>
    <w:rsid w:val="590C4462"/>
    <w:rsid w:val="590C7FEC"/>
    <w:rsid w:val="590CE63F"/>
    <w:rsid w:val="590D29CA"/>
    <w:rsid w:val="590D47B8"/>
    <w:rsid w:val="590D7286"/>
    <w:rsid w:val="590DABA2"/>
    <w:rsid w:val="590DB445"/>
    <w:rsid w:val="590DBA33"/>
    <w:rsid w:val="590DCEFF"/>
    <w:rsid w:val="590DD522"/>
    <w:rsid w:val="590DECDB"/>
    <w:rsid w:val="590DFDCE"/>
    <w:rsid w:val="590E5940"/>
    <w:rsid w:val="590E6B41"/>
    <w:rsid w:val="590E98B8"/>
    <w:rsid w:val="590EAFA7"/>
    <w:rsid w:val="590EC4F2"/>
    <w:rsid w:val="590EEFE4"/>
    <w:rsid w:val="590EFA7A"/>
    <w:rsid w:val="590EFCF0"/>
    <w:rsid w:val="590F152C"/>
    <w:rsid w:val="590F5035"/>
    <w:rsid w:val="590F8E6B"/>
    <w:rsid w:val="590F97DC"/>
    <w:rsid w:val="590FAAE5"/>
    <w:rsid w:val="590FCBC4"/>
    <w:rsid w:val="591051E9"/>
    <w:rsid w:val="59108584"/>
    <w:rsid w:val="59109D38"/>
    <w:rsid w:val="5910A2F9"/>
    <w:rsid w:val="5910B95C"/>
    <w:rsid w:val="5910D5C6"/>
    <w:rsid w:val="59111810"/>
    <w:rsid w:val="5911310F"/>
    <w:rsid w:val="5911A80C"/>
    <w:rsid w:val="5911F185"/>
    <w:rsid w:val="5911F810"/>
    <w:rsid w:val="59122C60"/>
    <w:rsid w:val="59123308"/>
    <w:rsid w:val="591250A9"/>
    <w:rsid w:val="591251F6"/>
    <w:rsid w:val="591258F0"/>
    <w:rsid w:val="59128EDA"/>
    <w:rsid w:val="5912AEE4"/>
    <w:rsid w:val="5912C4F1"/>
    <w:rsid w:val="5912F307"/>
    <w:rsid w:val="59130C5C"/>
    <w:rsid w:val="5913430A"/>
    <w:rsid w:val="59137D41"/>
    <w:rsid w:val="59137ED3"/>
    <w:rsid w:val="591384BC"/>
    <w:rsid w:val="5913C08F"/>
    <w:rsid w:val="5913D766"/>
    <w:rsid w:val="5913D77E"/>
    <w:rsid w:val="59141C96"/>
    <w:rsid w:val="59142BBC"/>
    <w:rsid w:val="59143DC8"/>
    <w:rsid w:val="59146EC3"/>
    <w:rsid w:val="59147E4F"/>
    <w:rsid w:val="59149306"/>
    <w:rsid w:val="59149C8F"/>
    <w:rsid w:val="5914B1B0"/>
    <w:rsid w:val="5914BFFA"/>
    <w:rsid w:val="5914C701"/>
    <w:rsid w:val="591512A4"/>
    <w:rsid w:val="5915695A"/>
    <w:rsid w:val="59156964"/>
    <w:rsid w:val="59157227"/>
    <w:rsid w:val="5915CC75"/>
    <w:rsid w:val="5915DCBD"/>
    <w:rsid w:val="5915E3EA"/>
    <w:rsid w:val="59160091"/>
    <w:rsid w:val="591637B5"/>
    <w:rsid w:val="5916B618"/>
    <w:rsid w:val="59171D19"/>
    <w:rsid w:val="59171E34"/>
    <w:rsid w:val="59172C81"/>
    <w:rsid w:val="5917413E"/>
    <w:rsid w:val="591786DE"/>
    <w:rsid w:val="5917D943"/>
    <w:rsid w:val="5917E792"/>
    <w:rsid w:val="59182EDD"/>
    <w:rsid w:val="59184340"/>
    <w:rsid w:val="591899A0"/>
    <w:rsid w:val="5918A0DC"/>
    <w:rsid w:val="5918BD1C"/>
    <w:rsid w:val="5919A98E"/>
    <w:rsid w:val="591A08B9"/>
    <w:rsid w:val="591A35DA"/>
    <w:rsid w:val="591A5064"/>
    <w:rsid w:val="591A6EC0"/>
    <w:rsid w:val="591A98C9"/>
    <w:rsid w:val="591AB982"/>
    <w:rsid w:val="591AC120"/>
    <w:rsid w:val="591B037F"/>
    <w:rsid w:val="591B746F"/>
    <w:rsid w:val="591B7570"/>
    <w:rsid w:val="591B93DF"/>
    <w:rsid w:val="591B96E3"/>
    <w:rsid w:val="591B9BD7"/>
    <w:rsid w:val="591C2AD4"/>
    <w:rsid w:val="591C330F"/>
    <w:rsid w:val="591C5B51"/>
    <w:rsid w:val="591C7FF6"/>
    <w:rsid w:val="591C8521"/>
    <w:rsid w:val="591CF0EC"/>
    <w:rsid w:val="591D9303"/>
    <w:rsid w:val="591D9574"/>
    <w:rsid w:val="591DF8DB"/>
    <w:rsid w:val="591E0351"/>
    <w:rsid w:val="591E1810"/>
    <w:rsid w:val="591E285C"/>
    <w:rsid w:val="591E2BAB"/>
    <w:rsid w:val="591E3CB3"/>
    <w:rsid w:val="591E3E45"/>
    <w:rsid w:val="591E4D54"/>
    <w:rsid w:val="591E5502"/>
    <w:rsid w:val="591E61F1"/>
    <w:rsid w:val="591E7023"/>
    <w:rsid w:val="591E95DA"/>
    <w:rsid w:val="591E9733"/>
    <w:rsid w:val="591EA8E3"/>
    <w:rsid w:val="591EC467"/>
    <w:rsid w:val="591F80E4"/>
    <w:rsid w:val="591F8238"/>
    <w:rsid w:val="591F9163"/>
    <w:rsid w:val="591FF0AE"/>
    <w:rsid w:val="591FF556"/>
    <w:rsid w:val="591FFBB1"/>
    <w:rsid w:val="592011DA"/>
    <w:rsid w:val="5920C2D0"/>
    <w:rsid w:val="5920D2F1"/>
    <w:rsid w:val="5920E608"/>
    <w:rsid w:val="5920E959"/>
    <w:rsid w:val="59210813"/>
    <w:rsid w:val="59210D79"/>
    <w:rsid w:val="59218CBB"/>
    <w:rsid w:val="5921B4BF"/>
    <w:rsid w:val="5921CBF1"/>
    <w:rsid w:val="5921F59C"/>
    <w:rsid w:val="5921FF0D"/>
    <w:rsid w:val="5922831F"/>
    <w:rsid w:val="5922BF57"/>
    <w:rsid w:val="5922E03B"/>
    <w:rsid w:val="5922E06F"/>
    <w:rsid w:val="5922E860"/>
    <w:rsid w:val="5922EB13"/>
    <w:rsid w:val="5923496D"/>
    <w:rsid w:val="59236F41"/>
    <w:rsid w:val="5923ADBB"/>
    <w:rsid w:val="5923D298"/>
    <w:rsid w:val="5923EE49"/>
    <w:rsid w:val="5923F8A9"/>
    <w:rsid w:val="592421BB"/>
    <w:rsid w:val="59243C05"/>
    <w:rsid w:val="59243EAA"/>
    <w:rsid w:val="5924446A"/>
    <w:rsid w:val="59246D29"/>
    <w:rsid w:val="5924874C"/>
    <w:rsid w:val="5924A46C"/>
    <w:rsid w:val="5924A6C8"/>
    <w:rsid w:val="59250A91"/>
    <w:rsid w:val="5925232D"/>
    <w:rsid w:val="592532B2"/>
    <w:rsid w:val="59253767"/>
    <w:rsid w:val="5925790C"/>
    <w:rsid w:val="5925C902"/>
    <w:rsid w:val="5925D616"/>
    <w:rsid w:val="5925F358"/>
    <w:rsid w:val="592613BE"/>
    <w:rsid w:val="59263902"/>
    <w:rsid w:val="59265E03"/>
    <w:rsid w:val="5926838E"/>
    <w:rsid w:val="59268E6B"/>
    <w:rsid w:val="59269B46"/>
    <w:rsid w:val="5926A6EF"/>
    <w:rsid w:val="5926D165"/>
    <w:rsid w:val="5926FE62"/>
    <w:rsid w:val="59270616"/>
    <w:rsid w:val="59273FC5"/>
    <w:rsid w:val="59276A10"/>
    <w:rsid w:val="592792D5"/>
    <w:rsid w:val="59279F8B"/>
    <w:rsid w:val="5927D45A"/>
    <w:rsid w:val="5927FF28"/>
    <w:rsid w:val="592885D6"/>
    <w:rsid w:val="5928A70E"/>
    <w:rsid w:val="5928BAA8"/>
    <w:rsid w:val="5928D5D2"/>
    <w:rsid w:val="5928E15C"/>
    <w:rsid w:val="5928E5FB"/>
    <w:rsid w:val="59295D6A"/>
    <w:rsid w:val="59297638"/>
    <w:rsid w:val="5929A4D9"/>
    <w:rsid w:val="5929A6D7"/>
    <w:rsid w:val="5929AF0E"/>
    <w:rsid w:val="5929B019"/>
    <w:rsid w:val="592A1F64"/>
    <w:rsid w:val="592A5B9E"/>
    <w:rsid w:val="592A7488"/>
    <w:rsid w:val="592AA9D8"/>
    <w:rsid w:val="592AE6A2"/>
    <w:rsid w:val="592AFF47"/>
    <w:rsid w:val="592BA0BF"/>
    <w:rsid w:val="592BA47A"/>
    <w:rsid w:val="592BB223"/>
    <w:rsid w:val="592BBB5F"/>
    <w:rsid w:val="592BC1F5"/>
    <w:rsid w:val="592BE1E9"/>
    <w:rsid w:val="592BE578"/>
    <w:rsid w:val="592C04E8"/>
    <w:rsid w:val="592C429B"/>
    <w:rsid w:val="592C49AF"/>
    <w:rsid w:val="592C5636"/>
    <w:rsid w:val="592C746C"/>
    <w:rsid w:val="592C7E2D"/>
    <w:rsid w:val="592D24BA"/>
    <w:rsid w:val="592D270B"/>
    <w:rsid w:val="592D2AE2"/>
    <w:rsid w:val="592D4ADA"/>
    <w:rsid w:val="592D7D04"/>
    <w:rsid w:val="592D7E49"/>
    <w:rsid w:val="592D8711"/>
    <w:rsid w:val="592D8E02"/>
    <w:rsid w:val="592D976E"/>
    <w:rsid w:val="592DC1E0"/>
    <w:rsid w:val="592E09F0"/>
    <w:rsid w:val="592E41D3"/>
    <w:rsid w:val="592E85F1"/>
    <w:rsid w:val="592ECC5F"/>
    <w:rsid w:val="592EDC7A"/>
    <w:rsid w:val="592F2FAC"/>
    <w:rsid w:val="592F443A"/>
    <w:rsid w:val="592F502B"/>
    <w:rsid w:val="592FBC1B"/>
    <w:rsid w:val="592FE590"/>
    <w:rsid w:val="592FE80A"/>
    <w:rsid w:val="59302C75"/>
    <w:rsid w:val="59303C49"/>
    <w:rsid w:val="593043B4"/>
    <w:rsid w:val="5930951D"/>
    <w:rsid w:val="593095A6"/>
    <w:rsid w:val="59309B1E"/>
    <w:rsid w:val="5930A2AE"/>
    <w:rsid w:val="5930DE26"/>
    <w:rsid w:val="5930E264"/>
    <w:rsid w:val="5930E58E"/>
    <w:rsid w:val="593105A7"/>
    <w:rsid w:val="5931221F"/>
    <w:rsid w:val="593144D3"/>
    <w:rsid w:val="593199CE"/>
    <w:rsid w:val="5931A2D1"/>
    <w:rsid w:val="5931B5AB"/>
    <w:rsid w:val="5931BB59"/>
    <w:rsid w:val="5931BC89"/>
    <w:rsid w:val="5931E72C"/>
    <w:rsid w:val="5931F828"/>
    <w:rsid w:val="5931FF47"/>
    <w:rsid w:val="59321ADB"/>
    <w:rsid w:val="593251C7"/>
    <w:rsid w:val="59327D84"/>
    <w:rsid w:val="59328929"/>
    <w:rsid w:val="5932A3EE"/>
    <w:rsid w:val="5932E999"/>
    <w:rsid w:val="5932F868"/>
    <w:rsid w:val="593376FD"/>
    <w:rsid w:val="59339436"/>
    <w:rsid w:val="5933AF6D"/>
    <w:rsid w:val="5933CD53"/>
    <w:rsid w:val="593431D7"/>
    <w:rsid w:val="593474E8"/>
    <w:rsid w:val="593486FD"/>
    <w:rsid w:val="593535B6"/>
    <w:rsid w:val="59355AE1"/>
    <w:rsid w:val="59357B17"/>
    <w:rsid w:val="59359140"/>
    <w:rsid w:val="5935FD19"/>
    <w:rsid w:val="593613B7"/>
    <w:rsid w:val="59361A25"/>
    <w:rsid w:val="59364CA6"/>
    <w:rsid w:val="593652AD"/>
    <w:rsid w:val="59365344"/>
    <w:rsid w:val="59368ED3"/>
    <w:rsid w:val="5936A2D9"/>
    <w:rsid w:val="5936AC15"/>
    <w:rsid w:val="5936E7ED"/>
    <w:rsid w:val="593718A3"/>
    <w:rsid w:val="593732EE"/>
    <w:rsid w:val="5937496B"/>
    <w:rsid w:val="59376555"/>
    <w:rsid w:val="59377DB1"/>
    <w:rsid w:val="5937BAA6"/>
    <w:rsid w:val="5937D884"/>
    <w:rsid w:val="5937E011"/>
    <w:rsid w:val="59380034"/>
    <w:rsid w:val="593818B9"/>
    <w:rsid w:val="5938342E"/>
    <w:rsid w:val="59385D8C"/>
    <w:rsid w:val="593863A3"/>
    <w:rsid w:val="59388713"/>
    <w:rsid w:val="59388A79"/>
    <w:rsid w:val="59388CA2"/>
    <w:rsid w:val="5938BE7A"/>
    <w:rsid w:val="5938CCA7"/>
    <w:rsid w:val="5938CCDC"/>
    <w:rsid w:val="5938E0A9"/>
    <w:rsid w:val="59392F52"/>
    <w:rsid w:val="59394999"/>
    <w:rsid w:val="593955AF"/>
    <w:rsid w:val="59398BB1"/>
    <w:rsid w:val="59398D47"/>
    <w:rsid w:val="5939B288"/>
    <w:rsid w:val="5939C644"/>
    <w:rsid w:val="593A438F"/>
    <w:rsid w:val="593A4D9A"/>
    <w:rsid w:val="593AF166"/>
    <w:rsid w:val="593AFBFA"/>
    <w:rsid w:val="593B0582"/>
    <w:rsid w:val="593B1AF9"/>
    <w:rsid w:val="593B56C4"/>
    <w:rsid w:val="593B6805"/>
    <w:rsid w:val="593B7F52"/>
    <w:rsid w:val="593C01B8"/>
    <w:rsid w:val="593CADB1"/>
    <w:rsid w:val="593CE542"/>
    <w:rsid w:val="593CF584"/>
    <w:rsid w:val="593D4930"/>
    <w:rsid w:val="593D5532"/>
    <w:rsid w:val="593D6D87"/>
    <w:rsid w:val="593D736B"/>
    <w:rsid w:val="593D80DE"/>
    <w:rsid w:val="593DF496"/>
    <w:rsid w:val="593E1CB7"/>
    <w:rsid w:val="593E415F"/>
    <w:rsid w:val="593E6A7C"/>
    <w:rsid w:val="593E8739"/>
    <w:rsid w:val="593E89D4"/>
    <w:rsid w:val="593EE5E2"/>
    <w:rsid w:val="593F20C7"/>
    <w:rsid w:val="593F3A85"/>
    <w:rsid w:val="593F66D4"/>
    <w:rsid w:val="593F7B72"/>
    <w:rsid w:val="593FEA41"/>
    <w:rsid w:val="594016B6"/>
    <w:rsid w:val="59407872"/>
    <w:rsid w:val="594090A9"/>
    <w:rsid w:val="5940A83A"/>
    <w:rsid w:val="5940D2A6"/>
    <w:rsid w:val="5940F4CB"/>
    <w:rsid w:val="59410D97"/>
    <w:rsid w:val="59417038"/>
    <w:rsid w:val="5941871A"/>
    <w:rsid w:val="59419A7A"/>
    <w:rsid w:val="5941A58D"/>
    <w:rsid w:val="5941BD53"/>
    <w:rsid w:val="5941E2E9"/>
    <w:rsid w:val="5941E913"/>
    <w:rsid w:val="5942150A"/>
    <w:rsid w:val="59423B0D"/>
    <w:rsid w:val="59423C3C"/>
    <w:rsid w:val="59423EA9"/>
    <w:rsid w:val="5942568C"/>
    <w:rsid w:val="59426085"/>
    <w:rsid w:val="594291E0"/>
    <w:rsid w:val="5942D11C"/>
    <w:rsid w:val="5942E2BA"/>
    <w:rsid w:val="59430C35"/>
    <w:rsid w:val="594314DB"/>
    <w:rsid w:val="59435ADA"/>
    <w:rsid w:val="5943BA35"/>
    <w:rsid w:val="5944157B"/>
    <w:rsid w:val="59444B70"/>
    <w:rsid w:val="59448083"/>
    <w:rsid w:val="5944BC35"/>
    <w:rsid w:val="5944CEBE"/>
    <w:rsid w:val="5944DC5A"/>
    <w:rsid w:val="5945164E"/>
    <w:rsid w:val="59452235"/>
    <w:rsid w:val="5945492F"/>
    <w:rsid w:val="5945669A"/>
    <w:rsid w:val="594566D0"/>
    <w:rsid w:val="5945695F"/>
    <w:rsid w:val="594593A9"/>
    <w:rsid w:val="5945E308"/>
    <w:rsid w:val="5945F578"/>
    <w:rsid w:val="594602C7"/>
    <w:rsid w:val="59462845"/>
    <w:rsid w:val="594675A0"/>
    <w:rsid w:val="5946794E"/>
    <w:rsid w:val="594682D0"/>
    <w:rsid w:val="59469A46"/>
    <w:rsid w:val="5947110B"/>
    <w:rsid w:val="5947558D"/>
    <w:rsid w:val="594758DE"/>
    <w:rsid w:val="59479037"/>
    <w:rsid w:val="5947A0EB"/>
    <w:rsid w:val="5947B50C"/>
    <w:rsid w:val="5947CA13"/>
    <w:rsid w:val="5947FC94"/>
    <w:rsid w:val="594825E4"/>
    <w:rsid w:val="59482C34"/>
    <w:rsid w:val="594896E6"/>
    <w:rsid w:val="594897B9"/>
    <w:rsid w:val="5948E32A"/>
    <w:rsid w:val="594939EB"/>
    <w:rsid w:val="59494292"/>
    <w:rsid w:val="59495BD5"/>
    <w:rsid w:val="594993F0"/>
    <w:rsid w:val="5949E53E"/>
    <w:rsid w:val="5949EAB2"/>
    <w:rsid w:val="5949FF55"/>
    <w:rsid w:val="594A1715"/>
    <w:rsid w:val="594A2A2D"/>
    <w:rsid w:val="594A2CAC"/>
    <w:rsid w:val="594A2E9F"/>
    <w:rsid w:val="594A623F"/>
    <w:rsid w:val="594A6C42"/>
    <w:rsid w:val="594A7EF3"/>
    <w:rsid w:val="594AA2AD"/>
    <w:rsid w:val="594ACC42"/>
    <w:rsid w:val="594B259C"/>
    <w:rsid w:val="594B478B"/>
    <w:rsid w:val="594B581E"/>
    <w:rsid w:val="594B72BD"/>
    <w:rsid w:val="594BB988"/>
    <w:rsid w:val="594BE6FD"/>
    <w:rsid w:val="594CBA8B"/>
    <w:rsid w:val="594D261D"/>
    <w:rsid w:val="594D4078"/>
    <w:rsid w:val="594DB266"/>
    <w:rsid w:val="594DC524"/>
    <w:rsid w:val="594DD782"/>
    <w:rsid w:val="594DE186"/>
    <w:rsid w:val="594DE3C4"/>
    <w:rsid w:val="594DF221"/>
    <w:rsid w:val="594E0404"/>
    <w:rsid w:val="594E13AA"/>
    <w:rsid w:val="594ED35F"/>
    <w:rsid w:val="594ED680"/>
    <w:rsid w:val="594ED9A4"/>
    <w:rsid w:val="594F011D"/>
    <w:rsid w:val="594F2A70"/>
    <w:rsid w:val="594F7E05"/>
    <w:rsid w:val="594FE590"/>
    <w:rsid w:val="594FFB8B"/>
    <w:rsid w:val="59503FD6"/>
    <w:rsid w:val="595080EA"/>
    <w:rsid w:val="5950A7AD"/>
    <w:rsid w:val="5950B2EC"/>
    <w:rsid w:val="5950BC15"/>
    <w:rsid w:val="5950E7E2"/>
    <w:rsid w:val="59512A29"/>
    <w:rsid w:val="59512BAE"/>
    <w:rsid w:val="59515A80"/>
    <w:rsid w:val="59516311"/>
    <w:rsid w:val="595193DB"/>
    <w:rsid w:val="59520C95"/>
    <w:rsid w:val="595265C7"/>
    <w:rsid w:val="59526A23"/>
    <w:rsid w:val="5952D118"/>
    <w:rsid w:val="5952D308"/>
    <w:rsid w:val="5953061C"/>
    <w:rsid w:val="59532854"/>
    <w:rsid w:val="59535B4A"/>
    <w:rsid w:val="59538BEF"/>
    <w:rsid w:val="5953BB5F"/>
    <w:rsid w:val="595436FC"/>
    <w:rsid w:val="595451A6"/>
    <w:rsid w:val="5954768D"/>
    <w:rsid w:val="59548C73"/>
    <w:rsid w:val="5954961B"/>
    <w:rsid w:val="59549923"/>
    <w:rsid w:val="5954BD6A"/>
    <w:rsid w:val="5954C10A"/>
    <w:rsid w:val="5954DBF8"/>
    <w:rsid w:val="59550613"/>
    <w:rsid w:val="59550B4B"/>
    <w:rsid w:val="59552014"/>
    <w:rsid w:val="5955654D"/>
    <w:rsid w:val="5955706E"/>
    <w:rsid w:val="5955B4B4"/>
    <w:rsid w:val="5955B94B"/>
    <w:rsid w:val="5956111B"/>
    <w:rsid w:val="595674B7"/>
    <w:rsid w:val="59568014"/>
    <w:rsid w:val="5956836E"/>
    <w:rsid w:val="5956DD62"/>
    <w:rsid w:val="5956E34E"/>
    <w:rsid w:val="5956F779"/>
    <w:rsid w:val="59574023"/>
    <w:rsid w:val="59574FF1"/>
    <w:rsid w:val="59579E54"/>
    <w:rsid w:val="5957D0A3"/>
    <w:rsid w:val="59581283"/>
    <w:rsid w:val="59582051"/>
    <w:rsid w:val="59582BCD"/>
    <w:rsid w:val="595857D2"/>
    <w:rsid w:val="59585899"/>
    <w:rsid w:val="59588B87"/>
    <w:rsid w:val="5958A5F2"/>
    <w:rsid w:val="5958B2E5"/>
    <w:rsid w:val="5958CAA3"/>
    <w:rsid w:val="59591D4F"/>
    <w:rsid w:val="595988CB"/>
    <w:rsid w:val="5959C6E3"/>
    <w:rsid w:val="5959C8A1"/>
    <w:rsid w:val="595A23EE"/>
    <w:rsid w:val="595A314A"/>
    <w:rsid w:val="595A4554"/>
    <w:rsid w:val="595A769A"/>
    <w:rsid w:val="595AA23A"/>
    <w:rsid w:val="595AAC74"/>
    <w:rsid w:val="595ABE53"/>
    <w:rsid w:val="595AEAA9"/>
    <w:rsid w:val="595AFFFE"/>
    <w:rsid w:val="595B3FAB"/>
    <w:rsid w:val="595B70BE"/>
    <w:rsid w:val="595B97E6"/>
    <w:rsid w:val="595BF631"/>
    <w:rsid w:val="595BFB2A"/>
    <w:rsid w:val="595C1CE8"/>
    <w:rsid w:val="595C63D8"/>
    <w:rsid w:val="595C65E0"/>
    <w:rsid w:val="595C6E70"/>
    <w:rsid w:val="595C6F32"/>
    <w:rsid w:val="595C975A"/>
    <w:rsid w:val="595CA30D"/>
    <w:rsid w:val="595CB6E6"/>
    <w:rsid w:val="595DB494"/>
    <w:rsid w:val="595DBE15"/>
    <w:rsid w:val="595DC5D8"/>
    <w:rsid w:val="595DF51D"/>
    <w:rsid w:val="595E043B"/>
    <w:rsid w:val="595E1D09"/>
    <w:rsid w:val="595E77A4"/>
    <w:rsid w:val="595E7E5C"/>
    <w:rsid w:val="595E88CF"/>
    <w:rsid w:val="595E8F84"/>
    <w:rsid w:val="595ECD3A"/>
    <w:rsid w:val="595F115A"/>
    <w:rsid w:val="595F2744"/>
    <w:rsid w:val="595F8913"/>
    <w:rsid w:val="595F9DB6"/>
    <w:rsid w:val="595FB81E"/>
    <w:rsid w:val="595FC8CB"/>
    <w:rsid w:val="595FF038"/>
    <w:rsid w:val="59603D90"/>
    <w:rsid w:val="5960B912"/>
    <w:rsid w:val="59611DB7"/>
    <w:rsid w:val="59617AFD"/>
    <w:rsid w:val="5961E94D"/>
    <w:rsid w:val="5962636E"/>
    <w:rsid w:val="596269B7"/>
    <w:rsid w:val="59628A8A"/>
    <w:rsid w:val="59629A3C"/>
    <w:rsid w:val="59629DCE"/>
    <w:rsid w:val="5962B6FC"/>
    <w:rsid w:val="5962C199"/>
    <w:rsid w:val="5962EA89"/>
    <w:rsid w:val="5963176D"/>
    <w:rsid w:val="5963423B"/>
    <w:rsid w:val="59636945"/>
    <w:rsid w:val="59638860"/>
    <w:rsid w:val="59638F04"/>
    <w:rsid w:val="59641499"/>
    <w:rsid w:val="59641DB2"/>
    <w:rsid w:val="59642FCE"/>
    <w:rsid w:val="59644A8F"/>
    <w:rsid w:val="59645415"/>
    <w:rsid w:val="5964601C"/>
    <w:rsid w:val="5964810F"/>
    <w:rsid w:val="5964D19F"/>
    <w:rsid w:val="5964D9F6"/>
    <w:rsid w:val="5964FA7E"/>
    <w:rsid w:val="596504BB"/>
    <w:rsid w:val="5965091B"/>
    <w:rsid w:val="59652892"/>
    <w:rsid w:val="596528E1"/>
    <w:rsid w:val="59657956"/>
    <w:rsid w:val="59657B02"/>
    <w:rsid w:val="5965B2AF"/>
    <w:rsid w:val="5965C5DB"/>
    <w:rsid w:val="59660239"/>
    <w:rsid w:val="596602F8"/>
    <w:rsid w:val="59663271"/>
    <w:rsid w:val="59665A17"/>
    <w:rsid w:val="59668505"/>
    <w:rsid w:val="5966AF26"/>
    <w:rsid w:val="5966E462"/>
    <w:rsid w:val="5967079C"/>
    <w:rsid w:val="5967129E"/>
    <w:rsid w:val="59671DE2"/>
    <w:rsid w:val="5967493B"/>
    <w:rsid w:val="59675221"/>
    <w:rsid w:val="5967555D"/>
    <w:rsid w:val="5967E565"/>
    <w:rsid w:val="59680F56"/>
    <w:rsid w:val="596824F3"/>
    <w:rsid w:val="59684DE1"/>
    <w:rsid w:val="59687202"/>
    <w:rsid w:val="59688557"/>
    <w:rsid w:val="59689521"/>
    <w:rsid w:val="59690696"/>
    <w:rsid w:val="596917FC"/>
    <w:rsid w:val="596976C3"/>
    <w:rsid w:val="59697D82"/>
    <w:rsid w:val="5969B313"/>
    <w:rsid w:val="5969DF8B"/>
    <w:rsid w:val="596A20D9"/>
    <w:rsid w:val="596A27DB"/>
    <w:rsid w:val="596AA670"/>
    <w:rsid w:val="596B09D2"/>
    <w:rsid w:val="596B4DC3"/>
    <w:rsid w:val="596B8D04"/>
    <w:rsid w:val="596BAF8A"/>
    <w:rsid w:val="596BC974"/>
    <w:rsid w:val="596BE18B"/>
    <w:rsid w:val="596BEEA7"/>
    <w:rsid w:val="596BFA9F"/>
    <w:rsid w:val="596C2235"/>
    <w:rsid w:val="596C497F"/>
    <w:rsid w:val="596C5C16"/>
    <w:rsid w:val="596C6D04"/>
    <w:rsid w:val="596C824E"/>
    <w:rsid w:val="596C93A9"/>
    <w:rsid w:val="596C9CBE"/>
    <w:rsid w:val="596CA91B"/>
    <w:rsid w:val="596D0199"/>
    <w:rsid w:val="596D5FBA"/>
    <w:rsid w:val="596D6913"/>
    <w:rsid w:val="596D8961"/>
    <w:rsid w:val="596D92E2"/>
    <w:rsid w:val="596D9D77"/>
    <w:rsid w:val="596DBF76"/>
    <w:rsid w:val="596DD9E1"/>
    <w:rsid w:val="596DE1A4"/>
    <w:rsid w:val="596DE20F"/>
    <w:rsid w:val="596E0273"/>
    <w:rsid w:val="596E291C"/>
    <w:rsid w:val="596E4F41"/>
    <w:rsid w:val="596E558F"/>
    <w:rsid w:val="596E78D6"/>
    <w:rsid w:val="596EA5B5"/>
    <w:rsid w:val="596EF7AA"/>
    <w:rsid w:val="596F93B8"/>
    <w:rsid w:val="596FB0B6"/>
    <w:rsid w:val="596FC299"/>
    <w:rsid w:val="596FEAA6"/>
    <w:rsid w:val="59702E1F"/>
    <w:rsid w:val="597049A2"/>
    <w:rsid w:val="59705B58"/>
    <w:rsid w:val="59705EF2"/>
    <w:rsid w:val="597111C1"/>
    <w:rsid w:val="59711678"/>
    <w:rsid w:val="59713E9B"/>
    <w:rsid w:val="59716C3A"/>
    <w:rsid w:val="59716E32"/>
    <w:rsid w:val="5971712D"/>
    <w:rsid w:val="59717D34"/>
    <w:rsid w:val="59719817"/>
    <w:rsid w:val="5971B58C"/>
    <w:rsid w:val="59725347"/>
    <w:rsid w:val="59725DE4"/>
    <w:rsid w:val="5972698E"/>
    <w:rsid w:val="5972796A"/>
    <w:rsid w:val="59727A39"/>
    <w:rsid w:val="5972B740"/>
    <w:rsid w:val="5972C6A9"/>
    <w:rsid w:val="5972E7B3"/>
    <w:rsid w:val="5972E991"/>
    <w:rsid w:val="5973096D"/>
    <w:rsid w:val="59732531"/>
    <w:rsid w:val="597347D1"/>
    <w:rsid w:val="5973EAD9"/>
    <w:rsid w:val="59745CBA"/>
    <w:rsid w:val="597481B0"/>
    <w:rsid w:val="59748912"/>
    <w:rsid w:val="5974BA1B"/>
    <w:rsid w:val="5974E73A"/>
    <w:rsid w:val="59754DA8"/>
    <w:rsid w:val="59756014"/>
    <w:rsid w:val="5975959C"/>
    <w:rsid w:val="59759FC1"/>
    <w:rsid w:val="5975A69E"/>
    <w:rsid w:val="5975F59E"/>
    <w:rsid w:val="5976048C"/>
    <w:rsid w:val="59760BCC"/>
    <w:rsid w:val="5976281C"/>
    <w:rsid w:val="59762AB0"/>
    <w:rsid w:val="59764DB6"/>
    <w:rsid w:val="59765152"/>
    <w:rsid w:val="59767B72"/>
    <w:rsid w:val="5976B000"/>
    <w:rsid w:val="5976D7AC"/>
    <w:rsid w:val="5976F13E"/>
    <w:rsid w:val="5976F6CF"/>
    <w:rsid w:val="597735F3"/>
    <w:rsid w:val="5977C3E3"/>
    <w:rsid w:val="5977E8AD"/>
    <w:rsid w:val="5978533B"/>
    <w:rsid w:val="5978577A"/>
    <w:rsid w:val="59786342"/>
    <w:rsid w:val="5978753E"/>
    <w:rsid w:val="59789733"/>
    <w:rsid w:val="5978B3D6"/>
    <w:rsid w:val="5978E507"/>
    <w:rsid w:val="59792DE8"/>
    <w:rsid w:val="59798A2E"/>
    <w:rsid w:val="5979DCEB"/>
    <w:rsid w:val="5979DE02"/>
    <w:rsid w:val="5979F576"/>
    <w:rsid w:val="597A330E"/>
    <w:rsid w:val="597A3A7E"/>
    <w:rsid w:val="597A97F0"/>
    <w:rsid w:val="597ADE50"/>
    <w:rsid w:val="597B1249"/>
    <w:rsid w:val="597B1E43"/>
    <w:rsid w:val="597B42D2"/>
    <w:rsid w:val="597B6DDB"/>
    <w:rsid w:val="597B7E8B"/>
    <w:rsid w:val="597BAC85"/>
    <w:rsid w:val="597BE418"/>
    <w:rsid w:val="597BEC13"/>
    <w:rsid w:val="597BED64"/>
    <w:rsid w:val="597BF415"/>
    <w:rsid w:val="597BFB6E"/>
    <w:rsid w:val="597C0F34"/>
    <w:rsid w:val="597C66EB"/>
    <w:rsid w:val="597C75F9"/>
    <w:rsid w:val="597CAAD4"/>
    <w:rsid w:val="597D0337"/>
    <w:rsid w:val="597D0E64"/>
    <w:rsid w:val="597D39AC"/>
    <w:rsid w:val="597D3C8C"/>
    <w:rsid w:val="597D73C8"/>
    <w:rsid w:val="597DEA63"/>
    <w:rsid w:val="597DF059"/>
    <w:rsid w:val="597E207D"/>
    <w:rsid w:val="597E252A"/>
    <w:rsid w:val="597E621F"/>
    <w:rsid w:val="597E6FD8"/>
    <w:rsid w:val="597EB91B"/>
    <w:rsid w:val="597EF58D"/>
    <w:rsid w:val="597EFE8B"/>
    <w:rsid w:val="597F2082"/>
    <w:rsid w:val="597F20B6"/>
    <w:rsid w:val="597F59CB"/>
    <w:rsid w:val="597F616C"/>
    <w:rsid w:val="597F66CF"/>
    <w:rsid w:val="597F7D98"/>
    <w:rsid w:val="597F8A57"/>
    <w:rsid w:val="597FA557"/>
    <w:rsid w:val="597FDC2F"/>
    <w:rsid w:val="597FE191"/>
    <w:rsid w:val="597FEBD5"/>
    <w:rsid w:val="5980056C"/>
    <w:rsid w:val="59802DC5"/>
    <w:rsid w:val="59805E8C"/>
    <w:rsid w:val="59806971"/>
    <w:rsid w:val="59808A93"/>
    <w:rsid w:val="5980A07B"/>
    <w:rsid w:val="5980ACB2"/>
    <w:rsid w:val="598113D9"/>
    <w:rsid w:val="59812755"/>
    <w:rsid w:val="5981464D"/>
    <w:rsid w:val="59818904"/>
    <w:rsid w:val="5981DB39"/>
    <w:rsid w:val="59823F89"/>
    <w:rsid w:val="598243C9"/>
    <w:rsid w:val="59824EED"/>
    <w:rsid w:val="5982650D"/>
    <w:rsid w:val="5982A0D4"/>
    <w:rsid w:val="5982AAF1"/>
    <w:rsid w:val="5982B986"/>
    <w:rsid w:val="5982EF94"/>
    <w:rsid w:val="5982F27F"/>
    <w:rsid w:val="598317F9"/>
    <w:rsid w:val="59832CE5"/>
    <w:rsid w:val="598336B8"/>
    <w:rsid w:val="59836AEB"/>
    <w:rsid w:val="598398FB"/>
    <w:rsid w:val="5983B553"/>
    <w:rsid w:val="5983B8AA"/>
    <w:rsid w:val="5983F6DC"/>
    <w:rsid w:val="5983F79A"/>
    <w:rsid w:val="5983FD17"/>
    <w:rsid w:val="59843CB8"/>
    <w:rsid w:val="59845DCD"/>
    <w:rsid w:val="5984B1D1"/>
    <w:rsid w:val="5984B6D2"/>
    <w:rsid w:val="5984D953"/>
    <w:rsid w:val="5984E97E"/>
    <w:rsid w:val="5985016F"/>
    <w:rsid w:val="59850E8A"/>
    <w:rsid w:val="59852634"/>
    <w:rsid w:val="59854073"/>
    <w:rsid w:val="59857FD3"/>
    <w:rsid w:val="598598DD"/>
    <w:rsid w:val="5985C1A8"/>
    <w:rsid w:val="5985DDCF"/>
    <w:rsid w:val="59861B8C"/>
    <w:rsid w:val="59866534"/>
    <w:rsid w:val="59867CA9"/>
    <w:rsid w:val="5986BBFA"/>
    <w:rsid w:val="5986D945"/>
    <w:rsid w:val="5986E145"/>
    <w:rsid w:val="5986E810"/>
    <w:rsid w:val="598718E7"/>
    <w:rsid w:val="5987321C"/>
    <w:rsid w:val="59875F09"/>
    <w:rsid w:val="5987BB77"/>
    <w:rsid w:val="5987E0BA"/>
    <w:rsid w:val="5987EC04"/>
    <w:rsid w:val="59880726"/>
    <w:rsid w:val="59881C4E"/>
    <w:rsid w:val="598827D7"/>
    <w:rsid w:val="59885777"/>
    <w:rsid w:val="5988631F"/>
    <w:rsid w:val="59886FF5"/>
    <w:rsid w:val="598895E9"/>
    <w:rsid w:val="5988DD65"/>
    <w:rsid w:val="5988DE78"/>
    <w:rsid w:val="5988F2DC"/>
    <w:rsid w:val="59892069"/>
    <w:rsid w:val="598955A8"/>
    <w:rsid w:val="598964B6"/>
    <w:rsid w:val="598985BA"/>
    <w:rsid w:val="598992E1"/>
    <w:rsid w:val="598A165A"/>
    <w:rsid w:val="598A6CE1"/>
    <w:rsid w:val="598A6DE4"/>
    <w:rsid w:val="598A7C30"/>
    <w:rsid w:val="598ADBCB"/>
    <w:rsid w:val="598B1210"/>
    <w:rsid w:val="598B18D2"/>
    <w:rsid w:val="598B1F51"/>
    <w:rsid w:val="598B3DD5"/>
    <w:rsid w:val="598B6820"/>
    <w:rsid w:val="598B6991"/>
    <w:rsid w:val="598C311D"/>
    <w:rsid w:val="598C6128"/>
    <w:rsid w:val="598C74EA"/>
    <w:rsid w:val="598CE19E"/>
    <w:rsid w:val="598D0F13"/>
    <w:rsid w:val="598D11D3"/>
    <w:rsid w:val="598D2EBF"/>
    <w:rsid w:val="598D41AF"/>
    <w:rsid w:val="598D9EEF"/>
    <w:rsid w:val="598DB94F"/>
    <w:rsid w:val="598E2381"/>
    <w:rsid w:val="598E2FDA"/>
    <w:rsid w:val="598E6B56"/>
    <w:rsid w:val="598E6D6B"/>
    <w:rsid w:val="598EB00C"/>
    <w:rsid w:val="598ECBB6"/>
    <w:rsid w:val="598F20CF"/>
    <w:rsid w:val="598F6632"/>
    <w:rsid w:val="598F85CF"/>
    <w:rsid w:val="598F9734"/>
    <w:rsid w:val="598F9938"/>
    <w:rsid w:val="598FAA10"/>
    <w:rsid w:val="598FE60C"/>
    <w:rsid w:val="599005FB"/>
    <w:rsid w:val="59902DE0"/>
    <w:rsid w:val="599040BA"/>
    <w:rsid w:val="59904E4D"/>
    <w:rsid w:val="5990682B"/>
    <w:rsid w:val="599069EC"/>
    <w:rsid w:val="5990963C"/>
    <w:rsid w:val="59909FB4"/>
    <w:rsid w:val="5990A4E3"/>
    <w:rsid w:val="5991050F"/>
    <w:rsid w:val="59911390"/>
    <w:rsid w:val="5991270E"/>
    <w:rsid w:val="59918D38"/>
    <w:rsid w:val="59919BCD"/>
    <w:rsid w:val="5991BAA5"/>
    <w:rsid w:val="5991D1EE"/>
    <w:rsid w:val="5991D2C5"/>
    <w:rsid w:val="5991D4A2"/>
    <w:rsid w:val="5991EBE4"/>
    <w:rsid w:val="59921950"/>
    <w:rsid w:val="59924D90"/>
    <w:rsid w:val="5992B801"/>
    <w:rsid w:val="5992C405"/>
    <w:rsid w:val="5993129E"/>
    <w:rsid w:val="59931BD4"/>
    <w:rsid w:val="5993556C"/>
    <w:rsid w:val="59937900"/>
    <w:rsid w:val="5993AAE9"/>
    <w:rsid w:val="5993AFF0"/>
    <w:rsid w:val="5993C535"/>
    <w:rsid w:val="599488D8"/>
    <w:rsid w:val="5994D4A6"/>
    <w:rsid w:val="5994E456"/>
    <w:rsid w:val="5994F0AB"/>
    <w:rsid w:val="59950268"/>
    <w:rsid w:val="59956EF9"/>
    <w:rsid w:val="5995A411"/>
    <w:rsid w:val="5995F6DC"/>
    <w:rsid w:val="59963561"/>
    <w:rsid w:val="599647A0"/>
    <w:rsid w:val="59967A35"/>
    <w:rsid w:val="5996A56B"/>
    <w:rsid w:val="5996F709"/>
    <w:rsid w:val="59974AED"/>
    <w:rsid w:val="59974EF6"/>
    <w:rsid w:val="59975E3D"/>
    <w:rsid w:val="599781BB"/>
    <w:rsid w:val="5997DEB5"/>
    <w:rsid w:val="599809C8"/>
    <w:rsid w:val="59982D01"/>
    <w:rsid w:val="59983587"/>
    <w:rsid w:val="59987EA6"/>
    <w:rsid w:val="5998A7D1"/>
    <w:rsid w:val="5998E47C"/>
    <w:rsid w:val="5998E79C"/>
    <w:rsid w:val="5998E9BE"/>
    <w:rsid w:val="5998FB59"/>
    <w:rsid w:val="59992F60"/>
    <w:rsid w:val="59994659"/>
    <w:rsid w:val="59996CF6"/>
    <w:rsid w:val="59997D63"/>
    <w:rsid w:val="5999C179"/>
    <w:rsid w:val="5999CD48"/>
    <w:rsid w:val="5999FC8B"/>
    <w:rsid w:val="599A1413"/>
    <w:rsid w:val="599A876B"/>
    <w:rsid w:val="599A8790"/>
    <w:rsid w:val="599AAFD4"/>
    <w:rsid w:val="599AB825"/>
    <w:rsid w:val="599AD166"/>
    <w:rsid w:val="599B29FE"/>
    <w:rsid w:val="599B3972"/>
    <w:rsid w:val="599B9E2A"/>
    <w:rsid w:val="599BB15E"/>
    <w:rsid w:val="599BB481"/>
    <w:rsid w:val="599BCF48"/>
    <w:rsid w:val="599C3B53"/>
    <w:rsid w:val="599C4C36"/>
    <w:rsid w:val="599C6483"/>
    <w:rsid w:val="599C6CE9"/>
    <w:rsid w:val="599C71AF"/>
    <w:rsid w:val="599CCF77"/>
    <w:rsid w:val="599CF040"/>
    <w:rsid w:val="599CFED5"/>
    <w:rsid w:val="599D6238"/>
    <w:rsid w:val="599DD21B"/>
    <w:rsid w:val="599DDF8C"/>
    <w:rsid w:val="599E04E7"/>
    <w:rsid w:val="599E1EE2"/>
    <w:rsid w:val="599E4C24"/>
    <w:rsid w:val="599E88C5"/>
    <w:rsid w:val="599EAE37"/>
    <w:rsid w:val="599EC01E"/>
    <w:rsid w:val="599ECDC5"/>
    <w:rsid w:val="599EE674"/>
    <w:rsid w:val="599EF29E"/>
    <w:rsid w:val="599F0160"/>
    <w:rsid w:val="599F090C"/>
    <w:rsid w:val="599F12D6"/>
    <w:rsid w:val="599F23E8"/>
    <w:rsid w:val="599F72ED"/>
    <w:rsid w:val="599F7C74"/>
    <w:rsid w:val="599F8436"/>
    <w:rsid w:val="599FBFA4"/>
    <w:rsid w:val="599FC943"/>
    <w:rsid w:val="599FF0FA"/>
    <w:rsid w:val="59A078D1"/>
    <w:rsid w:val="59A0798C"/>
    <w:rsid w:val="59A0B730"/>
    <w:rsid w:val="59A0E82A"/>
    <w:rsid w:val="59A0F79C"/>
    <w:rsid w:val="59A113EB"/>
    <w:rsid w:val="59A1192A"/>
    <w:rsid w:val="59A11F45"/>
    <w:rsid w:val="59A16B98"/>
    <w:rsid w:val="59A1B251"/>
    <w:rsid w:val="59A1DC92"/>
    <w:rsid w:val="59A1EFF8"/>
    <w:rsid w:val="59A21957"/>
    <w:rsid w:val="59A22F71"/>
    <w:rsid w:val="59A261FB"/>
    <w:rsid w:val="59A27DDB"/>
    <w:rsid w:val="59A29484"/>
    <w:rsid w:val="59A29761"/>
    <w:rsid w:val="59A29C09"/>
    <w:rsid w:val="59A2B316"/>
    <w:rsid w:val="59A2CDE3"/>
    <w:rsid w:val="59A2DC31"/>
    <w:rsid w:val="59A34732"/>
    <w:rsid w:val="59A3FB10"/>
    <w:rsid w:val="59A47375"/>
    <w:rsid w:val="59A4B400"/>
    <w:rsid w:val="59A4D4C4"/>
    <w:rsid w:val="59A51407"/>
    <w:rsid w:val="59A5236E"/>
    <w:rsid w:val="59A59637"/>
    <w:rsid w:val="59A5BD56"/>
    <w:rsid w:val="59A5E165"/>
    <w:rsid w:val="59A5F3D0"/>
    <w:rsid w:val="59A62524"/>
    <w:rsid w:val="59A69091"/>
    <w:rsid w:val="59A690BD"/>
    <w:rsid w:val="59A6A166"/>
    <w:rsid w:val="59A6A371"/>
    <w:rsid w:val="59A6B663"/>
    <w:rsid w:val="59A6D473"/>
    <w:rsid w:val="59A6D5CA"/>
    <w:rsid w:val="59A6E203"/>
    <w:rsid w:val="59A7073B"/>
    <w:rsid w:val="59A71856"/>
    <w:rsid w:val="59A7278F"/>
    <w:rsid w:val="59A73E20"/>
    <w:rsid w:val="59A76111"/>
    <w:rsid w:val="59A76B64"/>
    <w:rsid w:val="59A7AF0B"/>
    <w:rsid w:val="59A7AF5D"/>
    <w:rsid w:val="59A7FEC7"/>
    <w:rsid w:val="59A802EF"/>
    <w:rsid w:val="59A807ED"/>
    <w:rsid w:val="59A820E5"/>
    <w:rsid w:val="59A844A7"/>
    <w:rsid w:val="59A844DF"/>
    <w:rsid w:val="59A8577E"/>
    <w:rsid w:val="59A865A5"/>
    <w:rsid w:val="59A867F8"/>
    <w:rsid w:val="59A8F6DA"/>
    <w:rsid w:val="59A946E7"/>
    <w:rsid w:val="59A990BB"/>
    <w:rsid w:val="59A9F870"/>
    <w:rsid w:val="59AA2CF9"/>
    <w:rsid w:val="59AA4A11"/>
    <w:rsid w:val="59AA89D4"/>
    <w:rsid w:val="59AA92B3"/>
    <w:rsid w:val="59AAA664"/>
    <w:rsid w:val="59AAD6EC"/>
    <w:rsid w:val="59AB33C2"/>
    <w:rsid w:val="59AB79B1"/>
    <w:rsid w:val="59AB8289"/>
    <w:rsid w:val="59AB87FE"/>
    <w:rsid w:val="59ABD4EA"/>
    <w:rsid w:val="59ABEECE"/>
    <w:rsid w:val="59AC0151"/>
    <w:rsid w:val="59AC0293"/>
    <w:rsid w:val="59AC06D4"/>
    <w:rsid w:val="59AC54A4"/>
    <w:rsid w:val="59AC5671"/>
    <w:rsid w:val="59ACE0C2"/>
    <w:rsid w:val="59ACFE48"/>
    <w:rsid w:val="59AD1401"/>
    <w:rsid w:val="59AD4BE1"/>
    <w:rsid w:val="59AD4C48"/>
    <w:rsid w:val="59AD67A4"/>
    <w:rsid w:val="59ADB55A"/>
    <w:rsid w:val="59ADBC84"/>
    <w:rsid w:val="59ADED80"/>
    <w:rsid w:val="59AE1800"/>
    <w:rsid w:val="59AE1BFC"/>
    <w:rsid w:val="59AE400F"/>
    <w:rsid w:val="59AE4BD4"/>
    <w:rsid w:val="59AE7C31"/>
    <w:rsid w:val="59AE9B06"/>
    <w:rsid w:val="59AEF2BE"/>
    <w:rsid w:val="59AEFBD8"/>
    <w:rsid w:val="59AF3DEF"/>
    <w:rsid w:val="59AF5504"/>
    <w:rsid w:val="59AFACC3"/>
    <w:rsid w:val="59AFB5D0"/>
    <w:rsid w:val="59B00E30"/>
    <w:rsid w:val="59B01536"/>
    <w:rsid w:val="59B016C6"/>
    <w:rsid w:val="59B02172"/>
    <w:rsid w:val="59B049DD"/>
    <w:rsid w:val="59B083B4"/>
    <w:rsid w:val="59B0A531"/>
    <w:rsid w:val="59B0E21F"/>
    <w:rsid w:val="59B124BD"/>
    <w:rsid w:val="59B15EC8"/>
    <w:rsid w:val="59B19639"/>
    <w:rsid w:val="59B19B6E"/>
    <w:rsid w:val="59B20153"/>
    <w:rsid w:val="59B21B37"/>
    <w:rsid w:val="59B225AD"/>
    <w:rsid w:val="59B260F6"/>
    <w:rsid w:val="59B273E9"/>
    <w:rsid w:val="59B2E475"/>
    <w:rsid w:val="59B30116"/>
    <w:rsid w:val="59B3295F"/>
    <w:rsid w:val="59B37772"/>
    <w:rsid w:val="59B383F5"/>
    <w:rsid w:val="59B48E5C"/>
    <w:rsid w:val="59B4A7AF"/>
    <w:rsid w:val="59B4DD8D"/>
    <w:rsid w:val="59B4EDB8"/>
    <w:rsid w:val="59B54A73"/>
    <w:rsid w:val="59B557D6"/>
    <w:rsid w:val="59B57ABD"/>
    <w:rsid w:val="59B58343"/>
    <w:rsid w:val="59B589C4"/>
    <w:rsid w:val="59B5A6A6"/>
    <w:rsid w:val="59B5BD8B"/>
    <w:rsid w:val="59B5E7BF"/>
    <w:rsid w:val="59B5EAD5"/>
    <w:rsid w:val="59B5F5B6"/>
    <w:rsid w:val="59B63264"/>
    <w:rsid w:val="59B63FB8"/>
    <w:rsid w:val="59B640C4"/>
    <w:rsid w:val="59B64CCD"/>
    <w:rsid w:val="59B67913"/>
    <w:rsid w:val="59B68006"/>
    <w:rsid w:val="59B6AEEF"/>
    <w:rsid w:val="59B6CDB5"/>
    <w:rsid w:val="59B6FC4E"/>
    <w:rsid w:val="59B6FE34"/>
    <w:rsid w:val="59B717B0"/>
    <w:rsid w:val="59B71E53"/>
    <w:rsid w:val="59B74F1D"/>
    <w:rsid w:val="59B756B5"/>
    <w:rsid w:val="59B7B05B"/>
    <w:rsid w:val="59B7B759"/>
    <w:rsid w:val="59B7C145"/>
    <w:rsid w:val="59B7D654"/>
    <w:rsid w:val="59B84D95"/>
    <w:rsid w:val="59B85B86"/>
    <w:rsid w:val="59B873E7"/>
    <w:rsid w:val="59B89CC5"/>
    <w:rsid w:val="59B8A9AD"/>
    <w:rsid w:val="59B90E7F"/>
    <w:rsid w:val="59B9175B"/>
    <w:rsid w:val="59B93507"/>
    <w:rsid w:val="59B94DAE"/>
    <w:rsid w:val="59B9C522"/>
    <w:rsid w:val="59B9DCEE"/>
    <w:rsid w:val="59BA154D"/>
    <w:rsid w:val="59BA2790"/>
    <w:rsid w:val="59BA63D2"/>
    <w:rsid w:val="59BA74A0"/>
    <w:rsid w:val="59BA9BDD"/>
    <w:rsid w:val="59BAC9A0"/>
    <w:rsid w:val="59BAD0E5"/>
    <w:rsid w:val="59BAF0DF"/>
    <w:rsid w:val="59BC379C"/>
    <w:rsid w:val="59BC42C9"/>
    <w:rsid w:val="59BC67E8"/>
    <w:rsid w:val="59BCE70C"/>
    <w:rsid w:val="59BCEBC7"/>
    <w:rsid w:val="59BD0F5A"/>
    <w:rsid w:val="59BD2458"/>
    <w:rsid w:val="59BD441B"/>
    <w:rsid w:val="59BD5049"/>
    <w:rsid w:val="59BD77C4"/>
    <w:rsid w:val="59BD8594"/>
    <w:rsid w:val="59BDDFA5"/>
    <w:rsid w:val="59BDEB19"/>
    <w:rsid w:val="59BDF432"/>
    <w:rsid w:val="59BE3B12"/>
    <w:rsid w:val="59BE7BD0"/>
    <w:rsid w:val="59BE8B00"/>
    <w:rsid w:val="59BEC342"/>
    <w:rsid w:val="59BF04F9"/>
    <w:rsid w:val="59BF188C"/>
    <w:rsid w:val="59BF25F1"/>
    <w:rsid w:val="59BF2F77"/>
    <w:rsid w:val="59BF31A2"/>
    <w:rsid w:val="59BF3F0D"/>
    <w:rsid w:val="59BF569E"/>
    <w:rsid w:val="59BF7975"/>
    <w:rsid w:val="59BFA194"/>
    <w:rsid w:val="59BFAC2A"/>
    <w:rsid w:val="59BFC8E5"/>
    <w:rsid w:val="59BFEDE3"/>
    <w:rsid w:val="59C02294"/>
    <w:rsid w:val="59C028DC"/>
    <w:rsid w:val="59C0937D"/>
    <w:rsid w:val="59C0DE97"/>
    <w:rsid w:val="59C0E808"/>
    <w:rsid w:val="59C0FCA5"/>
    <w:rsid w:val="59C10BDE"/>
    <w:rsid w:val="59C12D81"/>
    <w:rsid w:val="59C14536"/>
    <w:rsid w:val="59C14A13"/>
    <w:rsid w:val="59C16670"/>
    <w:rsid w:val="59C18535"/>
    <w:rsid w:val="59C18BCD"/>
    <w:rsid w:val="59C18C14"/>
    <w:rsid w:val="59C19E33"/>
    <w:rsid w:val="59C1CAEA"/>
    <w:rsid w:val="59C1CCEB"/>
    <w:rsid w:val="59C23C81"/>
    <w:rsid w:val="59C23DB7"/>
    <w:rsid w:val="59C28BBD"/>
    <w:rsid w:val="59C2B265"/>
    <w:rsid w:val="59C2F433"/>
    <w:rsid w:val="59C312E3"/>
    <w:rsid w:val="59C315A6"/>
    <w:rsid w:val="59C388FB"/>
    <w:rsid w:val="59C42313"/>
    <w:rsid w:val="59C42BE4"/>
    <w:rsid w:val="59C48008"/>
    <w:rsid w:val="59C4BCFA"/>
    <w:rsid w:val="59C4D133"/>
    <w:rsid w:val="59C4E098"/>
    <w:rsid w:val="59C51BB4"/>
    <w:rsid w:val="59C54508"/>
    <w:rsid w:val="59C555C0"/>
    <w:rsid w:val="59C557B2"/>
    <w:rsid w:val="59C57CA7"/>
    <w:rsid w:val="59C5BAE9"/>
    <w:rsid w:val="59C5C09A"/>
    <w:rsid w:val="59C5D966"/>
    <w:rsid w:val="59C615D2"/>
    <w:rsid w:val="59C62C99"/>
    <w:rsid w:val="59C699CC"/>
    <w:rsid w:val="59C6FA06"/>
    <w:rsid w:val="59C717F3"/>
    <w:rsid w:val="59C77739"/>
    <w:rsid w:val="59C79992"/>
    <w:rsid w:val="59C79BA2"/>
    <w:rsid w:val="59C82AAE"/>
    <w:rsid w:val="59C89D2F"/>
    <w:rsid w:val="59C89EED"/>
    <w:rsid w:val="59C8F781"/>
    <w:rsid w:val="59C91963"/>
    <w:rsid w:val="59C94172"/>
    <w:rsid w:val="59C94C8A"/>
    <w:rsid w:val="59C94FC5"/>
    <w:rsid w:val="59C95646"/>
    <w:rsid w:val="59C972E9"/>
    <w:rsid w:val="59C9F4E6"/>
    <w:rsid w:val="59C9FB6A"/>
    <w:rsid w:val="59CA2D58"/>
    <w:rsid w:val="59CA883C"/>
    <w:rsid w:val="59CA9C8E"/>
    <w:rsid w:val="59CAC8CA"/>
    <w:rsid w:val="59CACC72"/>
    <w:rsid w:val="59CB1FE5"/>
    <w:rsid w:val="59CB2403"/>
    <w:rsid w:val="59CB321E"/>
    <w:rsid w:val="59CB4CF9"/>
    <w:rsid w:val="59CB5016"/>
    <w:rsid w:val="59CB53F1"/>
    <w:rsid w:val="59CB5A15"/>
    <w:rsid w:val="59CB8D98"/>
    <w:rsid w:val="59CB9976"/>
    <w:rsid w:val="59CBA38D"/>
    <w:rsid w:val="59CBE46D"/>
    <w:rsid w:val="59CC271A"/>
    <w:rsid w:val="59CC3259"/>
    <w:rsid w:val="59CC385A"/>
    <w:rsid w:val="59CC4EB9"/>
    <w:rsid w:val="59CC70E8"/>
    <w:rsid w:val="59CCE64B"/>
    <w:rsid w:val="59CCF0FC"/>
    <w:rsid w:val="59CD2CF6"/>
    <w:rsid w:val="59CD62FC"/>
    <w:rsid w:val="59CDC8A4"/>
    <w:rsid w:val="59CDE2BF"/>
    <w:rsid w:val="59CE0C56"/>
    <w:rsid w:val="59CE3F1F"/>
    <w:rsid w:val="59CE943C"/>
    <w:rsid w:val="59CE9F4C"/>
    <w:rsid w:val="59CEB90F"/>
    <w:rsid w:val="59CEC7ED"/>
    <w:rsid w:val="59CEC9F3"/>
    <w:rsid w:val="59CECEFB"/>
    <w:rsid w:val="59CF0691"/>
    <w:rsid w:val="59CF1034"/>
    <w:rsid w:val="59CF111A"/>
    <w:rsid w:val="59CF2F57"/>
    <w:rsid w:val="59CF77BE"/>
    <w:rsid w:val="59CFE3AE"/>
    <w:rsid w:val="59CFE9C8"/>
    <w:rsid w:val="59D0114E"/>
    <w:rsid w:val="59D04F91"/>
    <w:rsid w:val="59D0672E"/>
    <w:rsid w:val="59D088C0"/>
    <w:rsid w:val="59D0F328"/>
    <w:rsid w:val="59D10D0E"/>
    <w:rsid w:val="59D16567"/>
    <w:rsid w:val="59D17B13"/>
    <w:rsid w:val="59D18E2B"/>
    <w:rsid w:val="59D1D363"/>
    <w:rsid w:val="59D1EE76"/>
    <w:rsid w:val="59D1F775"/>
    <w:rsid w:val="59D20BF9"/>
    <w:rsid w:val="59D21AA5"/>
    <w:rsid w:val="59D227AD"/>
    <w:rsid w:val="59D24047"/>
    <w:rsid w:val="59D243AA"/>
    <w:rsid w:val="59D25210"/>
    <w:rsid w:val="59D26247"/>
    <w:rsid w:val="59D27382"/>
    <w:rsid w:val="59D28A41"/>
    <w:rsid w:val="59D31A5C"/>
    <w:rsid w:val="59D328D1"/>
    <w:rsid w:val="59D36D6A"/>
    <w:rsid w:val="59D39B2F"/>
    <w:rsid w:val="59D3A6E6"/>
    <w:rsid w:val="59D48015"/>
    <w:rsid w:val="59D4CFE4"/>
    <w:rsid w:val="59D4E268"/>
    <w:rsid w:val="59D53217"/>
    <w:rsid w:val="59D541E3"/>
    <w:rsid w:val="59D543AB"/>
    <w:rsid w:val="59D55039"/>
    <w:rsid w:val="59D55D21"/>
    <w:rsid w:val="59D5636E"/>
    <w:rsid w:val="59D5645F"/>
    <w:rsid w:val="59D57BCB"/>
    <w:rsid w:val="59D5E127"/>
    <w:rsid w:val="59D63F77"/>
    <w:rsid w:val="59D64F16"/>
    <w:rsid w:val="59D6678A"/>
    <w:rsid w:val="59D69732"/>
    <w:rsid w:val="59D6CA2C"/>
    <w:rsid w:val="59D6E328"/>
    <w:rsid w:val="59D6F379"/>
    <w:rsid w:val="59D729DB"/>
    <w:rsid w:val="59D73736"/>
    <w:rsid w:val="59D73A13"/>
    <w:rsid w:val="59D778E4"/>
    <w:rsid w:val="59D7B30A"/>
    <w:rsid w:val="59D83F75"/>
    <w:rsid w:val="59D86B68"/>
    <w:rsid w:val="59D87388"/>
    <w:rsid w:val="59D87435"/>
    <w:rsid w:val="59D8933E"/>
    <w:rsid w:val="59D8935C"/>
    <w:rsid w:val="59D8983C"/>
    <w:rsid w:val="59D8CDC0"/>
    <w:rsid w:val="59D8DA3E"/>
    <w:rsid w:val="59D9258D"/>
    <w:rsid w:val="59D92962"/>
    <w:rsid w:val="59D92EB0"/>
    <w:rsid w:val="59D94778"/>
    <w:rsid w:val="59D98951"/>
    <w:rsid w:val="59D98C09"/>
    <w:rsid w:val="59D990A5"/>
    <w:rsid w:val="59D9D1EF"/>
    <w:rsid w:val="59D9E3D2"/>
    <w:rsid w:val="59D9ED37"/>
    <w:rsid w:val="59D9F6F0"/>
    <w:rsid w:val="59DA09F5"/>
    <w:rsid w:val="59DA20FA"/>
    <w:rsid w:val="59DA4138"/>
    <w:rsid w:val="59DA53F8"/>
    <w:rsid w:val="59DA7927"/>
    <w:rsid w:val="59DA92D0"/>
    <w:rsid w:val="59DAB887"/>
    <w:rsid w:val="59DADF9B"/>
    <w:rsid w:val="59DAEC43"/>
    <w:rsid w:val="59DAF7C2"/>
    <w:rsid w:val="59DB357D"/>
    <w:rsid w:val="59DB3AB8"/>
    <w:rsid w:val="59DB7B05"/>
    <w:rsid w:val="59DB8593"/>
    <w:rsid w:val="59DBC7A8"/>
    <w:rsid w:val="59DBCAC3"/>
    <w:rsid w:val="59DC2FB5"/>
    <w:rsid w:val="59DC388D"/>
    <w:rsid w:val="59DC40A6"/>
    <w:rsid w:val="59DC568E"/>
    <w:rsid w:val="59DC6E5E"/>
    <w:rsid w:val="59DC6E65"/>
    <w:rsid w:val="59DCAFF7"/>
    <w:rsid w:val="59DCBF9A"/>
    <w:rsid w:val="59DCE956"/>
    <w:rsid w:val="59DD4E3E"/>
    <w:rsid w:val="59DD65A5"/>
    <w:rsid w:val="59DD9EA8"/>
    <w:rsid w:val="59DDA7CD"/>
    <w:rsid w:val="59DE0707"/>
    <w:rsid w:val="59DE0D1B"/>
    <w:rsid w:val="59DE33AD"/>
    <w:rsid w:val="59DE5208"/>
    <w:rsid w:val="59DE59BA"/>
    <w:rsid w:val="59DE8FC2"/>
    <w:rsid w:val="59DEB922"/>
    <w:rsid w:val="59DEC2FB"/>
    <w:rsid w:val="59DEDA09"/>
    <w:rsid w:val="59DEE5B6"/>
    <w:rsid w:val="59DF2132"/>
    <w:rsid w:val="59DF2597"/>
    <w:rsid w:val="59DF611B"/>
    <w:rsid w:val="59DF9A36"/>
    <w:rsid w:val="59DFB996"/>
    <w:rsid w:val="59DFC160"/>
    <w:rsid w:val="59E0132C"/>
    <w:rsid w:val="59E06CBD"/>
    <w:rsid w:val="59E077D5"/>
    <w:rsid w:val="59E0854F"/>
    <w:rsid w:val="59E10200"/>
    <w:rsid w:val="59E120AD"/>
    <w:rsid w:val="59E130CF"/>
    <w:rsid w:val="59E1839D"/>
    <w:rsid w:val="59E19240"/>
    <w:rsid w:val="59E194E4"/>
    <w:rsid w:val="59E1AE71"/>
    <w:rsid w:val="59E1CE2E"/>
    <w:rsid w:val="59E1F76E"/>
    <w:rsid w:val="59E22653"/>
    <w:rsid w:val="59E23AFA"/>
    <w:rsid w:val="59E24862"/>
    <w:rsid w:val="59E253D4"/>
    <w:rsid w:val="59E2662D"/>
    <w:rsid w:val="59E27378"/>
    <w:rsid w:val="59E2D662"/>
    <w:rsid w:val="59E2F01D"/>
    <w:rsid w:val="59E3079E"/>
    <w:rsid w:val="59E3124E"/>
    <w:rsid w:val="59E324D5"/>
    <w:rsid w:val="59E35DF6"/>
    <w:rsid w:val="59E36E6D"/>
    <w:rsid w:val="59E3CB6F"/>
    <w:rsid w:val="59E41D69"/>
    <w:rsid w:val="59E435A2"/>
    <w:rsid w:val="59E494A8"/>
    <w:rsid w:val="59E4D942"/>
    <w:rsid w:val="59E4F663"/>
    <w:rsid w:val="59E515AE"/>
    <w:rsid w:val="59E53E54"/>
    <w:rsid w:val="59E55281"/>
    <w:rsid w:val="59E562FA"/>
    <w:rsid w:val="59E589ED"/>
    <w:rsid w:val="59E5A51B"/>
    <w:rsid w:val="59E5CF26"/>
    <w:rsid w:val="59E5EFD4"/>
    <w:rsid w:val="59E604A6"/>
    <w:rsid w:val="59E624CC"/>
    <w:rsid w:val="59E64E9D"/>
    <w:rsid w:val="59E69097"/>
    <w:rsid w:val="59E6DC32"/>
    <w:rsid w:val="59E70B3B"/>
    <w:rsid w:val="59E72A43"/>
    <w:rsid w:val="59E78890"/>
    <w:rsid w:val="59E7B0FB"/>
    <w:rsid w:val="59E7CEBA"/>
    <w:rsid w:val="59E81362"/>
    <w:rsid w:val="59E837D7"/>
    <w:rsid w:val="59E854F7"/>
    <w:rsid w:val="59E87800"/>
    <w:rsid w:val="59E8CC77"/>
    <w:rsid w:val="59E8EF3A"/>
    <w:rsid w:val="59E93BC8"/>
    <w:rsid w:val="59E94E92"/>
    <w:rsid w:val="59E96571"/>
    <w:rsid w:val="59E9A1E5"/>
    <w:rsid w:val="59E9CDD8"/>
    <w:rsid w:val="59E9E577"/>
    <w:rsid w:val="59EA3692"/>
    <w:rsid w:val="59EA4C75"/>
    <w:rsid w:val="59EA52DD"/>
    <w:rsid w:val="59EA6BB6"/>
    <w:rsid w:val="59EA785E"/>
    <w:rsid w:val="59EA9DC3"/>
    <w:rsid w:val="59EAB182"/>
    <w:rsid w:val="59EACD50"/>
    <w:rsid w:val="59EAE05A"/>
    <w:rsid w:val="59EB05D1"/>
    <w:rsid w:val="59EB1FE0"/>
    <w:rsid w:val="59EB3053"/>
    <w:rsid w:val="59EB880E"/>
    <w:rsid w:val="59EB977D"/>
    <w:rsid w:val="59EBEA3E"/>
    <w:rsid w:val="59EC0815"/>
    <w:rsid w:val="59EC134C"/>
    <w:rsid w:val="59EC3D94"/>
    <w:rsid w:val="59EC5B73"/>
    <w:rsid w:val="59EC924F"/>
    <w:rsid w:val="59ECCB5A"/>
    <w:rsid w:val="59ECF901"/>
    <w:rsid w:val="59ED040A"/>
    <w:rsid w:val="59ED0C66"/>
    <w:rsid w:val="59ED14D7"/>
    <w:rsid w:val="59ED37DD"/>
    <w:rsid w:val="59ED3EF9"/>
    <w:rsid w:val="59ED4563"/>
    <w:rsid w:val="59ED6A5D"/>
    <w:rsid w:val="59EDC109"/>
    <w:rsid w:val="59EDEEC6"/>
    <w:rsid w:val="59EE2881"/>
    <w:rsid w:val="59EE324F"/>
    <w:rsid w:val="59EE69DA"/>
    <w:rsid w:val="59EE6CDB"/>
    <w:rsid w:val="59EE7E50"/>
    <w:rsid w:val="59EEEDA4"/>
    <w:rsid w:val="59EF4BE2"/>
    <w:rsid w:val="59EF785C"/>
    <w:rsid w:val="59EF7C08"/>
    <w:rsid w:val="59EF8879"/>
    <w:rsid w:val="59EFAF97"/>
    <w:rsid w:val="59EFC390"/>
    <w:rsid w:val="59F04DB0"/>
    <w:rsid w:val="59F08E01"/>
    <w:rsid w:val="59F0EBF1"/>
    <w:rsid w:val="59F0F2EB"/>
    <w:rsid w:val="59F12841"/>
    <w:rsid w:val="59F14077"/>
    <w:rsid w:val="59F15DA5"/>
    <w:rsid w:val="59F1741C"/>
    <w:rsid w:val="59F1DD7E"/>
    <w:rsid w:val="59F209BB"/>
    <w:rsid w:val="59F20F80"/>
    <w:rsid w:val="59F24BD3"/>
    <w:rsid w:val="59F25653"/>
    <w:rsid w:val="59F25EA8"/>
    <w:rsid w:val="59F2638C"/>
    <w:rsid w:val="59F267F4"/>
    <w:rsid w:val="59F27C59"/>
    <w:rsid w:val="59F287CD"/>
    <w:rsid w:val="59F2C17F"/>
    <w:rsid w:val="59F31182"/>
    <w:rsid w:val="59F336FA"/>
    <w:rsid w:val="59F3378D"/>
    <w:rsid w:val="59F393ED"/>
    <w:rsid w:val="59F39417"/>
    <w:rsid w:val="59F3AA76"/>
    <w:rsid w:val="59F3CD69"/>
    <w:rsid w:val="59F3D9A2"/>
    <w:rsid w:val="59F3E9F3"/>
    <w:rsid w:val="59F4287E"/>
    <w:rsid w:val="59F432A2"/>
    <w:rsid w:val="59F44C52"/>
    <w:rsid w:val="59F471CD"/>
    <w:rsid w:val="59F4754C"/>
    <w:rsid w:val="59F47773"/>
    <w:rsid w:val="59F4CB66"/>
    <w:rsid w:val="59F4CCBA"/>
    <w:rsid w:val="59F4CCD5"/>
    <w:rsid w:val="59F4D4C7"/>
    <w:rsid w:val="59F4FB66"/>
    <w:rsid w:val="59F4FFD6"/>
    <w:rsid w:val="59F506C7"/>
    <w:rsid w:val="59F5088A"/>
    <w:rsid w:val="59F51004"/>
    <w:rsid w:val="59F52C5D"/>
    <w:rsid w:val="59F52CB6"/>
    <w:rsid w:val="59F532E1"/>
    <w:rsid w:val="59F542D7"/>
    <w:rsid w:val="59F55F94"/>
    <w:rsid w:val="59F5A6E6"/>
    <w:rsid w:val="59F5D567"/>
    <w:rsid w:val="59F5F430"/>
    <w:rsid w:val="59F69270"/>
    <w:rsid w:val="59F6AA75"/>
    <w:rsid w:val="59F6F5A9"/>
    <w:rsid w:val="59F72CEC"/>
    <w:rsid w:val="59F738C1"/>
    <w:rsid w:val="59F77E27"/>
    <w:rsid w:val="59F7EC84"/>
    <w:rsid w:val="59F85849"/>
    <w:rsid w:val="59F86EF6"/>
    <w:rsid w:val="59F8D93A"/>
    <w:rsid w:val="59F8DE2E"/>
    <w:rsid w:val="59F90A98"/>
    <w:rsid w:val="59F9242A"/>
    <w:rsid w:val="59F95481"/>
    <w:rsid w:val="59F954A0"/>
    <w:rsid w:val="59F98D9C"/>
    <w:rsid w:val="59F9C3B8"/>
    <w:rsid w:val="59FA111E"/>
    <w:rsid w:val="59FA5644"/>
    <w:rsid w:val="59FA618B"/>
    <w:rsid w:val="59FA7B3D"/>
    <w:rsid w:val="59FAABD4"/>
    <w:rsid w:val="59FAE2D9"/>
    <w:rsid w:val="59FB1CFD"/>
    <w:rsid w:val="59FB6922"/>
    <w:rsid w:val="59FB7C34"/>
    <w:rsid w:val="59FB7D6C"/>
    <w:rsid w:val="59FB9AE3"/>
    <w:rsid w:val="59FC3103"/>
    <w:rsid w:val="59FC3437"/>
    <w:rsid w:val="59FCA7C9"/>
    <w:rsid w:val="59FCAFD6"/>
    <w:rsid w:val="59FCB479"/>
    <w:rsid w:val="59FCB682"/>
    <w:rsid w:val="59FCB948"/>
    <w:rsid w:val="59FD1432"/>
    <w:rsid w:val="59FDCB6B"/>
    <w:rsid w:val="59FE1B91"/>
    <w:rsid w:val="59FE4F0F"/>
    <w:rsid w:val="59FE8843"/>
    <w:rsid w:val="59FE9757"/>
    <w:rsid w:val="59FEACF8"/>
    <w:rsid w:val="59FEBC79"/>
    <w:rsid w:val="59FEC7C3"/>
    <w:rsid w:val="59FEE5A7"/>
    <w:rsid w:val="59FF1F7E"/>
    <w:rsid w:val="59FF58BE"/>
    <w:rsid w:val="59FF71FA"/>
    <w:rsid w:val="59FF72A9"/>
    <w:rsid w:val="59FFAD16"/>
    <w:rsid w:val="59FFDC83"/>
    <w:rsid w:val="59FFE657"/>
    <w:rsid w:val="5A00627E"/>
    <w:rsid w:val="5A00700D"/>
    <w:rsid w:val="5A0090F8"/>
    <w:rsid w:val="5A00A8AC"/>
    <w:rsid w:val="5A00AB32"/>
    <w:rsid w:val="5A00EFCE"/>
    <w:rsid w:val="5A0129CE"/>
    <w:rsid w:val="5A013FE6"/>
    <w:rsid w:val="5A016266"/>
    <w:rsid w:val="5A017E75"/>
    <w:rsid w:val="5A01C6D8"/>
    <w:rsid w:val="5A01F154"/>
    <w:rsid w:val="5A020234"/>
    <w:rsid w:val="5A0226FD"/>
    <w:rsid w:val="5A023CF0"/>
    <w:rsid w:val="5A027D89"/>
    <w:rsid w:val="5A029DAC"/>
    <w:rsid w:val="5A02A70B"/>
    <w:rsid w:val="5A02B3C4"/>
    <w:rsid w:val="5A02C8C2"/>
    <w:rsid w:val="5A02C90A"/>
    <w:rsid w:val="5A030421"/>
    <w:rsid w:val="5A03A250"/>
    <w:rsid w:val="5A03C5FE"/>
    <w:rsid w:val="5A03F3AA"/>
    <w:rsid w:val="5A044BC7"/>
    <w:rsid w:val="5A0497E8"/>
    <w:rsid w:val="5A049D16"/>
    <w:rsid w:val="5A04AEFA"/>
    <w:rsid w:val="5A04C5FF"/>
    <w:rsid w:val="5A04E193"/>
    <w:rsid w:val="5A05319C"/>
    <w:rsid w:val="5A0584B5"/>
    <w:rsid w:val="5A058FDA"/>
    <w:rsid w:val="5A05AA75"/>
    <w:rsid w:val="5A05B64B"/>
    <w:rsid w:val="5A05C8C8"/>
    <w:rsid w:val="5A05D1CD"/>
    <w:rsid w:val="5A05D42A"/>
    <w:rsid w:val="5A063184"/>
    <w:rsid w:val="5A063A0A"/>
    <w:rsid w:val="5A06430D"/>
    <w:rsid w:val="5A066E91"/>
    <w:rsid w:val="5A06A255"/>
    <w:rsid w:val="5A06A5CE"/>
    <w:rsid w:val="5A06B538"/>
    <w:rsid w:val="5A070BC5"/>
    <w:rsid w:val="5A071B00"/>
    <w:rsid w:val="5A072B18"/>
    <w:rsid w:val="5A073A37"/>
    <w:rsid w:val="5A074717"/>
    <w:rsid w:val="5A07B8A3"/>
    <w:rsid w:val="5A07CA1E"/>
    <w:rsid w:val="5A081D2B"/>
    <w:rsid w:val="5A083EA5"/>
    <w:rsid w:val="5A08E144"/>
    <w:rsid w:val="5A08EE70"/>
    <w:rsid w:val="5A08F17D"/>
    <w:rsid w:val="5A094881"/>
    <w:rsid w:val="5A0953A2"/>
    <w:rsid w:val="5A097F9C"/>
    <w:rsid w:val="5A09CE1E"/>
    <w:rsid w:val="5A09D904"/>
    <w:rsid w:val="5A09F54E"/>
    <w:rsid w:val="5A0A0909"/>
    <w:rsid w:val="5A0A365B"/>
    <w:rsid w:val="5A0A89DA"/>
    <w:rsid w:val="5A0A9C53"/>
    <w:rsid w:val="5A0AAD02"/>
    <w:rsid w:val="5A0AEA5C"/>
    <w:rsid w:val="5A0AF4F1"/>
    <w:rsid w:val="5A0B2A53"/>
    <w:rsid w:val="5A0B43B1"/>
    <w:rsid w:val="5A0B576C"/>
    <w:rsid w:val="5A0BD1C0"/>
    <w:rsid w:val="5A0BEE1B"/>
    <w:rsid w:val="5A0C34C7"/>
    <w:rsid w:val="5A0C5F2A"/>
    <w:rsid w:val="5A0CA658"/>
    <w:rsid w:val="5A0CAE8F"/>
    <w:rsid w:val="5A0CD7B6"/>
    <w:rsid w:val="5A0D590F"/>
    <w:rsid w:val="5A0D788F"/>
    <w:rsid w:val="5A0D79F2"/>
    <w:rsid w:val="5A0D80BA"/>
    <w:rsid w:val="5A0DCA36"/>
    <w:rsid w:val="5A0E048A"/>
    <w:rsid w:val="5A0E3672"/>
    <w:rsid w:val="5A0E7D7A"/>
    <w:rsid w:val="5A0ED630"/>
    <w:rsid w:val="5A0EEE2D"/>
    <w:rsid w:val="5A0F079B"/>
    <w:rsid w:val="5A0F3644"/>
    <w:rsid w:val="5A0F5271"/>
    <w:rsid w:val="5A0F5628"/>
    <w:rsid w:val="5A0F60FC"/>
    <w:rsid w:val="5A0FE2B0"/>
    <w:rsid w:val="5A1036B4"/>
    <w:rsid w:val="5A105BE7"/>
    <w:rsid w:val="5A1072F7"/>
    <w:rsid w:val="5A108FFC"/>
    <w:rsid w:val="5A109923"/>
    <w:rsid w:val="5A109B35"/>
    <w:rsid w:val="5A10B5D9"/>
    <w:rsid w:val="5A10CF0E"/>
    <w:rsid w:val="5A10F29B"/>
    <w:rsid w:val="5A1135A1"/>
    <w:rsid w:val="5A1168A8"/>
    <w:rsid w:val="5A1180AD"/>
    <w:rsid w:val="5A11957E"/>
    <w:rsid w:val="5A119FD3"/>
    <w:rsid w:val="5A11ADE2"/>
    <w:rsid w:val="5A123DCC"/>
    <w:rsid w:val="5A124F65"/>
    <w:rsid w:val="5A125421"/>
    <w:rsid w:val="5A125E0E"/>
    <w:rsid w:val="5A12674A"/>
    <w:rsid w:val="5A126850"/>
    <w:rsid w:val="5A1289A5"/>
    <w:rsid w:val="5A12940E"/>
    <w:rsid w:val="5A129F80"/>
    <w:rsid w:val="5A12C556"/>
    <w:rsid w:val="5A1304B8"/>
    <w:rsid w:val="5A132DB2"/>
    <w:rsid w:val="5A13754F"/>
    <w:rsid w:val="5A138A82"/>
    <w:rsid w:val="5A13AC6D"/>
    <w:rsid w:val="5A13F2D7"/>
    <w:rsid w:val="5A13FC5E"/>
    <w:rsid w:val="5A140F49"/>
    <w:rsid w:val="5A1413A0"/>
    <w:rsid w:val="5A1433B8"/>
    <w:rsid w:val="5A144D5D"/>
    <w:rsid w:val="5A144FC5"/>
    <w:rsid w:val="5A14B6E4"/>
    <w:rsid w:val="5A14B9D6"/>
    <w:rsid w:val="5A150966"/>
    <w:rsid w:val="5A150A24"/>
    <w:rsid w:val="5A152246"/>
    <w:rsid w:val="5A1547B7"/>
    <w:rsid w:val="5A157B52"/>
    <w:rsid w:val="5A158798"/>
    <w:rsid w:val="5A160E71"/>
    <w:rsid w:val="5A161D71"/>
    <w:rsid w:val="5A162DF4"/>
    <w:rsid w:val="5A1663D7"/>
    <w:rsid w:val="5A168D06"/>
    <w:rsid w:val="5A16C810"/>
    <w:rsid w:val="5A175CA2"/>
    <w:rsid w:val="5A17C870"/>
    <w:rsid w:val="5A17F78F"/>
    <w:rsid w:val="5A1814F6"/>
    <w:rsid w:val="5A181FEC"/>
    <w:rsid w:val="5A181FF4"/>
    <w:rsid w:val="5A183365"/>
    <w:rsid w:val="5A1833AD"/>
    <w:rsid w:val="5A186F0F"/>
    <w:rsid w:val="5A18C9D8"/>
    <w:rsid w:val="5A190117"/>
    <w:rsid w:val="5A190172"/>
    <w:rsid w:val="5A1918A0"/>
    <w:rsid w:val="5A191DFF"/>
    <w:rsid w:val="5A192C63"/>
    <w:rsid w:val="5A197120"/>
    <w:rsid w:val="5A197A03"/>
    <w:rsid w:val="5A198BA7"/>
    <w:rsid w:val="5A19C5DC"/>
    <w:rsid w:val="5A19D71A"/>
    <w:rsid w:val="5A1A07F2"/>
    <w:rsid w:val="5A1A4774"/>
    <w:rsid w:val="5A1A47C6"/>
    <w:rsid w:val="5A1A5864"/>
    <w:rsid w:val="5A1AA374"/>
    <w:rsid w:val="5A1AA5F9"/>
    <w:rsid w:val="5A1AB693"/>
    <w:rsid w:val="5A1AE4FD"/>
    <w:rsid w:val="5A1B0981"/>
    <w:rsid w:val="5A1B3B80"/>
    <w:rsid w:val="5A1B4E25"/>
    <w:rsid w:val="5A1B67C0"/>
    <w:rsid w:val="5A1B685C"/>
    <w:rsid w:val="5A1B8599"/>
    <w:rsid w:val="5A1B9D11"/>
    <w:rsid w:val="5A1BF705"/>
    <w:rsid w:val="5A1C07F2"/>
    <w:rsid w:val="5A1C4560"/>
    <w:rsid w:val="5A1C5861"/>
    <w:rsid w:val="5A1C6D75"/>
    <w:rsid w:val="5A1C8D6D"/>
    <w:rsid w:val="5A1C8F82"/>
    <w:rsid w:val="5A1CB488"/>
    <w:rsid w:val="5A1CB78F"/>
    <w:rsid w:val="5A1CF159"/>
    <w:rsid w:val="5A1CF8F8"/>
    <w:rsid w:val="5A1D1269"/>
    <w:rsid w:val="5A1D5227"/>
    <w:rsid w:val="5A1D5984"/>
    <w:rsid w:val="5A1D9464"/>
    <w:rsid w:val="5A1DB460"/>
    <w:rsid w:val="5A1DD08D"/>
    <w:rsid w:val="5A1DD5BC"/>
    <w:rsid w:val="5A1DFEB5"/>
    <w:rsid w:val="5A1E1F41"/>
    <w:rsid w:val="5A1E41B5"/>
    <w:rsid w:val="5A1E8A49"/>
    <w:rsid w:val="5A1EB062"/>
    <w:rsid w:val="5A1ED3F0"/>
    <w:rsid w:val="5A1EDF43"/>
    <w:rsid w:val="5A1EF722"/>
    <w:rsid w:val="5A1F199E"/>
    <w:rsid w:val="5A1F1AFD"/>
    <w:rsid w:val="5A1F3D80"/>
    <w:rsid w:val="5A1F7A44"/>
    <w:rsid w:val="5A1FA9C0"/>
    <w:rsid w:val="5A1FAF0D"/>
    <w:rsid w:val="5A1FDF59"/>
    <w:rsid w:val="5A1FF446"/>
    <w:rsid w:val="5A200F73"/>
    <w:rsid w:val="5A201EF7"/>
    <w:rsid w:val="5A202B73"/>
    <w:rsid w:val="5A202F76"/>
    <w:rsid w:val="5A205830"/>
    <w:rsid w:val="5A205CC0"/>
    <w:rsid w:val="5A20B211"/>
    <w:rsid w:val="5A20BD2A"/>
    <w:rsid w:val="5A20CF5A"/>
    <w:rsid w:val="5A20CF6B"/>
    <w:rsid w:val="5A20E96E"/>
    <w:rsid w:val="5A20FA2E"/>
    <w:rsid w:val="5A214A91"/>
    <w:rsid w:val="5A21686E"/>
    <w:rsid w:val="5A2168D3"/>
    <w:rsid w:val="5A21756A"/>
    <w:rsid w:val="5A219C54"/>
    <w:rsid w:val="5A21BD30"/>
    <w:rsid w:val="5A21BDE8"/>
    <w:rsid w:val="5A21C0B2"/>
    <w:rsid w:val="5A21DE90"/>
    <w:rsid w:val="5A21E44D"/>
    <w:rsid w:val="5A21F9E9"/>
    <w:rsid w:val="5A22265B"/>
    <w:rsid w:val="5A222ED0"/>
    <w:rsid w:val="5A22B109"/>
    <w:rsid w:val="5A22B696"/>
    <w:rsid w:val="5A22E5E2"/>
    <w:rsid w:val="5A22EE01"/>
    <w:rsid w:val="5A230551"/>
    <w:rsid w:val="5A230AE6"/>
    <w:rsid w:val="5A231148"/>
    <w:rsid w:val="5A23525A"/>
    <w:rsid w:val="5A236B38"/>
    <w:rsid w:val="5A238727"/>
    <w:rsid w:val="5A23FA28"/>
    <w:rsid w:val="5A241324"/>
    <w:rsid w:val="5A243BEB"/>
    <w:rsid w:val="5A246132"/>
    <w:rsid w:val="5A249672"/>
    <w:rsid w:val="5A24D694"/>
    <w:rsid w:val="5A24F2A6"/>
    <w:rsid w:val="5A25008F"/>
    <w:rsid w:val="5A2531AA"/>
    <w:rsid w:val="5A2535FB"/>
    <w:rsid w:val="5A256E6E"/>
    <w:rsid w:val="5A257462"/>
    <w:rsid w:val="5A257DA9"/>
    <w:rsid w:val="5A2584CB"/>
    <w:rsid w:val="5A2596CD"/>
    <w:rsid w:val="5A259AFB"/>
    <w:rsid w:val="5A25D968"/>
    <w:rsid w:val="5A25F5EA"/>
    <w:rsid w:val="5A26366C"/>
    <w:rsid w:val="5A263BDF"/>
    <w:rsid w:val="5A26451E"/>
    <w:rsid w:val="5A2651B0"/>
    <w:rsid w:val="5A26590A"/>
    <w:rsid w:val="5A2663F8"/>
    <w:rsid w:val="5A2679FD"/>
    <w:rsid w:val="5A26F2FA"/>
    <w:rsid w:val="5A2763D5"/>
    <w:rsid w:val="5A276922"/>
    <w:rsid w:val="5A277B36"/>
    <w:rsid w:val="5A27E21B"/>
    <w:rsid w:val="5A27E6FC"/>
    <w:rsid w:val="5A2815B6"/>
    <w:rsid w:val="5A281AB1"/>
    <w:rsid w:val="5A282D55"/>
    <w:rsid w:val="5A285A1A"/>
    <w:rsid w:val="5A28EACB"/>
    <w:rsid w:val="5A2976C8"/>
    <w:rsid w:val="5A297B43"/>
    <w:rsid w:val="5A29DBAE"/>
    <w:rsid w:val="5A29DE18"/>
    <w:rsid w:val="5A2A3150"/>
    <w:rsid w:val="5A2A4371"/>
    <w:rsid w:val="5A2A4A7D"/>
    <w:rsid w:val="5A2A50C5"/>
    <w:rsid w:val="5A2A625F"/>
    <w:rsid w:val="5A2A7D8D"/>
    <w:rsid w:val="5A2A7EA1"/>
    <w:rsid w:val="5A2A9496"/>
    <w:rsid w:val="5A2AA298"/>
    <w:rsid w:val="5A2AA36D"/>
    <w:rsid w:val="5A2AD240"/>
    <w:rsid w:val="5A2B0A0D"/>
    <w:rsid w:val="5A2B1360"/>
    <w:rsid w:val="5A2B55BC"/>
    <w:rsid w:val="5A2C3FD5"/>
    <w:rsid w:val="5A2C4639"/>
    <w:rsid w:val="5A2C4DC8"/>
    <w:rsid w:val="5A2C61FD"/>
    <w:rsid w:val="5A2C67B4"/>
    <w:rsid w:val="5A2C6BCC"/>
    <w:rsid w:val="5A2C84B3"/>
    <w:rsid w:val="5A2C926D"/>
    <w:rsid w:val="5A2CA190"/>
    <w:rsid w:val="5A2CD31C"/>
    <w:rsid w:val="5A2CDC9A"/>
    <w:rsid w:val="5A2CE17D"/>
    <w:rsid w:val="5A2D0182"/>
    <w:rsid w:val="5A2D08B6"/>
    <w:rsid w:val="5A2D1B4C"/>
    <w:rsid w:val="5A2D48FE"/>
    <w:rsid w:val="5A2D5796"/>
    <w:rsid w:val="5A2D65C3"/>
    <w:rsid w:val="5A2D818A"/>
    <w:rsid w:val="5A2DAC35"/>
    <w:rsid w:val="5A2DDFA7"/>
    <w:rsid w:val="5A2DFED8"/>
    <w:rsid w:val="5A2E13D2"/>
    <w:rsid w:val="5A2E2688"/>
    <w:rsid w:val="5A2E3D37"/>
    <w:rsid w:val="5A2E69F5"/>
    <w:rsid w:val="5A2EA35B"/>
    <w:rsid w:val="5A2EB100"/>
    <w:rsid w:val="5A2EF5B0"/>
    <w:rsid w:val="5A2F0B56"/>
    <w:rsid w:val="5A2F3ACA"/>
    <w:rsid w:val="5A2F3D29"/>
    <w:rsid w:val="5A2F5653"/>
    <w:rsid w:val="5A2F88A9"/>
    <w:rsid w:val="5A2FDDEB"/>
    <w:rsid w:val="5A30540A"/>
    <w:rsid w:val="5A3076B1"/>
    <w:rsid w:val="5A30CBD4"/>
    <w:rsid w:val="5A30E6FB"/>
    <w:rsid w:val="5A30F2FF"/>
    <w:rsid w:val="5A31054D"/>
    <w:rsid w:val="5A313407"/>
    <w:rsid w:val="5A31398C"/>
    <w:rsid w:val="5A3190CB"/>
    <w:rsid w:val="5A31B07A"/>
    <w:rsid w:val="5A31E967"/>
    <w:rsid w:val="5A322E69"/>
    <w:rsid w:val="5A32522D"/>
    <w:rsid w:val="5A32AB68"/>
    <w:rsid w:val="5A3327E5"/>
    <w:rsid w:val="5A334D91"/>
    <w:rsid w:val="5A338034"/>
    <w:rsid w:val="5A338F57"/>
    <w:rsid w:val="5A33B15C"/>
    <w:rsid w:val="5A34068A"/>
    <w:rsid w:val="5A348FB2"/>
    <w:rsid w:val="5A349DFE"/>
    <w:rsid w:val="5A34C98F"/>
    <w:rsid w:val="5A3538CB"/>
    <w:rsid w:val="5A354DF4"/>
    <w:rsid w:val="5A355053"/>
    <w:rsid w:val="5A355A76"/>
    <w:rsid w:val="5A35802C"/>
    <w:rsid w:val="5A35843B"/>
    <w:rsid w:val="5A35993A"/>
    <w:rsid w:val="5A359FB2"/>
    <w:rsid w:val="5A35C21A"/>
    <w:rsid w:val="5A35C6BB"/>
    <w:rsid w:val="5A35DB1E"/>
    <w:rsid w:val="5A35EDE1"/>
    <w:rsid w:val="5A3617CC"/>
    <w:rsid w:val="5A361806"/>
    <w:rsid w:val="5A361BA9"/>
    <w:rsid w:val="5A36676F"/>
    <w:rsid w:val="5A36725B"/>
    <w:rsid w:val="5A36A953"/>
    <w:rsid w:val="5A36B903"/>
    <w:rsid w:val="5A36F4A7"/>
    <w:rsid w:val="5A37048A"/>
    <w:rsid w:val="5A373807"/>
    <w:rsid w:val="5A375D6E"/>
    <w:rsid w:val="5A37818F"/>
    <w:rsid w:val="5A3824BA"/>
    <w:rsid w:val="5A38426B"/>
    <w:rsid w:val="5A385468"/>
    <w:rsid w:val="5A385A4B"/>
    <w:rsid w:val="5A38ACCD"/>
    <w:rsid w:val="5A39184E"/>
    <w:rsid w:val="5A39527C"/>
    <w:rsid w:val="5A399F41"/>
    <w:rsid w:val="5A39E22D"/>
    <w:rsid w:val="5A3A1ECE"/>
    <w:rsid w:val="5A3A22BD"/>
    <w:rsid w:val="5A3A248E"/>
    <w:rsid w:val="5A3A713F"/>
    <w:rsid w:val="5A3B31B1"/>
    <w:rsid w:val="5A3B4CAE"/>
    <w:rsid w:val="5A3B58BC"/>
    <w:rsid w:val="5A3BB26D"/>
    <w:rsid w:val="5A3BD362"/>
    <w:rsid w:val="5A3C12DA"/>
    <w:rsid w:val="5A3C209D"/>
    <w:rsid w:val="5A3C2475"/>
    <w:rsid w:val="5A3C34CD"/>
    <w:rsid w:val="5A3CFDCD"/>
    <w:rsid w:val="5A3D304E"/>
    <w:rsid w:val="5A3D3113"/>
    <w:rsid w:val="5A3D4003"/>
    <w:rsid w:val="5A3D4A89"/>
    <w:rsid w:val="5A3DC4FD"/>
    <w:rsid w:val="5A3DDBF3"/>
    <w:rsid w:val="5A3DF7FD"/>
    <w:rsid w:val="5A3E0369"/>
    <w:rsid w:val="5A3E159F"/>
    <w:rsid w:val="5A3E9686"/>
    <w:rsid w:val="5A3E9AF8"/>
    <w:rsid w:val="5A3F0851"/>
    <w:rsid w:val="5A3F30C8"/>
    <w:rsid w:val="5A3F3D60"/>
    <w:rsid w:val="5A3F586F"/>
    <w:rsid w:val="5A3F6D1E"/>
    <w:rsid w:val="5A3F748D"/>
    <w:rsid w:val="5A3F94D6"/>
    <w:rsid w:val="5A401BE9"/>
    <w:rsid w:val="5A408568"/>
    <w:rsid w:val="5A409DC6"/>
    <w:rsid w:val="5A40A304"/>
    <w:rsid w:val="5A40B5D4"/>
    <w:rsid w:val="5A40C5E9"/>
    <w:rsid w:val="5A40E5CA"/>
    <w:rsid w:val="5A40EA49"/>
    <w:rsid w:val="5A40EAE8"/>
    <w:rsid w:val="5A411C1F"/>
    <w:rsid w:val="5A4146B9"/>
    <w:rsid w:val="5A4146C0"/>
    <w:rsid w:val="5A414BE4"/>
    <w:rsid w:val="5A415B1B"/>
    <w:rsid w:val="5A4175D1"/>
    <w:rsid w:val="5A41829B"/>
    <w:rsid w:val="5A419443"/>
    <w:rsid w:val="5A419B2F"/>
    <w:rsid w:val="5A42482B"/>
    <w:rsid w:val="5A427C01"/>
    <w:rsid w:val="5A4289F2"/>
    <w:rsid w:val="5A429251"/>
    <w:rsid w:val="5A42AA5B"/>
    <w:rsid w:val="5A42D746"/>
    <w:rsid w:val="5A42F170"/>
    <w:rsid w:val="5A4310B2"/>
    <w:rsid w:val="5A435B0B"/>
    <w:rsid w:val="5A4364F8"/>
    <w:rsid w:val="5A437494"/>
    <w:rsid w:val="5A43EA63"/>
    <w:rsid w:val="5A4428CF"/>
    <w:rsid w:val="5A442BED"/>
    <w:rsid w:val="5A4483C5"/>
    <w:rsid w:val="5A44B1D3"/>
    <w:rsid w:val="5A44D16D"/>
    <w:rsid w:val="5A44D253"/>
    <w:rsid w:val="5A44D87B"/>
    <w:rsid w:val="5A44E84B"/>
    <w:rsid w:val="5A44F806"/>
    <w:rsid w:val="5A450628"/>
    <w:rsid w:val="5A455476"/>
    <w:rsid w:val="5A4566CB"/>
    <w:rsid w:val="5A45AC51"/>
    <w:rsid w:val="5A45AF3F"/>
    <w:rsid w:val="5A45DDCD"/>
    <w:rsid w:val="5A464490"/>
    <w:rsid w:val="5A466684"/>
    <w:rsid w:val="5A467690"/>
    <w:rsid w:val="5A469AF7"/>
    <w:rsid w:val="5A471FFA"/>
    <w:rsid w:val="5A477B68"/>
    <w:rsid w:val="5A478111"/>
    <w:rsid w:val="5A47BAA5"/>
    <w:rsid w:val="5A47C942"/>
    <w:rsid w:val="5A47CBBB"/>
    <w:rsid w:val="5A47F5B1"/>
    <w:rsid w:val="5A484D3E"/>
    <w:rsid w:val="5A48680B"/>
    <w:rsid w:val="5A4869AC"/>
    <w:rsid w:val="5A492772"/>
    <w:rsid w:val="5A493A99"/>
    <w:rsid w:val="5A495E58"/>
    <w:rsid w:val="5A49778D"/>
    <w:rsid w:val="5A497B63"/>
    <w:rsid w:val="5A4982C1"/>
    <w:rsid w:val="5A498F58"/>
    <w:rsid w:val="5A49C4E5"/>
    <w:rsid w:val="5A4A098C"/>
    <w:rsid w:val="5A4A600B"/>
    <w:rsid w:val="5A4A6D90"/>
    <w:rsid w:val="5A4AC433"/>
    <w:rsid w:val="5A4B0359"/>
    <w:rsid w:val="5A4B3389"/>
    <w:rsid w:val="5A4B801A"/>
    <w:rsid w:val="5A4BA79A"/>
    <w:rsid w:val="5A4BB9CA"/>
    <w:rsid w:val="5A4BF69D"/>
    <w:rsid w:val="5A4C0AC5"/>
    <w:rsid w:val="5A4C2F12"/>
    <w:rsid w:val="5A4C3C8E"/>
    <w:rsid w:val="5A4C43B2"/>
    <w:rsid w:val="5A4C5B8B"/>
    <w:rsid w:val="5A4C8A5D"/>
    <w:rsid w:val="5A4C9FCA"/>
    <w:rsid w:val="5A4CFAE7"/>
    <w:rsid w:val="5A4D1C4E"/>
    <w:rsid w:val="5A4D2BF1"/>
    <w:rsid w:val="5A4D2F21"/>
    <w:rsid w:val="5A4D4775"/>
    <w:rsid w:val="5A4D7F9E"/>
    <w:rsid w:val="5A4DE390"/>
    <w:rsid w:val="5A4E28B5"/>
    <w:rsid w:val="5A4E3FCF"/>
    <w:rsid w:val="5A4E456B"/>
    <w:rsid w:val="5A4EC6C3"/>
    <w:rsid w:val="5A4EF40A"/>
    <w:rsid w:val="5A4F17DF"/>
    <w:rsid w:val="5A4F2B3B"/>
    <w:rsid w:val="5A4F35AD"/>
    <w:rsid w:val="5A4F45BA"/>
    <w:rsid w:val="5A4F4D4C"/>
    <w:rsid w:val="5A4F5C5C"/>
    <w:rsid w:val="5A4F6379"/>
    <w:rsid w:val="5A4F8E53"/>
    <w:rsid w:val="5A4FA473"/>
    <w:rsid w:val="5A4FDEC1"/>
    <w:rsid w:val="5A4FFE91"/>
    <w:rsid w:val="5A500B6E"/>
    <w:rsid w:val="5A5019B9"/>
    <w:rsid w:val="5A50287E"/>
    <w:rsid w:val="5A504A2C"/>
    <w:rsid w:val="5A507609"/>
    <w:rsid w:val="5A50A8F9"/>
    <w:rsid w:val="5A50BF6E"/>
    <w:rsid w:val="5A5111C9"/>
    <w:rsid w:val="5A517798"/>
    <w:rsid w:val="5A517F65"/>
    <w:rsid w:val="5A519A07"/>
    <w:rsid w:val="5A51F09F"/>
    <w:rsid w:val="5A526497"/>
    <w:rsid w:val="5A526D6E"/>
    <w:rsid w:val="5A52A6BC"/>
    <w:rsid w:val="5A52EBA2"/>
    <w:rsid w:val="5A52FD95"/>
    <w:rsid w:val="5A531FC5"/>
    <w:rsid w:val="5A5359C6"/>
    <w:rsid w:val="5A536C48"/>
    <w:rsid w:val="5A538484"/>
    <w:rsid w:val="5A53AFB5"/>
    <w:rsid w:val="5A53B4D1"/>
    <w:rsid w:val="5A53BACC"/>
    <w:rsid w:val="5A53C429"/>
    <w:rsid w:val="5A53CA28"/>
    <w:rsid w:val="5A54142B"/>
    <w:rsid w:val="5A5446BB"/>
    <w:rsid w:val="5A544E18"/>
    <w:rsid w:val="5A5461FE"/>
    <w:rsid w:val="5A5466C6"/>
    <w:rsid w:val="5A549933"/>
    <w:rsid w:val="5A54D778"/>
    <w:rsid w:val="5A55B864"/>
    <w:rsid w:val="5A55DA89"/>
    <w:rsid w:val="5A55DD21"/>
    <w:rsid w:val="5A55F315"/>
    <w:rsid w:val="5A55FBE5"/>
    <w:rsid w:val="5A561B56"/>
    <w:rsid w:val="5A5631FB"/>
    <w:rsid w:val="5A563CD0"/>
    <w:rsid w:val="5A5671B1"/>
    <w:rsid w:val="5A567282"/>
    <w:rsid w:val="5A568840"/>
    <w:rsid w:val="5A56B15C"/>
    <w:rsid w:val="5A56DB15"/>
    <w:rsid w:val="5A57145D"/>
    <w:rsid w:val="5A575F79"/>
    <w:rsid w:val="5A57AC11"/>
    <w:rsid w:val="5A5814B0"/>
    <w:rsid w:val="5A5823D9"/>
    <w:rsid w:val="5A5834FC"/>
    <w:rsid w:val="5A583EC5"/>
    <w:rsid w:val="5A5846D7"/>
    <w:rsid w:val="5A587B77"/>
    <w:rsid w:val="5A587C9C"/>
    <w:rsid w:val="5A588BF0"/>
    <w:rsid w:val="5A58A879"/>
    <w:rsid w:val="5A58CAA2"/>
    <w:rsid w:val="5A58D1C4"/>
    <w:rsid w:val="5A590320"/>
    <w:rsid w:val="5A594C6F"/>
    <w:rsid w:val="5A595F1D"/>
    <w:rsid w:val="5A596FCC"/>
    <w:rsid w:val="5A597BD9"/>
    <w:rsid w:val="5A59AD99"/>
    <w:rsid w:val="5A59E90D"/>
    <w:rsid w:val="5A5A128C"/>
    <w:rsid w:val="5A5A1AA1"/>
    <w:rsid w:val="5A5A59F0"/>
    <w:rsid w:val="5A5A663D"/>
    <w:rsid w:val="5A5A7035"/>
    <w:rsid w:val="5A5A8030"/>
    <w:rsid w:val="5A5AF2A4"/>
    <w:rsid w:val="5A5B0DD2"/>
    <w:rsid w:val="5A5B30EB"/>
    <w:rsid w:val="5A5B700B"/>
    <w:rsid w:val="5A5BB42A"/>
    <w:rsid w:val="5A5BDD3A"/>
    <w:rsid w:val="5A5C212A"/>
    <w:rsid w:val="5A5C5171"/>
    <w:rsid w:val="5A5C6962"/>
    <w:rsid w:val="5A5C78B8"/>
    <w:rsid w:val="5A5C87D8"/>
    <w:rsid w:val="5A5CB7A3"/>
    <w:rsid w:val="5A5CC29F"/>
    <w:rsid w:val="5A5D0700"/>
    <w:rsid w:val="5A5D0B9A"/>
    <w:rsid w:val="5A5D1060"/>
    <w:rsid w:val="5A5D160B"/>
    <w:rsid w:val="5A5D18AC"/>
    <w:rsid w:val="5A5D8D70"/>
    <w:rsid w:val="5A5E243D"/>
    <w:rsid w:val="5A5E24B4"/>
    <w:rsid w:val="5A5E349A"/>
    <w:rsid w:val="5A5E4BDC"/>
    <w:rsid w:val="5A5E6D5D"/>
    <w:rsid w:val="5A5E9413"/>
    <w:rsid w:val="5A5EB99C"/>
    <w:rsid w:val="5A5EFA3B"/>
    <w:rsid w:val="5A5F3464"/>
    <w:rsid w:val="5A5F3F1B"/>
    <w:rsid w:val="5A5F427B"/>
    <w:rsid w:val="5A5F5FEB"/>
    <w:rsid w:val="5A5F650F"/>
    <w:rsid w:val="5A5F7464"/>
    <w:rsid w:val="5A5FB343"/>
    <w:rsid w:val="5A5FBF01"/>
    <w:rsid w:val="5A5FFFB3"/>
    <w:rsid w:val="5A600412"/>
    <w:rsid w:val="5A60D002"/>
    <w:rsid w:val="5A6145BA"/>
    <w:rsid w:val="5A618546"/>
    <w:rsid w:val="5A61BE42"/>
    <w:rsid w:val="5A620EBE"/>
    <w:rsid w:val="5A621F79"/>
    <w:rsid w:val="5A62A6BA"/>
    <w:rsid w:val="5A62E48F"/>
    <w:rsid w:val="5A631F1E"/>
    <w:rsid w:val="5A6348EE"/>
    <w:rsid w:val="5A635AE8"/>
    <w:rsid w:val="5A637E15"/>
    <w:rsid w:val="5A638069"/>
    <w:rsid w:val="5A638C64"/>
    <w:rsid w:val="5A63BD4E"/>
    <w:rsid w:val="5A63FE6F"/>
    <w:rsid w:val="5A6404D5"/>
    <w:rsid w:val="5A642470"/>
    <w:rsid w:val="5A642CE9"/>
    <w:rsid w:val="5A643EA6"/>
    <w:rsid w:val="5A6447FA"/>
    <w:rsid w:val="5A644AD3"/>
    <w:rsid w:val="5A646B11"/>
    <w:rsid w:val="5A64FA68"/>
    <w:rsid w:val="5A64FD15"/>
    <w:rsid w:val="5A6507F3"/>
    <w:rsid w:val="5A650C83"/>
    <w:rsid w:val="5A65637A"/>
    <w:rsid w:val="5A65B3C2"/>
    <w:rsid w:val="5A65B7F3"/>
    <w:rsid w:val="5A665578"/>
    <w:rsid w:val="5A6672BE"/>
    <w:rsid w:val="5A66ADAF"/>
    <w:rsid w:val="5A66AF36"/>
    <w:rsid w:val="5A66C9BB"/>
    <w:rsid w:val="5A66CA3F"/>
    <w:rsid w:val="5A66EF8C"/>
    <w:rsid w:val="5A6726AF"/>
    <w:rsid w:val="5A673B8B"/>
    <w:rsid w:val="5A67A32F"/>
    <w:rsid w:val="5A67C240"/>
    <w:rsid w:val="5A67FFF8"/>
    <w:rsid w:val="5A6813FA"/>
    <w:rsid w:val="5A68335E"/>
    <w:rsid w:val="5A6933D3"/>
    <w:rsid w:val="5A693AF3"/>
    <w:rsid w:val="5A694B8C"/>
    <w:rsid w:val="5A697283"/>
    <w:rsid w:val="5A69AA85"/>
    <w:rsid w:val="5A69C4A6"/>
    <w:rsid w:val="5A69F064"/>
    <w:rsid w:val="5A6A0145"/>
    <w:rsid w:val="5A6A23FB"/>
    <w:rsid w:val="5A6A26A6"/>
    <w:rsid w:val="5A6A2AF9"/>
    <w:rsid w:val="5A6A7FA4"/>
    <w:rsid w:val="5A6A8A19"/>
    <w:rsid w:val="5A6ADFF1"/>
    <w:rsid w:val="5A6B749D"/>
    <w:rsid w:val="5A6BBC6F"/>
    <w:rsid w:val="5A6C29A6"/>
    <w:rsid w:val="5A6C41C1"/>
    <w:rsid w:val="5A6C4E3C"/>
    <w:rsid w:val="5A6C5273"/>
    <w:rsid w:val="5A6C87B3"/>
    <w:rsid w:val="5A6C8D79"/>
    <w:rsid w:val="5A6CBAC2"/>
    <w:rsid w:val="5A6CDFD6"/>
    <w:rsid w:val="5A6D1CB0"/>
    <w:rsid w:val="5A6D21DE"/>
    <w:rsid w:val="5A6DA06D"/>
    <w:rsid w:val="5A6DAC67"/>
    <w:rsid w:val="5A6DC5E6"/>
    <w:rsid w:val="5A6DE5F7"/>
    <w:rsid w:val="5A6EF587"/>
    <w:rsid w:val="5A6F63E4"/>
    <w:rsid w:val="5A6F821C"/>
    <w:rsid w:val="5A6F917C"/>
    <w:rsid w:val="5A6F9CA0"/>
    <w:rsid w:val="5A6FD1DE"/>
    <w:rsid w:val="5A6FDD27"/>
    <w:rsid w:val="5A7018F2"/>
    <w:rsid w:val="5A702EAA"/>
    <w:rsid w:val="5A703438"/>
    <w:rsid w:val="5A703624"/>
    <w:rsid w:val="5A703637"/>
    <w:rsid w:val="5A704763"/>
    <w:rsid w:val="5A70553E"/>
    <w:rsid w:val="5A7061D1"/>
    <w:rsid w:val="5A70744D"/>
    <w:rsid w:val="5A708C62"/>
    <w:rsid w:val="5A709E2F"/>
    <w:rsid w:val="5A70B5EE"/>
    <w:rsid w:val="5A70E342"/>
    <w:rsid w:val="5A70EA14"/>
    <w:rsid w:val="5A70F6BD"/>
    <w:rsid w:val="5A7152E6"/>
    <w:rsid w:val="5A715783"/>
    <w:rsid w:val="5A716F6A"/>
    <w:rsid w:val="5A71E86D"/>
    <w:rsid w:val="5A7282CA"/>
    <w:rsid w:val="5A729BFD"/>
    <w:rsid w:val="5A729D9C"/>
    <w:rsid w:val="5A72A91F"/>
    <w:rsid w:val="5A72ABC6"/>
    <w:rsid w:val="5A72D42C"/>
    <w:rsid w:val="5A73308B"/>
    <w:rsid w:val="5A733C5A"/>
    <w:rsid w:val="5A7340F6"/>
    <w:rsid w:val="5A736217"/>
    <w:rsid w:val="5A737B75"/>
    <w:rsid w:val="5A73B68A"/>
    <w:rsid w:val="5A73BB91"/>
    <w:rsid w:val="5A73D6D6"/>
    <w:rsid w:val="5A741544"/>
    <w:rsid w:val="5A7423DF"/>
    <w:rsid w:val="5A74521B"/>
    <w:rsid w:val="5A747688"/>
    <w:rsid w:val="5A749765"/>
    <w:rsid w:val="5A749789"/>
    <w:rsid w:val="5A74A1B3"/>
    <w:rsid w:val="5A74CF1C"/>
    <w:rsid w:val="5A74E5D5"/>
    <w:rsid w:val="5A750109"/>
    <w:rsid w:val="5A7555CD"/>
    <w:rsid w:val="5A757403"/>
    <w:rsid w:val="5A75AE29"/>
    <w:rsid w:val="5A76346C"/>
    <w:rsid w:val="5A76680E"/>
    <w:rsid w:val="5A768145"/>
    <w:rsid w:val="5A7682E1"/>
    <w:rsid w:val="5A76C228"/>
    <w:rsid w:val="5A76F270"/>
    <w:rsid w:val="5A7720F5"/>
    <w:rsid w:val="5A7778AA"/>
    <w:rsid w:val="5A777998"/>
    <w:rsid w:val="5A77BA41"/>
    <w:rsid w:val="5A77E1E6"/>
    <w:rsid w:val="5A77F393"/>
    <w:rsid w:val="5A77FD0C"/>
    <w:rsid w:val="5A7801CE"/>
    <w:rsid w:val="5A78279A"/>
    <w:rsid w:val="5A78752B"/>
    <w:rsid w:val="5A78766F"/>
    <w:rsid w:val="5A787799"/>
    <w:rsid w:val="5A78D77F"/>
    <w:rsid w:val="5A78E5AE"/>
    <w:rsid w:val="5A78E8C5"/>
    <w:rsid w:val="5A78F952"/>
    <w:rsid w:val="5A78FE8D"/>
    <w:rsid w:val="5A7933AF"/>
    <w:rsid w:val="5A794FBB"/>
    <w:rsid w:val="5A79A833"/>
    <w:rsid w:val="5A79AAC8"/>
    <w:rsid w:val="5A7A0AED"/>
    <w:rsid w:val="5A7A314F"/>
    <w:rsid w:val="5A7A5DF9"/>
    <w:rsid w:val="5A7A756F"/>
    <w:rsid w:val="5A7A7860"/>
    <w:rsid w:val="5A7A85D6"/>
    <w:rsid w:val="5A7AA3C2"/>
    <w:rsid w:val="5A7B066E"/>
    <w:rsid w:val="5A7B09B6"/>
    <w:rsid w:val="5A7B3CA3"/>
    <w:rsid w:val="5A7B6E8C"/>
    <w:rsid w:val="5A7BBECA"/>
    <w:rsid w:val="5A7BD32E"/>
    <w:rsid w:val="5A7BDDB7"/>
    <w:rsid w:val="5A7C1E1E"/>
    <w:rsid w:val="5A7C3461"/>
    <w:rsid w:val="5A7C3D44"/>
    <w:rsid w:val="5A7C74AF"/>
    <w:rsid w:val="5A7C8228"/>
    <w:rsid w:val="5A7C9CC0"/>
    <w:rsid w:val="5A7C9DA2"/>
    <w:rsid w:val="5A7CC5B1"/>
    <w:rsid w:val="5A7CE4EB"/>
    <w:rsid w:val="5A7CE584"/>
    <w:rsid w:val="5A7CF89B"/>
    <w:rsid w:val="5A7CFE14"/>
    <w:rsid w:val="5A7D5F0E"/>
    <w:rsid w:val="5A7D9063"/>
    <w:rsid w:val="5A7DB80A"/>
    <w:rsid w:val="5A7DE116"/>
    <w:rsid w:val="5A7DF989"/>
    <w:rsid w:val="5A7E2732"/>
    <w:rsid w:val="5A7E46D1"/>
    <w:rsid w:val="5A7ECC44"/>
    <w:rsid w:val="5A7F0349"/>
    <w:rsid w:val="5A7F0682"/>
    <w:rsid w:val="5A7F2FA5"/>
    <w:rsid w:val="5A7F3EFD"/>
    <w:rsid w:val="5A7F4CDE"/>
    <w:rsid w:val="5A7F5CE6"/>
    <w:rsid w:val="5A7F7E3D"/>
    <w:rsid w:val="5A7F8ED9"/>
    <w:rsid w:val="5A7FA313"/>
    <w:rsid w:val="5A7FD596"/>
    <w:rsid w:val="5A7FD8D4"/>
    <w:rsid w:val="5A7FEF4D"/>
    <w:rsid w:val="5A801C34"/>
    <w:rsid w:val="5A80706C"/>
    <w:rsid w:val="5A8077E1"/>
    <w:rsid w:val="5A807CF1"/>
    <w:rsid w:val="5A809D59"/>
    <w:rsid w:val="5A80A8F6"/>
    <w:rsid w:val="5A80C427"/>
    <w:rsid w:val="5A80F9B3"/>
    <w:rsid w:val="5A80FDD5"/>
    <w:rsid w:val="5A81372F"/>
    <w:rsid w:val="5A8165E8"/>
    <w:rsid w:val="5A81710D"/>
    <w:rsid w:val="5A817F55"/>
    <w:rsid w:val="5A818BD2"/>
    <w:rsid w:val="5A81951A"/>
    <w:rsid w:val="5A81B299"/>
    <w:rsid w:val="5A81B601"/>
    <w:rsid w:val="5A81BE9D"/>
    <w:rsid w:val="5A81DBC6"/>
    <w:rsid w:val="5A8209CF"/>
    <w:rsid w:val="5A8219D5"/>
    <w:rsid w:val="5A821CDA"/>
    <w:rsid w:val="5A824E50"/>
    <w:rsid w:val="5A824EB1"/>
    <w:rsid w:val="5A8288DB"/>
    <w:rsid w:val="5A82DD42"/>
    <w:rsid w:val="5A82F607"/>
    <w:rsid w:val="5A83117C"/>
    <w:rsid w:val="5A835013"/>
    <w:rsid w:val="5A83586D"/>
    <w:rsid w:val="5A8365AD"/>
    <w:rsid w:val="5A8381B0"/>
    <w:rsid w:val="5A841572"/>
    <w:rsid w:val="5A842412"/>
    <w:rsid w:val="5A845862"/>
    <w:rsid w:val="5A846567"/>
    <w:rsid w:val="5A847286"/>
    <w:rsid w:val="5A848080"/>
    <w:rsid w:val="5A84C5B5"/>
    <w:rsid w:val="5A8507B2"/>
    <w:rsid w:val="5A850DC3"/>
    <w:rsid w:val="5A85130C"/>
    <w:rsid w:val="5A858F1E"/>
    <w:rsid w:val="5A85AA31"/>
    <w:rsid w:val="5A85D552"/>
    <w:rsid w:val="5A85DD6E"/>
    <w:rsid w:val="5A85E34F"/>
    <w:rsid w:val="5A85E8CF"/>
    <w:rsid w:val="5A85EEF7"/>
    <w:rsid w:val="5A8629F2"/>
    <w:rsid w:val="5A8630E1"/>
    <w:rsid w:val="5A863D16"/>
    <w:rsid w:val="5A868B82"/>
    <w:rsid w:val="5A86B17C"/>
    <w:rsid w:val="5A86BAFF"/>
    <w:rsid w:val="5A874E29"/>
    <w:rsid w:val="5A875044"/>
    <w:rsid w:val="5A875110"/>
    <w:rsid w:val="5A875B2F"/>
    <w:rsid w:val="5A875D37"/>
    <w:rsid w:val="5A8762B1"/>
    <w:rsid w:val="5A8792B5"/>
    <w:rsid w:val="5A87AA01"/>
    <w:rsid w:val="5A87B1F8"/>
    <w:rsid w:val="5A87E71A"/>
    <w:rsid w:val="5A87EF0E"/>
    <w:rsid w:val="5A87F50B"/>
    <w:rsid w:val="5A88141B"/>
    <w:rsid w:val="5A881DEE"/>
    <w:rsid w:val="5A884A0F"/>
    <w:rsid w:val="5A886DED"/>
    <w:rsid w:val="5A8884D0"/>
    <w:rsid w:val="5A8888B2"/>
    <w:rsid w:val="5A889137"/>
    <w:rsid w:val="5A88C0C7"/>
    <w:rsid w:val="5A89FC5F"/>
    <w:rsid w:val="5A8A021A"/>
    <w:rsid w:val="5A8A5489"/>
    <w:rsid w:val="5A8A6444"/>
    <w:rsid w:val="5A8A857B"/>
    <w:rsid w:val="5A8A935B"/>
    <w:rsid w:val="5A8AACF8"/>
    <w:rsid w:val="5A8B0BD2"/>
    <w:rsid w:val="5A8B3D76"/>
    <w:rsid w:val="5A8BA024"/>
    <w:rsid w:val="5A8BA777"/>
    <w:rsid w:val="5A8BCA31"/>
    <w:rsid w:val="5A8BCB32"/>
    <w:rsid w:val="5A8BD642"/>
    <w:rsid w:val="5A8C6CFC"/>
    <w:rsid w:val="5A8C7EDB"/>
    <w:rsid w:val="5A8CC5B0"/>
    <w:rsid w:val="5A8CF235"/>
    <w:rsid w:val="5A8CF78F"/>
    <w:rsid w:val="5A8D27D5"/>
    <w:rsid w:val="5A8D2BBE"/>
    <w:rsid w:val="5A8D358E"/>
    <w:rsid w:val="5A8D3A78"/>
    <w:rsid w:val="5A8D493D"/>
    <w:rsid w:val="5A8D4BC2"/>
    <w:rsid w:val="5A8D5B9A"/>
    <w:rsid w:val="5A8D6E86"/>
    <w:rsid w:val="5A8D9043"/>
    <w:rsid w:val="5A8E0820"/>
    <w:rsid w:val="5A8E10AD"/>
    <w:rsid w:val="5A8E206D"/>
    <w:rsid w:val="5A8E4162"/>
    <w:rsid w:val="5A8E4325"/>
    <w:rsid w:val="5A8E5AFF"/>
    <w:rsid w:val="5A8E857B"/>
    <w:rsid w:val="5A8EDD4C"/>
    <w:rsid w:val="5A8EDDED"/>
    <w:rsid w:val="5A8F0853"/>
    <w:rsid w:val="5A8F51F9"/>
    <w:rsid w:val="5A8F66D7"/>
    <w:rsid w:val="5A8FA67D"/>
    <w:rsid w:val="5A8FF345"/>
    <w:rsid w:val="5A900CDE"/>
    <w:rsid w:val="5A904187"/>
    <w:rsid w:val="5A905D0A"/>
    <w:rsid w:val="5A907ED8"/>
    <w:rsid w:val="5A908688"/>
    <w:rsid w:val="5A909E15"/>
    <w:rsid w:val="5A90CE5D"/>
    <w:rsid w:val="5A90EDCA"/>
    <w:rsid w:val="5A912774"/>
    <w:rsid w:val="5A913773"/>
    <w:rsid w:val="5A915DEB"/>
    <w:rsid w:val="5A9162B1"/>
    <w:rsid w:val="5A918B7D"/>
    <w:rsid w:val="5A918C03"/>
    <w:rsid w:val="5A918FB2"/>
    <w:rsid w:val="5A91A6CD"/>
    <w:rsid w:val="5A91AA22"/>
    <w:rsid w:val="5A91D155"/>
    <w:rsid w:val="5A91DE97"/>
    <w:rsid w:val="5A923E21"/>
    <w:rsid w:val="5A9298FF"/>
    <w:rsid w:val="5A92BFCF"/>
    <w:rsid w:val="5A92F700"/>
    <w:rsid w:val="5A933D4F"/>
    <w:rsid w:val="5A937025"/>
    <w:rsid w:val="5A9389F3"/>
    <w:rsid w:val="5A938D8C"/>
    <w:rsid w:val="5A939BE3"/>
    <w:rsid w:val="5A9431AB"/>
    <w:rsid w:val="5A94640A"/>
    <w:rsid w:val="5A94EDF6"/>
    <w:rsid w:val="5A94F4A0"/>
    <w:rsid w:val="5A94FFE1"/>
    <w:rsid w:val="5A951086"/>
    <w:rsid w:val="5A953E5B"/>
    <w:rsid w:val="5A957D76"/>
    <w:rsid w:val="5A95AA0C"/>
    <w:rsid w:val="5A95FD10"/>
    <w:rsid w:val="5A962EF6"/>
    <w:rsid w:val="5A96357A"/>
    <w:rsid w:val="5A96E203"/>
    <w:rsid w:val="5A97056D"/>
    <w:rsid w:val="5A9738AF"/>
    <w:rsid w:val="5A9786A4"/>
    <w:rsid w:val="5A978D18"/>
    <w:rsid w:val="5A9790A3"/>
    <w:rsid w:val="5A97FFFC"/>
    <w:rsid w:val="5A980FA8"/>
    <w:rsid w:val="5A986C34"/>
    <w:rsid w:val="5A98736D"/>
    <w:rsid w:val="5A98B98E"/>
    <w:rsid w:val="5A98E17B"/>
    <w:rsid w:val="5A99155B"/>
    <w:rsid w:val="5A9927C5"/>
    <w:rsid w:val="5A997106"/>
    <w:rsid w:val="5A9980B5"/>
    <w:rsid w:val="5A99A579"/>
    <w:rsid w:val="5A99CB47"/>
    <w:rsid w:val="5A9A1B1D"/>
    <w:rsid w:val="5A9A37CE"/>
    <w:rsid w:val="5A9A5166"/>
    <w:rsid w:val="5A9A9093"/>
    <w:rsid w:val="5A9AA167"/>
    <w:rsid w:val="5A9AF62A"/>
    <w:rsid w:val="5A9B1D2F"/>
    <w:rsid w:val="5A9B2539"/>
    <w:rsid w:val="5A9B3AA5"/>
    <w:rsid w:val="5A9B5DB5"/>
    <w:rsid w:val="5A9B6480"/>
    <w:rsid w:val="5A9B8154"/>
    <w:rsid w:val="5A9B83F7"/>
    <w:rsid w:val="5A9BA34E"/>
    <w:rsid w:val="5A9BAF6C"/>
    <w:rsid w:val="5A9BC9A5"/>
    <w:rsid w:val="5A9BF61C"/>
    <w:rsid w:val="5A9C04EC"/>
    <w:rsid w:val="5A9C31E8"/>
    <w:rsid w:val="5A9C3957"/>
    <w:rsid w:val="5A9C798D"/>
    <w:rsid w:val="5A9CF46E"/>
    <w:rsid w:val="5A9D2DA0"/>
    <w:rsid w:val="5A9D3368"/>
    <w:rsid w:val="5A9D69E8"/>
    <w:rsid w:val="5A9DB020"/>
    <w:rsid w:val="5A9DC315"/>
    <w:rsid w:val="5A9DCA3B"/>
    <w:rsid w:val="5A9DCF42"/>
    <w:rsid w:val="5A9DE450"/>
    <w:rsid w:val="5A9E081F"/>
    <w:rsid w:val="5A9E0DFC"/>
    <w:rsid w:val="5A9E5ECF"/>
    <w:rsid w:val="5A9E8A5B"/>
    <w:rsid w:val="5A9EB03D"/>
    <w:rsid w:val="5A9EC486"/>
    <w:rsid w:val="5A9ECF5E"/>
    <w:rsid w:val="5A9F99F6"/>
    <w:rsid w:val="5A9FA5F2"/>
    <w:rsid w:val="5A9FEE11"/>
    <w:rsid w:val="5A9FF3EB"/>
    <w:rsid w:val="5AA000F9"/>
    <w:rsid w:val="5AA0421C"/>
    <w:rsid w:val="5AA06506"/>
    <w:rsid w:val="5AA067F4"/>
    <w:rsid w:val="5AA09EA5"/>
    <w:rsid w:val="5AA0B6AC"/>
    <w:rsid w:val="5AA0C5B6"/>
    <w:rsid w:val="5AA0C65C"/>
    <w:rsid w:val="5AA0CC9E"/>
    <w:rsid w:val="5AA0D6D3"/>
    <w:rsid w:val="5AA0D771"/>
    <w:rsid w:val="5AA10847"/>
    <w:rsid w:val="5AA10B73"/>
    <w:rsid w:val="5AA180F5"/>
    <w:rsid w:val="5AA1AC65"/>
    <w:rsid w:val="5AA1CA40"/>
    <w:rsid w:val="5AA20E75"/>
    <w:rsid w:val="5AA226D3"/>
    <w:rsid w:val="5AA25987"/>
    <w:rsid w:val="5AA25BAB"/>
    <w:rsid w:val="5AA2BDBA"/>
    <w:rsid w:val="5AA2DA66"/>
    <w:rsid w:val="5AA2F532"/>
    <w:rsid w:val="5AA2F54C"/>
    <w:rsid w:val="5AA30110"/>
    <w:rsid w:val="5AA302E8"/>
    <w:rsid w:val="5AA30F97"/>
    <w:rsid w:val="5AA3804A"/>
    <w:rsid w:val="5AA3880F"/>
    <w:rsid w:val="5AA39FD2"/>
    <w:rsid w:val="5AA3C3A2"/>
    <w:rsid w:val="5AA401C6"/>
    <w:rsid w:val="5AA40AEF"/>
    <w:rsid w:val="5AA40FF2"/>
    <w:rsid w:val="5AA42C13"/>
    <w:rsid w:val="5AA44BF3"/>
    <w:rsid w:val="5AA451D4"/>
    <w:rsid w:val="5AA465EF"/>
    <w:rsid w:val="5AA46976"/>
    <w:rsid w:val="5AA49975"/>
    <w:rsid w:val="5AA4ADE5"/>
    <w:rsid w:val="5AA4C863"/>
    <w:rsid w:val="5AA4D286"/>
    <w:rsid w:val="5AA53099"/>
    <w:rsid w:val="5AA550CA"/>
    <w:rsid w:val="5AA572C7"/>
    <w:rsid w:val="5AA58804"/>
    <w:rsid w:val="5AA58874"/>
    <w:rsid w:val="5AA58B07"/>
    <w:rsid w:val="5AA5A088"/>
    <w:rsid w:val="5AA5A17A"/>
    <w:rsid w:val="5AA5BA9A"/>
    <w:rsid w:val="5AA5C714"/>
    <w:rsid w:val="5AA5E7AA"/>
    <w:rsid w:val="5AA64A0A"/>
    <w:rsid w:val="5AA650C5"/>
    <w:rsid w:val="5AA69042"/>
    <w:rsid w:val="5AA6D2CD"/>
    <w:rsid w:val="5AA6ED39"/>
    <w:rsid w:val="5AA6FF89"/>
    <w:rsid w:val="5AA732B9"/>
    <w:rsid w:val="5AA74B7F"/>
    <w:rsid w:val="5AA78FEF"/>
    <w:rsid w:val="5AA79256"/>
    <w:rsid w:val="5AA79BA7"/>
    <w:rsid w:val="5AA7CEE2"/>
    <w:rsid w:val="5AA83187"/>
    <w:rsid w:val="5AA896B8"/>
    <w:rsid w:val="5AA896ED"/>
    <w:rsid w:val="5AA89C4C"/>
    <w:rsid w:val="5AA8A628"/>
    <w:rsid w:val="5AA8B53C"/>
    <w:rsid w:val="5AA8BA5E"/>
    <w:rsid w:val="5AA8FBFB"/>
    <w:rsid w:val="5AA907AE"/>
    <w:rsid w:val="5AA953FB"/>
    <w:rsid w:val="5AA967DB"/>
    <w:rsid w:val="5AA98273"/>
    <w:rsid w:val="5AA99076"/>
    <w:rsid w:val="5AA9BE7C"/>
    <w:rsid w:val="5AA9D805"/>
    <w:rsid w:val="5AAA2905"/>
    <w:rsid w:val="5AAA6449"/>
    <w:rsid w:val="5AAA7CC9"/>
    <w:rsid w:val="5AAA8880"/>
    <w:rsid w:val="5AAA8CE9"/>
    <w:rsid w:val="5AAA91DC"/>
    <w:rsid w:val="5AAAA091"/>
    <w:rsid w:val="5AAAAD0F"/>
    <w:rsid w:val="5AAAD060"/>
    <w:rsid w:val="5AAADD5E"/>
    <w:rsid w:val="5AAAFFCE"/>
    <w:rsid w:val="5AAB2579"/>
    <w:rsid w:val="5AAB273C"/>
    <w:rsid w:val="5AAB2769"/>
    <w:rsid w:val="5AAB7156"/>
    <w:rsid w:val="5AAB92E1"/>
    <w:rsid w:val="5AAB9FB6"/>
    <w:rsid w:val="5AABCC9A"/>
    <w:rsid w:val="5AABCDFD"/>
    <w:rsid w:val="5AABED01"/>
    <w:rsid w:val="5AAC40A2"/>
    <w:rsid w:val="5AAC5D43"/>
    <w:rsid w:val="5AAC9129"/>
    <w:rsid w:val="5AACE7AA"/>
    <w:rsid w:val="5AACFFBC"/>
    <w:rsid w:val="5AAD1807"/>
    <w:rsid w:val="5AAD2708"/>
    <w:rsid w:val="5AAE1F9A"/>
    <w:rsid w:val="5AAE5813"/>
    <w:rsid w:val="5AAECC90"/>
    <w:rsid w:val="5AAED0EF"/>
    <w:rsid w:val="5AAED10D"/>
    <w:rsid w:val="5AAEDD4A"/>
    <w:rsid w:val="5AAEE434"/>
    <w:rsid w:val="5AAEF640"/>
    <w:rsid w:val="5AAF1AB4"/>
    <w:rsid w:val="5AAF1BBB"/>
    <w:rsid w:val="5AAF2A35"/>
    <w:rsid w:val="5AAF4E97"/>
    <w:rsid w:val="5AAF5E9A"/>
    <w:rsid w:val="5AAF62A0"/>
    <w:rsid w:val="5AAFB4B4"/>
    <w:rsid w:val="5AAFBC01"/>
    <w:rsid w:val="5AAFD4D2"/>
    <w:rsid w:val="5AB07382"/>
    <w:rsid w:val="5AB08482"/>
    <w:rsid w:val="5AB0CC1A"/>
    <w:rsid w:val="5AB0F2B7"/>
    <w:rsid w:val="5AB124DC"/>
    <w:rsid w:val="5AB14190"/>
    <w:rsid w:val="5AB16C54"/>
    <w:rsid w:val="5AB1AB9D"/>
    <w:rsid w:val="5AB1B37A"/>
    <w:rsid w:val="5AB1CB6D"/>
    <w:rsid w:val="5AB1D657"/>
    <w:rsid w:val="5AB34537"/>
    <w:rsid w:val="5AB35B53"/>
    <w:rsid w:val="5AB3773D"/>
    <w:rsid w:val="5AB386F3"/>
    <w:rsid w:val="5AB3AE17"/>
    <w:rsid w:val="5AB3D507"/>
    <w:rsid w:val="5AB41323"/>
    <w:rsid w:val="5AB42205"/>
    <w:rsid w:val="5AB478D8"/>
    <w:rsid w:val="5AB47EAB"/>
    <w:rsid w:val="5AB4B876"/>
    <w:rsid w:val="5AB4E6AE"/>
    <w:rsid w:val="5AB5320F"/>
    <w:rsid w:val="5AB545AE"/>
    <w:rsid w:val="5AB5D990"/>
    <w:rsid w:val="5AB5F065"/>
    <w:rsid w:val="5AB604BD"/>
    <w:rsid w:val="5AB62FF9"/>
    <w:rsid w:val="5AB632E1"/>
    <w:rsid w:val="5AB63E72"/>
    <w:rsid w:val="5AB6ADB1"/>
    <w:rsid w:val="5AB6CDE3"/>
    <w:rsid w:val="5AB6E3D1"/>
    <w:rsid w:val="5AB6E904"/>
    <w:rsid w:val="5AB6F0AC"/>
    <w:rsid w:val="5AB70285"/>
    <w:rsid w:val="5AB70569"/>
    <w:rsid w:val="5AB709AB"/>
    <w:rsid w:val="5AB72577"/>
    <w:rsid w:val="5AB74E73"/>
    <w:rsid w:val="5AB77A04"/>
    <w:rsid w:val="5AB79017"/>
    <w:rsid w:val="5AB7CC38"/>
    <w:rsid w:val="5AB80F72"/>
    <w:rsid w:val="5AB82A96"/>
    <w:rsid w:val="5AB85AA2"/>
    <w:rsid w:val="5AB8B462"/>
    <w:rsid w:val="5AB8CBFB"/>
    <w:rsid w:val="5AB8D704"/>
    <w:rsid w:val="5AB957B9"/>
    <w:rsid w:val="5AB99BBD"/>
    <w:rsid w:val="5AB9A7E6"/>
    <w:rsid w:val="5AB9A9B1"/>
    <w:rsid w:val="5AB9F785"/>
    <w:rsid w:val="5ABA041E"/>
    <w:rsid w:val="5ABA05AB"/>
    <w:rsid w:val="5ABA243B"/>
    <w:rsid w:val="5ABAA42E"/>
    <w:rsid w:val="5ABAD63A"/>
    <w:rsid w:val="5ABAD6EB"/>
    <w:rsid w:val="5ABAF264"/>
    <w:rsid w:val="5ABAF8ED"/>
    <w:rsid w:val="5ABB7BC0"/>
    <w:rsid w:val="5ABB7C3D"/>
    <w:rsid w:val="5ABB94FB"/>
    <w:rsid w:val="5ABBACB1"/>
    <w:rsid w:val="5ABBE2D8"/>
    <w:rsid w:val="5ABC486A"/>
    <w:rsid w:val="5ABC5459"/>
    <w:rsid w:val="5ABC7639"/>
    <w:rsid w:val="5ABCA1D7"/>
    <w:rsid w:val="5ABCC561"/>
    <w:rsid w:val="5ABCFB3F"/>
    <w:rsid w:val="5ABD120B"/>
    <w:rsid w:val="5ABD1ECE"/>
    <w:rsid w:val="5ABD903C"/>
    <w:rsid w:val="5ABD90DA"/>
    <w:rsid w:val="5ABDCE11"/>
    <w:rsid w:val="5ABDE544"/>
    <w:rsid w:val="5ABDE99B"/>
    <w:rsid w:val="5ABDF885"/>
    <w:rsid w:val="5ABE35C7"/>
    <w:rsid w:val="5ABE6E37"/>
    <w:rsid w:val="5ABE9C7E"/>
    <w:rsid w:val="5ABEF8DA"/>
    <w:rsid w:val="5ABF63E6"/>
    <w:rsid w:val="5ABF64F5"/>
    <w:rsid w:val="5ABF69FB"/>
    <w:rsid w:val="5ABF9581"/>
    <w:rsid w:val="5ABF9C07"/>
    <w:rsid w:val="5ABFA091"/>
    <w:rsid w:val="5ABFF032"/>
    <w:rsid w:val="5AC0C63E"/>
    <w:rsid w:val="5AC0CD49"/>
    <w:rsid w:val="5AC0D4AB"/>
    <w:rsid w:val="5AC0EFF7"/>
    <w:rsid w:val="5AC0F695"/>
    <w:rsid w:val="5AC102A2"/>
    <w:rsid w:val="5AC109CA"/>
    <w:rsid w:val="5AC15253"/>
    <w:rsid w:val="5AC1A760"/>
    <w:rsid w:val="5AC1B113"/>
    <w:rsid w:val="5AC1C5E6"/>
    <w:rsid w:val="5AC1E1A2"/>
    <w:rsid w:val="5AC2350F"/>
    <w:rsid w:val="5AC25AE8"/>
    <w:rsid w:val="5AC28C45"/>
    <w:rsid w:val="5AC28E8A"/>
    <w:rsid w:val="5AC2BF3D"/>
    <w:rsid w:val="5AC3394B"/>
    <w:rsid w:val="5AC344A0"/>
    <w:rsid w:val="5AC370A6"/>
    <w:rsid w:val="5AC39603"/>
    <w:rsid w:val="5AC3D5DA"/>
    <w:rsid w:val="5AC3F35C"/>
    <w:rsid w:val="5AC43617"/>
    <w:rsid w:val="5AC467DC"/>
    <w:rsid w:val="5AC48919"/>
    <w:rsid w:val="5AC4C555"/>
    <w:rsid w:val="5AC4C60B"/>
    <w:rsid w:val="5AC5042E"/>
    <w:rsid w:val="5AC51C56"/>
    <w:rsid w:val="5AC51C89"/>
    <w:rsid w:val="5AC54F02"/>
    <w:rsid w:val="5AC56909"/>
    <w:rsid w:val="5AC56E65"/>
    <w:rsid w:val="5AC58B0A"/>
    <w:rsid w:val="5AC5CFC1"/>
    <w:rsid w:val="5AC5D878"/>
    <w:rsid w:val="5AC62A9E"/>
    <w:rsid w:val="5AC6A985"/>
    <w:rsid w:val="5AC6C654"/>
    <w:rsid w:val="5AC6D14B"/>
    <w:rsid w:val="5AC6E036"/>
    <w:rsid w:val="5AC70512"/>
    <w:rsid w:val="5AC72FA9"/>
    <w:rsid w:val="5AC73043"/>
    <w:rsid w:val="5AC7305B"/>
    <w:rsid w:val="5AC7B499"/>
    <w:rsid w:val="5AC7C2A5"/>
    <w:rsid w:val="5AC7D403"/>
    <w:rsid w:val="5AC7F83C"/>
    <w:rsid w:val="5AC83543"/>
    <w:rsid w:val="5AC8358A"/>
    <w:rsid w:val="5AC84DDA"/>
    <w:rsid w:val="5AC88453"/>
    <w:rsid w:val="5AC8891B"/>
    <w:rsid w:val="5AC8D129"/>
    <w:rsid w:val="5AC91D9F"/>
    <w:rsid w:val="5AC962DA"/>
    <w:rsid w:val="5AC96E6B"/>
    <w:rsid w:val="5AC9B01F"/>
    <w:rsid w:val="5AC9B047"/>
    <w:rsid w:val="5ACA0506"/>
    <w:rsid w:val="5ACA7375"/>
    <w:rsid w:val="5ACAA00C"/>
    <w:rsid w:val="5ACAD074"/>
    <w:rsid w:val="5ACAD30B"/>
    <w:rsid w:val="5ACAFD0C"/>
    <w:rsid w:val="5ACB54BA"/>
    <w:rsid w:val="5ACB934C"/>
    <w:rsid w:val="5ACB972D"/>
    <w:rsid w:val="5ACBBBA4"/>
    <w:rsid w:val="5ACBE802"/>
    <w:rsid w:val="5ACBF561"/>
    <w:rsid w:val="5ACBF5C0"/>
    <w:rsid w:val="5ACC1E92"/>
    <w:rsid w:val="5ACC2570"/>
    <w:rsid w:val="5ACC91BA"/>
    <w:rsid w:val="5ACCA9A6"/>
    <w:rsid w:val="5ACCB52C"/>
    <w:rsid w:val="5ACCD2C9"/>
    <w:rsid w:val="5ACCEEA4"/>
    <w:rsid w:val="5ACCEF86"/>
    <w:rsid w:val="5ACD01AE"/>
    <w:rsid w:val="5ACD2D88"/>
    <w:rsid w:val="5ACD4344"/>
    <w:rsid w:val="5ACDB2E4"/>
    <w:rsid w:val="5ACDCAEA"/>
    <w:rsid w:val="5ACDCDBB"/>
    <w:rsid w:val="5ACDE603"/>
    <w:rsid w:val="5ACEA706"/>
    <w:rsid w:val="5ACEDE42"/>
    <w:rsid w:val="5ACF8863"/>
    <w:rsid w:val="5ACFA036"/>
    <w:rsid w:val="5ACFA8E1"/>
    <w:rsid w:val="5ACFD0EC"/>
    <w:rsid w:val="5ACFD538"/>
    <w:rsid w:val="5ACFD5E4"/>
    <w:rsid w:val="5AD025F6"/>
    <w:rsid w:val="5AD0547B"/>
    <w:rsid w:val="5AD0947C"/>
    <w:rsid w:val="5AD0EB78"/>
    <w:rsid w:val="5AD1A021"/>
    <w:rsid w:val="5AD1A2D8"/>
    <w:rsid w:val="5AD1AFC6"/>
    <w:rsid w:val="5AD1DD61"/>
    <w:rsid w:val="5AD20657"/>
    <w:rsid w:val="5AD230D3"/>
    <w:rsid w:val="5AD24168"/>
    <w:rsid w:val="5AD241DE"/>
    <w:rsid w:val="5AD252A4"/>
    <w:rsid w:val="5AD27B7C"/>
    <w:rsid w:val="5AD2AD0C"/>
    <w:rsid w:val="5AD2BCC2"/>
    <w:rsid w:val="5AD324B7"/>
    <w:rsid w:val="5AD3379C"/>
    <w:rsid w:val="5AD3B2DB"/>
    <w:rsid w:val="5AD3B834"/>
    <w:rsid w:val="5AD408B9"/>
    <w:rsid w:val="5AD40989"/>
    <w:rsid w:val="5AD40CD5"/>
    <w:rsid w:val="5AD42341"/>
    <w:rsid w:val="5AD43CB8"/>
    <w:rsid w:val="5AD47CF7"/>
    <w:rsid w:val="5AD4C536"/>
    <w:rsid w:val="5AD4E060"/>
    <w:rsid w:val="5AD4EAA1"/>
    <w:rsid w:val="5AD542DF"/>
    <w:rsid w:val="5AD569CD"/>
    <w:rsid w:val="5AD5892A"/>
    <w:rsid w:val="5AD5A1F8"/>
    <w:rsid w:val="5AD5D721"/>
    <w:rsid w:val="5AD61342"/>
    <w:rsid w:val="5AD628FE"/>
    <w:rsid w:val="5AD63926"/>
    <w:rsid w:val="5AD63B07"/>
    <w:rsid w:val="5AD653B8"/>
    <w:rsid w:val="5AD65EC7"/>
    <w:rsid w:val="5AD67C62"/>
    <w:rsid w:val="5AD68247"/>
    <w:rsid w:val="5AD701FE"/>
    <w:rsid w:val="5AD73ABB"/>
    <w:rsid w:val="5AD758B4"/>
    <w:rsid w:val="5AD76585"/>
    <w:rsid w:val="5AD77B61"/>
    <w:rsid w:val="5AD7E11E"/>
    <w:rsid w:val="5AD8268A"/>
    <w:rsid w:val="5AD83A2B"/>
    <w:rsid w:val="5AD83FD1"/>
    <w:rsid w:val="5AD8DA2B"/>
    <w:rsid w:val="5AD8DDF6"/>
    <w:rsid w:val="5AD8FD48"/>
    <w:rsid w:val="5AD915CB"/>
    <w:rsid w:val="5AD934D5"/>
    <w:rsid w:val="5AD93985"/>
    <w:rsid w:val="5AD93B6F"/>
    <w:rsid w:val="5AD97563"/>
    <w:rsid w:val="5AD97EA2"/>
    <w:rsid w:val="5AD9A030"/>
    <w:rsid w:val="5AD9A308"/>
    <w:rsid w:val="5AD9A649"/>
    <w:rsid w:val="5AD9C8FA"/>
    <w:rsid w:val="5AD9DA96"/>
    <w:rsid w:val="5ADA2F7F"/>
    <w:rsid w:val="5ADA57C0"/>
    <w:rsid w:val="5ADAADE8"/>
    <w:rsid w:val="5ADAB8F2"/>
    <w:rsid w:val="5ADAD0E5"/>
    <w:rsid w:val="5ADAD4F7"/>
    <w:rsid w:val="5ADAF9B1"/>
    <w:rsid w:val="5ADB39FC"/>
    <w:rsid w:val="5ADB5802"/>
    <w:rsid w:val="5ADB5BD1"/>
    <w:rsid w:val="5ADB8573"/>
    <w:rsid w:val="5ADB8998"/>
    <w:rsid w:val="5ADB8A4D"/>
    <w:rsid w:val="5ADBC8E4"/>
    <w:rsid w:val="5ADC02CA"/>
    <w:rsid w:val="5ADCAFE9"/>
    <w:rsid w:val="5ADCB1EF"/>
    <w:rsid w:val="5ADCE6A5"/>
    <w:rsid w:val="5ADCF9B4"/>
    <w:rsid w:val="5ADD14BE"/>
    <w:rsid w:val="5ADDC891"/>
    <w:rsid w:val="5ADE7A1D"/>
    <w:rsid w:val="5ADF7AE8"/>
    <w:rsid w:val="5ADFCA35"/>
    <w:rsid w:val="5AE004F0"/>
    <w:rsid w:val="5AE03250"/>
    <w:rsid w:val="5AE0346C"/>
    <w:rsid w:val="5AE084E4"/>
    <w:rsid w:val="5AE08BDF"/>
    <w:rsid w:val="5AE093D4"/>
    <w:rsid w:val="5AE09C13"/>
    <w:rsid w:val="5AE0DCB5"/>
    <w:rsid w:val="5AE0EC2F"/>
    <w:rsid w:val="5AE11E59"/>
    <w:rsid w:val="5AE12344"/>
    <w:rsid w:val="5AE12456"/>
    <w:rsid w:val="5AE15A9C"/>
    <w:rsid w:val="5AE17A3F"/>
    <w:rsid w:val="5AE17CE3"/>
    <w:rsid w:val="5AE1ABEC"/>
    <w:rsid w:val="5AE1E98C"/>
    <w:rsid w:val="5AE21743"/>
    <w:rsid w:val="5AE229EE"/>
    <w:rsid w:val="5AE22AE0"/>
    <w:rsid w:val="5AE23B6B"/>
    <w:rsid w:val="5AE25B80"/>
    <w:rsid w:val="5AE2788C"/>
    <w:rsid w:val="5AE282C2"/>
    <w:rsid w:val="5AE293CD"/>
    <w:rsid w:val="5AE2AAFA"/>
    <w:rsid w:val="5AE2B200"/>
    <w:rsid w:val="5AE2BE0F"/>
    <w:rsid w:val="5AE2D368"/>
    <w:rsid w:val="5AE2E65F"/>
    <w:rsid w:val="5AE3140D"/>
    <w:rsid w:val="5AE324F2"/>
    <w:rsid w:val="5AE32D58"/>
    <w:rsid w:val="5AE330C1"/>
    <w:rsid w:val="5AE346FA"/>
    <w:rsid w:val="5AE39D76"/>
    <w:rsid w:val="5AE3D144"/>
    <w:rsid w:val="5AE3F9CE"/>
    <w:rsid w:val="5AE41809"/>
    <w:rsid w:val="5AE45D89"/>
    <w:rsid w:val="5AE468F5"/>
    <w:rsid w:val="5AE4AE43"/>
    <w:rsid w:val="5AE4B294"/>
    <w:rsid w:val="5AE4B952"/>
    <w:rsid w:val="5AE4C3BF"/>
    <w:rsid w:val="5AE4E953"/>
    <w:rsid w:val="5AE52E8F"/>
    <w:rsid w:val="5AE53DFE"/>
    <w:rsid w:val="5AE5467C"/>
    <w:rsid w:val="5AE55C25"/>
    <w:rsid w:val="5AE5B3D4"/>
    <w:rsid w:val="5AE5BF59"/>
    <w:rsid w:val="5AE5D02F"/>
    <w:rsid w:val="5AE5E02D"/>
    <w:rsid w:val="5AE6230F"/>
    <w:rsid w:val="5AE66B5F"/>
    <w:rsid w:val="5AE68C58"/>
    <w:rsid w:val="5AE6BA57"/>
    <w:rsid w:val="5AE6C54A"/>
    <w:rsid w:val="5AE6CC8B"/>
    <w:rsid w:val="5AE6D247"/>
    <w:rsid w:val="5AE70F17"/>
    <w:rsid w:val="5AE74161"/>
    <w:rsid w:val="5AE74857"/>
    <w:rsid w:val="5AE79B0E"/>
    <w:rsid w:val="5AE7AE16"/>
    <w:rsid w:val="5AE829C1"/>
    <w:rsid w:val="5AE884F5"/>
    <w:rsid w:val="5AE8960D"/>
    <w:rsid w:val="5AE89A8D"/>
    <w:rsid w:val="5AE8BFF4"/>
    <w:rsid w:val="5AE8D0AC"/>
    <w:rsid w:val="5AE8F749"/>
    <w:rsid w:val="5AE8FC1B"/>
    <w:rsid w:val="5AE91EB2"/>
    <w:rsid w:val="5AE927AD"/>
    <w:rsid w:val="5AE94FB2"/>
    <w:rsid w:val="5AE96897"/>
    <w:rsid w:val="5AE9B463"/>
    <w:rsid w:val="5AE9C8E0"/>
    <w:rsid w:val="5AE9D4B3"/>
    <w:rsid w:val="5AE9FA18"/>
    <w:rsid w:val="5AEA1A4B"/>
    <w:rsid w:val="5AEA56AF"/>
    <w:rsid w:val="5AEAB0D3"/>
    <w:rsid w:val="5AEAD5C3"/>
    <w:rsid w:val="5AEAD980"/>
    <w:rsid w:val="5AEB015F"/>
    <w:rsid w:val="5AEB20C6"/>
    <w:rsid w:val="5AEB4EBA"/>
    <w:rsid w:val="5AEB5522"/>
    <w:rsid w:val="5AEB6DC3"/>
    <w:rsid w:val="5AEB912D"/>
    <w:rsid w:val="5AEBCD3D"/>
    <w:rsid w:val="5AEC04C6"/>
    <w:rsid w:val="5AEC5D78"/>
    <w:rsid w:val="5AEC6133"/>
    <w:rsid w:val="5AEC7352"/>
    <w:rsid w:val="5AEC80E9"/>
    <w:rsid w:val="5AECA37C"/>
    <w:rsid w:val="5AECBEAD"/>
    <w:rsid w:val="5AECCC77"/>
    <w:rsid w:val="5AECCCDF"/>
    <w:rsid w:val="5AECCFFE"/>
    <w:rsid w:val="5AECD380"/>
    <w:rsid w:val="5AECDB03"/>
    <w:rsid w:val="5AECDE44"/>
    <w:rsid w:val="5AECDF34"/>
    <w:rsid w:val="5AECF086"/>
    <w:rsid w:val="5AED0064"/>
    <w:rsid w:val="5AED011B"/>
    <w:rsid w:val="5AED101F"/>
    <w:rsid w:val="5AED102A"/>
    <w:rsid w:val="5AED1E57"/>
    <w:rsid w:val="5AED4C0A"/>
    <w:rsid w:val="5AED6AFA"/>
    <w:rsid w:val="5AED9FA3"/>
    <w:rsid w:val="5AEDA621"/>
    <w:rsid w:val="5AEDDC9A"/>
    <w:rsid w:val="5AEE232D"/>
    <w:rsid w:val="5AEE3736"/>
    <w:rsid w:val="5AEE6801"/>
    <w:rsid w:val="5AEE6B0A"/>
    <w:rsid w:val="5AEE846F"/>
    <w:rsid w:val="5AEE987A"/>
    <w:rsid w:val="5AEE991E"/>
    <w:rsid w:val="5AEEDCB6"/>
    <w:rsid w:val="5AEEED84"/>
    <w:rsid w:val="5AEEF3A8"/>
    <w:rsid w:val="5AEF0647"/>
    <w:rsid w:val="5AEF128E"/>
    <w:rsid w:val="5AEF286A"/>
    <w:rsid w:val="5AEF5995"/>
    <w:rsid w:val="5AEF7422"/>
    <w:rsid w:val="5AEFA834"/>
    <w:rsid w:val="5AF05656"/>
    <w:rsid w:val="5AF063BA"/>
    <w:rsid w:val="5AF0749B"/>
    <w:rsid w:val="5AF080F2"/>
    <w:rsid w:val="5AF0C1EB"/>
    <w:rsid w:val="5AF0D27B"/>
    <w:rsid w:val="5AF0D9FC"/>
    <w:rsid w:val="5AF0F9BF"/>
    <w:rsid w:val="5AF0FDD8"/>
    <w:rsid w:val="5AF108B1"/>
    <w:rsid w:val="5AF153E6"/>
    <w:rsid w:val="5AF1632A"/>
    <w:rsid w:val="5AF1A3B9"/>
    <w:rsid w:val="5AF1B2FC"/>
    <w:rsid w:val="5AF1CC91"/>
    <w:rsid w:val="5AF1FCC8"/>
    <w:rsid w:val="5AF20F82"/>
    <w:rsid w:val="5AF233C4"/>
    <w:rsid w:val="5AF24256"/>
    <w:rsid w:val="5AF2B410"/>
    <w:rsid w:val="5AF2C5D6"/>
    <w:rsid w:val="5AF325B6"/>
    <w:rsid w:val="5AF3299E"/>
    <w:rsid w:val="5AF34F67"/>
    <w:rsid w:val="5AF36E0E"/>
    <w:rsid w:val="5AF3A6AA"/>
    <w:rsid w:val="5AF3E118"/>
    <w:rsid w:val="5AF45628"/>
    <w:rsid w:val="5AF46A04"/>
    <w:rsid w:val="5AF46D20"/>
    <w:rsid w:val="5AF49A99"/>
    <w:rsid w:val="5AF4B288"/>
    <w:rsid w:val="5AF4E850"/>
    <w:rsid w:val="5AF4EE46"/>
    <w:rsid w:val="5AF50B07"/>
    <w:rsid w:val="5AF51263"/>
    <w:rsid w:val="5AF5255C"/>
    <w:rsid w:val="5AF54772"/>
    <w:rsid w:val="5AF56E48"/>
    <w:rsid w:val="5AF56E54"/>
    <w:rsid w:val="5AF5857E"/>
    <w:rsid w:val="5AF5A06A"/>
    <w:rsid w:val="5AF5D7C3"/>
    <w:rsid w:val="5AF5E67D"/>
    <w:rsid w:val="5AF6126C"/>
    <w:rsid w:val="5AF6363D"/>
    <w:rsid w:val="5AF66264"/>
    <w:rsid w:val="5AF66AF9"/>
    <w:rsid w:val="5AF6AD6B"/>
    <w:rsid w:val="5AF6B5F9"/>
    <w:rsid w:val="5AF6F207"/>
    <w:rsid w:val="5AF77775"/>
    <w:rsid w:val="5AF77F24"/>
    <w:rsid w:val="5AF78543"/>
    <w:rsid w:val="5AF79428"/>
    <w:rsid w:val="5AF7A407"/>
    <w:rsid w:val="5AF7B364"/>
    <w:rsid w:val="5AF7D81C"/>
    <w:rsid w:val="5AF88C6F"/>
    <w:rsid w:val="5AF8BBE8"/>
    <w:rsid w:val="5AF8DB71"/>
    <w:rsid w:val="5AF8F7B3"/>
    <w:rsid w:val="5AF9075B"/>
    <w:rsid w:val="5AF97242"/>
    <w:rsid w:val="5AF98920"/>
    <w:rsid w:val="5AF9A3C8"/>
    <w:rsid w:val="5AFA0E00"/>
    <w:rsid w:val="5AFA2150"/>
    <w:rsid w:val="5AFA47C7"/>
    <w:rsid w:val="5AFA4882"/>
    <w:rsid w:val="5AFA557C"/>
    <w:rsid w:val="5AFA63A2"/>
    <w:rsid w:val="5AFA8651"/>
    <w:rsid w:val="5AFA9B5C"/>
    <w:rsid w:val="5AFA9C6F"/>
    <w:rsid w:val="5AFA9CD0"/>
    <w:rsid w:val="5AFA9D9E"/>
    <w:rsid w:val="5AFAD182"/>
    <w:rsid w:val="5AFAD83B"/>
    <w:rsid w:val="5AFB0BE4"/>
    <w:rsid w:val="5AFB3116"/>
    <w:rsid w:val="5AFB3E59"/>
    <w:rsid w:val="5AFB7513"/>
    <w:rsid w:val="5AFB9296"/>
    <w:rsid w:val="5AFBB17B"/>
    <w:rsid w:val="5AFBBCDC"/>
    <w:rsid w:val="5AFBC41B"/>
    <w:rsid w:val="5AFBD8A3"/>
    <w:rsid w:val="5AFBFF33"/>
    <w:rsid w:val="5AFC1477"/>
    <w:rsid w:val="5AFC4282"/>
    <w:rsid w:val="5AFC5221"/>
    <w:rsid w:val="5AFC61A6"/>
    <w:rsid w:val="5AFC6365"/>
    <w:rsid w:val="5AFC768A"/>
    <w:rsid w:val="5AFCAEE0"/>
    <w:rsid w:val="5AFCB979"/>
    <w:rsid w:val="5AFCD6B9"/>
    <w:rsid w:val="5AFCE713"/>
    <w:rsid w:val="5AFD259E"/>
    <w:rsid w:val="5AFD4248"/>
    <w:rsid w:val="5AFD4BB8"/>
    <w:rsid w:val="5AFD8E13"/>
    <w:rsid w:val="5AFD943A"/>
    <w:rsid w:val="5AFDD9F9"/>
    <w:rsid w:val="5AFE0AC5"/>
    <w:rsid w:val="5AFEB53F"/>
    <w:rsid w:val="5AFEC336"/>
    <w:rsid w:val="5AFF1790"/>
    <w:rsid w:val="5AFF1E6D"/>
    <w:rsid w:val="5AFF4F33"/>
    <w:rsid w:val="5AFFDC94"/>
    <w:rsid w:val="5AFFF44C"/>
    <w:rsid w:val="5B00331D"/>
    <w:rsid w:val="5B004426"/>
    <w:rsid w:val="5B004574"/>
    <w:rsid w:val="5B0099DF"/>
    <w:rsid w:val="5B012897"/>
    <w:rsid w:val="5B012FC3"/>
    <w:rsid w:val="5B014B99"/>
    <w:rsid w:val="5B016082"/>
    <w:rsid w:val="5B01ACA6"/>
    <w:rsid w:val="5B01EAF7"/>
    <w:rsid w:val="5B01F216"/>
    <w:rsid w:val="5B022F72"/>
    <w:rsid w:val="5B024184"/>
    <w:rsid w:val="5B028E15"/>
    <w:rsid w:val="5B02A526"/>
    <w:rsid w:val="5B02B2AA"/>
    <w:rsid w:val="5B036A8E"/>
    <w:rsid w:val="5B039BE4"/>
    <w:rsid w:val="5B03A077"/>
    <w:rsid w:val="5B03BFBD"/>
    <w:rsid w:val="5B040B55"/>
    <w:rsid w:val="5B0463F5"/>
    <w:rsid w:val="5B0474DC"/>
    <w:rsid w:val="5B0499C1"/>
    <w:rsid w:val="5B04A24F"/>
    <w:rsid w:val="5B04F676"/>
    <w:rsid w:val="5B052455"/>
    <w:rsid w:val="5B054323"/>
    <w:rsid w:val="5B05539B"/>
    <w:rsid w:val="5B05ADCB"/>
    <w:rsid w:val="5B05B6AA"/>
    <w:rsid w:val="5B05C973"/>
    <w:rsid w:val="5B05ECC3"/>
    <w:rsid w:val="5B06178E"/>
    <w:rsid w:val="5B062CF5"/>
    <w:rsid w:val="5B065EA5"/>
    <w:rsid w:val="5B065F9B"/>
    <w:rsid w:val="5B0666D0"/>
    <w:rsid w:val="5B067C5A"/>
    <w:rsid w:val="5B06D020"/>
    <w:rsid w:val="5B06D997"/>
    <w:rsid w:val="5B06F637"/>
    <w:rsid w:val="5B06FD43"/>
    <w:rsid w:val="5B0717A9"/>
    <w:rsid w:val="5B0750EF"/>
    <w:rsid w:val="5B076A6F"/>
    <w:rsid w:val="5B0786E2"/>
    <w:rsid w:val="5B07A75F"/>
    <w:rsid w:val="5B0800F3"/>
    <w:rsid w:val="5B08145A"/>
    <w:rsid w:val="5B082992"/>
    <w:rsid w:val="5B083D66"/>
    <w:rsid w:val="5B0852B9"/>
    <w:rsid w:val="5B086235"/>
    <w:rsid w:val="5B087150"/>
    <w:rsid w:val="5B087A6F"/>
    <w:rsid w:val="5B08C1D0"/>
    <w:rsid w:val="5B09162A"/>
    <w:rsid w:val="5B092A56"/>
    <w:rsid w:val="5B09432A"/>
    <w:rsid w:val="5B0947CC"/>
    <w:rsid w:val="5B099C0D"/>
    <w:rsid w:val="5B09A3AD"/>
    <w:rsid w:val="5B09A9A9"/>
    <w:rsid w:val="5B09B587"/>
    <w:rsid w:val="5B09F091"/>
    <w:rsid w:val="5B09FEBA"/>
    <w:rsid w:val="5B0A380A"/>
    <w:rsid w:val="5B0A7267"/>
    <w:rsid w:val="5B0A8399"/>
    <w:rsid w:val="5B0A8616"/>
    <w:rsid w:val="5B0A9136"/>
    <w:rsid w:val="5B0AC4B7"/>
    <w:rsid w:val="5B0ACC3D"/>
    <w:rsid w:val="5B0AFE0F"/>
    <w:rsid w:val="5B0B10AF"/>
    <w:rsid w:val="5B0B4BC0"/>
    <w:rsid w:val="5B0BADE5"/>
    <w:rsid w:val="5B0BBB2B"/>
    <w:rsid w:val="5B0BDDE9"/>
    <w:rsid w:val="5B0BE161"/>
    <w:rsid w:val="5B0BEF21"/>
    <w:rsid w:val="5B0C0930"/>
    <w:rsid w:val="5B0C2850"/>
    <w:rsid w:val="5B0C628E"/>
    <w:rsid w:val="5B0C7ECC"/>
    <w:rsid w:val="5B0C8E94"/>
    <w:rsid w:val="5B0C906A"/>
    <w:rsid w:val="5B0CAB24"/>
    <w:rsid w:val="5B0CE456"/>
    <w:rsid w:val="5B0CF1AC"/>
    <w:rsid w:val="5B0D044F"/>
    <w:rsid w:val="5B0D1473"/>
    <w:rsid w:val="5B0D15A6"/>
    <w:rsid w:val="5B0D2049"/>
    <w:rsid w:val="5B0D3712"/>
    <w:rsid w:val="5B0D3E9A"/>
    <w:rsid w:val="5B0D40EB"/>
    <w:rsid w:val="5B0D4459"/>
    <w:rsid w:val="5B0D9B57"/>
    <w:rsid w:val="5B0DCDBB"/>
    <w:rsid w:val="5B0DD87D"/>
    <w:rsid w:val="5B0E4E56"/>
    <w:rsid w:val="5B0E65B4"/>
    <w:rsid w:val="5B0E9D3D"/>
    <w:rsid w:val="5B0ED330"/>
    <w:rsid w:val="5B0F70D0"/>
    <w:rsid w:val="5B0F7450"/>
    <w:rsid w:val="5B0F76D8"/>
    <w:rsid w:val="5B0FC218"/>
    <w:rsid w:val="5B0FC61A"/>
    <w:rsid w:val="5B0FD04E"/>
    <w:rsid w:val="5B0FE787"/>
    <w:rsid w:val="5B1006A0"/>
    <w:rsid w:val="5B101F27"/>
    <w:rsid w:val="5B1026AD"/>
    <w:rsid w:val="5B103F02"/>
    <w:rsid w:val="5B1095A3"/>
    <w:rsid w:val="5B10C9BC"/>
    <w:rsid w:val="5B10E88C"/>
    <w:rsid w:val="5B119FF7"/>
    <w:rsid w:val="5B11EA9C"/>
    <w:rsid w:val="5B1234F8"/>
    <w:rsid w:val="5B12444A"/>
    <w:rsid w:val="5B126BA3"/>
    <w:rsid w:val="5B127E6B"/>
    <w:rsid w:val="5B12D1E8"/>
    <w:rsid w:val="5B1381E6"/>
    <w:rsid w:val="5B13877F"/>
    <w:rsid w:val="5B13C14E"/>
    <w:rsid w:val="5B14119E"/>
    <w:rsid w:val="5B145F90"/>
    <w:rsid w:val="5B1474B6"/>
    <w:rsid w:val="5B1483C4"/>
    <w:rsid w:val="5B14A665"/>
    <w:rsid w:val="5B14C5C5"/>
    <w:rsid w:val="5B14FABD"/>
    <w:rsid w:val="5B152134"/>
    <w:rsid w:val="5B153262"/>
    <w:rsid w:val="5B155E61"/>
    <w:rsid w:val="5B156103"/>
    <w:rsid w:val="5B1570CA"/>
    <w:rsid w:val="5B158CEE"/>
    <w:rsid w:val="5B15BBB5"/>
    <w:rsid w:val="5B15EF2E"/>
    <w:rsid w:val="5B15F0E7"/>
    <w:rsid w:val="5B16140B"/>
    <w:rsid w:val="5B16322B"/>
    <w:rsid w:val="5B163230"/>
    <w:rsid w:val="5B1652E3"/>
    <w:rsid w:val="5B166BC6"/>
    <w:rsid w:val="5B168F42"/>
    <w:rsid w:val="5B1690C8"/>
    <w:rsid w:val="5B1697AE"/>
    <w:rsid w:val="5B169FAD"/>
    <w:rsid w:val="5B16C625"/>
    <w:rsid w:val="5B173133"/>
    <w:rsid w:val="5B17545B"/>
    <w:rsid w:val="5B1773F4"/>
    <w:rsid w:val="5B179A7A"/>
    <w:rsid w:val="5B17EFC8"/>
    <w:rsid w:val="5B18293A"/>
    <w:rsid w:val="5B1848F9"/>
    <w:rsid w:val="5B184E73"/>
    <w:rsid w:val="5B18A0AD"/>
    <w:rsid w:val="5B18A91F"/>
    <w:rsid w:val="5B18AAB8"/>
    <w:rsid w:val="5B18D9DD"/>
    <w:rsid w:val="5B18EF2E"/>
    <w:rsid w:val="5B18F187"/>
    <w:rsid w:val="5B190F50"/>
    <w:rsid w:val="5B1980B8"/>
    <w:rsid w:val="5B1A00A7"/>
    <w:rsid w:val="5B1A1C05"/>
    <w:rsid w:val="5B1A4F44"/>
    <w:rsid w:val="5B1A70D2"/>
    <w:rsid w:val="5B1A7F40"/>
    <w:rsid w:val="5B1A9D10"/>
    <w:rsid w:val="5B1AB3A3"/>
    <w:rsid w:val="5B1B0536"/>
    <w:rsid w:val="5B1B07B4"/>
    <w:rsid w:val="5B1B50F8"/>
    <w:rsid w:val="5B1B8C41"/>
    <w:rsid w:val="5B1BB834"/>
    <w:rsid w:val="5B1BD5CE"/>
    <w:rsid w:val="5B1C0DB8"/>
    <w:rsid w:val="5B1C2AED"/>
    <w:rsid w:val="5B1C3A4D"/>
    <w:rsid w:val="5B1C3DBB"/>
    <w:rsid w:val="5B1C774C"/>
    <w:rsid w:val="5B1C87D3"/>
    <w:rsid w:val="5B1CC740"/>
    <w:rsid w:val="5B1CD250"/>
    <w:rsid w:val="5B1CD2CE"/>
    <w:rsid w:val="5B1D0C8E"/>
    <w:rsid w:val="5B1D4A1B"/>
    <w:rsid w:val="5B1D6301"/>
    <w:rsid w:val="5B1D64A8"/>
    <w:rsid w:val="5B1D951A"/>
    <w:rsid w:val="5B1DA6CC"/>
    <w:rsid w:val="5B1E1D77"/>
    <w:rsid w:val="5B1E4F0D"/>
    <w:rsid w:val="5B1E879E"/>
    <w:rsid w:val="5B1EAE22"/>
    <w:rsid w:val="5B1EB1EF"/>
    <w:rsid w:val="5B1EBF24"/>
    <w:rsid w:val="5B1EEF2F"/>
    <w:rsid w:val="5B1F0432"/>
    <w:rsid w:val="5B1F0610"/>
    <w:rsid w:val="5B1F061C"/>
    <w:rsid w:val="5B1F4003"/>
    <w:rsid w:val="5B1F582C"/>
    <w:rsid w:val="5B1F6D44"/>
    <w:rsid w:val="5B1F75E1"/>
    <w:rsid w:val="5B1FA749"/>
    <w:rsid w:val="5B1FD65D"/>
    <w:rsid w:val="5B200867"/>
    <w:rsid w:val="5B2010A5"/>
    <w:rsid w:val="5B20250A"/>
    <w:rsid w:val="5B204859"/>
    <w:rsid w:val="5B206651"/>
    <w:rsid w:val="5B208CF1"/>
    <w:rsid w:val="5B2096C2"/>
    <w:rsid w:val="5B20A1EC"/>
    <w:rsid w:val="5B2124B0"/>
    <w:rsid w:val="5B215967"/>
    <w:rsid w:val="5B218D71"/>
    <w:rsid w:val="5B225852"/>
    <w:rsid w:val="5B22A215"/>
    <w:rsid w:val="5B22D901"/>
    <w:rsid w:val="5B23159D"/>
    <w:rsid w:val="5B238FB9"/>
    <w:rsid w:val="5B23DFB9"/>
    <w:rsid w:val="5B23F94D"/>
    <w:rsid w:val="5B240FF2"/>
    <w:rsid w:val="5B243CBD"/>
    <w:rsid w:val="5B245025"/>
    <w:rsid w:val="5B248F14"/>
    <w:rsid w:val="5B24C51A"/>
    <w:rsid w:val="5B24EA2B"/>
    <w:rsid w:val="5B25079C"/>
    <w:rsid w:val="5B2533C2"/>
    <w:rsid w:val="5B254287"/>
    <w:rsid w:val="5B255409"/>
    <w:rsid w:val="5B25B16C"/>
    <w:rsid w:val="5B25C1F1"/>
    <w:rsid w:val="5B25D12A"/>
    <w:rsid w:val="5B25F096"/>
    <w:rsid w:val="5B26054D"/>
    <w:rsid w:val="5B260B70"/>
    <w:rsid w:val="5B260FD9"/>
    <w:rsid w:val="5B2618E0"/>
    <w:rsid w:val="5B2629A5"/>
    <w:rsid w:val="5B268E0B"/>
    <w:rsid w:val="5B2694F0"/>
    <w:rsid w:val="5B27206B"/>
    <w:rsid w:val="5B27246D"/>
    <w:rsid w:val="5B272B50"/>
    <w:rsid w:val="5B2742AF"/>
    <w:rsid w:val="5B27456C"/>
    <w:rsid w:val="5B274E7E"/>
    <w:rsid w:val="5B276A48"/>
    <w:rsid w:val="5B277ABF"/>
    <w:rsid w:val="5B2788CF"/>
    <w:rsid w:val="5B278A3C"/>
    <w:rsid w:val="5B278FCC"/>
    <w:rsid w:val="5B27AA13"/>
    <w:rsid w:val="5B27BE57"/>
    <w:rsid w:val="5B27BF02"/>
    <w:rsid w:val="5B27C0BB"/>
    <w:rsid w:val="5B27CC74"/>
    <w:rsid w:val="5B280C72"/>
    <w:rsid w:val="5B281895"/>
    <w:rsid w:val="5B2839FE"/>
    <w:rsid w:val="5B28F701"/>
    <w:rsid w:val="5B28FE53"/>
    <w:rsid w:val="5B290106"/>
    <w:rsid w:val="5B290680"/>
    <w:rsid w:val="5B2922A4"/>
    <w:rsid w:val="5B292682"/>
    <w:rsid w:val="5B29580C"/>
    <w:rsid w:val="5B299935"/>
    <w:rsid w:val="5B2A00BE"/>
    <w:rsid w:val="5B2A48FB"/>
    <w:rsid w:val="5B2A580E"/>
    <w:rsid w:val="5B2A6D9D"/>
    <w:rsid w:val="5B2A7967"/>
    <w:rsid w:val="5B2A93A1"/>
    <w:rsid w:val="5B2AEC56"/>
    <w:rsid w:val="5B2B2CBC"/>
    <w:rsid w:val="5B2B5626"/>
    <w:rsid w:val="5B2B5B8D"/>
    <w:rsid w:val="5B2B7040"/>
    <w:rsid w:val="5B2B9BD1"/>
    <w:rsid w:val="5B2BAD81"/>
    <w:rsid w:val="5B2BC377"/>
    <w:rsid w:val="5B2C2FB6"/>
    <w:rsid w:val="5B2C6C92"/>
    <w:rsid w:val="5B2C74AD"/>
    <w:rsid w:val="5B2CCE68"/>
    <w:rsid w:val="5B2CD153"/>
    <w:rsid w:val="5B2D0063"/>
    <w:rsid w:val="5B2D18A0"/>
    <w:rsid w:val="5B2D4B3A"/>
    <w:rsid w:val="5B2D7ED9"/>
    <w:rsid w:val="5B2D8156"/>
    <w:rsid w:val="5B2D9E8B"/>
    <w:rsid w:val="5B2DCAD1"/>
    <w:rsid w:val="5B2DECEF"/>
    <w:rsid w:val="5B2E0F99"/>
    <w:rsid w:val="5B2E682E"/>
    <w:rsid w:val="5B2E78D1"/>
    <w:rsid w:val="5B2E955C"/>
    <w:rsid w:val="5B2EC7F1"/>
    <w:rsid w:val="5B2EE477"/>
    <w:rsid w:val="5B2F3A40"/>
    <w:rsid w:val="5B2F4ECF"/>
    <w:rsid w:val="5B2F5066"/>
    <w:rsid w:val="5B2F5812"/>
    <w:rsid w:val="5B2F67DC"/>
    <w:rsid w:val="5B2F7009"/>
    <w:rsid w:val="5B2FCF73"/>
    <w:rsid w:val="5B2FDE4A"/>
    <w:rsid w:val="5B2FF66A"/>
    <w:rsid w:val="5B3038E5"/>
    <w:rsid w:val="5B307831"/>
    <w:rsid w:val="5B30D4F9"/>
    <w:rsid w:val="5B317B56"/>
    <w:rsid w:val="5B318796"/>
    <w:rsid w:val="5B3193DD"/>
    <w:rsid w:val="5B31AA33"/>
    <w:rsid w:val="5B31B35D"/>
    <w:rsid w:val="5B323CD8"/>
    <w:rsid w:val="5B32730C"/>
    <w:rsid w:val="5B327DAD"/>
    <w:rsid w:val="5B32A3FB"/>
    <w:rsid w:val="5B32C1C2"/>
    <w:rsid w:val="5B32C4BA"/>
    <w:rsid w:val="5B32D6DF"/>
    <w:rsid w:val="5B335573"/>
    <w:rsid w:val="5B3375F0"/>
    <w:rsid w:val="5B33A87E"/>
    <w:rsid w:val="5B33ABF3"/>
    <w:rsid w:val="5B33CC0D"/>
    <w:rsid w:val="5B346B87"/>
    <w:rsid w:val="5B348139"/>
    <w:rsid w:val="5B34D2AA"/>
    <w:rsid w:val="5B3504AC"/>
    <w:rsid w:val="5B351959"/>
    <w:rsid w:val="5B355DDA"/>
    <w:rsid w:val="5B35B5D0"/>
    <w:rsid w:val="5B36238F"/>
    <w:rsid w:val="5B362D25"/>
    <w:rsid w:val="5B364DA0"/>
    <w:rsid w:val="5B368DE4"/>
    <w:rsid w:val="5B36926C"/>
    <w:rsid w:val="5B36A284"/>
    <w:rsid w:val="5B376396"/>
    <w:rsid w:val="5B376874"/>
    <w:rsid w:val="5B37BA1A"/>
    <w:rsid w:val="5B37FE6D"/>
    <w:rsid w:val="5B380411"/>
    <w:rsid w:val="5B3849B3"/>
    <w:rsid w:val="5B388057"/>
    <w:rsid w:val="5B388A26"/>
    <w:rsid w:val="5B38BC41"/>
    <w:rsid w:val="5B38D4D0"/>
    <w:rsid w:val="5B390973"/>
    <w:rsid w:val="5B39587B"/>
    <w:rsid w:val="5B398079"/>
    <w:rsid w:val="5B398569"/>
    <w:rsid w:val="5B399CA6"/>
    <w:rsid w:val="5B39B6D6"/>
    <w:rsid w:val="5B39BA50"/>
    <w:rsid w:val="5B39C8E9"/>
    <w:rsid w:val="5B39C91E"/>
    <w:rsid w:val="5B39EB3D"/>
    <w:rsid w:val="5B39F805"/>
    <w:rsid w:val="5B3A2CFA"/>
    <w:rsid w:val="5B3A42C7"/>
    <w:rsid w:val="5B3A4640"/>
    <w:rsid w:val="5B3A64A3"/>
    <w:rsid w:val="5B3A8F41"/>
    <w:rsid w:val="5B3A9547"/>
    <w:rsid w:val="5B3AD597"/>
    <w:rsid w:val="5B3ADB9A"/>
    <w:rsid w:val="5B3B25AB"/>
    <w:rsid w:val="5B3B60FC"/>
    <w:rsid w:val="5B3B6FE0"/>
    <w:rsid w:val="5B3B7B0A"/>
    <w:rsid w:val="5B3BB50B"/>
    <w:rsid w:val="5B3BC24A"/>
    <w:rsid w:val="5B3BF91A"/>
    <w:rsid w:val="5B3C0A2C"/>
    <w:rsid w:val="5B3C1B4A"/>
    <w:rsid w:val="5B3CAD6E"/>
    <w:rsid w:val="5B3CAE28"/>
    <w:rsid w:val="5B3CBED7"/>
    <w:rsid w:val="5B3CC7B7"/>
    <w:rsid w:val="5B3CCED1"/>
    <w:rsid w:val="5B3CD3C1"/>
    <w:rsid w:val="5B3CD9E2"/>
    <w:rsid w:val="5B3CE4CA"/>
    <w:rsid w:val="5B3CEF64"/>
    <w:rsid w:val="5B3D0E26"/>
    <w:rsid w:val="5B3D0F74"/>
    <w:rsid w:val="5B3D2238"/>
    <w:rsid w:val="5B3D6A33"/>
    <w:rsid w:val="5B3DEF9E"/>
    <w:rsid w:val="5B3E387F"/>
    <w:rsid w:val="5B3E46CC"/>
    <w:rsid w:val="5B3E8B8C"/>
    <w:rsid w:val="5B3E91B5"/>
    <w:rsid w:val="5B3EC984"/>
    <w:rsid w:val="5B3F0EAC"/>
    <w:rsid w:val="5B3F1949"/>
    <w:rsid w:val="5B3F344A"/>
    <w:rsid w:val="5B3F467F"/>
    <w:rsid w:val="5B3FF2AF"/>
    <w:rsid w:val="5B3FF814"/>
    <w:rsid w:val="5B400206"/>
    <w:rsid w:val="5B4005F4"/>
    <w:rsid w:val="5B401F31"/>
    <w:rsid w:val="5B404607"/>
    <w:rsid w:val="5B405706"/>
    <w:rsid w:val="5B406D45"/>
    <w:rsid w:val="5B40AD68"/>
    <w:rsid w:val="5B40B1A1"/>
    <w:rsid w:val="5B40B41B"/>
    <w:rsid w:val="5B40E174"/>
    <w:rsid w:val="5B413893"/>
    <w:rsid w:val="5B41767C"/>
    <w:rsid w:val="5B418630"/>
    <w:rsid w:val="5B41C807"/>
    <w:rsid w:val="5B41CD2D"/>
    <w:rsid w:val="5B41F0DA"/>
    <w:rsid w:val="5B41F0F8"/>
    <w:rsid w:val="5B41F826"/>
    <w:rsid w:val="5B42610A"/>
    <w:rsid w:val="5B427312"/>
    <w:rsid w:val="5B427B69"/>
    <w:rsid w:val="5B431327"/>
    <w:rsid w:val="5B432B3E"/>
    <w:rsid w:val="5B435B8F"/>
    <w:rsid w:val="5B43853D"/>
    <w:rsid w:val="5B43CA34"/>
    <w:rsid w:val="5B43DD9D"/>
    <w:rsid w:val="5B43FEAD"/>
    <w:rsid w:val="5B440EBE"/>
    <w:rsid w:val="5B44113B"/>
    <w:rsid w:val="5B442B12"/>
    <w:rsid w:val="5B447D30"/>
    <w:rsid w:val="5B44827A"/>
    <w:rsid w:val="5B449A76"/>
    <w:rsid w:val="5B44B1A4"/>
    <w:rsid w:val="5B44B833"/>
    <w:rsid w:val="5B44EBED"/>
    <w:rsid w:val="5B44F950"/>
    <w:rsid w:val="5B45119C"/>
    <w:rsid w:val="5B452821"/>
    <w:rsid w:val="5B455B10"/>
    <w:rsid w:val="5B455D0C"/>
    <w:rsid w:val="5B456271"/>
    <w:rsid w:val="5B4571AE"/>
    <w:rsid w:val="5B458BE6"/>
    <w:rsid w:val="5B458ECD"/>
    <w:rsid w:val="5B45A0EB"/>
    <w:rsid w:val="5B45B896"/>
    <w:rsid w:val="5B464050"/>
    <w:rsid w:val="5B46778A"/>
    <w:rsid w:val="5B46C719"/>
    <w:rsid w:val="5B47553C"/>
    <w:rsid w:val="5B47A61B"/>
    <w:rsid w:val="5B47B38E"/>
    <w:rsid w:val="5B47E57F"/>
    <w:rsid w:val="5B481C03"/>
    <w:rsid w:val="5B487182"/>
    <w:rsid w:val="5B488D02"/>
    <w:rsid w:val="5B48AC8D"/>
    <w:rsid w:val="5B48BD6E"/>
    <w:rsid w:val="5B48CB7F"/>
    <w:rsid w:val="5B48EF44"/>
    <w:rsid w:val="5B491465"/>
    <w:rsid w:val="5B494251"/>
    <w:rsid w:val="5B4964AF"/>
    <w:rsid w:val="5B49663D"/>
    <w:rsid w:val="5B497C82"/>
    <w:rsid w:val="5B498D33"/>
    <w:rsid w:val="5B49B180"/>
    <w:rsid w:val="5B49C5BD"/>
    <w:rsid w:val="5B49D89D"/>
    <w:rsid w:val="5B4A20C1"/>
    <w:rsid w:val="5B4A32A7"/>
    <w:rsid w:val="5B4A6319"/>
    <w:rsid w:val="5B4A8B84"/>
    <w:rsid w:val="5B4A9B8F"/>
    <w:rsid w:val="5B4A9F10"/>
    <w:rsid w:val="5B4AA774"/>
    <w:rsid w:val="5B4ACC8F"/>
    <w:rsid w:val="5B4AE637"/>
    <w:rsid w:val="5B4B1B8D"/>
    <w:rsid w:val="5B4B7DE8"/>
    <w:rsid w:val="5B4B7F28"/>
    <w:rsid w:val="5B4BA165"/>
    <w:rsid w:val="5B4BBA3F"/>
    <w:rsid w:val="5B4BBCFD"/>
    <w:rsid w:val="5B4BD13D"/>
    <w:rsid w:val="5B4BDA64"/>
    <w:rsid w:val="5B4BDAF5"/>
    <w:rsid w:val="5B4BDBA0"/>
    <w:rsid w:val="5B4BDFB0"/>
    <w:rsid w:val="5B4BE195"/>
    <w:rsid w:val="5B4C0C87"/>
    <w:rsid w:val="5B4C11B1"/>
    <w:rsid w:val="5B4C2872"/>
    <w:rsid w:val="5B4C79A3"/>
    <w:rsid w:val="5B4C7D11"/>
    <w:rsid w:val="5B4C8716"/>
    <w:rsid w:val="5B4CF4C8"/>
    <w:rsid w:val="5B4D045F"/>
    <w:rsid w:val="5B4D0700"/>
    <w:rsid w:val="5B4D3AA4"/>
    <w:rsid w:val="5B4D43C0"/>
    <w:rsid w:val="5B4D5465"/>
    <w:rsid w:val="5B4DC0AD"/>
    <w:rsid w:val="5B4DF2B8"/>
    <w:rsid w:val="5B4DFE3A"/>
    <w:rsid w:val="5B4E0B78"/>
    <w:rsid w:val="5B4E1450"/>
    <w:rsid w:val="5B4E26CC"/>
    <w:rsid w:val="5B4E4CE6"/>
    <w:rsid w:val="5B4E7647"/>
    <w:rsid w:val="5B4E96B5"/>
    <w:rsid w:val="5B4E9B4E"/>
    <w:rsid w:val="5B4ED0C3"/>
    <w:rsid w:val="5B4ED672"/>
    <w:rsid w:val="5B4EDECA"/>
    <w:rsid w:val="5B4F07BE"/>
    <w:rsid w:val="5B4F48DC"/>
    <w:rsid w:val="5B4F4C48"/>
    <w:rsid w:val="5B4F7B55"/>
    <w:rsid w:val="5B4F847D"/>
    <w:rsid w:val="5B4F8BC8"/>
    <w:rsid w:val="5B4FA113"/>
    <w:rsid w:val="5B4FAD99"/>
    <w:rsid w:val="5B4FB8DF"/>
    <w:rsid w:val="5B4FDB9B"/>
    <w:rsid w:val="5B505CC4"/>
    <w:rsid w:val="5B509447"/>
    <w:rsid w:val="5B5097A2"/>
    <w:rsid w:val="5B50980C"/>
    <w:rsid w:val="5B50CC86"/>
    <w:rsid w:val="5B50DDCA"/>
    <w:rsid w:val="5B513842"/>
    <w:rsid w:val="5B516463"/>
    <w:rsid w:val="5B516467"/>
    <w:rsid w:val="5B51709F"/>
    <w:rsid w:val="5B521336"/>
    <w:rsid w:val="5B522618"/>
    <w:rsid w:val="5B522E83"/>
    <w:rsid w:val="5B523EF1"/>
    <w:rsid w:val="5B5279FE"/>
    <w:rsid w:val="5B52A3F4"/>
    <w:rsid w:val="5B52ACC1"/>
    <w:rsid w:val="5B52D473"/>
    <w:rsid w:val="5B52E030"/>
    <w:rsid w:val="5B52E63F"/>
    <w:rsid w:val="5B52FAB2"/>
    <w:rsid w:val="5B530EDE"/>
    <w:rsid w:val="5B533373"/>
    <w:rsid w:val="5B53405D"/>
    <w:rsid w:val="5B534E51"/>
    <w:rsid w:val="5B53627A"/>
    <w:rsid w:val="5B53AC5E"/>
    <w:rsid w:val="5B53B7BE"/>
    <w:rsid w:val="5B53C9A6"/>
    <w:rsid w:val="5B53E05B"/>
    <w:rsid w:val="5B54322E"/>
    <w:rsid w:val="5B543A73"/>
    <w:rsid w:val="5B54474C"/>
    <w:rsid w:val="5B544EDB"/>
    <w:rsid w:val="5B545DD4"/>
    <w:rsid w:val="5B547028"/>
    <w:rsid w:val="5B549F06"/>
    <w:rsid w:val="5B54AF62"/>
    <w:rsid w:val="5B54C4A1"/>
    <w:rsid w:val="5B54C9FE"/>
    <w:rsid w:val="5B54D4C8"/>
    <w:rsid w:val="5B5509FC"/>
    <w:rsid w:val="5B5513CA"/>
    <w:rsid w:val="5B556961"/>
    <w:rsid w:val="5B557292"/>
    <w:rsid w:val="5B55934A"/>
    <w:rsid w:val="5B559A58"/>
    <w:rsid w:val="5B55BDFB"/>
    <w:rsid w:val="5B55C0C9"/>
    <w:rsid w:val="5B55C2B3"/>
    <w:rsid w:val="5B56085E"/>
    <w:rsid w:val="5B5620A4"/>
    <w:rsid w:val="5B5621E3"/>
    <w:rsid w:val="5B56509B"/>
    <w:rsid w:val="5B566A1B"/>
    <w:rsid w:val="5B5699C0"/>
    <w:rsid w:val="5B56A0B4"/>
    <w:rsid w:val="5B56B583"/>
    <w:rsid w:val="5B56CA9D"/>
    <w:rsid w:val="5B56D498"/>
    <w:rsid w:val="5B56EAD2"/>
    <w:rsid w:val="5B570B6B"/>
    <w:rsid w:val="5B57603C"/>
    <w:rsid w:val="5B57A1E7"/>
    <w:rsid w:val="5B57C6F1"/>
    <w:rsid w:val="5B580E6C"/>
    <w:rsid w:val="5B584AB4"/>
    <w:rsid w:val="5B585D7C"/>
    <w:rsid w:val="5B588914"/>
    <w:rsid w:val="5B589E49"/>
    <w:rsid w:val="5B58A57C"/>
    <w:rsid w:val="5B58AE6E"/>
    <w:rsid w:val="5B58EC9F"/>
    <w:rsid w:val="5B58FD76"/>
    <w:rsid w:val="5B59211E"/>
    <w:rsid w:val="5B5938CB"/>
    <w:rsid w:val="5B594BC6"/>
    <w:rsid w:val="5B595517"/>
    <w:rsid w:val="5B59CFBE"/>
    <w:rsid w:val="5B5A617B"/>
    <w:rsid w:val="5B5AE0C8"/>
    <w:rsid w:val="5B5B2604"/>
    <w:rsid w:val="5B5B40FB"/>
    <w:rsid w:val="5B5B4202"/>
    <w:rsid w:val="5B5B7D47"/>
    <w:rsid w:val="5B5BA060"/>
    <w:rsid w:val="5B5BD5F0"/>
    <w:rsid w:val="5B5BDAC0"/>
    <w:rsid w:val="5B5C081A"/>
    <w:rsid w:val="5B5C1742"/>
    <w:rsid w:val="5B5C47E1"/>
    <w:rsid w:val="5B5C6071"/>
    <w:rsid w:val="5B5CB3F6"/>
    <w:rsid w:val="5B5CB5B4"/>
    <w:rsid w:val="5B5D06D5"/>
    <w:rsid w:val="5B5D5C0E"/>
    <w:rsid w:val="5B5D6D08"/>
    <w:rsid w:val="5B5DA02F"/>
    <w:rsid w:val="5B5DF92A"/>
    <w:rsid w:val="5B5E1A9F"/>
    <w:rsid w:val="5B5E2329"/>
    <w:rsid w:val="5B5E6ED9"/>
    <w:rsid w:val="5B5EB945"/>
    <w:rsid w:val="5B5EC41C"/>
    <w:rsid w:val="5B5EEC2D"/>
    <w:rsid w:val="5B5EFDEE"/>
    <w:rsid w:val="5B5F036F"/>
    <w:rsid w:val="5B5F1C10"/>
    <w:rsid w:val="5B5F2BC5"/>
    <w:rsid w:val="5B5F30E9"/>
    <w:rsid w:val="5B5F4F3E"/>
    <w:rsid w:val="5B5F742F"/>
    <w:rsid w:val="5B5F8B37"/>
    <w:rsid w:val="5B5F99B3"/>
    <w:rsid w:val="5B5FA8F0"/>
    <w:rsid w:val="5B605959"/>
    <w:rsid w:val="5B606DA4"/>
    <w:rsid w:val="5B6089E9"/>
    <w:rsid w:val="5B60F94E"/>
    <w:rsid w:val="5B614E95"/>
    <w:rsid w:val="5B6181B9"/>
    <w:rsid w:val="5B61C29B"/>
    <w:rsid w:val="5B61CE4C"/>
    <w:rsid w:val="5B61E829"/>
    <w:rsid w:val="5B623387"/>
    <w:rsid w:val="5B626013"/>
    <w:rsid w:val="5B627B6C"/>
    <w:rsid w:val="5B627D29"/>
    <w:rsid w:val="5B6293F7"/>
    <w:rsid w:val="5B62CA40"/>
    <w:rsid w:val="5B62D05E"/>
    <w:rsid w:val="5B62DBB8"/>
    <w:rsid w:val="5B62ED7E"/>
    <w:rsid w:val="5B63504F"/>
    <w:rsid w:val="5B639535"/>
    <w:rsid w:val="5B63D018"/>
    <w:rsid w:val="5B63E142"/>
    <w:rsid w:val="5B644887"/>
    <w:rsid w:val="5B64658C"/>
    <w:rsid w:val="5B6467E6"/>
    <w:rsid w:val="5B6476EB"/>
    <w:rsid w:val="5B649FA8"/>
    <w:rsid w:val="5B650C2F"/>
    <w:rsid w:val="5B6593FF"/>
    <w:rsid w:val="5B65A536"/>
    <w:rsid w:val="5B65AF09"/>
    <w:rsid w:val="5B65FF87"/>
    <w:rsid w:val="5B661CE1"/>
    <w:rsid w:val="5B66804C"/>
    <w:rsid w:val="5B6683BF"/>
    <w:rsid w:val="5B6714EB"/>
    <w:rsid w:val="5B6739D9"/>
    <w:rsid w:val="5B67D09E"/>
    <w:rsid w:val="5B67D4DB"/>
    <w:rsid w:val="5B67DF21"/>
    <w:rsid w:val="5B67EC54"/>
    <w:rsid w:val="5B67F04A"/>
    <w:rsid w:val="5B68266F"/>
    <w:rsid w:val="5B684D01"/>
    <w:rsid w:val="5B686B86"/>
    <w:rsid w:val="5B68837A"/>
    <w:rsid w:val="5B68BA74"/>
    <w:rsid w:val="5B68CABA"/>
    <w:rsid w:val="5B68E5EF"/>
    <w:rsid w:val="5B68E7DA"/>
    <w:rsid w:val="5B68FEA8"/>
    <w:rsid w:val="5B691B45"/>
    <w:rsid w:val="5B6965DB"/>
    <w:rsid w:val="5B6974AF"/>
    <w:rsid w:val="5B69C063"/>
    <w:rsid w:val="5B69CEFB"/>
    <w:rsid w:val="5B6A2E00"/>
    <w:rsid w:val="5B6A3BB6"/>
    <w:rsid w:val="5B6A5806"/>
    <w:rsid w:val="5B6A704A"/>
    <w:rsid w:val="5B6A8344"/>
    <w:rsid w:val="5B6AC627"/>
    <w:rsid w:val="5B6B7284"/>
    <w:rsid w:val="5B6B9918"/>
    <w:rsid w:val="5B6BDC46"/>
    <w:rsid w:val="5B6C01DC"/>
    <w:rsid w:val="5B6C0DD1"/>
    <w:rsid w:val="5B6C0F25"/>
    <w:rsid w:val="5B6C6051"/>
    <w:rsid w:val="5B6C6A3B"/>
    <w:rsid w:val="5B6C9DB8"/>
    <w:rsid w:val="5B6CEC51"/>
    <w:rsid w:val="5B6CF802"/>
    <w:rsid w:val="5B6CFDF9"/>
    <w:rsid w:val="5B6D0F5E"/>
    <w:rsid w:val="5B6D2C97"/>
    <w:rsid w:val="5B6D361A"/>
    <w:rsid w:val="5B6D4B56"/>
    <w:rsid w:val="5B6D4B75"/>
    <w:rsid w:val="5B6D4ED7"/>
    <w:rsid w:val="5B6D9E31"/>
    <w:rsid w:val="5B6DFB14"/>
    <w:rsid w:val="5B6E2541"/>
    <w:rsid w:val="5B6E2A5B"/>
    <w:rsid w:val="5B6E43EB"/>
    <w:rsid w:val="5B6E7E7B"/>
    <w:rsid w:val="5B6EC038"/>
    <w:rsid w:val="5B6EC0AE"/>
    <w:rsid w:val="5B6ECD75"/>
    <w:rsid w:val="5B6F0F8D"/>
    <w:rsid w:val="5B6F7210"/>
    <w:rsid w:val="5B6FC373"/>
    <w:rsid w:val="5B6FDDD1"/>
    <w:rsid w:val="5B7000B1"/>
    <w:rsid w:val="5B703253"/>
    <w:rsid w:val="5B703C25"/>
    <w:rsid w:val="5B7041B0"/>
    <w:rsid w:val="5B705737"/>
    <w:rsid w:val="5B708FE2"/>
    <w:rsid w:val="5B70FD78"/>
    <w:rsid w:val="5B713CB4"/>
    <w:rsid w:val="5B714186"/>
    <w:rsid w:val="5B716582"/>
    <w:rsid w:val="5B71807F"/>
    <w:rsid w:val="5B718DFB"/>
    <w:rsid w:val="5B719D6F"/>
    <w:rsid w:val="5B71A643"/>
    <w:rsid w:val="5B71AF1F"/>
    <w:rsid w:val="5B71E13C"/>
    <w:rsid w:val="5B71F250"/>
    <w:rsid w:val="5B721385"/>
    <w:rsid w:val="5B724D24"/>
    <w:rsid w:val="5B7262FA"/>
    <w:rsid w:val="5B727C9E"/>
    <w:rsid w:val="5B72AAFC"/>
    <w:rsid w:val="5B72D07F"/>
    <w:rsid w:val="5B72DB33"/>
    <w:rsid w:val="5B73177D"/>
    <w:rsid w:val="5B732E2F"/>
    <w:rsid w:val="5B733028"/>
    <w:rsid w:val="5B737F25"/>
    <w:rsid w:val="5B739424"/>
    <w:rsid w:val="5B73B80A"/>
    <w:rsid w:val="5B73BE0A"/>
    <w:rsid w:val="5B73D913"/>
    <w:rsid w:val="5B7433B8"/>
    <w:rsid w:val="5B748D01"/>
    <w:rsid w:val="5B74A66D"/>
    <w:rsid w:val="5B74CD73"/>
    <w:rsid w:val="5B74DB41"/>
    <w:rsid w:val="5B7511BA"/>
    <w:rsid w:val="5B752012"/>
    <w:rsid w:val="5B756715"/>
    <w:rsid w:val="5B75990C"/>
    <w:rsid w:val="5B75B8CA"/>
    <w:rsid w:val="5B7602D7"/>
    <w:rsid w:val="5B767961"/>
    <w:rsid w:val="5B76A744"/>
    <w:rsid w:val="5B76D499"/>
    <w:rsid w:val="5B76DD91"/>
    <w:rsid w:val="5B7724B5"/>
    <w:rsid w:val="5B77352B"/>
    <w:rsid w:val="5B7788DB"/>
    <w:rsid w:val="5B778D4C"/>
    <w:rsid w:val="5B77F7DC"/>
    <w:rsid w:val="5B782C8A"/>
    <w:rsid w:val="5B782D9F"/>
    <w:rsid w:val="5B783E7C"/>
    <w:rsid w:val="5B784521"/>
    <w:rsid w:val="5B78499E"/>
    <w:rsid w:val="5B789C74"/>
    <w:rsid w:val="5B78BD66"/>
    <w:rsid w:val="5B794335"/>
    <w:rsid w:val="5B795CC9"/>
    <w:rsid w:val="5B798440"/>
    <w:rsid w:val="5B799107"/>
    <w:rsid w:val="5B799679"/>
    <w:rsid w:val="5B79E601"/>
    <w:rsid w:val="5B7A0062"/>
    <w:rsid w:val="5B7A0BA6"/>
    <w:rsid w:val="5B7A0D25"/>
    <w:rsid w:val="5B7A18E9"/>
    <w:rsid w:val="5B7A53D3"/>
    <w:rsid w:val="5B7A5A46"/>
    <w:rsid w:val="5B7A87C1"/>
    <w:rsid w:val="5B7AA1F2"/>
    <w:rsid w:val="5B7AEE98"/>
    <w:rsid w:val="5B7AF271"/>
    <w:rsid w:val="5B7B28D8"/>
    <w:rsid w:val="5B7B302A"/>
    <w:rsid w:val="5B7B4508"/>
    <w:rsid w:val="5B7C0088"/>
    <w:rsid w:val="5B7C3343"/>
    <w:rsid w:val="5B7C7AA6"/>
    <w:rsid w:val="5B7C7F22"/>
    <w:rsid w:val="5B7C8469"/>
    <w:rsid w:val="5B7CA871"/>
    <w:rsid w:val="5B7CB977"/>
    <w:rsid w:val="5B7CC600"/>
    <w:rsid w:val="5B7CD0DB"/>
    <w:rsid w:val="5B7CD365"/>
    <w:rsid w:val="5B7D1FCD"/>
    <w:rsid w:val="5B7D5476"/>
    <w:rsid w:val="5B7D5F3E"/>
    <w:rsid w:val="5B7D83D2"/>
    <w:rsid w:val="5B7D94D3"/>
    <w:rsid w:val="5B7D98C8"/>
    <w:rsid w:val="5B7DB57D"/>
    <w:rsid w:val="5B7E11CB"/>
    <w:rsid w:val="5B7E26E6"/>
    <w:rsid w:val="5B7E338D"/>
    <w:rsid w:val="5B7E4BF0"/>
    <w:rsid w:val="5B7E5808"/>
    <w:rsid w:val="5B7E5F3B"/>
    <w:rsid w:val="5B7EC456"/>
    <w:rsid w:val="5B7EFA17"/>
    <w:rsid w:val="5B7F16A1"/>
    <w:rsid w:val="5B7F200B"/>
    <w:rsid w:val="5B7F2257"/>
    <w:rsid w:val="5B7F541B"/>
    <w:rsid w:val="5B7F6943"/>
    <w:rsid w:val="5B7F7F6A"/>
    <w:rsid w:val="5B7FBAFC"/>
    <w:rsid w:val="5B7FECEB"/>
    <w:rsid w:val="5B7FF13B"/>
    <w:rsid w:val="5B8000E7"/>
    <w:rsid w:val="5B803F0E"/>
    <w:rsid w:val="5B805E16"/>
    <w:rsid w:val="5B809CFD"/>
    <w:rsid w:val="5B80A461"/>
    <w:rsid w:val="5B80D4C2"/>
    <w:rsid w:val="5B8133B9"/>
    <w:rsid w:val="5B819048"/>
    <w:rsid w:val="5B81CB6A"/>
    <w:rsid w:val="5B8205C1"/>
    <w:rsid w:val="5B826111"/>
    <w:rsid w:val="5B8283CB"/>
    <w:rsid w:val="5B82EC3D"/>
    <w:rsid w:val="5B82FC4E"/>
    <w:rsid w:val="5B8309BE"/>
    <w:rsid w:val="5B83397A"/>
    <w:rsid w:val="5B834996"/>
    <w:rsid w:val="5B835DA2"/>
    <w:rsid w:val="5B839ED6"/>
    <w:rsid w:val="5B83B81E"/>
    <w:rsid w:val="5B83EC3C"/>
    <w:rsid w:val="5B83EF92"/>
    <w:rsid w:val="5B842996"/>
    <w:rsid w:val="5B842B15"/>
    <w:rsid w:val="5B8459FD"/>
    <w:rsid w:val="5B84841C"/>
    <w:rsid w:val="5B84D416"/>
    <w:rsid w:val="5B84E83E"/>
    <w:rsid w:val="5B84FA9D"/>
    <w:rsid w:val="5B85436D"/>
    <w:rsid w:val="5B8566FA"/>
    <w:rsid w:val="5B85A785"/>
    <w:rsid w:val="5B85CFD0"/>
    <w:rsid w:val="5B85FAB1"/>
    <w:rsid w:val="5B862959"/>
    <w:rsid w:val="5B8634D7"/>
    <w:rsid w:val="5B863D36"/>
    <w:rsid w:val="5B8656B7"/>
    <w:rsid w:val="5B86774E"/>
    <w:rsid w:val="5B86B1A4"/>
    <w:rsid w:val="5B86E2F7"/>
    <w:rsid w:val="5B86F868"/>
    <w:rsid w:val="5B870955"/>
    <w:rsid w:val="5B872C96"/>
    <w:rsid w:val="5B873B87"/>
    <w:rsid w:val="5B874594"/>
    <w:rsid w:val="5B8760E9"/>
    <w:rsid w:val="5B8760EB"/>
    <w:rsid w:val="5B87719B"/>
    <w:rsid w:val="5B880545"/>
    <w:rsid w:val="5B8863CE"/>
    <w:rsid w:val="5B887992"/>
    <w:rsid w:val="5B887E19"/>
    <w:rsid w:val="5B88C5BC"/>
    <w:rsid w:val="5B88C6CE"/>
    <w:rsid w:val="5B88F373"/>
    <w:rsid w:val="5B88FDA4"/>
    <w:rsid w:val="5B895004"/>
    <w:rsid w:val="5B8981B1"/>
    <w:rsid w:val="5B89DA7A"/>
    <w:rsid w:val="5B89DA7B"/>
    <w:rsid w:val="5B89E7FC"/>
    <w:rsid w:val="5B89EE88"/>
    <w:rsid w:val="5B89F9E1"/>
    <w:rsid w:val="5B8A19F3"/>
    <w:rsid w:val="5B8A2D8D"/>
    <w:rsid w:val="5B8A34D4"/>
    <w:rsid w:val="5B8A55BA"/>
    <w:rsid w:val="5B8AB202"/>
    <w:rsid w:val="5B8B0F6C"/>
    <w:rsid w:val="5B8B2340"/>
    <w:rsid w:val="5B8B3C6A"/>
    <w:rsid w:val="5B8B4ECF"/>
    <w:rsid w:val="5B8B563B"/>
    <w:rsid w:val="5B8B650B"/>
    <w:rsid w:val="5B8B66EC"/>
    <w:rsid w:val="5B8B6A77"/>
    <w:rsid w:val="5B8B6F5B"/>
    <w:rsid w:val="5B8BB7B5"/>
    <w:rsid w:val="5B8C9A17"/>
    <w:rsid w:val="5B8CAF81"/>
    <w:rsid w:val="5B8CF550"/>
    <w:rsid w:val="5B8D418C"/>
    <w:rsid w:val="5B8D56D2"/>
    <w:rsid w:val="5B8D9CED"/>
    <w:rsid w:val="5B8DB985"/>
    <w:rsid w:val="5B8E0922"/>
    <w:rsid w:val="5B8E3DEC"/>
    <w:rsid w:val="5B8E4054"/>
    <w:rsid w:val="5B8E8F25"/>
    <w:rsid w:val="5B8E9B09"/>
    <w:rsid w:val="5B8E9F1F"/>
    <w:rsid w:val="5B8EC4DF"/>
    <w:rsid w:val="5B8F2577"/>
    <w:rsid w:val="5B8F3E5E"/>
    <w:rsid w:val="5B8FF871"/>
    <w:rsid w:val="5B9009BA"/>
    <w:rsid w:val="5B901970"/>
    <w:rsid w:val="5B907E79"/>
    <w:rsid w:val="5B90A93C"/>
    <w:rsid w:val="5B90DBDD"/>
    <w:rsid w:val="5B90E3BE"/>
    <w:rsid w:val="5B90EC21"/>
    <w:rsid w:val="5B90F41F"/>
    <w:rsid w:val="5B914C95"/>
    <w:rsid w:val="5B915651"/>
    <w:rsid w:val="5B918B77"/>
    <w:rsid w:val="5B91A157"/>
    <w:rsid w:val="5B91BF20"/>
    <w:rsid w:val="5B91E20F"/>
    <w:rsid w:val="5B9208FB"/>
    <w:rsid w:val="5B921535"/>
    <w:rsid w:val="5B92373B"/>
    <w:rsid w:val="5B923FE4"/>
    <w:rsid w:val="5B9257D6"/>
    <w:rsid w:val="5B927000"/>
    <w:rsid w:val="5B92B424"/>
    <w:rsid w:val="5B92D04A"/>
    <w:rsid w:val="5B92E642"/>
    <w:rsid w:val="5B92F925"/>
    <w:rsid w:val="5B92FBEE"/>
    <w:rsid w:val="5B93D404"/>
    <w:rsid w:val="5B94022A"/>
    <w:rsid w:val="5B942E50"/>
    <w:rsid w:val="5B944104"/>
    <w:rsid w:val="5B948CE9"/>
    <w:rsid w:val="5B94D5B7"/>
    <w:rsid w:val="5B94DC99"/>
    <w:rsid w:val="5B9504DE"/>
    <w:rsid w:val="5B952E10"/>
    <w:rsid w:val="5B95494E"/>
    <w:rsid w:val="5B957C62"/>
    <w:rsid w:val="5B957D73"/>
    <w:rsid w:val="5B95FF72"/>
    <w:rsid w:val="5B9611D7"/>
    <w:rsid w:val="5B962EE1"/>
    <w:rsid w:val="5B964790"/>
    <w:rsid w:val="5B96593C"/>
    <w:rsid w:val="5B968FAF"/>
    <w:rsid w:val="5B96AC50"/>
    <w:rsid w:val="5B96CA99"/>
    <w:rsid w:val="5B96E6FD"/>
    <w:rsid w:val="5B974D35"/>
    <w:rsid w:val="5B975A9A"/>
    <w:rsid w:val="5B9778D6"/>
    <w:rsid w:val="5B978017"/>
    <w:rsid w:val="5B9788D1"/>
    <w:rsid w:val="5B97AE42"/>
    <w:rsid w:val="5B97CF8B"/>
    <w:rsid w:val="5B97FF4C"/>
    <w:rsid w:val="5B98092D"/>
    <w:rsid w:val="5B9863DE"/>
    <w:rsid w:val="5B987EB7"/>
    <w:rsid w:val="5B98F899"/>
    <w:rsid w:val="5B991859"/>
    <w:rsid w:val="5B992B73"/>
    <w:rsid w:val="5B9990BC"/>
    <w:rsid w:val="5B99B521"/>
    <w:rsid w:val="5B99BBF9"/>
    <w:rsid w:val="5B99D890"/>
    <w:rsid w:val="5B99E69A"/>
    <w:rsid w:val="5B9A3C4D"/>
    <w:rsid w:val="5B9A3E83"/>
    <w:rsid w:val="5B9A498C"/>
    <w:rsid w:val="5B9A56C8"/>
    <w:rsid w:val="5B9A5869"/>
    <w:rsid w:val="5B9A644C"/>
    <w:rsid w:val="5B9A770B"/>
    <w:rsid w:val="5B9A96CB"/>
    <w:rsid w:val="5B9ACBAF"/>
    <w:rsid w:val="5B9AF457"/>
    <w:rsid w:val="5B9B1AC8"/>
    <w:rsid w:val="5B9B4CF4"/>
    <w:rsid w:val="5B9B4DDB"/>
    <w:rsid w:val="5B9B6355"/>
    <w:rsid w:val="5B9B84E8"/>
    <w:rsid w:val="5B9C1E80"/>
    <w:rsid w:val="5B9C1FAF"/>
    <w:rsid w:val="5B9C599F"/>
    <w:rsid w:val="5B9C69F0"/>
    <w:rsid w:val="5B9C6D50"/>
    <w:rsid w:val="5B9C983C"/>
    <w:rsid w:val="5B9CB37C"/>
    <w:rsid w:val="5B9CC84B"/>
    <w:rsid w:val="5B9D021E"/>
    <w:rsid w:val="5B9D3079"/>
    <w:rsid w:val="5B9D8B3F"/>
    <w:rsid w:val="5B9DA82F"/>
    <w:rsid w:val="5B9DEB32"/>
    <w:rsid w:val="5B9E0DB6"/>
    <w:rsid w:val="5B9E199E"/>
    <w:rsid w:val="5B9E2C1D"/>
    <w:rsid w:val="5B9E3392"/>
    <w:rsid w:val="5B9E6E19"/>
    <w:rsid w:val="5B9E8868"/>
    <w:rsid w:val="5B9E8AA5"/>
    <w:rsid w:val="5B9E9808"/>
    <w:rsid w:val="5B9E9AEF"/>
    <w:rsid w:val="5B9F6B51"/>
    <w:rsid w:val="5B9FA16E"/>
    <w:rsid w:val="5B9FD3B3"/>
    <w:rsid w:val="5B9FE1E8"/>
    <w:rsid w:val="5B9FFE9F"/>
    <w:rsid w:val="5B9FFF54"/>
    <w:rsid w:val="5BA008BF"/>
    <w:rsid w:val="5BA00F2A"/>
    <w:rsid w:val="5BA039F6"/>
    <w:rsid w:val="5BA047C3"/>
    <w:rsid w:val="5BA048B9"/>
    <w:rsid w:val="5BA0B89B"/>
    <w:rsid w:val="5BA0E4DE"/>
    <w:rsid w:val="5BA0F82B"/>
    <w:rsid w:val="5BA10774"/>
    <w:rsid w:val="5BA177E4"/>
    <w:rsid w:val="5BA18E17"/>
    <w:rsid w:val="5BA22E2A"/>
    <w:rsid w:val="5BA23ED8"/>
    <w:rsid w:val="5BA2575A"/>
    <w:rsid w:val="5BA25D3D"/>
    <w:rsid w:val="5BA2607E"/>
    <w:rsid w:val="5BA289DA"/>
    <w:rsid w:val="5BA2F639"/>
    <w:rsid w:val="5BA302E5"/>
    <w:rsid w:val="5BA33ACA"/>
    <w:rsid w:val="5BA34C15"/>
    <w:rsid w:val="5BA386C3"/>
    <w:rsid w:val="5BA3B74D"/>
    <w:rsid w:val="5BA40CB0"/>
    <w:rsid w:val="5BA42CA5"/>
    <w:rsid w:val="5BA437F2"/>
    <w:rsid w:val="5BA44DD1"/>
    <w:rsid w:val="5BA4B903"/>
    <w:rsid w:val="5BA4B9BE"/>
    <w:rsid w:val="5BA5105E"/>
    <w:rsid w:val="5BA51C67"/>
    <w:rsid w:val="5BA52B46"/>
    <w:rsid w:val="5BA52D80"/>
    <w:rsid w:val="5BA55475"/>
    <w:rsid w:val="5BA55B87"/>
    <w:rsid w:val="5BA5687F"/>
    <w:rsid w:val="5BA59441"/>
    <w:rsid w:val="5BA59BA3"/>
    <w:rsid w:val="5BA59C15"/>
    <w:rsid w:val="5BA5A127"/>
    <w:rsid w:val="5BA60C3A"/>
    <w:rsid w:val="5BA60CD1"/>
    <w:rsid w:val="5BA61C9C"/>
    <w:rsid w:val="5BA6410C"/>
    <w:rsid w:val="5BA66581"/>
    <w:rsid w:val="5BA69839"/>
    <w:rsid w:val="5BA6FFA5"/>
    <w:rsid w:val="5BA7164C"/>
    <w:rsid w:val="5BA71819"/>
    <w:rsid w:val="5BA7371D"/>
    <w:rsid w:val="5BA75991"/>
    <w:rsid w:val="5BA7CB13"/>
    <w:rsid w:val="5BA815A9"/>
    <w:rsid w:val="5BA83338"/>
    <w:rsid w:val="5BA898C7"/>
    <w:rsid w:val="5BA93F02"/>
    <w:rsid w:val="5BA955FC"/>
    <w:rsid w:val="5BA9573E"/>
    <w:rsid w:val="5BA959CA"/>
    <w:rsid w:val="5BA9932D"/>
    <w:rsid w:val="5BA9A004"/>
    <w:rsid w:val="5BA9BCDD"/>
    <w:rsid w:val="5BAA5638"/>
    <w:rsid w:val="5BAA749B"/>
    <w:rsid w:val="5BAA8E4E"/>
    <w:rsid w:val="5BAA8F27"/>
    <w:rsid w:val="5BAAD1D3"/>
    <w:rsid w:val="5BAB0DD9"/>
    <w:rsid w:val="5BAB1352"/>
    <w:rsid w:val="5BAB2A4F"/>
    <w:rsid w:val="5BAB7A8D"/>
    <w:rsid w:val="5BAB99A7"/>
    <w:rsid w:val="5BABA6A1"/>
    <w:rsid w:val="5BABAABC"/>
    <w:rsid w:val="5BAC01D6"/>
    <w:rsid w:val="5BAC215C"/>
    <w:rsid w:val="5BAC30F8"/>
    <w:rsid w:val="5BAC5170"/>
    <w:rsid w:val="5BAC7DED"/>
    <w:rsid w:val="5BACA5FF"/>
    <w:rsid w:val="5BACBDC3"/>
    <w:rsid w:val="5BACCD2C"/>
    <w:rsid w:val="5BACE050"/>
    <w:rsid w:val="5BACEA7E"/>
    <w:rsid w:val="5BAD1147"/>
    <w:rsid w:val="5BAD5479"/>
    <w:rsid w:val="5BAD7C2E"/>
    <w:rsid w:val="5BADE47D"/>
    <w:rsid w:val="5BADF920"/>
    <w:rsid w:val="5BAE30F9"/>
    <w:rsid w:val="5BAE7B8D"/>
    <w:rsid w:val="5BAE900D"/>
    <w:rsid w:val="5BAE9FCE"/>
    <w:rsid w:val="5BAEDCAB"/>
    <w:rsid w:val="5BAEDE0A"/>
    <w:rsid w:val="5BAEE4A7"/>
    <w:rsid w:val="5BAF35C4"/>
    <w:rsid w:val="5BAF61D4"/>
    <w:rsid w:val="5BAF6929"/>
    <w:rsid w:val="5BAFBAA6"/>
    <w:rsid w:val="5BAFBB13"/>
    <w:rsid w:val="5BAFDB31"/>
    <w:rsid w:val="5BAFFD34"/>
    <w:rsid w:val="5BB0137A"/>
    <w:rsid w:val="5BB02F3E"/>
    <w:rsid w:val="5BB0355C"/>
    <w:rsid w:val="5BB053D6"/>
    <w:rsid w:val="5BB073F5"/>
    <w:rsid w:val="5BB07ABB"/>
    <w:rsid w:val="5BB0C108"/>
    <w:rsid w:val="5BB0CAA6"/>
    <w:rsid w:val="5BB0D591"/>
    <w:rsid w:val="5BB0DC21"/>
    <w:rsid w:val="5BB0E64A"/>
    <w:rsid w:val="5BB10B99"/>
    <w:rsid w:val="5BB116A1"/>
    <w:rsid w:val="5BB13CC3"/>
    <w:rsid w:val="5BB18501"/>
    <w:rsid w:val="5BB1B390"/>
    <w:rsid w:val="5BB1CDF9"/>
    <w:rsid w:val="5BB1EABE"/>
    <w:rsid w:val="5BB231C0"/>
    <w:rsid w:val="5BB239D0"/>
    <w:rsid w:val="5BB23AF0"/>
    <w:rsid w:val="5BB247FC"/>
    <w:rsid w:val="5BB26BFE"/>
    <w:rsid w:val="5BB27E8A"/>
    <w:rsid w:val="5BB2CB93"/>
    <w:rsid w:val="5BB2F144"/>
    <w:rsid w:val="5BB2F204"/>
    <w:rsid w:val="5BB315E1"/>
    <w:rsid w:val="5BB3164D"/>
    <w:rsid w:val="5BB33BD1"/>
    <w:rsid w:val="5BB354DB"/>
    <w:rsid w:val="5BB36628"/>
    <w:rsid w:val="5BB3B891"/>
    <w:rsid w:val="5BB40612"/>
    <w:rsid w:val="5BB46649"/>
    <w:rsid w:val="5BB4769F"/>
    <w:rsid w:val="5BB49791"/>
    <w:rsid w:val="5BB4C3FD"/>
    <w:rsid w:val="5BB5326F"/>
    <w:rsid w:val="5BB58D54"/>
    <w:rsid w:val="5BB59672"/>
    <w:rsid w:val="5BB5A3C3"/>
    <w:rsid w:val="5BB5A9CD"/>
    <w:rsid w:val="5BB5B375"/>
    <w:rsid w:val="5BB5C17C"/>
    <w:rsid w:val="5BB606C7"/>
    <w:rsid w:val="5BB64C0F"/>
    <w:rsid w:val="5BB65144"/>
    <w:rsid w:val="5BB6606D"/>
    <w:rsid w:val="5BB70DEB"/>
    <w:rsid w:val="5BB714A6"/>
    <w:rsid w:val="5BB71999"/>
    <w:rsid w:val="5BB72D05"/>
    <w:rsid w:val="5BB733E0"/>
    <w:rsid w:val="5BB74E00"/>
    <w:rsid w:val="5BB75933"/>
    <w:rsid w:val="5BB77A18"/>
    <w:rsid w:val="5BB78D4C"/>
    <w:rsid w:val="5BB7B561"/>
    <w:rsid w:val="5BB7D831"/>
    <w:rsid w:val="5BB7DCC1"/>
    <w:rsid w:val="5BB827FC"/>
    <w:rsid w:val="5BB8303E"/>
    <w:rsid w:val="5BB85078"/>
    <w:rsid w:val="5BB857B0"/>
    <w:rsid w:val="5BB876AC"/>
    <w:rsid w:val="5BB87835"/>
    <w:rsid w:val="5BB87F34"/>
    <w:rsid w:val="5BB89470"/>
    <w:rsid w:val="5BB8972C"/>
    <w:rsid w:val="5BB89885"/>
    <w:rsid w:val="5BB8AC2A"/>
    <w:rsid w:val="5BB8DB24"/>
    <w:rsid w:val="5BB95F18"/>
    <w:rsid w:val="5BB96B49"/>
    <w:rsid w:val="5BB99287"/>
    <w:rsid w:val="5BB99A14"/>
    <w:rsid w:val="5BB9E3BF"/>
    <w:rsid w:val="5BB9EE43"/>
    <w:rsid w:val="5BB9F26F"/>
    <w:rsid w:val="5BBA214C"/>
    <w:rsid w:val="5BBA2C34"/>
    <w:rsid w:val="5BBA4B51"/>
    <w:rsid w:val="5BBA79A7"/>
    <w:rsid w:val="5BBA96E2"/>
    <w:rsid w:val="5BBACD98"/>
    <w:rsid w:val="5BBAD7F3"/>
    <w:rsid w:val="5BBAE901"/>
    <w:rsid w:val="5BBB36F3"/>
    <w:rsid w:val="5BBB3792"/>
    <w:rsid w:val="5BBBA42B"/>
    <w:rsid w:val="5BBBC510"/>
    <w:rsid w:val="5BBC05E1"/>
    <w:rsid w:val="5BBC2378"/>
    <w:rsid w:val="5BBC639E"/>
    <w:rsid w:val="5BBC8E37"/>
    <w:rsid w:val="5BBC9185"/>
    <w:rsid w:val="5BBCBDBB"/>
    <w:rsid w:val="5BBD34DD"/>
    <w:rsid w:val="5BBD4FCD"/>
    <w:rsid w:val="5BBD8706"/>
    <w:rsid w:val="5BBE20EC"/>
    <w:rsid w:val="5BBE5CF1"/>
    <w:rsid w:val="5BBE63F9"/>
    <w:rsid w:val="5BBE9E8D"/>
    <w:rsid w:val="5BBEE038"/>
    <w:rsid w:val="5BBF583A"/>
    <w:rsid w:val="5BBF5E6F"/>
    <w:rsid w:val="5BBF6981"/>
    <w:rsid w:val="5BBFA73D"/>
    <w:rsid w:val="5BBFB9D2"/>
    <w:rsid w:val="5BBFE718"/>
    <w:rsid w:val="5BBFE854"/>
    <w:rsid w:val="5BC0050F"/>
    <w:rsid w:val="5BC02FB3"/>
    <w:rsid w:val="5BC03055"/>
    <w:rsid w:val="5BC04146"/>
    <w:rsid w:val="5BC0691B"/>
    <w:rsid w:val="5BC094C3"/>
    <w:rsid w:val="5BC0CF3B"/>
    <w:rsid w:val="5BC0D32D"/>
    <w:rsid w:val="5BC0D63A"/>
    <w:rsid w:val="5BC0E078"/>
    <w:rsid w:val="5BC0F8B7"/>
    <w:rsid w:val="5BC0FC72"/>
    <w:rsid w:val="5BC104F1"/>
    <w:rsid w:val="5BC10E28"/>
    <w:rsid w:val="5BC11457"/>
    <w:rsid w:val="5BC11F24"/>
    <w:rsid w:val="5BC15865"/>
    <w:rsid w:val="5BC16DD8"/>
    <w:rsid w:val="5BC1F3E6"/>
    <w:rsid w:val="5BC20C41"/>
    <w:rsid w:val="5BC23B38"/>
    <w:rsid w:val="5BC24204"/>
    <w:rsid w:val="5BC291EB"/>
    <w:rsid w:val="5BC2D498"/>
    <w:rsid w:val="5BC30089"/>
    <w:rsid w:val="5BC304B9"/>
    <w:rsid w:val="5BC321A6"/>
    <w:rsid w:val="5BC3AC64"/>
    <w:rsid w:val="5BC3AD0E"/>
    <w:rsid w:val="5BC3BD8D"/>
    <w:rsid w:val="5BC3CB69"/>
    <w:rsid w:val="5BC4E4A6"/>
    <w:rsid w:val="5BC4E5C1"/>
    <w:rsid w:val="5BC535BF"/>
    <w:rsid w:val="5BC54B52"/>
    <w:rsid w:val="5BC559A8"/>
    <w:rsid w:val="5BC55ECC"/>
    <w:rsid w:val="5BC580F6"/>
    <w:rsid w:val="5BC58B90"/>
    <w:rsid w:val="5BC59A82"/>
    <w:rsid w:val="5BC5AE72"/>
    <w:rsid w:val="5BC5E621"/>
    <w:rsid w:val="5BC5E9BE"/>
    <w:rsid w:val="5BC6C674"/>
    <w:rsid w:val="5BC6F3A2"/>
    <w:rsid w:val="5BC6F6A9"/>
    <w:rsid w:val="5BC72927"/>
    <w:rsid w:val="5BC73AFD"/>
    <w:rsid w:val="5BC7C659"/>
    <w:rsid w:val="5BC801D6"/>
    <w:rsid w:val="5BC84989"/>
    <w:rsid w:val="5BC84B58"/>
    <w:rsid w:val="5BC86F82"/>
    <w:rsid w:val="5BC88331"/>
    <w:rsid w:val="5BC890DD"/>
    <w:rsid w:val="5BC8A9AC"/>
    <w:rsid w:val="5BC8ABF3"/>
    <w:rsid w:val="5BC8CB76"/>
    <w:rsid w:val="5BC8E0FE"/>
    <w:rsid w:val="5BC8F5B8"/>
    <w:rsid w:val="5BC8FCE0"/>
    <w:rsid w:val="5BC901AE"/>
    <w:rsid w:val="5BC902B7"/>
    <w:rsid w:val="5BC91E8E"/>
    <w:rsid w:val="5BC955FB"/>
    <w:rsid w:val="5BC988C0"/>
    <w:rsid w:val="5BC9A00E"/>
    <w:rsid w:val="5BC9BAC1"/>
    <w:rsid w:val="5BC9DA0A"/>
    <w:rsid w:val="5BCA1DDC"/>
    <w:rsid w:val="5BCA2AE6"/>
    <w:rsid w:val="5BCA7E1B"/>
    <w:rsid w:val="5BCA7EDD"/>
    <w:rsid w:val="5BCA859A"/>
    <w:rsid w:val="5BCA9885"/>
    <w:rsid w:val="5BCABE52"/>
    <w:rsid w:val="5BCAD40E"/>
    <w:rsid w:val="5BCB103B"/>
    <w:rsid w:val="5BCB3788"/>
    <w:rsid w:val="5BCB3998"/>
    <w:rsid w:val="5BCB4FF2"/>
    <w:rsid w:val="5BCB6591"/>
    <w:rsid w:val="5BCBD70B"/>
    <w:rsid w:val="5BCC095B"/>
    <w:rsid w:val="5BCC0EE4"/>
    <w:rsid w:val="5BCC3550"/>
    <w:rsid w:val="5BCC3A8B"/>
    <w:rsid w:val="5BCC5842"/>
    <w:rsid w:val="5BCC6009"/>
    <w:rsid w:val="5BCCB361"/>
    <w:rsid w:val="5BCCCDD7"/>
    <w:rsid w:val="5BCCEF1F"/>
    <w:rsid w:val="5BCD0C0C"/>
    <w:rsid w:val="5BCD2D4A"/>
    <w:rsid w:val="5BCD5E85"/>
    <w:rsid w:val="5BCDC364"/>
    <w:rsid w:val="5BCDD42E"/>
    <w:rsid w:val="5BCDD958"/>
    <w:rsid w:val="5BCDFB23"/>
    <w:rsid w:val="5BCDFBAD"/>
    <w:rsid w:val="5BCE0062"/>
    <w:rsid w:val="5BCE1362"/>
    <w:rsid w:val="5BCE1DBF"/>
    <w:rsid w:val="5BCE271D"/>
    <w:rsid w:val="5BCE3181"/>
    <w:rsid w:val="5BCE4192"/>
    <w:rsid w:val="5BCE5590"/>
    <w:rsid w:val="5BCE8688"/>
    <w:rsid w:val="5BCE8A21"/>
    <w:rsid w:val="5BCEC479"/>
    <w:rsid w:val="5BCEC862"/>
    <w:rsid w:val="5BCEF480"/>
    <w:rsid w:val="5BCEFB71"/>
    <w:rsid w:val="5BCF233C"/>
    <w:rsid w:val="5BCF34AF"/>
    <w:rsid w:val="5BCF5934"/>
    <w:rsid w:val="5BCF5B1D"/>
    <w:rsid w:val="5BCF67FC"/>
    <w:rsid w:val="5BCF7094"/>
    <w:rsid w:val="5BCF8BF0"/>
    <w:rsid w:val="5BD0095F"/>
    <w:rsid w:val="5BD069E7"/>
    <w:rsid w:val="5BD08221"/>
    <w:rsid w:val="5BD093E4"/>
    <w:rsid w:val="5BD09EC3"/>
    <w:rsid w:val="5BD0FC41"/>
    <w:rsid w:val="5BD0FF74"/>
    <w:rsid w:val="5BD10F0D"/>
    <w:rsid w:val="5BD1112E"/>
    <w:rsid w:val="5BD11A95"/>
    <w:rsid w:val="5BD15A56"/>
    <w:rsid w:val="5BD1895C"/>
    <w:rsid w:val="5BD1D1B5"/>
    <w:rsid w:val="5BD1D8C6"/>
    <w:rsid w:val="5BD1DF9C"/>
    <w:rsid w:val="5BD25A51"/>
    <w:rsid w:val="5BD28CD9"/>
    <w:rsid w:val="5BD2942E"/>
    <w:rsid w:val="5BD2B930"/>
    <w:rsid w:val="5BD3030A"/>
    <w:rsid w:val="5BD3191E"/>
    <w:rsid w:val="5BD3372C"/>
    <w:rsid w:val="5BD346EF"/>
    <w:rsid w:val="5BD3E7D2"/>
    <w:rsid w:val="5BD3F09D"/>
    <w:rsid w:val="5BD41368"/>
    <w:rsid w:val="5BD433B7"/>
    <w:rsid w:val="5BD45A25"/>
    <w:rsid w:val="5BD46126"/>
    <w:rsid w:val="5BD48E96"/>
    <w:rsid w:val="5BD49E9E"/>
    <w:rsid w:val="5BD4AABC"/>
    <w:rsid w:val="5BD4B6FC"/>
    <w:rsid w:val="5BD4B733"/>
    <w:rsid w:val="5BD4BBC5"/>
    <w:rsid w:val="5BD4E7A6"/>
    <w:rsid w:val="5BD51C54"/>
    <w:rsid w:val="5BD51D1B"/>
    <w:rsid w:val="5BD5264D"/>
    <w:rsid w:val="5BD52FA7"/>
    <w:rsid w:val="5BD582E2"/>
    <w:rsid w:val="5BD5ABD2"/>
    <w:rsid w:val="5BD5B209"/>
    <w:rsid w:val="5BD5EFAA"/>
    <w:rsid w:val="5BD5F4CF"/>
    <w:rsid w:val="5BD601B9"/>
    <w:rsid w:val="5BD604A3"/>
    <w:rsid w:val="5BD61A8C"/>
    <w:rsid w:val="5BD648FD"/>
    <w:rsid w:val="5BD67278"/>
    <w:rsid w:val="5BD67AEB"/>
    <w:rsid w:val="5BD6C51E"/>
    <w:rsid w:val="5BD6E5E2"/>
    <w:rsid w:val="5BD6F02E"/>
    <w:rsid w:val="5BD72DD8"/>
    <w:rsid w:val="5BD77408"/>
    <w:rsid w:val="5BD7BF8C"/>
    <w:rsid w:val="5BD7DE04"/>
    <w:rsid w:val="5BD7F775"/>
    <w:rsid w:val="5BD81DEB"/>
    <w:rsid w:val="5BD87114"/>
    <w:rsid w:val="5BD8A9CA"/>
    <w:rsid w:val="5BD8AB94"/>
    <w:rsid w:val="5BD8F79F"/>
    <w:rsid w:val="5BD9A08E"/>
    <w:rsid w:val="5BD9AA74"/>
    <w:rsid w:val="5BD9BC56"/>
    <w:rsid w:val="5BD9EDB4"/>
    <w:rsid w:val="5BDA288B"/>
    <w:rsid w:val="5BDA3D44"/>
    <w:rsid w:val="5BDA3EFE"/>
    <w:rsid w:val="5BDA737C"/>
    <w:rsid w:val="5BDA91B4"/>
    <w:rsid w:val="5BDAE99F"/>
    <w:rsid w:val="5BDAFDEF"/>
    <w:rsid w:val="5BDBC3E5"/>
    <w:rsid w:val="5BDBD6AA"/>
    <w:rsid w:val="5BDC5EDA"/>
    <w:rsid w:val="5BDC66DB"/>
    <w:rsid w:val="5BDC751F"/>
    <w:rsid w:val="5BDCB511"/>
    <w:rsid w:val="5BDCE04F"/>
    <w:rsid w:val="5BDD0FD8"/>
    <w:rsid w:val="5BDD2D5E"/>
    <w:rsid w:val="5BDD6EBA"/>
    <w:rsid w:val="5BDD8082"/>
    <w:rsid w:val="5BDD8657"/>
    <w:rsid w:val="5BDDB213"/>
    <w:rsid w:val="5BDDCE75"/>
    <w:rsid w:val="5BDE4E6E"/>
    <w:rsid w:val="5BDE8474"/>
    <w:rsid w:val="5BDE8B18"/>
    <w:rsid w:val="5BDE99BD"/>
    <w:rsid w:val="5BDEB0FC"/>
    <w:rsid w:val="5BDEBAEA"/>
    <w:rsid w:val="5BDEC68F"/>
    <w:rsid w:val="5BDEE94A"/>
    <w:rsid w:val="5BDEFB2B"/>
    <w:rsid w:val="5BDF02E7"/>
    <w:rsid w:val="5BDF19D8"/>
    <w:rsid w:val="5BDF48D0"/>
    <w:rsid w:val="5BDF8E69"/>
    <w:rsid w:val="5BDFADDF"/>
    <w:rsid w:val="5BDFFA08"/>
    <w:rsid w:val="5BE0083F"/>
    <w:rsid w:val="5BE01345"/>
    <w:rsid w:val="5BE03B92"/>
    <w:rsid w:val="5BE0B928"/>
    <w:rsid w:val="5BE0C03A"/>
    <w:rsid w:val="5BE0C2BE"/>
    <w:rsid w:val="5BE0C323"/>
    <w:rsid w:val="5BE0D14A"/>
    <w:rsid w:val="5BE0D56D"/>
    <w:rsid w:val="5BE0E31A"/>
    <w:rsid w:val="5BE0EACB"/>
    <w:rsid w:val="5BE103BA"/>
    <w:rsid w:val="5BE12FC3"/>
    <w:rsid w:val="5BE1D05C"/>
    <w:rsid w:val="5BE21CB4"/>
    <w:rsid w:val="5BE2682F"/>
    <w:rsid w:val="5BE278F5"/>
    <w:rsid w:val="5BE2A988"/>
    <w:rsid w:val="5BE2B3D3"/>
    <w:rsid w:val="5BE2B80C"/>
    <w:rsid w:val="5BE2F806"/>
    <w:rsid w:val="5BE3189F"/>
    <w:rsid w:val="5BE31956"/>
    <w:rsid w:val="5BE362D9"/>
    <w:rsid w:val="5BE3AAAA"/>
    <w:rsid w:val="5BE3BE1E"/>
    <w:rsid w:val="5BE3BE58"/>
    <w:rsid w:val="5BE402F5"/>
    <w:rsid w:val="5BE410C2"/>
    <w:rsid w:val="5BE41447"/>
    <w:rsid w:val="5BE486CF"/>
    <w:rsid w:val="5BE4A502"/>
    <w:rsid w:val="5BE4AC30"/>
    <w:rsid w:val="5BE4FEFE"/>
    <w:rsid w:val="5BE552BF"/>
    <w:rsid w:val="5BE55780"/>
    <w:rsid w:val="5BE56701"/>
    <w:rsid w:val="5BE5FC5D"/>
    <w:rsid w:val="5BE6484C"/>
    <w:rsid w:val="5BE6713C"/>
    <w:rsid w:val="5BE676BE"/>
    <w:rsid w:val="5BE682AC"/>
    <w:rsid w:val="5BE68A0B"/>
    <w:rsid w:val="5BE6CA9D"/>
    <w:rsid w:val="5BE70513"/>
    <w:rsid w:val="5BE73F0C"/>
    <w:rsid w:val="5BE755CB"/>
    <w:rsid w:val="5BE776AE"/>
    <w:rsid w:val="5BE78207"/>
    <w:rsid w:val="5BE78FFF"/>
    <w:rsid w:val="5BE7A9C7"/>
    <w:rsid w:val="5BE7E87A"/>
    <w:rsid w:val="5BE7F4EE"/>
    <w:rsid w:val="5BE810E5"/>
    <w:rsid w:val="5BE872E6"/>
    <w:rsid w:val="5BE88653"/>
    <w:rsid w:val="5BE8AAFC"/>
    <w:rsid w:val="5BE8C5E2"/>
    <w:rsid w:val="5BE8CD0E"/>
    <w:rsid w:val="5BE8CD81"/>
    <w:rsid w:val="5BE8F8D6"/>
    <w:rsid w:val="5BE9201F"/>
    <w:rsid w:val="5BE94B92"/>
    <w:rsid w:val="5BE98022"/>
    <w:rsid w:val="5BE984C4"/>
    <w:rsid w:val="5BE9A051"/>
    <w:rsid w:val="5BE9B2E1"/>
    <w:rsid w:val="5BE9C612"/>
    <w:rsid w:val="5BE9C716"/>
    <w:rsid w:val="5BE9E323"/>
    <w:rsid w:val="5BE9F0E1"/>
    <w:rsid w:val="5BEA2009"/>
    <w:rsid w:val="5BEA8418"/>
    <w:rsid w:val="5BEABF2C"/>
    <w:rsid w:val="5BEAC5C5"/>
    <w:rsid w:val="5BEAEC10"/>
    <w:rsid w:val="5BEB0CF1"/>
    <w:rsid w:val="5BEB189E"/>
    <w:rsid w:val="5BEB4FB2"/>
    <w:rsid w:val="5BEB90E7"/>
    <w:rsid w:val="5BEBA68A"/>
    <w:rsid w:val="5BEBB3E9"/>
    <w:rsid w:val="5BEBB5C2"/>
    <w:rsid w:val="5BEC6460"/>
    <w:rsid w:val="5BEC7191"/>
    <w:rsid w:val="5BEC972F"/>
    <w:rsid w:val="5BECF771"/>
    <w:rsid w:val="5BED5468"/>
    <w:rsid w:val="5BED5E39"/>
    <w:rsid w:val="5BED7BC2"/>
    <w:rsid w:val="5BEDD2BC"/>
    <w:rsid w:val="5BEE031A"/>
    <w:rsid w:val="5BEE0DD5"/>
    <w:rsid w:val="5BEEA2F1"/>
    <w:rsid w:val="5BEEB499"/>
    <w:rsid w:val="5BEED08E"/>
    <w:rsid w:val="5BEF17E4"/>
    <w:rsid w:val="5BEF1860"/>
    <w:rsid w:val="5BEF1EFE"/>
    <w:rsid w:val="5BEF5A7F"/>
    <w:rsid w:val="5BEF607E"/>
    <w:rsid w:val="5BEF79FA"/>
    <w:rsid w:val="5BEF7D09"/>
    <w:rsid w:val="5BEFBAAC"/>
    <w:rsid w:val="5BEFBFED"/>
    <w:rsid w:val="5BEFFEBB"/>
    <w:rsid w:val="5BF00159"/>
    <w:rsid w:val="5BF0063C"/>
    <w:rsid w:val="5BF01F06"/>
    <w:rsid w:val="5BF098B9"/>
    <w:rsid w:val="5BF0B423"/>
    <w:rsid w:val="5BF0B6EA"/>
    <w:rsid w:val="5BF0D36C"/>
    <w:rsid w:val="5BF0DD86"/>
    <w:rsid w:val="5BF253AD"/>
    <w:rsid w:val="5BF25C60"/>
    <w:rsid w:val="5BF25FBE"/>
    <w:rsid w:val="5BF26BE8"/>
    <w:rsid w:val="5BF2904B"/>
    <w:rsid w:val="5BF30487"/>
    <w:rsid w:val="5BF31BD5"/>
    <w:rsid w:val="5BF321F0"/>
    <w:rsid w:val="5BF324C6"/>
    <w:rsid w:val="5BF35C96"/>
    <w:rsid w:val="5BF36AAD"/>
    <w:rsid w:val="5BF36C98"/>
    <w:rsid w:val="5BF3BAF1"/>
    <w:rsid w:val="5BF439E5"/>
    <w:rsid w:val="5BF44431"/>
    <w:rsid w:val="5BF46A58"/>
    <w:rsid w:val="5BF47E8E"/>
    <w:rsid w:val="5BF4E12C"/>
    <w:rsid w:val="5BF508A0"/>
    <w:rsid w:val="5BF527AA"/>
    <w:rsid w:val="5BF53F6E"/>
    <w:rsid w:val="5BF54983"/>
    <w:rsid w:val="5BF57E8D"/>
    <w:rsid w:val="5BF59A0E"/>
    <w:rsid w:val="5BF5B8C7"/>
    <w:rsid w:val="5BF5C39E"/>
    <w:rsid w:val="5BF5C891"/>
    <w:rsid w:val="5BF5FED0"/>
    <w:rsid w:val="5BF64EF0"/>
    <w:rsid w:val="5BF67953"/>
    <w:rsid w:val="5BF6AF96"/>
    <w:rsid w:val="5BF6BBB7"/>
    <w:rsid w:val="5BF6D857"/>
    <w:rsid w:val="5BF6E80E"/>
    <w:rsid w:val="5BF70097"/>
    <w:rsid w:val="5BF70893"/>
    <w:rsid w:val="5BF7412D"/>
    <w:rsid w:val="5BF77193"/>
    <w:rsid w:val="5BF7C858"/>
    <w:rsid w:val="5BF8024E"/>
    <w:rsid w:val="5BF80BB4"/>
    <w:rsid w:val="5BF81279"/>
    <w:rsid w:val="5BF8764D"/>
    <w:rsid w:val="5BF8B363"/>
    <w:rsid w:val="5BF8C38A"/>
    <w:rsid w:val="5BF90097"/>
    <w:rsid w:val="5BF984F6"/>
    <w:rsid w:val="5BF9988C"/>
    <w:rsid w:val="5BF9A247"/>
    <w:rsid w:val="5BF9BE6F"/>
    <w:rsid w:val="5BFA211B"/>
    <w:rsid w:val="5BFA3842"/>
    <w:rsid w:val="5BFA4975"/>
    <w:rsid w:val="5BFA4E62"/>
    <w:rsid w:val="5BFAD8BA"/>
    <w:rsid w:val="5BFB0331"/>
    <w:rsid w:val="5BFB2BA5"/>
    <w:rsid w:val="5BFB6C33"/>
    <w:rsid w:val="5BFB70B1"/>
    <w:rsid w:val="5BFBAF19"/>
    <w:rsid w:val="5BFBDCF3"/>
    <w:rsid w:val="5BFBDE49"/>
    <w:rsid w:val="5BFBDFCD"/>
    <w:rsid w:val="5BFC3151"/>
    <w:rsid w:val="5BFC398C"/>
    <w:rsid w:val="5BFC5056"/>
    <w:rsid w:val="5BFC69A7"/>
    <w:rsid w:val="5BFC7FD8"/>
    <w:rsid w:val="5BFC8D66"/>
    <w:rsid w:val="5BFCF449"/>
    <w:rsid w:val="5BFD0614"/>
    <w:rsid w:val="5BFD068D"/>
    <w:rsid w:val="5BFD1013"/>
    <w:rsid w:val="5BFD2D5C"/>
    <w:rsid w:val="5BFD7785"/>
    <w:rsid w:val="5BFDBA39"/>
    <w:rsid w:val="5BFDD095"/>
    <w:rsid w:val="5BFDFB96"/>
    <w:rsid w:val="5BFE0519"/>
    <w:rsid w:val="5BFE185A"/>
    <w:rsid w:val="5BFE4B0B"/>
    <w:rsid w:val="5BFE4C63"/>
    <w:rsid w:val="5BFE66E0"/>
    <w:rsid w:val="5BFE9025"/>
    <w:rsid w:val="5BFEE5D6"/>
    <w:rsid w:val="5BFF2DC6"/>
    <w:rsid w:val="5BFF3EDC"/>
    <w:rsid w:val="5BFF4F03"/>
    <w:rsid w:val="5BFF5CC1"/>
    <w:rsid w:val="5BFFECCF"/>
    <w:rsid w:val="5BFFFF02"/>
    <w:rsid w:val="5C000012"/>
    <w:rsid w:val="5C002680"/>
    <w:rsid w:val="5C00297B"/>
    <w:rsid w:val="5C006E50"/>
    <w:rsid w:val="5C0083E4"/>
    <w:rsid w:val="5C00DD9D"/>
    <w:rsid w:val="5C00FAF8"/>
    <w:rsid w:val="5C016C43"/>
    <w:rsid w:val="5C017D6F"/>
    <w:rsid w:val="5C018710"/>
    <w:rsid w:val="5C01AEE9"/>
    <w:rsid w:val="5C01F9CA"/>
    <w:rsid w:val="5C02165D"/>
    <w:rsid w:val="5C022760"/>
    <w:rsid w:val="5C0241BD"/>
    <w:rsid w:val="5C02C657"/>
    <w:rsid w:val="5C02D352"/>
    <w:rsid w:val="5C02E3A2"/>
    <w:rsid w:val="5C0321DD"/>
    <w:rsid w:val="5C034DC8"/>
    <w:rsid w:val="5C037569"/>
    <w:rsid w:val="5C03BCFF"/>
    <w:rsid w:val="5C0409C0"/>
    <w:rsid w:val="5C042187"/>
    <w:rsid w:val="5C047680"/>
    <w:rsid w:val="5C0479D7"/>
    <w:rsid w:val="5C0492E6"/>
    <w:rsid w:val="5C049FD1"/>
    <w:rsid w:val="5C04A4A4"/>
    <w:rsid w:val="5C04AB06"/>
    <w:rsid w:val="5C04C6F9"/>
    <w:rsid w:val="5C04CF5B"/>
    <w:rsid w:val="5C04EFE8"/>
    <w:rsid w:val="5C04FD9A"/>
    <w:rsid w:val="5C0503D0"/>
    <w:rsid w:val="5C05041F"/>
    <w:rsid w:val="5C055FBA"/>
    <w:rsid w:val="5C057399"/>
    <w:rsid w:val="5C0584AB"/>
    <w:rsid w:val="5C058BE0"/>
    <w:rsid w:val="5C05D1CC"/>
    <w:rsid w:val="5C0610A2"/>
    <w:rsid w:val="5C068665"/>
    <w:rsid w:val="5C0692C3"/>
    <w:rsid w:val="5C06C2B1"/>
    <w:rsid w:val="5C071121"/>
    <w:rsid w:val="5C07A9B8"/>
    <w:rsid w:val="5C07E46D"/>
    <w:rsid w:val="5C07FB76"/>
    <w:rsid w:val="5C080E96"/>
    <w:rsid w:val="5C084DE5"/>
    <w:rsid w:val="5C085424"/>
    <w:rsid w:val="5C0872C8"/>
    <w:rsid w:val="5C0897EC"/>
    <w:rsid w:val="5C08A84D"/>
    <w:rsid w:val="5C08E7BB"/>
    <w:rsid w:val="5C08E970"/>
    <w:rsid w:val="5C091231"/>
    <w:rsid w:val="5C0912CD"/>
    <w:rsid w:val="5C0913B0"/>
    <w:rsid w:val="5C0964F8"/>
    <w:rsid w:val="5C098710"/>
    <w:rsid w:val="5C09BFA6"/>
    <w:rsid w:val="5C09F918"/>
    <w:rsid w:val="5C09FE73"/>
    <w:rsid w:val="5C0A25FC"/>
    <w:rsid w:val="5C0A3E7A"/>
    <w:rsid w:val="5C0A5DCF"/>
    <w:rsid w:val="5C0A8132"/>
    <w:rsid w:val="5C0AA6F8"/>
    <w:rsid w:val="5C0AC4F8"/>
    <w:rsid w:val="5C0ACE43"/>
    <w:rsid w:val="5C0B001C"/>
    <w:rsid w:val="5C0B13B2"/>
    <w:rsid w:val="5C0B46FA"/>
    <w:rsid w:val="5C0BDBB0"/>
    <w:rsid w:val="5C0C04FF"/>
    <w:rsid w:val="5C0C4F81"/>
    <w:rsid w:val="5C0C6163"/>
    <w:rsid w:val="5C0C8ED4"/>
    <w:rsid w:val="5C0CA807"/>
    <w:rsid w:val="5C0CA851"/>
    <w:rsid w:val="5C0CD329"/>
    <w:rsid w:val="5C0CD3FE"/>
    <w:rsid w:val="5C0D17B8"/>
    <w:rsid w:val="5C0D3C5A"/>
    <w:rsid w:val="5C0D612E"/>
    <w:rsid w:val="5C0D6266"/>
    <w:rsid w:val="5C0D958F"/>
    <w:rsid w:val="5C0DE168"/>
    <w:rsid w:val="5C0E088B"/>
    <w:rsid w:val="5C0E253C"/>
    <w:rsid w:val="5C0E477D"/>
    <w:rsid w:val="5C0E4A93"/>
    <w:rsid w:val="5C0E6CF1"/>
    <w:rsid w:val="5C0EBB17"/>
    <w:rsid w:val="5C0EDE4F"/>
    <w:rsid w:val="5C0EDEB7"/>
    <w:rsid w:val="5C0F245F"/>
    <w:rsid w:val="5C0F2B93"/>
    <w:rsid w:val="5C0F2FD8"/>
    <w:rsid w:val="5C0F505B"/>
    <w:rsid w:val="5C0F7C0C"/>
    <w:rsid w:val="5C0F98E7"/>
    <w:rsid w:val="5C0FA4AE"/>
    <w:rsid w:val="5C0FB1F6"/>
    <w:rsid w:val="5C101B51"/>
    <w:rsid w:val="5C102DAD"/>
    <w:rsid w:val="5C103404"/>
    <w:rsid w:val="5C103690"/>
    <w:rsid w:val="5C1036D5"/>
    <w:rsid w:val="5C1039F7"/>
    <w:rsid w:val="5C1047A7"/>
    <w:rsid w:val="5C108A45"/>
    <w:rsid w:val="5C10D00B"/>
    <w:rsid w:val="5C10FA1F"/>
    <w:rsid w:val="5C10FAAC"/>
    <w:rsid w:val="5C10FC85"/>
    <w:rsid w:val="5C119F31"/>
    <w:rsid w:val="5C11C959"/>
    <w:rsid w:val="5C11F4EC"/>
    <w:rsid w:val="5C125629"/>
    <w:rsid w:val="5C131621"/>
    <w:rsid w:val="5C134D09"/>
    <w:rsid w:val="5C138CD1"/>
    <w:rsid w:val="5C13C039"/>
    <w:rsid w:val="5C142CCD"/>
    <w:rsid w:val="5C14D819"/>
    <w:rsid w:val="5C14F5A7"/>
    <w:rsid w:val="5C15181C"/>
    <w:rsid w:val="5C15333F"/>
    <w:rsid w:val="5C153B74"/>
    <w:rsid w:val="5C158DA9"/>
    <w:rsid w:val="5C1595CC"/>
    <w:rsid w:val="5C1597A7"/>
    <w:rsid w:val="5C15B227"/>
    <w:rsid w:val="5C15F9F6"/>
    <w:rsid w:val="5C15FF16"/>
    <w:rsid w:val="5C162ABA"/>
    <w:rsid w:val="5C163E2F"/>
    <w:rsid w:val="5C165059"/>
    <w:rsid w:val="5C166EE4"/>
    <w:rsid w:val="5C16A5CA"/>
    <w:rsid w:val="5C16F4DB"/>
    <w:rsid w:val="5C171654"/>
    <w:rsid w:val="5C172592"/>
    <w:rsid w:val="5C17AFA9"/>
    <w:rsid w:val="5C17B48C"/>
    <w:rsid w:val="5C17BBD9"/>
    <w:rsid w:val="5C17E243"/>
    <w:rsid w:val="5C182F43"/>
    <w:rsid w:val="5C186B77"/>
    <w:rsid w:val="5C18A182"/>
    <w:rsid w:val="5C18B1D1"/>
    <w:rsid w:val="5C18C9FF"/>
    <w:rsid w:val="5C190DE5"/>
    <w:rsid w:val="5C191303"/>
    <w:rsid w:val="5C195602"/>
    <w:rsid w:val="5C195D6E"/>
    <w:rsid w:val="5C19D120"/>
    <w:rsid w:val="5C1A0453"/>
    <w:rsid w:val="5C1A1B83"/>
    <w:rsid w:val="5C1A5BAA"/>
    <w:rsid w:val="5C1A9420"/>
    <w:rsid w:val="5C1AF06D"/>
    <w:rsid w:val="5C1B3145"/>
    <w:rsid w:val="5C1B34E0"/>
    <w:rsid w:val="5C1B459E"/>
    <w:rsid w:val="5C1B4EE2"/>
    <w:rsid w:val="5C1B7EC0"/>
    <w:rsid w:val="5C1BA13D"/>
    <w:rsid w:val="5C1BA86C"/>
    <w:rsid w:val="5C1BE463"/>
    <w:rsid w:val="5C1C25CE"/>
    <w:rsid w:val="5C1C2C5B"/>
    <w:rsid w:val="5C1C38F8"/>
    <w:rsid w:val="5C1C3E77"/>
    <w:rsid w:val="5C1C60FA"/>
    <w:rsid w:val="5C1C8727"/>
    <w:rsid w:val="5C1C8D87"/>
    <w:rsid w:val="5C1C9562"/>
    <w:rsid w:val="5C1CAED1"/>
    <w:rsid w:val="5C1CD36F"/>
    <w:rsid w:val="5C1CDBC3"/>
    <w:rsid w:val="5C1D11E5"/>
    <w:rsid w:val="5C1D20D0"/>
    <w:rsid w:val="5C1D2C82"/>
    <w:rsid w:val="5C1D5034"/>
    <w:rsid w:val="5C1DBBAD"/>
    <w:rsid w:val="5C1DBCCD"/>
    <w:rsid w:val="5C1DBCFA"/>
    <w:rsid w:val="5C1DC149"/>
    <w:rsid w:val="5C1DE1F2"/>
    <w:rsid w:val="5C1DF527"/>
    <w:rsid w:val="5C1E5864"/>
    <w:rsid w:val="5C1E79F0"/>
    <w:rsid w:val="5C1EB1A6"/>
    <w:rsid w:val="5C1EE940"/>
    <w:rsid w:val="5C1F39A5"/>
    <w:rsid w:val="5C1F45C1"/>
    <w:rsid w:val="5C1F4C02"/>
    <w:rsid w:val="5C1F5C4F"/>
    <w:rsid w:val="5C1FC5F2"/>
    <w:rsid w:val="5C1FE327"/>
    <w:rsid w:val="5C1FEDEE"/>
    <w:rsid w:val="5C202221"/>
    <w:rsid w:val="5C203268"/>
    <w:rsid w:val="5C20500F"/>
    <w:rsid w:val="5C20D5EC"/>
    <w:rsid w:val="5C21454B"/>
    <w:rsid w:val="5C219905"/>
    <w:rsid w:val="5C219C83"/>
    <w:rsid w:val="5C21A35A"/>
    <w:rsid w:val="5C21BAD9"/>
    <w:rsid w:val="5C21CC52"/>
    <w:rsid w:val="5C21E69D"/>
    <w:rsid w:val="5C21FAAF"/>
    <w:rsid w:val="5C22304E"/>
    <w:rsid w:val="5C224D81"/>
    <w:rsid w:val="5C2283F5"/>
    <w:rsid w:val="5C22A284"/>
    <w:rsid w:val="5C22AFD5"/>
    <w:rsid w:val="5C22DC02"/>
    <w:rsid w:val="5C22FC67"/>
    <w:rsid w:val="5C23784B"/>
    <w:rsid w:val="5C23A3A5"/>
    <w:rsid w:val="5C23E5CA"/>
    <w:rsid w:val="5C243983"/>
    <w:rsid w:val="5C245395"/>
    <w:rsid w:val="5C24752B"/>
    <w:rsid w:val="5C249A6E"/>
    <w:rsid w:val="5C24E8F0"/>
    <w:rsid w:val="5C24EAEC"/>
    <w:rsid w:val="5C24F5B5"/>
    <w:rsid w:val="5C24FCBE"/>
    <w:rsid w:val="5C25195E"/>
    <w:rsid w:val="5C25A46B"/>
    <w:rsid w:val="5C25CA69"/>
    <w:rsid w:val="5C25DAB6"/>
    <w:rsid w:val="5C263905"/>
    <w:rsid w:val="5C263EA9"/>
    <w:rsid w:val="5C263F10"/>
    <w:rsid w:val="5C264052"/>
    <w:rsid w:val="5C2643F3"/>
    <w:rsid w:val="5C268E38"/>
    <w:rsid w:val="5C269D7F"/>
    <w:rsid w:val="5C26B745"/>
    <w:rsid w:val="5C26BC63"/>
    <w:rsid w:val="5C26C1D7"/>
    <w:rsid w:val="5C26CA3D"/>
    <w:rsid w:val="5C26CE5F"/>
    <w:rsid w:val="5C273744"/>
    <w:rsid w:val="5C276EB3"/>
    <w:rsid w:val="5C278F9D"/>
    <w:rsid w:val="5C2798E1"/>
    <w:rsid w:val="5C27B893"/>
    <w:rsid w:val="5C27BE6B"/>
    <w:rsid w:val="5C282923"/>
    <w:rsid w:val="5C282CA2"/>
    <w:rsid w:val="5C283471"/>
    <w:rsid w:val="5C2835DC"/>
    <w:rsid w:val="5C283F8A"/>
    <w:rsid w:val="5C285547"/>
    <w:rsid w:val="5C2857E8"/>
    <w:rsid w:val="5C286306"/>
    <w:rsid w:val="5C286A95"/>
    <w:rsid w:val="5C287485"/>
    <w:rsid w:val="5C289150"/>
    <w:rsid w:val="5C28B4DA"/>
    <w:rsid w:val="5C28C85F"/>
    <w:rsid w:val="5C2925C9"/>
    <w:rsid w:val="5C295361"/>
    <w:rsid w:val="5C2967E7"/>
    <w:rsid w:val="5C297675"/>
    <w:rsid w:val="5C29785A"/>
    <w:rsid w:val="5C29862F"/>
    <w:rsid w:val="5C298D22"/>
    <w:rsid w:val="5C29977C"/>
    <w:rsid w:val="5C29AB25"/>
    <w:rsid w:val="5C29B0FB"/>
    <w:rsid w:val="5C29C860"/>
    <w:rsid w:val="5C29D647"/>
    <w:rsid w:val="5C29EA0D"/>
    <w:rsid w:val="5C29FEBE"/>
    <w:rsid w:val="5C2A5EA2"/>
    <w:rsid w:val="5C2A6374"/>
    <w:rsid w:val="5C2A7B6D"/>
    <w:rsid w:val="5C2AB220"/>
    <w:rsid w:val="5C2AEB7B"/>
    <w:rsid w:val="5C2AF866"/>
    <w:rsid w:val="5C2B4454"/>
    <w:rsid w:val="5C2BB445"/>
    <w:rsid w:val="5C2BC52E"/>
    <w:rsid w:val="5C2BE223"/>
    <w:rsid w:val="5C2BFAE2"/>
    <w:rsid w:val="5C2C4017"/>
    <w:rsid w:val="5C2CB562"/>
    <w:rsid w:val="5C2CD620"/>
    <w:rsid w:val="5C2D012C"/>
    <w:rsid w:val="5C2D3BCA"/>
    <w:rsid w:val="5C2DA34F"/>
    <w:rsid w:val="5C2DAF59"/>
    <w:rsid w:val="5C2DDB42"/>
    <w:rsid w:val="5C2E486D"/>
    <w:rsid w:val="5C2E7EB3"/>
    <w:rsid w:val="5C2EAA34"/>
    <w:rsid w:val="5C2ED1CB"/>
    <w:rsid w:val="5C2EF596"/>
    <w:rsid w:val="5C2F26AD"/>
    <w:rsid w:val="5C2F6FDC"/>
    <w:rsid w:val="5C2F8D37"/>
    <w:rsid w:val="5C2FA34A"/>
    <w:rsid w:val="5C2FAE9F"/>
    <w:rsid w:val="5C2FCFA5"/>
    <w:rsid w:val="5C2FE9B0"/>
    <w:rsid w:val="5C303749"/>
    <w:rsid w:val="5C306AFF"/>
    <w:rsid w:val="5C306C13"/>
    <w:rsid w:val="5C309047"/>
    <w:rsid w:val="5C30C711"/>
    <w:rsid w:val="5C30E5F8"/>
    <w:rsid w:val="5C3141E0"/>
    <w:rsid w:val="5C317DAA"/>
    <w:rsid w:val="5C318EA0"/>
    <w:rsid w:val="5C31984C"/>
    <w:rsid w:val="5C31A2D4"/>
    <w:rsid w:val="5C31EE51"/>
    <w:rsid w:val="5C3214A4"/>
    <w:rsid w:val="5C321D1E"/>
    <w:rsid w:val="5C32579D"/>
    <w:rsid w:val="5C32B678"/>
    <w:rsid w:val="5C33347A"/>
    <w:rsid w:val="5C3375DF"/>
    <w:rsid w:val="5C3386FB"/>
    <w:rsid w:val="5C33DDBC"/>
    <w:rsid w:val="5C33F5F9"/>
    <w:rsid w:val="5C33F9AB"/>
    <w:rsid w:val="5C340446"/>
    <w:rsid w:val="5C343607"/>
    <w:rsid w:val="5C3463D6"/>
    <w:rsid w:val="5C34AA0E"/>
    <w:rsid w:val="5C34AD2E"/>
    <w:rsid w:val="5C350015"/>
    <w:rsid w:val="5C3502A2"/>
    <w:rsid w:val="5C351518"/>
    <w:rsid w:val="5C352BEB"/>
    <w:rsid w:val="5C35B508"/>
    <w:rsid w:val="5C35D8DB"/>
    <w:rsid w:val="5C36161F"/>
    <w:rsid w:val="5C363C87"/>
    <w:rsid w:val="5C36B5D5"/>
    <w:rsid w:val="5C36D144"/>
    <w:rsid w:val="5C371DBF"/>
    <w:rsid w:val="5C373290"/>
    <w:rsid w:val="5C374D7C"/>
    <w:rsid w:val="5C375210"/>
    <w:rsid w:val="5C3769CE"/>
    <w:rsid w:val="5C3770A9"/>
    <w:rsid w:val="5C37AB2B"/>
    <w:rsid w:val="5C37D3D3"/>
    <w:rsid w:val="5C3821CB"/>
    <w:rsid w:val="5C38278C"/>
    <w:rsid w:val="5C384383"/>
    <w:rsid w:val="5C38FC18"/>
    <w:rsid w:val="5C391E4C"/>
    <w:rsid w:val="5C392187"/>
    <w:rsid w:val="5C394361"/>
    <w:rsid w:val="5C395082"/>
    <w:rsid w:val="5C39AB03"/>
    <w:rsid w:val="5C39BFFA"/>
    <w:rsid w:val="5C39C9BE"/>
    <w:rsid w:val="5C39E8B1"/>
    <w:rsid w:val="5C3A0F2B"/>
    <w:rsid w:val="5C3A244C"/>
    <w:rsid w:val="5C3A70EC"/>
    <w:rsid w:val="5C3A8AA7"/>
    <w:rsid w:val="5C3A9232"/>
    <w:rsid w:val="5C3A9299"/>
    <w:rsid w:val="5C3AC6C3"/>
    <w:rsid w:val="5C3AC865"/>
    <w:rsid w:val="5C3ADEDD"/>
    <w:rsid w:val="5C3AF699"/>
    <w:rsid w:val="5C3B4038"/>
    <w:rsid w:val="5C3B4B54"/>
    <w:rsid w:val="5C3B6528"/>
    <w:rsid w:val="5C3B6AB6"/>
    <w:rsid w:val="5C3B6CE5"/>
    <w:rsid w:val="5C3B8624"/>
    <w:rsid w:val="5C3BFA74"/>
    <w:rsid w:val="5C3C00C9"/>
    <w:rsid w:val="5C3C0AE4"/>
    <w:rsid w:val="5C3C2B89"/>
    <w:rsid w:val="5C3C4273"/>
    <w:rsid w:val="5C3C43A1"/>
    <w:rsid w:val="5C3C4986"/>
    <w:rsid w:val="5C3C647D"/>
    <w:rsid w:val="5C3C7DB6"/>
    <w:rsid w:val="5C3C819C"/>
    <w:rsid w:val="5C3C989D"/>
    <w:rsid w:val="5C3CE161"/>
    <w:rsid w:val="5C3CEBB9"/>
    <w:rsid w:val="5C3CEF95"/>
    <w:rsid w:val="5C3CF660"/>
    <w:rsid w:val="5C3CFC10"/>
    <w:rsid w:val="5C3CFFA3"/>
    <w:rsid w:val="5C3D1575"/>
    <w:rsid w:val="5C3D4E70"/>
    <w:rsid w:val="5C3D6A7C"/>
    <w:rsid w:val="5C3DA082"/>
    <w:rsid w:val="5C3E1F14"/>
    <w:rsid w:val="5C3E2860"/>
    <w:rsid w:val="5C3E619A"/>
    <w:rsid w:val="5C3E65AE"/>
    <w:rsid w:val="5C3E9B68"/>
    <w:rsid w:val="5C3EB02D"/>
    <w:rsid w:val="5C3EB7A9"/>
    <w:rsid w:val="5C3F1927"/>
    <w:rsid w:val="5C3F4098"/>
    <w:rsid w:val="5C3F472A"/>
    <w:rsid w:val="5C3F59D2"/>
    <w:rsid w:val="5C3FB26C"/>
    <w:rsid w:val="5C4029BB"/>
    <w:rsid w:val="5C404136"/>
    <w:rsid w:val="5C404CC3"/>
    <w:rsid w:val="5C405E70"/>
    <w:rsid w:val="5C407CFD"/>
    <w:rsid w:val="5C40AA9A"/>
    <w:rsid w:val="5C4100EE"/>
    <w:rsid w:val="5C412A8B"/>
    <w:rsid w:val="5C4157E3"/>
    <w:rsid w:val="5C415A51"/>
    <w:rsid w:val="5C41BCF0"/>
    <w:rsid w:val="5C421B37"/>
    <w:rsid w:val="5C422330"/>
    <w:rsid w:val="5C423573"/>
    <w:rsid w:val="5C4240FF"/>
    <w:rsid w:val="5C427547"/>
    <w:rsid w:val="5C4306AF"/>
    <w:rsid w:val="5C435AD7"/>
    <w:rsid w:val="5C437B33"/>
    <w:rsid w:val="5C43836E"/>
    <w:rsid w:val="5C43AC7A"/>
    <w:rsid w:val="5C43C838"/>
    <w:rsid w:val="5C44090A"/>
    <w:rsid w:val="5C440DCE"/>
    <w:rsid w:val="5C442AFB"/>
    <w:rsid w:val="5C442CAD"/>
    <w:rsid w:val="5C444D5D"/>
    <w:rsid w:val="5C4497E4"/>
    <w:rsid w:val="5C453326"/>
    <w:rsid w:val="5C453B91"/>
    <w:rsid w:val="5C453BF8"/>
    <w:rsid w:val="5C454A9D"/>
    <w:rsid w:val="5C45793C"/>
    <w:rsid w:val="5C458FA1"/>
    <w:rsid w:val="5C45E992"/>
    <w:rsid w:val="5C45F449"/>
    <w:rsid w:val="5C463471"/>
    <w:rsid w:val="5C464182"/>
    <w:rsid w:val="5C46543C"/>
    <w:rsid w:val="5C466F51"/>
    <w:rsid w:val="5C46CAE8"/>
    <w:rsid w:val="5C470525"/>
    <w:rsid w:val="5C472D49"/>
    <w:rsid w:val="5C473584"/>
    <w:rsid w:val="5C475C8F"/>
    <w:rsid w:val="5C476F68"/>
    <w:rsid w:val="5C47CC1F"/>
    <w:rsid w:val="5C47E0B2"/>
    <w:rsid w:val="5C47E553"/>
    <w:rsid w:val="5C47E67C"/>
    <w:rsid w:val="5C481378"/>
    <w:rsid w:val="5C487DDD"/>
    <w:rsid w:val="5C48BEC4"/>
    <w:rsid w:val="5C48C0D0"/>
    <w:rsid w:val="5C490E35"/>
    <w:rsid w:val="5C4913D1"/>
    <w:rsid w:val="5C491DD4"/>
    <w:rsid w:val="5C492338"/>
    <w:rsid w:val="5C492764"/>
    <w:rsid w:val="5C49C2BC"/>
    <w:rsid w:val="5C49D89C"/>
    <w:rsid w:val="5C49F8AC"/>
    <w:rsid w:val="5C4A215E"/>
    <w:rsid w:val="5C4A8B1A"/>
    <w:rsid w:val="5C4AA3E2"/>
    <w:rsid w:val="5C4ACE78"/>
    <w:rsid w:val="5C4AD5D2"/>
    <w:rsid w:val="5C4B6B9E"/>
    <w:rsid w:val="5C4B932E"/>
    <w:rsid w:val="5C4BC9D3"/>
    <w:rsid w:val="5C4C29CA"/>
    <w:rsid w:val="5C4C424F"/>
    <w:rsid w:val="5C4CB4EE"/>
    <w:rsid w:val="5C4CDA7D"/>
    <w:rsid w:val="5C4CF318"/>
    <w:rsid w:val="5C4D6A18"/>
    <w:rsid w:val="5C4DCC03"/>
    <w:rsid w:val="5C4DD5D6"/>
    <w:rsid w:val="5C4DD6F4"/>
    <w:rsid w:val="5C4E0689"/>
    <w:rsid w:val="5C4E3A68"/>
    <w:rsid w:val="5C4E483F"/>
    <w:rsid w:val="5C4E5BE3"/>
    <w:rsid w:val="5C4F36D6"/>
    <w:rsid w:val="5C4F462E"/>
    <w:rsid w:val="5C4F54D4"/>
    <w:rsid w:val="5C4F8F89"/>
    <w:rsid w:val="5C4FA7DF"/>
    <w:rsid w:val="5C4FBF0F"/>
    <w:rsid w:val="5C500105"/>
    <w:rsid w:val="5C5028ED"/>
    <w:rsid w:val="5C503F7B"/>
    <w:rsid w:val="5C509C60"/>
    <w:rsid w:val="5C50C4CC"/>
    <w:rsid w:val="5C50F86E"/>
    <w:rsid w:val="5C510EAB"/>
    <w:rsid w:val="5C511F34"/>
    <w:rsid w:val="5C5126E3"/>
    <w:rsid w:val="5C513CBB"/>
    <w:rsid w:val="5C518015"/>
    <w:rsid w:val="5C5193F2"/>
    <w:rsid w:val="5C51E7E6"/>
    <w:rsid w:val="5C521A0E"/>
    <w:rsid w:val="5C524FC7"/>
    <w:rsid w:val="5C525B02"/>
    <w:rsid w:val="5C52647E"/>
    <w:rsid w:val="5C5272B4"/>
    <w:rsid w:val="5C52853F"/>
    <w:rsid w:val="5C52B9B1"/>
    <w:rsid w:val="5C52BAC4"/>
    <w:rsid w:val="5C52BDAF"/>
    <w:rsid w:val="5C52C090"/>
    <w:rsid w:val="5C52F27E"/>
    <w:rsid w:val="5C532DF4"/>
    <w:rsid w:val="5C534976"/>
    <w:rsid w:val="5C535A11"/>
    <w:rsid w:val="5C5365D5"/>
    <w:rsid w:val="5C53985F"/>
    <w:rsid w:val="5C53D35C"/>
    <w:rsid w:val="5C53D7F5"/>
    <w:rsid w:val="5C53E243"/>
    <w:rsid w:val="5C541D62"/>
    <w:rsid w:val="5C549318"/>
    <w:rsid w:val="5C54A56B"/>
    <w:rsid w:val="5C54A57E"/>
    <w:rsid w:val="5C54AC05"/>
    <w:rsid w:val="5C5501C7"/>
    <w:rsid w:val="5C5506B4"/>
    <w:rsid w:val="5C555A35"/>
    <w:rsid w:val="5C559E9C"/>
    <w:rsid w:val="5C55A168"/>
    <w:rsid w:val="5C55D738"/>
    <w:rsid w:val="5C563E1D"/>
    <w:rsid w:val="5C5651A5"/>
    <w:rsid w:val="5C565478"/>
    <w:rsid w:val="5C566146"/>
    <w:rsid w:val="5C5676E0"/>
    <w:rsid w:val="5C56914C"/>
    <w:rsid w:val="5C56BA79"/>
    <w:rsid w:val="5C56EC90"/>
    <w:rsid w:val="5C570769"/>
    <w:rsid w:val="5C574AAC"/>
    <w:rsid w:val="5C577072"/>
    <w:rsid w:val="5C57791E"/>
    <w:rsid w:val="5C5780CD"/>
    <w:rsid w:val="5C5783E6"/>
    <w:rsid w:val="5C578B08"/>
    <w:rsid w:val="5C57A3CA"/>
    <w:rsid w:val="5C57B32B"/>
    <w:rsid w:val="5C57E284"/>
    <w:rsid w:val="5C586300"/>
    <w:rsid w:val="5C586944"/>
    <w:rsid w:val="5C587271"/>
    <w:rsid w:val="5C58900C"/>
    <w:rsid w:val="5C58B804"/>
    <w:rsid w:val="5C58D853"/>
    <w:rsid w:val="5C58FF1A"/>
    <w:rsid w:val="5C591DF9"/>
    <w:rsid w:val="5C597C1A"/>
    <w:rsid w:val="5C59B3F1"/>
    <w:rsid w:val="5C59B532"/>
    <w:rsid w:val="5C59C28E"/>
    <w:rsid w:val="5C59D167"/>
    <w:rsid w:val="5C59F529"/>
    <w:rsid w:val="5C59FE7A"/>
    <w:rsid w:val="5C5A5743"/>
    <w:rsid w:val="5C5A5FB7"/>
    <w:rsid w:val="5C5A6084"/>
    <w:rsid w:val="5C5A8DB2"/>
    <w:rsid w:val="5C5AB0CB"/>
    <w:rsid w:val="5C5AD6D3"/>
    <w:rsid w:val="5C5B3E9B"/>
    <w:rsid w:val="5C5B3F5A"/>
    <w:rsid w:val="5C5B51DC"/>
    <w:rsid w:val="5C5B60AE"/>
    <w:rsid w:val="5C5B6A3C"/>
    <w:rsid w:val="5C5B7AF1"/>
    <w:rsid w:val="5C5B93F4"/>
    <w:rsid w:val="5C5BB2D1"/>
    <w:rsid w:val="5C5BBED2"/>
    <w:rsid w:val="5C5BCD6B"/>
    <w:rsid w:val="5C5C198C"/>
    <w:rsid w:val="5C5C65C7"/>
    <w:rsid w:val="5C5CAAA0"/>
    <w:rsid w:val="5C5CBF49"/>
    <w:rsid w:val="5C5CD399"/>
    <w:rsid w:val="5C5D066A"/>
    <w:rsid w:val="5C5D0F65"/>
    <w:rsid w:val="5C5D3789"/>
    <w:rsid w:val="5C5D3DF8"/>
    <w:rsid w:val="5C5D4923"/>
    <w:rsid w:val="5C5D542F"/>
    <w:rsid w:val="5C5D9ED8"/>
    <w:rsid w:val="5C5D9F88"/>
    <w:rsid w:val="5C5DA402"/>
    <w:rsid w:val="5C5DC89E"/>
    <w:rsid w:val="5C5DF381"/>
    <w:rsid w:val="5C5E1956"/>
    <w:rsid w:val="5C5E2BC2"/>
    <w:rsid w:val="5C5E3A10"/>
    <w:rsid w:val="5C5E6C0E"/>
    <w:rsid w:val="5C5E7917"/>
    <w:rsid w:val="5C5E8E3A"/>
    <w:rsid w:val="5C5ED987"/>
    <w:rsid w:val="5C5EE244"/>
    <w:rsid w:val="5C5F168A"/>
    <w:rsid w:val="5C5F27B7"/>
    <w:rsid w:val="5C5F5F24"/>
    <w:rsid w:val="5C5F6668"/>
    <w:rsid w:val="5C5FA94B"/>
    <w:rsid w:val="5C6076FB"/>
    <w:rsid w:val="5C60985E"/>
    <w:rsid w:val="5C60BD9D"/>
    <w:rsid w:val="5C60C291"/>
    <w:rsid w:val="5C60C6E4"/>
    <w:rsid w:val="5C60CF99"/>
    <w:rsid w:val="5C60F38E"/>
    <w:rsid w:val="5C60F872"/>
    <w:rsid w:val="5C60F9CB"/>
    <w:rsid w:val="5C6145AB"/>
    <w:rsid w:val="5C61ACBF"/>
    <w:rsid w:val="5C61C0BD"/>
    <w:rsid w:val="5C621BD0"/>
    <w:rsid w:val="5C626E57"/>
    <w:rsid w:val="5C628F93"/>
    <w:rsid w:val="5C6293A6"/>
    <w:rsid w:val="5C62A641"/>
    <w:rsid w:val="5C62BDFA"/>
    <w:rsid w:val="5C62E67D"/>
    <w:rsid w:val="5C6320B8"/>
    <w:rsid w:val="5C63BD3F"/>
    <w:rsid w:val="5C63DF35"/>
    <w:rsid w:val="5C63E450"/>
    <w:rsid w:val="5C63F581"/>
    <w:rsid w:val="5C640CA8"/>
    <w:rsid w:val="5C6431B2"/>
    <w:rsid w:val="5C644212"/>
    <w:rsid w:val="5C64499E"/>
    <w:rsid w:val="5C64AB45"/>
    <w:rsid w:val="5C64F612"/>
    <w:rsid w:val="5C651C09"/>
    <w:rsid w:val="5C6578DC"/>
    <w:rsid w:val="5C657968"/>
    <w:rsid w:val="5C657D66"/>
    <w:rsid w:val="5C65C8D5"/>
    <w:rsid w:val="5C65DCFD"/>
    <w:rsid w:val="5C6602A3"/>
    <w:rsid w:val="5C6619E5"/>
    <w:rsid w:val="5C6626BD"/>
    <w:rsid w:val="5C66443A"/>
    <w:rsid w:val="5C66C8A8"/>
    <w:rsid w:val="5C66D152"/>
    <w:rsid w:val="5C66D325"/>
    <w:rsid w:val="5C66F807"/>
    <w:rsid w:val="5C66FD93"/>
    <w:rsid w:val="5C671E84"/>
    <w:rsid w:val="5C675E25"/>
    <w:rsid w:val="5C6771A0"/>
    <w:rsid w:val="5C67B840"/>
    <w:rsid w:val="5C67D9A5"/>
    <w:rsid w:val="5C680C99"/>
    <w:rsid w:val="5C681332"/>
    <w:rsid w:val="5C68302B"/>
    <w:rsid w:val="5C684F63"/>
    <w:rsid w:val="5C685EA5"/>
    <w:rsid w:val="5C687651"/>
    <w:rsid w:val="5C689064"/>
    <w:rsid w:val="5C68A24A"/>
    <w:rsid w:val="5C68C63A"/>
    <w:rsid w:val="5C68C988"/>
    <w:rsid w:val="5C68ECFC"/>
    <w:rsid w:val="5C68FE2E"/>
    <w:rsid w:val="5C691214"/>
    <w:rsid w:val="5C6935FC"/>
    <w:rsid w:val="5C693728"/>
    <w:rsid w:val="5C693C71"/>
    <w:rsid w:val="5C6950F5"/>
    <w:rsid w:val="5C697AF5"/>
    <w:rsid w:val="5C69A0B5"/>
    <w:rsid w:val="5C69BA4E"/>
    <w:rsid w:val="5C69CF3D"/>
    <w:rsid w:val="5C69D88A"/>
    <w:rsid w:val="5C69DBB9"/>
    <w:rsid w:val="5C6A075D"/>
    <w:rsid w:val="5C6A805B"/>
    <w:rsid w:val="5C6ABDAD"/>
    <w:rsid w:val="5C6ACC4A"/>
    <w:rsid w:val="5C6AF708"/>
    <w:rsid w:val="5C6B4819"/>
    <w:rsid w:val="5C6B886B"/>
    <w:rsid w:val="5C6BB1FE"/>
    <w:rsid w:val="5C6BD9EA"/>
    <w:rsid w:val="5C6BF565"/>
    <w:rsid w:val="5C6C145D"/>
    <w:rsid w:val="5C6C1826"/>
    <w:rsid w:val="5C6C425A"/>
    <w:rsid w:val="5C6C6682"/>
    <w:rsid w:val="5C6C9A28"/>
    <w:rsid w:val="5C6CD1A0"/>
    <w:rsid w:val="5C6CD2D2"/>
    <w:rsid w:val="5C6D3D03"/>
    <w:rsid w:val="5C6D8FC6"/>
    <w:rsid w:val="5C6DABF7"/>
    <w:rsid w:val="5C6DC23F"/>
    <w:rsid w:val="5C6DC931"/>
    <w:rsid w:val="5C6DF71E"/>
    <w:rsid w:val="5C6E7225"/>
    <w:rsid w:val="5C6E7AD8"/>
    <w:rsid w:val="5C6EDBB6"/>
    <w:rsid w:val="5C6EEEAB"/>
    <w:rsid w:val="5C6F22AF"/>
    <w:rsid w:val="5C6F2D78"/>
    <w:rsid w:val="5C6F6DA2"/>
    <w:rsid w:val="5C6F952E"/>
    <w:rsid w:val="5C6F95C3"/>
    <w:rsid w:val="5C6F9A9C"/>
    <w:rsid w:val="5C6FC389"/>
    <w:rsid w:val="5C7011AA"/>
    <w:rsid w:val="5C7028BF"/>
    <w:rsid w:val="5C7068FA"/>
    <w:rsid w:val="5C70730F"/>
    <w:rsid w:val="5C708987"/>
    <w:rsid w:val="5C70B3C0"/>
    <w:rsid w:val="5C70F985"/>
    <w:rsid w:val="5C70FB54"/>
    <w:rsid w:val="5C713767"/>
    <w:rsid w:val="5C71876C"/>
    <w:rsid w:val="5C719CAE"/>
    <w:rsid w:val="5C71AE53"/>
    <w:rsid w:val="5C71BAA3"/>
    <w:rsid w:val="5C7298D3"/>
    <w:rsid w:val="5C730C3A"/>
    <w:rsid w:val="5C735D5B"/>
    <w:rsid w:val="5C7366F9"/>
    <w:rsid w:val="5C737B89"/>
    <w:rsid w:val="5C738043"/>
    <w:rsid w:val="5C73885A"/>
    <w:rsid w:val="5C73F6E6"/>
    <w:rsid w:val="5C742EAC"/>
    <w:rsid w:val="5C7444ED"/>
    <w:rsid w:val="5C746787"/>
    <w:rsid w:val="5C7477A3"/>
    <w:rsid w:val="5C7486E1"/>
    <w:rsid w:val="5C749349"/>
    <w:rsid w:val="5C74A102"/>
    <w:rsid w:val="5C74AD41"/>
    <w:rsid w:val="5C74B863"/>
    <w:rsid w:val="5C752888"/>
    <w:rsid w:val="5C753393"/>
    <w:rsid w:val="5C754004"/>
    <w:rsid w:val="5C757328"/>
    <w:rsid w:val="5C759666"/>
    <w:rsid w:val="5C75BB3B"/>
    <w:rsid w:val="5C75C7E3"/>
    <w:rsid w:val="5C760B3C"/>
    <w:rsid w:val="5C762364"/>
    <w:rsid w:val="5C762A6C"/>
    <w:rsid w:val="5C76849C"/>
    <w:rsid w:val="5C76F2C0"/>
    <w:rsid w:val="5C776F4A"/>
    <w:rsid w:val="5C779AC0"/>
    <w:rsid w:val="5C77CE0C"/>
    <w:rsid w:val="5C785DD8"/>
    <w:rsid w:val="5C78AB94"/>
    <w:rsid w:val="5C78F985"/>
    <w:rsid w:val="5C795366"/>
    <w:rsid w:val="5C796BCE"/>
    <w:rsid w:val="5C79811E"/>
    <w:rsid w:val="5C79A0FB"/>
    <w:rsid w:val="5C79C748"/>
    <w:rsid w:val="5C79CAE7"/>
    <w:rsid w:val="5C7A1544"/>
    <w:rsid w:val="5C7A1D5F"/>
    <w:rsid w:val="5C7A1FB1"/>
    <w:rsid w:val="5C7A60C4"/>
    <w:rsid w:val="5C7ABA78"/>
    <w:rsid w:val="5C7ABC92"/>
    <w:rsid w:val="5C7AC851"/>
    <w:rsid w:val="5C7AD4DE"/>
    <w:rsid w:val="5C7AFD06"/>
    <w:rsid w:val="5C7B4191"/>
    <w:rsid w:val="5C7BDB78"/>
    <w:rsid w:val="5C7BE75C"/>
    <w:rsid w:val="5C7C1E61"/>
    <w:rsid w:val="5C7C6A95"/>
    <w:rsid w:val="5C7C6B9E"/>
    <w:rsid w:val="5C7C7B8C"/>
    <w:rsid w:val="5C7C8884"/>
    <w:rsid w:val="5C7CD91E"/>
    <w:rsid w:val="5C7CE7C1"/>
    <w:rsid w:val="5C7CF0A8"/>
    <w:rsid w:val="5C7D841E"/>
    <w:rsid w:val="5C7DA4CB"/>
    <w:rsid w:val="5C7DB7D1"/>
    <w:rsid w:val="5C7DC504"/>
    <w:rsid w:val="5C7E1C35"/>
    <w:rsid w:val="5C7E1DC8"/>
    <w:rsid w:val="5C7E5C5A"/>
    <w:rsid w:val="5C7E7999"/>
    <w:rsid w:val="5C7E799E"/>
    <w:rsid w:val="5C7ED666"/>
    <w:rsid w:val="5C7F1040"/>
    <w:rsid w:val="5C7F2B6E"/>
    <w:rsid w:val="5C7F4AF6"/>
    <w:rsid w:val="5C7F7BB6"/>
    <w:rsid w:val="5C7F893D"/>
    <w:rsid w:val="5C7F9E8D"/>
    <w:rsid w:val="5C7FAB43"/>
    <w:rsid w:val="5C7FB941"/>
    <w:rsid w:val="5C7FCAB3"/>
    <w:rsid w:val="5C7FCE07"/>
    <w:rsid w:val="5C7FCE7B"/>
    <w:rsid w:val="5C80BEB9"/>
    <w:rsid w:val="5C80F4B2"/>
    <w:rsid w:val="5C811542"/>
    <w:rsid w:val="5C813418"/>
    <w:rsid w:val="5C815588"/>
    <w:rsid w:val="5C81622D"/>
    <w:rsid w:val="5C8172E7"/>
    <w:rsid w:val="5C81AE07"/>
    <w:rsid w:val="5C825815"/>
    <w:rsid w:val="5C827984"/>
    <w:rsid w:val="5C828B8C"/>
    <w:rsid w:val="5C830870"/>
    <w:rsid w:val="5C830AA6"/>
    <w:rsid w:val="5C831975"/>
    <w:rsid w:val="5C832B81"/>
    <w:rsid w:val="5C8331B5"/>
    <w:rsid w:val="5C835545"/>
    <w:rsid w:val="5C8365B7"/>
    <w:rsid w:val="5C83BA7E"/>
    <w:rsid w:val="5C83ED90"/>
    <w:rsid w:val="5C84174B"/>
    <w:rsid w:val="5C841845"/>
    <w:rsid w:val="5C84AD0B"/>
    <w:rsid w:val="5C84CA9D"/>
    <w:rsid w:val="5C84EB9B"/>
    <w:rsid w:val="5C851DDA"/>
    <w:rsid w:val="5C8555B8"/>
    <w:rsid w:val="5C855BC1"/>
    <w:rsid w:val="5C858B5C"/>
    <w:rsid w:val="5C861EEC"/>
    <w:rsid w:val="5C86690E"/>
    <w:rsid w:val="5C868886"/>
    <w:rsid w:val="5C86D20C"/>
    <w:rsid w:val="5C86DDC9"/>
    <w:rsid w:val="5C86E2BC"/>
    <w:rsid w:val="5C86E99A"/>
    <w:rsid w:val="5C86EFB3"/>
    <w:rsid w:val="5C86FD02"/>
    <w:rsid w:val="5C871548"/>
    <w:rsid w:val="5C87424F"/>
    <w:rsid w:val="5C8769C5"/>
    <w:rsid w:val="5C876C6A"/>
    <w:rsid w:val="5C877C92"/>
    <w:rsid w:val="5C881DAF"/>
    <w:rsid w:val="5C883718"/>
    <w:rsid w:val="5C883D03"/>
    <w:rsid w:val="5C886324"/>
    <w:rsid w:val="5C886633"/>
    <w:rsid w:val="5C88A959"/>
    <w:rsid w:val="5C88B21D"/>
    <w:rsid w:val="5C88D189"/>
    <w:rsid w:val="5C88D830"/>
    <w:rsid w:val="5C8919DC"/>
    <w:rsid w:val="5C89672B"/>
    <w:rsid w:val="5C898190"/>
    <w:rsid w:val="5C89B71E"/>
    <w:rsid w:val="5C89C7CB"/>
    <w:rsid w:val="5C89EEFE"/>
    <w:rsid w:val="5C89FF2E"/>
    <w:rsid w:val="5C8A9AC0"/>
    <w:rsid w:val="5C8AEF36"/>
    <w:rsid w:val="5C8AEF6C"/>
    <w:rsid w:val="5C8AF64B"/>
    <w:rsid w:val="5C8B45B4"/>
    <w:rsid w:val="5C8B4B02"/>
    <w:rsid w:val="5C8B6129"/>
    <w:rsid w:val="5C8BBCCF"/>
    <w:rsid w:val="5C8BF790"/>
    <w:rsid w:val="5C8C0DFC"/>
    <w:rsid w:val="5C8CEB35"/>
    <w:rsid w:val="5C8CFC9A"/>
    <w:rsid w:val="5C8D17FB"/>
    <w:rsid w:val="5C8D42F3"/>
    <w:rsid w:val="5C8D6028"/>
    <w:rsid w:val="5C8D67DE"/>
    <w:rsid w:val="5C8DD869"/>
    <w:rsid w:val="5C8E343B"/>
    <w:rsid w:val="5C8ED816"/>
    <w:rsid w:val="5C8F7E10"/>
    <w:rsid w:val="5C8FB308"/>
    <w:rsid w:val="5C8FB3BE"/>
    <w:rsid w:val="5C9003C6"/>
    <w:rsid w:val="5C901535"/>
    <w:rsid w:val="5C901C09"/>
    <w:rsid w:val="5C903612"/>
    <w:rsid w:val="5C904918"/>
    <w:rsid w:val="5C904A40"/>
    <w:rsid w:val="5C907543"/>
    <w:rsid w:val="5C908F7B"/>
    <w:rsid w:val="5C909390"/>
    <w:rsid w:val="5C90C265"/>
    <w:rsid w:val="5C90DF79"/>
    <w:rsid w:val="5C90E699"/>
    <w:rsid w:val="5C90E897"/>
    <w:rsid w:val="5C90F927"/>
    <w:rsid w:val="5C91062B"/>
    <w:rsid w:val="5C912958"/>
    <w:rsid w:val="5C913BBE"/>
    <w:rsid w:val="5C9141C6"/>
    <w:rsid w:val="5C915E8B"/>
    <w:rsid w:val="5C915EA9"/>
    <w:rsid w:val="5C9181D0"/>
    <w:rsid w:val="5C918EB0"/>
    <w:rsid w:val="5C91AAF9"/>
    <w:rsid w:val="5C91E91D"/>
    <w:rsid w:val="5C91F358"/>
    <w:rsid w:val="5C9221DC"/>
    <w:rsid w:val="5C923467"/>
    <w:rsid w:val="5C9241BB"/>
    <w:rsid w:val="5C925DF7"/>
    <w:rsid w:val="5C92E56A"/>
    <w:rsid w:val="5C92EFF2"/>
    <w:rsid w:val="5C931396"/>
    <w:rsid w:val="5C9314E5"/>
    <w:rsid w:val="5C936D45"/>
    <w:rsid w:val="5C939B32"/>
    <w:rsid w:val="5C941740"/>
    <w:rsid w:val="5C94188F"/>
    <w:rsid w:val="5C94547B"/>
    <w:rsid w:val="5C945FD8"/>
    <w:rsid w:val="5C947EB2"/>
    <w:rsid w:val="5C9493E3"/>
    <w:rsid w:val="5C94AA0C"/>
    <w:rsid w:val="5C94AC4F"/>
    <w:rsid w:val="5C94BF74"/>
    <w:rsid w:val="5C94BF8E"/>
    <w:rsid w:val="5C94D3E0"/>
    <w:rsid w:val="5C94F33D"/>
    <w:rsid w:val="5C94FA84"/>
    <w:rsid w:val="5C95166E"/>
    <w:rsid w:val="5C953077"/>
    <w:rsid w:val="5C9542A4"/>
    <w:rsid w:val="5C95494C"/>
    <w:rsid w:val="5C955323"/>
    <w:rsid w:val="5C955C5D"/>
    <w:rsid w:val="5C95635C"/>
    <w:rsid w:val="5C95C511"/>
    <w:rsid w:val="5C95D4E0"/>
    <w:rsid w:val="5C95FC9B"/>
    <w:rsid w:val="5C962570"/>
    <w:rsid w:val="5C968018"/>
    <w:rsid w:val="5C968225"/>
    <w:rsid w:val="5C96882B"/>
    <w:rsid w:val="5C968C11"/>
    <w:rsid w:val="5C969E2A"/>
    <w:rsid w:val="5C96A073"/>
    <w:rsid w:val="5C96E02F"/>
    <w:rsid w:val="5C97037D"/>
    <w:rsid w:val="5C970864"/>
    <w:rsid w:val="5C974FB1"/>
    <w:rsid w:val="5C975789"/>
    <w:rsid w:val="5C975C09"/>
    <w:rsid w:val="5C976AA6"/>
    <w:rsid w:val="5C976FC8"/>
    <w:rsid w:val="5C97768A"/>
    <w:rsid w:val="5C97BBB5"/>
    <w:rsid w:val="5C97E164"/>
    <w:rsid w:val="5C97FE3C"/>
    <w:rsid w:val="5C980813"/>
    <w:rsid w:val="5C9819ED"/>
    <w:rsid w:val="5C9848E6"/>
    <w:rsid w:val="5C9889C6"/>
    <w:rsid w:val="5C98A4F2"/>
    <w:rsid w:val="5C98AA33"/>
    <w:rsid w:val="5C98AB5A"/>
    <w:rsid w:val="5C98B680"/>
    <w:rsid w:val="5C98C048"/>
    <w:rsid w:val="5C9902ED"/>
    <w:rsid w:val="5C9931A9"/>
    <w:rsid w:val="5C9965BE"/>
    <w:rsid w:val="5C9A2406"/>
    <w:rsid w:val="5C9A5247"/>
    <w:rsid w:val="5C9AA8C8"/>
    <w:rsid w:val="5C9AD51D"/>
    <w:rsid w:val="5C9AD941"/>
    <w:rsid w:val="5C9AEF5A"/>
    <w:rsid w:val="5C9AF26B"/>
    <w:rsid w:val="5C9B0CF7"/>
    <w:rsid w:val="5C9B6CC2"/>
    <w:rsid w:val="5C9B9FD8"/>
    <w:rsid w:val="5C9C5715"/>
    <w:rsid w:val="5C9C7559"/>
    <w:rsid w:val="5C9C9247"/>
    <w:rsid w:val="5C9CD10F"/>
    <w:rsid w:val="5C9CE51A"/>
    <w:rsid w:val="5C9D4B2D"/>
    <w:rsid w:val="5C9D4CCC"/>
    <w:rsid w:val="5C9D5111"/>
    <w:rsid w:val="5C9D5875"/>
    <w:rsid w:val="5C9D7259"/>
    <w:rsid w:val="5C9D753E"/>
    <w:rsid w:val="5C9D75A6"/>
    <w:rsid w:val="5C9D8176"/>
    <w:rsid w:val="5C9D874D"/>
    <w:rsid w:val="5C9DBE0D"/>
    <w:rsid w:val="5C9DC789"/>
    <w:rsid w:val="5C9DF3FF"/>
    <w:rsid w:val="5C9E1385"/>
    <w:rsid w:val="5C9E1ED2"/>
    <w:rsid w:val="5C9E1F76"/>
    <w:rsid w:val="5C9E2045"/>
    <w:rsid w:val="5C9E506B"/>
    <w:rsid w:val="5C9ED79A"/>
    <w:rsid w:val="5C9ED854"/>
    <w:rsid w:val="5C9EFBE6"/>
    <w:rsid w:val="5C9F0B5F"/>
    <w:rsid w:val="5C9F16C8"/>
    <w:rsid w:val="5C9F2FAA"/>
    <w:rsid w:val="5C9F69E5"/>
    <w:rsid w:val="5C9F7149"/>
    <w:rsid w:val="5C9FA860"/>
    <w:rsid w:val="5C9FEDA8"/>
    <w:rsid w:val="5C9FF9B0"/>
    <w:rsid w:val="5C9FFEBC"/>
    <w:rsid w:val="5CA02CFE"/>
    <w:rsid w:val="5CA0343A"/>
    <w:rsid w:val="5CA09E8F"/>
    <w:rsid w:val="5CA0BF8A"/>
    <w:rsid w:val="5CA0CAC2"/>
    <w:rsid w:val="5CA0E6AB"/>
    <w:rsid w:val="5CA10F67"/>
    <w:rsid w:val="5CA1168C"/>
    <w:rsid w:val="5CA1586B"/>
    <w:rsid w:val="5CA1588A"/>
    <w:rsid w:val="5CA176D2"/>
    <w:rsid w:val="5CA1CA60"/>
    <w:rsid w:val="5CA1E0C3"/>
    <w:rsid w:val="5CA1F5BB"/>
    <w:rsid w:val="5CA2151F"/>
    <w:rsid w:val="5CA21C1F"/>
    <w:rsid w:val="5CA2D834"/>
    <w:rsid w:val="5CA323B1"/>
    <w:rsid w:val="5CA3405D"/>
    <w:rsid w:val="5CA39666"/>
    <w:rsid w:val="5CA39E7A"/>
    <w:rsid w:val="5CA3A224"/>
    <w:rsid w:val="5CA3C4A7"/>
    <w:rsid w:val="5CA3F2DA"/>
    <w:rsid w:val="5CA40441"/>
    <w:rsid w:val="5CA40BF9"/>
    <w:rsid w:val="5CA416A3"/>
    <w:rsid w:val="5CA42598"/>
    <w:rsid w:val="5CA47CBD"/>
    <w:rsid w:val="5CA48B80"/>
    <w:rsid w:val="5CA48E9F"/>
    <w:rsid w:val="5CA4F7BF"/>
    <w:rsid w:val="5CA50B27"/>
    <w:rsid w:val="5CA5461F"/>
    <w:rsid w:val="5CA573D4"/>
    <w:rsid w:val="5CA5C7DF"/>
    <w:rsid w:val="5CA5CE72"/>
    <w:rsid w:val="5CA601F6"/>
    <w:rsid w:val="5CA60562"/>
    <w:rsid w:val="5CA631E7"/>
    <w:rsid w:val="5CA670E8"/>
    <w:rsid w:val="5CA68EAF"/>
    <w:rsid w:val="5CA6A057"/>
    <w:rsid w:val="5CA6C264"/>
    <w:rsid w:val="5CA6C68B"/>
    <w:rsid w:val="5CA6C720"/>
    <w:rsid w:val="5CA6F7CC"/>
    <w:rsid w:val="5CA70B1F"/>
    <w:rsid w:val="5CA71D7E"/>
    <w:rsid w:val="5CA737B4"/>
    <w:rsid w:val="5CA748F6"/>
    <w:rsid w:val="5CA75DF4"/>
    <w:rsid w:val="5CA75ECA"/>
    <w:rsid w:val="5CA7823B"/>
    <w:rsid w:val="5CA789DB"/>
    <w:rsid w:val="5CA78CD7"/>
    <w:rsid w:val="5CA7C1C5"/>
    <w:rsid w:val="5CA7D6CB"/>
    <w:rsid w:val="5CA7F320"/>
    <w:rsid w:val="5CA81BCA"/>
    <w:rsid w:val="5CA86D50"/>
    <w:rsid w:val="5CA87394"/>
    <w:rsid w:val="5CA876DF"/>
    <w:rsid w:val="5CA89DFB"/>
    <w:rsid w:val="5CA8B597"/>
    <w:rsid w:val="5CA8BAFC"/>
    <w:rsid w:val="5CA8F957"/>
    <w:rsid w:val="5CA98143"/>
    <w:rsid w:val="5CA984B4"/>
    <w:rsid w:val="5CA988E7"/>
    <w:rsid w:val="5CA9B49F"/>
    <w:rsid w:val="5CA9FB42"/>
    <w:rsid w:val="5CA9FEFC"/>
    <w:rsid w:val="5CAA17F0"/>
    <w:rsid w:val="5CAA1846"/>
    <w:rsid w:val="5CAA24C6"/>
    <w:rsid w:val="5CAA2CBE"/>
    <w:rsid w:val="5CAA44D1"/>
    <w:rsid w:val="5CAA4B35"/>
    <w:rsid w:val="5CAA5349"/>
    <w:rsid w:val="5CAAA9D4"/>
    <w:rsid w:val="5CAAB140"/>
    <w:rsid w:val="5CAAD77E"/>
    <w:rsid w:val="5CAB53B3"/>
    <w:rsid w:val="5CAB5C11"/>
    <w:rsid w:val="5CAB6850"/>
    <w:rsid w:val="5CAC0C1B"/>
    <w:rsid w:val="5CAC2626"/>
    <w:rsid w:val="5CAC33AC"/>
    <w:rsid w:val="5CAC51B3"/>
    <w:rsid w:val="5CAC9216"/>
    <w:rsid w:val="5CAC9A78"/>
    <w:rsid w:val="5CACA00D"/>
    <w:rsid w:val="5CACA57A"/>
    <w:rsid w:val="5CACC9BA"/>
    <w:rsid w:val="5CACCB56"/>
    <w:rsid w:val="5CACD52A"/>
    <w:rsid w:val="5CAD399F"/>
    <w:rsid w:val="5CAD51F6"/>
    <w:rsid w:val="5CAD5547"/>
    <w:rsid w:val="5CAD6F33"/>
    <w:rsid w:val="5CADABD9"/>
    <w:rsid w:val="5CADB148"/>
    <w:rsid w:val="5CADC062"/>
    <w:rsid w:val="5CAE073F"/>
    <w:rsid w:val="5CAE33BA"/>
    <w:rsid w:val="5CAE382E"/>
    <w:rsid w:val="5CAE3A1F"/>
    <w:rsid w:val="5CAE706C"/>
    <w:rsid w:val="5CAE7219"/>
    <w:rsid w:val="5CAE7C9F"/>
    <w:rsid w:val="5CAE8C2A"/>
    <w:rsid w:val="5CAE940B"/>
    <w:rsid w:val="5CAE943C"/>
    <w:rsid w:val="5CAEAEDE"/>
    <w:rsid w:val="5CAF171E"/>
    <w:rsid w:val="5CAF21D1"/>
    <w:rsid w:val="5CAF2DF1"/>
    <w:rsid w:val="5CAF3EDA"/>
    <w:rsid w:val="5CAF6285"/>
    <w:rsid w:val="5CAF6CE9"/>
    <w:rsid w:val="5CAF7D04"/>
    <w:rsid w:val="5CAFA151"/>
    <w:rsid w:val="5CAFB455"/>
    <w:rsid w:val="5CAFE657"/>
    <w:rsid w:val="5CAFED75"/>
    <w:rsid w:val="5CB01808"/>
    <w:rsid w:val="5CB0211D"/>
    <w:rsid w:val="5CB04437"/>
    <w:rsid w:val="5CB080BC"/>
    <w:rsid w:val="5CB086A1"/>
    <w:rsid w:val="5CB0FB79"/>
    <w:rsid w:val="5CB10006"/>
    <w:rsid w:val="5CB116FC"/>
    <w:rsid w:val="5CB1524D"/>
    <w:rsid w:val="5CB152A5"/>
    <w:rsid w:val="5CB152C5"/>
    <w:rsid w:val="5CB1D55F"/>
    <w:rsid w:val="5CB1DECC"/>
    <w:rsid w:val="5CB1FBB2"/>
    <w:rsid w:val="5CB2208F"/>
    <w:rsid w:val="5CB221B0"/>
    <w:rsid w:val="5CB24C44"/>
    <w:rsid w:val="5CB257B1"/>
    <w:rsid w:val="5CB261A4"/>
    <w:rsid w:val="5CB26459"/>
    <w:rsid w:val="5CB2D9DA"/>
    <w:rsid w:val="5CB2F276"/>
    <w:rsid w:val="5CB30D22"/>
    <w:rsid w:val="5CB3EC7D"/>
    <w:rsid w:val="5CB4298E"/>
    <w:rsid w:val="5CB4786A"/>
    <w:rsid w:val="5CB487EF"/>
    <w:rsid w:val="5CB4C5B2"/>
    <w:rsid w:val="5CB55ABC"/>
    <w:rsid w:val="5CB5A1D6"/>
    <w:rsid w:val="5CB5AF18"/>
    <w:rsid w:val="5CB5CD8D"/>
    <w:rsid w:val="5CB5D08C"/>
    <w:rsid w:val="5CB60493"/>
    <w:rsid w:val="5CB63862"/>
    <w:rsid w:val="5CB63BFA"/>
    <w:rsid w:val="5CB6B7DC"/>
    <w:rsid w:val="5CB6B913"/>
    <w:rsid w:val="5CB700DB"/>
    <w:rsid w:val="5CB7342C"/>
    <w:rsid w:val="5CB74E43"/>
    <w:rsid w:val="5CB76FD7"/>
    <w:rsid w:val="5CB7893C"/>
    <w:rsid w:val="5CB7A7DB"/>
    <w:rsid w:val="5CB7B82E"/>
    <w:rsid w:val="5CB7C54B"/>
    <w:rsid w:val="5CB7D1B3"/>
    <w:rsid w:val="5CB7F00B"/>
    <w:rsid w:val="5CB81A08"/>
    <w:rsid w:val="5CB8421A"/>
    <w:rsid w:val="5CB86022"/>
    <w:rsid w:val="5CB87D6F"/>
    <w:rsid w:val="5CB8902A"/>
    <w:rsid w:val="5CB8CAFF"/>
    <w:rsid w:val="5CB9573D"/>
    <w:rsid w:val="5CB9A03B"/>
    <w:rsid w:val="5CB9CDD4"/>
    <w:rsid w:val="5CB9E5D7"/>
    <w:rsid w:val="5CBA2EEF"/>
    <w:rsid w:val="5CBA3A5B"/>
    <w:rsid w:val="5CBA8AEB"/>
    <w:rsid w:val="5CBAACA1"/>
    <w:rsid w:val="5CBAE04B"/>
    <w:rsid w:val="5CBB0EB3"/>
    <w:rsid w:val="5CBB1C22"/>
    <w:rsid w:val="5CBBA545"/>
    <w:rsid w:val="5CBBBBFD"/>
    <w:rsid w:val="5CBBC39B"/>
    <w:rsid w:val="5CBBDA37"/>
    <w:rsid w:val="5CBC3B34"/>
    <w:rsid w:val="5CBC5A4C"/>
    <w:rsid w:val="5CBC88A5"/>
    <w:rsid w:val="5CBD2397"/>
    <w:rsid w:val="5CBD53D5"/>
    <w:rsid w:val="5CBDA4D2"/>
    <w:rsid w:val="5CBDB469"/>
    <w:rsid w:val="5CBE85ED"/>
    <w:rsid w:val="5CBE915E"/>
    <w:rsid w:val="5CBEAD12"/>
    <w:rsid w:val="5CBEB584"/>
    <w:rsid w:val="5CBEE0E1"/>
    <w:rsid w:val="5CBF22D5"/>
    <w:rsid w:val="5CBF69B7"/>
    <w:rsid w:val="5CBF769C"/>
    <w:rsid w:val="5CBF8438"/>
    <w:rsid w:val="5CC012FC"/>
    <w:rsid w:val="5CC04F6C"/>
    <w:rsid w:val="5CC08670"/>
    <w:rsid w:val="5CC0FB94"/>
    <w:rsid w:val="5CC13F96"/>
    <w:rsid w:val="5CC14CA0"/>
    <w:rsid w:val="5CC14D32"/>
    <w:rsid w:val="5CC1975E"/>
    <w:rsid w:val="5CC1AF84"/>
    <w:rsid w:val="5CC1B18B"/>
    <w:rsid w:val="5CC1CD8D"/>
    <w:rsid w:val="5CC1D6DA"/>
    <w:rsid w:val="5CC22492"/>
    <w:rsid w:val="5CC27D31"/>
    <w:rsid w:val="5CC28F41"/>
    <w:rsid w:val="5CC290C8"/>
    <w:rsid w:val="5CC2BA1C"/>
    <w:rsid w:val="5CC2E413"/>
    <w:rsid w:val="5CC2FC19"/>
    <w:rsid w:val="5CC342E9"/>
    <w:rsid w:val="5CC34A95"/>
    <w:rsid w:val="5CC34BA1"/>
    <w:rsid w:val="5CC34E89"/>
    <w:rsid w:val="5CC367F1"/>
    <w:rsid w:val="5CC3D484"/>
    <w:rsid w:val="5CC469C7"/>
    <w:rsid w:val="5CC48928"/>
    <w:rsid w:val="5CC4E186"/>
    <w:rsid w:val="5CC4E9DC"/>
    <w:rsid w:val="5CC5265D"/>
    <w:rsid w:val="5CC559EA"/>
    <w:rsid w:val="5CC5812C"/>
    <w:rsid w:val="5CC58750"/>
    <w:rsid w:val="5CC5C8C9"/>
    <w:rsid w:val="5CC5D655"/>
    <w:rsid w:val="5CC5E2DF"/>
    <w:rsid w:val="5CC5E9C4"/>
    <w:rsid w:val="5CC5F4E2"/>
    <w:rsid w:val="5CC5F693"/>
    <w:rsid w:val="5CC5FA69"/>
    <w:rsid w:val="5CC619B6"/>
    <w:rsid w:val="5CC63145"/>
    <w:rsid w:val="5CC64C41"/>
    <w:rsid w:val="5CC69494"/>
    <w:rsid w:val="5CC6E42F"/>
    <w:rsid w:val="5CC713C0"/>
    <w:rsid w:val="5CC750D6"/>
    <w:rsid w:val="5CC78552"/>
    <w:rsid w:val="5CC7C3A1"/>
    <w:rsid w:val="5CC7EA3A"/>
    <w:rsid w:val="5CC7EB55"/>
    <w:rsid w:val="5CC802D5"/>
    <w:rsid w:val="5CC80A72"/>
    <w:rsid w:val="5CC81C12"/>
    <w:rsid w:val="5CC82F06"/>
    <w:rsid w:val="5CC83C55"/>
    <w:rsid w:val="5CC8438B"/>
    <w:rsid w:val="5CC87C98"/>
    <w:rsid w:val="5CC8972E"/>
    <w:rsid w:val="5CC8AF53"/>
    <w:rsid w:val="5CC8C126"/>
    <w:rsid w:val="5CC8E049"/>
    <w:rsid w:val="5CC900D1"/>
    <w:rsid w:val="5CC906F9"/>
    <w:rsid w:val="5CC9482C"/>
    <w:rsid w:val="5CC986AB"/>
    <w:rsid w:val="5CC98F6A"/>
    <w:rsid w:val="5CC9CB2E"/>
    <w:rsid w:val="5CCA0D03"/>
    <w:rsid w:val="5CCA0ECF"/>
    <w:rsid w:val="5CCA161F"/>
    <w:rsid w:val="5CCA1D52"/>
    <w:rsid w:val="5CCA3E19"/>
    <w:rsid w:val="5CCA67EE"/>
    <w:rsid w:val="5CCA7129"/>
    <w:rsid w:val="5CCADDA9"/>
    <w:rsid w:val="5CCAE7CA"/>
    <w:rsid w:val="5CCB4B46"/>
    <w:rsid w:val="5CCB641F"/>
    <w:rsid w:val="5CCB707F"/>
    <w:rsid w:val="5CCBA2CB"/>
    <w:rsid w:val="5CCC1CB0"/>
    <w:rsid w:val="5CCC1FB2"/>
    <w:rsid w:val="5CCC4578"/>
    <w:rsid w:val="5CCC7BE9"/>
    <w:rsid w:val="5CCD260A"/>
    <w:rsid w:val="5CCD5E56"/>
    <w:rsid w:val="5CCD7414"/>
    <w:rsid w:val="5CCD9A8E"/>
    <w:rsid w:val="5CCDB214"/>
    <w:rsid w:val="5CCDC520"/>
    <w:rsid w:val="5CCDF703"/>
    <w:rsid w:val="5CCE48D2"/>
    <w:rsid w:val="5CCE9084"/>
    <w:rsid w:val="5CCEE0AB"/>
    <w:rsid w:val="5CCEEECD"/>
    <w:rsid w:val="5CCEFA1C"/>
    <w:rsid w:val="5CCF1449"/>
    <w:rsid w:val="5CCF1565"/>
    <w:rsid w:val="5CCFC957"/>
    <w:rsid w:val="5CCFC96D"/>
    <w:rsid w:val="5CCFF603"/>
    <w:rsid w:val="5CD025EB"/>
    <w:rsid w:val="5CD05E29"/>
    <w:rsid w:val="5CD0B782"/>
    <w:rsid w:val="5CD0DCFE"/>
    <w:rsid w:val="5CD1136E"/>
    <w:rsid w:val="5CD135DB"/>
    <w:rsid w:val="5CD149C9"/>
    <w:rsid w:val="5CD16C80"/>
    <w:rsid w:val="5CD17CF4"/>
    <w:rsid w:val="5CD1E0E3"/>
    <w:rsid w:val="5CD1FB4F"/>
    <w:rsid w:val="5CD216AF"/>
    <w:rsid w:val="5CD21D95"/>
    <w:rsid w:val="5CD2436D"/>
    <w:rsid w:val="5CD25E10"/>
    <w:rsid w:val="5CD2975A"/>
    <w:rsid w:val="5CD2D189"/>
    <w:rsid w:val="5CD2E831"/>
    <w:rsid w:val="5CD344E3"/>
    <w:rsid w:val="5CD3CAB6"/>
    <w:rsid w:val="5CD418C9"/>
    <w:rsid w:val="5CD44E7D"/>
    <w:rsid w:val="5CD47206"/>
    <w:rsid w:val="5CD4DD9F"/>
    <w:rsid w:val="5CD4FB30"/>
    <w:rsid w:val="5CD52D7E"/>
    <w:rsid w:val="5CD54B15"/>
    <w:rsid w:val="5CD55C40"/>
    <w:rsid w:val="5CD57BF5"/>
    <w:rsid w:val="5CD59579"/>
    <w:rsid w:val="5CD597B0"/>
    <w:rsid w:val="5CD5AE5C"/>
    <w:rsid w:val="5CD62439"/>
    <w:rsid w:val="5CD64C4A"/>
    <w:rsid w:val="5CD65484"/>
    <w:rsid w:val="5CD691AE"/>
    <w:rsid w:val="5CD69F14"/>
    <w:rsid w:val="5CD6AEE0"/>
    <w:rsid w:val="5CD6D98A"/>
    <w:rsid w:val="5CD72373"/>
    <w:rsid w:val="5CD7349C"/>
    <w:rsid w:val="5CD7394C"/>
    <w:rsid w:val="5CD760AC"/>
    <w:rsid w:val="5CD77EAA"/>
    <w:rsid w:val="5CD78C2B"/>
    <w:rsid w:val="5CD7E409"/>
    <w:rsid w:val="5CD81F5A"/>
    <w:rsid w:val="5CD82737"/>
    <w:rsid w:val="5CD8584D"/>
    <w:rsid w:val="5CD8BFAB"/>
    <w:rsid w:val="5CD8E5CC"/>
    <w:rsid w:val="5CD8E7CE"/>
    <w:rsid w:val="5CD94BDA"/>
    <w:rsid w:val="5CD96077"/>
    <w:rsid w:val="5CD987EC"/>
    <w:rsid w:val="5CD99B95"/>
    <w:rsid w:val="5CD9B3A6"/>
    <w:rsid w:val="5CD9BA9F"/>
    <w:rsid w:val="5CDA4E8B"/>
    <w:rsid w:val="5CDA6B49"/>
    <w:rsid w:val="5CDA9A07"/>
    <w:rsid w:val="5CDA9D99"/>
    <w:rsid w:val="5CDAB76B"/>
    <w:rsid w:val="5CDACBCA"/>
    <w:rsid w:val="5CDADA31"/>
    <w:rsid w:val="5CDAE923"/>
    <w:rsid w:val="5CDAEAFA"/>
    <w:rsid w:val="5CDB16BD"/>
    <w:rsid w:val="5CDB1A29"/>
    <w:rsid w:val="5CDB2338"/>
    <w:rsid w:val="5CDB3DD8"/>
    <w:rsid w:val="5CDB52CF"/>
    <w:rsid w:val="5CDB67C5"/>
    <w:rsid w:val="5CDB83F3"/>
    <w:rsid w:val="5CDBB398"/>
    <w:rsid w:val="5CDBBDB2"/>
    <w:rsid w:val="5CDC1B53"/>
    <w:rsid w:val="5CDC349C"/>
    <w:rsid w:val="5CDC55BA"/>
    <w:rsid w:val="5CDC8749"/>
    <w:rsid w:val="5CDCA0A6"/>
    <w:rsid w:val="5CDD21EA"/>
    <w:rsid w:val="5CDD7842"/>
    <w:rsid w:val="5CDD78AC"/>
    <w:rsid w:val="5CDD88C9"/>
    <w:rsid w:val="5CDDB0DF"/>
    <w:rsid w:val="5CDDDC76"/>
    <w:rsid w:val="5CDDE06F"/>
    <w:rsid w:val="5CDDE0A4"/>
    <w:rsid w:val="5CDDEE67"/>
    <w:rsid w:val="5CDE12A9"/>
    <w:rsid w:val="5CDE3A65"/>
    <w:rsid w:val="5CDE5510"/>
    <w:rsid w:val="5CDE8E6F"/>
    <w:rsid w:val="5CDEAD03"/>
    <w:rsid w:val="5CDEC757"/>
    <w:rsid w:val="5CDEC95C"/>
    <w:rsid w:val="5CDEEABA"/>
    <w:rsid w:val="5CDF2C2A"/>
    <w:rsid w:val="5CDFA662"/>
    <w:rsid w:val="5CDFC231"/>
    <w:rsid w:val="5CDFC3A7"/>
    <w:rsid w:val="5CDFCBCD"/>
    <w:rsid w:val="5CDFDE16"/>
    <w:rsid w:val="5CE0135B"/>
    <w:rsid w:val="5CE01590"/>
    <w:rsid w:val="5CE040BE"/>
    <w:rsid w:val="5CE077F9"/>
    <w:rsid w:val="5CE0E4B3"/>
    <w:rsid w:val="5CE0F190"/>
    <w:rsid w:val="5CE10A63"/>
    <w:rsid w:val="5CE11E83"/>
    <w:rsid w:val="5CE17184"/>
    <w:rsid w:val="5CE1A2DB"/>
    <w:rsid w:val="5CE1AC20"/>
    <w:rsid w:val="5CE1AF7E"/>
    <w:rsid w:val="5CE1B220"/>
    <w:rsid w:val="5CE1C74D"/>
    <w:rsid w:val="5CE1E08E"/>
    <w:rsid w:val="5CE20198"/>
    <w:rsid w:val="5CE2591A"/>
    <w:rsid w:val="5CE263FB"/>
    <w:rsid w:val="5CE27A8B"/>
    <w:rsid w:val="5CE2AEE5"/>
    <w:rsid w:val="5CE2D6AA"/>
    <w:rsid w:val="5CE2E5AA"/>
    <w:rsid w:val="5CE2EF7E"/>
    <w:rsid w:val="5CE350C0"/>
    <w:rsid w:val="5CE3A065"/>
    <w:rsid w:val="5CE3AE8D"/>
    <w:rsid w:val="5CE3F5F7"/>
    <w:rsid w:val="5CE40624"/>
    <w:rsid w:val="5CE4114C"/>
    <w:rsid w:val="5CE430F2"/>
    <w:rsid w:val="5CE43D84"/>
    <w:rsid w:val="5CE43DC5"/>
    <w:rsid w:val="5CE440D2"/>
    <w:rsid w:val="5CE444BC"/>
    <w:rsid w:val="5CE4513C"/>
    <w:rsid w:val="5CE46DA6"/>
    <w:rsid w:val="5CE489EB"/>
    <w:rsid w:val="5CE4C432"/>
    <w:rsid w:val="5CE52C12"/>
    <w:rsid w:val="5CE54B3F"/>
    <w:rsid w:val="5CE563A9"/>
    <w:rsid w:val="5CE56C81"/>
    <w:rsid w:val="5CE56CEC"/>
    <w:rsid w:val="5CE57905"/>
    <w:rsid w:val="5CE57A40"/>
    <w:rsid w:val="5CE58BCC"/>
    <w:rsid w:val="5CE5B20F"/>
    <w:rsid w:val="5CE5E8AA"/>
    <w:rsid w:val="5CE5F9E1"/>
    <w:rsid w:val="5CE606AB"/>
    <w:rsid w:val="5CE6329C"/>
    <w:rsid w:val="5CE6911D"/>
    <w:rsid w:val="5CE6ACD0"/>
    <w:rsid w:val="5CE6DD78"/>
    <w:rsid w:val="5CE72B83"/>
    <w:rsid w:val="5CE730DD"/>
    <w:rsid w:val="5CE7545A"/>
    <w:rsid w:val="5CE796B5"/>
    <w:rsid w:val="5CE7D7D7"/>
    <w:rsid w:val="5CE803A3"/>
    <w:rsid w:val="5CE80C96"/>
    <w:rsid w:val="5CE82576"/>
    <w:rsid w:val="5CE83670"/>
    <w:rsid w:val="5CE83701"/>
    <w:rsid w:val="5CE85601"/>
    <w:rsid w:val="5CE85888"/>
    <w:rsid w:val="5CE89BF5"/>
    <w:rsid w:val="5CE8EE84"/>
    <w:rsid w:val="5CE92328"/>
    <w:rsid w:val="5CE994B9"/>
    <w:rsid w:val="5CE9AA21"/>
    <w:rsid w:val="5CE9DA1C"/>
    <w:rsid w:val="5CEA067F"/>
    <w:rsid w:val="5CEA3C09"/>
    <w:rsid w:val="5CEA4B03"/>
    <w:rsid w:val="5CEA516E"/>
    <w:rsid w:val="5CEA6408"/>
    <w:rsid w:val="5CEA6AFC"/>
    <w:rsid w:val="5CEA86F9"/>
    <w:rsid w:val="5CEA8748"/>
    <w:rsid w:val="5CEAB6EC"/>
    <w:rsid w:val="5CEAFB99"/>
    <w:rsid w:val="5CEB0E1E"/>
    <w:rsid w:val="5CEB224F"/>
    <w:rsid w:val="5CEB8E73"/>
    <w:rsid w:val="5CEBBC3D"/>
    <w:rsid w:val="5CEBC181"/>
    <w:rsid w:val="5CEBD7A3"/>
    <w:rsid w:val="5CEBFAD1"/>
    <w:rsid w:val="5CEC64EA"/>
    <w:rsid w:val="5CEC9E4D"/>
    <w:rsid w:val="5CECAD6B"/>
    <w:rsid w:val="5CECB967"/>
    <w:rsid w:val="5CECE413"/>
    <w:rsid w:val="5CECF1DF"/>
    <w:rsid w:val="5CED07C2"/>
    <w:rsid w:val="5CED5EF9"/>
    <w:rsid w:val="5CEDB6F6"/>
    <w:rsid w:val="5CEDC498"/>
    <w:rsid w:val="5CEDDB8E"/>
    <w:rsid w:val="5CEDE5EB"/>
    <w:rsid w:val="5CEE10F3"/>
    <w:rsid w:val="5CEE129A"/>
    <w:rsid w:val="5CEE62AA"/>
    <w:rsid w:val="5CEE9640"/>
    <w:rsid w:val="5CEEE479"/>
    <w:rsid w:val="5CEEE588"/>
    <w:rsid w:val="5CEEF42F"/>
    <w:rsid w:val="5CEF07F4"/>
    <w:rsid w:val="5CEF1D57"/>
    <w:rsid w:val="5CEF6564"/>
    <w:rsid w:val="5CEF7EAA"/>
    <w:rsid w:val="5CEF8420"/>
    <w:rsid w:val="5CEF9B98"/>
    <w:rsid w:val="5CEFDD5D"/>
    <w:rsid w:val="5CF01D17"/>
    <w:rsid w:val="5CF03853"/>
    <w:rsid w:val="5CF065C9"/>
    <w:rsid w:val="5CF0DB17"/>
    <w:rsid w:val="5CF10782"/>
    <w:rsid w:val="5CF12160"/>
    <w:rsid w:val="5CF127D8"/>
    <w:rsid w:val="5CF13FEE"/>
    <w:rsid w:val="5CF14D81"/>
    <w:rsid w:val="5CF156AB"/>
    <w:rsid w:val="5CF168B2"/>
    <w:rsid w:val="5CF1A897"/>
    <w:rsid w:val="5CF1DE2F"/>
    <w:rsid w:val="5CF1EBAE"/>
    <w:rsid w:val="5CF1FD00"/>
    <w:rsid w:val="5CF201BE"/>
    <w:rsid w:val="5CF21574"/>
    <w:rsid w:val="5CF222A7"/>
    <w:rsid w:val="5CF228FA"/>
    <w:rsid w:val="5CF2653F"/>
    <w:rsid w:val="5CF29DC7"/>
    <w:rsid w:val="5CF2F82B"/>
    <w:rsid w:val="5CF3159F"/>
    <w:rsid w:val="5CF3269F"/>
    <w:rsid w:val="5CF35984"/>
    <w:rsid w:val="5CF38CE3"/>
    <w:rsid w:val="5CF39EB8"/>
    <w:rsid w:val="5CF3AD52"/>
    <w:rsid w:val="5CF3EF2F"/>
    <w:rsid w:val="5CF403A1"/>
    <w:rsid w:val="5CF40C84"/>
    <w:rsid w:val="5CF4B9FE"/>
    <w:rsid w:val="5CF4CA6F"/>
    <w:rsid w:val="5CF4DDFF"/>
    <w:rsid w:val="5CF4E041"/>
    <w:rsid w:val="5CF559A2"/>
    <w:rsid w:val="5CF5C463"/>
    <w:rsid w:val="5CF5CDB8"/>
    <w:rsid w:val="5CF604FA"/>
    <w:rsid w:val="5CF608FD"/>
    <w:rsid w:val="5CF6637C"/>
    <w:rsid w:val="5CF67D06"/>
    <w:rsid w:val="5CF69B5D"/>
    <w:rsid w:val="5CF6E40F"/>
    <w:rsid w:val="5CF6E68A"/>
    <w:rsid w:val="5CF6EED3"/>
    <w:rsid w:val="5CF7277D"/>
    <w:rsid w:val="5CF73BE7"/>
    <w:rsid w:val="5CF7CED1"/>
    <w:rsid w:val="5CF830AB"/>
    <w:rsid w:val="5CF838CB"/>
    <w:rsid w:val="5CF88036"/>
    <w:rsid w:val="5CF88872"/>
    <w:rsid w:val="5CF8A3F6"/>
    <w:rsid w:val="5CF8BDA5"/>
    <w:rsid w:val="5CF8D837"/>
    <w:rsid w:val="5CF9222D"/>
    <w:rsid w:val="5CF956B2"/>
    <w:rsid w:val="5CF985F4"/>
    <w:rsid w:val="5CF9FD77"/>
    <w:rsid w:val="5CFA2291"/>
    <w:rsid w:val="5CFA4491"/>
    <w:rsid w:val="5CFA5432"/>
    <w:rsid w:val="5CFA6BC4"/>
    <w:rsid w:val="5CFA78F9"/>
    <w:rsid w:val="5CFAE91C"/>
    <w:rsid w:val="5CFB1BD8"/>
    <w:rsid w:val="5CFB2206"/>
    <w:rsid w:val="5CFB268B"/>
    <w:rsid w:val="5CFB6ED5"/>
    <w:rsid w:val="5CFB7AAE"/>
    <w:rsid w:val="5CFB8EF2"/>
    <w:rsid w:val="5CFBFF5D"/>
    <w:rsid w:val="5CFC733C"/>
    <w:rsid w:val="5CFC7D35"/>
    <w:rsid w:val="5CFC8E90"/>
    <w:rsid w:val="5CFC92A6"/>
    <w:rsid w:val="5CFC9640"/>
    <w:rsid w:val="5CFCE46B"/>
    <w:rsid w:val="5CFD0B9F"/>
    <w:rsid w:val="5CFD42B0"/>
    <w:rsid w:val="5CFD648D"/>
    <w:rsid w:val="5CFD9797"/>
    <w:rsid w:val="5CFDB23C"/>
    <w:rsid w:val="5CFDD8CC"/>
    <w:rsid w:val="5CFE2F42"/>
    <w:rsid w:val="5CFE65FF"/>
    <w:rsid w:val="5CFE86EC"/>
    <w:rsid w:val="5CFF1D4B"/>
    <w:rsid w:val="5CFF34A0"/>
    <w:rsid w:val="5CFF4301"/>
    <w:rsid w:val="5CFF4CFA"/>
    <w:rsid w:val="5CFF7CAA"/>
    <w:rsid w:val="5CFF94AA"/>
    <w:rsid w:val="5CFFB13F"/>
    <w:rsid w:val="5CFFC2A3"/>
    <w:rsid w:val="5CFFF40A"/>
    <w:rsid w:val="5CFFF65E"/>
    <w:rsid w:val="5D0036B2"/>
    <w:rsid w:val="5D004123"/>
    <w:rsid w:val="5D004C03"/>
    <w:rsid w:val="5D004EAB"/>
    <w:rsid w:val="5D006F9E"/>
    <w:rsid w:val="5D00B640"/>
    <w:rsid w:val="5D00DBA3"/>
    <w:rsid w:val="5D00FBB9"/>
    <w:rsid w:val="5D01158B"/>
    <w:rsid w:val="5D012FAF"/>
    <w:rsid w:val="5D013F50"/>
    <w:rsid w:val="5D01570D"/>
    <w:rsid w:val="5D016AD8"/>
    <w:rsid w:val="5D017127"/>
    <w:rsid w:val="5D0228FD"/>
    <w:rsid w:val="5D026ECF"/>
    <w:rsid w:val="5D02E7EF"/>
    <w:rsid w:val="5D030039"/>
    <w:rsid w:val="5D031F83"/>
    <w:rsid w:val="5D033EF6"/>
    <w:rsid w:val="5D034487"/>
    <w:rsid w:val="5D034EE2"/>
    <w:rsid w:val="5D0373BB"/>
    <w:rsid w:val="5D03ECF3"/>
    <w:rsid w:val="5D0404EC"/>
    <w:rsid w:val="5D0452CB"/>
    <w:rsid w:val="5D04A860"/>
    <w:rsid w:val="5D04B5DA"/>
    <w:rsid w:val="5D04BDF3"/>
    <w:rsid w:val="5D04CF0A"/>
    <w:rsid w:val="5D04E998"/>
    <w:rsid w:val="5D05350F"/>
    <w:rsid w:val="5D054400"/>
    <w:rsid w:val="5D05866A"/>
    <w:rsid w:val="5D059E9B"/>
    <w:rsid w:val="5D05A835"/>
    <w:rsid w:val="5D05DE9F"/>
    <w:rsid w:val="5D05DF00"/>
    <w:rsid w:val="5D05FB13"/>
    <w:rsid w:val="5D062166"/>
    <w:rsid w:val="5D062AD4"/>
    <w:rsid w:val="5D064BA8"/>
    <w:rsid w:val="5D06643C"/>
    <w:rsid w:val="5D068597"/>
    <w:rsid w:val="5D069283"/>
    <w:rsid w:val="5D0699E8"/>
    <w:rsid w:val="5D06ADD9"/>
    <w:rsid w:val="5D06AE8B"/>
    <w:rsid w:val="5D06EDC6"/>
    <w:rsid w:val="5D072AC0"/>
    <w:rsid w:val="5D075401"/>
    <w:rsid w:val="5D07A008"/>
    <w:rsid w:val="5D07C2D0"/>
    <w:rsid w:val="5D07E652"/>
    <w:rsid w:val="5D081132"/>
    <w:rsid w:val="5D08322E"/>
    <w:rsid w:val="5D08334D"/>
    <w:rsid w:val="5D0848A2"/>
    <w:rsid w:val="5D08BAC0"/>
    <w:rsid w:val="5D08DCF2"/>
    <w:rsid w:val="5D08F3A8"/>
    <w:rsid w:val="5D08FFF9"/>
    <w:rsid w:val="5D09174E"/>
    <w:rsid w:val="5D091822"/>
    <w:rsid w:val="5D09B1E2"/>
    <w:rsid w:val="5D09C74B"/>
    <w:rsid w:val="5D09D1F5"/>
    <w:rsid w:val="5D09D49A"/>
    <w:rsid w:val="5D09D7E4"/>
    <w:rsid w:val="5D09F029"/>
    <w:rsid w:val="5D0A4014"/>
    <w:rsid w:val="5D0A763A"/>
    <w:rsid w:val="5D0A7F88"/>
    <w:rsid w:val="5D0A7F8D"/>
    <w:rsid w:val="5D0AF3E2"/>
    <w:rsid w:val="5D0B182D"/>
    <w:rsid w:val="5D0B4FA2"/>
    <w:rsid w:val="5D0B61E8"/>
    <w:rsid w:val="5D0B6A43"/>
    <w:rsid w:val="5D0B7B8F"/>
    <w:rsid w:val="5D0B9377"/>
    <w:rsid w:val="5D0BBF18"/>
    <w:rsid w:val="5D0BCA86"/>
    <w:rsid w:val="5D0BE2BA"/>
    <w:rsid w:val="5D0C1424"/>
    <w:rsid w:val="5D0C9B3D"/>
    <w:rsid w:val="5D0CE784"/>
    <w:rsid w:val="5D0CEEBF"/>
    <w:rsid w:val="5D0CF153"/>
    <w:rsid w:val="5D0D313E"/>
    <w:rsid w:val="5D0D47F3"/>
    <w:rsid w:val="5D0D5ABC"/>
    <w:rsid w:val="5D0D8E0F"/>
    <w:rsid w:val="5D0DF3F7"/>
    <w:rsid w:val="5D0E0814"/>
    <w:rsid w:val="5D0E3843"/>
    <w:rsid w:val="5D0E457B"/>
    <w:rsid w:val="5D0E4B85"/>
    <w:rsid w:val="5D0E4EBD"/>
    <w:rsid w:val="5D0E5564"/>
    <w:rsid w:val="5D0E59DA"/>
    <w:rsid w:val="5D0E6055"/>
    <w:rsid w:val="5D0E73A4"/>
    <w:rsid w:val="5D0EAB70"/>
    <w:rsid w:val="5D0EABA5"/>
    <w:rsid w:val="5D0EB13B"/>
    <w:rsid w:val="5D0EC649"/>
    <w:rsid w:val="5D0EC91E"/>
    <w:rsid w:val="5D0EDBE5"/>
    <w:rsid w:val="5D0EE704"/>
    <w:rsid w:val="5D0F22EE"/>
    <w:rsid w:val="5D0F3FBA"/>
    <w:rsid w:val="5D0F494E"/>
    <w:rsid w:val="5D0FC286"/>
    <w:rsid w:val="5D0FEC63"/>
    <w:rsid w:val="5D1009DE"/>
    <w:rsid w:val="5D1053C8"/>
    <w:rsid w:val="5D107DE6"/>
    <w:rsid w:val="5D114DD1"/>
    <w:rsid w:val="5D1157B9"/>
    <w:rsid w:val="5D115FF0"/>
    <w:rsid w:val="5D1161B7"/>
    <w:rsid w:val="5D11745B"/>
    <w:rsid w:val="5D11CC95"/>
    <w:rsid w:val="5D11E1B2"/>
    <w:rsid w:val="5D11EBF7"/>
    <w:rsid w:val="5D1212D9"/>
    <w:rsid w:val="5D124D6C"/>
    <w:rsid w:val="5D125B47"/>
    <w:rsid w:val="5D126D93"/>
    <w:rsid w:val="5D1277B8"/>
    <w:rsid w:val="5D127FF1"/>
    <w:rsid w:val="5D129312"/>
    <w:rsid w:val="5D12C547"/>
    <w:rsid w:val="5D12C77A"/>
    <w:rsid w:val="5D12DC0D"/>
    <w:rsid w:val="5D1315A8"/>
    <w:rsid w:val="5D133605"/>
    <w:rsid w:val="5D134A4F"/>
    <w:rsid w:val="5D135044"/>
    <w:rsid w:val="5D137E4E"/>
    <w:rsid w:val="5D13A4FB"/>
    <w:rsid w:val="5D13AFBB"/>
    <w:rsid w:val="5D146B60"/>
    <w:rsid w:val="5D1479AE"/>
    <w:rsid w:val="5D14805F"/>
    <w:rsid w:val="5D14B860"/>
    <w:rsid w:val="5D14B98F"/>
    <w:rsid w:val="5D14BBF1"/>
    <w:rsid w:val="5D14C151"/>
    <w:rsid w:val="5D14C508"/>
    <w:rsid w:val="5D14F9F5"/>
    <w:rsid w:val="5D151BB4"/>
    <w:rsid w:val="5D151C75"/>
    <w:rsid w:val="5D1555F0"/>
    <w:rsid w:val="5D15BAAF"/>
    <w:rsid w:val="5D15C46A"/>
    <w:rsid w:val="5D15E15F"/>
    <w:rsid w:val="5D165A71"/>
    <w:rsid w:val="5D166550"/>
    <w:rsid w:val="5D16BBAA"/>
    <w:rsid w:val="5D171190"/>
    <w:rsid w:val="5D1715E1"/>
    <w:rsid w:val="5D17214A"/>
    <w:rsid w:val="5D17B33B"/>
    <w:rsid w:val="5D17BCAB"/>
    <w:rsid w:val="5D180DD4"/>
    <w:rsid w:val="5D182239"/>
    <w:rsid w:val="5D185415"/>
    <w:rsid w:val="5D188080"/>
    <w:rsid w:val="5D18BC9D"/>
    <w:rsid w:val="5D18C496"/>
    <w:rsid w:val="5D18C63D"/>
    <w:rsid w:val="5D18D341"/>
    <w:rsid w:val="5D190E09"/>
    <w:rsid w:val="5D196E3C"/>
    <w:rsid w:val="5D196E3E"/>
    <w:rsid w:val="5D1973B9"/>
    <w:rsid w:val="5D1998CB"/>
    <w:rsid w:val="5D19F203"/>
    <w:rsid w:val="5D19F3F4"/>
    <w:rsid w:val="5D1A0EC3"/>
    <w:rsid w:val="5D1A5721"/>
    <w:rsid w:val="5D1A81AC"/>
    <w:rsid w:val="5D1A941A"/>
    <w:rsid w:val="5D1ACB31"/>
    <w:rsid w:val="5D1AE929"/>
    <w:rsid w:val="5D1B1B93"/>
    <w:rsid w:val="5D1B5785"/>
    <w:rsid w:val="5D1B5D2D"/>
    <w:rsid w:val="5D1B6C53"/>
    <w:rsid w:val="5D1BA7F4"/>
    <w:rsid w:val="5D1BB6BF"/>
    <w:rsid w:val="5D1BCCE7"/>
    <w:rsid w:val="5D1C4B56"/>
    <w:rsid w:val="5D1C57D6"/>
    <w:rsid w:val="5D1C7A9A"/>
    <w:rsid w:val="5D1C84EF"/>
    <w:rsid w:val="5D1CC266"/>
    <w:rsid w:val="5D1CC991"/>
    <w:rsid w:val="5D1CD182"/>
    <w:rsid w:val="5D1CDFC6"/>
    <w:rsid w:val="5D1CE2D5"/>
    <w:rsid w:val="5D1CE455"/>
    <w:rsid w:val="5D1D0B8B"/>
    <w:rsid w:val="5D1D5579"/>
    <w:rsid w:val="5D1D559A"/>
    <w:rsid w:val="5D1D70AA"/>
    <w:rsid w:val="5D1DA826"/>
    <w:rsid w:val="5D1DD5EA"/>
    <w:rsid w:val="5D1EA9CF"/>
    <w:rsid w:val="5D1EC369"/>
    <w:rsid w:val="5D1F1564"/>
    <w:rsid w:val="5D1F49DC"/>
    <w:rsid w:val="5D1F53F3"/>
    <w:rsid w:val="5D1F58D5"/>
    <w:rsid w:val="5D1F7B10"/>
    <w:rsid w:val="5D200792"/>
    <w:rsid w:val="5D20173A"/>
    <w:rsid w:val="5D201859"/>
    <w:rsid w:val="5D201C92"/>
    <w:rsid w:val="5D2055AA"/>
    <w:rsid w:val="5D20619C"/>
    <w:rsid w:val="5D20721F"/>
    <w:rsid w:val="5D20A2DB"/>
    <w:rsid w:val="5D20D8A7"/>
    <w:rsid w:val="5D2109E1"/>
    <w:rsid w:val="5D21423D"/>
    <w:rsid w:val="5D217777"/>
    <w:rsid w:val="5D21A57C"/>
    <w:rsid w:val="5D21B2B2"/>
    <w:rsid w:val="5D223685"/>
    <w:rsid w:val="5D228579"/>
    <w:rsid w:val="5D229489"/>
    <w:rsid w:val="5D22D292"/>
    <w:rsid w:val="5D23342A"/>
    <w:rsid w:val="5D236825"/>
    <w:rsid w:val="5D239739"/>
    <w:rsid w:val="5D23FC1A"/>
    <w:rsid w:val="5D241B53"/>
    <w:rsid w:val="5D241BD9"/>
    <w:rsid w:val="5D241D7E"/>
    <w:rsid w:val="5D245447"/>
    <w:rsid w:val="5D2455F5"/>
    <w:rsid w:val="5D245D67"/>
    <w:rsid w:val="5D247E07"/>
    <w:rsid w:val="5D24CD93"/>
    <w:rsid w:val="5D24E453"/>
    <w:rsid w:val="5D250613"/>
    <w:rsid w:val="5D2527E8"/>
    <w:rsid w:val="5D2553F7"/>
    <w:rsid w:val="5D2559DC"/>
    <w:rsid w:val="5D256606"/>
    <w:rsid w:val="5D256968"/>
    <w:rsid w:val="5D257A7C"/>
    <w:rsid w:val="5D258B7B"/>
    <w:rsid w:val="5D25A8F6"/>
    <w:rsid w:val="5D25B0CE"/>
    <w:rsid w:val="5D25BC51"/>
    <w:rsid w:val="5D25EF0C"/>
    <w:rsid w:val="5D2629AC"/>
    <w:rsid w:val="5D2633D3"/>
    <w:rsid w:val="5D266EF5"/>
    <w:rsid w:val="5D267322"/>
    <w:rsid w:val="5D268029"/>
    <w:rsid w:val="5D2698A3"/>
    <w:rsid w:val="5D26C535"/>
    <w:rsid w:val="5D274AA2"/>
    <w:rsid w:val="5D279451"/>
    <w:rsid w:val="5D27AE42"/>
    <w:rsid w:val="5D27F3DD"/>
    <w:rsid w:val="5D285398"/>
    <w:rsid w:val="5D28E3FE"/>
    <w:rsid w:val="5D28F937"/>
    <w:rsid w:val="5D290F2E"/>
    <w:rsid w:val="5D291B95"/>
    <w:rsid w:val="5D292BD3"/>
    <w:rsid w:val="5D29516E"/>
    <w:rsid w:val="5D296C7C"/>
    <w:rsid w:val="5D2997D7"/>
    <w:rsid w:val="5D299F26"/>
    <w:rsid w:val="5D29B80C"/>
    <w:rsid w:val="5D29D37F"/>
    <w:rsid w:val="5D2A2ECD"/>
    <w:rsid w:val="5D2A3C30"/>
    <w:rsid w:val="5D2A4774"/>
    <w:rsid w:val="5D2A7F46"/>
    <w:rsid w:val="5D2AD3EF"/>
    <w:rsid w:val="5D2AD919"/>
    <w:rsid w:val="5D2AE991"/>
    <w:rsid w:val="5D2AFD45"/>
    <w:rsid w:val="5D2B2FEB"/>
    <w:rsid w:val="5D2B370A"/>
    <w:rsid w:val="5D2B3E4C"/>
    <w:rsid w:val="5D2B4D2A"/>
    <w:rsid w:val="5D2B7185"/>
    <w:rsid w:val="5D2B8758"/>
    <w:rsid w:val="5D2BAA71"/>
    <w:rsid w:val="5D2BBE03"/>
    <w:rsid w:val="5D2BF227"/>
    <w:rsid w:val="5D2C35DE"/>
    <w:rsid w:val="5D2C3FDD"/>
    <w:rsid w:val="5D2C414A"/>
    <w:rsid w:val="5D2C6650"/>
    <w:rsid w:val="5D2C6C99"/>
    <w:rsid w:val="5D2C7689"/>
    <w:rsid w:val="5D2CA587"/>
    <w:rsid w:val="5D2CB838"/>
    <w:rsid w:val="5D2CCD9A"/>
    <w:rsid w:val="5D2CE70C"/>
    <w:rsid w:val="5D2D3101"/>
    <w:rsid w:val="5D2D6AEF"/>
    <w:rsid w:val="5D2DED7C"/>
    <w:rsid w:val="5D2E4BD7"/>
    <w:rsid w:val="5D2E6C99"/>
    <w:rsid w:val="5D2E7A23"/>
    <w:rsid w:val="5D2E85EA"/>
    <w:rsid w:val="5D2EA8A2"/>
    <w:rsid w:val="5D2F0E3E"/>
    <w:rsid w:val="5D2F1E78"/>
    <w:rsid w:val="5D2F6EF5"/>
    <w:rsid w:val="5D2FA48C"/>
    <w:rsid w:val="5D2FD4E9"/>
    <w:rsid w:val="5D2FE584"/>
    <w:rsid w:val="5D3053B7"/>
    <w:rsid w:val="5D305752"/>
    <w:rsid w:val="5D30A484"/>
    <w:rsid w:val="5D30A7D0"/>
    <w:rsid w:val="5D30AADD"/>
    <w:rsid w:val="5D30BF7A"/>
    <w:rsid w:val="5D310A44"/>
    <w:rsid w:val="5D311F15"/>
    <w:rsid w:val="5D31B355"/>
    <w:rsid w:val="5D31C1BC"/>
    <w:rsid w:val="5D31DD4F"/>
    <w:rsid w:val="5D321C2F"/>
    <w:rsid w:val="5D3323F0"/>
    <w:rsid w:val="5D332DE0"/>
    <w:rsid w:val="5D3338B9"/>
    <w:rsid w:val="5D333CD7"/>
    <w:rsid w:val="5D338F64"/>
    <w:rsid w:val="5D33CC9A"/>
    <w:rsid w:val="5D33DEA5"/>
    <w:rsid w:val="5D344A5B"/>
    <w:rsid w:val="5D345EA3"/>
    <w:rsid w:val="5D346BAD"/>
    <w:rsid w:val="5D34954A"/>
    <w:rsid w:val="5D34CD80"/>
    <w:rsid w:val="5D35234E"/>
    <w:rsid w:val="5D353261"/>
    <w:rsid w:val="5D3551F8"/>
    <w:rsid w:val="5D357282"/>
    <w:rsid w:val="5D357A5C"/>
    <w:rsid w:val="5D358178"/>
    <w:rsid w:val="5D35842F"/>
    <w:rsid w:val="5D358C8F"/>
    <w:rsid w:val="5D35C353"/>
    <w:rsid w:val="5D35F52E"/>
    <w:rsid w:val="5D363577"/>
    <w:rsid w:val="5D36D0DB"/>
    <w:rsid w:val="5D372B2F"/>
    <w:rsid w:val="5D373E2A"/>
    <w:rsid w:val="5D37AB04"/>
    <w:rsid w:val="5D37E2C4"/>
    <w:rsid w:val="5D37E9E5"/>
    <w:rsid w:val="5D3813B5"/>
    <w:rsid w:val="5D383BCD"/>
    <w:rsid w:val="5D389EBB"/>
    <w:rsid w:val="5D389FD0"/>
    <w:rsid w:val="5D393B92"/>
    <w:rsid w:val="5D3969C7"/>
    <w:rsid w:val="5D3981C1"/>
    <w:rsid w:val="5D398992"/>
    <w:rsid w:val="5D39A927"/>
    <w:rsid w:val="5D39D61C"/>
    <w:rsid w:val="5D3A01B3"/>
    <w:rsid w:val="5D3A0EBE"/>
    <w:rsid w:val="5D3A79CC"/>
    <w:rsid w:val="5D3A9AEB"/>
    <w:rsid w:val="5D3AFF1A"/>
    <w:rsid w:val="5D3B05A8"/>
    <w:rsid w:val="5D3B33FB"/>
    <w:rsid w:val="5D3B8EA8"/>
    <w:rsid w:val="5D3BB1D8"/>
    <w:rsid w:val="5D3BDA12"/>
    <w:rsid w:val="5D3C9A62"/>
    <w:rsid w:val="5D3CE1E2"/>
    <w:rsid w:val="5D3CE469"/>
    <w:rsid w:val="5D3CEC46"/>
    <w:rsid w:val="5D3D4D19"/>
    <w:rsid w:val="5D3D58AB"/>
    <w:rsid w:val="5D3D795D"/>
    <w:rsid w:val="5D3D8F65"/>
    <w:rsid w:val="5D3D9ABD"/>
    <w:rsid w:val="5D3D9EB3"/>
    <w:rsid w:val="5D3DA011"/>
    <w:rsid w:val="5D3DA522"/>
    <w:rsid w:val="5D3DA604"/>
    <w:rsid w:val="5D3DB17C"/>
    <w:rsid w:val="5D3DC785"/>
    <w:rsid w:val="5D3DE379"/>
    <w:rsid w:val="5D3E0A71"/>
    <w:rsid w:val="5D3E1661"/>
    <w:rsid w:val="5D3E297F"/>
    <w:rsid w:val="5D3E61F7"/>
    <w:rsid w:val="5D3E6B59"/>
    <w:rsid w:val="5D3EAB50"/>
    <w:rsid w:val="5D3EADEF"/>
    <w:rsid w:val="5D3EB956"/>
    <w:rsid w:val="5D3EDDF8"/>
    <w:rsid w:val="5D3EF9D6"/>
    <w:rsid w:val="5D3F21DB"/>
    <w:rsid w:val="5D3F282E"/>
    <w:rsid w:val="5D3F33EB"/>
    <w:rsid w:val="5D3F7DF7"/>
    <w:rsid w:val="5D3F855B"/>
    <w:rsid w:val="5D3F93BF"/>
    <w:rsid w:val="5D3FDE69"/>
    <w:rsid w:val="5D4020E8"/>
    <w:rsid w:val="5D4049E7"/>
    <w:rsid w:val="5D404ABF"/>
    <w:rsid w:val="5D405833"/>
    <w:rsid w:val="5D406E73"/>
    <w:rsid w:val="5D40DE0B"/>
    <w:rsid w:val="5D4102A3"/>
    <w:rsid w:val="5D412BD0"/>
    <w:rsid w:val="5D414252"/>
    <w:rsid w:val="5D417AD9"/>
    <w:rsid w:val="5D418328"/>
    <w:rsid w:val="5D41A226"/>
    <w:rsid w:val="5D41D0F0"/>
    <w:rsid w:val="5D42120F"/>
    <w:rsid w:val="5D4230DB"/>
    <w:rsid w:val="5D423E27"/>
    <w:rsid w:val="5D4249E1"/>
    <w:rsid w:val="5D4275C6"/>
    <w:rsid w:val="5D42B5A5"/>
    <w:rsid w:val="5D42B800"/>
    <w:rsid w:val="5D42C46E"/>
    <w:rsid w:val="5D42D296"/>
    <w:rsid w:val="5D42E8EC"/>
    <w:rsid w:val="5D42EA9D"/>
    <w:rsid w:val="5D430E70"/>
    <w:rsid w:val="5D4311A7"/>
    <w:rsid w:val="5D431B5E"/>
    <w:rsid w:val="5D43330B"/>
    <w:rsid w:val="5D435628"/>
    <w:rsid w:val="5D435704"/>
    <w:rsid w:val="5D435C2C"/>
    <w:rsid w:val="5D4398DD"/>
    <w:rsid w:val="5D439B59"/>
    <w:rsid w:val="5D43B77B"/>
    <w:rsid w:val="5D43D8F8"/>
    <w:rsid w:val="5D442B0B"/>
    <w:rsid w:val="5D4438B9"/>
    <w:rsid w:val="5D445638"/>
    <w:rsid w:val="5D445FB2"/>
    <w:rsid w:val="5D44C163"/>
    <w:rsid w:val="5D44FD6F"/>
    <w:rsid w:val="5D4598F0"/>
    <w:rsid w:val="5D45BA5B"/>
    <w:rsid w:val="5D45E3A1"/>
    <w:rsid w:val="5D45F7E1"/>
    <w:rsid w:val="5D460A49"/>
    <w:rsid w:val="5D46435B"/>
    <w:rsid w:val="5D466486"/>
    <w:rsid w:val="5D466721"/>
    <w:rsid w:val="5D4673E8"/>
    <w:rsid w:val="5D4684D6"/>
    <w:rsid w:val="5D46A47D"/>
    <w:rsid w:val="5D46AEAC"/>
    <w:rsid w:val="5D4711C0"/>
    <w:rsid w:val="5D4736DB"/>
    <w:rsid w:val="5D474853"/>
    <w:rsid w:val="5D47D81C"/>
    <w:rsid w:val="5D484D01"/>
    <w:rsid w:val="5D489B6F"/>
    <w:rsid w:val="5D48A9C9"/>
    <w:rsid w:val="5D48AFEA"/>
    <w:rsid w:val="5D48B446"/>
    <w:rsid w:val="5D48D9A0"/>
    <w:rsid w:val="5D48E446"/>
    <w:rsid w:val="5D490511"/>
    <w:rsid w:val="5D492793"/>
    <w:rsid w:val="5D494A7F"/>
    <w:rsid w:val="5D4966CA"/>
    <w:rsid w:val="5D4968E5"/>
    <w:rsid w:val="5D49777B"/>
    <w:rsid w:val="5D498FB6"/>
    <w:rsid w:val="5D49A6B7"/>
    <w:rsid w:val="5D49B902"/>
    <w:rsid w:val="5D4A07B9"/>
    <w:rsid w:val="5D4A0C55"/>
    <w:rsid w:val="5D4A15F1"/>
    <w:rsid w:val="5D4A5336"/>
    <w:rsid w:val="5D4AA53C"/>
    <w:rsid w:val="5D4B47A0"/>
    <w:rsid w:val="5D4B5137"/>
    <w:rsid w:val="5D4BB021"/>
    <w:rsid w:val="5D4BD10E"/>
    <w:rsid w:val="5D4BE42D"/>
    <w:rsid w:val="5D4C2CE8"/>
    <w:rsid w:val="5D4C6D8E"/>
    <w:rsid w:val="5D4C77F1"/>
    <w:rsid w:val="5D4CE47E"/>
    <w:rsid w:val="5D4D0AB0"/>
    <w:rsid w:val="5D4D9749"/>
    <w:rsid w:val="5D4DC6FF"/>
    <w:rsid w:val="5D4DFCD9"/>
    <w:rsid w:val="5D4DFF08"/>
    <w:rsid w:val="5D4DFF37"/>
    <w:rsid w:val="5D4E156C"/>
    <w:rsid w:val="5D4E156F"/>
    <w:rsid w:val="5D4E3A25"/>
    <w:rsid w:val="5D4E5D11"/>
    <w:rsid w:val="5D4EA7ED"/>
    <w:rsid w:val="5D4EBAEB"/>
    <w:rsid w:val="5D4EE2F9"/>
    <w:rsid w:val="5D4F2124"/>
    <w:rsid w:val="5D4F29DE"/>
    <w:rsid w:val="5D4F33D7"/>
    <w:rsid w:val="5D4F4066"/>
    <w:rsid w:val="5D4F52ED"/>
    <w:rsid w:val="5D4F5620"/>
    <w:rsid w:val="5D4F5FBC"/>
    <w:rsid w:val="5D4F72FA"/>
    <w:rsid w:val="5D4F764A"/>
    <w:rsid w:val="5D4FC9E0"/>
    <w:rsid w:val="5D4FE8C3"/>
    <w:rsid w:val="5D5011A9"/>
    <w:rsid w:val="5D501A73"/>
    <w:rsid w:val="5D5071DF"/>
    <w:rsid w:val="5D50A673"/>
    <w:rsid w:val="5D50FAC4"/>
    <w:rsid w:val="5D51527F"/>
    <w:rsid w:val="5D515D16"/>
    <w:rsid w:val="5D519FA3"/>
    <w:rsid w:val="5D51A34F"/>
    <w:rsid w:val="5D51D526"/>
    <w:rsid w:val="5D5213EB"/>
    <w:rsid w:val="5D52B534"/>
    <w:rsid w:val="5D533C42"/>
    <w:rsid w:val="5D534B5F"/>
    <w:rsid w:val="5D53A42F"/>
    <w:rsid w:val="5D540CB2"/>
    <w:rsid w:val="5D5414D6"/>
    <w:rsid w:val="5D542868"/>
    <w:rsid w:val="5D5451F3"/>
    <w:rsid w:val="5D545BE1"/>
    <w:rsid w:val="5D5463FE"/>
    <w:rsid w:val="5D551A8C"/>
    <w:rsid w:val="5D555603"/>
    <w:rsid w:val="5D555B8B"/>
    <w:rsid w:val="5D556802"/>
    <w:rsid w:val="5D559963"/>
    <w:rsid w:val="5D5606E9"/>
    <w:rsid w:val="5D5609DF"/>
    <w:rsid w:val="5D5639B9"/>
    <w:rsid w:val="5D56697B"/>
    <w:rsid w:val="5D5671D2"/>
    <w:rsid w:val="5D56934C"/>
    <w:rsid w:val="5D56C6BA"/>
    <w:rsid w:val="5D56DAB0"/>
    <w:rsid w:val="5D56F266"/>
    <w:rsid w:val="5D579264"/>
    <w:rsid w:val="5D579FB8"/>
    <w:rsid w:val="5D57C430"/>
    <w:rsid w:val="5D57EC7F"/>
    <w:rsid w:val="5D58288D"/>
    <w:rsid w:val="5D5833F3"/>
    <w:rsid w:val="5D585B3D"/>
    <w:rsid w:val="5D585C2A"/>
    <w:rsid w:val="5D585FEB"/>
    <w:rsid w:val="5D588235"/>
    <w:rsid w:val="5D58A421"/>
    <w:rsid w:val="5D58E305"/>
    <w:rsid w:val="5D58FC15"/>
    <w:rsid w:val="5D590173"/>
    <w:rsid w:val="5D590733"/>
    <w:rsid w:val="5D594FC4"/>
    <w:rsid w:val="5D59677B"/>
    <w:rsid w:val="5D5968E5"/>
    <w:rsid w:val="5D5984D4"/>
    <w:rsid w:val="5D5998B2"/>
    <w:rsid w:val="5D59BBC1"/>
    <w:rsid w:val="5D59EB97"/>
    <w:rsid w:val="5D5A075F"/>
    <w:rsid w:val="5D5A157A"/>
    <w:rsid w:val="5D5A7631"/>
    <w:rsid w:val="5D5A80AD"/>
    <w:rsid w:val="5D5A9865"/>
    <w:rsid w:val="5D5AAB32"/>
    <w:rsid w:val="5D5AAB36"/>
    <w:rsid w:val="5D5AACA4"/>
    <w:rsid w:val="5D5ABD4A"/>
    <w:rsid w:val="5D5AC01B"/>
    <w:rsid w:val="5D5B0247"/>
    <w:rsid w:val="5D5B1A45"/>
    <w:rsid w:val="5D5B28B9"/>
    <w:rsid w:val="5D5B6A42"/>
    <w:rsid w:val="5D5B8531"/>
    <w:rsid w:val="5D5B9554"/>
    <w:rsid w:val="5D5B9BF5"/>
    <w:rsid w:val="5D5BB3E9"/>
    <w:rsid w:val="5D5BBAB1"/>
    <w:rsid w:val="5D5C0A68"/>
    <w:rsid w:val="5D5C2245"/>
    <w:rsid w:val="5D5C3AE6"/>
    <w:rsid w:val="5D5C71D8"/>
    <w:rsid w:val="5D5C805B"/>
    <w:rsid w:val="5D5C8C1A"/>
    <w:rsid w:val="5D5CBE86"/>
    <w:rsid w:val="5D5CD0EC"/>
    <w:rsid w:val="5D5CEEFC"/>
    <w:rsid w:val="5D5CF7DE"/>
    <w:rsid w:val="5D5D5024"/>
    <w:rsid w:val="5D5D5AFE"/>
    <w:rsid w:val="5D5D7723"/>
    <w:rsid w:val="5D5D8920"/>
    <w:rsid w:val="5D5DAEA6"/>
    <w:rsid w:val="5D5DEA27"/>
    <w:rsid w:val="5D5E2B06"/>
    <w:rsid w:val="5D5E319C"/>
    <w:rsid w:val="5D5E3F2D"/>
    <w:rsid w:val="5D5E68A2"/>
    <w:rsid w:val="5D5E9E80"/>
    <w:rsid w:val="5D5EA83B"/>
    <w:rsid w:val="5D5EB547"/>
    <w:rsid w:val="5D5EBAE5"/>
    <w:rsid w:val="5D5EDF59"/>
    <w:rsid w:val="5D5EE4B3"/>
    <w:rsid w:val="5D5F11FC"/>
    <w:rsid w:val="5D5F2295"/>
    <w:rsid w:val="5D5F4D88"/>
    <w:rsid w:val="5D5F6FAB"/>
    <w:rsid w:val="5D5F8B03"/>
    <w:rsid w:val="5D5F96F6"/>
    <w:rsid w:val="5D5F9E14"/>
    <w:rsid w:val="5D5FCDB7"/>
    <w:rsid w:val="5D5FEC07"/>
    <w:rsid w:val="5D5FEF89"/>
    <w:rsid w:val="5D604E37"/>
    <w:rsid w:val="5D6060D7"/>
    <w:rsid w:val="5D606447"/>
    <w:rsid w:val="5D607EB0"/>
    <w:rsid w:val="5D60B9A1"/>
    <w:rsid w:val="5D6131FF"/>
    <w:rsid w:val="5D614601"/>
    <w:rsid w:val="5D6158DB"/>
    <w:rsid w:val="5D616CBE"/>
    <w:rsid w:val="5D618D81"/>
    <w:rsid w:val="5D61C17C"/>
    <w:rsid w:val="5D61F616"/>
    <w:rsid w:val="5D620FEC"/>
    <w:rsid w:val="5D622F2F"/>
    <w:rsid w:val="5D6232CE"/>
    <w:rsid w:val="5D62447C"/>
    <w:rsid w:val="5D62600A"/>
    <w:rsid w:val="5D628150"/>
    <w:rsid w:val="5D629998"/>
    <w:rsid w:val="5D62F76A"/>
    <w:rsid w:val="5D63007A"/>
    <w:rsid w:val="5D631A48"/>
    <w:rsid w:val="5D6323B5"/>
    <w:rsid w:val="5D6344DD"/>
    <w:rsid w:val="5D637F38"/>
    <w:rsid w:val="5D63A1FD"/>
    <w:rsid w:val="5D63CA72"/>
    <w:rsid w:val="5D64225D"/>
    <w:rsid w:val="5D642432"/>
    <w:rsid w:val="5D644273"/>
    <w:rsid w:val="5D64A687"/>
    <w:rsid w:val="5D64B88D"/>
    <w:rsid w:val="5D64EE83"/>
    <w:rsid w:val="5D654510"/>
    <w:rsid w:val="5D65A705"/>
    <w:rsid w:val="5D65AD28"/>
    <w:rsid w:val="5D65BC82"/>
    <w:rsid w:val="5D65BCE4"/>
    <w:rsid w:val="5D65C043"/>
    <w:rsid w:val="5D66115A"/>
    <w:rsid w:val="5D66843D"/>
    <w:rsid w:val="5D66A671"/>
    <w:rsid w:val="5D66A70F"/>
    <w:rsid w:val="5D675013"/>
    <w:rsid w:val="5D675CFF"/>
    <w:rsid w:val="5D67962A"/>
    <w:rsid w:val="5D679BC1"/>
    <w:rsid w:val="5D67C981"/>
    <w:rsid w:val="5D67F625"/>
    <w:rsid w:val="5D681E07"/>
    <w:rsid w:val="5D6896FA"/>
    <w:rsid w:val="5D689ADA"/>
    <w:rsid w:val="5D694A87"/>
    <w:rsid w:val="5D699AA6"/>
    <w:rsid w:val="5D69F3EE"/>
    <w:rsid w:val="5D69F8D5"/>
    <w:rsid w:val="5D6A023D"/>
    <w:rsid w:val="5D6A1F03"/>
    <w:rsid w:val="5D6A2152"/>
    <w:rsid w:val="5D6A3E48"/>
    <w:rsid w:val="5D6A4818"/>
    <w:rsid w:val="5D6A52BA"/>
    <w:rsid w:val="5D6A56AE"/>
    <w:rsid w:val="5D6A7041"/>
    <w:rsid w:val="5D6A8ED0"/>
    <w:rsid w:val="5D6AAFDF"/>
    <w:rsid w:val="5D6B0DAC"/>
    <w:rsid w:val="5D6B23C6"/>
    <w:rsid w:val="5D6B2BA9"/>
    <w:rsid w:val="5D6B4F66"/>
    <w:rsid w:val="5D6B86A3"/>
    <w:rsid w:val="5D6B8E4F"/>
    <w:rsid w:val="5D6B8E5A"/>
    <w:rsid w:val="5D6B9024"/>
    <w:rsid w:val="5D6C12E7"/>
    <w:rsid w:val="5D6C8552"/>
    <w:rsid w:val="5D6CA4D8"/>
    <w:rsid w:val="5D6CAE4F"/>
    <w:rsid w:val="5D6CCC31"/>
    <w:rsid w:val="5D6CFA02"/>
    <w:rsid w:val="5D6D5157"/>
    <w:rsid w:val="5D6D525F"/>
    <w:rsid w:val="5D6D6025"/>
    <w:rsid w:val="5D6D8730"/>
    <w:rsid w:val="5D6D9243"/>
    <w:rsid w:val="5D6E1B81"/>
    <w:rsid w:val="5D6E68D9"/>
    <w:rsid w:val="5D6E7F60"/>
    <w:rsid w:val="5D6E9D2E"/>
    <w:rsid w:val="5D6EB867"/>
    <w:rsid w:val="5D6ECEE7"/>
    <w:rsid w:val="5D6EE092"/>
    <w:rsid w:val="5D6EEFDF"/>
    <w:rsid w:val="5D6F10AE"/>
    <w:rsid w:val="5D6F3450"/>
    <w:rsid w:val="5D6F4AC0"/>
    <w:rsid w:val="5D6F61E7"/>
    <w:rsid w:val="5D6F69A7"/>
    <w:rsid w:val="5D6FB6BA"/>
    <w:rsid w:val="5D6FD3E2"/>
    <w:rsid w:val="5D6FD614"/>
    <w:rsid w:val="5D6FEE5D"/>
    <w:rsid w:val="5D6FFCB1"/>
    <w:rsid w:val="5D70234E"/>
    <w:rsid w:val="5D70454A"/>
    <w:rsid w:val="5D704E05"/>
    <w:rsid w:val="5D707FFC"/>
    <w:rsid w:val="5D709326"/>
    <w:rsid w:val="5D709F50"/>
    <w:rsid w:val="5D70D407"/>
    <w:rsid w:val="5D70ED2F"/>
    <w:rsid w:val="5D712327"/>
    <w:rsid w:val="5D71B7BA"/>
    <w:rsid w:val="5D71CD84"/>
    <w:rsid w:val="5D71F1F1"/>
    <w:rsid w:val="5D720741"/>
    <w:rsid w:val="5D72444B"/>
    <w:rsid w:val="5D72665E"/>
    <w:rsid w:val="5D72856D"/>
    <w:rsid w:val="5D72F7F3"/>
    <w:rsid w:val="5D732196"/>
    <w:rsid w:val="5D733CFE"/>
    <w:rsid w:val="5D7353F4"/>
    <w:rsid w:val="5D7362CC"/>
    <w:rsid w:val="5D739398"/>
    <w:rsid w:val="5D739DCB"/>
    <w:rsid w:val="5D739FE7"/>
    <w:rsid w:val="5D73A759"/>
    <w:rsid w:val="5D73C8B1"/>
    <w:rsid w:val="5D73E7F7"/>
    <w:rsid w:val="5D73FA38"/>
    <w:rsid w:val="5D73FEB6"/>
    <w:rsid w:val="5D74084F"/>
    <w:rsid w:val="5D741B65"/>
    <w:rsid w:val="5D741D75"/>
    <w:rsid w:val="5D7489F1"/>
    <w:rsid w:val="5D749D64"/>
    <w:rsid w:val="5D74A328"/>
    <w:rsid w:val="5D74C6E3"/>
    <w:rsid w:val="5D74C97B"/>
    <w:rsid w:val="5D74FE96"/>
    <w:rsid w:val="5D755A34"/>
    <w:rsid w:val="5D7571EA"/>
    <w:rsid w:val="5D75943A"/>
    <w:rsid w:val="5D75B0D0"/>
    <w:rsid w:val="5D7602C3"/>
    <w:rsid w:val="5D7605A1"/>
    <w:rsid w:val="5D761959"/>
    <w:rsid w:val="5D761BDC"/>
    <w:rsid w:val="5D765AE9"/>
    <w:rsid w:val="5D7667DA"/>
    <w:rsid w:val="5D76B3A0"/>
    <w:rsid w:val="5D76CADD"/>
    <w:rsid w:val="5D76F55D"/>
    <w:rsid w:val="5D77257D"/>
    <w:rsid w:val="5D774E87"/>
    <w:rsid w:val="5D7765D0"/>
    <w:rsid w:val="5D776B1D"/>
    <w:rsid w:val="5D778629"/>
    <w:rsid w:val="5D77CEC2"/>
    <w:rsid w:val="5D781025"/>
    <w:rsid w:val="5D7824E2"/>
    <w:rsid w:val="5D782EF3"/>
    <w:rsid w:val="5D785BB1"/>
    <w:rsid w:val="5D78E0FF"/>
    <w:rsid w:val="5D78EA8B"/>
    <w:rsid w:val="5D78F167"/>
    <w:rsid w:val="5D793373"/>
    <w:rsid w:val="5D794912"/>
    <w:rsid w:val="5D797C62"/>
    <w:rsid w:val="5D7988C2"/>
    <w:rsid w:val="5D79A3E0"/>
    <w:rsid w:val="5D79D75B"/>
    <w:rsid w:val="5D7A0985"/>
    <w:rsid w:val="5D7A15F5"/>
    <w:rsid w:val="5D7A3F0D"/>
    <w:rsid w:val="5D7A8174"/>
    <w:rsid w:val="5D7AA622"/>
    <w:rsid w:val="5D7AB409"/>
    <w:rsid w:val="5D7B0B4A"/>
    <w:rsid w:val="5D7B3189"/>
    <w:rsid w:val="5D7B4AF8"/>
    <w:rsid w:val="5D7B5044"/>
    <w:rsid w:val="5D7B6A05"/>
    <w:rsid w:val="5D7BAFCD"/>
    <w:rsid w:val="5D7BCFFC"/>
    <w:rsid w:val="5D7BD4E0"/>
    <w:rsid w:val="5D7C2DBB"/>
    <w:rsid w:val="5D7C36EB"/>
    <w:rsid w:val="5D7C670D"/>
    <w:rsid w:val="5D7C916E"/>
    <w:rsid w:val="5D7C98C0"/>
    <w:rsid w:val="5D7CCA32"/>
    <w:rsid w:val="5D7CD88F"/>
    <w:rsid w:val="5D7CDB6D"/>
    <w:rsid w:val="5D7D15AA"/>
    <w:rsid w:val="5D7D4060"/>
    <w:rsid w:val="5D7D41C6"/>
    <w:rsid w:val="5D7D539D"/>
    <w:rsid w:val="5D7DBDB4"/>
    <w:rsid w:val="5D7DF007"/>
    <w:rsid w:val="5D7E3C02"/>
    <w:rsid w:val="5D7E582D"/>
    <w:rsid w:val="5D7E803C"/>
    <w:rsid w:val="5D7E9959"/>
    <w:rsid w:val="5D7ECEF8"/>
    <w:rsid w:val="5D7F0119"/>
    <w:rsid w:val="5D7F086E"/>
    <w:rsid w:val="5D7F1B1B"/>
    <w:rsid w:val="5D7F2CE5"/>
    <w:rsid w:val="5D7F4F0C"/>
    <w:rsid w:val="5D7F605F"/>
    <w:rsid w:val="5D7F67C3"/>
    <w:rsid w:val="5D7F6AF6"/>
    <w:rsid w:val="5D7FC4BF"/>
    <w:rsid w:val="5D7FD77A"/>
    <w:rsid w:val="5D7FE508"/>
    <w:rsid w:val="5D7FFB31"/>
    <w:rsid w:val="5D8006BF"/>
    <w:rsid w:val="5D802B3F"/>
    <w:rsid w:val="5D8090A7"/>
    <w:rsid w:val="5D809247"/>
    <w:rsid w:val="5D80A492"/>
    <w:rsid w:val="5D80C817"/>
    <w:rsid w:val="5D812191"/>
    <w:rsid w:val="5D814D9A"/>
    <w:rsid w:val="5D8200A5"/>
    <w:rsid w:val="5D823BAE"/>
    <w:rsid w:val="5D8247AD"/>
    <w:rsid w:val="5D8247D1"/>
    <w:rsid w:val="5D826253"/>
    <w:rsid w:val="5D8294B2"/>
    <w:rsid w:val="5D82CFEA"/>
    <w:rsid w:val="5D82E82D"/>
    <w:rsid w:val="5D8315DC"/>
    <w:rsid w:val="5D831FEA"/>
    <w:rsid w:val="5D838B46"/>
    <w:rsid w:val="5D83A249"/>
    <w:rsid w:val="5D83D819"/>
    <w:rsid w:val="5D84134D"/>
    <w:rsid w:val="5D8413AF"/>
    <w:rsid w:val="5D847C77"/>
    <w:rsid w:val="5D850388"/>
    <w:rsid w:val="5D855B36"/>
    <w:rsid w:val="5D859BB5"/>
    <w:rsid w:val="5D863DC3"/>
    <w:rsid w:val="5D864482"/>
    <w:rsid w:val="5D864C5B"/>
    <w:rsid w:val="5D865963"/>
    <w:rsid w:val="5D86AF47"/>
    <w:rsid w:val="5D86F59C"/>
    <w:rsid w:val="5D874A15"/>
    <w:rsid w:val="5D875925"/>
    <w:rsid w:val="5D8762A9"/>
    <w:rsid w:val="5D877286"/>
    <w:rsid w:val="5D87BA32"/>
    <w:rsid w:val="5D87EB11"/>
    <w:rsid w:val="5D885464"/>
    <w:rsid w:val="5D8861C5"/>
    <w:rsid w:val="5D8871EB"/>
    <w:rsid w:val="5D888128"/>
    <w:rsid w:val="5D8890C5"/>
    <w:rsid w:val="5D88FFBB"/>
    <w:rsid w:val="5D890402"/>
    <w:rsid w:val="5D8913AA"/>
    <w:rsid w:val="5D892BF8"/>
    <w:rsid w:val="5D897F46"/>
    <w:rsid w:val="5D897FB6"/>
    <w:rsid w:val="5D89DE94"/>
    <w:rsid w:val="5D8A0E06"/>
    <w:rsid w:val="5D8A110C"/>
    <w:rsid w:val="5D8A1B5C"/>
    <w:rsid w:val="5D8A51BA"/>
    <w:rsid w:val="5D8A7346"/>
    <w:rsid w:val="5D8A8012"/>
    <w:rsid w:val="5D8AACD5"/>
    <w:rsid w:val="5D8ABF7A"/>
    <w:rsid w:val="5D8B1CA5"/>
    <w:rsid w:val="5D8B5C73"/>
    <w:rsid w:val="5D8BB245"/>
    <w:rsid w:val="5D8BBE2D"/>
    <w:rsid w:val="5D8C3773"/>
    <w:rsid w:val="5D8C6A21"/>
    <w:rsid w:val="5D8C850F"/>
    <w:rsid w:val="5D8CB9D6"/>
    <w:rsid w:val="5D8D3107"/>
    <w:rsid w:val="5D8D85EC"/>
    <w:rsid w:val="5D8DE34E"/>
    <w:rsid w:val="5D8E37C9"/>
    <w:rsid w:val="5D8E39E3"/>
    <w:rsid w:val="5D8EFB08"/>
    <w:rsid w:val="5D8F007D"/>
    <w:rsid w:val="5D8F06AA"/>
    <w:rsid w:val="5D8F07D8"/>
    <w:rsid w:val="5D8F4CF9"/>
    <w:rsid w:val="5D8F614C"/>
    <w:rsid w:val="5D8F7C46"/>
    <w:rsid w:val="5D8FC2B2"/>
    <w:rsid w:val="5D8FCBA8"/>
    <w:rsid w:val="5D8FD426"/>
    <w:rsid w:val="5D8FFF63"/>
    <w:rsid w:val="5D906A36"/>
    <w:rsid w:val="5D908E90"/>
    <w:rsid w:val="5D911F97"/>
    <w:rsid w:val="5D912196"/>
    <w:rsid w:val="5D913017"/>
    <w:rsid w:val="5D914154"/>
    <w:rsid w:val="5D914319"/>
    <w:rsid w:val="5D91916E"/>
    <w:rsid w:val="5D91B286"/>
    <w:rsid w:val="5D91C881"/>
    <w:rsid w:val="5D91DBBE"/>
    <w:rsid w:val="5D920EED"/>
    <w:rsid w:val="5D922D6F"/>
    <w:rsid w:val="5D924993"/>
    <w:rsid w:val="5D9279F2"/>
    <w:rsid w:val="5D928117"/>
    <w:rsid w:val="5D92A43F"/>
    <w:rsid w:val="5D92A645"/>
    <w:rsid w:val="5D92A9F6"/>
    <w:rsid w:val="5D92B1AF"/>
    <w:rsid w:val="5D92E5E8"/>
    <w:rsid w:val="5D92FFB8"/>
    <w:rsid w:val="5D936155"/>
    <w:rsid w:val="5D93729E"/>
    <w:rsid w:val="5D938262"/>
    <w:rsid w:val="5D93A8BD"/>
    <w:rsid w:val="5D947F85"/>
    <w:rsid w:val="5D9481F0"/>
    <w:rsid w:val="5D94D5D1"/>
    <w:rsid w:val="5D94ECD3"/>
    <w:rsid w:val="5D950832"/>
    <w:rsid w:val="5D9542C4"/>
    <w:rsid w:val="5D956735"/>
    <w:rsid w:val="5D958F05"/>
    <w:rsid w:val="5D95A2DD"/>
    <w:rsid w:val="5D962A63"/>
    <w:rsid w:val="5D963C44"/>
    <w:rsid w:val="5D9647D3"/>
    <w:rsid w:val="5D965822"/>
    <w:rsid w:val="5D96B135"/>
    <w:rsid w:val="5D96ED5E"/>
    <w:rsid w:val="5D96F95D"/>
    <w:rsid w:val="5D973A4A"/>
    <w:rsid w:val="5D973F2F"/>
    <w:rsid w:val="5D974EC6"/>
    <w:rsid w:val="5D975903"/>
    <w:rsid w:val="5D978DAD"/>
    <w:rsid w:val="5D979E38"/>
    <w:rsid w:val="5D97CE30"/>
    <w:rsid w:val="5D980D4B"/>
    <w:rsid w:val="5D9816E8"/>
    <w:rsid w:val="5D98516B"/>
    <w:rsid w:val="5D98534C"/>
    <w:rsid w:val="5D985B71"/>
    <w:rsid w:val="5D98A3FD"/>
    <w:rsid w:val="5D991ED1"/>
    <w:rsid w:val="5D99579C"/>
    <w:rsid w:val="5D995F15"/>
    <w:rsid w:val="5D996C06"/>
    <w:rsid w:val="5D9976F4"/>
    <w:rsid w:val="5D998A37"/>
    <w:rsid w:val="5D999F85"/>
    <w:rsid w:val="5D99D470"/>
    <w:rsid w:val="5D9A2BB5"/>
    <w:rsid w:val="5D9A4397"/>
    <w:rsid w:val="5D9A6DC8"/>
    <w:rsid w:val="5D9AB896"/>
    <w:rsid w:val="5D9AC877"/>
    <w:rsid w:val="5D9B16BE"/>
    <w:rsid w:val="5D9B1F4B"/>
    <w:rsid w:val="5D9B3E4F"/>
    <w:rsid w:val="5D9B9938"/>
    <w:rsid w:val="5D9BA8B4"/>
    <w:rsid w:val="5D9BE442"/>
    <w:rsid w:val="5D9C047E"/>
    <w:rsid w:val="5D9C5B70"/>
    <w:rsid w:val="5D9C90C8"/>
    <w:rsid w:val="5D9C9A1C"/>
    <w:rsid w:val="5D9CCBF2"/>
    <w:rsid w:val="5D9CDEF0"/>
    <w:rsid w:val="5D9CFD15"/>
    <w:rsid w:val="5D9CFDA3"/>
    <w:rsid w:val="5D9D06EB"/>
    <w:rsid w:val="5D9D1F68"/>
    <w:rsid w:val="5D9D2CEF"/>
    <w:rsid w:val="5D9D341B"/>
    <w:rsid w:val="5D9DAD6D"/>
    <w:rsid w:val="5D9DE0F1"/>
    <w:rsid w:val="5D9DED85"/>
    <w:rsid w:val="5D9E1970"/>
    <w:rsid w:val="5D9E2398"/>
    <w:rsid w:val="5D9E2705"/>
    <w:rsid w:val="5D9E335B"/>
    <w:rsid w:val="5D9E4B4F"/>
    <w:rsid w:val="5D9E5AAD"/>
    <w:rsid w:val="5D9E72DB"/>
    <w:rsid w:val="5D9E7585"/>
    <w:rsid w:val="5D9EC774"/>
    <w:rsid w:val="5D9EC868"/>
    <w:rsid w:val="5D9F5EA8"/>
    <w:rsid w:val="5D9F76AB"/>
    <w:rsid w:val="5D9FCC69"/>
    <w:rsid w:val="5DA0405F"/>
    <w:rsid w:val="5DA08223"/>
    <w:rsid w:val="5DA0D73D"/>
    <w:rsid w:val="5DA0D759"/>
    <w:rsid w:val="5DA11EF2"/>
    <w:rsid w:val="5DA14398"/>
    <w:rsid w:val="5DA161F2"/>
    <w:rsid w:val="5DA171E4"/>
    <w:rsid w:val="5DA1788C"/>
    <w:rsid w:val="5DA1B5FA"/>
    <w:rsid w:val="5DA1C4E5"/>
    <w:rsid w:val="5DA22BDB"/>
    <w:rsid w:val="5DA25747"/>
    <w:rsid w:val="5DA258A6"/>
    <w:rsid w:val="5DA28AEC"/>
    <w:rsid w:val="5DA29118"/>
    <w:rsid w:val="5DA29AC5"/>
    <w:rsid w:val="5DA2ED88"/>
    <w:rsid w:val="5DA306AC"/>
    <w:rsid w:val="5DA30F39"/>
    <w:rsid w:val="5DA31AF7"/>
    <w:rsid w:val="5DA32629"/>
    <w:rsid w:val="5DA3446A"/>
    <w:rsid w:val="5DA35E30"/>
    <w:rsid w:val="5DA38270"/>
    <w:rsid w:val="5DA3A296"/>
    <w:rsid w:val="5DA41647"/>
    <w:rsid w:val="5DA434B7"/>
    <w:rsid w:val="5DA4379B"/>
    <w:rsid w:val="5DA4471B"/>
    <w:rsid w:val="5DA4600E"/>
    <w:rsid w:val="5DA476CC"/>
    <w:rsid w:val="5DA4771D"/>
    <w:rsid w:val="5DA48DC3"/>
    <w:rsid w:val="5DA49CA6"/>
    <w:rsid w:val="5DA50A3E"/>
    <w:rsid w:val="5DA51F45"/>
    <w:rsid w:val="5DA56026"/>
    <w:rsid w:val="5DA58082"/>
    <w:rsid w:val="5DA633D8"/>
    <w:rsid w:val="5DA65D9B"/>
    <w:rsid w:val="5DA65F8C"/>
    <w:rsid w:val="5DA66C40"/>
    <w:rsid w:val="5DA68A25"/>
    <w:rsid w:val="5DA6BEED"/>
    <w:rsid w:val="5DA6C8E6"/>
    <w:rsid w:val="5DA6E0B0"/>
    <w:rsid w:val="5DA6E96D"/>
    <w:rsid w:val="5DA70A01"/>
    <w:rsid w:val="5DA71A7E"/>
    <w:rsid w:val="5DA73B55"/>
    <w:rsid w:val="5DA73F89"/>
    <w:rsid w:val="5DA769F4"/>
    <w:rsid w:val="5DA76F05"/>
    <w:rsid w:val="5DA7717F"/>
    <w:rsid w:val="5DA79B7D"/>
    <w:rsid w:val="5DA7A722"/>
    <w:rsid w:val="5DA7AC7D"/>
    <w:rsid w:val="5DA7B9CF"/>
    <w:rsid w:val="5DA80929"/>
    <w:rsid w:val="5DA81BB1"/>
    <w:rsid w:val="5DA82C72"/>
    <w:rsid w:val="5DA8341F"/>
    <w:rsid w:val="5DA834CA"/>
    <w:rsid w:val="5DA86BA3"/>
    <w:rsid w:val="5DA892A4"/>
    <w:rsid w:val="5DA8CB0D"/>
    <w:rsid w:val="5DA8DBA5"/>
    <w:rsid w:val="5DA91A63"/>
    <w:rsid w:val="5DA91C99"/>
    <w:rsid w:val="5DA92F90"/>
    <w:rsid w:val="5DA963AF"/>
    <w:rsid w:val="5DA9B123"/>
    <w:rsid w:val="5DA9D7E3"/>
    <w:rsid w:val="5DAA06B3"/>
    <w:rsid w:val="5DAA704C"/>
    <w:rsid w:val="5DAB1387"/>
    <w:rsid w:val="5DAB1552"/>
    <w:rsid w:val="5DAB16B3"/>
    <w:rsid w:val="5DAB342F"/>
    <w:rsid w:val="5DAB3B5E"/>
    <w:rsid w:val="5DAB7D8C"/>
    <w:rsid w:val="5DABA01E"/>
    <w:rsid w:val="5DABA532"/>
    <w:rsid w:val="5DABC3C0"/>
    <w:rsid w:val="5DABE02E"/>
    <w:rsid w:val="5DAC7323"/>
    <w:rsid w:val="5DAC8ECB"/>
    <w:rsid w:val="5DAC9175"/>
    <w:rsid w:val="5DACA7AA"/>
    <w:rsid w:val="5DACDF1B"/>
    <w:rsid w:val="5DAD0513"/>
    <w:rsid w:val="5DAD1DD6"/>
    <w:rsid w:val="5DAD58A5"/>
    <w:rsid w:val="5DADA5C0"/>
    <w:rsid w:val="5DADE94A"/>
    <w:rsid w:val="5DADFAE3"/>
    <w:rsid w:val="5DAE1442"/>
    <w:rsid w:val="5DAE3C13"/>
    <w:rsid w:val="5DAE649B"/>
    <w:rsid w:val="5DAE9724"/>
    <w:rsid w:val="5DAED754"/>
    <w:rsid w:val="5DAEF319"/>
    <w:rsid w:val="5DAEF792"/>
    <w:rsid w:val="5DAF11C0"/>
    <w:rsid w:val="5DAF37D4"/>
    <w:rsid w:val="5DAFDE41"/>
    <w:rsid w:val="5DB05824"/>
    <w:rsid w:val="5DB078D7"/>
    <w:rsid w:val="5DB08DB5"/>
    <w:rsid w:val="5DB09297"/>
    <w:rsid w:val="5DB0C3FA"/>
    <w:rsid w:val="5DB0C886"/>
    <w:rsid w:val="5DB119F5"/>
    <w:rsid w:val="5DB1351D"/>
    <w:rsid w:val="5DB1520A"/>
    <w:rsid w:val="5DB15497"/>
    <w:rsid w:val="5DB177D6"/>
    <w:rsid w:val="5DB179A2"/>
    <w:rsid w:val="5DB1C66D"/>
    <w:rsid w:val="5DB1C71B"/>
    <w:rsid w:val="5DB1CBD6"/>
    <w:rsid w:val="5DB1D54F"/>
    <w:rsid w:val="5DB1ECCE"/>
    <w:rsid w:val="5DB1F4FD"/>
    <w:rsid w:val="5DB22B35"/>
    <w:rsid w:val="5DB24F81"/>
    <w:rsid w:val="5DB2646C"/>
    <w:rsid w:val="5DB268C6"/>
    <w:rsid w:val="5DB2A99E"/>
    <w:rsid w:val="5DB2E5AB"/>
    <w:rsid w:val="5DB31306"/>
    <w:rsid w:val="5DB31738"/>
    <w:rsid w:val="5DB31BC4"/>
    <w:rsid w:val="5DB3207B"/>
    <w:rsid w:val="5DB3233C"/>
    <w:rsid w:val="5DB3318B"/>
    <w:rsid w:val="5DB34348"/>
    <w:rsid w:val="5DB355D2"/>
    <w:rsid w:val="5DB39B4D"/>
    <w:rsid w:val="5DB3AC78"/>
    <w:rsid w:val="5DB3C616"/>
    <w:rsid w:val="5DB3D1A3"/>
    <w:rsid w:val="5DB3E3FC"/>
    <w:rsid w:val="5DB40ED6"/>
    <w:rsid w:val="5DB41FA3"/>
    <w:rsid w:val="5DB4AD7B"/>
    <w:rsid w:val="5DB4B3C4"/>
    <w:rsid w:val="5DB4E163"/>
    <w:rsid w:val="5DB4F5DF"/>
    <w:rsid w:val="5DB5046E"/>
    <w:rsid w:val="5DB51EA4"/>
    <w:rsid w:val="5DB5447E"/>
    <w:rsid w:val="5DB553D2"/>
    <w:rsid w:val="5DB5590B"/>
    <w:rsid w:val="5DB56D5C"/>
    <w:rsid w:val="5DB59060"/>
    <w:rsid w:val="5DB5A143"/>
    <w:rsid w:val="5DB5ACFF"/>
    <w:rsid w:val="5DB5B1E3"/>
    <w:rsid w:val="5DB5D530"/>
    <w:rsid w:val="5DB5ECED"/>
    <w:rsid w:val="5DB62D20"/>
    <w:rsid w:val="5DB6D136"/>
    <w:rsid w:val="5DB6F4CA"/>
    <w:rsid w:val="5DB7162E"/>
    <w:rsid w:val="5DB7562C"/>
    <w:rsid w:val="5DB75C8F"/>
    <w:rsid w:val="5DB7610D"/>
    <w:rsid w:val="5DB7D36B"/>
    <w:rsid w:val="5DB7D4CB"/>
    <w:rsid w:val="5DB86B7F"/>
    <w:rsid w:val="5DB8AD59"/>
    <w:rsid w:val="5DB8BB31"/>
    <w:rsid w:val="5DB8F140"/>
    <w:rsid w:val="5DB910FE"/>
    <w:rsid w:val="5DB91659"/>
    <w:rsid w:val="5DB93AD0"/>
    <w:rsid w:val="5DB9AA91"/>
    <w:rsid w:val="5DB9CFAA"/>
    <w:rsid w:val="5DB9FD3B"/>
    <w:rsid w:val="5DBA172D"/>
    <w:rsid w:val="5DBADF32"/>
    <w:rsid w:val="5DBAF19B"/>
    <w:rsid w:val="5DBB085E"/>
    <w:rsid w:val="5DBB1FFF"/>
    <w:rsid w:val="5DBB25C8"/>
    <w:rsid w:val="5DBB418A"/>
    <w:rsid w:val="5DBB4784"/>
    <w:rsid w:val="5DBB7D49"/>
    <w:rsid w:val="5DBBA709"/>
    <w:rsid w:val="5DBBB5B2"/>
    <w:rsid w:val="5DBBFF62"/>
    <w:rsid w:val="5DBC0997"/>
    <w:rsid w:val="5DBC44B2"/>
    <w:rsid w:val="5DBC61F0"/>
    <w:rsid w:val="5DBC7CA7"/>
    <w:rsid w:val="5DBC7F3C"/>
    <w:rsid w:val="5DBC9BCA"/>
    <w:rsid w:val="5DBCB353"/>
    <w:rsid w:val="5DBCB657"/>
    <w:rsid w:val="5DBCDCA1"/>
    <w:rsid w:val="5DBCDF65"/>
    <w:rsid w:val="5DBCE2CA"/>
    <w:rsid w:val="5DBCE43A"/>
    <w:rsid w:val="5DBCE93B"/>
    <w:rsid w:val="5DBCEDB9"/>
    <w:rsid w:val="5DBCFDE0"/>
    <w:rsid w:val="5DBD3330"/>
    <w:rsid w:val="5DBD63AA"/>
    <w:rsid w:val="5DBD8B0C"/>
    <w:rsid w:val="5DBD9BC4"/>
    <w:rsid w:val="5DBD9D3A"/>
    <w:rsid w:val="5DBDAB02"/>
    <w:rsid w:val="5DBDEA82"/>
    <w:rsid w:val="5DBDF43E"/>
    <w:rsid w:val="5DBE08B5"/>
    <w:rsid w:val="5DBE0AB2"/>
    <w:rsid w:val="5DBE0C7F"/>
    <w:rsid w:val="5DBE1C29"/>
    <w:rsid w:val="5DBE22DF"/>
    <w:rsid w:val="5DBE3BD7"/>
    <w:rsid w:val="5DBE3ED7"/>
    <w:rsid w:val="5DBE46EB"/>
    <w:rsid w:val="5DBE7579"/>
    <w:rsid w:val="5DBF1D23"/>
    <w:rsid w:val="5DBF253D"/>
    <w:rsid w:val="5DBF3307"/>
    <w:rsid w:val="5DBF53B7"/>
    <w:rsid w:val="5DBF8E64"/>
    <w:rsid w:val="5DBFA806"/>
    <w:rsid w:val="5DBFAD20"/>
    <w:rsid w:val="5DBFD548"/>
    <w:rsid w:val="5DBFFF23"/>
    <w:rsid w:val="5DC075C6"/>
    <w:rsid w:val="5DC09344"/>
    <w:rsid w:val="5DC09D66"/>
    <w:rsid w:val="5DC1023E"/>
    <w:rsid w:val="5DC113BB"/>
    <w:rsid w:val="5DC13BF9"/>
    <w:rsid w:val="5DC15594"/>
    <w:rsid w:val="5DC1A1E0"/>
    <w:rsid w:val="5DC1DB20"/>
    <w:rsid w:val="5DC1DD1D"/>
    <w:rsid w:val="5DC1EF32"/>
    <w:rsid w:val="5DC22B41"/>
    <w:rsid w:val="5DC2E33F"/>
    <w:rsid w:val="5DC2E5B7"/>
    <w:rsid w:val="5DC30A7A"/>
    <w:rsid w:val="5DC31090"/>
    <w:rsid w:val="5DC357B9"/>
    <w:rsid w:val="5DC367C9"/>
    <w:rsid w:val="5DC36DC0"/>
    <w:rsid w:val="5DC3BFA3"/>
    <w:rsid w:val="5DC3FA3E"/>
    <w:rsid w:val="5DC401CD"/>
    <w:rsid w:val="5DC42583"/>
    <w:rsid w:val="5DC46DD1"/>
    <w:rsid w:val="5DC47234"/>
    <w:rsid w:val="5DC4D171"/>
    <w:rsid w:val="5DC4D1F2"/>
    <w:rsid w:val="5DC4E373"/>
    <w:rsid w:val="5DC4E501"/>
    <w:rsid w:val="5DC4EB8E"/>
    <w:rsid w:val="5DC51D6B"/>
    <w:rsid w:val="5DC52D00"/>
    <w:rsid w:val="5DC53B25"/>
    <w:rsid w:val="5DC578B0"/>
    <w:rsid w:val="5DC57DA8"/>
    <w:rsid w:val="5DC58550"/>
    <w:rsid w:val="5DC58CA9"/>
    <w:rsid w:val="5DC59A12"/>
    <w:rsid w:val="5DC656DA"/>
    <w:rsid w:val="5DC66825"/>
    <w:rsid w:val="5DC66930"/>
    <w:rsid w:val="5DC67119"/>
    <w:rsid w:val="5DC68255"/>
    <w:rsid w:val="5DC68B84"/>
    <w:rsid w:val="5DC6C1B7"/>
    <w:rsid w:val="5DC6C4E8"/>
    <w:rsid w:val="5DC711C6"/>
    <w:rsid w:val="5DC7487D"/>
    <w:rsid w:val="5DC7A3D5"/>
    <w:rsid w:val="5DC7BFDD"/>
    <w:rsid w:val="5DC7CC70"/>
    <w:rsid w:val="5DC7DADD"/>
    <w:rsid w:val="5DC81D95"/>
    <w:rsid w:val="5DC83CD0"/>
    <w:rsid w:val="5DC83E4D"/>
    <w:rsid w:val="5DC85214"/>
    <w:rsid w:val="5DC86450"/>
    <w:rsid w:val="5DC875C7"/>
    <w:rsid w:val="5DC89AEA"/>
    <w:rsid w:val="5DC89C70"/>
    <w:rsid w:val="5DC8E540"/>
    <w:rsid w:val="5DC90D88"/>
    <w:rsid w:val="5DC94F60"/>
    <w:rsid w:val="5DC96650"/>
    <w:rsid w:val="5DC982E1"/>
    <w:rsid w:val="5DC997EB"/>
    <w:rsid w:val="5DC9CF54"/>
    <w:rsid w:val="5DC9D02E"/>
    <w:rsid w:val="5DC9DDDC"/>
    <w:rsid w:val="5DC9FF9A"/>
    <w:rsid w:val="5DCA2C59"/>
    <w:rsid w:val="5DCA2F45"/>
    <w:rsid w:val="5DCA96FD"/>
    <w:rsid w:val="5DCA99E8"/>
    <w:rsid w:val="5DCAA559"/>
    <w:rsid w:val="5DCAAD1C"/>
    <w:rsid w:val="5DCAB1FB"/>
    <w:rsid w:val="5DCACD71"/>
    <w:rsid w:val="5DCAD157"/>
    <w:rsid w:val="5DCB3A8B"/>
    <w:rsid w:val="5DCBC9BF"/>
    <w:rsid w:val="5DCBD094"/>
    <w:rsid w:val="5DCBF49F"/>
    <w:rsid w:val="5DCC11D0"/>
    <w:rsid w:val="5DCC2B99"/>
    <w:rsid w:val="5DCC50E1"/>
    <w:rsid w:val="5DCC51E4"/>
    <w:rsid w:val="5DCC7626"/>
    <w:rsid w:val="5DCC8AA4"/>
    <w:rsid w:val="5DCCA77B"/>
    <w:rsid w:val="5DCCBC84"/>
    <w:rsid w:val="5DCCDEAE"/>
    <w:rsid w:val="5DCD106D"/>
    <w:rsid w:val="5DCD2776"/>
    <w:rsid w:val="5DCD5071"/>
    <w:rsid w:val="5DCD6993"/>
    <w:rsid w:val="5DCDA438"/>
    <w:rsid w:val="5DCDC307"/>
    <w:rsid w:val="5DCDE9DD"/>
    <w:rsid w:val="5DCE2E65"/>
    <w:rsid w:val="5DCE31DF"/>
    <w:rsid w:val="5DCE8830"/>
    <w:rsid w:val="5DCEBBF4"/>
    <w:rsid w:val="5DCEF771"/>
    <w:rsid w:val="5DCF03CA"/>
    <w:rsid w:val="5DCF9ABF"/>
    <w:rsid w:val="5DCF9F7F"/>
    <w:rsid w:val="5DCFAB60"/>
    <w:rsid w:val="5DCFAF1A"/>
    <w:rsid w:val="5DCFFF3D"/>
    <w:rsid w:val="5DD0063F"/>
    <w:rsid w:val="5DD02B05"/>
    <w:rsid w:val="5DD04A40"/>
    <w:rsid w:val="5DD0773D"/>
    <w:rsid w:val="5DD08753"/>
    <w:rsid w:val="5DD12991"/>
    <w:rsid w:val="5DD18A27"/>
    <w:rsid w:val="5DD19CFB"/>
    <w:rsid w:val="5DD1C46E"/>
    <w:rsid w:val="5DD2E1EA"/>
    <w:rsid w:val="5DD34EB1"/>
    <w:rsid w:val="5DD3661D"/>
    <w:rsid w:val="5DD3A16D"/>
    <w:rsid w:val="5DD3AD65"/>
    <w:rsid w:val="5DD3AEED"/>
    <w:rsid w:val="5DD3F013"/>
    <w:rsid w:val="5DD40286"/>
    <w:rsid w:val="5DD4037F"/>
    <w:rsid w:val="5DD42918"/>
    <w:rsid w:val="5DD4CEBB"/>
    <w:rsid w:val="5DD4E1DD"/>
    <w:rsid w:val="5DD4EF04"/>
    <w:rsid w:val="5DD4F92C"/>
    <w:rsid w:val="5DD534EE"/>
    <w:rsid w:val="5DD55CED"/>
    <w:rsid w:val="5DD58DC8"/>
    <w:rsid w:val="5DD5AA39"/>
    <w:rsid w:val="5DD5AC24"/>
    <w:rsid w:val="5DD60B04"/>
    <w:rsid w:val="5DD617D8"/>
    <w:rsid w:val="5DD63200"/>
    <w:rsid w:val="5DD66291"/>
    <w:rsid w:val="5DD66BA7"/>
    <w:rsid w:val="5DD6B541"/>
    <w:rsid w:val="5DD7160C"/>
    <w:rsid w:val="5DD7606E"/>
    <w:rsid w:val="5DD762AC"/>
    <w:rsid w:val="5DD76944"/>
    <w:rsid w:val="5DD77C05"/>
    <w:rsid w:val="5DD79128"/>
    <w:rsid w:val="5DD7B6C0"/>
    <w:rsid w:val="5DD7D31B"/>
    <w:rsid w:val="5DD84A97"/>
    <w:rsid w:val="5DD8708F"/>
    <w:rsid w:val="5DD8865C"/>
    <w:rsid w:val="5DD8B5F3"/>
    <w:rsid w:val="5DD8CFDE"/>
    <w:rsid w:val="5DD92332"/>
    <w:rsid w:val="5DD92F3C"/>
    <w:rsid w:val="5DD95921"/>
    <w:rsid w:val="5DD9D879"/>
    <w:rsid w:val="5DD9DA74"/>
    <w:rsid w:val="5DD9F1FA"/>
    <w:rsid w:val="5DDA513B"/>
    <w:rsid w:val="5DDA54FA"/>
    <w:rsid w:val="5DDA58F4"/>
    <w:rsid w:val="5DDA5CB2"/>
    <w:rsid w:val="5DDA8129"/>
    <w:rsid w:val="5DDADF55"/>
    <w:rsid w:val="5DDAF985"/>
    <w:rsid w:val="5DDB1D9B"/>
    <w:rsid w:val="5DDB2807"/>
    <w:rsid w:val="5DDB2E6A"/>
    <w:rsid w:val="5DDBB2E5"/>
    <w:rsid w:val="5DDBF423"/>
    <w:rsid w:val="5DDC5805"/>
    <w:rsid w:val="5DDC70E8"/>
    <w:rsid w:val="5DDC9FA0"/>
    <w:rsid w:val="5DDCA1FD"/>
    <w:rsid w:val="5DDCAE92"/>
    <w:rsid w:val="5DDCCA86"/>
    <w:rsid w:val="5DDCE29F"/>
    <w:rsid w:val="5DDCFEC5"/>
    <w:rsid w:val="5DDD176F"/>
    <w:rsid w:val="5DDD4E5B"/>
    <w:rsid w:val="5DDD6CF0"/>
    <w:rsid w:val="5DDDBF84"/>
    <w:rsid w:val="5DDDD668"/>
    <w:rsid w:val="5DDE4FA0"/>
    <w:rsid w:val="5DDE542A"/>
    <w:rsid w:val="5DDE7D24"/>
    <w:rsid w:val="5DDE975A"/>
    <w:rsid w:val="5DDEB417"/>
    <w:rsid w:val="5DDEE647"/>
    <w:rsid w:val="5DDEE9E9"/>
    <w:rsid w:val="5DDEFBE0"/>
    <w:rsid w:val="5DDF0C27"/>
    <w:rsid w:val="5DDF2440"/>
    <w:rsid w:val="5DDF36BC"/>
    <w:rsid w:val="5DDFE1C6"/>
    <w:rsid w:val="5DDFEEC0"/>
    <w:rsid w:val="5DDFF967"/>
    <w:rsid w:val="5DE01191"/>
    <w:rsid w:val="5DE0194A"/>
    <w:rsid w:val="5DE0309F"/>
    <w:rsid w:val="5DE034BE"/>
    <w:rsid w:val="5DE03572"/>
    <w:rsid w:val="5DE08570"/>
    <w:rsid w:val="5DE091E9"/>
    <w:rsid w:val="5DE0F4DC"/>
    <w:rsid w:val="5DE1001D"/>
    <w:rsid w:val="5DE1219C"/>
    <w:rsid w:val="5DE14FB1"/>
    <w:rsid w:val="5DE16AB9"/>
    <w:rsid w:val="5DE17FD0"/>
    <w:rsid w:val="5DE1850B"/>
    <w:rsid w:val="5DE18AB4"/>
    <w:rsid w:val="5DE1B741"/>
    <w:rsid w:val="5DE1D8A8"/>
    <w:rsid w:val="5DE1DD2F"/>
    <w:rsid w:val="5DE1DE6A"/>
    <w:rsid w:val="5DE1F966"/>
    <w:rsid w:val="5DE22500"/>
    <w:rsid w:val="5DE2919E"/>
    <w:rsid w:val="5DE2E9EB"/>
    <w:rsid w:val="5DE2F8D6"/>
    <w:rsid w:val="5DE317BE"/>
    <w:rsid w:val="5DE32FCC"/>
    <w:rsid w:val="5DE36C49"/>
    <w:rsid w:val="5DE37479"/>
    <w:rsid w:val="5DE38BD3"/>
    <w:rsid w:val="5DE39DB8"/>
    <w:rsid w:val="5DE3A944"/>
    <w:rsid w:val="5DE3C80F"/>
    <w:rsid w:val="5DE423CA"/>
    <w:rsid w:val="5DE44F10"/>
    <w:rsid w:val="5DE47A26"/>
    <w:rsid w:val="5DE4A566"/>
    <w:rsid w:val="5DE4D468"/>
    <w:rsid w:val="5DE4F256"/>
    <w:rsid w:val="5DE50850"/>
    <w:rsid w:val="5DE50B23"/>
    <w:rsid w:val="5DE51004"/>
    <w:rsid w:val="5DE58B9F"/>
    <w:rsid w:val="5DE58DFC"/>
    <w:rsid w:val="5DE59D2B"/>
    <w:rsid w:val="5DE5DEDA"/>
    <w:rsid w:val="5DE5FA01"/>
    <w:rsid w:val="5DE614CF"/>
    <w:rsid w:val="5DE64C77"/>
    <w:rsid w:val="5DE65C51"/>
    <w:rsid w:val="5DE66A57"/>
    <w:rsid w:val="5DE68043"/>
    <w:rsid w:val="5DE73DF6"/>
    <w:rsid w:val="5DE74C45"/>
    <w:rsid w:val="5DE77C3F"/>
    <w:rsid w:val="5DE83EA7"/>
    <w:rsid w:val="5DE87173"/>
    <w:rsid w:val="5DE877FE"/>
    <w:rsid w:val="5DE88C59"/>
    <w:rsid w:val="5DE89B7E"/>
    <w:rsid w:val="5DE8A913"/>
    <w:rsid w:val="5DE8A956"/>
    <w:rsid w:val="5DE8C754"/>
    <w:rsid w:val="5DE8C9F4"/>
    <w:rsid w:val="5DE90DB8"/>
    <w:rsid w:val="5DE9223C"/>
    <w:rsid w:val="5DE95237"/>
    <w:rsid w:val="5DE9649D"/>
    <w:rsid w:val="5DE98387"/>
    <w:rsid w:val="5DE99341"/>
    <w:rsid w:val="5DE998CA"/>
    <w:rsid w:val="5DE9A0AF"/>
    <w:rsid w:val="5DEA2477"/>
    <w:rsid w:val="5DEA24F0"/>
    <w:rsid w:val="5DEA299A"/>
    <w:rsid w:val="5DEA5AB8"/>
    <w:rsid w:val="5DEA5FBA"/>
    <w:rsid w:val="5DEA6A9A"/>
    <w:rsid w:val="5DEA9AE4"/>
    <w:rsid w:val="5DEAA567"/>
    <w:rsid w:val="5DEAB34E"/>
    <w:rsid w:val="5DEAB446"/>
    <w:rsid w:val="5DEABEA3"/>
    <w:rsid w:val="5DEAC998"/>
    <w:rsid w:val="5DEB19A5"/>
    <w:rsid w:val="5DEB351A"/>
    <w:rsid w:val="5DEB3CDE"/>
    <w:rsid w:val="5DEB452C"/>
    <w:rsid w:val="5DEBA571"/>
    <w:rsid w:val="5DEBE541"/>
    <w:rsid w:val="5DEBF226"/>
    <w:rsid w:val="5DEC2109"/>
    <w:rsid w:val="5DEC29A9"/>
    <w:rsid w:val="5DEC3A3D"/>
    <w:rsid w:val="5DEC583C"/>
    <w:rsid w:val="5DEC585B"/>
    <w:rsid w:val="5DEC80FA"/>
    <w:rsid w:val="5DEC97A5"/>
    <w:rsid w:val="5DEC9ECB"/>
    <w:rsid w:val="5DED18AC"/>
    <w:rsid w:val="5DED60FE"/>
    <w:rsid w:val="5DED6636"/>
    <w:rsid w:val="5DEDBD5A"/>
    <w:rsid w:val="5DEDCA91"/>
    <w:rsid w:val="5DEDEEAD"/>
    <w:rsid w:val="5DEDF6B9"/>
    <w:rsid w:val="5DEE1435"/>
    <w:rsid w:val="5DEE6BF6"/>
    <w:rsid w:val="5DEE8177"/>
    <w:rsid w:val="5DEEB2F6"/>
    <w:rsid w:val="5DEEF2C1"/>
    <w:rsid w:val="5DEF4041"/>
    <w:rsid w:val="5DEF5440"/>
    <w:rsid w:val="5DEF8369"/>
    <w:rsid w:val="5DEF983B"/>
    <w:rsid w:val="5DEF9845"/>
    <w:rsid w:val="5DEFAA21"/>
    <w:rsid w:val="5DF06B55"/>
    <w:rsid w:val="5DF08A3D"/>
    <w:rsid w:val="5DF0CFF0"/>
    <w:rsid w:val="5DF14593"/>
    <w:rsid w:val="5DF15B40"/>
    <w:rsid w:val="5DF15BCD"/>
    <w:rsid w:val="5DF16FCE"/>
    <w:rsid w:val="5DF1A698"/>
    <w:rsid w:val="5DF1B285"/>
    <w:rsid w:val="5DF1F31C"/>
    <w:rsid w:val="5DF208AB"/>
    <w:rsid w:val="5DF237B5"/>
    <w:rsid w:val="5DF26A1A"/>
    <w:rsid w:val="5DF2A4B6"/>
    <w:rsid w:val="5DF2AED3"/>
    <w:rsid w:val="5DF2BBBC"/>
    <w:rsid w:val="5DF2F6A3"/>
    <w:rsid w:val="5DF3BCBD"/>
    <w:rsid w:val="5DF4218A"/>
    <w:rsid w:val="5DF42CB4"/>
    <w:rsid w:val="5DF44B70"/>
    <w:rsid w:val="5DF479D3"/>
    <w:rsid w:val="5DF48F12"/>
    <w:rsid w:val="5DF5408C"/>
    <w:rsid w:val="5DF56944"/>
    <w:rsid w:val="5DF5A18E"/>
    <w:rsid w:val="5DF5C850"/>
    <w:rsid w:val="5DF5D8B2"/>
    <w:rsid w:val="5DF604FA"/>
    <w:rsid w:val="5DF66E69"/>
    <w:rsid w:val="5DF671B0"/>
    <w:rsid w:val="5DF7019E"/>
    <w:rsid w:val="5DF75C4F"/>
    <w:rsid w:val="5DF76CF9"/>
    <w:rsid w:val="5DF7947C"/>
    <w:rsid w:val="5DF7AB72"/>
    <w:rsid w:val="5DF7BC18"/>
    <w:rsid w:val="5DF7F01E"/>
    <w:rsid w:val="5DF80837"/>
    <w:rsid w:val="5DF83084"/>
    <w:rsid w:val="5DF842CB"/>
    <w:rsid w:val="5DF8595D"/>
    <w:rsid w:val="5DF85DBB"/>
    <w:rsid w:val="5DF89189"/>
    <w:rsid w:val="5DF899D6"/>
    <w:rsid w:val="5DF8DAA2"/>
    <w:rsid w:val="5DF933BB"/>
    <w:rsid w:val="5DF9398F"/>
    <w:rsid w:val="5DF95B6C"/>
    <w:rsid w:val="5DF983B5"/>
    <w:rsid w:val="5DF98BE3"/>
    <w:rsid w:val="5DF9AF57"/>
    <w:rsid w:val="5DF9BCF2"/>
    <w:rsid w:val="5DF9D94E"/>
    <w:rsid w:val="5DFA0598"/>
    <w:rsid w:val="5DFA3ACD"/>
    <w:rsid w:val="5DFA4179"/>
    <w:rsid w:val="5DFA6D3D"/>
    <w:rsid w:val="5DFABAEC"/>
    <w:rsid w:val="5DFB154C"/>
    <w:rsid w:val="5DFB297C"/>
    <w:rsid w:val="5DFB3FC0"/>
    <w:rsid w:val="5DFB5640"/>
    <w:rsid w:val="5DFB7A6A"/>
    <w:rsid w:val="5DFB8E52"/>
    <w:rsid w:val="5DFB98E7"/>
    <w:rsid w:val="5DFB9AD6"/>
    <w:rsid w:val="5DFBAAA9"/>
    <w:rsid w:val="5DFBAFED"/>
    <w:rsid w:val="5DFBBA9D"/>
    <w:rsid w:val="5DFBCEA5"/>
    <w:rsid w:val="5DFBE75E"/>
    <w:rsid w:val="5DFBEA3F"/>
    <w:rsid w:val="5DFBFC48"/>
    <w:rsid w:val="5DFC6028"/>
    <w:rsid w:val="5DFC69A3"/>
    <w:rsid w:val="5DFC8599"/>
    <w:rsid w:val="5DFC93F4"/>
    <w:rsid w:val="5DFCC916"/>
    <w:rsid w:val="5DFCFCF4"/>
    <w:rsid w:val="5DFCFF58"/>
    <w:rsid w:val="5DFD1232"/>
    <w:rsid w:val="5DFD4765"/>
    <w:rsid w:val="5DFD7E86"/>
    <w:rsid w:val="5DFD8907"/>
    <w:rsid w:val="5DFD9D21"/>
    <w:rsid w:val="5DFDBCA7"/>
    <w:rsid w:val="5DFDD1B1"/>
    <w:rsid w:val="5DFDD56F"/>
    <w:rsid w:val="5DFDD629"/>
    <w:rsid w:val="5DFDD77A"/>
    <w:rsid w:val="5DFE6A07"/>
    <w:rsid w:val="5DFEB474"/>
    <w:rsid w:val="5DFEC0B8"/>
    <w:rsid w:val="5DFECDEE"/>
    <w:rsid w:val="5DFED97A"/>
    <w:rsid w:val="5DFEF949"/>
    <w:rsid w:val="5DFF3895"/>
    <w:rsid w:val="5DFF62EF"/>
    <w:rsid w:val="5DFF8E63"/>
    <w:rsid w:val="5DFF9119"/>
    <w:rsid w:val="5DFFB87C"/>
    <w:rsid w:val="5DFFD9DF"/>
    <w:rsid w:val="5DFFF012"/>
    <w:rsid w:val="5DFFF774"/>
    <w:rsid w:val="5E000C84"/>
    <w:rsid w:val="5E001280"/>
    <w:rsid w:val="5E001C36"/>
    <w:rsid w:val="5E006E79"/>
    <w:rsid w:val="5E0097AA"/>
    <w:rsid w:val="5E00C1C8"/>
    <w:rsid w:val="5E00E9D8"/>
    <w:rsid w:val="5E00ED39"/>
    <w:rsid w:val="5E0109F6"/>
    <w:rsid w:val="5E0129E1"/>
    <w:rsid w:val="5E018571"/>
    <w:rsid w:val="5E01C300"/>
    <w:rsid w:val="5E01DB86"/>
    <w:rsid w:val="5E01DCB0"/>
    <w:rsid w:val="5E01E970"/>
    <w:rsid w:val="5E027587"/>
    <w:rsid w:val="5E0285A2"/>
    <w:rsid w:val="5E02C74E"/>
    <w:rsid w:val="5E02D0EE"/>
    <w:rsid w:val="5E02D4BE"/>
    <w:rsid w:val="5E02F5A2"/>
    <w:rsid w:val="5E0306D3"/>
    <w:rsid w:val="5E03454B"/>
    <w:rsid w:val="5E03483D"/>
    <w:rsid w:val="5E036D02"/>
    <w:rsid w:val="5E0409E6"/>
    <w:rsid w:val="5E044967"/>
    <w:rsid w:val="5E048F8A"/>
    <w:rsid w:val="5E04919D"/>
    <w:rsid w:val="5E04EFB4"/>
    <w:rsid w:val="5E05061E"/>
    <w:rsid w:val="5E050DFA"/>
    <w:rsid w:val="5E053EA4"/>
    <w:rsid w:val="5E055796"/>
    <w:rsid w:val="5E0581CE"/>
    <w:rsid w:val="5E05C757"/>
    <w:rsid w:val="5E05FE08"/>
    <w:rsid w:val="5E06190F"/>
    <w:rsid w:val="5E061B37"/>
    <w:rsid w:val="5E061C7B"/>
    <w:rsid w:val="5E06376A"/>
    <w:rsid w:val="5E064AD1"/>
    <w:rsid w:val="5E0655C0"/>
    <w:rsid w:val="5E065D11"/>
    <w:rsid w:val="5E06C389"/>
    <w:rsid w:val="5E06CFFC"/>
    <w:rsid w:val="5E06D591"/>
    <w:rsid w:val="5E06E086"/>
    <w:rsid w:val="5E06ED04"/>
    <w:rsid w:val="5E07079F"/>
    <w:rsid w:val="5E070ABD"/>
    <w:rsid w:val="5E070B93"/>
    <w:rsid w:val="5E076AEB"/>
    <w:rsid w:val="5E077C89"/>
    <w:rsid w:val="5E07A7EB"/>
    <w:rsid w:val="5E07EEA2"/>
    <w:rsid w:val="5E07F094"/>
    <w:rsid w:val="5E0813C3"/>
    <w:rsid w:val="5E0819B0"/>
    <w:rsid w:val="5E081EEF"/>
    <w:rsid w:val="5E082A13"/>
    <w:rsid w:val="5E082B8B"/>
    <w:rsid w:val="5E08CA2F"/>
    <w:rsid w:val="5E08DD0B"/>
    <w:rsid w:val="5E0919A2"/>
    <w:rsid w:val="5E094DF7"/>
    <w:rsid w:val="5E09EB89"/>
    <w:rsid w:val="5E09EDBB"/>
    <w:rsid w:val="5E0A6F99"/>
    <w:rsid w:val="5E0A95D8"/>
    <w:rsid w:val="5E0A9EBE"/>
    <w:rsid w:val="5E0AA488"/>
    <w:rsid w:val="5E0AAB2C"/>
    <w:rsid w:val="5E0AC416"/>
    <w:rsid w:val="5E0AD964"/>
    <w:rsid w:val="5E0B053A"/>
    <w:rsid w:val="5E0B3D0C"/>
    <w:rsid w:val="5E0C03D1"/>
    <w:rsid w:val="5E0C0790"/>
    <w:rsid w:val="5E0C2624"/>
    <w:rsid w:val="5E0C4764"/>
    <w:rsid w:val="5E0C55A8"/>
    <w:rsid w:val="5E0C5912"/>
    <w:rsid w:val="5E0C7EF0"/>
    <w:rsid w:val="5E0C95C2"/>
    <w:rsid w:val="5E0C967A"/>
    <w:rsid w:val="5E0CEF57"/>
    <w:rsid w:val="5E0CFA90"/>
    <w:rsid w:val="5E0D156E"/>
    <w:rsid w:val="5E0D8AFB"/>
    <w:rsid w:val="5E0D9019"/>
    <w:rsid w:val="5E0DAC4A"/>
    <w:rsid w:val="5E0DF418"/>
    <w:rsid w:val="5E0E00F4"/>
    <w:rsid w:val="5E0E1318"/>
    <w:rsid w:val="5E0E4C76"/>
    <w:rsid w:val="5E0E533F"/>
    <w:rsid w:val="5E0EA114"/>
    <w:rsid w:val="5E0EB083"/>
    <w:rsid w:val="5E0EB317"/>
    <w:rsid w:val="5E0EF44B"/>
    <w:rsid w:val="5E0EF5B4"/>
    <w:rsid w:val="5E0F06F2"/>
    <w:rsid w:val="5E0F105C"/>
    <w:rsid w:val="5E0F2432"/>
    <w:rsid w:val="5E0F623A"/>
    <w:rsid w:val="5E0F9679"/>
    <w:rsid w:val="5E0FE381"/>
    <w:rsid w:val="5E0FE9E4"/>
    <w:rsid w:val="5E103D32"/>
    <w:rsid w:val="5E104E92"/>
    <w:rsid w:val="5E1055FF"/>
    <w:rsid w:val="5E10789C"/>
    <w:rsid w:val="5E107B6F"/>
    <w:rsid w:val="5E10B37A"/>
    <w:rsid w:val="5E10E8F6"/>
    <w:rsid w:val="5E1112CC"/>
    <w:rsid w:val="5E1118FF"/>
    <w:rsid w:val="5E112D37"/>
    <w:rsid w:val="5E115618"/>
    <w:rsid w:val="5E119299"/>
    <w:rsid w:val="5E119918"/>
    <w:rsid w:val="5E11ACD8"/>
    <w:rsid w:val="5E11C30A"/>
    <w:rsid w:val="5E11EA0C"/>
    <w:rsid w:val="5E122348"/>
    <w:rsid w:val="5E126174"/>
    <w:rsid w:val="5E12744C"/>
    <w:rsid w:val="5E128DD5"/>
    <w:rsid w:val="5E129D52"/>
    <w:rsid w:val="5E12BB4E"/>
    <w:rsid w:val="5E12E715"/>
    <w:rsid w:val="5E130C4F"/>
    <w:rsid w:val="5E131F4C"/>
    <w:rsid w:val="5E134B6F"/>
    <w:rsid w:val="5E134FA9"/>
    <w:rsid w:val="5E136286"/>
    <w:rsid w:val="5E1395AB"/>
    <w:rsid w:val="5E13A2FF"/>
    <w:rsid w:val="5E14017A"/>
    <w:rsid w:val="5E1429B6"/>
    <w:rsid w:val="5E144F7E"/>
    <w:rsid w:val="5E14521F"/>
    <w:rsid w:val="5E148603"/>
    <w:rsid w:val="5E150FD5"/>
    <w:rsid w:val="5E152039"/>
    <w:rsid w:val="5E1537B8"/>
    <w:rsid w:val="5E1556E4"/>
    <w:rsid w:val="5E15ADA5"/>
    <w:rsid w:val="5E15F672"/>
    <w:rsid w:val="5E15FA28"/>
    <w:rsid w:val="5E1624B1"/>
    <w:rsid w:val="5E1625B9"/>
    <w:rsid w:val="5E163889"/>
    <w:rsid w:val="5E164762"/>
    <w:rsid w:val="5E1659E0"/>
    <w:rsid w:val="5E166620"/>
    <w:rsid w:val="5E168E73"/>
    <w:rsid w:val="5E169515"/>
    <w:rsid w:val="5E16C3DE"/>
    <w:rsid w:val="5E16C774"/>
    <w:rsid w:val="5E16D855"/>
    <w:rsid w:val="5E1779BC"/>
    <w:rsid w:val="5E178B3E"/>
    <w:rsid w:val="5E1859F4"/>
    <w:rsid w:val="5E186C53"/>
    <w:rsid w:val="5E18D4BC"/>
    <w:rsid w:val="5E18E810"/>
    <w:rsid w:val="5E19056F"/>
    <w:rsid w:val="5E190AE5"/>
    <w:rsid w:val="5E1914F5"/>
    <w:rsid w:val="5E195832"/>
    <w:rsid w:val="5E19A237"/>
    <w:rsid w:val="5E19D7B9"/>
    <w:rsid w:val="5E19EAF5"/>
    <w:rsid w:val="5E19FCEC"/>
    <w:rsid w:val="5E1A2EAB"/>
    <w:rsid w:val="5E1A3C59"/>
    <w:rsid w:val="5E1A82DE"/>
    <w:rsid w:val="5E1AA808"/>
    <w:rsid w:val="5E1AD3A8"/>
    <w:rsid w:val="5E1B265F"/>
    <w:rsid w:val="5E1B3572"/>
    <w:rsid w:val="5E1B35FA"/>
    <w:rsid w:val="5E1B4336"/>
    <w:rsid w:val="5E1B7A85"/>
    <w:rsid w:val="5E1B976A"/>
    <w:rsid w:val="5E1B98B0"/>
    <w:rsid w:val="5E1BD325"/>
    <w:rsid w:val="5E1BDF48"/>
    <w:rsid w:val="5E1BE1AE"/>
    <w:rsid w:val="5E1BE411"/>
    <w:rsid w:val="5E1C1801"/>
    <w:rsid w:val="5E1CA826"/>
    <w:rsid w:val="5E1CBE33"/>
    <w:rsid w:val="5E1CD533"/>
    <w:rsid w:val="5E1D0B9F"/>
    <w:rsid w:val="5E1D36B5"/>
    <w:rsid w:val="5E1D37AD"/>
    <w:rsid w:val="5E1D37BE"/>
    <w:rsid w:val="5E1D520F"/>
    <w:rsid w:val="5E1D588B"/>
    <w:rsid w:val="5E1D7EC0"/>
    <w:rsid w:val="5E1D9F54"/>
    <w:rsid w:val="5E1DA664"/>
    <w:rsid w:val="5E1DD627"/>
    <w:rsid w:val="5E1E1CFC"/>
    <w:rsid w:val="5E1E66FB"/>
    <w:rsid w:val="5E1E77CE"/>
    <w:rsid w:val="5E1E7A6E"/>
    <w:rsid w:val="5E1E8E5F"/>
    <w:rsid w:val="5E1EA4CE"/>
    <w:rsid w:val="5E1EC3EC"/>
    <w:rsid w:val="5E1F001C"/>
    <w:rsid w:val="5E1F28DB"/>
    <w:rsid w:val="5E1F3971"/>
    <w:rsid w:val="5E1F4889"/>
    <w:rsid w:val="5E1F6E6B"/>
    <w:rsid w:val="5E1FA085"/>
    <w:rsid w:val="5E1FB028"/>
    <w:rsid w:val="5E1FDD38"/>
    <w:rsid w:val="5E1FE0E7"/>
    <w:rsid w:val="5E200D14"/>
    <w:rsid w:val="5E200E11"/>
    <w:rsid w:val="5E2039CD"/>
    <w:rsid w:val="5E20743A"/>
    <w:rsid w:val="5E207F55"/>
    <w:rsid w:val="5E2092D1"/>
    <w:rsid w:val="5E20DA35"/>
    <w:rsid w:val="5E21210E"/>
    <w:rsid w:val="5E214872"/>
    <w:rsid w:val="5E214EEE"/>
    <w:rsid w:val="5E2197DB"/>
    <w:rsid w:val="5E219EC3"/>
    <w:rsid w:val="5E21A284"/>
    <w:rsid w:val="5E21D5EB"/>
    <w:rsid w:val="5E21E0DB"/>
    <w:rsid w:val="5E21E9B5"/>
    <w:rsid w:val="5E21EBB7"/>
    <w:rsid w:val="5E221487"/>
    <w:rsid w:val="5E221A27"/>
    <w:rsid w:val="5E222EF8"/>
    <w:rsid w:val="5E224AE3"/>
    <w:rsid w:val="5E228E9B"/>
    <w:rsid w:val="5E229865"/>
    <w:rsid w:val="5E22D4DF"/>
    <w:rsid w:val="5E22E091"/>
    <w:rsid w:val="5E231BCE"/>
    <w:rsid w:val="5E232980"/>
    <w:rsid w:val="5E2331C4"/>
    <w:rsid w:val="5E233B60"/>
    <w:rsid w:val="5E234FC7"/>
    <w:rsid w:val="5E236D30"/>
    <w:rsid w:val="5E2383BC"/>
    <w:rsid w:val="5E23BA71"/>
    <w:rsid w:val="5E23DF4A"/>
    <w:rsid w:val="5E23F57F"/>
    <w:rsid w:val="5E24D7C2"/>
    <w:rsid w:val="5E24E6C7"/>
    <w:rsid w:val="5E24E8CD"/>
    <w:rsid w:val="5E251505"/>
    <w:rsid w:val="5E25178A"/>
    <w:rsid w:val="5E252E4D"/>
    <w:rsid w:val="5E25351C"/>
    <w:rsid w:val="5E254311"/>
    <w:rsid w:val="5E255E1A"/>
    <w:rsid w:val="5E2567E3"/>
    <w:rsid w:val="5E2568DD"/>
    <w:rsid w:val="5E25EDDC"/>
    <w:rsid w:val="5E26052A"/>
    <w:rsid w:val="5E260823"/>
    <w:rsid w:val="5E260BA5"/>
    <w:rsid w:val="5E262FAE"/>
    <w:rsid w:val="5E265251"/>
    <w:rsid w:val="5E266D0A"/>
    <w:rsid w:val="5E269954"/>
    <w:rsid w:val="5E26BF23"/>
    <w:rsid w:val="5E271C1B"/>
    <w:rsid w:val="5E272618"/>
    <w:rsid w:val="5E272AFC"/>
    <w:rsid w:val="5E273375"/>
    <w:rsid w:val="5E273ECD"/>
    <w:rsid w:val="5E2867ED"/>
    <w:rsid w:val="5E28789E"/>
    <w:rsid w:val="5E28CAD2"/>
    <w:rsid w:val="5E28D125"/>
    <w:rsid w:val="5E2901DC"/>
    <w:rsid w:val="5E290B78"/>
    <w:rsid w:val="5E299A92"/>
    <w:rsid w:val="5E29BC2A"/>
    <w:rsid w:val="5E29BCB7"/>
    <w:rsid w:val="5E29C16F"/>
    <w:rsid w:val="5E29C3CD"/>
    <w:rsid w:val="5E29EB89"/>
    <w:rsid w:val="5E2A0657"/>
    <w:rsid w:val="5E2A1C21"/>
    <w:rsid w:val="5E2A1D7A"/>
    <w:rsid w:val="5E2A23DE"/>
    <w:rsid w:val="5E2A2CF8"/>
    <w:rsid w:val="5E2A4255"/>
    <w:rsid w:val="5E2A8D10"/>
    <w:rsid w:val="5E2A9123"/>
    <w:rsid w:val="5E2AB566"/>
    <w:rsid w:val="5E2AC16B"/>
    <w:rsid w:val="5E2AF414"/>
    <w:rsid w:val="5E2AF667"/>
    <w:rsid w:val="5E2AF892"/>
    <w:rsid w:val="5E2AF95F"/>
    <w:rsid w:val="5E2B1D1E"/>
    <w:rsid w:val="5E2B1F0B"/>
    <w:rsid w:val="5E2B5985"/>
    <w:rsid w:val="5E2B82DB"/>
    <w:rsid w:val="5E2B893F"/>
    <w:rsid w:val="5E2B8C19"/>
    <w:rsid w:val="5E2B8E61"/>
    <w:rsid w:val="5E2BDB63"/>
    <w:rsid w:val="5E2BF1D3"/>
    <w:rsid w:val="5E2BFD4D"/>
    <w:rsid w:val="5E2C0E7D"/>
    <w:rsid w:val="5E2C343F"/>
    <w:rsid w:val="5E2C4F1E"/>
    <w:rsid w:val="5E2C66C0"/>
    <w:rsid w:val="5E2C6DD2"/>
    <w:rsid w:val="5E2C90EB"/>
    <w:rsid w:val="5E2C9DD3"/>
    <w:rsid w:val="5E2CC628"/>
    <w:rsid w:val="5E2CD60B"/>
    <w:rsid w:val="5E2CD7FA"/>
    <w:rsid w:val="5E2D135C"/>
    <w:rsid w:val="5E2D17F9"/>
    <w:rsid w:val="5E2D44AB"/>
    <w:rsid w:val="5E2D5728"/>
    <w:rsid w:val="5E2DC381"/>
    <w:rsid w:val="5E2E06E9"/>
    <w:rsid w:val="5E2E4586"/>
    <w:rsid w:val="5E2E5465"/>
    <w:rsid w:val="5E2E5DC9"/>
    <w:rsid w:val="5E2E68CC"/>
    <w:rsid w:val="5E2E7B11"/>
    <w:rsid w:val="5E2EF346"/>
    <w:rsid w:val="5E2EF70E"/>
    <w:rsid w:val="5E2F51C7"/>
    <w:rsid w:val="5E2F8E42"/>
    <w:rsid w:val="5E2FA628"/>
    <w:rsid w:val="5E2FD3F3"/>
    <w:rsid w:val="5E2FF42A"/>
    <w:rsid w:val="5E301E34"/>
    <w:rsid w:val="5E302DD4"/>
    <w:rsid w:val="5E304ACF"/>
    <w:rsid w:val="5E304E16"/>
    <w:rsid w:val="5E305444"/>
    <w:rsid w:val="5E30F9CE"/>
    <w:rsid w:val="5E30F9DE"/>
    <w:rsid w:val="5E3103C9"/>
    <w:rsid w:val="5E311770"/>
    <w:rsid w:val="5E313CEB"/>
    <w:rsid w:val="5E314577"/>
    <w:rsid w:val="5E31742B"/>
    <w:rsid w:val="5E31D9E6"/>
    <w:rsid w:val="5E31F12A"/>
    <w:rsid w:val="5E32327B"/>
    <w:rsid w:val="5E328105"/>
    <w:rsid w:val="5E328BCC"/>
    <w:rsid w:val="5E328E4C"/>
    <w:rsid w:val="5E32932A"/>
    <w:rsid w:val="5E32AD96"/>
    <w:rsid w:val="5E32E004"/>
    <w:rsid w:val="5E335D6F"/>
    <w:rsid w:val="5E336F1C"/>
    <w:rsid w:val="5E33B40A"/>
    <w:rsid w:val="5E347504"/>
    <w:rsid w:val="5E34AE02"/>
    <w:rsid w:val="5E352A3A"/>
    <w:rsid w:val="5E357079"/>
    <w:rsid w:val="5E35F5E2"/>
    <w:rsid w:val="5E362722"/>
    <w:rsid w:val="5E368069"/>
    <w:rsid w:val="5E36A7D0"/>
    <w:rsid w:val="5E36C3A2"/>
    <w:rsid w:val="5E36D2DA"/>
    <w:rsid w:val="5E3769C4"/>
    <w:rsid w:val="5E379985"/>
    <w:rsid w:val="5E37ED1A"/>
    <w:rsid w:val="5E383572"/>
    <w:rsid w:val="5E3855A8"/>
    <w:rsid w:val="5E388C89"/>
    <w:rsid w:val="5E38BD0A"/>
    <w:rsid w:val="5E38F0A9"/>
    <w:rsid w:val="5E391C3E"/>
    <w:rsid w:val="5E3927FB"/>
    <w:rsid w:val="5E39F879"/>
    <w:rsid w:val="5E3A1EE4"/>
    <w:rsid w:val="5E3A35B0"/>
    <w:rsid w:val="5E3A4696"/>
    <w:rsid w:val="5E3A4CB4"/>
    <w:rsid w:val="5E3ACD85"/>
    <w:rsid w:val="5E3AD25E"/>
    <w:rsid w:val="5E3AF833"/>
    <w:rsid w:val="5E3B466B"/>
    <w:rsid w:val="5E3B4B3A"/>
    <w:rsid w:val="5E3B5DDA"/>
    <w:rsid w:val="5E3B65CF"/>
    <w:rsid w:val="5E3BC4B4"/>
    <w:rsid w:val="5E3BFD5D"/>
    <w:rsid w:val="5E3C2930"/>
    <w:rsid w:val="5E3C6038"/>
    <w:rsid w:val="5E3C88DC"/>
    <w:rsid w:val="5E3CA9BD"/>
    <w:rsid w:val="5E3CAC09"/>
    <w:rsid w:val="5E3CAF73"/>
    <w:rsid w:val="5E3CBF47"/>
    <w:rsid w:val="5E3CC48E"/>
    <w:rsid w:val="5E3CCC8D"/>
    <w:rsid w:val="5E3CD95C"/>
    <w:rsid w:val="5E3CE7C8"/>
    <w:rsid w:val="5E3D0E17"/>
    <w:rsid w:val="5E3D3FCC"/>
    <w:rsid w:val="5E3D894D"/>
    <w:rsid w:val="5E3DB98A"/>
    <w:rsid w:val="5E3DD03B"/>
    <w:rsid w:val="5E3DFDED"/>
    <w:rsid w:val="5E3E38AC"/>
    <w:rsid w:val="5E3E3F02"/>
    <w:rsid w:val="5E3E3FD7"/>
    <w:rsid w:val="5E3E4E44"/>
    <w:rsid w:val="5E3E63CE"/>
    <w:rsid w:val="5E3E6E5B"/>
    <w:rsid w:val="5E3ED344"/>
    <w:rsid w:val="5E3F032E"/>
    <w:rsid w:val="5E3F0F70"/>
    <w:rsid w:val="5E3F2356"/>
    <w:rsid w:val="5E3F4015"/>
    <w:rsid w:val="5E3F6A7B"/>
    <w:rsid w:val="5E3F6AFE"/>
    <w:rsid w:val="5E3F90FE"/>
    <w:rsid w:val="5E3FBEDA"/>
    <w:rsid w:val="5E3FDCE7"/>
    <w:rsid w:val="5E3FFF17"/>
    <w:rsid w:val="5E40125C"/>
    <w:rsid w:val="5E401804"/>
    <w:rsid w:val="5E40434E"/>
    <w:rsid w:val="5E409F98"/>
    <w:rsid w:val="5E40DC2A"/>
    <w:rsid w:val="5E41275A"/>
    <w:rsid w:val="5E413786"/>
    <w:rsid w:val="5E4138F8"/>
    <w:rsid w:val="5E416FD2"/>
    <w:rsid w:val="5E418AFB"/>
    <w:rsid w:val="5E41DA8A"/>
    <w:rsid w:val="5E41F135"/>
    <w:rsid w:val="5E42329E"/>
    <w:rsid w:val="5E428985"/>
    <w:rsid w:val="5E429F7C"/>
    <w:rsid w:val="5E42B391"/>
    <w:rsid w:val="5E42BB82"/>
    <w:rsid w:val="5E42D2A2"/>
    <w:rsid w:val="5E4366A0"/>
    <w:rsid w:val="5E43D4B7"/>
    <w:rsid w:val="5E43FC0B"/>
    <w:rsid w:val="5E441716"/>
    <w:rsid w:val="5E4440A3"/>
    <w:rsid w:val="5E4441EA"/>
    <w:rsid w:val="5E446DAF"/>
    <w:rsid w:val="5E447098"/>
    <w:rsid w:val="5E44BBE6"/>
    <w:rsid w:val="5E44C246"/>
    <w:rsid w:val="5E45016C"/>
    <w:rsid w:val="5E450714"/>
    <w:rsid w:val="5E4542BF"/>
    <w:rsid w:val="5E455EEE"/>
    <w:rsid w:val="5E4569A1"/>
    <w:rsid w:val="5E458DBD"/>
    <w:rsid w:val="5E45C1CD"/>
    <w:rsid w:val="5E45E36C"/>
    <w:rsid w:val="5E4618BC"/>
    <w:rsid w:val="5E461E45"/>
    <w:rsid w:val="5E46380F"/>
    <w:rsid w:val="5E46597D"/>
    <w:rsid w:val="5E4659A2"/>
    <w:rsid w:val="5E4676D5"/>
    <w:rsid w:val="5E46B3A6"/>
    <w:rsid w:val="5E46FBB4"/>
    <w:rsid w:val="5E47011D"/>
    <w:rsid w:val="5E4732A4"/>
    <w:rsid w:val="5E477D3A"/>
    <w:rsid w:val="5E478730"/>
    <w:rsid w:val="5E47AF3B"/>
    <w:rsid w:val="5E4808C3"/>
    <w:rsid w:val="5E482D75"/>
    <w:rsid w:val="5E483E86"/>
    <w:rsid w:val="5E4844B1"/>
    <w:rsid w:val="5E48468F"/>
    <w:rsid w:val="5E486707"/>
    <w:rsid w:val="5E488B4A"/>
    <w:rsid w:val="5E48D1A3"/>
    <w:rsid w:val="5E495CC2"/>
    <w:rsid w:val="5E4962F3"/>
    <w:rsid w:val="5E49AC82"/>
    <w:rsid w:val="5E49EA8B"/>
    <w:rsid w:val="5E49F4FB"/>
    <w:rsid w:val="5E4A5BE3"/>
    <w:rsid w:val="5E4A6F95"/>
    <w:rsid w:val="5E4A80F4"/>
    <w:rsid w:val="5E4A978D"/>
    <w:rsid w:val="5E4AC776"/>
    <w:rsid w:val="5E4ACBFD"/>
    <w:rsid w:val="5E4AEE25"/>
    <w:rsid w:val="5E4B1C03"/>
    <w:rsid w:val="5E4B357D"/>
    <w:rsid w:val="5E4B3CFD"/>
    <w:rsid w:val="5E4B5885"/>
    <w:rsid w:val="5E4BA680"/>
    <w:rsid w:val="5E4BAA97"/>
    <w:rsid w:val="5E4BE301"/>
    <w:rsid w:val="5E4C217C"/>
    <w:rsid w:val="5E4C35E1"/>
    <w:rsid w:val="5E4C5610"/>
    <w:rsid w:val="5E4C94D1"/>
    <w:rsid w:val="5E4CBCEF"/>
    <w:rsid w:val="5E4CCCD5"/>
    <w:rsid w:val="5E4CE3DE"/>
    <w:rsid w:val="5E4CEC2A"/>
    <w:rsid w:val="5E4CF05F"/>
    <w:rsid w:val="5E4D193E"/>
    <w:rsid w:val="5E4D4112"/>
    <w:rsid w:val="5E4D5636"/>
    <w:rsid w:val="5E4D6E35"/>
    <w:rsid w:val="5E4D9316"/>
    <w:rsid w:val="5E4DB59F"/>
    <w:rsid w:val="5E4E009E"/>
    <w:rsid w:val="5E4E2000"/>
    <w:rsid w:val="5E4E2696"/>
    <w:rsid w:val="5E4E5AC5"/>
    <w:rsid w:val="5E4E723C"/>
    <w:rsid w:val="5E4E8EA0"/>
    <w:rsid w:val="5E4ED16F"/>
    <w:rsid w:val="5E4EFE6C"/>
    <w:rsid w:val="5E4F0E46"/>
    <w:rsid w:val="5E4F0F12"/>
    <w:rsid w:val="5E4F4CA9"/>
    <w:rsid w:val="5E501BEE"/>
    <w:rsid w:val="5E503DC1"/>
    <w:rsid w:val="5E5066E1"/>
    <w:rsid w:val="5E5068BC"/>
    <w:rsid w:val="5E507AFD"/>
    <w:rsid w:val="5E507E2C"/>
    <w:rsid w:val="5E508030"/>
    <w:rsid w:val="5E509A6F"/>
    <w:rsid w:val="5E50C04A"/>
    <w:rsid w:val="5E50D315"/>
    <w:rsid w:val="5E50F41E"/>
    <w:rsid w:val="5E5133FF"/>
    <w:rsid w:val="5E517293"/>
    <w:rsid w:val="5E51CB0F"/>
    <w:rsid w:val="5E51F336"/>
    <w:rsid w:val="5E520704"/>
    <w:rsid w:val="5E520EAB"/>
    <w:rsid w:val="5E522528"/>
    <w:rsid w:val="5E526CF2"/>
    <w:rsid w:val="5E52C69F"/>
    <w:rsid w:val="5E52D24B"/>
    <w:rsid w:val="5E52FF62"/>
    <w:rsid w:val="5E53046A"/>
    <w:rsid w:val="5E5306B1"/>
    <w:rsid w:val="5E53A156"/>
    <w:rsid w:val="5E53C878"/>
    <w:rsid w:val="5E545592"/>
    <w:rsid w:val="5E546EB3"/>
    <w:rsid w:val="5E548446"/>
    <w:rsid w:val="5E548ADC"/>
    <w:rsid w:val="5E549B79"/>
    <w:rsid w:val="5E54EC68"/>
    <w:rsid w:val="5E550C8F"/>
    <w:rsid w:val="5E551E96"/>
    <w:rsid w:val="5E5599DD"/>
    <w:rsid w:val="5E559BE6"/>
    <w:rsid w:val="5E55C828"/>
    <w:rsid w:val="5E55D4F7"/>
    <w:rsid w:val="5E560500"/>
    <w:rsid w:val="5E5614CA"/>
    <w:rsid w:val="5E563B1A"/>
    <w:rsid w:val="5E5645DF"/>
    <w:rsid w:val="5E565F5A"/>
    <w:rsid w:val="5E56642E"/>
    <w:rsid w:val="5E566D2A"/>
    <w:rsid w:val="5E568C73"/>
    <w:rsid w:val="5E56CDB5"/>
    <w:rsid w:val="5E56D8AC"/>
    <w:rsid w:val="5E57204B"/>
    <w:rsid w:val="5E5787EE"/>
    <w:rsid w:val="5E578D5F"/>
    <w:rsid w:val="5E57D682"/>
    <w:rsid w:val="5E57E0DE"/>
    <w:rsid w:val="5E5819C4"/>
    <w:rsid w:val="5E58227D"/>
    <w:rsid w:val="5E5829E4"/>
    <w:rsid w:val="5E586279"/>
    <w:rsid w:val="5E587AAC"/>
    <w:rsid w:val="5E58D2E0"/>
    <w:rsid w:val="5E58F30D"/>
    <w:rsid w:val="5E593AC3"/>
    <w:rsid w:val="5E59586A"/>
    <w:rsid w:val="5E598658"/>
    <w:rsid w:val="5E59A6D1"/>
    <w:rsid w:val="5E59DE07"/>
    <w:rsid w:val="5E59F068"/>
    <w:rsid w:val="5E5A4F72"/>
    <w:rsid w:val="5E5AA71E"/>
    <w:rsid w:val="5E5AB3C0"/>
    <w:rsid w:val="5E5AB98E"/>
    <w:rsid w:val="5E5AD524"/>
    <w:rsid w:val="5E5AF182"/>
    <w:rsid w:val="5E5B0663"/>
    <w:rsid w:val="5E5B225C"/>
    <w:rsid w:val="5E5B2277"/>
    <w:rsid w:val="5E5B2921"/>
    <w:rsid w:val="5E5B9585"/>
    <w:rsid w:val="5E5BE2A9"/>
    <w:rsid w:val="5E5BE4F4"/>
    <w:rsid w:val="5E5BE87F"/>
    <w:rsid w:val="5E5C0546"/>
    <w:rsid w:val="5E5C11E2"/>
    <w:rsid w:val="5E5C72CC"/>
    <w:rsid w:val="5E5C8B6A"/>
    <w:rsid w:val="5E5CDA90"/>
    <w:rsid w:val="5E5CE169"/>
    <w:rsid w:val="5E5CF745"/>
    <w:rsid w:val="5E5D6E2E"/>
    <w:rsid w:val="5E5D8EB3"/>
    <w:rsid w:val="5E5DAEC5"/>
    <w:rsid w:val="5E5E0691"/>
    <w:rsid w:val="5E5E1384"/>
    <w:rsid w:val="5E5E5637"/>
    <w:rsid w:val="5E5EF8C7"/>
    <w:rsid w:val="5E5F0B6A"/>
    <w:rsid w:val="5E5F2510"/>
    <w:rsid w:val="5E5F9304"/>
    <w:rsid w:val="5E5F9971"/>
    <w:rsid w:val="5E5F9FA3"/>
    <w:rsid w:val="5E602A18"/>
    <w:rsid w:val="5E602F10"/>
    <w:rsid w:val="5E604683"/>
    <w:rsid w:val="5E60560C"/>
    <w:rsid w:val="5E60A915"/>
    <w:rsid w:val="5E60B010"/>
    <w:rsid w:val="5E60BB77"/>
    <w:rsid w:val="5E60BC45"/>
    <w:rsid w:val="5E60C313"/>
    <w:rsid w:val="5E60CB55"/>
    <w:rsid w:val="5E618F2D"/>
    <w:rsid w:val="5E6195FF"/>
    <w:rsid w:val="5E61C37A"/>
    <w:rsid w:val="5E61CA76"/>
    <w:rsid w:val="5E61F8E5"/>
    <w:rsid w:val="5E620796"/>
    <w:rsid w:val="5E623CD4"/>
    <w:rsid w:val="5E624787"/>
    <w:rsid w:val="5E626089"/>
    <w:rsid w:val="5E626492"/>
    <w:rsid w:val="5E626811"/>
    <w:rsid w:val="5E62876E"/>
    <w:rsid w:val="5E629CAB"/>
    <w:rsid w:val="5E62B927"/>
    <w:rsid w:val="5E62E84E"/>
    <w:rsid w:val="5E62ECC2"/>
    <w:rsid w:val="5E634F47"/>
    <w:rsid w:val="5E6356BE"/>
    <w:rsid w:val="5E63619D"/>
    <w:rsid w:val="5E63A704"/>
    <w:rsid w:val="5E63C235"/>
    <w:rsid w:val="5E63E7FC"/>
    <w:rsid w:val="5E63E9A5"/>
    <w:rsid w:val="5E6436FA"/>
    <w:rsid w:val="5E644D8D"/>
    <w:rsid w:val="5E646554"/>
    <w:rsid w:val="5E64B77A"/>
    <w:rsid w:val="5E65550A"/>
    <w:rsid w:val="5E656E9F"/>
    <w:rsid w:val="5E65913C"/>
    <w:rsid w:val="5E659F8C"/>
    <w:rsid w:val="5E65B51C"/>
    <w:rsid w:val="5E65C3B1"/>
    <w:rsid w:val="5E662E46"/>
    <w:rsid w:val="5E66925C"/>
    <w:rsid w:val="5E66B230"/>
    <w:rsid w:val="5E66EDB5"/>
    <w:rsid w:val="5E66EDE3"/>
    <w:rsid w:val="5E6700FC"/>
    <w:rsid w:val="5E671E7D"/>
    <w:rsid w:val="5E6736BF"/>
    <w:rsid w:val="5E678AAC"/>
    <w:rsid w:val="5E67B1DF"/>
    <w:rsid w:val="5E67C5EB"/>
    <w:rsid w:val="5E67C7C5"/>
    <w:rsid w:val="5E67FA3D"/>
    <w:rsid w:val="5E67FA86"/>
    <w:rsid w:val="5E6828E7"/>
    <w:rsid w:val="5E68589D"/>
    <w:rsid w:val="5E68EE40"/>
    <w:rsid w:val="5E69166C"/>
    <w:rsid w:val="5E6923DD"/>
    <w:rsid w:val="5E69543C"/>
    <w:rsid w:val="5E69A3D7"/>
    <w:rsid w:val="5E69BD00"/>
    <w:rsid w:val="5E69C672"/>
    <w:rsid w:val="5E69C7F3"/>
    <w:rsid w:val="5E69DF96"/>
    <w:rsid w:val="5E6A390B"/>
    <w:rsid w:val="5E6A4F8E"/>
    <w:rsid w:val="5E6A6D1B"/>
    <w:rsid w:val="5E6A7829"/>
    <w:rsid w:val="5E6AE41A"/>
    <w:rsid w:val="5E6AFA21"/>
    <w:rsid w:val="5E6B4274"/>
    <w:rsid w:val="5E6B43B4"/>
    <w:rsid w:val="5E6B5FA3"/>
    <w:rsid w:val="5E6B669E"/>
    <w:rsid w:val="5E6B67B2"/>
    <w:rsid w:val="5E6B9AD8"/>
    <w:rsid w:val="5E6BB852"/>
    <w:rsid w:val="5E6BB975"/>
    <w:rsid w:val="5E6BBF69"/>
    <w:rsid w:val="5E6BC21E"/>
    <w:rsid w:val="5E6BCDB1"/>
    <w:rsid w:val="5E6BDA19"/>
    <w:rsid w:val="5E6BEA2D"/>
    <w:rsid w:val="5E6BEC05"/>
    <w:rsid w:val="5E6BF82E"/>
    <w:rsid w:val="5E6C5127"/>
    <w:rsid w:val="5E6C5AE4"/>
    <w:rsid w:val="5E6C7A5E"/>
    <w:rsid w:val="5E6C7BF8"/>
    <w:rsid w:val="5E6C9C92"/>
    <w:rsid w:val="5E6CDC37"/>
    <w:rsid w:val="5E6D0EC8"/>
    <w:rsid w:val="5E6D1A3B"/>
    <w:rsid w:val="5E6D4CE1"/>
    <w:rsid w:val="5E6D66DE"/>
    <w:rsid w:val="5E6D7D33"/>
    <w:rsid w:val="5E6D8395"/>
    <w:rsid w:val="5E6D868B"/>
    <w:rsid w:val="5E6DB0DB"/>
    <w:rsid w:val="5E6DB169"/>
    <w:rsid w:val="5E6DC627"/>
    <w:rsid w:val="5E6DEF88"/>
    <w:rsid w:val="5E6DFBFF"/>
    <w:rsid w:val="5E6E8F20"/>
    <w:rsid w:val="5E6E9A8C"/>
    <w:rsid w:val="5E6EC73F"/>
    <w:rsid w:val="5E6F0E08"/>
    <w:rsid w:val="5E6F3266"/>
    <w:rsid w:val="5E6F77DC"/>
    <w:rsid w:val="5E6F8F3F"/>
    <w:rsid w:val="5E6F9A8E"/>
    <w:rsid w:val="5E6FB59C"/>
    <w:rsid w:val="5E6FC584"/>
    <w:rsid w:val="5E6FCD0D"/>
    <w:rsid w:val="5E6FD68E"/>
    <w:rsid w:val="5E6FF86C"/>
    <w:rsid w:val="5E7025DA"/>
    <w:rsid w:val="5E70396B"/>
    <w:rsid w:val="5E705F92"/>
    <w:rsid w:val="5E708308"/>
    <w:rsid w:val="5E70A7A9"/>
    <w:rsid w:val="5E70DC98"/>
    <w:rsid w:val="5E70E3FD"/>
    <w:rsid w:val="5E710450"/>
    <w:rsid w:val="5E7133DA"/>
    <w:rsid w:val="5E714715"/>
    <w:rsid w:val="5E714DC6"/>
    <w:rsid w:val="5E718699"/>
    <w:rsid w:val="5E718940"/>
    <w:rsid w:val="5E719850"/>
    <w:rsid w:val="5E71C39E"/>
    <w:rsid w:val="5E720052"/>
    <w:rsid w:val="5E722E67"/>
    <w:rsid w:val="5E724560"/>
    <w:rsid w:val="5E7266ED"/>
    <w:rsid w:val="5E727B7F"/>
    <w:rsid w:val="5E7287BF"/>
    <w:rsid w:val="5E72A32D"/>
    <w:rsid w:val="5E72ED9A"/>
    <w:rsid w:val="5E72FA8D"/>
    <w:rsid w:val="5E73120A"/>
    <w:rsid w:val="5E7320DC"/>
    <w:rsid w:val="5E733126"/>
    <w:rsid w:val="5E734BEE"/>
    <w:rsid w:val="5E739823"/>
    <w:rsid w:val="5E739CF5"/>
    <w:rsid w:val="5E73D002"/>
    <w:rsid w:val="5E73FA4C"/>
    <w:rsid w:val="5E742FD6"/>
    <w:rsid w:val="5E7477FA"/>
    <w:rsid w:val="5E749FCD"/>
    <w:rsid w:val="5E74ACF4"/>
    <w:rsid w:val="5E74B965"/>
    <w:rsid w:val="5E74BD3B"/>
    <w:rsid w:val="5E74C799"/>
    <w:rsid w:val="5E74E64C"/>
    <w:rsid w:val="5E7528DA"/>
    <w:rsid w:val="5E752A08"/>
    <w:rsid w:val="5E754CD4"/>
    <w:rsid w:val="5E7562A9"/>
    <w:rsid w:val="5E75669B"/>
    <w:rsid w:val="5E759601"/>
    <w:rsid w:val="5E75BA6C"/>
    <w:rsid w:val="5E75F72E"/>
    <w:rsid w:val="5E76158C"/>
    <w:rsid w:val="5E761C58"/>
    <w:rsid w:val="5E763340"/>
    <w:rsid w:val="5E763481"/>
    <w:rsid w:val="5E765044"/>
    <w:rsid w:val="5E767857"/>
    <w:rsid w:val="5E768D7C"/>
    <w:rsid w:val="5E76D382"/>
    <w:rsid w:val="5E76E5E6"/>
    <w:rsid w:val="5E770E68"/>
    <w:rsid w:val="5E776854"/>
    <w:rsid w:val="5E77832C"/>
    <w:rsid w:val="5E7787A0"/>
    <w:rsid w:val="5E77929B"/>
    <w:rsid w:val="5E77B8C4"/>
    <w:rsid w:val="5E77C2F0"/>
    <w:rsid w:val="5E77E45D"/>
    <w:rsid w:val="5E77E806"/>
    <w:rsid w:val="5E7819C6"/>
    <w:rsid w:val="5E783434"/>
    <w:rsid w:val="5E786727"/>
    <w:rsid w:val="5E7878E0"/>
    <w:rsid w:val="5E787DE7"/>
    <w:rsid w:val="5E789CCC"/>
    <w:rsid w:val="5E789D05"/>
    <w:rsid w:val="5E78A543"/>
    <w:rsid w:val="5E78B021"/>
    <w:rsid w:val="5E78D718"/>
    <w:rsid w:val="5E79186B"/>
    <w:rsid w:val="5E79369F"/>
    <w:rsid w:val="5E7949DC"/>
    <w:rsid w:val="5E79C4B6"/>
    <w:rsid w:val="5E79C8E1"/>
    <w:rsid w:val="5E79D60F"/>
    <w:rsid w:val="5E79E572"/>
    <w:rsid w:val="5E79E9B6"/>
    <w:rsid w:val="5E79F0BE"/>
    <w:rsid w:val="5E7A112E"/>
    <w:rsid w:val="5E7A46ED"/>
    <w:rsid w:val="5E7A4D22"/>
    <w:rsid w:val="5E7A8D6F"/>
    <w:rsid w:val="5E7A97ED"/>
    <w:rsid w:val="5E7AAC8F"/>
    <w:rsid w:val="5E7AD282"/>
    <w:rsid w:val="5E7ADA61"/>
    <w:rsid w:val="5E7ADAE3"/>
    <w:rsid w:val="5E7B2086"/>
    <w:rsid w:val="5E7B6C88"/>
    <w:rsid w:val="5E7B8C59"/>
    <w:rsid w:val="5E7B8E68"/>
    <w:rsid w:val="5E7BB18A"/>
    <w:rsid w:val="5E7BBA42"/>
    <w:rsid w:val="5E7BD1AB"/>
    <w:rsid w:val="5E7BD934"/>
    <w:rsid w:val="5E7BEC24"/>
    <w:rsid w:val="5E7BF868"/>
    <w:rsid w:val="5E7C1811"/>
    <w:rsid w:val="5E7C313A"/>
    <w:rsid w:val="5E7C48C0"/>
    <w:rsid w:val="5E7C4C35"/>
    <w:rsid w:val="5E7C5335"/>
    <w:rsid w:val="5E7C6A7E"/>
    <w:rsid w:val="5E7C8151"/>
    <w:rsid w:val="5E7CA913"/>
    <w:rsid w:val="5E7CAB20"/>
    <w:rsid w:val="5E7CD77C"/>
    <w:rsid w:val="5E7CE2CA"/>
    <w:rsid w:val="5E7CE445"/>
    <w:rsid w:val="5E7D11D7"/>
    <w:rsid w:val="5E7D199B"/>
    <w:rsid w:val="5E7D3037"/>
    <w:rsid w:val="5E7D3C15"/>
    <w:rsid w:val="5E7D4789"/>
    <w:rsid w:val="5E7D7E3C"/>
    <w:rsid w:val="5E7DFAAD"/>
    <w:rsid w:val="5E7DFDC4"/>
    <w:rsid w:val="5E7E0434"/>
    <w:rsid w:val="5E7E160D"/>
    <w:rsid w:val="5E7E53F3"/>
    <w:rsid w:val="5E7EF590"/>
    <w:rsid w:val="5E7F0204"/>
    <w:rsid w:val="5E7F6A9E"/>
    <w:rsid w:val="5E7F7CBF"/>
    <w:rsid w:val="5E7F8B8F"/>
    <w:rsid w:val="5E7FCD0D"/>
    <w:rsid w:val="5E7FCE62"/>
    <w:rsid w:val="5E7FFC0B"/>
    <w:rsid w:val="5E800054"/>
    <w:rsid w:val="5E800342"/>
    <w:rsid w:val="5E80088F"/>
    <w:rsid w:val="5E80373E"/>
    <w:rsid w:val="5E806446"/>
    <w:rsid w:val="5E80AECA"/>
    <w:rsid w:val="5E80C104"/>
    <w:rsid w:val="5E80D45B"/>
    <w:rsid w:val="5E812429"/>
    <w:rsid w:val="5E81244C"/>
    <w:rsid w:val="5E812E42"/>
    <w:rsid w:val="5E813957"/>
    <w:rsid w:val="5E814F3C"/>
    <w:rsid w:val="5E815003"/>
    <w:rsid w:val="5E8185A4"/>
    <w:rsid w:val="5E81BE1A"/>
    <w:rsid w:val="5E82295A"/>
    <w:rsid w:val="5E823251"/>
    <w:rsid w:val="5E82616B"/>
    <w:rsid w:val="5E827A41"/>
    <w:rsid w:val="5E8281D4"/>
    <w:rsid w:val="5E8287CF"/>
    <w:rsid w:val="5E82B006"/>
    <w:rsid w:val="5E837755"/>
    <w:rsid w:val="5E837C65"/>
    <w:rsid w:val="5E837DA8"/>
    <w:rsid w:val="5E838541"/>
    <w:rsid w:val="5E8395F7"/>
    <w:rsid w:val="5E83C150"/>
    <w:rsid w:val="5E83D17D"/>
    <w:rsid w:val="5E83E04A"/>
    <w:rsid w:val="5E83F4F4"/>
    <w:rsid w:val="5E83FD5F"/>
    <w:rsid w:val="5E8454DF"/>
    <w:rsid w:val="5E846341"/>
    <w:rsid w:val="5E84B176"/>
    <w:rsid w:val="5E84B45E"/>
    <w:rsid w:val="5E84C9E4"/>
    <w:rsid w:val="5E84EB9A"/>
    <w:rsid w:val="5E850684"/>
    <w:rsid w:val="5E852229"/>
    <w:rsid w:val="5E8551E8"/>
    <w:rsid w:val="5E855A70"/>
    <w:rsid w:val="5E8589CA"/>
    <w:rsid w:val="5E85901B"/>
    <w:rsid w:val="5E85B154"/>
    <w:rsid w:val="5E85CA27"/>
    <w:rsid w:val="5E85E07F"/>
    <w:rsid w:val="5E86295C"/>
    <w:rsid w:val="5E86DA51"/>
    <w:rsid w:val="5E86E2FE"/>
    <w:rsid w:val="5E86EC70"/>
    <w:rsid w:val="5E86F48B"/>
    <w:rsid w:val="5E87013B"/>
    <w:rsid w:val="5E8728A4"/>
    <w:rsid w:val="5E874E8F"/>
    <w:rsid w:val="5E875D2E"/>
    <w:rsid w:val="5E878041"/>
    <w:rsid w:val="5E878261"/>
    <w:rsid w:val="5E878886"/>
    <w:rsid w:val="5E87ADF6"/>
    <w:rsid w:val="5E87B97C"/>
    <w:rsid w:val="5E87DC98"/>
    <w:rsid w:val="5E88353E"/>
    <w:rsid w:val="5E888782"/>
    <w:rsid w:val="5E88C177"/>
    <w:rsid w:val="5E88CD1A"/>
    <w:rsid w:val="5E88E268"/>
    <w:rsid w:val="5E88F313"/>
    <w:rsid w:val="5E88F35D"/>
    <w:rsid w:val="5E8967D4"/>
    <w:rsid w:val="5E89A909"/>
    <w:rsid w:val="5E89AE17"/>
    <w:rsid w:val="5E89E80D"/>
    <w:rsid w:val="5E89F66F"/>
    <w:rsid w:val="5E89FF15"/>
    <w:rsid w:val="5E89FF52"/>
    <w:rsid w:val="5E8A229E"/>
    <w:rsid w:val="5E8A3AC7"/>
    <w:rsid w:val="5E8AA460"/>
    <w:rsid w:val="5E8AC6FC"/>
    <w:rsid w:val="5E8AD43A"/>
    <w:rsid w:val="5E8AE8ED"/>
    <w:rsid w:val="5E8AFF87"/>
    <w:rsid w:val="5E8B1335"/>
    <w:rsid w:val="5E8B2258"/>
    <w:rsid w:val="5E8B5D0D"/>
    <w:rsid w:val="5E8B6438"/>
    <w:rsid w:val="5E8BD4F9"/>
    <w:rsid w:val="5E8BEA94"/>
    <w:rsid w:val="5E8BF63F"/>
    <w:rsid w:val="5E8C41BB"/>
    <w:rsid w:val="5E8C7711"/>
    <w:rsid w:val="5E8C7BA2"/>
    <w:rsid w:val="5E8CAA0F"/>
    <w:rsid w:val="5E8CB316"/>
    <w:rsid w:val="5E8CB47D"/>
    <w:rsid w:val="5E8CBEC5"/>
    <w:rsid w:val="5E8D212D"/>
    <w:rsid w:val="5E8D5F4A"/>
    <w:rsid w:val="5E8D8451"/>
    <w:rsid w:val="5E8D9BF1"/>
    <w:rsid w:val="5E8DA41B"/>
    <w:rsid w:val="5E8DA97B"/>
    <w:rsid w:val="5E8DAE20"/>
    <w:rsid w:val="5E8DE0A1"/>
    <w:rsid w:val="5E8E165C"/>
    <w:rsid w:val="5E8E34F0"/>
    <w:rsid w:val="5E8E3ACD"/>
    <w:rsid w:val="5E8E3C27"/>
    <w:rsid w:val="5E8E7109"/>
    <w:rsid w:val="5E8E7FC2"/>
    <w:rsid w:val="5E8EDF8E"/>
    <w:rsid w:val="5E8EE484"/>
    <w:rsid w:val="5E8F1012"/>
    <w:rsid w:val="5E8F45FE"/>
    <w:rsid w:val="5E8F6F1B"/>
    <w:rsid w:val="5E8F9A38"/>
    <w:rsid w:val="5E8FDECD"/>
    <w:rsid w:val="5E901C50"/>
    <w:rsid w:val="5E9021BD"/>
    <w:rsid w:val="5E902674"/>
    <w:rsid w:val="5E905A82"/>
    <w:rsid w:val="5E90ACDB"/>
    <w:rsid w:val="5E90AEF7"/>
    <w:rsid w:val="5E916732"/>
    <w:rsid w:val="5E91B5BD"/>
    <w:rsid w:val="5E91BBBC"/>
    <w:rsid w:val="5E9201A3"/>
    <w:rsid w:val="5E9235DB"/>
    <w:rsid w:val="5E9258C4"/>
    <w:rsid w:val="5E9266DD"/>
    <w:rsid w:val="5E928C8D"/>
    <w:rsid w:val="5E92B31F"/>
    <w:rsid w:val="5E92E032"/>
    <w:rsid w:val="5E930ED7"/>
    <w:rsid w:val="5E931011"/>
    <w:rsid w:val="5E933AD5"/>
    <w:rsid w:val="5E9352DC"/>
    <w:rsid w:val="5E937160"/>
    <w:rsid w:val="5E93890F"/>
    <w:rsid w:val="5E93C9A2"/>
    <w:rsid w:val="5E93CE20"/>
    <w:rsid w:val="5E93D46D"/>
    <w:rsid w:val="5E93F87D"/>
    <w:rsid w:val="5E93FB90"/>
    <w:rsid w:val="5E940209"/>
    <w:rsid w:val="5E940467"/>
    <w:rsid w:val="5E949B62"/>
    <w:rsid w:val="5E94CDAF"/>
    <w:rsid w:val="5E94D5D2"/>
    <w:rsid w:val="5E94E16A"/>
    <w:rsid w:val="5E94ECF9"/>
    <w:rsid w:val="5E950A70"/>
    <w:rsid w:val="5E951107"/>
    <w:rsid w:val="5E9560CB"/>
    <w:rsid w:val="5E957DC5"/>
    <w:rsid w:val="5E95AB0F"/>
    <w:rsid w:val="5E95C65F"/>
    <w:rsid w:val="5E95D74B"/>
    <w:rsid w:val="5E95E7E9"/>
    <w:rsid w:val="5E965553"/>
    <w:rsid w:val="5E96674C"/>
    <w:rsid w:val="5E966EEF"/>
    <w:rsid w:val="5E967DC9"/>
    <w:rsid w:val="5E96A451"/>
    <w:rsid w:val="5E96C0F4"/>
    <w:rsid w:val="5E96C69E"/>
    <w:rsid w:val="5E974001"/>
    <w:rsid w:val="5E975844"/>
    <w:rsid w:val="5E975CC9"/>
    <w:rsid w:val="5E97CFB3"/>
    <w:rsid w:val="5E97D6D5"/>
    <w:rsid w:val="5E9805F3"/>
    <w:rsid w:val="5E980D56"/>
    <w:rsid w:val="5E98125B"/>
    <w:rsid w:val="5E982687"/>
    <w:rsid w:val="5E985789"/>
    <w:rsid w:val="5E986F83"/>
    <w:rsid w:val="5E987EAC"/>
    <w:rsid w:val="5E990DC4"/>
    <w:rsid w:val="5E99179C"/>
    <w:rsid w:val="5E992E49"/>
    <w:rsid w:val="5E993689"/>
    <w:rsid w:val="5E995435"/>
    <w:rsid w:val="5E99749C"/>
    <w:rsid w:val="5E9975CC"/>
    <w:rsid w:val="5E9979F4"/>
    <w:rsid w:val="5E99A765"/>
    <w:rsid w:val="5E99DEA8"/>
    <w:rsid w:val="5E9A057F"/>
    <w:rsid w:val="5E9A223C"/>
    <w:rsid w:val="5E9A4EE1"/>
    <w:rsid w:val="5E9AA52F"/>
    <w:rsid w:val="5E9ACE90"/>
    <w:rsid w:val="5E9AD828"/>
    <w:rsid w:val="5E9AF7EF"/>
    <w:rsid w:val="5E9B05EC"/>
    <w:rsid w:val="5E9B0994"/>
    <w:rsid w:val="5E9B74EA"/>
    <w:rsid w:val="5E9B78C6"/>
    <w:rsid w:val="5E9BB5C7"/>
    <w:rsid w:val="5E9BEEF9"/>
    <w:rsid w:val="5E9BFC49"/>
    <w:rsid w:val="5E9C11A0"/>
    <w:rsid w:val="5E9C557B"/>
    <w:rsid w:val="5E9C87A1"/>
    <w:rsid w:val="5E9CF394"/>
    <w:rsid w:val="5E9CF8B7"/>
    <w:rsid w:val="5E9CFB56"/>
    <w:rsid w:val="5E9D1BFF"/>
    <w:rsid w:val="5E9D1D87"/>
    <w:rsid w:val="5E9D6CE4"/>
    <w:rsid w:val="5E9DB975"/>
    <w:rsid w:val="5E9DFC78"/>
    <w:rsid w:val="5E9E8EFD"/>
    <w:rsid w:val="5E9E9731"/>
    <w:rsid w:val="5E9EE9CA"/>
    <w:rsid w:val="5E9F1907"/>
    <w:rsid w:val="5E9F2BE5"/>
    <w:rsid w:val="5E9F4172"/>
    <w:rsid w:val="5E9F8145"/>
    <w:rsid w:val="5E9F91DC"/>
    <w:rsid w:val="5E9FB0F2"/>
    <w:rsid w:val="5E9FDAEB"/>
    <w:rsid w:val="5E9FE705"/>
    <w:rsid w:val="5EA0345B"/>
    <w:rsid w:val="5EA0FD1B"/>
    <w:rsid w:val="5EA12330"/>
    <w:rsid w:val="5EA14084"/>
    <w:rsid w:val="5EA14BD5"/>
    <w:rsid w:val="5EA14E1D"/>
    <w:rsid w:val="5EA15016"/>
    <w:rsid w:val="5EA17F53"/>
    <w:rsid w:val="5EA18DC7"/>
    <w:rsid w:val="5EA1B5BB"/>
    <w:rsid w:val="5EA1BD43"/>
    <w:rsid w:val="5EA1D4D7"/>
    <w:rsid w:val="5EA1D7F1"/>
    <w:rsid w:val="5EA21703"/>
    <w:rsid w:val="5EA21771"/>
    <w:rsid w:val="5EA22928"/>
    <w:rsid w:val="5EA267C3"/>
    <w:rsid w:val="5EA2859D"/>
    <w:rsid w:val="5EA2DF33"/>
    <w:rsid w:val="5EA329C5"/>
    <w:rsid w:val="5EA37337"/>
    <w:rsid w:val="5EA37FC2"/>
    <w:rsid w:val="5EA382AC"/>
    <w:rsid w:val="5EA38B4A"/>
    <w:rsid w:val="5EA3CD14"/>
    <w:rsid w:val="5EA3E100"/>
    <w:rsid w:val="5EA3E151"/>
    <w:rsid w:val="5EA41D46"/>
    <w:rsid w:val="5EA42D3C"/>
    <w:rsid w:val="5EA456C6"/>
    <w:rsid w:val="5EA48B7E"/>
    <w:rsid w:val="5EA49CF4"/>
    <w:rsid w:val="5EA52051"/>
    <w:rsid w:val="5EA562BD"/>
    <w:rsid w:val="5EA586B6"/>
    <w:rsid w:val="5EA587DF"/>
    <w:rsid w:val="5EA5EE92"/>
    <w:rsid w:val="5EA643D6"/>
    <w:rsid w:val="5EA6572F"/>
    <w:rsid w:val="5EA65C51"/>
    <w:rsid w:val="5EA6826E"/>
    <w:rsid w:val="5EA69425"/>
    <w:rsid w:val="5EA6E99F"/>
    <w:rsid w:val="5EA7137E"/>
    <w:rsid w:val="5EA71837"/>
    <w:rsid w:val="5EA77ADA"/>
    <w:rsid w:val="5EA7C332"/>
    <w:rsid w:val="5EA7ED2F"/>
    <w:rsid w:val="5EA81EB8"/>
    <w:rsid w:val="5EA81F5C"/>
    <w:rsid w:val="5EA82DCB"/>
    <w:rsid w:val="5EA83313"/>
    <w:rsid w:val="5EA88AF4"/>
    <w:rsid w:val="5EA8CA2A"/>
    <w:rsid w:val="5EA8ED25"/>
    <w:rsid w:val="5EA908E4"/>
    <w:rsid w:val="5EA91948"/>
    <w:rsid w:val="5EA91C66"/>
    <w:rsid w:val="5EA91F89"/>
    <w:rsid w:val="5EA9220A"/>
    <w:rsid w:val="5EA9A06B"/>
    <w:rsid w:val="5EA9C426"/>
    <w:rsid w:val="5EA9C43F"/>
    <w:rsid w:val="5EA9D189"/>
    <w:rsid w:val="5EA9F2F5"/>
    <w:rsid w:val="5EAA1545"/>
    <w:rsid w:val="5EAA1DC3"/>
    <w:rsid w:val="5EAA2200"/>
    <w:rsid w:val="5EAA8DC1"/>
    <w:rsid w:val="5EAA9753"/>
    <w:rsid w:val="5EAAD54C"/>
    <w:rsid w:val="5EAAD91D"/>
    <w:rsid w:val="5EAAE4ED"/>
    <w:rsid w:val="5EAAED51"/>
    <w:rsid w:val="5EAAF0D5"/>
    <w:rsid w:val="5EAAF7DE"/>
    <w:rsid w:val="5EAB0246"/>
    <w:rsid w:val="5EAB12AC"/>
    <w:rsid w:val="5EAB4D92"/>
    <w:rsid w:val="5EAB7B9C"/>
    <w:rsid w:val="5EABC8B4"/>
    <w:rsid w:val="5EAC1961"/>
    <w:rsid w:val="5EAC9602"/>
    <w:rsid w:val="5EAD4932"/>
    <w:rsid w:val="5EAD540B"/>
    <w:rsid w:val="5EAD5789"/>
    <w:rsid w:val="5EAD5EA1"/>
    <w:rsid w:val="5EAD657C"/>
    <w:rsid w:val="5EAD6CDC"/>
    <w:rsid w:val="5EAD8356"/>
    <w:rsid w:val="5EAD89F9"/>
    <w:rsid w:val="5EADDB90"/>
    <w:rsid w:val="5EAF2320"/>
    <w:rsid w:val="5EAF283C"/>
    <w:rsid w:val="5EAF3A1E"/>
    <w:rsid w:val="5EAF5361"/>
    <w:rsid w:val="5EAF55A8"/>
    <w:rsid w:val="5EAF579C"/>
    <w:rsid w:val="5EAFACB9"/>
    <w:rsid w:val="5EAFE9CA"/>
    <w:rsid w:val="5EAFFCFA"/>
    <w:rsid w:val="5EB03755"/>
    <w:rsid w:val="5EB06DFB"/>
    <w:rsid w:val="5EB07983"/>
    <w:rsid w:val="5EB09961"/>
    <w:rsid w:val="5EB0A6C4"/>
    <w:rsid w:val="5EB0ADCF"/>
    <w:rsid w:val="5EB0B90F"/>
    <w:rsid w:val="5EB1035C"/>
    <w:rsid w:val="5EB108AC"/>
    <w:rsid w:val="5EB11A6E"/>
    <w:rsid w:val="5EB138B8"/>
    <w:rsid w:val="5EB14AB8"/>
    <w:rsid w:val="5EB1966B"/>
    <w:rsid w:val="5EB1A706"/>
    <w:rsid w:val="5EB1AD6D"/>
    <w:rsid w:val="5EB1C84B"/>
    <w:rsid w:val="5EB1F76B"/>
    <w:rsid w:val="5EB22B48"/>
    <w:rsid w:val="5EB26127"/>
    <w:rsid w:val="5EB27AB1"/>
    <w:rsid w:val="5EB286DB"/>
    <w:rsid w:val="5EB2E83E"/>
    <w:rsid w:val="5EB378AC"/>
    <w:rsid w:val="5EB38F8A"/>
    <w:rsid w:val="5EB3D490"/>
    <w:rsid w:val="5EB3D4FF"/>
    <w:rsid w:val="5EB43ACF"/>
    <w:rsid w:val="5EB45E2F"/>
    <w:rsid w:val="5EB47024"/>
    <w:rsid w:val="5EB47B7E"/>
    <w:rsid w:val="5EB49E43"/>
    <w:rsid w:val="5EB4BC07"/>
    <w:rsid w:val="5EB4CD91"/>
    <w:rsid w:val="5EB4D629"/>
    <w:rsid w:val="5EB50F14"/>
    <w:rsid w:val="5EB536C1"/>
    <w:rsid w:val="5EB579A8"/>
    <w:rsid w:val="5EB57F9A"/>
    <w:rsid w:val="5EB59072"/>
    <w:rsid w:val="5EB59549"/>
    <w:rsid w:val="5EB59AD6"/>
    <w:rsid w:val="5EB5E2A5"/>
    <w:rsid w:val="5EB5E4E6"/>
    <w:rsid w:val="5EB5EE97"/>
    <w:rsid w:val="5EB668DF"/>
    <w:rsid w:val="5EB6C58C"/>
    <w:rsid w:val="5EB6CFD3"/>
    <w:rsid w:val="5EB72050"/>
    <w:rsid w:val="5EB74CD4"/>
    <w:rsid w:val="5EB750CD"/>
    <w:rsid w:val="5EB75163"/>
    <w:rsid w:val="5EB7CECC"/>
    <w:rsid w:val="5EB830DD"/>
    <w:rsid w:val="5EB84084"/>
    <w:rsid w:val="5EB84708"/>
    <w:rsid w:val="5EB86260"/>
    <w:rsid w:val="5EB866A2"/>
    <w:rsid w:val="5EB88719"/>
    <w:rsid w:val="5EB8B615"/>
    <w:rsid w:val="5EB8C490"/>
    <w:rsid w:val="5EB8C779"/>
    <w:rsid w:val="5EB8F17B"/>
    <w:rsid w:val="5EB92136"/>
    <w:rsid w:val="5EB9A0C2"/>
    <w:rsid w:val="5EB9AD3E"/>
    <w:rsid w:val="5EBA1257"/>
    <w:rsid w:val="5EBA3025"/>
    <w:rsid w:val="5EBA6649"/>
    <w:rsid w:val="5EBA7DEB"/>
    <w:rsid w:val="5EBAAEE1"/>
    <w:rsid w:val="5EBABD5B"/>
    <w:rsid w:val="5EBB0AFD"/>
    <w:rsid w:val="5EBB1571"/>
    <w:rsid w:val="5EBB30AB"/>
    <w:rsid w:val="5EBB6D8D"/>
    <w:rsid w:val="5EBB75CD"/>
    <w:rsid w:val="5EBB77A0"/>
    <w:rsid w:val="5EBB9C90"/>
    <w:rsid w:val="5EBBC713"/>
    <w:rsid w:val="5EBBC97E"/>
    <w:rsid w:val="5EBBD60F"/>
    <w:rsid w:val="5EBBDA02"/>
    <w:rsid w:val="5EBBEB48"/>
    <w:rsid w:val="5EBC3E90"/>
    <w:rsid w:val="5EBC6C40"/>
    <w:rsid w:val="5EBD390F"/>
    <w:rsid w:val="5EBD429C"/>
    <w:rsid w:val="5EBD470C"/>
    <w:rsid w:val="5EBD7025"/>
    <w:rsid w:val="5EBD74D2"/>
    <w:rsid w:val="5EBD74F5"/>
    <w:rsid w:val="5EBD7E43"/>
    <w:rsid w:val="5EBD91E0"/>
    <w:rsid w:val="5EBDA179"/>
    <w:rsid w:val="5EBDB572"/>
    <w:rsid w:val="5EBDB93D"/>
    <w:rsid w:val="5EBDC78E"/>
    <w:rsid w:val="5EBDC969"/>
    <w:rsid w:val="5EBDCCC8"/>
    <w:rsid w:val="5EBDCDD4"/>
    <w:rsid w:val="5EBDF19D"/>
    <w:rsid w:val="5EBE18A7"/>
    <w:rsid w:val="5EBE1E17"/>
    <w:rsid w:val="5EBEB404"/>
    <w:rsid w:val="5EBEC4D4"/>
    <w:rsid w:val="5EBF0583"/>
    <w:rsid w:val="5EBF1BFD"/>
    <w:rsid w:val="5EBF1FB0"/>
    <w:rsid w:val="5EBF4E7F"/>
    <w:rsid w:val="5EBF52A4"/>
    <w:rsid w:val="5EBF5A15"/>
    <w:rsid w:val="5EBF6A87"/>
    <w:rsid w:val="5EBF7856"/>
    <w:rsid w:val="5EBF7E3E"/>
    <w:rsid w:val="5EBFA22F"/>
    <w:rsid w:val="5EBFAAC1"/>
    <w:rsid w:val="5EBFBB1E"/>
    <w:rsid w:val="5EBFD9F8"/>
    <w:rsid w:val="5EBFFF9E"/>
    <w:rsid w:val="5EC061CD"/>
    <w:rsid w:val="5EC061E8"/>
    <w:rsid w:val="5EC07E38"/>
    <w:rsid w:val="5EC07EF6"/>
    <w:rsid w:val="5EC086A9"/>
    <w:rsid w:val="5EC0A06F"/>
    <w:rsid w:val="5EC0A32E"/>
    <w:rsid w:val="5EC0D24A"/>
    <w:rsid w:val="5EC10A30"/>
    <w:rsid w:val="5EC11AEF"/>
    <w:rsid w:val="5EC11B7B"/>
    <w:rsid w:val="5EC169EA"/>
    <w:rsid w:val="5EC18CA5"/>
    <w:rsid w:val="5EC1BBCE"/>
    <w:rsid w:val="5EC20BD7"/>
    <w:rsid w:val="5EC27216"/>
    <w:rsid w:val="5EC3061C"/>
    <w:rsid w:val="5EC3182C"/>
    <w:rsid w:val="5EC31D93"/>
    <w:rsid w:val="5EC32315"/>
    <w:rsid w:val="5EC32C69"/>
    <w:rsid w:val="5EC33C10"/>
    <w:rsid w:val="5EC34A70"/>
    <w:rsid w:val="5EC35170"/>
    <w:rsid w:val="5EC3799F"/>
    <w:rsid w:val="5EC3B930"/>
    <w:rsid w:val="5EC3EB9C"/>
    <w:rsid w:val="5EC40D98"/>
    <w:rsid w:val="5EC4384A"/>
    <w:rsid w:val="5EC471DC"/>
    <w:rsid w:val="5EC48D23"/>
    <w:rsid w:val="5EC4986E"/>
    <w:rsid w:val="5EC4A20B"/>
    <w:rsid w:val="5EC4AECC"/>
    <w:rsid w:val="5EC4D86B"/>
    <w:rsid w:val="5EC4E509"/>
    <w:rsid w:val="5EC4FBF1"/>
    <w:rsid w:val="5EC5244A"/>
    <w:rsid w:val="5EC55050"/>
    <w:rsid w:val="5EC567A1"/>
    <w:rsid w:val="5EC59BF0"/>
    <w:rsid w:val="5EC59D8C"/>
    <w:rsid w:val="5EC5EFA1"/>
    <w:rsid w:val="5EC645B7"/>
    <w:rsid w:val="5EC660CB"/>
    <w:rsid w:val="5EC67940"/>
    <w:rsid w:val="5EC68DE4"/>
    <w:rsid w:val="5EC6F4AA"/>
    <w:rsid w:val="5EC70436"/>
    <w:rsid w:val="5EC70512"/>
    <w:rsid w:val="5EC73106"/>
    <w:rsid w:val="5EC78940"/>
    <w:rsid w:val="5EC7B82D"/>
    <w:rsid w:val="5EC7C5DB"/>
    <w:rsid w:val="5EC7F655"/>
    <w:rsid w:val="5EC818E3"/>
    <w:rsid w:val="5EC81ABB"/>
    <w:rsid w:val="5EC83F0E"/>
    <w:rsid w:val="5EC8933A"/>
    <w:rsid w:val="5EC8CD35"/>
    <w:rsid w:val="5EC902C1"/>
    <w:rsid w:val="5EC926C7"/>
    <w:rsid w:val="5EC97FA1"/>
    <w:rsid w:val="5EC9BDFC"/>
    <w:rsid w:val="5EC9C32D"/>
    <w:rsid w:val="5ECA269E"/>
    <w:rsid w:val="5ECA8168"/>
    <w:rsid w:val="5ECABBCF"/>
    <w:rsid w:val="5ECAC3DE"/>
    <w:rsid w:val="5ECACE7D"/>
    <w:rsid w:val="5ECAD4E0"/>
    <w:rsid w:val="5ECAE9A8"/>
    <w:rsid w:val="5ECAF4F3"/>
    <w:rsid w:val="5ECB1802"/>
    <w:rsid w:val="5ECB3422"/>
    <w:rsid w:val="5ECB4099"/>
    <w:rsid w:val="5ECB824C"/>
    <w:rsid w:val="5ECB9265"/>
    <w:rsid w:val="5ECB9FB2"/>
    <w:rsid w:val="5ECBA050"/>
    <w:rsid w:val="5ECBB71E"/>
    <w:rsid w:val="5ECBDFAE"/>
    <w:rsid w:val="5ECC60E5"/>
    <w:rsid w:val="5ECD087B"/>
    <w:rsid w:val="5ECD7A32"/>
    <w:rsid w:val="5ECD7E31"/>
    <w:rsid w:val="5ECD89BC"/>
    <w:rsid w:val="5ECDA645"/>
    <w:rsid w:val="5ECDC735"/>
    <w:rsid w:val="5ECDEC40"/>
    <w:rsid w:val="5ECE1B32"/>
    <w:rsid w:val="5ECE4796"/>
    <w:rsid w:val="5ECE6494"/>
    <w:rsid w:val="5ECE9448"/>
    <w:rsid w:val="5ECE957A"/>
    <w:rsid w:val="5ECEA661"/>
    <w:rsid w:val="5ECEB2DA"/>
    <w:rsid w:val="5ECEEEBC"/>
    <w:rsid w:val="5ECF6C7E"/>
    <w:rsid w:val="5ECF7E44"/>
    <w:rsid w:val="5ECF9644"/>
    <w:rsid w:val="5ECF9668"/>
    <w:rsid w:val="5ECFE9E4"/>
    <w:rsid w:val="5ECFFDAF"/>
    <w:rsid w:val="5ED02591"/>
    <w:rsid w:val="5ED02D9A"/>
    <w:rsid w:val="5ED03F9D"/>
    <w:rsid w:val="5ED05324"/>
    <w:rsid w:val="5ED05480"/>
    <w:rsid w:val="5ED060F3"/>
    <w:rsid w:val="5ED0B70A"/>
    <w:rsid w:val="5ED0CEB1"/>
    <w:rsid w:val="5ED0CF72"/>
    <w:rsid w:val="5ED0DE3B"/>
    <w:rsid w:val="5ED0E179"/>
    <w:rsid w:val="5ED0F204"/>
    <w:rsid w:val="5ED117E5"/>
    <w:rsid w:val="5ED12B5A"/>
    <w:rsid w:val="5ED13C75"/>
    <w:rsid w:val="5ED163FA"/>
    <w:rsid w:val="5ED1AC22"/>
    <w:rsid w:val="5ED1B704"/>
    <w:rsid w:val="5ED1F3EB"/>
    <w:rsid w:val="5ED25B69"/>
    <w:rsid w:val="5ED2BD36"/>
    <w:rsid w:val="5ED2C757"/>
    <w:rsid w:val="5ED2DF5E"/>
    <w:rsid w:val="5ED2ECD4"/>
    <w:rsid w:val="5ED341A1"/>
    <w:rsid w:val="5ED3584A"/>
    <w:rsid w:val="5ED373EA"/>
    <w:rsid w:val="5ED38C38"/>
    <w:rsid w:val="5ED394BC"/>
    <w:rsid w:val="5ED3A1D4"/>
    <w:rsid w:val="5ED3AE44"/>
    <w:rsid w:val="5ED3CA48"/>
    <w:rsid w:val="5ED402B6"/>
    <w:rsid w:val="5ED41F96"/>
    <w:rsid w:val="5ED43AC3"/>
    <w:rsid w:val="5ED482A3"/>
    <w:rsid w:val="5ED4D007"/>
    <w:rsid w:val="5ED50815"/>
    <w:rsid w:val="5ED550EA"/>
    <w:rsid w:val="5ED56197"/>
    <w:rsid w:val="5ED5A13B"/>
    <w:rsid w:val="5ED5B805"/>
    <w:rsid w:val="5ED5C5EA"/>
    <w:rsid w:val="5ED5D806"/>
    <w:rsid w:val="5ED5DA8A"/>
    <w:rsid w:val="5ED5DFDD"/>
    <w:rsid w:val="5ED5EEBF"/>
    <w:rsid w:val="5ED61A46"/>
    <w:rsid w:val="5ED61CE7"/>
    <w:rsid w:val="5ED63011"/>
    <w:rsid w:val="5ED66E0B"/>
    <w:rsid w:val="5ED6A019"/>
    <w:rsid w:val="5ED6C345"/>
    <w:rsid w:val="5ED6CE75"/>
    <w:rsid w:val="5ED70C5F"/>
    <w:rsid w:val="5ED72D38"/>
    <w:rsid w:val="5ED7C3B9"/>
    <w:rsid w:val="5ED81A41"/>
    <w:rsid w:val="5ED824F1"/>
    <w:rsid w:val="5ED840AD"/>
    <w:rsid w:val="5ED8BBD4"/>
    <w:rsid w:val="5ED8C13B"/>
    <w:rsid w:val="5ED8C7BD"/>
    <w:rsid w:val="5ED8DC65"/>
    <w:rsid w:val="5ED8DC81"/>
    <w:rsid w:val="5ED91B8A"/>
    <w:rsid w:val="5ED923BD"/>
    <w:rsid w:val="5ED9B40D"/>
    <w:rsid w:val="5ED9E897"/>
    <w:rsid w:val="5EDA1D13"/>
    <w:rsid w:val="5EDADE9C"/>
    <w:rsid w:val="5EDB16D6"/>
    <w:rsid w:val="5EDB246C"/>
    <w:rsid w:val="5EDB3566"/>
    <w:rsid w:val="5EDC2AC2"/>
    <w:rsid w:val="5EDC3F89"/>
    <w:rsid w:val="5EDC5D2D"/>
    <w:rsid w:val="5EDC956F"/>
    <w:rsid w:val="5EDC95E7"/>
    <w:rsid w:val="5EDC9869"/>
    <w:rsid w:val="5EDCC3BE"/>
    <w:rsid w:val="5EDCE2BA"/>
    <w:rsid w:val="5EDD11C6"/>
    <w:rsid w:val="5EDD1979"/>
    <w:rsid w:val="5EDD3690"/>
    <w:rsid w:val="5EDD478D"/>
    <w:rsid w:val="5EDD61FC"/>
    <w:rsid w:val="5EDD847F"/>
    <w:rsid w:val="5EDD9CAE"/>
    <w:rsid w:val="5EDDD33B"/>
    <w:rsid w:val="5EDE3C88"/>
    <w:rsid w:val="5EDE6862"/>
    <w:rsid w:val="5EDE9677"/>
    <w:rsid w:val="5EDE9C67"/>
    <w:rsid w:val="5EDEA8E4"/>
    <w:rsid w:val="5EDEEA2C"/>
    <w:rsid w:val="5EDEF611"/>
    <w:rsid w:val="5EDF5B84"/>
    <w:rsid w:val="5EDF69FB"/>
    <w:rsid w:val="5EDF9147"/>
    <w:rsid w:val="5EDFE89F"/>
    <w:rsid w:val="5EDFF358"/>
    <w:rsid w:val="5EE0456E"/>
    <w:rsid w:val="5EE08A5B"/>
    <w:rsid w:val="5EE0B4B1"/>
    <w:rsid w:val="5EE0DABC"/>
    <w:rsid w:val="5EE0F44B"/>
    <w:rsid w:val="5EE0F7F5"/>
    <w:rsid w:val="5EE12E29"/>
    <w:rsid w:val="5EE182C3"/>
    <w:rsid w:val="5EE19975"/>
    <w:rsid w:val="5EE1BCA8"/>
    <w:rsid w:val="5EE1D0E5"/>
    <w:rsid w:val="5EE1F9EF"/>
    <w:rsid w:val="5EE219EF"/>
    <w:rsid w:val="5EE238B5"/>
    <w:rsid w:val="5EE2423D"/>
    <w:rsid w:val="5EE27DD2"/>
    <w:rsid w:val="5EE293B4"/>
    <w:rsid w:val="5EE2B08F"/>
    <w:rsid w:val="5EE2E357"/>
    <w:rsid w:val="5EE2F3A2"/>
    <w:rsid w:val="5EE358B8"/>
    <w:rsid w:val="5EE36E0B"/>
    <w:rsid w:val="5EE3779C"/>
    <w:rsid w:val="5EE39393"/>
    <w:rsid w:val="5EE3DDC0"/>
    <w:rsid w:val="5EE44F0B"/>
    <w:rsid w:val="5EE45405"/>
    <w:rsid w:val="5EE49377"/>
    <w:rsid w:val="5EE4DF1A"/>
    <w:rsid w:val="5EE512C4"/>
    <w:rsid w:val="5EE540AD"/>
    <w:rsid w:val="5EE59AC8"/>
    <w:rsid w:val="5EE5A078"/>
    <w:rsid w:val="5EE5A6F5"/>
    <w:rsid w:val="5EE5B872"/>
    <w:rsid w:val="5EE5D436"/>
    <w:rsid w:val="5EE5F99B"/>
    <w:rsid w:val="5EE6254A"/>
    <w:rsid w:val="5EE656EB"/>
    <w:rsid w:val="5EE672F9"/>
    <w:rsid w:val="5EE67E6D"/>
    <w:rsid w:val="5EE6C29C"/>
    <w:rsid w:val="5EE6DC5E"/>
    <w:rsid w:val="5EE70DB8"/>
    <w:rsid w:val="5EE717AA"/>
    <w:rsid w:val="5EE74D21"/>
    <w:rsid w:val="5EE74DA4"/>
    <w:rsid w:val="5EE79A87"/>
    <w:rsid w:val="5EE7E4EE"/>
    <w:rsid w:val="5EE81024"/>
    <w:rsid w:val="5EE8191C"/>
    <w:rsid w:val="5EE827E8"/>
    <w:rsid w:val="5EE890BC"/>
    <w:rsid w:val="5EE8A038"/>
    <w:rsid w:val="5EE8A2F3"/>
    <w:rsid w:val="5EE8B771"/>
    <w:rsid w:val="5EE910AE"/>
    <w:rsid w:val="5EE942FE"/>
    <w:rsid w:val="5EE94413"/>
    <w:rsid w:val="5EE974FB"/>
    <w:rsid w:val="5EE97E84"/>
    <w:rsid w:val="5EE9A61D"/>
    <w:rsid w:val="5EE9F849"/>
    <w:rsid w:val="5EEA06DE"/>
    <w:rsid w:val="5EEA1CFB"/>
    <w:rsid w:val="5EEA48BF"/>
    <w:rsid w:val="5EEB0B7A"/>
    <w:rsid w:val="5EEB27C7"/>
    <w:rsid w:val="5EEB2AE9"/>
    <w:rsid w:val="5EEB576E"/>
    <w:rsid w:val="5EEB6584"/>
    <w:rsid w:val="5EEB6A05"/>
    <w:rsid w:val="5EEB6FFA"/>
    <w:rsid w:val="5EEB71F4"/>
    <w:rsid w:val="5EEB9C57"/>
    <w:rsid w:val="5EEBA5BF"/>
    <w:rsid w:val="5EEBC60D"/>
    <w:rsid w:val="5EEBD63B"/>
    <w:rsid w:val="5EEC15B7"/>
    <w:rsid w:val="5EEC303D"/>
    <w:rsid w:val="5EEC3332"/>
    <w:rsid w:val="5EEC5A65"/>
    <w:rsid w:val="5EECB3C5"/>
    <w:rsid w:val="5EECB45A"/>
    <w:rsid w:val="5EECD4C3"/>
    <w:rsid w:val="5EED0636"/>
    <w:rsid w:val="5EED3B51"/>
    <w:rsid w:val="5EED60DA"/>
    <w:rsid w:val="5EEDD3DE"/>
    <w:rsid w:val="5EEDE596"/>
    <w:rsid w:val="5EEE5354"/>
    <w:rsid w:val="5EEE6DF6"/>
    <w:rsid w:val="5EEEB576"/>
    <w:rsid w:val="5EEED47A"/>
    <w:rsid w:val="5EEF0B36"/>
    <w:rsid w:val="5EEF25B0"/>
    <w:rsid w:val="5EEF3171"/>
    <w:rsid w:val="5EEF532A"/>
    <w:rsid w:val="5EEF577F"/>
    <w:rsid w:val="5EEF629E"/>
    <w:rsid w:val="5EEF7133"/>
    <w:rsid w:val="5EEFD894"/>
    <w:rsid w:val="5EEFDFB0"/>
    <w:rsid w:val="5EF00B94"/>
    <w:rsid w:val="5EF02ECF"/>
    <w:rsid w:val="5EF03DC6"/>
    <w:rsid w:val="5EF0650D"/>
    <w:rsid w:val="5EF06567"/>
    <w:rsid w:val="5EF09B66"/>
    <w:rsid w:val="5EF0A117"/>
    <w:rsid w:val="5EF0B5A6"/>
    <w:rsid w:val="5EF0C144"/>
    <w:rsid w:val="5EF0F03B"/>
    <w:rsid w:val="5EF13474"/>
    <w:rsid w:val="5EF14EFF"/>
    <w:rsid w:val="5EF15CB7"/>
    <w:rsid w:val="5EF15CC0"/>
    <w:rsid w:val="5EF16017"/>
    <w:rsid w:val="5EF17C36"/>
    <w:rsid w:val="5EF1A6C4"/>
    <w:rsid w:val="5EF1E2EE"/>
    <w:rsid w:val="5EF22481"/>
    <w:rsid w:val="5EF27D33"/>
    <w:rsid w:val="5EF2AA04"/>
    <w:rsid w:val="5EF2D798"/>
    <w:rsid w:val="5EF2D9A4"/>
    <w:rsid w:val="5EF30106"/>
    <w:rsid w:val="5EF33BAE"/>
    <w:rsid w:val="5EF39DAA"/>
    <w:rsid w:val="5EF3CDE5"/>
    <w:rsid w:val="5EF3DE29"/>
    <w:rsid w:val="5EF3FA60"/>
    <w:rsid w:val="5EF4161A"/>
    <w:rsid w:val="5EF432AD"/>
    <w:rsid w:val="5EF43994"/>
    <w:rsid w:val="5EF4A028"/>
    <w:rsid w:val="5EF5A46C"/>
    <w:rsid w:val="5EF5AD02"/>
    <w:rsid w:val="5EF5B10F"/>
    <w:rsid w:val="5EF5CBCB"/>
    <w:rsid w:val="5EF5DD21"/>
    <w:rsid w:val="5EF6122D"/>
    <w:rsid w:val="5EF6166F"/>
    <w:rsid w:val="5EF64966"/>
    <w:rsid w:val="5EF6968C"/>
    <w:rsid w:val="5EF6B803"/>
    <w:rsid w:val="5EF6CAFC"/>
    <w:rsid w:val="5EF72B97"/>
    <w:rsid w:val="5EF731F0"/>
    <w:rsid w:val="5EF73224"/>
    <w:rsid w:val="5EF7355F"/>
    <w:rsid w:val="5EF75A56"/>
    <w:rsid w:val="5EF7AC75"/>
    <w:rsid w:val="5EF7B17C"/>
    <w:rsid w:val="5EF7E000"/>
    <w:rsid w:val="5EF7E9F1"/>
    <w:rsid w:val="5EF804F1"/>
    <w:rsid w:val="5EF81C77"/>
    <w:rsid w:val="5EF8205A"/>
    <w:rsid w:val="5EF8275F"/>
    <w:rsid w:val="5EF85F98"/>
    <w:rsid w:val="5EF868CF"/>
    <w:rsid w:val="5EF86E4B"/>
    <w:rsid w:val="5EF8DEC7"/>
    <w:rsid w:val="5EF8E5AC"/>
    <w:rsid w:val="5EF90CEB"/>
    <w:rsid w:val="5EF92045"/>
    <w:rsid w:val="5EF938F5"/>
    <w:rsid w:val="5EF95CF9"/>
    <w:rsid w:val="5EF96403"/>
    <w:rsid w:val="5EF99335"/>
    <w:rsid w:val="5EF9BDE3"/>
    <w:rsid w:val="5EF9D9DC"/>
    <w:rsid w:val="5EF9DB0B"/>
    <w:rsid w:val="5EF9FBC3"/>
    <w:rsid w:val="5EFA1789"/>
    <w:rsid w:val="5EFA76E3"/>
    <w:rsid w:val="5EFA965D"/>
    <w:rsid w:val="5EFAA5B7"/>
    <w:rsid w:val="5EFB198B"/>
    <w:rsid w:val="5EFB21CB"/>
    <w:rsid w:val="5EFB7367"/>
    <w:rsid w:val="5EFBD0F6"/>
    <w:rsid w:val="5EFC5998"/>
    <w:rsid w:val="5EFCB59C"/>
    <w:rsid w:val="5EFD3369"/>
    <w:rsid w:val="5EFD5FB4"/>
    <w:rsid w:val="5EFD6E5D"/>
    <w:rsid w:val="5EFDAA3F"/>
    <w:rsid w:val="5EFDD81D"/>
    <w:rsid w:val="5EFDDA5C"/>
    <w:rsid w:val="5EFDE7D7"/>
    <w:rsid w:val="5EFDEC1A"/>
    <w:rsid w:val="5EFE0A4A"/>
    <w:rsid w:val="5EFE0ECA"/>
    <w:rsid w:val="5EFEBDFE"/>
    <w:rsid w:val="5EFF32F0"/>
    <w:rsid w:val="5EFF3A95"/>
    <w:rsid w:val="5EFF3B73"/>
    <w:rsid w:val="5EFF8B6A"/>
    <w:rsid w:val="5EFF97A8"/>
    <w:rsid w:val="5EFFA8D6"/>
    <w:rsid w:val="5EFFACF1"/>
    <w:rsid w:val="5EFFB563"/>
    <w:rsid w:val="5EFFC8A4"/>
    <w:rsid w:val="5EFFFDE3"/>
    <w:rsid w:val="5EFFFE9E"/>
    <w:rsid w:val="5F0000D4"/>
    <w:rsid w:val="5F00628B"/>
    <w:rsid w:val="5F007EAA"/>
    <w:rsid w:val="5F0089F1"/>
    <w:rsid w:val="5F008E7A"/>
    <w:rsid w:val="5F00914B"/>
    <w:rsid w:val="5F009505"/>
    <w:rsid w:val="5F009FEC"/>
    <w:rsid w:val="5F00B846"/>
    <w:rsid w:val="5F00CDE0"/>
    <w:rsid w:val="5F00CF57"/>
    <w:rsid w:val="5F00F44B"/>
    <w:rsid w:val="5F012FA6"/>
    <w:rsid w:val="5F01737B"/>
    <w:rsid w:val="5F01AEE6"/>
    <w:rsid w:val="5F01D798"/>
    <w:rsid w:val="5F01ECC3"/>
    <w:rsid w:val="5F027C84"/>
    <w:rsid w:val="5F029428"/>
    <w:rsid w:val="5F02AFA2"/>
    <w:rsid w:val="5F02C77D"/>
    <w:rsid w:val="5F02E08C"/>
    <w:rsid w:val="5F03154B"/>
    <w:rsid w:val="5F0325F6"/>
    <w:rsid w:val="5F032B56"/>
    <w:rsid w:val="5F032CC4"/>
    <w:rsid w:val="5F035A10"/>
    <w:rsid w:val="5F037D2B"/>
    <w:rsid w:val="5F039515"/>
    <w:rsid w:val="5F03BB30"/>
    <w:rsid w:val="5F03BFBD"/>
    <w:rsid w:val="5F03C658"/>
    <w:rsid w:val="5F03F25E"/>
    <w:rsid w:val="5F040FBF"/>
    <w:rsid w:val="5F041158"/>
    <w:rsid w:val="5F041A40"/>
    <w:rsid w:val="5F04446C"/>
    <w:rsid w:val="5F0476EE"/>
    <w:rsid w:val="5F048DE9"/>
    <w:rsid w:val="5F04C271"/>
    <w:rsid w:val="5F04E2AE"/>
    <w:rsid w:val="5F04E8E7"/>
    <w:rsid w:val="5F051073"/>
    <w:rsid w:val="5F051518"/>
    <w:rsid w:val="5F053606"/>
    <w:rsid w:val="5F053873"/>
    <w:rsid w:val="5F05552C"/>
    <w:rsid w:val="5F058BDF"/>
    <w:rsid w:val="5F058FF2"/>
    <w:rsid w:val="5F059861"/>
    <w:rsid w:val="5F05A69D"/>
    <w:rsid w:val="5F05D8E1"/>
    <w:rsid w:val="5F05DC0C"/>
    <w:rsid w:val="5F061C67"/>
    <w:rsid w:val="5F065FAF"/>
    <w:rsid w:val="5F066318"/>
    <w:rsid w:val="5F075CF7"/>
    <w:rsid w:val="5F07697A"/>
    <w:rsid w:val="5F078EBB"/>
    <w:rsid w:val="5F0796CC"/>
    <w:rsid w:val="5F07C67B"/>
    <w:rsid w:val="5F07D0BF"/>
    <w:rsid w:val="5F07D2A8"/>
    <w:rsid w:val="5F0808B6"/>
    <w:rsid w:val="5F086A99"/>
    <w:rsid w:val="5F0879C5"/>
    <w:rsid w:val="5F08B9B3"/>
    <w:rsid w:val="5F0991CE"/>
    <w:rsid w:val="5F09D2A7"/>
    <w:rsid w:val="5F09E259"/>
    <w:rsid w:val="5F0A465C"/>
    <w:rsid w:val="5F0A4FB0"/>
    <w:rsid w:val="5F0A60EA"/>
    <w:rsid w:val="5F0A6A1F"/>
    <w:rsid w:val="5F0A8530"/>
    <w:rsid w:val="5F0A8CC1"/>
    <w:rsid w:val="5F0AC383"/>
    <w:rsid w:val="5F0AFBF9"/>
    <w:rsid w:val="5F0B397E"/>
    <w:rsid w:val="5F0B5358"/>
    <w:rsid w:val="5F0B548D"/>
    <w:rsid w:val="5F0B65C6"/>
    <w:rsid w:val="5F0B69E7"/>
    <w:rsid w:val="5F0B87A0"/>
    <w:rsid w:val="5F0B9693"/>
    <w:rsid w:val="5F0BC539"/>
    <w:rsid w:val="5F0C0C23"/>
    <w:rsid w:val="5F0C5345"/>
    <w:rsid w:val="5F0C7F75"/>
    <w:rsid w:val="5F0CB899"/>
    <w:rsid w:val="5F0CDEBB"/>
    <w:rsid w:val="5F0CEE82"/>
    <w:rsid w:val="5F0D9A28"/>
    <w:rsid w:val="5F0DE0BC"/>
    <w:rsid w:val="5F0E10E3"/>
    <w:rsid w:val="5F0E1505"/>
    <w:rsid w:val="5F0E1D6B"/>
    <w:rsid w:val="5F0E49A8"/>
    <w:rsid w:val="5F0E5D5C"/>
    <w:rsid w:val="5F0EAB3B"/>
    <w:rsid w:val="5F0EB812"/>
    <w:rsid w:val="5F0EBE6D"/>
    <w:rsid w:val="5F0ECB80"/>
    <w:rsid w:val="5F0EEBE4"/>
    <w:rsid w:val="5F0F0DA5"/>
    <w:rsid w:val="5F0F4B37"/>
    <w:rsid w:val="5F0FABB5"/>
    <w:rsid w:val="5F0FF0E9"/>
    <w:rsid w:val="5F1085E2"/>
    <w:rsid w:val="5F10C0B5"/>
    <w:rsid w:val="5F10C7FB"/>
    <w:rsid w:val="5F10EEFB"/>
    <w:rsid w:val="5F111074"/>
    <w:rsid w:val="5F11216F"/>
    <w:rsid w:val="5F1171E4"/>
    <w:rsid w:val="5F1187BF"/>
    <w:rsid w:val="5F118A38"/>
    <w:rsid w:val="5F119E79"/>
    <w:rsid w:val="5F11A67F"/>
    <w:rsid w:val="5F120CBB"/>
    <w:rsid w:val="5F121E6B"/>
    <w:rsid w:val="5F122BA0"/>
    <w:rsid w:val="5F123F96"/>
    <w:rsid w:val="5F125E47"/>
    <w:rsid w:val="5F1292BD"/>
    <w:rsid w:val="5F12C90A"/>
    <w:rsid w:val="5F12DE58"/>
    <w:rsid w:val="5F130E7A"/>
    <w:rsid w:val="5F13E6CF"/>
    <w:rsid w:val="5F1425A9"/>
    <w:rsid w:val="5F142FE7"/>
    <w:rsid w:val="5F14A30F"/>
    <w:rsid w:val="5F14CCC7"/>
    <w:rsid w:val="5F151CA1"/>
    <w:rsid w:val="5F15889D"/>
    <w:rsid w:val="5F15A46E"/>
    <w:rsid w:val="5F15C1DA"/>
    <w:rsid w:val="5F15C29C"/>
    <w:rsid w:val="5F16528C"/>
    <w:rsid w:val="5F165F47"/>
    <w:rsid w:val="5F167137"/>
    <w:rsid w:val="5F16742D"/>
    <w:rsid w:val="5F16CA73"/>
    <w:rsid w:val="5F1710BB"/>
    <w:rsid w:val="5F171145"/>
    <w:rsid w:val="5F172F73"/>
    <w:rsid w:val="5F173194"/>
    <w:rsid w:val="5F175509"/>
    <w:rsid w:val="5F178A00"/>
    <w:rsid w:val="5F17CAE9"/>
    <w:rsid w:val="5F17DA04"/>
    <w:rsid w:val="5F17F828"/>
    <w:rsid w:val="5F181644"/>
    <w:rsid w:val="5F1831EC"/>
    <w:rsid w:val="5F184048"/>
    <w:rsid w:val="5F186EAA"/>
    <w:rsid w:val="5F1872B6"/>
    <w:rsid w:val="5F188F9B"/>
    <w:rsid w:val="5F1897A8"/>
    <w:rsid w:val="5F189F2B"/>
    <w:rsid w:val="5F18CE16"/>
    <w:rsid w:val="5F1965FD"/>
    <w:rsid w:val="5F19741C"/>
    <w:rsid w:val="5F19ABAB"/>
    <w:rsid w:val="5F19C092"/>
    <w:rsid w:val="5F19E07A"/>
    <w:rsid w:val="5F1A1F40"/>
    <w:rsid w:val="5F1A3622"/>
    <w:rsid w:val="5F1A37AF"/>
    <w:rsid w:val="5F1A636A"/>
    <w:rsid w:val="5F1A8183"/>
    <w:rsid w:val="5F1AAB90"/>
    <w:rsid w:val="5F1ABC9A"/>
    <w:rsid w:val="5F1AC50C"/>
    <w:rsid w:val="5F1AFF11"/>
    <w:rsid w:val="5F1B23C0"/>
    <w:rsid w:val="5F1BAB38"/>
    <w:rsid w:val="5F1BD8F3"/>
    <w:rsid w:val="5F1BF83B"/>
    <w:rsid w:val="5F1C5B03"/>
    <w:rsid w:val="5F1CC4E0"/>
    <w:rsid w:val="5F1CCC8D"/>
    <w:rsid w:val="5F1CE134"/>
    <w:rsid w:val="5F1CE997"/>
    <w:rsid w:val="5F1D150F"/>
    <w:rsid w:val="5F1D17EC"/>
    <w:rsid w:val="5F1D47B8"/>
    <w:rsid w:val="5F1D6921"/>
    <w:rsid w:val="5F1D6F2B"/>
    <w:rsid w:val="5F1D8393"/>
    <w:rsid w:val="5F1E4881"/>
    <w:rsid w:val="5F1E7D4F"/>
    <w:rsid w:val="5F1E8063"/>
    <w:rsid w:val="5F1ED243"/>
    <w:rsid w:val="5F1EE184"/>
    <w:rsid w:val="5F1EEB72"/>
    <w:rsid w:val="5F1F1E66"/>
    <w:rsid w:val="5F1F42A7"/>
    <w:rsid w:val="5F1F587E"/>
    <w:rsid w:val="5F1F8F7D"/>
    <w:rsid w:val="5F1F975B"/>
    <w:rsid w:val="5F1FEB3D"/>
    <w:rsid w:val="5F1FF022"/>
    <w:rsid w:val="5F201223"/>
    <w:rsid w:val="5F203CDF"/>
    <w:rsid w:val="5F205E1A"/>
    <w:rsid w:val="5F208CBF"/>
    <w:rsid w:val="5F20C123"/>
    <w:rsid w:val="5F20D4B1"/>
    <w:rsid w:val="5F20D5F6"/>
    <w:rsid w:val="5F20D8B1"/>
    <w:rsid w:val="5F20DE82"/>
    <w:rsid w:val="5F20E0E9"/>
    <w:rsid w:val="5F2101CA"/>
    <w:rsid w:val="5F210EF8"/>
    <w:rsid w:val="5F211241"/>
    <w:rsid w:val="5F2120A0"/>
    <w:rsid w:val="5F218983"/>
    <w:rsid w:val="5F21B573"/>
    <w:rsid w:val="5F21CF0C"/>
    <w:rsid w:val="5F21FC9C"/>
    <w:rsid w:val="5F221343"/>
    <w:rsid w:val="5F223124"/>
    <w:rsid w:val="5F223FD7"/>
    <w:rsid w:val="5F226D13"/>
    <w:rsid w:val="5F229EBB"/>
    <w:rsid w:val="5F22AABB"/>
    <w:rsid w:val="5F23424C"/>
    <w:rsid w:val="5F23554C"/>
    <w:rsid w:val="5F23C846"/>
    <w:rsid w:val="5F241127"/>
    <w:rsid w:val="5F2434FD"/>
    <w:rsid w:val="5F2486BF"/>
    <w:rsid w:val="5F24CC60"/>
    <w:rsid w:val="5F24EC2E"/>
    <w:rsid w:val="5F251E2B"/>
    <w:rsid w:val="5F25209D"/>
    <w:rsid w:val="5F252864"/>
    <w:rsid w:val="5F25C051"/>
    <w:rsid w:val="5F25D474"/>
    <w:rsid w:val="5F261228"/>
    <w:rsid w:val="5F268AF8"/>
    <w:rsid w:val="5F269A91"/>
    <w:rsid w:val="5F26AE78"/>
    <w:rsid w:val="5F26E571"/>
    <w:rsid w:val="5F26FD2B"/>
    <w:rsid w:val="5F27334F"/>
    <w:rsid w:val="5F2739A7"/>
    <w:rsid w:val="5F27545E"/>
    <w:rsid w:val="5F275800"/>
    <w:rsid w:val="5F27AF6D"/>
    <w:rsid w:val="5F27B21E"/>
    <w:rsid w:val="5F280FF7"/>
    <w:rsid w:val="5F282C2C"/>
    <w:rsid w:val="5F28CCA8"/>
    <w:rsid w:val="5F28EBB5"/>
    <w:rsid w:val="5F29772F"/>
    <w:rsid w:val="5F2994CE"/>
    <w:rsid w:val="5F2A06EA"/>
    <w:rsid w:val="5F2A0C54"/>
    <w:rsid w:val="5F2A16F3"/>
    <w:rsid w:val="5F2A4A75"/>
    <w:rsid w:val="5F2A8102"/>
    <w:rsid w:val="5F2A9478"/>
    <w:rsid w:val="5F2AC22D"/>
    <w:rsid w:val="5F2ACAB1"/>
    <w:rsid w:val="5F2ADF29"/>
    <w:rsid w:val="5F2AE7F9"/>
    <w:rsid w:val="5F2AEFAC"/>
    <w:rsid w:val="5F2B2895"/>
    <w:rsid w:val="5F2B8662"/>
    <w:rsid w:val="5F2B9632"/>
    <w:rsid w:val="5F2BB8AE"/>
    <w:rsid w:val="5F2BF4B8"/>
    <w:rsid w:val="5F2C5521"/>
    <w:rsid w:val="5F2CB6E0"/>
    <w:rsid w:val="5F2D9257"/>
    <w:rsid w:val="5F2D960B"/>
    <w:rsid w:val="5F2DA560"/>
    <w:rsid w:val="5F2DCA2A"/>
    <w:rsid w:val="5F2E2C34"/>
    <w:rsid w:val="5F2E847E"/>
    <w:rsid w:val="5F2ECE81"/>
    <w:rsid w:val="5F2EF358"/>
    <w:rsid w:val="5F2F7917"/>
    <w:rsid w:val="5F2F9ABD"/>
    <w:rsid w:val="5F2FBBBD"/>
    <w:rsid w:val="5F2FC06B"/>
    <w:rsid w:val="5F2FDAB0"/>
    <w:rsid w:val="5F307450"/>
    <w:rsid w:val="5F3080B2"/>
    <w:rsid w:val="5F308C9E"/>
    <w:rsid w:val="5F309C60"/>
    <w:rsid w:val="5F30BE1A"/>
    <w:rsid w:val="5F31161F"/>
    <w:rsid w:val="5F31167A"/>
    <w:rsid w:val="5F311EA4"/>
    <w:rsid w:val="5F319F26"/>
    <w:rsid w:val="5F31A19A"/>
    <w:rsid w:val="5F31D72A"/>
    <w:rsid w:val="5F31ED86"/>
    <w:rsid w:val="5F320496"/>
    <w:rsid w:val="5F328DCB"/>
    <w:rsid w:val="5F330B08"/>
    <w:rsid w:val="5F330C9B"/>
    <w:rsid w:val="5F3316D8"/>
    <w:rsid w:val="5F331CAA"/>
    <w:rsid w:val="5F334C44"/>
    <w:rsid w:val="5F334E68"/>
    <w:rsid w:val="5F33577C"/>
    <w:rsid w:val="5F339154"/>
    <w:rsid w:val="5F33BFFA"/>
    <w:rsid w:val="5F33D434"/>
    <w:rsid w:val="5F3409D5"/>
    <w:rsid w:val="5F34537D"/>
    <w:rsid w:val="5F3466B7"/>
    <w:rsid w:val="5F349D2F"/>
    <w:rsid w:val="5F34CC25"/>
    <w:rsid w:val="5F34F6CD"/>
    <w:rsid w:val="5F352103"/>
    <w:rsid w:val="5F354DCD"/>
    <w:rsid w:val="5F35BB91"/>
    <w:rsid w:val="5F35CE31"/>
    <w:rsid w:val="5F35ED63"/>
    <w:rsid w:val="5F35F0E7"/>
    <w:rsid w:val="5F35FE80"/>
    <w:rsid w:val="5F364147"/>
    <w:rsid w:val="5F366968"/>
    <w:rsid w:val="5F367EB2"/>
    <w:rsid w:val="5F36A613"/>
    <w:rsid w:val="5F36DF99"/>
    <w:rsid w:val="5F37001D"/>
    <w:rsid w:val="5F37143A"/>
    <w:rsid w:val="5F376069"/>
    <w:rsid w:val="5F37837D"/>
    <w:rsid w:val="5F380A8B"/>
    <w:rsid w:val="5F381222"/>
    <w:rsid w:val="5F381848"/>
    <w:rsid w:val="5F381BBF"/>
    <w:rsid w:val="5F383C4A"/>
    <w:rsid w:val="5F387D3E"/>
    <w:rsid w:val="5F3945D4"/>
    <w:rsid w:val="5F396C1B"/>
    <w:rsid w:val="5F397D63"/>
    <w:rsid w:val="5F39823A"/>
    <w:rsid w:val="5F39C701"/>
    <w:rsid w:val="5F39FE08"/>
    <w:rsid w:val="5F3A0C0E"/>
    <w:rsid w:val="5F3A16FA"/>
    <w:rsid w:val="5F3A1B71"/>
    <w:rsid w:val="5F3A2AF9"/>
    <w:rsid w:val="5F3A43BA"/>
    <w:rsid w:val="5F3A6BF8"/>
    <w:rsid w:val="5F3A7EF8"/>
    <w:rsid w:val="5F3A7FC6"/>
    <w:rsid w:val="5F3A857A"/>
    <w:rsid w:val="5F3ABABD"/>
    <w:rsid w:val="5F3AE7C8"/>
    <w:rsid w:val="5F3AF81E"/>
    <w:rsid w:val="5F3B0F95"/>
    <w:rsid w:val="5F3B4375"/>
    <w:rsid w:val="5F3B5695"/>
    <w:rsid w:val="5F3B6FE7"/>
    <w:rsid w:val="5F3B7A42"/>
    <w:rsid w:val="5F3C4AD2"/>
    <w:rsid w:val="5F3C4BB3"/>
    <w:rsid w:val="5F3C533E"/>
    <w:rsid w:val="5F3C60E3"/>
    <w:rsid w:val="5F3D129C"/>
    <w:rsid w:val="5F3D27EF"/>
    <w:rsid w:val="5F3D573D"/>
    <w:rsid w:val="5F3D7065"/>
    <w:rsid w:val="5F3D8385"/>
    <w:rsid w:val="5F3E0BDF"/>
    <w:rsid w:val="5F3E30EF"/>
    <w:rsid w:val="5F3E58C2"/>
    <w:rsid w:val="5F3E631A"/>
    <w:rsid w:val="5F3E9426"/>
    <w:rsid w:val="5F3EEFCB"/>
    <w:rsid w:val="5F3EF141"/>
    <w:rsid w:val="5F3F1AF1"/>
    <w:rsid w:val="5F3F292F"/>
    <w:rsid w:val="5F3FA110"/>
    <w:rsid w:val="5F3FB06D"/>
    <w:rsid w:val="5F3FD9AF"/>
    <w:rsid w:val="5F3FE221"/>
    <w:rsid w:val="5F3FEA8C"/>
    <w:rsid w:val="5F402212"/>
    <w:rsid w:val="5F403796"/>
    <w:rsid w:val="5F403C54"/>
    <w:rsid w:val="5F409E76"/>
    <w:rsid w:val="5F411C41"/>
    <w:rsid w:val="5F41229D"/>
    <w:rsid w:val="5F41C1BB"/>
    <w:rsid w:val="5F41E454"/>
    <w:rsid w:val="5F41E475"/>
    <w:rsid w:val="5F41E591"/>
    <w:rsid w:val="5F4210D8"/>
    <w:rsid w:val="5F422EBC"/>
    <w:rsid w:val="5F4262C0"/>
    <w:rsid w:val="5F4280C0"/>
    <w:rsid w:val="5F429D53"/>
    <w:rsid w:val="5F42A0A9"/>
    <w:rsid w:val="5F42BC8C"/>
    <w:rsid w:val="5F4306D2"/>
    <w:rsid w:val="5F4307D2"/>
    <w:rsid w:val="5F43285D"/>
    <w:rsid w:val="5F4356D1"/>
    <w:rsid w:val="5F43806F"/>
    <w:rsid w:val="5F438BBE"/>
    <w:rsid w:val="5F43E35C"/>
    <w:rsid w:val="5F43ED18"/>
    <w:rsid w:val="5F44144B"/>
    <w:rsid w:val="5F44175B"/>
    <w:rsid w:val="5F4455BF"/>
    <w:rsid w:val="5F4470C5"/>
    <w:rsid w:val="5F44AF51"/>
    <w:rsid w:val="5F456ED9"/>
    <w:rsid w:val="5F45D595"/>
    <w:rsid w:val="5F45EC46"/>
    <w:rsid w:val="5F45ED2C"/>
    <w:rsid w:val="5F45FA97"/>
    <w:rsid w:val="5F463A97"/>
    <w:rsid w:val="5F46584C"/>
    <w:rsid w:val="5F46591D"/>
    <w:rsid w:val="5F468D1B"/>
    <w:rsid w:val="5F46A617"/>
    <w:rsid w:val="5F46AE32"/>
    <w:rsid w:val="5F46D450"/>
    <w:rsid w:val="5F46FE79"/>
    <w:rsid w:val="5F470B7F"/>
    <w:rsid w:val="5F4732BB"/>
    <w:rsid w:val="5F473614"/>
    <w:rsid w:val="5F473AC8"/>
    <w:rsid w:val="5F474A7D"/>
    <w:rsid w:val="5F47B897"/>
    <w:rsid w:val="5F47E87A"/>
    <w:rsid w:val="5F47FA48"/>
    <w:rsid w:val="5F48079E"/>
    <w:rsid w:val="5F4811A0"/>
    <w:rsid w:val="5F482827"/>
    <w:rsid w:val="5F482839"/>
    <w:rsid w:val="5F4834EA"/>
    <w:rsid w:val="5F488485"/>
    <w:rsid w:val="5F48B3CB"/>
    <w:rsid w:val="5F48E2BA"/>
    <w:rsid w:val="5F48F5B3"/>
    <w:rsid w:val="5F48FE07"/>
    <w:rsid w:val="5F493F7F"/>
    <w:rsid w:val="5F4940FA"/>
    <w:rsid w:val="5F497AB9"/>
    <w:rsid w:val="5F49977C"/>
    <w:rsid w:val="5F49C937"/>
    <w:rsid w:val="5F49E0ED"/>
    <w:rsid w:val="5F4A31BF"/>
    <w:rsid w:val="5F4A47B4"/>
    <w:rsid w:val="5F4A559C"/>
    <w:rsid w:val="5F4A6AA9"/>
    <w:rsid w:val="5F4ABE60"/>
    <w:rsid w:val="5F4B4D6A"/>
    <w:rsid w:val="5F4B845B"/>
    <w:rsid w:val="5F4B9454"/>
    <w:rsid w:val="5F4BF97F"/>
    <w:rsid w:val="5F4C1438"/>
    <w:rsid w:val="5F4C1D89"/>
    <w:rsid w:val="5F4C8CED"/>
    <w:rsid w:val="5F4C8FA2"/>
    <w:rsid w:val="5F4CECD2"/>
    <w:rsid w:val="5F4D12AA"/>
    <w:rsid w:val="5F4D54C6"/>
    <w:rsid w:val="5F4D6852"/>
    <w:rsid w:val="5F4DA610"/>
    <w:rsid w:val="5F4DC468"/>
    <w:rsid w:val="5F4DC9DE"/>
    <w:rsid w:val="5F4DF393"/>
    <w:rsid w:val="5F4E0103"/>
    <w:rsid w:val="5F4E5D1B"/>
    <w:rsid w:val="5F4E7893"/>
    <w:rsid w:val="5F4E8BAA"/>
    <w:rsid w:val="5F4ED65E"/>
    <w:rsid w:val="5F4F1805"/>
    <w:rsid w:val="5F4F54CF"/>
    <w:rsid w:val="5F4F8D54"/>
    <w:rsid w:val="5F4FA71F"/>
    <w:rsid w:val="5F4FC2A5"/>
    <w:rsid w:val="5F5004FD"/>
    <w:rsid w:val="5F501C79"/>
    <w:rsid w:val="5F5042B4"/>
    <w:rsid w:val="5F50449E"/>
    <w:rsid w:val="5F504F92"/>
    <w:rsid w:val="5F50685B"/>
    <w:rsid w:val="5F509CAE"/>
    <w:rsid w:val="5F50BF97"/>
    <w:rsid w:val="5F50D59B"/>
    <w:rsid w:val="5F50DF9A"/>
    <w:rsid w:val="5F5109D7"/>
    <w:rsid w:val="5F516F98"/>
    <w:rsid w:val="5F51A8B4"/>
    <w:rsid w:val="5F51C64F"/>
    <w:rsid w:val="5F522122"/>
    <w:rsid w:val="5F522B2C"/>
    <w:rsid w:val="5F523424"/>
    <w:rsid w:val="5F524958"/>
    <w:rsid w:val="5F5256DF"/>
    <w:rsid w:val="5F5281AE"/>
    <w:rsid w:val="5F52BB33"/>
    <w:rsid w:val="5F52C476"/>
    <w:rsid w:val="5F53092F"/>
    <w:rsid w:val="5F5339B8"/>
    <w:rsid w:val="5F53405D"/>
    <w:rsid w:val="5F538280"/>
    <w:rsid w:val="5F539C69"/>
    <w:rsid w:val="5F53DD5B"/>
    <w:rsid w:val="5F53E090"/>
    <w:rsid w:val="5F53E705"/>
    <w:rsid w:val="5F53EA96"/>
    <w:rsid w:val="5F542C3F"/>
    <w:rsid w:val="5F54492E"/>
    <w:rsid w:val="5F547843"/>
    <w:rsid w:val="5F548DC3"/>
    <w:rsid w:val="5F548E65"/>
    <w:rsid w:val="5F54C18D"/>
    <w:rsid w:val="5F550244"/>
    <w:rsid w:val="5F550E03"/>
    <w:rsid w:val="5F5515DD"/>
    <w:rsid w:val="5F553ED9"/>
    <w:rsid w:val="5F554CD0"/>
    <w:rsid w:val="5F555FAD"/>
    <w:rsid w:val="5F556BBA"/>
    <w:rsid w:val="5F556CC4"/>
    <w:rsid w:val="5F558C37"/>
    <w:rsid w:val="5F55DF1B"/>
    <w:rsid w:val="5F55DFD2"/>
    <w:rsid w:val="5F55E472"/>
    <w:rsid w:val="5F562C49"/>
    <w:rsid w:val="5F564C92"/>
    <w:rsid w:val="5F567582"/>
    <w:rsid w:val="5F569079"/>
    <w:rsid w:val="5F56E076"/>
    <w:rsid w:val="5F56F4C2"/>
    <w:rsid w:val="5F56FD6D"/>
    <w:rsid w:val="5F57089E"/>
    <w:rsid w:val="5F575425"/>
    <w:rsid w:val="5F575BFB"/>
    <w:rsid w:val="5F5763F2"/>
    <w:rsid w:val="5F578E58"/>
    <w:rsid w:val="5F57C7DE"/>
    <w:rsid w:val="5F581BF6"/>
    <w:rsid w:val="5F585659"/>
    <w:rsid w:val="5F585A22"/>
    <w:rsid w:val="5F58A0AB"/>
    <w:rsid w:val="5F58A40A"/>
    <w:rsid w:val="5F58EB5E"/>
    <w:rsid w:val="5F58F272"/>
    <w:rsid w:val="5F59009F"/>
    <w:rsid w:val="5F599AB6"/>
    <w:rsid w:val="5F59F4C5"/>
    <w:rsid w:val="5F59FE7D"/>
    <w:rsid w:val="5F5A0B2F"/>
    <w:rsid w:val="5F5A187C"/>
    <w:rsid w:val="5F5A76F7"/>
    <w:rsid w:val="5F5AB3FC"/>
    <w:rsid w:val="5F5ACCD3"/>
    <w:rsid w:val="5F5B4C1F"/>
    <w:rsid w:val="5F5B7793"/>
    <w:rsid w:val="5F5BA725"/>
    <w:rsid w:val="5F5BCF6B"/>
    <w:rsid w:val="5F5C2000"/>
    <w:rsid w:val="5F5C20FC"/>
    <w:rsid w:val="5F5C5417"/>
    <w:rsid w:val="5F5C7C57"/>
    <w:rsid w:val="5F5CAF19"/>
    <w:rsid w:val="5F5CC1F6"/>
    <w:rsid w:val="5F5CDB5A"/>
    <w:rsid w:val="5F5D0AF8"/>
    <w:rsid w:val="5F5D1718"/>
    <w:rsid w:val="5F5D1808"/>
    <w:rsid w:val="5F5D29BD"/>
    <w:rsid w:val="5F5D6C8B"/>
    <w:rsid w:val="5F5D7EEA"/>
    <w:rsid w:val="5F5D8149"/>
    <w:rsid w:val="5F5D8159"/>
    <w:rsid w:val="5F5D8EDB"/>
    <w:rsid w:val="5F5DA110"/>
    <w:rsid w:val="5F5E4F37"/>
    <w:rsid w:val="5F5E6D33"/>
    <w:rsid w:val="5F5E84DB"/>
    <w:rsid w:val="5F5EC6E4"/>
    <w:rsid w:val="5F5F138A"/>
    <w:rsid w:val="5F5F2E56"/>
    <w:rsid w:val="5F5F63EB"/>
    <w:rsid w:val="5F5F8A8F"/>
    <w:rsid w:val="5F5FA828"/>
    <w:rsid w:val="5F603555"/>
    <w:rsid w:val="5F60AB76"/>
    <w:rsid w:val="5F60ECA0"/>
    <w:rsid w:val="5F610259"/>
    <w:rsid w:val="5F6106A8"/>
    <w:rsid w:val="5F610A89"/>
    <w:rsid w:val="5F618D53"/>
    <w:rsid w:val="5F618EF4"/>
    <w:rsid w:val="5F619AD1"/>
    <w:rsid w:val="5F61AA53"/>
    <w:rsid w:val="5F6235F3"/>
    <w:rsid w:val="5F623C2B"/>
    <w:rsid w:val="5F626474"/>
    <w:rsid w:val="5F62A787"/>
    <w:rsid w:val="5F6322ED"/>
    <w:rsid w:val="5F6340D4"/>
    <w:rsid w:val="5F6347DD"/>
    <w:rsid w:val="5F63555C"/>
    <w:rsid w:val="5F636543"/>
    <w:rsid w:val="5F639717"/>
    <w:rsid w:val="5F63AB8E"/>
    <w:rsid w:val="5F63C16A"/>
    <w:rsid w:val="5F63C410"/>
    <w:rsid w:val="5F640637"/>
    <w:rsid w:val="5F641341"/>
    <w:rsid w:val="5F642822"/>
    <w:rsid w:val="5F643E64"/>
    <w:rsid w:val="5F648495"/>
    <w:rsid w:val="5F64AA23"/>
    <w:rsid w:val="5F64DD9F"/>
    <w:rsid w:val="5F64F5C5"/>
    <w:rsid w:val="5F651C93"/>
    <w:rsid w:val="5F652140"/>
    <w:rsid w:val="5F65252A"/>
    <w:rsid w:val="5F652852"/>
    <w:rsid w:val="5F6545BC"/>
    <w:rsid w:val="5F654866"/>
    <w:rsid w:val="5F6549BA"/>
    <w:rsid w:val="5F65607B"/>
    <w:rsid w:val="5F6564D6"/>
    <w:rsid w:val="5F65CB7A"/>
    <w:rsid w:val="5F65D596"/>
    <w:rsid w:val="5F6633AE"/>
    <w:rsid w:val="5F66473E"/>
    <w:rsid w:val="5F666A5C"/>
    <w:rsid w:val="5F666CB2"/>
    <w:rsid w:val="5F6687CB"/>
    <w:rsid w:val="5F669FF7"/>
    <w:rsid w:val="5F66ADDB"/>
    <w:rsid w:val="5F66B958"/>
    <w:rsid w:val="5F66D151"/>
    <w:rsid w:val="5F671458"/>
    <w:rsid w:val="5F672C80"/>
    <w:rsid w:val="5F673CF8"/>
    <w:rsid w:val="5F677AA8"/>
    <w:rsid w:val="5F679473"/>
    <w:rsid w:val="5F67A127"/>
    <w:rsid w:val="5F67A43A"/>
    <w:rsid w:val="5F67BAD3"/>
    <w:rsid w:val="5F67BBD6"/>
    <w:rsid w:val="5F67E708"/>
    <w:rsid w:val="5F67E94F"/>
    <w:rsid w:val="5F67EDA8"/>
    <w:rsid w:val="5F681377"/>
    <w:rsid w:val="5F6849EF"/>
    <w:rsid w:val="5F68814B"/>
    <w:rsid w:val="5F68A403"/>
    <w:rsid w:val="5F68F5DF"/>
    <w:rsid w:val="5F6900DE"/>
    <w:rsid w:val="5F690514"/>
    <w:rsid w:val="5F691D48"/>
    <w:rsid w:val="5F692E6D"/>
    <w:rsid w:val="5F6935DB"/>
    <w:rsid w:val="5F6A0987"/>
    <w:rsid w:val="5F6A175F"/>
    <w:rsid w:val="5F6A4A37"/>
    <w:rsid w:val="5F6A567C"/>
    <w:rsid w:val="5F6A672E"/>
    <w:rsid w:val="5F6B1AC5"/>
    <w:rsid w:val="5F6B3F0C"/>
    <w:rsid w:val="5F6B48BF"/>
    <w:rsid w:val="5F6B87B9"/>
    <w:rsid w:val="5F6BD6E8"/>
    <w:rsid w:val="5F6C3483"/>
    <w:rsid w:val="5F6C980E"/>
    <w:rsid w:val="5F6C9D73"/>
    <w:rsid w:val="5F6CC879"/>
    <w:rsid w:val="5F6CD075"/>
    <w:rsid w:val="5F6D37D7"/>
    <w:rsid w:val="5F6D3E44"/>
    <w:rsid w:val="5F6D494E"/>
    <w:rsid w:val="5F6D64BD"/>
    <w:rsid w:val="5F6DA32A"/>
    <w:rsid w:val="5F6E1C16"/>
    <w:rsid w:val="5F6E5228"/>
    <w:rsid w:val="5F6E591B"/>
    <w:rsid w:val="5F6E5969"/>
    <w:rsid w:val="5F6E8B61"/>
    <w:rsid w:val="5F6EF92F"/>
    <w:rsid w:val="5F6F16BA"/>
    <w:rsid w:val="5F6F1D8B"/>
    <w:rsid w:val="5F6F25F1"/>
    <w:rsid w:val="5F6F3F46"/>
    <w:rsid w:val="5F6F53B1"/>
    <w:rsid w:val="5F6FA527"/>
    <w:rsid w:val="5F6FC4EC"/>
    <w:rsid w:val="5F6FE84D"/>
    <w:rsid w:val="5F700A92"/>
    <w:rsid w:val="5F706473"/>
    <w:rsid w:val="5F706558"/>
    <w:rsid w:val="5F70BF6A"/>
    <w:rsid w:val="5F70E2C2"/>
    <w:rsid w:val="5F710578"/>
    <w:rsid w:val="5F711D6E"/>
    <w:rsid w:val="5F711EB9"/>
    <w:rsid w:val="5F71493C"/>
    <w:rsid w:val="5F71535E"/>
    <w:rsid w:val="5F715C99"/>
    <w:rsid w:val="5F718630"/>
    <w:rsid w:val="5F71B21E"/>
    <w:rsid w:val="5F7229ED"/>
    <w:rsid w:val="5F72387B"/>
    <w:rsid w:val="5F723D87"/>
    <w:rsid w:val="5F728FFD"/>
    <w:rsid w:val="5F72A0F2"/>
    <w:rsid w:val="5F72FE42"/>
    <w:rsid w:val="5F7305A0"/>
    <w:rsid w:val="5F7324AA"/>
    <w:rsid w:val="5F7327A8"/>
    <w:rsid w:val="5F732D74"/>
    <w:rsid w:val="5F7334BF"/>
    <w:rsid w:val="5F739317"/>
    <w:rsid w:val="5F73C2F7"/>
    <w:rsid w:val="5F741E2F"/>
    <w:rsid w:val="5F743893"/>
    <w:rsid w:val="5F74C10B"/>
    <w:rsid w:val="5F74E616"/>
    <w:rsid w:val="5F750860"/>
    <w:rsid w:val="5F753235"/>
    <w:rsid w:val="5F753EFA"/>
    <w:rsid w:val="5F753FF6"/>
    <w:rsid w:val="5F755F41"/>
    <w:rsid w:val="5F75A8F1"/>
    <w:rsid w:val="5F75B56D"/>
    <w:rsid w:val="5F75BA4D"/>
    <w:rsid w:val="5F75D3F0"/>
    <w:rsid w:val="5F7616F7"/>
    <w:rsid w:val="5F76334B"/>
    <w:rsid w:val="5F76339A"/>
    <w:rsid w:val="5F763547"/>
    <w:rsid w:val="5F765AF9"/>
    <w:rsid w:val="5F767E7F"/>
    <w:rsid w:val="5F76829C"/>
    <w:rsid w:val="5F769F09"/>
    <w:rsid w:val="5F76A086"/>
    <w:rsid w:val="5F76A318"/>
    <w:rsid w:val="5F771C60"/>
    <w:rsid w:val="5F774997"/>
    <w:rsid w:val="5F774DE6"/>
    <w:rsid w:val="5F77688A"/>
    <w:rsid w:val="5F77D70C"/>
    <w:rsid w:val="5F77DAF1"/>
    <w:rsid w:val="5F77FCC5"/>
    <w:rsid w:val="5F77FED0"/>
    <w:rsid w:val="5F780612"/>
    <w:rsid w:val="5F7862B2"/>
    <w:rsid w:val="5F789FFF"/>
    <w:rsid w:val="5F78AE08"/>
    <w:rsid w:val="5F78FD13"/>
    <w:rsid w:val="5F790F98"/>
    <w:rsid w:val="5F7913ED"/>
    <w:rsid w:val="5F793D78"/>
    <w:rsid w:val="5F794828"/>
    <w:rsid w:val="5F796A15"/>
    <w:rsid w:val="5F79A850"/>
    <w:rsid w:val="5F79ACB8"/>
    <w:rsid w:val="5F79B6A4"/>
    <w:rsid w:val="5F79BECB"/>
    <w:rsid w:val="5F7A086E"/>
    <w:rsid w:val="5F7A135C"/>
    <w:rsid w:val="5F7A2111"/>
    <w:rsid w:val="5F7A4A3C"/>
    <w:rsid w:val="5F7A7A64"/>
    <w:rsid w:val="5F7AC595"/>
    <w:rsid w:val="5F7AC5E4"/>
    <w:rsid w:val="5F7ADBE4"/>
    <w:rsid w:val="5F7AF021"/>
    <w:rsid w:val="5F7B0371"/>
    <w:rsid w:val="5F7B0A23"/>
    <w:rsid w:val="5F7B0A39"/>
    <w:rsid w:val="5F7B2D6F"/>
    <w:rsid w:val="5F7B4A82"/>
    <w:rsid w:val="5F7B5629"/>
    <w:rsid w:val="5F7B5CD3"/>
    <w:rsid w:val="5F7B9273"/>
    <w:rsid w:val="5F7B97BE"/>
    <w:rsid w:val="5F7BA187"/>
    <w:rsid w:val="5F7BA583"/>
    <w:rsid w:val="5F7BA7FD"/>
    <w:rsid w:val="5F7BEFB1"/>
    <w:rsid w:val="5F7C3C57"/>
    <w:rsid w:val="5F7C530B"/>
    <w:rsid w:val="5F7CE81D"/>
    <w:rsid w:val="5F7CED49"/>
    <w:rsid w:val="5F7D01F2"/>
    <w:rsid w:val="5F7D1712"/>
    <w:rsid w:val="5F7D5A06"/>
    <w:rsid w:val="5F7DAE7D"/>
    <w:rsid w:val="5F7DBF3A"/>
    <w:rsid w:val="5F7DDD7F"/>
    <w:rsid w:val="5F7DEFE7"/>
    <w:rsid w:val="5F7DF204"/>
    <w:rsid w:val="5F7DFB31"/>
    <w:rsid w:val="5F7E0953"/>
    <w:rsid w:val="5F7E0F2B"/>
    <w:rsid w:val="5F7E38C3"/>
    <w:rsid w:val="5F7E8520"/>
    <w:rsid w:val="5F7EBABE"/>
    <w:rsid w:val="5F7ED147"/>
    <w:rsid w:val="5F7FEBF3"/>
    <w:rsid w:val="5F802C6B"/>
    <w:rsid w:val="5F803579"/>
    <w:rsid w:val="5F806229"/>
    <w:rsid w:val="5F806F3C"/>
    <w:rsid w:val="5F80B748"/>
    <w:rsid w:val="5F80E5AE"/>
    <w:rsid w:val="5F8134D6"/>
    <w:rsid w:val="5F8137CE"/>
    <w:rsid w:val="5F813B53"/>
    <w:rsid w:val="5F814F7C"/>
    <w:rsid w:val="5F819221"/>
    <w:rsid w:val="5F8202BD"/>
    <w:rsid w:val="5F825D13"/>
    <w:rsid w:val="5F827108"/>
    <w:rsid w:val="5F82FDDC"/>
    <w:rsid w:val="5F834C39"/>
    <w:rsid w:val="5F8368DF"/>
    <w:rsid w:val="5F83DEE2"/>
    <w:rsid w:val="5F84173F"/>
    <w:rsid w:val="5F842BA8"/>
    <w:rsid w:val="5F846B9F"/>
    <w:rsid w:val="5F84BCBB"/>
    <w:rsid w:val="5F851A00"/>
    <w:rsid w:val="5F85AC7C"/>
    <w:rsid w:val="5F85B149"/>
    <w:rsid w:val="5F85FF63"/>
    <w:rsid w:val="5F860C3B"/>
    <w:rsid w:val="5F86179B"/>
    <w:rsid w:val="5F862909"/>
    <w:rsid w:val="5F866F70"/>
    <w:rsid w:val="5F86B548"/>
    <w:rsid w:val="5F86B702"/>
    <w:rsid w:val="5F86EAD6"/>
    <w:rsid w:val="5F86F172"/>
    <w:rsid w:val="5F870B02"/>
    <w:rsid w:val="5F8712BB"/>
    <w:rsid w:val="5F871731"/>
    <w:rsid w:val="5F874BD0"/>
    <w:rsid w:val="5F875C2E"/>
    <w:rsid w:val="5F87833E"/>
    <w:rsid w:val="5F87B442"/>
    <w:rsid w:val="5F87E146"/>
    <w:rsid w:val="5F87ECF1"/>
    <w:rsid w:val="5F8816E0"/>
    <w:rsid w:val="5F88203C"/>
    <w:rsid w:val="5F882965"/>
    <w:rsid w:val="5F882AC4"/>
    <w:rsid w:val="5F883DB0"/>
    <w:rsid w:val="5F8842B2"/>
    <w:rsid w:val="5F88766A"/>
    <w:rsid w:val="5F8876EB"/>
    <w:rsid w:val="5F88A1F5"/>
    <w:rsid w:val="5F88A2F1"/>
    <w:rsid w:val="5F892120"/>
    <w:rsid w:val="5F893458"/>
    <w:rsid w:val="5F8940E2"/>
    <w:rsid w:val="5F896B03"/>
    <w:rsid w:val="5F896F5F"/>
    <w:rsid w:val="5F89A2A4"/>
    <w:rsid w:val="5F89BE30"/>
    <w:rsid w:val="5F89C347"/>
    <w:rsid w:val="5F8A4A3A"/>
    <w:rsid w:val="5F8A5BF8"/>
    <w:rsid w:val="5F8A6B63"/>
    <w:rsid w:val="5F8AC410"/>
    <w:rsid w:val="5F8ACB9A"/>
    <w:rsid w:val="5F8ADF81"/>
    <w:rsid w:val="5F8B0510"/>
    <w:rsid w:val="5F8B1EB6"/>
    <w:rsid w:val="5F8B27BB"/>
    <w:rsid w:val="5F8B350A"/>
    <w:rsid w:val="5F8B359B"/>
    <w:rsid w:val="5F8B3D9C"/>
    <w:rsid w:val="5F8B4750"/>
    <w:rsid w:val="5F8B780B"/>
    <w:rsid w:val="5F8BB041"/>
    <w:rsid w:val="5F8BB3D6"/>
    <w:rsid w:val="5F8C015F"/>
    <w:rsid w:val="5F8C53CB"/>
    <w:rsid w:val="5F8CAD05"/>
    <w:rsid w:val="5F8CB3C6"/>
    <w:rsid w:val="5F8CBABF"/>
    <w:rsid w:val="5F8D528E"/>
    <w:rsid w:val="5F8D5CDE"/>
    <w:rsid w:val="5F8D7312"/>
    <w:rsid w:val="5F8D8740"/>
    <w:rsid w:val="5F8D8BF3"/>
    <w:rsid w:val="5F8D9B08"/>
    <w:rsid w:val="5F8DD85E"/>
    <w:rsid w:val="5F8E0C10"/>
    <w:rsid w:val="5F8E18F2"/>
    <w:rsid w:val="5F8E3562"/>
    <w:rsid w:val="5F8E80BC"/>
    <w:rsid w:val="5F8E9738"/>
    <w:rsid w:val="5F8F82B6"/>
    <w:rsid w:val="5F8F8970"/>
    <w:rsid w:val="5F8F8FBC"/>
    <w:rsid w:val="5F8F90B8"/>
    <w:rsid w:val="5F8F9D2D"/>
    <w:rsid w:val="5F8FAEA8"/>
    <w:rsid w:val="5F8FB5BD"/>
    <w:rsid w:val="5F8FB7B5"/>
    <w:rsid w:val="5F8FC698"/>
    <w:rsid w:val="5F8FCE31"/>
    <w:rsid w:val="5F8FCF4D"/>
    <w:rsid w:val="5F8FFE91"/>
    <w:rsid w:val="5F903A22"/>
    <w:rsid w:val="5F90A434"/>
    <w:rsid w:val="5F90C731"/>
    <w:rsid w:val="5F90E012"/>
    <w:rsid w:val="5F90FC3D"/>
    <w:rsid w:val="5F9105AE"/>
    <w:rsid w:val="5F9143C6"/>
    <w:rsid w:val="5F91726A"/>
    <w:rsid w:val="5F91839A"/>
    <w:rsid w:val="5F91CEF7"/>
    <w:rsid w:val="5F92191A"/>
    <w:rsid w:val="5F921CE1"/>
    <w:rsid w:val="5F92360D"/>
    <w:rsid w:val="5F923637"/>
    <w:rsid w:val="5F92A964"/>
    <w:rsid w:val="5F92CFA0"/>
    <w:rsid w:val="5F92EC02"/>
    <w:rsid w:val="5F936CC1"/>
    <w:rsid w:val="5F93A12E"/>
    <w:rsid w:val="5F93A485"/>
    <w:rsid w:val="5F93B679"/>
    <w:rsid w:val="5F93BC60"/>
    <w:rsid w:val="5F93C61A"/>
    <w:rsid w:val="5F93CCD8"/>
    <w:rsid w:val="5F941EB1"/>
    <w:rsid w:val="5F942B08"/>
    <w:rsid w:val="5F943421"/>
    <w:rsid w:val="5F944947"/>
    <w:rsid w:val="5F945E55"/>
    <w:rsid w:val="5F94724D"/>
    <w:rsid w:val="5F94A008"/>
    <w:rsid w:val="5F94C212"/>
    <w:rsid w:val="5F952DB5"/>
    <w:rsid w:val="5F9593D5"/>
    <w:rsid w:val="5F9595D2"/>
    <w:rsid w:val="5F95999C"/>
    <w:rsid w:val="5F95A502"/>
    <w:rsid w:val="5F95B210"/>
    <w:rsid w:val="5F95DFD8"/>
    <w:rsid w:val="5F9606D9"/>
    <w:rsid w:val="5F96081C"/>
    <w:rsid w:val="5F964089"/>
    <w:rsid w:val="5F965629"/>
    <w:rsid w:val="5F9680D1"/>
    <w:rsid w:val="5F968210"/>
    <w:rsid w:val="5F9689D6"/>
    <w:rsid w:val="5F96F228"/>
    <w:rsid w:val="5F974152"/>
    <w:rsid w:val="5F9748C7"/>
    <w:rsid w:val="5F975EF2"/>
    <w:rsid w:val="5F977C94"/>
    <w:rsid w:val="5F97B3E1"/>
    <w:rsid w:val="5F97C62C"/>
    <w:rsid w:val="5F983D11"/>
    <w:rsid w:val="5F984466"/>
    <w:rsid w:val="5F9849F1"/>
    <w:rsid w:val="5F985EB6"/>
    <w:rsid w:val="5F986147"/>
    <w:rsid w:val="5F987195"/>
    <w:rsid w:val="5F98883B"/>
    <w:rsid w:val="5F98CEBD"/>
    <w:rsid w:val="5F98F00E"/>
    <w:rsid w:val="5F98F4EB"/>
    <w:rsid w:val="5F98F5C7"/>
    <w:rsid w:val="5F98F6D4"/>
    <w:rsid w:val="5F990921"/>
    <w:rsid w:val="5F9915B1"/>
    <w:rsid w:val="5F997293"/>
    <w:rsid w:val="5F99AC3F"/>
    <w:rsid w:val="5F99E279"/>
    <w:rsid w:val="5F99FF98"/>
    <w:rsid w:val="5F9A1E86"/>
    <w:rsid w:val="5F9A2B59"/>
    <w:rsid w:val="5F9A3DDF"/>
    <w:rsid w:val="5F9AB181"/>
    <w:rsid w:val="5F9AB630"/>
    <w:rsid w:val="5F9ABABE"/>
    <w:rsid w:val="5F9AD957"/>
    <w:rsid w:val="5F9B48B4"/>
    <w:rsid w:val="5F9B60F8"/>
    <w:rsid w:val="5F9BDC72"/>
    <w:rsid w:val="5F9C237A"/>
    <w:rsid w:val="5F9C46BD"/>
    <w:rsid w:val="5F9C4D38"/>
    <w:rsid w:val="5F9C6DD1"/>
    <w:rsid w:val="5F9C7AEF"/>
    <w:rsid w:val="5F9CA286"/>
    <w:rsid w:val="5F9CA36C"/>
    <w:rsid w:val="5F9CAC56"/>
    <w:rsid w:val="5F9CD3FE"/>
    <w:rsid w:val="5F9CF445"/>
    <w:rsid w:val="5F9D1562"/>
    <w:rsid w:val="5F9D186A"/>
    <w:rsid w:val="5F9D1B47"/>
    <w:rsid w:val="5F9D2672"/>
    <w:rsid w:val="5F9D4682"/>
    <w:rsid w:val="5F9D5608"/>
    <w:rsid w:val="5F9DB804"/>
    <w:rsid w:val="5F9DC540"/>
    <w:rsid w:val="5F9DF6AC"/>
    <w:rsid w:val="5F9E08FE"/>
    <w:rsid w:val="5F9E4C28"/>
    <w:rsid w:val="5F9E8667"/>
    <w:rsid w:val="5F9EB056"/>
    <w:rsid w:val="5F9F0053"/>
    <w:rsid w:val="5F9F066B"/>
    <w:rsid w:val="5F9F2387"/>
    <w:rsid w:val="5F9F92E5"/>
    <w:rsid w:val="5F9F9B23"/>
    <w:rsid w:val="5F9FCF72"/>
    <w:rsid w:val="5F9FD5FE"/>
    <w:rsid w:val="5FA0041D"/>
    <w:rsid w:val="5FA04843"/>
    <w:rsid w:val="5FA04F8F"/>
    <w:rsid w:val="5FA06E21"/>
    <w:rsid w:val="5FA08C05"/>
    <w:rsid w:val="5FA0DBA2"/>
    <w:rsid w:val="5FA146F6"/>
    <w:rsid w:val="5FA15A8B"/>
    <w:rsid w:val="5FA17D7B"/>
    <w:rsid w:val="5FA1A6D7"/>
    <w:rsid w:val="5FA1AE22"/>
    <w:rsid w:val="5FA1FD0D"/>
    <w:rsid w:val="5FA21D8C"/>
    <w:rsid w:val="5FA24DC2"/>
    <w:rsid w:val="5FA26896"/>
    <w:rsid w:val="5FA27BED"/>
    <w:rsid w:val="5FA2B888"/>
    <w:rsid w:val="5FA3229C"/>
    <w:rsid w:val="5FA33541"/>
    <w:rsid w:val="5FA357C6"/>
    <w:rsid w:val="5FA3693A"/>
    <w:rsid w:val="5FA3A9C6"/>
    <w:rsid w:val="5FA3F4CD"/>
    <w:rsid w:val="5FA45C93"/>
    <w:rsid w:val="5FA47058"/>
    <w:rsid w:val="5FA4A62F"/>
    <w:rsid w:val="5FA50141"/>
    <w:rsid w:val="5FA50161"/>
    <w:rsid w:val="5FA55F70"/>
    <w:rsid w:val="5FA5A3DD"/>
    <w:rsid w:val="5FA607C4"/>
    <w:rsid w:val="5FA65AA0"/>
    <w:rsid w:val="5FA67D6C"/>
    <w:rsid w:val="5FA6B0E3"/>
    <w:rsid w:val="5FA6E0BC"/>
    <w:rsid w:val="5FA70027"/>
    <w:rsid w:val="5FA700AF"/>
    <w:rsid w:val="5FA710F0"/>
    <w:rsid w:val="5FA73B20"/>
    <w:rsid w:val="5FA7407C"/>
    <w:rsid w:val="5FA74BE3"/>
    <w:rsid w:val="5FA75712"/>
    <w:rsid w:val="5FA7A5D4"/>
    <w:rsid w:val="5FA7B5E0"/>
    <w:rsid w:val="5FA7CF16"/>
    <w:rsid w:val="5FA7EBD5"/>
    <w:rsid w:val="5FA80307"/>
    <w:rsid w:val="5FA84542"/>
    <w:rsid w:val="5FA846C3"/>
    <w:rsid w:val="5FA84982"/>
    <w:rsid w:val="5FA84A6A"/>
    <w:rsid w:val="5FA84D31"/>
    <w:rsid w:val="5FA86F03"/>
    <w:rsid w:val="5FA8DB23"/>
    <w:rsid w:val="5FA8DFA2"/>
    <w:rsid w:val="5FA902D5"/>
    <w:rsid w:val="5FA95BC0"/>
    <w:rsid w:val="5FA971D7"/>
    <w:rsid w:val="5FA99469"/>
    <w:rsid w:val="5FAA379E"/>
    <w:rsid w:val="5FAA70DD"/>
    <w:rsid w:val="5FAA7262"/>
    <w:rsid w:val="5FAA8B01"/>
    <w:rsid w:val="5FAA9221"/>
    <w:rsid w:val="5FAABE16"/>
    <w:rsid w:val="5FAB14A2"/>
    <w:rsid w:val="5FAB656F"/>
    <w:rsid w:val="5FAB6C4C"/>
    <w:rsid w:val="5FABCB52"/>
    <w:rsid w:val="5FABFD97"/>
    <w:rsid w:val="5FAC2738"/>
    <w:rsid w:val="5FAC2CDC"/>
    <w:rsid w:val="5FAC4188"/>
    <w:rsid w:val="5FAC517E"/>
    <w:rsid w:val="5FAC7E06"/>
    <w:rsid w:val="5FAC890D"/>
    <w:rsid w:val="5FACCF9C"/>
    <w:rsid w:val="5FAD126D"/>
    <w:rsid w:val="5FAD4BEC"/>
    <w:rsid w:val="5FAD60E9"/>
    <w:rsid w:val="5FAD88D4"/>
    <w:rsid w:val="5FADB326"/>
    <w:rsid w:val="5FADD3F9"/>
    <w:rsid w:val="5FADF22C"/>
    <w:rsid w:val="5FADFB32"/>
    <w:rsid w:val="5FAE1933"/>
    <w:rsid w:val="5FAE2DBE"/>
    <w:rsid w:val="5FAE4131"/>
    <w:rsid w:val="5FAE426F"/>
    <w:rsid w:val="5FAE641E"/>
    <w:rsid w:val="5FAE9AE8"/>
    <w:rsid w:val="5FAE9C20"/>
    <w:rsid w:val="5FAEA8A2"/>
    <w:rsid w:val="5FAEAE01"/>
    <w:rsid w:val="5FAEBD8B"/>
    <w:rsid w:val="5FAEC121"/>
    <w:rsid w:val="5FAEC221"/>
    <w:rsid w:val="5FAEC278"/>
    <w:rsid w:val="5FAEDDAA"/>
    <w:rsid w:val="5FAF20D9"/>
    <w:rsid w:val="5FAF2AB8"/>
    <w:rsid w:val="5FAF4FA5"/>
    <w:rsid w:val="5FAF53D0"/>
    <w:rsid w:val="5FAF58A5"/>
    <w:rsid w:val="5FAF59BE"/>
    <w:rsid w:val="5FAF59EA"/>
    <w:rsid w:val="5FAF7749"/>
    <w:rsid w:val="5FAF775B"/>
    <w:rsid w:val="5FAFB557"/>
    <w:rsid w:val="5FAFD69F"/>
    <w:rsid w:val="5FB0639C"/>
    <w:rsid w:val="5FB06A32"/>
    <w:rsid w:val="5FB0D749"/>
    <w:rsid w:val="5FB0E428"/>
    <w:rsid w:val="5FB0F6ED"/>
    <w:rsid w:val="5FB1018C"/>
    <w:rsid w:val="5FB16EA9"/>
    <w:rsid w:val="5FB2226C"/>
    <w:rsid w:val="5FB23112"/>
    <w:rsid w:val="5FB2B349"/>
    <w:rsid w:val="5FB309CA"/>
    <w:rsid w:val="5FB3237C"/>
    <w:rsid w:val="5FB3290C"/>
    <w:rsid w:val="5FB32C72"/>
    <w:rsid w:val="5FB33F91"/>
    <w:rsid w:val="5FB39274"/>
    <w:rsid w:val="5FB3A11E"/>
    <w:rsid w:val="5FB3BCCF"/>
    <w:rsid w:val="5FB3D658"/>
    <w:rsid w:val="5FB3DF22"/>
    <w:rsid w:val="5FB403CA"/>
    <w:rsid w:val="5FB44F95"/>
    <w:rsid w:val="5FB46926"/>
    <w:rsid w:val="5FB47CB6"/>
    <w:rsid w:val="5FB493B9"/>
    <w:rsid w:val="5FB4C909"/>
    <w:rsid w:val="5FB50B03"/>
    <w:rsid w:val="5FB54DF9"/>
    <w:rsid w:val="5FB556F5"/>
    <w:rsid w:val="5FB560AF"/>
    <w:rsid w:val="5FB58685"/>
    <w:rsid w:val="5FB5D1DF"/>
    <w:rsid w:val="5FB65528"/>
    <w:rsid w:val="5FB67713"/>
    <w:rsid w:val="5FB698FC"/>
    <w:rsid w:val="5FB69E4C"/>
    <w:rsid w:val="5FB6A332"/>
    <w:rsid w:val="5FB6B6CE"/>
    <w:rsid w:val="5FB6C0AE"/>
    <w:rsid w:val="5FB6DA44"/>
    <w:rsid w:val="5FB7401B"/>
    <w:rsid w:val="5FB77CCA"/>
    <w:rsid w:val="5FB77F34"/>
    <w:rsid w:val="5FB7B2D2"/>
    <w:rsid w:val="5FB7C88B"/>
    <w:rsid w:val="5FB85762"/>
    <w:rsid w:val="5FB873D7"/>
    <w:rsid w:val="5FB8C682"/>
    <w:rsid w:val="5FB92227"/>
    <w:rsid w:val="5FB92D36"/>
    <w:rsid w:val="5FB9397E"/>
    <w:rsid w:val="5FB97174"/>
    <w:rsid w:val="5FB9E627"/>
    <w:rsid w:val="5FBA0551"/>
    <w:rsid w:val="5FBA22BA"/>
    <w:rsid w:val="5FBA63A7"/>
    <w:rsid w:val="5FBA9864"/>
    <w:rsid w:val="5FBAB39D"/>
    <w:rsid w:val="5FBAB7DA"/>
    <w:rsid w:val="5FBADE6C"/>
    <w:rsid w:val="5FBB1295"/>
    <w:rsid w:val="5FBB4963"/>
    <w:rsid w:val="5FBB6046"/>
    <w:rsid w:val="5FBB75AA"/>
    <w:rsid w:val="5FBB7CC5"/>
    <w:rsid w:val="5FBBEE61"/>
    <w:rsid w:val="5FBC4D20"/>
    <w:rsid w:val="5FBC7E8D"/>
    <w:rsid w:val="5FBCB4A4"/>
    <w:rsid w:val="5FBD0565"/>
    <w:rsid w:val="5FBD32EE"/>
    <w:rsid w:val="5FBD8275"/>
    <w:rsid w:val="5FBDEDC1"/>
    <w:rsid w:val="5FBDF8C6"/>
    <w:rsid w:val="5FBE148D"/>
    <w:rsid w:val="5FBE166F"/>
    <w:rsid w:val="5FBE8707"/>
    <w:rsid w:val="5FBE8949"/>
    <w:rsid w:val="5FBEDD19"/>
    <w:rsid w:val="5FBEE12B"/>
    <w:rsid w:val="5FBF2649"/>
    <w:rsid w:val="5FBF6339"/>
    <w:rsid w:val="5FBFDF5B"/>
    <w:rsid w:val="5FC011A6"/>
    <w:rsid w:val="5FC0212E"/>
    <w:rsid w:val="5FC023E2"/>
    <w:rsid w:val="5FC03306"/>
    <w:rsid w:val="5FC035F2"/>
    <w:rsid w:val="5FC03E38"/>
    <w:rsid w:val="5FC04383"/>
    <w:rsid w:val="5FC04E90"/>
    <w:rsid w:val="5FC060CD"/>
    <w:rsid w:val="5FC070BC"/>
    <w:rsid w:val="5FC07809"/>
    <w:rsid w:val="5FC0E821"/>
    <w:rsid w:val="5FC15280"/>
    <w:rsid w:val="5FC1D5F0"/>
    <w:rsid w:val="5FC207F4"/>
    <w:rsid w:val="5FC2241D"/>
    <w:rsid w:val="5FC22981"/>
    <w:rsid w:val="5FC2505F"/>
    <w:rsid w:val="5FC253E5"/>
    <w:rsid w:val="5FC28F9A"/>
    <w:rsid w:val="5FC2B077"/>
    <w:rsid w:val="5FC2B334"/>
    <w:rsid w:val="5FC2F4E9"/>
    <w:rsid w:val="5FC315FC"/>
    <w:rsid w:val="5FC38CDF"/>
    <w:rsid w:val="5FC3A22E"/>
    <w:rsid w:val="5FC3E956"/>
    <w:rsid w:val="5FC40624"/>
    <w:rsid w:val="5FC40712"/>
    <w:rsid w:val="5FC41940"/>
    <w:rsid w:val="5FC41B36"/>
    <w:rsid w:val="5FC4908D"/>
    <w:rsid w:val="5FC5228A"/>
    <w:rsid w:val="5FC52F6E"/>
    <w:rsid w:val="5FC546F3"/>
    <w:rsid w:val="5FC5E20A"/>
    <w:rsid w:val="5FC5EDA1"/>
    <w:rsid w:val="5FC5EE10"/>
    <w:rsid w:val="5FC61F1B"/>
    <w:rsid w:val="5FC62639"/>
    <w:rsid w:val="5FC62BC7"/>
    <w:rsid w:val="5FC6360F"/>
    <w:rsid w:val="5FC63992"/>
    <w:rsid w:val="5FC646BE"/>
    <w:rsid w:val="5FC68474"/>
    <w:rsid w:val="5FC69538"/>
    <w:rsid w:val="5FC6B6D8"/>
    <w:rsid w:val="5FC71086"/>
    <w:rsid w:val="5FC721E6"/>
    <w:rsid w:val="5FC72BBA"/>
    <w:rsid w:val="5FC76295"/>
    <w:rsid w:val="5FC76FFA"/>
    <w:rsid w:val="5FC78E3F"/>
    <w:rsid w:val="5FC7AE27"/>
    <w:rsid w:val="5FC7DA30"/>
    <w:rsid w:val="5FC87528"/>
    <w:rsid w:val="5FC8953F"/>
    <w:rsid w:val="5FC8B998"/>
    <w:rsid w:val="5FC906B4"/>
    <w:rsid w:val="5FC91B4D"/>
    <w:rsid w:val="5FC92552"/>
    <w:rsid w:val="5FC92E7F"/>
    <w:rsid w:val="5FC943D0"/>
    <w:rsid w:val="5FC95CB1"/>
    <w:rsid w:val="5FC96503"/>
    <w:rsid w:val="5FC9695D"/>
    <w:rsid w:val="5FC984FA"/>
    <w:rsid w:val="5FC98BF2"/>
    <w:rsid w:val="5FC99068"/>
    <w:rsid w:val="5FC9E87E"/>
    <w:rsid w:val="5FC9E93B"/>
    <w:rsid w:val="5FCA1A01"/>
    <w:rsid w:val="5FCA2815"/>
    <w:rsid w:val="5FCA5081"/>
    <w:rsid w:val="5FCA88C2"/>
    <w:rsid w:val="5FCAAAAB"/>
    <w:rsid w:val="5FCABC49"/>
    <w:rsid w:val="5FCADD12"/>
    <w:rsid w:val="5FCB0F97"/>
    <w:rsid w:val="5FCB29C0"/>
    <w:rsid w:val="5FCB69CA"/>
    <w:rsid w:val="5FCB8367"/>
    <w:rsid w:val="5FCB8811"/>
    <w:rsid w:val="5FCB9332"/>
    <w:rsid w:val="5FCC3E2E"/>
    <w:rsid w:val="5FCCB999"/>
    <w:rsid w:val="5FCCC922"/>
    <w:rsid w:val="5FCCDEEC"/>
    <w:rsid w:val="5FCCF6FD"/>
    <w:rsid w:val="5FCD2DC4"/>
    <w:rsid w:val="5FCD78FA"/>
    <w:rsid w:val="5FCDA497"/>
    <w:rsid w:val="5FCDBFA5"/>
    <w:rsid w:val="5FCE1AC3"/>
    <w:rsid w:val="5FCEC947"/>
    <w:rsid w:val="5FCEF0C0"/>
    <w:rsid w:val="5FCEF386"/>
    <w:rsid w:val="5FCF0090"/>
    <w:rsid w:val="5FCF0C28"/>
    <w:rsid w:val="5FCF32E8"/>
    <w:rsid w:val="5FCF3759"/>
    <w:rsid w:val="5FCF4F14"/>
    <w:rsid w:val="5FCF967F"/>
    <w:rsid w:val="5FCFB18E"/>
    <w:rsid w:val="5FD01010"/>
    <w:rsid w:val="5FD015D6"/>
    <w:rsid w:val="5FD0355A"/>
    <w:rsid w:val="5FD089AA"/>
    <w:rsid w:val="5FD08B29"/>
    <w:rsid w:val="5FD0E666"/>
    <w:rsid w:val="5FD0EC52"/>
    <w:rsid w:val="5FD14704"/>
    <w:rsid w:val="5FD14B17"/>
    <w:rsid w:val="5FD1AC50"/>
    <w:rsid w:val="5FD235A4"/>
    <w:rsid w:val="5FD27C7D"/>
    <w:rsid w:val="5FD2913D"/>
    <w:rsid w:val="5FD2B27C"/>
    <w:rsid w:val="5FD2BB0F"/>
    <w:rsid w:val="5FD2C030"/>
    <w:rsid w:val="5FD2C654"/>
    <w:rsid w:val="5FD2EA83"/>
    <w:rsid w:val="5FD2EEF3"/>
    <w:rsid w:val="5FD31BF2"/>
    <w:rsid w:val="5FD32CC0"/>
    <w:rsid w:val="5FD356DA"/>
    <w:rsid w:val="5FD3A31E"/>
    <w:rsid w:val="5FD3B092"/>
    <w:rsid w:val="5FD3B2E9"/>
    <w:rsid w:val="5FD3C822"/>
    <w:rsid w:val="5FD3EA9D"/>
    <w:rsid w:val="5FD42011"/>
    <w:rsid w:val="5FD46213"/>
    <w:rsid w:val="5FD4BB2B"/>
    <w:rsid w:val="5FD516D9"/>
    <w:rsid w:val="5FD5451F"/>
    <w:rsid w:val="5FD55AB1"/>
    <w:rsid w:val="5FD55D8C"/>
    <w:rsid w:val="5FD58DD7"/>
    <w:rsid w:val="5FD5EA63"/>
    <w:rsid w:val="5FD6285C"/>
    <w:rsid w:val="5FD6703E"/>
    <w:rsid w:val="5FD68DF9"/>
    <w:rsid w:val="5FD6CD5F"/>
    <w:rsid w:val="5FD6F18E"/>
    <w:rsid w:val="5FD6FB09"/>
    <w:rsid w:val="5FD722E6"/>
    <w:rsid w:val="5FD7288F"/>
    <w:rsid w:val="5FD728B0"/>
    <w:rsid w:val="5FD776A6"/>
    <w:rsid w:val="5FD7A973"/>
    <w:rsid w:val="5FD7BDEC"/>
    <w:rsid w:val="5FD7EDD9"/>
    <w:rsid w:val="5FD80BF0"/>
    <w:rsid w:val="5FD82418"/>
    <w:rsid w:val="5FD83D07"/>
    <w:rsid w:val="5FD8A5AF"/>
    <w:rsid w:val="5FD8A8C4"/>
    <w:rsid w:val="5FD8FC7D"/>
    <w:rsid w:val="5FD8FF1B"/>
    <w:rsid w:val="5FD96982"/>
    <w:rsid w:val="5FD98825"/>
    <w:rsid w:val="5FD98C12"/>
    <w:rsid w:val="5FD996BE"/>
    <w:rsid w:val="5FD9A8E6"/>
    <w:rsid w:val="5FD9D173"/>
    <w:rsid w:val="5FD9DA57"/>
    <w:rsid w:val="5FDA355D"/>
    <w:rsid w:val="5FDA61B7"/>
    <w:rsid w:val="5FDA71EB"/>
    <w:rsid w:val="5FDAD38C"/>
    <w:rsid w:val="5FDAEC8E"/>
    <w:rsid w:val="5FDB1404"/>
    <w:rsid w:val="5FDB1D2C"/>
    <w:rsid w:val="5FDB1FB7"/>
    <w:rsid w:val="5FDB3929"/>
    <w:rsid w:val="5FDB47C6"/>
    <w:rsid w:val="5FDB55DD"/>
    <w:rsid w:val="5FDB7B3F"/>
    <w:rsid w:val="5FDB87C3"/>
    <w:rsid w:val="5FDB9CAB"/>
    <w:rsid w:val="5FDBAA67"/>
    <w:rsid w:val="5FDBCFA4"/>
    <w:rsid w:val="5FDBDC33"/>
    <w:rsid w:val="5FDC4EAB"/>
    <w:rsid w:val="5FDC62C7"/>
    <w:rsid w:val="5FDC6BED"/>
    <w:rsid w:val="5FDCA4A0"/>
    <w:rsid w:val="5FDCA7A3"/>
    <w:rsid w:val="5FDCC1BE"/>
    <w:rsid w:val="5FDCD8CB"/>
    <w:rsid w:val="5FDCE1D6"/>
    <w:rsid w:val="5FDCEC70"/>
    <w:rsid w:val="5FDD2260"/>
    <w:rsid w:val="5FDD4A11"/>
    <w:rsid w:val="5FDD7523"/>
    <w:rsid w:val="5FDD7561"/>
    <w:rsid w:val="5FDDB0A0"/>
    <w:rsid w:val="5FDDD031"/>
    <w:rsid w:val="5FDE0E81"/>
    <w:rsid w:val="5FDE1EE3"/>
    <w:rsid w:val="5FDF2C7C"/>
    <w:rsid w:val="5FDF6F08"/>
    <w:rsid w:val="5FDF8C6E"/>
    <w:rsid w:val="5FDFA1FB"/>
    <w:rsid w:val="5FDFA774"/>
    <w:rsid w:val="5FDFD562"/>
    <w:rsid w:val="5FDFE943"/>
    <w:rsid w:val="5FE01D22"/>
    <w:rsid w:val="5FE02946"/>
    <w:rsid w:val="5FE032C0"/>
    <w:rsid w:val="5FE03ADA"/>
    <w:rsid w:val="5FE07F08"/>
    <w:rsid w:val="5FE08BF7"/>
    <w:rsid w:val="5FE0D320"/>
    <w:rsid w:val="5FE117E5"/>
    <w:rsid w:val="5FE124AF"/>
    <w:rsid w:val="5FE12AD9"/>
    <w:rsid w:val="5FE13D09"/>
    <w:rsid w:val="5FE14D66"/>
    <w:rsid w:val="5FE18671"/>
    <w:rsid w:val="5FE249E5"/>
    <w:rsid w:val="5FE257C1"/>
    <w:rsid w:val="5FE2AAD8"/>
    <w:rsid w:val="5FE2B503"/>
    <w:rsid w:val="5FE2EDF5"/>
    <w:rsid w:val="5FE2FE12"/>
    <w:rsid w:val="5FE3449A"/>
    <w:rsid w:val="5FE3454B"/>
    <w:rsid w:val="5FE3832D"/>
    <w:rsid w:val="5FE41345"/>
    <w:rsid w:val="5FE4191B"/>
    <w:rsid w:val="5FE44995"/>
    <w:rsid w:val="5FE4B9A8"/>
    <w:rsid w:val="5FE4C436"/>
    <w:rsid w:val="5FE4CDEF"/>
    <w:rsid w:val="5FE4E76E"/>
    <w:rsid w:val="5FE4ED2B"/>
    <w:rsid w:val="5FE4F555"/>
    <w:rsid w:val="5FE5066E"/>
    <w:rsid w:val="5FE50DFC"/>
    <w:rsid w:val="5FE534B4"/>
    <w:rsid w:val="5FE5416A"/>
    <w:rsid w:val="5FE543B7"/>
    <w:rsid w:val="5FE54C6A"/>
    <w:rsid w:val="5FE5ABD7"/>
    <w:rsid w:val="5FE5F86A"/>
    <w:rsid w:val="5FE60BA5"/>
    <w:rsid w:val="5FE61312"/>
    <w:rsid w:val="5FE639E1"/>
    <w:rsid w:val="5FE697F9"/>
    <w:rsid w:val="5FE6983A"/>
    <w:rsid w:val="5FE69A8D"/>
    <w:rsid w:val="5FE6E50D"/>
    <w:rsid w:val="5FE6E5BA"/>
    <w:rsid w:val="5FE6F22F"/>
    <w:rsid w:val="5FE6FC17"/>
    <w:rsid w:val="5FE77823"/>
    <w:rsid w:val="5FE77844"/>
    <w:rsid w:val="5FE77AB8"/>
    <w:rsid w:val="5FE79DB9"/>
    <w:rsid w:val="5FE87929"/>
    <w:rsid w:val="5FE88CFE"/>
    <w:rsid w:val="5FE88D7C"/>
    <w:rsid w:val="5FE8B68B"/>
    <w:rsid w:val="5FE91CA9"/>
    <w:rsid w:val="5FE92762"/>
    <w:rsid w:val="5FE94677"/>
    <w:rsid w:val="5FE9A6F9"/>
    <w:rsid w:val="5FE9BB41"/>
    <w:rsid w:val="5FEA4986"/>
    <w:rsid w:val="5FEA7C5D"/>
    <w:rsid w:val="5FEAAFAC"/>
    <w:rsid w:val="5FEAB78D"/>
    <w:rsid w:val="5FEAB931"/>
    <w:rsid w:val="5FEAD9A5"/>
    <w:rsid w:val="5FEAF33F"/>
    <w:rsid w:val="5FEB3724"/>
    <w:rsid w:val="5FEB6BF5"/>
    <w:rsid w:val="5FEBA184"/>
    <w:rsid w:val="5FEBAC08"/>
    <w:rsid w:val="5FEBAC62"/>
    <w:rsid w:val="5FEBBE72"/>
    <w:rsid w:val="5FEBD13E"/>
    <w:rsid w:val="5FEBEB6C"/>
    <w:rsid w:val="5FEC4071"/>
    <w:rsid w:val="5FEC4778"/>
    <w:rsid w:val="5FEC7B3A"/>
    <w:rsid w:val="5FEC8BD1"/>
    <w:rsid w:val="5FECC1BC"/>
    <w:rsid w:val="5FECC33C"/>
    <w:rsid w:val="5FECC4B9"/>
    <w:rsid w:val="5FECC4FF"/>
    <w:rsid w:val="5FECDD8D"/>
    <w:rsid w:val="5FECFF5C"/>
    <w:rsid w:val="5FED0D79"/>
    <w:rsid w:val="5FED3680"/>
    <w:rsid w:val="5FED4935"/>
    <w:rsid w:val="5FED63F4"/>
    <w:rsid w:val="5FEDAC03"/>
    <w:rsid w:val="5FEDE713"/>
    <w:rsid w:val="5FEE22F5"/>
    <w:rsid w:val="5FEE2765"/>
    <w:rsid w:val="5FEE3407"/>
    <w:rsid w:val="5FEE5278"/>
    <w:rsid w:val="5FEE66B6"/>
    <w:rsid w:val="5FEE7286"/>
    <w:rsid w:val="5FEE9790"/>
    <w:rsid w:val="5FEF1DDA"/>
    <w:rsid w:val="5FEF93C7"/>
    <w:rsid w:val="5FEFDFF5"/>
    <w:rsid w:val="5FF0053E"/>
    <w:rsid w:val="5FF05D54"/>
    <w:rsid w:val="5FF06609"/>
    <w:rsid w:val="5FF09AC9"/>
    <w:rsid w:val="5FF0C04F"/>
    <w:rsid w:val="5FF0C82B"/>
    <w:rsid w:val="5FF12E9E"/>
    <w:rsid w:val="5FF15817"/>
    <w:rsid w:val="5FF168A1"/>
    <w:rsid w:val="5FF17095"/>
    <w:rsid w:val="5FF1D31A"/>
    <w:rsid w:val="5FF1F0FF"/>
    <w:rsid w:val="5FF22E7E"/>
    <w:rsid w:val="5FF2733A"/>
    <w:rsid w:val="5FF2C204"/>
    <w:rsid w:val="5FF2D432"/>
    <w:rsid w:val="5FF30875"/>
    <w:rsid w:val="5FF3320A"/>
    <w:rsid w:val="5FF3641A"/>
    <w:rsid w:val="5FF375DC"/>
    <w:rsid w:val="5FF38A42"/>
    <w:rsid w:val="5FF3AEE6"/>
    <w:rsid w:val="5FF3B99C"/>
    <w:rsid w:val="5FF3BBC7"/>
    <w:rsid w:val="5FF3C83D"/>
    <w:rsid w:val="5FF40280"/>
    <w:rsid w:val="5FF42D75"/>
    <w:rsid w:val="5FF483A3"/>
    <w:rsid w:val="5FF4D5F7"/>
    <w:rsid w:val="5FF52303"/>
    <w:rsid w:val="5FF5568A"/>
    <w:rsid w:val="5FF55AD9"/>
    <w:rsid w:val="5FF56705"/>
    <w:rsid w:val="5FF58DB1"/>
    <w:rsid w:val="5FF5BBB0"/>
    <w:rsid w:val="5FF626FF"/>
    <w:rsid w:val="5FF62B6D"/>
    <w:rsid w:val="5FF6665B"/>
    <w:rsid w:val="5FF698F3"/>
    <w:rsid w:val="5FF71ADF"/>
    <w:rsid w:val="5FF7B9CF"/>
    <w:rsid w:val="5FF7DE98"/>
    <w:rsid w:val="5FF8190D"/>
    <w:rsid w:val="5FF81E07"/>
    <w:rsid w:val="5FF852C7"/>
    <w:rsid w:val="5FF859C5"/>
    <w:rsid w:val="5FF88D56"/>
    <w:rsid w:val="5FF88F83"/>
    <w:rsid w:val="5FF8A86F"/>
    <w:rsid w:val="5FF8C004"/>
    <w:rsid w:val="5FF8CA8F"/>
    <w:rsid w:val="5FF8E26A"/>
    <w:rsid w:val="5FF9270D"/>
    <w:rsid w:val="5FF9344C"/>
    <w:rsid w:val="5FF93BC4"/>
    <w:rsid w:val="5FF93E27"/>
    <w:rsid w:val="5FF941BF"/>
    <w:rsid w:val="5FF943DC"/>
    <w:rsid w:val="5FF95718"/>
    <w:rsid w:val="5FF9B6AA"/>
    <w:rsid w:val="5FF9DFBB"/>
    <w:rsid w:val="5FFA22B5"/>
    <w:rsid w:val="5FFA2330"/>
    <w:rsid w:val="5FFA239B"/>
    <w:rsid w:val="5FFA343A"/>
    <w:rsid w:val="5FFA3FA0"/>
    <w:rsid w:val="5FFA3FD5"/>
    <w:rsid w:val="5FFA67BA"/>
    <w:rsid w:val="5FFAB348"/>
    <w:rsid w:val="5FFABF3B"/>
    <w:rsid w:val="5FFACCB7"/>
    <w:rsid w:val="5FFB4486"/>
    <w:rsid w:val="5FFB9ECB"/>
    <w:rsid w:val="5FFBA1F7"/>
    <w:rsid w:val="5FFBA2F9"/>
    <w:rsid w:val="5FFBDB35"/>
    <w:rsid w:val="5FFC5E71"/>
    <w:rsid w:val="5FFCEEA9"/>
    <w:rsid w:val="5FFD672F"/>
    <w:rsid w:val="5FFDCD6D"/>
    <w:rsid w:val="5FFE1D02"/>
    <w:rsid w:val="5FFE3AC0"/>
    <w:rsid w:val="5FFE4D4A"/>
    <w:rsid w:val="5FFE9EEF"/>
    <w:rsid w:val="5FFEBAF5"/>
    <w:rsid w:val="5FFEF2D5"/>
    <w:rsid w:val="5FFF35CD"/>
    <w:rsid w:val="5FFF48D4"/>
    <w:rsid w:val="5FFF4B20"/>
    <w:rsid w:val="5FFFA2C0"/>
    <w:rsid w:val="5FFFEA88"/>
    <w:rsid w:val="60001D95"/>
    <w:rsid w:val="6000788E"/>
    <w:rsid w:val="60008B43"/>
    <w:rsid w:val="6000AA16"/>
    <w:rsid w:val="6000CD49"/>
    <w:rsid w:val="6000D3CB"/>
    <w:rsid w:val="60011C85"/>
    <w:rsid w:val="6001277F"/>
    <w:rsid w:val="6001439F"/>
    <w:rsid w:val="60014F6C"/>
    <w:rsid w:val="60017BC7"/>
    <w:rsid w:val="600181EC"/>
    <w:rsid w:val="60018E22"/>
    <w:rsid w:val="600194B5"/>
    <w:rsid w:val="6001B1A1"/>
    <w:rsid w:val="6001B9F0"/>
    <w:rsid w:val="6001E832"/>
    <w:rsid w:val="6001ECD9"/>
    <w:rsid w:val="60021410"/>
    <w:rsid w:val="600272C1"/>
    <w:rsid w:val="600279C2"/>
    <w:rsid w:val="6002D70F"/>
    <w:rsid w:val="60038DC8"/>
    <w:rsid w:val="60038EDF"/>
    <w:rsid w:val="60039393"/>
    <w:rsid w:val="600395C1"/>
    <w:rsid w:val="60039814"/>
    <w:rsid w:val="6003A47E"/>
    <w:rsid w:val="600427F4"/>
    <w:rsid w:val="6004323C"/>
    <w:rsid w:val="60043AB4"/>
    <w:rsid w:val="600442C6"/>
    <w:rsid w:val="60044BC1"/>
    <w:rsid w:val="60046232"/>
    <w:rsid w:val="60047205"/>
    <w:rsid w:val="6004DED6"/>
    <w:rsid w:val="600561A5"/>
    <w:rsid w:val="600571F7"/>
    <w:rsid w:val="60060256"/>
    <w:rsid w:val="600605F2"/>
    <w:rsid w:val="60066734"/>
    <w:rsid w:val="60068BC2"/>
    <w:rsid w:val="6006B16E"/>
    <w:rsid w:val="6006D359"/>
    <w:rsid w:val="6006E239"/>
    <w:rsid w:val="600729C1"/>
    <w:rsid w:val="60074418"/>
    <w:rsid w:val="600771C3"/>
    <w:rsid w:val="60078886"/>
    <w:rsid w:val="60079945"/>
    <w:rsid w:val="6007D45F"/>
    <w:rsid w:val="6007F628"/>
    <w:rsid w:val="6008238A"/>
    <w:rsid w:val="60085305"/>
    <w:rsid w:val="60086AE1"/>
    <w:rsid w:val="60088726"/>
    <w:rsid w:val="6008E564"/>
    <w:rsid w:val="6008E850"/>
    <w:rsid w:val="6008FD3E"/>
    <w:rsid w:val="6009167D"/>
    <w:rsid w:val="600959DD"/>
    <w:rsid w:val="6009B626"/>
    <w:rsid w:val="6009C28B"/>
    <w:rsid w:val="6009DD13"/>
    <w:rsid w:val="600A232D"/>
    <w:rsid w:val="600A2342"/>
    <w:rsid w:val="600A72D2"/>
    <w:rsid w:val="600A8747"/>
    <w:rsid w:val="600A9FFE"/>
    <w:rsid w:val="600AD12A"/>
    <w:rsid w:val="600AE7FB"/>
    <w:rsid w:val="600AF300"/>
    <w:rsid w:val="600B1C9A"/>
    <w:rsid w:val="600B3BF8"/>
    <w:rsid w:val="600B40EC"/>
    <w:rsid w:val="600B9D8A"/>
    <w:rsid w:val="600BBB42"/>
    <w:rsid w:val="600BE741"/>
    <w:rsid w:val="600BFF88"/>
    <w:rsid w:val="600C0916"/>
    <w:rsid w:val="600C4DC7"/>
    <w:rsid w:val="600C6711"/>
    <w:rsid w:val="600C78F6"/>
    <w:rsid w:val="600CC6E8"/>
    <w:rsid w:val="600D59C7"/>
    <w:rsid w:val="600D6A10"/>
    <w:rsid w:val="600D8DCF"/>
    <w:rsid w:val="600DC58D"/>
    <w:rsid w:val="600DC9DB"/>
    <w:rsid w:val="600DCA99"/>
    <w:rsid w:val="600E1E22"/>
    <w:rsid w:val="600E3A12"/>
    <w:rsid w:val="600E4A86"/>
    <w:rsid w:val="600E5574"/>
    <w:rsid w:val="600E6805"/>
    <w:rsid w:val="600E6F94"/>
    <w:rsid w:val="600EE508"/>
    <w:rsid w:val="600EE7DE"/>
    <w:rsid w:val="600EF746"/>
    <w:rsid w:val="600F0C71"/>
    <w:rsid w:val="600F74DD"/>
    <w:rsid w:val="600F8A77"/>
    <w:rsid w:val="600FBA28"/>
    <w:rsid w:val="600FC7DF"/>
    <w:rsid w:val="600FCE2C"/>
    <w:rsid w:val="6010010F"/>
    <w:rsid w:val="601001EB"/>
    <w:rsid w:val="601002D6"/>
    <w:rsid w:val="60102851"/>
    <w:rsid w:val="6010322C"/>
    <w:rsid w:val="6010AF95"/>
    <w:rsid w:val="6010FADB"/>
    <w:rsid w:val="601158B9"/>
    <w:rsid w:val="60117CAF"/>
    <w:rsid w:val="60118109"/>
    <w:rsid w:val="6011B315"/>
    <w:rsid w:val="6011BB5A"/>
    <w:rsid w:val="6011BBBD"/>
    <w:rsid w:val="6011C104"/>
    <w:rsid w:val="6011D1DC"/>
    <w:rsid w:val="6011F6D2"/>
    <w:rsid w:val="601209EF"/>
    <w:rsid w:val="601218C8"/>
    <w:rsid w:val="60121930"/>
    <w:rsid w:val="60121A9A"/>
    <w:rsid w:val="6012797B"/>
    <w:rsid w:val="60128A61"/>
    <w:rsid w:val="60129965"/>
    <w:rsid w:val="60129C75"/>
    <w:rsid w:val="6012A048"/>
    <w:rsid w:val="6012A29F"/>
    <w:rsid w:val="6012B50A"/>
    <w:rsid w:val="6012B9B9"/>
    <w:rsid w:val="601300FF"/>
    <w:rsid w:val="6013023A"/>
    <w:rsid w:val="60130BC8"/>
    <w:rsid w:val="60134D57"/>
    <w:rsid w:val="6013A49D"/>
    <w:rsid w:val="6013AB36"/>
    <w:rsid w:val="6013BC50"/>
    <w:rsid w:val="6013BE41"/>
    <w:rsid w:val="6013CAE5"/>
    <w:rsid w:val="60143CFC"/>
    <w:rsid w:val="601442CD"/>
    <w:rsid w:val="601466B8"/>
    <w:rsid w:val="6014B0D0"/>
    <w:rsid w:val="6014D1B3"/>
    <w:rsid w:val="60151682"/>
    <w:rsid w:val="60152328"/>
    <w:rsid w:val="601527BD"/>
    <w:rsid w:val="60153FD6"/>
    <w:rsid w:val="6015489A"/>
    <w:rsid w:val="601555F2"/>
    <w:rsid w:val="601566EB"/>
    <w:rsid w:val="60158E7D"/>
    <w:rsid w:val="6015BFA9"/>
    <w:rsid w:val="6015C171"/>
    <w:rsid w:val="6015C2FF"/>
    <w:rsid w:val="6015C6F2"/>
    <w:rsid w:val="6015CD91"/>
    <w:rsid w:val="6015F4F7"/>
    <w:rsid w:val="601605FF"/>
    <w:rsid w:val="60163C04"/>
    <w:rsid w:val="60165AE5"/>
    <w:rsid w:val="60168B8A"/>
    <w:rsid w:val="601696D8"/>
    <w:rsid w:val="6016ACC6"/>
    <w:rsid w:val="60171C07"/>
    <w:rsid w:val="6017529C"/>
    <w:rsid w:val="601762B5"/>
    <w:rsid w:val="6017806E"/>
    <w:rsid w:val="6017909F"/>
    <w:rsid w:val="6017A1CD"/>
    <w:rsid w:val="6017E8C8"/>
    <w:rsid w:val="6017F5DB"/>
    <w:rsid w:val="6017F890"/>
    <w:rsid w:val="601819FF"/>
    <w:rsid w:val="60182292"/>
    <w:rsid w:val="60182F64"/>
    <w:rsid w:val="6018559C"/>
    <w:rsid w:val="60186424"/>
    <w:rsid w:val="60187ED3"/>
    <w:rsid w:val="60190D49"/>
    <w:rsid w:val="60196F21"/>
    <w:rsid w:val="601989A7"/>
    <w:rsid w:val="6019EB88"/>
    <w:rsid w:val="601A0110"/>
    <w:rsid w:val="601A529A"/>
    <w:rsid w:val="601A6743"/>
    <w:rsid w:val="601A7C46"/>
    <w:rsid w:val="601A8E02"/>
    <w:rsid w:val="601AC08E"/>
    <w:rsid w:val="601AC1B8"/>
    <w:rsid w:val="601AF968"/>
    <w:rsid w:val="601B68F1"/>
    <w:rsid w:val="601B9223"/>
    <w:rsid w:val="601BB310"/>
    <w:rsid w:val="601BD804"/>
    <w:rsid w:val="601C0DFA"/>
    <w:rsid w:val="601C1B3D"/>
    <w:rsid w:val="601C235A"/>
    <w:rsid w:val="601C3D3B"/>
    <w:rsid w:val="601C9E33"/>
    <w:rsid w:val="601CB298"/>
    <w:rsid w:val="601CC2D8"/>
    <w:rsid w:val="601CC50E"/>
    <w:rsid w:val="601CE80B"/>
    <w:rsid w:val="601CFE00"/>
    <w:rsid w:val="601D41B1"/>
    <w:rsid w:val="601D6EFE"/>
    <w:rsid w:val="601D76A8"/>
    <w:rsid w:val="601DA708"/>
    <w:rsid w:val="601DAC7A"/>
    <w:rsid w:val="601DB99B"/>
    <w:rsid w:val="601DE958"/>
    <w:rsid w:val="601DF0D6"/>
    <w:rsid w:val="601E28E1"/>
    <w:rsid w:val="601E8941"/>
    <w:rsid w:val="601E9FB6"/>
    <w:rsid w:val="601EBED3"/>
    <w:rsid w:val="601F0758"/>
    <w:rsid w:val="601F45E6"/>
    <w:rsid w:val="601F7593"/>
    <w:rsid w:val="601F9A75"/>
    <w:rsid w:val="601FC493"/>
    <w:rsid w:val="601FCAF5"/>
    <w:rsid w:val="602004DB"/>
    <w:rsid w:val="60201538"/>
    <w:rsid w:val="602021FA"/>
    <w:rsid w:val="60204992"/>
    <w:rsid w:val="60205394"/>
    <w:rsid w:val="60206AD6"/>
    <w:rsid w:val="60208F13"/>
    <w:rsid w:val="60209B99"/>
    <w:rsid w:val="6020AB65"/>
    <w:rsid w:val="6020CEC5"/>
    <w:rsid w:val="6020E01B"/>
    <w:rsid w:val="6020E779"/>
    <w:rsid w:val="6020F5F7"/>
    <w:rsid w:val="602108BA"/>
    <w:rsid w:val="6021533E"/>
    <w:rsid w:val="60217AFD"/>
    <w:rsid w:val="60217D09"/>
    <w:rsid w:val="602186D0"/>
    <w:rsid w:val="6021D852"/>
    <w:rsid w:val="6021D9C4"/>
    <w:rsid w:val="60220CDB"/>
    <w:rsid w:val="6022724A"/>
    <w:rsid w:val="6022731B"/>
    <w:rsid w:val="60229434"/>
    <w:rsid w:val="6022A153"/>
    <w:rsid w:val="60230022"/>
    <w:rsid w:val="60233E3B"/>
    <w:rsid w:val="6023ACFB"/>
    <w:rsid w:val="6023B0EA"/>
    <w:rsid w:val="6023C26E"/>
    <w:rsid w:val="6023C5A6"/>
    <w:rsid w:val="6023D2FF"/>
    <w:rsid w:val="6023EA80"/>
    <w:rsid w:val="6023EB5C"/>
    <w:rsid w:val="6024671E"/>
    <w:rsid w:val="602476B9"/>
    <w:rsid w:val="60247EC3"/>
    <w:rsid w:val="6024B08D"/>
    <w:rsid w:val="6024C0E2"/>
    <w:rsid w:val="602507B6"/>
    <w:rsid w:val="60252210"/>
    <w:rsid w:val="60254594"/>
    <w:rsid w:val="602549AA"/>
    <w:rsid w:val="60254F1C"/>
    <w:rsid w:val="6025541B"/>
    <w:rsid w:val="602560CE"/>
    <w:rsid w:val="60262B84"/>
    <w:rsid w:val="60262EF6"/>
    <w:rsid w:val="6026946A"/>
    <w:rsid w:val="6026D4CC"/>
    <w:rsid w:val="60271E86"/>
    <w:rsid w:val="60274351"/>
    <w:rsid w:val="6027A818"/>
    <w:rsid w:val="6027BEC3"/>
    <w:rsid w:val="6027FD3E"/>
    <w:rsid w:val="60280E59"/>
    <w:rsid w:val="60283C5F"/>
    <w:rsid w:val="602844A1"/>
    <w:rsid w:val="6028BA72"/>
    <w:rsid w:val="6028C71F"/>
    <w:rsid w:val="60291EE9"/>
    <w:rsid w:val="60292612"/>
    <w:rsid w:val="60294799"/>
    <w:rsid w:val="6029B99C"/>
    <w:rsid w:val="6029C731"/>
    <w:rsid w:val="6029EAD3"/>
    <w:rsid w:val="602A113B"/>
    <w:rsid w:val="602A11E1"/>
    <w:rsid w:val="602A350A"/>
    <w:rsid w:val="602A4952"/>
    <w:rsid w:val="602A7AAB"/>
    <w:rsid w:val="602A9643"/>
    <w:rsid w:val="602A9E25"/>
    <w:rsid w:val="602ACE9F"/>
    <w:rsid w:val="602B128E"/>
    <w:rsid w:val="602B29EE"/>
    <w:rsid w:val="602B2A04"/>
    <w:rsid w:val="602B2C23"/>
    <w:rsid w:val="602B37ED"/>
    <w:rsid w:val="602B71E3"/>
    <w:rsid w:val="602B7F25"/>
    <w:rsid w:val="602BC94C"/>
    <w:rsid w:val="602BF721"/>
    <w:rsid w:val="602C0B60"/>
    <w:rsid w:val="602C11E4"/>
    <w:rsid w:val="602C4092"/>
    <w:rsid w:val="602C9B1D"/>
    <w:rsid w:val="602D1E0A"/>
    <w:rsid w:val="602D48BA"/>
    <w:rsid w:val="602D4F9C"/>
    <w:rsid w:val="602D5A2D"/>
    <w:rsid w:val="602DBD48"/>
    <w:rsid w:val="602DC162"/>
    <w:rsid w:val="602DDCFE"/>
    <w:rsid w:val="602DE70F"/>
    <w:rsid w:val="602DF213"/>
    <w:rsid w:val="602E0728"/>
    <w:rsid w:val="602E649F"/>
    <w:rsid w:val="602E9C81"/>
    <w:rsid w:val="602EA570"/>
    <w:rsid w:val="602EBC8D"/>
    <w:rsid w:val="602ECF03"/>
    <w:rsid w:val="602EFCB1"/>
    <w:rsid w:val="602F7FF7"/>
    <w:rsid w:val="602FEF13"/>
    <w:rsid w:val="602FFF4E"/>
    <w:rsid w:val="60300362"/>
    <w:rsid w:val="6030402B"/>
    <w:rsid w:val="603041FB"/>
    <w:rsid w:val="60305D35"/>
    <w:rsid w:val="6030716A"/>
    <w:rsid w:val="60307D40"/>
    <w:rsid w:val="6030A339"/>
    <w:rsid w:val="6030D0A9"/>
    <w:rsid w:val="6030E2C3"/>
    <w:rsid w:val="60310655"/>
    <w:rsid w:val="6031125E"/>
    <w:rsid w:val="603148DC"/>
    <w:rsid w:val="60319383"/>
    <w:rsid w:val="60325877"/>
    <w:rsid w:val="6032799C"/>
    <w:rsid w:val="6032B6CF"/>
    <w:rsid w:val="6032F76C"/>
    <w:rsid w:val="6032FDBA"/>
    <w:rsid w:val="60331330"/>
    <w:rsid w:val="6033727D"/>
    <w:rsid w:val="603373B1"/>
    <w:rsid w:val="6033780E"/>
    <w:rsid w:val="6033872D"/>
    <w:rsid w:val="60339A22"/>
    <w:rsid w:val="6033D236"/>
    <w:rsid w:val="60343DCD"/>
    <w:rsid w:val="60346346"/>
    <w:rsid w:val="6034BDB2"/>
    <w:rsid w:val="6034E220"/>
    <w:rsid w:val="6034F3F4"/>
    <w:rsid w:val="603501DE"/>
    <w:rsid w:val="60350280"/>
    <w:rsid w:val="60355135"/>
    <w:rsid w:val="60357078"/>
    <w:rsid w:val="6035BDEF"/>
    <w:rsid w:val="6035F161"/>
    <w:rsid w:val="603625AE"/>
    <w:rsid w:val="6036837E"/>
    <w:rsid w:val="6036D9FD"/>
    <w:rsid w:val="6036DFC0"/>
    <w:rsid w:val="6036FBD4"/>
    <w:rsid w:val="603708F3"/>
    <w:rsid w:val="603709C7"/>
    <w:rsid w:val="60373B48"/>
    <w:rsid w:val="60375B5B"/>
    <w:rsid w:val="60379268"/>
    <w:rsid w:val="603792A4"/>
    <w:rsid w:val="6037C6FA"/>
    <w:rsid w:val="6037DCEE"/>
    <w:rsid w:val="6037ED44"/>
    <w:rsid w:val="60380D84"/>
    <w:rsid w:val="603816E0"/>
    <w:rsid w:val="60381AB6"/>
    <w:rsid w:val="60381DA5"/>
    <w:rsid w:val="603832F6"/>
    <w:rsid w:val="60383797"/>
    <w:rsid w:val="60384517"/>
    <w:rsid w:val="603856AA"/>
    <w:rsid w:val="60387D66"/>
    <w:rsid w:val="6038932B"/>
    <w:rsid w:val="6038C163"/>
    <w:rsid w:val="6038C58E"/>
    <w:rsid w:val="6038C63F"/>
    <w:rsid w:val="6039110B"/>
    <w:rsid w:val="6039459E"/>
    <w:rsid w:val="60394B5D"/>
    <w:rsid w:val="60395592"/>
    <w:rsid w:val="60397AEA"/>
    <w:rsid w:val="60398B5F"/>
    <w:rsid w:val="60398EE4"/>
    <w:rsid w:val="6039F53E"/>
    <w:rsid w:val="603A2E60"/>
    <w:rsid w:val="603A35B1"/>
    <w:rsid w:val="603A4D43"/>
    <w:rsid w:val="603A8940"/>
    <w:rsid w:val="603A8DA6"/>
    <w:rsid w:val="603AB7A3"/>
    <w:rsid w:val="603AEB28"/>
    <w:rsid w:val="603B1AC8"/>
    <w:rsid w:val="603B5511"/>
    <w:rsid w:val="603B88DD"/>
    <w:rsid w:val="603B99AA"/>
    <w:rsid w:val="603BA76D"/>
    <w:rsid w:val="603BF553"/>
    <w:rsid w:val="603C8054"/>
    <w:rsid w:val="603C8B99"/>
    <w:rsid w:val="603C905C"/>
    <w:rsid w:val="603C94FD"/>
    <w:rsid w:val="603CE19A"/>
    <w:rsid w:val="603CE884"/>
    <w:rsid w:val="603D095F"/>
    <w:rsid w:val="603D1308"/>
    <w:rsid w:val="603D1B5B"/>
    <w:rsid w:val="603D1C65"/>
    <w:rsid w:val="603D4FDD"/>
    <w:rsid w:val="603D50FF"/>
    <w:rsid w:val="603D6E3B"/>
    <w:rsid w:val="603D77E1"/>
    <w:rsid w:val="603DDE47"/>
    <w:rsid w:val="603DE037"/>
    <w:rsid w:val="603DFF0A"/>
    <w:rsid w:val="603E759F"/>
    <w:rsid w:val="603EC82B"/>
    <w:rsid w:val="603F0FF5"/>
    <w:rsid w:val="603F1224"/>
    <w:rsid w:val="603F1A06"/>
    <w:rsid w:val="603F3A17"/>
    <w:rsid w:val="603F4B24"/>
    <w:rsid w:val="603F733E"/>
    <w:rsid w:val="603F7543"/>
    <w:rsid w:val="603F9E94"/>
    <w:rsid w:val="6040329E"/>
    <w:rsid w:val="60405F0E"/>
    <w:rsid w:val="604090EB"/>
    <w:rsid w:val="6040AB5E"/>
    <w:rsid w:val="6040B309"/>
    <w:rsid w:val="6040BCBF"/>
    <w:rsid w:val="6040DF74"/>
    <w:rsid w:val="6040EE42"/>
    <w:rsid w:val="60411682"/>
    <w:rsid w:val="6041254E"/>
    <w:rsid w:val="604127CE"/>
    <w:rsid w:val="604164FB"/>
    <w:rsid w:val="6041A7ED"/>
    <w:rsid w:val="6041C9EF"/>
    <w:rsid w:val="6041CA7C"/>
    <w:rsid w:val="604237DC"/>
    <w:rsid w:val="60424263"/>
    <w:rsid w:val="6042527F"/>
    <w:rsid w:val="60429D9F"/>
    <w:rsid w:val="6042C7CD"/>
    <w:rsid w:val="6042E0BC"/>
    <w:rsid w:val="6043021D"/>
    <w:rsid w:val="60433354"/>
    <w:rsid w:val="604365F1"/>
    <w:rsid w:val="60436978"/>
    <w:rsid w:val="6043AE91"/>
    <w:rsid w:val="6043C188"/>
    <w:rsid w:val="6043EFFB"/>
    <w:rsid w:val="60441420"/>
    <w:rsid w:val="60442760"/>
    <w:rsid w:val="60446271"/>
    <w:rsid w:val="604462C6"/>
    <w:rsid w:val="6044795B"/>
    <w:rsid w:val="604486FB"/>
    <w:rsid w:val="6044A452"/>
    <w:rsid w:val="6045085A"/>
    <w:rsid w:val="604509F1"/>
    <w:rsid w:val="60450C0E"/>
    <w:rsid w:val="60455A3D"/>
    <w:rsid w:val="604592A4"/>
    <w:rsid w:val="60461970"/>
    <w:rsid w:val="60461DC1"/>
    <w:rsid w:val="60463E7C"/>
    <w:rsid w:val="60465F05"/>
    <w:rsid w:val="604661E8"/>
    <w:rsid w:val="60467BA7"/>
    <w:rsid w:val="6046A214"/>
    <w:rsid w:val="604733F5"/>
    <w:rsid w:val="604738D6"/>
    <w:rsid w:val="60475561"/>
    <w:rsid w:val="60475808"/>
    <w:rsid w:val="60476430"/>
    <w:rsid w:val="60478DED"/>
    <w:rsid w:val="6047D37B"/>
    <w:rsid w:val="60480696"/>
    <w:rsid w:val="60489B91"/>
    <w:rsid w:val="6048D758"/>
    <w:rsid w:val="6049062D"/>
    <w:rsid w:val="604912B7"/>
    <w:rsid w:val="604948CC"/>
    <w:rsid w:val="60499B27"/>
    <w:rsid w:val="6049A558"/>
    <w:rsid w:val="6049EA10"/>
    <w:rsid w:val="6049F6CA"/>
    <w:rsid w:val="6049FF81"/>
    <w:rsid w:val="604A0E69"/>
    <w:rsid w:val="604A29E9"/>
    <w:rsid w:val="604A9801"/>
    <w:rsid w:val="604AC9E6"/>
    <w:rsid w:val="604B58C1"/>
    <w:rsid w:val="604B8928"/>
    <w:rsid w:val="604B932E"/>
    <w:rsid w:val="604BB890"/>
    <w:rsid w:val="604BED8E"/>
    <w:rsid w:val="604BFEAF"/>
    <w:rsid w:val="604C8BA9"/>
    <w:rsid w:val="604CBBAD"/>
    <w:rsid w:val="604CD929"/>
    <w:rsid w:val="604D1FE9"/>
    <w:rsid w:val="604D39F5"/>
    <w:rsid w:val="604D5324"/>
    <w:rsid w:val="604D7DCC"/>
    <w:rsid w:val="604DA9D2"/>
    <w:rsid w:val="604DB49D"/>
    <w:rsid w:val="604DC2BE"/>
    <w:rsid w:val="604DCB9E"/>
    <w:rsid w:val="604DD259"/>
    <w:rsid w:val="604DD3B2"/>
    <w:rsid w:val="604DE045"/>
    <w:rsid w:val="604E2990"/>
    <w:rsid w:val="604E3196"/>
    <w:rsid w:val="604E517C"/>
    <w:rsid w:val="604E683F"/>
    <w:rsid w:val="604E8576"/>
    <w:rsid w:val="604E9037"/>
    <w:rsid w:val="604EBE60"/>
    <w:rsid w:val="604EEC14"/>
    <w:rsid w:val="604F0A0A"/>
    <w:rsid w:val="604FE97C"/>
    <w:rsid w:val="6050703B"/>
    <w:rsid w:val="6050838F"/>
    <w:rsid w:val="6050DCFC"/>
    <w:rsid w:val="6050E8DC"/>
    <w:rsid w:val="60517B84"/>
    <w:rsid w:val="60519C72"/>
    <w:rsid w:val="6051E9C7"/>
    <w:rsid w:val="6052287E"/>
    <w:rsid w:val="60523787"/>
    <w:rsid w:val="6052457E"/>
    <w:rsid w:val="605282AC"/>
    <w:rsid w:val="60528509"/>
    <w:rsid w:val="605286A9"/>
    <w:rsid w:val="605294FD"/>
    <w:rsid w:val="605295ED"/>
    <w:rsid w:val="60529E0F"/>
    <w:rsid w:val="6052BE8C"/>
    <w:rsid w:val="60534EE2"/>
    <w:rsid w:val="605374F6"/>
    <w:rsid w:val="6053A54D"/>
    <w:rsid w:val="6053CEA5"/>
    <w:rsid w:val="6053D3DD"/>
    <w:rsid w:val="6053E98B"/>
    <w:rsid w:val="6053F23C"/>
    <w:rsid w:val="60540AB4"/>
    <w:rsid w:val="60541E02"/>
    <w:rsid w:val="605420ED"/>
    <w:rsid w:val="60549E18"/>
    <w:rsid w:val="6054AAAC"/>
    <w:rsid w:val="6054B24D"/>
    <w:rsid w:val="6054FF9D"/>
    <w:rsid w:val="6055512C"/>
    <w:rsid w:val="6055580F"/>
    <w:rsid w:val="60557BFD"/>
    <w:rsid w:val="6055AF94"/>
    <w:rsid w:val="6055E71C"/>
    <w:rsid w:val="6055F200"/>
    <w:rsid w:val="6055FCB6"/>
    <w:rsid w:val="60565A3C"/>
    <w:rsid w:val="605661D7"/>
    <w:rsid w:val="60568B1D"/>
    <w:rsid w:val="60568FF9"/>
    <w:rsid w:val="605692A1"/>
    <w:rsid w:val="60569570"/>
    <w:rsid w:val="6056C0C2"/>
    <w:rsid w:val="60574F65"/>
    <w:rsid w:val="605789EA"/>
    <w:rsid w:val="6057C443"/>
    <w:rsid w:val="60580F90"/>
    <w:rsid w:val="605810F0"/>
    <w:rsid w:val="6058BE86"/>
    <w:rsid w:val="6058D1C6"/>
    <w:rsid w:val="60592019"/>
    <w:rsid w:val="60595E6A"/>
    <w:rsid w:val="60598C08"/>
    <w:rsid w:val="605996CE"/>
    <w:rsid w:val="6059AF4A"/>
    <w:rsid w:val="6059C7FC"/>
    <w:rsid w:val="605A007D"/>
    <w:rsid w:val="605A0C2C"/>
    <w:rsid w:val="605A2EFB"/>
    <w:rsid w:val="605A527B"/>
    <w:rsid w:val="605A5EC8"/>
    <w:rsid w:val="605A77B6"/>
    <w:rsid w:val="605A8E0B"/>
    <w:rsid w:val="605AB634"/>
    <w:rsid w:val="605AC778"/>
    <w:rsid w:val="605ADCD1"/>
    <w:rsid w:val="605ADEE6"/>
    <w:rsid w:val="605AED27"/>
    <w:rsid w:val="605AF45F"/>
    <w:rsid w:val="605B0131"/>
    <w:rsid w:val="605B1F19"/>
    <w:rsid w:val="605B7A63"/>
    <w:rsid w:val="605BEBB4"/>
    <w:rsid w:val="605BFFD9"/>
    <w:rsid w:val="605C06EB"/>
    <w:rsid w:val="605C3B84"/>
    <w:rsid w:val="605CE5A4"/>
    <w:rsid w:val="605CF5EC"/>
    <w:rsid w:val="605CFDA3"/>
    <w:rsid w:val="605D5C2C"/>
    <w:rsid w:val="605D8ACC"/>
    <w:rsid w:val="605DC43C"/>
    <w:rsid w:val="605E2A8F"/>
    <w:rsid w:val="605E2D2D"/>
    <w:rsid w:val="605E40E4"/>
    <w:rsid w:val="605E486E"/>
    <w:rsid w:val="605E5DC4"/>
    <w:rsid w:val="605E6A1C"/>
    <w:rsid w:val="605F0C4D"/>
    <w:rsid w:val="605F4816"/>
    <w:rsid w:val="605F4B8C"/>
    <w:rsid w:val="605F4C87"/>
    <w:rsid w:val="605F64DC"/>
    <w:rsid w:val="605FA71E"/>
    <w:rsid w:val="605FBE31"/>
    <w:rsid w:val="605FFB0E"/>
    <w:rsid w:val="60602022"/>
    <w:rsid w:val="60604F53"/>
    <w:rsid w:val="60605AC3"/>
    <w:rsid w:val="60605DC3"/>
    <w:rsid w:val="6060C414"/>
    <w:rsid w:val="6060D421"/>
    <w:rsid w:val="6060FB91"/>
    <w:rsid w:val="6060FFB3"/>
    <w:rsid w:val="6061057C"/>
    <w:rsid w:val="60614F98"/>
    <w:rsid w:val="60614FB6"/>
    <w:rsid w:val="60616883"/>
    <w:rsid w:val="6061D7E0"/>
    <w:rsid w:val="6061E495"/>
    <w:rsid w:val="6061E76A"/>
    <w:rsid w:val="606201F3"/>
    <w:rsid w:val="606209E6"/>
    <w:rsid w:val="606227E5"/>
    <w:rsid w:val="606244A2"/>
    <w:rsid w:val="6062997B"/>
    <w:rsid w:val="6062A8D7"/>
    <w:rsid w:val="60630136"/>
    <w:rsid w:val="6063502E"/>
    <w:rsid w:val="60635928"/>
    <w:rsid w:val="60637F35"/>
    <w:rsid w:val="60638F87"/>
    <w:rsid w:val="6063AFD8"/>
    <w:rsid w:val="6063DB6F"/>
    <w:rsid w:val="6063F8A2"/>
    <w:rsid w:val="60640467"/>
    <w:rsid w:val="6064311A"/>
    <w:rsid w:val="60644352"/>
    <w:rsid w:val="60644745"/>
    <w:rsid w:val="6064916F"/>
    <w:rsid w:val="6064ACC2"/>
    <w:rsid w:val="6064D884"/>
    <w:rsid w:val="6064F1D4"/>
    <w:rsid w:val="606567D7"/>
    <w:rsid w:val="60659322"/>
    <w:rsid w:val="6065F1B0"/>
    <w:rsid w:val="6065F531"/>
    <w:rsid w:val="60660874"/>
    <w:rsid w:val="60663DC8"/>
    <w:rsid w:val="60668EAD"/>
    <w:rsid w:val="60670617"/>
    <w:rsid w:val="60672717"/>
    <w:rsid w:val="606729B4"/>
    <w:rsid w:val="606751F8"/>
    <w:rsid w:val="60676AA3"/>
    <w:rsid w:val="6067708E"/>
    <w:rsid w:val="6067AB24"/>
    <w:rsid w:val="6067E651"/>
    <w:rsid w:val="6068014C"/>
    <w:rsid w:val="60680E90"/>
    <w:rsid w:val="6068158E"/>
    <w:rsid w:val="60683AE6"/>
    <w:rsid w:val="606875FC"/>
    <w:rsid w:val="6068939A"/>
    <w:rsid w:val="6068CCBD"/>
    <w:rsid w:val="6068DA2B"/>
    <w:rsid w:val="6068DEFC"/>
    <w:rsid w:val="606920E2"/>
    <w:rsid w:val="60699A27"/>
    <w:rsid w:val="6069A761"/>
    <w:rsid w:val="6069E221"/>
    <w:rsid w:val="606A1115"/>
    <w:rsid w:val="606A3087"/>
    <w:rsid w:val="606A64AF"/>
    <w:rsid w:val="606A9967"/>
    <w:rsid w:val="606AB6CB"/>
    <w:rsid w:val="606B6A6B"/>
    <w:rsid w:val="606B6B86"/>
    <w:rsid w:val="606BDA71"/>
    <w:rsid w:val="606C0EF8"/>
    <w:rsid w:val="606C17AF"/>
    <w:rsid w:val="606CA2CD"/>
    <w:rsid w:val="606CAE72"/>
    <w:rsid w:val="606CE95E"/>
    <w:rsid w:val="606D3938"/>
    <w:rsid w:val="606D4178"/>
    <w:rsid w:val="606D4652"/>
    <w:rsid w:val="606D4A6F"/>
    <w:rsid w:val="606D4F72"/>
    <w:rsid w:val="606D9AD3"/>
    <w:rsid w:val="606DF6E6"/>
    <w:rsid w:val="606E6B39"/>
    <w:rsid w:val="606E96A2"/>
    <w:rsid w:val="606ED7F8"/>
    <w:rsid w:val="606EF8B9"/>
    <w:rsid w:val="606F1B5B"/>
    <w:rsid w:val="606F3480"/>
    <w:rsid w:val="606F4330"/>
    <w:rsid w:val="606F5287"/>
    <w:rsid w:val="606F79B6"/>
    <w:rsid w:val="606FC1DC"/>
    <w:rsid w:val="606FD70A"/>
    <w:rsid w:val="6070670B"/>
    <w:rsid w:val="6070B0D1"/>
    <w:rsid w:val="6070C55A"/>
    <w:rsid w:val="6070D081"/>
    <w:rsid w:val="6070F203"/>
    <w:rsid w:val="6070F74F"/>
    <w:rsid w:val="6071038F"/>
    <w:rsid w:val="60711C03"/>
    <w:rsid w:val="60713D76"/>
    <w:rsid w:val="607180E3"/>
    <w:rsid w:val="6071CF35"/>
    <w:rsid w:val="6071DAD3"/>
    <w:rsid w:val="60722B28"/>
    <w:rsid w:val="6072A33A"/>
    <w:rsid w:val="6072E798"/>
    <w:rsid w:val="6072FD41"/>
    <w:rsid w:val="6073220C"/>
    <w:rsid w:val="6073814F"/>
    <w:rsid w:val="60738D18"/>
    <w:rsid w:val="6073C788"/>
    <w:rsid w:val="60742B48"/>
    <w:rsid w:val="60745C04"/>
    <w:rsid w:val="60746EFC"/>
    <w:rsid w:val="60748419"/>
    <w:rsid w:val="607497F3"/>
    <w:rsid w:val="60749BD9"/>
    <w:rsid w:val="6074C2CA"/>
    <w:rsid w:val="6074D73F"/>
    <w:rsid w:val="6074F724"/>
    <w:rsid w:val="607557FC"/>
    <w:rsid w:val="607567AF"/>
    <w:rsid w:val="60758C85"/>
    <w:rsid w:val="6075A076"/>
    <w:rsid w:val="6075AAEA"/>
    <w:rsid w:val="6075B6AF"/>
    <w:rsid w:val="6075CE0B"/>
    <w:rsid w:val="6075F140"/>
    <w:rsid w:val="60760291"/>
    <w:rsid w:val="60762606"/>
    <w:rsid w:val="60765B11"/>
    <w:rsid w:val="6076AA13"/>
    <w:rsid w:val="6076C947"/>
    <w:rsid w:val="6076D40A"/>
    <w:rsid w:val="6076F104"/>
    <w:rsid w:val="6077247E"/>
    <w:rsid w:val="607741CD"/>
    <w:rsid w:val="6077A9C8"/>
    <w:rsid w:val="6077E3A1"/>
    <w:rsid w:val="6077EADD"/>
    <w:rsid w:val="6078161F"/>
    <w:rsid w:val="60787B75"/>
    <w:rsid w:val="6078D388"/>
    <w:rsid w:val="6078DEA1"/>
    <w:rsid w:val="60790531"/>
    <w:rsid w:val="60794AF3"/>
    <w:rsid w:val="60795A74"/>
    <w:rsid w:val="607975D0"/>
    <w:rsid w:val="60797E91"/>
    <w:rsid w:val="6079D110"/>
    <w:rsid w:val="607A0507"/>
    <w:rsid w:val="607A1849"/>
    <w:rsid w:val="607A5A92"/>
    <w:rsid w:val="607A6169"/>
    <w:rsid w:val="607A9647"/>
    <w:rsid w:val="607AAF2D"/>
    <w:rsid w:val="607AB552"/>
    <w:rsid w:val="607B7F9E"/>
    <w:rsid w:val="607B89D0"/>
    <w:rsid w:val="607BA1DC"/>
    <w:rsid w:val="607BB2D2"/>
    <w:rsid w:val="607C28D6"/>
    <w:rsid w:val="607C50B4"/>
    <w:rsid w:val="607C9016"/>
    <w:rsid w:val="607CE2F9"/>
    <w:rsid w:val="607D3E76"/>
    <w:rsid w:val="607D96B3"/>
    <w:rsid w:val="607DBE21"/>
    <w:rsid w:val="607DC386"/>
    <w:rsid w:val="607DF1E3"/>
    <w:rsid w:val="607E0908"/>
    <w:rsid w:val="607E0F19"/>
    <w:rsid w:val="607E5326"/>
    <w:rsid w:val="607E8C96"/>
    <w:rsid w:val="607E8EF5"/>
    <w:rsid w:val="607EBA82"/>
    <w:rsid w:val="607ED47D"/>
    <w:rsid w:val="607EDDF9"/>
    <w:rsid w:val="607EE677"/>
    <w:rsid w:val="607F0E65"/>
    <w:rsid w:val="607F33AE"/>
    <w:rsid w:val="607F528A"/>
    <w:rsid w:val="607F7DF7"/>
    <w:rsid w:val="607FA29F"/>
    <w:rsid w:val="6080A74E"/>
    <w:rsid w:val="6080B552"/>
    <w:rsid w:val="6080CAB7"/>
    <w:rsid w:val="6080DD41"/>
    <w:rsid w:val="6080DE04"/>
    <w:rsid w:val="60810A37"/>
    <w:rsid w:val="60810B7E"/>
    <w:rsid w:val="60813028"/>
    <w:rsid w:val="60817888"/>
    <w:rsid w:val="6081C943"/>
    <w:rsid w:val="6081D784"/>
    <w:rsid w:val="6081F82B"/>
    <w:rsid w:val="6081FE7B"/>
    <w:rsid w:val="60826703"/>
    <w:rsid w:val="6082871F"/>
    <w:rsid w:val="6082A786"/>
    <w:rsid w:val="6082DD44"/>
    <w:rsid w:val="6082FC50"/>
    <w:rsid w:val="6082FEF9"/>
    <w:rsid w:val="60832460"/>
    <w:rsid w:val="60839E1C"/>
    <w:rsid w:val="60839E3E"/>
    <w:rsid w:val="6083E2B7"/>
    <w:rsid w:val="6084146E"/>
    <w:rsid w:val="608414FC"/>
    <w:rsid w:val="60843F70"/>
    <w:rsid w:val="608447CA"/>
    <w:rsid w:val="608455CF"/>
    <w:rsid w:val="60846588"/>
    <w:rsid w:val="6084D92C"/>
    <w:rsid w:val="6084F032"/>
    <w:rsid w:val="60852959"/>
    <w:rsid w:val="608547B8"/>
    <w:rsid w:val="60854839"/>
    <w:rsid w:val="60855A27"/>
    <w:rsid w:val="60855DB9"/>
    <w:rsid w:val="608579EF"/>
    <w:rsid w:val="60857F87"/>
    <w:rsid w:val="60859785"/>
    <w:rsid w:val="60859A8E"/>
    <w:rsid w:val="6085A8D7"/>
    <w:rsid w:val="6085B3EC"/>
    <w:rsid w:val="6085BF3F"/>
    <w:rsid w:val="6085E431"/>
    <w:rsid w:val="6085E5B0"/>
    <w:rsid w:val="6085F4D8"/>
    <w:rsid w:val="6086180F"/>
    <w:rsid w:val="60862A62"/>
    <w:rsid w:val="60868D1B"/>
    <w:rsid w:val="60869913"/>
    <w:rsid w:val="6086C9A7"/>
    <w:rsid w:val="60873B4E"/>
    <w:rsid w:val="60873EEF"/>
    <w:rsid w:val="60875734"/>
    <w:rsid w:val="6087C569"/>
    <w:rsid w:val="6087F9F0"/>
    <w:rsid w:val="6088266F"/>
    <w:rsid w:val="608827AD"/>
    <w:rsid w:val="60884A7C"/>
    <w:rsid w:val="60885315"/>
    <w:rsid w:val="6088ADE5"/>
    <w:rsid w:val="6088DFDE"/>
    <w:rsid w:val="6088E023"/>
    <w:rsid w:val="60892AEB"/>
    <w:rsid w:val="60894DF2"/>
    <w:rsid w:val="60895F6A"/>
    <w:rsid w:val="608983B7"/>
    <w:rsid w:val="6089AF27"/>
    <w:rsid w:val="608A0A13"/>
    <w:rsid w:val="608A15D3"/>
    <w:rsid w:val="608A74AA"/>
    <w:rsid w:val="608A81D2"/>
    <w:rsid w:val="608A87BF"/>
    <w:rsid w:val="608A93B8"/>
    <w:rsid w:val="608AB095"/>
    <w:rsid w:val="608ABB24"/>
    <w:rsid w:val="608B1178"/>
    <w:rsid w:val="608B261D"/>
    <w:rsid w:val="608BAF9C"/>
    <w:rsid w:val="608BD564"/>
    <w:rsid w:val="608C02A1"/>
    <w:rsid w:val="608C240E"/>
    <w:rsid w:val="608C2E0C"/>
    <w:rsid w:val="608C37AE"/>
    <w:rsid w:val="608C43D6"/>
    <w:rsid w:val="608CA71A"/>
    <w:rsid w:val="608CE91B"/>
    <w:rsid w:val="608CF858"/>
    <w:rsid w:val="608D7210"/>
    <w:rsid w:val="608D7227"/>
    <w:rsid w:val="608DCA29"/>
    <w:rsid w:val="608DD558"/>
    <w:rsid w:val="608DEF9D"/>
    <w:rsid w:val="608E0306"/>
    <w:rsid w:val="608E6323"/>
    <w:rsid w:val="608E95A9"/>
    <w:rsid w:val="608EA085"/>
    <w:rsid w:val="608EA0C9"/>
    <w:rsid w:val="608EA5B2"/>
    <w:rsid w:val="608EA701"/>
    <w:rsid w:val="608EC6F1"/>
    <w:rsid w:val="608EF9AB"/>
    <w:rsid w:val="608EFA6C"/>
    <w:rsid w:val="608F1A8D"/>
    <w:rsid w:val="608F2470"/>
    <w:rsid w:val="608F3C11"/>
    <w:rsid w:val="608F42AF"/>
    <w:rsid w:val="608FCEBD"/>
    <w:rsid w:val="608FD3C2"/>
    <w:rsid w:val="608FE362"/>
    <w:rsid w:val="609002CB"/>
    <w:rsid w:val="60902D17"/>
    <w:rsid w:val="60904757"/>
    <w:rsid w:val="60906DFF"/>
    <w:rsid w:val="60908C60"/>
    <w:rsid w:val="6090B3B3"/>
    <w:rsid w:val="6090D52F"/>
    <w:rsid w:val="6090F384"/>
    <w:rsid w:val="609139DA"/>
    <w:rsid w:val="609175B0"/>
    <w:rsid w:val="60920C67"/>
    <w:rsid w:val="609211A8"/>
    <w:rsid w:val="609217D1"/>
    <w:rsid w:val="609228A6"/>
    <w:rsid w:val="609235F9"/>
    <w:rsid w:val="609252D0"/>
    <w:rsid w:val="60925FA8"/>
    <w:rsid w:val="6092E8D3"/>
    <w:rsid w:val="60931945"/>
    <w:rsid w:val="60931F39"/>
    <w:rsid w:val="60933BE1"/>
    <w:rsid w:val="6093783A"/>
    <w:rsid w:val="6093AEBD"/>
    <w:rsid w:val="6093D9FD"/>
    <w:rsid w:val="609413A3"/>
    <w:rsid w:val="60944E1E"/>
    <w:rsid w:val="609476BA"/>
    <w:rsid w:val="6094786C"/>
    <w:rsid w:val="6094877C"/>
    <w:rsid w:val="609491E7"/>
    <w:rsid w:val="6094D4C7"/>
    <w:rsid w:val="6094E097"/>
    <w:rsid w:val="6094EF12"/>
    <w:rsid w:val="6094FBDD"/>
    <w:rsid w:val="60952148"/>
    <w:rsid w:val="60953287"/>
    <w:rsid w:val="60954F3A"/>
    <w:rsid w:val="6095833E"/>
    <w:rsid w:val="6095A982"/>
    <w:rsid w:val="6095AE05"/>
    <w:rsid w:val="609640FE"/>
    <w:rsid w:val="60965731"/>
    <w:rsid w:val="6096878F"/>
    <w:rsid w:val="60968DCF"/>
    <w:rsid w:val="6096B2BA"/>
    <w:rsid w:val="60974085"/>
    <w:rsid w:val="60974A25"/>
    <w:rsid w:val="60975DDA"/>
    <w:rsid w:val="60977B7F"/>
    <w:rsid w:val="60977C13"/>
    <w:rsid w:val="6097BCCF"/>
    <w:rsid w:val="60980CDA"/>
    <w:rsid w:val="6098316F"/>
    <w:rsid w:val="60983308"/>
    <w:rsid w:val="60983FE4"/>
    <w:rsid w:val="6098E2EA"/>
    <w:rsid w:val="609916AD"/>
    <w:rsid w:val="60992F08"/>
    <w:rsid w:val="60994041"/>
    <w:rsid w:val="60998A91"/>
    <w:rsid w:val="6099976D"/>
    <w:rsid w:val="6099CF0D"/>
    <w:rsid w:val="6099D5C2"/>
    <w:rsid w:val="6099E9BA"/>
    <w:rsid w:val="609A1063"/>
    <w:rsid w:val="609A1350"/>
    <w:rsid w:val="609A2C42"/>
    <w:rsid w:val="609A3292"/>
    <w:rsid w:val="609A4CC7"/>
    <w:rsid w:val="609A4F7A"/>
    <w:rsid w:val="609A6544"/>
    <w:rsid w:val="609A6A11"/>
    <w:rsid w:val="609A745F"/>
    <w:rsid w:val="609AB0AC"/>
    <w:rsid w:val="609AB7DA"/>
    <w:rsid w:val="609AE6C4"/>
    <w:rsid w:val="609AEFC3"/>
    <w:rsid w:val="609B483E"/>
    <w:rsid w:val="609BE7F3"/>
    <w:rsid w:val="609C1324"/>
    <w:rsid w:val="609C2066"/>
    <w:rsid w:val="609C41FC"/>
    <w:rsid w:val="609C511C"/>
    <w:rsid w:val="609C9D12"/>
    <w:rsid w:val="609CD0D1"/>
    <w:rsid w:val="609CEF6F"/>
    <w:rsid w:val="609D1348"/>
    <w:rsid w:val="609D2FAC"/>
    <w:rsid w:val="609DC35C"/>
    <w:rsid w:val="609DD7FE"/>
    <w:rsid w:val="609EA544"/>
    <w:rsid w:val="609EBA34"/>
    <w:rsid w:val="609ED1B0"/>
    <w:rsid w:val="609ED1F5"/>
    <w:rsid w:val="609EE515"/>
    <w:rsid w:val="609EF763"/>
    <w:rsid w:val="609F2CB6"/>
    <w:rsid w:val="609F3D9D"/>
    <w:rsid w:val="609F5307"/>
    <w:rsid w:val="609F7C27"/>
    <w:rsid w:val="609F7C8A"/>
    <w:rsid w:val="609F9DCF"/>
    <w:rsid w:val="609FA006"/>
    <w:rsid w:val="609FAC9F"/>
    <w:rsid w:val="609FCDEE"/>
    <w:rsid w:val="609FE5FF"/>
    <w:rsid w:val="609FEC35"/>
    <w:rsid w:val="60A00086"/>
    <w:rsid w:val="60A004DA"/>
    <w:rsid w:val="60A0407A"/>
    <w:rsid w:val="60A09414"/>
    <w:rsid w:val="60A0C1A9"/>
    <w:rsid w:val="60A108A4"/>
    <w:rsid w:val="60A140D2"/>
    <w:rsid w:val="60A142F8"/>
    <w:rsid w:val="60A1A6AC"/>
    <w:rsid w:val="60A21D03"/>
    <w:rsid w:val="60A25616"/>
    <w:rsid w:val="60A26D36"/>
    <w:rsid w:val="60A28FEC"/>
    <w:rsid w:val="60A2AAEF"/>
    <w:rsid w:val="60A318C8"/>
    <w:rsid w:val="60A31BC7"/>
    <w:rsid w:val="60A320AD"/>
    <w:rsid w:val="60A32F66"/>
    <w:rsid w:val="60A3B8DE"/>
    <w:rsid w:val="60A419C6"/>
    <w:rsid w:val="60A455A4"/>
    <w:rsid w:val="60A47328"/>
    <w:rsid w:val="60A492F6"/>
    <w:rsid w:val="60A49E6D"/>
    <w:rsid w:val="60A4BB5D"/>
    <w:rsid w:val="60A4C0F1"/>
    <w:rsid w:val="60A4C41B"/>
    <w:rsid w:val="60A4FF48"/>
    <w:rsid w:val="60A50890"/>
    <w:rsid w:val="60A52189"/>
    <w:rsid w:val="60A526C0"/>
    <w:rsid w:val="60A52A19"/>
    <w:rsid w:val="60A5345E"/>
    <w:rsid w:val="60A556FE"/>
    <w:rsid w:val="60A56DD5"/>
    <w:rsid w:val="60A576BB"/>
    <w:rsid w:val="60A587EB"/>
    <w:rsid w:val="60A5903C"/>
    <w:rsid w:val="60A59B69"/>
    <w:rsid w:val="60A5D7EF"/>
    <w:rsid w:val="60A5E2CF"/>
    <w:rsid w:val="60A625BF"/>
    <w:rsid w:val="60A63DCE"/>
    <w:rsid w:val="60A64AB5"/>
    <w:rsid w:val="60A68005"/>
    <w:rsid w:val="60A69AD2"/>
    <w:rsid w:val="60A72CF9"/>
    <w:rsid w:val="60A74774"/>
    <w:rsid w:val="60A765C2"/>
    <w:rsid w:val="60A76A96"/>
    <w:rsid w:val="60A7715D"/>
    <w:rsid w:val="60A7788F"/>
    <w:rsid w:val="60A79A76"/>
    <w:rsid w:val="60A7AB20"/>
    <w:rsid w:val="60A7C6EE"/>
    <w:rsid w:val="60A7CFCB"/>
    <w:rsid w:val="60A7FD21"/>
    <w:rsid w:val="60A80664"/>
    <w:rsid w:val="60A810F9"/>
    <w:rsid w:val="60A84FC2"/>
    <w:rsid w:val="60A86518"/>
    <w:rsid w:val="60A86A71"/>
    <w:rsid w:val="60A8716F"/>
    <w:rsid w:val="60A8E9B8"/>
    <w:rsid w:val="60A95A51"/>
    <w:rsid w:val="60A95F2C"/>
    <w:rsid w:val="60A97A18"/>
    <w:rsid w:val="60A98CF0"/>
    <w:rsid w:val="60A9DE6C"/>
    <w:rsid w:val="60AA373C"/>
    <w:rsid w:val="60AA57F7"/>
    <w:rsid w:val="60AA680C"/>
    <w:rsid w:val="60AAA58C"/>
    <w:rsid w:val="60AAF2A5"/>
    <w:rsid w:val="60AB0E4E"/>
    <w:rsid w:val="60AB66B0"/>
    <w:rsid w:val="60AB76ED"/>
    <w:rsid w:val="60AB7AFE"/>
    <w:rsid w:val="60AB88F3"/>
    <w:rsid w:val="60ABDC1C"/>
    <w:rsid w:val="60AC141F"/>
    <w:rsid w:val="60AD95EB"/>
    <w:rsid w:val="60ADE4C3"/>
    <w:rsid w:val="60AE092E"/>
    <w:rsid w:val="60AE0A90"/>
    <w:rsid w:val="60AE5230"/>
    <w:rsid w:val="60AE69A9"/>
    <w:rsid w:val="60AE6BF1"/>
    <w:rsid w:val="60AE7707"/>
    <w:rsid w:val="60AEC01A"/>
    <w:rsid w:val="60AEE377"/>
    <w:rsid w:val="60AEEC39"/>
    <w:rsid w:val="60AF0157"/>
    <w:rsid w:val="60AF0A84"/>
    <w:rsid w:val="60AF2C91"/>
    <w:rsid w:val="60AF71A9"/>
    <w:rsid w:val="60AF84AB"/>
    <w:rsid w:val="60AFBE72"/>
    <w:rsid w:val="60AFBF80"/>
    <w:rsid w:val="60AFD96E"/>
    <w:rsid w:val="60AFF08E"/>
    <w:rsid w:val="60B005A7"/>
    <w:rsid w:val="60B01C35"/>
    <w:rsid w:val="60B01EDC"/>
    <w:rsid w:val="60B0338D"/>
    <w:rsid w:val="60B04AE6"/>
    <w:rsid w:val="60B0560C"/>
    <w:rsid w:val="60B0C3B2"/>
    <w:rsid w:val="60B0CD3D"/>
    <w:rsid w:val="60B16FA5"/>
    <w:rsid w:val="60B197B3"/>
    <w:rsid w:val="60B1A5D1"/>
    <w:rsid w:val="60B1B4D8"/>
    <w:rsid w:val="60B1CAC0"/>
    <w:rsid w:val="60B1E28E"/>
    <w:rsid w:val="60B1E862"/>
    <w:rsid w:val="60B203E3"/>
    <w:rsid w:val="60B20941"/>
    <w:rsid w:val="60B297F9"/>
    <w:rsid w:val="60B2AF9A"/>
    <w:rsid w:val="60B2BC5E"/>
    <w:rsid w:val="60B38A38"/>
    <w:rsid w:val="60B3A090"/>
    <w:rsid w:val="60B3AF16"/>
    <w:rsid w:val="60B3E6D1"/>
    <w:rsid w:val="60B3EF1C"/>
    <w:rsid w:val="60B4489A"/>
    <w:rsid w:val="60B485B0"/>
    <w:rsid w:val="60B4FCF3"/>
    <w:rsid w:val="60B52200"/>
    <w:rsid w:val="60B5C791"/>
    <w:rsid w:val="60B5D890"/>
    <w:rsid w:val="60B5E7AF"/>
    <w:rsid w:val="60B617EC"/>
    <w:rsid w:val="60B6726A"/>
    <w:rsid w:val="60B67396"/>
    <w:rsid w:val="60B68BE0"/>
    <w:rsid w:val="60B6A54B"/>
    <w:rsid w:val="60B6B5BB"/>
    <w:rsid w:val="60B6F33C"/>
    <w:rsid w:val="60B70843"/>
    <w:rsid w:val="60B74B48"/>
    <w:rsid w:val="60B789DC"/>
    <w:rsid w:val="60B799AC"/>
    <w:rsid w:val="60B7AA1B"/>
    <w:rsid w:val="60B81914"/>
    <w:rsid w:val="60B829A5"/>
    <w:rsid w:val="60B881FD"/>
    <w:rsid w:val="60B8DCBE"/>
    <w:rsid w:val="60B91890"/>
    <w:rsid w:val="60B96B22"/>
    <w:rsid w:val="60B996CA"/>
    <w:rsid w:val="60B9F03E"/>
    <w:rsid w:val="60B9FF29"/>
    <w:rsid w:val="60BA106B"/>
    <w:rsid w:val="60BA1ADE"/>
    <w:rsid w:val="60BA3886"/>
    <w:rsid w:val="60BA4D32"/>
    <w:rsid w:val="60BA687D"/>
    <w:rsid w:val="60BA7A26"/>
    <w:rsid w:val="60BA86E9"/>
    <w:rsid w:val="60BAB2E5"/>
    <w:rsid w:val="60BAD1E7"/>
    <w:rsid w:val="60BB00AF"/>
    <w:rsid w:val="60BB0DF5"/>
    <w:rsid w:val="60BB408F"/>
    <w:rsid w:val="60BB5EAF"/>
    <w:rsid w:val="60BB70A7"/>
    <w:rsid w:val="60BBA565"/>
    <w:rsid w:val="60BBEAF5"/>
    <w:rsid w:val="60BC3493"/>
    <w:rsid w:val="60BC57F1"/>
    <w:rsid w:val="60BC8E8E"/>
    <w:rsid w:val="60BCBA3C"/>
    <w:rsid w:val="60BD1614"/>
    <w:rsid w:val="60BD515C"/>
    <w:rsid w:val="60BDB988"/>
    <w:rsid w:val="60BDC807"/>
    <w:rsid w:val="60BDD949"/>
    <w:rsid w:val="60BE079C"/>
    <w:rsid w:val="60BE58AE"/>
    <w:rsid w:val="60BE5DCF"/>
    <w:rsid w:val="60BE5F72"/>
    <w:rsid w:val="60BE7146"/>
    <w:rsid w:val="60BE9644"/>
    <w:rsid w:val="60BE97D9"/>
    <w:rsid w:val="60BEA99E"/>
    <w:rsid w:val="60BED96C"/>
    <w:rsid w:val="60BF0105"/>
    <w:rsid w:val="60BF0659"/>
    <w:rsid w:val="60BF10FC"/>
    <w:rsid w:val="60BF4B22"/>
    <w:rsid w:val="60BF7BF6"/>
    <w:rsid w:val="60BFCABA"/>
    <w:rsid w:val="60C0576B"/>
    <w:rsid w:val="60C0665F"/>
    <w:rsid w:val="60C07D2F"/>
    <w:rsid w:val="60C07F43"/>
    <w:rsid w:val="60C08F93"/>
    <w:rsid w:val="60C0971B"/>
    <w:rsid w:val="60C09EE7"/>
    <w:rsid w:val="60C0B7C1"/>
    <w:rsid w:val="60C0D87C"/>
    <w:rsid w:val="60C0E4E7"/>
    <w:rsid w:val="60C167EC"/>
    <w:rsid w:val="60C16BEB"/>
    <w:rsid w:val="60C17973"/>
    <w:rsid w:val="60C17E3D"/>
    <w:rsid w:val="60C215B0"/>
    <w:rsid w:val="60C23AFB"/>
    <w:rsid w:val="60C24A85"/>
    <w:rsid w:val="60C24E44"/>
    <w:rsid w:val="60C25FC8"/>
    <w:rsid w:val="60C28474"/>
    <w:rsid w:val="60C2D4AD"/>
    <w:rsid w:val="60C2E893"/>
    <w:rsid w:val="60C2FB4A"/>
    <w:rsid w:val="60C309CE"/>
    <w:rsid w:val="60C3744E"/>
    <w:rsid w:val="60C383CE"/>
    <w:rsid w:val="60C39ABA"/>
    <w:rsid w:val="60C3D360"/>
    <w:rsid w:val="60C3E1E0"/>
    <w:rsid w:val="60C3EB72"/>
    <w:rsid w:val="60C41C60"/>
    <w:rsid w:val="60C45679"/>
    <w:rsid w:val="60C478FE"/>
    <w:rsid w:val="60C4C7E8"/>
    <w:rsid w:val="60C4DC19"/>
    <w:rsid w:val="60C54F43"/>
    <w:rsid w:val="60C57773"/>
    <w:rsid w:val="60C5B0D8"/>
    <w:rsid w:val="60C60A0D"/>
    <w:rsid w:val="60C60A61"/>
    <w:rsid w:val="60C6230B"/>
    <w:rsid w:val="60C65C89"/>
    <w:rsid w:val="60C65F3A"/>
    <w:rsid w:val="60C680A6"/>
    <w:rsid w:val="60C68A41"/>
    <w:rsid w:val="60C6DDF2"/>
    <w:rsid w:val="60C6FBA7"/>
    <w:rsid w:val="60C743F9"/>
    <w:rsid w:val="60C78B7A"/>
    <w:rsid w:val="60C80EE9"/>
    <w:rsid w:val="60C8106E"/>
    <w:rsid w:val="60C81224"/>
    <w:rsid w:val="60C814EE"/>
    <w:rsid w:val="60C82679"/>
    <w:rsid w:val="60C8296F"/>
    <w:rsid w:val="60C85B2F"/>
    <w:rsid w:val="60C8602C"/>
    <w:rsid w:val="60C867FA"/>
    <w:rsid w:val="60C88AA9"/>
    <w:rsid w:val="60C901F7"/>
    <w:rsid w:val="60C92BAD"/>
    <w:rsid w:val="60C92CC8"/>
    <w:rsid w:val="60C947FA"/>
    <w:rsid w:val="60C96F61"/>
    <w:rsid w:val="60C981CA"/>
    <w:rsid w:val="60C9AC25"/>
    <w:rsid w:val="60C9AEDE"/>
    <w:rsid w:val="60C9C11B"/>
    <w:rsid w:val="60C9C69F"/>
    <w:rsid w:val="60C9C872"/>
    <w:rsid w:val="60CA28C3"/>
    <w:rsid w:val="60CA3426"/>
    <w:rsid w:val="60CA501D"/>
    <w:rsid w:val="60CA537D"/>
    <w:rsid w:val="60CA8C84"/>
    <w:rsid w:val="60CA933F"/>
    <w:rsid w:val="60CAA707"/>
    <w:rsid w:val="60CAD0A4"/>
    <w:rsid w:val="60CAF29B"/>
    <w:rsid w:val="60CB0CAE"/>
    <w:rsid w:val="60CB4C84"/>
    <w:rsid w:val="60CB4F77"/>
    <w:rsid w:val="60CBCA28"/>
    <w:rsid w:val="60CBFB33"/>
    <w:rsid w:val="60CC54D7"/>
    <w:rsid w:val="60CC5724"/>
    <w:rsid w:val="60CC6328"/>
    <w:rsid w:val="60CC802B"/>
    <w:rsid w:val="60CC8A65"/>
    <w:rsid w:val="60CCBD0F"/>
    <w:rsid w:val="60CCE7BC"/>
    <w:rsid w:val="60CCF537"/>
    <w:rsid w:val="60CD2097"/>
    <w:rsid w:val="60CD3839"/>
    <w:rsid w:val="60CD5C91"/>
    <w:rsid w:val="60CD87B4"/>
    <w:rsid w:val="60CD8AC7"/>
    <w:rsid w:val="60CD8EAC"/>
    <w:rsid w:val="60CD9000"/>
    <w:rsid w:val="60CDADD6"/>
    <w:rsid w:val="60CDCE71"/>
    <w:rsid w:val="60CDD813"/>
    <w:rsid w:val="60CDDBA9"/>
    <w:rsid w:val="60CE1369"/>
    <w:rsid w:val="60CE3ABA"/>
    <w:rsid w:val="60CE423F"/>
    <w:rsid w:val="60CE4682"/>
    <w:rsid w:val="60CE8149"/>
    <w:rsid w:val="60CEF4ED"/>
    <w:rsid w:val="60CF97C9"/>
    <w:rsid w:val="60CFE851"/>
    <w:rsid w:val="60D00509"/>
    <w:rsid w:val="60D0B58D"/>
    <w:rsid w:val="60D0D391"/>
    <w:rsid w:val="60D0E345"/>
    <w:rsid w:val="60D1100F"/>
    <w:rsid w:val="60D1251C"/>
    <w:rsid w:val="60D1387E"/>
    <w:rsid w:val="60D14226"/>
    <w:rsid w:val="60D14EFE"/>
    <w:rsid w:val="60D15245"/>
    <w:rsid w:val="60D176B4"/>
    <w:rsid w:val="60D187A2"/>
    <w:rsid w:val="60D1AF0C"/>
    <w:rsid w:val="60D1C5D2"/>
    <w:rsid w:val="60D1DEF2"/>
    <w:rsid w:val="60D1F272"/>
    <w:rsid w:val="60D209EA"/>
    <w:rsid w:val="60D20CF5"/>
    <w:rsid w:val="60D214E6"/>
    <w:rsid w:val="60D24EEF"/>
    <w:rsid w:val="60D26C23"/>
    <w:rsid w:val="60D2CF1B"/>
    <w:rsid w:val="60D2DDFD"/>
    <w:rsid w:val="60D2FF5F"/>
    <w:rsid w:val="60D30B20"/>
    <w:rsid w:val="60D3259B"/>
    <w:rsid w:val="60D334BD"/>
    <w:rsid w:val="60D33938"/>
    <w:rsid w:val="60D360F5"/>
    <w:rsid w:val="60D36252"/>
    <w:rsid w:val="60D365B5"/>
    <w:rsid w:val="60D39185"/>
    <w:rsid w:val="60D39653"/>
    <w:rsid w:val="60D397C4"/>
    <w:rsid w:val="60D3C4EC"/>
    <w:rsid w:val="60D3C846"/>
    <w:rsid w:val="60D3DE90"/>
    <w:rsid w:val="60D3FBE2"/>
    <w:rsid w:val="60D45637"/>
    <w:rsid w:val="60D488EC"/>
    <w:rsid w:val="60D4B971"/>
    <w:rsid w:val="60D4D0C2"/>
    <w:rsid w:val="60D4D14A"/>
    <w:rsid w:val="60D4EDAE"/>
    <w:rsid w:val="60D53D3F"/>
    <w:rsid w:val="60D56690"/>
    <w:rsid w:val="60D58DEE"/>
    <w:rsid w:val="60D5A669"/>
    <w:rsid w:val="60D5EFF2"/>
    <w:rsid w:val="60D5F1F6"/>
    <w:rsid w:val="60D650EB"/>
    <w:rsid w:val="60D67A10"/>
    <w:rsid w:val="60D6C7E2"/>
    <w:rsid w:val="60D70C6C"/>
    <w:rsid w:val="60D77C35"/>
    <w:rsid w:val="60D787B6"/>
    <w:rsid w:val="60D78F5B"/>
    <w:rsid w:val="60D7A28B"/>
    <w:rsid w:val="60D7A585"/>
    <w:rsid w:val="60D7A590"/>
    <w:rsid w:val="60D7A637"/>
    <w:rsid w:val="60D7C178"/>
    <w:rsid w:val="60D7DC31"/>
    <w:rsid w:val="60D7ED7C"/>
    <w:rsid w:val="60D81D10"/>
    <w:rsid w:val="60D8357D"/>
    <w:rsid w:val="60D838A0"/>
    <w:rsid w:val="60D84087"/>
    <w:rsid w:val="60D844F6"/>
    <w:rsid w:val="60D8808D"/>
    <w:rsid w:val="60D89038"/>
    <w:rsid w:val="60D8B90A"/>
    <w:rsid w:val="60D8C430"/>
    <w:rsid w:val="60D8CD9D"/>
    <w:rsid w:val="60D9043E"/>
    <w:rsid w:val="60D90627"/>
    <w:rsid w:val="60D93BB7"/>
    <w:rsid w:val="60D9790E"/>
    <w:rsid w:val="60D9F4DC"/>
    <w:rsid w:val="60DA1700"/>
    <w:rsid w:val="60DA416C"/>
    <w:rsid w:val="60DA540F"/>
    <w:rsid w:val="60DA7CC0"/>
    <w:rsid w:val="60DA87B0"/>
    <w:rsid w:val="60DAB436"/>
    <w:rsid w:val="60DAC202"/>
    <w:rsid w:val="60DAC2F9"/>
    <w:rsid w:val="60DAFFB1"/>
    <w:rsid w:val="60DB64B3"/>
    <w:rsid w:val="60DBA3D5"/>
    <w:rsid w:val="60DBB378"/>
    <w:rsid w:val="60DBBDDB"/>
    <w:rsid w:val="60DBDB40"/>
    <w:rsid w:val="60DC001D"/>
    <w:rsid w:val="60DC4FB0"/>
    <w:rsid w:val="60DC5921"/>
    <w:rsid w:val="60DC7A78"/>
    <w:rsid w:val="60DC9ECB"/>
    <w:rsid w:val="60DCC2CF"/>
    <w:rsid w:val="60DCDA1F"/>
    <w:rsid w:val="60DD39A0"/>
    <w:rsid w:val="60DD4260"/>
    <w:rsid w:val="60DD556F"/>
    <w:rsid w:val="60DD8B79"/>
    <w:rsid w:val="60DDABD6"/>
    <w:rsid w:val="60DDB48C"/>
    <w:rsid w:val="60DDE878"/>
    <w:rsid w:val="60DDFAAA"/>
    <w:rsid w:val="60DE1174"/>
    <w:rsid w:val="60DE1A86"/>
    <w:rsid w:val="60DE9B1D"/>
    <w:rsid w:val="60DE9DF6"/>
    <w:rsid w:val="60DEB33B"/>
    <w:rsid w:val="60DEE69D"/>
    <w:rsid w:val="60DEE760"/>
    <w:rsid w:val="60DF17BA"/>
    <w:rsid w:val="60DF1C04"/>
    <w:rsid w:val="60DF6266"/>
    <w:rsid w:val="60DFA3DB"/>
    <w:rsid w:val="60E0160D"/>
    <w:rsid w:val="60E01BFB"/>
    <w:rsid w:val="60E059BD"/>
    <w:rsid w:val="60E0955B"/>
    <w:rsid w:val="60E0972F"/>
    <w:rsid w:val="60E0A021"/>
    <w:rsid w:val="60E0C430"/>
    <w:rsid w:val="60E0CF00"/>
    <w:rsid w:val="60E0F0DC"/>
    <w:rsid w:val="60E124DA"/>
    <w:rsid w:val="60E12616"/>
    <w:rsid w:val="60E144B4"/>
    <w:rsid w:val="60E197D7"/>
    <w:rsid w:val="60E1ADBC"/>
    <w:rsid w:val="60E1F6B7"/>
    <w:rsid w:val="60E23B90"/>
    <w:rsid w:val="60E27863"/>
    <w:rsid w:val="60E2DFCF"/>
    <w:rsid w:val="60E3507B"/>
    <w:rsid w:val="60E369DC"/>
    <w:rsid w:val="60E39715"/>
    <w:rsid w:val="60E39FC8"/>
    <w:rsid w:val="60E3B355"/>
    <w:rsid w:val="60E3C56F"/>
    <w:rsid w:val="60E3EF6C"/>
    <w:rsid w:val="60E3F86F"/>
    <w:rsid w:val="60E44D89"/>
    <w:rsid w:val="60E48736"/>
    <w:rsid w:val="60E4AA6C"/>
    <w:rsid w:val="60E4E709"/>
    <w:rsid w:val="60E4FBBD"/>
    <w:rsid w:val="60E5256A"/>
    <w:rsid w:val="60E55C18"/>
    <w:rsid w:val="60E6047B"/>
    <w:rsid w:val="60E62931"/>
    <w:rsid w:val="60E68531"/>
    <w:rsid w:val="60E68E61"/>
    <w:rsid w:val="60E69AEA"/>
    <w:rsid w:val="60E6F87C"/>
    <w:rsid w:val="60E710C3"/>
    <w:rsid w:val="60E7150C"/>
    <w:rsid w:val="60E73D85"/>
    <w:rsid w:val="60E775F6"/>
    <w:rsid w:val="60E79576"/>
    <w:rsid w:val="60E79F34"/>
    <w:rsid w:val="60E7A3CC"/>
    <w:rsid w:val="60E7AC2D"/>
    <w:rsid w:val="60E7B38B"/>
    <w:rsid w:val="60E7D606"/>
    <w:rsid w:val="60E7F82E"/>
    <w:rsid w:val="60E82031"/>
    <w:rsid w:val="60E829F3"/>
    <w:rsid w:val="60E82B9A"/>
    <w:rsid w:val="60E8A348"/>
    <w:rsid w:val="60E8ABCF"/>
    <w:rsid w:val="60E8E0B6"/>
    <w:rsid w:val="60E973DB"/>
    <w:rsid w:val="60E98E19"/>
    <w:rsid w:val="60E9CC6B"/>
    <w:rsid w:val="60E9E966"/>
    <w:rsid w:val="60E9F574"/>
    <w:rsid w:val="60EA1A25"/>
    <w:rsid w:val="60EA45D4"/>
    <w:rsid w:val="60EA6566"/>
    <w:rsid w:val="60EA9390"/>
    <w:rsid w:val="60EAD2E4"/>
    <w:rsid w:val="60EAEC5E"/>
    <w:rsid w:val="60EB1887"/>
    <w:rsid w:val="60EB2882"/>
    <w:rsid w:val="60EB6E52"/>
    <w:rsid w:val="60EB88A4"/>
    <w:rsid w:val="60EB93AE"/>
    <w:rsid w:val="60EC05DE"/>
    <w:rsid w:val="60EC0A6C"/>
    <w:rsid w:val="60EC2A5F"/>
    <w:rsid w:val="60EC3458"/>
    <w:rsid w:val="60EC3647"/>
    <w:rsid w:val="60EC38A6"/>
    <w:rsid w:val="60EC4B27"/>
    <w:rsid w:val="60EC62C2"/>
    <w:rsid w:val="60ECAB3C"/>
    <w:rsid w:val="60ECDB78"/>
    <w:rsid w:val="60ECFE32"/>
    <w:rsid w:val="60ED2251"/>
    <w:rsid w:val="60ED47AF"/>
    <w:rsid w:val="60ED5E7C"/>
    <w:rsid w:val="60ED6C53"/>
    <w:rsid w:val="60ED8421"/>
    <w:rsid w:val="60ED8DBF"/>
    <w:rsid w:val="60ED9B47"/>
    <w:rsid w:val="60EDC27E"/>
    <w:rsid w:val="60EDC411"/>
    <w:rsid w:val="60EDCA81"/>
    <w:rsid w:val="60EE02C8"/>
    <w:rsid w:val="60EE0B8E"/>
    <w:rsid w:val="60EE3B44"/>
    <w:rsid w:val="60EE3F13"/>
    <w:rsid w:val="60EE412D"/>
    <w:rsid w:val="60EE466A"/>
    <w:rsid w:val="60EE8F8A"/>
    <w:rsid w:val="60EEC2D1"/>
    <w:rsid w:val="60EED0C1"/>
    <w:rsid w:val="60EF6657"/>
    <w:rsid w:val="60EFBD09"/>
    <w:rsid w:val="60F000DE"/>
    <w:rsid w:val="60F00581"/>
    <w:rsid w:val="60F05B28"/>
    <w:rsid w:val="60F0D6F9"/>
    <w:rsid w:val="60F0D82A"/>
    <w:rsid w:val="60F0E911"/>
    <w:rsid w:val="60F10DF2"/>
    <w:rsid w:val="60F11770"/>
    <w:rsid w:val="60F1229B"/>
    <w:rsid w:val="60F14808"/>
    <w:rsid w:val="60F1907F"/>
    <w:rsid w:val="60F19834"/>
    <w:rsid w:val="60F199DD"/>
    <w:rsid w:val="60F1F558"/>
    <w:rsid w:val="60F231F0"/>
    <w:rsid w:val="60F241DB"/>
    <w:rsid w:val="60F2B909"/>
    <w:rsid w:val="60F30E08"/>
    <w:rsid w:val="60F3128E"/>
    <w:rsid w:val="60F315C5"/>
    <w:rsid w:val="60F32723"/>
    <w:rsid w:val="60F3A971"/>
    <w:rsid w:val="60F3E1BD"/>
    <w:rsid w:val="60F401F6"/>
    <w:rsid w:val="60F42BCE"/>
    <w:rsid w:val="60F44394"/>
    <w:rsid w:val="60F458B8"/>
    <w:rsid w:val="60F476E8"/>
    <w:rsid w:val="60F49D97"/>
    <w:rsid w:val="60F4E0FE"/>
    <w:rsid w:val="60F4F77E"/>
    <w:rsid w:val="60F510AB"/>
    <w:rsid w:val="60F53259"/>
    <w:rsid w:val="60F55D69"/>
    <w:rsid w:val="60F56D7A"/>
    <w:rsid w:val="60F5706E"/>
    <w:rsid w:val="60F57734"/>
    <w:rsid w:val="60F5A151"/>
    <w:rsid w:val="60F5BBA8"/>
    <w:rsid w:val="60F6110A"/>
    <w:rsid w:val="60F62236"/>
    <w:rsid w:val="60F6A796"/>
    <w:rsid w:val="60F6B4FE"/>
    <w:rsid w:val="60F6DDA5"/>
    <w:rsid w:val="60F7082B"/>
    <w:rsid w:val="60F7D2E1"/>
    <w:rsid w:val="60F82072"/>
    <w:rsid w:val="60F85BAB"/>
    <w:rsid w:val="60F86060"/>
    <w:rsid w:val="60F87BA6"/>
    <w:rsid w:val="60F97199"/>
    <w:rsid w:val="60F98AA1"/>
    <w:rsid w:val="60F9B167"/>
    <w:rsid w:val="60F9B4F9"/>
    <w:rsid w:val="60F9B640"/>
    <w:rsid w:val="60F9ED35"/>
    <w:rsid w:val="60F9FBCF"/>
    <w:rsid w:val="60FA39EB"/>
    <w:rsid w:val="60FA404B"/>
    <w:rsid w:val="60FA4881"/>
    <w:rsid w:val="60FAB731"/>
    <w:rsid w:val="60FAF8E9"/>
    <w:rsid w:val="60FAFF24"/>
    <w:rsid w:val="60FB5DD4"/>
    <w:rsid w:val="60FB78D7"/>
    <w:rsid w:val="60FB7AAD"/>
    <w:rsid w:val="60FBB5A6"/>
    <w:rsid w:val="60FBE5B0"/>
    <w:rsid w:val="60FC0B28"/>
    <w:rsid w:val="60FC5A89"/>
    <w:rsid w:val="60FC8516"/>
    <w:rsid w:val="60FCA0F7"/>
    <w:rsid w:val="60FCDBD8"/>
    <w:rsid w:val="60FCF5EC"/>
    <w:rsid w:val="60FD15EA"/>
    <w:rsid w:val="60FD3F7D"/>
    <w:rsid w:val="60FD4017"/>
    <w:rsid w:val="60FD45C2"/>
    <w:rsid w:val="60FD710C"/>
    <w:rsid w:val="60FD770B"/>
    <w:rsid w:val="60FD811D"/>
    <w:rsid w:val="60FDCFF0"/>
    <w:rsid w:val="60FDD59C"/>
    <w:rsid w:val="60FDF7AD"/>
    <w:rsid w:val="60FDFA6D"/>
    <w:rsid w:val="60FE11B0"/>
    <w:rsid w:val="60FE1C8F"/>
    <w:rsid w:val="60FEA7B4"/>
    <w:rsid w:val="60FEDF0A"/>
    <w:rsid w:val="60FF7F0B"/>
    <w:rsid w:val="60FF82F1"/>
    <w:rsid w:val="60FFA8D8"/>
    <w:rsid w:val="60FFAF15"/>
    <w:rsid w:val="60FFB15C"/>
    <w:rsid w:val="60FFC12C"/>
    <w:rsid w:val="60FFF396"/>
    <w:rsid w:val="61001266"/>
    <w:rsid w:val="6100129A"/>
    <w:rsid w:val="61001690"/>
    <w:rsid w:val="61007C4E"/>
    <w:rsid w:val="61009398"/>
    <w:rsid w:val="6100A720"/>
    <w:rsid w:val="6100D796"/>
    <w:rsid w:val="61014AFA"/>
    <w:rsid w:val="61015AE2"/>
    <w:rsid w:val="6101F0A2"/>
    <w:rsid w:val="61020C3B"/>
    <w:rsid w:val="610238EA"/>
    <w:rsid w:val="61023A46"/>
    <w:rsid w:val="61023D1E"/>
    <w:rsid w:val="6102727E"/>
    <w:rsid w:val="6102C198"/>
    <w:rsid w:val="6102ED17"/>
    <w:rsid w:val="61032AE0"/>
    <w:rsid w:val="61032DB4"/>
    <w:rsid w:val="61036D1F"/>
    <w:rsid w:val="6103813E"/>
    <w:rsid w:val="6103B279"/>
    <w:rsid w:val="6103C82F"/>
    <w:rsid w:val="6103C964"/>
    <w:rsid w:val="6103DA00"/>
    <w:rsid w:val="610466F9"/>
    <w:rsid w:val="6104C4CF"/>
    <w:rsid w:val="6104EF0C"/>
    <w:rsid w:val="610507B9"/>
    <w:rsid w:val="6105110B"/>
    <w:rsid w:val="61052550"/>
    <w:rsid w:val="61053060"/>
    <w:rsid w:val="610530EC"/>
    <w:rsid w:val="61053DA8"/>
    <w:rsid w:val="61053F0A"/>
    <w:rsid w:val="61054585"/>
    <w:rsid w:val="6105550C"/>
    <w:rsid w:val="61057217"/>
    <w:rsid w:val="61058763"/>
    <w:rsid w:val="6105B4F3"/>
    <w:rsid w:val="6105BB82"/>
    <w:rsid w:val="610624B2"/>
    <w:rsid w:val="610691A5"/>
    <w:rsid w:val="61069D01"/>
    <w:rsid w:val="6106AA0E"/>
    <w:rsid w:val="6106C8C3"/>
    <w:rsid w:val="6107AEA6"/>
    <w:rsid w:val="6107B511"/>
    <w:rsid w:val="6107E007"/>
    <w:rsid w:val="6107E288"/>
    <w:rsid w:val="6107FF05"/>
    <w:rsid w:val="610806BC"/>
    <w:rsid w:val="610810C8"/>
    <w:rsid w:val="61082585"/>
    <w:rsid w:val="61084D96"/>
    <w:rsid w:val="6108CD15"/>
    <w:rsid w:val="6108EEA7"/>
    <w:rsid w:val="6108F476"/>
    <w:rsid w:val="6108FAFE"/>
    <w:rsid w:val="61097DD8"/>
    <w:rsid w:val="6109802E"/>
    <w:rsid w:val="61098801"/>
    <w:rsid w:val="6109A515"/>
    <w:rsid w:val="6109DE26"/>
    <w:rsid w:val="610A2D60"/>
    <w:rsid w:val="610A6D50"/>
    <w:rsid w:val="610A891A"/>
    <w:rsid w:val="610A8CF8"/>
    <w:rsid w:val="610AB7BB"/>
    <w:rsid w:val="610AE10A"/>
    <w:rsid w:val="610AFE99"/>
    <w:rsid w:val="610B6E3E"/>
    <w:rsid w:val="610B8B83"/>
    <w:rsid w:val="610B94B7"/>
    <w:rsid w:val="610B9573"/>
    <w:rsid w:val="610BA399"/>
    <w:rsid w:val="610BAD9B"/>
    <w:rsid w:val="610BC158"/>
    <w:rsid w:val="610BE633"/>
    <w:rsid w:val="610C01BA"/>
    <w:rsid w:val="610C23A6"/>
    <w:rsid w:val="610C2925"/>
    <w:rsid w:val="610C36C4"/>
    <w:rsid w:val="610C4123"/>
    <w:rsid w:val="610C66CF"/>
    <w:rsid w:val="610C9AA6"/>
    <w:rsid w:val="610D1BC1"/>
    <w:rsid w:val="610D4D97"/>
    <w:rsid w:val="610D65AB"/>
    <w:rsid w:val="610D738A"/>
    <w:rsid w:val="610DC084"/>
    <w:rsid w:val="610DD42D"/>
    <w:rsid w:val="610DD4F1"/>
    <w:rsid w:val="610DE647"/>
    <w:rsid w:val="610DF6FF"/>
    <w:rsid w:val="610DFC53"/>
    <w:rsid w:val="610E49F8"/>
    <w:rsid w:val="610E4A04"/>
    <w:rsid w:val="610E4F05"/>
    <w:rsid w:val="610E8949"/>
    <w:rsid w:val="610ECDBF"/>
    <w:rsid w:val="610F3D72"/>
    <w:rsid w:val="610F61FF"/>
    <w:rsid w:val="610FB0F5"/>
    <w:rsid w:val="610FB717"/>
    <w:rsid w:val="610FC4F8"/>
    <w:rsid w:val="610FD288"/>
    <w:rsid w:val="610FD5A3"/>
    <w:rsid w:val="610FF151"/>
    <w:rsid w:val="61101367"/>
    <w:rsid w:val="61103396"/>
    <w:rsid w:val="6110470A"/>
    <w:rsid w:val="61107A32"/>
    <w:rsid w:val="611084C1"/>
    <w:rsid w:val="6111029D"/>
    <w:rsid w:val="61113AD3"/>
    <w:rsid w:val="61117BFE"/>
    <w:rsid w:val="6111BFF4"/>
    <w:rsid w:val="6111DA28"/>
    <w:rsid w:val="61120970"/>
    <w:rsid w:val="61123609"/>
    <w:rsid w:val="611254E7"/>
    <w:rsid w:val="6112A0E2"/>
    <w:rsid w:val="6112AAD0"/>
    <w:rsid w:val="6112F09A"/>
    <w:rsid w:val="611335A6"/>
    <w:rsid w:val="61137FAA"/>
    <w:rsid w:val="6113DE6D"/>
    <w:rsid w:val="61140453"/>
    <w:rsid w:val="6114405B"/>
    <w:rsid w:val="6114682B"/>
    <w:rsid w:val="6114BBFE"/>
    <w:rsid w:val="6114C8FA"/>
    <w:rsid w:val="6114CB20"/>
    <w:rsid w:val="61152764"/>
    <w:rsid w:val="611533E1"/>
    <w:rsid w:val="6115407C"/>
    <w:rsid w:val="61156AE1"/>
    <w:rsid w:val="6115B687"/>
    <w:rsid w:val="6115D5AE"/>
    <w:rsid w:val="6115DD0E"/>
    <w:rsid w:val="6115F2B9"/>
    <w:rsid w:val="6115F84E"/>
    <w:rsid w:val="611674A6"/>
    <w:rsid w:val="611679AF"/>
    <w:rsid w:val="6116961A"/>
    <w:rsid w:val="6116A2A3"/>
    <w:rsid w:val="6116A489"/>
    <w:rsid w:val="6116AFD5"/>
    <w:rsid w:val="6116D6E2"/>
    <w:rsid w:val="6116E623"/>
    <w:rsid w:val="6116F441"/>
    <w:rsid w:val="611700AD"/>
    <w:rsid w:val="61171384"/>
    <w:rsid w:val="61171D61"/>
    <w:rsid w:val="61172C10"/>
    <w:rsid w:val="611773E1"/>
    <w:rsid w:val="61177F22"/>
    <w:rsid w:val="6117AEFD"/>
    <w:rsid w:val="6117CB16"/>
    <w:rsid w:val="6117D49B"/>
    <w:rsid w:val="6117DFFC"/>
    <w:rsid w:val="6117E16A"/>
    <w:rsid w:val="6117E43C"/>
    <w:rsid w:val="6118098C"/>
    <w:rsid w:val="61182D7A"/>
    <w:rsid w:val="61184417"/>
    <w:rsid w:val="61185446"/>
    <w:rsid w:val="611871BA"/>
    <w:rsid w:val="611873D5"/>
    <w:rsid w:val="611882A0"/>
    <w:rsid w:val="61189158"/>
    <w:rsid w:val="6118C41B"/>
    <w:rsid w:val="6118C72B"/>
    <w:rsid w:val="6118CA1C"/>
    <w:rsid w:val="61193403"/>
    <w:rsid w:val="61194E0C"/>
    <w:rsid w:val="611956B0"/>
    <w:rsid w:val="611962A0"/>
    <w:rsid w:val="61197982"/>
    <w:rsid w:val="611982C1"/>
    <w:rsid w:val="6119BC91"/>
    <w:rsid w:val="611A048E"/>
    <w:rsid w:val="611A0A7F"/>
    <w:rsid w:val="611A2BB1"/>
    <w:rsid w:val="611A854E"/>
    <w:rsid w:val="611AED22"/>
    <w:rsid w:val="611AFBDF"/>
    <w:rsid w:val="611B0E63"/>
    <w:rsid w:val="611B3925"/>
    <w:rsid w:val="611B718D"/>
    <w:rsid w:val="611B83F2"/>
    <w:rsid w:val="611B8D0B"/>
    <w:rsid w:val="611BCC35"/>
    <w:rsid w:val="611BF7C2"/>
    <w:rsid w:val="611C0735"/>
    <w:rsid w:val="611C1F8E"/>
    <w:rsid w:val="611C308D"/>
    <w:rsid w:val="611C872D"/>
    <w:rsid w:val="611C8D7B"/>
    <w:rsid w:val="611C97B7"/>
    <w:rsid w:val="611C97BE"/>
    <w:rsid w:val="611CA54D"/>
    <w:rsid w:val="611CB209"/>
    <w:rsid w:val="611CC49E"/>
    <w:rsid w:val="611CFA25"/>
    <w:rsid w:val="611D011E"/>
    <w:rsid w:val="611D28D4"/>
    <w:rsid w:val="611D2D37"/>
    <w:rsid w:val="611D7241"/>
    <w:rsid w:val="611D91B4"/>
    <w:rsid w:val="611DFDCE"/>
    <w:rsid w:val="611E1258"/>
    <w:rsid w:val="611E1DFC"/>
    <w:rsid w:val="611E253F"/>
    <w:rsid w:val="611E4AC2"/>
    <w:rsid w:val="611E5923"/>
    <w:rsid w:val="611E64B9"/>
    <w:rsid w:val="611E6A23"/>
    <w:rsid w:val="611E73A1"/>
    <w:rsid w:val="611E7C62"/>
    <w:rsid w:val="611EA22F"/>
    <w:rsid w:val="611EA532"/>
    <w:rsid w:val="611F24E5"/>
    <w:rsid w:val="611F6065"/>
    <w:rsid w:val="611F631E"/>
    <w:rsid w:val="611F85B7"/>
    <w:rsid w:val="611F8631"/>
    <w:rsid w:val="611FA8E7"/>
    <w:rsid w:val="611FD121"/>
    <w:rsid w:val="611FE02F"/>
    <w:rsid w:val="6120002C"/>
    <w:rsid w:val="61203C99"/>
    <w:rsid w:val="61206D9D"/>
    <w:rsid w:val="61208A7A"/>
    <w:rsid w:val="6120A118"/>
    <w:rsid w:val="6120B02F"/>
    <w:rsid w:val="6120CE0D"/>
    <w:rsid w:val="6120D98D"/>
    <w:rsid w:val="6120F0A3"/>
    <w:rsid w:val="612114F2"/>
    <w:rsid w:val="61213A5F"/>
    <w:rsid w:val="61217055"/>
    <w:rsid w:val="612179E9"/>
    <w:rsid w:val="61217F24"/>
    <w:rsid w:val="6121FD8A"/>
    <w:rsid w:val="61221786"/>
    <w:rsid w:val="61228A38"/>
    <w:rsid w:val="6122A45D"/>
    <w:rsid w:val="6122A75B"/>
    <w:rsid w:val="6122B42A"/>
    <w:rsid w:val="6122BD9D"/>
    <w:rsid w:val="6122D571"/>
    <w:rsid w:val="6122E0BC"/>
    <w:rsid w:val="6122EEB4"/>
    <w:rsid w:val="6122FE3C"/>
    <w:rsid w:val="61231BF5"/>
    <w:rsid w:val="61231FE6"/>
    <w:rsid w:val="61232833"/>
    <w:rsid w:val="61234E6D"/>
    <w:rsid w:val="6123A4A4"/>
    <w:rsid w:val="61243AE3"/>
    <w:rsid w:val="61247C6C"/>
    <w:rsid w:val="6124C128"/>
    <w:rsid w:val="6124D130"/>
    <w:rsid w:val="61253F43"/>
    <w:rsid w:val="612541CD"/>
    <w:rsid w:val="61259F18"/>
    <w:rsid w:val="6125B51B"/>
    <w:rsid w:val="6125CBC9"/>
    <w:rsid w:val="61261805"/>
    <w:rsid w:val="612626B0"/>
    <w:rsid w:val="61263275"/>
    <w:rsid w:val="61267220"/>
    <w:rsid w:val="6126BC7D"/>
    <w:rsid w:val="6126D25F"/>
    <w:rsid w:val="61270067"/>
    <w:rsid w:val="61270AE1"/>
    <w:rsid w:val="612750AE"/>
    <w:rsid w:val="61276FD6"/>
    <w:rsid w:val="6127A56A"/>
    <w:rsid w:val="6127AC3C"/>
    <w:rsid w:val="6127B860"/>
    <w:rsid w:val="6127CC62"/>
    <w:rsid w:val="6127D4C2"/>
    <w:rsid w:val="6127DAC0"/>
    <w:rsid w:val="6127E312"/>
    <w:rsid w:val="6127F574"/>
    <w:rsid w:val="61280C0E"/>
    <w:rsid w:val="61281C42"/>
    <w:rsid w:val="612851BB"/>
    <w:rsid w:val="61287E8D"/>
    <w:rsid w:val="61288054"/>
    <w:rsid w:val="61288C8F"/>
    <w:rsid w:val="61288D82"/>
    <w:rsid w:val="61289098"/>
    <w:rsid w:val="61289213"/>
    <w:rsid w:val="61289660"/>
    <w:rsid w:val="6128AC00"/>
    <w:rsid w:val="6128D465"/>
    <w:rsid w:val="6129051F"/>
    <w:rsid w:val="612913AB"/>
    <w:rsid w:val="612914B0"/>
    <w:rsid w:val="612931EE"/>
    <w:rsid w:val="61294DE6"/>
    <w:rsid w:val="612952F0"/>
    <w:rsid w:val="6129632B"/>
    <w:rsid w:val="61299E6F"/>
    <w:rsid w:val="6129AD88"/>
    <w:rsid w:val="612A4242"/>
    <w:rsid w:val="612A9DB9"/>
    <w:rsid w:val="612AF927"/>
    <w:rsid w:val="612B1E3F"/>
    <w:rsid w:val="612B47C2"/>
    <w:rsid w:val="612B69DA"/>
    <w:rsid w:val="612B7313"/>
    <w:rsid w:val="612BD873"/>
    <w:rsid w:val="612BD9CA"/>
    <w:rsid w:val="612BDBE6"/>
    <w:rsid w:val="612BE882"/>
    <w:rsid w:val="612BF2C7"/>
    <w:rsid w:val="612C034A"/>
    <w:rsid w:val="612C1C22"/>
    <w:rsid w:val="612C9441"/>
    <w:rsid w:val="612CCFB8"/>
    <w:rsid w:val="612CD0A6"/>
    <w:rsid w:val="612CD6D2"/>
    <w:rsid w:val="612CF804"/>
    <w:rsid w:val="612D62E6"/>
    <w:rsid w:val="612D6B23"/>
    <w:rsid w:val="612D97AD"/>
    <w:rsid w:val="612DAC8E"/>
    <w:rsid w:val="612DDA9C"/>
    <w:rsid w:val="612E1352"/>
    <w:rsid w:val="612E160A"/>
    <w:rsid w:val="612E3197"/>
    <w:rsid w:val="612E4924"/>
    <w:rsid w:val="612E62A0"/>
    <w:rsid w:val="612E62B9"/>
    <w:rsid w:val="612E7AC0"/>
    <w:rsid w:val="612ED505"/>
    <w:rsid w:val="612EE207"/>
    <w:rsid w:val="612F1D76"/>
    <w:rsid w:val="612F47B3"/>
    <w:rsid w:val="612F4FED"/>
    <w:rsid w:val="612F5299"/>
    <w:rsid w:val="612FD785"/>
    <w:rsid w:val="612FDE9A"/>
    <w:rsid w:val="61301AE2"/>
    <w:rsid w:val="61302EA5"/>
    <w:rsid w:val="6130350D"/>
    <w:rsid w:val="61304DB4"/>
    <w:rsid w:val="61307744"/>
    <w:rsid w:val="61307A03"/>
    <w:rsid w:val="6130A342"/>
    <w:rsid w:val="61310BCA"/>
    <w:rsid w:val="61311576"/>
    <w:rsid w:val="61315BE3"/>
    <w:rsid w:val="6131CC51"/>
    <w:rsid w:val="6131D9CC"/>
    <w:rsid w:val="6131DDA5"/>
    <w:rsid w:val="61321D82"/>
    <w:rsid w:val="6132497C"/>
    <w:rsid w:val="613253C9"/>
    <w:rsid w:val="61328E8D"/>
    <w:rsid w:val="61330D90"/>
    <w:rsid w:val="613312AF"/>
    <w:rsid w:val="61334E1D"/>
    <w:rsid w:val="613382B0"/>
    <w:rsid w:val="6133CA62"/>
    <w:rsid w:val="61341DD1"/>
    <w:rsid w:val="61343B49"/>
    <w:rsid w:val="61344778"/>
    <w:rsid w:val="61345919"/>
    <w:rsid w:val="613482B4"/>
    <w:rsid w:val="613486F5"/>
    <w:rsid w:val="6134ACEA"/>
    <w:rsid w:val="6134CFAB"/>
    <w:rsid w:val="6134FF27"/>
    <w:rsid w:val="6135665C"/>
    <w:rsid w:val="613576B5"/>
    <w:rsid w:val="613583EB"/>
    <w:rsid w:val="613585B3"/>
    <w:rsid w:val="61359B9B"/>
    <w:rsid w:val="61359F10"/>
    <w:rsid w:val="61361024"/>
    <w:rsid w:val="61365BEC"/>
    <w:rsid w:val="613670AD"/>
    <w:rsid w:val="61367BB3"/>
    <w:rsid w:val="613689D4"/>
    <w:rsid w:val="6136972A"/>
    <w:rsid w:val="6136BFC3"/>
    <w:rsid w:val="6136D67B"/>
    <w:rsid w:val="61372283"/>
    <w:rsid w:val="61374B20"/>
    <w:rsid w:val="6137A816"/>
    <w:rsid w:val="6137CDA8"/>
    <w:rsid w:val="6137DDEF"/>
    <w:rsid w:val="613864E3"/>
    <w:rsid w:val="613871E9"/>
    <w:rsid w:val="6138C357"/>
    <w:rsid w:val="6138EC2A"/>
    <w:rsid w:val="61391D62"/>
    <w:rsid w:val="613927D0"/>
    <w:rsid w:val="61393825"/>
    <w:rsid w:val="61396A7F"/>
    <w:rsid w:val="6139BD18"/>
    <w:rsid w:val="613A0935"/>
    <w:rsid w:val="613A579E"/>
    <w:rsid w:val="613A6AC0"/>
    <w:rsid w:val="613A7DB0"/>
    <w:rsid w:val="613A850E"/>
    <w:rsid w:val="613ABFD6"/>
    <w:rsid w:val="613AFBB7"/>
    <w:rsid w:val="613B18EA"/>
    <w:rsid w:val="613B24D5"/>
    <w:rsid w:val="613B37EA"/>
    <w:rsid w:val="613B9F5F"/>
    <w:rsid w:val="613BB4C7"/>
    <w:rsid w:val="613BBED1"/>
    <w:rsid w:val="613BEE7E"/>
    <w:rsid w:val="613C7F9F"/>
    <w:rsid w:val="613C7FB8"/>
    <w:rsid w:val="613C8232"/>
    <w:rsid w:val="613C84F0"/>
    <w:rsid w:val="613CA1E5"/>
    <w:rsid w:val="613CD381"/>
    <w:rsid w:val="613D073B"/>
    <w:rsid w:val="613D39E6"/>
    <w:rsid w:val="613D3C26"/>
    <w:rsid w:val="613DB2D6"/>
    <w:rsid w:val="613DF520"/>
    <w:rsid w:val="613E1B15"/>
    <w:rsid w:val="613E8202"/>
    <w:rsid w:val="613ED46D"/>
    <w:rsid w:val="613F1454"/>
    <w:rsid w:val="613F32CE"/>
    <w:rsid w:val="613F42E4"/>
    <w:rsid w:val="613F6E17"/>
    <w:rsid w:val="613FC6B9"/>
    <w:rsid w:val="613FF10C"/>
    <w:rsid w:val="613FFB3E"/>
    <w:rsid w:val="61401E0A"/>
    <w:rsid w:val="614065EA"/>
    <w:rsid w:val="61406856"/>
    <w:rsid w:val="61407728"/>
    <w:rsid w:val="6140900D"/>
    <w:rsid w:val="6140B3DD"/>
    <w:rsid w:val="6140BB55"/>
    <w:rsid w:val="6140DD8E"/>
    <w:rsid w:val="6140EE94"/>
    <w:rsid w:val="61416B05"/>
    <w:rsid w:val="6141C509"/>
    <w:rsid w:val="6141DA15"/>
    <w:rsid w:val="6141F160"/>
    <w:rsid w:val="6141FCC1"/>
    <w:rsid w:val="61422599"/>
    <w:rsid w:val="6142D651"/>
    <w:rsid w:val="61432125"/>
    <w:rsid w:val="61432D0D"/>
    <w:rsid w:val="6143619D"/>
    <w:rsid w:val="61436C6D"/>
    <w:rsid w:val="61436EBE"/>
    <w:rsid w:val="6143DAAD"/>
    <w:rsid w:val="6143F6C2"/>
    <w:rsid w:val="61444B11"/>
    <w:rsid w:val="6144BED3"/>
    <w:rsid w:val="6144F1FA"/>
    <w:rsid w:val="6144F6CB"/>
    <w:rsid w:val="61450B99"/>
    <w:rsid w:val="6145668E"/>
    <w:rsid w:val="61456DC5"/>
    <w:rsid w:val="614577FC"/>
    <w:rsid w:val="61459161"/>
    <w:rsid w:val="6145B57E"/>
    <w:rsid w:val="6145D577"/>
    <w:rsid w:val="6145D710"/>
    <w:rsid w:val="6145D9DD"/>
    <w:rsid w:val="6145F97C"/>
    <w:rsid w:val="61461C22"/>
    <w:rsid w:val="6146219E"/>
    <w:rsid w:val="61462DF0"/>
    <w:rsid w:val="614685CD"/>
    <w:rsid w:val="614698EE"/>
    <w:rsid w:val="6146A411"/>
    <w:rsid w:val="6146B0F8"/>
    <w:rsid w:val="6146FC01"/>
    <w:rsid w:val="614705A5"/>
    <w:rsid w:val="61475190"/>
    <w:rsid w:val="6147602F"/>
    <w:rsid w:val="614787D5"/>
    <w:rsid w:val="61479822"/>
    <w:rsid w:val="6147C367"/>
    <w:rsid w:val="6147C414"/>
    <w:rsid w:val="6147D47F"/>
    <w:rsid w:val="6147DAA0"/>
    <w:rsid w:val="6147F783"/>
    <w:rsid w:val="614813BD"/>
    <w:rsid w:val="61481A51"/>
    <w:rsid w:val="61485FC8"/>
    <w:rsid w:val="61486EBB"/>
    <w:rsid w:val="61487127"/>
    <w:rsid w:val="614876CC"/>
    <w:rsid w:val="614892EE"/>
    <w:rsid w:val="6148A670"/>
    <w:rsid w:val="6148C393"/>
    <w:rsid w:val="61491BCA"/>
    <w:rsid w:val="614955F4"/>
    <w:rsid w:val="61496553"/>
    <w:rsid w:val="61498582"/>
    <w:rsid w:val="6149BB1F"/>
    <w:rsid w:val="6149BF55"/>
    <w:rsid w:val="614A4F9E"/>
    <w:rsid w:val="614AAC07"/>
    <w:rsid w:val="614AB536"/>
    <w:rsid w:val="614AB997"/>
    <w:rsid w:val="614AE30B"/>
    <w:rsid w:val="614B00A7"/>
    <w:rsid w:val="614B038C"/>
    <w:rsid w:val="614B077F"/>
    <w:rsid w:val="614B07A0"/>
    <w:rsid w:val="614B0FFB"/>
    <w:rsid w:val="614B38F9"/>
    <w:rsid w:val="614BD072"/>
    <w:rsid w:val="614BD54F"/>
    <w:rsid w:val="614BDC4F"/>
    <w:rsid w:val="614BE355"/>
    <w:rsid w:val="614BE444"/>
    <w:rsid w:val="614BEEB7"/>
    <w:rsid w:val="614BF021"/>
    <w:rsid w:val="614C2956"/>
    <w:rsid w:val="614C6E2D"/>
    <w:rsid w:val="614CA066"/>
    <w:rsid w:val="614CA6C7"/>
    <w:rsid w:val="614CE8DF"/>
    <w:rsid w:val="614D5D74"/>
    <w:rsid w:val="614D6EA5"/>
    <w:rsid w:val="614DBB7C"/>
    <w:rsid w:val="614DD3EF"/>
    <w:rsid w:val="614DE6C0"/>
    <w:rsid w:val="614DE8E7"/>
    <w:rsid w:val="614DF47A"/>
    <w:rsid w:val="614DF865"/>
    <w:rsid w:val="614E13B0"/>
    <w:rsid w:val="614E14C1"/>
    <w:rsid w:val="614E5AA9"/>
    <w:rsid w:val="614E7011"/>
    <w:rsid w:val="614EAF68"/>
    <w:rsid w:val="614EBD70"/>
    <w:rsid w:val="614F0E54"/>
    <w:rsid w:val="614F4E55"/>
    <w:rsid w:val="614F623B"/>
    <w:rsid w:val="614F880A"/>
    <w:rsid w:val="614FD0CB"/>
    <w:rsid w:val="614FE69E"/>
    <w:rsid w:val="6150385B"/>
    <w:rsid w:val="615066E2"/>
    <w:rsid w:val="615076E7"/>
    <w:rsid w:val="61507C72"/>
    <w:rsid w:val="615082B0"/>
    <w:rsid w:val="61508ACC"/>
    <w:rsid w:val="6150A448"/>
    <w:rsid w:val="6150BFDF"/>
    <w:rsid w:val="61514BCF"/>
    <w:rsid w:val="61514D26"/>
    <w:rsid w:val="615166DC"/>
    <w:rsid w:val="6151826E"/>
    <w:rsid w:val="6151A36A"/>
    <w:rsid w:val="6151F55E"/>
    <w:rsid w:val="6152A921"/>
    <w:rsid w:val="6152C239"/>
    <w:rsid w:val="6152E42B"/>
    <w:rsid w:val="61530CC5"/>
    <w:rsid w:val="61531817"/>
    <w:rsid w:val="61531A52"/>
    <w:rsid w:val="61531B27"/>
    <w:rsid w:val="615326BC"/>
    <w:rsid w:val="61534828"/>
    <w:rsid w:val="615385BF"/>
    <w:rsid w:val="61539F61"/>
    <w:rsid w:val="6153BA5D"/>
    <w:rsid w:val="6153CC82"/>
    <w:rsid w:val="6153DEF2"/>
    <w:rsid w:val="6153F2AA"/>
    <w:rsid w:val="6153FF3B"/>
    <w:rsid w:val="615465F9"/>
    <w:rsid w:val="6154A70D"/>
    <w:rsid w:val="6154FEA2"/>
    <w:rsid w:val="6154FF65"/>
    <w:rsid w:val="61550164"/>
    <w:rsid w:val="6155035F"/>
    <w:rsid w:val="61551817"/>
    <w:rsid w:val="61552AE5"/>
    <w:rsid w:val="6155E372"/>
    <w:rsid w:val="61561A51"/>
    <w:rsid w:val="615682F6"/>
    <w:rsid w:val="61569A08"/>
    <w:rsid w:val="6156C45A"/>
    <w:rsid w:val="6156DEA0"/>
    <w:rsid w:val="61573056"/>
    <w:rsid w:val="61573C43"/>
    <w:rsid w:val="615742E6"/>
    <w:rsid w:val="6157CA0C"/>
    <w:rsid w:val="6157ECB1"/>
    <w:rsid w:val="61585BF8"/>
    <w:rsid w:val="61587F31"/>
    <w:rsid w:val="61591116"/>
    <w:rsid w:val="615917DB"/>
    <w:rsid w:val="61592742"/>
    <w:rsid w:val="615933C5"/>
    <w:rsid w:val="6159367A"/>
    <w:rsid w:val="61596930"/>
    <w:rsid w:val="61598131"/>
    <w:rsid w:val="6159922E"/>
    <w:rsid w:val="6159C8A2"/>
    <w:rsid w:val="6159E30B"/>
    <w:rsid w:val="615A204A"/>
    <w:rsid w:val="615A308C"/>
    <w:rsid w:val="615A4488"/>
    <w:rsid w:val="615A4847"/>
    <w:rsid w:val="615A64C3"/>
    <w:rsid w:val="615A6F59"/>
    <w:rsid w:val="615A7659"/>
    <w:rsid w:val="615AB312"/>
    <w:rsid w:val="615AC626"/>
    <w:rsid w:val="615B0B56"/>
    <w:rsid w:val="615B21AA"/>
    <w:rsid w:val="615B2B1B"/>
    <w:rsid w:val="615B3841"/>
    <w:rsid w:val="615B4C73"/>
    <w:rsid w:val="615B9B15"/>
    <w:rsid w:val="615C09E7"/>
    <w:rsid w:val="615C2C7E"/>
    <w:rsid w:val="615C4E36"/>
    <w:rsid w:val="615CCB01"/>
    <w:rsid w:val="615D2290"/>
    <w:rsid w:val="615D2992"/>
    <w:rsid w:val="615D392F"/>
    <w:rsid w:val="615DAE93"/>
    <w:rsid w:val="615DCDD6"/>
    <w:rsid w:val="615DD1DB"/>
    <w:rsid w:val="615E00C4"/>
    <w:rsid w:val="615E12DB"/>
    <w:rsid w:val="615E27BD"/>
    <w:rsid w:val="615EE3E4"/>
    <w:rsid w:val="615F6F3B"/>
    <w:rsid w:val="615FB8B5"/>
    <w:rsid w:val="615FDCDD"/>
    <w:rsid w:val="615FF6FD"/>
    <w:rsid w:val="61600307"/>
    <w:rsid w:val="61605B23"/>
    <w:rsid w:val="616067B3"/>
    <w:rsid w:val="61606C59"/>
    <w:rsid w:val="6160A964"/>
    <w:rsid w:val="6160B619"/>
    <w:rsid w:val="6160ED3E"/>
    <w:rsid w:val="61616556"/>
    <w:rsid w:val="61616628"/>
    <w:rsid w:val="6161AB80"/>
    <w:rsid w:val="6161ADE8"/>
    <w:rsid w:val="61622400"/>
    <w:rsid w:val="6162BB66"/>
    <w:rsid w:val="6162BE7B"/>
    <w:rsid w:val="6162CC56"/>
    <w:rsid w:val="6162D66B"/>
    <w:rsid w:val="616300ED"/>
    <w:rsid w:val="6163514E"/>
    <w:rsid w:val="616393B3"/>
    <w:rsid w:val="6163A60A"/>
    <w:rsid w:val="6163ACD5"/>
    <w:rsid w:val="6163E885"/>
    <w:rsid w:val="616414F8"/>
    <w:rsid w:val="61643C59"/>
    <w:rsid w:val="61645935"/>
    <w:rsid w:val="61645E12"/>
    <w:rsid w:val="616466A6"/>
    <w:rsid w:val="6164AA1F"/>
    <w:rsid w:val="6164C0BA"/>
    <w:rsid w:val="61650523"/>
    <w:rsid w:val="616505A3"/>
    <w:rsid w:val="61650652"/>
    <w:rsid w:val="616528D4"/>
    <w:rsid w:val="61652C76"/>
    <w:rsid w:val="61653072"/>
    <w:rsid w:val="61659935"/>
    <w:rsid w:val="6165A156"/>
    <w:rsid w:val="6165D6F0"/>
    <w:rsid w:val="6165E75A"/>
    <w:rsid w:val="6165F545"/>
    <w:rsid w:val="616637B8"/>
    <w:rsid w:val="61664014"/>
    <w:rsid w:val="61664C70"/>
    <w:rsid w:val="61666229"/>
    <w:rsid w:val="6166A948"/>
    <w:rsid w:val="6166B528"/>
    <w:rsid w:val="61671EFD"/>
    <w:rsid w:val="6167323A"/>
    <w:rsid w:val="616751F1"/>
    <w:rsid w:val="6167681E"/>
    <w:rsid w:val="6167911D"/>
    <w:rsid w:val="61679996"/>
    <w:rsid w:val="6167B8BF"/>
    <w:rsid w:val="616830D3"/>
    <w:rsid w:val="61683A0C"/>
    <w:rsid w:val="616859B4"/>
    <w:rsid w:val="616868BE"/>
    <w:rsid w:val="61689257"/>
    <w:rsid w:val="61689B07"/>
    <w:rsid w:val="6168A37A"/>
    <w:rsid w:val="6168AD91"/>
    <w:rsid w:val="6168F453"/>
    <w:rsid w:val="61692310"/>
    <w:rsid w:val="61695273"/>
    <w:rsid w:val="61695DA7"/>
    <w:rsid w:val="6169A2A1"/>
    <w:rsid w:val="6169DAA3"/>
    <w:rsid w:val="616A1F51"/>
    <w:rsid w:val="616A26A9"/>
    <w:rsid w:val="616A2BF4"/>
    <w:rsid w:val="616A7567"/>
    <w:rsid w:val="616A83A9"/>
    <w:rsid w:val="616A98A9"/>
    <w:rsid w:val="616AB641"/>
    <w:rsid w:val="616ABEB7"/>
    <w:rsid w:val="616ABFB8"/>
    <w:rsid w:val="616AC076"/>
    <w:rsid w:val="616B0A18"/>
    <w:rsid w:val="616B1844"/>
    <w:rsid w:val="616B2551"/>
    <w:rsid w:val="616B5024"/>
    <w:rsid w:val="616B5ADD"/>
    <w:rsid w:val="616B640C"/>
    <w:rsid w:val="616B6F0A"/>
    <w:rsid w:val="616B7230"/>
    <w:rsid w:val="616B98E3"/>
    <w:rsid w:val="616BA297"/>
    <w:rsid w:val="616BB05D"/>
    <w:rsid w:val="616C02C4"/>
    <w:rsid w:val="616C2FAB"/>
    <w:rsid w:val="616C4504"/>
    <w:rsid w:val="616CD73D"/>
    <w:rsid w:val="616CE88D"/>
    <w:rsid w:val="616CEE18"/>
    <w:rsid w:val="616D0DE9"/>
    <w:rsid w:val="616D1E45"/>
    <w:rsid w:val="616D932C"/>
    <w:rsid w:val="616DC542"/>
    <w:rsid w:val="616DD8D0"/>
    <w:rsid w:val="616DF9B1"/>
    <w:rsid w:val="616E529E"/>
    <w:rsid w:val="616E7667"/>
    <w:rsid w:val="616E908C"/>
    <w:rsid w:val="616EA0E2"/>
    <w:rsid w:val="616EB522"/>
    <w:rsid w:val="616EC5E1"/>
    <w:rsid w:val="616EEF17"/>
    <w:rsid w:val="616F13D1"/>
    <w:rsid w:val="616F1C1E"/>
    <w:rsid w:val="616F4194"/>
    <w:rsid w:val="616F7A17"/>
    <w:rsid w:val="616F9C5D"/>
    <w:rsid w:val="616FE43B"/>
    <w:rsid w:val="617078DF"/>
    <w:rsid w:val="6170FEAA"/>
    <w:rsid w:val="61712050"/>
    <w:rsid w:val="6171449F"/>
    <w:rsid w:val="61714C32"/>
    <w:rsid w:val="6171A941"/>
    <w:rsid w:val="617236ED"/>
    <w:rsid w:val="617237A0"/>
    <w:rsid w:val="61723A6C"/>
    <w:rsid w:val="617258AA"/>
    <w:rsid w:val="61728C01"/>
    <w:rsid w:val="6172A920"/>
    <w:rsid w:val="6172B1CA"/>
    <w:rsid w:val="6172F930"/>
    <w:rsid w:val="61731646"/>
    <w:rsid w:val="61738981"/>
    <w:rsid w:val="6173D829"/>
    <w:rsid w:val="61741E53"/>
    <w:rsid w:val="617433D6"/>
    <w:rsid w:val="61746301"/>
    <w:rsid w:val="617481FF"/>
    <w:rsid w:val="617492D6"/>
    <w:rsid w:val="61755852"/>
    <w:rsid w:val="617597F2"/>
    <w:rsid w:val="6175BB41"/>
    <w:rsid w:val="6175D14A"/>
    <w:rsid w:val="6175EAEB"/>
    <w:rsid w:val="617603B0"/>
    <w:rsid w:val="61761364"/>
    <w:rsid w:val="61761B90"/>
    <w:rsid w:val="617637A4"/>
    <w:rsid w:val="6176537D"/>
    <w:rsid w:val="61765C12"/>
    <w:rsid w:val="61766872"/>
    <w:rsid w:val="61769F1D"/>
    <w:rsid w:val="6176A943"/>
    <w:rsid w:val="6176BFA0"/>
    <w:rsid w:val="6176F946"/>
    <w:rsid w:val="61772A0F"/>
    <w:rsid w:val="617730FC"/>
    <w:rsid w:val="6177787E"/>
    <w:rsid w:val="61778890"/>
    <w:rsid w:val="61778A27"/>
    <w:rsid w:val="6177C018"/>
    <w:rsid w:val="6177C8E9"/>
    <w:rsid w:val="6177D6C0"/>
    <w:rsid w:val="6177DCE1"/>
    <w:rsid w:val="6177F412"/>
    <w:rsid w:val="617851B2"/>
    <w:rsid w:val="61789413"/>
    <w:rsid w:val="6178CBB1"/>
    <w:rsid w:val="6178E84E"/>
    <w:rsid w:val="617917FA"/>
    <w:rsid w:val="61794ACE"/>
    <w:rsid w:val="61795214"/>
    <w:rsid w:val="61797FDA"/>
    <w:rsid w:val="61799B81"/>
    <w:rsid w:val="6179BFF6"/>
    <w:rsid w:val="6179CBF3"/>
    <w:rsid w:val="6179DC9E"/>
    <w:rsid w:val="617A3B9D"/>
    <w:rsid w:val="617A6EC0"/>
    <w:rsid w:val="617A8EED"/>
    <w:rsid w:val="617B1B76"/>
    <w:rsid w:val="617B1D25"/>
    <w:rsid w:val="617B38B7"/>
    <w:rsid w:val="617B9EBB"/>
    <w:rsid w:val="617BBB04"/>
    <w:rsid w:val="617BD5FC"/>
    <w:rsid w:val="617BDF4A"/>
    <w:rsid w:val="617BEB2C"/>
    <w:rsid w:val="617C2EC5"/>
    <w:rsid w:val="617C2F3D"/>
    <w:rsid w:val="617C83DE"/>
    <w:rsid w:val="617D45B3"/>
    <w:rsid w:val="617D5B89"/>
    <w:rsid w:val="617D85AC"/>
    <w:rsid w:val="617DA6FB"/>
    <w:rsid w:val="617DC197"/>
    <w:rsid w:val="617DF09B"/>
    <w:rsid w:val="617DF168"/>
    <w:rsid w:val="617E0F50"/>
    <w:rsid w:val="617E22AD"/>
    <w:rsid w:val="617E61B0"/>
    <w:rsid w:val="617E7576"/>
    <w:rsid w:val="617E9FC6"/>
    <w:rsid w:val="617EBFD7"/>
    <w:rsid w:val="617EBFF1"/>
    <w:rsid w:val="617ED5A9"/>
    <w:rsid w:val="617EF210"/>
    <w:rsid w:val="617EFA3C"/>
    <w:rsid w:val="617F2DE4"/>
    <w:rsid w:val="617F30BA"/>
    <w:rsid w:val="617FF277"/>
    <w:rsid w:val="6180E5DA"/>
    <w:rsid w:val="618140C0"/>
    <w:rsid w:val="618194F7"/>
    <w:rsid w:val="6181F992"/>
    <w:rsid w:val="6181FF66"/>
    <w:rsid w:val="618206F1"/>
    <w:rsid w:val="61820D19"/>
    <w:rsid w:val="61822A37"/>
    <w:rsid w:val="618247E1"/>
    <w:rsid w:val="61829C71"/>
    <w:rsid w:val="6182A080"/>
    <w:rsid w:val="6182F764"/>
    <w:rsid w:val="618314F3"/>
    <w:rsid w:val="618324BE"/>
    <w:rsid w:val="618330C8"/>
    <w:rsid w:val="6183401B"/>
    <w:rsid w:val="6183EE9C"/>
    <w:rsid w:val="6183FE03"/>
    <w:rsid w:val="61841296"/>
    <w:rsid w:val="61841719"/>
    <w:rsid w:val="61841DB3"/>
    <w:rsid w:val="61847A4F"/>
    <w:rsid w:val="6184829E"/>
    <w:rsid w:val="6184986B"/>
    <w:rsid w:val="618499BD"/>
    <w:rsid w:val="6184A179"/>
    <w:rsid w:val="6184A526"/>
    <w:rsid w:val="6184AFF2"/>
    <w:rsid w:val="61850392"/>
    <w:rsid w:val="61852AF1"/>
    <w:rsid w:val="6185F261"/>
    <w:rsid w:val="61865850"/>
    <w:rsid w:val="61867A50"/>
    <w:rsid w:val="61869BE1"/>
    <w:rsid w:val="6186F930"/>
    <w:rsid w:val="61870574"/>
    <w:rsid w:val="618713CB"/>
    <w:rsid w:val="61873339"/>
    <w:rsid w:val="61877464"/>
    <w:rsid w:val="6187F9C6"/>
    <w:rsid w:val="61881584"/>
    <w:rsid w:val="61881E55"/>
    <w:rsid w:val="61882547"/>
    <w:rsid w:val="61883AB6"/>
    <w:rsid w:val="61887031"/>
    <w:rsid w:val="6188A6ED"/>
    <w:rsid w:val="6188AFD0"/>
    <w:rsid w:val="6188B0BC"/>
    <w:rsid w:val="6188BE71"/>
    <w:rsid w:val="6188DCB9"/>
    <w:rsid w:val="6188F923"/>
    <w:rsid w:val="6189369C"/>
    <w:rsid w:val="61893BEC"/>
    <w:rsid w:val="61899825"/>
    <w:rsid w:val="6189D271"/>
    <w:rsid w:val="6189D942"/>
    <w:rsid w:val="6189DA4B"/>
    <w:rsid w:val="618A0E40"/>
    <w:rsid w:val="618A16DE"/>
    <w:rsid w:val="618A2819"/>
    <w:rsid w:val="618A6E5D"/>
    <w:rsid w:val="618A70DA"/>
    <w:rsid w:val="618A942A"/>
    <w:rsid w:val="618AA32A"/>
    <w:rsid w:val="618B3EAF"/>
    <w:rsid w:val="618B4524"/>
    <w:rsid w:val="618B73C3"/>
    <w:rsid w:val="618B78A6"/>
    <w:rsid w:val="618BA33D"/>
    <w:rsid w:val="618BAF60"/>
    <w:rsid w:val="618C1424"/>
    <w:rsid w:val="618C2777"/>
    <w:rsid w:val="618C4626"/>
    <w:rsid w:val="618C6621"/>
    <w:rsid w:val="618C6911"/>
    <w:rsid w:val="618C6C81"/>
    <w:rsid w:val="618CA826"/>
    <w:rsid w:val="618CADB3"/>
    <w:rsid w:val="618CB775"/>
    <w:rsid w:val="618CD724"/>
    <w:rsid w:val="618CECB0"/>
    <w:rsid w:val="618CFF85"/>
    <w:rsid w:val="618CFFBC"/>
    <w:rsid w:val="618D49EE"/>
    <w:rsid w:val="618DA826"/>
    <w:rsid w:val="618DCC17"/>
    <w:rsid w:val="618DE3BF"/>
    <w:rsid w:val="618E04CA"/>
    <w:rsid w:val="618E1CA5"/>
    <w:rsid w:val="618E48B7"/>
    <w:rsid w:val="618E6EB7"/>
    <w:rsid w:val="618EB383"/>
    <w:rsid w:val="618F24EA"/>
    <w:rsid w:val="618F7165"/>
    <w:rsid w:val="618F8823"/>
    <w:rsid w:val="618FB596"/>
    <w:rsid w:val="618FDBE2"/>
    <w:rsid w:val="618FF51D"/>
    <w:rsid w:val="61900D73"/>
    <w:rsid w:val="61902C46"/>
    <w:rsid w:val="619082FA"/>
    <w:rsid w:val="61908D32"/>
    <w:rsid w:val="61914503"/>
    <w:rsid w:val="61915B9E"/>
    <w:rsid w:val="61917553"/>
    <w:rsid w:val="61917AB0"/>
    <w:rsid w:val="61917C61"/>
    <w:rsid w:val="6191AF0A"/>
    <w:rsid w:val="6191BF5F"/>
    <w:rsid w:val="6191C0A1"/>
    <w:rsid w:val="6191FDB4"/>
    <w:rsid w:val="619211D6"/>
    <w:rsid w:val="61923870"/>
    <w:rsid w:val="61924B83"/>
    <w:rsid w:val="619250CD"/>
    <w:rsid w:val="61926125"/>
    <w:rsid w:val="6192648A"/>
    <w:rsid w:val="6192CD5A"/>
    <w:rsid w:val="6192D5BB"/>
    <w:rsid w:val="6192EDE7"/>
    <w:rsid w:val="6192FB66"/>
    <w:rsid w:val="6193182C"/>
    <w:rsid w:val="619321C2"/>
    <w:rsid w:val="619323E3"/>
    <w:rsid w:val="61936A54"/>
    <w:rsid w:val="61936D92"/>
    <w:rsid w:val="619381FF"/>
    <w:rsid w:val="6193FF29"/>
    <w:rsid w:val="61940455"/>
    <w:rsid w:val="61944D8D"/>
    <w:rsid w:val="619462E9"/>
    <w:rsid w:val="61946C0B"/>
    <w:rsid w:val="61946D18"/>
    <w:rsid w:val="61947A95"/>
    <w:rsid w:val="61948067"/>
    <w:rsid w:val="619486EE"/>
    <w:rsid w:val="6194970F"/>
    <w:rsid w:val="61949F22"/>
    <w:rsid w:val="6194A877"/>
    <w:rsid w:val="6194E0CD"/>
    <w:rsid w:val="6194EBE0"/>
    <w:rsid w:val="61951768"/>
    <w:rsid w:val="6195725D"/>
    <w:rsid w:val="619584EE"/>
    <w:rsid w:val="6195A595"/>
    <w:rsid w:val="6195B5CE"/>
    <w:rsid w:val="6195B6AE"/>
    <w:rsid w:val="6195CDED"/>
    <w:rsid w:val="6195D51A"/>
    <w:rsid w:val="61962B84"/>
    <w:rsid w:val="61963794"/>
    <w:rsid w:val="61964068"/>
    <w:rsid w:val="619641D8"/>
    <w:rsid w:val="61964C81"/>
    <w:rsid w:val="6196540A"/>
    <w:rsid w:val="619671E5"/>
    <w:rsid w:val="61967AA4"/>
    <w:rsid w:val="61967FF0"/>
    <w:rsid w:val="619698E6"/>
    <w:rsid w:val="6196B3C8"/>
    <w:rsid w:val="6196BFDF"/>
    <w:rsid w:val="6196D4D5"/>
    <w:rsid w:val="6196F501"/>
    <w:rsid w:val="6196F7F8"/>
    <w:rsid w:val="6196FDFD"/>
    <w:rsid w:val="61973300"/>
    <w:rsid w:val="6197679B"/>
    <w:rsid w:val="61976C7F"/>
    <w:rsid w:val="61977EA7"/>
    <w:rsid w:val="6197A217"/>
    <w:rsid w:val="6197A61B"/>
    <w:rsid w:val="6197A760"/>
    <w:rsid w:val="6197E2D7"/>
    <w:rsid w:val="6197E317"/>
    <w:rsid w:val="6198055B"/>
    <w:rsid w:val="619847F6"/>
    <w:rsid w:val="61988E9F"/>
    <w:rsid w:val="6198B866"/>
    <w:rsid w:val="6198BBF8"/>
    <w:rsid w:val="6198CF03"/>
    <w:rsid w:val="61990998"/>
    <w:rsid w:val="6199297E"/>
    <w:rsid w:val="6199317D"/>
    <w:rsid w:val="6199428D"/>
    <w:rsid w:val="61995B4F"/>
    <w:rsid w:val="6199747B"/>
    <w:rsid w:val="6199808D"/>
    <w:rsid w:val="6199B55C"/>
    <w:rsid w:val="6199DE26"/>
    <w:rsid w:val="619A26E3"/>
    <w:rsid w:val="619A28E2"/>
    <w:rsid w:val="619A36A8"/>
    <w:rsid w:val="619A5378"/>
    <w:rsid w:val="619A6EDE"/>
    <w:rsid w:val="619A7BCB"/>
    <w:rsid w:val="619A8B9A"/>
    <w:rsid w:val="619AC3BC"/>
    <w:rsid w:val="619AD6D6"/>
    <w:rsid w:val="619AED2B"/>
    <w:rsid w:val="619B20D6"/>
    <w:rsid w:val="619B2ED6"/>
    <w:rsid w:val="619B74AB"/>
    <w:rsid w:val="619B80AB"/>
    <w:rsid w:val="619B8BB4"/>
    <w:rsid w:val="619C6742"/>
    <w:rsid w:val="619CBB03"/>
    <w:rsid w:val="619CCAD6"/>
    <w:rsid w:val="619D0F47"/>
    <w:rsid w:val="619D140D"/>
    <w:rsid w:val="619D1DDF"/>
    <w:rsid w:val="619D77C7"/>
    <w:rsid w:val="619E2DC6"/>
    <w:rsid w:val="619E3D22"/>
    <w:rsid w:val="619E4FD8"/>
    <w:rsid w:val="619E5351"/>
    <w:rsid w:val="619EBB3D"/>
    <w:rsid w:val="619EF3CB"/>
    <w:rsid w:val="619F0D1B"/>
    <w:rsid w:val="619F0F08"/>
    <w:rsid w:val="619F29E1"/>
    <w:rsid w:val="619F7EF0"/>
    <w:rsid w:val="619F87ED"/>
    <w:rsid w:val="619FDA94"/>
    <w:rsid w:val="61A035A3"/>
    <w:rsid w:val="61A06AB0"/>
    <w:rsid w:val="61A07E6B"/>
    <w:rsid w:val="61A0BB2C"/>
    <w:rsid w:val="61A0EA39"/>
    <w:rsid w:val="61A119F5"/>
    <w:rsid w:val="61A129BF"/>
    <w:rsid w:val="61A144E8"/>
    <w:rsid w:val="61A15415"/>
    <w:rsid w:val="61A172E3"/>
    <w:rsid w:val="61A1D42E"/>
    <w:rsid w:val="61A1E864"/>
    <w:rsid w:val="61A1F000"/>
    <w:rsid w:val="61A1FB50"/>
    <w:rsid w:val="61A200AA"/>
    <w:rsid w:val="61A21EDC"/>
    <w:rsid w:val="61A249C6"/>
    <w:rsid w:val="61A25A12"/>
    <w:rsid w:val="61A2633E"/>
    <w:rsid w:val="61A2A475"/>
    <w:rsid w:val="61A338EC"/>
    <w:rsid w:val="61A3616A"/>
    <w:rsid w:val="61A36AC2"/>
    <w:rsid w:val="61A38525"/>
    <w:rsid w:val="61A3A463"/>
    <w:rsid w:val="61A3AB05"/>
    <w:rsid w:val="61A423D7"/>
    <w:rsid w:val="61A46356"/>
    <w:rsid w:val="61A48248"/>
    <w:rsid w:val="61A4857C"/>
    <w:rsid w:val="61A49FFE"/>
    <w:rsid w:val="61A4A498"/>
    <w:rsid w:val="61A4AF1F"/>
    <w:rsid w:val="61A4C4CB"/>
    <w:rsid w:val="61A4F0E2"/>
    <w:rsid w:val="61A4F21E"/>
    <w:rsid w:val="61A51755"/>
    <w:rsid w:val="61A517D3"/>
    <w:rsid w:val="61A5310B"/>
    <w:rsid w:val="61A551C9"/>
    <w:rsid w:val="61A59178"/>
    <w:rsid w:val="61A5A6F5"/>
    <w:rsid w:val="61A5DE9C"/>
    <w:rsid w:val="61A605DD"/>
    <w:rsid w:val="61A63566"/>
    <w:rsid w:val="61A68063"/>
    <w:rsid w:val="61A69173"/>
    <w:rsid w:val="61A6A36A"/>
    <w:rsid w:val="61A6A424"/>
    <w:rsid w:val="61A6B0D1"/>
    <w:rsid w:val="61A6F3A1"/>
    <w:rsid w:val="61A6FA0F"/>
    <w:rsid w:val="61A6FE63"/>
    <w:rsid w:val="61A700BF"/>
    <w:rsid w:val="61A70D89"/>
    <w:rsid w:val="61A7362A"/>
    <w:rsid w:val="61A752D0"/>
    <w:rsid w:val="61A7539B"/>
    <w:rsid w:val="61A75902"/>
    <w:rsid w:val="61A76466"/>
    <w:rsid w:val="61A76B59"/>
    <w:rsid w:val="61A76E8E"/>
    <w:rsid w:val="61A78812"/>
    <w:rsid w:val="61A7D572"/>
    <w:rsid w:val="61A807F3"/>
    <w:rsid w:val="61A831E4"/>
    <w:rsid w:val="61A8EFA3"/>
    <w:rsid w:val="61A8F0C9"/>
    <w:rsid w:val="61A901A4"/>
    <w:rsid w:val="61A91A43"/>
    <w:rsid w:val="61A921FF"/>
    <w:rsid w:val="61A92752"/>
    <w:rsid w:val="61A92A84"/>
    <w:rsid w:val="61A956B7"/>
    <w:rsid w:val="61A97647"/>
    <w:rsid w:val="61A979D4"/>
    <w:rsid w:val="61A9C29F"/>
    <w:rsid w:val="61AA0F71"/>
    <w:rsid w:val="61AA6174"/>
    <w:rsid w:val="61AAA6B6"/>
    <w:rsid w:val="61AB472C"/>
    <w:rsid w:val="61AB5AA9"/>
    <w:rsid w:val="61AB8692"/>
    <w:rsid w:val="61AB91BF"/>
    <w:rsid w:val="61ABA087"/>
    <w:rsid w:val="61ABA63A"/>
    <w:rsid w:val="61ABA941"/>
    <w:rsid w:val="61ABEFC7"/>
    <w:rsid w:val="61AC0312"/>
    <w:rsid w:val="61AC6DE0"/>
    <w:rsid w:val="61AC9A23"/>
    <w:rsid w:val="61ACA5A7"/>
    <w:rsid w:val="61ACC854"/>
    <w:rsid w:val="61ACEE06"/>
    <w:rsid w:val="61AD5733"/>
    <w:rsid w:val="61AD5A34"/>
    <w:rsid w:val="61AD5E2E"/>
    <w:rsid w:val="61AD7061"/>
    <w:rsid w:val="61AD90BC"/>
    <w:rsid w:val="61ADA011"/>
    <w:rsid w:val="61ADBDDE"/>
    <w:rsid w:val="61ADD791"/>
    <w:rsid w:val="61ADDF34"/>
    <w:rsid w:val="61AE6D23"/>
    <w:rsid w:val="61AE6F2B"/>
    <w:rsid w:val="61AEE0D3"/>
    <w:rsid w:val="61AEEFBB"/>
    <w:rsid w:val="61AF39D6"/>
    <w:rsid w:val="61AF5389"/>
    <w:rsid w:val="61B00280"/>
    <w:rsid w:val="61B014E3"/>
    <w:rsid w:val="61B04129"/>
    <w:rsid w:val="61B07332"/>
    <w:rsid w:val="61B0A667"/>
    <w:rsid w:val="61B0A6E4"/>
    <w:rsid w:val="61B0D7D5"/>
    <w:rsid w:val="61B0FC81"/>
    <w:rsid w:val="61B10D3A"/>
    <w:rsid w:val="61B11CD8"/>
    <w:rsid w:val="61B12EF2"/>
    <w:rsid w:val="61B13565"/>
    <w:rsid w:val="61B15AA4"/>
    <w:rsid w:val="61B16C39"/>
    <w:rsid w:val="61B17590"/>
    <w:rsid w:val="61B1B84B"/>
    <w:rsid w:val="61B1E200"/>
    <w:rsid w:val="61B1E65C"/>
    <w:rsid w:val="61B232AA"/>
    <w:rsid w:val="61B298DB"/>
    <w:rsid w:val="61B2AE13"/>
    <w:rsid w:val="61B2DBCF"/>
    <w:rsid w:val="61B2ED76"/>
    <w:rsid w:val="61B2F843"/>
    <w:rsid w:val="61B337D8"/>
    <w:rsid w:val="61B35175"/>
    <w:rsid w:val="61B3567D"/>
    <w:rsid w:val="61B379A7"/>
    <w:rsid w:val="61B385F1"/>
    <w:rsid w:val="61B3D6DE"/>
    <w:rsid w:val="61B3D97C"/>
    <w:rsid w:val="61B3FAC8"/>
    <w:rsid w:val="61B43F0B"/>
    <w:rsid w:val="61B44F46"/>
    <w:rsid w:val="61B47CEF"/>
    <w:rsid w:val="61B48D8D"/>
    <w:rsid w:val="61B4BCE7"/>
    <w:rsid w:val="61B4E249"/>
    <w:rsid w:val="61B50A14"/>
    <w:rsid w:val="61B5384D"/>
    <w:rsid w:val="61B5395A"/>
    <w:rsid w:val="61B56F78"/>
    <w:rsid w:val="61B5AB53"/>
    <w:rsid w:val="61B60365"/>
    <w:rsid w:val="61B61F1A"/>
    <w:rsid w:val="61B63A43"/>
    <w:rsid w:val="61B685CF"/>
    <w:rsid w:val="61B689B8"/>
    <w:rsid w:val="61B699C5"/>
    <w:rsid w:val="61B6A304"/>
    <w:rsid w:val="61B6C491"/>
    <w:rsid w:val="61B6D773"/>
    <w:rsid w:val="61B6D89E"/>
    <w:rsid w:val="61B6ECC1"/>
    <w:rsid w:val="61B6FD69"/>
    <w:rsid w:val="61B71622"/>
    <w:rsid w:val="61B74CFF"/>
    <w:rsid w:val="61B758C1"/>
    <w:rsid w:val="61B774C8"/>
    <w:rsid w:val="61B7855A"/>
    <w:rsid w:val="61B7AC32"/>
    <w:rsid w:val="61B81556"/>
    <w:rsid w:val="61B84031"/>
    <w:rsid w:val="61B84915"/>
    <w:rsid w:val="61B867F6"/>
    <w:rsid w:val="61B87DF6"/>
    <w:rsid w:val="61B8A69B"/>
    <w:rsid w:val="61B8E654"/>
    <w:rsid w:val="61B8F6BA"/>
    <w:rsid w:val="61B90114"/>
    <w:rsid w:val="61B90921"/>
    <w:rsid w:val="61B91890"/>
    <w:rsid w:val="61B91E78"/>
    <w:rsid w:val="61B92EAA"/>
    <w:rsid w:val="61B94FE1"/>
    <w:rsid w:val="61B96218"/>
    <w:rsid w:val="61B98029"/>
    <w:rsid w:val="61B9CE99"/>
    <w:rsid w:val="61B9D2BC"/>
    <w:rsid w:val="61BA1EBC"/>
    <w:rsid w:val="61BA240E"/>
    <w:rsid w:val="61BA2915"/>
    <w:rsid w:val="61BA31EC"/>
    <w:rsid w:val="61BA4871"/>
    <w:rsid w:val="61BA4A45"/>
    <w:rsid w:val="61BAA947"/>
    <w:rsid w:val="61BAB70F"/>
    <w:rsid w:val="61BAE420"/>
    <w:rsid w:val="61BB1A03"/>
    <w:rsid w:val="61BB542C"/>
    <w:rsid w:val="61BB6043"/>
    <w:rsid w:val="61BB7BE4"/>
    <w:rsid w:val="61BBA131"/>
    <w:rsid w:val="61BBAE7F"/>
    <w:rsid w:val="61BBEAF7"/>
    <w:rsid w:val="61BBEE82"/>
    <w:rsid w:val="61BC28CF"/>
    <w:rsid w:val="61BC390A"/>
    <w:rsid w:val="61BC69BD"/>
    <w:rsid w:val="61BC6F45"/>
    <w:rsid w:val="61BC9D22"/>
    <w:rsid w:val="61BCD6ED"/>
    <w:rsid w:val="61BCFB1D"/>
    <w:rsid w:val="61BCFE8A"/>
    <w:rsid w:val="61BD07CE"/>
    <w:rsid w:val="61BD6CED"/>
    <w:rsid w:val="61BD74D1"/>
    <w:rsid w:val="61BD9FA5"/>
    <w:rsid w:val="61BDB2D4"/>
    <w:rsid w:val="61BDB5DE"/>
    <w:rsid w:val="61BE0404"/>
    <w:rsid w:val="61BE0AC7"/>
    <w:rsid w:val="61BE1CEB"/>
    <w:rsid w:val="61BE4860"/>
    <w:rsid w:val="61BE4E67"/>
    <w:rsid w:val="61BE76EB"/>
    <w:rsid w:val="61BEC258"/>
    <w:rsid w:val="61BEFFA5"/>
    <w:rsid w:val="61BF6B52"/>
    <w:rsid w:val="61BF7B02"/>
    <w:rsid w:val="61BF7BA6"/>
    <w:rsid w:val="61BFC9A7"/>
    <w:rsid w:val="61BFEC92"/>
    <w:rsid w:val="61C01F82"/>
    <w:rsid w:val="61C05F8D"/>
    <w:rsid w:val="61C0DA92"/>
    <w:rsid w:val="61C0E5A0"/>
    <w:rsid w:val="61C13F59"/>
    <w:rsid w:val="61C15074"/>
    <w:rsid w:val="61C186C0"/>
    <w:rsid w:val="61C1A212"/>
    <w:rsid w:val="61C1D3D8"/>
    <w:rsid w:val="61C1EE7E"/>
    <w:rsid w:val="61C2184A"/>
    <w:rsid w:val="61C22862"/>
    <w:rsid w:val="61C23F2A"/>
    <w:rsid w:val="61C2A0C8"/>
    <w:rsid w:val="61C2C069"/>
    <w:rsid w:val="61C2D67C"/>
    <w:rsid w:val="61C2DD27"/>
    <w:rsid w:val="61C3009A"/>
    <w:rsid w:val="61C31C83"/>
    <w:rsid w:val="61C31E17"/>
    <w:rsid w:val="61C326CE"/>
    <w:rsid w:val="61C3C837"/>
    <w:rsid w:val="61C3EABD"/>
    <w:rsid w:val="61C435EB"/>
    <w:rsid w:val="61C46077"/>
    <w:rsid w:val="61C490FD"/>
    <w:rsid w:val="61C49CED"/>
    <w:rsid w:val="61C49E11"/>
    <w:rsid w:val="61C4F873"/>
    <w:rsid w:val="61C4FB51"/>
    <w:rsid w:val="61C5EB37"/>
    <w:rsid w:val="61C60C7D"/>
    <w:rsid w:val="61C6397F"/>
    <w:rsid w:val="61C70215"/>
    <w:rsid w:val="61C729B6"/>
    <w:rsid w:val="61C74D80"/>
    <w:rsid w:val="61C7879F"/>
    <w:rsid w:val="61C795AD"/>
    <w:rsid w:val="61C79B6C"/>
    <w:rsid w:val="61C7DBCD"/>
    <w:rsid w:val="61C7E0A9"/>
    <w:rsid w:val="61C813F7"/>
    <w:rsid w:val="61C8379D"/>
    <w:rsid w:val="61C88572"/>
    <w:rsid w:val="61C88F9A"/>
    <w:rsid w:val="61C8B55C"/>
    <w:rsid w:val="61C8BA77"/>
    <w:rsid w:val="61C8EE8D"/>
    <w:rsid w:val="61C8F7A1"/>
    <w:rsid w:val="61C9020B"/>
    <w:rsid w:val="61C92251"/>
    <w:rsid w:val="61C94EEE"/>
    <w:rsid w:val="61C956B9"/>
    <w:rsid w:val="61C967A7"/>
    <w:rsid w:val="61C97BA7"/>
    <w:rsid w:val="61C99955"/>
    <w:rsid w:val="61C999BB"/>
    <w:rsid w:val="61C99C30"/>
    <w:rsid w:val="61C9F843"/>
    <w:rsid w:val="61C9FF37"/>
    <w:rsid w:val="61CA56D3"/>
    <w:rsid w:val="61CA5E5A"/>
    <w:rsid w:val="61CA9240"/>
    <w:rsid w:val="61CAE9D8"/>
    <w:rsid w:val="61CB1B54"/>
    <w:rsid w:val="61CB5DDB"/>
    <w:rsid w:val="61CB6FBC"/>
    <w:rsid w:val="61CB78F4"/>
    <w:rsid w:val="61CB83FE"/>
    <w:rsid w:val="61CBADAF"/>
    <w:rsid w:val="61CBC49E"/>
    <w:rsid w:val="61CBE4FD"/>
    <w:rsid w:val="61CC0467"/>
    <w:rsid w:val="61CC4BDF"/>
    <w:rsid w:val="61CC619A"/>
    <w:rsid w:val="61CC63AB"/>
    <w:rsid w:val="61CCC531"/>
    <w:rsid w:val="61CD2675"/>
    <w:rsid w:val="61CD59D1"/>
    <w:rsid w:val="61CD7F08"/>
    <w:rsid w:val="61CD9375"/>
    <w:rsid w:val="61CD94BE"/>
    <w:rsid w:val="61CD96FF"/>
    <w:rsid w:val="61CDAEF7"/>
    <w:rsid w:val="61CDB2DB"/>
    <w:rsid w:val="61CDC3EB"/>
    <w:rsid w:val="61CDD5E3"/>
    <w:rsid w:val="61CE1395"/>
    <w:rsid w:val="61CE15E5"/>
    <w:rsid w:val="61CE3B6F"/>
    <w:rsid w:val="61CE4781"/>
    <w:rsid w:val="61CE6E99"/>
    <w:rsid w:val="61CE792A"/>
    <w:rsid w:val="61CE8F27"/>
    <w:rsid w:val="61CEA046"/>
    <w:rsid w:val="61CEDCC2"/>
    <w:rsid w:val="61CEE098"/>
    <w:rsid w:val="61CEE22F"/>
    <w:rsid w:val="61CEF42F"/>
    <w:rsid w:val="61CF248D"/>
    <w:rsid w:val="61CF3948"/>
    <w:rsid w:val="61CF463E"/>
    <w:rsid w:val="61CF5D02"/>
    <w:rsid w:val="61CF646C"/>
    <w:rsid w:val="61CF81A1"/>
    <w:rsid w:val="61CFE02F"/>
    <w:rsid w:val="61CFE418"/>
    <w:rsid w:val="61CFF17E"/>
    <w:rsid w:val="61D06CD8"/>
    <w:rsid w:val="61D0841E"/>
    <w:rsid w:val="61D0C64A"/>
    <w:rsid w:val="61D11CEA"/>
    <w:rsid w:val="61D16002"/>
    <w:rsid w:val="61D16B7A"/>
    <w:rsid w:val="61D17A7C"/>
    <w:rsid w:val="61D196F3"/>
    <w:rsid w:val="61D1AAA6"/>
    <w:rsid w:val="61D1C81D"/>
    <w:rsid w:val="61D1CF20"/>
    <w:rsid w:val="61D1D5CB"/>
    <w:rsid w:val="61D1FA9F"/>
    <w:rsid w:val="61D2BD77"/>
    <w:rsid w:val="61D2DAB2"/>
    <w:rsid w:val="61D3656F"/>
    <w:rsid w:val="61D3AB64"/>
    <w:rsid w:val="61D3B33B"/>
    <w:rsid w:val="61D3D45E"/>
    <w:rsid w:val="61D40536"/>
    <w:rsid w:val="61D40603"/>
    <w:rsid w:val="61D4315E"/>
    <w:rsid w:val="61D43C39"/>
    <w:rsid w:val="61D443E8"/>
    <w:rsid w:val="61D479CB"/>
    <w:rsid w:val="61D47EEA"/>
    <w:rsid w:val="61D4853C"/>
    <w:rsid w:val="61D4B980"/>
    <w:rsid w:val="61D4B9F7"/>
    <w:rsid w:val="61D51907"/>
    <w:rsid w:val="61D527CA"/>
    <w:rsid w:val="61D57644"/>
    <w:rsid w:val="61D59CDD"/>
    <w:rsid w:val="61D5AC3B"/>
    <w:rsid w:val="61D5B598"/>
    <w:rsid w:val="61D5CB2A"/>
    <w:rsid w:val="61D5DDD2"/>
    <w:rsid w:val="61D613CE"/>
    <w:rsid w:val="61D62771"/>
    <w:rsid w:val="61D67848"/>
    <w:rsid w:val="61D680DC"/>
    <w:rsid w:val="61D6C908"/>
    <w:rsid w:val="61D6D698"/>
    <w:rsid w:val="61D6F19F"/>
    <w:rsid w:val="61D70EFB"/>
    <w:rsid w:val="61D72E92"/>
    <w:rsid w:val="61D72F6B"/>
    <w:rsid w:val="61D749F1"/>
    <w:rsid w:val="61D7953B"/>
    <w:rsid w:val="61D7C5D3"/>
    <w:rsid w:val="61D7F791"/>
    <w:rsid w:val="61D7F86A"/>
    <w:rsid w:val="61D81B07"/>
    <w:rsid w:val="61D829AD"/>
    <w:rsid w:val="61D85FB8"/>
    <w:rsid w:val="61D8DC36"/>
    <w:rsid w:val="61D8E885"/>
    <w:rsid w:val="61D8EE8F"/>
    <w:rsid w:val="61D926AC"/>
    <w:rsid w:val="61D93E3F"/>
    <w:rsid w:val="61D95DE7"/>
    <w:rsid w:val="61D9A84A"/>
    <w:rsid w:val="61D9A947"/>
    <w:rsid w:val="61D9BEB4"/>
    <w:rsid w:val="61D9BF86"/>
    <w:rsid w:val="61D9C246"/>
    <w:rsid w:val="61D9CD3C"/>
    <w:rsid w:val="61D9FA73"/>
    <w:rsid w:val="61DA02F5"/>
    <w:rsid w:val="61DA0379"/>
    <w:rsid w:val="61DA2D08"/>
    <w:rsid w:val="61DA7A11"/>
    <w:rsid w:val="61DADE16"/>
    <w:rsid w:val="61DB25B9"/>
    <w:rsid w:val="61DB68EF"/>
    <w:rsid w:val="61DB7A5B"/>
    <w:rsid w:val="61DB8175"/>
    <w:rsid w:val="61DB9801"/>
    <w:rsid w:val="61DBE501"/>
    <w:rsid w:val="61DBE6F9"/>
    <w:rsid w:val="61DC2F4C"/>
    <w:rsid w:val="61DC78AD"/>
    <w:rsid w:val="61DD8198"/>
    <w:rsid w:val="61DD8257"/>
    <w:rsid w:val="61DD8C4C"/>
    <w:rsid w:val="61DDAC12"/>
    <w:rsid w:val="61DDBDAA"/>
    <w:rsid w:val="61DDDCDE"/>
    <w:rsid w:val="61DE6659"/>
    <w:rsid w:val="61DE7AC5"/>
    <w:rsid w:val="61DE8DDF"/>
    <w:rsid w:val="61DEAAAC"/>
    <w:rsid w:val="61DEB836"/>
    <w:rsid w:val="61DEE16E"/>
    <w:rsid w:val="61DEE8D0"/>
    <w:rsid w:val="61DEEF33"/>
    <w:rsid w:val="61DEF553"/>
    <w:rsid w:val="61DF1526"/>
    <w:rsid w:val="61DF4614"/>
    <w:rsid w:val="61DF80F0"/>
    <w:rsid w:val="61DFCDAF"/>
    <w:rsid w:val="61E01B60"/>
    <w:rsid w:val="61E05120"/>
    <w:rsid w:val="61E07658"/>
    <w:rsid w:val="61E08D9C"/>
    <w:rsid w:val="61E0BB5C"/>
    <w:rsid w:val="61E0E53D"/>
    <w:rsid w:val="61E0F8D9"/>
    <w:rsid w:val="61E12976"/>
    <w:rsid w:val="61E12BAF"/>
    <w:rsid w:val="61E153D3"/>
    <w:rsid w:val="61E1B9FA"/>
    <w:rsid w:val="61E21199"/>
    <w:rsid w:val="61E21973"/>
    <w:rsid w:val="61E25C06"/>
    <w:rsid w:val="61E25E4E"/>
    <w:rsid w:val="61E27DB6"/>
    <w:rsid w:val="61E2903D"/>
    <w:rsid w:val="61E2BDD9"/>
    <w:rsid w:val="61E37E73"/>
    <w:rsid w:val="61E38A5E"/>
    <w:rsid w:val="61E3D7E9"/>
    <w:rsid w:val="61E40DC0"/>
    <w:rsid w:val="61E44859"/>
    <w:rsid w:val="61E45B9B"/>
    <w:rsid w:val="61E462A8"/>
    <w:rsid w:val="61E4A89B"/>
    <w:rsid w:val="61E4B88E"/>
    <w:rsid w:val="61E4D9AC"/>
    <w:rsid w:val="61E4F846"/>
    <w:rsid w:val="61E50851"/>
    <w:rsid w:val="61E537B0"/>
    <w:rsid w:val="61E552A5"/>
    <w:rsid w:val="61E5B204"/>
    <w:rsid w:val="61E5DEC7"/>
    <w:rsid w:val="61E60C7B"/>
    <w:rsid w:val="61E661D3"/>
    <w:rsid w:val="61E6706F"/>
    <w:rsid w:val="61E68D50"/>
    <w:rsid w:val="61E6CFA8"/>
    <w:rsid w:val="61E6DFB7"/>
    <w:rsid w:val="61E727A1"/>
    <w:rsid w:val="61E774FC"/>
    <w:rsid w:val="61E7A52A"/>
    <w:rsid w:val="61E7A8F9"/>
    <w:rsid w:val="61E7AA19"/>
    <w:rsid w:val="61E7B2C7"/>
    <w:rsid w:val="61E7BF99"/>
    <w:rsid w:val="61E7F1AF"/>
    <w:rsid w:val="61E80F36"/>
    <w:rsid w:val="61E8361A"/>
    <w:rsid w:val="61E85E0A"/>
    <w:rsid w:val="61E8660C"/>
    <w:rsid w:val="61E87107"/>
    <w:rsid w:val="61E88F11"/>
    <w:rsid w:val="61E8A63B"/>
    <w:rsid w:val="61E8AE72"/>
    <w:rsid w:val="61E8DFC4"/>
    <w:rsid w:val="61E8E796"/>
    <w:rsid w:val="61E90343"/>
    <w:rsid w:val="61E9B429"/>
    <w:rsid w:val="61E9D434"/>
    <w:rsid w:val="61E9FE26"/>
    <w:rsid w:val="61EA0EBA"/>
    <w:rsid w:val="61EA1096"/>
    <w:rsid w:val="61EA1436"/>
    <w:rsid w:val="61EA1479"/>
    <w:rsid w:val="61EA185E"/>
    <w:rsid w:val="61EA2BB4"/>
    <w:rsid w:val="61EA3EAA"/>
    <w:rsid w:val="61EA404C"/>
    <w:rsid w:val="61EA6344"/>
    <w:rsid w:val="61EAA5F6"/>
    <w:rsid w:val="61EAB2D0"/>
    <w:rsid w:val="61EAB5FA"/>
    <w:rsid w:val="61EAF29B"/>
    <w:rsid w:val="61EB2801"/>
    <w:rsid w:val="61EB414A"/>
    <w:rsid w:val="61EB85EA"/>
    <w:rsid w:val="61ED1E54"/>
    <w:rsid w:val="61EDC680"/>
    <w:rsid w:val="61EDF291"/>
    <w:rsid w:val="61EE3FE4"/>
    <w:rsid w:val="61EEAC3A"/>
    <w:rsid w:val="61EEBE61"/>
    <w:rsid w:val="61EEDED1"/>
    <w:rsid w:val="61EF04B8"/>
    <w:rsid w:val="61EF0836"/>
    <w:rsid w:val="61EF28C7"/>
    <w:rsid w:val="61EF39D7"/>
    <w:rsid w:val="61EF594B"/>
    <w:rsid w:val="61EF636B"/>
    <w:rsid w:val="61EF8CE1"/>
    <w:rsid w:val="61EF9FAA"/>
    <w:rsid w:val="61EFB822"/>
    <w:rsid w:val="61EFCBC4"/>
    <w:rsid w:val="61EFCF11"/>
    <w:rsid w:val="61EFE944"/>
    <w:rsid w:val="61F03B39"/>
    <w:rsid w:val="61F07519"/>
    <w:rsid w:val="61F077D4"/>
    <w:rsid w:val="61F077EA"/>
    <w:rsid w:val="61F0AE49"/>
    <w:rsid w:val="61F0C09B"/>
    <w:rsid w:val="61F0C41D"/>
    <w:rsid w:val="61F0DA75"/>
    <w:rsid w:val="61F0E429"/>
    <w:rsid w:val="61F0F67D"/>
    <w:rsid w:val="61F1174C"/>
    <w:rsid w:val="61F1254E"/>
    <w:rsid w:val="61F1E2BB"/>
    <w:rsid w:val="61F1EE4C"/>
    <w:rsid w:val="61F1FAEB"/>
    <w:rsid w:val="61F25AF5"/>
    <w:rsid w:val="61F263DC"/>
    <w:rsid w:val="61F265FE"/>
    <w:rsid w:val="61F266A3"/>
    <w:rsid w:val="61F26A1D"/>
    <w:rsid w:val="61F284C9"/>
    <w:rsid w:val="61F2A6B5"/>
    <w:rsid w:val="61F2AC9D"/>
    <w:rsid w:val="61F2C4B2"/>
    <w:rsid w:val="61F35335"/>
    <w:rsid w:val="61F35C4E"/>
    <w:rsid w:val="61F37A9E"/>
    <w:rsid w:val="61F38B79"/>
    <w:rsid w:val="61F3C094"/>
    <w:rsid w:val="61F3CA3E"/>
    <w:rsid w:val="61F3D269"/>
    <w:rsid w:val="61F3DB4D"/>
    <w:rsid w:val="61F422C6"/>
    <w:rsid w:val="61F42418"/>
    <w:rsid w:val="61F44646"/>
    <w:rsid w:val="61F469D2"/>
    <w:rsid w:val="61F50611"/>
    <w:rsid w:val="61F551A7"/>
    <w:rsid w:val="61F5FF1A"/>
    <w:rsid w:val="61F606E6"/>
    <w:rsid w:val="61F610A6"/>
    <w:rsid w:val="61F64F52"/>
    <w:rsid w:val="61F6941A"/>
    <w:rsid w:val="61F6E10A"/>
    <w:rsid w:val="61F78E72"/>
    <w:rsid w:val="61F7A303"/>
    <w:rsid w:val="61F7F879"/>
    <w:rsid w:val="61F86A90"/>
    <w:rsid w:val="61F899C5"/>
    <w:rsid w:val="61F89A8B"/>
    <w:rsid w:val="61F8AE44"/>
    <w:rsid w:val="61F8BD54"/>
    <w:rsid w:val="61F8CD22"/>
    <w:rsid w:val="61F8D2AD"/>
    <w:rsid w:val="61F90EED"/>
    <w:rsid w:val="61F9329D"/>
    <w:rsid w:val="61F9A9A7"/>
    <w:rsid w:val="61F9B9CE"/>
    <w:rsid w:val="61F9C61C"/>
    <w:rsid w:val="61F9DFD9"/>
    <w:rsid w:val="61F9FA64"/>
    <w:rsid w:val="61FA3C60"/>
    <w:rsid w:val="61FA8833"/>
    <w:rsid w:val="61FB57E4"/>
    <w:rsid w:val="61FB6C3F"/>
    <w:rsid w:val="61FB8213"/>
    <w:rsid w:val="61FB9AFC"/>
    <w:rsid w:val="61FBA32B"/>
    <w:rsid w:val="61FBA6E8"/>
    <w:rsid w:val="61FBFA97"/>
    <w:rsid w:val="61FC47DF"/>
    <w:rsid w:val="61FC5395"/>
    <w:rsid w:val="61FC5AD3"/>
    <w:rsid w:val="61FC6854"/>
    <w:rsid w:val="61FCB06B"/>
    <w:rsid w:val="61FCCAF2"/>
    <w:rsid w:val="61FCF259"/>
    <w:rsid w:val="61FD0416"/>
    <w:rsid w:val="61FD09A5"/>
    <w:rsid w:val="61FD0D59"/>
    <w:rsid w:val="61FD3941"/>
    <w:rsid w:val="61FD6AAA"/>
    <w:rsid w:val="61FD75B5"/>
    <w:rsid w:val="61FD7DB9"/>
    <w:rsid w:val="61FDA224"/>
    <w:rsid w:val="61FDAF4A"/>
    <w:rsid w:val="61FDF06F"/>
    <w:rsid w:val="61FDF7B1"/>
    <w:rsid w:val="61FE6898"/>
    <w:rsid w:val="61FE9069"/>
    <w:rsid w:val="61FEC506"/>
    <w:rsid w:val="61FF39D0"/>
    <w:rsid w:val="61FF86E4"/>
    <w:rsid w:val="62000F68"/>
    <w:rsid w:val="6200255D"/>
    <w:rsid w:val="62003363"/>
    <w:rsid w:val="6200421F"/>
    <w:rsid w:val="6200783C"/>
    <w:rsid w:val="620092A3"/>
    <w:rsid w:val="620092D6"/>
    <w:rsid w:val="62009B14"/>
    <w:rsid w:val="6200E677"/>
    <w:rsid w:val="62010811"/>
    <w:rsid w:val="62010F7E"/>
    <w:rsid w:val="6201187A"/>
    <w:rsid w:val="62015F3A"/>
    <w:rsid w:val="62016EED"/>
    <w:rsid w:val="6201C535"/>
    <w:rsid w:val="6201CBC4"/>
    <w:rsid w:val="6201DB6E"/>
    <w:rsid w:val="6201E29F"/>
    <w:rsid w:val="62020C95"/>
    <w:rsid w:val="62021D5F"/>
    <w:rsid w:val="620239AE"/>
    <w:rsid w:val="62025D04"/>
    <w:rsid w:val="62029D88"/>
    <w:rsid w:val="6202AA55"/>
    <w:rsid w:val="6202ADC0"/>
    <w:rsid w:val="6202F5A9"/>
    <w:rsid w:val="620309F0"/>
    <w:rsid w:val="62031716"/>
    <w:rsid w:val="620336C2"/>
    <w:rsid w:val="6203652F"/>
    <w:rsid w:val="62036F90"/>
    <w:rsid w:val="62038916"/>
    <w:rsid w:val="6204184F"/>
    <w:rsid w:val="6204A8FC"/>
    <w:rsid w:val="6204D56A"/>
    <w:rsid w:val="62055198"/>
    <w:rsid w:val="620593B3"/>
    <w:rsid w:val="6205A57D"/>
    <w:rsid w:val="6205B047"/>
    <w:rsid w:val="6205B0A9"/>
    <w:rsid w:val="6205C89E"/>
    <w:rsid w:val="6205EAB0"/>
    <w:rsid w:val="6205EE22"/>
    <w:rsid w:val="620619CB"/>
    <w:rsid w:val="62063D4F"/>
    <w:rsid w:val="620648CA"/>
    <w:rsid w:val="62064B0C"/>
    <w:rsid w:val="62065583"/>
    <w:rsid w:val="620670A8"/>
    <w:rsid w:val="62068227"/>
    <w:rsid w:val="6206A967"/>
    <w:rsid w:val="6206AECB"/>
    <w:rsid w:val="6206C838"/>
    <w:rsid w:val="6206F220"/>
    <w:rsid w:val="62073398"/>
    <w:rsid w:val="6207B1B7"/>
    <w:rsid w:val="6207DB83"/>
    <w:rsid w:val="62081F05"/>
    <w:rsid w:val="62082080"/>
    <w:rsid w:val="62082510"/>
    <w:rsid w:val="620830E9"/>
    <w:rsid w:val="620841CD"/>
    <w:rsid w:val="62084DD6"/>
    <w:rsid w:val="6208E3EE"/>
    <w:rsid w:val="62090577"/>
    <w:rsid w:val="62092AD7"/>
    <w:rsid w:val="620946F5"/>
    <w:rsid w:val="620982A0"/>
    <w:rsid w:val="6209BC17"/>
    <w:rsid w:val="6209C472"/>
    <w:rsid w:val="620A0A95"/>
    <w:rsid w:val="620A2D07"/>
    <w:rsid w:val="620A3DAC"/>
    <w:rsid w:val="620A958F"/>
    <w:rsid w:val="620AAC73"/>
    <w:rsid w:val="620B3B37"/>
    <w:rsid w:val="620B418D"/>
    <w:rsid w:val="620B4D7E"/>
    <w:rsid w:val="620B60E5"/>
    <w:rsid w:val="620B7124"/>
    <w:rsid w:val="620B98B5"/>
    <w:rsid w:val="620BDA53"/>
    <w:rsid w:val="620C2986"/>
    <w:rsid w:val="620C30A9"/>
    <w:rsid w:val="620C9149"/>
    <w:rsid w:val="620CBEF6"/>
    <w:rsid w:val="620D16BE"/>
    <w:rsid w:val="620D6A78"/>
    <w:rsid w:val="620D6B43"/>
    <w:rsid w:val="620DA084"/>
    <w:rsid w:val="620DA0F8"/>
    <w:rsid w:val="620DDD63"/>
    <w:rsid w:val="620DE03C"/>
    <w:rsid w:val="620DF93D"/>
    <w:rsid w:val="620E8B58"/>
    <w:rsid w:val="620E8E1A"/>
    <w:rsid w:val="620E99E2"/>
    <w:rsid w:val="620EAFEC"/>
    <w:rsid w:val="620ED205"/>
    <w:rsid w:val="620F4C25"/>
    <w:rsid w:val="620FCBB2"/>
    <w:rsid w:val="620FD9BF"/>
    <w:rsid w:val="620FDFCB"/>
    <w:rsid w:val="620FE67A"/>
    <w:rsid w:val="620FF4FA"/>
    <w:rsid w:val="621001EE"/>
    <w:rsid w:val="621065D8"/>
    <w:rsid w:val="62107FBE"/>
    <w:rsid w:val="621097C9"/>
    <w:rsid w:val="6210D5DB"/>
    <w:rsid w:val="6210E10A"/>
    <w:rsid w:val="6211199F"/>
    <w:rsid w:val="621122F2"/>
    <w:rsid w:val="62116342"/>
    <w:rsid w:val="621174BC"/>
    <w:rsid w:val="6211AB1E"/>
    <w:rsid w:val="6211D890"/>
    <w:rsid w:val="6211F937"/>
    <w:rsid w:val="6212178A"/>
    <w:rsid w:val="621228EB"/>
    <w:rsid w:val="6212B360"/>
    <w:rsid w:val="621308D0"/>
    <w:rsid w:val="6213B184"/>
    <w:rsid w:val="6213C7DE"/>
    <w:rsid w:val="6213DB98"/>
    <w:rsid w:val="6213E6BE"/>
    <w:rsid w:val="6214804A"/>
    <w:rsid w:val="62148C81"/>
    <w:rsid w:val="6214AA9D"/>
    <w:rsid w:val="6214B3EC"/>
    <w:rsid w:val="6214DA81"/>
    <w:rsid w:val="6214EDD1"/>
    <w:rsid w:val="6215184B"/>
    <w:rsid w:val="62153935"/>
    <w:rsid w:val="62157F16"/>
    <w:rsid w:val="621596BD"/>
    <w:rsid w:val="62161F05"/>
    <w:rsid w:val="621628A4"/>
    <w:rsid w:val="621638EC"/>
    <w:rsid w:val="62164AE3"/>
    <w:rsid w:val="62166179"/>
    <w:rsid w:val="62167A18"/>
    <w:rsid w:val="6216877E"/>
    <w:rsid w:val="621689CF"/>
    <w:rsid w:val="6216A7DA"/>
    <w:rsid w:val="6216E629"/>
    <w:rsid w:val="62177356"/>
    <w:rsid w:val="6217900C"/>
    <w:rsid w:val="62179E57"/>
    <w:rsid w:val="6217A1EA"/>
    <w:rsid w:val="6217BA66"/>
    <w:rsid w:val="6217E2A9"/>
    <w:rsid w:val="62183742"/>
    <w:rsid w:val="62183D77"/>
    <w:rsid w:val="62186150"/>
    <w:rsid w:val="621872DA"/>
    <w:rsid w:val="62187943"/>
    <w:rsid w:val="621879CD"/>
    <w:rsid w:val="6218ED61"/>
    <w:rsid w:val="6218F6FD"/>
    <w:rsid w:val="6218FA9B"/>
    <w:rsid w:val="621956F9"/>
    <w:rsid w:val="6219E57B"/>
    <w:rsid w:val="621A1750"/>
    <w:rsid w:val="621A18F8"/>
    <w:rsid w:val="621A1FB8"/>
    <w:rsid w:val="621A2392"/>
    <w:rsid w:val="621A413B"/>
    <w:rsid w:val="621A7B29"/>
    <w:rsid w:val="621A934C"/>
    <w:rsid w:val="621AAAFF"/>
    <w:rsid w:val="621AB585"/>
    <w:rsid w:val="621AC10A"/>
    <w:rsid w:val="621AFBA5"/>
    <w:rsid w:val="621B0420"/>
    <w:rsid w:val="621B16DF"/>
    <w:rsid w:val="621B24E1"/>
    <w:rsid w:val="621B8BFC"/>
    <w:rsid w:val="621BD534"/>
    <w:rsid w:val="621BF5EB"/>
    <w:rsid w:val="621C215D"/>
    <w:rsid w:val="621C6860"/>
    <w:rsid w:val="621C7A90"/>
    <w:rsid w:val="621C957A"/>
    <w:rsid w:val="621D0A81"/>
    <w:rsid w:val="621D2563"/>
    <w:rsid w:val="621D3CB9"/>
    <w:rsid w:val="621D7F03"/>
    <w:rsid w:val="621DC568"/>
    <w:rsid w:val="621DDEA5"/>
    <w:rsid w:val="621DE490"/>
    <w:rsid w:val="621DEA63"/>
    <w:rsid w:val="621E14D2"/>
    <w:rsid w:val="621E1BAD"/>
    <w:rsid w:val="621E476F"/>
    <w:rsid w:val="621EF8F1"/>
    <w:rsid w:val="621EFAFB"/>
    <w:rsid w:val="621F001F"/>
    <w:rsid w:val="621F59AD"/>
    <w:rsid w:val="621FCB22"/>
    <w:rsid w:val="62200654"/>
    <w:rsid w:val="62200AA9"/>
    <w:rsid w:val="62200DE2"/>
    <w:rsid w:val="62202D7F"/>
    <w:rsid w:val="62209CA2"/>
    <w:rsid w:val="62209F88"/>
    <w:rsid w:val="6220CBC6"/>
    <w:rsid w:val="6220ED9C"/>
    <w:rsid w:val="62210BDD"/>
    <w:rsid w:val="622152CB"/>
    <w:rsid w:val="62215A40"/>
    <w:rsid w:val="62216DB2"/>
    <w:rsid w:val="622186D0"/>
    <w:rsid w:val="62222E89"/>
    <w:rsid w:val="622255D9"/>
    <w:rsid w:val="62225BB8"/>
    <w:rsid w:val="6222A7CC"/>
    <w:rsid w:val="6222BE68"/>
    <w:rsid w:val="6223167B"/>
    <w:rsid w:val="62231970"/>
    <w:rsid w:val="6223219D"/>
    <w:rsid w:val="62235A9F"/>
    <w:rsid w:val="622373DA"/>
    <w:rsid w:val="6223A060"/>
    <w:rsid w:val="6223B7EA"/>
    <w:rsid w:val="6223F570"/>
    <w:rsid w:val="62241DCA"/>
    <w:rsid w:val="6224391F"/>
    <w:rsid w:val="62244894"/>
    <w:rsid w:val="62245237"/>
    <w:rsid w:val="6224852B"/>
    <w:rsid w:val="622498CA"/>
    <w:rsid w:val="6224B43B"/>
    <w:rsid w:val="6224E9BD"/>
    <w:rsid w:val="6224EFA7"/>
    <w:rsid w:val="6224FDDF"/>
    <w:rsid w:val="622510F2"/>
    <w:rsid w:val="62253CE8"/>
    <w:rsid w:val="622573B5"/>
    <w:rsid w:val="6225FDBA"/>
    <w:rsid w:val="62260B64"/>
    <w:rsid w:val="62262123"/>
    <w:rsid w:val="62262905"/>
    <w:rsid w:val="6226361E"/>
    <w:rsid w:val="62268309"/>
    <w:rsid w:val="622683D1"/>
    <w:rsid w:val="6226B1E6"/>
    <w:rsid w:val="6226D206"/>
    <w:rsid w:val="6226E965"/>
    <w:rsid w:val="6226EACE"/>
    <w:rsid w:val="62273D1A"/>
    <w:rsid w:val="622742E7"/>
    <w:rsid w:val="6227487A"/>
    <w:rsid w:val="62278FEE"/>
    <w:rsid w:val="6227A1F3"/>
    <w:rsid w:val="6227D8E8"/>
    <w:rsid w:val="6227F354"/>
    <w:rsid w:val="622826C4"/>
    <w:rsid w:val="62285C05"/>
    <w:rsid w:val="622897ED"/>
    <w:rsid w:val="6228A2CD"/>
    <w:rsid w:val="6228B013"/>
    <w:rsid w:val="6228CD46"/>
    <w:rsid w:val="622963F1"/>
    <w:rsid w:val="622974A6"/>
    <w:rsid w:val="6229878E"/>
    <w:rsid w:val="6229C416"/>
    <w:rsid w:val="6229D439"/>
    <w:rsid w:val="6229FD3E"/>
    <w:rsid w:val="622A2394"/>
    <w:rsid w:val="622A2586"/>
    <w:rsid w:val="622A698A"/>
    <w:rsid w:val="622ABC31"/>
    <w:rsid w:val="622ACBCD"/>
    <w:rsid w:val="622AF3EF"/>
    <w:rsid w:val="622B360E"/>
    <w:rsid w:val="622B5D7E"/>
    <w:rsid w:val="622B66A3"/>
    <w:rsid w:val="622B82BE"/>
    <w:rsid w:val="622B96E9"/>
    <w:rsid w:val="622BA757"/>
    <w:rsid w:val="622BBA05"/>
    <w:rsid w:val="622BE9AC"/>
    <w:rsid w:val="622C093F"/>
    <w:rsid w:val="622C0FCF"/>
    <w:rsid w:val="622C150F"/>
    <w:rsid w:val="622CBD4B"/>
    <w:rsid w:val="622CC965"/>
    <w:rsid w:val="622CCA23"/>
    <w:rsid w:val="622D13B6"/>
    <w:rsid w:val="622D333D"/>
    <w:rsid w:val="622D403E"/>
    <w:rsid w:val="622D81B4"/>
    <w:rsid w:val="622DBEEE"/>
    <w:rsid w:val="622DD9AF"/>
    <w:rsid w:val="622DE79F"/>
    <w:rsid w:val="622E3051"/>
    <w:rsid w:val="622E4F9E"/>
    <w:rsid w:val="622EDB70"/>
    <w:rsid w:val="622F2A8E"/>
    <w:rsid w:val="622F58EF"/>
    <w:rsid w:val="622F6FE4"/>
    <w:rsid w:val="622F7018"/>
    <w:rsid w:val="622FA217"/>
    <w:rsid w:val="622FAC90"/>
    <w:rsid w:val="622FFD05"/>
    <w:rsid w:val="62300780"/>
    <w:rsid w:val="623063D8"/>
    <w:rsid w:val="623080A1"/>
    <w:rsid w:val="6230CE89"/>
    <w:rsid w:val="6230E206"/>
    <w:rsid w:val="6230ECBD"/>
    <w:rsid w:val="6230F4ED"/>
    <w:rsid w:val="623195B8"/>
    <w:rsid w:val="6231D2B7"/>
    <w:rsid w:val="6231DE94"/>
    <w:rsid w:val="62321C65"/>
    <w:rsid w:val="62323A82"/>
    <w:rsid w:val="62324AD3"/>
    <w:rsid w:val="62325B87"/>
    <w:rsid w:val="62328BC3"/>
    <w:rsid w:val="6232BFB1"/>
    <w:rsid w:val="62330D3E"/>
    <w:rsid w:val="62331A34"/>
    <w:rsid w:val="6233368B"/>
    <w:rsid w:val="6233905F"/>
    <w:rsid w:val="62339862"/>
    <w:rsid w:val="62339B5F"/>
    <w:rsid w:val="6233CBB0"/>
    <w:rsid w:val="6233CC3D"/>
    <w:rsid w:val="6233EFD4"/>
    <w:rsid w:val="6233FAD5"/>
    <w:rsid w:val="6234189E"/>
    <w:rsid w:val="62345093"/>
    <w:rsid w:val="62345779"/>
    <w:rsid w:val="623472BA"/>
    <w:rsid w:val="6234940E"/>
    <w:rsid w:val="6234C180"/>
    <w:rsid w:val="6235437D"/>
    <w:rsid w:val="62354AA4"/>
    <w:rsid w:val="6235702E"/>
    <w:rsid w:val="62358C14"/>
    <w:rsid w:val="6235ACCC"/>
    <w:rsid w:val="6235B2A2"/>
    <w:rsid w:val="6235C0F1"/>
    <w:rsid w:val="6235F836"/>
    <w:rsid w:val="62360E58"/>
    <w:rsid w:val="62362A26"/>
    <w:rsid w:val="62365F90"/>
    <w:rsid w:val="623667D1"/>
    <w:rsid w:val="62367B31"/>
    <w:rsid w:val="6236B0FE"/>
    <w:rsid w:val="6236F543"/>
    <w:rsid w:val="62370EAC"/>
    <w:rsid w:val="623716D7"/>
    <w:rsid w:val="62372444"/>
    <w:rsid w:val="6237489C"/>
    <w:rsid w:val="62374B2C"/>
    <w:rsid w:val="62376C12"/>
    <w:rsid w:val="62377D40"/>
    <w:rsid w:val="6237D97C"/>
    <w:rsid w:val="6237F30E"/>
    <w:rsid w:val="62380632"/>
    <w:rsid w:val="62380CFF"/>
    <w:rsid w:val="62382747"/>
    <w:rsid w:val="6238289F"/>
    <w:rsid w:val="6238A405"/>
    <w:rsid w:val="6238FA53"/>
    <w:rsid w:val="62396BBA"/>
    <w:rsid w:val="62397940"/>
    <w:rsid w:val="6239C617"/>
    <w:rsid w:val="623A1C68"/>
    <w:rsid w:val="623A1DC6"/>
    <w:rsid w:val="623A6E1B"/>
    <w:rsid w:val="623A6FD5"/>
    <w:rsid w:val="623A7000"/>
    <w:rsid w:val="623A7377"/>
    <w:rsid w:val="623A739F"/>
    <w:rsid w:val="623A8106"/>
    <w:rsid w:val="623ADDD5"/>
    <w:rsid w:val="623AEAFE"/>
    <w:rsid w:val="623AFFED"/>
    <w:rsid w:val="623B4666"/>
    <w:rsid w:val="623B4FAE"/>
    <w:rsid w:val="623BA3CA"/>
    <w:rsid w:val="623BB2A9"/>
    <w:rsid w:val="623BB6D5"/>
    <w:rsid w:val="623BB984"/>
    <w:rsid w:val="623BBE24"/>
    <w:rsid w:val="623BC341"/>
    <w:rsid w:val="623C51E5"/>
    <w:rsid w:val="623C77A5"/>
    <w:rsid w:val="623C81B9"/>
    <w:rsid w:val="623C83B6"/>
    <w:rsid w:val="623CB1BB"/>
    <w:rsid w:val="623CC0AC"/>
    <w:rsid w:val="623CDF46"/>
    <w:rsid w:val="623CEF2F"/>
    <w:rsid w:val="623D05F6"/>
    <w:rsid w:val="623D1029"/>
    <w:rsid w:val="623D79F5"/>
    <w:rsid w:val="623D8E3F"/>
    <w:rsid w:val="623D9735"/>
    <w:rsid w:val="623DB4E1"/>
    <w:rsid w:val="623DBFB7"/>
    <w:rsid w:val="623DF57A"/>
    <w:rsid w:val="623DF9AC"/>
    <w:rsid w:val="623E46D2"/>
    <w:rsid w:val="623E8A77"/>
    <w:rsid w:val="623ED067"/>
    <w:rsid w:val="623F00E3"/>
    <w:rsid w:val="623F5447"/>
    <w:rsid w:val="623F852A"/>
    <w:rsid w:val="623F9C85"/>
    <w:rsid w:val="623FC455"/>
    <w:rsid w:val="623FC8F6"/>
    <w:rsid w:val="623FFF31"/>
    <w:rsid w:val="6240015E"/>
    <w:rsid w:val="62400A82"/>
    <w:rsid w:val="6240303D"/>
    <w:rsid w:val="62403C04"/>
    <w:rsid w:val="62406F56"/>
    <w:rsid w:val="62409321"/>
    <w:rsid w:val="6240B8E5"/>
    <w:rsid w:val="6240CF50"/>
    <w:rsid w:val="6240E87E"/>
    <w:rsid w:val="62411C8A"/>
    <w:rsid w:val="62413704"/>
    <w:rsid w:val="62413BF1"/>
    <w:rsid w:val="624140E4"/>
    <w:rsid w:val="62415E41"/>
    <w:rsid w:val="62417893"/>
    <w:rsid w:val="62417A41"/>
    <w:rsid w:val="6241AA8B"/>
    <w:rsid w:val="6241D43F"/>
    <w:rsid w:val="6242399A"/>
    <w:rsid w:val="6242424E"/>
    <w:rsid w:val="6242B545"/>
    <w:rsid w:val="6242CD74"/>
    <w:rsid w:val="6242E8A9"/>
    <w:rsid w:val="624303B6"/>
    <w:rsid w:val="62430BB1"/>
    <w:rsid w:val="6243CF8E"/>
    <w:rsid w:val="6243F84E"/>
    <w:rsid w:val="6244135B"/>
    <w:rsid w:val="62444486"/>
    <w:rsid w:val="62444F0F"/>
    <w:rsid w:val="62446247"/>
    <w:rsid w:val="6244BE53"/>
    <w:rsid w:val="6244C079"/>
    <w:rsid w:val="6244C333"/>
    <w:rsid w:val="6244CA4F"/>
    <w:rsid w:val="6244F83D"/>
    <w:rsid w:val="6245258E"/>
    <w:rsid w:val="624535B8"/>
    <w:rsid w:val="6245517F"/>
    <w:rsid w:val="624563B3"/>
    <w:rsid w:val="6245CB9B"/>
    <w:rsid w:val="62460893"/>
    <w:rsid w:val="62466FC8"/>
    <w:rsid w:val="62467860"/>
    <w:rsid w:val="62467E39"/>
    <w:rsid w:val="62468304"/>
    <w:rsid w:val="6246ABAD"/>
    <w:rsid w:val="6246B909"/>
    <w:rsid w:val="6246D4BF"/>
    <w:rsid w:val="6246EF32"/>
    <w:rsid w:val="6247446E"/>
    <w:rsid w:val="62478D47"/>
    <w:rsid w:val="6247A261"/>
    <w:rsid w:val="6247A7C0"/>
    <w:rsid w:val="6247B685"/>
    <w:rsid w:val="6247CA3A"/>
    <w:rsid w:val="62481817"/>
    <w:rsid w:val="62483A1F"/>
    <w:rsid w:val="624855E1"/>
    <w:rsid w:val="62486F04"/>
    <w:rsid w:val="62490D82"/>
    <w:rsid w:val="62490DF4"/>
    <w:rsid w:val="624981B5"/>
    <w:rsid w:val="6249ADC9"/>
    <w:rsid w:val="6249D331"/>
    <w:rsid w:val="6249D915"/>
    <w:rsid w:val="6249E6D9"/>
    <w:rsid w:val="6249E6E6"/>
    <w:rsid w:val="624A32F9"/>
    <w:rsid w:val="624A72B1"/>
    <w:rsid w:val="624ABD33"/>
    <w:rsid w:val="624AC501"/>
    <w:rsid w:val="624ADA64"/>
    <w:rsid w:val="624AE515"/>
    <w:rsid w:val="624B2154"/>
    <w:rsid w:val="624B2EBE"/>
    <w:rsid w:val="624B32D4"/>
    <w:rsid w:val="624B4DA7"/>
    <w:rsid w:val="624B664E"/>
    <w:rsid w:val="624B81F9"/>
    <w:rsid w:val="624C0128"/>
    <w:rsid w:val="624C0C35"/>
    <w:rsid w:val="624CCDAE"/>
    <w:rsid w:val="624CF4C6"/>
    <w:rsid w:val="624D14FD"/>
    <w:rsid w:val="624D1A81"/>
    <w:rsid w:val="624D5BC2"/>
    <w:rsid w:val="624D779D"/>
    <w:rsid w:val="624DAFFB"/>
    <w:rsid w:val="624DB208"/>
    <w:rsid w:val="624DECC9"/>
    <w:rsid w:val="624E0996"/>
    <w:rsid w:val="624E3722"/>
    <w:rsid w:val="624E8652"/>
    <w:rsid w:val="624F293D"/>
    <w:rsid w:val="624F455D"/>
    <w:rsid w:val="624F4724"/>
    <w:rsid w:val="624FF797"/>
    <w:rsid w:val="6250198D"/>
    <w:rsid w:val="62501A97"/>
    <w:rsid w:val="62502B6A"/>
    <w:rsid w:val="62503D5B"/>
    <w:rsid w:val="62506575"/>
    <w:rsid w:val="6250A560"/>
    <w:rsid w:val="6250BDA4"/>
    <w:rsid w:val="6250C204"/>
    <w:rsid w:val="6250CFCD"/>
    <w:rsid w:val="625104F4"/>
    <w:rsid w:val="62510B84"/>
    <w:rsid w:val="62510C78"/>
    <w:rsid w:val="6251246B"/>
    <w:rsid w:val="625144AF"/>
    <w:rsid w:val="6251AF24"/>
    <w:rsid w:val="6251CDDB"/>
    <w:rsid w:val="625228EA"/>
    <w:rsid w:val="62522F98"/>
    <w:rsid w:val="6252480E"/>
    <w:rsid w:val="625287D2"/>
    <w:rsid w:val="6252A11B"/>
    <w:rsid w:val="6252A424"/>
    <w:rsid w:val="6252A564"/>
    <w:rsid w:val="6252BD37"/>
    <w:rsid w:val="6252D92B"/>
    <w:rsid w:val="6252FDAB"/>
    <w:rsid w:val="625307AA"/>
    <w:rsid w:val="62533BDA"/>
    <w:rsid w:val="62534670"/>
    <w:rsid w:val="62537430"/>
    <w:rsid w:val="625390CF"/>
    <w:rsid w:val="6253B332"/>
    <w:rsid w:val="6253CADF"/>
    <w:rsid w:val="62540C3E"/>
    <w:rsid w:val="62547609"/>
    <w:rsid w:val="6254A707"/>
    <w:rsid w:val="6254AD74"/>
    <w:rsid w:val="6254D2B6"/>
    <w:rsid w:val="625500E6"/>
    <w:rsid w:val="62550E40"/>
    <w:rsid w:val="62552D1A"/>
    <w:rsid w:val="625575E4"/>
    <w:rsid w:val="62558B3C"/>
    <w:rsid w:val="6255BDCD"/>
    <w:rsid w:val="6255D159"/>
    <w:rsid w:val="625631E0"/>
    <w:rsid w:val="625648DC"/>
    <w:rsid w:val="6256A2C9"/>
    <w:rsid w:val="6256FE5C"/>
    <w:rsid w:val="625702C6"/>
    <w:rsid w:val="62573748"/>
    <w:rsid w:val="625749EF"/>
    <w:rsid w:val="6257C8EA"/>
    <w:rsid w:val="62580BD3"/>
    <w:rsid w:val="6258233B"/>
    <w:rsid w:val="625891B3"/>
    <w:rsid w:val="6258DABF"/>
    <w:rsid w:val="6258FFE8"/>
    <w:rsid w:val="62593BE7"/>
    <w:rsid w:val="625958AE"/>
    <w:rsid w:val="62596D23"/>
    <w:rsid w:val="62597A23"/>
    <w:rsid w:val="6259969C"/>
    <w:rsid w:val="6259C2D7"/>
    <w:rsid w:val="625A1E76"/>
    <w:rsid w:val="625A543C"/>
    <w:rsid w:val="625A6513"/>
    <w:rsid w:val="625A7DB5"/>
    <w:rsid w:val="625B0A72"/>
    <w:rsid w:val="625B6587"/>
    <w:rsid w:val="625B7349"/>
    <w:rsid w:val="625B855D"/>
    <w:rsid w:val="625B8F70"/>
    <w:rsid w:val="625BC39A"/>
    <w:rsid w:val="625BD0E2"/>
    <w:rsid w:val="625BDE5F"/>
    <w:rsid w:val="625BE6CA"/>
    <w:rsid w:val="625C4A0D"/>
    <w:rsid w:val="625C72F9"/>
    <w:rsid w:val="625CD66F"/>
    <w:rsid w:val="625D1EDB"/>
    <w:rsid w:val="625D4757"/>
    <w:rsid w:val="625D7B9E"/>
    <w:rsid w:val="625D9A6B"/>
    <w:rsid w:val="625D9E75"/>
    <w:rsid w:val="625DD6BF"/>
    <w:rsid w:val="625DD9B3"/>
    <w:rsid w:val="625E29CA"/>
    <w:rsid w:val="625E320E"/>
    <w:rsid w:val="625E33CF"/>
    <w:rsid w:val="625E4F61"/>
    <w:rsid w:val="625E872E"/>
    <w:rsid w:val="625EB824"/>
    <w:rsid w:val="625EDB40"/>
    <w:rsid w:val="625EDED6"/>
    <w:rsid w:val="625EEB65"/>
    <w:rsid w:val="625EFA9A"/>
    <w:rsid w:val="625F064A"/>
    <w:rsid w:val="625F0A4E"/>
    <w:rsid w:val="625F5353"/>
    <w:rsid w:val="625F6262"/>
    <w:rsid w:val="625F9419"/>
    <w:rsid w:val="625FA2C6"/>
    <w:rsid w:val="625FBAA6"/>
    <w:rsid w:val="625FC032"/>
    <w:rsid w:val="625FC4A3"/>
    <w:rsid w:val="62601FE6"/>
    <w:rsid w:val="62606B98"/>
    <w:rsid w:val="62607F32"/>
    <w:rsid w:val="6260C8DF"/>
    <w:rsid w:val="6260D153"/>
    <w:rsid w:val="6260D333"/>
    <w:rsid w:val="6260FB37"/>
    <w:rsid w:val="6261008D"/>
    <w:rsid w:val="626113EF"/>
    <w:rsid w:val="626135DD"/>
    <w:rsid w:val="626159B1"/>
    <w:rsid w:val="62617161"/>
    <w:rsid w:val="62618EE5"/>
    <w:rsid w:val="6261B9D3"/>
    <w:rsid w:val="62623D2E"/>
    <w:rsid w:val="62625B2F"/>
    <w:rsid w:val="62628760"/>
    <w:rsid w:val="6262B337"/>
    <w:rsid w:val="6262D12E"/>
    <w:rsid w:val="6262E2F5"/>
    <w:rsid w:val="6262F769"/>
    <w:rsid w:val="6263160C"/>
    <w:rsid w:val="62631B37"/>
    <w:rsid w:val="6263327D"/>
    <w:rsid w:val="62634D68"/>
    <w:rsid w:val="62636AAC"/>
    <w:rsid w:val="6263EA4E"/>
    <w:rsid w:val="6263F0D5"/>
    <w:rsid w:val="62640E6E"/>
    <w:rsid w:val="626424F3"/>
    <w:rsid w:val="626437D0"/>
    <w:rsid w:val="626446B7"/>
    <w:rsid w:val="62644CB2"/>
    <w:rsid w:val="6264573A"/>
    <w:rsid w:val="62645DF7"/>
    <w:rsid w:val="626495D7"/>
    <w:rsid w:val="626497EB"/>
    <w:rsid w:val="6264B230"/>
    <w:rsid w:val="6264B7BA"/>
    <w:rsid w:val="6264D5D0"/>
    <w:rsid w:val="62657839"/>
    <w:rsid w:val="6265A150"/>
    <w:rsid w:val="6265D24C"/>
    <w:rsid w:val="6265F104"/>
    <w:rsid w:val="62661D70"/>
    <w:rsid w:val="626635B9"/>
    <w:rsid w:val="62663936"/>
    <w:rsid w:val="62666B07"/>
    <w:rsid w:val="6266849B"/>
    <w:rsid w:val="6266B29A"/>
    <w:rsid w:val="6266B5CF"/>
    <w:rsid w:val="6266C0FB"/>
    <w:rsid w:val="6266C8AC"/>
    <w:rsid w:val="626720F9"/>
    <w:rsid w:val="62675034"/>
    <w:rsid w:val="6267C770"/>
    <w:rsid w:val="6267CB2A"/>
    <w:rsid w:val="626817C1"/>
    <w:rsid w:val="62685E39"/>
    <w:rsid w:val="62689C52"/>
    <w:rsid w:val="6268B7C3"/>
    <w:rsid w:val="6268F613"/>
    <w:rsid w:val="6269176A"/>
    <w:rsid w:val="62694C9F"/>
    <w:rsid w:val="62695653"/>
    <w:rsid w:val="62696FE4"/>
    <w:rsid w:val="62699D11"/>
    <w:rsid w:val="6269AFA4"/>
    <w:rsid w:val="6269B6B8"/>
    <w:rsid w:val="6269C69A"/>
    <w:rsid w:val="626A0902"/>
    <w:rsid w:val="626A4E7C"/>
    <w:rsid w:val="626A5DF9"/>
    <w:rsid w:val="626A6C57"/>
    <w:rsid w:val="626AB664"/>
    <w:rsid w:val="626ADF6F"/>
    <w:rsid w:val="626B56AD"/>
    <w:rsid w:val="626B5C1B"/>
    <w:rsid w:val="626B7367"/>
    <w:rsid w:val="626B92BB"/>
    <w:rsid w:val="626BCDBC"/>
    <w:rsid w:val="626BCDFB"/>
    <w:rsid w:val="626BDAD9"/>
    <w:rsid w:val="626BEC55"/>
    <w:rsid w:val="626BF6A4"/>
    <w:rsid w:val="626C2BB2"/>
    <w:rsid w:val="626C7EFF"/>
    <w:rsid w:val="626CFE20"/>
    <w:rsid w:val="626D0493"/>
    <w:rsid w:val="626D2C5B"/>
    <w:rsid w:val="626D31FD"/>
    <w:rsid w:val="626D3AE6"/>
    <w:rsid w:val="626D4788"/>
    <w:rsid w:val="626D5F4E"/>
    <w:rsid w:val="626D82CD"/>
    <w:rsid w:val="626D82E6"/>
    <w:rsid w:val="626D8C5C"/>
    <w:rsid w:val="626D9B81"/>
    <w:rsid w:val="626E093C"/>
    <w:rsid w:val="626E2C0A"/>
    <w:rsid w:val="626E4BEF"/>
    <w:rsid w:val="626E510F"/>
    <w:rsid w:val="626E5596"/>
    <w:rsid w:val="626E82A3"/>
    <w:rsid w:val="626EBA56"/>
    <w:rsid w:val="626ECABF"/>
    <w:rsid w:val="626EE478"/>
    <w:rsid w:val="626EF506"/>
    <w:rsid w:val="626F3164"/>
    <w:rsid w:val="626F402F"/>
    <w:rsid w:val="626F4C7B"/>
    <w:rsid w:val="626F8509"/>
    <w:rsid w:val="626F8520"/>
    <w:rsid w:val="626FE73E"/>
    <w:rsid w:val="627004AA"/>
    <w:rsid w:val="62700EE6"/>
    <w:rsid w:val="62702B2B"/>
    <w:rsid w:val="62702DE0"/>
    <w:rsid w:val="62703AFB"/>
    <w:rsid w:val="62704385"/>
    <w:rsid w:val="6270518F"/>
    <w:rsid w:val="62705BD5"/>
    <w:rsid w:val="62706A55"/>
    <w:rsid w:val="62706B71"/>
    <w:rsid w:val="6270734C"/>
    <w:rsid w:val="6270739A"/>
    <w:rsid w:val="6270882E"/>
    <w:rsid w:val="6270A42D"/>
    <w:rsid w:val="6270ACB0"/>
    <w:rsid w:val="6270C093"/>
    <w:rsid w:val="6270FDCD"/>
    <w:rsid w:val="62712E2A"/>
    <w:rsid w:val="627158C3"/>
    <w:rsid w:val="627178B7"/>
    <w:rsid w:val="62718097"/>
    <w:rsid w:val="627193C8"/>
    <w:rsid w:val="6271A9E7"/>
    <w:rsid w:val="62723548"/>
    <w:rsid w:val="6272A2EB"/>
    <w:rsid w:val="6272A6BA"/>
    <w:rsid w:val="6272D4DC"/>
    <w:rsid w:val="6272D870"/>
    <w:rsid w:val="62730E78"/>
    <w:rsid w:val="627314BF"/>
    <w:rsid w:val="627373A7"/>
    <w:rsid w:val="62738438"/>
    <w:rsid w:val="6273A11A"/>
    <w:rsid w:val="6273B8AF"/>
    <w:rsid w:val="6273EC34"/>
    <w:rsid w:val="6274205E"/>
    <w:rsid w:val="6274810B"/>
    <w:rsid w:val="6274927F"/>
    <w:rsid w:val="6274B5C8"/>
    <w:rsid w:val="6274BF6C"/>
    <w:rsid w:val="6274D8C5"/>
    <w:rsid w:val="627526D9"/>
    <w:rsid w:val="62752DF9"/>
    <w:rsid w:val="627585D5"/>
    <w:rsid w:val="6275A40B"/>
    <w:rsid w:val="6275A6E3"/>
    <w:rsid w:val="6275AAA8"/>
    <w:rsid w:val="6275B61A"/>
    <w:rsid w:val="627605BC"/>
    <w:rsid w:val="62760EC6"/>
    <w:rsid w:val="62762EED"/>
    <w:rsid w:val="6276431E"/>
    <w:rsid w:val="6276913F"/>
    <w:rsid w:val="62769652"/>
    <w:rsid w:val="6276AC02"/>
    <w:rsid w:val="6276C1E5"/>
    <w:rsid w:val="62771024"/>
    <w:rsid w:val="62773070"/>
    <w:rsid w:val="62773199"/>
    <w:rsid w:val="6277B7FC"/>
    <w:rsid w:val="62780D28"/>
    <w:rsid w:val="62787DBE"/>
    <w:rsid w:val="6278941D"/>
    <w:rsid w:val="6278B6F0"/>
    <w:rsid w:val="6278C1A1"/>
    <w:rsid w:val="6278EA92"/>
    <w:rsid w:val="6279424A"/>
    <w:rsid w:val="62795DA2"/>
    <w:rsid w:val="6279705D"/>
    <w:rsid w:val="62799103"/>
    <w:rsid w:val="6279A7A2"/>
    <w:rsid w:val="6279B685"/>
    <w:rsid w:val="627A340A"/>
    <w:rsid w:val="627A7134"/>
    <w:rsid w:val="627AA19C"/>
    <w:rsid w:val="627ACB20"/>
    <w:rsid w:val="627AD2FA"/>
    <w:rsid w:val="627AFEAC"/>
    <w:rsid w:val="627B0368"/>
    <w:rsid w:val="627B0E69"/>
    <w:rsid w:val="627B4D00"/>
    <w:rsid w:val="627B5865"/>
    <w:rsid w:val="627B6DB3"/>
    <w:rsid w:val="627B8699"/>
    <w:rsid w:val="627BB492"/>
    <w:rsid w:val="627BB6A9"/>
    <w:rsid w:val="627BBF47"/>
    <w:rsid w:val="627BD790"/>
    <w:rsid w:val="627BF95E"/>
    <w:rsid w:val="627C3482"/>
    <w:rsid w:val="627C8EB1"/>
    <w:rsid w:val="627CAFBC"/>
    <w:rsid w:val="627CBF8D"/>
    <w:rsid w:val="627CE273"/>
    <w:rsid w:val="627D493B"/>
    <w:rsid w:val="627D7B52"/>
    <w:rsid w:val="627D7F62"/>
    <w:rsid w:val="627DD053"/>
    <w:rsid w:val="627DDA95"/>
    <w:rsid w:val="627E55FC"/>
    <w:rsid w:val="627E71A6"/>
    <w:rsid w:val="627E77D6"/>
    <w:rsid w:val="627E7CDD"/>
    <w:rsid w:val="627E998F"/>
    <w:rsid w:val="627EA2A1"/>
    <w:rsid w:val="627EBF77"/>
    <w:rsid w:val="627EF3D9"/>
    <w:rsid w:val="627EFA29"/>
    <w:rsid w:val="627F1718"/>
    <w:rsid w:val="627F2B19"/>
    <w:rsid w:val="627F4C49"/>
    <w:rsid w:val="627F698D"/>
    <w:rsid w:val="627F7B5E"/>
    <w:rsid w:val="627FB295"/>
    <w:rsid w:val="627FB52B"/>
    <w:rsid w:val="627FC688"/>
    <w:rsid w:val="627FD74A"/>
    <w:rsid w:val="62805F4D"/>
    <w:rsid w:val="62807581"/>
    <w:rsid w:val="6280D617"/>
    <w:rsid w:val="6280D6D5"/>
    <w:rsid w:val="6281056B"/>
    <w:rsid w:val="6281266C"/>
    <w:rsid w:val="62815481"/>
    <w:rsid w:val="62815A93"/>
    <w:rsid w:val="6281866E"/>
    <w:rsid w:val="62818D6E"/>
    <w:rsid w:val="6281A8A7"/>
    <w:rsid w:val="6281AF3C"/>
    <w:rsid w:val="628254D1"/>
    <w:rsid w:val="6282627E"/>
    <w:rsid w:val="62827C4B"/>
    <w:rsid w:val="6282AA90"/>
    <w:rsid w:val="62834A96"/>
    <w:rsid w:val="628397E2"/>
    <w:rsid w:val="6283CF83"/>
    <w:rsid w:val="6283DC1A"/>
    <w:rsid w:val="6284361F"/>
    <w:rsid w:val="62843AFF"/>
    <w:rsid w:val="62845525"/>
    <w:rsid w:val="628491E6"/>
    <w:rsid w:val="6284CC6E"/>
    <w:rsid w:val="6284DF17"/>
    <w:rsid w:val="62852C11"/>
    <w:rsid w:val="62852C6A"/>
    <w:rsid w:val="628565D4"/>
    <w:rsid w:val="62857248"/>
    <w:rsid w:val="628581E2"/>
    <w:rsid w:val="628586A0"/>
    <w:rsid w:val="62859564"/>
    <w:rsid w:val="6285E83A"/>
    <w:rsid w:val="62863CF6"/>
    <w:rsid w:val="6286B43F"/>
    <w:rsid w:val="6286D52A"/>
    <w:rsid w:val="62871CE6"/>
    <w:rsid w:val="628759BC"/>
    <w:rsid w:val="62876371"/>
    <w:rsid w:val="62879290"/>
    <w:rsid w:val="6287A730"/>
    <w:rsid w:val="6287C7D3"/>
    <w:rsid w:val="6287D84D"/>
    <w:rsid w:val="62882BE1"/>
    <w:rsid w:val="62883A95"/>
    <w:rsid w:val="62883B5A"/>
    <w:rsid w:val="62888D47"/>
    <w:rsid w:val="6288E111"/>
    <w:rsid w:val="6288E640"/>
    <w:rsid w:val="6288FC4D"/>
    <w:rsid w:val="62893044"/>
    <w:rsid w:val="62894D26"/>
    <w:rsid w:val="6289A02E"/>
    <w:rsid w:val="6289B53E"/>
    <w:rsid w:val="6289D5D2"/>
    <w:rsid w:val="6289DAC8"/>
    <w:rsid w:val="6289E862"/>
    <w:rsid w:val="6289FB51"/>
    <w:rsid w:val="628A0151"/>
    <w:rsid w:val="628A0BDD"/>
    <w:rsid w:val="628A3D60"/>
    <w:rsid w:val="628A8A7A"/>
    <w:rsid w:val="628AB322"/>
    <w:rsid w:val="628AB980"/>
    <w:rsid w:val="628AF3FF"/>
    <w:rsid w:val="628B0D14"/>
    <w:rsid w:val="628B1014"/>
    <w:rsid w:val="628B2A99"/>
    <w:rsid w:val="628B2C2C"/>
    <w:rsid w:val="628B3917"/>
    <w:rsid w:val="628B438A"/>
    <w:rsid w:val="628B4992"/>
    <w:rsid w:val="628B5DA2"/>
    <w:rsid w:val="628B6514"/>
    <w:rsid w:val="628BF61B"/>
    <w:rsid w:val="628C6DD9"/>
    <w:rsid w:val="628C8511"/>
    <w:rsid w:val="628CD34D"/>
    <w:rsid w:val="628CDDBA"/>
    <w:rsid w:val="628D4734"/>
    <w:rsid w:val="628D7B60"/>
    <w:rsid w:val="628D7BB8"/>
    <w:rsid w:val="628D8A32"/>
    <w:rsid w:val="628D8EA0"/>
    <w:rsid w:val="628DC848"/>
    <w:rsid w:val="628E3D06"/>
    <w:rsid w:val="628E5207"/>
    <w:rsid w:val="628E6693"/>
    <w:rsid w:val="628E6B54"/>
    <w:rsid w:val="628E9681"/>
    <w:rsid w:val="628F0B7B"/>
    <w:rsid w:val="628F27CF"/>
    <w:rsid w:val="628F4494"/>
    <w:rsid w:val="628F70E5"/>
    <w:rsid w:val="628FA2C1"/>
    <w:rsid w:val="628FBD19"/>
    <w:rsid w:val="628FD74C"/>
    <w:rsid w:val="628FFACF"/>
    <w:rsid w:val="62904E24"/>
    <w:rsid w:val="62907DD1"/>
    <w:rsid w:val="629091EC"/>
    <w:rsid w:val="6290D534"/>
    <w:rsid w:val="6290DA7D"/>
    <w:rsid w:val="6290DFA8"/>
    <w:rsid w:val="6290F309"/>
    <w:rsid w:val="629107A7"/>
    <w:rsid w:val="629109C2"/>
    <w:rsid w:val="629118D4"/>
    <w:rsid w:val="629119E3"/>
    <w:rsid w:val="62914462"/>
    <w:rsid w:val="6291A9E6"/>
    <w:rsid w:val="6292BB2C"/>
    <w:rsid w:val="6292CB1A"/>
    <w:rsid w:val="6292D13B"/>
    <w:rsid w:val="6292E9CD"/>
    <w:rsid w:val="62930864"/>
    <w:rsid w:val="62939196"/>
    <w:rsid w:val="6293AB2D"/>
    <w:rsid w:val="6293B07E"/>
    <w:rsid w:val="6293CB48"/>
    <w:rsid w:val="6293D756"/>
    <w:rsid w:val="6293F0CF"/>
    <w:rsid w:val="6293F0EB"/>
    <w:rsid w:val="629407E7"/>
    <w:rsid w:val="62940D94"/>
    <w:rsid w:val="62944724"/>
    <w:rsid w:val="629450C9"/>
    <w:rsid w:val="629454FF"/>
    <w:rsid w:val="62945C7A"/>
    <w:rsid w:val="629469C6"/>
    <w:rsid w:val="629477EA"/>
    <w:rsid w:val="62947C4A"/>
    <w:rsid w:val="6294A83E"/>
    <w:rsid w:val="6294BFCE"/>
    <w:rsid w:val="6294C890"/>
    <w:rsid w:val="6294DBC8"/>
    <w:rsid w:val="62957434"/>
    <w:rsid w:val="629596BD"/>
    <w:rsid w:val="6295C75A"/>
    <w:rsid w:val="6295C813"/>
    <w:rsid w:val="62960A6B"/>
    <w:rsid w:val="62960B9A"/>
    <w:rsid w:val="62961C01"/>
    <w:rsid w:val="629647D5"/>
    <w:rsid w:val="62966553"/>
    <w:rsid w:val="62968937"/>
    <w:rsid w:val="6296D374"/>
    <w:rsid w:val="6296F8B3"/>
    <w:rsid w:val="6297403E"/>
    <w:rsid w:val="62978FFE"/>
    <w:rsid w:val="6297F977"/>
    <w:rsid w:val="62982768"/>
    <w:rsid w:val="6298B8FF"/>
    <w:rsid w:val="6298D728"/>
    <w:rsid w:val="62992738"/>
    <w:rsid w:val="629968FB"/>
    <w:rsid w:val="62996D3B"/>
    <w:rsid w:val="62996DBD"/>
    <w:rsid w:val="6299A641"/>
    <w:rsid w:val="6299B95B"/>
    <w:rsid w:val="629A1418"/>
    <w:rsid w:val="629AA0BF"/>
    <w:rsid w:val="629AACA2"/>
    <w:rsid w:val="629ACCDD"/>
    <w:rsid w:val="629B0CF8"/>
    <w:rsid w:val="629B6BAF"/>
    <w:rsid w:val="629B71FD"/>
    <w:rsid w:val="629B7FDD"/>
    <w:rsid w:val="629B826E"/>
    <w:rsid w:val="629B8B25"/>
    <w:rsid w:val="629B9EA7"/>
    <w:rsid w:val="629BEF55"/>
    <w:rsid w:val="629C6EB1"/>
    <w:rsid w:val="629C7254"/>
    <w:rsid w:val="629C781A"/>
    <w:rsid w:val="629C9895"/>
    <w:rsid w:val="629CCB48"/>
    <w:rsid w:val="629CD10C"/>
    <w:rsid w:val="629CE0C7"/>
    <w:rsid w:val="629CF70A"/>
    <w:rsid w:val="629D442F"/>
    <w:rsid w:val="629D4BFD"/>
    <w:rsid w:val="629DBA0B"/>
    <w:rsid w:val="629E08BB"/>
    <w:rsid w:val="629E0A06"/>
    <w:rsid w:val="629E62E2"/>
    <w:rsid w:val="629EA961"/>
    <w:rsid w:val="629EB894"/>
    <w:rsid w:val="629EC188"/>
    <w:rsid w:val="629ECB63"/>
    <w:rsid w:val="629EF230"/>
    <w:rsid w:val="629F1D40"/>
    <w:rsid w:val="629F61B6"/>
    <w:rsid w:val="629F6D4F"/>
    <w:rsid w:val="629F8BEB"/>
    <w:rsid w:val="629FB17C"/>
    <w:rsid w:val="629FBF3B"/>
    <w:rsid w:val="629FCD35"/>
    <w:rsid w:val="629FE57C"/>
    <w:rsid w:val="62A02A11"/>
    <w:rsid w:val="62A03F2F"/>
    <w:rsid w:val="62A0B4E5"/>
    <w:rsid w:val="62A0BE32"/>
    <w:rsid w:val="62A0C0E9"/>
    <w:rsid w:val="62A0C1D3"/>
    <w:rsid w:val="62A0C255"/>
    <w:rsid w:val="62A10D50"/>
    <w:rsid w:val="62A120AE"/>
    <w:rsid w:val="62A125EA"/>
    <w:rsid w:val="62A16B32"/>
    <w:rsid w:val="62A183D0"/>
    <w:rsid w:val="62A1A6C8"/>
    <w:rsid w:val="62A1C7D9"/>
    <w:rsid w:val="62A1D356"/>
    <w:rsid w:val="62A1E335"/>
    <w:rsid w:val="62A1FCA9"/>
    <w:rsid w:val="62A216C9"/>
    <w:rsid w:val="62A21C91"/>
    <w:rsid w:val="62A24BCA"/>
    <w:rsid w:val="62A27D02"/>
    <w:rsid w:val="62A2E526"/>
    <w:rsid w:val="62A3589B"/>
    <w:rsid w:val="62A3E37D"/>
    <w:rsid w:val="62A3EB2E"/>
    <w:rsid w:val="62A3F933"/>
    <w:rsid w:val="62A40A08"/>
    <w:rsid w:val="62A42E14"/>
    <w:rsid w:val="62A46CE0"/>
    <w:rsid w:val="62A4705E"/>
    <w:rsid w:val="62A4D22F"/>
    <w:rsid w:val="62A4D306"/>
    <w:rsid w:val="62A52875"/>
    <w:rsid w:val="62A54562"/>
    <w:rsid w:val="62A56E60"/>
    <w:rsid w:val="62A57649"/>
    <w:rsid w:val="62A5CB11"/>
    <w:rsid w:val="62A6149F"/>
    <w:rsid w:val="62A6449E"/>
    <w:rsid w:val="62A672B4"/>
    <w:rsid w:val="62A678F5"/>
    <w:rsid w:val="62A6A068"/>
    <w:rsid w:val="62A6BFB2"/>
    <w:rsid w:val="62A6DE37"/>
    <w:rsid w:val="62A72C17"/>
    <w:rsid w:val="62A760DF"/>
    <w:rsid w:val="62A79795"/>
    <w:rsid w:val="62A7A34D"/>
    <w:rsid w:val="62A7DF61"/>
    <w:rsid w:val="62A7E073"/>
    <w:rsid w:val="62A7F348"/>
    <w:rsid w:val="62A84799"/>
    <w:rsid w:val="62A8574A"/>
    <w:rsid w:val="62A85A5D"/>
    <w:rsid w:val="62A8BD2E"/>
    <w:rsid w:val="62A8E22E"/>
    <w:rsid w:val="62A8EE63"/>
    <w:rsid w:val="62A90A82"/>
    <w:rsid w:val="62A92321"/>
    <w:rsid w:val="62A98724"/>
    <w:rsid w:val="62A9899C"/>
    <w:rsid w:val="62AA0189"/>
    <w:rsid w:val="62AA0B90"/>
    <w:rsid w:val="62AA0BF7"/>
    <w:rsid w:val="62AA3774"/>
    <w:rsid w:val="62AA421F"/>
    <w:rsid w:val="62AAD2F1"/>
    <w:rsid w:val="62AAE0DF"/>
    <w:rsid w:val="62AB1576"/>
    <w:rsid w:val="62AB5AF2"/>
    <w:rsid w:val="62AB824A"/>
    <w:rsid w:val="62ABC2AF"/>
    <w:rsid w:val="62ABDABE"/>
    <w:rsid w:val="62AC0CEB"/>
    <w:rsid w:val="62AC3BD0"/>
    <w:rsid w:val="62AC704B"/>
    <w:rsid w:val="62AC9C2E"/>
    <w:rsid w:val="62ACA89F"/>
    <w:rsid w:val="62ACEBD2"/>
    <w:rsid w:val="62ACEF19"/>
    <w:rsid w:val="62AD2761"/>
    <w:rsid w:val="62AD61A7"/>
    <w:rsid w:val="62ADDB79"/>
    <w:rsid w:val="62AE2C53"/>
    <w:rsid w:val="62AE597C"/>
    <w:rsid w:val="62AE65E1"/>
    <w:rsid w:val="62AE68A2"/>
    <w:rsid w:val="62AE7835"/>
    <w:rsid w:val="62AEA909"/>
    <w:rsid w:val="62AECA95"/>
    <w:rsid w:val="62AEFB59"/>
    <w:rsid w:val="62AF171F"/>
    <w:rsid w:val="62AF5A16"/>
    <w:rsid w:val="62AFFB86"/>
    <w:rsid w:val="62B00524"/>
    <w:rsid w:val="62B01D08"/>
    <w:rsid w:val="62B04B14"/>
    <w:rsid w:val="62B08C7A"/>
    <w:rsid w:val="62B0C809"/>
    <w:rsid w:val="62B11545"/>
    <w:rsid w:val="62B11F81"/>
    <w:rsid w:val="62B1500E"/>
    <w:rsid w:val="62B18632"/>
    <w:rsid w:val="62B18CF1"/>
    <w:rsid w:val="62B18F2B"/>
    <w:rsid w:val="62B1B8F1"/>
    <w:rsid w:val="62B1FA25"/>
    <w:rsid w:val="62B21B1E"/>
    <w:rsid w:val="62B22A49"/>
    <w:rsid w:val="62B240E7"/>
    <w:rsid w:val="62B26C26"/>
    <w:rsid w:val="62B280AE"/>
    <w:rsid w:val="62B28DE3"/>
    <w:rsid w:val="62B2B473"/>
    <w:rsid w:val="62B2B88C"/>
    <w:rsid w:val="62B2E450"/>
    <w:rsid w:val="62B2FEAB"/>
    <w:rsid w:val="62B370AD"/>
    <w:rsid w:val="62B378D6"/>
    <w:rsid w:val="62B38C88"/>
    <w:rsid w:val="62B3B2A7"/>
    <w:rsid w:val="62B3B71A"/>
    <w:rsid w:val="62B3B7FB"/>
    <w:rsid w:val="62B3FDA1"/>
    <w:rsid w:val="62B421F0"/>
    <w:rsid w:val="62B42F4D"/>
    <w:rsid w:val="62B4793C"/>
    <w:rsid w:val="62B484EF"/>
    <w:rsid w:val="62B485E6"/>
    <w:rsid w:val="62B4C507"/>
    <w:rsid w:val="62B4C809"/>
    <w:rsid w:val="62B4EC8D"/>
    <w:rsid w:val="62B4FF2C"/>
    <w:rsid w:val="62B51CB1"/>
    <w:rsid w:val="62B5C702"/>
    <w:rsid w:val="62B5F2E5"/>
    <w:rsid w:val="62B63058"/>
    <w:rsid w:val="62B63A84"/>
    <w:rsid w:val="62B63AE8"/>
    <w:rsid w:val="62B66DE0"/>
    <w:rsid w:val="62B6795A"/>
    <w:rsid w:val="62B67A5B"/>
    <w:rsid w:val="62B67C9B"/>
    <w:rsid w:val="62B6D04C"/>
    <w:rsid w:val="62B6F245"/>
    <w:rsid w:val="62B7116A"/>
    <w:rsid w:val="62B7149A"/>
    <w:rsid w:val="62B73659"/>
    <w:rsid w:val="62B7A97A"/>
    <w:rsid w:val="62B7B84F"/>
    <w:rsid w:val="62B822F3"/>
    <w:rsid w:val="62B85EDE"/>
    <w:rsid w:val="62B8A7E7"/>
    <w:rsid w:val="62B8B3B1"/>
    <w:rsid w:val="62B8C178"/>
    <w:rsid w:val="62B8D11D"/>
    <w:rsid w:val="62B91B4D"/>
    <w:rsid w:val="62B93FBA"/>
    <w:rsid w:val="62B94B81"/>
    <w:rsid w:val="62B95543"/>
    <w:rsid w:val="62B95787"/>
    <w:rsid w:val="62B967B7"/>
    <w:rsid w:val="62B995FF"/>
    <w:rsid w:val="62B9A9A3"/>
    <w:rsid w:val="62B9CD7B"/>
    <w:rsid w:val="62BA0358"/>
    <w:rsid w:val="62BA1558"/>
    <w:rsid w:val="62BA358E"/>
    <w:rsid w:val="62BA4CEB"/>
    <w:rsid w:val="62BA66B8"/>
    <w:rsid w:val="62BABA00"/>
    <w:rsid w:val="62BAD0AC"/>
    <w:rsid w:val="62BAFD67"/>
    <w:rsid w:val="62BB2D6C"/>
    <w:rsid w:val="62BB410F"/>
    <w:rsid w:val="62BB6C4A"/>
    <w:rsid w:val="62BB7142"/>
    <w:rsid w:val="62BB83DE"/>
    <w:rsid w:val="62BB8CB8"/>
    <w:rsid w:val="62BB8FD1"/>
    <w:rsid w:val="62BB9645"/>
    <w:rsid w:val="62BBC356"/>
    <w:rsid w:val="62BC0D28"/>
    <w:rsid w:val="62BC4951"/>
    <w:rsid w:val="62BC6516"/>
    <w:rsid w:val="62BC77E2"/>
    <w:rsid w:val="62BCADB1"/>
    <w:rsid w:val="62BCC010"/>
    <w:rsid w:val="62BCE92F"/>
    <w:rsid w:val="62BD1132"/>
    <w:rsid w:val="62BDA8AA"/>
    <w:rsid w:val="62BDEFB8"/>
    <w:rsid w:val="62BE4234"/>
    <w:rsid w:val="62BE58BD"/>
    <w:rsid w:val="62BE5F89"/>
    <w:rsid w:val="62BE7738"/>
    <w:rsid w:val="62BEFD68"/>
    <w:rsid w:val="62BF0476"/>
    <w:rsid w:val="62BF3DB3"/>
    <w:rsid w:val="62BF46A1"/>
    <w:rsid w:val="62BF485F"/>
    <w:rsid w:val="62BF514E"/>
    <w:rsid w:val="62BF5A55"/>
    <w:rsid w:val="62BF7FE7"/>
    <w:rsid w:val="62BF867A"/>
    <w:rsid w:val="62BFCFAC"/>
    <w:rsid w:val="62BFD892"/>
    <w:rsid w:val="62BFF1B6"/>
    <w:rsid w:val="62BFF22E"/>
    <w:rsid w:val="62C0AB99"/>
    <w:rsid w:val="62C0AD0B"/>
    <w:rsid w:val="62C0CB13"/>
    <w:rsid w:val="62C0D159"/>
    <w:rsid w:val="62C0D6CE"/>
    <w:rsid w:val="62C1286D"/>
    <w:rsid w:val="62C1403D"/>
    <w:rsid w:val="62C197C1"/>
    <w:rsid w:val="62C1A077"/>
    <w:rsid w:val="62C1E359"/>
    <w:rsid w:val="62C1E766"/>
    <w:rsid w:val="62C2021C"/>
    <w:rsid w:val="62C20F88"/>
    <w:rsid w:val="62C24043"/>
    <w:rsid w:val="62C243FE"/>
    <w:rsid w:val="62C28DEA"/>
    <w:rsid w:val="62C310BD"/>
    <w:rsid w:val="62C3A8EB"/>
    <w:rsid w:val="62C3AD42"/>
    <w:rsid w:val="62C3BE70"/>
    <w:rsid w:val="62C3BE75"/>
    <w:rsid w:val="62C3F0BA"/>
    <w:rsid w:val="62C3FD32"/>
    <w:rsid w:val="62C42F11"/>
    <w:rsid w:val="62C44393"/>
    <w:rsid w:val="62C468F7"/>
    <w:rsid w:val="62C4B53F"/>
    <w:rsid w:val="62C4B84A"/>
    <w:rsid w:val="62C4E114"/>
    <w:rsid w:val="62C4F3CC"/>
    <w:rsid w:val="62C5708D"/>
    <w:rsid w:val="62C5B3C6"/>
    <w:rsid w:val="62C5D3C5"/>
    <w:rsid w:val="62C5DCC1"/>
    <w:rsid w:val="62C5DDBA"/>
    <w:rsid w:val="62C5F523"/>
    <w:rsid w:val="62C61400"/>
    <w:rsid w:val="62C61912"/>
    <w:rsid w:val="62C62D80"/>
    <w:rsid w:val="62C63E87"/>
    <w:rsid w:val="62C699FC"/>
    <w:rsid w:val="62C6AE7D"/>
    <w:rsid w:val="62C6C1D7"/>
    <w:rsid w:val="62C6D86A"/>
    <w:rsid w:val="62C6F0DD"/>
    <w:rsid w:val="62C76B48"/>
    <w:rsid w:val="62C79D55"/>
    <w:rsid w:val="62C819E9"/>
    <w:rsid w:val="62C836C0"/>
    <w:rsid w:val="62C85D96"/>
    <w:rsid w:val="62C888F8"/>
    <w:rsid w:val="62C89AE2"/>
    <w:rsid w:val="62C8F6F9"/>
    <w:rsid w:val="62C9026E"/>
    <w:rsid w:val="62C90AC4"/>
    <w:rsid w:val="62C951BA"/>
    <w:rsid w:val="62C9D9BB"/>
    <w:rsid w:val="62CA1638"/>
    <w:rsid w:val="62CA1797"/>
    <w:rsid w:val="62CA35F7"/>
    <w:rsid w:val="62CA3A50"/>
    <w:rsid w:val="62CB2E14"/>
    <w:rsid w:val="62CB65D8"/>
    <w:rsid w:val="62CBA390"/>
    <w:rsid w:val="62CBBA81"/>
    <w:rsid w:val="62CBBB08"/>
    <w:rsid w:val="62CBEA6E"/>
    <w:rsid w:val="62CBF769"/>
    <w:rsid w:val="62CBF953"/>
    <w:rsid w:val="62CC1D01"/>
    <w:rsid w:val="62CC3FAC"/>
    <w:rsid w:val="62CC42BF"/>
    <w:rsid w:val="62CC4B2E"/>
    <w:rsid w:val="62CC7F4D"/>
    <w:rsid w:val="62CC8D70"/>
    <w:rsid w:val="62CD559B"/>
    <w:rsid w:val="62CDC7C7"/>
    <w:rsid w:val="62CDCE17"/>
    <w:rsid w:val="62CDDC6C"/>
    <w:rsid w:val="62CE0463"/>
    <w:rsid w:val="62CE086B"/>
    <w:rsid w:val="62CE20EC"/>
    <w:rsid w:val="62CE5773"/>
    <w:rsid w:val="62CE9A1A"/>
    <w:rsid w:val="62CEB1F1"/>
    <w:rsid w:val="62CEB9F8"/>
    <w:rsid w:val="62CF0500"/>
    <w:rsid w:val="62CF2F94"/>
    <w:rsid w:val="62CF5A54"/>
    <w:rsid w:val="62CF6D1D"/>
    <w:rsid w:val="62CFCB9C"/>
    <w:rsid w:val="62CFF6B5"/>
    <w:rsid w:val="62D00787"/>
    <w:rsid w:val="62D0181D"/>
    <w:rsid w:val="62D0870D"/>
    <w:rsid w:val="62D0BA70"/>
    <w:rsid w:val="62D0F410"/>
    <w:rsid w:val="62D1673F"/>
    <w:rsid w:val="62D18CC8"/>
    <w:rsid w:val="62D1EFAA"/>
    <w:rsid w:val="62D2126D"/>
    <w:rsid w:val="62D22BC4"/>
    <w:rsid w:val="62D2375E"/>
    <w:rsid w:val="62D24ECA"/>
    <w:rsid w:val="62D26DA8"/>
    <w:rsid w:val="62D2970A"/>
    <w:rsid w:val="62D29949"/>
    <w:rsid w:val="62D309EF"/>
    <w:rsid w:val="62D3491E"/>
    <w:rsid w:val="62D364A3"/>
    <w:rsid w:val="62D3B2D9"/>
    <w:rsid w:val="62D3B9D4"/>
    <w:rsid w:val="62D3E1D0"/>
    <w:rsid w:val="62D40054"/>
    <w:rsid w:val="62D45F4A"/>
    <w:rsid w:val="62D46426"/>
    <w:rsid w:val="62D48E3B"/>
    <w:rsid w:val="62D49BD2"/>
    <w:rsid w:val="62D4A5A4"/>
    <w:rsid w:val="62D4CB07"/>
    <w:rsid w:val="62D4F130"/>
    <w:rsid w:val="62D4FE6C"/>
    <w:rsid w:val="62D5139C"/>
    <w:rsid w:val="62D58B64"/>
    <w:rsid w:val="62D5C17B"/>
    <w:rsid w:val="62D5E2C2"/>
    <w:rsid w:val="62D5F5A7"/>
    <w:rsid w:val="62D5F6CE"/>
    <w:rsid w:val="62D60F61"/>
    <w:rsid w:val="62D6467F"/>
    <w:rsid w:val="62D68D48"/>
    <w:rsid w:val="62D6C515"/>
    <w:rsid w:val="62D6F470"/>
    <w:rsid w:val="62D80765"/>
    <w:rsid w:val="62D8077C"/>
    <w:rsid w:val="62D825C2"/>
    <w:rsid w:val="62D843F3"/>
    <w:rsid w:val="62D8462C"/>
    <w:rsid w:val="62D86D10"/>
    <w:rsid w:val="62D86F80"/>
    <w:rsid w:val="62D8ABB9"/>
    <w:rsid w:val="62D8B5D4"/>
    <w:rsid w:val="62D8DA77"/>
    <w:rsid w:val="62D8EDE3"/>
    <w:rsid w:val="62D8F7AF"/>
    <w:rsid w:val="62D90173"/>
    <w:rsid w:val="62D94E54"/>
    <w:rsid w:val="62D958E2"/>
    <w:rsid w:val="62D96249"/>
    <w:rsid w:val="62D984D3"/>
    <w:rsid w:val="62D98A7B"/>
    <w:rsid w:val="62DA862E"/>
    <w:rsid w:val="62DAC8D0"/>
    <w:rsid w:val="62DADB26"/>
    <w:rsid w:val="62DB4AEE"/>
    <w:rsid w:val="62DB594A"/>
    <w:rsid w:val="62DB7620"/>
    <w:rsid w:val="62DBCD3E"/>
    <w:rsid w:val="62DC08CD"/>
    <w:rsid w:val="62DC101A"/>
    <w:rsid w:val="62DC398D"/>
    <w:rsid w:val="62DC7A19"/>
    <w:rsid w:val="62DC9894"/>
    <w:rsid w:val="62DCC97F"/>
    <w:rsid w:val="62DCD78A"/>
    <w:rsid w:val="62DD00B5"/>
    <w:rsid w:val="62DD22A2"/>
    <w:rsid w:val="62DD60C4"/>
    <w:rsid w:val="62DD71C5"/>
    <w:rsid w:val="62DD8CB8"/>
    <w:rsid w:val="62DDAFB3"/>
    <w:rsid w:val="62DDBD2C"/>
    <w:rsid w:val="62DDCCD8"/>
    <w:rsid w:val="62DDED0D"/>
    <w:rsid w:val="62DDF3AA"/>
    <w:rsid w:val="62DE0657"/>
    <w:rsid w:val="62DE09C2"/>
    <w:rsid w:val="62DE17C9"/>
    <w:rsid w:val="62DE217D"/>
    <w:rsid w:val="62DE2AEC"/>
    <w:rsid w:val="62DE55B3"/>
    <w:rsid w:val="62DE7BFF"/>
    <w:rsid w:val="62DE8A4A"/>
    <w:rsid w:val="62DE9050"/>
    <w:rsid w:val="62DEE509"/>
    <w:rsid w:val="62DF1557"/>
    <w:rsid w:val="62DF34C4"/>
    <w:rsid w:val="62DFC515"/>
    <w:rsid w:val="62DFF04E"/>
    <w:rsid w:val="62E013F9"/>
    <w:rsid w:val="62E05C54"/>
    <w:rsid w:val="62E06A42"/>
    <w:rsid w:val="62E0A8C5"/>
    <w:rsid w:val="62E0B49B"/>
    <w:rsid w:val="62E0CB40"/>
    <w:rsid w:val="62E0E82D"/>
    <w:rsid w:val="62E13070"/>
    <w:rsid w:val="62E14BF9"/>
    <w:rsid w:val="62E19AD5"/>
    <w:rsid w:val="62E1A1FF"/>
    <w:rsid w:val="62E1B14C"/>
    <w:rsid w:val="62E1BA27"/>
    <w:rsid w:val="62E1D0E0"/>
    <w:rsid w:val="62E2226A"/>
    <w:rsid w:val="62E224BD"/>
    <w:rsid w:val="62E22D38"/>
    <w:rsid w:val="62E23364"/>
    <w:rsid w:val="62E281BE"/>
    <w:rsid w:val="62E2E0C7"/>
    <w:rsid w:val="62E33640"/>
    <w:rsid w:val="62E3377F"/>
    <w:rsid w:val="62E34AC2"/>
    <w:rsid w:val="62E373DC"/>
    <w:rsid w:val="62E3B775"/>
    <w:rsid w:val="62E3C21B"/>
    <w:rsid w:val="62E43C7F"/>
    <w:rsid w:val="62E45602"/>
    <w:rsid w:val="62E467A2"/>
    <w:rsid w:val="62E49340"/>
    <w:rsid w:val="62E49D7F"/>
    <w:rsid w:val="62E4A6FE"/>
    <w:rsid w:val="62E4C3C8"/>
    <w:rsid w:val="62E4EEFA"/>
    <w:rsid w:val="62E5071B"/>
    <w:rsid w:val="62E51314"/>
    <w:rsid w:val="62E51C53"/>
    <w:rsid w:val="62E5300A"/>
    <w:rsid w:val="62E54769"/>
    <w:rsid w:val="62E582B8"/>
    <w:rsid w:val="62E5847D"/>
    <w:rsid w:val="62E5D8CA"/>
    <w:rsid w:val="62E61565"/>
    <w:rsid w:val="62E68792"/>
    <w:rsid w:val="62E6E227"/>
    <w:rsid w:val="62E72137"/>
    <w:rsid w:val="62E7878A"/>
    <w:rsid w:val="62E789EE"/>
    <w:rsid w:val="62E79B33"/>
    <w:rsid w:val="62E79FE7"/>
    <w:rsid w:val="62E7C7F9"/>
    <w:rsid w:val="62E7D19E"/>
    <w:rsid w:val="62E85002"/>
    <w:rsid w:val="62E86B4D"/>
    <w:rsid w:val="62E87072"/>
    <w:rsid w:val="62E87C74"/>
    <w:rsid w:val="62E87ECF"/>
    <w:rsid w:val="62E88CED"/>
    <w:rsid w:val="62E8AB9B"/>
    <w:rsid w:val="62E8B569"/>
    <w:rsid w:val="62E8FEC2"/>
    <w:rsid w:val="62E9223D"/>
    <w:rsid w:val="62E93CA9"/>
    <w:rsid w:val="62E946FB"/>
    <w:rsid w:val="62E96D0A"/>
    <w:rsid w:val="62E9BD3D"/>
    <w:rsid w:val="62E9D9B1"/>
    <w:rsid w:val="62E9F4CF"/>
    <w:rsid w:val="62EA05F4"/>
    <w:rsid w:val="62EA56E2"/>
    <w:rsid w:val="62EA72D2"/>
    <w:rsid w:val="62EA8C33"/>
    <w:rsid w:val="62EAB79D"/>
    <w:rsid w:val="62EABCCB"/>
    <w:rsid w:val="62EAF6CB"/>
    <w:rsid w:val="62EAFB7D"/>
    <w:rsid w:val="62EB13AC"/>
    <w:rsid w:val="62EB7BB0"/>
    <w:rsid w:val="62EBBDC5"/>
    <w:rsid w:val="62EBC3C7"/>
    <w:rsid w:val="62EBCE0F"/>
    <w:rsid w:val="62EBFF8A"/>
    <w:rsid w:val="62EC07AE"/>
    <w:rsid w:val="62ECA261"/>
    <w:rsid w:val="62ECB3CD"/>
    <w:rsid w:val="62ECB41F"/>
    <w:rsid w:val="62ECBF34"/>
    <w:rsid w:val="62ED377F"/>
    <w:rsid w:val="62ED48A8"/>
    <w:rsid w:val="62ED676E"/>
    <w:rsid w:val="62ED68A0"/>
    <w:rsid w:val="62EDDAB7"/>
    <w:rsid w:val="62EDF996"/>
    <w:rsid w:val="62EE1C4D"/>
    <w:rsid w:val="62EE2E87"/>
    <w:rsid w:val="62EE3489"/>
    <w:rsid w:val="62EE4264"/>
    <w:rsid w:val="62EE4822"/>
    <w:rsid w:val="62EE95BA"/>
    <w:rsid w:val="62EECACF"/>
    <w:rsid w:val="62EEFC92"/>
    <w:rsid w:val="62EEFEEF"/>
    <w:rsid w:val="62EF17DA"/>
    <w:rsid w:val="62EF53AF"/>
    <w:rsid w:val="62EF696B"/>
    <w:rsid w:val="62EF6BB9"/>
    <w:rsid w:val="62EF7313"/>
    <w:rsid w:val="62EFAE3D"/>
    <w:rsid w:val="62EFBC04"/>
    <w:rsid w:val="62EFDE68"/>
    <w:rsid w:val="62F00395"/>
    <w:rsid w:val="62F02682"/>
    <w:rsid w:val="62F0BC5A"/>
    <w:rsid w:val="62F0C490"/>
    <w:rsid w:val="62F0FAE1"/>
    <w:rsid w:val="62F170BA"/>
    <w:rsid w:val="62F1A282"/>
    <w:rsid w:val="62F21340"/>
    <w:rsid w:val="62F21AEA"/>
    <w:rsid w:val="62F22DA6"/>
    <w:rsid w:val="62F23563"/>
    <w:rsid w:val="62F24268"/>
    <w:rsid w:val="62F278DC"/>
    <w:rsid w:val="62F29303"/>
    <w:rsid w:val="62F2CA2D"/>
    <w:rsid w:val="62F3115F"/>
    <w:rsid w:val="62F33667"/>
    <w:rsid w:val="62F34DFF"/>
    <w:rsid w:val="62F34F6D"/>
    <w:rsid w:val="62F376B3"/>
    <w:rsid w:val="62F39F23"/>
    <w:rsid w:val="62F3A769"/>
    <w:rsid w:val="62F464EF"/>
    <w:rsid w:val="62F484AE"/>
    <w:rsid w:val="62F4D79A"/>
    <w:rsid w:val="62F4FF3E"/>
    <w:rsid w:val="62F534D0"/>
    <w:rsid w:val="62F55368"/>
    <w:rsid w:val="62F572FB"/>
    <w:rsid w:val="62F59D0D"/>
    <w:rsid w:val="62F5AC56"/>
    <w:rsid w:val="62F5D6E2"/>
    <w:rsid w:val="62F600FA"/>
    <w:rsid w:val="62F6260F"/>
    <w:rsid w:val="62F68635"/>
    <w:rsid w:val="62F68CCC"/>
    <w:rsid w:val="62F6CCEC"/>
    <w:rsid w:val="62F6F2E5"/>
    <w:rsid w:val="62F72224"/>
    <w:rsid w:val="62F77ABF"/>
    <w:rsid w:val="62F78938"/>
    <w:rsid w:val="62F7B297"/>
    <w:rsid w:val="62F81EFC"/>
    <w:rsid w:val="62F8628A"/>
    <w:rsid w:val="62F8A8C2"/>
    <w:rsid w:val="62F92466"/>
    <w:rsid w:val="62F93406"/>
    <w:rsid w:val="62F98438"/>
    <w:rsid w:val="62F99947"/>
    <w:rsid w:val="62F9A1A3"/>
    <w:rsid w:val="62F9C8F9"/>
    <w:rsid w:val="62F9D68C"/>
    <w:rsid w:val="62F9F7EE"/>
    <w:rsid w:val="62FA0268"/>
    <w:rsid w:val="62FA1278"/>
    <w:rsid w:val="62FA180B"/>
    <w:rsid w:val="62FA24E0"/>
    <w:rsid w:val="62FA2902"/>
    <w:rsid w:val="62FA4CE7"/>
    <w:rsid w:val="62FA68D6"/>
    <w:rsid w:val="62FA8908"/>
    <w:rsid w:val="62FACB02"/>
    <w:rsid w:val="62FAF590"/>
    <w:rsid w:val="62FB1519"/>
    <w:rsid w:val="62FB1F02"/>
    <w:rsid w:val="62FB6E07"/>
    <w:rsid w:val="62FB9BDC"/>
    <w:rsid w:val="62FBF320"/>
    <w:rsid w:val="62FBFD7A"/>
    <w:rsid w:val="62FC4479"/>
    <w:rsid w:val="62FC5D1F"/>
    <w:rsid w:val="62FC9AA2"/>
    <w:rsid w:val="62FCBA91"/>
    <w:rsid w:val="62FCD09F"/>
    <w:rsid w:val="62FD233C"/>
    <w:rsid w:val="62FD50A4"/>
    <w:rsid w:val="62FD5B43"/>
    <w:rsid w:val="62FD62E9"/>
    <w:rsid w:val="62FD8D1B"/>
    <w:rsid w:val="62FD9334"/>
    <w:rsid w:val="62FD9B0A"/>
    <w:rsid w:val="62FDA805"/>
    <w:rsid w:val="62FDB142"/>
    <w:rsid w:val="62FDBD97"/>
    <w:rsid w:val="62FDC0B6"/>
    <w:rsid w:val="62FDDC0C"/>
    <w:rsid w:val="62FDF429"/>
    <w:rsid w:val="62FE0AD4"/>
    <w:rsid w:val="62FE1F69"/>
    <w:rsid w:val="62FE2AFB"/>
    <w:rsid w:val="62FE3144"/>
    <w:rsid w:val="62FE47A7"/>
    <w:rsid w:val="62FE89DD"/>
    <w:rsid w:val="62FEA66A"/>
    <w:rsid w:val="62FEAE9D"/>
    <w:rsid w:val="62FED600"/>
    <w:rsid w:val="62FF0E78"/>
    <w:rsid w:val="62FF2BAB"/>
    <w:rsid w:val="62FF33FD"/>
    <w:rsid w:val="62FF4804"/>
    <w:rsid w:val="62FFA27C"/>
    <w:rsid w:val="62FFB9ED"/>
    <w:rsid w:val="62FFD0E3"/>
    <w:rsid w:val="62FFF933"/>
    <w:rsid w:val="63006822"/>
    <w:rsid w:val="63008A21"/>
    <w:rsid w:val="6300C8C2"/>
    <w:rsid w:val="6300EC34"/>
    <w:rsid w:val="6301224A"/>
    <w:rsid w:val="63019398"/>
    <w:rsid w:val="6301A39D"/>
    <w:rsid w:val="6301D8AC"/>
    <w:rsid w:val="6301EEA0"/>
    <w:rsid w:val="6301F7D7"/>
    <w:rsid w:val="6301FA45"/>
    <w:rsid w:val="63022DD5"/>
    <w:rsid w:val="630264F9"/>
    <w:rsid w:val="63029AFE"/>
    <w:rsid w:val="6302CDE0"/>
    <w:rsid w:val="6302DC7A"/>
    <w:rsid w:val="630317A1"/>
    <w:rsid w:val="630334C1"/>
    <w:rsid w:val="63035772"/>
    <w:rsid w:val="63037A0B"/>
    <w:rsid w:val="6303A1BE"/>
    <w:rsid w:val="6303AD49"/>
    <w:rsid w:val="6303CC6A"/>
    <w:rsid w:val="6303FBA6"/>
    <w:rsid w:val="6304364F"/>
    <w:rsid w:val="63047AC9"/>
    <w:rsid w:val="6304BA58"/>
    <w:rsid w:val="63056247"/>
    <w:rsid w:val="63057263"/>
    <w:rsid w:val="63059971"/>
    <w:rsid w:val="6305D4A5"/>
    <w:rsid w:val="6305ECB2"/>
    <w:rsid w:val="63061894"/>
    <w:rsid w:val="63061F79"/>
    <w:rsid w:val="6306252E"/>
    <w:rsid w:val="6306420C"/>
    <w:rsid w:val="63065705"/>
    <w:rsid w:val="63065B67"/>
    <w:rsid w:val="6306A3AE"/>
    <w:rsid w:val="6306BE14"/>
    <w:rsid w:val="6306EFB1"/>
    <w:rsid w:val="63074726"/>
    <w:rsid w:val="630773D4"/>
    <w:rsid w:val="6307B719"/>
    <w:rsid w:val="6307D923"/>
    <w:rsid w:val="6307F2F7"/>
    <w:rsid w:val="63082095"/>
    <w:rsid w:val="63082E6F"/>
    <w:rsid w:val="63084A4C"/>
    <w:rsid w:val="63084D9C"/>
    <w:rsid w:val="63084E79"/>
    <w:rsid w:val="630881A8"/>
    <w:rsid w:val="6308A3FC"/>
    <w:rsid w:val="6308C351"/>
    <w:rsid w:val="6308D0E0"/>
    <w:rsid w:val="63094CC3"/>
    <w:rsid w:val="63095693"/>
    <w:rsid w:val="630984BA"/>
    <w:rsid w:val="63099293"/>
    <w:rsid w:val="630994BC"/>
    <w:rsid w:val="6309C04B"/>
    <w:rsid w:val="630A1D51"/>
    <w:rsid w:val="630A731F"/>
    <w:rsid w:val="630A8A36"/>
    <w:rsid w:val="630A8C31"/>
    <w:rsid w:val="630AADF9"/>
    <w:rsid w:val="630AD692"/>
    <w:rsid w:val="630ADA31"/>
    <w:rsid w:val="630B247C"/>
    <w:rsid w:val="630B327E"/>
    <w:rsid w:val="630B5AAE"/>
    <w:rsid w:val="630BB6A3"/>
    <w:rsid w:val="630BFE57"/>
    <w:rsid w:val="630C06F0"/>
    <w:rsid w:val="630C2AB4"/>
    <w:rsid w:val="630C2B28"/>
    <w:rsid w:val="630C2B88"/>
    <w:rsid w:val="630C3657"/>
    <w:rsid w:val="630C59B1"/>
    <w:rsid w:val="630C641F"/>
    <w:rsid w:val="630C663C"/>
    <w:rsid w:val="630C8011"/>
    <w:rsid w:val="630C9067"/>
    <w:rsid w:val="630C9B3C"/>
    <w:rsid w:val="630CB774"/>
    <w:rsid w:val="630CB800"/>
    <w:rsid w:val="630CD243"/>
    <w:rsid w:val="630CD406"/>
    <w:rsid w:val="630CEB21"/>
    <w:rsid w:val="630CFB82"/>
    <w:rsid w:val="630CFBEE"/>
    <w:rsid w:val="630D6303"/>
    <w:rsid w:val="630DAE2B"/>
    <w:rsid w:val="630DC4A1"/>
    <w:rsid w:val="630DC711"/>
    <w:rsid w:val="630E1050"/>
    <w:rsid w:val="630EBFFA"/>
    <w:rsid w:val="630ED7C7"/>
    <w:rsid w:val="630EE1D6"/>
    <w:rsid w:val="630F4D5B"/>
    <w:rsid w:val="630F4F90"/>
    <w:rsid w:val="630F7C67"/>
    <w:rsid w:val="630F805A"/>
    <w:rsid w:val="630F8258"/>
    <w:rsid w:val="630FD28F"/>
    <w:rsid w:val="630FE444"/>
    <w:rsid w:val="630FEFE9"/>
    <w:rsid w:val="631009A4"/>
    <w:rsid w:val="63101C67"/>
    <w:rsid w:val="63104B0A"/>
    <w:rsid w:val="631053DA"/>
    <w:rsid w:val="63105D89"/>
    <w:rsid w:val="6310744B"/>
    <w:rsid w:val="63107590"/>
    <w:rsid w:val="631078BF"/>
    <w:rsid w:val="6310C49A"/>
    <w:rsid w:val="6310DC70"/>
    <w:rsid w:val="6310E34F"/>
    <w:rsid w:val="63111F6C"/>
    <w:rsid w:val="63115157"/>
    <w:rsid w:val="63116997"/>
    <w:rsid w:val="63117C56"/>
    <w:rsid w:val="6311D719"/>
    <w:rsid w:val="63120856"/>
    <w:rsid w:val="631228D9"/>
    <w:rsid w:val="63123B34"/>
    <w:rsid w:val="63124249"/>
    <w:rsid w:val="63137535"/>
    <w:rsid w:val="6313779F"/>
    <w:rsid w:val="63137B8A"/>
    <w:rsid w:val="63138E69"/>
    <w:rsid w:val="63139059"/>
    <w:rsid w:val="63143C02"/>
    <w:rsid w:val="63143DF0"/>
    <w:rsid w:val="63146848"/>
    <w:rsid w:val="63146C0F"/>
    <w:rsid w:val="63146C5B"/>
    <w:rsid w:val="63146EC3"/>
    <w:rsid w:val="63149287"/>
    <w:rsid w:val="6314CC9D"/>
    <w:rsid w:val="6314DA2D"/>
    <w:rsid w:val="63151524"/>
    <w:rsid w:val="631530A8"/>
    <w:rsid w:val="63157661"/>
    <w:rsid w:val="63157E75"/>
    <w:rsid w:val="63158690"/>
    <w:rsid w:val="6315A069"/>
    <w:rsid w:val="6315B871"/>
    <w:rsid w:val="6315D9C7"/>
    <w:rsid w:val="631631ED"/>
    <w:rsid w:val="63167699"/>
    <w:rsid w:val="63169454"/>
    <w:rsid w:val="6316A58E"/>
    <w:rsid w:val="6316FAAD"/>
    <w:rsid w:val="63170018"/>
    <w:rsid w:val="63174AAD"/>
    <w:rsid w:val="63176561"/>
    <w:rsid w:val="63178F5A"/>
    <w:rsid w:val="631791F5"/>
    <w:rsid w:val="6317AB34"/>
    <w:rsid w:val="6317D801"/>
    <w:rsid w:val="6317EB2C"/>
    <w:rsid w:val="63183D94"/>
    <w:rsid w:val="63185D85"/>
    <w:rsid w:val="631864E7"/>
    <w:rsid w:val="63188437"/>
    <w:rsid w:val="6318BCBD"/>
    <w:rsid w:val="63195431"/>
    <w:rsid w:val="63196E52"/>
    <w:rsid w:val="6319A39F"/>
    <w:rsid w:val="6319AA39"/>
    <w:rsid w:val="6319CA9D"/>
    <w:rsid w:val="631A1BB0"/>
    <w:rsid w:val="631A2297"/>
    <w:rsid w:val="631A2450"/>
    <w:rsid w:val="631A520F"/>
    <w:rsid w:val="631AC1C7"/>
    <w:rsid w:val="631AC6FE"/>
    <w:rsid w:val="631AD8D1"/>
    <w:rsid w:val="631AF9B3"/>
    <w:rsid w:val="631B1536"/>
    <w:rsid w:val="631B1879"/>
    <w:rsid w:val="631B5B29"/>
    <w:rsid w:val="631B8169"/>
    <w:rsid w:val="631BED30"/>
    <w:rsid w:val="631C68B0"/>
    <w:rsid w:val="631C86BF"/>
    <w:rsid w:val="631D0CDF"/>
    <w:rsid w:val="631D2A56"/>
    <w:rsid w:val="631D5092"/>
    <w:rsid w:val="631D5961"/>
    <w:rsid w:val="631D62D8"/>
    <w:rsid w:val="631D7DC3"/>
    <w:rsid w:val="631DADF9"/>
    <w:rsid w:val="631DD236"/>
    <w:rsid w:val="631DDA5A"/>
    <w:rsid w:val="631E1F08"/>
    <w:rsid w:val="631E4430"/>
    <w:rsid w:val="631E6F73"/>
    <w:rsid w:val="631E883B"/>
    <w:rsid w:val="631E8C0E"/>
    <w:rsid w:val="631E916D"/>
    <w:rsid w:val="631EC775"/>
    <w:rsid w:val="631EF908"/>
    <w:rsid w:val="631F0717"/>
    <w:rsid w:val="631F1A6B"/>
    <w:rsid w:val="631F4CF9"/>
    <w:rsid w:val="631F4EBF"/>
    <w:rsid w:val="631F699E"/>
    <w:rsid w:val="631F6C11"/>
    <w:rsid w:val="631F80B3"/>
    <w:rsid w:val="631FA8ED"/>
    <w:rsid w:val="631FDE90"/>
    <w:rsid w:val="631FF449"/>
    <w:rsid w:val="632008C0"/>
    <w:rsid w:val="63204D98"/>
    <w:rsid w:val="63205442"/>
    <w:rsid w:val="6320E2BA"/>
    <w:rsid w:val="6320EB93"/>
    <w:rsid w:val="6320F51A"/>
    <w:rsid w:val="63215F73"/>
    <w:rsid w:val="63216913"/>
    <w:rsid w:val="6321AC9D"/>
    <w:rsid w:val="63226CC9"/>
    <w:rsid w:val="6322C317"/>
    <w:rsid w:val="6322C6DC"/>
    <w:rsid w:val="6322D367"/>
    <w:rsid w:val="6322F047"/>
    <w:rsid w:val="63231863"/>
    <w:rsid w:val="632325E1"/>
    <w:rsid w:val="63233F26"/>
    <w:rsid w:val="63234531"/>
    <w:rsid w:val="63235579"/>
    <w:rsid w:val="63236902"/>
    <w:rsid w:val="63237169"/>
    <w:rsid w:val="63238237"/>
    <w:rsid w:val="63239ECE"/>
    <w:rsid w:val="6323B299"/>
    <w:rsid w:val="6324132D"/>
    <w:rsid w:val="63243322"/>
    <w:rsid w:val="63243E63"/>
    <w:rsid w:val="6324BF8F"/>
    <w:rsid w:val="6324CF42"/>
    <w:rsid w:val="632531B1"/>
    <w:rsid w:val="632548F7"/>
    <w:rsid w:val="63255903"/>
    <w:rsid w:val="63257C07"/>
    <w:rsid w:val="6325807E"/>
    <w:rsid w:val="6325EE8E"/>
    <w:rsid w:val="63260655"/>
    <w:rsid w:val="63262DE4"/>
    <w:rsid w:val="63266CD4"/>
    <w:rsid w:val="632681AC"/>
    <w:rsid w:val="63268B31"/>
    <w:rsid w:val="63268D53"/>
    <w:rsid w:val="6326B6F5"/>
    <w:rsid w:val="6326C03D"/>
    <w:rsid w:val="6326F3FE"/>
    <w:rsid w:val="6327071C"/>
    <w:rsid w:val="63276510"/>
    <w:rsid w:val="63276922"/>
    <w:rsid w:val="6327AA4C"/>
    <w:rsid w:val="6327EFD6"/>
    <w:rsid w:val="6327FCD3"/>
    <w:rsid w:val="63280DE7"/>
    <w:rsid w:val="6328348E"/>
    <w:rsid w:val="63283A4C"/>
    <w:rsid w:val="63285171"/>
    <w:rsid w:val="63287B40"/>
    <w:rsid w:val="632883C9"/>
    <w:rsid w:val="6328842A"/>
    <w:rsid w:val="6328B272"/>
    <w:rsid w:val="6328EB7C"/>
    <w:rsid w:val="632902A5"/>
    <w:rsid w:val="63290A42"/>
    <w:rsid w:val="63294F14"/>
    <w:rsid w:val="6329910C"/>
    <w:rsid w:val="6329A54F"/>
    <w:rsid w:val="6329CA54"/>
    <w:rsid w:val="632A03E1"/>
    <w:rsid w:val="632A7D1D"/>
    <w:rsid w:val="632AA9B1"/>
    <w:rsid w:val="632AF471"/>
    <w:rsid w:val="632B38AF"/>
    <w:rsid w:val="632B79A7"/>
    <w:rsid w:val="632BB617"/>
    <w:rsid w:val="632BF430"/>
    <w:rsid w:val="632C0302"/>
    <w:rsid w:val="632C2179"/>
    <w:rsid w:val="632C5B69"/>
    <w:rsid w:val="632C7823"/>
    <w:rsid w:val="632CA451"/>
    <w:rsid w:val="632CDD15"/>
    <w:rsid w:val="632CE991"/>
    <w:rsid w:val="632CEEA3"/>
    <w:rsid w:val="632D25F6"/>
    <w:rsid w:val="632D6CC6"/>
    <w:rsid w:val="632D6E11"/>
    <w:rsid w:val="632D6FCB"/>
    <w:rsid w:val="632DCD5D"/>
    <w:rsid w:val="632DFB1A"/>
    <w:rsid w:val="632E20A7"/>
    <w:rsid w:val="632E29F2"/>
    <w:rsid w:val="632E3B91"/>
    <w:rsid w:val="632E460F"/>
    <w:rsid w:val="632E4EEA"/>
    <w:rsid w:val="632EABB1"/>
    <w:rsid w:val="632EC29F"/>
    <w:rsid w:val="632EC59F"/>
    <w:rsid w:val="632EDF9C"/>
    <w:rsid w:val="632EE632"/>
    <w:rsid w:val="632F39F8"/>
    <w:rsid w:val="632F6680"/>
    <w:rsid w:val="632FBEB5"/>
    <w:rsid w:val="632FCAE5"/>
    <w:rsid w:val="632FD0B8"/>
    <w:rsid w:val="632FD407"/>
    <w:rsid w:val="632FD8AC"/>
    <w:rsid w:val="63304750"/>
    <w:rsid w:val="63305E93"/>
    <w:rsid w:val="63306ADC"/>
    <w:rsid w:val="63308E2B"/>
    <w:rsid w:val="63309B5A"/>
    <w:rsid w:val="6330DDBD"/>
    <w:rsid w:val="6330F58B"/>
    <w:rsid w:val="63310DCD"/>
    <w:rsid w:val="6331AC3F"/>
    <w:rsid w:val="6331BE6F"/>
    <w:rsid w:val="633210DA"/>
    <w:rsid w:val="63321F75"/>
    <w:rsid w:val="6332A656"/>
    <w:rsid w:val="6332D60D"/>
    <w:rsid w:val="6332E6F4"/>
    <w:rsid w:val="6332E7ED"/>
    <w:rsid w:val="6332F6EB"/>
    <w:rsid w:val="63331D51"/>
    <w:rsid w:val="633338C3"/>
    <w:rsid w:val="63333A65"/>
    <w:rsid w:val="6333EE26"/>
    <w:rsid w:val="633416B7"/>
    <w:rsid w:val="633465DB"/>
    <w:rsid w:val="63346ABD"/>
    <w:rsid w:val="63348B90"/>
    <w:rsid w:val="6334DC19"/>
    <w:rsid w:val="63352A21"/>
    <w:rsid w:val="633570BE"/>
    <w:rsid w:val="6335A1EE"/>
    <w:rsid w:val="6335D84E"/>
    <w:rsid w:val="6335D9B5"/>
    <w:rsid w:val="6335F0ED"/>
    <w:rsid w:val="6335F873"/>
    <w:rsid w:val="63362B95"/>
    <w:rsid w:val="6336FDE6"/>
    <w:rsid w:val="63372AC2"/>
    <w:rsid w:val="63372C57"/>
    <w:rsid w:val="6337597D"/>
    <w:rsid w:val="63378845"/>
    <w:rsid w:val="63379BA0"/>
    <w:rsid w:val="6337FE94"/>
    <w:rsid w:val="63381D09"/>
    <w:rsid w:val="63382930"/>
    <w:rsid w:val="633855CB"/>
    <w:rsid w:val="63388BEA"/>
    <w:rsid w:val="6338A043"/>
    <w:rsid w:val="6338AEFE"/>
    <w:rsid w:val="6338F2A8"/>
    <w:rsid w:val="6339340C"/>
    <w:rsid w:val="63394A96"/>
    <w:rsid w:val="63397FC6"/>
    <w:rsid w:val="63398699"/>
    <w:rsid w:val="63398D01"/>
    <w:rsid w:val="633998C8"/>
    <w:rsid w:val="6339C9D1"/>
    <w:rsid w:val="6339D856"/>
    <w:rsid w:val="633A2179"/>
    <w:rsid w:val="633A27E5"/>
    <w:rsid w:val="633A2D8F"/>
    <w:rsid w:val="633A65B1"/>
    <w:rsid w:val="633A7664"/>
    <w:rsid w:val="633A7B2F"/>
    <w:rsid w:val="633ADA71"/>
    <w:rsid w:val="633AF187"/>
    <w:rsid w:val="633B1A9E"/>
    <w:rsid w:val="633B31CB"/>
    <w:rsid w:val="633BC240"/>
    <w:rsid w:val="633BCFBF"/>
    <w:rsid w:val="633BF614"/>
    <w:rsid w:val="633C05DC"/>
    <w:rsid w:val="633C0F42"/>
    <w:rsid w:val="633C1E5C"/>
    <w:rsid w:val="633C212F"/>
    <w:rsid w:val="633C3EEE"/>
    <w:rsid w:val="633C422E"/>
    <w:rsid w:val="633C60BA"/>
    <w:rsid w:val="633C6897"/>
    <w:rsid w:val="633CB61F"/>
    <w:rsid w:val="633CC959"/>
    <w:rsid w:val="633D2B94"/>
    <w:rsid w:val="633D3840"/>
    <w:rsid w:val="633D7173"/>
    <w:rsid w:val="633D7921"/>
    <w:rsid w:val="633DAACE"/>
    <w:rsid w:val="633DAC89"/>
    <w:rsid w:val="633DC7D2"/>
    <w:rsid w:val="633DF2D7"/>
    <w:rsid w:val="633E21A8"/>
    <w:rsid w:val="633E55FC"/>
    <w:rsid w:val="633E5FE3"/>
    <w:rsid w:val="633E6895"/>
    <w:rsid w:val="633E7CDB"/>
    <w:rsid w:val="633E952C"/>
    <w:rsid w:val="633F55D0"/>
    <w:rsid w:val="633F836C"/>
    <w:rsid w:val="633FC15E"/>
    <w:rsid w:val="633FDDE6"/>
    <w:rsid w:val="633FF768"/>
    <w:rsid w:val="63400B4F"/>
    <w:rsid w:val="63401EC3"/>
    <w:rsid w:val="63406EB5"/>
    <w:rsid w:val="63406F44"/>
    <w:rsid w:val="63407466"/>
    <w:rsid w:val="63407FAE"/>
    <w:rsid w:val="63408B17"/>
    <w:rsid w:val="6340AB3C"/>
    <w:rsid w:val="6340D75F"/>
    <w:rsid w:val="6340E09D"/>
    <w:rsid w:val="6340FBDA"/>
    <w:rsid w:val="6341085B"/>
    <w:rsid w:val="63410C6D"/>
    <w:rsid w:val="63415A20"/>
    <w:rsid w:val="63418DD3"/>
    <w:rsid w:val="6341A1FA"/>
    <w:rsid w:val="6341C46D"/>
    <w:rsid w:val="6341C916"/>
    <w:rsid w:val="6341CDC7"/>
    <w:rsid w:val="6341D544"/>
    <w:rsid w:val="63421906"/>
    <w:rsid w:val="63423DDD"/>
    <w:rsid w:val="6342789C"/>
    <w:rsid w:val="634312F9"/>
    <w:rsid w:val="63436212"/>
    <w:rsid w:val="6343C7D6"/>
    <w:rsid w:val="6343F666"/>
    <w:rsid w:val="63441514"/>
    <w:rsid w:val="6344464B"/>
    <w:rsid w:val="63445901"/>
    <w:rsid w:val="63446505"/>
    <w:rsid w:val="63447591"/>
    <w:rsid w:val="634486E2"/>
    <w:rsid w:val="6344C079"/>
    <w:rsid w:val="6344EA6A"/>
    <w:rsid w:val="6344EEAB"/>
    <w:rsid w:val="634510E3"/>
    <w:rsid w:val="6345728F"/>
    <w:rsid w:val="6345734D"/>
    <w:rsid w:val="6345831B"/>
    <w:rsid w:val="63458D37"/>
    <w:rsid w:val="6345B664"/>
    <w:rsid w:val="6345D3E0"/>
    <w:rsid w:val="6345F142"/>
    <w:rsid w:val="63462831"/>
    <w:rsid w:val="6346571A"/>
    <w:rsid w:val="63466747"/>
    <w:rsid w:val="63466A07"/>
    <w:rsid w:val="63467F2F"/>
    <w:rsid w:val="6346B46C"/>
    <w:rsid w:val="6346ED32"/>
    <w:rsid w:val="6346FF89"/>
    <w:rsid w:val="63470CE0"/>
    <w:rsid w:val="634751DB"/>
    <w:rsid w:val="63476F3B"/>
    <w:rsid w:val="63477DD9"/>
    <w:rsid w:val="63478544"/>
    <w:rsid w:val="63478578"/>
    <w:rsid w:val="63478AA8"/>
    <w:rsid w:val="63478AE4"/>
    <w:rsid w:val="63480B14"/>
    <w:rsid w:val="6348126A"/>
    <w:rsid w:val="63486F3C"/>
    <w:rsid w:val="634892D2"/>
    <w:rsid w:val="63489EF1"/>
    <w:rsid w:val="6348E447"/>
    <w:rsid w:val="63490721"/>
    <w:rsid w:val="634918B2"/>
    <w:rsid w:val="63493E4D"/>
    <w:rsid w:val="63495760"/>
    <w:rsid w:val="63495920"/>
    <w:rsid w:val="63495BA9"/>
    <w:rsid w:val="63497582"/>
    <w:rsid w:val="6349A18B"/>
    <w:rsid w:val="6349DAD0"/>
    <w:rsid w:val="6349DC6F"/>
    <w:rsid w:val="634A1891"/>
    <w:rsid w:val="634A2283"/>
    <w:rsid w:val="634A3881"/>
    <w:rsid w:val="634AF806"/>
    <w:rsid w:val="634B105E"/>
    <w:rsid w:val="634BB0B3"/>
    <w:rsid w:val="634C07EE"/>
    <w:rsid w:val="634C0C54"/>
    <w:rsid w:val="634C49DA"/>
    <w:rsid w:val="634C87F0"/>
    <w:rsid w:val="634C9AEC"/>
    <w:rsid w:val="634CE639"/>
    <w:rsid w:val="634D006E"/>
    <w:rsid w:val="634D092B"/>
    <w:rsid w:val="634D1BE6"/>
    <w:rsid w:val="634D7104"/>
    <w:rsid w:val="634E1BE9"/>
    <w:rsid w:val="634E1D67"/>
    <w:rsid w:val="634E51CE"/>
    <w:rsid w:val="634EFE8E"/>
    <w:rsid w:val="634F4762"/>
    <w:rsid w:val="634F539F"/>
    <w:rsid w:val="634FAA9E"/>
    <w:rsid w:val="634FB319"/>
    <w:rsid w:val="634FBF8C"/>
    <w:rsid w:val="634FDB5B"/>
    <w:rsid w:val="634FF5DD"/>
    <w:rsid w:val="63500D5C"/>
    <w:rsid w:val="6350392E"/>
    <w:rsid w:val="63505957"/>
    <w:rsid w:val="6350934B"/>
    <w:rsid w:val="6350E7F9"/>
    <w:rsid w:val="6350EA80"/>
    <w:rsid w:val="63510962"/>
    <w:rsid w:val="63515885"/>
    <w:rsid w:val="63517A36"/>
    <w:rsid w:val="63518CCE"/>
    <w:rsid w:val="6351B417"/>
    <w:rsid w:val="6351D7AF"/>
    <w:rsid w:val="63524092"/>
    <w:rsid w:val="63524B3B"/>
    <w:rsid w:val="6352794B"/>
    <w:rsid w:val="6352CF0A"/>
    <w:rsid w:val="6352CF6D"/>
    <w:rsid w:val="6353152F"/>
    <w:rsid w:val="63532B8C"/>
    <w:rsid w:val="63537FFF"/>
    <w:rsid w:val="6353C7C3"/>
    <w:rsid w:val="6353E076"/>
    <w:rsid w:val="63541403"/>
    <w:rsid w:val="63542C58"/>
    <w:rsid w:val="63547BD2"/>
    <w:rsid w:val="635492D3"/>
    <w:rsid w:val="6354F19F"/>
    <w:rsid w:val="6355428D"/>
    <w:rsid w:val="635545AA"/>
    <w:rsid w:val="63558D0D"/>
    <w:rsid w:val="63558E00"/>
    <w:rsid w:val="6355B254"/>
    <w:rsid w:val="635601F2"/>
    <w:rsid w:val="63560930"/>
    <w:rsid w:val="6356292E"/>
    <w:rsid w:val="63565900"/>
    <w:rsid w:val="63569EFB"/>
    <w:rsid w:val="6356CCAC"/>
    <w:rsid w:val="6356D149"/>
    <w:rsid w:val="635714DD"/>
    <w:rsid w:val="63571DB9"/>
    <w:rsid w:val="63572579"/>
    <w:rsid w:val="6357257C"/>
    <w:rsid w:val="63575853"/>
    <w:rsid w:val="63577A9A"/>
    <w:rsid w:val="63579148"/>
    <w:rsid w:val="6357A6EC"/>
    <w:rsid w:val="6357E7BC"/>
    <w:rsid w:val="6357FEDA"/>
    <w:rsid w:val="63580F20"/>
    <w:rsid w:val="6358110B"/>
    <w:rsid w:val="63582274"/>
    <w:rsid w:val="635827B6"/>
    <w:rsid w:val="635858DF"/>
    <w:rsid w:val="6358812D"/>
    <w:rsid w:val="6358B5F0"/>
    <w:rsid w:val="6358DBC2"/>
    <w:rsid w:val="6358EF80"/>
    <w:rsid w:val="635936B5"/>
    <w:rsid w:val="635A0DC7"/>
    <w:rsid w:val="635A3838"/>
    <w:rsid w:val="635A3A44"/>
    <w:rsid w:val="635AAD3B"/>
    <w:rsid w:val="635AC037"/>
    <w:rsid w:val="635ACAAB"/>
    <w:rsid w:val="635AD3FA"/>
    <w:rsid w:val="635AE5FD"/>
    <w:rsid w:val="635AFEF0"/>
    <w:rsid w:val="635B34B1"/>
    <w:rsid w:val="635B5CF5"/>
    <w:rsid w:val="635B795F"/>
    <w:rsid w:val="635BA845"/>
    <w:rsid w:val="635BAC09"/>
    <w:rsid w:val="635BFCD0"/>
    <w:rsid w:val="635C0DA9"/>
    <w:rsid w:val="635C2F68"/>
    <w:rsid w:val="635C3556"/>
    <w:rsid w:val="635C3A3E"/>
    <w:rsid w:val="635C520A"/>
    <w:rsid w:val="635C7F9F"/>
    <w:rsid w:val="635C8F8C"/>
    <w:rsid w:val="635C93CF"/>
    <w:rsid w:val="635CAFEE"/>
    <w:rsid w:val="635CCDBB"/>
    <w:rsid w:val="635CDBD8"/>
    <w:rsid w:val="635CECD2"/>
    <w:rsid w:val="635D8130"/>
    <w:rsid w:val="635E675C"/>
    <w:rsid w:val="635E6FD5"/>
    <w:rsid w:val="635E7AE4"/>
    <w:rsid w:val="635EA373"/>
    <w:rsid w:val="635EC5DE"/>
    <w:rsid w:val="635ECED9"/>
    <w:rsid w:val="635F446B"/>
    <w:rsid w:val="635F575D"/>
    <w:rsid w:val="635F5FA9"/>
    <w:rsid w:val="635FB777"/>
    <w:rsid w:val="635FB95E"/>
    <w:rsid w:val="635FC4C1"/>
    <w:rsid w:val="635FC911"/>
    <w:rsid w:val="635FE870"/>
    <w:rsid w:val="635FFB95"/>
    <w:rsid w:val="63600483"/>
    <w:rsid w:val="6360291B"/>
    <w:rsid w:val="636051AB"/>
    <w:rsid w:val="6360D548"/>
    <w:rsid w:val="6360F3D5"/>
    <w:rsid w:val="63610EC0"/>
    <w:rsid w:val="636125A4"/>
    <w:rsid w:val="636130B6"/>
    <w:rsid w:val="63615BAA"/>
    <w:rsid w:val="636160CD"/>
    <w:rsid w:val="636177DC"/>
    <w:rsid w:val="636187F0"/>
    <w:rsid w:val="6361CECE"/>
    <w:rsid w:val="6361DCD7"/>
    <w:rsid w:val="63620AAF"/>
    <w:rsid w:val="6362265D"/>
    <w:rsid w:val="63628202"/>
    <w:rsid w:val="6362E40C"/>
    <w:rsid w:val="63631AF7"/>
    <w:rsid w:val="63637975"/>
    <w:rsid w:val="636383CF"/>
    <w:rsid w:val="6363A39F"/>
    <w:rsid w:val="6363B53A"/>
    <w:rsid w:val="63640BD9"/>
    <w:rsid w:val="636430B7"/>
    <w:rsid w:val="63643B11"/>
    <w:rsid w:val="63644144"/>
    <w:rsid w:val="63648249"/>
    <w:rsid w:val="6364B56E"/>
    <w:rsid w:val="6364C5EB"/>
    <w:rsid w:val="63650BFE"/>
    <w:rsid w:val="6365296B"/>
    <w:rsid w:val="63656A67"/>
    <w:rsid w:val="636581A9"/>
    <w:rsid w:val="63658765"/>
    <w:rsid w:val="6365C1B8"/>
    <w:rsid w:val="6365CFDD"/>
    <w:rsid w:val="6365E2FD"/>
    <w:rsid w:val="6365E30E"/>
    <w:rsid w:val="636600A8"/>
    <w:rsid w:val="63661504"/>
    <w:rsid w:val="63662B16"/>
    <w:rsid w:val="6366347E"/>
    <w:rsid w:val="636646FB"/>
    <w:rsid w:val="63666B3F"/>
    <w:rsid w:val="6366B05C"/>
    <w:rsid w:val="6366B46E"/>
    <w:rsid w:val="6366B5C7"/>
    <w:rsid w:val="6367227C"/>
    <w:rsid w:val="63673316"/>
    <w:rsid w:val="63673E11"/>
    <w:rsid w:val="6367483E"/>
    <w:rsid w:val="63676A36"/>
    <w:rsid w:val="63677E46"/>
    <w:rsid w:val="6367D51F"/>
    <w:rsid w:val="6367DF45"/>
    <w:rsid w:val="6367E20C"/>
    <w:rsid w:val="6367FC87"/>
    <w:rsid w:val="6368017E"/>
    <w:rsid w:val="63682930"/>
    <w:rsid w:val="63687E87"/>
    <w:rsid w:val="63688C7A"/>
    <w:rsid w:val="6368C6B1"/>
    <w:rsid w:val="6368D983"/>
    <w:rsid w:val="6368EE2F"/>
    <w:rsid w:val="63692C66"/>
    <w:rsid w:val="636968BA"/>
    <w:rsid w:val="636968C1"/>
    <w:rsid w:val="63698FDD"/>
    <w:rsid w:val="6369B88C"/>
    <w:rsid w:val="6369BD7B"/>
    <w:rsid w:val="6369BD91"/>
    <w:rsid w:val="6369E267"/>
    <w:rsid w:val="6369F8EA"/>
    <w:rsid w:val="636A3A64"/>
    <w:rsid w:val="636A9C2A"/>
    <w:rsid w:val="636A9D56"/>
    <w:rsid w:val="636AB00F"/>
    <w:rsid w:val="636ABD5F"/>
    <w:rsid w:val="636AD9A6"/>
    <w:rsid w:val="636AF0B6"/>
    <w:rsid w:val="636B253B"/>
    <w:rsid w:val="636B58D9"/>
    <w:rsid w:val="636B6D6A"/>
    <w:rsid w:val="636B6DFC"/>
    <w:rsid w:val="636B8808"/>
    <w:rsid w:val="636BEE93"/>
    <w:rsid w:val="636C357C"/>
    <w:rsid w:val="636C91DE"/>
    <w:rsid w:val="636CF7A9"/>
    <w:rsid w:val="636D13D6"/>
    <w:rsid w:val="636D2FE4"/>
    <w:rsid w:val="636D3FDB"/>
    <w:rsid w:val="636D64B5"/>
    <w:rsid w:val="636D6A25"/>
    <w:rsid w:val="636DB747"/>
    <w:rsid w:val="636DC491"/>
    <w:rsid w:val="636DCE27"/>
    <w:rsid w:val="636DE5E8"/>
    <w:rsid w:val="636DF31E"/>
    <w:rsid w:val="636DFAF2"/>
    <w:rsid w:val="636E075E"/>
    <w:rsid w:val="636E2267"/>
    <w:rsid w:val="636E8BE2"/>
    <w:rsid w:val="636F3496"/>
    <w:rsid w:val="636F7CEC"/>
    <w:rsid w:val="636F7D1E"/>
    <w:rsid w:val="636F861A"/>
    <w:rsid w:val="636F9020"/>
    <w:rsid w:val="636FEFCD"/>
    <w:rsid w:val="63703D7B"/>
    <w:rsid w:val="637071B9"/>
    <w:rsid w:val="637072ED"/>
    <w:rsid w:val="6370868C"/>
    <w:rsid w:val="63708B80"/>
    <w:rsid w:val="63708E1B"/>
    <w:rsid w:val="63709408"/>
    <w:rsid w:val="6370A468"/>
    <w:rsid w:val="6370CAE0"/>
    <w:rsid w:val="6370DA9C"/>
    <w:rsid w:val="63711BEC"/>
    <w:rsid w:val="63717DA9"/>
    <w:rsid w:val="63718781"/>
    <w:rsid w:val="63718FBE"/>
    <w:rsid w:val="63719033"/>
    <w:rsid w:val="6371B0EC"/>
    <w:rsid w:val="6371E5AD"/>
    <w:rsid w:val="6372123C"/>
    <w:rsid w:val="63723612"/>
    <w:rsid w:val="63723E0A"/>
    <w:rsid w:val="6372565B"/>
    <w:rsid w:val="63727AF2"/>
    <w:rsid w:val="63729168"/>
    <w:rsid w:val="6372BEA5"/>
    <w:rsid w:val="6372C4B4"/>
    <w:rsid w:val="6372C9C2"/>
    <w:rsid w:val="6372EF3B"/>
    <w:rsid w:val="6372F47A"/>
    <w:rsid w:val="6373430D"/>
    <w:rsid w:val="63737100"/>
    <w:rsid w:val="637398F6"/>
    <w:rsid w:val="63739E9F"/>
    <w:rsid w:val="63739FFC"/>
    <w:rsid w:val="6373C699"/>
    <w:rsid w:val="6373E533"/>
    <w:rsid w:val="63741EB6"/>
    <w:rsid w:val="63742C73"/>
    <w:rsid w:val="63743A2E"/>
    <w:rsid w:val="63744CD9"/>
    <w:rsid w:val="63745769"/>
    <w:rsid w:val="6374796D"/>
    <w:rsid w:val="63749485"/>
    <w:rsid w:val="6374A872"/>
    <w:rsid w:val="6374BBC4"/>
    <w:rsid w:val="6374D7CF"/>
    <w:rsid w:val="6374F797"/>
    <w:rsid w:val="6375052A"/>
    <w:rsid w:val="63751848"/>
    <w:rsid w:val="63758418"/>
    <w:rsid w:val="6375AE62"/>
    <w:rsid w:val="63762958"/>
    <w:rsid w:val="63768109"/>
    <w:rsid w:val="6376B0BC"/>
    <w:rsid w:val="6376C6D5"/>
    <w:rsid w:val="63771DC3"/>
    <w:rsid w:val="63772665"/>
    <w:rsid w:val="63772732"/>
    <w:rsid w:val="63776ED4"/>
    <w:rsid w:val="63779398"/>
    <w:rsid w:val="6377D4DD"/>
    <w:rsid w:val="637810B9"/>
    <w:rsid w:val="63783AA5"/>
    <w:rsid w:val="6378B7D3"/>
    <w:rsid w:val="6378C684"/>
    <w:rsid w:val="6378CAC3"/>
    <w:rsid w:val="63790525"/>
    <w:rsid w:val="637953F1"/>
    <w:rsid w:val="63798F8F"/>
    <w:rsid w:val="6379AD5A"/>
    <w:rsid w:val="6379B7E5"/>
    <w:rsid w:val="637A01BA"/>
    <w:rsid w:val="637AFF84"/>
    <w:rsid w:val="637B339A"/>
    <w:rsid w:val="637B5D19"/>
    <w:rsid w:val="637B6433"/>
    <w:rsid w:val="637B807D"/>
    <w:rsid w:val="637B9F39"/>
    <w:rsid w:val="637BA7F5"/>
    <w:rsid w:val="637BAE50"/>
    <w:rsid w:val="637BBC64"/>
    <w:rsid w:val="637C0F8C"/>
    <w:rsid w:val="637C3117"/>
    <w:rsid w:val="637C445A"/>
    <w:rsid w:val="637C53EC"/>
    <w:rsid w:val="637C610B"/>
    <w:rsid w:val="637C693B"/>
    <w:rsid w:val="637C7A99"/>
    <w:rsid w:val="637C8D83"/>
    <w:rsid w:val="637C9BCD"/>
    <w:rsid w:val="637C9C65"/>
    <w:rsid w:val="637CA554"/>
    <w:rsid w:val="637CBA1B"/>
    <w:rsid w:val="637CCB25"/>
    <w:rsid w:val="637D4C8C"/>
    <w:rsid w:val="637D6EBC"/>
    <w:rsid w:val="637D8C42"/>
    <w:rsid w:val="637DA9AE"/>
    <w:rsid w:val="637DB77E"/>
    <w:rsid w:val="637E09CE"/>
    <w:rsid w:val="637E51B2"/>
    <w:rsid w:val="637E962B"/>
    <w:rsid w:val="637E97DC"/>
    <w:rsid w:val="637ECAD2"/>
    <w:rsid w:val="637ED70C"/>
    <w:rsid w:val="637F0FA9"/>
    <w:rsid w:val="637F1359"/>
    <w:rsid w:val="637F2947"/>
    <w:rsid w:val="637F462D"/>
    <w:rsid w:val="637F69B4"/>
    <w:rsid w:val="637F91D7"/>
    <w:rsid w:val="637F98DF"/>
    <w:rsid w:val="637FA99B"/>
    <w:rsid w:val="637FDD64"/>
    <w:rsid w:val="638033D9"/>
    <w:rsid w:val="63804F60"/>
    <w:rsid w:val="63806908"/>
    <w:rsid w:val="6380A2AE"/>
    <w:rsid w:val="6380A808"/>
    <w:rsid w:val="6380B091"/>
    <w:rsid w:val="6380BE98"/>
    <w:rsid w:val="6380CF0D"/>
    <w:rsid w:val="6380E014"/>
    <w:rsid w:val="638105D1"/>
    <w:rsid w:val="63811B4D"/>
    <w:rsid w:val="63817935"/>
    <w:rsid w:val="6381E035"/>
    <w:rsid w:val="63820E85"/>
    <w:rsid w:val="638219BE"/>
    <w:rsid w:val="6382636A"/>
    <w:rsid w:val="63826A35"/>
    <w:rsid w:val="6382E02D"/>
    <w:rsid w:val="6383318D"/>
    <w:rsid w:val="63833F69"/>
    <w:rsid w:val="63835EE1"/>
    <w:rsid w:val="63836FAC"/>
    <w:rsid w:val="638381D3"/>
    <w:rsid w:val="63838D1A"/>
    <w:rsid w:val="6383A6B6"/>
    <w:rsid w:val="6383C84E"/>
    <w:rsid w:val="6383D644"/>
    <w:rsid w:val="6383E4A1"/>
    <w:rsid w:val="6383F6F4"/>
    <w:rsid w:val="638410DC"/>
    <w:rsid w:val="63843176"/>
    <w:rsid w:val="63843401"/>
    <w:rsid w:val="6384638B"/>
    <w:rsid w:val="638463A6"/>
    <w:rsid w:val="63846412"/>
    <w:rsid w:val="63846A95"/>
    <w:rsid w:val="63848BE4"/>
    <w:rsid w:val="63849CF9"/>
    <w:rsid w:val="6384A5FC"/>
    <w:rsid w:val="6384DE03"/>
    <w:rsid w:val="63850440"/>
    <w:rsid w:val="63850D01"/>
    <w:rsid w:val="638510AD"/>
    <w:rsid w:val="638511C5"/>
    <w:rsid w:val="6385194B"/>
    <w:rsid w:val="63851CA2"/>
    <w:rsid w:val="63854321"/>
    <w:rsid w:val="63857520"/>
    <w:rsid w:val="6385845C"/>
    <w:rsid w:val="6385F1B6"/>
    <w:rsid w:val="6385FA05"/>
    <w:rsid w:val="6386498E"/>
    <w:rsid w:val="63868C35"/>
    <w:rsid w:val="6386A405"/>
    <w:rsid w:val="6386A7EE"/>
    <w:rsid w:val="6386BA00"/>
    <w:rsid w:val="6387354B"/>
    <w:rsid w:val="638748B3"/>
    <w:rsid w:val="6387C8AA"/>
    <w:rsid w:val="6387D8FF"/>
    <w:rsid w:val="63881D11"/>
    <w:rsid w:val="63883CB1"/>
    <w:rsid w:val="638842AF"/>
    <w:rsid w:val="63884C1C"/>
    <w:rsid w:val="638875CB"/>
    <w:rsid w:val="638876B8"/>
    <w:rsid w:val="63887F4C"/>
    <w:rsid w:val="6388AE38"/>
    <w:rsid w:val="6388F338"/>
    <w:rsid w:val="63890715"/>
    <w:rsid w:val="63891172"/>
    <w:rsid w:val="6389252B"/>
    <w:rsid w:val="63894CE7"/>
    <w:rsid w:val="63895639"/>
    <w:rsid w:val="63897BBB"/>
    <w:rsid w:val="6389BB91"/>
    <w:rsid w:val="6389D305"/>
    <w:rsid w:val="638A2648"/>
    <w:rsid w:val="638A4A7B"/>
    <w:rsid w:val="638A5DC8"/>
    <w:rsid w:val="638A6B34"/>
    <w:rsid w:val="638A6C7A"/>
    <w:rsid w:val="638ACA35"/>
    <w:rsid w:val="638AF16F"/>
    <w:rsid w:val="638B10B7"/>
    <w:rsid w:val="638B1635"/>
    <w:rsid w:val="638B2E81"/>
    <w:rsid w:val="638B6179"/>
    <w:rsid w:val="638B683B"/>
    <w:rsid w:val="638BFFF8"/>
    <w:rsid w:val="638C0A65"/>
    <w:rsid w:val="638C3057"/>
    <w:rsid w:val="638C3716"/>
    <w:rsid w:val="638C4D93"/>
    <w:rsid w:val="638C4FC4"/>
    <w:rsid w:val="638C652E"/>
    <w:rsid w:val="638C7E48"/>
    <w:rsid w:val="638C8D27"/>
    <w:rsid w:val="638CF9D9"/>
    <w:rsid w:val="638D03C0"/>
    <w:rsid w:val="638D2B41"/>
    <w:rsid w:val="638D3315"/>
    <w:rsid w:val="638D3EFA"/>
    <w:rsid w:val="638D9B7D"/>
    <w:rsid w:val="638DB517"/>
    <w:rsid w:val="638DC657"/>
    <w:rsid w:val="638DCA3C"/>
    <w:rsid w:val="638DCCA5"/>
    <w:rsid w:val="638E62F0"/>
    <w:rsid w:val="638E8ABA"/>
    <w:rsid w:val="638EA120"/>
    <w:rsid w:val="638EE720"/>
    <w:rsid w:val="638EFCC3"/>
    <w:rsid w:val="638EFDDC"/>
    <w:rsid w:val="638F054C"/>
    <w:rsid w:val="638F4C09"/>
    <w:rsid w:val="638F60B2"/>
    <w:rsid w:val="638F9B94"/>
    <w:rsid w:val="638FA3BB"/>
    <w:rsid w:val="638FB0D2"/>
    <w:rsid w:val="638FBAD2"/>
    <w:rsid w:val="638FF527"/>
    <w:rsid w:val="639051EB"/>
    <w:rsid w:val="63909F2B"/>
    <w:rsid w:val="6390A1E8"/>
    <w:rsid w:val="6390AFE6"/>
    <w:rsid w:val="639133F5"/>
    <w:rsid w:val="63914258"/>
    <w:rsid w:val="63914FF3"/>
    <w:rsid w:val="6391A16C"/>
    <w:rsid w:val="6391DDBF"/>
    <w:rsid w:val="6391ECE0"/>
    <w:rsid w:val="6391F322"/>
    <w:rsid w:val="63922853"/>
    <w:rsid w:val="639238F1"/>
    <w:rsid w:val="63927590"/>
    <w:rsid w:val="63929AE5"/>
    <w:rsid w:val="6392A514"/>
    <w:rsid w:val="6392D3AE"/>
    <w:rsid w:val="6393360D"/>
    <w:rsid w:val="63934578"/>
    <w:rsid w:val="6393473A"/>
    <w:rsid w:val="63936966"/>
    <w:rsid w:val="639375EC"/>
    <w:rsid w:val="63938BED"/>
    <w:rsid w:val="6393A4FA"/>
    <w:rsid w:val="6393DA29"/>
    <w:rsid w:val="6393FDD1"/>
    <w:rsid w:val="6394ADBE"/>
    <w:rsid w:val="6394E0AC"/>
    <w:rsid w:val="6394EA61"/>
    <w:rsid w:val="63950992"/>
    <w:rsid w:val="6395441C"/>
    <w:rsid w:val="63958F10"/>
    <w:rsid w:val="6395A196"/>
    <w:rsid w:val="6395AC2E"/>
    <w:rsid w:val="6395E96A"/>
    <w:rsid w:val="6395EC73"/>
    <w:rsid w:val="6395F181"/>
    <w:rsid w:val="63960B02"/>
    <w:rsid w:val="63965239"/>
    <w:rsid w:val="63965B6C"/>
    <w:rsid w:val="6396E1E6"/>
    <w:rsid w:val="63971EE7"/>
    <w:rsid w:val="639737F8"/>
    <w:rsid w:val="63977C1F"/>
    <w:rsid w:val="6397BE90"/>
    <w:rsid w:val="6397C5BE"/>
    <w:rsid w:val="6397D215"/>
    <w:rsid w:val="6397D48D"/>
    <w:rsid w:val="6397F241"/>
    <w:rsid w:val="639825A8"/>
    <w:rsid w:val="63985910"/>
    <w:rsid w:val="63986F7B"/>
    <w:rsid w:val="63987CAE"/>
    <w:rsid w:val="6398AC27"/>
    <w:rsid w:val="6398C179"/>
    <w:rsid w:val="6398EC83"/>
    <w:rsid w:val="6399C781"/>
    <w:rsid w:val="639A163C"/>
    <w:rsid w:val="639A1744"/>
    <w:rsid w:val="639A6133"/>
    <w:rsid w:val="639A806A"/>
    <w:rsid w:val="639A9167"/>
    <w:rsid w:val="639A9B64"/>
    <w:rsid w:val="639A9DCC"/>
    <w:rsid w:val="639AEE7B"/>
    <w:rsid w:val="639AFD1B"/>
    <w:rsid w:val="639B05A4"/>
    <w:rsid w:val="639B8D05"/>
    <w:rsid w:val="639BD28F"/>
    <w:rsid w:val="639BFA42"/>
    <w:rsid w:val="639C4E4A"/>
    <w:rsid w:val="639C6C71"/>
    <w:rsid w:val="639CB2CC"/>
    <w:rsid w:val="639CCC48"/>
    <w:rsid w:val="639D1C17"/>
    <w:rsid w:val="639D36FE"/>
    <w:rsid w:val="639D6977"/>
    <w:rsid w:val="639D759B"/>
    <w:rsid w:val="639D942A"/>
    <w:rsid w:val="639DA494"/>
    <w:rsid w:val="639DB4ED"/>
    <w:rsid w:val="639DD11C"/>
    <w:rsid w:val="639DDC20"/>
    <w:rsid w:val="639E8DE0"/>
    <w:rsid w:val="639EA0FD"/>
    <w:rsid w:val="639EE4DC"/>
    <w:rsid w:val="639EE658"/>
    <w:rsid w:val="639EEA20"/>
    <w:rsid w:val="639F2BB9"/>
    <w:rsid w:val="639F3B95"/>
    <w:rsid w:val="639F3E5E"/>
    <w:rsid w:val="639F6990"/>
    <w:rsid w:val="639F9B46"/>
    <w:rsid w:val="639F9F28"/>
    <w:rsid w:val="639FE117"/>
    <w:rsid w:val="639FEC92"/>
    <w:rsid w:val="63A05B64"/>
    <w:rsid w:val="63A0B911"/>
    <w:rsid w:val="63A0C8AD"/>
    <w:rsid w:val="63A15FE4"/>
    <w:rsid w:val="63A16C96"/>
    <w:rsid w:val="63A1A133"/>
    <w:rsid w:val="63A1B157"/>
    <w:rsid w:val="63A1B184"/>
    <w:rsid w:val="63A1F3F8"/>
    <w:rsid w:val="63A1FF64"/>
    <w:rsid w:val="63A26729"/>
    <w:rsid w:val="63A2796F"/>
    <w:rsid w:val="63A27E5B"/>
    <w:rsid w:val="63A28209"/>
    <w:rsid w:val="63A290C9"/>
    <w:rsid w:val="63A2EEC9"/>
    <w:rsid w:val="63A31CD5"/>
    <w:rsid w:val="63A33ACD"/>
    <w:rsid w:val="63A3AAAF"/>
    <w:rsid w:val="63A3DF2F"/>
    <w:rsid w:val="63A40539"/>
    <w:rsid w:val="63A406D9"/>
    <w:rsid w:val="63A417FE"/>
    <w:rsid w:val="63A41CCF"/>
    <w:rsid w:val="63A41ECC"/>
    <w:rsid w:val="63A48A6B"/>
    <w:rsid w:val="63A493F1"/>
    <w:rsid w:val="63A49F90"/>
    <w:rsid w:val="63A514E1"/>
    <w:rsid w:val="63A51936"/>
    <w:rsid w:val="63A54F8F"/>
    <w:rsid w:val="63A56262"/>
    <w:rsid w:val="63A5D654"/>
    <w:rsid w:val="63A644F4"/>
    <w:rsid w:val="63A66452"/>
    <w:rsid w:val="63A6ABE3"/>
    <w:rsid w:val="63A6CEC0"/>
    <w:rsid w:val="63A6DEA0"/>
    <w:rsid w:val="63A71618"/>
    <w:rsid w:val="63A7400C"/>
    <w:rsid w:val="63A74073"/>
    <w:rsid w:val="63A771BA"/>
    <w:rsid w:val="63A780D1"/>
    <w:rsid w:val="63A78B48"/>
    <w:rsid w:val="63A7A538"/>
    <w:rsid w:val="63A7A8AB"/>
    <w:rsid w:val="63A7BE82"/>
    <w:rsid w:val="63A7CCAC"/>
    <w:rsid w:val="63A7DECD"/>
    <w:rsid w:val="63A7F365"/>
    <w:rsid w:val="63A80A69"/>
    <w:rsid w:val="63A81367"/>
    <w:rsid w:val="63A831DF"/>
    <w:rsid w:val="63A8A8F9"/>
    <w:rsid w:val="63A8B25F"/>
    <w:rsid w:val="63A8C507"/>
    <w:rsid w:val="63A90552"/>
    <w:rsid w:val="63A90AB5"/>
    <w:rsid w:val="63A911A5"/>
    <w:rsid w:val="63A9156C"/>
    <w:rsid w:val="63A92B19"/>
    <w:rsid w:val="63A942AE"/>
    <w:rsid w:val="63A94D01"/>
    <w:rsid w:val="63A9BADF"/>
    <w:rsid w:val="63A9CD3A"/>
    <w:rsid w:val="63AA0598"/>
    <w:rsid w:val="63AA5503"/>
    <w:rsid w:val="63AA5DC0"/>
    <w:rsid w:val="63AA7B13"/>
    <w:rsid w:val="63AA85CF"/>
    <w:rsid w:val="63AAB3F5"/>
    <w:rsid w:val="63AACC50"/>
    <w:rsid w:val="63AAE6CD"/>
    <w:rsid w:val="63AB21EE"/>
    <w:rsid w:val="63ABA228"/>
    <w:rsid w:val="63ABA35A"/>
    <w:rsid w:val="63ABCFB9"/>
    <w:rsid w:val="63AC215D"/>
    <w:rsid w:val="63AC5052"/>
    <w:rsid w:val="63AC83B7"/>
    <w:rsid w:val="63AC9F97"/>
    <w:rsid w:val="63ACB2A7"/>
    <w:rsid w:val="63ACB6D1"/>
    <w:rsid w:val="63ACF8F5"/>
    <w:rsid w:val="63AD512C"/>
    <w:rsid w:val="63AD51BB"/>
    <w:rsid w:val="63ADE483"/>
    <w:rsid w:val="63ADFCEA"/>
    <w:rsid w:val="63AE16AE"/>
    <w:rsid w:val="63AE1D2F"/>
    <w:rsid w:val="63AE297F"/>
    <w:rsid w:val="63AE39CD"/>
    <w:rsid w:val="63AE3A3B"/>
    <w:rsid w:val="63AE4B0A"/>
    <w:rsid w:val="63AE4B35"/>
    <w:rsid w:val="63AE7A7F"/>
    <w:rsid w:val="63AE98A5"/>
    <w:rsid w:val="63AEA7C9"/>
    <w:rsid w:val="63AEBD51"/>
    <w:rsid w:val="63AEE17B"/>
    <w:rsid w:val="63AF020D"/>
    <w:rsid w:val="63AF49A0"/>
    <w:rsid w:val="63AF6B51"/>
    <w:rsid w:val="63AFA015"/>
    <w:rsid w:val="63AFB402"/>
    <w:rsid w:val="63AFC00E"/>
    <w:rsid w:val="63AFDF3A"/>
    <w:rsid w:val="63AFE652"/>
    <w:rsid w:val="63B0014C"/>
    <w:rsid w:val="63B012EB"/>
    <w:rsid w:val="63B0B5B4"/>
    <w:rsid w:val="63B0DBE2"/>
    <w:rsid w:val="63B13737"/>
    <w:rsid w:val="63B13A4A"/>
    <w:rsid w:val="63B13E39"/>
    <w:rsid w:val="63B143C6"/>
    <w:rsid w:val="63B14594"/>
    <w:rsid w:val="63B17408"/>
    <w:rsid w:val="63B1890D"/>
    <w:rsid w:val="63B1C1A7"/>
    <w:rsid w:val="63B1F10A"/>
    <w:rsid w:val="63B203DE"/>
    <w:rsid w:val="63B22CD0"/>
    <w:rsid w:val="63B23B14"/>
    <w:rsid w:val="63B264B2"/>
    <w:rsid w:val="63B2CEC6"/>
    <w:rsid w:val="63B2DC82"/>
    <w:rsid w:val="63B2E1B2"/>
    <w:rsid w:val="63B32670"/>
    <w:rsid w:val="63B335F7"/>
    <w:rsid w:val="63B341D4"/>
    <w:rsid w:val="63B35BD3"/>
    <w:rsid w:val="63B3B2FE"/>
    <w:rsid w:val="63B3B630"/>
    <w:rsid w:val="63B3FECA"/>
    <w:rsid w:val="63B4688F"/>
    <w:rsid w:val="63B4C4AC"/>
    <w:rsid w:val="63B4D448"/>
    <w:rsid w:val="63B4ED0F"/>
    <w:rsid w:val="63B4FF51"/>
    <w:rsid w:val="63B50010"/>
    <w:rsid w:val="63B51F6D"/>
    <w:rsid w:val="63B52046"/>
    <w:rsid w:val="63B53840"/>
    <w:rsid w:val="63B5594A"/>
    <w:rsid w:val="63B56D77"/>
    <w:rsid w:val="63B599C8"/>
    <w:rsid w:val="63B5B790"/>
    <w:rsid w:val="63B5E1F5"/>
    <w:rsid w:val="63B6806B"/>
    <w:rsid w:val="63B6BF65"/>
    <w:rsid w:val="63B6E824"/>
    <w:rsid w:val="63B6EB37"/>
    <w:rsid w:val="63B6F65F"/>
    <w:rsid w:val="63B6F90F"/>
    <w:rsid w:val="63B7200B"/>
    <w:rsid w:val="63B85016"/>
    <w:rsid w:val="63B85858"/>
    <w:rsid w:val="63B86277"/>
    <w:rsid w:val="63B8AE25"/>
    <w:rsid w:val="63B8CCBF"/>
    <w:rsid w:val="63B91DD2"/>
    <w:rsid w:val="63B93639"/>
    <w:rsid w:val="63B94F25"/>
    <w:rsid w:val="63B9637B"/>
    <w:rsid w:val="63B9DC14"/>
    <w:rsid w:val="63B9E152"/>
    <w:rsid w:val="63BA002B"/>
    <w:rsid w:val="63BA329C"/>
    <w:rsid w:val="63BA4438"/>
    <w:rsid w:val="63BA68AE"/>
    <w:rsid w:val="63BA93FA"/>
    <w:rsid w:val="63BAC711"/>
    <w:rsid w:val="63BACDEA"/>
    <w:rsid w:val="63BB39A7"/>
    <w:rsid w:val="63BB6727"/>
    <w:rsid w:val="63BBA834"/>
    <w:rsid w:val="63BBF6AF"/>
    <w:rsid w:val="63BC00E0"/>
    <w:rsid w:val="63BC014C"/>
    <w:rsid w:val="63BC1539"/>
    <w:rsid w:val="63BC3DDF"/>
    <w:rsid w:val="63BC75F1"/>
    <w:rsid w:val="63BC7ED3"/>
    <w:rsid w:val="63BC8163"/>
    <w:rsid w:val="63BD46C6"/>
    <w:rsid w:val="63BD4F6E"/>
    <w:rsid w:val="63BD5DB6"/>
    <w:rsid w:val="63BD70DF"/>
    <w:rsid w:val="63BD7F09"/>
    <w:rsid w:val="63BD99F8"/>
    <w:rsid w:val="63BF0EB8"/>
    <w:rsid w:val="63BF602B"/>
    <w:rsid w:val="63BF95BF"/>
    <w:rsid w:val="63BFA10B"/>
    <w:rsid w:val="63BFB545"/>
    <w:rsid w:val="63BFBCBD"/>
    <w:rsid w:val="63BFCC1F"/>
    <w:rsid w:val="63BFE439"/>
    <w:rsid w:val="63C006FC"/>
    <w:rsid w:val="63C03DA2"/>
    <w:rsid w:val="63C09508"/>
    <w:rsid w:val="63C0AD6E"/>
    <w:rsid w:val="63C0EEE4"/>
    <w:rsid w:val="63C10379"/>
    <w:rsid w:val="63C120E4"/>
    <w:rsid w:val="63C12B02"/>
    <w:rsid w:val="63C1672C"/>
    <w:rsid w:val="63C1856E"/>
    <w:rsid w:val="63C19B37"/>
    <w:rsid w:val="63C22EBA"/>
    <w:rsid w:val="63C2479B"/>
    <w:rsid w:val="63C254BB"/>
    <w:rsid w:val="63C26D0E"/>
    <w:rsid w:val="63C32254"/>
    <w:rsid w:val="63C3281C"/>
    <w:rsid w:val="63C32B98"/>
    <w:rsid w:val="63C337B8"/>
    <w:rsid w:val="63C37F8E"/>
    <w:rsid w:val="63C387F0"/>
    <w:rsid w:val="63C3A16D"/>
    <w:rsid w:val="63C3A55D"/>
    <w:rsid w:val="63C3AF7F"/>
    <w:rsid w:val="63C3B647"/>
    <w:rsid w:val="63C3C754"/>
    <w:rsid w:val="63C3E9C4"/>
    <w:rsid w:val="63C3EF8D"/>
    <w:rsid w:val="63C41C3A"/>
    <w:rsid w:val="63C42257"/>
    <w:rsid w:val="63C44D3F"/>
    <w:rsid w:val="63C48A1C"/>
    <w:rsid w:val="63C4C9C8"/>
    <w:rsid w:val="63C512F3"/>
    <w:rsid w:val="63C550C4"/>
    <w:rsid w:val="63C5670E"/>
    <w:rsid w:val="63C5A6E5"/>
    <w:rsid w:val="63C5B92A"/>
    <w:rsid w:val="63C5BC4C"/>
    <w:rsid w:val="63C5CCF0"/>
    <w:rsid w:val="63C5E047"/>
    <w:rsid w:val="63C5E099"/>
    <w:rsid w:val="63C5EAD9"/>
    <w:rsid w:val="63C5F1C3"/>
    <w:rsid w:val="63C5FB6F"/>
    <w:rsid w:val="63C671E3"/>
    <w:rsid w:val="63C6A8F1"/>
    <w:rsid w:val="63C6EC8F"/>
    <w:rsid w:val="63C708BE"/>
    <w:rsid w:val="63C74D18"/>
    <w:rsid w:val="63C78336"/>
    <w:rsid w:val="63C784A4"/>
    <w:rsid w:val="63C813EE"/>
    <w:rsid w:val="63C8509B"/>
    <w:rsid w:val="63C88903"/>
    <w:rsid w:val="63C93ACC"/>
    <w:rsid w:val="63C93F4B"/>
    <w:rsid w:val="63C99AD7"/>
    <w:rsid w:val="63C9AC6A"/>
    <w:rsid w:val="63CA4F8F"/>
    <w:rsid w:val="63CAA0C1"/>
    <w:rsid w:val="63CAA552"/>
    <w:rsid w:val="63CAD29F"/>
    <w:rsid w:val="63CB094D"/>
    <w:rsid w:val="63CB0B9B"/>
    <w:rsid w:val="63CB220D"/>
    <w:rsid w:val="63CB3F0A"/>
    <w:rsid w:val="63CB5FA7"/>
    <w:rsid w:val="63CB6E84"/>
    <w:rsid w:val="63CB891C"/>
    <w:rsid w:val="63CBA76D"/>
    <w:rsid w:val="63CBBA03"/>
    <w:rsid w:val="63CBCE05"/>
    <w:rsid w:val="63CBCE51"/>
    <w:rsid w:val="63CBFCF2"/>
    <w:rsid w:val="63CBFD11"/>
    <w:rsid w:val="63CC1181"/>
    <w:rsid w:val="63CC2FED"/>
    <w:rsid w:val="63CC5692"/>
    <w:rsid w:val="63CC73AF"/>
    <w:rsid w:val="63CC8415"/>
    <w:rsid w:val="63CCBF0D"/>
    <w:rsid w:val="63CD0075"/>
    <w:rsid w:val="63CD3B59"/>
    <w:rsid w:val="63CD6AC2"/>
    <w:rsid w:val="63CD6D42"/>
    <w:rsid w:val="63CD7009"/>
    <w:rsid w:val="63CD7A40"/>
    <w:rsid w:val="63CDA0EF"/>
    <w:rsid w:val="63CDAFF4"/>
    <w:rsid w:val="63CE2B8D"/>
    <w:rsid w:val="63CE318B"/>
    <w:rsid w:val="63CE4BE2"/>
    <w:rsid w:val="63CE53E1"/>
    <w:rsid w:val="63CE5BB2"/>
    <w:rsid w:val="63CE988B"/>
    <w:rsid w:val="63CEA463"/>
    <w:rsid w:val="63CEE14C"/>
    <w:rsid w:val="63CEF903"/>
    <w:rsid w:val="63CF0675"/>
    <w:rsid w:val="63CF4EF5"/>
    <w:rsid w:val="63CF4F48"/>
    <w:rsid w:val="63CF6F1B"/>
    <w:rsid w:val="63CF96DD"/>
    <w:rsid w:val="63CF9D9F"/>
    <w:rsid w:val="63CFA187"/>
    <w:rsid w:val="63CFAA1E"/>
    <w:rsid w:val="63D01052"/>
    <w:rsid w:val="63D0307C"/>
    <w:rsid w:val="63D06B31"/>
    <w:rsid w:val="63D08117"/>
    <w:rsid w:val="63D0BE77"/>
    <w:rsid w:val="63D0CC44"/>
    <w:rsid w:val="63D0DA36"/>
    <w:rsid w:val="63D0F0C8"/>
    <w:rsid w:val="63D14182"/>
    <w:rsid w:val="63D15F4D"/>
    <w:rsid w:val="63D18A77"/>
    <w:rsid w:val="63D1B99D"/>
    <w:rsid w:val="63D1D9A6"/>
    <w:rsid w:val="63D1DEDE"/>
    <w:rsid w:val="63D1E1B7"/>
    <w:rsid w:val="63D21E5B"/>
    <w:rsid w:val="63D22806"/>
    <w:rsid w:val="63D255E1"/>
    <w:rsid w:val="63D2560B"/>
    <w:rsid w:val="63D2600D"/>
    <w:rsid w:val="63D2610E"/>
    <w:rsid w:val="63D2D7A3"/>
    <w:rsid w:val="63D2E8DB"/>
    <w:rsid w:val="63D2ED93"/>
    <w:rsid w:val="63D2EE46"/>
    <w:rsid w:val="63D3221D"/>
    <w:rsid w:val="63D32477"/>
    <w:rsid w:val="63D349B7"/>
    <w:rsid w:val="63D35B33"/>
    <w:rsid w:val="63D36800"/>
    <w:rsid w:val="63D3851A"/>
    <w:rsid w:val="63D3B92C"/>
    <w:rsid w:val="63D3BE79"/>
    <w:rsid w:val="63D3D0AB"/>
    <w:rsid w:val="63D3D61C"/>
    <w:rsid w:val="63D3DE76"/>
    <w:rsid w:val="63D41949"/>
    <w:rsid w:val="63D45932"/>
    <w:rsid w:val="63D4B153"/>
    <w:rsid w:val="63D4C236"/>
    <w:rsid w:val="63D565A3"/>
    <w:rsid w:val="63D59C2E"/>
    <w:rsid w:val="63D5A665"/>
    <w:rsid w:val="63D5E37B"/>
    <w:rsid w:val="63D5EB6E"/>
    <w:rsid w:val="63D5FA67"/>
    <w:rsid w:val="63D5FFCB"/>
    <w:rsid w:val="63D613F8"/>
    <w:rsid w:val="63D64F59"/>
    <w:rsid w:val="63D6CE59"/>
    <w:rsid w:val="63D6E745"/>
    <w:rsid w:val="63D709E0"/>
    <w:rsid w:val="63D70E26"/>
    <w:rsid w:val="63D74789"/>
    <w:rsid w:val="63D76C44"/>
    <w:rsid w:val="63D775AC"/>
    <w:rsid w:val="63D7AE69"/>
    <w:rsid w:val="63D7CAD4"/>
    <w:rsid w:val="63D84707"/>
    <w:rsid w:val="63D8507B"/>
    <w:rsid w:val="63D9093D"/>
    <w:rsid w:val="63D92457"/>
    <w:rsid w:val="63D9335E"/>
    <w:rsid w:val="63D95639"/>
    <w:rsid w:val="63D96DB1"/>
    <w:rsid w:val="63D99325"/>
    <w:rsid w:val="63D9AADB"/>
    <w:rsid w:val="63D9B6D3"/>
    <w:rsid w:val="63D9BD62"/>
    <w:rsid w:val="63DA145A"/>
    <w:rsid w:val="63DA1759"/>
    <w:rsid w:val="63DA5CEE"/>
    <w:rsid w:val="63DAC521"/>
    <w:rsid w:val="63DACA06"/>
    <w:rsid w:val="63DAF2C2"/>
    <w:rsid w:val="63DAF4DB"/>
    <w:rsid w:val="63DB0778"/>
    <w:rsid w:val="63DB446E"/>
    <w:rsid w:val="63DB6CA3"/>
    <w:rsid w:val="63DB6E37"/>
    <w:rsid w:val="63DB7417"/>
    <w:rsid w:val="63DBA161"/>
    <w:rsid w:val="63DBB5D2"/>
    <w:rsid w:val="63DBCF87"/>
    <w:rsid w:val="63DC715C"/>
    <w:rsid w:val="63DC74D4"/>
    <w:rsid w:val="63DCAAA3"/>
    <w:rsid w:val="63DD137F"/>
    <w:rsid w:val="63DD245F"/>
    <w:rsid w:val="63DD25E7"/>
    <w:rsid w:val="63DD6859"/>
    <w:rsid w:val="63DD7285"/>
    <w:rsid w:val="63DD95B3"/>
    <w:rsid w:val="63DDC4C6"/>
    <w:rsid w:val="63DDD569"/>
    <w:rsid w:val="63DE14FB"/>
    <w:rsid w:val="63DE5B5C"/>
    <w:rsid w:val="63DE7D16"/>
    <w:rsid w:val="63DEB931"/>
    <w:rsid w:val="63DEC0AB"/>
    <w:rsid w:val="63DECBBE"/>
    <w:rsid w:val="63DED959"/>
    <w:rsid w:val="63DF1C8F"/>
    <w:rsid w:val="63DF876A"/>
    <w:rsid w:val="63DFC459"/>
    <w:rsid w:val="63DFD852"/>
    <w:rsid w:val="63E0CC95"/>
    <w:rsid w:val="63E0CF8E"/>
    <w:rsid w:val="63E0FF5E"/>
    <w:rsid w:val="63E12B3D"/>
    <w:rsid w:val="63E16117"/>
    <w:rsid w:val="63E16E8C"/>
    <w:rsid w:val="63E1CEF2"/>
    <w:rsid w:val="63E20B97"/>
    <w:rsid w:val="63E2100B"/>
    <w:rsid w:val="63E2110C"/>
    <w:rsid w:val="63E21F97"/>
    <w:rsid w:val="63E273C8"/>
    <w:rsid w:val="63E29BDE"/>
    <w:rsid w:val="63E2EF15"/>
    <w:rsid w:val="63E313BF"/>
    <w:rsid w:val="63E32E13"/>
    <w:rsid w:val="63E336AB"/>
    <w:rsid w:val="63E36632"/>
    <w:rsid w:val="63E3673E"/>
    <w:rsid w:val="63E373E5"/>
    <w:rsid w:val="63E375DD"/>
    <w:rsid w:val="63E3C86C"/>
    <w:rsid w:val="63E3D560"/>
    <w:rsid w:val="63E42D4F"/>
    <w:rsid w:val="63E4460D"/>
    <w:rsid w:val="63E45AEF"/>
    <w:rsid w:val="63E467B9"/>
    <w:rsid w:val="63E46CAB"/>
    <w:rsid w:val="63E4B9EA"/>
    <w:rsid w:val="63E4CA91"/>
    <w:rsid w:val="63E4FF28"/>
    <w:rsid w:val="63E53034"/>
    <w:rsid w:val="63E55288"/>
    <w:rsid w:val="63E56C51"/>
    <w:rsid w:val="63E58641"/>
    <w:rsid w:val="63E59883"/>
    <w:rsid w:val="63E5C6C8"/>
    <w:rsid w:val="63E5FBA2"/>
    <w:rsid w:val="63E631A5"/>
    <w:rsid w:val="63E64664"/>
    <w:rsid w:val="63E64970"/>
    <w:rsid w:val="63E64F4F"/>
    <w:rsid w:val="63E671AC"/>
    <w:rsid w:val="63E68A01"/>
    <w:rsid w:val="63E6DEE8"/>
    <w:rsid w:val="63E6E592"/>
    <w:rsid w:val="63E7687C"/>
    <w:rsid w:val="63E76D62"/>
    <w:rsid w:val="63E79711"/>
    <w:rsid w:val="63E7B498"/>
    <w:rsid w:val="63E7D448"/>
    <w:rsid w:val="63E7E806"/>
    <w:rsid w:val="63E81635"/>
    <w:rsid w:val="63E82B30"/>
    <w:rsid w:val="63E83877"/>
    <w:rsid w:val="63E8794A"/>
    <w:rsid w:val="63E87AE0"/>
    <w:rsid w:val="63E8C8FE"/>
    <w:rsid w:val="63E92F3B"/>
    <w:rsid w:val="63E944BD"/>
    <w:rsid w:val="63E95105"/>
    <w:rsid w:val="63E96BA9"/>
    <w:rsid w:val="63E9A089"/>
    <w:rsid w:val="63E9DAA0"/>
    <w:rsid w:val="63E9E75A"/>
    <w:rsid w:val="63E9F1B2"/>
    <w:rsid w:val="63E9F557"/>
    <w:rsid w:val="63E9FC41"/>
    <w:rsid w:val="63EA28A8"/>
    <w:rsid w:val="63EA4EF5"/>
    <w:rsid w:val="63EAB797"/>
    <w:rsid w:val="63EACD63"/>
    <w:rsid w:val="63ECC0D5"/>
    <w:rsid w:val="63ED0918"/>
    <w:rsid w:val="63ED2358"/>
    <w:rsid w:val="63ED3294"/>
    <w:rsid w:val="63ED75D7"/>
    <w:rsid w:val="63ED784F"/>
    <w:rsid w:val="63EDC1C0"/>
    <w:rsid w:val="63EDED8D"/>
    <w:rsid w:val="63EE11A7"/>
    <w:rsid w:val="63EE3CF6"/>
    <w:rsid w:val="63EE604F"/>
    <w:rsid w:val="63EE8717"/>
    <w:rsid w:val="63EF44C2"/>
    <w:rsid w:val="63EF4FE6"/>
    <w:rsid w:val="63EF56F0"/>
    <w:rsid w:val="63EF605D"/>
    <w:rsid w:val="63EFB9FA"/>
    <w:rsid w:val="63EFBEB0"/>
    <w:rsid w:val="63EFF85D"/>
    <w:rsid w:val="63F00699"/>
    <w:rsid w:val="63F01F28"/>
    <w:rsid w:val="63F04EAD"/>
    <w:rsid w:val="63F05023"/>
    <w:rsid w:val="63F06348"/>
    <w:rsid w:val="63F07D2A"/>
    <w:rsid w:val="63F0A21D"/>
    <w:rsid w:val="63F0AED2"/>
    <w:rsid w:val="63F0AF51"/>
    <w:rsid w:val="63F0B417"/>
    <w:rsid w:val="63F0D532"/>
    <w:rsid w:val="63F0FBE3"/>
    <w:rsid w:val="63F15713"/>
    <w:rsid w:val="63F17629"/>
    <w:rsid w:val="63F17990"/>
    <w:rsid w:val="63F18BA7"/>
    <w:rsid w:val="63F19EFE"/>
    <w:rsid w:val="63F1B6F7"/>
    <w:rsid w:val="63F1CCCD"/>
    <w:rsid w:val="63F20E00"/>
    <w:rsid w:val="63F2179D"/>
    <w:rsid w:val="63F2257D"/>
    <w:rsid w:val="63F2298E"/>
    <w:rsid w:val="63F23F89"/>
    <w:rsid w:val="63F25914"/>
    <w:rsid w:val="63F28D3B"/>
    <w:rsid w:val="63F2BE4B"/>
    <w:rsid w:val="63F2C816"/>
    <w:rsid w:val="63F30A3D"/>
    <w:rsid w:val="63F328EA"/>
    <w:rsid w:val="63F384F2"/>
    <w:rsid w:val="63F3AE5E"/>
    <w:rsid w:val="63F3BE8C"/>
    <w:rsid w:val="63F3C17D"/>
    <w:rsid w:val="63F3C613"/>
    <w:rsid w:val="63F3D025"/>
    <w:rsid w:val="63F45523"/>
    <w:rsid w:val="63F46746"/>
    <w:rsid w:val="63F46A2C"/>
    <w:rsid w:val="63F4B531"/>
    <w:rsid w:val="63F51039"/>
    <w:rsid w:val="63F51333"/>
    <w:rsid w:val="63F5288A"/>
    <w:rsid w:val="63F52C84"/>
    <w:rsid w:val="63F55A1C"/>
    <w:rsid w:val="63F56CB8"/>
    <w:rsid w:val="63F5911C"/>
    <w:rsid w:val="63F5B839"/>
    <w:rsid w:val="63F5CB4F"/>
    <w:rsid w:val="63F5CC4D"/>
    <w:rsid w:val="63F602BF"/>
    <w:rsid w:val="63F60FC5"/>
    <w:rsid w:val="63F615BD"/>
    <w:rsid w:val="63F6524E"/>
    <w:rsid w:val="63F65DEF"/>
    <w:rsid w:val="63F69185"/>
    <w:rsid w:val="63F69BCB"/>
    <w:rsid w:val="63F6B1AA"/>
    <w:rsid w:val="63F6DD70"/>
    <w:rsid w:val="63F6F1C4"/>
    <w:rsid w:val="63F6FC86"/>
    <w:rsid w:val="63F72164"/>
    <w:rsid w:val="63F78A10"/>
    <w:rsid w:val="63F8215A"/>
    <w:rsid w:val="63F84997"/>
    <w:rsid w:val="63F8A1B0"/>
    <w:rsid w:val="63F8AF91"/>
    <w:rsid w:val="63F8CE4F"/>
    <w:rsid w:val="63F8D6F1"/>
    <w:rsid w:val="63F8E6AD"/>
    <w:rsid w:val="63F9454B"/>
    <w:rsid w:val="63F9A4F1"/>
    <w:rsid w:val="63F9C7BD"/>
    <w:rsid w:val="63FA2834"/>
    <w:rsid w:val="63FA59DB"/>
    <w:rsid w:val="63FA718A"/>
    <w:rsid w:val="63FA72C6"/>
    <w:rsid w:val="63FA80EC"/>
    <w:rsid w:val="63FA901E"/>
    <w:rsid w:val="63FAC1A0"/>
    <w:rsid w:val="63FACFA2"/>
    <w:rsid w:val="63FB09AE"/>
    <w:rsid w:val="63FB6ACB"/>
    <w:rsid w:val="63FB8D7A"/>
    <w:rsid w:val="63FBA7F8"/>
    <w:rsid w:val="63FBD487"/>
    <w:rsid w:val="63FBE181"/>
    <w:rsid w:val="63FBF337"/>
    <w:rsid w:val="63FC1AA2"/>
    <w:rsid w:val="63FC1AC7"/>
    <w:rsid w:val="63FC26E0"/>
    <w:rsid w:val="63FC5255"/>
    <w:rsid w:val="63FC6CF2"/>
    <w:rsid w:val="63FC7386"/>
    <w:rsid w:val="63FC7ACC"/>
    <w:rsid w:val="63FCA703"/>
    <w:rsid w:val="63FCDF1C"/>
    <w:rsid w:val="63FCFB3C"/>
    <w:rsid w:val="63FD2575"/>
    <w:rsid w:val="63FD4D70"/>
    <w:rsid w:val="63FD6C94"/>
    <w:rsid w:val="63FD7233"/>
    <w:rsid w:val="63FD76B0"/>
    <w:rsid w:val="63FDCA99"/>
    <w:rsid w:val="63FE64B7"/>
    <w:rsid w:val="63FE85B6"/>
    <w:rsid w:val="63FEDB78"/>
    <w:rsid w:val="63FF00D7"/>
    <w:rsid w:val="63FF0FFE"/>
    <w:rsid w:val="63FF2568"/>
    <w:rsid w:val="63FF2638"/>
    <w:rsid w:val="63FF4D7C"/>
    <w:rsid w:val="63FF5303"/>
    <w:rsid w:val="63FF692F"/>
    <w:rsid w:val="63FF7165"/>
    <w:rsid w:val="63FF9B56"/>
    <w:rsid w:val="63FFD1B0"/>
    <w:rsid w:val="63FFD8E5"/>
    <w:rsid w:val="640003CE"/>
    <w:rsid w:val="64001381"/>
    <w:rsid w:val="640073E5"/>
    <w:rsid w:val="6400910E"/>
    <w:rsid w:val="6400BDFD"/>
    <w:rsid w:val="6400C7DC"/>
    <w:rsid w:val="6400CFF3"/>
    <w:rsid w:val="64010478"/>
    <w:rsid w:val="64015C12"/>
    <w:rsid w:val="64017725"/>
    <w:rsid w:val="6401A116"/>
    <w:rsid w:val="6401A259"/>
    <w:rsid w:val="6401D00B"/>
    <w:rsid w:val="6401EE1B"/>
    <w:rsid w:val="64025E3A"/>
    <w:rsid w:val="64027A39"/>
    <w:rsid w:val="64029749"/>
    <w:rsid w:val="6402CDA2"/>
    <w:rsid w:val="6402D7E1"/>
    <w:rsid w:val="64032389"/>
    <w:rsid w:val="64034409"/>
    <w:rsid w:val="64035DD7"/>
    <w:rsid w:val="64037841"/>
    <w:rsid w:val="6403910E"/>
    <w:rsid w:val="6403AA76"/>
    <w:rsid w:val="6403DB22"/>
    <w:rsid w:val="64040B98"/>
    <w:rsid w:val="64041AE9"/>
    <w:rsid w:val="64047628"/>
    <w:rsid w:val="6404956A"/>
    <w:rsid w:val="6404976C"/>
    <w:rsid w:val="64049918"/>
    <w:rsid w:val="6404D35A"/>
    <w:rsid w:val="64051E3C"/>
    <w:rsid w:val="6405645C"/>
    <w:rsid w:val="6405D1BF"/>
    <w:rsid w:val="6405ED88"/>
    <w:rsid w:val="64062799"/>
    <w:rsid w:val="640638B0"/>
    <w:rsid w:val="6406745D"/>
    <w:rsid w:val="64069B1C"/>
    <w:rsid w:val="6406B4A0"/>
    <w:rsid w:val="6406E3D2"/>
    <w:rsid w:val="64071AC8"/>
    <w:rsid w:val="640731D4"/>
    <w:rsid w:val="640734FA"/>
    <w:rsid w:val="64075C1F"/>
    <w:rsid w:val="64078708"/>
    <w:rsid w:val="64079104"/>
    <w:rsid w:val="6407ADFF"/>
    <w:rsid w:val="6407C0EC"/>
    <w:rsid w:val="6407C295"/>
    <w:rsid w:val="6407FDDC"/>
    <w:rsid w:val="64080E1B"/>
    <w:rsid w:val="64086A9D"/>
    <w:rsid w:val="64087EA6"/>
    <w:rsid w:val="6408896B"/>
    <w:rsid w:val="6408AABC"/>
    <w:rsid w:val="6408B196"/>
    <w:rsid w:val="64091414"/>
    <w:rsid w:val="64092718"/>
    <w:rsid w:val="64092DEF"/>
    <w:rsid w:val="6409AC33"/>
    <w:rsid w:val="6409AE06"/>
    <w:rsid w:val="6409B4AD"/>
    <w:rsid w:val="640A105E"/>
    <w:rsid w:val="640A234B"/>
    <w:rsid w:val="640A3C91"/>
    <w:rsid w:val="640A7822"/>
    <w:rsid w:val="640A9CB3"/>
    <w:rsid w:val="640AC749"/>
    <w:rsid w:val="640AD51C"/>
    <w:rsid w:val="640ADDCF"/>
    <w:rsid w:val="640AF066"/>
    <w:rsid w:val="640B19B5"/>
    <w:rsid w:val="640B1CDC"/>
    <w:rsid w:val="640B208D"/>
    <w:rsid w:val="640B2483"/>
    <w:rsid w:val="640B5972"/>
    <w:rsid w:val="640B7DA6"/>
    <w:rsid w:val="640B84A4"/>
    <w:rsid w:val="640BB845"/>
    <w:rsid w:val="640BE4D5"/>
    <w:rsid w:val="640BE7E3"/>
    <w:rsid w:val="640BF2E6"/>
    <w:rsid w:val="640C0B64"/>
    <w:rsid w:val="640C380D"/>
    <w:rsid w:val="640C9ECB"/>
    <w:rsid w:val="640CAE0D"/>
    <w:rsid w:val="640CC6A5"/>
    <w:rsid w:val="640CD7CF"/>
    <w:rsid w:val="640CF777"/>
    <w:rsid w:val="640CFDBB"/>
    <w:rsid w:val="640D1487"/>
    <w:rsid w:val="640D8694"/>
    <w:rsid w:val="640D8A7B"/>
    <w:rsid w:val="640DA16B"/>
    <w:rsid w:val="640EE544"/>
    <w:rsid w:val="640EE62F"/>
    <w:rsid w:val="640EF3D9"/>
    <w:rsid w:val="640F14F7"/>
    <w:rsid w:val="640F1B6F"/>
    <w:rsid w:val="640FB159"/>
    <w:rsid w:val="640FB4D6"/>
    <w:rsid w:val="640FF0C9"/>
    <w:rsid w:val="641011B1"/>
    <w:rsid w:val="64101BFB"/>
    <w:rsid w:val="641027E3"/>
    <w:rsid w:val="64105471"/>
    <w:rsid w:val="64106B69"/>
    <w:rsid w:val="641099B4"/>
    <w:rsid w:val="6410DE4A"/>
    <w:rsid w:val="6410F3B2"/>
    <w:rsid w:val="64119396"/>
    <w:rsid w:val="641196D6"/>
    <w:rsid w:val="6411A072"/>
    <w:rsid w:val="6411A4E8"/>
    <w:rsid w:val="6411AB01"/>
    <w:rsid w:val="6411B5CB"/>
    <w:rsid w:val="6411CC74"/>
    <w:rsid w:val="6411E72E"/>
    <w:rsid w:val="64120EA2"/>
    <w:rsid w:val="641217AD"/>
    <w:rsid w:val="641230C2"/>
    <w:rsid w:val="64124705"/>
    <w:rsid w:val="64124AE9"/>
    <w:rsid w:val="64125BF4"/>
    <w:rsid w:val="6412A304"/>
    <w:rsid w:val="6412C039"/>
    <w:rsid w:val="6412DA91"/>
    <w:rsid w:val="64132CDE"/>
    <w:rsid w:val="641369F5"/>
    <w:rsid w:val="6413937E"/>
    <w:rsid w:val="6413964D"/>
    <w:rsid w:val="6413DEBE"/>
    <w:rsid w:val="641405EB"/>
    <w:rsid w:val="64142DB4"/>
    <w:rsid w:val="64144B74"/>
    <w:rsid w:val="64148655"/>
    <w:rsid w:val="64149268"/>
    <w:rsid w:val="6415359A"/>
    <w:rsid w:val="64153899"/>
    <w:rsid w:val="64153F3C"/>
    <w:rsid w:val="64155B33"/>
    <w:rsid w:val="641575B6"/>
    <w:rsid w:val="64157C5A"/>
    <w:rsid w:val="64157FE8"/>
    <w:rsid w:val="641596D0"/>
    <w:rsid w:val="6415F272"/>
    <w:rsid w:val="641611BD"/>
    <w:rsid w:val="64161A8B"/>
    <w:rsid w:val="6416226A"/>
    <w:rsid w:val="6416488D"/>
    <w:rsid w:val="64164C7B"/>
    <w:rsid w:val="64164F22"/>
    <w:rsid w:val="64165344"/>
    <w:rsid w:val="64166D21"/>
    <w:rsid w:val="6416930D"/>
    <w:rsid w:val="6416A4CC"/>
    <w:rsid w:val="6416C0CA"/>
    <w:rsid w:val="6416D88E"/>
    <w:rsid w:val="64171AE7"/>
    <w:rsid w:val="64172627"/>
    <w:rsid w:val="64172BD8"/>
    <w:rsid w:val="641777C7"/>
    <w:rsid w:val="6417FFEC"/>
    <w:rsid w:val="64181FB2"/>
    <w:rsid w:val="64188982"/>
    <w:rsid w:val="6418A1D5"/>
    <w:rsid w:val="6418ACC1"/>
    <w:rsid w:val="6418ADDD"/>
    <w:rsid w:val="6418FFDE"/>
    <w:rsid w:val="64190B47"/>
    <w:rsid w:val="64193699"/>
    <w:rsid w:val="64195400"/>
    <w:rsid w:val="641973AA"/>
    <w:rsid w:val="64198A1E"/>
    <w:rsid w:val="641997B7"/>
    <w:rsid w:val="6419C5CC"/>
    <w:rsid w:val="6419D7D7"/>
    <w:rsid w:val="6419F422"/>
    <w:rsid w:val="641A1F22"/>
    <w:rsid w:val="641A3DEA"/>
    <w:rsid w:val="641A5691"/>
    <w:rsid w:val="641A6E32"/>
    <w:rsid w:val="641A93F0"/>
    <w:rsid w:val="641A9C2C"/>
    <w:rsid w:val="641AA2EA"/>
    <w:rsid w:val="641AB387"/>
    <w:rsid w:val="641AB454"/>
    <w:rsid w:val="641AC1E2"/>
    <w:rsid w:val="641AE3CE"/>
    <w:rsid w:val="641B05AE"/>
    <w:rsid w:val="641B0861"/>
    <w:rsid w:val="641B15CD"/>
    <w:rsid w:val="641B1B69"/>
    <w:rsid w:val="641B42FA"/>
    <w:rsid w:val="641BB243"/>
    <w:rsid w:val="641C185E"/>
    <w:rsid w:val="641C2E48"/>
    <w:rsid w:val="641C3614"/>
    <w:rsid w:val="641C37D6"/>
    <w:rsid w:val="641C3DB8"/>
    <w:rsid w:val="641C3E65"/>
    <w:rsid w:val="641C67F8"/>
    <w:rsid w:val="641C738D"/>
    <w:rsid w:val="641C8F78"/>
    <w:rsid w:val="641CFAC4"/>
    <w:rsid w:val="641D2AE6"/>
    <w:rsid w:val="641D595C"/>
    <w:rsid w:val="641D59D5"/>
    <w:rsid w:val="641D72C9"/>
    <w:rsid w:val="641D7F30"/>
    <w:rsid w:val="641D993D"/>
    <w:rsid w:val="641DA2DE"/>
    <w:rsid w:val="641DAD33"/>
    <w:rsid w:val="641DBD0E"/>
    <w:rsid w:val="641DD85A"/>
    <w:rsid w:val="641DDD80"/>
    <w:rsid w:val="641E1C67"/>
    <w:rsid w:val="641E1CAE"/>
    <w:rsid w:val="641E4678"/>
    <w:rsid w:val="641EAF61"/>
    <w:rsid w:val="641ECF91"/>
    <w:rsid w:val="641ED9BF"/>
    <w:rsid w:val="641F13C2"/>
    <w:rsid w:val="641F2AAD"/>
    <w:rsid w:val="641F662F"/>
    <w:rsid w:val="641F8C2A"/>
    <w:rsid w:val="641FB407"/>
    <w:rsid w:val="641FBEEA"/>
    <w:rsid w:val="641FC378"/>
    <w:rsid w:val="641FC38F"/>
    <w:rsid w:val="641FD6C9"/>
    <w:rsid w:val="641FE779"/>
    <w:rsid w:val="64200C06"/>
    <w:rsid w:val="64205C59"/>
    <w:rsid w:val="642099A8"/>
    <w:rsid w:val="6420CA1C"/>
    <w:rsid w:val="6420D106"/>
    <w:rsid w:val="6420FF3F"/>
    <w:rsid w:val="64211DEA"/>
    <w:rsid w:val="64212B50"/>
    <w:rsid w:val="64218978"/>
    <w:rsid w:val="6421AE06"/>
    <w:rsid w:val="6421DE51"/>
    <w:rsid w:val="6421FF9F"/>
    <w:rsid w:val="642203B8"/>
    <w:rsid w:val="642207FB"/>
    <w:rsid w:val="6422176C"/>
    <w:rsid w:val="64221BAC"/>
    <w:rsid w:val="64225113"/>
    <w:rsid w:val="642291E0"/>
    <w:rsid w:val="642298F5"/>
    <w:rsid w:val="6422A111"/>
    <w:rsid w:val="6422C7D5"/>
    <w:rsid w:val="6422D97B"/>
    <w:rsid w:val="6422E2D6"/>
    <w:rsid w:val="64232582"/>
    <w:rsid w:val="64233AF1"/>
    <w:rsid w:val="64234B01"/>
    <w:rsid w:val="6423BC69"/>
    <w:rsid w:val="6423CBBD"/>
    <w:rsid w:val="6423CE1B"/>
    <w:rsid w:val="6423D953"/>
    <w:rsid w:val="64242D4D"/>
    <w:rsid w:val="642455F3"/>
    <w:rsid w:val="6424652E"/>
    <w:rsid w:val="64247657"/>
    <w:rsid w:val="6424A20E"/>
    <w:rsid w:val="6424A592"/>
    <w:rsid w:val="6424C1A1"/>
    <w:rsid w:val="6424E57D"/>
    <w:rsid w:val="6424EDCA"/>
    <w:rsid w:val="64253336"/>
    <w:rsid w:val="6425380B"/>
    <w:rsid w:val="642545C0"/>
    <w:rsid w:val="642588DE"/>
    <w:rsid w:val="6425BFEB"/>
    <w:rsid w:val="6425D160"/>
    <w:rsid w:val="6425DA0C"/>
    <w:rsid w:val="6425E259"/>
    <w:rsid w:val="64263E37"/>
    <w:rsid w:val="6426555F"/>
    <w:rsid w:val="64266296"/>
    <w:rsid w:val="64267491"/>
    <w:rsid w:val="6426C698"/>
    <w:rsid w:val="6426EDC8"/>
    <w:rsid w:val="64270670"/>
    <w:rsid w:val="64272A56"/>
    <w:rsid w:val="64274CE4"/>
    <w:rsid w:val="64275BB0"/>
    <w:rsid w:val="642762C6"/>
    <w:rsid w:val="6427791F"/>
    <w:rsid w:val="6427C107"/>
    <w:rsid w:val="6427D3FA"/>
    <w:rsid w:val="64281041"/>
    <w:rsid w:val="642815E5"/>
    <w:rsid w:val="6428256B"/>
    <w:rsid w:val="6428C2B6"/>
    <w:rsid w:val="6429165F"/>
    <w:rsid w:val="64291C72"/>
    <w:rsid w:val="642933F3"/>
    <w:rsid w:val="642947E7"/>
    <w:rsid w:val="64295BD0"/>
    <w:rsid w:val="64298BAD"/>
    <w:rsid w:val="64299363"/>
    <w:rsid w:val="6429A00D"/>
    <w:rsid w:val="6429BBCF"/>
    <w:rsid w:val="6429FC07"/>
    <w:rsid w:val="642A4353"/>
    <w:rsid w:val="642ABAE4"/>
    <w:rsid w:val="642AEEA8"/>
    <w:rsid w:val="642AF9CD"/>
    <w:rsid w:val="642B10EF"/>
    <w:rsid w:val="642B66DE"/>
    <w:rsid w:val="642BCA68"/>
    <w:rsid w:val="642BEF40"/>
    <w:rsid w:val="642C2F51"/>
    <w:rsid w:val="642C4E6A"/>
    <w:rsid w:val="642C977D"/>
    <w:rsid w:val="642CD8E2"/>
    <w:rsid w:val="642CDCC9"/>
    <w:rsid w:val="642CEE51"/>
    <w:rsid w:val="642CFCA2"/>
    <w:rsid w:val="642D0676"/>
    <w:rsid w:val="642DCDAA"/>
    <w:rsid w:val="642DDD44"/>
    <w:rsid w:val="642E397F"/>
    <w:rsid w:val="642E4958"/>
    <w:rsid w:val="642E6007"/>
    <w:rsid w:val="642E9604"/>
    <w:rsid w:val="642E9FDB"/>
    <w:rsid w:val="642EB595"/>
    <w:rsid w:val="642EBEFF"/>
    <w:rsid w:val="642EF91C"/>
    <w:rsid w:val="642EF9F1"/>
    <w:rsid w:val="642F2C36"/>
    <w:rsid w:val="642F3E05"/>
    <w:rsid w:val="642F79FA"/>
    <w:rsid w:val="642F9AF5"/>
    <w:rsid w:val="642FA055"/>
    <w:rsid w:val="642FC41D"/>
    <w:rsid w:val="642FF6C9"/>
    <w:rsid w:val="64308ACD"/>
    <w:rsid w:val="6430BE30"/>
    <w:rsid w:val="6430DE2F"/>
    <w:rsid w:val="6430E97D"/>
    <w:rsid w:val="6430EB60"/>
    <w:rsid w:val="6430FF0D"/>
    <w:rsid w:val="6431068A"/>
    <w:rsid w:val="64312A6C"/>
    <w:rsid w:val="64313709"/>
    <w:rsid w:val="64314721"/>
    <w:rsid w:val="64314908"/>
    <w:rsid w:val="643154AA"/>
    <w:rsid w:val="643169D2"/>
    <w:rsid w:val="6431878A"/>
    <w:rsid w:val="6431A41E"/>
    <w:rsid w:val="6431FBD3"/>
    <w:rsid w:val="643215DD"/>
    <w:rsid w:val="64322BCF"/>
    <w:rsid w:val="643245BC"/>
    <w:rsid w:val="64326126"/>
    <w:rsid w:val="64327437"/>
    <w:rsid w:val="6432751F"/>
    <w:rsid w:val="643290DA"/>
    <w:rsid w:val="6432948B"/>
    <w:rsid w:val="6432B316"/>
    <w:rsid w:val="6432CDE3"/>
    <w:rsid w:val="643340A9"/>
    <w:rsid w:val="6433A180"/>
    <w:rsid w:val="6433BDE8"/>
    <w:rsid w:val="64340120"/>
    <w:rsid w:val="6434215F"/>
    <w:rsid w:val="64345726"/>
    <w:rsid w:val="643481DC"/>
    <w:rsid w:val="6434C028"/>
    <w:rsid w:val="6434E87D"/>
    <w:rsid w:val="64352E12"/>
    <w:rsid w:val="643597B3"/>
    <w:rsid w:val="64359DCF"/>
    <w:rsid w:val="6435B413"/>
    <w:rsid w:val="6435FEBF"/>
    <w:rsid w:val="643648A3"/>
    <w:rsid w:val="64369583"/>
    <w:rsid w:val="6436ACAC"/>
    <w:rsid w:val="6436BF32"/>
    <w:rsid w:val="6436C393"/>
    <w:rsid w:val="6436C3DF"/>
    <w:rsid w:val="6436C401"/>
    <w:rsid w:val="6436D1E7"/>
    <w:rsid w:val="6436DDC2"/>
    <w:rsid w:val="64374778"/>
    <w:rsid w:val="643761DD"/>
    <w:rsid w:val="643790BC"/>
    <w:rsid w:val="64379850"/>
    <w:rsid w:val="6437D779"/>
    <w:rsid w:val="64382A14"/>
    <w:rsid w:val="643840DE"/>
    <w:rsid w:val="6438A879"/>
    <w:rsid w:val="64393A4B"/>
    <w:rsid w:val="643963F3"/>
    <w:rsid w:val="6439737C"/>
    <w:rsid w:val="643975CD"/>
    <w:rsid w:val="6439D523"/>
    <w:rsid w:val="6439DCCE"/>
    <w:rsid w:val="643A582D"/>
    <w:rsid w:val="643A693F"/>
    <w:rsid w:val="643A6EF4"/>
    <w:rsid w:val="643A7A4A"/>
    <w:rsid w:val="643A7CEA"/>
    <w:rsid w:val="643AB2A7"/>
    <w:rsid w:val="643AB6DC"/>
    <w:rsid w:val="643AD9E0"/>
    <w:rsid w:val="643B1B3E"/>
    <w:rsid w:val="643B2509"/>
    <w:rsid w:val="643B8EC1"/>
    <w:rsid w:val="643BBF7D"/>
    <w:rsid w:val="643BD6B7"/>
    <w:rsid w:val="643BE438"/>
    <w:rsid w:val="643BECBF"/>
    <w:rsid w:val="643C1418"/>
    <w:rsid w:val="643C5134"/>
    <w:rsid w:val="643C5F3A"/>
    <w:rsid w:val="643C7D8D"/>
    <w:rsid w:val="643C8179"/>
    <w:rsid w:val="643CD23B"/>
    <w:rsid w:val="643CDC24"/>
    <w:rsid w:val="643CDCC7"/>
    <w:rsid w:val="643D0899"/>
    <w:rsid w:val="643D3FC8"/>
    <w:rsid w:val="643D5EB4"/>
    <w:rsid w:val="643D64BF"/>
    <w:rsid w:val="643D671C"/>
    <w:rsid w:val="643D9E2C"/>
    <w:rsid w:val="643DB05E"/>
    <w:rsid w:val="643DB819"/>
    <w:rsid w:val="643DF331"/>
    <w:rsid w:val="643DF87D"/>
    <w:rsid w:val="643E1A62"/>
    <w:rsid w:val="643E608A"/>
    <w:rsid w:val="643EC83A"/>
    <w:rsid w:val="643F08AE"/>
    <w:rsid w:val="643F3120"/>
    <w:rsid w:val="643F544F"/>
    <w:rsid w:val="643F552C"/>
    <w:rsid w:val="643F58F2"/>
    <w:rsid w:val="643F7CAA"/>
    <w:rsid w:val="643F8116"/>
    <w:rsid w:val="643FA401"/>
    <w:rsid w:val="643FC53A"/>
    <w:rsid w:val="643FCA7C"/>
    <w:rsid w:val="643FE9F7"/>
    <w:rsid w:val="643FF19A"/>
    <w:rsid w:val="644009C1"/>
    <w:rsid w:val="6440213E"/>
    <w:rsid w:val="64402C8D"/>
    <w:rsid w:val="64406D7D"/>
    <w:rsid w:val="64409C87"/>
    <w:rsid w:val="6441009C"/>
    <w:rsid w:val="64410C3B"/>
    <w:rsid w:val="64414F7D"/>
    <w:rsid w:val="64417E69"/>
    <w:rsid w:val="6441A15F"/>
    <w:rsid w:val="6441CF74"/>
    <w:rsid w:val="6441F21C"/>
    <w:rsid w:val="64420A57"/>
    <w:rsid w:val="64427FC0"/>
    <w:rsid w:val="64428DC2"/>
    <w:rsid w:val="6442B6F8"/>
    <w:rsid w:val="6442D029"/>
    <w:rsid w:val="6442FA11"/>
    <w:rsid w:val="644306DA"/>
    <w:rsid w:val="644314B7"/>
    <w:rsid w:val="64433575"/>
    <w:rsid w:val="64434D71"/>
    <w:rsid w:val="6443AA25"/>
    <w:rsid w:val="6443B200"/>
    <w:rsid w:val="6443D4EC"/>
    <w:rsid w:val="6443DFB4"/>
    <w:rsid w:val="64441F66"/>
    <w:rsid w:val="644429FE"/>
    <w:rsid w:val="64443413"/>
    <w:rsid w:val="64443872"/>
    <w:rsid w:val="6444511A"/>
    <w:rsid w:val="64446B76"/>
    <w:rsid w:val="64448AE2"/>
    <w:rsid w:val="644490DF"/>
    <w:rsid w:val="6444AF23"/>
    <w:rsid w:val="64450744"/>
    <w:rsid w:val="644524B9"/>
    <w:rsid w:val="644535A9"/>
    <w:rsid w:val="64453E47"/>
    <w:rsid w:val="64453F0B"/>
    <w:rsid w:val="644543E3"/>
    <w:rsid w:val="6445B207"/>
    <w:rsid w:val="6445B968"/>
    <w:rsid w:val="644611D4"/>
    <w:rsid w:val="644613D3"/>
    <w:rsid w:val="644621FE"/>
    <w:rsid w:val="6446399C"/>
    <w:rsid w:val="64466D6E"/>
    <w:rsid w:val="644670E1"/>
    <w:rsid w:val="64469BE5"/>
    <w:rsid w:val="6446D660"/>
    <w:rsid w:val="6447498E"/>
    <w:rsid w:val="6447BD6E"/>
    <w:rsid w:val="6447FD37"/>
    <w:rsid w:val="64480D87"/>
    <w:rsid w:val="644896C2"/>
    <w:rsid w:val="6448A554"/>
    <w:rsid w:val="6448CB78"/>
    <w:rsid w:val="6448D11B"/>
    <w:rsid w:val="6448F202"/>
    <w:rsid w:val="6448FE63"/>
    <w:rsid w:val="64492AC1"/>
    <w:rsid w:val="64495241"/>
    <w:rsid w:val="64499E2E"/>
    <w:rsid w:val="6449D480"/>
    <w:rsid w:val="6449E382"/>
    <w:rsid w:val="644A01D5"/>
    <w:rsid w:val="644A141A"/>
    <w:rsid w:val="644A377F"/>
    <w:rsid w:val="644A5107"/>
    <w:rsid w:val="644A5DBD"/>
    <w:rsid w:val="644A6786"/>
    <w:rsid w:val="644ADD28"/>
    <w:rsid w:val="644B00A2"/>
    <w:rsid w:val="644B6E1A"/>
    <w:rsid w:val="644B7821"/>
    <w:rsid w:val="644C06A2"/>
    <w:rsid w:val="644C35A4"/>
    <w:rsid w:val="644C4779"/>
    <w:rsid w:val="644C7CE2"/>
    <w:rsid w:val="644C9A92"/>
    <w:rsid w:val="644CEF88"/>
    <w:rsid w:val="644D0881"/>
    <w:rsid w:val="644D145E"/>
    <w:rsid w:val="644D64E8"/>
    <w:rsid w:val="644DB4A5"/>
    <w:rsid w:val="644DBB4E"/>
    <w:rsid w:val="644DBC24"/>
    <w:rsid w:val="644DDAA9"/>
    <w:rsid w:val="644E11CF"/>
    <w:rsid w:val="644E1D92"/>
    <w:rsid w:val="644E4B5C"/>
    <w:rsid w:val="644E8BA4"/>
    <w:rsid w:val="644E8C17"/>
    <w:rsid w:val="644E912A"/>
    <w:rsid w:val="644EC2F3"/>
    <w:rsid w:val="644F2420"/>
    <w:rsid w:val="644F31D7"/>
    <w:rsid w:val="644F7750"/>
    <w:rsid w:val="644F8C2F"/>
    <w:rsid w:val="644F8CC3"/>
    <w:rsid w:val="644FB3AD"/>
    <w:rsid w:val="644FCA8E"/>
    <w:rsid w:val="64502B24"/>
    <w:rsid w:val="64502CD6"/>
    <w:rsid w:val="64504B1C"/>
    <w:rsid w:val="645051D5"/>
    <w:rsid w:val="6450584F"/>
    <w:rsid w:val="64505982"/>
    <w:rsid w:val="645099B6"/>
    <w:rsid w:val="6450C4D9"/>
    <w:rsid w:val="6450FFEB"/>
    <w:rsid w:val="64510F02"/>
    <w:rsid w:val="6451331E"/>
    <w:rsid w:val="6451394C"/>
    <w:rsid w:val="64514A3D"/>
    <w:rsid w:val="64517AF9"/>
    <w:rsid w:val="645188CA"/>
    <w:rsid w:val="6451A857"/>
    <w:rsid w:val="645273DE"/>
    <w:rsid w:val="64529CB5"/>
    <w:rsid w:val="6452DF34"/>
    <w:rsid w:val="6452F19A"/>
    <w:rsid w:val="6453166C"/>
    <w:rsid w:val="645383DF"/>
    <w:rsid w:val="64538B1C"/>
    <w:rsid w:val="64538FA4"/>
    <w:rsid w:val="64542B85"/>
    <w:rsid w:val="64543567"/>
    <w:rsid w:val="64545438"/>
    <w:rsid w:val="645477E9"/>
    <w:rsid w:val="6454A09C"/>
    <w:rsid w:val="6454AE18"/>
    <w:rsid w:val="6454BBE4"/>
    <w:rsid w:val="6454EBB6"/>
    <w:rsid w:val="64551F5C"/>
    <w:rsid w:val="64557E84"/>
    <w:rsid w:val="64557F40"/>
    <w:rsid w:val="64559246"/>
    <w:rsid w:val="64559BD8"/>
    <w:rsid w:val="64560EE1"/>
    <w:rsid w:val="64561B98"/>
    <w:rsid w:val="64564A3F"/>
    <w:rsid w:val="6456899E"/>
    <w:rsid w:val="64568B24"/>
    <w:rsid w:val="6456B259"/>
    <w:rsid w:val="6456C2C5"/>
    <w:rsid w:val="64570746"/>
    <w:rsid w:val="64571F40"/>
    <w:rsid w:val="64575405"/>
    <w:rsid w:val="645770CA"/>
    <w:rsid w:val="645774D6"/>
    <w:rsid w:val="64578103"/>
    <w:rsid w:val="64578A52"/>
    <w:rsid w:val="64579570"/>
    <w:rsid w:val="64579673"/>
    <w:rsid w:val="6457A474"/>
    <w:rsid w:val="6457B791"/>
    <w:rsid w:val="6457E150"/>
    <w:rsid w:val="64581385"/>
    <w:rsid w:val="645829B2"/>
    <w:rsid w:val="645837EB"/>
    <w:rsid w:val="645857E2"/>
    <w:rsid w:val="64585F8F"/>
    <w:rsid w:val="64589FDE"/>
    <w:rsid w:val="6458AFB8"/>
    <w:rsid w:val="6458B6C3"/>
    <w:rsid w:val="6458CD6E"/>
    <w:rsid w:val="6458DA11"/>
    <w:rsid w:val="6459246A"/>
    <w:rsid w:val="645928D7"/>
    <w:rsid w:val="645949E9"/>
    <w:rsid w:val="6459553F"/>
    <w:rsid w:val="6459613F"/>
    <w:rsid w:val="6459AB06"/>
    <w:rsid w:val="6459B3E7"/>
    <w:rsid w:val="6459B86C"/>
    <w:rsid w:val="6459EAD7"/>
    <w:rsid w:val="6459FD20"/>
    <w:rsid w:val="645A062A"/>
    <w:rsid w:val="645A480E"/>
    <w:rsid w:val="645A79BB"/>
    <w:rsid w:val="645AB298"/>
    <w:rsid w:val="645B24DA"/>
    <w:rsid w:val="645B7A25"/>
    <w:rsid w:val="645BA7AA"/>
    <w:rsid w:val="645BC205"/>
    <w:rsid w:val="645C0401"/>
    <w:rsid w:val="645C17DF"/>
    <w:rsid w:val="645C4CFE"/>
    <w:rsid w:val="645C51CA"/>
    <w:rsid w:val="645C6683"/>
    <w:rsid w:val="645CA341"/>
    <w:rsid w:val="645CD7FB"/>
    <w:rsid w:val="645CF7A1"/>
    <w:rsid w:val="645D118D"/>
    <w:rsid w:val="645D245C"/>
    <w:rsid w:val="645D603F"/>
    <w:rsid w:val="645D943C"/>
    <w:rsid w:val="645DE41C"/>
    <w:rsid w:val="645DF9AA"/>
    <w:rsid w:val="645E460E"/>
    <w:rsid w:val="645E47E1"/>
    <w:rsid w:val="645E8631"/>
    <w:rsid w:val="645E9877"/>
    <w:rsid w:val="645EA52F"/>
    <w:rsid w:val="645F117E"/>
    <w:rsid w:val="645F617A"/>
    <w:rsid w:val="645FBDC4"/>
    <w:rsid w:val="645FC153"/>
    <w:rsid w:val="645FEB4E"/>
    <w:rsid w:val="64600415"/>
    <w:rsid w:val="6460382D"/>
    <w:rsid w:val="64604F56"/>
    <w:rsid w:val="64606455"/>
    <w:rsid w:val="6460F783"/>
    <w:rsid w:val="64610F54"/>
    <w:rsid w:val="64611574"/>
    <w:rsid w:val="64611658"/>
    <w:rsid w:val="64611815"/>
    <w:rsid w:val="6461B289"/>
    <w:rsid w:val="6461C68C"/>
    <w:rsid w:val="6461CC34"/>
    <w:rsid w:val="6461F6A4"/>
    <w:rsid w:val="6462060B"/>
    <w:rsid w:val="64621179"/>
    <w:rsid w:val="646217F7"/>
    <w:rsid w:val="64621B38"/>
    <w:rsid w:val="64625FF4"/>
    <w:rsid w:val="64628FBC"/>
    <w:rsid w:val="6462C755"/>
    <w:rsid w:val="64630551"/>
    <w:rsid w:val="6463239A"/>
    <w:rsid w:val="646330CF"/>
    <w:rsid w:val="64635221"/>
    <w:rsid w:val="646352FE"/>
    <w:rsid w:val="646393D5"/>
    <w:rsid w:val="646396C7"/>
    <w:rsid w:val="64645CCC"/>
    <w:rsid w:val="6464694E"/>
    <w:rsid w:val="6464F556"/>
    <w:rsid w:val="646517CE"/>
    <w:rsid w:val="64651DBB"/>
    <w:rsid w:val="64652041"/>
    <w:rsid w:val="646532F7"/>
    <w:rsid w:val="64653A33"/>
    <w:rsid w:val="6465701A"/>
    <w:rsid w:val="646570C1"/>
    <w:rsid w:val="64657395"/>
    <w:rsid w:val="64658E66"/>
    <w:rsid w:val="6465ACC3"/>
    <w:rsid w:val="6465AFAF"/>
    <w:rsid w:val="6465B08E"/>
    <w:rsid w:val="6465B5CB"/>
    <w:rsid w:val="6465CE22"/>
    <w:rsid w:val="6465D120"/>
    <w:rsid w:val="646607F0"/>
    <w:rsid w:val="64665B91"/>
    <w:rsid w:val="646669AC"/>
    <w:rsid w:val="64668E6E"/>
    <w:rsid w:val="6466C10F"/>
    <w:rsid w:val="6466DE2D"/>
    <w:rsid w:val="646797C1"/>
    <w:rsid w:val="6467BFC8"/>
    <w:rsid w:val="6467C3D8"/>
    <w:rsid w:val="6467FB8F"/>
    <w:rsid w:val="6468191C"/>
    <w:rsid w:val="64685BC8"/>
    <w:rsid w:val="64686B2D"/>
    <w:rsid w:val="6468E698"/>
    <w:rsid w:val="6468F66B"/>
    <w:rsid w:val="64691861"/>
    <w:rsid w:val="64693B20"/>
    <w:rsid w:val="64693C58"/>
    <w:rsid w:val="64699024"/>
    <w:rsid w:val="6469C3AB"/>
    <w:rsid w:val="6469FED2"/>
    <w:rsid w:val="646A0753"/>
    <w:rsid w:val="646A08F1"/>
    <w:rsid w:val="646A65B5"/>
    <w:rsid w:val="646AA4AA"/>
    <w:rsid w:val="646ABA49"/>
    <w:rsid w:val="646ACB9B"/>
    <w:rsid w:val="646AE538"/>
    <w:rsid w:val="646AFCA0"/>
    <w:rsid w:val="646B0807"/>
    <w:rsid w:val="646B0C7D"/>
    <w:rsid w:val="646B35BB"/>
    <w:rsid w:val="646B408D"/>
    <w:rsid w:val="646B5E76"/>
    <w:rsid w:val="646B67E1"/>
    <w:rsid w:val="646BADDE"/>
    <w:rsid w:val="646C0CB5"/>
    <w:rsid w:val="646C17F8"/>
    <w:rsid w:val="646C3433"/>
    <w:rsid w:val="646C3C6F"/>
    <w:rsid w:val="646C4A6B"/>
    <w:rsid w:val="646C4BF9"/>
    <w:rsid w:val="646C5977"/>
    <w:rsid w:val="646CDFF1"/>
    <w:rsid w:val="646D03A8"/>
    <w:rsid w:val="646D256F"/>
    <w:rsid w:val="646D38E2"/>
    <w:rsid w:val="646D4114"/>
    <w:rsid w:val="646D572F"/>
    <w:rsid w:val="646D95DB"/>
    <w:rsid w:val="646DCB35"/>
    <w:rsid w:val="646DD840"/>
    <w:rsid w:val="646DDA15"/>
    <w:rsid w:val="646DDB82"/>
    <w:rsid w:val="646DE667"/>
    <w:rsid w:val="646DE860"/>
    <w:rsid w:val="646DF8B5"/>
    <w:rsid w:val="646E0904"/>
    <w:rsid w:val="646E0940"/>
    <w:rsid w:val="646E1EAF"/>
    <w:rsid w:val="646E266C"/>
    <w:rsid w:val="646E6A23"/>
    <w:rsid w:val="646E80C2"/>
    <w:rsid w:val="646EBA3F"/>
    <w:rsid w:val="646EDD6A"/>
    <w:rsid w:val="646F591E"/>
    <w:rsid w:val="646FB4DB"/>
    <w:rsid w:val="646FC0AC"/>
    <w:rsid w:val="646FDA07"/>
    <w:rsid w:val="64703707"/>
    <w:rsid w:val="647079B4"/>
    <w:rsid w:val="647094DC"/>
    <w:rsid w:val="6470A4AD"/>
    <w:rsid w:val="6470B57E"/>
    <w:rsid w:val="6470DF4E"/>
    <w:rsid w:val="6470E070"/>
    <w:rsid w:val="6470F81D"/>
    <w:rsid w:val="64712790"/>
    <w:rsid w:val="64715CE0"/>
    <w:rsid w:val="6471773B"/>
    <w:rsid w:val="6471799F"/>
    <w:rsid w:val="64718A5D"/>
    <w:rsid w:val="6471CD50"/>
    <w:rsid w:val="6471EB4E"/>
    <w:rsid w:val="6471ED4D"/>
    <w:rsid w:val="64721CD0"/>
    <w:rsid w:val="64723082"/>
    <w:rsid w:val="647297E6"/>
    <w:rsid w:val="6472A0A9"/>
    <w:rsid w:val="6472A26D"/>
    <w:rsid w:val="6472B2D9"/>
    <w:rsid w:val="6472E09F"/>
    <w:rsid w:val="64733E10"/>
    <w:rsid w:val="6473729C"/>
    <w:rsid w:val="64737F11"/>
    <w:rsid w:val="64739A04"/>
    <w:rsid w:val="6474511B"/>
    <w:rsid w:val="64746671"/>
    <w:rsid w:val="64747663"/>
    <w:rsid w:val="64748E88"/>
    <w:rsid w:val="6474A1F1"/>
    <w:rsid w:val="6474BD95"/>
    <w:rsid w:val="6474E999"/>
    <w:rsid w:val="647515B4"/>
    <w:rsid w:val="64755798"/>
    <w:rsid w:val="64758EDD"/>
    <w:rsid w:val="64759EA9"/>
    <w:rsid w:val="6475DCC0"/>
    <w:rsid w:val="6475DEBD"/>
    <w:rsid w:val="6475E0AD"/>
    <w:rsid w:val="6475FC55"/>
    <w:rsid w:val="64760B09"/>
    <w:rsid w:val="64760E7F"/>
    <w:rsid w:val="64765FFB"/>
    <w:rsid w:val="6476A05C"/>
    <w:rsid w:val="6476CF92"/>
    <w:rsid w:val="6476D1A6"/>
    <w:rsid w:val="6476D270"/>
    <w:rsid w:val="64770212"/>
    <w:rsid w:val="64770C21"/>
    <w:rsid w:val="64771E41"/>
    <w:rsid w:val="64779C7B"/>
    <w:rsid w:val="6477CA3E"/>
    <w:rsid w:val="6477DDEC"/>
    <w:rsid w:val="6477E998"/>
    <w:rsid w:val="6478080E"/>
    <w:rsid w:val="64780CB8"/>
    <w:rsid w:val="64782C38"/>
    <w:rsid w:val="6478AD92"/>
    <w:rsid w:val="6478FA8F"/>
    <w:rsid w:val="64791ED9"/>
    <w:rsid w:val="647929B7"/>
    <w:rsid w:val="64794DBE"/>
    <w:rsid w:val="6479559E"/>
    <w:rsid w:val="64795941"/>
    <w:rsid w:val="64798997"/>
    <w:rsid w:val="64799F14"/>
    <w:rsid w:val="6479E4C4"/>
    <w:rsid w:val="6479F7E4"/>
    <w:rsid w:val="647A1A4F"/>
    <w:rsid w:val="647A3E42"/>
    <w:rsid w:val="647A836D"/>
    <w:rsid w:val="647AEEC0"/>
    <w:rsid w:val="647B0CA1"/>
    <w:rsid w:val="647B3FEC"/>
    <w:rsid w:val="647B81A0"/>
    <w:rsid w:val="647BC0E5"/>
    <w:rsid w:val="647C13D7"/>
    <w:rsid w:val="647C3001"/>
    <w:rsid w:val="647C340C"/>
    <w:rsid w:val="647C39A9"/>
    <w:rsid w:val="647C63A1"/>
    <w:rsid w:val="647C7664"/>
    <w:rsid w:val="647CA52C"/>
    <w:rsid w:val="647CC49E"/>
    <w:rsid w:val="647CEB7E"/>
    <w:rsid w:val="647D03C6"/>
    <w:rsid w:val="647D177F"/>
    <w:rsid w:val="647DC8A4"/>
    <w:rsid w:val="647DD726"/>
    <w:rsid w:val="647DDA58"/>
    <w:rsid w:val="647DE833"/>
    <w:rsid w:val="647E6C06"/>
    <w:rsid w:val="647E6E6F"/>
    <w:rsid w:val="647EA252"/>
    <w:rsid w:val="647EBE09"/>
    <w:rsid w:val="647EDC1E"/>
    <w:rsid w:val="647EE205"/>
    <w:rsid w:val="647F02E1"/>
    <w:rsid w:val="647F39AA"/>
    <w:rsid w:val="647F6637"/>
    <w:rsid w:val="647F8246"/>
    <w:rsid w:val="647F9E45"/>
    <w:rsid w:val="647FC171"/>
    <w:rsid w:val="647FE1C3"/>
    <w:rsid w:val="648007CD"/>
    <w:rsid w:val="648007E9"/>
    <w:rsid w:val="648024EB"/>
    <w:rsid w:val="6480717C"/>
    <w:rsid w:val="64808E88"/>
    <w:rsid w:val="64808EC9"/>
    <w:rsid w:val="64810331"/>
    <w:rsid w:val="6481237E"/>
    <w:rsid w:val="64813456"/>
    <w:rsid w:val="648153F8"/>
    <w:rsid w:val="64816AFB"/>
    <w:rsid w:val="6481D80A"/>
    <w:rsid w:val="6481E62D"/>
    <w:rsid w:val="64826279"/>
    <w:rsid w:val="64829D1A"/>
    <w:rsid w:val="6482A58E"/>
    <w:rsid w:val="6483A887"/>
    <w:rsid w:val="6483C262"/>
    <w:rsid w:val="6483C5F8"/>
    <w:rsid w:val="6483E6D3"/>
    <w:rsid w:val="648411C3"/>
    <w:rsid w:val="64841E0B"/>
    <w:rsid w:val="648473C4"/>
    <w:rsid w:val="6484BCFC"/>
    <w:rsid w:val="6484DBBD"/>
    <w:rsid w:val="6484E7F9"/>
    <w:rsid w:val="64854A24"/>
    <w:rsid w:val="64854F65"/>
    <w:rsid w:val="648593F6"/>
    <w:rsid w:val="6485C2B8"/>
    <w:rsid w:val="6485E682"/>
    <w:rsid w:val="6486055B"/>
    <w:rsid w:val="64861353"/>
    <w:rsid w:val="64865F62"/>
    <w:rsid w:val="648669F2"/>
    <w:rsid w:val="64867EB7"/>
    <w:rsid w:val="64868A5A"/>
    <w:rsid w:val="6486A0BE"/>
    <w:rsid w:val="6486D135"/>
    <w:rsid w:val="6486DB4D"/>
    <w:rsid w:val="64875162"/>
    <w:rsid w:val="6487756F"/>
    <w:rsid w:val="648781D7"/>
    <w:rsid w:val="648782BB"/>
    <w:rsid w:val="648789BD"/>
    <w:rsid w:val="6487CE31"/>
    <w:rsid w:val="648846C8"/>
    <w:rsid w:val="64885420"/>
    <w:rsid w:val="648864FD"/>
    <w:rsid w:val="648876BD"/>
    <w:rsid w:val="6488786C"/>
    <w:rsid w:val="6488A0DE"/>
    <w:rsid w:val="6488E1F1"/>
    <w:rsid w:val="6489507C"/>
    <w:rsid w:val="648956D7"/>
    <w:rsid w:val="648979A4"/>
    <w:rsid w:val="6489923D"/>
    <w:rsid w:val="6489B465"/>
    <w:rsid w:val="6489B722"/>
    <w:rsid w:val="648A29B9"/>
    <w:rsid w:val="648A4A8E"/>
    <w:rsid w:val="648A7253"/>
    <w:rsid w:val="648A7F63"/>
    <w:rsid w:val="648AB9B2"/>
    <w:rsid w:val="648B0BBA"/>
    <w:rsid w:val="648B6888"/>
    <w:rsid w:val="648B8728"/>
    <w:rsid w:val="648B8DAA"/>
    <w:rsid w:val="648BCD7C"/>
    <w:rsid w:val="648BEE52"/>
    <w:rsid w:val="648C3A99"/>
    <w:rsid w:val="648C567B"/>
    <w:rsid w:val="648C6BD7"/>
    <w:rsid w:val="648C8F25"/>
    <w:rsid w:val="648C9553"/>
    <w:rsid w:val="648CA9BF"/>
    <w:rsid w:val="648CCCA4"/>
    <w:rsid w:val="648CE7DA"/>
    <w:rsid w:val="648D089A"/>
    <w:rsid w:val="648D2443"/>
    <w:rsid w:val="648D2CF5"/>
    <w:rsid w:val="648D3377"/>
    <w:rsid w:val="648D8814"/>
    <w:rsid w:val="648DA3C7"/>
    <w:rsid w:val="648DD489"/>
    <w:rsid w:val="648DED71"/>
    <w:rsid w:val="648E6681"/>
    <w:rsid w:val="648E8299"/>
    <w:rsid w:val="648E82C2"/>
    <w:rsid w:val="648E9B91"/>
    <w:rsid w:val="648E9C36"/>
    <w:rsid w:val="648EF143"/>
    <w:rsid w:val="648F0946"/>
    <w:rsid w:val="648F215A"/>
    <w:rsid w:val="648F3333"/>
    <w:rsid w:val="648F502F"/>
    <w:rsid w:val="648FAD96"/>
    <w:rsid w:val="648FAEE8"/>
    <w:rsid w:val="649034E8"/>
    <w:rsid w:val="64903651"/>
    <w:rsid w:val="64903839"/>
    <w:rsid w:val="64904AA9"/>
    <w:rsid w:val="64908E3E"/>
    <w:rsid w:val="64908F9A"/>
    <w:rsid w:val="6490CF12"/>
    <w:rsid w:val="6490E581"/>
    <w:rsid w:val="64910B04"/>
    <w:rsid w:val="649114AF"/>
    <w:rsid w:val="649150CC"/>
    <w:rsid w:val="64915B45"/>
    <w:rsid w:val="64916899"/>
    <w:rsid w:val="64919DAE"/>
    <w:rsid w:val="6491AA22"/>
    <w:rsid w:val="6491B5FE"/>
    <w:rsid w:val="6491C240"/>
    <w:rsid w:val="6491EC4C"/>
    <w:rsid w:val="6491F213"/>
    <w:rsid w:val="6492326C"/>
    <w:rsid w:val="64923DF1"/>
    <w:rsid w:val="649248ED"/>
    <w:rsid w:val="6492563D"/>
    <w:rsid w:val="6492E28A"/>
    <w:rsid w:val="64936DD9"/>
    <w:rsid w:val="64937787"/>
    <w:rsid w:val="64938255"/>
    <w:rsid w:val="6493C846"/>
    <w:rsid w:val="6493CBDB"/>
    <w:rsid w:val="6493FC7A"/>
    <w:rsid w:val="6494BFFD"/>
    <w:rsid w:val="6494C0AB"/>
    <w:rsid w:val="6494E43B"/>
    <w:rsid w:val="6494F6B5"/>
    <w:rsid w:val="6495AD35"/>
    <w:rsid w:val="6495CE1E"/>
    <w:rsid w:val="6495EC56"/>
    <w:rsid w:val="649621A7"/>
    <w:rsid w:val="64969563"/>
    <w:rsid w:val="6496B37C"/>
    <w:rsid w:val="6496D569"/>
    <w:rsid w:val="6496E460"/>
    <w:rsid w:val="6496F194"/>
    <w:rsid w:val="64970EA3"/>
    <w:rsid w:val="64973A97"/>
    <w:rsid w:val="6497762C"/>
    <w:rsid w:val="64977B75"/>
    <w:rsid w:val="649788EE"/>
    <w:rsid w:val="64981DC3"/>
    <w:rsid w:val="649833CA"/>
    <w:rsid w:val="64985AEB"/>
    <w:rsid w:val="649876EC"/>
    <w:rsid w:val="6498BE95"/>
    <w:rsid w:val="64990267"/>
    <w:rsid w:val="649936C7"/>
    <w:rsid w:val="6499442F"/>
    <w:rsid w:val="64994C60"/>
    <w:rsid w:val="6499502E"/>
    <w:rsid w:val="64998B33"/>
    <w:rsid w:val="6499B356"/>
    <w:rsid w:val="6499FDB4"/>
    <w:rsid w:val="649A039E"/>
    <w:rsid w:val="649A4A50"/>
    <w:rsid w:val="649A4C12"/>
    <w:rsid w:val="649A551D"/>
    <w:rsid w:val="649A6014"/>
    <w:rsid w:val="649A819B"/>
    <w:rsid w:val="649A87A7"/>
    <w:rsid w:val="649AE5E9"/>
    <w:rsid w:val="649B1180"/>
    <w:rsid w:val="649B13A3"/>
    <w:rsid w:val="649B148B"/>
    <w:rsid w:val="649B36D1"/>
    <w:rsid w:val="649B422E"/>
    <w:rsid w:val="649B5BF5"/>
    <w:rsid w:val="649B6EBA"/>
    <w:rsid w:val="649B8D7A"/>
    <w:rsid w:val="649BFBA1"/>
    <w:rsid w:val="649C1509"/>
    <w:rsid w:val="649C4991"/>
    <w:rsid w:val="649C6DBA"/>
    <w:rsid w:val="649CB7F3"/>
    <w:rsid w:val="649CE832"/>
    <w:rsid w:val="649CED5E"/>
    <w:rsid w:val="649CFF9D"/>
    <w:rsid w:val="649D5BFC"/>
    <w:rsid w:val="649D71D9"/>
    <w:rsid w:val="649D8ADE"/>
    <w:rsid w:val="649D90FA"/>
    <w:rsid w:val="649D95F4"/>
    <w:rsid w:val="649DB3D4"/>
    <w:rsid w:val="649DBDEA"/>
    <w:rsid w:val="649DF50F"/>
    <w:rsid w:val="649E0276"/>
    <w:rsid w:val="649E6AA2"/>
    <w:rsid w:val="649E9E1E"/>
    <w:rsid w:val="649F2D1A"/>
    <w:rsid w:val="649F7793"/>
    <w:rsid w:val="649F783F"/>
    <w:rsid w:val="649FA034"/>
    <w:rsid w:val="649FB999"/>
    <w:rsid w:val="649FCC1C"/>
    <w:rsid w:val="64A003CD"/>
    <w:rsid w:val="64A072BB"/>
    <w:rsid w:val="64A09910"/>
    <w:rsid w:val="64A0C3C3"/>
    <w:rsid w:val="64A0C692"/>
    <w:rsid w:val="64A1051B"/>
    <w:rsid w:val="64A112F1"/>
    <w:rsid w:val="64A119E8"/>
    <w:rsid w:val="64A1257F"/>
    <w:rsid w:val="64A131C5"/>
    <w:rsid w:val="64A14ACE"/>
    <w:rsid w:val="64A16C07"/>
    <w:rsid w:val="64A1947C"/>
    <w:rsid w:val="64A1A3C2"/>
    <w:rsid w:val="64A1AD3C"/>
    <w:rsid w:val="64A1C112"/>
    <w:rsid w:val="64A1E537"/>
    <w:rsid w:val="64A1FB2E"/>
    <w:rsid w:val="64A214E1"/>
    <w:rsid w:val="64A23649"/>
    <w:rsid w:val="64A23661"/>
    <w:rsid w:val="64A24D21"/>
    <w:rsid w:val="64A2F0E3"/>
    <w:rsid w:val="64A36F2D"/>
    <w:rsid w:val="64A370B1"/>
    <w:rsid w:val="64A38253"/>
    <w:rsid w:val="64A3A9B1"/>
    <w:rsid w:val="64A3B79E"/>
    <w:rsid w:val="64A3C761"/>
    <w:rsid w:val="64A430FB"/>
    <w:rsid w:val="64A44D1F"/>
    <w:rsid w:val="64A46F7E"/>
    <w:rsid w:val="64A486D1"/>
    <w:rsid w:val="64A489DD"/>
    <w:rsid w:val="64A48D32"/>
    <w:rsid w:val="64A497EF"/>
    <w:rsid w:val="64A4C2A2"/>
    <w:rsid w:val="64A4F640"/>
    <w:rsid w:val="64A5051C"/>
    <w:rsid w:val="64A5452F"/>
    <w:rsid w:val="64A57B03"/>
    <w:rsid w:val="64A5CAA5"/>
    <w:rsid w:val="64A5E363"/>
    <w:rsid w:val="64A5E364"/>
    <w:rsid w:val="64A605ED"/>
    <w:rsid w:val="64A62E38"/>
    <w:rsid w:val="64A6417C"/>
    <w:rsid w:val="64A64D92"/>
    <w:rsid w:val="64A6CF66"/>
    <w:rsid w:val="64A6F307"/>
    <w:rsid w:val="64A6F613"/>
    <w:rsid w:val="64A7067B"/>
    <w:rsid w:val="64A75876"/>
    <w:rsid w:val="64A7940C"/>
    <w:rsid w:val="64A7B76D"/>
    <w:rsid w:val="64A819DA"/>
    <w:rsid w:val="64A8249C"/>
    <w:rsid w:val="64A83923"/>
    <w:rsid w:val="64A8DEB1"/>
    <w:rsid w:val="64A9037A"/>
    <w:rsid w:val="64A911A8"/>
    <w:rsid w:val="64A937A1"/>
    <w:rsid w:val="64A97D1A"/>
    <w:rsid w:val="64A9AD4F"/>
    <w:rsid w:val="64A9BDAF"/>
    <w:rsid w:val="64A9E122"/>
    <w:rsid w:val="64AA01C3"/>
    <w:rsid w:val="64AA050F"/>
    <w:rsid w:val="64AA3201"/>
    <w:rsid w:val="64AA9B3F"/>
    <w:rsid w:val="64AAAAE0"/>
    <w:rsid w:val="64AAB9E7"/>
    <w:rsid w:val="64AAEA59"/>
    <w:rsid w:val="64AB30AE"/>
    <w:rsid w:val="64AB9929"/>
    <w:rsid w:val="64AC018D"/>
    <w:rsid w:val="64AC21F3"/>
    <w:rsid w:val="64ACAFB0"/>
    <w:rsid w:val="64ACB9E5"/>
    <w:rsid w:val="64ACEE51"/>
    <w:rsid w:val="64AD1E0A"/>
    <w:rsid w:val="64AD254E"/>
    <w:rsid w:val="64AD2AFA"/>
    <w:rsid w:val="64AD6FD5"/>
    <w:rsid w:val="64ADA61E"/>
    <w:rsid w:val="64ADC4F1"/>
    <w:rsid w:val="64AE25E7"/>
    <w:rsid w:val="64AE26E0"/>
    <w:rsid w:val="64AE368D"/>
    <w:rsid w:val="64AE847B"/>
    <w:rsid w:val="64AE8DCF"/>
    <w:rsid w:val="64AEACA5"/>
    <w:rsid w:val="64AEC8B4"/>
    <w:rsid w:val="64AEEE8A"/>
    <w:rsid w:val="64AF045B"/>
    <w:rsid w:val="64AF418D"/>
    <w:rsid w:val="64AF7E84"/>
    <w:rsid w:val="64AF86EA"/>
    <w:rsid w:val="64AFA5FA"/>
    <w:rsid w:val="64AFCCFB"/>
    <w:rsid w:val="64AFCF8D"/>
    <w:rsid w:val="64AFF67A"/>
    <w:rsid w:val="64B02D04"/>
    <w:rsid w:val="64B05501"/>
    <w:rsid w:val="64B0B3D5"/>
    <w:rsid w:val="64B1004E"/>
    <w:rsid w:val="64B11389"/>
    <w:rsid w:val="64B16669"/>
    <w:rsid w:val="64B192AC"/>
    <w:rsid w:val="64B1D26A"/>
    <w:rsid w:val="64B1E876"/>
    <w:rsid w:val="64B20949"/>
    <w:rsid w:val="64B234B7"/>
    <w:rsid w:val="64B23791"/>
    <w:rsid w:val="64B27F84"/>
    <w:rsid w:val="64B28263"/>
    <w:rsid w:val="64B28C98"/>
    <w:rsid w:val="64B2B636"/>
    <w:rsid w:val="64B2C3D1"/>
    <w:rsid w:val="64B2E56B"/>
    <w:rsid w:val="64B2E61F"/>
    <w:rsid w:val="64B33852"/>
    <w:rsid w:val="64B33FBE"/>
    <w:rsid w:val="64B384DD"/>
    <w:rsid w:val="64B395D2"/>
    <w:rsid w:val="64B3AB76"/>
    <w:rsid w:val="64B3F6E3"/>
    <w:rsid w:val="64B3FCCF"/>
    <w:rsid w:val="64B40332"/>
    <w:rsid w:val="64B43602"/>
    <w:rsid w:val="64B43ABE"/>
    <w:rsid w:val="64B4CDCF"/>
    <w:rsid w:val="64B51A53"/>
    <w:rsid w:val="64B522D1"/>
    <w:rsid w:val="64B538C4"/>
    <w:rsid w:val="64B55842"/>
    <w:rsid w:val="64B5592D"/>
    <w:rsid w:val="64B55FF5"/>
    <w:rsid w:val="64B57E80"/>
    <w:rsid w:val="64B58161"/>
    <w:rsid w:val="64B5A498"/>
    <w:rsid w:val="64B5A881"/>
    <w:rsid w:val="64B5BF68"/>
    <w:rsid w:val="64B5CCC5"/>
    <w:rsid w:val="64B5CD77"/>
    <w:rsid w:val="64B5D7E2"/>
    <w:rsid w:val="64B5E817"/>
    <w:rsid w:val="64B60FCF"/>
    <w:rsid w:val="64B61B63"/>
    <w:rsid w:val="64B6957C"/>
    <w:rsid w:val="64B69BFF"/>
    <w:rsid w:val="64B6A36A"/>
    <w:rsid w:val="64B6D754"/>
    <w:rsid w:val="64B75236"/>
    <w:rsid w:val="64B7628F"/>
    <w:rsid w:val="64B76EE8"/>
    <w:rsid w:val="64B7879F"/>
    <w:rsid w:val="64B7A3B0"/>
    <w:rsid w:val="64B7E4E8"/>
    <w:rsid w:val="64B7E6EA"/>
    <w:rsid w:val="64B80EF8"/>
    <w:rsid w:val="64B893EA"/>
    <w:rsid w:val="64B8B91D"/>
    <w:rsid w:val="64B9609B"/>
    <w:rsid w:val="64B97E14"/>
    <w:rsid w:val="64B9B2D0"/>
    <w:rsid w:val="64B9DA2A"/>
    <w:rsid w:val="64BA0913"/>
    <w:rsid w:val="64BA1DFB"/>
    <w:rsid w:val="64BA2AA6"/>
    <w:rsid w:val="64BA4269"/>
    <w:rsid w:val="64BA6101"/>
    <w:rsid w:val="64BA61F8"/>
    <w:rsid w:val="64BA640C"/>
    <w:rsid w:val="64BA7D11"/>
    <w:rsid w:val="64BA7F39"/>
    <w:rsid w:val="64BA91EE"/>
    <w:rsid w:val="64BAB13F"/>
    <w:rsid w:val="64BAC228"/>
    <w:rsid w:val="64BAD36C"/>
    <w:rsid w:val="64BAD60F"/>
    <w:rsid w:val="64BB1FE5"/>
    <w:rsid w:val="64BB603A"/>
    <w:rsid w:val="64BB8AA6"/>
    <w:rsid w:val="64BB8BD2"/>
    <w:rsid w:val="64BBBF98"/>
    <w:rsid w:val="64BBC20B"/>
    <w:rsid w:val="64BBC9CB"/>
    <w:rsid w:val="64BBD39B"/>
    <w:rsid w:val="64BBD5BC"/>
    <w:rsid w:val="64BC047C"/>
    <w:rsid w:val="64BC16A5"/>
    <w:rsid w:val="64BC1A75"/>
    <w:rsid w:val="64BC2E5C"/>
    <w:rsid w:val="64BC591E"/>
    <w:rsid w:val="64BC6541"/>
    <w:rsid w:val="64BC726A"/>
    <w:rsid w:val="64BC8AC4"/>
    <w:rsid w:val="64BD0A40"/>
    <w:rsid w:val="64BD21D3"/>
    <w:rsid w:val="64BD22E9"/>
    <w:rsid w:val="64BD5AD0"/>
    <w:rsid w:val="64BD7615"/>
    <w:rsid w:val="64BD9C8C"/>
    <w:rsid w:val="64BD9E74"/>
    <w:rsid w:val="64BDC4D7"/>
    <w:rsid w:val="64BE2D18"/>
    <w:rsid w:val="64BE4950"/>
    <w:rsid w:val="64BE9D91"/>
    <w:rsid w:val="64BEB2A5"/>
    <w:rsid w:val="64BECC77"/>
    <w:rsid w:val="64BECE1D"/>
    <w:rsid w:val="64BED370"/>
    <w:rsid w:val="64BF2032"/>
    <w:rsid w:val="64BF2519"/>
    <w:rsid w:val="64BF2AA1"/>
    <w:rsid w:val="64BF4965"/>
    <w:rsid w:val="64BF5309"/>
    <w:rsid w:val="64BF9578"/>
    <w:rsid w:val="64BFD464"/>
    <w:rsid w:val="64BFE502"/>
    <w:rsid w:val="64BFFF17"/>
    <w:rsid w:val="64C01AD0"/>
    <w:rsid w:val="64C0928C"/>
    <w:rsid w:val="64C0BAD5"/>
    <w:rsid w:val="64C0C84D"/>
    <w:rsid w:val="64C0D687"/>
    <w:rsid w:val="64C106A9"/>
    <w:rsid w:val="64C143DB"/>
    <w:rsid w:val="64C15027"/>
    <w:rsid w:val="64C18387"/>
    <w:rsid w:val="64C187C2"/>
    <w:rsid w:val="64C1D97C"/>
    <w:rsid w:val="64C1EA5D"/>
    <w:rsid w:val="64C24FCB"/>
    <w:rsid w:val="64C257C6"/>
    <w:rsid w:val="64C25FE3"/>
    <w:rsid w:val="64C263C1"/>
    <w:rsid w:val="64C28170"/>
    <w:rsid w:val="64C294FC"/>
    <w:rsid w:val="64C2996A"/>
    <w:rsid w:val="64C2AB30"/>
    <w:rsid w:val="64C2E7DE"/>
    <w:rsid w:val="64C30901"/>
    <w:rsid w:val="64C31EB0"/>
    <w:rsid w:val="64C3239E"/>
    <w:rsid w:val="64C36FD1"/>
    <w:rsid w:val="64C389E6"/>
    <w:rsid w:val="64C38E86"/>
    <w:rsid w:val="64C3D40F"/>
    <w:rsid w:val="64C3F49D"/>
    <w:rsid w:val="64C40EB1"/>
    <w:rsid w:val="64C42FB2"/>
    <w:rsid w:val="64C43963"/>
    <w:rsid w:val="64C44419"/>
    <w:rsid w:val="64C45834"/>
    <w:rsid w:val="64C45A77"/>
    <w:rsid w:val="64C499E5"/>
    <w:rsid w:val="64C517B5"/>
    <w:rsid w:val="64C51B80"/>
    <w:rsid w:val="64C522C7"/>
    <w:rsid w:val="64C53BE3"/>
    <w:rsid w:val="64C58DAE"/>
    <w:rsid w:val="64C5B436"/>
    <w:rsid w:val="64C5B6DC"/>
    <w:rsid w:val="64C5D493"/>
    <w:rsid w:val="64C5FFC9"/>
    <w:rsid w:val="64C63BF4"/>
    <w:rsid w:val="64C65AF0"/>
    <w:rsid w:val="64C66F79"/>
    <w:rsid w:val="64C6FB2A"/>
    <w:rsid w:val="64C70263"/>
    <w:rsid w:val="64C712DA"/>
    <w:rsid w:val="64C71AB8"/>
    <w:rsid w:val="64C78C7A"/>
    <w:rsid w:val="64C8031D"/>
    <w:rsid w:val="64C81234"/>
    <w:rsid w:val="64C8397B"/>
    <w:rsid w:val="64C84B0C"/>
    <w:rsid w:val="64C890B4"/>
    <w:rsid w:val="64C9167F"/>
    <w:rsid w:val="64C91FA2"/>
    <w:rsid w:val="64C9296C"/>
    <w:rsid w:val="64C958E0"/>
    <w:rsid w:val="64C95EF7"/>
    <w:rsid w:val="64C98581"/>
    <w:rsid w:val="64C9C396"/>
    <w:rsid w:val="64C9D2D5"/>
    <w:rsid w:val="64C9FC94"/>
    <w:rsid w:val="64CA09F1"/>
    <w:rsid w:val="64CA2F65"/>
    <w:rsid w:val="64CA3095"/>
    <w:rsid w:val="64CA8333"/>
    <w:rsid w:val="64CAA392"/>
    <w:rsid w:val="64CAAE63"/>
    <w:rsid w:val="64CADC75"/>
    <w:rsid w:val="64CADF07"/>
    <w:rsid w:val="64CAF94C"/>
    <w:rsid w:val="64CB208B"/>
    <w:rsid w:val="64CB359F"/>
    <w:rsid w:val="64CB772C"/>
    <w:rsid w:val="64CB9FAC"/>
    <w:rsid w:val="64CBC0CC"/>
    <w:rsid w:val="64CBFE64"/>
    <w:rsid w:val="64CC8850"/>
    <w:rsid w:val="64CC8B06"/>
    <w:rsid w:val="64CCD0DF"/>
    <w:rsid w:val="64CCF524"/>
    <w:rsid w:val="64CD149F"/>
    <w:rsid w:val="64CD216F"/>
    <w:rsid w:val="64CDE009"/>
    <w:rsid w:val="64CDE00C"/>
    <w:rsid w:val="64CE2152"/>
    <w:rsid w:val="64CF6B43"/>
    <w:rsid w:val="64CFC88C"/>
    <w:rsid w:val="64CFCB18"/>
    <w:rsid w:val="64CFDC7D"/>
    <w:rsid w:val="64CFF5D0"/>
    <w:rsid w:val="64D000E4"/>
    <w:rsid w:val="64D02C25"/>
    <w:rsid w:val="64D07CE6"/>
    <w:rsid w:val="64D0D570"/>
    <w:rsid w:val="64D0E13B"/>
    <w:rsid w:val="64D19533"/>
    <w:rsid w:val="64D199F6"/>
    <w:rsid w:val="64D1FD22"/>
    <w:rsid w:val="64D2A541"/>
    <w:rsid w:val="64D2F263"/>
    <w:rsid w:val="64D37A3D"/>
    <w:rsid w:val="64D3AC2A"/>
    <w:rsid w:val="64D3C87A"/>
    <w:rsid w:val="64D3DFE8"/>
    <w:rsid w:val="64D41CE5"/>
    <w:rsid w:val="64D46BB6"/>
    <w:rsid w:val="64D48EC6"/>
    <w:rsid w:val="64D4A203"/>
    <w:rsid w:val="64D4ABBC"/>
    <w:rsid w:val="64D4ACFC"/>
    <w:rsid w:val="64D4DE00"/>
    <w:rsid w:val="64D4E378"/>
    <w:rsid w:val="64D555AA"/>
    <w:rsid w:val="64D5DBF9"/>
    <w:rsid w:val="64D6161D"/>
    <w:rsid w:val="64D620BE"/>
    <w:rsid w:val="64D6251E"/>
    <w:rsid w:val="64D64078"/>
    <w:rsid w:val="64D6F12B"/>
    <w:rsid w:val="64D6F79F"/>
    <w:rsid w:val="64D71AD3"/>
    <w:rsid w:val="64D74F92"/>
    <w:rsid w:val="64D7A58B"/>
    <w:rsid w:val="64D7B043"/>
    <w:rsid w:val="64D7CE48"/>
    <w:rsid w:val="64D80F38"/>
    <w:rsid w:val="64D84530"/>
    <w:rsid w:val="64D86F3E"/>
    <w:rsid w:val="64D87E29"/>
    <w:rsid w:val="64D88C60"/>
    <w:rsid w:val="64D88E81"/>
    <w:rsid w:val="64D88EFD"/>
    <w:rsid w:val="64D8EADF"/>
    <w:rsid w:val="64D8F980"/>
    <w:rsid w:val="64D8FBCB"/>
    <w:rsid w:val="64D902D0"/>
    <w:rsid w:val="64D923D4"/>
    <w:rsid w:val="64D94CBE"/>
    <w:rsid w:val="64D960C3"/>
    <w:rsid w:val="64D98901"/>
    <w:rsid w:val="64D995E4"/>
    <w:rsid w:val="64D9A918"/>
    <w:rsid w:val="64DA586E"/>
    <w:rsid w:val="64DA8564"/>
    <w:rsid w:val="64DAA853"/>
    <w:rsid w:val="64DABBCE"/>
    <w:rsid w:val="64DAD44E"/>
    <w:rsid w:val="64DB30FB"/>
    <w:rsid w:val="64DB3A9F"/>
    <w:rsid w:val="64DB5297"/>
    <w:rsid w:val="64DB5841"/>
    <w:rsid w:val="64DB662F"/>
    <w:rsid w:val="64DB74EB"/>
    <w:rsid w:val="64DBAFBB"/>
    <w:rsid w:val="64DBD582"/>
    <w:rsid w:val="64DBD73F"/>
    <w:rsid w:val="64DBE511"/>
    <w:rsid w:val="64DC013A"/>
    <w:rsid w:val="64DC09AB"/>
    <w:rsid w:val="64DC117C"/>
    <w:rsid w:val="64DC3675"/>
    <w:rsid w:val="64DC55BF"/>
    <w:rsid w:val="64DC8879"/>
    <w:rsid w:val="64DC9AC9"/>
    <w:rsid w:val="64DCF454"/>
    <w:rsid w:val="64DD0336"/>
    <w:rsid w:val="64DD1FF4"/>
    <w:rsid w:val="64DD5F95"/>
    <w:rsid w:val="64DD8714"/>
    <w:rsid w:val="64DD95F1"/>
    <w:rsid w:val="64DDB71C"/>
    <w:rsid w:val="64DDB9EB"/>
    <w:rsid w:val="64DDDD1A"/>
    <w:rsid w:val="64DE0E14"/>
    <w:rsid w:val="64DE3B2A"/>
    <w:rsid w:val="64DE4C97"/>
    <w:rsid w:val="64DE53B3"/>
    <w:rsid w:val="64DE883B"/>
    <w:rsid w:val="64DE8A04"/>
    <w:rsid w:val="64DE8B68"/>
    <w:rsid w:val="64DE9527"/>
    <w:rsid w:val="64DECEE4"/>
    <w:rsid w:val="64DED998"/>
    <w:rsid w:val="64DEDCE6"/>
    <w:rsid w:val="64DF012F"/>
    <w:rsid w:val="64DF2266"/>
    <w:rsid w:val="64DF31EC"/>
    <w:rsid w:val="64DF3B72"/>
    <w:rsid w:val="64DF590E"/>
    <w:rsid w:val="64DF8BBA"/>
    <w:rsid w:val="64DFCE98"/>
    <w:rsid w:val="64E00890"/>
    <w:rsid w:val="64E085A0"/>
    <w:rsid w:val="64E09116"/>
    <w:rsid w:val="64E09821"/>
    <w:rsid w:val="64E0C549"/>
    <w:rsid w:val="64E0E0E4"/>
    <w:rsid w:val="64E10D66"/>
    <w:rsid w:val="64E11334"/>
    <w:rsid w:val="64E11EE3"/>
    <w:rsid w:val="64E11FEC"/>
    <w:rsid w:val="64E126BA"/>
    <w:rsid w:val="64E14BF4"/>
    <w:rsid w:val="64E16065"/>
    <w:rsid w:val="64E19D88"/>
    <w:rsid w:val="64E1AE53"/>
    <w:rsid w:val="64E1E228"/>
    <w:rsid w:val="64E1FD7A"/>
    <w:rsid w:val="64E21001"/>
    <w:rsid w:val="64E21563"/>
    <w:rsid w:val="64E23141"/>
    <w:rsid w:val="64E25518"/>
    <w:rsid w:val="64E25FD7"/>
    <w:rsid w:val="64E2620C"/>
    <w:rsid w:val="64E27B04"/>
    <w:rsid w:val="64E2CC0D"/>
    <w:rsid w:val="64E2E827"/>
    <w:rsid w:val="64E2EF95"/>
    <w:rsid w:val="64E30971"/>
    <w:rsid w:val="64E3914E"/>
    <w:rsid w:val="64E39A52"/>
    <w:rsid w:val="64E3A585"/>
    <w:rsid w:val="64E4152C"/>
    <w:rsid w:val="64E41F24"/>
    <w:rsid w:val="64E43F0C"/>
    <w:rsid w:val="64E4B3FB"/>
    <w:rsid w:val="64E4E211"/>
    <w:rsid w:val="64E4E72C"/>
    <w:rsid w:val="64E506D1"/>
    <w:rsid w:val="64E565A7"/>
    <w:rsid w:val="64E580EF"/>
    <w:rsid w:val="64E587EE"/>
    <w:rsid w:val="64E5CF32"/>
    <w:rsid w:val="64E5D9A3"/>
    <w:rsid w:val="64E5E5BE"/>
    <w:rsid w:val="64E5E77E"/>
    <w:rsid w:val="64E605BF"/>
    <w:rsid w:val="64E6085D"/>
    <w:rsid w:val="64E64304"/>
    <w:rsid w:val="64E678A3"/>
    <w:rsid w:val="64E694E4"/>
    <w:rsid w:val="64E6A6F4"/>
    <w:rsid w:val="64E6ABB9"/>
    <w:rsid w:val="64E6C47F"/>
    <w:rsid w:val="64E71B17"/>
    <w:rsid w:val="64E73413"/>
    <w:rsid w:val="64E73A39"/>
    <w:rsid w:val="64E771B2"/>
    <w:rsid w:val="64E79E68"/>
    <w:rsid w:val="64E81AE7"/>
    <w:rsid w:val="64E8272E"/>
    <w:rsid w:val="64E82D7C"/>
    <w:rsid w:val="64E83E06"/>
    <w:rsid w:val="64E8501D"/>
    <w:rsid w:val="64E8587C"/>
    <w:rsid w:val="64E86C7A"/>
    <w:rsid w:val="64E88D1B"/>
    <w:rsid w:val="64E897BE"/>
    <w:rsid w:val="64E96213"/>
    <w:rsid w:val="64E96CF8"/>
    <w:rsid w:val="64E9863D"/>
    <w:rsid w:val="64EA2CE3"/>
    <w:rsid w:val="64EA3BB3"/>
    <w:rsid w:val="64EA3D41"/>
    <w:rsid w:val="64EA6118"/>
    <w:rsid w:val="64EA65F1"/>
    <w:rsid w:val="64EA7796"/>
    <w:rsid w:val="64EA80D3"/>
    <w:rsid w:val="64EA8501"/>
    <w:rsid w:val="64EA9347"/>
    <w:rsid w:val="64EAABDB"/>
    <w:rsid w:val="64EAFE50"/>
    <w:rsid w:val="64EB079B"/>
    <w:rsid w:val="64EB0BFF"/>
    <w:rsid w:val="64EB459A"/>
    <w:rsid w:val="64EB6A17"/>
    <w:rsid w:val="64EB7C47"/>
    <w:rsid w:val="64EB8FB6"/>
    <w:rsid w:val="64EBB630"/>
    <w:rsid w:val="64EC2738"/>
    <w:rsid w:val="64EC2C5B"/>
    <w:rsid w:val="64EC58A5"/>
    <w:rsid w:val="64ECB784"/>
    <w:rsid w:val="64ED2ADA"/>
    <w:rsid w:val="64ED6D2F"/>
    <w:rsid w:val="64ED6D83"/>
    <w:rsid w:val="64ED88BD"/>
    <w:rsid w:val="64EDA281"/>
    <w:rsid w:val="64EDAD2A"/>
    <w:rsid w:val="64EDD103"/>
    <w:rsid w:val="64EEC4B2"/>
    <w:rsid w:val="64EF244C"/>
    <w:rsid w:val="64EF24BE"/>
    <w:rsid w:val="64EF5831"/>
    <w:rsid w:val="64EFA637"/>
    <w:rsid w:val="64EFCE19"/>
    <w:rsid w:val="64EFE39C"/>
    <w:rsid w:val="64F03EBB"/>
    <w:rsid w:val="64F06051"/>
    <w:rsid w:val="64F079D2"/>
    <w:rsid w:val="64F07A08"/>
    <w:rsid w:val="64F08F3F"/>
    <w:rsid w:val="64F098E9"/>
    <w:rsid w:val="64F0A3A3"/>
    <w:rsid w:val="64F0DD34"/>
    <w:rsid w:val="64F0E1FE"/>
    <w:rsid w:val="64F0EC53"/>
    <w:rsid w:val="64F1157B"/>
    <w:rsid w:val="64F12A05"/>
    <w:rsid w:val="64F13625"/>
    <w:rsid w:val="64F16E05"/>
    <w:rsid w:val="64F1A07C"/>
    <w:rsid w:val="64F1A2C4"/>
    <w:rsid w:val="64F1BB61"/>
    <w:rsid w:val="64F21318"/>
    <w:rsid w:val="64F21B79"/>
    <w:rsid w:val="64F23458"/>
    <w:rsid w:val="64F25943"/>
    <w:rsid w:val="64F26220"/>
    <w:rsid w:val="64F2A740"/>
    <w:rsid w:val="64F2AA10"/>
    <w:rsid w:val="64F2DE8F"/>
    <w:rsid w:val="64F32CD4"/>
    <w:rsid w:val="64F33D5A"/>
    <w:rsid w:val="64F36637"/>
    <w:rsid w:val="64F388D3"/>
    <w:rsid w:val="64F392E1"/>
    <w:rsid w:val="64F3935E"/>
    <w:rsid w:val="64F3B2D2"/>
    <w:rsid w:val="64F3BB35"/>
    <w:rsid w:val="64F3D8CF"/>
    <w:rsid w:val="64F45426"/>
    <w:rsid w:val="64F477C1"/>
    <w:rsid w:val="64F49054"/>
    <w:rsid w:val="64F4EAC4"/>
    <w:rsid w:val="64F4F6E0"/>
    <w:rsid w:val="64F5393E"/>
    <w:rsid w:val="64F55733"/>
    <w:rsid w:val="64F5B917"/>
    <w:rsid w:val="64F5BC25"/>
    <w:rsid w:val="64F5C7E9"/>
    <w:rsid w:val="64F5C8CD"/>
    <w:rsid w:val="64F5F2EC"/>
    <w:rsid w:val="64F5FD66"/>
    <w:rsid w:val="64F696E4"/>
    <w:rsid w:val="64F6A02E"/>
    <w:rsid w:val="64F6BBED"/>
    <w:rsid w:val="64F6C5AD"/>
    <w:rsid w:val="64F6D5C2"/>
    <w:rsid w:val="64F6F4E0"/>
    <w:rsid w:val="64F72E34"/>
    <w:rsid w:val="64F7475F"/>
    <w:rsid w:val="64F78D1C"/>
    <w:rsid w:val="64F794E2"/>
    <w:rsid w:val="64F7AEA7"/>
    <w:rsid w:val="64F83265"/>
    <w:rsid w:val="64F85D61"/>
    <w:rsid w:val="64F861E5"/>
    <w:rsid w:val="64F87A2B"/>
    <w:rsid w:val="64F8D6FA"/>
    <w:rsid w:val="64F90D86"/>
    <w:rsid w:val="64F9533B"/>
    <w:rsid w:val="64F9C2C7"/>
    <w:rsid w:val="64FA81D3"/>
    <w:rsid w:val="64FAC077"/>
    <w:rsid w:val="64FAC12A"/>
    <w:rsid w:val="64FB07D1"/>
    <w:rsid w:val="64FB07D9"/>
    <w:rsid w:val="64FB1386"/>
    <w:rsid w:val="64FB1720"/>
    <w:rsid w:val="64FB2458"/>
    <w:rsid w:val="64FB4466"/>
    <w:rsid w:val="64FB5E26"/>
    <w:rsid w:val="64FB67A1"/>
    <w:rsid w:val="64FBA5BC"/>
    <w:rsid w:val="64FBE10F"/>
    <w:rsid w:val="64FC2F02"/>
    <w:rsid w:val="64FC471A"/>
    <w:rsid w:val="64FC4B01"/>
    <w:rsid w:val="64FC4B3C"/>
    <w:rsid w:val="64FC781A"/>
    <w:rsid w:val="64FC7BC0"/>
    <w:rsid w:val="64FC84F9"/>
    <w:rsid w:val="64FC8B3B"/>
    <w:rsid w:val="64FCC770"/>
    <w:rsid w:val="64FCCE2A"/>
    <w:rsid w:val="64FCDDF9"/>
    <w:rsid w:val="64FCDE32"/>
    <w:rsid w:val="64FD3F9A"/>
    <w:rsid w:val="64FD53F3"/>
    <w:rsid w:val="64FD5E40"/>
    <w:rsid w:val="64FD6C76"/>
    <w:rsid w:val="64FD8FAF"/>
    <w:rsid w:val="64FDB1AC"/>
    <w:rsid w:val="64FDB8D4"/>
    <w:rsid w:val="64FE1C41"/>
    <w:rsid w:val="64FE5CF3"/>
    <w:rsid w:val="64FEAB4A"/>
    <w:rsid w:val="64FEBDDE"/>
    <w:rsid w:val="64FED7F1"/>
    <w:rsid w:val="64FF167A"/>
    <w:rsid w:val="64FF2218"/>
    <w:rsid w:val="64FFC635"/>
    <w:rsid w:val="650028D0"/>
    <w:rsid w:val="65007122"/>
    <w:rsid w:val="650096B2"/>
    <w:rsid w:val="6500EF18"/>
    <w:rsid w:val="65011AD7"/>
    <w:rsid w:val="6501205A"/>
    <w:rsid w:val="65016997"/>
    <w:rsid w:val="65018682"/>
    <w:rsid w:val="6501A154"/>
    <w:rsid w:val="6501EFFF"/>
    <w:rsid w:val="6501F5D3"/>
    <w:rsid w:val="650280D9"/>
    <w:rsid w:val="65028E47"/>
    <w:rsid w:val="65029B49"/>
    <w:rsid w:val="6502FFFE"/>
    <w:rsid w:val="650307E0"/>
    <w:rsid w:val="6503179E"/>
    <w:rsid w:val="650325BD"/>
    <w:rsid w:val="65034072"/>
    <w:rsid w:val="650357E2"/>
    <w:rsid w:val="65035FC1"/>
    <w:rsid w:val="650364B1"/>
    <w:rsid w:val="65039DBE"/>
    <w:rsid w:val="6503B191"/>
    <w:rsid w:val="6503D5D0"/>
    <w:rsid w:val="6503FCA7"/>
    <w:rsid w:val="650419C0"/>
    <w:rsid w:val="65044142"/>
    <w:rsid w:val="65048429"/>
    <w:rsid w:val="65049F55"/>
    <w:rsid w:val="6504F49C"/>
    <w:rsid w:val="65050DD1"/>
    <w:rsid w:val="650552D3"/>
    <w:rsid w:val="6505607C"/>
    <w:rsid w:val="65056745"/>
    <w:rsid w:val="65056B11"/>
    <w:rsid w:val="6505A60A"/>
    <w:rsid w:val="65060C4C"/>
    <w:rsid w:val="65062067"/>
    <w:rsid w:val="65068204"/>
    <w:rsid w:val="65069026"/>
    <w:rsid w:val="6506D75E"/>
    <w:rsid w:val="6506DA54"/>
    <w:rsid w:val="6506DCEB"/>
    <w:rsid w:val="650714AC"/>
    <w:rsid w:val="650728EA"/>
    <w:rsid w:val="65078A7C"/>
    <w:rsid w:val="6507E0F9"/>
    <w:rsid w:val="6507E0FA"/>
    <w:rsid w:val="6507E1E1"/>
    <w:rsid w:val="65084013"/>
    <w:rsid w:val="65085B1F"/>
    <w:rsid w:val="65088437"/>
    <w:rsid w:val="6508AB8D"/>
    <w:rsid w:val="6508B668"/>
    <w:rsid w:val="6508BB3A"/>
    <w:rsid w:val="6508DE4D"/>
    <w:rsid w:val="6509AF66"/>
    <w:rsid w:val="650A00FB"/>
    <w:rsid w:val="650A067C"/>
    <w:rsid w:val="650A1E1B"/>
    <w:rsid w:val="650A2FC2"/>
    <w:rsid w:val="650A313F"/>
    <w:rsid w:val="650A4100"/>
    <w:rsid w:val="650AAE9E"/>
    <w:rsid w:val="650ACFBC"/>
    <w:rsid w:val="650AF5B1"/>
    <w:rsid w:val="650B1C2C"/>
    <w:rsid w:val="650B692C"/>
    <w:rsid w:val="650BBA65"/>
    <w:rsid w:val="650C09D9"/>
    <w:rsid w:val="650C28DD"/>
    <w:rsid w:val="650C4C11"/>
    <w:rsid w:val="650C67F6"/>
    <w:rsid w:val="650C99A3"/>
    <w:rsid w:val="650CEE54"/>
    <w:rsid w:val="650DA90F"/>
    <w:rsid w:val="650DB08C"/>
    <w:rsid w:val="650DF27B"/>
    <w:rsid w:val="650E0193"/>
    <w:rsid w:val="650E47AE"/>
    <w:rsid w:val="650E5E66"/>
    <w:rsid w:val="650EA30C"/>
    <w:rsid w:val="650EA8A0"/>
    <w:rsid w:val="650ED39E"/>
    <w:rsid w:val="650F09C0"/>
    <w:rsid w:val="650F5E14"/>
    <w:rsid w:val="650F74E9"/>
    <w:rsid w:val="650FCD7F"/>
    <w:rsid w:val="650FFCD6"/>
    <w:rsid w:val="65100279"/>
    <w:rsid w:val="651047D2"/>
    <w:rsid w:val="651069CB"/>
    <w:rsid w:val="6510BCFE"/>
    <w:rsid w:val="6510D465"/>
    <w:rsid w:val="6510EDE4"/>
    <w:rsid w:val="65111D96"/>
    <w:rsid w:val="65111E1B"/>
    <w:rsid w:val="65114C44"/>
    <w:rsid w:val="6511AA3D"/>
    <w:rsid w:val="6511BB32"/>
    <w:rsid w:val="6511FA30"/>
    <w:rsid w:val="651202BD"/>
    <w:rsid w:val="65127764"/>
    <w:rsid w:val="651287B5"/>
    <w:rsid w:val="6512A6CC"/>
    <w:rsid w:val="6512B57B"/>
    <w:rsid w:val="6512DD1B"/>
    <w:rsid w:val="6512F1DA"/>
    <w:rsid w:val="6512FC3E"/>
    <w:rsid w:val="6512FDCE"/>
    <w:rsid w:val="65133603"/>
    <w:rsid w:val="6513648C"/>
    <w:rsid w:val="65137738"/>
    <w:rsid w:val="651397E5"/>
    <w:rsid w:val="65139D3C"/>
    <w:rsid w:val="6513AF26"/>
    <w:rsid w:val="6513B4AE"/>
    <w:rsid w:val="65140443"/>
    <w:rsid w:val="65142A34"/>
    <w:rsid w:val="65142A9A"/>
    <w:rsid w:val="651438B5"/>
    <w:rsid w:val="65143E90"/>
    <w:rsid w:val="6514ACAA"/>
    <w:rsid w:val="6514F23F"/>
    <w:rsid w:val="651572E7"/>
    <w:rsid w:val="651573DD"/>
    <w:rsid w:val="651589DA"/>
    <w:rsid w:val="6515948E"/>
    <w:rsid w:val="6515BCFA"/>
    <w:rsid w:val="65163573"/>
    <w:rsid w:val="65163A6A"/>
    <w:rsid w:val="651641A2"/>
    <w:rsid w:val="651648C9"/>
    <w:rsid w:val="65165A0C"/>
    <w:rsid w:val="65165A3E"/>
    <w:rsid w:val="651664A1"/>
    <w:rsid w:val="651667AC"/>
    <w:rsid w:val="6516979F"/>
    <w:rsid w:val="651768E2"/>
    <w:rsid w:val="651789B7"/>
    <w:rsid w:val="6517BEE5"/>
    <w:rsid w:val="6517D8B8"/>
    <w:rsid w:val="65180151"/>
    <w:rsid w:val="65180CA3"/>
    <w:rsid w:val="65182CE7"/>
    <w:rsid w:val="651831FF"/>
    <w:rsid w:val="6518775F"/>
    <w:rsid w:val="65187FE1"/>
    <w:rsid w:val="6518EAA9"/>
    <w:rsid w:val="65190B72"/>
    <w:rsid w:val="65191867"/>
    <w:rsid w:val="65196507"/>
    <w:rsid w:val="651969FC"/>
    <w:rsid w:val="651979B9"/>
    <w:rsid w:val="651991E0"/>
    <w:rsid w:val="6519BC1C"/>
    <w:rsid w:val="6519D7F9"/>
    <w:rsid w:val="651A10A1"/>
    <w:rsid w:val="651A11C9"/>
    <w:rsid w:val="651A42BD"/>
    <w:rsid w:val="651A80EA"/>
    <w:rsid w:val="651A925D"/>
    <w:rsid w:val="651AD11F"/>
    <w:rsid w:val="651AD71C"/>
    <w:rsid w:val="651ADB20"/>
    <w:rsid w:val="651B6D0A"/>
    <w:rsid w:val="651B8285"/>
    <w:rsid w:val="651B8611"/>
    <w:rsid w:val="651BA396"/>
    <w:rsid w:val="651BB28C"/>
    <w:rsid w:val="651BD60F"/>
    <w:rsid w:val="651C2893"/>
    <w:rsid w:val="651D1AEE"/>
    <w:rsid w:val="651DC85E"/>
    <w:rsid w:val="651DE313"/>
    <w:rsid w:val="651DF4C0"/>
    <w:rsid w:val="651E1D8D"/>
    <w:rsid w:val="651E1E98"/>
    <w:rsid w:val="651E1FFF"/>
    <w:rsid w:val="651E2D34"/>
    <w:rsid w:val="651E4854"/>
    <w:rsid w:val="651E71F4"/>
    <w:rsid w:val="651E78E7"/>
    <w:rsid w:val="651E92BA"/>
    <w:rsid w:val="651E9B38"/>
    <w:rsid w:val="651EAF33"/>
    <w:rsid w:val="651EE457"/>
    <w:rsid w:val="651EEEAD"/>
    <w:rsid w:val="651EF45E"/>
    <w:rsid w:val="651EFCDB"/>
    <w:rsid w:val="651F578C"/>
    <w:rsid w:val="651F581F"/>
    <w:rsid w:val="651F76FB"/>
    <w:rsid w:val="651FD85E"/>
    <w:rsid w:val="65204E68"/>
    <w:rsid w:val="652063FD"/>
    <w:rsid w:val="6520B2C3"/>
    <w:rsid w:val="6520B3FB"/>
    <w:rsid w:val="6520EA8D"/>
    <w:rsid w:val="65212C27"/>
    <w:rsid w:val="65219C4D"/>
    <w:rsid w:val="6521A54B"/>
    <w:rsid w:val="6521B31C"/>
    <w:rsid w:val="6521CF87"/>
    <w:rsid w:val="6521FA2D"/>
    <w:rsid w:val="65220B23"/>
    <w:rsid w:val="65232EF7"/>
    <w:rsid w:val="65233FE8"/>
    <w:rsid w:val="65234301"/>
    <w:rsid w:val="65234513"/>
    <w:rsid w:val="65236C94"/>
    <w:rsid w:val="65239AEE"/>
    <w:rsid w:val="65239BFE"/>
    <w:rsid w:val="6523B12F"/>
    <w:rsid w:val="6523B3C6"/>
    <w:rsid w:val="6523BA6C"/>
    <w:rsid w:val="6523C389"/>
    <w:rsid w:val="6523ECA5"/>
    <w:rsid w:val="65241D9E"/>
    <w:rsid w:val="65247A91"/>
    <w:rsid w:val="652484FC"/>
    <w:rsid w:val="65248BAC"/>
    <w:rsid w:val="65248C6F"/>
    <w:rsid w:val="6524A97D"/>
    <w:rsid w:val="6524B766"/>
    <w:rsid w:val="6524D9DD"/>
    <w:rsid w:val="6524DBF4"/>
    <w:rsid w:val="65253BF9"/>
    <w:rsid w:val="65253EF2"/>
    <w:rsid w:val="652578B2"/>
    <w:rsid w:val="65258C3A"/>
    <w:rsid w:val="6525CD1F"/>
    <w:rsid w:val="652609CF"/>
    <w:rsid w:val="652615ED"/>
    <w:rsid w:val="652640FA"/>
    <w:rsid w:val="65266759"/>
    <w:rsid w:val="652668F1"/>
    <w:rsid w:val="65268065"/>
    <w:rsid w:val="65268AC8"/>
    <w:rsid w:val="6526D93B"/>
    <w:rsid w:val="6526E797"/>
    <w:rsid w:val="652712EC"/>
    <w:rsid w:val="65271B8B"/>
    <w:rsid w:val="65278588"/>
    <w:rsid w:val="65279017"/>
    <w:rsid w:val="652799FD"/>
    <w:rsid w:val="6527B6B1"/>
    <w:rsid w:val="6527B88C"/>
    <w:rsid w:val="65280718"/>
    <w:rsid w:val="65284442"/>
    <w:rsid w:val="652884DE"/>
    <w:rsid w:val="6528C12C"/>
    <w:rsid w:val="6528CF00"/>
    <w:rsid w:val="65293019"/>
    <w:rsid w:val="652936DC"/>
    <w:rsid w:val="65293837"/>
    <w:rsid w:val="65293F70"/>
    <w:rsid w:val="6529C7C3"/>
    <w:rsid w:val="6529F2DE"/>
    <w:rsid w:val="652A2A6A"/>
    <w:rsid w:val="652A43D3"/>
    <w:rsid w:val="652ACD2B"/>
    <w:rsid w:val="652AEEFF"/>
    <w:rsid w:val="652B1020"/>
    <w:rsid w:val="652B4314"/>
    <w:rsid w:val="652B6139"/>
    <w:rsid w:val="652B708C"/>
    <w:rsid w:val="652B70A9"/>
    <w:rsid w:val="652B76F8"/>
    <w:rsid w:val="652B7D84"/>
    <w:rsid w:val="652B7F31"/>
    <w:rsid w:val="652B8908"/>
    <w:rsid w:val="652BA7FD"/>
    <w:rsid w:val="652BB82B"/>
    <w:rsid w:val="652BEB43"/>
    <w:rsid w:val="652BFE43"/>
    <w:rsid w:val="652C2D33"/>
    <w:rsid w:val="652C860D"/>
    <w:rsid w:val="652C9010"/>
    <w:rsid w:val="652CE27B"/>
    <w:rsid w:val="652CEE74"/>
    <w:rsid w:val="652D05B8"/>
    <w:rsid w:val="652D16A3"/>
    <w:rsid w:val="652D1AC5"/>
    <w:rsid w:val="652D777E"/>
    <w:rsid w:val="652DE72A"/>
    <w:rsid w:val="652E385B"/>
    <w:rsid w:val="652E5D2C"/>
    <w:rsid w:val="652E5F6F"/>
    <w:rsid w:val="652EE51D"/>
    <w:rsid w:val="652EE76A"/>
    <w:rsid w:val="652EEB3E"/>
    <w:rsid w:val="652F23D6"/>
    <w:rsid w:val="652F321F"/>
    <w:rsid w:val="652F35F8"/>
    <w:rsid w:val="652F8D4B"/>
    <w:rsid w:val="652FDD40"/>
    <w:rsid w:val="652FE98C"/>
    <w:rsid w:val="652FF7EF"/>
    <w:rsid w:val="652FFE19"/>
    <w:rsid w:val="65302ECE"/>
    <w:rsid w:val="65305518"/>
    <w:rsid w:val="65306A14"/>
    <w:rsid w:val="65307573"/>
    <w:rsid w:val="6530760B"/>
    <w:rsid w:val="65308491"/>
    <w:rsid w:val="653095C9"/>
    <w:rsid w:val="6530A44B"/>
    <w:rsid w:val="6530E148"/>
    <w:rsid w:val="6530E98B"/>
    <w:rsid w:val="65313875"/>
    <w:rsid w:val="653149AC"/>
    <w:rsid w:val="65314D70"/>
    <w:rsid w:val="653156E9"/>
    <w:rsid w:val="653171B9"/>
    <w:rsid w:val="653192A3"/>
    <w:rsid w:val="6531A02A"/>
    <w:rsid w:val="65320A28"/>
    <w:rsid w:val="65326B59"/>
    <w:rsid w:val="6532A929"/>
    <w:rsid w:val="653336D3"/>
    <w:rsid w:val="65336A94"/>
    <w:rsid w:val="65339E2C"/>
    <w:rsid w:val="6533A572"/>
    <w:rsid w:val="6533BA30"/>
    <w:rsid w:val="6533C7F8"/>
    <w:rsid w:val="6533F853"/>
    <w:rsid w:val="6533FEC3"/>
    <w:rsid w:val="65342140"/>
    <w:rsid w:val="6534252F"/>
    <w:rsid w:val="65342D36"/>
    <w:rsid w:val="653432DD"/>
    <w:rsid w:val="653459A7"/>
    <w:rsid w:val="653487CF"/>
    <w:rsid w:val="65349E63"/>
    <w:rsid w:val="6534A0F7"/>
    <w:rsid w:val="6534B19B"/>
    <w:rsid w:val="6535163B"/>
    <w:rsid w:val="653519B8"/>
    <w:rsid w:val="65353646"/>
    <w:rsid w:val="65354A64"/>
    <w:rsid w:val="6535868D"/>
    <w:rsid w:val="65359914"/>
    <w:rsid w:val="6535C6A4"/>
    <w:rsid w:val="6535E036"/>
    <w:rsid w:val="6535ED16"/>
    <w:rsid w:val="653629EB"/>
    <w:rsid w:val="65362A51"/>
    <w:rsid w:val="65363165"/>
    <w:rsid w:val="65366B4D"/>
    <w:rsid w:val="653672D5"/>
    <w:rsid w:val="65367ACA"/>
    <w:rsid w:val="6536A7A4"/>
    <w:rsid w:val="6536E2EC"/>
    <w:rsid w:val="653713FE"/>
    <w:rsid w:val="65373D32"/>
    <w:rsid w:val="65374FEE"/>
    <w:rsid w:val="653758AE"/>
    <w:rsid w:val="65377E3A"/>
    <w:rsid w:val="6537A425"/>
    <w:rsid w:val="65381ACA"/>
    <w:rsid w:val="65382E1B"/>
    <w:rsid w:val="65384EC8"/>
    <w:rsid w:val="65386F36"/>
    <w:rsid w:val="6538A025"/>
    <w:rsid w:val="6538B7F0"/>
    <w:rsid w:val="6538F83E"/>
    <w:rsid w:val="653907B5"/>
    <w:rsid w:val="65391DC6"/>
    <w:rsid w:val="6539B7BC"/>
    <w:rsid w:val="6539DF8B"/>
    <w:rsid w:val="6539FD2F"/>
    <w:rsid w:val="653A03A7"/>
    <w:rsid w:val="653A0E98"/>
    <w:rsid w:val="653A146D"/>
    <w:rsid w:val="653A3149"/>
    <w:rsid w:val="653A34EF"/>
    <w:rsid w:val="653A56FC"/>
    <w:rsid w:val="653A8D4A"/>
    <w:rsid w:val="653AF2C6"/>
    <w:rsid w:val="653B2718"/>
    <w:rsid w:val="653B3203"/>
    <w:rsid w:val="653B3600"/>
    <w:rsid w:val="653B44B8"/>
    <w:rsid w:val="653B529E"/>
    <w:rsid w:val="653B706E"/>
    <w:rsid w:val="653B89B6"/>
    <w:rsid w:val="653BB928"/>
    <w:rsid w:val="653BDB80"/>
    <w:rsid w:val="653BE5ED"/>
    <w:rsid w:val="653BF166"/>
    <w:rsid w:val="653C8E9B"/>
    <w:rsid w:val="653CF498"/>
    <w:rsid w:val="653D2A3A"/>
    <w:rsid w:val="653D5A17"/>
    <w:rsid w:val="653D9370"/>
    <w:rsid w:val="653DC67A"/>
    <w:rsid w:val="653DDBF4"/>
    <w:rsid w:val="653DDCDD"/>
    <w:rsid w:val="653E5A93"/>
    <w:rsid w:val="653E66A6"/>
    <w:rsid w:val="653E7D6E"/>
    <w:rsid w:val="653EAEE6"/>
    <w:rsid w:val="653EEAD9"/>
    <w:rsid w:val="653F11B5"/>
    <w:rsid w:val="653F3ECE"/>
    <w:rsid w:val="653FA4DA"/>
    <w:rsid w:val="653FD6D1"/>
    <w:rsid w:val="65404E13"/>
    <w:rsid w:val="65407825"/>
    <w:rsid w:val="65409CE2"/>
    <w:rsid w:val="6540D13E"/>
    <w:rsid w:val="6540E134"/>
    <w:rsid w:val="6540E697"/>
    <w:rsid w:val="6540F646"/>
    <w:rsid w:val="65412045"/>
    <w:rsid w:val="65413190"/>
    <w:rsid w:val="65413BEA"/>
    <w:rsid w:val="65417833"/>
    <w:rsid w:val="65418551"/>
    <w:rsid w:val="65419849"/>
    <w:rsid w:val="6541ADF8"/>
    <w:rsid w:val="65420477"/>
    <w:rsid w:val="65426D34"/>
    <w:rsid w:val="65429A27"/>
    <w:rsid w:val="6542BEDC"/>
    <w:rsid w:val="6542CF6E"/>
    <w:rsid w:val="6542E5A1"/>
    <w:rsid w:val="6542F147"/>
    <w:rsid w:val="65431BC1"/>
    <w:rsid w:val="65432033"/>
    <w:rsid w:val="654330E8"/>
    <w:rsid w:val="654379BB"/>
    <w:rsid w:val="65438ECC"/>
    <w:rsid w:val="65438EF3"/>
    <w:rsid w:val="6543B4CF"/>
    <w:rsid w:val="6543B70D"/>
    <w:rsid w:val="6543F34E"/>
    <w:rsid w:val="6543F77E"/>
    <w:rsid w:val="65444390"/>
    <w:rsid w:val="65446822"/>
    <w:rsid w:val="65447CF7"/>
    <w:rsid w:val="6544964C"/>
    <w:rsid w:val="6544FD6F"/>
    <w:rsid w:val="65452B75"/>
    <w:rsid w:val="65452D3A"/>
    <w:rsid w:val="65453AC1"/>
    <w:rsid w:val="65453B4D"/>
    <w:rsid w:val="65454A9A"/>
    <w:rsid w:val="6545579F"/>
    <w:rsid w:val="6545881F"/>
    <w:rsid w:val="654596DB"/>
    <w:rsid w:val="6545CB53"/>
    <w:rsid w:val="6545E47B"/>
    <w:rsid w:val="65460B91"/>
    <w:rsid w:val="65461118"/>
    <w:rsid w:val="654635AC"/>
    <w:rsid w:val="65463A78"/>
    <w:rsid w:val="65463CA7"/>
    <w:rsid w:val="65465849"/>
    <w:rsid w:val="65466130"/>
    <w:rsid w:val="6546B323"/>
    <w:rsid w:val="6546CE32"/>
    <w:rsid w:val="6546D2F7"/>
    <w:rsid w:val="6546DD0E"/>
    <w:rsid w:val="6546E6F1"/>
    <w:rsid w:val="6546EF1C"/>
    <w:rsid w:val="654775C0"/>
    <w:rsid w:val="6547D054"/>
    <w:rsid w:val="6547DAFF"/>
    <w:rsid w:val="6547EC61"/>
    <w:rsid w:val="65493DC4"/>
    <w:rsid w:val="654945FE"/>
    <w:rsid w:val="65497BB4"/>
    <w:rsid w:val="654984F9"/>
    <w:rsid w:val="65498A62"/>
    <w:rsid w:val="6549ABA9"/>
    <w:rsid w:val="6549B3F5"/>
    <w:rsid w:val="6549B752"/>
    <w:rsid w:val="6549E525"/>
    <w:rsid w:val="654A5409"/>
    <w:rsid w:val="654A6594"/>
    <w:rsid w:val="654AA0E8"/>
    <w:rsid w:val="654AB233"/>
    <w:rsid w:val="654ADB9A"/>
    <w:rsid w:val="654AF5B6"/>
    <w:rsid w:val="654B3E88"/>
    <w:rsid w:val="654BDC5E"/>
    <w:rsid w:val="654C3900"/>
    <w:rsid w:val="654C4C86"/>
    <w:rsid w:val="654C71DA"/>
    <w:rsid w:val="654C9EC9"/>
    <w:rsid w:val="654CCE65"/>
    <w:rsid w:val="654CF7CE"/>
    <w:rsid w:val="654D0DBB"/>
    <w:rsid w:val="654D114E"/>
    <w:rsid w:val="654D281F"/>
    <w:rsid w:val="654D4AA5"/>
    <w:rsid w:val="654D68DC"/>
    <w:rsid w:val="654D8DC4"/>
    <w:rsid w:val="654DBC25"/>
    <w:rsid w:val="654DC373"/>
    <w:rsid w:val="654DC9F8"/>
    <w:rsid w:val="654E205F"/>
    <w:rsid w:val="654E3BCF"/>
    <w:rsid w:val="654EB1DA"/>
    <w:rsid w:val="654F1E7C"/>
    <w:rsid w:val="654F42E7"/>
    <w:rsid w:val="654F5772"/>
    <w:rsid w:val="654F71F0"/>
    <w:rsid w:val="654F9093"/>
    <w:rsid w:val="654FA80A"/>
    <w:rsid w:val="654FB8FB"/>
    <w:rsid w:val="654FE928"/>
    <w:rsid w:val="65502D00"/>
    <w:rsid w:val="6550321B"/>
    <w:rsid w:val="65507A09"/>
    <w:rsid w:val="65508A1E"/>
    <w:rsid w:val="6550C6A0"/>
    <w:rsid w:val="6550DFDA"/>
    <w:rsid w:val="6550E19C"/>
    <w:rsid w:val="65511B43"/>
    <w:rsid w:val="6551276F"/>
    <w:rsid w:val="65513189"/>
    <w:rsid w:val="65513BBB"/>
    <w:rsid w:val="65519C98"/>
    <w:rsid w:val="6551B3E4"/>
    <w:rsid w:val="6551CDE4"/>
    <w:rsid w:val="65522B48"/>
    <w:rsid w:val="655239B4"/>
    <w:rsid w:val="6552A319"/>
    <w:rsid w:val="6552AE5D"/>
    <w:rsid w:val="6552B920"/>
    <w:rsid w:val="6552D85E"/>
    <w:rsid w:val="6552F94C"/>
    <w:rsid w:val="65530DEC"/>
    <w:rsid w:val="6553232F"/>
    <w:rsid w:val="65533878"/>
    <w:rsid w:val="6553416B"/>
    <w:rsid w:val="6553516B"/>
    <w:rsid w:val="6553591E"/>
    <w:rsid w:val="65535F60"/>
    <w:rsid w:val="6553A7AF"/>
    <w:rsid w:val="6553BCCF"/>
    <w:rsid w:val="6553D360"/>
    <w:rsid w:val="65544728"/>
    <w:rsid w:val="655462F4"/>
    <w:rsid w:val="6554791D"/>
    <w:rsid w:val="65548A8F"/>
    <w:rsid w:val="6554D088"/>
    <w:rsid w:val="655501C4"/>
    <w:rsid w:val="65550801"/>
    <w:rsid w:val="65550D71"/>
    <w:rsid w:val="65552F22"/>
    <w:rsid w:val="655554EE"/>
    <w:rsid w:val="65556D7C"/>
    <w:rsid w:val="65556FDB"/>
    <w:rsid w:val="65558165"/>
    <w:rsid w:val="65558E40"/>
    <w:rsid w:val="65562542"/>
    <w:rsid w:val="65568A69"/>
    <w:rsid w:val="65569144"/>
    <w:rsid w:val="6556B2E8"/>
    <w:rsid w:val="6556BEF5"/>
    <w:rsid w:val="6556E1C4"/>
    <w:rsid w:val="6557083F"/>
    <w:rsid w:val="65571FC0"/>
    <w:rsid w:val="65576007"/>
    <w:rsid w:val="655764AA"/>
    <w:rsid w:val="65576E04"/>
    <w:rsid w:val="65577134"/>
    <w:rsid w:val="655781CD"/>
    <w:rsid w:val="65578535"/>
    <w:rsid w:val="655794B1"/>
    <w:rsid w:val="6557A0F4"/>
    <w:rsid w:val="6557AC96"/>
    <w:rsid w:val="6557C0A5"/>
    <w:rsid w:val="6557DDB3"/>
    <w:rsid w:val="65581593"/>
    <w:rsid w:val="65586BC3"/>
    <w:rsid w:val="6558B84F"/>
    <w:rsid w:val="6558CBC0"/>
    <w:rsid w:val="6558CDBC"/>
    <w:rsid w:val="6558ECF4"/>
    <w:rsid w:val="6558FE1D"/>
    <w:rsid w:val="65590FB2"/>
    <w:rsid w:val="655958C6"/>
    <w:rsid w:val="6559701B"/>
    <w:rsid w:val="65597B1B"/>
    <w:rsid w:val="6559C964"/>
    <w:rsid w:val="6559CAE6"/>
    <w:rsid w:val="6559E948"/>
    <w:rsid w:val="6559FCC2"/>
    <w:rsid w:val="655A0541"/>
    <w:rsid w:val="655A079F"/>
    <w:rsid w:val="655A4152"/>
    <w:rsid w:val="655A8896"/>
    <w:rsid w:val="655A8931"/>
    <w:rsid w:val="655AA2E4"/>
    <w:rsid w:val="655AE0A4"/>
    <w:rsid w:val="655AE472"/>
    <w:rsid w:val="655AEFC0"/>
    <w:rsid w:val="655B23A9"/>
    <w:rsid w:val="655B3564"/>
    <w:rsid w:val="655B51EE"/>
    <w:rsid w:val="655B68CF"/>
    <w:rsid w:val="655BB65C"/>
    <w:rsid w:val="655C034F"/>
    <w:rsid w:val="655C37BC"/>
    <w:rsid w:val="655C5016"/>
    <w:rsid w:val="655C9F1D"/>
    <w:rsid w:val="655CB7D2"/>
    <w:rsid w:val="655CD081"/>
    <w:rsid w:val="655D243A"/>
    <w:rsid w:val="655D6385"/>
    <w:rsid w:val="655D79A6"/>
    <w:rsid w:val="655E2D06"/>
    <w:rsid w:val="655E2E39"/>
    <w:rsid w:val="655E3AC5"/>
    <w:rsid w:val="655E410A"/>
    <w:rsid w:val="655E7AE0"/>
    <w:rsid w:val="655EFB4B"/>
    <w:rsid w:val="655F05B1"/>
    <w:rsid w:val="655F0DAC"/>
    <w:rsid w:val="655F1E3F"/>
    <w:rsid w:val="655F76D3"/>
    <w:rsid w:val="655F88FD"/>
    <w:rsid w:val="6560189B"/>
    <w:rsid w:val="65603614"/>
    <w:rsid w:val="65608C19"/>
    <w:rsid w:val="656176E0"/>
    <w:rsid w:val="656178EA"/>
    <w:rsid w:val="6561B657"/>
    <w:rsid w:val="6561D2AB"/>
    <w:rsid w:val="6561F355"/>
    <w:rsid w:val="656225A6"/>
    <w:rsid w:val="65629669"/>
    <w:rsid w:val="6562BBD4"/>
    <w:rsid w:val="6562C811"/>
    <w:rsid w:val="6562F4BC"/>
    <w:rsid w:val="6562F8A5"/>
    <w:rsid w:val="65631BE4"/>
    <w:rsid w:val="656326C2"/>
    <w:rsid w:val="65636BAA"/>
    <w:rsid w:val="65637C45"/>
    <w:rsid w:val="65639A9D"/>
    <w:rsid w:val="6563C8A4"/>
    <w:rsid w:val="6563CB01"/>
    <w:rsid w:val="6563E153"/>
    <w:rsid w:val="6563F484"/>
    <w:rsid w:val="6563F8A6"/>
    <w:rsid w:val="6564477D"/>
    <w:rsid w:val="656452D4"/>
    <w:rsid w:val="65648ABB"/>
    <w:rsid w:val="6564AE5A"/>
    <w:rsid w:val="6564B06B"/>
    <w:rsid w:val="6564C728"/>
    <w:rsid w:val="6564E96F"/>
    <w:rsid w:val="6564EA03"/>
    <w:rsid w:val="65653962"/>
    <w:rsid w:val="65654265"/>
    <w:rsid w:val="656551E7"/>
    <w:rsid w:val="65656136"/>
    <w:rsid w:val="6565735B"/>
    <w:rsid w:val="65658E1B"/>
    <w:rsid w:val="6565E9E1"/>
    <w:rsid w:val="65660C19"/>
    <w:rsid w:val="65665125"/>
    <w:rsid w:val="65669F87"/>
    <w:rsid w:val="6566B3AA"/>
    <w:rsid w:val="6566C9C5"/>
    <w:rsid w:val="6566CB1F"/>
    <w:rsid w:val="6566ECDB"/>
    <w:rsid w:val="65671B47"/>
    <w:rsid w:val="656722C7"/>
    <w:rsid w:val="6567291F"/>
    <w:rsid w:val="65673782"/>
    <w:rsid w:val="656783B7"/>
    <w:rsid w:val="65678C63"/>
    <w:rsid w:val="65679D2B"/>
    <w:rsid w:val="6567C34E"/>
    <w:rsid w:val="6567DD5A"/>
    <w:rsid w:val="6567DF54"/>
    <w:rsid w:val="6567FD60"/>
    <w:rsid w:val="6568481A"/>
    <w:rsid w:val="656849B1"/>
    <w:rsid w:val="65685D75"/>
    <w:rsid w:val="65686FA4"/>
    <w:rsid w:val="65689CB6"/>
    <w:rsid w:val="6568B206"/>
    <w:rsid w:val="6568BBF0"/>
    <w:rsid w:val="6568EE77"/>
    <w:rsid w:val="65691A3A"/>
    <w:rsid w:val="65693921"/>
    <w:rsid w:val="65697E01"/>
    <w:rsid w:val="6569805A"/>
    <w:rsid w:val="6569C252"/>
    <w:rsid w:val="656A1543"/>
    <w:rsid w:val="656A2075"/>
    <w:rsid w:val="656A20A7"/>
    <w:rsid w:val="656A2218"/>
    <w:rsid w:val="656A4B48"/>
    <w:rsid w:val="656A7E45"/>
    <w:rsid w:val="656AA148"/>
    <w:rsid w:val="656AFFA2"/>
    <w:rsid w:val="656B08A1"/>
    <w:rsid w:val="656B28A0"/>
    <w:rsid w:val="656B36CD"/>
    <w:rsid w:val="656B66F3"/>
    <w:rsid w:val="656B79A6"/>
    <w:rsid w:val="656B7E62"/>
    <w:rsid w:val="656B8C0A"/>
    <w:rsid w:val="656BA9ED"/>
    <w:rsid w:val="656BC5F2"/>
    <w:rsid w:val="656BD6CA"/>
    <w:rsid w:val="656C3540"/>
    <w:rsid w:val="656C47B5"/>
    <w:rsid w:val="656C896B"/>
    <w:rsid w:val="656CA632"/>
    <w:rsid w:val="656CEF0C"/>
    <w:rsid w:val="656D1297"/>
    <w:rsid w:val="656D3234"/>
    <w:rsid w:val="656D35A4"/>
    <w:rsid w:val="656D3A0C"/>
    <w:rsid w:val="656D7E77"/>
    <w:rsid w:val="656D8BB6"/>
    <w:rsid w:val="656DA289"/>
    <w:rsid w:val="656DC7A1"/>
    <w:rsid w:val="656DE487"/>
    <w:rsid w:val="656E1650"/>
    <w:rsid w:val="656E27C1"/>
    <w:rsid w:val="656EC3AC"/>
    <w:rsid w:val="656ECC47"/>
    <w:rsid w:val="656EEC1C"/>
    <w:rsid w:val="656F21CE"/>
    <w:rsid w:val="656F323E"/>
    <w:rsid w:val="656F43BD"/>
    <w:rsid w:val="656F43D7"/>
    <w:rsid w:val="656F82B7"/>
    <w:rsid w:val="656F8338"/>
    <w:rsid w:val="656F95BF"/>
    <w:rsid w:val="656FB05B"/>
    <w:rsid w:val="656FFAA6"/>
    <w:rsid w:val="656FFDF3"/>
    <w:rsid w:val="657007AB"/>
    <w:rsid w:val="65700C8B"/>
    <w:rsid w:val="65700F0D"/>
    <w:rsid w:val="657015AC"/>
    <w:rsid w:val="65705916"/>
    <w:rsid w:val="65705E66"/>
    <w:rsid w:val="657062A9"/>
    <w:rsid w:val="65706C48"/>
    <w:rsid w:val="65708C62"/>
    <w:rsid w:val="65709895"/>
    <w:rsid w:val="65710C6F"/>
    <w:rsid w:val="65710CB6"/>
    <w:rsid w:val="657116B9"/>
    <w:rsid w:val="657130DE"/>
    <w:rsid w:val="65715018"/>
    <w:rsid w:val="65717C50"/>
    <w:rsid w:val="6571C705"/>
    <w:rsid w:val="6571D1A2"/>
    <w:rsid w:val="6571DF95"/>
    <w:rsid w:val="657201FA"/>
    <w:rsid w:val="65720275"/>
    <w:rsid w:val="65723814"/>
    <w:rsid w:val="65726999"/>
    <w:rsid w:val="65726F20"/>
    <w:rsid w:val="657285DA"/>
    <w:rsid w:val="6572C407"/>
    <w:rsid w:val="6572F031"/>
    <w:rsid w:val="6572FE7A"/>
    <w:rsid w:val="65730B05"/>
    <w:rsid w:val="657324E5"/>
    <w:rsid w:val="657331E1"/>
    <w:rsid w:val="65734C3F"/>
    <w:rsid w:val="65735A77"/>
    <w:rsid w:val="65739322"/>
    <w:rsid w:val="6573F98A"/>
    <w:rsid w:val="6574320E"/>
    <w:rsid w:val="65744E07"/>
    <w:rsid w:val="657459D1"/>
    <w:rsid w:val="6574B894"/>
    <w:rsid w:val="6574DBF5"/>
    <w:rsid w:val="6574E53D"/>
    <w:rsid w:val="657527B1"/>
    <w:rsid w:val="6575562A"/>
    <w:rsid w:val="65758963"/>
    <w:rsid w:val="6575ADD2"/>
    <w:rsid w:val="6575EB19"/>
    <w:rsid w:val="65760232"/>
    <w:rsid w:val="657610F3"/>
    <w:rsid w:val="65761868"/>
    <w:rsid w:val="65764B1C"/>
    <w:rsid w:val="65766210"/>
    <w:rsid w:val="6576978D"/>
    <w:rsid w:val="6576A4A6"/>
    <w:rsid w:val="6576B504"/>
    <w:rsid w:val="6576E919"/>
    <w:rsid w:val="65771ECF"/>
    <w:rsid w:val="65774B0E"/>
    <w:rsid w:val="657776FA"/>
    <w:rsid w:val="65778CBF"/>
    <w:rsid w:val="65778CCD"/>
    <w:rsid w:val="6577A89E"/>
    <w:rsid w:val="6577CDCD"/>
    <w:rsid w:val="6577D71B"/>
    <w:rsid w:val="6577DAC7"/>
    <w:rsid w:val="6577DD8B"/>
    <w:rsid w:val="6577DDA7"/>
    <w:rsid w:val="6577EAF3"/>
    <w:rsid w:val="657846AC"/>
    <w:rsid w:val="65788C85"/>
    <w:rsid w:val="65789B93"/>
    <w:rsid w:val="6578A76C"/>
    <w:rsid w:val="6578BC96"/>
    <w:rsid w:val="6578C3DA"/>
    <w:rsid w:val="6578DA72"/>
    <w:rsid w:val="6578EFE6"/>
    <w:rsid w:val="65798DDA"/>
    <w:rsid w:val="6579C1F2"/>
    <w:rsid w:val="6579EBF2"/>
    <w:rsid w:val="6579F6A8"/>
    <w:rsid w:val="657A0608"/>
    <w:rsid w:val="657A2A5D"/>
    <w:rsid w:val="657A67C8"/>
    <w:rsid w:val="657A67EA"/>
    <w:rsid w:val="657A785C"/>
    <w:rsid w:val="657A84F7"/>
    <w:rsid w:val="657AC8FD"/>
    <w:rsid w:val="657B122B"/>
    <w:rsid w:val="657B4B97"/>
    <w:rsid w:val="657B5422"/>
    <w:rsid w:val="657B55F7"/>
    <w:rsid w:val="657B5DBF"/>
    <w:rsid w:val="657B7CC4"/>
    <w:rsid w:val="657B895B"/>
    <w:rsid w:val="657BC4D8"/>
    <w:rsid w:val="657BD965"/>
    <w:rsid w:val="657C0A8B"/>
    <w:rsid w:val="657C1478"/>
    <w:rsid w:val="657C792C"/>
    <w:rsid w:val="657C865C"/>
    <w:rsid w:val="657C8860"/>
    <w:rsid w:val="657CA468"/>
    <w:rsid w:val="657CC32F"/>
    <w:rsid w:val="657CDEB8"/>
    <w:rsid w:val="657D0F12"/>
    <w:rsid w:val="657D2BCB"/>
    <w:rsid w:val="657D3CC1"/>
    <w:rsid w:val="657D99D6"/>
    <w:rsid w:val="657DDC93"/>
    <w:rsid w:val="657DEEE1"/>
    <w:rsid w:val="657E02D9"/>
    <w:rsid w:val="657E0562"/>
    <w:rsid w:val="657E3F00"/>
    <w:rsid w:val="657E44C2"/>
    <w:rsid w:val="657E4C87"/>
    <w:rsid w:val="657E58AB"/>
    <w:rsid w:val="657F55E2"/>
    <w:rsid w:val="657F9F0B"/>
    <w:rsid w:val="657FA790"/>
    <w:rsid w:val="657FADDF"/>
    <w:rsid w:val="657FD3BB"/>
    <w:rsid w:val="658005AE"/>
    <w:rsid w:val="658016C3"/>
    <w:rsid w:val="65801EE2"/>
    <w:rsid w:val="65807787"/>
    <w:rsid w:val="65809FD9"/>
    <w:rsid w:val="6580C1CC"/>
    <w:rsid w:val="6580CCA0"/>
    <w:rsid w:val="65812374"/>
    <w:rsid w:val="6581B6CD"/>
    <w:rsid w:val="6581BD0C"/>
    <w:rsid w:val="6581D9CD"/>
    <w:rsid w:val="65823B00"/>
    <w:rsid w:val="65826741"/>
    <w:rsid w:val="6582787C"/>
    <w:rsid w:val="65829589"/>
    <w:rsid w:val="6582E298"/>
    <w:rsid w:val="6582E63B"/>
    <w:rsid w:val="658342A9"/>
    <w:rsid w:val="6583514F"/>
    <w:rsid w:val="65835B01"/>
    <w:rsid w:val="65836AC6"/>
    <w:rsid w:val="65837178"/>
    <w:rsid w:val="658371E2"/>
    <w:rsid w:val="65838834"/>
    <w:rsid w:val="65838944"/>
    <w:rsid w:val="6583D806"/>
    <w:rsid w:val="6583F673"/>
    <w:rsid w:val="658423A3"/>
    <w:rsid w:val="658423F7"/>
    <w:rsid w:val="658431F1"/>
    <w:rsid w:val="65844C64"/>
    <w:rsid w:val="65846ADF"/>
    <w:rsid w:val="65848BC4"/>
    <w:rsid w:val="65851D69"/>
    <w:rsid w:val="65859612"/>
    <w:rsid w:val="65859B20"/>
    <w:rsid w:val="65859B6C"/>
    <w:rsid w:val="6585D11C"/>
    <w:rsid w:val="6585F242"/>
    <w:rsid w:val="658600D8"/>
    <w:rsid w:val="65860ECE"/>
    <w:rsid w:val="6586282A"/>
    <w:rsid w:val="6586B5FA"/>
    <w:rsid w:val="6586E9A1"/>
    <w:rsid w:val="6586F4B6"/>
    <w:rsid w:val="6586F7EE"/>
    <w:rsid w:val="65871782"/>
    <w:rsid w:val="6587190C"/>
    <w:rsid w:val="65873917"/>
    <w:rsid w:val="65875B86"/>
    <w:rsid w:val="65878A24"/>
    <w:rsid w:val="6587C89D"/>
    <w:rsid w:val="6587CD0A"/>
    <w:rsid w:val="65882E88"/>
    <w:rsid w:val="65883488"/>
    <w:rsid w:val="658837AB"/>
    <w:rsid w:val="65894887"/>
    <w:rsid w:val="65896FBC"/>
    <w:rsid w:val="65898E6F"/>
    <w:rsid w:val="65898EA9"/>
    <w:rsid w:val="6589C8FF"/>
    <w:rsid w:val="658A37A8"/>
    <w:rsid w:val="658A37B8"/>
    <w:rsid w:val="658A42B3"/>
    <w:rsid w:val="658A60CB"/>
    <w:rsid w:val="658A73F3"/>
    <w:rsid w:val="658A7629"/>
    <w:rsid w:val="658A90BF"/>
    <w:rsid w:val="658AE17F"/>
    <w:rsid w:val="658AEECA"/>
    <w:rsid w:val="658B1492"/>
    <w:rsid w:val="658B29DB"/>
    <w:rsid w:val="658B5E8D"/>
    <w:rsid w:val="658B65E2"/>
    <w:rsid w:val="658BB34A"/>
    <w:rsid w:val="658BE7CB"/>
    <w:rsid w:val="658C1139"/>
    <w:rsid w:val="658C1164"/>
    <w:rsid w:val="658CCD37"/>
    <w:rsid w:val="658CD42F"/>
    <w:rsid w:val="658CEDF5"/>
    <w:rsid w:val="658D3323"/>
    <w:rsid w:val="658D3E28"/>
    <w:rsid w:val="658D7268"/>
    <w:rsid w:val="658D92CF"/>
    <w:rsid w:val="658D98AA"/>
    <w:rsid w:val="658DE336"/>
    <w:rsid w:val="658DF1FA"/>
    <w:rsid w:val="658DF264"/>
    <w:rsid w:val="658E2170"/>
    <w:rsid w:val="658E290C"/>
    <w:rsid w:val="658E9518"/>
    <w:rsid w:val="658E9C36"/>
    <w:rsid w:val="658E9D80"/>
    <w:rsid w:val="658EA5E5"/>
    <w:rsid w:val="658EA890"/>
    <w:rsid w:val="658EB0AC"/>
    <w:rsid w:val="658EFA47"/>
    <w:rsid w:val="658F1E0A"/>
    <w:rsid w:val="658F4121"/>
    <w:rsid w:val="658F43FC"/>
    <w:rsid w:val="658F600C"/>
    <w:rsid w:val="658FDD34"/>
    <w:rsid w:val="658FE67D"/>
    <w:rsid w:val="658FF0F2"/>
    <w:rsid w:val="6590A6A1"/>
    <w:rsid w:val="6590C16C"/>
    <w:rsid w:val="6590D11C"/>
    <w:rsid w:val="6590F123"/>
    <w:rsid w:val="65910CE3"/>
    <w:rsid w:val="65913CDC"/>
    <w:rsid w:val="659155C5"/>
    <w:rsid w:val="65915986"/>
    <w:rsid w:val="6591CD1A"/>
    <w:rsid w:val="6591D1A0"/>
    <w:rsid w:val="65920FBE"/>
    <w:rsid w:val="65922630"/>
    <w:rsid w:val="6592308E"/>
    <w:rsid w:val="65928EDF"/>
    <w:rsid w:val="6592BC0A"/>
    <w:rsid w:val="6592BD21"/>
    <w:rsid w:val="65930AEF"/>
    <w:rsid w:val="659317B6"/>
    <w:rsid w:val="6593677B"/>
    <w:rsid w:val="65938C48"/>
    <w:rsid w:val="659425E1"/>
    <w:rsid w:val="65942DA8"/>
    <w:rsid w:val="65943F63"/>
    <w:rsid w:val="65946E17"/>
    <w:rsid w:val="65948980"/>
    <w:rsid w:val="6594A3A3"/>
    <w:rsid w:val="6594AD92"/>
    <w:rsid w:val="65952AF1"/>
    <w:rsid w:val="65953012"/>
    <w:rsid w:val="6595D6C9"/>
    <w:rsid w:val="65965060"/>
    <w:rsid w:val="65965113"/>
    <w:rsid w:val="6596A344"/>
    <w:rsid w:val="6596A5C7"/>
    <w:rsid w:val="6596BCF5"/>
    <w:rsid w:val="6596C390"/>
    <w:rsid w:val="65970374"/>
    <w:rsid w:val="65970953"/>
    <w:rsid w:val="659721CC"/>
    <w:rsid w:val="65973BEB"/>
    <w:rsid w:val="65977098"/>
    <w:rsid w:val="65979225"/>
    <w:rsid w:val="6597C333"/>
    <w:rsid w:val="65981052"/>
    <w:rsid w:val="659824FB"/>
    <w:rsid w:val="65988B28"/>
    <w:rsid w:val="65988ED6"/>
    <w:rsid w:val="65989FAD"/>
    <w:rsid w:val="6598CE3D"/>
    <w:rsid w:val="65991C91"/>
    <w:rsid w:val="65993E0E"/>
    <w:rsid w:val="6599408D"/>
    <w:rsid w:val="65995DE2"/>
    <w:rsid w:val="65997591"/>
    <w:rsid w:val="659A037F"/>
    <w:rsid w:val="659A4414"/>
    <w:rsid w:val="659A7C91"/>
    <w:rsid w:val="659AB154"/>
    <w:rsid w:val="659AB71D"/>
    <w:rsid w:val="659ACC02"/>
    <w:rsid w:val="659AD63B"/>
    <w:rsid w:val="659B2666"/>
    <w:rsid w:val="659B3183"/>
    <w:rsid w:val="659B8468"/>
    <w:rsid w:val="659BB413"/>
    <w:rsid w:val="659BEC25"/>
    <w:rsid w:val="659BED79"/>
    <w:rsid w:val="659C0131"/>
    <w:rsid w:val="659C2270"/>
    <w:rsid w:val="659C70A4"/>
    <w:rsid w:val="659CAF37"/>
    <w:rsid w:val="659D0290"/>
    <w:rsid w:val="659DDC8B"/>
    <w:rsid w:val="659E1C0A"/>
    <w:rsid w:val="659E3132"/>
    <w:rsid w:val="659EC506"/>
    <w:rsid w:val="659EE76A"/>
    <w:rsid w:val="659EF547"/>
    <w:rsid w:val="659F3094"/>
    <w:rsid w:val="659F35E1"/>
    <w:rsid w:val="659F3B34"/>
    <w:rsid w:val="659F4D88"/>
    <w:rsid w:val="659F5AF7"/>
    <w:rsid w:val="659F5F65"/>
    <w:rsid w:val="659F7B0A"/>
    <w:rsid w:val="659FF4DC"/>
    <w:rsid w:val="65A02CA3"/>
    <w:rsid w:val="65A0AC9B"/>
    <w:rsid w:val="65A0D706"/>
    <w:rsid w:val="65A0FE3A"/>
    <w:rsid w:val="65A17C15"/>
    <w:rsid w:val="65A1B30F"/>
    <w:rsid w:val="65A24544"/>
    <w:rsid w:val="65A27287"/>
    <w:rsid w:val="65A27410"/>
    <w:rsid w:val="65A29533"/>
    <w:rsid w:val="65A296C8"/>
    <w:rsid w:val="65A3520D"/>
    <w:rsid w:val="65A367FA"/>
    <w:rsid w:val="65A38DF8"/>
    <w:rsid w:val="65A3953C"/>
    <w:rsid w:val="65A39C29"/>
    <w:rsid w:val="65A43F1B"/>
    <w:rsid w:val="65A448BE"/>
    <w:rsid w:val="65A45C9A"/>
    <w:rsid w:val="65A46437"/>
    <w:rsid w:val="65A469FC"/>
    <w:rsid w:val="65A4AA84"/>
    <w:rsid w:val="65A4C365"/>
    <w:rsid w:val="65A503F4"/>
    <w:rsid w:val="65A50663"/>
    <w:rsid w:val="65A580A9"/>
    <w:rsid w:val="65A588E9"/>
    <w:rsid w:val="65A5ADD2"/>
    <w:rsid w:val="65A5C046"/>
    <w:rsid w:val="65A5CDE7"/>
    <w:rsid w:val="65A653C5"/>
    <w:rsid w:val="65A66B49"/>
    <w:rsid w:val="65A68623"/>
    <w:rsid w:val="65A6A1F2"/>
    <w:rsid w:val="65A6B124"/>
    <w:rsid w:val="65A6EE13"/>
    <w:rsid w:val="65A71F67"/>
    <w:rsid w:val="65A7504E"/>
    <w:rsid w:val="65A77B2B"/>
    <w:rsid w:val="65A78D94"/>
    <w:rsid w:val="65A7CB95"/>
    <w:rsid w:val="65A7F735"/>
    <w:rsid w:val="65A7FB39"/>
    <w:rsid w:val="65A8139F"/>
    <w:rsid w:val="65A81808"/>
    <w:rsid w:val="65A85293"/>
    <w:rsid w:val="65A8B1E2"/>
    <w:rsid w:val="65A8BA67"/>
    <w:rsid w:val="65A8D686"/>
    <w:rsid w:val="65A93132"/>
    <w:rsid w:val="65A958E1"/>
    <w:rsid w:val="65A981C6"/>
    <w:rsid w:val="65A99085"/>
    <w:rsid w:val="65A999A5"/>
    <w:rsid w:val="65A9A552"/>
    <w:rsid w:val="65AA77AB"/>
    <w:rsid w:val="65AAA50C"/>
    <w:rsid w:val="65AAC37D"/>
    <w:rsid w:val="65AB1A95"/>
    <w:rsid w:val="65AB2EE5"/>
    <w:rsid w:val="65AB310A"/>
    <w:rsid w:val="65AB32DE"/>
    <w:rsid w:val="65AB5ABC"/>
    <w:rsid w:val="65AB69A0"/>
    <w:rsid w:val="65AB6C11"/>
    <w:rsid w:val="65AB6F41"/>
    <w:rsid w:val="65AB9801"/>
    <w:rsid w:val="65AC62E6"/>
    <w:rsid w:val="65ACCD14"/>
    <w:rsid w:val="65ACDB9A"/>
    <w:rsid w:val="65ACF6D8"/>
    <w:rsid w:val="65AD129C"/>
    <w:rsid w:val="65AD2E3E"/>
    <w:rsid w:val="65AD325C"/>
    <w:rsid w:val="65AD80AF"/>
    <w:rsid w:val="65AD936B"/>
    <w:rsid w:val="65ADA190"/>
    <w:rsid w:val="65ADA6DA"/>
    <w:rsid w:val="65ADD889"/>
    <w:rsid w:val="65ADE791"/>
    <w:rsid w:val="65ADF74E"/>
    <w:rsid w:val="65AE0792"/>
    <w:rsid w:val="65AE10B3"/>
    <w:rsid w:val="65AE19E3"/>
    <w:rsid w:val="65AE3202"/>
    <w:rsid w:val="65AE55D0"/>
    <w:rsid w:val="65AE9F38"/>
    <w:rsid w:val="65AED46A"/>
    <w:rsid w:val="65AEFD8A"/>
    <w:rsid w:val="65AF2883"/>
    <w:rsid w:val="65AF5E92"/>
    <w:rsid w:val="65AF7DB9"/>
    <w:rsid w:val="65AF8013"/>
    <w:rsid w:val="65AF9FDF"/>
    <w:rsid w:val="65AFD867"/>
    <w:rsid w:val="65AFDE51"/>
    <w:rsid w:val="65AFDED7"/>
    <w:rsid w:val="65B00039"/>
    <w:rsid w:val="65B002FF"/>
    <w:rsid w:val="65B01699"/>
    <w:rsid w:val="65B0809E"/>
    <w:rsid w:val="65B0D7B2"/>
    <w:rsid w:val="65B0F8C7"/>
    <w:rsid w:val="65B1A793"/>
    <w:rsid w:val="65B1BD9D"/>
    <w:rsid w:val="65B1F849"/>
    <w:rsid w:val="65B23BBD"/>
    <w:rsid w:val="65B25BC0"/>
    <w:rsid w:val="65B28094"/>
    <w:rsid w:val="65B2816E"/>
    <w:rsid w:val="65B2C6DD"/>
    <w:rsid w:val="65B2E633"/>
    <w:rsid w:val="65B302A5"/>
    <w:rsid w:val="65B32B22"/>
    <w:rsid w:val="65B34E50"/>
    <w:rsid w:val="65B3602A"/>
    <w:rsid w:val="65B3709C"/>
    <w:rsid w:val="65B38145"/>
    <w:rsid w:val="65B39EF9"/>
    <w:rsid w:val="65B3C764"/>
    <w:rsid w:val="65B3D215"/>
    <w:rsid w:val="65B3D505"/>
    <w:rsid w:val="65B3DC74"/>
    <w:rsid w:val="65B3F3D0"/>
    <w:rsid w:val="65B434F4"/>
    <w:rsid w:val="65B44B60"/>
    <w:rsid w:val="65B53ED5"/>
    <w:rsid w:val="65B55059"/>
    <w:rsid w:val="65B59470"/>
    <w:rsid w:val="65B5DC3B"/>
    <w:rsid w:val="65B5E73F"/>
    <w:rsid w:val="65B5F041"/>
    <w:rsid w:val="65B63B47"/>
    <w:rsid w:val="65B6416D"/>
    <w:rsid w:val="65B662DD"/>
    <w:rsid w:val="65B66496"/>
    <w:rsid w:val="65B6747C"/>
    <w:rsid w:val="65B68E3A"/>
    <w:rsid w:val="65B6A348"/>
    <w:rsid w:val="65B6BCE6"/>
    <w:rsid w:val="65B76CFD"/>
    <w:rsid w:val="65B797BE"/>
    <w:rsid w:val="65B7C452"/>
    <w:rsid w:val="65B7D6D5"/>
    <w:rsid w:val="65B7DF8E"/>
    <w:rsid w:val="65B7FF23"/>
    <w:rsid w:val="65B81DAA"/>
    <w:rsid w:val="65B85A0F"/>
    <w:rsid w:val="65B879D2"/>
    <w:rsid w:val="65B8C58D"/>
    <w:rsid w:val="65B8D9BA"/>
    <w:rsid w:val="65B9097E"/>
    <w:rsid w:val="65B91ECA"/>
    <w:rsid w:val="65B92726"/>
    <w:rsid w:val="65B94A41"/>
    <w:rsid w:val="65B990BC"/>
    <w:rsid w:val="65B9DD7B"/>
    <w:rsid w:val="65B9F4D6"/>
    <w:rsid w:val="65BAAD4F"/>
    <w:rsid w:val="65BAB4F5"/>
    <w:rsid w:val="65BACA6E"/>
    <w:rsid w:val="65BAD5CF"/>
    <w:rsid w:val="65BAEF1E"/>
    <w:rsid w:val="65BB0FF7"/>
    <w:rsid w:val="65BB501F"/>
    <w:rsid w:val="65BB7320"/>
    <w:rsid w:val="65BBE399"/>
    <w:rsid w:val="65BC32AC"/>
    <w:rsid w:val="65BC5E4E"/>
    <w:rsid w:val="65BC8E45"/>
    <w:rsid w:val="65BC9E86"/>
    <w:rsid w:val="65BCD1BB"/>
    <w:rsid w:val="65BD0619"/>
    <w:rsid w:val="65BD7403"/>
    <w:rsid w:val="65BD8230"/>
    <w:rsid w:val="65BD9CBD"/>
    <w:rsid w:val="65BDC314"/>
    <w:rsid w:val="65BDE14D"/>
    <w:rsid w:val="65BDF1C5"/>
    <w:rsid w:val="65BE2F59"/>
    <w:rsid w:val="65BE6375"/>
    <w:rsid w:val="65BE7C88"/>
    <w:rsid w:val="65BED95D"/>
    <w:rsid w:val="65BF34A8"/>
    <w:rsid w:val="65BF3ABC"/>
    <w:rsid w:val="65BF46DB"/>
    <w:rsid w:val="65BF62D8"/>
    <w:rsid w:val="65BF71B3"/>
    <w:rsid w:val="65BF7B21"/>
    <w:rsid w:val="65BFB4D5"/>
    <w:rsid w:val="65BFC89D"/>
    <w:rsid w:val="65BFE828"/>
    <w:rsid w:val="65BFFBE7"/>
    <w:rsid w:val="65C02DE9"/>
    <w:rsid w:val="65C04728"/>
    <w:rsid w:val="65C05530"/>
    <w:rsid w:val="65C056DB"/>
    <w:rsid w:val="65C0BA7C"/>
    <w:rsid w:val="65C0BDCF"/>
    <w:rsid w:val="65C0E5B6"/>
    <w:rsid w:val="65C131F3"/>
    <w:rsid w:val="65C13595"/>
    <w:rsid w:val="65C14B91"/>
    <w:rsid w:val="65C14E24"/>
    <w:rsid w:val="65C162C3"/>
    <w:rsid w:val="65C18676"/>
    <w:rsid w:val="65C1CF3E"/>
    <w:rsid w:val="65C23F9C"/>
    <w:rsid w:val="65C2AF88"/>
    <w:rsid w:val="65C2D79A"/>
    <w:rsid w:val="65C33A3F"/>
    <w:rsid w:val="65C34113"/>
    <w:rsid w:val="65C38911"/>
    <w:rsid w:val="65C389FD"/>
    <w:rsid w:val="65C3C0E5"/>
    <w:rsid w:val="65C3E123"/>
    <w:rsid w:val="65C3E6CE"/>
    <w:rsid w:val="65C3F627"/>
    <w:rsid w:val="65C3F69B"/>
    <w:rsid w:val="65C4064A"/>
    <w:rsid w:val="65C42051"/>
    <w:rsid w:val="65C42CBB"/>
    <w:rsid w:val="65C45541"/>
    <w:rsid w:val="65C46965"/>
    <w:rsid w:val="65C47194"/>
    <w:rsid w:val="65C47FF4"/>
    <w:rsid w:val="65C4803A"/>
    <w:rsid w:val="65C488ED"/>
    <w:rsid w:val="65C48F8C"/>
    <w:rsid w:val="65C4BF84"/>
    <w:rsid w:val="65C4C988"/>
    <w:rsid w:val="65C4FB27"/>
    <w:rsid w:val="65C500A3"/>
    <w:rsid w:val="65C50332"/>
    <w:rsid w:val="65C51D5A"/>
    <w:rsid w:val="65C5763A"/>
    <w:rsid w:val="65C587BC"/>
    <w:rsid w:val="65C59083"/>
    <w:rsid w:val="65C5B076"/>
    <w:rsid w:val="65C5BFA8"/>
    <w:rsid w:val="65C5E944"/>
    <w:rsid w:val="65C611CD"/>
    <w:rsid w:val="65C63A64"/>
    <w:rsid w:val="65C666C6"/>
    <w:rsid w:val="65C66FDB"/>
    <w:rsid w:val="65C67AFC"/>
    <w:rsid w:val="65C68855"/>
    <w:rsid w:val="65C6BB35"/>
    <w:rsid w:val="65C6C631"/>
    <w:rsid w:val="65C6E50F"/>
    <w:rsid w:val="65C73929"/>
    <w:rsid w:val="65C75A54"/>
    <w:rsid w:val="65C76E6A"/>
    <w:rsid w:val="65C81E17"/>
    <w:rsid w:val="65C847B8"/>
    <w:rsid w:val="65C856C0"/>
    <w:rsid w:val="65C89C07"/>
    <w:rsid w:val="65C8F45B"/>
    <w:rsid w:val="65C90313"/>
    <w:rsid w:val="65C9701C"/>
    <w:rsid w:val="65C99687"/>
    <w:rsid w:val="65C9A4DF"/>
    <w:rsid w:val="65C9B9BA"/>
    <w:rsid w:val="65CA3F23"/>
    <w:rsid w:val="65CACD3E"/>
    <w:rsid w:val="65CAEAB5"/>
    <w:rsid w:val="65CAF46F"/>
    <w:rsid w:val="65CB134D"/>
    <w:rsid w:val="65CB4683"/>
    <w:rsid w:val="65CB4E11"/>
    <w:rsid w:val="65CBBB5F"/>
    <w:rsid w:val="65CBFACD"/>
    <w:rsid w:val="65CC07FD"/>
    <w:rsid w:val="65CC269E"/>
    <w:rsid w:val="65CC5701"/>
    <w:rsid w:val="65CC8663"/>
    <w:rsid w:val="65CCDD05"/>
    <w:rsid w:val="65CD2A70"/>
    <w:rsid w:val="65CD84A5"/>
    <w:rsid w:val="65CDD58D"/>
    <w:rsid w:val="65CDDA8B"/>
    <w:rsid w:val="65CE2C3A"/>
    <w:rsid w:val="65CE5247"/>
    <w:rsid w:val="65CE820A"/>
    <w:rsid w:val="65CF04CF"/>
    <w:rsid w:val="65CF0F76"/>
    <w:rsid w:val="65CF1E76"/>
    <w:rsid w:val="65CF748A"/>
    <w:rsid w:val="65CF8B7C"/>
    <w:rsid w:val="65CFB6BD"/>
    <w:rsid w:val="65CFD9FA"/>
    <w:rsid w:val="65D037C7"/>
    <w:rsid w:val="65D04F68"/>
    <w:rsid w:val="65D05CC7"/>
    <w:rsid w:val="65D0B498"/>
    <w:rsid w:val="65D0CE63"/>
    <w:rsid w:val="65D191E0"/>
    <w:rsid w:val="65D1AC28"/>
    <w:rsid w:val="65D1ADDC"/>
    <w:rsid w:val="65D1BAEA"/>
    <w:rsid w:val="65D1C204"/>
    <w:rsid w:val="65D1ED59"/>
    <w:rsid w:val="65D20BCD"/>
    <w:rsid w:val="65D2157E"/>
    <w:rsid w:val="65D25E01"/>
    <w:rsid w:val="65D30528"/>
    <w:rsid w:val="65D35C0D"/>
    <w:rsid w:val="65D36871"/>
    <w:rsid w:val="65D37224"/>
    <w:rsid w:val="65D382FD"/>
    <w:rsid w:val="65D3AAF3"/>
    <w:rsid w:val="65D3BE15"/>
    <w:rsid w:val="65D3D91B"/>
    <w:rsid w:val="65D3EF68"/>
    <w:rsid w:val="65D3F50B"/>
    <w:rsid w:val="65D3FF3F"/>
    <w:rsid w:val="65D45A1C"/>
    <w:rsid w:val="65D48663"/>
    <w:rsid w:val="65D49D30"/>
    <w:rsid w:val="65D4A8FA"/>
    <w:rsid w:val="65D4B211"/>
    <w:rsid w:val="65D4C856"/>
    <w:rsid w:val="65D4FE56"/>
    <w:rsid w:val="65D554EA"/>
    <w:rsid w:val="65D5728E"/>
    <w:rsid w:val="65D5B79A"/>
    <w:rsid w:val="65D5C4A7"/>
    <w:rsid w:val="65D5C5CC"/>
    <w:rsid w:val="65D5F9E5"/>
    <w:rsid w:val="65D63C15"/>
    <w:rsid w:val="65D6406D"/>
    <w:rsid w:val="65D65FC4"/>
    <w:rsid w:val="65D66E78"/>
    <w:rsid w:val="65D6C6AF"/>
    <w:rsid w:val="65D6CFBD"/>
    <w:rsid w:val="65D726A0"/>
    <w:rsid w:val="65D72876"/>
    <w:rsid w:val="65D73053"/>
    <w:rsid w:val="65D7350F"/>
    <w:rsid w:val="65D73610"/>
    <w:rsid w:val="65D73707"/>
    <w:rsid w:val="65D756A6"/>
    <w:rsid w:val="65D76EEF"/>
    <w:rsid w:val="65D76FD1"/>
    <w:rsid w:val="65D779EF"/>
    <w:rsid w:val="65D7B4F3"/>
    <w:rsid w:val="65D7B94B"/>
    <w:rsid w:val="65D7E02D"/>
    <w:rsid w:val="65D830CC"/>
    <w:rsid w:val="65D83113"/>
    <w:rsid w:val="65D8347B"/>
    <w:rsid w:val="65D83826"/>
    <w:rsid w:val="65D843FA"/>
    <w:rsid w:val="65D86548"/>
    <w:rsid w:val="65D872C5"/>
    <w:rsid w:val="65D8D3CF"/>
    <w:rsid w:val="65D8ECD7"/>
    <w:rsid w:val="65D8FB60"/>
    <w:rsid w:val="65D959AC"/>
    <w:rsid w:val="65D9718A"/>
    <w:rsid w:val="65D98471"/>
    <w:rsid w:val="65D99B7D"/>
    <w:rsid w:val="65D9A3AC"/>
    <w:rsid w:val="65D9B3BD"/>
    <w:rsid w:val="65D9B516"/>
    <w:rsid w:val="65D9E2ED"/>
    <w:rsid w:val="65DA5204"/>
    <w:rsid w:val="65DA7C41"/>
    <w:rsid w:val="65DA8AD7"/>
    <w:rsid w:val="65DAAE2D"/>
    <w:rsid w:val="65DABC39"/>
    <w:rsid w:val="65DAC10D"/>
    <w:rsid w:val="65DAC920"/>
    <w:rsid w:val="65DB0C8A"/>
    <w:rsid w:val="65DBA08E"/>
    <w:rsid w:val="65DBE771"/>
    <w:rsid w:val="65DBED49"/>
    <w:rsid w:val="65DBF1FE"/>
    <w:rsid w:val="65DBF6DA"/>
    <w:rsid w:val="65DC2CBF"/>
    <w:rsid w:val="65DC2F87"/>
    <w:rsid w:val="65DC4409"/>
    <w:rsid w:val="65DC462A"/>
    <w:rsid w:val="65DCE238"/>
    <w:rsid w:val="65DCF374"/>
    <w:rsid w:val="65DD3443"/>
    <w:rsid w:val="65DD4028"/>
    <w:rsid w:val="65DD5A4F"/>
    <w:rsid w:val="65DD9269"/>
    <w:rsid w:val="65DD9C7C"/>
    <w:rsid w:val="65DDBD6D"/>
    <w:rsid w:val="65DDD99F"/>
    <w:rsid w:val="65DDF780"/>
    <w:rsid w:val="65DDF859"/>
    <w:rsid w:val="65DE31E1"/>
    <w:rsid w:val="65DE5F1E"/>
    <w:rsid w:val="65DE8A61"/>
    <w:rsid w:val="65DE94B1"/>
    <w:rsid w:val="65DEC7F7"/>
    <w:rsid w:val="65DF0100"/>
    <w:rsid w:val="65DF06AE"/>
    <w:rsid w:val="65DF11E7"/>
    <w:rsid w:val="65DF134C"/>
    <w:rsid w:val="65DF469A"/>
    <w:rsid w:val="65DF4C00"/>
    <w:rsid w:val="65DF6FE5"/>
    <w:rsid w:val="65DF8229"/>
    <w:rsid w:val="65DF9C2C"/>
    <w:rsid w:val="65DFA4EB"/>
    <w:rsid w:val="65DFB8C5"/>
    <w:rsid w:val="65DFD120"/>
    <w:rsid w:val="65DFDAD8"/>
    <w:rsid w:val="65E021E7"/>
    <w:rsid w:val="65E02C97"/>
    <w:rsid w:val="65E0358D"/>
    <w:rsid w:val="65E0850A"/>
    <w:rsid w:val="65E08AF5"/>
    <w:rsid w:val="65E09BCF"/>
    <w:rsid w:val="65E0A584"/>
    <w:rsid w:val="65E0EC67"/>
    <w:rsid w:val="65E0FAA2"/>
    <w:rsid w:val="65E12244"/>
    <w:rsid w:val="65E13A39"/>
    <w:rsid w:val="65E1463F"/>
    <w:rsid w:val="65E17795"/>
    <w:rsid w:val="65E194C1"/>
    <w:rsid w:val="65E19769"/>
    <w:rsid w:val="65E1B52C"/>
    <w:rsid w:val="65E2188C"/>
    <w:rsid w:val="65E23A2A"/>
    <w:rsid w:val="65E2A3EC"/>
    <w:rsid w:val="65E2B1D8"/>
    <w:rsid w:val="65E2BAE8"/>
    <w:rsid w:val="65E2D5D8"/>
    <w:rsid w:val="65E2FF31"/>
    <w:rsid w:val="65E301CC"/>
    <w:rsid w:val="65E30D3F"/>
    <w:rsid w:val="65E3588D"/>
    <w:rsid w:val="65E38921"/>
    <w:rsid w:val="65E3938D"/>
    <w:rsid w:val="65E3BFAF"/>
    <w:rsid w:val="65E3FDED"/>
    <w:rsid w:val="65E40ECC"/>
    <w:rsid w:val="65E41CB8"/>
    <w:rsid w:val="65E4997A"/>
    <w:rsid w:val="65E4B09A"/>
    <w:rsid w:val="65E4BF2F"/>
    <w:rsid w:val="65E4C3EE"/>
    <w:rsid w:val="65E4D384"/>
    <w:rsid w:val="65E50D31"/>
    <w:rsid w:val="65E5107F"/>
    <w:rsid w:val="65E520B5"/>
    <w:rsid w:val="65E58A94"/>
    <w:rsid w:val="65E5AB64"/>
    <w:rsid w:val="65E5AB9F"/>
    <w:rsid w:val="65E5E409"/>
    <w:rsid w:val="65E5EF44"/>
    <w:rsid w:val="65E65CAC"/>
    <w:rsid w:val="65E6764E"/>
    <w:rsid w:val="65E68368"/>
    <w:rsid w:val="65E6A7F9"/>
    <w:rsid w:val="65E71AC1"/>
    <w:rsid w:val="65E7CAE6"/>
    <w:rsid w:val="65E8013D"/>
    <w:rsid w:val="65E823FB"/>
    <w:rsid w:val="65E82509"/>
    <w:rsid w:val="65E83A53"/>
    <w:rsid w:val="65E83D72"/>
    <w:rsid w:val="65E84C43"/>
    <w:rsid w:val="65E8618B"/>
    <w:rsid w:val="65E89655"/>
    <w:rsid w:val="65E8BB16"/>
    <w:rsid w:val="65E8C823"/>
    <w:rsid w:val="65E97C51"/>
    <w:rsid w:val="65E9832D"/>
    <w:rsid w:val="65E9852D"/>
    <w:rsid w:val="65E9EF0D"/>
    <w:rsid w:val="65E9F6CA"/>
    <w:rsid w:val="65E9FC69"/>
    <w:rsid w:val="65EA191A"/>
    <w:rsid w:val="65EA47D4"/>
    <w:rsid w:val="65EA6157"/>
    <w:rsid w:val="65EA950F"/>
    <w:rsid w:val="65EAA827"/>
    <w:rsid w:val="65EAA95D"/>
    <w:rsid w:val="65EACEEF"/>
    <w:rsid w:val="65EACF7B"/>
    <w:rsid w:val="65EB36CC"/>
    <w:rsid w:val="65EB42DF"/>
    <w:rsid w:val="65EB562E"/>
    <w:rsid w:val="65EB568A"/>
    <w:rsid w:val="65EB5F2C"/>
    <w:rsid w:val="65EB6E21"/>
    <w:rsid w:val="65EB7EA7"/>
    <w:rsid w:val="65EBB597"/>
    <w:rsid w:val="65EBCAF5"/>
    <w:rsid w:val="65EBD881"/>
    <w:rsid w:val="65EBF072"/>
    <w:rsid w:val="65EC5EB3"/>
    <w:rsid w:val="65EC63A8"/>
    <w:rsid w:val="65EC7D8C"/>
    <w:rsid w:val="65EC8F4B"/>
    <w:rsid w:val="65EC94C6"/>
    <w:rsid w:val="65ED1474"/>
    <w:rsid w:val="65ED3626"/>
    <w:rsid w:val="65ED86E3"/>
    <w:rsid w:val="65EDBC0C"/>
    <w:rsid w:val="65EDD9FD"/>
    <w:rsid w:val="65EDDA71"/>
    <w:rsid w:val="65EDEF49"/>
    <w:rsid w:val="65EE1146"/>
    <w:rsid w:val="65EE17CC"/>
    <w:rsid w:val="65EE35FE"/>
    <w:rsid w:val="65EE824A"/>
    <w:rsid w:val="65EE984A"/>
    <w:rsid w:val="65EE9EDA"/>
    <w:rsid w:val="65EF00DB"/>
    <w:rsid w:val="65EF3342"/>
    <w:rsid w:val="65EF56ED"/>
    <w:rsid w:val="65EFCC1E"/>
    <w:rsid w:val="65F042B6"/>
    <w:rsid w:val="65F04650"/>
    <w:rsid w:val="65F04BB5"/>
    <w:rsid w:val="65F05AD2"/>
    <w:rsid w:val="65F07D5B"/>
    <w:rsid w:val="65F0A670"/>
    <w:rsid w:val="65F0AE38"/>
    <w:rsid w:val="65F0BC35"/>
    <w:rsid w:val="65F0CA4E"/>
    <w:rsid w:val="65F0FC96"/>
    <w:rsid w:val="65F13450"/>
    <w:rsid w:val="65F1F704"/>
    <w:rsid w:val="65F2FBE4"/>
    <w:rsid w:val="65F30A79"/>
    <w:rsid w:val="65F349C9"/>
    <w:rsid w:val="65F36059"/>
    <w:rsid w:val="65F36879"/>
    <w:rsid w:val="65F37006"/>
    <w:rsid w:val="65F38070"/>
    <w:rsid w:val="65F3AB62"/>
    <w:rsid w:val="65F3B126"/>
    <w:rsid w:val="65F3FF18"/>
    <w:rsid w:val="65F441A3"/>
    <w:rsid w:val="65F46582"/>
    <w:rsid w:val="65F492BC"/>
    <w:rsid w:val="65F4A5D1"/>
    <w:rsid w:val="65F4C7E0"/>
    <w:rsid w:val="65F4CC16"/>
    <w:rsid w:val="65F53730"/>
    <w:rsid w:val="65F5604B"/>
    <w:rsid w:val="65F618A1"/>
    <w:rsid w:val="65F618E4"/>
    <w:rsid w:val="65F6500E"/>
    <w:rsid w:val="65F6C332"/>
    <w:rsid w:val="65F6E06C"/>
    <w:rsid w:val="65F6F43E"/>
    <w:rsid w:val="65F71EB7"/>
    <w:rsid w:val="65F76EFD"/>
    <w:rsid w:val="65F7970C"/>
    <w:rsid w:val="65F7D2C4"/>
    <w:rsid w:val="65F7F628"/>
    <w:rsid w:val="65F8006A"/>
    <w:rsid w:val="65F82AA6"/>
    <w:rsid w:val="65F84FC4"/>
    <w:rsid w:val="65F85260"/>
    <w:rsid w:val="65F89CD3"/>
    <w:rsid w:val="65F8BD0F"/>
    <w:rsid w:val="65F8F9F8"/>
    <w:rsid w:val="65F8FC02"/>
    <w:rsid w:val="65F9055B"/>
    <w:rsid w:val="65F95D01"/>
    <w:rsid w:val="65F96526"/>
    <w:rsid w:val="65F98E04"/>
    <w:rsid w:val="65F9B59C"/>
    <w:rsid w:val="65F9B9DC"/>
    <w:rsid w:val="65F9D54D"/>
    <w:rsid w:val="65F9E82B"/>
    <w:rsid w:val="65F9EB68"/>
    <w:rsid w:val="65F9FC25"/>
    <w:rsid w:val="65FA0795"/>
    <w:rsid w:val="65FA5271"/>
    <w:rsid w:val="65FA8918"/>
    <w:rsid w:val="65FA8EBD"/>
    <w:rsid w:val="65FA8F3A"/>
    <w:rsid w:val="65FA93C2"/>
    <w:rsid w:val="65FB31EA"/>
    <w:rsid w:val="65FB469C"/>
    <w:rsid w:val="65FBBC87"/>
    <w:rsid w:val="65FBCDA9"/>
    <w:rsid w:val="65FC0B28"/>
    <w:rsid w:val="65FC1AEE"/>
    <w:rsid w:val="65FC27A2"/>
    <w:rsid w:val="65FC290F"/>
    <w:rsid w:val="65FC53F2"/>
    <w:rsid w:val="65FC62AD"/>
    <w:rsid w:val="65FC98BD"/>
    <w:rsid w:val="65FC9DDC"/>
    <w:rsid w:val="65FCA2D1"/>
    <w:rsid w:val="65FCCE99"/>
    <w:rsid w:val="65FD33A9"/>
    <w:rsid w:val="65FD5D03"/>
    <w:rsid w:val="65FD7240"/>
    <w:rsid w:val="65FD82EA"/>
    <w:rsid w:val="65FDA430"/>
    <w:rsid w:val="65FDB64C"/>
    <w:rsid w:val="65FDE1D3"/>
    <w:rsid w:val="65FE3097"/>
    <w:rsid w:val="65FE501D"/>
    <w:rsid w:val="65FE65E3"/>
    <w:rsid w:val="65FE6E47"/>
    <w:rsid w:val="65FE8D9A"/>
    <w:rsid w:val="65FEC83B"/>
    <w:rsid w:val="65FECC0A"/>
    <w:rsid w:val="65FF58AB"/>
    <w:rsid w:val="65FF79AB"/>
    <w:rsid w:val="65FF9229"/>
    <w:rsid w:val="65FF9B36"/>
    <w:rsid w:val="66009877"/>
    <w:rsid w:val="6600A04E"/>
    <w:rsid w:val="6600DA8B"/>
    <w:rsid w:val="6600F59F"/>
    <w:rsid w:val="6601015A"/>
    <w:rsid w:val="66014BB7"/>
    <w:rsid w:val="66015BBD"/>
    <w:rsid w:val="660166A6"/>
    <w:rsid w:val="66017EF0"/>
    <w:rsid w:val="6601D2C1"/>
    <w:rsid w:val="6601EB26"/>
    <w:rsid w:val="66020071"/>
    <w:rsid w:val="6602085A"/>
    <w:rsid w:val="6602096A"/>
    <w:rsid w:val="660214AF"/>
    <w:rsid w:val="6602804D"/>
    <w:rsid w:val="660290BE"/>
    <w:rsid w:val="6602DB0E"/>
    <w:rsid w:val="6602E95C"/>
    <w:rsid w:val="6602F5E7"/>
    <w:rsid w:val="6602FC98"/>
    <w:rsid w:val="66033787"/>
    <w:rsid w:val="66033ABD"/>
    <w:rsid w:val="66039E67"/>
    <w:rsid w:val="6603AD8B"/>
    <w:rsid w:val="6603B03F"/>
    <w:rsid w:val="6603CF12"/>
    <w:rsid w:val="66040AF3"/>
    <w:rsid w:val="66045683"/>
    <w:rsid w:val="660458FF"/>
    <w:rsid w:val="66048273"/>
    <w:rsid w:val="660483F8"/>
    <w:rsid w:val="6604A091"/>
    <w:rsid w:val="6604A26A"/>
    <w:rsid w:val="6604B3D5"/>
    <w:rsid w:val="6604E3D7"/>
    <w:rsid w:val="66050FA9"/>
    <w:rsid w:val="66059B30"/>
    <w:rsid w:val="6605A210"/>
    <w:rsid w:val="6605AD76"/>
    <w:rsid w:val="6605B992"/>
    <w:rsid w:val="6605FB22"/>
    <w:rsid w:val="66066282"/>
    <w:rsid w:val="66067A2E"/>
    <w:rsid w:val="660689EF"/>
    <w:rsid w:val="66069EC5"/>
    <w:rsid w:val="6606AE21"/>
    <w:rsid w:val="6606CE58"/>
    <w:rsid w:val="6606DF44"/>
    <w:rsid w:val="6606E111"/>
    <w:rsid w:val="66070B73"/>
    <w:rsid w:val="66071860"/>
    <w:rsid w:val="6607189F"/>
    <w:rsid w:val="66074661"/>
    <w:rsid w:val="66077B54"/>
    <w:rsid w:val="6607B968"/>
    <w:rsid w:val="66081B25"/>
    <w:rsid w:val="6608358C"/>
    <w:rsid w:val="66086974"/>
    <w:rsid w:val="6608ABAE"/>
    <w:rsid w:val="6608B2A6"/>
    <w:rsid w:val="6608F61A"/>
    <w:rsid w:val="66094A35"/>
    <w:rsid w:val="6609572D"/>
    <w:rsid w:val="6609CB79"/>
    <w:rsid w:val="6609D0D0"/>
    <w:rsid w:val="6609F223"/>
    <w:rsid w:val="660A0F31"/>
    <w:rsid w:val="660A3992"/>
    <w:rsid w:val="660A7F81"/>
    <w:rsid w:val="660A9320"/>
    <w:rsid w:val="660AADE5"/>
    <w:rsid w:val="660AFAB8"/>
    <w:rsid w:val="660B7E79"/>
    <w:rsid w:val="660BA053"/>
    <w:rsid w:val="660BE41B"/>
    <w:rsid w:val="660BFE62"/>
    <w:rsid w:val="660C3998"/>
    <w:rsid w:val="660C6576"/>
    <w:rsid w:val="660C893B"/>
    <w:rsid w:val="660C9488"/>
    <w:rsid w:val="660CE444"/>
    <w:rsid w:val="660CEE7C"/>
    <w:rsid w:val="660D1E3D"/>
    <w:rsid w:val="660D3FD4"/>
    <w:rsid w:val="660D4FCB"/>
    <w:rsid w:val="660D9994"/>
    <w:rsid w:val="660DA851"/>
    <w:rsid w:val="660DBD02"/>
    <w:rsid w:val="660DC3C3"/>
    <w:rsid w:val="660DDAE2"/>
    <w:rsid w:val="660DFE62"/>
    <w:rsid w:val="660E007F"/>
    <w:rsid w:val="660E17FE"/>
    <w:rsid w:val="660E2F49"/>
    <w:rsid w:val="660E39FE"/>
    <w:rsid w:val="660E65D1"/>
    <w:rsid w:val="660F0068"/>
    <w:rsid w:val="660F311E"/>
    <w:rsid w:val="660F4447"/>
    <w:rsid w:val="660F5AF5"/>
    <w:rsid w:val="660F963E"/>
    <w:rsid w:val="660F99D4"/>
    <w:rsid w:val="660FB295"/>
    <w:rsid w:val="66103A03"/>
    <w:rsid w:val="66104295"/>
    <w:rsid w:val="6610A3AC"/>
    <w:rsid w:val="6610B5AD"/>
    <w:rsid w:val="6610B6AE"/>
    <w:rsid w:val="6610C700"/>
    <w:rsid w:val="6611322F"/>
    <w:rsid w:val="661133D6"/>
    <w:rsid w:val="66115B08"/>
    <w:rsid w:val="661198C9"/>
    <w:rsid w:val="66124574"/>
    <w:rsid w:val="66129EFC"/>
    <w:rsid w:val="6612A2B5"/>
    <w:rsid w:val="6613299C"/>
    <w:rsid w:val="66135F71"/>
    <w:rsid w:val="6613899A"/>
    <w:rsid w:val="6613B141"/>
    <w:rsid w:val="6613C3C5"/>
    <w:rsid w:val="6613C720"/>
    <w:rsid w:val="6613D04F"/>
    <w:rsid w:val="6613D66E"/>
    <w:rsid w:val="66146CF9"/>
    <w:rsid w:val="6614848C"/>
    <w:rsid w:val="6614913F"/>
    <w:rsid w:val="6614A71B"/>
    <w:rsid w:val="6614C59E"/>
    <w:rsid w:val="6614C9D0"/>
    <w:rsid w:val="6614E7C8"/>
    <w:rsid w:val="6614EB1B"/>
    <w:rsid w:val="66156CAE"/>
    <w:rsid w:val="66158824"/>
    <w:rsid w:val="66158A97"/>
    <w:rsid w:val="66158B62"/>
    <w:rsid w:val="6615C350"/>
    <w:rsid w:val="6615D150"/>
    <w:rsid w:val="661602F3"/>
    <w:rsid w:val="6616137A"/>
    <w:rsid w:val="66161440"/>
    <w:rsid w:val="6616812F"/>
    <w:rsid w:val="6616AB0F"/>
    <w:rsid w:val="6616BD49"/>
    <w:rsid w:val="6616CF2A"/>
    <w:rsid w:val="6616E7C8"/>
    <w:rsid w:val="6616E836"/>
    <w:rsid w:val="6616EB3D"/>
    <w:rsid w:val="6616EEEF"/>
    <w:rsid w:val="66172D23"/>
    <w:rsid w:val="661766D0"/>
    <w:rsid w:val="66177419"/>
    <w:rsid w:val="6617AADD"/>
    <w:rsid w:val="6617DC69"/>
    <w:rsid w:val="6617DCFF"/>
    <w:rsid w:val="6617F5A7"/>
    <w:rsid w:val="6617F7B6"/>
    <w:rsid w:val="66185B0D"/>
    <w:rsid w:val="6618845E"/>
    <w:rsid w:val="66189894"/>
    <w:rsid w:val="6618AC89"/>
    <w:rsid w:val="6618ADC9"/>
    <w:rsid w:val="661917EB"/>
    <w:rsid w:val="6619191B"/>
    <w:rsid w:val="661927B6"/>
    <w:rsid w:val="661978D0"/>
    <w:rsid w:val="661995BC"/>
    <w:rsid w:val="661A3C26"/>
    <w:rsid w:val="661A5A04"/>
    <w:rsid w:val="661A5C26"/>
    <w:rsid w:val="661A6E62"/>
    <w:rsid w:val="661A7A56"/>
    <w:rsid w:val="661A9A7B"/>
    <w:rsid w:val="661AA4CF"/>
    <w:rsid w:val="661AF459"/>
    <w:rsid w:val="661B5035"/>
    <w:rsid w:val="661B9C2E"/>
    <w:rsid w:val="661BB7CD"/>
    <w:rsid w:val="661BCBF4"/>
    <w:rsid w:val="661BD1B7"/>
    <w:rsid w:val="661BFF11"/>
    <w:rsid w:val="661C0B32"/>
    <w:rsid w:val="661C4109"/>
    <w:rsid w:val="661C70A0"/>
    <w:rsid w:val="661C965B"/>
    <w:rsid w:val="661C991B"/>
    <w:rsid w:val="661C99D0"/>
    <w:rsid w:val="661CCF99"/>
    <w:rsid w:val="661CDF10"/>
    <w:rsid w:val="661D08FA"/>
    <w:rsid w:val="661D1F2B"/>
    <w:rsid w:val="661D2F1E"/>
    <w:rsid w:val="661D6B55"/>
    <w:rsid w:val="661DAD17"/>
    <w:rsid w:val="661E062B"/>
    <w:rsid w:val="661E1E4D"/>
    <w:rsid w:val="661E3417"/>
    <w:rsid w:val="661E7862"/>
    <w:rsid w:val="661EB062"/>
    <w:rsid w:val="661ED588"/>
    <w:rsid w:val="661F3445"/>
    <w:rsid w:val="661F5B9F"/>
    <w:rsid w:val="661F828F"/>
    <w:rsid w:val="661F8903"/>
    <w:rsid w:val="661FCCED"/>
    <w:rsid w:val="661FDF02"/>
    <w:rsid w:val="661FE008"/>
    <w:rsid w:val="6620105D"/>
    <w:rsid w:val="662031F4"/>
    <w:rsid w:val="66204BE4"/>
    <w:rsid w:val="66205238"/>
    <w:rsid w:val="66205B03"/>
    <w:rsid w:val="66205E5C"/>
    <w:rsid w:val="6620A42E"/>
    <w:rsid w:val="6620AFE0"/>
    <w:rsid w:val="6620CBA9"/>
    <w:rsid w:val="6620F6F1"/>
    <w:rsid w:val="6620FC09"/>
    <w:rsid w:val="6620FEA2"/>
    <w:rsid w:val="662101A0"/>
    <w:rsid w:val="66210B51"/>
    <w:rsid w:val="66214D4F"/>
    <w:rsid w:val="662163B4"/>
    <w:rsid w:val="66219A89"/>
    <w:rsid w:val="66221114"/>
    <w:rsid w:val="66221C99"/>
    <w:rsid w:val="66222175"/>
    <w:rsid w:val="66223C16"/>
    <w:rsid w:val="66229C4F"/>
    <w:rsid w:val="6622D09F"/>
    <w:rsid w:val="6622DAF7"/>
    <w:rsid w:val="6622F951"/>
    <w:rsid w:val="6623368D"/>
    <w:rsid w:val="66238EFA"/>
    <w:rsid w:val="6623C3D7"/>
    <w:rsid w:val="6623CA2A"/>
    <w:rsid w:val="6624180A"/>
    <w:rsid w:val="662439EA"/>
    <w:rsid w:val="662462C7"/>
    <w:rsid w:val="66250947"/>
    <w:rsid w:val="66250AC0"/>
    <w:rsid w:val="66256B52"/>
    <w:rsid w:val="6625A74D"/>
    <w:rsid w:val="6625AF4E"/>
    <w:rsid w:val="6625BEBC"/>
    <w:rsid w:val="6625EB7C"/>
    <w:rsid w:val="66260D74"/>
    <w:rsid w:val="66262577"/>
    <w:rsid w:val="662626B4"/>
    <w:rsid w:val="66267243"/>
    <w:rsid w:val="66268498"/>
    <w:rsid w:val="66269075"/>
    <w:rsid w:val="6626C296"/>
    <w:rsid w:val="6626C61B"/>
    <w:rsid w:val="6626C6A5"/>
    <w:rsid w:val="6626CEB0"/>
    <w:rsid w:val="66270E56"/>
    <w:rsid w:val="662728A8"/>
    <w:rsid w:val="662732CB"/>
    <w:rsid w:val="6627772E"/>
    <w:rsid w:val="6627DA99"/>
    <w:rsid w:val="66280BFB"/>
    <w:rsid w:val="662821BD"/>
    <w:rsid w:val="66284E9C"/>
    <w:rsid w:val="66286622"/>
    <w:rsid w:val="662879B5"/>
    <w:rsid w:val="6628B8B5"/>
    <w:rsid w:val="6628D00E"/>
    <w:rsid w:val="6628E115"/>
    <w:rsid w:val="66295224"/>
    <w:rsid w:val="66298986"/>
    <w:rsid w:val="6629900D"/>
    <w:rsid w:val="6629D53F"/>
    <w:rsid w:val="6629DF61"/>
    <w:rsid w:val="6629E777"/>
    <w:rsid w:val="6629F326"/>
    <w:rsid w:val="662A1994"/>
    <w:rsid w:val="662A26E0"/>
    <w:rsid w:val="662A3C53"/>
    <w:rsid w:val="662A9B2E"/>
    <w:rsid w:val="662A9D83"/>
    <w:rsid w:val="662AC792"/>
    <w:rsid w:val="662AD579"/>
    <w:rsid w:val="662AF0CC"/>
    <w:rsid w:val="662B13CD"/>
    <w:rsid w:val="662B2935"/>
    <w:rsid w:val="662B4AAF"/>
    <w:rsid w:val="662B5454"/>
    <w:rsid w:val="662BB96B"/>
    <w:rsid w:val="662BC649"/>
    <w:rsid w:val="662BCDA5"/>
    <w:rsid w:val="662BF9E2"/>
    <w:rsid w:val="662C0DED"/>
    <w:rsid w:val="662C59E7"/>
    <w:rsid w:val="662D3887"/>
    <w:rsid w:val="662D3901"/>
    <w:rsid w:val="662D65BE"/>
    <w:rsid w:val="662D75F6"/>
    <w:rsid w:val="662D8643"/>
    <w:rsid w:val="662D9B8D"/>
    <w:rsid w:val="662DC98D"/>
    <w:rsid w:val="662DCBBA"/>
    <w:rsid w:val="662DE455"/>
    <w:rsid w:val="662E1BBA"/>
    <w:rsid w:val="662E73DD"/>
    <w:rsid w:val="662E7710"/>
    <w:rsid w:val="662E9B26"/>
    <w:rsid w:val="662EA446"/>
    <w:rsid w:val="662EAEE8"/>
    <w:rsid w:val="662ED4DA"/>
    <w:rsid w:val="662EF612"/>
    <w:rsid w:val="662F1AB0"/>
    <w:rsid w:val="662F2798"/>
    <w:rsid w:val="662F3752"/>
    <w:rsid w:val="662FE1BF"/>
    <w:rsid w:val="66300E51"/>
    <w:rsid w:val="663013B7"/>
    <w:rsid w:val="66302CA0"/>
    <w:rsid w:val="66305BBF"/>
    <w:rsid w:val="6630A6CD"/>
    <w:rsid w:val="6630AD38"/>
    <w:rsid w:val="663121C1"/>
    <w:rsid w:val="6631650D"/>
    <w:rsid w:val="663167B7"/>
    <w:rsid w:val="66317C0F"/>
    <w:rsid w:val="66318869"/>
    <w:rsid w:val="6631B7FF"/>
    <w:rsid w:val="6631CF7E"/>
    <w:rsid w:val="6631EF17"/>
    <w:rsid w:val="66323014"/>
    <w:rsid w:val="66325201"/>
    <w:rsid w:val="66329790"/>
    <w:rsid w:val="6632A28D"/>
    <w:rsid w:val="6632C66B"/>
    <w:rsid w:val="66332076"/>
    <w:rsid w:val="66332111"/>
    <w:rsid w:val="663347BE"/>
    <w:rsid w:val="66335311"/>
    <w:rsid w:val="66336CB2"/>
    <w:rsid w:val="663370C0"/>
    <w:rsid w:val="663373F6"/>
    <w:rsid w:val="6633A82C"/>
    <w:rsid w:val="6633A9E2"/>
    <w:rsid w:val="6633B400"/>
    <w:rsid w:val="6633B902"/>
    <w:rsid w:val="6633B9EC"/>
    <w:rsid w:val="6634214B"/>
    <w:rsid w:val="66343957"/>
    <w:rsid w:val="66345547"/>
    <w:rsid w:val="6634870D"/>
    <w:rsid w:val="6634AB18"/>
    <w:rsid w:val="6634CB2C"/>
    <w:rsid w:val="66351669"/>
    <w:rsid w:val="66351FD0"/>
    <w:rsid w:val="663534CB"/>
    <w:rsid w:val="663540B5"/>
    <w:rsid w:val="6635E710"/>
    <w:rsid w:val="6635EFB3"/>
    <w:rsid w:val="663612CC"/>
    <w:rsid w:val="66364805"/>
    <w:rsid w:val="6636A078"/>
    <w:rsid w:val="6636C323"/>
    <w:rsid w:val="6637194A"/>
    <w:rsid w:val="66372074"/>
    <w:rsid w:val="66372F3B"/>
    <w:rsid w:val="663759C7"/>
    <w:rsid w:val="66379C0D"/>
    <w:rsid w:val="66385517"/>
    <w:rsid w:val="6638977C"/>
    <w:rsid w:val="6638D096"/>
    <w:rsid w:val="6638D8DF"/>
    <w:rsid w:val="6638E6C0"/>
    <w:rsid w:val="66392415"/>
    <w:rsid w:val="66393282"/>
    <w:rsid w:val="66396808"/>
    <w:rsid w:val="6639D135"/>
    <w:rsid w:val="6639EEB0"/>
    <w:rsid w:val="663A7774"/>
    <w:rsid w:val="663A8931"/>
    <w:rsid w:val="663AB20A"/>
    <w:rsid w:val="663AFD81"/>
    <w:rsid w:val="663B113C"/>
    <w:rsid w:val="663B87D9"/>
    <w:rsid w:val="663BAAD5"/>
    <w:rsid w:val="663BC22B"/>
    <w:rsid w:val="663BE108"/>
    <w:rsid w:val="663BF5C5"/>
    <w:rsid w:val="663C1A14"/>
    <w:rsid w:val="663C52B3"/>
    <w:rsid w:val="663D1B1D"/>
    <w:rsid w:val="663DB572"/>
    <w:rsid w:val="663E0EB5"/>
    <w:rsid w:val="663E9121"/>
    <w:rsid w:val="663E9284"/>
    <w:rsid w:val="663EBDA5"/>
    <w:rsid w:val="663EE3D1"/>
    <w:rsid w:val="663FBE87"/>
    <w:rsid w:val="663FF6BA"/>
    <w:rsid w:val="664024AB"/>
    <w:rsid w:val="6640299B"/>
    <w:rsid w:val="66402B13"/>
    <w:rsid w:val="66402D5B"/>
    <w:rsid w:val="66402D8A"/>
    <w:rsid w:val="664063C6"/>
    <w:rsid w:val="66407010"/>
    <w:rsid w:val="66407FE4"/>
    <w:rsid w:val="6640A3D8"/>
    <w:rsid w:val="6640A672"/>
    <w:rsid w:val="66415695"/>
    <w:rsid w:val="66415F4D"/>
    <w:rsid w:val="66417A0C"/>
    <w:rsid w:val="6641835A"/>
    <w:rsid w:val="6641BF6A"/>
    <w:rsid w:val="6641C666"/>
    <w:rsid w:val="6641C91C"/>
    <w:rsid w:val="66420F82"/>
    <w:rsid w:val="66429DEA"/>
    <w:rsid w:val="6642B2A9"/>
    <w:rsid w:val="6642E736"/>
    <w:rsid w:val="6643055A"/>
    <w:rsid w:val="66432230"/>
    <w:rsid w:val="66432334"/>
    <w:rsid w:val="664336EF"/>
    <w:rsid w:val="66435BE9"/>
    <w:rsid w:val="66436095"/>
    <w:rsid w:val="66437F04"/>
    <w:rsid w:val="6643C678"/>
    <w:rsid w:val="6643FB32"/>
    <w:rsid w:val="66442AB5"/>
    <w:rsid w:val="66442BEF"/>
    <w:rsid w:val="66445CA5"/>
    <w:rsid w:val="66448F12"/>
    <w:rsid w:val="6644A623"/>
    <w:rsid w:val="6644D86E"/>
    <w:rsid w:val="6644E52D"/>
    <w:rsid w:val="6644EF22"/>
    <w:rsid w:val="664521AD"/>
    <w:rsid w:val="66452842"/>
    <w:rsid w:val="664555EB"/>
    <w:rsid w:val="6645560B"/>
    <w:rsid w:val="664560C5"/>
    <w:rsid w:val="6645B424"/>
    <w:rsid w:val="6645C03B"/>
    <w:rsid w:val="6645CCA6"/>
    <w:rsid w:val="66463EE2"/>
    <w:rsid w:val="6646B82E"/>
    <w:rsid w:val="66476188"/>
    <w:rsid w:val="66477EEB"/>
    <w:rsid w:val="66478A9E"/>
    <w:rsid w:val="6647A413"/>
    <w:rsid w:val="6647BDB7"/>
    <w:rsid w:val="6647CA70"/>
    <w:rsid w:val="6647D5F1"/>
    <w:rsid w:val="6647F8AA"/>
    <w:rsid w:val="664815B5"/>
    <w:rsid w:val="6648328F"/>
    <w:rsid w:val="66484BCE"/>
    <w:rsid w:val="664869E8"/>
    <w:rsid w:val="66487482"/>
    <w:rsid w:val="6648AC97"/>
    <w:rsid w:val="6648C132"/>
    <w:rsid w:val="6648CF32"/>
    <w:rsid w:val="6648F6B5"/>
    <w:rsid w:val="664914C3"/>
    <w:rsid w:val="66492C3C"/>
    <w:rsid w:val="66495DF2"/>
    <w:rsid w:val="664961AF"/>
    <w:rsid w:val="66496916"/>
    <w:rsid w:val="6649F295"/>
    <w:rsid w:val="664A00AF"/>
    <w:rsid w:val="664A78C6"/>
    <w:rsid w:val="664A7E10"/>
    <w:rsid w:val="664A8060"/>
    <w:rsid w:val="664AABD7"/>
    <w:rsid w:val="664AACED"/>
    <w:rsid w:val="664AB86F"/>
    <w:rsid w:val="664ACB43"/>
    <w:rsid w:val="664B1474"/>
    <w:rsid w:val="664B1FDB"/>
    <w:rsid w:val="664B41A2"/>
    <w:rsid w:val="664B46A3"/>
    <w:rsid w:val="664B5111"/>
    <w:rsid w:val="664B7BC7"/>
    <w:rsid w:val="664BE2D7"/>
    <w:rsid w:val="664C160A"/>
    <w:rsid w:val="664C3055"/>
    <w:rsid w:val="664C50A7"/>
    <w:rsid w:val="664C89FD"/>
    <w:rsid w:val="664C95C9"/>
    <w:rsid w:val="664CAEDC"/>
    <w:rsid w:val="664CB83B"/>
    <w:rsid w:val="664CCAC7"/>
    <w:rsid w:val="664CF4C9"/>
    <w:rsid w:val="664CFA4E"/>
    <w:rsid w:val="664D1188"/>
    <w:rsid w:val="664D3848"/>
    <w:rsid w:val="664D46F1"/>
    <w:rsid w:val="664D5BDA"/>
    <w:rsid w:val="664D8C30"/>
    <w:rsid w:val="664DC840"/>
    <w:rsid w:val="664DD097"/>
    <w:rsid w:val="664DD440"/>
    <w:rsid w:val="664E14E3"/>
    <w:rsid w:val="664E1F82"/>
    <w:rsid w:val="664E3005"/>
    <w:rsid w:val="664E75CB"/>
    <w:rsid w:val="664E7F74"/>
    <w:rsid w:val="664EAA1A"/>
    <w:rsid w:val="664EAA2D"/>
    <w:rsid w:val="664EBBA0"/>
    <w:rsid w:val="664EEFAC"/>
    <w:rsid w:val="664EF6C2"/>
    <w:rsid w:val="664F0BF4"/>
    <w:rsid w:val="664F29F6"/>
    <w:rsid w:val="664F3C0A"/>
    <w:rsid w:val="664F5307"/>
    <w:rsid w:val="664F5D08"/>
    <w:rsid w:val="664F8258"/>
    <w:rsid w:val="664F9A5C"/>
    <w:rsid w:val="664FA71B"/>
    <w:rsid w:val="664FCD3D"/>
    <w:rsid w:val="664FD5F2"/>
    <w:rsid w:val="664FD8DC"/>
    <w:rsid w:val="66500E7C"/>
    <w:rsid w:val="665017A5"/>
    <w:rsid w:val="66502CB2"/>
    <w:rsid w:val="66503C2B"/>
    <w:rsid w:val="66506098"/>
    <w:rsid w:val="66508183"/>
    <w:rsid w:val="6650AF88"/>
    <w:rsid w:val="66511F33"/>
    <w:rsid w:val="665124FA"/>
    <w:rsid w:val="66513173"/>
    <w:rsid w:val="66514316"/>
    <w:rsid w:val="66515897"/>
    <w:rsid w:val="66518FFF"/>
    <w:rsid w:val="6651E291"/>
    <w:rsid w:val="66526236"/>
    <w:rsid w:val="6652628D"/>
    <w:rsid w:val="66529A8C"/>
    <w:rsid w:val="6652A4A1"/>
    <w:rsid w:val="6652DE43"/>
    <w:rsid w:val="6652ED60"/>
    <w:rsid w:val="6652FDCE"/>
    <w:rsid w:val="665302C4"/>
    <w:rsid w:val="665327B8"/>
    <w:rsid w:val="66532C41"/>
    <w:rsid w:val="66534E07"/>
    <w:rsid w:val="66535AE4"/>
    <w:rsid w:val="66536CF8"/>
    <w:rsid w:val="665378DF"/>
    <w:rsid w:val="6653A703"/>
    <w:rsid w:val="6653E7F3"/>
    <w:rsid w:val="665458F8"/>
    <w:rsid w:val="6654802B"/>
    <w:rsid w:val="66549062"/>
    <w:rsid w:val="6654CF4A"/>
    <w:rsid w:val="6654D45C"/>
    <w:rsid w:val="6654E8C3"/>
    <w:rsid w:val="6654FD0B"/>
    <w:rsid w:val="66551AD8"/>
    <w:rsid w:val="66553C79"/>
    <w:rsid w:val="66555202"/>
    <w:rsid w:val="6655796C"/>
    <w:rsid w:val="66558B7B"/>
    <w:rsid w:val="6655BB3F"/>
    <w:rsid w:val="6655D7AA"/>
    <w:rsid w:val="6655F7D4"/>
    <w:rsid w:val="6655F918"/>
    <w:rsid w:val="66562C45"/>
    <w:rsid w:val="66565388"/>
    <w:rsid w:val="665655DA"/>
    <w:rsid w:val="665677B6"/>
    <w:rsid w:val="6656E3A8"/>
    <w:rsid w:val="6656F73E"/>
    <w:rsid w:val="6656FBA2"/>
    <w:rsid w:val="665722B3"/>
    <w:rsid w:val="66572E14"/>
    <w:rsid w:val="665744FC"/>
    <w:rsid w:val="665746F5"/>
    <w:rsid w:val="665750F5"/>
    <w:rsid w:val="665789A8"/>
    <w:rsid w:val="6657EC38"/>
    <w:rsid w:val="6657F325"/>
    <w:rsid w:val="6657F538"/>
    <w:rsid w:val="6658328C"/>
    <w:rsid w:val="66583AD2"/>
    <w:rsid w:val="66586049"/>
    <w:rsid w:val="6658A279"/>
    <w:rsid w:val="66599BD1"/>
    <w:rsid w:val="6659AD59"/>
    <w:rsid w:val="6659BA8A"/>
    <w:rsid w:val="6659BD50"/>
    <w:rsid w:val="6659D7E1"/>
    <w:rsid w:val="6659EBF8"/>
    <w:rsid w:val="665A1048"/>
    <w:rsid w:val="665A21ED"/>
    <w:rsid w:val="665A4D4A"/>
    <w:rsid w:val="665A5714"/>
    <w:rsid w:val="665A6D21"/>
    <w:rsid w:val="665A7FF1"/>
    <w:rsid w:val="665A880C"/>
    <w:rsid w:val="665AD32D"/>
    <w:rsid w:val="665B35AB"/>
    <w:rsid w:val="665B77D7"/>
    <w:rsid w:val="665B8F0E"/>
    <w:rsid w:val="665B9A54"/>
    <w:rsid w:val="665BD9F8"/>
    <w:rsid w:val="665BF8BC"/>
    <w:rsid w:val="665C2067"/>
    <w:rsid w:val="665C5BAF"/>
    <w:rsid w:val="665CD16C"/>
    <w:rsid w:val="665D22EA"/>
    <w:rsid w:val="665D2697"/>
    <w:rsid w:val="665D64BE"/>
    <w:rsid w:val="665D7A9D"/>
    <w:rsid w:val="665DD217"/>
    <w:rsid w:val="665DEAC7"/>
    <w:rsid w:val="665E3975"/>
    <w:rsid w:val="665E488E"/>
    <w:rsid w:val="665E4942"/>
    <w:rsid w:val="665E6F6B"/>
    <w:rsid w:val="665E73EA"/>
    <w:rsid w:val="665ED8C4"/>
    <w:rsid w:val="665EE1E3"/>
    <w:rsid w:val="665EF77F"/>
    <w:rsid w:val="665EFADA"/>
    <w:rsid w:val="665FB156"/>
    <w:rsid w:val="665FE6FF"/>
    <w:rsid w:val="665FEAC7"/>
    <w:rsid w:val="665FF649"/>
    <w:rsid w:val="66604056"/>
    <w:rsid w:val="66605862"/>
    <w:rsid w:val="66607415"/>
    <w:rsid w:val="66608F26"/>
    <w:rsid w:val="6660C28E"/>
    <w:rsid w:val="666135F4"/>
    <w:rsid w:val="66617746"/>
    <w:rsid w:val="66617AFD"/>
    <w:rsid w:val="666189A2"/>
    <w:rsid w:val="6661FA3E"/>
    <w:rsid w:val="666213DF"/>
    <w:rsid w:val="66626FA4"/>
    <w:rsid w:val="666283BE"/>
    <w:rsid w:val="66631136"/>
    <w:rsid w:val="66633DCE"/>
    <w:rsid w:val="6663BA5B"/>
    <w:rsid w:val="6663BB01"/>
    <w:rsid w:val="6663DF03"/>
    <w:rsid w:val="66640D90"/>
    <w:rsid w:val="66642629"/>
    <w:rsid w:val="66642AD8"/>
    <w:rsid w:val="666495D5"/>
    <w:rsid w:val="6664A61A"/>
    <w:rsid w:val="6664AB24"/>
    <w:rsid w:val="6664D91F"/>
    <w:rsid w:val="66654E98"/>
    <w:rsid w:val="666560F6"/>
    <w:rsid w:val="666571CD"/>
    <w:rsid w:val="6665B8C2"/>
    <w:rsid w:val="6665EF9F"/>
    <w:rsid w:val="66662285"/>
    <w:rsid w:val="66666921"/>
    <w:rsid w:val="6666A9CC"/>
    <w:rsid w:val="6666AF09"/>
    <w:rsid w:val="6666B127"/>
    <w:rsid w:val="6667A022"/>
    <w:rsid w:val="6667DAC1"/>
    <w:rsid w:val="66683F31"/>
    <w:rsid w:val="6668A02F"/>
    <w:rsid w:val="6668C88D"/>
    <w:rsid w:val="6668DD36"/>
    <w:rsid w:val="6668F8AA"/>
    <w:rsid w:val="6668FD88"/>
    <w:rsid w:val="666902D8"/>
    <w:rsid w:val="66690801"/>
    <w:rsid w:val="6669147B"/>
    <w:rsid w:val="66691EE4"/>
    <w:rsid w:val="66695DC7"/>
    <w:rsid w:val="6669A41A"/>
    <w:rsid w:val="6669BDC9"/>
    <w:rsid w:val="6669F000"/>
    <w:rsid w:val="6669F3DD"/>
    <w:rsid w:val="6669F835"/>
    <w:rsid w:val="666A2546"/>
    <w:rsid w:val="666A4331"/>
    <w:rsid w:val="666A5558"/>
    <w:rsid w:val="666A66B9"/>
    <w:rsid w:val="666A7616"/>
    <w:rsid w:val="666A8CCB"/>
    <w:rsid w:val="666A9EC3"/>
    <w:rsid w:val="666AA157"/>
    <w:rsid w:val="666B1740"/>
    <w:rsid w:val="666B2ADF"/>
    <w:rsid w:val="666B4CA7"/>
    <w:rsid w:val="666B5499"/>
    <w:rsid w:val="666B5CAD"/>
    <w:rsid w:val="666B747E"/>
    <w:rsid w:val="666B8B7E"/>
    <w:rsid w:val="666BA3E7"/>
    <w:rsid w:val="666BF8DB"/>
    <w:rsid w:val="666C22D7"/>
    <w:rsid w:val="666C7D41"/>
    <w:rsid w:val="666C8BB1"/>
    <w:rsid w:val="666C93D1"/>
    <w:rsid w:val="666CA5A6"/>
    <w:rsid w:val="666CA714"/>
    <w:rsid w:val="666CCDB0"/>
    <w:rsid w:val="666CD73B"/>
    <w:rsid w:val="666D1B5F"/>
    <w:rsid w:val="666D214A"/>
    <w:rsid w:val="666D4048"/>
    <w:rsid w:val="666D675A"/>
    <w:rsid w:val="666D8D0A"/>
    <w:rsid w:val="666D9EF4"/>
    <w:rsid w:val="666DCE4D"/>
    <w:rsid w:val="666DD057"/>
    <w:rsid w:val="666DDA44"/>
    <w:rsid w:val="666E1774"/>
    <w:rsid w:val="666E1DE2"/>
    <w:rsid w:val="666E3603"/>
    <w:rsid w:val="666E3800"/>
    <w:rsid w:val="666E8FC5"/>
    <w:rsid w:val="666EC264"/>
    <w:rsid w:val="666F626E"/>
    <w:rsid w:val="666F9525"/>
    <w:rsid w:val="666FB2E6"/>
    <w:rsid w:val="666FC21D"/>
    <w:rsid w:val="666FD112"/>
    <w:rsid w:val="666FDF8D"/>
    <w:rsid w:val="666FED58"/>
    <w:rsid w:val="667001B3"/>
    <w:rsid w:val="66703828"/>
    <w:rsid w:val="66704736"/>
    <w:rsid w:val="66705136"/>
    <w:rsid w:val="66706B30"/>
    <w:rsid w:val="667083E0"/>
    <w:rsid w:val="6670BF2F"/>
    <w:rsid w:val="6670DC99"/>
    <w:rsid w:val="66714EAC"/>
    <w:rsid w:val="667181A4"/>
    <w:rsid w:val="6671828F"/>
    <w:rsid w:val="6671C0DE"/>
    <w:rsid w:val="6671C4F6"/>
    <w:rsid w:val="6672211D"/>
    <w:rsid w:val="66722594"/>
    <w:rsid w:val="66722A3C"/>
    <w:rsid w:val="66723D0E"/>
    <w:rsid w:val="66723EE7"/>
    <w:rsid w:val="66726AD4"/>
    <w:rsid w:val="6672D424"/>
    <w:rsid w:val="6672F262"/>
    <w:rsid w:val="66731719"/>
    <w:rsid w:val="66732EEB"/>
    <w:rsid w:val="66736639"/>
    <w:rsid w:val="66736BDD"/>
    <w:rsid w:val="667394E0"/>
    <w:rsid w:val="6673EFD9"/>
    <w:rsid w:val="66741BC6"/>
    <w:rsid w:val="66744051"/>
    <w:rsid w:val="66749140"/>
    <w:rsid w:val="6674A422"/>
    <w:rsid w:val="6674C661"/>
    <w:rsid w:val="6674D67F"/>
    <w:rsid w:val="6674E735"/>
    <w:rsid w:val="6674F8D9"/>
    <w:rsid w:val="66750FC1"/>
    <w:rsid w:val="66755E15"/>
    <w:rsid w:val="66757D19"/>
    <w:rsid w:val="66758D61"/>
    <w:rsid w:val="667598FE"/>
    <w:rsid w:val="6675C889"/>
    <w:rsid w:val="6675D3EB"/>
    <w:rsid w:val="6675ECE6"/>
    <w:rsid w:val="66768068"/>
    <w:rsid w:val="6676E3C2"/>
    <w:rsid w:val="66771A88"/>
    <w:rsid w:val="66777082"/>
    <w:rsid w:val="667786A9"/>
    <w:rsid w:val="667795A1"/>
    <w:rsid w:val="6677A294"/>
    <w:rsid w:val="6677D338"/>
    <w:rsid w:val="6677EDB2"/>
    <w:rsid w:val="66780072"/>
    <w:rsid w:val="667825C0"/>
    <w:rsid w:val="667868BE"/>
    <w:rsid w:val="66789D43"/>
    <w:rsid w:val="6678A68A"/>
    <w:rsid w:val="6678C894"/>
    <w:rsid w:val="6678DBCC"/>
    <w:rsid w:val="66796465"/>
    <w:rsid w:val="66796B69"/>
    <w:rsid w:val="66797C20"/>
    <w:rsid w:val="6679A25F"/>
    <w:rsid w:val="6679B3D8"/>
    <w:rsid w:val="6679CDEF"/>
    <w:rsid w:val="6679D868"/>
    <w:rsid w:val="6679E771"/>
    <w:rsid w:val="667A3A23"/>
    <w:rsid w:val="667A95DC"/>
    <w:rsid w:val="667AEB41"/>
    <w:rsid w:val="667B19D8"/>
    <w:rsid w:val="667B83A1"/>
    <w:rsid w:val="667BA861"/>
    <w:rsid w:val="667BAEEC"/>
    <w:rsid w:val="667C462A"/>
    <w:rsid w:val="667C693C"/>
    <w:rsid w:val="667CB4D0"/>
    <w:rsid w:val="667CD217"/>
    <w:rsid w:val="667CE0A0"/>
    <w:rsid w:val="667D2A7E"/>
    <w:rsid w:val="667D4283"/>
    <w:rsid w:val="667D60B1"/>
    <w:rsid w:val="667D7B82"/>
    <w:rsid w:val="667D91F7"/>
    <w:rsid w:val="667D9CFD"/>
    <w:rsid w:val="667DA4BB"/>
    <w:rsid w:val="667E1631"/>
    <w:rsid w:val="667E343E"/>
    <w:rsid w:val="667E3CAD"/>
    <w:rsid w:val="667E743D"/>
    <w:rsid w:val="667E94EF"/>
    <w:rsid w:val="667EA7C9"/>
    <w:rsid w:val="667EA80C"/>
    <w:rsid w:val="667EAB8F"/>
    <w:rsid w:val="667EC660"/>
    <w:rsid w:val="667F04AC"/>
    <w:rsid w:val="667F15C0"/>
    <w:rsid w:val="667F18D0"/>
    <w:rsid w:val="667F3374"/>
    <w:rsid w:val="667F486F"/>
    <w:rsid w:val="667F748C"/>
    <w:rsid w:val="667FA82E"/>
    <w:rsid w:val="667FC611"/>
    <w:rsid w:val="667FEFD8"/>
    <w:rsid w:val="66801319"/>
    <w:rsid w:val="6680497F"/>
    <w:rsid w:val="66807F0A"/>
    <w:rsid w:val="6680B214"/>
    <w:rsid w:val="6680BE62"/>
    <w:rsid w:val="6680CB1E"/>
    <w:rsid w:val="66811BF0"/>
    <w:rsid w:val="66815F8D"/>
    <w:rsid w:val="66818802"/>
    <w:rsid w:val="6681BA03"/>
    <w:rsid w:val="6681BDA7"/>
    <w:rsid w:val="6681E022"/>
    <w:rsid w:val="6681E8B7"/>
    <w:rsid w:val="66827E76"/>
    <w:rsid w:val="668288E7"/>
    <w:rsid w:val="6682A4B4"/>
    <w:rsid w:val="6682AB7B"/>
    <w:rsid w:val="6682B974"/>
    <w:rsid w:val="6682EF23"/>
    <w:rsid w:val="66830FB3"/>
    <w:rsid w:val="66832BEF"/>
    <w:rsid w:val="668350E5"/>
    <w:rsid w:val="66835A2B"/>
    <w:rsid w:val="66837925"/>
    <w:rsid w:val="66838375"/>
    <w:rsid w:val="66839F2C"/>
    <w:rsid w:val="6683D018"/>
    <w:rsid w:val="6683F669"/>
    <w:rsid w:val="66841547"/>
    <w:rsid w:val="668423D2"/>
    <w:rsid w:val="6684B70E"/>
    <w:rsid w:val="6684F4EB"/>
    <w:rsid w:val="6684FF7A"/>
    <w:rsid w:val="6684FFD8"/>
    <w:rsid w:val="66854039"/>
    <w:rsid w:val="66854C18"/>
    <w:rsid w:val="66855E98"/>
    <w:rsid w:val="66859B62"/>
    <w:rsid w:val="6685B931"/>
    <w:rsid w:val="6685BDE7"/>
    <w:rsid w:val="6685CC86"/>
    <w:rsid w:val="668616DE"/>
    <w:rsid w:val="668690D4"/>
    <w:rsid w:val="66869855"/>
    <w:rsid w:val="66869CCB"/>
    <w:rsid w:val="6686A343"/>
    <w:rsid w:val="6686AA60"/>
    <w:rsid w:val="6686C599"/>
    <w:rsid w:val="6687105A"/>
    <w:rsid w:val="6687A405"/>
    <w:rsid w:val="668810F6"/>
    <w:rsid w:val="668831D0"/>
    <w:rsid w:val="668834C0"/>
    <w:rsid w:val="66884B97"/>
    <w:rsid w:val="668852EF"/>
    <w:rsid w:val="66886228"/>
    <w:rsid w:val="668866E9"/>
    <w:rsid w:val="66887A08"/>
    <w:rsid w:val="668913AF"/>
    <w:rsid w:val="66891F40"/>
    <w:rsid w:val="6689319C"/>
    <w:rsid w:val="66895987"/>
    <w:rsid w:val="66898C00"/>
    <w:rsid w:val="6689945F"/>
    <w:rsid w:val="668A0054"/>
    <w:rsid w:val="668A2BDF"/>
    <w:rsid w:val="668A56DB"/>
    <w:rsid w:val="668A5EB2"/>
    <w:rsid w:val="668AD3DC"/>
    <w:rsid w:val="668ADE5C"/>
    <w:rsid w:val="668AF57E"/>
    <w:rsid w:val="668B0BFC"/>
    <w:rsid w:val="668B4D32"/>
    <w:rsid w:val="668B59A0"/>
    <w:rsid w:val="668B79A4"/>
    <w:rsid w:val="668BE4E8"/>
    <w:rsid w:val="668BECFD"/>
    <w:rsid w:val="668BFDDE"/>
    <w:rsid w:val="668C0941"/>
    <w:rsid w:val="668C0BA4"/>
    <w:rsid w:val="668C8208"/>
    <w:rsid w:val="668CA299"/>
    <w:rsid w:val="668CA5B1"/>
    <w:rsid w:val="668CAA39"/>
    <w:rsid w:val="668D0B27"/>
    <w:rsid w:val="668D215D"/>
    <w:rsid w:val="668D239C"/>
    <w:rsid w:val="668D2B9C"/>
    <w:rsid w:val="668D2D32"/>
    <w:rsid w:val="668D930D"/>
    <w:rsid w:val="668D96CB"/>
    <w:rsid w:val="668DBFFE"/>
    <w:rsid w:val="668E2DC8"/>
    <w:rsid w:val="668E6302"/>
    <w:rsid w:val="668E8359"/>
    <w:rsid w:val="668E909C"/>
    <w:rsid w:val="668E9A40"/>
    <w:rsid w:val="668EAA1B"/>
    <w:rsid w:val="668EB8B4"/>
    <w:rsid w:val="668EF301"/>
    <w:rsid w:val="668F349C"/>
    <w:rsid w:val="668F3F04"/>
    <w:rsid w:val="668F520F"/>
    <w:rsid w:val="668F72C0"/>
    <w:rsid w:val="668F9B36"/>
    <w:rsid w:val="668F9C78"/>
    <w:rsid w:val="66901910"/>
    <w:rsid w:val="66902546"/>
    <w:rsid w:val="66902E51"/>
    <w:rsid w:val="6690507F"/>
    <w:rsid w:val="66907088"/>
    <w:rsid w:val="66907709"/>
    <w:rsid w:val="66908371"/>
    <w:rsid w:val="66908790"/>
    <w:rsid w:val="66909049"/>
    <w:rsid w:val="6690A8E9"/>
    <w:rsid w:val="6690AC8A"/>
    <w:rsid w:val="6690F3BC"/>
    <w:rsid w:val="669100DF"/>
    <w:rsid w:val="66911728"/>
    <w:rsid w:val="6691739D"/>
    <w:rsid w:val="6691B306"/>
    <w:rsid w:val="6691C410"/>
    <w:rsid w:val="6691D351"/>
    <w:rsid w:val="6691F033"/>
    <w:rsid w:val="66926800"/>
    <w:rsid w:val="66928886"/>
    <w:rsid w:val="6692B65E"/>
    <w:rsid w:val="66930357"/>
    <w:rsid w:val="66931A93"/>
    <w:rsid w:val="66933644"/>
    <w:rsid w:val="6693746F"/>
    <w:rsid w:val="6693A2AA"/>
    <w:rsid w:val="6693AC83"/>
    <w:rsid w:val="6693BADC"/>
    <w:rsid w:val="6693E6F1"/>
    <w:rsid w:val="6693EB0C"/>
    <w:rsid w:val="6693EDF3"/>
    <w:rsid w:val="6693F646"/>
    <w:rsid w:val="669412D2"/>
    <w:rsid w:val="669426D6"/>
    <w:rsid w:val="66942713"/>
    <w:rsid w:val="669472F0"/>
    <w:rsid w:val="66947806"/>
    <w:rsid w:val="6694ACFF"/>
    <w:rsid w:val="6694E1B2"/>
    <w:rsid w:val="66952AAE"/>
    <w:rsid w:val="6695B042"/>
    <w:rsid w:val="6695D8AF"/>
    <w:rsid w:val="66960589"/>
    <w:rsid w:val="669608E5"/>
    <w:rsid w:val="66964BD3"/>
    <w:rsid w:val="66966DDF"/>
    <w:rsid w:val="66967096"/>
    <w:rsid w:val="6696890D"/>
    <w:rsid w:val="6696922F"/>
    <w:rsid w:val="6696BA94"/>
    <w:rsid w:val="66970525"/>
    <w:rsid w:val="66970D89"/>
    <w:rsid w:val="669737CE"/>
    <w:rsid w:val="669797B9"/>
    <w:rsid w:val="669798EA"/>
    <w:rsid w:val="6697D4B0"/>
    <w:rsid w:val="6697E9DA"/>
    <w:rsid w:val="66982015"/>
    <w:rsid w:val="66983D24"/>
    <w:rsid w:val="66984C8C"/>
    <w:rsid w:val="66985429"/>
    <w:rsid w:val="66987336"/>
    <w:rsid w:val="66989A6C"/>
    <w:rsid w:val="6698DBF4"/>
    <w:rsid w:val="669909DF"/>
    <w:rsid w:val="66991678"/>
    <w:rsid w:val="669918D5"/>
    <w:rsid w:val="66991A30"/>
    <w:rsid w:val="6699F339"/>
    <w:rsid w:val="669A2736"/>
    <w:rsid w:val="669A3D11"/>
    <w:rsid w:val="669A49C8"/>
    <w:rsid w:val="669A4C01"/>
    <w:rsid w:val="669B1688"/>
    <w:rsid w:val="669B1C48"/>
    <w:rsid w:val="669B2D03"/>
    <w:rsid w:val="669B2E88"/>
    <w:rsid w:val="669B401D"/>
    <w:rsid w:val="669B4596"/>
    <w:rsid w:val="669B5BD5"/>
    <w:rsid w:val="669B964B"/>
    <w:rsid w:val="669B9CEB"/>
    <w:rsid w:val="669B9D72"/>
    <w:rsid w:val="669BA5FD"/>
    <w:rsid w:val="669C2A41"/>
    <w:rsid w:val="669C4A2D"/>
    <w:rsid w:val="669C63C9"/>
    <w:rsid w:val="669C792D"/>
    <w:rsid w:val="669C90F9"/>
    <w:rsid w:val="669CC244"/>
    <w:rsid w:val="669CD252"/>
    <w:rsid w:val="669CD837"/>
    <w:rsid w:val="669D01FD"/>
    <w:rsid w:val="669D3B6D"/>
    <w:rsid w:val="669D3BBC"/>
    <w:rsid w:val="669D50AD"/>
    <w:rsid w:val="669D6919"/>
    <w:rsid w:val="669DBD4E"/>
    <w:rsid w:val="669DC33B"/>
    <w:rsid w:val="669DC45D"/>
    <w:rsid w:val="669E08B6"/>
    <w:rsid w:val="669E33F0"/>
    <w:rsid w:val="669E490B"/>
    <w:rsid w:val="669E6A07"/>
    <w:rsid w:val="669E6D65"/>
    <w:rsid w:val="669E8AF6"/>
    <w:rsid w:val="669E92D4"/>
    <w:rsid w:val="669EE108"/>
    <w:rsid w:val="669EE30E"/>
    <w:rsid w:val="669EE42D"/>
    <w:rsid w:val="669F0CEF"/>
    <w:rsid w:val="669F0F10"/>
    <w:rsid w:val="669F2197"/>
    <w:rsid w:val="669F2DEB"/>
    <w:rsid w:val="669F49C5"/>
    <w:rsid w:val="669F6CC5"/>
    <w:rsid w:val="669F80BD"/>
    <w:rsid w:val="669F80EA"/>
    <w:rsid w:val="669F86DE"/>
    <w:rsid w:val="669FC3AD"/>
    <w:rsid w:val="669FD79F"/>
    <w:rsid w:val="669FDF10"/>
    <w:rsid w:val="669FFA6B"/>
    <w:rsid w:val="66A01C02"/>
    <w:rsid w:val="66A0247F"/>
    <w:rsid w:val="66A06662"/>
    <w:rsid w:val="66A06C6A"/>
    <w:rsid w:val="66A077CF"/>
    <w:rsid w:val="66A0AA47"/>
    <w:rsid w:val="66A0D9AB"/>
    <w:rsid w:val="66A13B9E"/>
    <w:rsid w:val="66A15068"/>
    <w:rsid w:val="66A1D30A"/>
    <w:rsid w:val="66A20858"/>
    <w:rsid w:val="66A23F34"/>
    <w:rsid w:val="66A2AEE9"/>
    <w:rsid w:val="66A2B940"/>
    <w:rsid w:val="66A2BF14"/>
    <w:rsid w:val="66A2C6DA"/>
    <w:rsid w:val="66A2CBC1"/>
    <w:rsid w:val="66A2F75A"/>
    <w:rsid w:val="66A3068A"/>
    <w:rsid w:val="66A3233B"/>
    <w:rsid w:val="66A33E4F"/>
    <w:rsid w:val="66A3580C"/>
    <w:rsid w:val="66A35EAD"/>
    <w:rsid w:val="66A36F36"/>
    <w:rsid w:val="66A3808D"/>
    <w:rsid w:val="66A38753"/>
    <w:rsid w:val="66A38F19"/>
    <w:rsid w:val="66A3D9DF"/>
    <w:rsid w:val="66A3F97B"/>
    <w:rsid w:val="66A40F0A"/>
    <w:rsid w:val="66A46C0F"/>
    <w:rsid w:val="66A46D57"/>
    <w:rsid w:val="66A4B6DA"/>
    <w:rsid w:val="66A4B8BD"/>
    <w:rsid w:val="66A4BF1F"/>
    <w:rsid w:val="66A4EC24"/>
    <w:rsid w:val="66A50E17"/>
    <w:rsid w:val="66A56ECF"/>
    <w:rsid w:val="66A58BC4"/>
    <w:rsid w:val="66A5BCF6"/>
    <w:rsid w:val="66A5C611"/>
    <w:rsid w:val="66A5F062"/>
    <w:rsid w:val="66A624B5"/>
    <w:rsid w:val="66A675A0"/>
    <w:rsid w:val="66A697F7"/>
    <w:rsid w:val="66A6BBD8"/>
    <w:rsid w:val="66A6F18B"/>
    <w:rsid w:val="66A7351A"/>
    <w:rsid w:val="66A73DFF"/>
    <w:rsid w:val="66A73E14"/>
    <w:rsid w:val="66A75638"/>
    <w:rsid w:val="66A767F0"/>
    <w:rsid w:val="66A78098"/>
    <w:rsid w:val="66A7A4B3"/>
    <w:rsid w:val="66A7C337"/>
    <w:rsid w:val="66A8384C"/>
    <w:rsid w:val="66A8613C"/>
    <w:rsid w:val="66A87246"/>
    <w:rsid w:val="66A89811"/>
    <w:rsid w:val="66A953D0"/>
    <w:rsid w:val="66A97683"/>
    <w:rsid w:val="66A9A407"/>
    <w:rsid w:val="66A9FA48"/>
    <w:rsid w:val="66AA4B3C"/>
    <w:rsid w:val="66AA526A"/>
    <w:rsid w:val="66AA6366"/>
    <w:rsid w:val="66AA64E0"/>
    <w:rsid w:val="66AA8485"/>
    <w:rsid w:val="66AA9D40"/>
    <w:rsid w:val="66AAA1D6"/>
    <w:rsid w:val="66AAA4E5"/>
    <w:rsid w:val="66AAD8B8"/>
    <w:rsid w:val="66AAE110"/>
    <w:rsid w:val="66AAEF21"/>
    <w:rsid w:val="66AB1E38"/>
    <w:rsid w:val="66AB2D3E"/>
    <w:rsid w:val="66AB7A6A"/>
    <w:rsid w:val="66AB7E20"/>
    <w:rsid w:val="66ABB34D"/>
    <w:rsid w:val="66ABF9C6"/>
    <w:rsid w:val="66ABFD49"/>
    <w:rsid w:val="66AC10CC"/>
    <w:rsid w:val="66AC31FD"/>
    <w:rsid w:val="66AC44A8"/>
    <w:rsid w:val="66AC5A2E"/>
    <w:rsid w:val="66AC5C76"/>
    <w:rsid w:val="66AC5DD3"/>
    <w:rsid w:val="66AC60B3"/>
    <w:rsid w:val="66AC6690"/>
    <w:rsid w:val="66AC8197"/>
    <w:rsid w:val="66AC85F9"/>
    <w:rsid w:val="66ACD45B"/>
    <w:rsid w:val="66ACE714"/>
    <w:rsid w:val="66AD78FD"/>
    <w:rsid w:val="66AD7E07"/>
    <w:rsid w:val="66AD8303"/>
    <w:rsid w:val="66AD907E"/>
    <w:rsid w:val="66ADD3D7"/>
    <w:rsid w:val="66ADE3C3"/>
    <w:rsid w:val="66AE1262"/>
    <w:rsid w:val="66AED68C"/>
    <w:rsid w:val="66AEDC54"/>
    <w:rsid w:val="66AF0A65"/>
    <w:rsid w:val="66AF2124"/>
    <w:rsid w:val="66AF2529"/>
    <w:rsid w:val="66AF2566"/>
    <w:rsid w:val="66AF3946"/>
    <w:rsid w:val="66AF9B0C"/>
    <w:rsid w:val="66AFAC5A"/>
    <w:rsid w:val="66B02CFD"/>
    <w:rsid w:val="66B07C19"/>
    <w:rsid w:val="66B0F367"/>
    <w:rsid w:val="66B10BDE"/>
    <w:rsid w:val="66B152CF"/>
    <w:rsid w:val="66B164AC"/>
    <w:rsid w:val="66B1830F"/>
    <w:rsid w:val="66B1B1AE"/>
    <w:rsid w:val="66B1C8BA"/>
    <w:rsid w:val="66B1D0A8"/>
    <w:rsid w:val="66B1E91C"/>
    <w:rsid w:val="66B20CEC"/>
    <w:rsid w:val="66B2179F"/>
    <w:rsid w:val="66B23493"/>
    <w:rsid w:val="66B277EF"/>
    <w:rsid w:val="66B286E2"/>
    <w:rsid w:val="66B2967D"/>
    <w:rsid w:val="66B29B58"/>
    <w:rsid w:val="66B308A4"/>
    <w:rsid w:val="66B316B7"/>
    <w:rsid w:val="66B368D3"/>
    <w:rsid w:val="66B37AF2"/>
    <w:rsid w:val="66B388B4"/>
    <w:rsid w:val="66B3A401"/>
    <w:rsid w:val="66B3BEE3"/>
    <w:rsid w:val="66B3D5FB"/>
    <w:rsid w:val="66B3F527"/>
    <w:rsid w:val="66B424F4"/>
    <w:rsid w:val="66B431C7"/>
    <w:rsid w:val="66B43F9D"/>
    <w:rsid w:val="66B45D01"/>
    <w:rsid w:val="66B4C268"/>
    <w:rsid w:val="66B4CE85"/>
    <w:rsid w:val="66B4F277"/>
    <w:rsid w:val="66B5040E"/>
    <w:rsid w:val="66B518AE"/>
    <w:rsid w:val="66B51E6B"/>
    <w:rsid w:val="66B57C5B"/>
    <w:rsid w:val="66B583EF"/>
    <w:rsid w:val="66B5CEE5"/>
    <w:rsid w:val="66B5FAE7"/>
    <w:rsid w:val="66B610D0"/>
    <w:rsid w:val="66B639F7"/>
    <w:rsid w:val="66B63D54"/>
    <w:rsid w:val="66B69E1C"/>
    <w:rsid w:val="66B6AF0F"/>
    <w:rsid w:val="66B6BEAE"/>
    <w:rsid w:val="66B6F814"/>
    <w:rsid w:val="66B700A7"/>
    <w:rsid w:val="66B70329"/>
    <w:rsid w:val="66B779C5"/>
    <w:rsid w:val="66B78ED8"/>
    <w:rsid w:val="66B79166"/>
    <w:rsid w:val="66B87181"/>
    <w:rsid w:val="66B8CDAD"/>
    <w:rsid w:val="66B8E65C"/>
    <w:rsid w:val="66B8F54E"/>
    <w:rsid w:val="66B9946B"/>
    <w:rsid w:val="66B9A9C4"/>
    <w:rsid w:val="66B9D764"/>
    <w:rsid w:val="66BA33EE"/>
    <w:rsid w:val="66BA911F"/>
    <w:rsid w:val="66BAB896"/>
    <w:rsid w:val="66BAD985"/>
    <w:rsid w:val="66BB2D8C"/>
    <w:rsid w:val="66BB53AB"/>
    <w:rsid w:val="66BBAEAD"/>
    <w:rsid w:val="66BC30C7"/>
    <w:rsid w:val="66BC5A90"/>
    <w:rsid w:val="66BC602A"/>
    <w:rsid w:val="66BC6628"/>
    <w:rsid w:val="66BC6D84"/>
    <w:rsid w:val="66BC792D"/>
    <w:rsid w:val="66BC97EA"/>
    <w:rsid w:val="66BCD533"/>
    <w:rsid w:val="66BCF44D"/>
    <w:rsid w:val="66BD56CB"/>
    <w:rsid w:val="66BD5805"/>
    <w:rsid w:val="66BD6960"/>
    <w:rsid w:val="66BD69CF"/>
    <w:rsid w:val="66BD94AB"/>
    <w:rsid w:val="66BDB002"/>
    <w:rsid w:val="66BDF6BB"/>
    <w:rsid w:val="66BE3DD6"/>
    <w:rsid w:val="66BE703B"/>
    <w:rsid w:val="66BEC85A"/>
    <w:rsid w:val="66BEE821"/>
    <w:rsid w:val="66BEED7E"/>
    <w:rsid w:val="66BEF296"/>
    <w:rsid w:val="66BF0367"/>
    <w:rsid w:val="66BF29C3"/>
    <w:rsid w:val="66BF4C92"/>
    <w:rsid w:val="66BF9342"/>
    <w:rsid w:val="66BF9D17"/>
    <w:rsid w:val="66BF9D2F"/>
    <w:rsid w:val="66BFDEB6"/>
    <w:rsid w:val="66BFF9B4"/>
    <w:rsid w:val="66C0167B"/>
    <w:rsid w:val="66C04D19"/>
    <w:rsid w:val="66C05275"/>
    <w:rsid w:val="66C0585E"/>
    <w:rsid w:val="66C0AC1D"/>
    <w:rsid w:val="66C0BDF7"/>
    <w:rsid w:val="66C0F6EA"/>
    <w:rsid w:val="66C142BB"/>
    <w:rsid w:val="66C16815"/>
    <w:rsid w:val="66C1BE28"/>
    <w:rsid w:val="66C1D3E8"/>
    <w:rsid w:val="66C1D6ED"/>
    <w:rsid w:val="66C27808"/>
    <w:rsid w:val="66C299AE"/>
    <w:rsid w:val="66C2E3EA"/>
    <w:rsid w:val="66C30689"/>
    <w:rsid w:val="66C316DF"/>
    <w:rsid w:val="66C37A66"/>
    <w:rsid w:val="66C3BDF9"/>
    <w:rsid w:val="66C3C413"/>
    <w:rsid w:val="66C3C43F"/>
    <w:rsid w:val="66C3CCA0"/>
    <w:rsid w:val="66C3CFCD"/>
    <w:rsid w:val="66C3F062"/>
    <w:rsid w:val="66C42D2E"/>
    <w:rsid w:val="66C448C9"/>
    <w:rsid w:val="66C47F33"/>
    <w:rsid w:val="66C48A53"/>
    <w:rsid w:val="66C49B33"/>
    <w:rsid w:val="66C4A605"/>
    <w:rsid w:val="66C4BC94"/>
    <w:rsid w:val="66C4C473"/>
    <w:rsid w:val="66C4DC63"/>
    <w:rsid w:val="66C4F9A2"/>
    <w:rsid w:val="66C501B3"/>
    <w:rsid w:val="66C506C0"/>
    <w:rsid w:val="66C53E87"/>
    <w:rsid w:val="66C578F0"/>
    <w:rsid w:val="66C58600"/>
    <w:rsid w:val="66C5A726"/>
    <w:rsid w:val="66C5C51A"/>
    <w:rsid w:val="66C5CF42"/>
    <w:rsid w:val="66C5D87B"/>
    <w:rsid w:val="66C5E686"/>
    <w:rsid w:val="66C5EF20"/>
    <w:rsid w:val="66C62D5B"/>
    <w:rsid w:val="66C660FF"/>
    <w:rsid w:val="66C67B27"/>
    <w:rsid w:val="66C6B020"/>
    <w:rsid w:val="66C6DA0C"/>
    <w:rsid w:val="66C6DE06"/>
    <w:rsid w:val="66C70087"/>
    <w:rsid w:val="66C72991"/>
    <w:rsid w:val="66C74828"/>
    <w:rsid w:val="66C75564"/>
    <w:rsid w:val="66C75864"/>
    <w:rsid w:val="66C79F85"/>
    <w:rsid w:val="66C80058"/>
    <w:rsid w:val="66C81DF6"/>
    <w:rsid w:val="66C8457C"/>
    <w:rsid w:val="66C86385"/>
    <w:rsid w:val="66C8DAEF"/>
    <w:rsid w:val="66C8F32E"/>
    <w:rsid w:val="66C904CD"/>
    <w:rsid w:val="66C90542"/>
    <w:rsid w:val="66C91FD6"/>
    <w:rsid w:val="66C93553"/>
    <w:rsid w:val="66C93585"/>
    <w:rsid w:val="66C98A19"/>
    <w:rsid w:val="66C9D408"/>
    <w:rsid w:val="66CA0933"/>
    <w:rsid w:val="66CA09B4"/>
    <w:rsid w:val="66CA6127"/>
    <w:rsid w:val="66CA6D2F"/>
    <w:rsid w:val="66CA8D5C"/>
    <w:rsid w:val="66CA8E46"/>
    <w:rsid w:val="66CAA8AE"/>
    <w:rsid w:val="66CAEE03"/>
    <w:rsid w:val="66CB12B6"/>
    <w:rsid w:val="66CB3379"/>
    <w:rsid w:val="66CB3F5E"/>
    <w:rsid w:val="66CB4012"/>
    <w:rsid w:val="66CB51F3"/>
    <w:rsid w:val="66CB7C00"/>
    <w:rsid w:val="66CB81DE"/>
    <w:rsid w:val="66CB974B"/>
    <w:rsid w:val="66CBAACD"/>
    <w:rsid w:val="66CBAF8D"/>
    <w:rsid w:val="66CBFE1E"/>
    <w:rsid w:val="66CC3174"/>
    <w:rsid w:val="66CC356A"/>
    <w:rsid w:val="66CCBDD1"/>
    <w:rsid w:val="66CD5E56"/>
    <w:rsid w:val="66CD9BD0"/>
    <w:rsid w:val="66CD9F29"/>
    <w:rsid w:val="66CDCC4C"/>
    <w:rsid w:val="66CDD3DA"/>
    <w:rsid w:val="66CE0DC0"/>
    <w:rsid w:val="66CE1289"/>
    <w:rsid w:val="66CE3BE0"/>
    <w:rsid w:val="66CE414F"/>
    <w:rsid w:val="66CE8332"/>
    <w:rsid w:val="66CEE41A"/>
    <w:rsid w:val="66CEF109"/>
    <w:rsid w:val="66CEFCB9"/>
    <w:rsid w:val="66CF0E77"/>
    <w:rsid w:val="66CF3897"/>
    <w:rsid w:val="66CF4F9B"/>
    <w:rsid w:val="66CF53BE"/>
    <w:rsid w:val="66CF6F70"/>
    <w:rsid w:val="66CF9535"/>
    <w:rsid w:val="66CFBEF7"/>
    <w:rsid w:val="66CFED0B"/>
    <w:rsid w:val="66D05ED9"/>
    <w:rsid w:val="66D07765"/>
    <w:rsid w:val="66D0804E"/>
    <w:rsid w:val="66D0D9AB"/>
    <w:rsid w:val="66D0F212"/>
    <w:rsid w:val="66D11A73"/>
    <w:rsid w:val="66D144D4"/>
    <w:rsid w:val="66D14FAE"/>
    <w:rsid w:val="66D17FF4"/>
    <w:rsid w:val="66D1B5D9"/>
    <w:rsid w:val="66D1BD1F"/>
    <w:rsid w:val="66D1CE5C"/>
    <w:rsid w:val="66D233C6"/>
    <w:rsid w:val="66D24C43"/>
    <w:rsid w:val="66D28170"/>
    <w:rsid w:val="66D2A93B"/>
    <w:rsid w:val="66D2AC75"/>
    <w:rsid w:val="66D2EC53"/>
    <w:rsid w:val="66D32AD9"/>
    <w:rsid w:val="66D35C6F"/>
    <w:rsid w:val="66D369E6"/>
    <w:rsid w:val="66D41B51"/>
    <w:rsid w:val="66D44C21"/>
    <w:rsid w:val="66D45139"/>
    <w:rsid w:val="66D4699D"/>
    <w:rsid w:val="66D4A40C"/>
    <w:rsid w:val="66D4C948"/>
    <w:rsid w:val="66D4D6B4"/>
    <w:rsid w:val="66D4FB1A"/>
    <w:rsid w:val="66D50D97"/>
    <w:rsid w:val="66D55217"/>
    <w:rsid w:val="66D5558A"/>
    <w:rsid w:val="66D55EF1"/>
    <w:rsid w:val="66D58A45"/>
    <w:rsid w:val="66D58A56"/>
    <w:rsid w:val="66D58EF3"/>
    <w:rsid w:val="66D5C7AD"/>
    <w:rsid w:val="66D63B6A"/>
    <w:rsid w:val="66D652F2"/>
    <w:rsid w:val="66D669DD"/>
    <w:rsid w:val="66D67C7B"/>
    <w:rsid w:val="66D68026"/>
    <w:rsid w:val="66D6C361"/>
    <w:rsid w:val="66D6C927"/>
    <w:rsid w:val="66D70244"/>
    <w:rsid w:val="66D7246E"/>
    <w:rsid w:val="66D73C97"/>
    <w:rsid w:val="66D75CAF"/>
    <w:rsid w:val="66D76BAB"/>
    <w:rsid w:val="66D7AF9A"/>
    <w:rsid w:val="66D7BD4D"/>
    <w:rsid w:val="66D7D9B7"/>
    <w:rsid w:val="66D7DC3A"/>
    <w:rsid w:val="66D85B80"/>
    <w:rsid w:val="66D86702"/>
    <w:rsid w:val="66D8824C"/>
    <w:rsid w:val="66D8BD89"/>
    <w:rsid w:val="66D8C081"/>
    <w:rsid w:val="66D8C366"/>
    <w:rsid w:val="66D9023F"/>
    <w:rsid w:val="66D9060F"/>
    <w:rsid w:val="66D90DCF"/>
    <w:rsid w:val="66D90FF2"/>
    <w:rsid w:val="66D9AB38"/>
    <w:rsid w:val="66D9B56F"/>
    <w:rsid w:val="66D9CAB6"/>
    <w:rsid w:val="66D9CC7C"/>
    <w:rsid w:val="66DA02E1"/>
    <w:rsid w:val="66DA1B63"/>
    <w:rsid w:val="66DA2C8B"/>
    <w:rsid w:val="66DA5860"/>
    <w:rsid w:val="66DA65BD"/>
    <w:rsid w:val="66DA7622"/>
    <w:rsid w:val="66DA796E"/>
    <w:rsid w:val="66DAA663"/>
    <w:rsid w:val="66DAB6A3"/>
    <w:rsid w:val="66DAEB27"/>
    <w:rsid w:val="66DB0549"/>
    <w:rsid w:val="66DB264A"/>
    <w:rsid w:val="66DB45B6"/>
    <w:rsid w:val="66DB4B06"/>
    <w:rsid w:val="66DB682A"/>
    <w:rsid w:val="66DB6BD5"/>
    <w:rsid w:val="66DB918A"/>
    <w:rsid w:val="66DBA918"/>
    <w:rsid w:val="66DBD96B"/>
    <w:rsid w:val="66DC0572"/>
    <w:rsid w:val="66DC0795"/>
    <w:rsid w:val="66DC1EF6"/>
    <w:rsid w:val="66DC1F07"/>
    <w:rsid w:val="66DC2AF4"/>
    <w:rsid w:val="66DC3175"/>
    <w:rsid w:val="66DC3316"/>
    <w:rsid w:val="66DC3B5A"/>
    <w:rsid w:val="66DD6A80"/>
    <w:rsid w:val="66DD9982"/>
    <w:rsid w:val="66DDC65B"/>
    <w:rsid w:val="66DE0B82"/>
    <w:rsid w:val="66DE9B15"/>
    <w:rsid w:val="66DEBE63"/>
    <w:rsid w:val="66DEC979"/>
    <w:rsid w:val="66DECD78"/>
    <w:rsid w:val="66DECF97"/>
    <w:rsid w:val="66DEDB51"/>
    <w:rsid w:val="66DF0D53"/>
    <w:rsid w:val="66DF7522"/>
    <w:rsid w:val="66DF9417"/>
    <w:rsid w:val="66DFA18A"/>
    <w:rsid w:val="66DFFDFE"/>
    <w:rsid w:val="66E04691"/>
    <w:rsid w:val="66E0785A"/>
    <w:rsid w:val="66E0D3F0"/>
    <w:rsid w:val="66E0F1A7"/>
    <w:rsid w:val="66E0FC64"/>
    <w:rsid w:val="66E0FCD8"/>
    <w:rsid w:val="66E127F7"/>
    <w:rsid w:val="66E130DB"/>
    <w:rsid w:val="66E16244"/>
    <w:rsid w:val="66E19EB5"/>
    <w:rsid w:val="66E1A166"/>
    <w:rsid w:val="66E1B0D8"/>
    <w:rsid w:val="66E1C684"/>
    <w:rsid w:val="66E1D117"/>
    <w:rsid w:val="66E1DF84"/>
    <w:rsid w:val="66E1EF7E"/>
    <w:rsid w:val="66E237E6"/>
    <w:rsid w:val="66E26DA0"/>
    <w:rsid w:val="66E2E3C0"/>
    <w:rsid w:val="66E2EB4B"/>
    <w:rsid w:val="66E332B7"/>
    <w:rsid w:val="66E333D4"/>
    <w:rsid w:val="66E359BB"/>
    <w:rsid w:val="66E36D21"/>
    <w:rsid w:val="66E39BD7"/>
    <w:rsid w:val="66E3D413"/>
    <w:rsid w:val="66E41E23"/>
    <w:rsid w:val="66E48AD3"/>
    <w:rsid w:val="66E4B704"/>
    <w:rsid w:val="66E50E6B"/>
    <w:rsid w:val="66E51356"/>
    <w:rsid w:val="66E51AFB"/>
    <w:rsid w:val="66E53BF8"/>
    <w:rsid w:val="66E545E2"/>
    <w:rsid w:val="66E56D0C"/>
    <w:rsid w:val="66E58A75"/>
    <w:rsid w:val="66E58FFC"/>
    <w:rsid w:val="66E64A59"/>
    <w:rsid w:val="66E6706B"/>
    <w:rsid w:val="66E67B11"/>
    <w:rsid w:val="66E68D4A"/>
    <w:rsid w:val="66E6A162"/>
    <w:rsid w:val="66E6BE12"/>
    <w:rsid w:val="66E70719"/>
    <w:rsid w:val="66E70841"/>
    <w:rsid w:val="66E72875"/>
    <w:rsid w:val="66E768B7"/>
    <w:rsid w:val="66E7707A"/>
    <w:rsid w:val="66E78B5F"/>
    <w:rsid w:val="66E7952E"/>
    <w:rsid w:val="66E7A1A9"/>
    <w:rsid w:val="66E7A29D"/>
    <w:rsid w:val="66E7EEAF"/>
    <w:rsid w:val="66E8342C"/>
    <w:rsid w:val="66E893D0"/>
    <w:rsid w:val="66E8B302"/>
    <w:rsid w:val="66E8F913"/>
    <w:rsid w:val="66E90CB7"/>
    <w:rsid w:val="66E91A87"/>
    <w:rsid w:val="66E93713"/>
    <w:rsid w:val="66E93E03"/>
    <w:rsid w:val="66E971D8"/>
    <w:rsid w:val="66E984DD"/>
    <w:rsid w:val="66E9941D"/>
    <w:rsid w:val="66E9CC03"/>
    <w:rsid w:val="66E9EB68"/>
    <w:rsid w:val="66E9F0CA"/>
    <w:rsid w:val="66EA49AA"/>
    <w:rsid w:val="66EA6364"/>
    <w:rsid w:val="66EA87CE"/>
    <w:rsid w:val="66EABD77"/>
    <w:rsid w:val="66EB00CB"/>
    <w:rsid w:val="66EB2522"/>
    <w:rsid w:val="66EB3E14"/>
    <w:rsid w:val="66EB5DA5"/>
    <w:rsid w:val="66EB6D66"/>
    <w:rsid w:val="66EBC11F"/>
    <w:rsid w:val="66EC3F75"/>
    <w:rsid w:val="66EC56CD"/>
    <w:rsid w:val="66EC8C67"/>
    <w:rsid w:val="66EC8CEB"/>
    <w:rsid w:val="66ECCC24"/>
    <w:rsid w:val="66ECE1E4"/>
    <w:rsid w:val="66ECE91E"/>
    <w:rsid w:val="66ED21EF"/>
    <w:rsid w:val="66ED2216"/>
    <w:rsid w:val="66ED32E6"/>
    <w:rsid w:val="66ED399A"/>
    <w:rsid w:val="66ED9F1E"/>
    <w:rsid w:val="66EDED63"/>
    <w:rsid w:val="66EE2945"/>
    <w:rsid w:val="66EE3877"/>
    <w:rsid w:val="66EE4DF4"/>
    <w:rsid w:val="66EE90A1"/>
    <w:rsid w:val="66EEB6D7"/>
    <w:rsid w:val="66EEF2EC"/>
    <w:rsid w:val="66EF3F11"/>
    <w:rsid w:val="66EF47E3"/>
    <w:rsid w:val="66EF4E8A"/>
    <w:rsid w:val="66EF823F"/>
    <w:rsid w:val="66EF87EA"/>
    <w:rsid w:val="66EFA8D9"/>
    <w:rsid w:val="66EFD055"/>
    <w:rsid w:val="66F001A2"/>
    <w:rsid w:val="66F00E5B"/>
    <w:rsid w:val="66F03280"/>
    <w:rsid w:val="66F03C6A"/>
    <w:rsid w:val="66F053A7"/>
    <w:rsid w:val="66F05ACE"/>
    <w:rsid w:val="66F096C1"/>
    <w:rsid w:val="66F0BB05"/>
    <w:rsid w:val="66F0C93D"/>
    <w:rsid w:val="66F0D2D9"/>
    <w:rsid w:val="66F0FC7C"/>
    <w:rsid w:val="66F122A6"/>
    <w:rsid w:val="66F19740"/>
    <w:rsid w:val="66F1AD2D"/>
    <w:rsid w:val="66F23F79"/>
    <w:rsid w:val="66F242D4"/>
    <w:rsid w:val="66F24651"/>
    <w:rsid w:val="66F2B8A5"/>
    <w:rsid w:val="66F2BE26"/>
    <w:rsid w:val="66F2DA4E"/>
    <w:rsid w:val="66F3792F"/>
    <w:rsid w:val="66F3C1DE"/>
    <w:rsid w:val="66F3CE66"/>
    <w:rsid w:val="66F3FDAE"/>
    <w:rsid w:val="66F40E37"/>
    <w:rsid w:val="66F4516E"/>
    <w:rsid w:val="66F45968"/>
    <w:rsid w:val="66F45A51"/>
    <w:rsid w:val="66F499A3"/>
    <w:rsid w:val="66F4B571"/>
    <w:rsid w:val="66F4C576"/>
    <w:rsid w:val="66F4D75F"/>
    <w:rsid w:val="66F50FDB"/>
    <w:rsid w:val="66F52024"/>
    <w:rsid w:val="66F54ED9"/>
    <w:rsid w:val="66F55037"/>
    <w:rsid w:val="66F57DB5"/>
    <w:rsid w:val="66F59AEF"/>
    <w:rsid w:val="66F5C2EA"/>
    <w:rsid w:val="66F5F7A7"/>
    <w:rsid w:val="66F6060A"/>
    <w:rsid w:val="66F6423C"/>
    <w:rsid w:val="66F68BB9"/>
    <w:rsid w:val="66F69144"/>
    <w:rsid w:val="66F6A817"/>
    <w:rsid w:val="66F6DF61"/>
    <w:rsid w:val="66F6F2CE"/>
    <w:rsid w:val="66F7096D"/>
    <w:rsid w:val="66F7743A"/>
    <w:rsid w:val="66F78D43"/>
    <w:rsid w:val="66F7D41B"/>
    <w:rsid w:val="66F7FA96"/>
    <w:rsid w:val="66F8163C"/>
    <w:rsid w:val="66F87D8C"/>
    <w:rsid w:val="66F89CEA"/>
    <w:rsid w:val="66F8A7BF"/>
    <w:rsid w:val="66F8B784"/>
    <w:rsid w:val="66F8C8CF"/>
    <w:rsid w:val="66F8ECE8"/>
    <w:rsid w:val="66F91864"/>
    <w:rsid w:val="66F9489E"/>
    <w:rsid w:val="66F95B9D"/>
    <w:rsid w:val="66F9A459"/>
    <w:rsid w:val="66FA127B"/>
    <w:rsid w:val="66FA26A9"/>
    <w:rsid w:val="66FA47A5"/>
    <w:rsid w:val="66FAF58C"/>
    <w:rsid w:val="66FB0000"/>
    <w:rsid w:val="66FB0351"/>
    <w:rsid w:val="66FB03A2"/>
    <w:rsid w:val="66FB7FD9"/>
    <w:rsid w:val="66FB9961"/>
    <w:rsid w:val="66FBB247"/>
    <w:rsid w:val="66FBE50B"/>
    <w:rsid w:val="66FC40BA"/>
    <w:rsid w:val="66FC6B11"/>
    <w:rsid w:val="66FCD4B4"/>
    <w:rsid w:val="66FD1CFD"/>
    <w:rsid w:val="66FD55B5"/>
    <w:rsid w:val="66FD59A8"/>
    <w:rsid w:val="66FD7B9E"/>
    <w:rsid w:val="66FDA803"/>
    <w:rsid w:val="66FDC703"/>
    <w:rsid w:val="66FDD795"/>
    <w:rsid w:val="66FDE9BC"/>
    <w:rsid w:val="66FE0CC0"/>
    <w:rsid w:val="66FE67D3"/>
    <w:rsid w:val="66FE8921"/>
    <w:rsid w:val="66FE9695"/>
    <w:rsid w:val="66FEC045"/>
    <w:rsid w:val="66FEEDA0"/>
    <w:rsid w:val="66FEF20C"/>
    <w:rsid w:val="66FF35BE"/>
    <w:rsid w:val="66FF702E"/>
    <w:rsid w:val="66FF70FA"/>
    <w:rsid w:val="66FFA26E"/>
    <w:rsid w:val="66FFCD7D"/>
    <w:rsid w:val="66FFEF8E"/>
    <w:rsid w:val="670003E5"/>
    <w:rsid w:val="67002774"/>
    <w:rsid w:val="67002A1A"/>
    <w:rsid w:val="6700672E"/>
    <w:rsid w:val="6700DDDE"/>
    <w:rsid w:val="67011346"/>
    <w:rsid w:val="670135CD"/>
    <w:rsid w:val="67014098"/>
    <w:rsid w:val="67014777"/>
    <w:rsid w:val="6701928D"/>
    <w:rsid w:val="6701B53E"/>
    <w:rsid w:val="6701BEB3"/>
    <w:rsid w:val="6701C856"/>
    <w:rsid w:val="6701CB0D"/>
    <w:rsid w:val="6701E6FC"/>
    <w:rsid w:val="67024F36"/>
    <w:rsid w:val="67027033"/>
    <w:rsid w:val="6702C357"/>
    <w:rsid w:val="6702EBA3"/>
    <w:rsid w:val="67032541"/>
    <w:rsid w:val="67034C66"/>
    <w:rsid w:val="6703D3D9"/>
    <w:rsid w:val="67040A04"/>
    <w:rsid w:val="67041A2A"/>
    <w:rsid w:val="67043E83"/>
    <w:rsid w:val="67045094"/>
    <w:rsid w:val="67045276"/>
    <w:rsid w:val="670468AE"/>
    <w:rsid w:val="67046BB6"/>
    <w:rsid w:val="67047C7A"/>
    <w:rsid w:val="6704A8C6"/>
    <w:rsid w:val="6704F269"/>
    <w:rsid w:val="670552F0"/>
    <w:rsid w:val="6705A02D"/>
    <w:rsid w:val="6705BD46"/>
    <w:rsid w:val="67061575"/>
    <w:rsid w:val="67069CD1"/>
    <w:rsid w:val="67069D68"/>
    <w:rsid w:val="6706CAB4"/>
    <w:rsid w:val="6706EF04"/>
    <w:rsid w:val="6706EF26"/>
    <w:rsid w:val="67071E8F"/>
    <w:rsid w:val="67073391"/>
    <w:rsid w:val="67075755"/>
    <w:rsid w:val="67078166"/>
    <w:rsid w:val="67078709"/>
    <w:rsid w:val="67079197"/>
    <w:rsid w:val="6707B8E9"/>
    <w:rsid w:val="6707C039"/>
    <w:rsid w:val="6707D335"/>
    <w:rsid w:val="6707EF43"/>
    <w:rsid w:val="67081527"/>
    <w:rsid w:val="67082599"/>
    <w:rsid w:val="67086EA2"/>
    <w:rsid w:val="67089320"/>
    <w:rsid w:val="67089C06"/>
    <w:rsid w:val="6708CA27"/>
    <w:rsid w:val="67090365"/>
    <w:rsid w:val="67090EB6"/>
    <w:rsid w:val="67092E18"/>
    <w:rsid w:val="67093160"/>
    <w:rsid w:val="670945DA"/>
    <w:rsid w:val="67098247"/>
    <w:rsid w:val="67098295"/>
    <w:rsid w:val="67098911"/>
    <w:rsid w:val="6709F9B7"/>
    <w:rsid w:val="6709FFF1"/>
    <w:rsid w:val="670A026C"/>
    <w:rsid w:val="670A397F"/>
    <w:rsid w:val="670A94E6"/>
    <w:rsid w:val="670AC9D2"/>
    <w:rsid w:val="670ADCFA"/>
    <w:rsid w:val="670AE90F"/>
    <w:rsid w:val="670AF9FE"/>
    <w:rsid w:val="670B7259"/>
    <w:rsid w:val="670B9104"/>
    <w:rsid w:val="670BC7AE"/>
    <w:rsid w:val="670BCA13"/>
    <w:rsid w:val="670BF6FD"/>
    <w:rsid w:val="670BFDC8"/>
    <w:rsid w:val="670C808B"/>
    <w:rsid w:val="670CCCC1"/>
    <w:rsid w:val="670D0686"/>
    <w:rsid w:val="670D5697"/>
    <w:rsid w:val="670D7DAD"/>
    <w:rsid w:val="670D8A30"/>
    <w:rsid w:val="670D9F2A"/>
    <w:rsid w:val="670DC845"/>
    <w:rsid w:val="670DD021"/>
    <w:rsid w:val="670E3155"/>
    <w:rsid w:val="670E4FEE"/>
    <w:rsid w:val="670E905E"/>
    <w:rsid w:val="670ECC92"/>
    <w:rsid w:val="670EF3C0"/>
    <w:rsid w:val="670F15A0"/>
    <w:rsid w:val="670F3188"/>
    <w:rsid w:val="670F745D"/>
    <w:rsid w:val="670FE28B"/>
    <w:rsid w:val="670FFDD4"/>
    <w:rsid w:val="6710DFA7"/>
    <w:rsid w:val="671125BB"/>
    <w:rsid w:val="67114805"/>
    <w:rsid w:val="6711535B"/>
    <w:rsid w:val="671182B4"/>
    <w:rsid w:val="67118856"/>
    <w:rsid w:val="6711B2E8"/>
    <w:rsid w:val="6711B317"/>
    <w:rsid w:val="6711CF4E"/>
    <w:rsid w:val="6711DA24"/>
    <w:rsid w:val="6712000C"/>
    <w:rsid w:val="67121DEF"/>
    <w:rsid w:val="67122485"/>
    <w:rsid w:val="67122978"/>
    <w:rsid w:val="67124225"/>
    <w:rsid w:val="67124721"/>
    <w:rsid w:val="67125AC0"/>
    <w:rsid w:val="671263F8"/>
    <w:rsid w:val="6712E4EF"/>
    <w:rsid w:val="6713607E"/>
    <w:rsid w:val="6713AF27"/>
    <w:rsid w:val="6713D231"/>
    <w:rsid w:val="6713E42A"/>
    <w:rsid w:val="6713FCD7"/>
    <w:rsid w:val="67143323"/>
    <w:rsid w:val="67143998"/>
    <w:rsid w:val="671464A3"/>
    <w:rsid w:val="6714901C"/>
    <w:rsid w:val="6714BCD3"/>
    <w:rsid w:val="67154885"/>
    <w:rsid w:val="67156E3D"/>
    <w:rsid w:val="67158470"/>
    <w:rsid w:val="6715FF2C"/>
    <w:rsid w:val="671602E7"/>
    <w:rsid w:val="6716113E"/>
    <w:rsid w:val="67166F28"/>
    <w:rsid w:val="67168FB0"/>
    <w:rsid w:val="6716E962"/>
    <w:rsid w:val="67171271"/>
    <w:rsid w:val="671750EB"/>
    <w:rsid w:val="6717D3B8"/>
    <w:rsid w:val="67181E48"/>
    <w:rsid w:val="67184D51"/>
    <w:rsid w:val="67187C1F"/>
    <w:rsid w:val="671891DB"/>
    <w:rsid w:val="6718CFEB"/>
    <w:rsid w:val="6718E4DC"/>
    <w:rsid w:val="6719018F"/>
    <w:rsid w:val="67194ABF"/>
    <w:rsid w:val="671950C1"/>
    <w:rsid w:val="671952BE"/>
    <w:rsid w:val="67196337"/>
    <w:rsid w:val="67196B09"/>
    <w:rsid w:val="6719933E"/>
    <w:rsid w:val="6719A7DB"/>
    <w:rsid w:val="6719C268"/>
    <w:rsid w:val="6719DFC5"/>
    <w:rsid w:val="671A19D7"/>
    <w:rsid w:val="671A3C86"/>
    <w:rsid w:val="671A47BF"/>
    <w:rsid w:val="671A56CA"/>
    <w:rsid w:val="671A6723"/>
    <w:rsid w:val="671A810D"/>
    <w:rsid w:val="671AB78E"/>
    <w:rsid w:val="671AEF02"/>
    <w:rsid w:val="671B2537"/>
    <w:rsid w:val="671B2CEC"/>
    <w:rsid w:val="671B4448"/>
    <w:rsid w:val="671B465D"/>
    <w:rsid w:val="671B66DA"/>
    <w:rsid w:val="671B7A74"/>
    <w:rsid w:val="671BA66A"/>
    <w:rsid w:val="671BA814"/>
    <w:rsid w:val="671C3A63"/>
    <w:rsid w:val="671C5042"/>
    <w:rsid w:val="671CA20E"/>
    <w:rsid w:val="671CA8E5"/>
    <w:rsid w:val="671CC383"/>
    <w:rsid w:val="671CFA35"/>
    <w:rsid w:val="671D601F"/>
    <w:rsid w:val="671DA981"/>
    <w:rsid w:val="671DF627"/>
    <w:rsid w:val="671E0D05"/>
    <w:rsid w:val="671E18D1"/>
    <w:rsid w:val="671E21A8"/>
    <w:rsid w:val="671E3A3E"/>
    <w:rsid w:val="671E4C26"/>
    <w:rsid w:val="671E596D"/>
    <w:rsid w:val="671E74E7"/>
    <w:rsid w:val="671E8CB6"/>
    <w:rsid w:val="671E9310"/>
    <w:rsid w:val="671EEBCB"/>
    <w:rsid w:val="671EF8AF"/>
    <w:rsid w:val="671F2214"/>
    <w:rsid w:val="671F480E"/>
    <w:rsid w:val="671F5D6B"/>
    <w:rsid w:val="671F732D"/>
    <w:rsid w:val="671FADC8"/>
    <w:rsid w:val="671FEF34"/>
    <w:rsid w:val="6720569B"/>
    <w:rsid w:val="67206168"/>
    <w:rsid w:val="6720767A"/>
    <w:rsid w:val="67207E0F"/>
    <w:rsid w:val="67209DE7"/>
    <w:rsid w:val="6720BD58"/>
    <w:rsid w:val="67213176"/>
    <w:rsid w:val="67213AEF"/>
    <w:rsid w:val="672141B5"/>
    <w:rsid w:val="67214E4A"/>
    <w:rsid w:val="6721A239"/>
    <w:rsid w:val="6721E0AF"/>
    <w:rsid w:val="67221C40"/>
    <w:rsid w:val="6722212B"/>
    <w:rsid w:val="67222837"/>
    <w:rsid w:val="67223C9E"/>
    <w:rsid w:val="672270E5"/>
    <w:rsid w:val="672271FB"/>
    <w:rsid w:val="67228DCF"/>
    <w:rsid w:val="6722E4E2"/>
    <w:rsid w:val="6722F739"/>
    <w:rsid w:val="6723A479"/>
    <w:rsid w:val="6723C25B"/>
    <w:rsid w:val="6723E17C"/>
    <w:rsid w:val="6723EFC1"/>
    <w:rsid w:val="67240306"/>
    <w:rsid w:val="672445AD"/>
    <w:rsid w:val="67244918"/>
    <w:rsid w:val="67245218"/>
    <w:rsid w:val="672458AB"/>
    <w:rsid w:val="67248517"/>
    <w:rsid w:val="67249FC7"/>
    <w:rsid w:val="6724B528"/>
    <w:rsid w:val="6724BE8F"/>
    <w:rsid w:val="6724D628"/>
    <w:rsid w:val="6724D7CA"/>
    <w:rsid w:val="6724F8FE"/>
    <w:rsid w:val="67251456"/>
    <w:rsid w:val="672564AA"/>
    <w:rsid w:val="672575B4"/>
    <w:rsid w:val="67259B82"/>
    <w:rsid w:val="6725E83B"/>
    <w:rsid w:val="672606D8"/>
    <w:rsid w:val="67260895"/>
    <w:rsid w:val="6726DD7F"/>
    <w:rsid w:val="67274643"/>
    <w:rsid w:val="67279F55"/>
    <w:rsid w:val="6727A798"/>
    <w:rsid w:val="6727B355"/>
    <w:rsid w:val="6727C530"/>
    <w:rsid w:val="6727E7C8"/>
    <w:rsid w:val="6728385F"/>
    <w:rsid w:val="67283EB3"/>
    <w:rsid w:val="67283FA2"/>
    <w:rsid w:val="672875CA"/>
    <w:rsid w:val="67287780"/>
    <w:rsid w:val="672892FF"/>
    <w:rsid w:val="672898AD"/>
    <w:rsid w:val="6728D071"/>
    <w:rsid w:val="6728D4A2"/>
    <w:rsid w:val="6729405C"/>
    <w:rsid w:val="67296729"/>
    <w:rsid w:val="67298CB9"/>
    <w:rsid w:val="6729D586"/>
    <w:rsid w:val="672A14EB"/>
    <w:rsid w:val="672A2903"/>
    <w:rsid w:val="672A4617"/>
    <w:rsid w:val="672A7D69"/>
    <w:rsid w:val="672AA177"/>
    <w:rsid w:val="672ACD39"/>
    <w:rsid w:val="672AD4A4"/>
    <w:rsid w:val="672B2D64"/>
    <w:rsid w:val="672B8A86"/>
    <w:rsid w:val="672BB932"/>
    <w:rsid w:val="672C17E1"/>
    <w:rsid w:val="672C1DC5"/>
    <w:rsid w:val="672C2690"/>
    <w:rsid w:val="672C39BD"/>
    <w:rsid w:val="672C46CA"/>
    <w:rsid w:val="672C8625"/>
    <w:rsid w:val="672CAFE1"/>
    <w:rsid w:val="672CFE28"/>
    <w:rsid w:val="672D0102"/>
    <w:rsid w:val="672D1E4B"/>
    <w:rsid w:val="672D23B0"/>
    <w:rsid w:val="672D4B23"/>
    <w:rsid w:val="672D59F9"/>
    <w:rsid w:val="672D72B0"/>
    <w:rsid w:val="672DA610"/>
    <w:rsid w:val="672DAE2D"/>
    <w:rsid w:val="672DD1D3"/>
    <w:rsid w:val="672DF123"/>
    <w:rsid w:val="672E1AA3"/>
    <w:rsid w:val="672E1E1F"/>
    <w:rsid w:val="672E8661"/>
    <w:rsid w:val="672EAC97"/>
    <w:rsid w:val="672F28B8"/>
    <w:rsid w:val="672F6279"/>
    <w:rsid w:val="672FA871"/>
    <w:rsid w:val="672FE526"/>
    <w:rsid w:val="672FE557"/>
    <w:rsid w:val="67300140"/>
    <w:rsid w:val="673023F5"/>
    <w:rsid w:val="673059AD"/>
    <w:rsid w:val="67307022"/>
    <w:rsid w:val="67307732"/>
    <w:rsid w:val="67308A0A"/>
    <w:rsid w:val="673096E2"/>
    <w:rsid w:val="6730DFF4"/>
    <w:rsid w:val="6730FE4E"/>
    <w:rsid w:val="67319ABF"/>
    <w:rsid w:val="6731ABB0"/>
    <w:rsid w:val="67320568"/>
    <w:rsid w:val="6732242C"/>
    <w:rsid w:val="673242B3"/>
    <w:rsid w:val="67327C28"/>
    <w:rsid w:val="6732D6DC"/>
    <w:rsid w:val="6732DBD7"/>
    <w:rsid w:val="67332DDF"/>
    <w:rsid w:val="67335D0B"/>
    <w:rsid w:val="67338B26"/>
    <w:rsid w:val="6733FD5C"/>
    <w:rsid w:val="6734A457"/>
    <w:rsid w:val="6734CD2C"/>
    <w:rsid w:val="67352665"/>
    <w:rsid w:val="67352A04"/>
    <w:rsid w:val="67357017"/>
    <w:rsid w:val="67358F59"/>
    <w:rsid w:val="67359124"/>
    <w:rsid w:val="6735AF21"/>
    <w:rsid w:val="6735C1DA"/>
    <w:rsid w:val="6735C253"/>
    <w:rsid w:val="6735EF26"/>
    <w:rsid w:val="67361232"/>
    <w:rsid w:val="67361646"/>
    <w:rsid w:val="67366003"/>
    <w:rsid w:val="6736768E"/>
    <w:rsid w:val="67367EE8"/>
    <w:rsid w:val="67369F20"/>
    <w:rsid w:val="6736DE2B"/>
    <w:rsid w:val="6736DEA1"/>
    <w:rsid w:val="6736E578"/>
    <w:rsid w:val="67373535"/>
    <w:rsid w:val="67373E39"/>
    <w:rsid w:val="6737AD63"/>
    <w:rsid w:val="6737E858"/>
    <w:rsid w:val="67381517"/>
    <w:rsid w:val="67383050"/>
    <w:rsid w:val="6738681D"/>
    <w:rsid w:val="67386B69"/>
    <w:rsid w:val="67387B86"/>
    <w:rsid w:val="673897CF"/>
    <w:rsid w:val="6738B74F"/>
    <w:rsid w:val="6738C111"/>
    <w:rsid w:val="6738C471"/>
    <w:rsid w:val="6738FDD1"/>
    <w:rsid w:val="673937DD"/>
    <w:rsid w:val="6739873B"/>
    <w:rsid w:val="673989DE"/>
    <w:rsid w:val="6739E5C5"/>
    <w:rsid w:val="6739FB8B"/>
    <w:rsid w:val="673A04AA"/>
    <w:rsid w:val="673A3CF6"/>
    <w:rsid w:val="673A8DE3"/>
    <w:rsid w:val="673ABEBE"/>
    <w:rsid w:val="673AF736"/>
    <w:rsid w:val="673AFC82"/>
    <w:rsid w:val="673B0E51"/>
    <w:rsid w:val="673B372D"/>
    <w:rsid w:val="673B693E"/>
    <w:rsid w:val="673BC01E"/>
    <w:rsid w:val="673BC4B6"/>
    <w:rsid w:val="673BF155"/>
    <w:rsid w:val="673C18FE"/>
    <w:rsid w:val="673C62EF"/>
    <w:rsid w:val="673CA0D0"/>
    <w:rsid w:val="673CA497"/>
    <w:rsid w:val="673CEDE7"/>
    <w:rsid w:val="673D0813"/>
    <w:rsid w:val="673DE9CB"/>
    <w:rsid w:val="673E0BB6"/>
    <w:rsid w:val="673E3AAD"/>
    <w:rsid w:val="673E4323"/>
    <w:rsid w:val="673E74A5"/>
    <w:rsid w:val="673E7795"/>
    <w:rsid w:val="673E891E"/>
    <w:rsid w:val="673ED486"/>
    <w:rsid w:val="673F0C29"/>
    <w:rsid w:val="673F2F33"/>
    <w:rsid w:val="673F3656"/>
    <w:rsid w:val="673F3B50"/>
    <w:rsid w:val="673F4876"/>
    <w:rsid w:val="673F6F5B"/>
    <w:rsid w:val="673F7327"/>
    <w:rsid w:val="673FBB60"/>
    <w:rsid w:val="673FD7F9"/>
    <w:rsid w:val="673FDD2A"/>
    <w:rsid w:val="674004BF"/>
    <w:rsid w:val="67402853"/>
    <w:rsid w:val="674076FF"/>
    <w:rsid w:val="67407AA4"/>
    <w:rsid w:val="67407D1F"/>
    <w:rsid w:val="6740D15F"/>
    <w:rsid w:val="6740D68A"/>
    <w:rsid w:val="67410128"/>
    <w:rsid w:val="6741200B"/>
    <w:rsid w:val="674149D6"/>
    <w:rsid w:val="674168BE"/>
    <w:rsid w:val="6741751D"/>
    <w:rsid w:val="6741AB1C"/>
    <w:rsid w:val="6741B11A"/>
    <w:rsid w:val="67422665"/>
    <w:rsid w:val="67424736"/>
    <w:rsid w:val="6742A4C4"/>
    <w:rsid w:val="6742AB99"/>
    <w:rsid w:val="6742B18B"/>
    <w:rsid w:val="6742BF85"/>
    <w:rsid w:val="6743241D"/>
    <w:rsid w:val="6743C12F"/>
    <w:rsid w:val="6743C669"/>
    <w:rsid w:val="6743D386"/>
    <w:rsid w:val="67447496"/>
    <w:rsid w:val="67448035"/>
    <w:rsid w:val="67449DB8"/>
    <w:rsid w:val="67451391"/>
    <w:rsid w:val="67456671"/>
    <w:rsid w:val="67457BE2"/>
    <w:rsid w:val="6745809E"/>
    <w:rsid w:val="67459178"/>
    <w:rsid w:val="67459F5B"/>
    <w:rsid w:val="6745BF4B"/>
    <w:rsid w:val="6745E170"/>
    <w:rsid w:val="6745EFE0"/>
    <w:rsid w:val="674604F9"/>
    <w:rsid w:val="67464E42"/>
    <w:rsid w:val="6746BB33"/>
    <w:rsid w:val="6746C7F8"/>
    <w:rsid w:val="6746D63C"/>
    <w:rsid w:val="6746F1C4"/>
    <w:rsid w:val="67472B9B"/>
    <w:rsid w:val="67472C7F"/>
    <w:rsid w:val="674739C1"/>
    <w:rsid w:val="67473AA3"/>
    <w:rsid w:val="67474289"/>
    <w:rsid w:val="67475470"/>
    <w:rsid w:val="6747838A"/>
    <w:rsid w:val="67478A8C"/>
    <w:rsid w:val="6747FCBF"/>
    <w:rsid w:val="674810FA"/>
    <w:rsid w:val="67483E59"/>
    <w:rsid w:val="67484BFB"/>
    <w:rsid w:val="67486C27"/>
    <w:rsid w:val="67486DB6"/>
    <w:rsid w:val="674885E2"/>
    <w:rsid w:val="6748A90F"/>
    <w:rsid w:val="6748CC42"/>
    <w:rsid w:val="67498CFB"/>
    <w:rsid w:val="6749AA1E"/>
    <w:rsid w:val="6749AA73"/>
    <w:rsid w:val="6749AFAC"/>
    <w:rsid w:val="674A0659"/>
    <w:rsid w:val="674A1A77"/>
    <w:rsid w:val="674A20E4"/>
    <w:rsid w:val="674A35B2"/>
    <w:rsid w:val="674A45E1"/>
    <w:rsid w:val="674A6044"/>
    <w:rsid w:val="674A8C32"/>
    <w:rsid w:val="674A98FE"/>
    <w:rsid w:val="674AD5B8"/>
    <w:rsid w:val="674AFA16"/>
    <w:rsid w:val="674B393B"/>
    <w:rsid w:val="674B6C34"/>
    <w:rsid w:val="674B78D6"/>
    <w:rsid w:val="674C040C"/>
    <w:rsid w:val="674C8383"/>
    <w:rsid w:val="674D0BE1"/>
    <w:rsid w:val="674D0FC4"/>
    <w:rsid w:val="674D1BF4"/>
    <w:rsid w:val="674D4243"/>
    <w:rsid w:val="674D4B1E"/>
    <w:rsid w:val="674D62D6"/>
    <w:rsid w:val="674D6416"/>
    <w:rsid w:val="674D69D7"/>
    <w:rsid w:val="674D726A"/>
    <w:rsid w:val="674D7725"/>
    <w:rsid w:val="674DBBB0"/>
    <w:rsid w:val="674DF3FB"/>
    <w:rsid w:val="674DF731"/>
    <w:rsid w:val="674E0568"/>
    <w:rsid w:val="674E5BC2"/>
    <w:rsid w:val="674E6FD2"/>
    <w:rsid w:val="674E74B2"/>
    <w:rsid w:val="674ED1E7"/>
    <w:rsid w:val="674EF5CB"/>
    <w:rsid w:val="674F021B"/>
    <w:rsid w:val="674F19EF"/>
    <w:rsid w:val="674F1CAC"/>
    <w:rsid w:val="674F3532"/>
    <w:rsid w:val="674F8977"/>
    <w:rsid w:val="674FA4C8"/>
    <w:rsid w:val="674FC690"/>
    <w:rsid w:val="674FD2DC"/>
    <w:rsid w:val="674FF69F"/>
    <w:rsid w:val="674FF6A3"/>
    <w:rsid w:val="675009D1"/>
    <w:rsid w:val="67501D0C"/>
    <w:rsid w:val="67502B38"/>
    <w:rsid w:val="67507BBB"/>
    <w:rsid w:val="67508B3C"/>
    <w:rsid w:val="6750A2DF"/>
    <w:rsid w:val="6750B2A6"/>
    <w:rsid w:val="6750B4E3"/>
    <w:rsid w:val="6750C6DF"/>
    <w:rsid w:val="6750CD8D"/>
    <w:rsid w:val="67510665"/>
    <w:rsid w:val="675119AB"/>
    <w:rsid w:val="675124E0"/>
    <w:rsid w:val="67512687"/>
    <w:rsid w:val="67513F2F"/>
    <w:rsid w:val="67514477"/>
    <w:rsid w:val="67518C58"/>
    <w:rsid w:val="6751A114"/>
    <w:rsid w:val="6751B86C"/>
    <w:rsid w:val="6752091D"/>
    <w:rsid w:val="675289EB"/>
    <w:rsid w:val="67528D14"/>
    <w:rsid w:val="67529C62"/>
    <w:rsid w:val="67529E45"/>
    <w:rsid w:val="6752B995"/>
    <w:rsid w:val="67531BE8"/>
    <w:rsid w:val="67532D80"/>
    <w:rsid w:val="67535C16"/>
    <w:rsid w:val="67536403"/>
    <w:rsid w:val="675383CD"/>
    <w:rsid w:val="6753AF83"/>
    <w:rsid w:val="6753C235"/>
    <w:rsid w:val="6753D5DF"/>
    <w:rsid w:val="675442AA"/>
    <w:rsid w:val="6754559A"/>
    <w:rsid w:val="6754566E"/>
    <w:rsid w:val="67547F70"/>
    <w:rsid w:val="67547F7C"/>
    <w:rsid w:val="67548C41"/>
    <w:rsid w:val="6754D9F5"/>
    <w:rsid w:val="675517F5"/>
    <w:rsid w:val="67553A1B"/>
    <w:rsid w:val="67554113"/>
    <w:rsid w:val="6755AD29"/>
    <w:rsid w:val="6755BB06"/>
    <w:rsid w:val="6755F1C9"/>
    <w:rsid w:val="67561C5F"/>
    <w:rsid w:val="675639E6"/>
    <w:rsid w:val="675645FE"/>
    <w:rsid w:val="675646B7"/>
    <w:rsid w:val="67568FC5"/>
    <w:rsid w:val="6756F729"/>
    <w:rsid w:val="675716D1"/>
    <w:rsid w:val="67571F88"/>
    <w:rsid w:val="67575B7A"/>
    <w:rsid w:val="67576EFF"/>
    <w:rsid w:val="67579C22"/>
    <w:rsid w:val="6757FF09"/>
    <w:rsid w:val="67580039"/>
    <w:rsid w:val="67580FFC"/>
    <w:rsid w:val="67583C98"/>
    <w:rsid w:val="67584A19"/>
    <w:rsid w:val="67584D1E"/>
    <w:rsid w:val="675856A1"/>
    <w:rsid w:val="67586901"/>
    <w:rsid w:val="67587BFC"/>
    <w:rsid w:val="67588602"/>
    <w:rsid w:val="675892F0"/>
    <w:rsid w:val="675904AB"/>
    <w:rsid w:val="6759157D"/>
    <w:rsid w:val="67593ED4"/>
    <w:rsid w:val="675959CA"/>
    <w:rsid w:val="67595F72"/>
    <w:rsid w:val="67596E09"/>
    <w:rsid w:val="67598A24"/>
    <w:rsid w:val="67599BC8"/>
    <w:rsid w:val="675A0132"/>
    <w:rsid w:val="675A04C7"/>
    <w:rsid w:val="675A2231"/>
    <w:rsid w:val="675A4434"/>
    <w:rsid w:val="675A4F59"/>
    <w:rsid w:val="675A8F88"/>
    <w:rsid w:val="675AA85A"/>
    <w:rsid w:val="675AADFE"/>
    <w:rsid w:val="675AB396"/>
    <w:rsid w:val="675AB4B3"/>
    <w:rsid w:val="675ABD85"/>
    <w:rsid w:val="675B3037"/>
    <w:rsid w:val="675B532A"/>
    <w:rsid w:val="675B593D"/>
    <w:rsid w:val="675B674B"/>
    <w:rsid w:val="675B968D"/>
    <w:rsid w:val="675BA003"/>
    <w:rsid w:val="675BB90C"/>
    <w:rsid w:val="675BC3DE"/>
    <w:rsid w:val="675C33AD"/>
    <w:rsid w:val="675C5615"/>
    <w:rsid w:val="675CEA8E"/>
    <w:rsid w:val="675CF71B"/>
    <w:rsid w:val="675D0CBF"/>
    <w:rsid w:val="675D0CE9"/>
    <w:rsid w:val="675D386B"/>
    <w:rsid w:val="675D5A9D"/>
    <w:rsid w:val="675DC142"/>
    <w:rsid w:val="675E0913"/>
    <w:rsid w:val="675E626C"/>
    <w:rsid w:val="675E70F9"/>
    <w:rsid w:val="675E8090"/>
    <w:rsid w:val="675EAFB4"/>
    <w:rsid w:val="675EB88F"/>
    <w:rsid w:val="675ED5DF"/>
    <w:rsid w:val="675F4E78"/>
    <w:rsid w:val="675F6764"/>
    <w:rsid w:val="675FC169"/>
    <w:rsid w:val="675FF3F1"/>
    <w:rsid w:val="676034C3"/>
    <w:rsid w:val="67603921"/>
    <w:rsid w:val="67607069"/>
    <w:rsid w:val="676073EF"/>
    <w:rsid w:val="6760A251"/>
    <w:rsid w:val="6760A6C5"/>
    <w:rsid w:val="6760B96A"/>
    <w:rsid w:val="6760C3D3"/>
    <w:rsid w:val="67611DC4"/>
    <w:rsid w:val="67618391"/>
    <w:rsid w:val="6761AFF4"/>
    <w:rsid w:val="6761D1A2"/>
    <w:rsid w:val="6761F616"/>
    <w:rsid w:val="67623859"/>
    <w:rsid w:val="67625017"/>
    <w:rsid w:val="67625C30"/>
    <w:rsid w:val="67626098"/>
    <w:rsid w:val="67629CBD"/>
    <w:rsid w:val="6762B856"/>
    <w:rsid w:val="6762FB39"/>
    <w:rsid w:val="6763390B"/>
    <w:rsid w:val="67636091"/>
    <w:rsid w:val="6763B071"/>
    <w:rsid w:val="6763D6A2"/>
    <w:rsid w:val="676441FE"/>
    <w:rsid w:val="6764624B"/>
    <w:rsid w:val="676499E9"/>
    <w:rsid w:val="67649D8D"/>
    <w:rsid w:val="6764EB36"/>
    <w:rsid w:val="67651A42"/>
    <w:rsid w:val="6765297D"/>
    <w:rsid w:val="6765662E"/>
    <w:rsid w:val="676577D9"/>
    <w:rsid w:val="676577DE"/>
    <w:rsid w:val="6765EEAC"/>
    <w:rsid w:val="676651DE"/>
    <w:rsid w:val="67667255"/>
    <w:rsid w:val="67667594"/>
    <w:rsid w:val="6766A2CE"/>
    <w:rsid w:val="6766A9D4"/>
    <w:rsid w:val="6766C0A7"/>
    <w:rsid w:val="6766C308"/>
    <w:rsid w:val="67670AD2"/>
    <w:rsid w:val="676715A8"/>
    <w:rsid w:val="6767405E"/>
    <w:rsid w:val="67674415"/>
    <w:rsid w:val="67675695"/>
    <w:rsid w:val="67675DEB"/>
    <w:rsid w:val="6767A117"/>
    <w:rsid w:val="6767EA79"/>
    <w:rsid w:val="6767EFA2"/>
    <w:rsid w:val="6768175D"/>
    <w:rsid w:val="6768422F"/>
    <w:rsid w:val="676877EE"/>
    <w:rsid w:val="67687BCA"/>
    <w:rsid w:val="6768906B"/>
    <w:rsid w:val="6768A8FA"/>
    <w:rsid w:val="6768C8B0"/>
    <w:rsid w:val="6768E16E"/>
    <w:rsid w:val="676915AB"/>
    <w:rsid w:val="67694073"/>
    <w:rsid w:val="6769E90A"/>
    <w:rsid w:val="676A3D98"/>
    <w:rsid w:val="676A406B"/>
    <w:rsid w:val="676A407A"/>
    <w:rsid w:val="676A5205"/>
    <w:rsid w:val="676A6E4D"/>
    <w:rsid w:val="676A80EB"/>
    <w:rsid w:val="676A981B"/>
    <w:rsid w:val="676ABCE4"/>
    <w:rsid w:val="676ACEBF"/>
    <w:rsid w:val="676AE861"/>
    <w:rsid w:val="676B479B"/>
    <w:rsid w:val="676B7736"/>
    <w:rsid w:val="676B9379"/>
    <w:rsid w:val="676BE2C4"/>
    <w:rsid w:val="676BFF18"/>
    <w:rsid w:val="676C103D"/>
    <w:rsid w:val="676CC626"/>
    <w:rsid w:val="676CFC3E"/>
    <w:rsid w:val="676D0E18"/>
    <w:rsid w:val="676D1499"/>
    <w:rsid w:val="676D1BAA"/>
    <w:rsid w:val="676D1F21"/>
    <w:rsid w:val="676D46EB"/>
    <w:rsid w:val="676D4AF8"/>
    <w:rsid w:val="676D914A"/>
    <w:rsid w:val="676DBFCF"/>
    <w:rsid w:val="676DE02F"/>
    <w:rsid w:val="676DFC36"/>
    <w:rsid w:val="676E029E"/>
    <w:rsid w:val="676E3CBC"/>
    <w:rsid w:val="676E82E4"/>
    <w:rsid w:val="676F0F3D"/>
    <w:rsid w:val="676F1493"/>
    <w:rsid w:val="676F8C49"/>
    <w:rsid w:val="676FA92E"/>
    <w:rsid w:val="676FBAEF"/>
    <w:rsid w:val="676FD722"/>
    <w:rsid w:val="676FDEE6"/>
    <w:rsid w:val="676FF1EF"/>
    <w:rsid w:val="67700464"/>
    <w:rsid w:val="67701200"/>
    <w:rsid w:val="677016E2"/>
    <w:rsid w:val="67705B8A"/>
    <w:rsid w:val="67706FBF"/>
    <w:rsid w:val="67709623"/>
    <w:rsid w:val="6770CEB0"/>
    <w:rsid w:val="677117CC"/>
    <w:rsid w:val="67713AD5"/>
    <w:rsid w:val="67717647"/>
    <w:rsid w:val="67718C76"/>
    <w:rsid w:val="6771AAB9"/>
    <w:rsid w:val="6771CD4F"/>
    <w:rsid w:val="67720FA3"/>
    <w:rsid w:val="677221F2"/>
    <w:rsid w:val="677229B5"/>
    <w:rsid w:val="67724BB4"/>
    <w:rsid w:val="677261A1"/>
    <w:rsid w:val="67727518"/>
    <w:rsid w:val="6772A8B3"/>
    <w:rsid w:val="6772BB7B"/>
    <w:rsid w:val="6772D460"/>
    <w:rsid w:val="677315CA"/>
    <w:rsid w:val="67731C6C"/>
    <w:rsid w:val="67735C98"/>
    <w:rsid w:val="67737BD1"/>
    <w:rsid w:val="67738421"/>
    <w:rsid w:val="6773CB51"/>
    <w:rsid w:val="6773F409"/>
    <w:rsid w:val="6773F4BD"/>
    <w:rsid w:val="67744ED7"/>
    <w:rsid w:val="67744FB3"/>
    <w:rsid w:val="677469CF"/>
    <w:rsid w:val="6774AC24"/>
    <w:rsid w:val="6774CA9B"/>
    <w:rsid w:val="677517DA"/>
    <w:rsid w:val="67751AB7"/>
    <w:rsid w:val="677581AF"/>
    <w:rsid w:val="67758926"/>
    <w:rsid w:val="6775999E"/>
    <w:rsid w:val="6775A82D"/>
    <w:rsid w:val="6775E05F"/>
    <w:rsid w:val="6775ECC3"/>
    <w:rsid w:val="6776069D"/>
    <w:rsid w:val="67764E10"/>
    <w:rsid w:val="6776506F"/>
    <w:rsid w:val="6776598D"/>
    <w:rsid w:val="67765DC9"/>
    <w:rsid w:val="6776DE0E"/>
    <w:rsid w:val="6776E52A"/>
    <w:rsid w:val="6776F0C4"/>
    <w:rsid w:val="6776F3C7"/>
    <w:rsid w:val="6777011B"/>
    <w:rsid w:val="67771B14"/>
    <w:rsid w:val="677729A3"/>
    <w:rsid w:val="67772BC3"/>
    <w:rsid w:val="67774785"/>
    <w:rsid w:val="67776572"/>
    <w:rsid w:val="67777B9B"/>
    <w:rsid w:val="6777D572"/>
    <w:rsid w:val="6777F512"/>
    <w:rsid w:val="6778375D"/>
    <w:rsid w:val="67789452"/>
    <w:rsid w:val="6778AF2D"/>
    <w:rsid w:val="6778E62F"/>
    <w:rsid w:val="67790732"/>
    <w:rsid w:val="6779130E"/>
    <w:rsid w:val="677941CA"/>
    <w:rsid w:val="6779D932"/>
    <w:rsid w:val="6779E7B3"/>
    <w:rsid w:val="677A8922"/>
    <w:rsid w:val="677AA681"/>
    <w:rsid w:val="677AD39C"/>
    <w:rsid w:val="677ADFCA"/>
    <w:rsid w:val="677AF6C1"/>
    <w:rsid w:val="677B34F1"/>
    <w:rsid w:val="677B8F35"/>
    <w:rsid w:val="677BD631"/>
    <w:rsid w:val="677BD67E"/>
    <w:rsid w:val="677BDB95"/>
    <w:rsid w:val="677BE3DD"/>
    <w:rsid w:val="677BE686"/>
    <w:rsid w:val="677C10B3"/>
    <w:rsid w:val="677C1314"/>
    <w:rsid w:val="677C7403"/>
    <w:rsid w:val="677C7967"/>
    <w:rsid w:val="677C8205"/>
    <w:rsid w:val="677CABDA"/>
    <w:rsid w:val="677D175C"/>
    <w:rsid w:val="677D4F6A"/>
    <w:rsid w:val="677D57BC"/>
    <w:rsid w:val="677D8659"/>
    <w:rsid w:val="677D8928"/>
    <w:rsid w:val="677DBED6"/>
    <w:rsid w:val="677DF973"/>
    <w:rsid w:val="677E2C46"/>
    <w:rsid w:val="677E3EBF"/>
    <w:rsid w:val="677E5C29"/>
    <w:rsid w:val="677EA3A8"/>
    <w:rsid w:val="677EADEC"/>
    <w:rsid w:val="677EBEE9"/>
    <w:rsid w:val="677EDBD8"/>
    <w:rsid w:val="677F431A"/>
    <w:rsid w:val="677F4425"/>
    <w:rsid w:val="677F6D44"/>
    <w:rsid w:val="677F84E1"/>
    <w:rsid w:val="677FBED5"/>
    <w:rsid w:val="677FF563"/>
    <w:rsid w:val="67803F87"/>
    <w:rsid w:val="678042E9"/>
    <w:rsid w:val="678071E0"/>
    <w:rsid w:val="67809DDB"/>
    <w:rsid w:val="6780C086"/>
    <w:rsid w:val="6780CB90"/>
    <w:rsid w:val="67811986"/>
    <w:rsid w:val="678138A6"/>
    <w:rsid w:val="678139FE"/>
    <w:rsid w:val="678146E4"/>
    <w:rsid w:val="67816A6E"/>
    <w:rsid w:val="67817B65"/>
    <w:rsid w:val="6781A119"/>
    <w:rsid w:val="6781C268"/>
    <w:rsid w:val="67824665"/>
    <w:rsid w:val="678253FC"/>
    <w:rsid w:val="6782616E"/>
    <w:rsid w:val="6782754D"/>
    <w:rsid w:val="67828E8B"/>
    <w:rsid w:val="6782A798"/>
    <w:rsid w:val="67834145"/>
    <w:rsid w:val="67834EBA"/>
    <w:rsid w:val="67835EB0"/>
    <w:rsid w:val="67837A95"/>
    <w:rsid w:val="67837D2B"/>
    <w:rsid w:val="67838492"/>
    <w:rsid w:val="6783BF04"/>
    <w:rsid w:val="678414DD"/>
    <w:rsid w:val="67842AA3"/>
    <w:rsid w:val="67844DDB"/>
    <w:rsid w:val="67845F1D"/>
    <w:rsid w:val="6784650F"/>
    <w:rsid w:val="6784CBAC"/>
    <w:rsid w:val="6784D86B"/>
    <w:rsid w:val="6784E5A3"/>
    <w:rsid w:val="6785172B"/>
    <w:rsid w:val="6785ABAA"/>
    <w:rsid w:val="6785C86D"/>
    <w:rsid w:val="6785E426"/>
    <w:rsid w:val="67862875"/>
    <w:rsid w:val="67866C52"/>
    <w:rsid w:val="6786A444"/>
    <w:rsid w:val="6786F892"/>
    <w:rsid w:val="678706D2"/>
    <w:rsid w:val="67870E51"/>
    <w:rsid w:val="67874813"/>
    <w:rsid w:val="6787925E"/>
    <w:rsid w:val="6787BA91"/>
    <w:rsid w:val="6787D6E6"/>
    <w:rsid w:val="6787E077"/>
    <w:rsid w:val="6787FD72"/>
    <w:rsid w:val="678810EF"/>
    <w:rsid w:val="678881B0"/>
    <w:rsid w:val="6788A3DA"/>
    <w:rsid w:val="6788DF2B"/>
    <w:rsid w:val="678915A3"/>
    <w:rsid w:val="67895E9F"/>
    <w:rsid w:val="67899B50"/>
    <w:rsid w:val="6789C919"/>
    <w:rsid w:val="678A1F1A"/>
    <w:rsid w:val="678A271D"/>
    <w:rsid w:val="678A278D"/>
    <w:rsid w:val="678AD8FE"/>
    <w:rsid w:val="678B62EC"/>
    <w:rsid w:val="678B6A36"/>
    <w:rsid w:val="678B8387"/>
    <w:rsid w:val="678BE6E9"/>
    <w:rsid w:val="678C0F61"/>
    <w:rsid w:val="678C2ACD"/>
    <w:rsid w:val="678C689B"/>
    <w:rsid w:val="678C7243"/>
    <w:rsid w:val="678C8496"/>
    <w:rsid w:val="678C994A"/>
    <w:rsid w:val="678CB3CE"/>
    <w:rsid w:val="678CCDBD"/>
    <w:rsid w:val="678CD8B1"/>
    <w:rsid w:val="678CDD31"/>
    <w:rsid w:val="678CDFEC"/>
    <w:rsid w:val="678D06D0"/>
    <w:rsid w:val="678D5813"/>
    <w:rsid w:val="678D6734"/>
    <w:rsid w:val="678D9406"/>
    <w:rsid w:val="678DB441"/>
    <w:rsid w:val="678E03C4"/>
    <w:rsid w:val="678E1F7B"/>
    <w:rsid w:val="678E2592"/>
    <w:rsid w:val="678E2A9D"/>
    <w:rsid w:val="678E6209"/>
    <w:rsid w:val="678E82ED"/>
    <w:rsid w:val="678E88B9"/>
    <w:rsid w:val="678EB019"/>
    <w:rsid w:val="678ED329"/>
    <w:rsid w:val="678EE119"/>
    <w:rsid w:val="678F35CD"/>
    <w:rsid w:val="678F3F70"/>
    <w:rsid w:val="678F6BA4"/>
    <w:rsid w:val="678F8C7F"/>
    <w:rsid w:val="678F8F45"/>
    <w:rsid w:val="678F8FDB"/>
    <w:rsid w:val="678FB9A2"/>
    <w:rsid w:val="678FC5DD"/>
    <w:rsid w:val="678FDF6A"/>
    <w:rsid w:val="678FE74C"/>
    <w:rsid w:val="678FF934"/>
    <w:rsid w:val="67900671"/>
    <w:rsid w:val="6790175E"/>
    <w:rsid w:val="6790C099"/>
    <w:rsid w:val="6790E168"/>
    <w:rsid w:val="679112AC"/>
    <w:rsid w:val="67915FD6"/>
    <w:rsid w:val="6791623F"/>
    <w:rsid w:val="67919214"/>
    <w:rsid w:val="6791B3A0"/>
    <w:rsid w:val="6791B9C7"/>
    <w:rsid w:val="6791CDDE"/>
    <w:rsid w:val="67921FE5"/>
    <w:rsid w:val="679225CA"/>
    <w:rsid w:val="67923E93"/>
    <w:rsid w:val="67927F6F"/>
    <w:rsid w:val="6792902F"/>
    <w:rsid w:val="6792ABDF"/>
    <w:rsid w:val="6792B698"/>
    <w:rsid w:val="6792EFBC"/>
    <w:rsid w:val="6792F6FF"/>
    <w:rsid w:val="67932293"/>
    <w:rsid w:val="679326DD"/>
    <w:rsid w:val="679339A2"/>
    <w:rsid w:val="67934739"/>
    <w:rsid w:val="67938A70"/>
    <w:rsid w:val="6793DA3E"/>
    <w:rsid w:val="679415DF"/>
    <w:rsid w:val="6794CEC4"/>
    <w:rsid w:val="6794D2D6"/>
    <w:rsid w:val="6794D954"/>
    <w:rsid w:val="6794DDEF"/>
    <w:rsid w:val="67953922"/>
    <w:rsid w:val="67956780"/>
    <w:rsid w:val="679598FB"/>
    <w:rsid w:val="6795C8A8"/>
    <w:rsid w:val="67964C4D"/>
    <w:rsid w:val="67965398"/>
    <w:rsid w:val="6796749A"/>
    <w:rsid w:val="67968179"/>
    <w:rsid w:val="67969504"/>
    <w:rsid w:val="6796B09D"/>
    <w:rsid w:val="6796C995"/>
    <w:rsid w:val="67975AB7"/>
    <w:rsid w:val="679776A9"/>
    <w:rsid w:val="679807C9"/>
    <w:rsid w:val="67980A1B"/>
    <w:rsid w:val="67981033"/>
    <w:rsid w:val="67981A70"/>
    <w:rsid w:val="67982229"/>
    <w:rsid w:val="67982D6B"/>
    <w:rsid w:val="67983746"/>
    <w:rsid w:val="67985F48"/>
    <w:rsid w:val="67988CA1"/>
    <w:rsid w:val="6798F893"/>
    <w:rsid w:val="67990349"/>
    <w:rsid w:val="67991C54"/>
    <w:rsid w:val="679928E8"/>
    <w:rsid w:val="67997892"/>
    <w:rsid w:val="67998D0B"/>
    <w:rsid w:val="6799A5F4"/>
    <w:rsid w:val="679A2DB4"/>
    <w:rsid w:val="679A518A"/>
    <w:rsid w:val="679AB6B5"/>
    <w:rsid w:val="679AF7AD"/>
    <w:rsid w:val="679B1F1D"/>
    <w:rsid w:val="679B2798"/>
    <w:rsid w:val="679B5FE0"/>
    <w:rsid w:val="679B9B8F"/>
    <w:rsid w:val="679BA645"/>
    <w:rsid w:val="679C1821"/>
    <w:rsid w:val="679C1C4D"/>
    <w:rsid w:val="679C22AF"/>
    <w:rsid w:val="679C6D60"/>
    <w:rsid w:val="679C7094"/>
    <w:rsid w:val="679C746E"/>
    <w:rsid w:val="679C9C00"/>
    <w:rsid w:val="679CE619"/>
    <w:rsid w:val="679CF6EE"/>
    <w:rsid w:val="679D1067"/>
    <w:rsid w:val="679D2CC2"/>
    <w:rsid w:val="679DA6C9"/>
    <w:rsid w:val="679DDFA4"/>
    <w:rsid w:val="679DE29A"/>
    <w:rsid w:val="679DF495"/>
    <w:rsid w:val="679E25CD"/>
    <w:rsid w:val="679E2D18"/>
    <w:rsid w:val="679E55E1"/>
    <w:rsid w:val="679E675E"/>
    <w:rsid w:val="679E714F"/>
    <w:rsid w:val="679E9C4F"/>
    <w:rsid w:val="679F26EE"/>
    <w:rsid w:val="679F2B10"/>
    <w:rsid w:val="679F2B6A"/>
    <w:rsid w:val="679F2D95"/>
    <w:rsid w:val="679F38D8"/>
    <w:rsid w:val="679F6992"/>
    <w:rsid w:val="679F9E64"/>
    <w:rsid w:val="67A00D15"/>
    <w:rsid w:val="67A062D8"/>
    <w:rsid w:val="67A06580"/>
    <w:rsid w:val="67A07496"/>
    <w:rsid w:val="67A0750F"/>
    <w:rsid w:val="67A07BE1"/>
    <w:rsid w:val="67A0DFD5"/>
    <w:rsid w:val="67A1040D"/>
    <w:rsid w:val="67A124C6"/>
    <w:rsid w:val="67A16B87"/>
    <w:rsid w:val="67A1883E"/>
    <w:rsid w:val="67A1A3AB"/>
    <w:rsid w:val="67A281A4"/>
    <w:rsid w:val="67A2B96C"/>
    <w:rsid w:val="67A2C4D6"/>
    <w:rsid w:val="67A2DAAE"/>
    <w:rsid w:val="67A2E76E"/>
    <w:rsid w:val="67A328C4"/>
    <w:rsid w:val="67A3658F"/>
    <w:rsid w:val="67A37137"/>
    <w:rsid w:val="67A3D532"/>
    <w:rsid w:val="67A3F84A"/>
    <w:rsid w:val="67A40510"/>
    <w:rsid w:val="67A40904"/>
    <w:rsid w:val="67A412C0"/>
    <w:rsid w:val="67A44921"/>
    <w:rsid w:val="67A47E2E"/>
    <w:rsid w:val="67A495C9"/>
    <w:rsid w:val="67A4D614"/>
    <w:rsid w:val="67A4E906"/>
    <w:rsid w:val="67A51C63"/>
    <w:rsid w:val="67A51CC5"/>
    <w:rsid w:val="67A536F5"/>
    <w:rsid w:val="67A5CEC3"/>
    <w:rsid w:val="67A6173D"/>
    <w:rsid w:val="67A63480"/>
    <w:rsid w:val="67A67E42"/>
    <w:rsid w:val="67A6AE1F"/>
    <w:rsid w:val="67A72EBB"/>
    <w:rsid w:val="67A7520F"/>
    <w:rsid w:val="67A75C6D"/>
    <w:rsid w:val="67A7969D"/>
    <w:rsid w:val="67A80AF9"/>
    <w:rsid w:val="67A86C5E"/>
    <w:rsid w:val="67A8803D"/>
    <w:rsid w:val="67A8DA6D"/>
    <w:rsid w:val="67A8FEB8"/>
    <w:rsid w:val="67A90930"/>
    <w:rsid w:val="67A90F35"/>
    <w:rsid w:val="67A925C2"/>
    <w:rsid w:val="67A927E9"/>
    <w:rsid w:val="67A93F5B"/>
    <w:rsid w:val="67A95D46"/>
    <w:rsid w:val="67A9E468"/>
    <w:rsid w:val="67A9FDBB"/>
    <w:rsid w:val="67AA20BE"/>
    <w:rsid w:val="67AAD71C"/>
    <w:rsid w:val="67AB222D"/>
    <w:rsid w:val="67AB42DC"/>
    <w:rsid w:val="67AB4ED7"/>
    <w:rsid w:val="67AB845D"/>
    <w:rsid w:val="67AB950D"/>
    <w:rsid w:val="67AB996B"/>
    <w:rsid w:val="67ABEBD6"/>
    <w:rsid w:val="67ABF795"/>
    <w:rsid w:val="67AC321E"/>
    <w:rsid w:val="67AC388C"/>
    <w:rsid w:val="67AC91CE"/>
    <w:rsid w:val="67AC9BE9"/>
    <w:rsid w:val="67ACD2FA"/>
    <w:rsid w:val="67ACD41F"/>
    <w:rsid w:val="67ACEADC"/>
    <w:rsid w:val="67AD047F"/>
    <w:rsid w:val="67AD5CA6"/>
    <w:rsid w:val="67AE5172"/>
    <w:rsid w:val="67AE684D"/>
    <w:rsid w:val="67AE8B77"/>
    <w:rsid w:val="67AEA237"/>
    <w:rsid w:val="67AEB4FC"/>
    <w:rsid w:val="67AEE672"/>
    <w:rsid w:val="67AF1D41"/>
    <w:rsid w:val="67AF265A"/>
    <w:rsid w:val="67AF34C8"/>
    <w:rsid w:val="67AFB891"/>
    <w:rsid w:val="67AFF803"/>
    <w:rsid w:val="67B00722"/>
    <w:rsid w:val="67B02D35"/>
    <w:rsid w:val="67B04EFA"/>
    <w:rsid w:val="67B04FE2"/>
    <w:rsid w:val="67B06D7A"/>
    <w:rsid w:val="67B088AD"/>
    <w:rsid w:val="67B0905A"/>
    <w:rsid w:val="67B09DA2"/>
    <w:rsid w:val="67B0D6E3"/>
    <w:rsid w:val="67B0E44C"/>
    <w:rsid w:val="67B10792"/>
    <w:rsid w:val="67B10925"/>
    <w:rsid w:val="67B11098"/>
    <w:rsid w:val="67B214C0"/>
    <w:rsid w:val="67B22C2F"/>
    <w:rsid w:val="67B234BF"/>
    <w:rsid w:val="67B281F9"/>
    <w:rsid w:val="67B29F7D"/>
    <w:rsid w:val="67B2A86A"/>
    <w:rsid w:val="67B2DD81"/>
    <w:rsid w:val="67B2E9DC"/>
    <w:rsid w:val="67B2ECA6"/>
    <w:rsid w:val="67B30059"/>
    <w:rsid w:val="67B324DF"/>
    <w:rsid w:val="67B32986"/>
    <w:rsid w:val="67B330AF"/>
    <w:rsid w:val="67B355A2"/>
    <w:rsid w:val="67B3B3F3"/>
    <w:rsid w:val="67B3DE97"/>
    <w:rsid w:val="67B3F025"/>
    <w:rsid w:val="67B438A8"/>
    <w:rsid w:val="67B43CDB"/>
    <w:rsid w:val="67B46B6C"/>
    <w:rsid w:val="67B4FA7D"/>
    <w:rsid w:val="67B51EA0"/>
    <w:rsid w:val="67B556FD"/>
    <w:rsid w:val="67B55D29"/>
    <w:rsid w:val="67B57C10"/>
    <w:rsid w:val="67B5AC68"/>
    <w:rsid w:val="67B61D14"/>
    <w:rsid w:val="67B64A3A"/>
    <w:rsid w:val="67B66479"/>
    <w:rsid w:val="67B6761E"/>
    <w:rsid w:val="67B6C505"/>
    <w:rsid w:val="67B6E6D5"/>
    <w:rsid w:val="67B70011"/>
    <w:rsid w:val="67B72367"/>
    <w:rsid w:val="67B743BC"/>
    <w:rsid w:val="67B76227"/>
    <w:rsid w:val="67B7A779"/>
    <w:rsid w:val="67B8153E"/>
    <w:rsid w:val="67B83520"/>
    <w:rsid w:val="67B8381A"/>
    <w:rsid w:val="67B8766C"/>
    <w:rsid w:val="67B8D368"/>
    <w:rsid w:val="67B8D8B4"/>
    <w:rsid w:val="67B8F79F"/>
    <w:rsid w:val="67B9118F"/>
    <w:rsid w:val="67B91316"/>
    <w:rsid w:val="67B9204D"/>
    <w:rsid w:val="67B960EB"/>
    <w:rsid w:val="67B9C1B2"/>
    <w:rsid w:val="67B9D9F9"/>
    <w:rsid w:val="67BA05EB"/>
    <w:rsid w:val="67BAB5F0"/>
    <w:rsid w:val="67BAB69F"/>
    <w:rsid w:val="67BAF222"/>
    <w:rsid w:val="67BAF733"/>
    <w:rsid w:val="67BB07D9"/>
    <w:rsid w:val="67BB453D"/>
    <w:rsid w:val="67BB4AFC"/>
    <w:rsid w:val="67BB7DD8"/>
    <w:rsid w:val="67BB8E27"/>
    <w:rsid w:val="67BBA114"/>
    <w:rsid w:val="67BBB502"/>
    <w:rsid w:val="67BBCDC8"/>
    <w:rsid w:val="67BC1373"/>
    <w:rsid w:val="67BC2650"/>
    <w:rsid w:val="67BC491C"/>
    <w:rsid w:val="67BC5CB9"/>
    <w:rsid w:val="67BC8C2D"/>
    <w:rsid w:val="67BCAC94"/>
    <w:rsid w:val="67BCF784"/>
    <w:rsid w:val="67BCFA93"/>
    <w:rsid w:val="67BD448B"/>
    <w:rsid w:val="67BD85FF"/>
    <w:rsid w:val="67BE1059"/>
    <w:rsid w:val="67BE38D4"/>
    <w:rsid w:val="67BE3CD0"/>
    <w:rsid w:val="67BE490B"/>
    <w:rsid w:val="67BE4AB9"/>
    <w:rsid w:val="67BE4EA8"/>
    <w:rsid w:val="67BE5B6C"/>
    <w:rsid w:val="67BE8F12"/>
    <w:rsid w:val="67BE9E25"/>
    <w:rsid w:val="67BEB373"/>
    <w:rsid w:val="67BEF134"/>
    <w:rsid w:val="67BEF3EE"/>
    <w:rsid w:val="67BF2657"/>
    <w:rsid w:val="67BF53E0"/>
    <w:rsid w:val="67BF6914"/>
    <w:rsid w:val="67BFBE7A"/>
    <w:rsid w:val="67BFC308"/>
    <w:rsid w:val="67BFCAE1"/>
    <w:rsid w:val="67BFD1C0"/>
    <w:rsid w:val="67C058BC"/>
    <w:rsid w:val="67C093E7"/>
    <w:rsid w:val="67C0ED6E"/>
    <w:rsid w:val="67C0FC20"/>
    <w:rsid w:val="67C0FDBB"/>
    <w:rsid w:val="67C0FE49"/>
    <w:rsid w:val="67C1143D"/>
    <w:rsid w:val="67C12728"/>
    <w:rsid w:val="67C1347C"/>
    <w:rsid w:val="67C1404D"/>
    <w:rsid w:val="67C15D67"/>
    <w:rsid w:val="67C17731"/>
    <w:rsid w:val="67C1A21D"/>
    <w:rsid w:val="67C1B3C7"/>
    <w:rsid w:val="67C1B683"/>
    <w:rsid w:val="67C21300"/>
    <w:rsid w:val="67C22200"/>
    <w:rsid w:val="67C2BA7B"/>
    <w:rsid w:val="67C2BF32"/>
    <w:rsid w:val="67C2CB66"/>
    <w:rsid w:val="67C2F47F"/>
    <w:rsid w:val="67C30AF3"/>
    <w:rsid w:val="67C31890"/>
    <w:rsid w:val="67C339BC"/>
    <w:rsid w:val="67C3B215"/>
    <w:rsid w:val="67C3CEF1"/>
    <w:rsid w:val="67C3EC71"/>
    <w:rsid w:val="67C40668"/>
    <w:rsid w:val="67C440C6"/>
    <w:rsid w:val="67C48312"/>
    <w:rsid w:val="67C4912F"/>
    <w:rsid w:val="67C4B358"/>
    <w:rsid w:val="67C4E544"/>
    <w:rsid w:val="67C4EA56"/>
    <w:rsid w:val="67C4FDE5"/>
    <w:rsid w:val="67C51575"/>
    <w:rsid w:val="67C53702"/>
    <w:rsid w:val="67C59077"/>
    <w:rsid w:val="67C59582"/>
    <w:rsid w:val="67C598C4"/>
    <w:rsid w:val="67C5BAB0"/>
    <w:rsid w:val="67C5CA54"/>
    <w:rsid w:val="67C612E6"/>
    <w:rsid w:val="67C63164"/>
    <w:rsid w:val="67C65544"/>
    <w:rsid w:val="67C6685E"/>
    <w:rsid w:val="67C66AE1"/>
    <w:rsid w:val="67C68908"/>
    <w:rsid w:val="67C6A335"/>
    <w:rsid w:val="67C6D9BD"/>
    <w:rsid w:val="67C6F63A"/>
    <w:rsid w:val="67C70E7D"/>
    <w:rsid w:val="67C729DE"/>
    <w:rsid w:val="67C7372A"/>
    <w:rsid w:val="67C737B0"/>
    <w:rsid w:val="67C77622"/>
    <w:rsid w:val="67C79005"/>
    <w:rsid w:val="67C7960B"/>
    <w:rsid w:val="67C7BDF6"/>
    <w:rsid w:val="67C7C879"/>
    <w:rsid w:val="67C80169"/>
    <w:rsid w:val="67C80CD8"/>
    <w:rsid w:val="67C822FC"/>
    <w:rsid w:val="67C82D2D"/>
    <w:rsid w:val="67C8399E"/>
    <w:rsid w:val="67C8609D"/>
    <w:rsid w:val="67C87538"/>
    <w:rsid w:val="67C878F9"/>
    <w:rsid w:val="67C8BB53"/>
    <w:rsid w:val="67C8BEEB"/>
    <w:rsid w:val="67C8E49F"/>
    <w:rsid w:val="67C8F631"/>
    <w:rsid w:val="67C912A6"/>
    <w:rsid w:val="67C9385A"/>
    <w:rsid w:val="67C95CBC"/>
    <w:rsid w:val="67C97B72"/>
    <w:rsid w:val="67C9CF97"/>
    <w:rsid w:val="67CA2D74"/>
    <w:rsid w:val="67CA4242"/>
    <w:rsid w:val="67CA5E30"/>
    <w:rsid w:val="67CA7C44"/>
    <w:rsid w:val="67CA81BD"/>
    <w:rsid w:val="67CA8B49"/>
    <w:rsid w:val="67CAFBFA"/>
    <w:rsid w:val="67CB1C9D"/>
    <w:rsid w:val="67CB3E88"/>
    <w:rsid w:val="67CB44CA"/>
    <w:rsid w:val="67CBC97C"/>
    <w:rsid w:val="67CBD340"/>
    <w:rsid w:val="67CBE751"/>
    <w:rsid w:val="67CBEB14"/>
    <w:rsid w:val="67CBF81F"/>
    <w:rsid w:val="67CC086B"/>
    <w:rsid w:val="67CC0D9D"/>
    <w:rsid w:val="67CC0F4A"/>
    <w:rsid w:val="67CC1CF4"/>
    <w:rsid w:val="67CC23E9"/>
    <w:rsid w:val="67CC62BB"/>
    <w:rsid w:val="67CCE267"/>
    <w:rsid w:val="67CD73A0"/>
    <w:rsid w:val="67CDAA4B"/>
    <w:rsid w:val="67CDAA7B"/>
    <w:rsid w:val="67CDB99D"/>
    <w:rsid w:val="67CDE9B8"/>
    <w:rsid w:val="67CE041B"/>
    <w:rsid w:val="67CE23BD"/>
    <w:rsid w:val="67CE3C4D"/>
    <w:rsid w:val="67CE4306"/>
    <w:rsid w:val="67CE9DA0"/>
    <w:rsid w:val="67CEA350"/>
    <w:rsid w:val="67CEA438"/>
    <w:rsid w:val="67CEFE39"/>
    <w:rsid w:val="67CF1A6B"/>
    <w:rsid w:val="67CF5A11"/>
    <w:rsid w:val="67CF884C"/>
    <w:rsid w:val="67CFBA61"/>
    <w:rsid w:val="67CFDF63"/>
    <w:rsid w:val="67CFE2F1"/>
    <w:rsid w:val="67CFED0D"/>
    <w:rsid w:val="67D0125E"/>
    <w:rsid w:val="67D023B7"/>
    <w:rsid w:val="67D02F31"/>
    <w:rsid w:val="67D036C2"/>
    <w:rsid w:val="67D03886"/>
    <w:rsid w:val="67D05765"/>
    <w:rsid w:val="67D061DD"/>
    <w:rsid w:val="67D074CC"/>
    <w:rsid w:val="67D07E18"/>
    <w:rsid w:val="67D0D1D9"/>
    <w:rsid w:val="67D0FA5B"/>
    <w:rsid w:val="67D13937"/>
    <w:rsid w:val="67D16B57"/>
    <w:rsid w:val="67D18783"/>
    <w:rsid w:val="67D1AF08"/>
    <w:rsid w:val="67D1C338"/>
    <w:rsid w:val="67D237D6"/>
    <w:rsid w:val="67D26AF4"/>
    <w:rsid w:val="67D2968F"/>
    <w:rsid w:val="67D2EB2C"/>
    <w:rsid w:val="67D31527"/>
    <w:rsid w:val="67D35048"/>
    <w:rsid w:val="67D3A982"/>
    <w:rsid w:val="67D3AA03"/>
    <w:rsid w:val="67D3BEDD"/>
    <w:rsid w:val="67D3C312"/>
    <w:rsid w:val="67D3D441"/>
    <w:rsid w:val="67D3DA80"/>
    <w:rsid w:val="67D3DA8E"/>
    <w:rsid w:val="67D3E020"/>
    <w:rsid w:val="67D3F734"/>
    <w:rsid w:val="67D3FF0F"/>
    <w:rsid w:val="67D42FEF"/>
    <w:rsid w:val="67D44672"/>
    <w:rsid w:val="67D45286"/>
    <w:rsid w:val="67D4562E"/>
    <w:rsid w:val="67D46B98"/>
    <w:rsid w:val="67D4955E"/>
    <w:rsid w:val="67D4B578"/>
    <w:rsid w:val="67D4BDB7"/>
    <w:rsid w:val="67D4ECDD"/>
    <w:rsid w:val="67D4F268"/>
    <w:rsid w:val="67D5388D"/>
    <w:rsid w:val="67D53A9F"/>
    <w:rsid w:val="67D58C90"/>
    <w:rsid w:val="67D59521"/>
    <w:rsid w:val="67D5EA4C"/>
    <w:rsid w:val="67D632E1"/>
    <w:rsid w:val="67D64C29"/>
    <w:rsid w:val="67D688F0"/>
    <w:rsid w:val="67D6B200"/>
    <w:rsid w:val="67D76D02"/>
    <w:rsid w:val="67D79D1A"/>
    <w:rsid w:val="67D7A2D0"/>
    <w:rsid w:val="67D7CCB1"/>
    <w:rsid w:val="67D7DC51"/>
    <w:rsid w:val="67D82057"/>
    <w:rsid w:val="67D825C1"/>
    <w:rsid w:val="67D85AB6"/>
    <w:rsid w:val="67D8A766"/>
    <w:rsid w:val="67D8D604"/>
    <w:rsid w:val="67D90E56"/>
    <w:rsid w:val="67D915DA"/>
    <w:rsid w:val="67D93F57"/>
    <w:rsid w:val="67D97A6F"/>
    <w:rsid w:val="67D9D4B4"/>
    <w:rsid w:val="67D9E127"/>
    <w:rsid w:val="67DA01A1"/>
    <w:rsid w:val="67DA04A4"/>
    <w:rsid w:val="67DA31F0"/>
    <w:rsid w:val="67DA3FF1"/>
    <w:rsid w:val="67DA6E58"/>
    <w:rsid w:val="67DA7851"/>
    <w:rsid w:val="67DABEC3"/>
    <w:rsid w:val="67DAC8C9"/>
    <w:rsid w:val="67DAF812"/>
    <w:rsid w:val="67DB02EF"/>
    <w:rsid w:val="67DB16C3"/>
    <w:rsid w:val="67DB6260"/>
    <w:rsid w:val="67DB6302"/>
    <w:rsid w:val="67DB63B5"/>
    <w:rsid w:val="67DB85E2"/>
    <w:rsid w:val="67DB8D60"/>
    <w:rsid w:val="67DB8F56"/>
    <w:rsid w:val="67DB96D9"/>
    <w:rsid w:val="67DBA222"/>
    <w:rsid w:val="67DBFD52"/>
    <w:rsid w:val="67DC60B9"/>
    <w:rsid w:val="67DC673D"/>
    <w:rsid w:val="67DC6D09"/>
    <w:rsid w:val="67DC924F"/>
    <w:rsid w:val="67DCC736"/>
    <w:rsid w:val="67DCEB2B"/>
    <w:rsid w:val="67DD112E"/>
    <w:rsid w:val="67DD13B5"/>
    <w:rsid w:val="67DD3300"/>
    <w:rsid w:val="67DD5AD5"/>
    <w:rsid w:val="67DDA569"/>
    <w:rsid w:val="67DDBFA1"/>
    <w:rsid w:val="67DDE64A"/>
    <w:rsid w:val="67DE2559"/>
    <w:rsid w:val="67DF1B49"/>
    <w:rsid w:val="67DF2D1A"/>
    <w:rsid w:val="67DF7963"/>
    <w:rsid w:val="67DF86D3"/>
    <w:rsid w:val="67DF89CC"/>
    <w:rsid w:val="67DF939F"/>
    <w:rsid w:val="67DFAD64"/>
    <w:rsid w:val="67DFDBE4"/>
    <w:rsid w:val="67DFEAE1"/>
    <w:rsid w:val="67E01125"/>
    <w:rsid w:val="67E03DF2"/>
    <w:rsid w:val="67E04AE2"/>
    <w:rsid w:val="67E06E8E"/>
    <w:rsid w:val="67E079AC"/>
    <w:rsid w:val="67E16562"/>
    <w:rsid w:val="67E17EB7"/>
    <w:rsid w:val="67E19A3E"/>
    <w:rsid w:val="67E1AC6E"/>
    <w:rsid w:val="67E1B9D7"/>
    <w:rsid w:val="67E203BA"/>
    <w:rsid w:val="67E232D9"/>
    <w:rsid w:val="67E24F4B"/>
    <w:rsid w:val="67E33B1D"/>
    <w:rsid w:val="67E346EE"/>
    <w:rsid w:val="67E3CA63"/>
    <w:rsid w:val="67E3EA04"/>
    <w:rsid w:val="67E3F14D"/>
    <w:rsid w:val="67E499BA"/>
    <w:rsid w:val="67E49EE7"/>
    <w:rsid w:val="67E4BCBF"/>
    <w:rsid w:val="67E500EC"/>
    <w:rsid w:val="67E59369"/>
    <w:rsid w:val="67E594F3"/>
    <w:rsid w:val="67E5A44F"/>
    <w:rsid w:val="67E5DF01"/>
    <w:rsid w:val="67E5EEC9"/>
    <w:rsid w:val="67E62E19"/>
    <w:rsid w:val="67E67CEC"/>
    <w:rsid w:val="67E6A18B"/>
    <w:rsid w:val="67E6C3E2"/>
    <w:rsid w:val="67E6D761"/>
    <w:rsid w:val="67E6EAAC"/>
    <w:rsid w:val="67E7018A"/>
    <w:rsid w:val="67E70557"/>
    <w:rsid w:val="67E706C8"/>
    <w:rsid w:val="67E73630"/>
    <w:rsid w:val="67E73849"/>
    <w:rsid w:val="67E749A3"/>
    <w:rsid w:val="67E74F72"/>
    <w:rsid w:val="67E76518"/>
    <w:rsid w:val="67E779FE"/>
    <w:rsid w:val="67E7806C"/>
    <w:rsid w:val="67E78556"/>
    <w:rsid w:val="67E78DFD"/>
    <w:rsid w:val="67E7A62D"/>
    <w:rsid w:val="67E7A92A"/>
    <w:rsid w:val="67E7D7B5"/>
    <w:rsid w:val="67E7E407"/>
    <w:rsid w:val="67E838B0"/>
    <w:rsid w:val="67E83E3C"/>
    <w:rsid w:val="67E8525D"/>
    <w:rsid w:val="67E8535B"/>
    <w:rsid w:val="67E874CC"/>
    <w:rsid w:val="67E87F87"/>
    <w:rsid w:val="67E881AE"/>
    <w:rsid w:val="67E8902C"/>
    <w:rsid w:val="67E8DEC8"/>
    <w:rsid w:val="67E929B9"/>
    <w:rsid w:val="67E92DC2"/>
    <w:rsid w:val="67E95504"/>
    <w:rsid w:val="67E9A545"/>
    <w:rsid w:val="67E9AFA7"/>
    <w:rsid w:val="67E9BAB2"/>
    <w:rsid w:val="67EA060E"/>
    <w:rsid w:val="67EA49D7"/>
    <w:rsid w:val="67EB36AE"/>
    <w:rsid w:val="67EB80E6"/>
    <w:rsid w:val="67EB9B8D"/>
    <w:rsid w:val="67EBA66E"/>
    <w:rsid w:val="67EBE585"/>
    <w:rsid w:val="67EC4A6C"/>
    <w:rsid w:val="67EC5882"/>
    <w:rsid w:val="67EC7509"/>
    <w:rsid w:val="67EC9335"/>
    <w:rsid w:val="67ECA689"/>
    <w:rsid w:val="67ECCB74"/>
    <w:rsid w:val="67ECE583"/>
    <w:rsid w:val="67ECF290"/>
    <w:rsid w:val="67ED0779"/>
    <w:rsid w:val="67ED37AD"/>
    <w:rsid w:val="67ED77E2"/>
    <w:rsid w:val="67EDC7FB"/>
    <w:rsid w:val="67EDF879"/>
    <w:rsid w:val="67EE2746"/>
    <w:rsid w:val="67EE3241"/>
    <w:rsid w:val="67EE9749"/>
    <w:rsid w:val="67EEA84D"/>
    <w:rsid w:val="67EEE200"/>
    <w:rsid w:val="67EEED38"/>
    <w:rsid w:val="67EF14EA"/>
    <w:rsid w:val="67EF5FD7"/>
    <w:rsid w:val="67EF76A3"/>
    <w:rsid w:val="67EF7E8E"/>
    <w:rsid w:val="67EF7EFE"/>
    <w:rsid w:val="67EF803D"/>
    <w:rsid w:val="67EFF27F"/>
    <w:rsid w:val="67F05571"/>
    <w:rsid w:val="67F06431"/>
    <w:rsid w:val="67F080CD"/>
    <w:rsid w:val="67F0C12E"/>
    <w:rsid w:val="67F0DFDE"/>
    <w:rsid w:val="67F0E18B"/>
    <w:rsid w:val="67F0E3B5"/>
    <w:rsid w:val="67F16D0C"/>
    <w:rsid w:val="67F1891C"/>
    <w:rsid w:val="67F18D31"/>
    <w:rsid w:val="67F1B17D"/>
    <w:rsid w:val="67F1B2F7"/>
    <w:rsid w:val="67F1F2A0"/>
    <w:rsid w:val="67F20120"/>
    <w:rsid w:val="67F22E4A"/>
    <w:rsid w:val="67F24357"/>
    <w:rsid w:val="67F277BC"/>
    <w:rsid w:val="67F28417"/>
    <w:rsid w:val="67F29C0D"/>
    <w:rsid w:val="67F2A9BD"/>
    <w:rsid w:val="67F2D39F"/>
    <w:rsid w:val="67F307BE"/>
    <w:rsid w:val="67F31585"/>
    <w:rsid w:val="67F32282"/>
    <w:rsid w:val="67F3541E"/>
    <w:rsid w:val="67F36FB4"/>
    <w:rsid w:val="67F441F9"/>
    <w:rsid w:val="67F4B5DA"/>
    <w:rsid w:val="67F4C506"/>
    <w:rsid w:val="67F4CCE0"/>
    <w:rsid w:val="67F51B38"/>
    <w:rsid w:val="67F544E0"/>
    <w:rsid w:val="67F58F24"/>
    <w:rsid w:val="67F5A0B5"/>
    <w:rsid w:val="67F5E0B1"/>
    <w:rsid w:val="67F600B1"/>
    <w:rsid w:val="67F60CDE"/>
    <w:rsid w:val="67F6182C"/>
    <w:rsid w:val="67F677D3"/>
    <w:rsid w:val="67F698BB"/>
    <w:rsid w:val="67F6A804"/>
    <w:rsid w:val="67F6DA34"/>
    <w:rsid w:val="67F714EB"/>
    <w:rsid w:val="67F717FD"/>
    <w:rsid w:val="67F744A8"/>
    <w:rsid w:val="67F77E23"/>
    <w:rsid w:val="67F78D5E"/>
    <w:rsid w:val="67F7DFB2"/>
    <w:rsid w:val="67F7E6C4"/>
    <w:rsid w:val="67F7E9BF"/>
    <w:rsid w:val="67F89339"/>
    <w:rsid w:val="67F90A73"/>
    <w:rsid w:val="67F91DEB"/>
    <w:rsid w:val="67F9372C"/>
    <w:rsid w:val="67F93737"/>
    <w:rsid w:val="67F959B7"/>
    <w:rsid w:val="67F9736C"/>
    <w:rsid w:val="67F97C06"/>
    <w:rsid w:val="67F98EDE"/>
    <w:rsid w:val="67F9CCD2"/>
    <w:rsid w:val="67F9F8A8"/>
    <w:rsid w:val="67FA0D9C"/>
    <w:rsid w:val="67FA0D9E"/>
    <w:rsid w:val="67FA26A1"/>
    <w:rsid w:val="67FA35B1"/>
    <w:rsid w:val="67FA553D"/>
    <w:rsid w:val="67FA66D0"/>
    <w:rsid w:val="67FAE355"/>
    <w:rsid w:val="67FAE35D"/>
    <w:rsid w:val="67FAE541"/>
    <w:rsid w:val="67FAEA15"/>
    <w:rsid w:val="67FAFA2B"/>
    <w:rsid w:val="67FB03E0"/>
    <w:rsid w:val="67FB2CAC"/>
    <w:rsid w:val="67FB347A"/>
    <w:rsid w:val="67FB8A94"/>
    <w:rsid w:val="67FBA60D"/>
    <w:rsid w:val="67FBCD95"/>
    <w:rsid w:val="67FBD909"/>
    <w:rsid w:val="67FBFE2F"/>
    <w:rsid w:val="67FC027E"/>
    <w:rsid w:val="67FC170A"/>
    <w:rsid w:val="67FC9A03"/>
    <w:rsid w:val="67FCDC2F"/>
    <w:rsid w:val="67FCEB5A"/>
    <w:rsid w:val="67FCEEF8"/>
    <w:rsid w:val="67FD4B35"/>
    <w:rsid w:val="67FD6BB6"/>
    <w:rsid w:val="67FD7E96"/>
    <w:rsid w:val="67FD8D67"/>
    <w:rsid w:val="67FDC21E"/>
    <w:rsid w:val="67FDE7CD"/>
    <w:rsid w:val="67FE1D15"/>
    <w:rsid w:val="67FE2B5D"/>
    <w:rsid w:val="67FE31D0"/>
    <w:rsid w:val="67FE4E69"/>
    <w:rsid w:val="67FE5AED"/>
    <w:rsid w:val="67FE77BA"/>
    <w:rsid w:val="67FED2D4"/>
    <w:rsid w:val="67FED57F"/>
    <w:rsid w:val="67FF0C9F"/>
    <w:rsid w:val="67FF4E51"/>
    <w:rsid w:val="67FF5339"/>
    <w:rsid w:val="67FFA8EC"/>
    <w:rsid w:val="67FFBE37"/>
    <w:rsid w:val="67FFFE21"/>
    <w:rsid w:val="68006B62"/>
    <w:rsid w:val="68007085"/>
    <w:rsid w:val="68009F9D"/>
    <w:rsid w:val="6800EA1B"/>
    <w:rsid w:val="68010161"/>
    <w:rsid w:val="68012505"/>
    <w:rsid w:val="68013AFD"/>
    <w:rsid w:val="6801ABD8"/>
    <w:rsid w:val="6801C930"/>
    <w:rsid w:val="6801DF51"/>
    <w:rsid w:val="6801E136"/>
    <w:rsid w:val="6801EC89"/>
    <w:rsid w:val="6802138D"/>
    <w:rsid w:val="68022B8E"/>
    <w:rsid w:val="6802579C"/>
    <w:rsid w:val="68025FC0"/>
    <w:rsid w:val="680276C2"/>
    <w:rsid w:val="68028143"/>
    <w:rsid w:val="6802A930"/>
    <w:rsid w:val="6802D199"/>
    <w:rsid w:val="6802FBE2"/>
    <w:rsid w:val="68030FCE"/>
    <w:rsid w:val="680319C8"/>
    <w:rsid w:val="68031C9A"/>
    <w:rsid w:val="68033BE6"/>
    <w:rsid w:val="680361E1"/>
    <w:rsid w:val="68037932"/>
    <w:rsid w:val="6803A5B6"/>
    <w:rsid w:val="6803A8A4"/>
    <w:rsid w:val="6803D0FA"/>
    <w:rsid w:val="6804E4C2"/>
    <w:rsid w:val="680522AF"/>
    <w:rsid w:val="68052CCF"/>
    <w:rsid w:val="68054055"/>
    <w:rsid w:val="680548B5"/>
    <w:rsid w:val="680567BE"/>
    <w:rsid w:val="6805B0A7"/>
    <w:rsid w:val="6805B36A"/>
    <w:rsid w:val="6805BEE1"/>
    <w:rsid w:val="6805C9FF"/>
    <w:rsid w:val="6805EA29"/>
    <w:rsid w:val="6805FCEE"/>
    <w:rsid w:val="68062204"/>
    <w:rsid w:val="68062E60"/>
    <w:rsid w:val="68064E58"/>
    <w:rsid w:val="68065888"/>
    <w:rsid w:val="680662D2"/>
    <w:rsid w:val="680678F9"/>
    <w:rsid w:val="6806A707"/>
    <w:rsid w:val="6806FBAB"/>
    <w:rsid w:val="68075C56"/>
    <w:rsid w:val="68077AA1"/>
    <w:rsid w:val="68077ED7"/>
    <w:rsid w:val="68079122"/>
    <w:rsid w:val="6807A8CB"/>
    <w:rsid w:val="680807AB"/>
    <w:rsid w:val="68080C03"/>
    <w:rsid w:val="68083F57"/>
    <w:rsid w:val="68084542"/>
    <w:rsid w:val="6808543F"/>
    <w:rsid w:val="68086532"/>
    <w:rsid w:val="68087E68"/>
    <w:rsid w:val="6808959E"/>
    <w:rsid w:val="6808C10D"/>
    <w:rsid w:val="6808F810"/>
    <w:rsid w:val="68090369"/>
    <w:rsid w:val="68097C44"/>
    <w:rsid w:val="680990DB"/>
    <w:rsid w:val="6809BF6F"/>
    <w:rsid w:val="6809C15E"/>
    <w:rsid w:val="6809D5DE"/>
    <w:rsid w:val="680A01D9"/>
    <w:rsid w:val="680A374E"/>
    <w:rsid w:val="680AB00D"/>
    <w:rsid w:val="680ABA75"/>
    <w:rsid w:val="680ABB0B"/>
    <w:rsid w:val="680ACD09"/>
    <w:rsid w:val="680AD965"/>
    <w:rsid w:val="680ADB6A"/>
    <w:rsid w:val="680B3BFF"/>
    <w:rsid w:val="680B5AE6"/>
    <w:rsid w:val="680B6CD4"/>
    <w:rsid w:val="680B8637"/>
    <w:rsid w:val="680C2129"/>
    <w:rsid w:val="680C5304"/>
    <w:rsid w:val="680C870F"/>
    <w:rsid w:val="680C9604"/>
    <w:rsid w:val="680D5630"/>
    <w:rsid w:val="680D7775"/>
    <w:rsid w:val="680D8B44"/>
    <w:rsid w:val="680DDD25"/>
    <w:rsid w:val="680E38CA"/>
    <w:rsid w:val="680EB7BD"/>
    <w:rsid w:val="680EBC04"/>
    <w:rsid w:val="680EC4D0"/>
    <w:rsid w:val="680EF685"/>
    <w:rsid w:val="680F282D"/>
    <w:rsid w:val="680F2C6C"/>
    <w:rsid w:val="680F4878"/>
    <w:rsid w:val="680F5A4B"/>
    <w:rsid w:val="680F8F5F"/>
    <w:rsid w:val="680FAB2F"/>
    <w:rsid w:val="680FEA0A"/>
    <w:rsid w:val="680FF5DF"/>
    <w:rsid w:val="681028D1"/>
    <w:rsid w:val="6810337A"/>
    <w:rsid w:val="681041B4"/>
    <w:rsid w:val="6810610B"/>
    <w:rsid w:val="68108919"/>
    <w:rsid w:val="6810A9DC"/>
    <w:rsid w:val="6810F0D2"/>
    <w:rsid w:val="681150B9"/>
    <w:rsid w:val="6811547B"/>
    <w:rsid w:val="6811716E"/>
    <w:rsid w:val="68119091"/>
    <w:rsid w:val="6811A194"/>
    <w:rsid w:val="6811B4D6"/>
    <w:rsid w:val="6811F491"/>
    <w:rsid w:val="68121522"/>
    <w:rsid w:val="68123369"/>
    <w:rsid w:val="68124983"/>
    <w:rsid w:val="68129F1C"/>
    <w:rsid w:val="6812B102"/>
    <w:rsid w:val="6812C244"/>
    <w:rsid w:val="6812C35B"/>
    <w:rsid w:val="6812D6F5"/>
    <w:rsid w:val="6812EBAC"/>
    <w:rsid w:val="6812F5E7"/>
    <w:rsid w:val="6813171B"/>
    <w:rsid w:val="68136627"/>
    <w:rsid w:val="68137D49"/>
    <w:rsid w:val="681386DE"/>
    <w:rsid w:val="68139270"/>
    <w:rsid w:val="6813C0B9"/>
    <w:rsid w:val="6813E54C"/>
    <w:rsid w:val="681410FA"/>
    <w:rsid w:val="6814414F"/>
    <w:rsid w:val="6814CB8B"/>
    <w:rsid w:val="68153C3F"/>
    <w:rsid w:val="681573B4"/>
    <w:rsid w:val="6815A746"/>
    <w:rsid w:val="6815AF71"/>
    <w:rsid w:val="6815B5E6"/>
    <w:rsid w:val="6816436C"/>
    <w:rsid w:val="6816463D"/>
    <w:rsid w:val="681647C0"/>
    <w:rsid w:val="681684D6"/>
    <w:rsid w:val="681721FB"/>
    <w:rsid w:val="68174E2E"/>
    <w:rsid w:val="6817A0B4"/>
    <w:rsid w:val="6817B182"/>
    <w:rsid w:val="6817BDEF"/>
    <w:rsid w:val="6817EB97"/>
    <w:rsid w:val="68180482"/>
    <w:rsid w:val="68183BD8"/>
    <w:rsid w:val="68183BE2"/>
    <w:rsid w:val="68184FD9"/>
    <w:rsid w:val="6818866E"/>
    <w:rsid w:val="681895F0"/>
    <w:rsid w:val="6818D2C7"/>
    <w:rsid w:val="6818EA81"/>
    <w:rsid w:val="6818F3CD"/>
    <w:rsid w:val="68190E57"/>
    <w:rsid w:val="681958E8"/>
    <w:rsid w:val="681967B8"/>
    <w:rsid w:val="6819CD52"/>
    <w:rsid w:val="6819D5CA"/>
    <w:rsid w:val="6819D78F"/>
    <w:rsid w:val="681A1E18"/>
    <w:rsid w:val="681A5638"/>
    <w:rsid w:val="681A57E2"/>
    <w:rsid w:val="681A60B5"/>
    <w:rsid w:val="681AEBCE"/>
    <w:rsid w:val="681B1D99"/>
    <w:rsid w:val="681B2784"/>
    <w:rsid w:val="681B2B8F"/>
    <w:rsid w:val="681B7E6C"/>
    <w:rsid w:val="681B8BF9"/>
    <w:rsid w:val="681B8D70"/>
    <w:rsid w:val="681BFCEC"/>
    <w:rsid w:val="681CACD6"/>
    <w:rsid w:val="681CBC95"/>
    <w:rsid w:val="681CCFA4"/>
    <w:rsid w:val="681D0BC4"/>
    <w:rsid w:val="681D1349"/>
    <w:rsid w:val="681D19E9"/>
    <w:rsid w:val="681D2149"/>
    <w:rsid w:val="681D27AB"/>
    <w:rsid w:val="681D3AC1"/>
    <w:rsid w:val="681D5080"/>
    <w:rsid w:val="681D54CB"/>
    <w:rsid w:val="681D80BC"/>
    <w:rsid w:val="681DACBA"/>
    <w:rsid w:val="681DEE1C"/>
    <w:rsid w:val="681E0667"/>
    <w:rsid w:val="681E6479"/>
    <w:rsid w:val="681E6793"/>
    <w:rsid w:val="681E9579"/>
    <w:rsid w:val="681EAF6C"/>
    <w:rsid w:val="681F3E86"/>
    <w:rsid w:val="681F916F"/>
    <w:rsid w:val="681FF763"/>
    <w:rsid w:val="68201D97"/>
    <w:rsid w:val="68202602"/>
    <w:rsid w:val="68205663"/>
    <w:rsid w:val="68205980"/>
    <w:rsid w:val="682061B5"/>
    <w:rsid w:val="6820ABBE"/>
    <w:rsid w:val="6820CBC0"/>
    <w:rsid w:val="682110A7"/>
    <w:rsid w:val="68216A16"/>
    <w:rsid w:val="68218C72"/>
    <w:rsid w:val="6821E616"/>
    <w:rsid w:val="6821EEA0"/>
    <w:rsid w:val="6821EEB7"/>
    <w:rsid w:val="6822143B"/>
    <w:rsid w:val="68224050"/>
    <w:rsid w:val="6822528F"/>
    <w:rsid w:val="6822DAD6"/>
    <w:rsid w:val="6823464A"/>
    <w:rsid w:val="6823547F"/>
    <w:rsid w:val="6823C187"/>
    <w:rsid w:val="6823D102"/>
    <w:rsid w:val="6823FEE2"/>
    <w:rsid w:val="682415E8"/>
    <w:rsid w:val="682427AA"/>
    <w:rsid w:val="68244569"/>
    <w:rsid w:val="6824668D"/>
    <w:rsid w:val="68247CE4"/>
    <w:rsid w:val="68248A78"/>
    <w:rsid w:val="6824F5AA"/>
    <w:rsid w:val="68250A3D"/>
    <w:rsid w:val="682534AC"/>
    <w:rsid w:val="68257713"/>
    <w:rsid w:val="6825AD27"/>
    <w:rsid w:val="6825D145"/>
    <w:rsid w:val="6825E850"/>
    <w:rsid w:val="68260087"/>
    <w:rsid w:val="682661B3"/>
    <w:rsid w:val="6826637E"/>
    <w:rsid w:val="68266A99"/>
    <w:rsid w:val="6826751A"/>
    <w:rsid w:val="6826A772"/>
    <w:rsid w:val="6826B0C0"/>
    <w:rsid w:val="6826BC42"/>
    <w:rsid w:val="6826C1F4"/>
    <w:rsid w:val="6826FD6C"/>
    <w:rsid w:val="68270E65"/>
    <w:rsid w:val="68271E44"/>
    <w:rsid w:val="68272285"/>
    <w:rsid w:val="682737AE"/>
    <w:rsid w:val="682768B0"/>
    <w:rsid w:val="68278069"/>
    <w:rsid w:val="6827BC89"/>
    <w:rsid w:val="6827BD7F"/>
    <w:rsid w:val="6827F842"/>
    <w:rsid w:val="6828200B"/>
    <w:rsid w:val="6828452E"/>
    <w:rsid w:val="682893EF"/>
    <w:rsid w:val="68289CE9"/>
    <w:rsid w:val="6828AA33"/>
    <w:rsid w:val="6828B45B"/>
    <w:rsid w:val="6828BD42"/>
    <w:rsid w:val="6828D8DA"/>
    <w:rsid w:val="68290A5E"/>
    <w:rsid w:val="682967C3"/>
    <w:rsid w:val="68298F84"/>
    <w:rsid w:val="6829936E"/>
    <w:rsid w:val="682A0124"/>
    <w:rsid w:val="682A20A9"/>
    <w:rsid w:val="682A315A"/>
    <w:rsid w:val="682A3C1C"/>
    <w:rsid w:val="682A46CC"/>
    <w:rsid w:val="682A531C"/>
    <w:rsid w:val="682A8723"/>
    <w:rsid w:val="682A88D6"/>
    <w:rsid w:val="682AE42D"/>
    <w:rsid w:val="682B129B"/>
    <w:rsid w:val="682B45AA"/>
    <w:rsid w:val="682B5B65"/>
    <w:rsid w:val="682BAC92"/>
    <w:rsid w:val="682BB5FE"/>
    <w:rsid w:val="682BD9C9"/>
    <w:rsid w:val="682C4D0C"/>
    <w:rsid w:val="682C7FA7"/>
    <w:rsid w:val="682CA712"/>
    <w:rsid w:val="682CF478"/>
    <w:rsid w:val="682D2701"/>
    <w:rsid w:val="682D5E5D"/>
    <w:rsid w:val="682D9CF9"/>
    <w:rsid w:val="682DBC67"/>
    <w:rsid w:val="682DC3FC"/>
    <w:rsid w:val="682DC60E"/>
    <w:rsid w:val="682DF9AF"/>
    <w:rsid w:val="682E4260"/>
    <w:rsid w:val="682E844B"/>
    <w:rsid w:val="682E9863"/>
    <w:rsid w:val="682EA0E8"/>
    <w:rsid w:val="682EB88B"/>
    <w:rsid w:val="682EB9FD"/>
    <w:rsid w:val="682EE2B1"/>
    <w:rsid w:val="682EE522"/>
    <w:rsid w:val="682EE8F1"/>
    <w:rsid w:val="682F1A06"/>
    <w:rsid w:val="682F2D0A"/>
    <w:rsid w:val="682F2D26"/>
    <w:rsid w:val="682F2DB8"/>
    <w:rsid w:val="682F2DED"/>
    <w:rsid w:val="682F3D11"/>
    <w:rsid w:val="682F5DB7"/>
    <w:rsid w:val="682F79DC"/>
    <w:rsid w:val="68300847"/>
    <w:rsid w:val="6830238A"/>
    <w:rsid w:val="6830287B"/>
    <w:rsid w:val="68305583"/>
    <w:rsid w:val="6830964D"/>
    <w:rsid w:val="68309B17"/>
    <w:rsid w:val="68309D45"/>
    <w:rsid w:val="6830B3CA"/>
    <w:rsid w:val="6830BE27"/>
    <w:rsid w:val="6830F28A"/>
    <w:rsid w:val="6831433A"/>
    <w:rsid w:val="68317038"/>
    <w:rsid w:val="68319A35"/>
    <w:rsid w:val="6831B956"/>
    <w:rsid w:val="6831BE35"/>
    <w:rsid w:val="6831C6F4"/>
    <w:rsid w:val="6832249D"/>
    <w:rsid w:val="6832304A"/>
    <w:rsid w:val="6832341A"/>
    <w:rsid w:val="68323671"/>
    <w:rsid w:val="683240C9"/>
    <w:rsid w:val="68328237"/>
    <w:rsid w:val="683308BF"/>
    <w:rsid w:val="68332884"/>
    <w:rsid w:val="68334AB8"/>
    <w:rsid w:val="68335531"/>
    <w:rsid w:val="68337A15"/>
    <w:rsid w:val="68337DE7"/>
    <w:rsid w:val="68339715"/>
    <w:rsid w:val="6833980F"/>
    <w:rsid w:val="6833A345"/>
    <w:rsid w:val="6833B4DE"/>
    <w:rsid w:val="68340094"/>
    <w:rsid w:val="6834146D"/>
    <w:rsid w:val="68341836"/>
    <w:rsid w:val="683443F1"/>
    <w:rsid w:val="683486B0"/>
    <w:rsid w:val="6834D204"/>
    <w:rsid w:val="6834E872"/>
    <w:rsid w:val="6834EB06"/>
    <w:rsid w:val="6834F9C7"/>
    <w:rsid w:val="6835029A"/>
    <w:rsid w:val="68351B0F"/>
    <w:rsid w:val="683521C0"/>
    <w:rsid w:val="68355FC6"/>
    <w:rsid w:val="6835A8FD"/>
    <w:rsid w:val="6835AEA3"/>
    <w:rsid w:val="6835B256"/>
    <w:rsid w:val="6835EBF2"/>
    <w:rsid w:val="683606FE"/>
    <w:rsid w:val="68362815"/>
    <w:rsid w:val="68362F76"/>
    <w:rsid w:val="6836676F"/>
    <w:rsid w:val="6836A79F"/>
    <w:rsid w:val="6836CE65"/>
    <w:rsid w:val="68372558"/>
    <w:rsid w:val="68372BE6"/>
    <w:rsid w:val="6837589B"/>
    <w:rsid w:val="68376203"/>
    <w:rsid w:val="6837681A"/>
    <w:rsid w:val="6837DD86"/>
    <w:rsid w:val="6838142A"/>
    <w:rsid w:val="683828CF"/>
    <w:rsid w:val="6838A178"/>
    <w:rsid w:val="6838C919"/>
    <w:rsid w:val="6838E127"/>
    <w:rsid w:val="6839102C"/>
    <w:rsid w:val="68392D74"/>
    <w:rsid w:val="68397E6E"/>
    <w:rsid w:val="68398966"/>
    <w:rsid w:val="68399728"/>
    <w:rsid w:val="6839C648"/>
    <w:rsid w:val="683A0162"/>
    <w:rsid w:val="683A1A85"/>
    <w:rsid w:val="683A307B"/>
    <w:rsid w:val="683A4902"/>
    <w:rsid w:val="683A4B83"/>
    <w:rsid w:val="683A4FBF"/>
    <w:rsid w:val="683A9E29"/>
    <w:rsid w:val="683B568A"/>
    <w:rsid w:val="683B73AD"/>
    <w:rsid w:val="683BC7AC"/>
    <w:rsid w:val="683C719D"/>
    <w:rsid w:val="683C90AA"/>
    <w:rsid w:val="683C9326"/>
    <w:rsid w:val="683C9813"/>
    <w:rsid w:val="683D17EC"/>
    <w:rsid w:val="683D5C19"/>
    <w:rsid w:val="683DADF2"/>
    <w:rsid w:val="683DC789"/>
    <w:rsid w:val="683E1EA0"/>
    <w:rsid w:val="683E246C"/>
    <w:rsid w:val="683E91E0"/>
    <w:rsid w:val="683EB857"/>
    <w:rsid w:val="683EF70B"/>
    <w:rsid w:val="683F5A9B"/>
    <w:rsid w:val="683F8A69"/>
    <w:rsid w:val="683F8BD9"/>
    <w:rsid w:val="683FD5E2"/>
    <w:rsid w:val="68401B44"/>
    <w:rsid w:val="6840A00B"/>
    <w:rsid w:val="6840A464"/>
    <w:rsid w:val="6840F86E"/>
    <w:rsid w:val="6840F89C"/>
    <w:rsid w:val="6841299B"/>
    <w:rsid w:val="68414733"/>
    <w:rsid w:val="68416294"/>
    <w:rsid w:val="684180B9"/>
    <w:rsid w:val="6841923E"/>
    <w:rsid w:val="68419C65"/>
    <w:rsid w:val="6841AE28"/>
    <w:rsid w:val="6841B637"/>
    <w:rsid w:val="6841C0A2"/>
    <w:rsid w:val="6841CCF4"/>
    <w:rsid w:val="6841CEAF"/>
    <w:rsid w:val="68424411"/>
    <w:rsid w:val="684247D9"/>
    <w:rsid w:val="68425C2F"/>
    <w:rsid w:val="684272A2"/>
    <w:rsid w:val="68428C33"/>
    <w:rsid w:val="6842D527"/>
    <w:rsid w:val="6842D7ED"/>
    <w:rsid w:val="6842F86C"/>
    <w:rsid w:val="684306CA"/>
    <w:rsid w:val="68430945"/>
    <w:rsid w:val="6843463A"/>
    <w:rsid w:val="68434E29"/>
    <w:rsid w:val="68439938"/>
    <w:rsid w:val="6843D4C8"/>
    <w:rsid w:val="6843E1B3"/>
    <w:rsid w:val="6843E1FD"/>
    <w:rsid w:val="6843E46F"/>
    <w:rsid w:val="684455A4"/>
    <w:rsid w:val="68447613"/>
    <w:rsid w:val="684476AB"/>
    <w:rsid w:val="6844A448"/>
    <w:rsid w:val="6844AB51"/>
    <w:rsid w:val="6844ADC3"/>
    <w:rsid w:val="6844B3BC"/>
    <w:rsid w:val="6844BA19"/>
    <w:rsid w:val="6844BB3A"/>
    <w:rsid w:val="6844BE60"/>
    <w:rsid w:val="684511CA"/>
    <w:rsid w:val="684592A8"/>
    <w:rsid w:val="68459428"/>
    <w:rsid w:val="6845E924"/>
    <w:rsid w:val="68460C26"/>
    <w:rsid w:val="68462377"/>
    <w:rsid w:val="68464487"/>
    <w:rsid w:val="68464E91"/>
    <w:rsid w:val="68466FB3"/>
    <w:rsid w:val="68468A41"/>
    <w:rsid w:val="6846A64E"/>
    <w:rsid w:val="6846D644"/>
    <w:rsid w:val="6847B59F"/>
    <w:rsid w:val="6847C5D5"/>
    <w:rsid w:val="6847CA6B"/>
    <w:rsid w:val="6847FFDE"/>
    <w:rsid w:val="68480286"/>
    <w:rsid w:val="6848088F"/>
    <w:rsid w:val="68481F6D"/>
    <w:rsid w:val="6848576C"/>
    <w:rsid w:val="68487432"/>
    <w:rsid w:val="6848D52C"/>
    <w:rsid w:val="6848E734"/>
    <w:rsid w:val="6848FC95"/>
    <w:rsid w:val="68493E62"/>
    <w:rsid w:val="684947A9"/>
    <w:rsid w:val="68498B18"/>
    <w:rsid w:val="6849FC2C"/>
    <w:rsid w:val="684A59F6"/>
    <w:rsid w:val="684A7161"/>
    <w:rsid w:val="684A7592"/>
    <w:rsid w:val="684AD913"/>
    <w:rsid w:val="684AE0FD"/>
    <w:rsid w:val="684AE942"/>
    <w:rsid w:val="684AF4D7"/>
    <w:rsid w:val="684B1866"/>
    <w:rsid w:val="684B809E"/>
    <w:rsid w:val="684B9167"/>
    <w:rsid w:val="684B91D1"/>
    <w:rsid w:val="684C01D0"/>
    <w:rsid w:val="684C0908"/>
    <w:rsid w:val="684C27B6"/>
    <w:rsid w:val="684C2A3C"/>
    <w:rsid w:val="684C45EB"/>
    <w:rsid w:val="684C8081"/>
    <w:rsid w:val="684CE4F8"/>
    <w:rsid w:val="684D7213"/>
    <w:rsid w:val="684D72C1"/>
    <w:rsid w:val="684D8E09"/>
    <w:rsid w:val="684DA894"/>
    <w:rsid w:val="684DB008"/>
    <w:rsid w:val="684DDC72"/>
    <w:rsid w:val="684DE391"/>
    <w:rsid w:val="684DF41C"/>
    <w:rsid w:val="684DF72F"/>
    <w:rsid w:val="684E0051"/>
    <w:rsid w:val="684E0CD8"/>
    <w:rsid w:val="684E20F9"/>
    <w:rsid w:val="684E79CF"/>
    <w:rsid w:val="684E9376"/>
    <w:rsid w:val="684EC830"/>
    <w:rsid w:val="684ED5DA"/>
    <w:rsid w:val="684EDE6F"/>
    <w:rsid w:val="684EF125"/>
    <w:rsid w:val="684F043A"/>
    <w:rsid w:val="684F4FDD"/>
    <w:rsid w:val="684F5197"/>
    <w:rsid w:val="684FA9A9"/>
    <w:rsid w:val="684FAFD8"/>
    <w:rsid w:val="684FDDCC"/>
    <w:rsid w:val="684FEAA0"/>
    <w:rsid w:val="684FF58D"/>
    <w:rsid w:val="685025E0"/>
    <w:rsid w:val="685044B7"/>
    <w:rsid w:val="68504754"/>
    <w:rsid w:val="68504C3B"/>
    <w:rsid w:val="685059C7"/>
    <w:rsid w:val="68505F80"/>
    <w:rsid w:val="6850A955"/>
    <w:rsid w:val="6850D82F"/>
    <w:rsid w:val="6850F2C0"/>
    <w:rsid w:val="68510427"/>
    <w:rsid w:val="68510ED5"/>
    <w:rsid w:val="68511831"/>
    <w:rsid w:val="68514C56"/>
    <w:rsid w:val="68516BF4"/>
    <w:rsid w:val="6851C195"/>
    <w:rsid w:val="6851CB88"/>
    <w:rsid w:val="6851CC1F"/>
    <w:rsid w:val="6851F0BB"/>
    <w:rsid w:val="685200F5"/>
    <w:rsid w:val="685212C0"/>
    <w:rsid w:val="6852913D"/>
    <w:rsid w:val="68529B48"/>
    <w:rsid w:val="68533775"/>
    <w:rsid w:val="685399B6"/>
    <w:rsid w:val="6853BC41"/>
    <w:rsid w:val="6853C1AA"/>
    <w:rsid w:val="6854086A"/>
    <w:rsid w:val="685408E3"/>
    <w:rsid w:val="68543E67"/>
    <w:rsid w:val="68545062"/>
    <w:rsid w:val="6854700B"/>
    <w:rsid w:val="6854B7E2"/>
    <w:rsid w:val="6854C437"/>
    <w:rsid w:val="68551D35"/>
    <w:rsid w:val="685566A8"/>
    <w:rsid w:val="68559400"/>
    <w:rsid w:val="68559D2B"/>
    <w:rsid w:val="6855BD89"/>
    <w:rsid w:val="6855C6A8"/>
    <w:rsid w:val="6855E0B1"/>
    <w:rsid w:val="68562430"/>
    <w:rsid w:val="68563EBF"/>
    <w:rsid w:val="6856D21E"/>
    <w:rsid w:val="685701C3"/>
    <w:rsid w:val="68570662"/>
    <w:rsid w:val="6857215A"/>
    <w:rsid w:val="68572777"/>
    <w:rsid w:val="685727BA"/>
    <w:rsid w:val="68573265"/>
    <w:rsid w:val="6857852B"/>
    <w:rsid w:val="6857F012"/>
    <w:rsid w:val="6857FDBC"/>
    <w:rsid w:val="68583CE9"/>
    <w:rsid w:val="68588106"/>
    <w:rsid w:val="685885A6"/>
    <w:rsid w:val="685887EF"/>
    <w:rsid w:val="685890EA"/>
    <w:rsid w:val="6858D697"/>
    <w:rsid w:val="6858E16F"/>
    <w:rsid w:val="685925C2"/>
    <w:rsid w:val="685926E5"/>
    <w:rsid w:val="68596DE1"/>
    <w:rsid w:val="68598DC3"/>
    <w:rsid w:val="6859B222"/>
    <w:rsid w:val="6859D633"/>
    <w:rsid w:val="6859E2CC"/>
    <w:rsid w:val="6859EDE9"/>
    <w:rsid w:val="6859EEE0"/>
    <w:rsid w:val="685A273E"/>
    <w:rsid w:val="685A6625"/>
    <w:rsid w:val="685A7D70"/>
    <w:rsid w:val="685A908E"/>
    <w:rsid w:val="685A9322"/>
    <w:rsid w:val="685AE123"/>
    <w:rsid w:val="685AEBE7"/>
    <w:rsid w:val="685B237D"/>
    <w:rsid w:val="685B2415"/>
    <w:rsid w:val="685B4309"/>
    <w:rsid w:val="685B43F2"/>
    <w:rsid w:val="685B455F"/>
    <w:rsid w:val="685B569D"/>
    <w:rsid w:val="685BA37B"/>
    <w:rsid w:val="685C08CB"/>
    <w:rsid w:val="685C2DD8"/>
    <w:rsid w:val="685C9F03"/>
    <w:rsid w:val="685CADDA"/>
    <w:rsid w:val="685CBC83"/>
    <w:rsid w:val="685D659F"/>
    <w:rsid w:val="685D7FF3"/>
    <w:rsid w:val="685DEC44"/>
    <w:rsid w:val="685E0666"/>
    <w:rsid w:val="685EA0B9"/>
    <w:rsid w:val="685EA61F"/>
    <w:rsid w:val="685EB0E8"/>
    <w:rsid w:val="685ECBD1"/>
    <w:rsid w:val="685EE597"/>
    <w:rsid w:val="685EED25"/>
    <w:rsid w:val="685F5DC6"/>
    <w:rsid w:val="685FD4AD"/>
    <w:rsid w:val="685FF7DF"/>
    <w:rsid w:val="686031CD"/>
    <w:rsid w:val="68605C93"/>
    <w:rsid w:val="68607715"/>
    <w:rsid w:val="6860D0A6"/>
    <w:rsid w:val="6860D543"/>
    <w:rsid w:val="6860E71B"/>
    <w:rsid w:val="6860F72B"/>
    <w:rsid w:val="68610EA7"/>
    <w:rsid w:val="686117CB"/>
    <w:rsid w:val="6861589C"/>
    <w:rsid w:val="686188C9"/>
    <w:rsid w:val="6861B1C4"/>
    <w:rsid w:val="6861C170"/>
    <w:rsid w:val="6862346A"/>
    <w:rsid w:val="68623D93"/>
    <w:rsid w:val="68627676"/>
    <w:rsid w:val="686284E8"/>
    <w:rsid w:val="6862CBCD"/>
    <w:rsid w:val="6862EA7B"/>
    <w:rsid w:val="686314EB"/>
    <w:rsid w:val="6863171C"/>
    <w:rsid w:val="68639956"/>
    <w:rsid w:val="6863AAA7"/>
    <w:rsid w:val="6863C738"/>
    <w:rsid w:val="6863C867"/>
    <w:rsid w:val="68640C18"/>
    <w:rsid w:val="68643126"/>
    <w:rsid w:val="686442D6"/>
    <w:rsid w:val="68645136"/>
    <w:rsid w:val="68648B7A"/>
    <w:rsid w:val="68651FAC"/>
    <w:rsid w:val="686567B7"/>
    <w:rsid w:val="6865765C"/>
    <w:rsid w:val="6865F6A1"/>
    <w:rsid w:val="686601C0"/>
    <w:rsid w:val="686612DE"/>
    <w:rsid w:val="68661C89"/>
    <w:rsid w:val="68663646"/>
    <w:rsid w:val="686653A8"/>
    <w:rsid w:val="686682D3"/>
    <w:rsid w:val="6866AEED"/>
    <w:rsid w:val="6866BD63"/>
    <w:rsid w:val="68671146"/>
    <w:rsid w:val="68671B28"/>
    <w:rsid w:val="68672315"/>
    <w:rsid w:val="6867274B"/>
    <w:rsid w:val="686743AF"/>
    <w:rsid w:val="6867529A"/>
    <w:rsid w:val="6867C61D"/>
    <w:rsid w:val="6867F6E4"/>
    <w:rsid w:val="68685D27"/>
    <w:rsid w:val="68688292"/>
    <w:rsid w:val="6868832D"/>
    <w:rsid w:val="686897F9"/>
    <w:rsid w:val="68689868"/>
    <w:rsid w:val="6868C98F"/>
    <w:rsid w:val="6868E16D"/>
    <w:rsid w:val="6868F4FA"/>
    <w:rsid w:val="6868FFCB"/>
    <w:rsid w:val="68690086"/>
    <w:rsid w:val="68690897"/>
    <w:rsid w:val="686946EB"/>
    <w:rsid w:val="68696505"/>
    <w:rsid w:val="6869991B"/>
    <w:rsid w:val="6869A4CE"/>
    <w:rsid w:val="6869C3F8"/>
    <w:rsid w:val="6869EF7A"/>
    <w:rsid w:val="6869F24F"/>
    <w:rsid w:val="6869F99B"/>
    <w:rsid w:val="6869FACE"/>
    <w:rsid w:val="686A0988"/>
    <w:rsid w:val="686A1603"/>
    <w:rsid w:val="686A297C"/>
    <w:rsid w:val="686A5DA8"/>
    <w:rsid w:val="686A6A50"/>
    <w:rsid w:val="686AB2C4"/>
    <w:rsid w:val="686B3DA2"/>
    <w:rsid w:val="686B97BC"/>
    <w:rsid w:val="686BC93B"/>
    <w:rsid w:val="686C1819"/>
    <w:rsid w:val="686C1A19"/>
    <w:rsid w:val="686C37AC"/>
    <w:rsid w:val="686C3920"/>
    <w:rsid w:val="686C5DF7"/>
    <w:rsid w:val="686C84F1"/>
    <w:rsid w:val="686CCF97"/>
    <w:rsid w:val="686CE70F"/>
    <w:rsid w:val="686CF3E6"/>
    <w:rsid w:val="686D0BF2"/>
    <w:rsid w:val="686D1134"/>
    <w:rsid w:val="686D31D8"/>
    <w:rsid w:val="686D3290"/>
    <w:rsid w:val="686D69FB"/>
    <w:rsid w:val="686D89CC"/>
    <w:rsid w:val="686D9662"/>
    <w:rsid w:val="686DB5D1"/>
    <w:rsid w:val="686DCED0"/>
    <w:rsid w:val="686DE230"/>
    <w:rsid w:val="686E4E10"/>
    <w:rsid w:val="686E6440"/>
    <w:rsid w:val="686EC797"/>
    <w:rsid w:val="686ECE4D"/>
    <w:rsid w:val="686EDC62"/>
    <w:rsid w:val="686F0476"/>
    <w:rsid w:val="686F2745"/>
    <w:rsid w:val="686F28A0"/>
    <w:rsid w:val="686F4228"/>
    <w:rsid w:val="686F441A"/>
    <w:rsid w:val="686F6482"/>
    <w:rsid w:val="686FA65A"/>
    <w:rsid w:val="686FD0F0"/>
    <w:rsid w:val="686FF273"/>
    <w:rsid w:val="686FFD82"/>
    <w:rsid w:val="68706245"/>
    <w:rsid w:val="6870AC5B"/>
    <w:rsid w:val="6870D6D7"/>
    <w:rsid w:val="687133E7"/>
    <w:rsid w:val="687152E4"/>
    <w:rsid w:val="68715CE2"/>
    <w:rsid w:val="6871961E"/>
    <w:rsid w:val="687234AD"/>
    <w:rsid w:val="6872727C"/>
    <w:rsid w:val="687292CB"/>
    <w:rsid w:val="6872B07E"/>
    <w:rsid w:val="6872F0B0"/>
    <w:rsid w:val="68734D85"/>
    <w:rsid w:val="6873691D"/>
    <w:rsid w:val="68738A44"/>
    <w:rsid w:val="68742B50"/>
    <w:rsid w:val="68746699"/>
    <w:rsid w:val="68746CE2"/>
    <w:rsid w:val="687476C1"/>
    <w:rsid w:val="6874A8BD"/>
    <w:rsid w:val="6874D425"/>
    <w:rsid w:val="6874E0BA"/>
    <w:rsid w:val="687509D0"/>
    <w:rsid w:val="6875371A"/>
    <w:rsid w:val="6875F034"/>
    <w:rsid w:val="6875FA9A"/>
    <w:rsid w:val="687646CE"/>
    <w:rsid w:val="68769017"/>
    <w:rsid w:val="6876A5BD"/>
    <w:rsid w:val="6876FBBD"/>
    <w:rsid w:val="6876FEFB"/>
    <w:rsid w:val="68772368"/>
    <w:rsid w:val="6877260F"/>
    <w:rsid w:val="68774FFE"/>
    <w:rsid w:val="6877B7F3"/>
    <w:rsid w:val="6877C1DE"/>
    <w:rsid w:val="6877C763"/>
    <w:rsid w:val="6877CB8B"/>
    <w:rsid w:val="6877D7E1"/>
    <w:rsid w:val="6877E794"/>
    <w:rsid w:val="687813D0"/>
    <w:rsid w:val="68783700"/>
    <w:rsid w:val="68786490"/>
    <w:rsid w:val="6878B49D"/>
    <w:rsid w:val="6878D339"/>
    <w:rsid w:val="6878E7E5"/>
    <w:rsid w:val="6878F9A8"/>
    <w:rsid w:val="687930E7"/>
    <w:rsid w:val="68797D5E"/>
    <w:rsid w:val="6879BAB0"/>
    <w:rsid w:val="6879BE1C"/>
    <w:rsid w:val="6879D115"/>
    <w:rsid w:val="687A47CD"/>
    <w:rsid w:val="687A4B81"/>
    <w:rsid w:val="687A56F8"/>
    <w:rsid w:val="687A9118"/>
    <w:rsid w:val="687AAB6B"/>
    <w:rsid w:val="687AC8EF"/>
    <w:rsid w:val="687ACBF6"/>
    <w:rsid w:val="687B0C20"/>
    <w:rsid w:val="687B1C24"/>
    <w:rsid w:val="687B1FD7"/>
    <w:rsid w:val="687B2306"/>
    <w:rsid w:val="687B2723"/>
    <w:rsid w:val="687B4C6F"/>
    <w:rsid w:val="687BAFEF"/>
    <w:rsid w:val="687BE5B1"/>
    <w:rsid w:val="687C1DAB"/>
    <w:rsid w:val="687C2FA8"/>
    <w:rsid w:val="687C5FFE"/>
    <w:rsid w:val="687C6871"/>
    <w:rsid w:val="687C9818"/>
    <w:rsid w:val="687CB0E3"/>
    <w:rsid w:val="687CC2F2"/>
    <w:rsid w:val="687CDE68"/>
    <w:rsid w:val="687D3E85"/>
    <w:rsid w:val="687D5A85"/>
    <w:rsid w:val="687D9F86"/>
    <w:rsid w:val="687DCA03"/>
    <w:rsid w:val="687DF04B"/>
    <w:rsid w:val="687E1612"/>
    <w:rsid w:val="687E2902"/>
    <w:rsid w:val="687E4C1E"/>
    <w:rsid w:val="687E4F45"/>
    <w:rsid w:val="687EBE10"/>
    <w:rsid w:val="687F250C"/>
    <w:rsid w:val="687F3B16"/>
    <w:rsid w:val="687F430F"/>
    <w:rsid w:val="687FDA3D"/>
    <w:rsid w:val="6880105B"/>
    <w:rsid w:val="68801D99"/>
    <w:rsid w:val="688024FB"/>
    <w:rsid w:val="68805DEE"/>
    <w:rsid w:val="68805F0B"/>
    <w:rsid w:val="68806B4B"/>
    <w:rsid w:val="6880A62D"/>
    <w:rsid w:val="6880C9BC"/>
    <w:rsid w:val="6880ECB7"/>
    <w:rsid w:val="68813025"/>
    <w:rsid w:val="68819139"/>
    <w:rsid w:val="68819CE2"/>
    <w:rsid w:val="6881EAB9"/>
    <w:rsid w:val="6882258B"/>
    <w:rsid w:val="68822A58"/>
    <w:rsid w:val="68823770"/>
    <w:rsid w:val="6882FB07"/>
    <w:rsid w:val="688332AB"/>
    <w:rsid w:val="68833D5A"/>
    <w:rsid w:val="6883569C"/>
    <w:rsid w:val="68835EF5"/>
    <w:rsid w:val="6883C151"/>
    <w:rsid w:val="6883C280"/>
    <w:rsid w:val="68841964"/>
    <w:rsid w:val="68842582"/>
    <w:rsid w:val="68846B0B"/>
    <w:rsid w:val="688487DD"/>
    <w:rsid w:val="68849F5A"/>
    <w:rsid w:val="6884E79A"/>
    <w:rsid w:val="6884F150"/>
    <w:rsid w:val="68852CDD"/>
    <w:rsid w:val="688562A5"/>
    <w:rsid w:val="6886032E"/>
    <w:rsid w:val="6886304E"/>
    <w:rsid w:val="68863100"/>
    <w:rsid w:val="6886A402"/>
    <w:rsid w:val="6886AE6D"/>
    <w:rsid w:val="6886B38F"/>
    <w:rsid w:val="6886C296"/>
    <w:rsid w:val="6886CC00"/>
    <w:rsid w:val="6886D3E6"/>
    <w:rsid w:val="6886F425"/>
    <w:rsid w:val="68872BA7"/>
    <w:rsid w:val="68875F13"/>
    <w:rsid w:val="68876DF3"/>
    <w:rsid w:val="688790DF"/>
    <w:rsid w:val="688796D6"/>
    <w:rsid w:val="6887A031"/>
    <w:rsid w:val="6887A332"/>
    <w:rsid w:val="6887B8FA"/>
    <w:rsid w:val="6887D7C0"/>
    <w:rsid w:val="688871FE"/>
    <w:rsid w:val="68887CAD"/>
    <w:rsid w:val="688889D8"/>
    <w:rsid w:val="68888DA1"/>
    <w:rsid w:val="6888C373"/>
    <w:rsid w:val="6888E9F6"/>
    <w:rsid w:val="6888F4A1"/>
    <w:rsid w:val="688981CC"/>
    <w:rsid w:val="6889B22D"/>
    <w:rsid w:val="6889DC3C"/>
    <w:rsid w:val="6889E5D5"/>
    <w:rsid w:val="6889E8BA"/>
    <w:rsid w:val="688A07B5"/>
    <w:rsid w:val="688A0E74"/>
    <w:rsid w:val="688A186E"/>
    <w:rsid w:val="688A5C8F"/>
    <w:rsid w:val="688A7650"/>
    <w:rsid w:val="688A8223"/>
    <w:rsid w:val="688B0754"/>
    <w:rsid w:val="688B5825"/>
    <w:rsid w:val="688B6422"/>
    <w:rsid w:val="688BA336"/>
    <w:rsid w:val="688BBAC1"/>
    <w:rsid w:val="688BCC05"/>
    <w:rsid w:val="688BEAE9"/>
    <w:rsid w:val="688BEE57"/>
    <w:rsid w:val="688C2DDC"/>
    <w:rsid w:val="688C4CA9"/>
    <w:rsid w:val="688C4E15"/>
    <w:rsid w:val="688C61DD"/>
    <w:rsid w:val="688CA0C5"/>
    <w:rsid w:val="688CF464"/>
    <w:rsid w:val="688D841E"/>
    <w:rsid w:val="688DE44E"/>
    <w:rsid w:val="688DE97A"/>
    <w:rsid w:val="688E0767"/>
    <w:rsid w:val="688E2658"/>
    <w:rsid w:val="688E5379"/>
    <w:rsid w:val="688E81C6"/>
    <w:rsid w:val="688E897A"/>
    <w:rsid w:val="688EC682"/>
    <w:rsid w:val="688EE5F1"/>
    <w:rsid w:val="688F6E51"/>
    <w:rsid w:val="688F6EC9"/>
    <w:rsid w:val="688F9B38"/>
    <w:rsid w:val="688FAC45"/>
    <w:rsid w:val="688FBAC1"/>
    <w:rsid w:val="688FD1B7"/>
    <w:rsid w:val="688FEF5C"/>
    <w:rsid w:val="688FFA11"/>
    <w:rsid w:val="6890052C"/>
    <w:rsid w:val="689020AA"/>
    <w:rsid w:val="6890714F"/>
    <w:rsid w:val="6890A1E0"/>
    <w:rsid w:val="68910FD0"/>
    <w:rsid w:val="689133E8"/>
    <w:rsid w:val="6891451E"/>
    <w:rsid w:val="68915923"/>
    <w:rsid w:val="6891C214"/>
    <w:rsid w:val="6891CD91"/>
    <w:rsid w:val="68920B3D"/>
    <w:rsid w:val="689225E4"/>
    <w:rsid w:val="689258C9"/>
    <w:rsid w:val="6892EB98"/>
    <w:rsid w:val="68935868"/>
    <w:rsid w:val="68935DB8"/>
    <w:rsid w:val="68942B92"/>
    <w:rsid w:val="6894CF73"/>
    <w:rsid w:val="68951A6D"/>
    <w:rsid w:val="68952417"/>
    <w:rsid w:val="68952A1C"/>
    <w:rsid w:val="68952B3E"/>
    <w:rsid w:val="68953D40"/>
    <w:rsid w:val="689546D8"/>
    <w:rsid w:val="68958899"/>
    <w:rsid w:val="6895D12C"/>
    <w:rsid w:val="6895FA07"/>
    <w:rsid w:val="68960C1B"/>
    <w:rsid w:val="689636B4"/>
    <w:rsid w:val="68964FA3"/>
    <w:rsid w:val="689659B4"/>
    <w:rsid w:val="689688B4"/>
    <w:rsid w:val="68970FA3"/>
    <w:rsid w:val="68972783"/>
    <w:rsid w:val="68973B81"/>
    <w:rsid w:val="68973F92"/>
    <w:rsid w:val="68977478"/>
    <w:rsid w:val="68978811"/>
    <w:rsid w:val="6897E674"/>
    <w:rsid w:val="6898110B"/>
    <w:rsid w:val="6898690C"/>
    <w:rsid w:val="68988CE2"/>
    <w:rsid w:val="6898967B"/>
    <w:rsid w:val="6898B7D8"/>
    <w:rsid w:val="6898F39F"/>
    <w:rsid w:val="6898FDDE"/>
    <w:rsid w:val="6898FE2D"/>
    <w:rsid w:val="6899060A"/>
    <w:rsid w:val="68991D89"/>
    <w:rsid w:val="68994E55"/>
    <w:rsid w:val="68998FA1"/>
    <w:rsid w:val="68999887"/>
    <w:rsid w:val="6899CEB8"/>
    <w:rsid w:val="6899D855"/>
    <w:rsid w:val="6899DE4B"/>
    <w:rsid w:val="6899E827"/>
    <w:rsid w:val="6899F6A4"/>
    <w:rsid w:val="689A7120"/>
    <w:rsid w:val="689AC01F"/>
    <w:rsid w:val="689AD109"/>
    <w:rsid w:val="689B0A45"/>
    <w:rsid w:val="689B3E1A"/>
    <w:rsid w:val="689B9E3F"/>
    <w:rsid w:val="689C2820"/>
    <w:rsid w:val="689C5112"/>
    <w:rsid w:val="689C515C"/>
    <w:rsid w:val="689C8726"/>
    <w:rsid w:val="689CE33F"/>
    <w:rsid w:val="689CE8CB"/>
    <w:rsid w:val="689D1441"/>
    <w:rsid w:val="689D1C8D"/>
    <w:rsid w:val="689D3826"/>
    <w:rsid w:val="689D7E73"/>
    <w:rsid w:val="689DA93F"/>
    <w:rsid w:val="689DC0F1"/>
    <w:rsid w:val="689DDDA5"/>
    <w:rsid w:val="689E0FC9"/>
    <w:rsid w:val="689E30EF"/>
    <w:rsid w:val="689E4342"/>
    <w:rsid w:val="689E8CE8"/>
    <w:rsid w:val="689E907D"/>
    <w:rsid w:val="689E9BB4"/>
    <w:rsid w:val="689EAE2A"/>
    <w:rsid w:val="689EB660"/>
    <w:rsid w:val="689F0DF7"/>
    <w:rsid w:val="689F3CA5"/>
    <w:rsid w:val="689F6E7C"/>
    <w:rsid w:val="689FC1C6"/>
    <w:rsid w:val="689FC856"/>
    <w:rsid w:val="689FD928"/>
    <w:rsid w:val="689FDD0F"/>
    <w:rsid w:val="68A018EB"/>
    <w:rsid w:val="68A0233D"/>
    <w:rsid w:val="68A037BF"/>
    <w:rsid w:val="68A062F8"/>
    <w:rsid w:val="68A06375"/>
    <w:rsid w:val="68A0C6A6"/>
    <w:rsid w:val="68A0D1CE"/>
    <w:rsid w:val="68A0E8D9"/>
    <w:rsid w:val="68A118E0"/>
    <w:rsid w:val="68A121C6"/>
    <w:rsid w:val="68A14CAC"/>
    <w:rsid w:val="68A1C411"/>
    <w:rsid w:val="68A1EC7D"/>
    <w:rsid w:val="68A1FF20"/>
    <w:rsid w:val="68A20DE9"/>
    <w:rsid w:val="68A2256C"/>
    <w:rsid w:val="68A24233"/>
    <w:rsid w:val="68A2657F"/>
    <w:rsid w:val="68A27D6B"/>
    <w:rsid w:val="68A284C6"/>
    <w:rsid w:val="68A2885C"/>
    <w:rsid w:val="68A2ED87"/>
    <w:rsid w:val="68A2F3CD"/>
    <w:rsid w:val="68A3039D"/>
    <w:rsid w:val="68A3279F"/>
    <w:rsid w:val="68A35328"/>
    <w:rsid w:val="68A35AE7"/>
    <w:rsid w:val="68A36DC3"/>
    <w:rsid w:val="68A372F8"/>
    <w:rsid w:val="68A3BFF7"/>
    <w:rsid w:val="68A3CEA0"/>
    <w:rsid w:val="68A3F12E"/>
    <w:rsid w:val="68A3F9BE"/>
    <w:rsid w:val="68A40168"/>
    <w:rsid w:val="68A409E7"/>
    <w:rsid w:val="68A42763"/>
    <w:rsid w:val="68A42B2C"/>
    <w:rsid w:val="68A44270"/>
    <w:rsid w:val="68A4B2DB"/>
    <w:rsid w:val="68A4D938"/>
    <w:rsid w:val="68A5040A"/>
    <w:rsid w:val="68A52D6D"/>
    <w:rsid w:val="68A54F88"/>
    <w:rsid w:val="68A558BB"/>
    <w:rsid w:val="68A56CED"/>
    <w:rsid w:val="68A5E691"/>
    <w:rsid w:val="68A60BF1"/>
    <w:rsid w:val="68A61826"/>
    <w:rsid w:val="68A663A4"/>
    <w:rsid w:val="68A669CA"/>
    <w:rsid w:val="68A671CB"/>
    <w:rsid w:val="68A67ABD"/>
    <w:rsid w:val="68A68187"/>
    <w:rsid w:val="68A68462"/>
    <w:rsid w:val="68A6B85C"/>
    <w:rsid w:val="68A6CAD2"/>
    <w:rsid w:val="68A6CDA1"/>
    <w:rsid w:val="68A6EA4D"/>
    <w:rsid w:val="68A72962"/>
    <w:rsid w:val="68A76D43"/>
    <w:rsid w:val="68A79288"/>
    <w:rsid w:val="68A79C31"/>
    <w:rsid w:val="68A8256D"/>
    <w:rsid w:val="68A84E42"/>
    <w:rsid w:val="68A86E1F"/>
    <w:rsid w:val="68A8A801"/>
    <w:rsid w:val="68A8BF2F"/>
    <w:rsid w:val="68A8C76C"/>
    <w:rsid w:val="68A8CF4B"/>
    <w:rsid w:val="68A8F552"/>
    <w:rsid w:val="68A8F78D"/>
    <w:rsid w:val="68A90349"/>
    <w:rsid w:val="68A960EE"/>
    <w:rsid w:val="68A9674D"/>
    <w:rsid w:val="68A969D4"/>
    <w:rsid w:val="68A971F5"/>
    <w:rsid w:val="68A97ADE"/>
    <w:rsid w:val="68A9A7E7"/>
    <w:rsid w:val="68A9B860"/>
    <w:rsid w:val="68A9BEA9"/>
    <w:rsid w:val="68A9F081"/>
    <w:rsid w:val="68AA0007"/>
    <w:rsid w:val="68AA1C60"/>
    <w:rsid w:val="68AA8DB7"/>
    <w:rsid w:val="68AA9427"/>
    <w:rsid w:val="68AA9A83"/>
    <w:rsid w:val="68AAA160"/>
    <w:rsid w:val="68AAA86B"/>
    <w:rsid w:val="68AAB2BA"/>
    <w:rsid w:val="68AAB3B3"/>
    <w:rsid w:val="68AAFD1B"/>
    <w:rsid w:val="68AB23ED"/>
    <w:rsid w:val="68AB277B"/>
    <w:rsid w:val="68AB32E5"/>
    <w:rsid w:val="68AB4B2E"/>
    <w:rsid w:val="68AB4DBF"/>
    <w:rsid w:val="68AB5003"/>
    <w:rsid w:val="68ABA55E"/>
    <w:rsid w:val="68ABBDCF"/>
    <w:rsid w:val="68ABBFAE"/>
    <w:rsid w:val="68AC1A2C"/>
    <w:rsid w:val="68AC3123"/>
    <w:rsid w:val="68ACA144"/>
    <w:rsid w:val="68ACB5DD"/>
    <w:rsid w:val="68ACB857"/>
    <w:rsid w:val="68ACCDB2"/>
    <w:rsid w:val="68ACD153"/>
    <w:rsid w:val="68ACEFF9"/>
    <w:rsid w:val="68ACF40A"/>
    <w:rsid w:val="68AD159D"/>
    <w:rsid w:val="68AD1F1D"/>
    <w:rsid w:val="68AD1FC2"/>
    <w:rsid w:val="68AD37B8"/>
    <w:rsid w:val="68ADA102"/>
    <w:rsid w:val="68ADDF47"/>
    <w:rsid w:val="68AE0500"/>
    <w:rsid w:val="68AE0CF0"/>
    <w:rsid w:val="68AE7E56"/>
    <w:rsid w:val="68AE87B5"/>
    <w:rsid w:val="68AE939A"/>
    <w:rsid w:val="68AE9B0F"/>
    <w:rsid w:val="68AEB6D5"/>
    <w:rsid w:val="68AF1919"/>
    <w:rsid w:val="68AF3050"/>
    <w:rsid w:val="68AF56F2"/>
    <w:rsid w:val="68AF6803"/>
    <w:rsid w:val="68AF6B91"/>
    <w:rsid w:val="68AF7CFD"/>
    <w:rsid w:val="68AF89A1"/>
    <w:rsid w:val="68AF96BD"/>
    <w:rsid w:val="68AFD201"/>
    <w:rsid w:val="68B03613"/>
    <w:rsid w:val="68B05827"/>
    <w:rsid w:val="68B064AD"/>
    <w:rsid w:val="68B064FE"/>
    <w:rsid w:val="68B073FC"/>
    <w:rsid w:val="68B07959"/>
    <w:rsid w:val="68B07F33"/>
    <w:rsid w:val="68B09103"/>
    <w:rsid w:val="68B0A928"/>
    <w:rsid w:val="68B0DFBC"/>
    <w:rsid w:val="68B0DFF0"/>
    <w:rsid w:val="68B0F2AB"/>
    <w:rsid w:val="68B0FE48"/>
    <w:rsid w:val="68B12617"/>
    <w:rsid w:val="68B1398B"/>
    <w:rsid w:val="68B182C5"/>
    <w:rsid w:val="68B1AA7F"/>
    <w:rsid w:val="68B20C25"/>
    <w:rsid w:val="68B256D9"/>
    <w:rsid w:val="68B25742"/>
    <w:rsid w:val="68B25DBC"/>
    <w:rsid w:val="68B25E0A"/>
    <w:rsid w:val="68B26580"/>
    <w:rsid w:val="68B28776"/>
    <w:rsid w:val="68B2A7A6"/>
    <w:rsid w:val="68B2CCA8"/>
    <w:rsid w:val="68B32812"/>
    <w:rsid w:val="68B33599"/>
    <w:rsid w:val="68B346BB"/>
    <w:rsid w:val="68B35AB7"/>
    <w:rsid w:val="68B3800C"/>
    <w:rsid w:val="68B39C16"/>
    <w:rsid w:val="68B3ACDF"/>
    <w:rsid w:val="68B4035E"/>
    <w:rsid w:val="68B40DAC"/>
    <w:rsid w:val="68B413E6"/>
    <w:rsid w:val="68B418E7"/>
    <w:rsid w:val="68B434A6"/>
    <w:rsid w:val="68B4393F"/>
    <w:rsid w:val="68B46ECB"/>
    <w:rsid w:val="68B4984F"/>
    <w:rsid w:val="68B4A128"/>
    <w:rsid w:val="68B51D03"/>
    <w:rsid w:val="68B576A8"/>
    <w:rsid w:val="68B59D92"/>
    <w:rsid w:val="68B5C26C"/>
    <w:rsid w:val="68B5CAF1"/>
    <w:rsid w:val="68B5F75E"/>
    <w:rsid w:val="68B604AB"/>
    <w:rsid w:val="68B60A0A"/>
    <w:rsid w:val="68B61288"/>
    <w:rsid w:val="68B6229D"/>
    <w:rsid w:val="68B63C02"/>
    <w:rsid w:val="68B66298"/>
    <w:rsid w:val="68B6D78E"/>
    <w:rsid w:val="68B7069B"/>
    <w:rsid w:val="68B71BED"/>
    <w:rsid w:val="68B746E3"/>
    <w:rsid w:val="68B768D9"/>
    <w:rsid w:val="68B7717E"/>
    <w:rsid w:val="68B7EFEE"/>
    <w:rsid w:val="68B89981"/>
    <w:rsid w:val="68B8AB1E"/>
    <w:rsid w:val="68B8AEAA"/>
    <w:rsid w:val="68B8EA85"/>
    <w:rsid w:val="68B8F871"/>
    <w:rsid w:val="68B8FF0B"/>
    <w:rsid w:val="68B91882"/>
    <w:rsid w:val="68B95BAF"/>
    <w:rsid w:val="68B99590"/>
    <w:rsid w:val="68B9B86C"/>
    <w:rsid w:val="68B9BAEE"/>
    <w:rsid w:val="68B9C710"/>
    <w:rsid w:val="68B9EB27"/>
    <w:rsid w:val="68BA3755"/>
    <w:rsid w:val="68BA3E72"/>
    <w:rsid w:val="68BA9C93"/>
    <w:rsid w:val="68BA9E92"/>
    <w:rsid w:val="68BA9F49"/>
    <w:rsid w:val="68BAA190"/>
    <w:rsid w:val="68BAED22"/>
    <w:rsid w:val="68BB255A"/>
    <w:rsid w:val="68BB3AEB"/>
    <w:rsid w:val="68BB3F80"/>
    <w:rsid w:val="68BB6DF3"/>
    <w:rsid w:val="68BBE51A"/>
    <w:rsid w:val="68BC1C60"/>
    <w:rsid w:val="68BC89D6"/>
    <w:rsid w:val="68BCD535"/>
    <w:rsid w:val="68BCF0B8"/>
    <w:rsid w:val="68BD9C0C"/>
    <w:rsid w:val="68BDC06B"/>
    <w:rsid w:val="68BDEA85"/>
    <w:rsid w:val="68BDF2B0"/>
    <w:rsid w:val="68BE7A30"/>
    <w:rsid w:val="68BEDFDC"/>
    <w:rsid w:val="68BEEF96"/>
    <w:rsid w:val="68BF1AA9"/>
    <w:rsid w:val="68BF233E"/>
    <w:rsid w:val="68BF331F"/>
    <w:rsid w:val="68BF486D"/>
    <w:rsid w:val="68BF6C06"/>
    <w:rsid w:val="68BF8589"/>
    <w:rsid w:val="68BF89A6"/>
    <w:rsid w:val="68BFAF2D"/>
    <w:rsid w:val="68BFDA7E"/>
    <w:rsid w:val="68C032E5"/>
    <w:rsid w:val="68C03661"/>
    <w:rsid w:val="68C0791E"/>
    <w:rsid w:val="68C07CD2"/>
    <w:rsid w:val="68C09AD2"/>
    <w:rsid w:val="68C11322"/>
    <w:rsid w:val="68C14B44"/>
    <w:rsid w:val="68C17709"/>
    <w:rsid w:val="68C1CC19"/>
    <w:rsid w:val="68C1EF17"/>
    <w:rsid w:val="68C21CAC"/>
    <w:rsid w:val="68C24DC8"/>
    <w:rsid w:val="68C25A16"/>
    <w:rsid w:val="68C25A54"/>
    <w:rsid w:val="68C26626"/>
    <w:rsid w:val="68C299D1"/>
    <w:rsid w:val="68C2E309"/>
    <w:rsid w:val="68C2F17D"/>
    <w:rsid w:val="68C2FC22"/>
    <w:rsid w:val="68C30804"/>
    <w:rsid w:val="68C33D45"/>
    <w:rsid w:val="68C35435"/>
    <w:rsid w:val="68C37E48"/>
    <w:rsid w:val="68C3F9D5"/>
    <w:rsid w:val="68C40624"/>
    <w:rsid w:val="68C41A43"/>
    <w:rsid w:val="68C43EC1"/>
    <w:rsid w:val="68C48DF7"/>
    <w:rsid w:val="68C4BFA4"/>
    <w:rsid w:val="68C4FA08"/>
    <w:rsid w:val="68C53008"/>
    <w:rsid w:val="68C5592D"/>
    <w:rsid w:val="68C5B5BE"/>
    <w:rsid w:val="68C5C65D"/>
    <w:rsid w:val="68C5F23A"/>
    <w:rsid w:val="68C6645B"/>
    <w:rsid w:val="68C672B3"/>
    <w:rsid w:val="68C67A46"/>
    <w:rsid w:val="68C6A777"/>
    <w:rsid w:val="68C6DF2A"/>
    <w:rsid w:val="68C74942"/>
    <w:rsid w:val="68C7F7C1"/>
    <w:rsid w:val="68C83BD2"/>
    <w:rsid w:val="68C84052"/>
    <w:rsid w:val="68C841F2"/>
    <w:rsid w:val="68C88CF8"/>
    <w:rsid w:val="68C891F9"/>
    <w:rsid w:val="68C89D58"/>
    <w:rsid w:val="68C8F6CE"/>
    <w:rsid w:val="68C991D5"/>
    <w:rsid w:val="68C9C529"/>
    <w:rsid w:val="68C9D56F"/>
    <w:rsid w:val="68CA5632"/>
    <w:rsid w:val="68CA810E"/>
    <w:rsid w:val="68CA9EFE"/>
    <w:rsid w:val="68CAC1DB"/>
    <w:rsid w:val="68CAD04A"/>
    <w:rsid w:val="68CAEBEF"/>
    <w:rsid w:val="68CAECE8"/>
    <w:rsid w:val="68CAEF80"/>
    <w:rsid w:val="68CAFEBC"/>
    <w:rsid w:val="68CB0F99"/>
    <w:rsid w:val="68CB310E"/>
    <w:rsid w:val="68CB426C"/>
    <w:rsid w:val="68CC2CC8"/>
    <w:rsid w:val="68CC3D48"/>
    <w:rsid w:val="68CC63DC"/>
    <w:rsid w:val="68CC6C49"/>
    <w:rsid w:val="68CCB059"/>
    <w:rsid w:val="68CCB98B"/>
    <w:rsid w:val="68CCC558"/>
    <w:rsid w:val="68CCD9FC"/>
    <w:rsid w:val="68CCDFBA"/>
    <w:rsid w:val="68CCF17A"/>
    <w:rsid w:val="68CD34DA"/>
    <w:rsid w:val="68CD6868"/>
    <w:rsid w:val="68CD84A4"/>
    <w:rsid w:val="68CD8A4F"/>
    <w:rsid w:val="68CD9496"/>
    <w:rsid w:val="68CDA0E4"/>
    <w:rsid w:val="68CDACB8"/>
    <w:rsid w:val="68CDBE69"/>
    <w:rsid w:val="68CE4B59"/>
    <w:rsid w:val="68CE91C2"/>
    <w:rsid w:val="68CEA5EA"/>
    <w:rsid w:val="68CEA978"/>
    <w:rsid w:val="68CEC503"/>
    <w:rsid w:val="68CEE458"/>
    <w:rsid w:val="68CF0917"/>
    <w:rsid w:val="68CF394D"/>
    <w:rsid w:val="68CF485D"/>
    <w:rsid w:val="68CF5E60"/>
    <w:rsid w:val="68CF6A48"/>
    <w:rsid w:val="68CF75B9"/>
    <w:rsid w:val="68CFA519"/>
    <w:rsid w:val="68CFC278"/>
    <w:rsid w:val="68CFCE39"/>
    <w:rsid w:val="68D0167D"/>
    <w:rsid w:val="68D03B31"/>
    <w:rsid w:val="68D054FA"/>
    <w:rsid w:val="68D056BF"/>
    <w:rsid w:val="68D05DD0"/>
    <w:rsid w:val="68D091E2"/>
    <w:rsid w:val="68D0964A"/>
    <w:rsid w:val="68D09C14"/>
    <w:rsid w:val="68D0AF0F"/>
    <w:rsid w:val="68D0C7C2"/>
    <w:rsid w:val="68D0E8F7"/>
    <w:rsid w:val="68D10C4A"/>
    <w:rsid w:val="68D11B0B"/>
    <w:rsid w:val="68D14215"/>
    <w:rsid w:val="68D15856"/>
    <w:rsid w:val="68D17036"/>
    <w:rsid w:val="68D182AB"/>
    <w:rsid w:val="68D1851D"/>
    <w:rsid w:val="68D1C125"/>
    <w:rsid w:val="68D1CB4A"/>
    <w:rsid w:val="68D1CD8A"/>
    <w:rsid w:val="68D1FF40"/>
    <w:rsid w:val="68D23524"/>
    <w:rsid w:val="68D265A9"/>
    <w:rsid w:val="68D27900"/>
    <w:rsid w:val="68D280BD"/>
    <w:rsid w:val="68D28D5E"/>
    <w:rsid w:val="68D2A416"/>
    <w:rsid w:val="68D2A512"/>
    <w:rsid w:val="68D2A77C"/>
    <w:rsid w:val="68D2B782"/>
    <w:rsid w:val="68D2BFC6"/>
    <w:rsid w:val="68D2F903"/>
    <w:rsid w:val="68D2FB34"/>
    <w:rsid w:val="68D3ADE2"/>
    <w:rsid w:val="68D3C407"/>
    <w:rsid w:val="68D3DD12"/>
    <w:rsid w:val="68D42FDF"/>
    <w:rsid w:val="68D48951"/>
    <w:rsid w:val="68D4CC81"/>
    <w:rsid w:val="68D53DB0"/>
    <w:rsid w:val="68D570FB"/>
    <w:rsid w:val="68D5853D"/>
    <w:rsid w:val="68D5A040"/>
    <w:rsid w:val="68D5DD97"/>
    <w:rsid w:val="68D60BF3"/>
    <w:rsid w:val="68D66017"/>
    <w:rsid w:val="68D6703B"/>
    <w:rsid w:val="68D6774F"/>
    <w:rsid w:val="68D6E99B"/>
    <w:rsid w:val="68D71959"/>
    <w:rsid w:val="68D734CE"/>
    <w:rsid w:val="68D7620A"/>
    <w:rsid w:val="68D7B1A0"/>
    <w:rsid w:val="68D7B770"/>
    <w:rsid w:val="68D7C511"/>
    <w:rsid w:val="68D7CD26"/>
    <w:rsid w:val="68D7CFD5"/>
    <w:rsid w:val="68D7F00B"/>
    <w:rsid w:val="68D813A9"/>
    <w:rsid w:val="68D83006"/>
    <w:rsid w:val="68D84EAE"/>
    <w:rsid w:val="68D8616A"/>
    <w:rsid w:val="68D8C8B8"/>
    <w:rsid w:val="68D9199A"/>
    <w:rsid w:val="68D92802"/>
    <w:rsid w:val="68D932ED"/>
    <w:rsid w:val="68D93491"/>
    <w:rsid w:val="68D96DEA"/>
    <w:rsid w:val="68D971EF"/>
    <w:rsid w:val="68D9793D"/>
    <w:rsid w:val="68D98612"/>
    <w:rsid w:val="68D994F4"/>
    <w:rsid w:val="68D9A25D"/>
    <w:rsid w:val="68D9A874"/>
    <w:rsid w:val="68D9D2CF"/>
    <w:rsid w:val="68DA11BF"/>
    <w:rsid w:val="68DA2E91"/>
    <w:rsid w:val="68DA3324"/>
    <w:rsid w:val="68DA725C"/>
    <w:rsid w:val="68DAE927"/>
    <w:rsid w:val="68DAEF6F"/>
    <w:rsid w:val="68DB2380"/>
    <w:rsid w:val="68DBBC9F"/>
    <w:rsid w:val="68DBC3CE"/>
    <w:rsid w:val="68DC04A3"/>
    <w:rsid w:val="68DC10BB"/>
    <w:rsid w:val="68DC6365"/>
    <w:rsid w:val="68DC7E39"/>
    <w:rsid w:val="68DC81EB"/>
    <w:rsid w:val="68DC8BAF"/>
    <w:rsid w:val="68DCBCD8"/>
    <w:rsid w:val="68DCD28B"/>
    <w:rsid w:val="68DCFC10"/>
    <w:rsid w:val="68DD260B"/>
    <w:rsid w:val="68DD3A96"/>
    <w:rsid w:val="68DD3DC2"/>
    <w:rsid w:val="68DD41F2"/>
    <w:rsid w:val="68DD5B9F"/>
    <w:rsid w:val="68DD833E"/>
    <w:rsid w:val="68DD9F52"/>
    <w:rsid w:val="68DDA7C3"/>
    <w:rsid w:val="68DDEFE0"/>
    <w:rsid w:val="68DDF666"/>
    <w:rsid w:val="68DE3E67"/>
    <w:rsid w:val="68DE5A06"/>
    <w:rsid w:val="68DE7AD5"/>
    <w:rsid w:val="68DEABCA"/>
    <w:rsid w:val="68DEE51A"/>
    <w:rsid w:val="68DF4443"/>
    <w:rsid w:val="68DF4BC4"/>
    <w:rsid w:val="68DF4CFF"/>
    <w:rsid w:val="68DF899B"/>
    <w:rsid w:val="68DFCF18"/>
    <w:rsid w:val="68DFE52F"/>
    <w:rsid w:val="68DFFACC"/>
    <w:rsid w:val="68E03520"/>
    <w:rsid w:val="68E0843E"/>
    <w:rsid w:val="68E0CE35"/>
    <w:rsid w:val="68E0F2BE"/>
    <w:rsid w:val="68E129FA"/>
    <w:rsid w:val="68E19257"/>
    <w:rsid w:val="68E1F323"/>
    <w:rsid w:val="68E2039C"/>
    <w:rsid w:val="68E216C4"/>
    <w:rsid w:val="68E236CB"/>
    <w:rsid w:val="68E2A08D"/>
    <w:rsid w:val="68E2DBF5"/>
    <w:rsid w:val="68E2E693"/>
    <w:rsid w:val="68E2EA4B"/>
    <w:rsid w:val="68E37990"/>
    <w:rsid w:val="68E38671"/>
    <w:rsid w:val="68E41F4C"/>
    <w:rsid w:val="68E422E8"/>
    <w:rsid w:val="68E45C81"/>
    <w:rsid w:val="68E47075"/>
    <w:rsid w:val="68E47DF4"/>
    <w:rsid w:val="68E4BB48"/>
    <w:rsid w:val="68E4BC99"/>
    <w:rsid w:val="68E4EB37"/>
    <w:rsid w:val="68E51250"/>
    <w:rsid w:val="68E53254"/>
    <w:rsid w:val="68E5638D"/>
    <w:rsid w:val="68E5BF30"/>
    <w:rsid w:val="68E5FAB1"/>
    <w:rsid w:val="68E65FD5"/>
    <w:rsid w:val="68E667EB"/>
    <w:rsid w:val="68E6B98B"/>
    <w:rsid w:val="68E6CB72"/>
    <w:rsid w:val="68E72C9C"/>
    <w:rsid w:val="68E765D5"/>
    <w:rsid w:val="68E7CE27"/>
    <w:rsid w:val="68E7D269"/>
    <w:rsid w:val="68E8036E"/>
    <w:rsid w:val="68E82824"/>
    <w:rsid w:val="68E83D56"/>
    <w:rsid w:val="68E84C3B"/>
    <w:rsid w:val="68E850A4"/>
    <w:rsid w:val="68E8B53D"/>
    <w:rsid w:val="68E8C3B7"/>
    <w:rsid w:val="68E8D7FE"/>
    <w:rsid w:val="68E8EA8A"/>
    <w:rsid w:val="68E94AF3"/>
    <w:rsid w:val="68E970C5"/>
    <w:rsid w:val="68E98C70"/>
    <w:rsid w:val="68E9AA54"/>
    <w:rsid w:val="68E9DDC0"/>
    <w:rsid w:val="68EA01AE"/>
    <w:rsid w:val="68EA342C"/>
    <w:rsid w:val="68EA6E1C"/>
    <w:rsid w:val="68EAA830"/>
    <w:rsid w:val="68EAC7A3"/>
    <w:rsid w:val="68EAEA98"/>
    <w:rsid w:val="68EBB6B0"/>
    <w:rsid w:val="68EBC352"/>
    <w:rsid w:val="68EC534B"/>
    <w:rsid w:val="68EC5A57"/>
    <w:rsid w:val="68EC97B5"/>
    <w:rsid w:val="68ECC7BE"/>
    <w:rsid w:val="68ECF1D4"/>
    <w:rsid w:val="68ECFF58"/>
    <w:rsid w:val="68ED74B2"/>
    <w:rsid w:val="68ED7C4F"/>
    <w:rsid w:val="68ED8729"/>
    <w:rsid w:val="68ED8B0F"/>
    <w:rsid w:val="68ED8EA6"/>
    <w:rsid w:val="68EDB59F"/>
    <w:rsid w:val="68EDD05B"/>
    <w:rsid w:val="68EDED5A"/>
    <w:rsid w:val="68EE1C73"/>
    <w:rsid w:val="68EE1D5C"/>
    <w:rsid w:val="68EE421D"/>
    <w:rsid w:val="68EE58BB"/>
    <w:rsid w:val="68EE68F4"/>
    <w:rsid w:val="68EE6C8B"/>
    <w:rsid w:val="68EE745E"/>
    <w:rsid w:val="68EEA944"/>
    <w:rsid w:val="68EEBEC2"/>
    <w:rsid w:val="68EEE6CA"/>
    <w:rsid w:val="68EF30F8"/>
    <w:rsid w:val="68EF4842"/>
    <w:rsid w:val="68EF76BC"/>
    <w:rsid w:val="68EF8EC5"/>
    <w:rsid w:val="68EFC0A3"/>
    <w:rsid w:val="68EFC612"/>
    <w:rsid w:val="68EFD880"/>
    <w:rsid w:val="68EFDEFD"/>
    <w:rsid w:val="68F02F88"/>
    <w:rsid w:val="68F06761"/>
    <w:rsid w:val="68F068BB"/>
    <w:rsid w:val="68F07284"/>
    <w:rsid w:val="68F0A6AD"/>
    <w:rsid w:val="68F0BF3D"/>
    <w:rsid w:val="68F0CC6E"/>
    <w:rsid w:val="68F0CFD5"/>
    <w:rsid w:val="68F0F661"/>
    <w:rsid w:val="68F10C84"/>
    <w:rsid w:val="68F11821"/>
    <w:rsid w:val="68F118A0"/>
    <w:rsid w:val="68F13B6B"/>
    <w:rsid w:val="68F155E4"/>
    <w:rsid w:val="68F15F82"/>
    <w:rsid w:val="68F17534"/>
    <w:rsid w:val="68F1D17F"/>
    <w:rsid w:val="68F2080F"/>
    <w:rsid w:val="68F295EA"/>
    <w:rsid w:val="68F297D4"/>
    <w:rsid w:val="68F2C31A"/>
    <w:rsid w:val="68F2E779"/>
    <w:rsid w:val="68F2FD27"/>
    <w:rsid w:val="68F3185C"/>
    <w:rsid w:val="68F31AAB"/>
    <w:rsid w:val="68F37CCE"/>
    <w:rsid w:val="68F389AD"/>
    <w:rsid w:val="68F3E5FC"/>
    <w:rsid w:val="68F446C5"/>
    <w:rsid w:val="68F44761"/>
    <w:rsid w:val="68F4662F"/>
    <w:rsid w:val="68F47305"/>
    <w:rsid w:val="68F4970D"/>
    <w:rsid w:val="68F4A1BA"/>
    <w:rsid w:val="68F4A96A"/>
    <w:rsid w:val="68F4C56B"/>
    <w:rsid w:val="68F4EE91"/>
    <w:rsid w:val="68F507DC"/>
    <w:rsid w:val="68F5311A"/>
    <w:rsid w:val="68F54A06"/>
    <w:rsid w:val="68F559DA"/>
    <w:rsid w:val="68F595FB"/>
    <w:rsid w:val="68F5F285"/>
    <w:rsid w:val="68F650BE"/>
    <w:rsid w:val="68F651D4"/>
    <w:rsid w:val="68F67D54"/>
    <w:rsid w:val="68F6B5C6"/>
    <w:rsid w:val="68F6E09C"/>
    <w:rsid w:val="68F6E2EE"/>
    <w:rsid w:val="68F6E892"/>
    <w:rsid w:val="68F6F18B"/>
    <w:rsid w:val="68F70B00"/>
    <w:rsid w:val="68F77D85"/>
    <w:rsid w:val="68F7C5BB"/>
    <w:rsid w:val="68F801D8"/>
    <w:rsid w:val="68F819DD"/>
    <w:rsid w:val="68F8468E"/>
    <w:rsid w:val="68F84834"/>
    <w:rsid w:val="68F873F7"/>
    <w:rsid w:val="68F89B27"/>
    <w:rsid w:val="68F900C5"/>
    <w:rsid w:val="68F90ECA"/>
    <w:rsid w:val="68F970BF"/>
    <w:rsid w:val="68F9BDD9"/>
    <w:rsid w:val="68FA1A97"/>
    <w:rsid w:val="68FAC47E"/>
    <w:rsid w:val="68FAF273"/>
    <w:rsid w:val="68FB5545"/>
    <w:rsid w:val="68FB7110"/>
    <w:rsid w:val="68FB736A"/>
    <w:rsid w:val="68FBC747"/>
    <w:rsid w:val="68FBF6C8"/>
    <w:rsid w:val="68FC2EA6"/>
    <w:rsid w:val="68FC476A"/>
    <w:rsid w:val="68FC510D"/>
    <w:rsid w:val="68FC5E14"/>
    <w:rsid w:val="68FC7B46"/>
    <w:rsid w:val="68FC9927"/>
    <w:rsid w:val="68FCD8DF"/>
    <w:rsid w:val="68FD4C93"/>
    <w:rsid w:val="68FDAA33"/>
    <w:rsid w:val="68FDDEFC"/>
    <w:rsid w:val="68FDEF3C"/>
    <w:rsid w:val="68FE4FD4"/>
    <w:rsid w:val="68FE5450"/>
    <w:rsid w:val="68FE5B77"/>
    <w:rsid w:val="68FE7DED"/>
    <w:rsid w:val="68FE8AAB"/>
    <w:rsid w:val="68FEAFDE"/>
    <w:rsid w:val="68FECFCF"/>
    <w:rsid w:val="68FF2A53"/>
    <w:rsid w:val="68FF63F1"/>
    <w:rsid w:val="68FF6BB9"/>
    <w:rsid w:val="68FF87BA"/>
    <w:rsid w:val="69001D27"/>
    <w:rsid w:val="6900C65B"/>
    <w:rsid w:val="6900E30D"/>
    <w:rsid w:val="6900F16B"/>
    <w:rsid w:val="69011451"/>
    <w:rsid w:val="69011783"/>
    <w:rsid w:val="69012445"/>
    <w:rsid w:val="69017996"/>
    <w:rsid w:val="6901B26E"/>
    <w:rsid w:val="6901F673"/>
    <w:rsid w:val="69020A86"/>
    <w:rsid w:val="69021B8B"/>
    <w:rsid w:val="6902E836"/>
    <w:rsid w:val="6902FBDB"/>
    <w:rsid w:val="69030CA6"/>
    <w:rsid w:val="69030DE0"/>
    <w:rsid w:val="69032BB9"/>
    <w:rsid w:val="69032D2C"/>
    <w:rsid w:val="690330C5"/>
    <w:rsid w:val="6903BA01"/>
    <w:rsid w:val="6903BE1E"/>
    <w:rsid w:val="6903E7E1"/>
    <w:rsid w:val="69040CDB"/>
    <w:rsid w:val="69044607"/>
    <w:rsid w:val="69047672"/>
    <w:rsid w:val="69047BDD"/>
    <w:rsid w:val="6904CE73"/>
    <w:rsid w:val="69050BB4"/>
    <w:rsid w:val="690528B6"/>
    <w:rsid w:val="69054655"/>
    <w:rsid w:val="690555CE"/>
    <w:rsid w:val="69056F45"/>
    <w:rsid w:val="6905B2C6"/>
    <w:rsid w:val="6905CEDA"/>
    <w:rsid w:val="69063AEE"/>
    <w:rsid w:val="69063B5B"/>
    <w:rsid w:val="690640EB"/>
    <w:rsid w:val="690684CD"/>
    <w:rsid w:val="69068586"/>
    <w:rsid w:val="69069383"/>
    <w:rsid w:val="6906EC9C"/>
    <w:rsid w:val="6906FFB4"/>
    <w:rsid w:val="69070FBE"/>
    <w:rsid w:val="690760D0"/>
    <w:rsid w:val="69077ED4"/>
    <w:rsid w:val="69078C67"/>
    <w:rsid w:val="6907A1D5"/>
    <w:rsid w:val="6907B457"/>
    <w:rsid w:val="6907E0E4"/>
    <w:rsid w:val="690817CF"/>
    <w:rsid w:val="69081F60"/>
    <w:rsid w:val="69083E60"/>
    <w:rsid w:val="69085260"/>
    <w:rsid w:val="690871A4"/>
    <w:rsid w:val="69087D2E"/>
    <w:rsid w:val="6908A245"/>
    <w:rsid w:val="6908AB9A"/>
    <w:rsid w:val="69090434"/>
    <w:rsid w:val="69093655"/>
    <w:rsid w:val="69094619"/>
    <w:rsid w:val="69095AA2"/>
    <w:rsid w:val="69099411"/>
    <w:rsid w:val="6909A2EF"/>
    <w:rsid w:val="6909BA0A"/>
    <w:rsid w:val="6909C484"/>
    <w:rsid w:val="6909CFC5"/>
    <w:rsid w:val="6909E88C"/>
    <w:rsid w:val="690A0561"/>
    <w:rsid w:val="690A807F"/>
    <w:rsid w:val="690AB9B6"/>
    <w:rsid w:val="690B33D2"/>
    <w:rsid w:val="690B5F19"/>
    <w:rsid w:val="690BA006"/>
    <w:rsid w:val="690BB4E3"/>
    <w:rsid w:val="690BE5DD"/>
    <w:rsid w:val="690BF3CD"/>
    <w:rsid w:val="690BFAAD"/>
    <w:rsid w:val="690C5251"/>
    <w:rsid w:val="690C58B5"/>
    <w:rsid w:val="690C83A8"/>
    <w:rsid w:val="690C88DE"/>
    <w:rsid w:val="690CA591"/>
    <w:rsid w:val="690CE706"/>
    <w:rsid w:val="690CF329"/>
    <w:rsid w:val="690CFD02"/>
    <w:rsid w:val="690D2F0E"/>
    <w:rsid w:val="690D94CA"/>
    <w:rsid w:val="690DA524"/>
    <w:rsid w:val="690DA84C"/>
    <w:rsid w:val="690DC579"/>
    <w:rsid w:val="690DE0F1"/>
    <w:rsid w:val="690E0EFC"/>
    <w:rsid w:val="690E4C81"/>
    <w:rsid w:val="690E600C"/>
    <w:rsid w:val="690E888B"/>
    <w:rsid w:val="690EBF36"/>
    <w:rsid w:val="690ED52A"/>
    <w:rsid w:val="690EF02B"/>
    <w:rsid w:val="690EFE32"/>
    <w:rsid w:val="690F2BB8"/>
    <w:rsid w:val="690F3B64"/>
    <w:rsid w:val="690FAD94"/>
    <w:rsid w:val="690FB610"/>
    <w:rsid w:val="690FC234"/>
    <w:rsid w:val="690FD911"/>
    <w:rsid w:val="690FD934"/>
    <w:rsid w:val="6910029A"/>
    <w:rsid w:val="69103337"/>
    <w:rsid w:val="69105450"/>
    <w:rsid w:val="69105791"/>
    <w:rsid w:val="69107621"/>
    <w:rsid w:val="69107B19"/>
    <w:rsid w:val="69108BD8"/>
    <w:rsid w:val="6910FBA8"/>
    <w:rsid w:val="69112C80"/>
    <w:rsid w:val="691141B0"/>
    <w:rsid w:val="69114228"/>
    <w:rsid w:val="6911748E"/>
    <w:rsid w:val="69119613"/>
    <w:rsid w:val="6911D190"/>
    <w:rsid w:val="6911F0F5"/>
    <w:rsid w:val="69121C02"/>
    <w:rsid w:val="69124ED5"/>
    <w:rsid w:val="691280DD"/>
    <w:rsid w:val="6912DE13"/>
    <w:rsid w:val="6913023E"/>
    <w:rsid w:val="69132BC0"/>
    <w:rsid w:val="69135D84"/>
    <w:rsid w:val="69136DEA"/>
    <w:rsid w:val="69139454"/>
    <w:rsid w:val="6913AA5D"/>
    <w:rsid w:val="6913ACDB"/>
    <w:rsid w:val="6913EA4D"/>
    <w:rsid w:val="69142013"/>
    <w:rsid w:val="69142250"/>
    <w:rsid w:val="69142691"/>
    <w:rsid w:val="6914644A"/>
    <w:rsid w:val="69149A04"/>
    <w:rsid w:val="6915040B"/>
    <w:rsid w:val="6915417D"/>
    <w:rsid w:val="69157866"/>
    <w:rsid w:val="69158074"/>
    <w:rsid w:val="691595A9"/>
    <w:rsid w:val="69159F59"/>
    <w:rsid w:val="6915CA9B"/>
    <w:rsid w:val="6915E093"/>
    <w:rsid w:val="69161BFB"/>
    <w:rsid w:val="69162C08"/>
    <w:rsid w:val="6916614E"/>
    <w:rsid w:val="691683DA"/>
    <w:rsid w:val="69169249"/>
    <w:rsid w:val="69169A55"/>
    <w:rsid w:val="6916D12C"/>
    <w:rsid w:val="69172DA6"/>
    <w:rsid w:val="6917367B"/>
    <w:rsid w:val="69174254"/>
    <w:rsid w:val="69176016"/>
    <w:rsid w:val="6917A6C4"/>
    <w:rsid w:val="6917DE04"/>
    <w:rsid w:val="69182F2C"/>
    <w:rsid w:val="6918311E"/>
    <w:rsid w:val="69184E19"/>
    <w:rsid w:val="6918D2A7"/>
    <w:rsid w:val="691917DD"/>
    <w:rsid w:val="69195F24"/>
    <w:rsid w:val="691968C2"/>
    <w:rsid w:val="69197828"/>
    <w:rsid w:val="6919DC38"/>
    <w:rsid w:val="6919E1A8"/>
    <w:rsid w:val="6919E293"/>
    <w:rsid w:val="6919FECB"/>
    <w:rsid w:val="691A0898"/>
    <w:rsid w:val="691AB2B1"/>
    <w:rsid w:val="691AB3B5"/>
    <w:rsid w:val="691ADEB7"/>
    <w:rsid w:val="691B0A77"/>
    <w:rsid w:val="691B1C98"/>
    <w:rsid w:val="691B212C"/>
    <w:rsid w:val="691B475C"/>
    <w:rsid w:val="691BCE18"/>
    <w:rsid w:val="691C01B7"/>
    <w:rsid w:val="691C06BB"/>
    <w:rsid w:val="691C27D0"/>
    <w:rsid w:val="691C3D9E"/>
    <w:rsid w:val="691C4E97"/>
    <w:rsid w:val="691C536A"/>
    <w:rsid w:val="691C6B76"/>
    <w:rsid w:val="691C7173"/>
    <w:rsid w:val="691CFA15"/>
    <w:rsid w:val="691D4E04"/>
    <w:rsid w:val="691D6C28"/>
    <w:rsid w:val="691D7A8E"/>
    <w:rsid w:val="691D8412"/>
    <w:rsid w:val="691DAFDF"/>
    <w:rsid w:val="691DE4A7"/>
    <w:rsid w:val="691DF87C"/>
    <w:rsid w:val="691E5D86"/>
    <w:rsid w:val="691E5F2D"/>
    <w:rsid w:val="691E7387"/>
    <w:rsid w:val="691E96EE"/>
    <w:rsid w:val="691EA153"/>
    <w:rsid w:val="691EE85E"/>
    <w:rsid w:val="691F09BB"/>
    <w:rsid w:val="691F2C3D"/>
    <w:rsid w:val="691F3B41"/>
    <w:rsid w:val="691F5791"/>
    <w:rsid w:val="691F65A3"/>
    <w:rsid w:val="691F845C"/>
    <w:rsid w:val="691FC2F8"/>
    <w:rsid w:val="691FCBAE"/>
    <w:rsid w:val="691FFB26"/>
    <w:rsid w:val="69200777"/>
    <w:rsid w:val="6920404D"/>
    <w:rsid w:val="69205E31"/>
    <w:rsid w:val="6920630D"/>
    <w:rsid w:val="69209445"/>
    <w:rsid w:val="6920B444"/>
    <w:rsid w:val="6921046C"/>
    <w:rsid w:val="69215BBA"/>
    <w:rsid w:val="69215E29"/>
    <w:rsid w:val="6921ECD9"/>
    <w:rsid w:val="6922251F"/>
    <w:rsid w:val="69222CDB"/>
    <w:rsid w:val="692256C6"/>
    <w:rsid w:val="69225F98"/>
    <w:rsid w:val="6922D8CA"/>
    <w:rsid w:val="692305CC"/>
    <w:rsid w:val="69233715"/>
    <w:rsid w:val="69234433"/>
    <w:rsid w:val="692396E8"/>
    <w:rsid w:val="6923B48A"/>
    <w:rsid w:val="6923D65A"/>
    <w:rsid w:val="6923D7D5"/>
    <w:rsid w:val="69241400"/>
    <w:rsid w:val="6924145A"/>
    <w:rsid w:val="692419E7"/>
    <w:rsid w:val="6924300D"/>
    <w:rsid w:val="69243DBD"/>
    <w:rsid w:val="6924583E"/>
    <w:rsid w:val="692482FC"/>
    <w:rsid w:val="69248646"/>
    <w:rsid w:val="69249841"/>
    <w:rsid w:val="69249EFF"/>
    <w:rsid w:val="6924D1AD"/>
    <w:rsid w:val="6924FB73"/>
    <w:rsid w:val="69252380"/>
    <w:rsid w:val="692523A3"/>
    <w:rsid w:val="69252DB3"/>
    <w:rsid w:val="69253242"/>
    <w:rsid w:val="6925415C"/>
    <w:rsid w:val="6925565C"/>
    <w:rsid w:val="69256CC3"/>
    <w:rsid w:val="69259B79"/>
    <w:rsid w:val="6925B314"/>
    <w:rsid w:val="6925E0F3"/>
    <w:rsid w:val="69261BEB"/>
    <w:rsid w:val="69262EC1"/>
    <w:rsid w:val="69262F7B"/>
    <w:rsid w:val="69263496"/>
    <w:rsid w:val="69263773"/>
    <w:rsid w:val="69263E68"/>
    <w:rsid w:val="69266C7A"/>
    <w:rsid w:val="692685AA"/>
    <w:rsid w:val="6926B3D8"/>
    <w:rsid w:val="6926DD82"/>
    <w:rsid w:val="69270C45"/>
    <w:rsid w:val="6927389F"/>
    <w:rsid w:val="6927758E"/>
    <w:rsid w:val="6927CCD5"/>
    <w:rsid w:val="6927CFE3"/>
    <w:rsid w:val="6927D40E"/>
    <w:rsid w:val="6928190E"/>
    <w:rsid w:val="69281E51"/>
    <w:rsid w:val="692823CE"/>
    <w:rsid w:val="69286680"/>
    <w:rsid w:val="69286810"/>
    <w:rsid w:val="69289243"/>
    <w:rsid w:val="692896F3"/>
    <w:rsid w:val="6928AE42"/>
    <w:rsid w:val="6928B419"/>
    <w:rsid w:val="6929AA2B"/>
    <w:rsid w:val="6929C389"/>
    <w:rsid w:val="692A58E3"/>
    <w:rsid w:val="692A6BE9"/>
    <w:rsid w:val="692A72EB"/>
    <w:rsid w:val="692A8A23"/>
    <w:rsid w:val="692ABA98"/>
    <w:rsid w:val="692AF620"/>
    <w:rsid w:val="692B1183"/>
    <w:rsid w:val="692B88E3"/>
    <w:rsid w:val="692B95EF"/>
    <w:rsid w:val="692BB85E"/>
    <w:rsid w:val="692C4B8D"/>
    <w:rsid w:val="692C4BE3"/>
    <w:rsid w:val="692C8E1A"/>
    <w:rsid w:val="692C9E24"/>
    <w:rsid w:val="692CDEEE"/>
    <w:rsid w:val="692D3563"/>
    <w:rsid w:val="692D3943"/>
    <w:rsid w:val="692D5B31"/>
    <w:rsid w:val="692D787D"/>
    <w:rsid w:val="692DA6F8"/>
    <w:rsid w:val="692DB6EB"/>
    <w:rsid w:val="692DCDAB"/>
    <w:rsid w:val="692E1CB5"/>
    <w:rsid w:val="692E2137"/>
    <w:rsid w:val="692E4557"/>
    <w:rsid w:val="692E7E86"/>
    <w:rsid w:val="692EFEE4"/>
    <w:rsid w:val="692F31FB"/>
    <w:rsid w:val="692FCB3E"/>
    <w:rsid w:val="692FE5B5"/>
    <w:rsid w:val="692FFD44"/>
    <w:rsid w:val="693000C3"/>
    <w:rsid w:val="69300B31"/>
    <w:rsid w:val="693012B1"/>
    <w:rsid w:val="693015CF"/>
    <w:rsid w:val="6930567A"/>
    <w:rsid w:val="69306F1F"/>
    <w:rsid w:val="6930A8E4"/>
    <w:rsid w:val="6930AB59"/>
    <w:rsid w:val="6930BF22"/>
    <w:rsid w:val="6930D569"/>
    <w:rsid w:val="6930D6E1"/>
    <w:rsid w:val="693103AD"/>
    <w:rsid w:val="6931589E"/>
    <w:rsid w:val="6931A44B"/>
    <w:rsid w:val="6931E162"/>
    <w:rsid w:val="6931EA34"/>
    <w:rsid w:val="6931FCAC"/>
    <w:rsid w:val="693228D8"/>
    <w:rsid w:val="693256CD"/>
    <w:rsid w:val="69326692"/>
    <w:rsid w:val="6932901B"/>
    <w:rsid w:val="6932CAB0"/>
    <w:rsid w:val="693334B9"/>
    <w:rsid w:val="6933929E"/>
    <w:rsid w:val="693397D5"/>
    <w:rsid w:val="69339EF3"/>
    <w:rsid w:val="6933A8A5"/>
    <w:rsid w:val="6933B5DB"/>
    <w:rsid w:val="6933C887"/>
    <w:rsid w:val="6934053E"/>
    <w:rsid w:val="69345192"/>
    <w:rsid w:val="693488D1"/>
    <w:rsid w:val="6934C6CA"/>
    <w:rsid w:val="6934E7F1"/>
    <w:rsid w:val="6934EC20"/>
    <w:rsid w:val="6934F2A2"/>
    <w:rsid w:val="6934FED8"/>
    <w:rsid w:val="6935010C"/>
    <w:rsid w:val="69359F33"/>
    <w:rsid w:val="6935DCCD"/>
    <w:rsid w:val="6935EB02"/>
    <w:rsid w:val="69361C00"/>
    <w:rsid w:val="69362EE6"/>
    <w:rsid w:val="69365B83"/>
    <w:rsid w:val="69366C15"/>
    <w:rsid w:val="69367551"/>
    <w:rsid w:val="69367D1E"/>
    <w:rsid w:val="6936949A"/>
    <w:rsid w:val="6936BEA4"/>
    <w:rsid w:val="6936CE06"/>
    <w:rsid w:val="6936EF33"/>
    <w:rsid w:val="69377669"/>
    <w:rsid w:val="693778FA"/>
    <w:rsid w:val="6937A5D0"/>
    <w:rsid w:val="6937B366"/>
    <w:rsid w:val="6937B564"/>
    <w:rsid w:val="6937B646"/>
    <w:rsid w:val="6937D9B6"/>
    <w:rsid w:val="6937EB5E"/>
    <w:rsid w:val="693838D6"/>
    <w:rsid w:val="693839C6"/>
    <w:rsid w:val="69389549"/>
    <w:rsid w:val="6938B341"/>
    <w:rsid w:val="6938E6CE"/>
    <w:rsid w:val="6938ECAA"/>
    <w:rsid w:val="69391648"/>
    <w:rsid w:val="69397E84"/>
    <w:rsid w:val="693989CE"/>
    <w:rsid w:val="693989DD"/>
    <w:rsid w:val="69399DA7"/>
    <w:rsid w:val="6939BD4F"/>
    <w:rsid w:val="6939D6F2"/>
    <w:rsid w:val="6939F34F"/>
    <w:rsid w:val="693A4268"/>
    <w:rsid w:val="693A4A14"/>
    <w:rsid w:val="693A6389"/>
    <w:rsid w:val="693A9F36"/>
    <w:rsid w:val="693AA8C1"/>
    <w:rsid w:val="693AB499"/>
    <w:rsid w:val="693B0E21"/>
    <w:rsid w:val="693B1315"/>
    <w:rsid w:val="693B60E4"/>
    <w:rsid w:val="693B94B6"/>
    <w:rsid w:val="693BBC5F"/>
    <w:rsid w:val="693BD0D3"/>
    <w:rsid w:val="693BE40C"/>
    <w:rsid w:val="693BE705"/>
    <w:rsid w:val="693BFB83"/>
    <w:rsid w:val="693C0BE7"/>
    <w:rsid w:val="693C0D44"/>
    <w:rsid w:val="693C0E9C"/>
    <w:rsid w:val="693C21D0"/>
    <w:rsid w:val="693C45B9"/>
    <w:rsid w:val="693C4A32"/>
    <w:rsid w:val="693C4F79"/>
    <w:rsid w:val="693C672A"/>
    <w:rsid w:val="693C9DF4"/>
    <w:rsid w:val="693CA4CF"/>
    <w:rsid w:val="693CBD29"/>
    <w:rsid w:val="693CC365"/>
    <w:rsid w:val="693CC65F"/>
    <w:rsid w:val="693CCF29"/>
    <w:rsid w:val="693CD86B"/>
    <w:rsid w:val="693CF565"/>
    <w:rsid w:val="693D21E4"/>
    <w:rsid w:val="693D468C"/>
    <w:rsid w:val="693D8B1A"/>
    <w:rsid w:val="693D9CEF"/>
    <w:rsid w:val="693E2B55"/>
    <w:rsid w:val="693E4998"/>
    <w:rsid w:val="693E4ACD"/>
    <w:rsid w:val="693E52F1"/>
    <w:rsid w:val="693E62D9"/>
    <w:rsid w:val="693E8D27"/>
    <w:rsid w:val="693EBBDA"/>
    <w:rsid w:val="693EBF0C"/>
    <w:rsid w:val="693ECA4D"/>
    <w:rsid w:val="693F0563"/>
    <w:rsid w:val="693F12E2"/>
    <w:rsid w:val="693F4727"/>
    <w:rsid w:val="693F5CBE"/>
    <w:rsid w:val="693F6AFB"/>
    <w:rsid w:val="693F782A"/>
    <w:rsid w:val="693FA28E"/>
    <w:rsid w:val="693FB14D"/>
    <w:rsid w:val="693FBD17"/>
    <w:rsid w:val="693FCBE4"/>
    <w:rsid w:val="69400AAD"/>
    <w:rsid w:val="69400C08"/>
    <w:rsid w:val="69402214"/>
    <w:rsid w:val="694028A0"/>
    <w:rsid w:val="69404BEC"/>
    <w:rsid w:val="69405FD5"/>
    <w:rsid w:val="69412C97"/>
    <w:rsid w:val="69412F33"/>
    <w:rsid w:val="6941573D"/>
    <w:rsid w:val="694192A0"/>
    <w:rsid w:val="6941D071"/>
    <w:rsid w:val="6941F53B"/>
    <w:rsid w:val="6941FFE3"/>
    <w:rsid w:val="694214DF"/>
    <w:rsid w:val="69424E37"/>
    <w:rsid w:val="69426B2F"/>
    <w:rsid w:val="69429175"/>
    <w:rsid w:val="6942A44F"/>
    <w:rsid w:val="6942F47D"/>
    <w:rsid w:val="6942FB21"/>
    <w:rsid w:val="694340FE"/>
    <w:rsid w:val="69435CB3"/>
    <w:rsid w:val="69437E3D"/>
    <w:rsid w:val="69437E99"/>
    <w:rsid w:val="69438256"/>
    <w:rsid w:val="69438A43"/>
    <w:rsid w:val="6943B4E9"/>
    <w:rsid w:val="6943CE91"/>
    <w:rsid w:val="694402E6"/>
    <w:rsid w:val="694410BD"/>
    <w:rsid w:val="69443A77"/>
    <w:rsid w:val="6944567A"/>
    <w:rsid w:val="69446205"/>
    <w:rsid w:val="694495A6"/>
    <w:rsid w:val="6944D87C"/>
    <w:rsid w:val="6944F5E7"/>
    <w:rsid w:val="69451880"/>
    <w:rsid w:val="6945A8A4"/>
    <w:rsid w:val="6945D0DC"/>
    <w:rsid w:val="6945FA52"/>
    <w:rsid w:val="69462E00"/>
    <w:rsid w:val="6946C946"/>
    <w:rsid w:val="6946F37F"/>
    <w:rsid w:val="6946FAEF"/>
    <w:rsid w:val="69471DF3"/>
    <w:rsid w:val="6947669C"/>
    <w:rsid w:val="69479A04"/>
    <w:rsid w:val="6947B302"/>
    <w:rsid w:val="6948082D"/>
    <w:rsid w:val="69482294"/>
    <w:rsid w:val="6948433A"/>
    <w:rsid w:val="6948970B"/>
    <w:rsid w:val="6948B6E5"/>
    <w:rsid w:val="6948F172"/>
    <w:rsid w:val="6948F344"/>
    <w:rsid w:val="6948FED7"/>
    <w:rsid w:val="69490D85"/>
    <w:rsid w:val="6949763E"/>
    <w:rsid w:val="6949AD6B"/>
    <w:rsid w:val="6949CE5F"/>
    <w:rsid w:val="6949EAA5"/>
    <w:rsid w:val="694A4FC3"/>
    <w:rsid w:val="694A8A7F"/>
    <w:rsid w:val="694AC3A1"/>
    <w:rsid w:val="694ACDFA"/>
    <w:rsid w:val="694AE4D9"/>
    <w:rsid w:val="694AFC19"/>
    <w:rsid w:val="694B1E5D"/>
    <w:rsid w:val="694B357B"/>
    <w:rsid w:val="694B39F6"/>
    <w:rsid w:val="694B4911"/>
    <w:rsid w:val="694B51E2"/>
    <w:rsid w:val="694B8C36"/>
    <w:rsid w:val="694B8CED"/>
    <w:rsid w:val="694B97E1"/>
    <w:rsid w:val="694BAB9D"/>
    <w:rsid w:val="694BDF14"/>
    <w:rsid w:val="694C229D"/>
    <w:rsid w:val="694C2418"/>
    <w:rsid w:val="694C326F"/>
    <w:rsid w:val="694C3AAB"/>
    <w:rsid w:val="694C7DB3"/>
    <w:rsid w:val="694C8DE1"/>
    <w:rsid w:val="694CB96B"/>
    <w:rsid w:val="694CF7E7"/>
    <w:rsid w:val="694D446B"/>
    <w:rsid w:val="694D7693"/>
    <w:rsid w:val="694DAC0B"/>
    <w:rsid w:val="694E1A4F"/>
    <w:rsid w:val="694E2303"/>
    <w:rsid w:val="694E5824"/>
    <w:rsid w:val="694E6CD1"/>
    <w:rsid w:val="694E6F1E"/>
    <w:rsid w:val="694E835D"/>
    <w:rsid w:val="694E9289"/>
    <w:rsid w:val="694E937E"/>
    <w:rsid w:val="694E9898"/>
    <w:rsid w:val="694EAA79"/>
    <w:rsid w:val="694EDBAA"/>
    <w:rsid w:val="694EF6C8"/>
    <w:rsid w:val="694F10C2"/>
    <w:rsid w:val="694F2605"/>
    <w:rsid w:val="694F340B"/>
    <w:rsid w:val="694F4808"/>
    <w:rsid w:val="694F6CC9"/>
    <w:rsid w:val="694F74BB"/>
    <w:rsid w:val="694F7544"/>
    <w:rsid w:val="694F8D56"/>
    <w:rsid w:val="694F90BD"/>
    <w:rsid w:val="694FC640"/>
    <w:rsid w:val="694FD59F"/>
    <w:rsid w:val="694FE751"/>
    <w:rsid w:val="69502308"/>
    <w:rsid w:val="695038C4"/>
    <w:rsid w:val="6950438D"/>
    <w:rsid w:val="69506C55"/>
    <w:rsid w:val="6950AEF6"/>
    <w:rsid w:val="6950D285"/>
    <w:rsid w:val="6950D62A"/>
    <w:rsid w:val="6950D670"/>
    <w:rsid w:val="6950D97A"/>
    <w:rsid w:val="6950F470"/>
    <w:rsid w:val="6950F771"/>
    <w:rsid w:val="69511C9B"/>
    <w:rsid w:val="6951B299"/>
    <w:rsid w:val="6951F6A9"/>
    <w:rsid w:val="69521712"/>
    <w:rsid w:val="69524456"/>
    <w:rsid w:val="69524EC4"/>
    <w:rsid w:val="695280B2"/>
    <w:rsid w:val="6952868B"/>
    <w:rsid w:val="69529EC5"/>
    <w:rsid w:val="6952CB21"/>
    <w:rsid w:val="6952CB84"/>
    <w:rsid w:val="6952D210"/>
    <w:rsid w:val="6952D298"/>
    <w:rsid w:val="6952F7BD"/>
    <w:rsid w:val="6952F91E"/>
    <w:rsid w:val="69531098"/>
    <w:rsid w:val="695317BD"/>
    <w:rsid w:val="695328C0"/>
    <w:rsid w:val="69532F42"/>
    <w:rsid w:val="695338CC"/>
    <w:rsid w:val="6953AB95"/>
    <w:rsid w:val="6953F318"/>
    <w:rsid w:val="69545009"/>
    <w:rsid w:val="69545289"/>
    <w:rsid w:val="69548A6C"/>
    <w:rsid w:val="6954B707"/>
    <w:rsid w:val="6954B8C7"/>
    <w:rsid w:val="6954E1FF"/>
    <w:rsid w:val="6955561D"/>
    <w:rsid w:val="69559853"/>
    <w:rsid w:val="6955DC2F"/>
    <w:rsid w:val="6955EC15"/>
    <w:rsid w:val="69561BBD"/>
    <w:rsid w:val="695671F3"/>
    <w:rsid w:val="69567CD3"/>
    <w:rsid w:val="6956CF78"/>
    <w:rsid w:val="6956F6BC"/>
    <w:rsid w:val="6956FDE6"/>
    <w:rsid w:val="69570509"/>
    <w:rsid w:val="69576B1D"/>
    <w:rsid w:val="69578C54"/>
    <w:rsid w:val="6957B4F5"/>
    <w:rsid w:val="6957D8A4"/>
    <w:rsid w:val="6957DD5D"/>
    <w:rsid w:val="6957EEDF"/>
    <w:rsid w:val="69583154"/>
    <w:rsid w:val="69584A34"/>
    <w:rsid w:val="69587F00"/>
    <w:rsid w:val="69588955"/>
    <w:rsid w:val="69588B8D"/>
    <w:rsid w:val="695890DC"/>
    <w:rsid w:val="6958BEFE"/>
    <w:rsid w:val="6958F7E6"/>
    <w:rsid w:val="695948D3"/>
    <w:rsid w:val="6959509A"/>
    <w:rsid w:val="6959634B"/>
    <w:rsid w:val="69596CB8"/>
    <w:rsid w:val="6959793C"/>
    <w:rsid w:val="695A0F55"/>
    <w:rsid w:val="695A2058"/>
    <w:rsid w:val="695A5392"/>
    <w:rsid w:val="695A602C"/>
    <w:rsid w:val="695A60C1"/>
    <w:rsid w:val="695A68C9"/>
    <w:rsid w:val="695A8656"/>
    <w:rsid w:val="695AA03F"/>
    <w:rsid w:val="695AA2A9"/>
    <w:rsid w:val="695AAE3E"/>
    <w:rsid w:val="695AE764"/>
    <w:rsid w:val="695B0651"/>
    <w:rsid w:val="695B0663"/>
    <w:rsid w:val="695B1485"/>
    <w:rsid w:val="695B2AED"/>
    <w:rsid w:val="695B3AF5"/>
    <w:rsid w:val="695B416F"/>
    <w:rsid w:val="695B4BD4"/>
    <w:rsid w:val="695B65B3"/>
    <w:rsid w:val="695B6ED4"/>
    <w:rsid w:val="695B9169"/>
    <w:rsid w:val="695BF0BE"/>
    <w:rsid w:val="695BF496"/>
    <w:rsid w:val="695C499A"/>
    <w:rsid w:val="695CAEBF"/>
    <w:rsid w:val="695CC332"/>
    <w:rsid w:val="695CED9F"/>
    <w:rsid w:val="695D3AFC"/>
    <w:rsid w:val="695D5FE9"/>
    <w:rsid w:val="695DAC53"/>
    <w:rsid w:val="695DB370"/>
    <w:rsid w:val="695DD692"/>
    <w:rsid w:val="695DE521"/>
    <w:rsid w:val="695DF02F"/>
    <w:rsid w:val="695E1413"/>
    <w:rsid w:val="695E3FA7"/>
    <w:rsid w:val="695E7266"/>
    <w:rsid w:val="695E9AC6"/>
    <w:rsid w:val="695E9E25"/>
    <w:rsid w:val="695F5C5B"/>
    <w:rsid w:val="695F5EA7"/>
    <w:rsid w:val="695F80C5"/>
    <w:rsid w:val="695F96D9"/>
    <w:rsid w:val="695FA9D0"/>
    <w:rsid w:val="695FC4AB"/>
    <w:rsid w:val="6960EC1B"/>
    <w:rsid w:val="6960EEA8"/>
    <w:rsid w:val="6960F090"/>
    <w:rsid w:val="6961004A"/>
    <w:rsid w:val="696131BC"/>
    <w:rsid w:val="69615CA6"/>
    <w:rsid w:val="69618933"/>
    <w:rsid w:val="69618EFB"/>
    <w:rsid w:val="6961C3B8"/>
    <w:rsid w:val="6961F49F"/>
    <w:rsid w:val="6961F5D7"/>
    <w:rsid w:val="69621D69"/>
    <w:rsid w:val="6962BE10"/>
    <w:rsid w:val="69633663"/>
    <w:rsid w:val="6963420A"/>
    <w:rsid w:val="69634213"/>
    <w:rsid w:val="69634A13"/>
    <w:rsid w:val="69637AF9"/>
    <w:rsid w:val="6963AE99"/>
    <w:rsid w:val="6963AE9A"/>
    <w:rsid w:val="6963E5FD"/>
    <w:rsid w:val="6963E7AD"/>
    <w:rsid w:val="696431CB"/>
    <w:rsid w:val="6964518A"/>
    <w:rsid w:val="696489D4"/>
    <w:rsid w:val="6964C9A5"/>
    <w:rsid w:val="69652287"/>
    <w:rsid w:val="696555B1"/>
    <w:rsid w:val="69656DBB"/>
    <w:rsid w:val="696576E3"/>
    <w:rsid w:val="6965AE63"/>
    <w:rsid w:val="6965C51E"/>
    <w:rsid w:val="6965CEBC"/>
    <w:rsid w:val="6965F9E2"/>
    <w:rsid w:val="6966025B"/>
    <w:rsid w:val="696609BB"/>
    <w:rsid w:val="6966282B"/>
    <w:rsid w:val="69664B1F"/>
    <w:rsid w:val="69669AB6"/>
    <w:rsid w:val="6966A083"/>
    <w:rsid w:val="6966BD79"/>
    <w:rsid w:val="6967174A"/>
    <w:rsid w:val="6967201B"/>
    <w:rsid w:val="69675C09"/>
    <w:rsid w:val="6967D4B6"/>
    <w:rsid w:val="6967EB78"/>
    <w:rsid w:val="696843E0"/>
    <w:rsid w:val="6968C3FA"/>
    <w:rsid w:val="6968D00E"/>
    <w:rsid w:val="6968E196"/>
    <w:rsid w:val="6968FB2A"/>
    <w:rsid w:val="696902AE"/>
    <w:rsid w:val="69690BD6"/>
    <w:rsid w:val="69694240"/>
    <w:rsid w:val="6969CBD1"/>
    <w:rsid w:val="6969FCAE"/>
    <w:rsid w:val="6969FE78"/>
    <w:rsid w:val="696A2F70"/>
    <w:rsid w:val="696A3FAC"/>
    <w:rsid w:val="696A44ED"/>
    <w:rsid w:val="696A54CC"/>
    <w:rsid w:val="696A6990"/>
    <w:rsid w:val="696ACE73"/>
    <w:rsid w:val="696AEA7C"/>
    <w:rsid w:val="696B4FBF"/>
    <w:rsid w:val="696B5C15"/>
    <w:rsid w:val="696B5E4E"/>
    <w:rsid w:val="696B6CB1"/>
    <w:rsid w:val="696B8470"/>
    <w:rsid w:val="696BA39A"/>
    <w:rsid w:val="696BD035"/>
    <w:rsid w:val="696BD936"/>
    <w:rsid w:val="696BE119"/>
    <w:rsid w:val="696BE9F9"/>
    <w:rsid w:val="696BF029"/>
    <w:rsid w:val="696C4E0F"/>
    <w:rsid w:val="696C86CF"/>
    <w:rsid w:val="696CC2EE"/>
    <w:rsid w:val="696D167A"/>
    <w:rsid w:val="696D66AB"/>
    <w:rsid w:val="696D83DB"/>
    <w:rsid w:val="696D861C"/>
    <w:rsid w:val="696DDD77"/>
    <w:rsid w:val="696DF0F0"/>
    <w:rsid w:val="696DFA0F"/>
    <w:rsid w:val="696E0386"/>
    <w:rsid w:val="696E1F56"/>
    <w:rsid w:val="696E3576"/>
    <w:rsid w:val="696E385B"/>
    <w:rsid w:val="696E6163"/>
    <w:rsid w:val="696E731A"/>
    <w:rsid w:val="696E8BA3"/>
    <w:rsid w:val="696E9EEA"/>
    <w:rsid w:val="696EAADF"/>
    <w:rsid w:val="696EF1E3"/>
    <w:rsid w:val="696F05EF"/>
    <w:rsid w:val="696F308B"/>
    <w:rsid w:val="696FB85C"/>
    <w:rsid w:val="696FD7A0"/>
    <w:rsid w:val="696FE15A"/>
    <w:rsid w:val="697021CA"/>
    <w:rsid w:val="697036A6"/>
    <w:rsid w:val="6970512F"/>
    <w:rsid w:val="69706495"/>
    <w:rsid w:val="69706C17"/>
    <w:rsid w:val="69708652"/>
    <w:rsid w:val="6970CDD5"/>
    <w:rsid w:val="6970DE31"/>
    <w:rsid w:val="6970E111"/>
    <w:rsid w:val="6970EDE4"/>
    <w:rsid w:val="6970EEEA"/>
    <w:rsid w:val="6970F1D8"/>
    <w:rsid w:val="69710034"/>
    <w:rsid w:val="697126CF"/>
    <w:rsid w:val="697151A2"/>
    <w:rsid w:val="6971AB0E"/>
    <w:rsid w:val="6972655C"/>
    <w:rsid w:val="69726573"/>
    <w:rsid w:val="6972BECF"/>
    <w:rsid w:val="6972C06D"/>
    <w:rsid w:val="6972D641"/>
    <w:rsid w:val="697332D7"/>
    <w:rsid w:val="6973688D"/>
    <w:rsid w:val="69738DBE"/>
    <w:rsid w:val="69739012"/>
    <w:rsid w:val="6973C348"/>
    <w:rsid w:val="6973C6A5"/>
    <w:rsid w:val="6973F5E3"/>
    <w:rsid w:val="6973FAD1"/>
    <w:rsid w:val="69740765"/>
    <w:rsid w:val="69743C33"/>
    <w:rsid w:val="6974681A"/>
    <w:rsid w:val="69749D94"/>
    <w:rsid w:val="6974C0FB"/>
    <w:rsid w:val="69752FFB"/>
    <w:rsid w:val="6975396A"/>
    <w:rsid w:val="69758B92"/>
    <w:rsid w:val="6975A645"/>
    <w:rsid w:val="6975E136"/>
    <w:rsid w:val="6975F663"/>
    <w:rsid w:val="697623B5"/>
    <w:rsid w:val="69765637"/>
    <w:rsid w:val="69767731"/>
    <w:rsid w:val="6976B0B5"/>
    <w:rsid w:val="6976D67A"/>
    <w:rsid w:val="6976DAF1"/>
    <w:rsid w:val="69770086"/>
    <w:rsid w:val="6977052C"/>
    <w:rsid w:val="6977205D"/>
    <w:rsid w:val="69773863"/>
    <w:rsid w:val="6977A6B6"/>
    <w:rsid w:val="69780ADD"/>
    <w:rsid w:val="69781DF5"/>
    <w:rsid w:val="697841C1"/>
    <w:rsid w:val="69792C2F"/>
    <w:rsid w:val="697982E5"/>
    <w:rsid w:val="69799128"/>
    <w:rsid w:val="69799A9F"/>
    <w:rsid w:val="6979B26B"/>
    <w:rsid w:val="6979B68D"/>
    <w:rsid w:val="6979CD64"/>
    <w:rsid w:val="6979DF4D"/>
    <w:rsid w:val="697A0FD1"/>
    <w:rsid w:val="697A1566"/>
    <w:rsid w:val="697A30A6"/>
    <w:rsid w:val="697A7DED"/>
    <w:rsid w:val="697AA7B6"/>
    <w:rsid w:val="697AC1EC"/>
    <w:rsid w:val="697AC88E"/>
    <w:rsid w:val="697AE59B"/>
    <w:rsid w:val="697AF51D"/>
    <w:rsid w:val="697B22F5"/>
    <w:rsid w:val="697B2DCF"/>
    <w:rsid w:val="697B3344"/>
    <w:rsid w:val="697B3E0D"/>
    <w:rsid w:val="697B4529"/>
    <w:rsid w:val="697B4B17"/>
    <w:rsid w:val="697B539D"/>
    <w:rsid w:val="697B6B1F"/>
    <w:rsid w:val="697B8638"/>
    <w:rsid w:val="697B960A"/>
    <w:rsid w:val="697BBD02"/>
    <w:rsid w:val="697BDD6B"/>
    <w:rsid w:val="697BE04B"/>
    <w:rsid w:val="697C3184"/>
    <w:rsid w:val="697C5D4C"/>
    <w:rsid w:val="697C6BE4"/>
    <w:rsid w:val="697CB7F0"/>
    <w:rsid w:val="697CDEB7"/>
    <w:rsid w:val="697D2225"/>
    <w:rsid w:val="697D5DB7"/>
    <w:rsid w:val="697D60D4"/>
    <w:rsid w:val="697D6662"/>
    <w:rsid w:val="697D82F8"/>
    <w:rsid w:val="697D88A8"/>
    <w:rsid w:val="697E6E6B"/>
    <w:rsid w:val="697E7C29"/>
    <w:rsid w:val="697E8683"/>
    <w:rsid w:val="697E9CAC"/>
    <w:rsid w:val="697EB137"/>
    <w:rsid w:val="697EB5E6"/>
    <w:rsid w:val="697F352D"/>
    <w:rsid w:val="697F3BA8"/>
    <w:rsid w:val="697F50A2"/>
    <w:rsid w:val="697F5502"/>
    <w:rsid w:val="697FB534"/>
    <w:rsid w:val="697FCBC9"/>
    <w:rsid w:val="69801EE8"/>
    <w:rsid w:val="69804DC5"/>
    <w:rsid w:val="6980578E"/>
    <w:rsid w:val="698065B1"/>
    <w:rsid w:val="6980ED8E"/>
    <w:rsid w:val="69810B07"/>
    <w:rsid w:val="69812137"/>
    <w:rsid w:val="69813CB6"/>
    <w:rsid w:val="698142E8"/>
    <w:rsid w:val="6981B5C9"/>
    <w:rsid w:val="6981DF6B"/>
    <w:rsid w:val="6981F148"/>
    <w:rsid w:val="69827725"/>
    <w:rsid w:val="6982B7D3"/>
    <w:rsid w:val="6982CE64"/>
    <w:rsid w:val="6982EDE0"/>
    <w:rsid w:val="698329C8"/>
    <w:rsid w:val="6983B7F7"/>
    <w:rsid w:val="6983BC15"/>
    <w:rsid w:val="6983F711"/>
    <w:rsid w:val="6983F9C9"/>
    <w:rsid w:val="69841D03"/>
    <w:rsid w:val="6984B6C3"/>
    <w:rsid w:val="698589FB"/>
    <w:rsid w:val="6985A5CD"/>
    <w:rsid w:val="6985CE5A"/>
    <w:rsid w:val="698606A0"/>
    <w:rsid w:val="6986509D"/>
    <w:rsid w:val="69865122"/>
    <w:rsid w:val="69865A44"/>
    <w:rsid w:val="69866447"/>
    <w:rsid w:val="69867916"/>
    <w:rsid w:val="6986C531"/>
    <w:rsid w:val="69871385"/>
    <w:rsid w:val="69872428"/>
    <w:rsid w:val="69872617"/>
    <w:rsid w:val="69873241"/>
    <w:rsid w:val="69876797"/>
    <w:rsid w:val="69878AE1"/>
    <w:rsid w:val="6987B0ED"/>
    <w:rsid w:val="6987BD39"/>
    <w:rsid w:val="6987D501"/>
    <w:rsid w:val="69883BF2"/>
    <w:rsid w:val="6988A7B7"/>
    <w:rsid w:val="6988DF6F"/>
    <w:rsid w:val="698980DE"/>
    <w:rsid w:val="6989BFA8"/>
    <w:rsid w:val="6989E462"/>
    <w:rsid w:val="698A0C3C"/>
    <w:rsid w:val="698A281D"/>
    <w:rsid w:val="698A4D21"/>
    <w:rsid w:val="698A5503"/>
    <w:rsid w:val="698A77F0"/>
    <w:rsid w:val="698A8270"/>
    <w:rsid w:val="698A94BC"/>
    <w:rsid w:val="698AA831"/>
    <w:rsid w:val="698AB830"/>
    <w:rsid w:val="698AC115"/>
    <w:rsid w:val="698B057D"/>
    <w:rsid w:val="698B14F6"/>
    <w:rsid w:val="698B2E11"/>
    <w:rsid w:val="698B3BA0"/>
    <w:rsid w:val="698B91D1"/>
    <w:rsid w:val="698BF054"/>
    <w:rsid w:val="698BF403"/>
    <w:rsid w:val="698BFCA2"/>
    <w:rsid w:val="698BFDA7"/>
    <w:rsid w:val="698C0264"/>
    <w:rsid w:val="698C3F3E"/>
    <w:rsid w:val="698C4620"/>
    <w:rsid w:val="698C8769"/>
    <w:rsid w:val="698D8F6B"/>
    <w:rsid w:val="698DEB5B"/>
    <w:rsid w:val="698DED91"/>
    <w:rsid w:val="698DF570"/>
    <w:rsid w:val="698E2D46"/>
    <w:rsid w:val="698E3013"/>
    <w:rsid w:val="698E43B1"/>
    <w:rsid w:val="698EACEC"/>
    <w:rsid w:val="698EB4CA"/>
    <w:rsid w:val="698EC545"/>
    <w:rsid w:val="698EDB31"/>
    <w:rsid w:val="698F01B2"/>
    <w:rsid w:val="698F248D"/>
    <w:rsid w:val="698F4CBF"/>
    <w:rsid w:val="698F5DDC"/>
    <w:rsid w:val="698F6196"/>
    <w:rsid w:val="698F7906"/>
    <w:rsid w:val="6990511C"/>
    <w:rsid w:val="6990692F"/>
    <w:rsid w:val="6990E018"/>
    <w:rsid w:val="6990F9FE"/>
    <w:rsid w:val="69910392"/>
    <w:rsid w:val="69914924"/>
    <w:rsid w:val="69916874"/>
    <w:rsid w:val="69917249"/>
    <w:rsid w:val="699186D5"/>
    <w:rsid w:val="6991B6D7"/>
    <w:rsid w:val="6991C511"/>
    <w:rsid w:val="6991DFAC"/>
    <w:rsid w:val="699263A9"/>
    <w:rsid w:val="699263AF"/>
    <w:rsid w:val="69927F0C"/>
    <w:rsid w:val="69928895"/>
    <w:rsid w:val="69929496"/>
    <w:rsid w:val="69929BEE"/>
    <w:rsid w:val="6992A374"/>
    <w:rsid w:val="6992E81F"/>
    <w:rsid w:val="6993116A"/>
    <w:rsid w:val="699349DA"/>
    <w:rsid w:val="6993634D"/>
    <w:rsid w:val="6993A4BB"/>
    <w:rsid w:val="6993D788"/>
    <w:rsid w:val="699405BC"/>
    <w:rsid w:val="699451CE"/>
    <w:rsid w:val="69945DF4"/>
    <w:rsid w:val="69946B54"/>
    <w:rsid w:val="6994CEF0"/>
    <w:rsid w:val="6994D626"/>
    <w:rsid w:val="6994E7B7"/>
    <w:rsid w:val="6994FA76"/>
    <w:rsid w:val="69952D58"/>
    <w:rsid w:val="699535C3"/>
    <w:rsid w:val="69953C11"/>
    <w:rsid w:val="69954F9B"/>
    <w:rsid w:val="69958816"/>
    <w:rsid w:val="6995E44F"/>
    <w:rsid w:val="69960BEF"/>
    <w:rsid w:val="69960CC8"/>
    <w:rsid w:val="69967094"/>
    <w:rsid w:val="69967895"/>
    <w:rsid w:val="6996C768"/>
    <w:rsid w:val="6996CEBE"/>
    <w:rsid w:val="6996E086"/>
    <w:rsid w:val="6996F044"/>
    <w:rsid w:val="6996FE86"/>
    <w:rsid w:val="69970999"/>
    <w:rsid w:val="69974019"/>
    <w:rsid w:val="69974CA8"/>
    <w:rsid w:val="6997AF4F"/>
    <w:rsid w:val="6997EF8D"/>
    <w:rsid w:val="69980A28"/>
    <w:rsid w:val="699827B1"/>
    <w:rsid w:val="69982BCA"/>
    <w:rsid w:val="69983BBD"/>
    <w:rsid w:val="6998A73C"/>
    <w:rsid w:val="6998AE43"/>
    <w:rsid w:val="6998CA27"/>
    <w:rsid w:val="6998CE08"/>
    <w:rsid w:val="6998D30B"/>
    <w:rsid w:val="6998D8BF"/>
    <w:rsid w:val="69991809"/>
    <w:rsid w:val="699921A8"/>
    <w:rsid w:val="699946AE"/>
    <w:rsid w:val="699971F5"/>
    <w:rsid w:val="6999779F"/>
    <w:rsid w:val="69997DB7"/>
    <w:rsid w:val="6999958E"/>
    <w:rsid w:val="6999FE7C"/>
    <w:rsid w:val="699A7AA9"/>
    <w:rsid w:val="699A832A"/>
    <w:rsid w:val="699A87BB"/>
    <w:rsid w:val="699AA20B"/>
    <w:rsid w:val="699AAD60"/>
    <w:rsid w:val="699AD38E"/>
    <w:rsid w:val="699AF13C"/>
    <w:rsid w:val="699B1ADE"/>
    <w:rsid w:val="699B2581"/>
    <w:rsid w:val="699B5F0C"/>
    <w:rsid w:val="699B9947"/>
    <w:rsid w:val="699B9B2A"/>
    <w:rsid w:val="699BE110"/>
    <w:rsid w:val="699C19A9"/>
    <w:rsid w:val="699C290A"/>
    <w:rsid w:val="699C42F7"/>
    <w:rsid w:val="699C68CD"/>
    <w:rsid w:val="699C6B05"/>
    <w:rsid w:val="699C917F"/>
    <w:rsid w:val="699CE58F"/>
    <w:rsid w:val="699D08BD"/>
    <w:rsid w:val="699D10C6"/>
    <w:rsid w:val="699D1302"/>
    <w:rsid w:val="699D8220"/>
    <w:rsid w:val="699D9C55"/>
    <w:rsid w:val="699DF9E9"/>
    <w:rsid w:val="699E1258"/>
    <w:rsid w:val="699E1982"/>
    <w:rsid w:val="699E315E"/>
    <w:rsid w:val="699E3B43"/>
    <w:rsid w:val="699E6035"/>
    <w:rsid w:val="699ED602"/>
    <w:rsid w:val="699EDD42"/>
    <w:rsid w:val="699EEE96"/>
    <w:rsid w:val="699F6BA6"/>
    <w:rsid w:val="699F6CE5"/>
    <w:rsid w:val="699F89B5"/>
    <w:rsid w:val="699F9205"/>
    <w:rsid w:val="699FC82B"/>
    <w:rsid w:val="699FEED9"/>
    <w:rsid w:val="69A05033"/>
    <w:rsid w:val="69A0F09E"/>
    <w:rsid w:val="69A1185C"/>
    <w:rsid w:val="69A191DE"/>
    <w:rsid w:val="69A1C641"/>
    <w:rsid w:val="69A20C56"/>
    <w:rsid w:val="69A2237E"/>
    <w:rsid w:val="69A224EE"/>
    <w:rsid w:val="69A2678C"/>
    <w:rsid w:val="69A2A601"/>
    <w:rsid w:val="69A2E5AB"/>
    <w:rsid w:val="69A2F186"/>
    <w:rsid w:val="69A2FED6"/>
    <w:rsid w:val="69A35E26"/>
    <w:rsid w:val="69A366F2"/>
    <w:rsid w:val="69A370BF"/>
    <w:rsid w:val="69A387CC"/>
    <w:rsid w:val="69A388D6"/>
    <w:rsid w:val="69A3922C"/>
    <w:rsid w:val="69A3B8BC"/>
    <w:rsid w:val="69A3D995"/>
    <w:rsid w:val="69A3E82E"/>
    <w:rsid w:val="69A3EC17"/>
    <w:rsid w:val="69A425A9"/>
    <w:rsid w:val="69A43AD5"/>
    <w:rsid w:val="69A45868"/>
    <w:rsid w:val="69A46C7A"/>
    <w:rsid w:val="69A49929"/>
    <w:rsid w:val="69A4AD84"/>
    <w:rsid w:val="69A563E3"/>
    <w:rsid w:val="69A59AF3"/>
    <w:rsid w:val="69A5C8E9"/>
    <w:rsid w:val="69A5CACE"/>
    <w:rsid w:val="69A5D90F"/>
    <w:rsid w:val="69A5F967"/>
    <w:rsid w:val="69A61794"/>
    <w:rsid w:val="69A6341A"/>
    <w:rsid w:val="69A639B7"/>
    <w:rsid w:val="69A65D4A"/>
    <w:rsid w:val="69A66E9E"/>
    <w:rsid w:val="69A68422"/>
    <w:rsid w:val="69A6DF19"/>
    <w:rsid w:val="69A75A82"/>
    <w:rsid w:val="69A75AAF"/>
    <w:rsid w:val="69A769FE"/>
    <w:rsid w:val="69A76F00"/>
    <w:rsid w:val="69A777CA"/>
    <w:rsid w:val="69A78B45"/>
    <w:rsid w:val="69A796C9"/>
    <w:rsid w:val="69A7BA0A"/>
    <w:rsid w:val="69A7D8F7"/>
    <w:rsid w:val="69A80729"/>
    <w:rsid w:val="69A81FA1"/>
    <w:rsid w:val="69A84F15"/>
    <w:rsid w:val="69A85DD1"/>
    <w:rsid w:val="69A8C0D0"/>
    <w:rsid w:val="69A8C641"/>
    <w:rsid w:val="69A8D547"/>
    <w:rsid w:val="69A8EE6D"/>
    <w:rsid w:val="69A8F89C"/>
    <w:rsid w:val="69A9477B"/>
    <w:rsid w:val="69A96215"/>
    <w:rsid w:val="69A97D21"/>
    <w:rsid w:val="69A98B60"/>
    <w:rsid w:val="69A9B53C"/>
    <w:rsid w:val="69A9E008"/>
    <w:rsid w:val="69A9E08F"/>
    <w:rsid w:val="69AA2526"/>
    <w:rsid w:val="69AA40B6"/>
    <w:rsid w:val="69AA5F8B"/>
    <w:rsid w:val="69AA9B5D"/>
    <w:rsid w:val="69AAB173"/>
    <w:rsid w:val="69AAB452"/>
    <w:rsid w:val="69AABB95"/>
    <w:rsid w:val="69AAC3B0"/>
    <w:rsid w:val="69AAC548"/>
    <w:rsid w:val="69AB240E"/>
    <w:rsid w:val="69AB89DB"/>
    <w:rsid w:val="69AB92CB"/>
    <w:rsid w:val="69AB9B00"/>
    <w:rsid w:val="69ABA369"/>
    <w:rsid w:val="69ABB1CA"/>
    <w:rsid w:val="69ABB4C3"/>
    <w:rsid w:val="69ABD583"/>
    <w:rsid w:val="69ABDA72"/>
    <w:rsid w:val="69AC11F3"/>
    <w:rsid w:val="69AC27D1"/>
    <w:rsid w:val="69AC2C31"/>
    <w:rsid w:val="69AC516A"/>
    <w:rsid w:val="69AC6814"/>
    <w:rsid w:val="69AC7266"/>
    <w:rsid w:val="69AC9C08"/>
    <w:rsid w:val="69ACC202"/>
    <w:rsid w:val="69ACECBC"/>
    <w:rsid w:val="69AD82B2"/>
    <w:rsid w:val="69AD91A0"/>
    <w:rsid w:val="69AD9CCE"/>
    <w:rsid w:val="69ADE0D9"/>
    <w:rsid w:val="69ADEBFD"/>
    <w:rsid w:val="69ADF788"/>
    <w:rsid w:val="69AE0EDD"/>
    <w:rsid w:val="69AE1CAF"/>
    <w:rsid w:val="69AE2A51"/>
    <w:rsid w:val="69AE35EC"/>
    <w:rsid w:val="69AE960C"/>
    <w:rsid w:val="69AE9735"/>
    <w:rsid w:val="69AED5B4"/>
    <w:rsid w:val="69AEE5D7"/>
    <w:rsid w:val="69AEFA0F"/>
    <w:rsid w:val="69AF0441"/>
    <w:rsid w:val="69AF0556"/>
    <w:rsid w:val="69AF261C"/>
    <w:rsid w:val="69AFC130"/>
    <w:rsid w:val="69AFD286"/>
    <w:rsid w:val="69AFEBB6"/>
    <w:rsid w:val="69AFFFBC"/>
    <w:rsid w:val="69B01016"/>
    <w:rsid w:val="69B02421"/>
    <w:rsid w:val="69B04B44"/>
    <w:rsid w:val="69B056CA"/>
    <w:rsid w:val="69B07181"/>
    <w:rsid w:val="69B08112"/>
    <w:rsid w:val="69B09749"/>
    <w:rsid w:val="69B0E359"/>
    <w:rsid w:val="69B0E408"/>
    <w:rsid w:val="69B0E680"/>
    <w:rsid w:val="69B1A751"/>
    <w:rsid w:val="69B1B4E5"/>
    <w:rsid w:val="69B1F6D8"/>
    <w:rsid w:val="69B20F1E"/>
    <w:rsid w:val="69B22D3B"/>
    <w:rsid w:val="69B2576F"/>
    <w:rsid w:val="69B2628E"/>
    <w:rsid w:val="69B28756"/>
    <w:rsid w:val="69B2AD75"/>
    <w:rsid w:val="69B2B96A"/>
    <w:rsid w:val="69B34F2F"/>
    <w:rsid w:val="69B35F60"/>
    <w:rsid w:val="69B36B2A"/>
    <w:rsid w:val="69B3EC10"/>
    <w:rsid w:val="69B3EDF4"/>
    <w:rsid w:val="69B3F602"/>
    <w:rsid w:val="69B41706"/>
    <w:rsid w:val="69B42171"/>
    <w:rsid w:val="69B4520E"/>
    <w:rsid w:val="69B45741"/>
    <w:rsid w:val="69B4790A"/>
    <w:rsid w:val="69B48DFD"/>
    <w:rsid w:val="69B4A698"/>
    <w:rsid w:val="69B4FD56"/>
    <w:rsid w:val="69B59665"/>
    <w:rsid w:val="69B5ADDC"/>
    <w:rsid w:val="69B5BEFA"/>
    <w:rsid w:val="69B5F949"/>
    <w:rsid w:val="69B5FE44"/>
    <w:rsid w:val="69B612FC"/>
    <w:rsid w:val="69B643AE"/>
    <w:rsid w:val="69B65110"/>
    <w:rsid w:val="69B66A60"/>
    <w:rsid w:val="69B69496"/>
    <w:rsid w:val="69B6B3EB"/>
    <w:rsid w:val="69B6E1DB"/>
    <w:rsid w:val="69B72485"/>
    <w:rsid w:val="69B75DF6"/>
    <w:rsid w:val="69B783B9"/>
    <w:rsid w:val="69B793D1"/>
    <w:rsid w:val="69B7EF71"/>
    <w:rsid w:val="69B80BF7"/>
    <w:rsid w:val="69B8692E"/>
    <w:rsid w:val="69B86BC8"/>
    <w:rsid w:val="69B86C97"/>
    <w:rsid w:val="69B8F6EA"/>
    <w:rsid w:val="69B90E83"/>
    <w:rsid w:val="69B91080"/>
    <w:rsid w:val="69B9260D"/>
    <w:rsid w:val="69B936A9"/>
    <w:rsid w:val="69B957BD"/>
    <w:rsid w:val="69B97F0B"/>
    <w:rsid w:val="69B9AE90"/>
    <w:rsid w:val="69BA28E1"/>
    <w:rsid w:val="69BA3153"/>
    <w:rsid w:val="69BA479C"/>
    <w:rsid w:val="69BA4EBF"/>
    <w:rsid w:val="69BA6BDA"/>
    <w:rsid w:val="69BA92FC"/>
    <w:rsid w:val="69BAAD2D"/>
    <w:rsid w:val="69BAC3C7"/>
    <w:rsid w:val="69BB4340"/>
    <w:rsid w:val="69BB4598"/>
    <w:rsid w:val="69BB47FB"/>
    <w:rsid w:val="69BB6634"/>
    <w:rsid w:val="69BBC24E"/>
    <w:rsid w:val="69BBCA12"/>
    <w:rsid w:val="69BBE73A"/>
    <w:rsid w:val="69BC4BDE"/>
    <w:rsid w:val="69BC7877"/>
    <w:rsid w:val="69BC9222"/>
    <w:rsid w:val="69BCB4BB"/>
    <w:rsid w:val="69BCB4C8"/>
    <w:rsid w:val="69BCEC4B"/>
    <w:rsid w:val="69BD5BD5"/>
    <w:rsid w:val="69BD5D17"/>
    <w:rsid w:val="69BD8A49"/>
    <w:rsid w:val="69BDBC3D"/>
    <w:rsid w:val="69BDDEB6"/>
    <w:rsid w:val="69BE5A98"/>
    <w:rsid w:val="69BE6E47"/>
    <w:rsid w:val="69BE8024"/>
    <w:rsid w:val="69BF0577"/>
    <w:rsid w:val="69BF1219"/>
    <w:rsid w:val="69BF138B"/>
    <w:rsid w:val="69BF1981"/>
    <w:rsid w:val="69BF3EC3"/>
    <w:rsid w:val="69BF5F66"/>
    <w:rsid w:val="69BFC148"/>
    <w:rsid w:val="69BFD973"/>
    <w:rsid w:val="69C02974"/>
    <w:rsid w:val="69C04282"/>
    <w:rsid w:val="69C063C2"/>
    <w:rsid w:val="69C0676C"/>
    <w:rsid w:val="69C0832A"/>
    <w:rsid w:val="69C09F91"/>
    <w:rsid w:val="69C0D2A7"/>
    <w:rsid w:val="69C11C06"/>
    <w:rsid w:val="69C1336D"/>
    <w:rsid w:val="69C1A7B2"/>
    <w:rsid w:val="69C1C628"/>
    <w:rsid w:val="69C203E0"/>
    <w:rsid w:val="69C21C50"/>
    <w:rsid w:val="69C21C8E"/>
    <w:rsid w:val="69C243CB"/>
    <w:rsid w:val="69C247EA"/>
    <w:rsid w:val="69C24B1F"/>
    <w:rsid w:val="69C29A49"/>
    <w:rsid w:val="69C2A0D8"/>
    <w:rsid w:val="69C33BC9"/>
    <w:rsid w:val="69C392D0"/>
    <w:rsid w:val="69C3A211"/>
    <w:rsid w:val="69C3A68D"/>
    <w:rsid w:val="69C3CD49"/>
    <w:rsid w:val="69C3F047"/>
    <w:rsid w:val="69C40A6C"/>
    <w:rsid w:val="69C40AB1"/>
    <w:rsid w:val="69C44AD3"/>
    <w:rsid w:val="69C479C3"/>
    <w:rsid w:val="69C4C244"/>
    <w:rsid w:val="69C5067F"/>
    <w:rsid w:val="69C51297"/>
    <w:rsid w:val="69C52905"/>
    <w:rsid w:val="69C55246"/>
    <w:rsid w:val="69C57039"/>
    <w:rsid w:val="69C575BE"/>
    <w:rsid w:val="69C588E3"/>
    <w:rsid w:val="69C5AA1E"/>
    <w:rsid w:val="69C5C6BF"/>
    <w:rsid w:val="69C5C862"/>
    <w:rsid w:val="69C5F407"/>
    <w:rsid w:val="69C609E4"/>
    <w:rsid w:val="69C6112E"/>
    <w:rsid w:val="69C614BA"/>
    <w:rsid w:val="69C63C89"/>
    <w:rsid w:val="69C63D1B"/>
    <w:rsid w:val="69C640DE"/>
    <w:rsid w:val="69C67312"/>
    <w:rsid w:val="69C6E23F"/>
    <w:rsid w:val="69C6F1FE"/>
    <w:rsid w:val="69C71B83"/>
    <w:rsid w:val="69C7212B"/>
    <w:rsid w:val="69C72893"/>
    <w:rsid w:val="69C764BD"/>
    <w:rsid w:val="69C77410"/>
    <w:rsid w:val="69C78D79"/>
    <w:rsid w:val="69C79EA2"/>
    <w:rsid w:val="69C7DA03"/>
    <w:rsid w:val="69C7EA61"/>
    <w:rsid w:val="69C7F710"/>
    <w:rsid w:val="69C7FFDC"/>
    <w:rsid w:val="69C809EF"/>
    <w:rsid w:val="69C84201"/>
    <w:rsid w:val="69C8700E"/>
    <w:rsid w:val="69C870EF"/>
    <w:rsid w:val="69C8EBF2"/>
    <w:rsid w:val="69C8F23E"/>
    <w:rsid w:val="69C91A49"/>
    <w:rsid w:val="69C91C8F"/>
    <w:rsid w:val="69C94293"/>
    <w:rsid w:val="69C9B8F8"/>
    <w:rsid w:val="69C9FA68"/>
    <w:rsid w:val="69CA047E"/>
    <w:rsid w:val="69CA06E8"/>
    <w:rsid w:val="69CA091F"/>
    <w:rsid w:val="69CA1525"/>
    <w:rsid w:val="69CA3613"/>
    <w:rsid w:val="69CA6E65"/>
    <w:rsid w:val="69CA7A0D"/>
    <w:rsid w:val="69CA7B42"/>
    <w:rsid w:val="69CA7E56"/>
    <w:rsid w:val="69CAC6BB"/>
    <w:rsid w:val="69CACB08"/>
    <w:rsid w:val="69CB23AB"/>
    <w:rsid w:val="69CB423F"/>
    <w:rsid w:val="69CB697B"/>
    <w:rsid w:val="69CBB62C"/>
    <w:rsid w:val="69CBF43E"/>
    <w:rsid w:val="69CC05F3"/>
    <w:rsid w:val="69CC3BE1"/>
    <w:rsid w:val="69CC6922"/>
    <w:rsid w:val="69CC936E"/>
    <w:rsid w:val="69CCA8B9"/>
    <w:rsid w:val="69CCCCF2"/>
    <w:rsid w:val="69CCCFFF"/>
    <w:rsid w:val="69CCE4E8"/>
    <w:rsid w:val="69CD199E"/>
    <w:rsid w:val="69CD33E2"/>
    <w:rsid w:val="69CD619D"/>
    <w:rsid w:val="69CD6D79"/>
    <w:rsid w:val="69CDCDB1"/>
    <w:rsid w:val="69CDDDAD"/>
    <w:rsid w:val="69CE0C63"/>
    <w:rsid w:val="69CE1FAA"/>
    <w:rsid w:val="69CE2965"/>
    <w:rsid w:val="69CE7D25"/>
    <w:rsid w:val="69CEB2B9"/>
    <w:rsid w:val="69CEB74F"/>
    <w:rsid w:val="69CEE5FD"/>
    <w:rsid w:val="69CF02DB"/>
    <w:rsid w:val="69CF1CB2"/>
    <w:rsid w:val="69CF2FFA"/>
    <w:rsid w:val="69CF5506"/>
    <w:rsid w:val="69CF8F22"/>
    <w:rsid w:val="69CFD1A8"/>
    <w:rsid w:val="69CFF34F"/>
    <w:rsid w:val="69D00E4F"/>
    <w:rsid w:val="69D07DCA"/>
    <w:rsid w:val="69D097F7"/>
    <w:rsid w:val="69D099B4"/>
    <w:rsid w:val="69D0A2C9"/>
    <w:rsid w:val="69D0C242"/>
    <w:rsid w:val="69D0F6B4"/>
    <w:rsid w:val="69D10084"/>
    <w:rsid w:val="69D1342F"/>
    <w:rsid w:val="69D13499"/>
    <w:rsid w:val="69D13EA8"/>
    <w:rsid w:val="69D14601"/>
    <w:rsid w:val="69D153E1"/>
    <w:rsid w:val="69D18F22"/>
    <w:rsid w:val="69D1A4B3"/>
    <w:rsid w:val="69D1D567"/>
    <w:rsid w:val="69D1E5E0"/>
    <w:rsid w:val="69D1FB5D"/>
    <w:rsid w:val="69D201A3"/>
    <w:rsid w:val="69D2286B"/>
    <w:rsid w:val="69D26F90"/>
    <w:rsid w:val="69D2C8B9"/>
    <w:rsid w:val="69D2ED9E"/>
    <w:rsid w:val="69D35ED8"/>
    <w:rsid w:val="69D36227"/>
    <w:rsid w:val="69D366AD"/>
    <w:rsid w:val="69D3B083"/>
    <w:rsid w:val="69D3B872"/>
    <w:rsid w:val="69D3D595"/>
    <w:rsid w:val="69D3FE95"/>
    <w:rsid w:val="69D400B5"/>
    <w:rsid w:val="69D40E50"/>
    <w:rsid w:val="69D41CC3"/>
    <w:rsid w:val="69D42167"/>
    <w:rsid w:val="69D468E5"/>
    <w:rsid w:val="69D485ED"/>
    <w:rsid w:val="69D49D41"/>
    <w:rsid w:val="69D4B3E0"/>
    <w:rsid w:val="69D4B6C7"/>
    <w:rsid w:val="69D4BC61"/>
    <w:rsid w:val="69D50C85"/>
    <w:rsid w:val="69D53A58"/>
    <w:rsid w:val="69D55B93"/>
    <w:rsid w:val="69D5618E"/>
    <w:rsid w:val="69D56608"/>
    <w:rsid w:val="69D5CC00"/>
    <w:rsid w:val="69D5DC75"/>
    <w:rsid w:val="69D606B0"/>
    <w:rsid w:val="69D60EA6"/>
    <w:rsid w:val="69D6379C"/>
    <w:rsid w:val="69D64509"/>
    <w:rsid w:val="69D6A16A"/>
    <w:rsid w:val="69D6A38B"/>
    <w:rsid w:val="69D73EFD"/>
    <w:rsid w:val="69D7401C"/>
    <w:rsid w:val="69D74ABA"/>
    <w:rsid w:val="69D766B3"/>
    <w:rsid w:val="69D76C38"/>
    <w:rsid w:val="69D7BCB6"/>
    <w:rsid w:val="69D7E7E3"/>
    <w:rsid w:val="69D801AF"/>
    <w:rsid w:val="69D81516"/>
    <w:rsid w:val="69D82615"/>
    <w:rsid w:val="69D84BE5"/>
    <w:rsid w:val="69D8645E"/>
    <w:rsid w:val="69D895FD"/>
    <w:rsid w:val="69D8AE75"/>
    <w:rsid w:val="69D8B7CD"/>
    <w:rsid w:val="69D8C1C6"/>
    <w:rsid w:val="69D90B51"/>
    <w:rsid w:val="69D91AE2"/>
    <w:rsid w:val="69D932B0"/>
    <w:rsid w:val="69D97ACF"/>
    <w:rsid w:val="69D99F92"/>
    <w:rsid w:val="69D9A5B1"/>
    <w:rsid w:val="69D9CD10"/>
    <w:rsid w:val="69DA1A5C"/>
    <w:rsid w:val="69DA1C44"/>
    <w:rsid w:val="69DA3386"/>
    <w:rsid w:val="69DA916C"/>
    <w:rsid w:val="69DA9555"/>
    <w:rsid w:val="69DA9B3D"/>
    <w:rsid w:val="69DACC6B"/>
    <w:rsid w:val="69DAD548"/>
    <w:rsid w:val="69DAED69"/>
    <w:rsid w:val="69DAFE10"/>
    <w:rsid w:val="69DB1540"/>
    <w:rsid w:val="69DB522C"/>
    <w:rsid w:val="69DB5426"/>
    <w:rsid w:val="69DB5708"/>
    <w:rsid w:val="69DB605D"/>
    <w:rsid w:val="69DB77B7"/>
    <w:rsid w:val="69DB8DAA"/>
    <w:rsid w:val="69DBD17C"/>
    <w:rsid w:val="69DBF150"/>
    <w:rsid w:val="69DC007D"/>
    <w:rsid w:val="69DC0F44"/>
    <w:rsid w:val="69DC357E"/>
    <w:rsid w:val="69DD252F"/>
    <w:rsid w:val="69DDA9A3"/>
    <w:rsid w:val="69DDB386"/>
    <w:rsid w:val="69DDC028"/>
    <w:rsid w:val="69DE0D8C"/>
    <w:rsid w:val="69DE1515"/>
    <w:rsid w:val="69DE16D6"/>
    <w:rsid w:val="69DE4BFB"/>
    <w:rsid w:val="69DE9828"/>
    <w:rsid w:val="69DEC197"/>
    <w:rsid w:val="69DEE675"/>
    <w:rsid w:val="69DEF4B2"/>
    <w:rsid w:val="69DF2259"/>
    <w:rsid w:val="69DF53BB"/>
    <w:rsid w:val="69DF55D7"/>
    <w:rsid w:val="69DF56E1"/>
    <w:rsid w:val="69DF7BB6"/>
    <w:rsid w:val="69DF7E68"/>
    <w:rsid w:val="69DF98D5"/>
    <w:rsid w:val="69DFBB62"/>
    <w:rsid w:val="69E062A7"/>
    <w:rsid w:val="69E0879D"/>
    <w:rsid w:val="69E09A80"/>
    <w:rsid w:val="69E0BD81"/>
    <w:rsid w:val="69E0F9B3"/>
    <w:rsid w:val="69E1025C"/>
    <w:rsid w:val="69E10941"/>
    <w:rsid w:val="69E10A0F"/>
    <w:rsid w:val="69E130B7"/>
    <w:rsid w:val="69E14F6C"/>
    <w:rsid w:val="69E1806F"/>
    <w:rsid w:val="69E18897"/>
    <w:rsid w:val="69E19BA0"/>
    <w:rsid w:val="69E1AB0E"/>
    <w:rsid w:val="69E1ADB5"/>
    <w:rsid w:val="69E1C84E"/>
    <w:rsid w:val="69E1FB76"/>
    <w:rsid w:val="69E210E9"/>
    <w:rsid w:val="69E2252B"/>
    <w:rsid w:val="69E24ED2"/>
    <w:rsid w:val="69E2E571"/>
    <w:rsid w:val="69E2F6DD"/>
    <w:rsid w:val="69E32F05"/>
    <w:rsid w:val="69E3346F"/>
    <w:rsid w:val="69E34EDC"/>
    <w:rsid w:val="69E3A696"/>
    <w:rsid w:val="69E3B091"/>
    <w:rsid w:val="69E3B397"/>
    <w:rsid w:val="69E3C422"/>
    <w:rsid w:val="69E3C6E7"/>
    <w:rsid w:val="69E3D4C8"/>
    <w:rsid w:val="69E3E5A9"/>
    <w:rsid w:val="69E4230D"/>
    <w:rsid w:val="69E42395"/>
    <w:rsid w:val="69E439C1"/>
    <w:rsid w:val="69E46EE6"/>
    <w:rsid w:val="69E47064"/>
    <w:rsid w:val="69E4A01E"/>
    <w:rsid w:val="69E4C4AE"/>
    <w:rsid w:val="69E535EF"/>
    <w:rsid w:val="69E54A62"/>
    <w:rsid w:val="69E55A38"/>
    <w:rsid w:val="69E5804D"/>
    <w:rsid w:val="69E5961E"/>
    <w:rsid w:val="69E5A368"/>
    <w:rsid w:val="69E5C680"/>
    <w:rsid w:val="69E5D3D6"/>
    <w:rsid w:val="69E5D5EE"/>
    <w:rsid w:val="69E60F59"/>
    <w:rsid w:val="69E63B61"/>
    <w:rsid w:val="69E65797"/>
    <w:rsid w:val="69E67EFA"/>
    <w:rsid w:val="69E68784"/>
    <w:rsid w:val="69E6CB9D"/>
    <w:rsid w:val="69E6CCDC"/>
    <w:rsid w:val="69E7128A"/>
    <w:rsid w:val="69E71D59"/>
    <w:rsid w:val="69E736F2"/>
    <w:rsid w:val="69E75A00"/>
    <w:rsid w:val="69E789E1"/>
    <w:rsid w:val="69E78A69"/>
    <w:rsid w:val="69E7E57D"/>
    <w:rsid w:val="69E7FF1B"/>
    <w:rsid w:val="69E808D5"/>
    <w:rsid w:val="69E80BCB"/>
    <w:rsid w:val="69E8251F"/>
    <w:rsid w:val="69E82661"/>
    <w:rsid w:val="69E8351F"/>
    <w:rsid w:val="69E84102"/>
    <w:rsid w:val="69E8D9DE"/>
    <w:rsid w:val="69E8F0BC"/>
    <w:rsid w:val="69E90CBE"/>
    <w:rsid w:val="69E91521"/>
    <w:rsid w:val="69E93611"/>
    <w:rsid w:val="69E9615C"/>
    <w:rsid w:val="69E97B51"/>
    <w:rsid w:val="69E981D4"/>
    <w:rsid w:val="69E9835D"/>
    <w:rsid w:val="69E986D0"/>
    <w:rsid w:val="69E9A04E"/>
    <w:rsid w:val="69E9DC3C"/>
    <w:rsid w:val="69E9EC0E"/>
    <w:rsid w:val="69E9FBEE"/>
    <w:rsid w:val="69EA2E39"/>
    <w:rsid w:val="69EA3B0F"/>
    <w:rsid w:val="69EA45BC"/>
    <w:rsid w:val="69EA481F"/>
    <w:rsid w:val="69EA492A"/>
    <w:rsid w:val="69EA82DD"/>
    <w:rsid w:val="69EAB0F6"/>
    <w:rsid w:val="69EACADB"/>
    <w:rsid w:val="69EAF30C"/>
    <w:rsid w:val="69EB42D0"/>
    <w:rsid w:val="69EB79D4"/>
    <w:rsid w:val="69EB8C7F"/>
    <w:rsid w:val="69EB8CDC"/>
    <w:rsid w:val="69EB90E3"/>
    <w:rsid w:val="69EBA018"/>
    <w:rsid w:val="69EBB3FC"/>
    <w:rsid w:val="69EBCFA7"/>
    <w:rsid w:val="69EBD755"/>
    <w:rsid w:val="69EC17B0"/>
    <w:rsid w:val="69EC18F9"/>
    <w:rsid w:val="69EC23CC"/>
    <w:rsid w:val="69EC43FB"/>
    <w:rsid w:val="69EC44F2"/>
    <w:rsid w:val="69ECBF5E"/>
    <w:rsid w:val="69ECC1DC"/>
    <w:rsid w:val="69ED0AE1"/>
    <w:rsid w:val="69ED8506"/>
    <w:rsid w:val="69EDE766"/>
    <w:rsid w:val="69EDEC14"/>
    <w:rsid w:val="69EDEE20"/>
    <w:rsid w:val="69EE0366"/>
    <w:rsid w:val="69EE1B07"/>
    <w:rsid w:val="69EE4949"/>
    <w:rsid w:val="69EE56A0"/>
    <w:rsid w:val="69EE73D0"/>
    <w:rsid w:val="69EE8C0C"/>
    <w:rsid w:val="69EEDA28"/>
    <w:rsid w:val="69EEDF5D"/>
    <w:rsid w:val="69EEF5A9"/>
    <w:rsid w:val="69EF1A47"/>
    <w:rsid w:val="69EF1D24"/>
    <w:rsid w:val="69EF4BA0"/>
    <w:rsid w:val="69EF4CEE"/>
    <w:rsid w:val="69EF597C"/>
    <w:rsid w:val="69EF67D7"/>
    <w:rsid w:val="69EF6C53"/>
    <w:rsid w:val="69EF9B36"/>
    <w:rsid w:val="69F02EEC"/>
    <w:rsid w:val="69F0330A"/>
    <w:rsid w:val="69F0654F"/>
    <w:rsid w:val="69F065FE"/>
    <w:rsid w:val="69F09761"/>
    <w:rsid w:val="69F09EF4"/>
    <w:rsid w:val="69F0C9BC"/>
    <w:rsid w:val="69F0D404"/>
    <w:rsid w:val="69F10114"/>
    <w:rsid w:val="69F12A07"/>
    <w:rsid w:val="69F14344"/>
    <w:rsid w:val="69F151BD"/>
    <w:rsid w:val="69F16590"/>
    <w:rsid w:val="69F1B65A"/>
    <w:rsid w:val="69F1CBD2"/>
    <w:rsid w:val="69F1CEDF"/>
    <w:rsid w:val="69F2492C"/>
    <w:rsid w:val="69F2AD97"/>
    <w:rsid w:val="69F2E689"/>
    <w:rsid w:val="69F2FAF6"/>
    <w:rsid w:val="69F3233B"/>
    <w:rsid w:val="69F330B1"/>
    <w:rsid w:val="69F34045"/>
    <w:rsid w:val="69F38C84"/>
    <w:rsid w:val="69F39873"/>
    <w:rsid w:val="69F3A70D"/>
    <w:rsid w:val="69F3A97D"/>
    <w:rsid w:val="69F3D590"/>
    <w:rsid w:val="69F3EF48"/>
    <w:rsid w:val="69F3FC8F"/>
    <w:rsid w:val="69F3FD85"/>
    <w:rsid w:val="69F40A99"/>
    <w:rsid w:val="69F432A9"/>
    <w:rsid w:val="69F43911"/>
    <w:rsid w:val="69F470BB"/>
    <w:rsid w:val="69F48616"/>
    <w:rsid w:val="69F4960F"/>
    <w:rsid w:val="69F4C20F"/>
    <w:rsid w:val="69F51821"/>
    <w:rsid w:val="69F52021"/>
    <w:rsid w:val="69F54A8D"/>
    <w:rsid w:val="69F54EA5"/>
    <w:rsid w:val="69F55A27"/>
    <w:rsid w:val="69F579DA"/>
    <w:rsid w:val="69F58D27"/>
    <w:rsid w:val="69F5B4AE"/>
    <w:rsid w:val="69F5BA3D"/>
    <w:rsid w:val="69F5F339"/>
    <w:rsid w:val="69F610DD"/>
    <w:rsid w:val="69F67766"/>
    <w:rsid w:val="69F68C8E"/>
    <w:rsid w:val="69F6C938"/>
    <w:rsid w:val="69F6D222"/>
    <w:rsid w:val="69F6F94D"/>
    <w:rsid w:val="69F719BB"/>
    <w:rsid w:val="69F74EE3"/>
    <w:rsid w:val="69F75F67"/>
    <w:rsid w:val="69F77178"/>
    <w:rsid w:val="69F79018"/>
    <w:rsid w:val="69F793BE"/>
    <w:rsid w:val="69F7ABAB"/>
    <w:rsid w:val="69F7BD8B"/>
    <w:rsid w:val="69F7CBCE"/>
    <w:rsid w:val="69F7D1AF"/>
    <w:rsid w:val="69F7EAFD"/>
    <w:rsid w:val="69F7EE6B"/>
    <w:rsid w:val="69F7F5D5"/>
    <w:rsid w:val="69F8135A"/>
    <w:rsid w:val="69F8F1F6"/>
    <w:rsid w:val="69F906AA"/>
    <w:rsid w:val="69F92A6B"/>
    <w:rsid w:val="69F93F76"/>
    <w:rsid w:val="69F96E0F"/>
    <w:rsid w:val="69F9A666"/>
    <w:rsid w:val="69F9AEEC"/>
    <w:rsid w:val="69F9AEF3"/>
    <w:rsid w:val="69F9B834"/>
    <w:rsid w:val="69FA5AD0"/>
    <w:rsid w:val="69FA6A99"/>
    <w:rsid w:val="69FA8A5B"/>
    <w:rsid w:val="69FA963E"/>
    <w:rsid w:val="69FADCEF"/>
    <w:rsid w:val="69FB03AA"/>
    <w:rsid w:val="69FB50F3"/>
    <w:rsid w:val="69FB7C14"/>
    <w:rsid w:val="69FBD9B8"/>
    <w:rsid w:val="69FBDDBF"/>
    <w:rsid w:val="69FBF068"/>
    <w:rsid w:val="69FCC885"/>
    <w:rsid w:val="69FCDF37"/>
    <w:rsid w:val="69FCF87F"/>
    <w:rsid w:val="69FD07D1"/>
    <w:rsid w:val="69FD3721"/>
    <w:rsid w:val="69FD37EE"/>
    <w:rsid w:val="69FD411A"/>
    <w:rsid w:val="69FD4D93"/>
    <w:rsid w:val="69FD64FD"/>
    <w:rsid w:val="69FDDF82"/>
    <w:rsid w:val="69FDF0C0"/>
    <w:rsid w:val="69FDF263"/>
    <w:rsid w:val="69FE1EDA"/>
    <w:rsid w:val="69FE2967"/>
    <w:rsid w:val="69FE45EA"/>
    <w:rsid w:val="69FE4D51"/>
    <w:rsid w:val="69FE6A52"/>
    <w:rsid w:val="69FE8AAF"/>
    <w:rsid w:val="69FEAA71"/>
    <w:rsid w:val="69FEB4A6"/>
    <w:rsid w:val="69FEC83A"/>
    <w:rsid w:val="69FEC96D"/>
    <w:rsid w:val="69FEE10A"/>
    <w:rsid w:val="69FF17A1"/>
    <w:rsid w:val="69FF23A4"/>
    <w:rsid w:val="69FF29F8"/>
    <w:rsid w:val="69FF38E4"/>
    <w:rsid w:val="69FF7014"/>
    <w:rsid w:val="69FF7073"/>
    <w:rsid w:val="69FF8F5D"/>
    <w:rsid w:val="69FFE617"/>
    <w:rsid w:val="6A001730"/>
    <w:rsid w:val="6A002861"/>
    <w:rsid w:val="6A0034FC"/>
    <w:rsid w:val="6A004D0A"/>
    <w:rsid w:val="6A006A0C"/>
    <w:rsid w:val="6A006DFF"/>
    <w:rsid w:val="6A007D95"/>
    <w:rsid w:val="6A008421"/>
    <w:rsid w:val="6A008BCF"/>
    <w:rsid w:val="6A00C60A"/>
    <w:rsid w:val="6A00F682"/>
    <w:rsid w:val="6A016577"/>
    <w:rsid w:val="6A01B344"/>
    <w:rsid w:val="6A01C60A"/>
    <w:rsid w:val="6A01E2E2"/>
    <w:rsid w:val="6A022551"/>
    <w:rsid w:val="6A0237BA"/>
    <w:rsid w:val="6A0271E1"/>
    <w:rsid w:val="6A0297F9"/>
    <w:rsid w:val="6A02AAB4"/>
    <w:rsid w:val="6A02B1AC"/>
    <w:rsid w:val="6A02B3E4"/>
    <w:rsid w:val="6A02B511"/>
    <w:rsid w:val="6A02C0FB"/>
    <w:rsid w:val="6A02CC4B"/>
    <w:rsid w:val="6A02EA02"/>
    <w:rsid w:val="6A02F22D"/>
    <w:rsid w:val="6A031724"/>
    <w:rsid w:val="6A031D88"/>
    <w:rsid w:val="6A033087"/>
    <w:rsid w:val="6A033CC2"/>
    <w:rsid w:val="6A033FA6"/>
    <w:rsid w:val="6A038DD1"/>
    <w:rsid w:val="6A039BBC"/>
    <w:rsid w:val="6A0415D1"/>
    <w:rsid w:val="6A042D8F"/>
    <w:rsid w:val="6A0430F7"/>
    <w:rsid w:val="6A045ADF"/>
    <w:rsid w:val="6A047779"/>
    <w:rsid w:val="6A047AD1"/>
    <w:rsid w:val="6A048472"/>
    <w:rsid w:val="6A04A269"/>
    <w:rsid w:val="6A04A42B"/>
    <w:rsid w:val="6A04BC79"/>
    <w:rsid w:val="6A04E8D3"/>
    <w:rsid w:val="6A0509A3"/>
    <w:rsid w:val="6A0513D1"/>
    <w:rsid w:val="6A051AE3"/>
    <w:rsid w:val="6A0524F6"/>
    <w:rsid w:val="6A053C70"/>
    <w:rsid w:val="6A053D4C"/>
    <w:rsid w:val="6A0553B3"/>
    <w:rsid w:val="6A057AD3"/>
    <w:rsid w:val="6A059766"/>
    <w:rsid w:val="6A059810"/>
    <w:rsid w:val="6A05A598"/>
    <w:rsid w:val="6A05D927"/>
    <w:rsid w:val="6A05DDA4"/>
    <w:rsid w:val="6A0607AB"/>
    <w:rsid w:val="6A06190A"/>
    <w:rsid w:val="6A0619EB"/>
    <w:rsid w:val="6A061F8E"/>
    <w:rsid w:val="6A06368D"/>
    <w:rsid w:val="6A064D38"/>
    <w:rsid w:val="6A069AC9"/>
    <w:rsid w:val="6A069AD5"/>
    <w:rsid w:val="6A069B20"/>
    <w:rsid w:val="6A06DC18"/>
    <w:rsid w:val="6A06F4BF"/>
    <w:rsid w:val="6A06F949"/>
    <w:rsid w:val="6A074987"/>
    <w:rsid w:val="6A075E43"/>
    <w:rsid w:val="6A077546"/>
    <w:rsid w:val="6A077BC7"/>
    <w:rsid w:val="6A07944F"/>
    <w:rsid w:val="6A07A332"/>
    <w:rsid w:val="6A07EE87"/>
    <w:rsid w:val="6A07F546"/>
    <w:rsid w:val="6A084239"/>
    <w:rsid w:val="6A08A640"/>
    <w:rsid w:val="6A08A675"/>
    <w:rsid w:val="6A08B0DF"/>
    <w:rsid w:val="6A08B48A"/>
    <w:rsid w:val="6A08BC6C"/>
    <w:rsid w:val="6A08C62E"/>
    <w:rsid w:val="6A08E02A"/>
    <w:rsid w:val="6A092EB2"/>
    <w:rsid w:val="6A09333F"/>
    <w:rsid w:val="6A093DF7"/>
    <w:rsid w:val="6A09777B"/>
    <w:rsid w:val="6A097816"/>
    <w:rsid w:val="6A099583"/>
    <w:rsid w:val="6A09EF47"/>
    <w:rsid w:val="6A0A05C5"/>
    <w:rsid w:val="6A0A2EDB"/>
    <w:rsid w:val="6A0A3369"/>
    <w:rsid w:val="6A0A5480"/>
    <w:rsid w:val="6A0A55FF"/>
    <w:rsid w:val="6A0A562C"/>
    <w:rsid w:val="6A0A7404"/>
    <w:rsid w:val="6A0A7A03"/>
    <w:rsid w:val="6A0AA8B4"/>
    <w:rsid w:val="6A0AC928"/>
    <w:rsid w:val="6A0AD443"/>
    <w:rsid w:val="6A0AF890"/>
    <w:rsid w:val="6A0B0B90"/>
    <w:rsid w:val="6A0B338C"/>
    <w:rsid w:val="6A0B709F"/>
    <w:rsid w:val="6A0BEC0D"/>
    <w:rsid w:val="6A0BF605"/>
    <w:rsid w:val="6A0C2424"/>
    <w:rsid w:val="6A0C27E1"/>
    <w:rsid w:val="6A0C2DE2"/>
    <w:rsid w:val="6A0C55DC"/>
    <w:rsid w:val="6A0C6B16"/>
    <w:rsid w:val="6A0C6F93"/>
    <w:rsid w:val="6A0C90C8"/>
    <w:rsid w:val="6A0CBEC6"/>
    <w:rsid w:val="6A0CCFA1"/>
    <w:rsid w:val="6A0D0A9B"/>
    <w:rsid w:val="6A0D3C67"/>
    <w:rsid w:val="6A0D41A8"/>
    <w:rsid w:val="6A0D4A9B"/>
    <w:rsid w:val="6A0DBCBC"/>
    <w:rsid w:val="6A0E5AF1"/>
    <w:rsid w:val="6A0EA348"/>
    <w:rsid w:val="6A0EB6F9"/>
    <w:rsid w:val="6A0EBDC4"/>
    <w:rsid w:val="6A0ED87A"/>
    <w:rsid w:val="6A0EFD14"/>
    <w:rsid w:val="6A0F3CB4"/>
    <w:rsid w:val="6A0F418C"/>
    <w:rsid w:val="6A0F5CAE"/>
    <w:rsid w:val="6A0F9381"/>
    <w:rsid w:val="6A0FF29F"/>
    <w:rsid w:val="6A100C45"/>
    <w:rsid w:val="6A102185"/>
    <w:rsid w:val="6A1022C0"/>
    <w:rsid w:val="6A103487"/>
    <w:rsid w:val="6A106845"/>
    <w:rsid w:val="6A10AEBF"/>
    <w:rsid w:val="6A10B323"/>
    <w:rsid w:val="6A10C376"/>
    <w:rsid w:val="6A118D64"/>
    <w:rsid w:val="6A11C0C8"/>
    <w:rsid w:val="6A120B39"/>
    <w:rsid w:val="6A122CAD"/>
    <w:rsid w:val="6A12620F"/>
    <w:rsid w:val="6A127637"/>
    <w:rsid w:val="6A131B7D"/>
    <w:rsid w:val="6A132EC5"/>
    <w:rsid w:val="6A1375DB"/>
    <w:rsid w:val="6A137D46"/>
    <w:rsid w:val="6A1389D2"/>
    <w:rsid w:val="6A139171"/>
    <w:rsid w:val="6A13AA40"/>
    <w:rsid w:val="6A13F4B9"/>
    <w:rsid w:val="6A142E80"/>
    <w:rsid w:val="6A1433A9"/>
    <w:rsid w:val="6A145043"/>
    <w:rsid w:val="6A147D6A"/>
    <w:rsid w:val="6A148343"/>
    <w:rsid w:val="6A14903D"/>
    <w:rsid w:val="6A14B54E"/>
    <w:rsid w:val="6A14DA95"/>
    <w:rsid w:val="6A150BB6"/>
    <w:rsid w:val="6A152215"/>
    <w:rsid w:val="6A1542D2"/>
    <w:rsid w:val="6A15A4C2"/>
    <w:rsid w:val="6A15E784"/>
    <w:rsid w:val="6A160E30"/>
    <w:rsid w:val="6A16433F"/>
    <w:rsid w:val="6A16BD89"/>
    <w:rsid w:val="6A16EDD0"/>
    <w:rsid w:val="6A17185A"/>
    <w:rsid w:val="6A171917"/>
    <w:rsid w:val="6A172E62"/>
    <w:rsid w:val="6A178D0C"/>
    <w:rsid w:val="6A17FC49"/>
    <w:rsid w:val="6A180723"/>
    <w:rsid w:val="6A181A4D"/>
    <w:rsid w:val="6A1824F8"/>
    <w:rsid w:val="6A1856C0"/>
    <w:rsid w:val="6A18AF95"/>
    <w:rsid w:val="6A18C4C8"/>
    <w:rsid w:val="6A190F7D"/>
    <w:rsid w:val="6A19C211"/>
    <w:rsid w:val="6A19D54A"/>
    <w:rsid w:val="6A1A4985"/>
    <w:rsid w:val="6A1A6F5C"/>
    <w:rsid w:val="6A1A9E81"/>
    <w:rsid w:val="6A1B087F"/>
    <w:rsid w:val="6A1B1FD2"/>
    <w:rsid w:val="6A1B218E"/>
    <w:rsid w:val="6A1B3D0D"/>
    <w:rsid w:val="6A1B8BA6"/>
    <w:rsid w:val="6A1BABB0"/>
    <w:rsid w:val="6A1BBEB1"/>
    <w:rsid w:val="6A1BD503"/>
    <w:rsid w:val="6A1BE5FD"/>
    <w:rsid w:val="6A1BF20A"/>
    <w:rsid w:val="6A1C4F67"/>
    <w:rsid w:val="6A1C5337"/>
    <w:rsid w:val="6A1C6ACD"/>
    <w:rsid w:val="6A1C79FF"/>
    <w:rsid w:val="6A1C7FE0"/>
    <w:rsid w:val="6A1C9728"/>
    <w:rsid w:val="6A1CB768"/>
    <w:rsid w:val="6A1CC0E1"/>
    <w:rsid w:val="6A1CC45C"/>
    <w:rsid w:val="6A1CC5EF"/>
    <w:rsid w:val="6A1CC978"/>
    <w:rsid w:val="6A1CE78F"/>
    <w:rsid w:val="6A1D1AC3"/>
    <w:rsid w:val="6A1D567D"/>
    <w:rsid w:val="6A1D7012"/>
    <w:rsid w:val="6A1D8510"/>
    <w:rsid w:val="6A1D9280"/>
    <w:rsid w:val="6A1DB4D5"/>
    <w:rsid w:val="6A1DD4DC"/>
    <w:rsid w:val="6A1DE8D9"/>
    <w:rsid w:val="6A1E85A8"/>
    <w:rsid w:val="6A1E9F3D"/>
    <w:rsid w:val="6A1F1997"/>
    <w:rsid w:val="6A1F24A3"/>
    <w:rsid w:val="6A1F536F"/>
    <w:rsid w:val="6A1F6366"/>
    <w:rsid w:val="6A1FEB1A"/>
    <w:rsid w:val="6A203AAD"/>
    <w:rsid w:val="6A2049A2"/>
    <w:rsid w:val="6A20867C"/>
    <w:rsid w:val="6A208E43"/>
    <w:rsid w:val="6A20B654"/>
    <w:rsid w:val="6A20C3F6"/>
    <w:rsid w:val="6A20D390"/>
    <w:rsid w:val="6A21217B"/>
    <w:rsid w:val="6A214110"/>
    <w:rsid w:val="6A215A26"/>
    <w:rsid w:val="6A216308"/>
    <w:rsid w:val="6A2178A3"/>
    <w:rsid w:val="6A219242"/>
    <w:rsid w:val="6A21986E"/>
    <w:rsid w:val="6A220D2F"/>
    <w:rsid w:val="6A22407E"/>
    <w:rsid w:val="6A229652"/>
    <w:rsid w:val="6A22C111"/>
    <w:rsid w:val="6A231412"/>
    <w:rsid w:val="6A23162D"/>
    <w:rsid w:val="6A236C73"/>
    <w:rsid w:val="6A236CC4"/>
    <w:rsid w:val="6A23C50E"/>
    <w:rsid w:val="6A23CDA4"/>
    <w:rsid w:val="6A23D371"/>
    <w:rsid w:val="6A23EB9F"/>
    <w:rsid w:val="6A23F6AB"/>
    <w:rsid w:val="6A243098"/>
    <w:rsid w:val="6A2482BC"/>
    <w:rsid w:val="6A24DD63"/>
    <w:rsid w:val="6A24E5F0"/>
    <w:rsid w:val="6A24F37A"/>
    <w:rsid w:val="6A24FC1D"/>
    <w:rsid w:val="6A252014"/>
    <w:rsid w:val="6A25269F"/>
    <w:rsid w:val="6A253CBC"/>
    <w:rsid w:val="6A256051"/>
    <w:rsid w:val="6A257BE2"/>
    <w:rsid w:val="6A258E42"/>
    <w:rsid w:val="6A258F85"/>
    <w:rsid w:val="6A2594F2"/>
    <w:rsid w:val="6A25BB3B"/>
    <w:rsid w:val="6A25BCDC"/>
    <w:rsid w:val="6A25C4AA"/>
    <w:rsid w:val="6A25FA43"/>
    <w:rsid w:val="6A260EA2"/>
    <w:rsid w:val="6A26329E"/>
    <w:rsid w:val="6A264743"/>
    <w:rsid w:val="6A266CF6"/>
    <w:rsid w:val="6A2676E3"/>
    <w:rsid w:val="6A2681F7"/>
    <w:rsid w:val="6A278A67"/>
    <w:rsid w:val="6A27B163"/>
    <w:rsid w:val="6A27CF9A"/>
    <w:rsid w:val="6A280BB1"/>
    <w:rsid w:val="6A2836B9"/>
    <w:rsid w:val="6A283DA1"/>
    <w:rsid w:val="6A285869"/>
    <w:rsid w:val="6A286498"/>
    <w:rsid w:val="6A28E702"/>
    <w:rsid w:val="6A28EB08"/>
    <w:rsid w:val="6A28FA37"/>
    <w:rsid w:val="6A29062F"/>
    <w:rsid w:val="6A293572"/>
    <w:rsid w:val="6A293587"/>
    <w:rsid w:val="6A298946"/>
    <w:rsid w:val="6A29985C"/>
    <w:rsid w:val="6A2A07FB"/>
    <w:rsid w:val="6A2A0F13"/>
    <w:rsid w:val="6A2A1174"/>
    <w:rsid w:val="6A2A2FE1"/>
    <w:rsid w:val="6A2A4096"/>
    <w:rsid w:val="6A2A6DB8"/>
    <w:rsid w:val="6A2A779B"/>
    <w:rsid w:val="6A2A894B"/>
    <w:rsid w:val="6A2A9F2A"/>
    <w:rsid w:val="6A2AABD8"/>
    <w:rsid w:val="6A2AAD8E"/>
    <w:rsid w:val="6A2ACB58"/>
    <w:rsid w:val="6A2AE2C3"/>
    <w:rsid w:val="6A2AF290"/>
    <w:rsid w:val="6A2B020B"/>
    <w:rsid w:val="6A2B5B86"/>
    <w:rsid w:val="6A2B64A0"/>
    <w:rsid w:val="6A2BD17F"/>
    <w:rsid w:val="6A2BD367"/>
    <w:rsid w:val="6A2C07FB"/>
    <w:rsid w:val="6A2C0D92"/>
    <w:rsid w:val="6A2C29A0"/>
    <w:rsid w:val="6A2C8863"/>
    <w:rsid w:val="6A2CAF80"/>
    <w:rsid w:val="6A2CDF05"/>
    <w:rsid w:val="6A2CF4CE"/>
    <w:rsid w:val="6A2CF6E7"/>
    <w:rsid w:val="6A2D0BE4"/>
    <w:rsid w:val="6A2D1DD4"/>
    <w:rsid w:val="6A2D463C"/>
    <w:rsid w:val="6A2D46D8"/>
    <w:rsid w:val="6A2DC2FB"/>
    <w:rsid w:val="6A2DC43A"/>
    <w:rsid w:val="6A2DDB52"/>
    <w:rsid w:val="6A2DEECA"/>
    <w:rsid w:val="6A2E1355"/>
    <w:rsid w:val="6A2E393B"/>
    <w:rsid w:val="6A2E986D"/>
    <w:rsid w:val="6A2EA2D4"/>
    <w:rsid w:val="6A2ED715"/>
    <w:rsid w:val="6A2F9F35"/>
    <w:rsid w:val="6A2FD2BF"/>
    <w:rsid w:val="6A2FFC93"/>
    <w:rsid w:val="6A301597"/>
    <w:rsid w:val="6A3024DF"/>
    <w:rsid w:val="6A304B7D"/>
    <w:rsid w:val="6A3050FA"/>
    <w:rsid w:val="6A305AEF"/>
    <w:rsid w:val="6A3062D8"/>
    <w:rsid w:val="6A30BB80"/>
    <w:rsid w:val="6A30F772"/>
    <w:rsid w:val="6A3129C3"/>
    <w:rsid w:val="6A3146D8"/>
    <w:rsid w:val="6A314D22"/>
    <w:rsid w:val="6A315734"/>
    <w:rsid w:val="6A316824"/>
    <w:rsid w:val="6A31751E"/>
    <w:rsid w:val="6A31CE68"/>
    <w:rsid w:val="6A31E236"/>
    <w:rsid w:val="6A3222B0"/>
    <w:rsid w:val="6A322417"/>
    <w:rsid w:val="6A3271FA"/>
    <w:rsid w:val="6A32BB33"/>
    <w:rsid w:val="6A32BDFF"/>
    <w:rsid w:val="6A32C386"/>
    <w:rsid w:val="6A32CCA4"/>
    <w:rsid w:val="6A32E51E"/>
    <w:rsid w:val="6A32EA9D"/>
    <w:rsid w:val="6A332432"/>
    <w:rsid w:val="6A335032"/>
    <w:rsid w:val="6A3358F3"/>
    <w:rsid w:val="6A335D2E"/>
    <w:rsid w:val="6A3364E1"/>
    <w:rsid w:val="6A337FE6"/>
    <w:rsid w:val="6A33E265"/>
    <w:rsid w:val="6A343534"/>
    <w:rsid w:val="6A343CB7"/>
    <w:rsid w:val="6A34603B"/>
    <w:rsid w:val="6A346CFE"/>
    <w:rsid w:val="6A3490BA"/>
    <w:rsid w:val="6A34D03D"/>
    <w:rsid w:val="6A34F4CA"/>
    <w:rsid w:val="6A351A44"/>
    <w:rsid w:val="6A352D0F"/>
    <w:rsid w:val="6A3557DB"/>
    <w:rsid w:val="6A35696E"/>
    <w:rsid w:val="6A35733C"/>
    <w:rsid w:val="6A35835D"/>
    <w:rsid w:val="6A35A78E"/>
    <w:rsid w:val="6A35C4FC"/>
    <w:rsid w:val="6A35D30C"/>
    <w:rsid w:val="6A35DA67"/>
    <w:rsid w:val="6A3634F7"/>
    <w:rsid w:val="6A3678A4"/>
    <w:rsid w:val="6A36A020"/>
    <w:rsid w:val="6A36B1A5"/>
    <w:rsid w:val="6A373DB7"/>
    <w:rsid w:val="6A374E4C"/>
    <w:rsid w:val="6A3752B4"/>
    <w:rsid w:val="6A378106"/>
    <w:rsid w:val="6A37A019"/>
    <w:rsid w:val="6A37B604"/>
    <w:rsid w:val="6A37E34A"/>
    <w:rsid w:val="6A37ECAE"/>
    <w:rsid w:val="6A37EE94"/>
    <w:rsid w:val="6A384556"/>
    <w:rsid w:val="6A3875A6"/>
    <w:rsid w:val="6A395E0C"/>
    <w:rsid w:val="6A396BF3"/>
    <w:rsid w:val="6A3A963B"/>
    <w:rsid w:val="6A3AAD0B"/>
    <w:rsid w:val="6A3ABDD3"/>
    <w:rsid w:val="6A3AD989"/>
    <w:rsid w:val="6A3B387F"/>
    <w:rsid w:val="6A3B4802"/>
    <w:rsid w:val="6A3B8E9B"/>
    <w:rsid w:val="6A3BAB8F"/>
    <w:rsid w:val="6A3BACFA"/>
    <w:rsid w:val="6A3BBCC3"/>
    <w:rsid w:val="6A3BC6D0"/>
    <w:rsid w:val="6A3C06C8"/>
    <w:rsid w:val="6A3C1B8F"/>
    <w:rsid w:val="6A3C93F0"/>
    <w:rsid w:val="6A3D13C8"/>
    <w:rsid w:val="6A3D3207"/>
    <w:rsid w:val="6A3D3B89"/>
    <w:rsid w:val="6A3D9EFE"/>
    <w:rsid w:val="6A3DBDF2"/>
    <w:rsid w:val="6A3DD362"/>
    <w:rsid w:val="6A3E006B"/>
    <w:rsid w:val="6A3E0D16"/>
    <w:rsid w:val="6A3E57AA"/>
    <w:rsid w:val="6A3EA091"/>
    <w:rsid w:val="6A3ED337"/>
    <w:rsid w:val="6A3EEBF9"/>
    <w:rsid w:val="6A3F1565"/>
    <w:rsid w:val="6A3F63B6"/>
    <w:rsid w:val="6A3FB65D"/>
    <w:rsid w:val="6A3FB842"/>
    <w:rsid w:val="6A3FC28A"/>
    <w:rsid w:val="6A3FC862"/>
    <w:rsid w:val="6A40232F"/>
    <w:rsid w:val="6A403816"/>
    <w:rsid w:val="6A40824A"/>
    <w:rsid w:val="6A40A19C"/>
    <w:rsid w:val="6A40CC20"/>
    <w:rsid w:val="6A40DC56"/>
    <w:rsid w:val="6A40E0E6"/>
    <w:rsid w:val="6A411D18"/>
    <w:rsid w:val="6A4129FB"/>
    <w:rsid w:val="6A41309D"/>
    <w:rsid w:val="6A414E03"/>
    <w:rsid w:val="6A416AA3"/>
    <w:rsid w:val="6A421EB3"/>
    <w:rsid w:val="6A4235E9"/>
    <w:rsid w:val="6A4238DB"/>
    <w:rsid w:val="6A42403F"/>
    <w:rsid w:val="6A428B92"/>
    <w:rsid w:val="6A4291B8"/>
    <w:rsid w:val="6A4293D8"/>
    <w:rsid w:val="6A42CF66"/>
    <w:rsid w:val="6A437D71"/>
    <w:rsid w:val="6A4387FD"/>
    <w:rsid w:val="6A439017"/>
    <w:rsid w:val="6A4401DE"/>
    <w:rsid w:val="6A442ED8"/>
    <w:rsid w:val="6A4451CC"/>
    <w:rsid w:val="6A45267D"/>
    <w:rsid w:val="6A45297E"/>
    <w:rsid w:val="6A4543AC"/>
    <w:rsid w:val="6A45867F"/>
    <w:rsid w:val="6A45E6ED"/>
    <w:rsid w:val="6A4604C1"/>
    <w:rsid w:val="6A462B39"/>
    <w:rsid w:val="6A46A554"/>
    <w:rsid w:val="6A46B136"/>
    <w:rsid w:val="6A470219"/>
    <w:rsid w:val="6A471C03"/>
    <w:rsid w:val="6A471DFD"/>
    <w:rsid w:val="6A4736CF"/>
    <w:rsid w:val="6A476646"/>
    <w:rsid w:val="6A4776AC"/>
    <w:rsid w:val="6A47C755"/>
    <w:rsid w:val="6A47CD63"/>
    <w:rsid w:val="6A4849EB"/>
    <w:rsid w:val="6A484C01"/>
    <w:rsid w:val="6A48755B"/>
    <w:rsid w:val="6A48B7CB"/>
    <w:rsid w:val="6A48C260"/>
    <w:rsid w:val="6A48E7E8"/>
    <w:rsid w:val="6A48F8B5"/>
    <w:rsid w:val="6A48FED4"/>
    <w:rsid w:val="6A4908CD"/>
    <w:rsid w:val="6A490B88"/>
    <w:rsid w:val="6A49282C"/>
    <w:rsid w:val="6A494A25"/>
    <w:rsid w:val="6A495022"/>
    <w:rsid w:val="6A495D8C"/>
    <w:rsid w:val="6A49975C"/>
    <w:rsid w:val="6A49CCEE"/>
    <w:rsid w:val="6A4A2188"/>
    <w:rsid w:val="6A4A5C18"/>
    <w:rsid w:val="6A4A7259"/>
    <w:rsid w:val="6A4A89F8"/>
    <w:rsid w:val="6A4ADC5A"/>
    <w:rsid w:val="6A4AEDBA"/>
    <w:rsid w:val="6A4B0871"/>
    <w:rsid w:val="6A4B1718"/>
    <w:rsid w:val="6A4B5BAC"/>
    <w:rsid w:val="6A4BA100"/>
    <w:rsid w:val="6A4BB41D"/>
    <w:rsid w:val="6A4BBA1E"/>
    <w:rsid w:val="6A4BC049"/>
    <w:rsid w:val="6A4BF8F5"/>
    <w:rsid w:val="6A4C013E"/>
    <w:rsid w:val="6A4C3447"/>
    <w:rsid w:val="6A4C8524"/>
    <w:rsid w:val="6A4C9177"/>
    <w:rsid w:val="6A4CDFFA"/>
    <w:rsid w:val="6A4CF10C"/>
    <w:rsid w:val="6A4D2493"/>
    <w:rsid w:val="6A4D4069"/>
    <w:rsid w:val="6A4D69EB"/>
    <w:rsid w:val="6A4D7B1D"/>
    <w:rsid w:val="6A4D9ABA"/>
    <w:rsid w:val="6A4DA212"/>
    <w:rsid w:val="6A4DA26F"/>
    <w:rsid w:val="6A4DBE04"/>
    <w:rsid w:val="6A4DE4FF"/>
    <w:rsid w:val="6A4DF5F1"/>
    <w:rsid w:val="6A4E062A"/>
    <w:rsid w:val="6A4E1BDD"/>
    <w:rsid w:val="6A4E4AF3"/>
    <w:rsid w:val="6A4EB78F"/>
    <w:rsid w:val="6A4F30D0"/>
    <w:rsid w:val="6A4FABE2"/>
    <w:rsid w:val="6A4FC935"/>
    <w:rsid w:val="6A4FD286"/>
    <w:rsid w:val="6A4FD71A"/>
    <w:rsid w:val="6A4FFC89"/>
    <w:rsid w:val="6A502D0B"/>
    <w:rsid w:val="6A50300B"/>
    <w:rsid w:val="6A5041FC"/>
    <w:rsid w:val="6A504B95"/>
    <w:rsid w:val="6A507161"/>
    <w:rsid w:val="6A50854E"/>
    <w:rsid w:val="6A50AF13"/>
    <w:rsid w:val="6A50DDF7"/>
    <w:rsid w:val="6A515154"/>
    <w:rsid w:val="6A518273"/>
    <w:rsid w:val="6A518466"/>
    <w:rsid w:val="6A52551C"/>
    <w:rsid w:val="6A526594"/>
    <w:rsid w:val="6A52CA26"/>
    <w:rsid w:val="6A52CD91"/>
    <w:rsid w:val="6A52F3C7"/>
    <w:rsid w:val="6A53A417"/>
    <w:rsid w:val="6A53A7FC"/>
    <w:rsid w:val="6A53D4A1"/>
    <w:rsid w:val="6A53FCBB"/>
    <w:rsid w:val="6A53FF9E"/>
    <w:rsid w:val="6A542584"/>
    <w:rsid w:val="6A5442AE"/>
    <w:rsid w:val="6A545B78"/>
    <w:rsid w:val="6A549A0D"/>
    <w:rsid w:val="6A549B01"/>
    <w:rsid w:val="6A54BA41"/>
    <w:rsid w:val="6A54DA50"/>
    <w:rsid w:val="6A551198"/>
    <w:rsid w:val="6A5520A6"/>
    <w:rsid w:val="6A554409"/>
    <w:rsid w:val="6A557F9B"/>
    <w:rsid w:val="6A55E0FC"/>
    <w:rsid w:val="6A55FBE4"/>
    <w:rsid w:val="6A55FD9F"/>
    <w:rsid w:val="6A560E7F"/>
    <w:rsid w:val="6A56249F"/>
    <w:rsid w:val="6A564DCF"/>
    <w:rsid w:val="6A567224"/>
    <w:rsid w:val="6A5678B6"/>
    <w:rsid w:val="6A56807A"/>
    <w:rsid w:val="6A569680"/>
    <w:rsid w:val="6A571630"/>
    <w:rsid w:val="6A575FFB"/>
    <w:rsid w:val="6A57978D"/>
    <w:rsid w:val="6A57FF9B"/>
    <w:rsid w:val="6A581FC7"/>
    <w:rsid w:val="6A582143"/>
    <w:rsid w:val="6A584306"/>
    <w:rsid w:val="6A584DFE"/>
    <w:rsid w:val="6A586254"/>
    <w:rsid w:val="6A58BA2F"/>
    <w:rsid w:val="6A5905FD"/>
    <w:rsid w:val="6A5914A6"/>
    <w:rsid w:val="6A593200"/>
    <w:rsid w:val="6A597E94"/>
    <w:rsid w:val="6A598AD7"/>
    <w:rsid w:val="6A59960D"/>
    <w:rsid w:val="6A59C1DE"/>
    <w:rsid w:val="6A59D15E"/>
    <w:rsid w:val="6A59FEE4"/>
    <w:rsid w:val="6A5A1376"/>
    <w:rsid w:val="6A5A1C1E"/>
    <w:rsid w:val="6A5A8E8D"/>
    <w:rsid w:val="6A5A933A"/>
    <w:rsid w:val="6A5AA98C"/>
    <w:rsid w:val="6A5AACB1"/>
    <w:rsid w:val="6A5AD071"/>
    <w:rsid w:val="6A5B08F4"/>
    <w:rsid w:val="6A5B1242"/>
    <w:rsid w:val="6A5B34CD"/>
    <w:rsid w:val="6A5B46D5"/>
    <w:rsid w:val="6A5B4F2D"/>
    <w:rsid w:val="6A5B667D"/>
    <w:rsid w:val="6A5B6897"/>
    <w:rsid w:val="6A5B7A37"/>
    <w:rsid w:val="6A5BEE2C"/>
    <w:rsid w:val="6A5BF509"/>
    <w:rsid w:val="6A5BF557"/>
    <w:rsid w:val="6A5C16E2"/>
    <w:rsid w:val="6A5C79DD"/>
    <w:rsid w:val="6A5C8921"/>
    <w:rsid w:val="6A5C8C7E"/>
    <w:rsid w:val="6A5CBCCC"/>
    <w:rsid w:val="6A5D23D2"/>
    <w:rsid w:val="6A5D2702"/>
    <w:rsid w:val="6A5D46E7"/>
    <w:rsid w:val="6A5D4F85"/>
    <w:rsid w:val="6A5D5CAC"/>
    <w:rsid w:val="6A5DF3D2"/>
    <w:rsid w:val="6A5E4F96"/>
    <w:rsid w:val="6A5E659E"/>
    <w:rsid w:val="6A5E7AC0"/>
    <w:rsid w:val="6A5E9A8A"/>
    <w:rsid w:val="6A5EB39B"/>
    <w:rsid w:val="6A5EC09A"/>
    <w:rsid w:val="6A5EE244"/>
    <w:rsid w:val="6A5EF95A"/>
    <w:rsid w:val="6A5F186F"/>
    <w:rsid w:val="6A5F312C"/>
    <w:rsid w:val="6A5F3C68"/>
    <w:rsid w:val="6A5F42FB"/>
    <w:rsid w:val="6A5F46DA"/>
    <w:rsid w:val="6A5F4875"/>
    <w:rsid w:val="6A5F91A5"/>
    <w:rsid w:val="6A5FA2A5"/>
    <w:rsid w:val="6A5FC81F"/>
    <w:rsid w:val="6A5FCB6E"/>
    <w:rsid w:val="6A5FD642"/>
    <w:rsid w:val="6A606311"/>
    <w:rsid w:val="6A607B71"/>
    <w:rsid w:val="6A608E16"/>
    <w:rsid w:val="6A608F9B"/>
    <w:rsid w:val="6A609212"/>
    <w:rsid w:val="6A6096C1"/>
    <w:rsid w:val="6A60B395"/>
    <w:rsid w:val="6A6108AD"/>
    <w:rsid w:val="6A61659A"/>
    <w:rsid w:val="6A61997D"/>
    <w:rsid w:val="6A61F8AC"/>
    <w:rsid w:val="6A6221F6"/>
    <w:rsid w:val="6A62AB3A"/>
    <w:rsid w:val="6A62EB03"/>
    <w:rsid w:val="6A62FFF3"/>
    <w:rsid w:val="6A630DC7"/>
    <w:rsid w:val="6A6310C3"/>
    <w:rsid w:val="6A6372F5"/>
    <w:rsid w:val="6A63779C"/>
    <w:rsid w:val="6A6381C0"/>
    <w:rsid w:val="6A63A8F3"/>
    <w:rsid w:val="6A63BDD3"/>
    <w:rsid w:val="6A63D33B"/>
    <w:rsid w:val="6A63DD0D"/>
    <w:rsid w:val="6A63EF31"/>
    <w:rsid w:val="6A645616"/>
    <w:rsid w:val="6A6470E0"/>
    <w:rsid w:val="6A6490F6"/>
    <w:rsid w:val="6A6493A6"/>
    <w:rsid w:val="6A64A2D3"/>
    <w:rsid w:val="6A64D57C"/>
    <w:rsid w:val="6A651F53"/>
    <w:rsid w:val="6A65526A"/>
    <w:rsid w:val="6A659492"/>
    <w:rsid w:val="6A659F64"/>
    <w:rsid w:val="6A65A5B0"/>
    <w:rsid w:val="6A65E0DA"/>
    <w:rsid w:val="6A65FAB9"/>
    <w:rsid w:val="6A663093"/>
    <w:rsid w:val="6A665355"/>
    <w:rsid w:val="6A66597E"/>
    <w:rsid w:val="6A669CA9"/>
    <w:rsid w:val="6A66D05D"/>
    <w:rsid w:val="6A6717D0"/>
    <w:rsid w:val="6A6744E4"/>
    <w:rsid w:val="6A674D02"/>
    <w:rsid w:val="6A676C32"/>
    <w:rsid w:val="6A67B9DA"/>
    <w:rsid w:val="6A67F227"/>
    <w:rsid w:val="6A68D7FB"/>
    <w:rsid w:val="6A694294"/>
    <w:rsid w:val="6A6975AD"/>
    <w:rsid w:val="6A69E785"/>
    <w:rsid w:val="6A6A0661"/>
    <w:rsid w:val="6A6A0F14"/>
    <w:rsid w:val="6A6A4154"/>
    <w:rsid w:val="6A6A6AF7"/>
    <w:rsid w:val="6A6A7876"/>
    <w:rsid w:val="6A6A7EC9"/>
    <w:rsid w:val="6A6A8F7C"/>
    <w:rsid w:val="6A6A998B"/>
    <w:rsid w:val="6A6AABD7"/>
    <w:rsid w:val="6A6AD7E2"/>
    <w:rsid w:val="6A6AE7C0"/>
    <w:rsid w:val="6A6B3048"/>
    <w:rsid w:val="6A6B9C4E"/>
    <w:rsid w:val="6A6BBCEF"/>
    <w:rsid w:val="6A6C1854"/>
    <w:rsid w:val="6A6C2CF4"/>
    <w:rsid w:val="6A6C2F8B"/>
    <w:rsid w:val="6A6C5AA1"/>
    <w:rsid w:val="6A6C67BC"/>
    <w:rsid w:val="6A6C7F99"/>
    <w:rsid w:val="6A6CBC13"/>
    <w:rsid w:val="6A6CE597"/>
    <w:rsid w:val="6A6D1412"/>
    <w:rsid w:val="6A6D236A"/>
    <w:rsid w:val="6A6D5010"/>
    <w:rsid w:val="6A6D5024"/>
    <w:rsid w:val="6A6DA45F"/>
    <w:rsid w:val="6A6DAAC0"/>
    <w:rsid w:val="6A6DCEAE"/>
    <w:rsid w:val="6A6DE7FA"/>
    <w:rsid w:val="6A6DF8A2"/>
    <w:rsid w:val="6A6E04A1"/>
    <w:rsid w:val="6A6E2734"/>
    <w:rsid w:val="6A6E3774"/>
    <w:rsid w:val="6A6EDC4C"/>
    <w:rsid w:val="6A6EEC30"/>
    <w:rsid w:val="6A6F2F95"/>
    <w:rsid w:val="6A6F5B35"/>
    <w:rsid w:val="6A6FCD8D"/>
    <w:rsid w:val="6A6FF320"/>
    <w:rsid w:val="6A7029B6"/>
    <w:rsid w:val="6A705268"/>
    <w:rsid w:val="6A70656D"/>
    <w:rsid w:val="6A706D0E"/>
    <w:rsid w:val="6A70A9E9"/>
    <w:rsid w:val="6A70B29D"/>
    <w:rsid w:val="6A70FE7F"/>
    <w:rsid w:val="6A711339"/>
    <w:rsid w:val="6A7114BD"/>
    <w:rsid w:val="6A711BD9"/>
    <w:rsid w:val="6A712F74"/>
    <w:rsid w:val="6A7133C2"/>
    <w:rsid w:val="6A7142D3"/>
    <w:rsid w:val="6A71708C"/>
    <w:rsid w:val="6A717719"/>
    <w:rsid w:val="6A717732"/>
    <w:rsid w:val="6A71C870"/>
    <w:rsid w:val="6A71DC2D"/>
    <w:rsid w:val="6A721332"/>
    <w:rsid w:val="6A724E69"/>
    <w:rsid w:val="6A72692A"/>
    <w:rsid w:val="6A728294"/>
    <w:rsid w:val="6A7296E6"/>
    <w:rsid w:val="6A72D562"/>
    <w:rsid w:val="6A72F1DF"/>
    <w:rsid w:val="6A734335"/>
    <w:rsid w:val="6A734846"/>
    <w:rsid w:val="6A734C56"/>
    <w:rsid w:val="6A739640"/>
    <w:rsid w:val="6A73AE4E"/>
    <w:rsid w:val="6A741D6E"/>
    <w:rsid w:val="6A74218C"/>
    <w:rsid w:val="6A748F11"/>
    <w:rsid w:val="6A74BC5B"/>
    <w:rsid w:val="6A75149A"/>
    <w:rsid w:val="6A751B58"/>
    <w:rsid w:val="6A752CE2"/>
    <w:rsid w:val="6A7534BD"/>
    <w:rsid w:val="6A756AE9"/>
    <w:rsid w:val="6A756FE6"/>
    <w:rsid w:val="6A757A50"/>
    <w:rsid w:val="6A75854F"/>
    <w:rsid w:val="6A759D16"/>
    <w:rsid w:val="6A75A75E"/>
    <w:rsid w:val="6A75C7B3"/>
    <w:rsid w:val="6A75D3A3"/>
    <w:rsid w:val="6A75DDDE"/>
    <w:rsid w:val="6A75DEEC"/>
    <w:rsid w:val="6A75E895"/>
    <w:rsid w:val="6A75F101"/>
    <w:rsid w:val="6A7602A4"/>
    <w:rsid w:val="6A760C20"/>
    <w:rsid w:val="6A761D48"/>
    <w:rsid w:val="6A764C18"/>
    <w:rsid w:val="6A76C5FF"/>
    <w:rsid w:val="6A76D5C1"/>
    <w:rsid w:val="6A770447"/>
    <w:rsid w:val="6A77429F"/>
    <w:rsid w:val="6A77447F"/>
    <w:rsid w:val="6A7776FC"/>
    <w:rsid w:val="6A77BA25"/>
    <w:rsid w:val="6A77E390"/>
    <w:rsid w:val="6A78038F"/>
    <w:rsid w:val="6A7815D3"/>
    <w:rsid w:val="6A7847F7"/>
    <w:rsid w:val="6A784CCC"/>
    <w:rsid w:val="6A785EAD"/>
    <w:rsid w:val="6A785ED1"/>
    <w:rsid w:val="6A78EC3E"/>
    <w:rsid w:val="6A78EF6B"/>
    <w:rsid w:val="6A793ED7"/>
    <w:rsid w:val="6A793F92"/>
    <w:rsid w:val="6A7959A1"/>
    <w:rsid w:val="6A79C673"/>
    <w:rsid w:val="6A79F224"/>
    <w:rsid w:val="6A7A3815"/>
    <w:rsid w:val="6A7A5810"/>
    <w:rsid w:val="6A7A614C"/>
    <w:rsid w:val="6A7A956B"/>
    <w:rsid w:val="6A7AAC7D"/>
    <w:rsid w:val="6A7B4CBE"/>
    <w:rsid w:val="6A7B5704"/>
    <w:rsid w:val="6A7B6292"/>
    <w:rsid w:val="6A7B6D93"/>
    <w:rsid w:val="6A7B6FF9"/>
    <w:rsid w:val="6A7B9D99"/>
    <w:rsid w:val="6A7BA458"/>
    <w:rsid w:val="6A7BABD7"/>
    <w:rsid w:val="6A7BB5DE"/>
    <w:rsid w:val="6A7BFC55"/>
    <w:rsid w:val="6A7C3A5C"/>
    <w:rsid w:val="6A7C4221"/>
    <w:rsid w:val="6A7C4442"/>
    <w:rsid w:val="6A7C812E"/>
    <w:rsid w:val="6A7C84AF"/>
    <w:rsid w:val="6A7CA3A4"/>
    <w:rsid w:val="6A7CAC10"/>
    <w:rsid w:val="6A7CDC84"/>
    <w:rsid w:val="6A7CFB76"/>
    <w:rsid w:val="6A7D18A4"/>
    <w:rsid w:val="6A7D2BA2"/>
    <w:rsid w:val="6A7D36DA"/>
    <w:rsid w:val="6A7D6736"/>
    <w:rsid w:val="6A7D71BB"/>
    <w:rsid w:val="6A7D8AEC"/>
    <w:rsid w:val="6A7D9E81"/>
    <w:rsid w:val="6A7DA1F4"/>
    <w:rsid w:val="6A7DD501"/>
    <w:rsid w:val="6A7DFEE8"/>
    <w:rsid w:val="6A7E39A0"/>
    <w:rsid w:val="6A7E8552"/>
    <w:rsid w:val="6A7E9DE9"/>
    <w:rsid w:val="6A7EA374"/>
    <w:rsid w:val="6A7ED64D"/>
    <w:rsid w:val="6A7EF43D"/>
    <w:rsid w:val="6A7F06E9"/>
    <w:rsid w:val="6A7F7893"/>
    <w:rsid w:val="6A7FA641"/>
    <w:rsid w:val="6A7FB830"/>
    <w:rsid w:val="6A7FFE74"/>
    <w:rsid w:val="6A804F35"/>
    <w:rsid w:val="6A805D93"/>
    <w:rsid w:val="6A808037"/>
    <w:rsid w:val="6A80C3B0"/>
    <w:rsid w:val="6A80D3A5"/>
    <w:rsid w:val="6A80D879"/>
    <w:rsid w:val="6A80E8F8"/>
    <w:rsid w:val="6A8125FE"/>
    <w:rsid w:val="6A812B88"/>
    <w:rsid w:val="6A815401"/>
    <w:rsid w:val="6A81AD02"/>
    <w:rsid w:val="6A81B85C"/>
    <w:rsid w:val="6A81BDFF"/>
    <w:rsid w:val="6A81DF2B"/>
    <w:rsid w:val="6A81E0C0"/>
    <w:rsid w:val="6A821575"/>
    <w:rsid w:val="6A824CA9"/>
    <w:rsid w:val="6A827BD5"/>
    <w:rsid w:val="6A827F32"/>
    <w:rsid w:val="6A827FA2"/>
    <w:rsid w:val="6A82A03C"/>
    <w:rsid w:val="6A82A6A7"/>
    <w:rsid w:val="6A82A85D"/>
    <w:rsid w:val="6A82C289"/>
    <w:rsid w:val="6A82F834"/>
    <w:rsid w:val="6A832EF0"/>
    <w:rsid w:val="6A8339B2"/>
    <w:rsid w:val="6A83705E"/>
    <w:rsid w:val="6A838B2F"/>
    <w:rsid w:val="6A83A7D2"/>
    <w:rsid w:val="6A83B458"/>
    <w:rsid w:val="6A83C875"/>
    <w:rsid w:val="6A83F8C7"/>
    <w:rsid w:val="6A844E44"/>
    <w:rsid w:val="6A845DEB"/>
    <w:rsid w:val="6A84E943"/>
    <w:rsid w:val="6A84F9A6"/>
    <w:rsid w:val="6A851FE6"/>
    <w:rsid w:val="6A85221F"/>
    <w:rsid w:val="6A8535D9"/>
    <w:rsid w:val="6A853754"/>
    <w:rsid w:val="6A854A75"/>
    <w:rsid w:val="6A856A02"/>
    <w:rsid w:val="6A856CA5"/>
    <w:rsid w:val="6A856E6F"/>
    <w:rsid w:val="6A8592FF"/>
    <w:rsid w:val="6A85BCC1"/>
    <w:rsid w:val="6A85BFEE"/>
    <w:rsid w:val="6A85CD78"/>
    <w:rsid w:val="6A8613EC"/>
    <w:rsid w:val="6A862542"/>
    <w:rsid w:val="6A863027"/>
    <w:rsid w:val="6A8657CF"/>
    <w:rsid w:val="6A865B39"/>
    <w:rsid w:val="6A8666F7"/>
    <w:rsid w:val="6A867A50"/>
    <w:rsid w:val="6A86E4EF"/>
    <w:rsid w:val="6A87097C"/>
    <w:rsid w:val="6A8722C0"/>
    <w:rsid w:val="6A874432"/>
    <w:rsid w:val="6A878081"/>
    <w:rsid w:val="6A87885F"/>
    <w:rsid w:val="6A879309"/>
    <w:rsid w:val="6A87A3F5"/>
    <w:rsid w:val="6A88352D"/>
    <w:rsid w:val="6A884667"/>
    <w:rsid w:val="6A8853D0"/>
    <w:rsid w:val="6A886ED4"/>
    <w:rsid w:val="6A887CC4"/>
    <w:rsid w:val="6A888BEA"/>
    <w:rsid w:val="6A888C84"/>
    <w:rsid w:val="6A88A8ED"/>
    <w:rsid w:val="6A88C1FF"/>
    <w:rsid w:val="6A88E1D3"/>
    <w:rsid w:val="6A88F761"/>
    <w:rsid w:val="6A890420"/>
    <w:rsid w:val="6A891C99"/>
    <w:rsid w:val="6A89540D"/>
    <w:rsid w:val="6A896394"/>
    <w:rsid w:val="6A8970C4"/>
    <w:rsid w:val="6A89A837"/>
    <w:rsid w:val="6A89E29A"/>
    <w:rsid w:val="6A89EBA5"/>
    <w:rsid w:val="6A8A40CF"/>
    <w:rsid w:val="6A8AAEF9"/>
    <w:rsid w:val="6A8ABB9E"/>
    <w:rsid w:val="6A8AE630"/>
    <w:rsid w:val="6A8AEA64"/>
    <w:rsid w:val="6A8AF02C"/>
    <w:rsid w:val="6A8B185E"/>
    <w:rsid w:val="6A8B2FBB"/>
    <w:rsid w:val="6A8B3848"/>
    <w:rsid w:val="6A8B4B72"/>
    <w:rsid w:val="6A8B7F18"/>
    <w:rsid w:val="6A8BA0B5"/>
    <w:rsid w:val="6A8BA47D"/>
    <w:rsid w:val="6A8BBE1D"/>
    <w:rsid w:val="6A8BD288"/>
    <w:rsid w:val="6A8BE562"/>
    <w:rsid w:val="6A8C0453"/>
    <w:rsid w:val="6A8C5B05"/>
    <w:rsid w:val="6A8C5E8E"/>
    <w:rsid w:val="6A8C6B4E"/>
    <w:rsid w:val="6A8C6B4F"/>
    <w:rsid w:val="6A8C8605"/>
    <w:rsid w:val="6A8C8AB7"/>
    <w:rsid w:val="6A8CE9A1"/>
    <w:rsid w:val="6A8CEF1A"/>
    <w:rsid w:val="6A8D2A37"/>
    <w:rsid w:val="6A8D5AFE"/>
    <w:rsid w:val="6A8D6C06"/>
    <w:rsid w:val="6A8D7CC2"/>
    <w:rsid w:val="6A8D86E0"/>
    <w:rsid w:val="6A8DC435"/>
    <w:rsid w:val="6A8E1314"/>
    <w:rsid w:val="6A8E5488"/>
    <w:rsid w:val="6A8E73DF"/>
    <w:rsid w:val="6A8E82EE"/>
    <w:rsid w:val="6A8ED6F2"/>
    <w:rsid w:val="6A8EDD2E"/>
    <w:rsid w:val="6A8EE323"/>
    <w:rsid w:val="6A8F1354"/>
    <w:rsid w:val="6A8F5455"/>
    <w:rsid w:val="6A8F9F65"/>
    <w:rsid w:val="6A8FB79E"/>
    <w:rsid w:val="6A8FDE2B"/>
    <w:rsid w:val="6A9029E6"/>
    <w:rsid w:val="6A902AAD"/>
    <w:rsid w:val="6A90945B"/>
    <w:rsid w:val="6A90B71E"/>
    <w:rsid w:val="6A90D0AF"/>
    <w:rsid w:val="6A91008B"/>
    <w:rsid w:val="6A9106D0"/>
    <w:rsid w:val="6A91284A"/>
    <w:rsid w:val="6A912A9C"/>
    <w:rsid w:val="6A915D68"/>
    <w:rsid w:val="6A91A588"/>
    <w:rsid w:val="6A91B0E8"/>
    <w:rsid w:val="6A91B4D5"/>
    <w:rsid w:val="6A91BB8C"/>
    <w:rsid w:val="6A91E217"/>
    <w:rsid w:val="6A9202C5"/>
    <w:rsid w:val="6A924574"/>
    <w:rsid w:val="6A924D49"/>
    <w:rsid w:val="6A92645A"/>
    <w:rsid w:val="6A9280AF"/>
    <w:rsid w:val="6A9288E3"/>
    <w:rsid w:val="6A9295CA"/>
    <w:rsid w:val="6A92D23B"/>
    <w:rsid w:val="6A93A197"/>
    <w:rsid w:val="6A94CFCA"/>
    <w:rsid w:val="6A94D803"/>
    <w:rsid w:val="6A9524AA"/>
    <w:rsid w:val="6A956E96"/>
    <w:rsid w:val="6A959A46"/>
    <w:rsid w:val="6A965A83"/>
    <w:rsid w:val="6A968DCA"/>
    <w:rsid w:val="6A969035"/>
    <w:rsid w:val="6A96DC17"/>
    <w:rsid w:val="6A971348"/>
    <w:rsid w:val="6A9724E3"/>
    <w:rsid w:val="6A976E73"/>
    <w:rsid w:val="6A976EF6"/>
    <w:rsid w:val="6A97980D"/>
    <w:rsid w:val="6A97C0F4"/>
    <w:rsid w:val="6A97F6E0"/>
    <w:rsid w:val="6A97FADF"/>
    <w:rsid w:val="6A9803E4"/>
    <w:rsid w:val="6A984302"/>
    <w:rsid w:val="6A989D35"/>
    <w:rsid w:val="6A999217"/>
    <w:rsid w:val="6A99B6A3"/>
    <w:rsid w:val="6A99F3AE"/>
    <w:rsid w:val="6A99F9B0"/>
    <w:rsid w:val="6A9A02DA"/>
    <w:rsid w:val="6A9A2A65"/>
    <w:rsid w:val="6A9A60DD"/>
    <w:rsid w:val="6A9A6380"/>
    <w:rsid w:val="6A9A6407"/>
    <w:rsid w:val="6A9A7F85"/>
    <w:rsid w:val="6A9A9DAE"/>
    <w:rsid w:val="6A9AAEB6"/>
    <w:rsid w:val="6A9AB0F6"/>
    <w:rsid w:val="6A9ACFA3"/>
    <w:rsid w:val="6A9AD953"/>
    <w:rsid w:val="6A9AEC20"/>
    <w:rsid w:val="6A9AF653"/>
    <w:rsid w:val="6A9B17E6"/>
    <w:rsid w:val="6A9B543D"/>
    <w:rsid w:val="6A9B75CA"/>
    <w:rsid w:val="6A9B966F"/>
    <w:rsid w:val="6A9B9C6F"/>
    <w:rsid w:val="6A9BB7A2"/>
    <w:rsid w:val="6A9BC248"/>
    <w:rsid w:val="6A9C0EF8"/>
    <w:rsid w:val="6A9C542B"/>
    <w:rsid w:val="6A9C6E91"/>
    <w:rsid w:val="6A9CAA49"/>
    <w:rsid w:val="6A9CCC27"/>
    <w:rsid w:val="6A9D0AB3"/>
    <w:rsid w:val="6A9D104C"/>
    <w:rsid w:val="6A9D28C6"/>
    <w:rsid w:val="6A9D3AD4"/>
    <w:rsid w:val="6A9D3F28"/>
    <w:rsid w:val="6A9D64C2"/>
    <w:rsid w:val="6A9D8FBF"/>
    <w:rsid w:val="6A9DEDC9"/>
    <w:rsid w:val="6A9E3CD2"/>
    <w:rsid w:val="6A9E3EC9"/>
    <w:rsid w:val="6A9E6BD7"/>
    <w:rsid w:val="6A9E7EEE"/>
    <w:rsid w:val="6A9E8BC4"/>
    <w:rsid w:val="6A9EDDBA"/>
    <w:rsid w:val="6A9F086F"/>
    <w:rsid w:val="6A9F4815"/>
    <w:rsid w:val="6A9F86D8"/>
    <w:rsid w:val="6A9F9724"/>
    <w:rsid w:val="6A9FC5C7"/>
    <w:rsid w:val="6AA016C4"/>
    <w:rsid w:val="6AA017E8"/>
    <w:rsid w:val="6AA02857"/>
    <w:rsid w:val="6AA02E69"/>
    <w:rsid w:val="6AA050AE"/>
    <w:rsid w:val="6AA0A660"/>
    <w:rsid w:val="6AA0DD69"/>
    <w:rsid w:val="6AA13493"/>
    <w:rsid w:val="6AA14630"/>
    <w:rsid w:val="6AA1651F"/>
    <w:rsid w:val="6AA18B39"/>
    <w:rsid w:val="6AA1B676"/>
    <w:rsid w:val="6AA1BB99"/>
    <w:rsid w:val="6AA2104E"/>
    <w:rsid w:val="6AA2258E"/>
    <w:rsid w:val="6AA27B3B"/>
    <w:rsid w:val="6AA296E0"/>
    <w:rsid w:val="6AA2A69E"/>
    <w:rsid w:val="6AA2DA1C"/>
    <w:rsid w:val="6AA34C06"/>
    <w:rsid w:val="6AA34CF2"/>
    <w:rsid w:val="6AA34F2D"/>
    <w:rsid w:val="6AA368EA"/>
    <w:rsid w:val="6AA3852B"/>
    <w:rsid w:val="6AA39521"/>
    <w:rsid w:val="6AA41384"/>
    <w:rsid w:val="6AA4563B"/>
    <w:rsid w:val="6AA476E9"/>
    <w:rsid w:val="6AA4A540"/>
    <w:rsid w:val="6AA4C779"/>
    <w:rsid w:val="6AA50E1E"/>
    <w:rsid w:val="6AA52546"/>
    <w:rsid w:val="6AA56390"/>
    <w:rsid w:val="6AA57A66"/>
    <w:rsid w:val="6AA58909"/>
    <w:rsid w:val="6AA5A1F7"/>
    <w:rsid w:val="6AA5EDA4"/>
    <w:rsid w:val="6AA60495"/>
    <w:rsid w:val="6AA60A96"/>
    <w:rsid w:val="6AA621CB"/>
    <w:rsid w:val="6AA63C23"/>
    <w:rsid w:val="6AA72681"/>
    <w:rsid w:val="6AA73F40"/>
    <w:rsid w:val="6AA793EA"/>
    <w:rsid w:val="6AA7FA05"/>
    <w:rsid w:val="6AA813E4"/>
    <w:rsid w:val="6AA88997"/>
    <w:rsid w:val="6AA89453"/>
    <w:rsid w:val="6AA8C841"/>
    <w:rsid w:val="6AA8CC4D"/>
    <w:rsid w:val="6AA97D52"/>
    <w:rsid w:val="6AA99188"/>
    <w:rsid w:val="6AA9A757"/>
    <w:rsid w:val="6AA9B556"/>
    <w:rsid w:val="6AA9C0C8"/>
    <w:rsid w:val="6AAA1B1D"/>
    <w:rsid w:val="6AAA298F"/>
    <w:rsid w:val="6AAA2DF1"/>
    <w:rsid w:val="6AAA63F8"/>
    <w:rsid w:val="6AAA76E0"/>
    <w:rsid w:val="6AAA7B46"/>
    <w:rsid w:val="6AAACB21"/>
    <w:rsid w:val="6AAAD27D"/>
    <w:rsid w:val="6AAAD66B"/>
    <w:rsid w:val="6AAAF662"/>
    <w:rsid w:val="6AAB0071"/>
    <w:rsid w:val="6AAB4EE8"/>
    <w:rsid w:val="6AAB6482"/>
    <w:rsid w:val="6AAB652B"/>
    <w:rsid w:val="6AAB7F2B"/>
    <w:rsid w:val="6AAB95A1"/>
    <w:rsid w:val="6AABE7AA"/>
    <w:rsid w:val="6AAC1973"/>
    <w:rsid w:val="6AAC2965"/>
    <w:rsid w:val="6AAC3A93"/>
    <w:rsid w:val="6AAC6B5F"/>
    <w:rsid w:val="6AACBF4D"/>
    <w:rsid w:val="6AACF8F1"/>
    <w:rsid w:val="6AAD2764"/>
    <w:rsid w:val="6AAD5D83"/>
    <w:rsid w:val="6AAD5DFC"/>
    <w:rsid w:val="6AAD5E87"/>
    <w:rsid w:val="6AAD7BC3"/>
    <w:rsid w:val="6AAD8AAC"/>
    <w:rsid w:val="6AADA744"/>
    <w:rsid w:val="6AADD736"/>
    <w:rsid w:val="6AADE776"/>
    <w:rsid w:val="6AAE248A"/>
    <w:rsid w:val="6AAE2DC9"/>
    <w:rsid w:val="6AAE6495"/>
    <w:rsid w:val="6AAE6BE7"/>
    <w:rsid w:val="6AAE9915"/>
    <w:rsid w:val="6AAEE7F0"/>
    <w:rsid w:val="6AB01867"/>
    <w:rsid w:val="6AB02C0E"/>
    <w:rsid w:val="6AB03553"/>
    <w:rsid w:val="6AB049DB"/>
    <w:rsid w:val="6AB0B6E0"/>
    <w:rsid w:val="6AB0D85D"/>
    <w:rsid w:val="6AB0E191"/>
    <w:rsid w:val="6AB0E51F"/>
    <w:rsid w:val="6AB0FD08"/>
    <w:rsid w:val="6AB100B2"/>
    <w:rsid w:val="6AB10D23"/>
    <w:rsid w:val="6AB1BFC9"/>
    <w:rsid w:val="6AB1FBC3"/>
    <w:rsid w:val="6AB28D9E"/>
    <w:rsid w:val="6AB28FD7"/>
    <w:rsid w:val="6AB2D566"/>
    <w:rsid w:val="6AB34F5E"/>
    <w:rsid w:val="6AB374F2"/>
    <w:rsid w:val="6AB44FCD"/>
    <w:rsid w:val="6AB4693B"/>
    <w:rsid w:val="6AB4A679"/>
    <w:rsid w:val="6AB4C884"/>
    <w:rsid w:val="6AB50133"/>
    <w:rsid w:val="6AB54892"/>
    <w:rsid w:val="6AB556AC"/>
    <w:rsid w:val="6AB556D1"/>
    <w:rsid w:val="6AB59AF2"/>
    <w:rsid w:val="6AB5C267"/>
    <w:rsid w:val="6AB5DB40"/>
    <w:rsid w:val="6AB60E66"/>
    <w:rsid w:val="6AB6704E"/>
    <w:rsid w:val="6AB696E3"/>
    <w:rsid w:val="6AB69B9A"/>
    <w:rsid w:val="6AB6AB98"/>
    <w:rsid w:val="6AB6AF7F"/>
    <w:rsid w:val="6AB6DDF7"/>
    <w:rsid w:val="6AB6F129"/>
    <w:rsid w:val="6AB714CD"/>
    <w:rsid w:val="6AB72A97"/>
    <w:rsid w:val="6AB74E3C"/>
    <w:rsid w:val="6AB7873F"/>
    <w:rsid w:val="6AB7B717"/>
    <w:rsid w:val="6AB7F20F"/>
    <w:rsid w:val="6AB80B7F"/>
    <w:rsid w:val="6AB84A30"/>
    <w:rsid w:val="6AB85A37"/>
    <w:rsid w:val="6AB85B86"/>
    <w:rsid w:val="6AB860BE"/>
    <w:rsid w:val="6AB88769"/>
    <w:rsid w:val="6AB8A7C4"/>
    <w:rsid w:val="6AB8D081"/>
    <w:rsid w:val="6AB934C6"/>
    <w:rsid w:val="6AB9635A"/>
    <w:rsid w:val="6AB96A3B"/>
    <w:rsid w:val="6AB98F4D"/>
    <w:rsid w:val="6AB9D173"/>
    <w:rsid w:val="6AB9D708"/>
    <w:rsid w:val="6AB9E433"/>
    <w:rsid w:val="6AB9E93C"/>
    <w:rsid w:val="6ABA3EDC"/>
    <w:rsid w:val="6ABA45E4"/>
    <w:rsid w:val="6ABACA3E"/>
    <w:rsid w:val="6ABAF328"/>
    <w:rsid w:val="6ABB0DC5"/>
    <w:rsid w:val="6ABB73FC"/>
    <w:rsid w:val="6ABC2353"/>
    <w:rsid w:val="6ABC56CA"/>
    <w:rsid w:val="6ABC5B03"/>
    <w:rsid w:val="6ABC6E3D"/>
    <w:rsid w:val="6ABC7C1A"/>
    <w:rsid w:val="6ABC9EB9"/>
    <w:rsid w:val="6ABC9F5C"/>
    <w:rsid w:val="6ABCB356"/>
    <w:rsid w:val="6ABCD80D"/>
    <w:rsid w:val="6ABD2A10"/>
    <w:rsid w:val="6ABD6289"/>
    <w:rsid w:val="6ABD9D72"/>
    <w:rsid w:val="6ABDC028"/>
    <w:rsid w:val="6ABDEA30"/>
    <w:rsid w:val="6ABE53C0"/>
    <w:rsid w:val="6ABE9909"/>
    <w:rsid w:val="6ABE9D71"/>
    <w:rsid w:val="6ABEAAC1"/>
    <w:rsid w:val="6ABF181A"/>
    <w:rsid w:val="6ABF516B"/>
    <w:rsid w:val="6ABF6044"/>
    <w:rsid w:val="6ABF7B45"/>
    <w:rsid w:val="6ABF9ADA"/>
    <w:rsid w:val="6ABFADD5"/>
    <w:rsid w:val="6ABFB087"/>
    <w:rsid w:val="6ABFB37D"/>
    <w:rsid w:val="6ABFE5F6"/>
    <w:rsid w:val="6AC021E9"/>
    <w:rsid w:val="6AC03239"/>
    <w:rsid w:val="6AC04A42"/>
    <w:rsid w:val="6AC04D65"/>
    <w:rsid w:val="6AC062B4"/>
    <w:rsid w:val="6AC06895"/>
    <w:rsid w:val="6AC0C0E5"/>
    <w:rsid w:val="6AC0DCA5"/>
    <w:rsid w:val="6AC0FB4C"/>
    <w:rsid w:val="6AC11A07"/>
    <w:rsid w:val="6AC14586"/>
    <w:rsid w:val="6AC1724A"/>
    <w:rsid w:val="6AC1D7B9"/>
    <w:rsid w:val="6AC1E629"/>
    <w:rsid w:val="6AC23097"/>
    <w:rsid w:val="6AC23436"/>
    <w:rsid w:val="6AC260B3"/>
    <w:rsid w:val="6AC28707"/>
    <w:rsid w:val="6AC28BE4"/>
    <w:rsid w:val="6AC2F670"/>
    <w:rsid w:val="6AC30900"/>
    <w:rsid w:val="6AC33292"/>
    <w:rsid w:val="6AC350EF"/>
    <w:rsid w:val="6AC35C52"/>
    <w:rsid w:val="6AC37C2B"/>
    <w:rsid w:val="6AC3838B"/>
    <w:rsid w:val="6AC3AB83"/>
    <w:rsid w:val="6AC3C4A7"/>
    <w:rsid w:val="6AC3D510"/>
    <w:rsid w:val="6AC43700"/>
    <w:rsid w:val="6AC438C8"/>
    <w:rsid w:val="6AC44CD9"/>
    <w:rsid w:val="6AC46A10"/>
    <w:rsid w:val="6AC49634"/>
    <w:rsid w:val="6AC49A6B"/>
    <w:rsid w:val="6AC49BDA"/>
    <w:rsid w:val="6AC4B694"/>
    <w:rsid w:val="6AC4F0F2"/>
    <w:rsid w:val="6AC50656"/>
    <w:rsid w:val="6AC50A9F"/>
    <w:rsid w:val="6AC51C56"/>
    <w:rsid w:val="6AC5226C"/>
    <w:rsid w:val="6AC55F00"/>
    <w:rsid w:val="6AC57752"/>
    <w:rsid w:val="6AC589D5"/>
    <w:rsid w:val="6AC590D7"/>
    <w:rsid w:val="6AC59AFB"/>
    <w:rsid w:val="6AC5D639"/>
    <w:rsid w:val="6AC69A4D"/>
    <w:rsid w:val="6AC6E75A"/>
    <w:rsid w:val="6AC6FA07"/>
    <w:rsid w:val="6AC725E6"/>
    <w:rsid w:val="6AC7289E"/>
    <w:rsid w:val="6AC751BE"/>
    <w:rsid w:val="6AC76AC9"/>
    <w:rsid w:val="6AC78016"/>
    <w:rsid w:val="6AC7829C"/>
    <w:rsid w:val="6AC78A56"/>
    <w:rsid w:val="6AC79B29"/>
    <w:rsid w:val="6AC7A2DA"/>
    <w:rsid w:val="6AC7C5BF"/>
    <w:rsid w:val="6AC7FE2E"/>
    <w:rsid w:val="6AC8044C"/>
    <w:rsid w:val="6AC823A3"/>
    <w:rsid w:val="6AC836A9"/>
    <w:rsid w:val="6AC88046"/>
    <w:rsid w:val="6AC88EF2"/>
    <w:rsid w:val="6AC8B588"/>
    <w:rsid w:val="6AC8CCFB"/>
    <w:rsid w:val="6AC8D85B"/>
    <w:rsid w:val="6AC8F0CA"/>
    <w:rsid w:val="6AC92544"/>
    <w:rsid w:val="6AC95CBC"/>
    <w:rsid w:val="6AC99AC6"/>
    <w:rsid w:val="6AC9CF0E"/>
    <w:rsid w:val="6AC9D256"/>
    <w:rsid w:val="6ACA08BA"/>
    <w:rsid w:val="6ACA1FB7"/>
    <w:rsid w:val="6ACA2764"/>
    <w:rsid w:val="6ACA67EE"/>
    <w:rsid w:val="6ACA68E6"/>
    <w:rsid w:val="6ACAB6E5"/>
    <w:rsid w:val="6ACB2B44"/>
    <w:rsid w:val="6ACB4C6A"/>
    <w:rsid w:val="6ACB6E62"/>
    <w:rsid w:val="6ACB88E8"/>
    <w:rsid w:val="6ACC0020"/>
    <w:rsid w:val="6ACC101D"/>
    <w:rsid w:val="6ACC2FE4"/>
    <w:rsid w:val="6ACC3885"/>
    <w:rsid w:val="6ACC5A83"/>
    <w:rsid w:val="6ACCA44E"/>
    <w:rsid w:val="6ACCCD87"/>
    <w:rsid w:val="6ACD0CAA"/>
    <w:rsid w:val="6ACDA0B9"/>
    <w:rsid w:val="6ACDA681"/>
    <w:rsid w:val="6ACDAF13"/>
    <w:rsid w:val="6ACDE027"/>
    <w:rsid w:val="6ACDF3C7"/>
    <w:rsid w:val="6ACDF556"/>
    <w:rsid w:val="6ACE17CE"/>
    <w:rsid w:val="6ACE2D76"/>
    <w:rsid w:val="6ACE33CE"/>
    <w:rsid w:val="6ACE3916"/>
    <w:rsid w:val="6ACE4E56"/>
    <w:rsid w:val="6ACE6562"/>
    <w:rsid w:val="6ACE90CF"/>
    <w:rsid w:val="6ACED02F"/>
    <w:rsid w:val="6ACEDC7C"/>
    <w:rsid w:val="6ACEE903"/>
    <w:rsid w:val="6ACEFEC4"/>
    <w:rsid w:val="6ACF198E"/>
    <w:rsid w:val="6ACF8855"/>
    <w:rsid w:val="6ACF8D8A"/>
    <w:rsid w:val="6ACFC956"/>
    <w:rsid w:val="6AD03D0A"/>
    <w:rsid w:val="6AD073CC"/>
    <w:rsid w:val="6AD085A5"/>
    <w:rsid w:val="6AD0AEFD"/>
    <w:rsid w:val="6AD145C1"/>
    <w:rsid w:val="6AD14E53"/>
    <w:rsid w:val="6AD1675E"/>
    <w:rsid w:val="6AD19344"/>
    <w:rsid w:val="6AD1AE64"/>
    <w:rsid w:val="6AD1C75F"/>
    <w:rsid w:val="6AD22880"/>
    <w:rsid w:val="6AD248B5"/>
    <w:rsid w:val="6AD257B7"/>
    <w:rsid w:val="6AD2BAF4"/>
    <w:rsid w:val="6AD30698"/>
    <w:rsid w:val="6AD349F9"/>
    <w:rsid w:val="6AD3C129"/>
    <w:rsid w:val="6AD3C938"/>
    <w:rsid w:val="6AD3CDF5"/>
    <w:rsid w:val="6AD40D20"/>
    <w:rsid w:val="6AD412FC"/>
    <w:rsid w:val="6AD42635"/>
    <w:rsid w:val="6AD48D9A"/>
    <w:rsid w:val="6AD4CC59"/>
    <w:rsid w:val="6AD4E56D"/>
    <w:rsid w:val="6AD502DB"/>
    <w:rsid w:val="6AD52EEC"/>
    <w:rsid w:val="6AD5609E"/>
    <w:rsid w:val="6AD5611A"/>
    <w:rsid w:val="6AD5E702"/>
    <w:rsid w:val="6AD5F200"/>
    <w:rsid w:val="6AD5F2AD"/>
    <w:rsid w:val="6AD622BD"/>
    <w:rsid w:val="6AD63E85"/>
    <w:rsid w:val="6AD651BF"/>
    <w:rsid w:val="6AD6821A"/>
    <w:rsid w:val="6AD68CC5"/>
    <w:rsid w:val="6AD740D3"/>
    <w:rsid w:val="6AD75CE1"/>
    <w:rsid w:val="6AD767F4"/>
    <w:rsid w:val="6AD76FF7"/>
    <w:rsid w:val="6AD78F89"/>
    <w:rsid w:val="6AD7A204"/>
    <w:rsid w:val="6AD7E94E"/>
    <w:rsid w:val="6AD8014D"/>
    <w:rsid w:val="6AD82F1B"/>
    <w:rsid w:val="6AD83BC9"/>
    <w:rsid w:val="6AD890AE"/>
    <w:rsid w:val="6AD8A975"/>
    <w:rsid w:val="6AD8AE36"/>
    <w:rsid w:val="6AD8D7F5"/>
    <w:rsid w:val="6AD95DC7"/>
    <w:rsid w:val="6AD98C66"/>
    <w:rsid w:val="6AD98EFB"/>
    <w:rsid w:val="6AD99535"/>
    <w:rsid w:val="6AD9B8BE"/>
    <w:rsid w:val="6AD9B927"/>
    <w:rsid w:val="6ADA049F"/>
    <w:rsid w:val="6ADA4ECC"/>
    <w:rsid w:val="6ADA842B"/>
    <w:rsid w:val="6ADA9429"/>
    <w:rsid w:val="6ADAAA5B"/>
    <w:rsid w:val="6ADAAD44"/>
    <w:rsid w:val="6ADAEA76"/>
    <w:rsid w:val="6ADB07B3"/>
    <w:rsid w:val="6ADB2422"/>
    <w:rsid w:val="6ADB447D"/>
    <w:rsid w:val="6ADB7964"/>
    <w:rsid w:val="6ADB976B"/>
    <w:rsid w:val="6ADC2299"/>
    <w:rsid w:val="6ADC34CD"/>
    <w:rsid w:val="6ADC4384"/>
    <w:rsid w:val="6ADC6716"/>
    <w:rsid w:val="6ADCE27E"/>
    <w:rsid w:val="6ADCF00F"/>
    <w:rsid w:val="6ADD0401"/>
    <w:rsid w:val="6ADD1CE0"/>
    <w:rsid w:val="6ADD336C"/>
    <w:rsid w:val="6ADD4BB6"/>
    <w:rsid w:val="6ADD6AFF"/>
    <w:rsid w:val="6ADD7858"/>
    <w:rsid w:val="6ADDBF2D"/>
    <w:rsid w:val="6ADE5655"/>
    <w:rsid w:val="6ADE8806"/>
    <w:rsid w:val="6ADEBAD8"/>
    <w:rsid w:val="6ADF4232"/>
    <w:rsid w:val="6ADF8CF5"/>
    <w:rsid w:val="6ADF8F3A"/>
    <w:rsid w:val="6ADFE0B8"/>
    <w:rsid w:val="6ADFE9C0"/>
    <w:rsid w:val="6AE040A2"/>
    <w:rsid w:val="6AE04A0F"/>
    <w:rsid w:val="6AE05A13"/>
    <w:rsid w:val="6AE083B8"/>
    <w:rsid w:val="6AE0846D"/>
    <w:rsid w:val="6AE0F900"/>
    <w:rsid w:val="6AE17C5A"/>
    <w:rsid w:val="6AE1C5D9"/>
    <w:rsid w:val="6AE20C9A"/>
    <w:rsid w:val="6AE25250"/>
    <w:rsid w:val="6AE25D9A"/>
    <w:rsid w:val="6AE260F2"/>
    <w:rsid w:val="6AE27940"/>
    <w:rsid w:val="6AE324B9"/>
    <w:rsid w:val="6AE339B9"/>
    <w:rsid w:val="6AE33F21"/>
    <w:rsid w:val="6AE386AB"/>
    <w:rsid w:val="6AE39555"/>
    <w:rsid w:val="6AE3BA83"/>
    <w:rsid w:val="6AE3D188"/>
    <w:rsid w:val="6AE3FD07"/>
    <w:rsid w:val="6AE40BB1"/>
    <w:rsid w:val="6AE46D9C"/>
    <w:rsid w:val="6AE47E73"/>
    <w:rsid w:val="6AE4A0EF"/>
    <w:rsid w:val="6AE4A168"/>
    <w:rsid w:val="6AE4BC6B"/>
    <w:rsid w:val="6AE4F054"/>
    <w:rsid w:val="6AE52810"/>
    <w:rsid w:val="6AE558BE"/>
    <w:rsid w:val="6AE558F8"/>
    <w:rsid w:val="6AE55E5D"/>
    <w:rsid w:val="6AE57A83"/>
    <w:rsid w:val="6AE5FD6D"/>
    <w:rsid w:val="6AE60C83"/>
    <w:rsid w:val="6AE63059"/>
    <w:rsid w:val="6AE67AD7"/>
    <w:rsid w:val="6AE68D60"/>
    <w:rsid w:val="6AE6BE89"/>
    <w:rsid w:val="6AE6C736"/>
    <w:rsid w:val="6AE6D548"/>
    <w:rsid w:val="6AE72AAF"/>
    <w:rsid w:val="6AE736FA"/>
    <w:rsid w:val="6AE762AC"/>
    <w:rsid w:val="6AE78A04"/>
    <w:rsid w:val="6AE79784"/>
    <w:rsid w:val="6AE7B02A"/>
    <w:rsid w:val="6AE7F1A9"/>
    <w:rsid w:val="6AE80BCB"/>
    <w:rsid w:val="6AE80E9C"/>
    <w:rsid w:val="6AE855F3"/>
    <w:rsid w:val="6AE870C9"/>
    <w:rsid w:val="6AE8762B"/>
    <w:rsid w:val="6AE87DE7"/>
    <w:rsid w:val="6AE88193"/>
    <w:rsid w:val="6AE882A2"/>
    <w:rsid w:val="6AE9050D"/>
    <w:rsid w:val="6AE93E37"/>
    <w:rsid w:val="6AE954F2"/>
    <w:rsid w:val="6AE95AD7"/>
    <w:rsid w:val="6AE988B4"/>
    <w:rsid w:val="6AE9994A"/>
    <w:rsid w:val="6AE99D8F"/>
    <w:rsid w:val="6AE9FC67"/>
    <w:rsid w:val="6AE9FD75"/>
    <w:rsid w:val="6AEA33A3"/>
    <w:rsid w:val="6AEA4DA7"/>
    <w:rsid w:val="6AEA5B0D"/>
    <w:rsid w:val="6AEA6EDB"/>
    <w:rsid w:val="6AEA95CF"/>
    <w:rsid w:val="6AEAB861"/>
    <w:rsid w:val="6AEAC16F"/>
    <w:rsid w:val="6AEAF7C1"/>
    <w:rsid w:val="6AEB46A4"/>
    <w:rsid w:val="6AEB7AD3"/>
    <w:rsid w:val="6AEBEFAD"/>
    <w:rsid w:val="6AEBF379"/>
    <w:rsid w:val="6AEC6D93"/>
    <w:rsid w:val="6AEC8CFB"/>
    <w:rsid w:val="6AECB82F"/>
    <w:rsid w:val="6AECBE90"/>
    <w:rsid w:val="6AECF685"/>
    <w:rsid w:val="6AED190F"/>
    <w:rsid w:val="6AED2DB3"/>
    <w:rsid w:val="6AED376A"/>
    <w:rsid w:val="6AED37EE"/>
    <w:rsid w:val="6AED84FA"/>
    <w:rsid w:val="6AED8723"/>
    <w:rsid w:val="6AEDBD90"/>
    <w:rsid w:val="6AEDD23A"/>
    <w:rsid w:val="6AEE12C3"/>
    <w:rsid w:val="6AEE3DA5"/>
    <w:rsid w:val="6AEE3E7F"/>
    <w:rsid w:val="6AEE6EBE"/>
    <w:rsid w:val="6AEE9ABF"/>
    <w:rsid w:val="6AEEA10D"/>
    <w:rsid w:val="6AEEB91C"/>
    <w:rsid w:val="6AEF45B8"/>
    <w:rsid w:val="6AEF491C"/>
    <w:rsid w:val="6AEF4B94"/>
    <w:rsid w:val="6AEF9571"/>
    <w:rsid w:val="6AEFE073"/>
    <w:rsid w:val="6AEFF014"/>
    <w:rsid w:val="6AEFF0D7"/>
    <w:rsid w:val="6AF00869"/>
    <w:rsid w:val="6AF03471"/>
    <w:rsid w:val="6AF039DF"/>
    <w:rsid w:val="6AF05904"/>
    <w:rsid w:val="6AF07493"/>
    <w:rsid w:val="6AF0B0D1"/>
    <w:rsid w:val="6AF0B8BC"/>
    <w:rsid w:val="6AF12B46"/>
    <w:rsid w:val="6AF16DD8"/>
    <w:rsid w:val="6AF17F09"/>
    <w:rsid w:val="6AF18608"/>
    <w:rsid w:val="6AF18A57"/>
    <w:rsid w:val="6AF1FF72"/>
    <w:rsid w:val="6AF21067"/>
    <w:rsid w:val="6AF234E8"/>
    <w:rsid w:val="6AF2724C"/>
    <w:rsid w:val="6AF2892E"/>
    <w:rsid w:val="6AF2A275"/>
    <w:rsid w:val="6AF2B06E"/>
    <w:rsid w:val="6AF2C111"/>
    <w:rsid w:val="6AF2F80C"/>
    <w:rsid w:val="6AF30E93"/>
    <w:rsid w:val="6AF313B1"/>
    <w:rsid w:val="6AF350C6"/>
    <w:rsid w:val="6AF36B2C"/>
    <w:rsid w:val="6AF37662"/>
    <w:rsid w:val="6AF376F0"/>
    <w:rsid w:val="6AF3891B"/>
    <w:rsid w:val="6AF3E290"/>
    <w:rsid w:val="6AF42CE4"/>
    <w:rsid w:val="6AF43B14"/>
    <w:rsid w:val="6AF471E6"/>
    <w:rsid w:val="6AF47765"/>
    <w:rsid w:val="6AF4A59C"/>
    <w:rsid w:val="6AF4B683"/>
    <w:rsid w:val="6AF4F151"/>
    <w:rsid w:val="6AF5354F"/>
    <w:rsid w:val="6AF54D6A"/>
    <w:rsid w:val="6AF574F4"/>
    <w:rsid w:val="6AF5758B"/>
    <w:rsid w:val="6AF5B54F"/>
    <w:rsid w:val="6AF5D72E"/>
    <w:rsid w:val="6AF62E7E"/>
    <w:rsid w:val="6AF6E1D3"/>
    <w:rsid w:val="6AF70012"/>
    <w:rsid w:val="6AF70BDB"/>
    <w:rsid w:val="6AF727C9"/>
    <w:rsid w:val="6AF7A408"/>
    <w:rsid w:val="6AF7A877"/>
    <w:rsid w:val="6AF7BE00"/>
    <w:rsid w:val="6AF7E06C"/>
    <w:rsid w:val="6AF871C3"/>
    <w:rsid w:val="6AF8AB48"/>
    <w:rsid w:val="6AF8BF18"/>
    <w:rsid w:val="6AF8ED19"/>
    <w:rsid w:val="6AF91102"/>
    <w:rsid w:val="6AF91A1D"/>
    <w:rsid w:val="6AF93E03"/>
    <w:rsid w:val="6AF94766"/>
    <w:rsid w:val="6AF9932C"/>
    <w:rsid w:val="6AF9BB2D"/>
    <w:rsid w:val="6AF9C1E1"/>
    <w:rsid w:val="6AF9CA58"/>
    <w:rsid w:val="6AF9DD20"/>
    <w:rsid w:val="6AFA16CB"/>
    <w:rsid w:val="6AFA3FBA"/>
    <w:rsid w:val="6AFA822D"/>
    <w:rsid w:val="6AFA90F8"/>
    <w:rsid w:val="6AFAF65E"/>
    <w:rsid w:val="6AFAF804"/>
    <w:rsid w:val="6AFB0BE7"/>
    <w:rsid w:val="6AFB1A6C"/>
    <w:rsid w:val="6AFB3A85"/>
    <w:rsid w:val="6AFB568B"/>
    <w:rsid w:val="6AFB57E7"/>
    <w:rsid w:val="6AFBA4AF"/>
    <w:rsid w:val="6AFBB10C"/>
    <w:rsid w:val="6AFBB3BC"/>
    <w:rsid w:val="6AFBCD5E"/>
    <w:rsid w:val="6AFBEDB7"/>
    <w:rsid w:val="6AFC42D3"/>
    <w:rsid w:val="6AFC43B1"/>
    <w:rsid w:val="6AFCCBEE"/>
    <w:rsid w:val="6AFCE19C"/>
    <w:rsid w:val="6AFD356A"/>
    <w:rsid w:val="6AFD5803"/>
    <w:rsid w:val="6AFD6A65"/>
    <w:rsid w:val="6AFD6A71"/>
    <w:rsid w:val="6AFDB52F"/>
    <w:rsid w:val="6AFDBFA0"/>
    <w:rsid w:val="6AFDD496"/>
    <w:rsid w:val="6AFDE900"/>
    <w:rsid w:val="6AFDEF74"/>
    <w:rsid w:val="6AFE5CCE"/>
    <w:rsid w:val="6AFE8E1D"/>
    <w:rsid w:val="6AFEBB20"/>
    <w:rsid w:val="6AFECE4D"/>
    <w:rsid w:val="6AFEEF86"/>
    <w:rsid w:val="6AFFB285"/>
    <w:rsid w:val="6AFFB2F3"/>
    <w:rsid w:val="6AFFC7DE"/>
    <w:rsid w:val="6AFFE5C8"/>
    <w:rsid w:val="6AFFE8E5"/>
    <w:rsid w:val="6B0015A4"/>
    <w:rsid w:val="6B001B94"/>
    <w:rsid w:val="6B00205C"/>
    <w:rsid w:val="6B0026DE"/>
    <w:rsid w:val="6B00564B"/>
    <w:rsid w:val="6B007DB2"/>
    <w:rsid w:val="6B00F268"/>
    <w:rsid w:val="6B012F9F"/>
    <w:rsid w:val="6B018312"/>
    <w:rsid w:val="6B019CEA"/>
    <w:rsid w:val="6B01C412"/>
    <w:rsid w:val="6B020A78"/>
    <w:rsid w:val="6B021407"/>
    <w:rsid w:val="6B025A9F"/>
    <w:rsid w:val="6B02A7DB"/>
    <w:rsid w:val="6B02A92D"/>
    <w:rsid w:val="6B02C9C0"/>
    <w:rsid w:val="6B02ED8B"/>
    <w:rsid w:val="6B02EFC9"/>
    <w:rsid w:val="6B030248"/>
    <w:rsid w:val="6B0321A2"/>
    <w:rsid w:val="6B036120"/>
    <w:rsid w:val="6B038801"/>
    <w:rsid w:val="6B039989"/>
    <w:rsid w:val="6B03A02C"/>
    <w:rsid w:val="6B03C9B4"/>
    <w:rsid w:val="6B03D744"/>
    <w:rsid w:val="6B03DD00"/>
    <w:rsid w:val="6B03DDA6"/>
    <w:rsid w:val="6B03F387"/>
    <w:rsid w:val="6B0412BE"/>
    <w:rsid w:val="6B041B74"/>
    <w:rsid w:val="6B04343D"/>
    <w:rsid w:val="6B0460A7"/>
    <w:rsid w:val="6B049DDB"/>
    <w:rsid w:val="6B04A314"/>
    <w:rsid w:val="6B04EFE6"/>
    <w:rsid w:val="6B04F63A"/>
    <w:rsid w:val="6B0504C3"/>
    <w:rsid w:val="6B05188B"/>
    <w:rsid w:val="6B0591D0"/>
    <w:rsid w:val="6B0596F5"/>
    <w:rsid w:val="6B064BC1"/>
    <w:rsid w:val="6B06745E"/>
    <w:rsid w:val="6B0695B1"/>
    <w:rsid w:val="6B069D8B"/>
    <w:rsid w:val="6B06A2A1"/>
    <w:rsid w:val="6B06DBE7"/>
    <w:rsid w:val="6B06E846"/>
    <w:rsid w:val="6B06F99B"/>
    <w:rsid w:val="6B06FC91"/>
    <w:rsid w:val="6B0734DE"/>
    <w:rsid w:val="6B074923"/>
    <w:rsid w:val="6B0785CB"/>
    <w:rsid w:val="6B0789BA"/>
    <w:rsid w:val="6B078C65"/>
    <w:rsid w:val="6B07A8B0"/>
    <w:rsid w:val="6B07C9D3"/>
    <w:rsid w:val="6B07D5D4"/>
    <w:rsid w:val="6B07E8AF"/>
    <w:rsid w:val="6B080148"/>
    <w:rsid w:val="6B081812"/>
    <w:rsid w:val="6B081FDE"/>
    <w:rsid w:val="6B082929"/>
    <w:rsid w:val="6B08AC60"/>
    <w:rsid w:val="6B097F4D"/>
    <w:rsid w:val="6B09A4C0"/>
    <w:rsid w:val="6B09C895"/>
    <w:rsid w:val="6B09DA05"/>
    <w:rsid w:val="6B09EE53"/>
    <w:rsid w:val="6B09FD81"/>
    <w:rsid w:val="6B0A1BFB"/>
    <w:rsid w:val="6B0A4C28"/>
    <w:rsid w:val="6B0A55F4"/>
    <w:rsid w:val="6B0A94E0"/>
    <w:rsid w:val="6B0ABD56"/>
    <w:rsid w:val="6B0AF147"/>
    <w:rsid w:val="6B0AF306"/>
    <w:rsid w:val="6B0B0519"/>
    <w:rsid w:val="6B0B6D49"/>
    <w:rsid w:val="6B0B6F95"/>
    <w:rsid w:val="6B0BABE1"/>
    <w:rsid w:val="6B0BB28C"/>
    <w:rsid w:val="6B0BDA8A"/>
    <w:rsid w:val="6B0BDF22"/>
    <w:rsid w:val="6B0BE9E5"/>
    <w:rsid w:val="6B0C027A"/>
    <w:rsid w:val="6B0C0462"/>
    <w:rsid w:val="6B0C6C51"/>
    <w:rsid w:val="6B0CEDE3"/>
    <w:rsid w:val="6B0CFE2F"/>
    <w:rsid w:val="6B0D0B90"/>
    <w:rsid w:val="6B0D1455"/>
    <w:rsid w:val="6B0D1D38"/>
    <w:rsid w:val="6B0D37AA"/>
    <w:rsid w:val="6B0D46D9"/>
    <w:rsid w:val="6B0D49A7"/>
    <w:rsid w:val="6B0D7881"/>
    <w:rsid w:val="6B0D7C57"/>
    <w:rsid w:val="6B0DA668"/>
    <w:rsid w:val="6B0DA99D"/>
    <w:rsid w:val="6B0DE7F9"/>
    <w:rsid w:val="6B0E0F0C"/>
    <w:rsid w:val="6B0E1BD4"/>
    <w:rsid w:val="6B0E1E32"/>
    <w:rsid w:val="6B0E6749"/>
    <w:rsid w:val="6B0E828A"/>
    <w:rsid w:val="6B0EBE7B"/>
    <w:rsid w:val="6B0EC0EB"/>
    <w:rsid w:val="6B0ECD31"/>
    <w:rsid w:val="6B0ED8DC"/>
    <w:rsid w:val="6B0EF719"/>
    <w:rsid w:val="6B0EFFB0"/>
    <w:rsid w:val="6B0F6EB7"/>
    <w:rsid w:val="6B0F8254"/>
    <w:rsid w:val="6B0FCBE4"/>
    <w:rsid w:val="6B102508"/>
    <w:rsid w:val="6B102AD2"/>
    <w:rsid w:val="6B104852"/>
    <w:rsid w:val="6B104F9F"/>
    <w:rsid w:val="6B105EC2"/>
    <w:rsid w:val="6B10DF4C"/>
    <w:rsid w:val="6B10F76C"/>
    <w:rsid w:val="6B110657"/>
    <w:rsid w:val="6B1113C7"/>
    <w:rsid w:val="6B111AB6"/>
    <w:rsid w:val="6B115138"/>
    <w:rsid w:val="6B118236"/>
    <w:rsid w:val="6B11A9C7"/>
    <w:rsid w:val="6B11E2F2"/>
    <w:rsid w:val="6B11EE50"/>
    <w:rsid w:val="6B1207E8"/>
    <w:rsid w:val="6B121A3B"/>
    <w:rsid w:val="6B1230AE"/>
    <w:rsid w:val="6B124AA0"/>
    <w:rsid w:val="6B126A2A"/>
    <w:rsid w:val="6B12B658"/>
    <w:rsid w:val="6B12BD54"/>
    <w:rsid w:val="6B12C683"/>
    <w:rsid w:val="6B12E211"/>
    <w:rsid w:val="6B12E27C"/>
    <w:rsid w:val="6B13117A"/>
    <w:rsid w:val="6B1369DF"/>
    <w:rsid w:val="6B136C5A"/>
    <w:rsid w:val="6B13836F"/>
    <w:rsid w:val="6B13F7B8"/>
    <w:rsid w:val="6B13FA0B"/>
    <w:rsid w:val="6B142605"/>
    <w:rsid w:val="6B1468EC"/>
    <w:rsid w:val="6B1490E4"/>
    <w:rsid w:val="6B14B954"/>
    <w:rsid w:val="6B14C3D4"/>
    <w:rsid w:val="6B14CD00"/>
    <w:rsid w:val="6B14CE64"/>
    <w:rsid w:val="6B14D6B1"/>
    <w:rsid w:val="6B14E8E9"/>
    <w:rsid w:val="6B14F00B"/>
    <w:rsid w:val="6B150662"/>
    <w:rsid w:val="6B150D57"/>
    <w:rsid w:val="6B15895C"/>
    <w:rsid w:val="6B15A71B"/>
    <w:rsid w:val="6B162F4B"/>
    <w:rsid w:val="6B163012"/>
    <w:rsid w:val="6B163944"/>
    <w:rsid w:val="6B165745"/>
    <w:rsid w:val="6B168067"/>
    <w:rsid w:val="6B16BB7F"/>
    <w:rsid w:val="6B16CC3C"/>
    <w:rsid w:val="6B17416D"/>
    <w:rsid w:val="6B17686A"/>
    <w:rsid w:val="6B17A96D"/>
    <w:rsid w:val="6B17BA1C"/>
    <w:rsid w:val="6B17CAD8"/>
    <w:rsid w:val="6B181185"/>
    <w:rsid w:val="6B18784B"/>
    <w:rsid w:val="6B18BEA2"/>
    <w:rsid w:val="6B18D548"/>
    <w:rsid w:val="6B18D7FC"/>
    <w:rsid w:val="6B18DAFF"/>
    <w:rsid w:val="6B18E7E8"/>
    <w:rsid w:val="6B190D45"/>
    <w:rsid w:val="6B193ED2"/>
    <w:rsid w:val="6B195B01"/>
    <w:rsid w:val="6B19B39A"/>
    <w:rsid w:val="6B19B7C2"/>
    <w:rsid w:val="6B19F259"/>
    <w:rsid w:val="6B1A10A7"/>
    <w:rsid w:val="6B1A20E5"/>
    <w:rsid w:val="6B1A736C"/>
    <w:rsid w:val="6B1A8451"/>
    <w:rsid w:val="6B1AAD2C"/>
    <w:rsid w:val="6B1AF1B6"/>
    <w:rsid w:val="6B1B2330"/>
    <w:rsid w:val="6B1B7C24"/>
    <w:rsid w:val="6B1BB687"/>
    <w:rsid w:val="6B1BD1A4"/>
    <w:rsid w:val="6B1BFD39"/>
    <w:rsid w:val="6B1C19B9"/>
    <w:rsid w:val="6B1C5707"/>
    <w:rsid w:val="6B1C94B2"/>
    <w:rsid w:val="6B1CB664"/>
    <w:rsid w:val="6B1CD0BE"/>
    <w:rsid w:val="6B1CD9FE"/>
    <w:rsid w:val="6B1CE462"/>
    <w:rsid w:val="6B1CFF0F"/>
    <w:rsid w:val="6B1D3447"/>
    <w:rsid w:val="6B1D9BFA"/>
    <w:rsid w:val="6B1DA4E3"/>
    <w:rsid w:val="6B1DC479"/>
    <w:rsid w:val="6B1DE5A2"/>
    <w:rsid w:val="6B1E472F"/>
    <w:rsid w:val="6B1E5F2E"/>
    <w:rsid w:val="6B1E72EA"/>
    <w:rsid w:val="6B1E7597"/>
    <w:rsid w:val="6B1E8539"/>
    <w:rsid w:val="6B1EBB9A"/>
    <w:rsid w:val="6B1EF274"/>
    <w:rsid w:val="6B1FD4BC"/>
    <w:rsid w:val="6B1FDE0E"/>
    <w:rsid w:val="6B1FF7FC"/>
    <w:rsid w:val="6B20027B"/>
    <w:rsid w:val="6B2053F9"/>
    <w:rsid w:val="6B208272"/>
    <w:rsid w:val="6B208649"/>
    <w:rsid w:val="6B210637"/>
    <w:rsid w:val="6B211E7B"/>
    <w:rsid w:val="6B212F9C"/>
    <w:rsid w:val="6B218AEB"/>
    <w:rsid w:val="6B219E5F"/>
    <w:rsid w:val="6B21A47E"/>
    <w:rsid w:val="6B21BE3A"/>
    <w:rsid w:val="6B21D6BB"/>
    <w:rsid w:val="6B21DF25"/>
    <w:rsid w:val="6B21EA48"/>
    <w:rsid w:val="6B221AD0"/>
    <w:rsid w:val="6B2222C2"/>
    <w:rsid w:val="6B224949"/>
    <w:rsid w:val="6B2265A3"/>
    <w:rsid w:val="6B226D85"/>
    <w:rsid w:val="6B232C65"/>
    <w:rsid w:val="6B233768"/>
    <w:rsid w:val="6B237A58"/>
    <w:rsid w:val="6B237D8E"/>
    <w:rsid w:val="6B238F20"/>
    <w:rsid w:val="6B2435C3"/>
    <w:rsid w:val="6B246202"/>
    <w:rsid w:val="6B246F87"/>
    <w:rsid w:val="6B2489E1"/>
    <w:rsid w:val="6B24C7EF"/>
    <w:rsid w:val="6B24EEE2"/>
    <w:rsid w:val="6B250AE9"/>
    <w:rsid w:val="6B2511F7"/>
    <w:rsid w:val="6B253E54"/>
    <w:rsid w:val="6B255D5D"/>
    <w:rsid w:val="6B255F06"/>
    <w:rsid w:val="6B2562E3"/>
    <w:rsid w:val="6B258E3A"/>
    <w:rsid w:val="6B2599A0"/>
    <w:rsid w:val="6B26317B"/>
    <w:rsid w:val="6B267D8B"/>
    <w:rsid w:val="6B269D3E"/>
    <w:rsid w:val="6B26B17F"/>
    <w:rsid w:val="6B26E460"/>
    <w:rsid w:val="6B270590"/>
    <w:rsid w:val="6B271BA4"/>
    <w:rsid w:val="6B27407D"/>
    <w:rsid w:val="6B27AE59"/>
    <w:rsid w:val="6B27CA85"/>
    <w:rsid w:val="6B27EBC9"/>
    <w:rsid w:val="6B27F136"/>
    <w:rsid w:val="6B282283"/>
    <w:rsid w:val="6B282E39"/>
    <w:rsid w:val="6B283426"/>
    <w:rsid w:val="6B2885C6"/>
    <w:rsid w:val="6B288629"/>
    <w:rsid w:val="6B288FF1"/>
    <w:rsid w:val="6B28BCD7"/>
    <w:rsid w:val="6B2908C6"/>
    <w:rsid w:val="6B292236"/>
    <w:rsid w:val="6B294F41"/>
    <w:rsid w:val="6B29560B"/>
    <w:rsid w:val="6B295FD2"/>
    <w:rsid w:val="6B296390"/>
    <w:rsid w:val="6B29A191"/>
    <w:rsid w:val="6B29BBC1"/>
    <w:rsid w:val="6B2A9DCE"/>
    <w:rsid w:val="6B2AA0A3"/>
    <w:rsid w:val="6B2AA360"/>
    <w:rsid w:val="6B2AC19B"/>
    <w:rsid w:val="6B2AC7EE"/>
    <w:rsid w:val="6B2AD00E"/>
    <w:rsid w:val="6B2B11E3"/>
    <w:rsid w:val="6B2B4482"/>
    <w:rsid w:val="6B2B5C68"/>
    <w:rsid w:val="6B2B76E3"/>
    <w:rsid w:val="6B2B7BAE"/>
    <w:rsid w:val="6B2B8B2E"/>
    <w:rsid w:val="6B2BAE70"/>
    <w:rsid w:val="6B2BED86"/>
    <w:rsid w:val="6B2C0E51"/>
    <w:rsid w:val="6B2C2944"/>
    <w:rsid w:val="6B2C2FD8"/>
    <w:rsid w:val="6B2C9659"/>
    <w:rsid w:val="6B2CC9B7"/>
    <w:rsid w:val="6B2CDE11"/>
    <w:rsid w:val="6B2CF6F5"/>
    <w:rsid w:val="6B2D3C38"/>
    <w:rsid w:val="6B2D5F12"/>
    <w:rsid w:val="6B2D7AF0"/>
    <w:rsid w:val="6B2D9C97"/>
    <w:rsid w:val="6B2DAD1E"/>
    <w:rsid w:val="6B2DF55B"/>
    <w:rsid w:val="6B2E170D"/>
    <w:rsid w:val="6B2E1D1A"/>
    <w:rsid w:val="6B2E40BE"/>
    <w:rsid w:val="6B2E9900"/>
    <w:rsid w:val="6B2E9F05"/>
    <w:rsid w:val="6B2EB703"/>
    <w:rsid w:val="6B2EC852"/>
    <w:rsid w:val="6B2EDA78"/>
    <w:rsid w:val="6B2EF069"/>
    <w:rsid w:val="6B2F03E1"/>
    <w:rsid w:val="6B2F0A45"/>
    <w:rsid w:val="6B2F11C0"/>
    <w:rsid w:val="6B2F1AC7"/>
    <w:rsid w:val="6B2F48A7"/>
    <w:rsid w:val="6B2F5838"/>
    <w:rsid w:val="6B2F6827"/>
    <w:rsid w:val="6B2F6A64"/>
    <w:rsid w:val="6B2F95EF"/>
    <w:rsid w:val="6B2FC611"/>
    <w:rsid w:val="6B2FDD90"/>
    <w:rsid w:val="6B3006EC"/>
    <w:rsid w:val="6B30148A"/>
    <w:rsid w:val="6B304A90"/>
    <w:rsid w:val="6B305D69"/>
    <w:rsid w:val="6B307690"/>
    <w:rsid w:val="6B309AD2"/>
    <w:rsid w:val="6B30E21E"/>
    <w:rsid w:val="6B30E910"/>
    <w:rsid w:val="6B316A1D"/>
    <w:rsid w:val="6B31B834"/>
    <w:rsid w:val="6B31B9F6"/>
    <w:rsid w:val="6B31C59A"/>
    <w:rsid w:val="6B31D422"/>
    <w:rsid w:val="6B31D716"/>
    <w:rsid w:val="6B320685"/>
    <w:rsid w:val="6B3226DE"/>
    <w:rsid w:val="6B323E8F"/>
    <w:rsid w:val="6B328056"/>
    <w:rsid w:val="6B3280AB"/>
    <w:rsid w:val="6B329DB6"/>
    <w:rsid w:val="6B32ACC0"/>
    <w:rsid w:val="6B32B52D"/>
    <w:rsid w:val="6B32B6B5"/>
    <w:rsid w:val="6B32CC1E"/>
    <w:rsid w:val="6B32D522"/>
    <w:rsid w:val="6B32FA84"/>
    <w:rsid w:val="6B332AE8"/>
    <w:rsid w:val="6B3335F9"/>
    <w:rsid w:val="6B333C98"/>
    <w:rsid w:val="6B337511"/>
    <w:rsid w:val="6B33ADE8"/>
    <w:rsid w:val="6B33B2FD"/>
    <w:rsid w:val="6B33BC7B"/>
    <w:rsid w:val="6B33DFBF"/>
    <w:rsid w:val="6B33E0B4"/>
    <w:rsid w:val="6B33F7AC"/>
    <w:rsid w:val="6B33FAB6"/>
    <w:rsid w:val="6B340F0B"/>
    <w:rsid w:val="6B34238E"/>
    <w:rsid w:val="6B345CAE"/>
    <w:rsid w:val="6B348AB7"/>
    <w:rsid w:val="6B34B334"/>
    <w:rsid w:val="6B34CBD1"/>
    <w:rsid w:val="6B34E368"/>
    <w:rsid w:val="6B34ECFB"/>
    <w:rsid w:val="6B352BCC"/>
    <w:rsid w:val="6B3592E8"/>
    <w:rsid w:val="6B35BC45"/>
    <w:rsid w:val="6B35F029"/>
    <w:rsid w:val="6B35F2D5"/>
    <w:rsid w:val="6B362032"/>
    <w:rsid w:val="6B364235"/>
    <w:rsid w:val="6B36F1A0"/>
    <w:rsid w:val="6B371544"/>
    <w:rsid w:val="6B377FF5"/>
    <w:rsid w:val="6B37879F"/>
    <w:rsid w:val="6B379B9E"/>
    <w:rsid w:val="6B37C751"/>
    <w:rsid w:val="6B37DD0C"/>
    <w:rsid w:val="6B38A49E"/>
    <w:rsid w:val="6B38D9FA"/>
    <w:rsid w:val="6B38F660"/>
    <w:rsid w:val="6B395F3C"/>
    <w:rsid w:val="6B39702B"/>
    <w:rsid w:val="6B3970A5"/>
    <w:rsid w:val="6B3984A7"/>
    <w:rsid w:val="6B39947E"/>
    <w:rsid w:val="6B39C53E"/>
    <w:rsid w:val="6B3A1CCF"/>
    <w:rsid w:val="6B3A6EE9"/>
    <w:rsid w:val="6B3A9D8D"/>
    <w:rsid w:val="6B3A9EA5"/>
    <w:rsid w:val="6B3AA23A"/>
    <w:rsid w:val="6B3ABCD2"/>
    <w:rsid w:val="6B3AD1E3"/>
    <w:rsid w:val="6B3AF29C"/>
    <w:rsid w:val="6B3B2338"/>
    <w:rsid w:val="6B3B3C50"/>
    <w:rsid w:val="6B3B447A"/>
    <w:rsid w:val="6B3B65E4"/>
    <w:rsid w:val="6B3B69AE"/>
    <w:rsid w:val="6B3B845F"/>
    <w:rsid w:val="6B3BD13F"/>
    <w:rsid w:val="6B3BF3D5"/>
    <w:rsid w:val="6B3BFE68"/>
    <w:rsid w:val="6B3C5BEF"/>
    <w:rsid w:val="6B3C7822"/>
    <w:rsid w:val="6B3C7A88"/>
    <w:rsid w:val="6B3C7AC6"/>
    <w:rsid w:val="6B3C7F09"/>
    <w:rsid w:val="6B3CA5F7"/>
    <w:rsid w:val="6B3CA9EE"/>
    <w:rsid w:val="6B3D1833"/>
    <w:rsid w:val="6B3D1A5B"/>
    <w:rsid w:val="6B3D31E8"/>
    <w:rsid w:val="6B3DA447"/>
    <w:rsid w:val="6B3DB9E4"/>
    <w:rsid w:val="6B3DD067"/>
    <w:rsid w:val="6B3E0028"/>
    <w:rsid w:val="6B3E60FB"/>
    <w:rsid w:val="6B3E7128"/>
    <w:rsid w:val="6B3EC1E2"/>
    <w:rsid w:val="6B3EF05F"/>
    <w:rsid w:val="6B3EF806"/>
    <w:rsid w:val="6B3F183E"/>
    <w:rsid w:val="6B3F328A"/>
    <w:rsid w:val="6B3F37DA"/>
    <w:rsid w:val="6B3F525F"/>
    <w:rsid w:val="6B3F579E"/>
    <w:rsid w:val="6B3F6E78"/>
    <w:rsid w:val="6B3F7BBE"/>
    <w:rsid w:val="6B3FB198"/>
    <w:rsid w:val="6B3FB1D9"/>
    <w:rsid w:val="6B3FC572"/>
    <w:rsid w:val="6B3FD171"/>
    <w:rsid w:val="6B3FDA9F"/>
    <w:rsid w:val="6B3FEE86"/>
    <w:rsid w:val="6B3FF1C8"/>
    <w:rsid w:val="6B40638F"/>
    <w:rsid w:val="6B407A2D"/>
    <w:rsid w:val="6B408863"/>
    <w:rsid w:val="6B4090F7"/>
    <w:rsid w:val="6B40A4B3"/>
    <w:rsid w:val="6B40C4D4"/>
    <w:rsid w:val="6B40C803"/>
    <w:rsid w:val="6B40DB01"/>
    <w:rsid w:val="6B40EBBA"/>
    <w:rsid w:val="6B40F3C5"/>
    <w:rsid w:val="6B410D35"/>
    <w:rsid w:val="6B410FC8"/>
    <w:rsid w:val="6B412E85"/>
    <w:rsid w:val="6B414567"/>
    <w:rsid w:val="6B415E8B"/>
    <w:rsid w:val="6B41BAB9"/>
    <w:rsid w:val="6B423691"/>
    <w:rsid w:val="6B423881"/>
    <w:rsid w:val="6B424D56"/>
    <w:rsid w:val="6B42D5A4"/>
    <w:rsid w:val="6B42F7AC"/>
    <w:rsid w:val="6B42F98C"/>
    <w:rsid w:val="6B4320E8"/>
    <w:rsid w:val="6B432AEF"/>
    <w:rsid w:val="6B4369D8"/>
    <w:rsid w:val="6B436EA5"/>
    <w:rsid w:val="6B4399CA"/>
    <w:rsid w:val="6B43A936"/>
    <w:rsid w:val="6B44111D"/>
    <w:rsid w:val="6B44313F"/>
    <w:rsid w:val="6B446A74"/>
    <w:rsid w:val="6B446E85"/>
    <w:rsid w:val="6B44739D"/>
    <w:rsid w:val="6B448521"/>
    <w:rsid w:val="6B44A156"/>
    <w:rsid w:val="6B44BA06"/>
    <w:rsid w:val="6B453DD1"/>
    <w:rsid w:val="6B45481D"/>
    <w:rsid w:val="6B4548E3"/>
    <w:rsid w:val="6B45525D"/>
    <w:rsid w:val="6B457EAB"/>
    <w:rsid w:val="6B45BA1D"/>
    <w:rsid w:val="6B460604"/>
    <w:rsid w:val="6B46080D"/>
    <w:rsid w:val="6B462DFC"/>
    <w:rsid w:val="6B4637A2"/>
    <w:rsid w:val="6B46742E"/>
    <w:rsid w:val="6B46D02C"/>
    <w:rsid w:val="6B46DBEF"/>
    <w:rsid w:val="6B46DDDE"/>
    <w:rsid w:val="6B46EAD9"/>
    <w:rsid w:val="6B470BBA"/>
    <w:rsid w:val="6B471F8E"/>
    <w:rsid w:val="6B471FCC"/>
    <w:rsid w:val="6B477D90"/>
    <w:rsid w:val="6B478924"/>
    <w:rsid w:val="6B479B77"/>
    <w:rsid w:val="6B47AC4B"/>
    <w:rsid w:val="6B47DD46"/>
    <w:rsid w:val="6B481880"/>
    <w:rsid w:val="6B482BD2"/>
    <w:rsid w:val="6B4840B0"/>
    <w:rsid w:val="6B486359"/>
    <w:rsid w:val="6B487CB7"/>
    <w:rsid w:val="6B490B93"/>
    <w:rsid w:val="6B4910F5"/>
    <w:rsid w:val="6B492493"/>
    <w:rsid w:val="6B4953F7"/>
    <w:rsid w:val="6B4974B4"/>
    <w:rsid w:val="6B4975B3"/>
    <w:rsid w:val="6B49B625"/>
    <w:rsid w:val="6B49D2AA"/>
    <w:rsid w:val="6B49D362"/>
    <w:rsid w:val="6B49DAFC"/>
    <w:rsid w:val="6B49E9E2"/>
    <w:rsid w:val="6B4A4656"/>
    <w:rsid w:val="6B4A5F37"/>
    <w:rsid w:val="6B4AB758"/>
    <w:rsid w:val="6B4ACF53"/>
    <w:rsid w:val="6B4B7697"/>
    <w:rsid w:val="6B4BAA78"/>
    <w:rsid w:val="6B4BF0F2"/>
    <w:rsid w:val="6B4C2E42"/>
    <w:rsid w:val="6B4CCF70"/>
    <w:rsid w:val="6B4CDFE7"/>
    <w:rsid w:val="6B4D0719"/>
    <w:rsid w:val="6B4D451F"/>
    <w:rsid w:val="6B4DA2B3"/>
    <w:rsid w:val="6B4DC708"/>
    <w:rsid w:val="6B4DEC63"/>
    <w:rsid w:val="6B4E09C1"/>
    <w:rsid w:val="6B4E0C3B"/>
    <w:rsid w:val="6B4E1A82"/>
    <w:rsid w:val="6B4E5DE1"/>
    <w:rsid w:val="6B4F319B"/>
    <w:rsid w:val="6B4F41F5"/>
    <w:rsid w:val="6B4F4B3A"/>
    <w:rsid w:val="6B4F8FA3"/>
    <w:rsid w:val="6B4FB522"/>
    <w:rsid w:val="6B4FF416"/>
    <w:rsid w:val="6B500641"/>
    <w:rsid w:val="6B5012F0"/>
    <w:rsid w:val="6B503F95"/>
    <w:rsid w:val="6B50708C"/>
    <w:rsid w:val="6B509DBC"/>
    <w:rsid w:val="6B50C79D"/>
    <w:rsid w:val="6B50DECB"/>
    <w:rsid w:val="6B513734"/>
    <w:rsid w:val="6B5144DE"/>
    <w:rsid w:val="6B5148E8"/>
    <w:rsid w:val="6B5155B1"/>
    <w:rsid w:val="6B515AC1"/>
    <w:rsid w:val="6B518DC1"/>
    <w:rsid w:val="6B51CE0A"/>
    <w:rsid w:val="6B51DEE2"/>
    <w:rsid w:val="6B51E5F1"/>
    <w:rsid w:val="6B51F91B"/>
    <w:rsid w:val="6B51FFAD"/>
    <w:rsid w:val="6B52480A"/>
    <w:rsid w:val="6B524C82"/>
    <w:rsid w:val="6B525531"/>
    <w:rsid w:val="6B5283A4"/>
    <w:rsid w:val="6B52EA6D"/>
    <w:rsid w:val="6B530521"/>
    <w:rsid w:val="6B531A29"/>
    <w:rsid w:val="6B5360F4"/>
    <w:rsid w:val="6B537111"/>
    <w:rsid w:val="6B537D61"/>
    <w:rsid w:val="6B53A2E7"/>
    <w:rsid w:val="6B53AEE1"/>
    <w:rsid w:val="6B53FB44"/>
    <w:rsid w:val="6B54492C"/>
    <w:rsid w:val="6B549B9D"/>
    <w:rsid w:val="6B54CA4B"/>
    <w:rsid w:val="6B550C64"/>
    <w:rsid w:val="6B556718"/>
    <w:rsid w:val="6B5579B8"/>
    <w:rsid w:val="6B5584D9"/>
    <w:rsid w:val="6B55BC4E"/>
    <w:rsid w:val="6B55BF59"/>
    <w:rsid w:val="6B55D7E4"/>
    <w:rsid w:val="6B55DA78"/>
    <w:rsid w:val="6B55E342"/>
    <w:rsid w:val="6B56031C"/>
    <w:rsid w:val="6B562FB0"/>
    <w:rsid w:val="6B56606E"/>
    <w:rsid w:val="6B566F09"/>
    <w:rsid w:val="6B567D8B"/>
    <w:rsid w:val="6B568EAD"/>
    <w:rsid w:val="6B56B7FC"/>
    <w:rsid w:val="6B56E029"/>
    <w:rsid w:val="6B571F9F"/>
    <w:rsid w:val="6B57D160"/>
    <w:rsid w:val="6B58019D"/>
    <w:rsid w:val="6B5822FC"/>
    <w:rsid w:val="6B582DFF"/>
    <w:rsid w:val="6B587D2A"/>
    <w:rsid w:val="6B589305"/>
    <w:rsid w:val="6B58A629"/>
    <w:rsid w:val="6B58B958"/>
    <w:rsid w:val="6B58CF9C"/>
    <w:rsid w:val="6B58D567"/>
    <w:rsid w:val="6B58FA71"/>
    <w:rsid w:val="6B593246"/>
    <w:rsid w:val="6B594B9B"/>
    <w:rsid w:val="6B595953"/>
    <w:rsid w:val="6B597171"/>
    <w:rsid w:val="6B59A7F4"/>
    <w:rsid w:val="6B59CCEA"/>
    <w:rsid w:val="6B59CFE3"/>
    <w:rsid w:val="6B59D203"/>
    <w:rsid w:val="6B5A1E7C"/>
    <w:rsid w:val="6B5A2929"/>
    <w:rsid w:val="6B5A3A0E"/>
    <w:rsid w:val="6B5A48E8"/>
    <w:rsid w:val="6B5A6206"/>
    <w:rsid w:val="6B5A7829"/>
    <w:rsid w:val="6B5A811B"/>
    <w:rsid w:val="6B5ABD16"/>
    <w:rsid w:val="6B5AFFC7"/>
    <w:rsid w:val="6B5B070C"/>
    <w:rsid w:val="6B5B0731"/>
    <w:rsid w:val="6B5B36A9"/>
    <w:rsid w:val="6B5B4496"/>
    <w:rsid w:val="6B5B48FE"/>
    <w:rsid w:val="6B5B8FED"/>
    <w:rsid w:val="6B5B9B80"/>
    <w:rsid w:val="6B5BBAE0"/>
    <w:rsid w:val="6B5BDE8F"/>
    <w:rsid w:val="6B5C2ABE"/>
    <w:rsid w:val="6B5C2D41"/>
    <w:rsid w:val="6B5C4316"/>
    <w:rsid w:val="6B5C8794"/>
    <w:rsid w:val="6B5CA95F"/>
    <w:rsid w:val="6B5CAD96"/>
    <w:rsid w:val="6B5CBE87"/>
    <w:rsid w:val="6B5CC04F"/>
    <w:rsid w:val="6B5CEE6C"/>
    <w:rsid w:val="6B5D2BFC"/>
    <w:rsid w:val="6B5D5E8C"/>
    <w:rsid w:val="6B5DA141"/>
    <w:rsid w:val="6B5DCCEA"/>
    <w:rsid w:val="6B5DD92F"/>
    <w:rsid w:val="6B5E0CFA"/>
    <w:rsid w:val="6B5E3E58"/>
    <w:rsid w:val="6B5E5B82"/>
    <w:rsid w:val="6B5E5BF7"/>
    <w:rsid w:val="6B5E995E"/>
    <w:rsid w:val="6B5EA42F"/>
    <w:rsid w:val="6B5EA6CE"/>
    <w:rsid w:val="6B5ECCDC"/>
    <w:rsid w:val="6B5EE9C3"/>
    <w:rsid w:val="6B5EF44F"/>
    <w:rsid w:val="6B5EF81E"/>
    <w:rsid w:val="6B5F00A2"/>
    <w:rsid w:val="6B5F1736"/>
    <w:rsid w:val="6B5F8BB9"/>
    <w:rsid w:val="6B5FA435"/>
    <w:rsid w:val="6B5FC299"/>
    <w:rsid w:val="6B5FFCEC"/>
    <w:rsid w:val="6B601A2B"/>
    <w:rsid w:val="6B601CC2"/>
    <w:rsid w:val="6B6035EE"/>
    <w:rsid w:val="6B603793"/>
    <w:rsid w:val="6B609BC0"/>
    <w:rsid w:val="6B60A643"/>
    <w:rsid w:val="6B60AE02"/>
    <w:rsid w:val="6B60C290"/>
    <w:rsid w:val="6B60E0A8"/>
    <w:rsid w:val="6B6100C0"/>
    <w:rsid w:val="6B611872"/>
    <w:rsid w:val="6B612EFD"/>
    <w:rsid w:val="6B615D27"/>
    <w:rsid w:val="6B617060"/>
    <w:rsid w:val="6B618206"/>
    <w:rsid w:val="6B61827F"/>
    <w:rsid w:val="6B61CDE5"/>
    <w:rsid w:val="6B61D3A6"/>
    <w:rsid w:val="6B61E6A4"/>
    <w:rsid w:val="6B62011E"/>
    <w:rsid w:val="6B620929"/>
    <w:rsid w:val="6B621708"/>
    <w:rsid w:val="6B624361"/>
    <w:rsid w:val="6B624F7C"/>
    <w:rsid w:val="6B628FC6"/>
    <w:rsid w:val="6B62F0C2"/>
    <w:rsid w:val="6B62F5D6"/>
    <w:rsid w:val="6B62F862"/>
    <w:rsid w:val="6B62FE62"/>
    <w:rsid w:val="6B6306F9"/>
    <w:rsid w:val="6B631629"/>
    <w:rsid w:val="6B631863"/>
    <w:rsid w:val="6B632504"/>
    <w:rsid w:val="6B635BAE"/>
    <w:rsid w:val="6B637E8C"/>
    <w:rsid w:val="6B63AA68"/>
    <w:rsid w:val="6B63D5B7"/>
    <w:rsid w:val="6B63DCFB"/>
    <w:rsid w:val="6B63E0B4"/>
    <w:rsid w:val="6B63EBE0"/>
    <w:rsid w:val="6B641F6C"/>
    <w:rsid w:val="6B642698"/>
    <w:rsid w:val="6B643AAE"/>
    <w:rsid w:val="6B644B06"/>
    <w:rsid w:val="6B64A2DD"/>
    <w:rsid w:val="6B64B280"/>
    <w:rsid w:val="6B64CB78"/>
    <w:rsid w:val="6B64CCE7"/>
    <w:rsid w:val="6B64D61E"/>
    <w:rsid w:val="6B6500C0"/>
    <w:rsid w:val="6B650856"/>
    <w:rsid w:val="6B6549B3"/>
    <w:rsid w:val="6B65D86A"/>
    <w:rsid w:val="6B65DCE8"/>
    <w:rsid w:val="6B660FA1"/>
    <w:rsid w:val="6B66688E"/>
    <w:rsid w:val="6B66789B"/>
    <w:rsid w:val="6B66B200"/>
    <w:rsid w:val="6B66BF5D"/>
    <w:rsid w:val="6B66DBD5"/>
    <w:rsid w:val="6B66F4B1"/>
    <w:rsid w:val="6B6713DC"/>
    <w:rsid w:val="6B6777EF"/>
    <w:rsid w:val="6B67A274"/>
    <w:rsid w:val="6B67D503"/>
    <w:rsid w:val="6B67D946"/>
    <w:rsid w:val="6B682E57"/>
    <w:rsid w:val="6B683674"/>
    <w:rsid w:val="6B683ECB"/>
    <w:rsid w:val="6B68423F"/>
    <w:rsid w:val="6B68446C"/>
    <w:rsid w:val="6B686932"/>
    <w:rsid w:val="6B6880D1"/>
    <w:rsid w:val="6B688C8D"/>
    <w:rsid w:val="6B688F73"/>
    <w:rsid w:val="6B68AF09"/>
    <w:rsid w:val="6B68B1A2"/>
    <w:rsid w:val="6B690F17"/>
    <w:rsid w:val="6B69102A"/>
    <w:rsid w:val="6B69CB2F"/>
    <w:rsid w:val="6B6A0BEA"/>
    <w:rsid w:val="6B6A1606"/>
    <w:rsid w:val="6B6A4532"/>
    <w:rsid w:val="6B6A873A"/>
    <w:rsid w:val="6B6AA33A"/>
    <w:rsid w:val="6B6AD9C9"/>
    <w:rsid w:val="6B6AF681"/>
    <w:rsid w:val="6B6B36FE"/>
    <w:rsid w:val="6B6B4BC7"/>
    <w:rsid w:val="6B6B6871"/>
    <w:rsid w:val="6B6B6E1F"/>
    <w:rsid w:val="6B6BED76"/>
    <w:rsid w:val="6B6C8018"/>
    <w:rsid w:val="6B6C8D00"/>
    <w:rsid w:val="6B6CA4CD"/>
    <w:rsid w:val="6B6CA945"/>
    <w:rsid w:val="6B6CC1A1"/>
    <w:rsid w:val="6B6D146D"/>
    <w:rsid w:val="6B6D5DCD"/>
    <w:rsid w:val="6B6D6027"/>
    <w:rsid w:val="6B6D68B6"/>
    <w:rsid w:val="6B6D9EDA"/>
    <w:rsid w:val="6B6DC417"/>
    <w:rsid w:val="6B6DE38C"/>
    <w:rsid w:val="6B6E0CFB"/>
    <w:rsid w:val="6B6E1EFC"/>
    <w:rsid w:val="6B6E20E5"/>
    <w:rsid w:val="6B6E4896"/>
    <w:rsid w:val="6B6E70A5"/>
    <w:rsid w:val="6B6E71A3"/>
    <w:rsid w:val="6B6E8341"/>
    <w:rsid w:val="6B6ED3A6"/>
    <w:rsid w:val="6B6EF25D"/>
    <w:rsid w:val="6B6EFB7C"/>
    <w:rsid w:val="6B6F134D"/>
    <w:rsid w:val="6B6F3B11"/>
    <w:rsid w:val="6B6F56F1"/>
    <w:rsid w:val="6B6F6770"/>
    <w:rsid w:val="6B6F6956"/>
    <w:rsid w:val="6B6FB243"/>
    <w:rsid w:val="6B6FEEBD"/>
    <w:rsid w:val="6B6FF8E3"/>
    <w:rsid w:val="6B702BD5"/>
    <w:rsid w:val="6B709CD8"/>
    <w:rsid w:val="6B70B335"/>
    <w:rsid w:val="6B711F94"/>
    <w:rsid w:val="6B712212"/>
    <w:rsid w:val="6B712851"/>
    <w:rsid w:val="6B71B9E0"/>
    <w:rsid w:val="6B71F52B"/>
    <w:rsid w:val="6B7206B8"/>
    <w:rsid w:val="6B727296"/>
    <w:rsid w:val="6B729A17"/>
    <w:rsid w:val="6B729E2F"/>
    <w:rsid w:val="6B72A140"/>
    <w:rsid w:val="6B72EC30"/>
    <w:rsid w:val="6B72F52C"/>
    <w:rsid w:val="6B7347DA"/>
    <w:rsid w:val="6B737956"/>
    <w:rsid w:val="6B7397E7"/>
    <w:rsid w:val="6B73DD91"/>
    <w:rsid w:val="6B73F0F5"/>
    <w:rsid w:val="6B7412DA"/>
    <w:rsid w:val="6B743B90"/>
    <w:rsid w:val="6B744CB6"/>
    <w:rsid w:val="6B745D41"/>
    <w:rsid w:val="6B74AD24"/>
    <w:rsid w:val="6B7599C5"/>
    <w:rsid w:val="6B75A162"/>
    <w:rsid w:val="6B75A3F1"/>
    <w:rsid w:val="6B75CD61"/>
    <w:rsid w:val="6B75CFD1"/>
    <w:rsid w:val="6B75F18E"/>
    <w:rsid w:val="6B760236"/>
    <w:rsid w:val="6B761B9A"/>
    <w:rsid w:val="6B76340A"/>
    <w:rsid w:val="6B76405F"/>
    <w:rsid w:val="6B7649A7"/>
    <w:rsid w:val="6B764E2E"/>
    <w:rsid w:val="6B76ADEB"/>
    <w:rsid w:val="6B76B821"/>
    <w:rsid w:val="6B76E862"/>
    <w:rsid w:val="6B76EDD6"/>
    <w:rsid w:val="6B76F605"/>
    <w:rsid w:val="6B7721AD"/>
    <w:rsid w:val="6B772760"/>
    <w:rsid w:val="6B774BFB"/>
    <w:rsid w:val="6B77AD43"/>
    <w:rsid w:val="6B77EED8"/>
    <w:rsid w:val="6B781596"/>
    <w:rsid w:val="6B781F5F"/>
    <w:rsid w:val="6B785E57"/>
    <w:rsid w:val="6B78655B"/>
    <w:rsid w:val="6B78949A"/>
    <w:rsid w:val="6B78A325"/>
    <w:rsid w:val="6B78A693"/>
    <w:rsid w:val="6B78E87A"/>
    <w:rsid w:val="6B791EE7"/>
    <w:rsid w:val="6B79285B"/>
    <w:rsid w:val="6B7989CA"/>
    <w:rsid w:val="6B799E1F"/>
    <w:rsid w:val="6B79B943"/>
    <w:rsid w:val="6B79CBF4"/>
    <w:rsid w:val="6B79D329"/>
    <w:rsid w:val="6B79F507"/>
    <w:rsid w:val="6B7A4270"/>
    <w:rsid w:val="6B7A6165"/>
    <w:rsid w:val="6B7AE448"/>
    <w:rsid w:val="6B7B470D"/>
    <w:rsid w:val="6B7B82F4"/>
    <w:rsid w:val="6B7BA1AD"/>
    <w:rsid w:val="6B7BC843"/>
    <w:rsid w:val="6B7BC93A"/>
    <w:rsid w:val="6B7BFA0D"/>
    <w:rsid w:val="6B7BFA43"/>
    <w:rsid w:val="6B7C2CA3"/>
    <w:rsid w:val="6B7C5E11"/>
    <w:rsid w:val="6B7CA2ED"/>
    <w:rsid w:val="6B7CC4C3"/>
    <w:rsid w:val="6B7D1C4C"/>
    <w:rsid w:val="6B7D569D"/>
    <w:rsid w:val="6B7D5FC2"/>
    <w:rsid w:val="6B7D6754"/>
    <w:rsid w:val="6B7D67C0"/>
    <w:rsid w:val="6B7DB12E"/>
    <w:rsid w:val="6B7DE89A"/>
    <w:rsid w:val="6B7E61F3"/>
    <w:rsid w:val="6B7EA90E"/>
    <w:rsid w:val="6B7EB71E"/>
    <w:rsid w:val="6B7EBCB2"/>
    <w:rsid w:val="6B7EECFA"/>
    <w:rsid w:val="6B7EEDEC"/>
    <w:rsid w:val="6B7F7468"/>
    <w:rsid w:val="6B7F74C8"/>
    <w:rsid w:val="6B7FA3F8"/>
    <w:rsid w:val="6B7FB60D"/>
    <w:rsid w:val="6B7FD1ED"/>
    <w:rsid w:val="6B7FD31F"/>
    <w:rsid w:val="6B7FE0C1"/>
    <w:rsid w:val="6B7FE3A9"/>
    <w:rsid w:val="6B7FE63F"/>
    <w:rsid w:val="6B7FE6E3"/>
    <w:rsid w:val="6B7FF7FD"/>
    <w:rsid w:val="6B8010DB"/>
    <w:rsid w:val="6B802F1F"/>
    <w:rsid w:val="6B8047CD"/>
    <w:rsid w:val="6B80C413"/>
    <w:rsid w:val="6B8110D2"/>
    <w:rsid w:val="6B81A9F5"/>
    <w:rsid w:val="6B820763"/>
    <w:rsid w:val="6B82109F"/>
    <w:rsid w:val="6B8212AC"/>
    <w:rsid w:val="6B8270E2"/>
    <w:rsid w:val="6B8273C7"/>
    <w:rsid w:val="6B8279D9"/>
    <w:rsid w:val="6B82DB29"/>
    <w:rsid w:val="6B82DC22"/>
    <w:rsid w:val="6B82DD9D"/>
    <w:rsid w:val="6B82EA45"/>
    <w:rsid w:val="6B82F778"/>
    <w:rsid w:val="6B839B45"/>
    <w:rsid w:val="6B83BA8C"/>
    <w:rsid w:val="6B83EEFA"/>
    <w:rsid w:val="6B8430B3"/>
    <w:rsid w:val="6B843D20"/>
    <w:rsid w:val="6B84457F"/>
    <w:rsid w:val="6B845AA3"/>
    <w:rsid w:val="6B84855E"/>
    <w:rsid w:val="6B848D87"/>
    <w:rsid w:val="6B84D0F3"/>
    <w:rsid w:val="6B84FBB3"/>
    <w:rsid w:val="6B850610"/>
    <w:rsid w:val="6B851E28"/>
    <w:rsid w:val="6B8532BB"/>
    <w:rsid w:val="6B85B9B9"/>
    <w:rsid w:val="6B85C822"/>
    <w:rsid w:val="6B85CB29"/>
    <w:rsid w:val="6B85F28E"/>
    <w:rsid w:val="6B861AA4"/>
    <w:rsid w:val="6B86A18E"/>
    <w:rsid w:val="6B86D18C"/>
    <w:rsid w:val="6B86F336"/>
    <w:rsid w:val="6B86F8C4"/>
    <w:rsid w:val="6B86FE70"/>
    <w:rsid w:val="6B86FEC3"/>
    <w:rsid w:val="6B872401"/>
    <w:rsid w:val="6B872EEB"/>
    <w:rsid w:val="6B8757F3"/>
    <w:rsid w:val="6B875E99"/>
    <w:rsid w:val="6B87627A"/>
    <w:rsid w:val="6B877028"/>
    <w:rsid w:val="6B8799B9"/>
    <w:rsid w:val="6B87C107"/>
    <w:rsid w:val="6B87D828"/>
    <w:rsid w:val="6B87F10E"/>
    <w:rsid w:val="6B88042A"/>
    <w:rsid w:val="6B8814C0"/>
    <w:rsid w:val="6B8814E0"/>
    <w:rsid w:val="6B8852E4"/>
    <w:rsid w:val="6B885640"/>
    <w:rsid w:val="6B885BFC"/>
    <w:rsid w:val="6B88BF82"/>
    <w:rsid w:val="6B88E469"/>
    <w:rsid w:val="6B8910B9"/>
    <w:rsid w:val="6B89650E"/>
    <w:rsid w:val="6B89CB2F"/>
    <w:rsid w:val="6B89CBBF"/>
    <w:rsid w:val="6B89F799"/>
    <w:rsid w:val="6B8A179B"/>
    <w:rsid w:val="6B8A5D08"/>
    <w:rsid w:val="6B8A5E89"/>
    <w:rsid w:val="6B8A6A00"/>
    <w:rsid w:val="6B8AA935"/>
    <w:rsid w:val="6B8AB945"/>
    <w:rsid w:val="6B8AFD2D"/>
    <w:rsid w:val="6B8B03FE"/>
    <w:rsid w:val="6B8B0CEB"/>
    <w:rsid w:val="6B8B254E"/>
    <w:rsid w:val="6B8B60B9"/>
    <w:rsid w:val="6B8BA352"/>
    <w:rsid w:val="6B8BB7D6"/>
    <w:rsid w:val="6B8BBF32"/>
    <w:rsid w:val="6B8BE421"/>
    <w:rsid w:val="6B8BF32E"/>
    <w:rsid w:val="6B8C0A96"/>
    <w:rsid w:val="6B8C2443"/>
    <w:rsid w:val="6B8C7211"/>
    <w:rsid w:val="6B8C8E6B"/>
    <w:rsid w:val="6B8CA507"/>
    <w:rsid w:val="6B8CB707"/>
    <w:rsid w:val="6B8CBB75"/>
    <w:rsid w:val="6B8CC79E"/>
    <w:rsid w:val="6B8CD6B9"/>
    <w:rsid w:val="6B8D00F6"/>
    <w:rsid w:val="6B8D0D2F"/>
    <w:rsid w:val="6B8D2FD9"/>
    <w:rsid w:val="6B8D330B"/>
    <w:rsid w:val="6B8D7AFD"/>
    <w:rsid w:val="6B8DC929"/>
    <w:rsid w:val="6B8DCC47"/>
    <w:rsid w:val="6B8DE2FF"/>
    <w:rsid w:val="6B8E2D91"/>
    <w:rsid w:val="6B8E5D01"/>
    <w:rsid w:val="6B8EE463"/>
    <w:rsid w:val="6B8F34B2"/>
    <w:rsid w:val="6B8F7179"/>
    <w:rsid w:val="6B8F76DF"/>
    <w:rsid w:val="6B8F9042"/>
    <w:rsid w:val="6B8F926A"/>
    <w:rsid w:val="6B8FD3AC"/>
    <w:rsid w:val="6B8FEC07"/>
    <w:rsid w:val="6B900C2D"/>
    <w:rsid w:val="6B9024F3"/>
    <w:rsid w:val="6B903D4A"/>
    <w:rsid w:val="6B904064"/>
    <w:rsid w:val="6B904FDA"/>
    <w:rsid w:val="6B9089B9"/>
    <w:rsid w:val="6B90968E"/>
    <w:rsid w:val="6B9099FE"/>
    <w:rsid w:val="6B90BBFF"/>
    <w:rsid w:val="6B90E907"/>
    <w:rsid w:val="6B9102B0"/>
    <w:rsid w:val="6B9137BD"/>
    <w:rsid w:val="6B9170ED"/>
    <w:rsid w:val="6B91902A"/>
    <w:rsid w:val="6B919635"/>
    <w:rsid w:val="6B92177D"/>
    <w:rsid w:val="6B923496"/>
    <w:rsid w:val="6B925003"/>
    <w:rsid w:val="6B9276B3"/>
    <w:rsid w:val="6B927F55"/>
    <w:rsid w:val="6B929279"/>
    <w:rsid w:val="6B92A7C5"/>
    <w:rsid w:val="6B92E34F"/>
    <w:rsid w:val="6B9317DF"/>
    <w:rsid w:val="6B931C31"/>
    <w:rsid w:val="6B933094"/>
    <w:rsid w:val="6B9342C7"/>
    <w:rsid w:val="6B936324"/>
    <w:rsid w:val="6B9371F8"/>
    <w:rsid w:val="6B937411"/>
    <w:rsid w:val="6B93A386"/>
    <w:rsid w:val="6B93CFDD"/>
    <w:rsid w:val="6B93E025"/>
    <w:rsid w:val="6B93EF4E"/>
    <w:rsid w:val="6B93F3D4"/>
    <w:rsid w:val="6B942943"/>
    <w:rsid w:val="6B944243"/>
    <w:rsid w:val="6B947984"/>
    <w:rsid w:val="6B94A48C"/>
    <w:rsid w:val="6B94A535"/>
    <w:rsid w:val="6B94A77F"/>
    <w:rsid w:val="6B94EB04"/>
    <w:rsid w:val="6B950BD4"/>
    <w:rsid w:val="6B95164F"/>
    <w:rsid w:val="6B952A05"/>
    <w:rsid w:val="6B954BE3"/>
    <w:rsid w:val="6B95826E"/>
    <w:rsid w:val="6B95895C"/>
    <w:rsid w:val="6B95912F"/>
    <w:rsid w:val="6B95C2E7"/>
    <w:rsid w:val="6B95DE00"/>
    <w:rsid w:val="6B960D64"/>
    <w:rsid w:val="6B9640F8"/>
    <w:rsid w:val="6B964C85"/>
    <w:rsid w:val="6B9658FE"/>
    <w:rsid w:val="6B967043"/>
    <w:rsid w:val="6B96838F"/>
    <w:rsid w:val="6B96CA3D"/>
    <w:rsid w:val="6B96CB22"/>
    <w:rsid w:val="6B971FB4"/>
    <w:rsid w:val="6B976003"/>
    <w:rsid w:val="6B9793FB"/>
    <w:rsid w:val="6B9798A9"/>
    <w:rsid w:val="6B9798D6"/>
    <w:rsid w:val="6B9828F0"/>
    <w:rsid w:val="6B984C6D"/>
    <w:rsid w:val="6B9858E6"/>
    <w:rsid w:val="6B9859AF"/>
    <w:rsid w:val="6B987BAD"/>
    <w:rsid w:val="6B98C6A3"/>
    <w:rsid w:val="6B98F5E0"/>
    <w:rsid w:val="6B9931E8"/>
    <w:rsid w:val="6B994FD6"/>
    <w:rsid w:val="6B9972B6"/>
    <w:rsid w:val="6B997626"/>
    <w:rsid w:val="6B99A6F2"/>
    <w:rsid w:val="6B99D0E1"/>
    <w:rsid w:val="6B99E4D1"/>
    <w:rsid w:val="6B99F32C"/>
    <w:rsid w:val="6B9A12B2"/>
    <w:rsid w:val="6B9A1593"/>
    <w:rsid w:val="6B9A1D28"/>
    <w:rsid w:val="6B9A2FAD"/>
    <w:rsid w:val="6B9A563D"/>
    <w:rsid w:val="6B9A58F7"/>
    <w:rsid w:val="6B9A77FC"/>
    <w:rsid w:val="6B9A8898"/>
    <w:rsid w:val="6B9AD22F"/>
    <w:rsid w:val="6B9B043C"/>
    <w:rsid w:val="6B9B4B97"/>
    <w:rsid w:val="6B9B731F"/>
    <w:rsid w:val="6B9B7996"/>
    <w:rsid w:val="6B9BCC8D"/>
    <w:rsid w:val="6B9BEF21"/>
    <w:rsid w:val="6B9C04B1"/>
    <w:rsid w:val="6B9C155D"/>
    <w:rsid w:val="6B9C1DA8"/>
    <w:rsid w:val="6B9C2A63"/>
    <w:rsid w:val="6B9C4767"/>
    <w:rsid w:val="6B9C7206"/>
    <w:rsid w:val="6B9C9AF7"/>
    <w:rsid w:val="6B9CC160"/>
    <w:rsid w:val="6B9CC693"/>
    <w:rsid w:val="6B9D0451"/>
    <w:rsid w:val="6B9D0DB1"/>
    <w:rsid w:val="6B9D72DF"/>
    <w:rsid w:val="6B9D9D9B"/>
    <w:rsid w:val="6B9E1D59"/>
    <w:rsid w:val="6B9E20C2"/>
    <w:rsid w:val="6B9E2EA5"/>
    <w:rsid w:val="6B9E463F"/>
    <w:rsid w:val="6B9E5034"/>
    <w:rsid w:val="6B9E625A"/>
    <w:rsid w:val="6B9E83AD"/>
    <w:rsid w:val="6B9E9634"/>
    <w:rsid w:val="6B9E9F38"/>
    <w:rsid w:val="6B9ED68A"/>
    <w:rsid w:val="6B9F0824"/>
    <w:rsid w:val="6B9F0BA3"/>
    <w:rsid w:val="6B9F0E37"/>
    <w:rsid w:val="6B9F1D23"/>
    <w:rsid w:val="6B9F3DB6"/>
    <w:rsid w:val="6B9F42EE"/>
    <w:rsid w:val="6B9F4DFA"/>
    <w:rsid w:val="6B9F5E02"/>
    <w:rsid w:val="6B9F82B3"/>
    <w:rsid w:val="6B9FF9A9"/>
    <w:rsid w:val="6BA01D53"/>
    <w:rsid w:val="6BA028B2"/>
    <w:rsid w:val="6BA05B9E"/>
    <w:rsid w:val="6BA05DE2"/>
    <w:rsid w:val="6BA068AF"/>
    <w:rsid w:val="6BA07869"/>
    <w:rsid w:val="6BA0873B"/>
    <w:rsid w:val="6BA097E0"/>
    <w:rsid w:val="6BA0ADCC"/>
    <w:rsid w:val="6BA0C754"/>
    <w:rsid w:val="6BA0D688"/>
    <w:rsid w:val="6BA0F582"/>
    <w:rsid w:val="6BA1018A"/>
    <w:rsid w:val="6BA142D3"/>
    <w:rsid w:val="6BA19694"/>
    <w:rsid w:val="6BA1AA2C"/>
    <w:rsid w:val="6BA1AE38"/>
    <w:rsid w:val="6BA1E082"/>
    <w:rsid w:val="6BA20BAD"/>
    <w:rsid w:val="6BA21CAE"/>
    <w:rsid w:val="6BA22B16"/>
    <w:rsid w:val="6BA28DD3"/>
    <w:rsid w:val="6BA2ABC2"/>
    <w:rsid w:val="6BA2C792"/>
    <w:rsid w:val="6BA3135A"/>
    <w:rsid w:val="6BA385BA"/>
    <w:rsid w:val="6BA39E43"/>
    <w:rsid w:val="6BA3A411"/>
    <w:rsid w:val="6BA3A9B0"/>
    <w:rsid w:val="6BA42593"/>
    <w:rsid w:val="6BA45C82"/>
    <w:rsid w:val="6BA47D93"/>
    <w:rsid w:val="6BA4AAE8"/>
    <w:rsid w:val="6BA4B095"/>
    <w:rsid w:val="6BA4C1EF"/>
    <w:rsid w:val="6BA51A54"/>
    <w:rsid w:val="6BA53487"/>
    <w:rsid w:val="6BA53A46"/>
    <w:rsid w:val="6BA56808"/>
    <w:rsid w:val="6BA57278"/>
    <w:rsid w:val="6BA5AC16"/>
    <w:rsid w:val="6BA5DB7D"/>
    <w:rsid w:val="6BA6316F"/>
    <w:rsid w:val="6BA634A8"/>
    <w:rsid w:val="6BA651CB"/>
    <w:rsid w:val="6BA65E4E"/>
    <w:rsid w:val="6BA664F4"/>
    <w:rsid w:val="6BA66FFF"/>
    <w:rsid w:val="6BA676C2"/>
    <w:rsid w:val="6BA69A45"/>
    <w:rsid w:val="6BA6C625"/>
    <w:rsid w:val="6BA6EE06"/>
    <w:rsid w:val="6BA6EF6C"/>
    <w:rsid w:val="6BA6FF42"/>
    <w:rsid w:val="6BA704EC"/>
    <w:rsid w:val="6BA7105B"/>
    <w:rsid w:val="6BA71A68"/>
    <w:rsid w:val="6BA74D3F"/>
    <w:rsid w:val="6BA785E0"/>
    <w:rsid w:val="6BA7863C"/>
    <w:rsid w:val="6BA7AA34"/>
    <w:rsid w:val="6BA7B65B"/>
    <w:rsid w:val="6BA7EC63"/>
    <w:rsid w:val="6BA80CA4"/>
    <w:rsid w:val="6BA80F39"/>
    <w:rsid w:val="6BA8676C"/>
    <w:rsid w:val="6BA8771C"/>
    <w:rsid w:val="6BA8BD37"/>
    <w:rsid w:val="6BA8D9B9"/>
    <w:rsid w:val="6BA9105A"/>
    <w:rsid w:val="6BA9304C"/>
    <w:rsid w:val="6BA9494C"/>
    <w:rsid w:val="6BA96E33"/>
    <w:rsid w:val="6BA9A675"/>
    <w:rsid w:val="6BA9DA88"/>
    <w:rsid w:val="6BA9DFD2"/>
    <w:rsid w:val="6BA9E404"/>
    <w:rsid w:val="6BA9F8AE"/>
    <w:rsid w:val="6BA9FC9E"/>
    <w:rsid w:val="6BAA0B8E"/>
    <w:rsid w:val="6BAA3656"/>
    <w:rsid w:val="6BAA9525"/>
    <w:rsid w:val="6BAAC496"/>
    <w:rsid w:val="6BAAD622"/>
    <w:rsid w:val="6BAB2743"/>
    <w:rsid w:val="6BAB4D68"/>
    <w:rsid w:val="6BAB7E5D"/>
    <w:rsid w:val="6BABA0F0"/>
    <w:rsid w:val="6BABB841"/>
    <w:rsid w:val="6BABD008"/>
    <w:rsid w:val="6BABD731"/>
    <w:rsid w:val="6BABDFF0"/>
    <w:rsid w:val="6BAC11CC"/>
    <w:rsid w:val="6BAC255B"/>
    <w:rsid w:val="6BAC2799"/>
    <w:rsid w:val="6BAC9321"/>
    <w:rsid w:val="6BAC969E"/>
    <w:rsid w:val="6BACA2BA"/>
    <w:rsid w:val="6BAD804B"/>
    <w:rsid w:val="6BAD8340"/>
    <w:rsid w:val="6BAE07DB"/>
    <w:rsid w:val="6BAE1FF1"/>
    <w:rsid w:val="6BAEA480"/>
    <w:rsid w:val="6BAEB6A9"/>
    <w:rsid w:val="6BAEFAEE"/>
    <w:rsid w:val="6BAF08B9"/>
    <w:rsid w:val="6BAF15AD"/>
    <w:rsid w:val="6BAF2B6B"/>
    <w:rsid w:val="6BAF3925"/>
    <w:rsid w:val="6BAF5D51"/>
    <w:rsid w:val="6BAFA955"/>
    <w:rsid w:val="6BAFB7D2"/>
    <w:rsid w:val="6BAFDA95"/>
    <w:rsid w:val="6BB02E34"/>
    <w:rsid w:val="6BB03565"/>
    <w:rsid w:val="6BB05E16"/>
    <w:rsid w:val="6BB074A3"/>
    <w:rsid w:val="6BB084CD"/>
    <w:rsid w:val="6BB132A6"/>
    <w:rsid w:val="6BB1DCDA"/>
    <w:rsid w:val="6BB1EDF1"/>
    <w:rsid w:val="6BB20C99"/>
    <w:rsid w:val="6BB246D2"/>
    <w:rsid w:val="6BB259EB"/>
    <w:rsid w:val="6BB27AD8"/>
    <w:rsid w:val="6BB32FFA"/>
    <w:rsid w:val="6BB334BC"/>
    <w:rsid w:val="6BB34779"/>
    <w:rsid w:val="6BB3749A"/>
    <w:rsid w:val="6BB39F4F"/>
    <w:rsid w:val="6BB3AEB0"/>
    <w:rsid w:val="6BB3AF92"/>
    <w:rsid w:val="6BB3BE6E"/>
    <w:rsid w:val="6BB3BF81"/>
    <w:rsid w:val="6BB3D806"/>
    <w:rsid w:val="6BB40F64"/>
    <w:rsid w:val="6BB43488"/>
    <w:rsid w:val="6BB4621D"/>
    <w:rsid w:val="6BB49714"/>
    <w:rsid w:val="6BB4D7F3"/>
    <w:rsid w:val="6BB4E0D5"/>
    <w:rsid w:val="6BB5167D"/>
    <w:rsid w:val="6BB52482"/>
    <w:rsid w:val="6BB53812"/>
    <w:rsid w:val="6BB54AE4"/>
    <w:rsid w:val="6BB5769F"/>
    <w:rsid w:val="6BB5A3F9"/>
    <w:rsid w:val="6BB5F575"/>
    <w:rsid w:val="6BB5FED3"/>
    <w:rsid w:val="6BB600EC"/>
    <w:rsid w:val="6BB635B1"/>
    <w:rsid w:val="6BB6566D"/>
    <w:rsid w:val="6BB66DE6"/>
    <w:rsid w:val="6BB6B2B1"/>
    <w:rsid w:val="6BB6D04D"/>
    <w:rsid w:val="6BB73657"/>
    <w:rsid w:val="6BB7969C"/>
    <w:rsid w:val="6BB7A231"/>
    <w:rsid w:val="6BB7B583"/>
    <w:rsid w:val="6BB7C149"/>
    <w:rsid w:val="6BB82AEC"/>
    <w:rsid w:val="6BB89384"/>
    <w:rsid w:val="6BB89FA9"/>
    <w:rsid w:val="6BB8A2F0"/>
    <w:rsid w:val="6BB8BC3C"/>
    <w:rsid w:val="6BB8DDAE"/>
    <w:rsid w:val="6BB9AD2C"/>
    <w:rsid w:val="6BB9CE3D"/>
    <w:rsid w:val="6BBA31CB"/>
    <w:rsid w:val="6BBA450A"/>
    <w:rsid w:val="6BBA51A1"/>
    <w:rsid w:val="6BBA5768"/>
    <w:rsid w:val="6BBA5790"/>
    <w:rsid w:val="6BBA676F"/>
    <w:rsid w:val="6BBAB542"/>
    <w:rsid w:val="6BBAFE74"/>
    <w:rsid w:val="6BBB37AD"/>
    <w:rsid w:val="6BBB402A"/>
    <w:rsid w:val="6BBB69F8"/>
    <w:rsid w:val="6BBB7318"/>
    <w:rsid w:val="6BBBA044"/>
    <w:rsid w:val="6BBBA862"/>
    <w:rsid w:val="6BBBF0C1"/>
    <w:rsid w:val="6BBC1A74"/>
    <w:rsid w:val="6BBC5505"/>
    <w:rsid w:val="6BBC6C85"/>
    <w:rsid w:val="6BBC8EB0"/>
    <w:rsid w:val="6BBCE579"/>
    <w:rsid w:val="6BBCEEBE"/>
    <w:rsid w:val="6BBD5F2B"/>
    <w:rsid w:val="6BBD6B84"/>
    <w:rsid w:val="6BBD911A"/>
    <w:rsid w:val="6BBDBA0E"/>
    <w:rsid w:val="6BBE012E"/>
    <w:rsid w:val="6BBE17EC"/>
    <w:rsid w:val="6BBE44A5"/>
    <w:rsid w:val="6BBE9155"/>
    <w:rsid w:val="6BBEB6A5"/>
    <w:rsid w:val="6BBEC885"/>
    <w:rsid w:val="6BBF08D6"/>
    <w:rsid w:val="6BBF1137"/>
    <w:rsid w:val="6BBF746A"/>
    <w:rsid w:val="6BBF84AE"/>
    <w:rsid w:val="6BBF89A1"/>
    <w:rsid w:val="6BBFA51A"/>
    <w:rsid w:val="6BBFADE3"/>
    <w:rsid w:val="6BBFB38F"/>
    <w:rsid w:val="6BBFB6D7"/>
    <w:rsid w:val="6BC01849"/>
    <w:rsid w:val="6BC06A0F"/>
    <w:rsid w:val="6BC0845C"/>
    <w:rsid w:val="6BC0B64C"/>
    <w:rsid w:val="6BC0E136"/>
    <w:rsid w:val="6BC0E59F"/>
    <w:rsid w:val="6BC10EC8"/>
    <w:rsid w:val="6BC1244A"/>
    <w:rsid w:val="6BC160C2"/>
    <w:rsid w:val="6BC172EB"/>
    <w:rsid w:val="6BC1B730"/>
    <w:rsid w:val="6BC1DC75"/>
    <w:rsid w:val="6BC22A8F"/>
    <w:rsid w:val="6BC2592B"/>
    <w:rsid w:val="6BC2934B"/>
    <w:rsid w:val="6BC29F27"/>
    <w:rsid w:val="6BC31570"/>
    <w:rsid w:val="6BC3389F"/>
    <w:rsid w:val="6BC33E9C"/>
    <w:rsid w:val="6BC3440D"/>
    <w:rsid w:val="6BC34A90"/>
    <w:rsid w:val="6BC34CE1"/>
    <w:rsid w:val="6BC431DC"/>
    <w:rsid w:val="6BC4338B"/>
    <w:rsid w:val="6BC44A25"/>
    <w:rsid w:val="6BC462A3"/>
    <w:rsid w:val="6BC4675E"/>
    <w:rsid w:val="6BC49B3B"/>
    <w:rsid w:val="6BC4DD7E"/>
    <w:rsid w:val="6BC5130D"/>
    <w:rsid w:val="6BC547FE"/>
    <w:rsid w:val="6BC57502"/>
    <w:rsid w:val="6BC58F7E"/>
    <w:rsid w:val="6BC59E54"/>
    <w:rsid w:val="6BC5C2C7"/>
    <w:rsid w:val="6BC5D420"/>
    <w:rsid w:val="6BC5E4F8"/>
    <w:rsid w:val="6BC5EF4B"/>
    <w:rsid w:val="6BC5FA6F"/>
    <w:rsid w:val="6BC65EEB"/>
    <w:rsid w:val="6BC674DD"/>
    <w:rsid w:val="6BC6F557"/>
    <w:rsid w:val="6BC6FF13"/>
    <w:rsid w:val="6BC72918"/>
    <w:rsid w:val="6BC7534B"/>
    <w:rsid w:val="6BC775A9"/>
    <w:rsid w:val="6BC7A5F1"/>
    <w:rsid w:val="6BC7B0B0"/>
    <w:rsid w:val="6BC7BF6E"/>
    <w:rsid w:val="6BC7C914"/>
    <w:rsid w:val="6BC7DE87"/>
    <w:rsid w:val="6BC82A39"/>
    <w:rsid w:val="6BC836FD"/>
    <w:rsid w:val="6BC8540F"/>
    <w:rsid w:val="6BC8939A"/>
    <w:rsid w:val="6BC8C0AA"/>
    <w:rsid w:val="6BC90C34"/>
    <w:rsid w:val="6BC932E8"/>
    <w:rsid w:val="6BC958C7"/>
    <w:rsid w:val="6BC9A75D"/>
    <w:rsid w:val="6BC9A9E2"/>
    <w:rsid w:val="6BC9BEAC"/>
    <w:rsid w:val="6BC9CDDC"/>
    <w:rsid w:val="6BC9D13B"/>
    <w:rsid w:val="6BC9FF77"/>
    <w:rsid w:val="6BCA301F"/>
    <w:rsid w:val="6BCA3102"/>
    <w:rsid w:val="6BCA3AD0"/>
    <w:rsid w:val="6BCA61E3"/>
    <w:rsid w:val="6BCA6996"/>
    <w:rsid w:val="6BCA9A44"/>
    <w:rsid w:val="6BCAA0C0"/>
    <w:rsid w:val="6BCAA105"/>
    <w:rsid w:val="6BCAB03E"/>
    <w:rsid w:val="6BCAD726"/>
    <w:rsid w:val="6BCAF30B"/>
    <w:rsid w:val="6BCB0F18"/>
    <w:rsid w:val="6BCB15AD"/>
    <w:rsid w:val="6BCB3C0E"/>
    <w:rsid w:val="6BCB5065"/>
    <w:rsid w:val="6BCB5971"/>
    <w:rsid w:val="6BCB8F69"/>
    <w:rsid w:val="6BCBB645"/>
    <w:rsid w:val="6BCBDAD9"/>
    <w:rsid w:val="6BCBEAA2"/>
    <w:rsid w:val="6BCC009E"/>
    <w:rsid w:val="6BCC0735"/>
    <w:rsid w:val="6BCC4370"/>
    <w:rsid w:val="6BCC57CD"/>
    <w:rsid w:val="6BCC6486"/>
    <w:rsid w:val="6BCC72D9"/>
    <w:rsid w:val="6BCC783F"/>
    <w:rsid w:val="6BCCA1FD"/>
    <w:rsid w:val="6BCCA523"/>
    <w:rsid w:val="6BCCD979"/>
    <w:rsid w:val="6BCCFFA2"/>
    <w:rsid w:val="6BCD1095"/>
    <w:rsid w:val="6BCD2313"/>
    <w:rsid w:val="6BCD5829"/>
    <w:rsid w:val="6BCD5A94"/>
    <w:rsid w:val="6BCD6170"/>
    <w:rsid w:val="6BCD664C"/>
    <w:rsid w:val="6BCD6E70"/>
    <w:rsid w:val="6BCD8ABE"/>
    <w:rsid w:val="6BCD8D2D"/>
    <w:rsid w:val="6BCD98B1"/>
    <w:rsid w:val="6BCDB77D"/>
    <w:rsid w:val="6BCDD060"/>
    <w:rsid w:val="6BCDD4FE"/>
    <w:rsid w:val="6BCDFBB0"/>
    <w:rsid w:val="6BCE32B6"/>
    <w:rsid w:val="6BCE52A3"/>
    <w:rsid w:val="6BCE6FE9"/>
    <w:rsid w:val="6BCEE112"/>
    <w:rsid w:val="6BCF0E3A"/>
    <w:rsid w:val="6BCF5A10"/>
    <w:rsid w:val="6BCF5F11"/>
    <w:rsid w:val="6BCFC0AF"/>
    <w:rsid w:val="6BCFE659"/>
    <w:rsid w:val="6BD01166"/>
    <w:rsid w:val="6BD043C9"/>
    <w:rsid w:val="6BD091C7"/>
    <w:rsid w:val="6BD098E2"/>
    <w:rsid w:val="6BD0C97F"/>
    <w:rsid w:val="6BD0CF03"/>
    <w:rsid w:val="6BD0DA5A"/>
    <w:rsid w:val="6BD0E736"/>
    <w:rsid w:val="6BD0FC2F"/>
    <w:rsid w:val="6BD151F4"/>
    <w:rsid w:val="6BD16DD2"/>
    <w:rsid w:val="6BD18B44"/>
    <w:rsid w:val="6BD1FE29"/>
    <w:rsid w:val="6BD2489B"/>
    <w:rsid w:val="6BD2986D"/>
    <w:rsid w:val="6BD2A53E"/>
    <w:rsid w:val="6BD2C765"/>
    <w:rsid w:val="6BD2FEE4"/>
    <w:rsid w:val="6BD337D3"/>
    <w:rsid w:val="6BD348B4"/>
    <w:rsid w:val="6BD35583"/>
    <w:rsid w:val="6BD357D2"/>
    <w:rsid w:val="6BD35830"/>
    <w:rsid w:val="6BD369FA"/>
    <w:rsid w:val="6BD3C0B4"/>
    <w:rsid w:val="6BD3DFFF"/>
    <w:rsid w:val="6BD3E433"/>
    <w:rsid w:val="6BD43A8E"/>
    <w:rsid w:val="6BD45E3D"/>
    <w:rsid w:val="6BD4837D"/>
    <w:rsid w:val="6BD48636"/>
    <w:rsid w:val="6BD48AFE"/>
    <w:rsid w:val="6BD48D6A"/>
    <w:rsid w:val="6BD4BF1F"/>
    <w:rsid w:val="6BD4E654"/>
    <w:rsid w:val="6BD54B3D"/>
    <w:rsid w:val="6BD5832C"/>
    <w:rsid w:val="6BD5E9C4"/>
    <w:rsid w:val="6BD5F5E5"/>
    <w:rsid w:val="6BD609D0"/>
    <w:rsid w:val="6BD62D79"/>
    <w:rsid w:val="6BD6368C"/>
    <w:rsid w:val="6BD6E290"/>
    <w:rsid w:val="6BD6E35A"/>
    <w:rsid w:val="6BD74177"/>
    <w:rsid w:val="6BD7528C"/>
    <w:rsid w:val="6BD7595B"/>
    <w:rsid w:val="6BD75E51"/>
    <w:rsid w:val="6BD7975A"/>
    <w:rsid w:val="6BD7A9C8"/>
    <w:rsid w:val="6BD7AA5A"/>
    <w:rsid w:val="6BD7D75E"/>
    <w:rsid w:val="6BD81FFC"/>
    <w:rsid w:val="6BD83F43"/>
    <w:rsid w:val="6BD8548E"/>
    <w:rsid w:val="6BD86822"/>
    <w:rsid w:val="6BD87DB3"/>
    <w:rsid w:val="6BD8A0B8"/>
    <w:rsid w:val="6BD8ADAE"/>
    <w:rsid w:val="6BD8BB02"/>
    <w:rsid w:val="6BD8BC0B"/>
    <w:rsid w:val="6BD903D7"/>
    <w:rsid w:val="6BD94DA6"/>
    <w:rsid w:val="6BD95292"/>
    <w:rsid w:val="6BD99677"/>
    <w:rsid w:val="6BDA0590"/>
    <w:rsid w:val="6BDA8723"/>
    <w:rsid w:val="6BDAA148"/>
    <w:rsid w:val="6BDAA569"/>
    <w:rsid w:val="6BDAAF86"/>
    <w:rsid w:val="6BDAB068"/>
    <w:rsid w:val="6BDAFCFE"/>
    <w:rsid w:val="6BDAFDCC"/>
    <w:rsid w:val="6BDB3881"/>
    <w:rsid w:val="6BDB3CA4"/>
    <w:rsid w:val="6BDB69C8"/>
    <w:rsid w:val="6BDB6C2A"/>
    <w:rsid w:val="6BDB883D"/>
    <w:rsid w:val="6BDBDFD3"/>
    <w:rsid w:val="6BDC5E0D"/>
    <w:rsid w:val="6BDC6548"/>
    <w:rsid w:val="6BDC8F4E"/>
    <w:rsid w:val="6BDD1A4B"/>
    <w:rsid w:val="6BDD38F3"/>
    <w:rsid w:val="6BDD5795"/>
    <w:rsid w:val="6BDDA6B5"/>
    <w:rsid w:val="6BDDFC5B"/>
    <w:rsid w:val="6BDE2373"/>
    <w:rsid w:val="6BDE41A5"/>
    <w:rsid w:val="6BDE537C"/>
    <w:rsid w:val="6BDE6489"/>
    <w:rsid w:val="6BDEB5DC"/>
    <w:rsid w:val="6BDEEBDA"/>
    <w:rsid w:val="6BDEEE0E"/>
    <w:rsid w:val="6BDEF7BE"/>
    <w:rsid w:val="6BDF3CD1"/>
    <w:rsid w:val="6BDF4FB4"/>
    <w:rsid w:val="6BDF67D6"/>
    <w:rsid w:val="6BDF8AF8"/>
    <w:rsid w:val="6BDFCD35"/>
    <w:rsid w:val="6BDFCF09"/>
    <w:rsid w:val="6BE00B0D"/>
    <w:rsid w:val="6BE0141B"/>
    <w:rsid w:val="6BE014E7"/>
    <w:rsid w:val="6BE021B5"/>
    <w:rsid w:val="6BE0770A"/>
    <w:rsid w:val="6BE082E4"/>
    <w:rsid w:val="6BE093F0"/>
    <w:rsid w:val="6BE09669"/>
    <w:rsid w:val="6BE12057"/>
    <w:rsid w:val="6BE156E9"/>
    <w:rsid w:val="6BE1978D"/>
    <w:rsid w:val="6BE1B85C"/>
    <w:rsid w:val="6BE20437"/>
    <w:rsid w:val="6BE20C32"/>
    <w:rsid w:val="6BE2C946"/>
    <w:rsid w:val="6BE2DC66"/>
    <w:rsid w:val="6BE332AA"/>
    <w:rsid w:val="6BE33335"/>
    <w:rsid w:val="6BE34EC8"/>
    <w:rsid w:val="6BE3526B"/>
    <w:rsid w:val="6BE353BA"/>
    <w:rsid w:val="6BE35936"/>
    <w:rsid w:val="6BE3740C"/>
    <w:rsid w:val="6BE382F4"/>
    <w:rsid w:val="6BE392E6"/>
    <w:rsid w:val="6BE3ACEE"/>
    <w:rsid w:val="6BE3DCB0"/>
    <w:rsid w:val="6BE3E418"/>
    <w:rsid w:val="6BE43EE1"/>
    <w:rsid w:val="6BE449A7"/>
    <w:rsid w:val="6BE45752"/>
    <w:rsid w:val="6BE45E5A"/>
    <w:rsid w:val="6BE46FD9"/>
    <w:rsid w:val="6BE47484"/>
    <w:rsid w:val="6BE47852"/>
    <w:rsid w:val="6BE488DB"/>
    <w:rsid w:val="6BE4964D"/>
    <w:rsid w:val="6BE4A952"/>
    <w:rsid w:val="6BE4CDBA"/>
    <w:rsid w:val="6BE4DCF3"/>
    <w:rsid w:val="6BE51D76"/>
    <w:rsid w:val="6BE551B5"/>
    <w:rsid w:val="6BE5831B"/>
    <w:rsid w:val="6BE59576"/>
    <w:rsid w:val="6BE5DDB7"/>
    <w:rsid w:val="6BE6174F"/>
    <w:rsid w:val="6BE6540A"/>
    <w:rsid w:val="6BE667F0"/>
    <w:rsid w:val="6BE687F4"/>
    <w:rsid w:val="6BE68CAC"/>
    <w:rsid w:val="6BE6A065"/>
    <w:rsid w:val="6BE6A134"/>
    <w:rsid w:val="6BE6B91A"/>
    <w:rsid w:val="6BE6C22C"/>
    <w:rsid w:val="6BE6C758"/>
    <w:rsid w:val="6BE6EE13"/>
    <w:rsid w:val="6BE73645"/>
    <w:rsid w:val="6BE73A51"/>
    <w:rsid w:val="6BE77100"/>
    <w:rsid w:val="6BE79FAB"/>
    <w:rsid w:val="6BE80C7F"/>
    <w:rsid w:val="6BE811A0"/>
    <w:rsid w:val="6BE8614D"/>
    <w:rsid w:val="6BE87C90"/>
    <w:rsid w:val="6BE88DE1"/>
    <w:rsid w:val="6BE89418"/>
    <w:rsid w:val="6BE89565"/>
    <w:rsid w:val="6BE8B180"/>
    <w:rsid w:val="6BE9041D"/>
    <w:rsid w:val="6BE96F1F"/>
    <w:rsid w:val="6BE974D4"/>
    <w:rsid w:val="6BE98359"/>
    <w:rsid w:val="6BE9A088"/>
    <w:rsid w:val="6BE9DE8F"/>
    <w:rsid w:val="6BEA0477"/>
    <w:rsid w:val="6BEA09D4"/>
    <w:rsid w:val="6BEA0BDF"/>
    <w:rsid w:val="6BEAC6BF"/>
    <w:rsid w:val="6BEAC711"/>
    <w:rsid w:val="6BEAD87F"/>
    <w:rsid w:val="6BEAD923"/>
    <w:rsid w:val="6BEAF21A"/>
    <w:rsid w:val="6BEAF313"/>
    <w:rsid w:val="6BEAF330"/>
    <w:rsid w:val="6BEB52B4"/>
    <w:rsid w:val="6BEB6537"/>
    <w:rsid w:val="6BEBD438"/>
    <w:rsid w:val="6BEC020D"/>
    <w:rsid w:val="6BEC1C56"/>
    <w:rsid w:val="6BEC2665"/>
    <w:rsid w:val="6BEC404A"/>
    <w:rsid w:val="6BEC4562"/>
    <w:rsid w:val="6BECB94C"/>
    <w:rsid w:val="6BECB9BD"/>
    <w:rsid w:val="6BECE13C"/>
    <w:rsid w:val="6BED445B"/>
    <w:rsid w:val="6BED5359"/>
    <w:rsid w:val="6BED8133"/>
    <w:rsid w:val="6BED9165"/>
    <w:rsid w:val="6BEDAF33"/>
    <w:rsid w:val="6BEDD3A5"/>
    <w:rsid w:val="6BEDF93F"/>
    <w:rsid w:val="6BEE26E3"/>
    <w:rsid w:val="6BEE29B1"/>
    <w:rsid w:val="6BEE66AF"/>
    <w:rsid w:val="6BEE75A0"/>
    <w:rsid w:val="6BEE76E2"/>
    <w:rsid w:val="6BEE80D4"/>
    <w:rsid w:val="6BEEA3A4"/>
    <w:rsid w:val="6BEEACA9"/>
    <w:rsid w:val="6BEECAFB"/>
    <w:rsid w:val="6BEEF064"/>
    <w:rsid w:val="6BEEF0CF"/>
    <w:rsid w:val="6BEEF7D4"/>
    <w:rsid w:val="6BEEFE2B"/>
    <w:rsid w:val="6BEF10A7"/>
    <w:rsid w:val="6BEF92E1"/>
    <w:rsid w:val="6BEFAF22"/>
    <w:rsid w:val="6BEFBE68"/>
    <w:rsid w:val="6BF00EAD"/>
    <w:rsid w:val="6BF06BA4"/>
    <w:rsid w:val="6BF0A8F0"/>
    <w:rsid w:val="6BF0DA09"/>
    <w:rsid w:val="6BF0E4E3"/>
    <w:rsid w:val="6BF0EB45"/>
    <w:rsid w:val="6BF0EFBC"/>
    <w:rsid w:val="6BF13CE2"/>
    <w:rsid w:val="6BF15C7B"/>
    <w:rsid w:val="6BF18195"/>
    <w:rsid w:val="6BF18F0A"/>
    <w:rsid w:val="6BF1B429"/>
    <w:rsid w:val="6BF1BAB2"/>
    <w:rsid w:val="6BF1BF0C"/>
    <w:rsid w:val="6BF1F394"/>
    <w:rsid w:val="6BF21951"/>
    <w:rsid w:val="6BF23652"/>
    <w:rsid w:val="6BF27C07"/>
    <w:rsid w:val="6BF2989F"/>
    <w:rsid w:val="6BF2C6FE"/>
    <w:rsid w:val="6BF2DDC7"/>
    <w:rsid w:val="6BF2EE03"/>
    <w:rsid w:val="6BF2EFE6"/>
    <w:rsid w:val="6BF360A9"/>
    <w:rsid w:val="6BF363A5"/>
    <w:rsid w:val="6BF370D9"/>
    <w:rsid w:val="6BF389A1"/>
    <w:rsid w:val="6BF3DDFF"/>
    <w:rsid w:val="6BF401F0"/>
    <w:rsid w:val="6BF43AA4"/>
    <w:rsid w:val="6BF443AD"/>
    <w:rsid w:val="6BF45AB2"/>
    <w:rsid w:val="6BF49616"/>
    <w:rsid w:val="6BF4B8EB"/>
    <w:rsid w:val="6BF4BF55"/>
    <w:rsid w:val="6BF4CDC9"/>
    <w:rsid w:val="6BF4CF3E"/>
    <w:rsid w:val="6BF4D748"/>
    <w:rsid w:val="6BF50046"/>
    <w:rsid w:val="6BF5062C"/>
    <w:rsid w:val="6BF531DE"/>
    <w:rsid w:val="6BF54E05"/>
    <w:rsid w:val="6BF5B93A"/>
    <w:rsid w:val="6BF5CE37"/>
    <w:rsid w:val="6BF627A5"/>
    <w:rsid w:val="6BF646D2"/>
    <w:rsid w:val="6BF6707D"/>
    <w:rsid w:val="6BF67091"/>
    <w:rsid w:val="6BF674EF"/>
    <w:rsid w:val="6BF67E28"/>
    <w:rsid w:val="6BF68DFD"/>
    <w:rsid w:val="6BF6C8B8"/>
    <w:rsid w:val="6BF6FACA"/>
    <w:rsid w:val="6BF7417A"/>
    <w:rsid w:val="6BF75D94"/>
    <w:rsid w:val="6BF78BFF"/>
    <w:rsid w:val="6BF7D8F5"/>
    <w:rsid w:val="6BF7EC8A"/>
    <w:rsid w:val="6BF7EEDA"/>
    <w:rsid w:val="6BF82B67"/>
    <w:rsid w:val="6BF84BDE"/>
    <w:rsid w:val="6BF8A1B6"/>
    <w:rsid w:val="6BF8A336"/>
    <w:rsid w:val="6BF8A6DF"/>
    <w:rsid w:val="6BF8F2B9"/>
    <w:rsid w:val="6BF92EA5"/>
    <w:rsid w:val="6BF958B0"/>
    <w:rsid w:val="6BF97093"/>
    <w:rsid w:val="6BF993ED"/>
    <w:rsid w:val="6BF9973E"/>
    <w:rsid w:val="6BF9B62E"/>
    <w:rsid w:val="6BFA11F7"/>
    <w:rsid w:val="6BFA17DE"/>
    <w:rsid w:val="6BFA452E"/>
    <w:rsid w:val="6BFA7600"/>
    <w:rsid w:val="6BFAC1EA"/>
    <w:rsid w:val="6BFAE768"/>
    <w:rsid w:val="6BFAFDC6"/>
    <w:rsid w:val="6BFB1820"/>
    <w:rsid w:val="6BFB2AA2"/>
    <w:rsid w:val="6BFB3015"/>
    <w:rsid w:val="6BFB4BD2"/>
    <w:rsid w:val="6BFB71AE"/>
    <w:rsid w:val="6BFB9697"/>
    <w:rsid w:val="6BFB9A78"/>
    <w:rsid w:val="6BFBA3AD"/>
    <w:rsid w:val="6BFBD06C"/>
    <w:rsid w:val="6BFBE143"/>
    <w:rsid w:val="6BFBE96F"/>
    <w:rsid w:val="6BFC19C0"/>
    <w:rsid w:val="6BFC19EF"/>
    <w:rsid w:val="6BFC8397"/>
    <w:rsid w:val="6BFCB646"/>
    <w:rsid w:val="6BFCFB32"/>
    <w:rsid w:val="6BFD0C4C"/>
    <w:rsid w:val="6BFD233D"/>
    <w:rsid w:val="6BFD2FDE"/>
    <w:rsid w:val="6BFD690F"/>
    <w:rsid w:val="6BFD8DBC"/>
    <w:rsid w:val="6BFDD657"/>
    <w:rsid w:val="6BFE2B06"/>
    <w:rsid w:val="6BFEC85C"/>
    <w:rsid w:val="6BFED753"/>
    <w:rsid w:val="6BFEE3E7"/>
    <w:rsid w:val="6BFEF453"/>
    <w:rsid w:val="6BFF0594"/>
    <w:rsid w:val="6BFF20E6"/>
    <w:rsid w:val="6BFF8CAA"/>
    <w:rsid w:val="6BFFCC7C"/>
    <w:rsid w:val="6BFFFEE8"/>
    <w:rsid w:val="6C000EA6"/>
    <w:rsid w:val="6C0014F8"/>
    <w:rsid w:val="6C002885"/>
    <w:rsid w:val="6C002C6F"/>
    <w:rsid w:val="6C005071"/>
    <w:rsid w:val="6C005235"/>
    <w:rsid w:val="6C0054F5"/>
    <w:rsid w:val="6C0095D5"/>
    <w:rsid w:val="6C00A2B2"/>
    <w:rsid w:val="6C00FC75"/>
    <w:rsid w:val="6C019905"/>
    <w:rsid w:val="6C0199DD"/>
    <w:rsid w:val="6C01E98D"/>
    <w:rsid w:val="6C022C66"/>
    <w:rsid w:val="6C025ADB"/>
    <w:rsid w:val="6C02A758"/>
    <w:rsid w:val="6C02C4D6"/>
    <w:rsid w:val="6C0330F2"/>
    <w:rsid w:val="6C04364E"/>
    <w:rsid w:val="6C043C67"/>
    <w:rsid w:val="6C0463AC"/>
    <w:rsid w:val="6C049A26"/>
    <w:rsid w:val="6C04A5BC"/>
    <w:rsid w:val="6C04FA79"/>
    <w:rsid w:val="6C05123C"/>
    <w:rsid w:val="6C05147E"/>
    <w:rsid w:val="6C05851D"/>
    <w:rsid w:val="6C0589CC"/>
    <w:rsid w:val="6C0598CC"/>
    <w:rsid w:val="6C05D068"/>
    <w:rsid w:val="6C05D6A4"/>
    <w:rsid w:val="6C05EB76"/>
    <w:rsid w:val="6C06270E"/>
    <w:rsid w:val="6C065790"/>
    <w:rsid w:val="6C069D5D"/>
    <w:rsid w:val="6C06C5B1"/>
    <w:rsid w:val="6C072304"/>
    <w:rsid w:val="6C073188"/>
    <w:rsid w:val="6C0740F6"/>
    <w:rsid w:val="6C075E66"/>
    <w:rsid w:val="6C076B85"/>
    <w:rsid w:val="6C078231"/>
    <w:rsid w:val="6C07A1B9"/>
    <w:rsid w:val="6C07B012"/>
    <w:rsid w:val="6C07C8CE"/>
    <w:rsid w:val="6C07F86B"/>
    <w:rsid w:val="6C081F3C"/>
    <w:rsid w:val="6C082890"/>
    <w:rsid w:val="6C08363A"/>
    <w:rsid w:val="6C0866AD"/>
    <w:rsid w:val="6C088E7D"/>
    <w:rsid w:val="6C08B384"/>
    <w:rsid w:val="6C08CC6E"/>
    <w:rsid w:val="6C08D619"/>
    <w:rsid w:val="6C091AF4"/>
    <w:rsid w:val="6C093CE7"/>
    <w:rsid w:val="6C094B66"/>
    <w:rsid w:val="6C097405"/>
    <w:rsid w:val="6C0981DA"/>
    <w:rsid w:val="6C098AA1"/>
    <w:rsid w:val="6C098D47"/>
    <w:rsid w:val="6C09CDF1"/>
    <w:rsid w:val="6C09FE81"/>
    <w:rsid w:val="6C0A4784"/>
    <w:rsid w:val="6C0A5E65"/>
    <w:rsid w:val="6C0AA6AF"/>
    <w:rsid w:val="6C0ACB4A"/>
    <w:rsid w:val="6C0B1133"/>
    <w:rsid w:val="6C0B57ED"/>
    <w:rsid w:val="6C0BA067"/>
    <w:rsid w:val="6C0BB7AD"/>
    <w:rsid w:val="6C0BCE6F"/>
    <w:rsid w:val="6C0C59F6"/>
    <w:rsid w:val="6C0C9946"/>
    <w:rsid w:val="6C0CADCB"/>
    <w:rsid w:val="6C0CBFAF"/>
    <w:rsid w:val="6C0D023E"/>
    <w:rsid w:val="6C0D669B"/>
    <w:rsid w:val="6C0D6E27"/>
    <w:rsid w:val="6C0DE214"/>
    <w:rsid w:val="6C0DFF4C"/>
    <w:rsid w:val="6C0E0C93"/>
    <w:rsid w:val="6C0E0CBF"/>
    <w:rsid w:val="6C0E491D"/>
    <w:rsid w:val="6C0EBE95"/>
    <w:rsid w:val="6C0ED6C7"/>
    <w:rsid w:val="6C0F0E4D"/>
    <w:rsid w:val="6C0F13DA"/>
    <w:rsid w:val="6C0F5556"/>
    <w:rsid w:val="6C0F6346"/>
    <w:rsid w:val="6C0F8435"/>
    <w:rsid w:val="6C0F9237"/>
    <w:rsid w:val="6C0F946B"/>
    <w:rsid w:val="6C0F9A73"/>
    <w:rsid w:val="6C0FABEB"/>
    <w:rsid w:val="6C0FD63F"/>
    <w:rsid w:val="6C100D08"/>
    <w:rsid w:val="6C107AF3"/>
    <w:rsid w:val="6C10AE2F"/>
    <w:rsid w:val="6C10BD0B"/>
    <w:rsid w:val="6C10CCF6"/>
    <w:rsid w:val="6C10EA32"/>
    <w:rsid w:val="6C1106E2"/>
    <w:rsid w:val="6C118833"/>
    <w:rsid w:val="6C11E0AE"/>
    <w:rsid w:val="6C11EDFE"/>
    <w:rsid w:val="6C11F681"/>
    <w:rsid w:val="6C126272"/>
    <w:rsid w:val="6C1268A5"/>
    <w:rsid w:val="6C128CF7"/>
    <w:rsid w:val="6C1297F6"/>
    <w:rsid w:val="6C129C63"/>
    <w:rsid w:val="6C12C198"/>
    <w:rsid w:val="6C12C9A5"/>
    <w:rsid w:val="6C12D8B7"/>
    <w:rsid w:val="6C12F891"/>
    <w:rsid w:val="6C13312D"/>
    <w:rsid w:val="6C133E8B"/>
    <w:rsid w:val="6C137B3B"/>
    <w:rsid w:val="6C1382AC"/>
    <w:rsid w:val="6C1392BF"/>
    <w:rsid w:val="6C139C6B"/>
    <w:rsid w:val="6C13A722"/>
    <w:rsid w:val="6C13BCC0"/>
    <w:rsid w:val="6C13DF45"/>
    <w:rsid w:val="6C141737"/>
    <w:rsid w:val="6C141C30"/>
    <w:rsid w:val="6C1459F5"/>
    <w:rsid w:val="6C1481C5"/>
    <w:rsid w:val="6C14D47C"/>
    <w:rsid w:val="6C14D55C"/>
    <w:rsid w:val="6C152B35"/>
    <w:rsid w:val="6C155553"/>
    <w:rsid w:val="6C1555D8"/>
    <w:rsid w:val="6C155FFE"/>
    <w:rsid w:val="6C158BBA"/>
    <w:rsid w:val="6C161B64"/>
    <w:rsid w:val="6C162E51"/>
    <w:rsid w:val="6C1671C9"/>
    <w:rsid w:val="6C1676F4"/>
    <w:rsid w:val="6C16B6E4"/>
    <w:rsid w:val="6C16CD6C"/>
    <w:rsid w:val="6C16EF2A"/>
    <w:rsid w:val="6C17134D"/>
    <w:rsid w:val="6C17175D"/>
    <w:rsid w:val="6C174B52"/>
    <w:rsid w:val="6C1760C0"/>
    <w:rsid w:val="6C178271"/>
    <w:rsid w:val="6C17AF7D"/>
    <w:rsid w:val="6C17E693"/>
    <w:rsid w:val="6C180FC5"/>
    <w:rsid w:val="6C182389"/>
    <w:rsid w:val="6C18E448"/>
    <w:rsid w:val="6C194C29"/>
    <w:rsid w:val="6C19576A"/>
    <w:rsid w:val="6C195844"/>
    <w:rsid w:val="6C19C5D8"/>
    <w:rsid w:val="6C1A0BC1"/>
    <w:rsid w:val="6C1A2AD9"/>
    <w:rsid w:val="6C1A47FC"/>
    <w:rsid w:val="6C1A4C3A"/>
    <w:rsid w:val="6C1A7186"/>
    <w:rsid w:val="6C1A7751"/>
    <w:rsid w:val="6C1B03B8"/>
    <w:rsid w:val="6C1B1F58"/>
    <w:rsid w:val="6C1B2EDE"/>
    <w:rsid w:val="6C1B37C6"/>
    <w:rsid w:val="6C1B385C"/>
    <w:rsid w:val="6C1B51CA"/>
    <w:rsid w:val="6C1B70DE"/>
    <w:rsid w:val="6C1B7D56"/>
    <w:rsid w:val="6C1B824E"/>
    <w:rsid w:val="6C1BA6D8"/>
    <w:rsid w:val="6C1BEA87"/>
    <w:rsid w:val="6C1C660C"/>
    <w:rsid w:val="6C1C8F95"/>
    <w:rsid w:val="6C1CB080"/>
    <w:rsid w:val="6C1CC574"/>
    <w:rsid w:val="6C1CCF27"/>
    <w:rsid w:val="6C1CE258"/>
    <w:rsid w:val="6C1CE8E4"/>
    <w:rsid w:val="6C1CEFEC"/>
    <w:rsid w:val="6C1CFA82"/>
    <w:rsid w:val="6C1D03A0"/>
    <w:rsid w:val="6C1D0891"/>
    <w:rsid w:val="6C1D5BC2"/>
    <w:rsid w:val="6C1D967F"/>
    <w:rsid w:val="6C1D9E7C"/>
    <w:rsid w:val="6C1DB8FD"/>
    <w:rsid w:val="6C1DF7F0"/>
    <w:rsid w:val="6C1E3685"/>
    <w:rsid w:val="6C1E4860"/>
    <w:rsid w:val="6C1E622B"/>
    <w:rsid w:val="6C1E71BF"/>
    <w:rsid w:val="6C1E99B0"/>
    <w:rsid w:val="6C1EA5C2"/>
    <w:rsid w:val="6C1F4A75"/>
    <w:rsid w:val="6C1F53DF"/>
    <w:rsid w:val="6C1F8EB7"/>
    <w:rsid w:val="6C1FB2FB"/>
    <w:rsid w:val="6C1FF94E"/>
    <w:rsid w:val="6C200C31"/>
    <w:rsid w:val="6C2074B7"/>
    <w:rsid w:val="6C2084B4"/>
    <w:rsid w:val="6C20D8F5"/>
    <w:rsid w:val="6C20D98B"/>
    <w:rsid w:val="6C20E3C2"/>
    <w:rsid w:val="6C217B2F"/>
    <w:rsid w:val="6C2193BF"/>
    <w:rsid w:val="6C2195ED"/>
    <w:rsid w:val="6C21997F"/>
    <w:rsid w:val="6C219DDA"/>
    <w:rsid w:val="6C21B277"/>
    <w:rsid w:val="6C21E21B"/>
    <w:rsid w:val="6C228086"/>
    <w:rsid w:val="6C22D32E"/>
    <w:rsid w:val="6C22DD85"/>
    <w:rsid w:val="6C22E987"/>
    <w:rsid w:val="6C231096"/>
    <w:rsid w:val="6C232E2F"/>
    <w:rsid w:val="6C2347FE"/>
    <w:rsid w:val="6C239639"/>
    <w:rsid w:val="6C23D755"/>
    <w:rsid w:val="6C23FB07"/>
    <w:rsid w:val="6C243F06"/>
    <w:rsid w:val="6C2466DE"/>
    <w:rsid w:val="6C24990D"/>
    <w:rsid w:val="6C24AEBB"/>
    <w:rsid w:val="6C24D4B5"/>
    <w:rsid w:val="6C2547A7"/>
    <w:rsid w:val="6C2558E1"/>
    <w:rsid w:val="6C263862"/>
    <w:rsid w:val="6C267A3F"/>
    <w:rsid w:val="6C267C66"/>
    <w:rsid w:val="6C26A39A"/>
    <w:rsid w:val="6C26D671"/>
    <w:rsid w:val="6C26FAB2"/>
    <w:rsid w:val="6C276BA8"/>
    <w:rsid w:val="6C2798E6"/>
    <w:rsid w:val="6C27A212"/>
    <w:rsid w:val="6C27A4AA"/>
    <w:rsid w:val="6C27B739"/>
    <w:rsid w:val="6C27E43B"/>
    <w:rsid w:val="6C27F1C3"/>
    <w:rsid w:val="6C27FCC3"/>
    <w:rsid w:val="6C2908F8"/>
    <w:rsid w:val="6C291D39"/>
    <w:rsid w:val="6C29227B"/>
    <w:rsid w:val="6C294526"/>
    <w:rsid w:val="6C29EDCA"/>
    <w:rsid w:val="6C2A314E"/>
    <w:rsid w:val="6C2A6C92"/>
    <w:rsid w:val="6C2A6DCB"/>
    <w:rsid w:val="6C2B1518"/>
    <w:rsid w:val="6C2B7591"/>
    <w:rsid w:val="6C2B8AEB"/>
    <w:rsid w:val="6C2BB069"/>
    <w:rsid w:val="6C2BBC58"/>
    <w:rsid w:val="6C2BE3BC"/>
    <w:rsid w:val="6C2C664F"/>
    <w:rsid w:val="6C2C9582"/>
    <w:rsid w:val="6C2CD9D3"/>
    <w:rsid w:val="6C2CF691"/>
    <w:rsid w:val="6C2D61C0"/>
    <w:rsid w:val="6C2D64EE"/>
    <w:rsid w:val="6C2D6D70"/>
    <w:rsid w:val="6C2D7163"/>
    <w:rsid w:val="6C2DA0EC"/>
    <w:rsid w:val="6C2DEBA4"/>
    <w:rsid w:val="6C2E01D3"/>
    <w:rsid w:val="6C2E0733"/>
    <w:rsid w:val="6C2E4288"/>
    <w:rsid w:val="6C2F03EB"/>
    <w:rsid w:val="6C2F0530"/>
    <w:rsid w:val="6C2F248B"/>
    <w:rsid w:val="6C2F3B8C"/>
    <w:rsid w:val="6C2FCB8B"/>
    <w:rsid w:val="6C2FDB5C"/>
    <w:rsid w:val="6C2FE9B3"/>
    <w:rsid w:val="6C301FFF"/>
    <w:rsid w:val="6C307B9C"/>
    <w:rsid w:val="6C309DD4"/>
    <w:rsid w:val="6C30DAB0"/>
    <w:rsid w:val="6C30E818"/>
    <w:rsid w:val="6C311DA7"/>
    <w:rsid w:val="6C31A7F1"/>
    <w:rsid w:val="6C31D04A"/>
    <w:rsid w:val="6C3206B7"/>
    <w:rsid w:val="6C322010"/>
    <w:rsid w:val="6C325BE1"/>
    <w:rsid w:val="6C328221"/>
    <w:rsid w:val="6C32CE37"/>
    <w:rsid w:val="6C32DA3A"/>
    <w:rsid w:val="6C32E003"/>
    <w:rsid w:val="6C32E339"/>
    <w:rsid w:val="6C32EEA7"/>
    <w:rsid w:val="6C3306FF"/>
    <w:rsid w:val="6C330718"/>
    <w:rsid w:val="6C3366A3"/>
    <w:rsid w:val="6C336FDF"/>
    <w:rsid w:val="6C337D4C"/>
    <w:rsid w:val="6C337DCB"/>
    <w:rsid w:val="6C339BA4"/>
    <w:rsid w:val="6C339E22"/>
    <w:rsid w:val="6C340699"/>
    <w:rsid w:val="6C3413F1"/>
    <w:rsid w:val="6C3414B5"/>
    <w:rsid w:val="6C342045"/>
    <w:rsid w:val="6C346D9E"/>
    <w:rsid w:val="6C3477CE"/>
    <w:rsid w:val="6C347867"/>
    <w:rsid w:val="6C3498E0"/>
    <w:rsid w:val="6C34DE36"/>
    <w:rsid w:val="6C34FADA"/>
    <w:rsid w:val="6C3508BA"/>
    <w:rsid w:val="6C351FE2"/>
    <w:rsid w:val="6C3585D1"/>
    <w:rsid w:val="6C3595A7"/>
    <w:rsid w:val="6C35EF2A"/>
    <w:rsid w:val="6C366C75"/>
    <w:rsid w:val="6C36778D"/>
    <w:rsid w:val="6C36AB77"/>
    <w:rsid w:val="6C36C02E"/>
    <w:rsid w:val="6C36F881"/>
    <w:rsid w:val="6C370E23"/>
    <w:rsid w:val="6C371DBA"/>
    <w:rsid w:val="6C37231E"/>
    <w:rsid w:val="6C37491C"/>
    <w:rsid w:val="6C374F93"/>
    <w:rsid w:val="6C376803"/>
    <w:rsid w:val="6C377ADE"/>
    <w:rsid w:val="6C37BC67"/>
    <w:rsid w:val="6C37C18A"/>
    <w:rsid w:val="6C37D6B2"/>
    <w:rsid w:val="6C37F13B"/>
    <w:rsid w:val="6C385BF6"/>
    <w:rsid w:val="6C386C1F"/>
    <w:rsid w:val="6C38B5F7"/>
    <w:rsid w:val="6C38EA4C"/>
    <w:rsid w:val="6C38FBBE"/>
    <w:rsid w:val="6C392C4B"/>
    <w:rsid w:val="6C393EEE"/>
    <w:rsid w:val="6C39506E"/>
    <w:rsid w:val="6C39712E"/>
    <w:rsid w:val="6C397486"/>
    <w:rsid w:val="6C39C967"/>
    <w:rsid w:val="6C39D6FA"/>
    <w:rsid w:val="6C39E4F2"/>
    <w:rsid w:val="6C3A10AE"/>
    <w:rsid w:val="6C3A3C82"/>
    <w:rsid w:val="6C3AA474"/>
    <w:rsid w:val="6C3ABBFF"/>
    <w:rsid w:val="6C3ACA0E"/>
    <w:rsid w:val="6C3AD138"/>
    <w:rsid w:val="6C3ADDE7"/>
    <w:rsid w:val="6C3AFF5F"/>
    <w:rsid w:val="6C3B096B"/>
    <w:rsid w:val="6C3B09D0"/>
    <w:rsid w:val="6C3B124B"/>
    <w:rsid w:val="6C3B1C85"/>
    <w:rsid w:val="6C3B3504"/>
    <w:rsid w:val="6C3B82AC"/>
    <w:rsid w:val="6C3BC5CC"/>
    <w:rsid w:val="6C3C5633"/>
    <w:rsid w:val="6C3C6B32"/>
    <w:rsid w:val="6C3C7D38"/>
    <w:rsid w:val="6C3C8740"/>
    <w:rsid w:val="6C3CCC46"/>
    <w:rsid w:val="6C3CDECD"/>
    <w:rsid w:val="6C3CE5E2"/>
    <w:rsid w:val="6C3CF7DC"/>
    <w:rsid w:val="6C3D0A4B"/>
    <w:rsid w:val="6C3D15B8"/>
    <w:rsid w:val="6C3D1872"/>
    <w:rsid w:val="6C3D2814"/>
    <w:rsid w:val="6C3D4417"/>
    <w:rsid w:val="6C3D46FA"/>
    <w:rsid w:val="6C3D4CFB"/>
    <w:rsid w:val="6C3D65DC"/>
    <w:rsid w:val="6C3DC201"/>
    <w:rsid w:val="6C3DE89E"/>
    <w:rsid w:val="6C3E1AD8"/>
    <w:rsid w:val="6C3E3B2F"/>
    <w:rsid w:val="6C3E3F57"/>
    <w:rsid w:val="6C3E57EB"/>
    <w:rsid w:val="6C3E7845"/>
    <w:rsid w:val="6C3E8210"/>
    <w:rsid w:val="6C3EA667"/>
    <w:rsid w:val="6C3ED3AF"/>
    <w:rsid w:val="6C3ED858"/>
    <w:rsid w:val="6C3EEE72"/>
    <w:rsid w:val="6C3EF7EB"/>
    <w:rsid w:val="6C3EFFFA"/>
    <w:rsid w:val="6C3F0E68"/>
    <w:rsid w:val="6C3F2127"/>
    <w:rsid w:val="6C3F3349"/>
    <w:rsid w:val="6C3F3EC9"/>
    <w:rsid w:val="6C3F42A6"/>
    <w:rsid w:val="6C3F4C7C"/>
    <w:rsid w:val="6C3F6225"/>
    <w:rsid w:val="6C3F972B"/>
    <w:rsid w:val="6C3F9F50"/>
    <w:rsid w:val="6C3FA484"/>
    <w:rsid w:val="6C3FAA39"/>
    <w:rsid w:val="6C3FAB3B"/>
    <w:rsid w:val="6C3FB7DA"/>
    <w:rsid w:val="6C4010E5"/>
    <w:rsid w:val="6C407123"/>
    <w:rsid w:val="6C4075A7"/>
    <w:rsid w:val="6C407865"/>
    <w:rsid w:val="6C4082CF"/>
    <w:rsid w:val="6C40D5F9"/>
    <w:rsid w:val="6C414609"/>
    <w:rsid w:val="6C4160D0"/>
    <w:rsid w:val="6C418AB6"/>
    <w:rsid w:val="6C4199C1"/>
    <w:rsid w:val="6C41B2CA"/>
    <w:rsid w:val="6C41D1E5"/>
    <w:rsid w:val="6C41F8C4"/>
    <w:rsid w:val="6C41FF51"/>
    <w:rsid w:val="6C4216B7"/>
    <w:rsid w:val="6C42671D"/>
    <w:rsid w:val="6C42AE0F"/>
    <w:rsid w:val="6C42B037"/>
    <w:rsid w:val="6C43709D"/>
    <w:rsid w:val="6C437D9A"/>
    <w:rsid w:val="6C4397BA"/>
    <w:rsid w:val="6C43BE63"/>
    <w:rsid w:val="6C43C1C9"/>
    <w:rsid w:val="6C43C682"/>
    <w:rsid w:val="6C43D173"/>
    <w:rsid w:val="6C43E843"/>
    <w:rsid w:val="6C44326C"/>
    <w:rsid w:val="6C443F28"/>
    <w:rsid w:val="6C443FED"/>
    <w:rsid w:val="6C446F62"/>
    <w:rsid w:val="6C447152"/>
    <w:rsid w:val="6C448C8D"/>
    <w:rsid w:val="6C4499BF"/>
    <w:rsid w:val="6C449B38"/>
    <w:rsid w:val="6C44AE9C"/>
    <w:rsid w:val="6C44BE0E"/>
    <w:rsid w:val="6C453DF2"/>
    <w:rsid w:val="6C454953"/>
    <w:rsid w:val="6C457A36"/>
    <w:rsid w:val="6C459856"/>
    <w:rsid w:val="6C45C4F8"/>
    <w:rsid w:val="6C45E059"/>
    <w:rsid w:val="6C465AA3"/>
    <w:rsid w:val="6C469F0E"/>
    <w:rsid w:val="6C46C2EB"/>
    <w:rsid w:val="6C46CA7F"/>
    <w:rsid w:val="6C4715B3"/>
    <w:rsid w:val="6C475513"/>
    <w:rsid w:val="6C475F96"/>
    <w:rsid w:val="6C479A66"/>
    <w:rsid w:val="6C47A330"/>
    <w:rsid w:val="6C47B6D1"/>
    <w:rsid w:val="6C47D32F"/>
    <w:rsid w:val="6C47E7EB"/>
    <w:rsid w:val="6C480548"/>
    <w:rsid w:val="6C4810ED"/>
    <w:rsid w:val="6C483A7B"/>
    <w:rsid w:val="6C483B2B"/>
    <w:rsid w:val="6C484DD9"/>
    <w:rsid w:val="6C4857F3"/>
    <w:rsid w:val="6C48886F"/>
    <w:rsid w:val="6C48AB83"/>
    <w:rsid w:val="6C48B542"/>
    <w:rsid w:val="6C48BDFA"/>
    <w:rsid w:val="6C48C3E1"/>
    <w:rsid w:val="6C48E428"/>
    <w:rsid w:val="6C48E472"/>
    <w:rsid w:val="6C48F8FA"/>
    <w:rsid w:val="6C49203D"/>
    <w:rsid w:val="6C493E79"/>
    <w:rsid w:val="6C4946FA"/>
    <w:rsid w:val="6C495316"/>
    <w:rsid w:val="6C498BE0"/>
    <w:rsid w:val="6C4A1ADC"/>
    <w:rsid w:val="6C4A702B"/>
    <w:rsid w:val="6C4A9A11"/>
    <w:rsid w:val="6C4A9C38"/>
    <w:rsid w:val="6C4AC35C"/>
    <w:rsid w:val="6C4AC94F"/>
    <w:rsid w:val="6C4AE6D2"/>
    <w:rsid w:val="6C4AF4D4"/>
    <w:rsid w:val="6C4B3DDC"/>
    <w:rsid w:val="6C4B42AC"/>
    <w:rsid w:val="6C4B4E2E"/>
    <w:rsid w:val="6C4B5C78"/>
    <w:rsid w:val="6C4B78CE"/>
    <w:rsid w:val="6C4BD136"/>
    <w:rsid w:val="6C4BDFFA"/>
    <w:rsid w:val="6C4BF633"/>
    <w:rsid w:val="6C4C031D"/>
    <w:rsid w:val="6C4C0CE4"/>
    <w:rsid w:val="6C4C17F3"/>
    <w:rsid w:val="6C4C3692"/>
    <w:rsid w:val="6C4C62C8"/>
    <w:rsid w:val="6C4C6BC4"/>
    <w:rsid w:val="6C4CACDB"/>
    <w:rsid w:val="6C4CDB35"/>
    <w:rsid w:val="6C4CF535"/>
    <w:rsid w:val="6C4D21D1"/>
    <w:rsid w:val="6C4D4606"/>
    <w:rsid w:val="6C4D595F"/>
    <w:rsid w:val="6C4DBE86"/>
    <w:rsid w:val="6C4DC082"/>
    <w:rsid w:val="6C4DE30E"/>
    <w:rsid w:val="6C4E14F6"/>
    <w:rsid w:val="6C4E80FC"/>
    <w:rsid w:val="6C4EB754"/>
    <w:rsid w:val="6C4EC217"/>
    <w:rsid w:val="6C4ED0B1"/>
    <w:rsid w:val="6C4EE881"/>
    <w:rsid w:val="6C4F2811"/>
    <w:rsid w:val="6C4F4E9C"/>
    <w:rsid w:val="6C4F67BB"/>
    <w:rsid w:val="6C4F752D"/>
    <w:rsid w:val="6C4F76A2"/>
    <w:rsid w:val="6C4FCD77"/>
    <w:rsid w:val="6C4FCDF6"/>
    <w:rsid w:val="6C4FD2F7"/>
    <w:rsid w:val="6C4FEF64"/>
    <w:rsid w:val="6C4FFFC5"/>
    <w:rsid w:val="6C50623B"/>
    <w:rsid w:val="6C5078FA"/>
    <w:rsid w:val="6C507E20"/>
    <w:rsid w:val="6C50AE6F"/>
    <w:rsid w:val="6C50B411"/>
    <w:rsid w:val="6C50BD8D"/>
    <w:rsid w:val="6C50E30C"/>
    <w:rsid w:val="6C513A46"/>
    <w:rsid w:val="6C513B4B"/>
    <w:rsid w:val="6C514259"/>
    <w:rsid w:val="6C51497E"/>
    <w:rsid w:val="6C514EDA"/>
    <w:rsid w:val="6C515690"/>
    <w:rsid w:val="6C515E48"/>
    <w:rsid w:val="6C517C2C"/>
    <w:rsid w:val="6C51D161"/>
    <w:rsid w:val="6C522B32"/>
    <w:rsid w:val="6C5249BB"/>
    <w:rsid w:val="6C52BA5D"/>
    <w:rsid w:val="6C52C47A"/>
    <w:rsid w:val="6C52C782"/>
    <w:rsid w:val="6C52D737"/>
    <w:rsid w:val="6C532409"/>
    <w:rsid w:val="6C533012"/>
    <w:rsid w:val="6C5365B2"/>
    <w:rsid w:val="6C536D55"/>
    <w:rsid w:val="6C538B19"/>
    <w:rsid w:val="6C53B59A"/>
    <w:rsid w:val="6C53B59F"/>
    <w:rsid w:val="6C53CC8A"/>
    <w:rsid w:val="6C540C82"/>
    <w:rsid w:val="6C544F03"/>
    <w:rsid w:val="6C545230"/>
    <w:rsid w:val="6C545B7E"/>
    <w:rsid w:val="6C546FA7"/>
    <w:rsid w:val="6C549B3E"/>
    <w:rsid w:val="6C54A4AC"/>
    <w:rsid w:val="6C54C8A0"/>
    <w:rsid w:val="6C54F1ED"/>
    <w:rsid w:val="6C551FC1"/>
    <w:rsid w:val="6C5542FB"/>
    <w:rsid w:val="6C558BF0"/>
    <w:rsid w:val="6C5593FC"/>
    <w:rsid w:val="6C5595C8"/>
    <w:rsid w:val="6C55EFC7"/>
    <w:rsid w:val="6C562C17"/>
    <w:rsid w:val="6C5649D4"/>
    <w:rsid w:val="6C5653AF"/>
    <w:rsid w:val="6C567A05"/>
    <w:rsid w:val="6C56921E"/>
    <w:rsid w:val="6C56B809"/>
    <w:rsid w:val="6C56C059"/>
    <w:rsid w:val="6C5717D2"/>
    <w:rsid w:val="6C57265A"/>
    <w:rsid w:val="6C572F1A"/>
    <w:rsid w:val="6C573E3F"/>
    <w:rsid w:val="6C57912E"/>
    <w:rsid w:val="6C580B9A"/>
    <w:rsid w:val="6C584BDF"/>
    <w:rsid w:val="6C587AB6"/>
    <w:rsid w:val="6C587D57"/>
    <w:rsid w:val="6C588018"/>
    <w:rsid w:val="6C588F3E"/>
    <w:rsid w:val="6C5898AD"/>
    <w:rsid w:val="6C58A18D"/>
    <w:rsid w:val="6C58A855"/>
    <w:rsid w:val="6C58FF5C"/>
    <w:rsid w:val="6C59010E"/>
    <w:rsid w:val="6C59245D"/>
    <w:rsid w:val="6C592A33"/>
    <w:rsid w:val="6C594340"/>
    <w:rsid w:val="6C599304"/>
    <w:rsid w:val="6C5A0510"/>
    <w:rsid w:val="6C5A19FD"/>
    <w:rsid w:val="6C5A48E0"/>
    <w:rsid w:val="6C5A7CCB"/>
    <w:rsid w:val="6C5A858C"/>
    <w:rsid w:val="6C5AB4EC"/>
    <w:rsid w:val="6C5AE0EE"/>
    <w:rsid w:val="6C5AE56C"/>
    <w:rsid w:val="6C5AE9C6"/>
    <w:rsid w:val="6C5B2BD8"/>
    <w:rsid w:val="6C5B2F7D"/>
    <w:rsid w:val="6C5B4F41"/>
    <w:rsid w:val="6C5B76D8"/>
    <w:rsid w:val="6C5B8B2D"/>
    <w:rsid w:val="6C5BE106"/>
    <w:rsid w:val="6C5BE98D"/>
    <w:rsid w:val="6C5BF643"/>
    <w:rsid w:val="6C5C0F88"/>
    <w:rsid w:val="6C5C4B64"/>
    <w:rsid w:val="6C5CD397"/>
    <w:rsid w:val="6C5CEE67"/>
    <w:rsid w:val="6C5D2862"/>
    <w:rsid w:val="6C5D4E9E"/>
    <w:rsid w:val="6C5D654A"/>
    <w:rsid w:val="6C5DC346"/>
    <w:rsid w:val="6C5DCDBA"/>
    <w:rsid w:val="6C5DF948"/>
    <w:rsid w:val="6C5E59EA"/>
    <w:rsid w:val="6C5E7297"/>
    <w:rsid w:val="6C5E7870"/>
    <w:rsid w:val="6C5EA627"/>
    <w:rsid w:val="6C5EB915"/>
    <w:rsid w:val="6C5EEF3C"/>
    <w:rsid w:val="6C5EF907"/>
    <w:rsid w:val="6C5F54E2"/>
    <w:rsid w:val="6C5F6E78"/>
    <w:rsid w:val="6C5F78EB"/>
    <w:rsid w:val="6C5F8102"/>
    <w:rsid w:val="6C5F945A"/>
    <w:rsid w:val="6C5FB3B7"/>
    <w:rsid w:val="6C600195"/>
    <w:rsid w:val="6C6003B3"/>
    <w:rsid w:val="6C6016EE"/>
    <w:rsid w:val="6C602F39"/>
    <w:rsid w:val="6C60F81F"/>
    <w:rsid w:val="6C612404"/>
    <w:rsid w:val="6C613C54"/>
    <w:rsid w:val="6C6163A9"/>
    <w:rsid w:val="6C616562"/>
    <w:rsid w:val="6C618387"/>
    <w:rsid w:val="6C61CC63"/>
    <w:rsid w:val="6C61CE15"/>
    <w:rsid w:val="6C61D950"/>
    <w:rsid w:val="6C6243C4"/>
    <w:rsid w:val="6C626A0A"/>
    <w:rsid w:val="6C633F8F"/>
    <w:rsid w:val="6C63A07B"/>
    <w:rsid w:val="6C64016D"/>
    <w:rsid w:val="6C6429AC"/>
    <w:rsid w:val="6C644D11"/>
    <w:rsid w:val="6C645158"/>
    <w:rsid w:val="6C648B64"/>
    <w:rsid w:val="6C64B1EB"/>
    <w:rsid w:val="6C64DDB9"/>
    <w:rsid w:val="6C64FD00"/>
    <w:rsid w:val="6C64FDFF"/>
    <w:rsid w:val="6C653EF9"/>
    <w:rsid w:val="6C65B537"/>
    <w:rsid w:val="6C65C876"/>
    <w:rsid w:val="6C65D012"/>
    <w:rsid w:val="6C65DE96"/>
    <w:rsid w:val="6C65F170"/>
    <w:rsid w:val="6C6616AF"/>
    <w:rsid w:val="6C661C63"/>
    <w:rsid w:val="6C662BF3"/>
    <w:rsid w:val="6C6656DA"/>
    <w:rsid w:val="6C6659F6"/>
    <w:rsid w:val="6C66733F"/>
    <w:rsid w:val="6C667729"/>
    <w:rsid w:val="6C66CDA5"/>
    <w:rsid w:val="6C671D4F"/>
    <w:rsid w:val="6C673545"/>
    <w:rsid w:val="6C674CA3"/>
    <w:rsid w:val="6C67A583"/>
    <w:rsid w:val="6C67BE80"/>
    <w:rsid w:val="6C680043"/>
    <w:rsid w:val="6C6831E3"/>
    <w:rsid w:val="6C684B54"/>
    <w:rsid w:val="6C6866CD"/>
    <w:rsid w:val="6C688B81"/>
    <w:rsid w:val="6C68BC89"/>
    <w:rsid w:val="6C68EE25"/>
    <w:rsid w:val="6C696BD4"/>
    <w:rsid w:val="6C698B5B"/>
    <w:rsid w:val="6C69CF52"/>
    <w:rsid w:val="6C69FC83"/>
    <w:rsid w:val="6C6A3229"/>
    <w:rsid w:val="6C6A3FDB"/>
    <w:rsid w:val="6C6A442B"/>
    <w:rsid w:val="6C6A47EC"/>
    <w:rsid w:val="6C6A56D2"/>
    <w:rsid w:val="6C6A91EA"/>
    <w:rsid w:val="6C6B12B7"/>
    <w:rsid w:val="6C6B1CE8"/>
    <w:rsid w:val="6C6B60A0"/>
    <w:rsid w:val="6C6B7677"/>
    <w:rsid w:val="6C6B7A8E"/>
    <w:rsid w:val="6C6B9D2A"/>
    <w:rsid w:val="6C6BBFB2"/>
    <w:rsid w:val="6C6BC00F"/>
    <w:rsid w:val="6C6BCAF4"/>
    <w:rsid w:val="6C6BE04D"/>
    <w:rsid w:val="6C6C218D"/>
    <w:rsid w:val="6C6C457A"/>
    <w:rsid w:val="6C6C9C95"/>
    <w:rsid w:val="6C6CBBFC"/>
    <w:rsid w:val="6C6CDB34"/>
    <w:rsid w:val="6C6CDC56"/>
    <w:rsid w:val="6C6D7237"/>
    <w:rsid w:val="6C6D95AF"/>
    <w:rsid w:val="6C6D9867"/>
    <w:rsid w:val="6C6D99D4"/>
    <w:rsid w:val="6C6DA3BB"/>
    <w:rsid w:val="6C6DCA28"/>
    <w:rsid w:val="6C6DD191"/>
    <w:rsid w:val="6C6E12AC"/>
    <w:rsid w:val="6C6E2032"/>
    <w:rsid w:val="6C6E2428"/>
    <w:rsid w:val="6C6E2F53"/>
    <w:rsid w:val="6C6E57BB"/>
    <w:rsid w:val="6C6E6D36"/>
    <w:rsid w:val="6C6E822A"/>
    <w:rsid w:val="6C6EAE2F"/>
    <w:rsid w:val="6C6ED39E"/>
    <w:rsid w:val="6C6F20EA"/>
    <w:rsid w:val="6C6F4CF1"/>
    <w:rsid w:val="6C6F6AFE"/>
    <w:rsid w:val="6C6F9ED7"/>
    <w:rsid w:val="6C6FCF6B"/>
    <w:rsid w:val="6C6FFC88"/>
    <w:rsid w:val="6C7062A5"/>
    <w:rsid w:val="6C707519"/>
    <w:rsid w:val="6C708FDC"/>
    <w:rsid w:val="6C70AACA"/>
    <w:rsid w:val="6C70B57D"/>
    <w:rsid w:val="6C70C45F"/>
    <w:rsid w:val="6C70D971"/>
    <w:rsid w:val="6C7100BD"/>
    <w:rsid w:val="6C711C9A"/>
    <w:rsid w:val="6C711DAB"/>
    <w:rsid w:val="6C712D32"/>
    <w:rsid w:val="6C71413E"/>
    <w:rsid w:val="6C71ACE4"/>
    <w:rsid w:val="6C71B3A7"/>
    <w:rsid w:val="6C720492"/>
    <w:rsid w:val="6C7212BB"/>
    <w:rsid w:val="6C721BEB"/>
    <w:rsid w:val="6C72230F"/>
    <w:rsid w:val="6C72A7D2"/>
    <w:rsid w:val="6C72AC21"/>
    <w:rsid w:val="6C72C26A"/>
    <w:rsid w:val="6C72DABF"/>
    <w:rsid w:val="6C7350E0"/>
    <w:rsid w:val="6C736E59"/>
    <w:rsid w:val="6C73883B"/>
    <w:rsid w:val="6C73924F"/>
    <w:rsid w:val="6C73DD84"/>
    <w:rsid w:val="6C741A82"/>
    <w:rsid w:val="6C7431B5"/>
    <w:rsid w:val="6C743E80"/>
    <w:rsid w:val="6C74530C"/>
    <w:rsid w:val="6C74583E"/>
    <w:rsid w:val="6C7462B8"/>
    <w:rsid w:val="6C7491ED"/>
    <w:rsid w:val="6C74D817"/>
    <w:rsid w:val="6C75150F"/>
    <w:rsid w:val="6C751D2B"/>
    <w:rsid w:val="6C752F06"/>
    <w:rsid w:val="6C753B58"/>
    <w:rsid w:val="6C754F72"/>
    <w:rsid w:val="6C75535F"/>
    <w:rsid w:val="6C757213"/>
    <w:rsid w:val="6C757B05"/>
    <w:rsid w:val="6C75CBD6"/>
    <w:rsid w:val="6C75DA12"/>
    <w:rsid w:val="6C75F38E"/>
    <w:rsid w:val="6C7612BA"/>
    <w:rsid w:val="6C762A69"/>
    <w:rsid w:val="6C764CB8"/>
    <w:rsid w:val="6C76551B"/>
    <w:rsid w:val="6C767D87"/>
    <w:rsid w:val="6C768DD1"/>
    <w:rsid w:val="6C76B0FE"/>
    <w:rsid w:val="6C770392"/>
    <w:rsid w:val="6C770A02"/>
    <w:rsid w:val="6C7741F5"/>
    <w:rsid w:val="6C774650"/>
    <w:rsid w:val="6C77495C"/>
    <w:rsid w:val="6C77683E"/>
    <w:rsid w:val="6C778145"/>
    <w:rsid w:val="6C77BBB8"/>
    <w:rsid w:val="6C77C158"/>
    <w:rsid w:val="6C780F0A"/>
    <w:rsid w:val="6C787390"/>
    <w:rsid w:val="6C788017"/>
    <w:rsid w:val="6C788FB8"/>
    <w:rsid w:val="6C794409"/>
    <w:rsid w:val="6C79A6E3"/>
    <w:rsid w:val="6C79C38D"/>
    <w:rsid w:val="6C7A03B8"/>
    <w:rsid w:val="6C7A2A72"/>
    <w:rsid w:val="6C7A6821"/>
    <w:rsid w:val="6C7A73DD"/>
    <w:rsid w:val="6C7AA861"/>
    <w:rsid w:val="6C7AED95"/>
    <w:rsid w:val="6C7AF77E"/>
    <w:rsid w:val="6C7B03AC"/>
    <w:rsid w:val="6C7B0419"/>
    <w:rsid w:val="6C7B11D2"/>
    <w:rsid w:val="6C7B21B8"/>
    <w:rsid w:val="6C7B25C2"/>
    <w:rsid w:val="6C7B48A4"/>
    <w:rsid w:val="6C7B4D48"/>
    <w:rsid w:val="6C7B72B5"/>
    <w:rsid w:val="6C7B76C2"/>
    <w:rsid w:val="6C7B9C69"/>
    <w:rsid w:val="6C7BAF18"/>
    <w:rsid w:val="6C7BB052"/>
    <w:rsid w:val="6C7BF264"/>
    <w:rsid w:val="6C7C0E86"/>
    <w:rsid w:val="6C7C139A"/>
    <w:rsid w:val="6C7C913A"/>
    <w:rsid w:val="6C7CB004"/>
    <w:rsid w:val="6C7CEBCF"/>
    <w:rsid w:val="6C7D3A72"/>
    <w:rsid w:val="6C7D4EB9"/>
    <w:rsid w:val="6C7D7F77"/>
    <w:rsid w:val="6C7D80DF"/>
    <w:rsid w:val="6C7D8819"/>
    <w:rsid w:val="6C7D9D5B"/>
    <w:rsid w:val="6C7DC587"/>
    <w:rsid w:val="6C7DD9BF"/>
    <w:rsid w:val="6C7DEC5F"/>
    <w:rsid w:val="6C7DEEDE"/>
    <w:rsid w:val="6C7E456C"/>
    <w:rsid w:val="6C7E4A39"/>
    <w:rsid w:val="6C7E5659"/>
    <w:rsid w:val="6C7E6B23"/>
    <w:rsid w:val="6C7EEAFA"/>
    <w:rsid w:val="6C7F03D1"/>
    <w:rsid w:val="6C7F2D47"/>
    <w:rsid w:val="6C7F5207"/>
    <w:rsid w:val="6C7F88C2"/>
    <w:rsid w:val="6C7FC933"/>
    <w:rsid w:val="6C7FEC17"/>
    <w:rsid w:val="6C800E97"/>
    <w:rsid w:val="6C8063B1"/>
    <w:rsid w:val="6C80B3BB"/>
    <w:rsid w:val="6C80CA81"/>
    <w:rsid w:val="6C816A8E"/>
    <w:rsid w:val="6C8191E0"/>
    <w:rsid w:val="6C81B95E"/>
    <w:rsid w:val="6C81CAFF"/>
    <w:rsid w:val="6C81D1B9"/>
    <w:rsid w:val="6C821CEB"/>
    <w:rsid w:val="6C827773"/>
    <w:rsid w:val="6C829EF0"/>
    <w:rsid w:val="6C82AEBB"/>
    <w:rsid w:val="6C82D62E"/>
    <w:rsid w:val="6C82E094"/>
    <w:rsid w:val="6C831EEF"/>
    <w:rsid w:val="6C836D47"/>
    <w:rsid w:val="6C837CED"/>
    <w:rsid w:val="6C8392F4"/>
    <w:rsid w:val="6C83A510"/>
    <w:rsid w:val="6C83A583"/>
    <w:rsid w:val="6C83C198"/>
    <w:rsid w:val="6C83C401"/>
    <w:rsid w:val="6C83CA49"/>
    <w:rsid w:val="6C83D828"/>
    <w:rsid w:val="6C83EC0A"/>
    <w:rsid w:val="6C83F66A"/>
    <w:rsid w:val="6C841719"/>
    <w:rsid w:val="6C84670F"/>
    <w:rsid w:val="6C846E36"/>
    <w:rsid w:val="6C846FCB"/>
    <w:rsid w:val="6C847752"/>
    <w:rsid w:val="6C84A001"/>
    <w:rsid w:val="6C84ABB6"/>
    <w:rsid w:val="6C84AEDC"/>
    <w:rsid w:val="6C84B848"/>
    <w:rsid w:val="6C84B8C4"/>
    <w:rsid w:val="6C84F2B0"/>
    <w:rsid w:val="6C851A59"/>
    <w:rsid w:val="6C8522DB"/>
    <w:rsid w:val="6C853B72"/>
    <w:rsid w:val="6C853FD7"/>
    <w:rsid w:val="6C8594C6"/>
    <w:rsid w:val="6C85AB5F"/>
    <w:rsid w:val="6C85B6DB"/>
    <w:rsid w:val="6C8601D9"/>
    <w:rsid w:val="6C8641E2"/>
    <w:rsid w:val="6C864331"/>
    <w:rsid w:val="6C8676DD"/>
    <w:rsid w:val="6C869D0E"/>
    <w:rsid w:val="6C86A8A7"/>
    <w:rsid w:val="6C86C41D"/>
    <w:rsid w:val="6C86DF8A"/>
    <w:rsid w:val="6C870793"/>
    <w:rsid w:val="6C8776D4"/>
    <w:rsid w:val="6C878617"/>
    <w:rsid w:val="6C87B6A4"/>
    <w:rsid w:val="6C87D976"/>
    <w:rsid w:val="6C87D99E"/>
    <w:rsid w:val="6C87E617"/>
    <w:rsid w:val="6C87F543"/>
    <w:rsid w:val="6C884DF9"/>
    <w:rsid w:val="6C887D93"/>
    <w:rsid w:val="6C8893E7"/>
    <w:rsid w:val="6C889EED"/>
    <w:rsid w:val="6C88ED5D"/>
    <w:rsid w:val="6C88FC03"/>
    <w:rsid w:val="6C890985"/>
    <w:rsid w:val="6C892517"/>
    <w:rsid w:val="6C8936D7"/>
    <w:rsid w:val="6C8950D3"/>
    <w:rsid w:val="6C898BFB"/>
    <w:rsid w:val="6C898D6F"/>
    <w:rsid w:val="6C8994A5"/>
    <w:rsid w:val="6C899EB2"/>
    <w:rsid w:val="6C89A935"/>
    <w:rsid w:val="6C89AD5A"/>
    <w:rsid w:val="6C89EA10"/>
    <w:rsid w:val="6C8A3175"/>
    <w:rsid w:val="6C8AF000"/>
    <w:rsid w:val="6C8AF726"/>
    <w:rsid w:val="6C8B4AAD"/>
    <w:rsid w:val="6C8BD5F0"/>
    <w:rsid w:val="6C8BE761"/>
    <w:rsid w:val="6C8BEE3C"/>
    <w:rsid w:val="6C8C9F8F"/>
    <w:rsid w:val="6C8CE155"/>
    <w:rsid w:val="6C8CFB13"/>
    <w:rsid w:val="6C8D07B9"/>
    <w:rsid w:val="6C8D2258"/>
    <w:rsid w:val="6C8D3597"/>
    <w:rsid w:val="6C8D40A1"/>
    <w:rsid w:val="6C8D519F"/>
    <w:rsid w:val="6C8D52DE"/>
    <w:rsid w:val="6C8D5B7A"/>
    <w:rsid w:val="6C8D669B"/>
    <w:rsid w:val="6C8D7A74"/>
    <w:rsid w:val="6C8DDD7B"/>
    <w:rsid w:val="6C8DE3CB"/>
    <w:rsid w:val="6C8E5D1B"/>
    <w:rsid w:val="6C8EC07C"/>
    <w:rsid w:val="6C8EDF7B"/>
    <w:rsid w:val="6C8EF1A0"/>
    <w:rsid w:val="6C8EF7DC"/>
    <w:rsid w:val="6C8EFBC2"/>
    <w:rsid w:val="6C8F0A27"/>
    <w:rsid w:val="6C8F3E91"/>
    <w:rsid w:val="6C8F50CA"/>
    <w:rsid w:val="6C8F6521"/>
    <w:rsid w:val="6C8F67F9"/>
    <w:rsid w:val="6C8F695E"/>
    <w:rsid w:val="6C8F8055"/>
    <w:rsid w:val="6C8FC359"/>
    <w:rsid w:val="6C8FC36F"/>
    <w:rsid w:val="6C8FD101"/>
    <w:rsid w:val="6C903286"/>
    <w:rsid w:val="6C909D3E"/>
    <w:rsid w:val="6C90AC62"/>
    <w:rsid w:val="6C90BE47"/>
    <w:rsid w:val="6C90C48B"/>
    <w:rsid w:val="6C90C4CA"/>
    <w:rsid w:val="6C90C951"/>
    <w:rsid w:val="6C90D8A1"/>
    <w:rsid w:val="6C91299C"/>
    <w:rsid w:val="6C91413F"/>
    <w:rsid w:val="6C916F84"/>
    <w:rsid w:val="6C919956"/>
    <w:rsid w:val="6C919BF4"/>
    <w:rsid w:val="6C920F52"/>
    <w:rsid w:val="6C921F09"/>
    <w:rsid w:val="6C9226AA"/>
    <w:rsid w:val="6C929441"/>
    <w:rsid w:val="6C92A163"/>
    <w:rsid w:val="6C92D91B"/>
    <w:rsid w:val="6C932C57"/>
    <w:rsid w:val="6C933041"/>
    <w:rsid w:val="6C936EEC"/>
    <w:rsid w:val="6C93AEAE"/>
    <w:rsid w:val="6C93BF36"/>
    <w:rsid w:val="6C93E7C3"/>
    <w:rsid w:val="6C941258"/>
    <w:rsid w:val="6C942F9F"/>
    <w:rsid w:val="6C945B27"/>
    <w:rsid w:val="6C94607B"/>
    <w:rsid w:val="6C949E51"/>
    <w:rsid w:val="6C94E3F6"/>
    <w:rsid w:val="6C94E3FE"/>
    <w:rsid w:val="6C953011"/>
    <w:rsid w:val="6C957552"/>
    <w:rsid w:val="6C958A87"/>
    <w:rsid w:val="6C963BB0"/>
    <w:rsid w:val="6C966CD4"/>
    <w:rsid w:val="6C9679FF"/>
    <w:rsid w:val="6C967EA0"/>
    <w:rsid w:val="6C96B60E"/>
    <w:rsid w:val="6C96F631"/>
    <w:rsid w:val="6C971A02"/>
    <w:rsid w:val="6C979E05"/>
    <w:rsid w:val="6C982495"/>
    <w:rsid w:val="6C986118"/>
    <w:rsid w:val="6C987CD9"/>
    <w:rsid w:val="6C988525"/>
    <w:rsid w:val="6C98AA74"/>
    <w:rsid w:val="6C98D78D"/>
    <w:rsid w:val="6C991A89"/>
    <w:rsid w:val="6C991E22"/>
    <w:rsid w:val="6C99427D"/>
    <w:rsid w:val="6C9953C9"/>
    <w:rsid w:val="6C9959A8"/>
    <w:rsid w:val="6C997F62"/>
    <w:rsid w:val="6C998CB1"/>
    <w:rsid w:val="6C99F571"/>
    <w:rsid w:val="6C9A5F0B"/>
    <w:rsid w:val="6C9A85DE"/>
    <w:rsid w:val="6C9ABEA3"/>
    <w:rsid w:val="6C9B26D4"/>
    <w:rsid w:val="6C9B2F44"/>
    <w:rsid w:val="6C9B5C7B"/>
    <w:rsid w:val="6C9B662A"/>
    <w:rsid w:val="6C9BA16A"/>
    <w:rsid w:val="6C9BC4E9"/>
    <w:rsid w:val="6C9BF355"/>
    <w:rsid w:val="6C9C0D62"/>
    <w:rsid w:val="6C9C1FD0"/>
    <w:rsid w:val="6C9C4C67"/>
    <w:rsid w:val="6C9C5BD2"/>
    <w:rsid w:val="6C9C6BC1"/>
    <w:rsid w:val="6C9C6F71"/>
    <w:rsid w:val="6C9C9BD8"/>
    <w:rsid w:val="6C9CB48A"/>
    <w:rsid w:val="6C9CCCBB"/>
    <w:rsid w:val="6C9CEEAF"/>
    <w:rsid w:val="6C9CF0A4"/>
    <w:rsid w:val="6C9CF6D9"/>
    <w:rsid w:val="6C9CFD7D"/>
    <w:rsid w:val="6C9D109C"/>
    <w:rsid w:val="6C9D3565"/>
    <w:rsid w:val="6C9D6910"/>
    <w:rsid w:val="6C9DE3C8"/>
    <w:rsid w:val="6C9DEEAB"/>
    <w:rsid w:val="6C9E0233"/>
    <w:rsid w:val="6C9EE5B9"/>
    <w:rsid w:val="6C9EF168"/>
    <w:rsid w:val="6C9EFF0B"/>
    <w:rsid w:val="6C9F12AB"/>
    <w:rsid w:val="6C9F1844"/>
    <w:rsid w:val="6C9F574D"/>
    <w:rsid w:val="6C9F5F20"/>
    <w:rsid w:val="6C9F72B2"/>
    <w:rsid w:val="6C9F9CFC"/>
    <w:rsid w:val="6CA011DB"/>
    <w:rsid w:val="6CA04143"/>
    <w:rsid w:val="6CA042E8"/>
    <w:rsid w:val="6CA05A3B"/>
    <w:rsid w:val="6CA0788C"/>
    <w:rsid w:val="6CA08BA7"/>
    <w:rsid w:val="6CA0EA0A"/>
    <w:rsid w:val="6CA0EA36"/>
    <w:rsid w:val="6CA0F9A7"/>
    <w:rsid w:val="6CA0FAB5"/>
    <w:rsid w:val="6CA11F16"/>
    <w:rsid w:val="6CA120C9"/>
    <w:rsid w:val="6CA1434D"/>
    <w:rsid w:val="6CA169F8"/>
    <w:rsid w:val="6CA17751"/>
    <w:rsid w:val="6CA1A27A"/>
    <w:rsid w:val="6CA1E9E6"/>
    <w:rsid w:val="6CA21EF8"/>
    <w:rsid w:val="6CA22B9E"/>
    <w:rsid w:val="6CA23C52"/>
    <w:rsid w:val="6CA24C66"/>
    <w:rsid w:val="6CA263EA"/>
    <w:rsid w:val="6CA28D1B"/>
    <w:rsid w:val="6CA28E75"/>
    <w:rsid w:val="6CA29528"/>
    <w:rsid w:val="6CA2A993"/>
    <w:rsid w:val="6CA2AA47"/>
    <w:rsid w:val="6CA2CAD0"/>
    <w:rsid w:val="6CA2D066"/>
    <w:rsid w:val="6CA3287F"/>
    <w:rsid w:val="6CA33DB9"/>
    <w:rsid w:val="6CA346EC"/>
    <w:rsid w:val="6CA35363"/>
    <w:rsid w:val="6CA3589E"/>
    <w:rsid w:val="6CA35BCA"/>
    <w:rsid w:val="6CA3622E"/>
    <w:rsid w:val="6CA36AA4"/>
    <w:rsid w:val="6CA36CE9"/>
    <w:rsid w:val="6CA399D6"/>
    <w:rsid w:val="6CA3CF2F"/>
    <w:rsid w:val="6CA3DB5B"/>
    <w:rsid w:val="6CA42755"/>
    <w:rsid w:val="6CA43F42"/>
    <w:rsid w:val="6CA45A1D"/>
    <w:rsid w:val="6CA490CE"/>
    <w:rsid w:val="6CA4A461"/>
    <w:rsid w:val="6CA4FAA1"/>
    <w:rsid w:val="6CA4FEBE"/>
    <w:rsid w:val="6CA55CC1"/>
    <w:rsid w:val="6CA5713F"/>
    <w:rsid w:val="6CA57A78"/>
    <w:rsid w:val="6CA59D7C"/>
    <w:rsid w:val="6CA5AF6F"/>
    <w:rsid w:val="6CA5B2E7"/>
    <w:rsid w:val="6CA5D4F1"/>
    <w:rsid w:val="6CA5E19B"/>
    <w:rsid w:val="6CA5F950"/>
    <w:rsid w:val="6CA60C80"/>
    <w:rsid w:val="6CA62987"/>
    <w:rsid w:val="6CA64756"/>
    <w:rsid w:val="6CA65FD7"/>
    <w:rsid w:val="6CA6A1E0"/>
    <w:rsid w:val="6CA70CDE"/>
    <w:rsid w:val="6CA715D0"/>
    <w:rsid w:val="6CA728A4"/>
    <w:rsid w:val="6CA739CE"/>
    <w:rsid w:val="6CA75057"/>
    <w:rsid w:val="6CA75D5F"/>
    <w:rsid w:val="6CA7A3E0"/>
    <w:rsid w:val="6CA7F21E"/>
    <w:rsid w:val="6CA8264C"/>
    <w:rsid w:val="6CA83C91"/>
    <w:rsid w:val="6CA83F87"/>
    <w:rsid w:val="6CA86288"/>
    <w:rsid w:val="6CA87846"/>
    <w:rsid w:val="6CA8B0DB"/>
    <w:rsid w:val="6CA8BAA7"/>
    <w:rsid w:val="6CA8D880"/>
    <w:rsid w:val="6CA90528"/>
    <w:rsid w:val="6CA921B9"/>
    <w:rsid w:val="6CA9433E"/>
    <w:rsid w:val="6CA9953F"/>
    <w:rsid w:val="6CA9B38A"/>
    <w:rsid w:val="6CA9FD2B"/>
    <w:rsid w:val="6CAA1B80"/>
    <w:rsid w:val="6CAA3A13"/>
    <w:rsid w:val="6CAA486D"/>
    <w:rsid w:val="6CAAAD48"/>
    <w:rsid w:val="6CAB0BFE"/>
    <w:rsid w:val="6CAB111D"/>
    <w:rsid w:val="6CAB1533"/>
    <w:rsid w:val="6CAB19F5"/>
    <w:rsid w:val="6CAB322B"/>
    <w:rsid w:val="6CAB5666"/>
    <w:rsid w:val="6CAB5A76"/>
    <w:rsid w:val="6CABA9F4"/>
    <w:rsid w:val="6CABC272"/>
    <w:rsid w:val="6CABD869"/>
    <w:rsid w:val="6CABDFBF"/>
    <w:rsid w:val="6CABE3B6"/>
    <w:rsid w:val="6CABF721"/>
    <w:rsid w:val="6CAC4274"/>
    <w:rsid w:val="6CAC5E5E"/>
    <w:rsid w:val="6CAC6357"/>
    <w:rsid w:val="6CAC6E54"/>
    <w:rsid w:val="6CAC9D1B"/>
    <w:rsid w:val="6CACB1C1"/>
    <w:rsid w:val="6CACD03B"/>
    <w:rsid w:val="6CAD40E1"/>
    <w:rsid w:val="6CAD5B50"/>
    <w:rsid w:val="6CAD8212"/>
    <w:rsid w:val="6CADB0D8"/>
    <w:rsid w:val="6CADDEDA"/>
    <w:rsid w:val="6CAE0FC1"/>
    <w:rsid w:val="6CAE4A98"/>
    <w:rsid w:val="6CAE4C16"/>
    <w:rsid w:val="6CAE5150"/>
    <w:rsid w:val="6CAE6654"/>
    <w:rsid w:val="6CAE8D31"/>
    <w:rsid w:val="6CAE90CF"/>
    <w:rsid w:val="6CAE9A91"/>
    <w:rsid w:val="6CAEB17C"/>
    <w:rsid w:val="6CAF6133"/>
    <w:rsid w:val="6CAF90DE"/>
    <w:rsid w:val="6CAFD4EB"/>
    <w:rsid w:val="6CAFD672"/>
    <w:rsid w:val="6CAFD735"/>
    <w:rsid w:val="6CB067D8"/>
    <w:rsid w:val="6CB0745D"/>
    <w:rsid w:val="6CB095A2"/>
    <w:rsid w:val="6CB0ECAA"/>
    <w:rsid w:val="6CB104D0"/>
    <w:rsid w:val="6CB11F71"/>
    <w:rsid w:val="6CB13506"/>
    <w:rsid w:val="6CB18A70"/>
    <w:rsid w:val="6CB1B7F4"/>
    <w:rsid w:val="6CB1E47F"/>
    <w:rsid w:val="6CB1EB7D"/>
    <w:rsid w:val="6CB1F744"/>
    <w:rsid w:val="6CB2061D"/>
    <w:rsid w:val="6CB223A2"/>
    <w:rsid w:val="6CB242AA"/>
    <w:rsid w:val="6CB2907E"/>
    <w:rsid w:val="6CB29B8A"/>
    <w:rsid w:val="6CB2C4BA"/>
    <w:rsid w:val="6CB2C70B"/>
    <w:rsid w:val="6CB2E880"/>
    <w:rsid w:val="6CB2F5DE"/>
    <w:rsid w:val="6CB2FE90"/>
    <w:rsid w:val="6CB3299F"/>
    <w:rsid w:val="6CB32A58"/>
    <w:rsid w:val="6CB3A7E0"/>
    <w:rsid w:val="6CB3DDA4"/>
    <w:rsid w:val="6CB435BA"/>
    <w:rsid w:val="6CB455BA"/>
    <w:rsid w:val="6CB4846F"/>
    <w:rsid w:val="6CB49CB5"/>
    <w:rsid w:val="6CB4A51F"/>
    <w:rsid w:val="6CB4F7D4"/>
    <w:rsid w:val="6CB515C9"/>
    <w:rsid w:val="6CB521B2"/>
    <w:rsid w:val="6CB53A68"/>
    <w:rsid w:val="6CB5CD90"/>
    <w:rsid w:val="6CB5DAF5"/>
    <w:rsid w:val="6CB64097"/>
    <w:rsid w:val="6CB6707E"/>
    <w:rsid w:val="6CB67660"/>
    <w:rsid w:val="6CB693EC"/>
    <w:rsid w:val="6CB6F106"/>
    <w:rsid w:val="6CB74717"/>
    <w:rsid w:val="6CB770C1"/>
    <w:rsid w:val="6CB80866"/>
    <w:rsid w:val="6CB89E3C"/>
    <w:rsid w:val="6CB8A22E"/>
    <w:rsid w:val="6CB8EA0F"/>
    <w:rsid w:val="6CB91C8F"/>
    <w:rsid w:val="6CB940DC"/>
    <w:rsid w:val="6CB94ADC"/>
    <w:rsid w:val="6CB9789D"/>
    <w:rsid w:val="6CB98143"/>
    <w:rsid w:val="6CB9C81F"/>
    <w:rsid w:val="6CB9FAC6"/>
    <w:rsid w:val="6CBA2484"/>
    <w:rsid w:val="6CBA354C"/>
    <w:rsid w:val="6CBA544A"/>
    <w:rsid w:val="6CBA973E"/>
    <w:rsid w:val="6CBA9BAD"/>
    <w:rsid w:val="6CBB0594"/>
    <w:rsid w:val="6CBB4EA1"/>
    <w:rsid w:val="6CBB6502"/>
    <w:rsid w:val="6CBB7366"/>
    <w:rsid w:val="6CBB90E4"/>
    <w:rsid w:val="6CBB91D2"/>
    <w:rsid w:val="6CBB93C6"/>
    <w:rsid w:val="6CBB9536"/>
    <w:rsid w:val="6CBB9826"/>
    <w:rsid w:val="6CBC0185"/>
    <w:rsid w:val="6CBC1368"/>
    <w:rsid w:val="6CBC4A6B"/>
    <w:rsid w:val="6CBC6210"/>
    <w:rsid w:val="6CBCB08A"/>
    <w:rsid w:val="6CBCB246"/>
    <w:rsid w:val="6CBCD947"/>
    <w:rsid w:val="6CBD0500"/>
    <w:rsid w:val="6CBD624B"/>
    <w:rsid w:val="6CBD8F14"/>
    <w:rsid w:val="6CBDA8A5"/>
    <w:rsid w:val="6CBDB083"/>
    <w:rsid w:val="6CBDBCE1"/>
    <w:rsid w:val="6CBE8CAC"/>
    <w:rsid w:val="6CBECF4D"/>
    <w:rsid w:val="6CBF0D99"/>
    <w:rsid w:val="6CBF1489"/>
    <w:rsid w:val="6CBF6221"/>
    <w:rsid w:val="6CBF785E"/>
    <w:rsid w:val="6CBF80B1"/>
    <w:rsid w:val="6CBF9769"/>
    <w:rsid w:val="6CBFA206"/>
    <w:rsid w:val="6CBFB8DB"/>
    <w:rsid w:val="6CBFBE35"/>
    <w:rsid w:val="6CBFC084"/>
    <w:rsid w:val="6CC030F5"/>
    <w:rsid w:val="6CC0CA21"/>
    <w:rsid w:val="6CC0D536"/>
    <w:rsid w:val="6CC0EA7F"/>
    <w:rsid w:val="6CC0EE6E"/>
    <w:rsid w:val="6CC0EF8B"/>
    <w:rsid w:val="6CC1133F"/>
    <w:rsid w:val="6CC13997"/>
    <w:rsid w:val="6CC14C94"/>
    <w:rsid w:val="6CC15A04"/>
    <w:rsid w:val="6CC1A009"/>
    <w:rsid w:val="6CC1A3CC"/>
    <w:rsid w:val="6CC1B0B0"/>
    <w:rsid w:val="6CC1F484"/>
    <w:rsid w:val="6CC2152D"/>
    <w:rsid w:val="6CC22CA3"/>
    <w:rsid w:val="6CC26553"/>
    <w:rsid w:val="6CC27F63"/>
    <w:rsid w:val="6CC2D093"/>
    <w:rsid w:val="6CC30163"/>
    <w:rsid w:val="6CC3091C"/>
    <w:rsid w:val="6CC35C7A"/>
    <w:rsid w:val="6CC38C37"/>
    <w:rsid w:val="6CC3BA41"/>
    <w:rsid w:val="6CC3CAC9"/>
    <w:rsid w:val="6CC40DD4"/>
    <w:rsid w:val="6CC42E82"/>
    <w:rsid w:val="6CC47889"/>
    <w:rsid w:val="6CC4E2C3"/>
    <w:rsid w:val="6CC4EA69"/>
    <w:rsid w:val="6CC50C34"/>
    <w:rsid w:val="6CC527B2"/>
    <w:rsid w:val="6CC54087"/>
    <w:rsid w:val="6CC54DC9"/>
    <w:rsid w:val="6CC562F8"/>
    <w:rsid w:val="6CC5A3B7"/>
    <w:rsid w:val="6CC5C77C"/>
    <w:rsid w:val="6CC5CB4C"/>
    <w:rsid w:val="6CC5D8FC"/>
    <w:rsid w:val="6CC5DC0A"/>
    <w:rsid w:val="6CC5DFC8"/>
    <w:rsid w:val="6CC5EA06"/>
    <w:rsid w:val="6CC5F191"/>
    <w:rsid w:val="6CC6668F"/>
    <w:rsid w:val="6CC67965"/>
    <w:rsid w:val="6CC694E5"/>
    <w:rsid w:val="6CC6C037"/>
    <w:rsid w:val="6CC71308"/>
    <w:rsid w:val="6CC71B24"/>
    <w:rsid w:val="6CC72F37"/>
    <w:rsid w:val="6CC77245"/>
    <w:rsid w:val="6CC7A01B"/>
    <w:rsid w:val="6CC7B2DB"/>
    <w:rsid w:val="6CC7BBA0"/>
    <w:rsid w:val="6CC7C168"/>
    <w:rsid w:val="6CC7FBF5"/>
    <w:rsid w:val="6CC7FE99"/>
    <w:rsid w:val="6CC80915"/>
    <w:rsid w:val="6CC81B51"/>
    <w:rsid w:val="6CC83765"/>
    <w:rsid w:val="6CC8447A"/>
    <w:rsid w:val="6CC84FFD"/>
    <w:rsid w:val="6CC85816"/>
    <w:rsid w:val="6CC887BD"/>
    <w:rsid w:val="6CC88D15"/>
    <w:rsid w:val="6CC8B9F5"/>
    <w:rsid w:val="6CC8D5D9"/>
    <w:rsid w:val="6CC925E2"/>
    <w:rsid w:val="6CC9461C"/>
    <w:rsid w:val="6CC9754D"/>
    <w:rsid w:val="6CC99788"/>
    <w:rsid w:val="6CC9B244"/>
    <w:rsid w:val="6CC9DEE7"/>
    <w:rsid w:val="6CCA01C0"/>
    <w:rsid w:val="6CCA2902"/>
    <w:rsid w:val="6CCA431B"/>
    <w:rsid w:val="6CCAB50D"/>
    <w:rsid w:val="6CCADFF6"/>
    <w:rsid w:val="6CCB2E66"/>
    <w:rsid w:val="6CCB4E90"/>
    <w:rsid w:val="6CCB70B2"/>
    <w:rsid w:val="6CCB81B0"/>
    <w:rsid w:val="6CCC2D8E"/>
    <w:rsid w:val="6CCC3D46"/>
    <w:rsid w:val="6CCC9A84"/>
    <w:rsid w:val="6CCC9E0A"/>
    <w:rsid w:val="6CCCF635"/>
    <w:rsid w:val="6CCD07E2"/>
    <w:rsid w:val="6CCD24F0"/>
    <w:rsid w:val="6CCD3886"/>
    <w:rsid w:val="6CCD69F4"/>
    <w:rsid w:val="6CCD89D1"/>
    <w:rsid w:val="6CCD915E"/>
    <w:rsid w:val="6CCDBA62"/>
    <w:rsid w:val="6CCDDE08"/>
    <w:rsid w:val="6CCE011F"/>
    <w:rsid w:val="6CCEE92F"/>
    <w:rsid w:val="6CCEF018"/>
    <w:rsid w:val="6CCEFF7E"/>
    <w:rsid w:val="6CCF06B6"/>
    <w:rsid w:val="6CCF0C4E"/>
    <w:rsid w:val="6CCF0EF8"/>
    <w:rsid w:val="6CCF17B0"/>
    <w:rsid w:val="6CCF27E5"/>
    <w:rsid w:val="6CCF7AF0"/>
    <w:rsid w:val="6CCF8B4A"/>
    <w:rsid w:val="6CCFF355"/>
    <w:rsid w:val="6CD00E68"/>
    <w:rsid w:val="6CD05E9C"/>
    <w:rsid w:val="6CD068F0"/>
    <w:rsid w:val="6CD1290C"/>
    <w:rsid w:val="6CD129C0"/>
    <w:rsid w:val="6CD15654"/>
    <w:rsid w:val="6CD15A72"/>
    <w:rsid w:val="6CD193E1"/>
    <w:rsid w:val="6CD1B92E"/>
    <w:rsid w:val="6CD1C566"/>
    <w:rsid w:val="6CD1CCEC"/>
    <w:rsid w:val="6CD25665"/>
    <w:rsid w:val="6CD2C5D2"/>
    <w:rsid w:val="6CD2CC04"/>
    <w:rsid w:val="6CD2D6D5"/>
    <w:rsid w:val="6CD2EF5B"/>
    <w:rsid w:val="6CD2FD5C"/>
    <w:rsid w:val="6CD3306D"/>
    <w:rsid w:val="6CD334E1"/>
    <w:rsid w:val="6CD34DB8"/>
    <w:rsid w:val="6CD35D29"/>
    <w:rsid w:val="6CD378CB"/>
    <w:rsid w:val="6CD383F6"/>
    <w:rsid w:val="6CD39D46"/>
    <w:rsid w:val="6CD3B371"/>
    <w:rsid w:val="6CD3BD5D"/>
    <w:rsid w:val="6CD3C80D"/>
    <w:rsid w:val="6CD3CEB4"/>
    <w:rsid w:val="6CD40711"/>
    <w:rsid w:val="6CD4391E"/>
    <w:rsid w:val="6CD43F5E"/>
    <w:rsid w:val="6CD46240"/>
    <w:rsid w:val="6CD46898"/>
    <w:rsid w:val="6CD4C8D4"/>
    <w:rsid w:val="6CD4C8DE"/>
    <w:rsid w:val="6CD4CEA1"/>
    <w:rsid w:val="6CD4ECC7"/>
    <w:rsid w:val="6CD50A78"/>
    <w:rsid w:val="6CD51C88"/>
    <w:rsid w:val="6CD536A1"/>
    <w:rsid w:val="6CD538DD"/>
    <w:rsid w:val="6CD555B8"/>
    <w:rsid w:val="6CD5A212"/>
    <w:rsid w:val="6CD5BAB5"/>
    <w:rsid w:val="6CD5EBD8"/>
    <w:rsid w:val="6CD617A9"/>
    <w:rsid w:val="6CD64C74"/>
    <w:rsid w:val="6CD65CAB"/>
    <w:rsid w:val="6CD6FD89"/>
    <w:rsid w:val="6CD71C38"/>
    <w:rsid w:val="6CD7518D"/>
    <w:rsid w:val="6CD7577D"/>
    <w:rsid w:val="6CD76643"/>
    <w:rsid w:val="6CD782CA"/>
    <w:rsid w:val="6CD78593"/>
    <w:rsid w:val="6CD7D34C"/>
    <w:rsid w:val="6CD7E625"/>
    <w:rsid w:val="6CD826A6"/>
    <w:rsid w:val="6CD833D0"/>
    <w:rsid w:val="6CD84B10"/>
    <w:rsid w:val="6CD851EB"/>
    <w:rsid w:val="6CD85C20"/>
    <w:rsid w:val="6CD8730A"/>
    <w:rsid w:val="6CD888A7"/>
    <w:rsid w:val="6CD8B2F6"/>
    <w:rsid w:val="6CD8C346"/>
    <w:rsid w:val="6CD8D93E"/>
    <w:rsid w:val="6CD8DFD2"/>
    <w:rsid w:val="6CD8E8C1"/>
    <w:rsid w:val="6CD90088"/>
    <w:rsid w:val="6CD94427"/>
    <w:rsid w:val="6CD9D630"/>
    <w:rsid w:val="6CD9FA06"/>
    <w:rsid w:val="6CDA0EB0"/>
    <w:rsid w:val="6CDA2F38"/>
    <w:rsid w:val="6CDA35B4"/>
    <w:rsid w:val="6CDAAEBC"/>
    <w:rsid w:val="6CDAC898"/>
    <w:rsid w:val="6CDACD4B"/>
    <w:rsid w:val="6CDAE2AF"/>
    <w:rsid w:val="6CDB107A"/>
    <w:rsid w:val="6CDB1365"/>
    <w:rsid w:val="6CDB4CAD"/>
    <w:rsid w:val="6CDB5B6B"/>
    <w:rsid w:val="6CDBD26C"/>
    <w:rsid w:val="6CDBFDF2"/>
    <w:rsid w:val="6CDC0151"/>
    <w:rsid w:val="6CDC6191"/>
    <w:rsid w:val="6CDC63FB"/>
    <w:rsid w:val="6CDC65CF"/>
    <w:rsid w:val="6CDC9903"/>
    <w:rsid w:val="6CDCB171"/>
    <w:rsid w:val="6CDCE13A"/>
    <w:rsid w:val="6CDCEBB6"/>
    <w:rsid w:val="6CDCF2AE"/>
    <w:rsid w:val="6CDCF7A0"/>
    <w:rsid w:val="6CDD1DB1"/>
    <w:rsid w:val="6CDD571F"/>
    <w:rsid w:val="6CDD5D5A"/>
    <w:rsid w:val="6CDD61EE"/>
    <w:rsid w:val="6CDDB56A"/>
    <w:rsid w:val="6CDDB62D"/>
    <w:rsid w:val="6CDDFB0A"/>
    <w:rsid w:val="6CDE0317"/>
    <w:rsid w:val="6CDE3FC2"/>
    <w:rsid w:val="6CDE4EAA"/>
    <w:rsid w:val="6CDE550B"/>
    <w:rsid w:val="6CDE6CEB"/>
    <w:rsid w:val="6CDEAC58"/>
    <w:rsid w:val="6CDEC1AD"/>
    <w:rsid w:val="6CDEC8DE"/>
    <w:rsid w:val="6CDF01E6"/>
    <w:rsid w:val="6CDF0404"/>
    <w:rsid w:val="6CDF189B"/>
    <w:rsid w:val="6CDFBE90"/>
    <w:rsid w:val="6CDFCC7B"/>
    <w:rsid w:val="6CDFD77C"/>
    <w:rsid w:val="6CDFF5E4"/>
    <w:rsid w:val="6CDFF786"/>
    <w:rsid w:val="6CE05B53"/>
    <w:rsid w:val="6CE06FF8"/>
    <w:rsid w:val="6CE0C005"/>
    <w:rsid w:val="6CE136E6"/>
    <w:rsid w:val="6CE173A7"/>
    <w:rsid w:val="6CE194FB"/>
    <w:rsid w:val="6CE1A70D"/>
    <w:rsid w:val="6CE1DC44"/>
    <w:rsid w:val="6CE1ED74"/>
    <w:rsid w:val="6CE1FA18"/>
    <w:rsid w:val="6CE26F9E"/>
    <w:rsid w:val="6CE27E6E"/>
    <w:rsid w:val="6CE2ADB4"/>
    <w:rsid w:val="6CE2B30C"/>
    <w:rsid w:val="6CE2BB0F"/>
    <w:rsid w:val="6CE2CD09"/>
    <w:rsid w:val="6CE2D7C8"/>
    <w:rsid w:val="6CE2EB45"/>
    <w:rsid w:val="6CE304CA"/>
    <w:rsid w:val="6CE31B68"/>
    <w:rsid w:val="6CE34DB4"/>
    <w:rsid w:val="6CE3BDF4"/>
    <w:rsid w:val="6CE3E302"/>
    <w:rsid w:val="6CE41172"/>
    <w:rsid w:val="6CE450AD"/>
    <w:rsid w:val="6CE45116"/>
    <w:rsid w:val="6CE47CD9"/>
    <w:rsid w:val="6CE48224"/>
    <w:rsid w:val="6CE48778"/>
    <w:rsid w:val="6CE49758"/>
    <w:rsid w:val="6CE4A0EA"/>
    <w:rsid w:val="6CE4B11E"/>
    <w:rsid w:val="6CE4BDDA"/>
    <w:rsid w:val="6CE50C6B"/>
    <w:rsid w:val="6CE50E59"/>
    <w:rsid w:val="6CE538CE"/>
    <w:rsid w:val="6CE5CC67"/>
    <w:rsid w:val="6CE653F7"/>
    <w:rsid w:val="6CE659F6"/>
    <w:rsid w:val="6CE66433"/>
    <w:rsid w:val="6CE6C2BC"/>
    <w:rsid w:val="6CE6E1CC"/>
    <w:rsid w:val="6CE715F6"/>
    <w:rsid w:val="6CE7338A"/>
    <w:rsid w:val="6CE7C791"/>
    <w:rsid w:val="6CE86515"/>
    <w:rsid w:val="6CE86694"/>
    <w:rsid w:val="6CE880CC"/>
    <w:rsid w:val="6CE88F85"/>
    <w:rsid w:val="6CE8B559"/>
    <w:rsid w:val="6CE8B61D"/>
    <w:rsid w:val="6CE8C496"/>
    <w:rsid w:val="6CE99069"/>
    <w:rsid w:val="6CE9A05A"/>
    <w:rsid w:val="6CE9BA46"/>
    <w:rsid w:val="6CE9BB78"/>
    <w:rsid w:val="6CE9D60A"/>
    <w:rsid w:val="6CEA142A"/>
    <w:rsid w:val="6CEA224A"/>
    <w:rsid w:val="6CEA4DBA"/>
    <w:rsid w:val="6CEAA151"/>
    <w:rsid w:val="6CEAB51A"/>
    <w:rsid w:val="6CEAC9B5"/>
    <w:rsid w:val="6CEACE88"/>
    <w:rsid w:val="6CEADC95"/>
    <w:rsid w:val="6CEB1026"/>
    <w:rsid w:val="6CEB211B"/>
    <w:rsid w:val="6CEB37D9"/>
    <w:rsid w:val="6CEB64B5"/>
    <w:rsid w:val="6CEB7F5C"/>
    <w:rsid w:val="6CEB81FF"/>
    <w:rsid w:val="6CEBB28A"/>
    <w:rsid w:val="6CEBC001"/>
    <w:rsid w:val="6CEBDE0C"/>
    <w:rsid w:val="6CEBF4AC"/>
    <w:rsid w:val="6CEC1126"/>
    <w:rsid w:val="6CEC3F61"/>
    <w:rsid w:val="6CEC8B2E"/>
    <w:rsid w:val="6CECD328"/>
    <w:rsid w:val="6CED3569"/>
    <w:rsid w:val="6CED4091"/>
    <w:rsid w:val="6CED420F"/>
    <w:rsid w:val="6CED7AD6"/>
    <w:rsid w:val="6CED9C04"/>
    <w:rsid w:val="6CEDA3EC"/>
    <w:rsid w:val="6CEDA662"/>
    <w:rsid w:val="6CEDA6F5"/>
    <w:rsid w:val="6CEDF555"/>
    <w:rsid w:val="6CEE5BB8"/>
    <w:rsid w:val="6CEE8361"/>
    <w:rsid w:val="6CEED3EF"/>
    <w:rsid w:val="6CEEDE5A"/>
    <w:rsid w:val="6CEEE53C"/>
    <w:rsid w:val="6CEEF7E5"/>
    <w:rsid w:val="6CEEFACF"/>
    <w:rsid w:val="6CEF0C37"/>
    <w:rsid w:val="6CEF3427"/>
    <w:rsid w:val="6CEF4E0D"/>
    <w:rsid w:val="6CEFE14D"/>
    <w:rsid w:val="6CF00694"/>
    <w:rsid w:val="6CF0092C"/>
    <w:rsid w:val="6CF046AA"/>
    <w:rsid w:val="6CF0A89C"/>
    <w:rsid w:val="6CF0F714"/>
    <w:rsid w:val="6CF100DF"/>
    <w:rsid w:val="6CF11091"/>
    <w:rsid w:val="6CF11BBD"/>
    <w:rsid w:val="6CF1692B"/>
    <w:rsid w:val="6CF181BD"/>
    <w:rsid w:val="6CF18F74"/>
    <w:rsid w:val="6CF1ABC8"/>
    <w:rsid w:val="6CF1D2EF"/>
    <w:rsid w:val="6CF1E231"/>
    <w:rsid w:val="6CF247D6"/>
    <w:rsid w:val="6CF24D69"/>
    <w:rsid w:val="6CF26703"/>
    <w:rsid w:val="6CF2C705"/>
    <w:rsid w:val="6CF2D749"/>
    <w:rsid w:val="6CF367E9"/>
    <w:rsid w:val="6CF37815"/>
    <w:rsid w:val="6CF3862F"/>
    <w:rsid w:val="6CF3B42B"/>
    <w:rsid w:val="6CF3E51E"/>
    <w:rsid w:val="6CF41AE9"/>
    <w:rsid w:val="6CF427ED"/>
    <w:rsid w:val="6CF43CFD"/>
    <w:rsid w:val="6CF4CA09"/>
    <w:rsid w:val="6CF4E126"/>
    <w:rsid w:val="6CF50CAA"/>
    <w:rsid w:val="6CF52D66"/>
    <w:rsid w:val="6CF55791"/>
    <w:rsid w:val="6CF55D2A"/>
    <w:rsid w:val="6CF56227"/>
    <w:rsid w:val="6CF57B3C"/>
    <w:rsid w:val="6CF5B00F"/>
    <w:rsid w:val="6CF5B879"/>
    <w:rsid w:val="6CF5DD87"/>
    <w:rsid w:val="6CF631C1"/>
    <w:rsid w:val="6CF675D4"/>
    <w:rsid w:val="6CF6A730"/>
    <w:rsid w:val="6CF6CAC4"/>
    <w:rsid w:val="6CF747DA"/>
    <w:rsid w:val="6CF76219"/>
    <w:rsid w:val="6CF763EE"/>
    <w:rsid w:val="6CF77554"/>
    <w:rsid w:val="6CF77FED"/>
    <w:rsid w:val="6CF78DED"/>
    <w:rsid w:val="6CF78FC5"/>
    <w:rsid w:val="6CF79CB7"/>
    <w:rsid w:val="6CF7FA02"/>
    <w:rsid w:val="6CF88B7B"/>
    <w:rsid w:val="6CF891F9"/>
    <w:rsid w:val="6CF8E05E"/>
    <w:rsid w:val="6CF8E19C"/>
    <w:rsid w:val="6CF8FE71"/>
    <w:rsid w:val="6CF92834"/>
    <w:rsid w:val="6CF92D3E"/>
    <w:rsid w:val="6CF94488"/>
    <w:rsid w:val="6CF94CEA"/>
    <w:rsid w:val="6CF97AE5"/>
    <w:rsid w:val="6CF9BA7F"/>
    <w:rsid w:val="6CF9E77A"/>
    <w:rsid w:val="6CF9FB3F"/>
    <w:rsid w:val="6CFA05E8"/>
    <w:rsid w:val="6CFA404B"/>
    <w:rsid w:val="6CFA4CB9"/>
    <w:rsid w:val="6CFA5C48"/>
    <w:rsid w:val="6CFAE2E2"/>
    <w:rsid w:val="6CFB4DE4"/>
    <w:rsid w:val="6CFB6FD1"/>
    <w:rsid w:val="6CFB8AA9"/>
    <w:rsid w:val="6CFBC75E"/>
    <w:rsid w:val="6CFBDB40"/>
    <w:rsid w:val="6CFBF712"/>
    <w:rsid w:val="6CFC000C"/>
    <w:rsid w:val="6CFC2A5F"/>
    <w:rsid w:val="6CFC2B46"/>
    <w:rsid w:val="6CFC6703"/>
    <w:rsid w:val="6CFC9D03"/>
    <w:rsid w:val="6CFCD1DB"/>
    <w:rsid w:val="6CFCF020"/>
    <w:rsid w:val="6CFD037C"/>
    <w:rsid w:val="6CFD52EE"/>
    <w:rsid w:val="6CFD67AE"/>
    <w:rsid w:val="6CFD728E"/>
    <w:rsid w:val="6CFD9323"/>
    <w:rsid w:val="6CFDA65B"/>
    <w:rsid w:val="6CFDD40D"/>
    <w:rsid w:val="6CFDDB67"/>
    <w:rsid w:val="6CFE144D"/>
    <w:rsid w:val="6CFE2D8D"/>
    <w:rsid w:val="6CFE508C"/>
    <w:rsid w:val="6CFE671D"/>
    <w:rsid w:val="6CFEBDD5"/>
    <w:rsid w:val="6CFEC7FF"/>
    <w:rsid w:val="6CFECF6F"/>
    <w:rsid w:val="6CFF167F"/>
    <w:rsid w:val="6CFF2203"/>
    <w:rsid w:val="6CFFD77D"/>
    <w:rsid w:val="6D0021BC"/>
    <w:rsid w:val="6D0066FB"/>
    <w:rsid w:val="6D00833C"/>
    <w:rsid w:val="6D008AFD"/>
    <w:rsid w:val="6D0090A1"/>
    <w:rsid w:val="6D009149"/>
    <w:rsid w:val="6D00B030"/>
    <w:rsid w:val="6D00B109"/>
    <w:rsid w:val="6D00B98F"/>
    <w:rsid w:val="6D00E426"/>
    <w:rsid w:val="6D010D75"/>
    <w:rsid w:val="6D012AFE"/>
    <w:rsid w:val="6D01479B"/>
    <w:rsid w:val="6D014FF3"/>
    <w:rsid w:val="6D01DC3E"/>
    <w:rsid w:val="6D0227F8"/>
    <w:rsid w:val="6D0228EE"/>
    <w:rsid w:val="6D0230D0"/>
    <w:rsid w:val="6D0244F8"/>
    <w:rsid w:val="6D02475F"/>
    <w:rsid w:val="6D02AD67"/>
    <w:rsid w:val="6D02B403"/>
    <w:rsid w:val="6D0323C2"/>
    <w:rsid w:val="6D0345C5"/>
    <w:rsid w:val="6D034DB7"/>
    <w:rsid w:val="6D035CF1"/>
    <w:rsid w:val="6D036226"/>
    <w:rsid w:val="6D038398"/>
    <w:rsid w:val="6D038CDB"/>
    <w:rsid w:val="6D03B0FB"/>
    <w:rsid w:val="6D03B95B"/>
    <w:rsid w:val="6D03BBE4"/>
    <w:rsid w:val="6D03BC07"/>
    <w:rsid w:val="6D03E992"/>
    <w:rsid w:val="6D043923"/>
    <w:rsid w:val="6D048C73"/>
    <w:rsid w:val="6D04C399"/>
    <w:rsid w:val="6D04CDCC"/>
    <w:rsid w:val="6D04D446"/>
    <w:rsid w:val="6D04EF03"/>
    <w:rsid w:val="6D050242"/>
    <w:rsid w:val="6D0505EB"/>
    <w:rsid w:val="6D05679A"/>
    <w:rsid w:val="6D05DD71"/>
    <w:rsid w:val="6D05F017"/>
    <w:rsid w:val="6D05F734"/>
    <w:rsid w:val="6D0638C1"/>
    <w:rsid w:val="6D0642B0"/>
    <w:rsid w:val="6D0650EF"/>
    <w:rsid w:val="6D0663A4"/>
    <w:rsid w:val="6D066E66"/>
    <w:rsid w:val="6D06A88D"/>
    <w:rsid w:val="6D06B828"/>
    <w:rsid w:val="6D06BB4C"/>
    <w:rsid w:val="6D06DDAD"/>
    <w:rsid w:val="6D06E95B"/>
    <w:rsid w:val="6D06F575"/>
    <w:rsid w:val="6D072BA7"/>
    <w:rsid w:val="6D075984"/>
    <w:rsid w:val="6D0793B6"/>
    <w:rsid w:val="6D07B21E"/>
    <w:rsid w:val="6D07E513"/>
    <w:rsid w:val="6D08092A"/>
    <w:rsid w:val="6D0823D1"/>
    <w:rsid w:val="6D0852DB"/>
    <w:rsid w:val="6D088D6C"/>
    <w:rsid w:val="6D08B1AF"/>
    <w:rsid w:val="6D090A7E"/>
    <w:rsid w:val="6D0927A9"/>
    <w:rsid w:val="6D094777"/>
    <w:rsid w:val="6D096A05"/>
    <w:rsid w:val="6D09881B"/>
    <w:rsid w:val="6D099439"/>
    <w:rsid w:val="6D09C26D"/>
    <w:rsid w:val="6D09CB98"/>
    <w:rsid w:val="6D0A076E"/>
    <w:rsid w:val="6D0A0F8C"/>
    <w:rsid w:val="6D0A2B13"/>
    <w:rsid w:val="6D0A2F45"/>
    <w:rsid w:val="6D0A54FC"/>
    <w:rsid w:val="6D0A9568"/>
    <w:rsid w:val="6D0AB227"/>
    <w:rsid w:val="6D0AB5DC"/>
    <w:rsid w:val="6D0AC672"/>
    <w:rsid w:val="6D0AE72B"/>
    <w:rsid w:val="6D0B4B5A"/>
    <w:rsid w:val="6D0B6A43"/>
    <w:rsid w:val="6D0BC663"/>
    <w:rsid w:val="6D0BF193"/>
    <w:rsid w:val="6D0C397D"/>
    <w:rsid w:val="6D0C3F47"/>
    <w:rsid w:val="6D0C5CC7"/>
    <w:rsid w:val="6D0C7522"/>
    <w:rsid w:val="6D0C814E"/>
    <w:rsid w:val="6D0C8578"/>
    <w:rsid w:val="6D0C8648"/>
    <w:rsid w:val="6D0CC5E3"/>
    <w:rsid w:val="6D0CE3D2"/>
    <w:rsid w:val="6D0D2EB3"/>
    <w:rsid w:val="6D0D3041"/>
    <w:rsid w:val="6D0D4A6C"/>
    <w:rsid w:val="6D0D62E0"/>
    <w:rsid w:val="6D0D8EF0"/>
    <w:rsid w:val="6D0D90A6"/>
    <w:rsid w:val="6D0E277E"/>
    <w:rsid w:val="6D0E678B"/>
    <w:rsid w:val="6D0EB32F"/>
    <w:rsid w:val="6D0EB422"/>
    <w:rsid w:val="6D0F3A71"/>
    <w:rsid w:val="6D0F4059"/>
    <w:rsid w:val="6D0F4F0A"/>
    <w:rsid w:val="6D0F603C"/>
    <w:rsid w:val="6D0F6A09"/>
    <w:rsid w:val="6D0FBB54"/>
    <w:rsid w:val="6D0FC2E0"/>
    <w:rsid w:val="6D0FCDA0"/>
    <w:rsid w:val="6D0FCEA5"/>
    <w:rsid w:val="6D10404A"/>
    <w:rsid w:val="6D10455B"/>
    <w:rsid w:val="6D106423"/>
    <w:rsid w:val="6D108F09"/>
    <w:rsid w:val="6D10D9A0"/>
    <w:rsid w:val="6D10E869"/>
    <w:rsid w:val="6D10E8F3"/>
    <w:rsid w:val="6D11397B"/>
    <w:rsid w:val="6D113E54"/>
    <w:rsid w:val="6D1159DB"/>
    <w:rsid w:val="6D117560"/>
    <w:rsid w:val="6D11CA89"/>
    <w:rsid w:val="6D11D5C5"/>
    <w:rsid w:val="6D11DE94"/>
    <w:rsid w:val="6D127A60"/>
    <w:rsid w:val="6D12909B"/>
    <w:rsid w:val="6D12A3B9"/>
    <w:rsid w:val="6D12DCAB"/>
    <w:rsid w:val="6D12ED2F"/>
    <w:rsid w:val="6D132D48"/>
    <w:rsid w:val="6D1389BE"/>
    <w:rsid w:val="6D13A423"/>
    <w:rsid w:val="6D13B46F"/>
    <w:rsid w:val="6D13BD2B"/>
    <w:rsid w:val="6D13D278"/>
    <w:rsid w:val="6D13EE9D"/>
    <w:rsid w:val="6D140029"/>
    <w:rsid w:val="6D144243"/>
    <w:rsid w:val="6D1486BB"/>
    <w:rsid w:val="6D14E314"/>
    <w:rsid w:val="6D14E639"/>
    <w:rsid w:val="6D14F5F5"/>
    <w:rsid w:val="6D14F7EF"/>
    <w:rsid w:val="6D14FB03"/>
    <w:rsid w:val="6D152659"/>
    <w:rsid w:val="6D152860"/>
    <w:rsid w:val="6D15A600"/>
    <w:rsid w:val="6D15BD66"/>
    <w:rsid w:val="6D162FD7"/>
    <w:rsid w:val="6D1631C7"/>
    <w:rsid w:val="6D165521"/>
    <w:rsid w:val="6D167710"/>
    <w:rsid w:val="6D1694EF"/>
    <w:rsid w:val="6D16AB54"/>
    <w:rsid w:val="6D16B89B"/>
    <w:rsid w:val="6D16D97F"/>
    <w:rsid w:val="6D16F845"/>
    <w:rsid w:val="6D170218"/>
    <w:rsid w:val="6D1706DD"/>
    <w:rsid w:val="6D170E09"/>
    <w:rsid w:val="6D170E41"/>
    <w:rsid w:val="6D178544"/>
    <w:rsid w:val="6D17CCF6"/>
    <w:rsid w:val="6D17E716"/>
    <w:rsid w:val="6D183A3D"/>
    <w:rsid w:val="6D184F05"/>
    <w:rsid w:val="6D186CF3"/>
    <w:rsid w:val="6D1874A6"/>
    <w:rsid w:val="6D18D117"/>
    <w:rsid w:val="6D18F7CB"/>
    <w:rsid w:val="6D18FF98"/>
    <w:rsid w:val="6D19092D"/>
    <w:rsid w:val="6D190D0C"/>
    <w:rsid w:val="6D192E9C"/>
    <w:rsid w:val="6D19781F"/>
    <w:rsid w:val="6D19D3E6"/>
    <w:rsid w:val="6D19F9DE"/>
    <w:rsid w:val="6D1A0294"/>
    <w:rsid w:val="6D1A144B"/>
    <w:rsid w:val="6D1A467C"/>
    <w:rsid w:val="6D1A5F6E"/>
    <w:rsid w:val="6D1A8EF6"/>
    <w:rsid w:val="6D1B3BBC"/>
    <w:rsid w:val="6D1B7A05"/>
    <w:rsid w:val="6D1BB869"/>
    <w:rsid w:val="6D1BBA82"/>
    <w:rsid w:val="6D1BE14E"/>
    <w:rsid w:val="6D1C09CB"/>
    <w:rsid w:val="6D1C4E8B"/>
    <w:rsid w:val="6D1CAD38"/>
    <w:rsid w:val="6D1CD6C8"/>
    <w:rsid w:val="6D1CE430"/>
    <w:rsid w:val="6D1CEB6B"/>
    <w:rsid w:val="6D1D0F23"/>
    <w:rsid w:val="6D1D1890"/>
    <w:rsid w:val="6D1D396B"/>
    <w:rsid w:val="6D1D48F1"/>
    <w:rsid w:val="6D1D9023"/>
    <w:rsid w:val="6D1DC6AB"/>
    <w:rsid w:val="6D1DC86E"/>
    <w:rsid w:val="6D1DDA8C"/>
    <w:rsid w:val="6D1E6F9D"/>
    <w:rsid w:val="6D1EC235"/>
    <w:rsid w:val="6D1ED377"/>
    <w:rsid w:val="6D1F0F37"/>
    <w:rsid w:val="6D1F2652"/>
    <w:rsid w:val="6D1F4482"/>
    <w:rsid w:val="6D1F6B50"/>
    <w:rsid w:val="6D1F7989"/>
    <w:rsid w:val="6D1F9830"/>
    <w:rsid w:val="6D1FA24D"/>
    <w:rsid w:val="6D1FC90B"/>
    <w:rsid w:val="6D1FEC66"/>
    <w:rsid w:val="6D202AE2"/>
    <w:rsid w:val="6D204E40"/>
    <w:rsid w:val="6D2079B7"/>
    <w:rsid w:val="6D20889D"/>
    <w:rsid w:val="6D20B2A7"/>
    <w:rsid w:val="6D20CB7D"/>
    <w:rsid w:val="6D20D1C6"/>
    <w:rsid w:val="6D20ED1A"/>
    <w:rsid w:val="6D20FBE2"/>
    <w:rsid w:val="6D210AB6"/>
    <w:rsid w:val="6D2129F6"/>
    <w:rsid w:val="6D214D29"/>
    <w:rsid w:val="6D2161A2"/>
    <w:rsid w:val="6D21631A"/>
    <w:rsid w:val="6D21635F"/>
    <w:rsid w:val="6D216F5F"/>
    <w:rsid w:val="6D21786D"/>
    <w:rsid w:val="6D21EF2F"/>
    <w:rsid w:val="6D228784"/>
    <w:rsid w:val="6D22A9D5"/>
    <w:rsid w:val="6D22B4DE"/>
    <w:rsid w:val="6D22B599"/>
    <w:rsid w:val="6D22CD20"/>
    <w:rsid w:val="6D22CD2B"/>
    <w:rsid w:val="6D22D822"/>
    <w:rsid w:val="6D2307CA"/>
    <w:rsid w:val="6D2313D2"/>
    <w:rsid w:val="6D2353F3"/>
    <w:rsid w:val="6D237A25"/>
    <w:rsid w:val="6D238794"/>
    <w:rsid w:val="6D2391EC"/>
    <w:rsid w:val="6D2392C0"/>
    <w:rsid w:val="6D23C28F"/>
    <w:rsid w:val="6D23D7AD"/>
    <w:rsid w:val="6D23FC23"/>
    <w:rsid w:val="6D241811"/>
    <w:rsid w:val="6D241D40"/>
    <w:rsid w:val="6D245759"/>
    <w:rsid w:val="6D24C224"/>
    <w:rsid w:val="6D24C9CC"/>
    <w:rsid w:val="6D259C65"/>
    <w:rsid w:val="6D25A840"/>
    <w:rsid w:val="6D25F377"/>
    <w:rsid w:val="6D265652"/>
    <w:rsid w:val="6D265BA1"/>
    <w:rsid w:val="6D267C95"/>
    <w:rsid w:val="6D268B20"/>
    <w:rsid w:val="6D26993A"/>
    <w:rsid w:val="6D26CBD7"/>
    <w:rsid w:val="6D26E975"/>
    <w:rsid w:val="6D26F4EF"/>
    <w:rsid w:val="6D274206"/>
    <w:rsid w:val="6D274A7E"/>
    <w:rsid w:val="6D275D4C"/>
    <w:rsid w:val="6D279513"/>
    <w:rsid w:val="6D27A66C"/>
    <w:rsid w:val="6D27C05C"/>
    <w:rsid w:val="6D27D32A"/>
    <w:rsid w:val="6D27DCA3"/>
    <w:rsid w:val="6D27EFEE"/>
    <w:rsid w:val="6D280539"/>
    <w:rsid w:val="6D283095"/>
    <w:rsid w:val="6D2832F7"/>
    <w:rsid w:val="6D2841CB"/>
    <w:rsid w:val="6D284315"/>
    <w:rsid w:val="6D284904"/>
    <w:rsid w:val="6D284DB9"/>
    <w:rsid w:val="6D285D53"/>
    <w:rsid w:val="6D288A42"/>
    <w:rsid w:val="6D2890A7"/>
    <w:rsid w:val="6D2891A8"/>
    <w:rsid w:val="6D28B59B"/>
    <w:rsid w:val="6D28EE84"/>
    <w:rsid w:val="6D290294"/>
    <w:rsid w:val="6D292DE8"/>
    <w:rsid w:val="6D2936BB"/>
    <w:rsid w:val="6D296066"/>
    <w:rsid w:val="6D2972C0"/>
    <w:rsid w:val="6D298703"/>
    <w:rsid w:val="6D298EAA"/>
    <w:rsid w:val="6D29BF80"/>
    <w:rsid w:val="6D2A088D"/>
    <w:rsid w:val="6D2A0AB5"/>
    <w:rsid w:val="6D2A0D3B"/>
    <w:rsid w:val="6D2A18BE"/>
    <w:rsid w:val="6D2A2F8A"/>
    <w:rsid w:val="6D2A73FE"/>
    <w:rsid w:val="6D2A8F21"/>
    <w:rsid w:val="6D2AA039"/>
    <w:rsid w:val="6D2AAB26"/>
    <w:rsid w:val="6D2ABEAB"/>
    <w:rsid w:val="6D2AFCF2"/>
    <w:rsid w:val="6D2B057A"/>
    <w:rsid w:val="6D2B3D20"/>
    <w:rsid w:val="6D2B50CE"/>
    <w:rsid w:val="6D2B77EE"/>
    <w:rsid w:val="6D2BE25A"/>
    <w:rsid w:val="6D2C3794"/>
    <w:rsid w:val="6D2C7E04"/>
    <w:rsid w:val="6D2CB065"/>
    <w:rsid w:val="6D2CF725"/>
    <w:rsid w:val="6D2D6C60"/>
    <w:rsid w:val="6D2D857B"/>
    <w:rsid w:val="6D2D88E4"/>
    <w:rsid w:val="6D2D8B2C"/>
    <w:rsid w:val="6D2DC9C0"/>
    <w:rsid w:val="6D2DD1A6"/>
    <w:rsid w:val="6D2E25BF"/>
    <w:rsid w:val="6D2E3FD4"/>
    <w:rsid w:val="6D2E4FA7"/>
    <w:rsid w:val="6D2E72C9"/>
    <w:rsid w:val="6D2E8437"/>
    <w:rsid w:val="6D2EE322"/>
    <w:rsid w:val="6D2F2E7B"/>
    <w:rsid w:val="6D2F30E0"/>
    <w:rsid w:val="6D2FB3A1"/>
    <w:rsid w:val="6D2FED98"/>
    <w:rsid w:val="6D2FEE44"/>
    <w:rsid w:val="6D301DFE"/>
    <w:rsid w:val="6D303DA1"/>
    <w:rsid w:val="6D304979"/>
    <w:rsid w:val="6D305A82"/>
    <w:rsid w:val="6D309D17"/>
    <w:rsid w:val="6D30DC19"/>
    <w:rsid w:val="6D311B66"/>
    <w:rsid w:val="6D311F43"/>
    <w:rsid w:val="6D3142A2"/>
    <w:rsid w:val="6D3157DC"/>
    <w:rsid w:val="6D315B4F"/>
    <w:rsid w:val="6D31924F"/>
    <w:rsid w:val="6D31D625"/>
    <w:rsid w:val="6D3233F4"/>
    <w:rsid w:val="6D327068"/>
    <w:rsid w:val="6D3279DE"/>
    <w:rsid w:val="6D3289F2"/>
    <w:rsid w:val="6D32A788"/>
    <w:rsid w:val="6D32C39B"/>
    <w:rsid w:val="6D32CB3A"/>
    <w:rsid w:val="6D32F80F"/>
    <w:rsid w:val="6D333EE6"/>
    <w:rsid w:val="6D3351BC"/>
    <w:rsid w:val="6D3352C1"/>
    <w:rsid w:val="6D336D68"/>
    <w:rsid w:val="6D339B11"/>
    <w:rsid w:val="6D339F86"/>
    <w:rsid w:val="6D33D18E"/>
    <w:rsid w:val="6D33D721"/>
    <w:rsid w:val="6D33E2A4"/>
    <w:rsid w:val="6D344404"/>
    <w:rsid w:val="6D3480BD"/>
    <w:rsid w:val="6D34A487"/>
    <w:rsid w:val="6D34BAD3"/>
    <w:rsid w:val="6D34BD71"/>
    <w:rsid w:val="6D352EEE"/>
    <w:rsid w:val="6D354735"/>
    <w:rsid w:val="6D35BF21"/>
    <w:rsid w:val="6D35CEB6"/>
    <w:rsid w:val="6D35E465"/>
    <w:rsid w:val="6D3620C5"/>
    <w:rsid w:val="6D362C4B"/>
    <w:rsid w:val="6D363A7F"/>
    <w:rsid w:val="6D364E76"/>
    <w:rsid w:val="6D365203"/>
    <w:rsid w:val="6D366BFD"/>
    <w:rsid w:val="6D366CC7"/>
    <w:rsid w:val="6D367856"/>
    <w:rsid w:val="6D3687AF"/>
    <w:rsid w:val="6D36AB13"/>
    <w:rsid w:val="6D36DCFD"/>
    <w:rsid w:val="6D36F8FF"/>
    <w:rsid w:val="6D3721A8"/>
    <w:rsid w:val="6D377723"/>
    <w:rsid w:val="6D378E19"/>
    <w:rsid w:val="6D37E88A"/>
    <w:rsid w:val="6D37EEE3"/>
    <w:rsid w:val="6D37F00D"/>
    <w:rsid w:val="6D38308E"/>
    <w:rsid w:val="6D383F62"/>
    <w:rsid w:val="6D386117"/>
    <w:rsid w:val="6D389D42"/>
    <w:rsid w:val="6D38A591"/>
    <w:rsid w:val="6D38DB05"/>
    <w:rsid w:val="6D38F2FE"/>
    <w:rsid w:val="6D38F91E"/>
    <w:rsid w:val="6D38FC53"/>
    <w:rsid w:val="6D390842"/>
    <w:rsid w:val="6D390FB7"/>
    <w:rsid w:val="6D3912C6"/>
    <w:rsid w:val="6D394D66"/>
    <w:rsid w:val="6D395E72"/>
    <w:rsid w:val="6D39603C"/>
    <w:rsid w:val="6D39AEEE"/>
    <w:rsid w:val="6D39BBA2"/>
    <w:rsid w:val="6D39F53B"/>
    <w:rsid w:val="6D39FC51"/>
    <w:rsid w:val="6D3A3260"/>
    <w:rsid w:val="6D3A3F44"/>
    <w:rsid w:val="6D3A5437"/>
    <w:rsid w:val="6D3A5C3E"/>
    <w:rsid w:val="6D3A8684"/>
    <w:rsid w:val="6D3A982C"/>
    <w:rsid w:val="6D3AC353"/>
    <w:rsid w:val="6D3AC991"/>
    <w:rsid w:val="6D3AF6F2"/>
    <w:rsid w:val="6D3B0807"/>
    <w:rsid w:val="6D3B2945"/>
    <w:rsid w:val="6D3B2A0A"/>
    <w:rsid w:val="6D3B3A9D"/>
    <w:rsid w:val="6D3B809E"/>
    <w:rsid w:val="6D3B9446"/>
    <w:rsid w:val="6D3BA7F2"/>
    <w:rsid w:val="6D3BAF59"/>
    <w:rsid w:val="6D3BBCF9"/>
    <w:rsid w:val="6D3BBD90"/>
    <w:rsid w:val="6D3C5E1F"/>
    <w:rsid w:val="6D3C9F04"/>
    <w:rsid w:val="6D3CC6D7"/>
    <w:rsid w:val="6D3D1C07"/>
    <w:rsid w:val="6D3D2A4C"/>
    <w:rsid w:val="6D3D376F"/>
    <w:rsid w:val="6D3D921F"/>
    <w:rsid w:val="6D3DD089"/>
    <w:rsid w:val="6D3DDD27"/>
    <w:rsid w:val="6D3DF40D"/>
    <w:rsid w:val="6D3E0A9A"/>
    <w:rsid w:val="6D3E3EBE"/>
    <w:rsid w:val="6D3E72A1"/>
    <w:rsid w:val="6D3E86E8"/>
    <w:rsid w:val="6D3E8CD4"/>
    <w:rsid w:val="6D3EA7E8"/>
    <w:rsid w:val="6D3EA8B5"/>
    <w:rsid w:val="6D3EA8F3"/>
    <w:rsid w:val="6D3EB3F4"/>
    <w:rsid w:val="6D3EF9BD"/>
    <w:rsid w:val="6D3F48AA"/>
    <w:rsid w:val="6D3F5FCB"/>
    <w:rsid w:val="6D3F7809"/>
    <w:rsid w:val="6D3F7C00"/>
    <w:rsid w:val="6D3F7DE8"/>
    <w:rsid w:val="6D3F813C"/>
    <w:rsid w:val="6D3F83BD"/>
    <w:rsid w:val="6D3F8544"/>
    <w:rsid w:val="6D3FB739"/>
    <w:rsid w:val="6D3FBCB2"/>
    <w:rsid w:val="6D3FD79A"/>
    <w:rsid w:val="6D3FDEA6"/>
    <w:rsid w:val="6D3FEDA6"/>
    <w:rsid w:val="6D3FFE93"/>
    <w:rsid w:val="6D401820"/>
    <w:rsid w:val="6D4072C8"/>
    <w:rsid w:val="6D408AB3"/>
    <w:rsid w:val="6D40A309"/>
    <w:rsid w:val="6D40CA6D"/>
    <w:rsid w:val="6D40D3AC"/>
    <w:rsid w:val="6D40EF71"/>
    <w:rsid w:val="6D410651"/>
    <w:rsid w:val="6D41534D"/>
    <w:rsid w:val="6D4156A2"/>
    <w:rsid w:val="6D415CB9"/>
    <w:rsid w:val="6D4173A3"/>
    <w:rsid w:val="6D4194AA"/>
    <w:rsid w:val="6D419B9A"/>
    <w:rsid w:val="6D41E266"/>
    <w:rsid w:val="6D41FA24"/>
    <w:rsid w:val="6D423CDF"/>
    <w:rsid w:val="6D4256B7"/>
    <w:rsid w:val="6D4258B4"/>
    <w:rsid w:val="6D425AF0"/>
    <w:rsid w:val="6D4299DF"/>
    <w:rsid w:val="6D42AD00"/>
    <w:rsid w:val="6D42B9D0"/>
    <w:rsid w:val="6D42E59E"/>
    <w:rsid w:val="6D42E5A4"/>
    <w:rsid w:val="6D42EBF1"/>
    <w:rsid w:val="6D42F3D5"/>
    <w:rsid w:val="6D430517"/>
    <w:rsid w:val="6D43092E"/>
    <w:rsid w:val="6D432339"/>
    <w:rsid w:val="6D4333F4"/>
    <w:rsid w:val="6D43598A"/>
    <w:rsid w:val="6D4370BB"/>
    <w:rsid w:val="6D43E146"/>
    <w:rsid w:val="6D44037F"/>
    <w:rsid w:val="6D441A81"/>
    <w:rsid w:val="6D441FA6"/>
    <w:rsid w:val="6D4464C7"/>
    <w:rsid w:val="6D44A422"/>
    <w:rsid w:val="6D44B2E5"/>
    <w:rsid w:val="6D44CC67"/>
    <w:rsid w:val="6D44CF08"/>
    <w:rsid w:val="6D451ACE"/>
    <w:rsid w:val="6D453FEA"/>
    <w:rsid w:val="6D4593CB"/>
    <w:rsid w:val="6D459B4B"/>
    <w:rsid w:val="6D45A43F"/>
    <w:rsid w:val="6D45D679"/>
    <w:rsid w:val="6D4634FC"/>
    <w:rsid w:val="6D465AF3"/>
    <w:rsid w:val="6D4666E8"/>
    <w:rsid w:val="6D466A22"/>
    <w:rsid w:val="6D466A61"/>
    <w:rsid w:val="6D467FA3"/>
    <w:rsid w:val="6D46A195"/>
    <w:rsid w:val="6D46A75E"/>
    <w:rsid w:val="6D46AF3D"/>
    <w:rsid w:val="6D46B646"/>
    <w:rsid w:val="6D46B7E8"/>
    <w:rsid w:val="6D46BC55"/>
    <w:rsid w:val="6D46CC03"/>
    <w:rsid w:val="6D46D76D"/>
    <w:rsid w:val="6D46EC28"/>
    <w:rsid w:val="6D46FB12"/>
    <w:rsid w:val="6D470694"/>
    <w:rsid w:val="6D47107D"/>
    <w:rsid w:val="6D47227A"/>
    <w:rsid w:val="6D473363"/>
    <w:rsid w:val="6D4759D3"/>
    <w:rsid w:val="6D4762FA"/>
    <w:rsid w:val="6D476958"/>
    <w:rsid w:val="6D47A6BA"/>
    <w:rsid w:val="6D47C605"/>
    <w:rsid w:val="6D47C78F"/>
    <w:rsid w:val="6D47D2AF"/>
    <w:rsid w:val="6D47E65A"/>
    <w:rsid w:val="6D47EC12"/>
    <w:rsid w:val="6D481299"/>
    <w:rsid w:val="6D482DE2"/>
    <w:rsid w:val="6D4846E1"/>
    <w:rsid w:val="6D486563"/>
    <w:rsid w:val="6D487A56"/>
    <w:rsid w:val="6D48E342"/>
    <w:rsid w:val="6D48EE4A"/>
    <w:rsid w:val="6D4905D8"/>
    <w:rsid w:val="6D491B6B"/>
    <w:rsid w:val="6D499631"/>
    <w:rsid w:val="6D49A052"/>
    <w:rsid w:val="6D49D9AC"/>
    <w:rsid w:val="6D49E92B"/>
    <w:rsid w:val="6D4A0790"/>
    <w:rsid w:val="6D4A2EDB"/>
    <w:rsid w:val="6D4A66D6"/>
    <w:rsid w:val="6D4A66E1"/>
    <w:rsid w:val="6D4A6946"/>
    <w:rsid w:val="6D4A894C"/>
    <w:rsid w:val="6D4AD279"/>
    <w:rsid w:val="6D4AE58D"/>
    <w:rsid w:val="6D4B0263"/>
    <w:rsid w:val="6D4B3FC4"/>
    <w:rsid w:val="6D4B455F"/>
    <w:rsid w:val="6D4B59B9"/>
    <w:rsid w:val="6D4B7B2D"/>
    <w:rsid w:val="6D4BA71F"/>
    <w:rsid w:val="6D4BD20D"/>
    <w:rsid w:val="6D4C2766"/>
    <w:rsid w:val="6D4C2BE3"/>
    <w:rsid w:val="6D4C473A"/>
    <w:rsid w:val="6D4C6C1D"/>
    <w:rsid w:val="6D4C7DB0"/>
    <w:rsid w:val="6D4CAAB5"/>
    <w:rsid w:val="6D4CB4B8"/>
    <w:rsid w:val="6D4CC839"/>
    <w:rsid w:val="6D4CEBF5"/>
    <w:rsid w:val="6D4CF5F7"/>
    <w:rsid w:val="6D4D6E85"/>
    <w:rsid w:val="6D4D9053"/>
    <w:rsid w:val="6D4DCD76"/>
    <w:rsid w:val="6D4DDBE0"/>
    <w:rsid w:val="6D4DE2CC"/>
    <w:rsid w:val="6D4E9797"/>
    <w:rsid w:val="6D4EC554"/>
    <w:rsid w:val="6D4EF3F9"/>
    <w:rsid w:val="6D4F0A94"/>
    <w:rsid w:val="6D4F1BC7"/>
    <w:rsid w:val="6D4F2891"/>
    <w:rsid w:val="6D4F39AD"/>
    <w:rsid w:val="6D4F67A0"/>
    <w:rsid w:val="6D4F6D94"/>
    <w:rsid w:val="6D4F93B4"/>
    <w:rsid w:val="6D4FA94E"/>
    <w:rsid w:val="6D4FD20E"/>
    <w:rsid w:val="6D4FD942"/>
    <w:rsid w:val="6D4FE1FE"/>
    <w:rsid w:val="6D501B8D"/>
    <w:rsid w:val="6D5047AB"/>
    <w:rsid w:val="6D506FEE"/>
    <w:rsid w:val="6D50AD1F"/>
    <w:rsid w:val="6D50CBC7"/>
    <w:rsid w:val="6D50E4B9"/>
    <w:rsid w:val="6D5100BD"/>
    <w:rsid w:val="6D5102CB"/>
    <w:rsid w:val="6D5115A7"/>
    <w:rsid w:val="6D514D5F"/>
    <w:rsid w:val="6D51A2D6"/>
    <w:rsid w:val="6D51AF1E"/>
    <w:rsid w:val="6D51CF93"/>
    <w:rsid w:val="6D520264"/>
    <w:rsid w:val="6D52497D"/>
    <w:rsid w:val="6D52A33D"/>
    <w:rsid w:val="6D52AB25"/>
    <w:rsid w:val="6D52AE48"/>
    <w:rsid w:val="6D52C663"/>
    <w:rsid w:val="6D52E350"/>
    <w:rsid w:val="6D53165F"/>
    <w:rsid w:val="6D533B49"/>
    <w:rsid w:val="6D534D1D"/>
    <w:rsid w:val="6D534EE3"/>
    <w:rsid w:val="6D537587"/>
    <w:rsid w:val="6D538DEB"/>
    <w:rsid w:val="6D53E6AD"/>
    <w:rsid w:val="6D540C11"/>
    <w:rsid w:val="6D540D4F"/>
    <w:rsid w:val="6D542182"/>
    <w:rsid w:val="6D542740"/>
    <w:rsid w:val="6D544C48"/>
    <w:rsid w:val="6D544D87"/>
    <w:rsid w:val="6D54514C"/>
    <w:rsid w:val="6D547D85"/>
    <w:rsid w:val="6D5489E7"/>
    <w:rsid w:val="6D54EC68"/>
    <w:rsid w:val="6D5512BA"/>
    <w:rsid w:val="6D5519C7"/>
    <w:rsid w:val="6D55448F"/>
    <w:rsid w:val="6D554735"/>
    <w:rsid w:val="6D555EC2"/>
    <w:rsid w:val="6D55D064"/>
    <w:rsid w:val="6D55DCE4"/>
    <w:rsid w:val="6D55EEE3"/>
    <w:rsid w:val="6D563E42"/>
    <w:rsid w:val="6D56C057"/>
    <w:rsid w:val="6D56F74F"/>
    <w:rsid w:val="6D570BB7"/>
    <w:rsid w:val="6D57689D"/>
    <w:rsid w:val="6D57A9FE"/>
    <w:rsid w:val="6D57C7E6"/>
    <w:rsid w:val="6D57CBCE"/>
    <w:rsid w:val="6D57CD9A"/>
    <w:rsid w:val="6D57E920"/>
    <w:rsid w:val="6D57F783"/>
    <w:rsid w:val="6D589D54"/>
    <w:rsid w:val="6D58AAE4"/>
    <w:rsid w:val="6D58AB3F"/>
    <w:rsid w:val="6D58DDED"/>
    <w:rsid w:val="6D58E048"/>
    <w:rsid w:val="6D58E815"/>
    <w:rsid w:val="6D58FAD3"/>
    <w:rsid w:val="6D593149"/>
    <w:rsid w:val="6D594393"/>
    <w:rsid w:val="6D595307"/>
    <w:rsid w:val="6D595610"/>
    <w:rsid w:val="6D59608D"/>
    <w:rsid w:val="6D597D73"/>
    <w:rsid w:val="6D5982C7"/>
    <w:rsid w:val="6D5997DF"/>
    <w:rsid w:val="6D59C14D"/>
    <w:rsid w:val="6D59FD1D"/>
    <w:rsid w:val="6D5A16D9"/>
    <w:rsid w:val="6D5A1C39"/>
    <w:rsid w:val="6D5A5913"/>
    <w:rsid w:val="6D5A5BD7"/>
    <w:rsid w:val="6D5A6188"/>
    <w:rsid w:val="6D5A6651"/>
    <w:rsid w:val="6D5A774D"/>
    <w:rsid w:val="6D5AF84C"/>
    <w:rsid w:val="6D5B25FB"/>
    <w:rsid w:val="6D5B29D4"/>
    <w:rsid w:val="6D5B4960"/>
    <w:rsid w:val="6D5B7E19"/>
    <w:rsid w:val="6D5B84EC"/>
    <w:rsid w:val="6D5B9977"/>
    <w:rsid w:val="6D5BC14C"/>
    <w:rsid w:val="6D5BFC9D"/>
    <w:rsid w:val="6D5C2529"/>
    <w:rsid w:val="6D5C2C8A"/>
    <w:rsid w:val="6D5C632E"/>
    <w:rsid w:val="6D5C7227"/>
    <w:rsid w:val="6D5C740B"/>
    <w:rsid w:val="6D5C9243"/>
    <w:rsid w:val="6D5C9973"/>
    <w:rsid w:val="6D5CB1EF"/>
    <w:rsid w:val="6D5D0461"/>
    <w:rsid w:val="6D5D372E"/>
    <w:rsid w:val="6D5D56E7"/>
    <w:rsid w:val="6D5D5787"/>
    <w:rsid w:val="6D5D922D"/>
    <w:rsid w:val="6D5DA51B"/>
    <w:rsid w:val="6D5E01F7"/>
    <w:rsid w:val="6D5E15C1"/>
    <w:rsid w:val="6D5E4D0F"/>
    <w:rsid w:val="6D5E56B4"/>
    <w:rsid w:val="6D5E6C13"/>
    <w:rsid w:val="6D5E7B38"/>
    <w:rsid w:val="6D5E9194"/>
    <w:rsid w:val="6D5EEB55"/>
    <w:rsid w:val="6D5F023E"/>
    <w:rsid w:val="6D5F29FB"/>
    <w:rsid w:val="6D5F66CC"/>
    <w:rsid w:val="6D5F6857"/>
    <w:rsid w:val="6D5F78F4"/>
    <w:rsid w:val="6D5FF7A7"/>
    <w:rsid w:val="6D5FF9D7"/>
    <w:rsid w:val="6D600660"/>
    <w:rsid w:val="6D6042C0"/>
    <w:rsid w:val="6D608F6E"/>
    <w:rsid w:val="6D60934C"/>
    <w:rsid w:val="6D60EAD9"/>
    <w:rsid w:val="6D61235F"/>
    <w:rsid w:val="6D61886E"/>
    <w:rsid w:val="6D61B46A"/>
    <w:rsid w:val="6D61BD9E"/>
    <w:rsid w:val="6D61CAE8"/>
    <w:rsid w:val="6D61D7CE"/>
    <w:rsid w:val="6D622259"/>
    <w:rsid w:val="6D622691"/>
    <w:rsid w:val="6D6255D2"/>
    <w:rsid w:val="6D627FCD"/>
    <w:rsid w:val="6D6295DE"/>
    <w:rsid w:val="6D635FF0"/>
    <w:rsid w:val="6D6361DF"/>
    <w:rsid w:val="6D63C0AC"/>
    <w:rsid w:val="6D63E911"/>
    <w:rsid w:val="6D642D50"/>
    <w:rsid w:val="6D6441AA"/>
    <w:rsid w:val="6D644496"/>
    <w:rsid w:val="6D6474ED"/>
    <w:rsid w:val="6D64A279"/>
    <w:rsid w:val="6D64E3F5"/>
    <w:rsid w:val="6D64F0AB"/>
    <w:rsid w:val="6D65197B"/>
    <w:rsid w:val="6D657EC6"/>
    <w:rsid w:val="6D658E2C"/>
    <w:rsid w:val="6D658FA9"/>
    <w:rsid w:val="6D65F3D8"/>
    <w:rsid w:val="6D6625EF"/>
    <w:rsid w:val="6D663039"/>
    <w:rsid w:val="6D6657D8"/>
    <w:rsid w:val="6D66A362"/>
    <w:rsid w:val="6D677315"/>
    <w:rsid w:val="6D677EB6"/>
    <w:rsid w:val="6D67801B"/>
    <w:rsid w:val="6D679D77"/>
    <w:rsid w:val="6D681395"/>
    <w:rsid w:val="6D681C96"/>
    <w:rsid w:val="6D68626E"/>
    <w:rsid w:val="6D68ACA0"/>
    <w:rsid w:val="6D68CC0C"/>
    <w:rsid w:val="6D696D52"/>
    <w:rsid w:val="6D698577"/>
    <w:rsid w:val="6D6985DD"/>
    <w:rsid w:val="6D698A31"/>
    <w:rsid w:val="6D69A2DA"/>
    <w:rsid w:val="6D69BAF7"/>
    <w:rsid w:val="6D69C9E2"/>
    <w:rsid w:val="6D69CA1D"/>
    <w:rsid w:val="6D6A05FD"/>
    <w:rsid w:val="6D6A146E"/>
    <w:rsid w:val="6D6A27B0"/>
    <w:rsid w:val="6D6A2EFC"/>
    <w:rsid w:val="6D6A7530"/>
    <w:rsid w:val="6D6A99CA"/>
    <w:rsid w:val="6D6AE49A"/>
    <w:rsid w:val="6D6B3234"/>
    <w:rsid w:val="6D6B3FA6"/>
    <w:rsid w:val="6D6B5EFE"/>
    <w:rsid w:val="6D6BC000"/>
    <w:rsid w:val="6D6C1189"/>
    <w:rsid w:val="6D6C33C0"/>
    <w:rsid w:val="6D6C43B1"/>
    <w:rsid w:val="6D6C8F26"/>
    <w:rsid w:val="6D6CDDFB"/>
    <w:rsid w:val="6D6D2E0C"/>
    <w:rsid w:val="6D6D4D00"/>
    <w:rsid w:val="6D6D5672"/>
    <w:rsid w:val="6D6D5C61"/>
    <w:rsid w:val="6D6D6990"/>
    <w:rsid w:val="6D6D7ED7"/>
    <w:rsid w:val="6D6D8112"/>
    <w:rsid w:val="6D6D8CD4"/>
    <w:rsid w:val="6D6D9DCA"/>
    <w:rsid w:val="6D6DC621"/>
    <w:rsid w:val="6D6DF353"/>
    <w:rsid w:val="6D6E2989"/>
    <w:rsid w:val="6D6E3B40"/>
    <w:rsid w:val="6D6E607F"/>
    <w:rsid w:val="6D6E89B7"/>
    <w:rsid w:val="6D6EB15D"/>
    <w:rsid w:val="6D6F1A7C"/>
    <w:rsid w:val="6D6F364C"/>
    <w:rsid w:val="6D6F5015"/>
    <w:rsid w:val="6D6FF010"/>
    <w:rsid w:val="6D7048F7"/>
    <w:rsid w:val="6D708D5C"/>
    <w:rsid w:val="6D70C981"/>
    <w:rsid w:val="6D712211"/>
    <w:rsid w:val="6D715556"/>
    <w:rsid w:val="6D715A87"/>
    <w:rsid w:val="6D71983A"/>
    <w:rsid w:val="6D726AD6"/>
    <w:rsid w:val="6D72D4EE"/>
    <w:rsid w:val="6D72F0CC"/>
    <w:rsid w:val="6D73366F"/>
    <w:rsid w:val="6D734E34"/>
    <w:rsid w:val="6D7351F1"/>
    <w:rsid w:val="6D738207"/>
    <w:rsid w:val="6D744BB9"/>
    <w:rsid w:val="6D745193"/>
    <w:rsid w:val="6D747CEF"/>
    <w:rsid w:val="6D7492D5"/>
    <w:rsid w:val="6D74A17D"/>
    <w:rsid w:val="6D74C48A"/>
    <w:rsid w:val="6D753214"/>
    <w:rsid w:val="6D756A3D"/>
    <w:rsid w:val="6D7589D2"/>
    <w:rsid w:val="6D75EFC3"/>
    <w:rsid w:val="6D75F45C"/>
    <w:rsid w:val="6D75FE89"/>
    <w:rsid w:val="6D76029F"/>
    <w:rsid w:val="6D762567"/>
    <w:rsid w:val="6D76BC98"/>
    <w:rsid w:val="6D76E487"/>
    <w:rsid w:val="6D77227C"/>
    <w:rsid w:val="6D773EF9"/>
    <w:rsid w:val="6D777586"/>
    <w:rsid w:val="6D777A11"/>
    <w:rsid w:val="6D77AB1B"/>
    <w:rsid w:val="6D77DB5D"/>
    <w:rsid w:val="6D77DD4B"/>
    <w:rsid w:val="6D782A8F"/>
    <w:rsid w:val="6D785E2C"/>
    <w:rsid w:val="6D787361"/>
    <w:rsid w:val="6D788B1A"/>
    <w:rsid w:val="6D78F06B"/>
    <w:rsid w:val="6D792570"/>
    <w:rsid w:val="6D792A45"/>
    <w:rsid w:val="6D796B60"/>
    <w:rsid w:val="6D798BAF"/>
    <w:rsid w:val="6D79A0A9"/>
    <w:rsid w:val="6D79A6C9"/>
    <w:rsid w:val="6D79AB93"/>
    <w:rsid w:val="6D79D328"/>
    <w:rsid w:val="6D79EF0A"/>
    <w:rsid w:val="6D7A1796"/>
    <w:rsid w:val="6D7A369E"/>
    <w:rsid w:val="6D7A3FED"/>
    <w:rsid w:val="6D7A4657"/>
    <w:rsid w:val="6D7A5A2B"/>
    <w:rsid w:val="6D7A7B2B"/>
    <w:rsid w:val="6D7B150A"/>
    <w:rsid w:val="6D7B49C9"/>
    <w:rsid w:val="6D7B4A7B"/>
    <w:rsid w:val="6D7B8B85"/>
    <w:rsid w:val="6D7BA400"/>
    <w:rsid w:val="6D7BDF26"/>
    <w:rsid w:val="6D7BF696"/>
    <w:rsid w:val="6D7C10AC"/>
    <w:rsid w:val="6D7C2859"/>
    <w:rsid w:val="6D7C3118"/>
    <w:rsid w:val="6D7C6525"/>
    <w:rsid w:val="6D7CB80D"/>
    <w:rsid w:val="6D7CC674"/>
    <w:rsid w:val="6D7CDDE1"/>
    <w:rsid w:val="6D7CE6E6"/>
    <w:rsid w:val="6D7CFB6D"/>
    <w:rsid w:val="6D7CFE24"/>
    <w:rsid w:val="6D7D0D56"/>
    <w:rsid w:val="6D7D1116"/>
    <w:rsid w:val="6D7D504B"/>
    <w:rsid w:val="6D7D511E"/>
    <w:rsid w:val="6D7D524C"/>
    <w:rsid w:val="6D7D647D"/>
    <w:rsid w:val="6D7D84F2"/>
    <w:rsid w:val="6D7D8F19"/>
    <w:rsid w:val="6D7DA22E"/>
    <w:rsid w:val="6D7DBC43"/>
    <w:rsid w:val="6D7DE0F1"/>
    <w:rsid w:val="6D7DE2F1"/>
    <w:rsid w:val="6D7DE4D0"/>
    <w:rsid w:val="6D7E3F2F"/>
    <w:rsid w:val="6D7E89E6"/>
    <w:rsid w:val="6D7EBF43"/>
    <w:rsid w:val="6D7ECA36"/>
    <w:rsid w:val="6D7EE6D4"/>
    <w:rsid w:val="6D7F77D7"/>
    <w:rsid w:val="6D7F86FB"/>
    <w:rsid w:val="6D7FAC90"/>
    <w:rsid w:val="6D7FCC6B"/>
    <w:rsid w:val="6D7FD7EC"/>
    <w:rsid w:val="6D80002F"/>
    <w:rsid w:val="6D801D73"/>
    <w:rsid w:val="6D80246C"/>
    <w:rsid w:val="6D807B91"/>
    <w:rsid w:val="6D80A8EE"/>
    <w:rsid w:val="6D80B679"/>
    <w:rsid w:val="6D80BED2"/>
    <w:rsid w:val="6D80F238"/>
    <w:rsid w:val="6D80FBFA"/>
    <w:rsid w:val="6D811315"/>
    <w:rsid w:val="6D818FD0"/>
    <w:rsid w:val="6D81C8F2"/>
    <w:rsid w:val="6D81DD32"/>
    <w:rsid w:val="6D81E3B0"/>
    <w:rsid w:val="6D822B33"/>
    <w:rsid w:val="6D826211"/>
    <w:rsid w:val="6D8288B7"/>
    <w:rsid w:val="6D82B673"/>
    <w:rsid w:val="6D82CE07"/>
    <w:rsid w:val="6D831377"/>
    <w:rsid w:val="6D83142F"/>
    <w:rsid w:val="6D8345E9"/>
    <w:rsid w:val="6D83AA24"/>
    <w:rsid w:val="6D83AB02"/>
    <w:rsid w:val="6D83EC24"/>
    <w:rsid w:val="6D83F121"/>
    <w:rsid w:val="6D84008B"/>
    <w:rsid w:val="6D840556"/>
    <w:rsid w:val="6D844677"/>
    <w:rsid w:val="6D846ECF"/>
    <w:rsid w:val="6D847DEF"/>
    <w:rsid w:val="6D84C11D"/>
    <w:rsid w:val="6D84D2BD"/>
    <w:rsid w:val="6D84DCC0"/>
    <w:rsid w:val="6D84F7D3"/>
    <w:rsid w:val="6D85136A"/>
    <w:rsid w:val="6D85320B"/>
    <w:rsid w:val="6D85995A"/>
    <w:rsid w:val="6D85C88D"/>
    <w:rsid w:val="6D86204A"/>
    <w:rsid w:val="6D866ADC"/>
    <w:rsid w:val="6D86E3E0"/>
    <w:rsid w:val="6D86FC53"/>
    <w:rsid w:val="6D870A8A"/>
    <w:rsid w:val="6D8713A3"/>
    <w:rsid w:val="6D8737CA"/>
    <w:rsid w:val="6D8744C4"/>
    <w:rsid w:val="6D875A9A"/>
    <w:rsid w:val="6D876B1D"/>
    <w:rsid w:val="6D876C7E"/>
    <w:rsid w:val="6D878D6A"/>
    <w:rsid w:val="6D87964C"/>
    <w:rsid w:val="6D8797DA"/>
    <w:rsid w:val="6D87A28B"/>
    <w:rsid w:val="6D87ED7A"/>
    <w:rsid w:val="6D883A60"/>
    <w:rsid w:val="6D884BEB"/>
    <w:rsid w:val="6D889F31"/>
    <w:rsid w:val="6D88A775"/>
    <w:rsid w:val="6D88DCFC"/>
    <w:rsid w:val="6D89478B"/>
    <w:rsid w:val="6D8985A6"/>
    <w:rsid w:val="6D89B40C"/>
    <w:rsid w:val="6D89C5F6"/>
    <w:rsid w:val="6D89EEC9"/>
    <w:rsid w:val="6D89F821"/>
    <w:rsid w:val="6D89FB02"/>
    <w:rsid w:val="6D89FC4F"/>
    <w:rsid w:val="6D8A1EDD"/>
    <w:rsid w:val="6D8A4B88"/>
    <w:rsid w:val="6D8A6000"/>
    <w:rsid w:val="6D8A7E67"/>
    <w:rsid w:val="6D8A8640"/>
    <w:rsid w:val="6D8AB95B"/>
    <w:rsid w:val="6D8AC173"/>
    <w:rsid w:val="6D8AC2F9"/>
    <w:rsid w:val="6D8AED29"/>
    <w:rsid w:val="6D8B53E8"/>
    <w:rsid w:val="6D8B57C9"/>
    <w:rsid w:val="6D8B91B5"/>
    <w:rsid w:val="6D8BD3DB"/>
    <w:rsid w:val="6D8BE0DF"/>
    <w:rsid w:val="6D8BF8DE"/>
    <w:rsid w:val="6D8C0792"/>
    <w:rsid w:val="6D8C0B65"/>
    <w:rsid w:val="6D8C0DA5"/>
    <w:rsid w:val="6D8C4D49"/>
    <w:rsid w:val="6D8C4FE8"/>
    <w:rsid w:val="6D8C92A6"/>
    <w:rsid w:val="6D8CA1B0"/>
    <w:rsid w:val="6D8CAAA5"/>
    <w:rsid w:val="6D8CD00C"/>
    <w:rsid w:val="6D8D36AA"/>
    <w:rsid w:val="6D8D59AE"/>
    <w:rsid w:val="6D8DC2A8"/>
    <w:rsid w:val="6D8DF317"/>
    <w:rsid w:val="6D8DF9DD"/>
    <w:rsid w:val="6D8E4C27"/>
    <w:rsid w:val="6D8EA623"/>
    <w:rsid w:val="6D8EC094"/>
    <w:rsid w:val="6D8ECC64"/>
    <w:rsid w:val="6D8ED4C4"/>
    <w:rsid w:val="6D8EE48D"/>
    <w:rsid w:val="6D8EEA7E"/>
    <w:rsid w:val="6D8EEA88"/>
    <w:rsid w:val="6D8EF3C6"/>
    <w:rsid w:val="6D8F0010"/>
    <w:rsid w:val="6D8F50C6"/>
    <w:rsid w:val="6D8F910E"/>
    <w:rsid w:val="6D8F911A"/>
    <w:rsid w:val="6D8FC107"/>
    <w:rsid w:val="6D8FD109"/>
    <w:rsid w:val="6D8FFDD2"/>
    <w:rsid w:val="6D9005B9"/>
    <w:rsid w:val="6D90A2E0"/>
    <w:rsid w:val="6D90DF85"/>
    <w:rsid w:val="6D90E756"/>
    <w:rsid w:val="6D90F3BC"/>
    <w:rsid w:val="6D91085C"/>
    <w:rsid w:val="6D9138E6"/>
    <w:rsid w:val="6D913F9F"/>
    <w:rsid w:val="6D918A56"/>
    <w:rsid w:val="6D919137"/>
    <w:rsid w:val="6D919F6F"/>
    <w:rsid w:val="6D91A4F1"/>
    <w:rsid w:val="6D91BC0B"/>
    <w:rsid w:val="6D91F2EA"/>
    <w:rsid w:val="6D924224"/>
    <w:rsid w:val="6D925B80"/>
    <w:rsid w:val="6D926869"/>
    <w:rsid w:val="6D926F1B"/>
    <w:rsid w:val="6D929420"/>
    <w:rsid w:val="6D92C6EE"/>
    <w:rsid w:val="6D92F61B"/>
    <w:rsid w:val="6D9380F7"/>
    <w:rsid w:val="6D93AE20"/>
    <w:rsid w:val="6D93BA3D"/>
    <w:rsid w:val="6D9409B1"/>
    <w:rsid w:val="6D945296"/>
    <w:rsid w:val="6D945E68"/>
    <w:rsid w:val="6D946C4E"/>
    <w:rsid w:val="6D94891E"/>
    <w:rsid w:val="6D94B2E8"/>
    <w:rsid w:val="6D94CD3F"/>
    <w:rsid w:val="6D94F177"/>
    <w:rsid w:val="6D94FA63"/>
    <w:rsid w:val="6D950ED5"/>
    <w:rsid w:val="6D951C4F"/>
    <w:rsid w:val="6D95A2FC"/>
    <w:rsid w:val="6D95BC3A"/>
    <w:rsid w:val="6D95E2D0"/>
    <w:rsid w:val="6D95F424"/>
    <w:rsid w:val="6D95F515"/>
    <w:rsid w:val="6D963E92"/>
    <w:rsid w:val="6D96C1EE"/>
    <w:rsid w:val="6D96EC82"/>
    <w:rsid w:val="6D96F3F3"/>
    <w:rsid w:val="6D970E64"/>
    <w:rsid w:val="6D97B029"/>
    <w:rsid w:val="6D97F7F4"/>
    <w:rsid w:val="6D98486D"/>
    <w:rsid w:val="6D98AEF9"/>
    <w:rsid w:val="6D98B32B"/>
    <w:rsid w:val="6D98BC07"/>
    <w:rsid w:val="6D98CEE0"/>
    <w:rsid w:val="6D98F14C"/>
    <w:rsid w:val="6D995CE7"/>
    <w:rsid w:val="6D99E9E7"/>
    <w:rsid w:val="6D9A46D1"/>
    <w:rsid w:val="6D9A56C4"/>
    <w:rsid w:val="6D9A61D4"/>
    <w:rsid w:val="6D9A6B0C"/>
    <w:rsid w:val="6D9A8F9C"/>
    <w:rsid w:val="6D9A9E56"/>
    <w:rsid w:val="6D9AB7FA"/>
    <w:rsid w:val="6D9AC436"/>
    <w:rsid w:val="6D9AEE15"/>
    <w:rsid w:val="6D9AF1A5"/>
    <w:rsid w:val="6D9AFA44"/>
    <w:rsid w:val="6D9AFFA3"/>
    <w:rsid w:val="6D9B03C8"/>
    <w:rsid w:val="6D9B1AD3"/>
    <w:rsid w:val="6D9B1AE2"/>
    <w:rsid w:val="6D9B2E5F"/>
    <w:rsid w:val="6D9B32E4"/>
    <w:rsid w:val="6D9BC79A"/>
    <w:rsid w:val="6D9C3C34"/>
    <w:rsid w:val="6D9C3DE0"/>
    <w:rsid w:val="6D9C5FA1"/>
    <w:rsid w:val="6D9C65A7"/>
    <w:rsid w:val="6D9C9958"/>
    <w:rsid w:val="6D9CEFE4"/>
    <w:rsid w:val="6D9D019F"/>
    <w:rsid w:val="6D9D35EE"/>
    <w:rsid w:val="6D9D61AF"/>
    <w:rsid w:val="6D9D7683"/>
    <w:rsid w:val="6D9D88AA"/>
    <w:rsid w:val="6D9DE9D4"/>
    <w:rsid w:val="6D9E0790"/>
    <w:rsid w:val="6D9E47C4"/>
    <w:rsid w:val="6D9E5692"/>
    <w:rsid w:val="6D9E8D25"/>
    <w:rsid w:val="6D9EF1CE"/>
    <w:rsid w:val="6D9EFAE3"/>
    <w:rsid w:val="6D9EFD88"/>
    <w:rsid w:val="6D9F0FDC"/>
    <w:rsid w:val="6D9F1067"/>
    <w:rsid w:val="6D9F1219"/>
    <w:rsid w:val="6D9F1FD0"/>
    <w:rsid w:val="6D9FCE87"/>
    <w:rsid w:val="6DA04F49"/>
    <w:rsid w:val="6DA0958D"/>
    <w:rsid w:val="6DA0C0D6"/>
    <w:rsid w:val="6DA0F1A3"/>
    <w:rsid w:val="6DA1367F"/>
    <w:rsid w:val="6DA147C7"/>
    <w:rsid w:val="6DA14C16"/>
    <w:rsid w:val="6DA1861B"/>
    <w:rsid w:val="6DA1A38F"/>
    <w:rsid w:val="6DA1D2EC"/>
    <w:rsid w:val="6DA1F52E"/>
    <w:rsid w:val="6DA211C1"/>
    <w:rsid w:val="6DA244A5"/>
    <w:rsid w:val="6DA25296"/>
    <w:rsid w:val="6DA2BBF4"/>
    <w:rsid w:val="6DA2EBAE"/>
    <w:rsid w:val="6DA3210E"/>
    <w:rsid w:val="6DA3378B"/>
    <w:rsid w:val="6DA3592A"/>
    <w:rsid w:val="6DA39053"/>
    <w:rsid w:val="6DA3A67E"/>
    <w:rsid w:val="6DA3B781"/>
    <w:rsid w:val="6DA42494"/>
    <w:rsid w:val="6DA46477"/>
    <w:rsid w:val="6DA46F95"/>
    <w:rsid w:val="6DA48418"/>
    <w:rsid w:val="6DA4BD7C"/>
    <w:rsid w:val="6DA4CA0D"/>
    <w:rsid w:val="6DA4ED2E"/>
    <w:rsid w:val="6DA4EEA9"/>
    <w:rsid w:val="6DA53B15"/>
    <w:rsid w:val="6DA58636"/>
    <w:rsid w:val="6DA59576"/>
    <w:rsid w:val="6DA59C8E"/>
    <w:rsid w:val="6DA5B8D8"/>
    <w:rsid w:val="6DA638BA"/>
    <w:rsid w:val="6DA63F1C"/>
    <w:rsid w:val="6DA66C5C"/>
    <w:rsid w:val="6DA6AD4B"/>
    <w:rsid w:val="6DA6B5B4"/>
    <w:rsid w:val="6DA7370D"/>
    <w:rsid w:val="6DA746E4"/>
    <w:rsid w:val="6DA759D7"/>
    <w:rsid w:val="6DA7A541"/>
    <w:rsid w:val="6DA7EE67"/>
    <w:rsid w:val="6DA7F1BC"/>
    <w:rsid w:val="6DA825D9"/>
    <w:rsid w:val="6DA8503F"/>
    <w:rsid w:val="6DA8721C"/>
    <w:rsid w:val="6DA874CC"/>
    <w:rsid w:val="6DA8769E"/>
    <w:rsid w:val="6DA8B64A"/>
    <w:rsid w:val="6DA8C8AB"/>
    <w:rsid w:val="6DA8CE77"/>
    <w:rsid w:val="6DA8D70B"/>
    <w:rsid w:val="6DA8DC09"/>
    <w:rsid w:val="6DA9676D"/>
    <w:rsid w:val="6DAA004E"/>
    <w:rsid w:val="6DAA2556"/>
    <w:rsid w:val="6DAA32BE"/>
    <w:rsid w:val="6DAA4809"/>
    <w:rsid w:val="6DAA7502"/>
    <w:rsid w:val="6DAA8BB0"/>
    <w:rsid w:val="6DAAAC13"/>
    <w:rsid w:val="6DAACC10"/>
    <w:rsid w:val="6DAB0211"/>
    <w:rsid w:val="6DAB0701"/>
    <w:rsid w:val="6DAB5FB9"/>
    <w:rsid w:val="6DAB9778"/>
    <w:rsid w:val="6DABD55E"/>
    <w:rsid w:val="6DAC1BDB"/>
    <w:rsid w:val="6DAC4DA3"/>
    <w:rsid w:val="6DAC61E3"/>
    <w:rsid w:val="6DAC7C73"/>
    <w:rsid w:val="6DAC9758"/>
    <w:rsid w:val="6DACA8CE"/>
    <w:rsid w:val="6DACAC9B"/>
    <w:rsid w:val="6DAD0361"/>
    <w:rsid w:val="6DAD35E3"/>
    <w:rsid w:val="6DAD3B66"/>
    <w:rsid w:val="6DAD5BD2"/>
    <w:rsid w:val="6DAD83A2"/>
    <w:rsid w:val="6DADB240"/>
    <w:rsid w:val="6DADC505"/>
    <w:rsid w:val="6DADD673"/>
    <w:rsid w:val="6DADE3FF"/>
    <w:rsid w:val="6DAE04D0"/>
    <w:rsid w:val="6DAE1E56"/>
    <w:rsid w:val="6DAE4E78"/>
    <w:rsid w:val="6DAE60EE"/>
    <w:rsid w:val="6DAE734F"/>
    <w:rsid w:val="6DAEF360"/>
    <w:rsid w:val="6DAF0BF5"/>
    <w:rsid w:val="6DAF34E4"/>
    <w:rsid w:val="6DAF3CEE"/>
    <w:rsid w:val="6DAF6AEF"/>
    <w:rsid w:val="6DAF76BA"/>
    <w:rsid w:val="6DAF83D9"/>
    <w:rsid w:val="6DAFA545"/>
    <w:rsid w:val="6DAFB1B7"/>
    <w:rsid w:val="6DB00F36"/>
    <w:rsid w:val="6DB07804"/>
    <w:rsid w:val="6DB07ED7"/>
    <w:rsid w:val="6DB08C32"/>
    <w:rsid w:val="6DB08E6C"/>
    <w:rsid w:val="6DB0AF48"/>
    <w:rsid w:val="6DB0BA40"/>
    <w:rsid w:val="6DB0C22C"/>
    <w:rsid w:val="6DB0D648"/>
    <w:rsid w:val="6DB13618"/>
    <w:rsid w:val="6DB1527A"/>
    <w:rsid w:val="6DB15AAC"/>
    <w:rsid w:val="6DB18056"/>
    <w:rsid w:val="6DB1A928"/>
    <w:rsid w:val="6DB1FECB"/>
    <w:rsid w:val="6DB20CCB"/>
    <w:rsid w:val="6DB21187"/>
    <w:rsid w:val="6DB2460A"/>
    <w:rsid w:val="6DB24839"/>
    <w:rsid w:val="6DB26DB7"/>
    <w:rsid w:val="6DB28264"/>
    <w:rsid w:val="6DB2A446"/>
    <w:rsid w:val="6DB2D115"/>
    <w:rsid w:val="6DB34148"/>
    <w:rsid w:val="6DB374C7"/>
    <w:rsid w:val="6DB390CC"/>
    <w:rsid w:val="6DB3A08B"/>
    <w:rsid w:val="6DB3D175"/>
    <w:rsid w:val="6DB3DD7E"/>
    <w:rsid w:val="6DB3E540"/>
    <w:rsid w:val="6DB3FF59"/>
    <w:rsid w:val="6DB41249"/>
    <w:rsid w:val="6DB41392"/>
    <w:rsid w:val="6DB41487"/>
    <w:rsid w:val="6DB4219D"/>
    <w:rsid w:val="6DB43F51"/>
    <w:rsid w:val="6DB44542"/>
    <w:rsid w:val="6DB53E81"/>
    <w:rsid w:val="6DB55FDF"/>
    <w:rsid w:val="6DB5BD71"/>
    <w:rsid w:val="6DB5C397"/>
    <w:rsid w:val="6DB5F4BC"/>
    <w:rsid w:val="6DB60E44"/>
    <w:rsid w:val="6DB61E55"/>
    <w:rsid w:val="6DB654D3"/>
    <w:rsid w:val="6DB6934C"/>
    <w:rsid w:val="6DB6A844"/>
    <w:rsid w:val="6DB6CC65"/>
    <w:rsid w:val="6DB6E114"/>
    <w:rsid w:val="6DB6EB19"/>
    <w:rsid w:val="6DB6FE43"/>
    <w:rsid w:val="6DB7BD2A"/>
    <w:rsid w:val="6DB7BE60"/>
    <w:rsid w:val="6DB7CC5E"/>
    <w:rsid w:val="6DB81C56"/>
    <w:rsid w:val="6DB825C9"/>
    <w:rsid w:val="6DB8D668"/>
    <w:rsid w:val="6DB8DF61"/>
    <w:rsid w:val="6DB8E4D1"/>
    <w:rsid w:val="6DB941D8"/>
    <w:rsid w:val="6DB97140"/>
    <w:rsid w:val="6DB9B467"/>
    <w:rsid w:val="6DB9C553"/>
    <w:rsid w:val="6DB9E58D"/>
    <w:rsid w:val="6DBA0A9B"/>
    <w:rsid w:val="6DBA9087"/>
    <w:rsid w:val="6DBA94F7"/>
    <w:rsid w:val="6DBAEAFE"/>
    <w:rsid w:val="6DBB2AF1"/>
    <w:rsid w:val="6DBB35E6"/>
    <w:rsid w:val="6DBB45DC"/>
    <w:rsid w:val="6DBBE376"/>
    <w:rsid w:val="6DBC038C"/>
    <w:rsid w:val="6DBC0BED"/>
    <w:rsid w:val="6DBC291C"/>
    <w:rsid w:val="6DBCB5AD"/>
    <w:rsid w:val="6DBD40B5"/>
    <w:rsid w:val="6DBD9C8D"/>
    <w:rsid w:val="6DBD9EFB"/>
    <w:rsid w:val="6DBDDEE1"/>
    <w:rsid w:val="6DBDF5D8"/>
    <w:rsid w:val="6DBE0C25"/>
    <w:rsid w:val="6DBE6EF5"/>
    <w:rsid w:val="6DBEA567"/>
    <w:rsid w:val="6DBEB463"/>
    <w:rsid w:val="6DBEFDEE"/>
    <w:rsid w:val="6DBF1011"/>
    <w:rsid w:val="6DBF1720"/>
    <w:rsid w:val="6DBF2DA5"/>
    <w:rsid w:val="6DBF8242"/>
    <w:rsid w:val="6DBFE8D2"/>
    <w:rsid w:val="6DBFEF83"/>
    <w:rsid w:val="6DC05281"/>
    <w:rsid w:val="6DC06BE9"/>
    <w:rsid w:val="6DC09ADF"/>
    <w:rsid w:val="6DC0F46E"/>
    <w:rsid w:val="6DC12DD9"/>
    <w:rsid w:val="6DC15C3F"/>
    <w:rsid w:val="6DC172BB"/>
    <w:rsid w:val="6DC1BF90"/>
    <w:rsid w:val="6DC2697F"/>
    <w:rsid w:val="6DC2AA87"/>
    <w:rsid w:val="6DC2B659"/>
    <w:rsid w:val="6DC2B772"/>
    <w:rsid w:val="6DC2C350"/>
    <w:rsid w:val="6DC33923"/>
    <w:rsid w:val="6DC3613E"/>
    <w:rsid w:val="6DC37FA0"/>
    <w:rsid w:val="6DC3C5ED"/>
    <w:rsid w:val="6DC3CD73"/>
    <w:rsid w:val="6DC3E0F3"/>
    <w:rsid w:val="6DC3EA35"/>
    <w:rsid w:val="6DC3F808"/>
    <w:rsid w:val="6DC40FDB"/>
    <w:rsid w:val="6DC42C46"/>
    <w:rsid w:val="6DC4494B"/>
    <w:rsid w:val="6DC499A7"/>
    <w:rsid w:val="6DC4C160"/>
    <w:rsid w:val="6DC4E950"/>
    <w:rsid w:val="6DC4ECA0"/>
    <w:rsid w:val="6DC55599"/>
    <w:rsid w:val="6DC583DA"/>
    <w:rsid w:val="6DC5C7AB"/>
    <w:rsid w:val="6DC5E687"/>
    <w:rsid w:val="6DC5F250"/>
    <w:rsid w:val="6DC5F91E"/>
    <w:rsid w:val="6DC60AD9"/>
    <w:rsid w:val="6DC61571"/>
    <w:rsid w:val="6DC62840"/>
    <w:rsid w:val="6DC6B861"/>
    <w:rsid w:val="6DC730D1"/>
    <w:rsid w:val="6DC7A350"/>
    <w:rsid w:val="6DC7B5BD"/>
    <w:rsid w:val="6DC80916"/>
    <w:rsid w:val="6DC8152B"/>
    <w:rsid w:val="6DC81B8B"/>
    <w:rsid w:val="6DC848BE"/>
    <w:rsid w:val="6DC8632E"/>
    <w:rsid w:val="6DC8652A"/>
    <w:rsid w:val="6DC8B881"/>
    <w:rsid w:val="6DC8BB7A"/>
    <w:rsid w:val="6DC8C0CC"/>
    <w:rsid w:val="6DC8F7EA"/>
    <w:rsid w:val="6DC9A315"/>
    <w:rsid w:val="6DC9ABC2"/>
    <w:rsid w:val="6DC9D315"/>
    <w:rsid w:val="6DC9DA18"/>
    <w:rsid w:val="6DC9ED18"/>
    <w:rsid w:val="6DC9FF87"/>
    <w:rsid w:val="6DCA0B14"/>
    <w:rsid w:val="6DCA4E4E"/>
    <w:rsid w:val="6DCA9152"/>
    <w:rsid w:val="6DCAADB0"/>
    <w:rsid w:val="6DCAB231"/>
    <w:rsid w:val="6DCACA08"/>
    <w:rsid w:val="6DCACE0D"/>
    <w:rsid w:val="6DCAFD99"/>
    <w:rsid w:val="6DCB1CD8"/>
    <w:rsid w:val="6DCB3C20"/>
    <w:rsid w:val="6DCB4A6D"/>
    <w:rsid w:val="6DCB875C"/>
    <w:rsid w:val="6DCB9746"/>
    <w:rsid w:val="6DCBDC6C"/>
    <w:rsid w:val="6DCC1B6C"/>
    <w:rsid w:val="6DCC6E2B"/>
    <w:rsid w:val="6DCC73B0"/>
    <w:rsid w:val="6DCCB863"/>
    <w:rsid w:val="6DCCEBB1"/>
    <w:rsid w:val="6DCD0736"/>
    <w:rsid w:val="6DCD0C90"/>
    <w:rsid w:val="6DCD73C1"/>
    <w:rsid w:val="6DCD79AE"/>
    <w:rsid w:val="6DCD8367"/>
    <w:rsid w:val="6DCD840E"/>
    <w:rsid w:val="6DCD9952"/>
    <w:rsid w:val="6DCDAD67"/>
    <w:rsid w:val="6DCE2BE0"/>
    <w:rsid w:val="6DCE3711"/>
    <w:rsid w:val="6DCE6CCB"/>
    <w:rsid w:val="6DCE8A92"/>
    <w:rsid w:val="6DCEAF00"/>
    <w:rsid w:val="6DCEC5BF"/>
    <w:rsid w:val="6DCEC908"/>
    <w:rsid w:val="6DCEF3D1"/>
    <w:rsid w:val="6DCEFBB2"/>
    <w:rsid w:val="6DCF17CF"/>
    <w:rsid w:val="6DCF3A81"/>
    <w:rsid w:val="6DCF5DAE"/>
    <w:rsid w:val="6DCF68E2"/>
    <w:rsid w:val="6DCF6BF8"/>
    <w:rsid w:val="6DCF6D60"/>
    <w:rsid w:val="6DCFABFC"/>
    <w:rsid w:val="6DCFBF28"/>
    <w:rsid w:val="6DD02BB2"/>
    <w:rsid w:val="6DD0732A"/>
    <w:rsid w:val="6DD0D63D"/>
    <w:rsid w:val="6DD11171"/>
    <w:rsid w:val="6DD13717"/>
    <w:rsid w:val="6DD14D2A"/>
    <w:rsid w:val="6DD18CD3"/>
    <w:rsid w:val="6DD1B82E"/>
    <w:rsid w:val="6DD1CACA"/>
    <w:rsid w:val="6DD1F4B2"/>
    <w:rsid w:val="6DD2214C"/>
    <w:rsid w:val="6DD222F0"/>
    <w:rsid w:val="6DD234B0"/>
    <w:rsid w:val="6DD2454A"/>
    <w:rsid w:val="6DD25064"/>
    <w:rsid w:val="6DD2824B"/>
    <w:rsid w:val="6DD2B11E"/>
    <w:rsid w:val="6DD2CE8A"/>
    <w:rsid w:val="6DD2D3D7"/>
    <w:rsid w:val="6DD3349D"/>
    <w:rsid w:val="6DD34650"/>
    <w:rsid w:val="6DD36C7A"/>
    <w:rsid w:val="6DD37428"/>
    <w:rsid w:val="6DD3FCF0"/>
    <w:rsid w:val="6DD40EAE"/>
    <w:rsid w:val="6DD42147"/>
    <w:rsid w:val="6DD42C4C"/>
    <w:rsid w:val="6DD43B62"/>
    <w:rsid w:val="6DD43EE6"/>
    <w:rsid w:val="6DD4592D"/>
    <w:rsid w:val="6DD47A34"/>
    <w:rsid w:val="6DD486E2"/>
    <w:rsid w:val="6DD48ADD"/>
    <w:rsid w:val="6DD48EF9"/>
    <w:rsid w:val="6DD493C1"/>
    <w:rsid w:val="6DD4E982"/>
    <w:rsid w:val="6DD4F885"/>
    <w:rsid w:val="6DD581D7"/>
    <w:rsid w:val="6DD5A7BF"/>
    <w:rsid w:val="6DD5BB65"/>
    <w:rsid w:val="6DD5DE84"/>
    <w:rsid w:val="6DD5E6C8"/>
    <w:rsid w:val="6DD64D3D"/>
    <w:rsid w:val="6DD66192"/>
    <w:rsid w:val="6DD6AA22"/>
    <w:rsid w:val="6DD6BCAF"/>
    <w:rsid w:val="6DD6C23E"/>
    <w:rsid w:val="6DD705CF"/>
    <w:rsid w:val="6DD70B6D"/>
    <w:rsid w:val="6DD72514"/>
    <w:rsid w:val="6DD73A99"/>
    <w:rsid w:val="6DD75835"/>
    <w:rsid w:val="6DD76E72"/>
    <w:rsid w:val="6DD77F58"/>
    <w:rsid w:val="6DD79928"/>
    <w:rsid w:val="6DD7E881"/>
    <w:rsid w:val="6DD80576"/>
    <w:rsid w:val="6DD861C6"/>
    <w:rsid w:val="6DD86673"/>
    <w:rsid w:val="6DD87C90"/>
    <w:rsid w:val="6DD8BCC1"/>
    <w:rsid w:val="6DD8F53B"/>
    <w:rsid w:val="6DD90C4E"/>
    <w:rsid w:val="6DD90D69"/>
    <w:rsid w:val="6DD98433"/>
    <w:rsid w:val="6DD98CBE"/>
    <w:rsid w:val="6DD9A41F"/>
    <w:rsid w:val="6DD9C875"/>
    <w:rsid w:val="6DD9CE21"/>
    <w:rsid w:val="6DDA0D21"/>
    <w:rsid w:val="6DDA324C"/>
    <w:rsid w:val="6DDA3DA9"/>
    <w:rsid w:val="6DDA52C9"/>
    <w:rsid w:val="6DDA54BE"/>
    <w:rsid w:val="6DDA5F6C"/>
    <w:rsid w:val="6DDA63F4"/>
    <w:rsid w:val="6DDA7E76"/>
    <w:rsid w:val="6DDA8150"/>
    <w:rsid w:val="6DDB0239"/>
    <w:rsid w:val="6DDB0646"/>
    <w:rsid w:val="6DDB5327"/>
    <w:rsid w:val="6DDB8938"/>
    <w:rsid w:val="6DDB8AE5"/>
    <w:rsid w:val="6DDBA033"/>
    <w:rsid w:val="6DDBC806"/>
    <w:rsid w:val="6DDC1013"/>
    <w:rsid w:val="6DDC6110"/>
    <w:rsid w:val="6DDCA605"/>
    <w:rsid w:val="6DDCCAE8"/>
    <w:rsid w:val="6DDCE3EE"/>
    <w:rsid w:val="6DDD0DF4"/>
    <w:rsid w:val="6DDD1C56"/>
    <w:rsid w:val="6DDD20EA"/>
    <w:rsid w:val="6DDD3F9D"/>
    <w:rsid w:val="6DDD4B89"/>
    <w:rsid w:val="6DDD5816"/>
    <w:rsid w:val="6DDDAD96"/>
    <w:rsid w:val="6DDDC59D"/>
    <w:rsid w:val="6DDE2F37"/>
    <w:rsid w:val="6DDE651F"/>
    <w:rsid w:val="6DDE7667"/>
    <w:rsid w:val="6DDEA1A4"/>
    <w:rsid w:val="6DDEB22C"/>
    <w:rsid w:val="6DDED069"/>
    <w:rsid w:val="6DDEE70A"/>
    <w:rsid w:val="6DDEFB2B"/>
    <w:rsid w:val="6DDFA7C4"/>
    <w:rsid w:val="6DDFB138"/>
    <w:rsid w:val="6DDFF26B"/>
    <w:rsid w:val="6DDFF6EA"/>
    <w:rsid w:val="6DE04258"/>
    <w:rsid w:val="6DE046B4"/>
    <w:rsid w:val="6DE06CBC"/>
    <w:rsid w:val="6DE0D69B"/>
    <w:rsid w:val="6DE0DCDA"/>
    <w:rsid w:val="6DE0FD6F"/>
    <w:rsid w:val="6DE14E09"/>
    <w:rsid w:val="6DE15726"/>
    <w:rsid w:val="6DE16AF9"/>
    <w:rsid w:val="6DE183D1"/>
    <w:rsid w:val="6DE1A3D1"/>
    <w:rsid w:val="6DE25464"/>
    <w:rsid w:val="6DE2FF42"/>
    <w:rsid w:val="6DE32F99"/>
    <w:rsid w:val="6DE337FD"/>
    <w:rsid w:val="6DE36279"/>
    <w:rsid w:val="6DE3AAF7"/>
    <w:rsid w:val="6DE41052"/>
    <w:rsid w:val="6DE413B0"/>
    <w:rsid w:val="6DE42581"/>
    <w:rsid w:val="6DE444CA"/>
    <w:rsid w:val="6DE48301"/>
    <w:rsid w:val="6DE48718"/>
    <w:rsid w:val="6DE4A4D7"/>
    <w:rsid w:val="6DE4C51F"/>
    <w:rsid w:val="6DE4CFD2"/>
    <w:rsid w:val="6DE4E8BD"/>
    <w:rsid w:val="6DE4F8AA"/>
    <w:rsid w:val="6DE5597D"/>
    <w:rsid w:val="6DE55E55"/>
    <w:rsid w:val="6DE58304"/>
    <w:rsid w:val="6DE5BCAA"/>
    <w:rsid w:val="6DE5CCEF"/>
    <w:rsid w:val="6DE608AB"/>
    <w:rsid w:val="6DE624B8"/>
    <w:rsid w:val="6DE653BB"/>
    <w:rsid w:val="6DE66C23"/>
    <w:rsid w:val="6DE66F20"/>
    <w:rsid w:val="6DE6891B"/>
    <w:rsid w:val="6DE68DFF"/>
    <w:rsid w:val="6DE695D3"/>
    <w:rsid w:val="6DE69ACF"/>
    <w:rsid w:val="6DE6CD92"/>
    <w:rsid w:val="6DE6DAB5"/>
    <w:rsid w:val="6DE6FCD5"/>
    <w:rsid w:val="6DE7013B"/>
    <w:rsid w:val="6DE74512"/>
    <w:rsid w:val="6DE75C77"/>
    <w:rsid w:val="6DE7684B"/>
    <w:rsid w:val="6DE76EC1"/>
    <w:rsid w:val="6DE79F47"/>
    <w:rsid w:val="6DE7A1A9"/>
    <w:rsid w:val="6DE7D2B0"/>
    <w:rsid w:val="6DE7E419"/>
    <w:rsid w:val="6DE866BA"/>
    <w:rsid w:val="6DE87DDB"/>
    <w:rsid w:val="6DE8FEC7"/>
    <w:rsid w:val="6DE90DBC"/>
    <w:rsid w:val="6DE9137E"/>
    <w:rsid w:val="6DE92BE0"/>
    <w:rsid w:val="6DE933C9"/>
    <w:rsid w:val="6DE95AE5"/>
    <w:rsid w:val="6DE972B5"/>
    <w:rsid w:val="6DE9901A"/>
    <w:rsid w:val="6DE9DD80"/>
    <w:rsid w:val="6DE9F1E5"/>
    <w:rsid w:val="6DEA20E4"/>
    <w:rsid w:val="6DEA3111"/>
    <w:rsid w:val="6DEA330B"/>
    <w:rsid w:val="6DEA35BD"/>
    <w:rsid w:val="6DEA74D2"/>
    <w:rsid w:val="6DEA98B1"/>
    <w:rsid w:val="6DEAC191"/>
    <w:rsid w:val="6DEACC48"/>
    <w:rsid w:val="6DEB0646"/>
    <w:rsid w:val="6DEB1BAF"/>
    <w:rsid w:val="6DEB1F4C"/>
    <w:rsid w:val="6DEB9C15"/>
    <w:rsid w:val="6DEBB20E"/>
    <w:rsid w:val="6DEBD59A"/>
    <w:rsid w:val="6DEBEAF9"/>
    <w:rsid w:val="6DEBF51D"/>
    <w:rsid w:val="6DEBF72F"/>
    <w:rsid w:val="6DEC2EB7"/>
    <w:rsid w:val="6DEC50DF"/>
    <w:rsid w:val="6DEC50F3"/>
    <w:rsid w:val="6DEC6F88"/>
    <w:rsid w:val="6DEC8E32"/>
    <w:rsid w:val="6DEC9B46"/>
    <w:rsid w:val="6DECEEEF"/>
    <w:rsid w:val="6DED236F"/>
    <w:rsid w:val="6DED546C"/>
    <w:rsid w:val="6DED67CD"/>
    <w:rsid w:val="6DED8F35"/>
    <w:rsid w:val="6DEDA5CA"/>
    <w:rsid w:val="6DEDD21A"/>
    <w:rsid w:val="6DEDF869"/>
    <w:rsid w:val="6DEE33F3"/>
    <w:rsid w:val="6DEE61A4"/>
    <w:rsid w:val="6DEE645F"/>
    <w:rsid w:val="6DEEA808"/>
    <w:rsid w:val="6DEEAE0F"/>
    <w:rsid w:val="6DEECF61"/>
    <w:rsid w:val="6DEF4BB4"/>
    <w:rsid w:val="6DEF89A0"/>
    <w:rsid w:val="6DF06CB4"/>
    <w:rsid w:val="6DF0805E"/>
    <w:rsid w:val="6DF0BA83"/>
    <w:rsid w:val="6DF0CEDD"/>
    <w:rsid w:val="6DF1151F"/>
    <w:rsid w:val="6DF14C61"/>
    <w:rsid w:val="6DF15089"/>
    <w:rsid w:val="6DF17B6F"/>
    <w:rsid w:val="6DF18756"/>
    <w:rsid w:val="6DF1AD15"/>
    <w:rsid w:val="6DF1CD18"/>
    <w:rsid w:val="6DF1E1ED"/>
    <w:rsid w:val="6DF1F3F7"/>
    <w:rsid w:val="6DF1F909"/>
    <w:rsid w:val="6DF26634"/>
    <w:rsid w:val="6DF27D5C"/>
    <w:rsid w:val="6DF2812F"/>
    <w:rsid w:val="6DF28CBD"/>
    <w:rsid w:val="6DF29FA0"/>
    <w:rsid w:val="6DF2BE2E"/>
    <w:rsid w:val="6DF2CF31"/>
    <w:rsid w:val="6DF2D872"/>
    <w:rsid w:val="6DF2DFE2"/>
    <w:rsid w:val="6DF2F521"/>
    <w:rsid w:val="6DF2FEDF"/>
    <w:rsid w:val="6DF2FF0C"/>
    <w:rsid w:val="6DF325E0"/>
    <w:rsid w:val="6DF333CC"/>
    <w:rsid w:val="6DF3D5A0"/>
    <w:rsid w:val="6DF3F3FF"/>
    <w:rsid w:val="6DF4078E"/>
    <w:rsid w:val="6DF40D32"/>
    <w:rsid w:val="6DF48FAB"/>
    <w:rsid w:val="6DF4AAEE"/>
    <w:rsid w:val="6DF4C036"/>
    <w:rsid w:val="6DF54B3E"/>
    <w:rsid w:val="6DF55FF9"/>
    <w:rsid w:val="6DF5B8DB"/>
    <w:rsid w:val="6DF5DC1D"/>
    <w:rsid w:val="6DF63BF7"/>
    <w:rsid w:val="6DF65168"/>
    <w:rsid w:val="6DF65980"/>
    <w:rsid w:val="6DF671C6"/>
    <w:rsid w:val="6DF6C256"/>
    <w:rsid w:val="6DF6C6CB"/>
    <w:rsid w:val="6DF6EBBF"/>
    <w:rsid w:val="6DF6F98F"/>
    <w:rsid w:val="6DF71CAA"/>
    <w:rsid w:val="6DF75780"/>
    <w:rsid w:val="6DF78920"/>
    <w:rsid w:val="6DF7BC54"/>
    <w:rsid w:val="6DF7BF0E"/>
    <w:rsid w:val="6DF7C463"/>
    <w:rsid w:val="6DF7C878"/>
    <w:rsid w:val="6DF7EB6A"/>
    <w:rsid w:val="6DF7ECF5"/>
    <w:rsid w:val="6DF84368"/>
    <w:rsid w:val="6DF853AA"/>
    <w:rsid w:val="6DF85C41"/>
    <w:rsid w:val="6DF86E23"/>
    <w:rsid w:val="6DF86EBE"/>
    <w:rsid w:val="6DF895F5"/>
    <w:rsid w:val="6DF8B951"/>
    <w:rsid w:val="6DF8D22A"/>
    <w:rsid w:val="6DF8DF9E"/>
    <w:rsid w:val="6DF8FAFA"/>
    <w:rsid w:val="6DF939CE"/>
    <w:rsid w:val="6DF97044"/>
    <w:rsid w:val="6DF98B5A"/>
    <w:rsid w:val="6DF9E033"/>
    <w:rsid w:val="6DFA1A6F"/>
    <w:rsid w:val="6DFA218B"/>
    <w:rsid w:val="6DFA58DD"/>
    <w:rsid w:val="6DFA7D2D"/>
    <w:rsid w:val="6DFAC3F9"/>
    <w:rsid w:val="6DFB2A7F"/>
    <w:rsid w:val="6DFB2E5B"/>
    <w:rsid w:val="6DFB6E48"/>
    <w:rsid w:val="6DFBADC1"/>
    <w:rsid w:val="6DFBECC9"/>
    <w:rsid w:val="6DFC0720"/>
    <w:rsid w:val="6DFC2CB0"/>
    <w:rsid w:val="6DFC2CC1"/>
    <w:rsid w:val="6DFC76A1"/>
    <w:rsid w:val="6DFCD70C"/>
    <w:rsid w:val="6DFD2265"/>
    <w:rsid w:val="6DFD2279"/>
    <w:rsid w:val="6DFD4DFF"/>
    <w:rsid w:val="6DFD5A64"/>
    <w:rsid w:val="6DFD7495"/>
    <w:rsid w:val="6DFDA61B"/>
    <w:rsid w:val="6DFDA7CA"/>
    <w:rsid w:val="6DFDA897"/>
    <w:rsid w:val="6DFDF8B1"/>
    <w:rsid w:val="6DFDF976"/>
    <w:rsid w:val="6DFE4A71"/>
    <w:rsid w:val="6DFE9655"/>
    <w:rsid w:val="6DFEA9D8"/>
    <w:rsid w:val="6DFF0037"/>
    <w:rsid w:val="6DFF1AC0"/>
    <w:rsid w:val="6DFF1CEF"/>
    <w:rsid w:val="6DFF1D6D"/>
    <w:rsid w:val="6DFF2A45"/>
    <w:rsid w:val="6DFF35F7"/>
    <w:rsid w:val="6DFFAB59"/>
    <w:rsid w:val="6DFFC126"/>
    <w:rsid w:val="6DFFD140"/>
    <w:rsid w:val="6DFFEFF7"/>
    <w:rsid w:val="6DFFFEDB"/>
    <w:rsid w:val="6E0004AD"/>
    <w:rsid w:val="6E002AF4"/>
    <w:rsid w:val="6E0030C5"/>
    <w:rsid w:val="6E008D7F"/>
    <w:rsid w:val="6E00A22C"/>
    <w:rsid w:val="6E00AD02"/>
    <w:rsid w:val="6E00BDD8"/>
    <w:rsid w:val="6E00D38F"/>
    <w:rsid w:val="6E00E7F6"/>
    <w:rsid w:val="6E00EA4A"/>
    <w:rsid w:val="6E00FF11"/>
    <w:rsid w:val="6E0125AC"/>
    <w:rsid w:val="6E0129BA"/>
    <w:rsid w:val="6E012F89"/>
    <w:rsid w:val="6E01452D"/>
    <w:rsid w:val="6E014572"/>
    <w:rsid w:val="6E015969"/>
    <w:rsid w:val="6E01BF1A"/>
    <w:rsid w:val="6E021EDC"/>
    <w:rsid w:val="6E024B6D"/>
    <w:rsid w:val="6E029EA7"/>
    <w:rsid w:val="6E02F295"/>
    <w:rsid w:val="6E031634"/>
    <w:rsid w:val="6E0317EE"/>
    <w:rsid w:val="6E032A33"/>
    <w:rsid w:val="6E0363EC"/>
    <w:rsid w:val="6E036F04"/>
    <w:rsid w:val="6E03C64E"/>
    <w:rsid w:val="6E03CE65"/>
    <w:rsid w:val="6E03E08A"/>
    <w:rsid w:val="6E0413FE"/>
    <w:rsid w:val="6E047A22"/>
    <w:rsid w:val="6E049B22"/>
    <w:rsid w:val="6E04F3EE"/>
    <w:rsid w:val="6E05321C"/>
    <w:rsid w:val="6E055EFE"/>
    <w:rsid w:val="6E056250"/>
    <w:rsid w:val="6E056922"/>
    <w:rsid w:val="6E057C51"/>
    <w:rsid w:val="6E0585BE"/>
    <w:rsid w:val="6E05DC19"/>
    <w:rsid w:val="6E05F734"/>
    <w:rsid w:val="6E05F7A3"/>
    <w:rsid w:val="6E0606B0"/>
    <w:rsid w:val="6E06575B"/>
    <w:rsid w:val="6E067127"/>
    <w:rsid w:val="6E069ECD"/>
    <w:rsid w:val="6E06B6E6"/>
    <w:rsid w:val="6E06D0CD"/>
    <w:rsid w:val="6E0749CD"/>
    <w:rsid w:val="6E079093"/>
    <w:rsid w:val="6E07DC1B"/>
    <w:rsid w:val="6E07FC90"/>
    <w:rsid w:val="6E07FF7C"/>
    <w:rsid w:val="6E0808FA"/>
    <w:rsid w:val="6E083688"/>
    <w:rsid w:val="6E08A1B4"/>
    <w:rsid w:val="6E08AB32"/>
    <w:rsid w:val="6E08BF59"/>
    <w:rsid w:val="6E08EB83"/>
    <w:rsid w:val="6E090642"/>
    <w:rsid w:val="6E09162D"/>
    <w:rsid w:val="6E091E9F"/>
    <w:rsid w:val="6E0948EB"/>
    <w:rsid w:val="6E099835"/>
    <w:rsid w:val="6E09C1A5"/>
    <w:rsid w:val="6E09C1CE"/>
    <w:rsid w:val="6E09D4DC"/>
    <w:rsid w:val="6E09D705"/>
    <w:rsid w:val="6E09D7DE"/>
    <w:rsid w:val="6E09E432"/>
    <w:rsid w:val="6E09E7CD"/>
    <w:rsid w:val="6E09EDA4"/>
    <w:rsid w:val="6E09F60A"/>
    <w:rsid w:val="6E0A3B2E"/>
    <w:rsid w:val="6E0A5DC5"/>
    <w:rsid w:val="6E0A81F9"/>
    <w:rsid w:val="6E0A83C1"/>
    <w:rsid w:val="6E0AB27C"/>
    <w:rsid w:val="6E0AB6A1"/>
    <w:rsid w:val="6E0ACB27"/>
    <w:rsid w:val="6E0AD4C6"/>
    <w:rsid w:val="6E0B2207"/>
    <w:rsid w:val="6E0B72F0"/>
    <w:rsid w:val="6E0B74DB"/>
    <w:rsid w:val="6E0BA23E"/>
    <w:rsid w:val="6E0BA547"/>
    <w:rsid w:val="6E0BA934"/>
    <w:rsid w:val="6E0BABC7"/>
    <w:rsid w:val="6E0BC191"/>
    <w:rsid w:val="6E0BDA25"/>
    <w:rsid w:val="6E0BEDD8"/>
    <w:rsid w:val="6E0C5801"/>
    <w:rsid w:val="6E0C6CE9"/>
    <w:rsid w:val="6E0C8136"/>
    <w:rsid w:val="6E0C83C6"/>
    <w:rsid w:val="6E0C9357"/>
    <w:rsid w:val="6E0CC57D"/>
    <w:rsid w:val="6E0CCC73"/>
    <w:rsid w:val="6E0CD90D"/>
    <w:rsid w:val="6E0D3C39"/>
    <w:rsid w:val="6E0D6E48"/>
    <w:rsid w:val="6E0D7AB8"/>
    <w:rsid w:val="6E0D9B32"/>
    <w:rsid w:val="6E0D9CC0"/>
    <w:rsid w:val="6E0DB2E9"/>
    <w:rsid w:val="6E0DBB02"/>
    <w:rsid w:val="6E0DCC7F"/>
    <w:rsid w:val="6E0EB762"/>
    <w:rsid w:val="6E0F0DCF"/>
    <w:rsid w:val="6E0F1D20"/>
    <w:rsid w:val="6E0F2816"/>
    <w:rsid w:val="6E0F3431"/>
    <w:rsid w:val="6E0F3A70"/>
    <w:rsid w:val="6E0F409F"/>
    <w:rsid w:val="6E0FB61B"/>
    <w:rsid w:val="6E0FCEA9"/>
    <w:rsid w:val="6E0FFF52"/>
    <w:rsid w:val="6E10061B"/>
    <w:rsid w:val="6E104463"/>
    <w:rsid w:val="6E10B091"/>
    <w:rsid w:val="6E11484F"/>
    <w:rsid w:val="6E117BB7"/>
    <w:rsid w:val="6E11834D"/>
    <w:rsid w:val="6E119016"/>
    <w:rsid w:val="6E12117A"/>
    <w:rsid w:val="6E1216D0"/>
    <w:rsid w:val="6E1255AD"/>
    <w:rsid w:val="6E125AAF"/>
    <w:rsid w:val="6E127005"/>
    <w:rsid w:val="6E12C069"/>
    <w:rsid w:val="6E12F6F9"/>
    <w:rsid w:val="6E132473"/>
    <w:rsid w:val="6E1335BC"/>
    <w:rsid w:val="6E13368A"/>
    <w:rsid w:val="6E134239"/>
    <w:rsid w:val="6E138E3D"/>
    <w:rsid w:val="6E140C5C"/>
    <w:rsid w:val="6E145F01"/>
    <w:rsid w:val="6E149AF8"/>
    <w:rsid w:val="6E14A332"/>
    <w:rsid w:val="6E14AC46"/>
    <w:rsid w:val="6E14D728"/>
    <w:rsid w:val="6E14F0B7"/>
    <w:rsid w:val="6E153430"/>
    <w:rsid w:val="6E1538C0"/>
    <w:rsid w:val="6E154FC1"/>
    <w:rsid w:val="6E155030"/>
    <w:rsid w:val="6E1557FB"/>
    <w:rsid w:val="6E158C38"/>
    <w:rsid w:val="6E1592A9"/>
    <w:rsid w:val="6E15EE63"/>
    <w:rsid w:val="6E160ED7"/>
    <w:rsid w:val="6E160F53"/>
    <w:rsid w:val="6E163D2D"/>
    <w:rsid w:val="6E1641B3"/>
    <w:rsid w:val="6E1645B1"/>
    <w:rsid w:val="6E165F58"/>
    <w:rsid w:val="6E167715"/>
    <w:rsid w:val="6E1683CB"/>
    <w:rsid w:val="6E16A858"/>
    <w:rsid w:val="6E16AA99"/>
    <w:rsid w:val="6E16C3E2"/>
    <w:rsid w:val="6E16E9AC"/>
    <w:rsid w:val="6E16EE3A"/>
    <w:rsid w:val="6E16EF21"/>
    <w:rsid w:val="6E175795"/>
    <w:rsid w:val="6E17AD10"/>
    <w:rsid w:val="6E17B11E"/>
    <w:rsid w:val="6E17B53C"/>
    <w:rsid w:val="6E17CB23"/>
    <w:rsid w:val="6E17F26D"/>
    <w:rsid w:val="6E182A7D"/>
    <w:rsid w:val="6E182DDB"/>
    <w:rsid w:val="6E190B81"/>
    <w:rsid w:val="6E19354F"/>
    <w:rsid w:val="6E194473"/>
    <w:rsid w:val="6E1949A1"/>
    <w:rsid w:val="6E194AB0"/>
    <w:rsid w:val="6E19D6B0"/>
    <w:rsid w:val="6E19E2A0"/>
    <w:rsid w:val="6E19ECD5"/>
    <w:rsid w:val="6E1A09FB"/>
    <w:rsid w:val="6E1A0D43"/>
    <w:rsid w:val="6E1A0DE8"/>
    <w:rsid w:val="6E1A1816"/>
    <w:rsid w:val="6E1A33B8"/>
    <w:rsid w:val="6E1AD6E3"/>
    <w:rsid w:val="6E1AF3CA"/>
    <w:rsid w:val="6E1B0A50"/>
    <w:rsid w:val="6E1B991E"/>
    <w:rsid w:val="6E1B9E13"/>
    <w:rsid w:val="6E1BCADF"/>
    <w:rsid w:val="6E1BDEC5"/>
    <w:rsid w:val="6E1C0ACD"/>
    <w:rsid w:val="6E1C2E51"/>
    <w:rsid w:val="6E1C7416"/>
    <w:rsid w:val="6E1C7C44"/>
    <w:rsid w:val="6E1CA996"/>
    <w:rsid w:val="6E1CAA50"/>
    <w:rsid w:val="6E1CB937"/>
    <w:rsid w:val="6E1CCC7F"/>
    <w:rsid w:val="6E1CDD67"/>
    <w:rsid w:val="6E1D403D"/>
    <w:rsid w:val="6E1D4EA3"/>
    <w:rsid w:val="6E1D7C72"/>
    <w:rsid w:val="6E1D9231"/>
    <w:rsid w:val="6E1DA33B"/>
    <w:rsid w:val="6E1DB38E"/>
    <w:rsid w:val="6E1DC985"/>
    <w:rsid w:val="6E1DF1A9"/>
    <w:rsid w:val="6E1E3A0C"/>
    <w:rsid w:val="6E1E4B70"/>
    <w:rsid w:val="6E1E508C"/>
    <w:rsid w:val="6E1E5F50"/>
    <w:rsid w:val="6E1E95FC"/>
    <w:rsid w:val="6E1EB4F8"/>
    <w:rsid w:val="6E1EE0AC"/>
    <w:rsid w:val="6E1EF7C6"/>
    <w:rsid w:val="6E1F12C8"/>
    <w:rsid w:val="6E1F5AE8"/>
    <w:rsid w:val="6E1F6EA3"/>
    <w:rsid w:val="6E1FE3B0"/>
    <w:rsid w:val="6E1FE3D4"/>
    <w:rsid w:val="6E2019A4"/>
    <w:rsid w:val="6E202326"/>
    <w:rsid w:val="6E202B95"/>
    <w:rsid w:val="6E203475"/>
    <w:rsid w:val="6E203C07"/>
    <w:rsid w:val="6E2057B5"/>
    <w:rsid w:val="6E205C84"/>
    <w:rsid w:val="6E206E19"/>
    <w:rsid w:val="6E2072D3"/>
    <w:rsid w:val="6E207A6A"/>
    <w:rsid w:val="6E20850D"/>
    <w:rsid w:val="6E209B9D"/>
    <w:rsid w:val="6E20DB87"/>
    <w:rsid w:val="6E211490"/>
    <w:rsid w:val="6E21184F"/>
    <w:rsid w:val="6E212AF9"/>
    <w:rsid w:val="6E2135A6"/>
    <w:rsid w:val="6E219F30"/>
    <w:rsid w:val="6E21AD9E"/>
    <w:rsid w:val="6E21D1D7"/>
    <w:rsid w:val="6E21E192"/>
    <w:rsid w:val="6E21EC0A"/>
    <w:rsid w:val="6E220092"/>
    <w:rsid w:val="6E220E0A"/>
    <w:rsid w:val="6E222458"/>
    <w:rsid w:val="6E2243F0"/>
    <w:rsid w:val="6E22BBAE"/>
    <w:rsid w:val="6E22C15D"/>
    <w:rsid w:val="6E22CA7A"/>
    <w:rsid w:val="6E22E15D"/>
    <w:rsid w:val="6E22E9B7"/>
    <w:rsid w:val="6E2320F0"/>
    <w:rsid w:val="6E237BD5"/>
    <w:rsid w:val="6E23B0A9"/>
    <w:rsid w:val="6E23CC0D"/>
    <w:rsid w:val="6E23ECDE"/>
    <w:rsid w:val="6E240F2D"/>
    <w:rsid w:val="6E241B3A"/>
    <w:rsid w:val="6E242E16"/>
    <w:rsid w:val="6E24553A"/>
    <w:rsid w:val="6E2490F2"/>
    <w:rsid w:val="6E24A1AC"/>
    <w:rsid w:val="6E24A1B5"/>
    <w:rsid w:val="6E24AF2A"/>
    <w:rsid w:val="6E24B3A8"/>
    <w:rsid w:val="6E24C3CC"/>
    <w:rsid w:val="6E24C5A9"/>
    <w:rsid w:val="6E24DBB5"/>
    <w:rsid w:val="6E251D35"/>
    <w:rsid w:val="6E253413"/>
    <w:rsid w:val="6E254B98"/>
    <w:rsid w:val="6E255628"/>
    <w:rsid w:val="6E25E4E3"/>
    <w:rsid w:val="6E2606A9"/>
    <w:rsid w:val="6E263143"/>
    <w:rsid w:val="6E264064"/>
    <w:rsid w:val="6E2656F7"/>
    <w:rsid w:val="6E2658CB"/>
    <w:rsid w:val="6E2663ED"/>
    <w:rsid w:val="6E26A9F9"/>
    <w:rsid w:val="6E26E8B6"/>
    <w:rsid w:val="6E26F322"/>
    <w:rsid w:val="6E272CC3"/>
    <w:rsid w:val="6E2745E9"/>
    <w:rsid w:val="6E279026"/>
    <w:rsid w:val="6E279E39"/>
    <w:rsid w:val="6E282E3B"/>
    <w:rsid w:val="6E28B849"/>
    <w:rsid w:val="6E28BC45"/>
    <w:rsid w:val="6E293B94"/>
    <w:rsid w:val="6E29A865"/>
    <w:rsid w:val="6E29C256"/>
    <w:rsid w:val="6E29D603"/>
    <w:rsid w:val="6E29F76D"/>
    <w:rsid w:val="6E2A51A3"/>
    <w:rsid w:val="6E2A61A6"/>
    <w:rsid w:val="6E2A8AC4"/>
    <w:rsid w:val="6E2A94BE"/>
    <w:rsid w:val="6E2A9F37"/>
    <w:rsid w:val="6E2AA75C"/>
    <w:rsid w:val="6E2AAD65"/>
    <w:rsid w:val="6E2AF44C"/>
    <w:rsid w:val="6E2B075F"/>
    <w:rsid w:val="6E2BC18A"/>
    <w:rsid w:val="6E2BED7A"/>
    <w:rsid w:val="6E2BF3CE"/>
    <w:rsid w:val="6E2BF840"/>
    <w:rsid w:val="6E2C132A"/>
    <w:rsid w:val="6E2C318F"/>
    <w:rsid w:val="6E2C6D4C"/>
    <w:rsid w:val="6E2C98F6"/>
    <w:rsid w:val="6E2CBE98"/>
    <w:rsid w:val="6E2CD581"/>
    <w:rsid w:val="6E2CE2C0"/>
    <w:rsid w:val="6E2D28A5"/>
    <w:rsid w:val="6E2D3C3E"/>
    <w:rsid w:val="6E2D4406"/>
    <w:rsid w:val="6E2D507E"/>
    <w:rsid w:val="6E2D6AC4"/>
    <w:rsid w:val="6E2D75BB"/>
    <w:rsid w:val="6E2D9B9E"/>
    <w:rsid w:val="6E2DA318"/>
    <w:rsid w:val="6E2DACE9"/>
    <w:rsid w:val="6E2DFC6C"/>
    <w:rsid w:val="6E2E2B62"/>
    <w:rsid w:val="6E2E2B6A"/>
    <w:rsid w:val="6E2E2DC1"/>
    <w:rsid w:val="6E2E41D6"/>
    <w:rsid w:val="6E2E4497"/>
    <w:rsid w:val="6E2E6AF5"/>
    <w:rsid w:val="6E2EA7C5"/>
    <w:rsid w:val="6E2EAF0E"/>
    <w:rsid w:val="6E2EFC29"/>
    <w:rsid w:val="6E2F0057"/>
    <w:rsid w:val="6E2F2459"/>
    <w:rsid w:val="6E2F27C5"/>
    <w:rsid w:val="6E2F4EDF"/>
    <w:rsid w:val="6E2F5AB9"/>
    <w:rsid w:val="6E2F7F2E"/>
    <w:rsid w:val="6E2F959F"/>
    <w:rsid w:val="6E2FEC94"/>
    <w:rsid w:val="6E306DC3"/>
    <w:rsid w:val="6E3073B5"/>
    <w:rsid w:val="6E3098A5"/>
    <w:rsid w:val="6E30D0CB"/>
    <w:rsid w:val="6E30ED33"/>
    <w:rsid w:val="6E310644"/>
    <w:rsid w:val="6E310E08"/>
    <w:rsid w:val="6E311AD1"/>
    <w:rsid w:val="6E3141BF"/>
    <w:rsid w:val="6E31A1F3"/>
    <w:rsid w:val="6E31A450"/>
    <w:rsid w:val="6E31BA55"/>
    <w:rsid w:val="6E31D9F4"/>
    <w:rsid w:val="6E3274B8"/>
    <w:rsid w:val="6E32AECD"/>
    <w:rsid w:val="6E32B830"/>
    <w:rsid w:val="6E32C054"/>
    <w:rsid w:val="6E32ED0B"/>
    <w:rsid w:val="6E3317F5"/>
    <w:rsid w:val="6E337932"/>
    <w:rsid w:val="6E338732"/>
    <w:rsid w:val="6E34168A"/>
    <w:rsid w:val="6E3431D4"/>
    <w:rsid w:val="6E344400"/>
    <w:rsid w:val="6E345530"/>
    <w:rsid w:val="6E34E32F"/>
    <w:rsid w:val="6E34FA4B"/>
    <w:rsid w:val="6E351406"/>
    <w:rsid w:val="6E356B9E"/>
    <w:rsid w:val="6E361D85"/>
    <w:rsid w:val="6E362423"/>
    <w:rsid w:val="6E3629BF"/>
    <w:rsid w:val="6E3633E9"/>
    <w:rsid w:val="6E367B13"/>
    <w:rsid w:val="6E369702"/>
    <w:rsid w:val="6E36A697"/>
    <w:rsid w:val="6E36C245"/>
    <w:rsid w:val="6E36E39D"/>
    <w:rsid w:val="6E36F501"/>
    <w:rsid w:val="6E36FA82"/>
    <w:rsid w:val="6E379698"/>
    <w:rsid w:val="6E37971A"/>
    <w:rsid w:val="6E37AE1B"/>
    <w:rsid w:val="6E37E3D3"/>
    <w:rsid w:val="6E37F089"/>
    <w:rsid w:val="6E380381"/>
    <w:rsid w:val="6E381F36"/>
    <w:rsid w:val="6E3881BF"/>
    <w:rsid w:val="6E38A585"/>
    <w:rsid w:val="6E38B295"/>
    <w:rsid w:val="6E38C02D"/>
    <w:rsid w:val="6E38F424"/>
    <w:rsid w:val="6E3946E9"/>
    <w:rsid w:val="6E395815"/>
    <w:rsid w:val="6E399C9B"/>
    <w:rsid w:val="6E39A1A4"/>
    <w:rsid w:val="6E39E56B"/>
    <w:rsid w:val="6E39E5C6"/>
    <w:rsid w:val="6E3A0A86"/>
    <w:rsid w:val="6E3A18DC"/>
    <w:rsid w:val="6E3AD06F"/>
    <w:rsid w:val="6E3ADBEE"/>
    <w:rsid w:val="6E3AE506"/>
    <w:rsid w:val="6E3B0D49"/>
    <w:rsid w:val="6E3B2030"/>
    <w:rsid w:val="6E3B2F30"/>
    <w:rsid w:val="6E3B46FB"/>
    <w:rsid w:val="6E3B52BF"/>
    <w:rsid w:val="6E3B7AF5"/>
    <w:rsid w:val="6E3B7BCA"/>
    <w:rsid w:val="6E3B9DCD"/>
    <w:rsid w:val="6E3BA69D"/>
    <w:rsid w:val="6E3C2397"/>
    <w:rsid w:val="6E3C28CC"/>
    <w:rsid w:val="6E3C3F3E"/>
    <w:rsid w:val="6E3C5842"/>
    <w:rsid w:val="6E3C5C4E"/>
    <w:rsid w:val="6E3CAA6E"/>
    <w:rsid w:val="6E3CAB3F"/>
    <w:rsid w:val="6E3CB2C1"/>
    <w:rsid w:val="6E3D1766"/>
    <w:rsid w:val="6E3D4AE1"/>
    <w:rsid w:val="6E3D4C85"/>
    <w:rsid w:val="6E3DBA90"/>
    <w:rsid w:val="6E3DBE63"/>
    <w:rsid w:val="6E3E5C10"/>
    <w:rsid w:val="6E3E6B8B"/>
    <w:rsid w:val="6E3E6E8D"/>
    <w:rsid w:val="6E3EDB43"/>
    <w:rsid w:val="6E3EE146"/>
    <w:rsid w:val="6E3F91C0"/>
    <w:rsid w:val="6E3FC49B"/>
    <w:rsid w:val="6E3FD515"/>
    <w:rsid w:val="6E401E64"/>
    <w:rsid w:val="6E40B959"/>
    <w:rsid w:val="6E40D176"/>
    <w:rsid w:val="6E40DF98"/>
    <w:rsid w:val="6E40EE91"/>
    <w:rsid w:val="6E41326A"/>
    <w:rsid w:val="6E415805"/>
    <w:rsid w:val="6E41582F"/>
    <w:rsid w:val="6E4177CA"/>
    <w:rsid w:val="6E417811"/>
    <w:rsid w:val="6E41922B"/>
    <w:rsid w:val="6E419D31"/>
    <w:rsid w:val="6E41E582"/>
    <w:rsid w:val="6E41F3FE"/>
    <w:rsid w:val="6E421985"/>
    <w:rsid w:val="6E421BB0"/>
    <w:rsid w:val="6E422026"/>
    <w:rsid w:val="6E422363"/>
    <w:rsid w:val="6E423749"/>
    <w:rsid w:val="6E4264B8"/>
    <w:rsid w:val="6E426C36"/>
    <w:rsid w:val="6E427EC4"/>
    <w:rsid w:val="6E42AECB"/>
    <w:rsid w:val="6E42CD52"/>
    <w:rsid w:val="6E42E1A5"/>
    <w:rsid w:val="6E4322A3"/>
    <w:rsid w:val="6E434AD7"/>
    <w:rsid w:val="6E43C790"/>
    <w:rsid w:val="6E43CCBB"/>
    <w:rsid w:val="6E43DF35"/>
    <w:rsid w:val="6E4408A5"/>
    <w:rsid w:val="6E441BC7"/>
    <w:rsid w:val="6E442BDA"/>
    <w:rsid w:val="6E44325F"/>
    <w:rsid w:val="6E447FBF"/>
    <w:rsid w:val="6E4481B2"/>
    <w:rsid w:val="6E44CD4D"/>
    <w:rsid w:val="6E44D446"/>
    <w:rsid w:val="6E4509E0"/>
    <w:rsid w:val="6E452276"/>
    <w:rsid w:val="6E4561E5"/>
    <w:rsid w:val="6E459533"/>
    <w:rsid w:val="6E45A04A"/>
    <w:rsid w:val="6E45C8A5"/>
    <w:rsid w:val="6E45CEE4"/>
    <w:rsid w:val="6E460504"/>
    <w:rsid w:val="6E467F97"/>
    <w:rsid w:val="6E468B97"/>
    <w:rsid w:val="6E46A64E"/>
    <w:rsid w:val="6E46B0A2"/>
    <w:rsid w:val="6E46DB45"/>
    <w:rsid w:val="6E4761E0"/>
    <w:rsid w:val="6E476B3F"/>
    <w:rsid w:val="6E47BD51"/>
    <w:rsid w:val="6E485EFD"/>
    <w:rsid w:val="6E486AA0"/>
    <w:rsid w:val="6E487F12"/>
    <w:rsid w:val="6E48DC5F"/>
    <w:rsid w:val="6E49660D"/>
    <w:rsid w:val="6E49917C"/>
    <w:rsid w:val="6E499D72"/>
    <w:rsid w:val="6E49D924"/>
    <w:rsid w:val="6E49F87B"/>
    <w:rsid w:val="6E4A11DA"/>
    <w:rsid w:val="6E4A45C9"/>
    <w:rsid w:val="6E4A4E23"/>
    <w:rsid w:val="6E4A60D0"/>
    <w:rsid w:val="6E4A7C5B"/>
    <w:rsid w:val="6E4A7F0A"/>
    <w:rsid w:val="6E4AA44E"/>
    <w:rsid w:val="6E4AB604"/>
    <w:rsid w:val="6E4AC925"/>
    <w:rsid w:val="6E4AD350"/>
    <w:rsid w:val="6E4ADC18"/>
    <w:rsid w:val="6E4B52B7"/>
    <w:rsid w:val="6E4B73D5"/>
    <w:rsid w:val="6E4BA4C5"/>
    <w:rsid w:val="6E4BA936"/>
    <w:rsid w:val="6E4BF470"/>
    <w:rsid w:val="6E4C5A24"/>
    <w:rsid w:val="6E4C6658"/>
    <w:rsid w:val="6E4C718A"/>
    <w:rsid w:val="6E4C74FF"/>
    <w:rsid w:val="6E4C7F20"/>
    <w:rsid w:val="6E4CBE91"/>
    <w:rsid w:val="6E4D2EE8"/>
    <w:rsid w:val="6E4D42F4"/>
    <w:rsid w:val="6E4D5F5F"/>
    <w:rsid w:val="6E4D5FC4"/>
    <w:rsid w:val="6E4D7E9E"/>
    <w:rsid w:val="6E4D7F45"/>
    <w:rsid w:val="6E4D9651"/>
    <w:rsid w:val="6E4DAB51"/>
    <w:rsid w:val="6E4DD156"/>
    <w:rsid w:val="6E4DDF0B"/>
    <w:rsid w:val="6E4DE5F6"/>
    <w:rsid w:val="6E4E12E8"/>
    <w:rsid w:val="6E4E20A7"/>
    <w:rsid w:val="6E4E40EC"/>
    <w:rsid w:val="6E4E7431"/>
    <w:rsid w:val="6E4E76A9"/>
    <w:rsid w:val="6E4EC371"/>
    <w:rsid w:val="6E4EF668"/>
    <w:rsid w:val="6E4F4AC2"/>
    <w:rsid w:val="6E4F5267"/>
    <w:rsid w:val="6E4F9DF8"/>
    <w:rsid w:val="6E4FB5C6"/>
    <w:rsid w:val="6E4FB6E9"/>
    <w:rsid w:val="6E4FD596"/>
    <w:rsid w:val="6E4FF575"/>
    <w:rsid w:val="6E50068B"/>
    <w:rsid w:val="6E50DAE5"/>
    <w:rsid w:val="6E50EAEA"/>
    <w:rsid w:val="6E513132"/>
    <w:rsid w:val="6E513869"/>
    <w:rsid w:val="6E519C03"/>
    <w:rsid w:val="6E51A5BA"/>
    <w:rsid w:val="6E51BADC"/>
    <w:rsid w:val="6E51E8B9"/>
    <w:rsid w:val="6E51EACE"/>
    <w:rsid w:val="6E525069"/>
    <w:rsid w:val="6E525CEC"/>
    <w:rsid w:val="6E525F08"/>
    <w:rsid w:val="6E526E87"/>
    <w:rsid w:val="6E531A09"/>
    <w:rsid w:val="6E531E35"/>
    <w:rsid w:val="6E5327B2"/>
    <w:rsid w:val="6E534D6F"/>
    <w:rsid w:val="6E535064"/>
    <w:rsid w:val="6E538CE0"/>
    <w:rsid w:val="6E539693"/>
    <w:rsid w:val="6E53A360"/>
    <w:rsid w:val="6E54256C"/>
    <w:rsid w:val="6E543AC6"/>
    <w:rsid w:val="6E547A63"/>
    <w:rsid w:val="6E547A64"/>
    <w:rsid w:val="6E54874F"/>
    <w:rsid w:val="6E5490EA"/>
    <w:rsid w:val="6E549180"/>
    <w:rsid w:val="6E54A2F4"/>
    <w:rsid w:val="6E54D032"/>
    <w:rsid w:val="6E54E362"/>
    <w:rsid w:val="6E54EF49"/>
    <w:rsid w:val="6E54F502"/>
    <w:rsid w:val="6E54F723"/>
    <w:rsid w:val="6E553AE1"/>
    <w:rsid w:val="6E556CC4"/>
    <w:rsid w:val="6E55C823"/>
    <w:rsid w:val="6E55E84A"/>
    <w:rsid w:val="6E55F1D6"/>
    <w:rsid w:val="6E560C42"/>
    <w:rsid w:val="6E561500"/>
    <w:rsid w:val="6E570153"/>
    <w:rsid w:val="6E57171C"/>
    <w:rsid w:val="6E572879"/>
    <w:rsid w:val="6E573278"/>
    <w:rsid w:val="6E575159"/>
    <w:rsid w:val="6E575708"/>
    <w:rsid w:val="6E5774FA"/>
    <w:rsid w:val="6E57895E"/>
    <w:rsid w:val="6E579390"/>
    <w:rsid w:val="6E57AEE9"/>
    <w:rsid w:val="6E57CE24"/>
    <w:rsid w:val="6E57D6A9"/>
    <w:rsid w:val="6E581881"/>
    <w:rsid w:val="6E58572D"/>
    <w:rsid w:val="6E58AECA"/>
    <w:rsid w:val="6E5902FE"/>
    <w:rsid w:val="6E593D99"/>
    <w:rsid w:val="6E5962F7"/>
    <w:rsid w:val="6E5996F3"/>
    <w:rsid w:val="6E59A275"/>
    <w:rsid w:val="6E5A03AC"/>
    <w:rsid w:val="6E5A057C"/>
    <w:rsid w:val="6E5A40F1"/>
    <w:rsid w:val="6E5A4646"/>
    <w:rsid w:val="6E5A4C36"/>
    <w:rsid w:val="6E5A70B2"/>
    <w:rsid w:val="6E5A85B1"/>
    <w:rsid w:val="6E5AC919"/>
    <w:rsid w:val="6E5B21A8"/>
    <w:rsid w:val="6E5B276B"/>
    <w:rsid w:val="6E5B5FB0"/>
    <w:rsid w:val="6E5B63A2"/>
    <w:rsid w:val="6E5B687F"/>
    <w:rsid w:val="6E5BD2BB"/>
    <w:rsid w:val="6E5BDC9D"/>
    <w:rsid w:val="6E5BE465"/>
    <w:rsid w:val="6E5C1F64"/>
    <w:rsid w:val="6E5C1F92"/>
    <w:rsid w:val="6E5C1FC1"/>
    <w:rsid w:val="6E5C4AB6"/>
    <w:rsid w:val="6E5C4C46"/>
    <w:rsid w:val="6E5C66B1"/>
    <w:rsid w:val="6E5C70E8"/>
    <w:rsid w:val="6E5C82A1"/>
    <w:rsid w:val="6E5CA057"/>
    <w:rsid w:val="6E5CA94A"/>
    <w:rsid w:val="6E5CAABE"/>
    <w:rsid w:val="6E5CF10D"/>
    <w:rsid w:val="6E5D0B21"/>
    <w:rsid w:val="6E5D13A4"/>
    <w:rsid w:val="6E5D9006"/>
    <w:rsid w:val="6E5DB483"/>
    <w:rsid w:val="6E5DD440"/>
    <w:rsid w:val="6E5DD6F9"/>
    <w:rsid w:val="6E5DE36A"/>
    <w:rsid w:val="6E5DEDDA"/>
    <w:rsid w:val="6E5E2A6E"/>
    <w:rsid w:val="6E5E2AA1"/>
    <w:rsid w:val="6E5E30D4"/>
    <w:rsid w:val="6E5E3E64"/>
    <w:rsid w:val="6E5E5C40"/>
    <w:rsid w:val="6E5E6F1A"/>
    <w:rsid w:val="6E5E7E70"/>
    <w:rsid w:val="6E5E8357"/>
    <w:rsid w:val="6E5E9042"/>
    <w:rsid w:val="6E5E97D5"/>
    <w:rsid w:val="6E5EB212"/>
    <w:rsid w:val="6E5ED04B"/>
    <w:rsid w:val="6E5EE7D1"/>
    <w:rsid w:val="6E5F60D3"/>
    <w:rsid w:val="6E5F64EF"/>
    <w:rsid w:val="6E5F72A5"/>
    <w:rsid w:val="6E5F73D3"/>
    <w:rsid w:val="6E5FBF01"/>
    <w:rsid w:val="6E600E0F"/>
    <w:rsid w:val="6E601441"/>
    <w:rsid w:val="6E602C5E"/>
    <w:rsid w:val="6E60431A"/>
    <w:rsid w:val="6E608C63"/>
    <w:rsid w:val="6E609CE7"/>
    <w:rsid w:val="6E60EF0F"/>
    <w:rsid w:val="6E614D36"/>
    <w:rsid w:val="6E615707"/>
    <w:rsid w:val="6E6169DF"/>
    <w:rsid w:val="6E6174EA"/>
    <w:rsid w:val="6E617D21"/>
    <w:rsid w:val="6E61B5B2"/>
    <w:rsid w:val="6E61C9E1"/>
    <w:rsid w:val="6E61D80F"/>
    <w:rsid w:val="6E61D819"/>
    <w:rsid w:val="6E61FE0C"/>
    <w:rsid w:val="6E62057F"/>
    <w:rsid w:val="6E622061"/>
    <w:rsid w:val="6E624802"/>
    <w:rsid w:val="6E628AC5"/>
    <w:rsid w:val="6E629C0A"/>
    <w:rsid w:val="6E62A14F"/>
    <w:rsid w:val="6E62BA69"/>
    <w:rsid w:val="6E62CAF7"/>
    <w:rsid w:val="6E630877"/>
    <w:rsid w:val="6E630AC9"/>
    <w:rsid w:val="6E6318BC"/>
    <w:rsid w:val="6E633068"/>
    <w:rsid w:val="6E6336A2"/>
    <w:rsid w:val="6E6376C2"/>
    <w:rsid w:val="6E63BF1E"/>
    <w:rsid w:val="6E63E0EA"/>
    <w:rsid w:val="6E649CC1"/>
    <w:rsid w:val="6E64A840"/>
    <w:rsid w:val="6E64AC5D"/>
    <w:rsid w:val="6E64F94F"/>
    <w:rsid w:val="6E6540AD"/>
    <w:rsid w:val="6E658FA4"/>
    <w:rsid w:val="6E659D6D"/>
    <w:rsid w:val="6E65C611"/>
    <w:rsid w:val="6E65CEE4"/>
    <w:rsid w:val="6E65DC06"/>
    <w:rsid w:val="6E65E350"/>
    <w:rsid w:val="6E65FB96"/>
    <w:rsid w:val="6E6621BC"/>
    <w:rsid w:val="6E6657CD"/>
    <w:rsid w:val="6E665AEF"/>
    <w:rsid w:val="6E66DC03"/>
    <w:rsid w:val="6E66F922"/>
    <w:rsid w:val="6E6781A3"/>
    <w:rsid w:val="6E67A43D"/>
    <w:rsid w:val="6E67BE15"/>
    <w:rsid w:val="6E67BE97"/>
    <w:rsid w:val="6E67C169"/>
    <w:rsid w:val="6E6819D6"/>
    <w:rsid w:val="6E68619E"/>
    <w:rsid w:val="6E6891A2"/>
    <w:rsid w:val="6E690F57"/>
    <w:rsid w:val="6E690FE2"/>
    <w:rsid w:val="6E690FF7"/>
    <w:rsid w:val="6E693193"/>
    <w:rsid w:val="6E6931A9"/>
    <w:rsid w:val="6E694165"/>
    <w:rsid w:val="6E69CB37"/>
    <w:rsid w:val="6E69CBA9"/>
    <w:rsid w:val="6E6A0EBB"/>
    <w:rsid w:val="6E6A2440"/>
    <w:rsid w:val="6E6A5EBC"/>
    <w:rsid w:val="6E6A81A1"/>
    <w:rsid w:val="6E6A861A"/>
    <w:rsid w:val="6E6AA17C"/>
    <w:rsid w:val="6E6AA56F"/>
    <w:rsid w:val="6E6ABA61"/>
    <w:rsid w:val="6E6AC385"/>
    <w:rsid w:val="6E6AE8A3"/>
    <w:rsid w:val="6E6AF231"/>
    <w:rsid w:val="6E6AFFE7"/>
    <w:rsid w:val="6E6B16E7"/>
    <w:rsid w:val="6E6B2B4E"/>
    <w:rsid w:val="6E6B81A9"/>
    <w:rsid w:val="6E6B9953"/>
    <w:rsid w:val="6E6BB555"/>
    <w:rsid w:val="6E6BB676"/>
    <w:rsid w:val="6E6BDC62"/>
    <w:rsid w:val="6E6C0608"/>
    <w:rsid w:val="6E6C3EF7"/>
    <w:rsid w:val="6E6C6683"/>
    <w:rsid w:val="6E6C6E28"/>
    <w:rsid w:val="6E6C8009"/>
    <w:rsid w:val="6E6CCB21"/>
    <w:rsid w:val="6E6CDDC0"/>
    <w:rsid w:val="6E6CE5D4"/>
    <w:rsid w:val="6E6D2325"/>
    <w:rsid w:val="6E6D490F"/>
    <w:rsid w:val="6E6D67EC"/>
    <w:rsid w:val="6E6D6E2A"/>
    <w:rsid w:val="6E6DA0DA"/>
    <w:rsid w:val="6E6DF0B3"/>
    <w:rsid w:val="6E6DF1DD"/>
    <w:rsid w:val="6E6DF97C"/>
    <w:rsid w:val="6E6E5C05"/>
    <w:rsid w:val="6E6E83A1"/>
    <w:rsid w:val="6E6EA54B"/>
    <w:rsid w:val="6E6EDB60"/>
    <w:rsid w:val="6E6EFC33"/>
    <w:rsid w:val="6E6F0439"/>
    <w:rsid w:val="6E6F0913"/>
    <w:rsid w:val="6E6F26F1"/>
    <w:rsid w:val="6E6F2EB8"/>
    <w:rsid w:val="6E6FD810"/>
    <w:rsid w:val="6E6FF6AE"/>
    <w:rsid w:val="6E701089"/>
    <w:rsid w:val="6E702E4D"/>
    <w:rsid w:val="6E7044C5"/>
    <w:rsid w:val="6E704BAE"/>
    <w:rsid w:val="6E7057B0"/>
    <w:rsid w:val="6E706628"/>
    <w:rsid w:val="6E7067DA"/>
    <w:rsid w:val="6E70687A"/>
    <w:rsid w:val="6E709C45"/>
    <w:rsid w:val="6E70D6E3"/>
    <w:rsid w:val="6E70ED8A"/>
    <w:rsid w:val="6E710CE1"/>
    <w:rsid w:val="6E7118AF"/>
    <w:rsid w:val="6E712CB2"/>
    <w:rsid w:val="6E719301"/>
    <w:rsid w:val="6E71E45E"/>
    <w:rsid w:val="6E71F854"/>
    <w:rsid w:val="6E725779"/>
    <w:rsid w:val="6E727847"/>
    <w:rsid w:val="6E729E8F"/>
    <w:rsid w:val="6E72A258"/>
    <w:rsid w:val="6E72B8F5"/>
    <w:rsid w:val="6E72BFCA"/>
    <w:rsid w:val="6E72EE16"/>
    <w:rsid w:val="6E733594"/>
    <w:rsid w:val="6E7377F5"/>
    <w:rsid w:val="6E73EFFA"/>
    <w:rsid w:val="6E73F131"/>
    <w:rsid w:val="6E73F924"/>
    <w:rsid w:val="6E7408E6"/>
    <w:rsid w:val="6E744E66"/>
    <w:rsid w:val="6E749E3A"/>
    <w:rsid w:val="6E74C374"/>
    <w:rsid w:val="6E74E7E7"/>
    <w:rsid w:val="6E750E67"/>
    <w:rsid w:val="6E751EE0"/>
    <w:rsid w:val="6E756A17"/>
    <w:rsid w:val="6E757B8A"/>
    <w:rsid w:val="6E758C1A"/>
    <w:rsid w:val="6E75C78E"/>
    <w:rsid w:val="6E75DB1B"/>
    <w:rsid w:val="6E76189D"/>
    <w:rsid w:val="6E7662DA"/>
    <w:rsid w:val="6E768C3E"/>
    <w:rsid w:val="6E7690DE"/>
    <w:rsid w:val="6E769582"/>
    <w:rsid w:val="6E76BD90"/>
    <w:rsid w:val="6E76E42D"/>
    <w:rsid w:val="6E76E7B3"/>
    <w:rsid w:val="6E773A65"/>
    <w:rsid w:val="6E773C1F"/>
    <w:rsid w:val="6E77414F"/>
    <w:rsid w:val="6E7776F9"/>
    <w:rsid w:val="6E77803E"/>
    <w:rsid w:val="6E779C71"/>
    <w:rsid w:val="6E77C927"/>
    <w:rsid w:val="6E77D34C"/>
    <w:rsid w:val="6E77E0F5"/>
    <w:rsid w:val="6E77FB73"/>
    <w:rsid w:val="6E7835B2"/>
    <w:rsid w:val="6E785DBE"/>
    <w:rsid w:val="6E788EB8"/>
    <w:rsid w:val="6E78EFEC"/>
    <w:rsid w:val="6E78F557"/>
    <w:rsid w:val="6E790AF0"/>
    <w:rsid w:val="6E7914F2"/>
    <w:rsid w:val="6E791B90"/>
    <w:rsid w:val="6E7970F3"/>
    <w:rsid w:val="6E79976B"/>
    <w:rsid w:val="6E79D0F7"/>
    <w:rsid w:val="6E7A1001"/>
    <w:rsid w:val="6E7A3706"/>
    <w:rsid w:val="6E7AE4A7"/>
    <w:rsid w:val="6E7AEF64"/>
    <w:rsid w:val="6E7B0D0A"/>
    <w:rsid w:val="6E7B31C1"/>
    <w:rsid w:val="6E7B3D11"/>
    <w:rsid w:val="6E7B5126"/>
    <w:rsid w:val="6E7B58B2"/>
    <w:rsid w:val="6E7B76A1"/>
    <w:rsid w:val="6E7BC597"/>
    <w:rsid w:val="6E7C1881"/>
    <w:rsid w:val="6E7C1ECF"/>
    <w:rsid w:val="6E7C2882"/>
    <w:rsid w:val="6E7C4A67"/>
    <w:rsid w:val="6E7C606D"/>
    <w:rsid w:val="6E7C9CFE"/>
    <w:rsid w:val="6E7D29BD"/>
    <w:rsid w:val="6E7D31E2"/>
    <w:rsid w:val="6E7D349E"/>
    <w:rsid w:val="6E7D39E8"/>
    <w:rsid w:val="6E7D6271"/>
    <w:rsid w:val="6E7D768C"/>
    <w:rsid w:val="6E7D8654"/>
    <w:rsid w:val="6E7D8EEA"/>
    <w:rsid w:val="6E7DD8D4"/>
    <w:rsid w:val="6E7DDDB4"/>
    <w:rsid w:val="6E7E15CE"/>
    <w:rsid w:val="6E7E5678"/>
    <w:rsid w:val="6E7E63B9"/>
    <w:rsid w:val="6E7EC28C"/>
    <w:rsid w:val="6E7ECD42"/>
    <w:rsid w:val="6E7ED15A"/>
    <w:rsid w:val="6E7EE9EA"/>
    <w:rsid w:val="6E7EFCC5"/>
    <w:rsid w:val="6E7F0A7E"/>
    <w:rsid w:val="6E7F2852"/>
    <w:rsid w:val="6E7F771A"/>
    <w:rsid w:val="6E7F8439"/>
    <w:rsid w:val="6E7F9BEF"/>
    <w:rsid w:val="6E7FBA55"/>
    <w:rsid w:val="6E8050F2"/>
    <w:rsid w:val="6E808A73"/>
    <w:rsid w:val="6E80FE1F"/>
    <w:rsid w:val="6E8164A3"/>
    <w:rsid w:val="6E816F0C"/>
    <w:rsid w:val="6E817C3C"/>
    <w:rsid w:val="6E822DA7"/>
    <w:rsid w:val="6E824BBC"/>
    <w:rsid w:val="6E82579F"/>
    <w:rsid w:val="6E8276F5"/>
    <w:rsid w:val="6E82A9D1"/>
    <w:rsid w:val="6E82B821"/>
    <w:rsid w:val="6E82F4E5"/>
    <w:rsid w:val="6E8315A9"/>
    <w:rsid w:val="6E835370"/>
    <w:rsid w:val="6E835464"/>
    <w:rsid w:val="6E835D7A"/>
    <w:rsid w:val="6E836AF7"/>
    <w:rsid w:val="6E838992"/>
    <w:rsid w:val="6E83A189"/>
    <w:rsid w:val="6E83ABE0"/>
    <w:rsid w:val="6E842BB6"/>
    <w:rsid w:val="6E843DB0"/>
    <w:rsid w:val="6E84BFBD"/>
    <w:rsid w:val="6E8513B0"/>
    <w:rsid w:val="6E8551F4"/>
    <w:rsid w:val="6E8574EF"/>
    <w:rsid w:val="6E85E8B5"/>
    <w:rsid w:val="6E85EEB1"/>
    <w:rsid w:val="6E861726"/>
    <w:rsid w:val="6E862918"/>
    <w:rsid w:val="6E86B0A0"/>
    <w:rsid w:val="6E86B433"/>
    <w:rsid w:val="6E86CB03"/>
    <w:rsid w:val="6E86F281"/>
    <w:rsid w:val="6E87362C"/>
    <w:rsid w:val="6E8736B7"/>
    <w:rsid w:val="6E875F18"/>
    <w:rsid w:val="6E8775B4"/>
    <w:rsid w:val="6E87BCAF"/>
    <w:rsid w:val="6E87F397"/>
    <w:rsid w:val="6E886540"/>
    <w:rsid w:val="6E886FD7"/>
    <w:rsid w:val="6E887B04"/>
    <w:rsid w:val="6E88B16E"/>
    <w:rsid w:val="6E88B42F"/>
    <w:rsid w:val="6E88BBA4"/>
    <w:rsid w:val="6E8917EF"/>
    <w:rsid w:val="6E89347E"/>
    <w:rsid w:val="6E89373D"/>
    <w:rsid w:val="6E895AB2"/>
    <w:rsid w:val="6E8976F3"/>
    <w:rsid w:val="6E89AF28"/>
    <w:rsid w:val="6E89B172"/>
    <w:rsid w:val="6E8A0AC6"/>
    <w:rsid w:val="6E8A3704"/>
    <w:rsid w:val="6E8A3FEE"/>
    <w:rsid w:val="6E8A6E6B"/>
    <w:rsid w:val="6E8AA2A0"/>
    <w:rsid w:val="6E8B05AF"/>
    <w:rsid w:val="6E8B5AB4"/>
    <w:rsid w:val="6E8B9048"/>
    <w:rsid w:val="6E8B949D"/>
    <w:rsid w:val="6E8B9D3B"/>
    <w:rsid w:val="6E8BBF44"/>
    <w:rsid w:val="6E8BCBD2"/>
    <w:rsid w:val="6E8BD6B3"/>
    <w:rsid w:val="6E8BE351"/>
    <w:rsid w:val="6E8BE9D7"/>
    <w:rsid w:val="6E8C2879"/>
    <w:rsid w:val="6E8C3916"/>
    <w:rsid w:val="6E8C5BE0"/>
    <w:rsid w:val="6E8C7E79"/>
    <w:rsid w:val="6E8CB155"/>
    <w:rsid w:val="6E8CB9CB"/>
    <w:rsid w:val="6E8CC728"/>
    <w:rsid w:val="6E8CD39A"/>
    <w:rsid w:val="6E8D28F1"/>
    <w:rsid w:val="6E8D597A"/>
    <w:rsid w:val="6E8D9334"/>
    <w:rsid w:val="6E8D9AB6"/>
    <w:rsid w:val="6E8DAC0D"/>
    <w:rsid w:val="6E8DB665"/>
    <w:rsid w:val="6E8DEA5F"/>
    <w:rsid w:val="6E8E0072"/>
    <w:rsid w:val="6E8E28DB"/>
    <w:rsid w:val="6E8E4EEE"/>
    <w:rsid w:val="6E8E6A0A"/>
    <w:rsid w:val="6E8E6D5A"/>
    <w:rsid w:val="6E8F6305"/>
    <w:rsid w:val="6E8F827B"/>
    <w:rsid w:val="6E8FA104"/>
    <w:rsid w:val="6E8FC402"/>
    <w:rsid w:val="6E8FE34E"/>
    <w:rsid w:val="6E8FF2A8"/>
    <w:rsid w:val="6E907E2A"/>
    <w:rsid w:val="6E90B0E9"/>
    <w:rsid w:val="6E90CC48"/>
    <w:rsid w:val="6E91F5A5"/>
    <w:rsid w:val="6E92150D"/>
    <w:rsid w:val="6E92562D"/>
    <w:rsid w:val="6E926769"/>
    <w:rsid w:val="6E928717"/>
    <w:rsid w:val="6E9291EC"/>
    <w:rsid w:val="6E92E80A"/>
    <w:rsid w:val="6E92ECC0"/>
    <w:rsid w:val="6E93052D"/>
    <w:rsid w:val="6E930D49"/>
    <w:rsid w:val="6E936317"/>
    <w:rsid w:val="6E93E4CE"/>
    <w:rsid w:val="6E94218E"/>
    <w:rsid w:val="6E944026"/>
    <w:rsid w:val="6E9443D0"/>
    <w:rsid w:val="6E94972D"/>
    <w:rsid w:val="6E94DEA8"/>
    <w:rsid w:val="6E94E73A"/>
    <w:rsid w:val="6E94ED3B"/>
    <w:rsid w:val="6E9502CF"/>
    <w:rsid w:val="6E9516BF"/>
    <w:rsid w:val="6E95174C"/>
    <w:rsid w:val="6E951E56"/>
    <w:rsid w:val="6E95438C"/>
    <w:rsid w:val="6E9571BC"/>
    <w:rsid w:val="6E9594C3"/>
    <w:rsid w:val="6E95D80E"/>
    <w:rsid w:val="6E9607CC"/>
    <w:rsid w:val="6E96130A"/>
    <w:rsid w:val="6E967C4F"/>
    <w:rsid w:val="6E96CE46"/>
    <w:rsid w:val="6E96DCD3"/>
    <w:rsid w:val="6E96ED65"/>
    <w:rsid w:val="6E971EF3"/>
    <w:rsid w:val="6E972C12"/>
    <w:rsid w:val="6E976D95"/>
    <w:rsid w:val="6E97D9F5"/>
    <w:rsid w:val="6E980AFD"/>
    <w:rsid w:val="6E985B16"/>
    <w:rsid w:val="6E986BBE"/>
    <w:rsid w:val="6E988A7E"/>
    <w:rsid w:val="6E988FD3"/>
    <w:rsid w:val="6E98994A"/>
    <w:rsid w:val="6E98A4A5"/>
    <w:rsid w:val="6E98B92B"/>
    <w:rsid w:val="6E98D722"/>
    <w:rsid w:val="6E98F24C"/>
    <w:rsid w:val="6E992E48"/>
    <w:rsid w:val="6E993A70"/>
    <w:rsid w:val="6E99718D"/>
    <w:rsid w:val="6E998B0B"/>
    <w:rsid w:val="6E99C3DE"/>
    <w:rsid w:val="6E99D34A"/>
    <w:rsid w:val="6E99E8F4"/>
    <w:rsid w:val="6E99EA86"/>
    <w:rsid w:val="6E9A3567"/>
    <w:rsid w:val="6E9A6FEB"/>
    <w:rsid w:val="6E9A88A4"/>
    <w:rsid w:val="6E9AB68E"/>
    <w:rsid w:val="6E9ABB8F"/>
    <w:rsid w:val="6E9B0275"/>
    <w:rsid w:val="6E9B6DD9"/>
    <w:rsid w:val="6E9B7B5B"/>
    <w:rsid w:val="6E9BEAAB"/>
    <w:rsid w:val="6E9BF3FA"/>
    <w:rsid w:val="6E9C9E81"/>
    <w:rsid w:val="6E9D1FD9"/>
    <w:rsid w:val="6E9DA15A"/>
    <w:rsid w:val="6E9DD9E8"/>
    <w:rsid w:val="6E9DDD4F"/>
    <w:rsid w:val="6E9E0660"/>
    <w:rsid w:val="6E9E3F86"/>
    <w:rsid w:val="6E9E6068"/>
    <w:rsid w:val="6E9E855E"/>
    <w:rsid w:val="6E9E9229"/>
    <w:rsid w:val="6E9EC61C"/>
    <w:rsid w:val="6E9F463D"/>
    <w:rsid w:val="6E9F464F"/>
    <w:rsid w:val="6E9F543C"/>
    <w:rsid w:val="6E9F575A"/>
    <w:rsid w:val="6E9FAD63"/>
    <w:rsid w:val="6E9FAE95"/>
    <w:rsid w:val="6E9FC630"/>
    <w:rsid w:val="6E9FC9CD"/>
    <w:rsid w:val="6E9FD52C"/>
    <w:rsid w:val="6EA0A8B6"/>
    <w:rsid w:val="6EA0AF0A"/>
    <w:rsid w:val="6EA0DEB4"/>
    <w:rsid w:val="6EA125AF"/>
    <w:rsid w:val="6EA12DB1"/>
    <w:rsid w:val="6EA13138"/>
    <w:rsid w:val="6EA13842"/>
    <w:rsid w:val="6EA171E7"/>
    <w:rsid w:val="6EA1C639"/>
    <w:rsid w:val="6EA27ECD"/>
    <w:rsid w:val="6EA28623"/>
    <w:rsid w:val="6EA2AB6A"/>
    <w:rsid w:val="6EA2DC62"/>
    <w:rsid w:val="6EA2EC22"/>
    <w:rsid w:val="6EA2F6A7"/>
    <w:rsid w:val="6EA315AA"/>
    <w:rsid w:val="6EA38471"/>
    <w:rsid w:val="6EA3978F"/>
    <w:rsid w:val="6EA3AC51"/>
    <w:rsid w:val="6EA3F7E6"/>
    <w:rsid w:val="6EA48145"/>
    <w:rsid w:val="6EA48CF6"/>
    <w:rsid w:val="6EA4909D"/>
    <w:rsid w:val="6EA49C11"/>
    <w:rsid w:val="6EA50316"/>
    <w:rsid w:val="6EA51765"/>
    <w:rsid w:val="6EA53356"/>
    <w:rsid w:val="6EA53B1C"/>
    <w:rsid w:val="6EA5B983"/>
    <w:rsid w:val="6EA5CF1A"/>
    <w:rsid w:val="6EA5EDB1"/>
    <w:rsid w:val="6EA60DD3"/>
    <w:rsid w:val="6EA60DF3"/>
    <w:rsid w:val="6EA642EA"/>
    <w:rsid w:val="6EA64C0E"/>
    <w:rsid w:val="6EA653B5"/>
    <w:rsid w:val="6EA69E68"/>
    <w:rsid w:val="6EA6ABA0"/>
    <w:rsid w:val="6EA6CB1F"/>
    <w:rsid w:val="6EA6E02C"/>
    <w:rsid w:val="6EA7084D"/>
    <w:rsid w:val="6EA742D2"/>
    <w:rsid w:val="6EA75BAC"/>
    <w:rsid w:val="6EA77022"/>
    <w:rsid w:val="6EA78102"/>
    <w:rsid w:val="6EA78DF7"/>
    <w:rsid w:val="6EA7975A"/>
    <w:rsid w:val="6EA7C29D"/>
    <w:rsid w:val="6EA7DEB0"/>
    <w:rsid w:val="6EA7F68D"/>
    <w:rsid w:val="6EA8126C"/>
    <w:rsid w:val="6EA82257"/>
    <w:rsid w:val="6EA83FB6"/>
    <w:rsid w:val="6EA86A9B"/>
    <w:rsid w:val="6EA86EC1"/>
    <w:rsid w:val="6EA8AFEF"/>
    <w:rsid w:val="6EA8B4AE"/>
    <w:rsid w:val="6EA970C4"/>
    <w:rsid w:val="6EA97484"/>
    <w:rsid w:val="6EA9C4EC"/>
    <w:rsid w:val="6EA9CA4D"/>
    <w:rsid w:val="6EA9E4F4"/>
    <w:rsid w:val="6EAAADFB"/>
    <w:rsid w:val="6EAAFCF2"/>
    <w:rsid w:val="6EAB2496"/>
    <w:rsid w:val="6EAB62A1"/>
    <w:rsid w:val="6EABC59E"/>
    <w:rsid w:val="6EABDFFE"/>
    <w:rsid w:val="6EABE10F"/>
    <w:rsid w:val="6EABE8BA"/>
    <w:rsid w:val="6EAC3ADA"/>
    <w:rsid w:val="6EAC487F"/>
    <w:rsid w:val="6EAC7728"/>
    <w:rsid w:val="6EAC98DD"/>
    <w:rsid w:val="6EAD3543"/>
    <w:rsid w:val="6EAD3C6C"/>
    <w:rsid w:val="6EAD58B1"/>
    <w:rsid w:val="6EAD65AB"/>
    <w:rsid w:val="6EAD973E"/>
    <w:rsid w:val="6EADA53D"/>
    <w:rsid w:val="6EADC660"/>
    <w:rsid w:val="6EADE96B"/>
    <w:rsid w:val="6EAEB244"/>
    <w:rsid w:val="6EAEDC44"/>
    <w:rsid w:val="6EAEEB6C"/>
    <w:rsid w:val="6EAEF87F"/>
    <w:rsid w:val="6EAF0C4E"/>
    <w:rsid w:val="6EAF8691"/>
    <w:rsid w:val="6EAFB518"/>
    <w:rsid w:val="6EAFC8E5"/>
    <w:rsid w:val="6EAFE00A"/>
    <w:rsid w:val="6EAFF6CB"/>
    <w:rsid w:val="6EB01BEA"/>
    <w:rsid w:val="6EB07848"/>
    <w:rsid w:val="6EB0BFC8"/>
    <w:rsid w:val="6EB0CBB1"/>
    <w:rsid w:val="6EB0E700"/>
    <w:rsid w:val="6EB1002B"/>
    <w:rsid w:val="6EB15358"/>
    <w:rsid w:val="6EB19E7F"/>
    <w:rsid w:val="6EB1D0F7"/>
    <w:rsid w:val="6EB1DBAA"/>
    <w:rsid w:val="6EB2021C"/>
    <w:rsid w:val="6EB2040D"/>
    <w:rsid w:val="6EB2082C"/>
    <w:rsid w:val="6EB225A8"/>
    <w:rsid w:val="6EB22F25"/>
    <w:rsid w:val="6EB24B4D"/>
    <w:rsid w:val="6EB25A83"/>
    <w:rsid w:val="6EB28194"/>
    <w:rsid w:val="6EB2CFCA"/>
    <w:rsid w:val="6EB2D2BE"/>
    <w:rsid w:val="6EB3227E"/>
    <w:rsid w:val="6EB356F2"/>
    <w:rsid w:val="6EB37192"/>
    <w:rsid w:val="6EB3CF14"/>
    <w:rsid w:val="6EB42589"/>
    <w:rsid w:val="6EB437E3"/>
    <w:rsid w:val="6EB48434"/>
    <w:rsid w:val="6EB48ECA"/>
    <w:rsid w:val="6EB4AFC7"/>
    <w:rsid w:val="6EB4D0A4"/>
    <w:rsid w:val="6EB4E121"/>
    <w:rsid w:val="6EB50C0B"/>
    <w:rsid w:val="6EB55EB2"/>
    <w:rsid w:val="6EB61B57"/>
    <w:rsid w:val="6EB6343E"/>
    <w:rsid w:val="6EB659EA"/>
    <w:rsid w:val="6EB67A43"/>
    <w:rsid w:val="6EB68CA9"/>
    <w:rsid w:val="6EB6ABB3"/>
    <w:rsid w:val="6EB6C028"/>
    <w:rsid w:val="6EB72491"/>
    <w:rsid w:val="6EB76153"/>
    <w:rsid w:val="6EB79642"/>
    <w:rsid w:val="6EB7964D"/>
    <w:rsid w:val="6EB79766"/>
    <w:rsid w:val="6EB7CD34"/>
    <w:rsid w:val="6EB7D9C7"/>
    <w:rsid w:val="6EB7FB42"/>
    <w:rsid w:val="6EB80C94"/>
    <w:rsid w:val="6EB8751F"/>
    <w:rsid w:val="6EB8778B"/>
    <w:rsid w:val="6EB88E70"/>
    <w:rsid w:val="6EB8CC39"/>
    <w:rsid w:val="6EB8DFD3"/>
    <w:rsid w:val="6EB92CB2"/>
    <w:rsid w:val="6EB95583"/>
    <w:rsid w:val="6EB95FB2"/>
    <w:rsid w:val="6EB987BF"/>
    <w:rsid w:val="6EB99AFE"/>
    <w:rsid w:val="6EB9C8DB"/>
    <w:rsid w:val="6EBA2D3B"/>
    <w:rsid w:val="6EBA6C5D"/>
    <w:rsid w:val="6EBAC276"/>
    <w:rsid w:val="6EBAC846"/>
    <w:rsid w:val="6EBAE49B"/>
    <w:rsid w:val="6EBB5CD7"/>
    <w:rsid w:val="6EBB69BC"/>
    <w:rsid w:val="6EBBC9B4"/>
    <w:rsid w:val="6EBBDA97"/>
    <w:rsid w:val="6EBBEE28"/>
    <w:rsid w:val="6EBC003A"/>
    <w:rsid w:val="6EBC1668"/>
    <w:rsid w:val="6EBC2756"/>
    <w:rsid w:val="6EBC3AD1"/>
    <w:rsid w:val="6EBC59E5"/>
    <w:rsid w:val="6EBC63CA"/>
    <w:rsid w:val="6EBC9A03"/>
    <w:rsid w:val="6EBCAC48"/>
    <w:rsid w:val="6EBCB5B4"/>
    <w:rsid w:val="6EBD7F6F"/>
    <w:rsid w:val="6EBDAE76"/>
    <w:rsid w:val="6EBDDCFA"/>
    <w:rsid w:val="6EBDF9F7"/>
    <w:rsid w:val="6EBE0F18"/>
    <w:rsid w:val="6EBE1526"/>
    <w:rsid w:val="6EBE1DF6"/>
    <w:rsid w:val="6EBE6657"/>
    <w:rsid w:val="6EBE67F8"/>
    <w:rsid w:val="6EBE68D2"/>
    <w:rsid w:val="6EBEEAF0"/>
    <w:rsid w:val="6EBEED36"/>
    <w:rsid w:val="6EBF335C"/>
    <w:rsid w:val="6EBF556A"/>
    <w:rsid w:val="6EBF57BC"/>
    <w:rsid w:val="6EBF76E4"/>
    <w:rsid w:val="6EBFAA1A"/>
    <w:rsid w:val="6EBFB32C"/>
    <w:rsid w:val="6EBFC39E"/>
    <w:rsid w:val="6EBFCBCE"/>
    <w:rsid w:val="6EC03CAF"/>
    <w:rsid w:val="6EC07A19"/>
    <w:rsid w:val="6EC09B15"/>
    <w:rsid w:val="6EC0F2D2"/>
    <w:rsid w:val="6EC11886"/>
    <w:rsid w:val="6EC14517"/>
    <w:rsid w:val="6EC18781"/>
    <w:rsid w:val="6EC18C25"/>
    <w:rsid w:val="6EC19BAD"/>
    <w:rsid w:val="6EC1EC76"/>
    <w:rsid w:val="6EC1F6D5"/>
    <w:rsid w:val="6EC20314"/>
    <w:rsid w:val="6EC2918C"/>
    <w:rsid w:val="6EC2AFE6"/>
    <w:rsid w:val="6EC2B578"/>
    <w:rsid w:val="6EC30299"/>
    <w:rsid w:val="6EC311BB"/>
    <w:rsid w:val="6EC33768"/>
    <w:rsid w:val="6EC3D3C3"/>
    <w:rsid w:val="6EC3DCD4"/>
    <w:rsid w:val="6EC3F8A2"/>
    <w:rsid w:val="6EC3FADF"/>
    <w:rsid w:val="6EC45F76"/>
    <w:rsid w:val="6EC46397"/>
    <w:rsid w:val="6EC4838B"/>
    <w:rsid w:val="6EC4856A"/>
    <w:rsid w:val="6EC539B2"/>
    <w:rsid w:val="6EC54182"/>
    <w:rsid w:val="6EC5464C"/>
    <w:rsid w:val="6EC58039"/>
    <w:rsid w:val="6EC5D834"/>
    <w:rsid w:val="6EC5FE6B"/>
    <w:rsid w:val="6EC605AB"/>
    <w:rsid w:val="6EC65BA1"/>
    <w:rsid w:val="6EC67942"/>
    <w:rsid w:val="6EC6B408"/>
    <w:rsid w:val="6EC6B93F"/>
    <w:rsid w:val="6EC6EDCB"/>
    <w:rsid w:val="6EC72AC2"/>
    <w:rsid w:val="6EC73C50"/>
    <w:rsid w:val="6EC74D70"/>
    <w:rsid w:val="6EC773C4"/>
    <w:rsid w:val="6EC775C0"/>
    <w:rsid w:val="6EC7924E"/>
    <w:rsid w:val="6EC7DD8B"/>
    <w:rsid w:val="6EC80DBA"/>
    <w:rsid w:val="6EC8123E"/>
    <w:rsid w:val="6EC85FE6"/>
    <w:rsid w:val="6EC860D6"/>
    <w:rsid w:val="6EC861B9"/>
    <w:rsid w:val="6EC8686F"/>
    <w:rsid w:val="6EC86B96"/>
    <w:rsid w:val="6EC8783B"/>
    <w:rsid w:val="6EC8809C"/>
    <w:rsid w:val="6EC8B7AD"/>
    <w:rsid w:val="6EC8C985"/>
    <w:rsid w:val="6EC8C9F0"/>
    <w:rsid w:val="6EC8D2D7"/>
    <w:rsid w:val="6EC8DCA5"/>
    <w:rsid w:val="6EC93EBC"/>
    <w:rsid w:val="6EC99B93"/>
    <w:rsid w:val="6EC9D8A8"/>
    <w:rsid w:val="6ECA1FF8"/>
    <w:rsid w:val="6ECA6BA5"/>
    <w:rsid w:val="6ECA8790"/>
    <w:rsid w:val="6ECA95C9"/>
    <w:rsid w:val="6ECA99DE"/>
    <w:rsid w:val="6ECAAA5E"/>
    <w:rsid w:val="6ECAB57A"/>
    <w:rsid w:val="6ECAF53A"/>
    <w:rsid w:val="6ECB2AB5"/>
    <w:rsid w:val="6ECB38A5"/>
    <w:rsid w:val="6ECB3CB9"/>
    <w:rsid w:val="6ECB6FAB"/>
    <w:rsid w:val="6ECB71F4"/>
    <w:rsid w:val="6ECB8E69"/>
    <w:rsid w:val="6ECBB7D5"/>
    <w:rsid w:val="6ECBBE26"/>
    <w:rsid w:val="6ECBBE85"/>
    <w:rsid w:val="6ECBFCD9"/>
    <w:rsid w:val="6ECC1FAF"/>
    <w:rsid w:val="6ECC2F56"/>
    <w:rsid w:val="6ECC37AB"/>
    <w:rsid w:val="6ECC5E59"/>
    <w:rsid w:val="6ECC7E2B"/>
    <w:rsid w:val="6ECC845F"/>
    <w:rsid w:val="6ECD4883"/>
    <w:rsid w:val="6ECD4E79"/>
    <w:rsid w:val="6ECD7DD8"/>
    <w:rsid w:val="6ECD8A62"/>
    <w:rsid w:val="6ECD9A6A"/>
    <w:rsid w:val="6ECDA0A7"/>
    <w:rsid w:val="6ECDD138"/>
    <w:rsid w:val="6ECDFC05"/>
    <w:rsid w:val="6ECE0BAD"/>
    <w:rsid w:val="6ECE1233"/>
    <w:rsid w:val="6ECE22CB"/>
    <w:rsid w:val="6ECE2757"/>
    <w:rsid w:val="6ECE6232"/>
    <w:rsid w:val="6ECE67A2"/>
    <w:rsid w:val="6ECE7443"/>
    <w:rsid w:val="6ECE7867"/>
    <w:rsid w:val="6ECE78CE"/>
    <w:rsid w:val="6ECE965E"/>
    <w:rsid w:val="6ECEBADE"/>
    <w:rsid w:val="6ECED69F"/>
    <w:rsid w:val="6ECF023F"/>
    <w:rsid w:val="6ECF2F97"/>
    <w:rsid w:val="6ECF84FE"/>
    <w:rsid w:val="6ECF8555"/>
    <w:rsid w:val="6ECF891D"/>
    <w:rsid w:val="6ED04E3D"/>
    <w:rsid w:val="6ED07451"/>
    <w:rsid w:val="6ED07D9E"/>
    <w:rsid w:val="6ED0A1FB"/>
    <w:rsid w:val="6ED0BABE"/>
    <w:rsid w:val="6ED0C323"/>
    <w:rsid w:val="6ED195DF"/>
    <w:rsid w:val="6ED1A2FB"/>
    <w:rsid w:val="6ED1A381"/>
    <w:rsid w:val="6ED1D368"/>
    <w:rsid w:val="6ED227C5"/>
    <w:rsid w:val="6ED2335D"/>
    <w:rsid w:val="6ED241DD"/>
    <w:rsid w:val="6ED24F85"/>
    <w:rsid w:val="6ED29E84"/>
    <w:rsid w:val="6ED2C94E"/>
    <w:rsid w:val="6ED3114B"/>
    <w:rsid w:val="6ED35AC0"/>
    <w:rsid w:val="6ED386F8"/>
    <w:rsid w:val="6ED3AEFE"/>
    <w:rsid w:val="6ED3D0FD"/>
    <w:rsid w:val="6ED3F941"/>
    <w:rsid w:val="6ED42FD6"/>
    <w:rsid w:val="6ED43F68"/>
    <w:rsid w:val="6ED442E8"/>
    <w:rsid w:val="6ED4430E"/>
    <w:rsid w:val="6ED446C8"/>
    <w:rsid w:val="6ED453FA"/>
    <w:rsid w:val="6ED4B344"/>
    <w:rsid w:val="6ED4BA54"/>
    <w:rsid w:val="6ED4C5E5"/>
    <w:rsid w:val="6ED52295"/>
    <w:rsid w:val="6ED58035"/>
    <w:rsid w:val="6ED5AD5F"/>
    <w:rsid w:val="6ED5CC11"/>
    <w:rsid w:val="6ED5E1D0"/>
    <w:rsid w:val="6ED5E666"/>
    <w:rsid w:val="6ED5F69A"/>
    <w:rsid w:val="6ED5FA2D"/>
    <w:rsid w:val="6ED60DD1"/>
    <w:rsid w:val="6ED627BD"/>
    <w:rsid w:val="6ED64D9B"/>
    <w:rsid w:val="6ED68DD2"/>
    <w:rsid w:val="6ED69113"/>
    <w:rsid w:val="6ED6D8E0"/>
    <w:rsid w:val="6ED6DF1D"/>
    <w:rsid w:val="6ED726B5"/>
    <w:rsid w:val="6ED74504"/>
    <w:rsid w:val="6ED7E3A2"/>
    <w:rsid w:val="6ED82C33"/>
    <w:rsid w:val="6ED84FB7"/>
    <w:rsid w:val="6ED8515F"/>
    <w:rsid w:val="6ED861A7"/>
    <w:rsid w:val="6ED875A5"/>
    <w:rsid w:val="6ED8939B"/>
    <w:rsid w:val="6ED8E265"/>
    <w:rsid w:val="6ED8FCB3"/>
    <w:rsid w:val="6ED90C61"/>
    <w:rsid w:val="6ED912A4"/>
    <w:rsid w:val="6ED95096"/>
    <w:rsid w:val="6ED95240"/>
    <w:rsid w:val="6ED9E4EA"/>
    <w:rsid w:val="6ED9E57C"/>
    <w:rsid w:val="6EDA432A"/>
    <w:rsid w:val="6EDA5DAA"/>
    <w:rsid w:val="6EDAA11B"/>
    <w:rsid w:val="6EDAA447"/>
    <w:rsid w:val="6EDAB5A4"/>
    <w:rsid w:val="6EDAC88B"/>
    <w:rsid w:val="6EDADACE"/>
    <w:rsid w:val="6EDB008A"/>
    <w:rsid w:val="6EDB09CA"/>
    <w:rsid w:val="6EDB0D5B"/>
    <w:rsid w:val="6EDB19FA"/>
    <w:rsid w:val="6EDB1EE4"/>
    <w:rsid w:val="6EDB2FF9"/>
    <w:rsid w:val="6EDB4135"/>
    <w:rsid w:val="6EDB9D70"/>
    <w:rsid w:val="6EDBC2C2"/>
    <w:rsid w:val="6EDBC63A"/>
    <w:rsid w:val="6EDBE27E"/>
    <w:rsid w:val="6EDBFD9F"/>
    <w:rsid w:val="6EDC03F9"/>
    <w:rsid w:val="6EDC1D27"/>
    <w:rsid w:val="6EDCB129"/>
    <w:rsid w:val="6EDCFD4D"/>
    <w:rsid w:val="6EDD0D6C"/>
    <w:rsid w:val="6EDD1C6D"/>
    <w:rsid w:val="6EDD3676"/>
    <w:rsid w:val="6EDD4780"/>
    <w:rsid w:val="6EDD8DFA"/>
    <w:rsid w:val="6EDDC0B8"/>
    <w:rsid w:val="6EDDCEF4"/>
    <w:rsid w:val="6EDDF138"/>
    <w:rsid w:val="6EDDF375"/>
    <w:rsid w:val="6EDDF61D"/>
    <w:rsid w:val="6EDE0CA8"/>
    <w:rsid w:val="6EDE0EC0"/>
    <w:rsid w:val="6EDE56E5"/>
    <w:rsid w:val="6EDE68D4"/>
    <w:rsid w:val="6EDEB571"/>
    <w:rsid w:val="6EDEBA7B"/>
    <w:rsid w:val="6EDECF61"/>
    <w:rsid w:val="6EDEDF25"/>
    <w:rsid w:val="6EDEFBF0"/>
    <w:rsid w:val="6EDF5538"/>
    <w:rsid w:val="6EDF67C3"/>
    <w:rsid w:val="6EDF6EEE"/>
    <w:rsid w:val="6EDF9DAD"/>
    <w:rsid w:val="6EDFA23B"/>
    <w:rsid w:val="6EDFE010"/>
    <w:rsid w:val="6EE016AB"/>
    <w:rsid w:val="6EE0217C"/>
    <w:rsid w:val="6EE03479"/>
    <w:rsid w:val="6EE04D13"/>
    <w:rsid w:val="6EE05508"/>
    <w:rsid w:val="6EE05FE9"/>
    <w:rsid w:val="6EE06B79"/>
    <w:rsid w:val="6EE073BA"/>
    <w:rsid w:val="6EE07D57"/>
    <w:rsid w:val="6EE0B84C"/>
    <w:rsid w:val="6EE0E2D7"/>
    <w:rsid w:val="6EE10FB0"/>
    <w:rsid w:val="6EE13E8F"/>
    <w:rsid w:val="6EE14AAD"/>
    <w:rsid w:val="6EE15FDA"/>
    <w:rsid w:val="6EE16C41"/>
    <w:rsid w:val="6EE17721"/>
    <w:rsid w:val="6EE1DEAA"/>
    <w:rsid w:val="6EE21920"/>
    <w:rsid w:val="6EE24CAA"/>
    <w:rsid w:val="6EE2665F"/>
    <w:rsid w:val="6EE26A88"/>
    <w:rsid w:val="6EE2B88D"/>
    <w:rsid w:val="6EE2C257"/>
    <w:rsid w:val="6EE2E9E9"/>
    <w:rsid w:val="6EE31CAA"/>
    <w:rsid w:val="6EE37C8E"/>
    <w:rsid w:val="6EE3A05C"/>
    <w:rsid w:val="6EE3B3A6"/>
    <w:rsid w:val="6EE3C07E"/>
    <w:rsid w:val="6EE3EC55"/>
    <w:rsid w:val="6EE40F64"/>
    <w:rsid w:val="6EE41961"/>
    <w:rsid w:val="6EE41E04"/>
    <w:rsid w:val="6EE429C6"/>
    <w:rsid w:val="6EE44084"/>
    <w:rsid w:val="6EE4453C"/>
    <w:rsid w:val="6EE46725"/>
    <w:rsid w:val="6EE4BFE7"/>
    <w:rsid w:val="6EE508D8"/>
    <w:rsid w:val="6EE52452"/>
    <w:rsid w:val="6EE526DE"/>
    <w:rsid w:val="6EE553A3"/>
    <w:rsid w:val="6EE598C0"/>
    <w:rsid w:val="6EE5C161"/>
    <w:rsid w:val="6EE5C5D7"/>
    <w:rsid w:val="6EE5F21E"/>
    <w:rsid w:val="6EE61BC1"/>
    <w:rsid w:val="6EE63557"/>
    <w:rsid w:val="6EE636A0"/>
    <w:rsid w:val="6EE6435D"/>
    <w:rsid w:val="6EE64FD7"/>
    <w:rsid w:val="6EE6B38E"/>
    <w:rsid w:val="6EE6DD24"/>
    <w:rsid w:val="6EE7136A"/>
    <w:rsid w:val="6EE735A2"/>
    <w:rsid w:val="6EE77246"/>
    <w:rsid w:val="6EE79419"/>
    <w:rsid w:val="6EE7C7AC"/>
    <w:rsid w:val="6EE7CA33"/>
    <w:rsid w:val="6EE7DEA2"/>
    <w:rsid w:val="6EE7E425"/>
    <w:rsid w:val="6EE7E5CE"/>
    <w:rsid w:val="6EE7E8B6"/>
    <w:rsid w:val="6EE7EC91"/>
    <w:rsid w:val="6EE82567"/>
    <w:rsid w:val="6EE86938"/>
    <w:rsid w:val="6EE8A162"/>
    <w:rsid w:val="6EE9451A"/>
    <w:rsid w:val="6EE96E4C"/>
    <w:rsid w:val="6EE9862F"/>
    <w:rsid w:val="6EE99E4C"/>
    <w:rsid w:val="6EE9BDDA"/>
    <w:rsid w:val="6EE9FBE4"/>
    <w:rsid w:val="6EEA1954"/>
    <w:rsid w:val="6EEA2096"/>
    <w:rsid w:val="6EEA4019"/>
    <w:rsid w:val="6EEA6FAA"/>
    <w:rsid w:val="6EEA7614"/>
    <w:rsid w:val="6EEB3C01"/>
    <w:rsid w:val="6EEB45ED"/>
    <w:rsid w:val="6EEB5423"/>
    <w:rsid w:val="6EEB864D"/>
    <w:rsid w:val="6EEB86A5"/>
    <w:rsid w:val="6EEB9232"/>
    <w:rsid w:val="6EEBAE9B"/>
    <w:rsid w:val="6EEBD3D8"/>
    <w:rsid w:val="6EEC22D6"/>
    <w:rsid w:val="6EEC93C3"/>
    <w:rsid w:val="6EECAA7A"/>
    <w:rsid w:val="6EECAB1B"/>
    <w:rsid w:val="6EED3D62"/>
    <w:rsid w:val="6EED3FA8"/>
    <w:rsid w:val="6EED559E"/>
    <w:rsid w:val="6EED79D1"/>
    <w:rsid w:val="6EED8F88"/>
    <w:rsid w:val="6EED99AC"/>
    <w:rsid w:val="6EEDABC0"/>
    <w:rsid w:val="6EEDC957"/>
    <w:rsid w:val="6EEDFB36"/>
    <w:rsid w:val="6EEE2097"/>
    <w:rsid w:val="6EEE84CE"/>
    <w:rsid w:val="6EEE9712"/>
    <w:rsid w:val="6EEEC9F7"/>
    <w:rsid w:val="6EEF2145"/>
    <w:rsid w:val="6EEF3DF3"/>
    <w:rsid w:val="6EEF6928"/>
    <w:rsid w:val="6EEF914E"/>
    <w:rsid w:val="6EEFACF9"/>
    <w:rsid w:val="6EEFC971"/>
    <w:rsid w:val="6EEFCED6"/>
    <w:rsid w:val="6EEFEB2D"/>
    <w:rsid w:val="6EF01527"/>
    <w:rsid w:val="6EF02CAD"/>
    <w:rsid w:val="6EF02CFB"/>
    <w:rsid w:val="6EF034F1"/>
    <w:rsid w:val="6EF05A33"/>
    <w:rsid w:val="6EF07855"/>
    <w:rsid w:val="6EF0866D"/>
    <w:rsid w:val="6EF0BF60"/>
    <w:rsid w:val="6EF0C9EF"/>
    <w:rsid w:val="6EF0D51B"/>
    <w:rsid w:val="6EF14852"/>
    <w:rsid w:val="6EF17835"/>
    <w:rsid w:val="6EF24119"/>
    <w:rsid w:val="6EF29B4B"/>
    <w:rsid w:val="6EF2B667"/>
    <w:rsid w:val="6EF2F2DB"/>
    <w:rsid w:val="6EF300C7"/>
    <w:rsid w:val="6EF30A2A"/>
    <w:rsid w:val="6EF31F83"/>
    <w:rsid w:val="6EF35711"/>
    <w:rsid w:val="6EF36175"/>
    <w:rsid w:val="6EF3EDC0"/>
    <w:rsid w:val="6EF3F327"/>
    <w:rsid w:val="6EF3FA4D"/>
    <w:rsid w:val="6EF402B3"/>
    <w:rsid w:val="6EF4739C"/>
    <w:rsid w:val="6EF4A656"/>
    <w:rsid w:val="6EF4A9C1"/>
    <w:rsid w:val="6EF4AC2C"/>
    <w:rsid w:val="6EF4B518"/>
    <w:rsid w:val="6EF5E8D6"/>
    <w:rsid w:val="6EF6141E"/>
    <w:rsid w:val="6EF61C8E"/>
    <w:rsid w:val="6EF626A4"/>
    <w:rsid w:val="6EF67B2E"/>
    <w:rsid w:val="6EF684EA"/>
    <w:rsid w:val="6EF692A2"/>
    <w:rsid w:val="6EF69502"/>
    <w:rsid w:val="6EF6A443"/>
    <w:rsid w:val="6EF6B065"/>
    <w:rsid w:val="6EF6F13B"/>
    <w:rsid w:val="6EF70BE8"/>
    <w:rsid w:val="6EF718D6"/>
    <w:rsid w:val="6EF78831"/>
    <w:rsid w:val="6EF78A58"/>
    <w:rsid w:val="6EF79C9D"/>
    <w:rsid w:val="6EF7BC6B"/>
    <w:rsid w:val="6EF7C2F9"/>
    <w:rsid w:val="6EF7E02C"/>
    <w:rsid w:val="6EF858E3"/>
    <w:rsid w:val="6EF873A2"/>
    <w:rsid w:val="6EF889A2"/>
    <w:rsid w:val="6EF894DA"/>
    <w:rsid w:val="6EF8B0B8"/>
    <w:rsid w:val="6EF8C4A3"/>
    <w:rsid w:val="6EF94432"/>
    <w:rsid w:val="6EF98E13"/>
    <w:rsid w:val="6EF9C24D"/>
    <w:rsid w:val="6EF9C2E4"/>
    <w:rsid w:val="6EF9D985"/>
    <w:rsid w:val="6EF9EEDA"/>
    <w:rsid w:val="6EF9FE3D"/>
    <w:rsid w:val="6EFA005E"/>
    <w:rsid w:val="6EFA3FB5"/>
    <w:rsid w:val="6EFA7D60"/>
    <w:rsid w:val="6EFA8575"/>
    <w:rsid w:val="6EFAF258"/>
    <w:rsid w:val="6EFB1F9A"/>
    <w:rsid w:val="6EFB2E04"/>
    <w:rsid w:val="6EFB584B"/>
    <w:rsid w:val="6EFB69C9"/>
    <w:rsid w:val="6EFB98D5"/>
    <w:rsid w:val="6EFBA622"/>
    <w:rsid w:val="6EFBB644"/>
    <w:rsid w:val="6EFBC2F0"/>
    <w:rsid w:val="6EFBDAF0"/>
    <w:rsid w:val="6EFC1542"/>
    <w:rsid w:val="6EFC168D"/>
    <w:rsid w:val="6EFC5CC5"/>
    <w:rsid w:val="6EFC634F"/>
    <w:rsid w:val="6EFC6B39"/>
    <w:rsid w:val="6EFC8418"/>
    <w:rsid w:val="6EFCAFC9"/>
    <w:rsid w:val="6EFCBB29"/>
    <w:rsid w:val="6EFD146F"/>
    <w:rsid w:val="6EFD1F86"/>
    <w:rsid w:val="6EFD406F"/>
    <w:rsid w:val="6EFD56E7"/>
    <w:rsid w:val="6EFD7E55"/>
    <w:rsid w:val="6EFDA5E6"/>
    <w:rsid w:val="6EFDBEBA"/>
    <w:rsid w:val="6EFE10D7"/>
    <w:rsid w:val="6EFE3053"/>
    <w:rsid w:val="6EFE46AD"/>
    <w:rsid w:val="6EFE6012"/>
    <w:rsid w:val="6EFE6750"/>
    <w:rsid w:val="6EFE7940"/>
    <w:rsid w:val="6EFEC989"/>
    <w:rsid w:val="6EFEE4E9"/>
    <w:rsid w:val="6EFEFEC4"/>
    <w:rsid w:val="6EFF348F"/>
    <w:rsid w:val="6EFF5BB4"/>
    <w:rsid w:val="6EFFB4B8"/>
    <w:rsid w:val="6EFFB5BF"/>
    <w:rsid w:val="6EFFBA99"/>
    <w:rsid w:val="6F001F47"/>
    <w:rsid w:val="6F002C8B"/>
    <w:rsid w:val="6F0073D9"/>
    <w:rsid w:val="6F0075D3"/>
    <w:rsid w:val="6F009155"/>
    <w:rsid w:val="6F009CED"/>
    <w:rsid w:val="6F00C53F"/>
    <w:rsid w:val="6F01089F"/>
    <w:rsid w:val="6F01214C"/>
    <w:rsid w:val="6F015221"/>
    <w:rsid w:val="6F016B43"/>
    <w:rsid w:val="6F018909"/>
    <w:rsid w:val="6F018C58"/>
    <w:rsid w:val="6F0227FD"/>
    <w:rsid w:val="6F023572"/>
    <w:rsid w:val="6F026B9E"/>
    <w:rsid w:val="6F02CAD4"/>
    <w:rsid w:val="6F02FFA9"/>
    <w:rsid w:val="6F030829"/>
    <w:rsid w:val="6F03240E"/>
    <w:rsid w:val="6F03396D"/>
    <w:rsid w:val="6F037799"/>
    <w:rsid w:val="6F039856"/>
    <w:rsid w:val="6F04051A"/>
    <w:rsid w:val="6F0456C9"/>
    <w:rsid w:val="6F047566"/>
    <w:rsid w:val="6F047CBC"/>
    <w:rsid w:val="6F04FA07"/>
    <w:rsid w:val="6F050BDD"/>
    <w:rsid w:val="6F052E27"/>
    <w:rsid w:val="6F056053"/>
    <w:rsid w:val="6F057E2B"/>
    <w:rsid w:val="6F059302"/>
    <w:rsid w:val="6F05A00F"/>
    <w:rsid w:val="6F05AC69"/>
    <w:rsid w:val="6F05DB13"/>
    <w:rsid w:val="6F068005"/>
    <w:rsid w:val="6F068200"/>
    <w:rsid w:val="6F06AB71"/>
    <w:rsid w:val="6F06EA80"/>
    <w:rsid w:val="6F0738F6"/>
    <w:rsid w:val="6F0748BB"/>
    <w:rsid w:val="6F074FC7"/>
    <w:rsid w:val="6F075FB5"/>
    <w:rsid w:val="6F0777EB"/>
    <w:rsid w:val="6F07A97E"/>
    <w:rsid w:val="6F07BFE1"/>
    <w:rsid w:val="6F07DA24"/>
    <w:rsid w:val="6F0802E3"/>
    <w:rsid w:val="6F084A30"/>
    <w:rsid w:val="6F085F8C"/>
    <w:rsid w:val="6F087C6F"/>
    <w:rsid w:val="6F08CDB7"/>
    <w:rsid w:val="6F092B38"/>
    <w:rsid w:val="6F0930A6"/>
    <w:rsid w:val="6F095FAB"/>
    <w:rsid w:val="6F09F0C8"/>
    <w:rsid w:val="6F0A0EB7"/>
    <w:rsid w:val="6F0A303A"/>
    <w:rsid w:val="6F0A36C7"/>
    <w:rsid w:val="6F0A53D0"/>
    <w:rsid w:val="6F0A63C8"/>
    <w:rsid w:val="6F0ACD08"/>
    <w:rsid w:val="6F0B1644"/>
    <w:rsid w:val="6F0B476F"/>
    <w:rsid w:val="6F0B59DF"/>
    <w:rsid w:val="6F0B6708"/>
    <w:rsid w:val="6F0BBFD7"/>
    <w:rsid w:val="6F0BE49E"/>
    <w:rsid w:val="6F0C06DB"/>
    <w:rsid w:val="6F0C2864"/>
    <w:rsid w:val="6F0C2CF7"/>
    <w:rsid w:val="6F0C719F"/>
    <w:rsid w:val="6F0C9898"/>
    <w:rsid w:val="6F0CA46C"/>
    <w:rsid w:val="6F0CC3A5"/>
    <w:rsid w:val="6F0CCDFF"/>
    <w:rsid w:val="6F0D05C6"/>
    <w:rsid w:val="6F0D0DB8"/>
    <w:rsid w:val="6F0D1449"/>
    <w:rsid w:val="6F0D6427"/>
    <w:rsid w:val="6F0D900D"/>
    <w:rsid w:val="6F0D9E7B"/>
    <w:rsid w:val="6F0DBBF4"/>
    <w:rsid w:val="6F0DE7AB"/>
    <w:rsid w:val="6F0E2BBE"/>
    <w:rsid w:val="6F0E486C"/>
    <w:rsid w:val="6F0EC2E0"/>
    <w:rsid w:val="6F0ECBA3"/>
    <w:rsid w:val="6F0EEB4E"/>
    <w:rsid w:val="6F0F0BB0"/>
    <w:rsid w:val="6F0F27C4"/>
    <w:rsid w:val="6F0F324B"/>
    <w:rsid w:val="6F0F4005"/>
    <w:rsid w:val="6F0F494B"/>
    <w:rsid w:val="6F0F8649"/>
    <w:rsid w:val="6F0FAA37"/>
    <w:rsid w:val="6F0FB0DC"/>
    <w:rsid w:val="6F0FD6A4"/>
    <w:rsid w:val="6F1057D9"/>
    <w:rsid w:val="6F110E79"/>
    <w:rsid w:val="6F111CD4"/>
    <w:rsid w:val="6F11616B"/>
    <w:rsid w:val="6F117716"/>
    <w:rsid w:val="6F118518"/>
    <w:rsid w:val="6F11BBB9"/>
    <w:rsid w:val="6F11FD9B"/>
    <w:rsid w:val="6F120CB1"/>
    <w:rsid w:val="6F121161"/>
    <w:rsid w:val="6F1231D6"/>
    <w:rsid w:val="6F127B68"/>
    <w:rsid w:val="6F129F21"/>
    <w:rsid w:val="6F12AB25"/>
    <w:rsid w:val="6F12BBB6"/>
    <w:rsid w:val="6F12BE0F"/>
    <w:rsid w:val="6F12F2BE"/>
    <w:rsid w:val="6F136AF7"/>
    <w:rsid w:val="6F1370A1"/>
    <w:rsid w:val="6F13713F"/>
    <w:rsid w:val="6F140D6F"/>
    <w:rsid w:val="6F1414E6"/>
    <w:rsid w:val="6F142320"/>
    <w:rsid w:val="6F142373"/>
    <w:rsid w:val="6F14419F"/>
    <w:rsid w:val="6F148429"/>
    <w:rsid w:val="6F148F95"/>
    <w:rsid w:val="6F14BF40"/>
    <w:rsid w:val="6F14FAAE"/>
    <w:rsid w:val="6F15135D"/>
    <w:rsid w:val="6F152853"/>
    <w:rsid w:val="6F156B2A"/>
    <w:rsid w:val="6F15A366"/>
    <w:rsid w:val="6F15ADF9"/>
    <w:rsid w:val="6F15D82E"/>
    <w:rsid w:val="6F16232D"/>
    <w:rsid w:val="6F1653C9"/>
    <w:rsid w:val="6F166357"/>
    <w:rsid w:val="6F16643C"/>
    <w:rsid w:val="6F168873"/>
    <w:rsid w:val="6F16905D"/>
    <w:rsid w:val="6F16AE00"/>
    <w:rsid w:val="6F16E59D"/>
    <w:rsid w:val="6F16F59C"/>
    <w:rsid w:val="6F170068"/>
    <w:rsid w:val="6F171341"/>
    <w:rsid w:val="6F17343F"/>
    <w:rsid w:val="6F1738B7"/>
    <w:rsid w:val="6F174157"/>
    <w:rsid w:val="6F175104"/>
    <w:rsid w:val="6F17609D"/>
    <w:rsid w:val="6F17B277"/>
    <w:rsid w:val="6F17F937"/>
    <w:rsid w:val="6F181783"/>
    <w:rsid w:val="6F185011"/>
    <w:rsid w:val="6F189A5B"/>
    <w:rsid w:val="6F18B579"/>
    <w:rsid w:val="6F18CC35"/>
    <w:rsid w:val="6F18D641"/>
    <w:rsid w:val="6F18F8AD"/>
    <w:rsid w:val="6F19342E"/>
    <w:rsid w:val="6F1936F6"/>
    <w:rsid w:val="6F193A4D"/>
    <w:rsid w:val="6F194CED"/>
    <w:rsid w:val="6F1951C9"/>
    <w:rsid w:val="6F1952E6"/>
    <w:rsid w:val="6F196744"/>
    <w:rsid w:val="6F198220"/>
    <w:rsid w:val="6F198D32"/>
    <w:rsid w:val="6F19B434"/>
    <w:rsid w:val="6F19BD12"/>
    <w:rsid w:val="6F1A4D0D"/>
    <w:rsid w:val="6F1A6775"/>
    <w:rsid w:val="6F1A7259"/>
    <w:rsid w:val="6F1A9B8A"/>
    <w:rsid w:val="6F1AB8F6"/>
    <w:rsid w:val="6F1ABBE3"/>
    <w:rsid w:val="6F1B011E"/>
    <w:rsid w:val="6F1B07E4"/>
    <w:rsid w:val="6F1B83D3"/>
    <w:rsid w:val="6F1B9419"/>
    <w:rsid w:val="6F1BC042"/>
    <w:rsid w:val="6F1BC74A"/>
    <w:rsid w:val="6F1C0ED5"/>
    <w:rsid w:val="6F1C3B31"/>
    <w:rsid w:val="6F1C9496"/>
    <w:rsid w:val="6F1CAD12"/>
    <w:rsid w:val="6F1CC872"/>
    <w:rsid w:val="6F1CD096"/>
    <w:rsid w:val="6F1CDDBB"/>
    <w:rsid w:val="6F1CFFB7"/>
    <w:rsid w:val="6F1D10C9"/>
    <w:rsid w:val="6F1D4876"/>
    <w:rsid w:val="6F1D4B34"/>
    <w:rsid w:val="6F1D6916"/>
    <w:rsid w:val="6F1D8193"/>
    <w:rsid w:val="6F1D9B40"/>
    <w:rsid w:val="6F1DF089"/>
    <w:rsid w:val="6F1E51E6"/>
    <w:rsid w:val="6F1E6535"/>
    <w:rsid w:val="6F1E6910"/>
    <w:rsid w:val="6F1EA366"/>
    <w:rsid w:val="6F1EB4E9"/>
    <w:rsid w:val="6F1EB821"/>
    <w:rsid w:val="6F1ED01B"/>
    <w:rsid w:val="6F1F28C2"/>
    <w:rsid w:val="6F1F2D52"/>
    <w:rsid w:val="6F1F58A3"/>
    <w:rsid w:val="6F1F7AC6"/>
    <w:rsid w:val="6F1F93C0"/>
    <w:rsid w:val="6F1FAD68"/>
    <w:rsid w:val="6F1FAFD1"/>
    <w:rsid w:val="6F20184E"/>
    <w:rsid w:val="6F20293F"/>
    <w:rsid w:val="6F205E33"/>
    <w:rsid w:val="6F206942"/>
    <w:rsid w:val="6F20B0C6"/>
    <w:rsid w:val="6F20B261"/>
    <w:rsid w:val="6F20C6E5"/>
    <w:rsid w:val="6F20F444"/>
    <w:rsid w:val="6F212995"/>
    <w:rsid w:val="6F21318C"/>
    <w:rsid w:val="6F213CE4"/>
    <w:rsid w:val="6F21579E"/>
    <w:rsid w:val="6F2172AB"/>
    <w:rsid w:val="6F2195A7"/>
    <w:rsid w:val="6F21974D"/>
    <w:rsid w:val="6F21AB10"/>
    <w:rsid w:val="6F21C02F"/>
    <w:rsid w:val="6F21D891"/>
    <w:rsid w:val="6F21DC76"/>
    <w:rsid w:val="6F21EB6C"/>
    <w:rsid w:val="6F2212F9"/>
    <w:rsid w:val="6F2241AD"/>
    <w:rsid w:val="6F229F14"/>
    <w:rsid w:val="6F235389"/>
    <w:rsid w:val="6F23B088"/>
    <w:rsid w:val="6F23B607"/>
    <w:rsid w:val="6F23F558"/>
    <w:rsid w:val="6F240F9A"/>
    <w:rsid w:val="6F2431CC"/>
    <w:rsid w:val="6F2451D8"/>
    <w:rsid w:val="6F246D57"/>
    <w:rsid w:val="6F2481AC"/>
    <w:rsid w:val="6F249AC2"/>
    <w:rsid w:val="6F24A8E7"/>
    <w:rsid w:val="6F24E180"/>
    <w:rsid w:val="6F24F68A"/>
    <w:rsid w:val="6F250342"/>
    <w:rsid w:val="6F259262"/>
    <w:rsid w:val="6F25B363"/>
    <w:rsid w:val="6F260842"/>
    <w:rsid w:val="6F2608E0"/>
    <w:rsid w:val="6F2626EB"/>
    <w:rsid w:val="6F2650F2"/>
    <w:rsid w:val="6F265320"/>
    <w:rsid w:val="6F26C100"/>
    <w:rsid w:val="6F26C1A2"/>
    <w:rsid w:val="6F26E0C0"/>
    <w:rsid w:val="6F26E24C"/>
    <w:rsid w:val="6F26F940"/>
    <w:rsid w:val="6F270FFB"/>
    <w:rsid w:val="6F271907"/>
    <w:rsid w:val="6F275484"/>
    <w:rsid w:val="6F275970"/>
    <w:rsid w:val="6F275DC0"/>
    <w:rsid w:val="6F2792E1"/>
    <w:rsid w:val="6F27E151"/>
    <w:rsid w:val="6F27EDA9"/>
    <w:rsid w:val="6F283296"/>
    <w:rsid w:val="6F2891F2"/>
    <w:rsid w:val="6F2894B6"/>
    <w:rsid w:val="6F296E7C"/>
    <w:rsid w:val="6F299F95"/>
    <w:rsid w:val="6F29A405"/>
    <w:rsid w:val="6F29E322"/>
    <w:rsid w:val="6F29F751"/>
    <w:rsid w:val="6F2A1CB9"/>
    <w:rsid w:val="6F2A1E56"/>
    <w:rsid w:val="6F2A9A87"/>
    <w:rsid w:val="6F2ABDCD"/>
    <w:rsid w:val="6F2AD5D7"/>
    <w:rsid w:val="6F2AE40E"/>
    <w:rsid w:val="6F2B060D"/>
    <w:rsid w:val="6F2B0634"/>
    <w:rsid w:val="6F2B23B9"/>
    <w:rsid w:val="6F2B2DE8"/>
    <w:rsid w:val="6F2B68F4"/>
    <w:rsid w:val="6F2B795E"/>
    <w:rsid w:val="6F2BB21E"/>
    <w:rsid w:val="6F2BEA89"/>
    <w:rsid w:val="6F2C0AE6"/>
    <w:rsid w:val="6F2C2112"/>
    <w:rsid w:val="6F2C29F6"/>
    <w:rsid w:val="6F2C2BE0"/>
    <w:rsid w:val="6F2C681A"/>
    <w:rsid w:val="6F2CEB22"/>
    <w:rsid w:val="6F2D0100"/>
    <w:rsid w:val="6F2D1019"/>
    <w:rsid w:val="6F2D23AE"/>
    <w:rsid w:val="6F2D351E"/>
    <w:rsid w:val="6F2D65DB"/>
    <w:rsid w:val="6F2D81EA"/>
    <w:rsid w:val="6F2DA274"/>
    <w:rsid w:val="6F2DA79A"/>
    <w:rsid w:val="6F2DC4FE"/>
    <w:rsid w:val="6F2E2549"/>
    <w:rsid w:val="6F2E3136"/>
    <w:rsid w:val="6F2E65F4"/>
    <w:rsid w:val="6F2E94CD"/>
    <w:rsid w:val="6F2EC27A"/>
    <w:rsid w:val="6F2F13ED"/>
    <w:rsid w:val="6F2F23AF"/>
    <w:rsid w:val="6F2F2B45"/>
    <w:rsid w:val="6F2F30B7"/>
    <w:rsid w:val="6F2F9634"/>
    <w:rsid w:val="6F2FBB2E"/>
    <w:rsid w:val="6F3007D8"/>
    <w:rsid w:val="6F3028AC"/>
    <w:rsid w:val="6F30390A"/>
    <w:rsid w:val="6F303E30"/>
    <w:rsid w:val="6F304ACB"/>
    <w:rsid w:val="6F306674"/>
    <w:rsid w:val="6F306E07"/>
    <w:rsid w:val="6F307922"/>
    <w:rsid w:val="6F3112B4"/>
    <w:rsid w:val="6F313C49"/>
    <w:rsid w:val="6F3144C3"/>
    <w:rsid w:val="6F315524"/>
    <w:rsid w:val="6F31801E"/>
    <w:rsid w:val="6F31A08D"/>
    <w:rsid w:val="6F31B1A7"/>
    <w:rsid w:val="6F31C919"/>
    <w:rsid w:val="6F31DD69"/>
    <w:rsid w:val="6F31F08B"/>
    <w:rsid w:val="6F321F0A"/>
    <w:rsid w:val="6F3260B0"/>
    <w:rsid w:val="6F329452"/>
    <w:rsid w:val="6F32A4AC"/>
    <w:rsid w:val="6F32CF07"/>
    <w:rsid w:val="6F3308BA"/>
    <w:rsid w:val="6F33741D"/>
    <w:rsid w:val="6F338EB0"/>
    <w:rsid w:val="6F33904E"/>
    <w:rsid w:val="6F3395E7"/>
    <w:rsid w:val="6F33A781"/>
    <w:rsid w:val="6F341827"/>
    <w:rsid w:val="6F342CDF"/>
    <w:rsid w:val="6F342DAA"/>
    <w:rsid w:val="6F344AE7"/>
    <w:rsid w:val="6F344D48"/>
    <w:rsid w:val="6F346339"/>
    <w:rsid w:val="6F34FD30"/>
    <w:rsid w:val="6F3506A6"/>
    <w:rsid w:val="6F35400E"/>
    <w:rsid w:val="6F35606E"/>
    <w:rsid w:val="6F3563B7"/>
    <w:rsid w:val="6F3599E0"/>
    <w:rsid w:val="6F35E6B7"/>
    <w:rsid w:val="6F35FEC6"/>
    <w:rsid w:val="6F3642F1"/>
    <w:rsid w:val="6F364C6C"/>
    <w:rsid w:val="6F36640C"/>
    <w:rsid w:val="6F367982"/>
    <w:rsid w:val="6F36A290"/>
    <w:rsid w:val="6F36F307"/>
    <w:rsid w:val="6F36FEC2"/>
    <w:rsid w:val="6F37173A"/>
    <w:rsid w:val="6F3737B2"/>
    <w:rsid w:val="6F3759D3"/>
    <w:rsid w:val="6F376278"/>
    <w:rsid w:val="6F37794B"/>
    <w:rsid w:val="6F378274"/>
    <w:rsid w:val="6F37876D"/>
    <w:rsid w:val="6F37A3E0"/>
    <w:rsid w:val="6F37EC0A"/>
    <w:rsid w:val="6F38029B"/>
    <w:rsid w:val="6F383EE4"/>
    <w:rsid w:val="6F388410"/>
    <w:rsid w:val="6F388E91"/>
    <w:rsid w:val="6F38BE38"/>
    <w:rsid w:val="6F38D8F5"/>
    <w:rsid w:val="6F38D958"/>
    <w:rsid w:val="6F3909D8"/>
    <w:rsid w:val="6F394136"/>
    <w:rsid w:val="6F395180"/>
    <w:rsid w:val="6F39CF47"/>
    <w:rsid w:val="6F39E538"/>
    <w:rsid w:val="6F39EB85"/>
    <w:rsid w:val="6F39EE3F"/>
    <w:rsid w:val="6F3A0315"/>
    <w:rsid w:val="6F3A4405"/>
    <w:rsid w:val="6F3ABBDE"/>
    <w:rsid w:val="6F3AE64C"/>
    <w:rsid w:val="6F3B0D9A"/>
    <w:rsid w:val="6F3B1224"/>
    <w:rsid w:val="6F3BC3C0"/>
    <w:rsid w:val="6F3C04CB"/>
    <w:rsid w:val="6F3C0B9E"/>
    <w:rsid w:val="6F3C22ED"/>
    <w:rsid w:val="6F3C4AF5"/>
    <w:rsid w:val="6F3CA9F8"/>
    <w:rsid w:val="6F3CC02E"/>
    <w:rsid w:val="6F3CD134"/>
    <w:rsid w:val="6F3D0550"/>
    <w:rsid w:val="6F3E14E7"/>
    <w:rsid w:val="6F3E25E7"/>
    <w:rsid w:val="6F3E49A1"/>
    <w:rsid w:val="6F3E5A54"/>
    <w:rsid w:val="6F3E6B7E"/>
    <w:rsid w:val="6F3E9CD0"/>
    <w:rsid w:val="6F3ECA55"/>
    <w:rsid w:val="6F3EF3EC"/>
    <w:rsid w:val="6F3F5AEE"/>
    <w:rsid w:val="6F3F6FEB"/>
    <w:rsid w:val="6F3F89B7"/>
    <w:rsid w:val="6F3F92B7"/>
    <w:rsid w:val="6F3F9351"/>
    <w:rsid w:val="6F3F9377"/>
    <w:rsid w:val="6F3FBCFF"/>
    <w:rsid w:val="6F4014B5"/>
    <w:rsid w:val="6F402D60"/>
    <w:rsid w:val="6F4064D1"/>
    <w:rsid w:val="6F40857E"/>
    <w:rsid w:val="6F4093DE"/>
    <w:rsid w:val="6F4094AD"/>
    <w:rsid w:val="6F40C6AC"/>
    <w:rsid w:val="6F40F357"/>
    <w:rsid w:val="6F411C3D"/>
    <w:rsid w:val="6F4137C5"/>
    <w:rsid w:val="6F414139"/>
    <w:rsid w:val="6F417508"/>
    <w:rsid w:val="6F41AA5B"/>
    <w:rsid w:val="6F41B155"/>
    <w:rsid w:val="6F41BD8F"/>
    <w:rsid w:val="6F4221DB"/>
    <w:rsid w:val="6F422336"/>
    <w:rsid w:val="6F423D1A"/>
    <w:rsid w:val="6F42629A"/>
    <w:rsid w:val="6F4267C8"/>
    <w:rsid w:val="6F426FB1"/>
    <w:rsid w:val="6F427392"/>
    <w:rsid w:val="6F427BF7"/>
    <w:rsid w:val="6F427DEA"/>
    <w:rsid w:val="6F428D30"/>
    <w:rsid w:val="6F42A64C"/>
    <w:rsid w:val="6F42D69C"/>
    <w:rsid w:val="6F4325C5"/>
    <w:rsid w:val="6F43348F"/>
    <w:rsid w:val="6F434786"/>
    <w:rsid w:val="6F434EA1"/>
    <w:rsid w:val="6F43578F"/>
    <w:rsid w:val="6F43DF7C"/>
    <w:rsid w:val="6F4424BC"/>
    <w:rsid w:val="6F4468E8"/>
    <w:rsid w:val="6F449386"/>
    <w:rsid w:val="6F449DD6"/>
    <w:rsid w:val="6F44F8FE"/>
    <w:rsid w:val="6F450947"/>
    <w:rsid w:val="6F4530C7"/>
    <w:rsid w:val="6F456026"/>
    <w:rsid w:val="6F45C85E"/>
    <w:rsid w:val="6F45E64E"/>
    <w:rsid w:val="6F4609D0"/>
    <w:rsid w:val="6F4628F1"/>
    <w:rsid w:val="6F462D66"/>
    <w:rsid w:val="6F46565D"/>
    <w:rsid w:val="6F4665DE"/>
    <w:rsid w:val="6F469F2C"/>
    <w:rsid w:val="6F46C53E"/>
    <w:rsid w:val="6F46E074"/>
    <w:rsid w:val="6F46E5E9"/>
    <w:rsid w:val="6F471D5D"/>
    <w:rsid w:val="6F474903"/>
    <w:rsid w:val="6F47AFDA"/>
    <w:rsid w:val="6F47BC86"/>
    <w:rsid w:val="6F482596"/>
    <w:rsid w:val="6F483659"/>
    <w:rsid w:val="6F485525"/>
    <w:rsid w:val="6F48768A"/>
    <w:rsid w:val="6F4885C6"/>
    <w:rsid w:val="6F48DC11"/>
    <w:rsid w:val="6F49167C"/>
    <w:rsid w:val="6F495D96"/>
    <w:rsid w:val="6F4961F4"/>
    <w:rsid w:val="6F496F51"/>
    <w:rsid w:val="6F498382"/>
    <w:rsid w:val="6F499DBD"/>
    <w:rsid w:val="6F49A989"/>
    <w:rsid w:val="6F4A1849"/>
    <w:rsid w:val="6F4A6DC3"/>
    <w:rsid w:val="6F4A8812"/>
    <w:rsid w:val="6F4A882D"/>
    <w:rsid w:val="6F4A969D"/>
    <w:rsid w:val="6F4AB51B"/>
    <w:rsid w:val="6F4AC5A8"/>
    <w:rsid w:val="6F4ADB5F"/>
    <w:rsid w:val="6F4B4F47"/>
    <w:rsid w:val="6F4B6FA7"/>
    <w:rsid w:val="6F4B998E"/>
    <w:rsid w:val="6F4BB18D"/>
    <w:rsid w:val="6F4BF48E"/>
    <w:rsid w:val="6F4C1681"/>
    <w:rsid w:val="6F4C4245"/>
    <w:rsid w:val="6F4C4D85"/>
    <w:rsid w:val="6F4C6AFC"/>
    <w:rsid w:val="6F4CC2A0"/>
    <w:rsid w:val="6F4CC9BD"/>
    <w:rsid w:val="6F4D070E"/>
    <w:rsid w:val="6F4D4486"/>
    <w:rsid w:val="6F4DDCBB"/>
    <w:rsid w:val="6F4E30EF"/>
    <w:rsid w:val="6F4E34ED"/>
    <w:rsid w:val="6F4E8EC6"/>
    <w:rsid w:val="6F4F1F85"/>
    <w:rsid w:val="6F4F49E0"/>
    <w:rsid w:val="6F4F6DA3"/>
    <w:rsid w:val="6F4FE1F6"/>
    <w:rsid w:val="6F5026DB"/>
    <w:rsid w:val="6F506482"/>
    <w:rsid w:val="6F5066AB"/>
    <w:rsid w:val="6F506EE1"/>
    <w:rsid w:val="6F50B52E"/>
    <w:rsid w:val="6F50F658"/>
    <w:rsid w:val="6F5130DE"/>
    <w:rsid w:val="6F514EDF"/>
    <w:rsid w:val="6F516799"/>
    <w:rsid w:val="6F517074"/>
    <w:rsid w:val="6F51A223"/>
    <w:rsid w:val="6F51C411"/>
    <w:rsid w:val="6F524C08"/>
    <w:rsid w:val="6F527F15"/>
    <w:rsid w:val="6F52F5CC"/>
    <w:rsid w:val="6F532006"/>
    <w:rsid w:val="6F5328B1"/>
    <w:rsid w:val="6F534B16"/>
    <w:rsid w:val="6F5356EF"/>
    <w:rsid w:val="6F53737C"/>
    <w:rsid w:val="6F538B6A"/>
    <w:rsid w:val="6F538EDF"/>
    <w:rsid w:val="6F543F85"/>
    <w:rsid w:val="6F545CCC"/>
    <w:rsid w:val="6F546312"/>
    <w:rsid w:val="6F547A20"/>
    <w:rsid w:val="6F54E3C2"/>
    <w:rsid w:val="6F5527D3"/>
    <w:rsid w:val="6F553E59"/>
    <w:rsid w:val="6F554E70"/>
    <w:rsid w:val="6F5583EB"/>
    <w:rsid w:val="6F55FBA4"/>
    <w:rsid w:val="6F566128"/>
    <w:rsid w:val="6F56684F"/>
    <w:rsid w:val="6F56715F"/>
    <w:rsid w:val="6F568F13"/>
    <w:rsid w:val="6F569D9F"/>
    <w:rsid w:val="6F56B410"/>
    <w:rsid w:val="6F56F013"/>
    <w:rsid w:val="6F57113B"/>
    <w:rsid w:val="6F5715E4"/>
    <w:rsid w:val="6F57270E"/>
    <w:rsid w:val="6F574096"/>
    <w:rsid w:val="6F575EA8"/>
    <w:rsid w:val="6F5771FD"/>
    <w:rsid w:val="6F57BFE1"/>
    <w:rsid w:val="6F57C844"/>
    <w:rsid w:val="6F57D039"/>
    <w:rsid w:val="6F57ED7B"/>
    <w:rsid w:val="6F58201D"/>
    <w:rsid w:val="6F582AAA"/>
    <w:rsid w:val="6F585836"/>
    <w:rsid w:val="6F586EC6"/>
    <w:rsid w:val="6F587042"/>
    <w:rsid w:val="6F587B6B"/>
    <w:rsid w:val="6F588EFE"/>
    <w:rsid w:val="6F58952D"/>
    <w:rsid w:val="6F589FB2"/>
    <w:rsid w:val="6F58C96F"/>
    <w:rsid w:val="6F59039A"/>
    <w:rsid w:val="6F5940E2"/>
    <w:rsid w:val="6F5983F8"/>
    <w:rsid w:val="6F599329"/>
    <w:rsid w:val="6F599DE3"/>
    <w:rsid w:val="6F59A030"/>
    <w:rsid w:val="6F59A93F"/>
    <w:rsid w:val="6F59B5F4"/>
    <w:rsid w:val="6F5A1C9B"/>
    <w:rsid w:val="6F5A264D"/>
    <w:rsid w:val="6F5A42E7"/>
    <w:rsid w:val="6F5A5BCF"/>
    <w:rsid w:val="6F5A97B9"/>
    <w:rsid w:val="6F5AFE69"/>
    <w:rsid w:val="6F5B1A31"/>
    <w:rsid w:val="6F5B4AD2"/>
    <w:rsid w:val="6F5BB1EC"/>
    <w:rsid w:val="6F5BBAC9"/>
    <w:rsid w:val="6F5BC7EF"/>
    <w:rsid w:val="6F5BD848"/>
    <w:rsid w:val="6F5BDC13"/>
    <w:rsid w:val="6F5BDF37"/>
    <w:rsid w:val="6F5BEB60"/>
    <w:rsid w:val="6F5C05E7"/>
    <w:rsid w:val="6F5C1D9C"/>
    <w:rsid w:val="6F5C2044"/>
    <w:rsid w:val="6F5C5804"/>
    <w:rsid w:val="6F5C59B7"/>
    <w:rsid w:val="6F5C72F2"/>
    <w:rsid w:val="6F5C78B6"/>
    <w:rsid w:val="6F5C8AD2"/>
    <w:rsid w:val="6F5CD157"/>
    <w:rsid w:val="6F5CFF41"/>
    <w:rsid w:val="6F5D25EB"/>
    <w:rsid w:val="6F5D2830"/>
    <w:rsid w:val="6F5D8061"/>
    <w:rsid w:val="6F5E0D5B"/>
    <w:rsid w:val="6F5E6388"/>
    <w:rsid w:val="6F5E6EE3"/>
    <w:rsid w:val="6F5E84F1"/>
    <w:rsid w:val="6F5EA85A"/>
    <w:rsid w:val="6F5EB4FB"/>
    <w:rsid w:val="6F5EDC3E"/>
    <w:rsid w:val="6F5F3D4E"/>
    <w:rsid w:val="6F5F5F12"/>
    <w:rsid w:val="6F5FA88C"/>
    <w:rsid w:val="6F6032B2"/>
    <w:rsid w:val="6F603B10"/>
    <w:rsid w:val="6F6057B6"/>
    <w:rsid w:val="6F607843"/>
    <w:rsid w:val="6F60B007"/>
    <w:rsid w:val="6F60C782"/>
    <w:rsid w:val="6F60DD08"/>
    <w:rsid w:val="6F60E761"/>
    <w:rsid w:val="6F61043A"/>
    <w:rsid w:val="6F614D63"/>
    <w:rsid w:val="6F616EEE"/>
    <w:rsid w:val="6F617568"/>
    <w:rsid w:val="6F61E6EE"/>
    <w:rsid w:val="6F623737"/>
    <w:rsid w:val="6F623F80"/>
    <w:rsid w:val="6F627A2D"/>
    <w:rsid w:val="6F6284E9"/>
    <w:rsid w:val="6F62C8E4"/>
    <w:rsid w:val="6F630B54"/>
    <w:rsid w:val="6F630E2C"/>
    <w:rsid w:val="6F63803F"/>
    <w:rsid w:val="6F639E29"/>
    <w:rsid w:val="6F63A8F6"/>
    <w:rsid w:val="6F63E151"/>
    <w:rsid w:val="6F63EB4E"/>
    <w:rsid w:val="6F63F44E"/>
    <w:rsid w:val="6F6463D9"/>
    <w:rsid w:val="6F647667"/>
    <w:rsid w:val="6F6485FB"/>
    <w:rsid w:val="6F64CB33"/>
    <w:rsid w:val="6F64E57F"/>
    <w:rsid w:val="6F6509D2"/>
    <w:rsid w:val="6F651244"/>
    <w:rsid w:val="6F654100"/>
    <w:rsid w:val="6F658933"/>
    <w:rsid w:val="6F65CB51"/>
    <w:rsid w:val="6F6617D3"/>
    <w:rsid w:val="6F6677EA"/>
    <w:rsid w:val="6F668725"/>
    <w:rsid w:val="6F66A9B0"/>
    <w:rsid w:val="6F66C17F"/>
    <w:rsid w:val="6F66C263"/>
    <w:rsid w:val="6F66C671"/>
    <w:rsid w:val="6F66DA49"/>
    <w:rsid w:val="6F66DB6C"/>
    <w:rsid w:val="6F673427"/>
    <w:rsid w:val="6F6734F9"/>
    <w:rsid w:val="6F67BF8D"/>
    <w:rsid w:val="6F67D044"/>
    <w:rsid w:val="6F68426A"/>
    <w:rsid w:val="6F686DE4"/>
    <w:rsid w:val="6F68AD0B"/>
    <w:rsid w:val="6F68D61F"/>
    <w:rsid w:val="6F68FBEB"/>
    <w:rsid w:val="6F68FC06"/>
    <w:rsid w:val="6F691F25"/>
    <w:rsid w:val="6F692C43"/>
    <w:rsid w:val="6F6949BC"/>
    <w:rsid w:val="6F695ACC"/>
    <w:rsid w:val="6F6964E8"/>
    <w:rsid w:val="6F69892C"/>
    <w:rsid w:val="6F698C15"/>
    <w:rsid w:val="6F69CEBF"/>
    <w:rsid w:val="6F6A57B0"/>
    <w:rsid w:val="6F6A9520"/>
    <w:rsid w:val="6F6AC9DA"/>
    <w:rsid w:val="6F6AE630"/>
    <w:rsid w:val="6F6AE800"/>
    <w:rsid w:val="6F6AEB84"/>
    <w:rsid w:val="6F6AECAB"/>
    <w:rsid w:val="6F6AFF54"/>
    <w:rsid w:val="6F6B2698"/>
    <w:rsid w:val="6F6B43BA"/>
    <w:rsid w:val="6F6BF213"/>
    <w:rsid w:val="6F6BF649"/>
    <w:rsid w:val="6F6C0BC4"/>
    <w:rsid w:val="6F6C1A57"/>
    <w:rsid w:val="6F6C605A"/>
    <w:rsid w:val="6F6C6EB0"/>
    <w:rsid w:val="6F6C7792"/>
    <w:rsid w:val="6F6C876B"/>
    <w:rsid w:val="6F6CE536"/>
    <w:rsid w:val="6F6CEB4B"/>
    <w:rsid w:val="6F6CED6F"/>
    <w:rsid w:val="6F6CFF49"/>
    <w:rsid w:val="6F6D1204"/>
    <w:rsid w:val="6F6D30EA"/>
    <w:rsid w:val="6F6D42B7"/>
    <w:rsid w:val="6F6D478D"/>
    <w:rsid w:val="6F6D4C0B"/>
    <w:rsid w:val="6F6D6E11"/>
    <w:rsid w:val="6F6D9B71"/>
    <w:rsid w:val="6F6DA93F"/>
    <w:rsid w:val="6F6DD6C5"/>
    <w:rsid w:val="6F6DE5AD"/>
    <w:rsid w:val="6F6DF69A"/>
    <w:rsid w:val="6F6DFBB7"/>
    <w:rsid w:val="6F6DFD97"/>
    <w:rsid w:val="6F6E2220"/>
    <w:rsid w:val="6F6E5493"/>
    <w:rsid w:val="6F6E5CE4"/>
    <w:rsid w:val="6F6E787E"/>
    <w:rsid w:val="6F6EABB7"/>
    <w:rsid w:val="6F6EB74D"/>
    <w:rsid w:val="6F6ED682"/>
    <w:rsid w:val="6F6F0E8A"/>
    <w:rsid w:val="6F6F1020"/>
    <w:rsid w:val="6F6F2991"/>
    <w:rsid w:val="6F6F4276"/>
    <w:rsid w:val="6F6F57F9"/>
    <w:rsid w:val="6F6F74EC"/>
    <w:rsid w:val="6F6F9D12"/>
    <w:rsid w:val="6F6FF414"/>
    <w:rsid w:val="6F6FF84F"/>
    <w:rsid w:val="6F700554"/>
    <w:rsid w:val="6F70400A"/>
    <w:rsid w:val="6F707B18"/>
    <w:rsid w:val="6F70A73D"/>
    <w:rsid w:val="6F70AEF6"/>
    <w:rsid w:val="6F711854"/>
    <w:rsid w:val="6F71291B"/>
    <w:rsid w:val="6F71381F"/>
    <w:rsid w:val="6F7166BE"/>
    <w:rsid w:val="6F716A0F"/>
    <w:rsid w:val="6F71F46A"/>
    <w:rsid w:val="6F722729"/>
    <w:rsid w:val="6F723721"/>
    <w:rsid w:val="6F726CCA"/>
    <w:rsid w:val="6F7276DA"/>
    <w:rsid w:val="6F727AD3"/>
    <w:rsid w:val="6F729D60"/>
    <w:rsid w:val="6F72B6D3"/>
    <w:rsid w:val="6F72DDF5"/>
    <w:rsid w:val="6F72FDF8"/>
    <w:rsid w:val="6F738476"/>
    <w:rsid w:val="6F73B90A"/>
    <w:rsid w:val="6F73BF6D"/>
    <w:rsid w:val="6F73DFF0"/>
    <w:rsid w:val="6F747AB1"/>
    <w:rsid w:val="6F7484A1"/>
    <w:rsid w:val="6F748A75"/>
    <w:rsid w:val="6F74C5B6"/>
    <w:rsid w:val="6F751552"/>
    <w:rsid w:val="6F7516E0"/>
    <w:rsid w:val="6F752A4A"/>
    <w:rsid w:val="6F75ED0B"/>
    <w:rsid w:val="6F75F2E3"/>
    <w:rsid w:val="6F761E51"/>
    <w:rsid w:val="6F7629BB"/>
    <w:rsid w:val="6F76CCF3"/>
    <w:rsid w:val="6F76CE44"/>
    <w:rsid w:val="6F7714FD"/>
    <w:rsid w:val="6F773D4C"/>
    <w:rsid w:val="6F7766E5"/>
    <w:rsid w:val="6F7795B7"/>
    <w:rsid w:val="6F77AC88"/>
    <w:rsid w:val="6F77DAA4"/>
    <w:rsid w:val="6F78040D"/>
    <w:rsid w:val="6F780649"/>
    <w:rsid w:val="6F78210E"/>
    <w:rsid w:val="6F783C3D"/>
    <w:rsid w:val="6F785CE4"/>
    <w:rsid w:val="6F786456"/>
    <w:rsid w:val="6F786C6D"/>
    <w:rsid w:val="6F788BF3"/>
    <w:rsid w:val="6F78BC08"/>
    <w:rsid w:val="6F78C6B2"/>
    <w:rsid w:val="6F78DA4D"/>
    <w:rsid w:val="6F78E258"/>
    <w:rsid w:val="6F78EC46"/>
    <w:rsid w:val="6F78F0D7"/>
    <w:rsid w:val="6F78F86F"/>
    <w:rsid w:val="6F790847"/>
    <w:rsid w:val="6F790D29"/>
    <w:rsid w:val="6F79930F"/>
    <w:rsid w:val="6F79B8B2"/>
    <w:rsid w:val="6F79F53C"/>
    <w:rsid w:val="6F79F926"/>
    <w:rsid w:val="6F7A0757"/>
    <w:rsid w:val="6F7A0CF9"/>
    <w:rsid w:val="6F7A3E61"/>
    <w:rsid w:val="6F7A8E83"/>
    <w:rsid w:val="6F7AC058"/>
    <w:rsid w:val="6F7AC4C5"/>
    <w:rsid w:val="6F7AD17E"/>
    <w:rsid w:val="6F7AFA78"/>
    <w:rsid w:val="6F7B0585"/>
    <w:rsid w:val="6F7B43FB"/>
    <w:rsid w:val="6F7BA1DB"/>
    <w:rsid w:val="6F7BA267"/>
    <w:rsid w:val="6F7BA91A"/>
    <w:rsid w:val="6F7BB2A7"/>
    <w:rsid w:val="6F7C58FD"/>
    <w:rsid w:val="6F7C6A51"/>
    <w:rsid w:val="6F7C8AF3"/>
    <w:rsid w:val="6F7CD471"/>
    <w:rsid w:val="6F7CF212"/>
    <w:rsid w:val="6F7D03DE"/>
    <w:rsid w:val="6F7D103D"/>
    <w:rsid w:val="6F7D11A1"/>
    <w:rsid w:val="6F7D311D"/>
    <w:rsid w:val="6F7D3CDD"/>
    <w:rsid w:val="6F7D5463"/>
    <w:rsid w:val="6F7D5564"/>
    <w:rsid w:val="6F7D8B39"/>
    <w:rsid w:val="6F7DD641"/>
    <w:rsid w:val="6F7DE0B8"/>
    <w:rsid w:val="6F7DF43A"/>
    <w:rsid w:val="6F7DF795"/>
    <w:rsid w:val="6F7E9F4A"/>
    <w:rsid w:val="6F7EDA58"/>
    <w:rsid w:val="6F7EE4B2"/>
    <w:rsid w:val="6F7EE936"/>
    <w:rsid w:val="6F7F02EC"/>
    <w:rsid w:val="6F7F21A7"/>
    <w:rsid w:val="6F7F277B"/>
    <w:rsid w:val="6F7F4111"/>
    <w:rsid w:val="6F7F910F"/>
    <w:rsid w:val="6F7FB322"/>
    <w:rsid w:val="6F7FB6A3"/>
    <w:rsid w:val="6F7FDEEF"/>
    <w:rsid w:val="6F7FF223"/>
    <w:rsid w:val="6F802914"/>
    <w:rsid w:val="6F804ED9"/>
    <w:rsid w:val="6F805404"/>
    <w:rsid w:val="6F8066C6"/>
    <w:rsid w:val="6F8070EA"/>
    <w:rsid w:val="6F8098FB"/>
    <w:rsid w:val="6F809A61"/>
    <w:rsid w:val="6F80BEE6"/>
    <w:rsid w:val="6F80E330"/>
    <w:rsid w:val="6F80FAC5"/>
    <w:rsid w:val="6F80FE64"/>
    <w:rsid w:val="6F811F16"/>
    <w:rsid w:val="6F8156AD"/>
    <w:rsid w:val="6F815B97"/>
    <w:rsid w:val="6F815EB6"/>
    <w:rsid w:val="6F816494"/>
    <w:rsid w:val="6F8177A6"/>
    <w:rsid w:val="6F8185F4"/>
    <w:rsid w:val="6F818B7A"/>
    <w:rsid w:val="6F8208A4"/>
    <w:rsid w:val="6F821F5A"/>
    <w:rsid w:val="6F822E55"/>
    <w:rsid w:val="6F8241C3"/>
    <w:rsid w:val="6F8267FC"/>
    <w:rsid w:val="6F82743E"/>
    <w:rsid w:val="6F82F4FC"/>
    <w:rsid w:val="6F8323FA"/>
    <w:rsid w:val="6F832A0F"/>
    <w:rsid w:val="6F8343A7"/>
    <w:rsid w:val="6F8358F0"/>
    <w:rsid w:val="6F837DA1"/>
    <w:rsid w:val="6F8447D4"/>
    <w:rsid w:val="6F8457C0"/>
    <w:rsid w:val="6F84664A"/>
    <w:rsid w:val="6F84DC0A"/>
    <w:rsid w:val="6F8505DC"/>
    <w:rsid w:val="6F85068A"/>
    <w:rsid w:val="6F852B80"/>
    <w:rsid w:val="6F852DA7"/>
    <w:rsid w:val="6F854675"/>
    <w:rsid w:val="6F857E8E"/>
    <w:rsid w:val="6F8598DF"/>
    <w:rsid w:val="6F85B9CA"/>
    <w:rsid w:val="6F85D626"/>
    <w:rsid w:val="6F860A13"/>
    <w:rsid w:val="6F8629D8"/>
    <w:rsid w:val="6F869CB8"/>
    <w:rsid w:val="6F86ECAC"/>
    <w:rsid w:val="6F8764C3"/>
    <w:rsid w:val="6F8789C4"/>
    <w:rsid w:val="6F879872"/>
    <w:rsid w:val="6F87B31D"/>
    <w:rsid w:val="6F87C933"/>
    <w:rsid w:val="6F87DD4F"/>
    <w:rsid w:val="6F87F161"/>
    <w:rsid w:val="6F880416"/>
    <w:rsid w:val="6F8873FB"/>
    <w:rsid w:val="6F892750"/>
    <w:rsid w:val="6F895691"/>
    <w:rsid w:val="6F89A722"/>
    <w:rsid w:val="6F89B263"/>
    <w:rsid w:val="6F8A1F9A"/>
    <w:rsid w:val="6F8A9A51"/>
    <w:rsid w:val="6F8ABEFD"/>
    <w:rsid w:val="6F8AFBC8"/>
    <w:rsid w:val="6F8B0A05"/>
    <w:rsid w:val="6F8B15CF"/>
    <w:rsid w:val="6F8B219D"/>
    <w:rsid w:val="6F8B3B77"/>
    <w:rsid w:val="6F8B86FB"/>
    <w:rsid w:val="6F8B8969"/>
    <w:rsid w:val="6F8B9D68"/>
    <w:rsid w:val="6F8BA321"/>
    <w:rsid w:val="6F8BA766"/>
    <w:rsid w:val="6F8BF576"/>
    <w:rsid w:val="6F8BFF4E"/>
    <w:rsid w:val="6F8C0BFE"/>
    <w:rsid w:val="6F8C1AD3"/>
    <w:rsid w:val="6F8C827C"/>
    <w:rsid w:val="6F8CA086"/>
    <w:rsid w:val="6F8CE80A"/>
    <w:rsid w:val="6F8D1C5E"/>
    <w:rsid w:val="6F8D2226"/>
    <w:rsid w:val="6F8D46C2"/>
    <w:rsid w:val="6F8D5107"/>
    <w:rsid w:val="6F8D6EE3"/>
    <w:rsid w:val="6F8D8809"/>
    <w:rsid w:val="6F8D9F5A"/>
    <w:rsid w:val="6F8DA7F4"/>
    <w:rsid w:val="6F8DAE33"/>
    <w:rsid w:val="6F8E1F34"/>
    <w:rsid w:val="6F8EAB25"/>
    <w:rsid w:val="6F8ECB9D"/>
    <w:rsid w:val="6F8ED339"/>
    <w:rsid w:val="6F8EDB99"/>
    <w:rsid w:val="6F8EF607"/>
    <w:rsid w:val="6F8F3706"/>
    <w:rsid w:val="6F8F3E28"/>
    <w:rsid w:val="6F8F7719"/>
    <w:rsid w:val="6F8F8B93"/>
    <w:rsid w:val="6F8FB361"/>
    <w:rsid w:val="6F8FB6AD"/>
    <w:rsid w:val="6F8FF567"/>
    <w:rsid w:val="6F901810"/>
    <w:rsid w:val="6F9042D0"/>
    <w:rsid w:val="6F905FED"/>
    <w:rsid w:val="6F909446"/>
    <w:rsid w:val="6F90C64A"/>
    <w:rsid w:val="6F90CDEC"/>
    <w:rsid w:val="6F90F98E"/>
    <w:rsid w:val="6F91194F"/>
    <w:rsid w:val="6F9122D5"/>
    <w:rsid w:val="6F912AB9"/>
    <w:rsid w:val="6F917348"/>
    <w:rsid w:val="6F91EBBD"/>
    <w:rsid w:val="6F9251A2"/>
    <w:rsid w:val="6F925B61"/>
    <w:rsid w:val="6F926F55"/>
    <w:rsid w:val="6F92CD60"/>
    <w:rsid w:val="6F92D28D"/>
    <w:rsid w:val="6F92E3A4"/>
    <w:rsid w:val="6F931F89"/>
    <w:rsid w:val="6F93326C"/>
    <w:rsid w:val="6F939351"/>
    <w:rsid w:val="6F939993"/>
    <w:rsid w:val="6F940CE5"/>
    <w:rsid w:val="6F942DC5"/>
    <w:rsid w:val="6F9438B0"/>
    <w:rsid w:val="6F948F74"/>
    <w:rsid w:val="6F949386"/>
    <w:rsid w:val="6F94C709"/>
    <w:rsid w:val="6F950E8F"/>
    <w:rsid w:val="6F953E4D"/>
    <w:rsid w:val="6F963D66"/>
    <w:rsid w:val="6F968DC4"/>
    <w:rsid w:val="6F96B061"/>
    <w:rsid w:val="6F96B88E"/>
    <w:rsid w:val="6F96D5A0"/>
    <w:rsid w:val="6F973C5C"/>
    <w:rsid w:val="6F978BAB"/>
    <w:rsid w:val="6F97A217"/>
    <w:rsid w:val="6F97B474"/>
    <w:rsid w:val="6F97CFAC"/>
    <w:rsid w:val="6F97FD28"/>
    <w:rsid w:val="6F9835F4"/>
    <w:rsid w:val="6F984331"/>
    <w:rsid w:val="6F984A8C"/>
    <w:rsid w:val="6F9850AE"/>
    <w:rsid w:val="6F985271"/>
    <w:rsid w:val="6F985394"/>
    <w:rsid w:val="6F985B8D"/>
    <w:rsid w:val="6F986B87"/>
    <w:rsid w:val="6F9872AE"/>
    <w:rsid w:val="6F98970B"/>
    <w:rsid w:val="6F98E569"/>
    <w:rsid w:val="6F98F031"/>
    <w:rsid w:val="6F98F414"/>
    <w:rsid w:val="6F98F4FA"/>
    <w:rsid w:val="6F995D2A"/>
    <w:rsid w:val="6F996BF7"/>
    <w:rsid w:val="6F99921F"/>
    <w:rsid w:val="6F99BFCA"/>
    <w:rsid w:val="6F99ED2B"/>
    <w:rsid w:val="6F9A767D"/>
    <w:rsid w:val="6F9A7803"/>
    <w:rsid w:val="6F9ACD4E"/>
    <w:rsid w:val="6F9AD33B"/>
    <w:rsid w:val="6F9AE793"/>
    <w:rsid w:val="6F9B10F8"/>
    <w:rsid w:val="6F9B36E5"/>
    <w:rsid w:val="6F9B4483"/>
    <w:rsid w:val="6F9B454E"/>
    <w:rsid w:val="6F9B5AEA"/>
    <w:rsid w:val="6F9B7FEE"/>
    <w:rsid w:val="6F9B8B80"/>
    <w:rsid w:val="6F9BECD1"/>
    <w:rsid w:val="6F9C19B8"/>
    <w:rsid w:val="6F9C1A2B"/>
    <w:rsid w:val="6F9CB341"/>
    <w:rsid w:val="6F9CC1FD"/>
    <w:rsid w:val="6F9CD608"/>
    <w:rsid w:val="6F9CD94D"/>
    <w:rsid w:val="6F9CDB10"/>
    <w:rsid w:val="6F9CE140"/>
    <w:rsid w:val="6F9D1D08"/>
    <w:rsid w:val="6F9D4EE4"/>
    <w:rsid w:val="6F9DB0AB"/>
    <w:rsid w:val="6F9DB4B0"/>
    <w:rsid w:val="6F9DED3C"/>
    <w:rsid w:val="6F9E0E22"/>
    <w:rsid w:val="6F9E717D"/>
    <w:rsid w:val="6F9EA55F"/>
    <w:rsid w:val="6F9EB74A"/>
    <w:rsid w:val="6F9EBEB7"/>
    <w:rsid w:val="6F9ED7E7"/>
    <w:rsid w:val="6F9EDD17"/>
    <w:rsid w:val="6F9EEF61"/>
    <w:rsid w:val="6F9EFD9F"/>
    <w:rsid w:val="6F9F19B2"/>
    <w:rsid w:val="6F9F5DF6"/>
    <w:rsid w:val="6F9F722D"/>
    <w:rsid w:val="6F9FED25"/>
    <w:rsid w:val="6FA0044E"/>
    <w:rsid w:val="6FA0378D"/>
    <w:rsid w:val="6FA05A26"/>
    <w:rsid w:val="6FA0961B"/>
    <w:rsid w:val="6FA0E29B"/>
    <w:rsid w:val="6FA0F203"/>
    <w:rsid w:val="6FA0F322"/>
    <w:rsid w:val="6FA16CD2"/>
    <w:rsid w:val="6FA16D7E"/>
    <w:rsid w:val="6FA1B9D6"/>
    <w:rsid w:val="6FA1BBA4"/>
    <w:rsid w:val="6FA1E03B"/>
    <w:rsid w:val="6FA1E83C"/>
    <w:rsid w:val="6FA2220C"/>
    <w:rsid w:val="6FA2B151"/>
    <w:rsid w:val="6FA2C3A1"/>
    <w:rsid w:val="6FA2D2D9"/>
    <w:rsid w:val="6FA316D1"/>
    <w:rsid w:val="6FA3370F"/>
    <w:rsid w:val="6FA40360"/>
    <w:rsid w:val="6FA41395"/>
    <w:rsid w:val="6FA44C60"/>
    <w:rsid w:val="6FA4BB02"/>
    <w:rsid w:val="6FA4E344"/>
    <w:rsid w:val="6FA52B6A"/>
    <w:rsid w:val="6FA577A7"/>
    <w:rsid w:val="6FA5A6D7"/>
    <w:rsid w:val="6FA61528"/>
    <w:rsid w:val="6FA62255"/>
    <w:rsid w:val="6FA63A64"/>
    <w:rsid w:val="6FA65F7F"/>
    <w:rsid w:val="6FA69582"/>
    <w:rsid w:val="6FA6A7A7"/>
    <w:rsid w:val="6FA6D3AA"/>
    <w:rsid w:val="6FA7598F"/>
    <w:rsid w:val="6FA771CB"/>
    <w:rsid w:val="6FA77B2A"/>
    <w:rsid w:val="6FA78C29"/>
    <w:rsid w:val="6FA7DA5D"/>
    <w:rsid w:val="6FA806C0"/>
    <w:rsid w:val="6FA8389A"/>
    <w:rsid w:val="6FA867AF"/>
    <w:rsid w:val="6FA8A569"/>
    <w:rsid w:val="6FA8AE34"/>
    <w:rsid w:val="6FA8CCC0"/>
    <w:rsid w:val="6FA8ED11"/>
    <w:rsid w:val="6FA8F524"/>
    <w:rsid w:val="6FA9024E"/>
    <w:rsid w:val="6FA9052B"/>
    <w:rsid w:val="6FA91D4E"/>
    <w:rsid w:val="6FA9249E"/>
    <w:rsid w:val="6FA95A08"/>
    <w:rsid w:val="6FA99BFE"/>
    <w:rsid w:val="6FA9BC44"/>
    <w:rsid w:val="6FA9C03A"/>
    <w:rsid w:val="6FA9C56D"/>
    <w:rsid w:val="6FAA05D7"/>
    <w:rsid w:val="6FAA251E"/>
    <w:rsid w:val="6FAA6179"/>
    <w:rsid w:val="6FAACD35"/>
    <w:rsid w:val="6FAAE23D"/>
    <w:rsid w:val="6FAB02C2"/>
    <w:rsid w:val="6FAB2C9B"/>
    <w:rsid w:val="6FAB2D76"/>
    <w:rsid w:val="6FAB4444"/>
    <w:rsid w:val="6FAB791F"/>
    <w:rsid w:val="6FABABCA"/>
    <w:rsid w:val="6FAC9487"/>
    <w:rsid w:val="6FAC97D0"/>
    <w:rsid w:val="6FACA077"/>
    <w:rsid w:val="6FACA97F"/>
    <w:rsid w:val="6FACB445"/>
    <w:rsid w:val="6FACB746"/>
    <w:rsid w:val="6FACC988"/>
    <w:rsid w:val="6FACE4DC"/>
    <w:rsid w:val="6FAD29F8"/>
    <w:rsid w:val="6FAD381F"/>
    <w:rsid w:val="6FAD49C7"/>
    <w:rsid w:val="6FAD8124"/>
    <w:rsid w:val="6FAD92A8"/>
    <w:rsid w:val="6FADAF2B"/>
    <w:rsid w:val="6FADB78F"/>
    <w:rsid w:val="6FADBC23"/>
    <w:rsid w:val="6FADEBC5"/>
    <w:rsid w:val="6FADF7B6"/>
    <w:rsid w:val="6FADFC7C"/>
    <w:rsid w:val="6FAE00FA"/>
    <w:rsid w:val="6FAE2275"/>
    <w:rsid w:val="6FAE2FDF"/>
    <w:rsid w:val="6FAE3442"/>
    <w:rsid w:val="6FAE4990"/>
    <w:rsid w:val="6FAE4A4D"/>
    <w:rsid w:val="6FAE533E"/>
    <w:rsid w:val="6FAE8785"/>
    <w:rsid w:val="6FAEA38A"/>
    <w:rsid w:val="6FAEABC1"/>
    <w:rsid w:val="6FAECC80"/>
    <w:rsid w:val="6FAEE20B"/>
    <w:rsid w:val="6FAF19B4"/>
    <w:rsid w:val="6FAF6042"/>
    <w:rsid w:val="6FB00C96"/>
    <w:rsid w:val="6FB04DCE"/>
    <w:rsid w:val="6FB078AE"/>
    <w:rsid w:val="6FB07C4E"/>
    <w:rsid w:val="6FB094F6"/>
    <w:rsid w:val="6FB0A0A6"/>
    <w:rsid w:val="6FB0E76D"/>
    <w:rsid w:val="6FB11856"/>
    <w:rsid w:val="6FB152CA"/>
    <w:rsid w:val="6FB1696F"/>
    <w:rsid w:val="6FB177F0"/>
    <w:rsid w:val="6FB18043"/>
    <w:rsid w:val="6FB1BEA4"/>
    <w:rsid w:val="6FB1C09C"/>
    <w:rsid w:val="6FB23AEE"/>
    <w:rsid w:val="6FB23E54"/>
    <w:rsid w:val="6FB24418"/>
    <w:rsid w:val="6FB270FA"/>
    <w:rsid w:val="6FB274FE"/>
    <w:rsid w:val="6FB28248"/>
    <w:rsid w:val="6FB31BCE"/>
    <w:rsid w:val="6FB344DE"/>
    <w:rsid w:val="6FB37B4A"/>
    <w:rsid w:val="6FB37D3E"/>
    <w:rsid w:val="6FB38B36"/>
    <w:rsid w:val="6FB3B498"/>
    <w:rsid w:val="6FB3B81C"/>
    <w:rsid w:val="6FB3E39A"/>
    <w:rsid w:val="6FB40F5F"/>
    <w:rsid w:val="6FB44053"/>
    <w:rsid w:val="6FB45ED6"/>
    <w:rsid w:val="6FB4C5C6"/>
    <w:rsid w:val="6FB4CA7F"/>
    <w:rsid w:val="6FB4D598"/>
    <w:rsid w:val="6FB5050E"/>
    <w:rsid w:val="6FB516FB"/>
    <w:rsid w:val="6FB607C3"/>
    <w:rsid w:val="6FB64862"/>
    <w:rsid w:val="6FB6676F"/>
    <w:rsid w:val="6FB682BA"/>
    <w:rsid w:val="6FB6A098"/>
    <w:rsid w:val="6FB6A0EB"/>
    <w:rsid w:val="6FB6C1CD"/>
    <w:rsid w:val="6FB6E12A"/>
    <w:rsid w:val="6FB70532"/>
    <w:rsid w:val="6FB72A08"/>
    <w:rsid w:val="6FB738F2"/>
    <w:rsid w:val="6FB74062"/>
    <w:rsid w:val="6FB767A8"/>
    <w:rsid w:val="6FB7AE2B"/>
    <w:rsid w:val="6FB7C0AB"/>
    <w:rsid w:val="6FB7D06A"/>
    <w:rsid w:val="6FB7E8E4"/>
    <w:rsid w:val="6FB810B9"/>
    <w:rsid w:val="6FB81E3E"/>
    <w:rsid w:val="6FB849B4"/>
    <w:rsid w:val="6FB880D8"/>
    <w:rsid w:val="6FB89620"/>
    <w:rsid w:val="6FB8CDC1"/>
    <w:rsid w:val="6FB8DD6E"/>
    <w:rsid w:val="6FB8E7D2"/>
    <w:rsid w:val="6FB9140C"/>
    <w:rsid w:val="6FB9216E"/>
    <w:rsid w:val="6FB926A6"/>
    <w:rsid w:val="6FB93ADB"/>
    <w:rsid w:val="6FB940AF"/>
    <w:rsid w:val="6FB95CB9"/>
    <w:rsid w:val="6FB967BD"/>
    <w:rsid w:val="6FB9822A"/>
    <w:rsid w:val="6FB995FA"/>
    <w:rsid w:val="6FB9A367"/>
    <w:rsid w:val="6FB9D3BA"/>
    <w:rsid w:val="6FBA18E0"/>
    <w:rsid w:val="6FBA39E9"/>
    <w:rsid w:val="6FBA7E38"/>
    <w:rsid w:val="6FBA8E91"/>
    <w:rsid w:val="6FBAC489"/>
    <w:rsid w:val="6FBADF5B"/>
    <w:rsid w:val="6FBAFF91"/>
    <w:rsid w:val="6FBB06B6"/>
    <w:rsid w:val="6FBB270B"/>
    <w:rsid w:val="6FBB2954"/>
    <w:rsid w:val="6FBB2B80"/>
    <w:rsid w:val="6FBB8881"/>
    <w:rsid w:val="6FBBA443"/>
    <w:rsid w:val="6FBBA6F9"/>
    <w:rsid w:val="6FBBAE34"/>
    <w:rsid w:val="6FBBFCE6"/>
    <w:rsid w:val="6FBBFDBF"/>
    <w:rsid w:val="6FBC07BB"/>
    <w:rsid w:val="6FBC2E5E"/>
    <w:rsid w:val="6FBC36F2"/>
    <w:rsid w:val="6FBC68F2"/>
    <w:rsid w:val="6FBC6B6C"/>
    <w:rsid w:val="6FBC72B1"/>
    <w:rsid w:val="6FBCBEF5"/>
    <w:rsid w:val="6FBCC66C"/>
    <w:rsid w:val="6FBCE480"/>
    <w:rsid w:val="6FBCF51C"/>
    <w:rsid w:val="6FBD24AC"/>
    <w:rsid w:val="6FBD8545"/>
    <w:rsid w:val="6FBD9C32"/>
    <w:rsid w:val="6FBDD844"/>
    <w:rsid w:val="6FBE43A0"/>
    <w:rsid w:val="6FBE7F31"/>
    <w:rsid w:val="6FBE81C7"/>
    <w:rsid w:val="6FBE9863"/>
    <w:rsid w:val="6FBEAE15"/>
    <w:rsid w:val="6FBEDBD0"/>
    <w:rsid w:val="6FBF8627"/>
    <w:rsid w:val="6FBF9655"/>
    <w:rsid w:val="6FBFA758"/>
    <w:rsid w:val="6FBFA824"/>
    <w:rsid w:val="6FC0009B"/>
    <w:rsid w:val="6FC00F44"/>
    <w:rsid w:val="6FC0A16B"/>
    <w:rsid w:val="6FC112D4"/>
    <w:rsid w:val="6FC11327"/>
    <w:rsid w:val="6FC19EC9"/>
    <w:rsid w:val="6FC21158"/>
    <w:rsid w:val="6FC23667"/>
    <w:rsid w:val="6FC269EE"/>
    <w:rsid w:val="6FC27006"/>
    <w:rsid w:val="6FC298B7"/>
    <w:rsid w:val="6FC2B4BA"/>
    <w:rsid w:val="6FC2EA39"/>
    <w:rsid w:val="6FC2EB1F"/>
    <w:rsid w:val="6FC2F6FA"/>
    <w:rsid w:val="6FC30251"/>
    <w:rsid w:val="6FC33FB1"/>
    <w:rsid w:val="6FC35B30"/>
    <w:rsid w:val="6FC399CD"/>
    <w:rsid w:val="6FC412E4"/>
    <w:rsid w:val="6FC44906"/>
    <w:rsid w:val="6FC44C25"/>
    <w:rsid w:val="6FC46B04"/>
    <w:rsid w:val="6FC46BA5"/>
    <w:rsid w:val="6FC498D1"/>
    <w:rsid w:val="6FC49D60"/>
    <w:rsid w:val="6FC4CAAB"/>
    <w:rsid w:val="6FC4DF9A"/>
    <w:rsid w:val="6FC4F701"/>
    <w:rsid w:val="6FC52D3A"/>
    <w:rsid w:val="6FC57EDF"/>
    <w:rsid w:val="6FC5D9C8"/>
    <w:rsid w:val="6FC5F87A"/>
    <w:rsid w:val="6FC60DD1"/>
    <w:rsid w:val="6FC616F2"/>
    <w:rsid w:val="6FC6421D"/>
    <w:rsid w:val="6FC66473"/>
    <w:rsid w:val="6FC665DA"/>
    <w:rsid w:val="6FC6AE2E"/>
    <w:rsid w:val="6FC6B6BF"/>
    <w:rsid w:val="6FC6BB63"/>
    <w:rsid w:val="6FC70449"/>
    <w:rsid w:val="6FC75C0D"/>
    <w:rsid w:val="6FC7601A"/>
    <w:rsid w:val="6FC766CF"/>
    <w:rsid w:val="6FC79B77"/>
    <w:rsid w:val="6FC7C3CC"/>
    <w:rsid w:val="6FC88C6A"/>
    <w:rsid w:val="6FC89548"/>
    <w:rsid w:val="6FC897D5"/>
    <w:rsid w:val="6FC915A4"/>
    <w:rsid w:val="6FC93BE3"/>
    <w:rsid w:val="6FC98B69"/>
    <w:rsid w:val="6FC997C1"/>
    <w:rsid w:val="6FC9B749"/>
    <w:rsid w:val="6FC9B7CC"/>
    <w:rsid w:val="6FC9BBAF"/>
    <w:rsid w:val="6FC9CA40"/>
    <w:rsid w:val="6FC9D064"/>
    <w:rsid w:val="6FC9DB21"/>
    <w:rsid w:val="6FC9E20B"/>
    <w:rsid w:val="6FC9EDF2"/>
    <w:rsid w:val="6FCA3AB1"/>
    <w:rsid w:val="6FCA7758"/>
    <w:rsid w:val="6FCA8797"/>
    <w:rsid w:val="6FCA9C83"/>
    <w:rsid w:val="6FCAE04A"/>
    <w:rsid w:val="6FCB11C2"/>
    <w:rsid w:val="6FCB30AE"/>
    <w:rsid w:val="6FCB357F"/>
    <w:rsid w:val="6FCB4FF6"/>
    <w:rsid w:val="6FCB59C0"/>
    <w:rsid w:val="6FCB651F"/>
    <w:rsid w:val="6FCBB2E9"/>
    <w:rsid w:val="6FCBC940"/>
    <w:rsid w:val="6FCBCE4A"/>
    <w:rsid w:val="6FCBE7F4"/>
    <w:rsid w:val="6FCBFEE8"/>
    <w:rsid w:val="6FCC09E0"/>
    <w:rsid w:val="6FCC10F6"/>
    <w:rsid w:val="6FCC15E0"/>
    <w:rsid w:val="6FCC3ACA"/>
    <w:rsid w:val="6FCC40EC"/>
    <w:rsid w:val="6FCC63D1"/>
    <w:rsid w:val="6FCC80D7"/>
    <w:rsid w:val="6FCCAE78"/>
    <w:rsid w:val="6FCD0534"/>
    <w:rsid w:val="6FCD0ED9"/>
    <w:rsid w:val="6FCD211D"/>
    <w:rsid w:val="6FCD2251"/>
    <w:rsid w:val="6FCD42A4"/>
    <w:rsid w:val="6FCD4BA5"/>
    <w:rsid w:val="6FCD6CC4"/>
    <w:rsid w:val="6FCD70F8"/>
    <w:rsid w:val="6FCD7A37"/>
    <w:rsid w:val="6FCD8465"/>
    <w:rsid w:val="6FCD9785"/>
    <w:rsid w:val="6FCDB320"/>
    <w:rsid w:val="6FCDC0B6"/>
    <w:rsid w:val="6FCE34B5"/>
    <w:rsid w:val="6FCE41C0"/>
    <w:rsid w:val="6FCE777D"/>
    <w:rsid w:val="6FCEB7AA"/>
    <w:rsid w:val="6FCEBA67"/>
    <w:rsid w:val="6FCEBB2E"/>
    <w:rsid w:val="6FCF14DB"/>
    <w:rsid w:val="6FCF9EDC"/>
    <w:rsid w:val="6FCFF236"/>
    <w:rsid w:val="6FD01424"/>
    <w:rsid w:val="6FD0391F"/>
    <w:rsid w:val="6FD044EE"/>
    <w:rsid w:val="6FD061CF"/>
    <w:rsid w:val="6FD076E7"/>
    <w:rsid w:val="6FD0A681"/>
    <w:rsid w:val="6FD0DC60"/>
    <w:rsid w:val="6FD0E050"/>
    <w:rsid w:val="6FD117FC"/>
    <w:rsid w:val="6FD11D87"/>
    <w:rsid w:val="6FD124CF"/>
    <w:rsid w:val="6FD13940"/>
    <w:rsid w:val="6FD148F0"/>
    <w:rsid w:val="6FD1545E"/>
    <w:rsid w:val="6FD15EB9"/>
    <w:rsid w:val="6FD1AA8F"/>
    <w:rsid w:val="6FD1AD1B"/>
    <w:rsid w:val="6FD1E052"/>
    <w:rsid w:val="6FD218AB"/>
    <w:rsid w:val="6FD221F1"/>
    <w:rsid w:val="6FD2321D"/>
    <w:rsid w:val="6FD2788E"/>
    <w:rsid w:val="6FD28AB6"/>
    <w:rsid w:val="6FD2B050"/>
    <w:rsid w:val="6FD2BEB0"/>
    <w:rsid w:val="6FD2D8C3"/>
    <w:rsid w:val="6FD32E0C"/>
    <w:rsid w:val="6FD3ACEB"/>
    <w:rsid w:val="6FD44CC8"/>
    <w:rsid w:val="6FD4810D"/>
    <w:rsid w:val="6FD50830"/>
    <w:rsid w:val="6FD522B8"/>
    <w:rsid w:val="6FD553D7"/>
    <w:rsid w:val="6FD563E3"/>
    <w:rsid w:val="6FD57366"/>
    <w:rsid w:val="6FD58CE2"/>
    <w:rsid w:val="6FD5CB79"/>
    <w:rsid w:val="6FD5D99E"/>
    <w:rsid w:val="6FD64621"/>
    <w:rsid w:val="6FD65730"/>
    <w:rsid w:val="6FD66EC8"/>
    <w:rsid w:val="6FD685AB"/>
    <w:rsid w:val="6FD689B1"/>
    <w:rsid w:val="6FD6A92F"/>
    <w:rsid w:val="6FD6CF95"/>
    <w:rsid w:val="6FD6D77D"/>
    <w:rsid w:val="6FD6F1F3"/>
    <w:rsid w:val="6FD6F406"/>
    <w:rsid w:val="6FD7193E"/>
    <w:rsid w:val="6FD73313"/>
    <w:rsid w:val="6FD76716"/>
    <w:rsid w:val="6FD78CB9"/>
    <w:rsid w:val="6FD7EC1A"/>
    <w:rsid w:val="6FD7F686"/>
    <w:rsid w:val="6FD7FB3B"/>
    <w:rsid w:val="6FD7FB7A"/>
    <w:rsid w:val="6FD84B09"/>
    <w:rsid w:val="6FD8644D"/>
    <w:rsid w:val="6FD86D21"/>
    <w:rsid w:val="6FD87FED"/>
    <w:rsid w:val="6FD88C95"/>
    <w:rsid w:val="6FD89EE2"/>
    <w:rsid w:val="6FD8B11C"/>
    <w:rsid w:val="6FD8F1F3"/>
    <w:rsid w:val="6FD90519"/>
    <w:rsid w:val="6FD931C3"/>
    <w:rsid w:val="6FD93B16"/>
    <w:rsid w:val="6FD96B3A"/>
    <w:rsid w:val="6FD98C0F"/>
    <w:rsid w:val="6FDA3731"/>
    <w:rsid w:val="6FDA567D"/>
    <w:rsid w:val="6FDA9A1A"/>
    <w:rsid w:val="6FDAC061"/>
    <w:rsid w:val="6FDB10F9"/>
    <w:rsid w:val="6FDB1A5C"/>
    <w:rsid w:val="6FDB4298"/>
    <w:rsid w:val="6FDB4CC0"/>
    <w:rsid w:val="6FDB52DB"/>
    <w:rsid w:val="6FDB8888"/>
    <w:rsid w:val="6FDB9CFD"/>
    <w:rsid w:val="6FDBA9D8"/>
    <w:rsid w:val="6FDBB81B"/>
    <w:rsid w:val="6FDBFE1F"/>
    <w:rsid w:val="6FDC3437"/>
    <w:rsid w:val="6FDC46B9"/>
    <w:rsid w:val="6FDC4CE2"/>
    <w:rsid w:val="6FDC5E54"/>
    <w:rsid w:val="6FDC7837"/>
    <w:rsid w:val="6FDC7A59"/>
    <w:rsid w:val="6FDC93D3"/>
    <w:rsid w:val="6FDCA21F"/>
    <w:rsid w:val="6FDCA7FE"/>
    <w:rsid w:val="6FDCB6D1"/>
    <w:rsid w:val="6FDCB897"/>
    <w:rsid w:val="6FDCDB74"/>
    <w:rsid w:val="6FDCEA30"/>
    <w:rsid w:val="6FDD31F5"/>
    <w:rsid w:val="6FDD6185"/>
    <w:rsid w:val="6FDD70EB"/>
    <w:rsid w:val="6FDD7C30"/>
    <w:rsid w:val="6FDD894E"/>
    <w:rsid w:val="6FDE4286"/>
    <w:rsid w:val="6FDE4745"/>
    <w:rsid w:val="6FDE6313"/>
    <w:rsid w:val="6FDE6B49"/>
    <w:rsid w:val="6FDE6DC1"/>
    <w:rsid w:val="6FDE74A0"/>
    <w:rsid w:val="6FDE7BAF"/>
    <w:rsid w:val="6FDEC259"/>
    <w:rsid w:val="6FDED1A5"/>
    <w:rsid w:val="6FDEDF13"/>
    <w:rsid w:val="6FDEE223"/>
    <w:rsid w:val="6FDEF736"/>
    <w:rsid w:val="6FDEFCDC"/>
    <w:rsid w:val="6FDF017E"/>
    <w:rsid w:val="6FDF2739"/>
    <w:rsid w:val="6FDF3B82"/>
    <w:rsid w:val="6FDF528E"/>
    <w:rsid w:val="6FDF6566"/>
    <w:rsid w:val="6FDF7F28"/>
    <w:rsid w:val="6FDFB532"/>
    <w:rsid w:val="6FDFD86F"/>
    <w:rsid w:val="6FE01C03"/>
    <w:rsid w:val="6FE02231"/>
    <w:rsid w:val="6FE03E59"/>
    <w:rsid w:val="6FE073BD"/>
    <w:rsid w:val="6FE07A5A"/>
    <w:rsid w:val="6FE0941A"/>
    <w:rsid w:val="6FE11F0A"/>
    <w:rsid w:val="6FE13AA3"/>
    <w:rsid w:val="6FE13D7A"/>
    <w:rsid w:val="6FE1D021"/>
    <w:rsid w:val="6FE21F52"/>
    <w:rsid w:val="6FE24C5F"/>
    <w:rsid w:val="6FE2AF2A"/>
    <w:rsid w:val="6FE2B8EF"/>
    <w:rsid w:val="6FE316C9"/>
    <w:rsid w:val="6FE31C8F"/>
    <w:rsid w:val="6FE33327"/>
    <w:rsid w:val="6FE33C5A"/>
    <w:rsid w:val="6FE3419D"/>
    <w:rsid w:val="6FE34FAF"/>
    <w:rsid w:val="6FE3629A"/>
    <w:rsid w:val="6FE389DF"/>
    <w:rsid w:val="6FE3A4C4"/>
    <w:rsid w:val="6FE3ED55"/>
    <w:rsid w:val="6FE41965"/>
    <w:rsid w:val="6FE44A2A"/>
    <w:rsid w:val="6FE458E9"/>
    <w:rsid w:val="6FE4863B"/>
    <w:rsid w:val="6FE4AB0B"/>
    <w:rsid w:val="6FE4B259"/>
    <w:rsid w:val="6FE4E3E8"/>
    <w:rsid w:val="6FE4E584"/>
    <w:rsid w:val="6FE4F507"/>
    <w:rsid w:val="6FE50854"/>
    <w:rsid w:val="6FE54B9E"/>
    <w:rsid w:val="6FE585E9"/>
    <w:rsid w:val="6FE5E518"/>
    <w:rsid w:val="6FE5F0F4"/>
    <w:rsid w:val="6FE605D7"/>
    <w:rsid w:val="6FE63DC4"/>
    <w:rsid w:val="6FE67D44"/>
    <w:rsid w:val="6FE6946F"/>
    <w:rsid w:val="6FE6CFA4"/>
    <w:rsid w:val="6FE6F99A"/>
    <w:rsid w:val="6FE727C9"/>
    <w:rsid w:val="6FE728D3"/>
    <w:rsid w:val="6FE73649"/>
    <w:rsid w:val="6FE75052"/>
    <w:rsid w:val="6FE7ADB9"/>
    <w:rsid w:val="6FE7D65D"/>
    <w:rsid w:val="6FE87642"/>
    <w:rsid w:val="6FE87EE7"/>
    <w:rsid w:val="6FE8B353"/>
    <w:rsid w:val="6FE8C1ED"/>
    <w:rsid w:val="6FE93625"/>
    <w:rsid w:val="6FE93E1D"/>
    <w:rsid w:val="6FE975A4"/>
    <w:rsid w:val="6FE9D0FD"/>
    <w:rsid w:val="6FE9E536"/>
    <w:rsid w:val="6FE9F901"/>
    <w:rsid w:val="6FEA3EA4"/>
    <w:rsid w:val="6FEA5117"/>
    <w:rsid w:val="6FEA75E8"/>
    <w:rsid w:val="6FEABEE0"/>
    <w:rsid w:val="6FEAC1CC"/>
    <w:rsid w:val="6FEADF50"/>
    <w:rsid w:val="6FEAFF78"/>
    <w:rsid w:val="6FEB16A4"/>
    <w:rsid w:val="6FEB5056"/>
    <w:rsid w:val="6FEB58BD"/>
    <w:rsid w:val="6FEB8292"/>
    <w:rsid w:val="6FEBB2BA"/>
    <w:rsid w:val="6FEBF83C"/>
    <w:rsid w:val="6FEC102C"/>
    <w:rsid w:val="6FEC106D"/>
    <w:rsid w:val="6FEC37A1"/>
    <w:rsid w:val="6FEC492C"/>
    <w:rsid w:val="6FEC6138"/>
    <w:rsid w:val="6FEC9F8A"/>
    <w:rsid w:val="6FECE9CE"/>
    <w:rsid w:val="6FECEC12"/>
    <w:rsid w:val="6FED5C56"/>
    <w:rsid w:val="6FED7FF6"/>
    <w:rsid w:val="6FEDB49D"/>
    <w:rsid w:val="6FEDD7A0"/>
    <w:rsid w:val="6FEE6EC7"/>
    <w:rsid w:val="6FEE89C8"/>
    <w:rsid w:val="6FEEA853"/>
    <w:rsid w:val="6FEEC3F3"/>
    <w:rsid w:val="6FEED579"/>
    <w:rsid w:val="6FEEF791"/>
    <w:rsid w:val="6FEFA1C6"/>
    <w:rsid w:val="6FF03085"/>
    <w:rsid w:val="6FF03207"/>
    <w:rsid w:val="6FF039A3"/>
    <w:rsid w:val="6FF0838E"/>
    <w:rsid w:val="6FF092E6"/>
    <w:rsid w:val="6FF0B69A"/>
    <w:rsid w:val="6FF0CF7B"/>
    <w:rsid w:val="6FF0D7B3"/>
    <w:rsid w:val="6FF1079D"/>
    <w:rsid w:val="6FF17C29"/>
    <w:rsid w:val="6FF17F95"/>
    <w:rsid w:val="6FF1D82B"/>
    <w:rsid w:val="6FF20BD4"/>
    <w:rsid w:val="6FF224E5"/>
    <w:rsid w:val="6FF24486"/>
    <w:rsid w:val="6FF247F1"/>
    <w:rsid w:val="6FF24A34"/>
    <w:rsid w:val="6FF25AC3"/>
    <w:rsid w:val="6FF28774"/>
    <w:rsid w:val="6FF29CB9"/>
    <w:rsid w:val="6FF2C02B"/>
    <w:rsid w:val="6FF2D656"/>
    <w:rsid w:val="6FF300B0"/>
    <w:rsid w:val="6FF3483B"/>
    <w:rsid w:val="6FF38A98"/>
    <w:rsid w:val="6FF3924A"/>
    <w:rsid w:val="6FF39734"/>
    <w:rsid w:val="6FF3B530"/>
    <w:rsid w:val="6FF3C6D9"/>
    <w:rsid w:val="6FF3CB48"/>
    <w:rsid w:val="6FF3D02F"/>
    <w:rsid w:val="6FF4104C"/>
    <w:rsid w:val="6FF428E8"/>
    <w:rsid w:val="6FF44D20"/>
    <w:rsid w:val="6FF44DE7"/>
    <w:rsid w:val="6FF4785F"/>
    <w:rsid w:val="6FF48A30"/>
    <w:rsid w:val="6FF537BE"/>
    <w:rsid w:val="6FF54A36"/>
    <w:rsid w:val="6FF5663A"/>
    <w:rsid w:val="6FF59128"/>
    <w:rsid w:val="6FF5CEA1"/>
    <w:rsid w:val="6FF5CEB8"/>
    <w:rsid w:val="6FF6127D"/>
    <w:rsid w:val="6FF6319C"/>
    <w:rsid w:val="6FF63AB8"/>
    <w:rsid w:val="6FF6704B"/>
    <w:rsid w:val="6FF68BB6"/>
    <w:rsid w:val="6FF6BADF"/>
    <w:rsid w:val="6FF6FB85"/>
    <w:rsid w:val="6FF70307"/>
    <w:rsid w:val="6FF71A68"/>
    <w:rsid w:val="6FF73725"/>
    <w:rsid w:val="6FF75555"/>
    <w:rsid w:val="6FF7682D"/>
    <w:rsid w:val="6FF7D03B"/>
    <w:rsid w:val="6FF7ECD5"/>
    <w:rsid w:val="6FF83087"/>
    <w:rsid w:val="6FF85F37"/>
    <w:rsid w:val="6FF88F61"/>
    <w:rsid w:val="6FF8B4DD"/>
    <w:rsid w:val="6FF91568"/>
    <w:rsid w:val="6FF98221"/>
    <w:rsid w:val="6FF98606"/>
    <w:rsid w:val="6FF98715"/>
    <w:rsid w:val="6FF9A88F"/>
    <w:rsid w:val="6FFA0AA5"/>
    <w:rsid w:val="6FFA18E0"/>
    <w:rsid w:val="6FFA645F"/>
    <w:rsid w:val="6FFA68AC"/>
    <w:rsid w:val="6FFA843D"/>
    <w:rsid w:val="6FFA9D86"/>
    <w:rsid w:val="6FFAB1A2"/>
    <w:rsid w:val="6FFAC28A"/>
    <w:rsid w:val="6FFAC328"/>
    <w:rsid w:val="6FFAD99C"/>
    <w:rsid w:val="6FFAF601"/>
    <w:rsid w:val="6FFB1D7A"/>
    <w:rsid w:val="6FFB2C54"/>
    <w:rsid w:val="6FFB57C3"/>
    <w:rsid w:val="6FFB9527"/>
    <w:rsid w:val="6FFBD86B"/>
    <w:rsid w:val="6FFBDEBD"/>
    <w:rsid w:val="6FFBFB28"/>
    <w:rsid w:val="6FFC0D40"/>
    <w:rsid w:val="6FFC2CBB"/>
    <w:rsid w:val="6FFC3E08"/>
    <w:rsid w:val="6FFC4C1A"/>
    <w:rsid w:val="6FFC54BB"/>
    <w:rsid w:val="6FFCAE71"/>
    <w:rsid w:val="6FFCCE4B"/>
    <w:rsid w:val="6FFCEE57"/>
    <w:rsid w:val="6FFD18F6"/>
    <w:rsid w:val="6FFD2840"/>
    <w:rsid w:val="6FFD2B56"/>
    <w:rsid w:val="6FFD82D1"/>
    <w:rsid w:val="6FFDA945"/>
    <w:rsid w:val="6FFDBBFB"/>
    <w:rsid w:val="6FFDC78F"/>
    <w:rsid w:val="6FFDD2B1"/>
    <w:rsid w:val="6FFDDB31"/>
    <w:rsid w:val="6FFE57C2"/>
    <w:rsid w:val="6FFE6180"/>
    <w:rsid w:val="6FFE7016"/>
    <w:rsid w:val="6FFE779A"/>
    <w:rsid w:val="6FFEA105"/>
    <w:rsid w:val="6FFEBDAC"/>
    <w:rsid w:val="6FFEDA35"/>
    <w:rsid w:val="6FFF32EE"/>
    <w:rsid w:val="6FFF444A"/>
    <w:rsid w:val="6FFF5704"/>
    <w:rsid w:val="6FFF605A"/>
    <w:rsid w:val="6FFF6095"/>
    <w:rsid w:val="6FFFCC8D"/>
    <w:rsid w:val="6FFFD744"/>
    <w:rsid w:val="6FFFEC6D"/>
    <w:rsid w:val="6FFFFD28"/>
    <w:rsid w:val="700010B5"/>
    <w:rsid w:val="70001E85"/>
    <w:rsid w:val="70002D74"/>
    <w:rsid w:val="7000636B"/>
    <w:rsid w:val="700066E8"/>
    <w:rsid w:val="70006926"/>
    <w:rsid w:val="7000DA62"/>
    <w:rsid w:val="70011A09"/>
    <w:rsid w:val="70016819"/>
    <w:rsid w:val="70018C62"/>
    <w:rsid w:val="7001A1F0"/>
    <w:rsid w:val="7001DBC3"/>
    <w:rsid w:val="7001E341"/>
    <w:rsid w:val="700213D9"/>
    <w:rsid w:val="70023B4E"/>
    <w:rsid w:val="70024783"/>
    <w:rsid w:val="70024DD8"/>
    <w:rsid w:val="70029FD8"/>
    <w:rsid w:val="7002A295"/>
    <w:rsid w:val="7002BD6A"/>
    <w:rsid w:val="7002D15C"/>
    <w:rsid w:val="7002DBA0"/>
    <w:rsid w:val="70032344"/>
    <w:rsid w:val="70033BC0"/>
    <w:rsid w:val="7003772A"/>
    <w:rsid w:val="70037A35"/>
    <w:rsid w:val="7003A877"/>
    <w:rsid w:val="7003BF96"/>
    <w:rsid w:val="7003DB93"/>
    <w:rsid w:val="7004D896"/>
    <w:rsid w:val="7005006C"/>
    <w:rsid w:val="7005079B"/>
    <w:rsid w:val="700515C2"/>
    <w:rsid w:val="70053586"/>
    <w:rsid w:val="70056FFB"/>
    <w:rsid w:val="7005718B"/>
    <w:rsid w:val="7005E17D"/>
    <w:rsid w:val="7005EE87"/>
    <w:rsid w:val="70060846"/>
    <w:rsid w:val="7006265D"/>
    <w:rsid w:val="700641BF"/>
    <w:rsid w:val="700646FF"/>
    <w:rsid w:val="70064BCD"/>
    <w:rsid w:val="7006656C"/>
    <w:rsid w:val="7006A530"/>
    <w:rsid w:val="7006AC55"/>
    <w:rsid w:val="7006BB73"/>
    <w:rsid w:val="7006C4C5"/>
    <w:rsid w:val="7006CA28"/>
    <w:rsid w:val="7006D28D"/>
    <w:rsid w:val="7006EE90"/>
    <w:rsid w:val="7006F2FD"/>
    <w:rsid w:val="70071D1F"/>
    <w:rsid w:val="70073615"/>
    <w:rsid w:val="7007376D"/>
    <w:rsid w:val="70074158"/>
    <w:rsid w:val="70074E3C"/>
    <w:rsid w:val="700759C9"/>
    <w:rsid w:val="70075BA7"/>
    <w:rsid w:val="70075EE4"/>
    <w:rsid w:val="70077DD8"/>
    <w:rsid w:val="70079694"/>
    <w:rsid w:val="7007CC97"/>
    <w:rsid w:val="70080B1B"/>
    <w:rsid w:val="70080B40"/>
    <w:rsid w:val="700886E4"/>
    <w:rsid w:val="7008992F"/>
    <w:rsid w:val="7008C1CB"/>
    <w:rsid w:val="7009178B"/>
    <w:rsid w:val="70092C88"/>
    <w:rsid w:val="70094A01"/>
    <w:rsid w:val="70096564"/>
    <w:rsid w:val="700978BF"/>
    <w:rsid w:val="7009FEAF"/>
    <w:rsid w:val="700A1411"/>
    <w:rsid w:val="700A277B"/>
    <w:rsid w:val="700A431D"/>
    <w:rsid w:val="700A54B4"/>
    <w:rsid w:val="700A727A"/>
    <w:rsid w:val="700A9013"/>
    <w:rsid w:val="700A9498"/>
    <w:rsid w:val="700AF9E5"/>
    <w:rsid w:val="700B0114"/>
    <w:rsid w:val="700B1491"/>
    <w:rsid w:val="700B7E74"/>
    <w:rsid w:val="700BAC44"/>
    <w:rsid w:val="700BB06A"/>
    <w:rsid w:val="700BC95F"/>
    <w:rsid w:val="700BED21"/>
    <w:rsid w:val="700BF9A6"/>
    <w:rsid w:val="700C11F7"/>
    <w:rsid w:val="700C70D1"/>
    <w:rsid w:val="700CAD21"/>
    <w:rsid w:val="700D5540"/>
    <w:rsid w:val="700D6AB8"/>
    <w:rsid w:val="700D77B9"/>
    <w:rsid w:val="700DE134"/>
    <w:rsid w:val="700DE4C8"/>
    <w:rsid w:val="700DF264"/>
    <w:rsid w:val="700E011D"/>
    <w:rsid w:val="700E190C"/>
    <w:rsid w:val="700E2CA7"/>
    <w:rsid w:val="700ED976"/>
    <w:rsid w:val="700EEAB7"/>
    <w:rsid w:val="700EF168"/>
    <w:rsid w:val="700FA30D"/>
    <w:rsid w:val="700FCA10"/>
    <w:rsid w:val="700FCD26"/>
    <w:rsid w:val="700FE7B3"/>
    <w:rsid w:val="700FE889"/>
    <w:rsid w:val="70104977"/>
    <w:rsid w:val="70106036"/>
    <w:rsid w:val="7010D0A6"/>
    <w:rsid w:val="7010FC92"/>
    <w:rsid w:val="70110702"/>
    <w:rsid w:val="70110DB3"/>
    <w:rsid w:val="701114D9"/>
    <w:rsid w:val="70111985"/>
    <w:rsid w:val="701131D3"/>
    <w:rsid w:val="701173F1"/>
    <w:rsid w:val="701176F5"/>
    <w:rsid w:val="70117E23"/>
    <w:rsid w:val="701185A6"/>
    <w:rsid w:val="70119416"/>
    <w:rsid w:val="7011AE13"/>
    <w:rsid w:val="7011B9EE"/>
    <w:rsid w:val="7011BC18"/>
    <w:rsid w:val="7011DD71"/>
    <w:rsid w:val="701239AE"/>
    <w:rsid w:val="701250AE"/>
    <w:rsid w:val="7012B0B3"/>
    <w:rsid w:val="7012E75C"/>
    <w:rsid w:val="7012F8B8"/>
    <w:rsid w:val="701306EF"/>
    <w:rsid w:val="70130999"/>
    <w:rsid w:val="70130C97"/>
    <w:rsid w:val="70133989"/>
    <w:rsid w:val="7013836D"/>
    <w:rsid w:val="7013B1B2"/>
    <w:rsid w:val="7013BEF1"/>
    <w:rsid w:val="7013C298"/>
    <w:rsid w:val="7013E54F"/>
    <w:rsid w:val="701406FA"/>
    <w:rsid w:val="701426B4"/>
    <w:rsid w:val="70143280"/>
    <w:rsid w:val="70148494"/>
    <w:rsid w:val="7014A2C1"/>
    <w:rsid w:val="7014A42D"/>
    <w:rsid w:val="70150170"/>
    <w:rsid w:val="70156750"/>
    <w:rsid w:val="70156AD7"/>
    <w:rsid w:val="701595BC"/>
    <w:rsid w:val="7015A124"/>
    <w:rsid w:val="7015D900"/>
    <w:rsid w:val="70162334"/>
    <w:rsid w:val="70168659"/>
    <w:rsid w:val="701692C3"/>
    <w:rsid w:val="7016BAD0"/>
    <w:rsid w:val="7016D239"/>
    <w:rsid w:val="7017130D"/>
    <w:rsid w:val="70174564"/>
    <w:rsid w:val="70175B92"/>
    <w:rsid w:val="7017ACB1"/>
    <w:rsid w:val="7017AEB1"/>
    <w:rsid w:val="7017DC2F"/>
    <w:rsid w:val="7017F96C"/>
    <w:rsid w:val="70180D11"/>
    <w:rsid w:val="70181675"/>
    <w:rsid w:val="70187715"/>
    <w:rsid w:val="7018B336"/>
    <w:rsid w:val="7018E663"/>
    <w:rsid w:val="7019206A"/>
    <w:rsid w:val="70192392"/>
    <w:rsid w:val="70192FD5"/>
    <w:rsid w:val="70193543"/>
    <w:rsid w:val="701981AC"/>
    <w:rsid w:val="701998B1"/>
    <w:rsid w:val="7019D02A"/>
    <w:rsid w:val="7019F317"/>
    <w:rsid w:val="7019F3FF"/>
    <w:rsid w:val="701A203E"/>
    <w:rsid w:val="701A5436"/>
    <w:rsid w:val="701A8534"/>
    <w:rsid w:val="701AC56A"/>
    <w:rsid w:val="701AC5B0"/>
    <w:rsid w:val="701ACA44"/>
    <w:rsid w:val="701AD224"/>
    <w:rsid w:val="701B1841"/>
    <w:rsid w:val="701B41F7"/>
    <w:rsid w:val="701B7BEA"/>
    <w:rsid w:val="701BAD73"/>
    <w:rsid w:val="701BBF1B"/>
    <w:rsid w:val="701BE875"/>
    <w:rsid w:val="701BF96B"/>
    <w:rsid w:val="701C0BBC"/>
    <w:rsid w:val="701C28A1"/>
    <w:rsid w:val="701C2D3F"/>
    <w:rsid w:val="701C2F79"/>
    <w:rsid w:val="701C328C"/>
    <w:rsid w:val="701C34A2"/>
    <w:rsid w:val="701C612C"/>
    <w:rsid w:val="701C8A9D"/>
    <w:rsid w:val="701C992F"/>
    <w:rsid w:val="701CA395"/>
    <w:rsid w:val="701D34EC"/>
    <w:rsid w:val="701D7A53"/>
    <w:rsid w:val="701DC33B"/>
    <w:rsid w:val="701E17EB"/>
    <w:rsid w:val="701E420C"/>
    <w:rsid w:val="701E5EC0"/>
    <w:rsid w:val="701E7398"/>
    <w:rsid w:val="701E959E"/>
    <w:rsid w:val="701EA091"/>
    <w:rsid w:val="701EA1EB"/>
    <w:rsid w:val="701ECE7D"/>
    <w:rsid w:val="701EF681"/>
    <w:rsid w:val="701F1C91"/>
    <w:rsid w:val="701F1D4C"/>
    <w:rsid w:val="701F8968"/>
    <w:rsid w:val="701F97EA"/>
    <w:rsid w:val="701FBCCF"/>
    <w:rsid w:val="70200E6C"/>
    <w:rsid w:val="702059FE"/>
    <w:rsid w:val="702060F0"/>
    <w:rsid w:val="70207179"/>
    <w:rsid w:val="70207445"/>
    <w:rsid w:val="7021421E"/>
    <w:rsid w:val="70215E6A"/>
    <w:rsid w:val="70217E3B"/>
    <w:rsid w:val="70218297"/>
    <w:rsid w:val="7021A91A"/>
    <w:rsid w:val="7021B87A"/>
    <w:rsid w:val="7021ED1D"/>
    <w:rsid w:val="70225732"/>
    <w:rsid w:val="70226A91"/>
    <w:rsid w:val="7022A50E"/>
    <w:rsid w:val="7022C14A"/>
    <w:rsid w:val="70234C20"/>
    <w:rsid w:val="7023500A"/>
    <w:rsid w:val="7023C10A"/>
    <w:rsid w:val="7023E2BF"/>
    <w:rsid w:val="70243312"/>
    <w:rsid w:val="70243866"/>
    <w:rsid w:val="70249146"/>
    <w:rsid w:val="7024C82D"/>
    <w:rsid w:val="7024EAAF"/>
    <w:rsid w:val="7025A801"/>
    <w:rsid w:val="70262006"/>
    <w:rsid w:val="70262EC0"/>
    <w:rsid w:val="70263149"/>
    <w:rsid w:val="70266A17"/>
    <w:rsid w:val="70266B49"/>
    <w:rsid w:val="7026AEDB"/>
    <w:rsid w:val="7026C768"/>
    <w:rsid w:val="7026FBA5"/>
    <w:rsid w:val="70271A3C"/>
    <w:rsid w:val="70272FC8"/>
    <w:rsid w:val="7027597B"/>
    <w:rsid w:val="70276679"/>
    <w:rsid w:val="70276D95"/>
    <w:rsid w:val="70278229"/>
    <w:rsid w:val="7027DF4C"/>
    <w:rsid w:val="70280D45"/>
    <w:rsid w:val="7028538D"/>
    <w:rsid w:val="7028666B"/>
    <w:rsid w:val="70287495"/>
    <w:rsid w:val="70288A5F"/>
    <w:rsid w:val="7028BA32"/>
    <w:rsid w:val="7028C4EA"/>
    <w:rsid w:val="7028D73C"/>
    <w:rsid w:val="702905FE"/>
    <w:rsid w:val="70293EBF"/>
    <w:rsid w:val="7029835D"/>
    <w:rsid w:val="70298CFD"/>
    <w:rsid w:val="7029A86E"/>
    <w:rsid w:val="7029CCA4"/>
    <w:rsid w:val="702A2415"/>
    <w:rsid w:val="702A2640"/>
    <w:rsid w:val="702A9901"/>
    <w:rsid w:val="702B2013"/>
    <w:rsid w:val="702B2C53"/>
    <w:rsid w:val="702B5E88"/>
    <w:rsid w:val="702BBA84"/>
    <w:rsid w:val="702BBF99"/>
    <w:rsid w:val="702BC66C"/>
    <w:rsid w:val="702BDD71"/>
    <w:rsid w:val="702BE033"/>
    <w:rsid w:val="702BF636"/>
    <w:rsid w:val="702BF6BA"/>
    <w:rsid w:val="702C0255"/>
    <w:rsid w:val="702C2286"/>
    <w:rsid w:val="702C441E"/>
    <w:rsid w:val="702C78E7"/>
    <w:rsid w:val="702C7C15"/>
    <w:rsid w:val="702CA636"/>
    <w:rsid w:val="702CD2A4"/>
    <w:rsid w:val="702D74F9"/>
    <w:rsid w:val="702D8194"/>
    <w:rsid w:val="702D99A8"/>
    <w:rsid w:val="702DBCDD"/>
    <w:rsid w:val="702DEA58"/>
    <w:rsid w:val="702DF6FC"/>
    <w:rsid w:val="702E038A"/>
    <w:rsid w:val="702E0C96"/>
    <w:rsid w:val="702E0CEB"/>
    <w:rsid w:val="702E9ACA"/>
    <w:rsid w:val="702EA3E8"/>
    <w:rsid w:val="702EAF26"/>
    <w:rsid w:val="702EBAD2"/>
    <w:rsid w:val="702F9A7C"/>
    <w:rsid w:val="70305EB8"/>
    <w:rsid w:val="70307636"/>
    <w:rsid w:val="70308485"/>
    <w:rsid w:val="7030B2C5"/>
    <w:rsid w:val="7030C210"/>
    <w:rsid w:val="7030CFA0"/>
    <w:rsid w:val="7030D145"/>
    <w:rsid w:val="70311B41"/>
    <w:rsid w:val="70313163"/>
    <w:rsid w:val="703157BA"/>
    <w:rsid w:val="7031735A"/>
    <w:rsid w:val="7031780B"/>
    <w:rsid w:val="7031A79E"/>
    <w:rsid w:val="7031AC4E"/>
    <w:rsid w:val="7031B64C"/>
    <w:rsid w:val="7031F4BA"/>
    <w:rsid w:val="703218C7"/>
    <w:rsid w:val="7032403A"/>
    <w:rsid w:val="70325BEC"/>
    <w:rsid w:val="7032D12D"/>
    <w:rsid w:val="7032EA66"/>
    <w:rsid w:val="70331352"/>
    <w:rsid w:val="703321E8"/>
    <w:rsid w:val="70332F39"/>
    <w:rsid w:val="703342A7"/>
    <w:rsid w:val="703358D1"/>
    <w:rsid w:val="703368CE"/>
    <w:rsid w:val="703393F1"/>
    <w:rsid w:val="703406EE"/>
    <w:rsid w:val="70341C41"/>
    <w:rsid w:val="70348379"/>
    <w:rsid w:val="70348864"/>
    <w:rsid w:val="70349EC2"/>
    <w:rsid w:val="7034EBB3"/>
    <w:rsid w:val="7034F6C5"/>
    <w:rsid w:val="70354703"/>
    <w:rsid w:val="7035F723"/>
    <w:rsid w:val="70368BAB"/>
    <w:rsid w:val="70370520"/>
    <w:rsid w:val="7037A37E"/>
    <w:rsid w:val="7037EFB6"/>
    <w:rsid w:val="7037FE3D"/>
    <w:rsid w:val="7038395E"/>
    <w:rsid w:val="70387173"/>
    <w:rsid w:val="7038A380"/>
    <w:rsid w:val="7038B3C6"/>
    <w:rsid w:val="7038EB01"/>
    <w:rsid w:val="7038FF6B"/>
    <w:rsid w:val="7039231B"/>
    <w:rsid w:val="703960FD"/>
    <w:rsid w:val="7039A389"/>
    <w:rsid w:val="7039D4C5"/>
    <w:rsid w:val="7039ECBB"/>
    <w:rsid w:val="703A25D9"/>
    <w:rsid w:val="703A26FC"/>
    <w:rsid w:val="703A41AE"/>
    <w:rsid w:val="703A88F1"/>
    <w:rsid w:val="703A8EC2"/>
    <w:rsid w:val="703AB5EF"/>
    <w:rsid w:val="703B0EC7"/>
    <w:rsid w:val="703B132A"/>
    <w:rsid w:val="703B4F95"/>
    <w:rsid w:val="703B918D"/>
    <w:rsid w:val="703BA776"/>
    <w:rsid w:val="703BC9FC"/>
    <w:rsid w:val="703BD972"/>
    <w:rsid w:val="703BDB8B"/>
    <w:rsid w:val="703BE139"/>
    <w:rsid w:val="703BEC0F"/>
    <w:rsid w:val="703C520D"/>
    <w:rsid w:val="703C563C"/>
    <w:rsid w:val="703C85BD"/>
    <w:rsid w:val="703C9764"/>
    <w:rsid w:val="703CB60C"/>
    <w:rsid w:val="703CDFFC"/>
    <w:rsid w:val="703CEEB7"/>
    <w:rsid w:val="703CF22E"/>
    <w:rsid w:val="703D0F5F"/>
    <w:rsid w:val="703D18F2"/>
    <w:rsid w:val="703D1FC7"/>
    <w:rsid w:val="703D74E7"/>
    <w:rsid w:val="703DC7F9"/>
    <w:rsid w:val="703DE1A0"/>
    <w:rsid w:val="703DF3D2"/>
    <w:rsid w:val="703E41D8"/>
    <w:rsid w:val="703E70AC"/>
    <w:rsid w:val="703E9269"/>
    <w:rsid w:val="703F0DCF"/>
    <w:rsid w:val="703F30A5"/>
    <w:rsid w:val="703F3A09"/>
    <w:rsid w:val="703F5D6C"/>
    <w:rsid w:val="703F608C"/>
    <w:rsid w:val="703F65F7"/>
    <w:rsid w:val="703F948A"/>
    <w:rsid w:val="703FFF45"/>
    <w:rsid w:val="704039B1"/>
    <w:rsid w:val="7040445B"/>
    <w:rsid w:val="70404AF5"/>
    <w:rsid w:val="704064BC"/>
    <w:rsid w:val="70406FA4"/>
    <w:rsid w:val="70408618"/>
    <w:rsid w:val="70409BEC"/>
    <w:rsid w:val="7040B1B1"/>
    <w:rsid w:val="7040E96D"/>
    <w:rsid w:val="70410CDA"/>
    <w:rsid w:val="70419A7A"/>
    <w:rsid w:val="70419E28"/>
    <w:rsid w:val="7041AB67"/>
    <w:rsid w:val="7041B34D"/>
    <w:rsid w:val="7041EE4F"/>
    <w:rsid w:val="7041FF4D"/>
    <w:rsid w:val="70420EB1"/>
    <w:rsid w:val="704246EC"/>
    <w:rsid w:val="7042CF88"/>
    <w:rsid w:val="7043097F"/>
    <w:rsid w:val="704347D8"/>
    <w:rsid w:val="70436649"/>
    <w:rsid w:val="70437E28"/>
    <w:rsid w:val="7043820D"/>
    <w:rsid w:val="70438B05"/>
    <w:rsid w:val="70438FC5"/>
    <w:rsid w:val="70439E94"/>
    <w:rsid w:val="7043C61F"/>
    <w:rsid w:val="7043DF2E"/>
    <w:rsid w:val="7043EC05"/>
    <w:rsid w:val="7043ED8D"/>
    <w:rsid w:val="70442636"/>
    <w:rsid w:val="70447C53"/>
    <w:rsid w:val="7044C394"/>
    <w:rsid w:val="7044E380"/>
    <w:rsid w:val="704503FB"/>
    <w:rsid w:val="70452807"/>
    <w:rsid w:val="704529E4"/>
    <w:rsid w:val="7045324C"/>
    <w:rsid w:val="70456AF2"/>
    <w:rsid w:val="70458023"/>
    <w:rsid w:val="704587F0"/>
    <w:rsid w:val="70459B30"/>
    <w:rsid w:val="7045AC42"/>
    <w:rsid w:val="7045CBAD"/>
    <w:rsid w:val="7045DB59"/>
    <w:rsid w:val="70464444"/>
    <w:rsid w:val="704662B3"/>
    <w:rsid w:val="70468559"/>
    <w:rsid w:val="704701B8"/>
    <w:rsid w:val="704705EF"/>
    <w:rsid w:val="70472466"/>
    <w:rsid w:val="7047304A"/>
    <w:rsid w:val="70473069"/>
    <w:rsid w:val="7047477F"/>
    <w:rsid w:val="70476627"/>
    <w:rsid w:val="704769A0"/>
    <w:rsid w:val="7047749D"/>
    <w:rsid w:val="70479DF6"/>
    <w:rsid w:val="7047E948"/>
    <w:rsid w:val="70482CA4"/>
    <w:rsid w:val="7048374C"/>
    <w:rsid w:val="70487461"/>
    <w:rsid w:val="7048949E"/>
    <w:rsid w:val="7048D4AB"/>
    <w:rsid w:val="7048FD13"/>
    <w:rsid w:val="70492A96"/>
    <w:rsid w:val="7049643B"/>
    <w:rsid w:val="70498AE6"/>
    <w:rsid w:val="70499B22"/>
    <w:rsid w:val="7049A34F"/>
    <w:rsid w:val="704A8557"/>
    <w:rsid w:val="704AB246"/>
    <w:rsid w:val="704B3E01"/>
    <w:rsid w:val="704B40AF"/>
    <w:rsid w:val="704B4354"/>
    <w:rsid w:val="704B5435"/>
    <w:rsid w:val="704B7B05"/>
    <w:rsid w:val="704B8034"/>
    <w:rsid w:val="704BA98B"/>
    <w:rsid w:val="704BBB0A"/>
    <w:rsid w:val="704BCF88"/>
    <w:rsid w:val="704BE28B"/>
    <w:rsid w:val="704BEFC2"/>
    <w:rsid w:val="704BF1FB"/>
    <w:rsid w:val="704C049D"/>
    <w:rsid w:val="704C6495"/>
    <w:rsid w:val="704C7D12"/>
    <w:rsid w:val="704CA5C9"/>
    <w:rsid w:val="704CC52E"/>
    <w:rsid w:val="704CC555"/>
    <w:rsid w:val="704CFC53"/>
    <w:rsid w:val="704D27B3"/>
    <w:rsid w:val="704DDF95"/>
    <w:rsid w:val="704E2361"/>
    <w:rsid w:val="704E3F5A"/>
    <w:rsid w:val="704E5E74"/>
    <w:rsid w:val="704E8BC5"/>
    <w:rsid w:val="704E92C4"/>
    <w:rsid w:val="704EDEA5"/>
    <w:rsid w:val="704F4F1E"/>
    <w:rsid w:val="704F5D80"/>
    <w:rsid w:val="704F6B2B"/>
    <w:rsid w:val="704F76A0"/>
    <w:rsid w:val="7050363A"/>
    <w:rsid w:val="705077AA"/>
    <w:rsid w:val="70507A75"/>
    <w:rsid w:val="70509636"/>
    <w:rsid w:val="7050EB1E"/>
    <w:rsid w:val="705113CC"/>
    <w:rsid w:val="70511930"/>
    <w:rsid w:val="70512AA3"/>
    <w:rsid w:val="70512D08"/>
    <w:rsid w:val="70514371"/>
    <w:rsid w:val="705185E0"/>
    <w:rsid w:val="7051E611"/>
    <w:rsid w:val="7052136D"/>
    <w:rsid w:val="705264C0"/>
    <w:rsid w:val="70528087"/>
    <w:rsid w:val="7052CE5A"/>
    <w:rsid w:val="705379B9"/>
    <w:rsid w:val="70538119"/>
    <w:rsid w:val="7054032D"/>
    <w:rsid w:val="7054344C"/>
    <w:rsid w:val="70544192"/>
    <w:rsid w:val="7054423E"/>
    <w:rsid w:val="70545D15"/>
    <w:rsid w:val="70548612"/>
    <w:rsid w:val="7054D2CB"/>
    <w:rsid w:val="70552400"/>
    <w:rsid w:val="70555E4D"/>
    <w:rsid w:val="70556625"/>
    <w:rsid w:val="70556B79"/>
    <w:rsid w:val="70558E38"/>
    <w:rsid w:val="70559D51"/>
    <w:rsid w:val="70559E9D"/>
    <w:rsid w:val="7055A2B2"/>
    <w:rsid w:val="7055AE5C"/>
    <w:rsid w:val="7055BE83"/>
    <w:rsid w:val="70561070"/>
    <w:rsid w:val="70562428"/>
    <w:rsid w:val="70562A8F"/>
    <w:rsid w:val="70563422"/>
    <w:rsid w:val="705696F2"/>
    <w:rsid w:val="7056F8E6"/>
    <w:rsid w:val="7057338F"/>
    <w:rsid w:val="7057428A"/>
    <w:rsid w:val="70574B01"/>
    <w:rsid w:val="70577068"/>
    <w:rsid w:val="705796BD"/>
    <w:rsid w:val="7057B0C8"/>
    <w:rsid w:val="7057BF61"/>
    <w:rsid w:val="7057FE84"/>
    <w:rsid w:val="70586029"/>
    <w:rsid w:val="70587596"/>
    <w:rsid w:val="70587A21"/>
    <w:rsid w:val="7058980F"/>
    <w:rsid w:val="7058B2A6"/>
    <w:rsid w:val="7058D282"/>
    <w:rsid w:val="7058ED1E"/>
    <w:rsid w:val="70590816"/>
    <w:rsid w:val="705908A5"/>
    <w:rsid w:val="70593BA8"/>
    <w:rsid w:val="70594ADE"/>
    <w:rsid w:val="70598615"/>
    <w:rsid w:val="70599C5A"/>
    <w:rsid w:val="7059A855"/>
    <w:rsid w:val="705A2A45"/>
    <w:rsid w:val="705A4723"/>
    <w:rsid w:val="705A4A13"/>
    <w:rsid w:val="705A6084"/>
    <w:rsid w:val="705A7552"/>
    <w:rsid w:val="705A7740"/>
    <w:rsid w:val="705A8559"/>
    <w:rsid w:val="705A9F87"/>
    <w:rsid w:val="705AD222"/>
    <w:rsid w:val="705B22D1"/>
    <w:rsid w:val="705B6714"/>
    <w:rsid w:val="705B6B41"/>
    <w:rsid w:val="705BABD5"/>
    <w:rsid w:val="705BD45B"/>
    <w:rsid w:val="705C16F0"/>
    <w:rsid w:val="705C4A52"/>
    <w:rsid w:val="705C8F65"/>
    <w:rsid w:val="705CC29D"/>
    <w:rsid w:val="705CC9B2"/>
    <w:rsid w:val="705D1F80"/>
    <w:rsid w:val="705D5423"/>
    <w:rsid w:val="705D5EC4"/>
    <w:rsid w:val="705D8916"/>
    <w:rsid w:val="705DB887"/>
    <w:rsid w:val="705E8072"/>
    <w:rsid w:val="705E8E82"/>
    <w:rsid w:val="705E9CA8"/>
    <w:rsid w:val="705EA203"/>
    <w:rsid w:val="705EBDE7"/>
    <w:rsid w:val="705ED8C2"/>
    <w:rsid w:val="705ED960"/>
    <w:rsid w:val="705EF3AE"/>
    <w:rsid w:val="705F6EAC"/>
    <w:rsid w:val="705F8128"/>
    <w:rsid w:val="705FB596"/>
    <w:rsid w:val="705FD6EF"/>
    <w:rsid w:val="705FFF0E"/>
    <w:rsid w:val="70600053"/>
    <w:rsid w:val="70602BCD"/>
    <w:rsid w:val="70603045"/>
    <w:rsid w:val="70603777"/>
    <w:rsid w:val="706043EC"/>
    <w:rsid w:val="70605737"/>
    <w:rsid w:val="7060C5E9"/>
    <w:rsid w:val="7060C878"/>
    <w:rsid w:val="7060F6B8"/>
    <w:rsid w:val="70614F40"/>
    <w:rsid w:val="706159FC"/>
    <w:rsid w:val="70615EBF"/>
    <w:rsid w:val="70616CA6"/>
    <w:rsid w:val="7061B1AB"/>
    <w:rsid w:val="7061BD83"/>
    <w:rsid w:val="7061BE85"/>
    <w:rsid w:val="7061D6AF"/>
    <w:rsid w:val="70620CC3"/>
    <w:rsid w:val="7062180E"/>
    <w:rsid w:val="70627577"/>
    <w:rsid w:val="70629F3C"/>
    <w:rsid w:val="7062AF0A"/>
    <w:rsid w:val="70631B57"/>
    <w:rsid w:val="70634A02"/>
    <w:rsid w:val="70635053"/>
    <w:rsid w:val="706388E1"/>
    <w:rsid w:val="7063D4E8"/>
    <w:rsid w:val="70640D19"/>
    <w:rsid w:val="70641AA8"/>
    <w:rsid w:val="706453AC"/>
    <w:rsid w:val="706454E5"/>
    <w:rsid w:val="7064641F"/>
    <w:rsid w:val="7064706B"/>
    <w:rsid w:val="7064714F"/>
    <w:rsid w:val="70648569"/>
    <w:rsid w:val="706485DC"/>
    <w:rsid w:val="7064AB0E"/>
    <w:rsid w:val="7064BF7F"/>
    <w:rsid w:val="706530C1"/>
    <w:rsid w:val="7065366A"/>
    <w:rsid w:val="70653F5F"/>
    <w:rsid w:val="7065A742"/>
    <w:rsid w:val="7065C087"/>
    <w:rsid w:val="7065EFEB"/>
    <w:rsid w:val="7065F0C0"/>
    <w:rsid w:val="706600A1"/>
    <w:rsid w:val="70664DA4"/>
    <w:rsid w:val="706659EB"/>
    <w:rsid w:val="70666C4F"/>
    <w:rsid w:val="706677D2"/>
    <w:rsid w:val="7066A96C"/>
    <w:rsid w:val="7066AC2E"/>
    <w:rsid w:val="7066CEA3"/>
    <w:rsid w:val="7066CF17"/>
    <w:rsid w:val="7066DECE"/>
    <w:rsid w:val="70677B7B"/>
    <w:rsid w:val="7067CE38"/>
    <w:rsid w:val="7068259F"/>
    <w:rsid w:val="70683417"/>
    <w:rsid w:val="706857B8"/>
    <w:rsid w:val="70686855"/>
    <w:rsid w:val="70686C14"/>
    <w:rsid w:val="706878DC"/>
    <w:rsid w:val="7068A74A"/>
    <w:rsid w:val="7068ADC9"/>
    <w:rsid w:val="7068C8EA"/>
    <w:rsid w:val="7068C9DA"/>
    <w:rsid w:val="7068CFC3"/>
    <w:rsid w:val="70690028"/>
    <w:rsid w:val="706946B5"/>
    <w:rsid w:val="706A14E0"/>
    <w:rsid w:val="706A2D82"/>
    <w:rsid w:val="706A5027"/>
    <w:rsid w:val="706A7CF8"/>
    <w:rsid w:val="706A9BB2"/>
    <w:rsid w:val="706AFA18"/>
    <w:rsid w:val="706B17C2"/>
    <w:rsid w:val="706B1E14"/>
    <w:rsid w:val="706B6DC0"/>
    <w:rsid w:val="706B9B9F"/>
    <w:rsid w:val="706BEB28"/>
    <w:rsid w:val="706C1D5D"/>
    <w:rsid w:val="706CD800"/>
    <w:rsid w:val="706CDB8F"/>
    <w:rsid w:val="706D0020"/>
    <w:rsid w:val="706D2054"/>
    <w:rsid w:val="706D2E28"/>
    <w:rsid w:val="706D4392"/>
    <w:rsid w:val="706D4A6E"/>
    <w:rsid w:val="706DA2A1"/>
    <w:rsid w:val="706DA4F1"/>
    <w:rsid w:val="706DC2BD"/>
    <w:rsid w:val="706DCAD7"/>
    <w:rsid w:val="706DD0FF"/>
    <w:rsid w:val="706DE80E"/>
    <w:rsid w:val="706E020D"/>
    <w:rsid w:val="706E066E"/>
    <w:rsid w:val="706E27EF"/>
    <w:rsid w:val="706E46B5"/>
    <w:rsid w:val="706E610C"/>
    <w:rsid w:val="706E81D0"/>
    <w:rsid w:val="706E8CDB"/>
    <w:rsid w:val="706E9F80"/>
    <w:rsid w:val="706EAAC2"/>
    <w:rsid w:val="706EB902"/>
    <w:rsid w:val="706ECA41"/>
    <w:rsid w:val="706F0FA2"/>
    <w:rsid w:val="706F9160"/>
    <w:rsid w:val="706FBF8D"/>
    <w:rsid w:val="706FD525"/>
    <w:rsid w:val="70700CF8"/>
    <w:rsid w:val="70705C63"/>
    <w:rsid w:val="70705F60"/>
    <w:rsid w:val="7070993E"/>
    <w:rsid w:val="7070BE24"/>
    <w:rsid w:val="7070E8D4"/>
    <w:rsid w:val="707114B7"/>
    <w:rsid w:val="707124BF"/>
    <w:rsid w:val="707134B3"/>
    <w:rsid w:val="707136E8"/>
    <w:rsid w:val="70717A51"/>
    <w:rsid w:val="70717EAE"/>
    <w:rsid w:val="7071ECDD"/>
    <w:rsid w:val="7072201A"/>
    <w:rsid w:val="70723EFD"/>
    <w:rsid w:val="70724232"/>
    <w:rsid w:val="707256FC"/>
    <w:rsid w:val="7072A4BE"/>
    <w:rsid w:val="7072AB1D"/>
    <w:rsid w:val="7072BF5E"/>
    <w:rsid w:val="7072DAC4"/>
    <w:rsid w:val="7072FB23"/>
    <w:rsid w:val="707301DC"/>
    <w:rsid w:val="70732853"/>
    <w:rsid w:val="70732E4F"/>
    <w:rsid w:val="707350FF"/>
    <w:rsid w:val="70736403"/>
    <w:rsid w:val="70737438"/>
    <w:rsid w:val="7073A24E"/>
    <w:rsid w:val="7073AED8"/>
    <w:rsid w:val="7073D8B7"/>
    <w:rsid w:val="70740957"/>
    <w:rsid w:val="707421E4"/>
    <w:rsid w:val="70743749"/>
    <w:rsid w:val="70749079"/>
    <w:rsid w:val="7074B79B"/>
    <w:rsid w:val="70753795"/>
    <w:rsid w:val="707569FD"/>
    <w:rsid w:val="7075C469"/>
    <w:rsid w:val="707600E2"/>
    <w:rsid w:val="70764B76"/>
    <w:rsid w:val="70765F66"/>
    <w:rsid w:val="7076775D"/>
    <w:rsid w:val="7076A3CC"/>
    <w:rsid w:val="7076C03E"/>
    <w:rsid w:val="7076C044"/>
    <w:rsid w:val="7076C934"/>
    <w:rsid w:val="7076EBD9"/>
    <w:rsid w:val="7076FEC9"/>
    <w:rsid w:val="70772F3C"/>
    <w:rsid w:val="70779C4A"/>
    <w:rsid w:val="7077A091"/>
    <w:rsid w:val="7077A681"/>
    <w:rsid w:val="7077C1BE"/>
    <w:rsid w:val="70781AE5"/>
    <w:rsid w:val="70784421"/>
    <w:rsid w:val="7078490A"/>
    <w:rsid w:val="70784F13"/>
    <w:rsid w:val="70787926"/>
    <w:rsid w:val="7078F18C"/>
    <w:rsid w:val="7079A91F"/>
    <w:rsid w:val="707A4723"/>
    <w:rsid w:val="707A50AA"/>
    <w:rsid w:val="707A6247"/>
    <w:rsid w:val="707A78AE"/>
    <w:rsid w:val="707AC35F"/>
    <w:rsid w:val="707AF42F"/>
    <w:rsid w:val="707B156D"/>
    <w:rsid w:val="707B4D39"/>
    <w:rsid w:val="707B7532"/>
    <w:rsid w:val="707B885E"/>
    <w:rsid w:val="707B96C9"/>
    <w:rsid w:val="707B9F0C"/>
    <w:rsid w:val="707BA7BC"/>
    <w:rsid w:val="707BB197"/>
    <w:rsid w:val="707BB354"/>
    <w:rsid w:val="707C4CCD"/>
    <w:rsid w:val="707C8416"/>
    <w:rsid w:val="707D07E0"/>
    <w:rsid w:val="707D1699"/>
    <w:rsid w:val="707D3589"/>
    <w:rsid w:val="707D4D24"/>
    <w:rsid w:val="707D5628"/>
    <w:rsid w:val="707D5E33"/>
    <w:rsid w:val="707D91E3"/>
    <w:rsid w:val="707E01B0"/>
    <w:rsid w:val="707E5972"/>
    <w:rsid w:val="707E8568"/>
    <w:rsid w:val="707EB915"/>
    <w:rsid w:val="707EF1CF"/>
    <w:rsid w:val="707F0348"/>
    <w:rsid w:val="707F1487"/>
    <w:rsid w:val="707F1F45"/>
    <w:rsid w:val="707F39E8"/>
    <w:rsid w:val="707F44E4"/>
    <w:rsid w:val="707F4F61"/>
    <w:rsid w:val="707F8BF9"/>
    <w:rsid w:val="707FAE6D"/>
    <w:rsid w:val="707FC639"/>
    <w:rsid w:val="7080238A"/>
    <w:rsid w:val="70805CE6"/>
    <w:rsid w:val="70808654"/>
    <w:rsid w:val="7080BB7D"/>
    <w:rsid w:val="7080C319"/>
    <w:rsid w:val="7080FDEF"/>
    <w:rsid w:val="7081387D"/>
    <w:rsid w:val="7081B10A"/>
    <w:rsid w:val="7081BB15"/>
    <w:rsid w:val="7081C38A"/>
    <w:rsid w:val="70820E0D"/>
    <w:rsid w:val="708215B6"/>
    <w:rsid w:val="708261D2"/>
    <w:rsid w:val="708273C2"/>
    <w:rsid w:val="7082A11E"/>
    <w:rsid w:val="7082AFAD"/>
    <w:rsid w:val="7082C7BC"/>
    <w:rsid w:val="7082CA82"/>
    <w:rsid w:val="70835E08"/>
    <w:rsid w:val="7083BC65"/>
    <w:rsid w:val="7083DFE0"/>
    <w:rsid w:val="7083E569"/>
    <w:rsid w:val="70842C10"/>
    <w:rsid w:val="70843E0B"/>
    <w:rsid w:val="70845A1D"/>
    <w:rsid w:val="7084723C"/>
    <w:rsid w:val="70848BBF"/>
    <w:rsid w:val="70848D0A"/>
    <w:rsid w:val="70854DE0"/>
    <w:rsid w:val="70856F66"/>
    <w:rsid w:val="70857146"/>
    <w:rsid w:val="70859A1F"/>
    <w:rsid w:val="708606F6"/>
    <w:rsid w:val="70860B6A"/>
    <w:rsid w:val="708612B7"/>
    <w:rsid w:val="70861B22"/>
    <w:rsid w:val="708654AE"/>
    <w:rsid w:val="70867CF5"/>
    <w:rsid w:val="70868C83"/>
    <w:rsid w:val="7086DA16"/>
    <w:rsid w:val="7086EA5D"/>
    <w:rsid w:val="7086F7FD"/>
    <w:rsid w:val="70872F48"/>
    <w:rsid w:val="7087320E"/>
    <w:rsid w:val="7087596F"/>
    <w:rsid w:val="70876BD1"/>
    <w:rsid w:val="70876F45"/>
    <w:rsid w:val="70877D89"/>
    <w:rsid w:val="70878CA9"/>
    <w:rsid w:val="7087937B"/>
    <w:rsid w:val="7087F8DF"/>
    <w:rsid w:val="7088050A"/>
    <w:rsid w:val="70880CFF"/>
    <w:rsid w:val="70881B2A"/>
    <w:rsid w:val="70887F80"/>
    <w:rsid w:val="708881B3"/>
    <w:rsid w:val="708894A5"/>
    <w:rsid w:val="7088954B"/>
    <w:rsid w:val="70889CDB"/>
    <w:rsid w:val="7088A1E8"/>
    <w:rsid w:val="7088BC50"/>
    <w:rsid w:val="7088BDE6"/>
    <w:rsid w:val="70896B20"/>
    <w:rsid w:val="70898543"/>
    <w:rsid w:val="7089E904"/>
    <w:rsid w:val="7089EA25"/>
    <w:rsid w:val="708A3164"/>
    <w:rsid w:val="708A3FDA"/>
    <w:rsid w:val="708B547A"/>
    <w:rsid w:val="708B5C08"/>
    <w:rsid w:val="708B5D93"/>
    <w:rsid w:val="708BEDE6"/>
    <w:rsid w:val="708C3C67"/>
    <w:rsid w:val="708C4380"/>
    <w:rsid w:val="708C71CC"/>
    <w:rsid w:val="708CA0CF"/>
    <w:rsid w:val="708CB52F"/>
    <w:rsid w:val="708CC62F"/>
    <w:rsid w:val="708CE10D"/>
    <w:rsid w:val="708CE20A"/>
    <w:rsid w:val="708CF1B1"/>
    <w:rsid w:val="708D1A87"/>
    <w:rsid w:val="708D26B7"/>
    <w:rsid w:val="708D6F4E"/>
    <w:rsid w:val="708D7555"/>
    <w:rsid w:val="708D7684"/>
    <w:rsid w:val="708DC980"/>
    <w:rsid w:val="708DE346"/>
    <w:rsid w:val="708E2180"/>
    <w:rsid w:val="708E4047"/>
    <w:rsid w:val="708E6048"/>
    <w:rsid w:val="708E7936"/>
    <w:rsid w:val="708E7AB1"/>
    <w:rsid w:val="708E84C8"/>
    <w:rsid w:val="708E8611"/>
    <w:rsid w:val="708EE336"/>
    <w:rsid w:val="708F1E6C"/>
    <w:rsid w:val="708F4B16"/>
    <w:rsid w:val="708F7085"/>
    <w:rsid w:val="708F77F2"/>
    <w:rsid w:val="708FB007"/>
    <w:rsid w:val="708FB9DE"/>
    <w:rsid w:val="708FD32F"/>
    <w:rsid w:val="708FE4F7"/>
    <w:rsid w:val="708FF000"/>
    <w:rsid w:val="70901014"/>
    <w:rsid w:val="70906F3D"/>
    <w:rsid w:val="70907818"/>
    <w:rsid w:val="7090C91E"/>
    <w:rsid w:val="7090E12F"/>
    <w:rsid w:val="70911E69"/>
    <w:rsid w:val="70912224"/>
    <w:rsid w:val="7091324F"/>
    <w:rsid w:val="70915212"/>
    <w:rsid w:val="70916779"/>
    <w:rsid w:val="7091A31C"/>
    <w:rsid w:val="7091CEC8"/>
    <w:rsid w:val="7091E646"/>
    <w:rsid w:val="709201D4"/>
    <w:rsid w:val="70920633"/>
    <w:rsid w:val="7092584F"/>
    <w:rsid w:val="709261EA"/>
    <w:rsid w:val="709266EB"/>
    <w:rsid w:val="70929E77"/>
    <w:rsid w:val="7092A87E"/>
    <w:rsid w:val="7092DC26"/>
    <w:rsid w:val="7092E726"/>
    <w:rsid w:val="709301AC"/>
    <w:rsid w:val="70932652"/>
    <w:rsid w:val="7093576E"/>
    <w:rsid w:val="70935B88"/>
    <w:rsid w:val="709361B9"/>
    <w:rsid w:val="70937C6A"/>
    <w:rsid w:val="7093FA53"/>
    <w:rsid w:val="7093FC4D"/>
    <w:rsid w:val="709431B8"/>
    <w:rsid w:val="70949106"/>
    <w:rsid w:val="7094A766"/>
    <w:rsid w:val="7094CD0C"/>
    <w:rsid w:val="7094DFB5"/>
    <w:rsid w:val="7095047D"/>
    <w:rsid w:val="709523A1"/>
    <w:rsid w:val="70952B1A"/>
    <w:rsid w:val="70954719"/>
    <w:rsid w:val="7095A20F"/>
    <w:rsid w:val="70960444"/>
    <w:rsid w:val="70961C7F"/>
    <w:rsid w:val="7096294B"/>
    <w:rsid w:val="709638B9"/>
    <w:rsid w:val="709639C9"/>
    <w:rsid w:val="70963E29"/>
    <w:rsid w:val="7096B483"/>
    <w:rsid w:val="7096B9F6"/>
    <w:rsid w:val="7096BD1D"/>
    <w:rsid w:val="7096CECA"/>
    <w:rsid w:val="7096DA41"/>
    <w:rsid w:val="7096F041"/>
    <w:rsid w:val="7097A77E"/>
    <w:rsid w:val="7097FE0F"/>
    <w:rsid w:val="70980061"/>
    <w:rsid w:val="7098254C"/>
    <w:rsid w:val="70983B84"/>
    <w:rsid w:val="70984CBA"/>
    <w:rsid w:val="70986318"/>
    <w:rsid w:val="7098745C"/>
    <w:rsid w:val="70987C00"/>
    <w:rsid w:val="7098808F"/>
    <w:rsid w:val="709880DB"/>
    <w:rsid w:val="709882FE"/>
    <w:rsid w:val="70988B9D"/>
    <w:rsid w:val="7099092B"/>
    <w:rsid w:val="709983A3"/>
    <w:rsid w:val="7099C868"/>
    <w:rsid w:val="709A0353"/>
    <w:rsid w:val="709A1F1A"/>
    <w:rsid w:val="709A22AA"/>
    <w:rsid w:val="709A4455"/>
    <w:rsid w:val="709A6FAB"/>
    <w:rsid w:val="709B287D"/>
    <w:rsid w:val="709B33E6"/>
    <w:rsid w:val="709B35C9"/>
    <w:rsid w:val="709B90AD"/>
    <w:rsid w:val="709BA2E1"/>
    <w:rsid w:val="709BCF54"/>
    <w:rsid w:val="709BE819"/>
    <w:rsid w:val="709BE8C3"/>
    <w:rsid w:val="709C06FA"/>
    <w:rsid w:val="709C2935"/>
    <w:rsid w:val="709C36CE"/>
    <w:rsid w:val="709CFF8E"/>
    <w:rsid w:val="709D608D"/>
    <w:rsid w:val="709DEB2E"/>
    <w:rsid w:val="709E004F"/>
    <w:rsid w:val="709E1BF1"/>
    <w:rsid w:val="709E1E8A"/>
    <w:rsid w:val="709E37BB"/>
    <w:rsid w:val="709E67FA"/>
    <w:rsid w:val="709E6852"/>
    <w:rsid w:val="709E8866"/>
    <w:rsid w:val="709ED80C"/>
    <w:rsid w:val="709F7529"/>
    <w:rsid w:val="709FB79A"/>
    <w:rsid w:val="709FF529"/>
    <w:rsid w:val="70A01A77"/>
    <w:rsid w:val="70A064CA"/>
    <w:rsid w:val="70A10117"/>
    <w:rsid w:val="70A1163A"/>
    <w:rsid w:val="70A18771"/>
    <w:rsid w:val="70A1C203"/>
    <w:rsid w:val="70A1D75B"/>
    <w:rsid w:val="70A1F01A"/>
    <w:rsid w:val="70A210DA"/>
    <w:rsid w:val="70A22A32"/>
    <w:rsid w:val="70A2633E"/>
    <w:rsid w:val="70A27791"/>
    <w:rsid w:val="70A2869C"/>
    <w:rsid w:val="70A2B671"/>
    <w:rsid w:val="70A31EE1"/>
    <w:rsid w:val="70A3319A"/>
    <w:rsid w:val="70A3606A"/>
    <w:rsid w:val="70A365C0"/>
    <w:rsid w:val="70A37FA1"/>
    <w:rsid w:val="70A383E1"/>
    <w:rsid w:val="70A38917"/>
    <w:rsid w:val="70A39F0C"/>
    <w:rsid w:val="70A3AC7C"/>
    <w:rsid w:val="70A47B19"/>
    <w:rsid w:val="70A47F85"/>
    <w:rsid w:val="70A48FCA"/>
    <w:rsid w:val="70A4B265"/>
    <w:rsid w:val="70A4B47A"/>
    <w:rsid w:val="70A4B8B7"/>
    <w:rsid w:val="70A4DEF1"/>
    <w:rsid w:val="70A4F071"/>
    <w:rsid w:val="70A4F87B"/>
    <w:rsid w:val="70A51CD3"/>
    <w:rsid w:val="70A555E7"/>
    <w:rsid w:val="70A5A825"/>
    <w:rsid w:val="70A5E557"/>
    <w:rsid w:val="70A5EE4B"/>
    <w:rsid w:val="70A5F4D5"/>
    <w:rsid w:val="70A627BC"/>
    <w:rsid w:val="70A62975"/>
    <w:rsid w:val="70A62B67"/>
    <w:rsid w:val="70A6438A"/>
    <w:rsid w:val="70A6467F"/>
    <w:rsid w:val="70A6849C"/>
    <w:rsid w:val="70A69138"/>
    <w:rsid w:val="70A69AEE"/>
    <w:rsid w:val="70A6B61A"/>
    <w:rsid w:val="70A6DDCC"/>
    <w:rsid w:val="70A7514C"/>
    <w:rsid w:val="70A782D7"/>
    <w:rsid w:val="70A796DE"/>
    <w:rsid w:val="70A798D0"/>
    <w:rsid w:val="70A7F412"/>
    <w:rsid w:val="70A81848"/>
    <w:rsid w:val="70A82694"/>
    <w:rsid w:val="70A8361D"/>
    <w:rsid w:val="70A850C5"/>
    <w:rsid w:val="70A8591A"/>
    <w:rsid w:val="70A85E44"/>
    <w:rsid w:val="70A85EA6"/>
    <w:rsid w:val="70A8602F"/>
    <w:rsid w:val="70A88ED5"/>
    <w:rsid w:val="70A8CD49"/>
    <w:rsid w:val="70A8F494"/>
    <w:rsid w:val="70A8F6E2"/>
    <w:rsid w:val="70A9044E"/>
    <w:rsid w:val="70A915C3"/>
    <w:rsid w:val="70A93A1F"/>
    <w:rsid w:val="70A95534"/>
    <w:rsid w:val="70A9678C"/>
    <w:rsid w:val="70A976B0"/>
    <w:rsid w:val="70A97AA7"/>
    <w:rsid w:val="70A97D07"/>
    <w:rsid w:val="70A9D7C3"/>
    <w:rsid w:val="70A9F38D"/>
    <w:rsid w:val="70AA03F1"/>
    <w:rsid w:val="70AADE26"/>
    <w:rsid w:val="70AAEBDE"/>
    <w:rsid w:val="70AAEE5A"/>
    <w:rsid w:val="70AB0E0E"/>
    <w:rsid w:val="70AB33D1"/>
    <w:rsid w:val="70AB8368"/>
    <w:rsid w:val="70ABC7B9"/>
    <w:rsid w:val="70AC02C7"/>
    <w:rsid w:val="70AC1974"/>
    <w:rsid w:val="70AC3AD4"/>
    <w:rsid w:val="70AC86A2"/>
    <w:rsid w:val="70ACB4DF"/>
    <w:rsid w:val="70ACCAB2"/>
    <w:rsid w:val="70ACEAB4"/>
    <w:rsid w:val="70ACFC17"/>
    <w:rsid w:val="70AD3073"/>
    <w:rsid w:val="70AD46A0"/>
    <w:rsid w:val="70AD54F4"/>
    <w:rsid w:val="70AD991B"/>
    <w:rsid w:val="70ADC0A0"/>
    <w:rsid w:val="70ADF673"/>
    <w:rsid w:val="70AE38A1"/>
    <w:rsid w:val="70AE3AC3"/>
    <w:rsid w:val="70AE6D4E"/>
    <w:rsid w:val="70AEF25F"/>
    <w:rsid w:val="70AEF443"/>
    <w:rsid w:val="70AEF539"/>
    <w:rsid w:val="70AF1630"/>
    <w:rsid w:val="70AF5461"/>
    <w:rsid w:val="70AF5941"/>
    <w:rsid w:val="70AF6926"/>
    <w:rsid w:val="70AF7DEC"/>
    <w:rsid w:val="70AF7F05"/>
    <w:rsid w:val="70AF9224"/>
    <w:rsid w:val="70AFB4A5"/>
    <w:rsid w:val="70AFBCA8"/>
    <w:rsid w:val="70AFC584"/>
    <w:rsid w:val="70B00057"/>
    <w:rsid w:val="70B03C8E"/>
    <w:rsid w:val="70B051E2"/>
    <w:rsid w:val="70B05889"/>
    <w:rsid w:val="70B06F51"/>
    <w:rsid w:val="70B0A3CB"/>
    <w:rsid w:val="70B0EDD4"/>
    <w:rsid w:val="70B109DB"/>
    <w:rsid w:val="70B12CEA"/>
    <w:rsid w:val="70B14145"/>
    <w:rsid w:val="70B14C1F"/>
    <w:rsid w:val="70B14ED6"/>
    <w:rsid w:val="70B17154"/>
    <w:rsid w:val="70B18304"/>
    <w:rsid w:val="70B1A669"/>
    <w:rsid w:val="70B1F550"/>
    <w:rsid w:val="70B1FF6B"/>
    <w:rsid w:val="70B26164"/>
    <w:rsid w:val="70B2A66E"/>
    <w:rsid w:val="70B2B62F"/>
    <w:rsid w:val="70B2E3D5"/>
    <w:rsid w:val="70B2EE95"/>
    <w:rsid w:val="70B2F397"/>
    <w:rsid w:val="70B355CB"/>
    <w:rsid w:val="70B392F1"/>
    <w:rsid w:val="70B3EF3F"/>
    <w:rsid w:val="70B41551"/>
    <w:rsid w:val="70B45B8E"/>
    <w:rsid w:val="70B494AD"/>
    <w:rsid w:val="70B4A0D9"/>
    <w:rsid w:val="70B4F284"/>
    <w:rsid w:val="70B57ACA"/>
    <w:rsid w:val="70B5A8CC"/>
    <w:rsid w:val="70B5CE08"/>
    <w:rsid w:val="70B62267"/>
    <w:rsid w:val="70B64271"/>
    <w:rsid w:val="70B6A7F9"/>
    <w:rsid w:val="70B6BB39"/>
    <w:rsid w:val="70B6CCBB"/>
    <w:rsid w:val="70B6EBB1"/>
    <w:rsid w:val="70B6ED38"/>
    <w:rsid w:val="70B6FF26"/>
    <w:rsid w:val="70B73301"/>
    <w:rsid w:val="70B7446A"/>
    <w:rsid w:val="70B75C25"/>
    <w:rsid w:val="70B76208"/>
    <w:rsid w:val="70B78304"/>
    <w:rsid w:val="70B79B8E"/>
    <w:rsid w:val="70B7D0A0"/>
    <w:rsid w:val="70B7D50A"/>
    <w:rsid w:val="70B7E760"/>
    <w:rsid w:val="70B7F0A7"/>
    <w:rsid w:val="70B807F9"/>
    <w:rsid w:val="70B836B4"/>
    <w:rsid w:val="70B83927"/>
    <w:rsid w:val="70B84226"/>
    <w:rsid w:val="70B885B4"/>
    <w:rsid w:val="70B89AC1"/>
    <w:rsid w:val="70B89B1C"/>
    <w:rsid w:val="70B8BB73"/>
    <w:rsid w:val="70B8F7D0"/>
    <w:rsid w:val="70B9025C"/>
    <w:rsid w:val="70B903A6"/>
    <w:rsid w:val="70B916B1"/>
    <w:rsid w:val="70B928CE"/>
    <w:rsid w:val="70B968B3"/>
    <w:rsid w:val="70B9BCD9"/>
    <w:rsid w:val="70BA42B7"/>
    <w:rsid w:val="70BA4C45"/>
    <w:rsid w:val="70BA605F"/>
    <w:rsid w:val="70BA65B6"/>
    <w:rsid w:val="70BA7ED4"/>
    <w:rsid w:val="70BA8B93"/>
    <w:rsid w:val="70BA9D50"/>
    <w:rsid w:val="70BAA005"/>
    <w:rsid w:val="70BAF2A1"/>
    <w:rsid w:val="70BB1762"/>
    <w:rsid w:val="70BB57B3"/>
    <w:rsid w:val="70BBDA9E"/>
    <w:rsid w:val="70BBEABE"/>
    <w:rsid w:val="70BC4495"/>
    <w:rsid w:val="70BC4DF7"/>
    <w:rsid w:val="70BD2994"/>
    <w:rsid w:val="70BD2BF2"/>
    <w:rsid w:val="70BD35DA"/>
    <w:rsid w:val="70BD47A8"/>
    <w:rsid w:val="70BD5607"/>
    <w:rsid w:val="70BD5A29"/>
    <w:rsid w:val="70BD6324"/>
    <w:rsid w:val="70BDAA0D"/>
    <w:rsid w:val="70BDCD86"/>
    <w:rsid w:val="70BDDCD0"/>
    <w:rsid w:val="70BE15A7"/>
    <w:rsid w:val="70BE1883"/>
    <w:rsid w:val="70BE6EB0"/>
    <w:rsid w:val="70BE8F18"/>
    <w:rsid w:val="70BEBB46"/>
    <w:rsid w:val="70BF0F82"/>
    <w:rsid w:val="70BF2069"/>
    <w:rsid w:val="70BF4F49"/>
    <w:rsid w:val="70BF5245"/>
    <w:rsid w:val="70BF82FA"/>
    <w:rsid w:val="70BF9024"/>
    <w:rsid w:val="70BFA8F2"/>
    <w:rsid w:val="70C0280B"/>
    <w:rsid w:val="70C07440"/>
    <w:rsid w:val="70C0DB28"/>
    <w:rsid w:val="70C0FE57"/>
    <w:rsid w:val="70C10794"/>
    <w:rsid w:val="70C1D77C"/>
    <w:rsid w:val="70C24400"/>
    <w:rsid w:val="70C281E8"/>
    <w:rsid w:val="70C2A903"/>
    <w:rsid w:val="70C2C46A"/>
    <w:rsid w:val="70C30F10"/>
    <w:rsid w:val="70C337FD"/>
    <w:rsid w:val="70C34747"/>
    <w:rsid w:val="70C39629"/>
    <w:rsid w:val="70C3D225"/>
    <w:rsid w:val="70C446D1"/>
    <w:rsid w:val="70C4BB72"/>
    <w:rsid w:val="70C4DD7C"/>
    <w:rsid w:val="70C4E86D"/>
    <w:rsid w:val="70C4F7AA"/>
    <w:rsid w:val="70C50EB6"/>
    <w:rsid w:val="70C511E4"/>
    <w:rsid w:val="70C546CC"/>
    <w:rsid w:val="70C54FC0"/>
    <w:rsid w:val="70C589A8"/>
    <w:rsid w:val="70C5D842"/>
    <w:rsid w:val="70C628D0"/>
    <w:rsid w:val="70C669A2"/>
    <w:rsid w:val="70C6ABF2"/>
    <w:rsid w:val="70C6BDC2"/>
    <w:rsid w:val="70C6CFA3"/>
    <w:rsid w:val="70C6E0D3"/>
    <w:rsid w:val="70C74EE4"/>
    <w:rsid w:val="70C778B0"/>
    <w:rsid w:val="70C7ACC6"/>
    <w:rsid w:val="70C7C015"/>
    <w:rsid w:val="70C81E48"/>
    <w:rsid w:val="70C8227E"/>
    <w:rsid w:val="70C839ED"/>
    <w:rsid w:val="70C84E70"/>
    <w:rsid w:val="70C861D4"/>
    <w:rsid w:val="70C884AD"/>
    <w:rsid w:val="70C8B205"/>
    <w:rsid w:val="70C8BEAC"/>
    <w:rsid w:val="70C8D04D"/>
    <w:rsid w:val="70C91399"/>
    <w:rsid w:val="70C923F9"/>
    <w:rsid w:val="70C9345A"/>
    <w:rsid w:val="70C93463"/>
    <w:rsid w:val="70C94E13"/>
    <w:rsid w:val="70C950BB"/>
    <w:rsid w:val="70C99D04"/>
    <w:rsid w:val="70C9A751"/>
    <w:rsid w:val="70C9CF17"/>
    <w:rsid w:val="70C9E39E"/>
    <w:rsid w:val="70C9FC85"/>
    <w:rsid w:val="70CA062B"/>
    <w:rsid w:val="70CA24AA"/>
    <w:rsid w:val="70CA5200"/>
    <w:rsid w:val="70CA7315"/>
    <w:rsid w:val="70CB1244"/>
    <w:rsid w:val="70CB522F"/>
    <w:rsid w:val="70CB7F5A"/>
    <w:rsid w:val="70CB8F79"/>
    <w:rsid w:val="70CBBFB0"/>
    <w:rsid w:val="70CBCDF2"/>
    <w:rsid w:val="70CBCEE5"/>
    <w:rsid w:val="70CC544A"/>
    <w:rsid w:val="70CC6B21"/>
    <w:rsid w:val="70CC9A89"/>
    <w:rsid w:val="70CC9B9B"/>
    <w:rsid w:val="70CCA24A"/>
    <w:rsid w:val="70CCB879"/>
    <w:rsid w:val="70CCD455"/>
    <w:rsid w:val="70CCD4BF"/>
    <w:rsid w:val="70CD2D73"/>
    <w:rsid w:val="70CD63FC"/>
    <w:rsid w:val="70CD9312"/>
    <w:rsid w:val="70CDAC6E"/>
    <w:rsid w:val="70CDFA80"/>
    <w:rsid w:val="70CE0B21"/>
    <w:rsid w:val="70CE4BFB"/>
    <w:rsid w:val="70CE6EE8"/>
    <w:rsid w:val="70CEB1AE"/>
    <w:rsid w:val="70CEDDBB"/>
    <w:rsid w:val="70CEE0A5"/>
    <w:rsid w:val="70CEEA88"/>
    <w:rsid w:val="70CEECFB"/>
    <w:rsid w:val="70CFA983"/>
    <w:rsid w:val="70CFBA8A"/>
    <w:rsid w:val="70CFCF03"/>
    <w:rsid w:val="70CFF6A2"/>
    <w:rsid w:val="70D057D6"/>
    <w:rsid w:val="70D06247"/>
    <w:rsid w:val="70D0643A"/>
    <w:rsid w:val="70D07A2D"/>
    <w:rsid w:val="70D099A3"/>
    <w:rsid w:val="70D0A749"/>
    <w:rsid w:val="70D0DC5A"/>
    <w:rsid w:val="70D0F461"/>
    <w:rsid w:val="70D0FDFF"/>
    <w:rsid w:val="70D19872"/>
    <w:rsid w:val="70D1B734"/>
    <w:rsid w:val="70D1FDAF"/>
    <w:rsid w:val="70D21170"/>
    <w:rsid w:val="70D21241"/>
    <w:rsid w:val="70D238E1"/>
    <w:rsid w:val="70D282D1"/>
    <w:rsid w:val="70D2A9CE"/>
    <w:rsid w:val="70D2D9F9"/>
    <w:rsid w:val="70D2DA2F"/>
    <w:rsid w:val="70D33DEE"/>
    <w:rsid w:val="70D34032"/>
    <w:rsid w:val="70D346A7"/>
    <w:rsid w:val="70D36E42"/>
    <w:rsid w:val="70D397F3"/>
    <w:rsid w:val="70D3F828"/>
    <w:rsid w:val="70D41E50"/>
    <w:rsid w:val="70D45407"/>
    <w:rsid w:val="70D4893E"/>
    <w:rsid w:val="70D4D006"/>
    <w:rsid w:val="70D4F459"/>
    <w:rsid w:val="70D55198"/>
    <w:rsid w:val="70D55EB9"/>
    <w:rsid w:val="70D58810"/>
    <w:rsid w:val="70D59C0D"/>
    <w:rsid w:val="70D5CA76"/>
    <w:rsid w:val="70D5F45A"/>
    <w:rsid w:val="70D5FF5A"/>
    <w:rsid w:val="70D6017D"/>
    <w:rsid w:val="70D60F9A"/>
    <w:rsid w:val="70D61830"/>
    <w:rsid w:val="70D64257"/>
    <w:rsid w:val="70D65E92"/>
    <w:rsid w:val="70D6602E"/>
    <w:rsid w:val="70D6730B"/>
    <w:rsid w:val="70D680ED"/>
    <w:rsid w:val="70D68375"/>
    <w:rsid w:val="70D6C303"/>
    <w:rsid w:val="70D71902"/>
    <w:rsid w:val="70D72AAC"/>
    <w:rsid w:val="70D7636A"/>
    <w:rsid w:val="70D7718D"/>
    <w:rsid w:val="70D7DF55"/>
    <w:rsid w:val="70D85288"/>
    <w:rsid w:val="70D87CA7"/>
    <w:rsid w:val="70D880C4"/>
    <w:rsid w:val="70D8855F"/>
    <w:rsid w:val="70D8A37A"/>
    <w:rsid w:val="70D8BCAB"/>
    <w:rsid w:val="70D8CF6B"/>
    <w:rsid w:val="70D8FF2B"/>
    <w:rsid w:val="70D947C0"/>
    <w:rsid w:val="70D95CF0"/>
    <w:rsid w:val="70D960A1"/>
    <w:rsid w:val="70D97810"/>
    <w:rsid w:val="70D97DEF"/>
    <w:rsid w:val="70D9A225"/>
    <w:rsid w:val="70D9A247"/>
    <w:rsid w:val="70D9F573"/>
    <w:rsid w:val="70DA1435"/>
    <w:rsid w:val="70DA4B87"/>
    <w:rsid w:val="70DA60C1"/>
    <w:rsid w:val="70DA77C1"/>
    <w:rsid w:val="70DA7FA9"/>
    <w:rsid w:val="70DAC48C"/>
    <w:rsid w:val="70DACD5A"/>
    <w:rsid w:val="70DACE4A"/>
    <w:rsid w:val="70DACE78"/>
    <w:rsid w:val="70DB3A56"/>
    <w:rsid w:val="70DB3BF7"/>
    <w:rsid w:val="70DB40EA"/>
    <w:rsid w:val="70DB5439"/>
    <w:rsid w:val="70DB581A"/>
    <w:rsid w:val="70DB7287"/>
    <w:rsid w:val="70DB9B43"/>
    <w:rsid w:val="70DBBDC8"/>
    <w:rsid w:val="70DBCACA"/>
    <w:rsid w:val="70DBFFE1"/>
    <w:rsid w:val="70DC4744"/>
    <w:rsid w:val="70DC879A"/>
    <w:rsid w:val="70DC9609"/>
    <w:rsid w:val="70DCA9C6"/>
    <w:rsid w:val="70DCAC43"/>
    <w:rsid w:val="70DCCD48"/>
    <w:rsid w:val="70DCD89A"/>
    <w:rsid w:val="70DCE32F"/>
    <w:rsid w:val="70DD15BB"/>
    <w:rsid w:val="70DD2447"/>
    <w:rsid w:val="70DD359F"/>
    <w:rsid w:val="70DD4678"/>
    <w:rsid w:val="70DD4BCC"/>
    <w:rsid w:val="70DDB4DC"/>
    <w:rsid w:val="70DDB9D6"/>
    <w:rsid w:val="70DDF7CA"/>
    <w:rsid w:val="70DDF7D6"/>
    <w:rsid w:val="70DE0D9E"/>
    <w:rsid w:val="70DE2D39"/>
    <w:rsid w:val="70DE7983"/>
    <w:rsid w:val="70DEAA4D"/>
    <w:rsid w:val="70DEAC92"/>
    <w:rsid w:val="70DEEDB4"/>
    <w:rsid w:val="70DF3399"/>
    <w:rsid w:val="70DF87CB"/>
    <w:rsid w:val="70DF9FA0"/>
    <w:rsid w:val="70DFE293"/>
    <w:rsid w:val="70DFEF58"/>
    <w:rsid w:val="70E019C5"/>
    <w:rsid w:val="70E01BD8"/>
    <w:rsid w:val="70E03C47"/>
    <w:rsid w:val="70E049FD"/>
    <w:rsid w:val="70E06F00"/>
    <w:rsid w:val="70E09B55"/>
    <w:rsid w:val="70E0BCAC"/>
    <w:rsid w:val="70E11DD6"/>
    <w:rsid w:val="70E13024"/>
    <w:rsid w:val="70E13227"/>
    <w:rsid w:val="70E1333C"/>
    <w:rsid w:val="70E1AFC8"/>
    <w:rsid w:val="70E1BAA0"/>
    <w:rsid w:val="70E2864C"/>
    <w:rsid w:val="70E2BFF9"/>
    <w:rsid w:val="70E2CB86"/>
    <w:rsid w:val="70E37EFD"/>
    <w:rsid w:val="70E3B7EC"/>
    <w:rsid w:val="70E40C26"/>
    <w:rsid w:val="70E40DE4"/>
    <w:rsid w:val="70E4153D"/>
    <w:rsid w:val="70E46542"/>
    <w:rsid w:val="70E46FAF"/>
    <w:rsid w:val="70E4B761"/>
    <w:rsid w:val="70E4D18F"/>
    <w:rsid w:val="70E57466"/>
    <w:rsid w:val="70E5A9F1"/>
    <w:rsid w:val="70E5BA0D"/>
    <w:rsid w:val="70E5C032"/>
    <w:rsid w:val="70E5D608"/>
    <w:rsid w:val="70E62B4D"/>
    <w:rsid w:val="70E6300F"/>
    <w:rsid w:val="70E656B1"/>
    <w:rsid w:val="70E66A55"/>
    <w:rsid w:val="70E6A1C5"/>
    <w:rsid w:val="70E71114"/>
    <w:rsid w:val="70E7273B"/>
    <w:rsid w:val="70E73B1C"/>
    <w:rsid w:val="70E7544D"/>
    <w:rsid w:val="70E75465"/>
    <w:rsid w:val="70E77982"/>
    <w:rsid w:val="70E78B08"/>
    <w:rsid w:val="70E78F44"/>
    <w:rsid w:val="70E7D975"/>
    <w:rsid w:val="70E80E04"/>
    <w:rsid w:val="70E827C8"/>
    <w:rsid w:val="70E8411A"/>
    <w:rsid w:val="70E86285"/>
    <w:rsid w:val="70E89C44"/>
    <w:rsid w:val="70E8A261"/>
    <w:rsid w:val="70E8E68C"/>
    <w:rsid w:val="70E9495D"/>
    <w:rsid w:val="70E9963B"/>
    <w:rsid w:val="70E9B97E"/>
    <w:rsid w:val="70E9C86E"/>
    <w:rsid w:val="70EA017D"/>
    <w:rsid w:val="70EA0854"/>
    <w:rsid w:val="70EA0CBE"/>
    <w:rsid w:val="70EA37B2"/>
    <w:rsid w:val="70EA4FE8"/>
    <w:rsid w:val="70EA5D2D"/>
    <w:rsid w:val="70EAA919"/>
    <w:rsid w:val="70EAD76E"/>
    <w:rsid w:val="70EB1004"/>
    <w:rsid w:val="70EB1162"/>
    <w:rsid w:val="70EB2596"/>
    <w:rsid w:val="70EB6028"/>
    <w:rsid w:val="70EB87F5"/>
    <w:rsid w:val="70EB9721"/>
    <w:rsid w:val="70EB9726"/>
    <w:rsid w:val="70EB978B"/>
    <w:rsid w:val="70EBAA32"/>
    <w:rsid w:val="70EC284B"/>
    <w:rsid w:val="70EC2EDE"/>
    <w:rsid w:val="70EC383D"/>
    <w:rsid w:val="70EC3E5B"/>
    <w:rsid w:val="70EC52FC"/>
    <w:rsid w:val="70EC7677"/>
    <w:rsid w:val="70ECE6C7"/>
    <w:rsid w:val="70ED0D65"/>
    <w:rsid w:val="70ED2EAF"/>
    <w:rsid w:val="70ED661F"/>
    <w:rsid w:val="70ED6A13"/>
    <w:rsid w:val="70ED871F"/>
    <w:rsid w:val="70ED95B8"/>
    <w:rsid w:val="70EDD2AB"/>
    <w:rsid w:val="70EDD95F"/>
    <w:rsid w:val="70EE37A9"/>
    <w:rsid w:val="70EE7557"/>
    <w:rsid w:val="70EE9932"/>
    <w:rsid w:val="70EEA0CC"/>
    <w:rsid w:val="70EEEEFE"/>
    <w:rsid w:val="70EF51BB"/>
    <w:rsid w:val="70EF81F9"/>
    <w:rsid w:val="70EFBF4E"/>
    <w:rsid w:val="70EFCDDC"/>
    <w:rsid w:val="70EFFE43"/>
    <w:rsid w:val="70EFFE4F"/>
    <w:rsid w:val="70EFFFE1"/>
    <w:rsid w:val="70F00F7C"/>
    <w:rsid w:val="70F0136D"/>
    <w:rsid w:val="70F09CA8"/>
    <w:rsid w:val="70F0C25E"/>
    <w:rsid w:val="70F0D423"/>
    <w:rsid w:val="70F10DC5"/>
    <w:rsid w:val="70F12ADD"/>
    <w:rsid w:val="70F12FDC"/>
    <w:rsid w:val="70F1963E"/>
    <w:rsid w:val="70F197CA"/>
    <w:rsid w:val="70F1AF07"/>
    <w:rsid w:val="70F1DDB0"/>
    <w:rsid w:val="70F1E746"/>
    <w:rsid w:val="70F1E9B8"/>
    <w:rsid w:val="70F1FCA4"/>
    <w:rsid w:val="70F21765"/>
    <w:rsid w:val="70F244F9"/>
    <w:rsid w:val="70F26302"/>
    <w:rsid w:val="70F27345"/>
    <w:rsid w:val="70F27865"/>
    <w:rsid w:val="70F278C3"/>
    <w:rsid w:val="70F29FDA"/>
    <w:rsid w:val="70F2A07B"/>
    <w:rsid w:val="70F2A29F"/>
    <w:rsid w:val="70F2BFDE"/>
    <w:rsid w:val="70F2C0D7"/>
    <w:rsid w:val="70F2DE7D"/>
    <w:rsid w:val="70F30020"/>
    <w:rsid w:val="70F31A89"/>
    <w:rsid w:val="70F34CDC"/>
    <w:rsid w:val="70F369CE"/>
    <w:rsid w:val="70F3A78A"/>
    <w:rsid w:val="70F3D770"/>
    <w:rsid w:val="70F3E3A1"/>
    <w:rsid w:val="70F44FD2"/>
    <w:rsid w:val="70F45FED"/>
    <w:rsid w:val="70F46248"/>
    <w:rsid w:val="70F47395"/>
    <w:rsid w:val="70F4A40E"/>
    <w:rsid w:val="70F4C19D"/>
    <w:rsid w:val="70F4E5CC"/>
    <w:rsid w:val="70F51671"/>
    <w:rsid w:val="70F549A1"/>
    <w:rsid w:val="70F5585C"/>
    <w:rsid w:val="70F55B18"/>
    <w:rsid w:val="70F56DC6"/>
    <w:rsid w:val="70F5825E"/>
    <w:rsid w:val="70F588D7"/>
    <w:rsid w:val="70F5A2EF"/>
    <w:rsid w:val="70F5B2E8"/>
    <w:rsid w:val="70F5C192"/>
    <w:rsid w:val="70F5C43D"/>
    <w:rsid w:val="70F601F1"/>
    <w:rsid w:val="70F61416"/>
    <w:rsid w:val="70F62011"/>
    <w:rsid w:val="70F66194"/>
    <w:rsid w:val="70F662D6"/>
    <w:rsid w:val="70F68DEC"/>
    <w:rsid w:val="70F6B321"/>
    <w:rsid w:val="70F7396C"/>
    <w:rsid w:val="70F740BE"/>
    <w:rsid w:val="70F74581"/>
    <w:rsid w:val="70F75742"/>
    <w:rsid w:val="70F79F1F"/>
    <w:rsid w:val="70F7A07F"/>
    <w:rsid w:val="70F7D81D"/>
    <w:rsid w:val="70F7F606"/>
    <w:rsid w:val="70F84B5A"/>
    <w:rsid w:val="70F8AF6D"/>
    <w:rsid w:val="70F8E1B1"/>
    <w:rsid w:val="70F8F150"/>
    <w:rsid w:val="70F8FCC5"/>
    <w:rsid w:val="70F938D0"/>
    <w:rsid w:val="70F947D2"/>
    <w:rsid w:val="70F95D19"/>
    <w:rsid w:val="70F9977D"/>
    <w:rsid w:val="70F9CEB3"/>
    <w:rsid w:val="70FA21A6"/>
    <w:rsid w:val="70FA281D"/>
    <w:rsid w:val="70FA2BCF"/>
    <w:rsid w:val="70FA5555"/>
    <w:rsid w:val="70FA6BBF"/>
    <w:rsid w:val="70FA73F6"/>
    <w:rsid w:val="70FA82F0"/>
    <w:rsid w:val="70FA8F77"/>
    <w:rsid w:val="70FAB7FA"/>
    <w:rsid w:val="70FACA9D"/>
    <w:rsid w:val="70FAF9E0"/>
    <w:rsid w:val="70FB0DC7"/>
    <w:rsid w:val="70FB8097"/>
    <w:rsid w:val="70FB950F"/>
    <w:rsid w:val="70FBA82A"/>
    <w:rsid w:val="70FBDEEE"/>
    <w:rsid w:val="70FBF4D7"/>
    <w:rsid w:val="70FC046D"/>
    <w:rsid w:val="70FC211F"/>
    <w:rsid w:val="70FC2483"/>
    <w:rsid w:val="70FC59A5"/>
    <w:rsid w:val="70FC6182"/>
    <w:rsid w:val="70FC624B"/>
    <w:rsid w:val="70FC8ADE"/>
    <w:rsid w:val="70FCE0DA"/>
    <w:rsid w:val="70FCF792"/>
    <w:rsid w:val="70FD1766"/>
    <w:rsid w:val="70FD343A"/>
    <w:rsid w:val="70FD4202"/>
    <w:rsid w:val="70FD4BC9"/>
    <w:rsid w:val="70FD71CD"/>
    <w:rsid w:val="70FD7462"/>
    <w:rsid w:val="70FDA2E8"/>
    <w:rsid w:val="70FDC6B5"/>
    <w:rsid w:val="70FDD162"/>
    <w:rsid w:val="70FDF089"/>
    <w:rsid w:val="70FE2BB0"/>
    <w:rsid w:val="70FE3F7B"/>
    <w:rsid w:val="70FE4AD7"/>
    <w:rsid w:val="70FE9967"/>
    <w:rsid w:val="70FEDAE9"/>
    <w:rsid w:val="70FF020E"/>
    <w:rsid w:val="70FF189D"/>
    <w:rsid w:val="70FF4252"/>
    <w:rsid w:val="70FF513A"/>
    <w:rsid w:val="70FF6A0D"/>
    <w:rsid w:val="70FF734D"/>
    <w:rsid w:val="70FF9813"/>
    <w:rsid w:val="71005556"/>
    <w:rsid w:val="7100B9DD"/>
    <w:rsid w:val="7101221E"/>
    <w:rsid w:val="71016B6C"/>
    <w:rsid w:val="7101A316"/>
    <w:rsid w:val="71022A95"/>
    <w:rsid w:val="71026171"/>
    <w:rsid w:val="71026F97"/>
    <w:rsid w:val="7102A001"/>
    <w:rsid w:val="710329BF"/>
    <w:rsid w:val="71045C8C"/>
    <w:rsid w:val="710468BB"/>
    <w:rsid w:val="7104C16D"/>
    <w:rsid w:val="7104DB43"/>
    <w:rsid w:val="7104E20D"/>
    <w:rsid w:val="71050143"/>
    <w:rsid w:val="71050D7C"/>
    <w:rsid w:val="710581DD"/>
    <w:rsid w:val="7105A49D"/>
    <w:rsid w:val="7105BDB2"/>
    <w:rsid w:val="7105D275"/>
    <w:rsid w:val="71062026"/>
    <w:rsid w:val="710625C0"/>
    <w:rsid w:val="71063B25"/>
    <w:rsid w:val="710683EC"/>
    <w:rsid w:val="7106E00F"/>
    <w:rsid w:val="7106FDAB"/>
    <w:rsid w:val="71072326"/>
    <w:rsid w:val="710758EB"/>
    <w:rsid w:val="71076D9D"/>
    <w:rsid w:val="71077B8E"/>
    <w:rsid w:val="71077ED0"/>
    <w:rsid w:val="7107A473"/>
    <w:rsid w:val="7107A6B2"/>
    <w:rsid w:val="7107C2B4"/>
    <w:rsid w:val="7107D6B5"/>
    <w:rsid w:val="7107F48F"/>
    <w:rsid w:val="71083872"/>
    <w:rsid w:val="7108414C"/>
    <w:rsid w:val="71084D75"/>
    <w:rsid w:val="71085085"/>
    <w:rsid w:val="71085728"/>
    <w:rsid w:val="71085941"/>
    <w:rsid w:val="71085D90"/>
    <w:rsid w:val="71086C7C"/>
    <w:rsid w:val="71088349"/>
    <w:rsid w:val="7108A05E"/>
    <w:rsid w:val="7108DE22"/>
    <w:rsid w:val="7108F424"/>
    <w:rsid w:val="710945FE"/>
    <w:rsid w:val="71095F34"/>
    <w:rsid w:val="71098D15"/>
    <w:rsid w:val="71099895"/>
    <w:rsid w:val="7109B062"/>
    <w:rsid w:val="7109BDDD"/>
    <w:rsid w:val="7109C171"/>
    <w:rsid w:val="7109D700"/>
    <w:rsid w:val="7109D7CD"/>
    <w:rsid w:val="7109FAAA"/>
    <w:rsid w:val="710A0CE3"/>
    <w:rsid w:val="710A6EFB"/>
    <w:rsid w:val="710A6F57"/>
    <w:rsid w:val="710B1CED"/>
    <w:rsid w:val="710B268D"/>
    <w:rsid w:val="710B3DA8"/>
    <w:rsid w:val="710B3E6A"/>
    <w:rsid w:val="710B7CD6"/>
    <w:rsid w:val="710B7FE6"/>
    <w:rsid w:val="710B88A4"/>
    <w:rsid w:val="710BBDB8"/>
    <w:rsid w:val="710C0B19"/>
    <w:rsid w:val="710C881D"/>
    <w:rsid w:val="710C9D6C"/>
    <w:rsid w:val="710CAE33"/>
    <w:rsid w:val="710CDE27"/>
    <w:rsid w:val="710D2B27"/>
    <w:rsid w:val="710D5231"/>
    <w:rsid w:val="710DC1AF"/>
    <w:rsid w:val="710DCC0C"/>
    <w:rsid w:val="710DD2AF"/>
    <w:rsid w:val="710DE146"/>
    <w:rsid w:val="710DF3D3"/>
    <w:rsid w:val="710ECA03"/>
    <w:rsid w:val="710EE591"/>
    <w:rsid w:val="710EECC3"/>
    <w:rsid w:val="710F2238"/>
    <w:rsid w:val="710F4A25"/>
    <w:rsid w:val="710F4E25"/>
    <w:rsid w:val="710F630C"/>
    <w:rsid w:val="710FB313"/>
    <w:rsid w:val="710FE6EA"/>
    <w:rsid w:val="71100AB5"/>
    <w:rsid w:val="7110673A"/>
    <w:rsid w:val="7110AA58"/>
    <w:rsid w:val="7110BC4C"/>
    <w:rsid w:val="7110E92B"/>
    <w:rsid w:val="7110F1E7"/>
    <w:rsid w:val="711127EE"/>
    <w:rsid w:val="71116190"/>
    <w:rsid w:val="71117CB9"/>
    <w:rsid w:val="71119E51"/>
    <w:rsid w:val="7112398C"/>
    <w:rsid w:val="7112464E"/>
    <w:rsid w:val="71124AB3"/>
    <w:rsid w:val="71124D03"/>
    <w:rsid w:val="7112A42F"/>
    <w:rsid w:val="7112EBA5"/>
    <w:rsid w:val="711361AF"/>
    <w:rsid w:val="7113A5BD"/>
    <w:rsid w:val="7113B7C2"/>
    <w:rsid w:val="7113DF5F"/>
    <w:rsid w:val="7113E5F5"/>
    <w:rsid w:val="7113E984"/>
    <w:rsid w:val="71142542"/>
    <w:rsid w:val="71142687"/>
    <w:rsid w:val="71143F49"/>
    <w:rsid w:val="71147BD2"/>
    <w:rsid w:val="7114CEE1"/>
    <w:rsid w:val="7114FEAA"/>
    <w:rsid w:val="7115021C"/>
    <w:rsid w:val="71152103"/>
    <w:rsid w:val="71152F28"/>
    <w:rsid w:val="71153058"/>
    <w:rsid w:val="711544CA"/>
    <w:rsid w:val="71154CC5"/>
    <w:rsid w:val="7115506E"/>
    <w:rsid w:val="71155FD2"/>
    <w:rsid w:val="7115ABC9"/>
    <w:rsid w:val="71163DCC"/>
    <w:rsid w:val="71165E12"/>
    <w:rsid w:val="71166658"/>
    <w:rsid w:val="71167F12"/>
    <w:rsid w:val="71168356"/>
    <w:rsid w:val="7116C279"/>
    <w:rsid w:val="7116CBD3"/>
    <w:rsid w:val="7116D81E"/>
    <w:rsid w:val="7116FCB6"/>
    <w:rsid w:val="71171723"/>
    <w:rsid w:val="71173235"/>
    <w:rsid w:val="71173C29"/>
    <w:rsid w:val="7117794D"/>
    <w:rsid w:val="71178DA4"/>
    <w:rsid w:val="7117DE75"/>
    <w:rsid w:val="7117E4D5"/>
    <w:rsid w:val="71184705"/>
    <w:rsid w:val="711854FB"/>
    <w:rsid w:val="71186A79"/>
    <w:rsid w:val="711886B8"/>
    <w:rsid w:val="7118A473"/>
    <w:rsid w:val="7118F2A0"/>
    <w:rsid w:val="711914BB"/>
    <w:rsid w:val="71192F9C"/>
    <w:rsid w:val="7119EF95"/>
    <w:rsid w:val="711A3175"/>
    <w:rsid w:val="711AC95B"/>
    <w:rsid w:val="711AEA4A"/>
    <w:rsid w:val="711B100C"/>
    <w:rsid w:val="711B1C3E"/>
    <w:rsid w:val="711B33F6"/>
    <w:rsid w:val="711B4969"/>
    <w:rsid w:val="711B5073"/>
    <w:rsid w:val="711B8F9B"/>
    <w:rsid w:val="711B95DD"/>
    <w:rsid w:val="711BF98A"/>
    <w:rsid w:val="711C40D1"/>
    <w:rsid w:val="711C56C0"/>
    <w:rsid w:val="711C5706"/>
    <w:rsid w:val="711C8F47"/>
    <w:rsid w:val="711CB3F9"/>
    <w:rsid w:val="711D071F"/>
    <w:rsid w:val="711D57EE"/>
    <w:rsid w:val="711DCF8D"/>
    <w:rsid w:val="711E2020"/>
    <w:rsid w:val="711E4C93"/>
    <w:rsid w:val="711E4E7F"/>
    <w:rsid w:val="711E59E6"/>
    <w:rsid w:val="711E7607"/>
    <w:rsid w:val="711E8DAB"/>
    <w:rsid w:val="711EA92B"/>
    <w:rsid w:val="711EE088"/>
    <w:rsid w:val="711EE584"/>
    <w:rsid w:val="711EF4B4"/>
    <w:rsid w:val="711EF7ED"/>
    <w:rsid w:val="711F3324"/>
    <w:rsid w:val="711F7377"/>
    <w:rsid w:val="711FAA8C"/>
    <w:rsid w:val="711FAF76"/>
    <w:rsid w:val="711FC4E3"/>
    <w:rsid w:val="711FE9EC"/>
    <w:rsid w:val="711FEBFB"/>
    <w:rsid w:val="71201664"/>
    <w:rsid w:val="71205056"/>
    <w:rsid w:val="71205B0F"/>
    <w:rsid w:val="7120F078"/>
    <w:rsid w:val="7120F6EB"/>
    <w:rsid w:val="71210817"/>
    <w:rsid w:val="71212768"/>
    <w:rsid w:val="7121434A"/>
    <w:rsid w:val="71214A41"/>
    <w:rsid w:val="712151B0"/>
    <w:rsid w:val="7121CCF2"/>
    <w:rsid w:val="7121D3D2"/>
    <w:rsid w:val="7121E6EE"/>
    <w:rsid w:val="7121FFFC"/>
    <w:rsid w:val="7122049E"/>
    <w:rsid w:val="712223DE"/>
    <w:rsid w:val="7122774B"/>
    <w:rsid w:val="71227810"/>
    <w:rsid w:val="71227A6A"/>
    <w:rsid w:val="71229A95"/>
    <w:rsid w:val="7122BF5A"/>
    <w:rsid w:val="7122CB81"/>
    <w:rsid w:val="7122CCAE"/>
    <w:rsid w:val="7123053C"/>
    <w:rsid w:val="71234A22"/>
    <w:rsid w:val="71237F00"/>
    <w:rsid w:val="712390AB"/>
    <w:rsid w:val="7123B5D4"/>
    <w:rsid w:val="7123BD17"/>
    <w:rsid w:val="71241AE8"/>
    <w:rsid w:val="71241DDB"/>
    <w:rsid w:val="71245FD3"/>
    <w:rsid w:val="7124807E"/>
    <w:rsid w:val="71249533"/>
    <w:rsid w:val="712505E1"/>
    <w:rsid w:val="71251264"/>
    <w:rsid w:val="71252337"/>
    <w:rsid w:val="712531F3"/>
    <w:rsid w:val="71258AA0"/>
    <w:rsid w:val="7125A13D"/>
    <w:rsid w:val="7125CFEB"/>
    <w:rsid w:val="7125D202"/>
    <w:rsid w:val="7125E7F6"/>
    <w:rsid w:val="71265853"/>
    <w:rsid w:val="712680FE"/>
    <w:rsid w:val="71268BA2"/>
    <w:rsid w:val="7126A4EE"/>
    <w:rsid w:val="7126B688"/>
    <w:rsid w:val="7126C3E2"/>
    <w:rsid w:val="7126E418"/>
    <w:rsid w:val="7126ED59"/>
    <w:rsid w:val="712710E0"/>
    <w:rsid w:val="712735CA"/>
    <w:rsid w:val="7127423C"/>
    <w:rsid w:val="71276D19"/>
    <w:rsid w:val="71279CEB"/>
    <w:rsid w:val="7127AD73"/>
    <w:rsid w:val="7127D6B9"/>
    <w:rsid w:val="7127DA85"/>
    <w:rsid w:val="71280F5C"/>
    <w:rsid w:val="71283AC5"/>
    <w:rsid w:val="71284D4F"/>
    <w:rsid w:val="71287A31"/>
    <w:rsid w:val="7128873A"/>
    <w:rsid w:val="71289C93"/>
    <w:rsid w:val="7128BB63"/>
    <w:rsid w:val="7128BDBF"/>
    <w:rsid w:val="7128D9A4"/>
    <w:rsid w:val="71291D68"/>
    <w:rsid w:val="71291FC8"/>
    <w:rsid w:val="71293EFE"/>
    <w:rsid w:val="712947A0"/>
    <w:rsid w:val="71297AB3"/>
    <w:rsid w:val="712A09ED"/>
    <w:rsid w:val="712A6715"/>
    <w:rsid w:val="712ACCC0"/>
    <w:rsid w:val="712AEB9B"/>
    <w:rsid w:val="712B2D28"/>
    <w:rsid w:val="712B3E4D"/>
    <w:rsid w:val="712B9111"/>
    <w:rsid w:val="712BBA6A"/>
    <w:rsid w:val="712BC0CD"/>
    <w:rsid w:val="712BD339"/>
    <w:rsid w:val="712BEA3B"/>
    <w:rsid w:val="712BED62"/>
    <w:rsid w:val="712BF1EE"/>
    <w:rsid w:val="712C1958"/>
    <w:rsid w:val="712C422A"/>
    <w:rsid w:val="712C441B"/>
    <w:rsid w:val="712C6177"/>
    <w:rsid w:val="712C6EB3"/>
    <w:rsid w:val="712C732F"/>
    <w:rsid w:val="712C8185"/>
    <w:rsid w:val="712CE907"/>
    <w:rsid w:val="712D055F"/>
    <w:rsid w:val="712D20AE"/>
    <w:rsid w:val="712D2210"/>
    <w:rsid w:val="712D5029"/>
    <w:rsid w:val="712D7246"/>
    <w:rsid w:val="712DD475"/>
    <w:rsid w:val="712DE097"/>
    <w:rsid w:val="712DE0E7"/>
    <w:rsid w:val="712DFA82"/>
    <w:rsid w:val="712DFBFF"/>
    <w:rsid w:val="712E0008"/>
    <w:rsid w:val="712E067C"/>
    <w:rsid w:val="712E0DDF"/>
    <w:rsid w:val="712E3CF7"/>
    <w:rsid w:val="712E7849"/>
    <w:rsid w:val="712E7917"/>
    <w:rsid w:val="712EAF77"/>
    <w:rsid w:val="712ECCAD"/>
    <w:rsid w:val="712ED3F8"/>
    <w:rsid w:val="712F0D9D"/>
    <w:rsid w:val="712F1479"/>
    <w:rsid w:val="712F2860"/>
    <w:rsid w:val="712F3A6A"/>
    <w:rsid w:val="712F586D"/>
    <w:rsid w:val="712F58FB"/>
    <w:rsid w:val="712F8A0D"/>
    <w:rsid w:val="712FD6A0"/>
    <w:rsid w:val="712FDC46"/>
    <w:rsid w:val="712FF3B2"/>
    <w:rsid w:val="712FFFFE"/>
    <w:rsid w:val="71300FE7"/>
    <w:rsid w:val="713011C5"/>
    <w:rsid w:val="71301D0F"/>
    <w:rsid w:val="71302F54"/>
    <w:rsid w:val="7130B0C6"/>
    <w:rsid w:val="7130CF27"/>
    <w:rsid w:val="7131202B"/>
    <w:rsid w:val="713131F7"/>
    <w:rsid w:val="713162E5"/>
    <w:rsid w:val="7131B9A2"/>
    <w:rsid w:val="7131D13C"/>
    <w:rsid w:val="7131DB6A"/>
    <w:rsid w:val="7131E1C9"/>
    <w:rsid w:val="7131E9A3"/>
    <w:rsid w:val="71321D7F"/>
    <w:rsid w:val="71322470"/>
    <w:rsid w:val="713237F9"/>
    <w:rsid w:val="713266E2"/>
    <w:rsid w:val="713274DC"/>
    <w:rsid w:val="7132A0DF"/>
    <w:rsid w:val="7132D364"/>
    <w:rsid w:val="7133169F"/>
    <w:rsid w:val="71335D2F"/>
    <w:rsid w:val="713362C9"/>
    <w:rsid w:val="7133FAF4"/>
    <w:rsid w:val="713454BF"/>
    <w:rsid w:val="713459E5"/>
    <w:rsid w:val="71345F41"/>
    <w:rsid w:val="71347800"/>
    <w:rsid w:val="71348605"/>
    <w:rsid w:val="7134C068"/>
    <w:rsid w:val="7134D505"/>
    <w:rsid w:val="7134E5CC"/>
    <w:rsid w:val="71352162"/>
    <w:rsid w:val="71353ED6"/>
    <w:rsid w:val="71354D1E"/>
    <w:rsid w:val="71358644"/>
    <w:rsid w:val="7135AB1A"/>
    <w:rsid w:val="7135C914"/>
    <w:rsid w:val="7135D8F0"/>
    <w:rsid w:val="7135E968"/>
    <w:rsid w:val="71361F78"/>
    <w:rsid w:val="713629FA"/>
    <w:rsid w:val="7136C56F"/>
    <w:rsid w:val="7137330D"/>
    <w:rsid w:val="71374D6A"/>
    <w:rsid w:val="7137530C"/>
    <w:rsid w:val="71377ED8"/>
    <w:rsid w:val="71378351"/>
    <w:rsid w:val="7137956D"/>
    <w:rsid w:val="713809DF"/>
    <w:rsid w:val="71381564"/>
    <w:rsid w:val="71385770"/>
    <w:rsid w:val="7138622B"/>
    <w:rsid w:val="71386E78"/>
    <w:rsid w:val="7138D3BD"/>
    <w:rsid w:val="7138E448"/>
    <w:rsid w:val="7138FF98"/>
    <w:rsid w:val="71395453"/>
    <w:rsid w:val="713992BD"/>
    <w:rsid w:val="7139DBCC"/>
    <w:rsid w:val="7139DDB9"/>
    <w:rsid w:val="713A08B0"/>
    <w:rsid w:val="713A3655"/>
    <w:rsid w:val="713A4C1D"/>
    <w:rsid w:val="713A4EFE"/>
    <w:rsid w:val="713A6247"/>
    <w:rsid w:val="713AB442"/>
    <w:rsid w:val="713AD9D3"/>
    <w:rsid w:val="713AF9C6"/>
    <w:rsid w:val="713B5BF4"/>
    <w:rsid w:val="713BA69C"/>
    <w:rsid w:val="713BA7F2"/>
    <w:rsid w:val="713BBFDC"/>
    <w:rsid w:val="713C2CCE"/>
    <w:rsid w:val="713C2D05"/>
    <w:rsid w:val="713C329C"/>
    <w:rsid w:val="713C3755"/>
    <w:rsid w:val="713C4C66"/>
    <w:rsid w:val="713C58B3"/>
    <w:rsid w:val="713C595D"/>
    <w:rsid w:val="713C722A"/>
    <w:rsid w:val="713C9135"/>
    <w:rsid w:val="713CB316"/>
    <w:rsid w:val="713CE7AB"/>
    <w:rsid w:val="713CEB31"/>
    <w:rsid w:val="713CF1D6"/>
    <w:rsid w:val="713D3DA2"/>
    <w:rsid w:val="713D4C06"/>
    <w:rsid w:val="713D558F"/>
    <w:rsid w:val="713D6289"/>
    <w:rsid w:val="713D6F88"/>
    <w:rsid w:val="713D7054"/>
    <w:rsid w:val="713DA8B4"/>
    <w:rsid w:val="713E38CB"/>
    <w:rsid w:val="713E48EE"/>
    <w:rsid w:val="713E48FE"/>
    <w:rsid w:val="713E6386"/>
    <w:rsid w:val="713E9E9F"/>
    <w:rsid w:val="713EAE1C"/>
    <w:rsid w:val="713ECCE5"/>
    <w:rsid w:val="713F87FB"/>
    <w:rsid w:val="713FD0EA"/>
    <w:rsid w:val="713FD763"/>
    <w:rsid w:val="713FE637"/>
    <w:rsid w:val="713FF67A"/>
    <w:rsid w:val="7140043A"/>
    <w:rsid w:val="71401BF2"/>
    <w:rsid w:val="7140571D"/>
    <w:rsid w:val="71406C90"/>
    <w:rsid w:val="7140902C"/>
    <w:rsid w:val="7140BD27"/>
    <w:rsid w:val="7141039C"/>
    <w:rsid w:val="71414A67"/>
    <w:rsid w:val="71415316"/>
    <w:rsid w:val="7141704A"/>
    <w:rsid w:val="71418C54"/>
    <w:rsid w:val="7141BE97"/>
    <w:rsid w:val="71421A20"/>
    <w:rsid w:val="714235AB"/>
    <w:rsid w:val="7142374D"/>
    <w:rsid w:val="71425462"/>
    <w:rsid w:val="71428C2F"/>
    <w:rsid w:val="71429929"/>
    <w:rsid w:val="7142BE91"/>
    <w:rsid w:val="7142CFEE"/>
    <w:rsid w:val="71433D43"/>
    <w:rsid w:val="7143623C"/>
    <w:rsid w:val="714372FC"/>
    <w:rsid w:val="71437FEA"/>
    <w:rsid w:val="71438E56"/>
    <w:rsid w:val="71439C4C"/>
    <w:rsid w:val="7143A1EE"/>
    <w:rsid w:val="7143AFD4"/>
    <w:rsid w:val="7143C2A1"/>
    <w:rsid w:val="7143DEDA"/>
    <w:rsid w:val="7143FEE5"/>
    <w:rsid w:val="7144160A"/>
    <w:rsid w:val="714433BD"/>
    <w:rsid w:val="71447D93"/>
    <w:rsid w:val="7144E26A"/>
    <w:rsid w:val="7144F27B"/>
    <w:rsid w:val="7144FB2B"/>
    <w:rsid w:val="7145670C"/>
    <w:rsid w:val="71456993"/>
    <w:rsid w:val="71456FFE"/>
    <w:rsid w:val="71457FA3"/>
    <w:rsid w:val="7145A6D9"/>
    <w:rsid w:val="7145D85D"/>
    <w:rsid w:val="71464969"/>
    <w:rsid w:val="71468DE5"/>
    <w:rsid w:val="71469425"/>
    <w:rsid w:val="7146BD7F"/>
    <w:rsid w:val="7147163B"/>
    <w:rsid w:val="71471AC0"/>
    <w:rsid w:val="71471B7B"/>
    <w:rsid w:val="71476BC7"/>
    <w:rsid w:val="714799B6"/>
    <w:rsid w:val="7147D9D3"/>
    <w:rsid w:val="7147E0E2"/>
    <w:rsid w:val="71484E14"/>
    <w:rsid w:val="714884D7"/>
    <w:rsid w:val="71489A8C"/>
    <w:rsid w:val="7148A12B"/>
    <w:rsid w:val="7148D0A3"/>
    <w:rsid w:val="7148D880"/>
    <w:rsid w:val="7148DB1A"/>
    <w:rsid w:val="714938ED"/>
    <w:rsid w:val="71493D1C"/>
    <w:rsid w:val="714945AF"/>
    <w:rsid w:val="714946C9"/>
    <w:rsid w:val="71494FE6"/>
    <w:rsid w:val="71497371"/>
    <w:rsid w:val="71497CCC"/>
    <w:rsid w:val="7149AEB6"/>
    <w:rsid w:val="7149BB9B"/>
    <w:rsid w:val="7149C4D1"/>
    <w:rsid w:val="7149CCDA"/>
    <w:rsid w:val="7149D6B3"/>
    <w:rsid w:val="7149EC6C"/>
    <w:rsid w:val="714A3656"/>
    <w:rsid w:val="714A6317"/>
    <w:rsid w:val="714A6F4C"/>
    <w:rsid w:val="714A8C2B"/>
    <w:rsid w:val="714AC41B"/>
    <w:rsid w:val="714AD7DB"/>
    <w:rsid w:val="714ADCAA"/>
    <w:rsid w:val="714B0F22"/>
    <w:rsid w:val="714B7DB6"/>
    <w:rsid w:val="714BA16A"/>
    <w:rsid w:val="714BA53A"/>
    <w:rsid w:val="714BAC80"/>
    <w:rsid w:val="714BAF4D"/>
    <w:rsid w:val="714C2357"/>
    <w:rsid w:val="714C3FB0"/>
    <w:rsid w:val="714C63F0"/>
    <w:rsid w:val="714CA602"/>
    <w:rsid w:val="714CA932"/>
    <w:rsid w:val="714CBB8F"/>
    <w:rsid w:val="714CC05B"/>
    <w:rsid w:val="714CE088"/>
    <w:rsid w:val="714D5495"/>
    <w:rsid w:val="714D6336"/>
    <w:rsid w:val="714D71A8"/>
    <w:rsid w:val="714DAA83"/>
    <w:rsid w:val="714DB83F"/>
    <w:rsid w:val="714E0033"/>
    <w:rsid w:val="714E4C7A"/>
    <w:rsid w:val="714E7995"/>
    <w:rsid w:val="714E79A6"/>
    <w:rsid w:val="714E8A93"/>
    <w:rsid w:val="714EABCC"/>
    <w:rsid w:val="714EB6FD"/>
    <w:rsid w:val="714EDF93"/>
    <w:rsid w:val="714EE625"/>
    <w:rsid w:val="714EFBB1"/>
    <w:rsid w:val="714F701B"/>
    <w:rsid w:val="714F74E4"/>
    <w:rsid w:val="714F79A8"/>
    <w:rsid w:val="714F86B1"/>
    <w:rsid w:val="714F975C"/>
    <w:rsid w:val="714FA164"/>
    <w:rsid w:val="714FBFA7"/>
    <w:rsid w:val="7150CAE9"/>
    <w:rsid w:val="7150D495"/>
    <w:rsid w:val="715119B8"/>
    <w:rsid w:val="715119BB"/>
    <w:rsid w:val="71512B72"/>
    <w:rsid w:val="715141F7"/>
    <w:rsid w:val="71518B96"/>
    <w:rsid w:val="7151B52B"/>
    <w:rsid w:val="7151E843"/>
    <w:rsid w:val="7151E9F8"/>
    <w:rsid w:val="71523C2A"/>
    <w:rsid w:val="71524BD9"/>
    <w:rsid w:val="71525024"/>
    <w:rsid w:val="71528FDB"/>
    <w:rsid w:val="7152CC1A"/>
    <w:rsid w:val="7152E859"/>
    <w:rsid w:val="7152EFEC"/>
    <w:rsid w:val="7152F0CD"/>
    <w:rsid w:val="71535591"/>
    <w:rsid w:val="7153B338"/>
    <w:rsid w:val="7153C36E"/>
    <w:rsid w:val="71540558"/>
    <w:rsid w:val="71540AD1"/>
    <w:rsid w:val="71544165"/>
    <w:rsid w:val="71549211"/>
    <w:rsid w:val="7154B0DF"/>
    <w:rsid w:val="7154BF9B"/>
    <w:rsid w:val="7154C3F4"/>
    <w:rsid w:val="7154C570"/>
    <w:rsid w:val="7154DC55"/>
    <w:rsid w:val="7155015D"/>
    <w:rsid w:val="71554216"/>
    <w:rsid w:val="71554846"/>
    <w:rsid w:val="715584BF"/>
    <w:rsid w:val="71558755"/>
    <w:rsid w:val="715603AE"/>
    <w:rsid w:val="71563898"/>
    <w:rsid w:val="71564AD9"/>
    <w:rsid w:val="7156729F"/>
    <w:rsid w:val="715704F1"/>
    <w:rsid w:val="71570581"/>
    <w:rsid w:val="7157A8DA"/>
    <w:rsid w:val="7157EA3E"/>
    <w:rsid w:val="7158207D"/>
    <w:rsid w:val="7158380D"/>
    <w:rsid w:val="7158494A"/>
    <w:rsid w:val="71585908"/>
    <w:rsid w:val="71585C48"/>
    <w:rsid w:val="71589428"/>
    <w:rsid w:val="7158BD07"/>
    <w:rsid w:val="7159B7E5"/>
    <w:rsid w:val="715A004F"/>
    <w:rsid w:val="715A1064"/>
    <w:rsid w:val="715A895A"/>
    <w:rsid w:val="715A9C57"/>
    <w:rsid w:val="715B20F4"/>
    <w:rsid w:val="715B384B"/>
    <w:rsid w:val="715B4E52"/>
    <w:rsid w:val="715B5600"/>
    <w:rsid w:val="715B5C08"/>
    <w:rsid w:val="715B8B9A"/>
    <w:rsid w:val="715BB0AE"/>
    <w:rsid w:val="715BE0DE"/>
    <w:rsid w:val="715BE259"/>
    <w:rsid w:val="715BEF7D"/>
    <w:rsid w:val="715C0A47"/>
    <w:rsid w:val="715C16C4"/>
    <w:rsid w:val="715C34BC"/>
    <w:rsid w:val="715CC308"/>
    <w:rsid w:val="715CD50A"/>
    <w:rsid w:val="715CE8EB"/>
    <w:rsid w:val="715CEAE7"/>
    <w:rsid w:val="715CF168"/>
    <w:rsid w:val="715D0298"/>
    <w:rsid w:val="715D1120"/>
    <w:rsid w:val="715D1ABD"/>
    <w:rsid w:val="715D3FE3"/>
    <w:rsid w:val="715D5EB8"/>
    <w:rsid w:val="715DA4D1"/>
    <w:rsid w:val="715DA53D"/>
    <w:rsid w:val="715DAF8D"/>
    <w:rsid w:val="715DBC26"/>
    <w:rsid w:val="715DE9D0"/>
    <w:rsid w:val="715DF73C"/>
    <w:rsid w:val="715DF73D"/>
    <w:rsid w:val="715DFAF0"/>
    <w:rsid w:val="715E0111"/>
    <w:rsid w:val="715E056D"/>
    <w:rsid w:val="715E693F"/>
    <w:rsid w:val="715E8119"/>
    <w:rsid w:val="715E8664"/>
    <w:rsid w:val="715EA0C3"/>
    <w:rsid w:val="715EE51D"/>
    <w:rsid w:val="715EFE8B"/>
    <w:rsid w:val="715F2AE9"/>
    <w:rsid w:val="715F2EB2"/>
    <w:rsid w:val="715F4259"/>
    <w:rsid w:val="715F4C86"/>
    <w:rsid w:val="715F7082"/>
    <w:rsid w:val="715F9ECB"/>
    <w:rsid w:val="715FA5C0"/>
    <w:rsid w:val="715FDB1E"/>
    <w:rsid w:val="7160124E"/>
    <w:rsid w:val="716055A8"/>
    <w:rsid w:val="71607E06"/>
    <w:rsid w:val="7160D5AF"/>
    <w:rsid w:val="7160F422"/>
    <w:rsid w:val="7161202B"/>
    <w:rsid w:val="7161245F"/>
    <w:rsid w:val="716126CE"/>
    <w:rsid w:val="71612F55"/>
    <w:rsid w:val="71616111"/>
    <w:rsid w:val="716161EE"/>
    <w:rsid w:val="71617690"/>
    <w:rsid w:val="7161C22C"/>
    <w:rsid w:val="7161F3E7"/>
    <w:rsid w:val="7161F4E5"/>
    <w:rsid w:val="71620CB5"/>
    <w:rsid w:val="71626A06"/>
    <w:rsid w:val="71627FC6"/>
    <w:rsid w:val="7162C656"/>
    <w:rsid w:val="7162D7C3"/>
    <w:rsid w:val="7162E43E"/>
    <w:rsid w:val="7162E9FC"/>
    <w:rsid w:val="716342A8"/>
    <w:rsid w:val="71634D57"/>
    <w:rsid w:val="71635399"/>
    <w:rsid w:val="71639733"/>
    <w:rsid w:val="7163E00D"/>
    <w:rsid w:val="7163FFB0"/>
    <w:rsid w:val="71640184"/>
    <w:rsid w:val="7164C95E"/>
    <w:rsid w:val="7164CF44"/>
    <w:rsid w:val="7164E650"/>
    <w:rsid w:val="716504E8"/>
    <w:rsid w:val="716540B9"/>
    <w:rsid w:val="716556E9"/>
    <w:rsid w:val="7165629B"/>
    <w:rsid w:val="7166072D"/>
    <w:rsid w:val="716613D2"/>
    <w:rsid w:val="7166261E"/>
    <w:rsid w:val="716641AA"/>
    <w:rsid w:val="7166502C"/>
    <w:rsid w:val="71668D18"/>
    <w:rsid w:val="7166CA16"/>
    <w:rsid w:val="7166F9C7"/>
    <w:rsid w:val="7166FD43"/>
    <w:rsid w:val="716712B7"/>
    <w:rsid w:val="71673D67"/>
    <w:rsid w:val="71677146"/>
    <w:rsid w:val="7167EC55"/>
    <w:rsid w:val="716812EC"/>
    <w:rsid w:val="71683703"/>
    <w:rsid w:val="71684F8C"/>
    <w:rsid w:val="716869B9"/>
    <w:rsid w:val="71689175"/>
    <w:rsid w:val="716894C9"/>
    <w:rsid w:val="7168BFF5"/>
    <w:rsid w:val="7168D7DB"/>
    <w:rsid w:val="7168EE21"/>
    <w:rsid w:val="7168FE7D"/>
    <w:rsid w:val="71690681"/>
    <w:rsid w:val="71692294"/>
    <w:rsid w:val="71692697"/>
    <w:rsid w:val="716948F2"/>
    <w:rsid w:val="71697187"/>
    <w:rsid w:val="7169946B"/>
    <w:rsid w:val="7169AB7E"/>
    <w:rsid w:val="7169D15B"/>
    <w:rsid w:val="7169D796"/>
    <w:rsid w:val="7169FBD4"/>
    <w:rsid w:val="716A0685"/>
    <w:rsid w:val="716A1337"/>
    <w:rsid w:val="716A20BD"/>
    <w:rsid w:val="716A37B9"/>
    <w:rsid w:val="716A56B4"/>
    <w:rsid w:val="716A5989"/>
    <w:rsid w:val="716A87F8"/>
    <w:rsid w:val="716AA941"/>
    <w:rsid w:val="716AB188"/>
    <w:rsid w:val="716AB3DA"/>
    <w:rsid w:val="716AC086"/>
    <w:rsid w:val="716AD26B"/>
    <w:rsid w:val="716ADA0F"/>
    <w:rsid w:val="716B286B"/>
    <w:rsid w:val="716B9325"/>
    <w:rsid w:val="716BAC96"/>
    <w:rsid w:val="716C3C61"/>
    <w:rsid w:val="716C8BA2"/>
    <w:rsid w:val="716CC0E1"/>
    <w:rsid w:val="716CCD7F"/>
    <w:rsid w:val="716D04C2"/>
    <w:rsid w:val="716D1A8F"/>
    <w:rsid w:val="716D3B66"/>
    <w:rsid w:val="716D71A5"/>
    <w:rsid w:val="716DCB08"/>
    <w:rsid w:val="716DDA17"/>
    <w:rsid w:val="716E1237"/>
    <w:rsid w:val="716E2253"/>
    <w:rsid w:val="716E8712"/>
    <w:rsid w:val="716E8897"/>
    <w:rsid w:val="716E8B95"/>
    <w:rsid w:val="716EA22F"/>
    <w:rsid w:val="716EA2A2"/>
    <w:rsid w:val="716EB1A7"/>
    <w:rsid w:val="716EB703"/>
    <w:rsid w:val="716EC7A6"/>
    <w:rsid w:val="716EE038"/>
    <w:rsid w:val="716EE250"/>
    <w:rsid w:val="716EE852"/>
    <w:rsid w:val="716F2B44"/>
    <w:rsid w:val="716F420E"/>
    <w:rsid w:val="716F6BAC"/>
    <w:rsid w:val="716F8372"/>
    <w:rsid w:val="716F9663"/>
    <w:rsid w:val="716F9B4C"/>
    <w:rsid w:val="716FCD21"/>
    <w:rsid w:val="717044C2"/>
    <w:rsid w:val="717046CD"/>
    <w:rsid w:val="71704BB9"/>
    <w:rsid w:val="7171009B"/>
    <w:rsid w:val="71710FC6"/>
    <w:rsid w:val="71714398"/>
    <w:rsid w:val="71719B94"/>
    <w:rsid w:val="717209C6"/>
    <w:rsid w:val="71721047"/>
    <w:rsid w:val="717225F5"/>
    <w:rsid w:val="717263BB"/>
    <w:rsid w:val="7172643F"/>
    <w:rsid w:val="71726904"/>
    <w:rsid w:val="71729614"/>
    <w:rsid w:val="71729AAA"/>
    <w:rsid w:val="7172AE4D"/>
    <w:rsid w:val="7172BDCC"/>
    <w:rsid w:val="7172C1BA"/>
    <w:rsid w:val="7172CED8"/>
    <w:rsid w:val="7172DA70"/>
    <w:rsid w:val="7172ED82"/>
    <w:rsid w:val="717301E3"/>
    <w:rsid w:val="71732387"/>
    <w:rsid w:val="717357FF"/>
    <w:rsid w:val="71735EFA"/>
    <w:rsid w:val="71736273"/>
    <w:rsid w:val="71737599"/>
    <w:rsid w:val="71737716"/>
    <w:rsid w:val="71738F80"/>
    <w:rsid w:val="7173BF2D"/>
    <w:rsid w:val="7173EFB8"/>
    <w:rsid w:val="7173F9DA"/>
    <w:rsid w:val="7174260D"/>
    <w:rsid w:val="71742C29"/>
    <w:rsid w:val="71744B4E"/>
    <w:rsid w:val="717458A6"/>
    <w:rsid w:val="7174A906"/>
    <w:rsid w:val="7174AD36"/>
    <w:rsid w:val="7174E19D"/>
    <w:rsid w:val="7174EA98"/>
    <w:rsid w:val="7174EEF9"/>
    <w:rsid w:val="7174FDF0"/>
    <w:rsid w:val="717523BD"/>
    <w:rsid w:val="717540CC"/>
    <w:rsid w:val="71755706"/>
    <w:rsid w:val="717590DB"/>
    <w:rsid w:val="7175A06F"/>
    <w:rsid w:val="7175A25C"/>
    <w:rsid w:val="7175CE70"/>
    <w:rsid w:val="7175D4B4"/>
    <w:rsid w:val="7176002A"/>
    <w:rsid w:val="71760109"/>
    <w:rsid w:val="71761072"/>
    <w:rsid w:val="71762976"/>
    <w:rsid w:val="71763BBE"/>
    <w:rsid w:val="71763F0A"/>
    <w:rsid w:val="71764AEE"/>
    <w:rsid w:val="717650E6"/>
    <w:rsid w:val="71767438"/>
    <w:rsid w:val="7176AB09"/>
    <w:rsid w:val="7176D4D8"/>
    <w:rsid w:val="71772065"/>
    <w:rsid w:val="71777382"/>
    <w:rsid w:val="717788F9"/>
    <w:rsid w:val="71778CB2"/>
    <w:rsid w:val="7177AB4F"/>
    <w:rsid w:val="7177BC42"/>
    <w:rsid w:val="7177C631"/>
    <w:rsid w:val="7177F8EB"/>
    <w:rsid w:val="7177FAC4"/>
    <w:rsid w:val="717846BA"/>
    <w:rsid w:val="71785981"/>
    <w:rsid w:val="71786C95"/>
    <w:rsid w:val="71786EE5"/>
    <w:rsid w:val="71790A97"/>
    <w:rsid w:val="71790F2B"/>
    <w:rsid w:val="7179156A"/>
    <w:rsid w:val="717916DA"/>
    <w:rsid w:val="71792997"/>
    <w:rsid w:val="71795411"/>
    <w:rsid w:val="7179897F"/>
    <w:rsid w:val="7179A0F4"/>
    <w:rsid w:val="7179A191"/>
    <w:rsid w:val="7179B216"/>
    <w:rsid w:val="7179B9E4"/>
    <w:rsid w:val="717A2F0A"/>
    <w:rsid w:val="717A3463"/>
    <w:rsid w:val="717A577D"/>
    <w:rsid w:val="717A7C8F"/>
    <w:rsid w:val="717A9180"/>
    <w:rsid w:val="717A9309"/>
    <w:rsid w:val="717A99F6"/>
    <w:rsid w:val="717AD4AA"/>
    <w:rsid w:val="717AE315"/>
    <w:rsid w:val="717B4EB4"/>
    <w:rsid w:val="717B5645"/>
    <w:rsid w:val="717B56D8"/>
    <w:rsid w:val="717B8709"/>
    <w:rsid w:val="717B8B90"/>
    <w:rsid w:val="717B9445"/>
    <w:rsid w:val="717B9EF5"/>
    <w:rsid w:val="717BD626"/>
    <w:rsid w:val="717BF104"/>
    <w:rsid w:val="717BF6D5"/>
    <w:rsid w:val="717C0686"/>
    <w:rsid w:val="717C2F38"/>
    <w:rsid w:val="717C329C"/>
    <w:rsid w:val="717C32E6"/>
    <w:rsid w:val="717C418B"/>
    <w:rsid w:val="717C606F"/>
    <w:rsid w:val="717CB14D"/>
    <w:rsid w:val="717CE8F9"/>
    <w:rsid w:val="717CE910"/>
    <w:rsid w:val="717D1ECD"/>
    <w:rsid w:val="717D5C76"/>
    <w:rsid w:val="717D7093"/>
    <w:rsid w:val="717D74F8"/>
    <w:rsid w:val="717DE9D7"/>
    <w:rsid w:val="717E21F5"/>
    <w:rsid w:val="717E77BC"/>
    <w:rsid w:val="717E88DD"/>
    <w:rsid w:val="717E9BB6"/>
    <w:rsid w:val="717E9E94"/>
    <w:rsid w:val="717EB31F"/>
    <w:rsid w:val="717F58B5"/>
    <w:rsid w:val="717F6FEF"/>
    <w:rsid w:val="717F8E79"/>
    <w:rsid w:val="717FA2C2"/>
    <w:rsid w:val="71800722"/>
    <w:rsid w:val="718009F8"/>
    <w:rsid w:val="71804BB9"/>
    <w:rsid w:val="718071CA"/>
    <w:rsid w:val="7180765A"/>
    <w:rsid w:val="71807B2A"/>
    <w:rsid w:val="718098DA"/>
    <w:rsid w:val="7180C2AD"/>
    <w:rsid w:val="7180CF13"/>
    <w:rsid w:val="7180F14E"/>
    <w:rsid w:val="718123A0"/>
    <w:rsid w:val="7181322D"/>
    <w:rsid w:val="71813667"/>
    <w:rsid w:val="71815758"/>
    <w:rsid w:val="71816774"/>
    <w:rsid w:val="71819A1D"/>
    <w:rsid w:val="7181A482"/>
    <w:rsid w:val="7181C5FD"/>
    <w:rsid w:val="71820ADB"/>
    <w:rsid w:val="71822869"/>
    <w:rsid w:val="7182310E"/>
    <w:rsid w:val="71824B0A"/>
    <w:rsid w:val="71825552"/>
    <w:rsid w:val="7182666D"/>
    <w:rsid w:val="718276E1"/>
    <w:rsid w:val="7182B5B5"/>
    <w:rsid w:val="7182D554"/>
    <w:rsid w:val="71831A7F"/>
    <w:rsid w:val="71838598"/>
    <w:rsid w:val="71839D50"/>
    <w:rsid w:val="718407CF"/>
    <w:rsid w:val="718454A4"/>
    <w:rsid w:val="7184AA9F"/>
    <w:rsid w:val="7184E852"/>
    <w:rsid w:val="7184FFAC"/>
    <w:rsid w:val="7185348D"/>
    <w:rsid w:val="71855AE7"/>
    <w:rsid w:val="718581E6"/>
    <w:rsid w:val="7185CA76"/>
    <w:rsid w:val="7185EE56"/>
    <w:rsid w:val="7185FECD"/>
    <w:rsid w:val="71861F78"/>
    <w:rsid w:val="718640BD"/>
    <w:rsid w:val="71864466"/>
    <w:rsid w:val="7186ECC9"/>
    <w:rsid w:val="7186FAB8"/>
    <w:rsid w:val="718714FE"/>
    <w:rsid w:val="7187281F"/>
    <w:rsid w:val="718759B7"/>
    <w:rsid w:val="7187EDA7"/>
    <w:rsid w:val="7187F7D1"/>
    <w:rsid w:val="718801BA"/>
    <w:rsid w:val="71883B63"/>
    <w:rsid w:val="71886E14"/>
    <w:rsid w:val="71887356"/>
    <w:rsid w:val="71887C5E"/>
    <w:rsid w:val="71889380"/>
    <w:rsid w:val="7188D6FE"/>
    <w:rsid w:val="7188E723"/>
    <w:rsid w:val="718942D1"/>
    <w:rsid w:val="718958B7"/>
    <w:rsid w:val="71895A5A"/>
    <w:rsid w:val="718996D0"/>
    <w:rsid w:val="7189B953"/>
    <w:rsid w:val="718A1907"/>
    <w:rsid w:val="718A56FD"/>
    <w:rsid w:val="718A7CD0"/>
    <w:rsid w:val="718A8924"/>
    <w:rsid w:val="718A8B1E"/>
    <w:rsid w:val="718AAF4F"/>
    <w:rsid w:val="718AB753"/>
    <w:rsid w:val="718AC6CD"/>
    <w:rsid w:val="718AF4AA"/>
    <w:rsid w:val="718AFC2D"/>
    <w:rsid w:val="718B0C37"/>
    <w:rsid w:val="718B6C48"/>
    <w:rsid w:val="718B777A"/>
    <w:rsid w:val="718BEF49"/>
    <w:rsid w:val="718C4354"/>
    <w:rsid w:val="718C6F55"/>
    <w:rsid w:val="718C9C1B"/>
    <w:rsid w:val="718CA197"/>
    <w:rsid w:val="718CDA60"/>
    <w:rsid w:val="718CE599"/>
    <w:rsid w:val="718CF0C5"/>
    <w:rsid w:val="718D0402"/>
    <w:rsid w:val="718D1C36"/>
    <w:rsid w:val="718D4146"/>
    <w:rsid w:val="718D4D76"/>
    <w:rsid w:val="718D61F1"/>
    <w:rsid w:val="718D8A34"/>
    <w:rsid w:val="718DCF5E"/>
    <w:rsid w:val="718DF198"/>
    <w:rsid w:val="718DFA5C"/>
    <w:rsid w:val="718E4255"/>
    <w:rsid w:val="718E4EA9"/>
    <w:rsid w:val="718E6BC9"/>
    <w:rsid w:val="718EB81A"/>
    <w:rsid w:val="718EDBC8"/>
    <w:rsid w:val="718EE99D"/>
    <w:rsid w:val="718F2156"/>
    <w:rsid w:val="718F39A2"/>
    <w:rsid w:val="718F43ED"/>
    <w:rsid w:val="718F48C6"/>
    <w:rsid w:val="718F75C8"/>
    <w:rsid w:val="718FC4E1"/>
    <w:rsid w:val="71903C5B"/>
    <w:rsid w:val="71905011"/>
    <w:rsid w:val="71905498"/>
    <w:rsid w:val="71906F4B"/>
    <w:rsid w:val="7190CDEE"/>
    <w:rsid w:val="71912CC7"/>
    <w:rsid w:val="7191C485"/>
    <w:rsid w:val="719201FD"/>
    <w:rsid w:val="71921CFA"/>
    <w:rsid w:val="71925175"/>
    <w:rsid w:val="71925448"/>
    <w:rsid w:val="719286C5"/>
    <w:rsid w:val="7192B0B0"/>
    <w:rsid w:val="7192B56E"/>
    <w:rsid w:val="7192C697"/>
    <w:rsid w:val="7192CC96"/>
    <w:rsid w:val="7192CED8"/>
    <w:rsid w:val="719335F2"/>
    <w:rsid w:val="7193AC9A"/>
    <w:rsid w:val="7193C7F4"/>
    <w:rsid w:val="7193CEDE"/>
    <w:rsid w:val="7193D2AE"/>
    <w:rsid w:val="71942602"/>
    <w:rsid w:val="719449C1"/>
    <w:rsid w:val="7194701B"/>
    <w:rsid w:val="71947CA6"/>
    <w:rsid w:val="7194A03E"/>
    <w:rsid w:val="7194DA3D"/>
    <w:rsid w:val="7194E0CD"/>
    <w:rsid w:val="71950A1C"/>
    <w:rsid w:val="71952576"/>
    <w:rsid w:val="719532E7"/>
    <w:rsid w:val="719542BD"/>
    <w:rsid w:val="71954EE2"/>
    <w:rsid w:val="71955D00"/>
    <w:rsid w:val="71957793"/>
    <w:rsid w:val="71958D9B"/>
    <w:rsid w:val="7195A088"/>
    <w:rsid w:val="719634AA"/>
    <w:rsid w:val="7196376C"/>
    <w:rsid w:val="71963D2E"/>
    <w:rsid w:val="719676A4"/>
    <w:rsid w:val="71968400"/>
    <w:rsid w:val="71968435"/>
    <w:rsid w:val="719691A2"/>
    <w:rsid w:val="7196A5C6"/>
    <w:rsid w:val="71974077"/>
    <w:rsid w:val="71974AA6"/>
    <w:rsid w:val="71975409"/>
    <w:rsid w:val="71977E31"/>
    <w:rsid w:val="7197A9C1"/>
    <w:rsid w:val="7197FB7A"/>
    <w:rsid w:val="719805AF"/>
    <w:rsid w:val="71980865"/>
    <w:rsid w:val="71981A77"/>
    <w:rsid w:val="7198501B"/>
    <w:rsid w:val="71985139"/>
    <w:rsid w:val="719857F5"/>
    <w:rsid w:val="719861F1"/>
    <w:rsid w:val="71987522"/>
    <w:rsid w:val="71988225"/>
    <w:rsid w:val="719894C0"/>
    <w:rsid w:val="7198CD17"/>
    <w:rsid w:val="7198DAB4"/>
    <w:rsid w:val="7199091F"/>
    <w:rsid w:val="719934BF"/>
    <w:rsid w:val="71994010"/>
    <w:rsid w:val="71997A9A"/>
    <w:rsid w:val="719990B7"/>
    <w:rsid w:val="7199A86B"/>
    <w:rsid w:val="7199B17C"/>
    <w:rsid w:val="719A45CE"/>
    <w:rsid w:val="719A82AA"/>
    <w:rsid w:val="719AC2C7"/>
    <w:rsid w:val="719AFC7F"/>
    <w:rsid w:val="719B0E9C"/>
    <w:rsid w:val="719B2584"/>
    <w:rsid w:val="719B534B"/>
    <w:rsid w:val="719B88B4"/>
    <w:rsid w:val="719BA583"/>
    <w:rsid w:val="719BDCB9"/>
    <w:rsid w:val="719BE722"/>
    <w:rsid w:val="719C69E8"/>
    <w:rsid w:val="719C7401"/>
    <w:rsid w:val="719CACEC"/>
    <w:rsid w:val="719CBEF7"/>
    <w:rsid w:val="719D2F4C"/>
    <w:rsid w:val="719D7C96"/>
    <w:rsid w:val="719D8998"/>
    <w:rsid w:val="719DB744"/>
    <w:rsid w:val="719DBE41"/>
    <w:rsid w:val="719E03FF"/>
    <w:rsid w:val="719E07FE"/>
    <w:rsid w:val="719E0A34"/>
    <w:rsid w:val="719E39BF"/>
    <w:rsid w:val="719E3E4F"/>
    <w:rsid w:val="719E9492"/>
    <w:rsid w:val="719EADD1"/>
    <w:rsid w:val="719EBA3E"/>
    <w:rsid w:val="719EFDD0"/>
    <w:rsid w:val="719F02BE"/>
    <w:rsid w:val="719F0DAB"/>
    <w:rsid w:val="719F3CB8"/>
    <w:rsid w:val="719F42DF"/>
    <w:rsid w:val="719F6101"/>
    <w:rsid w:val="719F7B25"/>
    <w:rsid w:val="719F8DE5"/>
    <w:rsid w:val="719F9F44"/>
    <w:rsid w:val="719FE999"/>
    <w:rsid w:val="71A0050F"/>
    <w:rsid w:val="71A066D8"/>
    <w:rsid w:val="71A085E0"/>
    <w:rsid w:val="71A09657"/>
    <w:rsid w:val="71A0B0CD"/>
    <w:rsid w:val="71A0BA57"/>
    <w:rsid w:val="71A0BE40"/>
    <w:rsid w:val="71A0C8BF"/>
    <w:rsid w:val="71A1008C"/>
    <w:rsid w:val="71A11ED1"/>
    <w:rsid w:val="71A147B1"/>
    <w:rsid w:val="71A15A8B"/>
    <w:rsid w:val="71A1905A"/>
    <w:rsid w:val="71A1AD46"/>
    <w:rsid w:val="71A1C41D"/>
    <w:rsid w:val="71A1DE1F"/>
    <w:rsid w:val="71A1F7E9"/>
    <w:rsid w:val="71A209AF"/>
    <w:rsid w:val="71A212EA"/>
    <w:rsid w:val="71A23C6E"/>
    <w:rsid w:val="71A28C87"/>
    <w:rsid w:val="71A2F853"/>
    <w:rsid w:val="71A3122B"/>
    <w:rsid w:val="71A33797"/>
    <w:rsid w:val="71A33E44"/>
    <w:rsid w:val="71A3BD66"/>
    <w:rsid w:val="71A3F79D"/>
    <w:rsid w:val="71A433AA"/>
    <w:rsid w:val="71A4A2B8"/>
    <w:rsid w:val="71A4BAE3"/>
    <w:rsid w:val="71A51F97"/>
    <w:rsid w:val="71A537C6"/>
    <w:rsid w:val="71A59E45"/>
    <w:rsid w:val="71A5BAA7"/>
    <w:rsid w:val="71A5C8A7"/>
    <w:rsid w:val="71A5CD8E"/>
    <w:rsid w:val="71A5D217"/>
    <w:rsid w:val="71A60E9B"/>
    <w:rsid w:val="71A6172B"/>
    <w:rsid w:val="71A61DE1"/>
    <w:rsid w:val="71A62A90"/>
    <w:rsid w:val="71A6517F"/>
    <w:rsid w:val="71A6C7F9"/>
    <w:rsid w:val="71A6D331"/>
    <w:rsid w:val="71A6D3B3"/>
    <w:rsid w:val="71A7097B"/>
    <w:rsid w:val="71A70B5F"/>
    <w:rsid w:val="71A72490"/>
    <w:rsid w:val="71A737D0"/>
    <w:rsid w:val="71A73D9C"/>
    <w:rsid w:val="71A7662D"/>
    <w:rsid w:val="71A770FB"/>
    <w:rsid w:val="71A77DE8"/>
    <w:rsid w:val="71A7B090"/>
    <w:rsid w:val="71A7BB71"/>
    <w:rsid w:val="71A7DE4E"/>
    <w:rsid w:val="71A81EB8"/>
    <w:rsid w:val="71A851F4"/>
    <w:rsid w:val="71A858F9"/>
    <w:rsid w:val="71A85FAF"/>
    <w:rsid w:val="71A8D23F"/>
    <w:rsid w:val="71A90F84"/>
    <w:rsid w:val="71A95A94"/>
    <w:rsid w:val="71A995B0"/>
    <w:rsid w:val="71A9979A"/>
    <w:rsid w:val="71A9A046"/>
    <w:rsid w:val="71AA0CF7"/>
    <w:rsid w:val="71AAA67A"/>
    <w:rsid w:val="71AAC3F1"/>
    <w:rsid w:val="71AB299F"/>
    <w:rsid w:val="71AB4733"/>
    <w:rsid w:val="71AB9978"/>
    <w:rsid w:val="71ABB2D4"/>
    <w:rsid w:val="71ABB384"/>
    <w:rsid w:val="71ABF458"/>
    <w:rsid w:val="71AC3D8B"/>
    <w:rsid w:val="71AC6FBE"/>
    <w:rsid w:val="71AC7226"/>
    <w:rsid w:val="71ACEAB7"/>
    <w:rsid w:val="71AD0856"/>
    <w:rsid w:val="71AD1AD4"/>
    <w:rsid w:val="71AD2502"/>
    <w:rsid w:val="71AD5A37"/>
    <w:rsid w:val="71AD5EBD"/>
    <w:rsid w:val="71AD6B35"/>
    <w:rsid w:val="71AD7393"/>
    <w:rsid w:val="71AD7560"/>
    <w:rsid w:val="71AD7675"/>
    <w:rsid w:val="71AD9A4A"/>
    <w:rsid w:val="71ADC3AA"/>
    <w:rsid w:val="71ADC75A"/>
    <w:rsid w:val="71ADE77C"/>
    <w:rsid w:val="71AE46D5"/>
    <w:rsid w:val="71AE4A8C"/>
    <w:rsid w:val="71AE59EE"/>
    <w:rsid w:val="71AE8CF8"/>
    <w:rsid w:val="71AE90BB"/>
    <w:rsid w:val="71AEBD3E"/>
    <w:rsid w:val="71AEC80C"/>
    <w:rsid w:val="71AED403"/>
    <w:rsid w:val="71AEE6D0"/>
    <w:rsid w:val="71AF262E"/>
    <w:rsid w:val="71AF3063"/>
    <w:rsid w:val="71AF7F13"/>
    <w:rsid w:val="71AF9860"/>
    <w:rsid w:val="71AFA010"/>
    <w:rsid w:val="71AFB11E"/>
    <w:rsid w:val="71AFC885"/>
    <w:rsid w:val="71AFDA1F"/>
    <w:rsid w:val="71AFDCC1"/>
    <w:rsid w:val="71AFE74F"/>
    <w:rsid w:val="71B01856"/>
    <w:rsid w:val="71B03670"/>
    <w:rsid w:val="71B03A37"/>
    <w:rsid w:val="71B063D0"/>
    <w:rsid w:val="71B0750B"/>
    <w:rsid w:val="71B0973A"/>
    <w:rsid w:val="71B09D77"/>
    <w:rsid w:val="71B0FBEF"/>
    <w:rsid w:val="71B13032"/>
    <w:rsid w:val="71B13C90"/>
    <w:rsid w:val="71B15468"/>
    <w:rsid w:val="71B18E90"/>
    <w:rsid w:val="71B198F5"/>
    <w:rsid w:val="71B19CFC"/>
    <w:rsid w:val="71B2533F"/>
    <w:rsid w:val="71B26C94"/>
    <w:rsid w:val="71B28A41"/>
    <w:rsid w:val="71B2F40B"/>
    <w:rsid w:val="71B2F4E0"/>
    <w:rsid w:val="71B30977"/>
    <w:rsid w:val="71B30EB1"/>
    <w:rsid w:val="71B32A97"/>
    <w:rsid w:val="71B3513D"/>
    <w:rsid w:val="71B37BCA"/>
    <w:rsid w:val="71B38897"/>
    <w:rsid w:val="71B39D9C"/>
    <w:rsid w:val="71B3DE81"/>
    <w:rsid w:val="71B40E0A"/>
    <w:rsid w:val="71B42FEA"/>
    <w:rsid w:val="71B48D01"/>
    <w:rsid w:val="71B49723"/>
    <w:rsid w:val="71B49EF4"/>
    <w:rsid w:val="71B4F882"/>
    <w:rsid w:val="71B50D06"/>
    <w:rsid w:val="71B55669"/>
    <w:rsid w:val="71B59544"/>
    <w:rsid w:val="71B5B07B"/>
    <w:rsid w:val="71B5B482"/>
    <w:rsid w:val="71B5C188"/>
    <w:rsid w:val="71B5C1AB"/>
    <w:rsid w:val="71B5C7C3"/>
    <w:rsid w:val="71B61DCA"/>
    <w:rsid w:val="71B65A52"/>
    <w:rsid w:val="71B6992C"/>
    <w:rsid w:val="71B6A904"/>
    <w:rsid w:val="71B70334"/>
    <w:rsid w:val="71B70D4D"/>
    <w:rsid w:val="71B71AEC"/>
    <w:rsid w:val="71B73885"/>
    <w:rsid w:val="71B7F90D"/>
    <w:rsid w:val="71B84211"/>
    <w:rsid w:val="71B851CA"/>
    <w:rsid w:val="71B87291"/>
    <w:rsid w:val="71B895AE"/>
    <w:rsid w:val="71B8B437"/>
    <w:rsid w:val="71B8C5EC"/>
    <w:rsid w:val="71B8C6C6"/>
    <w:rsid w:val="71B8F00C"/>
    <w:rsid w:val="71B917E3"/>
    <w:rsid w:val="71B9272A"/>
    <w:rsid w:val="71B931B7"/>
    <w:rsid w:val="71B9D663"/>
    <w:rsid w:val="71B9EDD2"/>
    <w:rsid w:val="71BA1F47"/>
    <w:rsid w:val="71BA3B8F"/>
    <w:rsid w:val="71BABFA3"/>
    <w:rsid w:val="71BAFF4C"/>
    <w:rsid w:val="71BB0646"/>
    <w:rsid w:val="71BB1B6D"/>
    <w:rsid w:val="71BB4D43"/>
    <w:rsid w:val="71BB6F5A"/>
    <w:rsid w:val="71BB83EF"/>
    <w:rsid w:val="71BBBA16"/>
    <w:rsid w:val="71BBF543"/>
    <w:rsid w:val="71BC028A"/>
    <w:rsid w:val="71BC14A8"/>
    <w:rsid w:val="71BC5E17"/>
    <w:rsid w:val="71BC6D91"/>
    <w:rsid w:val="71BC7238"/>
    <w:rsid w:val="71BC93B7"/>
    <w:rsid w:val="71BD8E2F"/>
    <w:rsid w:val="71BDA2C1"/>
    <w:rsid w:val="71BE1DD4"/>
    <w:rsid w:val="71BE67DF"/>
    <w:rsid w:val="71BEB849"/>
    <w:rsid w:val="71BEBDCA"/>
    <w:rsid w:val="71BECDD8"/>
    <w:rsid w:val="71BEFD7C"/>
    <w:rsid w:val="71BEFD96"/>
    <w:rsid w:val="71BF0C7D"/>
    <w:rsid w:val="71BF5AE8"/>
    <w:rsid w:val="71BF5F89"/>
    <w:rsid w:val="71BF690D"/>
    <w:rsid w:val="71BFA46F"/>
    <w:rsid w:val="71BFB596"/>
    <w:rsid w:val="71C00454"/>
    <w:rsid w:val="71C00A0C"/>
    <w:rsid w:val="71C00FB8"/>
    <w:rsid w:val="71C05FAD"/>
    <w:rsid w:val="71C0B7B1"/>
    <w:rsid w:val="71C0D9FE"/>
    <w:rsid w:val="71C1113C"/>
    <w:rsid w:val="71C13232"/>
    <w:rsid w:val="71C14A69"/>
    <w:rsid w:val="71C1538C"/>
    <w:rsid w:val="71C1586E"/>
    <w:rsid w:val="71C17FAC"/>
    <w:rsid w:val="71C19FF6"/>
    <w:rsid w:val="71C1A5C9"/>
    <w:rsid w:val="71C1A61A"/>
    <w:rsid w:val="71C1B6B0"/>
    <w:rsid w:val="71C1D078"/>
    <w:rsid w:val="71C1D0AA"/>
    <w:rsid w:val="71C1D1B8"/>
    <w:rsid w:val="71C1E6FB"/>
    <w:rsid w:val="71C1E7FE"/>
    <w:rsid w:val="71C1E8B1"/>
    <w:rsid w:val="71C20EDB"/>
    <w:rsid w:val="71C21963"/>
    <w:rsid w:val="71C21DD8"/>
    <w:rsid w:val="71C27197"/>
    <w:rsid w:val="71C2D859"/>
    <w:rsid w:val="71C37CFC"/>
    <w:rsid w:val="71C389BD"/>
    <w:rsid w:val="71C3B489"/>
    <w:rsid w:val="71C3BFFA"/>
    <w:rsid w:val="71C3D2D2"/>
    <w:rsid w:val="71C3FD7D"/>
    <w:rsid w:val="71C43107"/>
    <w:rsid w:val="71C4543E"/>
    <w:rsid w:val="71C47640"/>
    <w:rsid w:val="71C48775"/>
    <w:rsid w:val="71C4D89A"/>
    <w:rsid w:val="71C4DF0C"/>
    <w:rsid w:val="71C4DFB9"/>
    <w:rsid w:val="71C50209"/>
    <w:rsid w:val="71C5BCFA"/>
    <w:rsid w:val="71C5C1BE"/>
    <w:rsid w:val="71C5DC07"/>
    <w:rsid w:val="71C61C13"/>
    <w:rsid w:val="71C6573B"/>
    <w:rsid w:val="71C65A01"/>
    <w:rsid w:val="71C6A8AE"/>
    <w:rsid w:val="71C6AAF5"/>
    <w:rsid w:val="71C6F675"/>
    <w:rsid w:val="71C71309"/>
    <w:rsid w:val="71C713A2"/>
    <w:rsid w:val="71C7357E"/>
    <w:rsid w:val="71C75105"/>
    <w:rsid w:val="71C75FF6"/>
    <w:rsid w:val="71C78B53"/>
    <w:rsid w:val="71C7E86C"/>
    <w:rsid w:val="71C7EDAF"/>
    <w:rsid w:val="71C80529"/>
    <w:rsid w:val="71C84504"/>
    <w:rsid w:val="71C87244"/>
    <w:rsid w:val="71C87AE3"/>
    <w:rsid w:val="71C8818F"/>
    <w:rsid w:val="71C882F3"/>
    <w:rsid w:val="71C88957"/>
    <w:rsid w:val="71C8A1CA"/>
    <w:rsid w:val="71C8AA2B"/>
    <w:rsid w:val="71C8D6AE"/>
    <w:rsid w:val="71C91716"/>
    <w:rsid w:val="71C91A1B"/>
    <w:rsid w:val="71C95172"/>
    <w:rsid w:val="71C959F4"/>
    <w:rsid w:val="71C98561"/>
    <w:rsid w:val="71CA51A5"/>
    <w:rsid w:val="71CA70B5"/>
    <w:rsid w:val="71CA8A8A"/>
    <w:rsid w:val="71CA8DD4"/>
    <w:rsid w:val="71CAB74D"/>
    <w:rsid w:val="71CADC72"/>
    <w:rsid w:val="71CADD43"/>
    <w:rsid w:val="71CADEFD"/>
    <w:rsid w:val="71CAEF19"/>
    <w:rsid w:val="71CB760F"/>
    <w:rsid w:val="71CB8FA1"/>
    <w:rsid w:val="71CBA202"/>
    <w:rsid w:val="71CBC78C"/>
    <w:rsid w:val="71CBE4DD"/>
    <w:rsid w:val="71CC260A"/>
    <w:rsid w:val="71CCB494"/>
    <w:rsid w:val="71CDBF96"/>
    <w:rsid w:val="71CDC128"/>
    <w:rsid w:val="71CDF14C"/>
    <w:rsid w:val="71CE0215"/>
    <w:rsid w:val="71CE41B4"/>
    <w:rsid w:val="71CE4609"/>
    <w:rsid w:val="71CE4CE4"/>
    <w:rsid w:val="71CE9B8D"/>
    <w:rsid w:val="71CEA725"/>
    <w:rsid w:val="71CECA7F"/>
    <w:rsid w:val="71CF11A6"/>
    <w:rsid w:val="71CF1C94"/>
    <w:rsid w:val="71CF7150"/>
    <w:rsid w:val="71CF8C5A"/>
    <w:rsid w:val="71CFCB43"/>
    <w:rsid w:val="71CFD879"/>
    <w:rsid w:val="71D05C11"/>
    <w:rsid w:val="71D09909"/>
    <w:rsid w:val="71D0A60B"/>
    <w:rsid w:val="71D0CBDD"/>
    <w:rsid w:val="71D10845"/>
    <w:rsid w:val="71D18411"/>
    <w:rsid w:val="71D1F054"/>
    <w:rsid w:val="71D23772"/>
    <w:rsid w:val="71D23F02"/>
    <w:rsid w:val="71D24169"/>
    <w:rsid w:val="71D26AFD"/>
    <w:rsid w:val="71D28CB4"/>
    <w:rsid w:val="71D292E3"/>
    <w:rsid w:val="71D29BE8"/>
    <w:rsid w:val="71D2A979"/>
    <w:rsid w:val="71D3004B"/>
    <w:rsid w:val="71D3022A"/>
    <w:rsid w:val="71D3761A"/>
    <w:rsid w:val="71D3B488"/>
    <w:rsid w:val="71D3C854"/>
    <w:rsid w:val="71D3E95B"/>
    <w:rsid w:val="71D3F931"/>
    <w:rsid w:val="71D4052D"/>
    <w:rsid w:val="71D45003"/>
    <w:rsid w:val="71D484C0"/>
    <w:rsid w:val="71D4CB3F"/>
    <w:rsid w:val="71D4E1A7"/>
    <w:rsid w:val="71D50B7F"/>
    <w:rsid w:val="71D5543C"/>
    <w:rsid w:val="71D5B042"/>
    <w:rsid w:val="71D5C290"/>
    <w:rsid w:val="71D5D27F"/>
    <w:rsid w:val="71D62469"/>
    <w:rsid w:val="71D63403"/>
    <w:rsid w:val="71D648E1"/>
    <w:rsid w:val="71D6CD3B"/>
    <w:rsid w:val="71D6D52B"/>
    <w:rsid w:val="71D6E13E"/>
    <w:rsid w:val="71D6F42E"/>
    <w:rsid w:val="71D6FBCE"/>
    <w:rsid w:val="71D7343C"/>
    <w:rsid w:val="71D73738"/>
    <w:rsid w:val="71D751FF"/>
    <w:rsid w:val="71D76296"/>
    <w:rsid w:val="71D7B57A"/>
    <w:rsid w:val="71D7D4BA"/>
    <w:rsid w:val="71D7EAA3"/>
    <w:rsid w:val="71D80456"/>
    <w:rsid w:val="71D8A1CB"/>
    <w:rsid w:val="71D8F994"/>
    <w:rsid w:val="71D90279"/>
    <w:rsid w:val="71D9032D"/>
    <w:rsid w:val="71D96C87"/>
    <w:rsid w:val="71D96F4A"/>
    <w:rsid w:val="71D9859E"/>
    <w:rsid w:val="71D99A4C"/>
    <w:rsid w:val="71D9CAE7"/>
    <w:rsid w:val="71DA17A7"/>
    <w:rsid w:val="71DA2793"/>
    <w:rsid w:val="71DA4DCC"/>
    <w:rsid w:val="71DA5171"/>
    <w:rsid w:val="71DAB8AD"/>
    <w:rsid w:val="71DACB02"/>
    <w:rsid w:val="71DAE4DF"/>
    <w:rsid w:val="71DB884C"/>
    <w:rsid w:val="71DB9CB9"/>
    <w:rsid w:val="71DBA8F4"/>
    <w:rsid w:val="71DBC070"/>
    <w:rsid w:val="71DBDAE1"/>
    <w:rsid w:val="71DC37B1"/>
    <w:rsid w:val="71DCAEB0"/>
    <w:rsid w:val="71DCB3AF"/>
    <w:rsid w:val="71DCCF67"/>
    <w:rsid w:val="71DCE154"/>
    <w:rsid w:val="71DD0516"/>
    <w:rsid w:val="71DD0ED7"/>
    <w:rsid w:val="71DD251C"/>
    <w:rsid w:val="71DD45E4"/>
    <w:rsid w:val="71DD5422"/>
    <w:rsid w:val="71DDC9E8"/>
    <w:rsid w:val="71DDFD94"/>
    <w:rsid w:val="71DE1296"/>
    <w:rsid w:val="71DE1E4B"/>
    <w:rsid w:val="71DE4E28"/>
    <w:rsid w:val="71DE5584"/>
    <w:rsid w:val="71DE8B19"/>
    <w:rsid w:val="71DE91ED"/>
    <w:rsid w:val="71DEA1FA"/>
    <w:rsid w:val="71DEEBC8"/>
    <w:rsid w:val="71DEF4F8"/>
    <w:rsid w:val="71DF8FE7"/>
    <w:rsid w:val="71DFA311"/>
    <w:rsid w:val="71DFC806"/>
    <w:rsid w:val="71DFEF03"/>
    <w:rsid w:val="71E06CEA"/>
    <w:rsid w:val="71E0AB6D"/>
    <w:rsid w:val="71E0CB62"/>
    <w:rsid w:val="71E1DBC1"/>
    <w:rsid w:val="71E1F9A7"/>
    <w:rsid w:val="71E1FE77"/>
    <w:rsid w:val="71E24185"/>
    <w:rsid w:val="71E26074"/>
    <w:rsid w:val="71E26E67"/>
    <w:rsid w:val="71E27057"/>
    <w:rsid w:val="71E28027"/>
    <w:rsid w:val="71E29CF2"/>
    <w:rsid w:val="71E29D8E"/>
    <w:rsid w:val="71E2D31E"/>
    <w:rsid w:val="71E2DB26"/>
    <w:rsid w:val="71E2ED6C"/>
    <w:rsid w:val="71E35ABF"/>
    <w:rsid w:val="71E35CA7"/>
    <w:rsid w:val="71E3C9CA"/>
    <w:rsid w:val="71E3CE76"/>
    <w:rsid w:val="71E3CE7D"/>
    <w:rsid w:val="71E3DFC2"/>
    <w:rsid w:val="71E3F0CD"/>
    <w:rsid w:val="71E3F3F3"/>
    <w:rsid w:val="71E3FA29"/>
    <w:rsid w:val="71E46627"/>
    <w:rsid w:val="71E47468"/>
    <w:rsid w:val="71E49021"/>
    <w:rsid w:val="71E49F6A"/>
    <w:rsid w:val="71E4A100"/>
    <w:rsid w:val="71E4D56C"/>
    <w:rsid w:val="71E4ED4B"/>
    <w:rsid w:val="71E50588"/>
    <w:rsid w:val="71E56676"/>
    <w:rsid w:val="71E56808"/>
    <w:rsid w:val="71E58CA5"/>
    <w:rsid w:val="71E59250"/>
    <w:rsid w:val="71E59E3D"/>
    <w:rsid w:val="71E5BDA0"/>
    <w:rsid w:val="71E5E3C9"/>
    <w:rsid w:val="71E5EFD2"/>
    <w:rsid w:val="71E63C9C"/>
    <w:rsid w:val="71E64202"/>
    <w:rsid w:val="71E64A84"/>
    <w:rsid w:val="71E65023"/>
    <w:rsid w:val="71E657B9"/>
    <w:rsid w:val="71E65A1E"/>
    <w:rsid w:val="71E65F68"/>
    <w:rsid w:val="71E67B8B"/>
    <w:rsid w:val="71E6923C"/>
    <w:rsid w:val="71E6B098"/>
    <w:rsid w:val="71E6BBA0"/>
    <w:rsid w:val="71E6D164"/>
    <w:rsid w:val="71E6F2CC"/>
    <w:rsid w:val="71E71991"/>
    <w:rsid w:val="71E71EC0"/>
    <w:rsid w:val="71E74055"/>
    <w:rsid w:val="71E75EEE"/>
    <w:rsid w:val="71E7CA32"/>
    <w:rsid w:val="71E7DCAB"/>
    <w:rsid w:val="71E7FF90"/>
    <w:rsid w:val="71E8000F"/>
    <w:rsid w:val="71E80303"/>
    <w:rsid w:val="71E88A8D"/>
    <w:rsid w:val="71E88CAE"/>
    <w:rsid w:val="71E890E7"/>
    <w:rsid w:val="71E8B7E1"/>
    <w:rsid w:val="71E8B862"/>
    <w:rsid w:val="71E8FCF2"/>
    <w:rsid w:val="71E90AFA"/>
    <w:rsid w:val="71E943B1"/>
    <w:rsid w:val="71E9481F"/>
    <w:rsid w:val="71E94976"/>
    <w:rsid w:val="71E95258"/>
    <w:rsid w:val="71E9847C"/>
    <w:rsid w:val="71E9AA54"/>
    <w:rsid w:val="71E9E13C"/>
    <w:rsid w:val="71E9EB02"/>
    <w:rsid w:val="71E9EBE1"/>
    <w:rsid w:val="71EA538A"/>
    <w:rsid w:val="71EAC29F"/>
    <w:rsid w:val="71EACE70"/>
    <w:rsid w:val="71EAFABD"/>
    <w:rsid w:val="71EB06FB"/>
    <w:rsid w:val="71EB18D7"/>
    <w:rsid w:val="71EB321B"/>
    <w:rsid w:val="71EB5D13"/>
    <w:rsid w:val="71EB711D"/>
    <w:rsid w:val="71EB7B26"/>
    <w:rsid w:val="71EBF108"/>
    <w:rsid w:val="71EC9A3D"/>
    <w:rsid w:val="71EC9F1F"/>
    <w:rsid w:val="71ECACE1"/>
    <w:rsid w:val="71ECBD4A"/>
    <w:rsid w:val="71ECCA21"/>
    <w:rsid w:val="71ECF25B"/>
    <w:rsid w:val="71ED0A71"/>
    <w:rsid w:val="71ED51E0"/>
    <w:rsid w:val="71EDEF35"/>
    <w:rsid w:val="71EDF7AF"/>
    <w:rsid w:val="71EE296F"/>
    <w:rsid w:val="71EE52E6"/>
    <w:rsid w:val="71EE8C7E"/>
    <w:rsid w:val="71EE9FA1"/>
    <w:rsid w:val="71EEB10F"/>
    <w:rsid w:val="71EEDD4A"/>
    <w:rsid w:val="71EF3171"/>
    <w:rsid w:val="71EF41E1"/>
    <w:rsid w:val="71EF4F0A"/>
    <w:rsid w:val="71EF9245"/>
    <w:rsid w:val="71EF9A97"/>
    <w:rsid w:val="71EFF365"/>
    <w:rsid w:val="71EFF8DE"/>
    <w:rsid w:val="71F06C33"/>
    <w:rsid w:val="71F08D8E"/>
    <w:rsid w:val="71F09932"/>
    <w:rsid w:val="71F0B684"/>
    <w:rsid w:val="71F0BEBE"/>
    <w:rsid w:val="71F0C95B"/>
    <w:rsid w:val="71F0C998"/>
    <w:rsid w:val="71F11973"/>
    <w:rsid w:val="71F121D6"/>
    <w:rsid w:val="71F1289F"/>
    <w:rsid w:val="71F15019"/>
    <w:rsid w:val="71F16C3B"/>
    <w:rsid w:val="71F1B2E0"/>
    <w:rsid w:val="71F1DDED"/>
    <w:rsid w:val="71F22273"/>
    <w:rsid w:val="71F23C57"/>
    <w:rsid w:val="71F24469"/>
    <w:rsid w:val="71F24909"/>
    <w:rsid w:val="71F24FB5"/>
    <w:rsid w:val="71F254C8"/>
    <w:rsid w:val="71F255DB"/>
    <w:rsid w:val="71F297D7"/>
    <w:rsid w:val="71F2D43E"/>
    <w:rsid w:val="71F2D738"/>
    <w:rsid w:val="71F30473"/>
    <w:rsid w:val="71F320A4"/>
    <w:rsid w:val="71F38FE5"/>
    <w:rsid w:val="71F39EDB"/>
    <w:rsid w:val="71F3D1B5"/>
    <w:rsid w:val="71F3D6EA"/>
    <w:rsid w:val="71F3FBB7"/>
    <w:rsid w:val="71F40088"/>
    <w:rsid w:val="71F42F50"/>
    <w:rsid w:val="71F45065"/>
    <w:rsid w:val="71F46ECA"/>
    <w:rsid w:val="71F4735A"/>
    <w:rsid w:val="71F4BDB3"/>
    <w:rsid w:val="71F4BF76"/>
    <w:rsid w:val="71F4D0FF"/>
    <w:rsid w:val="71F50807"/>
    <w:rsid w:val="71F5157F"/>
    <w:rsid w:val="71F51E17"/>
    <w:rsid w:val="71F540E6"/>
    <w:rsid w:val="71F545FB"/>
    <w:rsid w:val="71F59BBB"/>
    <w:rsid w:val="71F5A5E9"/>
    <w:rsid w:val="71F5B39E"/>
    <w:rsid w:val="71F5B527"/>
    <w:rsid w:val="71F5BA9B"/>
    <w:rsid w:val="71F5CF3A"/>
    <w:rsid w:val="71F5DE18"/>
    <w:rsid w:val="71F5F659"/>
    <w:rsid w:val="71F6050D"/>
    <w:rsid w:val="71F641FD"/>
    <w:rsid w:val="71F6551F"/>
    <w:rsid w:val="71F69896"/>
    <w:rsid w:val="71F6CC07"/>
    <w:rsid w:val="71F71ABB"/>
    <w:rsid w:val="71F7219A"/>
    <w:rsid w:val="71F74504"/>
    <w:rsid w:val="71F75741"/>
    <w:rsid w:val="71F7804A"/>
    <w:rsid w:val="71F7C557"/>
    <w:rsid w:val="71F7C643"/>
    <w:rsid w:val="71F7C64C"/>
    <w:rsid w:val="71F7DE4C"/>
    <w:rsid w:val="71F7F993"/>
    <w:rsid w:val="71F803CE"/>
    <w:rsid w:val="71F80846"/>
    <w:rsid w:val="71F81653"/>
    <w:rsid w:val="71F85477"/>
    <w:rsid w:val="71F86390"/>
    <w:rsid w:val="71F86C56"/>
    <w:rsid w:val="71F885A7"/>
    <w:rsid w:val="71F8A707"/>
    <w:rsid w:val="71F8EB6F"/>
    <w:rsid w:val="71F8F9FC"/>
    <w:rsid w:val="71F927E7"/>
    <w:rsid w:val="71F96E03"/>
    <w:rsid w:val="71F99685"/>
    <w:rsid w:val="71F9C15D"/>
    <w:rsid w:val="71F9C73E"/>
    <w:rsid w:val="71F9D4BD"/>
    <w:rsid w:val="71FA006A"/>
    <w:rsid w:val="71FA0FDE"/>
    <w:rsid w:val="71FA2B08"/>
    <w:rsid w:val="71FA9651"/>
    <w:rsid w:val="71FAA7AF"/>
    <w:rsid w:val="71FAE67B"/>
    <w:rsid w:val="71FB60DC"/>
    <w:rsid w:val="71FB6A5A"/>
    <w:rsid w:val="71FB78A1"/>
    <w:rsid w:val="71FBA008"/>
    <w:rsid w:val="71FBE9AB"/>
    <w:rsid w:val="71FC029D"/>
    <w:rsid w:val="71FC3840"/>
    <w:rsid w:val="71FC4F41"/>
    <w:rsid w:val="71FC6453"/>
    <w:rsid w:val="71FC6D97"/>
    <w:rsid w:val="71FC7984"/>
    <w:rsid w:val="71FC7BE2"/>
    <w:rsid w:val="71FC8DAE"/>
    <w:rsid w:val="71FC8E8C"/>
    <w:rsid w:val="71FC9EB7"/>
    <w:rsid w:val="71FCA94B"/>
    <w:rsid w:val="71FCB8BF"/>
    <w:rsid w:val="71FCCC64"/>
    <w:rsid w:val="71FD046E"/>
    <w:rsid w:val="71FDBE50"/>
    <w:rsid w:val="71FE2FF9"/>
    <w:rsid w:val="71FE4DFA"/>
    <w:rsid w:val="71FE65C2"/>
    <w:rsid w:val="71FE72C0"/>
    <w:rsid w:val="71FE7CD5"/>
    <w:rsid w:val="71FEBBDE"/>
    <w:rsid w:val="71FED1F8"/>
    <w:rsid w:val="71FF0F13"/>
    <w:rsid w:val="71FF3399"/>
    <w:rsid w:val="71FF5473"/>
    <w:rsid w:val="71FFEBBB"/>
    <w:rsid w:val="71FFECA5"/>
    <w:rsid w:val="7200DD3E"/>
    <w:rsid w:val="7200FED2"/>
    <w:rsid w:val="7201150B"/>
    <w:rsid w:val="72016050"/>
    <w:rsid w:val="72017185"/>
    <w:rsid w:val="72017404"/>
    <w:rsid w:val="72019D54"/>
    <w:rsid w:val="7201CCDA"/>
    <w:rsid w:val="7201DCA2"/>
    <w:rsid w:val="7202044F"/>
    <w:rsid w:val="7202213E"/>
    <w:rsid w:val="7202315C"/>
    <w:rsid w:val="72023788"/>
    <w:rsid w:val="72028545"/>
    <w:rsid w:val="7202FC05"/>
    <w:rsid w:val="7203144B"/>
    <w:rsid w:val="720359CB"/>
    <w:rsid w:val="72036C5D"/>
    <w:rsid w:val="72038726"/>
    <w:rsid w:val="7203B002"/>
    <w:rsid w:val="7203CAA1"/>
    <w:rsid w:val="7203EB9C"/>
    <w:rsid w:val="7203FD2F"/>
    <w:rsid w:val="72040F8E"/>
    <w:rsid w:val="72042DBC"/>
    <w:rsid w:val="72045CF4"/>
    <w:rsid w:val="72045EF8"/>
    <w:rsid w:val="72046DAF"/>
    <w:rsid w:val="72049F46"/>
    <w:rsid w:val="7204AF84"/>
    <w:rsid w:val="7205137F"/>
    <w:rsid w:val="72052A90"/>
    <w:rsid w:val="72052EDF"/>
    <w:rsid w:val="72053230"/>
    <w:rsid w:val="72054513"/>
    <w:rsid w:val="72059C41"/>
    <w:rsid w:val="7205B29E"/>
    <w:rsid w:val="7205C033"/>
    <w:rsid w:val="7205CEAD"/>
    <w:rsid w:val="7205E897"/>
    <w:rsid w:val="720602BF"/>
    <w:rsid w:val="7206223B"/>
    <w:rsid w:val="720644B6"/>
    <w:rsid w:val="720646F5"/>
    <w:rsid w:val="72065482"/>
    <w:rsid w:val="72066269"/>
    <w:rsid w:val="720665E4"/>
    <w:rsid w:val="7206AE07"/>
    <w:rsid w:val="72072D8C"/>
    <w:rsid w:val="72075A70"/>
    <w:rsid w:val="720789EC"/>
    <w:rsid w:val="72079F0A"/>
    <w:rsid w:val="7207EE13"/>
    <w:rsid w:val="72082E29"/>
    <w:rsid w:val="72086E0B"/>
    <w:rsid w:val="720880AF"/>
    <w:rsid w:val="72089A76"/>
    <w:rsid w:val="7208AEBF"/>
    <w:rsid w:val="7208CDB1"/>
    <w:rsid w:val="7208CF2B"/>
    <w:rsid w:val="7208F97B"/>
    <w:rsid w:val="720916A0"/>
    <w:rsid w:val="72094389"/>
    <w:rsid w:val="72094DCC"/>
    <w:rsid w:val="7209546D"/>
    <w:rsid w:val="720964AF"/>
    <w:rsid w:val="72097027"/>
    <w:rsid w:val="72099D5C"/>
    <w:rsid w:val="720A0040"/>
    <w:rsid w:val="720A13EB"/>
    <w:rsid w:val="720A8EA7"/>
    <w:rsid w:val="720A9883"/>
    <w:rsid w:val="720AD94A"/>
    <w:rsid w:val="720B1289"/>
    <w:rsid w:val="720B226B"/>
    <w:rsid w:val="720B659F"/>
    <w:rsid w:val="720B7A06"/>
    <w:rsid w:val="720BA8D0"/>
    <w:rsid w:val="720BB10B"/>
    <w:rsid w:val="720BF7F8"/>
    <w:rsid w:val="720C1F43"/>
    <w:rsid w:val="720C55ED"/>
    <w:rsid w:val="720CC663"/>
    <w:rsid w:val="720CEDC2"/>
    <w:rsid w:val="720D0010"/>
    <w:rsid w:val="720D0FDC"/>
    <w:rsid w:val="720D2150"/>
    <w:rsid w:val="720D42FB"/>
    <w:rsid w:val="720D58B1"/>
    <w:rsid w:val="720DB39C"/>
    <w:rsid w:val="720DDD15"/>
    <w:rsid w:val="720DE33B"/>
    <w:rsid w:val="720DF4C8"/>
    <w:rsid w:val="720E16BE"/>
    <w:rsid w:val="720E23DB"/>
    <w:rsid w:val="720E23F4"/>
    <w:rsid w:val="720E3654"/>
    <w:rsid w:val="720E50AB"/>
    <w:rsid w:val="720E5C3C"/>
    <w:rsid w:val="720EF956"/>
    <w:rsid w:val="720F18C5"/>
    <w:rsid w:val="720F34A2"/>
    <w:rsid w:val="720F4772"/>
    <w:rsid w:val="720F67A7"/>
    <w:rsid w:val="720F87C1"/>
    <w:rsid w:val="720FD0F2"/>
    <w:rsid w:val="720FD466"/>
    <w:rsid w:val="72100548"/>
    <w:rsid w:val="72103AB5"/>
    <w:rsid w:val="72108204"/>
    <w:rsid w:val="7210AD20"/>
    <w:rsid w:val="721105C1"/>
    <w:rsid w:val="72114ECD"/>
    <w:rsid w:val="72115D00"/>
    <w:rsid w:val="72116A76"/>
    <w:rsid w:val="7211B533"/>
    <w:rsid w:val="7211B559"/>
    <w:rsid w:val="7211E367"/>
    <w:rsid w:val="7211EB38"/>
    <w:rsid w:val="7211FD98"/>
    <w:rsid w:val="721203F5"/>
    <w:rsid w:val="72126881"/>
    <w:rsid w:val="7212E071"/>
    <w:rsid w:val="7212F198"/>
    <w:rsid w:val="7212FA2B"/>
    <w:rsid w:val="72134319"/>
    <w:rsid w:val="721345BE"/>
    <w:rsid w:val="72135E3B"/>
    <w:rsid w:val="72137C2C"/>
    <w:rsid w:val="72138F9D"/>
    <w:rsid w:val="7213A36B"/>
    <w:rsid w:val="7213A63C"/>
    <w:rsid w:val="7213A89B"/>
    <w:rsid w:val="7213ADC4"/>
    <w:rsid w:val="7213AFFB"/>
    <w:rsid w:val="7213BC3B"/>
    <w:rsid w:val="7213C45C"/>
    <w:rsid w:val="7213FCD2"/>
    <w:rsid w:val="72141E95"/>
    <w:rsid w:val="72147A74"/>
    <w:rsid w:val="7214AB63"/>
    <w:rsid w:val="7214DCA3"/>
    <w:rsid w:val="72156A27"/>
    <w:rsid w:val="72157A98"/>
    <w:rsid w:val="72157B5F"/>
    <w:rsid w:val="7215854F"/>
    <w:rsid w:val="721589AA"/>
    <w:rsid w:val="721601AD"/>
    <w:rsid w:val="72160735"/>
    <w:rsid w:val="7216114A"/>
    <w:rsid w:val="721631A7"/>
    <w:rsid w:val="72164475"/>
    <w:rsid w:val="72164F04"/>
    <w:rsid w:val="721654CC"/>
    <w:rsid w:val="72167C2E"/>
    <w:rsid w:val="721682EF"/>
    <w:rsid w:val="72169303"/>
    <w:rsid w:val="7216B77B"/>
    <w:rsid w:val="7216F4EC"/>
    <w:rsid w:val="7216FF29"/>
    <w:rsid w:val="72170161"/>
    <w:rsid w:val="721709AE"/>
    <w:rsid w:val="721771E0"/>
    <w:rsid w:val="7217CAAA"/>
    <w:rsid w:val="721818BE"/>
    <w:rsid w:val="72181FF7"/>
    <w:rsid w:val="7218589D"/>
    <w:rsid w:val="72186A05"/>
    <w:rsid w:val="721890D0"/>
    <w:rsid w:val="721890D9"/>
    <w:rsid w:val="721906E2"/>
    <w:rsid w:val="7219193F"/>
    <w:rsid w:val="7219319C"/>
    <w:rsid w:val="7219A7A0"/>
    <w:rsid w:val="7219AD92"/>
    <w:rsid w:val="7219CA67"/>
    <w:rsid w:val="7219E35D"/>
    <w:rsid w:val="7219E617"/>
    <w:rsid w:val="7219E730"/>
    <w:rsid w:val="7219FD25"/>
    <w:rsid w:val="721A5D6B"/>
    <w:rsid w:val="721AA51A"/>
    <w:rsid w:val="721B00C1"/>
    <w:rsid w:val="721B081C"/>
    <w:rsid w:val="721B2434"/>
    <w:rsid w:val="721B4D55"/>
    <w:rsid w:val="721B4E53"/>
    <w:rsid w:val="721BC248"/>
    <w:rsid w:val="721BD935"/>
    <w:rsid w:val="721BDB58"/>
    <w:rsid w:val="721BECCA"/>
    <w:rsid w:val="721C24AC"/>
    <w:rsid w:val="721C28AC"/>
    <w:rsid w:val="721C5D84"/>
    <w:rsid w:val="721C7087"/>
    <w:rsid w:val="721C734A"/>
    <w:rsid w:val="721C78B6"/>
    <w:rsid w:val="721C9955"/>
    <w:rsid w:val="721CC448"/>
    <w:rsid w:val="721CC700"/>
    <w:rsid w:val="721CF73D"/>
    <w:rsid w:val="721D18B4"/>
    <w:rsid w:val="721D381A"/>
    <w:rsid w:val="721D5462"/>
    <w:rsid w:val="721D6997"/>
    <w:rsid w:val="721D9D84"/>
    <w:rsid w:val="721DBF6C"/>
    <w:rsid w:val="721DC456"/>
    <w:rsid w:val="721DE640"/>
    <w:rsid w:val="721E0C3C"/>
    <w:rsid w:val="721E57C7"/>
    <w:rsid w:val="721E5E62"/>
    <w:rsid w:val="721E70A5"/>
    <w:rsid w:val="721E8D52"/>
    <w:rsid w:val="721E8DC4"/>
    <w:rsid w:val="721EC841"/>
    <w:rsid w:val="721EE4CD"/>
    <w:rsid w:val="721EF738"/>
    <w:rsid w:val="721F1FE9"/>
    <w:rsid w:val="721F3B0E"/>
    <w:rsid w:val="721F4265"/>
    <w:rsid w:val="721F456A"/>
    <w:rsid w:val="721F51E6"/>
    <w:rsid w:val="721F9D9F"/>
    <w:rsid w:val="721FAA54"/>
    <w:rsid w:val="721FC6EB"/>
    <w:rsid w:val="721FCF72"/>
    <w:rsid w:val="721FE299"/>
    <w:rsid w:val="72200F88"/>
    <w:rsid w:val="72206B4F"/>
    <w:rsid w:val="72207FEA"/>
    <w:rsid w:val="7220934C"/>
    <w:rsid w:val="72209CB7"/>
    <w:rsid w:val="7220BC1D"/>
    <w:rsid w:val="7220C125"/>
    <w:rsid w:val="7220C97B"/>
    <w:rsid w:val="722104E4"/>
    <w:rsid w:val="7221A089"/>
    <w:rsid w:val="7221A131"/>
    <w:rsid w:val="7221A7F5"/>
    <w:rsid w:val="722240E6"/>
    <w:rsid w:val="72226E46"/>
    <w:rsid w:val="72228CFA"/>
    <w:rsid w:val="7222A9E8"/>
    <w:rsid w:val="7222C2A2"/>
    <w:rsid w:val="7222FB73"/>
    <w:rsid w:val="72231851"/>
    <w:rsid w:val="7223F1D2"/>
    <w:rsid w:val="72240DE3"/>
    <w:rsid w:val="72243F67"/>
    <w:rsid w:val="722447EA"/>
    <w:rsid w:val="7224A997"/>
    <w:rsid w:val="7224BB00"/>
    <w:rsid w:val="7224D94F"/>
    <w:rsid w:val="722576B8"/>
    <w:rsid w:val="7225AC72"/>
    <w:rsid w:val="7225C58D"/>
    <w:rsid w:val="7226259F"/>
    <w:rsid w:val="722645DD"/>
    <w:rsid w:val="7226550A"/>
    <w:rsid w:val="7226B465"/>
    <w:rsid w:val="7226C620"/>
    <w:rsid w:val="7226C909"/>
    <w:rsid w:val="7226CB61"/>
    <w:rsid w:val="72271C77"/>
    <w:rsid w:val="72272F5C"/>
    <w:rsid w:val="722743C7"/>
    <w:rsid w:val="72278FB4"/>
    <w:rsid w:val="72280BAD"/>
    <w:rsid w:val="72285FA9"/>
    <w:rsid w:val="7228632A"/>
    <w:rsid w:val="72289F41"/>
    <w:rsid w:val="7228EA4C"/>
    <w:rsid w:val="72293450"/>
    <w:rsid w:val="72297803"/>
    <w:rsid w:val="7229AA22"/>
    <w:rsid w:val="7229C755"/>
    <w:rsid w:val="7229D9F2"/>
    <w:rsid w:val="7229E434"/>
    <w:rsid w:val="7229F364"/>
    <w:rsid w:val="7229FE1A"/>
    <w:rsid w:val="722A155B"/>
    <w:rsid w:val="722A4FD3"/>
    <w:rsid w:val="722A59E3"/>
    <w:rsid w:val="722A7733"/>
    <w:rsid w:val="722A9568"/>
    <w:rsid w:val="722AA0A8"/>
    <w:rsid w:val="722AC458"/>
    <w:rsid w:val="722AFE47"/>
    <w:rsid w:val="722B151E"/>
    <w:rsid w:val="722B4E60"/>
    <w:rsid w:val="722B6E9F"/>
    <w:rsid w:val="722BB2C0"/>
    <w:rsid w:val="722BC0F7"/>
    <w:rsid w:val="722BCEBA"/>
    <w:rsid w:val="722BF2ED"/>
    <w:rsid w:val="722C051C"/>
    <w:rsid w:val="722C208B"/>
    <w:rsid w:val="722C4F02"/>
    <w:rsid w:val="722C5CB5"/>
    <w:rsid w:val="722C638B"/>
    <w:rsid w:val="722C674F"/>
    <w:rsid w:val="722C77F8"/>
    <w:rsid w:val="722CB13A"/>
    <w:rsid w:val="722D77FE"/>
    <w:rsid w:val="722D7F99"/>
    <w:rsid w:val="722D8A82"/>
    <w:rsid w:val="722DB47D"/>
    <w:rsid w:val="722DB5AE"/>
    <w:rsid w:val="722DDF49"/>
    <w:rsid w:val="722E087E"/>
    <w:rsid w:val="722E0EEB"/>
    <w:rsid w:val="722E1EFE"/>
    <w:rsid w:val="722E9DA1"/>
    <w:rsid w:val="722EADBB"/>
    <w:rsid w:val="722EC764"/>
    <w:rsid w:val="722EC7E0"/>
    <w:rsid w:val="722F045A"/>
    <w:rsid w:val="722F0A33"/>
    <w:rsid w:val="722F3274"/>
    <w:rsid w:val="722F394C"/>
    <w:rsid w:val="722F44DE"/>
    <w:rsid w:val="722F714F"/>
    <w:rsid w:val="722FDAAA"/>
    <w:rsid w:val="7230038F"/>
    <w:rsid w:val="72304D0A"/>
    <w:rsid w:val="72305DC5"/>
    <w:rsid w:val="72307743"/>
    <w:rsid w:val="72307D81"/>
    <w:rsid w:val="723097BC"/>
    <w:rsid w:val="7230AA2B"/>
    <w:rsid w:val="7230ADDB"/>
    <w:rsid w:val="7230D54C"/>
    <w:rsid w:val="72313165"/>
    <w:rsid w:val="7231341B"/>
    <w:rsid w:val="72313A7F"/>
    <w:rsid w:val="7231744C"/>
    <w:rsid w:val="7231AE6E"/>
    <w:rsid w:val="7231E4F8"/>
    <w:rsid w:val="723203C3"/>
    <w:rsid w:val="72321969"/>
    <w:rsid w:val="723224E6"/>
    <w:rsid w:val="72322BF0"/>
    <w:rsid w:val="723253C1"/>
    <w:rsid w:val="7232F288"/>
    <w:rsid w:val="7232FA7B"/>
    <w:rsid w:val="7232FE86"/>
    <w:rsid w:val="7233000D"/>
    <w:rsid w:val="72331157"/>
    <w:rsid w:val="72331623"/>
    <w:rsid w:val="723360E2"/>
    <w:rsid w:val="723373D7"/>
    <w:rsid w:val="7233B170"/>
    <w:rsid w:val="7233C842"/>
    <w:rsid w:val="7233D75B"/>
    <w:rsid w:val="7233DFDC"/>
    <w:rsid w:val="72341D16"/>
    <w:rsid w:val="72341EB4"/>
    <w:rsid w:val="72342221"/>
    <w:rsid w:val="723435DE"/>
    <w:rsid w:val="72343647"/>
    <w:rsid w:val="723459BA"/>
    <w:rsid w:val="72347794"/>
    <w:rsid w:val="723482C2"/>
    <w:rsid w:val="723482FE"/>
    <w:rsid w:val="72349F15"/>
    <w:rsid w:val="7234A30D"/>
    <w:rsid w:val="7234D358"/>
    <w:rsid w:val="7234EDB8"/>
    <w:rsid w:val="7234FC2E"/>
    <w:rsid w:val="72351232"/>
    <w:rsid w:val="72352A14"/>
    <w:rsid w:val="723537D0"/>
    <w:rsid w:val="7235629A"/>
    <w:rsid w:val="72359694"/>
    <w:rsid w:val="72361AE4"/>
    <w:rsid w:val="72362C94"/>
    <w:rsid w:val="72363C77"/>
    <w:rsid w:val="7236564E"/>
    <w:rsid w:val="72365E94"/>
    <w:rsid w:val="723685AA"/>
    <w:rsid w:val="7237222E"/>
    <w:rsid w:val="72376957"/>
    <w:rsid w:val="7237773D"/>
    <w:rsid w:val="72378D0F"/>
    <w:rsid w:val="7237B612"/>
    <w:rsid w:val="7237CACA"/>
    <w:rsid w:val="72388070"/>
    <w:rsid w:val="7238D16A"/>
    <w:rsid w:val="7238FB2E"/>
    <w:rsid w:val="723908A5"/>
    <w:rsid w:val="72395D6C"/>
    <w:rsid w:val="7239CDCA"/>
    <w:rsid w:val="7239EFF9"/>
    <w:rsid w:val="723A04BB"/>
    <w:rsid w:val="723A565C"/>
    <w:rsid w:val="723A5A08"/>
    <w:rsid w:val="723A77B8"/>
    <w:rsid w:val="723A7833"/>
    <w:rsid w:val="723A8077"/>
    <w:rsid w:val="723ABF6F"/>
    <w:rsid w:val="723AE8DE"/>
    <w:rsid w:val="723AEE02"/>
    <w:rsid w:val="723AF8A3"/>
    <w:rsid w:val="723B2225"/>
    <w:rsid w:val="723B8B6A"/>
    <w:rsid w:val="723C12BF"/>
    <w:rsid w:val="723C17B4"/>
    <w:rsid w:val="723C35D5"/>
    <w:rsid w:val="723C6DE0"/>
    <w:rsid w:val="723C845F"/>
    <w:rsid w:val="723CBC56"/>
    <w:rsid w:val="723D601D"/>
    <w:rsid w:val="723D9E75"/>
    <w:rsid w:val="723DA0FB"/>
    <w:rsid w:val="723E0296"/>
    <w:rsid w:val="723E0E10"/>
    <w:rsid w:val="723E4418"/>
    <w:rsid w:val="723E5C0A"/>
    <w:rsid w:val="723E5E3C"/>
    <w:rsid w:val="723E6DF2"/>
    <w:rsid w:val="723EB2D7"/>
    <w:rsid w:val="723EB823"/>
    <w:rsid w:val="723EBFA2"/>
    <w:rsid w:val="723ECA48"/>
    <w:rsid w:val="723EE04B"/>
    <w:rsid w:val="723F2A61"/>
    <w:rsid w:val="723F5474"/>
    <w:rsid w:val="723F8114"/>
    <w:rsid w:val="723F84B9"/>
    <w:rsid w:val="7240635F"/>
    <w:rsid w:val="72407C61"/>
    <w:rsid w:val="7240BB20"/>
    <w:rsid w:val="7240C130"/>
    <w:rsid w:val="7240CC9F"/>
    <w:rsid w:val="724101EA"/>
    <w:rsid w:val="72413168"/>
    <w:rsid w:val="72415640"/>
    <w:rsid w:val="724159FD"/>
    <w:rsid w:val="72418B68"/>
    <w:rsid w:val="7241ADDC"/>
    <w:rsid w:val="7241CD1C"/>
    <w:rsid w:val="7241F347"/>
    <w:rsid w:val="724221CB"/>
    <w:rsid w:val="72425430"/>
    <w:rsid w:val="72427419"/>
    <w:rsid w:val="724282F3"/>
    <w:rsid w:val="7242A926"/>
    <w:rsid w:val="72431FA8"/>
    <w:rsid w:val="72433D8B"/>
    <w:rsid w:val="7243C99F"/>
    <w:rsid w:val="7243F610"/>
    <w:rsid w:val="72443AFF"/>
    <w:rsid w:val="72446D2F"/>
    <w:rsid w:val="7244A439"/>
    <w:rsid w:val="7244B5B0"/>
    <w:rsid w:val="72450A92"/>
    <w:rsid w:val="724515BD"/>
    <w:rsid w:val="72451D9F"/>
    <w:rsid w:val="724528AA"/>
    <w:rsid w:val="72453221"/>
    <w:rsid w:val="724556CA"/>
    <w:rsid w:val="7245A31A"/>
    <w:rsid w:val="7245B318"/>
    <w:rsid w:val="7245BA42"/>
    <w:rsid w:val="72460C05"/>
    <w:rsid w:val="72461F29"/>
    <w:rsid w:val="72463125"/>
    <w:rsid w:val="72465021"/>
    <w:rsid w:val="7246667F"/>
    <w:rsid w:val="72467B92"/>
    <w:rsid w:val="72469BAF"/>
    <w:rsid w:val="72469C00"/>
    <w:rsid w:val="7246B519"/>
    <w:rsid w:val="7246D496"/>
    <w:rsid w:val="724716B5"/>
    <w:rsid w:val="7247285C"/>
    <w:rsid w:val="72473CC9"/>
    <w:rsid w:val="72478B05"/>
    <w:rsid w:val="724791ED"/>
    <w:rsid w:val="7247E7CE"/>
    <w:rsid w:val="7247FED7"/>
    <w:rsid w:val="72483013"/>
    <w:rsid w:val="72483475"/>
    <w:rsid w:val="72484522"/>
    <w:rsid w:val="724854BC"/>
    <w:rsid w:val="72486224"/>
    <w:rsid w:val="72487139"/>
    <w:rsid w:val="72488BC7"/>
    <w:rsid w:val="7248928E"/>
    <w:rsid w:val="7248AA62"/>
    <w:rsid w:val="7248C085"/>
    <w:rsid w:val="7248EF85"/>
    <w:rsid w:val="72494966"/>
    <w:rsid w:val="72495F8E"/>
    <w:rsid w:val="72498494"/>
    <w:rsid w:val="7249D3FA"/>
    <w:rsid w:val="7249D561"/>
    <w:rsid w:val="724A0E5B"/>
    <w:rsid w:val="724A2527"/>
    <w:rsid w:val="724A3A6F"/>
    <w:rsid w:val="724A3FB0"/>
    <w:rsid w:val="724A52C3"/>
    <w:rsid w:val="724A6795"/>
    <w:rsid w:val="724A6FED"/>
    <w:rsid w:val="724ABC18"/>
    <w:rsid w:val="724AC9CE"/>
    <w:rsid w:val="724AF4A6"/>
    <w:rsid w:val="724AFDE5"/>
    <w:rsid w:val="724B1A13"/>
    <w:rsid w:val="724B5EC0"/>
    <w:rsid w:val="724B67A1"/>
    <w:rsid w:val="724B7A56"/>
    <w:rsid w:val="724B82E1"/>
    <w:rsid w:val="724BA2A4"/>
    <w:rsid w:val="724BB0CA"/>
    <w:rsid w:val="724BC9E9"/>
    <w:rsid w:val="724C299F"/>
    <w:rsid w:val="724CDEBD"/>
    <w:rsid w:val="724CEE7D"/>
    <w:rsid w:val="724D0A2D"/>
    <w:rsid w:val="724D10FA"/>
    <w:rsid w:val="724D5E1A"/>
    <w:rsid w:val="724D8308"/>
    <w:rsid w:val="724DBA9B"/>
    <w:rsid w:val="724DD07E"/>
    <w:rsid w:val="724E0373"/>
    <w:rsid w:val="724E2E51"/>
    <w:rsid w:val="724E6A5D"/>
    <w:rsid w:val="724EA080"/>
    <w:rsid w:val="724EC6D7"/>
    <w:rsid w:val="724EDA53"/>
    <w:rsid w:val="724EE7F7"/>
    <w:rsid w:val="724F22FF"/>
    <w:rsid w:val="724F2583"/>
    <w:rsid w:val="724F5E16"/>
    <w:rsid w:val="724F5F4A"/>
    <w:rsid w:val="724F631A"/>
    <w:rsid w:val="724F6A03"/>
    <w:rsid w:val="724F6E3C"/>
    <w:rsid w:val="724F8531"/>
    <w:rsid w:val="724FAA31"/>
    <w:rsid w:val="724FC299"/>
    <w:rsid w:val="724FD281"/>
    <w:rsid w:val="724FF799"/>
    <w:rsid w:val="72503BED"/>
    <w:rsid w:val="7250461C"/>
    <w:rsid w:val="72504AF2"/>
    <w:rsid w:val="72505DC2"/>
    <w:rsid w:val="72507E34"/>
    <w:rsid w:val="7250AD43"/>
    <w:rsid w:val="7250FB61"/>
    <w:rsid w:val="725103DB"/>
    <w:rsid w:val="725115B8"/>
    <w:rsid w:val="72512546"/>
    <w:rsid w:val="7251BF40"/>
    <w:rsid w:val="7251C483"/>
    <w:rsid w:val="7251E1B6"/>
    <w:rsid w:val="7251EABB"/>
    <w:rsid w:val="725216F6"/>
    <w:rsid w:val="72524165"/>
    <w:rsid w:val="72526B74"/>
    <w:rsid w:val="72526DE8"/>
    <w:rsid w:val="72528807"/>
    <w:rsid w:val="7252A33A"/>
    <w:rsid w:val="7252CA6C"/>
    <w:rsid w:val="7252DA34"/>
    <w:rsid w:val="7252F59C"/>
    <w:rsid w:val="7252FAE4"/>
    <w:rsid w:val="72533059"/>
    <w:rsid w:val="72533844"/>
    <w:rsid w:val="725339CF"/>
    <w:rsid w:val="72535FB9"/>
    <w:rsid w:val="72538B8B"/>
    <w:rsid w:val="725395A9"/>
    <w:rsid w:val="72539A49"/>
    <w:rsid w:val="7253A2E3"/>
    <w:rsid w:val="7253B95A"/>
    <w:rsid w:val="7253D6E4"/>
    <w:rsid w:val="7253FE87"/>
    <w:rsid w:val="72548A4F"/>
    <w:rsid w:val="7254CC0A"/>
    <w:rsid w:val="7254E4E8"/>
    <w:rsid w:val="7254E5D1"/>
    <w:rsid w:val="7254FBC1"/>
    <w:rsid w:val="7255827B"/>
    <w:rsid w:val="725586D5"/>
    <w:rsid w:val="72560D6E"/>
    <w:rsid w:val="72564B6A"/>
    <w:rsid w:val="72565E53"/>
    <w:rsid w:val="7256741E"/>
    <w:rsid w:val="7256B3FE"/>
    <w:rsid w:val="7256C65F"/>
    <w:rsid w:val="7256F708"/>
    <w:rsid w:val="72573032"/>
    <w:rsid w:val="725739DF"/>
    <w:rsid w:val="72576D18"/>
    <w:rsid w:val="72576F60"/>
    <w:rsid w:val="72577414"/>
    <w:rsid w:val="72579832"/>
    <w:rsid w:val="7257E7A4"/>
    <w:rsid w:val="725833C4"/>
    <w:rsid w:val="72583F59"/>
    <w:rsid w:val="72587A7B"/>
    <w:rsid w:val="72588B06"/>
    <w:rsid w:val="7258D4DF"/>
    <w:rsid w:val="72595658"/>
    <w:rsid w:val="725988BD"/>
    <w:rsid w:val="7259D002"/>
    <w:rsid w:val="7259D0B4"/>
    <w:rsid w:val="725A54C4"/>
    <w:rsid w:val="725A97BC"/>
    <w:rsid w:val="725AD100"/>
    <w:rsid w:val="725AD8F3"/>
    <w:rsid w:val="725AFD2D"/>
    <w:rsid w:val="725B5A1A"/>
    <w:rsid w:val="725B5CFB"/>
    <w:rsid w:val="725B766E"/>
    <w:rsid w:val="725B7E16"/>
    <w:rsid w:val="725B9850"/>
    <w:rsid w:val="725B9BBB"/>
    <w:rsid w:val="725BB2E4"/>
    <w:rsid w:val="725BB4A1"/>
    <w:rsid w:val="725BBAE6"/>
    <w:rsid w:val="725CB6C1"/>
    <w:rsid w:val="725D3A76"/>
    <w:rsid w:val="725D43BC"/>
    <w:rsid w:val="725D5CEF"/>
    <w:rsid w:val="725D71F6"/>
    <w:rsid w:val="725D8013"/>
    <w:rsid w:val="725D9380"/>
    <w:rsid w:val="725DC15B"/>
    <w:rsid w:val="725DFEE9"/>
    <w:rsid w:val="725E6F5D"/>
    <w:rsid w:val="725E8560"/>
    <w:rsid w:val="725E871A"/>
    <w:rsid w:val="725E91CB"/>
    <w:rsid w:val="725EB60E"/>
    <w:rsid w:val="725EC9E7"/>
    <w:rsid w:val="725F27E9"/>
    <w:rsid w:val="725F2809"/>
    <w:rsid w:val="725F485D"/>
    <w:rsid w:val="725F6CBB"/>
    <w:rsid w:val="725FAEDB"/>
    <w:rsid w:val="725FC83B"/>
    <w:rsid w:val="726000E6"/>
    <w:rsid w:val="72602B0F"/>
    <w:rsid w:val="72603903"/>
    <w:rsid w:val="72609C3A"/>
    <w:rsid w:val="7260A653"/>
    <w:rsid w:val="7260C424"/>
    <w:rsid w:val="7260CBF8"/>
    <w:rsid w:val="7260D489"/>
    <w:rsid w:val="7260F009"/>
    <w:rsid w:val="72619F46"/>
    <w:rsid w:val="7261AAC0"/>
    <w:rsid w:val="7261B0C6"/>
    <w:rsid w:val="7261C528"/>
    <w:rsid w:val="7261D8B1"/>
    <w:rsid w:val="7261F243"/>
    <w:rsid w:val="7262472E"/>
    <w:rsid w:val="726259A8"/>
    <w:rsid w:val="72626D40"/>
    <w:rsid w:val="72628254"/>
    <w:rsid w:val="726293DD"/>
    <w:rsid w:val="72629C13"/>
    <w:rsid w:val="7262A69B"/>
    <w:rsid w:val="7262D513"/>
    <w:rsid w:val="7262E3AD"/>
    <w:rsid w:val="72631185"/>
    <w:rsid w:val="726322DE"/>
    <w:rsid w:val="72640BC3"/>
    <w:rsid w:val="72641C29"/>
    <w:rsid w:val="72641C95"/>
    <w:rsid w:val="72642B1B"/>
    <w:rsid w:val="72644CA8"/>
    <w:rsid w:val="7264957C"/>
    <w:rsid w:val="7264B193"/>
    <w:rsid w:val="7264C4EB"/>
    <w:rsid w:val="7264C8EF"/>
    <w:rsid w:val="72652494"/>
    <w:rsid w:val="7265454E"/>
    <w:rsid w:val="7265B9CF"/>
    <w:rsid w:val="7265E6FD"/>
    <w:rsid w:val="72669403"/>
    <w:rsid w:val="7266C9A4"/>
    <w:rsid w:val="7266D529"/>
    <w:rsid w:val="72679BA0"/>
    <w:rsid w:val="726858DC"/>
    <w:rsid w:val="726868DE"/>
    <w:rsid w:val="7268A53D"/>
    <w:rsid w:val="7268AE97"/>
    <w:rsid w:val="7268BA4E"/>
    <w:rsid w:val="7268D99F"/>
    <w:rsid w:val="726922E8"/>
    <w:rsid w:val="72696540"/>
    <w:rsid w:val="7269AC89"/>
    <w:rsid w:val="726A06A0"/>
    <w:rsid w:val="726A1DE7"/>
    <w:rsid w:val="726A3D48"/>
    <w:rsid w:val="726A4670"/>
    <w:rsid w:val="726A5489"/>
    <w:rsid w:val="726AA0BD"/>
    <w:rsid w:val="726ABB1D"/>
    <w:rsid w:val="726AC86D"/>
    <w:rsid w:val="726ADB55"/>
    <w:rsid w:val="726B0B44"/>
    <w:rsid w:val="726B1670"/>
    <w:rsid w:val="726B1980"/>
    <w:rsid w:val="726B3B47"/>
    <w:rsid w:val="726B6AF7"/>
    <w:rsid w:val="726B73AA"/>
    <w:rsid w:val="726B9A9F"/>
    <w:rsid w:val="726BA427"/>
    <w:rsid w:val="726BA55B"/>
    <w:rsid w:val="726BADCC"/>
    <w:rsid w:val="726BC2A3"/>
    <w:rsid w:val="726BE80E"/>
    <w:rsid w:val="726BED44"/>
    <w:rsid w:val="726C02B0"/>
    <w:rsid w:val="726C08EA"/>
    <w:rsid w:val="726C6B7F"/>
    <w:rsid w:val="726C7B83"/>
    <w:rsid w:val="726D0108"/>
    <w:rsid w:val="726D28D4"/>
    <w:rsid w:val="726D5D9A"/>
    <w:rsid w:val="726D6A1D"/>
    <w:rsid w:val="726D9272"/>
    <w:rsid w:val="726DA997"/>
    <w:rsid w:val="726DC364"/>
    <w:rsid w:val="726E201F"/>
    <w:rsid w:val="726E2FAB"/>
    <w:rsid w:val="726E5F2E"/>
    <w:rsid w:val="726EB7C4"/>
    <w:rsid w:val="726ED939"/>
    <w:rsid w:val="726EE6C7"/>
    <w:rsid w:val="726F1FF5"/>
    <w:rsid w:val="726F6018"/>
    <w:rsid w:val="726F7D6D"/>
    <w:rsid w:val="726F8864"/>
    <w:rsid w:val="726FBFE6"/>
    <w:rsid w:val="726FDA7E"/>
    <w:rsid w:val="726FFE42"/>
    <w:rsid w:val="7270131A"/>
    <w:rsid w:val="727014F2"/>
    <w:rsid w:val="727016E8"/>
    <w:rsid w:val="72703D66"/>
    <w:rsid w:val="727077DF"/>
    <w:rsid w:val="7270854C"/>
    <w:rsid w:val="7270ADDF"/>
    <w:rsid w:val="7270B882"/>
    <w:rsid w:val="7270D5F2"/>
    <w:rsid w:val="7270E2F2"/>
    <w:rsid w:val="727101AB"/>
    <w:rsid w:val="72711C12"/>
    <w:rsid w:val="72711C65"/>
    <w:rsid w:val="727120D8"/>
    <w:rsid w:val="72712335"/>
    <w:rsid w:val="727127E1"/>
    <w:rsid w:val="7271C346"/>
    <w:rsid w:val="7271F864"/>
    <w:rsid w:val="727218CD"/>
    <w:rsid w:val="72723851"/>
    <w:rsid w:val="72723AC1"/>
    <w:rsid w:val="72727A30"/>
    <w:rsid w:val="72727C7A"/>
    <w:rsid w:val="72729509"/>
    <w:rsid w:val="72729D4B"/>
    <w:rsid w:val="72734D79"/>
    <w:rsid w:val="72736DF2"/>
    <w:rsid w:val="72738519"/>
    <w:rsid w:val="7273A7B1"/>
    <w:rsid w:val="7273E761"/>
    <w:rsid w:val="7273FFD4"/>
    <w:rsid w:val="72742D9E"/>
    <w:rsid w:val="727464D4"/>
    <w:rsid w:val="7274BD47"/>
    <w:rsid w:val="7274D77B"/>
    <w:rsid w:val="7274EF0A"/>
    <w:rsid w:val="72755B9C"/>
    <w:rsid w:val="727572D3"/>
    <w:rsid w:val="7275C53C"/>
    <w:rsid w:val="7275EFF1"/>
    <w:rsid w:val="7275F558"/>
    <w:rsid w:val="72760BF7"/>
    <w:rsid w:val="7276203E"/>
    <w:rsid w:val="72766D8E"/>
    <w:rsid w:val="72766DDE"/>
    <w:rsid w:val="7276A2B5"/>
    <w:rsid w:val="7276D45E"/>
    <w:rsid w:val="72770F2A"/>
    <w:rsid w:val="727725EF"/>
    <w:rsid w:val="72775DBB"/>
    <w:rsid w:val="72777B48"/>
    <w:rsid w:val="7277B206"/>
    <w:rsid w:val="72780BB0"/>
    <w:rsid w:val="72781D90"/>
    <w:rsid w:val="72785B86"/>
    <w:rsid w:val="72791FA6"/>
    <w:rsid w:val="72792ED7"/>
    <w:rsid w:val="727957C2"/>
    <w:rsid w:val="72796551"/>
    <w:rsid w:val="72796DD3"/>
    <w:rsid w:val="72796F45"/>
    <w:rsid w:val="7279B27E"/>
    <w:rsid w:val="7279B3B4"/>
    <w:rsid w:val="7279C6D5"/>
    <w:rsid w:val="727A0A57"/>
    <w:rsid w:val="727A249E"/>
    <w:rsid w:val="727A39C1"/>
    <w:rsid w:val="727A41F9"/>
    <w:rsid w:val="727A5649"/>
    <w:rsid w:val="727A6B01"/>
    <w:rsid w:val="727A7284"/>
    <w:rsid w:val="727A7C9E"/>
    <w:rsid w:val="727A9719"/>
    <w:rsid w:val="727B3B78"/>
    <w:rsid w:val="727B5752"/>
    <w:rsid w:val="727B6AC2"/>
    <w:rsid w:val="727BA169"/>
    <w:rsid w:val="727C2A72"/>
    <w:rsid w:val="727C3ACA"/>
    <w:rsid w:val="727C666B"/>
    <w:rsid w:val="727C6933"/>
    <w:rsid w:val="727C76E8"/>
    <w:rsid w:val="727C7E00"/>
    <w:rsid w:val="727C8357"/>
    <w:rsid w:val="727C88F6"/>
    <w:rsid w:val="727CA0B5"/>
    <w:rsid w:val="727CC282"/>
    <w:rsid w:val="727CCAC4"/>
    <w:rsid w:val="727CF2BE"/>
    <w:rsid w:val="727D1E43"/>
    <w:rsid w:val="727D2665"/>
    <w:rsid w:val="727D318F"/>
    <w:rsid w:val="727DDB74"/>
    <w:rsid w:val="727E02A2"/>
    <w:rsid w:val="727E143E"/>
    <w:rsid w:val="727E21DA"/>
    <w:rsid w:val="727E9CB8"/>
    <w:rsid w:val="727EA716"/>
    <w:rsid w:val="727EF3B6"/>
    <w:rsid w:val="727FC606"/>
    <w:rsid w:val="727FE31D"/>
    <w:rsid w:val="72800316"/>
    <w:rsid w:val="72806F27"/>
    <w:rsid w:val="7280B043"/>
    <w:rsid w:val="7280BC38"/>
    <w:rsid w:val="7280D980"/>
    <w:rsid w:val="72815650"/>
    <w:rsid w:val="7281590A"/>
    <w:rsid w:val="72819EC5"/>
    <w:rsid w:val="7281BB77"/>
    <w:rsid w:val="7281DFFC"/>
    <w:rsid w:val="7282002E"/>
    <w:rsid w:val="72821AA1"/>
    <w:rsid w:val="728233AB"/>
    <w:rsid w:val="7282B93A"/>
    <w:rsid w:val="7282CB84"/>
    <w:rsid w:val="7282CE92"/>
    <w:rsid w:val="7282DA9E"/>
    <w:rsid w:val="728327BB"/>
    <w:rsid w:val="728335CD"/>
    <w:rsid w:val="72834BAB"/>
    <w:rsid w:val="72834D3E"/>
    <w:rsid w:val="728388A0"/>
    <w:rsid w:val="7283A80A"/>
    <w:rsid w:val="7283F066"/>
    <w:rsid w:val="72841578"/>
    <w:rsid w:val="7284269D"/>
    <w:rsid w:val="72842D90"/>
    <w:rsid w:val="7284729C"/>
    <w:rsid w:val="7284A1C6"/>
    <w:rsid w:val="7284B47F"/>
    <w:rsid w:val="728507A2"/>
    <w:rsid w:val="72851876"/>
    <w:rsid w:val="7285301D"/>
    <w:rsid w:val="728549B4"/>
    <w:rsid w:val="7285514B"/>
    <w:rsid w:val="72857F39"/>
    <w:rsid w:val="728586E0"/>
    <w:rsid w:val="7285BB8E"/>
    <w:rsid w:val="728614FC"/>
    <w:rsid w:val="72863B95"/>
    <w:rsid w:val="728670EE"/>
    <w:rsid w:val="72868E54"/>
    <w:rsid w:val="7286943F"/>
    <w:rsid w:val="728699A5"/>
    <w:rsid w:val="7286AE25"/>
    <w:rsid w:val="7286BE08"/>
    <w:rsid w:val="72875582"/>
    <w:rsid w:val="72876C2F"/>
    <w:rsid w:val="728786F5"/>
    <w:rsid w:val="7287CB0B"/>
    <w:rsid w:val="7287DDF1"/>
    <w:rsid w:val="7287EFA8"/>
    <w:rsid w:val="7288062D"/>
    <w:rsid w:val="72881B2F"/>
    <w:rsid w:val="72884296"/>
    <w:rsid w:val="7288659F"/>
    <w:rsid w:val="728873A5"/>
    <w:rsid w:val="72887DF1"/>
    <w:rsid w:val="7288A8A5"/>
    <w:rsid w:val="7288A9DD"/>
    <w:rsid w:val="7288B4DF"/>
    <w:rsid w:val="7288B504"/>
    <w:rsid w:val="7288BDD3"/>
    <w:rsid w:val="728902B5"/>
    <w:rsid w:val="72893696"/>
    <w:rsid w:val="72894C55"/>
    <w:rsid w:val="728952B2"/>
    <w:rsid w:val="72895C97"/>
    <w:rsid w:val="728963EE"/>
    <w:rsid w:val="728989BA"/>
    <w:rsid w:val="72899967"/>
    <w:rsid w:val="72899B8E"/>
    <w:rsid w:val="728A0D81"/>
    <w:rsid w:val="728A143A"/>
    <w:rsid w:val="728A4BF1"/>
    <w:rsid w:val="728A5526"/>
    <w:rsid w:val="728A66A2"/>
    <w:rsid w:val="728A6D2B"/>
    <w:rsid w:val="728ACE6D"/>
    <w:rsid w:val="728B2166"/>
    <w:rsid w:val="728B37FA"/>
    <w:rsid w:val="728B3BE8"/>
    <w:rsid w:val="728B45FF"/>
    <w:rsid w:val="728B5F69"/>
    <w:rsid w:val="728B7535"/>
    <w:rsid w:val="728B8E7C"/>
    <w:rsid w:val="728BAE3B"/>
    <w:rsid w:val="728BC07A"/>
    <w:rsid w:val="728C6184"/>
    <w:rsid w:val="728C66AB"/>
    <w:rsid w:val="728C7C19"/>
    <w:rsid w:val="728CB9D9"/>
    <w:rsid w:val="728CBA67"/>
    <w:rsid w:val="728CE2E8"/>
    <w:rsid w:val="728D120E"/>
    <w:rsid w:val="728D42E6"/>
    <w:rsid w:val="728D9AEB"/>
    <w:rsid w:val="728DA083"/>
    <w:rsid w:val="728DB369"/>
    <w:rsid w:val="728DC069"/>
    <w:rsid w:val="728E17D6"/>
    <w:rsid w:val="728E262B"/>
    <w:rsid w:val="728E5FDD"/>
    <w:rsid w:val="728E8031"/>
    <w:rsid w:val="728E85FE"/>
    <w:rsid w:val="728EFC62"/>
    <w:rsid w:val="728F038C"/>
    <w:rsid w:val="728F16F2"/>
    <w:rsid w:val="728F4DBA"/>
    <w:rsid w:val="728F9F5F"/>
    <w:rsid w:val="728FD894"/>
    <w:rsid w:val="728FF505"/>
    <w:rsid w:val="729007E2"/>
    <w:rsid w:val="7290116E"/>
    <w:rsid w:val="7290172C"/>
    <w:rsid w:val="72901FEB"/>
    <w:rsid w:val="72902EC9"/>
    <w:rsid w:val="72904DE1"/>
    <w:rsid w:val="7290A1E1"/>
    <w:rsid w:val="7290B2C1"/>
    <w:rsid w:val="7290C707"/>
    <w:rsid w:val="72910C32"/>
    <w:rsid w:val="729147AD"/>
    <w:rsid w:val="72914CCA"/>
    <w:rsid w:val="729166C0"/>
    <w:rsid w:val="72918CE1"/>
    <w:rsid w:val="7291A918"/>
    <w:rsid w:val="7291BA9B"/>
    <w:rsid w:val="7291C1A6"/>
    <w:rsid w:val="7291E127"/>
    <w:rsid w:val="7291F4E3"/>
    <w:rsid w:val="7291FAB9"/>
    <w:rsid w:val="7292A07B"/>
    <w:rsid w:val="7292C0CE"/>
    <w:rsid w:val="7292D8F2"/>
    <w:rsid w:val="72931FBD"/>
    <w:rsid w:val="72934240"/>
    <w:rsid w:val="729364DA"/>
    <w:rsid w:val="72938071"/>
    <w:rsid w:val="7293CB45"/>
    <w:rsid w:val="7293FDA0"/>
    <w:rsid w:val="72940982"/>
    <w:rsid w:val="72945046"/>
    <w:rsid w:val="72947CDA"/>
    <w:rsid w:val="729523E6"/>
    <w:rsid w:val="72952672"/>
    <w:rsid w:val="729549CE"/>
    <w:rsid w:val="72957AF0"/>
    <w:rsid w:val="72958508"/>
    <w:rsid w:val="7295C0A0"/>
    <w:rsid w:val="7295C839"/>
    <w:rsid w:val="7295EEB6"/>
    <w:rsid w:val="729602ED"/>
    <w:rsid w:val="72967F39"/>
    <w:rsid w:val="7296EF51"/>
    <w:rsid w:val="7296F068"/>
    <w:rsid w:val="7296F0FC"/>
    <w:rsid w:val="729700EC"/>
    <w:rsid w:val="729729F2"/>
    <w:rsid w:val="72976813"/>
    <w:rsid w:val="72983FFE"/>
    <w:rsid w:val="7298B510"/>
    <w:rsid w:val="7298B834"/>
    <w:rsid w:val="7298C831"/>
    <w:rsid w:val="7298F22D"/>
    <w:rsid w:val="729961D0"/>
    <w:rsid w:val="72996823"/>
    <w:rsid w:val="729983AC"/>
    <w:rsid w:val="7299B246"/>
    <w:rsid w:val="7299D066"/>
    <w:rsid w:val="7299E1E4"/>
    <w:rsid w:val="7299E28F"/>
    <w:rsid w:val="7299E86B"/>
    <w:rsid w:val="7299F467"/>
    <w:rsid w:val="729A15B3"/>
    <w:rsid w:val="729A4F3E"/>
    <w:rsid w:val="729A9A16"/>
    <w:rsid w:val="729ABAAE"/>
    <w:rsid w:val="729B48E0"/>
    <w:rsid w:val="729B4FDE"/>
    <w:rsid w:val="729B84BD"/>
    <w:rsid w:val="729B8C18"/>
    <w:rsid w:val="729BAA46"/>
    <w:rsid w:val="729BB051"/>
    <w:rsid w:val="729C1446"/>
    <w:rsid w:val="729C39CF"/>
    <w:rsid w:val="729C53D9"/>
    <w:rsid w:val="729C6A0C"/>
    <w:rsid w:val="729C8E46"/>
    <w:rsid w:val="729CAD3B"/>
    <w:rsid w:val="729CBE4F"/>
    <w:rsid w:val="729CDE14"/>
    <w:rsid w:val="729CF486"/>
    <w:rsid w:val="729D5161"/>
    <w:rsid w:val="729D527E"/>
    <w:rsid w:val="729D6801"/>
    <w:rsid w:val="729DDBF1"/>
    <w:rsid w:val="729E0919"/>
    <w:rsid w:val="729E14E3"/>
    <w:rsid w:val="729E29F5"/>
    <w:rsid w:val="729E4C23"/>
    <w:rsid w:val="729E4C70"/>
    <w:rsid w:val="729E7127"/>
    <w:rsid w:val="729E7317"/>
    <w:rsid w:val="729E7C2B"/>
    <w:rsid w:val="729EBEE2"/>
    <w:rsid w:val="729EE045"/>
    <w:rsid w:val="729F25E4"/>
    <w:rsid w:val="729F3382"/>
    <w:rsid w:val="729F3AE6"/>
    <w:rsid w:val="729F40D4"/>
    <w:rsid w:val="729F45CB"/>
    <w:rsid w:val="729F471F"/>
    <w:rsid w:val="729F4FDA"/>
    <w:rsid w:val="729F5CEE"/>
    <w:rsid w:val="729F73D9"/>
    <w:rsid w:val="729F8780"/>
    <w:rsid w:val="729F8AA4"/>
    <w:rsid w:val="729F9533"/>
    <w:rsid w:val="72A0117F"/>
    <w:rsid w:val="72A06417"/>
    <w:rsid w:val="72A0744A"/>
    <w:rsid w:val="72A077EE"/>
    <w:rsid w:val="72A09B7C"/>
    <w:rsid w:val="72A0C605"/>
    <w:rsid w:val="72A1058D"/>
    <w:rsid w:val="72A10C91"/>
    <w:rsid w:val="72A16ABB"/>
    <w:rsid w:val="72A16CE9"/>
    <w:rsid w:val="72A19F48"/>
    <w:rsid w:val="72A1A110"/>
    <w:rsid w:val="72A1AADA"/>
    <w:rsid w:val="72A1AF6B"/>
    <w:rsid w:val="72A23715"/>
    <w:rsid w:val="72A26974"/>
    <w:rsid w:val="72A2C863"/>
    <w:rsid w:val="72A2F7C8"/>
    <w:rsid w:val="72A36076"/>
    <w:rsid w:val="72A36549"/>
    <w:rsid w:val="72A37439"/>
    <w:rsid w:val="72A39AE1"/>
    <w:rsid w:val="72A39B1F"/>
    <w:rsid w:val="72A39B8E"/>
    <w:rsid w:val="72A3A058"/>
    <w:rsid w:val="72A3BB9C"/>
    <w:rsid w:val="72A3E8AF"/>
    <w:rsid w:val="72A40192"/>
    <w:rsid w:val="72A420C6"/>
    <w:rsid w:val="72A429C2"/>
    <w:rsid w:val="72A42AED"/>
    <w:rsid w:val="72A4504F"/>
    <w:rsid w:val="72A453EA"/>
    <w:rsid w:val="72A48BFE"/>
    <w:rsid w:val="72A4A66C"/>
    <w:rsid w:val="72A50D48"/>
    <w:rsid w:val="72A53BF3"/>
    <w:rsid w:val="72A55388"/>
    <w:rsid w:val="72A5614C"/>
    <w:rsid w:val="72A59F0B"/>
    <w:rsid w:val="72A5F675"/>
    <w:rsid w:val="72A602DA"/>
    <w:rsid w:val="72A66179"/>
    <w:rsid w:val="72A6B363"/>
    <w:rsid w:val="72A6D645"/>
    <w:rsid w:val="72A70216"/>
    <w:rsid w:val="72A72E56"/>
    <w:rsid w:val="72A74C57"/>
    <w:rsid w:val="72A76AAB"/>
    <w:rsid w:val="72A7963D"/>
    <w:rsid w:val="72A7D01D"/>
    <w:rsid w:val="72A7F1C5"/>
    <w:rsid w:val="72A7F80C"/>
    <w:rsid w:val="72A80DC7"/>
    <w:rsid w:val="72A815DC"/>
    <w:rsid w:val="72A874AB"/>
    <w:rsid w:val="72A89219"/>
    <w:rsid w:val="72A8CA3B"/>
    <w:rsid w:val="72A8DCB1"/>
    <w:rsid w:val="72A8FB9A"/>
    <w:rsid w:val="72A90651"/>
    <w:rsid w:val="72A9104E"/>
    <w:rsid w:val="72A9601C"/>
    <w:rsid w:val="72A99A6F"/>
    <w:rsid w:val="72A9A365"/>
    <w:rsid w:val="72A9C951"/>
    <w:rsid w:val="72A9E150"/>
    <w:rsid w:val="72AA225A"/>
    <w:rsid w:val="72AA2E5C"/>
    <w:rsid w:val="72AA4140"/>
    <w:rsid w:val="72AA7D4F"/>
    <w:rsid w:val="72AA9C17"/>
    <w:rsid w:val="72AAD261"/>
    <w:rsid w:val="72AAD552"/>
    <w:rsid w:val="72AAEF1E"/>
    <w:rsid w:val="72AAEFB1"/>
    <w:rsid w:val="72AB4AC6"/>
    <w:rsid w:val="72AB4BA9"/>
    <w:rsid w:val="72AB5FF6"/>
    <w:rsid w:val="72AB634C"/>
    <w:rsid w:val="72AB8CF6"/>
    <w:rsid w:val="72AB915A"/>
    <w:rsid w:val="72AB9BF5"/>
    <w:rsid w:val="72AB9F06"/>
    <w:rsid w:val="72AC0837"/>
    <w:rsid w:val="72AC11E4"/>
    <w:rsid w:val="72AC50B7"/>
    <w:rsid w:val="72AC78BD"/>
    <w:rsid w:val="72ACA458"/>
    <w:rsid w:val="72ACF4E0"/>
    <w:rsid w:val="72AD0AAE"/>
    <w:rsid w:val="72AD0B1F"/>
    <w:rsid w:val="72AD632C"/>
    <w:rsid w:val="72AD6E20"/>
    <w:rsid w:val="72AD70AB"/>
    <w:rsid w:val="72ADA918"/>
    <w:rsid w:val="72ADABF6"/>
    <w:rsid w:val="72ADB440"/>
    <w:rsid w:val="72ADB96B"/>
    <w:rsid w:val="72ADC682"/>
    <w:rsid w:val="72AE0EFE"/>
    <w:rsid w:val="72AE3583"/>
    <w:rsid w:val="72AE3ABF"/>
    <w:rsid w:val="72AE4A7B"/>
    <w:rsid w:val="72AEB7ED"/>
    <w:rsid w:val="72AEEABB"/>
    <w:rsid w:val="72AEF809"/>
    <w:rsid w:val="72AEFBBF"/>
    <w:rsid w:val="72AF1677"/>
    <w:rsid w:val="72AF9E17"/>
    <w:rsid w:val="72B0246E"/>
    <w:rsid w:val="72B031D2"/>
    <w:rsid w:val="72B0C233"/>
    <w:rsid w:val="72B0F121"/>
    <w:rsid w:val="72B0FE99"/>
    <w:rsid w:val="72B1256C"/>
    <w:rsid w:val="72B15243"/>
    <w:rsid w:val="72B15350"/>
    <w:rsid w:val="72B1673E"/>
    <w:rsid w:val="72B1778B"/>
    <w:rsid w:val="72B1B026"/>
    <w:rsid w:val="72B1F635"/>
    <w:rsid w:val="72B1F6A7"/>
    <w:rsid w:val="72B211E6"/>
    <w:rsid w:val="72B243E0"/>
    <w:rsid w:val="72B259CB"/>
    <w:rsid w:val="72B2695A"/>
    <w:rsid w:val="72B26CAE"/>
    <w:rsid w:val="72B2978E"/>
    <w:rsid w:val="72B29B45"/>
    <w:rsid w:val="72B2B7D7"/>
    <w:rsid w:val="72B2C51F"/>
    <w:rsid w:val="72B2C854"/>
    <w:rsid w:val="72B2E3A0"/>
    <w:rsid w:val="72B2F33A"/>
    <w:rsid w:val="72B308C5"/>
    <w:rsid w:val="72B30A10"/>
    <w:rsid w:val="72B3460C"/>
    <w:rsid w:val="72B3541F"/>
    <w:rsid w:val="72B359A4"/>
    <w:rsid w:val="72B395DB"/>
    <w:rsid w:val="72B3E7C0"/>
    <w:rsid w:val="72B3E843"/>
    <w:rsid w:val="72B3F97F"/>
    <w:rsid w:val="72B40627"/>
    <w:rsid w:val="72B44B8A"/>
    <w:rsid w:val="72B45C69"/>
    <w:rsid w:val="72B45E84"/>
    <w:rsid w:val="72B46076"/>
    <w:rsid w:val="72B48A61"/>
    <w:rsid w:val="72B493AB"/>
    <w:rsid w:val="72B4B92E"/>
    <w:rsid w:val="72B4C74C"/>
    <w:rsid w:val="72B53CB0"/>
    <w:rsid w:val="72B5492E"/>
    <w:rsid w:val="72B565FC"/>
    <w:rsid w:val="72B577EE"/>
    <w:rsid w:val="72B58161"/>
    <w:rsid w:val="72B5AFB7"/>
    <w:rsid w:val="72B5D0AA"/>
    <w:rsid w:val="72B5D816"/>
    <w:rsid w:val="72B5E655"/>
    <w:rsid w:val="72B62CC4"/>
    <w:rsid w:val="72B68E15"/>
    <w:rsid w:val="72B6B625"/>
    <w:rsid w:val="72B6B80C"/>
    <w:rsid w:val="72B7133F"/>
    <w:rsid w:val="72B7392C"/>
    <w:rsid w:val="72B75D17"/>
    <w:rsid w:val="72B7AAAA"/>
    <w:rsid w:val="72B8463F"/>
    <w:rsid w:val="72B848D0"/>
    <w:rsid w:val="72B84EFF"/>
    <w:rsid w:val="72B8911C"/>
    <w:rsid w:val="72B8E8E9"/>
    <w:rsid w:val="72B907B6"/>
    <w:rsid w:val="72B90AE1"/>
    <w:rsid w:val="72B90B75"/>
    <w:rsid w:val="72B934E1"/>
    <w:rsid w:val="72B937C4"/>
    <w:rsid w:val="72B99C47"/>
    <w:rsid w:val="72B9B73F"/>
    <w:rsid w:val="72B9C02E"/>
    <w:rsid w:val="72BA7A61"/>
    <w:rsid w:val="72BAB631"/>
    <w:rsid w:val="72BAD149"/>
    <w:rsid w:val="72BAE8F5"/>
    <w:rsid w:val="72BB30C1"/>
    <w:rsid w:val="72BB33B6"/>
    <w:rsid w:val="72BB9D72"/>
    <w:rsid w:val="72BBE679"/>
    <w:rsid w:val="72BC12D3"/>
    <w:rsid w:val="72BC14E7"/>
    <w:rsid w:val="72BC4C6B"/>
    <w:rsid w:val="72BCCB95"/>
    <w:rsid w:val="72BCD5C1"/>
    <w:rsid w:val="72BCDBE1"/>
    <w:rsid w:val="72BCDC65"/>
    <w:rsid w:val="72BD0045"/>
    <w:rsid w:val="72BD5237"/>
    <w:rsid w:val="72BD575C"/>
    <w:rsid w:val="72BD958D"/>
    <w:rsid w:val="72BD964D"/>
    <w:rsid w:val="72BD9F9A"/>
    <w:rsid w:val="72BE1377"/>
    <w:rsid w:val="72BE269A"/>
    <w:rsid w:val="72BE4718"/>
    <w:rsid w:val="72BE71BB"/>
    <w:rsid w:val="72BE7299"/>
    <w:rsid w:val="72BED1D8"/>
    <w:rsid w:val="72BED97B"/>
    <w:rsid w:val="72BEE012"/>
    <w:rsid w:val="72BEF76B"/>
    <w:rsid w:val="72BF033D"/>
    <w:rsid w:val="72BF083E"/>
    <w:rsid w:val="72BF09E9"/>
    <w:rsid w:val="72BF0D67"/>
    <w:rsid w:val="72BF2ED8"/>
    <w:rsid w:val="72BF5554"/>
    <w:rsid w:val="72BF55E1"/>
    <w:rsid w:val="72BF5990"/>
    <w:rsid w:val="72C0210E"/>
    <w:rsid w:val="72C0575E"/>
    <w:rsid w:val="72C0666E"/>
    <w:rsid w:val="72C07669"/>
    <w:rsid w:val="72C10764"/>
    <w:rsid w:val="72C154C0"/>
    <w:rsid w:val="72C16D54"/>
    <w:rsid w:val="72C17DCA"/>
    <w:rsid w:val="72C1AAC6"/>
    <w:rsid w:val="72C1BA3D"/>
    <w:rsid w:val="72C1C078"/>
    <w:rsid w:val="72C1E4A6"/>
    <w:rsid w:val="72C1EBC6"/>
    <w:rsid w:val="72C1FBFE"/>
    <w:rsid w:val="72C217AC"/>
    <w:rsid w:val="72C227AC"/>
    <w:rsid w:val="72C299E3"/>
    <w:rsid w:val="72C2ED05"/>
    <w:rsid w:val="72C301FA"/>
    <w:rsid w:val="72C3290E"/>
    <w:rsid w:val="72C34625"/>
    <w:rsid w:val="72C35059"/>
    <w:rsid w:val="72C3548A"/>
    <w:rsid w:val="72C366B8"/>
    <w:rsid w:val="72C378C0"/>
    <w:rsid w:val="72C39C87"/>
    <w:rsid w:val="72C3A914"/>
    <w:rsid w:val="72C3E2B4"/>
    <w:rsid w:val="72C3E93B"/>
    <w:rsid w:val="72C3F0CC"/>
    <w:rsid w:val="72C450DA"/>
    <w:rsid w:val="72C50D31"/>
    <w:rsid w:val="72C522FC"/>
    <w:rsid w:val="72C5D284"/>
    <w:rsid w:val="72C5F8F3"/>
    <w:rsid w:val="72C6037E"/>
    <w:rsid w:val="72C61147"/>
    <w:rsid w:val="72C62AF8"/>
    <w:rsid w:val="72C6354E"/>
    <w:rsid w:val="72C6365D"/>
    <w:rsid w:val="72C63CFD"/>
    <w:rsid w:val="72C64844"/>
    <w:rsid w:val="72C6B5A3"/>
    <w:rsid w:val="72C6BB3B"/>
    <w:rsid w:val="72C70837"/>
    <w:rsid w:val="72C75B4D"/>
    <w:rsid w:val="72C75E60"/>
    <w:rsid w:val="72C7F144"/>
    <w:rsid w:val="72C81705"/>
    <w:rsid w:val="72C8500F"/>
    <w:rsid w:val="72C8636A"/>
    <w:rsid w:val="72C8666A"/>
    <w:rsid w:val="72C87487"/>
    <w:rsid w:val="72C8C58D"/>
    <w:rsid w:val="72C98867"/>
    <w:rsid w:val="72CA5134"/>
    <w:rsid w:val="72CA94A9"/>
    <w:rsid w:val="72CA96E1"/>
    <w:rsid w:val="72CA9FB8"/>
    <w:rsid w:val="72CAE96F"/>
    <w:rsid w:val="72CAF2B2"/>
    <w:rsid w:val="72CAFBE7"/>
    <w:rsid w:val="72CAFE8B"/>
    <w:rsid w:val="72CB06FF"/>
    <w:rsid w:val="72CB74EB"/>
    <w:rsid w:val="72CB9E92"/>
    <w:rsid w:val="72CBD7AD"/>
    <w:rsid w:val="72CC3B6A"/>
    <w:rsid w:val="72CC492E"/>
    <w:rsid w:val="72CC6CC5"/>
    <w:rsid w:val="72CC7CCB"/>
    <w:rsid w:val="72CCA65E"/>
    <w:rsid w:val="72CCC767"/>
    <w:rsid w:val="72CCD162"/>
    <w:rsid w:val="72CD0911"/>
    <w:rsid w:val="72CD27BC"/>
    <w:rsid w:val="72CD3061"/>
    <w:rsid w:val="72CD35FA"/>
    <w:rsid w:val="72CDB50A"/>
    <w:rsid w:val="72CDF7D7"/>
    <w:rsid w:val="72CE1DA8"/>
    <w:rsid w:val="72CE2155"/>
    <w:rsid w:val="72CE2563"/>
    <w:rsid w:val="72CE261B"/>
    <w:rsid w:val="72CE2C03"/>
    <w:rsid w:val="72CF2212"/>
    <w:rsid w:val="72CF2B5C"/>
    <w:rsid w:val="72CF374D"/>
    <w:rsid w:val="72CFA394"/>
    <w:rsid w:val="72CFB65B"/>
    <w:rsid w:val="72CFBEC2"/>
    <w:rsid w:val="72CFE2E0"/>
    <w:rsid w:val="72CFF452"/>
    <w:rsid w:val="72D010B3"/>
    <w:rsid w:val="72D022A5"/>
    <w:rsid w:val="72D037FC"/>
    <w:rsid w:val="72D093D0"/>
    <w:rsid w:val="72D099DB"/>
    <w:rsid w:val="72D0ABF7"/>
    <w:rsid w:val="72D0CA69"/>
    <w:rsid w:val="72D0D1DE"/>
    <w:rsid w:val="72D0E34F"/>
    <w:rsid w:val="72D0E7DE"/>
    <w:rsid w:val="72D0EAA0"/>
    <w:rsid w:val="72D0EEC0"/>
    <w:rsid w:val="72D0F599"/>
    <w:rsid w:val="72D17074"/>
    <w:rsid w:val="72D173DE"/>
    <w:rsid w:val="72D1779E"/>
    <w:rsid w:val="72D17C81"/>
    <w:rsid w:val="72D181E1"/>
    <w:rsid w:val="72D18D3B"/>
    <w:rsid w:val="72D18EDA"/>
    <w:rsid w:val="72D19F78"/>
    <w:rsid w:val="72D1E0A0"/>
    <w:rsid w:val="72D1E1A6"/>
    <w:rsid w:val="72D1F873"/>
    <w:rsid w:val="72D233E6"/>
    <w:rsid w:val="72D23E0F"/>
    <w:rsid w:val="72D24076"/>
    <w:rsid w:val="72D25467"/>
    <w:rsid w:val="72D25CB4"/>
    <w:rsid w:val="72D26F81"/>
    <w:rsid w:val="72D2ABB5"/>
    <w:rsid w:val="72D2E8E5"/>
    <w:rsid w:val="72D2EA35"/>
    <w:rsid w:val="72D32D96"/>
    <w:rsid w:val="72D33013"/>
    <w:rsid w:val="72D34B2F"/>
    <w:rsid w:val="72D3B6C0"/>
    <w:rsid w:val="72D3CA4D"/>
    <w:rsid w:val="72D3EDB9"/>
    <w:rsid w:val="72D3F219"/>
    <w:rsid w:val="72D41E2E"/>
    <w:rsid w:val="72D4724C"/>
    <w:rsid w:val="72D47A74"/>
    <w:rsid w:val="72D4C722"/>
    <w:rsid w:val="72D56577"/>
    <w:rsid w:val="72D5ECF1"/>
    <w:rsid w:val="72D61638"/>
    <w:rsid w:val="72D6251F"/>
    <w:rsid w:val="72D64D9E"/>
    <w:rsid w:val="72D6623D"/>
    <w:rsid w:val="72D6977A"/>
    <w:rsid w:val="72D777C2"/>
    <w:rsid w:val="72D7A4E2"/>
    <w:rsid w:val="72D7FF4C"/>
    <w:rsid w:val="72D8008B"/>
    <w:rsid w:val="72D816F3"/>
    <w:rsid w:val="72D81E5C"/>
    <w:rsid w:val="72D84FB0"/>
    <w:rsid w:val="72D867A2"/>
    <w:rsid w:val="72D8BF87"/>
    <w:rsid w:val="72D8F71C"/>
    <w:rsid w:val="72D8FA19"/>
    <w:rsid w:val="72D97DDA"/>
    <w:rsid w:val="72D9D288"/>
    <w:rsid w:val="72D9E447"/>
    <w:rsid w:val="72DA23CE"/>
    <w:rsid w:val="72DA2D09"/>
    <w:rsid w:val="72DA31FD"/>
    <w:rsid w:val="72DA48B7"/>
    <w:rsid w:val="72DACCF7"/>
    <w:rsid w:val="72DAE7C7"/>
    <w:rsid w:val="72DAFD82"/>
    <w:rsid w:val="72DB4703"/>
    <w:rsid w:val="72DB60E0"/>
    <w:rsid w:val="72DB61AC"/>
    <w:rsid w:val="72DB7B60"/>
    <w:rsid w:val="72DB9A0A"/>
    <w:rsid w:val="72DBA477"/>
    <w:rsid w:val="72DBAB9A"/>
    <w:rsid w:val="72DBEA43"/>
    <w:rsid w:val="72DBFFB4"/>
    <w:rsid w:val="72DC0A80"/>
    <w:rsid w:val="72DC6A9D"/>
    <w:rsid w:val="72DC86D9"/>
    <w:rsid w:val="72DC9680"/>
    <w:rsid w:val="72DCA18A"/>
    <w:rsid w:val="72DD1C5E"/>
    <w:rsid w:val="72DD3129"/>
    <w:rsid w:val="72DD4B6C"/>
    <w:rsid w:val="72DD6781"/>
    <w:rsid w:val="72DD87B7"/>
    <w:rsid w:val="72DDBEAD"/>
    <w:rsid w:val="72DDCDFC"/>
    <w:rsid w:val="72DDFB83"/>
    <w:rsid w:val="72DE2945"/>
    <w:rsid w:val="72DE3A3A"/>
    <w:rsid w:val="72DE9A34"/>
    <w:rsid w:val="72DE9F18"/>
    <w:rsid w:val="72DECA42"/>
    <w:rsid w:val="72DF0827"/>
    <w:rsid w:val="72DF166A"/>
    <w:rsid w:val="72DF4E05"/>
    <w:rsid w:val="72DF5108"/>
    <w:rsid w:val="72DF6E58"/>
    <w:rsid w:val="72DF7C1F"/>
    <w:rsid w:val="72DF83F5"/>
    <w:rsid w:val="72DF9ECD"/>
    <w:rsid w:val="72DF9F5F"/>
    <w:rsid w:val="72DFBD6D"/>
    <w:rsid w:val="72DFC5CC"/>
    <w:rsid w:val="72DFC797"/>
    <w:rsid w:val="72DFCD13"/>
    <w:rsid w:val="72E03151"/>
    <w:rsid w:val="72E04B74"/>
    <w:rsid w:val="72E06FE4"/>
    <w:rsid w:val="72E08197"/>
    <w:rsid w:val="72E082A2"/>
    <w:rsid w:val="72E0A149"/>
    <w:rsid w:val="72E0AC8D"/>
    <w:rsid w:val="72E0DCAC"/>
    <w:rsid w:val="72E10471"/>
    <w:rsid w:val="72E176CF"/>
    <w:rsid w:val="72E18EFC"/>
    <w:rsid w:val="72E192F0"/>
    <w:rsid w:val="72E1930E"/>
    <w:rsid w:val="72E1AA33"/>
    <w:rsid w:val="72E236F2"/>
    <w:rsid w:val="72E2380C"/>
    <w:rsid w:val="72E257EE"/>
    <w:rsid w:val="72E261AD"/>
    <w:rsid w:val="72E284CB"/>
    <w:rsid w:val="72E28A47"/>
    <w:rsid w:val="72E28E3A"/>
    <w:rsid w:val="72E2BC4F"/>
    <w:rsid w:val="72E32000"/>
    <w:rsid w:val="72E3390A"/>
    <w:rsid w:val="72E34336"/>
    <w:rsid w:val="72E34915"/>
    <w:rsid w:val="72E3633D"/>
    <w:rsid w:val="72E3650D"/>
    <w:rsid w:val="72E36877"/>
    <w:rsid w:val="72E36939"/>
    <w:rsid w:val="72E36E31"/>
    <w:rsid w:val="72E36F74"/>
    <w:rsid w:val="72E3838C"/>
    <w:rsid w:val="72E39E71"/>
    <w:rsid w:val="72E3EE17"/>
    <w:rsid w:val="72E43AB6"/>
    <w:rsid w:val="72E46016"/>
    <w:rsid w:val="72E4712F"/>
    <w:rsid w:val="72E4781C"/>
    <w:rsid w:val="72E47E0A"/>
    <w:rsid w:val="72E4A75D"/>
    <w:rsid w:val="72E4CF14"/>
    <w:rsid w:val="72E4F088"/>
    <w:rsid w:val="72E544D6"/>
    <w:rsid w:val="72E58657"/>
    <w:rsid w:val="72E59021"/>
    <w:rsid w:val="72E59214"/>
    <w:rsid w:val="72E5A2D1"/>
    <w:rsid w:val="72E5AD70"/>
    <w:rsid w:val="72E5BEF6"/>
    <w:rsid w:val="72E5C78D"/>
    <w:rsid w:val="72E5D3A7"/>
    <w:rsid w:val="72E60DB8"/>
    <w:rsid w:val="72E632A1"/>
    <w:rsid w:val="72E650A0"/>
    <w:rsid w:val="72E6D5F6"/>
    <w:rsid w:val="72E6E3D1"/>
    <w:rsid w:val="72E6FF91"/>
    <w:rsid w:val="72E70A91"/>
    <w:rsid w:val="72E71694"/>
    <w:rsid w:val="72E74B2B"/>
    <w:rsid w:val="72E78913"/>
    <w:rsid w:val="72E798EF"/>
    <w:rsid w:val="72E7F997"/>
    <w:rsid w:val="72E80D41"/>
    <w:rsid w:val="72E86A19"/>
    <w:rsid w:val="72E88217"/>
    <w:rsid w:val="72E8E2EA"/>
    <w:rsid w:val="72E91EFF"/>
    <w:rsid w:val="72E92C63"/>
    <w:rsid w:val="72E9CCFD"/>
    <w:rsid w:val="72E9DEC6"/>
    <w:rsid w:val="72EB3EC7"/>
    <w:rsid w:val="72EB3F02"/>
    <w:rsid w:val="72EB4B8B"/>
    <w:rsid w:val="72EB51D9"/>
    <w:rsid w:val="72EB85D3"/>
    <w:rsid w:val="72EBA184"/>
    <w:rsid w:val="72EBC337"/>
    <w:rsid w:val="72EC3375"/>
    <w:rsid w:val="72EC5FA5"/>
    <w:rsid w:val="72EC5FFF"/>
    <w:rsid w:val="72EC6B50"/>
    <w:rsid w:val="72EC752A"/>
    <w:rsid w:val="72ECDC7D"/>
    <w:rsid w:val="72ECDCD6"/>
    <w:rsid w:val="72ECE219"/>
    <w:rsid w:val="72ECFFE2"/>
    <w:rsid w:val="72ED139F"/>
    <w:rsid w:val="72ED29AF"/>
    <w:rsid w:val="72ED3FCF"/>
    <w:rsid w:val="72ED525B"/>
    <w:rsid w:val="72ED886B"/>
    <w:rsid w:val="72ED9FFC"/>
    <w:rsid w:val="72EDF677"/>
    <w:rsid w:val="72EDFB3D"/>
    <w:rsid w:val="72EE16D8"/>
    <w:rsid w:val="72EE1879"/>
    <w:rsid w:val="72EE3717"/>
    <w:rsid w:val="72EE374A"/>
    <w:rsid w:val="72EE41CE"/>
    <w:rsid w:val="72EE4E9E"/>
    <w:rsid w:val="72EEB644"/>
    <w:rsid w:val="72EEC945"/>
    <w:rsid w:val="72EEEBA5"/>
    <w:rsid w:val="72EEFCC4"/>
    <w:rsid w:val="72EF3FBB"/>
    <w:rsid w:val="72EF77FF"/>
    <w:rsid w:val="72EFCA0D"/>
    <w:rsid w:val="72EFE474"/>
    <w:rsid w:val="72F00216"/>
    <w:rsid w:val="72F00606"/>
    <w:rsid w:val="72F00863"/>
    <w:rsid w:val="72F01DF2"/>
    <w:rsid w:val="72F04164"/>
    <w:rsid w:val="72F08C71"/>
    <w:rsid w:val="72F0A9EB"/>
    <w:rsid w:val="72F0AC59"/>
    <w:rsid w:val="72F0C057"/>
    <w:rsid w:val="72F0EE7E"/>
    <w:rsid w:val="72F0F0E0"/>
    <w:rsid w:val="72F0F8E1"/>
    <w:rsid w:val="72F10439"/>
    <w:rsid w:val="72F14009"/>
    <w:rsid w:val="72F210A1"/>
    <w:rsid w:val="72F2221A"/>
    <w:rsid w:val="72F24312"/>
    <w:rsid w:val="72F24DED"/>
    <w:rsid w:val="72F2616F"/>
    <w:rsid w:val="72F26F0F"/>
    <w:rsid w:val="72F28162"/>
    <w:rsid w:val="72F2C930"/>
    <w:rsid w:val="72F2E2AA"/>
    <w:rsid w:val="72F31953"/>
    <w:rsid w:val="72F375BD"/>
    <w:rsid w:val="72F39CE4"/>
    <w:rsid w:val="72F3B695"/>
    <w:rsid w:val="72F3C20E"/>
    <w:rsid w:val="72F3F0EC"/>
    <w:rsid w:val="72F3F46F"/>
    <w:rsid w:val="72F40B90"/>
    <w:rsid w:val="72F40F1A"/>
    <w:rsid w:val="72F44D22"/>
    <w:rsid w:val="72F45DFC"/>
    <w:rsid w:val="72F4644C"/>
    <w:rsid w:val="72F4E7CF"/>
    <w:rsid w:val="72F4FA8E"/>
    <w:rsid w:val="72F503A2"/>
    <w:rsid w:val="72F50563"/>
    <w:rsid w:val="72F52739"/>
    <w:rsid w:val="72F52A1C"/>
    <w:rsid w:val="72F55795"/>
    <w:rsid w:val="72F5AD24"/>
    <w:rsid w:val="72F5EABF"/>
    <w:rsid w:val="72F5F30C"/>
    <w:rsid w:val="72F60359"/>
    <w:rsid w:val="72F6AE58"/>
    <w:rsid w:val="72F6BDAE"/>
    <w:rsid w:val="72F6C361"/>
    <w:rsid w:val="72F6CBF1"/>
    <w:rsid w:val="72F74106"/>
    <w:rsid w:val="72F74D60"/>
    <w:rsid w:val="72F7677C"/>
    <w:rsid w:val="72F772F1"/>
    <w:rsid w:val="72F77771"/>
    <w:rsid w:val="72F7DE6D"/>
    <w:rsid w:val="72F7F35D"/>
    <w:rsid w:val="72F8610E"/>
    <w:rsid w:val="72F87E3F"/>
    <w:rsid w:val="72F8B402"/>
    <w:rsid w:val="72F8BDCF"/>
    <w:rsid w:val="72F8DBD9"/>
    <w:rsid w:val="72F8DFCD"/>
    <w:rsid w:val="72F8F0AD"/>
    <w:rsid w:val="72F91D56"/>
    <w:rsid w:val="72F9814B"/>
    <w:rsid w:val="72F98B5E"/>
    <w:rsid w:val="72F9ECF8"/>
    <w:rsid w:val="72FA0D8D"/>
    <w:rsid w:val="72FA4378"/>
    <w:rsid w:val="72FA698D"/>
    <w:rsid w:val="72FA7433"/>
    <w:rsid w:val="72FA83E0"/>
    <w:rsid w:val="72FA94CE"/>
    <w:rsid w:val="72FAA429"/>
    <w:rsid w:val="72FAB860"/>
    <w:rsid w:val="72FAC42A"/>
    <w:rsid w:val="72FAD988"/>
    <w:rsid w:val="72FAF4C6"/>
    <w:rsid w:val="72FB0053"/>
    <w:rsid w:val="72FB2599"/>
    <w:rsid w:val="72FB290E"/>
    <w:rsid w:val="72FB2938"/>
    <w:rsid w:val="72FB5D45"/>
    <w:rsid w:val="72FBF135"/>
    <w:rsid w:val="72FC5548"/>
    <w:rsid w:val="72FCAA51"/>
    <w:rsid w:val="72FCAABB"/>
    <w:rsid w:val="72FCE554"/>
    <w:rsid w:val="72FD03B2"/>
    <w:rsid w:val="72FD0D06"/>
    <w:rsid w:val="72FD35E7"/>
    <w:rsid w:val="72FD441D"/>
    <w:rsid w:val="72FDEAC2"/>
    <w:rsid w:val="72FE09E5"/>
    <w:rsid w:val="72FE28B7"/>
    <w:rsid w:val="72FE2BE5"/>
    <w:rsid w:val="72FE722E"/>
    <w:rsid w:val="72FE7A7B"/>
    <w:rsid w:val="72FE8948"/>
    <w:rsid w:val="72FEB618"/>
    <w:rsid w:val="72FEE43C"/>
    <w:rsid w:val="72FEE4F2"/>
    <w:rsid w:val="72FF05EE"/>
    <w:rsid w:val="72FF1023"/>
    <w:rsid w:val="72FF1467"/>
    <w:rsid w:val="72FF1F2E"/>
    <w:rsid w:val="72FF492E"/>
    <w:rsid w:val="72FF660A"/>
    <w:rsid w:val="72FF6E92"/>
    <w:rsid w:val="72FF8101"/>
    <w:rsid w:val="72FF90F9"/>
    <w:rsid w:val="73009F68"/>
    <w:rsid w:val="7300A7F7"/>
    <w:rsid w:val="7300C804"/>
    <w:rsid w:val="7300F17C"/>
    <w:rsid w:val="7300F352"/>
    <w:rsid w:val="73010B3C"/>
    <w:rsid w:val="73012F5B"/>
    <w:rsid w:val="73017310"/>
    <w:rsid w:val="7301B23B"/>
    <w:rsid w:val="7301E7B5"/>
    <w:rsid w:val="73021FF9"/>
    <w:rsid w:val="73025CE3"/>
    <w:rsid w:val="7302B0A9"/>
    <w:rsid w:val="7302DBDD"/>
    <w:rsid w:val="73031EF1"/>
    <w:rsid w:val="7303694D"/>
    <w:rsid w:val="7303A6E2"/>
    <w:rsid w:val="7303D3E8"/>
    <w:rsid w:val="7303DE58"/>
    <w:rsid w:val="7303F932"/>
    <w:rsid w:val="73044169"/>
    <w:rsid w:val="7304E17C"/>
    <w:rsid w:val="7305A990"/>
    <w:rsid w:val="7305ADD0"/>
    <w:rsid w:val="7305CF1E"/>
    <w:rsid w:val="7305D2B4"/>
    <w:rsid w:val="730600DA"/>
    <w:rsid w:val="73060DBD"/>
    <w:rsid w:val="730630F9"/>
    <w:rsid w:val="73069FA5"/>
    <w:rsid w:val="7306A709"/>
    <w:rsid w:val="73071995"/>
    <w:rsid w:val="73072438"/>
    <w:rsid w:val="73073EA7"/>
    <w:rsid w:val="73074455"/>
    <w:rsid w:val="730802BB"/>
    <w:rsid w:val="730804FB"/>
    <w:rsid w:val="73082006"/>
    <w:rsid w:val="730831D8"/>
    <w:rsid w:val="730899C2"/>
    <w:rsid w:val="7308E654"/>
    <w:rsid w:val="730907BE"/>
    <w:rsid w:val="73091597"/>
    <w:rsid w:val="73093549"/>
    <w:rsid w:val="73094096"/>
    <w:rsid w:val="73096B41"/>
    <w:rsid w:val="7309C40A"/>
    <w:rsid w:val="7309EA65"/>
    <w:rsid w:val="7309ECBE"/>
    <w:rsid w:val="7309F8DD"/>
    <w:rsid w:val="730A3C30"/>
    <w:rsid w:val="730A4C26"/>
    <w:rsid w:val="730A6CCA"/>
    <w:rsid w:val="730AC756"/>
    <w:rsid w:val="730AD813"/>
    <w:rsid w:val="730B1C22"/>
    <w:rsid w:val="730B323B"/>
    <w:rsid w:val="730B4D43"/>
    <w:rsid w:val="730BD93F"/>
    <w:rsid w:val="730C0352"/>
    <w:rsid w:val="730C0DE8"/>
    <w:rsid w:val="730C4FD0"/>
    <w:rsid w:val="730C73E8"/>
    <w:rsid w:val="730CA9EF"/>
    <w:rsid w:val="730CAE91"/>
    <w:rsid w:val="730CAF8D"/>
    <w:rsid w:val="730CC8D7"/>
    <w:rsid w:val="730CE316"/>
    <w:rsid w:val="730CE507"/>
    <w:rsid w:val="730CEB8F"/>
    <w:rsid w:val="730D0A9A"/>
    <w:rsid w:val="730D112E"/>
    <w:rsid w:val="730D661D"/>
    <w:rsid w:val="730D6672"/>
    <w:rsid w:val="730D6C83"/>
    <w:rsid w:val="730D907A"/>
    <w:rsid w:val="730DA968"/>
    <w:rsid w:val="730DE407"/>
    <w:rsid w:val="730E05F7"/>
    <w:rsid w:val="730E0D2B"/>
    <w:rsid w:val="730E181F"/>
    <w:rsid w:val="730E2BDF"/>
    <w:rsid w:val="730E680C"/>
    <w:rsid w:val="730E756B"/>
    <w:rsid w:val="730F1F40"/>
    <w:rsid w:val="730F409B"/>
    <w:rsid w:val="730F61D0"/>
    <w:rsid w:val="730F8127"/>
    <w:rsid w:val="730FC8A2"/>
    <w:rsid w:val="7310068A"/>
    <w:rsid w:val="73104B57"/>
    <w:rsid w:val="7310C5A6"/>
    <w:rsid w:val="7310CB9D"/>
    <w:rsid w:val="7310D41A"/>
    <w:rsid w:val="73110ED6"/>
    <w:rsid w:val="731116DF"/>
    <w:rsid w:val="73116B7C"/>
    <w:rsid w:val="731197FB"/>
    <w:rsid w:val="7311ACD7"/>
    <w:rsid w:val="7311BB62"/>
    <w:rsid w:val="7311C9CA"/>
    <w:rsid w:val="7311E8E9"/>
    <w:rsid w:val="73120CA8"/>
    <w:rsid w:val="7312224A"/>
    <w:rsid w:val="731224F5"/>
    <w:rsid w:val="73124CD4"/>
    <w:rsid w:val="73128734"/>
    <w:rsid w:val="7312DBF0"/>
    <w:rsid w:val="73131602"/>
    <w:rsid w:val="73131A0A"/>
    <w:rsid w:val="73132C24"/>
    <w:rsid w:val="7313381C"/>
    <w:rsid w:val="73139708"/>
    <w:rsid w:val="73139E39"/>
    <w:rsid w:val="7313BA6F"/>
    <w:rsid w:val="7313C27C"/>
    <w:rsid w:val="7313D708"/>
    <w:rsid w:val="7313D83A"/>
    <w:rsid w:val="7313E29C"/>
    <w:rsid w:val="7314221F"/>
    <w:rsid w:val="73142C8D"/>
    <w:rsid w:val="73143D6E"/>
    <w:rsid w:val="73143FDD"/>
    <w:rsid w:val="731457BE"/>
    <w:rsid w:val="73146B49"/>
    <w:rsid w:val="7315008C"/>
    <w:rsid w:val="731511BE"/>
    <w:rsid w:val="73153683"/>
    <w:rsid w:val="7315744F"/>
    <w:rsid w:val="7315772E"/>
    <w:rsid w:val="7315CB9D"/>
    <w:rsid w:val="7315DBB1"/>
    <w:rsid w:val="73160F45"/>
    <w:rsid w:val="73161288"/>
    <w:rsid w:val="73161B8E"/>
    <w:rsid w:val="731621AC"/>
    <w:rsid w:val="73162BA6"/>
    <w:rsid w:val="73163B68"/>
    <w:rsid w:val="7316E06D"/>
    <w:rsid w:val="7316EDD4"/>
    <w:rsid w:val="73175ADD"/>
    <w:rsid w:val="73179CCB"/>
    <w:rsid w:val="7317D16B"/>
    <w:rsid w:val="73182E1D"/>
    <w:rsid w:val="731856EE"/>
    <w:rsid w:val="73188661"/>
    <w:rsid w:val="7318A689"/>
    <w:rsid w:val="73190242"/>
    <w:rsid w:val="73197C42"/>
    <w:rsid w:val="73199220"/>
    <w:rsid w:val="7319A15C"/>
    <w:rsid w:val="7319A6B9"/>
    <w:rsid w:val="7319B25A"/>
    <w:rsid w:val="7319C4E5"/>
    <w:rsid w:val="7319EDF7"/>
    <w:rsid w:val="7319EF33"/>
    <w:rsid w:val="731A0AD1"/>
    <w:rsid w:val="731A4718"/>
    <w:rsid w:val="731A65A7"/>
    <w:rsid w:val="731A74FE"/>
    <w:rsid w:val="731ACDF1"/>
    <w:rsid w:val="731AD32A"/>
    <w:rsid w:val="731AE814"/>
    <w:rsid w:val="731B3A38"/>
    <w:rsid w:val="731B6D15"/>
    <w:rsid w:val="731B7E59"/>
    <w:rsid w:val="731BF58B"/>
    <w:rsid w:val="731C5015"/>
    <w:rsid w:val="731C9F54"/>
    <w:rsid w:val="731D3AD3"/>
    <w:rsid w:val="731D444E"/>
    <w:rsid w:val="731D597A"/>
    <w:rsid w:val="731D8A50"/>
    <w:rsid w:val="731D9A81"/>
    <w:rsid w:val="731DC38F"/>
    <w:rsid w:val="731DCE49"/>
    <w:rsid w:val="731E1096"/>
    <w:rsid w:val="731E17C4"/>
    <w:rsid w:val="731E2B07"/>
    <w:rsid w:val="731E5DBB"/>
    <w:rsid w:val="731E6EF2"/>
    <w:rsid w:val="731E7C81"/>
    <w:rsid w:val="731EA602"/>
    <w:rsid w:val="731F2D83"/>
    <w:rsid w:val="731F3AE1"/>
    <w:rsid w:val="731F449A"/>
    <w:rsid w:val="731F4772"/>
    <w:rsid w:val="731F6AA7"/>
    <w:rsid w:val="731F79B6"/>
    <w:rsid w:val="731F8D85"/>
    <w:rsid w:val="731FA5A5"/>
    <w:rsid w:val="7320315A"/>
    <w:rsid w:val="73203790"/>
    <w:rsid w:val="73206D99"/>
    <w:rsid w:val="732091AB"/>
    <w:rsid w:val="7320CD46"/>
    <w:rsid w:val="7320CE68"/>
    <w:rsid w:val="7320F876"/>
    <w:rsid w:val="7320F9D4"/>
    <w:rsid w:val="73217EDB"/>
    <w:rsid w:val="73219540"/>
    <w:rsid w:val="73219961"/>
    <w:rsid w:val="7321CEB8"/>
    <w:rsid w:val="7321E14F"/>
    <w:rsid w:val="7321FFC3"/>
    <w:rsid w:val="73220396"/>
    <w:rsid w:val="732210ED"/>
    <w:rsid w:val="73222FC9"/>
    <w:rsid w:val="73222FF1"/>
    <w:rsid w:val="7322331D"/>
    <w:rsid w:val="732237AF"/>
    <w:rsid w:val="7322872D"/>
    <w:rsid w:val="7322977C"/>
    <w:rsid w:val="73230785"/>
    <w:rsid w:val="73239900"/>
    <w:rsid w:val="7323A39E"/>
    <w:rsid w:val="7323AC0F"/>
    <w:rsid w:val="73240FAC"/>
    <w:rsid w:val="73241A7C"/>
    <w:rsid w:val="7324771A"/>
    <w:rsid w:val="7324783C"/>
    <w:rsid w:val="73248917"/>
    <w:rsid w:val="73249F84"/>
    <w:rsid w:val="7324AE55"/>
    <w:rsid w:val="7324EF3D"/>
    <w:rsid w:val="7324FB46"/>
    <w:rsid w:val="732503DB"/>
    <w:rsid w:val="7325163A"/>
    <w:rsid w:val="732552A9"/>
    <w:rsid w:val="732561BA"/>
    <w:rsid w:val="73256256"/>
    <w:rsid w:val="7325B8FB"/>
    <w:rsid w:val="7325C1C1"/>
    <w:rsid w:val="7325EFCC"/>
    <w:rsid w:val="73261300"/>
    <w:rsid w:val="7326444D"/>
    <w:rsid w:val="73268AD2"/>
    <w:rsid w:val="7326920C"/>
    <w:rsid w:val="7326B042"/>
    <w:rsid w:val="7327042D"/>
    <w:rsid w:val="73273BA5"/>
    <w:rsid w:val="732742B0"/>
    <w:rsid w:val="73275BC8"/>
    <w:rsid w:val="73276EF2"/>
    <w:rsid w:val="7327821A"/>
    <w:rsid w:val="7327A0A9"/>
    <w:rsid w:val="7327F38B"/>
    <w:rsid w:val="732847A1"/>
    <w:rsid w:val="73285090"/>
    <w:rsid w:val="73289A39"/>
    <w:rsid w:val="7328AB16"/>
    <w:rsid w:val="7328FD1C"/>
    <w:rsid w:val="732913C1"/>
    <w:rsid w:val="7329219E"/>
    <w:rsid w:val="732934C0"/>
    <w:rsid w:val="732942A8"/>
    <w:rsid w:val="73299062"/>
    <w:rsid w:val="73299490"/>
    <w:rsid w:val="7329E9D4"/>
    <w:rsid w:val="732A05A8"/>
    <w:rsid w:val="732A17BD"/>
    <w:rsid w:val="732A24C3"/>
    <w:rsid w:val="732AB6BB"/>
    <w:rsid w:val="732AED6B"/>
    <w:rsid w:val="732B2398"/>
    <w:rsid w:val="732B37DB"/>
    <w:rsid w:val="732B49AC"/>
    <w:rsid w:val="732B4AD4"/>
    <w:rsid w:val="732BB8DE"/>
    <w:rsid w:val="732BC0D5"/>
    <w:rsid w:val="732BF2E1"/>
    <w:rsid w:val="732C225F"/>
    <w:rsid w:val="732C7A03"/>
    <w:rsid w:val="732C97CE"/>
    <w:rsid w:val="732D0A75"/>
    <w:rsid w:val="732D0D42"/>
    <w:rsid w:val="732D11BE"/>
    <w:rsid w:val="732D2EAD"/>
    <w:rsid w:val="732D61AB"/>
    <w:rsid w:val="732D70BA"/>
    <w:rsid w:val="732DBB68"/>
    <w:rsid w:val="732E201C"/>
    <w:rsid w:val="732E687D"/>
    <w:rsid w:val="732E7C6E"/>
    <w:rsid w:val="732E8E0D"/>
    <w:rsid w:val="732EB00D"/>
    <w:rsid w:val="732ED538"/>
    <w:rsid w:val="732ED5EA"/>
    <w:rsid w:val="732ED691"/>
    <w:rsid w:val="732EF1F1"/>
    <w:rsid w:val="732F2470"/>
    <w:rsid w:val="732F38D4"/>
    <w:rsid w:val="732F487F"/>
    <w:rsid w:val="732F4F6F"/>
    <w:rsid w:val="732F6E77"/>
    <w:rsid w:val="732F7213"/>
    <w:rsid w:val="732FA53E"/>
    <w:rsid w:val="732FC6EC"/>
    <w:rsid w:val="732FFCFC"/>
    <w:rsid w:val="733044D8"/>
    <w:rsid w:val="73304857"/>
    <w:rsid w:val="73306EAA"/>
    <w:rsid w:val="733122B1"/>
    <w:rsid w:val="73318C27"/>
    <w:rsid w:val="7331D6A1"/>
    <w:rsid w:val="7331E1E9"/>
    <w:rsid w:val="7331EFCF"/>
    <w:rsid w:val="7331F7FF"/>
    <w:rsid w:val="7331FE50"/>
    <w:rsid w:val="73320214"/>
    <w:rsid w:val="73322DF8"/>
    <w:rsid w:val="733243D0"/>
    <w:rsid w:val="73324717"/>
    <w:rsid w:val="73326713"/>
    <w:rsid w:val="7332DA56"/>
    <w:rsid w:val="73331077"/>
    <w:rsid w:val="733318DA"/>
    <w:rsid w:val="73333E76"/>
    <w:rsid w:val="733363D8"/>
    <w:rsid w:val="7333732C"/>
    <w:rsid w:val="733380EA"/>
    <w:rsid w:val="73339451"/>
    <w:rsid w:val="7333D4F1"/>
    <w:rsid w:val="7333D58E"/>
    <w:rsid w:val="73340C82"/>
    <w:rsid w:val="7334479F"/>
    <w:rsid w:val="73346E58"/>
    <w:rsid w:val="733487EF"/>
    <w:rsid w:val="7334CE77"/>
    <w:rsid w:val="7334DC73"/>
    <w:rsid w:val="7335014E"/>
    <w:rsid w:val="73350A74"/>
    <w:rsid w:val="73351AE6"/>
    <w:rsid w:val="73354CCC"/>
    <w:rsid w:val="733589F3"/>
    <w:rsid w:val="7335B47B"/>
    <w:rsid w:val="7335B545"/>
    <w:rsid w:val="7335FE44"/>
    <w:rsid w:val="7336150D"/>
    <w:rsid w:val="733622D7"/>
    <w:rsid w:val="73362A3D"/>
    <w:rsid w:val="7336C0C5"/>
    <w:rsid w:val="7336C5A8"/>
    <w:rsid w:val="7336F15D"/>
    <w:rsid w:val="73371373"/>
    <w:rsid w:val="733782C0"/>
    <w:rsid w:val="73378690"/>
    <w:rsid w:val="73379C5B"/>
    <w:rsid w:val="7337AA36"/>
    <w:rsid w:val="7337AC22"/>
    <w:rsid w:val="7337F3FE"/>
    <w:rsid w:val="73382044"/>
    <w:rsid w:val="73382E80"/>
    <w:rsid w:val="73387132"/>
    <w:rsid w:val="7338CB4F"/>
    <w:rsid w:val="733900E3"/>
    <w:rsid w:val="7339109F"/>
    <w:rsid w:val="7339207B"/>
    <w:rsid w:val="733921AF"/>
    <w:rsid w:val="733999A7"/>
    <w:rsid w:val="7339B51E"/>
    <w:rsid w:val="7339C1DA"/>
    <w:rsid w:val="7339F7B9"/>
    <w:rsid w:val="733A2473"/>
    <w:rsid w:val="733A3E1B"/>
    <w:rsid w:val="733A5AFE"/>
    <w:rsid w:val="733A664A"/>
    <w:rsid w:val="733AD6D6"/>
    <w:rsid w:val="733ADEB4"/>
    <w:rsid w:val="733AF81F"/>
    <w:rsid w:val="733B160B"/>
    <w:rsid w:val="733B24B6"/>
    <w:rsid w:val="733B6829"/>
    <w:rsid w:val="733B71FC"/>
    <w:rsid w:val="733BA8EB"/>
    <w:rsid w:val="733BBFF8"/>
    <w:rsid w:val="733C1DAD"/>
    <w:rsid w:val="733C9E35"/>
    <w:rsid w:val="733CAD34"/>
    <w:rsid w:val="733CB943"/>
    <w:rsid w:val="733CE694"/>
    <w:rsid w:val="733CFFB7"/>
    <w:rsid w:val="733D0D41"/>
    <w:rsid w:val="733D1AFE"/>
    <w:rsid w:val="733DA6E7"/>
    <w:rsid w:val="733DFD1D"/>
    <w:rsid w:val="733E1138"/>
    <w:rsid w:val="733E1CF5"/>
    <w:rsid w:val="733E26D3"/>
    <w:rsid w:val="733E8B72"/>
    <w:rsid w:val="733E8DE3"/>
    <w:rsid w:val="733EABDE"/>
    <w:rsid w:val="733EB678"/>
    <w:rsid w:val="733F1560"/>
    <w:rsid w:val="733FFB2E"/>
    <w:rsid w:val="734049DA"/>
    <w:rsid w:val="7340561B"/>
    <w:rsid w:val="73405965"/>
    <w:rsid w:val="73405F5B"/>
    <w:rsid w:val="7340937E"/>
    <w:rsid w:val="7340D42B"/>
    <w:rsid w:val="73410459"/>
    <w:rsid w:val="734111B9"/>
    <w:rsid w:val="734137CA"/>
    <w:rsid w:val="734142FC"/>
    <w:rsid w:val="73415982"/>
    <w:rsid w:val="73417CAF"/>
    <w:rsid w:val="734186A0"/>
    <w:rsid w:val="73418C93"/>
    <w:rsid w:val="73419ECF"/>
    <w:rsid w:val="7341A1D8"/>
    <w:rsid w:val="7341C188"/>
    <w:rsid w:val="7341E75F"/>
    <w:rsid w:val="73420DA1"/>
    <w:rsid w:val="73425B36"/>
    <w:rsid w:val="73425D6C"/>
    <w:rsid w:val="734274E9"/>
    <w:rsid w:val="7342CC84"/>
    <w:rsid w:val="7342E857"/>
    <w:rsid w:val="73430B8E"/>
    <w:rsid w:val="73430BFC"/>
    <w:rsid w:val="73432B4A"/>
    <w:rsid w:val="73436C20"/>
    <w:rsid w:val="734398C0"/>
    <w:rsid w:val="7343C24F"/>
    <w:rsid w:val="73441637"/>
    <w:rsid w:val="73442B42"/>
    <w:rsid w:val="73448380"/>
    <w:rsid w:val="7344DCBE"/>
    <w:rsid w:val="7344DFEC"/>
    <w:rsid w:val="73451E0A"/>
    <w:rsid w:val="734588E4"/>
    <w:rsid w:val="73458E31"/>
    <w:rsid w:val="7345C56D"/>
    <w:rsid w:val="73463F31"/>
    <w:rsid w:val="73468BF9"/>
    <w:rsid w:val="7346A6EC"/>
    <w:rsid w:val="7346D8AC"/>
    <w:rsid w:val="7346F0CC"/>
    <w:rsid w:val="7347130C"/>
    <w:rsid w:val="73472508"/>
    <w:rsid w:val="73473893"/>
    <w:rsid w:val="73474E67"/>
    <w:rsid w:val="7347638D"/>
    <w:rsid w:val="734767DF"/>
    <w:rsid w:val="7347A8E9"/>
    <w:rsid w:val="7347BE71"/>
    <w:rsid w:val="7347CBB8"/>
    <w:rsid w:val="7347D114"/>
    <w:rsid w:val="73481567"/>
    <w:rsid w:val="734831B1"/>
    <w:rsid w:val="7348540B"/>
    <w:rsid w:val="73485E89"/>
    <w:rsid w:val="7348A2E2"/>
    <w:rsid w:val="7348AF32"/>
    <w:rsid w:val="7348F807"/>
    <w:rsid w:val="73491A5F"/>
    <w:rsid w:val="7349684C"/>
    <w:rsid w:val="7349A314"/>
    <w:rsid w:val="7349CD60"/>
    <w:rsid w:val="7349E880"/>
    <w:rsid w:val="7349F0DB"/>
    <w:rsid w:val="734A3C33"/>
    <w:rsid w:val="734A4647"/>
    <w:rsid w:val="734A5B88"/>
    <w:rsid w:val="734A65F9"/>
    <w:rsid w:val="734A6E3D"/>
    <w:rsid w:val="734A7C34"/>
    <w:rsid w:val="734A8A92"/>
    <w:rsid w:val="734A9737"/>
    <w:rsid w:val="734A9F4F"/>
    <w:rsid w:val="734ACF81"/>
    <w:rsid w:val="734AE359"/>
    <w:rsid w:val="734AF6AB"/>
    <w:rsid w:val="734B0295"/>
    <w:rsid w:val="734B6E61"/>
    <w:rsid w:val="734B782F"/>
    <w:rsid w:val="734B79FA"/>
    <w:rsid w:val="734BC143"/>
    <w:rsid w:val="734BDF9E"/>
    <w:rsid w:val="734C1D0E"/>
    <w:rsid w:val="734C3382"/>
    <w:rsid w:val="734C8905"/>
    <w:rsid w:val="734CA0FB"/>
    <w:rsid w:val="734CA86F"/>
    <w:rsid w:val="734CB168"/>
    <w:rsid w:val="734CB725"/>
    <w:rsid w:val="734CCBB1"/>
    <w:rsid w:val="734CEDCA"/>
    <w:rsid w:val="734CF664"/>
    <w:rsid w:val="734D1897"/>
    <w:rsid w:val="734D2F4D"/>
    <w:rsid w:val="734D7E0B"/>
    <w:rsid w:val="734D97D6"/>
    <w:rsid w:val="734E783B"/>
    <w:rsid w:val="734E9205"/>
    <w:rsid w:val="734E9456"/>
    <w:rsid w:val="734EB7DE"/>
    <w:rsid w:val="734EC1A8"/>
    <w:rsid w:val="734EE2FA"/>
    <w:rsid w:val="734EEAAD"/>
    <w:rsid w:val="734FA2F2"/>
    <w:rsid w:val="734FEA8C"/>
    <w:rsid w:val="7350029F"/>
    <w:rsid w:val="73500F93"/>
    <w:rsid w:val="73502096"/>
    <w:rsid w:val="73502315"/>
    <w:rsid w:val="735063CE"/>
    <w:rsid w:val="735075F0"/>
    <w:rsid w:val="7350D641"/>
    <w:rsid w:val="7350F47A"/>
    <w:rsid w:val="7351097F"/>
    <w:rsid w:val="73512300"/>
    <w:rsid w:val="7351604F"/>
    <w:rsid w:val="7351B13C"/>
    <w:rsid w:val="7351BECB"/>
    <w:rsid w:val="7351D887"/>
    <w:rsid w:val="7351D930"/>
    <w:rsid w:val="7351E0EE"/>
    <w:rsid w:val="7351EBBD"/>
    <w:rsid w:val="7351FD22"/>
    <w:rsid w:val="7352164D"/>
    <w:rsid w:val="73523B54"/>
    <w:rsid w:val="73523E33"/>
    <w:rsid w:val="735256B3"/>
    <w:rsid w:val="7352C96C"/>
    <w:rsid w:val="7352CF89"/>
    <w:rsid w:val="7352EE0C"/>
    <w:rsid w:val="7352EE6C"/>
    <w:rsid w:val="7353080A"/>
    <w:rsid w:val="73531157"/>
    <w:rsid w:val="73531AB5"/>
    <w:rsid w:val="73532429"/>
    <w:rsid w:val="73534301"/>
    <w:rsid w:val="73535A17"/>
    <w:rsid w:val="7353B646"/>
    <w:rsid w:val="7353CF1D"/>
    <w:rsid w:val="7353E2D6"/>
    <w:rsid w:val="735446F5"/>
    <w:rsid w:val="73545706"/>
    <w:rsid w:val="73546A3E"/>
    <w:rsid w:val="735470AA"/>
    <w:rsid w:val="73549D03"/>
    <w:rsid w:val="7354C66C"/>
    <w:rsid w:val="73551A2A"/>
    <w:rsid w:val="735523C1"/>
    <w:rsid w:val="73554556"/>
    <w:rsid w:val="73554617"/>
    <w:rsid w:val="735580BA"/>
    <w:rsid w:val="735596C8"/>
    <w:rsid w:val="7355B76C"/>
    <w:rsid w:val="7355D2FF"/>
    <w:rsid w:val="7355D93C"/>
    <w:rsid w:val="7355F0D4"/>
    <w:rsid w:val="7355F244"/>
    <w:rsid w:val="735607AA"/>
    <w:rsid w:val="735609F0"/>
    <w:rsid w:val="73561E0B"/>
    <w:rsid w:val="7356971E"/>
    <w:rsid w:val="73570ACF"/>
    <w:rsid w:val="73571ECC"/>
    <w:rsid w:val="73575792"/>
    <w:rsid w:val="735772FC"/>
    <w:rsid w:val="7357AAD3"/>
    <w:rsid w:val="7357ABED"/>
    <w:rsid w:val="7357AD8A"/>
    <w:rsid w:val="7357CA5E"/>
    <w:rsid w:val="7357DF33"/>
    <w:rsid w:val="7357E968"/>
    <w:rsid w:val="7357FD17"/>
    <w:rsid w:val="73581955"/>
    <w:rsid w:val="73583526"/>
    <w:rsid w:val="73586730"/>
    <w:rsid w:val="73587876"/>
    <w:rsid w:val="7358A244"/>
    <w:rsid w:val="7358D350"/>
    <w:rsid w:val="7358DEAD"/>
    <w:rsid w:val="73597984"/>
    <w:rsid w:val="73598AD8"/>
    <w:rsid w:val="7359996A"/>
    <w:rsid w:val="7359A63E"/>
    <w:rsid w:val="7359F07F"/>
    <w:rsid w:val="735A1E8E"/>
    <w:rsid w:val="735A45C2"/>
    <w:rsid w:val="735A4AE8"/>
    <w:rsid w:val="735A5E6A"/>
    <w:rsid w:val="735AC029"/>
    <w:rsid w:val="735AE3DC"/>
    <w:rsid w:val="735AE918"/>
    <w:rsid w:val="735AF0DC"/>
    <w:rsid w:val="735AFFB4"/>
    <w:rsid w:val="735B2E93"/>
    <w:rsid w:val="735B62C6"/>
    <w:rsid w:val="735B6EC0"/>
    <w:rsid w:val="735B762D"/>
    <w:rsid w:val="735BCD2B"/>
    <w:rsid w:val="735BD093"/>
    <w:rsid w:val="735BD19F"/>
    <w:rsid w:val="735BD724"/>
    <w:rsid w:val="735C0B18"/>
    <w:rsid w:val="735C7212"/>
    <w:rsid w:val="735C882D"/>
    <w:rsid w:val="735CA53E"/>
    <w:rsid w:val="735CAB8B"/>
    <w:rsid w:val="735CEF6C"/>
    <w:rsid w:val="735CF8D2"/>
    <w:rsid w:val="735D52B0"/>
    <w:rsid w:val="735D6749"/>
    <w:rsid w:val="735D71E9"/>
    <w:rsid w:val="735DCE53"/>
    <w:rsid w:val="735DE233"/>
    <w:rsid w:val="735DEFCE"/>
    <w:rsid w:val="735DF7D8"/>
    <w:rsid w:val="735DFEFF"/>
    <w:rsid w:val="735E0B5F"/>
    <w:rsid w:val="735E0EBC"/>
    <w:rsid w:val="735E42FA"/>
    <w:rsid w:val="735E8635"/>
    <w:rsid w:val="735E8D30"/>
    <w:rsid w:val="735E91A4"/>
    <w:rsid w:val="735E9875"/>
    <w:rsid w:val="735EBAA0"/>
    <w:rsid w:val="735F1309"/>
    <w:rsid w:val="735F4DAF"/>
    <w:rsid w:val="735F7D3A"/>
    <w:rsid w:val="735FBDBA"/>
    <w:rsid w:val="735FD0A0"/>
    <w:rsid w:val="735FD252"/>
    <w:rsid w:val="73607C92"/>
    <w:rsid w:val="736098DE"/>
    <w:rsid w:val="7360AEA9"/>
    <w:rsid w:val="7360D3DB"/>
    <w:rsid w:val="7361109E"/>
    <w:rsid w:val="7361A152"/>
    <w:rsid w:val="7361A78B"/>
    <w:rsid w:val="73621797"/>
    <w:rsid w:val="7362830D"/>
    <w:rsid w:val="73628D76"/>
    <w:rsid w:val="7362AF70"/>
    <w:rsid w:val="7362C8D1"/>
    <w:rsid w:val="7362F83A"/>
    <w:rsid w:val="73634464"/>
    <w:rsid w:val="736347CD"/>
    <w:rsid w:val="73635AA7"/>
    <w:rsid w:val="73637BE2"/>
    <w:rsid w:val="736392BC"/>
    <w:rsid w:val="7363A87C"/>
    <w:rsid w:val="7363B8C7"/>
    <w:rsid w:val="7364044E"/>
    <w:rsid w:val="73643B38"/>
    <w:rsid w:val="736446DD"/>
    <w:rsid w:val="73647803"/>
    <w:rsid w:val="7365372A"/>
    <w:rsid w:val="736553EB"/>
    <w:rsid w:val="736599A5"/>
    <w:rsid w:val="73659B88"/>
    <w:rsid w:val="7365A875"/>
    <w:rsid w:val="7365AF27"/>
    <w:rsid w:val="7365BC7F"/>
    <w:rsid w:val="7365C4E6"/>
    <w:rsid w:val="7365CEAD"/>
    <w:rsid w:val="7365D2DF"/>
    <w:rsid w:val="7365FC6E"/>
    <w:rsid w:val="7366232E"/>
    <w:rsid w:val="73662DC1"/>
    <w:rsid w:val="7366654A"/>
    <w:rsid w:val="7366BA64"/>
    <w:rsid w:val="7366BA6C"/>
    <w:rsid w:val="7366CD3F"/>
    <w:rsid w:val="7366CF5E"/>
    <w:rsid w:val="7366D3EB"/>
    <w:rsid w:val="7366E05E"/>
    <w:rsid w:val="7367253A"/>
    <w:rsid w:val="736751D0"/>
    <w:rsid w:val="73676DD6"/>
    <w:rsid w:val="73677B53"/>
    <w:rsid w:val="73677C4D"/>
    <w:rsid w:val="7367A00D"/>
    <w:rsid w:val="7367B74C"/>
    <w:rsid w:val="7367C85C"/>
    <w:rsid w:val="7367CA5A"/>
    <w:rsid w:val="7367E58E"/>
    <w:rsid w:val="73688C89"/>
    <w:rsid w:val="7368B459"/>
    <w:rsid w:val="7368D008"/>
    <w:rsid w:val="7368D584"/>
    <w:rsid w:val="7368FE1B"/>
    <w:rsid w:val="73693445"/>
    <w:rsid w:val="73695709"/>
    <w:rsid w:val="73695B3C"/>
    <w:rsid w:val="73695DC5"/>
    <w:rsid w:val="73698DE5"/>
    <w:rsid w:val="7369AFE3"/>
    <w:rsid w:val="7369B640"/>
    <w:rsid w:val="7369E02C"/>
    <w:rsid w:val="736A0E60"/>
    <w:rsid w:val="736A2903"/>
    <w:rsid w:val="736A6E1F"/>
    <w:rsid w:val="736AA8B8"/>
    <w:rsid w:val="736AAC33"/>
    <w:rsid w:val="736AB8CC"/>
    <w:rsid w:val="736AD2E6"/>
    <w:rsid w:val="736AF08C"/>
    <w:rsid w:val="736B00CB"/>
    <w:rsid w:val="736B02CA"/>
    <w:rsid w:val="736B0774"/>
    <w:rsid w:val="736B1A6B"/>
    <w:rsid w:val="736B54FE"/>
    <w:rsid w:val="736BC5C0"/>
    <w:rsid w:val="736C14E3"/>
    <w:rsid w:val="736C5687"/>
    <w:rsid w:val="736CA26C"/>
    <w:rsid w:val="736CB48E"/>
    <w:rsid w:val="736CD05E"/>
    <w:rsid w:val="736CE903"/>
    <w:rsid w:val="736D4F7F"/>
    <w:rsid w:val="736D8CDE"/>
    <w:rsid w:val="736DB894"/>
    <w:rsid w:val="736DE011"/>
    <w:rsid w:val="736E2EB4"/>
    <w:rsid w:val="736E5D50"/>
    <w:rsid w:val="736E90CC"/>
    <w:rsid w:val="736EAFB1"/>
    <w:rsid w:val="736EBB18"/>
    <w:rsid w:val="736EF8F8"/>
    <w:rsid w:val="736F28E9"/>
    <w:rsid w:val="736F3826"/>
    <w:rsid w:val="736F5BBF"/>
    <w:rsid w:val="736F6F4B"/>
    <w:rsid w:val="736F74C9"/>
    <w:rsid w:val="736F8352"/>
    <w:rsid w:val="736FA913"/>
    <w:rsid w:val="736FA982"/>
    <w:rsid w:val="736FAA22"/>
    <w:rsid w:val="736FBCB8"/>
    <w:rsid w:val="736FE082"/>
    <w:rsid w:val="736FFC4E"/>
    <w:rsid w:val="73701F4D"/>
    <w:rsid w:val="73703B4A"/>
    <w:rsid w:val="7370A0C6"/>
    <w:rsid w:val="7370CDD0"/>
    <w:rsid w:val="73710F1D"/>
    <w:rsid w:val="73710F62"/>
    <w:rsid w:val="73714597"/>
    <w:rsid w:val="737145D6"/>
    <w:rsid w:val="7371518D"/>
    <w:rsid w:val="7371B600"/>
    <w:rsid w:val="73720FF5"/>
    <w:rsid w:val="7372A9B2"/>
    <w:rsid w:val="7372E24A"/>
    <w:rsid w:val="7373163F"/>
    <w:rsid w:val="73731A76"/>
    <w:rsid w:val="73732CCB"/>
    <w:rsid w:val="73733143"/>
    <w:rsid w:val="737343C4"/>
    <w:rsid w:val="73739AD6"/>
    <w:rsid w:val="7373DC84"/>
    <w:rsid w:val="73743F84"/>
    <w:rsid w:val="73749C3C"/>
    <w:rsid w:val="7374A382"/>
    <w:rsid w:val="7374D496"/>
    <w:rsid w:val="7375581B"/>
    <w:rsid w:val="73757203"/>
    <w:rsid w:val="73758920"/>
    <w:rsid w:val="7375909B"/>
    <w:rsid w:val="7375952D"/>
    <w:rsid w:val="7375D90B"/>
    <w:rsid w:val="7375E4AA"/>
    <w:rsid w:val="7375F34D"/>
    <w:rsid w:val="7376051D"/>
    <w:rsid w:val="73763DF5"/>
    <w:rsid w:val="73765807"/>
    <w:rsid w:val="737672B5"/>
    <w:rsid w:val="73767B7D"/>
    <w:rsid w:val="7376EAC0"/>
    <w:rsid w:val="7376ECBA"/>
    <w:rsid w:val="7376EE59"/>
    <w:rsid w:val="73770E84"/>
    <w:rsid w:val="73773452"/>
    <w:rsid w:val="73776DE3"/>
    <w:rsid w:val="7377931C"/>
    <w:rsid w:val="73779E37"/>
    <w:rsid w:val="7377A23B"/>
    <w:rsid w:val="73782357"/>
    <w:rsid w:val="73784844"/>
    <w:rsid w:val="73788E85"/>
    <w:rsid w:val="7378945E"/>
    <w:rsid w:val="7378A34C"/>
    <w:rsid w:val="7378D9B4"/>
    <w:rsid w:val="73791A7C"/>
    <w:rsid w:val="73795C01"/>
    <w:rsid w:val="737993EC"/>
    <w:rsid w:val="737A1FD5"/>
    <w:rsid w:val="737A3172"/>
    <w:rsid w:val="737A4FFB"/>
    <w:rsid w:val="737A81BE"/>
    <w:rsid w:val="737A9071"/>
    <w:rsid w:val="737ABB09"/>
    <w:rsid w:val="737AC8A2"/>
    <w:rsid w:val="737AC979"/>
    <w:rsid w:val="737ACB23"/>
    <w:rsid w:val="737ACBBF"/>
    <w:rsid w:val="737ADF12"/>
    <w:rsid w:val="737ADF3C"/>
    <w:rsid w:val="737AEC18"/>
    <w:rsid w:val="737AFC4D"/>
    <w:rsid w:val="737B3445"/>
    <w:rsid w:val="737B7FFE"/>
    <w:rsid w:val="737B84CB"/>
    <w:rsid w:val="737BB537"/>
    <w:rsid w:val="737BE2CA"/>
    <w:rsid w:val="737C2B04"/>
    <w:rsid w:val="737C9F0D"/>
    <w:rsid w:val="737CFFFD"/>
    <w:rsid w:val="737D0261"/>
    <w:rsid w:val="737D1690"/>
    <w:rsid w:val="737D4183"/>
    <w:rsid w:val="737DA85B"/>
    <w:rsid w:val="737E4AD1"/>
    <w:rsid w:val="737E7B89"/>
    <w:rsid w:val="737E8060"/>
    <w:rsid w:val="737E9827"/>
    <w:rsid w:val="737EE87D"/>
    <w:rsid w:val="737F00E8"/>
    <w:rsid w:val="737F552E"/>
    <w:rsid w:val="737F7DC4"/>
    <w:rsid w:val="737F83F4"/>
    <w:rsid w:val="737F9E7D"/>
    <w:rsid w:val="737FAAFD"/>
    <w:rsid w:val="73807225"/>
    <w:rsid w:val="73809AE1"/>
    <w:rsid w:val="7380C412"/>
    <w:rsid w:val="73810A69"/>
    <w:rsid w:val="73813E98"/>
    <w:rsid w:val="73814DE9"/>
    <w:rsid w:val="7381BCC2"/>
    <w:rsid w:val="7381E9D4"/>
    <w:rsid w:val="738226A6"/>
    <w:rsid w:val="73823043"/>
    <w:rsid w:val="73823AAE"/>
    <w:rsid w:val="73824D92"/>
    <w:rsid w:val="73825BD8"/>
    <w:rsid w:val="738270C0"/>
    <w:rsid w:val="73827B7E"/>
    <w:rsid w:val="7382DC08"/>
    <w:rsid w:val="738336A5"/>
    <w:rsid w:val="7383AAD4"/>
    <w:rsid w:val="7383C308"/>
    <w:rsid w:val="7383EC51"/>
    <w:rsid w:val="7383F0D0"/>
    <w:rsid w:val="73841975"/>
    <w:rsid w:val="73841DE1"/>
    <w:rsid w:val="73843DCC"/>
    <w:rsid w:val="73844BD3"/>
    <w:rsid w:val="73845D74"/>
    <w:rsid w:val="7384F7EB"/>
    <w:rsid w:val="73850D6F"/>
    <w:rsid w:val="7385124A"/>
    <w:rsid w:val="73858486"/>
    <w:rsid w:val="7385891A"/>
    <w:rsid w:val="73859721"/>
    <w:rsid w:val="73859D3C"/>
    <w:rsid w:val="7385BE81"/>
    <w:rsid w:val="7386C52F"/>
    <w:rsid w:val="7386D142"/>
    <w:rsid w:val="7386E267"/>
    <w:rsid w:val="7386EA7B"/>
    <w:rsid w:val="7386F269"/>
    <w:rsid w:val="73870E2C"/>
    <w:rsid w:val="73873687"/>
    <w:rsid w:val="73877E64"/>
    <w:rsid w:val="738786CB"/>
    <w:rsid w:val="7387C0C0"/>
    <w:rsid w:val="73880222"/>
    <w:rsid w:val="73884000"/>
    <w:rsid w:val="73884797"/>
    <w:rsid w:val="73884ABC"/>
    <w:rsid w:val="73885278"/>
    <w:rsid w:val="7388554F"/>
    <w:rsid w:val="73886230"/>
    <w:rsid w:val="7388624D"/>
    <w:rsid w:val="7388C044"/>
    <w:rsid w:val="7389B061"/>
    <w:rsid w:val="7389D0D4"/>
    <w:rsid w:val="738A119D"/>
    <w:rsid w:val="738A7C5E"/>
    <w:rsid w:val="738A972F"/>
    <w:rsid w:val="738A9B1F"/>
    <w:rsid w:val="738AD0D5"/>
    <w:rsid w:val="738B1241"/>
    <w:rsid w:val="738B271C"/>
    <w:rsid w:val="738B433A"/>
    <w:rsid w:val="738B62C1"/>
    <w:rsid w:val="738BAA6B"/>
    <w:rsid w:val="738C0191"/>
    <w:rsid w:val="738C19B4"/>
    <w:rsid w:val="738C4DBE"/>
    <w:rsid w:val="738C4DC7"/>
    <w:rsid w:val="738C5792"/>
    <w:rsid w:val="738C5BFC"/>
    <w:rsid w:val="738C7E06"/>
    <w:rsid w:val="738C904A"/>
    <w:rsid w:val="738CA823"/>
    <w:rsid w:val="738CB242"/>
    <w:rsid w:val="738CCBF3"/>
    <w:rsid w:val="738D19BC"/>
    <w:rsid w:val="738D2CEB"/>
    <w:rsid w:val="738D348D"/>
    <w:rsid w:val="738D3CAF"/>
    <w:rsid w:val="738D5826"/>
    <w:rsid w:val="738D5CAD"/>
    <w:rsid w:val="738D96B4"/>
    <w:rsid w:val="738DA69E"/>
    <w:rsid w:val="738DB2AB"/>
    <w:rsid w:val="738DFF6E"/>
    <w:rsid w:val="738E7D28"/>
    <w:rsid w:val="738EECBC"/>
    <w:rsid w:val="738EF8D1"/>
    <w:rsid w:val="738F030E"/>
    <w:rsid w:val="738F3938"/>
    <w:rsid w:val="738F866B"/>
    <w:rsid w:val="738F8C39"/>
    <w:rsid w:val="738FAB57"/>
    <w:rsid w:val="738FCC0D"/>
    <w:rsid w:val="738FDCD4"/>
    <w:rsid w:val="73900045"/>
    <w:rsid w:val="73902475"/>
    <w:rsid w:val="739027FA"/>
    <w:rsid w:val="7390839B"/>
    <w:rsid w:val="73909A39"/>
    <w:rsid w:val="7390CBEB"/>
    <w:rsid w:val="7390D70C"/>
    <w:rsid w:val="7390E6B9"/>
    <w:rsid w:val="7391746C"/>
    <w:rsid w:val="7391A357"/>
    <w:rsid w:val="73922A67"/>
    <w:rsid w:val="7392D876"/>
    <w:rsid w:val="7392E22B"/>
    <w:rsid w:val="7392EA48"/>
    <w:rsid w:val="73930E82"/>
    <w:rsid w:val="73931D1F"/>
    <w:rsid w:val="73934861"/>
    <w:rsid w:val="73934FFC"/>
    <w:rsid w:val="73935687"/>
    <w:rsid w:val="7393808B"/>
    <w:rsid w:val="73945B59"/>
    <w:rsid w:val="73947528"/>
    <w:rsid w:val="73948755"/>
    <w:rsid w:val="7394A4D8"/>
    <w:rsid w:val="7394C80D"/>
    <w:rsid w:val="7394CC6A"/>
    <w:rsid w:val="7394CE68"/>
    <w:rsid w:val="73959BF8"/>
    <w:rsid w:val="7395A3B1"/>
    <w:rsid w:val="7395A7F6"/>
    <w:rsid w:val="7395A92D"/>
    <w:rsid w:val="7395AF64"/>
    <w:rsid w:val="7395C17E"/>
    <w:rsid w:val="7395D3BC"/>
    <w:rsid w:val="7395FE7F"/>
    <w:rsid w:val="7395FFEA"/>
    <w:rsid w:val="73963EEF"/>
    <w:rsid w:val="73966157"/>
    <w:rsid w:val="739664E4"/>
    <w:rsid w:val="73968D63"/>
    <w:rsid w:val="73969504"/>
    <w:rsid w:val="7396C29F"/>
    <w:rsid w:val="7396C988"/>
    <w:rsid w:val="7396E1C6"/>
    <w:rsid w:val="7396E7C5"/>
    <w:rsid w:val="7396F3C5"/>
    <w:rsid w:val="73973F18"/>
    <w:rsid w:val="73977194"/>
    <w:rsid w:val="7397C4ED"/>
    <w:rsid w:val="7397E225"/>
    <w:rsid w:val="73992254"/>
    <w:rsid w:val="739927C4"/>
    <w:rsid w:val="73994230"/>
    <w:rsid w:val="7399A7F4"/>
    <w:rsid w:val="739A1DBE"/>
    <w:rsid w:val="739A2034"/>
    <w:rsid w:val="739A365B"/>
    <w:rsid w:val="739A48AD"/>
    <w:rsid w:val="739A6A39"/>
    <w:rsid w:val="739AD3E8"/>
    <w:rsid w:val="739ADC2F"/>
    <w:rsid w:val="739B317F"/>
    <w:rsid w:val="739B3BA4"/>
    <w:rsid w:val="739B4BF5"/>
    <w:rsid w:val="739B63BB"/>
    <w:rsid w:val="739B72E1"/>
    <w:rsid w:val="739BE385"/>
    <w:rsid w:val="739BE6CB"/>
    <w:rsid w:val="739C03F6"/>
    <w:rsid w:val="739C2273"/>
    <w:rsid w:val="739C291A"/>
    <w:rsid w:val="739C3BB8"/>
    <w:rsid w:val="739C6CB2"/>
    <w:rsid w:val="739C778E"/>
    <w:rsid w:val="739C8262"/>
    <w:rsid w:val="739C8784"/>
    <w:rsid w:val="739CAF60"/>
    <w:rsid w:val="739D2A7C"/>
    <w:rsid w:val="739D7923"/>
    <w:rsid w:val="739D9FC5"/>
    <w:rsid w:val="739E0500"/>
    <w:rsid w:val="739E3F22"/>
    <w:rsid w:val="739E422E"/>
    <w:rsid w:val="739E4B4C"/>
    <w:rsid w:val="739E82E0"/>
    <w:rsid w:val="739E8869"/>
    <w:rsid w:val="739E9B6F"/>
    <w:rsid w:val="739ED2E4"/>
    <w:rsid w:val="739EDF5A"/>
    <w:rsid w:val="739F2B56"/>
    <w:rsid w:val="739F3977"/>
    <w:rsid w:val="739F4E47"/>
    <w:rsid w:val="739F5B25"/>
    <w:rsid w:val="739F809F"/>
    <w:rsid w:val="739FAC78"/>
    <w:rsid w:val="73A008E9"/>
    <w:rsid w:val="73A022CE"/>
    <w:rsid w:val="73A03784"/>
    <w:rsid w:val="73A05B1E"/>
    <w:rsid w:val="73A11A8D"/>
    <w:rsid w:val="73A14ACD"/>
    <w:rsid w:val="73A16F13"/>
    <w:rsid w:val="73A17994"/>
    <w:rsid w:val="73A179C4"/>
    <w:rsid w:val="73A17ACF"/>
    <w:rsid w:val="73A17B7C"/>
    <w:rsid w:val="73A1881E"/>
    <w:rsid w:val="73A1A79E"/>
    <w:rsid w:val="73A1B200"/>
    <w:rsid w:val="73A1B334"/>
    <w:rsid w:val="73A1D832"/>
    <w:rsid w:val="73A21FFB"/>
    <w:rsid w:val="73A23CE2"/>
    <w:rsid w:val="73A24776"/>
    <w:rsid w:val="73A28498"/>
    <w:rsid w:val="73A29005"/>
    <w:rsid w:val="73A30EA6"/>
    <w:rsid w:val="73A30FCF"/>
    <w:rsid w:val="73A31509"/>
    <w:rsid w:val="73A3359F"/>
    <w:rsid w:val="73A3D877"/>
    <w:rsid w:val="73A40533"/>
    <w:rsid w:val="73A43D85"/>
    <w:rsid w:val="73A43EF7"/>
    <w:rsid w:val="73A45885"/>
    <w:rsid w:val="73A49F44"/>
    <w:rsid w:val="73A4AF1A"/>
    <w:rsid w:val="73A4CE39"/>
    <w:rsid w:val="73A4FE97"/>
    <w:rsid w:val="73A55681"/>
    <w:rsid w:val="73A58139"/>
    <w:rsid w:val="73A5902B"/>
    <w:rsid w:val="73A5FDCF"/>
    <w:rsid w:val="73A6891C"/>
    <w:rsid w:val="73A6B807"/>
    <w:rsid w:val="73A6DA88"/>
    <w:rsid w:val="73A7007E"/>
    <w:rsid w:val="73A711CE"/>
    <w:rsid w:val="73A7265C"/>
    <w:rsid w:val="73A730E3"/>
    <w:rsid w:val="73A741B4"/>
    <w:rsid w:val="73A7B3B9"/>
    <w:rsid w:val="73A7BD51"/>
    <w:rsid w:val="73A7DA59"/>
    <w:rsid w:val="73A87827"/>
    <w:rsid w:val="73A8DD48"/>
    <w:rsid w:val="73A8FA8A"/>
    <w:rsid w:val="73A905A1"/>
    <w:rsid w:val="73A91569"/>
    <w:rsid w:val="73A97DE3"/>
    <w:rsid w:val="73A987AC"/>
    <w:rsid w:val="73A9A771"/>
    <w:rsid w:val="73A9CD93"/>
    <w:rsid w:val="73AA0FF6"/>
    <w:rsid w:val="73AA4000"/>
    <w:rsid w:val="73AA41AD"/>
    <w:rsid w:val="73AA8B7B"/>
    <w:rsid w:val="73AAD58D"/>
    <w:rsid w:val="73AB086B"/>
    <w:rsid w:val="73AB1BF5"/>
    <w:rsid w:val="73AB252D"/>
    <w:rsid w:val="73AB534C"/>
    <w:rsid w:val="73AB567D"/>
    <w:rsid w:val="73ABA0A0"/>
    <w:rsid w:val="73ABC7E1"/>
    <w:rsid w:val="73AC2333"/>
    <w:rsid w:val="73AC2B97"/>
    <w:rsid w:val="73AC75BD"/>
    <w:rsid w:val="73AC8089"/>
    <w:rsid w:val="73AC830F"/>
    <w:rsid w:val="73AC862D"/>
    <w:rsid w:val="73ACA588"/>
    <w:rsid w:val="73ACBBF3"/>
    <w:rsid w:val="73ACD60B"/>
    <w:rsid w:val="73ACF5F4"/>
    <w:rsid w:val="73AD238E"/>
    <w:rsid w:val="73AD774C"/>
    <w:rsid w:val="73AD7764"/>
    <w:rsid w:val="73AD921F"/>
    <w:rsid w:val="73AD996A"/>
    <w:rsid w:val="73ADD6BF"/>
    <w:rsid w:val="73ADE5F9"/>
    <w:rsid w:val="73AE10D9"/>
    <w:rsid w:val="73AE2349"/>
    <w:rsid w:val="73AE288A"/>
    <w:rsid w:val="73AE8317"/>
    <w:rsid w:val="73AE9D92"/>
    <w:rsid w:val="73AE9F35"/>
    <w:rsid w:val="73AEA418"/>
    <w:rsid w:val="73AEE44C"/>
    <w:rsid w:val="73AEFAD8"/>
    <w:rsid w:val="73AEFF83"/>
    <w:rsid w:val="73AF112E"/>
    <w:rsid w:val="73AF765B"/>
    <w:rsid w:val="73AF7D28"/>
    <w:rsid w:val="73AF879A"/>
    <w:rsid w:val="73AFF2AF"/>
    <w:rsid w:val="73B04144"/>
    <w:rsid w:val="73B08F33"/>
    <w:rsid w:val="73B0C388"/>
    <w:rsid w:val="73B0CE71"/>
    <w:rsid w:val="73B0F90E"/>
    <w:rsid w:val="73B105D4"/>
    <w:rsid w:val="73B121B5"/>
    <w:rsid w:val="73B12428"/>
    <w:rsid w:val="73B15588"/>
    <w:rsid w:val="73B16BEA"/>
    <w:rsid w:val="73B17521"/>
    <w:rsid w:val="73B1A9F3"/>
    <w:rsid w:val="73B1B542"/>
    <w:rsid w:val="73B1D5B6"/>
    <w:rsid w:val="73B1E6D5"/>
    <w:rsid w:val="73B20C8C"/>
    <w:rsid w:val="73B24050"/>
    <w:rsid w:val="73B25E27"/>
    <w:rsid w:val="73B2950A"/>
    <w:rsid w:val="73B29F05"/>
    <w:rsid w:val="73B2B04F"/>
    <w:rsid w:val="73B2B847"/>
    <w:rsid w:val="73B2D794"/>
    <w:rsid w:val="73B3204A"/>
    <w:rsid w:val="73B34050"/>
    <w:rsid w:val="73B341F8"/>
    <w:rsid w:val="73B35582"/>
    <w:rsid w:val="73B39DCE"/>
    <w:rsid w:val="73B3AED1"/>
    <w:rsid w:val="73B3CDD3"/>
    <w:rsid w:val="73B3E646"/>
    <w:rsid w:val="73B4178F"/>
    <w:rsid w:val="73B45603"/>
    <w:rsid w:val="73B45A70"/>
    <w:rsid w:val="73B45C1E"/>
    <w:rsid w:val="73B47CBB"/>
    <w:rsid w:val="73B4C426"/>
    <w:rsid w:val="73B55A95"/>
    <w:rsid w:val="73B55F8E"/>
    <w:rsid w:val="73B583A1"/>
    <w:rsid w:val="73B5C763"/>
    <w:rsid w:val="73B5DCA5"/>
    <w:rsid w:val="73B5ED03"/>
    <w:rsid w:val="73B5F36C"/>
    <w:rsid w:val="73B62F98"/>
    <w:rsid w:val="73B67C3D"/>
    <w:rsid w:val="73B69B3F"/>
    <w:rsid w:val="73B6B69A"/>
    <w:rsid w:val="73B6E5A8"/>
    <w:rsid w:val="73B71684"/>
    <w:rsid w:val="73B71686"/>
    <w:rsid w:val="73B73D27"/>
    <w:rsid w:val="73B7410E"/>
    <w:rsid w:val="73B77B66"/>
    <w:rsid w:val="73B7A4A9"/>
    <w:rsid w:val="73B7C273"/>
    <w:rsid w:val="73B7C784"/>
    <w:rsid w:val="73B7DD15"/>
    <w:rsid w:val="73B7E821"/>
    <w:rsid w:val="73B7FA10"/>
    <w:rsid w:val="73B7FAC2"/>
    <w:rsid w:val="73B7FFD0"/>
    <w:rsid w:val="73B80EAD"/>
    <w:rsid w:val="73B831EF"/>
    <w:rsid w:val="73B83734"/>
    <w:rsid w:val="73B85195"/>
    <w:rsid w:val="73B86CEA"/>
    <w:rsid w:val="73B8B50A"/>
    <w:rsid w:val="73B8E851"/>
    <w:rsid w:val="73B927DC"/>
    <w:rsid w:val="73B95B98"/>
    <w:rsid w:val="73B97C30"/>
    <w:rsid w:val="73B98496"/>
    <w:rsid w:val="73B9865B"/>
    <w:rsid w:val="73B9B451"/>
    <w:rsid w:val="73BA4A52"/>
    <w:rsid w:val="73BA7F02"/>
    <w:rsid w:val="73BA89A3"/>
    <w:rsid w:val="73BA9E91"/>
    <w:rsid w:val="73BAC809"/>
    <w:rsid w:val="73BAE7AA"/>
    <w:rsid w:val="73BAE883"/>
    <w:rsid w:val="73BB0725"/>
    <w:rsid w:val="73BB2345"/>
    <w:rsid w:val="73BB3ED8"/>
    <w:rsid w:val="73BB4F0C"/>
    <w:rsid w:val="73BB628D"/>
    <w:rsid w:val="73BBB357"/>
    <w:rsid w:val="73BBF868"/>
    <w:rsid w:val="73BC74C6"/>
    <w:rsid w:val="73BCA296"/>
    <w:rsid w:val="73BCB1B2"/>
    <w:rsid w:val="73BCC950"/>
    <w:rsid w:val="73BCF496"/>
    <w:rsid w:val="73BD0004"/>
    <w:rsid w:val="73BD02C3"/>
    <w:rsid w:val="73BD29A7"/>
    <w:rsid w:val="73BD4C22"/>
    <w:rsid w:val="73BD616C"/>
    <w:rsid w:val="73BE33C6"/>
    <w:rsid w:val="73BE3D6F"/>
    <w:rsid w:val="73BE4D14"/>
    <w:rsid w:val="73BE509D"/>
    <w:rsid w:val="73BE5E43"/>
    <w:rsid w:val="73BE7882"/>
    <w:rsid w:val="73BE9B9B"/>
    <w:rsid w:val="73BEB2AA"/>
    <w:rsid w:val="73BEB2EC"/>
    <w:rsid w:val="73BED1DD"/>
    <w:rsid w:val="73BEE78A"/>
    <w:rsid w:val="73BF0AB7"/>
    <w:rsid w:val="73BF3F9C"/>
    <w:rsid w:val="73BF4E45"/>
    <w:rsid w:val="73BF6A6A"/>
    <w:rsid w:val="73BF7499"/>
    <w:rsid w:val="73BF7C8D"/>
    <w:rsid w:val="73BF8F65"/>
    <w:rsid w:val="73BF9618"/>
    <w:rsid w:val="73BFEB1A"/>
    <w:rsid w:val="73C0169F"/>
    <w:rsid w:val="73C03A88"/>
    <w:rsid w:val="73C05B2D"/>
    <w:rsid w:val="73C068C1"/>
    <w:rsid w:val="73C08734"/>
    <w:rsid w:val="73C0A5BF"/>
    <w:rsid w:val="73C0AF8E"/>
    <w:rsid w:val="73C0F6F8"/>
    <w:rsid w:val="73C18550"/>
    <w:rsid w:val="73C1D49B"/>
    <w:rsid w:val="73C1D674"/>
    <w:rsid w:val="73C1EFF8"/>
    <w:rsid w:val="73C1F176"/>
    <w:rsid w:val="73C22A03"/>
    <w:rsid w:val="73C2735D"/>
    <w:rsid w:val="73C27B51"/>
    <w:rsid w:val="73C27E01"/>
    <w:rsid w:val="73C27FD5"/>
    <w:rsid w:val="73C295E1"/>
    <w:rsid w:val="73C2A7DC"/>
    <w:rsid w:val="73C2EF70"/>
    <w:rsid w:val="73C30C2A"/>
    <w:rsid w:val="73C33424"/>
    <w:rsid w:val="73C35257"/>
    <w:rsid w:val="73C3BDD1"/>
    <w:rsid w:val="73C3BF18"/>
    <w:rsid w:val="73C3D00A"/>
    <w:rsid w:val="73C43594"/>
    <w:rsid w:val="73C443B0"/>
    <w:rsid w:val="73C46A93"/>
    <w:rsid w:val="73C48D36"/>
    <w:rsid w:val="73C495A0"/>
    <w:rsid w:val="73C4B060"/>
    <w:rsid w:val="73C4BCCA"/>
    <w:rsid w:val="73C4BF41"/>
    <w:rsid w:val="73C4C05D"/>
    <w:rsid w:val="73C4F225"/>
    <w:rsid w:val="73C51A8E"/>
    <w:rsid w:val="73C55B5E"/>
    <w:rsid w:val="73C5A695"/>
    <w:rsid w:val="73C5A848"/>
    <w:rsid w:val="73C5AF8C"/>
    <w:rsid w:val="73C60B57"/>
    <w:rsid w:val="73C6109A"/>
    <w:rsid w:val="73C6284C"/>
    <w:rsid w:val="73C70F72"/>
    <w:rsid w:val="73C75133"/>
    <w:rsid w:val="73C762B0"/>
    <w:rsid w:val="73C77B31"/>
    <w:rsid w:val="73C7CCED"/>
    <w:rsid w:val="73C7CF8F"/>
    <w:rsid w:val="73C81BA8"/>
    <w:rsid w:val="73C81F53"/>
    <w:rsid w:val="73C82DD4"/>
    <w:rsid w:val="73C847AF"/>
    <w:rsid w:val="73C8624C"/>
    <w:rsid w:val="73C86D18"/>
    <w:rsid w:val="73C88552"/>
    <w:rsid w:val="73C8B4BA"/>
    <w:rsid w:val="73C8C4F9"/>
    <w:rsid w:val="73C8F90D"/>
    <w:rsid w:val="73C93879"/>
    <w:rsid w:val="73C96446"/>
    <w:rsid w:val="73C97441"/>
    <w:rsid w:val="73C9DC2B"/>
    <w:rsid w:val="73C9E983"/>
    <w:rsid w:val="73CA59E4"/>
    <w:rsid w:val="73CA5A53"/>
    <w:rsid w:val="73CA65EF"/>
    <w:rsid w:val="73CA6962"/>
    <w:rsid w:val="73CA91E1"/>
    <w:rsid w:val="73CAA56A"/>
    <w:rsid w:val="73CAD82E"/>
    <w:rsid w:val="73CAF9F3"/>
    <w:rsid w:val="73CB0D41"/>
    <w:rsid w:val="73CB1ED6"/>
    <w:rsid w:val="73CB2579"/>
    <w:rsid w:val="73CB2845"/>
    <w:rsid w:val="73CBDAAE"/>
    <w:rsid w:val="73CBE4B5"/>
    <w:rsid w:val="73CBE7E9"/>
    <w:rsid w:val="73CC12C1"/>
    <w:rsid w:val="73CC1A48"/>
    <w:rsid w:val="73CC4B81"/>
    <w:rsid w:val="73CCBE9D"/>
    <w:rsid w:val="73CCDA7E"/>
    <w:rsid w:val="73CD3BDC"/>
    <w:rsid w:val="73CD54A9"/>
    <w:rsid w:val="73CD6BC1"/>
    <w:rsid w:val="73CD6D49"/>
    <w:rsid w:val="73CD9C32"/>
    <w:rsid w:val="73CDBAA7"/>
    <w:rsid w:val="73CDC446"/>
    <w:rsid w:val="73CDCC94"/>
    <w:rsid w:val="73CDE35B"/>
    <w:rsid w:val="73CE212B"/>
    <w:rsid w:val="73CE2350"/>
    <w:rsid w:val="73CE31F3"/>
    <w:rsid w:val="73CE34F0"/>
    <w:rsid w:val="73CEE040"/>
    <w:rsid w:val="73CF35EF"/>
    <w:rsid w:val="73CF3F3C"/>
    <w:rsid w:val="73CF42C7"/>
    <w:rsid w:val="73CFDC3D"/>
    <w:rsid w:val="73D03F2E"/>
    <w:rsid w:val="73D06382"/>
    <w:rsid w:val="73D08D7D"/>
    <w:rsid w:val="73D0A2AB"/>
    <w:rsid w:val="73D0EFEA"/>
    <w:rsid w:val="73D13AE9"/>
    <w:rsid w:val="73D1539A"/>
    <w:rsid w:val="73D156D4"/>
    <w:rsid w:val="73D1855C"/>
    <w:rsid w:val="73D1EFE3"/>
    <w:rsid w:val="73D1FD23"/>
    <w:rsid w:val="73D21E6F"/>
    <w:rsid w:val="73D22D49"/>
    <w:rsid w:val="73D24FF5"/>
    <w:rsid w:val="73D25876"/>
    <w:rsid w:val="73D28811"/>
    <w:rsid w:val="73D2B207"/>
    <w:rsid w:val="73D3264C"/>
    <w:rsid w:val="73D346D5"/>
    <w:rsid w:val="73D38219"/>
    <w:rsid w:val="73D38705"/>
    <w:rsid w:val="73D41257"/>
    <w:rsid w:val="73D471E0"/>
    <w:rsid w:val="73D48DF2"/>
    <w:rsid w:val="73D4BF13"/>
    <w:rsid w:val="73D4DEA2"/>
    <w:rsid w:val="73D4E2B3"/>
    <w:rsid w:val="73D4E43D"/>
    <w:rsid w:val="73D510FB"/>
    <w:rsid w:val="73D5185A"/>
    <w:rsid w:val="73D51CB6"/>
    <w:rsid w:val="73D55579"/>
    <w:rsid w:val="73D56E59"/>
    <w:rsid w:val="73D5E4A9"/>
    <w:rsid w:val="73D61A31"/>
    <w:rsid w:val="73D62CA9"/>
    <w:rsid w:val="73D64899"/>
    <w:rsid w:val="73D65745"/>
    <w:rsid w:val="73D668DD"/>
    <w:rsid w:val="73D68562"/>
    <w:rsid w:val="73D69B75"/>
    <w:rsid w:val="73D6BEAB"/>
    <w:rsid w:val="73D6CD4D"/>
    <w:rsid w:val="73D6E3BC"/>
    <w:rsid w:val="73D76F6A"/>
    <w:rsid w:val="73D7834F"/>
    <w:rsid w:val="73D7AD1E"/>
    <w:rsid w:val="73D7B816"/>
    <w:rsid w:val="73D7CCE3"/>
    <w:rsid w:val="73D80A72"/>
    <w:rsid w:val="73D80F1B"/>
    <w:rsid w:val="73D8216B"/>
    <w:rsid w:val="73D82EB0"/>
    <w:rsid w:val="73D86ECD"/>
    <w:rsid w:val="73D87481"/>
    <w:rsid w:val="73D8D8DA"/>
    <w:rsid w:val="73D8F403"/>
    <w:rsid w:val="73D99EBE"/>
    <w:rsid w:val="73D9AA10"/>
    <w:rsid w:val="73D9C34F"/>
    <w:rsid w:val="73D9D79C"/>
    <w:rsid w:val="73D9DD07"/>
    <w:rsid w:val="73D9EC85"/>
    <w:rsid w:val="73DA3AFD"/>
    <w:rsid w:val="73DA3E78"/>
    <w:rsid w:val="73DA739E"/>
    <w:rsid w:val="73DA790A"/>
    <w:rsid w:val="73DA9E5A"/>
    <w:rsid w:val="73DAA91E"/>
    <w:rsid w:val="73DAE07D"/>
    <w:rsid w:val="73DB0C11"/>
    <w:rsid w:val="73DB46BA"/>
    <w:rsid w:val="73DB4D9A"/>
    <w:rsid w:val="73DB6073"/>
    <w:rsid w:val="73DB77FE"/>
    <w:rsid w:val="73DBBD45"/>
    <w:rsid w:val="73DC3815"/>
    <w:rsid w:val="73DC90DD"/>
    <w:rsid w:val="73DCB924"/>
    <w:rsid w:val="73DCBF2C"/>
    <w:rsid w:val="73DCCAFA"/>
    <w:rsid w:val="73DCCB53"/>
    <w:rsid w:val="73DD2FF7"/>
    <w:rsid w:val="73DD49D0"/>
    <w:rsid w:val="73DD577A"/>
    <w:rsid w:val="73DD7966"/>
    <w:rsid w:val="73DD79FA"/>
    <w:rsid w:val="73DDEF35"/>
    <w:rsid w:val="73DDF560"/>
    <w:rsid w:val="73DE6790"/>
    <w:rsid w:val="73DE7452"/>
    <w:rsid w:val="73DE912C"/>
    <w:rsid w:val="73DE9470"/>
    <w:rsid w:val="73DEA3F0"/>
    <w:rsid w:val="73DEAB3E"/>
    <w:rsid w:val="73DEB34A"/>
    <w:rsid w:val="73DEDA7A"/>
    <w:rsid w:val="73DF398F"/>
    <w:rsid w:val="73DF6541"/>
    <w:rsid w:val="73DF7EC8"/>
    <w:rsid w:val="73DFB704"/>
    <w:rsid w:val="73DFE716"/>
    <w:rsid w:val="73E007C4"/>
    <w:rsid w:val="73E02A87"/>
    <w:rsid w:val="73E03785"/>
    <w:rsid w:val="73E07DA7"/>
    <w:rsid w:val="73E102BB"/>
    <w:rsid w:val="73E13F9F"/>
    <w:rsid w:val="73E17044"/>
    <w:rsid w:val="73E1EF3E"/>
    <w:rsid w:val="73E22369"/>
    <w:rsid w:val="73E23C57"/>
    <w:rsid w:val="73E23D71"/>
    <w:rsid w:val="73E27752"/>
    <w:rsid w:val="73E2A230"/>
    <w:rsid w:val="73E2D09D"/>
    <w:rsid w:val="73E2E0D8"/>
    <w:rsid w:val="73E306E1"/>
    <w:rsid w:val="73E338FC"/>
    <w:rsid w:val="73E35ABA"/>
    <w:rsid w:val="73E39978"/>
    <w:rsid w:val="73E3A3DB"/>
    <w:rsid w:val="73E3ACF9"/>
    <w:rsid w:val="73E3C7CC"/>
    <w:rsid w:val="73E3CAE8"/>
    <w:rsid w:val="73E3E60C"/>
    <w:rsid w:val="73E4040C"/>
    <w:rsid w:val="73E41E20"/>
    <w:rsid w:val="73E445D5"/>
    <w:rsid w:val="73E46121"/>
    <w:rsid w:val="73E479D5"/>
    <w:rsid w:val="73E4896E"/>
    <w:rsid w:val="73E4CB50"/>
    <w:rsid w:val="73E52AE5"/>
    <w:rsid w:val="73E53CC1"/>
    <w:rsid w:val="73E54005"/>
    <w:rsid w:val="73E581EB"/>
    <w:rsid w:val="73E58964"/>
    <w:rsid w:val="73E5A3C9"/>
    <w:rsid w:val="73E5C042"/>
    <w:rsid w:val="73E5DC5D"/>
    <w:rsid w:val="73E5EA6B"/>
    <w:rsid w:val="73E6161D"/>
    <w:rsid w:val="73E64E78"/>
    <w:rsid w:val="73E66106"/>
    <w:rsid w:val="73E67949"/>
    <w:rsid w:val="73E6A368"/>
    <w:rsid w:val="73E6D99E"/>
    <w:rsid w:val="73E6F697"/>
    <w:rsid w:val="73E70F5E"/>
    <w:rsid w:val="73E7281C"/>
    <w:rsid w:val="73E74546"/>
    <w:rsid w:val="73E7C564"/>
    <w:rsid w:val="73E7E008"/>
    <w:rsid w:val="73E7F2B8"/>
    <w:rsid w:val="73E81058"/>
    <w:rsid w:val="73E82D26"/>
    <w:rsid w:val="73E857BB"/>
    <w:rsid w:val="73E85DE7"/>
    <w:rsid w:val="73E88FCE"/>
    <w:rsid w:val="73E89468"/>
    <w:rsid w:val="73E8B902"/>
    <w:rsid w:val="73E8C22C"/>
    <w:rsid w:val="73E8E7DD"/>
    <w:rsid w:val="73E9077E"/>
    <w:rsid w:val="73E93049"/>
    <w:rsid w:val="73E9466F"/>
    <w:rsid w:val="73E95CD1"/>
    <w:rsid w:val="73E9AADE"/>
    <w:rsid w:val="73E9BED7"/>
    <w:rsid w:val="73E9C42A"/>
    <w:rsid w:val="73E9C439"/>
    <w:rsid w:val="73E9D8E6"/>
    <w:rsid w:val="73E9E553"/>
    <w:rsid w:val="73E9F380"/>
    <w:rsid w:val="73E9F563"/>
    <w:rsid w:val="73EA107E"/>
    <w:rsid w:val="73EA2847"/>
    <w:rsid w:val="73EA4945"/>
    <w:rsid w:val="73EA518F"/>
    <w:rsid w:val="73EA8A6C"/>
    <w:rsid w:val="73EB204E"/>
    <w:rsid w:val="73EB42B8"/>
    <w:rsid w:val="73EB4906"/>
    <w:rsid w:val="73EB5002"/>
    <w:rsid w:val="73EBD0C2"/>
    <w:rsid w:val="73EBDBAA"/>
    <w:rsid w:val="73EC0C9E"/>
    <w:rsid w:val="73EC1885"/>
    <w:rsid w:val="73EC4C47"/>
    <w:rsid w:val="73EC75BB"/>
    <w:rsid w:val="73ECAA2E"/>
    <w:rsid w:val="73ECAC80"/>
    <w:rsid w:val="73ED4339"/>
    <w:rsid w:val="73ED4B4C"/>
    <w:rsid w:val="73ED979D"/>
    <w:rsid w:val="73EDB6C7"/>
    <w:rsid w:val="73EDECA3"/>
    <w:rsid w:val="73EDFBB9"/>
    <w:rsid w:val="73EDFE63"/>
    <w:rsid w:val="73EE265D"/>
    <w:rsid w:val="73EE31E3"/>
    <w:rsid w:val="73EE4D4C"/>
    <w:rsid w:val="73EE62B5"/>
    <w:rsid w:val="73EE7B9E"/>
    <w:rsid w:val="73EE8C5A"/>
    <w:rsid w:val="73EEA301"/>
    <w:rsid w:val="73EEFAB9"/>
    <w:rsid w:val="73EF78DC"/>
    <w:rsid w:val="73EF8AB1"/>
    <w:rsid w:val="73EFD267"/>
    <w:rsid w:val="73F00695"/>
    <w:rsid w:val="73F01A54"/>
    <w:rsid w:val="73F05CBF"/>
    <w:rsid w:val="73F09140"/>
    <w:rsid w:val="73F097D0"/>
    <w:rsid w:val="73F0DD92"/>
    <w:rsid w:val="73F10411"/>
    <w:rsid w:val="73F163D5"/>
    <w:rsid w:val="73F17A47"/>
    <w:rsid w:val="73F1B536"/>
    <w:rsid w:val="73F1C825"/>
    <w:rsid w:val="73F1E4E2"/>
    <w:rsid w:val="73F1EC1A"/>
    <w:rsid w:val="73F1EC6D"/>
    <w:rsid w:val="73F1EE22"/>
    <w:rsid w:val="73F2091B"/>
    <w:rsid w:val="73F20A77"/>
    <w:rsid w:val="73F23F75"/>
    <w:rsid w:val="73F26C3F"/>
    <w:rsid w:val="73F2C414"/>
    <w:rsid w:val="73F312AF"/>
    <w:rsid w:val="73F365B8"/>
    <w:rsid w:val="73F38C38"/>
    <w:rsid w:val="73F39804"/>
    <w:rsid w:val="73F3A4B3"/>
    <w:rsid w:val="73F3AE0F"/>
    <w:rsid w:val="73F3F0B4"/>
    <w:rsid w:val="73F403AD"/>
    <w:rsid w:val="73F413BB"/>
    <w:rsid w:val="73F44F7F"/>
    <w:rsid w:val="73F46C1A"/>
    <w:rsid w:val="73F55383"/>
    <w:rsid w:val="73F59A00"/>
    <w:rsid w:val="73F59B21"/>
    <w:rsid w:val="73F5B31E"/>
    <w:rsid w:val="73F5BDD4"/>
    <w:rsid w:val="73F5CFB4"/>
    <w:rsid w:val="73F5FB94"/>
    <w:rsid w:val="73F63559"/>
    <w:rsid w:val="73F67D2B"/>
    <w:rsid w:val="73F6D60C"/>
    <w:rsid w:val="73F6D8F4"/>
    <w:rsid w:val="73F6F010"/>
    <w:rsid w:val="73F75666"/>
    <w:rsid w:val="73F77140"/>
    <w:rsid w:val="73F797A9"/>
    <w:rsid w:val="73F7B6F8"/>
    <w:rsid w:val="73F7CB78"/>
    <w:rsid w:val="73F7FD85"/>
    <w:rsid w:val="73F80177"/>
    <w:rsid w:val="73F80955"/>
    <w:rsid w:val="73F8552B"/>
    <w:rsid w:val="73F893AF"/>
    <w:rsid w:val="73F8E888"/>
    <w:rsid w:val="73F8F419"/>
    <w:rsid w:val="73F91AE5"/>
    <w:rsid w:val="73F93FB8"/>
    <w:rsid w:val="73F94DB1"/>
    <w:rsid w:val="73F94DC6"/>
    <w:rsid w:val="73F9C14F"/>
    <w:rsid w:val="73FA0968"/>
    <w:rsid w:val="73FA1878"/>
    <w:rsid w:val="73FA1A7C"/>
    <w:rsid w:val="73FA33DB"/>
    <w:rsid w:val="73FA3446"/>
    <w:rsid w:val="73FA3A53"/>
    <w:rsid w:val="73FA8D44"/>
    <w:rsid w:val="73FA9074"/>
    <w:rsid w:val="73FAA2F3"/>
    <w:rsid w:val="73FAAF44"/>
    <w:rsid w:val="73FAB39A"/>
    <w:rsid w:val="73FB2912"/>
    <w:rsid w:val="73FB87C3"/>
    <w:rsid w:val="73FBCD37"/>
    <w:rsid w:val="73FC60E8"/>
    <w:rsid w:val="73FC8350"/>
    <w:rsid w:val="73FCCAB8"/>
    <w:rsid w:val="73FCE169"/>
    <w:rsid w:val="73FCEBD0"/>
    <w:rsid w:val="73FD2C85"/>
    <w:rsid w:val="73FD5CA1"/>
    <w:rsid w:val="73FD9C91"/>
    <w:rsid w:val="73FE17C5"/>
    <w:rsid w:val="73FE2910"/>
    <w:rsid w:val="73FE3EB0"/>
    <w:rsid w:val="73FE443C"/>
    <w:rsid w:val="73FE4B07"/>
    <w:rsid w:val="73FE680A"/>
    <w:rsid w:val="73FE9289"/>
    <w:rsid w:val="73FEDC63"/>
    <w:rsid w:val="73FEEE8A"/>
    <w:rsid w:val="73FEF1EF"/>
    <w:rsid w:val="73FEF3AE"/>
    <w:rsid w:val="73FF1DF6"/>
    <w:rsid w:val="73FF292B"/>
    <w:rsid w:val="73FF6141"/>
    <w:rsid w:val="73FFC5CB"/>
    <w:rsid w:val="740047EE"/>
    <w:rsid w:val="74005466"/>
    <w:rsid w:val="740061E5"/>
    <w:rsid w:val="74008F36"/>
    <w:rsid w:val="7400AA46"/>
    <w:rsid w:val="7400F145"/>
    <w:rsid w:val="7401B44D"/>
    <w:rsid w:val="7401BE5A"/>
    <w:rsid w:val="7401D0B4"/>
    <w:rsid w:val="7402038E"/>
    <w:rsid w:val="74023EF0"/>
    <w:rsid w:val="7402B486"/>
    <w:rsid w:val="7402CEB6"/>
    <w:rsid w:val="7402EF8B"/>
    <w:rsid w:val="740338B9"/>
    <w:rsid w:val="74036419"/>
    <w:rsid w:val="74037344"/>
    <w:rsid w:val="7403A4BD"/>
    <w:rsid w:val="7403DAB6"/>
    <w:rsid w:val="74044072"/>
    <w:rsid w:val="74045565"/>
    <w:rsid w:val="74045D03"/>
    <w:rsid w:val="7404B56A"/>
    <w:rsid w:val="7404E840"/>
    <w:rsid w:val="74056482"/>
    <w:rsid w:val="74058575"/>
    <w:rsid w:val="7405E48F"/>
    <w:rsid w:val="7405F0B4"/>
    <w:rsid w:val="74063E8D"/>
    <w:rsid w:val="740671A4"/>
    <w:rsid w:val="74068D48"/>
    <w:rsid w:val="7406FEB8"/>
    <w:rsid w:val="7406FFDC"/>
    <w:rsid w:val="74078E0A"/>
    <w:rsid w:val="7407B96B"/>
    <w:rsid w:val="7407C1B5"/>
    <w:rsid w:val="7407CEBA"/>
    <w:rsid w:val="7407D74B"/>
    <w:rsid w:val="7407F952"/>
    <w:rsid w:val="74083761"/>
    <w:rsid w:val="74083894"/>
    <w:rsid w:val="74084DFB"/>
    <w:rsid w:val="74088E23"/>
    <w:rsid w:val="74090C05"/>
    <w:rsid w:val="740943C4"/>
    <w:rsid w:val="74094E9C"/>
    <w:rsid w:val="740988F9"/>
    <w:rsid w:val="740996A9"/>
    <w:rsid w:val="7409EEB1"/>
    <w:rsid w:val="740A00E8"/>
    <w:rsid w:val="740A3A19"/>
    <w:rsid w:val="740A8DC6"/>
    <w:rsid w:val="740ABF7F"/>
    <w:rsid w:val="740ADD61"/>
    <w:rsid w:val="740B2B8D"/>
    <w:rsid w:val="740B4170"/>
    <w:rsid w:val="740B5207"/>
    <w:rsid w:val="740BBDA7"/>
    <w:rsid w:val="740BC109"/>
    <w:rsid w:val="740BC385"/>
    <w:rsid w:val="740BE225"/>
    <w:rsid w:val="740BE69D"/>
    <w:rsid w:val="740C04C5"/>
    <w:rsid w:val="740C20D8"/>
    <w:rsid w:val="740C910B"/>
    <w:rsid w:val="740CC70C"/>
    <w:rsid w:val="740CE86D"/>
    <w:rsid w:val="740CEE40"/>
    <w:rsid w:val="740CF6AF"/>
    <w:rsid w:val="740D1E30"/>
    <w:rsid w:val="740D523A"/>
    <w:rsid w:val="740D593C"/>
    <w:rsid w:val="740D5D93"/>
    <w:rsid w:val="740D92B7"/>
    <w:rsid w:val="740DB93E"/>
    <w:rsid w:val="740DCF5A"/>
    <w:rsid w:val="740DD4E5"/>
    <w:rsid w:val="740DE1B7"/>
    <w:rsid w:val="740DEBE4"/>
    <w:rsid w:val="740E7832"/>
    <w:rsid w:val="740EA4CB"/>
    <w:rsid w:val="740F0CA4"/>
    <w:rsid w:val="740FF627"/>
    <w:rsid w:val="74105559"/>
    <w:rsid w:val="74107389"/>
    <w:rsid w:val="74107B48"/>
    <w:rsid w:val="74109427"/>
    <w:rsid w:val="74109AEA"/>
    <w:rsid w:val="74109D99"/>
    <w:rsid w:val="7410AC65"/>
    <w:rsid w:val="7410CC8C"/>
    <w:rsid w:val="7410D707"/>
    <w:rsid w:val="7410F581"/>
    <w:rsid w:val="74113194"/>
    <w:rsid w:val="74114972"/>
    <w:rsid w:val="741166D4"/>
    <w:rsid w:val="741179E3"/>
    <w:rsid w:val="74117F07"/>
    <w:rsid w:val="741181F0"/>
    <w:rsid w:val="7411867F"/>
    <w:rsid w:val="74118F8D"/>
    <w:rsid w:val="7411B880"/>
    <w:rsid w:val="741204A6"/>
    <w:rsid w:val="741204B8"/>
    <w:rsid w:val="7412CB1B"/>
    <w:rsid w:val="7412DD8F"/>
    <w:rsid w:val="7412FF61"/>
    <w:rsid w:val="74132642"/>
    <w:rsid w:val="74136D40"/>
    <w:rsid w:val="74137627"/>
    <w:rsid w:val="74137C40"/>
    <w:rsid w:val="7413840D"/>
    <w:rsid w:val="74139EE3"/>
    <w:rsid w:val="7413BC6C"/>
    <w:rsid w:val="7413BF5B"/>
    <w:rsid w:val="7414102A"/>
    <w:rsid w:val="74142DAF"/>
    <w:rsid w:val="74145D83"/>
    <w:rsid w:val="74149558"/>
    <w:rsid w:val="7414EF84"/>
    <w:rsid w:val="741500BD"/>
    <w:rsid w:val="741546CD"/>
    <w:rsid w:val="7415615B"/>
    <w:rsid w:val="74156E34"/>
    <w:rsid w:val="7415A482"/>
    <w:rsid w:val="7415C973"/>
    <w:rsid w:val="7415E737"/>
    <w:rsid w:val="74166D84"/>
    <w:rsid w:val="7416890F"/>
    <w:rsid w:val="7416A7BB"/>
    <w:rsid w:val="7416AE15"/>
    <w:rsid w:val="7416CAED"/>
    <w:rsid w:val="7416F92B"/>
    <w:rsid w:val="7416FB29"/>
    <w:rsid w:val="74178033"/>
    <w:rsid w:val="7417A7BF"/>
    <w:rsid w:val="7417FB72"/>
    <w:rsid w:val="74181A4F"/>
    <w:rsid w:val="74183564"/>
    <w:rsid w:val="741837A3"/>
    <w:rsid w:val="74183C56"/>
    <w:rsid w:val="74185FEE"/>
    <w:rsid w:val="74186418"/>
    <w:rsid w:val="74188CE1"/>
    <w:rsid w:val="7418D2BA"/>
    <w:rsid w:val="7418E903"/>
    <w:rsid w:val="7418EACC"/>
    <w:rsid w:val="7418EF4A"/>
    <w:rsid w:val="7418F21E"/>
    <w:rsid w:val="74195E86"/>
    <w:rsid w:val="7419CE91"/>
    <w:rsid w:val="7419D598"/>
    <w:rsid w:val="741A0F5F"/>
    <w:rsid w:val="741A11F8"/>
    <w:rsid w:val="741A2B7C"/>
    <w:rsid w:val="741A7AD3"/>
    <w:rsid w:val="741AB003"/>
    <w:rsid w:val="741AB80C"/>
    <w:rsid w:val="741B08DC"/>
    <w:rsid w:val="741B1251"/>
    <w:rsid w:val="741B18C8"/>
    <w:rsid w:val="741B52E3"/>
    <w:rsid w:val="741B6F42"/>
    <w:rsid w:val="741BFEE2"/>
    <w:rsid w:val="741C236C"/>
    <w:rsid w:val="741C66F9"/>
    <w:rsid w:val="741CEF81"/>
    <w:rsid w:val="741D085A"/>
    <w:rsid w:val="741D232B"/>
    <w:rsid w:val="741D23B6"/>
    <w:rsid w:val="741D33B4"/>
    <w:rsid w:val="741D6E7D"/>
    <w:rsid w:val="741D76FA"/>
    <w:rsid w:val="741D997F"/>
    <w:rsid w:val="741DADD3"/>
    <w:rsid w:val="741DB06E"/>
    <w:rsid w:val="741DBAEE"/>
    <w:rsid w:val="741E074C"/>
    <w:rsid w:val="741E2E77"/>
    <w:rsid w:val="741E68E3"/>
    <w:rsid w:val="741E963B"/>
    <w:rsid w:val="741EB0DF"/>
    <w:rsid w:val="741EB164"/>
    <w:rsid w:val="741EB1D6"/>
    <w:rsid w:val="741EE2BB"/>
    <w:rsid w:val="741F0197"/>
    <w:rsid w:val="741F01B0"/>
    <w:rsid w:val="741F24A3"/>
    <w:rsid w:val="741F2910"/>
    <w:rsid w:val="741F3496"/>
    <w:rsid w:val="741F46F7"/>
    <w:rsid w:val="741F4D07"/>
    <w:rsid w:val="741FAF33"/>
    <w:rsid w:val="742012DC"/>
    <w:rsid w:val="742059FC"/>
    <w:rsid w:val="7420D178"/>
    <w:rsid w:val="7420DB3D"/>
    <w:rsid w:val="742120CA"/>
    <w:rsid w:val="74214CCD"/>
    <w:rsid w:val="742167AE"/>
    <w:rsid w:val="74216A7B"/>
    <w:rsid w:val="74216CCF"/>
    <w:rsid w:val="74220C80"/>
    <w:rsid w:val="74220E5C"/>
    <w:rsid w:val="74221D19"/>
    <w:rsid w:val="74226F27"/>
    <w:rsid w:val="74228ABE"/>
    <w:rsid w:val="7422A665"/>
    <w:rsid w:val="7422B9B5"/>
    <w:rsid w:val="7422FFA0"/>
    <w:rsid w:val="7423EB45"/>
    <w:rsid w:val="7424498F"/>
    <w:rsid w:val="74249EB2"/>
    <w:rsid w:val="7424A9E3"/>
    <w:rsid w:val="7424D185"/>
    <w:rsid w:val="74254791"/>
    <w:rsid w:val="742562CB"/>
    <w:rsid w:val="7425897B"/>
    <w:rsid w:val="7425ABA6"/>
    <w:rsid w:val="7425D881"/>
    <w:rsid w:val="7425E5A2"/>
    <w:rsid w:val="74261A9F"/>
    <w:rsid w:val="74262501"/>
    <w:rsid w:val="7426494A"/>
    <w:rsid w:val="7426B5B3"/>
    <w:rsid w:val="7426F3D0"/>
    <w:rsid w:val="74270318"/>
    <w:rsid w:val="742724FA"/>
    <w:rsid w:val="7427257C"/>
    <w:rsid w:val="74276386"/>
    <w:rsid w:val="7427652C"/>
    <w:rsid w:val="742777D4"/>
    <w:rsid w:val="74280EAF"/>
    <w:rsid w:val="74281816"/>
    <w:rsid w:val="7428396C"/>
    <w:rsid w:val="74284E68"/>
    <w:rsid w:val="74286C50"/>
    <w:rsid w:val="742875B6"/>
    <w:rsid w:val="7428C961"/>
    <w:rsid w:val="74290026"/>
    <w:rsid w:val="74290201"/>
    <w:rsid w:val="74293F37"/>
    <w:rsid w:val="742966AC"/>
    <w:rsid w:val="7429915A"/>
    <w:rsid w:val="7429ADFF"/>
    <w:rsid w:val="7429C9E4"/>
    <w:rsid w:val="742A136C"/>
    <w:rsid w:val="742A2217"/>
    <w:rsid w:val="742A6155"/>
    <w:rsid w:val="742A69C3"/>
    <w:rsid w:val="742A9822"/>
    <w:rsid w:val="742AAA67"/>
    <w:rsid w:val="742AB017"/>
    <w:rsid w:val="742AB01F"/>
    <w:rsid w:val="742AD0DB"/>
    <w:rsid w:val="742AECD3"/>
    <w:rsid w:val="742AF1A7"/>
    <w:rsid w:val="742AF870"/>
    <w:rsid w:val="742B1CBA"/>
    <w:rsid w:val="742B4E0C"/>
    <w:rsid w:val="742B6845"/>
    <w:rsid w:val="742B9FE0"/>
    <w:rsid w:val="742BA9BE"/>
    <w:rsid w:val="742BCC28"/>
    <w:rsid w:val="742BD4D4"/>
    <w:rsid w:val="742BDB65"/>
    <w:rsid w:val="742C0DD9"/>
    <w:rsid w:val="742C1D65"/>
    <w:rsid w:val="742C1F06"/>
    <w:rsid w:val="742C22FA"/>
    <w:rsid w:val="742C4E8A"/>
    <w:rsid w:val="742D1E81"/>
    <w:rsid w:val="742D2D4E"/>
    <w:rsid w:val="742D366D"/>
    <w:rsid w:val="742D6A10"/>
    <w:rsid w:val="742D89FB"/>
    <w:rsid w:val="742DC109"/>
    <w:rsid w:val="742DE0A3"/>
    <w:rsid w:val="742E2FA4"/>
    <w:rsid w:val="742E3F1D"/>
    <w:rsid w:val="742E732F"/>
    <w:rsid w:val="742E74A7"/>
    <w:rsid w:val="742E75FE"/>
    <w:rsid w:val="742EB4D7"/>
    <w:rsid w:val="742EC720"/>
    <w:rsid w:val="742EE0EA"/>
    <w:rsid w:val="742EE5D0"/>
    <w:rsid w:val="742F0FDB"/>
    <w:rsid w:val="742F236B"/>
    <w:rsid w:val="742F23CD"/>
    <w:rsid w:val="742F2560"/>
    <w:rsid w:val="742F3E63"/>
    <w:rsid w:val="742F6FEE"/>
    <w:rsid w:val="742F7C2E"/>
    <w:rsid w:val="742FDD8A"/>
    <w:rsid w:val="743042F7"/>
    <w:rsid w:val="743059FF"/>
    <w:rsid w:val="74306E14"/>
    <w:rsid w:val="74309443"/>
    <w:rsid w:val="74309E6E"/>
    <w:rsid w:val="7430DC3B"/>
    <w:rsid w:val="743136F5"/>
    <w:rsid w:val="74314116"/>
    <w:rsid w:val="74316252"/>
    <w:rsid w:val="7431705D"/>
    <w:rsid w:val="743179A0"/>
    <w:rsid w:val="7431CFCF"/>
    <w:rsid w:val="743221D9"/>
    <w:rsid w:val="74322945"/>
    <w:rsid w:val="7432605E"/>
    <w:rsid w:val="7432AA95"/>
    <w:rsid w:val="7432C646"/>
    <w:rsid w:val="7432DEB1"/>
    <w:rsid w:val="7432F04D"/>
    <w:rsid w:val="74337EFE"/>
    <w:rsid w:val="7433CA81"/>
    <w:rsid w:val="7433DB26"/>
    <w:rsid w:val="7433DE59"/>
    <w:rsid w:val="7433F629"/>
    <w:rsid w:val="74342EF4"/>
    <w:rsid w:val="74345521"/>
    <w:rsid w:val="74353628"/>
    <w:rsid w:val="74356B3C"/>
    <w:rsid w:val="7435763C"/>
    <w:rsid w:val="7435D0FA"/>
    <w:rsid w:val="7435F181"/>
    <w:rsid w:val="7435F3F7"/>
    <w:rsid w:val="7435FBC2"/>
    <w:rsid w:val="7436027D"/>
    <w:rsid w:val="74367516"/>
    <w:rsid w:val="74368771"/>
    <w:rsid w:val="74369D7A"/>
    <w:rsid w:val="7436B91B"/>
    <w:rsid w:val="7436C631"/>
    <w:rsid w:val="7436C72C"/>
    <w:rsid w:val="74370795"/>
    <w:rsid w:val="743711DB"/>
    <w:rsid w:val="743729C0"/>
    <w:rsid w:val="74372DA0"/>
    <w:rsid w:val="74373257"/>
    <w:rsid w:val="743759AC"/>
    <w:rsid w:val="743790FD"/>
    <w:rsid w:val="7437B177"/>
    <w:rsid w:val="74382634"/>
    <w:rsid w:val="74385C99"/>
    <w:rsid w:val="74386EDB"/>
    <w:rsid w:val="74387AC3"/>
    <w:rsid w:val="7438BFC6"/>
    <w:rsid w:val="74390807"/>
    <w:rsid w:val="7439205C"/>
    <w:rsid w:val="74393F62"/>
    <w:rsid w:val="7439500F"/>
    <w:rsid w:val="74398937"/>
    <w:rsid w:val="7439CD4D"/>
    <w:rsid w:val="7439D50C"/>
    <w:rsid w:val="7439DE63"/>
    <w:rsid w:val="743A65AD"/>
    <w:rsid w:val="743ABBCB"/>
    <w:rsid w:val="743AE87F"/>
    <w:rsid w:val="743B3789"/>
    <w:rsid w:val="743B5813"/>
    <w:rsid w:val="743B6BEB"/>
    <w:rsid w:val="743B8A3B"/>
    <w:rsid w:val="743BDD2C"/>
    <w:rsid w:val="743BDF73"/>
    <w:rsid w:val="743C7D3B"/>
    <w:rsid w:val="743C98F2"/>
    <w:rsid w:val="743CDF5A"/>
    <w:rsid w:val="743CDF9D"/>
    <w:rsid w:val="743CE7E2"/>
    <w:rsid w:val="743D18A7"/>
    <w:rsid w:val="743D3199"/>
    <w:rsid w:val="743D42F1"/>
    <w:rsid w:val="743D5894"/>
    <w:rsid w:val="743D5B32"/>
    <w:rsid w:val="743D6323"/>
    <w:rsid w:val="743D7C8C"/>
    <w:rsid w:val="743D801B"/>
    <w:rsid w:val="743D918D"/>
    <w:rsid w:val="743DC1E7"/>
    <w:rsid w:val="743DC8AF"/>
    <w:rsid w:val="743DEE4D"/>
    <w:rsid w:val="743E0E52"/>
    <w:rsid w:val="743E12A6"/>
    <w:rsid w:val="743E35EC"/>
    <w:rsid w:val="743E3C40"/>
    <w:rsid w:val="743E607D"/>
    <w:rsid w:val="743E8171"/>
    <w:rsid w:val="743EA05D"/>
    <w:rsid w:val="743EA96A"/>
    <w:rsid w:val="743EC598"/>
    <w:rsid w:val="743EDD9E"/>
    <w:rsid w:val="743F1242"/>
    <w:rsid w:val="743F7F7D"/>
    <w:rsid w:val="743FAF7C"/>
    <w:rsid w:val="743FB7BC"/>
    <w:rsid w:val="744021EE"/>
    <w:rsid w:val="74403F76"/>
    <w:rsid w:val="7440C59E"/>
    <w:rsid w:val="7440DB14"/>
    <w:rsid w:val="7440EF04"/>
    <w:rsid w:val="7440F6B7"/>
    <w:rsid w:val="74412DF0"/>
    <w:rsid w:val="744144CA"/>
    <w:rsid w:val="74414B32"/>
    <w:rsid w:val="74415E6C"/>
    <w:rsid w:val="744187F4"/>
    <w:rsid w:val="74418EE4"/>
    <w:rsid w:val="7441B20A"/>
    <w:rsid w:val="7441D415"/>
    <w:rsid w:val="7441E429"/>
    <w:rsid w:val="7441E916"/>
    <w:rsid w:val="74420270"/>
    <w:rsid w:val="744203EE"/>
    <w:rsid w:val="74420CCB"/>
    <w:rsid w:val="74424DA2"/>
    <w:rsid w:val="744251A3"/>
    <w:rsid w:val="74425DB5"/>
    <w:rsid w:val="7442A575"/>
    <w:rsid w:val="7442E9BF"/>
    <w:rsid w:val="7442EC18"/>
    <w:rsid w:val="74434251"/>
    <w:rsid w:val="74438572"/>
    <w:rsid w:val="7443E0E0"/>
    <w:rsid w:val="744413E2"/>
    <w:rsid w:val="744447D5"/>
    <w:rsid w:val="7444F4BC"/>
    <w:rsid w:val="7444F52B"/>
    <w:rsid w:val="7444FFAA"/>
    <w:rsid w:val="744515D7"/>
    <w:rsid w:val="74452045"/>
    <w:rsid w:val="74455F84"/>
    <w:rsid w:val="744578B1"/>
    <w:rsid w:val="74457B81"/>
    <w:rsid w:val="7445A90B"/>
    <w:rsid w:val="7445BCA3"/>
    <w:rsid w:val="7445C681"/>
    <w:rsid w:val="7445DAC5"/>
    <w:rsid w:val="7445DBB7"/>
    <w:rsid w:val="7445EF25"/>
    <w:rsid w:val="7446655E"/>
    <w:rsid w:val="74466562"/>
    <w:rsid w:val="744676A3"/>
    <w:rsid w:val="7446882A"/>
    <w:rsid w:val="74469862"/>
    <w:rsid w:val="74469C14"/>
    <w:rsid w:val="7446AC23"/>
    <w:rsid w:val="7446B20F"/>
    <w:rsid w:val="7446CF85"/>
    <w:rsid w:val="74472EAE"/>
    <w:rsid w:val="744753A2"/>
    <w:rsid w:val="7447567E"/>
    <w:rsid w:val="74476CB2"/>
    <w:rsid w:val="74477A3C"/>
    <w:rsid w:val="74478103"/>
    <w:rsid w:val="74479804"/>
    <w:rsid w:val="74479C32"/>
    <w:rsid w:val="7447A924"/>
    <w:rsid w:val="7447AA54"/>
    <w:rsid w:val="7447CC4F"/>
    <w:rsid w:val="7447CE4B"/>
    <w:rsid w:val="7447EB44"/>
    <w:rsid w:val="7448198C"/>
    <w:rsid w:val="744824C8"/>
    <w:rsid w:val="74482CA6"/>
    <w:rsid w:val="744875A3"/>
    <w:rsid w:val="7448AFC3"/>
    <w:rsid w:val="7449103F"/>
    <w:rsid w:val="74491792"/>
    <w:rsid w:val="744939C4"/>
    <w:rsid w:val="74493E73"/>
    <w:rsid w:val="7449FB32"/>
    <w:rsid w:val="744A04E2"/>
    <w:rsid w:val="744A294C"/>
    <w:rsid w:val="744A34AC"/>
    <w:rsid w:val="744A3A7D"/>
    <w:rsid w:val="744A748F"/>
    <w:rsid w:val="744A96FD"/>
    <w:rsid w:val="744AA3F2"/>
    <w:rsid w:val="744B59E0"/>
    <w:rsid w:val="744B7DCC"/>
    <w:rsid w:val="744BA038"/>
    <w:rsid w:val="744BAF4E"/>
    <w:rsid w:val="744BFF79"/>
    <w:rsid w:val="744C2EA4"/>
    <w:rsid w:val="744C404D"/>
    <w:rsid w:val="744CB892"/>
    <w:rsid w:val="744CBB5C"/>
    <w:rsid w:val="744CF675"/>
    <w:rsid w:val="744D151F"/>
    <w:rsid w:val="744D1AE0"/>
    <w:rsid w:val="744D708E"/>
    <w:rsid w:val="744D7951"/>
    <w:rsid w:val="744DBD61"/>
    <w:rsid w:val="744DE918"/>
    <w:rsid w:val="744DF1A6"/>
    <w:rsid w:val="744E3540"/>
    <w:rsid w:val="744E5E43"/>
    <w:rsid w:val="744E7D86"/>
    <w:rsid w:val="744E9891"/>
    <w:rsid w:val="744EAE3E"/>
    <w:rsid w:val="744EB061"/>
    <w:rsid w:val="744EB4C2"/>
    <w:rsid w:val="744EE96A"/>
    <w:rsid w:val="744EEB18"/>
    <w:rsid w:val="744F0CD2"/>
    <w:rsid w:val="744F1979"/>
    <w:rsid w:val="744F39F5"/>
    <w:rsid w:val="744F40CF"/>
    <w:rsid w:val="744F6DE5"/>
    <w:rsid w:val="744F8839"/>
    <w:rsid w:val="744F9CFB"/>
    <w:rsid w:val="744FF3AA"/>
    <w:rsid w:val="74502C73"/>
    <w:rsid w:val="7450657C"/>
    <w:rsid w:val="74506EAC"/>
    <w:rsid w:val="74509D7F"/>
    <w:rsid w:val="74510D00"/>
    <w:rsid w:val="74514B52"/>
    <w:rsid w:val="74523861"/>
    <w:rsid w:val="745247B5"/>
    <w:rsid w:val="745248C3"/>
    <w:rsid w:val="7452641A"/>
    <w:rsid w:val="74527024"/>
    <w:rsid w:val="74527E23"/>
    <w:rsid w:val="74527F1F"/>
    <w:rsid w:val="745299A5"/>
    <w:rsid w:val="7452CF95"/>
    <w:rsid w:val="7452E9BF"/>
    <w:rsid w:val="7452FECD"/>
    <w:rsid w:val="74530B40"/>
    <w:rsid w:val="74532A69"/>
    <w:rsid w:val="7453367A"/>
    <w:rsid w:val="7453463E"/>
    <w:rsid w:val="74534C64"/>
    <w:rsid w:val="74539E32"/>
    <w:rsid w:val="7453AE7A"/>
    <w:rsid w:val="7453F548"/>
    <w:rsid w:val="745441A2"/>
    <w:rsid w:val="74545A37"/>
    <w:rsid w:val="745475C9"/>
    <w:rsid w:val="745487A9"/>
    <w:rsid w:val="7454909D"/>
    <w:rsid w:val="7454ABCE"/>
    <w:rsid w:val="74551E35"/>
    <w:rsid w:val="74556289"/>
    <w:rsid w:val="7455809E"/>
    <w:rsid w:val="7455AA3E"/>
    <w:rsid w:val="7455B715"/>
    <w:rsid w:val="7455E3DC"/>
    <w:rsid w:val="74568EC4"/>
    <w:rsid w:val="7456A5E6"/>
    <w:rsid w:val="7456AAE3"/>
    <w:rsid w:val="7456CB42"/>
    <w:rsid w:val="7457083B"/>
    <w:rsid w:val="745751E7"/>
    <w:rsid w:val="7457B4B4"/>
    <w:rsid w:val="7457B4CA"/>
    <w:rsid w:val="74581C53"/>
    <w:rsid w:val="74596313"/>
    <w:rsid w:val="74597B5C"/>
    <w:rsid w:val="7459EA7D"/>
    <w:rsid w:val="745A29F3"/>
    <w:rsid w:val="745A76F7"/>
    <w:rsid w:val="745AA793"/>
    <w:rsid w:val="745ABDD9"/>
    <w:rsid w:val="745AE31B"/>
    <w:rsid w:val="745AE5CB"/>
    <w:rsid w:val="745B20BF"/>
    <w:rsid w:val="745B333A"/>
    <w:rsid w:val="745B60BB"/>
    <w:rsid w:val="745B6916"/>
    <w:rsid w:val="745B8145"/>
    <w:rsid w:val="745B957F"/>
    <w:rsid w:val="745BBABB"/>
    <w:rsid w:val="745C10A8"/>
    <w:rsid w:val="745C412E"/>
    <w:rsid w:val="745CB841"/>
    <w:rsid w:val="745D25C2"/>
    <w:rsid w:val="745D36BC"/>
    <w:rsid w:val="745D5E1C"/>
    <w:rsid w:val="745D6491"/>
    <w:rsid w:val="745D893F"/>
    <w:rsid w:val="745DAC01"/>
    <w:rsid w:val="745E0599"/>
    <w:rsid w:val="745E2820"/>
    <w:rsid w:val="745E4BD2"/>
    <w:rsid w:val="745E6158"/>
    <w:rsid w:val="745E9A85"/>
    <w:rsid w:val="745EC907"/>
    <w:rsid w:val="745F2168"/>
    <w:rsid w:val="745F4668"/>
    <w:rsid w:val="745F5620"/>
    <w:rsid w:val="745F7612"/>
    <w:rsid w:val="745F77E1"/>
    <w:rsid w:val="745F9F32"/>
    <w:rsid w:val="745FA316"/>
    <w:rsid w:val="745FD322"/>
    <w:rsid w:val="745FD902"/>
    <w:rsid w:val="745FF64B"/>
    <w:rsid w:val="74606127"/>
    <w:rsid w:val="74607CB7"/>
    <w:rsid w:val="74607FF4"/>
    <w:rsid w:val="7460A17F"/>
    <w:rsid w:val="7460B1D6"/>
    <w:rsid w:val="7460CE97"/>
    <w:rsid w:val="7460F2F2"/>
    <w:rsid w:val="7460F649"/>
    <w:rsid w:val="7460F7F8"/>
    <w:rsid w:val="7460F8C8"/>
    <w:rsid w:val="746104A2"/>
    <w:rsid w:val="74612F66"/>
    <w:rsid w:val="746145DE"/>
    <w:rsid w:val="74618C70"/>
    <w:rsid w:val="7461C1A5"/>
    <w:rsid w:val="7462478D"/>
    <w:rsid w:val="746270A9"/>
    <w:rsid w:val="74627D66"/>
    <w:rsid w:val="7462AF2A"/>
    <w:rsid w:val="74631F0A"/>
    <w:rsid w:val="7463499B"/>
    <w:rsid w:val="74635B56"/>
    <w:rsid w:val="746361B1"/>
    <w:rsid w:val="74638E45"/>
    <w:rsid w:val="746390E8"/>
    <w:rsid w:val="7463EB7C"/>
    <w:rsid w:val="74640920"/>
    <w:rsid w:val="74642BD3"/>
    <w:rsid w:val="7464531A"/>
    <w:rsid w:val="74646FE0"/>
    <w:rsid w:val="746481BB"/>
    <w:rsid w:val="7464B2AC"/>
    <w:rsid w:val="74652527"/>
    <w:rsid w:val="74652C6F"/>
    <w:rsid w:val="74653489"/>
    <w:rsid w:val="74654FD8"/>
    <w:rsid w:val="74655F8E"/>
    <w:rsid w:val="746564EE"/>
    <w:rsid w:val="7465730F"/>
    <w:rsid w:val="7465C0E9"/>
    <w:rsid w:val="74663547"/>
    <w:rsid w:val="74667BBA"/>
    <w:rsid w:val="74668EE4"/>
    <w:rsid w:val="74669C70"/>
    <w:rsid w:val="7466A784"/>
    <w:rsid w:val="7466AF82"/>
    <w:rsid w:val="7466E5C8"/>
    <w:rsid w:val="74671C02"/>
    <w:rsid w:val="74671D2D"/>
    <w:rsid w:val="746780E5"/>
    <w:rsid w:val="74679583"/>
    <w:rsid w:val="7467AB8F"/>
    <w:rsid w:val="7467F872"/>
    <w:rsid w:val="746818F1"/>
    <w:rsid w:val="746818FA"/>
    <w:rsid w:val="74682587"/>
    <w:rsid w:val="74685DC4"/>
    <w:rsid w:val="7468D4F6"/>
    <w:rsid w:val="74692CC5"/>
    <w:rsid w:val="74695563"/>
    <w:rsid w:val="74698594"/>
    <w:rsid w:val="7469A4AB"/>
    <w:rsid w:val="7469C76D"/>
    <w:rsid w:val="7469E453"/>
    <w:rsid w:val="746A0106"/>
    <w:rsid w:val="746A270A"/>
    <w:rsid w:val="746A27F9"/>
    <w:rsid w:val="746A2E0F"/>
    <w:rsid w:val="746A4530"/>
    <w:rsid w:val="746A62F7"/>
    <w:rsid w:val="746AA305"/>
    <w:rsid w:val="746AB633"/>
    <w:rsid w:val="746AF4C9"/>
    <w:rsid w:val="746B1F52"/>
    <w:rsid w:val="746B8C4D"/>
    <w:rsid w:val="746B9541"/>
    <w:rsid w:val="746BBF22"/>
    <w:rsid w:val="746BC5DB"/>
    <w:rsid w:val="746BD6A1"/>
    <w:rsid w:val="746BE88C"/>
    <w:rsid w:val="746C0CA2"/>
    <w:rsid w:val="746C1E2D"/>
    <w:rsid w:val="746C42A7"/>
    <w:rsid w:val="746C9664"/>
    <w:rsid w:val="746CABCA"/>
    <w:rsid w:val="746D06BF"/>
    <w:rsid w:val="746D0E3A"/>
    <w:rsid w:val="746D10C5"/>
    <w:rsid w:val="746D1466"/>
    <w:rsid w:val="746D4076"/>
    <w:rsid w:val="746D4808"/>
    <w:rsid w:val="746D581A"/>
    <w:rsid w:val="746D740C"/>
    <w:rsid w:val="746D95B5"/>
    <w:rsid w:val="746D9C72"/>
    <w:rsid w:val="746DBE66"/>
    <w:rsid w:val="746DD7FE"/>
    <w:rsid w:val="746DDA30"/>
    <w:rsid w:val="746E4AFA"/>
    <w:rsid w:val="746E98CC"/>
    <w:rsid w:val="746E9E5D"/>
    <w:rsid w:val="746EB7C4"/>
    <w:rsid w:val="746F12F8"/>
    <w:rsid w:val="746F2484"/>
    <w:rsid w:val="746F394C"/>
    <w:rsid w:val="746FE974"/>
    <w:rsid w:val="74703B6E"/>
    <w:rsid w:val="747046CB"/>
    <w:rsid w:val="7470A380"/>
    <w:rsid w:val="7470ACD8"/>
    <w:rsid w:val="7470AED0"/>
    <w:rsid w:val="747145B5"/>
    <w:rsid w:val="74714B45"/>
    <w:rsid w:val="7471657F"/>
    <w:rsid w:val="74716756"/>
    <w:rsid w:val="7471EC16"/>
    <w:rsid w:val="7471FAE3"/>
    <w:rsid w:val="7471FCA2"/>
    <w:rsid w:val="74722A9D"/>
    <w:rsid w:val="74724C58"/>
    <w:rsid w:val="74725EBD"/>
    <w:rsid w:val="74727F28"/>
    <w:rsid w:val="747281DB"/>
    <w:rsid w:val="74729F56"/>
    <w:rsid w:val="7472B7E9"/>
    <w:rsid w:val="7472FFBA"/>
    <w:rsid w:val="74731EBE"/>
    <w:rsid w:val="74732860"/>
    <w:rsid w:val="7473387A"/>
    <w:rsid w:val="74736DCD"/>
    <w:rsid w:val="747373F9"/>
    <w:rsid w:val="7473AC60"/>
    <w:rsid w:val="7473B72E"/>
    <w:rsid w:val="7473CCB1"/>
    <w:rsid w:val="7473E057"/>
    <w:rsid w:val="74741019"/>
    <w:rsid w:val="74741D3A"/>
    <w:rsid w:val="74744139"/>
    <w:rsid w:val="74744BAD"/>
    <w:rsid w:val="7474BF0A"/>
    <w:rsid w:val="7474CB6B"/>
    <w:rsid w:val="7474D53D"/>
    <w:rsid w:val="74751757"/>
    <w:rsid w:val="74756179"/>
    <w:rsid w:val="747573D8"/>
    <w:rsid w:val="747577A9"/>
    <w:rsid w:val="74758069"/>
    <w:rsid w:val="74758AB5"/>
    <w:rsid w:val="74761896"/>
    <w:rsid w:val="74762A28"/>
    <w:rsid w:val="7476413A"/>
    <w:rsid w:val="7476836B"/>
    <w:rsid w:val="74768F06"/>
    <w:rsid w:val="74769789"/>
    <w:rsid w:val="74769B67"/>
    <w:rsid w:val="7476B420"/>
    <w:rsid w:val="7476BE2F"/>
    <w:rsid w:val="7476C815"/>
    <w:rsid w:val="747724E1"/>
    <w:rsid w:val="74772D56"/>
    <w:rsid w:val="747749AD"/>
    <w:rsid w:val="747758B9"/>
    <w:rsid w:val="7477A281"/>
    <w:rsid w:val="7477D176"/>
    <w:rsid w:val="7477D2DA"/>
    <w:rsid w:val="7477D9B8"/>
    <w:rsid w:val="7477D9D7"/>
    <w:rsid w:val="7477E092"/>
    <w:rsid w:val="7477ECEB"/>
    <w:rsid w:val="7477F742"/>
    <w:rsid w:val="74780D81"/>
    <w:rsid w:val="74782A4E"/>
    <w:rsid w:val="74784763"/>
    <w:rsid w:val="74785A27"/>
    <w:rsid w:val="7478845F"/>
    <w:rsid w:val="7478C3B3"/>
    <w:rsid w:val="7478E89F"/>
    <w:rsid w:val="7478EECC"/>
    <w:rsid w:val="74791C79"/>
    <w:rsid w:val="7479217E"/>
    <w:rsid w:val="74792F90"/>
    <w:rsid w:val="74794E99"/>
    <w:rsid w:val="74796C81"/>
    <w:rsid w:val="74796E50"/>
    <w:rsid w:val="7479AA0D"/>
    <w:rsid w:val="7479CAA0"/>
    <w:rsid w:val="7479E386"/>
    <w:rsid w:val="7479EE7A"/>
    <w:rsid w:val="747A0468"/>
    <w:rsid w:val="747A2231"/>
    <w:rsid w:val="747A4CCB"/>
    <w:rsid w:val="747A7028"/>
    <w:rsid w:val="747AA231"/>
    <w:rsid w:val="747AB4BA"/>
    <w:rsid w:val="747AD48E"/>
    <w:rsid w:val="747AF273"/>
    <w:rsid w:val="747B150A"/>
    <w:rsid w:val="747B548E"/>
    <w:rsid w:val="747B6A09"/>
    <w:rsid w:val="747B79AF"/>
    <w:rsid w:val="747B7D77"/>
    <w:rsid w:val="747B8E40"/>
    <w:rsid w:val="747B9D3E"/>
    <w:rsid w:val="747C0892"/>
    <w:rsid w:val="747C587A"/>
    <w:rsid w:val="747C69EA"/>
    <w:rsid w:val="747CDCDB"/>
    <w:rsid w:val="747D0667"/>
    <w:rsid w:val="747D3819"/>
    <w:rsid w:val="747D6BA8"/>
    <w:rsid w:val="747D7D96"/>
    <w:rsid w:val="747DBEBF"/>
    <w:rsid w:val="747DC664"/>
    <w:rsid w:val="747DD321"/>
    <w:rsid w:val="747DF801"/>
    <w:rsid w:val="747DFB89"/>
    <w:rsid w:val="747E3271"/>
    <w:rsid w:val="747E4D1C"/>
    <w:rsid w:val="747E7489"/>
    <w:rsid w:val="747F0B2B"/>
    <w:rsid w:val="747F0D67"/>
    <w:rsid w:val="747F4874"/>
    <w:rsid w:val="747F5D89"/>
    <w:rsid w:val="747F7649"/>
    <w:rsid w:val="747F84A2"/>
    <w:rsid w:val="747F866D"/>
    <w:rsid w:val="747FC382"/>
    <w:rsid w:val="74801D55"/>
    <w:rsid w:val="748028A9"/>
    <w:rsid w:val="74806509"/>
    <w:rsid w:val="74808A46"/>
    <w:rsid w:val="7480AB7E"/>
    <w:rsid w:val="7480B2C5"/>
    <w:rsid w:val="7480CD81"/>
    <w:rsid w:val="7480E230"/>
    <w:rsid w:val="7480F523"/>
    <w:rsid w:val="7480F69D"/>
    <w:rsid w:val="7481118B"/>
    <w:rsid w:val="748155A0"/>
    <w:rsid w:val="7481572C"/>
    <w:rsid w:val="7481599C"/>
    <w:rsid w:val="7481960C"/>
    <w:rsid w:val="7481D9A2"/>
    <w:rsid w:val="7481DE7E"/>
    <w:rsid w:val="7481FB31"/>
    <w:rsid w:val="74822D2B"/>
    <w:rsid w:val="74823472"/>
    <w:rsid w:val="74824DF1"/>
    <w:rsid w:val="7482BB5A"/>
    <w:rsid w:val="7482E922"/>
    <w:rsid w:val="7482FF9F"/>
    <w:rsid w:val="74832C06"/>
    <w:rsid w:val="74839092"/>
    <w:rsid w:val="7483C652"/>
    <w:rsid w:val="7483D62A"/>
    <w:rsid w:val="7483FB3C"/>
    <w:rsid w:val="748428D6"/>
    <w:rsid w:val="74843780"/>
    <w:rsid w:val="7484C2A4"/>
    <w:rsid w:val="7484E8B4"/>
    <w:rsid w:val="74850C57"/>
    <w:rsid w:val="74850E3A"/>
    <w:rsid w:val="748526C8"/>
    <w:rsid w:val="74854E05"/>
    <w:rsid w:val="74854F32"/>
    <w:rsid w:val="74857C76"/>
    <w:rsid w:val="74857E91"/>
    <w:rsid w:val="7485900A"/>
    <w:rsid w:val="7485C208"/>
    <w:rsid w:val="7485F168"/>
    <w:rsid w:val="7486248B"/>
    <w:rsid w:val="748633AC"/>
    <w:rsid w:val="7486433F"/>
    <w:rsid w:val="74864350"/>
    <w:rsid w:val="74864BBD"/>
    <w:rsid w:val="74866808"/>
    <w:rsid w:val="74867429"/>
    <w:rsid w:val="7486CD0D"/>
    <w:rsid w:val="74871B02"/>
    <w:rsid w:val="74872B1D"/>
    <w:rsid w:val="7487569C"/>
    <w:rsid w:val="74876464"/>
    <w:rsid w:val="74879AAF"/>
    <w:rsid w:val="7487AB76"/>
    <w:rsid w:val="7487F898"/>
    <w:rsid w:val="7487F8BA"/>
    <w:rsid w:val="74882AB6"/>
    <w:rsid w:val="74882EBC"/>
    <w:rsid w:val="74888638"/>
    <w:rsid w:val="748890BB"/>
    <w:rsid w:val="7488D834"/>
    <w:rsid w:val="7488FD19"/>
    <w:rsid w:val="74892272"/>
    <w:rsid w:val="74893887"/>
    <w:rsid w:val="748975AE"/>
    <w:rsid w:val="74898E85"/>
    <w:rsid w:val="748991D4"/>
    <w:rsid w:val="7489AAE8"/>
    <w:rsid w:val="748A1594"/>
    <w:rsid w:val="748A1C25"/>
    <w:rsid w:val="748A260A"/>
    <w:rsid w:val="748A5059"/>
    <w:rsid w:val="748AB2A9"/>
    <w:rsid w:val="748B125E"/>
    <w:rsid w:val="748B2EC8"/>
    <w:rsid w:val="748B4514"/>
    <w:rsid w:val="748B458E"/>
    <w:rsid w:val="748B65EA"/>
    <w:rsid w:val="748B97C9"/>
    <w:rsid w:val="748BA5D9"/>
    <w:rsid w:val="748BFE2C"/>
    <w:rsid w:val="748C36AD"/>
    <w:rsid w:val="748C6091"/>
    <w:rsid w:val="748C6DCB"/>
    <w:rsid w:val="748C7D75"/>
    <w:rsid w:val="748C81F5"/>
    <w:rsid w:val="748CAD81"/>
    <w:rsid w:val="748CB47F"/>
    <w:rsid w:val="748CC231"/>
    <w:rsid w:val="748CCE5D"/>
    <w:rsid w:val="748CE368"/>
    <w:rsid w:val="748CF528"/>
    <w:rsid w:val="748D623A"/>
    <w:rsid w:val="748D9AD8"/>
    <w:rsid w:val="748DBE40"/>
    <w:rsid w:val="748DCF77"/>
    <w:rsid w:val="748DE6FE"/>
    <w:rsid w:val="748DEE04"/>
    <w:rsid w:val="748DF892"/>
    <w:rsid w:val="748E251A"/>
    <w:rsid w:val="748E3B62"/>
    <w:rsid w:val="748E4C05"/>
    <w:rsid w:val="748EA24C"/>
    <w:rsid w:val="748EC709"/>
    <w:rsid w:val="748ED194"/>
    <w:rsid w:val="748EE5CF"/>
    <w:rsid w:val="748F1241"/>
    <w:rsid w:val="748F52C0"/>
    <w:rsid w:val="748F628E"/>
    <w:rsid w:val="748F6A4E"/>
    <w:rsid w:val="748F86DA"/>
    <w:rsid w:val="748FC1C4"/>
    <w:rsid w:val="74905110"/>
    <w:rsid w:val="7490513A"/>
    <w:rsid w:val="74908AB7"/>
    <w:rsid w:val="749091ED"/>
    <w:rsid w:val="74909B2A"/>
    <w:rsid w:val="7490CFEA"/>
    <w:rsid w:val="74910AF6"/>
    <w:rsid w:val="74915470"/>
    <w:rsid w:val="74918900"/>
    <w:rsid w:val="7491BF03"/>
    <w:rsid w:val="7491C611"/>
    <w:rsid w:val="7491CD7D"/>
    <w:rsid w:val="7491DB34"/>
    <w:rsid w:val="7491DF3F"/>
    <w:rsid w:val="7491F0A5"/>
    <w:rsid w:val="7492382C"/>
    <w:rsid w:val="749289EC"/>
    <w:rsid w:val="74928C80"/>
    <w:rsid w:val="74929FBB"/>
    <w:rsid w:val="7492B18B"/>
    <w:rsid w:val="7492B19A"/>
    <w:rsid w:val="7492F16D"/>
    <w:rsid w:val="749311E1"/>
    <w:rsid w:val="7493134D"/>
    <w:rsid w:val="749327B1"/>
    <w:rsid w:val="74932D6F"/>
    <w:rsid w:val="7493784D"/>
    <w:rsid w:val="74937D6F"/>
    <w:rsid w:val="7493E3FA"/>
    <w:rsid w:val="74946D49"/>
    <w:rsid w:val="74949A4C"/>
    <w:rsid w:val="7494AD80"/>
    <w:rsid w:val="7494DE6F"/>
    <w:rsid w:val="7495084F"/>
    <w:rsid w:val="74950E5B"/>
    <w:rsid w:val="74951C65"/>
    <w:rsid w:val="74955CFF"/>
    <w:rsid w:val="74958C75"/>
    <w:rsid w:val="7495F820"/>
    <w:rsid w:val="74960AD0"/>
    <w:rsid w:val="74964B2B"/>
    <w:rsid w:val="7496507A"/>
    <w:rsid w:val="74965322"/>
    <w:rsid w:val="7496757C"/>
    <w:rsid w:val="749682D4"/>
    <w:rsid w:val="749689D2"/>
    <w:rsid w:val="74968B93"/>
    <w:rsid w:val="74969C06"/>
    <w:rsid w:val="7496AA97"/>
    <w:rsid w:val="7496D703"/>
    <w:rsid w:val="74971B1F"/>
    <w:rsid w:val="74976855"/>
    <w:rsid w:val="74976DED"/>
    <w:rsid w:val="7497E002"/>
    <w:rsid w:val="7497F09F"/>
    <w:rsid w:val="74981C5B"/>
    <w:rsid w:val="74983BA7"/>
    <w:rsid w:val="74989FEA"/>
    <w:rsid w:val="7498F869"/>
    <w:rsid w:val="74992525"/>
    <w:rsid w:val="7499BD13"/>
    <w:rsid w:val="749A01F2"/>
    <w:rsid w:val="749A0ABE"/>
    <w:rsid w:val="749A4A6B"/>
    <w:rsid w:val="749A4D73"/>
    <w:rsid w:val="749A9C5B"/>
    <w:rsid w:val="749AB804"/>
    <w:rsid w:val="749AFF60"/>
    <w:rsid w:val="749B627F"/>
    <w:rsid w:val="749B75C1"/>
    <w:rsid w:val="749B86BF"/>
    <w:rsid w:val="749B89C2"/>
    <w:rsid w:val="749C2C94"/>
    <w:rsid w:val="749C5EE0"/>
    <w:rsid w:val="749C6C17"/>
    <w:rsid w:val="749C80FB"/>
    <w:rsid w:val="749C8502"/>
    <w:rsid w:val="749C94A4"/>
    <w:rsid w:val="749C9FAF"/>
    <w:rsid w:val="749CD5F9"/>
    <w:rsid w:val="749D116C"/>
    <w:rsid w:val="749D1369"/>
    <w:rsid w:val="749D1486"/>
    <w:rsid w:val="749D170E"/>
    <w:rsid w:val="749D18B1"/>
    <w:rsid w:val="749D649B"/>
    <w:rsid w:val="749D713B"/>
    <w:rsid w:val="749D8EF3"/>
    <w:rsid w:val="749D98DD"/>
    <w:rsid w:val="749DB4C3"/>
    <w:rsid w:val="749DCCCA"/>
    <w:rsid w:val="749DE77D"/>
    <w:rsid w:val="749DF885"/>
    <w:rsid w:val="749DF8E3"/>
    <w:rsid w:val="749DFB4D"/>
    <w:rsid w:val="749E7D35"/>
    <w:rsid w:val="749F0784"/>
    <w:rsid w:val="749F1F56"/>
    <w:rsid w:val="749F6BA6"/>
    <w:rsid w:val="749F808B"/>
    <w:rsid w:val="749F9863"/>
    <w:rsid w:val="749F9F04"/>
    <w:rsid w:val="749FC1ED"/>
    <w:rsid w:val="749FDE6F"/>
    <w:rsid w:val="749FE815"/>
    <w:rsid w:val="74A040E0"/>
    <w:rsid w:val="74A04ED2"/>
    <w:rsid w:val="74A06A52"/>
    <w:rsid w:val="74A07A61"/>
    <w:rsid w:val="74A0ECC4"/>
    <w:rsid w:val="74A15A0C"/>
    <w:rsid w:val="74A244F6"/>
    <w:rsid w:val="74A24589"/>
    <w:rsid w:val="74A25F1F"/>
    <w:rsid w:val="74A27C3C"/>
    <w:rsid w:val="74A29074"/>
    <w:rsid w:val="74A29C2C"/>
    <w:rsid w:val="74A2A828"/>
    <w:rsid w:val="74A2A82B"/>
    <w:rsid w:val="74A30B55"/>
    <w:rsid w:val="74A32628"/>
    <w:rsid w:val="74A353CF"/>
    <w:rsid w:val="74A3B9D1"/>
    <w:rsid w:val="74A3BF83"/>
    <w:rsid w:val="74A3D410"/>
    <w:rsid w:val="74A3EBF2"/>
    <w:rsid w:val="74A408A3"/>
    <w:rsid w:val="74A409BA"/>
    <w:rsid w:val="74A41D15"/>
    <w:rsid w:val="74A43DDA"/>
    <w:rsid w:val="74A450A3"/>
    <w:rsid w:val="74A4716A"/>
    <w:rsid w:val="74A4D8AB"/>
    <w:rsid w:val="74A4EE7F"/>
    <w:rsid w:val="74A53FE6"/>
    <w:rsid w:val="74A55145"/>
    <w:rsid w:val="74A5687B"/>
    <w:rsid w:val="74A57C1C"/>
    <w:rsid w:val="74A59E1E"/>
    <w:rsid w:val="74A5ADDD"/>
    <w:rsid w:val="74A5BC62"/>
    <w:rsid w:val="74A5C4D1"/>
    <w:rsid w:val="74A63B6E"/>
    <w:rsid w:val="74A67266"/>
    <w:rsid w:val="74A69C03"/>
    <w:rsid w:val="74A6F763"/>
    <w:rsid w:val="74A750C2"/>
    <w:rsid w:val="74A772F5"/>
    <w:rsid w:val="74A7ADB0"/>
    <w:rsid w:val="74A7D1CA"/>
    <w:rsid w:val="74A7D46A"/>
    <w:rsid w:val="74A7E7CA"/>
    <w:rsid w:val="74A823D4"/>
    <w:rsid w:val="74A8A741"/>
    <w:rsid w:val="74A8AFA7"/>
    <w:rsid w:val="74A92D56"/>
    <w:rsid w:val="74A93094"/>
    <w:rsid w:val="74A96482"/>
    <w:rsid w:val="74A9A258"/>
    <w:rsid w:val="74A9FE35"/>
    <w:rsid w:val="74AA48C9"/>
    <w:rsid w:val="74AA7B08"/>
    <w:rsid w:val="74AAA73D"/>
    <w:rsid w:val="74AAAFF4"/>
    <w:rsid w:val="74AAD5A0"/>
    <w:rsid w:val="74AB0179"/>
    <w:rsid w:val="74AB0590"/>
    <w:rsid w:val="74AB06B2"/>
    <w:rsid w:val="74AB330D"/>
    <w:rsid w:val="74AB3F8C"/>
    <w:rsid w:val="74AB4150"/>
    <w:rsid w:val="74AB8E07"/>
    <w:rsid w:val="74ABD496"/>
    <w:rsid w:val="74ABD804"/>
    <w:rsid w:val="74ABF2F7"/>
    <w:rsid w:val="74AC137B"/>
    <w:rsid w:val="74AC16FA"/>
    <w:rsid w:val="74ACEA48"/>
    <w:rsid w:val="74AD44AE"/>
    <w:rsid w:val="74AD5ABC"/>
    <w:rsid w:val="74ADC8D6"/>
    <w:rsid w:val="74ADC907"/>
    <w:rsid w:val="74ADD263"/>
    <w:rsid w:val="74ADEF7A"/>
    <w:rsid w:val="74ADF6FA"/>
    <w:rsid w:val="74AE4246"/>
    <w:rsid w:val="74AE933D"/>
    <w:rsid w:val="74AF573C"/>
    <w:rsid w:val="74AF6B7A"/>
    <w:rsid w:val="74AF86AC"/>
    <w:rsid w:val="74AFCBA5"/>
    <w:rsid w:val="74AFEE87"/>
    <w:rsid w:val="74AFF317"/>
    <w:rsid w:val="74AFF6F0"/>
    <w:rsid w:val="74AFFD99"/>
    <w:rsid w:val="74B0108D"/>
    <w:rsid w:val="74B01FE1"/>
    <w:rsid w:val="74B090ED"/>
    <w:rsid w:val="74B095BF"/>
    <w:rsid w:val="74B15F4C"/>
    <w:rsid w:val="74B186B6"/>
    <w:rsid w:val="74B18F13"/>
    <w:rsid w:val="74B21AFA"/>
    <w:rsid w:val="74B249E8"/>
    <w:rsid w:val="74B2982F"/>
    <w:rsid w:val="74B2AF9B"/>
    <w:rsid w:val="74B2B70F"/>
    <w:rsid w:val="74B2E3DD"/>
    <w:rsid w:val="74B34420"/>
    <w:rsid w:val="74B36679"/>
    <w:rsid w:val="74B37DA9"/>
    <w:rsid w:val="74B39C7A"/>
    <w:rsid w:val="74B3CB27"/>
    <w:rsid w:val="74B3F7A3"/>
    <w:rsid w:val="74B4B0DF"/>
    <w:rsid w:val="74B4E421"/>
    <w:rsid w:val="74B4E6CC"/>
    <w:rsid w:val="74B51C31"/>
    <w:rsid w:val="74B551B1"/>
    <w:rsid w:val="74B56691"/>
    <w:rsid w:val="74B5AAB0"/>
    <w:rsid w:val="74B6003A"/>
    <w:rsid w:val="74B61E99"/>
    <w:rsid w:val="74B64816"/>
    <w:rsid w:val="74B6BE66"/>
    <w:rsid w:val="74B73F13"/>
    <w:rsid w:val="74B769C8"/>
    <w:rsid w:val="74B7CA0D"/>
    <w:rsid w:val="74B7E46E"/>
    <w:rsid w:val="74B7EC74"/>
    <w:rsid w:val="74B7F6D0"/>
    <w:rsid w:val="74B80310"/>
    <w:rsid w:val="74B88BD6"/>
    <w:rsid w:val="74B89A84"/>
    <w:rsid w:val="74B8A801"/>
    <w:rsid w:val="74B8CDDB"/>
    <w:rsid w:val="74B8D421"/>
    <w:rsid w:val="74B905C5"/>
    <w:rsid w:val="74B95153"/>
    <w:rsid w:val="74B96F7F"/>
    <w:rsid w:val="74B9744B"/>
    <w:rsid w:val="74B9C325"/>
    <w:rsid w:val="74BA15AF"/>
    <w:rsid w:val="74BA16E5"/>
    <w:rsid w:val="74BA5F42"/>
    <w:rsid w:val="74BA98E9"/>
    <w:rsid w:val="74BAC9F5"/>
    <w:rsid w:val="74BB4078"/>
    <w:rsid w:val="74BB52C9"/>
    <w:rsid w:val="74BB58D7"/>
    <w:rsid w:val="74BB6221"/>
    <w:rsid w:val="74BBEDDA"/>
    <w:rsid w:val="74BBFBE7"/>
    <w:rsid w:val="74BC8F75"/>
    <w:rsid w:val="74BC9F29"/>
    <w:rsid w:val="74BCA3A7"/>
    <w:rsid w:val="74BCAC40"/>
    <w:rsid w:val="74BCB145"/>
    <w:rsid w:val="74BD1C19"/>
    <w:rsid w:val="74BD6DAD"/>
    <w:rsid w:val="74BD747D"/>
    <w:rsid w:val="74BD9CB4"/>
    <w:rsid w:val="74BDA205"/>
    <w:rsid w:val="74BDCE71"/>
    <w:rsid w:val="74BDCFFC"/>
    <w:rsid w:val="74BE0DF1"/>
    <w:rsid w:val="74BE9F04"/>
    <w:rsid w:val="74BEF8D7"/>
    <w:rsid w:val="74BF0ABA"/>
    <w:rsid w:val="74BF1CB7"/>
    <w:rsid w:val="74BF3D78"/>
    <w:rsid w:val="74BF3EC4"/>
    <w:rsid w:val="74BF49EB"/>
    <w:rsid w:val="74BFBF7C"/>
    <w:rsid w:val="74BFC6E9"/>
    <w:rsid w:val="74C01FD4"/>
    <w:rsid w:val="74C05D91"/>
    <w:rsid w:val="74C0A4A0"/>
    <w:rsid w:val="74C0B05E"/>
    <w:rsid w:val="74C0B776"/>
    <w:rsid w:val="74C0B785"/>
    <w:rsid w:val="74C0C32C"/>
    <w:rsid w:val="74C10957"/>
    <w:rsid w:val="74C10CFB"/>
    <w:rsid w:val="74C20B3F"/>
    <w:rsid w:val="74C2587E"/>
    <w:rsid w:val="74C2A41A"/>
    <w:rsid w:val="74C2ABAF"/>
    <w:rsid w:val="74C2C532"/>
    <w:rsid w:val="74C2D102"/>
    <w:rsid w:val="74C36F03"/>
    <w:rsid w:val="74C37F38"/>
    <w:rsid w:val="74C3B40A"/>
    <w:rsid w:val="74C3C4D0"/>
    <w:rsid w:val="74C3DF2C"/>
    <w:rsid w:val="74C3E2AE"/>
    <w:rsid w:val="74C4006C"/>
    <w:rsid w:val="74C4501E"/>
    <w:rsid w:val="74C478C5"/>
    <w:rsid w:val="74C497B8"/>
    <w:rsid w:val="74C4A0E0"/>
    <w:rsid w:val="74C4CA68"/>
    <w:rsid w:val="74C4E83B"/>
    <w:rsid w:val="74C4F649"/>
    <w:rsid w:val="74C502DF"/>
    <w:rsid w:val="74C51D3D"/>
    <w:rsid w:val="74C54CF4"/>
    <w:rsid w:val="74C5559D"/>
    <w:rsid w:val="74C559A0"/>
    <w:rsid w:val="74C57BB1"/>
    <w:rsid w:val="74C5B40A"/>
    <w:rsid w:val="74C5BA65"/>
    <w:rsid w:val="74C5F1B3"/>
    <w:rsid w:val="74C60996"/>
    <w:rsid w:val="74C6219D"/>
    <w:rsid w:val="74C63742"/>
    <w:rsid w:val="74C68563"/>
    <w:rsid w:val="74C6AD54"/>
    <w:rsid w:val="74C6D704"/>
    <w:rsid w:val="74C6E81E"/>
    <w:rsid w:val="74C7174F"/>
    <w:rsid w:val="74C73F7E"/>
    <w:rsid w:val="74C75275"/>
    <w:rsid w:val="74C7651F"/>
    <w:rsid w:val="74C77AE2"/>
    <w:rsid w:val="74C78D75"/>
    <w:rsid w:val="74C7F685"/>
    <w:rsid w:val="74C838EB"/>
    <w:rsid w:val="74C849C6"/>
    <w:rsid w:val="74C8578C"/>
    <w:rsid w:val="74C8BD1F"/>
    <w:rsid w:val="74C8FA69"/>
    <w:rsid w:val="74C91258"/>
    <w:rsid w:val="74C96435"/>
    <w:rsid w:val="74C967DC"/>
    <w:rsid w:val="74C96CA4"/>
    <w:rsid w:val="74C9AF33"/>
    <w:rsid w:val="74C9C5FF"/>
    <w:rsid w:val="74CA275E"/>
    <w:rsid w:val="74CA2C80"/>
    <w:rsid w:val="74CA39D8"/>
    <w:rsid w:val="74CAC874"/>
    <w:rsid w:val="74CAE8B3"/>
    <w:rsid w:val="74CAED59"/>
    <w:rsid w:val="74CB22D2"/>
    <w:rsid w:val="74CB2712"/>
    <w:rsid w:val="74CB2AFA"/>
    <w:rsid w:val="74CB5356"/>
    <w:rsid w:val="74CB7BF3"/>
    <w:rsid w:val="74CBA82E"/>
    <w:rsid w:val="74CBBDEF"/>
    <w:rsid w:val="74CBFDCF"/>
    <w:rsid w:val="74CC2C76"/>
    <w:rsid w:val="74CC2FA7"/>
    <w:rsid w:val="74CC3A40"/>
    <w:rsid w:val="74CC8A46"/>
    <w:rsid w:val="74CC8B74"/>
    <w:rsid w:val="74CCA441"/>
    <w:rsid w:val="74CCE9F2"/>
    <w:rsid w:val="74CCFE0F"/>
    <w:rsid w:val="74CCFE5D"/>
    <w:rsid w:val="74CD07CD"/>
    <w:rsid w:val="74CD16E3"/>
    <w:rsid w:val="74CD49E8"/>
    <w:rsid w:val="74CD8D7D"/>
    <w:rsid w:val="74CDA5DC"/>
    <w:rsid w:val="74CE1012"/>
    <w:rsid w:val="74CE409A"/>
    <w:rsid w:val="74CE817B"/>
    <w:rsid w:val="74CE98C2"/>
    <w:rsid w:val="74CEC908"/>
    <w:rsid w:val="74CF2452"/>
    <w:rsid w:val="74CF3B7E"/>
    <w:rsid w:val="74CF523F"/>
    <w:rsid w:val="74CF5F15"/>
    <w:rsid w:val="74CF6131"/>
    <w:rsid w:val="74CF6E9F"/>
    <w:rsid w:val="74CFC3DC"/>
    <w:rsid w:val="74CFD32A"/>
    <w:rsid w:val="74CFD717"/>
    <w:rsid w:val="74CFE67C"/>
    <w:rsid w:val="74CFE696"/>
    <w:rsid w:val="74D0139C"/>
    <w:rsid w:val="74D03CFB"/>
    <w:rsid w:val="74D061FE"/>
    <w:rsid w:val="74D06AF4"/>
    <w:rsid w:val="74D081AE"/>
    <w:rsid w:val="74D083D3"/>
    <w:rsid w:val="74D084CD"/>
    <w:rsid w:val="74D09520"/>
    <w:rsid w:val="74D0A122"/>
    <w:rsid w:val="74D0E8F6"/>
    <w:rsid w:val="74D125FD"/>
    <w:rsid w:val="74D13551"/>
    <w:rsid w:val="74D192BB"/>
    <w:rsid w:val="74D1B869"/>
    <w:rsid w:val="74D1CD74"/>
    <w:rsid w:val="74D20910"/>
    <w:rsid w:val="74D2132B"/>
    <w:rsid w:val="74D21FC2"/>
    <w:rsid w:val="74D227B4"/>
    <w:rsid w:val="74D24F1A"/>
    <w:rsid w:val="74D26910"/>
    <w:rsid w:val="74D2709C"/>
    <w:rsid w:val="74D27B71"/>
    <w:rsid w:val="74D2956F"/>
    <w:rsid w:val="74D2FAF5"/>
    <w:rsid w:val="74D349DE"/>
    <w:rsid w:val="74D349DF"/>
    <w:rsid w:val="74D35132"/>
    <w:rsid w:val="74D36CD6"/>
    <w:rsid w:val="74D38806"/>
    <w:rsid w:val="74D389C5"/>
    <w:rsid w:val="74D38BCA"/>
    <w:rsid w:val="74D3A3B4"/>
    <w:rsid w:val="74D3A9B5"/>
    <w:rsid w:val="74D42698"/>
    <w:rsid w:val="74D4317D"/>
    <w:rsid w:val="74D45384"/>
    <w:rsid w:val="74D481BE"/>
    <w:rsid w:val="74D48DC7"/>
    <w:rsid w:val="74D48E71"/>
    <w:rsid w:val="74D49D07"/>
    <w:rsid w:val="74D51B51"/>
    <w:rsid w:val="74D54C98"/>
    <w:rsid w:val="74D5BC07"/>
    <w:rsid w:val="74D5C3DB"/>
    <w:rsid w:val="74D5CBEF"/>
    <w:rsid w:val="74D60D11"/>
    <w:rsid w:val="74D6203D"/>
    <w:rsid w:val="74D684FC"/>
    <w:rsid w:val="74D68B27"/>
    <w:rsid w:val="74D6B1F1"/>
    <w:rsid w:val="74D6DC8F"/>
    <w:rsid w:val="74D6F4E8"/>
    <w:rsid w:val="74D70971"/>
    <w:rsid w:val="74D75A0F"/>
    <w:rsid w:val="74D761AD"/>
    <w:rsid w:val="74D76BA8"/>
    <w:rsid w:val="74D76E17"/>
    <w:rsid w:val="74D7BA75"/>
    <w:rsid w:val="74D7D60C"/>
    <w:rsid w:val="74D7EC2F"/>
    <w:rsid w:val="74D81183"/>
    <w:rsid w:val="74D8178C"/>
    <w:rsid w:val="74D83035"/>
    <w:rsid w:val="74D85AA2"/>
    <w:rsid w:val="74D86302"/>
    <w:rsid w:val="74D88E37"/>
    <w:rsid w:val="74D8B4DD"/>
    <w:rsid w:val="74D8D173"/>
    <w:rsid w:val="74D8E186"/>
    <w:rsid w:val="74D906D9"/>
    <w:rsid w:val="74D949D4"/>
    <w:rsid w:val="74D95C60"/>
    <w:rsid w:val="74D963B6"/>
    <w:rsid w:val="74D97575"/>
    <w:rsid w:val="74D997E5"/>
    <w:rsid w:val="74D9A844"/>
    <w:rsid w:val="74D9E9AF"/>
    <w:rsid w:val="74D9F29F"/>
    <w:rsid w:val="74DA0B52"/>
    <w:rsid w:val="74DA385A"/>
    <w:rsid w:val="74DA4DA6"/>
    <w:rsid w:val="74DA687B"/>
    <w:rsid w:val="74DA8029"/>
    <w:rsid w:val="74DA8066"/>
    <w:rsid w:val="74DAB6C6"/>
    <w:rsid w:val="74DAC407"/>
    <w:rsid w:val="74DAD1AB"/>
    <w:rsid w:val="74DAD63D"/>
    <w:rsid w:val="74DAD8FC"/>
    <w:rsid w:val="74DAE731"/>
    <w:rsid w:val="74DB06AF"/>
    <w:rsid w:val="74DB0BED"/>
    <w:rsid w:val="74DB2D61"/>
    <w:rsid w:val="74DBC252"/>
    <w:rsid w:val="74DBC29F"/>
    <w:rsid w:val="74DC00A6"/>
    <w:rsid w:val="74DC07BC"/>
    <w:rsid w:val="74DC0B23"/>
    <w:rsid w:val="74DC4741"/>
    <w:rsid w:val="74DC57DE"/>
    <w:rsid w:val="74DCBFB5"/>
    <w:rsid w:val="74DCDF23"/>
    <w:rsid w:val="74DD173C"/>
    <w:rsid w:val="74DD25EA"/>
    <w:rsid w:val="74DD3262"/>
    <w:rsid w:val="74DD3CB9"/>
    <w:rsid w:val="74DD5094"/>
    <w:rsid w:val="74DD5577"/>
    <w:rsid w:val="74DD69B8"/>
    <w:rsid w:val="74DD7BE2"/>
    <w:rsid w:val="74DD81C3"/>
    <w:rsid w:val="74DD99CA"/>
    <w:rsid w:val="74DDC752"/>
    <w:rsid w:val="74DDD750"/>
    <w:rsid w:val="74DDF9AA"/>
    <w:rsid w:val="74DDFCD1"/>
    <w:rsid w:val="74DE07B0"/>
    <w:rsid w:val="74DE171E"/>
    <w:rsid w:val="74DE285D"/>
    <w:rsid w:val="74DE593E"/>
    <w:rsid w:val="74DE8FB2"/>
    <w:rsid w:val="74DEADF5"/>
    <w:rsid w:val="74DED8CB"/>
    <w:rsid w:val="74DF609A"/>
    <w:rsid w:val="74DFEAB1"/>
    <w:rsid w:val="74E010AB"/>
    <w:rsid w:val="74E053BF"/>
    <w:rsid w:val="74E0A0CB"/>
    <w:rsid w:val="74E0A791"/>
    <w:rsid w:val="74E0D8E4"/>
    <w:rsid w:val="74E141BB"/>
    <w:rsid w:val="74E175FC"/>
    <w:rsid w:val="74E17659"/>
    <w:rsid w:val="74E1AEED"/>
    <w:rsid w:val="74E1CE65"/>
    <w:rsid w:val="74E1F211"/>
    <w:rsid w:val="74E1F929"/>
    <w:rsid w:val="74E2472A"/>
    <w:rsid w:val="74E25157"/>
    <w:rsid w:val="74E2FA81"/>
    <w:rsid w:val="74E2FCE8"/>
    <w:rsid w:val="74E3A36E"/>
    <w:rsid w:val="74E3B214"/>
    <w:rsid w:val="74E3BC93"/>
    <w:rsid w:val="74E3DBD2"/>
    <w:rsid w:val="74E3EF68"/>
    <w:rsid w:val="74E41BAE"/>
    <w:rsid w:val="74E42B2F"/>
    <w:rsid w:val="74E446FF"/>
    <w:rsid w:val="74E4B39E"/>
    <w:rsid w:val="74E4D7EA"/>
    <w:rsid w:val="74E56590"/>
    <w:rsid w:val="74E57D9D"/>
    <w:rsid w:val="74E5E8CC"/>
    <w:rsid w:val="74E5EC85"/>
    <w:rsid w:val="74E62BFF"/>
    <w:rsid w:val="74E6662F"/>
    <w:rsid w:val="74E674EB"/>
    <w:rsid w:val="74E685C2"/>
    <w:rsid w:val="74E6BE12"/>
    <w:rsid w:val="74E6C592"/>
    <w:rsid w:val="74E6C5E8"/>
    <w:rsid w:val="74E70070"/>
    <w:rsid w:val="74E7019F"/>
    <w:rsid w:val="74E70CB2"/>
    <w:rsid w:val="74E778B1"/>
    <w:rsid w:val="74E7C04E"/>
    <w:rsid w:val="74E801D8"/>
    <w:rsid w:val="74E83CBA"/>
    <w:rsid w:val="74E83FCF"/>
    <w:rsid w:val="74E870AF"/>
    <w:rsid w:val="74E87BEB"/>
    <w:rsid w:val="74E8A87F"/>
    <w:rsid w:val="74E8B255"/>
    <w:rsid w:val="74E8DD30"/>
    <w:rsid w:val="74E94C9E"/>
    <w:rsid w:val="74E96EA5"/>
    <w:rsid w:val="74E9A63F"/>
    <w:rsid w:val="74E9B943"/>
    <w:rsid w:val="74EA1593"/>
    <w:rsid w:val="74EA4A6C"/>
    <w:rsid w:val="74EA5866"/>
    <w:rsid w:val="74EA5F3C"/>
    <w:rsid w:val="74EA7A64"/>
    <w:rsid w:val="74EA8D82"/>
    <w:rsid w:val="74EAAFFD"/>
    <w:rsid w:val="74EAFF09"/>
    <w:rsid w:val="74EB1460"/>
    <w:rsid w:val="74EB3433"/>
    <w:rsid w:val="74EB4955"/>
    <w:rsid w:val="74EB7053"/>
    <w:rsid w:val="74EBA57A"/>
    <w:rsid w:val="74EBAC5D"/>
    <w:rsid w:val="74EBBAE2"/>
    <w:rsid w:val="74EBBD73"/>
    <w:rsid w:val="74EBE24A"/>
    <w:rsid w:val="74EC5A92"/>
    <w:rsid w:val="74EC60EF"/>
    <w:rsid w:val="74EC7A42"/>
    <w:rsid w:val="74EC948A"/>
    <w:rsid w:val="74ECA8F0"/>
    <w:rsid w:val="74ECC5F3"/>
    <w:rsid w:val="74ECCFF3"/>
    <w:rsid w:val="74ECF45F"/>
    <w:rsid w:val="74ED0AC5"/>
    <w:rsid w:val="74ED7378"/>
    <w:rsid w:val="74EDA147"/>
    <w:rsid w:val="74EDF523"/>
    <w:rsid w:val="74EDFE2A"/>
    <w:rsid w:val="74EE58CF"/>
    <w:rsid w:val="74EE6337"/>
    <w:rsid w:val="74EE8265"/>
    <w:rsid w:val="74EE92B2"/>
    <w:rsid w:val="74EE9CC5"/>
    <w:rsid w:val="74EEB35D"/>
    <w:rsid w:val="74EF0A0F"/>
    <w:rsid w:val="74EF30A2"/>
    <w:rsid w:val="74EF36DF"/>
    <w:rsid w:val="74EF398F"/>
    <w:rsid w:val="74EF636E"/>
    <w:rsid w:val="74EF64BD"/>
    <w:rsid w:val="74EF662A"/>
    <w:rsid w:val="74EF7D5C"/>
    <w:rsid w:val="74EF93DE"/>
    <w:rsid w:val="74EF9857"/>
    <w:rsid w:val="74EFB37C"/>
    <w:rsid w:val="74EFB79A"/>
    <w:rsid w:val="74EFBA94"/>
    <w:rsid w:val="74EFBF0B"/>
    <w:rsid w:val="74EFF4EA"/>
    <w:rsid w:val="74F01357"/>
    <w:rsid w:val="74F01E37"/>
    <w:rsid w:val="74F0CD01"/>
    <w:rsid w:val="74F0CEC3"/>
    <w:rsid w:val="74F0D31C"/>
    <w:rsid w:val="74F124E5"/>
    <w:rsid w:val="74F145EB"/>
    <w:rsid w:val="74F16D6B"/>
    <w:rsid w:val="74F17EA6"/>
    <w:rsid w:val="74F1F2BF"/>
    <w:rsid w:val="74F21B68"/>
    <w:rsid w:val="74F23333"/>
    <w:rsid w:val="74F24477"/>
    <w:rsid w:val="74F2540C"/>
    <w:rsid w:val="74F26369"/>
    <w:rsid w:val="74F27131"/>
    <w:rsid w:val="74F27552"/>
    <w:rsid w:val="74F27570"/>
    <w:rsid w:val="74F27C03"/>
    <w:rsid w:val="74F2A98B"/>
    <w:rsid w:val="74F2B766"/>
    <w:rsid w:val="74F2BA3F"/>
    <w:rsid w:val="74F2BD55"/>
    <w:rsid w:val="74F2E071"/>
    <w:rsid w:val="74F2E2E1"/>
    <w:rsid w:val="74F2E4D0"/>
    <w:rsid w:val="74F308A6"/>
    <w:rsid w:val="74F33779"/>
    <w:rsid w:val="74F364CD"/>
    <w:rsid w:val="74F3EFD7"/>
    <w:rsid w:val="74F41455"/>
    <w:rsid w:val="74F48A29"/>
    <w:rsid w:val="74F4A90D"/>
    <w:rsid w:val="74F4BA57"/>
    <w:rsid w:val="74F4BD84"/>
    <w:rsid w:val="74F4C98C"/>
    <w:rsid w:val="74F4DD39"/>
    <w:rsid w:val="74F53FF9"/>
    <w:rsid w:val="74F56048"/>
    <w:rsid w:val="74F567CE"/>
    <w:rsid w:val="74F59548"/>
    <w:rsid w:val="74F5C56C"/>
    <w:rsid w:val="74F5CCFF"/>
    <w:rsid w:val="74F6012D"/>
    <w:rsid w:val="74F60629"/>
    <w:rsid w:val="74F646BF"/>
    <w:rsid w:val="74F65023"/>
    <w:rsid w:val="74F6685E"/>
    <w:rsid w:val="74F6C952"/>
    <w:rsid w:val="74F72BC1"/>
    <w:rsid w:val="74F784A8"/>
    <w:rsid w:val="74F80887"/>
    <w:rsid w:val="74F80B9B"/>
    <w:rsid w:val="74F83E8A"/>
    <w:rsid w:val="74F840B9"/>
    <w:rsid w:val="74F8B9EE"/>
    <w:rsid w:val="74F91A7C"/>
    <w:rsid w:val="74F91DFB"/>
    <w:rsid w:val="74F929F5"/>
    <w:rsid w:val="74F985A4"/>
    <w:rsid w:val="74F98FD7"/>
    <w:rsid w:val="74F9B491"/>
    <w:rsid w:val="74F9D67C"/>
    <w:rsid w:val="74FA0013"/>
    <w:rsid w:val="74FA1D9A"/>
    <w:rsid w:val="74FA2234"/>
    <w:rsid w:val="74FA3737"/>
    <w:rsid w:val="74FA70FA"/>
    <w:rsid w:val="74FA88F5"/>
    <w:rsid w:val="74FA89BC"/>
    <w:rsid w:val="74FA91C7"/>
    <w:rsid w:val="74FAD1A8"/>
    <w:rsid w:val="74FAD336"/>
    <w:rsid w:val="74FAF138"/>
    <w:rsid w:val="74FB2AE3"/>
    <w:rsid w:val="74FB516D"/>
    <w:rsid w:val="74FB540E"/>
    <w:rsid w:val="74FB5A74"/>
    <w:rsid w:val="74FB88AD"/>
    <w:rsid w:val="74FBE28F"/>
    <w:rsid w:val="74FBF105"/>
    <w:rsid w:val="74FC1BF6"/>
    <w:rsid w:val="74FC35B0"/>
    <w:rsid w:val="74FC4661"/>
    <w:rsid w:val="74FC4721"/>
    <w:rsid w:val="74FD1B8C"/>
    <w:rsid w:val="74FD3B7D"/>
    <w:rsid w:val="74FD7910"/>
    <w:rsid w:val="74FDCF42"/>
    <w:rsid w:val="74FE03BF"/>
    <w:rsid w:val="74FE2EC1"/>
    <w:rsid w:val="74FE72AF"/>
    <w:rsid w:val="74FE7915"/>
    <w:rsid w:val="74FE8E53"/>
    <w:rsid w:val="74FE9A16"/>
    <w:rsid w:val="74FEC717"/>
    <w:rsid w:val="74FED1E8"/>
    <w:rsid w:val="74FF4DA5"/>
    <w:rsid w:val="74FF4E5C"/>
    <w:rsid w:val="74FF5DF9"/>
    <w:rsid w:val="74FF5E75"/>
    <w:rsid w:val="74FF6B9C"/>
    <w:rsid w:val="74FFBF93"/>
    <w:rsid w:val="74FFFF47"/>
    <w:rsid w:val="750004BE"/>
    <w:rsid w:val="7500150C"/>
    <w:rsid w:val="75001A7B"/>
    <w:rsid w:val="750021F3"/>
    <w:rsid w:val="750031B3"/>
    <w:rsid w:val="7500A8D3"/>
    <w:rsid w:val="7500F558"/>
    <w:rsid w:val="75010BD5"/>
    <w:rsid w:val="7501593B"/>
    <w:rsid w:val="7501739F"/>
    <w:rsid w:val="7501A2AE"/>
    <w:rsid w:val="7501A8A3"/>
    <w:rsid w:val="75020DE8"/>
    <w:rsid w:val="75022FA4"/>
    <w:rsid w:val="75024302"/>
    <w:rsid w:val="75029F32"/>
    <w:rsid w:val="7502CDDB"/>
    <w:rsid w:val="7502D666"/>
    <w:rsid w:val="7502F5BF"/>
    <w:rsid w:val="750300E7"/>
    <w:rsid w:val="750303E6"/>
    <w:rsid w:val="750321C1"/>
    <w:rsid w:val="75037954"/>
    <w:rsid w:val="75037B32"/>
    <w:rsid w:val="75037BD1"/>
    <w:rsid w:val="75039D50"/>
    <w:rsid w:val="7503A53F"/>
    <w:rsid w:val="7503C151"/>
    <w:rsid w:val="7503EF38"/>
    <w:rsid w:val="75045D05"/>
    <w:rsid w:val="750465D9"/>
    <w:rsid w:val="7504757A"/>
    <w:rsid w:val="75048B75"/>
    <w:rsid w:val="750497CA"/>
    <w:rsid w:val="7504DB4F"/>
    <w:rsid w:val="7504E90E"/>
    <w:rsid w:val="7504F6C6"/>
    <w:rsid w:val="7504F961"/>
    <w:rsid w:val="750520FC"/>
    <w:rsid w:val="7505320F"/>
    <w:rsid w:val="75059C81"/>
    <w:rsid w:val="7505C07B"/>
    <w:rsid w:val="7505F68E"/>
    <w:rsid w:val="7505FFD6"/>
    <w:rsid w:val="75061266"/>
    <w:rsid w:val="75064B99"/>
    <w:rsid w:val="75065749"/>
    <w:rsid w:val="75067BF2"/>
    <w:rsid w:val="750697B6"/>
    <w:rsid w:val="7506A1D0"/>
    <w:rsid w:val="7506B6D0"/>
    <w:rsid w:val="75070ECF"/>
    <w:rsid w:val="75072B71"/>
    <w:rsid w:val="750753F1"/>
    <w:rsid w:val="750773F3"/>
    <w:rsid w:val="75077BBB"/>
    <w:rsid w:val="750797A5"/>
    <w:rsid w:val="7507BD6E"/>
    <w:rsid w:val="7507DF45"/>
    <w:rsid w:val="7507DF80"/>
    <w:rsid w:val="7507F1DB"/>
    <w:rsid w:val="7507F801"/>
    <w:rsid w:val="750843D5"/>
    <w:rsid w:val="75085A45"/>
    <w:rsid w:val="7508BC84"/>
    <w:rsid w:val="7508F068"/>
    <w:rsid w:val="75091BE1"/>
    <w:rsid w:val="75091FA9"/>
    <w:rsid w:val="750927B6"/>
    <w:rsid w:val="7509AA25"/>
    <w:rsid w:val="7509BCEE"/>
    <w:rsid w:val="7509E229"/>
    <w:rsid w:val="7509F0FD"/>
    <w:rsid w:val="7509FFE6"/>
    <w:rsid w:val="750A0D6E"/>
    <w:rsid w:val="750A3C03"/>
    <w:rsid w:val="750A805D"/>
    <w:rsid w:val="750ABBC3"/>
    <w:rsid w:val="750AEA74"/>
    <w:rsid w:val="750B064F"/>
    <w:rsid w:val="750B3116"/>
    <w:rsid w:val="750B5409"/>
    <w:rsid w:val="750B79CE"/>
    <w:rsid w:val="750B965C"/>
    <w:rsid w:val="750C10C0"/>
    <w:rsid w:val="750C331A"/>
    <w:rsid w:val="750C6FE3"/>
    <w:rsid w:val="750C75DF"/>
    <w:rsid w:val="750C9787"/>
    <w:rsid w:val="750CA27B"/>
    <w:rsid w:val="750CB93A"/>
    <w:rsid w:val="750CCD02"/>
    <w:rsid w:val="750CFD57"/>
    <w:rsid w:val="750D66E6"/>
    <w:rsid w:val="750D6CB3"/>
    <w:rsid w:val="750D95C7"/>
    <w:rsid w:val="750DBC96"/>
    <w:rsid w:val="750E721F"/>
    <w:rsid w:val="750E8E75"/>
    <w:rsid w:val="750E8EBB"/>
    <w:rsid w:val="750ED15D"/>
    <w:rsid w:val="750EE6FC"/>
    <w:rsid w:val="750EEBE0"/>
    <w:rsid w:val="750F0B5B"/>
    <w:rsid w:val="750F19A8"/>
    <w:rsid w:val="750F6474"/>
    <w:rsid w:val="750FD125"/>
    <w:rsid w:val="75103959"/>
    <w:rsid w:val="75105157"/>
    <w:rsid w:val="75109FC2"/>
    <w:rsid w:val="7510D97B"/>
    <w:rsid w:val="7510EEF7"/>
    <w:rsid w:val="7510F2FF"/>
    <w:rsid w:val="7511159F"/>
    <w:rsid w:val="75112E0B"/>
    <w:rsid w:val="75113535"/>
    <w:rsid w:val="75113791"/>
    <w:rsid w:val="75115356"/>
    <w:rsid w:val="7511599B"/>
    <w:rsid w:val="7511620C"/>
    <w:rsid w:val="7511C067"/>
    <w:rsid w:val="7511C822"/>
    <w:rsid w:val="7511CBE7"/>
    <w:rsid w:val="7511DAE8"/>
    <w:rsid w:val="7512437D"/>
    <w:rsid w:val="75124DD8"/>
    <w:rsid w:val="75127D2C"/>
    <w:rsid w:val="7512CE77"/>
    <w:rsid w:val="75130919"/>
    <w:rsid w:val="75132B79"/>
    <w:rsid w:val="75136960"/>
    <w:rsid w:val="75139A50"/>
    <w:rsid w:val="7513AE3B"/>
    <w:rsid w:val="7513C8AB"/>
    <w:rsid w:val="75140271"/>
    <w:rsid w:val="75144ABF"/>
    <w:rsid w:val="7514B00A"/>
    <w:rsid w:val="7514DF07"/>
    <w:rsid w:val="75152E62"/>
    <w:rsid w:val="751535BB"/>
    <w:rsid w:val="75157384"/>
    <w:rsid w:val="7515988C"/>
    <w:rsid w:val="7515E42F"/>
    <w:rsid w:val="751610A6"/>
    <w:rsid w:val="7516745D"/>
    <w:rsid w:val="75167844"/>
    <w:rsid w:val="75169B87"/>
    <w:rsid w:val="7516EDFA"/>
    <w:rsid w:val="7516FC91"/>
    <w:rsid w:val="75170688"/>
    <w:rsid w:val="75170987"/>
    <w:rsid w:val="7517342D"/>
    <w:rsid w:val="75178C24"/>
    <w:rsid w:val="7517918D"/>
    <w:rsid w:val="7517C88A"/>
    <w:rsid w:val="7517E0E1"/>
    <w:rsid w:val="7517E47A"/>
    <w:rsid w:val="7517F15C"/>
    <w:rsid w:val="751819CC"/>
    <w:rsid w:val="75184A3F"/>
    <w:rsid w:val="751870DB"/>
    <w:rsid w:val="7518B28A"/>
    <w:rsid w:val="7519004F"/>
    <w:rsid w:val="75194377"/>
    <w:rsid w:val="75194DEC"/>
    <w:rsid w:val="751991C3"/>
    <w:rsid w:val="75199905"/>
    <w:rsid w:val="7519A285"/>
    <w:rsid w:val="7519ACBD"/>
    <w:rsid w:val="7519FD60"/>
    <w:rsid w:val="751A19D6"/>
    <w:rsid w:val="751A389F"/>
    <w:rsid w:val="751A4EF5"/>
    <w:rsid w:val="751A8FE8"/>
    <w:rsid w:val="751A9A08"/>
    <w:rsid w:val="751ACA90"/>
    <w:rsid w:val="751B8E5A"/>
    <w:rsid w:val="751B94ED"/>
    <w:rsid w:val="751BCF0B"/>
    <w:rsid w:val="751BE7FA"/>
    <w:rsid w:val="751BF458"/>
    <w:rsid w:val="751C235A"/>
    <w:rsid w:val="751C8F9F"/>
    <w:rsid w:val="751CCC3A"/>
    <w:rsid w:val="751CD3A3"/>
    <w:rsid w:val="751CD92C"/>
    <w:rsid w:val="751D103A"/>
    <w:rsid w:val="751D62A5"/>
    <w:rsid w:val="751D7D3E"/>
    <w:rsid w:val="751D9EFF"/>
    <w:rsid w:val="751DC959"/>
    <w:rsid w:val="751E05C2"/>
    <w:rsid w:val="751E2269"/>
    <w:rsid w:val="751E839A"/>
    <w:rsid w:val="751E9F7C"/>
    <w:rsid w:val="751EB08B"/>
    <w:rsid w:val="751EC138"/>
    <w:rsid w:val="751F080F"/>
    <w:rsid w:val="751F14FF"/>
    <w:rsid w:val="751FB3E1"/>
    <w:rsid w:val="751FB7E8"/>
    <w:rsid w:val="75202496"/>
    <w:rsid w:val="75202F84"/>
    <w:rsid w:val="75206048"/>
    <w:rsid w:val="75206DED"/>
    <w:rsid w:val="752093EE"/>
    <w:rsid w:val="7520ABC8"/>
    <w:rsid w:val="7520DA33"/>
    <w:rsid w:val="75211C12"/>
    <w:rsid w:val="75211DB1"/>
    <w:rsid w:val="7521D456"/>
    <w:rsid w:val="75221564"/>
    <w:rsid w:val="75226485"/>
    <w:rsid w:val="75226562"/>
    <w:rsid w:val="7522924B"/>
    <w:rsid w:val="7522A73D"/>
    <w:rsid w:val="7522F805"/>
    <w:rsid w:val="75231F14"/>
    <w:rsid w:val="752321AF"/>
    <w:rsid w:val="75232C83"/>
    <w:rsid w:val="75234257"/>
    <w:rsid w:val="7523B990"/>
    <w:rsid w:val="7523DADD"/>
    <w:rsid w:val="75240CD7"/>
    <w:rsid w:val="75241395"/>
    <w:rsid w:val="752428E4"/>
    <w:rsid w:val="75245250"/>
    <w:rsid w:val="75253D61"/>
    <w:rsid w:val="75254E6F"/>
    <w:rsid w:val="752573B1"/>
    <w:rsid w:val="752582C0"/>
    <w:rsid w:val="7525B307"/>
    <w:rsid w:val="7525B608"/>
    <w:rsid w:val="7525E2B2"/>
    <w:rsid w:val="752606A2"/>
    <w:rsid w:val="75268D7B"/>
    <w:rsid w:val="7526C87D"/>
    <w:rsid w:val="7526CDFF"/>
    <w:rsid w:val="75271BBE"/>
    <w:rsid w:val="75273E76"/>
    <w:rsid w:val="75279D02"/>
    <w:rsid w:val="7527C13F"/>
    <w:rsid w:val="7527E594"/>
    <w:rsid w:val="75286A00"/>
    <w:rsid w:val="7528B828"/>
    <w:rsid w:val="7528BACF"/>
    <w:rsid w:val="7528C713"/>
    <w:rsid w:val="7529088E"/>
    <w:rsid w:val="75290E66"/>
    <w:rsid w:val="7529780D"/>
    <w:rsid w:val="75298843"/>
    <w:rsid w:val="7529C02E"/>
    <w:rsid w:val="7529C842"/>
    <w:rsid w:val="752A0805"/>
    <w:rsid w:val="752A0EFF"/>
    <w:rsid w:val="752A1171"/>
    <w:rsid w:val="752A2C54"/>
    <w:rsid w:val="752A4F8C"/>
    <w:rsid w:val="752A52EB"/>
    <w:rsid w:val="752A8207"/>
    <w:rsid w:val="752A9545"/>
    <w:rsid w:val="752AA187"/>
    <w:rsid w:val="752AC6C4"/>
    <w:rsid w:val="752B1BDD"/>
    <w:rsid w:val="752B4523"/>
    <w:rsid w:val="752B731C"/>
    <w:rsid w:val="752B8EB1"/>
    <w:rsid w:val="752B97E1"/>
    <w:rsid w:val="752B9A5B"/>
    <w:rsid w:val="752BA9CA"/>
    <w:rsid w:val="752BD78E"/>
    <w:rsid w:val="752C3482"/>
    <w:rsid w:val="752C4307"/>
    <w:rsid w:val="752C64D2"/>
    <w:rsid w:val="752C6D58"/>
    <w:rsid w:val="752CA608"/>
    <w:rsid w:val="752CC0C6"/>
    <w:rsid w:val="752CDD2D"/>
    <w:rsid w:val="752CE1FF"/>
    <w:rsid w:val="752D470F"/>
    <w:rsid w:val="752D552A"/>
    <w:rsid w:val="752D5C49"/>
    <w:rsid w:val="752E1842"/>
    <w:rsid w:val="752E1AFA"/>
    <w:rsid w:val="752E4212"/>
    <w:rsid w:val="752E6749"/>
    <w:rsid w:val="752EAD60"/>
    <w:rsid w:val="752EF3F1"/>
    <w:rsid w:val="752F1BA3"/>
    <w:rsid w:val="752F22B8"/>
    <w:rsid w:val="752F6C59"/>
    <w:rsid w:val="752F8C5F"/>
    <w:rsid w:val="752FB14E"/>
    <w:rsid w:val="753012BA"/>
    <w:rsid w:val="75301EB6"/>
    <w:rsid w:val="7530B51E"/>
    <w:rsid w:val="75311A2F"/>
    <w:rsid w:val="753145FF"/>
    <w:rsid w:val="753171F4"/>
    <w:rsid w:val="7531A041"/>
    <w:rsid w:val="7531BEBC"/>
    <w:rsid w:val="7531D45F"/>
    <w:rsid w:val="7531D936"/>
    <w:rsid w:val="7531DA88"/>
    <w:rsid w:val="75326C5D"/>
    <w:rsid w:val="75328A97"/>
    <w:rsid w:val="7532A323"/>
    <w:rsid w:val="7532DE05"/>
    <w:rsid w:val="7532F2D3"/>
    <w:rsid w:val="75330031"/>
    <w:rsid w:val="753309A7"/>
    <w:rsid w:val="753322AA"/>
    <w:rsid w:val="7533552D"/>
    <w:rsid w:val="7533AD0F"/>
    <w:rsid w:val="7533BE93"/>
    <w:rsid w:val="7533FA11"/>
    <w:rsid w:val="7533FE07"/>
    <w:rsid w:val="75341FBA"/>
    <w:rsid w:val="753427F1"/>
    <w:rsid w:val="753483A3"/>
    <w:rsid w:val="7534B271"/>
    <w:rsid w:val="7534D8B3"/>
    <w:rsid w:val="7534E639"/>
    <w:rsid w:val="7534F9CE"/>
    <w:rsid w:val="75350130"/>
    <w:rsid w:val="753504A8"/>
    <w:rsid w:val="7535245A"/>
    <w:rsid w:val="753552A1"/>
    <w:rsid w:val="75355524"/>
    <w:rsid w:val="753561DB"/>
    <w:rsid w:val="7535ACD7"/>
    <w:rsid w:val="7535BDB3"/>
    <w:rsid w:val="7535C414"/>
    <w:rsid w:val="7535D3FD"/>
    <w:rsid w:val="7535FAFC"/>
    <w:rsid w:val="753625C0"/>
    <w:rsid w:val="7536C9CF"/>
    <w:rsid w:val="75374E57"/>
    <w:rsid w:val="7537BF4B"/>
    <w:rsid w:val="7537C3C4"/>
    <w:rsid w:val="7537F106"/>
    <w:rsid w:val="7538D149"/>
    <w:rsid w:val="7538E915"/>
    <w:rsid w:val="7538F20C"/>
    <w:rsid w:val="75390A58"/>
    <w:rsid w:val="75391479"/>
    <w:rsid w:val="75396FB8"/>
    <w:rsid w:val="75398EEE"/>
    <w:rsid w:val="75399FBE"/>
    <w:rsid w:val="7539B437"/>
    <w:rsid w:val="7539B71A"/>
    <w:rsid w:val="7539DE92"/>
    <w:rsid w:val="753A0432"/>
    <w:rsid w:val="753A7BCB"/>
    <w:rsid w:val="753A89DB"/>
    <w:rsid w:val="753AAB00"/>
    <w:rsid w:val="753AE929"/>
    <w:rsid w:val="753B1F7A"/>
    <w:rsid w:val="753B2907"/>
    <w:rsid w:val="753B31BA"/>
    <w:rsid w:val="753B44BD"/>
    <w:rsid w:val="753B6B11"/>
    <w:rsid w:val="753B8A88"/>
    <w:rsid w:val="753B8AD9"/>
    <w:rsid w:val="753C1DB4"/>
    <w:rsid w:val="753C2BD2"/>
    <w:rsid w:val="753C2EB5"/>
    <w:rsid w:val="753C7F26"/>
    <w:rsid w:val="753C8005"/>
    <w:rsid w:val="753C92D7"/>
    <w:rsid w:val="753CA586"/>
    <w:rsid w:val="753CAAC6"/>
    <w:rsid w:val="753CAB01"/>
    <w:rsid w:val="753CBC63"/>
    <w:rsid w:val="753CCBB2"/>
    <w:rsid w:val="753CCF59"/>
    <w:rsid w:val="753CD8D4"/>
    <w:rsid w:val="753CDED0"/>
    <w:rsid w:val="753D1B1D"/>
    <w:rsid w:val="753D2AD4"/>
    <w:rsid w:val="753D5461"/>
    <w:rsid w:val="753D652B"/>
    <w:rsid w:val="753D7D72"/>
    <w:rsid w:val="753DA7AD"/>
    <w:rsid w:val="753DB34B"/>
    <w:rsid w:val="753DBBB8"/>
    <w:rsid w:val="753DCFF7"/>
    <w:rsid w:val="753E13E9"/>
    <w:rsid w:val="753E3460"/>
    <w:rsid w:val="753E3ECE"/>
    <w:rsid w:val="753E6778"/>
    <w:rsid w:val="753EFEF9"/>
    <w:rsid w:val="753F0749"/>
    <w:rsid w:val="753F0764"/>
    <w:rsid w:val="753F3DFE"/>
    <w:rsid w:val="753F5CFD"/>
    <w:rsid w:val="753F8C9C"/>
    <w:rsid w:val="753FB6AC"/>
    <w:rsid w:val="753FD753"/>
    <w:rsid w:val="753FFACB"/>
    <w:rsid w:val="754023AC"/>
    <w:rsid w:val="75403EF0"/>
    <w:rsid w:val="754075EF"/>
    <w:rsid w:val="75408BB4"/>
    <w:rsid w:val="7540905A"/>
    <w:rsid w:val="75409623"/>
    <w:rsid w:val="7540AFBF"/>
    <w:rsid w:val="7540B8FA"/>
    <w:rsid w:val="7540BC96"/>
    <w:rsid w:val="75418527"/>
    <w:rsid w:val="7541E651"/>
    <w:rsid w:val="75421CC9"/>
    <w:rsid w:val="754256D8"/>
    <w:rsid w:val="754259CB"/>
    <w:rsid w:val="754284CD"/>
    <w:rsid w:val="75429D21"/>
    <w:rsid w:val="7542BEF0"/>
    <w:rsid w:val="7542D1D8"/>
    <w:rsid w:val="7542F6E7"/>
    <w:rsid w:val="754327C8"/>
    <w:rsid w:val="75433CE8"/>
    <w:rsid w:val="75434A52"/>
    <w:rsid w:val="75436857"/>
    <w:rsid w:val="7543710A"/>
    <w:rsid w:val="75439519"/>
    <w:rsid w:val="7543960B"/>
    <w:rsid w:val="7543A828"/>
    <w:rsid w:val="7543BAD2"/>
    <w:rsid w:val="7543DAC8"/>
    <w:rsid w:val="7543DBCD"/>
    <w:rsid w:val="7543E812"/>
    <w:rsid w:val="7543EF40"/>
    <w:rsid w:val="75444DA5"/>
    <w:rsid w:val="75446A8C"/>
    <w:rsid w:val="754485CB"/>
    <w:rsid w:val="7544A6E5"/>
    <w:rsid w:val="7544B447"/>
    <w:rsid w:val="7544D826"/>
    <w:rsid w:val="75451010"/>
    <w:rsid w:val="75454972"/>
    <w:rsid w:val="75455E73"/>
    <w:rsid w:val="754577F5"/>
    <w:rsid w:val="75458EF1"/>
    <w:rsid w:val="7545C1C9"/>
    <w:rsid w:val="7545DA48"/>
    <w:rsid w:val="7545DF8D"/>
    <w:rsid w:val="7545F5C8"/>
    <w:rsid w:val="7546079C"/>
    <w:rsid w:val="75460BB8"/>
    <w:rsid w:val="75465206"/>
    <w:rsid w:val="75466E5A"/>
    <w:rsid w:val="754677E3"/>
    <w:rsid w:val="75469837"/>
    <w:rsid w:val="75469E9A"/>
    <w:rsid w:val="7546C734"/>
    <w:rsid w:val="7546C7C4"/>
    <w:rsid w:val="75470E96"/>
    <w:rsid w:val="75475301"/>
    <w:rsid w:val="7548058F"/>
    <w:rsid w:val="75483E0C"/>
    <w:rsid w:val="7548D333"/>
    <w:rsid w:val="7548F6A3"/>
    <w:rsid w:val="7549121C"/>
    <w:rsid w:val="75494376"/>
    <w:rsid w:val="7549594A"/>
    <w:rsid w:val="7549C675"/>
    <w:rsid w:val="7549CA4B"/>
    <w:rsid w:val="7549D614"/>
    <w:rsid w:val="7549E565"/>
    <w:rsid w:val="7549EC00"/>
    <w:rsid w:val="7549FB0E"/>
    <w:rsid w:val="754A01B5"/>
    <w:rsid w:val="754A28C5"/>
    <w:rsid w:val="754A5DB8"/>
    <w:rsid w:val="754AFDD6"/>
    <w:rsid w:val="754B30FC"/>
    <w:rsid w:val="754B726E"/>
    <w:rsid w:val="754B7A45"/>
    <w:rsid w:val="754C19B0"/>
    <w:rsid w:val="754C400E"/>
    <w:rsid w:val="754C4EA1"/>
    <w:rsid w:val="754C5EAD"/>
    <w:rsid w:val="754C6D72"/>
    <w:rsid w:val="754CA1CE"/>
    <w:rsid w:val="754CAA3B"/>
    <w:rsid w:val="754CB339"/>
    <w:rsid w:val="754CD550"/>
    <w:rsid w:val="754CE4AB"/>
    <w:rsid w:val="754CE863"/>
    <w:rsid w:val="754D5B3C"/>
    <w:rsid w:val="754DC540"/>
    <w:rsid w:val="754E1C86"/>
    <w:rsid w:val="754E7036"/>
    <w:rsid w:val="754E79EF"/>
    <w:rsid w:val="754EAA49"/>
    <w:rsid w:val="754EF63F"/>
    <w:rsid w:val="754F01E0"/>
    <w:rsid w:val="754F11D5"/>
    <w:rsid w:val="754F1216"/>
    <w:rsid w:val="754F2D38"/>
    <w:rsid w:val="754F4932"/>
    <w:rsid w:val="754F77EF"/>
    <w:rsid w:val="754F7B7E"/>
    <w:rsid w:val="754FA909"/>
    <w:rsid w:val="754FAE6A"/>
    <w:rsid w:val="754FAF11"/>
    <w:rsid w:val="754FCD9A"/>
    <w:rsid w:val="75503F27"/>
    <w:rsid w:val="75505E09"/>
    <w:rsid w:val="7550BC2F"/>
    <w:rsid w:val="7550C411"/>
    <w:rsid w:val="7550D2CD"/>
    <w:rsid w:val="7550DBCC"/>
    <w:rsid w:val="7550F470"/>
    <w:rsid w:val="75510BE4"/>
    <w:rsid w:val="75510EED"/>
    <w:rsid w:val="75511519"/>
    <w:rsid w:val="75513E8D"/>
    <w:rsid w:val="75513EA8"/>
    <w:rsid w:val="75516629"/>
    <w:rsid w:val="75516CC0"/>
    <w:rsid w:val="75519639"/>
    <w:rsid w:val="7551A4D7"/>
    <w:rsid w:val="755239CC"/>
    <w:rsid w:val="75526C26"/>
    <w:rsid w:val="7552B564"/>
    <w:rsid w:val="7552BFBF"/>
    <w:rsid w:val="7552C7B1"/>
    <w:rsid w:val="7552DEA7"/>
    <w:rsid w:val="7552F5BC"/>
    <w:rsid w:val="755302FF"/>
    <w:rsid w:val="75533522"/>
    <w:rsid w:val="75536C14"/>
    <w:rsid w:val="7553B767"/>
    <w:rsid w:val="7553B7D5"/>
    <w:rsid w:val="7553ED3C"/>
    <w:rsid w:val="7553FFB5"/>
    <w:rsid w:val="755412D1"/>
    <w:rsid w:val="7554273C"/>
    <w:rsid w:val="75544BDB"/>
    <w:rsid w:val="75553B8C"/>
    <w:rsid w:val="75554240"/>
    <w:rsid w:val="75557F8A"/>
    <w:rsid w:val="7555A60B"/>
    <w:rsid w:val="7555AA4B"/>
    <w:rsid w:val="7555CC35"/>
    <w:rsid w:val="755630C0"/>
    <w:rsid w:val="75566CF9"/>
    <w:rsid w:val="7556788A"/>
    <w:rsid w:val="7556B1BC"/>
    <w:rsid w:val="7556D67F"/>
    <w:rsid w:val="755712DC"/>
    <w:rsid w:val="75571827"/>
    <w:rsid w:val="755749DB"/>
    <w:rsid w:val="75574B41"/>
    <w:rsid w:val="75575BBC"/>
    <w:rsid w:val="7557CB0E"/>
    <w:rsid w:val="7557E8CC"/>
    <w:rsid w:val="75582D4E"/>
    <w:rsid w:val="75583889"/>
    <w:rsid w:val="755844E5"/>
    <w:rsid w:val="755879ED"/>
    <w:rsid w:val="7558A623"/>
    <w:rsid w:val="7558BC2C"/>
    <w:rsid w:val="7558C425"/>
    <w:rsid w:val="7558F42B"/>
    <w:rsid w:val="75591CBB"/>
    <w:rsid w:val="75594489"/>
    <w:rsid w:val="75599245"/>
    <w:rsid w:val="7559EEE6"/>
    <w:rsid w:val="755A1202"/>
    <w:rsid w:val="755A45C1"/>
    <w:rsid w:val="755A4ADE"/>
    <w:rsid w:val="755A74D4"/>
    <w:rsid w:val="755A7CBB"/>
    <w:rsid w:val="755A803C"/>
    <w:rsid w:val="755A8FFD"/>
    <w:rsid w:val="755B914C"/>
    <w:rsid w:val="755BC09E"/>
    <w:rsid w:val="755C1633"/>
    <w:rsid w:val="755C2A5B"/>
    <w:rsid w:val="755C5BD6"/>
    <w:rsid w:val="755C6FF1"/>
    <w:rsid w:val="755D13DE"/>
    <w:rsid w:val="755D2919"/>
    <w:rsid w:val="755D3829"/>
    <w:rsid w:val="755D73F5"/>
    <w:rsid w:val="755D78FE"/>
    <w:rsid w:val="755D9ECE"/>
    <w:rsid w:val="755DB0C8"/>
    <w:rsid w:val="755DCF24"/>
    <w:rsid w:val="755DD8CD"/>
    <w:rsid w:val="755DF1DC"/>
    <w:rsid w:val="755E2CCE"/>
    <w:rsid w:val="755E419A"/>
    <w:rsid w:val="755E863B"/>
    <w:rsid w:val="755EB234"/>
    <w:rsid w:val="755EB695"/>
    <w:rsid w:val="755EBEDB"/>
    <w:rsid w:val="755F2066"/>
    <w:rsid w:val="755F4EDD"/>
    <w:rsid w:val="755F81F3"/>
    <w:rsid w:val="755F907E"/>
    <w:rsid w:val="755F9C1E"/>
    <w:rsid w:val="755FCF94"/>
    <w:rsid w:val="755FDD1D"/>
    <w:rsid w:val="75600CBA"/>
    <w:rsid w:val="75601210"/>
    <w:rsid w:val="75602AF1"/>
    <w:rsid w:val="75605E0E"/>
    <w:rsid w:val="7560619B"/>
    <w:rsid w:val="7560C54B"/>
    <w:rsid w:val="7560CC16"/>
    <w:rsid w:val="7560D55B"/>
    <w:rsid w:val="7560DD3D"/>
    <w:rsid w:val="7560F319"/>
    <w:rsid w:val="7560FF2B"/>
    <w:rsid w:val="7561018B"/>
    <w:rsid w:val="75610A65"/>
    <w:rsid w:val="75610EAA"/>
    <w:rsid w:val="75610F87"/>
    <w:rsid w:val="756149F8"/>
    <w:rsid w:val="75616D0E"/>
    <w:rsid w:val="75616E66"/>
    <w:rsid w:val="75618701"/>
    <w:rsid w:val="7561ACAD"/>
    <w:rsid w:val="7561B4B3"/>
    <w:rsid w:val="7561C740"/>
    <w:rsid w:val="7561CD8B"/>
    <w:rsid w:val="7561DFF6"/>
    <w:rsid w:val="7562512D"/>
    <w:rsid w:val="75629F34"/>
    <w:rsid w:val="7562A992"/>
    <w:rsid w:val="7562E6E2"/>
    <w:rsid w:val="75632279"/>
    <w:rsid w:val="7563B51F"/>
    <w:rsid w:val="75644A1A"/>
    <w:rsid w:val="7564747C"/>
    <w:rsid w:val="7564D48C"/>
    <w:rsid w:val="7564DCFB"/>
    <w:rsid w:val="7564E487"/>
    <w:rsid w:val="7564E5F4"/>
    <w:rsid w:val="7564E6C7"/>
    <w:rsid w:val="75652649"/>
    <w:rsid w:val="75656613"/>
    <w:rsid w:val="75657496"/>
    <w:rsid w:val="75657EC2"/>
    <w:rsid w:val="7565B846"/>
    <w:rsid w:val="7565D9C1"/>
    <w:rsid w:val="756626FB"/>
    <w:rsid w:val="75667540"/>
    <w:rsid w:val="7566A606"/>
    <w:rsid w:val="7566C4E3"/>
    <w:rsid w:val="7566CA61"/>
    <w:rsid w:val="75670305"/>
    <w:rsid w:val="75671BE3"/>
    <w:rsid w:val="756726C0"/>
    <w:rsid w:val="756738D3"/>
    <w:rsid w:val="7567633C"/>
    <w:rsid w:val="75678386"/>
    <w:rsid w:val="7567950B"/>
    <w:rsid w:val="7567989E"/>
    <w:rsid w:val="7567AC32"/>
    <w:rsid w:val="7567BA77"/>
    <w:rsid w:val="7567E43A"/>
    <w:rsid w:val="7568018E"/>
    <w:rsid w:val="75686E13"/>
    <w:rsid w:val="75686E5D"/>
    <w:rsid w:val="75690095"/>
    <w:rsid w:val="75691D63"/>
    <w:rsid w:val="7569771E"/>
    <w:rsid w:val="75697D88"/>
    <w:rsid w:val="7569C523"/>
    <w:rsid w:val="7569F185"/>
    <w:rsid w:val="7569FCB4"/>
    <w:rsid w:val="756A0221"/>
    <w:rsid w:val="756A20B5"/>
    <w:rsid w:val="756A220A"/>
    <w:rsid w:val="756A3AD8"/>
    <w:rsid w:val="756A4D71"/>
    <w:rsid w:val="756A6BBC"/>
    <w:rsid w:val="756ABCDB"/>
    <w:rsid w:val="756AE6E8"/>
    <w:rsid w:val="756B3D76"/>
    <w:rsid w:val="756B3E04"/>
    <w:rsid w:val="756B4A25"/>
    <w:rsid w:val="756B4D57"/>
    <w:rsid w:val="756B4F49"/>
    <w:rsid w:val="756BDBE0"/>
    <w:rsid w:val="756C0B26"/>
    <w:rsid w:val="756C12EE"/>
    <w:rsid w:val="756C2FD5"/>
    <w:rsid w:val="756D10A8"/>
    <w:rsid w:val="756D18C3"/>
    <w:rsid w:val="756D4F56"/>
    <w:rsid w:val="756D6397"/>
    <w:rsid w:val="756D8685"/>
    <w:rsid w:val="756DA248"/>
    <w:rsid w:val="756DA7CC"/>
    <w:rsid w:val="756DCAD7"/>
    <w:rsid w:val="756DDA35"/>
    <w:rsid w:val="756DE0A3"/>
    <w:rsid w:val="756DE8FA"/>
    <w:rsid w:val="756E5AEF"/>
    <w:rsid w:val="756E72CF"/>
    <w:rsid w:val="756E7F05"/>
    <w:rsid w:val="756E7FC1"/>
    <w:rsid w:val="756E8255"/>
    <w:rsid w:val="756E89B5"/>
    <w:rsid w:val="756E961A"/>
    <w:rsid w:val="756ED43C"/>
    <w:rsid w:val="756F3F49"/>
    <w:rsid w:val="756FB36A"/>
    <w:rsid w:val="756FBE79"/>
    <w:rsid w:val="756FD778"/>
    <w:rsid w:val="756FEA60"/>
    <w:rsid w:val="756FF264"/>
    <w:rsid w:val="75702285"/>
    <w:rsid w:val="7570A30E"/>
    <w:rsid w:val="7570A786"/>
    <w:rsid w:val="7570CC40"/>
    <w:rsid w:val="7570D5AB"/>
    <w:rsid w:val="7570F189"/>
    <w:rsid w:val="75712263"/>
    <w:rsid w:val="75716681"/>
    <w:rsid w:val="7571854C"/>
    <w:rsid w:val="7571C194"/>
    <w:rsid w:val="7571CF17"/>
    <w:rsid w:val="7571E8F8"/>
    <w:rsid w:val="757212CE"/>
    <w:rsid w:val="75722B28"/>
    <w:rsid w:val="75724DEF"/>
    <w:rsid w:val="7572544B"/>
    <w:rsid w:val="75726B8A"/>
    <w:rsid w:val="7572F635"/>
    <w:rsid w:val="75734127"/>
    <w:rsid w:val="7573A9E2"/>
    <w:rsid w:val="7573E6C4"/>
    <w:rsid w:val="7573F193"/>
    <w:rsid w:val="7573FA5E"/>
    <w:rsid w:val="757410F7"/>
    <w:rsid w:val="75741D27"/>
    <w:rsid w:val="757438FE"/>
    <w:rsid w:val="75747031"/>
    <w:rsid w:val="7574B2BE"/>
    <w:rsid w:val="7574D167"/>
    <w:rsid w:val="75753B5B"/>
    <w:rsid w:val="75754F34"/>
    <w:rsid w:val="757556B8"/>
    <w:rsid w:val="757595B4"/>
    <w:rsid w:val="757596DE"/>
    <w:rsid w:val="75759C1F"/>
    <w:rsid w:val="7575A2AE"/>
    <w:rsid w:val="7575A672"/>
    <w:rsid w:val="7575C282"/>
    <w:rsid w:val="7575CD4D"/>
    <w:rsid w:val="7575D33E"/>
    <w:rsid w:val="757630D9"/>
    <w:rsid w:val="757637C4"/>
    <w:rsid w:val="7576825B"/>
    <w:rsid w:val="7576A340"/>
    <w:rsid w:val="7576A733"/>
    <w:rsid w:val="7576B182"/>
    <w:rsid w:val="757720D7"/>
    <w:rsid w:val="75779BE1"/>
    <w:rsid w:val="75779F22"/>
    <w:rsid w:val="757848B6"/>
    <w:rsid w:val="7578AEAC"/>
    <w:rsid w:val="7578B0C8"/>
    <w:rsid w:val="7578B831"/>
    <w:rsid w:val="7579107A"/>
    <w:rsid w:val="757935DF"/>
    <w:rsid w:val="75796320"/>
    <w:rsid w:val="75796542"/>
    <w:rsid w:val="75796E02"/>
    <w:rsid w:val="7579792A"/>
    <w:rsid w:val="757986F5"/>
    <w:rsid w:val="75798CF1"/>
    <w:rsid w:val="7579B5C5"/>
    <w:rsid w:val="757A0168"/>
    <w:rsid w:val="757A236E"/>
    <w:rsid w:val="757A36D1"/>
    <w:rsid w:val="757A3A6B"/>
    <w:rsid w:val="757AA91B"/>
    <w:rsid w:val="757AC40E"/>
    <w:rsid w:val="757AFCDA"/>
    <w:rsid w:val="757B5D00"/>
    <w:rsid w:val="757B711F"/>
    <w:rsid w:val="757B7D7C"/>
    <w:rsid w:val="757B99D1"/>
    <w:rsid w:val="757BAF09"/>
    <w:rsid w:val="757BB09B"/>
    <w:rsid w:val="757BD491"/>
    <w:rsid w:val="757C8920"/>
    <w:rsid w:val="757C9BAB"/>
    <w:rsid w:val="757C9BEB"/>
    <w:rsid w:val="757CA1AD"/>
    <w:rsid w:val="757D10DF"/>
    <w:rsid w:val="757D150E"/>
    <w:rsid w:val="757D84AB"/>
    <w:rsid w:val="757D9E84"/>
    <w:rsid w:val="757DAF03"/>
    <w:rsid w:val="757DD634"/>
    <w:rsid w:val="757DDBC2"/>
    <w:rsid w:val="757DF587"/>
    <w:rsid w:val="757DF616"/>
    <w:rsid w:val="757E0689"/>
    <w:rsid w:val="757E1FDD"/>
    <w:rsid w:val="757E3594"/>
    <w:rsid w:val="757E55C5"/>
    <w:rsid w:val="757E5FE6"/>
    <w:rsid w:val="757E67A7"/>
    <w:rsid w:val="757E6A8C"/>
    <w:rsid w:val="757E9D73"/>
    <w:rsid w:val="757EBCC6"/>
    <w:rsid w:val="757ED325"/>
    <w:rsid w:val="757ED7E7"/>
    <w:rsid w:val="757F0A53"/>
    <w:rsid w:val="757F0A82"/>
    <w:rsid w:val="757F167C"/>
    <w:rsid w:val="757F7736"/>
    <w:rsid w:val="757F945C"/>
    <w:rsid w:val="757FA0B3"/>
    <w:rsid w:val="757FB83A"/>
    <w:rsid w:val="757FF0C8"/>
    <w:rsid w:val="75801F64"/>
    <w:rsid w:val="7580312D"/>
    <w:rsid w:val="758039EB"/>
    <w:rsid w:val="75803B78"/>
    <w:rsid w:val="75808927"/>
    <w:rsid w:val="75808BEC"/>
    <w:rsid w:val="758099D6"/>
    <w:rsid w:val="7580C59A"/>
    <w:rsid w:val="758123FB"/>
    <w:rsid w:val="7581A374"/>
    <w:rsid w:val="7581C024"/>
    <w:rsid w:val="7581CE99"/>
    <w:rsid w:val="7581FC4F"/>
    <w:rsid w:val="758217A1"/>
    <w:rsid w:val="7582587C"/>
    <w:rsid w:val="75826B80"/>
    <w:rsid w:val="75827EEF"/>
    <w:rsid w:val="7582ED7C"/>
    <w:rsid w:val="75831495"/>
    <w:rsid w:val="75831AE4"/>
    <w:rsid w:val="75832EA8"/>
    <w:rsid w:val="75833EAE"/>
    <w:rsid w:val="75838AF1"/>
    <w:rsid w:val="75839725"/>
    <w:rsid w:val="7583BC71"/>
    <w:rsid w:val="7583C6B0"/>
    <w:rsid w:val="75842203"/>
    <w:rsid w:val="7584363D"/>
    <w:rsid w:val="75845D94"/>
    <w:rsid w:val="75845DD8"/>
    <w:rsid w:val="758461C2"/>
    <w:rsid w:val="7584DB31"/>
    <w:rsid w:val="7584E730"/>
    <w:rsid w:val="7584EC09"/>
    <w:rsid w:val="75857049"/>
    <w:rsid w:val="758576DF"/>
    <w:rsid w:val="75860D2D"/>
    <w:rsid w:val="758628C8"/>
    <w:rsid w:val="758647EC"/>
    <w:rsid w:val="7586570B"/>
    <w:rsid w:val="7586A3C1"/>
    <w:rsid w:val="7586AB36"/>
    <w:rsid w:val="7586DB28"/>
    <w:rsid w:val="758723E2"/>
    <w:rsid w:val="758726F4"/>
    <w:rsid w:val="7587342B"/>
    <w:rsid w:val="75876C1A"/>
    <w:rsid w:val="758800FB"/>
    <w:rsid w:val="75881586"/>
    <w:rsid w:val="75885654"/>
    <w:rsid w:val="75886725"/>
    <w:rsid w:val="7588F423"/>
    <w:rsid w:val="7589386E"/>
    <w:rsid w:val="75893C76"/>
    <w:rsid w:val="75895A20"/>
    <w:rsid w:val="7589BE49"/>
    <w:rsid w:val="7589D5FA"/>
    <w:rsid w:val="758A2E18"/>
    <w:rsid w:val="758A37FE"/>
    <w:rsid w:val="758A4B07"/>
    <w:rsid w:val="758A57D2"/>
    <w:rsid w:val="758A5BA8"/>
    <w:rsid w:val="758B11CE"/>
    <w:rsid w:val="758B665B"/>
    <w:rsid w:val="758B74F0"/>
    <w:rsid w:val="758B820F"/>
    <w:rsid w:val="758B8850"/>
    <w:rsid w:val="758BBB55"/>
    <w:rsid w:val="758BC840"/>
    <w:rsid w:val="758C48F9"/>
    <w:rsid w:val="758C56B7"/>
    <w:rsid w:val="758C6AE1"/>
    <w:rsid w:val="758C837D"/>
    <w:rsid w:val="758C945F"/>
    <w:rsid w:val="758C95BD"/>
    <w:rsid w:val="758C9D69"/>
    <w:rsid w:val="758CA2E6"/>
    <w:rsid w:val="758CCD92"/>
    <w:rsid w:val="758CF8EA"/>
    <w:rsid w:val="758D0617"/>
    <w:rsid w:val="758DD231"/>
    <w:rsid w:val="758DE1E7"/>
    <w:rsid w:val="758DF692"/>
    <w:rsid w:val="758E1086"/>
    <w:rsid w:val="758E19F2"/>
    <w:rsid w:val="758E6289"/>
    <w:rsid w:val="758E62B2"/>
    <w:rsid w:val="758E8F07"/>
    <w:rsid w:val="758EC8B4"/>
    <w:rsid w:val="758ECF23"/>
    <w:rsid w:val="758ED7A2"/>
    <w:rsid w:val="758EDF9F"/>
    <w:rsid w:val="758EF30A"/>
    <w:rsid w:val="758F0A7B"/>
    <w:rsid w:val="758F2211"/>
    <w:rsid w:val="758F3726"/>
    <w:rsid w:val="758F42F6"/>
    <w:rsid w:val="758F57AC"/>
    <w:rsid w:val="758F92AA"/>
    <w:rsid w:val="758FADC0"/>
    <w:rsid w:val="758FBBC1"/>
    <w:rsid w:val="7590248B"/>
    <w:rsid w:val="7590811A"/>
    <w:rsid w:val="7590A156"/>
    <w:rsid w:val="7590D515"/>
    <w:rsid w:val="7590DCA3"/>
    <w:rsid w:val="7590ED76"/>
    <w:rsid w:val="7591005A"/>
    <w:rsid w:val="75912462"/>
    <w:rsid w:val="75919809"/>
    <w:rsid w:val="7591988D"/>
    <w:rsid w:val="7591B0A5"/>
    <w:rsid w:val="7591DF5D"/>
    <w:rsid w:val="7591DFF9"/>
    <w:rsid w:val="7591EB3D"/>
    <w:rsid w:val="75925134"/>
    <w:rsid w:val="759251E5"/>
    <w:rsid w:val="75926A84"/>
    <w:rsid w:val="75927B38"/>
    <w:rsid w:val="7592A735"/>
    <w:rsid w:val="7592B921"/>
    <w:rsid w:val="7592CA6A"/>
    <w:rsid w:val="7592E1EB"/>
    <w:rsid w:val="7592FF93"/>
    <w:rsid w:val="7593032C"/>
    <w:rsid w:val="7593895D"/>
    <w:rsid w:val="7593E81D"/>
    <w:rsid w:val="7594060F"/>
    <w:rsid w:val="75941728"/>
    <w:rsid w:val="7594B127"/>
    <w:rsid w:val="7594C552"/>
    <w:rsid w:val="7594EC3D"/>
    <w:rsid w:val="759506E2"/>
    <w:rsid w:val="75953730"/>
    <w:rsid w:val="75954959"/>
    <w:rsid w:val="75956613"/>
    <w:rsid w:val="759599D6"/>
    <w:rsid w:val="7595CCA5"/>
    <w:rsid w:val="7595DDA7"/>
    <w:rsid w:val="7595FBE7"/>
    <w:rsid w:val="75961160"/>
    <w:rsid w:val="75963B5C"/>
    <w:rsid w:val="75963C15"/>
    <w:rsid w:val="75967307"/>
    <w:rsid w:val="759674DD"/>
    <w:rsid w:val="7596AC2A"/>
    <w:rsid w:val="7596BF77"/>
    <w:rsid w:val="7596DAA6"/>
    <w:rsid w:val="7596F682"/>
    <w:rsid w:val="75970845"/>
    <w:rsid w:val="75973995"/>
    <w:rsid w:val="75974531"/>
    <w:rsid w:val="759752D0"/>
    <w:rsid w:val="7597B621"/>
    <w:rsid w:val="75982AF1"/>
    <w:rsid w:val="75982DC5"/>
    <w:rsid w:val="75982F4B"/>
    <w:rsid w:val="75984DED"/>
    <w:rsid w:val="75985A65"/>
    <w:rsid w:val="75986676"/>
    <w:rsid w:val="759888BF"/>
    <w:rsid w:val="7598C9FE"/>
    <w:rsid w:val="7598CF65"/>
    <w:rsid w:val="7598EED7"/>
    <w:rsid w:val="75990A3F"/>
    <w:rsid w:val="75992792"/>
    <w:rsid w:val="759943B4"/>
    <w:rsid w:val="7599460D"/>
    <w:rsid w:val="75994CD7"/>
    <w:rsid w:val="7599B6A0"/>
    <w:rsid w:val="7599CB3A"/>
    <w:rsid w:val="7599D4F6"/>
    <w:rsid w:val="7599DF5C"/>
    <w:rsid w:val="7599F1FE"/>
    <w:rsid w:val="759A0977"/>
    <w:rsid w:val="759A16B2"/>
    <w:rsid w:val="759A2130"/>
    <w:rsid w:val="759A7F77"/>
    <w:rsid w:val="759AA203"/>
    <w:rsid w:val="759AC070"/>
    <w:rsid w:val="759AE60F"/>
    <w:rsid w:val="759B56AE"/>
    <w:rsid w:val="759B6817"/>
    <w:rsid w:val="759B6A0E"/>
    <w:rsid w:val="759B7C09"/>
    <w:rsid w:val="759B96D6"/>
    <w:rsid w:val="759B9E33"/>
    <w:rsid w:val="759BAB63"/>
    <w:rsid w:val="759BAEC4"/>
    <w:rsid w:val="759BB844"/>
    <w:rsid w:val="759BC193"/>
    <w:rsid w:val="759BC660"/>
    <w:rsid w:val="759C22D2"/>
    <w:rsid w:val="759C348B"/>
    <w:rsid w:val="759C3B5F"/>
    <w:rsid w:val="759C4965"/>
    <w:rsid w:val="759C55FC"/>
    <w:rsid w:val="759CCAC8"/>
    <w:rsid w:val="759CCC6C"/>
    <w:rsid w:val="759D08E0"/>
    <w:rsid w:val="759D4559"/>
    <w:rsid w:val="759D7A32"/>
    <w:rsid w:val="759DBCFA"/>
    <w:rsid w:val="759DCAF8"/>
    <w:rsid w:val="759DD65C"/>
    <w:rsid w:val="759DD953"/>
    <w:rsid w:val="759E0C1A"/>
    <w:rsid w:val="759E1E31"/>
    <w:rsid w:val="759E2215"/>
    <w:rsid w:val="759E3057"/>
    <w:rsid w:val="759E6EFB"/>
    <w:rsid w:val="759E73F1"/>
    <w:rsid w:val="759EADC2"/>
    <w:rsid w:val="759EC8FB"/>
    <w:rsid w:val="759EDB0A"/>
    <w:rsid w:val="759EF686"/>
    <w:rsid w:val="759F3AE5"/>
    <w:rsid w:val="759F3E26"/>
    <w:rsid w:val="759F65A0"/>
    <w:rsid w:val="759F7621"/>
    <w:rsid w:val="759FB2AC"/>
    <w:rsid w:val="759FBD3C"/>
    <w:rsid w:val="759FD788"/>
    <w:rsid w:val="75A018A5"/>
    <w:rsid w:val="75A06161"/>
    <w:rsid w:val="75A06728"/>
    <w:rsid w:val="75A068E8"/>
    <w:rsid w:val="75A0977C"/>
    <w:rsid w:val="75A0997D"/>
    <w:rsid w:val="75A09D6A"/>
    <w:rsid w:val="75A09E21"/>
    <w:rsid w:val="75A0A075"/>
    <w:rsid w:val="75A0A3B4"/>
    <w:rsid w:val="75A0ABA1"/>
    <w:rsid w:val="75A15F90"/>
    <w:rsid w:val="75A16B57"/>
    <w:rsid w:val="75A1A797"/>
    <w:rsid w:val="75A2136D"/>
    <w:rsid w:val="75A217DC"/>
    <w:rsid w:val="75A21FF6"/>
    <w:rsid w:val="75A22005"/>
    <w:rsid w:val="75A23443"/>
    <w:rsid w:val="75A245E1"/>
    <w:rsid w:val="75A2E088"/>
    <w:rsid w:val="75A3278F"/>
    <w:rsid w:val="75A34288"/>
    <w:rsid w:val="75A347F9"/>
    <w:rsid w:val="75A3876B"/>
    <w:rsid w:val="75A38773"/>
    <w:rsid w:val="75A3A070"/>
    <w:rsid w:val="75A3A46E"/>
    <w:rsid w:val="75A3F16E"/>
    <w:rsid w:val="75A3FDD1"/>
    <w:rsid w:val="75A406CE"/>
    <w:rsid w:val="75A408C0"/>
    <w:rsid w:val="75A452AF"/>
    <w:rsid w:val="75A47C42"/>
    <w:rsid w:val="75A4806B"/>
    <w:rsid w:val="75A48BDC"/>
    <w:rsid w:val="75A4AAD9"/>
    <w:rsid w:val="75A4B188"/>
    <w:rsid w:val="75A4B3A8"/>
    <w:rsid w:val="75A4DD17"/>
    <w:rsid w:val="75A4E1F5"/>
    <w:rsid w:val="75A51BDE"/>
    <w:rsid w:val="75A542ED"/>
    <w:rsid w:val="75A54CFA"/>
    <w:rsid w:val="75A571DA"/>
    <w:rsid w:val="75A5A32B"/>
    <w:rsid w:val="75A5F95B"/>
    <w:rsid w:val="75A5FD98"/>
    <w:rsid w:val="75A6307D"/>
    <w:rsid w:val="75A63544"/>
    <w:rsid w:val="75A64468"/>
    <w:rsid w:val="75A64B30"/>
    <w:rsid w:val="75A67187"/>
    <w:rsid w:val="75A676A2"/>
    <w:rsid w:val="75A67DC8"/>
    <w:rsid w:val="75A691AB"/>
    <w:rsid w:val="75A69D77"/>
    <w:rsid w:val="75A6C123"/>
    <w:rsid w:val="75A76E05"/>
    <w:rsid w:val="75A78D91"/>
    <w:rsid w:val="75A7C325"/>
    <w:rsid w:val="75A7CA43"/>
    <w:rsid w:val="75A7CB83"/>
    <w:rsid w:val="75A7F1BA"/>
    <w:rsid w:val="75A7F3DF"/>
    <w:rsid w:val="75A7F8C8"/>
    <w:rsid w:val="75A7FF83"/>
    <w:rsid w:val="75A81D49"/>
    <w:rsid w:val="75A82F38"/>
    <w:rsid w:val="75A88421"/>
    <w:rsid w:val="75A8A3C7"/>
    <w:rsid w:val="75A8AB44"/>
    <w:rsid w:val="75A8B5CF"/>
    <w:rsid w:val="75A8BDD4"/>
    <w:rsid w:val="75A92057"/>
    <w:rsid w:val="75A942FE"/>
    <w:rsid w:val="75A96B76"/>
    <w:rsid w:val="75A97B9B"/>
    <w:rsid w:val="75A98717"/>
    <w:rsid w:val="75A9A779"/>
    <w:rsid w:val="75A9CA8C"/>
    <w:rsid w:val="75AA7661"/>
    <w:rsid w:val="75AA7FE3"/>
    <w:rsid w:val="75AA8629"/>
    <w:rsid w:val="75AA885C"/>
    <w:rsid w:val="75AA905F"/>
    <w:rsid w:val="75AACBDC"/>
    <w:rsid w:val="75AADF60"/>
    <w:rsid w:val="75AB2F06"/>
    <w:rsid w:val="75AB3338"/>
    <w:rsid w:val="75AB4CDF"/>
    <w:rsid w:val="75ABD7B7"/>
    <w:rsid w:val="75ABDF28"/>
    <w:rsid w:val="75ABE4C9"/>
    <w:rsid w:val="75ABE5F0"/>
    <w:rsid w:val="75ABF8C0"/>
    <w:rsid w:val="75AC009D"/>
    <w:rsid w:val="75AC0D8B"/>
    <w:rsid w:val="75AC13C8"/>
    <w:rsid w:val="75AC15B9"/>
    <w:rsid w:val="75AC4598"/>
    <w:rsid w:val="75ACA924"/>
    <w:rsid w:val="75ACAB5A"/>
    <w:rsid w:val="75ACB47C"/>
    <w:rsid w:val="75ACCF81"/>
    <w:rsid w:val="75ADC3D1"/>
    <w:rsid w:val="75AE08D7"/>
    <w:rsid w:val="75AE0BE8"/>
    <w:rsid w:val="75AE27F5"/>
    <w:rsid w:val="75AE6CF7"/>
    <w:rsid w:val="75AEB3DD"/>
    <w:rsid w:val="75AEC9D4"/>
    <w:rsid w:val="75AECE85"/>
    <w:rsid w:val="75AED7B4"/>
    <w:rsid w:val="75AF5B41"/>
    <w:rsid w:val="75AF61EF"/>
    <w:rsid w:val="75AF67ED"/>
    <w:rsid w:val="75AF718A"/>
    <w:rsid w:val="75AF8CB0"/>
    <w:rsid w:val="75AFB703"/>
    <w:rsid w:val="75AFCC73"/>
    <w:rsid w:val="75AFE103"/>
    <w:rsid w:val="75AFF27E"/>
    <w:rsid w:val="75B007EB"/>
    <w:rsid w:val="75B0563F"/>
    <w:rsid w:val="75B075BF"/>
    <w:rsid w:val="75B079DA"/>
    <w:rsid w:val="75B0BA81"/>
    <w:rsid w:val="75B0FD0B"/>
    <w:rsid w:val="75B12271"/>
    <w:rsid w:val="75B12E55"/>
    <w:rsid w:val="75B1562F"/>
    <w:rsid w:val="75B171F6"/>
    <w:rsid w:val="75B1C1F0"/>
    <w:rsid w:val="75B1C649"/>
    <w:rsid w:val="75B1DEBE"/>
    <w:rsid w:val="75B1E853"/>
    <w:rsid w:val="75B1F2E2"/>
    <w:rsid w:val="75B234B7"/>
    <w:rsid w:val="75B24098"/>
    <w:rsid w:val="75B24CF2"/>
    <w:rsid w:val="75B25C15"/>
    <w:rsid w:val="75B25D51"/>
    <w:rsid w:val="75B279F2"/>
    <w:rsid w:val="75B2925D"/>
    <w:rsid w:val="75B304C4"/>
    <w:rsid w:val="75B30823"/>
    <w:rsid w:val="75B32F77"/>
    <w:rsid w:val="75B346A6"/>
    <w:rsid w:val="75B36B54"/>
    <w:rsid w:val="75B387A5"/>
    <w:rsid w:val="75B3F69F"/>
    <w:rsid w:val="75B40012"/>
    <w:rsid w:val="75B40886"/>
    <w:rsid w:val="75B45EBC"/>
    <w:rsid w:val="75B461D5"/>
    <w:rsid w:val="75B47401"/>
    <w:rsid w:val="75B47F35"/>
    <w:rsid w:val="75B4E8CF"/>
    <w:rsid w:val="75B4FC65"/>
    <w:rsid w:val="75B55CE7"/>
    <w:rsid w:val="75B5C6D5"/>
    <w:rsid w:val="75B5C9DE"/>
    <w:rsid w:val="75B60D45"/>
    <w:rsid w:val="75B62E2A"/>
    <w:rsid w:val="75B637E1"/>
    <w:rsid w:val="75B64BF5"/>
    <w:rsid w:val="75B65F23"/>
    <w:rsid w:val="75B65FAA"/>
    <w:rsid w:val="75B667DF"/>
    <w:rsid w:val="75B6890A"/>
    <w:rsid w:val="75B6A4AF"/>
    <w:rsid w:val="75B6D1D5"/>
    <w:rsid w:val="75B6F814"/>
    <w:rsid w:val="75B71E92"/>
    <w:rsid w:val="75B721FA"/>
    <w:rsid w:val="75B730E0"/>
    <w:rsid w:val="75B73170"/>
    <w:rsid w:val="75B732D9"/>
    <w:rsid w:val="75B739F5"/>
    <w:rsid w:val="75B75375"/>
    <w:rsid w:val="75B76B03"/>
    <w:rsid w:val="75B7705E"/>
    <w:rsid w:val="75B77EBA"/>
    <w:rsid w:val="75B77FCB"/>
    <w:rsid w:val="75B7BE94"/>
    <w:rsid w:val="75B7C620"/>
    <w:rsid w:val="75B7D81F"/>
    <w:rsid w:val="75B7FD35"/>
    <w:rsid w:val="75B803A7"/>
    <w:rsid w:val="75B84906"/>
    <w:rsid w:val="75B853E7"/>
    <w:rsid w:val="75B8D8BE"/>
    <w:rsid w:val="75B9189F"/>
    <w:rsid w:val="75B99E24"/>
    <w:rsid w:val="75B9BE85"/>
    <w:rsid w:val="75B9DE2C"/>
    <w:rsid w:val="75BA04D8"/>
    <w:rsid w:val="75BA1E8F"/>
    <w:rsid w:val="75BA3280"/>
    <w:rsid w:val="75BA7A24"/>
    <w:rsid w:val="75BAA9FB"/>
    <w:rsid w:val="75BAD9BA"/>
    <w:rsid w:val="75BB2C56"/>
    <w:rsid w:val="75BB45D0"/>
    <w:rsid w:val="75BB9481"/>
    <w:rsid w:val="75BBAD0F"/>
    <w:rsid w:val="75BBB3AF"/>
    <w:rsid w:val="75BBB5CE"/>
    <w:rsid w:val="75BBE73C"/>
    <w:rsid w:val="75BBF1C3"/>
    <w:rsid w:val="75BC23B8"/>
    <w:rsid w:val="75BC2628"/>
    <w:rsid w:val="75BC79FC"/>
    <w:rsid w:val="75BC826D"/>
    <w:rsid w:val="75BC9C48"/>
    <w:rsid w:val="75BC9C92"/>
    <w:rsid w:val="75BCB3F0"/>
    <w:rsid w:val="75BCBC75"/>
    <w:rsid w:val="75BCE74F"/>
    <w:rsid w:val="75BD36BA"/>
    <w:rsid w:val="75BD64EC"/>
    <w:rsid w:val="75BD92A1"/>
    <w:rsid w:val="75BDBDA1"/>
    <w:rsid w:val="75BDCC50"/>
    <w:rsid w:val="75BDDF8C"/>
    <w:rsid w:val="75BDF502"/>
    <w:rsid w:val="75BE4348"/>
    <w:rsid w:val="75BE668E"/>
    <w:rsid w:val="75BE8555"/>
    <w:rsid w:val="75BE8F1D"/>
    <w:rsid w:val="75BE91C0"/>
    <w:rsid w:val="75BEB667"/>
    <w:rsid w:val="75BEB7BA"/>
    <w:rsid w:val="75BEDC5B"/>
    <w:rsid w:val="75BEFDE1"/>
    <w:rsid w:val="75BF078C"/>
    <w:rsid w:val="75BF0EAB"/>
    <w:rsid w:val="75BF1071"/>
    <w:rsid w:val="75BF2281"/>
    <w:rsid w:val="75BF3DA4"/>
    <w:rsid w:val="75BF5DF5"/>
    <w:rsid w:val="75BF6457"/>
    <w:rsid w:val="75BFAE4B"/>
    <w:rsid w:val="75BFB9FB"/>
    <w:rsid w:val="75BFDB71"/>
    <w:rsid w:val="75BFDC4D"/>
    <w:rsid w:val="75BFEBAF"/>
    <w:rsid w:val="75C00269"/>
    <w:rsid w:val="75C100F6"/>
    <w:rsid w:val="75C13A08"/>
    <w:rsid w:val="75C171D9"/>
    <w:rsid w:val="75C189AB"/>
    <w:rsid w:val="75C23054"/>
    <w:rsid w:val="75C26B63"/>
    <w:rsid w:val="75C26E4F"/>
    <w:rsid w:val="75C271BF"/>
    <w:rsid w:val="75C2789B"/>
    <w:rsid w:val="75C2F028"/>
    <w:rsid w:val="75C3190C"/>
    <w:rsid w:val="75C31CCC"/>
    <w:rsid w:val="75C31D5A"/>
    <w:rsid w:val="75C326DD"/>
    <w:rsid w:val="75C33F0E"/>
    <w:rsid w:val="75C3E5F5"/>
    <w:rsid w:val="75C3F0C3"/>
    <w:rsid w:val="75C3F844"/>
    <w:rsid w:val="75C439A2"/>
    <w:rsid w:val="75C451AC"/>
    <w:rsid w:val="75C459FC"/>
    <w:rsid w:val="75C45D6C"/>
    <w:rsid w:val="75C46137"/>
    <w:rsid w:val="75C4D397"/>
    <w:rsid w:val="75C5024D"/>
    <w:rsid w:val="75C50E21"/>
    <w:rsid w:val="75C52B6D"/>
    <w:rsid w:val="75C52DCB"/>
    <w:rsid w:val="75C56D41"/>
    <w:rsid w:val="75C587D7"/>
    <w:rsid w:val="75C5EA07"/>
    <w:rsid w:val="75C642B6"/>
    <w:rsid w:val="75C64525"/>
    <w:rsid w:val="75C65579"/>
    <w:rsid w:val="75C65C65"/>
    <w:rsid w:val="75C66690"/>
    <w:rsid w:val="75C6AD5E"/>
    <w:rsid w:val="75C6B912"/>
    <w:rsid w:val="75C6D9E5"/>
    <w:rsid w:val="75C706C6"/>
    <w:rsid w:val="75C714E7"/>
    <w:rsid w:val="75C739F5"/>
    <w:rsid w:val="75C78F47"/>
    <w:rsid w:val="75C79155"/>
    <w:rsid w:val="75C7AB6F"/>
    <w:rsid w:val="75C7BA3B"/>
    <w:rsid w:val="75C7CCAC"/>
    <w:rsid w:val="75C7D83C"/>
    <w:rsid w:val="75C84C7E"/>
    <w:rsid w:val="75C86658"/>
    <w:rsid w:val="75C86E73"/>
    <w:rsid w:val="75C87512"/>
    <w:rsid w:val="75C87B6C"/>
    <w:rsid w:val="75C8B268"/>
    <w:rsid w:val="75C8FB2B"/>
    <w:rsid w:val="75C93D2F"/>
    <w:rsid w:val="75C94FB4"/>
    <w:rsid w:val="75C9809C"/>
    <w:rsid w:val="75C9BA10"/>
    <w:rsid w:val="75C9C8BA"/>
    <w:rsid w:val="75C9EE85"/>
    <w:rsid w:val="75CA55E9"/>
    <w:rsid w:val="75CABC5F"/>
    <w:rsid w:val="75CB56E7"/>
    <w:rsid w:val="75CB8B0D"/>
    <w:rsid w:val="75CBC0B2"/>
    <w:rsid w:val="75CC3986"/>
    <w:rsid w:val="75CC7F2D"/>
    <w:rsid w:val="75CCAB5A"/>
    <w:rsid w:val="75CCBAA3"/>
    <w:rsid w:val="75CCE75E"/>
    <w:rsid w:val="75CCF1C5"/>
    <w:rsid w:val="75CD168B"/>
    <w:rsid w:val="75CD3903"/>
    <w:rsid w:val="75CD415D"/>
    <w:rsid w:val="75CD4B90"/>
    <w:rsid w:val="75CD5C7B"/>
    <w:rsid w:val="75CD84BC"/>
    <w:rsid w:val="75CDA903"/>
    <w:rsid w:val="75CDBFF4"/>
    <w:rsid w:val="75CE17CE"/>
    <w:rsid w:val="75CE2041"/>
    <w:rsid w:val="75CE6754"/>
    <w:rsid w:val="75CE690A"/>
    <w:rsid w:val="75CEA5A3"/>
    <w:rsid w:val="75CEAF6A"/>
    <w:rsid w:val="75CEE3BE"/>
    <w:rsid w:val="75CF33C3"/>
    <w:rsid w:val="75CF4527"/>
    <w:rsid w:val="75CF923B"/>
    <w:rsid w:val="75CFCF8F"/>
    <w:rsid w:val="75D01FCD"/>
    <w:rsid w:val="75D0B6FB"/>
    <w:rsid w:val="75D0F342"/>
    <w:rsid w:val="75D11983"/>
    <w:rsid w:val="75D12A09"/>
    <w:rsid w:val="75D13F2E"/>
    <w:rsid w:val="75D14025"/>
    <w:rsid w:val="75D196D1"/>
    <w:rsid w:val="75D19F05"/>
    <w:rsid w:val="75D1A335"/>
    <w:rsid w:val="75D1C045"/>
    <w:rsid w:val="75D1DAF4"/>
    <w:rsid w:val="75D22F10"/>
    <w:rsid w:val="75D24226"/>
    <w:rsid w:val="75D247A5"/>
    <w:rsid w:val="75D24AE9"/>
    <w:rsid w:val="75D26B16"/>
    <w:rsid w:val="75D294D4"/>
    <w:rsid w:val="75D2C566"/>
    <w:rsid w:val="75D2D37E"/>
    <w:rsid w:val="75D32D34"/>
    <w:rsid w:val="75D3743F"/>
    <w:rsid w:val="75D3B205"/>
    <w:rsid w:val="75D3B513"/>
    <w:rsid w:val="75D3C65F"/>
    <w:rsid w:val="75D461C1"/>
    <w:rsid w:val="75D46E57"/>
    <w:rsid w:val="75D46F8E"/>
    <w:rsid w:val="75D49843"/>
    <w:rsid w:val="75D49A0C"/>
    <w:rsid w:val="75D4B327"/>
    <w:rsid w:val="75D4C42D"/>
    <w:rsid w:val="75D4F84D"/>
    <w:rsid w:val="75D52459"/>
    <w:rsid w:val="75D53C4A"/>
    <w:rsid w:val="75D53E3C"/>
    <w:rsid w:val="75D58433"/>
    <w:rsid w:val="75D5B20B"/>
    <w:rsid w:val="75D5C404"/>
    <w:rsid w:val="75D629D7"/>
    <w:rsid w:val="75D68CBD"/>
    <w:rsid w:val="75D69FB7"/>
    <w:rsid w:val="75D6ECC2"/>
    <w:rsid w:val="75D70FA9"/>
    <w:rsid w:val="75D7360E"/>
    <w:rsid w:val="75D742EB"/>
    <w:rsid w:val="75D77CD9"/>
    <w:rsid w:val="75D7874D"/>
    <w:rsid w:val="75D79AEC"/>
    <w:rsid w:val="75D79CC8"/>
    <w:rsid w:val="75D7B807"/>
    <w:rsid w:val="75D7C7E6"/>
    <w:rsid w:val="75D80370"/>
    <w:rsid w:val="75D80A3D"/>
    <w:rsid w:val="75D82C67"/>
    <w:rsid w:val="75D8F996"/>
    <w:rsid w:val="75D8FBFA"/>
    <w:rsid w:val="75D924B9"/>
    <w:rsid w:val="75D93672"/>
    <w:rsid w:val="75D94823"/>
    <w:rsid w:val="75D96606"/>
    <w:rsid w:val="75D966EB"/>
    <w:rsid w:val="75D96958"/>
    <w:rsid w:val="75D9824A"/>
    <w:rsid w:val="75D98F3A"/>
    <w:rsid w:val="75D9EA70"/>
    <w:rsid w:val="75DA5FD8"/>
    <w:rsid w:val="75DAB904"/>
    <w:rsid w:val="75DAC036"/>
    <w:rsid w:val="75DAC679"/>
    <w:rsid w:val="75DACBF1"/>
    <w:rsid w:val="75DB0940"/>
    <w:rsid w:val="75DB0B35"/>
    <w:rsid w:val="75DB0FA4"/>
    <w:rsid w:val="75DB24F1"/>
    <w:rsid w:val="75DB34F6"/>
    <w:rsid w:val="75DB61DC"/>
    <w:rsid w:val="75DB62CD"/>
    <w:rsid w:val="75DB84D6"/>
    <w:rsid w:val="75DB91A4"/>
    <w:rsid w:val="75DB9A77"/>
    <w:rsid w:val="75DBB3B7"/>
    <w:rsid w:val="75DBCADF"/>
    <w:rsid w:val="75DBF93A"/>
    <w:rsid w:val="75DC1668"/>
    <w:rsid w:val="75DC1B29"/>
    <w:rsid w:val="75DC3465"/>
    <w:rsid w:val="75DC4583"/>
    <w:rsid w:val="75DC4F7D"/>
    <w:rsid w:val="75DC7AB9"/>
    <w:rsid w:val="75DC834E"/>
    <w:rsid w:val="75DCB549"/>
    <w:rsid w:val="75DCD105"/>
    <w:rsid w:val="75DCD173"/>
    <w:rsid w:val="75DCE70F"/>
    <w:rsid w:val="75DD1276"/>
    <w:rsid w:val="75DD29B8"/>
    <w:rsid w:val="75DD2CF1"/>
    <w:rsid w:val="75DD3C7A"/>
    <w:rsid w:val="75DD4AEC"/>
    <w:rsid w:val="75DD6BAF"/>
    <w:rsid w:val="75DD7080"/>
    <w:rsid w:val="75DD86FC"/>
    <w:rsid w:val="75DDC681"/>
    <w:rsid w:val="75DDCC1A"/>
    <w:rsid w:val="75DDEE6D"/>
    <w:rsid w:val="75DDF531"/>
    <w:rsid w:val="75DE18C9"/>
    <w:rsid w:val="75DE63DE"/>
    <w:rsid w:val="75DE7BB1"/>
    <w:rsid w:val="75DE8AA0"/>
    <w:rsid w:val="75DED0C9"/>
    <w:rsid w:val="75DEE3AE"/>
    <w:rsid w:val="75DF5BAB"/>
    <w:rsid w:val="75DF5D37"/>
    <w:rsid w:val="75DF600C"/>
    <w:rsid w:val="75DF6DDA"/>
    <w:rsid w:val="75DF6FF2"/>
    <w:rsid w:val="75DFB38B"/>
    <w:rsid w:val="75E01585"/>
    <w:rsid w:val="75E0872E"/>
    <w:rsid w:val="75E09D25"/>
    <w:rsid w:val="75E0B256"/>
    <w:rsid w:val="75E0D627"/>
    <w:rsid w:val="75E16910"/>
    <w:rsid w:val="75E17828"/>
    <w:rsid w:val="75E18C20"/>
    <w:rsid w:val="75E1A700"/>
    <w:rsid w:val="75E1E2EB"/>
    <w:rsid w:val="75E1E6FC"/>
    <w:rsid w:val="75E21034"/>
    <w:rsid w:val="75E23448"/>
    <w:rsid w:val="75E24C4F"/>
    <w:rsid w:val="75E2540C"/>
    <w:rsid w:val="75E25FCE"/>
    <w:rsid w:val="75E265B7"/>
    <w:rsid w:val="75E2C371"/>
    <w:rsid w:val="75E2F07E"/>
    <w:rsid w:val="75E35CBB"/>
    <w:rsid w:val="75E3672E"/>
    <w:rsid w:val="75E36B7A"/>
    <w:rsid w:val="75E3773D"/>
    <w:rsid w:val="75E3844C"/>
    <w:rsid w:val="75E3BD31"/>
    <w:rsid w:val="75E3EC96"/>
    <w:rsid w:val="75E44EE6"/>
    <w:rsid w:val="75E462A9"/>
    <w:rsid w:val="75E48C3D"/>
    <w:rsid w:val="75E4AE4D"/>
    <w:rsid w:val="75E4BC13"/>
    <w:rsid w:val="75E4C2E7"/>
    <w:rsid w:val="75E502C1"/>
    <w:rsid w:val="75E58B3F"/>
    <w:rsid w:val="75E65B47"/>
    <w:rsid w:val="75E667FF"/>
    <w:rsid w:val="75E6BEC2"/>
    <w:rsid w:val="75E6C3E5"/>
    <w:rsid w:val="75E6F59D"/>
    <w:rsid w:val="75E72581"/>
    <w:rsid w:val="75E72D7D"/>
    <w:rsid w:val="75E759F3"/>
    <w:rsid w:val="75E76199"/>
    <w:rsid w:val="75E7704D"/>
    <w:rsid w:val="75E78848"/>
    <w:rsid w:val="75E7E02F"/>
    <w:rsid w:val="75E7E9FE"/>
    <w:rsid w:val="75E7FCD1"/>
    <w:rsid w:val="75E80603"/>
    <w:rsid w:val="75E80C23"/>
    <w:rsid w:val="75E84E7C"/>
    <w:rsid w:val="75E8AC94"/>
    <w:rsid w:val="75E8B7A4"/>
    <w:rsid w:val="75E8DA5C"/>
    <w:rsid w:val="75E90FE2"/>
    <w:rsid w:val="75E95713"/>
    <w:rsid w:val="75E95BED"/>
    <w:rsid w:val="75E978CD"/>
    <w:rsid w:val="75E99B55"/>
    <w:rsid w:val="75E9A3DE"/>
    <w:rsid w:val="75E9D13D"/>
    <w:rsid w:val="75EA0AEB"/>
    <w:rsid w:val="75EA3AF3"/>
    <w:rsid w:val="75EA4696"/>
    <w:rsid w:val="75EA8AEE"/>
    <w:rsid w:val="75EA95AF"/>
    <w:rsid w:val="75EA977F"/>
    <w:rsid w:val="75EAC23A"/>
    <w:rsid w:val="75EACA2F"/>
    <w:rsid w:val="75EACF8A"/>
    <w:rsid w:val="75EAD853"/>
    <w:rsid w:val="75EADCBA"/>
    <w:rsid w:val="75EB3DDE"/>
    <w:rsid w:val="75EB4705"/>
    <w:rsid w:val="75EB765A"/>
    <w:rsid w:val="75EB7A5F"/>
    <w:rsid w:val="75EBA6DE"/>
    <w:rsid w:val="75EBB780"/>
    <w:rsid w:val="75EBC89B"/>
    <w:rsid w:val="75EBE3C2"/>
    <w:rsid w:val="75EBF3D6"/>
    <w:rsid w:val="75EC152D"/>
    <w:rsid w:val="75EC1679"/>
    <w:rsid w:val="75EC1EE2"/>
    <w:rsid w:val="75EC6C74"/>
    <w:rsid w:val="75EC76CB"/>
    <w:rsid w:val="75EC81CF"/>
    <w:rsid w:val="75ECDA70"/>
    <w:rsid w:val="75ECDCF3"/>
    <w:rsid w:val="75ED1DB7"/>
    <w:rsid w:val="75ED5EB3"/>
    <w:rsid w:val="75ED600D"/>
    <w:rsid w:val="75ED605C"/>
    <w:rsid w:val="75ED8987"/>
    <w:rsid w:val="75EDB392"/>
    <w:rsid w:val="75EDC4F7"/>
    <w:rsid w:val="75EDDA8B"/>
    <w:rsid w:val="75EE1FC5"/>
    <w:rsid w:val="75EE2803"/>
    <w:rsid w:val="75EE4E31"/>
    <w:rsid w:val="75EE5217"/>
    <w:rsid w:val="75EE5D0E"/>
    <w:rsid w:val="75EE6E12"/>
    <w:rsid w:val="75EEAE0D"/>
    <w:rsid w:val="75EEB60C"/>
    <w:rsid w:val="75EEBAA1"/>
    <w:rsid w:val="75EEC4CC"/>
    <w:rsid w:val="75EF0540"/>
    <w:rsid w:val="75EF0E28"/>
    <w:rsid w:val="75EF284B"/>
    <w:rsid w:val="75EF4124"/>
    <w:rsid w:val="75EF425C"/>
    <w:rsid w:val="75EF5B4B"/>
    <w:rsid w:val="75EF845F"/>
    <w:rsid w:val="75EFACC0"/>
    <w:rsid w:val="75EFD958"/>
    <w:rsid w:val="75EFEF84"/>
    <w:rsid w:val="75EFF4FF"/>
    <w:rsid w:val="75F01D7C"/>
    <w:rsid w:val="75F04431"/>
    <w:rsid w:val="75F066A8"/>
    <w:rsid w:val="75F094CF"/>
    <w:rsid w:val="75F0CAE2"/>
    <w:rsid w:val="75F0CD67"/>
    <w:rsid w:val="75F0F711"/>
    <w:rsid w:val="75F11B46"/>
    <w:rsid w:val="75F131B2"/>
    <w:rsid w:val="75F14CCB"/>
    <w:rsid w:val="75F2B61C"/>
    <w:rsid w:val="75F2B8C4"/>
    <w:rsid w:val="75F31228"/>
    <w:rsid w:val="75F328FF"/>
    <w:rsid w:val="75F35A33"/>
    <w:rsid w:val="75F36AFD"/>
    <w:rsid w:val="75F37C4E"/>
    <w:rsid w:val="75F3A5EE"/>
    <w:rsid w:val="75F3BFB9"/>
    <w:rsid w:val="75F4143A"/>
    <w:rsid w:val="75F43EEF"/>
    <w:rsid w:val="75F454C6"/>
    <w:rsid w:val="75F46988"/>
    <w:rsid w:val="75F4BBC2"/>
    <w:rsid w:val="75F4C77A"/>
    <w:rsid w:val="75F4EF21"/>
    <w:rsid w:val="75F500E3"/>
    <w:rsid w:val="75F54B8C"/>
    <w:rsid w:val="75F54E61"/>
    <w:rsid w:val="75F57DF2"/>
    <w:rsid w:val="75F58FCF"/>
    <w:rsid w:val="75F5A6A6"/>
    <w:rsid w:val="75F5B4BC"/>
    <w:rsid w:val="75F5F558"/>
    <w:rsid w:val="75F60BC4"/>
    <w:rsid w:val="75F659BB"/>
    <w:rsid w:val="75F65DD5"/>
    <w:rsid w:val="75F6CD30"/>
    <w:rsid w:val="75F6DDC5"/>
    <w:rsid w:val="75F6F616"/>
    <w:rsid w:val="75F763E4"/>
    <w:rsid w:val="75F76BC2"/>
    <w:rsid w:val="75F79915"/>
    <w:rsid w:val="75F7A448"/>
    <w:rsid w:val="75F7A504"/>
    <w:rsid w:val="75F7C9E6"/>
    <w:rsid w:val="75F7E118"/>
    <w:rsid w:val="75F81E32"/>
    <w:rsid w:val="75F84ADB"/>
    <w:rsid w:val="75F881B8"/>
    <w:rsid w:val="75F88242"/>
    <w:rsid w:val="75F89E27"/>
    <w:rsid w:val="75F8C3A0"/>
    <w:rsid w:val="75F8E99A"/>
    <w:rsid w:val="75F99289"/>
    <w:rsid w:val="75F99B29"/>
    <w:rsid w:val="75F99C22"/>
    <w:rsid w:val="75F9BF47"/>
    <w:rsid w:val="75F9D6B2"/>
    <w:rsid w:val="75F9FA12"/>
    <w:rsid w:val="75FA0BB6"/>
    <w:rsid w:val="75FA0D5A"/>
    <w:rsid w:val="75FA4D48"/>
    <w:rsid w:val="75FA94F7"/>
    <w:rsid w:val="75FAB31D"/>
    <w:rsid w:val="75FAB600"/>
    <w:rsid w:val="75FAD1DB"/>
    <w:rsid w:val="75FAE651"/>
    <w:rsid w:val="75FAEC14"/>
    <w:rsid w:val="75FAF9DE"/>
    <w:rsid w:val="75FB0845"/>
    <w:rsid w:val="75FB3523"/>
    <w:rsid w:val="75FB41DB"/>
    <w:rsid w:val="75FB45EE"/>
    <w:rsid w:val="75FB4BB8"/>
    <w:rsid w:val="75FB850B"/>
    <w:rsid w:val="75FB9D72"/>
    <w:rsid w:val="75FB9F94"/>
    <w:rsid w:val="75FBA374"/>
    <w:rsid w:val="75FBDE0B"/>
    <w:rsid w:val="75FBE018"/>
    <w:rsid w:val="75FC0BA2"/>
    <w:rsid w:val="75FC2684"/>
    <w:rsid w:val="75FC3099"/>
    <w:rsid w:val="75FC69E9"/>
    <w:rsid w:val="75FC6BAA"/>
    <w:rsid w:val="75FC8057"/>
    <w:rsid w:val="75FC9D46"/>
    <w:rsid w:val="75FCCA4F"/>
    <w:rsid w:val="75FD0B92"/>
    <w:rsid w:val="75FD4133"/>
    <w:rsid w:val="75FD43E4"/>
    <w:rsid w:val="75FDDD7F"/>
    <w:rsid w:val="75FE29BB"/>
    <w:rsid w:val="75FE2CB0"/>
    <w:rsid w:val="75FE3953"/>
    <w:rsid w:val="75FE736F"/>
    <w:rsid w:val="75FE7705"/>
    <w:rsid w:val="75FE9A96"/>
    <w:rsid w:val="75FEA719"/>
    <w:rsid w:val="75FEADC2"/>
    <w:rsid w:val="75FEDC1D"/>
    <w:rsid w:val="75FEE8D8"/>
    <w:rsid w:val="75FF6386"/>
    <w:rsid w:val="75FF7D90"/>
    <w:rsid w:val="75FFCF2C"/>
    <w:rsid w:val="75FFFC6F"/>
    <w:rsid w:val="76003CDC"/>
    <w:rsid w:val="76008949"/>
    <w:rsid w:val="7600A315"/>
    <w:rsid w:val="7600DFE2"/>
    <w:rsid w:val="76010091"/>
    <w:rsid w:val="76010B50"/>
    <w:rsid w:val="7601377E"/>
    <w:rsid w:val="76016736"/>
    <w:rsid w:val="76017F3D"/>
    <w:rsid w:val="7601AFAE"/>
    <w:rsid w:val="7601BE22"/>
    <w:rsid w:val="7601C687"/>
    <w:rsid w:val="7601DB98"/>
    <w:rsid w:val="7601EFE2"/>
    <w:rsid w:val="76028054"/>
    <w:rsid w:val="76029FA8"/>
    <w:rsid w:val="7602A701"/>
    <w:rsid w:val="7602BDCF"/>
    <w:rsid w:val="7602D871"/>
    <w:rsid w:val="7602E36C"/>
    <w:rsid w:val="760302C5"/>
    <w:rsid w:val="76030CF3"/>
    <w:rsid w:val="7603292E"/>
    <w:rsid w:val="760351FD"/>
    <w:rsid w:val="7603A4E7"/>
    <w:rsid w:val="7603C243"/>
    <w:rsid w:val="7603C623"/>
    <w:rsid w:val="7603E76B"/>
    <w:rsid w:val="7604168E"/>
    <w:rsid w:val="760435C0"/>
    <w:rsid w:val="760439A7"/>
    <w:rsid w:val="76044662"/>
    <w:rsid w:val="7604470D"/>
    <w:rsid w:val="76048BAC"/>
    <w:rsid w:val="76048CFE"/>
    <w:rsid w:val="7604A71D"/>
    <w:rsid w:val="7604C5F2"/>
    <w:rsid w:val="7604DF09"/>
    <w:rsid w:val="76056D69"/>
    <w:rsid w:val="76057537"/>
    <w:rsid w:val="76057E7C"/>
    <w:rsid w:val="7605965F"/>
    <w:rsid w:val="7605A538"/>
    <w:rsid w:val="7605A895"/>
    <w:rsid w:val="7605B112"/>
    <w:rsid w:val="7605E8A6"/>
    <w:rsid w:val="76061426"/>
    <w:rsid w:val="76067D09"/>
    <w:rsid w:val="7606BFFA"/>
    <w:rsid w:val="76070A9E"/>
    <w:rsid w:val="760719B9"/>
    <w:rsid w:val="76073C44"/>
    <w:rsid w:val="7607493D"/>
    <w:rsid w:val="76075FA6"/>
    <w:rsid w:val="76077C41"/>
    <w:rsid w:val="76078288"/>
    <w:rsid w:val="76079E78"/>
    <w:rsid w:val="7607B49B"/>
    <w:rsid w:val="7607DF40"/>
    <w:rsid w:val="76081E6F"/>
    <w:rsid w:val="760831E6"/>
    <w:rsid w:val="760845B7"/>
    <w:rsid w:val="760885F1"/>
    <w:rsid w:val="7608BF35"/>
    <w:rsid w:val="7608CC80"/>
    <w:rsid w:val="7608E1F4"/>
    <w:rsid w:val="76090CA8"/>
    <w:rsid w:val="76091C3F"/>
    <w:rsid w:val="760951D9"/>
    <w:rsid w:val="76097384"/>
    <w:rsid w:val="76099F98"/>
    <w:rsid w:val="7609CD58"/>
    <w:rsid w:val="7609E409"/>
    <w:rsid w:val="760A061B"/>
    <w:rsid w:val="760A7138"/>
    <w:rsid w:val="760A80B9"/>
    <w:rsid w:val="760AA40E"/>
    <w:rsid w:val="760AACA5"/>
    <w:rsid w:val="760AD24D"/>
    <w:rsid w:val="760AF456"/>
    <w:rsid w:val="760AF767"/>
    <w:rsid w:val="760AFCFC"/>
    <w:rsid w:val="760B126A"/>
    <w:rsid w:val="760B13E9"/>
    <w:rsid w:val="760B1529"/>
    <w:rsid w:val="760B2FAC"/>
    <w:rsid w:val="760B6695"/>
    <w:rsid w:val="760B6C1A"/>
    <w:rsid w:val="760B8E79"/>
    <w:rsid w:val="760BA29B"/>
    <w:rsid w:val="760BC91D"/>
    <w:rsid w:val="760BD2E4"/>
    <w:rsid w:val="760BD3F6"/>
    <w:rsid w:val="760BD8FD"/>
    <w:rsid w:val="760C097E"/>
    <w:rsid w:val="760C3EDF"/>
    <w:rsid w:val="760C725C"/>
    <w:rsid w:val="760CA64E"/>
    <w:rsid w:val="760CB7C7"/>
    <w:rsid w:val="760CCF77"/>
    <w:rsid w:val="760D2616"/>
    <w:rsid w:val="760D4276"/>
    <w:rsid w:val="760DA52B"/>
    <w:rsid w:val="760DBF30"/>
    <w:rsid w:val="760DCF79"/>
    <w:rsid w:val="760DEBFB"/>
    <w:rsid w:val="760DF887"/>
    <w:rsid w:val="760E0464"/>
    <w:rsid w:val="760E1A28"/>
    <w:rsid w:val="760E7173"/>
    <w:rsid w:val="760E8691"/>
    <w:rsid w:val="760E9F36"/>
    <w:rsid w:val="760EA7CB"/>
    <w:rsid w:val="760ED530"/>
    <w:rsid w:val="760EDE8C"/>
    <w:rsid w:val="760EF453"/>
    <w:rsid w:val="760EFE42"/>
    <w:rsid w:val="760F0AB4"/>
    <w:rsid w:val="760F1BC1"/>
    <w:rsid w:val="760F60A4"/>
    <w:rsid w:val="760FB044"/>
    <w:rsid w:val="760FC79F"/>
    <w:rsid w:val="760FDA1F"/>
    <w:rsid w:val="7610257A"/>
    <w:rsid w:val="76102C28"/>
    <w:rsid w:val="76104243"/>
    <w:rsid w:val="761053F7"/>
    <w:rsid w:val="76106A51"/>
    <w:rsid w:val="76108051"/>
    <w:rsid w:val="7610DFB2"/>
    <w:rsid w:val="7610F43D"/>
    <w:rsid w:val="7610F8CA"/>
    <w:rsid w:val="76110C36"/>
    <w:rsid w:val="76111A77"/>
    <w:rsid w:val="761155B8"/>
    <w:rsid w:val="761182B6"/>
    <w:rsid w:val="7611A7EC"/>
    <w:rsid w:val="7611B753"/>
    <w:rsid w:val="7611CE43"/>
    <w:rsid w:val="7611D9B0"/>
    <w:rsid w:val="76124949"/>
    <w:rsid w:val="76128ED0"/>
    <w:rsid w:val="76129230"/>
    <w:rsid w:val="7612F9C1"/>
    <w:rsid w:val="761332E0"/>
    <w:rsid w:val="761343E6"/>
    <w:rsid w:val="76138FEE"/>
    <w:rsid w:val="7613B605"/>
    <w:rsid w:val="7613CBC2"/>
    <w:rsid w:val="7613DEFC"/>
    <w:rsid w:val="7613E066"/>
    <w:rsid w:val="76143644"/>
    <w:rsid w:val="76143F90"/>
    <w:rsid w:val="761452BC"/>
    <w:rsid w:val="76146377"/>
    <w:rsid w:val="76147809"/>
    <w:rsid w:val="76147B08"/>
    <w:rsid w:val="761484AA"/>
    <w:rsid w:val="76149335"/>
    <w:rsid w:val="7614B82F"/>
    <w:rsid w:val="7614C866"/>
    <w:rsid w:val="76151C3A"/>
    <w:rsid w:val="76155B32"/>
    <w:rsid w:val="76155E88"/>
    <w:rsid w:val="7615987B"/>
    <w:rsid w:val="7615A268"/>
    <w:rsid w:val="7615A89C"/>
    <w:rsid w:val="7615A9B8"/>
    <w:rsid w:val="761634EC"/>
    <w:rsid w:val="76164FA6"/>
    <w:rsid w:val="76168C16"/>
    <w:rsid w:val="761696C1"/>
    <w:rsid w:val="7616D5D6"/>
    <w:rsid w:val="76176234"/>
    <w:rsid w:val="7617B50C"/>
    <w:rsid w:val="7617C0C3"/>
    <w:rsid w:val="7617D1E7"/>
    <w:rsid w:val="76180EC3"/>
    <w:rsid w:val="76183E67"/>
    <w:rsid w:val="76185619"/>
    <w:rsid w:val="76189231"/>
    <w:rsid w:val="7618AA80"/>
    <w:rsid w:val="7618B5C6"/>
    <w:rsid w:val="7618C389"/>
    <w:rsid w:val="7618EB78"/>
    <w:rsid w:val="7619017A"/>
    <w:rsid w:val="76190859"/>
    <w:rsid w:val="76193153"/>
    <w:rsid w:val="76194271"/>
    <w:rsid w:val="76196E39"/>
    <w:rsid w:val="7619A0E1"/>
    <w:rsid w:val="7619BC62"/>
    <w:rsid w:val="7619C06C"/>
    <w:rsid w:val="7619D528"/>
    <w:rsid w:val="761A0CA7"/>
    <w:rsid w:val="761A3854"/>
    <w:rsid w:val="761A4338"/>
    <w:rsid w:val="761A7941"/>
    <w:rsid w:val="761A80CC"/>
    <w:rsid w:val="761A845B"/>
    <w:rsid w:val="761A8FBF"/>
    <w:rsid w:val="761AABB6"/>
    <w:rsid w:val="761AADFB"/>
    <w:rsid w:val="761ADDAD"/>
    <w:rsid w:val="761B1A3E"/>
    <w:rsid w:val="761B33DA"/>
    <w:rsid w:val="761B65F5"/>
    <w:rsid w:val="761B691A"/>
    <w:rsid w:val="761B70D5"/>
    <w:rsid w:val="761BA6E6"/>
    <w:rsid w:val="761BE2BA"/>
    <w:rsid w:val="761BEAA5"/>
    <w:rsid w:val="761C6352"/>
    <w:rsid w:val="761C7077"/>
    <w:rsid w:val="761CA1A3"/>
    <w:rsid w:val="761CAD3A"/>
    <w:rsid w:val="761CB4BA"/>
    <w:rsid w:val="761CD6E2"/>
    <w:rsid w:val="761D2EB3"/>
    <w:rsid w:val="761DE663"/>
    <w:rsid w:val="761DE863"/>
    <w:rsid w:val="761E1EC5"/>
    <w:rsid w:val="761E2613"/>
    <w:rsid w:val="761E4934"/>
    <w:rsid w:val="761E5C74"/>
    <w:rsid w:val="761E951C"/>
    <w:rsid w:val="761EC250"/>
    <w:rsid w:val="761EC7C2"/>
    <w:rsid w:val="761FA39D"/>
    <w:rsid w:val="761FEB76"/>
    <w:rsid w:val="761FFE2C"/>
    <w:rsid w:val="761FFEC3"/>
    <w:rsid w:val="76201A50"/>
    <w:rsid w:val="76202668"/>
    <w:rsid w:val="762028C2"/>
    <w:rsid w:val="7620322D"/>
    <w:rsid w:val="7620543D"/>
    <w:rsid w:val="76209A48"/>
    <w:rsid w:val="7620A1BE"/>
    <w:rsid w:val="7620C036"/>
    <w:rsid w:val="7620EBC0"/>
    <w:rsid w:val="7620FE17"/>
    <w:rsid w:val="76211A76"/>
    <w:rsid w:val="76213252"/>
    <w:rsid w:val="762138AE"/>
    <w:rsid w:val="7621D1B8"/>
    <w:rsid w:val="762264EC"/>
    <w:rsid w:val="76228224"/>
    <w:rsid w:val="762284B9"/>
    <w:rsid w:val="7622D42A"/>
    <w:rsid w:val="7622FA9A"/>
    <w:rsid w:val="7622FF94"/>
    <w:rsid w:val="762327D2"/>
    <w:rsid w:val="762335AC"/>
    <w:rsid w:val="762363E3"/>
    <w:rsid w:val="7623E0C4"/>
    <w:rsid w:val="7623E796"/>
    <w:rsid w:val="762400F1"/>
    <w:rsid w:val="762406BB"/>
    <w:rsid w:val="76241BAE"/>
    <w:rsid w:val="7624411A"/>
    <w:rsid w:val="76247D98"/>
    <w:rsid w:val="76247FD5"/>
    <w:rsid w:val="762480B3"/>
    <w:rsid w:val="7624A8DC"/>
    <w:rsid w:val="7624C093"/>
    <w:rsid w:val="7624DF15"/>
    <w:rsid w:val="76252384"/>
    <w:rsid w:val="762529AF"/>
    <w:rsid w:val="76255008"/>
    <w:rsid w:val="76255890"/>
    <w:rsid w:val="76257435"/>
    <w:rsid w:val="7625E52A"/>
    <w:rsid w:val="762624DC"/>
    <w:rsid w:val="76262FA6"/>
    <w:rsid w:val="7626496E"/>
    <w:rsid w:val="7626B331"/>
    <w:rsid w:val="7626C56A"/>
    <w:rsid w:val="7626E977"/>
    <w:rsid w:val="7626FB39"/>
    <w:rsid w:val="762719A5"/>
    <w:rsid w:val="76272501"/>
    <w:rsid w:val="76275F4B"/>
    <w:rsid w:val="76276631"/>
    <w:rsid w:val="7627D3EB"/>
    <w:rsid w:val="7627E0FF"/>
    <w:rsid w:val="762830C6"/>
    <w:rsid w:val="7628695A"/>
    <w:rsid w:val="7628BFDA"/>
    <w:rsid w:val="7628D35F"/>
    <w:rsid w:val="7628EC2A"/>
    <w:rsid w:val="7628FECA"/>
    <w:rsid w:val="762916B4"/>
    <w:rsid w:val="76294DC2"/>
    <w:rsid w:val="76295392"/>
    <w:rsid w:val="76298D6C"/>
    <w:rsid w:val="7629ACF0"/>
    <w:rsid w:val="7629C21C"/>
    <w:rsid w:val="7629E0EB"/>
    <w:rsid w:val="7629EFF8"/>
    <w:rsid w:val="762A52A1"/>
    <w:rsid w:val="762A58C1"/>
    <w:rsid w:val="762A833A"/>
    <w:rsid w:val="762AA51A"/>
    <w:rsid w:val="762AC6C5"/>
    <w:rsid w:val="762ACDE1"/>
    <w:rsid w:val="762AD261"/>
    <w:rsid w:val="762B7469"/>
    <w:rsid w:val="762C822E"/>
    <w:rsid w:val="762CACEF"/>
    <w:rsid w:val="762CC2BB"/>
    <w:rsid w:val="762CDC4D"/>
    <w:rsid w:val="762D4E1C"/>
    <w:rsid w:val="762D519F"/>
    <w:rsid w:val="762D6156"/>
    <w:rsid w:val="762D6B0A"/>
    <w:rsid w:val="762D719F"/>
    <w:rsid w:val="762D7F3D"/>
    <w:rsid w:val="762DEA1F"/>
    <w:rsid w:val="762E5C32"/>
    <w:rsid w:val="762E8149"/>
    <w:rsid w:val="762E949F"/>
    <w:rsid w:val="762ECBEC"/>
    <w:rsid w:val="762EE2D9"/>
    <w:rsid w:val="762F0494"/>
    <w:rsid w:val="762F4C89"/>
    <w:rsid w:val="762F4CDA"/>
    <w:rsid w:val="762F8F02"/>
    <w:rsid w:val="762FAF00"/>
    <w:rsid w:val="763000E3"/>
    <w:rsid w:val="76301278"/>
    <w:rsid w:val="76301CFC"/>
    <w:rsid w:val="7630344A"/>
    <w:rsid w:val="763037E3"/>
    <w:rsid w:val="7630406B"/>
    <w:rsid w:val="7630451D"/>
    <w:rsid w:val="76305429"/>
    <w:rsid w:val="76308FF9"/>
    <w:rsid w:val="7630EB92"/>
    <w:rsid w:val="76310CE9"/>
    <w:rsid w:val="763130FC"/>
    <w:rsid w:val="76315F8A"/>
    <w:rsid w:val="763168CB"/>
    <w:rsid w:val="76316D5E"/>
    <w:rsid w:val="763176E6"/>
    <w:rsid w:val="7631DBBC"/>
    <w:rsid w:val="7631E51A"/>
    <w:rsid w:val="763203B3"/>
    <w:rsid w:val="76320960"/>
    <w:rsid w:val="7632718A"/>
    <w:rsid w:val="7632C074"/>
    <w:rsid w:val="7632C7FF"/>
    <w:rsid w:val="76331E94"/>
    <w:rsid w:val="7633294B"/>
    <w:rsid w:val="76335A17"/>
    <w:rsid w:val="76336D83"/>
    <w:rsid w:val="76337D7D"/>
    <w:rsid w:val="76338CC6"/>
    <w:rsid w:val="7633909A"/>
    <w:rsid w:val="7633A5D5"/>
    <w:rsid w:val="7633DEB9"/>
    <w:rsid w:val="7633FFE0"/>
    <w:rsid w:val="76341FCF"/>
    <w:rsid w:val="76342EDF"/>
    <w:rsid w:val="763447B2"/>
    <w:rsid w:val="76344F99"/>
    <w:rsid w:val="763497E1"/>
    <w:rsid w:val="7634A123"/>
    <w:rsid w:val="7634AEF4"/>
    <w:rsid w:val="7634B66A"/>
    <w:rsid w:val="7634DDFE"/>
    <w:rsid w:val="7634F1E8"/>
    <w:rsid w:val="7634FC6E"/>
    <w:rsid w:val="76351335"/>
    <w:rsid w:val="76351574"/>
    <w:rsid w:val="76351C0B"/>
    <w:rsid w:val="76353879"/>
    <w:rsid w:val="7635794E"/>
    <w:rsid w:val="7635CBC6"/>
    <w:rsid w:val="7636525E"/>
    <w:rsid w:val="76366680"/>
    <w:rsid w:val="76367E80"/>
    <w:rsid w:val="76367EF7"/>
    <w:rsid w:val="76368403"/>
    <w:rsid w:val="7636845C"/>
    <w:rsid w:val="7636A8B1"/>
    <w:rsid w:val="76377084"/>
    <w:rsid w:val="763771DE"/>
    <w:rsid w:val="7637F3DC"/>
    <w:rsid w:val="763813D0"/>
    <w:rsid w:val="76382BD6"/>
    <w:rsid w:val="76383706"/>
    <w:rsid w:val="76383751"/>
    <w:rsid w:val="76383E4F"/>
    <w:rsid w:val="763875A9"/>
    <w:rsid w:val="76389900"/>
    <w:rsid w:val="7638B31E"/>
    <w:rsid w:val="7638D3BF"/>
    <w:rsid w:val="763900C4"/>
    <w:rsid w:val="7639271E"/>
    <w:rsid w:val="76393A55"/>
    <w:rsid w:val="7639415E"/>
    <w:rsid w:val="76395605"/>
    <w:rsid w:val="76399A04"/>
    <w:rsid w:val="7639C6EE"/>
    <w:rsid w:val="7639ED3C"/>
    <w:rsid w:val="763A049F"/>
    <w:rsid w:val="763A2430"/>
    <w:rsid w:val="763A47B5"/>
    <w:rsid w:val="763AA4A9"/>
    <w:rsid w:val="763AFBE7"/>
    <w:rsid w:val="763B42AC"/>
    <w:rsid w:val="763B566B"/>
    <w:rsid w:val="763BB356"/>
    <w:rsid w:val="763BB4B1"/>
    <w:rsid w:val="763BBC7D"/>
    <w:rsid w:val="763BD15B"/>
    <w:rsid w:val="763BDC88"/>
    <w:rsid w:val="763C8506"/>
    <w:rsid w:val="763CBA33"/>
    <w:rsid w:val="763D190C"/>
    <w:rsid w:val="763D5C7E"/>
    <w:rsid w:val="763D7221"/>
    <w:rsid w:val="763D8DEF"/>
    <w:rsid w:val="763DE4B8"/>
    <w:rsid w:val="763E19F5"/>
    <w:rsid w:val="763E3A32"/>
    <w:rsid w:val="763E49C2"/>
    <w:rsid w:val="763E7C35"/>
    <w:rsid w:val="763EB536"/>
    <w:rsid w:val="763EC43B"/>
    <w:rsid w:val="763EC78E"/>
    <w:rsid w:val="763EE239"/>
    <w:rsid w:val="763F24A0"/>
    <w:rsid w:val="763F5840"/>
    <w:rsid w:val="763F5CF5"/>
    <w:rsid w:val="763F676A"/>
    <w:rsid w:val="763F7843"/>
    <w:rsid w:val="763F896A"/>
    <w:rsid w:val="763FC1CB"/>
    <w:rsid w:val="763FE8F6"/>
    <w:rsid w:val="764039B1"/>
    <w:rsid w:val="7640420F"/>
    <w:rsid w:val="76405B33"/>
    <w:rsid w:val="764076A6"/>
    <w:rsid w:val="76408131"/>
    <w:rsid w:val="7640F430"/>
    <w:rsid w:val="7640F691"/>
    <w:rsid w:val="764152E2"/>
    <w:rsid w:val="7641F088"/>
    <w:rsid w:val="764205D4"/>
    <w:rsid w:val="76424109"/>
    <w:rsid w:val="76428CEF"/>
    <w:rsid w:val="7642A213"/>
    <w:rsid w:val="7642B1D5"/>
    <w:rsid w:val="7642E574"/>
    <w:rsid w:val="76431050"/>
    <w:rsid w:val="76435BBD"/>
    <w:rsid w:val="7643653B"/>
    <w:rsid w:val="7643CC0C"/>
    <w:rsid w:val="7643F7FA"/>
    <w:rsid w:val="76446281"/>
    <w:rsid w:val="76446420"/>
    <w:rsid w:val="76446429"/>
    <w:rsid w:val="764490BE"/>
    <w:rsid w:val="7644C23D"/>
    <w:rsid w:val="7644C8ED"/>
    <w:rsid w:val="7644CF87"/>
    <w:rsid w:val="7644E641"/>
    <w:rsid w:val="76450ADF"/>
    <w:rsid w:val="76450CB6"/>
    <w:rsid w:val="7645111B"/>
    <w:rsid w:val="76451F25"/>
    <w:rsid w:val="76454B97"/>
    <w:rsid w:val="76456C94"/>
    <w:rsid w:val="76458912"/>
    <w:rsid w:val="7645A736"/>
    <w:rsid w:val="764619BA"/>
    <w:rsid w:val="76461FE8"/>
    <w:rsid w:val="7646836E"/>
    <w:rsid w:val="76468EBF"/>
    <w:rsid w:val="7646A8DE"/>
    <w:rsid w:val="7646DB84"/>
    <w:rsid w:val="76470829"/>
    <w:rsid w:val="76470F4E"/>
    <w:rsid w:val="7647727D"/>
    <w:rsid w:val="7647776F"/>
    <w:rsid w:val="7647C028"/>
    <w:rsid w:val="7647CD11"/>
    <w:rsid w:val="7647E82E"/>
    <w:rsid w:val="76481C82"/>
    <w:rsid w:val="76482837"/>
    <w:rsid w:val="76483A49"/>
    <w:rsid w:val="7648746C"/>
    <w:rsid w:val="764882C1"/>
    <w:rsid w:val="764891A3"/>
    <w:rsid w:val="7648962A"/>
    <w:rsid w:val="7648AADF"/>
    <w:rsid w:val="7648CF2F"/>
    <w:rsid w:val="7648E08B"/>
    <w:rsid w:val="7648EFEF"/>
    <w:rsid w:val="76491793"/>
    <w:rsid w:val="76495FAD"/>
    <w:rsid w:val="764977AF"/>
    <w:rsid w:val="76498130"/>
    <w:rsid w:val="7649B71B"/>
    <w:rsid w:val="7649CD36"/>
    <w:rsid w:val="7649E316"/>
    <w:rsid w:val="7649EA1D"/>
    <w:rsid w:val="7649F8B9"/>
    <w:rsid w:val="764A2ED2"/>
    <w:rsid w:val="764A5C16"/>
    <w:rsid w:val="764A7567"/>
    <w:rsid w:val="764A9558"/>
    <w:rsid w:val="764A9E62"/>
    <w:rsid w:val="764AA2CA"/>
    <w:rsid w:val="764ABF65"/>
    <w:rsid w:val="764AC737"/>
    <w:rsid w:val="764AF5D4"/>
    <w:rsid w:val="764B073A"/>
    <w:rsid w:val="764B2803"/>
    <w:rsid w:val="764B3865"/>
    <w:rsid w:val="764B51B6"/>
    <w:rsid w:val="764B8789"/>
    <w:rsid w:val="764B8EC3"/>
    <w:rsid w:val="764BA360"/>
    <w:rsid w:val="764BF2D4"/>
    <w:rsid w:val="764BF470"/>
    <w:rsid w:val="764BFFE7"/>
    <w:rsid w:val="764C6782"/>
    <w:rsid w:val="764C69F2"/>
    <w:rsid w:val="764C6CB8"/>
    <w:rsid w:val="764C964D"/>
    <w:rsid w:val="764CAF0A"/>
    <w:rsid w:val="764CB2FB"/>
    <w:rsid w:val="764CC552"/>
    <w:rsid w:val="764CD246"/>
    <w:rsid w:val="764CF629"/>
    <w:rsid w:val="764D08F4"/>
    <w:rsid w:val="764D37A9"/>
    <w:rsid w:val="764D7086"/>
    <w:rsid w:val="764D9CE8"/>
    <w:rsid w:val="764D9FBA"/>
    <w:rsid w:val="764DB9C2"/>
    <w:rsid w:val="764DF94A"/>
    <w:rsid w:val="764E0B41"/>
    <w:rsid w:val="764E2B41"/>
    <w:rsid w:val="764E3F10"/>
    <w:rsid w:val="764E57C7"/>
    <w:rsid w:val="764E5AE0"/>
    <w:rsid w:val="764E71D1"/>
    <w:rsid w:val="764E7ECF"/>
    <w:rsid w:val="764EA954"/>
    <w:rsid w:val="764EBD87"/>
    <w:rsid w:val="764ED080"/>
    <w:rsid w:val="764ED3E0"/>
    <w:rsid w:val="764F4731"/>
    <w:rsid w:val="764F9C6F"/>
    <w:rsid w:val="764FB4B8"/>
    <w:rsid w:val="76500C96"/>
    <w:rsid w:val="76501F4B"/>
    <w:rsid w:val="76502622"/>
    <w:rsid w:val="76504C07"/>
    <w:rsid w:val="76507834"/>
    <w:rsid w:val="7650C748"/>
    <w:rsid w:val="7650E8C9"/>
    <w:rsid w:val="7650F9DD"/>
    <w:rsid w:val="7651172A"/>
    <w:rsid w:val="7651229C"/>
    <w:rsid w:val="76515CDF"/>
    <w:rsid w:val="765178D2"/>
    <w:rsid w:val="7651983B"/>
    <w:rsid w:val="7651A760"/>
    <w:rsid w:val="7651EACF"/>
    <w:rsid w:val="7651F3F1"/>
    <w:rsid w:val="7652023D"/>
    <w:rsid w:val="76529108"/>
    <w:rsid w:val="7652D846"/>
    <w:rsid w:val="7652DA0D"/>
    <w:rsid w:val="7652FB71"/>
    <w:rsid w:val="76530ACC"/>
    <w:rsid w:val="7653772F"/>
    <w:rsid w:val="7653A5F1"/>
    <w:rsid w:val="765410DA"/>
    <w:rsid w:val="7654202A"/>
    <w:rsid w:val="76549C04"/>
    <w:rsid w:val="7654D18A"/>
    <w:rsid w:val="7654F177"/>
    <w:rsid w:val="7655711F"/>
    <w:rsid w:val="76557766"/>
    <w:rsid w:val="76558BB8"/>
    <w:rsid w:val="7655BFAD"/>
    <w:rsid w:val="765611F5"/>
    <w:rsid w:val="76564DD5"/>
    <w:rsid w:val="7656C06B"/>
    <w:rsid w:val="7656D0A4"/>
    <w:rsid w:val="76571332"/>
    <w:rsid w:val="7657483D"/>
    <w:rsid w:val="76575320"/>
    <w:rsid w:val="76578556"/>
    <w:rsid w:val="765793EB"/>
    <w:rsid w:val="76579524"/>
    <w:rsid w:val="7657C644"/>
    <w:rsid w:val="7657D07E"/>
    <w:rsid w:val="7657E306"/>
    <w:rsid w:val="76580671"/>
    <w:rsid w:val="765813A5"/>
    <w:rsid w:val="765821E1"/>
    <w:rsid w:val="765828BF"/>
    <w:rsid w:val="765853B3"/>
    <w:rsid w:val="76585E56"/>
    <w:rsid w:val="7658F9B7"/>
    <w:rsid w:val="7659321A"/>
    <w:rsid w:val="765942A5"/>
    <w:rsid w:val="76595627"/>
    <w:rsid w:val="765971CF"/>
    <w:rsid w:val="7659C28A"/>
    <w:rsid w:val="7659FCB5"/>
    <w:rsid w:val="765A039B"/>
    <w:rsid w:val="765A1301"/>
    <w:rsid w:val="765A14AB"/>
    <w:rsid w:val="765A32DD"/>
    <w:rsid w:val="765A4241"/>
    <w:rsid w:val="765A7F12"/>
    <w:rsid w:val="765AC703"/>
    <w:rsid w:val="765B0874"/>
    <w:rsid w:val="765B11BC"/>
    <w:rsid w:val="765B17AB"/>
    <w:rsid w:val="765B32F7"/>
    <w:rsid w:val="765B7C89"/>
    <w:rsid w:val="765BC52C"/>
    <w:rsid w:val="765BC91B"/>
    <w:rsid w:val="765C0904"/>
    <w:rsid w:val="765C4BB6"/>
    <w:rsid w:val="765C9333"/>
    <w:rsid w:val="765CACE4"/>
    <w:rsid w:val="765D5A69"/>
    <w:rsid w:val="765D96B3"/>
    <w:rsid w:val="765DC669"/>
    <w:rsid w:val="765E00EB"/>
    <w:rsid w:val="765E063D"/>
    <w:rsid w:val="765E0AEB"/>
    <w:rsid w:val="765E1B05"/>
    <w:rsid w:val="765E4CE8"/>
    <w:rsid w:val="765ECB8A"/>
    <w:rsid w:val="765ED33F"/>
    <w:rsid w:val="765EDC58"/>
    <w:rsid w:val="765EE958"/>
    <w:rsid w:val="765EF3EB"/>
    <w:rsid w:val="765EF69D"/>
    <w:rsid w:val="765EF923"/>
    <w:rsid w:val="765EFD15"/>
    <w:rsid w:val="765F05F0"/>
    <w:rsid w:val="765F16F7"/>
    <w:rsid w:val="765F6704"/>
    <w:rsid w:val="765F7B08"/>
    <w:rsid w:val="765F8914"/>
    <w:rsid w:val="765FDAB6"/>
    <w:rsid w:val="765FE85D"/>
    <w:rsid w:val="765FF254"/>
    <w:rsid w:val="766012FA"/>
    <w:rsid w:val="766047CB"/>
    <w:rsid w:val="7660638D"/>
    <w:rsid w:val="766064C5"/>
    <w:rsid w:val="7660C157"/>
    <w:rsid w:val="7660C6ED"/>
    <w:rsid w:val="7660F3D2"/>
    <w:rsid w:val="766104F4"/>
    <w:rsid w:val="76610750"/>
    <w:rsid w:val="7661116B"/>
    <w:rsid w:val="76611D31"/>
    <w:rsid w:val="7661214E"/>
    <w:rsid w:val="7661DB75"/>
    <w:rsid w:val="7661FD21"/>
    <w:rsid w:val="76622715"/>
    <w:rsid w:val="76622E1E"/>
    <w:rsid w:val="76627984"/>
    <w:rsid w:val="76627A62"/>
    <w:rsid w:val="76628274"/>
    <w:rsid w:val="7662F2B9"/>
    <w:rsid w:val="7662FEEC"/>
    <w:rsid w:val="766320A4"/>
    <w:rsid w:val="766340AC"/>
    <w:rsid w:val="76634C48"/>
    <w:rsid w:val="7663567B"/>
    <w:rsid w:val="76635D13"/>
    <w:rsid w:val="76637C9A"/>
    <w:rsid w:val="76639A45"/>
    <w:rsid w:val="76639DE2"/>
    <w:rsid w:val="7663BF9B"/>
    <w:rsid w:val="7663C32F"/>
    <w:rsid w:val="7663CCB0"/>
    <w:rsid w:val="76640E17"/>
    <w:rsid w:val="766446EC"/>
    <w:rsid w:val="766446EF"/>
    <w:rsid w:val="766449E3"/>
    <w:rsid w:val="76648169"/>
    <w:rsid w:val="766492F3"/>
    <w:rsid w:val="7664B3FB"/>
    <w:rsid w:val="7664B624"/>
    <w:rsid w:val="7664D4FB"/>
    <w:rsid w:val="7664E966"/>
    <w:rsid w:val="76650609"/>
    <w:rsid w:val="76651E76"/>
    <w:rsid w:val="76654673"/>
    <w:rsid w:val="766561AE"/>
    <w:rsid w:val="7665696B"/>
    <w:rsid w:val="76656C7F"/>
    <w:rsid w:val="76657F74"/>
    <w:rsid w:val="7665C8C6"/>
    <w:rsid w:val="7665C986"/>
    <w:rsid w:val="7665D15F"/>
    <w:rsid w:val="76660BC7"/>
    <w:rsid w:val="766666FD"/>
    <w:rsid w:val="766684B1"/>
    <w:rsid w:val="7666BC36"/>
    <w:rsid w:val="7666F0D6"/>
    <w:rsid w:val="766723EB"/>
    <w:rsid w:val="76673935"/>
    <w:rsid w:val="7667B4C4"/>
    <w:rsid w:val="7667F0A8"/>
    <w:rsid w:val="766834CF"/>
    <w:rsid w:val="766842DA"/>
    <w:rsid w:val="766843B9"/>
    <w:rsid w:val="766856B4"/>
    <w:rsid w:val="76687105"/>
    <w:rsid w:val="7668952F"/>
    <w:rsid w:val="7668AEC5"/>
    <w:rsid w:val="7668BE4A"/>
    <w:rsid w:val="7668D233"/>
    <w:rsid w:val="7668F1D1"/>
    <w:rsid w:val="76690800"/>
    <w:rsid w:val="76694C2E"/>
    <w:rsid w:val="76695503"/>
    <w:rsid w:val="76698972"/>
    <w:rsid w:val="7669A058"/>
    <w:rsid w:val="7669D1A0"/>
    <w:rsid w:val="7669F9D3"/>
    <w:rsid w:val="766A47A9"/>
    <w:rsid w:val="766A6E21"/>
    <w:rsid w:val="766A72DF"/>
    <w:rsid w:val="766A7EFC"/>
    <w:rsid w:val="766AE028"/>
    <w:rsid w:val="766AE2A8"/>
    <w:rsid w:val="766AEDDD"/>
    <w:rsid w:val="766B352F"/>
    <w:rsid w:val="766B63E0"/>
    <w:rsid w:val="766B6454"/>
    <w:rsid w:val="766B836D"/>
    <w:rsid w:val="766B89ED"/>
    <w:rsid w:val="766B9441"/>
    <w:rsid w:val="766BBC43"/>
    <w:rsid w:val="766BC5A4"/>
    <w:rsid w:val="766C078D"/>
    <w:rsid w:val="766C3362"/>
    <w:rsid w:val="766C4F49"/>
    <w:rsid w:val="766C5A3E"/>
    <w:rsid w:val="766C5B80"/>
    <w:rsid w:val="766C6766"/>
    <w:rsid w:val="766C75DD"/>
    <w:rsid w:val="766CE58B"/>
    <w:rsid w:val="766CE7F6"/>
    <w:rsid w:val="766CF2C7"/>
    <w:rsid w:val="766D20DC"/>
    <w:rsid w:val="766D3F11"/>
    <w:rsid w:val="766D4212"/>
    <w:rsid w:val="766D4D79"/>
    <w:rsid w:val="766D67D6"/>
    <w:rsid w:val="766D7603"/>
    <w:rsid w:val="766D9442"/>
    <w:rsid w:val="766DE7C1"/>
    <w:rsid w:val="766E08EE"/>
    <w:rsid w:val="766E1DC4"/>
    <w:rsid w:val="766E231B"/>
    <w:rsid w:val="766E4755"/>
    <w:rsid w:val="766E4756"/>
    <w:rsid w:val="766E5089"/>
    <w:rsid w:val="766E587B"/>
    <w:rsid w:val="766E6C45"/>
    <w:rsid w:val="766E86FE"/>
    <w:rsid w:val="766EA655"/>
    <w:rsid w:val="766EA935"/>
    <w:rsid w:val="766EE8C5"/>
    <w:rsid w:val="766EEF5E"/>
    <w:rsid w:val="766EF89A"/>
    <w:rsid w:val="766F892C"/>
    <w:rsid w:val="766FAADF"/>
    <w:rsid w:val="76703C78"/>
    <w:rsid w:val="76705ADC"/>
    <w:rsid w:val="76706C98"/>
    <w:rsid w:val="7670BB61"/>
    <w:rsid w:val="7670C858"/>
    <w:rsid w:val="7670E650"/>
    <w:rsid w:val="767132B5"/>
    <w:rsid w:val="76714F66"/>
    <w:rsid w:val="76714FFB"/>
    <w:rsid w:val="76715FE0"/>
    <w:rsid w:val="7671753C"/>
    <w:rsid w:val="7671B4D6"/>
    <w:rsid w:val="7671D814"/>
    <w:rsid w:val="7671FCAC"/>
    <w:rsid w:val="76720FC0"/>
    <w:rsid w:val="767253D3"/>
    <w:rsid w:val="767286B1"/>
    <w:rsid w:val="76728B48"/>
    <w:rsid w:val="7672A0AE"/>
    <w:rsid w:val="7672C28E"/>
    <w:rsid w:val="7673066B"/>
    <w:rsid w:val="767329E8"/>
    <w:rsid w:val="7673396E"/>
    <w:rsid w:val="7673436C"/>
    <w:rsid w:val="767354B4"/>
    <w:rsid w:val="7673B4CF"/>
    <w:rsid w:val="7673C946"/>
    <w:rsid w:val="76744CF8"/>
    <w:rsid w:val="76747C35"/>
    <w:rsid w:val="7674B76A"/>
    <w:rsid w:val="7674D039"/>
    <w:rsid w:val="7674EA65"/>
    <w:rsid w:val="7674EFC1"/>
    <w:rsid w:val="767509D2"/>
    <w:rsid w:val="7675127F"/>
    <w:rsid w:val="7675351A"/>
    <w:rsid w:val="76755610"/>
    <w:rsid w:val="76756AA3"/>
    <w:rsid w:val="76757C5E"/>
    <w:rsid w:val="76757FC8"/>
    <w:rsid w:val="76759640"/>
    <w:rsid w:val="7675E792"/>
    <w:rsid w:val="767601B4"/>
    <w:rsid w:val="7676A10F"/>
    <w:rsid w:val="7676A1AF"/>
    <w:rsid w:val="7676AA2E"/>
    <w:rsid w:val="7676C829"/>
    <w:rsid w:val="7676C900"/>
    <w:rsid w:val="7676EEA7"/>
    <w:rsid w:val="7676FA11"/>
    <w:rsid w:val="7676FC0E"/>
    <w:rsid w:val="76771DB4"/>
    <w:rsid w:val="76772E96"/>
    <w:rsid w:val="7677426A"/>
    <w:rsid w:val="76774287"/>
    <w:rsid w:val="7678196B"/>
    <w:rsid w:val="7678E1A7"/>
    <w:rsid w:val="7678E748"/>
    <w:rsid w:val="76790ECF"/>
    <w:rsid w:val="76799E6C"/>
    <w:rsid w:val="7679E34C"/>
    <w:rsid w:val="7679E653"/>
    <w:rsid w:val="7679F104"/>
    <w:rsid w:val="767A3A60"/>
    <w:rsid w:val="767A5074"/>
    <w:rsid w:val="767A5C07"/>
    <w:rsid w:val="767A5F92"/>
    <w:rsid w:val="767A65AA"/>
    <w:rsid w:val="767A6AED"/>
    <w:rsid w:val="767A7379"/>
    <w:rsid w:val="767A9861"/>
    <w:rsid w:val="767AB5B8"/>
    <w:rsid w:val="767B1225"/>
    <w:rsid w:val="767B32E1"/>
    <w:rsid w:val="767B5420"/>
    <w:rsid w:val="767B5913"/>
    <w:rsid w:val="767B8711"/>
    <w:rsid w:val="767B88AF"/>
    <w:rsid w:val="767BB608"/>
    <w:rsid w:val="767C0EC5"/>
    <w:rsid w:val="767C132F"/>
    <w:rsid w:val="767C5DB4"/>
    <w:rsid w:val="767C788E"/>
    <w:rsid w:val="767C7962"/>
    <w:rsid w:val="767C7C19"/>
    <w:rsid w:val="767C9FF1"/>
    <w:rsid w:val="767CC23D"/>
    <w:rsid w:val="767D2171"/>
    <w:rsid w:val="767D66C9"/>
    <w:rsid w:val="767DDD90"/>
    <w:rsid w:val="767E0CA1"/>
    <w:rsid w:val="767E5C33"/>
    <w:rsid w:val="767E811F"/>
    <w:rsid w:val="767EEEE4"/>
    <w:rsid w:val="767EFD95"/>
    <w:rsid w:val="767F04D6"/>
    <w:rsid w:val="767F3851"/>
    <w:rsid w:val="767F4437"/>
    <w:rsid w:val="767F7406"/>
    <w:rsid w:val="767FA712"/>
    <w:rsid w:val="767FE84F"/>
    <w:rsid w:val="768002EC"/>
    <w:rsid w:val="768003E6"/>
    <w:rsid w:val="76800CA9"/>
    <w:rsid w:val="768044FD"/>
    <w:rsid w:val="7680BFA4"/>
    <w:rsid w:val="7680D60D"/>
    <w:rsid w:val="7680E059"/>
    <w:rsid w:val="76812932"/>
    <w:rsid w:val="76818266"/>
    <w:rsid w:val="768185C9"/>
    <w:rsid w:val="76818998"/>
    <w:rsid w:val="7681B1D5"/>
    <w:rsid w:val="76831811"/>
    <w:rsid w:val="76831C71"/>
    <w:rsid w:val="76833F47"/>
    <w:rsid w:val="768351A6"/>
    <w:rsid w:val="768354B0"/>
    <w:rsid w:val="76836746"/>
    <w:rsid w:val="7683D9D5"/>
    <w:rsid w:val="7683DD5B"/>
    <w:rsid w:val="7683F67F"/>
    <w:rsid w:val="7683FCC2"/>
    <w:rsid w:val="7684037F"/>
    <w:rsid w:val="76842B7E"/>
    <w:rsid w:val="76842B9A"/>
    <w:rsid w:val="76849F60"/>
    <w:rsid w:val="7684DC65"/>
    <w:rsid w:val="76850B9A"/>
    <w:rsid w:val="76851ED2"/>
    <w:rsid w:val="76853BCB"/>
    <w:rsid w:val="76854463"/>
    <w:rsid w:val="76854661"/>
    <w:rsid w:val="768550BB"/>
    <w:rsid w:val="76855FF1"/>
    <w:rsid w:val="768570B6"/>
    <w:rsid w:val="76857AA1"/>
    <w:rsid w:val="768586C6"/>
    <w:rsid w:val="7685B1CD"/>
    <w:rsid w:val="7685D81A"/>
    <w:rsid w:val="7685E773"/>
    <w:rsid w:val="768613AD"/>
    <w:rsid w:val="76861439"/>
    <w:rsid w:val="76861854"/>
    <w:rsid w:val="76861FA3"/>
    <w:rsid w:val="768640B2"/>
    <w:rsid w:val="7686B2BC"/>
    <w:rsid w:val="7686C9D9"/>
    <w:rsid w:val="7686CEAC"/>
    <w:rsid w:val="7686FB01"/>
    <w:rsid w:val="76875CBA"/>
    <w:rsid w:val="76877C1C"/>
    <w:rsid w:val="7687A5CC"/>
    <w:rsid w:val="7687B192"/>
    <w:rsid w:val="7687BA3A"/>
    <w:rsid w:val="7687C992"/>
    <w:rsid w:val="76884DDF"/>
    <w:rsid w:val="76885FE9"/>
    <w:rsid w:val="7688AE32"/>
    <w:rsid w:val="7688B328"/>
    <w:rsid w:val="7688DD22"/>
    <w:rsid w:val="76890C1F"/>
    <w:rsid w:val="76892CCB"/>
    <w:rsid w:val="768957D9"/>
    <w:rsid w:val="768963CA"/>
    <w:rsid w:val="7689A817"/>
    <w:rsid w:val="7689A825"/>
    <w:rsid w:val="7689AB89"/>
    <w:rsid w:val="7689BCCE"/>
    <w:rsid w:val="768A1039"/>
    <w:rsid w:val="768A11CD"/>
    <w:rsid w:val="768A50A1"/>
    <w:rsid w:val="768A989A"/>
    <w:rsid w:val="768AB459"/>
    <w:rsid w:val="768AC494"/>
    <w:rsid w:val="768ADEBC"/>
    <w:rsid w:val="768B16BB"/>
    <w:rsid w:val="768B2B1C"/>
    <w:rsid w:val="768B2DF1"/>
    <w:rsid w:val="768BEB58"/>
    <w:rsid w:val="768C2E61"/>
    <w:rsid w:val="768C73BD"/>
    <w:rsid w:val="768C778B"/>
    <w:rsid w:val="768C826E"/>
    <w:rsid w:val="768C857F"/>
    <w:rsid w:val="768CA3DF"/>
    <w:rsid w:val="768CE5CE"/>
    <w:rsid w:val="768CEB6A"/>
    <w:rsid w:val="768CFCEA"/>
    <w:rsid w:val="768D2D47"/>
    <w:rsid w:val="768D396E"/>
    <w:rsid w:val="768D3D98"/>
    <w:rsid w:val="768D7300"/>
    <w:rsid w:val="768D7760"/>
    <w:rsid w:val="768DAD9E"/>
    <w:rsid w:val="768DD965"/>
    <w:rsid w:val="768E190A"/>
    <w:rsid w:val="768E4DB8"/>
    <w:rsid w:val="768F1D32"/>
    <w:rsid w:val="768F399A"/>
    <w:rsid w:val="768F5ECC"/>
    <w:rsid w:val="768F7513"/>
    <w:rsid w:val="768F8ED5"/>
    <w:rsid w:val="768FA80C"/>
    <w:rsid w:val="768FD2CC"/>
    <w:rsid w:val="7690068B"/>
    <w:rsid w:val="76900826"/>
    <w:rsid w:val="76903B4B"/>
    <w:rsid w:val="7690A024"/>
    <w:rsid w:val="76912686"/>
    <w:rsid w:val="769126C9"/>
    <w:rsid w:val="76912807"/>
    <w:rsid w:val="769169E6"/>
    <w:rsid w:val="76917F49"/>
    <w:rsid w:val="76919AA7"/>
    <w:rsid w:val="7691AF37"/>
    <w:rsid w:val="7691CA04"/>
    <w:rsid w:val="7691FCE4"/>
    <w:rsid w:val="7692060A"/>
    <w:rsid w:val="76920FFA"/>
    <w:rsid w:val="7692191B"/>
    <w:rsid w:val="76922379"/>
    <w:rsid w:val="76923D00"/>
    <w:rsid w:val="76924E2D"/>
    <w:rsid w:val="76925D3B"/>
    <w:rsid w:val="76925EB9"/>
    <w:rsid w:val="769295B0"/>
    <w:rsid w:val="7693051D"/>
    <w:rsid w:val="76930A01"/>
    <w:rsid w:val="7693209F"/>
    <w:rsid w:val="76948040"/>
    <w:rsid w:val="769497D7"/>
    <w:rsid w:val="7694B1BD"/>
    <w:rsid w:val="7695566A"/>
    <w:rsid w:val="769562EC"/>
    <w:rsid w:val="76956344"/>
    <w:rsid w:val="769563AA"/>
    <w:rsid w:val="7695D1EC"/>
    <w:rsid w:val="7695ECD3"/>
    <w:rsid w:val="76962A99"/>
    <w:rsid w:val="769634EF"/>
    <w:rsid w:val="76965354"/>
    <w:rsid w:val="76965843"/>
    <w:rsid w:val="76965DE8"/>
    <w:rsid w:val="7696800E"/>
    <w:rsid w:val="76968350"/>
    <w:rsid w:val="76968FAF"/>
    <w:rsid w:val="7696A991"/>
    <w:rsid w:val="7696C0F3"/>
    <w:rsid w:val="7696C20A"/>
    <w:rsid w:val="769786A7"/>
    <w:rsid w:val="7697A823"/>
    <w:rsid w:val="7697B80C"/>
    <w:rsid w:val="7697C996"/>
    <w:rsid w:val="7697E64F"/>
    <w:rsid w:val="7697F1A6"/>
    <w:rsid w:val="769823D2"/>
    <w:rsid w:val="76989D5F"/>
    <w:rsid w:val="7698A223"/>
    <w:rsid w:val="7698A30D"/>
    <w:rsid w:val="7698C51B"/>
    <w:rsid w:val="7698D369"/>
    <w:rsid w:val="7698F661"/>
    <w:rsid w:val="769904C4"/>
    <w:rsid w:val="769905DA"/>
    <w:rsid w:val="76994E56"/>
    <w:rsid w:val="76994E99"/>
    <w:rsid w:val="7699A098"/>
    <w:rsid w:val="769A0968"/>
    <w:rsid w:val="769A180A"/>
    <w:rsid w:val="769A2945"/>
    <w:rsid w:val="769A3195"/>
    <w:rsid w:val="769B0C81"/>
    <w:rsid w:val="769B29B0"/>
    <w:rsid w:val="769B4935"/>
    <w:rsid w:val="769B6829"/>
    <w:rsid w:val="769B6917"/>
    <w:rsid w:val="769BA0A5"/>
    <w:rsid w:val="769C132E"/>
    <w:rsid w:val="769C15BA"/>
    <w:rsid w:val="769C5C76"/>
    <w:rsid w:val="769C9444"/>
    <w:rsid w:val="769C98E6"/>
    <w:rsid w:val="769CC0D9"/>
    <w:rsid w:val="769CCCD0"/>
    <w:rsid w:val="769CDB00"/>
    <w:rsid w:val="769CEC72"/>
    <w:rsid w:val="769CF452"/>
    <w:rsid w:val="769CF8E3"/>
    <w:rsid w:val="769D01A4"/>
    <w:rsid w:val="769D05A7"/>
    <w:rsid w:val="769D48BB"/>
    <w:rsid w:val="769D7D87"/>
    <w:rsid w:val="769D81E1"/>
    <w:rsid w:val="769D86DE"/>
    <w:rsid w:val="769DF53E"/>
    <w:rsid w:val="769DFE0D"/>
    <w:rsid w:val="769E331A"/>
    <w:rsid w:val="769E6E6F"/>
    <w:rsid w:val="769E8A1B"/>
    <w:rsid w:val="769ED0DB"/>
    <w:rsid w:val="769EE326"/>
    <w:rsid w:val="769F378F"/>
    <w:rsid w:val="769F5005"/>
    <w:rsid w:val="769F8BB1"/>
    <w:rsid w:val="769F9F0D"/>
    <w:rsid w:val="769FAC23"/>
    <w:rsid w:val="769FB5FE"/>
    <w:rsid w:val="769FE82D"/>
    <w:rsid w:val="76A00D1F"/>
    <w:rsid w:val="76A0270C"/>
    <w:rsid w:val="76A03B92"/>
    <w:rsid w:val="76A03D1D"/>
    <w:rsid w:val="76A052B1"/>
    <w:rsid w:val="76A0B726"/>
    <w:rsid w:val="76A0D299"/>
    <w:rsid w:val="76A0E49C"/>
    <w:rsid w:val="76A0EE41"/>
    <w:rsid w:val="76A14428"/>
    <w:rsid w:val="76A166F6"/>
    <w:rsid w:val="76A1EAAE"/>
    <w:rsid w:val="76A255F8"/>
    <w:rsid w:val="76A2B026"/>
    <w:rsid w:val="76A2E4FD"/>
    <w:rsid w:val="76A32018"/>
    <w:rsid w:val="76A32128"/>
    <w:rsid w:val="76A34318"/>
    <w:rsid w:val="76A36C25"/>
    <w:rsid w:val="76A39C60"/>
    <w:rsid w:val="76A39F7E"/>
    <w:rsid w:val="76A3E450"/>
    <w:rsid w:val="76A407AD"/>
    <w:rsid w:val="76A40DFD"/>
    <w:rsid w:val="76A4163F"/>
    <w:rsid w:val="76A42BEB"/>
    <w:rsid w:val="76A437F0"/>
    <w:rsid w:val="76A490E7"/>
    <w:rsid w:val="76A4E40C"/>
    <w:rsid w:val="76A4F418"/>
    <w:rsid w:val="76A504BA"/>
    <w:rsid w:val="76A544E2"/>
    <w:rsid w:val="76A55CE2"/>
    <w:rsid w:val="76A5767F"/>
    <w:rsid w:val="76A5BC4A"/>
    <w:rsid w:val="76A5BF72"/>
    <w:rsid w:val="76A5DBEF"/>
    <w:rsid w:val="76A61D5F"/>
    <w:rsid w:val="76A63171"/>
    <w:rsid w:val="76A63C46"/>
    <w:rsid w:val="76A64B45"/>
    <w:rsid w:val="76A64DF7"/>
    <w:rsid w:val="76A65323"/>
    <w:rsid w:val="76A66FBE"/>
    <w:rsid w:val="76A67654"/>
    <w:rsid w:val="76A69D3C"/>
    <w:rsid w:val="76A69E1D"/>
    <w:rsid w:val="76A6B9B1"/>
    <w:rsid w:val="76A6EFE0"/>
    <w:rsid w:val="76A6FC53"/>
    <w:rsid w:val="76A6FDF0"/>
    <w:rsid w:val="76A7AB4A"/>
    <w:rsid w:val="76A81456"/>
    <w:rsid w:val="76A81AFB"/>
    <w:rsid w:val="76A82A7F"/>
    <w:rsid w:val="76A83E50"/>
    <w:rsid w:val="76A862AE"/>
    <w:rsid w:val="76A877A4"/>
    <w:rsid w:val="76A88C91"/>
    <w:rsid w:val="76A88E56"/>
    <w:rsid w:val="76A89379"/>
    <w:rsid w:val="76A8AF2A"/>
    <w:rsid w:val="76A8D736"/>
    <w:rsid w:val="76A8EAFB"/>
    <w:rsid w:val="76A91887"/>
    <w:rsid w:val="76A91CC5"/>
    <w:rsid w:val="76A9270E"/>
    <w:rsid w:val="76A93B97"/>
    <w:rsid w:val="76A94968"/>
    <w:rsid w:val="76A95409"/>
    <w:rsid w:val="76A960D4"/>
    <w:rsid w:val="76A96C6C"/>
    <w:rsid w:val="76A97DDE"/>
    <w:rsid w:val="76A9AF24"/>
    <w:rsid w:val="76A9DFE2"/>
    <w:rsid w:val="76A9F38D"/>
    <w:rsid w:val="76A9FA01"/>
    <w:rsid w:val="76AA1FEC"/>
    <w:rsid w:val="76AA56A8"/>
    <w:rsid w:val="76AA595B"/>
    <w:rsid w:val="76AAA278"/>
    <w:rsid w:val="76AAD2FD"/>
    <w:rsid w:val="76AAED0D"/>
    <w:rsid w:val="76AAFBF4"/>
    <w:rsid w:val="76AB27CE"/>
    <w:rsid w:val="76AB7BA9"/>
    <w:rsid w:val="76AC35F9"/>
    <w:rsid w:val="76AC5B8E"/>
    <w:rsid w:val="76AC666B"/>
    <w:rsid w:val="76ACB547"/>
    <w:rsid w:val="76ACBCCB"/>
    <w:rsid w:val="76ACE053"/>
    <w:rsid w:val="76ACE5B9"/>
    <w:rsid w:val="76ACFE33"/>
    <w:rsid w:val="76AD0EFF"/>
    <w:rsid w:val="76AD9557"/>
    <w:rsid w:val="76ADB89A"/>
    <w:rsid w:val="76ADDAC8"/>
    <w:rsid w:val="76ADDC72"/>
    <w:rsid w:val="76ADFEDA"/>
    <w:rsid w:val="76AE14BD"/>
    <w:rsid w:val="76AE3375"/>
    <w:rsid w:val="76AE5588"/>
    <w:rsid w:val="76AEAE6A"/>
    <w:rsid w:val="76AF3FA0"/>
    <w:rsid w:val="76AF41C5"/>
    <w:rsid w:val="76AF664D"/>
    <w:rsid w:val="76AF6CEF"/>
    <w:rsid w:val="76AF6D9B"/>
    <w:rsid w:val="76AF82C7"/>
    <w:rsid w:val="76AF945A"/>
    <w:rsid w:val="76AFA9D8"/>
    <w:rsid w:val="76AFBD20"/>
    <w:rsid w:val="76AFE301"/>
    <w:rsid w:val="76B0045F"/>
    <w:rsid w:val="76B05120"/>
    <w:rsid w:val="76B06246"/>
    <w:rsid w:val="76B09839"/>
    <w:rsid w:val="76B0D70B"/>
    <w:rsid w:val="76B0EB6E"/>
    <w:rsid w:val="76B10F98"/>
    <w:rsid w:val="76B15AFD"/>
    <w:rsid w:val="76B1BF23"/>
    <w:rsid w:val="76B1C543"/>
    <w:rsid w:val="76B1EACB"/>
    <w:rsid w:val="76B1ED22"/>
    <w:rsid w:val="76B21797"/>
    <w:rsid w:val="76B288E1"/>
    <w:rsid w:val="76B2DE90"/>
    <w:rsid w:val="76B2E8EA"/>
    <w:rsid w:val="76B308E0"/>
    <w:rsid w:val="76B30B9D"/>
    <w:rsid w:val="76B31756"/>
    <w:rsid w:val="76B32207"/>
    <w:rsid w:val="76B32884"/>
    <w:rsid w:val="76B3291E"/>
    <w:rsid w:val="76B37FC9"/>
    <w:rsid w:val="76B38661"/>
    <w:rsid w:val="76B3A1ED"/>
    <w:rsid w:val="76B3B502"/>
    <w:rsid w:val="76B3C0AB"/>
    <w:rsid w:val="76B4056F"/>
    <w:rsid w:val="76B40DA2"/>
    <w:rsid w:val="76B42ECA"/>
    <w:rsid w:val="76B43EBE"/>
    <w:rsid w:val="76B447A5"/>
    <w:rsid w:val="76B45CEE"/>
    <w:rsid w:val="76B4AF44"/>
    <w:rsid w:val="76B4D3B1"/>
    <w:rsid w:val="76B4DD0D"/>
    <w:rsid w:val="76B51D75"/>
    <w:rsid w:val="76B523B9"/>
    <w:rsid w:val="76B530C0"/>
    <w:rsid w:val="76B55076"/>
    <w:rsid w:val="76B565C3"/>
    <w:rsid w:val="76B5692D"/>
    <w:rsid w:val="76B5A154"/>
    <w:rsid w:val="76B64A7D"/>
    <w:rsid w:val="76B64DC9"/>
    <w:rsid w:val="76B6CC01"/>
    <w:rsid w:val="76B6ECB2"/>
    <w:rsid w:val="76B6FD93"/>
    <w:rsid w:val="76B7025A"/>
    <w:rsid w:val="76B70C3B"/>
    <w:rsid w:val="76B79130"/>
    <w:rsid w:val="76B7A990"/>
    <w:rsid w:val="76B7B230"/>
    <w:rsid w:val="76B7B44B"/>
    <w:rsid w:val="76B7F6E8"/>
    <w:rsid w:val="76B8142E"/>
    <w:rsid w:val="76B8307C"/>
    <w:rsid w:val="76B8463C"/>
    <w:rsid w:val="76B84935"/>
    <w:rsid w:val="76B8695E"/>
    <w:rsid w:val="76B8896C"/>
    <w:rsid w:val="76B88FF4"/>
    <w:rsid w:val="76B8A164"/>
    <w:rsid w:val="76B8B540"/>
    <w:rsid w:val="76B8B924"/>
    <w:rsid w:val="76B8C0D3"/>
    <w:rsid w:val="76B8CD9C"/>
    <w:rsid w:val="76B90C4A"/>
    <w:rsid w:val="76B92431"/>
    <w:rsid w:val="76B93D5B"/>
    <w:rsid w:val="76B96862"/>
    <w:rsid w:val="76B96DA2"/>
    <w:rsid w:val="76BA1A58"/>
    <w:rsid w:val="76BA1A8F"/>
    <w:rsid w:val="76BAFCE1"/>
    <w:rsid w:val="76BB15CB"/>
    <w:rsid w:val="76BB25B0"/>
    <w:rsid w:val="76BB2F14"/>
    <w:rsid w:val="76BBF07A"/>
    <w:rsid w:val="76BBFB88"/>
    <w:rsid w:val="76BC1657"/>
    <w:rsid w:val="76BC4533"/>
    <w:rsid w:val="76BCB4E6"/>
    <w:rsid w:val="76BD24E5"/>
    <w:rsid w:val="76BD252E"/>
    <w:rsid w:val="76BD309B"/>
    <w:rsid w:val="76BD3DFF"/>
    <w:rsid w:val="76BD6C38"/>
    <w:rsid w:val="76BDA622"/>
    <w:rsid w:val="76BDC26A"/>
    <w:rsid w:val="76BDC52A"/>
    <w:rsid w:val="76BDD657"/>
    <w:rsid w:val="76BE5A04"/>
    <w:rsid w:val="76BE61E4"/>
    <w:rsid w:val="76BE6C7E"/>
    <w:rsid w:val="76BE6DBF"/>
    <w:rsid w:val="76BE7AC5"/>
    <w:rsid w:val="76BE8A2A"/>
    <w:rsid w:val="76BEA7A0"/>
    <w:rsid w:val="76BEAF22"/>
    <w:rsid w:val="76BEC08C"/>
    <w:rsid w:val="76BEC64A"/>
    <w:rsid w:val="76BEDFD0"/>
    <w:rsid w:val="76BF4750"/>
    <w:rsid w:val="76BF886A"/>
    <w:rsid w:val="76BFC100"/>
    <w:rsid w:val="76BFCEF9"/>
    <w:rsid w:val="76BFD607"/>
    <w:rsid w:val="76BFD789"/>
    <w:rsid w:val="76C022DF"/>
    <w:rsid w:val="76C03786"/>
    <w:rsid w:val="76C04C9F"/>
    <w:rsid w:val="76C11DD5"/>
    <w:rsid w:val="76C12932"/>
    <w:rsid w:val="76C176D8"/>
    <w:rsid w:val="76C1ACAC"/>
    <w:rsid w:val="76C1B8C2"/>
    <w:rsid w:val="76C1BA64"/>
    <w:rsid w:val="76C1F3C4"/>
    <w:rsid w:val="76C24C71"/>
    <w:rsid w:val="76C24D70"/>
    <w:rsid w:val="76C2582D"/>
    <w:rsid w:val="76C28AD6"/>
    <w:rsid w:val="76C2C537"/>
    <w:rsid w:val="76C3051D"/>
    <w:rsid w:val="76C30A5E"/>
    <w:rsid w:val="76C32287"/>
    <w:rsid w:val="76C381FC"/>
    <w:rsid w:val="76C3A526"/>
    <w:rsid w:val="76C40C6A"/>
    <w:rsid w:val="76C48CDE"/>
    <w:rsid w:val="76C48FF9"/>
    <w:rsid w:val="76C4B050"/>
    <w:rsid w:val="76C4E0C2"/>
    <w:rsid w:val="76C50CA4"/>
    <w:rsid w:val="76C5308F"/>
    <w:rsid w:val="76C53271"/>
    <w:rsid w:val="76C534B6"/>
    <w:rsid w:val="76C564D1"/>
    <w:rsid w:val="76C571E8"/>
    <w:rsid w:val="76C5B2C9"/>
    <w:rsid w:val="76C5B9F1"/>
    <w:rsid w:val="76C5D352"/>
    <w:rsid w:val="76C5F90F"/>
    <w:rsid w:val="76C619DF"/>
    <w:rsid w:val="76C64DDE"/>
    <w:rsid w:val="76C65039"/>
    <w:rsid w:val="76C65BB1"/>
    <w:rsid w:val="76C68C5B"/>
    <w:rsid w:val="76C6CCCA"/>
    <w:rsid w:val="76C75084"/>
    <w:rsid w:val="76C7BEC2"/>
    <w:rsid w:val="76C7C6C1"/>
    <w:rsid w:val="76C7CF1F"/>
    <w:rsid w:val="76C7E71C"/>
    <w:rsid w:val="76C7F940"/>
    <w:rsid w:val="76C80166"/>
    <w:rsid w:val="76C82B01"/>
    <w:rsid w:val="76C8355B"/>
    <w:rsid w:val="76C837C6"/>
    <w:rsid w:val="76C83EE1"/>
    <w:rsid w:val="76C84B1C"/>
    <w:rsid w:val="76C87812"/>
    <w:rsid w:val="76C885BA"/>
    <w:rsid w:val="76C89EE0"/>
    <w:rsid w:val="76C8CB18"/>
    <w:rsid w:val="76C92DD5"/>
    <w:rsid w:val="76C93916"/>
    <w:rsid w:val="76C98307"/>
    <w:rsid w:val="76C99339"/>
    <w:rsid w:val="76C9B1B2"/>
    <w:rsid w:val="76C9F918"/>
    <w:rsid w:val="76CA8B48"/>
    <w:rsid w:val="76CAD04B"/>
    <w:rsid w:val="76CAFE15"/>
    <w:rsid w:val="76CB8273"/>
    <w:rsid w:val="76CB8B31"/>
    <w:rsid w:val="76CB8BB6"/>
    <w:rsid w:val="76CBD75B"/>
    <w:rsid w:val="76CBE697"/>
    <w:rsid w:val="76CBF9E4"/>
    <w:rsid w:val="76CC11B0"/>
    <w:rsid w:val="76CC22BA"/>
    <w:rsid w:val="76CC3697"/>
    <w:rsid w:val="76CC4753"/>
    <w:rsid w:val="76CC4C40"/>
    <w:rsid w:val="76CC93C9"/>
    <w:rsid w:val="76CCD2ED"/>
    <w:rsid w:val="76CCF5D9"/>
    <w:rsid w:val="76CD212B"/>
    <w:rsid w:val="76CD28C9"/>
    <w:rsid w:val="76CD38AA"/>
    <w:rsid w:val="76CD3C3D"/>
    <w:rsid w:val="76CD4B0A"/>
    <w:rsid w:val="76CD52D6"/>
    <w:rsid w:val="76CD66F5"/>
    <w:rsid w:val="76CD9C3A"/>
    <w:rsid w:val="76CDBE71"/>
    <w:rsid w:val="76CDEAFE"/>
    <w:rsid w:val="76CE8F74"/>
    <w:rsid w:val="76CF1FE1"/>
    <w:rsid w:val="76CF4A31"/>
    <w:rsid w:val="76CF5999"/>
    <w:rsid w:val="76CF7598"/>
    <w:rsid w:val="76CF8FF7"/>
    <w:rsid w:val="76CF9C91"/>
    <w:rsid w:val="76CFE39E"/>
    <w:rsid w:val="76CFF825"/>
    <w:rsid w:val="76D05326"/>
    <w:rsid w:val="76D05904"/>
    <w:rsid w:val="76D059A6"/>
    <w:rsid w:val="76D0CBB6"/>
    <w:rsid w:val="76D0E165"/>
    <w:rsid w:val="76D0EBD3"/>
    <w:rsid w:val="76D10986"/>
    <w:rsid w:val="76D18E2B"/>
    <w:rsid w:val="76D1A9A7"/>
    <w:rsid w:val="76D1CC60"/>
    <w:rsid w:val="76D1F019"/>
    <w:rsid w:val="76D22112"/>
    <w:rsid w:val="76D2238F"/>
    <w:rsid w:val="76D23B41"/>
    <w:rsid w:val="76D26FE8"/>
    <w:rsid w:val="76D27415"/>
    <w:rsid w:val="76D2EB20"/>
    <w:rsid w:val="76D2FDBE"/>
    <w:rsid w:val="76D30239"/>
    <w:rsid w:val="76D3353D"/>
    <w:rsid w:val="76D34B13"/>
    <w:rsid w:val="76D37F44"/>
    <w:rsid w:val="76D397DB"/>
    <w:rsid w:val="76D39E90"/>
    <w:rsid w:val="76D3CC46"/>
    <w:rsid w:val="76D40C54"/>
    <w:rsid w:val="76D40E32"/>
    <w:rsid w:val="76D43D12"/>
    <w:rsid w:val="76D447D0"/>
    <w:rsid w:val="76D4628B"/>
    <w:rsid w:val="76D49421"/>
    <w:rsid w:val="76D49C94"/>
    <w:rsid w:val="76D4CF16"/>
    <w:rsid w:val="76D4F537"/>
    <w:rsid w:val="76D50E73"/>
    <w:rsid w:val="76D5199D"/>
    <w:rsid w:val="76D52DE8"/>
    <w:rsid w:val="76D5579D"/>
    <w:rsid w:val="76D562FF"/>
    <w:rsid w:val="76D5D893"/>
    <w:rsid w:val="76D5D94D"/>
    <w:rsid w:val="76D614DD"/>
    <w:rsid w:val="76D62225"/>
    <w:rsid w:val="76D685A6"/>
    <w:rsid w:val="76D6D7CA"/>
    <w:rsid w:val="76D72991"/>
    <w:rsid w:val="76D7515F"/>
    <w:rsid w:val="76D768AC"/>
    <w:rsid w:val="76D78533"/>
    <w:rsid w:val="76D7D3C6"/>
    <w:rsid w:val="76D7EF12"/>
    <w:rsid w:val="76D808BD"/>
    <w:rsid w:val="76D86979"/>
    <w:rsid w:val="76D87083"/>
    <w:rsid w:val="76D8A777"/>
    <w:rsid w:val="76D8D940"/>
    <w:rsid w:val="76D969D5"/>
    <w:rsid w:val="76D96ACE"/>
    <w:rsid w:val="76D99726"/>
    <w:rsid w:val="76D99D38"/>
    <w:rsid w:val="76D9B928"/>
    <w:rsid w:val="76D9BBD9"/>
    <w:rsid w:val="76D9D7D9"/>
    <w:rsid w:val="76DA2FA2"/>
    <w:rsid w:val="76DA6552"/>
    <w:rsid w:val="76DA8E36"/>
    <w:rsid w:val="76DA9609"/>
    <w:rsid w:val="76DAF319"/>
    <w:rsid w:val="76DB199B"/>
    <w:rsid w:val="76DB3A68"/>
    <w:rsid w:val="76DB4CA3"/>
    <w:rsid w:val="76DB5D5D"/>
    <w:rsid w:val="76DB824E"/>
    <w:rsid w:val="76DBCE79"/>
    <w:rsid w:val="76DBF47D"/>
    <w:rsid w:val="76DBF525"/>
    <w:rsid w:val="76DC0499"/>
    <w:rsid w:val="76DC4476"/>
    <w:rsid w:val="76DCD216"/>
    <w:rsid w:val="76DCED61"/>
    <w:rsid w:val="76DCFBAF"/>
    <w:rsid w:val="76DD44A5"/>
    <w:rsid w:val="76DD5C2B"/>
    <w:rsid w:val="76DD61E0"/>
    <w:rsid w:val="76DDAF1B"/>
    <w:rsid w:val="76DDB930"/>
    <w:rsid w:val="76DE1ADA"/>
    <w:rsid w:val="76DEA87A"/>
    <w:rsid w:val="76DEDF53"/>
    <w:rsid w:val="76DEE2DC"/>
    <w:rsid w:val="76DEFD3F"/>
    <w:rsid w:val="76DEFDC5"/>
    <w:rsid w:val="76DF0546"/>
    <w:rsid w:val="76DF15C4"/>
    <w:rsid w:val="76DF5BFC"/>
    <w:rsid w:val="76DFD5EA"/>
    <w:rsid w:val="76DFE1B5"/>
    <w:rsid w:val="76E021D2"/>
    <w:rsid w:val="76E02658"/>
    <w:rsid w:val="76E08FA4"/>
    <w:rsid w:val="76E0A514"/>
    <w:rsid w:val="76E0B850"/>
    <w:rsid w:val="76E0CA2E"/>
    <w:rsid w:val="76E0CD99"/>
    <w:rsid w:val="76E0E52F"/>
    <w:rsid w:val="76E10D5D"/>
    <w:rsid w:val="76E11E8C"/>
    <w:rsid w:val="76E15303"/>
    <w:rsid w:val="76E2A4FB"/>
    <w:rsid w:val="76E2C28C"/>
    <w:rsid w:val="76E2D354"/>
    <w:rsid w:val="76E2D51D"/>
    <w:rsid w:val="76E312EC"/>
    <w:rsid w:val="76E31434"/>
    <w:rsid w:val="76E38B3A"/>
    <w:rsid w:val="76E3AF7A"/>
    <w:rsid w:val="76E3F9EE"/>
    <w:rsid w:val="76E415D5"/>
    <w:rsid w:val="76E45B30"/>
    <w:rsid w:val="76E47C9E"/>
    <w:rsid w:val="76E48F4E"/>
    <w:rsid w:val="76E52236"/>
    <w:rsid w:val="76E53EF8"/>
    <w:rsid w:val="76E58C89"/>
    <w:rsid w:val="76E59A00"/>
    <w:rsid w:val="76E5B45A"/>
    <w:rsid w:val="76E5EA46"/>
    <w:rsid w:val="76E5F4B8"/>
    <w:rsid w:val="76E641E8"/>
    <w:rsid w:val="76E64DBD"/>
    <w:rsid w:val="76E6D9E2"/>
    <w:rsid w:val="76E6E0F2"/>
    <w:rsid w:val="76E75CC3"/>
    <w:rsid w:val="76E76572"/>
    <w:rsid w:val="76E77E84"/>
    <w:rsid w:val="76E78AE3"/>
    <w:rsid w:val="76E7DAB3"/>
    <w:rsid w:val="76E7F699"/>
    <w:rsid w:val="76E868AB"/>
    <w:rsid w:val="76E88D61"/>
    <w:rsid w:val="76E8EF1F"/>
    <w:rsid w:val="76E8FC32"/>
    <w:rsid w:val="76E9383B"/>
    <w:rsid w:val="76E9846A"/>
    <w:rsid w:val="76E9B30B"/>
    <w:rsid w:val="76EA0F50"/>
    <w:rsid w:val="76EA0FBD"/>
    <w:rsid w:val="76EA8BDC"/>
    <w:rsid w:val="76EACD87"/>
    <w:rsid w:val="76EAE04C"/>
    <w:rsid w:val="76EAEB70"/>
    <w:rsid w:val="76EB1C0D"/>
    <w:rsid w:val="76EB2E41"/>
    <w:rsid w:val="76EB7937"/>
    <w:rsid w:val="76EB8391"/>
    <w:rsid w:val="76EB9876"/>
    <w:rsid w:val="76EBA51F"/>
    <w:rsid w:val="76EBC9ED"/>
    <w:rsid w:val="76EBCBA3"/>
    <w:rsid w:val="76EC1A32"/>
    <w:rsid w:val="76EC2D83"/>
    <w:rsid w:val="76EC3A19"/>
    <w:rsid w:val="76EC4EB0"/>
    <w:rsid w:val="76EC4FDB"/>
    <w:rsid w:val="76EC5945"/>
    <w:rsid w:val="76EC84F2"/>
    <w:rsid w:val="76EC8C7D"/>
    <w:rsid w:val="76ECE541"/>
    <w:rsid w:val="76ED5DD5"/>
    <w:rsid w:val="76ED7901"/>
    <w:rsid w:val="76ED8CE6"/>
    <w:rsid w:val="76ED8FCA"/>
    <w:rsid w:val="76ED90E2"/>
    <w:rsid w:val="76EE0F0E"/>
    <w:rsid w:val="76EE1983"/>
    <w:rsid w:val="76EE3D1B"/>
    <w:rsid w:val="76EEB181"/>
    <w:rsid w:val="76EF2156"/>
    <w:rsid w:val="76EF5E4A"/>
    <w:rsid w:val="76EFB312"/>
    <w:rsid w:val="76F057F2"/>
    <w:rsid w:val="76F05EFE"/>
    <w:rsid w:val="76F069C8"/>
    <w:rsid w:val="76F0760C"/>
    <w:rsid w:val="76F0A614"/>
    <w:rsid w:val="76F0A877"/>
    <w:rsid w:val="76F0E84D"/>
    <w:rsid w:val="76F15694"/>
    <w:rsid w:val="76F18E6B"/>
    <w:rsid w:val="76F18EFA"/>
    <w:rsid w:val="76F21042"/>
    <w:rsid w:val="76F225D3"/>
    <w:rsid w:val="76F279A8"/>
    <w:rsid w:val="76F29858"/>
    <w:rsid w:val="76F2AA11"/>
    <w:rsid w:val="76F2F34E"/>
    <w:rsid w:val="76F2FD05"/>
    <w:rsid w:val="76F30817"/>
    <w:rsid w:val="76F31F61"/>
    <w:rsid w:val="76F3C742"/>
    <w:rsid w:val="76F3DB5D"/>
    <w:rsid w:val="76F3E1FA"/>
    <w:rsid w:val="76F3F167"/>
    <w:rsid w:val="76F42769"/>
    <w:rsid w:val="76F43975"/>
    <w:rsid w:val="76F44DE0"/>
    <w:rsid w:val="76F4B23B"/>
    <w:rsid w:val="76F4BABB"/>
    <w:rsid w:val="76F4C7B5"/>
    <w:rsid w:val="76F4D7E1"/>
    <w:rsid w:val="76F4F9CB"/>
    <w:rsid w:val="76F52FC8"/>
    <w:rsid w:val="76F538B0"/>
    <w:rsid w:val="76F56F57"/>
    <w:rsid w:val="76F57679"/>
    <w:rsid w:val="76F59BE7"/>
    <w:rsid w:val="76F5DBDC"/>
    <w:rsid w:val="76F5E386"/>
    <w:rsid w:val="76F6377F"/>
    <w:rsid w:val="76F645EB"/>
    <w:rsid w:val="76F6A716"/>
    <w:rsid w:val="76F6C4CF"/>
    <w:rsid w:val="76F70B1C"/>
    <w:rsid w:val="76F7321B"/>
    <w:rsid w:val="76F788C3"/>
    <w:rsid w:val="76F7C536"/>
    <w:rsid w:val="76F7C718"/>
    <w:rsid w:val="76F7E4B3"/>
    <w:rsid w:val="76F810F6"/>
    <w:rsid w:val="76F824CC"/>
    <w:rsid w:val="76F83356"/>
    <w:rsid w:val="76F8CAB6"/>
    <w:rsid w:val="76F8F357"/>
    <w:rsid w:val="76F90FDD"/>
    <w:rsid w:val="76F93E1A"/>
    <w:rsid w:val="76F94A47"/>
    <w:rsid w:val="76F95677"/>
    <w:rsid w:val="76F99821"/>
    <w:rsid w:val="76F9A960"/>
    <w:rsid w:val="76F9F75C"/>
    <w:rsid w:val="76FA5BA7"/>
    <w:rsid w:val="76FA661E"/>
    <w:rsid w:val="76FAA2CA"/>
    <w:rsid w:val="76FAA990"/>
    <w:rsid w:val="76FAB684"/>
    <w:rsid w:val="76FAC2B5"/>
    <w:rsid w:val="76FB07ED"/>
    <w:rsid w:val="76FB3193"/>
    <w:rsid w:val="76FB3A09"/>
    <w:rsid w:val="76FB3DEC"/>
    <w:rsid w:val="76FB541D"/>
    <w:rsid w:val="76FB7B6A"/>
    <w:rsid w:val="76FB826A"/>
    <w:rsid w:val="76FBBE41"/>
    <w:rsid w:val="76FBCD7B"/>
    <w:rsid w:val="76FBD28F"/>
    <w:rsid w:val="76FBE7F7"/>
    <w:rsid w:val="76FC3194"/>
    <w:rsid w:val="76FC5271"/>
    <w:rsid w:val="76FC5DDA"/>
    <w:rsid w:val="76FC630E"/>
    <w:rsid w:val="76FC7E9C"/>
    <w:rsid w:val="76FCA269"/>
    <w:rsid w:val="76FD2F59"/>
    <w:rsid w:val="76FD8FBF"/>
    <w:rsid w:val="76FDA857"/>
    <w:rsid w:val="76FDDDD3"/>
    <w:rsid w:val="76FE1874"/>
    <w:rsid w:val="76FE243B"/>
    <w:rsid w:val="76FE6EDE"/>
    <w:rsid w:val="76FE9124"/>
    <w:rsid w:val="76FEA23A"/>
    <w:rsid w:val="76FEA27B"/>
    <w:rsid w:val="76FEA5FC"/>
    <w:rsid w:val="76FF9906"/>
    <w:rsid w:val="76FF9E5F"/>
    <w:rsid w:val="76FFC24D"/>
    <w:rsid w:val="76FFDB37"/>
    <w:rsid w:val="7700342B"/>
    <w:rsid w:val="77006269"/>
    <w:rsid w:val="7700D9F2"/>
    <w:rsid w:val="7700DA6D"/>
    <w:rsid w:val="7700E575"/>
    <w:rsid w:val="77010968"/>
    <w:rsid w:val="7701D0EC"/>
    <w:rsid w:val="7702186C"/>
    <w:rsid w:val="770223FC"/>
    <w:rsid w:val="77025FB9"/>
    <w:rsid w:val="77027FD9"/>
    <w:rsid w:val="7702A73E"/>
    <w:rsid w:val="7702BF89"/>
    <w:rsid w:val="7702C5D7"/>
    <w:rsid w:val="7702CAB7"/>
    <w:rsid w:val="7702D3A3"/>
    <w:rsid w:val="7702E632"/>
    <w:rsid w:val="7702E99D"/>
    <w:rsid w:val="7703154C"/>
    <w:rsid w:val="77033236"/>
    <w:rsid w:val="770341D8"/>
    <w:rsid w:val="77034F95"/>
    <w:rsid w:val="7703638F"/>
    <w:rsid w:val="7703646A"/>
    <w:rsid w:val="77036CB3"/>
    <w:rsid w:val="7703B8B2"/>
    <w:rsid w:val="7703F149"/>
    <w:rsid w:val="770403F0"/>
    <w:rsid w:val="770442D1"/>
    <w:rsid w:val="77046202"/>
    <w:rsid w:val="7704954F"/>
    <w:rsid w:val="7704DB6C"/>
    <w:rsid w:val="7704F3EB"/>
    <w:rsid w:val="77050723"/>
    <w:rsid w:val="77055D00"/>
    <w:rsid w:val="77057050"/>
    <w:rsid w:val="77057E3A"/>
    <w:rsid w:val="7705C4BE"/>
    <w:rsid w:val="7705D16D"/>
    <w:rsid w:val="770685BA"/>
    <w:rsid w:val="7706B110"/>
    <w:rsid w:val="7706B5FE"/>
    <w:rsid w:val="7706D84D"/>
    <w:rsid w:val="7706DACE"/>
    <w:rsid w:val="7706E51B"/>
    <w:rsid w:val="77071555"/>
    <w:rsid w:val="7707441D"/>
    <w:rsid w:val="77074BD7"/>
    <w:rsid w:val="7707924E"/>
    <w:rsid w:val="770798AC"/>
    <w:rsid w:val="7707AE07"/>
    <w:rsid w:val="7707D7BC"/>
    <w:rsid w:val="77083442"/>
    <w:rsid w:val="770836BD"/>
    <w:rsid w:val="77083886"/>
    <w:rsid w:val="770879BD"/>
    <w:rsid w:val="77087B02"/>
    <w:rsid w:val="7708845F"/>
    <w:rsid w:val="7708ACA6"/>
    <w:rsid w:val="7708C66A"/>
    <w:rsid w:val="7708C67C"/>
    <w:rsid w:val="7708DD12"/>
    <w:rsid w:val="7708E032"/>
    <w:rsid w:val="77092501"/>
    <w:rsid w:val="77092517"/>
    <w:rsid w:val="77094475"/>
    <w:rsid w:val="77094D81"/>
    <w:rsid w:val="77094DA3"/>
    <w:rsid w:val="77096032"/>
    <w:rsid w:val="7709742F"/>
    <w:rsid w:val="77097C79"/>
    <w:rsid w:val="77099273"/>
    <w:rsid w:val="7709E810"/>
    <w:rsid w:val="770A302A"/>
    <w:rsid w:val="770AC750"/>
    <w:rsid w:val="770B2D70"/>
    <w:rsid w:val="770B3527"/>
    <w:rsid w:val="770B3B80"/>
    <w:rsid w:val="770B5ED0"/>
    <w:rsid w:val="770B5F67"/>
    <w:rsid w:val="770B6146"/>
    <w:rsid w:val="770B7EE5"/>
    <w:rsid w:val="770BA038"/>
    <w:rsid w:val="770BB33A"/>
    <w:rsid w:val="770BB85E"/>
    <w:rsid w:val="770BDCAB"/>
    <w:rsid w:val="770BDD13"/>
    <w:rsid w:val="770BE433"/>
    <w:rsid w:val="770BE8AA"/>
    <w:rsid w:val="770BF803"/>
    <w:rsid w:val="770C16C2"/>
    <w:rsid w:val="770C6406"/>
    <w:rsid w:val="770C9C88"/>
    <w:rsid w:val="770CDD2E"/>
    <w:rsid w:val="770D00FD"/>
    <w:rsid w:val="770D2AA2"/>
    <w:rsid w:val="770D3013"/>
    <w:rsid w:val="770D3DC3"/>
    <w:rsid w:val="770D418E"/>
    <w:rsid w:val="770D49EC"/>
    <w:rsid w:val="770D5CF3"/>
    <w:rsid w:val="770D9FBD"/>
    <w:rsid w:val="770E2FDB"/>
    <w:rsid w:val="770EC3F7"/>
    <w:rsid w:val="770EF9C1"/>
    <w:rsid w:val="770F04E7"/>
    <w:rsid w:val="770F24C8"/>
    <w:rsid w:val="770F3BA0"/>
    <w:rsid w:val="770F622B"/>
    <w:rsid w:val="770F9653"/>
    <w:rsid w:val="77106AC6"/>
    <w:rsid w:val="77107D0E"/>
    <w:rsid w:val="7711071E"/>
    <w:rsid w:val="77112AAF"/>
    <w:rsid w:val="77113E5B"/>
    <w:rsid w:val="771170D8"/>
    <w:rsid w:val="77119950"/>
    <w:rsid w:val="77119C32"/>
    <w:rsid w:val="7711A41A"/>
    <w:rsid w:val="77120CFF"/>
    <w:rsid w:val="771217EC"/>
    <w:rsid w:val="77122F56"/>
    <w:rsid w:val="77123303"/>
    <w:rsid w:val="7712820E"/>
    <w:rsid w:val="771298A9"/>
    <w:rsid w:val="7712BD1E"/>
    <w:rsid w:val="77134B88"/>
    <w:rsid w:val="7713927A"/>
    <w:rsid w:val="771397D5"/>
    <w:rsid w:val="7713DAE6"/>
    <w:rsid w:val="7713EC0F"/>
    <w:rsid w:val="7713F520"/>
    <w:rsid w:val="771449B9"/>
    <w:rsid w:val="77144CD9"/>
    <w:rsid w:val="771466D3"/>
    <w:rsid w:val="77147886"/>
    <w:rsid w:val="7714851F"/>
    <w:rsid w:val="7714935B"/>
    <w:rsid w:val="7714AA42"/>
    <w:rsid w:val="7714D051"/>
    <w:rsid w:val="7714DA49"/>
    <w:rsid w:val="7714E03E"/>
    <w:rsid w:val="7714EE7C"/>
    <w:rsid w:val="77153636"/>
    <w:rsid w:val="771554D5"/>
    <w:rsid w:val="771594E2"/>
    <w:rsid w:val="7715C386"/>
    <w:rsid w:val="7715C65A"/>
    <w:rsid w:val="7715ECAC"/>
    <w:rsid w:val="77163D42"/>
    <w:rsid w:val="77168240"/>
    <w:rsid w:val="771692FB"/>
    <w:rsid w:val="77169F17"/>
    <w:rsid w:val="7716B3A8"/>
    <w:rsid w:val="7716DBDC"/>
    <w:rsid w:val="7717545A"/>
    <w:rsid w:val="77175FFE"/>
    <w:rsid w:val="7717806F"/>
    <w:rsid w:val="7717C24C"/>
    <w:rsid w:val="7717F9BC"/>
    <w:rsid w:val="771812D1"/>
    <w:rsid w:val="77184AB2"/>
    <w:rsid w:val="77185F11"/>
    <w:rsid w:val="77186559"/>
    <w:rsid w:val="77187B18"/>
    <w:rsid w:val="77187B57"/>
    <w:rsid w:val="771883D7"/>
    <w:rsid w:val="77188C96"/>
    <w:rsid w:val="7718B0A9"/>
    <w:rsid w:val="7718B17B"/>
    <w:rsid w:val="77190C4F"/>
    <w:rsid w:val="7719123B"/>
    <w:rsid w:val="7719316C"/>
    <w:rsid w:val="77195F0E"/>
    <w:rsid w:val="771982D2"/>
    <w:rsid w:val="7719B0AE"/>
    <w:rsid w:val="7719DB7B"/>
    <w:rsid w:val="7719F996"/>
    <w:rsid w:val="771A07CB"/>
    <w:rsid w:val="771A18A4"/>
    <w:rsid w:val="771A5596"/>
    <w:rsid w:val="771A6A7C"/>
    <w:rsid w:val="771A7743"/>
    <w:rsid w:val="771A8B19"/>
    <w:rsid w:val="771A9DAC"/>
    <w:rsid w:val="771ABD73"/>
    <w:rsid w:val="771AC542"/>
    <w:rsid w:val="771AEA55"/>
    <w:rsid w:val="771B2DF9"/>
    <w:rsid w:val="771B3415"/>
    <w:rsid w:val="771B3ECC"/>
    <w:rsid w:val="771B5188"/>
    <w:rsid w:val="771BBBFF"/>
    <w:rsid w:val="771BC1B2"/>
    <w:rsid w:val="771BC21C"/>
    <w:rsid w:val="771BD5DB"/>
    <w:rsid w:val="771BD7A0"/>
    <w:rsid w:val="771BE39E"/>
    <w:rsid w:val="771C04EE"/>
    <w:rsid w:val="771C24DE"/>
    <w:rsid w:val="771C289A"/>
    <w:rsid w:val="771C6A09"/>
    <w:rsid w:val="771C844A"/>
    <w:rsid w:val="771C99C3"/>
    <w:rsid w:val="771CAF07"/>
    <w:rsid w:val="771D13AA"/>
    <w:rsid w:val="771D1C56"/>
    <w:rsid w:val="771D5E94"/>
    <w:rsid w:val="771D7214"/>
    <w:rsid w:val="771D8292"/>
    <w:rsid w:val="771D83AA"/>
    <w:rsid w:val="771D8B56"/>
    <w:rsid w:val="771D8B6B"/>
    <w:rsid w:val="771DEC4D"/>
    <w:rsid w:val="771DF273"/>
    <w:rsid w:val="771E1A94"/>
    <w:rsid w:val="771E2CEE"/>
    <w:rsid w:val="771E55C7"/>
    <w:rsid w:val="771E57FE"/>
    <w:rsid w:val="771E7558"/>
    <w:rsid w:val="771E92E2"/>
    <w:rsid w:val="771EA6D7"/>
    <w:rsid w:val="771F5973"/>
    <w:rsid w:val="771F9B97"/>
    <w:rsid w:val="771FE004"/>
    <w:rsid w:val="77204C37"/>
    <w:rsid w:val="77205583"/>
    <w:rsid w:val="772063BA"/>
    <w:rsid w:val="7720E52B"/>
    <w:rsid w:val="77214CEA"/>
    <w:rsid w:val="77216003"/>
    <w:rsid w:val="77216C76"/>
    <w:rsid w:val="77219938"/>
    <w:rsid w:val="7721B3FD"/>
    <w:rsid w:val="7721EA25"/>
    <w:rsid w:val="77220CEC"/>
    <w:rsid w:val="77221670"/>
    <w:rsid w:val="772229B3"/>
    <w:rsid w:val="7722A874"/>
    <w:rsid w:val="7722FDA2"/>
    <w:rsid w:val="772323CF"/>
    <w:rsid w:val="77234FE7"/>
    <w:rsid w:val="77237CDD"/>
    <w:rsid w:val="77238D81"/>
    <w:rsid w:val="77239376"/>
    <w:rsid w:val="7723C3CE"/>
    <w:rsid w:val="77241974"/>
    <w:rsid w:val="772427B7"/>
    <w:rsid w:val="77242947"/>
    <w:rsid w:val="7724C77C"/>
    <w:rsid w:val="7724C8F5"/>
    <w:rsid w:val="77250364"/>
    <w:rsid w:val="77253ABE"/>
    <w:rsid w:val="7725657D"/>
    <w:rsid w:val="77256A9D"/>
    <w:rsid w:val="7725990B"/>
    <w:rsid w:val="7725BE08"/>
    <w:rsid w:val="7725C2CE"/>
    <w:rsid w:val="7725C593"/>
    <w:rsid w:val="772608D4"/>
    <w:rsid w:val="7726331B"/>
    <w:rsid w:val="77263C60"/>
    <w:rsid w:val="772649E1"/>
    <w:rsid w:val="77265C35"/>
    <w:rsid w:val="77267A12"/>
    <w:rsid w:val="7726B1E4"/>
    <w:rsid w:val="7726C162"/>
    <w:rsid w:val="7726D66A"/>
    <w:rsid w:val="7726FDB1"/>
    <w:rsid w:val="77272A66"/>
    <w:rsid w:val="77275440"/>
    <w:rsid w:val="772778F9"/>
    <w:rsid w:val="77279F6C"/>
    <w:rsid w:val="7727B34B"/>
    <w:rsid w:val="7727C008"/>
    <w:rsid w:val="7727CAE4"/>
    <w:rsid w:val="7727DA14"/>
    <w:rsid w:val="7727DCCB"/>
    <w:rsid w:val="7728152C"/>
    <w:rsid w:val="77286DDA"/>
    <w:rsid w:val="7728904D"/>
    <w:rsid w:val="77289886"/>
    <w:rsid w:val="7728EE66"/>
    <w:rsid w:val="77290AE7"/>
    <w:rsid w:val="77295FB7"/>
    <w:rsid w:val="772981D8"/>
    <w:rsid w:val="7729C3E3"/>
    <w:rsid w:val="7729C4DC"/>
    <w:rsid w:val="772A5CFC"/>
    <w:rsid w:val="772A75A0"/>
    <w:rsid w:val="772AA53F"/>
    <w:rsid w:val="772AC3D0"/>
    <w:rsid w:val="772B1ECB"/>
    <w:rsid w:val="772B4C6F"/>
    <w:rsid w:val="772BA5B1"/>
    <w:rsid w:val="772BB463"/>
    <w:rsid w:val="772C66C8"/>
    <w:rsid w:val="772C82A3"/>
    <w:rsid w:val="772D2BC5"/>
    <w:rsid w:val="772D2D10"/>
    <w:rsid w:val="772D46D7"/>
    <w:rsid w:val="772D4D21"/>
    <w:rsid w:val="772D5F2F"/>
    <w:rsid w:val="772D6227"/>
    <w:rsid w:val="772D803C"/>
    <w:rsid w:val="772D995C"/>
    <w:rsid w:val="772DB92B"/>
    <w:rsid w:val="772DBFE8"/>
    <w:rsid w:val="772DD508"/>
    <w:rsid w:val="772E6224"/>
    <w:rsid w:val="772EC65A"/>
    <w:rsid w:val="772ED12A"/>
    <w:rsid w:val="772F3CEA"/>
    <w:rsid w:val="772F86FC"/>
    <w:rsid w:val="772FD553"/>
    <w:rsid w:val="77300678"/>
    <w:rsid w:val="773025B6"/>
    <w:rsid w:val="77304584"/>
    <w:rsid w:val="77304A4B"/>
    <w:rsid w:val="7730CB13"/>
    <w:rsid w:val="7730E50E"/>
    <w:rsid w:val="7730FA42"/>
    <w:rsid w:val="7731121B"/>
    <w:rsid w:val="77313ACC"/>
    <w:rsid w:val="77317B42"/>
    <w:rsid w:val="77318D6C"/>
    <w:rsid w:val="7731D4AD"/>
    <w:rsid w:val="77320E0A"/>
    <w:rsid w:val="77322486"/>
    <w:rsid w:val="7732D5CE"/>
    <w:rsid w:val="7733099C"/>
    <w:rsid w:val="77330D19"/>
    <w:rsid w:val="77331D1F"/>
    <w:rsid w:val="77332BC9"/>
    <w:rsid w:val="7733408A"/>
    <w:rsid w:val="77336A1A"/>
    <w:rsid w:val="773370C9"/>
    <w:rsid w:val="77339ABB"/>
    <w:rsid w:val="7733A3C4"/>
    <w:rsid w:val="7733B52F"/>
    <w:rsid w:val="7733B9D9"/>
    <w:rsid w:val="7733CFDD"/>
    <w:rsid w:val="77342999"/>
    <w:rsid w:val="77343EBE"/>
    <w:rsid w:val="77346F5A"/>
    <w:rsid w:val="7734708D"/>
    <w:rsid w:val="77347A63"/>
    <w:rsid w:val="77347EAF"/>
    <w:rsid w:val="7734FBD6"/>
    <w:rsid w:val="77358734"/>
    <w:rsid w:val="7735918A"/>
    <w:rsid w:val="7735E1AA"/>
    <w:rsid w:val="77366668"/>
    <w:rsid w:val="77367AAB"/>
    <w:rsid w:val="7736833D"/>
    <w:rsid w:val="77369E4A"/>
    <w:rsid w:val="7736A7E7"/>
    <w:rsid w:val="77370836"/>
    <w:rsid w:val="77373215"/>
    <w:rsid w:val="7737E76F"/>
    <w:rsid w:val="77380EE2"/>
    <w:rsid w:val="77381459"/>
    <w:rsid w:val="77381B61"/>
    <w:rsid w:val="773838D8"/>
    <w:rsid w:val="77383A50"/>
    <w:rsid w:val="77383F30"/>
    <w:rsid w:val="7738683F"/>
    <w:rsid w:val="77386F2A"/>
    <w:rsid w:val="7738D06E"/>
    <w:rsid w:val="7738E0AC"/>
    <w:rsid w:val="7738FE32"/>
    <w:rsid w:val="7739B2CB"/>
    <w:rsid w:val="773A175A"/>
    <w:rsid w:val="773A50F0"/>
    <w:rsid w:val="773A51CC"/>
    <w:rsid w:val="773A55C9"/>
    <w:rsid w:val="773A9734"/>
    <w:rsid w:val="773AB6EC"/>
    <w:rsid w:val="773B029B"/>
    <w:rsid w:val="773B3302"/>
    <w:rsid w:val="773B6C31"/>
    <w:rsid w:val="773B8E6B"/>
    <w:rsid w:val="773BBC9F"/>
    <w:rsid w:val="773BCE34"/>
    <w:rsid w:val="773BF1C7"/>
    <w:rsid w:val="773BF77D"/>
    <w:rsid w:val="773BF902"/>
    <w:rsid w:val="773C4F1E"/>
    <w:rsid w:val="773C5002"/>
    <w:rsid w:val="773CDC9B"/>
    <w:rsid w:val="773CEA43"/>
    <w:rsid w:val="773CF42D"/>
    <w:rsid w:val="773D6E68"/>
    <w:rsid w:val="773D8A4D"/>
    <w:rsid w:val="773DBEA9"/>
    <w:rsid w:val="773DBF35"/>
    <w:rsid w:val="773DD7CA"/>
    <w:rsid w:val="773E134F"/>
    <w:rsid w:val="773E3841"/>
    <w:rsid w:val="773E3E6C"/>
    <w:rsid w:val="773E56DD"/>
    <w:rsid w:val="773E66B3"/>
    <w:rsid w:val="773ED4F8"/>
    <w:rsid w:val="773F0CC0"/>
    <w:rsid w:val="773F2E6F"/>
    <w:rsid w:val="773FA514"/>
    <w:rsid w:val="773FABB0"/>
    <w:rsid w:val="773FB64A"/>
    <w:rsid w:val="773FB75F"/>
    <w:rsid w:val="773FBC2E"/>
    <w:rsid w:val="773FF363"/>
    <w:rsid w:val="773FF590"/>
    <w:rsid w:val="77403CE3"/>
    <w:rsid w:val="77405079"/>
    <w:rsid w:val="77406D21"/>
    <w:rsid w:val="77406EDD"/>
    <w:rsid w:val="7740741B"/>
    <w:rsid w:val="7740742A"/>
    <w:rsid w:val="774075F7"/>
    <w:rsid w:val="7740CC91"/>
    <w:rsid w:val="7740F3C4"/>
    <w:rsid w:val="7740FF39"/>
    <w:rsid w:val="774104AA"/>
    <w:rsid w:val="774109AC"/>
    <w:rsid w:val="7741649C"/>
    <w:rsid w:val="774173DE"/>
    <w:rsid w:val="77419586"/>
    <w:rsid w:val="77419AE6"/>
    <w:rsid w:val="7741D439"/>
    <w:rsid w:val="7741D7C7"/>
    <w:rsid w:val="7741E93B"/>
    <w:rsid w:val="774204D2"/>
    <w:rsid w:val="7742068B"/>
    <w:rsid w:val="77420B27"/>
    <w:rsid w:val="7742105E"/>
    <w:rsid w:val="77423268"/>
    <w:rsid w:val="7742476B"/>
    <w:rsid w:val="77424A85"/>
    <w:rsid w:val="77428B67"/>
    <w:rsid w:val="7742A289"/>
    <w:rsid w:val="7742B236"/>
    <w:rsid w:val="7742F658"/>
    <w:rsid w:val="7743098A"/>
    <w:rsid w:val="77432197"/>
    <w:rsid w:val="7743717B"/>
    <w:rsid w:val="77438FF3"/>
    <w:rsid w:val="7743F303"/>
    <w:rsid w:val="774483CC"/>
    <w:rsid w:val="77450433"/>
    <w:rsid w:val="774537A4"/>
    <w:rsid w:val="774554C2"/>
    <w:rsid w:val="774565B2"/>
    <w:rsid w:val="7745C88E"/>
    <w:rsid w:val="77463FAA"/>
    <w:rsid w:val="77465C50"/>
    <w:rsid w:val="7746ABFB"/>
    <w:rsid w:val="7746DC72"/>
    <w:rsid w:val="7747025C"/>
    <w:rsid w:val="77474F90"/>
    <w:rsid w:val="77475159"/>
    <w:rsid w:val="774789C7"/>
    <w:rsid w:val="7747CA4F"/>
    <w:rsid w:val="7747EAEB"/>
    <w:rsid w:val="7747EC97"/>
    <w:rsid w:val="77481207"/>
    <w:rsid w:val="77483128"/>
    <w:rsid w:val="77484E94"/>
    <w:rsid w:val="77488076"/>
    <w:rsid w:val="77488D13"/>
    <w:rsid w:val="7748AE2D"/>
    <w:rsid w:val="7748F368"/>
    <w:rsid w:val="7749662F"/>
    <w:rsid w:val="7749D3A9"/>
    <w:rsid w:val="7749DF4B"/>
    <w:rsid w:val="774A3296"/>
    <w:rsid w:val="774A6DC9"/>
    <w:rsid w:val="774A903A"/>
    <w:rsid w:val="774ABE58"/>
    <w:rsid w:val="774AE42A"/>
    <w:rsid w:val="774AF24F"/>
    <w:rsid w:val="774B2260"/>
    <w:rsid w:val="774B3AC4"/>
    <w:rsid w:val="774B84E5"/>
    <w:rsid w:val="774BD04B"/>
    <w:rsid w:val="774BE8F8"/>
    <w:rsid w:val="774BF919"/>
    <w:rsid w:val="774C06F1"/>
    <w:rsid w:val="774C1FBF"/>
    <w:rsid w:val="774C239B"/>
    <w:rsid w:val="774C2F09"/>
    <w:rsid w:val="774C4CA0"/>
    <w:rsid w:val="774C5EFF"/>
    <w:rsid w:val="774CB900"/>
    <w:rsid w:val="774CD9AB"/>
    <w:rsid w:val="774DAAE9"/>
    <w:rsid w:val="774E1C74"/>
    <w:rsid w:val="774E53D8"/>
    <w:rsid w:val="774E9D97"/>
    <w:rsid w:val="774EA7C1"/>
    <w:rsid w:val="774EECF0"/>
    <w:rsid w:val="774EF3FE"/>
    <w:rsid w:val="774EF62F"/>
    <w:rsid w:val="774F19EC"/>
    <w:rsid w:val="774F1FC6"/>
    <w:rsid w:val="774F7160"/>
    <w:rsid w:val="774FF0C9"/>
    <w:rsid w:val="7750077C"/>
    <w:rsid w:val="77502D86"/>
    <w:rsid w:val="77508ED8"/>
    <w:rsid w:val="7750A2A2"/>
    <w:rsid w:val="7750AF48"/>
    <w:rsid w:val="7750BFF9"/>
    <w:rsid w:val="7750C442"/>
    <w:rsid w:val="7750E1AA"/>
    <w:rsid w:val="77511FB8"/>
    <w:rsid w:val="77512475"/>
    <w:rsid w:val="77515B1A"/>
    <w:rsid w:val="7751AC06"/>
    <w:rsid w:val="7751C6BA"/>
    <w:rsid w:val="7751C748"/>
    <w:rsid w:val="7752039D"/>
    <w:rsid w:val="775204A8"/>
    <w:rsid w:val="77523448"/>
    <w:rsid w:val="7752BC38"/>
    <w:rsid w:val="7752F7D4"/>
    <w:rsid w:val="7753230B"/>
    <w:rsid w:val="77538642"/>
    <w:rsid w:val="77538913"/>
    <w:rsid w:val="7753F626"/>
    <w:rsid w:val="77540025"/>
    <w:rsid w:val="77542313"/>
    <w:rsid w:val="77546B2C"/>
    <w:rsid w:val="7754AC97"/>
    <w:rsid w:val="7754C801"/>
    <w:rsid w:val="7755860F"/>
    <w:rsid w:val="7755C18B"/>
    <w:rsid w:val="7755E58E"/>
    <w:rsid w:val="77564047"/>
    <w:rsid w:val="7756517E"/>
    <w:rsid w:val="7756BCF9"/>
    <w:rsid w:val="7756C0A5"/>
    <w:rsid w:val="7756DDD8"/>
    <w:rsid w:val="7756E92E"/>
    <w:rsid w:val="77576F4A"/>
    <w:rsid w:val="77576F9B"/>
    <w:rsid w:val="77577F95"/>
    <w:rsid w:val="7757F298"/>
    <w:rsid w:val="7757FF72"/>
    <w:rsid w:val="775803D3"/>
    <w:rsid w:val="775880F5"/>
    <w:rsid w:val="77588F9B"/>
    <w:rsid w:val="775890BC"/>
    <w:rsid w:val="7758AD26"/>
    <w:rsid w:val="7758AE7C"/>
    <w:rsid w:val="7758B12F"/>
    <w:rsid w:val="7758E326"/>
    <w:rsid w:val="7758E740"/>
    <w:rsid w:val="7758EA50"/>
    <w:rsid w:val="7758FED7"/>
    <w:rsid w:val="77593D9E"/>
    <w:rsid w:val="77595848"/>
    <w:rsid w:val="77599649"/>
    <w:rsid w:val="7759C6C8"/>
    <w:rsid w:val="775A137D"/>
    <w:rsid w:val="775A17DC"/>
    <w:rsid w:val="775A1E2A"/>
    <w:rsid w:val="775A44AD"/>
    <w:rsid w:val="775AACF0"/>
    <w:rsid w:val="775ABA51"/>
    <w:rsid w:val="775B3D11"/>
    <w:rsid w:val="775B4746"/>
    <w:rsid w:val="775B50D1"/>
    <w:rsid w:val="775B5451"/>
    <w:rsid w:val="775B8513"/>
    <w:rsid w:val="775B8DB7"/>
    <w:rsid w:val="775B9D3D"/>
    <w:rsid w:val="775BA215"/>
    <w:rsid w:val="775BA406"/>
    <w:rsid w:val="775BA513"/>
    <w:rsid w:val="775CD34C"/>
    <w:rsid w:val="775D00CA"/>
    <w:rsid w:val="775D24B5"/>
    <w:rsid w:val="775D36F5"/>
    <w:rsid w:val="775D84D7"/>
    <w:rsid w:val="775D88C1"/>
    <w:rsid w:val="775D8D10"/>
    <w:rsid w:val="775D9A8B"/>
    <w:rsid w:val="775DD159"/>
    <w:rsid w:val="775DE65C"/>
    <w:rsid w:val="775DF8C5"/>
    <w:rsid w:val="775E3BDD"/>
    <w:rsid w:val="775E55CF"/>
    <w:rsid w:val="775E60BA"/>
    <w:rsid w:val="775E72CD"/>
    <w:rsid w:val="775E7342"/>
    <w:rsid w:val="775E879A"/>
    <w:rsid w:val="775E968B"/>
    <w:rsid w:val="775EA555"/>
    <w:rsid w:val="775EA9EC"/>
    <w:rsid w:val="775EBD22"/>
    <w:rsid w:val="775F0DFA"/>
    <w:rsid w:val="775F360E"/>
    <w:rsid w:val="775F44B8"/>
    <w:rsid w:val="775F65C3"/>
    <w:rsid w:val="775F66F8"/>
    <w:rsid w:val="775F6E58"/>
    <w:rsid w:val="775F8E49"/>
    <w:rsid w:val="775FBC55"/>
    <w:rsid w:val="775FC077"/>
    <w:rsid w:val="775FCE81"/>
    <w:rsid w:val="775FF4D2"/>
    <w:rsid w:val="776058EC"/>
    <w:rsid w:val="77607720"/>
    <w:rsid w:val="77608E1E"/>
    <w:rsid w:val="7760A2D9"/>
    <w:rsid w:val="7760D494"/>
    <w:rsid w:val="7760DF76"/>
    <w:rsid w:val="7760E30B"/>
    <w:rsid w:val="7761013F"/>
    <w:rsid w:val="77611A56"/>
    <w:rsid w:val="7761274C"/>
    <w:rsid w:val="77614F2C"/>
    <w:rsid w:val="776165AA"/>
    <w:rsid w:val="7761774D"/>
    <w:rsid w:val="7761A4C3"/>
    <w:rsid w:val="7761E8D4"/>
    <w:rsid w:val="77620D61"/>
    <w:rsid w:val="776214DD"/>
    <w:rsid w:val="77622085"/>
    <w:rsid w:val="77623DFB"/>
    <w:rsid w:val="77624B62"/>
    <w:rsid w:val="77631D8C"/>
    <w:rsid w:val="7763200A"/>
    <w:rsid w:val="776337B7"/>
    <w:rsid w:val="77634E0A"/>
    <w:rsid w:val="77635082"/>
    <w:rsid w:val="776370BA"/>
    <w:rsid w:val="77638A22"/>
    <w:rsid w:val="77638EB1"/>
    <w:rsid w:val="7763CA3C"/>
    <w:rsid w:val="7763D7B9"/>
    <w:rsid w:val="77644207"/>
    <w:rsid w:val="77646EE3"/>
    <w:rsid w:val="7764AC5F"/>
    <w:rsid w:val="7764C5CA"/>
    <w:rsid w:val="7764DF0F"/>
    <w:rsid w:val="7764F93C"/>
    <w:rsid w:val="77652544"/>
    <w:rsid w:val="776552DA"/>
    <w:rsid w:val="77658986"/>
    <w:rsid w:val="77658F16"/>
    <w:rsid w:val="776599F2"/>
    <w:rsid w:val="7765B901"/>
    <w:rsid w:val="7765DCC3"/>
    <w:rsid w:val="7765E5DE"/>
    <w:rsid w:val="77663940"/>
    <w:rsid w:val="776671D9"/>
    <w:rsid w:val="7766BD84"/>
    <w:rsid w:val="7766EE2B"/>
    <w:rsid w:val="77671254"/>
    <w:rsid w:val="7767316D"/>
    <w:rsid w:val="77673871"/>
    <w:rsid w:val="77674F58"/>
    <w:rsid w:val="7767778C"/>
    <w:rsid w:val="77677D58"/>
    <w:rsid w:val="776784CD"/>
    <w:rsid w:val="7767BC2A"/>
    <w:rsid w:val="776848A6"/>
    <w:rsid w:val="77685928"/>
    <w:rsid w:val="77687AAB"/>
    <w:rsid w:val="7768BB20"/>
    <w:rsid w:val="7768DF97"/>
    <w:rsid w:val="7768E379"/>
    <w:rsid w:val="7768E9ED"/>
    <w:rsid w:val="77693781"/>
    <w:rsid w:val="77694B96"/>
    <w:rsid w:val="7769529B"/>
    <w:rsid w:val="77696B4A"/>
    <w:rsid w:val="77697352"/>
    <w:rsid w:val="776982EB"/>
    <w:rsid w:val="7769909C"/>
    <w:rsid w:val="7769B9EE"/>
    <w:rsid w:val="7769E250"/>
    <w:rsid w:val="776A3494"/>
    <w:rsid w:val="776A4760"/>
    <w:rsid w:val="776A747F"/>
    <w:rsid w:val="776A815B"/>
    <w:rsid w:val="776A9445"/>
    <w:rsid w:val="776B02FB"/>
    <w:rsid w:val="776B2CBA"/>
    <w:rsid w:val="776B3658"/>
    <w:rsid w:val="776B9817"/>
    <w:rsid w:val="776BC21C"/>
    <w:rsid w:val="776BF57C"/>
    <w:rsid w:val="776C045F"/>
    <w:rsid w:val="776C5496"/>
    <w:rsid w:val="776C7E09"/>
    <w:rsid w:val="776C99AB"/>
    <w:rsid w:val="776CB92A"/>
    <w:rsid w:val="776D1CCD"/>
    <w:rsid w:val="776D3A6C"/>
    <w:rsid w:val="776DA7C3"/>
    <w:rsid w:val="776DBD4D"/>
    <w:rsid w:val="776DEAC4"/>
    <w:rsid w:val="776DF504"/>
    <w:rsid w:val="776E2E26"/>
    <w:rsid w:val="776E48A2"/>
    <w:rsid w:val="776E568B"/>
    <w:rsid w:val="776E5A6A"/>
    <w:rsid w:val="776EB0E2"/>
    <w:rsid w:val="776EC4FC"/>
    <w:rsid w:val="776ED671"/>
    <w:rsid w:val="776F1610"/>
    <w:rsid w:val="776F238E"/>
    <w:rsid w:val="776F242B"/>
    <w:rsid w:val="776F7317"/>
    <w:rsid w:val="776F8E21"/>
    <w:rsid w:val="776FC07E"/>
    <w:rsid w:val="776FC1E2"/>
    <w:rsid w:val="776FCA60"/>
    <w:rsid w:val="776FDEFC"/>
    <w:rsid w:val="776FF897"/>
    <w:rsid w:val="777022C2"/>
    <w:rsid w:val="77703FB0"/>
    <w:rsid w:val="7770F4D4"/>
    <w:rsid w:val="7771030A"/>
    <w:rsid w:val="77714BE0"/>
    <w:rsid w:val="77715263"/>
    <w:rsid w:val="7771D778"/>
    <w:rsid w:val="7771FB2B"/>
    <w:rsid w:val="7771FBA6"/>
    <w:rsid w:val="77722215"/>
    <w:rsid w:val="7772B6E6"/>
    <w:rsid w:val="7772D070"/>
    <w:rsid w:val="7772D159"/>
    <w:rsid w:val="77735823"/>
    <w:rsid w:val="77736B45"/>
    <w:rsid w:val="77738FA1"/>
    <w:rsid w:val="777392B0"/>
    <w:rsid w:val="7773ECE8"/>
    <w:rsid w:val="7773EFB2"/>
    <w:rsid w:val="7773F8ED"/>
    <w:rsid w:val="7773FD53"/>
    <w:rsid w:val="77740E72"/>
    <w:rsid w:val="7774633E"/>
    <w:rsid w:val="77747362"/>
    <w:rsid w:val="77747734"/>
    <w:rsid w:val="7774845B"/>
    <w:rsid w:val="7774DFB5"/>
    <w:rsid w:val="7774E688"/>
    <w:rsid w:val="777547AD"/>
    <w:rsid w:val="77756FD2"/>
    <w:rsid w:val="7775B78A"/>
    <w:rsid w:val="7775C8EB"/>
    <w:rsid w:val="77762C3C"/>
    <w:rsid w:val="77763C4A"/>
    <w:rsid w:val="777653D8"/>
    <w:rsid w:val="7776A993"/>
    <w:rsid w:val="7776F22A"/>
    <w:rsid w:val="77770BC9"/>
    <w:rsid w:val="777733A9"/>
    <w:rsid w:val="777744E6"/>
    <w:rsid w:val="777747AD"/>
    <w:rsid w:val="77776F9D"/>
    <w:rsid w:val="77779CDA"/>
    <w:rsid w:val="7777F39F"/>
    <w:rsid w:val="77782484"/>
    <w:rsid w:val="77782E1C"/>
    <w:rsid w:val="7778373E"/>
    <w:rsid w:val="77787721"/>
    <w:rsid w:val="7778B85D"/>
    <w:rsid w:val="7778CFC4"/>
    <w:rsid w:val="7778D28D"/>
    <w:rsid w:val="7778DDAF"/>
    <w:rsid w:val="7778FE6C"/>
    <w:rsid w:val="777A1858"/>
    <w:rsid w:val="777A6336"/>
    <w:rsid w:val="777A8B21"/>
    <w:rsid w:val="777AE01A"/>
    <w:rsid w:val="777AE128"/>
    <w:rsid w:val="777B2297"/>
    <w:rsid w:val="777B86A6"/>
    <w:rsid w:val="777B9702"/>
    <w:rsid w:val="777BA343"/>
    <w:rsid w:val="777C8936"/>
    <w:rsid w:val="777C904E"/>
    <w:rsid w:val="777CC2A2"/>
    <w:rsid w:val="777CFF4B"/>
    <w:rsid w:val="777D3CCC"/>
    <w:rsid w:val="777D8AD6"/>
    <w:rsid w:val="777DD0EF"/>
    <w:rsid w:val="777DD2BE"/>
    <w:rsid w:val="777DD36E"/>
    <w:rsid w:val="777DE83D"/>
    <w:rsid w:val="777E073F"/>
    <w:rsid w:val="777E07BC"/>
    <w:rsid w:val="777E4D82"/>
    <w:rsid w:val="777E6319"/>
    <w:rsid w:val="777E9C10"/>
    <w:rsid w:val="777EED7B"/>
    <w:rsid w:val="777F1A8E"/>
    <w:rsid w:val="777F6BC7"/>
    <w:rsid w:val="777F76ED"/>
    <w:rsid w:val="777F7E8A"/>
    <w:rsid w:val="778013D7"/>
    <w:rsid w:val="778041E5"/>
    <w:rsid w:val="77806859"/>
    <w:rsid w:val="77806A79"/>
    <w:rsid w:val="77809AE2"/>
    <w:rsid w:val="77810315"/>
    <w:rsid w:val="7781129F"/>
    <w:rsid w:val="77815733"/>
    <w:rsid w:val="77817F62"/>
    <w:rsid w:val="7781A617"/>
    <w:rsid w:val="7781E757"/>
    <w:rsid w:val="7782095C"/>
    <w:rsid w:val="77820C1F"/>
    <w:rsid w:val="7782C235"/>
    <w:rsid w:val="77833218"/>
    <w:rsid w:val="778336CD"/>
    <w:rsid w:val="77834A6F"/>
    <w:rsid w:val="77834E93"/>
    <w:rsid w:val="77838527"/>
    <w:rsid w:val="7783B566"/>
    <w:rsid w:val="7783D593"/>
    <w:rsid w:val="7783DA4F"/>
    <w:rsid w:val="77840877"/>
    <w:rsid w:val="778418A8"/>
    <w:rsid w:val="778450AE"/>
    <w:rsid w:val="778457CA"/>
    <w:rsid w:val="77848142"/>
    <w:rsid w:val="7784B072"/>
    <w:rsid w:val="7784FAD3"/>
    <w:rsid w:val="7785498F"/>
    <w:rsid w:val="77856380"/>
    <w:rsid w:val="7785BAED"/>
    <w:rsid w:val="7785DC44"/>
    <w:rsid w:val="7785F8D5"/>
    <w:rsid w:val="7786277F"/>
    <w:rsid w:val="77862A7F"/>
    <w:rsid w:val="77863E7E"/>
    <w:rsid w:val="77865D2D"/>
    <w:rsid w:val="77867F95"/>
    <w:rsid w:val="77869A04"/>
    <w:rsid w:val="7786AB22"/>
    <w:rsid w:val="7786E767"/>
    <w:rsid w:val="7786F8B5"/>
    <w:rsid w:val="77870272"/>
    <w:rsid w:val="77870689"/>
    <w:rsid w:val="7787184B"/>
    <w:rsid w:val="77873129"/>
    <w:rsid w:val="778738DC"/>
    <w:rsid w:val="77873F9C"/>
    <w:rsid w:val="778774AE"/>
    <w:rsid w:val="778776E3"/>
    <w:rsid w:val="77879535"/>
    <w:rsid w:val="7787B060"/>
    <w:rsid w:val="7787F108"/>
    <w:rsid w:val="77880388"/>
    <w:rsid w:val="77884878"/>
    <w:rsid w:val="77886320"/>
    <w:rsid w:val="778878E3"/>
    <w:rsid w:val="7788CD3F"/>
    <w:rsid w:val="778963D0"/>
    <w:rsid w:val="7789942E"/>
    <w:rsid w:val="778996D3"/>
    <w:rsid w:val="7789D3F5"/>
    <w:rsid w:val="7789E096"/>
    <w:rsid w:val="7789E3CE"/>
    <w:rsid w:val="778A9B05"/>
    <w:rsid w:val="778AA6EE"/>
    <w:rsid w:val="778ACC0A"/>
    <w:rsid w:val="778AD593"/>
    <w:rsid w:val="778B2007"/>
    <w:rsid w:val="778B2173"/>
    <w:rsid w:val="778B5E6A"/>
    <w:rsid w:val="778B8934"/>
    <w:rsid w:val="778B9312"/>
    <w:rsid w:val="778B9875"/>
    <w:rsid w:val="778BC773"/>
    <w:rsid w:val="778BCAC2"/>
    <w:rsid w:val="778BD73B"/>
    <w:rsid w:val="778C05F1"/>
    <w:rsid w:val="778C0F09"/>
    <w:rsid w:val="778C24C4"/>
    <w:rsid w:val="778C4AC7"/>
    <w:rsid w:val="778C642D"/>
    <w:rsid w:val="778C93FC"/>
    <w:rsid w:val="778CB1D9"/>
    <w:rsid w:val="778CC1FF"/>
    <w:rsid w:val="778CCC29"/>
    <w:rsid w:val="778CF25D"/>
    <w:rsid w:val="778CF35C"/>
    <w:rsid w:val="778D22B6"/>
    <w:rsid w:val="778D354F"/>
    <w:rsid w:val="778D3D5B"/>
    <w:rsid w:val="778D98E8"/>
    <w:rsid w:val="778D9BC4"/>
    <w:rsid w:val="778DE9BF"/>
    <w:rsid w:val="778DEF0C"/>
    <w:rsid w:val="778DF69B"/>
    <w:rsid w:val="778E0390"/>
    <w:rsid w:val="778E05EB"/>
    <w:rsid w:val="778E4A61"/>
    <w:rsid w:val="778E4E9D"/>
    <w:rsid w:val="778E9541"/>
    <w:rsid w:val="778EA98A"/>
    <w:rsid w:val="778EB16F"/>
    <w:rsid w:val="778EDB06"/>
    <w:rsid w:val="778F7D5B"/>
    <w:rsid w:val="778FAE51"/>
    <w:rsid w:val="778FB852"/>
    <w:rsid w:val="778FC4C5"/>
    <w:rsid w:val="779014C0"/>
    <w:rsid w:val="779016D2"/>
    <w:rsid w:val="779034A0"/>
    <w:rsid w:val="7790499E"/>
    <w:rsid w:val="779082D0"/>
    <w:rsid w:val="779090DB"/>
    <w:rsid w:val="7790BE29"/>
    <w:rsid w:val="7790C14E"/>
    <w:rsid w:val="7790DC8F"/>
    <w:rsid w:val="77912A0B"/>
    <w:rsid w:val="77912DC9"/>
    <w:rsid w:val="77913828"/>
    <w:rsid w:val="77915BEE"/>
    <w:rsid w:val="779162FA"/>
    <w:rsid w:val="7791672F"/>
    <w:rsid w:val="7791A31C"/>
    <w:rsid w:val="7791CB97"/>
    <w:rsid w:val="7791D452"/>
    <w:rsid w:val="7791E9FB"/>
    <w:rsid w:val="7791EC60"/>
    <w:rsid w:val="77922257"/>
    <w:rsid w:val="7792302F"/>
    <w:rsid w:val="77925AA4"/>
    <w:rsid w:val="77928276"/>
    <w:rsid w:val="77928D19"/>
    <w:rsid w:val="7792E5CD"/>
    <w:rsid w:val="7792EBE3"/>
    <w:rsid w:val="77932ACC"/>
    <w:rsid w:val="77934865"/>
    <w:rsid w:val="779382DE"/>
    <w:rsid w:val="77947461"/>
    <w:rsid w:val="77948406"/>
    <w:rsid w:val="77948602"/>
    <w:rsid w:val="7794C413"/>
    <w:rsid w:val="7794FB7C"/>
    <w:rsid w:val="779502B4"/>
    <w:rsid w:val="7795035A"/>
    <w:rsid w:val="77950516"/>
    <w:rsid w:val="77953854"/>
    <w:rsid w:val="77954A49"/>
    <w:rsid w:val="779564D5"/>
    <w:rsid w:val="77956521"/>
    <w:rsid w:val="77956F96"/>
    <w:rsid w:val="77958A5A"/>
    <w:rsid w:val="77959894"/>
    <w:rsid w:val="7795E049"/>
    <w:rsid w:val="7795ECB1"/>
    <w:rsid w:val="77961AD1"/>
    <w:rsid w:val="77961F20"/>
    <w:rsid w:val="7796545F"/>
    <w:rsid w:val="77966A82"/>
    <w:rsid w:val="77966EB8"/>
    <w:rsid w:val="77969243"/>
    <w:rsid w:val="7796B0F9"/>
    <w:rsid w:val="7796B82B"/>
    <w:rsid w:val="7796C08E"/>
    <w:rsid w:val="77970DBF"/>
    <w:rsid w:val="77972B90"/>
    <w:rsid w:val="77974E3C"/>
    <w:rsid w:val="77979D9F"/>
    <w:rsid w:val="7797B079"/>
    <w:rsid w:val="7797E306"/>
    <w:rsid w:val="779844CD"/>
    <w:rsid w:val="77987FDF"/>
    <w:rsid w:val="77988694"/>
    <w:rsid w:val="7798AE6B"/>
    <w:rsid w:val="7798C954"/>
    <w:rsid w:val="7798D5ED"/>
    <w:rsid w:val="7798EF7F"/>
    <w:rsid w:val="7799134D"/>
    <w:rsid w:val="77992D48"/>
    <w:rsid w:val="7799656E"/>
    <w:rsid w:val="7799E60D"/>
    <w:rsid w:val="779A36C5"/>
    <w:rsid w:val="779A5E5E"/>
    <w:rsid w:val="779A9826"/>
    <w:rsid w:val="779AF21E"/>
    <w:rsid w:val="779AF3B2"/>
    <w:rsid w:val="779AFFC4"/>
    <w:rsid w:val="779B1050"/>
    <w:rsid w:val="779B5394"/>
    <w:rsid w:val="779B9F56"/>
    <w:rsid w:val="779C3BD4"/>
    <w:rsid w:val="779C4021"/>
    <w:rsid w:val="779C4BDE"/>
    <w:rsid w:val="779C5B9E"/>
    <w:rsid w:val="779C6C53"/>
    <w:rsid w:val="779CA096"/>
    <w:rsid w:val="779CCC68"/>
    <w:rsid w:val="779CE542"/>
    <w:rsid w:val="779D2F0C"/>
    <w:rsid w:val="779D48E7"/>
    <w:rsid w:val="779DAA5E"/>
    <w:rsid w:val="779DB978"/>
    <w:rsid w:val="779DC3B0"/>
    <w:rsid w:val="779DF0B9"/>
    <w:rsid w:val="779DF7AF"/>
    <w:rsid w:val="779DF7C5"/>
    <w:rsid w:val="779E1839"/>
    <w:rsid w:val="779E54D4"/>
    <w:rsid w:val="779E6D48"/>
    <w:rsid w:val="779E7C07"/>
    <w:rsid w:val="779E9E25"/>
    <w:rsid w:val="779ECE48"/>
    <w:rsid w:val="779ED8DF"/>
    <w:rsid w:val="779F03E3"/>
    <w:rsid w:val="779FE4D1"/>
    <w:rsid w:val="779FFCC9"/>
    <w:rsid w:val="77A04CDC"/>
    <w:rsid w:val="77A09723"/>
    <w:rsid w:val="77A0C55C"/>
    <w:rsid w:val="77A0C5E5"/>
    <w:rsid w:val="77A0E278"/>
    <w:rsid w:val="77A130BE"/>
    <w:rsid w:val="77A17769"/>
    <w:rsid w:val="77A1DF00"/>
    <w:rsid w:val="77A1E877"/>
    <w:rsid w:val="77A22251"/>
    <w:rsid w:val="77A230F5"/>
    <w:rsid w:val="77A23CBC"/>
    <w:rsid w:val="77A2427C"/>
    <w:rsid w:val="77A292DE"/>
    <w:rsid w:val="77A29D41"/>
    <w:rsid w:val="77A2AD09"/>
    <w:rsid w:val="77A331A0"/>
    <w:rsid w:val="77A3723D"/>
    <w:rsid w:val="77A3775A"/>
    <w:rsid w:val="77A3D442"/>
    <w:rsid w:val="77A433AE"/>
    <w:rsid w:val="77A46329"/>
    <w:rsid w:val="77A4B4EC"/>
    <w:rsid w:val="77A50B51"/>
    <w:rsid w:val="77A529AB"/>
    <w:rsid w:val="77A5414B"/>
    <w:rsid w:val="77A553AC"/>
    <w:rsid w:val="77A578EC"/>
    <w:rsid w:val="77A5858A"/>
    <w:rsid w:val="77A59CB3"/>
    <w:rsid w:val="77A5DEE0"/>
    <w:rsid w:val="77A62FD1"/>
    <w:rsid w:val="77A67D2A"/>
    <w:rsid w:val="77A6B8C6"/>
    <w:rsid w:val="77A6F1B3"/>
    <w:rsid w:val="77A6FC86"/>
    <w:rsid w:val="77A74698"/>
    <w:rsid w:val="77A77166"/>
    <w:rsid w:val="77A7B08C"/>
    <w:rsid w:val="77A7B1B6"/>
    <w:rsid w:val="77A7D118"/>
    <w:rsid w:val="77A7F1F2"/>
    <w:rsid w:val="77A81305"/>
    <w:rsid w:val="77A81CAF"/>
    <w:rsid w:val="77A82C04"/>
    <w:rsid w:val="77A84403"/>
    <w:rsid w:val="77A868AD"/>
    <w:rsid w:val="77A8AF49"/>
    <w:rsid w:val="77A8B0C8"/>
    <w:rsid w:val="77A8DDCA"/>
    <w:rsid w:val="77A8EB6F"/>
    <w:rsid w:val="77A9920D"/>
    <w:rsid w:val="77A9C9DA"/>
    <w:rsid w:val="77A9D9AB"/>
    <w:rsid w:val="77A9DA25"/>
    <w:rsid w:val="77A9EABC"/>
    <w:rsid w:val="77A9F0C0"/>
    <w:rsid w:val="77A9F3F9"/>
    <w:rsid w:val="77AA05F2"/>
    <w:rsid w:val="77AA5033"/>
    <w:rsid w:val="77AA6C77"/>
    <w:rsid w:val="77AA71CF"/>
    <w:rsid w:val="77AA785D"/>
    <w:rsid w:val="77AA9593"/>
    <w:rsid w:val="77AB2940"/>
    <w:rsid w:val="77AB5A60"/>
    <w:rsid w:val="77AB61AB"/>
    <w:rsid w:val="77ABAFA9"/>
    <w:rsid w:val="77AC321A"/>
    <w:rsid w:val="77AC38E1"/>
    <w:rsid w:val="77AC56E4"/>
    <w:rsid w:val="77AC6E63"/>
    <w:rsid w:val="77AC91DB"/>
    <w:rsid w:val="77ACC55B"/>
    <w:rsid w:val="77ACF4B4"/>
    <w:rsid w:val="77AD0B4E"/>
    <w:rsid w:val="77AD2761"/>
    <w:rsid w:val="77AD67F3"/>
    <w:rsid w:val="77AD69FF"/>
    <w:rsid w:val="77AD8885"/>
    <w:rsid w:val="77AD90CD"/>
    <w:rsid w:val="77AD9217"/>
    <w:rsid w:val="77ADC7EF"/>
    <w:rsid w:val="77AE3338"/>
    <w:rsid w:val="77AE563A"/>
    <w:rsid w:val="77AED9C1"/>
    <w:rsid w:val="77AEDF74"/>
    <w:rsid w:val="77AEE880"/>
    <w:rsid w:val="77AF18F6"/>
    <w:rsid w:val="77AF4006"/>
    <w:rsid w:val="77AF4D44"/>
    <w:rsid w:val="77AF6071"/>
    <w:rsid w:val="77AF8B6B"/>
    <w:rsid w:val="77AF9330"/>
    <w:rsid w:val="77AFCC74"/>
    <w:rsid w:val="77AFF880"/>
    <w:rsid w:val="77B000A9"/>
    <w:rsid w:val="77B01BA1"/>
    <w:rsid w:val="77B03B88"/>
    <w:rsid w:val="77B0520E"/>
    <w:rsid w:val="77B0A234"/>
    <w:rsid w:val="77B0BF15"/>
    <w:rsid w:val="77B0DA6E"/>
    <w:rsid w:val="77B0E858"/>
    <w:rsid w:val="77B0E8CE"/>
    <w:rsid w:val="77B132DF"/>
    <w:rsid w:val="77B15BC5"/>
    <w:rsid w:val="77B15D3B"/>
    <w:rsid w:val="77B16F30"/>
    <w:rsid w:val="77B17BE1"/>
    <w:rsid w:val="77B19613"/>
    <w:rsid w:val="77B1F27A"/>
    <w:rsid w:val="77B248ED"/>
    <w:rsid w:val="77B251E9"/>
    <w:rsid w:val="77B2A66E"/>
    <w:rsid w:val="77B2AEFF"/>
    <w:rsid w:val="77B2B1BF"/>
    <w:rsid w:val="77B2BB6C"/>
    <w:rsid w:val="77B2E51D"/>
    <w:rsid w:val="77B2EF82"/>
    <w:rsid w:val="77B2F4DB"/>
    <w:rsid w:val="77B3479B"/>
    <w:rsid w:val="77B3BFA2"/>
    <w:rsid w:val="77B409EE"/>
    <w:rsid w:val="77B4263D"/>
    <w:rsid w:val="77B46629"/>
    <w:rsid w:val="77B46E41"/>
    <w:rsid w:val="77B4B17B"/>
    <w:rsid w:val="77B4B98E"/>
    <w:rsid w:val="77B4C820"/>
    <w:rsid w:val="77B4F16E"/>
    <w:rsid w:val="77B53168"/>
    <w:rsid w:val="77B53E27"/>
    <w:rsid w:val="77B54726"/>
    <w:rsid w:val="77B56246"/>
    <w:rsid w:val="77B58C88"/>
    <w:rsid w:val="77B58FB5"/>
    <w:rsid w:val="77B5CA1F"/>
    <w:rsid w:val="77B5CDAC"/>
    <w:rsid w:val="77B630CC"/>
    <w:rsid w:val="77B65906"/>
    <w:rsid w:val="77B6AB59"/>
    <w:rsid w:val="77B6D940"/>
    <w:rsid w:val="77B6E4B0"/>
    <w:rsid w:val="77B6F8B1"/>
    <w:rsid w:val="77B79309"/>
    <w:rsid w:val="77B7CD50"/>
    <w:rsid w:val="77B7E0AD"/>
    <w:rsid w:val="77B7F6FB"/>
    <w:rsid w:val="77B7FE35"/>
    <w:rsid w:val="77B85F83"/>
    <w:rsid w:val="77B87CEC"/>
    <w:rsid w:val="77B8CC15"/>
    <w:rsid w:val="77B8FFF2"/>
    <w:rsid w:val="77B9A1B2"/>
    <w:rsid w:val="77BA3274"/>
    <w:rsid w:val="77BA463E"/>
    <w:rsid w:val="77BA479B"/>
    <w:rsid w:val="77BACCB8"/>
    <w:rsid w:val="77BAEC6E"/>
    <w:rsid w:val="77BAFBD0"/>
    <w:rsid w:val="77BB3C36"/>
    <w:rsid w:val="77BB6002"/>
    <w:rsid w:val="77BB8FAE"/>
    <w:rsid w:val="77BBB5B2"/>
    <w:rsid w:val="77BBD3FB"/>
    <w:rsid w:val="77BBD7BC"/>
    <w:rsid w:val="77BBD93D"/>
    <w:rsid w:val="77BBECA1"/>
    <w:rsid w:val="77BC6586"/>
    <w:rsid w:val="77BC711D"/>
    <w:rsid w:val="77BCCDA7"/>
    <w:rsid w:val="77BD3A82"/>
    <w:rsid w:val="77BD5B8C"/>
    <w:rsid w:val="77BD6810"/>
    <w:rsid w:val="77BD6BB6"/>
    <w:rsid w:val="77BD7F3A"/>
    <w:rsid w:val="77BD89FF"/>
    <w:rsid w:val="77BDAC7D"/>
    <w:rsid w:val="77BDDAC8"/>
    <w:rsid w:val="77BE2575"/>
    <w:rsid w:val="77BE3880"/>
    <w:rsid w:val="77BE67F3"/>
    <w:rsid w:val="77BE8C06"/>
    <w:rsid w:val="77BED8DF"/>
    <w:rsid w:val="77BEF08D"/>
    <w:rsid w:val="77BF13C6"/>
    <w:rsid w:val="77BF16CC"/>
    <w:rsid w:val="77BF46B5"/>
    <w:rsid w:val="77BF5F11"/>
    <w:rsid w:val="77BF6BC2"/>
    <w:rsid w:val="77BF8C2D"/>
    <w:rsid w:val="77BFD99C"/>
    <w:rsid w:val="77BFE5A8"/>
    <w:rsid w:val="77BFEB29"/>
    <w:rsid w:val="77C030B0"/>
    <w:rsid w:val="77C043B9"/>
    <w:rsid w:val="77C06038"/>
    <w:rsid w:val="77C08894"/>
    <w:rsid w:val="77C09E71"/>
    <w:rsid w:val="77C0A677"/>
    <w:rsid w:val="77C0B339"/>
    <w:rsid w:val="77C0E4DA"/>
    <w:rsid w:val="77C108F9"/>
    <w:rsid w:val="77C12A34"/>
    <w:rsid w:val="77C184B4"/>
    <w:rsid w:val="77C1BA31"/>
    <w:rsid w:val="77C1D616"/>
    <w:rsid w:val="77C1E194"/>
    <w:rsid w:val="77C22A3D"/>
    <w:rsid w:val="77C2578C"/>
    <w:rsid w:val="77C2AA6E"/>
    <w:rsid w:val="77C2AD3D"/>
    <w:rsid w:val="77C2C2E6"/>
    <w:rsid w:val="77C2F386"/>
    <w:rsid w:val="77C2FB1E"/>
    <w:rsid w:val="77C30EBD"/>
    <w:rsid w:val="77C37300"/>
    <w:rsid w:val="77C387F9"/>
    <w:rsid w:val="77C39B44"/>
    <w:rsid w:val="77C3EC45"/>
    <w:rsid w:val="77C446E0"/>
    <w:rsid w:val="77C4A2FE"/>
    <w:rsid w:val="77C4A6BA"/>
    <w:rsid w:val="77C576A3"/>
    <w:rsid w:val="77C63027"/>
    <w:rsid w:val="77C67FC7"/>
    <w:rsid w:val="77C6841C"/>
    <w:rsid w:val="77C6B890"/>
    <w:rsid w:val="77C6BCD8"/>
    <w:rsid w:val="77C6C054"/>
    <w:rsid w:val="77C6E02E"/>
    <w:rsid w:val="77C704DA"/>
    <w:rsid w:val="77C71EB1"/>
    <w:rsid w:val="77C7435B"/>
    <w:rsid w:val="77C7479D"/>
    <w:rsid w:val="77C76DDC"/>
    <w:rsid w:val="77C78B4E"/>
    <w:rsid w:val="77C7A0A7"/>
    <w:rsid w:val="77C7A493"/>
    <w:rsid w:val="77C7AD91"/>
    <w:rsid w:val="77C7C33A"/>
    <w:rsid w:val="77C7EE60"/>
    <w:rsid w:val="77C81E38"/>
    <w:rsid w:val="77C82EC9"/>
    <w:rsid w:val="77C87997"/>
    <w:rsid w:val="77C87A03"/>
    <w:rsid w:val="77C8E7F2"/>
    <w:rsid w:val="77C90562"/>
    <w:rsid w:val="77C916BB"/>
    <w:rsid w:val="77C920D2"/>
    <w:rsid w:val="77C9356D"/>
    <w:rsid w:val="77C95D55"/>
    <w:rsid w:val="77C99887"/>
    <w:rsid w:val="77C9A3A9"/>
    <w:rsid w:val="77C9B676"/>
    <w:rsid w:val="77C9B8FE"/>
    <w:rsid w:val="77C9E0EA"/>
    <w:rsid w:val="77C9F065"/>
    <w:rsid w:val="77CA28D1"/>
    <w:rsid w:val="77CA9334"/>
    <w:rsid w:val="77CAA787"/>
    <w:rsid w:val="77CAADC8"/>
    <w:rsid w:val="77CAC760"/>
    <w:rsid w:val="77CAD659"/>
    <w:rsid w:val="77CB1F32"/>
    <w:rsid w:val="77CB339C"/>
    <w:rsid w:val="77CB3D1F"/>
    <w:rsid w:val="77CC215D"/>
    <w:rsid w:val="77CC2778"/>
    <w:rsid w:val="77CC344E"/>
    <w:rsid w:val="77CC77B2"/>
    <w:rsid w:val="77CCA0EB"/>
    <w:rsid w:val="77CCBD30"/>
    <w:rsid w:val="77CD470F"/>
    <w:rsid w:val="77CD7DEA"/>
    <w:rsid w:val="77CD93C0"/>
    <w:rsid w:val="77CDA94D"/>
    <w:rsid w:val="77CDD6CE"/>
    <w:rsid w:val="77CE3799"/>
    <w:rsid w:val="77CE6D06"/>
    <w:rsid w:val="77CE7B39"/>
    <w:rsid w:val="77CE7BD0"/>
    <w:rsid w:val="77CE9FFB"/>
    <w:rsid w:val="77CEB7DB"/>
    <w:rsid w:val="77CED681"/>
    <w:rsid w:val="77CEE77E"/>
    <w:rsid w:val="77CF1C4B"/>
    <w:rsid w:val="77CF45E2"/>
    <w:rsid w:val="77CF4B25"/>
    <w:rsid w:val="77CFB63F"/>
    <w:rsid w:val="77CFC581"/>
    <w:rsid w:val="77CFC897"/>
    <w:rsid w:val="77CFD9D3"/>
    <w:rsid w:val="77D03789"/>
    <w:rsid w:val="77D04FB3"/>
    <w:rsid w:val="77D07D5D"/>
    <w:rsid w:val="77D0CA4E"/>
    <w:rsid w:val="77D1298B"/>
    <w:rsid w:val="77D190A7"/>
    <w:rsid w:val="77D1A731"/>
    <w:rsid w:val="77D1FFC1"/>
    <w:rsid w:val="77D22647"/>
    <w:rsid w:val="77D2CEFE"/>
    <w:rsid w:val="77D3225B"/>
    <w:rsid w:val="77D34B2B"/>
    <w:rsid w:val="77D35E22"/>
    <w:rsid w:val="77D397D4"/>
    <w:rsid w:val="77D41E3C"/>
    <w:rsid w:val="77D42713"/>
    <w:rsid w:val="77D4717D"/>
    <w:rsid w:val="77D489CF"/>
    <w:rsid w:val="77D4DCF9"/>
    <w:rsid w:val="77D4FE4F"/>
    <w:rsid w:val="77D50FB4"/>
    <w:rsid w:val="77D548FC"/>
    <w:rsid w:val="77D54BC2"/>
    <w:rsid w:val="77D5979B"/>
    <w:rsid w:val="77D5C591"/>
    <w:rsid w:val="77D5DE99"/>
    <w:rsid w:val="77D5F028"/>
    <w:rsid w:val="77D67BD1"/>
    <w:rsid w:val="77D6A8AD"/>
    <w:rsid w:val="77D6D3DB"/>
    <w:rsid w:val="77D6F583"/>
    <w:rsid w:val="77D71D72"/>
    <w:rsid w:val="77D75F79"/>
    <w:rsid w:val="77D771C3"/>
    <w:rsid w:val="77D77B74"/>
    <w:rsid w:val="77D7994E"/>
    <w:rsid w:val="77D7C8C7"/>
    <w:rsid w:val="77D80A1D"/>
    <w:rsid w:val="77D818B2"/>
    <w:rsid w:val="77D81D88"/>
    <w:rsid w:val="77D82EF2"/>
    <w:rsid w:val="77D85E91"/>
    <w:rsid w:val="77D872E0"/>
    <w:rsid w:val="77D8BDBF"/>
    <w:rsid w:val="77D90272"/>
    <w:rsid w:val="77D9475F"/>
    <w:rsid w:val="77D947B3"/>
    <w:rsid w:val="77D95650"/>
    <w:rsid w:val="77D958DE"/>
    <w:rsid w:val="77D958EF"/>
    <w:rsid w:val="77D96223"/>
    <w:rsid w:val="77D9A4A4"/>
    <w:rsid w:val="77D9B43B"/>
    <w:rsid w:val="77D9F065"/>
    <w:rsid w:val="77DA00C4"/>
    <w:rsid w:val="77DA20EF"/>
    <w:rsid w:val="77DA3B16"/>
    <w:rsid w:val="77DA3B82"/>
    <w:rsid w:val="77DA553A"/>
    <w:rsid w:val="77DA6DE5"/>
    <w:rsid w:val="77DA71DD"/>
    <w:rsid w:val="77DA7272"/>
    <w:rsid w:val="77DAA1A3"/>
    <w:rsid w:val="77DAA217"/>
    <w:rsid w:val="77DAB895"/>
    <w:rsid w:val="77DADF75"/>
    <w:rsid w:val="77DB042C"/>
    <w:rsid w:val="77DB3FF8"/>
    <w:rsid w:val="77DB4892"/>
    <w:rsid w:val="77DB8C11"/>
    <w:rsid w:val="77DBD504"/>
    <w:rsid w:val="77DBEB81"/>
    <w:rsid w:val="77DBECF0"/>
    <w:rsid w:val="77DBFA0B"/>
    <w:rsid w:val="77DC1FE8"/>
    <w:rsid w:val="77DC261B"/>
    <w:rsid w:val="77DC7499"/>
    <w:rsid w:val="77DC78F6"/>
    <w:rsid w:val="77DCCF87"/>
    <w:rsid w:val="77DCD669"/>
    <w:rsid w:val="77DD0E9B"/>
    <w:rsid w:val="77DD2846"/>
    <w:rsid w:val="77DD2BBB"/>
    <w:rsid w:val="77DD3705"/>
    <w:rsid w:val="77DD48A4"/>
    <w:rsid w:val="77DD52CF"/>
    <w:rsid w:val="77DD671E"/>
    <w:rsid w:val="77DD9BCC"/>
    <w:rsid w:val="77DDB239"/>
    <w:rsid w:val="77DDB906"/>
    <w:rsid w:val="77DDCE43"/>
    <w:rsid w:val="77DDFBFF"/>
    <w:rsid w:val="77DDFED9"/>
    <w:rsid w:val="77DE2A87"/>
    <w:rsid w:val="77DE7C3E"/>
    <w:rsid w:val="77DEDF54"/>
    <w:rsid w:val="77DEF5CB"/>
    <w:rsid w:val="77DF00A4"/>
    <w:rsid w:val="77DF09F8"/>
    <w:rsid w:val="77DF146B"/>
    <w:rsid w:val="77DF6CC0"/>
    <w:rsid w:val="77DF78D0"/>
    <w:rsid w:val="77DFED3E"/>
    <w:rsid w:val="77E0155F"/>
    <w:rsid w:val="77E03E8C"/>
    <w:rsid w:val="77E095B2"/>
    <w:rsid w:val="77E09C57"/>
    <w:rsid w:val="77E0C437"/>
    <w:rsid w:val="77E1461F"/>
    <w:rsid w:val="77E14EC8"/>
    <w:rsid w:val="77E1710B"/>
    <w:rsid w:val="77E1905F"/>
    <w:rsid w:val="77E1982C"/>
    <w:rsid w:val="77E19E3D"/>
    <w:rsid w:val="77E1B187"/>
    <w:rsid w:val="77E20E73"/>
    <w:rsid w:val="77E21474"/>
    <w:rsid w:val="77E25620"/>
    <w:rsid w:val="77E26C2E"/>
    <w:rsid w:val="77E27056"/>
    <w:rsid w:val="77E28020"/>
    <w:rsid w:val="77E295F6"/>
    <w:rsid w:val="77E29CD8"/>
    <w:rsid w:val="77E2ACE2"/>
    <w:rsid w:val="77E2C011"/>
    <w:rsid w:val="77E2EC13"/>
    <w:rsid w:val="77E37ED3"/>
    <w:rsid w:val="77E3AECA"/>
    <w:rsid w:val="77E3B091"/>
    <w:rsid w:val="77E3B43C"/>
    <w:rsid w:val="77E3F45C"/>
    <w:rsid w:val="77E3F6AB"/>
    <w:rsid w:val="77E43F4B"/>
    <w:rsid w:val="77E45C6A"/>
    <w:rsid w:val="77E45E7A"/>
    <w:rsid w:val="77E4BF7E"/>
    <w:rsid w:val="77E4E50B"/>
    <w:rsid w:val="77E51543"/>
    <w:rsid w:val="77E52102"/>
    <w:rsid w:val="77E56204"/>
    <w:rsid w:val="77E58D5A"/>
    <w:rsid w:val="77E59F6B"/>
    <w:rsid w:val="77E5BE32"/>
    <w:rsid w:val="77E5DF44"/>
    <w:rsid w:val="77E623A6"/>
    <w:rsid w:val="77E6240C"/>
    <w:rsid w:val="77E62F6D"/>
    <w:rsid w:val="77E697EE"/>
    <w:rsid w:val="77E6AAC0"/>
    <w:rsid w:val="77E6B11C"/>
    <w:rsid w:val="77E6FC31"/>
    <w:rsid w:val="77E70842"/>
    <w:rsid w:val="77E7DB94"/>
    <w:rsid w:val="77E7E0B1"/>
    <w:rsid w:val="77E7FA56"/>
    <w:rsid w:val="77E81D88"/>
    <w:rsid w:val="77E839DC"/>
    <w:rsid w:val="77E86872"/>
    <w:rsid w:val="77E87400"/>
    <w:rsid w:val="77E87BB8"/>
    <w:rsid w:val="77E899CD"/>
    <w:rsid w:val="77E8CC12"/>
    <w:rsid w:val="77E941D2"/>
    <w:rsid w:val="77E94B89"/>
    <w:rsid w:val="77E95C36"/>
    <w:rsid w:val="77E9ACDB"/>
    <w:rsid w:val="77E9C248"/>
    <w:rsid w:val="77E9F414"/>
    <w:rsid w:val="77E9F93B"/>
    <w:rsid w:val="77EA38D1"/>
    <w:rsid w:val="77EA6E17"/>
    <w:rsid w:val="77EA885A"/>
    <w:rsid w:val="77EA8D12"/>
    <w:rsid w:val="77EA9F38"/>
    <w:rsid w:val="77EAD7AE"/>
    <w:rsid w:val="77EAE6D0"/>
    <w:rsid w:val="77EB4465"/>
    <w:rsid w:val="77EB7983"/>
    <w:rsid w:val="77EBC67A"/>
    <w:rsid w:val="77EBED59"/>
    <w:rsid w:val="77EBFF40"/>
    <w:rsid w:val="77EC4A50"/>
    <w:rsid w:val="77EC5DD4"/>
    <w:rsid w:val="77EC6D79"/>
    <w:rsid w:val="77EC75A4"/>
    <w:rsid w:val="77ECC550"/>
    <w:rsid w:val="77ECFB15"/>
    <w:rsid w:val="77ED3997"/>
    <w:rsid w:val="77ED6FC0"/>
    <w:rsid w:val="77EDB995"/>
    <w:rsid w:val="77EDBA87"/>
    <w:rsid w:val="77EDD0A7"/>
    <w:rsid w:val="77EDFD7D"/>
    <w:rsid w:val="77EE011A"/>
    <w:rsid w:val="77EE3276"/>
    <w:rsid w:val="77EE6BC3"/>
    <w:rsid w:val="77EE7CE2"/>
    <w:rsid w:val="77EE8E55"/>
    <w:rsid w:val="77EE9AC6"/>
    <w:rsid w:val="77EEB3CE"/>
    <w:rsid w:val="77EEBAA3"/>
    <w:rsid w:val="77EECA78"/>
    <w:rsid w:val="77EED172"/>
    <w:rsid w:val="77EED594"/>
    <w:rsid w:val="77EEFEE3"/>
    <w:rsid w:val="77EF1CF5"/>
    <w:rsid w:val="77EF2886"/>
    <w:rsid w:val="77EF2BB1"/>
    <w:rsid w:val="77EF30F0"/>
    <w:rsid w:val="77EF5262"/>
    <w:rsid w:val="77EF6770"/>
    <w:rsid w:val="77EFC12B"/>
    <w:rsid w:val="77EFC1E7"/>
    <w:rsid w:val="77EFC8C3"/>
    <w:rsid w:val="77EFCDB5"/>
    <w:rsid w:val="77EFD504"/>
    <w:rsid w:val="77EFDBC6"/>
    <w:rsid w:val="77F07A9F"/>
    <w:rsid w:val="77F0EC7E"/>
    <w:rsid w:val="77F14884"/>
    <w:rsid w:val="77F1D106"/>
    <w:rsid w:val="77F1DAF7"/>
    <w:rsid w:val="77F20F0E"/>
    <w:rsid w:val="77F220FC"/>
    <w:rsid w:val="77F22262"/>
    <w:rsid w:val="77F24333"/>
    <w:rsid w:val="77F24F4C"/>
    <w:rsid w:val="77F274FF"/>
    <w:rsid w:val="77F29DAB"/>
    <w:rsid w:val="77F2B396"/>
    <w:rsid w:val="77F2BB93"/>
    <w:rsid w:val="77F30A1B"/>
    <w:rsid w:val="77F31E98"/>
    <w:rsid w:val="77F3449B"/>
    <w:rsid w:val="77F37E86"/>
    <w:rsid w:val="77F389FB"/>
    <w:rsid w:val="77F38D40"/>
    <w:rsid w:val="77F396BB"/>
    <w:rsid w:val="77F3CF87"/>
    <w:rsid w:val="77F45D07"/>
    <w:rsid w:val="77F4BA93"/>
    <w:rsid w:val="77F51622"/>
    <w:rsid w:val="77F528FE"/>
    <w:rsid w:val="77F5347A"/>
    <w:rsid w:val="77F5A6CA"/>
    <w:rsid w:val="77F5B285"/>
    <w:rsid w:val="77F681F0"/>
    <w:rsid w:val="77F72218"/>
    <w:rsid w:val="77F73A47"/>
    <w:rsid w:val="77F73D2A"/>
    <w:rsid w:val="77F74055"/>
    <w:rsid w:val="77F76E35"/>
    <w:rsid w:val="77F792D1"/>
    <w:rsid w:val="77F7E6AF"/>
    <w:rsid w:val="77F8059D"/>
    <w:rsid w:val="77F80813"/>
    <w:rsid w:val="77F823AD"/>
    <w:rsid w:val="77F84C73"/>
    <w:rsid w:val="77F84D0F"/>
    <w:rsid w:val="77F85355"/>
    <w:rsid w:val="77F85657"/>
    <w:rsid w:val="77F87C4A"/>
    <w:rsid w:val="77F8802D"/>
    <w:rsid w:val="77F88EDC"/>
    <w:rsid w:val="77F895C5"/>
    <w:rsid w:val="77F8B955"/>
    <w:rsid w:val="77F8CB0E"/>
    <w:rsid w:val="77F8DC31"/>
    <w:rsid w:val="77F93BF3"/>
    <w:rsid w:val="77F93D41"/>
    <w:rsid w:val="77F9A095"/>
    <w:rsid w:val="77F9ECA8"/>
    <w:rsid w:val="77FA1B80"/>
    <w:rsid w:val="77FA1B94"/>
    <w:rsid w:val="77FA41C8"/>
    <w:rsid w:val="77FA4231"/>
    <w:rsid w:val="77FA5760"/>
    <w:rsid w:val="77FA94A8"/>
    <w:rsid w:val="77FAB470"/>
    <w:rsid w:val="77FAB9BF"/>
    <w:rsid w:val="77FABADB"/>
    <w:rsid w:val="77FAC02A"/>
    <w:rsid w:val="77FAEE0E"/>
    <w:rsid w:val="77FAF7A7"/>
    <w:rsid w:val="77FAF90E"/>
    <w:rsid w:val="77FB11C0"/>
    <w:rsid w:val="77FB1764"/>
    <w:rsid w:val="77FB5A41"/>
    <w:rsid w:val="77FB7B2C"/>
    <w:rsid w:val="77FB7E9B"/>
    <w:rsid w:val="77FB95A2"/>
    <w:rsid w:val="77FBC829"/>
    <w:rsid w:val="77FBE654"/>
    <w:rsid w:val="77FBE944"/>
    <w:rsid w:val="77FC19DA"/>
    <w:rsid w:val="77FC3BCC"/>
    <w:rsid w:val="77FC8FEE"/>
    <w:rsid w:val="77FCF50D"/>
    <w:rsid w:val="77FD00B7"/>
    <w:rsid w:val="77FD09EC"/>
    <w:rsid w:val="77FD258D"/>
    <w:rsid w:val="77FD2DC2"/>
    <w:rsid w:val="77FD641A"/>
    <w:rsid w:val="77FD870C"/>
    <w:rsid w:val="77FD91FE"/>
    <w:rsid w:val="77FD9F36"/>
    <w:rsid w:val="77FD9FD0"/>
    <w:rsid w:val="77FDA2A7"/>
    <w:rsid w:val="77FDB5D8"/>
    <w:rsid w:val="77FDBCCA"/>
    <w:rsid w:val="77FE375F"/>
    <w:rsid w:val="77FE3F04"/>
    <w:rsid w:val="77FE48AF"/>
    <w:rsid w:val="77FE59EB"/>
    <w:rsid w:val="77FE94D4"/>
    <w:rsid w:val="77FEB58F"/>
    <w:rsid w:val="77FEC615"/>
    <w:rsid w:val="77FEDAC5"/>
    <w:rsid w:val="77FF7FAE"/>
    <w:rsid w:val="77FF8319"/>
    <w:rsid w:val="77FF8AA1"/>
    <w:rsid w:val="77FF9B19"/>
    <w:rsid w:val="77FFE0BC"/>
    <w:rsid w:val="77FFFBDD"/>
    <w:rsid w:val="7800BA8E"/>
    <w:rsid w:val="7800C4F2"/>
    <w:rsid w:val="7801262D"/>
    <w:rsid w:val="780132D6"/>
    <w:rsid w:val="78013EB6"/>
    <w:rsid w:val="78015BA4"/>
    <w:rsid w:val="7801622E"/>
    <w:rsid w:val="7801733A"/>
    <w:rsid w:val="7801BDDF"/>
    <w:rsid w:val="7801C8AA"/>
    <w:rsid w:val="7801D71D"/>
    <w:rsid w:val="78021681"/>
    <w:rsid w:val="78022CC6"/>
    <w:rsid w:val="780251D7"/>
    <w:rsid w:val="78029269"/>
    <w:rsid w:val="780294E9"/>
    <w:rsid w:val="7802C649"/>
    <w:rsid w:val="7802EE56"/>
    <w:rsid w:val="78031CD9"/>
    <w:rsid w:val="7803381C"/>
    <w:rsid w:val="78033ECB"/>
    <w:rsid w:val="7803D0CC"/>
    <w:rsid w:val="7803E8C0"/>
    <w:rsid w:val="78044BBB"/>
    <w:rsid w:val="7804582B"/>
    <w:rsid w:val="78047A61"/>
    <w:rsid w:val="7804C255"/>
    <w:rsid w:val="7804E205"/>
    <w:rsid w:val="780506A1"/>
    <w:rsid w:val="78050C19"/>
    <w:rsid w:val="78051C1B"/>
    <w:rsid w:val="78053778"/>
    <w:rsid w:val="78055AFF"/>
    <w:rsid w:val="7805701A"/>
    <w:rsid w:val="7805C0B6"/>
    <w:rsid w:val="78062284"/>
    <w:rsid w:val="780644C6"/>
    <w:rsid w:val="780652C9"/>
    <w:rsid w:val="78067039"/>
    <w:rsid w:val="78068902"/>
    <w:rsid w:val="7806AA5B"/>
    <w:rsid w:val="7806EF9F"/>
    <w:rsid w:val="78071105"/>
    <w:rsid w:val="78073C51"/>
    <w:rsid w:val="78075568"/>
    <w:rsid w:val="78078518"/>
    <w:rsid w:val="7807BC2B"/>
    <w:rsid w:val="7807F42A"/>
    <w:rsid w:val="7808388E"/>
    <w:rsid w:val="78089F39"/>
    <w:rsid w:val="7808B51F"/>
    <w:rsid w:val="780922C1"/>
    <w:rsid w:val="78093E02"/>
    <w:rsid w:val="780975B7"/>
    <w:rsid w:val="78099197"/>
    <w:rsid w:val="7809A23D"/>
    <w:rsid w:val="7809C9C9"/>
    <w:rsid w:val="7809E2E7"/>
    <w:rsid w:val="780A259B"/>
    <w:rsid w:val="780A4EED"/>
    <w:rsid w:val="780A9349"/>
    <w:rsid w:val="780ACDF3"/>
    <w:rsid w:val="780AD574"/>
    <w:rsid w:val="780AFA1B"/>
    <w:rsid w:val="780B1769"/>
    <w:rsid w:val="780B27B3"/>
    <w:rsid w:val="780B49A2"/>
    <w:rsid w:val="780BA8A3"/>
    <w:rsid w:val="780BBDBD"/>
    <w:rsid w:val="780C00EA"/>
    <w:rsid w:val="780C21E8"/>
    <w:rsid w:val="780C4628"/>
    <w:rsid w:val="780C7ECA"/>
    <w:rsid w:val="780C9488"/>
    <w:rsid w:val="780CACF7"/>
    <w:rsid w:val="780D1727"/>
    <w:rsid w:val="780D4394"/>
    <w:rsid w:val="780D4BE1"/>
    <w:rsid w:val="780D64E9"/>
    <w:rsid w:val="780D8163"/>
    <w:rsid w:val="780D8804"/>
    <w:rsid w:val="780DBF08"/>
    <w:rsid w:val="780DCB45"/>
    <w:rsid w:val="780DDA49"/>
    <w:rsid w:val="780DEB52"/>
    <w:rsid w:val="780E3315"/>
    <w:rsid w:val="780E6EB3"/>
    <w:rsid w:val="780EA7E9"/>
    <w:rsid w:val="780F1226"/>
    <w:rsid w:val="780F163A"/>
    <w:rsid w:val="780F3E7D"/>
    <w:rsid w:val="780F4015"/>
    <w:rsid w:val="780F758C"/>
    <w:rsid w:val="780F7D6B"/>
    <w:rsid w:val="780F8C32"/>
    <w:rsid w:val="780F9D6D"/>
    <w:rsid w:val="780FC498"/>
    <w:rsid w:val="780FCB4D"/>
    <w:rsid w:val="780FD10E"/>
    <w:rsid w:val="780FE0E6"/>
    <w:rsid w:val="780FEB21"/>
    <w:rsid w:val="78100733"/>
    <w:rsid w:val="78100C3A"/>
    <w:rsid w:val="7810128F"/>
    <w:rsid w:val="78105F6A"/>
    <w:rsid w:val="78107385"/>
    <w:rsid w:val="7810B327"/>
    <w:rsid w:val="7810C30B"/>
    <w:rsid w:val="7810D77F"/>
    <w:rsid w:val="7810DE7A"/>
    <w:rsid w:val="7811006F"/>
    <w:rsid w:val="78116514"/>
    <w:rsid w:val="7811B7C8"/>
    <w:rsid w:val="7811BF6F"/>
    <w:rsid w:val="7811C430"/>
    <w:rsid w:val="78120A11"/>
    <w:rsid w:val="781215A7"/>
    <w:rsid w:val="78121830"/>
    <w:rsid w:val="78121A62"/>
    <w:rsid w:val="78126451"/>
    <w:rsid w:val="78129F75"/>
    <w:rsid w:val="7812A84F"/>
    <w:rsid w:val="7812B499"/>
    <w:rsid w:val="7812EC49"/>
    <w:rsid w:val="7813168E"/>
    <w:rsid w:val="78132177"/>
    <w:rsid w:val="78132394"/>
    <w:rsid w:val="78133DC1"/>
    <w:rsid w:val="781386A0"/>
    <w:rsid w:val="7813883D"/>
    <w:rsid w:val="781393A7"/>
    <w:rsid w:val="7813C63F"/>
    <w:rsid w:val="7813CFB7"/>
    <w:rsid w:val="78144474"/>
    <w:rsid w:val="7814810E"/>
    <w:rsid w:val="78149786"/>
    <w:rsid w:val="7814EC87"/>
    <w:rsid w:val="78150998"/>
    <w:rsid w:val="7815174F"/>
    <w:rsid w:val="78152415"/>
    <w:rsid w:val="78154629"/>
    <w:rsid w:val="78157C6F"/>
    <w:rsid w:val="7815AFBE"/>
    <w:rsid w:val="78162BEA"/>
    <w:rsid w:val="78163314"/>
    <w:rsid w:val="781651F1"/>
    <w:rsid w:val="7816762D"/>
    <w:rsid w:val="7816C3CE"/>
    <w:rsid w:val="78171897"/>
    <w:rsid w:val="78176FD6"/>
    <w:rsid w:val="7817B849"/>
    <w:rsid w:val="781814A0"/>
    <w:rsid w:val="78183F13"/>
    <w:rsid w:val="78186AE8"/>
    <w:rsid w:val="781877DA"/>
    <w:rsid w:val="78188238"/>
    <w:rsid w:val="781889FB"/>
    <w:rsid w:val="78188FF9"/>
    <w:rsid w:val="78189421"/>
    <w:rsid w:val="7818CE73"/>
    <w:rsid w:val="7819265C"/>
    <w:rsid w:val="78194AE9"/>
    <w:rsid w:val="78195EB7"/>
    <w:rsid w:val="78196DAC"/>
    <w:rsid w:val="78198ADF"/>
    <w:rsid w:val="78199BD4"/>
    <w:rsid w:val="7819B0DF"/>
    <w:rsid w:val="7819D578"/>
    <w:rsid w:val="781A5949"/>
    <w:rsid w:val="781A59BD"/>
    <w:rsid w:val="781A6A44"/>
    <w:rsid w:val="781A9069"/>
    <w:rsid w:val="781AF68F"/>
    <w:rsid w:val="781B3678"/>
    <w:rsid w:val="781B5BB9"/>
    <w:rsid w:val="781BB321"/>
    <w:rsid w:val="781BDB74"/>
    <w:rsid w:val="781C0FE6"/>
    <w:rsid w:val="781CC2BD"/>
    <w:rsid w:val="781D028C"/>
    <w:rsid w:val="781D3ED7"/>
    <w:rsid w:val="781DA71C"/>
    <w:rsid w:val="781DB1BB"/>
    <w:rsid w:val="781DEE98"/>
    <w:rsid w:val="781DF24E"/>
    <w:rsid w:val="781E65FC"/>
    <w:rsid w:val="781E6E9E"/>
    <w:rsid w:val="781E74A4"/>
    <w:rsid w:val="781E909D"/>
    <w:rsid w:val="781EA9DB"/>
    <w:rsid w:val="781EB066"/>
    <w:rsid w:val="781EB6E9"/>
    <w:rsid w:val="781ECF43"/>
    <w:rsid w:val="781ED1F3"/>
    <w:rsid w:val="781F1429"/>
    <w:rsid w:val="781F6B5A"/>
    <w:rsid w:val="781F8BBC"/>
    <w:rsid w:val="781F921A"/>
    <w:rsid w:val="781F9558"/>
    <w:rsid w:val="781FA463"/>
    <w:rsid w:val="781FBD7A"/>
    <w:rsid w:val="78201801"/>
    <w:rsid w:val="782018E8"/>
    <w:rsid w:val="78204AB2"/>
    <w:rsid w:val="7820676C"/>
    <w:rsid w:val="78207509"/>
    <w:rsid w:val="782077A3"/>
    <w:rsid w:val="7820A5F7"/>
    <w:rsid w:val="7820D062"/>
    <w:rsid w:val="78212670"/>
    <w:rsid w:val="78212A83"/>
    <w:rsid w:val="782141D7"/>
    <w:rsid w:val="78215BE9"/>
    <w:rsid w:val="782190B9"/>
    <w:rsid w:val="782194CF"/>
    <w:rsid w:val="7821B75C"/>
    <w:rsid w:val="7821D8F2"/>
    <w:rsid w:val="7821F231"/>
    <w:rsid w:val="782258A4"/>
    <w:rsid w:val="78226836"/>
    <w:rsid w:val="78226925"/>
    <w:rsid w:val="782276B7"/>
    <w:rsid w:val="78229F23"/>
    <w:rsid w:val="7822D9AD"/>
    <w:rsid w:val="7822E41F"/>
    <w:rsid w:val="7822EF5A"/>
    <w:rsid w:val="7822F174"/>
    <w:rsid w:val="7822F323"/>
    <w:rsid w:val="78231348"/>
    <w:rsid w:val="78234721"/>
    <w:rsid w:val="78238D5C"/>
    <w:rsid w:val="7823C1CD"/>
    <w:rsid w:val="7823D69E"/>
    <w:rsid w:val="7823FFB2"/>
    <w:rsid w:val="782409C7"/>
    <w:rsid w:val="7824172B"/>
    <w:rsid w:val="78244D9C"/>
    <w:rsid w:val="782457A5"/>
    <w:rsid w:val="78248108"/>
    <w:rsid w:val="78249E78"/>
    <w:rsid w:val="7824B74D"/>
    <w:rsid w:val="7824CEB7"/>
    <w:rsid w:val="7824DA7D"/>
    <w:rsid w:val="7824DD48"/>
    <w:rsid w:val="7824F4FA"/>
    <w:rsid w:val="78250E2E"/>
    <w:rsid w:val="7825664C"/>
    <w:rsid w:val="7825A014"/>
    <w:rsid w:val="7825BB17"/>
    <w:rsid w:val="7825FD0A"/>
    <w:rsid w:val="78261BB2"/>
    <w:rsid w:val="7826247D"/>
    <w:rsid w:val="78262B33"/>
    <w:rsid w:val="782648CE"/>
    <w:rsid w:val="7826520D"/>
    <w:rsid w:val="7826BE52"/>
    <w:rsid w:val="7826CE93"/>
    <w:rsid w:val="78272326"/>
    <w:rsid w:val="782726D1"/>
    <w:rsid w:val="78275219"/>
    <w:rsid w:val="78277834"/>
    <w:rsid w:val="782829E6"/>
    <w:rsid w:val="7828389A"/>
    <w:rsid w:val="78286809"/>
    <w:rsid w:val="78286957"/>
    <w:rsid w:val="782880C3"/>
    <w:rsid w:val="7828B30B"/>
    <w:rsid w:val="7828CBAC"/>
    <w:rsid w:val="7829304A"/>
    <w:rsid w:val="7829377F"/>
    <w:rsid w:val="782955A0"/>
    <w:rsid w:val="78297BE6"/>
    <w:rsid w:val="78297CDD"/>
    <w:rsid w:val="78298D6C"/>
    <w:rsid w:val="782997B4"/>
    <w:rsid w:val="78299DF4"/>
    <w:rsid w:val="7829A216"/>
    <w:rsid w:val="7829AB74"/>
    <w:rsid w:val="7829D980"/>
    <w:rsid w:val="782A1B5D"/>
    <w:rsid w:val="782AA2C2"/>
    <w:rsid w:val="782AA2F4"/>
    <w:rsid w:val="782AB753"/>
    <w:rsid w:val="782AE914"/>
    <w:rsid w:val="782AF103"/>
    <w:rsid w:val="782B46F4"/>
    <w:rsid w:val="782B50D0"/>
    <w:rsid w:val="782B8978"/>
    <w:rsid w:val="782B95A1"/>
    <w:rsid w:val="782BBB41"/>
    <w:rsid w:val="782C2104"/>
    <w:rsid w:val="782C7E99"/>
    <w:rsid w:val="782C7F05"/>
    <w:rsid w:val="782CA2CE"/>
    <w:rsid w:val="782CB918"/>
    <w:rsid w:val="782CBA98"/>
    <w:rsid w:val="782CCCEA"/>
    <w:rsid w:val="782CDD13"/>
    <w:rsid w:val="782CE650"/>
    <w:rsid w:val="782CEED6"/>
    <w:rsid w:val="782CF8D8"/>
    <w:rsid w:val="782D14BD"/>
    <w:rsid w:val="782D1725"/>
    <w:rsid w:val="782D3F6A"/>
    <w:rsid w:val="782D47B0"/>
    <w:rsid w:val="782D486B"/>
    <w:rsid w:val="782D8B4E"/>
    <w:rsid w:val="782D8B8F"/>
    <w:rsid w:val="782DD02F"/>
    <w:rsid w:val="782DD86B"/>
    <w:rsid w:val="782E1E45"/>
    <w:rsid w:val="782E3A63"/>
    <w:rsid w:val="782E58D7"/>
    <w:rsid w:val="782E98CA"/>
    <w:rsid w:val="782EDC69"/>
    <w:rsid w:val="782EDE5A"/>
    <w:rsid w:val="782F0B1B"/>
    <w:rsid w:val="782F3B71"/>
    <w:rsid w:val="782F6035"/>
    <w:rsid w:val="782F6C7E"/>
    <w:rsid w:val="782F80B0"/>
    <w:rsid w:val="782F9CC3"/>
    <w:rsid w:val="782FA213"/>
    <w:rsid w:val="782FCA5D"/>
    <w:rsid w:val="7830172A"/>
    <w:rsid w:val="78303DF8"/>
    <w:rsid w:val="78304459"/>
    <w:rsid w:val="7830491D"/>
    <w:rsid w:val="78305D61"/>
    <w:rsid w:val="78306AE4"/>
    <w:rsid w:val="78308C75"/>
    <w:rsid w:val="7830E40E"/>
    <w:rsid w:val="7830F0CA"/>
    <w:rsid w:val="78310D86"/>
    <w:rsid w:val="78311617"/>
    <w:rsid w:val="78313C0A"/>
    <w:rsid w:val="78314357"/>
    <w:rsid w:val="783152B5"/>
    <w:rsid w:val="78316FB4"/>
    <w:rsid w:val="783191A2"/>
    <w:rsid w:val="7831A744"/>
    <w:rsid w:val="7831F4FD"/>
    <w:rsid w:val="783278E9"/>
    <w:rsid w:val="78328189"/>
    <w:rsid w:val="7833495A"/>
    <w:rsid w:val="78335848"/>
    <w:rsid w:val="783369C1"/>
    <w:rsid w:val="78337323"/>
    <w:rsid w:val="783387EC"/>
    <w:rsid w:val="7833A243"/>
    <w:rsid w:val="7833B1FA"/>
    <w:rsid w:val="7833C633"/>
    <w:rsid w:val="78340397"/>
    <w:rsid w:val="783409C0"/>
    <w:rsid w:val="78346819"/>
    <w:rsid w:val="78346915"/>
    <w:rsid w:val="78346D99"/>
    <w:rsid w:val="78346EF3"/>
    <w:rsid w:val="78347361"/>
    <w:rsid w:val="78348260"/>
    <w:rsid w:val="783495EA"/>
    <w:rsid w:val="7834A817"/>
    <w:rsid w:val="7834AC31"/>
    <w:rsid w:val="7834C9D7"/>
    <w:rsid w:val="7834DD4D"/>
    <w:rsid w:val="78352838"/>
    <w:rsid w:val="783539DA"/>
    <w:rsid w:val="78353B91"/>
    <w:rsid w:val="78355671"/>
    <w:rsid w:val="783568DC"/>
    <w:rsid w:val="78358F9D"/>
    <w:rsid w:val="78359C64"/>
    <w:rsid w:val="7835A312"/>
    <w:rsid w:val="7835DC8B"/>
    <w:rsid w:val="7835DF2A"/>
    <w:rsid w:val="7835E098"/>
    <w:rsid w:val="78363A3E"/>
    <w:rsid w:val="783656E3"/>
    <w:rsid w:val="7836745D"/>
    <w:rsid w:val="7836865D"/>
    <w:rsid w:val="78373054"/>
    <w:rsid w:val="7837310A"/>
    <w:rsid w:val="78373A0B"/>
    <w:rsid w:val="783775D7"/>
    <w:rsid w:val="7837B07A"/>
    <w:rsid w:val="7837B63C"/>
    <w:rsid w:val="7837FFBC"/>
    <w:rsid w:val="78384ADC"/>
    <w:rsid w:val="783871C8"/>
    <w:rsid w:val="7838D6EC"/>
    <w:rsid w:val="7838DCF9"/>
    <w:rsid w:val="7838F836"/>
    <w:rsid w:val="783918B3"/>
    <w:rsid w:val="78393AE8"/>
    <w:rsid w:val="7839C233"/>
    <w:rsid w:val="7839E752"/>
    <w:rsid w:val="783A090D"/>
    <w:rsid w:val="783A0C39"/>
    <w:rsid w:val="783A1FE8"/>
    <w:rsid w:val="783A20FD"/>
    <w:rsid w:val="783A48F4"/>
    <w:rsid w:val="783A8BA5"/>
    <w:rsid w:val="783AE289"/>
    <w:rsid w:val="783B3C18"/>
    <w:rsid w:val="783B5ECA"/>
    <w:rsid w:val="783B6062"/>
    <w:rsid w:val="783B8B1D"/>
    <w:rsid w:val="783BAFF6"/>
    <w:rsid w:val="783BC923"/>
    <w:rsid w:val="783BDE15"/>
    <w:rsid w:val="783C0C0C"/>
    <w:rsid w:val="783C371F"/>
    <w:rsid w:val="783CAA63"/>
    <w:rsid w:val="783CED26"/>
    <w:rsid w:val="783CEDC6"/>
    <w:rsid w:val="783CFBED"/>
    <w:rsid w:val="783D4086"/>
    <w:rsid w:val="783D55F1"/>
    <w:rsid w:val="783D6161"/>
    <w:rsid w:val="783D99E4"/>
    <w:rsid w:val="783DA695"/>
    <w:rsid w:val="783DB761"/>
    <w:rsid w:val="783E697D"/>
    <w:rsid w:val="783E7CB6"/>
    <w:rsid w:val="783EC7C2"/>
    <w:rsid w:val="783ED891"/>
    <w:rsid w:val="783EE8E2"/>
    <w:rsid w:val="783F30B6"/>
    <w:rsid w:val="783F691A"/>
    <w:rsid w:val="783F72C7"/>
    <w:rsid w:val="783F9779"/>
    <w:rsid w:val="783F98A4"/>
    <w:rsid w:val="783FE708"/>
    <w:rsid w:val="783FF773"/>
    <w:rsid w:val="78404764"/>
    <w:rsid w:val="78404D38"/>
    <w:rsid w:val="78406CC5"/>
    <w:rsid w:val="7840B597"/>
    <w:rsid w:val="7840C835"/>
    <w:rsid w:val="7840D8AF"/>
    <w:rsid w:val="784121E1"/>
    <w:rsid w:val="784184A0"/>
    <w:rsid w:val="78418C23"/>
    <w:rsid w:val="7841A45B"/>
    <w:rsid w:val="7841A51F"/>
    <w:rsid w:val="7841F78D"/>
    <w:rsid w:val="78425288"/>
    <w:rsid w:val="78426A6F"/>
    <w:rsid w:val="784281BC"/>
    <w:rsid w:val="78428273"/>
    <w:rsid w:val="78428CFD"/>
    <w:rsid w:val="78429562"/>
    <w:rsid w:val="7842AB16"/>
    <w:rsid w:val="7842B1AE"/>
    <w:rsid w:val="7842E20D"/>
    <w:rsid w:val="7842F9F3"/>
    <w:rsid w:val="78430D7A"/>
    <w:rsid w:val="78432AD3"/>
    <w:rsid w:val="784354CE"/>
    <w:rsid w:val="7843600B"/>
    <w:rsid w:val="78439BD3"/>
    <w:rsid w:val="7843B530"/>
    <w:rsid w:val="7843CB8E"/>
    <w:rsid w:val="78440712"/>
    <w:rsid w:val="784416C1"/>
    <w:rsid w:val="7844354A"/>
    <w:rsid w:val="78444426"/>
    <w:rsid w:val="78444D86"/>
    <w:rsid w:val="78445076"/>
    <w:rsid w:val="784468CF"/>
    <w:rsid w:val="784468EA"/>
    <w:rsid w:val="784483CC"/>
    <w:rsid w:val="784484FF"/>
    <w:rsid w:val="78449895"/>
    <w:rsid w:val="7844AAC4"/>
    <w:rsid w:val="7844DA17"/>
    <w:rsid w:val="78453B93"/>
    <w:rsid w:val="78454833"/>
    <w:rsid w:val="78454C76"/>
    <w:rsid w:val="78459769"/>
    <w:rsid w:val="7845BE2F"/>
    <w:rsid w:val="7845C91E"/>
    <w:rsid w:val="7845DAFE"/>
    <w:rsid w:val="7845E0A2"/>
    <w:rsid w:val="7845FB2B"/>
    <w:rsid w:val="78461521"/>
    <w:rsid w:val="78461623"/>
    <w:rsid w:val="78463F19"/>
    <w:rsid w:val="78464971"/>
    <w:rsid w:val="78468D95"/>
    <w:rsid w:val="7846901B"/>
    <w:rsid w:val="7846C0C5"/>
    <w:rsid w:val="7847CC64"/>
    <w:rsid w:val="784800AA"/>
    <w:rsid w:val="7848244A"/>
    <w:rsid w:val="78483995"/>
    <w:rsid w:val="78487E62"/>
    <w:rsid w:val="7849041A"/>
    <w:rsid w:val="784920D2"/>
    <w:rsid w:val="7849216F"/>
    <w:rsid w:val="78492FB4"/>
    <w:rsid w:val="78495DF8"/>
    <w:rsid w:val="78495F14"/>
    <w:rsid w:val="7849776E"/>
    <w:rsid w:val="784992D9"/>
    <w:rsid w:val="7849987A"/>
    <w:rsid w:val="7849B106"/>
    <w:rsid w:val="7849C344"/>
    <w:rsid w:val="7849CF3A"/>
    <w:rsid w:val="7849D04E"/>
    <w:rsid w:val="7849D91D"/>
    <w:rsid w:val="784A393D"/>
    <w:rsid w:val="784A718F"/>
    <w:rsid w:val="784AD603"/>
    <w:rsid w:val="784AE2C6"/>
    <w:rsid w:val="784AF180"/>
    <w:rsid w:val="784AF8D4"/>
    <w:rsid w:val="784AFB0F"/>
    <w:rsid w:val="784B39BE"/>
    <w:rsid w:val="784B4FC8"/>
    <w:rsid w:val="784B5161"/>
    <w:rsid w:val="784B67F5"/>
    <w:rsid w:val="784BC668"/>
    <w:rsid w:val="784C02E7"/>
    <w:rsid w:val="784C0983"/>
    <w:rsid w:val="784C5B00"/>
    <w:rsid w:val="784C685A"/>
    <w:rsid w:val="784C9747"/>
    <w:rsid w:val="784CA171"/>
    <w:rsid w:val="784CF0E2"/>
    <w:rsid w:val="784D1432"/>
    <w:rsid w:val="784D154F"/>
    <w:rsid w:val="784D22BC"/>
    <w:rsid w:val="784D9524"/>
    <w:rsid w:val="784DAE2C"/>
    <w:rsid w:val="784DC15D"/>
    <w:rsid w:val="784DC45E"/>
    <w:rsid w:val="784E2DD9"/>
    <w:rsid w:val="784E4B14"/>
    <w:rsid w:val="784E64AB"/>
    <w:rsid w:val="784E67B8"/>
    <w:rsid w:val="784E7DD0"/>
    <w:rsid w:val="784E8729"/>
    <w:rsid w:val="784E9371"/>
    <w:rsid w:val="784EC6F8"/>
    <w:rsid w:val="784ED2DC"/>
    <w:rsid w:val="784F6A4B"/>
    <w:rsid w:val="784FA0C7"/>
    <w:rsid w:val="784FACC7"/>
    <w:rsid w:val="784FADF9"/>
    <w:rsid w:val="784FD2A1"/>
    <w:rsid w:val="785032EB"/>
    <w:rsid w:val="78507703"/>
    <w:rsid w:val="78507A56"/>
    <w:rsid w:val="78509F96"/>
    <w:rsid w:val="7850AD53"/>
    <w:rsid w:val="7850C5A0"/>
    <w:rsid w:val="7850DCB2"/>
    <w:rsid w:val="7850E559"/>
    <w:rsid w:val="78518704"/>
    <w:rsid w:val="7851BA49"/>
    <w:rsid w:val="78525206"/>
    <w:rsid w:val="7852FA65"/>
    <w:rsid w:val="78532C21"/>
    <w:rsid w:val="78536F26"/>
    <w:rsid w:val="78539350"/>
    <w:rsid w:val="7853C98B"/>
    <w:rsid w:val="785435B3"/>
    <w:rsid w:val="78543A06"/>
    <w:rsid w:val="78543BF8"/>
    <w:rsid w:val="78548501"/>
    <w:rsid w:val="7854972B"/>
    <w:rsid w:val="7854E240"/>
    <w:rsid w:val="7854FEA4"/>
    <w:rsid w:val="78553CE1"/>
    <w:rsid w:val="7855577A"/>
    <w:rsid w:val="785571D0"/>
    <w:rsid w:val="7855A555"/>
    <w:rsid w:val="7855E1E1"/>
    <w:rsid w:val="78561090"/>
    <w:rsid w:val="78564C8B"/>
    <w:rsid w:val="785665C4"/>
    <w:rsid w:val="785689EB"/>
    <w:rsid w:val="78569565"/>
    <w:rsid w:val="7856C12A"/>
    <w:rsid w:val="7856EE1D"/>
    <w:rsid w:val="7857118A"/>
    <w:rsid w:val="7857212F"/>
    <w:rsid w:val="785721D5"/>
    <w:rsid w:val="78573351"/>
    <w:rsid w:val="78575713"/>
    <w:rsid w:val="78575AD2"/>
    <w:rsid w:val="7857689B"/>
    <w:rsid w:val="7857B143"/>
    <w:rsid w:val="7857DD0A"/>
    <w:rsid w:val="7857F66E"/>
    <w:rsid w:val="78580CD2"/>
    <w:rsid w:val="7858A498"/>
    <w:rsid w:val="7859256C"/>
    <w:rsid w:val="78592A2F"/>
    <w:rsid w:val="785951DF"/>
    <w:rsid w:val="78595DED"/>
    <w:rsid w:val="7859784A"/>
    <w:rsid w:val="7859BEB5"/>
    <w:rsid w:val="7859F1E1"/>
    <w:rsid w:val="7859F40C"/>
    <w:rsid w:val="785A02C7"/>
    <w:rsid w:val="785A16DE"/>
    <w:rsid w:val="785A2785"/>
    <w:rsid w:val="785A41BF"/>
    <w:rsid w:val="785A5BCE"/>
    <w:rsid w:val="785A5D7E"/>
    <w:rsid w:val="785A7FD6"/>
    <w:rsid w:val="785ABB28"/>
    <w:rsid w:val="785AE61D"/>
    <w:rsid w:val="785B07BE"/>
    <w:rsid w:val="785B1C40"/>
    <w:rsid w:val="785B2B44"/>
    <w:rsid w:val="785B6307"/>
    <w:rsid w:val="785B84DD"/>
    <w:rsid w:val="785B95DA"/>
    <w:rsid w:val="785B9BAA"/>
    <w:rsid w:val="785BD42F"/>
    <w:rsid w:val="785C19E0"/>
    <w:rsid w:val="785C281B"/>
    <w:rsid w:val="785C5076"/>
    <w:rsid w:val="785C53DA"/>
    <w:rsid w:val="785CA2BF"/>
    <w:rsid w:val="785CEAA7"/>
    <w:rsid w:val="785CFD7C"/>
    <w:rsid w:val="785D0F2B"/>
    <w:rsid w:val="785D2A51"/>
    <w:rsid w:val="785D7C10"/>
    <w:rsid w:val="785DCD4F"/>
    <w:rsid w:val="785DFE8A"/>
    <w:rsid w:val="785E0C94"/>
    <w:rsid w:val="785E15CE"/>
    <w:rsid w:val="785E1B4F"/>
    <w:rsid w:val="785E2BAA"/>
    <w:rsid w:val="785E5143"/>
    <w:rsid w:val="785E5390"/>
    <w:rsid w:val="785EC7D3"/>
    <w:rsid w:val="785EFDF5"/>
    <w:rsid w:val="785F2166"/>
    <w:rsid w:val="785F21D6"/>
    <w:rsid w:val="785FAF03"/>
    <w:rsid w:val="785FEB28"/>
    <w:rsid w:val="785FF8BB"/>
    <w:rsid w:val="786019D0"/>
    <w:rsid w:val="7860301C"/>
    <w:rsid w:val="7860B1AC"/>
    <w:rsid w:val="7860B4F1"/>
    <w:rsid w:val="7860CB2A"/>
    <w:rsid w:val="7860E86F"/>
    <w:rsid w:val="78616AD8"/>
    <w:rsid w:val="78617D31"/>
    <w:rsid w:val="786190CB"/>
    <w:rsid w:val="7861BFC7"/>
    <w:rsid w:val="7861C8F7"/>
    <w:rsid w:val="7861D331"/>
    <w:rsid w:val="7862556C"/>
    <w:rsid w:val="7862B11D"/>
    <w:rsid w:val="7862D433"/>
    <w:rsid w:val="7862DB36"/>
    <w:rsid w:val="7862DF39"/>
    <w:rsid w:val="7862EF54"/>
    <w:rsid w:val="7862FEE2"/>
    <w:rsid w:val="7863357D"/>
    <w:rsid w:val="78635E9E"/>
    <w:rsid w:val="78638732"/>
    <w:rsid w:val="7863B25E"/>
    <w:rsid w:val="7863C1D0"/>
    <w:rsid w:val="7863D023"/>
    <w:rsid w:val="7863F21A"/>
    <w:rsid w:val="786400CB"/>
    <w:rsid w:val="786411A2"/>
    <w:rsid w:val="786456A0"/>
    <w:rsid w:val="78645C53"/>
    <w:rsid w:val="786471F5"/>
    <w:rsid w:val="78649AF7"/>
    <w:rsid w:val="7864D82B"/>
    <w:rsid w:val="78655E78"/>
    <w:rsid w:val="78656635"/>
    <w:rsid w:val="78658F03"/>
    <w:rsid w:val="7865D6C2"/>
    <w:rsid w:val="7865FC4F"/>
    <w:rsid w:val="78660FD4"/>
    <w:rsid w:val="7866133D"/>
    <w:rsid w:val="78666478"/>
    <w:rsid w:val="78671383"/>
    <w:rsid w:val="78671736"/>
    <w:rsid w:val="78672B4C"/>
    <w:rsid w:val="78673560"/>
    <w:rsid w:val="786737C1"/>
    <w:rsid w:val="786743BE"/>
    <w:rsid w:val="786744DD"/>
    <w:rsid w:val="7867469A"/>
    <w:rsid w:val="78674F3D"/>
    <w:rsid w:val="78676D3D"/>
    <w:rsid w:val="78676ED3"/>
    <w:rsid w:val="786774BC"/>
    <w:rsid w:val="7867AF73"/>
    <w:rsid w:val="7867FB35"/>
    <w:rsid w:val="7867FB68"/>
    <w:rsid w:val="78681D5B"/>
    <w:rsid w:val="786889A4"/>
    <w:rsid w:val="78689CA3"/>
    <w:rsid w:val="7868B19D"/>
    <w:rsid w:val="7868D1C6"/>
    <w:rsid w:val="7868ED3F"/>
    <w:rsid w:val="78692D74"/>
    <w:rsid w:val="786935B1"/>
    <w:rsid w:val="78693B52"/>
    <w:rsid w:val="78695384"/>
    <w:rsid w:val="786957FF"/>
    <w:rsid w:val="786959A2"/>
    <w:rsid w:val="78696706"/>
    <w:rsid w:val="7869B668"/>
    <w:rsid w:val="786A18E1"/>
    <w:rsid w:val="786A3596"/>
    <w:rsid w:val="786A4CDA"/>
    <w:rsid w:val="786A6B39"/>
    <w:rsid w:val="786A857B"/>
    <w:rsid w:val="786ADC62"/>
    <w:rsid w:val="786BB7A6"/>
    <w:rsid w:val="786BB9A8"/>
    <w:rsid w:val="786BC2F0"/>
    <w:rsid w:val="786BE7AF"/>
    <w:rsid w:val="786BFE01"/>
    <w:rsid w:val="786C748F"/>
    <w:rsid w:val="786C961D"/>
    <w:rsid w:val="786CDC0C"/>
    <w:rsid w:val="786D216D"/>
    <w:rsid w:val="786D22C1"/>
    <w:rsid w:val="786D2753"/>
    <w:rsid w:val="786D475B"/>
    <w:rsid w:val="786D8C53"/>
    <w:rsid w:val="786DC0FC"/>
    <w:rsid w:val="786DEC5B"/>
    <w:rsid w:val="786DF568"/>
    <w:rsid w:val="786E3F76"/>
    <w:rsid w:val="786E4C47"/>
    <w:rsid w:val="786E5A20"/>
    <w:rsid w:val="786E5FC1"/>
    <w:rsid w:val="786E63BE"/>
    <w:rsid w:val="786EB9C8"/>
    <w:rsid w:val="786EFC40"/>
    <w:rsid w:val="786EFCD9"/>
    <w:rsid w:val="786F44B6"/>
    <w:rsid w:val="786F61B9"/>
    <w:rsid w:val="786F67C2"/>
    <w:rsid w:val="786F7376"/>
    <w:rsid w:val="786F870D"/>
    <w:rsid w:val="786FD37F"/>
    <w:rsid w:val="786FE078"/>
    <w:rsid w:val="78702BA0"/>
    <w:rsid w:val="787055CE"/>
    <w:rsid w:val="7870F879"/>
    <w:rsid w:val="7870FCAE"/>
    <w:rsid w:val="7870FED4"/>
    <w:rsid w:val="78711F62"/>
    <w:rsid w:val="78713415"/>
    <w:rsid w:val="78715DDB"/>
    <w:rsid w:val="7871803E"/>
    <w:rsid w:val="787184E4"/>
    <w:rsid w:val="787217AD"/>
    <w:rsid w:val="78721BB4"/>
    <w:rsid w:val="7872375D"/>
    <w:rsid w:val="7872473A"/>
    <w:rsid w:val="78725BBC"/>
    <w:rsid w:val="78726268"/>
    <w:rsid w:val="7872858C"/>
    <w:rsid w:val="78728A7F"/>
    <w:rsid w:val="78728B1D"/>
    <w:rsid w:val="7872C40D"/>
    <w:rsid w:val="7872DF22"/>
    <w:rsid w:val="7872E078"/>
    <w:rsid w:val="7873069C"/>
    <w:rsid w:val="78733FDB"/>
    <w:rsid w:val="787348AD"/>
    <w:rsid w:val="7873694B"/>
    <w:rsid w:val="78737F4F"/>
    <w:rsid w:val="78737F7C"/>
    <w:rsid w:val="78738C45"/>
    <w:rsid w:val="78741F6F"/>
    <w:rsid w:val="787434BA"/>
    <w:rsid w:val="78746511"/>
    <w:rsid w:val="78748816"/>
    <w:rsid w:val="7875063D"/>
    <w:rsid w:val="7875462A"/>
    <w:rsid w:val="78755E7D"/>
    <w:rsid w:val="78756661"/>
    <w:rsid w:val="78756891"/>
    <w:rsid w:val="787584DF"/>
    <w:rsid w:val="7875972F"/>
    <w:rsid w:val="7875B4D0"/>
    <w:rsid w:val="7875D65C"/>
    <w:rsid w:val="7875F04E"/>
    <w:rsid w:val="787605EB"/>
    <w:rsid w:val="787616C7"/>
    <w:rsid w:val="7876317C"/>
    <w:rsid w:val="78763688"/>
    <w:rsid w:val="78764816"/>
    <w:rsid w:val="7876EFAC"/>
    <w:rsid w:val="78773740"/>
    <w:rsid w:val="78775335"/>
    <w:rsid w:val="78775A1E"/>
    <w:rsid w:val="78775D9E"/>
    <w:rsid w:val="7877675A"/>
    <w:rsid w:val="78777B24"/>
    <w:rsid w:val="787784F0"/>
    <w:rsid w:val="78778D1D"/>
    <w:rsid w:val="78778D4D"/>
    <w:rsid w:val="7877A644"/>
    <w:rsid w:val="7877E9CB"/>
    <w:rsid w:val="7878158A"/>
    <w:rsid w:val="78781AF0"/>
    <w:rsid w:val="78784B3B"/>
    <w:rsid w:val="78784DA3"/>
    <w:rsid w:val="78784E06"/>
    <w:rsid w:val="78785EDA"/>
    <w:rsid w:val="78787423"/>
    <w:rsid w:val="7878B6DD"/>
    <w:rsid w:val="7878D727"/>
    <w:rsid w:val="7878F589"/>
    <w:rsid w:val="787930AF"/>
    <w:rsid w:val="787930EE"/>
    <w:rsid w:val="78793610"/>
    <w:rsid w:val="787953B7"/>
    <w:rsid w:val="78796989"/>
    <w:rsid w:val="7879D03C"/>
    <w:rsid w:val="787A47D0"/>
    <w:rsid w:val="787A8944"/>
    <w:rsid w:val="787AA3CF"/>
    <w:rsid w:val="787ADE9A"/>
    <w:rsid w:val="787B202B"/>
    <w:rsid w:val="787B3DD9"/>
    <w:rsid w:val="787B452C"/>
    <w:rsid w:val="787B6658"/>
    <w:rsid w:val="787B79D2"/>
    <w:rsid w:val="787BA385"/>
    <w:rsid w:val="787BDEB7"/>
    <w:rsid w:val="787C0011"/>
    <w:rsid w:val="787C0724"/>
    <w:rsid w:val="787C1167"/>
    <w:rsid w:val="787C19DA"/>
    <w:rsid w:val="787C1E1D"/>
    <w:rsid w:val="787C29C1"/>
    <w:rsid w:val="787C2DEC"/>
    <w:rsid w:val="787C49E2"/>
    <w:rsid w:val="787C4D97"/>
    <w:rsid w:val="787C800D"/>
    <w:rsid w:val="787CA5D3"/>
    <w:rsid w:val="787CD4B7"/>
    <w:rsid w:val="787CE6C7"/>
    <w:rsid w:val="787CE77D"/>
    <w:rsid w:val="787CE9B8"/>
    <w:rsid w:val="787CE9C1"/>
    <w:rsid w:val="787D1EEE"/>
    <w:rsid w:val="787D28F2"/>
    <w:rsid w:val="787D33F4"/>
    <w:rsid w:val="787D37F2"/>
    <w:rsid w:val="787D85ED"/>
    <w:rsid w:val="787D9442"/>
    <w:rsid w:val="787D9BF8"/>
    <w:rsid w:val="787DAF0F"/>
    <w:rsid w:val="787DD25D"/>
    <w:rsid w:val="787DE64F"/>
    <w:rsid w:val="787E020A"/>
    <w:rsid w:val="787E982F"/>
    <w:rsid w:val="787ED971"/>
    <w:rsid w:val="787F052E"/>
    <w:rsid w:val="787F4881"/>
    <w:rsid w:val="787FF0AB"/>
    <w:rsid w:val="78800F3E"/>
    <w:rsid w:val="7880216F"/>
    <w:rsid w:val="78803128"/>
    <w:rsid w:val="78803145"/>
    <w:rsid w:val="7880674B"/>
    <w:rsid w:val="78807460"/>
    <w:rsid w:val="7880B1CD"/>
    <w:rsid w:val="7880B903"/>
    <w:rsid w:val="7880CFA4"/>
    <w:rsid w:val="7880D9D1"/>
    <w:rsid w:val="788133D3"/>
    <w:rsid w:val="788149CF"/>
    <w:rsid w:val="7881B5E8"/>
    <w:rsid w:val="7881B8A3"/>
    <w:rsid w:val="7881BF2D"/>
    <w:rsid w:val="7881C099"/>
    <w:rsid w:val="7881CE42"/>
    <w:rsid w:val="7881F0FF"/>
    <w:rsid w:val="78821630"/>
    <w:rsid w:val="788239F8"/>
    <w:rsid w:val="7882A4D6"/>
    <w:rsid w:val="7882C100"/>
    <w:rsid w:val="78831E4B"/>
    <w:rsid w:val="78832D28"/>
    <w:rsid w:val="788350F1"/>
    <w:rsid w:val="78835AEA"/>
    <w:rsid w:val="788374B3"/>
    <w:rsid w:val="788376F0"/>
    <w:rsid w:val="7883B123"/>
    <w:rsid w:val="7883BDE4"/>
    <w:rsid w:val="7883FF96"/>
    <w:rsid w:val="78844224"/>
    <w:rsid w:val="78848C58"/>
    <w:rsid w:val="78849EB7"/>
    <w:rsid w:val="7884C1EE"/>
    <w:rsid w:val="78851141"/>
    <w:rsid w:val="78852FA1"/>
    <w:rsid w:val="78858049"/>
    <w:rsid w:val="78858796"/>
    <w:rsid w:val="7885B663"/>
    <w:rsid w:val="78865B9F"/>
    <w:rsid w:val="78866389"/>
    <w:rsid w:val="78868256"/>
    <w:rsid w:val="7886865B"/>
    <w:rsid w:val="788689FE"/>
    <w:rsid w:val="78872049"/>
    <w:rsid w:val="78874C70"/>
    <w:rsid w:val="78875067"/>
    <w:rsid w:val="788776C8"/>
    <w:rsid w:val="78877F78"/>
    <w:rsid w:val="7887827D"/>
    <w:rsid w:val="7887B5BD"/>
    <w:rsid w:val="7887B6E8"/>
    <w:rsid w:val="78883F89"/>
    <w:rsid w:val="788850CB"/>
    <w:rsid w:val="78885FE9"/>
    <w:rsid w:val="78890917"/>
    <w:rsid w:val="78890F12"/>
    <w:rsid w:val="78894F79"/>
    <w:rsid w:val="788971F2"/>
    <w:rsid w:val="78898A6B"/>
    <w:rsid w:val="7889E264"/>
    <w:rsid w:val="7889EDC4"/>
    <w:rsid w:val="788A064F"/>
    <w:rsid w:val="788A2204"/>
    <w:rsid w:val="788A4100"/>
    <w:rsid w:val="788A4FB0"/>
    <w:rsid w:val="788A73A1"/>
    <w:rsid w:val="788A903A"/>
    <w:rsid w:val="788AA83C"/>
    <w:rsid w:val="788AB923"/>
    <w:rsid w:val="788B02A2"/>
    <w:rsid w:val="788B3A55"/>
    <w:rsid w:val="788B7B26"/>
    <w:rsid w:val="788BD1A7"/>
    <w:rsid w:val="788BDFEA"/>
    <w:rsid w:val="788BE6EB"/>
    <w:rsid w:val="788C19E8"/>
    <w:rsid w:val="788C693A"/>
    <w:rsid w:val="788C7DAB"/>
    <w:rsid w:val="788C8496"/>
    <w:rsid w:val="788C9859"/>
    <w:rsid w:val="788C9992"/>
    <w:rsid w:val="788CDE76"/>
    <w:rsid w:val="788CE3B0"/>
    <w:rsid w:val="788D651F"/>
    <w:rsid w:val="788D6968"/>
    <w:rsid w:val="788D7DDC"/>
    <w:rsid w:val="788D9C21"/>
    <w:rsid w:val="788DC9FF"/>
    <w:rsid w:val="788E3117"/>
    <w:rsid w:val="788E42CB"/>
    <w:rsid w:val="788EF274"/>
    <w:rsid w:val="788EFF9B"/>
    <w:rsid w:val="788F0A9C"/>
    <w:rsid w:val="788F1735"/>
    <w:rsid w:val="788F3289"/>
    <w:rsid w:val="788F6F54"/>
    <w:rsid w:val="788FA13D"/>
    <w:rsid w:val="788FD2EF"/>
    <w:rsid w:val="788FF47F"/>
    <w:rsid w:val="789028A0"/>
    <w:rsid w:val="789062F6"/>
    <w:rsid w:val="7890861D"/>
    <w:rsid w:val="789092D9"/>
    <w:rsid w:val="78909F58"/>
    <w:rsid w:val="7890C066"/>
    <w:rsid w:val="7890D35B"/>
    <w:rsid w:val="7890FC82"/>
    <w:rsid w:val="789116A9"/>
    <w:rsid w:val="78913DBF"/>
    <w:rsid w:val="78914F9D"/>
    <w:rsid w:val="7891A616"/>
    <w:rsid w:val="7891B303"/>
    <w:rsid w:val="7891E2FB"/>
    <w:rsid w:val="7892172B"/>
    <w:rsid w:val="78921D98"/>
    <w:rsid w:val="789277AA"/>
    <w:rsid w:val="78928A0A"/>
    <w:rsid w:val="78929551"/>
    <w:rsid w:val="78929779"/>
    <w:rsid w:val="7892E24A"/>
    <w:rsid w:val="789312DA"/>
    <w:rsid w:val="78935C8F"/>
    <w:rsid w:val="78936D00"/>
    <w:rsid w:val="78937689"/>
    <w:rsid w:val="7893B695"/>
    <w:rsid w:val="78940EE0"/>
    <w:rsid w:val="78941C8C"/>
    <w:rsid w:val="78943D31"/>
    <w:rsid w:val="78946E88"/>
    <w:rsid w:val="78947B11"/>
    <w:rsid w:val="7894871E"/>
    <w:rsid w:val="78949051"/>
    <w:rsid w:val="78949F0B"/>
    <w:rsid w:val="7894A179"/>
    <w:rsid w:val="7894A1D8"/>
    <w:rsid w:val="7894CFF5"/>
    <w:rsid w:val="7895087A"/>
    <w:rsid w:val="78953426"/>
    <w:rsid w:val="78955CC8"/>
    <w:rsid w:val="78957CF1"/>
    <w:rsid w:val="78958DE2"/>
    <w:rsid w:val="78959582"/>
    <w:rsid w:val="7895F815"/>
    <w:rsid w:val="789632C7"/>
    <w:rsid w:val="78968548"/>
    <w:rsid w:val="78969C2C"/>
    <w:rsid w:val="7896BA15"/>
    <w:rsid w:val="78976E80"/>
    <w:rsid w:val="78977E24"/>
    <w:rsid w:val="78979F89"/>
    <w:rsid w:val="7897BBBC"/>
    <w:rsid w:val="789811DD"/>
    <w:rsid w:val="78983D26"/>
    <w:rsid w:val="78986C96"/>
    <w:rsid w:val="7898ECEE"/>
    <w:rsid w:val="7898FB03"/>
    <w:rsid w:val="7898FFE9"/>
    <w:rsid w:val="789914CF"/>
    <w:rsid w:val="789917C3"/>
    <w:rsid w:val="7899217F"/>
    <w:rsid w:val="789952F1"/>
    <w:rsid w:val="78998447"/>
    <w:rsid w:val="7899D722"/>
    <w:rsid w:val="7899FED3"/>
    <w:rsid w:val="789A3AE3"/>
    <w:rsid w:val="789A7164"/>
    <w:rsid w:val="789A7836"/>
    <w:rsid w:val="789AA09E"/>
    <w:rsid w:val="789ABE3A"/>
    <w:rsid w:val="789B3E10"/>
    <w:rsid w:val="789B5917"/>
    <w:rsid w:val="789BB5DB"/>
    <w:rsid w:val="789BB98E"/>
    <w:rsid w:val="789BD789"/>
    <w:rsid w:val="789C53B4"/>
    <w:rsid w:val="789C590B"/>
    <w:rsid w:val="789CA351"/>
    <w:rsid w:val="789CCF60"/>
    <w:rsid w:val="789CDB07"/>
    <w:rsid w:val="789CEA7C"/>
    <w:rsid w:val="789D5159"/>
    <w:rsid w:val="789D989E"/>
    <w:rsid w:val="789DB490"/>
    <w:rsid w:val="789DF497"/>
    <w:rsid w:val="789E291B"/>
    <w:rsid w:val="789E6F37"/>
    <w:rsid w:val="789E9274"/>
    <w:rsid w:val="789ECBFE"/>
    <w:rsid w:val="789F0E7B"/>
    <w:rsid w:val="789F4B85"/>
    <w:rsid w:val="789F5B12"/>
    <w:rsid w:val="789F72AB"/>
    <w:rsid w:val="789F893A"/>
    <w:rsid w:val="789F9D8D"/>
    <w:rsid w:val="789FAB45"/>
    <w:rsid w:val="789FB665"/>
    <w:rsid w:val="789FCDDA"/>
    <w:rsid w:val="789FE533"/>
    <w:rsid w:val="789FE847"/>
    <w:rsid w:val="789FECAB"/>
    <w:rsid w:val="78A008CF"/>
    <w:rsid w:val="78A01BE8"/>
    <w:rsid w:val="78A01ED6"/>
    <w:rsid w:val="78A0250B"/>
    <w:rsid w:val="78A03590"/>
    <w:rsid w:val="78A039DA"/>
    <w:rsid w:val="78A03F5A"/>
    <w:rsid w:val="78A0423E"/>
    <w:rsid w:val="78A06576"/>
    <w:rsid w:val="78A07469"/>
    <w:rsid w:val="78A09A75"/>
    <w:rsid w:val="78A0A2E4"/>
    <w:rsid w:val="78A12B97"/>
    <w:rsid w:val="78A17CAD"/>
    <w:rsid w:val="78A1C2C7"/>
    <w:rsid w:val="78A24D85"/>
    <w:rsid w:val="78A25600"/>
    <w:rsid w:val="78A28D0F"/>
    <w:rsid w:val="78A3416B"/>
    <w:rsid w:val="78A361F1"/>
    <w:rsid w:val="78A36CE3"/>
    <w:rsid w:val="78A36F2E"/>
    <w:rsid w:val="78A3A175"/>
    <w:rsid w:val="78A3E579"/>
    <w:rsid w:val="78A3E974"/>
    <w:rsid w:val="78A4126A"/>
    <w:rsid w:val="78A42144"/>
    <w:rsid w:val="78A46A77"/>
    <w:rsid w:val="78A4833B"/>
    <w:rsid w:val="78A4A87F"/>
    <w:rsid w:val="78A4B8A5"/>
    <w:rsid w:val="78A4F9B5"/>
    <w:rsid w:val="78A51123"/>
    <w:rsid w:val="78A537A1"/>
    <w:rsid w:val="78A53EEE"/>
    <w:rsid w:val="78A556DD"/>
    <w:rsid w:val="78A55750"/>
    <w:rsid w:val="78A5E610"/>
    <w:rsid w:val="78A5E7E5"/>
    <w:rsid w:val="78A6022B"/>
    <w:rsid w:val="78A62089"/>
    <w:rsid w:val="78A6256C"/>
    <w:rsid w:val="78A64C32"/>
    <w:rsid w:val="78A669D0"/>
    <w:rsid w:val="78A674DE"/>
    <w:rsid w:val="78A6B703"/>
    <w:rsid w:val="78A6F39B"/>
    <w:rsid w:val="78A7066C"/>
    <w:rsid w:val="78A70DAA"/>
    <w:rsid w:val="78A74660"/>
    <w:rsid w:val="78A776B6"/>
    <w:rsid w:val="78A788E1"/>
    <w:rsid w:val="78A83030"/>
    <w:rsid w:val="78A893CE"/>
    <w:rsid w:val="78A8F087"/>
    <w:rsid w:val="78A8F8CE"/>
    <w:rsid w:val="78A93019"/>
    <w:rsid w:val="78A94122"/>
    <w:rsid w:val="78A96AC1"/>
    <w:rsid w:val="78A97427"/>
    <w:rsid w:val="78A9C190"/>
    <w:rsid w:val="78AA27CE"/>
    <w:rsid w:val="78AA3984"/>
    <w:rsid w:val="78AA3BCF"/>
    <w:rsid w:val="78AAFB41"/>
    <w:rsid w:val="78AB02F3"/>
    <w:rsid w:val="78AB13C4"/>
    <w:rsid w:val="78AB5BBA"/>
    <w:rsid w:val="78AB6F4C"/>
    <w:rsid w:val="78AB817E"/>
    <w:rsid w:val="78AB9234"/>
    <w:rsid w:val="78AB946B"/>
    <w:rsid w:val="78ABA19A"/>
    <w:rsid w:val="78ABC82A"/>
    <w:rsid w:val="78AC14CA"/>
    <w:rsid w:val="78AC4D7C"/>
    <w:rsid w:val="78ACBEF0"/>
    <w:rsid w:val="78ACFC8E"/>
    <w:rsid w:val="78AD132C"/>
    <w:rsid w:val="78AD1AE5"/>
    <w:rsid w:val="78AD1D5D"/>
    <w:rsid w:val="78AD3D1C"/>
    <w:rsid w:val="78AD4B1A"/>
    <w:rsid w:val="78AD5A7E"/>
    <w:rsid w:val="78AD7D8E"/>
    <w:rsid w:val="78ADF5F0"/>
    <w:rsid w:val="78AE0D87"/>
    <w:rsid w:val="78AE249F"/>
    <w:rsid w:val="78AE37E2"/>
    <w:rsid w:val="78AE3C41"/>
    <w:rsid w:val="78AE46B9"/>
    <w:rsid w:val="78AEC4E0"/>
    <w:rsid w:val="78AF3CDB"/>
    <w:rsid w:val="78AF69D2"/>
    <w:rsid w:val="78AF6A1B"/>
    <w:rsid w:val="78AF7808"/>
    <w:rsid w:val="78AF9483"/>
    <w:rsid w:val="78AFB8CD"/>
    <w:rsid w:val="78AFCC66"/>
    <w:rsid w:val="78B059CD"/>
    <w:rsid w:val="78B05D2A"/>
    <w:rsid w:val="78B0ABB8"/>
    <w:rsid w:val="78B0DEF0"/>
    <w:rsid w:val="78B0EC47"/>
    <w:rsid w:val="78B0F438"/>
    <w:rsid w:val="78B0F956"/>
    <w:rsid w:val="78B14C6B"/>
    <w:rsid w:val="78B1645E"/>
    <w:rsid w:val="78B1F004"/>
    <w:rsid w:val="78B1F309"/>
    <w:rsid w:val="78B2028B"/>
    <w:rsid w:val="78B216BF"/>
    <w:rsid w:val="78B27044"/>
    <w:rsid w:val="78B2A3DD"/>
    <w:rsid w:val="78B2F413"/>
    <w:rsid w:val="78B2F934"/>
    <w:rsid w:val="78B30679"/>
    <w:rsid w:val="78B31DA3"/>
    <w:rsid w:val="78B32148"/>
    <w:rsid w:val="78B3AEEA"/>
    <w:rsid w:val="78B3B0DA"/>
    <w:rsid w:val="78B44439"/>
    <w:rsid w:val="78B45F42"/>
    <w:rsid w:val="78B462D4"/>
    <w:rsid w:val="78B4D296"/>
    <w:rsid w:val="78B4E6D5"/>
    <w:rsid w:val="78B51230"/>
    <w:rsid w:val="78B5193B"/>
    <w:rsid w:val="78B51F3C"/>
    <w:rsid w:val="78B525A2"/>
    <w:rsid w:val="78B52F72"/>
    <w:rsid w:val="78B54923"/>
    <w:rsid w:val="78B56C51"/>
    <w:rsid w:val="78B57F20"/>
    <w:rsid w:val="78B5A940"/>
    <w:rsid w:val="78B5B36E"/>
    <w:rsid w:val="78B5BBFC"/>
    <w:rsid w:val="78B601DF"/>
    <w:rsid w:val="78B67687"/>
    <w:rsid w:val="78B69258"/>
    <w:rsid w:val="78B6B4B0"/>
    <w:rsid w:val="78B6CD87"/>
    <w:rsid w:val="78B71560"/>
    <w:rsid w:val="78B7400C"/>
    <w:rsid w:val="78B768B0"/>
    <w:rsid w:val="78B76D9C"/>
    <w:rsid w:val="78B79657"/>
    <w:rsid w:val="78B79675"/>
    <w:rsid w:val="78B7ABD2"/>
    <w:rsid w:val="78B80A9D"/>
    <w:rsid w:val="78B84791"/>
    <w:rsid w:val="78B886ED"/>
    <w:rsid w:val="78B8C619"/>
    <w:rsid w:val="78B910EF"/>
    <w:rsid w:val="78B9503B"/>
    <w:rsid w:val="78B95570"/>
    <w:rsid w:val="78B96A72"/>
    <w:rsid w:val="78B96F8C"/>
    <w:rsid w:val="78B97332"/>
    <w:rsid w:val="78B9A08B"/>
    <w:rsid w:val="78B9B7E4"/>
    <w:rsid w:val="78B9BC9F"/>
    <w:rsid w:val="78B9BD7B"/>
    <w:rsid w:val="78B9E307"/>
    <w:rsid w:val="78BA08AA"/>
    <w:rsid w:val="78BA55BB"/>
    <w:rsid w:val="78BA5AB2"/>
    <w:rsid w:val="78BA8116"/>
    <w:rsid w:val="78BAC2C0"/>
    <w:rsid w:val="78BAD642"/>
    <w:rsid w:val="78BB1101"/>
    <w:rsid w:val="78BB147D"/>
    <w:rsid w:val="78BB7860"/>
    <w:rsid w:val="78BB9212"/>
    <w:rsid w:val="78BB927E"/>
    <w:rsid w:val="78BB9A6D"/>
    <w:rsid w:val="78BBB997"/>
    <w:rsid w:val="78BBD34A"/>
    <w:rsid w:val="78BC165E"/>
    <w:rsid w:val="78BC2CF2"/>
    <w:rsid w:val="78BC3F2D"/>
    <w:rsid w:val="78BC4086"/>
    <w:rsid w:val="78BC43DF"/>
    <w:rsid w:val="78BC798B"/>
    <w:rsid w:val="78BC956F"/>
    <w:rsid w:val="78BCD0AF"/>
    <w:rsid w:val="78BCE988"/>
    <w:rsid w:val="78BD497D"/>
    <w:rsid w:val="78BD4F80"/>
    <w:rsid w:val="78BD7761"/>
    <w:rsid w:val="78BDCBDA"/>
    <w:rsid w:val="78BDD028"/>
    <w:rsid w:val="78BE85B9"/>
    <w:rsid w:val="78BE9547"/>
    <w:rsid w:val="78BEAB94"/>
    <w:rsid w:val="78BF3925"/>
    <w:rsid w:val="78BF4E01"/>
    <w:rsid w:val="78BF736E"/>
    <w:rsid w:val="78BFB671"/>
    <w:rsid w:val="78C0021D"/>
    <w:rsid w:val="78C00DD6"/>
    <w:rsid w:val="78C00EB3"/>
    <w:rsid w:val="78C02C1F"/>
    <w:rsid w:val="78C031F0"/>
    <w:rsid w:val="78C105ED"/>
    <w:rsid w:val="78C133B9"/>
    <w:rsid w:val="78C13A93"/>
    <w:rsid w:val="78C14218"/>
    <w:rsid w:val="78C16460"/>
    <w:rsid w:val="78C1C9D9"/>
    <w:rsid w:val="78C226B1"/>
    <w:rsid w:val="78C23BB8"/>
    <w:rsid w:val="78C24041"/>
    <w:rsid w:val="78C246B6"/>
    <w:rsid w:val="78C24EFD"/>
    <w:rsid w:val="78C25302"/>
    <w:rsid w:val="78C2763B"/>
    <w:rsid w:val="78C2B138"/>
    <w:rsid w:val="78C2B359"/>
    <w:rsid w:val="78C2C12B"/>
    <w:rsid w:val="78C2D533"/>
    <w:rsid w:val="78C3365F"/>
    <w:rsid w:val="78C34613"/>
    <w:rsid w:val="78C37231"/>
    <w:rsid w:val="78C37BA1"/>
    <w:rsid w:val="78C3857D"/>
    <w:rsid w:val="78C3AE93"/>
    <w:rsid w:val="78C3F3A8"/>
    <w:rsid w:val="78C40CFD"/>
    <w:rsid w:val="78C41F79"/>
    <w:rsid w:val="78C42F2F"/>
    <w:rsid w:val="78C43773"/>
    <w:rsid w:val="78C445A3"/>
    <w:rsid w:val="78C46265"/>
    <w:rsid w:val="78C46A5F"/>
    <w:rsid w:val="78C4A4A9"/>
    <w:rsid w:val="78C4BD3B"/>
    <w:rsid w:val="78C4C505"/>
    <w:rsid w:val="78C4D9AE"/>
    <w:rsid w:val="78C545B6"/>
    <w:rsid w:val="78C55589"/>
    <w:rsid w:val="78C5B631"/>
    <w:rsid w:val="78C5D3FF"/>
    <w:rsid w:val="78C63E24"/>
    <w:rsid w:val="78C649C6"/>
    <w:rsid w:val="78C6FD08"/>
    <w:rsid w:val="78C71308"/>
    <w:rsid w:val="78C73DD7"/>
    <w:rsid w:val="78C77B02"/>
    <w:rsid w:val="78C7CC3F"/>
    <w:rsid w:val="78C7F3C5"/>
    <w:rsid w:val="78C80E06"/>
    <w:rsid w:val="78C8540B"/>
    <w:rsid w:val="78C869E3"/>
    <w:rsid w:val="78C87F25"/>
    <w:rsid w:val="78C89800"/>
    <w:rsid w:val="78C8A737"/>
    <w:rsid w:val="78C8B4E0"/>
    <w:rsid w:val="78C8BBFA"/>
    <w:rsid w:val="78C8FCC7"/>
    <w:rsid w:val="78C91495"/>
    <w:rsid w:val="78C949F1"/>
    <w:rsid w:val="78C9574D"/>
    <w:rsid w:val="78C9C7CC"/>
    <w:rsid w:val="78C9D325"/>
    <w:rsid w:val="78C9DE7F"/>
    <w:rsid w:val="78C9ECAD"/>
    <w:rsid w:val="78C9F2CE"/>
    <w:rsid w:val="78C9FCA9"/>
    <w:rsid w:val="78CA0DC7"/>
    <w:rsid w:val="78CA251F"/>
    <w:rsid w:val="78CA4418"/>
    <w:rsid w:val="78CA5357"/>
    <w:rsid w:val="78CA57E7"/>
    <w:rsid w:val="78CA5A34"/>
    <w:rsid w:val="78CA7B3A"/>
    <w:rsid w:val="78CA9778"/>
    <w:rsid w:val="78CAC65F"/>
    <w:rsid w:val="78CB03AF"/>
    <w:rsid w:val="78CB0C96"/>
    <w:rsid w:val="78CB568B"/>
    <w:rsid w:val="78CB6CEA"/>
    <w:rsid w:val="78CB6EF7"/>
    <w:rsid w:val="78CB6FE3"/>
    <w:rsid w:val="78CBA75A"/>
    <w:rsid w:val="78CC0C6B"/>
    <w:rsid w:val="78CC31B7"/>
    <w:rsid w:val="78CC6F31"/>
    <w:rsid w:val="78CCF22E"/>
    <w:rsid w:val="78CCF8D0"/>
    <w:rsid w:val="78CD4DB4"/>
    <w:rsid w:val="78CD61F7"/>
    <w:rsid w:val="78CDA109"/>
    <w:rsid w:val="78CDD929"/>
    <w:rsid w:val="78CE1B1A"/>
    <w:rsid w:val="78CE7C2F"/>
    <w:rsid w:val="78CF08A4"/>
    <w:rsid w:val="78CF1D36"/>
    <w:rsid w:val="78CF65BB"/>
    <w:rsid w:val="78CF7228"/>
    <w:rsid w:val="78CFE45B"/>
    <w:rsid w:val="78D00CF2"/>
    <w:rsid w:val="78D07AA7"/>
    <w:rsid w:val="78D09712"/>
    <w:rsid w:val="78D0F3C6"/>
    <w:rsid w:val="78D105B4"/>
    <w:rsid w:val="78D11D47"/>
    <w:rsid w:val="78D12D8D"/>
    <w:rsid w:val="78D14243"/>
    <w:rsid w:val="78D1867D"/>
    <w:rsid w:val="78D1A8D6"/>
    <w:rsid w:val="78D1CCB4"/>
    <w:rsid w:val="78D1E645"/>
    <w:rsid w:val="78D21C7F"/>
    <w:rsid w:val="78D230B5"/>
    <w:rsid w:val="78D2363B"/>
    <w:rsid w:val="78D28823"/>
    <w:rsid w:val="78D2AA02"/>
    <w:rsid w:val="78D2AD4C"/>
    <w:rsid w:val="78D2DFBF"/>
    <w:rsid w:val="78D2E1D2"/>
    <w:rsid w:val="78D2E6EE"/>
    <w:rsid w:val="78D2EEE1"/>
    <w:rsid w:val="78D334ED"/>
    <w:rsid w:val="78D3C06E"/>
    <w:rsid w:val="78D3C61B"/>
    <w:rsid w:val="78D4237D"/>
    <w:rsid w:val="78D43BAC"/>
    <w:rsid w:val="78D48A1C"/>
    <w:rsid w:val="78D48C5C"/>
    <w:rsid w:val="78D4AE15"/>
    <w:rsid w:val="78D4D202"/>
    <w:rsid w:val="78D54DA3"/>
    <w:rsid w:val="78D556D0"/>
    <w:rsid w:val="78D559C9"/>
    <w:rsid w:val="78D564A8"/>
    <w:rsid w:val="78D56BC6"/>
    <w:rsid w:val="78D58A60"/>
    <w:rsid w:val="78D591FE"/>
    <w:rsid w:val="78D5F056"/>
    <w:rsid w:val="78D632C4"/>
    <w:rsid w:val="78D65B64"/>
    <w:rsid w:val="78D68938"/>
    <w:rsid w:val="78D692D5"/>
    <w:rsid w:val="78D6E45B"/>
    <w:rsid w:val="78D706F3"/>
    <w:rsid w:val="78D73C47"/>
    <w:rsid w:val="78D77421"/>
    <w:rsid w:val="78D795D9"/>
    <w:rsid w:val="78D79E24"/>
    <w:rsid w:val="78D7B38E"/>
    <w:rsid w:val="78D7C450"/>
    <w:rsid w:val="78D7C5A0"/>
    <w:rsid w:val="78D7C6A8"/>
    <w:rsid w:val="78D7D489"/>
    <w:rsid w:val="78D7F125"/>
    <w:rsid w:val="78D82910"/>
    <w:rsid w:val="78D864E6"/>
    <w:rsid w:val="78D865B1"/>
    <w:rsid w:val="78D879E2"/>
    <w:rsid w:val="78D8AE2E"/>
    <w:rsid w:val="78D8DE31"/>
    <w:rsid w:val="78D8ED79"/>
    <w:rsid w:val="78D8F4B6"/>
    <w:rsid w:val="78D8F6FD"/>
    <w:rsid w:val="78D918FA"/>
    <w:rsid w:val="78D9538A"/>
    <w:rsid w:val="78D95607"/>
    <w:rsid w:val="78D95D67"/>
    <w:rsid w:val="78D96BD3"/>
    <w:rsid w:val="78D974E0"/>
    <w:rsid w:val="78D97D71"/>
    <w:rsid w:val="78D99400"/>
    <w:rsid w:val="78DA0E68"/>
    <w:rsid w:val="78DA2141"/>
    <w:rsid w:val="78DA5981"/>
    <w:rsid w:val="78DA7343"/>
    <w:rsid w:val="78DA86B4"/>
    <w:rsid w:val="78DA9C5E"/>
    <w:rsid w:val="78DA9C5F"/>
    <w:rsid w:val="78DAA29F"/>
    <w:rsid w:val="78DAAD0C"/>
    <w:rsid w:val="78DAB4B2"/>
    <w:rsid w:val="78DAE85A"/>
    <w:rsid w:val="78DB0841"/>
    <w:rsid w:val="78DB41CB"/>
    <w:rsid w:val="78DB8817"/>
    <w:rsid w:val="78DB9A3B"/>
    <w:rsid w:val="78DBA9A2"/>
    <w:rsid w:val="78DBC537"/>
    <w:rsid w:val="78DBC69C"/>
    <w:rsid w:val="78DBDFA4"/>
    <w:rsid w:val="78DC98C9"/>
    <w:rsid w:val="78DCA1B3"/>
    <w:rsid w:val="78DCB7CF"/>
    <w:rsid w:val="78DCD85D"/>
    <w:rsid w:val="78DD0846"/>
    <w:rsid w:val="78DD6A4E"/>
    <w:rsid w:val="78DD6D7B"/>
    <w:rsid w:val="78DD8A19"/>
    <w:rsid w:val="78DD92BA"/>
    <w:rsid w:val="78DE1C91"/>
    <w:rsid w:val="78DE3FCB"/>
    <w:rsid w:val="78DE47D5"/>
    <w:rsid w:val="78DE7CBA"/>
    <w:rsid w:val="78DEC846"/>
    <w:rsid w:val="78DECAEA"/>
    <w:rsid w:val="78DF1C43"/>
    <w:rsid w:val="78DF2477"/>
    <w:rsid w:val="78DF2D54"/>
    <w:rsid w:val="78DF44E1"/>
    <w:rsid w:val="78DF51B9"/>
    <w:rsid w:val="78DF7758"/>
    <w:rsid w:val="78E020A7"/>
    <w:rsid w:val="78E03FAC"/>
    <w:rsid w:val="78E0784F"/>
    <w:rsid w:val="78E09519"/>
    <w:rsid w:val="78E0953C"/>
    <w:rsid w:val="78E0C836"/>
    <w:rsid w:val="78E0C875"/>
    <w:rsid w:val="78E0D04F"/>
    <w:rsid w:val="78E0EBC2"/>
    <w:rsid w:val="78E0EF92"/>
    <w:rsid w:val="78E13C46"/>
    <w:rsid w:val="78E1A156"/>
    <w:rsid w:val="78E20019"/>
    <w:rsid w:val="78E21C3F"/>
    <w:rsid w:val="78E291D8"/>
    <w:rsid w:val="78E31FAF"/>
    <w:rsid w:val="78E356CA"/>
    <w:rsid w:val="78E37B76"/>
    <w:rsid w:val="78E39D72"/>
    <w:rsid w:val="78E3C291"/>
    <w:rsid w:val="78E3F75F"/>
    <w:rsid w:val="78E40EDF"/>
    <w:rsid w:val="78E4242A"/>
    <w:rsid w:val="78E424BE"/>
    <w:rsid w:val="78E46346"/>
    <w:rsid w:val="78E54645"/>
    <w:rsid w:val="78E55B89"/>
    <w:rsid w:val="78E58A38"/>
    <w:rsid w:val="78E5C1EB"/>
    <w:rsid w:val="78E5CD71"/>
    <w:rsid w:val="78E60815"/>
    <w:rsid w:val="78E61191"/>
    <w:rsid w:val="78E69E78"/>
    <w:rsid w:val="78E6A4D2"/>
    <w:rsid w:val="78E6A900"/>
    <w:rsid w:val="78E6AE7C"/>
    <w:rsid w:val="78E6C54C"/>
    <w:rsid w:val="78E6C932"/>
    <w:rsid w:val="78E6CC07"/>
    <w:rsid w:val="78E6D822"/>
    <w:rsid w:val="78E70A1C"/>
    <w:rsid w:val="78E7140C"/>
    <w:rsid w:val="78E73A9B"/>
    <w:rsid w:val="78E7A97B"/>
    <w:rsid w:val="78E7CBCB"/>
    <w:rsid w:val="78E7E922"/>
    <w:rsid w:val="78E7FB3B"/>
    <w:rsid w:val="78E804EB"/>
    <w:rsid w:val="78E81020"/>
    <w:rsid w:val="78E867A4"/>
    <w:rsid w:val="78E872F4"/>
    <w:rsid w:val="78E88E68"/>
    <w:rsid w:val="78E89F8F"/>
    <w:rsid w:val="78E8AF8C"/>
    <w:rsid w:val="78E8B7D7"/>
    <w:rsid w:val="78E8BF42"/>
    <w:rsid w:val="78E8CD46"/>
    <w:rsid w:val="78E949CA"/>
    <w:rsid w:val="78E95AEB"/>
    <w:rsid w:val="78E965A3"/>
    <w:rsid w:val="78E9B923"/>
    <w:rsid w:val="78E9E0FE"/>
    <w:rsid w:val="78EA1151"/>
    <w:rsid w:val="78EA321F"/>
    <w:rsid w:val="78EA4898"/>
    <w:rsid w:val="78EA49A7"/>
    <w:rsid w:val="78EA50F7"/>
    <w:rsid w:val="78EA54BF"/>
    <w:rsid w:val="78EAA407"/>
    <w:rsid w:val="78EAC9BF"/>
    <w:rsid w:val="78EB2E27"/>
    <w:rsid w:val="78EB71FC"/>
    <w:rsid w:val="78EBC50D"/>
    <w:rsid w:val="78EBC578"/>
    <w:rsid w:val="78EBE1E0"/>
    <w:rsid w:val="78EBEE68"/>
    <w:rsid w:val="78ED0E3B"/>
    <w:rsid w:val="78ED52CD"/>
    <w:rsid w:val="78ED9526"/>
    <w:rsid w:val="78ED969F"/>
    <w:rsid w:val="78EDC560"/>
    <w:rsid w:val="78EDC646"/>
    <w:rsid w:val="78EDC93A"/>
    <w:rsid w:val="78EDDB7A"/>
    <w:rsid w:val="78EDE45D"/>
    <w:rsid w:val="78EDFA37"/>
    <w:rsid w:val="78EE3081"/>
    <w:rsid w:val="78EE768E"/>
    <w:rsid w:val="78EE9D48"/>
    <w:rsid w:val="78EED101"/>
    <w:rsid w:val="78EEE7F2"/>
    <w:rsid w:val="78EF209D"/>
    <w:rsid w:val="78EF2242"/>
    <w:rsid w:val="78EF44B4"/>
    <w:rsid w:val="78EF903A"/>
    <w:rsid w:val="78EF954A"/>
    <w:rsid w:val="78EFA266"/>
    <w:rsid w:val="78EFA860"/>
    <w:rsid w:val="78EFA978"/>
    <w:rsid w:val="78EFE925"/>
    <w:rsid w:val="78F02958"/>
    <w:rsid w:val="78F0337D"/>
    <w:rsid w:val="78F05D6B"/>
    <w:rsid w:val="78F07833"/>
    <w:rsid w:val="78F07ECE"/>
    <w:rsid w:val="78F0956D"/>
    <w:rsid w:val="78F102BD"/>
    <w:rsid w:val="78F136E5"/>
    <w:rsid w:val="78F157A5"/>
    <w:rsid w:val="78F16355"/>
    <w:rsid w:val="78F18B96"/>
    <w:rsid w:val="78F19054"/>
    <w:rsid w:val="78F19B88"/>
    <w:rsid w:val="78F1B8DD"/>
    <w:rsid w:val="78F1BC93"/>
    <w:rsid w:val="78F2186C"/>
    <w:rsid w:val="78F22450"/>
    <w:rsid w:val="78F22BC1"/>
    <w:rsid w:val="78F23EA3"/>
    <w:rsid w:val="78F2AE5E"/>
    <w:rsid w:val="78F2D805"/>
    <w:rsid w:val="78F31938"/>
    <w:rsid w:val="78F32176"/>
    <w:rsid w:val="78F37910"/>
    <w:rsid w:val="78F3B2D9"/>
    <w:rsid w:val="78F3C435"/>
    <w:rsid w:val="78F3EDFF"/>
    <w:rsid w:val="78F400D9"/>
    <w:rsid w:val="78F45DB9"/>
    <w:rsid w:val="78F489D3"/>
    <w:rsid w:val="78F49374"/>
    <w:rsid w:val="78F4A835"/>
    <w:rsid w:val="78F4CA2D"/>
    <w:rsid w:val="78F4D071"/>
    <w:rsid w:val="78F4E911"/>
    <w:rsid w:val="78F5034C"/>
    <w:rsid w:val="78F5265C"/>
    <w:rsid w:val="78F52D48"/>
    <w:rsid w:val="78F588C2"/>
    <w:rsid w:val="78F59EAC"/>
    <w:rsid w:val="78F5DEA5"/>
    <w:rsid w:val="78F6337E"/>
    <w:rsid w:val="78F637D2"/>
    <w:rsid w:val="78F63A13"/>
    <w:rsid w:val="78F652D9"/>
    <w:rsid w:val="78F65456"/>
    <w:rsid w:val="78F66858"/>
    <w:rsid w:val="78F66A2F"/>
    <w:rsid w:val="78F66A4D"/>
    <w:rsid w:val="78F68B69"/>
    <w:rsid w:val="78F690EF"/>
    <w:rsid w:val="78F6C26B"/>
    <w:rsid w:val="78F718B6"/>
    <w:rsid w:val="78F7A7A5"/>
    <w:rsid w:val="78F7C7BE"/>
    <w:rsid w:val="78F7FA9F"/>
    <w:rsid w:val="78F81099"/>
    <w:rsid w:val="78F84A47"/>
    <w:rsid w:val="78F87D59"/>
    <w:rsid w:val="78F8F83B"/>
    <w:rsid w:val="78F9528C"/>
    <w:rsid w:val="78F98F2B"/>
    <w:rsid w:val="78FA02E0"/>
    <w:rsid w:val="78FA0AF3"/>
    <w:rsid w:val="78FA2FE1"/>
    <w:rsid w:val="78FA36D1"/>
    <w:rsid w:val="78FA3F9C"/>
    <w:rsid w:val="78FA3FAA"/>
    <w:rsid w:val="78FA5D93"/>
    <w:rsid w:val="78FA73FE"/>
    <w:rsid w:val="78FA98B2"/>
    <w:rsid w:val="78FAAF56"/>
    <w:rsid w:val="78FAB9D0"/>
    <w:rsid w:val="78FAE3F3"/>
    <w:rsid w:val="78FAFA96"/>
    <w:rsid w:val="78FB0D08"/>
    <w:rsid w:val="78FB1A7A"/>
    <w:rsid w:val="78FB22DE"/>
    <w:rsid w:val="78FB251B"/>
    <w:rsid w:val="78FB4332"/>
    <w:rsid w:val="78FB54D3"/>
    <w:rsid w:val="78FB7CB0"/>
    <w:rsid w:val="78FB97D0"/>
    <w:rsid w:val="78FBD090"/>
    <w:rsid w:val="78FBEFD8"/>
    <w:rsid w:val="78FC35EE"/>
    <w:rsid w:val="78FC78AA"/>
    <w:rsid w:val="78FC8880"/>
    <w:rsid w:val="78FC9B1A"/>
    <w:rsid w:val="78FCB016"/>
    <w:rsid w:val="78FCC313"/>
    <w:rsid w:val="78FD0519"/>
    <w:rsid w:val="78FD362C"/>
    <w:rsid w:val="78FD497E"/>
    <w:rsid w:val="78FD6CB3"/>
    <w:rsid w:val="78FD7624"/>
    <w:rsid w:val="78FD8033"/>
    <w:rsid w:val="78FDBB80"/>
    <w:rsid w:val="78FDFA1B"/>
    <w:rsid w:val="78FDFFEE"/>
    <w:rsid w:val="78FE0B73"/>
    <w:rsid w:val="78FE39AC"/>
    <w:rsid w:val="78FE858C"/>
    <w:rsid w:val="78FE8B97"/>
    <w:rsid w:val="78FEC7F7"/>
    <w:rsid w:val="78FED00F"/>
    <w:rsid w:val="78FED763"/>
    <w:rsid w:val="78FF1B84"/>
    <w:rsid w:val="78FF27CD"/>
    <w:rsid w:val="78FF5C4B"/>
    <w:rsid w:val="78FFAA54"/>
    <w:rsid w:val="78FFCF85"/>
    <w:rsid w:val="78FFD217"/>
    <w:rsid w:val="78FFE26E"/>
    <w:rsid w:val="790009AC"/>
    <w:rsid w:val="790015B3"/>
    <w:rsid w:val="790018BE"/>
    <w:rsid w:val="79001C83"/>
    <w:rsid w:val="79002A13"/>
    <w:rsid w:val="790043CC"/>
    <w:rsid w:val="79006EF8"/>
    <w:rsid w:val="79007FD0"/>
    <w:rsid w:val="79010736"/>
    <w:rsid w:val="79014144"/>
    <w:rsid w:val="790192B9"/>
    <w:rsid w:val="7901E906"/>
    <w:rsid w:val="79022548"/>
    <w:rsid w:val="79022CCE"/>
    <w:rsid w:val="7902486D"/>
    <w:rsid w:val="79027FCE"/>
    <w:rsid w:val="790298A4"/>
    <w:rsid w:val="7902B7A6"/>
    <w:rsid w:val="7902BC30"/>
    <w:rsid w:val="79032AD2"/>
    <w:rsid w:val="79032EC0"/>
    <w:rsid w:val="790347D8"/>
    <w:rsid w:val="79035523"/>
    <w:rsid w:val="790371F7"/>
    <w:rsid w:val="7903CEE7"/>
    <w:rsid w:val="7903D071"/>
    <w:rsid w:val="7903D14A"/>
    <w:rsid w:val="79040C60"/>
    <w:rsid w:val="790413D9"/>
    <w:rsid w:val="79047018"/>
    <w:rsid w:val="79047E53"/>
    <w:rsid w:val="7904CDA3"/>
    <w:rsid w:val="7904DD0E"/>
    <w:rsid w:val="790518A3"/>
    <w:rsid w:val="79052830"/>
    <w:rsid w:val="79052ADB"/>
    <w:rsid w:val="7905383A"/>
    <w:rsid w:val="7905493F"/>
    <w:rsid w:val="79055D11"/>
    <w:rsid w:val="79058829"/>
    <w:rsid w:val="7905A08B"/>
    <w:rsid w:val="7905F7A4"/>
    <w:rsid w:val="79068614"/>
    <w:rsid w:val="7906C698"/>
    <w:rsid w:val="79072E0A"/>
    <w:rsid w:val="790747A0"/>
    <w:rsid w:val="79079C4C"/>
    <w:rsid w:val="7907C40C"/>
    <w:rsid w:val="7908181D"/>
    <w:rsid w:val="79083932"/>
    <w:rsid w:val="79084913"/>
    <w:rsid w:val="79084A88"/>
    <w:rsid w:val="79084B8A"/>
    <w:rsid w:val="79086849"/>
    <w:rsid w:val="790892A0"/>
    <w:rsid w:val="79089405"/>
    <w:rsid w:val="79089F6C"/>
    <w:rsid w:val="7908C184"/>
    <w:rsid w:val="7908FE7A"/>
    <w:rsid w:val="790958B1"/>
    <w:rsid w:val="7909A83A"/>
    <w:rsid w:val="7909C830"/>
    <w:rsid w:val="790A1AF9"/>
    <w:rsid w:val="790A596B"/>
    <w:rsid w:val="790AC2FC"/>
    <w:rsid w:val="790AD5FD"/>
    <w:rsid w:val="790AF2E9"/>
    <w:rsid w:val="790AF9FF"/>
    <w:rsid w:val="790B12D1"/>
    <w:rsid w:val="790B3774"/>
    <w:rsid w:val="790B57EF"/>
    <w:rsid w:val="790BB3E7"/>
    <w:rsid w:val="790BCB64"/>
    <w:rsid w:val="790BE911"/>
    <w:rsid w:val="790BF888"/>
    <w:rsid w:val="790C25A1"/>
    <w:rsid w:val="790C3978"/>
    <w:rsid w:val="790C5111"/>
    <w:rsid w:val="790C66A1"/>
    <w:rsid w:val="790C76AC"/>
    <w:rsid w:val="790C8112"/>
    <w:rsid w:val="790C92A7"/>
    <w:rsid w:val="790CAE7C"/>
    <w:rsid w:val="790CD4D1"/>
    <w:rsid w:val="790CD84B"/>
    <w:rsid w:val="790D0391"/>
    <w:rsid w:val="790D52C0"/>
    <w:rsid w:val="790D6D23"/>
    <w:rsid w:val="790D9AD2"/>
    <w:rsid w:val="790E1B73"/>
    <w:rsid w:val="790E2DFF"/>
    <w:rsid w:val="790E4398"/>
    <w:rsid w:val="790E45F2"/>
    <w:rsid w:val="790E5AF2"/>
    <w:rsid w:val="790E79A0"/>
    <w:rsid w:val="790E7B2F"/>
    <w:rsid w:val="790ED95C"/>
    <w:rsid w:val="790F0B43"/>
    <w:rsid w:val="790F1203"/>
    <w:rsid w:val="790F2319"/>
    <w:rsid w:val="790F4636"/>
    <w:rsid w:val="790F7BBF"/>
    <w:rsid w:val="790F9F61"/>
    <w:rsid w:val="790FE82F"/>
    <w:rsid w:val="791015A7"/>
    <w:rsid w:val="79104E94"/>
    <w:rsid w:val="79105B23"/>
    <w:rsid w:val="79108939"/>
    <w:rsid w:val="79108E67"/>
    <w:rsid w:val="7910C609"/>
    <w:rsid w:val="7910C814"/>
    <w:rsid w:val="79115DB6"/>
    <w:rsid w:val="7911C090"/>
    <w:rsid w:val="79127D42"/>
    <w:rsid w:val="79128026"/>
    <w:rsid w:val="791285F2"/>
    <w:rsid w:val="7912C5B7"/>
    <w:rsid w:val="79130585"/>
    <w:rsid w:val="7913148D"/>
    <w:rsid w:val="79136F02"/>
    <w:rsid w:val="7913B7E7"/>
    <w:rsid w:val="7913BCBA"/>
    <w:rsid w:val="7913EEBA"/>
    <w:rsid w:val="7914584B"/>
    <w:rsid w:val="791471E4"/>
    <w:rsid w:val="79147314"/>
    <w:rsid w:val="791487F7"/>
    <w:rsid w:val="7914BA8D"/>
    <w:rsid w:val="7914FBF5"/>
    <w:rsid w:val="79150DA8"/>
    <w:rsid w:val="79151258"/>
    <w:rsid w:val="79151409"/>
    <w:rsid w:val="79155057"/>
    <w:rsid w:val="7915A53D"/>
    <w:rsid w:val="7915AF66"/>
    <w:rsid w:val="7915BD3A"/>
    <w:rsid w:val="79161072"/>
    <w:rsid w:val="79161E2F"/>
    <w:rsid w:val="79163287"/>
    <w:rsid w:val="79167CD7"/>
    <w:rsid w:val="7916C988"/>
    <w:rsid w:val="79176C60"/>
    <w:rsid w:val="7917E4F2"/>
    <w:rsid w:val="791801E8"/>
    <w:rsid w:val="7918075D"/>
    <w:rsid w:val="79181A03"/>
    <w:rsid w:val="7918256A"/>
    <w:rsid w:val="79183641"/>
    <w:rsid w:val="791859BA"/>
    <w:rsid w:val="79188B25"/>
    <w:rsid w:val="7918985C"/>
    <w:rsid w:val="7918ACAD"/>
    <w:rsid w:val="7918E76E"/>
    <w:rsid w:val="7918FDAD"/>
    <w:rsid w:val="79199897"/>
    <w:rsid w:val="7919B46B"/>
    <w:rsid w:val="7919F68F"/>
    <w:rsid w:val="791A0187"/>
    <w:rsid w:val="791A0BF2"/>
    <w:rsid w:val="791A32A0"/>
    <w:rsid w:val="791A672B"/>
    <w:rsid w:val="791A910A"/>
    <w:rsid w:val="791AC1A9"/>
    <w:rsid w:val="791AC2AB"/>
    <w:rsid w:val="791AD30F"/>
    <w:rsid w:val="791B0564"/>
    <w:rsid w:val="791B62E7"/>
    <w:rsid w:val="791B78CC"/>
    <w:rsid w:val="791B792E"/>
    <w:rsid w:val="791B7D41"/>
    <w:rsid w:val="791B8658"/>
    <w:rsid w:val="791B9691"/>
    <w:rsid w:val="791BDC03"/>
    <w:rsid w:val="791C127A"/>
    <w:rsid w:val="791C3689"/>
    <w:rsid w:val="791C5C05"/>
    <w:rsid w:val="791C6370"/>
    <w:rsid w:val="791CBB5E"/>
    <w:rsid w:val="791CC69C"/>
    <w:rsid w:val="791CF171"/>
    <w:rsid w:val="791D606A"/>
    <w:rsid w:val="791DCD33"/>
    <w:rsid w:val="791E7086"/>
    <w:rsid w:val="791E7994"/>
    <w:rsid w:val="791E7F79"/>
    <w:rsid w:val="791EC7C2"/>
    <w:rsid w:val="791EFFAC"/>
    <w:rsid w:val="791F42D3"/>
    <w:rsid w:val="791F646D"/>
    <w:rsid w:val="791F8668"/>
    <w:rsid w:val="791F9517"/>
    <w:rsid w:val="7920058D"/>
    <w:rsid w:val="7920321F"/>
    <w:rsid w:val="792038BE"/>
    <w:rsid w:val="792051D8"/>
    <w:rsid w:val="79207D5D"/>
    <w:rsid w:val="7920C5F2"/>
    <w:rsid w:val="7920E94D"/>
    <w:rsid w:val="792105E7"/>
    <w:rsid w:val="792118D9"/>
    <w:rsid w:val="79213AFC"/>
    <w:rsid w:val="79218FF9"/>
    <w:rsid w:val="79222203"/>
    <w:rsid w:val="79225E67"/>
    <w:rsid w:val="79227C57"/>
    <w:rsid w:val="79227FB5"/>
    <w:rsid w:val="79228FE8"/>
    <w:rsid w:val="7922A6DF"/>
    <w:rsid w:val="7922E7D2"/>
    <w:rsid w:val="792317FF"/>
    <w:rsid w:val="792336CD"/>
    <w:rsid w:val="792339CF"/>
    <w:rsid w:val="7923D5E0"/>
    <w:rsid w:val="7923E10F"/>
    <w:rsid w:val="7923E111"/>
    <w:rsid w:val="7923E3FD"/>
    <w:rsid w:val="79240B07"/>
    <w:rsid w:val="79242005"/>
    <w:rsid w:val="7924519A"/>
    <w:rsid w:val="79245755"/>
    <w:rsid w:val="792472A0"/>
    <w:rsid w:val="79249C56"/>
    <w:rsid w:val="7924BF9B"/>
    <w:rsid w:val="792518B8"/>
    <w:rsid w:val="792529EE"/>
    <w:rsid w:val="79254255"/>
    <w:rsid w:val="79256DAB"/>
    <w:rsid w:val="79257749"/>
    <w:rsid w:val="79258ACC"/>
    <w:rsid w:val="79259599"/>
    <w:rsid w:val="7925CF07"/>
    <w:rsid w:val="7925DD1C"/>
    <w:rsid w:val="7925F2D4"/>
    <w:rsid w:val="7926262B"/>
    <w:rsid w:val="79262804"/>
    <w:rsid w:val="7926372F"/>
    <w:rsid w:val="79264720"/>
    <w:rsid w:val="7926C59A"/>
    <w:rsid w:val="7926D329"/>
    <w:rsid w:val="7926E470"/>
    <w:rsid w:val="7926F758"/>
    <w:rsid w:val="79272A4F"/>
    <w:rsid w:val="7927663F"/>
    <w:rsid w:val="79279B29"/>
    <w:rsid w:val="7927CC33"/>
    <w:rsid w:val="7927D2AE"/>
    <w:rsid w:val="7927E91E"/>
    <w:rsid w:val="7927F9CE"/>
    <w:rsid w:val="792876F4"/>
    <w:rsid w:val="7928DFB3"/>
    <w:rsid w:val="7929235A"/>
    <w:rsid w:val="79293E33"/>
    <w:rsid w:val="79298788"/>
    <w:rsid w:val="7929FF89"/>
    <w:rsid w:val="792A537C"/>
    <w:rsid w:val="792AC85F"/>
    <w:rsid w:val="792AC9F5"/>
    <w:rsid w:val="792AEFC2"/>
    <w:rsid w:val="792AF387"/>
    <w:rsid w:val="792B01C9"/>
    <w:rsid w:val="792B0954"/>
    <w:rsid w:val="792B9053"/>
    <w:rsid w:val="792BB62D"/>
    <w:rsid w:val="792BD261"/>
    <w:rsid w:val="792BF642"/>
    <w:rsid w:val="792C1703"/>
    <w:rsid w:val="792C64EB"/>
    <w:rsid w:val="792C84C6"/>
    <w:rsid w:val="792CE2A0"/>
    <w:rsid w:val="792D2F0C"/>
    <w:rsid w:val="792D3A1F"/>
    <w:rsid w:val="792DA3BF"/>
    <w:rsid w:val="792DCF7C"/>
    <w:rsid w:val="792DE3AD"/>
    <w:rsid w:val="792E1658"/>
    <w:rsid w:val="792E776B"/>
    <w:rsid w:val="792E89FA"/>
    <w:rsid w:val="792E91D3"/>
    <w:rsid w:val="792EB46F"/>
    <w:rsid w:val="792EB48B"/>
    <w:rsid w:val="792EC3ED"/>
    <w:rsid w:val="792EE225"/>
    <w:rsid w:val="792F0E46"/>
    <w:rsid w:val="792F4BF8"/>
    <w:rsid w:val="792F62B9"/>
    <w:rsid w:val="792F7F05"/>
    <w:rsid w:val="792F8977"/>
    <w:rsid w:val="7930058D"/>
    <w:rsid w:val="79301B71"/>
    <w:rsid w:val="79302E43"/>
    <w:rsid w:val="79304A0B"/>
    <w:rsid w:val="79305582"/>
    <w:rsid w:val="793061F0"/>
    <w:rsid w:val="793063B0"/>
    <w:rsid w:val="7930D3F4"/>
    <w:rsid w:val="7930E314"/>
    <w:rsid w:val="7930F44C"/>
    <w:rsid w:val="793136EC"/>
    <w:rsid w:val="793139DD"/>
    <w:rsid w:val="7931F862"/>
    <w:rsid w:val="7932167B"/>
    <w:rsid w:val="793224B0"/>
    <w:rsid w:val="79324143"/>
    <w:rsid w:val="79324F21"/>
    <w:rsid w:val="7932594E"/>
    <w:rsid w:val="79325DAE"/>
    <w:rsid w:val="793284BF"/>
    <w:rsid w:val="79329A7D"/>
    <w:rsid w:val="7932B02A"/>
    <w:rsid w:val="7932E89B"/>
    <w:rsid w:val="793302DF"/>
    <w:rsid w:val="7933040E"/>
    <w:rsid w:val="7933113C"/>
    <w:rsid w:val="7933347A"/>
    <w:rsid w:val="79338BCF"/>
    <w:rsid w:val="793390DF"/>
    <w:rsid w:val="7933980E"/>
    <w:rsid w:val="7933DDE8"/>
    <w:rsid w:val="79341425"/>
    <w:rsid w:val="79344947"/>
    <w:rsid w:val="79344DCC"/>
    <w:rsid w:val="79347911"/>
    <w:rsid w:val="79349732"/>
    <w:rsid w:val="7934D70A"/>
    <w:rsid w:val="7934E708"/>
    <w:rsid w:val="793591B2"/>
    <w:rsid w:val="79359CF6"/>
    <w:rsid w:val="7935B28B"/>
    <w:rsid w:val="7935CD25"/>
    <w:rsid w:val="7935D16B"/>
    <w:rsid w:val="79361029"/>
    <w:rsid w:val="7936221C"/>
    <w:rsid w:val="79362591"/>
    <w:rsid w:val="793630B9"/>
    <w:rsid w:val="79364A73"/>
    <w:rsid w:val="7936AD14"/>
    <w:rsid w:val="7936F161"/>
    <w:rsid w:val="79373510"/>
    <w:rsid w:val="79373F70"/>
    <w:rsid w:val="79374530"/>
    <w:rsid w:val="7937473A"/>
    <w:rsid w:val="79374D1F"/>
    <w:rsid w:val="79375419"/>
    <w:rsid w:val="79375CB0"/>
    <w:rsid w:val="79377E1E"/>
    <w:rsid w:val="79378F59"/>
    <w:rsid w:val="7937A60E"/>
    <w:rsid w:val="7937E5F9"/>
    <w:rsid w:val="7938020C"/>
    <w:rsid w:val="79380281"/>
    <w:rsid w:val="79383B9F"/>
    <w:rsid w:val="79384A87"/>
    <w:rsid w:val="79389224"/>
    <w:rsid w:val="7938C549"/>
    <w:rsid w:val="79390D3E"/>
    <w:rsid w:val="7939407D"/>
    <w:rsid w:val="793980F1"/>
    <w:rsid w:val="79399880"/>
    <w:rsid w:val="7939EAB3"/>
    <w:rsid w:val="793A0786"/>
    <w:rsid w:val="793A130B"/>
    <w:rsid w:val="793A3E03"/>
    <w:rsid w:val="793AA16F"/>
    <w:rsid w:val="793AC6B5"/>
    <w:rsid w:val="793AE8C4"/>
    <w:rsid w:val="793B2D24"/>
    <w:rsid w:val="793B3BFC"/>
    <w:rsid w:val="793B4141"/>
    <w:rsid w:val="793B5778"/>
    <w:rsid w:val="793BC036"/>
    <w:rsid w:val="793C7ACC"/>
    <w:rsid w:val="793D0BB4"/>
    <w:rsid w:val="793D2890"/>
    <w:rsid w:val="793D2D55"/>
    <w:rsid w:val="793D4C78"/>
    <w:rsid w:val="793D6F22"/>
    <w:rsid w:val="793DA2EA"/>
    <w:rsid w:val="793DF90A"/>
    <w:rsid w:val="793DFD6D"/>
    <w:rsid w:val="793E2669"/>
    <w:rsid w:val="793E2EA2"/>
    <w:rsid w:val="793E46B2"/>
    <w:rsid w:val="793E6E55"/>
    <w:rsid w:val="793E823C"/>
    <w:rsid w:val="793E8CA3"/>
    <w:rsid w:val="793ED70E"/>
    <w:rsid w:val="793EE64D"/>
    <w:rsid w:val="793F417A"/>
    <w:rsid w:val="793F4C3C"/>
    <w:rsid w:val="793F4E3D"/>
    <w:rsid w:val="793FE029"/>
    <w:rsid w:val="7940154A"/>
    <w:rsid w:val="79403239"/>
    <w:rsid w:val="7940601D"/>
    <w:rsid w:val="794073B1"/>
    <w:rsid w:val="79408A9C"/>
    <w:rsid w:val="7940CA1E"/>
    <w:rsid w:val="7940CAFA"/>
    <w:rsid w:val="7940D06D"/>
    <w:rsid w:val="794124C7"/>
    <w:rsid w:val="794155AC"/>
    <w:rsid w:val="79416E5D"/>
    <w:rsid w:val="79418265"/>
    <w:rsid w:val="7941927C"/>
    <w:rsid w:val="7941CBAA"/>
    <w:rsid w:val="7941FD9C"/>
    <w:rsid w:val="7941FF78"/>
    <w:rsid w:val="794206D8"/>
    <w:rsid w:val="7942129C"/>
    <w:rsid w:val="7942304B"/>
    <w:rsid w:val="79424986"/>
    <w:rsid w:val="79426C4E"/>
    <w:rsid w:val="79427077"/>
    <w:rsid w:val="7942B2A6"/>
    <w:rsid w:val="7942DB69"/>
    <w:rsid w:val="79431D3C"/>
    <w:rsid w:val="79431E21"/>
    <w:rsid w:val="7943A473"/>
    <w:rsid w:val="7943AD84"/>
    <w:rsid w:val="7943E348"/>
    <w:rsid w:val="7943E9B7"/>
    <w:rsid w:val="7944015A"/>
    <w:rsid w:val="7944051C"/>
    <w:rsid w:val="79441E58"/>
    <w:rsid w:val="79447854"/>
    <w:rsid w:val="7944A11F"/>
    <w:rsid w:val="7944AFC7"/>
    <w:rsid w:val="7944C62B"/>
    <w:rsid w:val="794518B4"/>
    <w:rsid w:val="794542AA"/>
    <w:rsid w:val="79459A34"/>
    <w:rsid w:val="7945A3F0"/>
    <w:rsid w:val="7945B272"/>
    <w:rsid w:val="7946879D"/>
    <w:rsid w:val="79470230"/>
    <w:rsid w:val="7947080F"/>
    <w:rsid w:val="79474A2C"/>
    <w:rsid w:val="79477B17"/>
    <w:rsid w:val="79479F63"/>
    <w:rsid w:val="7947C144"/>
    <w:rsid w:val="7947CFC4"/>
    <w:rsid w:val="79480E9C"/>
    <w:rsid w:val="79481092"/>
    <w:rsid w:val="79485B97"/>
    <w:rsid w:val="79485E45"/>
    <w:rsid w:val="79486F86"/>
    <w:rsid w:val="79489275"/>
    <w:rsid w:val="7948939E"/>
    <w:rsid w:val="794893AA"/>
    <w:rsid w:val="7948B863"/>
    <w:rsid w:val="7948CA4C"/>
    <w:rsid w:val="7948F7DF"/>
    <w:rsid w:val="794903E0"/>
    <w:rsid w:val="794910E4"/>
    <w:rsid w:val="794924BA"/>
    <w:rsid w:val="79493FF3"/>
    <w:rsid w:val="79496B6B"/>
    <w:rsid w:val="794A2EEC"/>
    <w:rsid w:val="794A6D50"/>
    <w:rsid w:val="794A95DE"/>
    <w:rsid w:val="794A9759"/>
    <w:rsid w:val="794AA0D3"/>
    <w:rsid w:val="794AFB0B"/>
    <w:rsid w:val="794B00B5"/>
    <w:rsid w:val="794B3458"/>
    <w:rsid w:val="794B443C"/>
    <w:rsid w:val="794B4502"/>
    <w:rsid w:val="794B4916"/>
    <w:rsid w:val="794B4F1D"/>
    <w:rsid w:val="794B6627"/>
    <w:rsid w:val="794B9802"/>
    <w:rsid w:val="794BD44D"/>
    <w:rsid w:val="794BEBB6"/>
    <w:rsid w:val="794C4911"/>
    <w:rsid w:val="794C5087"/>
    <w:rsid w:val="794C606B"/>
    <w:rsid w:val="794C6E5E"/>
    <w:rsid w:val="794C7824"/>
    <w:rsid w:val="794C87E1"/>
    <w:rsid w:val="794C916E"/>
    <w:rsid w:val="794CA417"/>
    <w:rsid w:val="794CD099"/>
    <w:rsid w:val="794D35C1"/>
    <w:rsid w:val="794D42D9"/>
    <w:rsid w:val="794D5D3B"/>
    <w:rsid w:val="794D5F6A"/>
    <w:rsid w:val="794D6F73"/>
    <w:rsid w:val="794D930C"/>
    <w:rsid w:val="794D9331"/>
    <w:rsid w:val="794DC295"/>
    <w:rsid w:val="794E6D2C"/>
    <w:rsid w:val="794FDE8A"/>
    <w:rsid w:val="79502143"/>
    <w:rsid w:val="7950944B"/>
    <w:rsid w:val="7950A4FF"/>
    <w:rsid w:val="7950BAF3"/>
    <w:rsid w:val="7950F303"/>
    <w:rsid w:val="7951184A"/>
    <w:rsid w:val="79513EF9"/>
    <w:rsid w:val="79517C51"/>
    <w:rsid w:val="7951A37F"/>
    <w:rsid w:val="7951A4F3"/>
    <w:rsid w:val="7951BFA4"/>
    <w:rsid w:val="7951DA4D"/>
    <w:rsid w:val="7951DAFC"/>
    <w:rsid w:val="7951DCF8"/>
    <w:rsid w:val="795209D4"/>
    <w:rsid w:val="795212F6"/>
    <w:rsid w:val="795217FD"/>
    <w:rsid w:val="7952211E"/>
    <w:rsid w:val="795223AD"/>
    <w:rsid w:val="7952341C"/>
    <w:rsid w:val="79523B09"/>
    <w:rsid w:val="7952493A"/>
    <w:rsid w:val="795264CE"/>
    <w:rsid w:val="795280BF"/>
    <w:rsid w:val="7952AD1D"/>
    <w:rsid w:val="7952F5B3"/>
    <w:rsid w:val="79532A82"/>
    <w:rsid w:val="79535BC0"/>
    <w:rsid w:val="79537C82"/>
    <w:rsid w:val="79539C88"/>
    <w:rsid w:val="79539F68"/>
    <w:rsid w:val="7953C0A1"/>
    <w:rsid w:val="7953E6F6"/>
    <w:rsid w:val="7953EC0B"/>
    <w:rsid w:val="7953F1CC"/>
    <w:rsid w:val="7953FA28"/>
    <w:rsid w:val="79544723"/>
    <w:rsid w:val="79545C53"/>
    <w:rsid w:val="79547920"/>
    <w:rsid w:val="7954B94C"/>
    <w:rsid w:val="7954CDD7"/>
    <w:rsid w:val="7954F524"/>
    <w:rsid w:val="7954F558"/>
    <w:rsid w:val="7954F889"/>
    <w:rsid w:val="79550E0A"/>
    <w:rsid w:val="79552205"/>
    <w:rsid w:val="79552374"/>
    <w:rsid w:val="79552A2F"/>
    <w:rsid w:val="795536FF"/>
    <w:rsid w:val="79556AF2"/>
    <w:rsid w:val="79558A4F"/>
    <w:rsid w:val="7955BBFB"/>
    <w:rsid w:val="7955BEB3"/>
    <w:rsid w:val="7955CC84"/>
    <w:rsid w:val="7955F537"/>
    <w:rsid w:val="795637A1"/>
    <w:rsid w:val="79567231"/>
    <w:rsid w:val="795691C3"/>
    <w:rsid w:val="7956A161"/>
    <w:rsid w:val="7956E572"/>
    <w:rsid w:val="7957045B"/>
    <w:rsid w:val="79570693"/>
    <w:rsid w:val="7957293A"/>
    <w:rsid w:val="79572E87"/>
    <w:rsid w:val="79574032"/>
    <w:rsid w:val="79575C28"/>
    <w:rsid w:val="79578238"/>
    <w:rsid w:val="7957EE41"/>
    <w:rsid w:val="79582E01"/>
    <w:rsid w:val="79583A52"/>
    <w:rsid w:val="79584FF0"/>
    <w:rsid w:val="79586BC4"/>
    <w:rsid w:val="79588F83"/>
    <w:rsid w:val="7958968A"/>
    <w:rsid w:val="7958C5C1"/>
    <w:rsid w:val="7958D1BD"/>
    <w:rsid w:val="7958F89F"/>
    <w:rsid w:val="7959173F"/>
    <w:rsid w:val="7959343E"/>
    <w:rsid w:val="79593AD6"/>
    <w:rsid w:val="795947EB"/>
    <w:rsid w:val="79597D42"/>
    <w:rsid w:val="795996CC"/>
    <w:rsid w:val="7959996F"/>
    <w:rsid w:val="795A074F"/>
    <w:rsid w:val="795A1900"/>
    <w:rsid w:val="795A5B9E"/>
    <w:rsid w:val="795A5C79"/>
    <w:rsid w:val="795A627A"/>
    <w:rsid w:val="795AA439"/>
    <w:rsid w:val="795AC4C9"/>
    <w:rsid w:val="795B122D"/>
    <w:rsid w:val="795B409A"/>
    <w:rsid w:val="795B9276"/>
    <w:rsid w:val="795BD76A"/>
    <w:rsid w:val="795C06A7"/>
    <w:rsid w:val="795C394F"/>
    <w:rsid w:val="795C3981"/>
    <w:rsid w:val="795C4761"/>
    <w:rsid w:val="795C6EF4"/>
    <w:rsid w:val="795C98F4"/>
    <w:rsid w:val="795CE8E9"/>
    <w:rsid w:val="795D4B75"/>
    <w:rsid w:val="795D5EB1"/>
    <w:rsid w:val="795D91FD"/>
    <w:rsid w:val="795DB6A6"/>
    <w:rsid w:val="795DC641"/>
    <w:rsid w:val="795DCF8B"/>
    <w:rsid w:val="795DD2AC"/>
    <w:rsid w:val="795E10D7"/>
    <w:rsid w:val="795E5EB0"/>
    <w:rsid w:val="795E6E01"/>
    <w:rsid w:val="795E8A8B"/>
    <w:rsid w:val="795EA462"/>
    <w:rsid w:val="795EE6A6"/>
    <w:rsid w:val="795F2AA3"/>
    <w:rsid w:val="795F4B3B"/>
    <w:rsid w:val="795FDA74"/>
    <w:rsid w:val="796058A3"/>
    <w:rsid w:val="79606EE0"/>
    <w:rsid w:val="796072DB"/>
    <w:rsid w:val="7960749F"/>
    <w:rsid w:val="7960DAA0"/>
    <w:rsid w:val="7960EAB0"/>
    <w:rsid w:val="79616906"/>
    <w:rsid w:val="79616A33"/>
    <w:rsid w:val="7961F539"/>
    <w:rsid w:val="79620FD9"/>
    <w:rsid w:val="79623CE7"/>
    <w:rsid w:val="79624501"/>
    <w:rsid w:val="79624CD2"/>
    <w:rsid w:val="79626F6B"/>
    <w:rsid w:val="79627389"/>
    <w:rsid w:val="796286A9"/>
    <w:rsid w:val="7962B3F1"/>
    <w:rsid w:val="7962F402"/>
    <w:rsid w:val="79631F9E"/>
    <w:rsid w:val="796354D0"/>
    <w:rsid w:val="796385B8"/>
    <w:rsid w:val="79638E5B"/>
    <w:rsid w:val="7963D225"/>
    <w:rsid w:val="79640757"/>
    <w:rsid w:val="79642F9D"/>
    <w:rsid w:val="79646124"/>
    <w:rsid w:val="79646558"/>
    <w:rsid w:val="79648425"/>
    <w:rsid w:val="7964D39D"/>
    <w:rsid w:val="7964EA47"/>
    <w:rsid w:val="7965258D"/>
    <w:rsid w:val="79652BF8"/>
    <w:rsid w:val="7965592D"/>
    <w:rsid w:val="79658CFB"/>
    <w:rsid w:val="7965B430"/>
    <w:rsid w:val="7966114B"/>
    <w:rsid w:val="7966128D"/>
    <w:rsid w:val="7966454E"/>
    <w:rsid w:val="79669784"/>
    <w:rsid w:val="7966AD8D"/>
    <w:rsid w:val="7966C355"/>
    <w:rsid w:val="7966FA28"/>
    <w:rsid w:val="7967162B"/>
    <w:rsid w:val="796792A2"/>
    <w:rsid w:val="7967BCBC"/>
    <w:rsid w:val="7967F7A8"/>
    <w:rsid w:val="7967FB2D"/>
    <w:rsid w:val="79680A2F"/>
    <w:rsid w:val="79684824"/>
    <w:rsid w:val="79685E05"/>
    <w:rsid w:val="7968B624"/>
    <w:rsid w:val="7968DC55"/>
    <w:rsid w:val="7968DD0B"/>
    <w:rsid w:val="7968EB12"/>
    <w:rsid w:val="79690CE7"/>
    <w:rsid w:val="79690E9F"/>
    <w:rsid w:val="79692E79"/>
    <w:rsid w:val="79695485"/>
    <w:rsid w:val="79696336"/>
    <w:rsid w:val="7969B598"/>
    <w:rsid w:val="7969FA1B"/>
    <w:rsid w:val="796A0568"/>
    <w:rsid w:val="796A128E"/>
    <w:rsid w:val="796A6DC3"/>
    <w:rsid w:val="796AAC3F"/>
    <w:rsid w:val="796ACF3E"/>
    <w:rsid w:val="796B3070"/>
    <w:rsid w:val="796B30DB"/>
    <w:rsid w:val="796B5430"/>
    <w:rsid w:val="796B5486"/>
    <w:rsid w:val="796B6B56"/>
    <w:rsid w:val="796BCF3D"/>
    <w:rsid w:val="796BE4E8"/>
    <w:rsid w:val="796C19B9"/>
    <w:rsid w:val="796C35EA"/>
    <w:rsid w:val="796C3EB7"/>
    <w:rsid w:val="796C5F3D"/>
    <w:rsid w:val="796CF902"/>
    <w:rsid w:val="796CF951"/>
    <w:rsid w:val="796CFA67"/>
    <w:rsid w:val="796CFE0B"/>
    <w:rsid w:val="796D0D3E"/>
    <w:rsid w:val="796D5A5C"/>
    <w:rsid w:val="796D9B45"/>
    <w:rsid w:val="796DAAE5"/>
    <w:rsid w:val="796DD2D4"/>
    <w:rsid w:val="796DDECC"/>
    <w:rsid w:val="796DDFB0"/>
    <w:rsid w:val="796E02EF"/>
    <w:rsid w:val="796E0A11"/>
    <w:rsid w:val="796E2415"/>
    <w:rsid w:val="796E9743"/>
    <w:rsid w:val="796EA4B4"/>
    <w:rsid w:val="796EAED5"/>
    <w:rsid w:val="796ED9D8"/>
    <w:rsid w:val="796F0559"/>
    <w:rsid w:val="796F2063"/>
    <w:rsid w:val="796F5995"/>
    <w:rsid w:val="796F6150"/>
    <w:rsid w:val="796F6D9D"/>
    <w:rsid w:val="796F703A"/>
    <w:rsid w:val="796F918F"/>
    <w:rsid w:val="796FF2CF"/>
    <w:rsid w:val="79704663"/>
    <w:rsid w:val="79704961"/>
    <w:rsid w:val="7970D917"/>
    <w:rsid w:val="7970E63F"/>
    <w:rsid w:val="7970EFD0"/>
    <w:rsid w:val="7971071B"/>
    <w:rsid w:val="7971157A"/>
    <w:rsid w:val="797130F6"/>
    <w:rsid w:val="79713BF6"/>
    <w:rsid w:val="79717895"/>
    <w:rsid w:val="7971D058"/>
    <w:rsid w:val="7971DB1B"/>
    <w:rsid w:val="79721D65"/>
    <w:rsid w:val="797224A5"/>
    <w:rsid w:val="79724D10"/>
    <w:rsid w:val="797292DA"/>
    <w:rsid w:val="7972C963"/>
    <w:rsid w:val="79730890"/>
    <w:rsid w:val="79732205"/>
    <w:rsid w:val="797358E3"/>
    <w:rsid w:val="797386CF"/>
    <w:rsid w:val="79739554"/>
    <w:rsid w:val="79739672"/>
    <w:rsid w:val="7973C9F7"/>
    <w:rsid w:val="7974298E"/>
    <w:rsid w:val="7974528A"/>
    <w:rsid w:val="79747F86"/>
    <w:rsid w:val="79749436"/>
    <w:rsid w:val="7974B21A"/>
    <w:rsid w:val="7974D279"/>
    <w:rsid w:val="7974D6FC"/>
    <w:rsid w:val="79751DBE"/>
    <w:rsid w:val="79754390"/>
    <w:rsid w:val="7975DF13"/>
    <w:rsid w:val="7975EF1C"/>
    <w:rsid w:val="797603DF"/>
    <w:rsid w:val="7976129D"/>
    <w:rsid w:val="797624FB"/>
    <w:rsid w:val="7976D931"/>
    <w:rsid w:val="79773103"/>
    <w:rsid w:val="79773D90"/>
    <w:rsid w:val="7977454F"/>
    <w:rsid w:val="79777A4A"/>
    <w:rsid w:val="797784D6"/>
    <w:rsid w:val="7977C2D3"/>
    <w:rsid w:val="7977D799"/>
    <w:rsid w:val="7977E29C"/>
    <w:rsid w:val="79780B7A"/>
    <w:rsid w:val="79783829"/>
    <w:rsid w:val="7978419F"/>
    <w:rsid w:val="7978510E"/>
    <w:rsid w:val="797869FF"/>
    <w:rsid w:val="797887F6"/>
    <w:rsid w:val="79789DB1"/>
    <w:rsid w:val="7978A6C7"/>
    <w:rsid w:val="7978AC03"/>
    <w:rsid w:val="7978BCC6"/>
    <w:rsid w:val="7978E438"/>
    <w:rsid w:val="7979068B"/>
    <w:rsid w:val="79792F38"/>
    <w:rsid w:val="79796319"/>
    <w:rsid w:val="79796688"/>
    <w:rsid w:val="797970A0"/>
    <w:rsid w:val="797999AE"/>
    <w:rsid w:val="7979A9F0"/>
    <w:rsid w:val="7979AB00"/>
    <w:rsid w:val="797A30C7"/>
    <w:rsid w:val="797AB744"/>
    <w:rsid w:val="797B01B1"/>
    <w:rsid w:val="797B17B4"/>
    <w:rsid w:val="797B5CD1"/>
    <w:rsid w:val="797B7455"/>
    <w:rsid w:val="797B83AE"/>
    <w:rsid w:val="797BF62F"/>
    <w:rsid w:val="797BFF5D"/>
    <w:rsid w:val="797C0637"/>
    <w:rsid w:val="797C3D2D"/>
    <w:rsid w:val="797C527B"/>
    <w:rsid w:val="797C9B7E"/>
    <w:rsid w:val="797CA586"/>
    <w:rsid w:val="797CAB30"/>
    <w:rsid w:val="797CAEE3"/>
    <w:rsid w:val="797CE951"/>
    <w:rsid w:val="797D426E"/>
    <w:rsid w:val="797D74D8"/>
    <w:rsid w:val="797E08AC"/>
    <w:rsid w:val="797E39CD"/>
    <w:rsid w:val="797E4B42"/>
    <w:rsid w:val="797E69B0"/>
    <w:rsid w:val="797EA805"/>
    <w:rsid w:val="797EDED5"/>
    <w:rsid w:val="797F0948"/>
    <w:rsid w:val="797F454D"/>
    <w:rsid w:val="797FCD7C"/>
    <w:rsid w:val="798030EA"/>
    <w:rsid w:val="79803A59"/>
    <w:rsid w:val="7980524C"/>
    <w:rsid w:val="79805A91"/>
    <w:rsid w:val="79806877"/>
    <w:rsid w:val="79807075"/>
    <w:rsid w:val="7980A5B9"/>
    <w:rsid w:val="7980ADDF"/>
    <w:rsid w:val="7980F606"/>
    <w:rsid w:val="79811F2F"/>
    <w:rsid w:val="79813CD5"/>
    <w:rsid w:val="79815BDD"/>
    <w:rsid w:val="79816439"/>
    <w:rsid w:val="79819193"/>
    <w:rsid w:val="7981BFC4"/>
    <w:rsid w:val="7981C9FD"/>
    <w:rsid w:val="79828801"/>
    <w:rsid w:val="79828923"/>
    <w:rsid w:val="798289A4"/>
    <w:rsid w:val="79828DF1"/>
    <w:rsid w:val="798295BF"/>
    <w:rsid w:val="7982AC0F"/>
    <w:rsid w:val="7982D974"/>
    <w:rsid w:val="7982DCED"/>
    <w:rsid w:val="7982E25D"/>
    <w:rsid w:val="79831178"/>
    <w:rsid w:val="7983145F"/>
    <w:rsid w:val="7983146F"/>
    <w:rsid w:val="798350CE"/>
    <w:rsid w:val="79836FA1"/>
    <w:rsid w:val="7983AE4E"/>
    <w:rsid w:val="7983CC3C"/>
    <w:rsid w:val="7983EED5"/>
    <w:rsid w:val="79840790"/>
    <w:rsid w:val="798427EC"/>
    <w:rsid w:val="79847482"/>
    <w:rsid w:val="79849FA7"/>
    <w:rsid w:val="7984A705"/>
    <w:rsid w:val="7984B65B"/>
    <w:rsid w:val="7984D62E"/>
    <w:rsid w:val="7984E97C"/>
    <w:rsid w:val="79851FEA"/>
    <w:rsid w:val="79854A6B"/>
    <w:rsid w:val="7985566C"/>
    <w:rsid w:val="7985A99A"/>
    <w:rsid w:val="7985B942"/>
    <w:rsid w:val="7985D87C"/>
    <w:rsid w:val="7985F3CA"/>
    <w:rsid w:val="79860973"/>
    <w:rsid w:val="79860A96"/>
    <w:rsid w:val="79864BD2"/>
    <w:rsid w:val="79869B99"/>
    <w:rsid w:val="7986EDB8"/>
    <w:rsid w:val="79870482"/>
    <w:rsid w:val="79872C13"/>
    <w:rsid w:val="79874003"/>
    <w:rsid w:val="798744D3"/>
    <w:rsid w:val="79878469"/>
    <w:rsid w:val="7987AF5B"/>
    <w:rsid w:val="7987C0BA"/>
    <w:rsid w:val="7987C7D4"/>
    <w:rsid w:val="79880A03"/>
    <w:rsid w:val="79882EC7"/>
    <w:rsid w:val="79887DD3"/>
    <w:rsid w:val="7988805A"/>
    <w:rsid w:val="798883F7"/>
    <w:rsid w:val="798890B8"/>
    <w:rsid w:val="798896DB"/>
    <w:rsid w:val="7988B3D4"/>
    <w:rsid w:val="7988BD38"/>
    <w:rsid w:val="7988C980"/>
    <w:rsid w:val="7988F25A"/>
    <w:rsid w:val="7989174F"/>
    <w:rsid w:val="79892B52"/>
    <w:rsid w:val="79892F0D"/>
    <w:rsid w:val="79893628"/>
    <w:rsid w:val="79896EE6"/>
    <w:rsid w:val="7989982C"/>
    <w:rsid w:val="7989CB67"/>
    <w:rsid w:val="7989F15F"/>
    <w:rsid w:val="798A432E"/>
    <w:rsid w:val="798A51CD"/>
    <w:rsid w:val="798A6C4D"/>
    <w:rsid w:val="798AD01E"/>
    <w:rsid w:val="798AF68A"/>
    <w:rsid w:val="798AFE5A"/>
    <w:rsid w:val="798B1360"/>
    <w:rsid w:val="798B1B35"/>
    <w:rsid w:val="798B2A79"/>
    <w:rsid w:val="798B68F0"/>
    <w:rsid w:val="798B8194"/>
    <w:rsid w:val="798BAB8C"/>
    <w:rsid w:val="798BB81D"/>
    <w:rsid w:val="798BEF50"/>
    <w:rsid w:val="798BFA30"/>
    <w:rsid w:val="798C62B5"/>
    <w:rsid w:val="798CA7F8"/>
    <w:rsid w:val="798CD497"/>
    <w:rsid w:val="798CE49E"/>
    <w:rsid w:val="798DC9EC"/>
    <w:rsid w:val="798DE5BE"/>
    <w:rsid w:val="798DFD2B"/>
    <w:rsid w:val="798E15A7"/>
    <w:rsid w:val="798E1F26"/>
    <w:rsid w:val="798E63D1"/>
    <w:rsid w:val="798EB1F4"/>
    <w:rsid w:val="798ECA6F"/>
    <w:rsid w:val="798F35C7"/>
    <w:rsid w:val="798F7EAE"/>
    <w:rsid w:val="798F93DC"/>
    <w:rsid w:val="798F9A87"/>
    <w:rsid w:val="798F9ED7"/>
    <w:rsid w:val="798FA09C"/>
    <w:rsid w:val="798FD25C"/>
    <w:rsid w:val="798FD4E0"/>
    <w:rsid w:val="7990168A"/>
    <w:rsid w:val="7990215E"/>
    <w:rsid w:val="7990250F"/>
    <w:rsid w:val="79909A5F"/>
    <w:rsid w:val="7990DCE7"/>
    <w:rsid w:val="79913719"/>
    <w:rsid w:val="7991636D"/>
    <w:rsid w:val="79916BF9"/>
    <w:rsid w:val="79917907"/>
    <w:rsid w:val="7991A40F"/>
    <w:rsid w:val="7991C050"/>
    <w:rsid w:val="79923097"/>
    <w:rsid w:val="7992737D"/>
    <w:rsid w:val="79927996"/>
    <w:rsid w:val="7992AA0C"/>
    <w:rsid w:val="7992AC64"/>
    <w:rsid w:val="7992B6F2"/>
    <w:rsid w:val="7992CC40"/>
    <w:rsid w:val="7992CEAD"/>
    <w:rsid w:val="79932179"/>
    <w:rsid w:val="79933070"/>
    <w:rsid w:val="79933168"/>
    <w:rsid w:val="799341A9"/>
    <w:rsid w:val="79937A07"/>
    <w:rsid w:val="79937BAB"/>
    <w:rsid w:val="79939AA9"/>
    <w:rsid w:val="79943584"/>
    <w:rsid w:val="79944C7A"/>
    <w:rsid w:val="79945161"/>
    <w:rsid w:val="7994AF1E"/>
    <w:rsid w:val="7994BF61"/>
    <w:rsid w:val="7995278F"/>
    <w:rsid w:val="79952E07"/>
    <w:rsid w:val="79954DD4"/>
    <w:rsid w:val="79956683"/>
    <w:rsid w:val="79958848"/>
    <w:rsid w:val="7995CE70"/>
    <w:rsid w:val="79967E18"/>
    <w:rsid w:val="7996B9D8"/>
    <w:rsid w:val="7996E931"/>
    <w:rsid w:val="7996EFA1"/>
    <w:rsid w:val="799739AC"/>
    <w:rsid w:val="79975C96"/>
    <w:rsid w:val="79977239"/>
    <w:rsid w:val="79978343"/>
    <w:rsid w:val="799789C5"/>
    <w:rsid w:val="7997EBAA"/>
    <w:rsid w:val="79984BC1"/>
    <w:rsid w:val="79985CCD"/>
    <w:rsid w:val="799872FD"/>
    <w:rsid w:val="7998F731"/>
    <w:rsid w:val="79997B4B"/>
    <w:rsid w:val="7999A46E"/>
    <w:rsid w:val="7999D261"/>
    <w:rsid w:val="799A204B"/>
    <w:rsid w:val="799A2057"/>
    <w:rsid w:val="799A2714"/>
    <w:rsid w:val="799A2918"/>
    <w:rsid w:val="799A2ADD"/>
    <w:rsid w:val="799A7AA1"/>
    <w:rsid w:val="799AB260"/>
    <w:rsid w:val="799AD366"/>
    <w:rsid w:val="799AED86"/>
    <w:rsid w:val="799AFB7B"/>
    <w:rsid w:val="799B2012"/>
    <w:rsid w:val="799B2B23"/>
    <w:rsid w:val="799B4928"/>
    <w:rsid w:val="799BB636"/>
    <w:rsid w:val="799BEF3F"/>
    <w:rsid w:val="799C05BC"/>
    <w:rsid w:val="799C506E"/>
    <w:rsid w:val="799C59C8"/>
    <w:rsid w:val="799C808D"/>
    <w:rsid w:val="799C9E43"/>
    <w:rsid w:val="799CB079"/>
    <w:rsid w:val="799CCEFE"/>
    <w:rsid w:val="799CD46C"/>
    <w:rsid w:val="799D60C1"/>
    <w:rsid w:val="799D63C6"/>
    <w:rsid w:val="799D6422"/>
    <w:rsid w:val="799D6DE9"/>
    <w:rsid w:val="799DF660"/>
    <w:rsid w:val="799E0C80"/>
    <w:rsid w:val="799EE689"/>
    <w:rsid w:val="799EE95F"/>
    <w:rsid w:val="799EF6A7"/>
    <w:rsid w:val="799EF8EC"/>
    <w:rsid w:val="799F0C4C"/>
    <w:rsid w:val="799F1113"/>
    <w:rsid w:val="799F7107"/>
    <w:rsid w:val="799F78E9"/>
    <w:rsid w:val="799FAF59"/>
    <w:rsid w:val="799FB3E9"/>
    <w:rsid w:val="79A01390"/>
    <w:rsid w:val="79A03A5F"/>
    <w:rsid w:val="79A05FA2"/>
    <w:rsid w:val="79A09537"/>
    <w:rsid w:val="79A0F356"/>
    <w:rsid w:val="79A165FF"/>
    <w:rsid w:val="79A182D8"/>
    <w:rsid w:val="79A21FBE"/>
    <w:rsid w:val="79A23208"/>
    <w:rsid w:val="79A28BDF"/>
    <w:rsid w:val="79A2BAC8"/>
    <w:rsid w:val="79A2C39A"/>
    <w:rsid w:val="79A2D5E1"/>
    <w:rsid w:val="79A2DC5C"/>
    <w:rsid w:val="79A2EE3C"/>
    <w:rsid w:val="79A3325D"/>
    <w:rsid w:val="79A374EE"/>
    <w:rsid w:val="79A3DF21"/>
    <w:rsid w:val="79A40DF1"/>
    <w:rsid w:val="79A4432E"/>
    <w:rsid w:val="79A46696"/>
    <w:rsid w:val="79A4E00A"/>
    <w:rsid w:val="79A50356"/>
    <w:rsid w:val="79A50506"/>
    <w:rsid w:val="79A58B87"/>
    <w:rsid w:val="79A59AD9"/>
    <w:rsid w:val="79A59BE4"/>
    <w:rsid w:val="79A5C2AC"/>
    <w:rsid w:val="79A5D694"/>
    <w:rsid w:val="79A5DFBE"/>
    <w:rsid w:val="79A5F0F1"/>
    <w:rsid w:val="79A62CE1"/>
    <w:rsid w:val="79A69D4C"/>
    <w:rsid w:val="79A6C908"/>
    <w:rsid w:val="79A6CC31"/>
    <w:rsid w:val="79A6CD39"/>
    <w:rsid w:val="79A6DAA2"/>
    <w:rsid w:val="79A6EE51"/>
    <w:rsid w:val="79A6EFD3"/>
    <w:rsid w:val="79A7084F"/>
    <w:rsid w:val="79A7516A"/>
    <w:rsid w:val="79A76FBC"/>
    <w:rsid w:val="79A7B01B"/>
    <w:rsid w:val="79A7B3FC"/>
    <w:rsid w:val="79A7FA6A"/>
    <w:rsid w:val="79A8180B"/>
    <w:rsid w:val="79A83C3E"/>
    <w:rsid w:val="79A850EE"/>
    <w:rsid w:val="79A8A474"/>
    <w:rsid w:val="79A9041E"/>
    <w:rsid w:val="79A91C19"/>
    <w:rsid w:val="79A9503A"/>
    <w:rsid w:val="79A9727C"/>
    <w:rsid w:val="79A99D97"/>
    <w:rsid w:val="79A9A895"/>
    <w:rsid w:val="79A9E17F"/>
    <w:rsid w:val="79A9EADE"/>
    <w:rsid w:val="79A9F27C"/>
    <w:rsid w:val="79AA17DF"/>
    <w:rsid w:val="79AA591E"/>
    <w:rsid w:val="79AA76AB"/>
    <w:rsid w:val="79AA9D6B"/>
    <w:rsid w:val="79AAF677"/>
    <w:rsid w:val="79AB2429"/>
    <w:rsid w:val="79AB8D02"/>
    <w:rsid w:val="79ABAE5B"/>
    <w:rsid w:val="79ABAFEA"/>
    <w:rsid w:val="79AC6269"/>
    <w:rsid w:val="79AC687B"/>
    <w:rsid w:val="79AC795D"/>
    <w:rsid w:val="79AC8D16"/>
    <w:rsid w:val="79ACA274"/>
    <w:rsid w:val="79ACB227"/>
    <w:rsid w:val="79ACCC08"/>
    <w:rsid w:val="79ACE6E9"/>
    <w:rsid w:val="79ADA732"/>
    <w:rsid w:val="79ADE8A0"/>
    <w:rsid w:val="79ADEA62"/>
    <w:rsid w:val="79ADF58D"/>
    <w:rsid w:val="79AE17DA"/>
    <w:rsid w:val="79AE3D29"/>
    <w:rsid w:val="79AE4ECB"/>
    <w:rsid w:val="79AE7386"/>
    <w:rsid w:val="79AE9E94"/>
    <w:rsid w:val="79AF0634"/>
    <w:rsid w:val="79AF552E"/>
    <w:rsid w:val="79AFB3D0"/>
    <w:rsid w:val="79AFB636"/>
    <w:rsid w:val="79AFFF51"/>
    <w:rsid w:val="79B00C1C"/>
    <w:rsid w:val="79B02A44"/>
    <w:rsid w:val="79B03BC1"/>
    <w:rsid w:val="79B04BC4"/>
    <w:rsid w:val="79B05D50"/>
    <w:rsid w:val="79B06D63"/>
    <w:rsid w:val="79B09235"/>
    <w:rsid w:val="79B0CF9C"/>
    <w:rsid w:val="79B0EE7E"/>
    <w:rsid w:val="79B107B4"/>
    <w:rsid w:val="79B12D05"/>
    <w:rsid w:val="79B13F5D"/>
    <w:rsid w:val="79B148DA"/>
    <w:rsid w:val="79B16A60"/>
    <w:rsid w:val="79B1CC07"/>
    <w:rsid w:val="79B1D0DB"/>
    <w:rsid w:val="79B1F300"/>
    <w:rsid w:val="79B20BB4"/>
    <w:rsid w:val="79B20D8E"/>
    <w:rsid w:val="79B22319"/>
    <w:rsid w:val="79B2494A"/>
    <w:rsid w:val="79B264AE"/>
    <w:rsid w:val="79B266D9"/>
    <w:rsid w:val="79B2FA1D"/>
    <w:rsid w:val="79B31773"/>
    <w:rsid w:val="79B35E30"/>
    <w:rsid w:val="79B35ED6"/>
    <w:rsid w:val="79B3880F"/>
    <w:rsid w:val="79B3B6A9"/>
    <w:rsid w:val="79B4353B"/>
    <w:rsid w:val="79B48005"/>
    <w:rsid w:val="79B4A379"/>
    <w:rsid w:val="79B4B95F"/>
    <w:rsid w:val="79B4ED9B"/>
    <w:rsid w:val="79B55AEA"/>
    <w:rsid w:val="79B5C2E8"/>
    <w:rsid w:val="79B5CC1E"/>
    <w:rsid w:val="79B5E00A"/>
    <w:rsid w:val="79B60031"/>
    <w:rsid w:val="79B613A0"/>
    <w:rsid w:val="79B6403A"/>
    <w:rsid w:val="79B65E6F"/>
    <w:rsid w:val="79B6A486"/>
    <w:rsid w:val="79B6B869"/>
    <w:rsid w:val="79B6B979"/>
    <w:rsid w:val="79B6C1ED"/>
    <w:rsid w:val="79B6E553"/>
    <w:rsid w:val="79B728E6"/>
    <w:rsid w:val="79B7BF95"/>
    <w:rsid w:val="79B82E12"/>
    <w:rsid w:val="79B84EAF"/>
    <w:rsid w:val="79B88076"/>
    <w:rsid w:val="79B89FF9"/>
    <w:rsid w:val="79B8B900"/>
    <w:rsid w:val="79B8E7B8"/>
    <w:rsid w:val="79B96C0C"/>
    <w:rsid w:val="79B97895"/>
    <w:rsid w:val="79B987B9"/>
    <w:rsid w:val="79B98EF9"/>
    <w:rsid w:val="79B9B93D"/>
    <w:rsid w:val="79B9BC88"/>
    <w:rsid w:val="79B9C424"/>
    <w:rsid w:val="79B9CE8B"/>
    <w:rsid w:val="79BA4C71"/>
    <w:rsid w:val="79BA593C"/>
    <w:rsid w:val="79BA8A88"/>
    <w:rsid w:val="79BA91ED"/>
    <w:rsid w:val="79BB0091"/>
    <w:rsid w:val="79BB0A87"/>
    <w:rsid w:val="79BB21E2"/>
    <w:rsid w:val="79BB3C8D"/>
    <w:rsid w:val="79BB461C"/>
    <w:rsid w:val="79BB7D39"/>
    <w:rsid w:val="79BBA503"/>
    <w:rsid w:val="79BBB500"/>
    <w:rsid w:val="79BBBFBC"/>
    <w:rsid w:val="79BBCB32"/>
    <w:rsid w:val="79BBDCC5"/>
    <w:rsid w:val="79BC2904"/>
    <w:rsid w:val="79BC393A"/>
    <w:rsid w:val="79BC8084"/>
    <w:rsid w:val="79BC90DC"/>
    <w:rsid w:val="79BCB2E5"/>
    <w:rsid w:val="79BCB8FE"/>
    <w:rsid w:val="79BCC4B3"/>
    <w:rsid w:val="79BCC56F"/>
    <w:rsid w:val="79BCED90"/>
    <w:rsid w:val="79BD17DF"/>
    <w:rsid w:val="79BD30FA"/>
    <w:rsid w:val="79BD8E90"/>
    <w:rsid w:val="79BDC92C"/>
    <w:rsid w:val="79BDD195"/>
    <w:rsid w:val="79BE1070"/>
    <w:rsid w:val="79BE1888"/>
    <w:rsid w:val="79BE8751"/>
    <w:rsid w:val="79BEC08B"/>
    <w:rsid w:val="79BED793"/>
    <w:rsid w:val="79BF5530"/>
    <w:rsid w:val="79BF8B6D"/>
    <w:rsid w:val="79BFD081"/>
    <w:rsid w:val="79BFDE48"/>
    <w:rsid w:val="79BFF72D"/>
    <w:rsid w:val="79C021E5"/>
    <w:rsid w:val="79C07446"/>
    <w:rsid w:val="79C07598"/>
    <w:rsid w:val="79C088DE"/>
    <w:rsid w:val="79C08DBE"/>
    <w:rsid w:val="79C10E82"/>
    <w:rsid w:val="79C117CC"/>
    <w:rsid w:val="79C133CD"/>
    <w:rsid w:val="79C13456"/>
    <w:rsid w:val="79C136D2"/>
    <w:rsid w:val="79C14EC9"/>
    <w:rsid w:val="79C15DDD"/>
    <w:rsid w:val="79C1A2E8"/>
    <w:rsid w:val="79C1A725"/>
    <w:rsid w:val="79C1A7D8"/>
    <w:rsid w:val="79C1ABD5"/>
    <w:rsid w:val="79C1C225"/>
    <w:rsid w:val="79C1E548"/>
    <w:rsid w:val="79C25BBF"/>
    <w:rsid w:val="79C26446"/>
    <w:rsid w:val="79C2921A"/>
    <w:rsid w:val="79C2B343"/>
    <w:rsid w:val="79C2E634"/>
    <w:rsid w:val="79C2E8EE"/>
    <w:rsid w:val="79C2EF7F"/>
    <w:rsid w:val="79C2F9EA"/>
    <w:rsid w:val="79C3018D"/>
    <w:rsid w:val="79C30E82"/>
    <w:rsid w:val="79C33919"/>
    <w:rsid w:val="79C35021"/>
    <w:rsid w:val="79C367B3"/>
    <w:rsid w:val="79C372A2"/>
    <w:rsid w:val="79C3A280"/>
    <w:rsid w:val="79C3F02F"/>
    <w:rsid w:val="79C40368"/>
    <w:rsid w:val="79C42EF0"/>
    <w:rsid w:val="79C450CB"/>
    <w:rsid w:val="79C46576"/>
    <w:rsid w:val="79C48EF9"/>
    <w:rsid w:val="79C4AF5C"/>
    <w:rsid w:val="79C4D338"/>
    <w:rsid w:val="79C4F23C"/>
    <w:rsid w:val="79C4FCCE"/>
    <w:rsid w:val="79C5095D"/>
    <w:rsid w:val="79C53EB2"/>
    <w:rsid w:val="79C5426A"/>
    <w:rsid w:val="79C551ED"/>
    <w:rsid w:val="79C55284"/>
    <w:rsid w:val="79C5827B"/>
    <w:rsid w:val="79C61120"/>
    <w:rsid w:val="79C630D5"/>
    <w:rsid w:val="79C66BF3"/>
    <w:rsid w:val="79C691C0"/>
    <w:rsid w:val="79C6E68C"/>
    <w:rsid w:val="79C6F2F1"/>
    <w:rsid w:val="79C705B8"/>
    <w:rsid w:val="79C70615"/>
    <w:rsid w:val="79C74C60"/>
    <w:rsid w:val="79C74E56"/>
    <w:rsid w:val="79C783F5"/>
    <w:rsid w:val="79C7B26E"/>
    <w:rsid w:val="79C80528"/>
    <w:rsid w:val="79C81A53"/>
    <w:rsid w:val="79C8621C"/>
    <w:rsid w:val="79C870D5"/>
    <w:rsid w:val="79C8C52A"/>
    <w:rsid w:val="79C8C89E"/>
    <w:rsid w:val="79C926B6"/>
    <w:rsid w:val="79C9849A"/>
    <w:rsid w:val="79CA0191"/>
    <w:rsid w:val="79CA2C5D"/>
    <w:rsid w:val="79CA6EEB"/>
    <w:rsid w:val="79CAA481"/>
    <w:rsid w:val="79CAB2F0"/>
    <w:rsid w:val="79CAB336"/>
    <w:rsid w:val="79CAB89B"/>
    <w:rsid w:val="79CB1CD5"/>
    <w:rsid w:val="79CB41C9"/>
    <w:rsid w:val="79CB8689"/>
    <w:rsid w:val="79CB961D"/>
    <w:rsid w:val="79CBAF40"/>
    <w:rsid w:val="79CBB8F7"/>
    <w:rsid w:val="79CBBC6A"/>
    <w:rsid w:val="79CBD6AE"/>
    <w:rsid w:val="79CC53EF"/>
    <w:rsid w:val="79CC5E21"/>
    <w:rsid w:val="79CC6D82"/>
    <w:rsid w:val="79CC9A9C"/>
    <w:rsid w:val="79CCAE0C"/>
    <w:rsid w:val="79CCDC58"/>
    <w:rsid w:val="79CCF9CC"/>
    <w:rsid w:val="79CD0EEC"/>
    <w:rsid w:val="79CD797B"/>
    <w:rsid w:val="79CD7CAE"/>
    <w:rsid w:val="79CD8738"/>
    <w:rsid w:val="79CDC703"/>
    <w:rsid w:val="79CDE670"/>
    <w:rsid w:val="79CDF8C1"/>
    <w:rsid w:val="79CE4C22"/>
    <w:rsid w:val="79CE4EAA"/>
    <w:rsid w:val="79CE5589"/>
    <w:rsid w:val="79CE955B"/>
    <w:rsid w:val="79CEA622"/>
    <w:rsid w:val="79CEE75A"/>
    <w:rsid w:val="79CF0598"/>
    <w:rsid w:val="79CF0C94"/>
    <w:rsid w:val="79CF34E6"/>
    <w:rsid w:val="79CF55CC"/>
    <w:rsid w:val="79CF7A41"/>
    <w:rsid w:val="79CF9C68"/>
    <w:rsid w:val="79CFA952"/>
    <w:rsid w:val="79CFE255"/>
    <w:rsid w:val="79D00BD6"/>
    <w:rsid w:val="79D017BB"/>
    <w:rsid w:val="79D02A86"/>
    <w:rsid w:val="79D05095"/>
    <w:rsid w:val="79D05AA1"/>
    <w:rsid w:val="79D05C9B"/>
    <w:rsid w:val="79D06B37"/>
    <w:rsid w:val="79D0AF97"/>
    <w:rsid w:val="79D10016"/>
    <w:rsid w:val="79D123A4"/>
    <w:rsid w:val="79D1412D"/>
    <w:rsid w:val="79D15926"/>
    <w:rsid w:val="79D1C5E3"/>
    <w:rsid w:val="79D1E9E9"/>
    <w:rsid w:val="79D21C4C"/>
    <w:rsid w:val="79D22740"/>
    <w:rsid w:val="79D23970"/>
    <w:rsid w:val="79D25CD5"/>
    <w:rsid w:val="79D2D1AE"/>
    <w:rsid w:val="79D2DFB7"/>
    <w:rsid w:val="79D2FBFD"/>
    <w:rsid w:val="79D3A2C3"/>
    <w:rsid w:val="79D3BE17"/>
    <w:rsid w:val="79D3C42C"/>
    <w:rsid w:val="79D3CA66"/>
    <w:rsid w:val="79D42541"/>
    <w:rsid w:val="79D428B2"/>
    <w:rsid w:val="79D4357B"/>
    <w:rsid w:val="79D43CF8"/>
    <w:rsid w:val="79D44F21"/>
    <w:rsid w:val="79D45CBC"/>
    <w:rsid w:val="79D466B2"/>
    <w:rsid w:val="79D48A0C"/>
    <w:rsid w:val="79D4A8F7"/>
    <w:rsid w:val="79D4D760"/>
    <w:rsid w:val="79D4F3FF"/>
    <w:rsid w:val="79D507A7"/>
    <w:rsid w:val="79D51AEE"/>
    <w:rsid w:val="79D5547E"/>
    <w:rsid w:val="79D567C5"/>
    <w:rsid w:val="79D56CE9"/>
    <w:rsid w:val="79D586D1"/>
    <w:rsid w:val="79D608A8"/>
    <w:rsid w:val="79D6225B"/>
    <w:rsid w:val="79D63601"/>
    <w:rsid w:val="79D641EA"/>
    <w:rsid w:val="79D699B1"/>
    <w:rsid w:val="79D70D80"/>
    <w:rsid w:val="79D71E5F"/>
    <w:rsid w:val="79D72CDC"/>
    <w:rsid w:val="79D72DBC"/>
    <w:rsid w:val="79D74753"/>
    <w:rsid w:val="79D75DE0"/>
    <w:rsid w:val="79D76502"/>
    <w:rsid w:val="79D7B081"/>
    <w:rsid w:val="79D7D782"/>
    <w:rsid w:val="79D7DE2A"/>
    <w:rsid w:val="79D7E0EA"/>
    <w:rsid w:val="79D83086"/>
    <w:rsid w:val="79D88C1A"/>
    <w:rsid w:val="79D8B5D0"/>
    <w:rsid w:val="79D8D25B"/>
    <w:rsid w:val="79D90BD7"/>
    <w:rsid w:val="79D946C1"/>
    <w:rsid w:val="79D95679"/>
    <w:rsid w:val="79D9B518"/>
    <w:rsid w:val="79D9BF17"/>
    <w:rsid w:val="79DA07B9"/>
    <w:rsid w:val="79DA09D7"/>
    <w:rsid w:val="79DA208C"/>
    <w:rsid w:val="79DA3130"/>
    <w:rsid w:val="79DA3B4B"/>
    <w:rsid w:val="79DA63FD"/>
    <w:rsid w:val="79DAC5A6"/>
    <w:rsid w:val="79DAEB5E"/>
    <w:rsid w:val="79DB9294"/>
    <w:rsid w:val="79DBAA3B"/>
    <w:rsid w:val="79DC4D77"/>
    <w:rsid w:val="79DC6AC0"/>
    <w:rsid w:val="79DC826A"/>
    <w:rsid w:val="79DC9694"/>
    <w:rsid w:val="79DCA7BF"/>
    <w:rsid w:val="79DCF387"/>
    <w:rsid w:val="79DD2AB0"/>
    <w:rsid w:val="79DD4929"/>
    <w:rsid w:val="79DD5DB9"/>
    <w:rsid w:val="79DD71F9"/>
    <w:rsid w:val="79DD8B74"/>
    <w:rsid w:val="79DDC493"/>
    <w:rsid w:val="79DDD37C"/>
    <w:rsid w:val="79DDD9A6"/>
    <w:rsid w:val="79DDF855"/>
    <w:rsid w:val="79DE57B9"/>
    <w:rsid w:val="79DE67B7"/>
    <w:rsid w:val="79DE84AF"/>
    <w:rsid w:val="79DED503"/>
    <w:rsid w:val="79DF1794"/>
    <w:rsid w:val="79DF1C15"/>
    <w:rsid w:val="79DF742B"/>
    <w:rsid w:val="79DFB57B"/>
    <w:rsid w:val="79DFFA1C"/>
    <w:rsid w:val="79E05F76"/>
    <w:rsid w:val="79E063AB"/>
    <w:rsid w:val="79E07542"/>
    <w:rsid w:val="79E0E6A0"/>
    <w:rsid w:val="79E0FF13"/>
    <w:rsid w:val="79E148F3"/>
    <w:rsid w:val="79E14FE0"/>
    <w:rsid w:val="79E172DC"/>
    <w:rsid w:val="79E18028"/>
    <w:rsid w:val="79E18A7A"/>
    <w:rsid w:val="79E1F12C"/>
    <w:rsid w:val="79E233F4"/>
    <w:rsid w:val="79E2473B"/>
    <w:rsid w:val="79E25134"/>
    <w:rsid w:val="79E27D4F"/>
    <w:rsid w:val="79E29BE0"/>
    <w:rsid w:val="79E2F166"/>
    <w:rsid w:val="79E2F8E3"/>
    <w:rsid w:val="79E33D45"/>
    <w:rsid w:val="79E3879D"/>
    <w:rsid w:val="79E3A688"/>
    <w:rsid w:val="79E3B6D3"/>
    <w:rsid w:val="79E3B87C"/>
    <w:rsid w:val="79E3C48C"/>
    <w:rsid w:val="79E3CB3F"/>
    <w:rsid w:val="79E489D0"/>
    <w:rsid w:val="79E4A3A1"/>
    <w:rsid w:val="79E5490A"/>
    <w:rsid w:val="79E596EE"/>
    <w:rsid w:val="79E59FE8"/>
    <w:rsid w:val="79E5B673"/>
    <w:rsid w:val="79E5B7A4"/>
    <w:rsid w:val="79E5E6C1"/>
    <w:rsid w:val="79E5E8E0"/>
    <w:rsid w:val="79E61526"/>
    <w:rsid w:val="79E62085"/>
    <w:rsid w:val="79E621D7"/>
    <w:rsid w:val="79E65DA4"/>
    <w:rsid w:val="79E6BCCF"/>
    <w:rsid w:val="79E6EDBB"/>
    <w:rsid w:val="79E6FD13"/>
    <w:rsid w:val="79E73DAB"/>
    <w:rsid w:val="79E75468"/>
    <w:rsid w:val="79E7705D"/>
    <w:rsid w:val="79E7A1A6"/>
    <w:rsid w:val="79E7A62D"/>
    <w:rsid w:val="79E7B6F0"/>
    <w:rsid w:val="79E7E1E3"/>
    <w:rsid w:val="79E7F70D"/>
    <w:rsid w:val="79E8278D"/>
    <w:rsid w:val="79E85CDD"/>
    <w:rsid w:val="79E86495"/>
    <w:rsid w:val="79E879F1"/>
    <w:rsid w:val="79E88BCB"/>
    <w:rsid w:val="79E8A77E"/>
    <w:rsid w:val="79E8E100"/>
    <w:rsid w:val="79E91A18"/>
    <w:rsid w:val="79E9203C"/>
    <w:rsid w:val="79E9278D"/>
    <w:rsid w:val="79E99334"/>
    <w:rsid w:val="79E9B78A"/>
    <w:rsid w:val="79E9BB71"/>
    <w:rsid w:val="79EA1863"/>
    <w:rsid w:val="79EA267B"/>
    <w:rsid w:val="79EA460E"/>
    <w:rsid w:val="79EAA940"/>
    <w:rsid w:val="79EABAB4"/>
    <w:rsid w:val="79EAD9CC"/>
    <w:rsid w:val="79EADBFC"/>
    <w:rsid w:val="79EAF0D6"/>
    <w:rsid w:val="79EAF639"/>
    <w:rsid w:val="79EAFB01"/>
    <w:rsid w:val="79EB3BC5"/>
    <w:rsid w:val="79EB6185"/>
    <w:rsid w:val="79EB7229"/>
    <w:rsid w:val="79EB7712"/>
    <w:rsid w:val="79EB8055"/>
    <w:rsid w:val="79EB8638"/>
    <w:rsid w:val="79EBA920"/>
    <w:rsid w:val="79EC3BD2"/>
    <w:rsid w:val="79EC3CE9"/>
    <w:rsid w:val="79EC5A14"/>
    <w:rsid w:val="79ECA756"/>
    <w:rsid w:val="79ECEDB6"/>
    <w:rsid w:val="79ECF510"/>
    <w:rsid w:val="79ED158F"/>
    <w:rsid w:val="79ED4CFF"/>
    <w:rsid w:val="79ED613A"/>
    <w:rsid w:val="79EDA5F3"/>
    <w:rsid w:val="79EDF0F3"/>
    <w:rsid w:val="79EDF5EF"/>
    <w:rsid w:val="79EE2462"/>
    <w:rsid w:val="79EE426E"/>
    <w:rsid w:val="79EE5FC5"/>
    <w:rsid w:val="79EE860E"/>
    <w:rsid w:val="79EEBB49"/>
    <w:rsid w:val="79EEC5EB"/>
    <w:rsid w:val="79EECC94"/>
    <w:rsid w:val="79EEE9EC"/>
    <w:rsid w:val="79EEEC72"/>
    <w:rsid w:val="79EEEC85"/>
    <w:rsid w:val="79EF015C"/>
    <w:rsid w:val="79EF393A"/>
    <w:rsid w:val="79EF7DCD"/>
    <w:rsid w:val="79EF7E3E"/>
    <w:rsid w:val="79EF8F52"/>
    <w:rsid w:val="79EFC364"/>
    <w:rsid w:val="79EFE1AA"/>
    <w:rsid w:val="79F06EE2"/>
    <w:rsid w:val="79F083A9"/>
    <w:rsid w:val="79F10189"/>
    <w:rsid w:val="79F10856"/>
    <w:rsid w:val="79F13F58"/>
    <w:rsid w:val="79F1899B"/>
    <w:rsid w:val="79F1FDD3"/>
    <w:rsid w:val="79F2836B"/>
    <w:rsid w:val="79F29CE7"/>
    <w:rsid w:val="79F2AEBB"/>
    <w:rsid w:val="79F2D3FF"/>
    <w:rsid w:val="79F30C90"/>
    <w:rsid w:val="79F317C9"/>
    <w:rsid w:val="79F335F1"/>
    <w:rsid w:val="79F338BD"/>
    <w:rsid w:val="79F35C92"/>
    <w:rsid w:val="79F383C5"/>
    <w:rsid w:val="79F390A2"/>
    <w:rsid w:val="79F3AB9F"/>
    <w:rsid w:val="79F3B2FE"/>
    <w:rsid w:val="79F3E64A"/>
    <w:rsid w:val="79F4081C"/>
    <w:rsid w:val="79F4095E"/>
    <w:rsid w:val="79F42993"/>
    <w:rsid w:val="79F43788"/>
    <w:rsid w:val="79F445C1"/>
    <w:rsid w:val="79F4666C"/>
    <w:rsid w:val="79F49763"/>
    <w:rsid w:val="79F499DB"/>
    <w:rsid w:val="79F4CA3A"/>
    <w:rsid w:val="79F4CD07"/>
    <w:rsid w:val="79F51317"/>
    <w:rsid w:val="79F54C68"/>
    <w:rsid w:val="79F55779"/>
    <w:rsid w:val="79F5B22F"/>
    <w:rsid w:val="79F5E11E"/>
    <w:rsid w:val="79F60417"/>
    <w:rsid w:val="79F62858"/>
    <w:rsid w:val="79F62A9F"/>
    <w:rsid w:val="79F66A26"/>
    <w:rsid w:val="79F6B9BA"/>
    <w:rsid w:val="79F6D729"/>
    <w:rsid w:val="79F6FF67"/>
    <w:rsid w:val="79F71589"/>
    <w:rsid w:val="79F735E0"/>
    <w:rsid w:val="79F75CD8"/>
    <w:rsid w:val="79F75F60"/>
    <w:rsid w:val="79F77C3C"/>
    <w:rsid w:val="79F77FA4"/>
    <w:rsid w:val="79F7A3D4"/>
    <w:rsid w:val="79F7AFD4"/>
    <w:rsid w:val="79F7B422"/>
    <w:rsid w:val="79F7C48B"/>
    <w:rsid w:val="79F7E2EE"/>
    <w:rsid w:val="79F85098"/>
    <w:rsid w:val="79F85620"/>
    <w:rsid w:val="79F8DE89"/>
    <w:rsid w:val="79F8E50D"/>
    <w:rsid w:val="79F9017D"/>
    <w:rsid w:val="79F9237A"/>
    <w:rsid w:val="79F9A99A"/>
    <w:rsid w:val="79F9B758"/>
    <w:rsid w:val="79F9F114"/>
    <w:rsid w:val="79F9F9DF"/>
    <w:rsid w:val="79FA311F"/>
    <w:rsid w:val="79FA5139"/>
    <w:rsid w:val="79FA93F8"/>
    <w:rsid w:val="79FACB92"/>
    <w:rsid w:val="79FADD12"/>
    <w:rsid w:val="79FB452B"/>
    <w:rsid w:val="79FB598D"/>
    <w:rsid w:val="79FB6838"/>
    <w:rsid w:val="79FB9C9B"/>
    <w:rsid w:val="79FBAD59"/>
    <w:rsid w:val="79FBCE1F"/>
    <w:rsid w:val="79FBDCF9"/>
    <w:rsid w:val="79FBF1ED"/>
    <w:rsid w:val="79FC10E8"/>
    <w:rsid w:val="79FC178F"/>
    <w:rsid w:val="79FC1DDD"/>
    <w:rsid w:val="79FC5021"/>
    <w:rsid w:val="79FCCC34"/>
    <w:rsid w:val="79FCCC5D"/>
    <w:rsid w:val="79FCEA95"/>
    <w:rsid w:val="79FD3B35"/>
    <w:rsid w:val="79FD43D6"/>
    <w:rsid w:val="79FD7A75"/>
    <w:rsid w:val="79FD86D3"/>
    <w:rsid w:val="79FE3B35"/>
    <w:rsid w:val="79FE4F47"/>
    <w:rsid w:val="79FE6A72"/>
    <w:rsid w:val="79FE736D"/>
    <w:rsid w:val="79FE792F"/>
    <w:rsid w:val="79FE9207"/>
    <w:rsid w:val="79FEDCB9"/>
    <w:rsid w:val="79FEDF2C"/>
    <w:rsid w:val="79FEECFA"/>
    <w:rsid w:val="79FEFB8C"/>
    <w:rsid w:val="79FF2D3F"/>
    <w:rsid w:val="79FF47F3"/>
    <w:rsid w:val="79FF50F9"/>
    <w:rsid w:val="79FF948A"/>
    <w:rsid w:val="79FFCB8D"/>
    <w:rsid w:val="79FFD6AE"/>
    <w:rsid w:val="79FFDC4B"/>
    <w:rsid w:val="79FFFEF2"/>
    <w:rsid w:val="7A0002CD"/>
    <w:rsid w:val="7A0006F0"/>
    <w:rsid w:val="7A00138B"/>
    <w:rsid w:val="7A00650B"/>
    <w:rsid w:val="7A007302"/>
    <w:rsid w:val="7A00F8BA"/>
    <w:rsid w:val="7A011A43"/>
    <w:rsid w:val="7A016C75"/>
    <w:rsid w:val="7A01C5B6"/>
    <w:rsid w:val="7A01CCAB"/>
    <w:rsid w:val="7A02404A"/>
    <w:rsid w:val="7A025060"/>
    <w:rsid w:val="7A025E61"/>
    <w:rsid w:val="7A026448"/>
    <w:rsid w:val="7A028526"/>
    <w:rsid w:val="7A02B1E4"/>
    <w:rsid w:val="7A02B3CC"/>
    <w:rsid w:val="7A02B4D1"/>
    <w:rsid w:val="7A02C58B"/>
    <w:rsid w:val="7A02C637"/>
    <w:rsid w:val="7A02C876"/>
    <w:rsid w:val="7A0303DC"/>
    <w:rsid w:val="7A03222F"/>
    <w:rsid w:val="7A0334BE"/>
    <w:rsid w:val="7A033E29"/>
    <w:rsid w:val="7A035B33"/>
    <w:rsid w:val="7A03A14D"/>
    <w:rsid w:val="7A03ACB8"/>
    <w:rsid w:val="7A03B007"/>
    <w:rsid w:val="7A03FBD8"/>
    <w:rsid w:val="7A0414F4"/>
    <w:rsid w:val="7A04E138"/>
    <w:rsid w:val="7A04FF21"/>
    <w:rsid w:val="7A05194A"/>
    <w:rsid w:val="7A0537BB"/>
    <w:rsid w:val="7A0552D3"/>
    <w:rsid w:val="7A0571DE"/>
    <w:rsid w:val="7A057F68"/>
    <w:rsid w:val="7A05A3B4"/>
    <w:rsid w:val="7A05D1E7"/>
    <w:rsid w:val="7A05E65F"/>
    <w:rsid w:val="7A05F78D"/>
    <w:rsid w:val="7A06612F"/>
    <w:rsid w:val="7A0673EB"/>
    <w:rsid w:val="7A067A28"/>
    <w:rsid w:val="7A068CBB"/>
    <w:rsid w:val="7A069411"/>
    <w:rsid w:val="7A06C9B8"/>
    <w:rsid w:val="7A06CF6E"/>
    <w:rsid w:val="7A06F648"/>
    <w:rsid w:val="7A070631"/>
    <w:rsid w:val="7A07078D"/>
    <w:rsid w:val="7A0749E0"/>
    <w:rsid w:val="7A07564E"/>
    <w:rsid w:val="7A0758ED"/>
    <w:rsid w:val="7A076032"/>
    <w:rsid w:val="7A077FD8"/>
    <w:rsid w:val="7A078861"/>
    <w:rsid w:val="7A07B6EC"/>
    <w:rsid w:val="7A07C93B"/>
    <w:rsid w:val="7A082006"/>
    <w:rsid w:val="7A083789"/>
    <w:rsid w:val="7A0861A8"/>
    <w:rsid w:val="7A086623"/>
    <w:rsid w:val="7A086644"/>
    <w:rsid w:val="7A087707"/>
    <w:rsid w:val="7A08EB0A"/>
    <w:rsid w:val="7A08EF47"/>
    <w:rsid w:val="7A095E4F"/>
    <w:rsid w:val="7A0967E2"/>
    <w:rsid w:val="7A096C89"/>
    <w:rsid w:val="7A097D90"/>
    <w:rsid w:val="7A0985DA"/>
    <w:rsid w:val="7A09A194"/>
    <w:rsid w:val="7A09AFBB"/>
    <w:rsid w:val="7A09BB76"/>
    <w:rsid w:val="7A09D467"/>
    <w:rsid w:val="7A0A2FDE"/>
    <w:rsid w:val="7A0A5157"/>
    <w:rsid w:val="7A0A9029"/>
    <w:rsid w:val="7A0A99BC"/>
    <w:rsid w:val="7A0B0A00"/>
    <w:rsid w:val="7A0B0C04"/>
    <w:rsid w:val="7A0B1D78"/>
    <w:rsid w:val="7A0B3D20"/>
    <w:rsid w:val="7A0B5BB3"/>
    <w:rsid w:val="7A0B7010"/>
    <w:rsid w:val="7A0BB6DC"/>
    <w:rsid w:val="7A0BD4CC"/>
    <w:rsid w:val="7A0BD94C"/>
    <w:rsid w:val="7A0C096E"/>
    <w:rsid w:val="7A0C7C91"/>
    <w:rsid w:val="7A0C7DBD"/>
    <w:rsid w:val="7A0C8450"/>
    <w:rsid w:val="7A0C8CC3"/>
    <w:rsid w:val="7A0CC204"/>
    <w:rsid w:val="7A0CDE55"/>
    <w:rsid w:val="7A0CF55B"/>
    <w:rsid w:val="7A0CF9B8"/>
    <w:rsid w:val="7A0D1AAF"/>
    <w:rsid w:val="7A0D4B0B"/>
    <w:rsid w:val="7A0D5740"/>
    <w:rsid w:val="7A0D9420"/>
    <w:rsid w:val="7A0DABAE"/>
    <w:rsid w:val="7A0DD3AB"/>
    <w:rsid w:val="7A0DFE35"/>
    <w:rsid w:val="7A0E3FE9"/>
    <w:rsid w:val="7A0E5C79"/>
    <w:rsid w:val="7A0F034C"/>
    <w:rsid w:val="7A0F07A2"/>
    <w:rsid w:val="7A0F1684"/>
    <w:rsid w:val="7A0F1D1C"/>
    <w:rsid w:val="7A0F3501"/>
    <w:rsid w:val="7A0F524F"/>
    <w:rsid w:val="7A0F99F3"/>
    <w:rsid w:val="7A0FBA4A"/>
    <w:rsid w:val="7A0FBDA2"/>
    <w:rsid w:val="7A0FE6E5"/>
    <w:rsid w:val="7A10430E"/>
    <w:rsid w:val="7A1058BE"/>
    <w:rsid w:val="7A1073B2"/>
    <w:rsid w:val="7A109899"/>
    <w:rsid w:val="7A10AC99"/>
    <w:rsid w:val="7A10BB08"/>
    <w:rsid w:val="7A10BC75"/>
    <w:rsid w:val="7A10BE16"/>
    <w:rsid w:val="7A10CDF8"/>
    <w:rsid w:val="7A10F73E"/>
    <w:rsid w:val="7A1103D7"/>
    <w:rsid w:val="7A110DC3"/>
    <w:rsid w:val="7A1121EC"/>
    <w:rsid w:val="7A113EE9"/>
    <w:rsid w:val="7A11A6A8"/>
    <w:rsid w:val="7A11CF36"/>
    <w:rsid w:val="7A11E7D2"/>
    <w:rsid w:val="7A122450"/>
    <w:rsid w:val="7A122CD8"/>
    <w:rsid w:val="7A123BCD"/>
    <w:rsid w:val="7A12D0D5"/>
    <w:rsid w:val="7A12D5E8"/>
    <w:rsid w:val="7A12E4A0"/>
    <w:rsid w:val="7A12F118"/>
    <w:rsid w:val="7A12F245"/>
    <w:rsid w:val="7A12FD59"/>
    <w:rsid w:val="7A132B1A"/>
    <w:rsid w:val="7A133A88"/>
    <w:rsid w:val="7A134F53"/>
    <w:rsid w:val="7A13580E"/>
    <w:rsid w:val="7A13618E"/>
    <w:rsid w:val="7A13ED70"/>
    <w:rsid w:val="7A13F99E"/>
    <w:rsid w:val="7A143DA2"/>
    <w:rsid w:val="7A1444B0"/>
    <w:rsid w:val="7A144722"/>
    <w:rsid w:val="7A1451EF"/>
    <w:rsid w:val="7A145D4B"/>
    <w:rsid w:val="7A14652E"/>
    <w:rsid w:val="7A147DF2"/>
    <w:rsid w:val="7A14A3F5"/>
    <w:rsid w:val="7A14A57A"/>
    <w:rsid w:val="7A14BDCD"/>
    <w:rsid w:val="7A14CCDE"/>
    <w:rsid w:val="7A14CEB6"/>
    <w:rsid w:val="7A155B36"/>
    <w:rsid w:val="7A156094"/>
    <w:rsid w:val="7A1563C2"/>
    <w:rsid w:val="7A157382"/>
    <w:rsid w:val="7A158374"/>
    <w:rsid w:val="7A1586C0"/>
    <w:rsid w:val="7A158B7F"/>
    <w:rsid w:val="7A159102"/>
    <w:rsid w:val="7A15910C"/>
    <w:rsid w:val="7A15956F"/>
    <w:rsid w:val="7A161DDE"/>
    <w:rsid w:val="7A169F0C"/>
    <w:rsid w:val="7A16A7B9"/>
    <w:rsid w:val="7A16D76A"/>
    <w:rsid w:val="7A172183"/>
    <w:rsid w:val="7A172EF6"/>
    <w:rsid w:val="7A1730D4"/>
    <w:rsid w:val="7A17427D"/>
    <w:rsid w:val="7A1748EB"/>
    <w:rsid w:val="7A17679A"/>
    <w:rsid w:val="7A177B61"/>
    <w:rsid w:val="7A17F35E"/>
    <w:rsid w:val="7A184DE8"/>
    <w:rsid w:val="7A1856AB"/>
    <w:rsid w:val="7A1879F9"/>
    <w:rsid w:val="7A187BA0"/>
    <w:rsid w:val="7A188DDC"/>
    <w:rsid w:val="7A18A337"/>
    <w:rsid w:val="7A18C7E5"/>
    <w:rsid w:val="7A18DB5E"/>
    <w:rsid w:val="7A18EF30"/>
    <w:rsid w:val="7A18FFFB"/>
    <w:rsid w:val="7A192014"/>
    <w:rsid w:val="7A19A25E"/>
    <w:rsid w:val="7A19B561"/>
    <w:rsid w:val="7A1A185D"/>
    <w:rsid w:val="7A1A3C13"/>
    <w:rsid w:val="7A1A41A9"/>
    <w:rsid w:val="7A1A59EC"/>
    <w:rsid w:val="7A1A5DE7"/>
    <w:rsid w:val="7A1A5F13"/>
    <w:rsid w:val="7A1A7FC1"/>
    <w:rsid w:val="7A1A95B8"/>
    <w:rsid w:val="7A1AA8F9"/>
    <w:rsid w:val="7A1AB035"/>
    <w:rsid w:val="7A1AD95A"/>
    <w:rsid w:val="7A1AF910"/>
    <w:rsid w:val="7A1B0840"/>
    <w:rsid w:val="7A1B3262"/>
    <w:rsid w:val="7A1B3F6E"/>
    <w:rsid w:val="7A1B591E"/>
    <w:rsid w:val="7A1BCB46"/>
    <w:rsid w:val="7A1BD4E2"/>
    <w:rsid w:val="7A1BF7BE"/>
    <w:rsid w:val="7A1C149D"/>
    <w:rsid w:val="7A1C1660"/>
    <w:rsid w:val="7A1C19CD"/>
    <w:rsid w:val="7A1C9AA1"/>
    <w:rsid w:val="7A1CA511"/>
    <w:rsid w:val="7A1CA8FC"/>
    <w:rsid w:val="7A1D1ABF"/>
    <w:rsid w:val="7A1D3738"/>
    <w:rsid w:val="7A1D381E"/>
    <w:rsid w:val="7A1D5852"/>
    <w:rsid w:val="7A1D6635"/>
    <w:rsid w:val="7A1D6883"/>
    <w:rsid w:val="7A1D7B8F"/>
    <w:rsid w:val="7A1DC49F"/>
    <w:rsid w:val="7A1E2BC5"/>
    <w:rsid w:val="7A1E35F1"/>
    <w:rsid w:val="7A1E66CF"/>
    <w:rsid w:val="7A1EB8FC"/>
    <w:rsid w:val="7A1F0284"/>
    <w:rsid w:val="7A1FB004"/>
    <w:rsid w:val="7A1FCF41"/>
    <w:rsid w:val="7A2006FC"/>
    <w:rsid w:val="7A20B753"/>
    <w:rsid w:val="7A20C504"/>
    <w:rsid w:val="7A213799"/>
    <w:rsid w:val="7A213C3C"/>
    <w:rsid w:val="7A214052"/>
    <w:rsid w:val="7A216E86"/>
    <w:rsid w:val="7A21ECF7"/>
    <w:rsid w:val="7A21F9B1"/>
    <w:rsid w:val="7A223DC6"/>
    <w:rsid w:val="7A224D07"/>
    <w:rsid w:val="7A2277C3"/>
    <w:rsid w:val="7A22A645"/>
    <w:rsid w:val="7A22B7A3"/>
    <w:rsid w:val="7A22CA5C"/>
    <w:rsid w:val="7A22CEFD"/>
    <w:rsid w:val="7A22E412"/>
    <w:rsid w:val="7A22E44D"/>
    <w:rsid w:val="7A23277E"/>
    <w:rsid w:val="7A232890"/>
    <w:rsid w:val="7A232FA8"/>
    <w:rsid w:val="7A23326E"/>
    <w:rsid w:val="7A238199"/>
    <w:rsid w:val="7A2389EA"/>
    <w:rsid w:val="7A23E205"/>
    <w:rsid w:val="7A23F173"/>
    <w:rsid w:val="7A23F57D"/>
    <w:rsid w:val="7A244196"/>
    <w:rsid w:val="7A24543F"/>
    <w:rsid w:val="7A246D79"/>
    <w:rsid w:val="7A246DFC"/>
    <w:rsid w:val="7A24734C"/>
    <w:rsid w:val="7A24779B"/>
    <w:rsid w:val="7A24943F"/>
    <w:rsid w:val="7A24B74C"/>
    <w:rsid w:val="7A24C2D3"/>
    <w:rsid w:val="7A24E4FF"/>
    <w:rsid w:val="7A2501FA"/>
    <w:rsid w:val="7A251B62"/>
    <w:rsid w:val="7A251D9B"/>
    <w:rsid w:val="7A25494D"/>
    <w:rsid w:val="7A254C25"/>
    <w:rsid w:val="7A259234"/>
    <w:rsid w:val="7A25BCC9"/>
    <w:rsid w:val="7A25DCCE"/>
    <w:rsid w:val="7A25EE5B"/>
    <w:rsid w:val="7A267C67"/>
    <w:rsid w:val="7A269408"/>
    <w:rsid w:val="7A26A8C0"/>
    <w:rsid w:val="7A26B4D4"/>
    <w:rsid w:val="7A26B989"/>
    <w:rsid w:val="7A270373"/>
    <w:rsid w:val="7A271764"/>
    <w:rsid w:val="7A27B23A"/>
    <w:rsid w:val="7A27D2D9"/>
    <w:rsid w:val="7A27D9F4"/>
    <w:rsid w:val="7A285C80"/>
    <w:rsid w:val="7A28735C"/>
    <w:rsid w:val="7A28A1B3"/>
    <w:rsid w:val="7A28A1F1"/>
    <w:rsid w:val="7A28C737"/>
    <w:rsid w:val="7A28D33B"/>
    <w:rsid w:val="7A28DBB7"/>
    <w:rsid w:val="7A293FCD"/>
    <w:rsid w:val="7A295612"/>
    <w:rsid w:val="7A299F0C"/>
    <w:rsid w:val="7A29B0EC"/>
    <w:rsid w:val="7A29C92A"/>
    <w:rsid w:val="7A2A365A"/>
    <w:rsid w:val="7A2A5EFB"/>
    <w:rsid w:val="7A2A6E67"/>
    <w:rsid w:val="7A2A85A1"/>
    <w:rsid w:val="7A2AC6F6"/>
    <w:rsid w:val="7A2AD61B"/>
    <w:rsid w:val="7A2AF5CA"/>
    <w:rsid w:val="7A2B1265"/>
    <w:rsid w:val="7A2B20D4"/>
    <w:rsid w:val="7A2B9E4A"/>
    <w:rsid w:val="7A2BB0A8"/>
    <w:rsid w:val="7A2BB12D"/>
    <w:rsid w:val="7A2BB8CE"/>
    <w:rsid w:val="7A2BBC52"/>
    <w:rsid w:val="7A2BE539"/>
    <w:rsid w:val="7A2BFFC3"/>
    <w:rsid w:val="7A2C2812"/>
    <w:rsid w:val="7A2C31DC"/>
    <w:rsid w:val="7A2C5177"/>
    <w:rsid w:val="7A2C7044"/>
    <w:rsid w:val="7A2CCB10"/>
    <w:rsid w:val="7A2CE4D9"/>
    <w:rsid w:val="7A2D467A"/>
    <w:rsid w:val="7A2D55D3"/>
    <w:rsid w:val="7A2D6E2C"/>
    <w:rsid w:val="7A2D7F7B"/>
    <w:rsid w:val="7A2D94FE"/>
    <w:rsid w:val="7A2DC425"/>
    <w:rsid w:val="7A2DD19A"/>
    <w:rsid w:val="7A2DED08"/>
    <w:rsid w:val="7A2E0461"/>
    <w:rsid w:val="7A2E0607"/>
    <w:rsid w:val="7A2E11C7"/>
    <w:rsid w:val="7A2E3FB9"/>
    <w:rsid w:val="7A2EE181"/>
    <w:rsid w:val="7A2F280D"/>
    <w:rsid w:val="7A2F539A"/>
    <w:rsid w:val="7A2F53B1"/>
    <w:rsid w:val="7A30092A"/>
    <w:rsid w:val="7A3089A3"/>
    <w:rsid w:val="7A319AA3"/>
    <w:rsid w:val="7A31D715"/>
    <w:rsid w:val="7A31EA04"/>
    <w:rsid w:val="7A31EBDC"/>
    <w:rsid w:val="7A322285"/>
    <w:rsid w:val="7A323156"/>
    <w:rsid w:val="7A327AB1"/>
    <w:rsid w:val="7A32CFA6"/>
    <w:rsid w:val="7A32FC9E"/>
    <w:rsid w:val="7A32FD79"/>
    <w:rsid w:val="7A331CA5"/>
    <w:rsid w:val="7A331CFA"/>
    <w:rsid w:val="7A332073"/>
    <w:rsid w:val="7A3321DD"/>
    <w:rsid w:val="7A33599C"/>
    <w:rsid w:val="7A33A384"/>
    <w:rsid w:val="7A33AD3E"/>
    <w:rsid w:val="7A33BBCF"/>
    <w:rsid w:val="7A33E68E"/>
    <w:rsid w:val="7A341396"/>
    <w:rsid w:val="7A34903E"/>
    <w:rsid w:val="7A34A15E"/>
    <w:rsid w:val="7A34BE68"/>
    <w:rsid w:val="7A34D521"/>
    <w:rsid w:val="7A352D07"/>
    <w:rsid w:val="7A353806"/>
    <w:rsid w:val="7A353F32"/>
    <w:rsid w:val="7A35870E"/>
    <w:rsid w:val="7A35AEBA"/>
    <w:rsid w:val="7A35B7EB"/>
    <w:rsid w:val="7A35E2E8"/>
    <w:rsid w:val="7A35F078"/>
    <w:rsid w:val="7A363552"/>
    <w:rsid w:val="7A366FBA"/>
    <w:rsid w:val="7A368B87"/>
    <w:rsid w:val="7A36D3DF"/>
    <w:rsid w:val="7A36E767"/>
    <w:rsid w:val="7A372D7B"/>
    <w:rsid w:val="7A37DE22"/>
    <w:rsid w:val="7A380FBD"/>
    <w:rsid w:val="7A385733"/>
    <w:rsid w:val="7A38B658"/>
    <w:rsid w:val="7A38C61C"/>
    <w:rsid w:val="7A38D653"/>
    <w:rsid w:val="7A3909A2"/>
    <w:rsid w:val="7A3929D2"/>
    <w:rsid w:val="7A3931E9"/>
    <w:rsid w:val="7A399450"/>
    <w:rsid w:val="7A39DE2B"/>
    <w:rsid w:val="7A39E068"/>
    <w:rsid w:val="7A3A1A2E"/>
    <w:rsid w:val="7A3A4E6F"/>
    <w:rsid w:val="7A3A5BE1"/>
    <w:rsid w:val="7A3A6F2D"/>
    <w:rsid w:val="7A3AA242"/>
    <w:rsid w:val="7A3AA428"/>
    <w:rsid w:val="7A3AA52E"/>
    <w:rsid w:val="7A3AA8E6"/>
    <w:rsid w:val="7A3AFB17"/>
    <w:rsid w:val="7A3B4115"/>
    <w:rsid w:val="7A3B590B"/>
    <w:rsid w:val="7A3B6C1D"/>
    <w:rsid w:val="7A3BA5E7"/>
    <w:rsid w:val="7A3BB9FE"/>
    <w:rsid w:val="7A3BC5DF"/>
    <w:rsid w:val="7A3BDA3D"/>
    <w:rsid w:val="7A3BF242"/>
    <w:rsid w:val="7A3C028E"/>
    <w:rsid w:val="7A3C12AE"/>
    <w:rsid w:val="7A3C3E51"/>
    <w:rsid w:val="7A3C4137"/>
    <w:rsid w:val="7A3CBEE3"/>
    <w:rsid w:val="7A3CCC5D"/>
    <w:rsid w:val="7A3CDFB2"/>
    <w:rsid w:val="7A3D17B9"/>
    <w:rsid w:val="7A3D2AB3"/>
    <w:rsid w:val="7A3D37A7"/>
    <w:rsid w:val="7A3D3D86"/>
    <w:rsid w:val="7A3D4DCC"/>
    <w:rsid w:val="7A3D979E"/>
    <w:rsid w:val="7A3D9815"/>
    <w:rsid w:val="7A3D9E37"/>
    <w:rsid w:val="7A3DAA7B"/>
    <w:rsid w:val="7A3DD20E"/>
    <w:rsid w:val="7A3DD268"/>
    <w:rsid w:val="7A3E340B"/>
    <w:rsid w:val="7A3E5A31"/>
    <w:rsid w:val="7A3E74B5"/>
    <w:rsid w:val="7A3E8EF4"/>
    <w:rsid w:val="7A3E97E0"/>
    <w:rsid w:val="7A3ECB1D"/>
    <w:rsid w:val="7A3ECF06"/>
    <w:rsid w:val="7A3EDD9B"/>
    <w:rsid w:val="7A3F24DD"/>
    <w:rsid w:val="7A3F9D16"/>
    <w:rsid w:val="7A3FBAA1"/>
    <w:rsid w:val="7A401305"/>
    <w:rsid w:val="7A4058EB"/>
    <w:rsid w:val="7A405999"/>
    <w:rsid w:val="7A409B99"/>
    <w:rsid w:val="7A40C61D"/>
    <w:rsid w:val="7A412BAA"/>
    <w:rsid w:val="7A414493"/>
    <w:rsid w:val="7A416E98"/>
    <w:rsid w:val="7A417E3F"/>
    <w:rsid w:val="7A418C11"/>
    <w:rsid w:val="7A41E5EA"/>
    <w:rsid w:val="7A41F34F"/>
    <w:rsid w:val="7A4243B8"/>
    <w:rsid w:val="7A4249FA"/>
    <w:rsid w:val="7A425B07"/>
    <w:rsid w:val="7A42BE51"/>
    <w:rsid w:val="7A42BF21"/>
    <w:rsid w:val="7A42FE96"/>
    <w:rsid w:val="7A430045"/>
    <w:rsid w:val="7A43780B"/>
    <w:rsid w:val="7A43B266"/>
    <w:rsid w:val="7A43C655"/>
    <w:rsid w:val="7A43CCD2"/>
    <w:rsid w:val="7A43CF01"/>
    <w:rsid w:val="7A43E977"/>
    <w:rsid w:val="7A43EED4"/>
    <w:rsid w:val="7A440893"/>
    <w:rsid w:val="7A4430AB"/>
    <w:rsid w:val="7A445B1F"/>
    <w:rsid w:val="7A446555"/>
    <w:rsid w:val="7A4498AE"/>
    <w:rsid w:val="7A44A78B"/>
    <w:rsid w:val="7A45058A"/>
    <w:rsid w:val="7A451F33"/>
    <w:rsid w:val="7A456646"/>
    <w:rsid w:val="7A45DEBA"/>
    <w:rsid w:val="7A45F1C9"/>
    <w:rsid w:val="7A460DBA"/>
    <w:rsid w:val="7A462845"/>
    <w:rsid w:val="7A4637A6"/>
    <w:rsid w:val="7A4653FE"/>
    <w:rsid w:val="7A466B8E"/>
    <w:rsid w:val="7A4673D1"/>
    <w:rsid w:val="7A468A1B"/>
    <w:rsid w:val="7A46A221"/>
    <w:rsid w:val="7A46A521"/>
    <w:rsid w:val="7A46D3AE"/>
    <w:rsid w:val="7A46F415"/>
    <w:rsid w:val="7A470986"/>
    <w:rsid w:val="7A4729E6"/>
    <w:rsid w:val="7A47311F"/>
    <w:rsid w:val="7A4740E1"/>
    <w:rsid w:val="7A4757C0"/>
    <w:rsid w:val="7A476772"/>
    <w:rsid w:val="7A4772F5"/>
    <w:rsid w:val="7A477691"/>
    <w:rsid w:val="7A4798DA"/>
    <w:rsid w:val="7A47A0D3"/>
    <w:rsid w:val="7A47B991"/>
    <w:rsid w:val="7A47D949"/>
    <w:rsid w:val="7A47DA8B"/>
    <w:rsid w:val="7A47EB88"/>
    <w:rsid w:val="7A47ECC7"/>
    <w:rsid w:val="7A47F1A7"/>
    <w:rsid w:val="7A48504B"/>
    <w:rsid w:val="7A485B8D"/>
    <w:rsid w:val="7A489501"/>
    <w:rsid w:val="7A48CDC2"/>
    <w:rsid w:val="7A4944E1"/>
    <w:rsid w:val="7A498B24"/>
    <w:rsid w:val="7A49BFC5"/>
    <w:rsid w:val="7A49D0BC"/>
    <w:rsid w:val="7A49E864"/>
    <w:rsid w:val="7A4A1854"/>
    <w:rsid w:val="7A4A70AA"/>
    <w:rsid w:val="7A4A8554"/>
    <w:rsid w:val="7A4B133D"/>
    <w:rsid w:val="7A4B1DAD"/>
    <w:rsid w:val="7A4B6436"/>
    <w:rsid w:val="7A4BB4CD"/>
    <w:rsid w:val="7A4BCA10"/>
    <w:rsid w:val="7A4BDABF"/>
    <w:rsid w:val="7A4BE152"/>
    <w:rsid w:val="7A4BF477"/>
    <w:rsid w:val="7A4BF63D"/>
    <w:rsid w:val="7A4C142B"/>
    <w:rsid w:val="7A4C5789"/>
    <w:rsid w:val="7A4C7E01"/>
    <w:rsid w:val="7A4CE82F"/>
    <w:rsid w:val="7A4D06C7"/>
    <w:rsid w:val="7A4D561B"/>
    <w:rsid w:val="7A4D59F5"/>
    <w:rsid w:val="7A4D718E"/>
    <w:rsid w:val="7A4D9A2C"/>
    <w:rsid w:val="7A4DA322"/>
    <w:rsid w:val="7A4DEF54"/>
    <w:rsid w:val="7A4E2151"/>
    <w:rsid w:val="7A4E2A2D"/>
    <w:rsid w:val="7A4E3D6F"/>
    <w:rsid w:val="7A4E41D4"/>
    <w:rsid w:val="7A4E5B65"/>
    <w:rsid w:val="7A4E7CCA"/>
    <w:rsid w:val="7A4EB6C4"/>
    <w:rsid w:val="7A4EBECA"/>
    <w:rsid w:val="7A4EC0C0"/>
    <w:rsid w:val="7A4ED07A"/>
    <w:rsid w:val="7A4ED96F"/>
    <w:rsid w:val="7A4EF175"/>
    <w:rsid w:val="7A4EF73C"/>
    <w:rsid w:val="7A4F862C"/>
    <w:rsid w:val="7A4FFF86"/>
    <w:rsid w:val="7A502AE8"/>
    <w:rsid w:val="7A50397E"/>
    <w:rsid w:val="7A504396"/>
    <w:rsid w:val="7A50C06F"/>
    <w:rsid w:val="7A50D1D9"/>
    <w:rsid w:val="7A51212A"/>
    <w:rsid w:val="7A513A06"/>
    <w:rsid w:val="7A514E32"/>
    <w:rsid w:val="7A51A552"/>
    <w:rsid w:val="7A51C870"/>
    <w:rsid w:val="7A51E703"/>
    <w:rsid w:val="7A5220C5"/>
    <w:rsid w:val="7A52220C"/>
    <w:rsid w:val="7A5224F2"/>
    <w:rsid w:val="7A524A23"/>
    <w:rsid w:val="7A524EF0"/>
    <w:rsid w:val="7A527CDB"/>
    <w:rsid w:val="7A52B419"/>
    <w:rsid w:val="7A52BFA1"/>
    <w:rsid w:val="7A52C266"/>
    <w:rsid w:val="7A52C74E"/>
    <w:rsid w:val="7A52E350"/>
    <w:rsid w:val="7A52ED71"/>
    <w:rsid w:val="7A5339BC"/>
    <w:rsid w:val="7A533E85"/>
    <w:rsid w:val="7A53957F"/>
    <w:rsid w:val="7A5410B4"/>
    <w:rsid w:val="7A541145"/>
    <w:rsid w:val="7A54433F"/>
    <w:rsid w:val="7A544402"/>
    <w:rsid w:val="7A54463B"/>
    <w:rsid w:val="7A5448BF"/>
    <w:rsid w:val="7A545F4C"/>
    <w:rsid w:val="7A5462E8"/>
    <w:rsid w:val="7A547E25"/>
    <w:rsid w:val="7A54AF8B"/>
    <w:rsid w:val="7A54C6C1"/>
    <w:rsid w:val="7A552F0E"/>
    <w:rsid w:val="7A5533F9"/>
    <w:rsid w:val="7A55C41F"/>
    <w:rsid w:val="7A55E5A0"/>
    <w:rsid w:val="7A5609AF"/>
    <w:rsid w:val="7A562DE3"/>
    <w:rsid w:val="7A5677F8"/>
    <w:rsid w:val="7A56A185"/>
    <w:rsid w:val="7A56B9A7"/>
    <w:rsid w:val="7A56C84C"/>
    <w:rsid w:val="7A56DE4E"/>
    <w:rsid w:val="7A5702CA"/>
    <w:rsid w:val="7A571BA9"/>
    <w:rsid w:val="7A5731D8"/>
    <w:rsid w:val="7A576C27"/>
    <w:rsid w:val="7A577E8F"/>
    <w:rsid w:val="7A5785D0"/>
    <w:rsid w:val="7A578A96"/>
    <w:rsid w:val="7A579E67"/>
    <w:rsid w:val="7A57C103"/>
    <w:rsid w:val="7A57C25B"/>
    <w:rsid w:val="7A57ECB3"/>
    <w:rsid w:val="7A5818DF"/>
    <w:rsid w:val="7A583777"/>
    <w:rsid w:val="7A584E2D"/>
    <w:rsid w:val="7A5862A6"/>
    <w:rsid w:val="7A587F0D"/>
    <w:rsid w:val="7A591D0F"/>
    <w:rsid w:val="7A59891E"/>
    <w:rsid w:val="7A59992A"/>
    <w:rsid w:val="7A59A6A8"/>
    <w:rsid w:val="7A59A981"/>
    <w:rsid w:val="7A59AB4B"/>
    <w:rsid w:val="7A59C3CA"/>
    <w:rsid w:val="7A59F989"/>
    <w:rsid w:val="7A5A16E1"/>
    <w:rsid w:val="7A5A800B"/>
    <w:rsid w:val="7A5A88CC"/>
    <w:rsid w:val="7A5AB74F"/>
    <w:rsid w:val="7A5AD23E"/>
    <w:rsid w:val="7A5ADD9E"/>
    <w:rsid w:val="7A5AEFF1"/>
    <w:rsid w:val="7A5B0F7C"/>
    <w:rsid w:val="7A5B1B21"/>
    <w:rsid w:val="7A5B701E"/>
    <w:rsid w:val="7A5B7DED"/>
    <w:rsid w:val="7A5BE9A0"/>
    <w:rsid w:val="7A5BF0E9"/>
    <w:rsid w:val="7A5BF993"/>
    <w:rsid w:val="7A5C7C44"/>
    <w:rsid w:val="7A5C97D0"/>
    <w:rsid w:val="7A5CBE8A"/>
    <w:rsid w:val="7A5CCDFE"/>
    <w:rsid w:val="7A5D0736"/>
    <w:rsid w:val="7A5D649A"/>
    <w:rsid w:val="7A5D8D0A"/>
    <w:rsid w:val="7A5D8E1B"/>
    <w:rsid w:val="7A5DB48F"/>
    <w:rsid w:val="7A5DD3FF"/>
    <w:rsid w:val="7A5DE359"/>
    <w:rsid w:val="7A5E035C"/>
    <w:rsid w:val="7A5E05D3"/>
    <w:rsid w:val="7A5E8535"/>
    <w:rsid w:val="7A5ED698"/>
    <w:rsid w:val="7A5EE203"/>
    <w:rsid w:val="7A5EEF4F"/>
    <w:rsid w:val="7A5F260E"/>
    <w:rsid w:val="7A5F943D"/>
    <w:rsid w:val="7A5FB4DA"/>
    <w:rsid w:val="7A5FF827"/>
    <w:rsid w:val="7A5FF920"/>
    <w:rsid w:val="7A60404A"/>
    <w:rsid w:val="7A606BBF"/>
    <w:rsid w:val="7A609A8C"/>
    <w:rsid w:val="7A60B71E"/>
    <w:rsid w:val="7A610F24"/>
    <w:rsid w:val="7A611108"/>
    <w:rsid w:val="7A611CA1"/>
    <w:rsid w:val="7A612B17"/>
    <w:rsid w:val="7A61366D"/>
    <w:rsid w:val="7A614E40"/>
    <w:rsid w:val="7A61586F"/>
    <w:rsid w:val="7A616523"/>
    <w:rsid w:val="7A617783"/>
    <w:rsid w:val="7A6193E1"/>
    <w:rsid w:val="7A61BDA0"/>
    <w:rsid w:val="7A62081F"/>
    <w:rsid w:val="7A621369"/>
    <w:rsid w:val="7A6280FD"/>
    <w:rsid w:val="7A62DA5A"/>
    <w:rsid w:val="7A63709C"/>
    <w:rsid w:val="7A63824E"/>
    <w:rsid w:val="7A6397EB"/>
    <w:rsid w:val="7A63B2DD"/>
    <w:rsid w:val="7A63DB8A"/>
    <w:rsid w:val="7A63E9F8"/>
    <w:rsid w:val="7A64388B"/>
    <w:rsid w:val="7A647683"/>
    <w:rsid w:val="7A64A1DE"/>
    <w:rsid w:val="7A64A98D"/>
    <w:rsid w:val="7A64B6AF"/>
    <w:rsid w:val="7A64E079"/>
    <w:rsid w:val="7A64F422"/>
    <w:rsid w:val="7A650EF2"/>
    <w:rsid w:val="7A650FB8"/>
    <w:rsid w:val="7A65437B"/>
    <w:rsid w:val="7A655C7C"/>
    <w:rsid w:val="7A657FA0"/>
    <w:rsid w:val="7A658BE7"/>
    <w:rsid w:val="7A6593D8"/>
    <w:rsid w:val="7A659580"/>
    <w:rsid w:val="7A65C6BC"/>
    <w:rsid w:val="7A65DF63"/>
    <w:rsid w:val="7A665166"/>
    <w:rsid w:val="7A6658A3"/>
    <w:rsid w:val="7A6669FA"/>
    <w:rsid w:val="7A668EAC"/>
    <w:rsid w:val="7A66A4CA"/>
    <w:rsid w:val="7A66A641"/>
    <w:rsid w:val="7A66B46F"/>
    <w:rsid w:val="7A66C1A4"/>
    <w:rsid w:val="7A671277"/>
    <w:rsid w:val="7A673D4C"/>
    <w:rsid w:val="7A674900"/>
    <w:rsid w:val="7A677803"/>
    <w:rsid w:val="7A67BE1F"/>
    <w:rsid w:val="7A67D665"/>
    <w:rsid w:val="7A67F8AB"/>
    <w:rsid w:val="7A6934B2"/>
    <w:rsid w:val="7A69AD22"/>
    <w:rsid w:val="7A69B936"/>
    <w:rsid w:val="7A69BBDA"/>
    <w:rsid w:val="7A69CCC7"/>
    <w:rsid w:val="7A69CF17"/>
    <w:rsid w:val="7A69E9A1"/>
    <w:rsid w:val="7A69EF04"/>
    <w:rsid w:val="7A6A6E47"/>
    <w:rsid w:val="7A6A79FE"/>
    <w:rsid w:val="7A6AB5E7"/>
    <w:rsid w:val="7A6B06E4"/>
    <w:rsid w:val="7A6B2355"/>
    <w:rsid w:val="7A6B34B0"/>
    <w:rsid w:val="7A6B3F43"/>
    <w:rsid w:val="7A6BCA34"/>
    <w:rsid w:val="7A6BCC21"/>
    <w:rsid w:val="7A6BFEAF"/>
    <w:rsid w:val="7A6C01DB"/>
    <w:rsid w:val="7A6C036D"/>
    <w:rsid w:val="7A6C14D0"/>
    <w:rsid w:val="7A6C4697"/>
    <w:rsid w:val="7A6C5D56"/>
    <w:rsid w:val="7A6C962A"/>
    <w:rsid w:val="7A6CF5D5"/>
    <w:rsid w:val="7A6D3798"/>
    <w:rsid w:val="7A6D38FC"/>
    <w:rsid w:val="7A6D6DB0"/>
    <w:rsid w:val="7A6DB331"/>
    <w:rsid w:val="7A6DC45C"/>
    <w:rsid w:val="7A6DCFB8"/>
    <w:rsid w:val="7A6DD178"/>
    <w:rsid w:val="7A6DD42A"/>
    <w:rsid w:val="7A6DDF51"/>
    <w:rsid w:val="7A6DF157"/>
    <w:rsid w:val="7A6DF21E"/>
    <w:rsid w:val="7A6E0069"/>
    <w:rsid w:val="7A6E2731"/>
    <w:rsid w:val="7A6E5872"/>
    <w:rsid w:val="7A6E6D25"/>
    <w:rsid w:val="7A6E7DE6"/>
    <w:rsid w:val="7A6E8368"/>
    <w:rsid w:val="7A6ED895"/>
    <w:rsid w:val="7A6F1396"/>
    <w:rsid w:val="7A6F5815"/>
    <w:rsid w:val="7A6F73E0"/>
    <w:rsid w:val="7A6F82AF"/>
    <w:rsid w:val="7A6FA07C"/>
    <w:rsid w:val="7A6FA7A8"/>
    <w:rsid w:val="7A6FB96F"/>
    <w:rsid w:val="7A6FB9BD"/>
    <w:rsid w:val="7A6FCDBE"/>
    <w:rsid w:val="7A708B24"/>
    <w:rsid w:val="7A708D36"/>
    <w:rsid w:val="7A709887"/>
    <w:rsid w:val="7A70CD4E"/>
    <w:rsid w:val="7A70DEE3"/>
    <w:rsid w:val="7A70E16A"/>
    <w:rsid w:val="7A70E43B"/>
    <w:rsid w:val="7A713376"/>
    <w:rsid w:val="7A718124"/>
    <w:rsid w:val="7A72229D"/>
    <w:rsid w:val="7A723031"/>
    <w:rsid w:val="7A72DD08"/>
    <w:rsid w:val="7A730B4B"/>
    <w:rsid w:val="7A73169D"/>
    <w:rsid w:val="7A7393F3"/>
    <w:rsid w:val="7A741E0E"/>
    <w:rsid w:val="7A742069"/>
    <w:rsid w:val="7A742BE8"/>
    <w:rsid w:val="7A74AC16"/>
    <w:rsid w:val="7A75011A"/>
    <w:rsid w:val="7A7507E6"/>
    <w:rsid w:val="7A753992"/>
    <w:rsid w:val="7A75497F"/>
    <w:rsid w:val="7A75539A"/>
    <w:rsid w:val="7A7577A9"/>
    <w:rsid w:val="7A7588C5"/>
    <w:rsid w:val="7A75F5AD"/>
    <w:rsid w:val="7A76236D"/>
    <w:rsid w:val="7A762FE6"/>
    <w:rsid w:val="7A7639E9"/>
    <w:rsid w:val="7A764BED"/>
    <w:rsid w:val="7A7666E9"/>
    <w:rsid w:val="7A76AB1B"/>
    <w:rsid w:val="7A76AFBA"/>
    <w:rsid w:val="7A76E81B"/>
    <w:rsid w:val="7A770D9B"/>
    <w:rsid w:val="7A772F76"/>
    <w:rsid w:val="7A7760BF"/>
    <w:rsid w:val="7A7863D8"/>
    <w:rsid w:val="7A78852C"/>
    <w:rsid w:val="7A78BA1C"/>
    <w:rsid w:val="7A78BF91"/>
    <w:rsid w:val="7A78C0B7"/>
    <w:rsid w:val="7A78E193"/>
    <w:rsid w:val="7A78E3EF"/>
    <w:rsid w:val="7A7900C4"/>
    <w:rsid w:val="7A793B51"/>
    <w:rsid w:val="7A7957A4"/>
    <w:rsid w:val="7A796B46"/>
    <w:rsid w:val="7A798553"/>
    <w:rsid w:val="7A79B5C7"/>
    <w:rsid w:val="7A79EFB9"/>
    <w:rsid w:val="7A7A098B"/>
    <w:rsid w:val="7A7A2D36"/>
    <w:rsid w:val="7A7A460F"/>
    <w:rsid w:val="7A7A5808"/>
    <w:rsid w:val="7A7A8281"/>
    <w:rsid w:val="7A7AAD26"/>
    <w:rsid w:val="7A7AE8BC"/>
    <w:rsid w:val="7A7B0612"/>
    <w:rsid w:val="7A7B56B9"/>
    <w:rsid w:val="7A7BBBB5"/>
    <w:rsid w:val="7A7BCBCF"/>
    <w:rsid w:val="7A7C1FA3"/>
    <w:rsid w:val="7A7C36BA"/>
    <w:rsid w:val="7A7C4975"/>
    <w:rsid w:val="7A7C9D4D"/>
    <w:rsid w:val="7A7CD89F"/>
    <w:rsid w:val="7A7CFED2"/>
    <w:rsid w:val="7A7D0390"/>
    <w:rsid w:val="7A7D83C0"/>
    <w:rsid w:val="7A7D9776"/>
    <w:rsid w:val="7A7D98FA"/>
    <w:rsid w:val="7A7DA7B7"/>
    <w:rsid w:val="7A7DBBEE"/>
    <w:rsid w:val="7A7DD1C0"/>
    <w:rsid w:val="7A7DD477"/>
    <w:rsid w:val="7A7DF2BD"/>
    <w:rsid w:val="7A7DFD1C"/>
    <w:rsid w:val="7A7E431C"/>
    <w:rsid w:val="7A7E4C3B"/>
    <w:rsid w:val="7A7E555D"/>
    <w:rsid w:val="7A7E5E28"/>
    <w:rsid w:val="7A7E9881"/>
    <w:rsid w:val="7A7E9CAE"/>
    <w:rsid w:val="7A7E9EA3"/>
    <w:rsid w:val="7A7EA238"/>
    <w:rsid w:val="7A7EAF51"/>
    <w:rsid w:val="7A7F5941"/>
    <w:rsid w:val="7A7FAB6F"/>
    <w:rsid w:val="7A7FB479"/>
    <w:rsid w:val="7A7FBAB8"/>
    <w:rsid w:val="7A7FD34E"/>
    <w:rsid w:val="7A7FE5B8"/>
    <w:rsid w:val="7A8038AC"/>
    <w:rsid w:val="7A804155"/>
    <w:rsid w:val="7A80628A"/>
    <w:rsid w:val="7A80749E"/>
    <w:rsid w:val="7A807FDF"/>
    <w:rsid w:val="7A808D5D"/>
    <w:rsid w:val="7A808E2D"/>
    <w:rsid w:val="7A80A862"/>
    <w:rsid w:val="7A80B406"/>
    <w:rsid w:val="7A80EEFF"/>
    <w:rsid w:val="7A8113B3"/>
    <w:rsid w:val="7A811BEE"/>
    <w:rsid w:val="7A817318"/>
    <w:rsid w:val="7A8198BF"/>
    <w:rsid w:val="7A819CD7"/>
    <w:rsid w:val="7A82757B"/>
    <w:rsid w:val="7A828826"/>
    <w:rsid w:val="7A8289CE"/>
    <w:rsid w:val="7A82B2BB"/>
    <w:rsid w:val="7A82D7AD"/>
    <w:rsid w:val="7A82EF13"/>
    <w:rsid w:val="7A83113B"/>
    <w:rsid w:val="7A832585"/>
    <w:rsid w:val="7A838FF2"/>
    <w:rsid w:val="7A83C5DC"/>
    <w:rsid w:val="7A83D303"/>
    <w:rsid w:val="7A83D6A9"/>
    <w:rsid w:val="7A843684"/>
    <w:rsid w:val="7A8444F6"/>
    <w:rsid w:val="7A8461DF"/>
    <w:rsid w:val="7A848561"/>
    <w:rsid w:val="7A84D19A"/>
    <w:rsid w:val="7A8528AD"/>
    <w:rsid w:val="7A85A676"/>
    <w:rsid w:val="7A85C572"/>
    <w:rsid w:val="7A861B6C"/>
    <w:rsid w:val="7A8638C7"/>
    <w:rsid w:val="7A864F17"/>
    <w:rsid w:val="7A865379"/>
    <w:rsid w:val="7A865BE1"/>
    <w:rsid w:val="7A8675D3"/>
    <w:rsid w:val="7A8685B5"/>
    <w:rsid w:val="7A868C12"/>
    <w:rsid w:val="7A86B756"/>
    <w:rsid w:val="7A870819"/>
    <w:rsid w:val="7A8710CC"/>
    <w:rsid w:val="7A876090"/>
    <w:rsid w:val="7A879ECA"/>
    <w:rsid w:val="7A87C2EB"/>
    <w:rsid w:val="7A87C483"/>
    <w:rsid w:val="7A880E3D"/>
    <w:rsid w:val="7A885C12"/>
    <w:rsid w:val="7A8866DF"/>
    <w:rsid w:val="7A88869F"/>
    <w:rsid w:val="7A889D3F"/>
    <w:rsid w:val="7A88C8C8"/>
    <w:rsid w:val="7A88E4BB"/>
    <w:rsid w:val="7A88F1AD"/>
    <w:rsid w:val="7A896DC7"/>
    <w:rsid w:val="7A89A70C"/>
    <w:rsid w:val="7A89AF31"/>
    <w:rsid w:val="7A89CF40"/>
    <w:rsid w:val="7A8A0CC5"/>
    <w:rsid w:val="7A8A4005"/>
    <w:rsid w:val="7A8A72DB"/>
    <w:rsid w:val="7A8A77FF"/>
    <w:rsid w:val="7A8AE31E"/>
    <w:rsid w:val="7A8AFAE4"/>
    <w:rsid w:val="7A8B040E"/>
    <w:rsid w:val="7A8B257B"/>
    <w:rsid w:val="7A8B5196"/>
    <w:rsid w:val="7A8BCE70"/>
    <w:rsid w:val="7A8BD077"/>
    <w:rsid w:val="7A8BFA5C"/>
    <w:rsid w:val="7A8BFDE5"/>
    <w:rsid w:val="7A8C2EDF"/>
    <w:rsid w:val="7A8C59BB"/>
    <w:rsid w:val="7A8CA888"/>
    <w:rsid w:val="7A8CE75E"/>
    <w:rsid w:val="7A8CF414"/>
    <w:rsid w:val="7A8D0733"/>
    <w:rsid w:val="7A8D5BE5"/>
    <w:rsid w:val="7A8D7C67"/>
    <w:rsid w:val="7A8D7C83"/>
    <w:rsid w:val="7A8DCB7A"/>
    <w:rsid w:val="7A8E1AE0"/>
    <w:rsid w:val="7A8E2006"/>
    <w:rsid w:val="7A8E2E6D"/>
    <w:rsid w:val="7A8E3166"/>
    <w:rsid w:val="7A8E370B"/>
    <w:rsid w:val="7A8E5549"/>
    <w:rsid w:val="7A8F2B93"/>
    <w:rsid w:val="7A8FB4CC"/>
    <w:rsid w:val="7A8FEE72"/>
    <w:rsid w:val="7A90052B"/>
    <w:rsid w:val="7A901093"/>
    <w:rsid w:val="7A902CD9"/>
    <w:rsid w:val="7A90A24E"/>
    <w:rsid w:val="7A90A381"/>
    <w:rsid w:val="7A90A406"/>
    <w:rsid w:val="7A910242"/>
    <w:rsid w:val="7A91483D"/>
    <w:rsid w:val="7A918763"/>
    <w:rsid w:val="7A91AB0D"/>
    <w:rsid w:val="7A91F6A9"/>
    <w:rsid w:val="7A920CBA"/>
    <w:rsid w:val="7A92211D"/>
    <w:rsid w:val="7A9248D9"/>
    <w:rsid w:val="7A931DCB"/>
    <w:rsid w:val="7A932457"/>
    <w:rsid w:val="7A933E70"/>
    <w:rsid w:val="7A93641B"/>
    <w:rsid w:val="7A93C709"/>
    <w:rsid w:val="7A93CAD5"/>
    <w:rsid w:val="7A93CFBE"/>
    <w:rsid w:val="7A93D6C2"/>
    <w:rsid w:val="7A9485E5"/>
    <w:rsid w:val="7A9497C2"/>
    <w:rsid w:val="7A94F9CA"/>
    <w:rsid w:val="7A952E76"/>
    <w:rsid w:val="7A952ED5"/>
    <w:rsid w:val="7A9549D1"/>
    <w:rsid w:val="7A959B9E"/>
    <w:rsid w:val="7A95A119"/>
    <w:rsid w:val="7A95B9A5"/>
    <w:rsid w:val="7A95C399"/>
    <w:rsid w:val="7A95DE04"/>
    <w:rsid w:val="7A95ED16"/>
    <w:rsid w:val="7A95FC43"/>
    <w:rsid w:val="7A960922"/>
    <w:rsid w:val="7A963B71"/>
    <w:rsid w:val="7A964C15"/>
    <w:rsid w:val="7A9653C0"/>
    <w:rsid w:val="7A96E162"/>
    <w:rsid w:val="7A96FCE6"/>
    <w:rsid w:val="7A970C5A"/>
    <w:rsid w:val="7A970FB1"/>
    <w:rsid w:val="7A9755DD"/>
    <w:rsid w:val="7A975C20"/>
    <w:rsid w:val="7A97A972"/>
    <w:rsid w:val="7A97EFD5"/>
    <w:rsid w:val="7A986AFD"/>
    <w:rsid w:val="7A98C5FA"/>
    <w:rsid w:val="7A98D2FC"/>
    <w:rsid w:val="7A98E581"/>
    <w:rsid w:val="7A98F6FF"/>
    <w:rsid w:val="7A98F9BC"/>
    <w:rsid w:val="7A990BA7"/>
    <w:rsid w:val="7A9916F7"/>
    <w:rsid w:val="7A994367"/>
    <w:rsid w:val="7A995223"/>
    <w:rsid w:val="7A999FC8"/>
    <w:rsid w:val="7A99B7A4"/>
    <w:rsid w:val="7A99EF3E"/>
    <w:rsid w:val="7A99FA31"/>
    <w:rsid w:val="7A99FC66"/>
    <w:rsid w:val="7A9A38B6"/>
    <w:rsid w:val="7A9A7D06"/>
    <w:rsid w:val="7A9A8C34"/>
    <w:rsid w:val="7A9A9AF1"/>
    <w:rsid w:val="7A9AA2F9"/>
    <w:rsid w:val="7A9AC330"/>
    <w:rsid w:val="7A9ACDDE"/>
    <w:rsid w:val="7A9B51B9"/>
    <w:rsid w:val="7A9B53BB"/>
    <w:rsid w:val="7A9BBCD0"/>
    <w:rsid w:val="7A9BC4AA"/>
    <w:rsid w:val="7A9BE112"/>
    <w:rsid w:val="7A9BE45A"/>
    <w:rsid w:val="7A9C26CB"/>
    <w:rsid w:val="7A9C2D51"/>
    <w:rsid w:val="7A9C515F"/>
    <w:rsid w:val="7A9C54E5"/>
    <w:rsid w:val="7A9C553B"/>
    <w:rsid w:val="7A9C80FA"/>
    <w:rsid w:val="7A9CBC91"/>
    <w:rsid w:val="7A9D4A6D"/>
    <w:rsid w:val="7A9D5D11"/>
    <w:rsid w:val="7A9D979C"/>
    <w:rsid w:val="7A9DCE13"/>
    <w:rsid w:val="7A9DD4A1"/>
    <w:rsid w:val="7A9DF9E8"/>
    <w:rsid w:val="7A9E5F4B"/>
    <w:rsid w:val="7A9EA1CF"/>
    <w:rsid w:val="7A9EEFB3"/>
    <w:rsid w:val="7A9F7070"/>
    <w:rsid w:val="7A9F87D1"/>
    <w:rsid w:val="7A9FF5FC"/>
    <w:rsid w:val="7AA0C923"/>
    <w:rsid w:val="7AA0D2F1"/>
    <w:rsid w:val="7AA136B9"/>
    <w:rsid w:val="7AA13936"/>
    <w:rsid w:val="7AA15D1C"/>
    <w:rsid w:val="7AA17214"/>
    <w:rsid w:val="7AA17C95"/>
    <w:rsid w:val="7AA1C286"/>
    <w:rsid w:val="7AA1CFCF"/>
    <w:rsid w:val="7AA26F4B"/>
    <w:rsid w:val="7AA284B7"/>
    <w:rsid w:val="7AA2C1B2"/>
    <w:rsid w:val="7AA2F3F1"/>
    <w:rsid w:val="7AA2F956"/>
    <w:rsid w:val="7AA3129C"/>
    <w:rsid w:val="7AA31CD1"/>
    <w:rsid w:val="7AA34402"/>
    <w:rsid w:val="7AA35354"/>
    <w:rsid w:val="7AA39790"/>
    <w:rsid w:val="7AA3FE7D"/>
    <w:rsid w:val="7AA44B02"/>
    <w:rsid w:val="7AA46310"/>
    <w:rsid w:val="7AA48079"/>
    <w:rsid w:val="7AA49585"/>
    <w:rsid w:val="7AA4BB6C"/>
    <w:rsid w:val="7AA4C1DA"/>
    <w:rsid w:val="7AA4D128"/>
    <w:rsid w:val="7AA50B26"/>
    <w:rsid w:val="7AA54298"/>
    <w:rsid w:val="7AA57C73"/>
    <w:rsid w:val="7AA5837F"/>
    <w:rsid w:val="7AA58F22"/>
    <w:rsid w:val="7AA5CE16"/>
    <w:rsid w:val="7AA5D45E"/>
    <w:rsid w:val="7AA5DCA0"/>
    <w:rsid w:val="7AA5E780"/>
    <w:rsid w:val="7AA63BCB"/>
    <w:rsid w:val="7AA65793"/>
    <w:rsid w:val="7AA677DF"/>
    <w:rsid w:val="7AA6BED2"/>
    <w:rsid w:val="7AA6D0EE"/>
    <w:rsid w:val="7AA6EE1C"/>
    <w:rsid w:val="7AA70136"/>
    <w:rsid w:val="7AA70613"/>
    <w:rsid w:val="7AA70BB9"/>
    <w:rsid w:val="7AA7190B"/>
    <w:rsid w:val="7AA729C2"/>
    <w:rsid w:val="7AA79731"/>
    <w:rsid w:val="7AA7B7BC"/>
    <w:rsid w:val="7AA7C121"/>
    <w:rsid w:val="7AA7E981"/>
    <w:rsid w:val="7AA801B9"/>
    <w:rsid w:val="7AA84B51"/>
    <w:rsid w:val="7AA86520"/>
    <w:rsid w:val="7AA88FB8"/>
    <w:rsid w:val="7AA8A852"/>
    <w:rsid w:val="7AA8BC15"/>
    <w:rsid w:val="7AA8C106"/>
    <w:rsid w:val="7AA8C45C"/>
    <w:rsid w:val="7AA8DDB5"/>
    <w:rsid w:val="7AA911F9"/>
    <w:rsid w:val="7AA91571"/>
    <w:rsid w:val="7AA923B9"/>
    <w:rsid w:val="7AA92C95"/>
    <w:rsid w:val="7AA9421B"/>
    <w:rsid w:val="7AA95663"/>
    <w:rsid w:val="7AA9604B"/>
    <w:rsid w:val="7AA971D1"/>
    <w:rsid w:val="7AA9CF10"/>
    <w:rsid w:val="7AAA10D5"/>
    <w:rsid w:val="7AAA358F"/>
    <w:rsid w:val="7AAA5C04"/>
    <w:rsid w:val="7AAA6551"/>
    <w:rsid w:val="7AAA88A2"/>
    <w:rsid w:val="7AAAA163"/>
    <w:rsid w:val="7AAAC2D9"/>
    <w:rsid w:val="7AAAE726"/>
    <w:rsid w:val="7AAB023A"/>
    <w:rsid w:val="7AAC02BA"/>
    <w:rsid w:val="7AAC4304"/>
    <w:rsid w:val="7AAC570C"/>
    <w:rsid w:val="7AAC8460"/>
    <w:rsid w:val="7AAC867A"/>
    <w:rsid w:val="7AADA2A5"/>
    <w:rsid w:val="7AADC1CC"/>
    <w:rsid w:val="7AAE0B39"/>
    <w:rsid w:val="7AAE2138"/>
    <w:rsid w:val="7AAE251C"/>
    <w:rsid w:val="7AAE3AAD"/>
    <w:rsid w:val="7AAE4A0E"/>
    <w:rsid w:val="7AAE6B94"/>
    <w:rsid w:val="7AAE8E7D"/>
    <w:rsid w:val="7AAEB4B5"/>
    <w:rsid w:val="7AAF1EF2"/>
    <w:rsid w:val="7AAF35E1"/>
    <w:rsid w:val="7AAF4AA4"/>
    <w:rsid w:val="7AAF9745"/>
    <w:rsid w:val="7AAFA1A6"/>
    <w:rsid w:val="7AAFB828"/>
    <w:rsid w:val="7AAFF3A7"/>
    <w:rsid w:val="7AAFFF04"/>
    <w:rsid w:val="7AB12EAB"/>
    <w:rsid w:val="7AB13B70"/>
    <w:rsid w:val="7AB184CC"/>
    <w:rsid w:val="7AB18500"/>
    <w:rsid w:val="7AB1AB9F"/>
    <w:rsid w:val="7AB1CCE0"/>
    <w:rsid w:val="7AB1DECF"/>
    <w:rsid w:val="7AB21C47"/>
    <w:rsid w:val="7AB21FDD"/>
    <w:rsid w:val="7AB23E1F"/>
    <w:rsid w:val="7AB247BE"/>
    <w:rsid w:val="7AB26776"/>
    <w:rsid w:val="7AB26849"/>
    <w:rsid w:val="7AB27B5F"/>
    <w:rsid w:val="7AB27C74"/>
    <w:rsid w:val="7AB29B49"/>
    <w:rsid w:val="7AB2D73D"/>
    <w:rsid w:val="7AB2FD0B"/>
    <w:rsid w:val="7AB30CB0"/>
    <w:rsid w:val="7AB3975F"/>
    <w:rsid w:val="7AB3AA0F"/>
    <w:rsid w:val="7AB3E5B3"/>
    <w:rsid w:val="7AB3F297"/>
    <w:rsid w:val="7AB45829"/>
    <w:rsid w:val="7AB4641D"/>
    <w:rsid w:val="7AB4B783"/>
    <w:rsid w:val="7AB4B9B4"/>
    <w:rsid w:val="7AB4C1E6"/>
    <w:rsid w:val="7AB4DED8"/>
    <w:rsid w:val="7AB50589"/>
    <w:rsid w:val="7AB520C5"/>
    <w:rsid w:val="7AB52E13"/>
    <w:rsid w:val="7AB53205"/>
    <w:rsid w:val="7AB543EF"/>
    <w:rsid w:val="7AB5B4F4"/>
    <w:rsid w:val="7AB5C3AA"/>
    <w:rsid w:val="7AB5E3B5"/>
    <w:rsid w:val="7AB5F8D2"/>
    <w:rsid w:val="7AB60FE7"/>
    <w:rsid w:val="7AB621D1"/>
    <w:rsid w:val="7AB64F95"/>
    <w:rsid w:val="7AB66287"/>
    <w:rsid w:val="7AB6AA2B"/>
    <w:rsid w:val="7AB6D0B9"/>
    <w:rsid w:val="7AB6D769"/>
    <w:rsid w:val="7AB7015D"/>
    <w:rsid w:val="7AB76145"/>
    <w:rsid w:val="7AB78348"/>
    <w:rsid w:val="7AB7C79E"/>
    <w:rsid w:val="7AB7E3E3"/>
    <w:rsid w:val="7AB80D42"/>
    <w:rsid w:val="7AB814B2"/>
    <w:rsid w:val="7AB838F7"/>
    <w:rsid w:val="7AB83FF4"/>
    <w:rsid w:val="7AB85741"/>
    <w:rsid w:val="7AB85D79"/>
    <w:rsid w:val="7AB878E1"/>
    <w:rsid w:val="7AB8979C"/>
    <w:rsid w:val="7AB8DE18"/>
    <w:rsid w:val="7AB8E30A"/>
    <w:rsid w:val="7AB8F0D0"/>
    <w:rsid w:val="7AB94391"/>
    <w:rsid w:val="7AB959DA"/>
    <w:rsid w:val="7AB99AB0"/>
    <w:rsid w:val="7AB9ED9C"/>
    <w:rsid w:val="7AB9F188"/>
    <w:rsid w:val="7ABA1093"/>
    <w:rsid w:val="7ABA1F00"/>
    <w:rsid w:val="7ABA4C6E"/>
    <w:rsid w:val="7ABA4C80"/>
    <w:rsid w:val="7ABA8CC8"/>
    <w:rsid w:val="7ABAD1FA"/>
    <w:rsid w:val="7ABAE4AE"/>
    <w:rsid w:val="7ABAE64E"/>
    <w:rsid w:val="7ABB4F38"/>
    <w:rsid w:val="7ABB7854"/>
    <w:rsid w:val="7ABB855A"/>
    <w:rsid w:val="7ABB9222"/>
    <w:rsid w:val="7ABBA37F"/>
    <w:rsid w:val="7ABBFE61"/>
    <w:rsid w:val="7ABC2370"/>
    <w:rsid w:val="7ABC3EB2"/>
    <w:rsid w:val="7ABC4A77"/>
    <w:rsid w:val="7ABC9245"/>
    <w:rsid w:val="7ABCE79C"/>
    <w:rsid w:val="7ABCEB28"/>
    <w:rsid w:val="7ABD0F23"/>
    <w:rsid w:val="7ABD160D"/>
    <w:rsid w:val="7ABD1F32"/>
    <w:rsid w:val="7ABD4A56"/>
    <w:rsid w:val="7ABD9025"/>
    <w:rsid w:val="7ABD9F9A"/>
    <w:rsid w:val="7ABDCD5F"/>
    <w:rsid w:val="7ABE1E26"/>
    <w:rsid w:val="7ABE2275"/>
    <w:rsid w:val="7ABE3227"/>
    <w:rsid w:val="7ABE4197"/>
    <w:rsid w:val="7ABE6877"/>
    <w:rsid w:val="7ABED4BD"/>
    <w:rsid w:val="7ABEED80"/>
    <w:rsid w:val="7ABF623E"/>
    <w:rsid w:val="7ABF991E"/>
    <w:rsid w:val="7ABFB8BE"/>
    <w:rsid w:val="7ABFD6A6"/>
    <w:rsid w:val="7ABFDAC3"/>
    <w:rsid w:val="7AC038D6"/>
    <w:rsid w:val="7AC064C2"/>
    <w:rsid w:val="7AC0DB16"/>
    <w:rsid w:val="7AC10E45"/>
    <w:rsid w:val="7AC11063"/>
    <w:rsid w:val="7AC1164A"/>
    <w:rsid w:val="7AC1173C"/>
    <w:rsid w:val="7AC124CA"/>
    <w:rsid w:val="7AC14C45"/>
    <w:rsid w:val="7AC17B51"/>
    <w:rsid w:val="7AC191A2"/>
    <w:rsid w:val="7AC1FEF6"/>
    <w:rsid w:val="7AC20F8C"/>
    <w:rsid w:val="7AC2724F"/>
    <w:rsid w:val="7AC28EFA"/>
    <w:rsid w:val="7AC29727"/>
    <w:rsid w:val="7AC313E5"/>
    <w:rsid w:val="7AC364F1"/>
    <w:rsid w:val="7AC3944F"/>
    <w:rsid w:val="7AC3E0C7"/>
    <w:rsid w:val="7AC425A5"/>
    <w:rsid w:val="7AC42DFD"/>
    <w:rsid w:val="7AC45478"/>
    <w:rsid w:val="7AC459C1"/>
    <w:rsid w:val="7AC47BE3"/>
    <w:rsid w:val="7AC48102"/>
    <w:rsid w:val="7AC485C5"/>
    <w:rsid w:val="7AC4C435"/>
    <w:rsid w:val="7AC4D622"/>
    <w:rsid w:val="7AC4E052"/>
    <w:rsid w:val="7AC507E7"/>
    <w:rsid w:val="7AC585E1"/>
    <w:rsid w:val="7AC58A04"/>
    <w:rsid w:val="7AC5AC1A"/>
    <w:rsid w:val="7AC5D5A9"/>
    <w:rsid w:val="7AC5DC30"/>
    <w:rsid w:val="7AC60F3A"/>
    <w:rsid w:val="7AC6896B"/>
    <w:rsid w:val="7AC69199"/>
    <w:rsid w:val="7AC698C0"/>
    <w:rsid w:val="7AC6CC38"/>
    <w:rsid w:val="7AC6E5B2"/>
    <w:rsid w:val="7AC6F963"/>
    <w:rsid w:val="7AC7606B"/>
    <w:rsid w:val="7AC78BD9"/>
    <w:rsid w:val="7AC7ADCF"/>
    <w:rsid w:val="7AC7B672"/>
    <w:rsid w:val="7AC7CFDF"/>
    <w:rsid w:val="7AC7EADA"/>
    <w:rsid w:val="7AC80567"/>
    <w:rsid w:val="7AC82A7C"/>
    <w:rsid w:val="7AC83DD8"/>
    <w:rsid w:val="7AC87BDB"/>
    <w:rsid w:val="7AC89970"/>
    <w:rsid w:val="7AC8ACB9"/>
    <w:rsid w:val="7AC8B0E8"/>
    <w:rsid w:val="7AC8CE0C"/>
    <w:rsid w:val="7AC8DE66"/>
    <w:rsid w:val="7AC8EB99"/>
    <w:rsid w:val="7AC90B75"/>
    <w:rsid w:val="7AC93F97"/>
    <w:rsid w:val="7AC97624"/>
    <w:rsid w:val="7AC98B85"/>
    <w:rsid w:val="7AC98F81"/>
    <w:rsid w:val="7AC9AFC5"/>
    <w:rsid w:val="7AC9E5C7"/>
    <w:rsid w:val="7AC9F64F"/>
    <w:rsid w:val="7ACA0C34"/>
    <w:rsid w:val="7ACA3706"/>
    <w:rsid w:val="7ACA67C6"/>
    <w:rsid w:val="7ACAC218"/>
    <w:rsid w:val="7ACAD10A"/>
    <w:rsid w:val="7ACAD263"/>
    <w:rsid w:val="7ACB331C"/>
    <w:rsid w:val="7ACB55B2"/>
    <w:rsid w:val="7ACB8FC0"/>
    <w:rsid w:val="7ACBF750"/>
    <w:rsid w:val="7ACC17DE"/>
    <w:rsid w:val="7ACC1CCB"/>
    <w:rsid w:val="7ACC35C2"/>
    <w:rsid w:val="7ACC6539"/>
    <w:rsid w:val="7ACCD004"/>
    <w:rsid w:val="7ACCDD2E"/>
    <w:rsid w:val="7ACD095D"/>
    <w:rsid w:val="7ACD3389"/>
    <w:rsid w:val="7ACD5673"/>
    <w:rsid w:val="7ACD56EB"/>
    <w:rsid w:val="7ACDA530"/>
    <w:rsid w:val="7ACDA65C"/>
    <w:rsid w:val="7ACDBE3D"/>
    <w:rsid w:val="7ACDC903"/>
    <w:rsid w:val="7ACDE3C9"/>
    <w:rsid w:val="7ACDE5E1"/>
    <w:rsid w:val="7ACE2480"/>
    <w:rsid w:val="7ACE3081"/>
    <w:rsid w:val="7ACE4718"/>
    <w:rsid w:val="7ACE9B3A"/>
    <w:rsid w:val="7ACE9F08"/>
    <w:rsid w:val="7ACEFB14"/>
    <w:rsid w:val="7ACF74AD"/>
    <w:rsid w:val="7ACFB1BA"/>
    <w:rsid w:val="7ACFF1F9"/>
    <w:rsid w:val="7AD01A95"/>
    <w:rsid w:val="7AD02D13"/>
    <w:rsid w:val="7AD03924"/>
    <w:rsid w:val="7AD09BD5"/>
    <w:rsid w:val="7AD0BACB"/>
    <w:rsid w:val="7AD0D485"/>
    <w:rsid w:val="7AD0F226"/>
    <w:rsid w:val="7AD11809"/>
    <w:rsid w:val="7AD1263B"/>
    <w:rsid w:val="7AD13A4D"/>
    <w:rsid w:val="7AD13E8C"/>
    <w:rsid w:val="7AD14857"/>
    <w:rsid w:val="7AD15F40"/>
    <w:rsid w:val="7AD18436"/>
    <w:rsid w:val="7AD18D99"/>
    <w:rsid w:val="7AD1A803"/>
    <w:rsid w:val="7AD22375"/>
    <w:rsid w:val="7AD22891"/>
    <w:rsid w:val="7AD25CBB"/>
    <w:rsid w:val="7AD2A3E5"/>
    <w:rsid w:val="7AD2A680"/>
    <w:rsid w:val="7AD2F96E"/>
    <w:rsid w:val="7AD33085"/>
    <w:rsid w:val="7AD33166"/>
    <w:rsid w:val="7AD33E0D"/>
    <w:rsid w:val="7AD344AE"/>
    <w:rsid w:val="7AD3AAAB"/>
    <w:rsid w:val="7AD3C42C"/>
    <w:rsid w:val="7AD3F9A1"/>
    <w:rsid w:val="7AD42589"/>
    <w:rsid w:val="7AD4AB2D"/>
    <w:rsid w:val="7AD4CFFA"/>
    <w:rsid w:val="7AD4D508"/>
    <w:rsid w:val="7AD4E88D"/>
    <w:rsid w:val="7AD4FFDA"/>
    <w:rsid w:val="7AD50E90"/>
    <w:rsid w:val="7AD55F36"/>
    <w:rsid w:val="7AD599B6"/>
    <w:rsid w:val="7AD5C05F"/>
    <w:rsid w:val="7AD5D47C"/>
    <w:rsid w:val="7AD5F30B"/>
    <w:rsid w:val="7AD5F4A7"/>
    <w:rsid w:val="7AD60CCB"/>
    <w:rsid w:val="7AD6318B"/>
    <w:rsid w:val="7AD657B3"/>
    <w:rsid w:val="7AD6B871"/>
    <w:rsid w:val="7AD6F9FD"/>
    <w:rsid w:val="7AD7241D"/>
    <w:rsid w:val="7AD72BCE"/>
    <w:rsid w:val="7AD72C82"/>
    <w:rsid w:val="7AD73612"/>
    <w:rsid w:val="7AD74658"/>
    <w:rsid w:val="7AD75AF8"/>
    <w:rsid w:val="7AD7BC4B"/>
    <w:rsid w:val="7AD7FA79"/>
    <w:rsid w:val="7AD800E2"/>
    <w:rsid w:val="7AD80C29"/>
    <w:rsid w:val="7AD838A0"/>
    <w:rsid w:val="7AD8510A"/>
    <w:rsid w:val="7AD855D2"/>
    <w:rsid w:val="7AD8C265"/>
    <w:rsid w:val="7AD8C358"/>
    <w:rsid w:val="7AD8C6F6"/>
    <w:rsid w:val="7AD94454"/>
    <w:rsid w:val="7AD9894E"/>
    <w:rsid w:val="7AD9AD4C"/>
    <w:rsid w:val="7ADA7A59"/>
    <w:rsid w:val="7ADA883C"/>
    <w:rsid w:val="7ADAB779"/>
    <w:rsid w:val="7ADACDD7"/>
    <w:rsid w:val="7ADAEFCF"/>
    <w:rsid w:val="7ADAF47D"/>
    <w:rsid w:val="7ADAFA87"/>
    <w:rsid w:val="7ADAFD04"/>
    <w:rsid w:val="7ADB3DE7"/>
    <w:rsid w:val="7ADBCCA3"/>
    <w:rsid w:val="7ADBD7A9"/>
    <w:rsid w:val="7ADBED5B"/>
    <w:rsid w:val="7ADC41A9"/>
    <w:rsid w:val="7ADC56FA"/>
    <w:rsid w:val="7ADC74E6"/>
    <w:rsid w:val="7ADC8351"/>
    <w:rsid w:val="7ADC9858"/>
    <w:rsid w:val="7ADCA749"/>
    <w:rsid w:val="7ADCBD53"/>
    <w:rsid w:val="7ADCBDA2"/>
    <w:rsid w:val="7ADCDC91"/>
    <w:rsid w:val="7ADCDD3D"/>
    <w:rsid w:val="7ADCE88A"/>
    <w:rsid w:val="7ADCEE5F"/>
    <w:rsid w:val="7ADD05E2"/>
    <w:rsid w:val="7ADD1ED5"/>
    <w:rsid w:val="7ADD669C"/>
    <w:rsid w:val="7ADD7319"/>
    <w:rsid w:val="7ADDB524"/>
    <w:rsid w:val="7ADE22F1"/>
    <w:rsid w:val="7ADE548E"/>
    <w:rsid w:val="7ADE6D72"/>
    <w:rsid w:val="7ADE7D0A"/>
    <w:rsid w:val="7ADE92EC"/>
    <w:rsid w:val="7ADE9DCC"/>
    <w:rsid w:val="7ADEC055"/>
    <w:rsid w:val="7ADED342"/>
    <w:rsid w:val="7ADEF060"/>
    <w:rsid w:val="7ADF1FF9"/>
    <w:rsid w:val="7ADF3F4B"/>
    <w:rsid w:val="7ADF57BD"/>
    <w:rsid w:val="7ADF5F23"/>
    <w:rsid w:val="7ADF61F6"/>
    <w:rsid w:val="7ADF7AA4"/>
    <w:rsid w:val="7ADF8B80"/>
    <w:rsid w:val="7ADF997D"/>
    <w:rsid w:val="7ADFBC71"/>
    <w:rsid w:val="7ADFDE3C"/>
    <w:rsid w:val="7ADFF065"/>
    <w:rsid w:val="7ADFF07A"/>
    <w:rsid w:val="7ADFFDA0"/>
    <w:rsid w:val="7AE02BE2"/>
    <w:rsid w:val="7AE03373"/>
    <w:rsid w:val="7AE0869D"/>
    <w:rsid w:val="7AE0A727"/>
    <w:rsid w:val="7AE0F271"/>
    <w:rsid w:val="7AE0FCBF"/>
    <w:rsid w:val="7AE128CC"/>
    <w:rsid w:val="7AE13307"/>
    <w:rsid w:val="7AE1450C"/>
    <w:rsid w:val="7AE16C5E"/>
    <w:rsid w:val="7AE1AC33"/>
    <w:rsid w:val="7AE1B9E2"/>
    <w:rsid w:val="7AE1FEA8"/>
    <w:rsid w:val="7AE24799"/>
    <w:rsid w:val="7AE25D8C"/>
    <w:rsid w:val="7AE28267"/>
    <w:rsid w:val="7AE2CED9"/>
    <w:rsid w:val="7AE2D707"/>
    <w:rsid w:val="7AE2E190"/>
    <w:rsid w:val="7AE2E9C8"/>
    <w:rsid w:val="7AE31A49"/>
    <w:rsid w:val="7AE31E3A"/>
    <w:rsid w:val="7AE33A32"/>
    <w:rsid w:val="7AE35E39"/>
    <w:rsid w:val="7AE38C45"/>
    <w:rsid w:val="7AE39963"/>
    <w:rsid w:val="7AE39FCA"/>
    <w:rsid w:val="7AE3B33B"/>
    <w:rsid w:val="7AE3C032"/>
    <w:rsid w:val="7AE3C995"/>
    <w:rsid w:val="7AE3F22C"/>
    <w:rsid w:val="7AE3FA38"/>
    <w:rsid w:val="7AE4206B"/>
    <w:rsid w:val="7AE426BA"/>
    <w:rsid w:val="7AE4364A"/>
    <w:rsid w:val="7AE43D78"/>
    <w:rsid w:val="7AE46A41"/>
    <w:rsid w:val="7AE4A9B8"/>
    <w:rsid w:val="7AE4B079"/>
    <w:rsid w:val="7AE4BC95"/>
    <w:rsid w:val="7AE4E0E8"/>
    <w:rsid w:val="7AE4E625"/>
    <w:rsid w:val="7AE542A3"/>
    <w:rsid w:val="7AE54A76"/>
    <w:rsid w:val="7AE5561B"/>
    <w:rsid w:val="7AE57C24"/>
    <w:rsid w:val="7AE57CFC"/>
    <w:rsid w:val="7AE59DB6"/>
    <w:rsid w:val="7AE5A33F"/>
    <w:rsid w:val="7AE5CACB"/>
    <w:rsid w:val="7AE5CF98"/>
    <w:rsid w:val="7AE5E250"/>
    <w:rsid w:val="7AE5FAF4"/>
    <w:rsid w:val="7AE674EE"/>
    <w:rsid w:val="7AE68AB1"/>
    <w:rsid w:val="7AE69864"/>
    <w:rsid w:val="7AE6BC69"/>
    <w:rsid w:val="7AE6CC4F"/>
    <w:rsid w:val="7AE6EA0B"/>
    <w:rsid w:val="7AE700F7"/>
    <w:rsid w:val="7AE71AA2"/>
    <w:rsid w:val="7AE731D8"/>
    <w:rsid w:val="7AE74029"/>
    <w:rsid w:val="7AE750C1"/>
    <w:rsid w:val="7AE76B86"/>
    <w:rsid w:val="7AE76DE2"/>
    <w:rsid w:val="7AE83A1A"/>
    <w:rsid w:val="7AE8409C"/>
    <w:rsid w:val="7AE85F71"/>
    <w:rsid w:val="7AE88851"/>
    <w:rsid w:val="7AE8AE52"/>
    <w:rsid w:val="7AE8BA88"/>
    <w:rsid w:val="7AE8BE88"/>
    <w:rsid w:val="7AE8F758"/>
    <w:rsid w:val="7AE8FAE3"/>
    <w:rsid w:val="7AE91C71"/>
    <w:rsid w:val="7AE99B61"/>
    <w:rsid w:val="7AE9B1C5"/>
    <w:rsid w:val="7AE9F647"/>
    <w:rsid w:val="7AE9F726"/>
    <w:rsid w:val="7AEA0212"/>
    <w:rsid w:val="7AEA45D1"/>
    <w:rsid w:val="7AEA4F4A"/>
    <w:rsid w:val="7AEA5B1C"/>
    <w:rsid w:val="7AEA7C86"/>
    <w:rsid w:val="7AEA9310"/>
    <w:rsid w:val="7AEAA486"/>
    <w:rsid w:val="7AEABA04"/>
    <w:rsid w:val="7AEADA68"/>
    <w:rsid w:val="7AEB0165"/>
    <w:rsid w:val="7AEB068D"/>
    <w:rsid w:val="7AEB7AB3"/>
    <w:rsid w:val="7AEB8177"/>
    <w:rsid w:val="7AEBBA41"/>
    <w:rsid w:val="7AEBC03D"/>
    <w:rsid w:val="7AEBDCE5"/>
    <w:rsid w:val="7AEC193F"/>
    <w:rsid w:val="7AEC1E6A"/>
    <w:rsid w:val="7AEC3FC0"/>
    <w:rsid w:val="7AEC6740"/>
    <w:rsid w:val="7AEC73B3"/>
    <w:rsid w:val="7AECBF2D"/>
    <w:rsid w:val="7AECC698"/>
    <w:rsid w:val="7AECC90C"/>
    <w:rsid w:val="7AECCD79"/>
    <w:rsid w:val="7AED0A53"/>
    <w:rsid w:val="7AED3AF1"/>
    <w:rsid w:val="7AED4308"/>
    <w:rsid w:val="7AED4EB6"/>
    <w:rsid w:val="7AED61B1"/>
    <w:rsid w:val="7AED6D53"/>
    <w:rsid w:val="7AED7161"/>
    <w:rsid w:val="7AEDB3E5"/>
    <w:rsid w:val="7AEDE090"/>
    <w:rsid w:val="7AEDF449"/>
    <w:rsid w:val="7AEE0B86"/>
    <w:rsid w:val="7AEE257F"/>
    <w:rsid w:val="7AEE6D9D"/>
    <w:rsid w:val="7AEE9826"/>
    <w:rsid w:val="7AEE9A54"/>
    <w:rsid w:val="7AEEAADE"/>
    <w:rsid w:val="7AEEB883"/>
    <w:rsid w:val="7AEECF01"/>
    <w:rsid w:val="7AEF0FDB"/>
    <w:rsid w:val="7AEF2239"/>
    <w:rsid w:val="7AEF4D5E"/>
    <w:rsid w:val="7AEF938F"/>
    <w:rsid w:val="7AEFEA33"/>
    <w:rsid w:val="7AF01E18"/>
    <w:rsid w:val="7AF05199"/>
    <w:rsid w:val="7AF05B1A"/>
    <w:rsid w:val="7AF0CA26"/>
    <w:rsid w:val="7AF0E15D"/>
    <w:rsid w:val="7AF0FE19"/>
    <w:rsid w:val="7AF11FA8"/>
    <w:rsid w:val="7AF125F7"/>
    <w:rsid w:val="7AF14103"/>
    <w:rsid w:val="7AF16EC8"/>
    <w:rsid w:val="7AF1804D"/>
    <w:rsid w:val="7AF18E84"/>
    <w:rsid w:val="7AF1C1AC"/>
    <w:rsid w:val="7AF1D24C"/>
    <w:rsid w:val="7AF1F219"/>
    <w:rsid w:val="7AF20912"/>
    <w:rsid w:val="7AF21CCC"/>
    <w:rsid w:val="7AF21F41"/>
    <w:rsid w:val="7AF22EAD"/>
    <w:rsid w:val="7AF24443"/>
    <w:rsid w:val="7AF25042"/>
    <w:rsid w:val="7AF270D8"/>
    <w:rsid w:val="7AF28EC6"/>
    <w:rsid w:val="7AF299D2"/>
    <w:rsid w:val="7AF29A9B"/>
    <w:rsid w:val="7AF2B657"/>
    <w:rsid w:val="7AF2C987"/>
    <w:rsid w:val="7AF2DEFD"/>
    <w:rsid w:val="7AF2E2DF"/>
    <w:rsid w:val="7AF30CCB"/>
    <w:rsid w:val="7AF3271B"/>
    <w:rsid w:val="7AF33C6E"/>
    <w:rsid w:val="7AF34B15"/>
    <w:rsid w:val="7AF3795A"/>
    <w:rsid w:val="7AF391D7"/>
    <w:rsid w:val="7AF3CB6D"/>
    <w:rsid w:val="7AF4B63D"/>
    <w:rsid w:val="7AF4BCC3"/>
    <w:rsid w:val="7AF4C467"/>
    <w:rsid w:val="7AF5F8EF"/>
    <w:rsid w:val="7AF64E55"/>
    <w:rsid w:val="7AF65F78"/>
    <w:rsid w:val="7AF6605B"/>
    <w:rsid w:val="7AF6A622"/>
    <w:rsid w:val="7AF73FEE"/>
    <w:rsid w:val="7AF76864"/>
    <w:rsid w:val="7AF78403"/>
    <w:rsid w:val="7AF7B481"/>
    <w:rsid w:val="7AF7B87C"/>
    <w:rsid w:val="7AF7F157"/>
    <w:rsid w:val="7AF808EB"/>
    <w:rsid w:val="7AF80BB7"/>
    <w:rsid w:val="7AF819BA"/>
    <w:rsid w:val="7AF82828"/>
    <w:rsid w:val="7AF86F84"/>
    <w:rsid w:val="7AF8A0C0"/>
    <w:rsid w:val="7AF8A9D8"/>
    <w:rsid w:val="7AF8C2C2"/>
    <w:rsid w:val="7AF8C8A9"/>
    <w:rsid w:val="7AF8D021"/>
    <w:rsid w:val="7AF8FA51"/>
    <w:rsid w:val="7AF8FDB6"/>
    <w:rsid w:val="7AF9040F"/>
    <w:rsid w:val="7AF93442"/>
    <w:rsid w:val="7AF93B41"/>
    <w:rsid w:val="7AF94221"/>
    <w:rsid w:val="7AF949ED"/>
    <w:rsid w:val="7AF94FF0"/>
    <w:rsid w:val="7AF9542C"/>
    <w:rsid w:val="7AF958D4"/>
    <w:rsid w:val="7AF9A2D0"/>
    <w:rsid w:val="7AF9AB36"/>
    <w:rsid w:val="7AF9B294"/>
    <w:rsid w:val="7AFA0750"/>
    <w:rsid w:val="7AFA1B48"/>
    <w:rsid w:val="7AFA43DB"/>
    <w:rsid w:val="7AFA44EA"/>
    <w:rsid w:val="7AFA83CE"/>
    <w:rsid w:val="7AFAF5AC"/>
    <w:rsid w:val="7AFB15AD"/>
    <w:rsid w:val="7AFB81B2"/>
    <w:rsid w:val="7AFBAA0C"/>
    <w:rsid w:val="7AFBB689"/>
    <w:rsid w:val="7AFBDDA7"/>
    <w:rsid w:val="7AFBEA14"/>
    <w:rsid w:val="7AFC1F68"/>
    <w:rsid w:val="7AFC2F9A"/>
    <w:rsid w:val="7AFC6A00"/>
    <w:rsid w:val="7AFCAD7F"/>
    <w:rsid w:val="7AFD6164"/>
    <w:rsid w:val="7AFD72DB"/>
    <w:rsid w:val="7AFDB123"/>
    <w:rsid w:val="7AFDB4EC"/>
    <w:rsid w:val="7AFE051E"/>
    <w:rsid w:val="7AFE076E"/>
    <w:rsid w:val="7AFE26F4"/>
    <w:rsid w:val="7AFE2726"/>
    <w:rsid w:val="7AFE51C6"/>
    <w:rsid w:val="7AFE6ED7"/>
    <w:rsid w:val="7AFECD42"/>
    <w:rsid w:val="7AFF0BF3"/>
    <w:rsid w:val="7AFF2DA3"/>
    <w:rsid w:val="7AFF38E7"/>
    <w:rsid w:val="7AFF3FCC"/>
    <w:rsid w:val="7AFF4DC8"/>
    <w:rsid w:val="7AFFA83E"/>
    <w:rsid w:val="7AFFE86C"/>
    <w:rsid w:val="7B003DF5"/>
    <w:rsid w:val="7B0062A0"/>
    <w:rsid w:val="7B0081F3"/>
    <w:rsid w:val="7B008C0D"/>
    <w:rsid w:val="7B01126E"/>
    <w:rsid w:val="7B0112E2"/>
    <w:rsid w:val="7B012A32"/>
    <w:rsid w:val="7B01496D"/>
    <w:rsid w:val="7B017A99"/>
    <w:rsid w:val="7B019AB4"/>
    <w:rsid w:val="7B01FD88"/>
    <w:rsid w:val="7B025FC7"/>
    <w:rsid w:val="7B029FC6"/>
    <w:rsid w:val="7B02AA14"/>
    <w:rsid w:val="7B02AE30"/>
    <w:rsid w:val="7B02B864"/>
    <w:rsid w:val="7B02BEB9"/>
    <w:rsid w:val="7B02D197"/>
    <w:rsid w:val="7B02E0A7"/>
    <w:rsid w:val="7B030DD8"/>
    <w:rsid w:val="7B035644"/>
    <w:rsid w:val="7B0374D1"/>
    <w:rsid w:val="7B03972A"/>
    <w:rsid w:val="7B03C2FD"/>
    <w:rsid w:val="7B040612"/>
    <w:rsid w:val="7B0435F0"/>
    <w:rsid w:val="7B043B08"/>
    <w:rsid w:val="7B043C51"/>
    <w:rsid w:val="7B048313"/>
    <w:rsid w:val="7B04BD18"/>
    <w:rsid w:val="7B04D3B5"/>
    <w:rsid w:val="7B04EFD4"/>
    <w:rsid w:val="7B04F4B0"/>
    <w:rsid w:val="7B054668"/>
    <w:rsid w:val="7B05964F"/>
    <w:rsid w:val="7B05B496"/>
    <w:rsid w:val="7B062C5A"/>
    <w:rsid w:val="7B0651D7"/>
    <w:rsid w:val="7B067427"/>
    <w:rsid w:val="7B068A8F"/>
    <w:rsid w:val="7B069AC9"/>
    <w:rsid w:val="7B069E87"/>
    <w:rsid w:val="7B06CD93"/>
    <w:rsid w:val="7B070AF2"/>
    <w:rsid w:val="7B070B06"/>
    <w:rsid w:val="7B07392B"/>
    <w:rsid w:val="7B078695"/>
    <w:rsid w:val="7B07A7EF"/>
    <w:rsid w:val="7B07BE95"/>
    <w:rsid w:val="7B07BEBE"/>
    <w:rsid w:val="7B07E3F9"/>
    <w:rsid w:val="7B07EE7B"/>
    <w:rsid w:val="7B08057E"/>
    <w:rsid w:val="7B08587E"/>
    <w:rsid w:val="7B086CE6"/>
    <w:rsid w:val="7B088665"/>
    <w:rsid w:val="7B08B1D1"/>
    <w:rsid w:val="7B08F507"/>
    <w:rsid w:val="7B08FD22"/>
    <w:rsid w:val="7B095AEC"/>
    <w:rsid w:val="7B0987E1"/>
    <w:rsid w:val="7B09C11B"/>
    <w:rsid w:val="7B09C692"/>
    <w:rsid w:val="7B09F7D9"/>
    <w:rsid w:val="7B0A1B28"/>
    <w:rsid w:val="7B0A2C91"/>
    <w:rsid w:val="7B0A4630"/>
    <w:rsid w:val="7B0A5869"/>
    <w:rsid w:val="7B0A98B1"/>
    <w:rsid w:val="7B0ABB4D"/>
    <w:rsid w:val="7B0AC1C9"/>
    <w:rsid w:val="7B0B0C3E"/>
    <w:rsid w:val="7B0B0DA7"/>
    <w:rsid w:val="7B0B1B58"/>
    <w:rsid w:val="7B0B26A9"/>
    <w:rsid w:val="7B0B2D18"/>
    <w:rsid w:val="7B0B3BAC"/>
    <w:rsid w:val="7B0B6006"/>
    <w:rsid w:val="7B0B71DD"/>
    <w:rsid w:val="7B0B7728"/>
    <w:rsid w:val="7B0B88AF"/>
    <w:rsid w:val="7B0BA448"/>
    <w:rsid w:val="7B0BBAEA"/>
    <w:rsid w:val="7B0BC2FE"/>
    <w:rsid w:val="7B0BD194"/>
    <w:rsid w:val="7B0C224C"/>
    <w:rsid w:val="7B0C2508"/>
    <w:rsid w:val="7B0C5983"/>
    <w:rsid w:val="7B0C5AB7"/>
    <w:rsid w:val="7B0C9FB4"/>
    <w:rsid w:val="7B0CA986"/>
    <w:rsid w:val="7B0CAB0F"/>
    <w:rsid w:val="7B0CC2BA"/>
    <w:rsid w:val="7B0D4B52"/>
    <w:rsid w:val="7B0D4F54"/>
    <w:rsid w:val="7B0D79E0"/>
    <w:rsid w:val="7B0D8132"/>
    <w:rsid w:val="7B0D8DEF"/>
    <w:rsid w:val="7B0DA0AE"/>
    <w:rsid w:val="7B0E117C"/>
    <w:rsid w:val="7B0E20C1"/>
    <w:rsid w:val="7B0E69B0"/>
    <w:rsid w:val="7B0E6A11"/>
    <w:rsid w:val="7B0EF109"/>
    <w:rsid w:val="7B0EFD70"/>
    <w:rsid w:val="7B0F077B"/>
    <w:rsid w:val="7B0F44B2"/>
    <w:rsid w:val="7B0FBB76"/>
    <w:rsid w:val="7B0FC3F9"/>
    <w:rsid w:val="7B0FCE6C"/>
    <w:rsid w:val="7B10630F"/>
    <w:rsid w:val="7B10670F"/>
    <w:rsid w:val="7B107122"/>
    <w:rsid w:val="7B108F38"/>
    <w:rsid w:val="7B10C229"/>
    <w:rsid w:val="7B11139F"/>
    <w:rsid w:val="7B11400D"/>
    <w:rsid w:val="7B115497"/>
    <w:rsid w:val="7B117DF8"/>
    <w:rsid w:val="7B11914B"/>
    <w:rsid w:val="7B119234"/>
    <w:rsid w:val="7B11BC95"/>
    <w:rsid w:val="7B11C1FA"/>
    <w:rsid w:val="7B11E54E"/>
    <w:rsid w:val="7B11E94B"/>
    <w:rsid w:val="7B11EC50"/>
    <w:rsid w:val="7B11F421"/>
    <w:rsid w:val="7B11FF7B"/>
    <w:rsid w:val="7B124C51"/>
    <w:rsid w:val="7B126B46"/>
    <w:rsid w:val="7B12A31A"/>
    <w:rsid w:val="7B12BD3D"/>
    <w:rsid w:val="7B12D0C7"/>
    <w:rsid w:val="7B12E596"/>
    <w:rsid w:val="7B130B8C"/>
    <w:rsid w:val="7B131C44"/>
    <w:rsid w:val="7B131F24"/>
    <w:rsid w:val="7B1329F1"/>
    <w:rsid w:val="7B1332CD"/>
    <w:rsid w:val="7B134D71"/>
    <w:rsid w:val="7B136B08"/>
    <w:rsid w:val="7B14164B"/>
    <w:rsid w:val="7B1430C3"/>
    <w:rsid w:val="7B143521"/>
    <w:rsid w:val="7B143A26"/>
    <w:rsid w:val="7B148C77"/>
    <w:rsid w:val="7B14B4AD"/>
    <w:rsid w:val="7B14BEA0"/>
    <w:rsid w:val="7B14F024"/>
    <w:rsid w:val="7B15110D"/>
    <w:rsid w:val="7B1568AB"/>
    <w:rsid w:val="7B159B88"/>
    <w:rsid w:val="7B15AD41"/>
    <w:rsid w:val="7B15BDCD"/>
    <w:rsid w:val="7B15DC37"/>
    <w:rsid w:val="7B15F12A"/>
    <w:rsid w:val="7B161B90"/>
    <w:rsid w:val="7B165D38"/>
    <w:rsid w:val="7B168BC8"/>
    <w:rsid w:val="7B169AC9"/>
    <w:rsid w:val="7B16D7B0"/>
    <w:rsid w:val="7B175AAF"/>
    <w:rsid w:val="7B176415"/>
    <w:rsid w:val="7B178778"/>
    <w:rsid w:val="7B17BE56"/>
    <w:rsid w:val="7B187D09"/>
    <w:rsid w:val="7B18B09B"/>
    <w:rsid w:val="7B18E7A4"/>
    <w:rsid w:val="7B192D0C"/>
    <w:rsid w:val="7B1934DB"/>
    <w:rsid w:val="7B193B8B"/>
    <w:rsid w:val="7B199D20"/>
    <w:rsid w:val="7B1A48E5"/>
    <w:rsid w:val="7B1A7DC4"/>
    <w:rsid w:val="7B1AD007"/>
    <w:rsid w:val="7B1AEA5E"/>
    <w:rsid w:val="7B1AFA0D"/>
    <w:rsid w:val="7B1B1C16"/>
    <w:rsid w:val="7B1B6979"/>
    <w:rsid w:val="7B1B9720"/>
    <w:rsid w:val="7B1BBCA1"/>
    <w:rsid w:val="7B1BC662"/>
    <w:rsid w:val="7B1BE331"/>
    <w:rsid w:val="7B1BF15D"/>
    <w:rsid w:val="7B1C4963"/>
    <w:rsid w:val="7B1C6F36"/>
    <w:rsid w:val="7B1CA46D"/>
    <w:rsid w:val="7B1CAD67"/>
    <w:rsid w:val="7B1CCD45"/>
    <w:rsid w:val="7B1D277F"/>
    <w:rsid w:val="7B1D4196"/>
    <w:rsid w:val="7B1D8627"/>
    <w:rsid w:val="7B1E2413"/>
    <w:rsid w:val="7B1E3F77"/>
    <w:rsid w:val="7B1E8770"/>
    <w:rsid w:val="7B1E9AD6"/>
    <w:rsid w:val="7B1EA615"/>
    <w:rsid w:val="7B1EF7E1"/>
    <w:rsid w:val="7B1F04E7"/>
    <w:rsid w:val="7B1F0DB3"/>
    <w:rsid w:val="7B1F124D"/>
    <w:rsid w:val="7B1F29FE"/>
    <w:rsid w:val="7B1F4AF3"/>
    <w:rsid w:val="7B1F4F5F"/>
    <w:rsid w:val="7B1F8A65"/>
    <w:rsid w:val="7B1FC8D2"/>
    <w:rsid w:val="7B1FE281"/>
    <w:rsid w:val="7B20179E"/>
    <w:rsid w:val="7B205285"/>
    <w:rsid w:val="7B2093BB"/>
    <w:rsid w:val="7B20D007"/>
    <w:rsid w:val="7B212C40"/>
    <w:rsid w:val="7B212CE3"/>
    <w:rsid w:val="7B2166C4"/>
    <w:rsid w:val="7B21CAD4"/>
    <w:rsid w:val="7B2203A7"/>
    <w:rsid w:val="7B220CBE"/>
    <w:rsid w:val="7B220D0F"/>
    <w:rsid w:val="7B225A82"/>
    <w:rsid w:val="7B2268DB"/>
    <w:rsid w:val="7B22AB63"/>
    <w:rsid w:val="7B22E927"/>
    <w:rsid w:val="7B22F6C9"/>
    <w:rsid w:val="7B2371B3"/>
    <w:rsid w:val="7B237A18"/>
    <w:rsid w:val="7B2389C2"/>
    <w:rsid w:val="7B23A1F1"/>
    <w:rsid w:val="7B23B190"/>
    <w:rsid w:val="7B23DFBF"/>
    <w:rsid w:val="7B241D4E"/>
    <w:rsid w:val="7B242782"/>
    <w:rsid w:val="7B246276"/>
    <w:rsid w:val="7B247980"/>
    <w:rsid w:val="7B2488AF"/>
    <w:rsid w:val="7B249C97"/>
    <w:rsid w:val="7B24AFFF"/>
    <w:rsid w:val="7B24BCB2"/>
    <w:rsid w:val="7B24E7B1"/>
    <w:rsid w:val="7B2568E5"/>
    <w:rsid w:val="7B257E2D"/>
    <w:rsid w:val="7B25A284"/>
    <w:rsid w:val="7B25B559"/>
    <w:rsid w:val="7B25F74E"/>
    <w:rsid w:val="7B261108"/>
    <w:rsid w:val="7B262679"/>
    <w:rsid w:val="7B2629DE"/>
    <w:rsid w:val="7B262A76"/>
    <w:rsid w:val="7B26368D"/>
    <w:rsid w:val="7B268EF4"/>
    <w:rsid w:val="7B2696FE"/>
    <w:rsid w:val="7B26C62A"/>
    <w:rsid w:val="7B26E200"/>
    <w:rsid w:val="7B26FD9D"/>
    <w:rsid w:val="7B270F0E"/>
    <w:rsid w:val="7B272540"/>
    <w:rsid w:val="7B27355D"/>
    <w:rsid w:val="7B27537F"/>
    <w:rsid w:val="7B277679"/>
    <w:rsid w:val="7B278E25"/>
    <w:rsid w:val="7B27C8BE"/>
    <w:rsid w:val="7B27CDF2"/>
    <w:rsid w:val="7B282D0D"/>
    <w:rsid w:val="7B284B48"/>
    <w:rsid w:val="7B2892C7"/>
    <w:rsid w:val="7B28C272"/>
    <w:rsid w:val="7B28C875"/>
    <w:rsid w:val="7B292420"/>
    <w:rsid w:val="7B2924FE"/>
    <w:rsid w:val="7B2982E0"/>
    <w:rsid w:val="7B2985A0"/>
    <w:rsid w:val="7B298CED"/>
    <w:rsid w:val="7B29A6B4"/>
    <w:rsid w:val="7B29AEDB"/>
    <w:rsid w:val="7B29BF3D"/>
    <w:rsid w:val="7B29C270"/>
    <w:rsid w:val="7B2A15AC"/>
    <w:rsid w:val="7B2A15BD"/>
    <w:rsid w:val="7B2A3519"/>
    <w:rsid w:val="7B2A480A"/>
    <w:rsid w:val="7B2A7E3A"/>
    <w:rsid w:val="7B2A7F18"/>
    <w:rsid w:val="7B2AA44A"/>
    <w:rsid w:val="7B2ADB70"/>
    <w:rsid w:val="7B2AE8A3"/>
    <w:rsid w:val="7B2AFA68"/>
    <w:rsid w:val="7B2B08B4"/>
    <w:rsid w:val="7B2B1962"/>
    <w:rsid w:val="7B2B2BBD"/>
    <w:rsid w:val="7B2B3055"/>
    <w:rsid w:val="7B2B41AA"/>
    <w:rsid w:val="7B2B527A"/>
    <w:rsid w:val="7B2BB10B"/>
    <w:rsid w:val="7B2BF549"/>
    <w:rsid w:val="7B2C3327"/>
    <w:rsid w:val="7B2C6F20"/>
    <w:rsid w:val="7B2C9111"/>
    <w:rsid w:val="7B2D0FFC"/>
    <w:rsid w:val="7B2D2A32"/>
    <w:rsid w:val="7B2D4BBF"/>
    <w:rsid w:val="7B2D8885"/>
    <w:rsid w:val="7B2DC063"/>
    <w:rsid w:val="7B2DF00C"/>
    <w:rsid w:val="7B2E20ED"/>
    <w:rsid w:val="7B2E2726"/>
    <w:rsid w:val="7B2E7F9C"/>
    <w:rsid w:val="7B2E9483"/>
    <w:rsid w:val="7B2ED3C2"/>
    <w:rsid w:val="7B2EEF7A"/>
    <w:rsid w:val="7B2F22C1"/>
    <w:rsid w:val="7B2F780C"/>
    <w:rsid w:val="7B2F8018"/>
    <w:rsid w:val="7B2F8716"/>
    <w:rsid w:val="7B2F89BB"/>
    <w:rsid w:val="7B2F9845"/>
    <w:rsid w:val="7B2FA010"/>
    <w:rsid w:val="7B2FD524"/>
    <w:rsid w:val="7B2FD567"/>
    <w:rsid w:val="7B2FF6F9"/>
    <w:rsid w:val="7B304B0F"/>
    <w:rsid w:val="7B3067F8"/>
    <w:rsid w:val="7B309600"/>
    <w:rsid w:val="7B30AA1C"/>
    <w:rsid w:val="7B30DA24"/>
    <w:rsid w:val="7B310E19"/>
    <w:rsid w:val="7B311068"/>
    <w:rsid w:val="7B313656"/>
    <w:rsid w:val="7B31428D"/>
    <w:rsid w:val="7B314959"/>
    <w:rsid w:val="7B315FF9"/>
    <w:rsid w:val="7B3190A8"/>
    <w:rsid w:val="7B31FED7"/>
    <w:rsid w:val="7B32200C"/>
    <w:rsid w:val="7B325D67"/>
    <w:rsid w:val="7B325E08"/>
    <w:rsid w:val="7B326D40"/>
    <w:rsid w:val="7B32A07D"/>
    <w:rsid w:val="7B32AB15"/>
    <w:rsid w:val="7B32E2B8"/>
    <w:rsid w:val="7B32F9C7"/>
    <w:rsid w:val="7B330C99"/>
    <w:rsid w:val="7B3336F6"/>
    <w:rsid w:val="7B333F70"/>
    <w:rsid w:val="7B33513A"/>
    <w:rsid w:val="7B33BE98"/>
    <w:rsid w:val="7B33EA68"/>
    <w:rsid w:val="7B340D83"/>
    <w:rsid w:val="7B340F26"/>
    <w:rsid w:val="7B341EA2"/>
    <w:rsid w:val="7B3445C1"/>
    <w:rsid w:val="7B346D5E"/>
    <w:rsid w:val="7B3480A0"/>
    <w:rsid w:val="7B34A0BA"/>
    <w:rsid w:val="7B34CBC2"/>
    <w:rsid w:val="7B34D121"/>
    <w:rsid w:val="7B34FBEF"/>
    <w:rsid w:val="7B34FD10"/>
    <w:rsid w:val="7B3506CA"/>
    <w:rsid w:val="7B351792"/>
    <w:rsid w:val="7B351FB9"/>
    <w:rsid w:val="7B3521FB"/>
    <w:rsid w:val="7B3530D4"/>
    <w:rsid w:val="7B3539EE"/>
    <w:rsid w:val="7B353C74"/>
    <w:rsid w:val="7B35756C"/>
    <w:rsid w:val="7B357785"/>
    <w:rsid w:val="7B35BCDB"/>
    <w:rsid w:val="7B35C15E"/>
    <w:rsid w:val="7B35E9C5"/>
    <w:rsid w:val="7B364DDF"/>
    <w:rsid w:val="7B366D04"/>
    <w:rsid w:val="7B36D2FF"/>
    <w:rsid w:val="7B377D02"/>
    <w:rsid w:val="7B37C1CA"/>
    <w:rsid w:val="7B37E8E7"/>
    <w:rsid w:val="7B3818E3"/>
    <w:rsid w:val="7B381DFF"/>
    <w:rsid w:val="7B382B3F"/>
    <w:rsid w:val="7B3846A4"/>
    <w:rsid w:val="7B389411"/>
    <w:rsid w:val="7B3895C0"/>
    <w:rsid w:val="7B38A3B2"/>
    <w:rsid w:val="7B38DE2C"/>
    <w:rsid w:val="7B39084A"/>
    <w:rsid w:val="7B3908B0"/>
    <w:rsid w:val="7B396284"/>
    <w:rsid w:val="7B396FB1"/>
    <w:rsid w:val="7B398B0B"/>
    <w:rsid w:val="7B39BEA9"/>
    <w:rsid w:val="7B39DD98"/>
    <w:rsid w:val="7B39E663"/>
    <w:rsid w:val="7B3A307C"/>
    <w:rsid w:val="7B3A36FD"/>
    <w:rsid w:val="7B3A53F7"/>
    <w:rsid w:val="7B3A7310"/>
    <w:rsid w:val="7B3AA4A5"/>
    <w:rsid w:val="7B3AC25D"/>
    <w:rsid w:val="7B3AE02A"/>
    <w:rsid w:val="7B3B3792"/>
    <w:rsid w:val="7B3BC5BB"/>
    <w:rsid w:val="7B3C4F7D"/>
    <w:rsid w:val="7B3C84DD"/>
    <w:rsid w:val="7B3C8C25"/>
    <w:rsid w:val="7B3CC7CB"/>
    <w:rsid w:val="7B3CD2DD"/>
    <w:rsid w:val="7B3CF4E7"/>
    <w:rsid w:val="7B3DA7D2"/>
    <w:rsid w:val="7B3DCCA1"/>
    <w:rsid w:val="7B3DDB1C"/>
    <w:rsid w:val="7B3E2AD7"/>
    <w:rsid w:val="7B3E48B2"/>
    <w:rsid w:val="7B3E7E17"/>
    <w:rsid w:val="7B3E8F31"/>
    <w:rsid w:val="7B3E9517"/>
    <w:rsid w:val="7B3E9E80"/>
    <w:rsid w:val="7B3E9F41"/>
    <w:rsid w:val="7B3F5FD0"/>
    <w:rsid w:val="7B3F6F80"/>
    <w:rsid w:val="7B3FA1FE"/>
    <w:rsid w:val="7B3FD8AC"/>
    <w:rsid w:val="7B409402"/>
    <w:rsid w:val="7B40D32D"/>
    <w:rsid w:val="7B40F160"/>
    <w:rsid w:val="7B410202"/>
    <w:rsid w:val="7B411034"/>
    <w:rsid w:val="7B413EFB"/>
    <w:rsid w:val="7B41683C"/>
    <w:rsid w:val="7B417BBE"/>
    <w:rsid w:val="7B41874D"/>
    <w:rsid w:val="7B41AB31"/>
    <w:rsid w:val="7B41F371"/>
    <w:rsid w:val="7B420984"/>
    <w:rsid w:val="7B420FF8"/>
    <w:rsid w:val="7B4217CD"/>
    <w:rsid w:val="7B421C29"/>
    <w:rsid w:val="7B4221F9"/>
    <w:rsid w:val="7B427679"/>
    <w:rsid w:val="7B42CCE9"/>
    <w:rsid w:val="7B42CE23"/>
    <w:rsid w:val="7B43061E"/>
    <w:rsid w:val="7B431703"/>
    <w:rsid w:val="7B433B50"/>
    <w:rsid w:val="7B437C14"/>
    <w:rsid w:val="7B437FDD"/>
    <w:rsid w:val="7B43B64D"/>
    <w:rsid w:val="7B4437DB"/>
    <w:rsid w:val="7B449A89"/>
    <w:rsid w:val="7B44A88A"/>
    <w:rsid w:val="7B44F35A"/>
    <w:rsid w:val="7B453F03"/>
    <w:rsid w:val="7B4548D3"/>
    <w:rsid w:val="7B4551A0"/>
    <w:rsid w:val="7B45EE6E"/>
    <w:rsid w:val="7B460D65"/>
    <w:rsid w:val="7B4632D2"/>
    <w:rsid w:val="7B464940"/>
    <w:rsid w:val="7B465459"/>
    <w:rsid w:val="7B4667D2"/>
    <w:rsid w:val="7B467CD0"/>
    <w:rsid w:val="7B46A07F"/>
    <w:rsid w:val="7B46A3C6"/>
    <w:rsid w:val="7B46AC10"/>
    <w:rsid w:val="7B46D182"/>
    <w:rsid w:val="7B46D912"/>
    <w:rsid w:val="7B46F956"/>
    <w:rsid w:val="7B4701B4"/>
    <w:rsid w:val="7B4701F3"/>
    <w:rsid w:val="7B47163B"/>
    <w:rsid w:val="7B475850"/>
    <w:rsid w:val="7B476EDD"/>
    <w:rsid w:val="7B47A0FC"/>
    <w:rsid w:val="7B47CBA3"/>
    <w:rsid w:val="7B47F1D6"/>
    <w:rsid w:val="7B4868DE"/>
    <w:rsid w:val="7B488C59"/>
    <w:rsid w:val="7B48A6E7"/>
    <w:rsid w:val="7B48AAB6"/>
    <w:rsid w:val="7B48DF7C"/>
    <w:rsid w:val="7B49644B"/>
    <w:rsid w:val="7B499FEB"/>
    <w:rsid w:val="7B49A186"/>
    <w:rsid w:val="7B49A858"/>
    <w:rsid w:val="7B49B6FB"/>
    <w:rsid w:val="7B49B9C9"/>
    <w:rsid w:val="7B49E971"/>
    <w:rsid w:val="7B4A014C"/>
    <w:rsid w:val="7B4A10C8"/>
    <w:rsid w:val="7B4A1E14"/>
    <w:rsid w:val="7B4A4602"/>
    <w:rsid w:val="7B4A4A9E"/>
    <w:rsid w:val="7B4A5902"/>
    <w:rsid w:val="7B4A7E8A"/>
    <w:rsid w:val="7B4A9DAB"/>
    <w:rsid w:val="7B4AC5DE"/>
    <w:rsid w:val="7B4AC81A"/>
    <w:rsid w:val="7B4ACEF7"/>
    <w:rsid w:val="7B4AD7B7"/>
    <w:rsid w:val="7B4AF126"/>
    <w:rsid w:val="7B4B0218"/>
    <w:rsid w:val="7B4B0AAF"/>
    <w:rsid w:val="7B4B652D"/>
    <w:rsid w:val="7B4B6E30"/>
    <w:rsid w:val="7B4B7FF9"/>
    <w:rsid w:val="7B4BABD2"/>
    <w:rsid w:val="7B4BD9E6"/>
    <w:rsid w:val="7B4BF2F2"/>
    <w:rsid w:val="7B4BFB7C"/>
    <w:rsid w:val="7B4BFB81"/>
    <w:rsid w:val="7B4C0E07"/>
    <w:rsid w:val="7B4C3F84"/>
    <w:rsid w:val="7B4C5DBD"/>
    <w:rsid w:val="7B4C97AE"/>
    <w:rsid w:val="7B4CCE6D"/>
    <w:rsid w:val="7B4CFA4C"/>
    <w:rsid w:val="7B4D30F6"/>
    <w:rsid w:val="7B4D4863"/>
    <w:rsid w:val="7B4D9FFB"/>
    <w:rsid w:val="7B4DD96A"/>
    <w:rsid w:val="7B4E3C80"/>
    <w:rsid w:val="7B4E672D"/>
    <w:rsid w:val="7B4EA677"/>
    <w:rsid w:val="7B4EC581"/>
    <w:rsid w:val="7B4EDD2E"/>
    <w:rsid w:val="7B4EE90B"/>
    <w:rsid w:val="7B4EF5C4"/>
    <w:rsid w:val="7B4F2293"/>
    <w:rsid w:val="7B4F6645"/>
    <w:rsid w:val="7B4F8CE1"/>
    <w:rsid w:val="7B4FB900"/>
    <w:rsid w:val="7B50736A"/>
    <w:rsid w:val="7B50828E"/>
    <w:rsid w:val="7B50875D"/>
    <w:rsid w:val="7B508AD5"/>
    <w:rsid w:val="7B50A9E0"/>
    <w:rsid w:val="7B50FDF6"/>
    <w:rsid w:val="7B5106B0"/>
    <w:rsid w:val="7B51B778"/>
    <w:rsid w:val="7B520EDA"/>
    <w:rsid w:val="7B5223A8"/>
    <w:rsid w:val="7B52435C"/>
    <w:rsid w:val="7B524CAD"/>
    <w:rsid w:val="7B525986"/>
    <w:rsid w:val="7B5259DF"/>
    <w:rsid w:val="7B52787E"/>
    <w:rsid w:val="7B5289F4"/>
    <w:rsid w:val="7B529A26"/>
    <w:rsid w:val="7B53200D"/>
    <w:rsid w:val="7B535153"/>
    <w:rsid w:val="7B5353D9"/>
    <w:rsid w:val="7B5373EF"/>
    <w:rsid w:val="7B53A232"/>
    <w:rsid w:val="7B53B6EE"/>
    <w:rsid w:val="7B53E021"/>
    <w:rsid w:val="7B541697"/>
    <w:rsid w:val="7B54175B"/>
    <w:rsid w:val="7B541B33"/>
    <w:rsid w:val="7B54A128"/>
    <w:rsid w:val="7B54B392"/>
    <w:rsid w:val="7B54F041"/>
    <w:rsid w:val="7B550D4B"/>
    <w:rsid w:val="7B5556E3"/>
    <w:rsid w:val="7B556F84"/>
    <w:rsid w:val="7B55C2D3"/>
    <w:rsid w:val="7B55EF42"/>
    <w:rsid w:val="7B55F68B"/>
    <w:rsid w:val="7B5629F5"/>
    <w:rsid w:val="7B563396"/>
    <w:rsid w:val="7B564E47"/>
    <w:rsid w:val="7B565E52"/>
    <w:rsid w:val="7B5699DD"/>
    <w:rsid w:val="7B56C952"/>
    <w:rsid w:val="7B56FCAF"/>
    <w:rsid w:val="7B56FE96"/>
    <w:rsid w:val="7B5733B8"/>
    <w:rsid w:val="7B573F3B"/>
    <w:rsid w:val="7B5775CA"/>
    <w:rsid w:val="7B5783DF"/>
    <w:rsid w:val="7B578E28"/>
    <w:rsid w:val="7B57CA3B"/>
    <w:rsid w:val="7B57D466"/>
    <w:rsid w:val="7B581A3E"/>
    <w:rsid w:val="7B582263"/>
    <w:rsid w:val="7B5881A7"/>
    <w:rsid w:val="7B58FCAF"/>
    <w:rsid w:val="7B58FCDB"/>
    <w:rsid w:val="7B5902F0"/>
    <w:rsid w:val="7B5936E7"/>
    <w:rsid w:val="7B5964F8"/>
    <w:rsid w:val="7B597078"/>
    <w:rsid w:val="7B597FD9"/>
    <w:rsid w:val="7B59B50A"/>
    <w:rsid w:val="7B59D744"/>
    <w:rsid w:val="7B5A16C1"/>
    <w:rsid w:val="7B5A3EF4"/>
    <w:rsid w:val="7B5A478C"/>
    <w:rsid w:val="7B5A66BC"/>
    <w:rsid w:val="7B5A6AB1"/>
    <w:rsid w:val="7B5ABF23"/>
    <w:rsid w:val="7B5ACD2D"/>
    <w:rsid w:val="7B5AE5C8"/>
    <w:rsid w:val="7B5B1FCA"/>
    <w:rsid w:val="7B5B2925"/>
    <w:rsid w:val="7B5B347F"/>
    <w:rsid w:val="7B5B3A1A"/>
    <w:rsid w:val="7B5B61A9"/>
    <w:rsid w:val="7B5B71A9"/>
    <w:rsid w:val="7B5BA440"/>
    <w:rsid w:val="7B5C1A79"/>
    <w:rsid w:val="7B5C1B29"/>
    <w:rsid w:val="7B5C5F6D"/>
    <w:rsid w:val="7B5C6731"/>
    <w:rsid w:val="7B5C68E8"/>
    <w:rsid w:val="7B5C97AE"/>
    <w:rsid w:val="7B5C9AF3"/>
    <w:rsid w:val="7B5CAB47"/>
    <w:rsid w:val="7B5CB45F"/>
    <w:rsid w:val="7B5CC117"/>
    <w:rsid w:val="7B5CC61A"/>
    <w:rsid w:val="7B5CD23E"/>
    <w:rsid w:val="7B5CE1E1"/>
    <w:rsid w:val="7B5D0D1D"/>
    <w:rsid w:val="7B5D20B8"/>
    <w:rsid w:val="7B5D42F1"/>
    <w:rsid w:val="7B5D46EC"/>
    <w:rsid w:val="7B5D5C4C"/>
    <w:rsid w:val="7B5D6ED7"/>
    <w:rsid w:val="7B5DBAA3"/>
    <w:rsid w:val="7B5DC9A8"/>
    <w:rsid w:val="7B5DE542"/>
    <w:rsid w:val="7B5E1F3D"/>
    <w:rsid w:val="7B5E2289"/>
    <w:rsid w:val="7B5E6133"/>
    <w:rsid w:val="7B5ED520"/>
    <w:rsid w:val="7B5F071F"/>
    <w:rsid w:val="7B5F24A6"/>
    <w:rsid w:val="7B5F2F3B"/>
    <w:rsid w:val="7B5F57CE"/>
    <w:rsid w:val="7B5F5C30"/>
    <w:rsid w:val="7B5F6032"/>
    <w:rsid w:val="7B5F6C4C"/>
    <w:rsid w:val="7B5F87B6"/>
    <w:rsid w:val="7B5F87C9"/>
    <w:rsid w:val="7B5FD72F"/>
    <w:rsid w:val="7B6024E0"/>
    <w:rsid w:val="7B608CB6"/>
    <w:rsid w:val="7B60C19E"/>
    <w:rsid w:val="7B60C416"/>
    <w:rsid w:val="7B60DFB7"/>
    <w:rsid w:val="7B60EA5E"/>
    <w:rsid w:val="7B60F19A"/>
    <w:rsid w:val="7B60F63A"/>
    <w:rsid w:val="7B613724"/>
    <w:rsid w:val="7B613DE1"/>
    <w:rsid w:val="7B6165DC"/>
    <w:rsid w:val="7B6173B4"/>
    <w:rsid w:val="7B61ADD7"/>
    <w:rsid w:val="7B61DDE2"/>
    <w:rsid w:val="7B620A74"/>
    <w:rsid w:val="7B6222E0"/>
    <w:rsid w:val="7B62399F"/>
    <w:rsid w:val="7B623C74"/>
    <w:rsid w:val="7B629CA0"/>
    <w:rsid w:val="7B62A470"/>
    <w:rsid w:val="7B62CC3A"/>
    <w:rsid w:val="7B62D8B2"/>
    <w:rsid w:val="7B630689"/>
    <w:rsid w:val="7B6341E7"/>
    <w:rsid w:val="7B637C96"/>
    <w:rsid w:val="7B639A99"/>
    <w:rsid w:val="7B63FC83"/>
    <w:rsid w:val="7B6421E8"/>
    <w:rsid w:val="7B6433AF"/>
    <w:rsid w:val="7B646252"/>
    <w:rsid w:val="7B648343"/>
    <w:rsid w:val="7B648E11"/>
    <w:rsid w:val="7B648FEC"/>
    <w:rsid w:val="7B64A4FB"/>
    <w:rsid w:val="7B64F593"/>
    <w:rsid w:val="7B64FB02"/>
    <w:rsid w:val="7B65490E"/>
    <w:rsid w:val="7B655602"/>
    <w:rsid w:val="7B656179"/>
    <w:rsid w:val="7B656466"/>
    <w:rsid w:val="7B661B75"/>
    <w:rsid w:val="7B6636CA"/>
    <w:rsid w:val="7B666275"/>
    <w:rsid w:val="7B66AAA8"/>
    <w:rsid w:val="7B66DD0B"/>
    <w:rsid w:val="7B671269"/>
    <w:rsid w:val="7B671EA9"/>
    <w:rsid w:val="7B674066"/>
    <w:rsid w:val="7B675984"/>
    <w:rsid w:val="7B67AD10"/>
    <w:rsid w:val="7B67D4BA"/>
    <w:rsid w:val="7B67DF9A"/>
    <w:rsid w:val="7B680356"/>
    <w:rsid w:val="7B681811"/>
    <w:rsid w:val="7B684FCE"/>
    <w:rsid w:val="7B6865B6"/>
    <w:rsid w:val="7B686F8B"/>
    <w:rsid w:val="7B6877F2"/>
    <w:rsid w:val="7B68ACEE"/>
    <w:rsid w:val="7B68B1E5"/>
    <w:rsid w:val="7B6926B7"/>
    <w:rsid w:val="7B694753"/>
    <w:rsid w:val="7B698914"/>
    <w:rsid w:val="7B69D969"/>
    <w:rsid w:val="7B69DA48"/>
    <w:rsid w:val="7B69E2C2"/>
    <w:rsid w:val="7B69FBA3"/>
    <w:rsid w:val="7B6A1BF3"/>
    <w:rsid w:val="7B6A50BB"/>
    <w:rsid w:val="7B6AA471"/>
    <w:rsid w:val="7B6ACA1E"/>
    <w:rsid w:val="7B6ADACB"/>
    <w:rsid w:val="7B6B2C5F"/>
    <w:rsid w:val="7B6B5682"/>
    <w:rsid w:val="7B6B62DF"/>
    <w:rsid w:val="7B6B7662"/>
    <w:rsid w:val="7B6BF391"/>
    <w:rsid w:val="7B6C429F"/>
    <w:rsid w:val="7B6C5958"/>
    <w:rsid w:val="7B6C5DA5"/>
    <w:rsid w:val="7B6C614C"/>
    <w:rsid w:val="7B6CE124"/>
    <w:rsid w:val="7B6CF6D8"/>
    <w:rsid w:val="7B6D2047"/>
    <w:rsid w:val="7B6D4B5F"/>
    <w:rsid w:val="7B6D4BFD"/>
    <w:rsid w:val="7B6DCAC5"/>
    <w:rsid w:val="7B6DCBDA"/>
    <w:rsid w:val="7B6DD917"/>
    <w:rsid w:val="7B6DFD72"/>
    <w:rsid w:val="7B6E13CA"/>
    <w:rsid w:val="7B6E33B3"/>
    <w:rsid w:val="7B6E3BB8"/>
    <w:rsid w:val="7B6E8CFA"/>
    <w:rsid w:val="7B6EC8FE"/>
    <w:rsid w:val="7B6F7E54"/>
    <w:rsid w:val="7B6F8AF5"/>
    <w:rsid w:val="7B6FA968"/>
    <w:rsid w:val="7B6FE4FF"/>
    <w:rsid w:val="7B6FF83F"/>
    <w:rsid w:val="7B702D56"/>
    <w:rsid w:val="7B704677"/>
    <w:rsid w:val="7B704C02"/>
    <w:rsid w:val="7B706CF2"/>
    <w:rsid w:val="7B708785"/>
    <w:rsid w:val="7B70E685"/>
    <w:rsid w:val="7B70EC4C"/>
    <w:rsid w:val="7B711383"/>
    <w:rsid w:val="7B712110"/>
    <w:rsid w:val="7B714A4F"/>
    <w:rsid w:val="7B71EF5E"/>
    <w:rsid w:val="7B71FE31"/>
    <w:rsid w:val="7B720579"/>
    <w:rsid w:val="7B721683"/>
    <w:rsid w:val="7B723723"/>
    <w:rsid w:val="7B728241"/>
    <w:rsid w:val="7B72B0B8"/>
    <w:rsid w:val="7B72BBA3"/>
    <w:rsid w:val="7B72C61D"/>
    <w:rsid w:val="7B72D3E4"/>
    <w:rsid w:val="7B7317D6"/>
    <w:rsid w:val="7B73184B"/>
    <w:rsid w:val="7B7328A2"/>
    <w:rsid w:val="7B73379C"/>
    <w:rsid w:val="7B734A4A"/>
    <w:rsid w:val="7B7350A8"/>
    <w:rsid w:val="7B73811A"/>
    <w:rsid w:val="7B740799"/>
    <w:rsid w:val="7B741E3F"/>
    <w:rsid w:val="7B744D99"/>
    <w:rsid w:val="7B7479F0"/>
    <w:rsid w:val="7B749ACC"/>
    <w:rsid w:val="7B74B7E0"/>
    <w:rsid w:val="7B74C75A"/>
    <w:rsid w:val="7B74D89D"/>
    <w:rsid w:val="7B751546"/>
    <w:rsid w:val="7B753DA4"/>
    <w:rsid w:val="7B754C14"/>
    <w:rsid w:val="7B75B62F"/>
    <w:rsid w:val="7B75D5B1"/>
    <w:rsid w:val="7B75E8EE"/>
    <w:rsid w:val="7B75F127"/>
    <w:rsid w:val="7B761792"/>
    <w:rsid w:val="7B763D04"/>
    <w:rsid w:val="7B76B7EB"/>
    <w:rsid w:val="7B76D453"/>
    <w:rsid w:val="7B76F332"/>
    <w:rsid w:val="7B770FBD"/>
    <w:rsid w:val="7B7743BE"/>
    <w:rsid w:val="7B77544D"/>
    <w:rsid w:val="7B777230"/>
    <w:rsid w:val="7B77BD9E"/>
    <w:rsid w:val="7B77DE0E"/>
    <w:rsid w:val="7B781C9F"/>
    <w:rsid w:val="7B781FBB"/>
    <w:rsid w:val="7B78254C"/>
    <w:rsid w:val="7B786C1B"/>
    <w:rsid w:val="7B78F520"/>
    <w:rsid w:val="7B790FDC"/>
    <w:rsid w:val="7B795DF6"/>
    <w:rsid w:val="7B79A4F8"/>
    <w:rsid w:val="7B79DF0F"/>
    <w:rsid w:val="7B7A0267"/>
    <w:rsid w:val="7B7A0381"/>
    <w:rsid w:val="7B7A0DAA"/>
    <w:rsid w:val="7B7A1753"/>
    <w:rsid w:val="7B7A3BC6"/>
    <w:rsid w:val="7B7A4186"/>
    <w:rsid w:val="7B7A4CB9"/>
    <w:rsid w:val="7B7A7202"/>
    <w:rsid w:val="7B7A77AC"/>
    <w:rsid w:val="7B7A90B2"/>
    <w:rsid w:val="7B7AA824"/>
    <w:rsid w:val="7B7B2332"/>
    <w:rsid w:val="7B7B589B"/>
    <w:rsid w:val="7B7B68A0"/>
    <w:rsid w:val="7B7B8EA9"/>
    <w:rsid w:val="7B7BBE98"/>
    <w:rsid w:val="7B7BD4BD"/>
    <w:rsid w:val="7B7BEEA3"/>
    <w:rsid w:val="7B7BF158"/>
    <w:rsid w:val="7B7C3E86"/>
    <w:rsid w:val="7B7C84FC"/>
    <w:rsid w:val="7B7C9A2D"/>
    <w:rsid w:val="7B7CB1D2"/>
    <w:rsid w:val="7B7CC40A"/>
    <w:rsid w:val="7B7D00BB"/>
    <w:rsid w:val="7B7D336F"/>
    <w:rsid w:val="7B7D80B2"/>
    <w:rsid w:val="7B7D90AC"/>
    <w:rsid w:val="7B7DF979"/>
    <w:rsid w:val="7B7E0AAF"/>
    <w:rsid w:val="7B7ECC0D"/>
    <w:rsid w:val="7B7EE511"/>
    <w:rsid w:val="7B7F0CB4"/>
    <w:rsid w:val="7B7F2CA4"/>
    <w:rsid w:val="7B7F37C7"/>
    <w:rsid w:val="7B7F5C78"/>
    <w:rsid w:val="7B7F739A"/>
    <w:rsid w:val="7B7FBC72"/>
    <w:rsid w:val="7B800570"/>
    <w:rsid w:val="7B80203C"/>
    <w:rsid w:val="7B802851"/>
    <w:rsid w:val="7B80309F"/>
    <w:rsid w:val="7B805BCB"/>
    <w:rsid w:val="7B805F9C"/>
    <w:rsid w:val="7B80697F"/>
    <w:rsid w:val="7B8087C7"/>
    <w:rsid w:val="7B80A841"/>
    <w:rsid w:val="7B80A985"/>
    <w:rsid w:val="7B80F16D"/>
    <w:rsid w:val="7B815286"/>
    <w:rsid w:val="7B8161D6"/>
    <w:rsid w:val="7B81D247"/>
    <w:rsid w:val="7B81E882"/>
    <w:rsid w:val="7B82178B"/>
    <w:rsid w:val="7B821E3C"/>
    <w:rsid w:val="7B824E61"/>
    <w:rsid w:val="7B82570F"/>
    <w:rsid w:val="7B8276D7"/>
    <w:rsid w:val="7B8280BD"/>
    <w:rsid w:val="7B828409"/>
    <w:rsid w:val="7B82F0B0"/>
    <w:rsid w:val="7B833737"/>
    <w:rsid w:val="7B8386F1"/>
    <w:rsid w:val="7B83911D"/>
    <w:rsid w:val="7B83C1E9"/>
    <w:rsid w:val="7B83D734"/>
    <w:rsid w:val="7B842163"/>
    <w:rsid w:val="7B8423A7"/>
    <w:rsid w:val="7B843CDB"/>
    <w:rsid w:val="7B844463"/>
    <w:rsid w:val="7B847360"/>
    <w:rsid w:val="7B8473FC"/>
    <w:rsid w:val="7B8483D8"/>
    <w:rsid w:val="7B848BA8"/>
    <w:rsid w:val="7B84C2F2"/>
    <w:rsid w:val="7B84CED9"/>
    <w:rsid w:val="7B850F32"/>
    <w:rsid w:val="7B8538B5"/>
    <w:rsid w:val="7B853933"/>
    <w:rsid w:val="7B8560BF"/>
    <w:rsid w:val="7B856B66"/>
    <w:rsid w:val="7B85899A"/>
    <w:rsid w:val="7B859A87"/>
    <w:rsid w:val="7B85A9DA"/>
    <w:rsid w:val="7B85AAEF"/>
    <w:rsid w:val="7B85D07D"/>
    <w:rsid w:val="7B85D77E"/>
    <w:rsid w:val="7B85EAE2"/>
    <w:rsid w:val="7B86138A"/>
    <w:rsid w:val="7B866558"/>
    <w:rsid w:val="7B86AED5"/>
    <w:rsid w:val="7B87055C"/>
    <w:rsid w:val="7B873CA0"/>
    <w:rsid w:val="7B874A77"/>
    <w:rsid w:val="7B878621"/>
    <w:rsid w:val="7B879B03"/>
    <w:rsid w:val="7B8804FF"/>
    <w:rsid w:val="7B880587"/>
    <w:rsid w:val="7B880A19"/>
    <w:rsid w:val="7B884384"/>
    <w:rsid w:val="7B888FA6"/>
    <w:rsid w:val="7B88914D"/>
    <w:rsid w:val="7B88BA25"/>
    <w:rsid w:val="7B88FFAA"/>
    <w:rsid w:val="7B890EE6"/>
    <w:rsid w:val="7B893736"/>
    <w:rsid w:val="7B89937C"/>
    <w:rsid w:val="7B89A96C"/>
    <w:rsid w:val="7B89B0A7"/>
    <w:rsid w:val="7B89C5B5"/>
    <w:rsid w:val="7B8A0087"/>
    <w:rsid w:val="7B8A3F7F"/>
    <w:rsid w:val="7B8A451F"/>
    <w:rsid w:val="7B8A795D"/>
    <w:rsid w:val="7B8B1B97"/>
    <w:rsid w:val="7B8B5F4F"/>
    <w:rsid w:val="7B8B6533"/>
    <w:rsid w:val="7B8B6D82"/>
    <w:rsid w:val="7B8B8846"/>
    <w:rsid w:val="7B8BB129"/>
    <w:rsid w:val="7B8BEE5C"/>
    <w:rsid w:val="7B8C46D4"/>
    <w:rsid w:val="7B8C553B"/>
    <w:rsid w:val="7B8C751F"/>
    <w:rsid w:val="7B8CC3C5"/>
    <w:rsid w:val="7B8D55B0"/>
    <w:rsid w:val="7B8D6C5A"/>
    <w:rsid w:val="7B8D8F2B"/>
    <w:rsid w:val="7B8DD628"/>
    <w:rsid w:val="7B8DE585"/>
    <w:rsid w:val="7B8E2902"/>
    <w:rsid w:val="7B8E52C0"/>
    <w:rsid w:val="7B8E7516"/>
    <w:rsid w:val="7B8E7ABC"/>
    <w:rsid w:val="7B8E82D8"/>
    <w:rsid w:val="7B8EA4DD"/>
    <w:rsid w:val="7B8ED368"/>
    <w:rsid w:val="7B8F2742"/>
    <w:rsid w:val="7B8F37B7"/>
    <w:rsid w:val="7B8F4D07"/>
    <w:rsid w:val="7B8F4EE7"/>
    <w:rsid w:val="7B8F65D6"/>
    <w:rsid w:val="7B8F66FB"/>
    <w:rsid w:val="7B8F682A"/>
    <w:rsid w:val="7B8F8199"/>
    <w:rsid w:val="7B8F93AC"/>
    <w:rsid w:val="7B8FAEA8"/>
    <w:rsid w:val="7B9002E0"/>
    <w:rsid w:val="7B9008FB"/>
    <w:rsid w:val="7B900ECE"/>
    <w:rsid w:val="7B9023FD"/>
    <w:rsid w:val="7B904EF6"/>
    <w:rsid w:val="7B906F30"/>
    <w:rsid w:val="7B90A1F1"/>
    <w:rsid w:val="7B90CE90"/>
    <w:rsid w:val="7B912EFC"/>
    <w:rsid w:val="7B913007"/>
    <w:rsid w:val="7B91468E"/>
    <w:rsid w:val="7B916B09"/>
    <w:rsid w:val="7B91CA35"/>
    <w:rsid w:val="7B91E4FC"/>
    <w:rsid w:val="7B925AFF"/>
    <w:rsid w:val="7B92A282"/>
    <w:rsid w:val="7B92AAEA"/>
    <w:rsid w:val="7B92BD10"/>
    <w:rsid w:val="7B92D367"/>
    <w:rsid w:val="7B93045C"/>
    <w:rsid w:val="7B93E558"/>
    <w:rsid w:val="7B93EFDE"/>
    <w:rsid w:val="7B943458"/>
    <w:rsid w:val="7B94567B"/>
    <w:rsid w:val="7B94BAED"/>
    <w:rsid w:val="7B94C1A4"/>
    <w:rsid w:val="7B94D313"/>
    <w:rsid w:val="7B94EDCB"/>
    <w:rsid w:val="7B94F9E4"/>
    <w:rsid w:val="7B950DBD"/>
    <w:rsid w:val="7B9532D1"/>
    <w:rsid w:val="7B956B9D"/>
    <w:rsid w:val="7B959E90"/>
    <w:rsid w:val="7B95B253"/>
    <w:rsid w:val="7B95E954"/>
    <w:rsid w:val="7B95F019"/>
    <w:rsid w:val="7B960106"/>
    <w:rsid w:val="7B962017"/>
    <w:rsid w:val="7B963BC1"/>
    <w:rsid w:val="7B966E3E"/>
    <w:rsid w:val="7B968B95"/>
    <w:rsid w:val="7B969522"/>
    <w:rsid w:val="7B96C1D3"/>
    <w:rsid w:val="7B96F5CD"/>
    <w:rsid w:val="7B97035E"/>
    <w:rsid w:val="7B971734"/>
    <w:rsid w:val="7B971F22"/>
    <w:rsid w:val="7B9761B1"/>
    <w:rsid w:val="7B977F47"/>
    <w:rsid w:val="7B979ED2"/>
    <w:rsid w:val="7B97D630"/>
    <w:rsid w:val="7B97DF8A"/>
    <w:rsid w:val="7B97F20F"/>
    <w:rsid w:val="7B97FC4A"/>
    <w:rsid w:val="7B9841AD"/>
    <w:rsid w:val="7B98527F"/>
    <w:rsid w:val="7B986031"/>
    <w:rsid w:val="7B98914C"/>
    <w:rsid w:val="7B990ED7"/>
    <w:rsid w:val="7B992258"/>
    <w:rsid w:val="7B99229C"/>
    <w:rsid w:val="7B993004"/>
    <w:rsid w:val="7B994A92"/>
    <w:rsid w:val="7B99AB8C"/>
    <w:rsid w:val="7B99AFB4"/>
    <w:rsid w:val="7B9A0A93"/>
    <w:rsid w:val="7B9A3E22"/>
    <w:rsid w:val="7B9A6D3B"/>
    <w:rsid w:val="7B9A8185"/>
    <w:rsid w:val="7B9A8D47"/>
    <w:rsid w:val="7B9ABC08"/>
    <w:rsid w:val="7B9B14E7"/>
    <w:rsid w:val="7B9B1C66"/>
    <w:rsid w:val="7B9B2BA1"/>
    <w:rsid w:val="7B9B4503"/>
    <w:rsid w:val="7B9BF8B9"/>
    <w:rsid w:val="7B9C0473"/>
    <w:rsid w:val="7B9C0DAA"/>
    <w:rsid w:val="7B9C2052"/>
    <w:rsid w:val="7B9C6891"/>
    <w:rsid w:val="7B9C770A"/>
    <w:rsid w:val="7B9C9EDD"/>
    <w:rsid w:val="7B9CFA0C"/>
    <w:rsid w:val="7B9D17DF"/>
    <w:rsid w:val="7B9D30A5"/>
    <w:rsid w:val="7B9D8BD9"/>
    <w:rsid w:val="7B9DB017"/>
    <w:rsid w:val="7B9E0B3B"/>
    <w:rsid w:val="7B9E3D6B"/>
    <w:rsid w:val="7B9EBB28"/>
    <w:rsid w:val="7B9ECBCB"/>
    <w:rsid w:val="7B9F5D40"/>
    <w:rsid w:val="7B9F68CA"/>
    <w:rsid w:val="7B9F8A2D"/>
    <w:rsid w:val="7B9F905C"/>
    <w:rsid w:val="7B9FA3CB"/>
    <w:rsid w:val="7B9FB94E"/>
    <w:rsid w:val="7BA029C1"/>
    <w:rsid w:val="7BA05FDC"/>
    <w:rsid w:val="7BA06353"/>
    <w:rsid w:val="7BA0CDAA"/>
    <w:rsid w:val="7BA0D148"/>
    <w:rsid w:val="7BA0DA32"/>
    <w:rsid w:val="7BA10D3D"/>
    <w:rsid w:val="7BA11CFC"/>
    <w:rsid w:val="7BA11F4E"/>
    <w:rsid w:val="7BA1216B"/>
    <w:rsid w:val="7BA142D5"/>
    <w:rsid w:val="7BA1595A"/>
    <w:rsid w:val="7BA19767"/>
    <w:rsid w:val="7BA19BEB"/>
    <w:rsid w:val="7BA1A700"/>
    <w:rsid w:val="7BA1A780"/>
    <w:rsid w:val="7BA1E2F3"/>
    <w:rsid w:val="7BA24B97"/>
    <w:rsid w:val="7BA25034"/>
    <w:rsid w:val="7BA25DB0"/>
    <w:rsid w:val="7BA27599"/>
    <w:rsid w:val="7BA2C8D2"/>
    <w:rsid w:val="7BA2E187"/>
    <w:rsid w:val="7BA31C86"/>
    <w:rsid w:val="7BA32A40"/>
    <w:rsid w:val="7BA336E3"/>
    <w:rsid w:val="7BA3ADCB"/>
    <w:rsid w:val="7BA3D4F9"/>
    <w:rsid w:val="7BA45C67"/>
    <w:rsid w:val="7BA45E5E"/>
    <w:rsid w:val="7BA4AC4D"/>
    <w:rsid w:val="7BA4D713"/>
    <w:rsid w:val="7BA4E09D"/>
    <w:rsid w:val="7BA4E784"/>
    <w:rsid w:val="7BA50E92"/>
    <w:rsid w:val="7BA5290B"/>
    <w:rsid w:val="7BA536FE"/>
    <w:rsid w:val="7BA5375B"/>
    <w:rsid w:val="7BA54E98"/>
    <w:rsid w:val="7BA55D49"/>
    <w:rsid w:val="7BA55E61"/>
    <w:rsid w:val="7BA580EB"/>
    <w:rsid w:val="7BA5B7B3"/>
    <w:rsid w:val="7BA5FEFB"/>
    <w:rsid w:val="7BA61381"/>
    <w:rsid w:val="7BA6168B"/>
    <w:rsid w:val="7BA63636"/>
    <w:rsid w:val="7BA660D3"/>
    <w:rsid w:val="7BA6C9CC"/>
    <w:rsid w:val="7BA6FB7F"/>
    <w:rsid w:val="7BA7583C"/>
    <w:rsid w:val="7BA78D23"/>
    <w:rsid w:val="7BA7911A"/>
    <w:rsid w:val="7BA7B02D"/>
    <w:rsid w:val="7BA7B48E"/>
    <w:rsid w:val="7BA7CC4E"/>
    <w:rsid w:val="7BA7CE5F"/>
    <w:rsid w:val="7BA7ECA5"/>
    <w:rsid w:val="7BA8083A"/>
    <w:rsid w:val="7BA87504"/>
    <w:rsid w:val="7BA892C0"/>
    <w:rsid w:val="7BA8C639"/>
    <w:rsid w:val="7BA8CD3E"/>
    <w:rsid w:val="7BA8E78C"/>
    <w:rsid w:val="7BA91411"/>
    <w:rsid w:val="7BA92BD1"/>
    <w:rsid w:val="7BA94901"/>
    <w:rsid w:val="7BA94D76"/>
    <w:rsid w:val="7BA9EB16"/>
    <w:rsid w:val="7BAA707C"/>
    <w:rsid w:val="7BAA8E7C"/>
    <w:rsid w:val="7BAA9DEE"/>
    <w:rsid w:val="7BAAFDDA"/>
    <w:rsid w:val="7BAB71A2"/>
    <w:rsid w:val="7BABA2E2"/>
    <w:rsid w:val="7BABAB56"/>
    <w:rsid w:val="7BABBAD7"/>
    <w:rsid w:val="7BAC971E"/>
    <w:rsid w:val="7BACC326"/>
    <w:rsid w:val="7BAD1C7C"/>
    <w:rsid w:val="7BAD5D3B"/>
    <w:rsid w:val="7BAD8180"/>
    <w:rsid w:val="7BADC68D"/>
    <w:rsid w:val="7BAE172C"/>
    <w:rsid w:val="7BAE200D"/>
    <w:rsid w:val="7BAE3311"/>
    <w:rsid w:val="7BAE43CC"/>
    <w:rsid w:val="7BAE9616"/>
    <w:rsid w:val="7BAE9EFE"/>
    <w:rsid w:val="7BAEC1C8"/>
    <w:rsid w:val="7BAEE84C"/>
    <w:rsid w:val="7BAEE927"/>
    <w:rsid w:val="7BAEEEAE"/>
    <w:rsid w:val="7BAF5938"/>
    <w:rsid w:val="7BAF5B4D"/>
    <w:rsid w:val="7BAF6B13"/>
    <w:rsid w:val="7BAF914C"/>
    <w:rsid w:val="7BAFAE45"/>
    <w:rsid w:val="7BB005E4"/>
    <w:rsid w:val="7BB01007"/>
    <w:rsid w:val="7BB0272B"/>
    <w:rsid w:val="7BB0295D"/>
    <w:rsid w:val="7BB03961"/>
    <w:rsid w:val="7BB07981"/>
    <w:rsid w:val="7BB09822"/>
    <w:rsid w:val="7BB0AA3B"/>
    <w:rsid w:val="7BB0BAFE"/>
    <w:rsid w:val="7BB0BB60"/>
    <w:rsid w:val="7BB0EABD"/>
    <w:rsid w:val="7BB0EAD6"/>
    <w:rsid w:val="7BB0FBC4"/>
    <w:rsid w:val="7BB10F6D"/>
    <w:rsid w:val="7BB18298"/>
    <w:rsid w:val="7BB19609"/>
    <w:rsid w:val="7BB1FFB6"/>
    <w:rsid w:val="7BB20B18"/>
    <w:rsid w:val="7BB219F5"/>
    <w:rsid w:val="7BB272E0"/>
    <w:rsid w:val="7BB29FE8"/>
    <w:rsid w:val="7BB2B165"/>
    <w:rsid w:val="7BB2B77D"/>
    <w:rsid w:val="7BB2C84D"/>
    <w:rsid w:val="7BB3059A"/>
    <w:rsid w:val="7BB309C5"/>
    <w:rsid w:val="7BB3547E"/>
    <w:rsid w:val="7BB366F5"/>
    <w:rsid w:val="7BB3A067"/>
    <w:rsid w:val="7BB3D7FD"/>
    <w:rsid w:val="7BB4095F"/>
    <w:rsid w:val="7BB4254F"/>
    <w:rsid w:val="7BB425AD"/>
    <w:rsid w:val="7BB4735C"/>
    <w:rsid w:val="7BB481C7"/>
    <w:rsid w:val="7BB49BA8"/>
    <w:rsid w:val="7BB4A24D"/>
    <w:rsid w:val="7BB4E589"/>
    <w:rsid w:val="7BB50E79"/>
    <w:rsid w:val="7BB510CA"/>
    <w:rsid w:val="7BB5322C"/>
    <w:rsid w:val="7BB535CD"/>
    <w:rsid w:val="7BB56F98"/>
    <w:rsid w:val="7BB594A7"/>
    <w:rsid w:val="7BB5A732"/>
    <w:rsid w:val="7BB5BD3E"/>
    <w:rsid w:val="7BB5C283"/>
    <w:rsid w:val="7BB60777"/>
    <w:rsid w:val="7BB64255"/>
    <w:rsid w:val="7BB698CA"/>
    <w:rsid w:val="7BB6A098"/>
    <w:rsid w:val="7BB6D812"/>
    <w:rsid w:val="7BB7014C"/>
    <w:rsid w:val="7BB772B4"/>
    <w:rsid w:val="7BB7863B"/>
    <w:rsid w:val="7BB7C4D9"/>
    <w:rsid w:val="7BB7C721"/>
    <w:rsid w:val="7BB7E01F"/>
    <w:rsid w:val="7BB7E7ED"/>
    <w:rsid w:val="7BB80F5A"/>
    <w:rsid w:val="7BB83D37"/>
    <w:rsid w:val="7BB87B83"/>
    <w:rsid w:val="7BB88BD2"/>
    <w:rsid w:val="7BB8FC83"/>
    <w:rsid w:val="7BB997A7"/>
    <w:rsid w:val="7BBA17AC"/>
    <w:rsid w:val="7BBA1867"/>
    <w:rsid w:val="7BBABAEF"/>
    <w:rsid w:val="7BBACF3F"/>
    <w:rsid w:val="7BBAD9CA"/>
    <w:rsid w:val="7BBADBD5"/>
    <w:rsid w:val="7BBAE82A"/>
    <w:rsid w:val="7BBAFA80"/>
    <w:rsid w:val="7BBB326D"/>
    <w:rsid w:val="7BBB857C"/>
    <w:rsid w:val="7BBB88FB"/>
    <w:rsid w:val="7BBBE8E0"/>
    <w:rsid w:val="7BBBEF79"/>
    <w:rsid w:val="7BBC924F"/>
    <w:rsid w:val="7BBC9F25"/>
    <w:rsid w:val="7BBCE76F"/>
    <w:rsid w:val="7BBD3C05"/>
    <w:rsid w:val="7BBD48F8"/>
    <w:rsid w:val="7BBD50A0"/>
    <w:rsid w:val="7BBDCA82"/>
    <w:rsid w:val="7BBE629E"/>
    <w:rsid w:val="7BBE83C5"/>
    <w:rsid w:val="7BBEA3AD"/>
    <w:rsid w:val="7BBEA6BE"/>
    <w:rsid w:val="7BBEF7A0"/>
    <w:rsid w:val="7BBF029C"/>
    <w:rsid w:val="7BBF36CD"/>
    <w:rsid w:val="7BBF58BE"/>
    <w:rsid w:val="7BBF6DB5"/>
    <w:rsid w:val="7BBF756D"/>
    <w:rsid w:val="7BBFEC2A"/>
    <w:rsid w:val="7BBFFC85"/>
    <w:rsid w:val="7BC0218B"/>
    <w:rsid w:val="7BC06271"/>
    <w:rsid w:val="7BC06E3B"/>
    <w:rsid w:val="7BC0D726"/>
    <w:rsid w:val="7BC0EC5F"/>
    <w:rsid w:val="7BC10F46"/>
    <w:rsid w:val="7BC1A1BC"/>
    <w:rsid w:val="7BC1B6F0"/>
    <w:rsid w:val="7BC1C0DE"/>
    <w:rsid w:val="7BC1C28F"/>
    <w:rsid w:val="7BC1CFA4"/>
    <w:rsid w:val="7BC35236"/>
    <w:rsid w:val="7BC35F4C"/>
    <w:rsid w:val="7BC387BD"/>
    <w:rsid w:val="7BC3E864"/>
    <w:rsid w:val="7BC3FDFC"/>
    <w:rsid w:val="7BC408C6"/>
    <w:rsid w:val="7BC414F0"/>
    <w:rsid w:val="7BC438D4"/>
    <w:rsid w:val="7BC44216"/>
    <w:rsid w:val="7BC469ED"/>
    <w:rsid w:val="7BC473B0"/>
    <w:rsid w:val="7BC481DE"/>
    <w:rsid w:val="7BC4F9D1"/>
    <w:rsid w:val="7BC5307E"/>
    <w:rsid w:val="7BC54FB1"/>
    <w:rsid w:val="7BC56FFE"/>
    <w:rsid w:val="7BC57B9C"/>
    <w:rsid w:val="7BC5C2A4"/>
    <w:rsid w:val="7BC5C4E5"/>
    <w:rsid w:val="7BC5DD9D"/>
    <w:rsid w:val="7BC644FF"/>
    <w:rsid w:val="7BC6ED3F"/>
    <w:rsid w:val="7BC6F561"/>
    <w:rsid w:val="7BC70167"/>
    <w:rsid w:val="7BC75D68"/>
    <w:rsid w:val="7BC766CD"/>
    <w:rsid w:val="7BC78F2C"/>
    <w:rsid w:val="7BC7BD35"/>
    <w:rsid w:val="7BC7DE8E"/>
    <w:rsid w:val="7BC814CE"/>
    <w:rsid w:val="7BC84381"/>
    <w:rsid w:val="7BC86615"/>
    <w:rsid w:val="7BC8AF41"/>
    <w:rsid w:val="7BC8BFA2"/>
    <w:rsid w:val="7BC988CA"/>
    <w:rsid w:val="7BC9A2F4"/>
    <w:rsid w:val="7BC9B79F"/>
    <w:rsid w:val="7BC9C5C6"/>
    <w:rsid w:val="7BC9FD80"/>
    <w:rsid w:val="7BCA18F1"/>
    <w:rsid w:val="7BCACE20"/>
    <w:rsid w:val="7BCAF8EC"/>
    <w:rsid w:val="7BCB0667"/>
    <w:rsid w:val="7BCB26A8"/>
    <w:rsid w:val="7BCB5196"/>
    <w:rsid w:val="7BCB5405"/>
    <w:rsid w:val="7BCB5AC5"/>
    <w:rsid w:val="7BCBAD25"/>
    <w:rsid w:val="7BCBBCE8"/>
    <w:rsid w:val="7BCC1593"/>
    <w:rsid w:val="7BCC1763"/>
    <w:rsid w:val="7BCC4F01"/>
    <w:rsid w:val="7BCC7292"/>
    <w:rsid w:val="7BCC7551"/>
    <w:rsid w:val="7BCCC500"/>
    <w:rsid w:val="7BCD08D2"/>
    <w:rsid w:val="7BCD3184"/>
    <w:rsid w:val="7BCD5BBF"/>
    <w:rsid w:val="7BCD7CA5"/>
    <w:rsid w:val="7BCDC048"/>
    <w:rsid w:val="7BCDC0DF"/>
    <w:rsid w:val="7BCE012C"/>
    <w:rsid w:val="7BCE41FD"/>
    <w:rsid w:val="7BCE4957"/>
    <w:rsid w:val="7BCE6278"/>
    <w:rsid w:val="7BCE9886"/>
    <w:rsid w:val="7BCEA33E"/>
    <w:rsid w:val="7BCEAC5D"/>
    <w:rsid w:val="7BCEAF3D"/>
    <w:rsid w:val="7BCED5FF"/>
    <w:rsid w:val="7BCF266C"/>
    <w:rsid w:val="7BCFAF95"/>
    <w:rsid w:val="7BCFB68E"/>
    <w:rsid w:val="7BCFC076"/>
    <w:rsid w:val="7BD013E3"/>
    <w:rsid w:val="7BD029AC"/>
    <w:rsid w:val="7BD049BB"/>
    <w:rsid w:val="7BD060E8"/>
    <w:rsid w:val="7BD06752"/>
    <w:rsid w:val="7BD0747A"/>
    <w:rsid w:val="7BD0774C"/>
    <w:rsid w:val="7BD07A9A"/>
    <w:rsid w:val="7BD09051"/>
    <w:rsid w:val="7BD09229"/>
    <w:rsid w:val="7BD134F5"/>
    <w:rsid w:val="7BD13F07"/>
    <w:rsid w:val="7BD156B5"/>
    <w:rsid w:val="7BD16694"/>
    <w:rsid w:val="7BD18C9A"/>
    <w:rsid w:val="7BD1AC40"/>
    <w:rsid w:val="7BD1ADC6"/>
    <w:rsid w:val="7BD1C105"/>
    <w:rsid w:val="7BD25B82"/>
    <w:rsid w:val="7BD2614E"/>
    <w:rsid w:val="7BD273EC"/>
    <w:rsid w:val="7BD28078"/>
    <w:rsid w:val="7BD2869E"/>
    <w:rsid w:val="7BD2CB42"/>
    <w:rsid w:val="7BD2CED3"/>
    <w:rsid w:val="7BD32D5F"/>
    <w:rsid w:val="7BD34D27"/>
    <w:rsid w:val="7BD36DA1"/>
    <w:rsid w:val="7BD3E0F6"/>
    <w:rsid w:val="7BD3FE98"/>
    <w:rsid w:val="7BD42C71"/>
    <w:rsid w:val="7BD42FB8"/>
    <w:rsid w:val="7BD46629"/>
    <w:rsid w:val="7BD4A2C3"/>
    <w:rsid w:val="7BD4BEDB"/>
    <w:rsid w:val="7BD4C493"/>
    <w:rsid w:val="7BD4FD3B"/>
    <w:rsid w:val="7BD50579"/>
    <w:rsid w:val="7BD56278"/>
    <w:rsid w:val="7BD58A43"/>
    <w:rsid w:val="7BD5B22C"/>
    <w:rsid w:val="7BD67F81"/>
    <w:rsid w:val="7BD68758"/>
    <w:rsid w:val="7BD69458"/>
    <w:rsid w:val="7BD69C61"/>
    <w:rsid w:val="7BD6BC64"/>
    <w:rsid w:val="7BD6EC35"/>
    <w:rsid w:val="7BD6FB42"/>
    <w:rsid w:val="7BD70175"/>
    <w:rsid w:val="7BD732A4"/>
    <w:rsid w:val="7BD7349E"/>
    <w:rsid w:val="7BD752AB"/>
    <w:rsid w:val="7BD7A9AB"/>
    <w:rsid w:val="7BD7D5DD"/>
    <w:rsid w:val="7BD7D604"/>
    <w:rsid w:val="7BD7DB9E"/>
    <w:rsid w:val="7BD7DDB7"/>
    <w:rsid w:val="7BD83FE9"/>
    <w:rsid w:val="7BD87454"/>
    <w:rsid w:val="7BD87845"/>
    <w:rsid w:val="7BD8ABDF"/>
    <w:rsid w:val="7BD8CBC7"/>
    <w:rsid w:val="7BD8DE60"/>
    <w:rsid w:val="7BD91C55"/>
    <w:rsid w:val="7BD92F95"/>
    <w:rsid w:val="7BD939EB"/>
    <w:rsid w:val="7BD95063"/>
    <w:rsid w:val="7BD9587C"/>
    <w:rsid w:val="7BD96FFC"/>
    <w:rsid w:val="7BD99F6B"/>
    <w:rsid w:val="7BDA2697"/>
    <w:rsid w:val="7BDA9A9E"/>
    <w:rsid w:val="7BDAB9D4"/>
    <w:rsid w:val="7BDABE2E"/>
    <w:rsid w:val="7BDAFA08"/>
    <w:rsid w:val="7BDB1133"/>
    <w:rsid w:val="7BDB6A54"/>
    <w:rsid w:val="7BDB8AD5"/>
    <w:rsid w:val="7BDB9036"/>
    <w:rsid w:val="7BDBC378"/>
    <w:rsid w:val="7BDBF535"/>
    <w:rsid w:val="7BDBFDDE"/>
    <w:rsid w:val="7BDC1816"/>
    <w:rsid w:val="7BDC60AD"/>
    <w:rsid w:val="7BDC628C"/>
    <w:rsid w:val="7BDCA7E3"/>
    <w:rsid w:val="7BDCC5A3"/>
    <w:rsid w:val="7BDD5776"/>
    <w:rsid w:val="7BDD7351"/>
    <w:rsid w:val="7BDDB125"/>
    <w:rsid w:val="7BDDB357"/>
    <w:rsid w:val="7BDDBDBF"/>
    <w:rsid w:val="7BDDCBDC"/>
    <w:rsid w:val="7BDDED26"/>
    <w:rsid w:val="7BDDF19D"/>
    <w:rsid w:val="7BDE03EF"/>
    <w:rsid w:val="7BDE50A6"/>
    <w:rsid w:val="7BDE6A76"/>
    <w:rsid w:val="7BDEA4C1"/>
    <w:rsid w:val="7BDEB88C"/>
    <w:rsid w:val="7BDF1AD5"/>
    <w:rsid w:val="7BDF3829"/>
    <w:rsid w:val="7BDF454C"/>
    <w:rsid w:val="7BDF8E8F"/>
    <w:rsid w:val="7BDFD5AF"/>
    <w:rsid w:val="7BE008FE"/>
    <w:rsid w:val="7BE00908"/>
    <w:rsid w:val="7BE07280"/>
    <w:rsid w:val="7BE076BF"/>
    <w:rsid w:val="7BE12D6D"/>
    <w:rsid w:val="7BE134DF"/>
    <w:rsid w:val="7BE19FEF"/>
    <w:rsid w:val="7BE1BEF2"/>
    <w:rsid w:val="7BE1F7BB"/>
    <w:rsid w:val="7BE27297"/>
    <w:rsid w:val="7BE32577"/>
    <w:rsid w:val="7BE370E5"/>
    <w:rsid w:val="7BE37D46"/>
    <w:rsid w:val="7BE38095"/>
    <w:rsid w:val="7BE38992"/>
    <w:rsid w:val="7BE3ABE2"/>
    <w:rsid w:val="7BE3B6BB"/>
    <w:rsid w:val="7BE3CC5C"/>
    <w:rsid w:val="7BE3D9A5"/>
    <w:rsid w:val="7BE3DB47"/>
    <w:rsid w:val="7BE407AB"/>
    <w:rsid w:val="7BE4341D"/>
    <w:rsid w:val="7BE4346D"/>
    <w:rsid w:val="7BE43BD6"/>
    <w:rsid w:val="7BE4699C"/>
    <w:rsid w:val="7BE48A0A"/>
    <w:rsid w:val="7BE4A7D6"/>
    <w:rsid w:val="7BE4AF8E"/>
    <w:rsid w:val="7BE4C82E"/>
    <w:rsid w:val="7BE5105E"/>
    <w:rsid w:val="7BE51DDA"/>
    <w:rsid w:val="7BE549CA"/>
    <w:rsid w:val="7BE57178"/>
    <w:rsid w:val="7BE586B4"/>
    <w:rsid w:val="7BE5A978"/>
    <w:rsid w:val="7BE5D20B"/>
    <w:rsid w:val="7BE5FCBA"/>
    <w:rsid w:val="7BE617C5"/>
    <w:rsid w:val="7BE68320"/>
    <w:rsid w:val="7BE6A481"/>
    <w:rsid w:val="7BE6B244"/>
    <w:rsid w:val="7BE6F6C4"/>
    <w:rsid w:val="7BE715EE"/>
    <w:rsid w:val="7BE73DA4"/>
    <w:rsid w:val="7BE7738A"/>
    <w:rsid w:val="7BE77926"/>
    <w:rsid w:val="7BE783B9"/>
    <w:rsid w:val="7BE78694"/>
    <w:rsid w:val="7BE7926E"/>
    <w:rsid w:val="7BE7972D"/>
    <w:rsid w:val="7BE7A329"/>
    <w:rsid w:val="7BE83F0B"/>
    <w:rsid w:val="7BE84EBE"/>
    <w:rsid w:val="7BE88F2F"/>
    <w:rsid w:val="7BE8A9D3"/>
    <w:rsid w:val="7BE8B49E"/>
    <w:rsid w:val="7BE9015D"/>
    <w:rsid w:val="7BE91D90"/>
    <w:rsid w:val="7BE96D09"/>
    <w:rsid w:val="7BE970C0"/>
    <w:rsid w:val="7BE97622"/>
    <w:rsid w:val="7BEA197C"/>
    <w:rsid w:val="7BEA393F"/>
    <w:rsid w:val="7BEA7657"/>
    <w:rsid w:val="7BEA9519"/>
    <w:rsid w:val="7BEAE122"/>
    <w:rsid w:val="7BEAE730"/>
    <w:rsid w:val="7BEB1FE6"/>
    <w:rsid w:val="7BEB38AF"/>
    <w:rsid w:val="7BEB747A"/>
    <w:rsid w:val="7BEBAA87"/>
    <w:rsid w:val="7BEBAAB8"/>
    <w:rsid w:val="7BEBD875"/>
    <w:rsid w:val="7BEBE34C"/>
    <w:rsid w:val="7BEC2162"/>
    <w:rsid w:val="7BECAD1C"/>
    <w:rsid w:val="7BECBC0E"/>
    <w:rsid w:val="7BED1032"/>
    <w:rsid w:val="7BED497C"/>
    <w:rsid w:val="7BED56B1"/>
    <w:rsid w:val="7BED69DD"/>
    <w:rsid w:val="7BEDB469"/>
    <w:rsid w:val="7BEDB6D0"/>
    <w:rsid w:val="7BEDB77E"/>
    <w:rsid w:val="7BEDEF1D"/>
    <w:rsid w:val="7BEE1FCB"/>
    <w:rsid w:val="7BEE6575"/>
    <w:rsid w:val="7BEE6BB9"/>
    <w:rsid w:val="7BEE7D73"/>
    <w:rsid w:val="7BEE82E4"/>
    <w:rsid w:val="7BEE8792"/>
    <w:rsid w:val="7BEED04C"/>
    <w:rsid w:val="7BEEE7E9"/>
    <w:rsid w:val="7BEEFF9B"/>
    <w:rsid w:val="7BEF0C7F"/>
    <w:rsid w:val="7BEF1CFE"/>
    <w:rsid w:val="7BEF4234"/>
    <w:rsid w:val="7BEF530D"/>
    <w:rsid w:val="7BEF5A62"/>
    <w:rsid w:val="7BEF7662"/>
    <w:rsid w:val="7BEF8C2A"/>
    <w:rsid w:val="7BEF9F70"/>
    <w:rsid w:val="7BEFC98A"/>
    <w:rsid w:val="7BEFDCC8"/>
    <w:rsid w:val="7BEFE147"/>
    <w:rsid w:val="7BEFFAC0"/>
    <w:rsid w:val="7BF05F21"/>
    <w:rsid w:val="7BF0838B"/>
    <w:rsid w:val="7BF0C253"/>
    <w:rsid w:val="7BF0C64B"/>
    <w:rsid w:val="7BF0FDD8"/>
    <w:rsid w:val="7BF1BCAA"/>
    <w:rsid w:val="7BF1BCD8"/>
    <w:rsid w:val="7BF1E745"/>
    <w:rsid w:val="7BF1ED8D"/>
    <w:rsid w:val="7BF211FB"/>
    <w:rsid w:val="7BF223FC"/>
    <w:rsid w:val="7BF24766"/>
    <w:rsid w:val="7BF279C2"/>
    <w:rsid w:val="7BF27E98"/>
    <w:rsid w:val="7BF2856F"/>
    <w:rsid w:val="7BF2A77C"/>
    <w:rsid w:val="7BF2FF62"/>
    <w:rsid w:val="7BF32CB6"/>
    <w:rsid w:val="7BF33774"/>
    <w:rsid w:val="7BF3C6AE"/>
    <w:rsid w:val="7BF3E224"/>
    <w:rsid w:val="7BF3F275"/>
    <w:rsid w:val="7BF45265"/>
    <w:rsid w:val="7BF46472"/>
    <w:rsid w:val="7BF46E48"/>
    <w:rsid w:val="7BF4F042"/>
    <w:rsid w:val="7BF4F1C1"/>
    <w:rsid w:val="7BF51F0D"/>
    <w:rsid w:val="7BF586F4"/>
    <w:rsid w:val="7BF59D84"/>
    <w:rsid w:val="7BF5A195"/>
    <w:rsid w:val="7BF616F5"/>
    <w:rsid w:val="7BF6185C"/>
    <w:rsid w:val="7BF62CD7"/>
    <w:rsid w:val="7BF6358D"/>
    <w:rsid w:val="7BF6A3D3"/>
    <w:rsid w:val="7BF6B625"/>
    <w:rsid w:val="7BF6DEA2"/>
    <w:rsid w:val="7BF6F370"/>
    <w:rsid w:val="7BF702C7"/>
    <w:rsid w:val="7BF763D1"/>
    <w:rsid w:val="7BF7983B"/>
    <w:rsid w:val="7BF7F3F9"/>
    <w:rsid w:val="7BF802DA"/>
    <w:rsid w:val="7BF81D6A"/>
    <w:rsid w:val="7BF86FB0"/>
    <w:rsid w:val="7BF884EB"/>
    <w:rsid w:val="7BF88814"/>
    <w:rsid w:val="7BF8A7D5"/>
    <w:rsid w:val="7BF8B2D9"/>
    <w:rsid w:val="7BF8B422"/>
    <w:rsid w:val="7BF9350B"/>
    <w:rsid w:val="7BF93566"/>
    <w:rsid w:val="7BF9631B"/>
    <w:rsid w:val="7BF986C1"/>
    <w:rsid w:val="7BF9AE0A"/>
    <w:rsid w:val="7BF9B1EB"/>
    <w:rsid w:val="7BF9B6EC"/>
    <w:rsid w:val="7BF9C52D"/>
    <w:rsid w:val="7BF9CC7D"/>
    <w:rsid w:val="7BF9DC2B"/>
    <w:rsid w:val="7BFA2514"/>
    <w:rsid w:val="7BFA278B"/>
    <w:rsid w:val="7BFA30DA"/>
    <w:rsid w:val="7BFA5517"/>
    <w:rsid w:val="7BFA6D82"/>
    <w:rsid w:val="7BFA8787"/>
    <w:rsid w:val="7BFAA93B"/>
    <w:rsid w:val="7BFB327F"/>
    <w:rsid w:val="7BFB62B3"/>
    <w:rsid w:val="7BFB8AAE"/>
    <w:rsid w:val="7BFB958E"/>
    <w:rsid w:val="7BFBC9D2"/>
    <w:rsid w:val="7BFBDE5D"/>
    <w:rsid w:val="7BFC1E08"/>
    <w:rsid w:val="7BFC8453"/>
    <w:rsid w:val="7BFC899D"/>
    <w:rsid w:val="7BFC9DC9"/>
    <w:rsid w:val="7BFCA813"/>
    <w:rsid w:val="7BFCB527"/>
    <w:rsid w:val="7BFCC546"/>
    <w:rsid w:val="7BFCF4DE"/>
    <w:rsid w:val="7BFD2883"/>
    <w:rsid w:val="7BFD4828"/>
    <w:rsid w:val="7BFD6B44"/>
    <w:rsid w:val="7BFD95A9"/>
    <w:rsid w:val="7BFDC7E3"/>
    <w:rsid w:val="7BFDD306"/>
    <w:rsid w:val="7BFDEEF5"/>
    <w:rsid w:val="7BFDFF04"/>
    <w:rsid w:val="7BFE03ED"/>
    <w:rsid w:val="7BFE0A98"/>
    <w:rsid w:val="7BFE1190"/>
    <w:rsid w:val="7BFE14A2"/>
    <w:rsid w:val="7BFE2255"/>
    <w:rsid w:val="7BFE2836"/>
    <w:rsid w:val="7BFE5217"/>
    <w:rsid w:val="7BFE8E36"/>
    <w:rsid w:val="7BFE953C"/>
    <w:rsid w:val="7BFE9630"/>
    <w:rsid w:val="7BFEA192"/>
    <w:rsid w:val="7BFEB9C7"/>
    <w:rsid w:val="7BFF50C7"/>
    <w:rsid w:val="7BFF776E"/>
    <w:rsid w:val="7BFFD774"/>
    <w:rsid w:val="7C001146"/>
    <w:rsid w:val="7C002891"/>
    <w:rsid w:val="7C007C50"/>
    <w:rsid w:val="7C0095CA"/>
    <w:rsid w:val="7C00E23E"/>
    <w:rsid w:val="7C00F51F"/>
    <w:rsid w:val="7C00F5BA"/>
    <w:rsid w:val="7C0113D7"/>
    <w:rsid w:val="7C0113D9"/>
    <w:rsid w:val="7C014841"/>
    <w:rsid w:val="7C016582"/>
    <w:rsid w:val="7C018FCD"/>
    <w:rsid w:val="7C01B3B3"/>
    <w:rsid w:val="7C01D1B4"/>
    <w:rsid w:val="7C01EE98"/>
    <w:rsid w:val="7C02123F"/>
    <w:rsid w:val="7C023203"/>
    <w:rsid w:val="7C025671"/>
    <w:rsid w:val="7C02640A"/>
    <w:rsid w:val="7C029529"/>
    <w:rsid w:val="7C0297EF"/>
    <w:rsid w:val="7C02C517"/>
    <w:rsid w:val="7C030236"/>
    <w:rsid w:val="7C030A60"/>
    <w:rsid w:val="7C0318E2"/>
    <w:rsid w:val="7C031BFB"/>
    <w:rsid w:val="7C031D4C"/>
    <w:rsid w:val="7C032A3F"/>
    <w:rsid w:val="7C038F16"/>
    <w:rsid w:val="7C03D089"/>
    <w:rsid w:val="7C0404C8"/>
    <w:rsid w:val="7C0464AB"/>
    <w:rsid w:val="7C0464D3"/>
    <w:rsid w:val="7C046846"/>
    <w:rsid w:val="7C048316"/>
    <w:rsid w:val="7C048335"/>
    <w:rsid w:val="7C048567"/>
    <w:rsid w:val="7C0487C6"/>
    <w:rsid w:val="7C04AC67"/>
    <w:rsid w:val="7C04C71D"/>
    <w:rsid w:val="7C04CDA6"/>
    <w:rsid w:val="7C04D41E"/>
    <w:rsid w:val="7C04E833"/>
    <w:rsid w:val="7C04EA1C"/>
    <w:rsid w:val="7C0545D2"/>
    <w:rsid w:val="7C058B31"/>
    <w:rsid w:val="7C059703"/>
    <w:rsid w:val="7C05D79D"/>
    <w:rsid w:val="7C068F55"/>
    <w:rsid w:val="7C06ED66"/>
    <w:rsid w:val="7C06EEA3"/>
    <w:rsid w:val="7C074D53"/>
    <w:rsid w:val="7C07523F"/>
    <w:rsid w:val="7C077CCD"/>
    <w:rsid w:val="7C078AFF"/>
    <w:rsid w:val="7C07C45D"/>
    <w:rsid w:val="7C07F3BB"/>
    <w:rsid w:val="7C080397"/>
    <w:rsid w:val="7C0834AF"/>
    <w:rsid w:val="7C0835C7"/>
    <w:rsid w:val="7C083F83"/>
    <w:rsid w:val="7C088E08"/>
    <w:rsid w:val="7C08B510"/>
    <w:rsid w:val="7C08C3A9"/>
    <w:rsid w:val="7C09118A"/>
    <w:rsid w:val="7C095963"/>
    <w:rsid w:val="7C0967AD"/>
    <w:rsid w:val="7C097349"/>
    <w:rsid w:val="7C098859"/>
    <w:rsid w:val="7C09EA19"/>
    <w:rsid w:val="7C0A49B2"/>
    <w:rsid w:val="7C0AD51A"/>
    <w:rsid w:val="7C0AD73A"/>
    <w:rsid w:val="7C0AEED0"/>
    <w:rsid w:val="7C0AF081"/>
    <w:rsid w:val="7C0B37F0"/>
    <w:rsid w:val="7C0BCE56"/>
    <w:rsid w:val="7C0BEDF2"/>
    <w:rsid w:val="7C0C23AF"/>
    <w:rsid w:val="7C0C2615"/>
    <w:rsid w:val="7C0C2844"/>
    <w:rsid w:val="7C0C8827"/>
    <w:rsid w:val="7C0CADBF"/>
    <w:rsid w:val="7C0CB9C0"/>
    <w:rsid w:val="7C0CD6E3"/>
    <w:rsid w:val="7C0D2CBE"/>
    <w:rsid w:val="7C0D3CC3"/>
    <w:rsid w:val="7C0D6286"/>
    <w:rsid w:val="7C0D7C84"/>
    <w:rsid w:val="7C0D8D9B"/>
    <w:rsid w:val="7C0DB59D"/>
    <w:rsid w:val="7C0DBCD6"/>
    <w:rsid w:val="7C0DC0F1"/>
    <w:rsid w:val="7C0E0E01"/>
    <w:rsid w:val="7C0E2FB8"/>
    <w:rsid w:val="7C0E3147"/>
    <w:rsid w:val="7C0E6665"/>
    <w:rsid w:val="7C0E8E2F"/>
    <w:rsid w:val="7C0E97FD"/>
    <w:rsid w:val="7C0E9ED7"/>
    <w:rsid w:val="7C0EB302"/>
    <w:rsid w:val="7C0EB622"/>
    <w:rsid w:val="7C0ED43D"/>
    <w:rsid w:val="7C0EE250"/>
    <w:rsid w:val="7C0F1B20"/>
    <w:rsid w:val="7C0F221E"/>
    <w:rsid w:val="7C0F892E"/>
    <w:rsid w:val="7C0F8F3E"/>
    <w:rsid w:val="7C106017"/>
    <w:rsid w:val="7C116DE6"/>
    <w:rsid w:val="7C11C521"/>
    <w:rsid w:val="7C12442A"/>
    <w:rsid w:val="7C125709"/>
    <w:rsid w:val="7C125E2C"/>
    <w:rsid w:val="7C12922B"/>
    <w:rsid w:val="7C129537"/>
    <w:rsid w:val="7C12AAE7"/>
    <w:rsid w:val="7C12AB77"/>
    <w:rsid w:val="7C12B946"/>
    <w:rsid w:val="7C12C7AF"/>
    <w:rsid w:val="7C133F22"/>
    <w:rsid w:val="7C1347A8"/>
    <w:rsid w:val="7C135F34"/>
    <w:rsid w:val="7C137C96"/>
    <w:rsid w:val="7C13853D"/>
    <w:rsid w:val="7C138B37"/>
    <w:rsid w:val="7C138DC4"/>
    <w:rsid w:val="7C1396D2"/>
    <w:rsid w:val="7C13D25D"/>
    <w:rsid w:val="7C13FA65"/>
    <w:rsid w:val="7C14298A"/>
    <w:rsid w:val="7C1430B8"/>
    <w:rsid w:val="7C143C31"/>
    <w:rsid w:val="7C1454DB"/>
    <w:rsid w:val="7C1464DE"/>
    <w:rsid w:val="7C14AD10"/>
    <w:rsid w:val="7C14B910"/>
    <w:rsid w:val="7C14C752"/>
    <w:rsid w:val="7C14EE97"/>
    <w:rsid w:val="7C14EF4D"/>
    <w:rsid w:val="7C151799"/>
    <w:rsid w:val="7C15217D"/>
    <w:rsid w:val="7C154D87"/>
    <w:rsid w:val="7C1594F6"/>
    <w:rsid w:val="7C15D510"/>
    <w:rsid w:val="7C15D65C"/>
    <w:rsid w:val="7C1651B3"/>
    <w:rsid w:val="7C168B39"/>
    <w:rsid w:val="7C169EFA"/>
    <w:rsid w:val="7C16C873"/>
    <w:rsid w:val="7C16F09D"/>
    <w:rsid w:val="7C16F210"/>
    <w:rsid w:val="7C17091F"/>
    <w:rsid w:val="7C1756B2"/>
    <w:rsid w:val="7C175B07"/>
    <w:rsid w:val="7C1784E0"/>
    <w:rsid w:val="7C17ABF1"/>
    <w:rsid w:val="7C17F2D8"/>
    <w:rsid w:val="7C17FD74"/>
    <w:rsid w:val="7C183FAC"/>
    <w:rsid w:val="7C185B89"/>
    <w:rsid w:val="7C18AEE0"/>
    <w:rsid w:val="7C18C3AC"/>
    <w:rsid w:val="7C19098B"/>
    <w:rsid w:val="7C192D79"/>
    <w:rsid w:val="7C194BEF"/>
    <w:rsid w:val="7C1A416C"/>
    <w:rsid w:val="7C1A53FB"/>
    <w:rsid w:val="7C1A731C"/>
    <w:rsid w:val="7C1AA8AF"/>
    <w:rsid w:val="7C1AB2A4"/>
    <w:rsid w:val="7C1AB50F"/>
    <w:rsid w:val="7C1AFBCE"/>
    <w:rsid w:val="7C1B174F"/>
    <w:rsid w:val="7C1B1BA5"/>
    <w:rsid w:val="7C1B50DC"/>
    <w:rsid w:val="7C1B743C"/>
    <w:rsid w:val="7C1B9C75"/>
    <w:rsid w:val="7C1C1712"/>
    <w:rsid w:val="7C1C1B5D"/>
    <w:rsid w:val="7C1C3013"/>
    <w:rsid w:val="7C1D1943"/>
    <w:rsid w:val="7C1D99E6"/>
    <w:rsid w:val="7C1DB007"/>
    <w:rsid w:val="7C1DD429"/>
    <w:rsid w:val="7C1E2B9A"/>
    <w:rsid w:val="7C1E7931"/>
    <w:rsid w:val="7C1E9DD9"/>
    <w:rsid w:val="7C1EF6D5"/>
    <w:rsid w:val="7C1EFC12"/>
    <w:rsid w:val="7C1F0B5C"/>
    <w:rsid w:val="7C1F0BFA"/>
    <w:rsid w:val="7C1F0C85"/>
    <w:rsid w:val="7C1F4735"/>
    <w:rsid w:val="7C1FA242"/>
    <w:rsid w:val="7C1FB048"/>
    <w:rsid w:val="7C1FC44B"/>
    <w:rsid w:val="7C1FD407"/>
    <w:rsid w:val="7C1FF037"/>
    <w:rsid w:val="7C20268D"/>
    <w:rsid w:val="7C2028D1"/>
    <w:rsid w:val="7C2030FA"/>
    <w:rsid w:val="7C204703"/>
    <w:rsid w:val="7C205334"/>
    <w:rsid w:val="7C206594"/>
    <w:rsid w:val="7C20685B"/>
    <w:rsid w:val="7C208C17"/>
    <w:rsid w:val="7C208EEF"/>
    <w:rsid w:val="7C20A530"/>
    <w:rsid w:val="7C20CEB7"/>
    <w:rsid w:val="7C20D35A"/>
    <w:rsid w:val="7C215F03"/>
    <w:rsid w:val="7C219102"/>
    <w:rsid w:val="7C21A23D"/>
    <w:rsid w:val="7C21BF54"/>
    <w:rsid w:val="7C21F3D9"/>
    <w:rsid w:val="7C226325"/>
    <w:rsid w:val="7C2289DD"/>
    <w:rsid w:val="7C22A3BB"/>
    <w:rsid w:val="7C22C41F"/>
    <w:rsid w:val="7C22DD28"/>
    <w:rsid w:val="7C22DF03"/>
    <w:rsid w:val="7C231D32"/>
    <w:rsid w:val="7C2337AD"/>
    <w:rsid w:val="7C23596A"/>
    <w:rsid w:val="7C23C302"/>
    <w:rsid w:val="7C23EA13"/>
    <w:rsid w:val="7C23EB68"/>
    <w:rsid w:val="7C23EFD5"/>
    <w:rsid w:val="7C23F31C"/>
    <w:rsid w:val="7C2412A6"/>
    <w:rsid w:val="7C247630"/>
    <w:rsid w:val="7C248D8C"/>
    <w:rsid w:val="7C24C47D"/>
    <w:rsid w:val="7C250F9B"/>
    <w:rsid w:val="7C252E8E"/>
    <w:rsid w:val="7C2547AA"/>
    <w:rsid w:val="7C254FD2"/>
    <w:rsid w:val="7C256694"/>
    <w:rsid w:val="7C2580C3"/>
    <w:rsid w:val="7C258F0F"/>
    <w:rsid w:val="7C25A58B"/>
    <w:rsid w:val="7C25B26C"/>
    <w:rsid w:val="7C25BBA3"/>
    <w:rsid w:val="7C25DEE2"/>
    <w:rsid w:val="7C262EB7"/>
    <w:rsid w:val="7C2638C6"/>
    <w:rsid w:val="7C268FF8"/>
    <w:rsid w:val="7C26AD89"/>
    <w:rsid w:val="7C26C4D7"/>
    <w:rsid w:val="7C26C84C"/>
    <w:rsid w:val="7C26EE03"/>
    <w:rsid w:val="7C26F372"/>
    <w:rsid w:val="7C270085"/>
    <w:rsid w:val="7C2760F7"/>
    <w:rsid w:val="7C277506"/>
    <w:rsid w:val="7C277C58"/>
    <w:rsid w:val="7C27ED13"/>
    <w:rsid w:val="7C27EDB9"/>
    <w:rsid w:val="7C283520"/>
    <w:rsid w:val="7C284DDB"/>
    <w:rsid w:val="7C28643F"/>
    <w:rsid w:val="7C286909"/>
    <w:rsid w:val="7C2882A1"/>
    <w:rsid w:val="7C289166"/>
    <w:rsid w:val="7C28A518"/>
    <w:rsid w:val="7C28AE29"/>
    <w:rsid w:val="7C28DC8A"/>
    <w:rsid w:val="7C28DE06"/>
    <w:rsid w:val="7C294B2F"/>
    <w:rsid w:val="7C297E15"/>
    <w:rsid w:val="7C29A529"/>
    <w:rsid w:val="7C29CACA"/>
    <w:rsid w:val="7C29FB46"/>
    <w:rsid w:val="7C2A33FA"/>
    <w:rsid w:val="7C2A3F86"/>
    <w:rsid w:val="7C2A44F7"/>
    <w:rsid w:val="7C2A8E26"/>
    <w:rsid w:val="7C2A9293"/>
    <w:rsid w:val="7C2A94DB"/>
    <w:rsid w:val="7C2AA19D"/>
    <w:rsid w:val="7C2AEC10"/>
    <w:rsid w:val="7C2AF991"/>
    <w:rsid w:val="7C2B0BD2"/>
    <w:rsid w:val="7C2B7D3C"/>
    <w:rsid w:val="7C2B84BB"/>
    <w:rsid w:val="7C2B8A30"/>
    <w:rsid w:val="7C2BA1FE"/>
    <w:rsid w:val="7C2BB06A"/>
    <w:rsid w:val="7C2BBFE8"/>
    <w:rsid w:val="7C2C45A2"/>
    <w:rsid w:val="7C2C4A46"/>
    <w:rsid w:val="7C2C5403"/>
    <w:rsid w:val="7C2CA655"/>
    <w:rsid w:val="7C2CFA5F"/>
    <w:rsid w:val="7C2D0C45"/>
    <w:rsid w:val="7C2D16F4"/>
    <w:rsid w:val="7C2D1E2E"/>
    <w:rsid w:val="7C2D4214"/>
    <w:rsid w:val="7C2D7367"/>
    <w:rsid w:val="7C2D7393"/>
    <w:rsid w:val="7C2D903E"/>
    <w:rsid w:val="7C2D96BE"/>
    <w:rsid w:val="7C2DA38F"/>
    <w:rsid w:val="7C2E89FE"/>
    <w:rsid w:val="7C2E9D18"/>
    <w:rsid w:val="7C2EA143"/>
    <w:rsid w:val="7C2ECDC5"/>
    <w:rsid w:val="7C2EDD97"/>
    <w:rsid w:val="7C2EE183"/>
    <w:rsid w:val="7C2F25E4"/>
    <w:rsid w:val="7C2F5581"/>
    <w:rsid w:val="7C2F5AF2"/>
    <w:rsid w:val="7C2F6517"/>
    <w:rsid w:val="7C2FCCEC"/>
    <w:rsid w:val="7C2FF162"/>
    <w:rsid w:val="7C304BD8"/>
    <w:rsid w:val="7C3079F5"/>
    <w:rsid w:val="7C308D3F"/>
    <w:rsid w:val="7C30E213"/>
    <w:rsid w:val="7C30E7A9"/>
    <w:rsid w:val="7C310CA3"/>
    <w:rsid w:val="7C3167AC"/>
    <w:rsid w:val="7C3186E0"/>
    <w:rsid w:val="7C318929"/>
    <w:rsid w:val="7C31CBFF"/>
    <w:rsid w:val="7C31F583"/>
    <w:rsid w:val="7C32320B"/>
    <w:rsid w:val="7C325425"/>
    <w:rsid w:val="7C325EC6"/>
    <w:rsid w:val="7C3278ED"/>
    <w:rsid w:val="7C32E0D6"/>
    <w:rsid w:val="7C32E68C"/>
    <w:rsid w:val="7C32F972"/>
    <w:rsid w:val="7C3338AA"/>
    <w:rsid w:val="7C337FB2"/>
    <w:rsid w:val="7C3385F3"/>
    <w:rsid w:val="7C33A3B2"/>
    <w:rsid w:val="7C33F82E"/>
    <w:rsid w:val="7C342D0F"/>
    <w:rsid w:val="7C34B1C9"/>
    <w:rsid w:val="7C34B9A6"/>
    <w:rsid w:val="7C34D5CE"/>
    <w:rsid w:val="7C34E883"/>
    <w:rsid w:val="7C34EB00"/>
    <w:rsid w:val="7C3506D3"/>
    <w:rsid w:val="7C35078E"/>
    <w:rsid w:val="7C355E17"/>
    <w:rsid w:val="7C356EDC"/>
    <w:rsid w:val="7C35DF48"/>
    <w:rsid w:val="7C3608BC"/>
    <w:rsid w:val="7C361327"/>
    <w:rsid w:val="7C3636B2"/>
    <w:rsid w:val="7C364C33"/>
    <w:rsid w:val="7C364E7E"/>
    <w:rsid w:val="7C366809"/>
    <w:rsid w:val="7C369CB1"/>
    <w:rsid w:val="7C36A463"/>
    <w:rsid w:val="7C36C360"/>
    <w:rsid w:val="7C36E980"/>
    <w:rsid w:val="7C36F4ED"/>
    <w:rsid w:val="7C370622"/>
    <w:rsid w:val="7C372779"/>
    <w:rsid w:val="7C37282F"/>
    <w:rsid w:val="7C37A8C1"/>
    <w:rsid w:val="7C37D354"/>
    <w:rsid w:val="7C380648"/>
    <w:rsid w:val="7C38137D"/>
    <w:rsid w:val="7C3818C6"/>
    <w:rsid w:val="7C382D64"/>
    <w:rsid w:val="7C383B19"/>
    <w:rsid w:val="7C38AB95"/>
    <w:rsid w:val="7C38E81F"/>
    <w:rsid w:val="7C38FDE6"/>
    <w:rsid w:val="7C3918C0"/>
    <w:rsid w:val="7C392453"/>
    <w:rsid w:val="7C3957BD"/>
    <w:rsid w:val="7C396869"/>
    <w:rsid w:val="7C398B7B"/>
    <w:rsid w:val="7C39C6D3"/>
    <w:rsid w:val="7C39DDC5"/>
    <w:rsid w:val="7C3A1DBE"/>
    <w:rsid w:val="7C3A2537"/>
    <w:rsid w:val="7C3A92A2"/>
    <w:rsid w:val="7C3A97A8"/>
    <w:rsid w:val="7C3AC7CF"/>
    <w:rsid w:val="7C3B69C7"/>
    <w:rsid w:val="7C3B84DF"/>
    <w:rsid w:val="7C3BBBE4"/>
    <w:rsid w:val="7C3BCAA9"/>
    <w:rsid w:val="7C3BD81B"/>
    <w:rsid w:val="7C3BDBB0"/>
    <w:rsid w:val="7C3C070B"/>
    <w:rsid w:val="7C3C07EA"/>
    <w:rsid w:val="7C3C5ECD"/>
    <w:rsid w:val="7C3C6877"/>
    <w:rsid w:val="7C3CD97B"/>
    <w:rsid w:val="7C3D1B8E"/>
    <w:rsid w:val="7C3D6AE3"/>
    <w:rsid w:val="7C3D92BC"/>
    <w:rsid w:val="7C3DA893"/>
    <w:rsid w:val="7C3DB0D5"/>
    <w:rsid w:val="7C3DE6CF"/>
    <w:rsid w:val="7C3DF70D"/>
    <w:rsid w:val="7C3E1D07"/>
    <w:rsid w:val="7C3E5228"/>
    <w:rsid w:val="7C3EA1A3"/>
    <w:rsid w:val="7C3F3F24"/>
    <w:rsid w:val="7C3F57FD"/>
    <w:rsid w:val="7C3F6B8D"/>
    <w:rsid w:val="7C3F83C9"/>
    <w:rsid w:val="7C3FFB33"/>
    <w:rsid w:val="7C404DC9"/>
    <w:rsid w:val="7C4092C7"/>
    <w:rsid w:val="7C40A977"/>
    <w:rsid w:val="7C40C11D"/>
    <w:rsid w:val="7C410F54"/>
    <w:rsid w:val="7C414560"/>
    <w:rsid w:val="7C41631C"/>
    <w:rsid w:val="7C417208"/>
    <w:rsid w:val="7C41B1FA"/>
    <w:rsid w:val="7C41EBB7"/>
    <w:rsid w:val="7C41F20B"/>
    <w:rsid w:val="7C421DFD"/>
    <w:rsid w:val="7C42200A"/>
    <w:rsid w:val="7C4229AF"/>
    <w:rsid w:val="7C424944"/>
    <w:rsid w:val="7C425480"/>
    <w:rsid w:val="7C42797B"/>
    <w:rsid w:val="7C42D274"/>
    <w:rsid w:val="7C42D5B1"/>
    <w:rsid w:val="7C42E417"/>
    <w:rsid w:val="7C431BC0"/>
    <w:rsid w:val="7C4322AF"/>
    <w:rsid w:val="7C434866"/>
    <w:rsid w:val="7C435F02"/>
    <w:rsid w:val="7C438C2B"/>
    <w:rsid w:val="7C43D394"/>
    <w:rsid w:val="7C43F4F1"/>
    <w:rsid w:val="7C440E1F"/>
    <w:rsid w:val="7C444887"/>
    <w:rsid w:val="7C445FAE"/>
    <w:rsid w:val="7C447BC0"/>
    <w:rsid w:val="7C44B850"/>
    <w:rsid w:val="7C44F985"/>
    <w:rsid w:val="7C4513D0"/>
    <w:rsid w:val="7C45238F"/>
    <w:rsid w:val="7C454A1F"/>
    <w:rsid w:val="7C45793F"/>
    <w:rsid w:val="7C45B045"/>
    <w:rsid w:val="7C45F676"/>
    <w:rsid w:val="7C461E47"/>
    <w:rsid w:val="7C463FA7"/>
    <w:rsid w:val="7C464DF0"/>
    <w:rsid w:val="7C472855"/>
    <w:rsid w:val="7C4741FB"/>
    <w:rsid w:val="7C4746B4"/>
    <w:rsid w:val="7C475EBB"/>
    <w:rsid w:val="7C477FFE"/>
    <w:rsid w:val="7C47CC22"/>
    <w:rsid w:val="7C47DE96"/>
    <w:rsid w:val="7C47E7DC"/>
    <w:rsid w:val="7C47EC80"/>
    <w:rsid w:val="7C480E88"/>
    <w:rsid w:val="7C483448"/>
    <w:rsid w:val="7C4848CB"/>
    <w:rsid w:val="7C48515C"/>
    <w:rsid w:val="7C486DA1"/>
    <w:rsid w:val="7C489D60"/>
    <w:rsid w:val="7C48B4DF"/>
    <w:rsid w:val="7C48E858"/>
    <w:rsid w:val="7C490A90"/>
    <w:rsid w:val="7C4943EC"/>
    <w:rsid w:val="7C49847D"/>
    <w:rsid w:val="7C49BFDC"/>
    <w:rsid w:val="7C49DC48"/>
    <w:rsid w:val="7C49EA0F"/>
    <w:rsid w:val="7C4A645E"/>
    <w:rsid w:val="7C4A7A68"/>
    <w:rsid w:val="7C4A995D"/>
    <w:rsid w:val="7C4ACDEE"/>
    <w:rsid w:val="7C4AE136"/>
    <w:rsid w:val="7C4AE4CB"/>
    <w:rsid w:val="7C4B1988"/>
    <w:rsid w:val="7C4BB19D"/>
    <w:rsid w:val="7C4BBF38"/>
    <w:rsid w:val="7C4BC417"/>
    <w:rsid w:val="7C4BDB85"/>
    <w:rsid w:val="7C4C3101"/>
    <w:rsid w:val="7C4C57C7"/>
    <w:rsid w:val="7C4C787B"/>
    <w:rsid w:val="7C4CB848"/>
    <w:rsid w:val="7C4CDBF3"/>
    <w:rsid w:val="7C4CEC08"/>
    <w:rsid w:val="7C4D076A"/>
    <w:rsid w:val="7C4D1B3D"/>
    <w:rsid w:val="7C4D3C46"/>
    <w:rsid w:val="7C4D5BC3"/>
    <w:rsid w:val="7C4D87CD"/>
    <w:rsid w:val="7C4D8F0F"/>
    <w:rsid w:val="7C4DC123"/>
    <w:rsid w:val="7C4E0C90"/>
    <w:rsid w:val="7C4E0D1D"/>
    <w:rsid w:val="7C4E5A08"/>
    <w:rsid w:val="7C4E9FAA"/>
    <w:rsid w:val="7C4EB5D9"/>
    <w:rsid w:val="7C4EC18D"/>
    <w:rsid w:val="7C4ED2B0"/>
    <w:rsid w:val="7C4F00F3"/>
    <w:rsid w:val="7C4F0ECD"/>
    <w:rsid w:val="7C4F19D6"/>
    <w:rsid w:val="7C4F2DEA"/>
    <w:rsid w:val="7C4F2FD1"/>
    <w:rsid w:val="7C4F60BC"/>
    <w:rsid w:val="7C4F74AB"/>
    <w:rsid w:val="7C4F7D17"/>
    <w:rsid w:val="7C4F7F20"/>
    <w:rsid w:val="7C4F8F28"/>
    <w:rsid w:val="7C50130D"/>
    <w:rsid w:val="7C503BF2"/>
    <w:rsid w:val="7C503E16"/>
    <w:rsid w:val="7C50D028"/>
    <w:rsid w:val="7C50E079"/>
    <w:rsid w:val="7C51091A"/>
    <w:rsid w:val="7C514654"/>
    <w:rsid w:val="7C515B5D"/>
    <w:rsid w:val="7C5176F8"/>
    <w:rsid w:val="7C518074"/>
    <w:rsid w:val="7C51871C"/>
    <w:rsid w:val="7C520AF4"/>
    <w:rsid w:val="7C52306A"/>
    <w:rsid w:val="7C527555"/>
    <w:rsid w:val="7C529043"/>
    <w:rsid w:val="7C52BD51"/>
    <w:rsid w:val="7C52BDAD"/>
    <w:rsid w:val="7C52C4CE"/>
    <w:rsid w:val="7C52C6D8"/>
    <w:rsid w:val="7C52D28C"/>
    <w:rsid w:val="7C52D33C"/>
    <w:rsid w:val="7C52E6AC"/>
    <w:rsid w:val="7C536C91"/>
    <w:rsid w:val="7C537A53"/>
    <w:rsid w:val="7C539C4E"/>
    <w:rsid w:val="7C53C3E8"/>
    <w:rsid w:val="7C53F0F9"/>
    <w:rsid w:val="7C53FAB8"/>
    <w:rsid w:val="7C542224"/>
    <w:rsid w:val="7C54603F"/>
    <w:rsid w:val="7C546D94"/>
    <w:rsid w:val="7C548A26"/>
    <w:rsid w:val="7C54A8D1"/>
    <w:rsid w:val="7C54AAC0"/>
    <w:rsid w:val="7C5561AD"/>
    <w:rsid w:val="7C55882D"/>
    <w:rsid w:val="7C55A340"/>
    <w:rsid w:val="7C55B6DD"/>
    <w:rsid w:val="7C56101A"/>
    <w:rsid w:val="7C5638D2"/>
    <w:rsid w:val="7C56614C"/>
    <w:rsid w:val="7C56B866"/>
    <w:rsid w:val="7C56BA28"/>
    <w:rsid w:val="7C56C5B1"/>
    <w:rsid w:val="7C5729D1"/>
    <w:rsid w:val="7C574012"/>
    <w:rsid w:val="7C5751D2"/>
    <w:rsid w:val="7C575652"/>
    <w:rsid w:val="7C575991"/>
    <w:rsid w:val="7C578AE3"/>
    <w:rsid w:val="7C57A064"/>
    <w:rsid w:val="7C57C1E0"/>
    <w:rsid w:val="7C57CA59"/>
    <w:rsid w:val="7C57DC4D"/>
    <w:rsid w:val="7C57F04A"/>
    <w:rsid w:val="7C57FF4E"/>
    <w:rsid w:val="7C585038"/>
    <w:rsid w:val="7C58734F"/>
    <w:rsid w:val="7C58ABC4"/>
    <w:rsid w:val="7C58B97E"/>
    <w:rsid w:val="7C593EFC"/>
    <w:rsid w:val="7C59653E"/>
    <w:rsid w:val="7C59C224"/>
    <w:rsid w:val="7C59EFC5"/>
    <w:rsid w:val="7C59F6DB"/>
    <w:rsid w:val="7C59FC41"/>
    <w:rsid w:val="7C5A43E2"/>
    <w:rsid w:val="7C5A6DF2"/>
    <w:rsid w:val="7C5AB2E7"/>
    <w:rsid w:val="7C5AB74B"/>
    <w:rsid w:val="7C5AC461"/>
    <w:rsid w:val="7C5B122F"/>
    <w:rsid w:val="7C5B13FF"/>
    <w:rsid w:val="7C5B17B4"/>
    <w:rsid w:val="7C5BD018"/>
    <w:rsid w:val="7C5BDD4F"/>
    <w:rsid w:val="7C5C2FC6"/>
    <w:rsid w:val="7C5C3F04"/>
    <w:rsid w:val="7C5C68B0"/>
    <w:rsid w:val="7C5CA32F"/>
    <w:rsid w:val="7C5CB4F1"/>
    <w:rsid w:val="7C5CC774"/>
    <w:rsid w:val="7C5D071E"/>
    <w:rsid w:val="7C5D1FF5"/>
    <w:rsid w:val="7C5D9A74"/>
    <w:rsid w:val="7C5DC954"/>
    <w:rsid w:val="7C5E1E42"/>
    <w:rsid w:val="7C5E1E6D"/>
    <w:rsid w:val="7C5E364A"/>
    <w:rsid w:val="7C5EB270"/>
    <w:rsid w:val="7C5EF329"/>
    <w:rsid w:val="7C5F3D66"/>
    <w:rsid w:val="7C5F4D1B"/>
    <w:rsid w:val="7C5F5B2C"/>
    <w:rsid w:val="7C5F6AA2"/>
    <w:rsid w:val="7C5F6F86"/>
    <w:rsid w:val="7C5F71F6"/>
    <w:rsid w:val="7C5F9056"/>
    <w:rsid w:val="7C5F96F0"/>
    <w:rsid w:val="7C5FA267"/>
    <w:rsid w:val="7C5FB18D"/>
    <w:rsid w:val="7C5FB1A0"/>
    <w:rsid w:val="7C5FB280"/>
    <w:rsid w:val="7C6000D7"/>
    <w:rsid w:val="7C602471"/>
    <w:rsid w:val="7C605A5A"/>
    <w:rsid w:val="7C60F890"/>
    <w:rsid w:val="7C6114D7"/>
    <w:rsid w:val="7C611C19"/>
    <w:rsid w:val="7C6154FF"/>
    <w:rsid w:val="7C615DC6"/>
    <w:rsid w:val="7C61ADB7"/>
    <w:rsid w:val="7C61B53E"/>
    <w:rsid w:val="7C61CEB2"/>
    <w:rsid w:val="7C61EF4A"/>
    <w:rsid w:val="7C623019"/>
    <w:rsid w:val="7C62585E"/>
    <w:rsid w:val="7C625E9B"/>
    <w:rsid w:val="7C62745A"/>
    <w:rsid w:val="7C6298E7"/>
    <w:rsid w:val="7C62A629"/>
    <w:rsid w:val="7C62C0EF"/>
    <w:rsid w:val="7C62C3D6"/>
    <w:rsid w:val="7C62C55E"/>
    <w:rsid w:val="7C62C9C0"/>
    <w:rsid w:val="7C62D8DF"/>
    <w:rsid w:val="7C62E476"/>
    <w:rsid w:val="7C630F54"/>
    <w:rsid w:val="7C6332D7"/>
    <w:rsid w:val="7C6347AE"/>
    <w:rsid w:val="7C6361F7"/>
    <w:rsid w:val="7C6386AC"/>
    <w:rsid w:val="7C63B071"/>
    <w:rsid w:val="7C63BD9F"/>
    <w:rsid w:val="7C63C748"/>
    <w:rsid w:val="7C642567"/>
    <w:rsid w:val="7C642A61"/>
    <w:rsid w:val="7C644283"/>
    <w:rsid w:val="7C6444E3"/>
    <w:rsid w:val="7C644A58"/>
    <w:rsid w:val="7C64623E"/>
    <w:rsid w:val="7C64634A"/>
    <w:rsid w:val="7C648D0C"/>
    <w:rsid w:val="7C649148"/>
    <w:rsid w:val="7C64BD3E"/>
    <w:rsid w:val="7C64E89B"/>
    <w:rsid w:val="7C64F1C1"/>
    <w:rsid w:val="7C651064"/>
    <w:rsid w:val="7C651DB7"/>
    <w:rsid w:val="7C65986A"/>
    <w:rsid w:val="7C65B336"/>
    <w:rsid w:val="7C65BF25"/>
    <w:rsid w:val="7C65C22B"/>
    <w:rsid w:val="7C65FBF9"/>
    <w:rsid w:val="7C662D55"/>
    <w:rsid w:val="7C6642A7"/>
    <w:rsid w:val="7C6694F7"/>
    <w:rsid w:val="7C66D1DF"/>
    <w:rsid w:val="7C66FED2"/>
    <w:rsid w:val="7C671063"/>
    <w:rsid w:val="7C671131"/>
    <w:rsid w:val="7C671505"/>
    <w:rsid w:val="7C6760CF"/>
    <w:rsid w:val="7C678180"/>
    <w:rsid w:val="7C680F07"/>
    <w:rsid w:val="7C683B61"/>
    <w:rsid w:val="7C6853BA"/>
    <w:rsid w:val="7C6864DE"/>
    <w:rsid w:val="7C688329"/>
    <w:rsid w:val="7C6946C0"/>
    <w:rsid w:val="7C697377"/>
    <w:rsid w:val="7C69928F"/>
    <w:rsid w:val="7C6A0121"/>
    <w:rsid w:val="7C6A239B"/>
    <w:rsid w:val="7C6A33BA"/>
    <w:rsid w:val="7C6A33F4"/>
    <w:rsid w:val="7C6A3E8D"/>
    <w:rsid w:val="7C6A7AB9"/>
    <w:rsid w:val="7C6A8E3C"/>
    <w:rsid w:val="7C6A98CC"/>
    <w:rsid w:val="7C6A9C10"/>
    <w:rsid w:val="7C6AAA72"/>
    <w:rsid w:val="7C6AB6DE"/>
    <w:rsid w:val="7C6B348D"/>
    <w:rsid w:val="7C6B43AD"/>
    <w:rsid w:val="7C6B6195"/>
    <w:rsid w:val="7C6B637F"/>
    <w:rsid w:val="7C6B654E"/>
    <w:rsid w:val="7C6B91CF"/>
    <w:rsid w:val="7C6BB52C"/>
    <w:rsid w:val="7C6BCE7A"/>
    <w:rsid w:val="7C6BD670"/>
    <w:rsid w:val="7C6C1DB6"/>
    <w:rsid w:val="7C6C664D"/>
    <w:rsid w:val="7C6C8493"/>
    <w:rsid w:val="7C6C9E77"/>
    <w:rsid w:val="7C6CBF76"/>
    <w:rsid w:val="7C6CE2A1"/>
    <w:rsid w:val="7C6CE55D"/>
    <w:rsid w:val="7C6CE7B7"/>
    <w:rsid w:val="7C6D058D"/>
    <w:rsid w:val="7C6D4994"/>
    <w:rsid w:val="7C6D5688"/>
    <w:rsid w:val="7C6D5A56"/>
    <w:rsid w:val="7C6D6128"/>
    <w:rsid w:val="7C6D8B32"/>
    <w:rsid w:val="7C6D8E87"/>
    <w:rsid w:val="7C6E1F1F"/>
    <w:rsid w:val="7C6E2E09"/>
    <w:rsid w:val="7C6E3CD0"/>
    <w:rsid w:val="7C6E5CB5"/>
    <w:rsid w:val="7C6ED057"/>
    <w:rsid w:val="7C6EE053"/>
    <w:rsid w:val="7C6EE8DA"/>
    <w:rsid w:val="7C6F2FB9"/>
    <w:rsid w:val="7C6F7934"/>
    <w:rsid w:val="7C6F9643"/>
    <w:rsid w:val="7C6FACE6"/>
    <w:rsid w:val="7C6FBA73"/>
    <w:rsid w:val="7C6FC4DE"/>
    <w:rsid w:val="7C6FE0D7"/>
    <w:rsid w:val="7C6FED54"/>
    <w:rsid w:val="7C7041A2"/>
    <w:rsid w:val="7C70465D"/>
    <w:rsid w:val="7C7062B7"/>
    <w:rsid w:val="7C709098"/>
    <w:rsid w:val="7C709B93"/>
    <w:rsid w:val="7C709E19"/>
    <w:rsid w:val="7C70AF7C"/>
    <w:rsid w:val="7C70BB95"/>
    <w:rsid w:val="7C70BDCD"/>
    <w:rsid w:val="7C710A77"/>
    <w:rsid w:val="7C710F9F"/>
    <w:rsid w:val="7C7112CA"/>
    <w:rsid w:val="7C712662"/>
    <w:rsid w:val="7C71358B"/>
    <w:rsid w:val="7C714D4A"/>
    <w:rsid w:val="7C716E50"/>
    <w:rsid w:val="7C71B363"/>
    <w:rsid w:val="7C71C556"/>
    <w:rsid w:val="7C7226CC"/>
    <w:rsid w:val="7C7288A1"/>
    <w:rsid w:val="7C72ABF1"/>
    <w:rsid w:val="7C72B141"/>
    <w:rsid w:val="7C72C83E"/>
    <w:rsid w:val="7C72D226"/>
    <w:rsid w:val="7C7331CB"/>
    <w:rsid w:val="7C7340B9"/>
    <w:rsid w:val="7C73662A"/>
    <w:rsid w:val="7C7390BF"/>
    <w:rsid w:val="7C739E96"/>
    <w:rsid w:val="7C73BA35"/>
    <w:rsid w:val="7C73F1C9"/>
    <w:rsid w:val="7C74207D"/>
    <w:rsid w:val="7C7420D5"/>
    <w:rsid w:val="7C745F39"/>
    <w:rsid w:val="7C74821B"/>
    <w:rsid w:val="7C74C366"/>
    <w:rsid w:val="7C7573A6"/>
    <w:rsid w:val="7C757436"/>
    <w:rsid w:val="7C757C76"/>
    <w:rsid w:val="7C75A206"/>
    <w:rsid w:val="7C75C457"/>
    <w:rsid w:val="7C75DB35"/>
    <w:rsid w:val="7C75EC3B"/>
    <w:rsid w:val="7C764E02"/>
    <w:rsid w:val="7C7654A5"/>
    <w:rsid w:val="7C768254"/>
    <w:rsid w:val="7C769C9A"/>
    <w:rsid w:val="7C76ADA8"/>
    <w:rsid w:val="7C76D629"/>
    <w:rsid w:val="7C76F702"/>
    <w:rsid w:val="7C774011"/>
    <w:rsid w:val="7C774728"/>
    <w:rsid w:val="7C776E71"/>
    <w:rsid w:val="7C77AEED"/>
    <w:rsid w:val="7C77DC3D"/>
    <w:rsid w:val="7C77E63C"/>
    <w:rsid w:val="7C7832AF"/>
    <w:rsid w:val="7C784982"/>
    <w:rsid w:val="7C78595B"/>
    <w:rsid w:val="7C78C515"/>
    <w:rsid w:val="7C78CDF9"/>
    <w:rsid w:val="7C78E401"/>
    <w:rsid w:val="7C78FB81"/>
    <w:rsid w:val="7C79120E"/>
    <w:rsid w:val="7C792127"/>
    <w:rsid w:val="7C794917"/>
    <w:rsid w:val="7C799746"/>
    <w:rsid w:val="7C79A7FC"/>
    <w:rsid w:val="7C79E030"/>
    <w:rsid w:val="7C79E0E8"/>
    <w:rsid w:val="7C7A1454"/>
    <w:rsid w:val="7C7A42A8"/>
    <w:rsid w:val="7C7A4D1E"/>
    <w:rsid w:val="7C7B2DF2"/>
    <w:rsid w:val="7C7B3950"/>
    <w:rsid w:val="7C7B39DA"/>
    <w:rsid w:val="7C7B5BBA"/>
    <w:rsid w:val="7C7B7055"/>
    <w:rsid w:val="7C7B79EE"/>
    <w:rsid w:val="7C7B7D90"/>
    <w:rsid w:val="7C7BE055"/>
    <w:rsid w:val="7C7BE0F1"/>
    <w:rsid w:val="7C7C14E1"/>
    <w:rsid w:val="7C7C2CCB"/>
    <w:rsid w:val="7C7CA408"/>
    <w:rsid w:val="7C7CAF8D"/>
    <w:rsid w:val="7C7CD28F"/>
    <w:rsid w:val="7C7CE77A"/>
    <w:rsid w:val="7C7CFDEC"/>
    <w:rsid w:val="7C7D1216"/>
    <w:rsid w:val="7C7D1339"/>
    <w:rsid w:val="7C7D598A"/>
    <w:rsid w:val="7C7D9B24"/>
    <w:rsid w:val="7C7DACB2"/>
    <w:rsid w:val="7C7DC106"/>
    <w:rsid w:val="7C7DD466"/>
    <w:rsid w:val="7C7DEBAA"/>
    <w:rsid w:val="7C7DF978"/>
    <w:rsid w:val="7C7E3C06"/>
    <w:rsid w:val="7C7E5000"/>
    <w:rsid w:val="7C7E7D51"/>
    <w:rsid w:val="7C7E7DC4"/>
    <w:rsid w:val="7C7F177F"/>
    <w:rsid w:val="7C7F1964"/>
    <w:rsid w:val="7C7F6467"/>
    <w:rsid w:val="7C7F67CD"/>
    <w:rsid w:val="7C7F8606"/>
    <w:rsid w:val="7C7F8D16"/>
    <w:rsid w:val="7C7F94D8"/>
    <w:rsid w:val="7C7FDB80"/>
    <w:rsid w:val="7C8010AC"/>
    <w:rsid w:val="7C801B68"/>
    <w:rsid w:val="7C801E3C"/>
    <w:rsid w:val="7C802283"/>
    <w:rsid w:val="7C80322E"/>
    <w:rsid w:val="7C8046D3"/>
    <w:rsid w:val="7C80D8D7"/>
    <w:rsid w:val="7C810210"/>
    <w:rsid w:val="7C8105C2"/>
    <w:rsid w:val="7C810639"/>
    <w:rsid w:val="7C8134ED"/>
    <w:rsid w:val="7C816538"/>
    <w:rsid w:val="7C820EC0"/>
    <w:rsid w:val="7C822A3F"/>
    <w:rsid w:val="7C82323E"/>
    <w:rsid w:val="7C824674"/>
    <w:rsid w:val="7C825B73"/>
    <w:rsid w:val="7C826DE1"/>
    <w:rsid w:val="7C82773F"/>
    <w:rsid w:val="7C829A8D"/>
    <w:rsid w:val="7C8300B7"/>
    <w:rsid w:val="7C831EC4"/>
    <w:rsid w:val="7C832FFA"/>
    <w:rsid w:val="7C8332BE"/>
    <w:rsid w:val="7C835C78"/>
    <w:rsid w:val="7C837DBC"/>
    <w:rsid w:val="7C837F5C"/>
    <w:rsid w:val="7C83BA98"/>
    <w:rsid w:val="7C83C9B9"/>
    <w:rsid w:val="7C84307B"/>
    <w:rsid w:val="7C8433DF"/>
    <w:rsid w:val="7C843F01"/>
    <w:rsid w:val="7C847052"/>
    <w:rsid w:val="7C84EFC9"/>
    <w:rsid w:val="7C850AFC"/>
    <w:rsid w:val="7C851A38"/>
    <w:rsid w:val="7C852096"/>
    <w:rsid w:val="7C857214"/>
    <w:rsid w:val="7C858590"/>
    <w:rsid w:val="7C85917B"/>
    <w:rsid w:val="7C8593DB"/>
    <w:rsid w:val="7C85BF55"/>
    <w:rsid w:val="7C85CF03"/>
    <w:rsid w:val="7C85FD80"/>
    <w:rsid w:val="7C860BA0"/>
    <w:rsid w:val="7C86115B"/>
    <w:rsid w:val="7C8613D5"/>
    <w:rsid w:val="7C8616C5"/>
    <w:rsid w:val="7C8654EF"/>
    <w:rsid w:val="7C868070"/>
    <w:rsid w:val="7C8706F1"/>
    <w:rsid w:val="7C871C6E"/>
    <w:rsid w:val="7C875625"/>
    <w:rsid w:val="7C875AD0"/>
    <w:rsid w:val="7C875BF0"/>
    <w:rsid w:val="7C8785DD"/>
    <w:rsid w:val="7C878BEF"/>
    <w:rsid w:val="7C88325E"/>
    <w:rsid w:val="7C8863EE"/>
    <w:rsid w:val="7C8881FE"/>
    <w:rsid w:val="7C889791"/>
    <w:rsid w:val="7C88AB18"/>
    <w:rsid w:val="7C88F32A"/>
    <w:rsid w:val="7C89320B"/>
    <w:rsid w:val="7C8974B9"/>
    <w:rsid w:val="7C8982F9"/>
    <w:rsid w:val="7C898309"/>
    <w:rsid w:val="7C89BE31"/>
    <w:rsid w:val="7C89DBB6"/>
    <w:rsid w:val="7C89DE0F"/>
    <w:rsid w:val="7C8A01E1"/>
    <w:rsid w:val="7C8A2207"/>
    <w:rsid w:val="7C8A64AD"/>
    <w:rsid w:val="7C8A81AC"/>
    <w:rsid w:val="7C8A8685"/>
    <w:rsid w:val="7C8AA3D0"/>
    <w:rsid w:val="7C8AAD4B"/>
    <w:rsid w:val="7C8ACF67"/>
    <w:rsid w:val="7C8ADB62"/>
    <w:rsid w:val="7C8B10F8"/>
    <w:rsid w:val="7C8B4FB0"/>
    <w:rsid w:val="7C8B50AE"/>
    <w:rsid w:val="7C8B7252"/>
    <w:rsid w:val="7C8B8752"/>
    <w:rsid w:val="7C8BDF26"/>
    <w:rsid w:val="7C8BFAF9"/>
    <w:rsid w:val="7C8C0F0C"/>
    <w:rsid w:val="7C8C2FA0"/>
    <w:rsid w:val="7C8C31EB"/>
    <w:rsid w:val="7C8C365F"/>
    <w:rsid w:val="7C8C3B4B"/>
    <w:rsid w:val="7C8C79D0"/>
    <w:rsid w:val="7C8CE2F9"/>
    <w:rsid w:val="7C8CE41F"/>
    <w:rsid w:val="7C8CF2DD"/>
    <w:rsid w:val="7C8CFECE"/>
    <w:rsid w:val="7C8D5888"/>
    <w:rsid w:val="7C8DABF9"/>
    <w:rsid w:val="7C8DB625"/>
    <w:rsid w:val="7C8DBBA7"/>
    <w:rsid w:val="7C8DC5AF"/>
    <w:rsid w:val="7C8DE363"/>
    <w:rsid w:val="7C8E057E"/>
    <w:rsid w:val="7C8E1142"/>
    <w:rsid w:val="7C8E1C89"/>
    <w:rsid w:val="7C8E4E5C"/>
    <w:rsid w:val="7C8E58F5"/>
    <w:rsid w:val="7C8E9B47"/>
    <w:rsid w:val="7C8F17EA"/>
    <w:rsid w:val="7C8F3A08"/>
    <w:rsid w:val="7C8F4434"/>
    <w:rsid w:val="7C8F559C"/>
    <w:rsid w:val="7C8F66B1"/>
    <w:rsid w:val="7C8F90CC"/>
    <w:rsid w:val="7C8FAFE2"/>
    <w:rsid w:val="7C8FD155"/>
    <w:rsid w:val="7C901720"/>
    <w:rsid w:val="7C903422"/>
    <w:rsid w:val="7C9068D3"/>
    <w:rsid w:val="7C90A0D8"/>
    <w:rsid w:val="7C90F38E"/>
    <w:rsid w:val="7C91200E"/>
    <w:rsid w:val="7C9136F0"/>
    <w:rsid w:val="7C9159B3"/>
    <w:rsid w:val="7C91775B"/>
    <w:rsid w:val="7C91880B"/>
    <w:rsid w:val="7C919EBA"/>
    <w:rsid w:val="7C91A4CC"/>
    <w:rsid w:val="7C91CEA1"/>
    <w:rsid w:val="7C91D279"/>
    <w:rsid w:val="7C91E3C4"/>
    <w:rsid w:val="7C9225BB"/>
    <w:rsid w:val="7C926D80"/>
    <w:rsid w:val="7C92BA02"/>
    <w:rsid w:val="7C9323BE"/>
    <w:rsid w:val="7C932B4C"/>
    <w:rsid w:val="7C9340B9"/>
    <w:rsid w:val="7C934499"/>
    <w:rsid w:val="7C936167"/>
    <w:rsid w:val="7C939FC7"/>
    <w:rsid w:val="7C93A3F7"/>
    <w:rsid w:val="7C93CDAB"/>
    <w:rsid w:val="7C93F02A"/>
    <w:rsid w:val="7C93F1BC"/>
    <w:rsid w:val="7C94325C"/>
    <w:rsid w:val="7C9448F2"/>
    <w:rsid w:val="7C944F6C"/>
    <w:rsid w:val="7C94AAE2"/>
    <w:rsid w:val="7C94EF2D"/>
    <w:rsid w:val="7C94F275"/>
    <w:rsid w:val="7C9549FE"/>
    <w:rsid w:val="7C95C001"/>
    <w:rsid w:val="7C95E58C"/>
    <w:rsid w:val="7C95EBDD"/>
    <w:rsid w:val="7C962153"/>
    <w:rsid w:val="7C963959"/>
    <w:rsid w:val="7C96619C"/>
    <w:rsid w:val="7C966FED"/>
    <w:rsid w:val="7C96A800"/>
    <w:rsid w:val="7C96D303"/>
    <w:rsid w:val="7C972C8E"/>
    <w:rsid w:val="7C976404"/>
    <w:rsid w:val="7C978589"/>
    <w:rsid w:val="7C97C6FA"/>
    <w:rsid w:val="7C980A3D"/>
    <w:rsid w:val="7C980BF6"/>
    <w:rsid w:val="7C983583"/>
    <w:rsid w:val="7C986CE8"/>
    <w:rsid w:val="7C9894C9"/>
    <w:rsid w:val="7C98A139"/>
    <w:rsid w:val="7C98DE10"/>
    <w:rsid w:val="7C98FB85"/>
    <w:rsid w:val="7C9924EA"/>
    <w:rsid w:val="7C992C6F"/>
    <w:rsid w:val="7C992CAF"/>
    <w:rsid w:val="7C995EF9"/>
    <w:rsid w:val="7C99C8F6"/>
    <w:rsid w:val="7C9A0ABA"/>
    <w:rsid w:val="7C9A11CC"/>
    <w:rsid w:val="7C9A369C"/>
    <w:rsid w:val="7C9A4D4A"/>
    <w:rsid w:val="7C9A5865"/>
    <w:rsid w:val="7C9AA33A"/>
    <w:rsid w:val="7C9AB37A"/>
    <w:rsid w:val="7C9B0C58"/>
    <w:rsid w:val="7C9B0FBC"/>
    <w:rsid w:val="7C9B6085"/>
    <w:rsid w:val="7C9B8BA9"/>
    <w:rsid w:val="7C9BB9BC"/>
    <w:rsid w:val="7C9BE1D1"/>
    <w:rsid w:val="7C9C20C4"/>
    <w:rsid w:val="7C9C4598"/>
    <w:rsid w:val="7C9C8B49"/>
    <w:rsid w:val="7C9CABA4"/>
    <w:rsid w:val="7C9CC0CC"/>
    <w:rsid w:val="7C9CD2E7"/>
    <w:rsid w:val="7C9D5EFB"/>
    <w:rsid w:val="7C9D6599"/>
    <w:rsid w:val="7C9D7FE9"/>
    <w:rsid w:val="7C9DAF3D"/>
    <w:rsid w:val="7C9DD727"/>
    <w:rsid w:val="7C9DE526"/>
    <w:rsid w:val="7C9DEDD2"/>
    <w:rsid w:val="7C9DF6C4"/>
    <w:rsid w:val="7C9E1AF2"/>
    <w:rsid w:val="7C9E23D5"/>
    <w:rsid w:val="7C9E7E93"/>
    <w:rsid w:val="7C9E8337"/>
    <w:rsid w:val="7C9E9179"/>
    <w:rsid w:val="7C9E9F45"/>
    <w:rsid w:val="7C9EAEFA"/>
    <w:rsid w:val="7C9F16F4"/>
    <w:rsid w:val="7C9F2EAE"/>
    <w:rsid w:val="7C9F3BD6"/>
    <w:rsid w:val="7C9F5D44"/>
    <w:rsid w:val="7C9FB94E"/>
    <w:rsid w:val="7C9FED71"/>
    <w:rsid w:val="7C9FFDDA"/>
    <w:rsid w:val="7CA01B91"/>
    <w:rsid w:val="7CA02E33"/>
    <w:rsid w:val="7CA0358E"/>
    <w:rsid w:val="7CA04F66"/>
    <w:rsid w:val="7CA0545B"/>
    <w:rsid w:val="7CA07ACA"/>
    <w:rsid w:val="7CA0A835"/>
    <w:rsid w:val="7CA0AEAB"/>
    <w:rsid w:val="7CA0EC03"/>
    <w:rsid w:val="7CA109D0"/>
    <w:rsid w:val="7CA11962"/>
    <w:rsid w:val="7CA16008"/>
    <w:rsid w:val="7CA17B96"/>
    <w:rsid w:val="7CA210C5"/>
    <w:rsid w:val="7CA226FC"/>
    <w:rsid w:val="7CA240F3"/>
    <w:rsid w:val="7CA269B3"/>
    <w:rsid w:val="7CA2CB14"/>
    <w:rsid w:val="7CA2F305"/>
    <w:rsid w:val="7CA30534"/>
    <w:rsid w:val="7CA3356F"/>
    <w:rsid w:val="7CA36DD2"/>
    <w:rsid w:val="7CA38BEF"/>
    <w:rsid w:val="7CA396C0"/>
    <w:rsid w:val="7CA3A70B"/>
    <w:rsid w:val="7CA3FE30"/>
    <w:rsid w:val="7CA40407"/>
    <w:rsid w:val="7CA44ABA"/>
    <w:rsid w:val="7CA44D1C"/>
    <w:rsid w:val="7CA46E90"/>
    <w:rsid w:val="7CA4D4A4"/>
    <w:rsid w:val="7CA4E9CF"/>
    <w:rsid w:val="7CA52C53"/>
    <w:rsid w:val="7CA55A9B"/>
    <w:rsid w:val="7CA59FCF"/>
    <w:rsid w:val="7CA5C3AD"/>
    <w:rsid w:val="7CA5CFDD"/>
    <w:rsid w:val="7CA5D4FE"/>
    <w:rsid w:val="7CA5FC6F"/>
    <w:rsid w:val="7CA62573"/>
    <w:rsid w:val="7CA626E1"/>
    <w:rsid w:val="7CA6389A"/>
    <w:rsid w:val="7CA63A26"/>
    <w:rsid w:val="7CA6584E"/>
    <w:rsid w:val="7CA65D77"/>
    <w:rsid w:val="7CA660B8"/>
    <w:rsid w:val="7CA675ED"/>
    <w:rsid w:val="7CA6ADEA"/>
    <w:rsid w:val="7CA6BECD"/>
    <w:rsid w:val="7CA6C6DC"/>
    <w:rsid w:val="7CA76348"/>
    <w:rsid w:val="7CA7BA8B"/>
    <w:rsid w:val="7CA809F2"/>
    <w:rsid w:val="7CA81C03"/>
    <w:rsid w:val="7CA82852"/>
    <w:rsid w:val="7CA82D7F"/>
    <w:rsid w:val="7CA84C94"/>
    <w:rsid w:val="7CA85D02"/>
    <w:rsid w:val="7CA90369"/>
    <w:rsid w:val="7CA905CD"/>
    <w:rsid w:val="7CA90A8B"/>
    <w:rsid w:val="7CA9201D"/>
    <w:rsid w:val="7CA9669D"/>
    <w:rsid w:val="7CA9B395"/>
    <w:rsid w:val="7CA9DD65"/>
    <w:rsid w:val="7CAA1B34"/>
    <w:rsid w:val="7CAA2E8E"/>
    <w:rsid w:val="7CAA338D"/>
    <w:rsid w:val="7CAA6798"/>
    <w:rsid w:val="7CAA837D"/>
    <w:rsid w:val="7CAA9AE1"/>
    <w:rsid w:val="7CAAA307"/>
    <w:rsid w:val="7CAAE725"/>
    <w:rsid w:val="7CAAFA2D"/>
    <w:rsid w:val="7CABB05E"/>
    <w:rsid w:val="7CABC060"/>
    <w:rsid w:val="7CABD571"/>
    <w:rsid w:val="7CABDC4B"/>
    <w:rsid w:val="7CABF027"/>
    <w:rsid w:val="7CABFEBA"/>
    <w:rsid w:val="7CAC4946"/>
    <w:rsid w:val="7CAC8079"/>
    <w:rsid w:val="7CACA58E"/>
    <w:rsid w:val="7CACF011"/>
    <w:rsid w:val="7CAD0552"/>
    <w:rsid w:val="7CAD0B0F"/>
    <w:rsid w:val="7CAD2D67"/>
    <w:rsid w:val="7CAD343A"/>
    <w:rsid w:val="7CAD79EC"/>
    <w:rsid w:val="7CAD8E82"/>
    <w:rsid w:val="7CAD953F"/>
    <w:rsid w:val="7CADE1F9"/>
    <w:rsid w:val="7CADE32F"/>
    <w:rsid w:val="7CADE49B"/>
    <w:rsid w:val="7CAE1232"/>
    <w:rsid w:val="7CAE14D3"/>
    <w:rsid w:val="7CAE21C7"/>
    <w:rsid w:val="7CAE2BEE"/>
    <w:rsid w:val="7CAE52D5"/>
    <w:rsid w:val="7CAE53FF"/>
    <w:rsid w:val="7CAE64D8"/>
    <w:rsid w:val="7CAE9656"/>
    <w:rsid w:val="7CAEA7C4"/>
    <w:rsid w:val="7CAECAF0"/>
    <w:rsid w:val="7CAEDFD8"/>
    <w:rsid w:val="7CAEE65F"/>
    <w:rsid w:val="7CAEFE3C"/>
    <w:rsid w:val="7CAEFF9A"/>
    <w:rsid w:val="7CAF07E9"/>
    <w:rsid w:val="7CAF13D0"/>
    <w:rsid w:val="7CAF22F7"/>
    <w:rsid w:val="7CAF51BA"/>
    <w:rsid w:val="7CAF820A"/>
    <w:rsid w:val="7CAFA22B"/>
    <w:rsid w:val="7CAFD1C0"/>
    <w:rsid w:val="7CAFD92C"/>
    <w:rsid w:val="7CAFE31A"/>
    <w:rsid w:val="7CB021F7"/>
    <w:rsid w:val="7CB0986C"/>
    <w:rsid w:val="7CB0D083"/>
    <w:rsid w:val="7CB0F443"/>
    <w:rsid w:val="7CB114C6"/>
    <w:rsid w:val="7CB1238B"/>
    <w:rsid w:val="7CB14550"/>
    <w:rsid w:val="7CB15008"/>
    <w:rsid w:val="7CB19733"/>
    <w:rsid w:val="7CB1E563"/>
    <w:rsid w:val="7CB25096"/>
    <w:rsid w:val="7CB251B5"/>
    <w:rsid w:val="7CB259D2"/>
    <w:rsid w:val="7CB27BE1"/>
    <w:rsid w:val="7CB2A926"/>
    <w:rsid w:val="7CB2D168"/>
    <w:rsid w:val="7CB2E0D9"/>
    <w:rsid w:val="7CB2EBBF"/>
    <w:rsid w:val="7CB2F14C"/>
    <w:rsid w:val="7CB2FDF0"/>
    <w:rsid w:val="7CB30330"/>
    <w:rsid w:val="7CB333B0"/>
    <w:rsid w:val="7CB3379F"/>
    <w:rsid w:val="7CB36155"/>
    <w:rsid w:val="7CB39ABF"/>
    <w:rsid w:val="7CB3BEF2"/>
    <w:rsid w:val="7CB406BA"/>
    <w:rsid w:val="7CB426DD"/>
    <w:rsid w:val="7CB4472B"/>
    <w:rsid w:val="7CB45B44"/>
    <w:rsid w:val="7CB46514"/>
    <w:rsid w:val="7CB470A6"/>
    <w:rsid w:val="7CB4C260"/>
    <w:rsid w:val="7CB4EE69"/>
    <w:rsid w:val="7CB4F5E4"/>
    <w:rsid w:val="7CB521BB"/>
    <w:rsid w:val="7CB58B8A"/>
    <w:rsid w:val="7CB5938F"/>
    <w:rsid w:val="7CB5EDDD"/>
    <w:rsid w:val="7CB5EEF4"/>
    <w:rsid w:val="7CB624A2"/>
    <w:rsid w:val="7CB68011"/>
    <w:rsid w:val="7CB6D709"/>
    <w:rsid w:val="7CB6F590"/>
    <w:rsid w:val="7CB7293A"/>
    <w:rsid w:val="7CB75D5D"/>
    <w:rsid w:val="7CB780D4"/>
    <w:rsid w:val="7CB7B3BF"/>
    <w:rsid w:val="7CB89423"/>
    <w:rsid w:val="7CB89DBD"/>
    <w:rsid w:val="7CB8D79E"/>
    <w:rsid w:val="7CB8F00D"/>
    <w:rsid w:val="7CB90139"/>
    <w:rsid w:val="7CB927C1"/>
    <w:rsid w:val="7CB94A79"/>
    <w:rsid w:val="7CB9AE6B"/>
    <w:rsid w:val="7CB9CA59"/>
    <w:rsid w:val="7CB9D81C"/>
    <w:rsid w:val="7CB9E4D0"/>
    <w:rsid w:val="7CBA0FC6"/>
    <w:rsid w:val="7CBA104F"/>
    <w:rsid w:val="7CBA275B"/>
    <w:rsid w:val="7CBA67AB"/>
    <w:rsid w:val="7CBA7736"/>
    <w:rsid w:val="7CBA7DEC"/>
    <w:rsid w:val="7CBAEC40"/>
    <w:rsid w:val="7CBB039B"/>
    <w:rsid w:val="7CBB1C8F"/>
    <w:rsid w:val="7CBB2B98"/>
    <w:rsid w:val="7CBB92A4"/>
    <w:rsid w:val="7CBBA1DA"/>
    <w:rsid w:val="7CBBABF9"/>
    <w:rsid w:val="7CBC1729"/>
    <w:rsid w:val="7CBC63FA"/>
    <w:rsid w:val="7CBC879B"/>
    <w:rsid w:val="7CBCDF8D"/>
    <w:rsid w:val="7CBCE3C2"/>
    <w:rsid w:val="7CBD0F81"/>
    <w:rsid w:val="7CBD3147"/>
    <w:rsid w:val="7CBD7634"/>
    <w:rsid w:val="7CBD8D5C"/>
    <w:rsid w:val="7CBDB703"/>
    <w:rsid w:val="7CBDBC87"/>
    <w:rsid w:val="7CBE7DB1"/>
    <w:rsid w:val="7CBEAEE5"/>
    <w:rsid w:val="7CBEB1D8"/>
    <w:rsid w:val="7CBEBE86"/>
    <w:rsid w:val="7CBED30B"/>
    <w:rsid w:val="7CBEDC80"/>
    <w:rsid w:val="7CBEE154"/>
    <w:rsid w:val="7CBF1D6A"/>
    <w:rsid w:val="7CBF7A00"/>
    <w:rsid w:val="7CBF7D35"/>
    <w:rsid w:val="7CC0545C"/>
    <w:rsid w:val="7CC0BF35"/>
    <w:rsid w:val="7CC0CD46"/>
    <w:rsid w:val="7CC0DAC7"/>
    <w:rsid w:val="7CC0E303"/>
    <w:rsid w:val="7CC112B6"/>
    <w:rsid w:val="7CC1581E"/>
    <w:rsid w:val="7CC160BC"/>
    <w:rsid w:val="7CC1CD37"/>
    <w:rsid w:val="7CC203CE"/>
    <w:rsid w:val="7CC2620D"/>
    <w:rsid w:val="7CC27532"/>
    <w:rsid w:val="7CC29A70"/>
    <w:rsid w:val="7CC29FAB"/>
    <w:rsid w:val="7CC2A4BC"/>
    <w:rsid w:val="7CC2A7FB"/>
    <w:rsid w:val="7CC2F905"/>
    <w:rsid w:val="7CC30BDB"/>
    <w:rsid w:val="7CC3242C"/>
    <w:rsid w:val="7CC33B9D"/>
    <w:rsid w:val="7CC3FF24"/>
    <w:rsid w:val="7CC459FB"/>
    <w:rsid w:val="7CC45F58"/>
    <w:rsid w:val="7CC4B626"/>
    <w:rsid w:val="7CC4B890"/>
    <w:rsid w:val="7CC4C3CF"/>
    <w:rsid w:val="7CC51C34"/>
    <w:rsid w:val="7CC5517F"/>
    <w:rsid w:val="7CC579E4"/>
    <w:rsid w:val="7CC5F839"/>
    <w:rsid w:val="7CC621C1"/>
    <w:rsid w:val="7CC65E8D"/>
    <w:rsid w:val="7CC667BC"/>
    <w:rsid w:val="7CC69683"/>
    <w:rsid w:val="7CC69E29"/>
    <w:rsid w:val="7CC69F96"/>
    <w:rsid w:val="7CC6A16E"/>
    <w:rsid w:val="7CC6A373"/>
    <w:rsid w:val="7CC6DE5A"/>
    <w:rsid w:val="7CC6E6AC"/>
    <w:rsid w:val="7CC706F1"/>
    <w:rsid w:val="7CC70AC9"/>
    <w:rsid w:val="7CC7170F"/>
    <w:rsid w:val="7CC7243C"/>
    <w:rsid w:val="7CC7270B"/>
    <w:rsid w:val="7CC75F09"/>
    <w:rsid w:val="7CC79457"/>
    <w:rsid w:val="7CC79E71"/>
    <w:rsid w:val="7CC84BE1"/>
    <w:rsid w:val="7CC866E1"/>
    <w:rsid w:val="7CC8AA95"/>
    <w:rsid w:val="7CC8C78C"/>
    <w:rsid w:val="7CC8EC51"/>
    <w:rsid w:val="7CC9086E"/>
    <w:rsid w:val="7CC93449"/>
    <w:rsid w:val="7CC93541"/>
    <w:rsid w:val="7CC93924"/>
    <w:rsid w:val="7CC969F5"/>
    <w:rsid w:val="7CC99520"/>
    <w:rsid w:val="7CC99AD4"/>
    <w:rsid w:val="7CC99C20"/>
    <w:rsid w:val="7CC9AA17"/>
    <w:rsid w:val="7CC9E74A"/>
    <w:rsid w:val="7CC9F020"/>
    <w:rsid w:val="7CCA2111"/>
    <w:rsid w:val="7CCA2393"/>
    <w:rsid w:val="7CCA76D4"/>
    <w:rsid w:val="7CCA7782"/>
    <w:rsid w:val="7CCA9599"/>
    <w:rsid w:val="7CCA96AD"/>
    <w:rsid w:val="7CCABFA8"/>
    <w:rsid w:val="7CCAF84A"/>
    <w:rsid w:val="7CCB3DC5"/>
    <w:rsid w:val="7CCB7024"/>
    <w:rsid w:val="7CCB7087"/>
    <w:rsid w:val="7CCB9032"/>
    <w:rsid w:val="7CCC2316"/>
    <w:rsid w:val="7CCC4132"/>
    <w:rsid w:val="7CCC4689"/>
    <w:rsid w:val="7CCC647F"/>
    <w:rsid w:val="7CCC6BB7"/>
    <w:rsid w:val="7CCC78A1"/>
    <w:rsid w:val="7CCC8B2A"/>
    <w:rsid w:val="7CCCB0D8"/>
    <w:rsid w:val="7CCD0141"/>
    <w:rsid w:val="7CCD250B"/>
    <w:rsid w:val="7CCD642B"/>
    <w:rsid w:val="7CCD7D65"/>
    <w:rsid w:val="7CCDBC59"/>
    <w:rsid w:val="7CCE4261"/>
    <w:rsid w:val="7CCE8986"/>
    <w:rsid w:val="7CCE9BBC"/>
    <w:rsid w:val="7CCEA888"/>
    <w:rsid w:val="7CCEB727"/>
    <w:rsid w:val="7CCED711"/>
    <w:rsid w:val="7CCF13DB"/>
    <w:rsid w:val="7CCF357D"/>
    <w:rsid w:val="7CCF4E94"/>
    <w:rsid w:val="7CCF6AC2"/>
    <w:rsid w:val="7CCF73A4"/>
    <w:rsid w:val="7CCF92BA"/>
    <w:rsid w:val="7CCFB8EA"/>
    <w:rsid w:val="7CCFD78A"/>
    <w:rsid w:val="7CCFF4CE"/>
    <w:rsid w:val="7CD0086B"/>
    <w:rsid w:val="7CD01DF5"/>
    <w:rsid w:val="7CD08410"/>
    <w:rsid w:val="7CD090D1"/>
    <w:rsid w:val="7CD095AA"/>
    <w:rsid w:val="7CD09CEA"/>
    <w:rsid w:val="7CD0B252"/>
    <w:rsid w:val="7CD0D48B"/>
    <w:rsid w:val="7CD0FC6A"/>
    <w:rsid w:val="7CD18588"/>
    <w:rsid w:val="7CD192DA"/>
    <w:rsid w:val="7CD192E0"/>
    <w:rsid w:val="7CD1CF9E"/>
    <w:rsid w:val="7CD1E8EA"/>
    <w:rsid w:val="7CD1F4D6"/>
    <w:rsid w:val="7CD21A42"/>
    <w:rsid w:val="7CD29384"/>
    <w:rsid w:val="7CD314B7"/>
    <w:rsid w:val="7CD33469"/>
    <w:rsid w:val="7CD34817"/>
    <w:rsid w:val="7CD37256"/>
    <w:rsid w:val="7CD376F8"/>
    <w:rsid w:val="7CD3B95A"/>
    <w:rsid w:val="7CD3C44E"/>
    <w:rsid w:val="7CD3F5DC"/>
    <w:rsid w:val="7CD420F5"/>
    <w:rsid w:val="7CD42B1F"/>
    <w:rsid w:val="7CD46B4C"/>
    <w:rsid w:val="7CD48E01"/>
    <w:rsid w:val="7CD4A8DE"/>
    <w:rsid w:val="7CD4CE43"/>
    <w:rsid w:val="7CD4EBD7"/>
    <w:rsid w:val="7CD50750"/>
    <w:rsid w:val="7CD53919"/>
    <w:rsid w:val="7CD54380"/>
    <w:rsid w:val="7CD55600"/>
    <w:rsid w:val="7CD57F59"/>
    <w:rsid w:val="7CD5833A"/>
    <w:rsid w:val="7CD58BFE"/>
    <w:rsid w:val="7CD59077"/>
    <w:rsid w:val="7CD5A6A2"/>
    <w:rsid w:val="7CD5A98E"/>
    <w:rsid w:val="7CD610AC"/>
    <w:rsid w:val="7CD64E6F"/>
    <w:rsid w:val="7CD6636A"/>
    <w:rsid w:val="7CD6F68B"/>
    <w:rsid w:val="7CD6FBF0"/>
    <w:rsid w:val="7CD71955"/>
    <w:rsid w:val="7CD772C4"/>
    <w:rsid w:val="7CD77DFC"/>
    <w:rsid w:val="7CD781B1"/>
    <w:rsid w:val="7CD78639"/>
    <w:rsid w:val="7CD83E7A"/>
    <w:rsid w:val="7CD86F4E"/>
    <w:rsid w:val="7CD8ED69"/>
    <w:rsid w:val="7CD90D39"/>
    <w:rsid w:val="7CD93987"/>
    <w:rsid w:val="7CD95618"/>
    <w:rsid w:val="7CD972F6"/>
    <w:rsid w:val="7CD9794D"/>
    <w:rsid w:val="7CD985E0"/>
    <w:rsid w:val="7CD99DB9"/>
    <w:rsid w:val="7CD9E96B"/>
    <w:rsid w:val="7CD9FCD1"/>
    <w:rsid w:val="7CDA1993"/>
    <w:rsid w:val="7CDA1E72"/>
    <w:rsid w:val="7CDA7FE4"/>
    <w:rsid w:val="7CDA984F"/>
    <w:rsid w:val="7CDAB704"/>
    <w:rsid w:val="7CDB2C39"/>
    <w:rsid w:val="7CDB6E6F"/>
    <w:rsid w:val="7CDB9892"/>
    <w:rsid w:val="7CDB995A"/>
    <w:rsid w:val="7CDBB8BE"/>
    <w:rsid w:val="7CDBCC8D"/>
    <w:rsid w:val="7CDBF753"/>
    <w:rsid w:val="7CDC348C"/>
    <w:rsid w:val="7CDC3E44"/>
    <w:rsid w:val="7CDCD800"/>
    <w:rsid w:val="7CDCDF3E"/>
    <w:rsid w:val="7CDD0C6F"/>
    <w:rsid w:val="7CDD125D"/>
    <w:rsid w:val="7CDD150B"/>
    <w:rsid w:val="7CDD250A"/>
    <w:rsid w:val="7CDD4CF9"/>
    <w:rsid w:val="7CDD7AD1"/>
    <w:rsid w:val="7CDD8C67"/>
    <w:rsid w:val="7CDDDEE0"/>
    <w:rsid w:val="7CDDE6F7"/>
    <w:rsid w:val="7CDDF50D"/>
    <w:rsid w:val="7CDDFE70"/>
    <w:rsid w:val="7CDE46F3"/>
    <w:rsid w:val="7CDE4DEC"/>
    <w:rsid w:val="7CDE7CBF"/>
    <w:rsid w:val="7CDE8F5A"/>
    <w:rsid w:val="7CDE94AB"/>
    <w:rsid w:val="7CDFB7AE"/>
    <w:rsid w:val="7CDFDEE5"/>
    <w:rsid w:val="7CDFF410"/>
    <w:rsid w:val="7CE08956"/>
    <w:rsid w:val="7CE08E2E"/>
    <w:rsid w:val="7CE129F9"/>
    <w:rsid w:val="7CE152FB"/>
    <w:rsid w:val="7CE193BD"/>
    <w:rsid w:val="7CE1A2A0"/>
    <w:rsid w:val="7CE20091"/>
    <w:rsid w:val="7CE211E9"/>
    <w:rsid w:val="7CE248BA"/>
    <w:rsid w:val="7CE26C0D"/>
    <w:rsid w:val="7CE26E33"/>
    <w:rsid w:val="7CE29ED2"/>
    <w:rsid w:val="7CE2AF60"/>
    <w:rsid w:val="7CE2B9CA"/>
    <w:rsid w:val="7CE2F960"/>
    <w:rsid w:val="7CE2FF07"/>
    <w:rsid w:val="7CE310CD"/>
    <w:rsid w:val="7CE354C0"/>
    <w:rsid w:val="7CE36B19"/>
    <w:rsid w:val="7CE4535B"/>
    <w:rsid w:val="7CE47D6D"/>
    <w:rsid w:val="7CE47EB6"/>
    <w:rsid w:val="7CE4B267"/>
    <w:rsid w:val="7CE4EDC3"/>
    <w:rsid w:val="7CE4F182"/>
    <w:rsid w:val="7CE4F5D3"/>
    <w:rsid w:val="7CE50B06"/>
    <w:rsid w:val="7CE51397"/>
    <w:rsid w:val="7CE56BAB"/>
    <w:rsid w:val="7CE59579"/>
    <w:rsid w:val="7CE5AC84"/>
    <w:rsid w:val="7CE5B880"/>
    <w:rsid w:val="7CE5BB0F"/>
    <w:rsid w:val="7CE5C98F"/>
    <w:rsid w:val="7CE5F78C"/>
    <w:rsid w:val="7CE603BB"/>
    <w:rsid w:val="7CE60693"/>
    <w:rsid w:val="7CE639E3"/>
    <w:rsid w:val="7CE6546A"/>
    <w:rsid w:val="7CE655B3"/>
    <w:rsid w:val="7CE6A68A"/>
    <w:rsid w:val="7CE6B3C9"/>
    <w:rsid w:val="7CE6C17B"/>
    <w:rsid w:val="7CE6DB4B"/>
    <w:rsid w:val="7CE6E091"/>
    <w:rsid w:val="7CE6F8B6"/>
    <w:rsid w:val="7CE71409"/>
    <w:rsid w:val="7CE757F3"/>
    <w:rsid w:val="7CE799CE"/>
    <w:rsid w:val="7CE7CEC6"/>
    <w:rsid w:val="7CE7F7F9"/>
    <w:rsid w:val="7CE80134"/>
    <w:rsid w:val="7CE81449"/>
    <w:rsid w:val="7CE84E0F"/>
    <w:rsid w:val="7CE85212"/>
    <w:rsid w:val="7CE89752"/>
    <w:rsid w:val="7CE8BB38"/>
    <w:rsid w:val="7CE8BCF0"/>
    <w:rsid w:val="7CE9204C"/>
    <w:rsid w:val="7CE924FA"/>
    <w:rsid w:val="7CE92F07"/>
    <w:rsid w:val="7CE9703E"/>
    <w:rsid w:val="7CE97B8A"/>
    <w:rsid w:val="7CE98283"/>
    <w:rsid w:val="7CE99811"/>
    <w:rsid w:val="7CE9A412"/>
    <w:rsid w:val="7CEA0985"/>
    <w:rsid w:val="7CEA175C"/>
    <w:rsid w:val="7CEA7DA1"/>
    <w:rsid w:val="7CEA8C1F"/>
    <w:rsid w:val="7CEA993B"/>
    <w:rsid w:val="7CEADEB0"/>
    <w:rsid w:val="7CEAECA5"/>
    <w:rsid w:val="7CEB0256"/>
    <w:rsid w:val="7CEB28C0"/>
    <w:rsid w:val="7CEBD1A2"/>
    <w:rsid w:val="7CEBF6EF"/>
    <w:rsid w:val="7CEBFA3E"/>
    <w:rsid w:val="7CEC390E"/>
    <w:rsid w:val="7CEC92CE"/>
    <w:rsid w:val="7CECE290"/>
    <w:rsid w:val="7CECFE8E"/>
    <w:rsid w:val="7CED1298"/>
    <w:rsid w:val="7CED4554"/>
    <w:rsid w:val="7CED5D27"/>
    <w:rsid w:val="7CED67CE"/>
    <w:rsid w:val="7CEDC392"/>
    <w:rsid w:val="7CEDD53A"/>
    <w:rsid w:val="7CEDE26C"/>
    <w:rsid w:val="7CEDE303"/>
    <w:rsid w:val="7CEE05E6"/>
    <w:rsid w:val="7CEE0FEB"/>
    <w:rsid w:val="7CEE3D4D"/>
    <w:rsid w:val="7CEEE739"/>
    <w:rsid w:val="7CEF0080"/>
    <w:rsid w:val="7CEF1BDE"/>
    <w:rsid w:val="7CEF418A"/>
    <w:rsid w:val="7CEF468F"/>
    <w:rsid w:val="7CEF49E0"/>
    <w:rsid w:val="7CEF9677"/>
    <w:rsid w:val="7CEFEE56"/>
    <w:rsid w:val="7CF005E2"/>
    <w:rsid w:val="7CF0095B"/>
    <w:rsid w:val="7CF03A85"/>
    <w:rsid w:val="7CF07429"/>
    <w:rsid w:val="7CF09AE4"/>
    <w:rsid w:val="7CF09C1C"/>
    <w:rsid w:val="7CF09D94"/>
    <w:rsid w:val="7CF0A6E0"/>
    <w:rsid w:val="7CF0B7AB"/>
    <w:rsid w:val="7CF0DD8F"/>
    <w:rsid w:val="7CF0EFB5"/>
    <w:rsid w:val="7CF0F35C"/>
    <w:rsid w:val="7CF128BA"/>
    <w:rsid w:val="7CF12FEF"/>
    <w:rsid w:val="7CF148BE"/>
    <w:rsid w:val="7CF1A3B3"/>
    <w:rsid w:val="7CF1E394"/>
    <w:rsid w:val="7CF1FAFE"/>
    <w:rsid w:val="7CF1FFD7"/>
    <w:rsid w:val="7CF21719"/>
    <w:rsid w:val="7CF22292"/>
    <w:rsid w:val="7CF24B2D"/>
    <w:rsid w:val="7CF27477"/>
    <w:rsid w:val="7CF2A28A"/>
    <w:rsid w:val="7CF2B2C8"/>
    <w:rsid w:val="7CF2FCC6"/>
    <w:rsid w:val="7CF37354"/>
    <w:rsid w:val="7CF38A0C"/>
    <w:rsid w:val="7CF3928B"/>
    <w:rsid w:val="7CF3B50C"/>
    <w:rsid w:val="7CF3B5E2"/>
    <w:rsid w:val="7CF3C2F1"/>
    <w:rsid w:val="7CF3CEB6"/>
    <w:rsid w:val="7CF43B38"/>
    <w:rsid w:val="7CF43D96"/>
    <w:rsid w:val="7CF4533F"/>
    <w:rsid w:val="7CF45629"/>
    <w:rsid w:val="7CF4711F"/>
    <w:rsid w:val="7CF4A71F"/>
    <w:rsid w:val="7CF4AF92"/>
    <w:rsid w:val="7CF4C351"/>
    <w:rsid w:val="7CF4C46C"/>
    <w:rsid w:val="7CF56B86"/>
    <w:rsid w:val="7CF57C3D"/>
    <w:rsid w:val="7CF5A2FF"/>
    <w:rsid w:val="7CF5AD90"/>
    <w:rsid w:val="7CF5C075"/>
    <w:rsid w:val="7CF5D2AC"/>
    <w:rsid w:val="7CF602F8"/>
    <w:rsid w:val="7CF619CD"/>
    <w:rsid w:val="7CF6595F"/>
    <w:rsid w:val="7CF65F78"/>
    <w:rsid w:val="7CF69FE1"/>
    <w:rsid w:val="7CF6DEF8"/>
    <w:rsid w:val="7CF704D4"/>
    <w:rsid w:val="7CF74E1F"/>
    <w:rsid w:val="7CF7839A"/>
    <w:rsid w:val="7CF79ADF"/>
    <w:rsid w:val="7CF840CF"/>
    <w:rsid w:val="7CF8644B"/>
    <w:rsid w:val="7CF98D88"/>
    <w:rsid w:val="7CF9A1EB"/>
    <w:rsid w:val="7CF9F8A3"/>
    <w:rsid w:val="7CFA445E"/>
    <w:rsid w:val="7CFA6D36"/>
    <w:rsid w:val="7CFA858D"/>
    <w:rsid w:val="7CFA8609"/>
    <w:rsid w:val="7CFA8D53"/>
    <w:rsid w:val="7CFAE620"/>
    <w:rsid w:val="7CFB02D5"/>
    <w:rsid w:val="7CFB2069"/>
    <w:rsid w:val="7CFB2096"/>
    <w:rsid w:val="7CFBA11A"/>
    <w:rsid w:val="7CFBA738"/>
    <w:rsid w:val="7CFBD560"/>
    <w:rsid w:val="7CFC1B8D"/>
    <w:rsid w:val="7CFC5908"/>
    <w:rsid w:val="7CFC5F53"/>
    <w:rsid w:val="7CFC81FC"/>
    <w:rsid w:val="7CFC936A"/>
    <w:rsid w:val="7CFCBE09"/>
    <w:rsid w:val="7CFCC0BE"/>
    <w:rsid w:val="7CFCCB30"/>
    <w:rsid w:val="7CFCCD69"/>
    <w:rsid w:val="7CFCD1E0"/>
    <w:rsid w:val="7CFD38A9"/>
    <w:rsid w:val="7CFD3FD1"/>
    <w:rsid w:val="7CFDABF7"/>
    <w:rsid w:val="7CFDAD62"/>
    <w:rsid w:val="7CFDB642"/>
    <w:rsid w:val="7CFDCB11"/>
    <w:rsid w:val="7CFDE146"/>
    <w:rsid w:val="7CFDFC49"/>
    <w:rsid w:val="7CFE025A"/>
    <w:rsid w:val="7CFE0B3E"/>
    <w:rsid w:val="7CFE1CEA"/>
    <w:rsid w:val="7CFE27B2"/>
    <w:rsid w:val="7CFE3283"/>
    <w:rsid w:val="7CFE6AE6"/>
    <w:rsid w:val="7CFE9375"/>
    <w:rsid w:val="7CFEAB45"/>
    <w:rsid w:val="7CFEC291"/>
    <w:rsid w:val="7CFEDC94"/>
    <w:rsid w:val="7CFF115A"/>
    <w:rsid w:val="7CFF14B7"/>
    <w:rsid w:val="7CFF2CEB"/>
    <w:rsid w:val="7CFF3733"/>
    <w:rsid w:val="7CFF8D43"/>
    <w:rsid w:val="7CFFBEA9"/>
    <w:rsid w:val="7CFFE092"/>
    <w:rsid w:val="7CFFF15C"/>
    <w:rsid w:val="7CFFFABA"/>
    <w:rsid w:val="7D0016A8"/>
    <w:rsid w:val="7D004890"/>
    <w:rsid w:val="7D005557"/>
    <w:rsid w:val="7D0057C6"/>
    <w:rsid w:val="7D0081A4"/>
    <w:rsid w:val="7D00AE17"/>
    <w:rsid w:val="7D016FA2"/>
    <w:rsid w:val="7D01862A"/>
    <w:rsid w:val="7D0191BF"/>
    <w:rsid w:val="7D01A93A"/>
    <w:rsid w:val="7D01AC2D"/>
    <w:rsid w:val="7D01AD71"/>
    <w:rsid w:val="7D01C97B"/>
    <w:rsid w:val="7D01D93B"/>
    <w:rsid w:val="7D01E0E5"/>
    <w:rsid w:val="7D020366"/>
    <w:rsid w:val="7D024862"/>
    <w:rsid w:val="7D024F81"/>
    <w:rsid w:val="7D02530C"/>
    <w:rsid w:val="7D02654A"/>
    <w:rsid w:val="7D02A0E4"/>
    <w:rsid w:val="7D02C8EC"/>
    <w:rsid w:val="7D032D41"/>
    <w:rsid w:val="7D03312E"/>
    <w:rsid w:val="7D03E960"/>
    <w:rsid w:val="7D03ECAC"/>
    <w:rsid w:val="7D03FAA2"/>
    <w:rsid w:val="7D040F33"/>
    <w:rsid w:val="7D04108D"/>
    <w:rsid w:val="7D042F6E"/>
    <w:rsid w:val="7D043010"/>
    <w:rsid w:val="7D047AE7"/>
    <w:rsid w:val="7D0486AA"/>
    <w:rsid w:val="7D04A24B"/>
    <w:rsid w:val="7D04C348"/>
    <w:rsid w:val="7D052A51"/>
    <w:rsid w:val="7D054369"/>
    <w:rsid w:val="7D0557DA"/>
    <w:rsid w:val="7D0576B6"/>
    <w:rsid w:val="7D059CD1"/>
    <w:rsid w:val="7D05AE68"/>
    <w:rsid w:val="7D05CBCE"/>
    <w:rsid w:val="7D05CFE2"/>
    <w:rsid w:val="7D05ED4F"/>
    <w:rsid w:val="7D060949"/>
    <w:rsid w:val="7D072E79"/>
    <w:rsid w:val="7D076F1E"/>
    <w:rsid w:val="7D077243"/>
    <w:rsid w:val="7D07854F"/>
    <w:rsid w:val="7D078705"/>
    <w:rsid w:val="7D07A349"/>
    <w:rsid w:val="7D07B636"/>
    <w:rsid w:val="7D07CB24"/>
    <w:rsid w:val="7D07D4C3"/>
    <w:rsid w:val="7D07F049"/>
    <w:rsid w:val="7D08813A"/>
    <w:rsid w:val="7D0885BC"/>
    <w:rsid w:val="7D08A49C"/>
    <w:rsid w:val="7D08DB14"/>
    <w:rsid w:val="7D08FFD6"/>
    <w:rsid w:val="7D0910D1"/>
    <w:rsid w:val="7D093A35"/>
    <w:rsid w:val="7D09522C"/>
    <w:rsid w:val="7D09A00F"/>
    <w:rsid w:val="7D09E015"/>
    <w:rsid w:val="7D09E85A"/>
    <w:rsid w:val="7D0A2525"/>
    <w:rsid w:val="7D0A6DC3"/>
    <w:rsid w:val="7D0AA841"/>
    <w:rsid w:val="7D0AD4B0"/>
    <w:rsid w:val="7D0AD984"/>
    <w:rsid w:val="7D0B38D4"/>
    <w:rsid w:val="7D0B7B78"/>
    <w:rsid w:val="7D0BB607"/>
    <w:rsid w:val="7D0BC283"/>
    <w:rsid w:val="7D0BC365"/>
    <w:rsid w:val="7D0C3243"/>
    <w:rsid w:val="7D0C342D"/>
    <w:rsid w:val="7D0C3939"/>
    <w:rsid w:val="7D0C486C"/>
    <w:rsid w:val="7D0C4FA3"/>
    <w:rsid w:val="7D0C67C3"/>
    <w:rsid w:val="7D0C7F6D"/>
    <w:rsid w:val="7D0C7F72"/>
    <w:rsid w:val="7D0CA32E"/>
    <w:rsid w:val="7D0D1506"/>
    <w:rsid w:val="7D0D2C19"/>
    <w:rsid w:val="7D0D4D85"/>
    <w:rsid w:val="7D0D4DF4"/>
    <w:rsid w:val="7D0D5933"/>
    <w:rsid w:val="7D0DBFC9"/>
    <w:rsid w:val="7D0DC99B"/>
    <w:rsid w:val="7D0DE614"/>
    <w:rsid w:val="7D0DF479"/>
    <w:rsid w:val="7D0E01F6"/>
    <w:rsid w:val="7D0E1CFA"/>
    <w:rsid w:val="7D0E2288"/>
    <w:rsid w:val="7D0E8005"/>
    <w:rsid w:val="7D0EA572"/>
    <w:rsid w:val="7D0F1246"/>
    <w:rsid w:val="7D0F1BE1"/>
    <w:rsid w:val="7D0F3322"/>
    <w:rsid w:val="7D0F3E8B"/>
    <w:rsid w:val="7D0F616F"/>
    <w:rsid w:val="7D0FCBF1"/>
    <w:rsid w:val="7D0FEECA"/>
    <w:rsid w:val="7D1049BF"/>
    <w:rsid w:val="7D10654D"/>
    <w:rsid w:val="7D1067B8"/>
    <w:rsid w:val="7D10C493"/>
    <w:rsid w:val="7D10DD97"/>
    <w:rsid w:val="7D10E853"/>
    <w:rsid w:val="7D1121DB"/>
    <w:rsid w:val="7D112C56"/>
    <w:rsid w:val="7D114AAD"/>
    <w:rsid w:val="7D115636"/>
    <w:rsid w:val="7D1162CD"/>
    <w:rsid w:val="7D11943F"/>
    <w:rsid w:val="7D11A1F3"/>
    <w:rsid w:val="7D11B2F2"/>
    <w:rsid w:val="7D1203C7"/>
    <w:rsid w:val="7D123ACF"/>
    <w:rsid w:val="7D126363"/>
    <w:rsid w:val="7D129789"/>
    <w:rsid w:val="7D12AD9C"/>
    <w:rsid w:val="7D12DBB5"/>
    <w:rsid w:val="7D1341BC"/>
    <w:rsid w:val="7D13866E"/>
    <w:rsid w:val="7D138BB5"/>
    <w:rsid w:val="7D13DCE1"/>
    <w:rsid w:val="7D13E62B"/>
    <w:rsid w:val="7D141E14"/>
    <w:rsid w:val="7D149850"/>
    <w:rsid w:val="7D14D00A"/>
    <w:rsid w:val="7D14DFC1"/>
    <w:rsid w:val="7D14EE15"/>
    <w:rsid w:val="7D14FF8E"/>
    <w:rsid w:val="7D150B21"/>
    <w:rsid w:val="7D154193"/>
    <w:rsid w:val="7D158776"/>
    <w:rsid w:val="7D159A55"/>
    <w:rsid w:val="7D15AA3D"/>
    <w:rsid w:val="7D15DA7D"/>
    <w:rsid w:val="7D15FD68"/>
    <w:rsid w:val="7D160B64"/>
    <w:rsid w:val="7D1663BB"/>
    <w:rsid w:val="7D167788"/>
    <w:rsid w:val="7D16B679"/>
    <w:rsid w:val="7D16D139"/>
    <w:rsid w:val="7D16FC0E"/>
    <w:rsid w:val="7D173E18"/>
    <w:rsid w:val="7D174449"/>
    <w:rsid w:val="7D177C7F"/>
    <w:rsid w:val="7D179564"/>
    <w:rsid w:val="7D17DB4E"/>
    <w:rsid w:val="7D18033F"/>
    <w:rsid w:val="7D1824A2"/>
    <w:rsid w:val="7D18AABB"/>
    <w:rsid w:val="7D18CAF1"/>
    <w:rsid w:val="7D18DE17"/>
    <w:rsid w:val="7D18F03B"/>
    <w:rsid w:val="7D18F568"/>
    <w:rsid w:val="7D18FC11"/>
    <w:rsid w:val="7D18FEF0"/>
    <w:rsid w:val="7D190FB8"/>
    <w:rsid w:val="7D19184A"/>
    <w:rsid w:val="7D19201D"/>
    <w:rsid w:val="7D1927C7"/>
    <w:rsid w:val="7D1935A1"/>
    <w:rsid w:val="7D194C4A"/>
    <w:rsid w:val="7D19644F"/>
    <w:rsid w:val="7D199CCE"/>
    <w:rsid w:val="7D19A6E5"/>
    <w:rsid w:val="7D19EFF3"/>
    <w:rsid w:val="7D1A247B"/>
    <w:rsid w:val="7D1A3336"/>
    <w:rsid w:val="7D1A389B"/>
    <w:rsid w:val="7D1A4FFB"/>
    <w:rsid w:val="7D1A7A54"/>
    <w:rsid w:val="7D1A7BFE"/>
    <w:rsid w:val="7D1A9783"/>
    <w:rsid w:val="7D1AA184"/>
    <w:rsid w:val="7D1AB86B"/>
    <w:rsid w:val="7D1AD9B8"/>
    <w:rsid w:val="7D1AFE49"/>
    <w:rsid w:val="7D1B37BD"/>
    <w:rsid w:val="7D1B6667"/>
    <w:rsid w:val="7D1B9ADA"/>
    <w:rsid w:val="7D1BE901"/>
    <w:rsid w:val="7D1C1E69"/>
    <w:rsid w:val="7D1C3114"/>
    <w:rsid w:val="7D1C3C1B"/>
    <w:rsid w:val="7D1C5AC6"/>
    <w:rsid w:val="7D1C82C2"/>
    <w:rsid w:val="7D1C9E55"/>
    <w:rsid w:val="7D1CB853"/>
    <w:rsid w:val="7D1CD95C"/>
    <w:rsid w:val="7D1CEE16"/>
    <w:rsid w:val="7D1D0E16"/>
    <w:rsid w:val="7D1D62DA"/>
    <w:rsid w:val="7D1DD4DA"/>
    <w:rsid w:val="7D1DE2FE"/>
    <w:rsid w:val="7D1DEB1E"/>
    <w:rsid w:val="7D1E0E1C"/>
    <w:rsid w:val="7D1E13FA"/>
    <w:rsid w:val="7D1E42EE"/>
    <w:rsid w:val="7D1E7324"/>
    <w:rsid w:val="7D1EE2D2"/>
    <w:rsid w:val="7D1EEE0A"/>
    <w:rsid w:val="7D1F0A29"/>
    <w:rsid w:val="7D1F17B3"/>
    <w:rsid w:val="7D1F1DA1"/>
    <w:rsid w:val="7D1F21F0"/>
    <w:rsid w:val="7D1F283A"/>
    <w:rsid w:val="7D1F2E79"/>
    <w:rsid w:val="7D1F3A12"/>
    <w:rsid w:val="7D1F4455"/>
    <w:rsid w:val="7D1F6923"/>
    <w:rsid w:val="7D1FB6F7"/>
    <w:rsid w:val="7D1FC918"/>
    <w:rsid w:val="7D20E767"/>
    <w:rsid w:val="7D211B22"/>
    <w:rsid w:val="7D215B2B"/>
    <w:rsid w:val="7D21637E"/>
    <w:rsid w:val="7D21ECA4"/>
    <w:rsid w:val="7D21F80D"/>
    <w:rsid w:val="7D220B7B"/>
    <w:rsid w:val="7D22300D"/>
    <w:rsid w:val="7D22481A"/>
    <w:rsid w:val="7D224845"/>
    <w:rsid w:val="7D226EBA"/>
    <w:rsid w:val="7D227D04"/>
    <w:rsid w:val="7D2287AF"/>
    <w:rsid w:val="7D22C7D9"/>
    <w:rsid w:val="7D22E2AC"/>
    <w:rsid w:val="7D234A0B"/>
    <w:rsid w:val="7D2361EF"/>
    <w:rsid w:val="7D23B4FE"/>
    <w:rsid w:val="7D23BBAB"/>
    <w:rsid w:val="7D23C54D"/>
    <w:rsid w:val="7D23EB6D"/>
    <w:rsid w:val="7D24203C"/>
    <w:rsid w:val="7D242A17"/>
    <w:rsid w:val="7D2435B4"/>
    <w:rsid w:val="7D24880B"/>
    <w:rsid w:val="7D248E85"/>
    <w:rsid w:val="7D24928A"/>
    <w:rsid w:val="7D24B51D"/>
    <w:rsid w:val="7D24CF24"/>
    <w:rsid w:val="7D24D946"/>
    <w:rsid w:val="7D24F89B"/>
    <w:rsid w:val="7D2526D5"/>
    <w:rsid w:val="7D2549B0"/>
    <w:rsid w:val="7D254B30"/>
    <w:rsid w:val="7D254BBD"/>
    <w:rsid w:val="7D255349"/>
    <w:rsid w:val="7D2576BF"/>
    <w:rsid w:val="7D2576CE"/>
    <w:rsid w:val="7D25A068"/>
    <w:rsid w:val="7D25CBFA"/>
    <w:rsid w:val="7D264529"/>
    <w:rsid w:val="7D265536"/>
    <w:rsid w:val="7D266D33"/>
    <w:rsid w:val="7D26D7B4"/>
    <w:rsid w:val="7D271502"/>
    <w:rsid w:val="7D2757A0"/>
    <w:rsid w:val="7D276B61"/>
    <w:rsid w:val="7D27E5A0"/>
    <w:rsid w:val="7D2836BA"/>
    <w:rsid w:val="7D284A18"/>
    <w:rsid w:val="7D288243"/>
    <w:rsid w:val="7D28C4BB"/>
    <w:rsid w:val="7D28CA36"/>
    <w:rsid w:val="7D28ED79"/>
    <w:rsid w:val="7D28F928"/>
    <w:rsid w:val="7D291A0E"/>
    <w:rsid w:val="7D291E26"/>
    <w:rsid w:val="7D294E77"/>
    <w:rsid w:val="7D297B26"/>
    <w:rsid w:val="7D297D1A"/>
    <w:rsid w:val="7D298895"/>
    <w:rsid w:val="7D2A3899"/>
    <w:rsid w:val="7D2ADB46"/>
    <w:rsid w:val="7D2ADCA5"/>
    <w:rsid w:val="7D2B1A34"/>
    <w:rsid w:val="7D2B727F"/>
    <w:rsid w:val="7D2B7345"/>
    <w:rsid w:val="7D2BAA47"/>
    <w:rsid w:val="7D2BDFDC"/>
    <w:rsid w:val="7D2BEF97"/>
    <w:rsid w:val="7D2C1E51"/>
    <w:rsid w:val="7D2C28E4"/>
    <w:rsid w:val="7D2C7511"/>
    <w:rsid w:val="7D2C7967"/>
    <w:rsid w:val="7D2CB144"/>
    <w:rsid w:val="7D2D168C"/>
    <w:rsid w:val="7D2D517C"/>
    <w:rsid w:val="7D2D5930"/>
    <w:rsid w:val="7D2D8C7A"/>
    <w:rsid w:val="7D2DAEF7"/>
    <w:rsid w:val="7D2E0AC3"/>
    <w:rsid w:val="7D2E3340"/>
    <w:rsid w:val="7D2E5D0E"/>
    <w:rsid w:val="7D2E7E33"/>
    <w:rsid w:val="7D2ED5E6"/>
    <w:rsid w:val="7D2F2E84"/>
    <w:rsid w:val="7D2F36C0"/>
    <w:rsid w:val="7D2F3E4D"/>
    <w:rsid w:val="7D2F6C45"/>
    <w:rsid w:val="7D2FA87B"/>
    <w:rsid w:val="7D300094"/>
    <w:rsid w:val="7D300133"/>
    <w:rsid w:val="7D3060DE"/>
    <w:rsid w:val="7D306BEA"/>
    <w:rsid w:val="7D30952B"/>
    <w:rsid w:val="7D30A255"/>
    <w:rsid w:val="7D310649"/>
    <w:rsid w:val="7D310DFD"/>
    <w:rsid w:val="7D3153E9"/>
    <w:rsid w:val="7D31A4C6"/>
    <w:rsid w:val="7D31AF0D"/>
    <w:rsid w:val="7D31EF4C"/>
    <w:rsid w:val="7D3221A9"/>
    <w:rsid w:val="7D3223AA"/>
    <w:rsid w:val="7D324104"/>
    <w:rsid w:val="7D328619"/>
    <w:rsid w:val="7D328CCB"/>
    <w:rsid w:val="7D32D7EA"/>
    <w:rsid w:val="7D32E473"/>
    <w:rsid w:val="7D32F105"/>
    <w:rsid w:val="7D32F114"/>
    <w:rsid w:val="7D32F575"/>
    <w:rsid w:val="7D33044E"/>
    <w:rsid w:val="7D331937"/>
    <w:rsid w:val="7D33909B"/>
    <w:rsid w:val="7D33A84E"/>
    <w:rsid w:val="7D33C9B4"/>
    <w:rsid w:val="7D33F8BC"/>
    <w:rsid w:val="7D33FED2"/>
    <w:rsid w:val="7D340253"/>
    <w:rsid w:val="7D340633"/>
    <w:rsid w:val="7D3416E8"/>
    <w:rsid w:val="7D345DE6"/>
    <w:rsid w:val="7D3471CA"/>
    <w:rsid w:val="7D34CC55"/>
    <w:rsid w:val="7D34E1F3"/>
    <w:rsid w:val="7D34ECA5"/>
    <w:rsid w:val="7D34F57E"/>
    <w:rsid w:val="7D35059D"/>
    <w:rsid w:val="7D359274"/>
    <w:rsid w:val="7D359E75"/>
    <w:rsid w:val="7D35A2EF"/>
    <w:rsid w:val="7D35C4C3"/>
    <w:rsid w:val="7D3630E2"/>
    <w:rsid w:val="7D364A93"/>
    <w:rsid w:val="7D36A031"/>
    <w:rsid w:val="7D36B45B"/>
    <w:rsid w:val="7D36F1BE"/>
    <w:rsid w:val="7D3712E4"/>
    <w:rsid w:val="7D372ADC"/>
    <w:rsid w:val="7D372B75"/>
    <w:rsid w:val="7D373AFD"/>
    <w:rsid w:val="7D376CDA"/>
    <w:rsid w:val="7D37938D"/>
    <w:rsid w:val="7D37EC32"/>
    <w:rsid w:val="7D38AA45"/>
    <w:rsid w:val="7D38B05A"/>
    <w:rsid w:val="7D38BF42"/>
    <w:rsid w:val="7D39138F"/>
    <w:rsid w:val="7D392CEC"/>
    <w:rsid w:val="7D392EDC"/>
    <w:rsid w:val="7D39A7D9"/>
    <w:rsid w:val="7D39D707"/>
    <w:rsid w:val="7D39EE6B"/>
    <w:rsid w:val="7D3A4C36"/>
    <w:rsid w:val="7D3A57A5"/>
    <w:rsid w:val="7D3A92FC"/>
    <w:rsid w:val="7D3AC5AD"/>
    <w:rsid w:val="7D3ADC9C"/>
    <w:rsid w:val="7D3B1297"/>
    <w:rsid w:val="7D3B2DA0"/>
    <w:rsid w:val="7D3B5905"/>
    <w:rsid w:val="7D3B6CDB"/>
    <w:rsid w:val="7D3B91D4"/>
    <w:rsid w:val="7D3BE305"/>
    <w:rsid w:val="7D3BFF85"/>
    <w:rsid w:val="7D3C2A32"/>
    <w:rsid w:val="7D3C5DE8"/>
    <w:rsid w:val="7D3CA6F4"/>
    <w:rsid w:val="7D3CD2CD"/>
    <w:rsid w:val="7D3CEAFE"/>
    <w:rsid w:val="7D3CF967"/>
    <w:rsid w:val="7D3D01C1"/>
    <w:rsid w:val="7D3D9669"/>
    <w:rsid w:val="7D3DD733"/>
    <w:rsid w:val="7D3E0429"/>
    <w:rsid w:val="7D3E772C"/>
    <w:rsid w:val="7D3E9406"/>
    <w:rsid w:val="7D3E9A5D"/>
    <w:rsid w:val="7D3EA20D"/>
    <w:rsid w:val="7D3EA451"/>
    <w:rsid w:val="7D3EC9C4"/>
    <w:rsid w:val="7D3F7566"/>
    <w:rsid w:val="7D3F8049"/>
    <w:rsid w:val="7D3FA020"/>
    <w:rsid w:val="7D3FA084"/>
    <w:rsid w:val="7D3FB258"/>
    <w:rsid w:val="7D400157"/>
    <w:rsid w:val="7D4040E6"/>
    <w:rsid w:val="7D40581F"/>
    <w:rsid w:val="7D40A6DF"/>
    <w:rsid w:val="7D40CA7A"/>
    <w:rsid w:val="7D40E2AE"/>
    <w:rsid w:val="7D412B00"/>
    <w:rsid w:val="7D4131FE"/>
    <w:rsid w:val="7D416DEC"/>
    <w:rsid w:val="7D419EA0"/>
    <w:rsid w:val="7D421E14"/>
    <w:rsid w:val="7D4228C0"/>
    <w:rsid w:val="7D4231C1"/>
    <w:rsid w:val="7D423263"/>
    <w:rsid w:val="7D42C2FE"/>
    <w:rsid w:val="7D42D4AE"/>
    <w:rsid w:val="7D43A00E"/>
    <w:rsid w:val="7D43F5D9"/>
    <w:rsid w:val="7D44214B"/>
    <w:rsid w:val="7D443C66"/>
    <w:rsid w:val="7D449A85"/>
    <w:rsid w:val="7D44AE8B"/>
    <w:rsid w:val="7D453710"/>
    <w:rsid w:val="7D458F66"/>
    <w:rsid w:val="7D46015C"/>
    <w:rsid w:val="7D4601E8"/>
    <w:rsid w:val="7D46105A"/>
    <w:rsid w:val="7D461A1F"/>
    <w:rsid w:val="7D4656EE"/>
    <w:rsid w:val="7D46D501"/>
    <w:rsid w:val="7D46E1F5"/>
    <w:rsid w:val="7D46F570"/>
    <w:rsid w:val="7D470BC3"/>
    <w:rsid w:val="7D471D24"/>
    <w:rsid w:val="7D47236A"/>
    <w:rsid w:val="7D473565"/>
    <w:rsid w:val="7D473757"/>
    <w:rsid w:val="7D473C1C"/>
    <w:rsid w:val="7D4748D4"/>
    <w:rsid w:val="7D477774"/>
    <w:rsid w:val="7D478DB3"/>
    <w:rsid w:val="7D47B376"/>
    <w:rsid w:val="7D4859AB"/>
    <w:rsid w:val="7D485EB9"/>
    <w:rsid w:val="7D48602E"/>
    <w:rsid w:val="7D48D67A"/>
    <w:rsid w:val="7D490037"/>
    <w:rsid w:val="7D490665"/>
    <w:rsid w:val="7D49103B"/>
    <w:rsid w:val="7D4924BC"/>
    <w:rsid w:val="7D49F540"/>
    <w:rsid w:val="7D4A041E"/>
    <w:rsid w:val="7D4A10AE"/>
    <w:rsid w:val="7D4A69FA"/>
    <w:rsid w:val="7D4B02AF"/>
    <w:rsid w:val="7D4B30C5"/>
    <w:rsid w:val="7D4B82A9"/>
    <w:rsid w:val="7D4B9B07"/>
    <w:rsid w:val="7D4BF65B"/>
    <w:rsid w:val="7D4C021B"/>
    <w:rsid w:val="7D4C32DE"/>
    <w:rsid w:val="7D4CA944"/>
    <w:rsid w:val="7D4CC535"/>
    <w:rsid w:val="7D4CC958"/>
    <w:rsid w:val="7D4CF111"/>
    <w:rsid w:val="7D4CFFDB"/>
    <w:rsid w:val="7D4D4DB3"/>
    <w:rsid w:val="7D4D7A43"/>
    <w:rsid w:val="7D4D935F"/>
    <w:rsid w:val="7D4DBB37"/>
    <w:rsid w:val="7D4DF6D6"/>
    <w:rsid w:val="7D4E07E7"/>
    <w:rsid w:val="7D4E0A13"/>
    <w:rsid w:val="7D4E55E2"/>
    <w:rsid w:val="7D4E9026"/>
    <w:rsid w:val="7D4ECF5D"/>
    <w:rsid w:val="7D4F075E"/>
    <w:rsid w:val="7D4F6AB8"/>
    <w:rsid w:val="7D4F8B06"/>
    <w:rsid w:val="7D4FC08C"/>
    <w:rsid w:val="7D4FC452"/>
    <w:rsid w:val="7D4FC907"/>
    <w:rsid w:val="7D4FDEE5"/>
    <w:rsid w:val="7D4FE332"/>
    <w:rsid w:val="7D501A18"/>
    <w:rsid w:val="7D5021D5"/>
    <w:rsid w:val="7D502F5C"/>
    <w:rsid w:val="7D50D6A4"/>
    <w:rsid w:val="7D50E55B"/>
    <w:rsid w:val="7D50F7B0"/>
    <w:rsid w:val="7D510395"/>
    <w:rsid w:val="7D510AD9"/>
    <w:rsid w:val="7D5133BB"/>
    <w:rsid w:val="7D5145B7"/>
    <w:rsid w:val="7D515941"/>
    <w:rsid w:val="7D515FD3"/>
    <w:rsid w:val="7D5198D8"/>
    <w:rsid w:val="7D51C924"/>
    <w:rsid w:val="7D522FCB"/>
    <w:rsid w:val="7D523D91"/>
    <w:rsid w:val="7D52759D"/>
    <w:rsid w:val="7D5280F3"/>
    <w:rsid w:val="7D52B3F4"/>
    <w:rsid w:val="7D52CAA1"/>
    <w:rsid w:val="7D5316E1"/>
    <w:rsid w:val="7D533F13"/>
    <w:rsid w:val="7D53FD1D"/>
    <w:rsid w:val="7D543349"/>
    <w:rsid w:val="7D5454A3"/>
    <w:rsid w:val="7D546E94"/>
    <w:rsid w:val="7D548BF7"/>
    <w:rsid w:val="7D548DA3"/>
    <w:rsid w:val="7D54B381"/>
    <w:rsid w:val="7D54F183"/>
    <w:rsid w:val="7D54F972"/>
    <w:rsid w:val="7D5575EC"/>
    <w:rsid w:val="7D558975"/>
    <w:rsid w:val="7D559C4F"/>
    <w:rsid w:val="7D55AB91"/>
    <w:rsid w:val="7D55B250"/>
    <w:rsid w:val="7D55FADD"/>
    <w:rsid w:val="7D561D3A"/>
    <w:rsid w:val="7D562CA3"/>
    <w:rsid w:val="7D563438"/>
    <w:rsid w:val="7D56370F"/>
    <w:rsid w:val="7D564408"/>
    <w:rsid w:val="7D565936"/>
    <w:rsid w:val="7D5676CC"/>
    <w:rsid w:val="7D56A392"/>
    <w:rsid w:val="7D56DAF5"/>
    <w:rsid w:val="7D5736B8"/>
    <w:rsid w:val="7D574E24"/>
    <w:rsid w:val="7D575759"/>
    <w:rsid w:val="7D575A84"/>
    <w:rsid w:val="7D57A0A1"/>
    <w:rsid w:val="7D57A3B2"/>
    <w:rsid w:val="7D57A7B0"/>
    <w:rsid w:val="7D5849A3"/>
    <w:rsid w:val="7D586E60"/>
    <w:rsid w:val="7D5890D1"/>
    <w:rsid w:val="7D589D17"/>
    <w:rsid w:val="7D58A131"/>
    <w:rsid w:val="7D58AA9E"/>
    <w:rsid w:val="7D58C069"/>
    <w:rsid w:val="7D58F095"/>
    <w:rsid w:val="7D5935DE"/>
    <w:rsid w:val="7D597C0C"/>
    <w:rsid w:val="7D597FC1"/>
    <w:rsid w:val="7D598771"/>
    <w:rsid w:val="7D59881C"/>
    <w:rsid w:val="7D5990F6"/>
    <w:rsid w:val="7D59ACC0"/>
    <w:rsid w:val="7D59B2BE"/>
    <w:rsid w:val="7D59F5C3"/>
    <w:rsid w:val="7D5A12EC"/>
    <w:rsid w:val="7D5A16E3"/>
    <w:rsid w:val="7D5A8DB2"/>
    <w:rsid w:val="7D5B7FB0"/>
    <w:rsid w:val="7D5BB810"/>
    <w:rsid w:val="7D5C03D5"/>
    <w:rsid w:val="7D5C528B"/>
    <w:rsid w:val="7D5C53E8"/>
    <w:rsid w:val="7D5C58D3"/>
    <w:rsid w:val="7D5C891A"/>
    <w:rsid w:val="7D5CA3FD"/>
    <w:rsid w:val="7D5CDFF9"/>
    <w:rsid w:val="7D5D0558"/>
    <w:rsid w:val="7D5D0A13"/>
    <w:rsid w:val="7D5D19AB"/>
    <w:rsid w:val="7D5D23FF"/>
    <w:rsid w:val="7D5D5198"/>
    <w:rsid w:val="7D5D784B"/>
    <w:rsid w:val="7D5D8988"/>
    <w:rsid w:val="7D5D93D3"/>
    <w:rsid w:val="7D5DE747"/>
    <w:rsid w:val="7D5DE7C9"/>
    <w:rsid w:val="7D5E28BB"/>
    <w:rsid w:val="7D5E2DF5"/>
    <w:rsid w:val="7D5E6605"/>
    <w:rsid w:val="7D5E9FA2"/>
    <w:rsid w:val="7D5EBB42"/>
    <w:rsid w:val="7D5EE36F"/>
    <w:rsid w:val="7D5EF22F"/>
    <w:rsid w:val="7D5F47C5"/>
    <w:rsid w:val="7D5F65F1"/>
    <w:rsid w:val="7D5F6E6E"/>
    <w:rsid w:val="7D5F73DB"/>
    <w:rsid w:val="7D5F7B79"/>
    <w:rsid w:val="7D5FA9D9"/>
    <w:rsid w:val="7D5FE036"/>
    <w:rsid w:val="7D5FF1BE"/>
    <w:rsid w:val="7D602014"/>
    <w:rsid w:val="7D605CC6"/>
    <w:rsid w:val="7D607B1A"/>
    <w:rsid w:val="7D609B8C"/>
    <w:rsid w:val="7D609F38"/>
    <w:rsid w:val="7D60C7E5"/>
    <w:rsid w:val="7D60D663"/>
    <w:rsid w:val="7D619548"/>
    <w:rsid w:val="7D61BC46"/>
    <w:rsid w:val="7D61DFD2"/>
    <w:rsid w:val="7D61EA53"/>
    <w:rsid w:val="7D620F17"/>
    <w:rsid w:val="7D622C29"/>
    <w:rsid w:val="7D633200"/>
    <w:rsid w:val="7D6333DD"/>
    <w:rsid w:val="7D635028"/>
    <w:rsid w:val="7D63EAB2"/>
    <w:rsid w:val="7D63EF06"/>
    <w:rsid w:val="7D6403BE"/>
    <w:rsid w:val="7D6410CC"/>
    <w:rsid w:val="7D6411AF"/>
    <w:rsid w:val="7D643776"/>
    <w:rsid w:val="7D646F35"/>
    <w:rsid w:val="7D6499C0"/>
    <w:rsid w:val="7D64F0F1"/>
    <w:rsid w:val="7D6501FE"/>
    <w:rsid w:val="7D65055B"/>
    <w:rsid w:val="7D651CC7"/>
    <w:rsid w:val="7D653654"/>
    <w:rsid w:val="7D653E08"/>
    <w:rsid w:val="7D655493"/>
    <w:rsid w:val="7D655BD4"/>
    <w:rsid w:val="7D656AD5"/>
    <w:rsid w:val="7D65B5EE"/>
    <w:rsid w:val="7D65BB5A"/>
    <w:rsid w:val="7D65C5F1"/>
    <w:rsid w:val="7D65D5BE"/>
    <w:rsid w:val="7D65D89F"/>
    <w:rsid w:val="7D660C8F"/>
    <w:rsid w:val="7D662EB5"/>
    <w:rsid w:val="7D66540D"/>
    <w:rsid w:val="7D6654A0"/>
    <w:rsid w:val="7D67613A"/>
    <w:rsid w:val="7D6767C1"/>
    <w:rsid w:val="7D6787B6"/>
    <w:rsid w:val="7D67D6DD"/>
    <w:rsid w:val="7D68372B"/>
    <w:rsid w:val="7D683D0B"/>
    <w:rsid w:val="7D68858C"/>
    <w:rsid w:val="7D68866E"/>
    <w:rsid w:val="7D68A0B1"/>
    <w:rsid w:val="7D68C698"/>
    <w:rsid w:val="7D68ED0B"/>
    <w:rsid w:val="7D69541F"/>
    <w:rsid w:val="7D69D3F9"/>
    <w:rsid w:val="7D69E100"/>
    <w:rsid w:val="7D6A2378"/>
    <w:rsid w:val="7D6A5B17"/>
    <w:rsid w:val="7D6A8B3E"/>
    <w:rsid w:val="7D6AB7EC"/>
    <w:rsid w:val="7D6ACADD"/>
    <w:rsid w:val="7D6B3514"/>
    <w:rsid w:val="7D6B5498"/>
    <w:rsid w:val="7D6B5997"/>
    <w:rsid w:val="7D6BD597"/>
    <w:rsid w:val="7D6C2947"/>
    <w:rsid w:val="7D6C476B"/>
    <w:rsid w:val="7D6CA00A"/>
    <w:rsid w:val="7D6CC6BC"/>
    <w:rsid w:val="7D6CCC68"/>
    <w:rsid w:val="7D6D4452"/>
    <w:rsid w:val="7D6E1B03"/>
    <w:rsid w:val="7D6E214A"/>
    <w:rsid w:val="7D6E4D6C"/>
    <w:rsid w:val="7D6E90BC"/>
    <w:rsid w:val="7D6EAD4C"/>
    <w:rsid w:val="7D6EB37B"/>
    <w:rsid w:val="7D6EC405"/>
    <w:rsid w:val="7D6EF5F1"/>
    <w:rsid w:val="7D6EF8E8"/>
    <w:rsid w:val="7D6F2DD9"/>
    <w:rsid w:val="7D6F315D"/>
    <w:rsid w:val="7D6F4C2F"/>
    <w:rsid w:val="7D6F56D1"/>
    <w:rsid w:val="7D6F8350"/>
    <w:rsid w:val="7D6FAB6B"/>
    <w:rsid w:val="7D6FF0A5"/>
    <w:rsid w:val="7D6FF54D"/>
    <w:rsid w:val="7D703439"/>
    <w:rsid w:val="7D705C0A"/>
    <w:rsid w:val="7D7075FD"/>
    <w:rsid w:val="7D709E1D"/>
    <w:rsid w:val="7D70DF3A"/>
    <w:rsid w:val="7D71228C"/>
    <w:rsid w:val="7D712A46"/>
    <w:rsid w:val="7D713806"/>
    <w:rsid w:val="7D717A36"/>
    <w:rsid w:val="7D719708"/>
    <w:rsid w:val="7D71982B"/>
    <w:rsid w:val="7D71D716"/>
    <w:rsid w:val="7D71DA65"/>
    <w:rsid w:val="7D71E8C4"/>
    <w:rsid w:val="7D71E9A2"/>
    <w:rsid w:val="7D720C0C"/>
    <w:rsid w:val="7D721796"/>
    <w:rsid w:val="7D7260CD"/>
    <w:rsid w:val="7D726324"/>
    <w:rsid w:val="7D72763E"/>
    <w:rsid w:val="7D72A95E"/>
    <w:rsid w:val="7D72D993"/>
    <w:rsid w:val="7D72DC69"/>
    <w:rsid w:val="7D72EFCF"/>
    <w:rsid w:val="7D730184"/>
    <w:rsid w:val="7D7305F8"/>
    <w:rsid w:val="7D73123C"/>
    <w:rsid w:val="7D733F91"/>
    <w:rsid w:val="7D736DA0"/>
    <w:rsid w:val="7D738AC9"/>
    <w:rsid w:val="7D73C24A"/>
    <w:rsid w:val="7D73C301"/>
    <w:rsid w:val="7D741501"/>
    <w:rsid w:val="7D745B19"/>
    <w:rsid w:val="7D7495AE"/>
    <w:rsid w:val="7D74A16B"/>
    <w:rsid w:val="7D74B314"/>
    <w:rsid w:val="7D750245"/>
    <w:rsid w:val="7D750CB0"/>
    <w:rsid w:val="7D75609E"/>
    <w:rsid w:val="7D75677F"/>
    <w:rsid w:val="7D759EC6"/>
    <w:rsid w:val="7D75D5CA"/>
    <w:rsid w:val="7D75D7F8"/>
    <w:rsid w:val="7D76567F"/>
    <w:rsid w:val="7D769DEB"/>
    <w:rsid w:val="7D76AD7C"/>
    <w:rsid w:val="7D76B2BE"/>
    <w:rsid w:val="7D76B81E"/>
    <w:rsid w:val="7D76D51C"/>
    <w:rsid w:val="7D770EF2"/>
    <w:rsid w:val="7D775C28"/>
    <w:rsid w:val="7D776C4B"/>
    <w:rsid w:val="7D7779AD"/>
    <w:rsid w:val="7D777B3C"/>
    <w:rsid w:val="7D77AA8C"/>
    <w:rsid w:val="7D781996"/>
    <w:rsid w:val="7D783CAD"/>
    <w:rsid w:val="7D78D67D"/>
    <w:rsid w:val="7D792165"/>
    <w:rsid w:val="7D793C24"/>
    <w:rsid w:val="7D79532D"/>
    <w:rsid w:val="7D797A64"/>
    <w:rsid w:val="7D79F117"/>
    <w:rsid w:val="7D7A3E29"/>
    <w:rsid w:val="7D7A80D0"/>
    <w:rsid w:val="7D7ABE35"/>
    <w:rsid w:val="7D7AE6C3"/>
    <w:rsid w:val="7D7B0457"/>
    <w:rsid w:val="7D7B8FA9"/>
    <w:rsid w:val="7D7B8FE0"/>
    <w:rsid w:val="7D7BAC61"/>
    <w:rsid w:val="7D7BBDB5"/>
    <w:rsid w:val="7D7BE57D"/>
    <w:rsid w:val="7D7C0313"/>
    <w:rsid w:val="7D7C13F9"/>
    <w:rsid w:val="7D7C46F4"/>
    <w:rsid w:val="7D7C5F47"/>
    <w:rsid w:val="7D7C7FA6"/>
    <w:rsid w:val="7D7C9BD5"/>
    <w:rsid w:val="7D7CCE4B"/>
    <w:rsid w:val="7D7CE1DD"/>
    <w:rsid w:val="7D7CFA59"/>
    <w:rsid w:val="7D7D258E"/>
    <w:rsid w:val="7D7D5C9A"/>
    <w:rsid w:val="7D7D7293"/>
    <w:rsid w:val="7D7D7409"/>
    <w:rsid w:val="7D7D9005"/>
    <w:rsid w:val="7D7DB47B"/>
    <w:rsid w:val="7D7DC2C8"/>
    <w:rsid w:val="7D7DCF9D"/>
    <w:rsid w:val="7D7E4A74"/>
    <w:rsid w:val="7D7E79D8"/>
    <w:rsid w:val="7D7F19A6"/>
    <w:rsid w:val="7D7F3A49"/>
    <w:rsid w:val="7D7F64B6"/>
    <w:rsid w:val="7D7F6EB3"/>
    <w:rsid w:val="7D7FE3E6"/>
    <w:rsid w:val="7D7FEA98"/>
    <w:rsid w:val="7D800094"/>
    <w:rsid w:val="7D808C5F"/>
    <w:rsid w:val="7D8095DC"/>
    <w:rsid w:val="7D80AB9D"/>
    <w:rsid w:val="7D80C0C2"/>
    <w:rsid w:val="7D811FE8"/>
    <w:rsid w:val="7D813E2C"/>
    <w:rsid w:val="7D81731F"/>
    <w:rsid w:val="7D8199BF"/>
    <w:rsid w:val="7D81AEB0"/>
    <w:rsid w:val="7D81CC82"/>
    <w:rsid w:val="7D81FBE5"/>
    <w:rsid w:val="7D82711F"/>
    <w:rsid w:val="7D82DD67"/>
    <w:rsid w:val="7D82F4AF"/>
    <w:rsid w:val="7D831135"/>
    <w:rsid w:val="7D8320FD"/>
    <w:rsid w:val="7D8324FC"/>
    <w:rsid w:val="7D834FA1"/>
    <w:rsid w:val="7D835A6F"/>
    <w:rsid w:val="7D835C3A"/>
    <w:rsid w:val="7D836DE8"/>
    <w:rsid w:val="7D838BCF"/>
    <w:rsid w:val="7D839D95"/>
    <w:rsid w:val="7D83C5D4"/>
    <w:rsid w:val="7D83F207"/>
    <w:rsid w:val="7D83FAD2"/>
    <w:rsid w:val="7D840458"/>
    <w:rsid w:val="7D8431C4"/>
    <w:rsid w:val="7D8448F3"/>
    <w:rsid w:val="7D844E51"/>
    <w:rsid w:val="7D844EE0"/>
    <w:rsid w:val="7D8471AB"/>
    <w:rsid w:val="7D84940A"/>
    <w:rsid w:val="7D84CFE0"/>
    <w:rsid w:val="7D84F8D3"/>
    <w:rsid w:val="7D852F33"/>
    <w:rsid w:val="7D854A03"/>
    <w:rsid w:val="7D855C33"/>
    <w:rsid w:val="7D856431"/>
    <w:rsid w:val="7D856C9A"/>
    <w:rsid w:val="7D8599B7"/>
    <w:rsid w:val="7D859FDA"/>
    <w:rsid w:val="7D85C275"/>
    <w:rsid w:val="7D85DBA0"/>
    <w:rsid w:val="7D86072A"/>
    <w:rsid w:val="7D86303E"/>
    <w:rsid w:val="7D8652EC"/>
    <w:rsid w:val="7D86B3B9"/>
    <w:rsid w:val="7D86CC5B"/>
    <w:rsid w:val="7D86DDB9"/>
    <w:rsid w:val="7D86E92B"/>
    <w:rsid w:val="7D870BD1"/>
    <w:rsid w:val="7D87236C"/>
    <w:rsid w:val="7D8728A4"/>
    <w:rsid w:val="7D872CE1"/>
    <w:rsid w:val="7D874CE6"/>
    <w:rsid w:val="7D879939"/>
    <w:rsid w:val="7D87A5C6"/>
    <w:rsid w:val="7D87A606"/>
    <w:rsid w:val="7D87C660"/>
    <w:rsid w:val="7D87D2A7"/>
    <w:rsid w:val="7D87D716"/>
    <w:rsid w:val="7D87D92C"/>
    <w:rsid w:val="7D87EE38"/>
    <w:rsid w:val="7D87F3EC"/>
    <w:rsid w:val="7D883AC5"/>
    <w:rsid w:val="7D884651"/>
    <w:rsid w:val="7D884E20"/>
    <w:rsid w:val="7D887646"/>
    <w:rsid w:val="7D887AE8"/>
    <w:rsid w:val="7D8889FE"/>
    <w:rsid w:val="7D889227"/>
    <w:rsid w:val="7D88A08C"/>
    <w:rsid w:val="7D88A0AA"/>
    <w:rsid w:val="7D88C796"/>
    <w:rsid w:val="7D891748"/>
    <w:rsid w:val="7D897951"/>
    <w:rsid w:val="7D89A457"/>
    <w:rsid w:val="7D89F131"/>
    <w:rsid w:val="7D89FFA7"/>
    <w:rsid w:val="7D8A309E"/>
    <w:rsid w:val="7D8AAE81"/>
    <w:rsid w:val="7D8AC35D"/>
    <w:rsid w:val="7D8B33F8"/>
    <w:rsid w:val="7D8B57AD"/>
    <w:rsid w:val="7D8B8364"/>
    <w:rsid w:val="7D8B9B3D"/>
    <w:rsid w:val="7D8B9DC8"/>
    <w:rsid w:val="7D8C068C"/>
    <w:rsid w:val="7D8C3C8F"/>
    <w:rsid w:val="7D8C7A3B"/>
    <w:rsid w:val="7D8C8EA1"/>
    <w:rsid w:val="7D8CA07D"/>
    <w:rsid w:val="7D8CCA1C"/>
    <w:rsid w:val="7D8CEA2C"/>
    <w:rsid w:val="7D8CFD1F"/>
    <w:rsid w:val="7D8D0396"/>
    <w:rsid w:val="7D8D4970"/>
    <w:rsid w:val="7D8D7A93"/>
    <w:rsid w:val="7D8DDB75"/>
    <w:rsid w:val="7D8E0FAF"/>
    <w:rsid w:val="7D8E2EC0"/>
    <w:rsid w:val="7D8E32A7"/>
    <w:rsid w:val="7D8EB34D"/>
    <w:rsid w:val="7D8EE9CD"/>
    <w:rsid w:val="7D8F5686"/>
    <w:rsid w:val="7D8FA0BB"/>
    <w:rsid w:val="7D8FB671"/>
    <w:rsid w:val="7D8FD79B"/>
    <w:rsid w:val="7D9000FA"/>
    <w:rsid w:val="7D900997"/>
    <w:rsid w:val="7D90EE49"/>
    <w:rsid w:val="7D912D8E"/>
    <w:rsid w:val="7D913586"/>
    <w:rsid w:val="7D913FC1"/>
    <w:rsid w:val="7D919A38"/>
    <w:rsid w:val="7D91AE11"/>
    <w:rsid w:val="7D91AF41"/>
    <w:rsid w:val="7D91D143"/>
    <w:rsid w:val="7D920D4C"/>
    <w:rsid w:val="7D92173D"/>
    <w:rsid w:val="7D924574"/>
    <w:rsid w:val="7D92AFFC"/>
    <w:rsid w:val="7D92B9D1"/>
    <w:rsid w:val="7D92D907"/>
    <w:rsid w:val="7D92D9B8"/>
    <w:rsid w:val="7D92DE77"/>
    <w:rsid w:val="7D92F23B"/>
    <w:rsid w:val="7D931D5E"/>
    <w:rsid w:val="7D934E37"/>
    <w:rsid w:val="7D93A9A6"/>
    <w:rsid w:val="7D93AE15"/>
    <w:rsid w:val="7D942510"/>
    <w:rsid w:val="7D947116"/>
    <w:rsid w:val="7D949014"/>
    <w:rsid w:val="7D94AD5C"/>
    <w:rsid w:val="7D94F5A5"/>
    <w:rsid w:val="7D9512C2"/>
    <w:rsid w:val="7D9527EC"/>
    <w:rsid w:val="7D954475"/>
    <w:rsid w:val="7D95656E"/>
    <w:rsid w:val="7D9570FE"/>
    <w:rsid w:val="7D9577B3"/>
    <w:rsid w:val="7D95B2D9"/>
    <w:rsid w:val="7D95D6D2"/>
    <w:rsid w:val="7D965589"/>
    <w:rsid w:val="7D96D9B5"/>
    <w:rsid w:val="7D9707E0"/>
    <w:rsid w:val="7D972273"/>
    <w:rsid w:val="7D973084"/>
    <w:rsid w:val="7D976B4A"/>
    <w:rsid w:val="7D9790B1"/>
    <w:rsid w:val="7D979F34"/>
    <w:rsid w:val="7D97EE8C"/>
    <w:rsid w:val="7D982C90"/>
    <w:rsid w:val="7D9831D8"/>
    <w:rsid w:val="7D987D62"/>
    <w:rsid w:val="7D9881A5"/>
    <w:rsid w:val="7D988AED"/>
    <w:rsid w:val="7D98AE8D"/>
    <w:rsid w:val="7D9920B5"/>
    <w:rsid w:val="7D992B11"/>
    <w:rsid w:val="7D993438"/>
    <w:rsid w:val="7D995066"/>
    <w:rsid w:val="7D99A006"/>
    <w:rsid w:val="7D99CDE1"/>
    <w:rsid w:val="7D9A254F"/>
    <w:rsid w:val="7D9A464F"/>
    <w:rsid w:val="7D9A5BA9"/>
    <w:rsid w:val="7D9A691B"/>
    <w:rsid w:val="7D9A715B"/>
    <w:rsid w:val="7D9A8EB2"/>
    <w:rsid w:val="7D9A98B7"/>
    <w:rsid w:val="7D9AE19D"/>
    <w:rsid w:val="7D9B2D8A"/>
    <w:rsid w:val="7D9B456A"/>
    <w:rsid w:val="7D9B4FC5"/>
    <w:rsid w:val="7D9B5E6E"/>
    <w:rsid w:val="7D9B6467"/>
    <w:rsid w:val="7D9B698E"/>
    <w:rsid w:val="7D9B93ED"/>
    <w:rsid w:val="7D9BA355"/>
    <w:rsid w:val="7D9BCA0E"/>
    <w:rsid w:val="7D9BCA82"/>
    <w:rsid w:val="7D9BCF1E"/>
    <w:rsid w:val="7D9BE4D2"/>
    <w:rsid w:val="7D9C57E3"/>
    <w:rsid w:val="7D9C68D5"/>
    <w:rsid w:val="7D9CAEBE"/>
    <w:rsid w:val="7D9CC2C3"/>
    <w:rsid w:val="7D9CE2D9"/>
    <w:rsid w:val="7D9D1083"/>
    <w:rsid w:val="7D9D742D"/>
    <w:rsid w:val="7D9DAC6E"/>
    <w:rsid w:val="7D9DADCC"/>
    <w:rsid w:val="7D9DAEAD"/>
    <w:rsid w:val="7D9DFA2D"/>
    <w:rsid w:val="7D9E11E2"/>
    <w:rsid w:val="7D9EDF70"/>
    <w:rsid w:val="7D9EE1C0"/>
    <w:rsid w:val="7D9EE2D6"/>
    <w:rsid w:val="7D9F08BF"/>
    <w:rsid w:val="7D9F187C"/>
    <w:rsid w:val="7D9F1901"/>
    <w:rsid w:val="7D9F3BD9"/>
    <w:rsid w:val="7D9F42CE"/>
    <w:rsid w:val="7D9F5B45"/>
    <w:rsid w:val="7D9F816F"/>
    <w:rsid w:val="7D9FD95B"/>
    <w:rsid w:val="7DA01E27"/>
    <w:rsid w:val="7DA07A79"/>
    <w:rsid w:val="7DA07CC7"/>
    <w:rsid w:val="7DA09179"/>
    <w:rsid w:val="7DA09E90"/>
    <w:rsid w:val="7DA0CBB6"/>
    <w:rsid w:val="7DA12F87"/>
    <w:rsid w:val="7DA15EA2"/>
    <w:rsid w:val="7DA16253"/>
    <w:rsid w:val="7DA19FA3"/>
    <w:rsid w:val="7DA1BD15"/>
    <w:rsid w:val="7DA1FAA1"/>
    <w:rsid w:val="7DA2178A"/>
    <w:rsid w:val="7DA24C7F"/>
    <w:rsid w:val="7DA26C5B"/>
    <w:rsid w:val="7DA2B41C"/>
    <w:rsid w:val="7DA30016"/>
    <w:rsid w:val="7DA36025"/>
    <w:rsid w:val="7DA36382"/>
    <w:rsid w:val="7DA38E03"/>
    <w:rsid w:val="7DA39392"/>
    <w:rsid w:val="7DA3A84B"/>
    <w:rsid w:val="7DA44B55"/>
    <w:rsid w:val="7DA491CA"/>
    <w:rsid w:val="7DA4B27F"/>
    <w:rsid w:val="7DA4EB71"/>
    <w:rsid w:val="7DA5139B"/>
    <w:rsid w:val="7DA5D71D"/>
    <w:rsid w:val="7DA5DAA6"/>
    <w:rsid w:val="7DA660A4"/>
    <w:rsid w:val="7DA66465"/>
    <w:rsid w:val="7DA66D7E"/>
    <w:rsid w:val="7DA6705D"/>
    <w:rsid w:val="7DA6867D"/>
    <w:rsid w:val="7DA6A920"/>
    <w:rsid w:val="7DA6B1EF"/>
    <w:rsid w:val="7DA6B95E"/>
    <w:rsid w:val="7DA6C98E"/>
    <w:rsid w:val="7DA6DD01"/>
    <w:rsid w:val="7DA73ECE"/>
    <w:rsid w:val="7DA7478E"/>
    <w:rsid w:val="7DA75164"/>
    <w:rsid w:val="7DA756BA"/>
    <w:rsid w:val="7DA7770F"/>
    <w:rsid w:val="7DA794DC"/>
    <w:rsid w:val="7DA7A771"/>
    <w:rsid w:val="7DA7EDB4"/>
    <w:rsid w:val="7DA810A0"/>
    <w:rsid w:val="7DA821B8"/>
    <w:rsid w:val="7DA8260B"/>
    <w:rsid w:val="7DA89F21"/>
    <w:rsid w:val="7DA8AC53"/>
    <w:rsid w:val="7DA8BFCC"/>
    <w:rsid w:val="7DA8DFCE"/>
    <w:rsid w:val="7DA92077"/>
    <w:rsid w:val="7DA92EF5"/>
    <w:rsid w:val="7DA9646C"/>
    <w:rsid w:val="7DA9745C"/>
    <w:rsid w:val="7DA980AB"/>
    <w:rsid w:val="7DA9AD3B"/>
    <w:rsid w:val="7DA9C46A"/>
    <w:rsid w:val="7DA9D3FB"/>
    <w:rsid w:val="7DA9EFA8"/>
    <w:rsid w:val="7DAA1005"/>
    <w:rsid w:val="7DAA36B1"/>
    <w:rsid w:val="7DAA50FC"/>
    <w:rsid w:val="7DAA5EA7"/>
    <w:rsid w:val="7DAA6040"/>
    <w:rsid w:val="7DAA7E4E"/>
    <w:rsid w:val="7DAA986B"/>
    <w:rsid w:val="7DAAC791"/>
    <w:rsid w:val="7DAAD55F"/>
    <w:rsid w:val="7DAAF24A"/>
    <w:rsid w:val="7DAB05B2"/>
    <w:rsid w:val="7DAB0B80"/>
    <w:rsid w:val="7DAB21BE"/>
    <w:rsid w:val="7DAB2CCA"/>
    <w:rsid w:val="7DAB311B"/>
    <w:rsid w:val="7DAB5C67"/>
    <w:rsid w:val="7DAB5D9A"/>
    <w:rsid w:val="7DAB7A78"/>
    <w:rsid w:val="7DAB80BD"/>
    <w:rsid w:val="7DAB8828"/>
    <w:rsid w:val="7DAB95F9"/>
    <w:rsid w:val="7DABB533"/>
    <w:rsid w:val="7DABE8FD"/>
    <w:rsid w:val="7DABFD45"/>
    <w:rsid w:val="7DAC17A4"/>
    <w:rsid w:val="7DAC1C77"/>
    <w:rsid w:val="7DAC28C2"/>
    <w:rsid w:val="7DAC3212"/>
    <w:rsid w:val="7DAC9FF6"/>
    <w:rsid w:val="7DACA7EE"/>
    <w:rsid w:val="7DACD411"/>
    <w:rsid w:val="7DAD4974"/>
    <w:rsid w:val="7DAD5405"/>
    <w:rsid w:val="7DAD5B90"/>
    <w:rsid w:val="7DAD6011"/>
    <w:rsid w:val="7DAD608F"/>
    <w:rsid w:val="7DAD7CB1"/>
    <w:rsid w:val="7DADA5E3"/>
    <w:rsid w:val="7DADB293"/>
    <w:rsid w:val="7DADC6FE"/>
    <w:rsid w:val="7DAE008A"/>
    <w:rsid w:val="7DAE3AA9"/>
    <w:rsid w:val="7DAE4F08"/>
    <w:rsid w:val="7DAF0F47"/>
    <w:rsid w:val="7DAF7FAB"/>
    <w:rsid w:val="7DAF84DC"/>
    <w:rsid w:val="7DAFD524"/>
    <w:rsid w:val="7DB000EF"/>
    <w:rsid w:val="7DB001E1"/>
    <w:rsid w:val="7DB027B9"/>
    <w:rsid w:val="7DB03950"/>
    <w:rsid w:val="7DB0C548"/>
    <w:rsid w:val="7DB0FF0A"/>
    <w:rsid w:val="7DB10FE7"/>
    <w:rsid w:val="7DB127D8"/>
    <w:rsid w:val="7DB14C45"/>
    <w:rsid w:val="7DB16788"/>
    <w:rsid w:val="7DB199E7"/>
    <w:rsid w:val="7DB1B6B9"/>
    <w:rsid w:val="7DB1BA41"/>
    <w:rsid w:val="7DB1CCB6"/>
    <w:rsid w:val="7DB1D036"/>
    <w:rsid w:val="7DB1D399"/>
    <w:rsid w:val="7DB1F0A8"/>
    <w:rsid w:val="7DB202C5"/>
    <w:rsid w:val="7DB22B90"/>
    <w:rsid w:val="7DB23E34"/>
    <w:rsid w:val="7DB26919"/>
    <w:rsid w:val="7DB27049"/>
    <w:rsid w:val="7DB27D1E"/>
    <w:rsid w:val="7DB2A09F"/>
    <w:rsid w:val="7DB2D982"/>
    <w:rsid w:val="7DB2DA35"/>
    <w:rsid w:val="7DB37738"/>
    <w:rsid w:val="7DB377CF"/>
    <w:rsid w:val="7DB3C918"/>
    <w:rsid w:val="7DB3CC79"/>
    <w:rsid w:val="7DB44005"/>
    <w:rsid w:val="7DB446E9"/>
    <w:rsid w:val="7DB47A4D"/>
    <w:rsid w:val="7DB4A909"/>
    <w:rsid w:val="7DB4AA35"/>
    <w:rsid w:val="7DB54E96"/>
    <w:rsid w:val="7DB56985"/>
    <w:rsid w:val="7DB56B8F"/>
    <w:rsid w:val="7DB56C60"/>
    <w:rsid w:val="7DB57A31"/>
    <w:rsid w:val="7DB5A600"/>
    <w:rsid w:val="7DB63ABA"/>
    <w:rsid w:val="7DB652B8"/>
    <w:rsid w:val="7DB69873"/>
    <w:rsid w:val="7DB6B507"/>
    <w:rsid w:val="7DB6BC69"/>
    <w:rsid w:val="7DB6DDFC"/>
    <w:rsid w:val="7DB71783"/>
    <w:rsid w:val="7DB71FBB"/>
    <w:rsid w:val="7DB74420"/>
    <w:rsid w:val="7DB74CEA"/>
    <w:rsid w:val="7DB76C42"/>
    <w:rsid w:val="7DB7934C"/>
    <w:rsid w:val="7DB7AC68"/>
    <w:rsid w:val="7DB7EEE5"/>
    <w:rsid w:val="7DB7F9EC"/>
    <w:rsid w:val="7DB81912"/>
    <w:rsid w:val="7DB84553"/>
    <w:rsid w:val="7DB86204"/>
    <w:rsid w:val="7DB8703C"/>
    <w:rsid w:val="7DB89D2B"/>
    <w:rsid w:val="7DB8A642"/>
    <w:rsid w:val="7DB8D0B4"/>
    <w:rsid w:val="7DB8D61B"/>
    <w:rsid w:val="7DB8FA59"/>
    <w:rsid w:val="7DB91098"/>
    <w:rsid w:val="7DB914FF"/>
    <w:rsid w:val="7DB91E87"/>
    <w:rsid w:val="7DB9DE89"/>
    <w:rsid w:val="7DBA19B7"/>
    <w:rsid w:val="7DBAAC25"/>
    <w:rsid w:val="7DBAFBB9"/>
    <w:rsid w:val="7DBB0CA6"/>
    <w:rsid w:val="7DBB3377"/>
    <w:rsid w:val="7DBB3508"/>
    <w:rsid w:val="7DBB4121"/>
    <w:rsid w:val="7DBB7DE3"/>
    <w:rsid w:val="7DBB8670"/>
    <w:rsid w:val="7DBBC7A7"/>
    <w:rsid w:val="7DBBEB3B"/>
    <w:rsid w:val="7DBBF54B"/>
    <w:rsid w:val="7DBCA97F"/>
    <w:rsid w:val="7DBCB4A9"/>
    <w:rsid w:val="7DBCF685"/>
    <w:rsid w:val="7DBD28B0"/>
    <w:rsid w:val="7DBD3B41"/>
    <w:rsid w:val="7DBD54FA"/>
    <w:rsid w:val="7DBD8347"/>
    <w:rsid w:val="7DBD9E58"/>
    <w:rsid w:val="7DBDAB30"/>
    <w:rsid w:val="7DBDADE1"/>
    <w:rsid w:val="7DBE3AC3"/>
    <w:rsid w:val="7DBE479C"/>
    <w:rsid w:val="7DBE7D39"/>
    <w:rsid w:val="7DBE8079"/>
    <w:rsid w:val="7DBECED8"/>
    <w:rsid w:val="7DBEE5CC"/>
    <w:rsid w:val="7DBF3A65"/>
    <w:rsid w:val="7DBF4A65"/>
    <w:rsid w:val="7DBF5D83"/>
    <w:rsid w:val="7DBF76AF"/>
    <w:rsid w:val="7DBFC5F3"/>
    <w:rsid w:val="7DBFF4FF"/>
    <w:rsid w:val="7DBFF520"/>
    <w:rsid w:val="7DBFFF65"/>
    <w:rsid w:val="7DC004E5"/>
    <w:rsid w:val="7DC029CE"/>
    <w:rsid w:val="7DC04E0A"/>
    <w:rsid w:val="7DC08310"/>
    <w:rsid w:val="7DC08A48"/>
    <w:rsid w:val="7DC0AEF9"/>
    <w:rsid w:val="7DC11321"/>
    <w:rsid w:val="7DC11491"/>
    <w:rsid w:val="7DC122CB"/>
    <w:rsid w:val="7DC12734"/>
    <w:rsid w:val="7DC199C7"/>
    <w:rsid w:val="7DC1A5FA"/>
    <w:rsid w:val="7DC1AF8A"/>
    <w:rsid w:val="7DC1B754"/>
    <w:rsid w:val="7DC1D450"/>
    <w:rsid w:val="7DC1D736"/>
    <w:rsid w:val="7DC1DA32"/>
    <w:rsid w:val="7DC2795F"/>
    <w:rsid w:val="7DC28325"/>
    <w:rsid w:val="7DC287A5"/>
    <w:rsid w:val="7DC29435"/>
    <w:rsid w:val="7DC2A543"/>
    <w:rsid w:val="7DC2A8A4"/>
    <w:rsid w:val="7DC35579"/>
    <w:rsid w:val="7DC38684"/>
    <w:rsid w:val="7DC3C3E7"/>
    <w:rsid w:val="7DC3D1B9"/>
    <w:rsid w:val="7DC3DE99"/>
    <w:rsid w:val="7DC41525"/>
    <w:rsid w:val="7DC466E6"/>
    <w:rsid w:val="7DC48FA3"/>
    <w:rsid w:val="7DC4A048"/>
    <w:rsid w:val="7DC4B534"/>
    <w:rsid w:val="7DC4BBBD"/>
    <w:rsid w:val="7DC51621"/>
    <w:rsid w:val="7DC53F38"/>
    <w:rsid w:val="7DC5442E"/>
    <w:rsid w:val="7DC550E4"/>
    <w:rsid w:val="7DC55741"/>
    <w:rsid w:val="7DC58D62"/>
    <w:rsid w:val="7DC5AC81"/>
    <w:rsid w:val="7DC603EE"/>
    <w:rsid w:val="7DC61172"/>
    <w:rsid w:val="7DC61F38"/>
    <w:rsid w:val="7DC68FE7"/>
    <w:rsid w:val="7DC6C690"/>
    <w:rsid w:val="7DC6F2B3"/>
    <w:rsid w:val="7DC70082"/>
    <w:rsid w:val="7DC70A41"/>
    <w:rsid w:val="7DC710B5"/>
    <w:rsid w:val="7DC718BD"/>
    <w:rsid w:val="7DC72A39"/>
    <w:rsid w:val="7DC74379"/>
    <w:rsid w:val="7DC752DE"/>
    <w:rsid w:val="7DC76CAB"/>
    <w:rsid w:val="7DC77EC8"/>
    <w:rsid w:val="7DC7A295"/>
    <w:rsid w:val="7DC7A92A"/>
    <w:rsid w:val="7DC7AFB2"/>
    <w:rsid w:val="7DC7DC55"/>
    <w:rsid w:val="7DC855AE"/>
    <w:rsid w:val="7DC89AA9"/>
    <w:rsid w:val="7DC8B24E"/>
    <w:rsid w:val="7DC8D0A9"/>
    <w:rsid w:val="7DC8D52F"/>
    <w:rsid w:val="7DC90DE2"/>
    <w:rsid w:val="7DC935CB"/>
    <w:rsid w:val="7DC98B56"/>
    <w:rsid w:val="7DC9B1F9"/>
    <w:rsid w:val="7DC9C845"/>
    <w:rsid w:val="7DC9C938"/>
    <w:rsid w:val="7DC9F81F"/>
    <w:rsid w:val="7DCA0381"/>
    <w:rsid w:val="7DCA2525"/>
    <w:rsid w:val="7DCA7417"/>
    <w:rsid w:val="7DCA9A14"/>
    <w:rsid w:val="7DCAB653"/>
    <w:rsid w:val="7DCAC842"/>
    <w:rsid w:val="7DCB8467"/>
    <w:rsid w:val="7DCBB342"/>
    <w:rsid w:val="7DCBEF36"/>
    <w:rsid w:val="7DCBF662"/>
    <w:rsid w:val="7DCC6EEF"/>
    <w:rsid w:val="7DCC941C"/>
    <w:rsid w:val="7DCCBDE2"/>
    <w:rsid w:val="7DCD078A"/>
    <w:rsid w:val="7DCD1EA6"/>
    <w:rsid w:val="7DCD2EC9"/>
    <w:rsid w:val="7DCD43A1"/>
    <w:rsid w:val="7DCD7D3E"/>
    <w:rsid w:val="7DCDAEA8"/>
    <w:rsid w:val="7DCDCB4C"/>
    <w:rsid w:val="7DCDCCD9"/>
    <w:rsid w:val="7DCDE41B"/>
    <w:rsid w:val="7DCDE457"/>
    <w:rsid w:val="7DCDE958"/>
    <w:rsid w:val="7DCDFA3B"/>
    <w:rsid w:val="7DCE544C"/>
    <w:rsid w:val="7DCEA444"/>
    <w:rsid w:val="7DCEBEAD"/>
    <w:rsid w:val="7DCEE287"/>
    <w:rsid w:val="7DCF0062"/>
    <w:rsid w:val="7DCF04DC"/>
    <w:rsid w:val="7DCF06A0"/>
    <w:rsid w:val="7DCF2ED1"/>
    <w:rsid w:val="7DCF48CF"/>
    <w:rsid w:val="7DCF5101"/>
    <w:rsid w:val="7DCFAC48"/>
    <w:rsid w:val="7DCFD446"/>
    <w:rsid w:val="7DD002E0"/>
    <w:rsid w:val="7DD041A1"/>
    <w:rsid w:val="7DD0484A"/>
    <w:rsid w:val="7DD055F0"/>
    <w:rsid w:val="7DD091F0"/>
    <w:rsid w:val="7DD0C6B0"/>
    <w:rsid w:val="7DD0C755"/>
    <w:rsid w:val="7DD0FCDF"/>
    <w:rsid w:val="7DD10395"/>
    <w:rsid w:val="7DD1100B"/>
    <w:rsid w:val="7DD110BD"/>
    <w:rsid w:val="7DD11E9B"/>
    <w:rsid w:val="7DD14D4F"/>
    <w:rsid w:val="7DD1619E"/>
    <w:rsid w:val="7DD16DE2"/>
    <w:rsid w:val="7DD170D2"/>
    <w:rsid w:val="7DD1A5B0"/>
    <w:rsid w:val="7DD247F0"/>
    <w:rsid w:val="7DD28FF9"/>
    <w:rsid w:val="7DD2C8EB"/>
    <w:rsid w:val="7DD354B4"/>
    <w:rsid w:val="7DD3637A"/>
    <w:rsid w:val="7DD376D4"/>
    <w:rsid w:val="7DD37C78"/>
    <w:rsid w:val="7DD3B7F2"/>
    <w:rsid w:val="7DD3DD1A"/>
    <w:rsid w:val="7DD46F87"/>
    <w:rsid w:val="7DD48761"/>
    <w:rsid w:val="7DD49D42"/>
    <w:rsid w:val="7DD4B207"/>
    <w:rsid w:val="7DD4CCB8"/>
    <w:rsid w:val="7DD4E3F7"/>
    <w:rsid w:val="7DD4FDBD"/>
    <w:rsid w:val="7DD501BF"/>
    <w:rsid w:val="7DD579CB"/>
    <w:rsid w:val="7DD5B161"/>
    <w:rsid w:val="7DD5B7DE"/>
    <w:rsid w:val="7DD6040A"/>
    <w:rsid w:val="7DD644CE"/>
    <w:rsid w:val="7DD65754"/>
    <w:rsid w:val="7DD658B6"/>
    <w:rsid w:val="7DD65A9F"/>
    <w:rsid w:val="7DD67616"/>
    <w:rsid w:val="7DD676D0"/>
    <w:rsid w:val="7DD6E652"/>
    <w:rsid w:val="7DD717C3"/>
    <w:rsid w:val="7DD7CF49"/>
    <w:rsid w:val="7DD81220"/>
    <w:rsid w:val="7DD82DE5"/>
    <w:rsid w:val="7DD8346F"/>
    <w:rsid w:val="7DD835EB"/>
    <w:rsid w:val="7DD8FA8D"/>
    <w:rsid w:val="7DD90495"/>
    <w:rsid w:val="7DD90CAA"/>
    <w:rsid w:val="7DD931AE"/>
    <w:rsid w:val="7DD96519"/>
    <w:rsid w:val="7DD967DE"/>
    <w:rsid w:val="7DD9A172"/>
    <w:rsid w:val="7DD9D380"/>
    <w:rsid w:val="7DD9DB6E"/>
    <w:rsid w:val="7DD9DC1F"/>
    <w:rsid w:val="7DD9E663"/>
    <w:rsid w:val="7DD9FF92"/>
    <w:rsid w:val="7DDA05E8"/>
    <w:rsid w:val="7DDA1757"/>
    <w:rsid w:val="7DDA33FB"/>
    <w:rsid w:val="7DDA3AB9"/>
    <w:rsid w:val="7DDA3B71"/>
    <w:rsid w:val="7DDA4F44"/>
    <w:rsid w:val="7DDA96CE"/>
    <w:rsid w:val="7DDB15E8"/>
    <w:rsid w:val="7DDB8897"/>
    <w:rsid w:val="7DDB8B17"/>
    <w:rsid w:val="7DDB8EA5"/>
    <w:rsid w:val="7DDBB522"/>
    <w:rsid w:val="7DDBF8AC"/>
    <w:rsid w:val="7DDC392D"/>
    <w:rsid w:val="7DDC6ED3"/>
    <w:rsid w:val="7DDCA29B"/>
    <w:rsid w:val="7DDCA308"/>
    <w:rsid w:val="7DDCD878"/>
    <w:rsid w:val="7DDD02C0"/>
    <w:rsid w:val="7DDD2E2A"/>
    <w:rsid w:val="7DDD6218"/>
    <w:rsid w:val="7DDD669A"/>
    <w:rsid w:val="7DDD7556"/>
    <w:rsid w:val="7DDD9705"/>
    <w:rsid w:val="7DDDD4D2"/>
    <w:rsid w:val="7DDE4443"/>
    <w:rsid w:val="7DDE583E"/>
    <w:rsid w:val="7DDE989C"/>
    <w:rsid w:val="7DDF1B72"/>
    <w:rsid w:val="7DDFA5DE"/>
    <w:rsid w:val="7DDFA726"/>
    <w:rsid w:val="7DDFB1E6"/>
    <w:rsid w:val="7DDFD29D"/>
    <w:rsid w:val="7DDFF351"/>
    <w:rsid w:val="7DE00B71"/>
    <w:rsid w:val="7DE03154"/>
    <w:rsid w:val="7DE03CD8"/>
    <w:rsid w:val="7DE04509"/>
    <w:rsid w:val="7DE054EC"/>
    <w:rsid w:val="7DE069DC"/>
    <w:rsid w:val="7DE075AD"/>
    <w:rsid w:val="7DE07772"/>
    <w:rsid w:val="7DE08064"/>
    <w:rsid w:val="7DE09713"/>
    <w:rsid w:val="7DE13FFD"/>
    <w:rsid w:val="7DE19B2D"/>
    <w:rsid w:val="7DE19D48"/>
    <w:rsid w:val="7DE1A5E7"/>
    <w:rsid w:val="7DE1AA63"/>
    <w:rsid w:val="7DE1B081"/>
    <w:rsid w:val="7DE1EA60"/>
    <w:rsid w:val="7DE1EE64"/>
    <w:rsid w:val="7DE1FD42"/>
    <w:rsid w:val="7DE25340"/>
    <w:rsid w:val="7DE26FF3"/>
    <w:rsid w:val="7DE29B34"/>
    <w:rsid w:val="7DE2A48F"/>
    <w:rsid w:val="7DE2B8A1"/>
    <w:rsid w:val="7DE2C503"/>
    <w:rsid w:val="7DE2E3EB"/>
    <w:rsid w:val="7DE2EA16"/>
    <w:rsid w:val="7DE30D41"/>
    <w:rsid w:val="7DE339C7"/>
    <w:rsid w:val="7DE36D6C"/>
    <w:rsid w:val="7DE3AE00"/>
    <w:rsid w:val="7DE3CCBE"/>
    <w:rsid w:val="7DE3DBCB"/>
    <w:rsid w:val="7DE42075"/>
    <w:rsid w:val="7DE43D2F"/>
    <w:rsid w:val="7DE46719"/>
    <w:rsid w:val="7DE47560"/>
    <w:rsid w:val="7DE4C440"/>
    <w:rsid w:val="7DE4C72E"/>
    <w:rsid w:val="7DE4FC20"/>
    <w:rsid w:val="7DE50A3D"/>
    <w:rsid w:val="7DE51EAC"/>
    <w:rsid w:val="7DE59352"/>
    <w:rsid w:val="7DE5A140"/>
    <w:rsid w:val="7DE5CC76"/>
    <w:rsid w:val="7DE5E3A9"/>
    <w:rsid w:val="7DE5EF86"/>
    <w:rsid w:val="7DE61A54"/>
    <w:rsid w:val="7DE66946"/>
    <w:rsid w:val="7DE66FF0"/>
    <w:rsid w:val="7DE67109"/>
    <w:rsid w:val="7DE68441"/>
    <w:rsid w:val="7DE6AE5C"/>
    <w:rsid w:val="7DE6B441"/>
    <w:rsid w:val="7DE6BD6F"/>
    <w:rsid w:val="7DE71319"/>
    <w:rsid w:val="7DE71C8B"/>
    <w:rsid w:val="7DE736A1"/>
    <w:rsid w:val="7DE796E5"/>
    <w:rsid w:val="7DE8087C"/>
    <w:rsid w:val="7DE80E47"/>
    <w:rsid w:val="7DE84C3A"/>
    <w:rsid w:val="7DE88CAF"/>
    <w:rsid w:val="7DE8D620"/>
    <w:rsid w:val="7DE90579"/>
    <w:rsid w:val="7DE94C7E"/>
    <w:rsid w:val="7DE99B2F"/>
    <w:rsid w:val="7DE99E3C"/>
    <w:rsid w:val="7DEA19BC"/>
    <w:rsid w:val="7DEA21AF"/>
    <w:rsid w:val="7DEA2B63"/>
    <w:rsid w:val="7DEA3E11"/>
    <w:rsid w:val="7DEA920A"/>
    <w:rsid w:val="7DEA95BA"/>
    <w:rsid w:val="7DEA9EF0"/>
    <w:rsid w:val="7DEAB94B"/>
    <w:rsid w:val="7DEAD50D"/>
    <w:rsid w:val="7DEADF5F"/>
    <w:rsid w:val="7DEAE181"/>
    <w:rsid w:val="7DEB1B1D"/>
    <w:rsid w:val="7DEB2EC4"/>
    <w:rsid w:val="7DEB4DD9"/>
    <w:rsid w:val="7DEB580D"/>
    <w:rsid w:val="7DEBCE52"/>
    <w:rsid w:val="7DEC493F"/>
    <w:rsid w:val="7DEC5445"/>
    <w:rsid w:val="7DEC58E1"/>
    <w:rsid w:val="7DEC6FC0"/>
    <w:rsid w:val="7DECA22E"/>
    <w:rsid w:val="7DECC60C"/>
    <w:rsid w:val="7DED31D3"/>
    <w:rsid w:val="7DED6154"/>
    <w:rsid w:val="7DED964E"/>
    <w:rsid w:val="7DED9C0A"/>
    <w:rsid w:val="7DEDA1E9"/>
    <w:rsid w:val="7DEDC8EF"/>
    <w:rsid w:val="7DEDEC02"/>
    <w:rsid w:val="7DEDF0F6"/>
    <w:rsid w:val="7DEE11F0"/>
    <w:rsid w:val="7DEE17F9"/>
    <w:rsid w:val="7DEE1F02"/>
    <w:rsid w:val="7DEE2473"/>
    <w:rsid w:val="7DEE417B"/>
    <w:rsid w:val="7DEE659E"/>
    <w:rsid w:val="7DEE65B4"/>
    <w:rsid w:val="7DEE813C"/>
    <w:rsid w:val="7DEEA3EE"/>
    <w:rsid w:val="7DEECACB"/>
    <w:rsid w:val="7DEF07B1"/>
    <w:rsid w:val="7DEF1493"/>
    <w:rsid w:val="7DEF1E53"/>
    <w:rsid w:val="7DEF6749"/>
    <w:rsid w:val="7DEF6CEC"/>
    <w:rsid w:val="7DEFAAC0"/>
    <w:rsid w:val="7DEFF94F"/>
    <w:rsid w:val="7DF05C44"/>
    <w:rsid w:val="7DF06567"/>
    <w:rsid w:val="7DF08157"/>
    <w:rsid w:val="7DF0DAEE"/>
    <w:rsid w:val="7DF0E68C"/>
    <w:rsid w:val="7DF0E838"/>
    <w:rsid w:val="7DF0EAED"/>
    <w:rsid w:val="7DF1124A"/>
    <w:rsid w:val="7DF125EC"/>
    <w:rsid w:val="7DF139FD"/>
    <w:rsid w:val="7DF17168"/>
    <w:rsid w:val="7DF1DA32"/>
    <w:rsid w:val="7DF217C5"/>
    <w:rsid w:val="7DF2210A"/>
    <w:rsid w:val="7DF22478"/>
    <w:rsid w:val="7DF2477D"/>
    <w:rsid w:val="7DF2D6D5"/>
    <w:rsid w:val="7DF310BD"/>
    <w:rsid w:val="7DF36165"/>
    <w:rsid w:val="7DF365C1"/>
    <w:rsid w:val="7DF382D7"/>
    <w:rsid w:val="7DF38737"/>
    <w:rsid w:val="7DF3C47D"/>
    <w:rsid w:val="7DF3D3BF"/>
    <w:rsid w:val="7DF3E5A6"/>
    <w:rsid w:val="7DF3F26B"/>
    <w:rsid w:val="7DF4406C"/>
    <w:rsid w:val="7DF47BB1"/>
    <w:rsid w:val="7DF4B2CC"/>
    <w:rsid w:val="7DF4CB55"/>
    <w:rsid w:val="7DF4CBD3"/>
    <w:rsid w:val="7DF4D5C9"/>
    <w:rsid w:val="7DF5226C"/>
    <w:rsid w:val="7DF54AE4"/>
    <w:rsid w:val="7DF56D8E"/>
    <w:rsid w:val="7DF56E9D"/>
    <w:rsid w:val="7DF5EDE1"/>
    <w:rsid w:val="7DF62313"/>
    <w:rsid w:val="7DF64619"/>
    <w:rsid w:val="7DF670E6"/>
    <w:rsid w:val="7DF68C03"/>
    <w:rsid w:val="7DF6CC17"/>
    <w:rsid w:val="7DF6E620"/>
    <w:rsid w:val="7DF6E768"/>
    <w:rsid w:val="7DF6EB35"/>
    <w:rsid w:val="7DF70BB1"/>
    <w:rsid w:val="7DF787DE"/>
    <w:rsid w:val="7DF78B41"/>
    <w:rsid w:val="7DF7A68F"/>
    <w:rsid w:val="7DF7E6A0"/>
    <w:rsid w:val="7DF80BDA"/>
    <w:rsid w:val="7DF81723"/>
    <w:rsid w:val="7DF84294"/>
    <w:rsid w:val="7DF84876"/>
    <w:rsid w:val="7DF871C6"/>
    <w:rsid w:val="7DF87EBE"/>
    <w:rsid w:val="7DF898B4"/>
    <w:rsid w:val="7DF8A638"/>
    <w:rsid w:val="7DF8CA0C"/>
    <w:rsid w:val="7DF8DB6C"/>
    <w:rsid w:val="7DF90206"/>
    <w:rsid w:val="7DF92C96"/>
    <w:rsid w:val="7DF96AF0"/>
    <w:rsid w:val="7DF96CD7"/>
    <w:rsid w:val="7DF96FBF"/>
    <w:rsid w:val="7DF978B1"/>
    <w:rsid w:val="7DF99387"/>
    <w:rsid w:val="7DF9AA43"/>
    <w:rsid w:val="7DF9B052"/>
    <w:rsid w:val="7DF9BE10"/>
    <w:rsid w:val="7DF9E07D"/>
    <w:rsid w:val="7DFA16A0"/>
    <w:rsid w:val="7DFAB70A"/>
    <w:rsid w:val="7DFAB75A"/>
    <w:rsid w:val="7DFAF717"/>
    <w:rsid w:val="7DFB3FD7"/>
    <w:rsid w:val="7DFB4C60"/>
    <w:rsid w:val="7DFB558F"/>
    <w:rsid w:val="7DFB7871"/>
    <w:rsid w:val="7DFBEE33"/>
    <w:rsid w:val="7DFBF258"/>
    <w:rsid w:val="7DFC3D15"/>
    <w:rsid w:val="7DFC3FAD"/>
    <w:rsid w:val="7DFC5441"/>
    <w:rsid w:val="7DFC8598"/>
    <w:rsid w:val="7DFCF31B"/>
    <w:rsid w:val="7DFCFA0B"/>
    <w:rsid w:val="7DFD2F1D"/>
    <w:rsid w:val="7DFD4C4E"/>
    <w:rsid w:val="7DFD849A"/>
    <w:rsid w:val="7DFD93BE"/>
    <w:rsid w:val="7DFDDBCB"/>
    <w:rsid w:val="7DFE15BB"/>
    <w:rsid w:val="7DFE563B"/>
    <w:rsid w:val="7DFE6BDB"/>
    <w:rsid w:val="7DFE8149"/>
    <w:rsid w:val="7DFE8DEC"/>
    <w:rsid w:val="7DFEC820"/>
    <w:rsid w:val="7DFF7AEC"/>
    <w:rsid w:val="7DFF8738"/>
    <w:rsid w:val="7DFFA6A6"/>
    <w:rsid w:val="7DFFE5C4"/>
    <w:rsid w:val="7E000738"/>
    <w:rsid w:val="7E005473"/>
    <w:rsid w:val="7E006667"/>
    <w:rsid w:val="7E00959A"/>
    <w:rsid w:val="7E00A95A"/>
    <w:rsid w:val="7E00D94C"/>
    <w:rsid w:val="7E00FF72"/>
    <w:rsid w:val="7E0110F0"/>
    <w:rsid w:val="7E011675"/>
    <w:rsid w:val="7E012E2A"/>
    <w:rsid w:val="7E016569"/>
    <w:rsid w:val="7E018EC1"/>
    <w:rsid w:val="7E01E7EA"/>
    <w:rsid w:val="7E0221FE"/>
    <w:rsid w:val="7E022C08"/>
    <w:rsid w:val="7E0238BF"/>
    <w:rsid w:val="7E02CFF3"/>
    <w:rsid w:val="7E030113"/>
    <w:rsid w:val="7E0301CC"/>
    <w:rsid w:val="7E034248"/>
    <w:rsid w:val="7E036B9B"/>
    <w:rsid w:val="7E037E7F"/>
    <w:rsid w:val="7E03F3A3"/>
    <w:rsid w:val="7E043B10"/>
    <w:rsid w:val="7E04A146"/>
    <w:rsid w:val="7E04D358"/>
    <w:rsid w:val="7E05326D"/>
    <w:rsid w:val="7E057623"/>
    <w:rsid w:val="7E058EF5"/>
    <w:rsid w:val="7E05A83C"/>
    <w:rsid w:val="7E05CA1B"/>
    <w:rsid w:val="7E05DAF4"/>
    <w:rsid w:val="7E05EC86"/>
    <w:rsid w:val="7E06AA4F"/>
    <w:rsid w:val="7E06B3A5"/>
    <w:rsid w:val="7E06C3B8"/>
    <w:rsid w:val="7E06CB6A"/>
    <w:rsid w:val="7E06CE63"/>
    <w:rsid w:val="7E06F2AA"/>
    <w:rsid w:val="7E06FA2A"/>
    <w:rsid w:val="7E07159F"/>
    <w:rsid w:val="7E074235"/>
    <w:rsid w:val="7E0753E4"/>
    <w:rsid w:val="7E075D8B"/>
    <w:rsid w:val="7E0786EE"/>
    <w:rsid w:val="7E07A40D"/>
    <w:rsid w:val="7E07A913"/>
    <w:rsid w:val="7E07C2DA"/>
    <w:rsid w:val="7E07C46B"/>
    <w:rsid w:val="7E07C93A"/>
    <w:rsid w:val="7E084EA9"/>
    <w:rsid w:val="7E085662"/>
    <w:rsid w:val="7E085AAD"/>
    <w:rsid w:val="7E0863CA"/>
    <w:rsid w:val="7E089960"/>
    <w:rsid w:val="7E08E9E2"/>
    <w:rsid w:val="7E091B89"/>
    <w:rsid w:val="7E0923D7"/>
    <w:rsid w:val="7E092B0D"/>
    <w:rsid w:val="7E09378A"/>
    <w:rsid w:val="7E093832"/>
    <w:rsid w:val="7E093DA1"/>
    <w:rsid w:val="7E0965CA"/>
    <w:rsid w:val="7E0997D8"/>
    <w:rsid w:val="7E09AE30"/>
    <w:rsid w:val="7E09E963"/>
    <w:rsid w:val="7E09F954"/>
    <w:rsid w:val="7E0A1338"/>
    <w:rsid w:val="7E0A1B55"/>
    <w:rsid w:val="7E0A36DB"/>
    <w:rsid w:val="7E0AF95E"/>
    <w:rsid w:val="7E0B643A"/>
    <w:rsid w:val="7E0B6CBE"/>
    <w:rsid w:val="7E0B8B88"/>
    <w:rsid w:val="7E0BA281"/>
    <w:rsid w:val="7E0C055C"/>
    <w:rsid w:val="7E0C081B"/>
    <w:rsid w:val="7E0C0CE3"/>
    <w:rsid w:val="7E0C19E4"/>
    <w:rsid w:val="7E0C4CC9"/>
    <w:rsid w:val="7E0C51DC"/>
    <w:rsid w:val="7E0C7299"/>
    <w:rsid w:val="7E0C7C07"/>
    <w:rsid w:val="7E0CBDB7"/>
    <w:rsid w:val="7E0D080A"/>
    <w:rsid w:val="7E0D25D6"/>
    <w:rsid w:val="7E0D87BB"/>
    <w:rsid w:val="7E0DB4EC"/>
    <w:rsid w:val="7E0E072C"/>
    <w:rsid w:val="7E0E0E66"/>
    <w:rsid w:val="7E0E2C71"/>
    <w:rsid w:val="7E0E6A48"/>
    <w:rsid w:val="7E0E701D"/>
    <w:rsid w:val="7E0E9A3B"/>
    <w:rsid w:val="7E0EA42C"/>
    <w:rsid w:val="7E0EDAFB"/>
    <w:rsid w:val="7E0EE7C9"/>
    <w:rsid w:val="7E0EF98D"/>
    <w:rsid w:val="7E0F19F7"/>
    <w:rsid w:val="7E0F38EF"/>
    <w:rsid w:val="7E0F794C"/>
    <w:rsid w:val="7E0F8DA6"/>
    <w:rsid w:val="7E0F8F6B"/>
    <w:rsid w:val="7E0FCAA4"/>
    <w:rsid w:val="7E0FDC0B"/>
    <w:rsid w:val="7E0FDE34"/>
    <w:rsid w:val="7E0FF98F"/>
    <w:rsid w:val="7E103239"/>
    <w:rsid w:val="7E1049A8"/>
    <w:rsid w:val="7E10530D"/>
    <w:rsid w:val="7E10B4F6"/>
    <w:rsid w:val="7E10BC84"/>
    <w:rsid w:val="7E10E570"/>
    <w:rsid w:val="7E11A360"/>
    <w:rsid w:val="7E11C049"/>
    <w:rsid w:val="7E11CA82"/>
    <w:rsid w:val="7E11EC69"/>
    <w:rsid w:val="7E11F45D"/>
    <w:rsid w:val="7E1225EE"/>
    <w:rsid w:val="7E126FC9"/>
    <w:rsid w:val="7E129FF8"/>
    <w:rsid w:val="7E13435B"/>
    <w:rsid w:val="7E1369F8"/>
    <w:rsid w:val="7E13A9A1"/>
    <w:rsid w:val="7E13DC91"/>
    <w:rsid w:val="7E140D60"/>
    <w:rsid w:val="7E141AA5"/>
    <w:rsid w:val="7E1443BA"/>
    <w:rsid w:val="7E145C7C"/>
    <w:rsid w:val="7E14A634"/>
    <w:rsid w:val="7E14CC74"/>
    <w:rsid w:val="7E14F448"/>
    <w:rsid w:val="7E15056D"/>
    <w:rsid w:val="7E151650"/>
    <w:rsid w:val="7E152505"/>
    <w:rsid w:val="7E153D26"/>
    <w:rsid w:val="7E157FCF"/>
    <w:rsid w:val="7E159197"/>
    <w:rsid w:val="7E159513"/>
    <w:rsid w:val="7E15B90C"/>
    <w:rsid w:val="7E15E7FA"/>
    <w:rsid w:val="7E16177C"/>
    <w:rsid w:val="7E162A39"/>
    <w:rsid w:val="7E16480E"/>
    <w:rsid w:val="7E16A774"/>
    <w:rsid w:val="7E16C337"/>
    <w:rsid w:val="7E17205A"/>
    <w:rsid w:val="7E17470C"/>
    <w:rsid w:val="7E17EB2F"/>
    <w:rsid w:val="7E180A6F"/>
    <w:rsid w:val="7E185D9B"/>
    <w:rsid w:val="7E186352"/>
    <w:rsid w:val="7E1877C5"/>
    <w:rsid w:val="7E18C54D"/>
    <w:rsid w:val="7E1942DE"/>
    <w:rsid w:val="7E1982BC"/>
    <w:rsid w:val="7E19968E"/>
    <w:rsid w:val="7E19C513"/>
    <w:rsid w:val="7E19EB7D"/>
    <w:rsid w:val="7E19F3A6"/>
    <w:rsid w:val="7E19FDBA"/>
    <w:rsid w:val="7E1A00AD"/>
    <w:rsid w:val="7E1A25C8"/>
    <w:rsid w:val="7E1A545F"/>
    <w:rsid w:val="7E1A7334"/>
    <w:rsid w:val="7E1A9E87"/>
    <w:rsid w:val="7E1AE945"/>
    <w:rsid w:val="7E1AFB22"/>
    <w:rsid w:val="7E1B0512"/>
    <w:rsid w:val="7E1B1E00"/>
    <w:rsid w:val="7E1BB193"/>
    <w:rsid w:val="7E1BB6D7"/>
    <w:rsid w:val="7E1BF0AE"/>
    <w:rsid w:val="7E1C2A0F"/>
    <w:rsid w:val="7E1C4A13"/>
    <w:rsid w:val="7E1CB790"/>
    <w:rsid w:val="7E1CBEC6"/>
    <w:rsid w:val="7E1D6415"/>
    <w:rsid w:val="7E1D6529"/>
    <w:rsid w:val="7E1D9347"/>
    <w:rsid w:val="7E1D96BD"/>
    <w:rsid w:val="7E1D9880"/>
    <w:rsid w:val="7E1DA5AD"/>
    <w:rsid w:val="7E1DE582"/>
    <w:rsid w:val="7E1E2C73"/>
    <w:rsid w:val="7E1E9B24"/>
    <w:rsid w:val="7E1F16CC"/>
    <w:rsid w:val="7E1F51FE"/>
    <w:rsid w:val="7E1F8BB8"/>
    <w:rsid w:val="7E209950"/>
    <w:rsid w:val="7E20C229"/>
    <w:rsid w:val="7E213FE7"/>
    <w:rsid w:val="7E217109"/>
    <w:rsid w:val="7E217735"/>
    <w:rsid w:val="7E219A8F"/>
    <w:rsid w:val="7E21D58D"/>
    <w:rsid w:val="7E21FA48"/>
    <w:rsid w:val="7E226F43"/>
    <w:rsid w:val="7E227BFD"/>
    <w:rsid w:val="7E227F78"/>
    <w:rsid w:val="7E22AD5A"/>
    <w:rsid w:val="7E22C785"/>
    <w:rsid w:val="7E22CA58"/>
    <w:rsid w:val="7E231082"/>
    <w:rsid w:val="7E2314A8"/>
    <w:rsid w:val="7E23159D"/>
    <w:rsid w:val="7E2336EE"/>
    <w:rsid w:val="7E23D07C"/>
    <w:rsid w:val="7E23FECF"/>
    <w:rsid w:val="7E243282"/>
    <w:rsid w:val="7E2436AF"/>
    <w:rsid w:val="7E243A6C"/>
    <w:rsid w:val="7E243AEA"/>
    <w:rsid w:val="7E24527B"/>
    <w:rsid w:val="7E246B6E"/>
    <w:rsid w:val="7E2487A5"/>
    <w:rsid w:val="7E24AB92"/>
    <w:rsid w:val="7E24C623"/>
    <w:rsid w:val="7E2503B1"/>
    <w:rsid w:val="7E25526A"/>
    <w:rsid w:val="7E2565C1"/>
    <w:rsid w:val="7E256B2B"/>
    <w:rsid w:val="7E25702E"/>
    <w:rsid w:val="7E2572FA"/>
    <w:rsid w:val="7E258EBF"/>
    <w:rsid w:val="7E25C361"/>
    <w:rsid w:val="7E25CAB8"/>
    <w:rsid w:val="7E264AFB"/>
    <w:rsid w:val="7E26AA4F"/>
    <w:rsid w:val="7E26D184"/>
    <w:rsid w:val="7E26DF25"/>
    <w:rsid w:val="7E2761C2"/>
    <w:rsid w:val="7E27A292"/>
    <w:rsid w:val="7E27C879"/>
    <w:rsid w:val="7E27EA04"/>
    <w:rsid w:val="7E282136"/>
    <w:rsid w:val="7E285121"/>
    <w:rsid w:val="7E28BEBA"/>
    <w:rsid w:val="7E28EE0A"/>
    <w:rsid w:val="7E2945E5"/>
    <w:rsid w:val="7E295F8D"/>
    <w:rsid w:val="7E297633"/>
    <w:rsid w:val="7E29838C"/>
    <w:rsid w:val="7E299C60"/>
    <w:rsid w:val="7E29A547"/>
    <w:rsid w:val="7E29B3D9"/>
    <w:rsid w:val="7E29F51C"/>
    <w:rsid w:val="7E2A1CF5"/>
    <w:rsid w:val="7E2A4866"/>
    <w:rsid w:val="7E2AC039"/>
    <w:rsid w:val="7E2AD236"/>
    <w:rsid w:val="7E2B0A4D"/>
    <w:rsid w:val="7E2B0C2E"/>
    <w:rsid w:val="7E2B1BA9"/>
    <w:rsid w:val="7E2B35CA"/>
    <w:rsid w:val="7E2B41FA"/>
    <w:rsid w:val="7E2BB64B"/>
    <w:rsid w:val="7E2C2FEC"/>
    <w:rsid w:val="7E2C3400"/>
    <w:rsid w:val="7E2C5B89"/>
    <w:rsid w:val="7E2C6338"/>
    <w:rsid w:val="7E2C726E"/>
    <w:rsid w:val="7E2CA194"/>
    <w:rsid w:val="7E2CB42A"/>
    <w:rsid w:val="7E2CBD48"/>
    <w:rsid w:val="7E2CC2F0"/>
    <w:rsid w:val="7E2CD0B2"/>
    <w:rsid w:val="7E2CDA8A"/>
    <w:rsid w:val="7E2CF993"/>
    <w:rsid w:val="7E2D0020"/>
    <w:rsid w:val="7E2D033B"/>
    <w:rsid w:val="7E2D15C0"/>
    <w:rsid w:val="7E2D21E2"/>
    <w:rsid w:val="7E2D5AF1"/>
    <w:rsid w:val="7E2D67F2"/>
    <w:rsid w:val="7E2DA548"/>
    <w:rsid w:val="7E2DEF7E"/>
    <w:rsid w:val="7E2E6193"/>
    <w:rsid w:val="7E2E8541"/>
    <w:rsid w:val="7E2E8AD6"/>
    <w:rsid w:val="7E2E9F4E"/>
    <w:rsid w:val="7E2F12C0"/>
    <w:rsid w:val="7E2F20CF"/>
    <w:rsid w:val="7E2F28B0"/>
    <w:rsid w:val="7E2F584A"/>
    <w:rsid w:val="7E2F8D8F"/>
    <w:rsid w:val="7E2FF16B"/>
    <w:rsid w:val="7E303984"/>
    <w:rsid w:val="7E304A0A"/>
    <w:rsid w:val="7E306C11"/>
    <w:rsid w:val="7E309FCD"/>
    <w:rsid w:val="7E30D43E"/>
    <w:rsid w:val="7E30ED9C"/>
    <w:rsid w:val="7E31113D"/>
    <w:rsid w:val="7E313AC8"/>
    <w:rsid w:val="7E321EA3"/>
    <w:rsid w:val="7E324B5C"/>
    <w:rsid w:val="7E324C00"/>
    <w:rsid w:val="7E326130"/>
    <w:rsid w:val="7E326F30"/>
    <w:rsid w:val="7E3271C3"/>
    <w:rsid w:val="7E327AE1"/>
    <w:rsid w:val="7E328EBC"/>
    <w:rsid w:val="7E32A6D4"/>
    <w:rsid w:val="7E32A8CC"/>
    <w:rsid w:val="7E32FD04"/>
    <w:rsid w:val="7E331DFE"/>
    <w:rsid w:val="7E332577"/>
    <w:rsid w:val="7E335181"/>
    <w:rsid w:val="7E335B70"/>
    <w:rsid w:val="7E337EA3"/>
    <w:rsid w:val="7E337FD2"/>
    <w:rsid w:val="7E339AF8"/>
    <w:rsid w:val="7E33A0D2"/>
    <w:rsid w:val="7E33B621"/>
    <w:rsid w:val="7E33BED7"/>
    <w:rsid w:val="7E33E29B"/>
    <w:rsid w:val="7E33FE21"/>
    <w:rsid w:val="7E341BCB"/>
    <w:rsid w:val="7E343A1B"/>
    <w:rsid w:val="7E3481B1"/>
    <w:rsid w:val="7E349D87"/>
    <w:rsid w:val="7E34D613"/>
    <w:rsid w:val="7E3511F2"/>
    <w:rsid w:val="7E357BE1"/>
    <w:rsid w:val="7E35998F"/>
    <w:rsid w:val="7E35DFBF"/>
    <w:rsid w:val="7E35FB3A"/>
    <w:rsid w:val="7E3628D9"/>
    <w:rsid w:val="7E364F77"/>
    <w:rsid w:val="7E36BA56"/>
    <w:rsid w:val="7E3701EF"/>
    <w:rsid w:val="7E3718F1"/>
    <w:rsid w:val="7E37A2B2"/>
    <w:rsid w:val="7E37F4FE"/>
    <w:rsid w:val="7E38160B"/>
    <w:rsid w:val="7E3863AF"/>
    <w:rsid w:val="7E388835"/>
    <w:rsid w:val="7E389D19"/>
    <w:rsid w:val="7E38BE13"/>
    <w:rsid w:val="7E38C31B"/>
    <w:rsid w:val="7E39331E"/>
    <w:rsid w:val="7E394415"/>
    <w:rsid w:val="7E39A4CE"/>
    <w:rsid w:val="7E39F0F6"/>
    <w:rsid w:val="7E39FC2B"/>
    <w:rsid w:val="7E3A027D"/>
    <w:rsid w:val="7E3A1EEE"/>
    <w:rsid w:val="7E3A2EDA"/>
    <w:rsid w:val="7E3A8776"/>
    <w:rsid w:val="7E3A9571"/>
    <w:rsid w:val="7E3A9A13"/>
    <w:rsid w:val="7E3ADA60"/>
    <w:rsid w:val="7E3B0272"/>
    <w:rsid w:val="7E3B259F"/>
    <w:rsid w:val="7E3B32C4"/>
    <w:rsid w:val="7E3B3573"/>
    <w:rsid w:val="7E3B3863"/>
    <w:rsid w:val="7E3B8DDB"/>
    <w:rsid w:val="7E3B9200"/>
    <w:rsid w:val="7E3BB541"/>
    <w:rsid w:val="7E3BB698"/>
    <w:rsid w:val="7E3BC462"/>
    <w:rsid w:val="7E3C047C"/>
    <w:rsid w:val="7E3C419C"/>
    <w:rsid w:val="7E3C50EA"/>
    <w:rsid w:val="7E3C594C"/>
    <w:rsid w:val="7E3C61F3"/>
    <w:rsid w:val="7E3C6A47"/>
    <w:rsid w:val="7E3C7A04"/>
    <w:rsid w:val="7E3C7C92"/>
    <w:rsid w:val="7E3CA896"/>
    <w:rsid w:val="7E3CAC6E"/>
    <w:rsid w:val="7E3CCA82"/>
    <w:rsid w:val="7E3D04A8"/>
    <w:rsid w:val="7E3D0714"/>
    <w:rsid w:val="7E3D0C78"/>
    <w:rsid w:val="7E3D39AB"/>
    <w:rsid w:val="7E3D58CB"/>
    <w:rsid w:val="7E3D624C"/>
    <w:rsid w:val="7E3DA67F"/>
    <w:rsid w:val="7E3DF8F4"/>
    <w:rsid w:val="7E3E006A"/>
    <w:rsid w:val="7E3E0920"/>
    <w:rsid w:val="7E3E1F84"/>
    <w:rsid w:val="7E3E2289"/>
    <w:rsid w:val="7E3E603B"/>
    <w:rsid w:val="7E3EA65E"/>
    <w:rsid w:val="7E3F2A36"/>
    <w:rsid w:val="7E3FAAC0"/>
    <w:rsid w:val="7E3FE4C8"/>
    <w:rsid w:val="7E400566"/>
    <w:rsid w:val="7E402035"/>
    <w:rsid w:val="7E4020F7"/>
    <w:rsid w:val="7E4049F0"/>
    <w:rsid w:val="7E4071D9"/>
    <w:rsid w:val="7E40AB7E"/>
    <w:rsid w:val="7E411D50"/>
    <w:rsid w:val="7E411DBC"/>
    <w:rsid w:val="7E411DF4"/>
    <w:rsid w:val="7E413768"/>
    <w:rsid w:val="7E416653"/>
    <w:rsid w:val="7E41BE8E"/>
    <w:rsid w:val="7E41F58B"/>
    <w:rsid w:val="7E424B83"/>
    <w:rsid w:val="7E429F54"/>
    <w:rsid w:val="7E42B512"/>
    <w:rsid w:val="7E42E6CA"/>
    <w:rsid w:val="7E42F78C"/>
    <w:rsid w:val="7E43024F"/>
    <w:rsid w:val="7E431678"/>
    <w:rsid w:val="7E431887"/>
    <w:rsid w:val="7E435981"/>
    <w:rsid w:val="7E43802A"/>
    <w:rsid w:val="7E438576"/>
    <w:rsid w:val="7E438826"/>
    <w:rsid w:val="7E43961C"/>
    <w:rsid w:val="7E43A5D5"/>
    <w:rsid w:val="7E43A9C2"/>
    <w:rsid w:val="7E43FBC4"/>
    <w:rsid w:val="7E4435AB"/>
    <w:rsid w:val="7E444161"/>
    <w:rsid w:val="7E446FD8"/>
    <w:rsid w:val="7E44B96C"/>
    <w:rsid w:val="7E451CE6"/>
    <w:rsid w:val="7E454F5A"/>
    <w:rsid w:val="7E45810F"/>
    <w:rsid w:val="7E4592AE"/>
    <w:rsid w:val="7E461A5D"/>
    <w:rsid w:val="7E461F61"/>
    <w:rsid w:val="7E4641AE"/>
    <w:rsid w:val="7E46F134"/>
    <w:rsid w:val="7E46FA44"/>
    <w:rsid w:val="7E4702E9"/>
    <w:rsid w:val="7E47148D"/>
    <w:rsid w:val="7E474393"/>
    <w:rsid w:val="7E4788AC"/>
    <w:rsid w:val="7E478D22"/>
    <w:rsid w:val="7E47B8C5"/>
    <w:rsid w:val="7E47DD57"/>
    <w:rsid w:val="7E484F73"/>
    <w:rsid w:val="7E4886E5"/>
    <w:rsid w:val="7E48D41A"/>
    <w:rsid w:val="7E4929A7"/>
    <w:rsid w:val="7E492EF3"/>
    <w:rsid w:val="7E494675"/>
    <w:rsid w:val="7E49718F"/>
    <w:rsid w:val="7E49A87C"/>
    <w:rsid w:val="7E49BE8B"/>
    <w:rsid w:val="7E49E2DD"/>
    <w:rsid w:val="7E4A3B55"/>
    <w:rsid w:val="7E4A7931"/>
    <w:rsid w:val="7E4A95C1"/>
    <w:rsid w:val="7E4AA480"/>
    <w:rsid w:val="7E4AC719"/>
    <w:rsid w:val="7E4AC74D"/>
    <w:rsid w:val="7E4AE191"/>
    <w:rsid w:val="7E4AE336"/>
    <w:rsid w:val="7E4B32B7"/>
    <w:rsid w:val="7E4B4031"/>
    <w:rsid w:val="7E4B428C"/>
    <w:rsid w:val="7E4BBB1B"/>
    <w:rsid w:val="7E4BBBFA"/>
    <w:rsid w:val="7E4BCEF4"/>
    <w:rsid w:val="7E4BE396"/>
    <w:rsid w:val="7E4BF674"/>
    <w:rsid w:val="7E4C2692"/>
    <w:rsid w:val="7E4C61D2"/>
    <w:rsid w:val="7E4CED37"/>
    <w:rsid w:val="7E4CF1A7"/>
    <w:rsid w:val="7E4D0621"/>
    <w:rsid w:val="7E4D957F"/>
    <w:rsid w:val="7E4E8EF7"/>
    <w:rsid w:val="7E4ECE65"/>
    <w:rsid w:val="7E4ED311"/>
    <w:rsid w:val="7E4F3BC9"/>
    <w:rsid w:val="7E4F544A"/>
    <w:rsid w:val="7E4F7BE1"/>
    <w:rsid w:val="7E4FB6AF"/>
    <w:rsid w:val="7E4FB7CA"/>
    <w:rsid w:val="7E4FCC2E"/>
    <w:rsid w:val="7E4FD41F"/>
    <w:rsid w:val="7E503C25"/>
    <w:rsid w:val="7E5049C7"/>
    <w:rsid w:val="7E505029"/>
    <w:rsid w:val="7E506A41"/>
    <w:rsid w:val="7E507BA4"/>
    <w:rsid w:val="7E50810F"/>
    <w:rsid w:val="7E509E17"/>
    <w:rsid w:val="7E50B0C0"/>
    <w:rsid w:val="7E50B568"/>
    <w:rsid w:val="7E50CCB1"/>
    <w:rsid w:val="7E50F5D8"/>
    <w:rsid w:val="7E5134C6"/>
    <w:rsid w:val="7E51A59E"/>
    <w:rsid w:val="7E51B4FB"/>
    <w:rsid w:val="7E51B7FC"/>
    <w:rsid w:val="7E51DE6F"/>
    <w:rsid w:val="7E51E1B9"/>
    <w:rsid w:val="7E51EC1A"/>
    <w:rsid w:val="7E52236E"/>
    <w:rsid w:val="7E5269BD"/>
    <w:rsid w:val="7E52D236"/>
    <w:rsid w:val="7E532A81"/>
    <w:rsid w:val="7E5357BF"/>
    <w:rsid w:val="7E5360B6"/>
    <w:rsid w:val="7E539A04"/>
    <w:rsid w:val="7E53A950"/>
    <w:rsid w:val="7E5414D4"/>
    <w:rsid w:val="7E547B4D"/>
    <w:rsid w:val="7E54A1F8"/>
    <w:rsid w:val="7E54B15E"/>
    <w:rsid w:val="7E54C00A"/>
    <w:rsid w:val="7E54E1BB"/>
    <w:rsid w:val="7E54FFDC"/>
    <w:rsid w:val="7E55049D"/>
    <w:rsid w:val="7E555468"/>
    <w:rsid w:val="7E556471"/>
    <w:rsid w:val="7E5582D3"/>
    <w:rsid w:val="7E559AD0"/>
    <w:rsid w:val="7E562B4A"/>
    <w:rsid w:val="7E5695FF"/>
    <w:rsid w:val="7E56B600"/>
    <w:rsid w:val="7E56C350"/>
    <w:rsid w:val="7E56D472"/>
    <w:rsid w:val="7E56F9AF"/>
    <w:rsid w:val="7E56FA0B"/>
    <w:rsid w:val="7E570F1E"/>
    <w:rsid w:val="7E571684"/>
    <w:rsid w:val="7E5736FB"/>
    <w:rsid w:val="7E578740"/>
    <w:rsid w:val="7E578989"/>
    <w:rsid w:val="7E578D23"/>
    <w:rsid w:val="7E5806D2"/>
    <w:rsid w:val="7E581001"/>
    <w:rsid w:val="7E581068"/>
    <w:rsid w:val="7E581DAD"/>
    <w:rsid w:val="7E5883EB"/>
    <w:rsid w:val="7E58B59E"/>
    <w:rsid w:val="7E58C949"/>
    <w:rsid w:val="7E58FF71"/>
    <w:rsid w:val="7E590842"/>
    <w:rsid w:val="7E59201A"/>
    <w:rsid w:val="7E592FE6"/>
    <w:rsid w:val="7E5957E0"/>
    <w:rsid w:val="7E596283"/>
    <w:rsid w:val="7E596C9F"/>
    <w:rsid w:val="7E597240"/>
    <w:rsid w:val="7E59AFDC"/>
    <w:rsid w:val="7E59BB83"/>
    <w:rsid w:val="7E59DF4E"/>
    <w:rsid w:val="7E59EB1D"/>
    <w:rsid w:val="7E5A1D57"/>
    <w:rsid w:val="7E5A2C7F"/>
    <w:rsid w:val="7E5A52C4"/>
    <w:rsid w:val="7E5A6EF9"/>
    <w:rsid w:val="7E5A828D"/>
    <w:rsid w:val="7E5A9CD0"/>
    <w:rsid w:val="7E5A9E2C"/>
    <w:rsid w:val="7E5AA746"/>
    <w:rsid w:val="7E5AB276"/>
    <w:rsid w:val="7E5AC006"/>
    <w:rsid w:val="7E5AF6B5"/>
    <w:rsid w:val="7E5B1F46"/>
    <w:rsid w:val="7E5B59CE"/>
    <w:rsid w:val="7E5B7973"/>
    <w:rsid w:val="7E5B7F1B"/>
    <w:rsid w:val="7E5BA5FC"/>
    <w:rsid w:val="7E5BCA61"/>
    <w:rsid w:val="7E5BD54C"/>
    <w:rsid w:val="7E5BFAA9"/>
    <w:rsid w:val="7E5C0DC7"/>
    <w:rsid w:val="7E5C4A1C"/>
    <w:rsid w:val="7E5C7336"/>
    <w:rsid w:val="7E5C9BCF"/>
    <w:rsid w:val="7E5CBCE6"/>
    <w:rsid w:val="7E5D46BB"/>
    <w:rsid w:val="7E5D5BB9"/>
    <w:rsid w:val="7E5D7BC6"/>
    <w:rsid w:val="7E5D82DD"/>
    <w:rsid w:val="7E5D870E"/>
    <w:rsid w:val="7E5DBE64"/>
    <w:rsid w:val="7E5DD7CD"/>
    <w:rsid w:val="7E5DEE26"/>
    <w:rsid w:val="7E5E1380"/>
    <w:rsid w:val="7E5E1600"/>
    <w:rsid w:val="7E5E2C8B"/>
    <w:rsid w:val="7E5E37DE"/>
    <w:rsid w:val="7E5E607D"/>
    <w:rsid w:val="7E5E759E"/>
    <w:rsid w:val="7E5F06A0"/>
    <w:rsid w:val="7E5F19C8"/>
    <w:rsid w:val="7E5F2ADC"/>
    <w:rsid w:val="7E5F38EB"/>
    <w:rsid w:val="7E5FA3A5"/>
    <w:rsid w:val="7E5FADE1"/>
    <w:rsid w:val="7E5FB2B0"/>
    <w:rsid w:val="7E5FB8A3"/>
    <w:rsid w:val="7E602BE5"/>
    <w:rsid w:val="7E602D95"/>
    <w:rsid w:val="7E604F9A"/>
    <w:rsid w:val="7E6062F0"/>
    <w:rsid w:val="7E608436"/>
    <w:rsid w:val="7E6090B8"/>
    <w:rsid w:val="7E609BAA"/>
    <w:rsid w:val="7E609BFA"/>
    <w:rsid w:val="7E60C452"/>
    <w:rsid w:val="7E60ED44"/>
    <w:rsid w:val="7E60F997"/>
    <w:rsid w:val="7E614E63"/>
    <w:rsid w:val="7E61670B"/>
    <w:rsid w:val="7E61B0B9"/>
    <w:rsid w:val="7E61B503"/>
    <w:rsid w:val="7E61BBE9"/>
    <w:rsid w:val="7E61CE74"/>
    <w:rsid w:val="7E62034A"/>
    <w:rsid w:val="7E62053B"/>
    <w:rsid w:val="7E621B41"/>
    <w:rsid w:val="7E623ABE"/>
    <w:rsid w:val="7E625D4F"/>
    <w:rsid w:val="7E62753A"/>
    <w:rsid w:val="7E627E61"/>
    <w:rsid w:val="7E62C659"/>
    <w:rsid w:val="7E6324A1"/>
    <w:rsid w:val="7E632876"/>
    <w:rsid w:val="7E63BAA2"/>
    <w:rsid w:val="7E63BDF5"/>
    <w:rsid w:val="7E63DDB9"/>
    <w:rsid w:val="7E645B46"/>
    <w:rsid w:val="7E648D72"/>
    <w:rsid w:val="7E64B727"/>
    <w:rsid w:val="7E64DEB2"/>
    <w:rsid w:val="7E650C88"/>
    <w:rsid w:val="7E652381"/>
    <w:rsid w:val="7E652469"/>
    <w:rsid w:val="7E653D85"/>
    <w:rsid w:val="7E656530"/>
    <w:rsid w:val="7E656670"/>
    <w:rsid w:val="7E6586DF"/>
    <w:rsid w:val="7E65B1E8"/>
    <w:rsid w:val="7E6600A2"/>
    <w:rsid w:val="7E66270C"/>
    <w:rsid w:val="7E662CBD"/>
    <w:rsid w:val="7E6650A1"/>
    <w:rsid w:val="7E66A333"/>
    <w:rsid w:val="7E66B6DE"/>
    <w:rsid w:val="7E6708BD"/>
    <w:rsid w:val="7E672D5A"/>
    <w:rsid w:val="7E6753B7"/>
    <w:rsid w:val="7E675443"/>
    <w:rsid w:val="7E676647"/>
    <w:rsid w:val="7E67A727"/>
    <w:rsid w:val="7E67E564"/>
    <w:rsid w:val="7E67EAFD"/>
    <w:rsid w:val="7E680097"/>
    <w:rsid w:val="7E682E5E"/>
    <w:rsid w:val="7E68BFA6"/>
    <w:rsid w:val="7E68F72C"/>
    <w:rsid w:val="7E692B28"/>
    <w:rsid w:val="7E694119"/>
    <w:rsid w:val="7E698D54"/>
    <w:rsid w:val="7E6A3072"/>
    <w:rsid w:val="7E6B0582"/>
    <w:rsid w:val="7E6B14C5"/>
    <w:rsid w:val="7E6B4828"/>
    <w:rsid w:val="7E6B6809"/>
    <w:rsid w:val="7E6B6B0F"/>
    <w:rsid w:val="7E6B777C"/>
    <w:rsid w:val="7E6BAF35"/>
    <w:rsid w:val="7E6C6BA2"/>
    <w:rsid w:val="7E6C8816"/>
    <w:rsid w:val="7E6C8EF0"/>
    <w:rsid w:val="7E6CFC4B"/>
    <w:rsid w:val="7E6D0F39"/>
    <w:rsid w:val="7E6D4206"/>
    <w:rsid w:val="7E6D5F40"/>
    <w:rsid w:val="7E6D7EDC"/>
    <w:rsid w:val="7E6DC1D6"/>
    <w:rsid w:val="7E6DDDC8"/>
    <w:rsid w:val="7E6DE838"/>
    <w:rsid w:val="7E6DEDB1"/>
    <w:rsid w:val="7E6DF2BE"/>
    <w:rsid w:val="7E6E11A0"/>
    <w:rsid w:val="7E6E2C2B"/>
    <w:rsid w:val="7E6E531F"/>
    <w:rsid w:val="7E6E54B2"/>
    <w:rsid w:val="7E6EA52B"/>
    <w:rsid w:val="7E6EB849"/>
    <w:rsid w:val="7E6EBB12"/>
    <w:rsid w:val="7E6EC2C7"/>
    <w:rsid w:val="7E6EE67D"/>
    <w:rsid w:val="7E6EFA5A"/>
    <w:rsid w:val="7E6F2B66"/>
    <w:rsid w:val="7E6F8777"/>
    <w:rsid w:val="7E700494"/>
    <w:rsid w:val="7E702DAC"/>
    <w:rsid w:val="7E707181"/>
    <w:rsid w:val="7E708033"/>
    <w:rsid w:val="7E708CA5"/>
    <w:rsid w:val="7E709240"/>
    <w:rsid w:val="7E70B227"/>
    <w:rsid w:val="7E70C0FD"/>
    <w:rsid w:val="7E70E425"/>
    <w:rsid w:val="7E7138CC"/>
    <w:rsid w:val="7E713ABF"/>
    <w:rsid w:val="7E71541A"/>
    <w:rsid w:val="7E718285"/>
    <w:rsid w:val="7E720617"/>
    <w:rsid w:val="7E721386"/>
    <w:rsid w:val="7E724C8C"/>
    <w:rsid w:val="7E72AA5F"/>
    <w:rsid w:val="7E7343CB"/>
    <w:rsid w:val="7E735C55"/>
    <w:rsid w:val="7E736D5A"/>
    <w:rsid w:val="7E7379F9"/>
    <w:rsid w:val="7E739CA0"/>
    <w:rsid w:val="7E73B8B8"/>
    <w:rsid w:val="7E73BD9F"/>
    <w:rsid w:val="7E73E51F"/>
    <w:rsid w:val="7E7401EA"/>
    <w:rsid w:val="7E744F7D"/>
    <w:rsid w:val="7E7454FA"/>
    <w:rsid w:val="7E745923"/>
    <w:rsid w:val="7E7463BD"/>
    <w:rsid w:val="7E74CE0A"/>
    <w:rsid w:val="7E750569"/>
    <w:rsid w:val="7E751570"/>
    <w:rsid w:val="7E753B7F"/>
    <w:rsid w:val="7E755159"/>
    <w:rsid w:val="7E757535"/>
    <w:rsid w:val="7E75B05C"/>
    <w:rsid w:val="7E75BC28"/>
    <w:rsid w:val="7E75CCCB"/>
    <w:rsid w:val="7E761D21"/>
    <w:rsid w:val="7E76254B"/>
    <w:rsid w:val="7E76267F"/>
    <w:rsid w:val="7E7646F6"/>
    <w:rsid w:val="7E76784E"/>
    <w:rsid w:val="7E76B8C2"/>
    <w:rsid w:val="7E76D505"/>
    <w:rsid w:val="7E76DEE8"/>
    <w:rsid w:val="7E77437B"/>
    <w:rsid w:val="7E776B07"/>
    <w:rsid w:val="7E77799D"/>
    <w:rsid w:val="7E77B28C"/>
    <w:rsid w:val="7E77C382"/>
    <w:rsid w:val="7E77F424"/>
    <w:rsid w:val="7E7808DB"/>
    <w:rsid w:val="7E784693"/>
    <w:rsid w:val="7E7848E7"/>
    <w:rsid w:val="7E78527F"/>
    <w:rsid w:val="7E786052"/>
    <w:rsid w:val="7E7864AA"/>
    <w:rsid w:val="7E786B0B"/>
    <w:rsid w:val="7E786DB3"/>
    <w:rsid w:val="7E789A0A"/>
    <w:rsid w:val="7E78A310"/>
    <w:rsid w:val="7E78C951"/>
    <w:rsid w:val="7E79BDDE"/>
    <w:rsid w:val="7E79E2DA"/>
    <w:rsid w:val="7E79F3AE"/>
    <w:rsid w:val="7E7A345D"/>
    <w:rsid w:val="7E7A6191"/>
    <w:rsid w:val="7E7A9697"/>
    <w:rsid w:val="7E7AE856"/>
    <w:rsid w:val="7E7B4024"/>
    <w:rsid w:val="7E7B59FF"/>
    <w:rsid w:val="7E7B93FF"/>
    <w:rsid w:val="7E7BA0E8"/>
    <w:rsid w:val="7E7BB9E5"/>
    <w:rsid w:val="7E7C0705"/>
    <w:rsid w:val="7E7C1D6B"/>
    <w:rsid w:val="7E7C297A"/>
    <w:rsid w:val="7E7C5135"/>
    <w:rsid w:val="7E7C855E"/>
    <w:rsid w:val="7E7CD75A"/>
    <w:rsid w:val="7E7D02E3"/>
    <w:rsid w:val="7E7D1882"/>
    <w:rsid w:val="7E7D3D2F"/>
    <w:rsid w:val="7E7D5A90"/>
    <w:rsid w:val="7E7E1C1B"/>
    <w:rsid w:val="7E7E1FD7"/>
    <w:rsid w:val="7E7E245C"/>
    <w:rsid w:val="7E7E2A9E"/>
    <w:rsid w:val="7E7E302B"/>
    <w:rsid w:val="7E7E7953"/>
    <w:rsid w:val="7E7E888E"/>
    <w:rsid w:val="7E7E993F"/>
    <w:rsid w:val="7E7EB014"/>
    <w:rsid w:val="7E7EE18F"/>
    <w:rsid w:val="7E7F48F3"/>
    <w:rsid w:val="7E7F58D8"/>
    <w:rsid w:val="7E7F5F91"/>
    <w:rsid w:val="7E7F6321"/>
    <w:rsid w:val="7E7F7889"/>
    <w:rsid w:val="7E7F85FA"/>
    <w:rsid w:val="7E7FB20E"/>
    <w:rsid w:val="7E800A44"/>
    <w:rsid w:val="7E8014BC"/>
    <w:rsid w:val="7E8017EA"/>
    <w:rsid w:val="7E803CC0"/>
    <w:rsid w:val="7E80D328"/>
    <w:rsid w:val="7E80DC8B"/>
    <w:rsid w:val="7E80EE7B"/>
    <w:rsid w:val="7E8101A1"/>
    <w:rsid w:val="7E8101CA"/>
    <w:rsid w:val="7E81435C"/>
    <w:rsid w:val="7E8147FA"/>
    <w:rsid w:val="7E8155A7"/>
    <w:rsid w:val="7E815FB9"/>
    <w:rsid w:val="7E81BB18"/>
    <w:rsid w:val="7E81E5CC"/>
    <w:rsid w:val="7E8222F5"/>
    <w:rsid w:val="7E82283D"/>
    <w:rsid w:val="7E822D7B"/>
    <w:rsid w:val="7E825A6A"/>
    <w:rsid w:val="7E82C03A"/>
    <w:rsid w:val="7E82F7DA"/>
    <w:rsid w:val="7E831B71"/>
    <w:rsid w:val="7E832767"/>
    <w:rsid w:val="7E833631"/>
    <w:rsid w:val="7E833730"/>
    <w:rsid w:val="7E835F81"/>
    <w:rsid w:val="7E83A256"/>
    <w:rsid w:val="7E842052"/>
    <w:rsid w:val="7E8447C4"/>
    <w:rsid w:val="7E846294"/>
    <w:rsid w:val="7E84DCE3"/>
    <w:rsid w:val="7E84E9A4"/>
    <w:rsid w:val="7E84FAB2"/>
    <w:rsid w:val="7E851F47"/>
    <w:rsid w:val="7E85465A"/>
    <w:rsid w:val="7E8565A7"/>
    <w:rsid w:val="7E862DE5"/>
    <w:rsid w:val="7E867397"/>
    <w:rsid w:val="7E867857"/>
    <w:rsid w:val="7E86C4B8"/>
    <w:rsid w:val="7E86FEAA"/>
    <w:rsid w:val="7E873CA3"/>
    <w:rsid w:val="7E87A336"/>
    <w:rsid w:val="7E87CFEA"/>
    <w:rsid w:val="7E887EFB"/>
    <w:rsid w:val="7E88C11B"/>
    <w:rsid w:val="7E88E344"/>
    <w:rsid w:val="7E890A0E"/>
    <w:rsid w:val="7E89199A"/>
    <w:rsid w:val="7E89924B"/>
    <w:rsid w:val="7E899581"/>
    <w:rsid w:val="7E89DFB1"/>
    <w:rsid w:val="7E89F0F8"/>
    <w:rsid w:val="7E8A05DE"/>
    <w:rsid w:val="7E8A24DF"/>
    <w:rsid w:val="7E8A4E68"/>
    <w:rsid w:val="7E8A646C"/>
    <w:rsid w:val="7E8A7B17"/>
    <w:rsid w:val="7E8A9246"/>
    <w:rsid w:val="7E8A972A"/>
    <w:rsid w:val="7E8AA3F9"/>
    <w:rsid w:val="7E8ABC17"/>
    <w:rsid w:val="7E8ABC58"/>
    <w:rsid w:val="7E8AD483"/>
    <w:rsid w:val="7E8B0C0D"/>
    <w:rsid w:val="7E8B1C31"/>
    <w:rsid w:val="7E8B30AB"/>
    <w:rsid w:val="7E8B37CF"/>
    <w:rsid w:val="7E8B3E6D"/>
    <w:rsid w:val="7E8B4457"/>
    <w:rsid w:val="7E8B7CA5"/>
    <w:rsid w:val="7E8BA883"/>
    <w:rsid w:val="7E8BD5C3"/>
    <w:rsid w:val="7E8BDE54"/>
    <w:rsid w:val="7E8BF402"/>
    <w:rsid w:val="7E8C3A5E"/>
    <w:rsid w:val="7E8C68D5"/>
    <w:rsid w:val="7E8C7F71"/>
    <w:rsid w:val="7E8C98DF"/>
    <w:rsid w:val="7E8CEC29"/>
    <w:rsid w:val="7E8D2476"/>
    <w:rsid w:val="7E8D2534"/>
    <w:rsid w:val="7E8D30F4"/>
    <w:rsid w:val="7E8D50F0"/>
    <w:rsid w:val="7E8D787B"/>
    <w:rsid w:val="7E8D86AB"/>
    <w:rsid w:val="7E8DC80F"/>
    <w:rsid w:val="7E8DDC8D"/>
    <w:rsid w:val="7E8EABD7"/>
    <w:rsid w:val="7E8EDBDE"/>
    <w:rsid w:val="7E8EEEAF"/>
    <w:rsid w:val="7E8FBE95"/>
    <w:rsid w:val="7E8FC282"/>
    <w:rsid w:val="7E8FD1B3"/>
    <w:rsid w:val="7E8FD442"/>
    <w:rsid w:val="7E8FE0BD"/>
    <w:rsid w:val="7E900746"/>
    <w:rsid w:val="7E90321D"/>
    <w:rsid w:val="7E903392"/>
    <w:rsid w:val="7E906A20"/>
    <w:rsid w:val="7E907CB8"/>
    <w:rsid w:val="7E90AD5F"/>
    <w:rsid w:val="7E90FA0F"/>
    <w:rsid w:val="7E9116B3"/>
    <w:rsid w:val="7E9116D0"/>
    <w:rsid w:val="7E915A2C"/>
    <w:rsid w:val="7E915B09"/>
    <w:rsid w:val="7E918122"/>
    <w:rsid w:val="7E9186F8"/>
    <w:rsid w:val="7E91965A"/>
    <w:rsid w:val="7E91EFDB"/>
    <w:rsid w:val="7E924D95"/>
    <w:rsid w:val="7E927961"/>
    <w:rsid w:val="7E92A280"/>
    <w:rsid w:val="7E92A5C7"/>
    <w:rsid w:val="7E92B036"/>
    <w:rsid w:val="7E92DA25"/>
    <w:rsid w:val="7E92F269"/>
    <w:rsid w:val="7E93038E"/>
    <w:rsid w:val="7E9340A8"/>
    <w:rsid w:val="7E93DC45"/>
    <w:rsid w:val="7E93FC07"/>
    <w:rsid w:val="7E946993"/>
    <w:rsid w:val="7E949C11"/>
    <w:rsid w:val="7E949E33"/>
    <w:rsid w:val="7E94E923"/>
    <w:rsid w:val="7E951CDB"/>
    <w:rsid w:val="7E95215F"/>
    <w:rsid w:val="7E952417"/>
    <w:rsid w:val="7E958DDA"/>
    <w:rsid w:val="7E958FE9"/>
    <w:rsid w:val="7E95BC22"/>
    <w:rsid w:val="7E95C0F1"/>
    <w:rsid w:val="7E95DC94"/>
    <w:rsid w:val="7E95ED30"/>
    <w:rsid w:val="7E9625A7"/>
    <w:rsid w:val="7E96342C"/>
    <w:rsid w:val="7E965DAB"/>
    <w:rsid w:val="7E9673B5"/>
    <w:rsid w:val="7E96885E"/>
    <w:rsid w:val="7E96E70A"/>
    <w:rsid w:val="7E96F8A0"/>
    <w:rsid w:val="7E96FC0A"/>
    <w:rsid w:val="7E97150F"/>
    <w:rsid w:val="7E972A19"/>
    <w:rsid w:val="7E973406"/>
    <w:rsid w:val="7E977C05"/>
    <w:rsid w:val="7E97B2F5"/>
    <w:rsid w:val="7E97BA61"/>
    <w:rsid w:val="7E982EA6"/>
    <w:rsid w:val="7E984EA8"/>
    <w:rsid w:val="7E98B830"/>
    <w:rsid w:val="7E98DE67"/>
    <w:rsid w:val="7E990233"/>
    <w:rsid w:val="7E992822"/>
    <w:rsid w:val="7E994132"/>
    <w:rsid w:val="7E99522A"/>
    <w:rsid w:val="7E997413"/>
    <w:rsid w:val="7E9974E1"/>
    <w:rsid w:val="7E99781E"/>
    <w:rsid w:val="7E99AA85"/>
    <w:rsid w:val="7E99D5F5"/>
    <w:rsid w:val="7E99FCEB"/>
    <w:rsid w:val="7E9A0C21"/>
    <w:rsid w:val="7E9A5BE3"/>
    <w:rsid w:val="7E9A6E62"/>
    <w:rsid w:val="7E9A8C4E"/>
    <w:rsid w:val="7E9A91D8"/>
    <w:rsid w:val="7E9AAD5E"/>
    <w:rsid w:val="7E9ABB4D"/>
    <w:rsid w:val="7E9ABCF8"/>
    <w:rsid w:val="7E9AE793"/>
    <w:rsid w:val="7E9AFDE7"/>
    <w:rsid w:val="7E9B4289"/>
    <w:rsid w:val="7E9B7356"/>
    <w:rsid w:val="7E9B7C67"/>
    <w:rsid w:val="7E9B93C3"/>
    <w:rsid w:val="7E9BE719"/>
    <w:rsid w:val="7E9BE732"/>
    <w:rsid w:val="7E9C047F"/>
    <w:rsid w:val="7E9C2C70"/>
    <w:rsid w:val="7E9C3E82"/>
    <w:rsid w:val="7E9C5A0D"/>
    <w:rsid w:val="7E9C8946"/>
    <w:rsid w:val="7E9D187D"/>
    <w:rsid w:val="7E9D3D97"/>
    <w:rsid w:val="7E9DBA90"/>
    <w:rsid w:val="7E9DC812"/>
    <w:rsid w:val="7E9DCA8F"/>
    <w:rsid w:val="7E9DF9CB"/>
    <w:rsid w:val="7E9E246C"/>
    <w:rsid w:val="7E9E3E2F"/>
    <w:rsid w:val="7E9E454A"/>
    <w:rsid w:val="7E9EA29C"/>
    <w:rsid w:val="7E9EEAC2"/>
    <w:rsid w:val="7E9EEBC0"/>
    <w:rsid w:val="7E9F6FAE"/>
    <w:rsid w:val="7E9F7DCF"/>
    <w:rsid w:val="7E9F81C3"/>
    <w:rsid w:val="7EA004D6"/>
    <w:rsid w:val="7EA004E9"/>
    <w:rsid w:val="7EA00522"/>
    <w:rsid w:val="7EA00878"/>
    <w:rsid w:val="7EA0237D"/>
    <w:rsid w:val="7EA0610F"/>
    <w:rsid w:val="7EA07018"/>
    <w:rsid w:val="7EA0C0B7"/>
    <w:rsid w:val="7EA0C420"/>
    <w:rsid w:val="7EA0D897"/>
    <w:rsid w:val="7EA11B48"/>
    <w:rsid w:val="7EA1285C"/>
    <w:rsid w:val="7EA13F00"/>
    <w:rsid w:val="7EA1533C"/>
    <w:rsid w:val="7EA162FC"/>
    <w:rsid w:val="7EA173CD"/>
    <w:rsid w:val="7EA18EB0"/>
    <w:rsid w:val="7EA1B2D4"/>
    <w:rsid w:val="7EA210BD"/>
    <w:rsid w:val="7EA235C3"/>
    <w:rsid w:val="7EA23A80"/>
    <w:rsid w:val="7EA271F2"/>
    <w:rsid w:val="7EA2BD6F"/>
    <w:rsid w:val="7EA2EC94"/>
    <w:rsid w:val="7EA33030"/>
    <w:rsid w:val="7EA36AA5"/>
    <w:rsid w:val="7EA37912"/>
    <w:rsid w:val="7EA40BB3"/>
    <w:rsid w:val="7EA41FC9"/>
    <w:rsid w:val="7EA44094"/>
    <w:rsid w:val="7EA49741"/>
    <w:rsid w:val="7EA49D6B"/>
    <w:rsid w:val="7EA4C8C4"/>
    <w:rsid w:val="7EA4D029"/>
    <w:rsid w:val="7EA4EECC"/>
    <w:rsid w:val="7EA50692"/>
    <w:rsid w:val="7EA5185A"/>
    <w:rsid w:val="7EA56E74"/>
    <w:rsid w:val="7EA578A5"/>
    <w:rsid w:val="7EA5A112"/>
    <w:rsid w:val="7EA5E4D1"/>
    <w:rsid w:val="7EA6058F"/>
    <w:rsid w:val="7EA63140"/>
    <w:rsid w:val="7EA648CA"/>
    <w:rsid w:val="7EA654AD"/>
    <w:rsid w:val="7EA6B24E"/>
    <w:rsid w:val="7EA6C817"/>
    <w:rsid w:val="7EA6DBD3"/>
    <w:rsid w:val="7EA6F892"/>
    <w:rsid w:val="7EA7063D"/>
    <w:rsid w:val="7EA78B79"/>
    <w:rsid w:val="7EA84494"/>
    <w:rsid w:val="7EA84A8E"/>
    <w:rsid w:val="7EA87EC6"/>
    <w:rsid w:val="7EA8C0C8"/>
    <w:rsid w:val="7EA8D7CC"/>
    <w:rsid w:val="7EA8EF0E"/>
    <w:rsid w:val="7EA8F820"/>
    <w:rsid w:val="7EA909D8"/>
    <w:rsid w:val="7EA924CF"/>
    <w:rsid w:val="7EA951EC"/>
    <w:rsid w:val="7EA9C6F8"/>
    <w:rsid w:val="7EAA212A"/>
    <w:rsid w:val="7EAA25AF"/>
    <w:rsid w:val="7EAA8E02"/>
    <w:rsid w:val="7EAB085E"/>
    <w:rsid w:val="7EAB12D9"/>
    <w:rsid w:val="7EAB56CF"/>
    <w:rsid w:val="7EAB6791"/>
    <w:rsid w:val="7EAB9348"/>
    <w:rsid w:val="7EABC428"/>
    <w:rsid w:val="7EAC278E"/>
    <w:rsid w:val="7EAC3A9B"/>
    <w:rsid w:val="7EAC4D7E"/>
    <w:rsid w:val="7EAC7520"/>
    <w:rsid w:val="7EAC93F1"/>
    <w:rsid w:val="7EAC9BEC"/>
    <w:rsid w:val="7EACC07C"/>
    <w:rsid w:val="7EACE9DA"/>
    <w:rsid w:val="7EAD1036"/>
    <w:rsid w:val="7EAD2987"/>
    <w:rsid w:val="7EAD8E92"/>
    <w:rsid w:val="7EAD94F2"/>
    <w:rsid w:val="7EAD9E03"/>
    <w:rsid w:val="7EADE3EE"/>
    <w:rsid w:val="7EADE959"/>
    <w:rsid w:val="7EAE2908"/>
    <w:rsid w:val="7EAE3336"/>
    <w:rsid w:val="7EAE4D54"/>
    <w:rsid w:val="7EAE590B"/>
    <w:rsid w:val="7EAE6B34"/>
    <w:rsid w:val="7EAEA18C"/>
    <w:rsid w:val="7EAEB037"/>
    <w:rsid w:val="7EAEC1F9"/>
    <w:rsid w:val="7EAF47B5"/>
    <w:rsid w:val="7EAF5C64"/>
    <w:rsid w:val="7EAF842C"/>
    <w:rsid w:val="7EAFA77F"/>
    <w:rsid w:val="7EAFC918"/>
    <w:rsid w:val="7EAFCAD4"/>
    <w:rsid w:val="7EAFF5E6"/>
    <w:rsid w:val="7EB005BA"/>
    <w:rsid w:val="7EB05FA5"/>
    <w:rsid w:val="7EB0C1A0"/>
    <w:rsid w:val="7EB0F3D1"/>
    <w:rsid w:val="7EB10F8F"/>
    <w:rsid w:val="7EB13701"/>
    <w:rsid w:val="7EB16402"/>
    <w:rsid w:val="7EB18666"/>
    <w:rsid w:val="7EB1A65A"/>
    <w:rsid w:val="7EB1B142"/>
    <w:rsid w:val="7EB2132B"/>
    <w:rsid w:val="7EB21EA9"/>
    <w:rsid w:val="7EB22FAD"/>
    <w:rsid w:val="7EB26CF0"/>
    <w:rsid w:val="7EB27E2C"/>
    <w:rsid w:val="7EB2B05B"/>
    <w:rsid w:val="7EB2C590"/>
    <w:rsid w:val="7EB307D4"/>
    <w:rsid w:val="7EB35EA4"/>
    <w:rsid w:val="7EB37C59"/>
    <w:rsid w:val="7EB42859"/>
    <w:rsid w:val="7EB42D38"/>
    <w:rsid w:val="7EB45B53"/>
    <w:rsid w:val="7EB45BDC"/>
    <w:rsid w:val="7EB48864"/>
    <w:rsid w:val="7EB49295"/>
    <w:rsid w:val="7EB4BA7D"/>
    <w:rsid w:val="7EB4ED3C"/>
    <w:rsid w:val="7EB4FED1"/>
    <w:rsid w:val="7EB5052E"/>
    <w:rsid w:val="7EB60243"/>
    <w:rsid w:val="7EB637D6"/>
    <w:rsid w:val="7EB63902"/>
    <w:rsid w:val="7EB63B92"/>
    <w:rsid w:val="7EB64CFF"/>
    <w:rsid w:val="7EB6535E"/>
    <w:rsid w:val="7EB67726"/>
    <w:rsid w:val="7EB68B9F"/>
    <w:rsid w:val="7EB6B962"/>
    <w:rsid w:val="7EB724AC"/>
    <w:rsid w:val="7EB74047"/>
    <w:rsid w:val="7EB763E2"/>
    <w:rsid w:val="7EB7DA80"/>
    <w:rsid w:val="7EB85DC6"/>
    <w:rsid w:val="7EB86772"/>
    <w:rsid w:val="7EB880AA"/>
    <w:rsid w:val="7EB8A7F0"/>
    <w:rsid w:val="7EB91D64"/>
    <w:rsid w:val="7EB92BC1"/>
    <w:rsid w:val="7EB9F06F"/>
    <w:rsid w:val="7EBA12F4"/>
    <w:rsid w:val="7EBA7139"/>
    <w:rsid w:val="7EBAB339"/>
    <w:rsid w:val="7EBAB9D3"/>
    <w:rsid w:val="7EBABD7F"/>
    <w:rsid w:val="7EBAD7B3"/>
    <w:rsid w:val="7EBAE3E6"/>
    <w:rsid w:val="7EBB1508"/>
    <w:rsid w:val="7EBB2BA0"/>
    <w:rsid w:val="7EBB3412"/>
    <w:rsid w:val="7EBB3978"/>
    <w:rsid w:val="7EBB4090"/>
    <w:rsid w:val="7EBB41FC"/>
    <w:rsid w:val="7EBBC156"/>
    <w:rsid w:val="7EBBDDB2"/>
    <w:rsid w:val="7EBC266D"/>
    <w:rsid w:val="7EBC5461"/>
    <w:rsid w:val="7EBC5D70"/>
    <w:rsid w:val="7EBC601F"/>
    <w:rsid w:val="7EBC7BA3"/>
    <w:rsid w:val="7EBC81F2"/>
    <w:rsid w:val="7EBCB0B8"/>
    <w:rsid w:val="7EBCEF2F"/>
    <w:rsid w:val="7EBD1BD6"/>
    <w:rsid w:val="7EBD516E"/>
    <w:rsid w:val="7EBD7848"/>
    <w:rsid w:val="7EBD7F4B"/>
    <w:rsid w:val="7EBDACBD"/>
    <w:rsid w:val="7EBDB63C"/>
    <w:rsid w:val="7EBDDF8C"/>
    <w:rsid w:val="7EBDF683"/>
    <w:rsid w:val="7EBE09EE"/>
    <w:rsid w:val="7EBE0AD8"/>
    <w:rsid w:val="7EBE0CB5"/>
    <w:rsid w:val="7EBE2FDB"/>
    <w:rsid w:val="7EBE38AC"/>
    <w:rsid w:val="7EBE5662"/>
    <w:rsid w:val="7EBE9045"/>
    <w:rsid w:val="7EBED1ED"/>
    <w:rsid w:val="7EBF3805"/>
    <w:rsid w:val="7EBF41D9"/>
    <w:rsid w:val="7EBF5749"/>
    <w:rsid w:val="7EBFC182"/>
    <w:rsid w:val="7EBFDD07"/>
    <w:rsid w:val="7EBFE4AD"/>
    <w:rsid w:val="7EC012DB"/>
    <w:rsid w:val="7EC03A53"/>
    <w:rsid w:val="7EC05700"/>
    <w:rsid w:val="7EC08FA4"/>
    <w:rsid w:val="7EC12769"/>
    <w:rsid w:val="7EC177A5"/>
    <w:rsid w:val="7EC19F68"/>
    <w:rsid w:val="7EC22AB8"/>
    <w:rsid w:val="7EC244F8"/>
    <w:rsid w:val="7EC24782"/>
    <w:rsid w:val="7EC24C28"/>
    <w:rsid w:val="7EC2BD7D"/>
    <w:rsid w:val="7EC2EF76"/>
    <w:rsid w:val="7EC3059A"/>
    <w:rsid w:val="7EC3753A"/>
    <w:rsid w:val="7EC38975"/>
    <w:rsid w:val="7EC39919"/>
    <w:rsid w:val="7EC39BFA"/>
    <w:rsid w:val="7EC39CE4"/>
    <w:rsid w:val="7EC3A080"/>
    <w:rsid w:val="7EC3D69B"/>
    <w:rsid w:val="7EC3D733"/>
    <w:rsid w:val="7EC3FFD8"/>
    <w:rsid w:val="7EC43CC4"/>
    <w:rsid w:val="7EC45184"/>
    <w:rsid w:val="7EC467FF"/>
    <w:rsid w:val="7EC49373"/>
    <w:rsid w:val="7EC4950C"/>
    <w:rsid w:val="7EC49EF9"/>
    <w:rsid w:val="7EC4F97E"/>
    <w:rsid w:val="7EC52944"/>
    <w:rsid w:val="7EC5503B"/>
    <w:rsid w:val="7EC591F9"/>
    <w:rsid w:val="7EC5EC8A"/>
    <w:rsid w:val="7EC5F672"/>
    <w:rsid w:val="7EC6D169"/>
    <w:rsid w:val="7EC708C9"/>
    <w:rsid w:val="7EC71A30"/>
    <w:rsid w:val="7EC72500"/>
    <w:rsid w:val="7EC743C3"/>
    <w:rsid w:val="7EC78370"/>
    <w:rsid w:val="7EC79ABF"/>
    <w:rsid w:val="7EC7AADB"/>
    <w:rsid w:val="7EC7D14E"/>
    <w:rsid w:val="7EC80A03"/>
    <w:rsid w:val="7EC861E4"/>
    <w:rsid w:val="7EC86BC6"/>
    <w:rsid w:val="7EC88205"/>
    <w:rsid w:val="7EC8A017"/>
    <w:rsid w:val="7EC8A3E1"/>
    <w:rsid w:val="7EC8B10D"/>
    <w:rsid w:val="7EC917CE"/>
    <w:rsid w:val="7EC92649"/>
    <w:rsid w:val="7EC95AD0"/>
    <w:rsid w:val="7EC9BC11"/>
    <w:rsid w:val="7EC9E54A"/>
    <w:rsid w:val="7ECA65B4"/>
    <w:rsid w:val="7ECA6910"/>
    <w:rsid w:val="7ECA9BD4"/>
    <w:rsid w:val="7ECAA480"/>
    <w:rsid w:val="7ECADC3B"/>
    <w:rsid w:val="7ECB091F"/>
    <w:rsid w:val="7ECB108F"/>
    <w:rsid w:val="7ECB20BE"/>
    <w:rsid w:val="7ECB3B52"/>
    <w:rsid w:val="7ECB63AC"/>
    <w:rsid w:val="7ECB6B41"/>
    <w:rsid w:val="7ECB8036"/>
    <w:rsid w:val="7ECBA098"/>
    <w:rsid w:val="7ECBA0C0"/>
    <w:rsid w:val="7ECBEA84"/>
    <w:rsid w:val="7ECC0E0E"/>
    <w:rsid w:val="7ECC2A21"/>
    <w:rsid w:val="7ECC3E37"/>
    <w:rsid w:val="7ECC4490"/>
    <w:rsid w:val="7ECC548E"/>
    <w:rsid w:val="7ECC660B"/>
    <w:rsid w:val="7ECC7577"/>
    <w:rsid w:val="7ECC7F5F"/>
    <w:rsid w:val="7ECC9902"/>
    <w:rsid w:val="7ECC9C66"/>
    <w:rsid w:val="7ECCFD70"/>
    <w:rsid w:val="7ECCFFE5"/>
    <w:rsid w:val="7ECD2583"/>
    <w:rsid w:val="7ECD475B"/>
    <w:rsid w:val="7ECD9BA5"/>
    <w:rsid w:val="7ECDBF31"/>
    <w:rsid w:val="7ECDC7E1"/>
    <w:rsid w:val="7ECDE4F6"/>
    <w:rsid w:val="7ECE025E"/>
    <w:rsid w:val="7ECE32DB"/>
    <w:rsid w:val="7ECE3C1F"/>
    <w:rsid w:val="7ECE5644"/>
    <w:rsid w:val="7ECE6483"/>
    <w:rsid w:val="7ECE8837"/>
    <w:rsid w:val="7ECE988B"/>
    <w:rsid w:val="7ECEA116"/>
    <w:rsid w:val="7ECEB312"/>
    <w:rsid w:val="7ECEBD4D"/>
    <w:rsid w:val="7ECECB8F"/>
    <w:rsid w:val="7ECEF1E4"/>
    <w:rsid w:val="7ECF13EB"/>
    <w:rsid w:val="7ECF5264"/>
    <w:rsid w:val="7ECF9CB3"/>
    <w:rsid w:val="7ECFACA3"/>
    <w:rsid w:val="7ECFC1A8"/>
    <w:rsid w:val="7ECFCC57"/>
    <w:rsid w:val="7ECFF303"/>
    <w:rsid w:val="7ED00431"/>
    <w:rsid w:val="7ED010E2"/>
    <w:rsid w:val="7ED012E8"/>
    <w:rsid w:val="7ED07AE9"/>
    <w:rsid w:val="7ED085CE"/>
    <w:rsid w:val="7ED0A072"/>
    <w:rsid w:val="7ED0A66B"/>
    <w:rsid w:val="7ED0C0C0"/>
    <w:rsid w:val="7ED0C2CB"/>
    <w:rsid w:val="7ED0D428"/>
    <w:rsid w:val="7ED0DF57"/>
    <w:rsid w:val="7ED10822"/>
    <w:rsid w:val="7ED17D77"/>
    <w:rsid w:val="7ED185AF"/>
    <w:rsid w:val="7ED185BD"/>
    <w:rsid w:val="7ED18ACA"/>
    <w:rsid w:val="7ED1A758"/>
    <w:rsid w:val="7ED1ABFC"/>
    <w:rsid w:val="7ED1B30E"/>
    <w:rsid w:val="7ED1C759"/>
    <w:rsid w:val="7ED1F11A"/>
    <w:rsid w:val="7ED1F12B"/>
    <w:rsid w:val="7ED21BC6"/>
    <w:rsid w:val="7ED2756B"/>
    <w:rsid w:val="7ED2B919"/>
    <w:rsid w:val="7ED377A7"/>
    <w:rsid w:val="7ED39008"/>
    <w:rsid w:val="7ED3A9E6"/>
    <w:rsid w:val="7ED3EEAE"/>
    <w:rsid w:val="7ED46212"/>
    <w:rsid w:val="7ED4761E"/>
    <w:rsid w:val="7ED4B6FE"/>
    <w:rsid w:val="7ED4C656"/>
    <w:rsid w:val="7ED4EC16"/>
    <w:rsid w:val="7ED4F68F"/>
    <w:rsid w:val="7ED4F90D"/>
    <w:rsid w:val="7ED5154C"/>
    <w:rsid w:val="7ED53130"/>
    <w:rsid w:val="7ED54D48"/>
    <w:rsid w:val="7ED590D7"/>
    <w:rsid w:val="7ED5955E"/>
    <w:rsid w:val="7ED5964C"/>
    <w:rsid w:val="7ED5F61C"/>
    <w:rsid w:val="7ED60DA8"/>
    <w:rsid w:val="7ED6277A"/>
    <w:rsid w:val="7ED63B11"/>
    <w:rsid w:val="7ED676BC"/>
    <w:rsid w:val="7ED68D95"/>
    <w:rsid w:val="7ED6B935"/>
    <w:rsid w:val="7ED6DC13"/>
    <w:rsid w:val="7ED6EB19"/>
    <w:rsid w:val="7ED70FAB"/>
    <w:rsid w:val="7ED71442"/>
    <w:rsid w:val="7ED72A80"/>
    <w:rsid w:val="7ED74601"/>
    <w:rsid w:val="7ED7549F"/>
    <w:rsid w:val="7ED76373"/>
    <w:rsid w:val="7ED7A2AF"/>
    <w:rsid w:val="7ED7AE9A"/>
    <w:rsid w:val="7ED7B07B"/>
    <w:rsid w:val="7ED7DED3"/>
    <w:rsid w:val="7ED7F146"/>
    <w:rsid w:val="7ED89E4D"/>
    <w:rsid w:val="7ED8CB48"/>
    <w:rsid w:val="7ED8EBC1"/>
    <w:rsid w:val="7ED977F3"/>
    <w:rsid w:val="7ED9A884"/>
    <w:rsid w:val="7ED9E315"/>
    <w:rsid w:val="7EDA34C2"/>
    <w:rsid w:val="7EDA4799"/>
    <w:rsid w:val="7EDA4DAE"/>
    <w:rsid w:val="7EDA5F90"/>
    <w:rsid w:val="7EDA62DD"/>
    <w:rsid w:val="7EDA6B04"/>
    <w:rsid w:val="7EDAADCB"/>
    <w:rsid w:val="7EDABA21"/>
    <w:rsid w:val="7EDABAAD"/>
    <w:rsid w:val="7EDB2C73"/>
    <w:rsid w:val="7EDB853A"/>
    <w:rsid w:val="7EDBC57C"/>
    <w:rsid w:val="7EDBD24E"/>
    <w:rsid w:val="7EDBF151"/>
    <w:rsid w:val="7EDBF517"/>
    <w:rsid w:val="7EDC0934"/>
    <w:rsid w:val="7EDC1D8C"/>
    <w:rsid w:val="7EDC4EF9"/>
    <w:rsid w:val="7EDC531F"/>
    <w:rsid w:val="7EDC5C06"/>
    <w:rsid w:val="7EDC5C5A"/>
    <w:rsid w:val="7EDC8407"/>
    <w:rsid w:val="7EDC87A1"/>
    <w:rsid w:val="7EDCC174"/>
    <w:rsid w:val="7EDCF368"/>
    <w:rsid w:val="7EDDB5F1"/>
    <w:rsid w:val="7EDE33C1"/>
    <w:rsid w:val="7EDE6013"/>
    <w:rsid w:val="7EDE6952"/>
    <w:rsid w:val="7EDE74DA"/>
    <w:rsid w:val="7EDE7B28"/>
    <w:rsid w:val="7EDEB350"/>
    <w:rsid w:val="7EDF4A4C"/>
    <w:rsid w:val="7EDF4B1A"/>
    <w:rsid w:val="7EDF581F"/>
    <w:rsid w:val="7EDF65BA"/>
    <w:rsid w:val="7EDF8F54"/>
    <w:rsid w:val="7EDFA1CD"/>
    <w:rsid w:val="7EDFB8EF"/>
    <w:rsid w:val="7EDFE811"/>
    <w:rsid w:val="7EDFEA28"/>
    <w:rsid w:val="7EDFF7AB"/>
    <w:rsid w:val="7EE0242A"/>
    <w:rsid w:val="7EE058EA"/>
    <w:rsid w:val="7EE0D3EE"/>
    <w:rsid w:val="7EE0EE13"/>
    <w:rsid w:val="7EE0FB4D"/>
    <w:rsid w:val="7EE1106B"/>
    <w:rsid w:val="7EE11CE8"/>
    <w:rsid w:val="7EE137DA"/>
    <w:rsid w:val="7EE1493E"/>
    <w:rsid w:val="7EE16B61"/>
    <w:rsid w:val="7EE189AC"/>
    <w:rsid w:val="7EE19657"/>
    <w:rsid w:val="7EE1DCD9"/>
    <w:rsid w:val="7EE1E8B0"/>
    <w:rsid w:val="7EE217A6"/>
    <w:rsid w:val="7EE2233E"/>
    <w:rsid w:val="7EE22899"/>
    <w:rsid w:val="7EE2740B"/>
    <w:rsid w:val="7EE278E7"/>
    <w:rsid w:val="7EE287C8"/>
    <w:rsid w:val="7EE2AAC8"/>
    <w:rsid w:val="7EE2BD95"/>
    <w:rsid w:val="7EE2E981"/>
    <w:rsid w:val="7EE2FBF9"/>
    <w:rsid w:val="7EE30D1B"/>
    <w:rsid w:val="7EE316B1"/>
    <w:rsid w:val="7EE32161"/>
    <w:rsid w:val="7EE3537F"/>
    <w:rsid w:val="7EE36FD5"/>
    <w:rsid w:val="7EE38B50"/>
    <w:rsid w:val="7EE3A0B3"/>
    <w:rsid w:val="7EE3C80F"/>
    <w:rsid w:val="7EE4174E"/>
    <w:rsid w:val="7EE427D4"/>
    <w:rsid w:val="7EE42825"/>
    <w:rsid w:val="7EE42FB7"/>
    <w:rsid w:val="7EE46E12"/>
    <w:rsid w:val="7EE49244"/>
    <w:rsid w:val="7EE4B098"/>
    <w:rsid w:val="7EE4B1C9"/>
    <w:rsid w:val="7EE4CFC8"/>
    <w:rsid w:val="7EE4D47F"/>
    <w:rsid w:val="7EE4E100"/>
    <w:rsid w:val="7EE4F86D"/>
    <w:rsid w:val="7EE53333"/>
    <w:rsid w:val="7EE5BE4A"/>
    <w:rsid w:val="7EE604F7"/>
    <w:rsid w:val="7EE63809"/>
    <w:rsid w:val="7EE63FEB"/>
    <w:rsid w:val="7EE656B0"/>
    <w:rsid w:val="7EE67408"/>
    <w:rsid w:val="7EE6924C"/>
    <w:rsid w:val="7EE6CC7B"/>
    <w:rsid w:val="7EE6D16D"/>
    <w:rsid w:val="7EE6FA09"/>
    <w:rsid w:val="7EE72938"/>
    <w:rsid w:val="7EE7367F"/>
    <w:rsid w:val="7EE73C6F"/>
    <w:rsid w:val="7EE74AB6"/>
    <w:rsid w:val="7EE75828"/>
    <w:rsid w:val="7EE77A14"/>
    <w:rsid w:val="7EE79937"/>
    <w:rsid w:val="7EE7EEF1"/>
    <w:rsid w:val="7EE7F70D"/>
    <w:rsid w:val="7EE80806"/>
    <w:rsid w:val="7EE81961"/>
    <w:rsid w:val="7EE81A78"/>
    <w:rsid w:val="7EE842C4"/>
    <w:rsid w:val="7EE84BB9"/>
    <w:rsid w:val="7EE865FF"/>
    <w:rsid w:val="7EE8674B"/>
    <w:rsid w:val="7EE880D0"/>
    <w:rsid w:val="7EE89517"/>
    <w:rsid w:val="7EE8C7E4"/>
    <w:rsid w:val="7EE8CCD9"/>
    <w:rsid w:val="7EE9360B"/>
    <w:rsid w:val="7EE9CCF8"/>
    <w:rsid w:val="7EE9E1A3"/>
    <w:rsid w:val="7EEA27A8"/>
    <w:rsid w:val="7EEA7258"/>
    <w:rsid w:val="7EEAA662"/>
    <w:rsid w:val="7EEAA743"/>
    <w:rsid w:val="7EEAAD1D"/>
    <w:rsid w:val="7EEABFB4"/>
    <w:rsid w:val="7EEAEE53"/>
    <w:rsid w:val="7EEB13BA"/>
    <w:rsid w:val="7EEB1C28"/>
    <w:rsid w:val="7EEB3834"/>
    <w:rsid w:val="7EEB3F1E"/>
    <w:rsid w:val="7EEB4F45"/>
    <w:rsid w:val="7EEBC39E"/>
    <w:rsid w:val="7EEC2F02"/>
    <w:rsid w:val="7EEC4387"/>
    <w:rsid w:val="7EECBE77"/>
    <w:rsid w:val="7EECE0A6"/>
    <w:rsid w:val="7EECE385"/>
    <w:rsid w:val="7EED2882"/>
    <w:rsid w:val="7EED3400"/>
    <w:rsid w:val="7EED369D"/>
    <w:rsid w:val="7EED7AFC"/>
    <w:rsid w:val="7EED8448"/>
    <w:rsid w:val="7EED995E"/>
    <w:rsid w:val="7EEDB962"/>
    <w:rsid w:val="7EEDDC7E"/>
    <w:rsid w:val="7EEE3D25"/>
    <w:rsid w:val="7EEEAAFE"/>
    <w:rsid w:val="7EEEC95C"/>
    <w:rsid w:val="7EEED210"/>
    <w:rsid w:val="7EEF0DDC"/>
    <w:rsid w:val="7EEF1235"/>
    <w:rsid w:val="7EEF2A18"/>
    <w:rsid w:val="7EEF38F0"/>
    <w:rsid w:val="7EEF5A60"/>
    <w:rsid w:val="7EEF7FDA"/>
    <w:rsid w:val="7EEF8F2E"/>
    <w:rsid w:val="7EEFADF7"/>
    <w:rsid w:val="7EEFB867"/>
    <w:rsid w:val="7EF01174"/>
    <w:rsid w:val="7EF01325"/>
    <w:rsid w:val="7EF033B3"/>
    <w:rsid w:val="7EF0835E"/>
    <w:rsid w:val="7EF0A468"/>
    <w:rsid w:val="7EF0D5D8"/>
    <w:rsid w:val="7EF0FFCE"/>
    <w:rsid w:val="7EF10558"/>
    <w:rsid w:val="7EF10D72"/>
    <w:rsid w:val="7EF12A92"/>
    <w:rsid w:val="7EF12C5C"/>
    <w:rsid w:val="7EF14C43"/>
    <w:rsid w:val="7EF19888"/>
    <w:rsid w:val="7EF1BA41"/>
    <w:rsid w:val="7EF1D9F1"/>
    <w:rsid w:val="7EF1EEE9"/>
    <w:rsid w:val="7EF202BA"/>
    <w:rsid w:val="7EF214AC"/>
    <w:rsid w:val="7EF22242"/>
    <w:rsid w:val="7EF27D97"/>
    <w:rsid w:val="7EF283D8"/>
    <w:rsid w:val="7EF284EF"/>
    <w:rsid w:val="7EF295EF"/>
    <w:rsid w:val="7EF29E69"/>
    <w:rsid w:val="7EF2ABB7"/>
    <w:rsid w:val="7EF30537"/>
    <w:rsid w:val="7EF33569"/>
    <w:rsid w:val="7EF34280"/>
    <w:rsid w:val="7EF37538"/>
    <w:rsid w:val="7EF38409"/>
    <w:rsid w:val="7EF3AD1A"/>
    <w:rsid w:val="7EF3B789"/>
    <w:rsid w:val="7EF3BFAF"/>
    <w:rsid w:val="7EF3C58B"/>
    <w:rsid w:val="7EF3D2C7"/>
    <w:rsid w:val="7EF423E0"/>
    <w:rsid w:val="7EF43568"/>
    <w:rsid w:val="7EF435EE"/>
    <w:rsid w:val="7EF45F10"/>
    <w:rsid w:val="7EF48AA0"/>
    <w:rsid w:val="7EF4D797"/>
    <w:rsid w:val="7EF55902"/>
    <w:rsid w:val="7EF57F30"/>
    <w:rsid w:val="7EF5AE7D"/>
    <w:rsid w:val="7EF5EF40"/>
    <w:rsid w:val="7EF5F66C"/>
    <w:rsid w:val="7EF613BD"/>
    <w:rsid w:val="7EF6EAFB"/>
    <w:rsid w:val="7EF6FF14"/>
    <w:rsid w:val="7EF71942"/>
    <w:rsid w:val="7EF720A8"/>
    <w:rsid w:val="7EF741CF"/>
    <w:rsid w:val="7EF74644"/>
    <w:rsid w:val="7EF7A8FD"/>
    <w:rsid w:val="7EF7AD9B"/>
    <w:rsid w:val="7EF7F5EB"/>
    <w:rsid w:val="7EF88056"/>
    <w:rsid w:val="7EF89067"/>
    <w:rsid w:val="7EF8ABD9"/>
    <w:rsid w:val="7EF8AF40"/>
    <w:rsid w:val="7EF8B6C3"/>
    <w:rsid w:val="7EF8BB30"/>
    <w:rsid w:val="7EF8E108"/>
    <w:rsid w:val="7EF92364"/>
    <w:rsid w:val="7EF9265D"/>
    <w:rsid w:val="7EF9313B"/>
    <w:rsid w:val="7EF98F91"/>
    <w:rsid w:val="7EF99871"/>
    <w:rsid w:val="7EF9EEAF"/>
    <w:rsid w:val="7EFA4ECE"/>
    <w:rsid w:val="7EFA824E"/>
    <w:rsid w:val="7EFAB199"/>
    <w:rsid w:val="7EFAD8D7"/>
    <w:rsid w:val="7EFADA01"/>
    <w:rsid w:val="7EFB3948"/>
    <w:rsid w:val="7EFB4937"/>
    <w:rsid w:val="7EFB5D7C"/>
    <w:rsid w:val="7EFB898B"/>
    <w:rsid w:val="7EFBBCB6"/>
    <w:rsid w:val="7EFBD5EC"/>
    <w:rsid w:val="7EFBD80D"/>
    <w:rsid w:val="7EFC453E"/>
    <w:rsid w:val="7EFC8C18"/>
    <w:rsid w:val="7EFCC2C7"/>
    <w:rsid w:val="7EFCD444"/>
    <w:rsid w:val="7EFD6ED9"/>
    <w:rsid w:val="7EFDF090"/>
    <w:rsid w:val="7EFDF969"/>
    <w:rsid w:val="7EFE0941"/>
    <w:rsid w:val="7EFE13CA"/>
    <w:rsid w:val="7EFE3829"/>
    <w:rsid w:val="7EFE3A3E"/>
    <w:rsid w:val="7EFE4551"/>
    <w:rsid w:val="7EFE5BF3"/>
    <w:rsid w:val="7EFE636F"/>
    <w:rsid w:val="7EFEACBB"/>
    <w:rsid w:val="7EFF11F7"/>
    <w:rsid w:val="7EFF195F"/>
    <w:rsid w:val="7EFF213C"/>
    <w:rsid w:val="7EFF4147"/>
    <w:rsid w:val="7EFF578C"/>
    <w:rsid w:val="7EFF66CB"/>
    <w:rsid w:val="7EFF7EEA"/>
    <w:rsid w:val="7EFF8372"/>
    <w:rsid w:val="7EFF9422"/>
    <w:rsid w:val="7EFFB7D7"/>
    <w:rsid w:val="7F004F4B"/>
    <w:rsid w:val="7F007827"/>
    <w:rsid w:val="7F007856"/>
    <w:rsid w:val="7F0097C0"/>
    <w:rsid w:val="7F00ECD8"/>
    <w:rsid w:val="7F010364"/>
    <w:rsid w:val="7F012046"/>
    <w:rsid w:val="7F012C4D"/>
    <w:rsid w:val="7F014F75"/>
    <w:rsid w:val="7F016CC5"/>
    <w:rsid w:val="7F01C52E"/>
    <w:rsid w:val="7F022FEB"/>
    <w:rsid w:val="7F023502"/>
    <w:rsid w:val="7F0285B3"/>
    <w:rsid w:val="7F02BB2D"/>
    <w:rsid w:val="7F02C5BC"/>
    <w:rsid w:val="7F02DE1F"/>
    <w:rsid w:val="7F02DFB8"/>
    <w:rsid w:val="7F03241E"/>
    <w:rsid w:val="7F03899C"/>
    <w:rsid w:val="7F038D12"/>
    <w:rsid w:val="7F039654"/>
    <w:rsid w:val="7F03BAD5"/>
    <w:rsid w:val="7F03DC7C"/>
    <w:rsid w:val="7F03DE06"/>
    <w:rsid w:val="7F03DFDE"/>
    <w:rsid w:val="7F03E278"/>
    <w:rsid w:val="7F0428D5"/>
    <w:rsid w:val="7F044098"/>
    <w:rsid w:val="7F0442D2"/>
    <w:rsid w:val="7F04529B"/>
    <w:rsid w:val="7F04646B"/>
    <w:rsid w:val="7F04AA20"/>
    <w:rsid w:val="7F04B4E1"/>
    <w:rsid w:val="7F04C4D2"/>
    <w:rsid w:val="7F04C911"/>
    <w:rsid w:val="7F04C98C"/>
    <w:rsid w:val="7F04D64B"/>
    <w:rsid w:val="7F04D81E"/>
    <w:rsid w:val="7F04EA87"/>
    <w:rsid w:val="7F04F477"/>
    <w:rsid w:val="7F05018F"/>
    <w:rsid w:val="7F050969"/>
    <w:rsid w:val="7F0529FE"/>
    <w:rsid w:val="7F056EBA"/>
    <w:rsid w:val="7F057C31"/>
    <w:rsid w:val="7F058B5D"/>
    <w:rsid w:val="7F05C82B"/>
    <w:rsid w:val="7F05F2A9"/>
    <w:rsid w:val="7F060519"/>
    <w:rsid w:val="7F06182F"/>
    <w:rsid w:val="7F062906"/>
    <w:rsid w:val="7F062A63"/>
    <w:rsid w:val="7F0669E3"/>
    <w:rsid w:val="7F06941F"/>
    <w:rsid w:val="7F070B63"/>
    <w:rsid w:val="7F071079"/>
    <w:rsid w:val="7F07224B"/>
    <w:rsid w:val="7F075775"/>
    <w:rsid w:val="7F07DD04"/>
    <w:rsid w:val="7F07F6E7"/>
    <w:rsid w:val="7F07FF4D"/>
    <w:rsid w:val="7F080887"/>
    <w:rsid w:val="7F0871CE"/>
    <w:rsid w:val="7F089F83"/>
    <w:rsid w:val="7F08E3A7"/>
    <w:rsid w:val="7F0933FD"/>
    <w:rsid w:val="7F093B80"/>
    <w:rsid w:val="7F095E4A"/>
    <w:rsid w:val="7F0970FF"/>
    <w:rsid w:val="7F0999A8"/>
    <w:rsid w:val="7F09D390"/>
    <w:rsid w:val="7F0A6897"/>
    <w:rsid w:val="7F0A7B88"/>
    <w:rsid w:val="7F0B0B85"/>
    <w:rsid w:val="7F0B6845"/>
    <w:rsid w:val="7F0B74B6"/>
    <w:rsid w:val="7F0B88F6"/>
    <w:rsid w:val="7F0BD80C"/>
    <w:rsid w:val="7F0BEF32"/>
    <w:rsid w:val="7F0C0283"/>
    <w:rsid w:val="7F0C32FE"/>
    <w:rsid w:val="7F0C3414"/>
    <w:rsid w:val="7F0C5902"/>
    <w:rsid w:val="7F0C80D3"/>
    <w:rsid w:val="7F0C8A4A"/>
    <w:rsid w:val="7F0CA0DF"/>
    <w:rsid w:val="7F0CB354"/>
    <w:rsid w:val="7F0CC251"/>
    <w:rsid w:val="7F0CE248"/>
    <w:rsid w:val="7F0CEA8B"/>
    <w:rsid w:val="7F0CEF6E"/>
    <w:rsid w:val="7F0D61E1"/>
    <w:rsid w:val="7F0D7400"/>
    <w:rsid w:val="7F0D8526"/>
    <w:rsid w:val="7F0DFC80"/>
    <w:rsid w:val="7F0E3588"/>
    <w:rsid w:val="7F0E4FB4"/>
    <w:rsid w:val="7F0E5158"/>
    <w:rsid w:val="7F0E6347"/>
    <w:rsid w:val="7F0E73EA"/>
    <w:rsid w:val="7F0E9DB9"/>
    <w:rsid w:val="7F0EDA40"/>
    <w:rsid w:val="7F0EF5C8"/>
    <w:rsid w:val="7F0F0652"/>
    <w:rsid w:val="7F0F2FE0"/>
    <w:rsid w:val="7F0F5298"/>
    <w:rsid w:val="7F0F616C"/>
    <w:rsid w:val="7F0F6B81"/>
    <w:rsid w:val="7F0F8931"/>
    <w:rsid w:val="7F0FA2F3"/>
    <w:rsid w:val="7F0FBA40"/>
    <w:rsid w:val="7F0FC7F8"/>
    <w:rsid w:val="7F0FD84F"/>
    <w:rsid w:val="7F0FDDAD"/>
    <w:rsid w:val="7F10217E"/>
    <w:rsid w:val="7F103A38"/>
    <w:rsid w:val="7F104D50"/>
    <w:rsid w:val="7F108910"/>
    <w:rsid w:val="7F10A045"/>
    <w:rsid w:val="7F10A3C2"/>
    <w:rsid w:val="7F10AE0E"/>
    <w:rsid w:val="7F10EBBB"/>
    <w:rsid w:val="7F10F28E"/>
    <w:rsid w:val="7F11A0A5"/>
    <w:rsid w:val="7F11C2BF"/>
    <w:rsid w:val="7F11CE39"/>
    <w:rsid w:val="7F11D02A"/>
    <w:rsid w:val="7F11ED8B"/>
    <w:rsid w:val="7F11EDB3"/>
    <w:rsid w:val="7F120156"/>
    <w:rsid w:val="7F12052F"/>
    <w:rsid w:val="7F127538"/>
    <w:rsid w:val="7F127B13"/>
    <w:rsid w:val="7F128C17"/>
    <w:rsid w:val="7F12A174"/>
    <w:rsid w:val="7F12B978"/>
    <w:rsid w:val="7F12DA38"/>
    <w:rsid w:val="7F13209F"/>
    <w:rsid w:val="7F133959"/>
    <w:rsid w:val="7F137CF8"/>
    <w:rsid w:val="7F13B051"/>
    <w:rsid w:val="7F13B7B5"/>
    <w:rsid w:val="7F142A8C"/>
    <w:rsid w:val="7F144138"/>
    <w:rsid w:val="7F1461BD"/>
    <w:rsid w:val="7F14E6F6"/>
    <w:rsid w:val="7F14FA24"/>
    <w:rsid w:val="7F153698"/>
    <w:rsid w:val="7F154A38"/>
    <w:rsid w:val="7F15CD14"/>
    <w:rsid w:val="7F15D3B4"/>
    <w:rsid w:val="7F16A1C7"/>
    <w:rsid w:val="7F16E564"/>
    <w:rsid w:val="7F17243C"/>
    <w:rsid w:val="7F1746CB"/>
    <w:rsid w:val="7F17593B"/>
    <w:rsid w:val="7F177A73"/>
    <w:rsid w:val="7F177B4E"/>
    <w:rsid w:val="7F177DF6"/>
    <w:rsid w:val="7F179EF2"/>
    <w:rsid w:val="7F17C04C"/>
    <w:rsid w:val="7F17D6BE"/>
    <w:rsid w:val="7F17E014"/>
    <w:rsid w:val="7F1806C8"/>
    <w:rsid w:val="7F1809A9"/>
    <w:rsid w:val="7F180EBA"/>
    <w:rsid w:val="7F18160D"/>
    <w:rsid w:val="7F1817A1"/>
    <w:rsid w:val="7F184351"/>
    <w:rsid w:val="7F186D56"/>
    <w:rsid w:val="7F18A28F"/>
    <w:rsid w:val="7F18BE36"/>
    <w:rsid w:val="7F18FD9C"/>
    <w:rsid w:val="7F1926B6"/>
    <w:rsid w:val="7F194D9A"/>
    <w:rsid w:val="7F19695E"/>
    <w:rsid w:val="7F198B3E"/>
    <w:rsid w:val="7F199D4C"/>
    <w:rsid w:val="7F19B07D"/>
    <w:rsid w:val="7F19D9F9"/>
    <w:rsid w:val="7F19DFFB"/>
    <w:rsid w:val="7F1A17EF"/>
    <w:rsid w:val="7F1A4DE9"/>
    <w:rsid w:val="7F1A4EA5"/>
    <w:rsid w:val="7F1A6A12"/>
    <w:rsid w:val="7F1A81F9"/>
    <w:rsid w:val="7F1AE309"/>
    <w:rsid w:val="7F1AFA38"/>
    <w:rsid w:val="7F1B20D8"/>
    <w:rsid w:val="7F1B2619"/>
    <w:rsid w:val="7F1B3871"/>
    <w:rsid w:val="7F1B8339"/>
    <w:rsid w:val="7F1C4EA3"/>
    <w:rsid w:val="7F1C861D"/>
    <w:rsid w:val="7F1CB5C1"/>
    <w:rsid w:val="7F1D0034"/>
    <w:rsid w:val="7F1D1F12"/>
    <w:rsid w:val="7F1D2103"/>
    <w:rsid w:val="7F1D38EB"/>
    <w:rsid w:val="7F1D3A91"/>
    <w:rsid w:val="7F1D4FD9"/>
    <w:rsid w:val="7F1D794F"/>
    <w:rsid w:val="7F1D7AF1"/>
    <w:rsid w:val="7F1D7EE4"/>
    <w:rsid w:val="7F1D87E4"/>
    <w:rsid w:val="7F1D895F"/>
    <w:rsid w:val="7F1D8DAF"/>
    <w:rsid w:val="7F1DA659"/>
    <w:rsid w:val="7F1E0B7E"/>
    <w:rsid w:val="7F1E348B"/>
    <w:rsid w:val="7F1E6669"/>
    <w:rsid w:val="7F1E6D05"/>
    <w:rsid w:val="7F1EE0A5"/>
    <w:rsid w:val="7F1F3356"/>
    <w:rsid w:val="7F1F7581"/>
    <w:rsid w:val="7F1FA794"/>
    <w:rsid w:val="7F1FAE45"/>
    <w:rsid w:val="7F1FB6DC"/>
    <w:rsid w:val="7F1FC7EF"/>
    <w:rsid w:val="7F1FCEB6"/>
    <w:rsid w:val="7F1FE38E"/>
    <w:rsid w:val="7F1FF8F5"/>
    <w:rsid w:val="7F20267C"/>
    <w:rsid w:val="7F202B65"/>
    <w:rsid w:val="7F202BC8"/>
    <w:rsid w:val="7F20402D"/>
    <w:rsid w:val="7F20ACD8"/>
    <w:rsid w:val="7F20C0D3"/>
    <w:rsid w:val="7F20D884"/>
    <w:rsid w:val="7F20E5FB"/>
    <w:rsid w:val="7F218FC2"/>
    <w:rsid w:val="7F21A13F"/>
    <w:rsid w:val="7F21F720"/>
    <w:rsid w:val="7F21F9B4"/>
    <w:rsid w:val="7F221D98"/>
    <w:rsid w:val="7F2255D4"/>
    <w:rsid w:val="7F228AC4"/>
    <w:rsid w:val="7F22A094"/>
    <w:rsid w:val="7F22A2CB"/>
    <w:rsid w:val="7F22BDF7"/>
    <w:rsid w:val="7F2329AC"/>
    <w:rsid w:val="7F23645E"/>
    <w:rsid w:val="7F23CDD8"/>
    <w:rsid w:val="7F23E496"/>
    <w:rsid w:val="7F249E4C"/>
    <w:rsid w:val="7F24C530"/>
    <w:rsid w:val="7F250387"/>
    <w:rsid w:val="7F252225"/>
    <w:rsid w:val="7F255F5D"/>
    <w:rsid w:val="7F25786D"/>
    <w:rsid w:val="7F25B095"/>
    <w:rsid w:val="7F25B2AF"/>
    <w:rsid w:val="7F25E39F"/>
    <w:rsid w:val="7F260AED"/>
    <w:rsid w:val="7F26486B"/>
    <w:rsid w:val="7F266F5E"/>
    <w:rsid w:val="7F26FB6D"/>
    <w:rsid w:val="7F2747B2"/>
    <w:rsid w:val="7F276352"/>
    <w:rsid w:val="7F276564"/>
    <w:rsid w:val="7F281F01"/>
    <w:rsid w:val="7F28481C"/>
    <w:rsid w:val="7F286EA9"/>
    <w:rsid w:val="7F2890CF"/>
    <w:rsid w:val="7F289FFB"/>
    <w:rsid w:val="7F28A0EC"/>
    <w:rsid w:val="7F28C481"/>
    <w:rsid w:val="7F28DA33"/>
    <w:rsid w:val="7F28FECD"/>
    <w:rsid w:val="7F29005A"/>
    <w:rsid w:val="7F29086D"/>
    <w:rsid w:val="7F2911CF"/>
    <w:rsid w:val="7F291EDE"/>
    <w:rsid w:val="7F292370"/>
    <w:rsid w:val="7F294A6E"/>
    <w:rsid w:val="7F295948"/>
    <w:rsid w:val="7F296170"/>
    <w:rsid w:val="7F298CFA"/>
    <w:rsid w:val="7F2992D2"/>
    <w:rsid w:val="7F29CBB5"/>
    <w:rsid w:val="7F29FADC"/>
    <w:rsid w:val="7F29FCF9"/>
    <w:rsid w:val="7F29FD99"/>
    <w:rsid w:val="7F2A02B9"/>
    <w:rsid w:val="7F2A0E00"/>
    <w:rsid w:val="7F2A18AA"/>
    <w:rsid w:val="7F2A4E7A"/>
    <w:rsid w:val="7F2A51C8"/>
    <w:rsid w:val="7F2A74EB"/>
    <w:rsid w:val="7F2A75B6"/>
    <w:rsid w:val="7F2AA113"/>
    <w:rsid w:val="7F2ABD1E"/>
    <w:rsid w:val="7F2AEEDB"/>
    <w:rsid w:val="7F2B25FA"/>
    <w:rsid w:val="7F2B2DF0"/>
    <w:rsid w:val="7F2B4212"/>
    <w:rsid w:val="7F2B58DF"/>
    <w:rsid w:val="7F2B89B2"/>
    <w:rsid w:val="7F2BEE73"/>
    <w:rsid w:val="7F2C1105"/>
    <w:rsid w:val="7F2C126E"/>
    <w:rsid w:val="7F2CC758"/>
    <w:rsid w:val="7F2D1F39"/>
    <w:rsid w:val="7F2D71D4"/>
    <w:rsid w:val="7F2D9F04"/>
    <w:rsid w:val="7F2DAADC"/>
    <w:rsid w:val="7F2DC45D"/>
    <w:rsid w:val="7F2DDB78"/>
    <w:rsid w:val="7F2E4EB2"/>
    <w:rsid w:val="7F2E7F7D"/>
    <w:rsid w:val="7F2EA3FB"/>
    <w:rsid w:val="7F2EC9D3"/>
    <w:rsid w:val="7F2ED3DC"/>
    <w:rsid w:val="7F2EE2A1"/>
    <w:rsid w:val="7F2F01D8"/>
    <w:rsid w:val="7F2F03A0"/>
    <w:rsid w:val="7F2F0C57"/>
    <w:rsid w:val="7F2F7E17"/>
    <w:rsid w:val="7F2FE880"/>
    <w:rsid w:val="7F2FF6AB"/>
    <w:rsid w:val="7F3019FA"/>
    <w:rsid w:val="7F302932"/>
    <w:rsid w:val="7F304564"/>
    <w:rsid w:val="7F309724"/>
    <w:rsid w:val="7F30A409"/>
    <w:rsid w:val="7F30A72B"/>
    <w:rsid w:val="7F30AE17"/>
    <w:rsid w:val="7F30C409"/>
    <w:rsid w:val="7F310377"/>
    <w:rsid w:val="7F310882"/>
    <w:rsid w:val="7F3117F1"/>
    <w:rsid w:val="7F311EA2"/>
    <w:rsid w:val="7F315880"/>
    <w:rsid w:val="7F316EB8"/>
    <w:rsid w:val="7F317235"/>
    <w:rsid w:val="7F318765"/>
    <w:rsid w:val="7F319C96"/>
    <w:rsid w:val="7F31A540"/>
    <w:rsid w:val="7F31AAD1"/>
    <w:rsid w:val="7F32B3D6"/>
    <w:rsid w:val="7F32CCD9"/>
    <w:rsid w:val="7F32DD99"/>
    <w:rsid w:val="7F32EEBC"/>
    <w:rsid w:val="7F32FC35"/>
    <w:rsid w:val="7F3339AF"/>
    <w:rsid w:val="7F33482A"/>
    <w:rsid w:val="7F336DDE"/>
    <w:rsid w:val="7F3373DF"/>
    <w:rsid w:val="7F337B1A"/>
    <w:rsid w:val="7F337F2C"/>
    <w:rsid w:val="7F339180"/>
    <w:rsid w:val="7F33990E"/>
    <w:rsid w:val="7F339B3E"/>
    <w:rsid w:val="7F33AF1B"/>
    <w:rsid w:val="7F33B578"/>
    <w:rsid w:val="7F33C699"/>
    <w:rsid w:val="7F340648"/>
    <w:rsid w:val="7F340B11"/>
    <w:rsid w:val="7F340D07"/>
    <w:rsid w:val="7F340F8B"/>
    <w:rsid w:val="7F343D99"/>
    <w:rsid w:val="7F34EA4A"/>
    <w:rsid w:val="7F34FC49"/>
    <w:rsid w:val="7F350CE8"/>
    <w:rsid w:val="7F352BFC"/>
    <w:rsid w:val="7F35BC42"/>
    <w:rsid w:val="7F35D244"/>
    <w:rsid w:val="7F35D319"/>
    <w:rsid w:val="7F365769"/>
    <w:rsid w:val="7F36C1BD"/>
    <w:rsid w:val="7F36E402"/>
    <w:rsid w:val="7F36EEFD"/>
    <w:rsid w:val="7F36F0C4"/>
    <w:rsid w:val="7F371F18"/>
    <w:rsid w:val="7F37252C"/>
    <w:rsid w:val="7F3785A4"/>
    <w:rsid w:val="7F3791FA"/>
    <w:rsid w:val="7F37A367"/>
    <w:rsid w:val="7F37A465"/>
    <w:rsid w:val="7F37AD14"/>
    <w:rsid w:val="7F37C341"/>
    <w:rsid w:val="7F3800D7"/>
    <w:rsid w:val="7F3822D0"/>
    <w:rsid w:val="7F3843BD"/>
    <w:rsid w:val="7F385557"/>
    <w:rsid w:val="7F3866B5"/>
    <w:rsid w:val="7F38D935"/>
    <w:rsid w:val="7F3916DA"/>
    <w:rsid w:val="7F392EAD"/>
    <w:rsid w:val="7F3948E4"/>
    <w:rsid w:val="7F397395"/>
    <w:rsid w:val="7F398D20"/>
    <w:rsid w:val="7F39BF36"/>
    <w:rsid w:val="7F3A0C34"/>
    <w:rsid w:val="7F3A0CDA"/>
    <w:rsid w:val="7F3A23F6"/>
    <w:rsid w:val="7F3A2886"/>
    <w:rsid w:val="7F3A2B54"/>
    <w:rsid w:val="7F3A3349"/>
    <w:rsid w:val="7F3A336D"/>
    <w:rsid w:val="7F3A3457"/>
    <w:rsid w:val="7F3A3930"/>
    <w:rsid w:val="7F3A46F9"/>
    <w:rsid w:val="7F3A5D60"/>
    <w:rsid w:val="7F3AAC72"/>
    <w:rsid w:val="7F3AD32F"/>
    <w:rsid w:val="7F3ADB62"/>
    <w:rsid w:val="7F3ADD44"/>
    <w:rsid w:val="7F3B3569"/>
    <w:rsid w:val="7F3B52DA"/>
    <w:rsid w:val="7F3BD08A"/>
    <w:rsid w:val="7F3BEE36"/>
    <w:rsid w:val="7F3BF8E5"/>
    <w:rsid w:val="7F3C0E27"/>
    <w:rsid w:val="7F3C31EF"/>
    <w:rsid w:val="7F3C3663"/>
    <w:rsid w:val="7F3C3FF3"/>
    <w:rsid w:val="7F3C7DF2"/>
    <w:rsid w:val="7F3CBB9A"/>
    <w:rsid w:val="7F3D05B1"/>
    <w:rsid w:val="7F3D0870"/>
    <w:rsid w:val="7F3D08E0"/>
    <w:rsid w:val="7F3D79B7"/>
    <w:rsid w:val="7F3D7C35"/>
    <w:rsid w:val="7F3DAA42"/>
    <w:rsid w:val="7F3DBC3C"/>
    <w:rsid w:val="7F3DEBBB"/>
    <w:rsid w:val="7F3DEC31"/>
    <w:rsid w:val="7F3E2D00"/>
    <w:rsid w:val="7F3E31F7"/>
    <w:rsid w:val="7F3E34D7"/>
    <w:rsid w:val="7F3E3B77"/>
    <w:rsid w:val="7F3E4484"/>
    <w:rsid w:val="7F3E4DA3"/>
    <w:rsid w:val="7F3E862D"/>
    <w:rsid w:val="7F3ECABE"/>
    <w:rsid w:val="7F3F4B56"/>
    <w:rsid w:val="7F3F665D"/>
    <w:rsid w:val="7F3F77FD"/>
    <w:rsid w:val="7F3F8A1C"/>
    <w:rsid w:val="7F3FAD4C"/>
    <w:rsid w:val="7F405DCD"/>
    <w:rsid w:val="7F4094C0"/>
    <w:rsid w:val="7F40A5CF"/>
    <w:rsid w:val="7F40C0C6"/>
    <w:rsid w:val="7F40E8C6"/>
    <w:rsid w:val="7F40FAF9"/>
    <w:rsid w:val="7F415919"/>
    <w:rsid w:val="7F417D0F"/>
    <w:rsid w:val="7F417E4D"/>
    <w:rsid w:val="7F41A6E4"/>
    <w:rsid w:val="7F41D07B"/>
    <w:rsid w:val="7F41F260"/>
    <w:rsid w:val="7F42003F"/>
    <w:rsid w:val="7F420758"/>
    <w:rsid w:val="7F421064"/>
    <w:rsid w:val="7F4282F3"/>
    <w:rsid w:val="7F42905F"/>
    <w:rsid w:val="7F42D1C6"/>
    <w:rsid w:val="7F42EE33"/>
    <w:rsid w:val="7F4310D9"/>
    <w:rsid w:val="7F432BA8"/>
    <w:rsid w:val="7F436137"/>
    <w:rsid w:val="7F43924E"/>
    <w:rsid w:val="7F439713"/>
    <w:rsid w:val="7F43E596"/>
    <w:rsid w:val="7F43F1A6"/>
    <w:rsid w:val="7F440FF6"/>
    <w:rsid w:val="7F442414"/>
    <w:rsid w:val="7F4435C7"/>
    <w:rsid w:val="7F446FAF"/>
    <w:rsid w:val="7F44725B"/>
    <w:rsid w:val="7F44926B"/>
    <w:rsid w:val="7F44C077"/>
    <w:rsid w:val="7F44ED7F"/>
    <w:rsid w:val="7F44EF6A"/>
    <w:rsid w:val="7F44F695"/>
    <w:rsid w:val="7F44FFEE"/>
    <w:rsid w:val="7F4500F3"/>
    <w:rsid w:val="7F451606"/>
    <w:rsid w:val="7F4532FE"/>
    <w:rsid w:val="7F45B161"/>
    <w:rsid w:val="7F45DC0E"/>
    <w:rsid w:val="7F45E195"/>
    <w:rsid w:val="7F46275D"/>
    <w:rsid w:val="7F463664"/>
    <w:rsid w:val="7F46BD77"/>
    <w:rsid w:val="7F46BD90"/>
    <w:rsid w:val="7F46C873"/>
    <w:rsid w:val="7F46DC12"/>
    <w:rsid w:val="7F46FCAD"/>
    <w:rsid w:val="7F471507"/>
    <w:rsid w:val="7F472FF5"/>
    <w:rsid w:val="7F4733E5"/>
    <w:rsid w:val="7F478CE9"/>
    <w:rsid w:val="7F479C65"/>
    <w:rsid w:val="7F47A233"/>
    <w:rsid w:val="7F47C349"/>
    <w:rsid w:val="7F480E55"/>
    <w:rsid w:val="7F482F7F"/>
    <w:rsid w:val="7F485B80"/>
    <w:rsid w:val="7F486172"/>
    <w:rsid w:val="7F486F2C"/>
    <w:rsid w:val="7F487A61"/>
    <w:rsid w:val="7F48CBF2"/>
    <w:rsid w:val="7F4904D1"/>
    <w:rsid w:val="7F491A47"/>
    <w:rsid w:val="7F49255D"/>
    <w:rsid w:val="7F49827C"/>
    <w:rsid w:val="7F4982CA"/>
    <w:rsid w:val="7F498F11"/>
    <w:rsid w:val="7F499C18"/>
    <w:rsid w:val="7F499FEF"/>
    <w:rsid w:val="7F49B8C8"/>
    <w:rsid w:val="7F49C750"/>
    <w:rsid w:val="7F49E5BF"/>
    <w:rsid w:val="7F49FAB1"/>
    <w:rsid w:val="7F4A1072"/>
    <w:rsid w:val="7F4A6136"/>
    <w:rsid w:val="7F4A739B"/>
    <w:rsid w:val="7F4A7E45"/>
    <w:rsid w:val="7F4AA80C"/>
    <w:rsid w:val="7F4AAEBF"/>
    <w:rsid w:val="7F4AB7D6"/>
    <w:rsid w:val="7F4AD520"/>
    <w:rsid w:val="7F4AE787"/>
    <w:rsid w:val="7F4AFA92"/>
    <w:rsid w:val="7F4BA128"/>
    <w:rsid w:val="7F4BA7A6"/>
    <w:rsid w:val="7F4BE78C"/>
    <w:rsid w:val="7F4BF25A"/>
    <w:rsid w:val="7F4BF2DA"/>
    <w:rsid w:val="7F4C11D3"/>
    <w:rsid w:val="7F4C2DC7"/>
    <w:rsid w:val="7F4C554B"/>
    <w:rsid w:val="7F4C7FC7"/>
    <w:rsid w:val="7F4CC58C"/>
    <w:rsid w:val="7F4CD025"/>
    <w:rsid w:val="7F4CD5B6"/>
    <w:rsid w:val="7F4CD796"/>
    <w:rsid w:val="7F4CF346"/>
    <w:rsid w:val="7F4D16DF"/>
    <w:rsid w:val="7F4D453B"/>
    <w:rsid w:val="7F4D6D83"/>
    <w:rsid w:val="7F4D7D24"/>
    <w:rsid w:val="7F4D91A2"/>
    <w:rsid w:val="7F4DCAA3"/>
    <w:rsid w:val="7F4DD973"/>
    <w:rsid w:val="7F4E144A"/>
    <w:rsid w:val="7F4EBBB8"/>
    <w:rsid w:val="7F4EBD11"/>
    <w:rsid w:val="7F4F08C8"/>
    <w:rsid w:val="7F4F1EE7"/>
    <w:rsid w:val="7F4F2D11"/>
    <w:rsid w:val="7F4F70C9"/>
    <w:rsid w:val="7F4FAAE9"/>
    <w:rsid w:val="7F4FAC52"/>
    <w:rsid w:val="7F4FAFC1"/>
    <w:rsid w:val="7F4FB427"/>
    <w:rsid w:val="7F4FB495"/>
    <w:rsid w:val="7F4FB58A"/>
    <w:rsid w:val="7F4FC2A1"/>
    <w:rsid w:val="7F4FE1F4"/>
    <w:rsid w:val="7F4FF980"/>
    <w:rsid w:val="7F5012E2"/>
    <w:rsid w:val="7F502AD6"/>
    <w:rsid w:val="7F5036F1"/>
    <w:rsid w:val="7F505942"/>
    <w:rsid w:val="7F50D33C"/>
    <w:rsid w:val="7F51229D"/>
    <w:rsid w:val="7F517EB9"/>
    <w:rsid w:val="7F51BA47"/>
    <w:rsid w:val="7F51E6D4"/>
    <w:rsid w:val="7F51F90B"/>
    <w:rsid w:val="7F52160A"/>
    <w:rsid w:val="7F522625"/>
    <w:rsid w:val="7F524A64"/>
    <w:rsid w:val="7F524D4D"/>
    <w:rsid w:val="7F52531D"/>
    <w:rsid w:val="7F526854"/>
    <w:rsid w:val="7F527DF8"/>
    <w:rsid w:val="7F527EE3"/>
    <w:rsid w:val="7F528FA3"/>
    <w:rsid w:val="7F52A11C"/>
    <w:rsid w:val="7F52CED5"/>
    <w:rsid w:val="7F52E351"/>
    <w:rsid w:val="7F5302DC"/>
    <w:rsid w:val="7F531548"/>
    <w:rsid w:val="7F531A60"/>
    <w:rsid w:val="7F531DA0"/>
    <w:rsid w:val="7F533770"/>
    <w:rsid w:val="7F535B6A"/>
    <w:rsid w:val="7F53EB87"/>
    <w:rsid w:val="7F5447C4"/>
    <w:rsid w:val="7F546DE5"/>
    <w:rsid w:val="7F548852"/>
    <w:rsid w:val="7F549264"/>
    <w:rsid w:val="7F549323"/>
    <w:rsid w:val="7F54DC31"/>
    <w:rsid w:val="7F550A5B"/>
    <w:rsid w:val="7F551E3F"/>
    <w:rsid w:val="7F557B29"/>
    <w:rsid w:val="7F5585C6"/>
    <w:rsid w:val="7F55991C"/>
    <w:rsid w:val="7F55B01D"/>
    <w:rsid w:val="7F55C978"/>
    <w:rsid w:val="7F55ECB3"/>
    <w:rsid w:val="7F55F083"/>
    <w:rsid w:val="7F56443F"/>
    <w:rsid w:val="7F564BE4"/>
    <w:rsid w:val="7F566004"/>
    <w:rsid w:val="7F567FCB"/>
    <w:rsid w:val="7F568AAD"/>
    <w:rsid w:val="7F56BC9A"/>
    <w:rsid w:val="7F573D71"/>
    <w:rsid w:val="7F576F41"/>
    <w:rsid w:val="7F578B20"/>
    <w:rsid w:val="7F57A540"/>
    <w:rsid w:val="7F57ADB3"/>
    <w:rsid w:val="7F57B10D"/>
    <w:rsid w:val="7F57B18C"/>
    <w:rsid w:val="7F57CF98"/>
    <w:rsid w:val="7F580715"/>
    <w:rsid w:val="7F580BD1"/>
    <w:rsid w:val="7F582C69"/>
    <w:rsid w:val="7F583861"/>
    <w:rsid w:val="7F583C55"/>
    <w:rsid w:val="7F586AA3"/>
    <w:rsid w:val="7F586F70"/>
    <w:rsid w:val="7F5885DD"/>
    <w:rsid w:val="7F589968"/>
    <w:rsid w:val="7F58BDF4"/>
    <w:rsid w:val="7F591DBD"/>
    <w:rsid w:val="7F5928DC"/>
    <w:rsid w:val="7F596F0E"/>
    <w:rsid w:val="7F598721"/>
    <w:rsid w:val="7F599505"/>
    <w:rsid w:val="7F5998BC"/>
    <w:rsid w:val="7F599E59"/>
    <w:rsid w:val="7F59A370"/>
    <w:rsid w:val="7F59BC9D"/>
    <w:rsid w:val="7F59DEA5"/>
    <w:rsid w:val="7F5A35B1"/>
    <w:rsid w:val="7F5A9A10"/>
    <w:rsid w:val="7F5A9B74"/>
    <w:rsid w:val="7F5A9D8D"/>
    <w:rsid w:val="7F5AE817"/>
    <w:rsid w:val="7F5B04BD"/>
    <w:rsid w:val="7F5B2A72"/>
    <w:rsid w:val="7F5B6A00"/>
    <w:rsid w:val="7F5B921E"/>
    <w:rsid w:val="7F5BEA54"/>
    <w:rsid w:val="7F5BF2A4"/>
    <w:rsid w:val="7F5BF2D6"/>
    <w:rsid w:val="7F5C164B"/>
    <w:rsid w:val="7F5C1DE3"/>
    <w:rsid w:val="7F5C24CA"/>
    <w:rsid w:val="7F5C4234"/>
    <w:rsid w:val="7F5C42B2"/>
    <w:rsid w:val="7F5C57E0"/>
    <w:rsid w:val="7F5CC85F"/>
    <w:rsid w:val="7F5CD811"/>
    <w:rsid w:val="7F5CEDF8"/>
    <w:rsid w:val="7F5CF486"/>
    <w:rsid w:val="7F5D28E8"/>
    <w:rsid w:val="7F5D2F11"/>
    <w:rsid w:val="7F5D5D5F"/>
    <w:rsid w:val="7F5D6721"/>
    <w:rsid w:val="7F5D9277"/>
    <w:rsid w:val="7F5D929C"/>
    <w:rsid w:val="7F5D983D"/>
    <w:rsid w:val="7F5D9AF3"/>
    <w:rsid w:val="7F5DAB0F"/>
    <w:rsid w:val="7F5DDBE3"/>
    <w:rsid w:val="7F5E07E7"/>
    <w:rsid w:val="7F5E3058"/>
    <w:rsid w:val="7F5E626F"/>
    <w:rsid w:val="7F5E9A68"/>
    <w:rsid w:val="7F5EB73B"/>
    <w:rsid w:val="7F5EDE1B"/>
    <w:rsid w:val="7F5F1D29"/>
    <w:rsid w:val="7F5F5927"/>
    <w:rsid w:val="7F5FA466"/>
    <w:rsid w:val="7F5FCAD6"/>
    <w:rsid w:val="7F5FD7B2"/>
    <w:rsid w:val="7F601168"/>
    <w:rsid w:val="7F602DCA"/>
    <w:rsid w:val="7F6032CE"/>
    <w:rsid w:val="7F603C8A"/>
    <w:rsid w:val="7F604245"/>
    <w:rsid w:val="7F6071FB"/>
    <w:rsid w:val="7F6089C2"/>
    <w:rsid w:val="7F610405"/>
    <w:rsid w:val="7F61338F"/>
    <w:rsid w:val="7F613866"/>
    <w:rsid w:val="7F6154A3"/>
    <w:rsid w:val="7F615FD2"/>
    <w:rsid w:val="7F6160E4"/>
    <w:rsid w:val="7F616CD5"/>
    <w:rsid w:val="7F61896E"/>
    <w:rsid w:val="7F619240"/>
    <w:rsid w:val="7F61D9F6"/>
    <w:rsid w:val="7F61DA0A"/>
    <w:rsid w:val="7F61F0E0"/>
    <w:rsid w:val="7F62051E"/>
    <w:rsid w:val="7F62087E"/>
    <w:rsid w:val="7F621CDA"/>
    <w:rsid w:val="7F62A81C"/>
    <w:rsid w:val="7F630F22"/>
    <w:rsid w:val="7F6316FF"/>
    <w:rsid w:val="7F633FDD"/>
    <w:rsid w:val="7F636202"/>
    <w:rsid w:val="7F63864C"/>
    <w:rsid w:val="7F63A6A5"/>
    <w:rsid w:val="7F63DAF1"/>
    <w:rsid w:val="7F63F788"/>
    <w:rsid w:val="7F641900"/>
    <w:rsid w:val="7F64542A"/>
    <w:rsid w:val="7F648B97"/>
    <w:rsid w:val="7F649825"/>
    <w:rsid w:val="7F649BFA"/>
    <w:rsid w:val="7F64CCE3"/>
    <w:rsid w:val="7F64CE17"/>
    <w:rsid w:val="7F65206F"/>
    <w:rsid w:val="7F652E6C"/>
    <w:rsid w:val="7F65564D"/>
    <w:rsid w:val="7F6557A5"/>
    <w:rsid w:val="7F65586E"/>
    <w:rsid w:val="7F658E53"/>
    <w:rsid w:val="7F65B31B"/>
    <w:rsid w:val="7F65CE7B"/>
    <w:rsid w:val="7F65D58B"/>
    <w:rsid w:val="7F65F211"/>
    <w:rsid w:val="7F662E00"/>
    <w:rsid w:val="7F66515A"/>
    <w:rsid w:val="7F66B346"/>
    <w:rsid w:val="7F66C3BC"/>
    <w:rsid w:val="7F66C918"/>
    <w:rsid w:val="7F6721B2"/>
    <w:rsid w:val="7F672526"/>
    <w:rsid w:val="7F672C73"/>
    <w:rsid w:val="7F67417E"/>
    <w:rsid w:val="7F6753EA"/>
    <w:rsid w:val="7F678382"/>
    <w:rsid w:val="7F678F65"/>
    <w:rsid w:val="7F679CDC"/>
    <w:rsid w:val="7F67A6C1"/>
    <w:rsid w:val="7F67C781"/>
    <w:rsid w:val="7F67CEBF"/>
    <w:rsid w:val="7F67F368"/>
    <w:rsid w:val="7F68186A"/>
    <w:rsid w:val="7F683ED1"/>
    <w:rsid w:val="7F6885F2"/>
    <w:rsid w:val="7F688DB2"/>
    <w:rsid w:val="7F68B017"/>
    <w:rsid w:val="7F68CD3A"/>
    <w:rsid w:val="7F68FE8A"/>
    <w:rsid w:val="7F68FF87"/>
    <w:rsid w:val="7F691C0E"/>
    <w:rsid w:val="7F694B61"/>
    <w:rsid w:val="7F69A901"/>
    <w:rsid w:val="7F6A68E4"/>
    <w:rsid w:val="7F6A8B31"/>
    <w:rsid w:val="7F6AA5D7"/>
    <w:rsid w:val="7F6AAECD"/>
    <w:rsid w:val="7F6AD48B"/>
    <w:rsid w:val="7F6AE2F9"/>
    <w:rsid w:val="7F6AF879"/>
    <w:rsid w:val="7F6B04EC"/>
    <w:rsid w:val="7F6B7384"/>
    <w:rsid w:val="7F6B78FD"/>
    <w:rsid w:val="7F6BE816"/>
    <w:rsid w:val="7F6C2FFD"/>
    <w:rsid w:val="7F6C6DB1"/>
    <w:rsid w:val="7F6C9701"/>
    <w:rsid w:val="7F6CE9A3"/>
    <w:rsid w:val="7F6D4866"/>
    <w:rsid w:val="7F6D4A2E"/>
    <w:rsid w:val="7F6D741A"/>
    <w:rsid w:val="7F6D9872"/>
    <w:rsid w:val="7F6DBAD7"/>
    <w:rsid w:val="7F6E0584"/>
    <w:rsid w:val="7F6E32DA"/>
    <w:rsid w:val="7F6E3836"/>
    <w:rsid w:val="7F6E42B7"/>
    <w:rsid w:val="7F6E74F9"/>
    <w:rsid w:val="7F6E7B5A"/>
    <w:rsid w:val="7F6EA855"/>
    <w:rsid w:val="7F6EAC06"/>
    <w:rsid w:val="7F6EB4E0"/>
    <w:rsid w:val="7F6EB818"/>
    <w:rsid w:val="7F6EC529"/>
    <w:rsid w:val="7F6ED06D"/>
    <w:rsid w:val="7F6EF449"/>
    <w:rsid w:val="7F6EF6DD"/>
    <w:rsid w:val="7F6F23AA"/>
    <w:rsid w:val="7F6FC47F"/>
    <w:rsid w:val="7F7004BE"/>
    <w:rsid w:val="7F701428"/>
    <w:rsid w:val="7F7058AA"/>
    <w:rsid w:val="7F70AD7A"/>
    <w:rsid w:val="7F70C91C"/>
    <w:rsid w:val="7F714B2F"/>
    <w:rsid w:val="7F7154A6"/>
    <w:rsid w:val="7F715A21"/>
    <w:rsid w:val="7F716E2C"/>
    <w:rsid w:val="7F717B0E"/>
    <w:rsid w:val="7F71F3B0"/>
    <w:rsid w:val="7F720077"/>
    <w:rsid w:val="7F7206E0"/>
    <w:rsid w:val="7F721C7E"/>
    <w:rsid w:val="7F72429B"/>
    <w:rsid w:val="7F7263BC"/>
    <w:rsid w:val="7F72D901"/>
    <w:rsid w:val="7F72EBCE"/>
    <w:rsid w:val="7F7304CC"/>
    <w:rsid w:val="7F732243"/>
    <w:rsid w:val="7F7338A9"/>
    <w:rsid w:val="7F737AB6"/>
    <w:rsid w:val="7F73F0F1"/>
    <w:rsid w:val="7F742537"/>
    <w:rsid w:val="7F74257E"/>
    <w:rsid w:val="7F744F2D"/>
    <w:rsid w:val="7F745747"/>
    <w:rsid w:val="7F745A73"/>
    <w:rsid w:val="7F748F9B"/>
    <w:rsid w:val="7F7495D2"/>
    <w:rsid w:val="7F749662"/>
    <w:rsid w:val="7F7499A4"/>
    <w:rsid w:val="7F74E293"/>
    <w:rsid w:val="7F74E9C5"/>
    <w:rsid w:val="7F74EE9D"/>
    <w:rsid w:val="7F753CF5"/>
    <w:rsid w:val="7F755247"/>
    <w:rsid w:val="7F75AE67"/>
    <w:rsid w:val="7F75E681"/>
    <w:rsid w:val="7F7603D7"/>
    <w:rsid w:val="7F7613E8"/>
    <w:rsid w:val="7F766BA8"/>
    <w:rsid w:val="7F766CF8"/>
    <w:rsid w:val="7F766DDB"/>
    <w:rsid w:val="7F7684C3"/>
    <w:rsid w:val="7F76850B"/>
    <w:rsid w:val="7F7688DC"/>
    <w:rsid w:val="7F76FECD"/>
    <w:rsid w:val="7F770518"/>
    <w:rsid w:val="7F771B0A"/>
    <w:rsid w:val="7F772ED1"/>
    <w:rsid w:val="7F777979"/>
    <w:rsid w:val="7F777A53"/>
    <w:rsid w:val="7F779499"/>
    <w:rsid w:val="7F77999D"/>
    <w:rsid w:val="7F77B767"/>
    <w:rsid w:val="7F7858E9"/>
    <w:rsid w:val="7F785EA5"/>
    <w:rsid w:val="7F787966"/>
    <w:rsid w:val="7F789933"/>
    <w:rsid w:val="7F78DA25"/>
    <w:rsid w:val="7F78DE07"/>
    <w:rsid w:val="7F78DEEE"/>
    <w:rsid w:val="7F78E564"/>
    <w:rsid w:val="7F78F78A"/>
    <w:rsid w:val="7F793D54"/>
    <w:rsid w:val="7F79808B"/>
    <w:rsid w:val="7F7980D5"/>
    <w:rsid w:val="7F799791"/>
    <w:rsid w:val="7F79FF77"/>
    <w:rsid w:val="7F7A2A29"/>
    <w:rsid w:val="7F7A2FFA"/>
    <w:rsid w:val="7F7A39A6"/>
    <w:rsid w:val="7F7A45FA"/>
    <w:rsid w:val="7F7A5E32"/>
    <w:rsid w:val="7F7A6457"/>
    <w:rsid w:val="7F7A9191"/>
    <w:rsid w:val="7F7AC059"/>
    <w:rsid w:val="7F7AD40D"/>
    <w:rsid w:val="7F7AFF15"/>
    <w:rsid w:val="7F7B2473"/>
    <w:rsid w:val="7F7B2DB9"/>
    <w:rsid w:val="7F7B5269"/>
    <w:rsid w:val="7F7B5EC2"/>
    <w:rsid w:val="7F7B6234"/>
    <w:rsid w:val="7F7BAB10"/>
    <w:rsid w:val="7F7BC7F3"/>
    <w:rsid w:val="7F7C169F"/>
    <w:rsid w:val="7F7C8319"/>
    <w:rsid w:val="7F7CCCB9"/>
    <w:rsid w:val="7F7CCE3A"/>
    <w:rsid w:val="7F7CE1DA"/>
    <w:rsid w:val="7F7D1D4E"/>
    <w:rsid w:val="7F7D39CC"/>
    <w:rsid w:val="7F7D3C8D"/>
    <w:rsid w:val="7F7D5DAA"/>
    <w:rsid w:val="7F7DA0D5"/>
    <w:rsid w:val="7F7DDBB6"/>
    <w:rsid w:val="7F7E0F9F"/>
    <w:rsid w:val="7F7E2B73"/>
    <w:rsid w:val="7F7E49AC"/>
    <w:rsid w:val="7F7E5A0F"/>
    <w:rsid w:val="7F7E5B03"/>
    <w:rsid w:val="7F7E8060"/>
    <w:rsid w:val="7F7E8126"/>
    <w:rsid w:val="7F7E9F14"/>
    <w:rsid w:val="7F7EA49B"/>
    <w:rsid w:val="7F7EB9DE"/>
    <w:rsid w:val="7F7EC453"/>
    <w:rsid w:val="7F7F0906"/>
    <w:rsid w:val="7F7F43A3"/>
    <w:rsid w:val="7F7F5A95"/>
    <w:rsid w:val="7F7F8B13"/>
    <w:rsid w:val="7F7F8F5A"/>
    <w:rsid w:val="7F7FB3CD"/>
    <w:rsid w:val="7F7FC6D2"/>
    <w:rsid w:val="7F7FCE21"/>
    <w:rsid w:val="7F7FD97F"/>
    <w:rsid w:val="7F7FD9ED"/>
    <w:rsid w:val="7F7FF673"/>
    <w:rsid w:val="7F802361"/>
    <w:rsid w:val="7F8090FE"/>
    <w:rsid w:val="7F80BF4A"/>
    <w:rsid w:val="7F80C481"/>
    <w:rsid w:val="7F80D902"/>
    <w:rsid w:val="7F810AF8"/>
    <w:rsid w:val="7F81673B"/>
    <w:rsid w:val="7F816931"/>
    <w:rsid w:val="7F818DC1"/>
    <w:rsid w:val="7F81D471"/>
    <w:rsid w:val="7F81EE93"/>
    <w:rsid w:val="7F820A20"/>
    <w:rsid w:val="7F821A9D"/>
    <w:rsid w:val="7F823565"/>
    <w:rsid w:val="7F8261D6"/>
    <w:rsid w:val="7F828107"/>
    <w:rsid w:val="7F829B1E"/>
    <w:rsid w:val="7F82D4E9"/>
    <w:rsid w:val="7F82DDD6"/>
    <w:rsid w:val="7F82F45B"/>
    <w:rsid w:val="7F830FD2"/>
    <w:rsid w:val="7F831357"/>
    <w:rsid w:val="7F8358C4"/>
    <w:rsid w:val="7F8398AE"/>
    <w:rsid w:val="7F83A3B8"/>
    <w:rsid w:val="7F83A728"/>
    <w:rsid w:val="7F83BC55"/>
    <w:rsid w:val="7F83CD8F"/>
    <w:rsid w:val="7F83FDDB"/>
    <w:rsid w:val="7F842D8E"/>
    <w:rsid w:val="7F844017"/>
    <w:rsid w:val="7F8455A0"/>
    <w:rsid w:val="7F846028"/>
    <w:rsid w:val="7F8462DD"/>
    <w:rsid w:val="7F84AF3B"/>
    <w:rsid w:val="7F84E826"/>
    <w:rsid w:val="7F84F107"/>
    <w:rsid w:val="7F854010"/>
    <w:rsid w:val="7F855EEC"/>
    <w:rsid w:val="7F85F5DA"/>
    <w:rsid w:val="7F8647D1"/>
    <w:rsid w:val="7F865A98"/>
    <w:rsid w:val="7F86734D"/>
    <w:rsid w:val="7F86A1A1"/>
    <w:rsid w:val="7F86D87D"/>
    <w:rsid w:val="7F87B752"/>
    <w:rsid w:val="7F87CE0C"/>
    <w:rsid w:val="7F87D255"/>
    <w:rsid w:val="7F87EF8D"/>
    <w:rsid w:val="7F87F9FF"/>
    <w:rsid w:val="7F8843D6"/>
    <w:rsid w:val="7F886380"/>
    <w:rsid w:val="7F88871B"/>
    <w:rsid w:val="7F88BAF2"/>
    <w:rsid w:val="7F88BBA9"/>
    <w:rsid w:val="7F88F82A"/>
    <w:rsid w:val="7F894B2C"/>
    <w:rsid w:val="7F8971FD"/>
    <w:rsid w:val="7F899ED8"/>
    <w:rsid w:val="7F89BCE9"/>
    <w:rsid w:val="7F89BD0A"/>
    <w:rsid w:val="7F89BF59"/>
    <w:rsid w:val="7F89F5DB"/>
    <w:rsid w:val="7F8A2AC6"/>
    <w:rsid w:val="7F8A2F99"/>
    <w:rsid w:val="7F8A5687"/>
    <w:rsid w:val="7F8A6C30"/>
    <w:rsid w:val="7F8A7F55"/>
    <w:rsid w:val="7F8A8579"/>
    <w:rsid w:val="7F8AC300"/>
    <w:rsid w:val="7F8B216D"/>
    <w:rsid w:val="7F8B21FC"/>
    <w:rsid w:val="7F8B4124"/>
    <w:rsid w:val="7F8B9CD0"/>
    <w:rsid w:val="7F8BBB60"/>
    <w:rsid w:val="7F8BFBF6"/>
    <w:rsid w:val="7F8C6B6C"/>
    <w:rsid w:val="7F8D22FE"/>
    <w:rsid w:val="7F8D5885"/>
    <w:rsid w:val="7F8DEFCE"/>
    <w:rsid w:val="7F8E18CD"/>
    <w:rsid w:val="7F8E1F70"/>
    <w:rsid w:val="7F8E2232"/>
    <w:rsid w:val="7F8E8255"/>
    <w:rsid w:val="7F8E8415"/>
    <w:rsid w:val="7F8E853D"/>
    <w:rsid w:val="7F8E923B"/>
    <w:rsid w:val="7F8EAAC3"/>
    <w:rsid w:val="7F8EBF92"/>
    <w:rsid w:val="7F8EFB0E"/>
    <w:rsid w:val="7F8F0B9A"/>
    <w:rsid w:val="7F8F0C3F"/>
    <w:rsid w:val="7F8F1E04"/>
    <w:rsid w:val="7F8F8B3D"/>
    <w:rsid w:val="7F8FA8B4"/>
    <w:rsid w:val="7F8FB257"/>
    <w:rsid w:val="7F8FC563"/>
    <w:rsid w:val="7F8FD523"/>
    <w:rsid w:val="7F8FD986"/>
    <w:rsid w:val="7F900ECC"/>
    <w:rsid w:val="7F908128"/>
    <w:rsid w:val="7F90CD67"/>
    <w:rsid w:val="7F90D633"/>
    <w:rsid w:val="7F90D741"/>
    <w:rsid w:val="7F90DF74"/>
    <w:rsid w:val="7F90EE46"/>
    <w:rsid w:val="7F911CF0"/>
    <w:rsid w:val="7F9125A7"/>
    <w:rsid w:val="7F9125B9"/>
    <w:rsid w:val="7F913B10"/>
    <w:rsid w:val="7F91428E"/>
    <w:rsid w:val="7F9145DA"/>
    <w:rsid w:val="7F91E9E0"/>
    <w:rsid w:val="7F920BCD"/>
    <w:rsid w:val="7F920EA7"/>
    <w:rsid w:val="7F923398"/>
    <w:rsid w:val="7F923966"/>
    <w:rsid w:val="7F926235"/>
    <w:rsid w:val="7F92D8F9"/>
    <w:rsid w:val="7F92E37F"/>
    <w:rsid w:val="7F931B72"/>
    <w:rsid w:val="7F932ED0"/>
    <w:rsid w:val="7F93786C"/>
    <w:rsid w:val="7F938FD5"/>
    <w:rsid w:val="7F939B0A"/>
    <w:rsid w:val="7F939E7D"/>
    <w:rsid w:val="7F93D936"/>
    <w:rsid w:val="7F940C5F"/>
    <w:rsid w:val="7F941236"/>
    <w:rsid w:val="7F94359D"/>
    <w:rsid w:val="7F94612C"/>
    <w:rsid w:val="7F946AC6"/>
    <w:rsid w:val="7F946C6C"/>
    <w:rsid w:val="7F94BAD0"/>
    <w:rsid w:val="7F94BFD9"/>
    <w:rsid w:val="7F94C2AA"/>
    <w:rsid w:val="7F94FB20"/>
    <w:rsid w:val="7F95047C"/>
    <w:rsid w:val="7F958EED"/>
    <w:rsid w:val="7F9591B9"/>
    <w:rsid w:val="7F961D89"/>
    <w:rsid w:val="7F96328F"/>
    <w:rsid w:val="7F966303"/>
    <w:rsid w:val="7F967C92"/>
    <w:rsid w:val="7F968870"/>
    <w:rsid w:val="7F96BA94"/>
    <w:rsid w:val="7F96FDC3"/>
    <w:rsid w:val="7F971429"/>
    <w:rsid w:val="7F9770C5"/>
    <w:rsid w:val="7F97792D"/>
    <w:rsid w:val="7F97882C"/>
    <w:rsid w:val="7F978E64"/>
    <w:rsid w:val="7F97AB79"/>
    <w:rsid w:val="7F97C13F"/>
    <w:rsid w:val="7F982547"/>
    <w:rsid w:val="7F982977"/>
    <w:rsid w:val="7F983EC8"/>
    <w:rsid w:val="7F987B0F"/>
    <w:rsid w:val="7F989DCD"/>
    <w:rsid w:val="7F98EE68"/>
    <w:rsid w:val="7F9913E6"/>
    <w:rsid w:val="7F9916E5"/>
    <w:rsid w:val="7F993146"/>
    <w:rsid w:val="7F993B2E"/>
    <w:rsid w:val="7F994E2D"/>
    <w:rsid w:val="7F997756"/>
    <w:rsid w:val="7F997EF9"/>
    <w:rsid w:val="7F999B2F"/>
    <w:rsid w:val="7F999D10"/>
    <w:rsid w:val="7F99BDAF"/>
    <w:rsid w:val="7F99D67A"/>
    <w:rsid w:val="7F99D980"/>
    <w:rsid w:val="7F9A2387"/>
    <w:rsid w:val="7F9A3680"/>
    <w:rsid w:val="7F9A513D"/>
    <w:rsid w:val="7F9A8EB7"/>
    <w:rsid w:val="7F9A9EA6"/>
    <w:rsid w:val="7F9AA8BC"/>
    <w:rsid w:val="7F9AC571"/>
    <w:rsid w:val="7F9B1CC1"/>
    <w:rsid w:val="7F9B602C"/>
    <w:rsid w:val="7F9B7074"/>
    <w:rsid w:val="7F9B84D2"/>
    <w:rsid w:val="7F9B936E"/>
    <w:rsid w:val="7F9B9C82"/>
    <w:rsid w:val="7F9BAB82"/>
    <w:rsid w:val="7F9BC76F"/>
    <w:rsid w:val="7F9BE9C0"/>
    <w:rsid w:val="7F9BEB95"/>
    <w:rsid w:val="7F9C0E9F"/>
    <w:rsid w:val="7F9C56F7"/>
    <w:rsid w:val="7F9C5FCE"/>
    <w:rsid w:val="7F9C98A6"/>
    <w:rsid w:val="7F9CB3EB"/>
    <w:rsid w:val="7F9D3584"/>
    <w:rsid w:val="7F9D9CBF"/>
    <w:rsid w:val="7F9DACCD"/>
    <w:rsid w:val="7F9DC45A"/>
    <w:rsid w:val="7F9DE15A"/>
    <w:rsid w:val="7F9E8119"/>
    <w:rsid w:val="7F9EAA9C"/>
    <w:rsid w:val="7F9EDC09"/>
    <w:rsid w:val="7F9EE9F1"/>
    <w:rsid w:val="7F9F00C7"/>
    <w:rsid w:val="7F9F0F1A"/>
    <w:rsid w:val="7F9F1CEA"/>
    <w:rsid w:val="7F9F47D0"/>
    <w:rsid w:val="7F9F78D8"/>
    <w:rsid w:val="7F9F8E8E"/>
    <w:rsid w:val="7F9F9172"/>
    <w:rsid w:val="7F9FCCC7"/>
    <w:rsid w:val="7FA00F42"/>
    <w:rsid w:val="7FA0531F"/>
    <w:rsid w:val="7FA0690C"/>
    <w:rsid w:val="7FA086F9"/>
    <w:rsid w:val="7FA0B78F"/>
    <w:rsid w:val="7FA0CD96"/>
    <w:rsid w:val="7FA0EFA4"/>
    <w:rsid w:val="7FA0FDDC"/>
    <w:rsid w:val="7FA12D71"/>
    <w:rsid w:val="7FA139A2"/>
    <w:rsid w:val="7FA19B4E"/>
    <w:rsid w:val="7FA1B45C"/>
    <w:rsid w:val="7FA1EB36"/>
    <w:rsid w:val="7FA20D2F"/>
    <w:rsid w:val="7FA20F6B"/>
    <w:rsid w:val="7FA21578"/>
    <w:rsid w:val="7FA21D1D"/>
    <w:rsid w:val="7FA22049"/>
    <w:rsid w:val="7FA2241D"/>
    <w:rsid w:val="7FA2E07B"/>
    <w:rsid w:val="7FA2E9DF"/>
    <w:rsid w:val="7FA31535"/>
    <w:rsid w:val="7FA34D27"/>
    <w:rsid w:val="7FA35B00"/>
    <w:rsid w:val="7FA378F5"/>
    <w:rsid w:val="7FA37A72"/>
    <w:rsid w:val="7FA39A0B"/>
    <w:rsid w:val="7FA3C0EC"/>
    <w:rsid w:val="7FA42414"/>
    <w:rsid w:val="7FA44957"/>
    <w:rsid w:val="7FA46613"/>
    <w:rsid w:val="7FA491F2"/>
    <w:rsid w:val="7FA54BBC"/>
    <w:rsid w:val="7FA552F1"/>
    <w:rsid w:val="7FA58A2A"/>
    <w:rsid w:val="7FA5907F"/>
    <w:rsid w:val="7FA59ECD"/>
    <w:rsid w:val="7FA5B010"/>
    <w:rsid w:val="7FA5E66C"/>
    <w:rsid w:val="7FA5EF4C"/>
    <w:rsid w:val="7FA608ED"/>
    <w:rsid w:val="7FA60D65"/>
    <w:rsid w:val="7FA61474"/>
    <w:rsid w:val="7FA68212"/>
    <w:rsid w:val="7FA6894D"/>
    <w:rsid w:val="7FA6C03E"/>
    <w:rsid w:val="7FA6CF90"/>
    <w:rsid w:val="7FA6DD39"/>
    <w:rsid w:val="7FA763A3"/>
    <w:rsid w:val="7FA7701E"/>
    <w:rsid w:val="7FA78592"/>
    <w:rsid w:val="7FA78FCC"/>
    <w:rsid w:val="7FA7F280"/>
    <w:rsid w:val="7FA8172C"/>
    <w:rsid w:val="7FA83D93"/>
    <w:rsid w:val="7FA84361"/>
    <w:rsid w:val="7FA8A361"/>
    <w:rsid w:val="7FA8D1BC"/>
    <w:rsid w:val="7FA8EF6F"/>
    <w:rsid w:val="7FA946DA"/>
    <w:rsid w:val="7FA988B3"/>
    <w:rsid w:val="7FA9E311"/>
    <w:rsid w:val="7FAA2E0D"/>
    <w:rsid w:val="7FAA5369"/>
    <w:rsid w:val="7FAA57DE"/>
    <w:rsid w:val="7FAAC485"/>
    <w:rsid w:val="7FAAD967"/>
    <w:rsid w:val="7FAAF856"/>
    <w:rsid w:val="7FAB2BE3"/>
    <w:rsid w:val="7FABF661"/>
    <w:rsid w:val="7FAC142D"/>
    <w:rsid w:val="7FAC236F"/>
    <w:rsid w:val="7FACDFCB"/>
    <w:rsid w:val="7FACFB1A"/>
    <w:rsid w:val="7FAD3620"/>
    <w:rsid w:val="7FAD58B6"/>
    <w:rsid w:val="7FAD6CCA"/>
    <w:rsid w:val="7FAD6CDB"/>
    <w:rsid w:val="7FAD7174"/>
    <w:rsid w:val="7FADDD72"/>
    <w:rsid w:val="7FAE26CC"/>
    <w:rsid w:val="7FAE2FBB"/>
    <w:rsid w:val="7FAE428F"/>
    <w:rsid w:val="7FAEB5F6"/>
    <w:rsid w:val="7FAECCAB"/>
    <w:rsid w:val="7FAED776"/>
    <w:rsid w:val="7FAEE7FC"/>
    <w:rsid w:val="7FAF0340"/>
    <w:rsid w:val="7FAF2144"/>
    <w:rsid w:val="7FAF5271"/>
    <w:rsid w:val="7FAFBC5E"/>
    <w:rsid w:val="7FAFE1A9"/>
    <w:rsid w:val="7FB08193"/>
    <w:rsid w:val="7FB08612"/>
    <w:rsid w:val="7FB0D389"/>
    <w:rsid w:val="7FB10C4E"/>
    <w:rsid w:val="7FB134D9"/>
    <w:rsid w:val="7FB140F9"/>
    <w:rsid w:val="7FB170F3"/>
    <w:rsid w:val="7FB1787A"/>
    <w:rsid w:val="7FB19863"/>
    <w:rsid w:val="7FB199B6"/>
    <w:rsid w:val="7FB1A8F1"/>
    <w:rsid w:val="7FB1D9DF"/>
    <w:rsid w:val="7FB1EC22"/>
    <w:rsid w:val="7FB25271"/>
    <w:rsid w:val="7FB2B8ED"/>
    <w:rsid w:val="7FB2BE86"/>
    <w:rsid w:val="7FB2CBB7"/>
    <w:rsid w:val="7FB2CE93"/>
    <w:rsid w:val="7FB306E8"/>
    <w:rsid w:val="7FB38BEC"/>
    <w:rsid w:val="7FB38CFC"/>
    <w:rsid w:val="7FB39951"/>
    <w:rsid w:val="7FB399CB"/>
    <w:rsid w:val="7FB3A3E3"/>
    <w:rsid w:val="7FB3A61E"/>
    <w:rsid w:val="7FB42445"/>
    <w:rsid w:val="7FB42578"/>
    <w:rsid w:val="7FB50175"/>
    <w:rsid w:val="7FB54D63"/>
    <w:rsid w:val="7FB56302"/>
    <w:rsid w:val="7FB5C6D6"/>
    <w:rsid w:val="7FB5DBB5"/>
    <w:rsid w:val="7FB5DF81"/>
    <w:rsid w:val="7FB5ED56"/>
    <w:rsid w:val="7FB605CF"/>
    <w:rsid w:val="7FB61573"/>
    <w:rsid w:val="7FB63191"/>
    <w:rsid w:val="7FB65CAB"/>
    <w:rsid w:val="7FB6618E"/>
    <w:rsid w:val="7FB6D04E"/>
    <w:rsid w:val="7FB6ED6E"/>
    <w:rsid w:val="7FB70333"/>
    <w:rsid w:val="7FB73AD1"/>
    <w:rsid w:val="7FB73E61"/>
    <w:rsid w:val="7FB77389"/>
    <w:rsid w:val="7FB78B61"/>
    <w:rsid w:val="7FB7A7D9"/>
    <w:rsid w:val="7FB7B044"/>
    <w:rsid w:val="7FB7CEFC"/>
    <w:rsid w:val="7FB7EA72"/>
    <w:rsid w:val="7FB81258"/>
    <w:rsid w:val="7FB82D05"/>
    <w:rsid w:val="7FB84985"/>
    <w:rsid w:val="7FB8B4F3"/>
    <w:rsid w:val="7FB8FBA7"/>
    <w:rsid w:val="7FB924CC"/>
    <w:rsid w:val="7FB94965"/>
    <w:rsid w:val="7FB95230"/>
    <w:rsid w:val="7FB961C7"/>
    <w:rsid w:val="7FB99CF1"/>
    <w:rsid w:val="7FB9B3B7"/>
    <w:rsid w:val="7FB9C30C"/>
    <w:rsid w:val="7FB9D3AB"/>
    <w:rsid w:val="7FB9FFC6"/>
    <w:rsid w:val="7FBA065D"/>
    <w:rsid w:val="7FBA0C40"/>
    <w:rsid w:val="7FBA151F"/>
    <w:rsid w:val="7FBA402A"/>
    <w:rsid w:val="7FBA6EF1"/>
    <w:rsid w:val="7FBADC97"/>
    <w:rsid w:val="7FBAFC85"/>
    <w:rsid w:val="7FBAFDBF"/>
    <w:rsid w:val="7FBB31E7"/>
    <w:rsid w:val="7FBB34D8"/>
    <w:rsid w:val="7FBB50CF"/>
    <w:rsid w:val="7FBB5982"/>
    <w:rsid w:val="7FBB5D56"/>
    <w:rsid w:val="7FBB8C0A"/>
    <w:rsid w:val="7FBBB36B"/>
    <w:rsid w:val="7FBBF4FE"/>
    <w:rsid w:val="7FBC047D"/>
    <w:rsid w:val="7FBC1744"/>
    <w:rsid w:val="7FBC26BA"/>
    <w:rsid w:val="7FBC26EC"/>
    <w:rsid w:val="7FBC6190"/>
    <w:rsid w:val="7FBC8F6B"/>
    <w:rsid w:val="7FBCA17E"/>
    <w:rsid w:val="7FBCC537"/>
    <w:rsid w:val="7FBD2AFE"/>
    <w:rsid w:val="7FBD2FCA"/>
    <w:rsid w:val="7FBD3336"/>
    <w:rsid w:val="7FBD597C"/>
    <w:rsid w:val="7FBDA8FC"/>
    <w:rsid w:val="7FBDC923"/>
    <w:rsid w:val="7FBE1289"/>
    <w:rsid w:val="7FBE1C6E"/>
    <w:rsid w:val="7FBE8350"/>
    <w:rsid w:val="7FBEBD82"/>
    <w:rsid w:val="7FBEDEB9"/>
    <w:rsid w:val="7FBF0E20"/>
    <w:rsid w:val="7FBF12E2"/>
    <w:rsid w:val="7FBF7091"/>
    <w:rsid w:val="7FBFA095"/>
    <w:rsid w:val="7FBFFD7D"/>
    <w:rsid w:val="7FC017BB"/>
    <w:rsid w:val="7FC02C36"/>
    <w:rsid w:val="7FC04892"/>
    <w:rsid w:val="7FC049EE"/>
    <w:rsid w:val="7FC0671A"/>
    <w:rsid w:val="7FC08229"/>
    <w:rsid w:val="7FC0833C"/>
    <w:rsid w:val="7FC08984"/>
    <w:rsid w:val="7FC08E59"/>
    <w:rsid w:val="7FC0A9CD"/>
    <w:rsid w:val="7FC0AAE1"/>
    <w:rsid w:val="7FC0D585"/>
    <w:rsid w:val="7FC0D7C3"/>
    <w:rsid w:val="7FC0F3C9"/>
    <w:rsid w:val="7FC0FF9F"/>
    <w:rsid w:val="7FC107E7"/>
    <w:rsid w:val="7FC11419"/>
    <w:rsid w:val="7FC11F7A"/>
    <w:rsid w:val="7FC14813"/>
    <w:rsid w:val="7FC156E9"/>
    <w:rsid w:val="7FC1B459"/>
    <w:rsid w:val="7FC1F1AF"/>
    <w:rsid w:val="7FC25917"/>
    <w:rsid w:val="7FC25CAC"/>
    <w:rsid w:val="7FC27429"/>
    <w:rsid w:val="7FC274DF"/>
    <w:rsid w:val="7FC30677"/>
    <w:rsid w:val="7FC336BB"/>
    <w:rsid w:val="7FC33EF2"/>
    <w:rsid w:val="7FC364F7"/>
    <w:rsid w:val="7FC3B6EB"/>
    <w:rsid w:val="7FC3BC65"/>
    <w:rsid w:val="7FC41A94"/>
    <w:rsid w:val="7FC42FCB"/>
    <w:rsid w:val="7FC43D63"/>
    <w:rsid w:val="7FC43DBA"/>
    <w:rsid w:val="7FC44330"/>
    <w:rsid w:val="7FC44F37"/>
    <w:rsid w:val="7FC44FCF"/>
    <w:rsid w:val="7FC45B7F"/>
    <w:rsid w:val="7FC487D6"/>
    <w:rsid w:val="7FC4C31A"/>
    <w:rsid w:val="7FC4E49C"/>
    <w:rsid w:val="7FC51873"/>
    <w:rsid w:val="7FC5255C"/>
    <w:rsid w:val="7FC52A59"/>
    <w:rsid w:val="7FC54A07"/>
    <w:rsid w:val="7FC54F00"/>
    <w:rsid w:val="7FC5747E"/>
    <w:rsid w:val="7FC57B59"/>
    <w:rsid w:val="7FC5B65D"/>
    <w:rsid w:val="7FC5BDAE"/>
    <w:rsid w:val="7FC5D6B2"/>
    <w:rsid w:val="7FC5E5BD"/>
    <w:rsid w:val="7FC66AA5"/>
    <w:rsid w:val="7FC798DA"/>
    <w:rsid w:val="7FC7BC98"/>
    <w:rsid w:val="7FC803F3"/>
    <w:rsid w:val="7FC81B2C"/>
    <w:rsid w:val="7FC81C9B"/>
    <w:rsid w:val="7FC84585"/>
    <w:rsid w:val="7FC86DA1"/>
    <w:rsid w:val="7FC8E731"/>
    <w:rsid w:val="7FC90DA8"/>
    <w:rsid w:val="7FC91528"/>
    <w:rsid w:val="7FC91BD8"/>
    <w:rsid w:val="7FC92704"/>
    <w:rsid w:val="7FC9341A"/>
    <w:rsid w:val="7FC9503D"/>
    <w:rsid w:val="7FC95E85"/>
    <w:rsid w:val="7FC96FF9"/>
    <w:rsid w:val="7FC974D2"/>
    <w:rsid w:val="7FC9776A"/>
    <w:rsid w:val="7FC992DC"/>
    <w:rsid w:val="7FC9A60D"/>
    <w:rsid w:val="7FC9B31A"/>
    <w:rsid w:val="7FC9CFA2"/>
    <w:rsid w:val="7FC9E423"/>
    <w:rsid w:val="7FCA0FE6"/>
    <w:rsid w:val="7FCA430B"/>
    <w:rsid w:val="7FCA494F"/>
    <w:rsid w:val="7FCA8174"/>
    <w:rsid w:val="7FCA9AAF"/>
    <w:rsid w:val="7FCAB4F0"/>
    <w:rsid w:val="7FCAE06B"/>
    <w:rsid w:val="7FCB251A"/>
    <w:rsid w:val="7FCB36C4"/>
    <w:rsid w:val="7FCB370A"/>
    <w:rsid w:val="7FCB3F50"/>
    <w:rsid w:val="7FCB41D7"/>
    <w:rsid w:val="7FCBED82"/>
    <w:rsid w:val="7FCBFA99"/>
    <w:rsid w:val="7FCC0353"/>
    <w:rsid w:val="7FCC1FEC"/>
    <w:rsid w:val="7FCC5C6C"/>
    <w:rsid w:val="7FCCB3E7"/>
    <w:rsid w:val="7FCCDAE4"/>
    <w:rsid w:val="7FCCF366"/>
    <w:rsid w:val="7FCD50AD"/>
    <w:rsid w:val="7FCD58AE"/>
    <w:rsid w:val="7FCD62A7"/>
    <w:rsid w:val="7FCD6FED"/>
    <w:rsid w:val="7FCD93BC"/>
    <w:rsid w:val="7FCDC584"/>
    <w:rsid w:val="7FCEA75E"/>
    <w:rsid w:val="7FCF2415"/>
    <w:rsid w:val="7FCF24E9"/>
    <w:rsid w:val="7FCF2879"/>
    <w:rsid w:val="7FCF3818"/>
    <w:rsid w:val="7FCF477F"/>
    <w:rsid w:val="7FCF6CEF"/>
    <w:rsid w:val="7FCFB2FF"/>
    <w:rsid w:val="7FCFC1E2"/>
    <w:rsid w:val="7FCFEF94"/>
    <w:rsid w:val="7FCFF968"/>
    <w:rsid w:val="7FD01C0B"/>
    <w:rsid w:val="7FD036F3"/>
    <w:rsid w:val="7FD0CFA1"/>
    <w:rsid w:val="7FD0FA58"/>
    <w:rsid w:val="7FD10F56"/>
    <w:rsid w:val="7FD1540F"/>
    <w:rsid w:val="7FD1DC32"/>
    <w:rsid w:val="7FD2250F"/>
    <w:rsid w:val="7FD248D0"/>
    <w:rsid w:val="7FD2684D"/>
    <w:rsid w:val="7FD2AEAF"/>
    <w:rsid w:val="7FD2CEE0"/>
    <w:rsid w:val="7FD2CFDC"/>
    <w:rsid w:val="7FD30AC1"/>
    <w:rsid w:val="7FD34C67"/>
    <w:rsid w:val="7FD397AE"/>
    <w:rsid w:val="7FD3E63D"/>
    <w:rsid w:val="7FD3E86C"/>
    <w:rsid w:val="7FD3FB6B"/>
    <w:rsid w:val="7FD40A89"/>
    <w:rsid w:val="7FD42CCD"/>
    <w:rsid w:val="7FD44804"/>
    <w:rsid w:val="7FD478AE"/>
    <w:rsid w:val="7FD4D70D"/>
    <w:rsid w:val="7FD4F80E"/>
    <w:rsid w:val="7FD53EE0"/>
    <w:rsid w:val="7FD5559C"/>
    <w:rsid w:val="7FD55923"/>
    <w:rsid w:val="7FD5763A"/>
    <w:rsid w:val="7FD5B7BC"/>
    <w:rsid w:val="7FD5BBE7"/>
    <w:rsid w:val="7FD5D743"/>
    <w:rsid w:val="7FD5FA8C"/>
    <w:rsid w:val="7FD64B06"/>
    <w:rsid w:val="7FD673A4"/>
    <w:rsid w:val="7FD67D78"/>
    <w:rsid w:val="7FD6B689"/>
    <w:rsid w:val="7FD6E359"/>
    <w:rsid w:val="7FD6FBD7"/>
    <w:rsid w:val="7FD70A0A"/>
    <w:rsid w:val="7FD74F35"/>
    <w:rsid w:val="7FD7507B"/>
    <w:rsid w:val="7FD75D0C"/>
    <w:rsid w:val="7FD7754A"/>
    <w:rsid w:val="7FD79FFF"/>
    <w:rsid w:val="7FD7BA07"/>
    <w:rsid w:val="7FD81220"/>
    <w:rsid w:val="7FD82803"/>
    <w:rsid w:val="7FD8CEA4"/>
    <w:rsid w:val="7FD8E97E"/>
    <w:rsid w:val="7FD8F830"/>
    <w:rsid w:val="7FD8FE32"/>
    <w:rsid w:val="7FD926C8"/>
    <w:rsid w:val="7FD945CF"/>
    <w:rsid w:val="7FD97D67"/>
    <w:rsid w:val="7FD9B16F"/>
    <w:rsid w:val="7FD9DA29"/>
    <w:rsid w:val="7FD9F6AA"/>
    <w:rsid w:val="7FDA2305"/>
    <w:rsid w:val="7FDA9CDB"/>
    <w:rsid w:val="7FDADBA5"/>
    <w:rsid w:val="7FDB3AEE"/>
    <w:rsid w:val="7FDB7A2C"/>
    <w:rsid w:val="7FDB89AD"/>
    <w:rsid w:val="7FDBB306"/>
    <w:rsid w:val="7FDBFC34"/>
    <w:rsid w:val="7FDC0752"/>
    <w:rsid w:val="7FDC29AE"/>
    <w:rsid w:val="7FDC3929"/>
    <w:rsid w:val="7FDC8603"/>
    <w:rsid w:val="7FDC934A"/>
    <w:rsid w:val="7FDCD9DD"/>
    <w:rsid w:val="7FDCE3F7"/>
    <w:rsid w:val="7FDCFF2E"/>
    <w:rsid w:val="7FDD2FFA"/>
    <w:rsid w:val="7FDD72C3"/>
    <w:rsid w:val="7FDDA06A"/>
    <w:rsid w:val="7FDDB6E5"/>
    <w:rsid w:val="7FDDD05D"/>
    <w:rsid w:val="7FDDDEF3"/>
    <w:rsid w:val="7FDDEF5D"/>
    <w:rsid w:val="7FDE97CF"/>
    <w:rsid w:val="7FDEAA0E"/>
    <w:rsid w:val="7FDF1109"/>
    <w:rsid w:val="7FDF1C30"/>
    <w:rsid w:val="7FDF28A5"/>
    <w:rsid w:val="7FDF48FF"/>
    <w:rsid w:val="7FDF4C4E"/>
    <w:rsid w:val="7FDF5D7C"/>
    <w:rsid w:val="7FDF78CA"/>
    <w:rsid w:val="7FDF88A3"/>
    <w:rsid w:val="7FDFAFA6"/>
    <w:rsid w:val="7FE023D0"/>
    <w:rsid w:val="7FE04034"/>
    <w:rsid w:val="7FE08D85"/>
    <w:rsid w:val="7FE0BF8A"/>
    <w:rsid w:val="7FE0E4AC"/>
    <w:rsid w:val="7FE0F24D"/>
    <w:rsid w:val="7FE113F6"/>
    <w:rsid w:val="7FE12548"/>
    <w:rsid w:val="7FE151F6"/>
    <w:rsid w:val="7FE160D3"/>
    <w:rsid w:val="7FE195FC"/>
    <w:rsid w:val="7FE1A56B"/>
    <w:rsid w:val="7FE23218"/>
    <w:rsid w:val="7FE293EA"/>
    <w:rsid w:val="7FE29D58"/>
    <w:rsid w:val="7FE2A7C5"/>
    <w:rsid w:val="7FE32B8F"/>
    <w:rsid w:val="7FE3E785"/>
    <w:rsid w:val="7FE3EBF4"/>
    <w:rsid w:val="7FE3EE52"/>
    <w:rsid w:val="7FE3FD71"/>
    <w:rsid w:val="7FE430B7"/>
    <w:rsid w:val="7FE43AE1"/>
    <w:rsid w:val="7FE4424C"/>
    <w:rsid w:val="7FE4868E"/>
    <w:rsid w:val="7FE4930A"/>
    <w:rsid w:val="7FE4CABF"/>
    <w:rsid w:val="7FE4DD82"/>
    <w:rsid w:val="7FE525F5"/>
    <w:rsid w:val="7FE5493E"/>
    <w:rsid w:val="7FE56309"/>
    <w:rsid w:val="7FE56967"/>
    <w:rsid w:val="7FE5F544"/>
    <w:rsid w:val="7FE6100E"/>
    <w:rsid w:val="7FE647A5"/>
    <w:rsid w:val="7FE64EFA"/>
    <w:rsid w:val="7FE65652"/>
    <w:rsid w:val="7FE6595C"/>
    <w:rsid w:val="7FE67621"/>
    <w:rsid w:val="7FE6C295"/>
    <w:rsid w:val="7FE6DB02"/>
    <w:rsid w:val="7FE6E3B1"/>
    <w:rsid w:val="7FE70DEF"/>
    <w:rsid w:val="7FE732D6"/>
    <w:rsid w:val="7FE77A47"/>
    <w:rsid w:val="7FE77F4E"/>
    <w:rsid w:val="7FE78C1F"/>
    <w:rsid w:val="7FE79DE4"/>
    <w:rsid w:val="7FE7DD4A"/>
    <w:rsid w:val="7FE8076A"/>
    <w:rsid w:val="7FE81448"/>
    <w:rsid w:val="7FE81E9A"/>
    <w:rsid w:val="7FE85242"/>
    <w:rsid w:val="7FE88617"/>
    <w:rsid w:val="7FE8B91C"/>
    <w:rsid w:val="7FE8DDE9"/>
    <w:rsid w:val="7FE8E2F4"/>
    <w:rsid w:val="7FE8FA5C"/>
    <w:rsid w:val="7FE8FA74"/>
    <w:rsid w:val="7FE922F7"/>
    <w:rsid w:val="7FE952B1"/>
    <w:rsid w:val="7FE9EE04"/>
    <w:rsid w:val="7FE9F199"/>
    <w:rsid w:val="7FEA131D"/>
    <w:rsid w:val="7FEA90C2"/>
    <w:rsid w:val="7FEA9193"/>
    <w:rsid w:val="7FEA9D35"/>
    <w:rsid w:val="7FEAB8D9"/>
    <w:rsid w:val="7FEAC1E6"/>
    <w:rsid w:val="7FEAD35A"/>
    <w:rsid w:val="7FEAF43C"/>
    <w:rsid w:val="7FEAFD38"/>
    <w:rsid w:val="7FEB1EB1"/>
    <w:rsid w:val="7FEB63BB"/>
    <w:rsid w:val="7FEB6C6E"/>
    <w:rsid w:val="7FEB7D30"/>
    <w:rsid w:val="7FEB7FEE"/>
    <w:rsid w:val="7FEB8CAF"/>
    <w:rsid w:val="7FEBA05C"/>
    <w:rsid w:val="7FEBA5D2"/>
    <w:rsid w:val="7FEBF1ED"/>
    <w:rsid w:val="7FEC6C4A"/>
    <w:rsid w:val="7FEC894D"/>
    <w:rsid w:val="7FEC9FEB"/>
    <w:rsid w:val="7FECF539"/>
    <w:rsid w:val="7FED03F5"/>
    <w:rsid w:val="7FED2EA9"/>
    <w:rsid w:val="7FED496E"/>
    <w:rsid w:val="7FEDB1FD"/>
    <w:rsid w:val="7FEDC96D"/>
    <w:rsid w:val="7FEDCB44"/>
    <w:rsid w:val="7FEDF5C5"/>
    <w:rsid w:val="7FEE4982"/>
    <w:rsid w:val="7FEE5214"/>
    <w:rsid w:val="7FEE57A7"/>
    <w:rsid w:val="7FEE691F"/>
    <w:rsid w:val="7FEE97C4"/>
    <w:rsid w:val="7FEEA2CD"/>
    <w:rsid w:val="7FEED01D"/>
    <w:rsid w:val="7FEEF829"/>
    <w:rsid w:val="7FEF0385"/>
    <w:rsid w:val="7FEF0658"/>
    <w:rsid w:val="7FEFD21F"/>
    <w:rsid w:val="7FF05DCF"/>
    <w:rsid w:val="7FF0770D"/>
    <w:rsid w:val="7FF0779D"/>
    <w:rsid w:val="7FF09146"/>
    <w:rsid w:val="7FF092DD"/>
    <w:rsid w:val="7FF09F1F"/>
    <w:rsid w:val="7FF0A72A"/>
    <w:rsid w:val="7FF0CA42"/>
    <w:rsid w:val="7FF103D5"/>
    <w:rsid w:val="7FF11A4B"/>
    <w:rsid w:val="7FF1338B"/>
    <w:rsid w:val="7FF133DC"/>
    <w:rsid w:val="7FF13E86"/>
    <w:rsid w:val="7FF154FC"/>
    <w:rsid w:val="7FF19046"/>
    <w:rsid w:val="7FF194B6"/>
    <w:rsid w:val="7FF19A6C"/>
    <w:rsid w:val="7FF1B153"/>
    <w:rsid w:val="7FF1B190"/>
    <w:rsid w:val="7FF1B7ED"/>
    <w:rsid w:val="7FF1C03C"/>
    <w:rsid w:val="7FF1D5F5"/>
    <w:rsid w:val="7FF20185"/>
    <w:rsid w:val="7FF22301"/>
    <w:rsid w:val="7FF2551D"/>
    <w:rsid w:val="7FF32073"/>
    <w:rsid w:val="7FF374B2"/>
    <w:rsid w:val="7FF38BD4"/>
    <w:rsid w:val="7FF3D47A"/>
    <w:rsid w:val="7FF3DD91"/>
    <w:rsid w:val="7FF42276"/>
    <w:rsid w:val="7FF465CB"/>
    <w:rsid w:val="7FF4A065"/>
    <w:rsid w:val="7FF4BE5B"/>
    <w:rsid w:val="7FF4C1BB"/>
    <w:rsid w:val="7FF4DB1E"/>
    <w:rsid w:val="7FF4EF54"/>
    <w:rsid w:val="7FF59AC0"/>
    <w:rsid w:val="7FF5CFDB"/>
    <w:rsid w:val="7FF5FDDF"/>
    <w:rsid w:val="7FF5FE48"/>
    <w:rsid w:val="7FF60C63"/>
    <w:rsid w:val="7FF61523"/>
    <w:rsid w:val="7FF638AD"/>
    <w:rsid w:val="7FF70163"/>
    <w:rsid w:val="7FF70A52"/>
    <w:rsid w:val="7FF720F9"/>
    <w:rsid w:val="7FF766AD"/>
    <w:rsid w:val="7FF77589"/>
    <w:rsid w:val="7FF79E13"/>
    <w:rsid w:val="7FF7ABEA"/>
    <w:rsid w:val="7FF827CF"/>
    <w:rsid w:val="7FF83050"/>
    <w:rsid w:val="7FF86FA8"/>
    <w:rsid w:val="7FF89451"/>
    <w:rsid w:val="7FF91BBD"/>
    <w:rsid w:val="7FF92D07"/>
    <w:rsid w:val="7FF944F1"/>
    <w:rsid w:val="7FF94D03"/>
    <w:rsid w:val="7FF9A0C8"/>
    <w:rsid w:val="7FF9D968"/>
    <w:rsid w:val="7FF9D99D"/>
    <w:rsid w:val="7FFA03A2"/>
    <w:rsid w:val="7FFA35E8"/>
    <w:rsid w:val="7FFA39DB"/>
    <w:rsid w:val="7FFA5334"/>
    <w:rsid w:val="7FFA86E3"/>
    <w:rsid w:val="7FFAAA6C"/>
    <w:rsid w:val="7FFAF394"/>
    <w:rsid w:val="7FFB4492"/>
    <w:rsid w:val="7FFB47A6"/>
    <w:rsid w:val="7FFB5CE0"/>
    <w:rsid w:val="7FFB79F9"/>
    <w:rsid w:val="7FFB904D"/>
    <w:rsid w:val="7FFBA8CA"/>
    <w:rsid w:val="7FFBACFB"/>
    <w:rsid w:val="7FFBBA97"/>
    <w:rsid w:val="7FFC04E5"/>
    <w:rsid w:val="7FFC0EDE"/>
    <w:rsid w:val="7FFC1E84"/>
    <w:rsid w:val="7FFC3E44"/>
    <w:rsid w:val="7FFCD624"/>
    <w:rsid w:val="7FFD0661"/>
    <w:rsid w:val="7FFD1638"/>
    <w:rsid w:val="7FFD1FCF"/>
    <w:rsid w:val="7FFD49AE"/>
    <w:rsid w:val="7FFD574A"/>
    <w:rsid w:val="7FFD71A9"/>
    <w:rsid w:val="7FFD9D73"/>
    <w:rsid w:val="7FFDB445"/>
    <w:rsid w:val="7FFDD947"/>
    <w:rsid w:val="7FFDE01F"/>
    <w:rsid w:val="7FFE2209"/>
    <w:rsid w:val="7FFE2A7B"/>
    <w:rsid w:val="7FFE8B45"/>
    <w:rsid w:val="7FFEAA00"/>
    <w:rsid w:val="7FFEBDA7"/>
    <w:rsid w:val="7FFF42FB"/>
    <w:rsid w:val="7FFF80C9"/>
    <w:rsid w:val="7FFF822F"/>
    <w:rsid w:val="7FFF88F5"/>
    <w:rsid w:val="7FFF911C"/>
    <w:rsid w:val="7FFFB300"/>
    <w:rsid w:val="7FFFBDA9"/>
    <w:rsid w:val="7FFFCB6E"/>
    <w:rsid w:val="7FFFD4AF"/>
    <w:rsid w:val="7FFFD52C"/>
    <w:rsid w:val="7FFFD8FC"/>
    <w:rsid w:val="7FFFFC1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072E65"/>
  <w15:docId w15:val="{08D2959A-5C64-4789-9978-D43FFBE87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74FE6"/>
    <w:rPr>
      <w:rFonts w:asciiTheme="minorHAnsi" w:eastAsiaTheme="minorEastAsia" w:hAnsiTheme="minorHAnsi" w:cstheme="minorBidi"/>
      <w:lang w:eastAsia="en-US" w:bidi="en-US"/>
    </w:rPr>
  </w:style>
  <w:style w:type="paragraph" w:styleId="Heading1">
    <w:name w:val="heading 1"/>
    <w:basedOn w:val="Normal"/>
    <w:next w:val="ParaNumbered"/>
    <w:link w:val="Heading1Char"/>
    <w:uiPriority w:val="9"/>
    <w:qFormat/>
    <w:rsid w:val="00683463"/>
    <w:pPr>
      <w:keepNext/>
      <w:spacing w:before="480" w:after="0"/>
      <w:contextualSpacing/>
      <w:outlineLvl w:val="0"/>
    </w:pPr>
    <w:rPr>
      <w:rFonts w:ascii="Arial" w:eastAsiaTheme="majorEastAsia" w:hAnsi="Arial" w:cstheme="majorBidi"/>
      <w:b/>
      <w:bCs/>
      <w:color w:val="0070C0"/>
      <w:sz w:val="36"/>
      <w:szCs w:val="36"/>
    </w:rPr>
  </w:style>
  <w:style w:type="paragraph" w:styleId="Heading2">
    <w:name w:val="heading 2"/>
    <w:basedOn w:val="Heading1"/>
    <w:next w:val="ParaNumbered"/>
    <w:link w:val="Heading2Char"/>
    <w:uiPriority w:val="9"/>
    <w:unhideWhenUsed/>
    <w:qFormat/>
    <w:rsid w:val="00A500A8"/>
    <w:pPr>
      <w:spacing w:before="240"/>
      <w:outlineLvl w:val="1"/>
    </w:pPr>
    <w:rPr>
      <w:sz w:val="32"/>
      <w:szCs w:val="32"/>
    </w:rPr>
  </w:style>
  <w:style w:type="paragraph" w:styleId="Heading3">
    <w:name w:val="heading 3"/>
    <w:basedOn w:val="Heading2"/>
    <w:next w:val="ParaNumbered"/>
    <w:link w:val="Heading3Char"/>
    <w:uiPriority w:val="9"/>
    <w:unhideWhenUsed/>
    <w:qFormat/>
    <w:rsid w:val="00A74FE6"/>
    <w:pPr>
      <w:spacing w:before="180"/>
      <w:ind w:firstLine="1"/>
      <w:outlineLvl w:val="2"/>
    </w:pPr>
    <w:rPr>
      <w:sz w:val="28"/>
    </w:rPr>
  </w:style>
  <w:style w:type="paragraph" w:styleId="Heading4">
    <w:name w:val="heading 4"/>
    <w:basedOn w:val="Heading3"/>
    <w:next w:val="ParaNumbered"/>
    <w:link w:val="Heading4Char"/>
    <w:uiPriority w:val="9"/>
    <w:unhideWhenUsed/>
    <w:qFormat/>
    <w:rsid w:val="00A74FE6"/>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A74FE6"/>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rsid w:val="00A74FE6"/>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unhideWhenUsed/>
    <w:qFormat/>
    <w:rsid w:val="00A74FE6"/>
    <w:pPr>
      <w:spacing w:after="0"/>
      <w:outlineLvl w:val="6"/>
    </w:pPr>
    <w:rPr>
      <w:rFonts w:ascii="Palatino Linotype" w:eastAsiaTheme="majorEastAsia" w:hAnsi="Palatino Linotype" w:cstheme="majorBidi"/>
      <w:i/>
      <w:iCs/>
    </w:rPr>
  </w:style>
  <w:style w:type="paragraph" w:styleId="Heading8">
    <w:name w:val="heading 8"/>
    <w:basedOn w:val="Normal"/>
    <w:next w:val="Normal"/>
    <w:link w:val="Heading8Char"/>
    <w:uiPriority w:val="9"/>
    <w:semiHidden/>
    <w:unhideWhenUsed/>
    <w:qFormat/>
    <w:rsid w:val="00A74FE6"/>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A74FE6"/>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38071AD9"/>
    <w:pPr>
      <w:pBdr>
        <w:bottom w:val="single" w:sz="4" w:space="1" w:color="auto"/>
      </w:pBdr>
      <w:spacing w:line="240" w:lineRule="auto"/>
      <w:contextualSpacing/>
    </w:pPr>
    <w:rPr>
      <w:rFonts w:asciiTheme="majorHAnsi" w:eastAsiaTheme="majorEastAsia" w:hAnsiTheme="majorHAnsi" w:cstheme="majorBidi"/>
      <w:sz w:val="52"/>
      <w:szCs w:val="52"/>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A74FE6"/>
    <w:pPr>
      <w:suppressAutoHyphens/>
      <w:spacing w:after="240" w:line="480" w:lineRule="atLeast"/>
    </w:pPr>
    <w:rPr>
      <w:rFonts w:ascii="Arial" w:eastAsiaTheme="minorEastAsia" w:hAnsi="Arial" w:cs="HelveticaNeue-Bold"/>
      <w:b/>
      <w:bCs/>
      <w:caps/>
      <w:spacing w:val="2"/>
      <w:sz w:val="44"/>
      <w:szCs w:val="48"/>
      <w:lang w:val="en-US" w:eastAsia="en-US" w:bidi="en-US"/>
    </w:rPr>
  </w:style>
  <w:style w:type="paragraph" w:customStyle="1" w:styleId="ENnotestitle">
    <w:name w:val="EN notes title"/>
    <w:basedOn w:val="NoParagraphStyle"/>
    <w:uiPriority w:val="99"/>
    <w:locked/>
    <w:rsid w:val="00A74FE6"/>
    <w:pPr>
      <w:suppressAutoHyphens/>
      <w:spacing w:after="720" w:line="480" w:lineRule="atLeast"/>
    </w:pPr>
    <w:rPr>
      <w:rFonts w:ascii="Arial" w:eastAsiaTheme="minorEastAsia" w:hAnsi="Arial" w:cs="HelveticaNeue"/>
      <w:caps/>
      <w:spacing w:val="2"/>
      <w:sz w:val="44"/>
      <w:szCs w:val="48"/>
      <w:lang w:val="en-US" w:eastAsia="en-US" w:bidi="en-US"/>
    </w:rPr>
  </w:style>
  <w:style w:type="paragraph" w:customStyle="1" w:styleId="ENHeading1Category">
    <w:name w:val="EN Heading (1) : Category"/>
    <w:basedOn w:val="NoParagraphStyle"/>
    <w:link w:val="ENHeading1CategoryChar"/>
    <w:uiPriority w:val="99"/>
    <w:locked/>
    <w:rsid w:val="00A74FE6"/>
    <w:pPr>
      <w:keepNext/>
      <w:keepLines/>
      <w:suppressAutoHyphens/>
      <w:spacing w:before="480" w:after="240" w:line="480" w:lineRule="atLeast"/>
    </w:pPr>
    <w:rPr>
      <w:rFonts w:ascii="Arial" w:eastAsiaTheme="minorEastAsia" w:hAnsi="Arial" w:cs="HelveticaNeue-Bold"/>
      <w:b/>
      <w:bCs/>
      <w:color w:val="0076BF"/>
      <w:sz w:val="36"/>
      <w:szCs w:val="36"/>
      <w:lang w:val="en-US" w:eastAsia="en-US" w:bidi="en-US"/>
    </w:rPr>
  </w:style>
  <w:style w:type="paragraph" w:customStyle="1" w:styleId="ENBodyText">
    <w:name w:val="EN Body Text"/>
    <w:basedOn w:val="NoParagraphStyle"/>
    <w:link w:val="ENBodyTextChar"/>
    <w:uiPriority w:val="99"/>
    <w:locked/>
    <w:rsid w:val="00A74FE6"/>
    <w:pPr>
      <w:suppressAutoHyphens/>
      <w:spacing w:after="150" w:line="300" w:lineRule="atLeast"/>
    </w:pPr>
    <w:rPr>
      <w:rFonts w:ascii="Palatino Linotype" w:eastAsiaTheme="minorEastAsia" w:hAnsi="Palatino Linotype" w:cs="PalatinoLinotype-Roman"/>
      <w:lang w:val="en-US" w:eastAsia="en-US" w:bidi="en-US"/>
    </w:rPr>
  </w:style>
  <w:style w:type="paragraph" w:customStyle="1" w:styleId="ENBodyTextBullets">
    <w:name w:val="EN Body Text + Bullets"/>
    <w:basedOn w:val="NoParagraphStyle"/>
    <w:link w:val="ENBodyTextBulletsChar"/>
    <w:uiPriority w:val="99"/>
    <w:locked/>
    <w:rsid w:val="00A74FE6"/>
    <w:pPr>
      <w:numPr>
        <w:numId w:val="1"/>
      </w:numPr>
      <w:suppressAutoHyphens/>
      <w:spacing w:after="150" w:line="300" w:lineRule="atLeast"/>
    </w:pPr>
    <w:rPr>
      <w:rFonts w:ascii="Palatino Linotype" w:eastAsiaTheme="minorEastAsia" w:hAnsi="Palatino Linotype" w:cs="PalatinoLinotype-Roman"/>
      <w:lang w:val="en-US" w:eastAsia="en-US" w:bidi="en-US"/>
    </w:rPr>
  </w:style>
  <w:style w:type="paragraph" w:customStyle="1" w:styleId="MinisterialSign-offName">
    <w:name w:val="Ministerial Sign-off Name"/>
    <w:basedOn w:val="NoParagraphStyle"/>
    <w:link w:val="MinisterialSign-offNameChar"/>
    <w:uiPriority w:val="99"/>
    <w:locked/>
    <w:rsid w:val="00A74FE6"/>
    <w:pPr>
      <w:suppressAutoHyphens/>
      <w:spacing w:before="300" w:line="300" w:lineRule="atLeast"/>
    </w:pPr>
    <w:rPr>
      <w:rFonts w:ascii="Palatino Linotype" w:eastAsiaTheme="minorEastAsia" w:hAnsi="Palatino Linotype" w:cs="PalatinoLinotype-Bold"/>
      <w:b/>
      <w:bCs/>
      <w:lang w:val="en-US" w:eastAsia="en-US" w:bidi="en-US"/>
    </w:rPr>
  </w:style>
  <w:style w:type="paragraph" w:customStyle="1" w:styleId="MinisterialSign-offTitleDate">
    <w:name w:val="Ministerial Sign-off Title+Date"/>
    <w:basedOn w:val="NoParagraphStyle"/>
    <w:uiPriority w:val="99"/>
    <w:locked/>
    <w:rsid w:val="00A74FE6"/>
    <w:pPr>
      <w:suppressAutoHyphens/>
      <w:spacing w:line="300" w:lineRule="atLeast"/>
    </w:pPr>
    <w:rPr>
      <w:rFonts w:ascii="Palatino Linotype" w:eastAsiaTheme="minorEastAsia" w:hAnsi="Palatino Linotype" w:cs="PalatinoLinotype-Bold"/>
      <w:b/>
      <w:bCs/>
      <w:lang w:val="en-US" w:eastAsia="en-US" w:bidi="en-US"/>
    </w:rPr>
  </w:style>
  <w:style w:type="paragraph" w:customStyle="1" w:styleId="ENBodyTextNumbered">
    <w:name w:val="EN Body Text + Numbered"/>
    <w:basedOn w:val="NoParagraphStyle"/>
    <w:link w:val="ENBodyTextNumberedChar"/>
    <w:uiPriority w:val="99"/>
    <w:locked/>
    <w:rsid w:val="00A74FE6"/>
    <w:pPr>
      <w:suppressAutoHyphens/>
      <w:spacing w:after="150" w:line="300" w:lineRule="atLeast"/>
      <w:ind w:left="600" w:hanging="600"/>
    </w:pPr>
    <w:rPr>
      <w:rFonts w:ascii="Palatino Linotype" w:eastAsiaTheme="minorEastAsia" w:hAnsi="Palatino Linotype" w:cs="PalatinoLinotype-Roman"/>
      <w:lang w:val="en-US" w:eastAsia="en-US" w:bidi="en-US"/>
    </w:rPr>
  </w:style>
  <w:style w:type="paragraph" w:customStyle="1" w:styleId="ENbodytextwithindentENmaintext">
    <w:name w:val="EN body text with indent (EN main text)"/>
    <w:basedOn w:val="NoParagraphStyle"/>
    <w:uiPriority w:val="99"/>
    <w:locked/>
    <w:rsid w:val="00A74FE6"/>
    <w:pPr>
      <w:suppressAutoHyphens/>
      <w:spacing w:after="150" w:line="300" w:lineRule="atLeast"/>
      <w:ind w:left="600"/>
    </w:pPr>
    <w:rPr>
      <w:rFonts w:ascii="Palatino Linotype" w:eastAsiaTheme="minorEastAsia" w:hAnsi="Palatino Linotype" w:cs="PalatinoLinotype-Roman"/>
      <w:lang w:val="en-US" w:eastAsia="en-US" w:bidi="en-US"/>
    </w:rPr>
  </w:style>
  <w:style w:type="paragraph" w:customStyle="1" w:styleId="ENbodytextsub-bulletENmaintext">
    <w:name w:val="EN body text sub-bullet (EN main text)"/>
    <w:basedOn w:val="NoParagraphStyle"/>
    <w:uiPriority w:val="99"/>
    <w:locked/>
    <w:rsid w:val="00A74FE6"/>
    <w:pPr>
      <w:numPr>
        <w:numId w:val="2"/>
      </w:numPr>
      <w:suppressAutoHyphens/>
      <w:spacing w:after="150" w:line="300" w:lineRule="atLeast"/>
    </w:pPr>
    <w:rPr>
      <w:rFonts w:ascii="Palatino Linotype" w:eastAsiaTheme="minorEastAsia" w:hAnsi="Palatino Linotype" w:cs="PalatinoLinotype-Roman"/>
      <w:lang w:val="en-US" w:eastAsia="en-US" w:bidi="en-US"/>
    </w:rPr>
  </w:style>
  <w:style w:type="paragraph" w:customStyle="1" w:styleId="ENpartheading3ENHeadings">
    <w:name w:val="EN part heading 3 (EN Headings)"/>
    <w:basedOn w:val="NoParagraphStyle"/>
    <w:uiPriority w:val="99"/>
    <w:locked/>
    <w:rsid w:val="00A74FE6"/>
    <w:pPr>
      <w:keepNext/>
      <w:keepLines/>
      <w:suppressAutoHyphens/>
      <w:spacing w:before="480" w:after="240" w:line="480" w:lineRule="atLeast"/>
    </w:pPr>
    <w:rPr>
      <w:rFonts w:ascii="Arial" w:eastAsiaTheme="minorEastAsia" w:hAnsi="Arial" w:cs="HelveticaNeue-Bold"/>
      <w:b/>
      <w:bCs/>
      <w:color w:val="0076BF"/>
      <w:sz w:val="32"/>
      <w:szCs w:val="32"/>
      <w:lang w:val="en-US" w:eastAsia="en-US" w:bidi="en-US"/>
    </w:rPr>
  </w:style>
  <w:style w:type="paragraph" w:customStyle="1" w:styleId="ENHeading3ClauseSchedule">
    <w:name w:val="EN Heading (3) : Clause + Schedule"/>
    <w:basedOn w:val="NoParagraphStyle"/>
    <w:uiPriority w:val="99"/>
    <w:locked/>
    <w:rsid w:val="00A74FE6"/>
    <w:pPr>
      <w:keepNext/>
      <w:keepLines/>
      <w:suppressAutoHyphens/>
      <w:spacing w:before="180" w:after="180" w:line="360" w:lineRule="atLeast"/>
    </w:pPr>
    <w:rPr>
      <w:rFonts w:ascii="Arial" w:eastAsiaTheme="minorEastAsia" w:hAnsi="Arial" w:cs="HelveticaNeue-Bold"/>
      <w:b/>
      <w:bCs/>
      <w:color w:val="0076BF"/>
      <w:sz w:val="28"/>
      <w:szCs w:val="28"/>
      <w:lang w:val="en-US" w:eastAsia="en-US" w:bidi="en-US"/>
    </w:rPr>
  </w:style>
  <w:style w:type="paragraph" w:customStyle="1" w:styleId="ENtableheadingsTables">
    <w:name w:val="EN table headings (Tables"/>
    <w:aliases w:val="captions,examples)"/>
    <w:basedOn w:val="NoParagraphStyle"/>
    <w:uiPriority w:val="99"/>
    <w:locked/>
    <w:rsid w:val="00A74FE6"/>
    <w:pPr>
      <w:suppressAutoHyphens/>
      <w:spacing w:before="120" w:after="120" w:line="240" w:lineRule="atLeast"/>
    </w:pPr>
    <w:rPr>
      <w:rFonts w:ascii="Arial" w:eastAsiaTheme="minorEastAsia" w:hAnsi="Arial" w:cs="HelveticaNeue-Bold"/>
      <w:b/>
      <w:bCs/>
      <w:szCs w:val="20"/>
      <w:lang w:val="en-US" w:eastAsia="en-US" w:bidi="en-US"/>
    </w:rPr>
  </w:style>
  <w:style w:type="paragraph" w:customStyle="1" w:styleId="ENtabletext">
    <w:name w:val="EN table text"/>
    <w:basedOn w:val="NoParagraphStyle"/>
    <w:uiPriority w:val="99"/>
    <w:rsid w:val="00A74FE6"/>
    <w:pPr>
      <w:suppressAutoHyphens/>
      <w:spacing w:after="120" w:line="240" w:lineRule="atLeast"/>
    </w:pPr>
    <w:rPr>
      <w:rFonts w:ascii="Arial" w:eastAsiaTheme="minorEastAsia" w:hAnsi="Arial" w:cs="HelveticaNeue"/>
      <w:szCs w:val="20"/>
      <w:lang w:val="en-US" w:eastAsia="en-US" w:bidi="en-US"/>
    </w:rPr>
  </w:style>
  <w:style w:type="paragraph" w:customStyle="1" w:styleId="ENFootnotetextENotherfeatures">
    <w:name w:val="EN Footnote text (EN other features)"/>
    <w:basedOn w:val="Normal"/>
    <w:uiPriority w:val="99"/>
    <w:rsid w:val="00A74FE6"/>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74FE6"/>
    <w:pPr>
      <w:suppressAutoHyphens/>
      <w:spacing w:after="120" w:line="240" w:lineRule="atLeast"/>
      <w:ind w:left="360" w:hanging="360"/>
    </w:pPr>
    <w:rPr>
      <w:rFonts w:ascii="Arial" w:eastAsiaTheme="minorEastAsia" w:hAnsi="Arial" w:cs="HelveticaNeue"/>
      <w:szCs w:val="20"/>
      <w:lang w:val="en-US" w:eastAsia="en-US" w:bidi="en-US"/>
    </w:rPr>
  </w:style>
  <w:style w:type="paragraph" w:customStyle="1" w:styleId="ENtabletextsub-bulletsTables">
    <w:name w:val="EN table text sub-bullets (Tables"/>
    <w:aliases w:val="captions2,examples)2"/>
    <w:basedOn w:val="NoParagraphStyle"/>
    <w:uiPriority w:val="99"/>
    <w:locked/>
    <w:rsid w:val="00A74FE6"/>
    <w:pPr>
      <w:numPr>
        <w:numId w:val="3"/>
      </w:numPr>
      <w:suppressAutoHyphens/>
      <w:spacing w:after="120" w:line="240" w:lineRule="atLeast"/>
    </w:pPr>
    <w:rPr>
      <w:rFonts w:ascii="Arial" w:eastAsiaTheme="minorEastAsia" w:hAnsi="Arial" w:cs="HelveticaNeue"/>
      <w:szCs w:val="20"/>
      <w:lang w:val="en-US" w:eastAsia="en-US" w:bidi="en-US"/>
    </w:rPr>
  </w:style>
  <w:style w:type="paragraph" w:customStyle="1" w:styleId="ENexampleheading5Tables">
    <w:name w:val="EN example heading 5 (Tables"/>
    <w:aliases w:val="captions1,examples)1"/>
    <w:basedOn w:val="NoParagraphStyle"/>
    <w:uiPriority w:val="99"/>
    <w:locked/>
    <w:rsid w:val="00A74FE6"/>
    <w:pPr>
      <w:keepNext/>
      <w:keepLines/>
      <w:suppressAutoHyphens/>
      <w:spacing w:before="180" w:after="180" w:line="300" w:lineRule="atLeast"/>
    </w:pPr>
    <w:rPr>
      <w:rFonts w:ascii="Arial" w:eastAsiaTheme="minorEastAsia" w:hAnsi="Arial" w:cs="HelveticaNeue"/>
      <w:color w:val="0076BF"/>
      <w:sz w:val="26"/>
      <w:szCs w:val="26"/>
      <w:lang w:val="en-US" w:eastAsia="en-US" w:bidi="en-US"/>
    </w:rPr>
  </w:style>
  <w:style w:type="character" w:customStyle="1" w:styleId="ENbodyboldemphasis">
    <w:name w:val="EN body bold emphasis"/>
    <w:uiPriority w:val="99"/>
    <w:locked/>
    <w:rsid w:val="00A74FE6"/>
    <w:rPr>
      <w:rFonts w:ascii="Palatino Linotype" w:hAnsi="Palatino Linotype" w:cs="PalatinoLinotype-Bold"/>
      <w:b/>
      <w:bCs/>
    </w:rPr>
  </w:style>
  <w:style w:type="character" w:customStyle="1" w:styleId="footnotenumber">
    <w:name w:val="footnote number"/>
    <w:uiPriority w:val="99"/>
    <w:locked/>
    <w:rsid w:val="00A74FE6"/>
    <w:rPr>
      <w:rFonts w:ascii="Arial" w:hAnsi="Arial" w:cs="HelveticaNeue"/>
      <w:sz w:val="28"/>
      <w:szCs w:val="19"/>
      <w:vertAlign w:val="superscript"/>
    </w:rPr>
  </w:style>
  <w:style w:type="character" w:styleId="Hyperlink">
    <w:name w:val="Hyperlink"/>
    <w:uiPriority w:val="99"/>
    <w:rsid w:val="00A74FE6"/>
    <w:rPr>
      <w:color w:val="0070C0"/>
      <w:w w:val="100"/>
      <w:u w:val="single" w:color="0070C0"/>
    </w:rPr>
  </w:style>
  <w:style w:type="character" w:customStyle="1" w:styleId="blue">
    <w:name w:val="blue"/>
    <w:uiPriority w:val="99"/>
    <w:locked/>
    <w:rsid w:val="00A74FE6"/>
    <w:rPr>
      <w:color w:val="0076BF"/>
    </w:rPr>
  </w:style>
  <w:style w:type="character" w:styleId="FollowedHyperlink">
    <w:name w:val="FollowedHyperlink"/>
    <w:uiPriority w:val="99"/>
    <w:semiHidden/>
    <w:unhideWhenUsed/>
    <w:locked/>
    <w:rsid w:val="00A74FE6"/>
    <w:rPr>
      <w:color w:val="800080"/>
      <w:u w:val="single"/>
    </w:rPr>
  </w:style>
  <w:style w:type="character" w:styleId="FootnoteReference">
    <w:name w:val="footnote reference"/>
    <w:basedOn w:val="DefaultParagraphFont"/>
    <w:uiPriority w:val="99"/>
    <w:unhideWhenUsed/>
    <w:qFormat/>
    <w:rsid w:val="00A74FE6"/>
    <w:rPr>
      <w:vertAlign w:val="superscript"/>
    </w:rPr>
  </w:style>
  <w:style w:type="paragraph" w:styleId="Header">
    <w:name w:val="header"/>
    <w:basedOn w:val="Normal"/>
    <w:link w:val="HeaderChar"/>
    <w:uiPriority w:val="99"/>
    <w:unhideWhenUsed/>
    <w:rsid w:val="00A74FE6"/>
    <w:pPr>
      <w:tabs>
        <w:tab w:val="center" w:pos="4320"/>
        <w:tab w:val="right" w:pos="8640"/>
      </w:tabs>
    </w:pPr>
  </w:style>
  <w:style w:type="character" w:customStyle="1" w:styleId="HeaderChar">
    <w:name w:val="Header Char"/>
    <w:basedOn w:val="DefaultParagraphFont"/>
    <w:link w:val="Header"/>
    <w:uiPriority w:val="99"/>
    <w:rsid w:val="00A74FE6"/>
    <w:rPr>
      <w:rFonts w:asciiTheme="minorHAnsi" w:eastAsiaTheme="minorEastAsia" w:hAnsiTheme="minorHAnsi" w:cstheme="minorBidi"/>
      <w:lang w:eastAsia="en-US" w:bidi="en-US"/>
    </w:rPr>
  </w:style>
  <w:style w:type="paragraph" w:styleId="Footer">
    <w:name w:val="footer"/>
    <w:basedOn w:val="Normal"/>
    <w:link w:val="FooterChar"/>
    <w:uiPriority w:val="99"/>
    <w:unhideWhenUsed/>
    <w:rsid w:val="00A74FE6"/>
    <w:pPr>
      <w:tabs>
        <w:tab w:val="center" w:pos="4320"/>
        <w:tab w:val="right" w:pos="8640"/>
      </w:tabs>
    </w:pPr>
    <w:rPr>
      <w:sz w:val="20"/>
    </w:rPr>
  </w:style>
  <w:style w:type="character" w:customStyle="1" w:styleId="FooterChar">
    <w:name w:val="Footer Char"/>
    <w:basedOn w:val="DefaultParagraphFont"/>
    <w:link w:val="Footer"/>
    <w:uiPriority w:val="99"/>
    <w:rsid w:val="00A74FE6"/>
    <w:rPr>
      <w:rFonts w:asciiTheme="minorHAnsi" w:eastAsiaTheme="minorEastAsia" w:hAnsiTheme="minorHAnsi" w:cstheme="minorBidi"/>
      <w:sz w:val="20"/>
      <w:lang w:eastAsia="en-US" w:bidi="en-US"/>
    </w:rPr>
  </w:style>
  <w:style w:type="paragraph" w:customStyle="1" w:styleId="ENRunningfooterENotherfeatures">
    <w:name w:val="EN Running footer (EN other features)"/>
    <w:basedOn w:val="NoParagraphStyle"/>
    <w:uiPriority w:val="99"/>
    <w:locked/>
    <w:rsid w:val="00A74FE6"/>
    <w:pPr>
      <w:tabs>
        <w:tab w:val="center" w:pos="4300"/>
      </w:tabs>
      <w:suppressAutoHyphens/>
      <w:spacing w:after="150" w:line="240" w:lineRule="atLeast"/>
    </w:pPr>
    <w:rPr>
      <w:rFonts w:ascii="Arial" w:eastAsiaTheme="minorEastAsia" w:hAnsi="Arial" w:cs="HelveticaNeue-Italic"/>
      <w:i/>
      <w:iCs/>
      <w:sz w:val="18"/>
      <w:szCs w:val="18"/>
      <w:lang w:val="en-US" w:eastAsia="en-US" w:bidi="en-US"/>
    </w:rPr>
  </w:style>
  <w:style w:type="character" w:styleId="PageNumber">
    <w:name w:val="page number"/>
    <w:uiPriority w:val="99"/>
    <w:semiHidden/>
    <w:unhideWhenUsed/>
    <w:locked/>
    <w:rsid w:val="00A74FE6"/>
  </w:style>
  <w:style w:type="character" w:styleId="PlaceholderText">
    <w:name w:val="Placeholder Text"/>
    <w:basedOn w:val="DefaultParagraphFont"/>
    <w:uiPriority w:val="99"/>
    <w:unhideWhenUsed/>
    <w:locked/>
    <w:rsid w:val="00A74FE6"/>
    <w:rPr>
      <w:color w:val="808080"/>
    </w:rPr>
  </w:style>
  <w:style w:type="paragraph" w:styleId="BalloonText">
    <w:name w:val="Balloon Text"/>
    <w:basedOn w:val="Normal"/>
    <w:link w:val="BalloonTextChar"/>
    <w:uiPriority w:val="99"/>
    <w:semiHidden/>
    <w:unhideWhenUsed/>
    <w:rsid w:val="00A74FE6"/>
    <w:rPr>
      <w:rFonts w:ascii="Tahoma" w:hAnsi="Tahoma" w:cs="Tahoma"/>
      <w:sz w:val="16"/>
      <w:szCs w:val="16"/>
    </w:rPr>
  </w:style>
  <w:style w:type="character" w:customStyle="1" w:styleId="BalloonTextChar">
    <w:name w:val="Balloon Text Char"/>
    <w:basedOn w:val="DefaultParagraphFont"/>
    <w:link w:val="BalloonText"/>
    <w:uiPriority w:val="99"/>
    <w:semiHidden/>
    <w:rsid w:val="00A74FE6"/>
    <w:rPr>
      <w:rFonts w:ascii="Tahoma" w:eastAsiaTheme="minorEastAsia" w:hAnsi="Tahoma" w:cs="Tahoma"/>
      <w:sz w:val="16"/>
      <w:szCs w:val="16"/>
      <w:lang w:eastAsia="en-US" w:bidi="en-US"/>
    </w:rPr>
  </w:style>
  <w:style w:type="table" w:styleId="TableGrid">
    <w:name w:val="Table Grid"/>
    <w:basedOn w:val="TableNormal"/>
    <w:uiPriority w:val="59"/>
    <w:locked/>
    <w:rsid w:val="00A74FE6"/>
    <w:rPr>
      <w:rFonts w:asciiTheme="minorHAnsi" w:eastAsiaTheme="minorEastAsia" w:hAnsiTheme="minorHAnsi" w:cstheme="minorBidi"/>
      <w:lang w:val="en-US" w:eastAsia="en-US" w:bidi="en-US"/>
    </w:rPr>
    <w:tblPr>
      <w:tblInd w:w="0" w:type="nil"/>
      <w:tblCellMar>
        <w:left w:w="0" w:type="dxa"/>
        <w:right w:w="0" w:type="dxa"/>
      </w:tblCellMar>
    </w:tblPr>
  </w:style>
  <w:style w:type="character" w:customStyle="1" w:styleId="Heading1Char">
    <w:name w:val="Heading 1 Char"/>
    <w:basedOn w:val="DefaultParagraphFont"/>
    <w:link w:val="Heading1"/>
    <w:uiPriority w:val="9"/>
    <w:rsid w:val="00683463"/>
    <w:rPr>
      <w:rFonts w:ascii="Arial" w:eastAsiaTheme="majorEastAsia" w:hAnsi="Arial" w:cstheme="majorBidi"/>
      <w:b/>
      <w:bCs/>
      <w:color w:val="0070C0"/>
      <w:sz w:val="36"/>
      <w:szCs w:val="36"/>
      <w:lang w:eastAsia="en-US" w:bidi="en-US"/>
    </w:rPr>
  </w:style>
  <w:style w:type="character" w:customStyle="1" w:styleId="Heading2Char">
    <w:name w:val="Heading 2 Char"/>
    <w:basedOn w:val="DefaultParagraphFont"/>
    <w:link w:val="Heading2"/>
    <w:uiPriority w:val="9"/>
    <w:rsid w:val="00A74FE6"/>
    <w:rPr>
      <w:rFonts w:ascii="Arial" w:eastAsiaTheme="majorEastAsia" w:hAnsi="Arial" w:cstheme="majorBidi"/>
      <w:b/>
      <w:bCs/>
      <w:color w:val="0070C0"/>
      <w:sz w:val="32"/>
      <w:szCs w:val="32"/>
      <w:lang w:eastAsia="en-US" w:bidi="en-US"/>
    </w:rPr>
  </w:style>
  <w:style w:type="character" w:customStyle="1" w:styleId="Heading3Char">
    <w:name w:val="Heading 3 Char"/>
    <w:basedOn w:val="DefaultParagraphFont"/>
    <w:link w:val="Heading3"/>
    <w:uiPriority w:val="9"/>
    <w:rsid w:val="00A74FE6"/>
    <w:rPr>
      <w:rFonts w:ascii="Arial" w:eastAsiaTheme="majorEastAsia" w:hAnsi="Arial" w:cstheme="majorBidi"/>
      <w:b/>
      <w:bCs/>
      <w:color w:val="0070C0"/>
      <w:sz w:val="28"/>
      <w:szCs w:val="32"/>
      <w:lang w:eastAsia="en-US" w:bidi="en-US"/>
    </w:rPr>
  </w:style>
  <w:style w:type="character" w:customStyle="1" w:styleId="Heading4Char">
    <w:name w:val="Heading 4 Char"/>
    <w:basedOn w:val="DefaultParagraphFont"/>
    <w:link w:val="Heading4"/>
    <w:uiPriority w:val="9"/>
    <w:rsid w:val="00A74FE6"/>
    <w:rPr>
      <w:rFonts w:ascii="Palatino Linotype" w:eastAsiaTheme="majorEastAsia" w:hAnsi="Palatino Linotype" w:cstheme="majorBidi"/>
      <w:bCs/>
      <w:color w:val="0070C0"/>
      <w:sz w:val="24"/>
      <w:szCs w:val="32"/>
      <w:lang w:eastAsia="en-US" w:bidi="en-US"/>
    </w:rPr>
  </w:style>
  <w:style w:type="character" w:customStyle="1" w:styleId="Heading5Char">
    <w:name w:val="Heading 5 Char"/>
    <w:basedOn w:val="DefaultParagraphFont"/>
    <w:link w:val="Heading5"/>
    <w:uiPriority w:val="9"/>
    <w:rsid w:val="00A74FE6"/>
    <w:rPr>
      <w:rFonts w:ascii="Palatino Linotype" w:eastAsiaTheme="majorEastAsia" w:hAnsi="Palatino Linotype" w:cstheme="majorBidi"/>
      <w:b/>
      <w:bCs/>
      <w:color w:val="000000" w:themeColor="text1"/>
      <w:szCs w:val="32"/>
      <w:u w:val="single"/>
      <w:lang w:eastAsia="en-US" w:bidi="en-US"/>
    </w:rPr>
  </w:style>
  <w:style w:type="character" w:customStyle="1" w:styleId="Heading6Char">
    <w:name w:val="Heading 6 Char"/>
    <w:basedOn w:val="DefaultParagraphFont"/>
    <w:link w:val="Heading6"/>
    <w:uiPriority w:val="9"/>
    <w:semiHidden/>
    <w:rsid w:val="00A74FE6"/>
    <w:rPr>
      <w:rFonts w:asciiTheme="majorHAnsi" w:eastAsiaTheme="majorEastAsia" w:hAnsiTheme="majorHAnsi" w:cstheme="majorBidi"/>
      <w:b/>
      <w:bCs/>
      <w:i/>
      <w:iCs/>
      <w:color w:val="7F7F7F" w:themeColor="text1" w:themeTint="80"/>
      <w:lang w:eastAsia="en-US" w:bidi="en-US"/>
    </w:rPr>
  </w:style>
  <w:style w:type="character" w:customStyle="1" w:styleId="Heading7Char">
    <w:name w:val="Heading 7 Char"/>
    <w:basedOn w:val="DefaultParagraphFont"/>
    <w:link w:val="Heading7"/>
    <w:uiPriority w:val="9"/>
    <w:rsid w:val="00A74FE6"/>
    <w:rPr>
      <w:rFonts w:ascii="Palatino Linotype" w:eastAsiaTheme="majorEastAsia" w:hAnsi="Palatino Linotype" w:cstheme="majorBidi"/>
      <w:i/>
      <w:iCs/>
      <w:lang w:eastAsia="en-US" w:bidi="en-US"/>
    </w:rPr>
  </w:style>
  <w:style w:type="character" w:customStyle="1" w:styleId="Heading8Char">
    <w:name w:val="Heading 8 Char"/>
    <w:basedOn w:val="DefaultParagraphFont"/>
    <w:link w:val="Heading8"/>
    <w:uiPriority w:val="9"/>
    <w:semiHidden/>
    <w:rsid w:val="00A74FE6"/>
    <w:rPr>
      <w:rFonts w:asciiTheme="majorHAnsi" w:eastAsiaTheme="majorEastAsia" w:hAnsiTheme="majorHAnsi" w:cstheme="majorBidi"/>
      <w:sz w:val="20"/>
      <w:szCs w:val="20"/>
      <w:lang w:eastAsia="en-US" w:bidi="en-US"/>
    </w:rPr>
  </w:style>
  <w:style w:type="character" w:customStyle="1" w:styleId="Heading9Char">
    <w:name w:val="Heading 9 Char"/>
    <w:basedOn w:val="DefaultParagraphFont"/>
    <w:link w:val="Heading9"/>
    <w:uiPriority w:val="9"/>
    <w:semiHidden/>
    <w:rsid w:val="00A74FE6"/>
    <w:rPr>
      <w:rFonts w:asciiTheme="majorHAnsi" w:eastAsiaTheme="majorEastAsia" w:hAnsiTheme="majorHAnsi" w:cstheme="majorBidi"/>
      <w:i/>
      <w:iCs/>
      <w:spacing w:val="5"/>
      <w:sz w:val="20"/>
      <w:szCs w:val="20"/>
      <w:lang w:eastAsia="en-US" w:bidi="en-US"/>
    </w:rPr>
  </w:style>
  <w:style w:type="paragraph" w:styleId="Caption">
    <w:name w:val="caption"/>
    <w:basedOn w:val="Normal"/>
    <w:next w:val="Normal"/>
    <w:uiPriority w:val="35"/>
    <w:semiHidden/>
    <w:unhideWhenUsed/>
    <w:rsid w:val="00A74FE6"/>
    <w:rPr>
      <w:caps/>
      <w:spacing w:val="10"/>
      <w:sz w:val="18"/>
      <w:szCs w:val="18"/>
    </w:rPr>
  </w:style>
  <w:style w:type="character" w:customStyle="1" w:styleId="TitleChar">
    <w:name w:val="Title Char"/>
    <w:basedOn w:val="DefaultParagraphFont"/>
    <w:link w:val="Title"/>
    <w:uiPriority w:val="10"/>
    <w:rsid w:val="00A74FE6"/>
    <w:rPr>
      <w:rFonts w:asciiTheme="majorHAnsi" w:eastAsiaTheme="majorEastAsia" w:hAnsiTheme="majorHAnsi" w:cstheme="majorBidi"/>
      <w:sz w:val="52"/>
      <w:szCs w:val="52"/>
      <w:lang w:eastAsia="en-US" w:bidi="en-US"/>
    </w:rPr>
  </w:style>
  <w:style w:type="paragraph" w:styleId="Subtitle">
    <w:name w:val="Subtitle"/>
    <w:basedOn w:val="Normal"/>
    <w:next w:val="Normal"/>
    <w:link w:val="SubtitleChar"/>
    <w:uiPriority w:val="11"/>
    <w:rsid w:val="38071AD9"/>
    <w:pPr>
      <w:spacing w:after="600"/>
    </w:pPr>
    <w:rPr>
      <w:rFonts w:asciiTheme="majorHAnsi" w:eastAsiaTheme="majorEastAsia" w:hAnsiTheme="majorHAnsi" w:cstheme="majorBidi"/>
      <w:i/>
      <w:iCs/>
      <w:sz w:val="24"/>
      <w:szCs w:val="24"/>
    </w:rPr>
  </w:style>
  <w:style w:type="character" w:customStyle="1" w:styleId="SubtitleChar">
    <w:name w:val="Subtitle Char"/>
    <w:basedOn w:val="DefaultParagraphFont"/>
    <w:link w:val="Subtitle"/>
    <w:uiPriority w:val="11"/>
    <w:rsid w:val="00A74FE6"/>
    <w:rPr>
      <w:rFonts w:asciiTheme="majorHAnsi" w:eastAsiaTheme="majorEastAsia" w:hAnsiTheme="majorHAnsi" w:cstheme="majorBidi"/>
      <w:i/>
      <w:iCs/>
      <w:sz w:val="24"/>
      <w:szCs w:val="24"/>
      <w:lang w:eastAsia="en-US" w:bidi="en-US"/>
    </w:rPr>
  </w:style>
  <w:style w:type="character" w:styleId="Strong">
    <w:name w:val="Strong"/>
    <w:uiPriority w:val="22"/>
    <w:locked/>
    <w:rsid w:val="00A74FE6"/>
    <w:rPr>
      <w:b/>
      <w:bCs/>
    </w:rPr>
  </w:style>
  <w:style w:type="character" w:styleId="Emphasis">
    <w:name w:val="Emphasis"/>
    <w:uiPriority w:val="20"/>
    <w:locked/>
    <w:rsid w:val="00A74FE6"/>
    <w:rPr>
      <w:b/>
      <w:bCs/>
      <w:i/>
      <w:iCs/>
      <w:spacing w:val="10"/>
      <w:bdr w:val="none" w:sz="0" w:space="0" w:color="auto"/>
      <w:shd w:val="clear" w:color="auto" w:fill="auto"/>
    </w:rPr>
  </w:style>
  <w:style w:type="paragraph" w:styleId="NoSpacing">
    <w:name w:val="No Spacing"/>
    <w:basedOn w:val="Normal"/>
    <w:link w:val="NoSpacingChar"/>
    <w:uiPriority w:val="1"/>
    <w:rsid w:val="00A74FE6"/>
    <w:pPr>
      <w:spacing w:after="0" w:line="240" w:lineRule="auto"/>
    </w:pPr>
  </w:style>
  <w:style w:type="character" w:customStyle="1" w:styleId="NoSpacingChar">
    <w:name w:val="No Spacing Char"/>
    <w:basedOn w:val="DefaultParagraphFont"/>
    <w:link w:val="NoSpacing"/>
    <w:uiPriority w:val="1"/>
    <w:rsid w:val="00A74FE6"/>
    <w:rPr>
      <w:rFonts w:asciiTheme="minorHAnsi" w:eastAsiaTheme="minorEastAsia" w:hAnsiTheme="minorHAnsi" w:cstheme="minorBidi"/>
      <w:lang w:eastAsia="en-US" w:bidi="en-US"/>
    </w:rPr>
  </w:style>
  <w:style w:type="paragraph" w:styleId="ListParagraph">
    <w:name w:val="List Paragraph"/>
    <w:basedOn w:val="Normal"/>
    <w:link w:val="ListParagraphChar"/>
    <w:uiPriority w:val="34"/>
    <w:qFormat/>
    <w:rsid w:val="00A74FE6"/>
    <w:pPr>
      <w:ind w:left="720"/>
      <w:contextualSpacing/>
    </w:pPr>
  </w:style>
  <w:style w:type="paragraph" w:styleId="Quote">
    <w:name w:val="Quote"/>
    <w:basedOn w:val="Normal"/>
    <w:next w:val="Normal"/>
    <w:link w:val="QuoteChar"/>
    <w:uiPriority w:val="29"/>
    <w:rsid w:val="00A74FE6"/>
    <w:pPr>
      <w:spacing w:before="200" w:after="0"/>
      <w:ind w:left="360" w:right="360"/>
    </w:pPr>
    <w:rPr>
      <w:i/>
      <w:iCs/>
    </w:rPr>
  </w:style>
  <w:style w:type="character" w:customStyle="1" w:styleId="QuoteChar">
    <w:name w:val="Quote Char"/>
    <w:basedOn w:val="DefaultParagraphFont"/>
    <w:link w:val="Quote"/>
    <w:uiPriority w:val="29"/>
    <w:rsid w:val="00A74FE6"/>
    <w:rPr>
      <w:rFonts w:asciiTheme="minorHAnsi" w:eastAsiaTheme="minorEastAsia" w:hAnsiTheme="minorHAnsi" w:cstheme="minorBidi"/>
      <w:i/>
      <w:iCs/>
      <w:lang w:eastAsia="en-US" w:bidi="en-US"/>
    </w:rPr>
  </w:style>
  <w:style w:type="paragraph" w:styleId="IntenseQuote">
    <w:name w:val="Intense Quote"/>
    <w:basedOn w:val="Normal"/>
    <w:next w:val="Normal"/>
    <w:link w:val="IntenseQuoteChar"/>
    <w:uiPriority w:val="30"/>
    <w:rsid w:val="00A74FE6"/>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A74FE6"/>
    <w:rPr>
      <w:rFonts w:asciiTheme="minorHAnsi" w:eastAsiaTheme="minorEastAsia" w:hAnsiTheme="minorHAnsi" w:cstheme="minorBidi"/>
      <w:b/>
      <w:bCs/>
      <w:i/>
      <w:iCs/>
      <w:lang w:eastAsia="en-US" w:bidi="en-US"/>
    </w:rPr>
  </w:style>
  <w:style w:type="character" w:styleId="SubtleEmphasis">
    <w:name w:val="Subtle Emphasis"/>
    <w:uiPriority w:val="19"/>
    <w:locked/>
    <w:rsid w:val="00A74FE6"/>
    <w:rPr>
      <w:i/>
      <w:iCs/>
    </w:rPr>
  </w:style>
  <w:style w:type="character" w:styleId="IntenseEmphasis">
    <w:name w:val="Intense Emphasis"/>
    <w:uiPriority w:val="21"/>
    <w:locked/>
    <w:rsid w:val="00A74FE6"/>
    <w:rPr>
      <w:b/>
      <w:bCs/>
    </w:rPr>
  </w:style>
  <w:style w:type="character" w:styleId="SubtleReference">
    <w:name w:val="Subtle Reference"/>
    <w:uiPriority w:val="31"/>
    <w:locked/>
    <w:rsid w:val="00A74FE6"/>
    <w:rPr>
      <w:smallCaps/>
    </w:rPr>
  </w:style>
  <w:style w:type="character" w:styleId="IntenseReference">
    <w:name w:val="Intense Reference"/>
    <w:uiPriority w:val="32"/>
    <w:locked/>
    <w:rsid w:val="00A74FE6"/>
    <w:rPr>
      <w:smallCaps/>
      <w:spacing w:val="5"/>
      <w:u w:val="single"/>
    </w:rPr>
  </w:style>
  <w:style w:type="character" w:styleId="BookTitle">
    <w:name w:val="Book Title"/>
    <w:uiPriority w:val="33"/>
    <w:locked/>
    <w:rsid w:val="00A74FE6"/>
    <w:rPr>
      <w:i/>
      <w:iCs/>
      <w:smallCaps/>
      <w:spacing w:val="5"/>
    </w:rPr>
  </w:style>
  <w:style w:type="paragraph" w:styleId="TOCHeading">
    <w:name w:val="TOC Heading"/>
    <w:basedOn w:val="Heading1"/>
    <w:next w:val="Normal"/>
    <w:uiPriority w:val="39"/>
    <w:unhideWhenUsed/>
    <w:qFormat/>
    <w:locked/>
    <w:rsid w:val="00A74FE6"/>
    <w:pPr>
      <w:outlineLvl w:val="9"/>
    </w:pPr>
  </w:style>
  <w:style w:type="character" w:customStyle="1" w:styleId="Style1">
    <w:name w:val="Style1"/>
    <w:basedOn w:val="DefaultParagraphFont"/>
    <w:uiPriority w:val="1"/>
    <w:locked/>
    <w:rsid w:val="00A74FE6"/>
    <w:rPr>
      <w:caps/>
      <w:sz w:val="24"/>
    </w:rPr>
  </w:style>
  <w:style w:type="character" w:customStyle="1" w:styleId="CapitalisedStyle">
    <w:name w:val="Capitalised Style"/>
    <w:basedOn w:val="DefaultParagraphFont"/>
    <w:uiPriority w:val="1"/>
    <w:locked/>
    <w:rsid w:val="00A74FE6"/>
    <w:rPr>
      <w:caps/>
    </w:rPr>
  </w:style>
  <w:style w:type="character" w:customStyle="1" w:styleId="CapitalisedStyle1">
    <w:name w:val="Capitalised Style 1"/>
    <w:basedOn w:val="DefaultParagraphFont"/>
    <w:uiPriority w:val="1"/>
    <w:locked/>
    <w:rsid w:val="00A74FE6"/>
    <w:rPr>
      <w:caps/>
    </w:rPr>
  </w:style>
  <w:style w:type="character" w:customStyle="1" w:styleId="Style2">
    <w:name w:val="Style2"/>
    <w:basedOn w:val="DefaultParagraphFont"/>
    <w:uiPriority w:val="1"/>
    <w:locked/>
    <w:rsid w:val="00A74FE6"/>
  </w:style>
  <w:style w:type="paragraph" w:styleId="FootnoteText">
    <w:name w:val="footnote text"/>
    <w:basedOn w:val="Normal"/>
    <w:link w:val="FootnoteTextChar"/>
    <w:uiPriority w:val="99"/>
    <w:unhideWhenUsed/>
    <w:qFormat/>
    <w:rsid w:val="38071AD9"/>
    <w:pPr>
      <w:spacing w:after="120" w:line="240" w:lineRule="auto"/>
    </w:pPr>
    <w:rPr>
      <w:sz w:val="18"/>
      <w:szCs w:val="18"/>
    </w:rPr>
  </w:style>
  <w:style w:type="character" w:customStyle="1" w:styleId="FootnoteTextChar">
    <w:name w:val="Footnote Text Char"/>
    <w:basedOn w:val="DefaultParagraphFont"/>
    <w:link w:val="FootnoteText"/>
    <w:uiPriority w:val="99"/>
    <w:rsid w:val="00A74FE6"/>
    <w:rPr>
      <w:rFonts w:asciiTheme="minorHAnsi" w:eastAsiaTheme="minorEastAsia" w:hAnsiTheme="minorHAnsi" w:cstheme="minorBidi"/>
      <w:sz w:val="18"/>
      <w:szCs w:val="18"/>
      <w:lang w:eastAsia="en-US" w:bidi="en-US"/>
    </w:rPr>
  </w:style>
  <w:style w:type="paragraph" w:styleId="TOC1">
    <w:name w:val="toc 1"/>
    <w:basedOn w:val="Normal"/>
    <w:next w:val="Normal"/>
    <w:uiPriority w:val="39"/>
    <w:unhideWhenUsed/>
    <w:rsid w:val="38071AD9"/>
    <w:pPr>
      <w:tabs>
        <w:tab w:val="right" w:pos="9061"/>
      </w:tabs>
      <w:spacing w:before="120" w:after="120"/>
      <w:jc w:val="right"/>
    </w:pPr>
    <w:rPr>
      <w:rFonts w:ascii="Palatino Linotype" w:hAnsi="Palatino Linotype"/>
      <w:b/>
      <w:bCs/>
      <w:sz w:val="28"/>
      <w:szCs w:val="28"/>
    </w:rPr>
  </w:style>
  <w:style w:type="paragraph" w:styleId="TOC2">
    <w:name w:val="toc 2"/>
    <w:basedOn w:val="Normal"/>
    <w:next w:val="Normal"/>
    <w:uiPriority w:val="39"/>
    <w:unhideWhenUsed/>
    <w:rsid w:val="38071AD9"/>
    <w:pPr>
      <w:tabs>
        <w:tab w:val="right" w:pos="9061"/>
      </w:tabs>
      <w:spacing w:after="0"/>
    </w:pPr>
    <w:rPr>
      <w:rFonts w:ascii="Palatino Linotype" w:hAnsi="Palatino Linotype"/>
      <w:noProof/>
      <w:sz w:val="20"/>
      <w:szCs w:val="20"/>
    </w:rPr>
  </w:style>
  <w:style w:type="paragraph" w:styleId="TOC3">
    <w:name w:val="toc 3"/>
    <w:basedOn w:val="Normal"/>
    <w:next w:val="Normal"/>
    <w:uiPriority w:val="39"/>
    <w:unhideWhenUsed/>
    <w:rsid w:val="38071AD9"/>
    <w:pPr>
      <w:spacing w:after="0"/>
    </w:pPr>
    <w:rPr>
      <w:rFonts w:ascii="Palatino Linotype" w:hAnsi="Palatino Linotype"/>
      <w:sz w:val="20"/>
      <w:szCs w:val="20"/>
    </w:rPr>
  </w:style>
  <w:style w:type="paragraph" w:styleId="TOC4">
    <w:name w:val="toc 4"/>
    <w:basedOn w:val="Normal"/>
    <w:next w:val="Normal"/>
    <w:uiPriority w:val="39"/>
    <w:unhideWhenUsed/>
    <w:rsid w:val="38071AD9"/>
    <w:pPr>
      <w:spacing w:after="0"/>
      <w:ind w:left="660"/>
    </w:pPr>
    <w:rPr>
      <w:sz w:val="18"/>
      <w:szCs w:val="18"/>
    </w:rPr>
  </w:style>
  <w:style w:type="paragraph" w:styleId="TOC5">
    <w:name w:val="toc 5"/>
    <w:basedOn w:val="Normal"/>
    <w:next w:val="Normal"/>
    <w:uiPriority w:val="39"/>
    <w:unhideWhenUsed/>
    <w:rsid w:val="38071AD9"/>
    <w:pPr>
      <w:spacing w:after="0"/>
      <w:ind w:left="880"/>
    </w:pPr>
    <w:rPr>
      <w:sz w:val="18"/>
      <w:szCs w:val="18"/>
    </w:rPr>
  </w:style>
  <w:style w:type="paragraph" w:styleId="TOC6">
    <w:name w:val="toc 6"/>
    <w:basedOn w:val="Normal"/>
    <w:next w:val="Normal"/>
    <w:autoRedefine/>
    <w:uiPriority w:val="39"/>
    <w:unhideWhenUsed/>
    <w:rsid w:val="00A74FE6"/>
    <w:pPr>
      <w:spacing w:after="0"/>
      <w:ind w:left="1100"/>
    </w:pPr>
    <w:rPr>
      <w:sz w:val="18"/>
      <w:szCs w:val="18"/>
    </w:rPr>
  </w:style>
  <w:style w:type="paragraph" w:styleId="TOC7">
    <w:name w:val="toc 7"/>
    <w:basedOn w:val="Normal"/>
    <w:next w:val="Normal"/>
    <w:autoRedefine/>
    <w:uiPriority w:val="39"/>
    <w:unhideWhenUsed/>
    <w:rsid w:val="00A74FE6"/>
    <w:pPr>
      <w:spacing w:after="0"/>
      <w:ind w:left="1320"/>
    </w:pPr>
    <w:rPr>
      <w:sz w:val="18"/>
      <w:szCs w:val="18"/>
    </w:rPr>
  </w:style>
  <w:style w:type="paragraph" w:styleId="TOC8">
    <w:name w:val="toc 8"/>
    <w:basedOn w:val="Normal"/>
    <w:next w:val="Normal"/>
    <w:autoRedefine/>
    <w:uiPriority w:val="39"/>
    <w:unhideWhenUsed/>
    <w:rsid w:val="00A74FE6"/>
    <w:pPr>
      <w:spacing w:after="0"/>
      <w:ind w:left="1540"/>
    </w:pPr>
    <w:rPr>
      <w:sz w:val="18"/>
      <w:szCs w:val="18"/>
    </w:rPr>
  </w:style>
  <w:style w:type="paragraph" w:styleId="TOC9">
    <w:name w:val="toc 9"/>
    <w:basedOn w:val="Normal"/>
    <w:next w:val="Normal"/>
    <w:autoRedefine/>
    <w:uiPriority w:val="39"/>
    <w:unhideWhenUsed/>
    <w:rsid w:val="00A74FE6"/>
    <w:pPr>
      <w:spacing w:after="0"/>
      <w:ind w:left="1760"/>
    </w:pPr>
    <w:rPr>
      <w:sz w:val="18"/>
      <w:szCs w:val="18"/>
    </w:rPr>
  </w:style>
  <w:style w:type="paragraph" w:customStyle="1" w:styleId="ENHeading1Unindexed">
    <w:name w:val="EN Heading (1) : Unindexed"/>
    <w:basedOn w:val="ENHeading1Category"/>
    <w:link w:val="WhatthesenotesdoChar"/>
    <w:locked/>
    <w:rsid w:val="00A74FE6"/>
    <w:rPr>
      <w:sz w:val="32"/>
    </w:rPr>
  </w:style>
  <w:style w:type="paragraph" w:customStyle="1" w:styleId="TOCHeading1">
    <w:name w:val="TOC Heading1"/>
    <w:basedOn w:val="ENHeading1Category"/>
    <w:link w:val="ToCHeadingChar"/>
    <w:rsid w:val="00A74FE6"/>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A74FE6"/>
    <w:rPr>
      <w:rFonts w:ascii="Arial" w:eastAsiaTheme="minorEastAsia" w:hAnsi="Arial" w:cs="HelveticaNeue-Bold"/>
      <w:b/>
      <w:bCs/>
      <w:color w:val="0076BF"/>
      <w:sz w:val="36"/>
      <w:szCs w:val="36"/>
      <w:lang w:val="en-US" w:eastAsia="en-US" w:bidi="en-US"/>
    </w:rPr>
  </w:style>
  <w:style w:type="character" w:customStyle="1" w:styleId="WhatthesenotesdoChar">
    <w:name w:val="Whatthesenotesdo Char"/>
    <w:basedOn w:val="ENHeading1CategoryChar"/>
    <w:link w:val="ENHeading1Unindexed"/>
    <w:rsid w:val="00A74FE6"/>
    <w:rPr>
      <w:rFonts w:ascii="Arial" w:eastAsiaTheme="minorEastAsia" w:hAnsi="Arial" w:cs="HelveticaNeue-Bold"/>
      <w:b/>
      <w:bCs/>
      <w:color w:val="0076BF"/>
      <w:sz w:val="32"/>
      <w:szCs w:val="36"/>
      <w:lang w:val="en-US" w:eastAsia="en-US" w:bidi="en-US"/>
    </w:rPr>
  </w:style>
  <w:style w:type="paragraph" w:customStyle="1" w:styleId="TTableText">
    <w:name w:val="T: Table Text"/>
    <w:basedOn w:val="ENtabletext"/>
    <w:qFormat/>
    <w:rsid w:val="00A74FE6"/>
    <w:rPr>
      <w:sz w:val="16"/>
    </w:rPr>
  </w:style>
  <w:style w:type="character" w:customStyle="1" w:styleId="ToCHeadingChar">
    <w:name w:val="ToC Heading Char"/>
    <w:basedOn w:val="ENHeading1CategoryChar"/>
    <w:link w:val="TOCHeading1"/>
    <w:rsid w:val="00A74FE6"/>
    <w:rPr>
      <w:rFonts w:ascii="Arial" w:eastAsiaTheme="minorEastAsia" w:hAnsi="Arial" w:cs="HelveticaNeue-Bold"/>
      <w:b/>
      <w:bCs/>
      <w:color w:val="0076BF"/>
      <w:sz w:val="36"/>
      <w:szCs w:val="36"/>
      <w:lang w:val="en-US" w:eastAsia="en-US" w:bidi="en-US"/>
    </w:rPr>
  </w:style>
  <w:style w:type="character" w:customStyle="1" w:styleId="Style3">
    <w:name w:val="Style3"/>
    <w:basedOn w:val="DefaultParagraphFont"/>
    <w:uiPriority w:val="1"/>
    <w:locked/>
    <w:rsid w:val="00A74FE6"/>
    <w:rPr>
      <w:color w:val="808080" w:themeColor="background1" w:themeShade="80"/>
    </w:rPr>
  </w:style>
  <w:style w:type="character" w:customStyle="1" w:styleId="FooterText">
    <w:name w:val="Footer Text"/>
    <w:basedOn w:val="DefaultParagraphFont"/>
    <w:uiPriority w:val="1"/>
    <w:qFormat/>
    <w:locked/>
    <w:rsid w:val="00A74FE6"/>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74FE6"/>
  </w:style>
  <w:style w:type="character" w:customStyle="1" w:styleId="MinisterialSign-offNameChar">
    <w:name w:val="Ministerial Sign-off Name Char"/>
    <w:basedOn w:val="NoParagraphStyleChar"/>
    <w:link w:val="MinisterialSign-offName"/>
    <w:uiPriority w:val="99"/>
    <w:rsid w:val="00A74FE6"/>
    <w:rPr>
      <w:rFonts w:ascii="Palatino Linotype" w:eastAsiaTheme="minorEastAsia" w:hAnsi="Palatino Linotype" w:cs="PalatinoLinotype-Bold"/>
      <w:b/>
      <w:bCs/>
      <w:color w:val="000000"/>
      <w:sz w:val="20"/>
      <w:szCs w:val="24"/>
      <w:lang w:val="en-US" w:eastAsia="en-US" w:bidi="en-US"/>
    </w:rPr>
  </w:style>
  <w:style w:type="character" w:customStyle="1" w:styleId="MinisterialSignoffChar">
    <w:name w:val="Ministerial Sign off Char"/>
    <w:basedOn w:val="MinisterialSign-offNameChar"/>
    <w:link w:val="MinisterialSignoff"/>
    <w:rsid w:val="00A74FE6"/>
    <w:rPr>
      <w:rFonts w:ascii="Palatino Linotype" w:eastAsiaTheme="minorEastAsia" w:hAnsi="Palatino Linotype" w:cs="PalatinoLinotype-Bold"/>
      <w:b/>
      <w:bCs/>
      <w:color w:val="000000"/>
      <w:sz w:val="20"/>
      <w:szCs w:val="24"/>
      <w:lang w:val="en-US" w:eastAsia="en-US" w:bidi="en-US"/>
    </w:rPr>
  </w:style>
  <w:style w:type="paragraph" w:customStyle="1" w:styleId="ParaNumbered">
    <w:name w:val="Para: Numbered"/>
    <w:basedOn w:val="ParaMainText"/>
    <w:link w:val="ParaNumberedChar"/>
    <w:qFormat/>
    <w:rsid w:val="00EA1317"/>
    <w:pPr>
      <w:numPr>
        <w:numId w:val="20"/>
      </w:numPr>
      <w:spacing w:line="200" w:lineRule="atLeast"/>
    </w:pPr>
    <w:rPr>
      <w:shd w:val="clear" w:color="auto" w:fill="FFFFFF"/>
    </w:rPr>
  </w:style>
  <w:style w:type="paragraph" w:customStyle="1" w:styleId="MinisterialStatementText">
    <w:name w:val="Ministerial Statement Text"/>
    <w:basedOn w:val="ENBodyText"/>
    <w:link w:val="MinisterialStatementTextChar"/>
    <w:locked/>
    <w:rsid w:val="00A74FE6"/>
  </w:style>
  <w:style w:type="character" w:customStyle="1" w:styleId="ENBodyTextNumberedChar">
    <w:name w:val="EN Body Text + Numbered Char"/>
    <w:basedOn w:val="NoParagraphStyleChar"/>
    <w:link w:val="ENBodyTextNumbered"/>
    <w:uiPriority w:val="99"/>
    <w:rsid w:val="00A74FE6"/>
    <w:rPr>
      <w:rFonts w:ascii="Palatino Linotype" w:eastAsiaTheme="minorEastAsia" w:hAnsi="Palatino Linotype" w:cs="PalatinoLinotype-Roman"/>
      <w:color w:val="000000"/>
      <w:sz w:val="20"/>
      <w:szCs w:val="24"/>
      <w:lang w:val="en-US" w:eastAsia="en-US" w:bidi="en-US"/>
    </w:rPr>
  </w:style>
  <w:style w:type="character" w:customStyle="1" w:styleId="ParaNumberedChar">
    <w:name w:val="Para: Numbered Char"/>
    <w:basedOn w:val="ENBodyTextNumberedChar"/>
    <w:link w:val="ParaNumbered"/>
    <w:rsid w:val="00EA1317"/>
    <w:rPr>
      <w:rFonts w:ascii="Palatino Linotype" w:eastAsiaTheme="minorEastAsia" w:hAnsi="Palatino Linotype" w:cs="PalatinoLinotype-Roman"/>
      <w:color w:val="000000"/>
      <w:sz w:val="20"/>
      <w:szCs w:val="24"/>
      <w:lang w:val="en-US" w:eastAsia="en-US" w:bidi="en-US"/>
    </w:rPr>
  </w:style>
  <w:style w:type="paragraph" w:customStyle="1" w:styleId="ParaMainText">
    <w:name w:val="Para: Main Text"/>
    <w:basedOn w:val="ENBodyText"/>
    <w:link w:val="ParaMainTextChar"/>
    <w:qFormat/>
    <w:rsid w:val="00A74FE6"/>
  </w:style>
  <w:style w:type="character" w:customStyle="1" w:styleId="ENBodyTextChar">
    <w:name w:val="EN Body Text Char"/>
    <w:basedOn w:val="NoParagraphStyleChar"/>
    <w:link w:val="ENBodyText"/>
    <w:uiPriority w:val="99"/>
    <w:rsid w:val="00A74FE6"/>
    <w:rPr>
      <w:rFonts w:ascii="Palatino Linotype" w:eastAsiaTheme="minorEastAsia" w:hAnsi="Palatino Linotype" w:cs="PalatinoLinotype-Roman"/>
      <w:color w:val="000000"/>
      <w:sz w:val="20"/>
      <w:szCs w:val="24"/>
      <w:lang w:val="en-US" w:eastAsia="en-US" w:bidi="en-US"/>
    </w:rPr>
  </w:style>
  <w:style w:type="character" w:customStyle="1" w:styleId="MinisterialStatementTextChar">
    <w:name w:val="Ministerial Statement Text Char"/>
    <w:basedOn w:val="ENBodyTextChar"/>
    <w:link w:val="MinisterialStatementText"/>
    <w:rsid w:val="00A74FE6"/>
    <w:rPr>
      <w:rFonts w:ascii="Palatino Linotype" w:eastAsiaTheme="minorEastAsia" w:hAnsi="Palatino Linotype" w:cs="PalatinoLinotype-Roman"/>
      <w:color w:val="000000"/>
      <w:sz w:val="20"/>
      <w:szCs w:val="24"/>
      <w:lang w:val="en-US" w:eastAsia="en-US" w:bidi="en-US"/>
    </w:rPr>
  </w:style>
  <w:style w:type="paragraph" w:customStyle="1" w:styleId="ENIntroText">
    <w:name w:val="EN Intro Text"/>
    <w:basedOn w:val="ENBodyText"/>
    <w:link w:val="ENIntroTextChar"/>
    <w:locked/>
    <w:rsid w:val="00A74FE6"/>
  </w:style>
  <w:style w:type="character" w:customStyle="1" w:styleId="ParaMainTextChar">
    <w:name w:val="Para: Main Text Char"/>
    <w:basedOn w:val="ENBodyTextChar"/>
    <w:link w:val="ParaMainText"/>
    <w:rsid w:val="00A74FE6"/>
    <w:rPr>
      <w:rFonts w:ascii="Palatino Linotype" w:eastAsiaTheme="minorEastAsia" w:hAnsi="Palatino Linotype" w:cs="PalatinoLinotype-Roman"/>
      <w:color w:val="000000"/>
      <w:sz w:val="20"/>
      <w:szCs w:val="24"/>
      <w:lang w:val="en-US" w:eastAsia="en-US" w:bidi="en-US"/>
    </w:rPr>
  </w:style>
  <w:style w:type="paragraph" w:customStyle="1" w:styleId="ParaBulleted">
    <w:name w:val="Para: Bulleted"/>
    <w:basedOn w:val="ParaMainText"/>
    <w:link w:val="ParaBulletedChar"/>
    <w:qFormat/>
    <w:rsid w:val="00A74FE6"/>
    <w:pPr>
      <w:numPr>
        <w:numId w:val="8"/>
      </w:numPr>
    </w:pPr>
  </w:style>
  <w:style w:type="character" w:customStyle="1" w:styleId="ENIntroTextChar">
    <w:name w:val="EN Intro Text Char"/>
    <w:basedOn w:val="ENBodyTextChar"/>
    <w:link w:val="ENIntroText"/>
    <w:rsid w:val="00A74FE6"/>
    <w:rPr>
      <w:rFonts w:ascii="Palatino Linotype" w:eastAsiaTheme="minorEastAsia" w:hAnsi="Palatino Linotype" w:cs="PalatinoLinotype-Roman"/>
      <w:color w:val="000000"/>
      <w:sz w:val="20"/>
      <w:szCs w:val="24"/>
      <w:lang w:val="en-US" w:eastAsia="en-US" w:bidi="en-US"/>
    </w:rPr>
  </w:style>
  <w:style w:type="paragraph" w:customStyle="1" w:styleId="ENIntroTextBulleted">
    <w:name w:val="EN Intro Text (Bulleted)"/>
    <w:basedOn w:val="ENBodyTextBullets"/>
    <w:link w:val="ENIntroTextBulletedChar"/>
    <w:locked/>
    <w:rsid w:val="00A74FE6"/>
    <w:pPr>
      <w:numPr>
        <w:numId w:val="7"/>
      </w:numPr>
    </w:pPr>
  </w:style>
  <w:style w:type="character" w:customStyle="1" w:styleId="ENBodyTextBulletsChar">
    <w:name w:val="EN Body Text + Bullets Char"/>
    <w:basedOn w:val="NoParagraphStyleChar"/>
    <w:link w:val="ENBodyTextBullets"/>
    <w:uiPriority w:val="99"/>
    <w:rsid w:val="00A74FE6"/>
    <w:rPr>
      <w:rFonts w:ascii="Palatino Linotype" w:eastAsiaTheme="minorEastAsia" w:hAnsi="Palatino Linotype" w:cs="PalatinoLinotype-Roman"/>
      <w:color w:val="000000"/>
      <w:sz w:val="20"/>
      <w:szCs w:val="24"/>
      <w:lang w:val="en-US" w:eastAsia="en-US" w:bidi="en-US"/>
    </w:rPr>
  </w:style>
  <w:style w:type="character" w:customStyle="1" w:styleId="ParaBulletedChar">
    <w:name w:val="Para: Bulleted Char"/>
    <w:basedOn w:val="ENBodyTextBulletsChar"/>
    <w:link w:val="ParaBulleted"/>
    <w:rsid w:val="00A74FE6"/>
    <w:rPr>
      <w:rFonts w:ascii="Palatino Linotype" w:eastAsiaTheme="minorEastAsia" w:hAnsi="Palatino Linotype" w:cs="PalatinoLinotype-Roman"/>
      <w:color w:val="000000"/>
      <w:sz w:val="20"/>
      <w:szCs w:val="24"/>
      <w:lang w:val="en-US" w:eastAsia="en-US" w:bidi="en-US"/>
    </w:rPr>
  </w:style>
  <w:style w:type="character" w:customStyle="1" w:styleId="TTableHeadings">
    <w:name w:val="T: Table Headings"/>
    <w:basedOn w:val="ENbodyboldemphasis"/>
    <w:qFormat/>
    <w:rsid w:val="00496D8F"/>
    <w:rPr>
      <w:rFonts w:ascii="Arial" w:hAnsi="Arial" w:cs="PalatinoLinotype-Bold"/>
      <w:b/>
      <w:bCs/>
      <w:sz w:val="16"/>
    </w:rPr>
  </w:style>
  <w:style w:type="character" w:customStyle="1" w:styleId="ENIntroTextBulletedChar">
    <w:name w:val="EN Intro Text (Bulleted) Char"/>
    <w:basedOn w:val="ENBodyTextBulletsChar"/>
    <w:link w:val="ENIntroTextBulleted"/>
    <w:rsid w:val="00A74FE6"/>
    <w:rPr>
      <w:rFonts w:ascii="Palatino Linotype" w:eastAsiaTheme="minorEastAsia" w:hAnsi="Palatino Linotype" w:cs="PalatinoLinotype-Roman"/>
      <w:color w:val="000000"/>
      <w:sz w:val="20"/>
      <w:szCs w:val="24"/>
      <w:lang w:val="en-US" w:eastAsia="en-US" w:bidi="en-US"/>
    </w:rPr>
  </w:style>
  <w:style w:type="paragraph" w:customStyle="1" w:styleId="HSubheading4">
    <w:name w:val="H: Subheading 4"/>
    <w:basedOn w:val="Heading4"/>
    <w:next w:val="ParaNumbered"/>
    <w:link w:val="HSubheading4Char"/>
    <w:qFormat/>
    <w:rsid w:val="00697F6F"/>
    <w:rPr>
      <w:szCs w:val="24"/>
    </w:rPr>
  </w:style>
  <w:style w:type="paragraph" w:customStyle="1" w:styleId="ScheduleHeading">
    <w:name w:val="Schedule Heading"/>
    <w:basedOn w:val="Heading3"/>
    <w:link w:val="ScheduleHeadingChar"/>
    <w:locked/>
    <w:rsid w:val="00A74FE6"/>
    <w:pPr>
      <w:numPr>
        <w:numId w:val="5"/>
      </w:numPr>
    </w:pPr>
  </w:style>
  <w:style w:type="character" w:customStyle="1" w:styleId="HSubheading4Char">
    <w:name w:val="H: Subheading 4 Char"/>
    <w:basedOn w:val="Heading3Char"/>
    <w:link w:val="HSubheading4"/>
    <w:rsid w:val="00697F6F"/>
    <w:rPr>
      <w:rFonts w:ascii="Palatino Linotype" w:eastAsiaTheme="majorEastAsia" w:hAnsi="Palatino Linotype" w:cstheme="majorBidi"/>
      <w:b w:val="0"/>
      <w:bCs/>
      <w:color w:val="0070C0"/>
      <w:sz w:val="24"/>
      <w:szCs w:val="24"/>
      <w:lang w:eastAsia="en-US" w:bidi="en-US"/>
    </w:rPr>
  </w:style>
  <w:style w:type="paragraph" w:customStyle="1" w:styleId="HSubheading3">
    <w:name w:val="H: Subheading 3"/>
    <w:basedOn w:val="Heading3"/>
    <w:next w:val="ParaNumbered"/>
    <w:link w:val="HSubheading3Char"/>
    <w:qFormat/>
    <w:rsid w:val="00A74FE6"/>
    <w:pPr>
      <w:ind w:firstLine="0"/>
    </w:pPr>
    <w:rPr>
      <w:szCs w:val="28"/>
    </w:rPr>
  </w:style>
  <w:style w:type="character" w:customStyle="1" w:styleId="ScheduleHeadingChar">
    <w:name w:val="Schedule Heading Char"/>
    <w:basedOn w:val="Heading2Char"/>
    <w:link w:val="ScheduleHeading"/>
    <w:rsid w:val="00A74FE6"/>
    <w:rPr>
      <w:rFonts w:ascii="Arial" w:eastAsiaTheme="majorEastAsia" w:hAnsi="Arial" w:cstheme="majorBidi"/>
      <w:b/>
      <w:bCs/>
      <w:color w:val="0070C0"/>
      <w:sz w:val="28"/>
      <w:szCs w:val="32"/>
      <w:lang w:eastAsia="en-US" w:bidi="en-US"/>
    </w:rPr>
  </w:style>
  <w:style w:type="paragraph" w:customStyle="1" w:styleId="deletedsectionheading">
    <w:name w:val="deleted section heading"/>
    <w:basedOn w:val="HSubheading4"/>
    <w:link w:val="deletedsectionheadingChar"/>
    <w:locked/>
    <w:rsid w:val="00A74FE6"/>
    <w:rPr>
      <w:b/>
    </w:rPr>
  </w:style>
  <w:style w:type="character" w:customStyle="1" w:styleId="HSubheading3Char">
    <w:name w:val="H: Subheading 3 Char"/>
    <w:basedOn w:val="Heading2Char"/>
    <w:link w:val="HSubheading3"/>
    <w:rsid w:val="00A74FE6"/>
    <w:rPr>
      <w:rFonts w:ascii="Arial" w:eastAsiaTheme="majorEastAsia" w:hAnsi="Arial" w:cstheme="majorBidi"/>
      <w:b/>
      <w:bCs/>
      <w:color w:val="0070C0"/>
      <w:sz w:val="28"/>
      <w:szCs w:val="28"/>
      <w:lang w:eastAsia="en-US" w:bidi="en-US"/>
    </w:rPr>
  </w:style>
  <w:style w:type="character" w:customStyle="1" w:styleId="deletedsectionheadingChar">
    <w:name w:val="deleted section heading Char"/>
    <w:basedOn w:val="HSubheading4Char"/>
    <w:link w:val="deletedsectionheading"/>
    <w:rsid w:val="00A74FE6"/>
    <w:rPr>
      <w:rFonts w:ascii="Palatino Linotype" w:eastAsiaTheme="majorEastAsia" w:hAnsi="Palatino Linotype" w:cstheme="majorBidi"/>
      <w:b/>
      <w:bCs/>
      <w:color w:val="0070C0"/>
      <w:sz w:val="24"/>
      <w:szCs w:val="24"/>
      <w:lang w:eastAsia="en-US" w:bidi="en-US"/>
    </w:rPr>
  </w:style>
  <w:style w:type="paragraph" w:customStyle="1" w:styleId="HSubheading2">
    <w:name w:val="H: Subheading 2"/>
    <w:basedOn w:val="Heading2"/>
    <w:next w:val="ParaNumbered"/>
    <w:link w:val="HSubheading2Char"/>
    <w:qFormat/>
    <w:rsid w:val="00A500A8"/>
  </w:style>
  <w:style w:type="paragraph" w:customStyle="1" w:styleId="SectionHeading">
    <w:name w:val="Section Heading"/>
    <w:basedOn w:val="Heading4"/>
    <w:link w:val="SectionHeadingChar"/>
    <w:locked/>
    <w:rsid w:val="00A74FE6"/>
    <w:pPr>
      <w:numPr>
        <w:numId w:val="6"/>
      </w:numPr>
    </w:pPr>
  </w:style>
  <w:style w:type="character" w:customStyle="1" w:styleId="HSubheading2Char">
    <w:name w:val="H: Subheading 2 Char"/>
    <w:basedOn w:val="HSubheading3Char"/>
    <w:link w:val="HSubheading2"/>
    <w:rsid w:val="00A74FE6"/>
    <w:rPr>
      <w:rFonts w:ascii="Arial" w:eastAsiaTheme="majorEastAsia" w:hAnsi="Arial" w:cstheme="majorBidi"/>
      <w:b/>
      <w:bCs/>
      <w:color w:val="0070C0"/>
      <w:sz w:val="32"/>
      <w:szCs w:val="32"/>
      <w:lang w:eastAsia="en-US" w:bidi="en-US"/>
    </w:rPr>
  </w:style>
  <w:style w:type="character" w:customStyle="1" w:styleId="SectionHeadingChar">
    <w:name w:val="Section Heading Char"/>
    <w:basedOn w:val="HSubheading4Char"/>
    <w:link w:val="SectionHeading"/>
    <w:rsid w:val="00A74FE6"/>
    <w:rPr>
      <w:rFonts w:ascii="Palatino Linotype" w:eastAsiaTheme="majorEastAsia" w:hAnsi="Palatino Linotype" w:cstheme="majorBidi"/>
      <w:b w:val="0"/>
      <w:bCs/>
      <w:color w:val="0070C0"/>
      <w:sz w:val="24"/>
      <w:szCs w:val="32"/>
      <w:lang w:eastAsia="en-US" w:bidi="en-US"/>
    </w:rPr>
  </w:style>
  <w:style w:type="paragraph" w:customStyle="1" w:styleId="StyleENBilltitleLatinPalatinoLinotype12ptNotBo">
    <w:name w:val="Style EN Bill title + (Latin) Palatino Linotype 12 pt Not Bo..."/>
    <w:basedOn w:val="ENBilltitle"/>
    <w:rsid w:val="00A74FE6"/>
    <w:rPr>
      <w:rFonts w:ascii="Palatino Linotype" w:hAnsi="Palatino Linotype"/>
      <w:b w:val="0"/>
      <w:bCs w:val="0"/>
      <w:caps w:val="0"/>
      <w:spacing w:val="0"/>
      <w:sz w:val="20"/>
    </w:rPr>
  </w:style>
  <w:style w:type="paragraph" w:customStyle="1" w:styleId="StyleENBilltitleText1">
    <w:name w:val="Style EN Bill title + Text 1"/>
    <w:basedOn w:val="ENBilltitle"/>
    <w:rsid w:val="00A74FE6"/>
    <w:rPr>
      <w:color w:val="000000" w:themeColor="text1"/>
    </w:rPr>
  </w:style>
  <w:style w:type="paragraph" w:customStyle="1" w:styleId="StyleENIntroTextBulletedText1">
    <w:name w:val="Style EN Intro Text (Bulleted) + Text 1"/>
    <w:basedOn w:val="ENIntroTextBulleted"/>
    <w:rsid w:val="00A74FE6"/>
    <w:rPr>
      <w:color w:val="000000" w:themeColor="text1"/>
    </w:rPr>
  </w:style>
  <w:style w:type="paragraph" w:customStyle="1" w:styleId="StyleENIntroText16pt">
    <w:name w:val="Style EN Intro Text + 16 pt"/>
    <w:basedOn w:val="ENIntroText"/>
    <w:rsid w:val="00A74FE6"/>
  </w:style>
  <w:style w:type="paragraph" w:customStyle="1" w:styleId="StyleENIntroTextLatinPalatinoLinotypeAuto">
    <w:name w:val="Style EN Intro Text + (Latin) Palatino Linotype Auto"/>
    <w:basedOn w:val="ENIntroText"/>
    <w:rsid w:val="00A74FE6"/>
    <w:rPr>
      <w:color w:val="auto"/>
    </w:rPr>
  </w:style>
  <w:style w:type="paragraph" w:customStyle="1" w:styleId="StyleMainTextBoldAllcapsExpandedby01pt">
    <w:name w:val="Style Main Text + Bold All caps Expanded by  0.1 pt"/>
    <w:basedOn w:val="ParaMainText"/>
    <w:rsid w:val="00A74FE6"/>
    <w:rPr>
      <w:b/>
      <w:bCs/>
      <w:caps/>
      <w:spacing w:val="2"/>
    </w:rPr>
  </w:style>
  <w:style w:type="character" w:customStyle="1" w:styleId="StylePlaceholderTextLatinHelveticaNeue-Bold22ptBoldT">
    <w:name w:val="Style Placeholder Text + (Latin) HelveticaNeue-Bold 22 pt Bold T..."/>
    <w:basedOn w:val="PlaceholderText"/>
    <w:rsid w:val="00A74FE6"/>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A74FE6"/>
    <w:rPr>
      <w:rFonts w:ascii="Palatino Linotype" w:hAnsi="Palatino Linotype"/>
      <w:color w:val="auto"/>
      <w:sz w:val="20"/>
    </w:rPr>
  </w:style>
  <w:style w:type="paragraph" w:customStyle="1" w:styleId="StyleTOC112pt">
    <w:name w:val="Style TOC 1 + 12 pt"/>
    <w:basedOn w:val="TOC1"/>
    <w:rsid w:val="00A74FE6"/>
    <w:rPr>
      <w:bCs w:val="0"/>
      <w:sz w:val="20"/>
    </w:rPr>
  </w:style>
  <w:style w:type="paragraph" w:customStyle="1" w:styleId="StyleTOC1Bold">
    <w:name w:val="Style TOC 1 + Bold"/>
    <w:basedOn w:val="TOC1"/>
    <w:rsid w:val="00A74FE6"/>
    <w:rPr>
      <w:b w:val="0"/>
      <w:sz w:val="24"/>
    </w:rPr>
  </w:style>
  <w:style w:type="paragraph" w:customStyle="1" w:styleId="StyleTOC1BoldRight">
    <w:name w:val="Style TOC 1 + Bold Right"/>
    <w:basedOn w:val="TOC1"/>
    <w:rsid w:val="00A74FE6"/>
    <w:rPr>
      <w:rFonts w:eastAsia="Times New Roman" w:cs="Times New Roman"/>
      <w:b w:val="0"/>
      <w:sz w:val="24"/>
    </w:rPr>
  </w:style>
  <w:style w:type="character" w:customStyle="1" w:styleId="CDefault">
    <w:name w:val="C: Default"/>
    <w:basedOn w:val="DefaultParagraphFont"/>
    <w:uiPriority w:val="1"/>
    <w:qFormat/>
    <w:rsid w:val="00A74FE6"/>
  </w:style>
  <w:style w:type="character" w:customStyle="1" w:styleId="CBold">
    <w:name w:val="C: Bold"/>
    <w:basedOn w:val="CDefault"/>
    <w:uiPriority w:val="1"/>
    <w:qFormat/>
    <w:rsid w:val="00A74FE6"/>
    <w:rPr>
      <w:b/>
    </w:rPr>
  </w:style>
  <w:style w:type="character" w:customStyle="1" w:styleId="CItalic">
    <w:name w:val="C: Italic"/>
    <w:basedOn w:val="CDefault"/>
    <w:uiPriority w:val="1"/>
    <w:qFormat/>
    <w:rsid w:val="00496D8F"/>
    <w:rPr>
      <w:rFonts w:ascii="Arial" w:hAnsi="Arial" w:cs="Arial"/>
      <w:i/>
      <w:sz w:val="16"/>
      <w:szCs w:val="16"/>
    </w:rPr>
  </w:style>
  <w:style w:type="character" w:customStyle="1" w:styleId="CUnderlined">
    <w:name w:val="C: Underlined"/>
    <w:basedOn w:val="CDefault"/>
    <w:uiPriority w:val="1"/>
    <w:qFormat/>
    <w:rsid w:val="00A74FE6"/>
    <w:rPr>
      <w:u w:val="single"/>
    </w:rPr>
  </w:style>
  <w:style w:type="character" w:customStyle="1" w:styleId="CBoldItalic">
    <w:name w:val="C: BoldItalic"/>
    <w:basedOn w:val="CDefault"/>
    <w:uiPriority w:val="1"/>
    <w:qFormat/>
    <w:rsid w:val="00A74FE6"/>
    <w:rPr>
      <w:b/>
      <w:i/>
    </w:rPr>
  </w:style>
  <w:style w:type="character" w:customStyle="1" w:styleId="CBoldUnderlined">
    <w:name w:val="C: BoldUnderlined"/>
    <w:basedOn w:val="CDefault"/>
    <w:uiPriority w:val="1"/>
    <w:qFormat/>
    <w:rsid w:val="00A74FE6"/>
    <w:rPr>
      <w:b/>
      <w:u w:val="single"/>
    </w:rPr>
  </w:style>
  <w:style w:type="character" w:customStyle="1" w:styleId="CItalicUnderlined">
    <w:name w:val="C: ItalicUnderlined"/>
    <w:basedOn w:val="CDefault"/>
    <w:uiPriority w:val="1"/>
    <w:qFormat/>
    <w:rsid w:val="00A74FE6"/>
    <w:rPr>
      <w:b w:val="0"/>
      <w:i/>
      <w:u w:val="single"/>
    </w:rPr>
  </w:style>
  <w:style w:type="table" w:customStyle="1" w:styleId="ENGeneralTable">
    <w:name w:val="EN General Table"/>
    <w:basedOn w:val="TableNormal"/>
    <w:uiPriority w:val="99"/>
    <w:qFormat/>
    <w:rsid w:val="00A74FE6"/>
    <w:pPr>
      <w:spacing w:after="0" w:line="240" w:lineRule="auto"/>
    </w:pPr>
    <w:rPr>
      <w:rFonts w:ascii="Arial" w:eastAsiaTheme="minorEastAsia" w:hAnsi="Arial" w:cstheme="minorBidi"/>
      <w:sz w:val="16"/>
      <w:lang w:val="en-US" w:eastAsia="en-US" w:bidi="en-US"/>
    </w:rPr>
    <w:tblPr/>
    <w:tblStylePr w:type="firstRow">
      <w:rPr>
        <w:rFonts w:ascii="Arial" w:hAnsi="Arial"/>
        <w:b/>
        <w:sz w:val="16"/>
      </w:rPr>
    </w:tblStylePr>
  </w:style>
  <w:style w:type="table" w:customStyle="1" w:styleId="EN-ExampleRefTable">
    <w:name w:val="EN-Example/Ref Table"/>
    <w:basedOn w:val="TableNormal"/>
    <w:uiPriority w:val="99"/>
    <w:rsid w:val="00A74FE6"/>
    <w:pPr>
      <w:spacing w:after="0" w:line="240" w:lineRule="auto"/>
    </w:pPr>
    <w:rPr>
      <w:rFonts w:ascii="Palatino Linotype" w:eastAsiaTheme="minorEastAsia" w:hAnsi="Palatino Linotype" w:cstheme="minorBidi"/>
      <w:sz w:val="20"/>
      <w:lang w:val="en-US" w:eastAsia="en-US" w:bidi="en-US"/>
    </w:rPr>
    <w:tblPr/>
  </w:style>
  <w:style w:type="paragraph" w:customStyle="1" w:styleId="HSubheading5">
    <w:name w:val="H: Subheading 5"/>
    <w:basedOn w:val="Heading5"/>
    <w:next w:val="ParaNumbered"/>
    <w:link w:val="HSubheading5Char"/>
    <w:qFormat/>
    <w:rsid w:val="00A74FE6"/>
  </w:style>
  <w:style w:type="character" w:customStyle="1" w:styleId="HSubheading5Char">
    <w:name w:val="H: Subheading 5 Char"/>
    <w:basedOn w:val="Heading5Char"/>
    <w:link w:val="HSubheading5"/>
    <w:rsid w:val="00A74FE6"/>
    <w:rPr>
      <w:rFonts w:ascii="Palatino Linotype" w:eastAsiaTheme="majorEastAsia" w:hAnsi="Palatino Linotype" w:cstheme="majorBidi"/>
      <w:b/>
      <w:bCs/>
      <w:color w:val="000000" w:themeColor="text1"/>
      <w:szCs w:val="32"/>
      <w:u w:val="single"/>
      <w:lang w:eastAsia="en-US" w:bidi="en-US"/>
    </w:rPr>
  </w:style>
  <w:style w:type="paragraph" w:customStyle="1" w:styleId="ReferenceExample">
    <w:name w:val="Reference/Example"/>
    <w:basedOn w:val="HSubheading4"/>
    <w:next w:val="ParaMainText"/>
    <w:link w:val="ReferenceExampleChar"/>
    <w:qFormat/>
    <w:rsid w:val="00A74FE6"/>
    <w:pPr>
      <w:spacing w:line="240" w:lineRule="auto"/>
    </w:pPr>
  </w:style>
  <w:style w:type="character" w:customStyle="1" w:styleId="ReferenceExampleChar">
    <w:name w:val="Reference/Example Char"/>
    <w:basedOn w:val="HSubheading4Char"/>
    <w:link w:val="ReferenceExample"/>
    <w:rsid w:val="00A74FE6"/>
    <w:rPr>
      <w:rFonts w:ascii="Palatino Linotype" w:eastAsiaTheme="majorEastAsia" w:hAnsi="Palatino Linotype" w:cstheme="majorBidi"/>
      <w:b w:val="0"/>
      <w:bCs/>
      <w:color w:val="0070C0"/>
      <w:sz w:val="24"/>
      <w:szCs w:val="24"/>
      <w:lang w:eastAsia="en-US" w:bidi="en-US"/>
    </w:rPr>
  </w:style>
  <w:style w:type="paragraph" w:customStyle="1" w:styleId="BackPageText">
    <w:name w:val="BackPageText"/>
    <w:basedOn w:val="Normal"/>
    <w:link w:val="BackPageTextChar"/>
    <w:uiPriority w:val="1"/>
    <w:qFormat/>
    <w:rsid w:val="00A74FE6"/>
  </w:style>
  <w:style w:type="character" w:customStyle="1" w:styleId="BackPageTextChar">
    <w:name w:val="BackPageText Char"/>
    <w:basedOn w:val="DefaultParagraphFont"/>
    <w:link w:val="BackPageText"/>
    <w:rsid w:val="00A74FE6"/>
    <w:rPr>
      <w:rFonts w:asciiTheme="minorHAnsi" w:eastAsiaTheme="minorEastAsia" w:hAnsiTheme="minorHAnsi" w:cstheme="minorBidi"/>
      <w:lang w:eastAsia="en-US" w:bidi="en-US"/>
    </w:rPr>
  </w:style>
  <w:style w:type="character" w:styleId="EndnoteReference">
    <w:name w:val="endnote reference"/>
    <w:basedOn w:val="DefaultParagraphFont"/>
    <w:uiPriority w:val="99"/>
    <w:unhideWhenUsed/>
    <w:locked/>
    <w:rsid w:val="00A74FE6"/>
    <w:rPr>
      <w:vertAlign w:val="superscript"/>
    </w:rPr>
  </w:style>
  <w:style w:type="character" w:customStyle="1" w:styleId="StyleLatinPalatinoLinotype-Roman10pt">
    <w:name w:val="Style (Latin) PalatinoLinotype-Roman 10 pt"/>
    <w:basedOn w:val="DefaultParagraphFont"/>
    <w:rsid w:val="00A74FE6"/>
    <w:rPr>
      <w:rFonts w:ascii="Palatino Linotype" w:hAnsi="Palatino Linotype"/>
      <w:sz w:val="20"/>
    </w:rPr>
  </w:style>
  <w:style w:type="character" w:customStyle="1" w:styleId="StyleLatinPalatinoLinotype10ptBlack">
    <w:name w:val="Style (Latin) Palatino Linotype 10 pt Black"/>
    <w:basedOn w:val="DefaultParagraphFont"/>
    <w:rsid w:val="00A74FE6"/>
    <w:rPr>
      <w:rFonts w:ascii="Palatino Linotype" w:hAnsi="Palatino Linotype"/>
      <w:color w:val="000000"/>
      <w:sz w:val="20"/>
    </w:rPr>
  </w:style>
  <w:style w:type="paragraph" w:customStyle="1" w:styleId="StyleLatinPalatinoLinotype10ptFirstline127cm">
    <w:name w:val="Style (Latin) Palatino Linotype 10 pt First line:  1.27 cm"/>
    <w:basedOn w:val="Normal"/>
    <w:uiPriority w:val="1"/>
    <w:rsid w:val="00A74FE6"/>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74FE6"/>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A74FE6"/>
  </w:style>
  <w:style w:type="paragraph" w:customStyle="1" w:styleId="StyleENIntroTextLatinPalatinoLinotype-Roman">
    <w:name w:val="Style EN Intro Text + (Latin) Palatino Linotype-Roman"/>
    <w:basedOn w:val="ENIntroText"/>
    <w:rsid w:val="00A74FE6"/>
  </w:style>
  <w:style w:type="character" w:customStyle="1" w:styleId="StylePlaceholderTextLatinPalatinoLinotype-Roman10pt">
    <w:name w:val="Style Placeholder Text + (Latin) Palatino Linotype-Roman 10 pt"/>
    <w:basedOn w:val="PlaceholderText"/>
    <w:rsid w:val="00A74FE6"/>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A74FE6"/>
    <w:rPr>
      <w:color w:val="808080" w:themeColor="background1" w:themeShade="80"/>
    </w:rPr>
  </w:style>
  <w:style w:type="table" w:customStyle="1" w:styleId="8">
    <w:name w:val="8"/>
    <w:basedOn w:val="TableNormal"/>
    <w:pPr>
      <w:spacing w:after="0" w:line="240" w:lineRule="auto"/>
    </w:pPr>
    <w:rPr>
      <w:rFonts w:ascii="Palatino Linotype" w:eastAsia="Palatino Linotype" w:hAnsi="Palatino Linotype" w:cs="Palatino Linotype"/>
      <w:sz w:val="20"/>
      <w:szCs w:val="20"/>
    </w:rPr>
    <w:tblPr/>
  </w:style>
  <w:style w:type="table" w:customStyle="1" w:styleId="7">
    <w:name w:val="7"/>
    <w:basedOn w:val="TableNormal"/>
    <w:pPr>
      <w:spacing w:after="0" w:line="240" w:lineRule="auto"/>
    </w:pPr>
    <w:rPr>
      <w:rFonts w:ascii="Palatino Linotype" w:eastAsia="Palatino Linotype" w:hAnsi="Palatino Linotype" w:cs="Palatino Linotype"/>
      <w:sz w:val="20"/>
      <w:szCs w:val="20"/>
    </w:rPr>
    <w:tblPr/>
  </w:style>
  <w:style w:type="table" w:customStyle="1" w:styleId="6">
    <w:name w:val="6"/>
    <w:basedOn w:val="TableNormal"/>
    <w:pPr>
      <w:spacing w:after="0" w:line="240" w:lineRule="auto"/>
    </w:pPr>
    <w:rPr>
      <w:rFonts w:ascii="Palatino Linotype" w:eastAsia="Palatino Linotype" w:hAnsi="Palatino Linotype" w:cs="Palatino Linotype"/>
      <w:sz w:val="20"/>
      <w:szCs w:val="20"/>
    </w:rPr>
    <w:tblPr/>
  </w:style>
  <w:style w:type="table" w:customStyle="1" w:styleId="5">
    <w:name w:val="5"/>
    <w:basedOn w:val="TableNormal"/>
    <w:pPr>
      <w:spacing w:after="0" w:line="240" w:lineRule="auto"/>
    </w:pPr>
    <w:rPr>
      <w:rFonts w:ascii="Palatino Linotype" w:eastAsia="Palatino Linotype" w:hAnsi="Palatino Linotype" w:cs="Palatino Linotype"/>
      <w:sz w:val="20"/>
      <w:szCs w:val="20"/>
    </w:rPr>
    <w:tblPr/>
    <w:tblStylePr w:type="firstRow">
      <w:rPr>
        <w:rFonts w:ascii="Arial" w:eastAsia="Arial" w:hAnsi="Arial" w:cs="Arial"/>
        <w:b/>
        <w:sz w:val="16"/>
        <w:szCs w:val="16"/>
      </w:rPr>
    </w:tblStylePr>
  </w:style>
  <w:style w:type="table" w:customStyle="1" w:styleId="4">
    <w:name w:val="4"/>
    <w:basedOn w:val="TableNormal"/>
    <w:pPr>
      <w:spacing w:after="0" w:line="240" w:lineRule="auto"/>
    </w:pPr>
    <w:rPr>
      <w:rFonts w:ascii="Palatino Linotype" w:eastAsia="Palatino Linotype" w:hAnsi="Palatino Linotype" w:cs="Palatino Linotype"/>
      <w:sz w:val="20"/>
      <w:szCs w:val="20"/>
    </w:rPr>
    <w:tblPr/>
    <w:tblStylePr w:type="firstRow">
      <w:rPr>
        <w:rFonts w:ascii="Arial" w:eastAsia="Arial" w:hAnsi="Arial" w:cs="Arial"/>
        <w:b/>
        <w:sz w:val="16"/>
        <w:szCs w:val="16"/>
      </w:rPr>
    </w:tblStylePr>
  </w:style>
  <w:style w:type="table" w:customStyle="1" w:styleId="3">
    <w:name w:val="3"/>
    <w:basedOn w:val="TableNormal"/>
    <w:pPr>
      <w:spacing w:after="0" w:line="240" w:lineRule="auto"/>
    </w:pPr>
    <w:rPr>
      <w:rFonts w:ascii="Palatino Linotype" w:eastAsia="Palatino Linotype" w:hAnsi="Palatino Linotype" w:cs="Palatino Linotype"/>
      <w:sz w:val="20"/>
      <w:szCs w:val="20"/>
    </w:rPr>
    <w:tblPr/>
    <w:tblStylePr w:type="firstRow">
      <w:rPr>
        <w:rFonts w:ascii="Arial" w:eastAsia="Arial" w:hAnsi="Arial" w:cs="Arial"/>
        <w:b/>
        <w:sz w:val="16"/>
        <w:szCs w:val="16"/>
      </w:rPr>
    </w:tblStylePr>
  </w:style>
  <w:style w:type="table" w:customStyle="1" w:styleId="2">
    <w:name w:val="2"/>
    <w:basedOn w:val="TableNormal"/>
    <w:pPr>
      <w:spacing w:after="0" w:line="240" w:lineRule="auto"/>
    </w:pPr>
    <w:rPr>
      <w:rFonts w:ascii="Palatino Linotype" w:eastAsia="Palatino Linotype" w:hAnsi="Palatino Linotype" w:cs="Palatino Linotype"/>
      <w:sz w:val="20"/>
      <w:szCs w:val="20"/>
    </w:rPr>
    <w:tblPr/>
    <w:tblStylePr w:type="firstRow">
      <w:rPr>
        <w:rFonts w:ascii="Arial" w:eastAsia="Arial" w:hAnsi="Arial" w:cs="Arial"/>
        <w:b/>
        <w:sz w:val="16"/>
        <w:szCs w:val="16"/>
      </w:rPr>
    </w:tblStylePr>
  </w:style>
  <w:style w:type="table" w:customStyle="1" w:styleId="1">
    <w:name w:val="1"/>
    <w:basedOn w:val="TableNormal"/>
    <w:pPr>
      <w:spacing w:after="0" w:line="240" w:lineRule="auto"/>
    </w:pPr>
    <w:rPr>
      <w:rFonts w:ascii="Palatino Linotype" w:eastAsia="Palatino Linotype" w:hAnsi="Palatino Linotype" w:cs="Palatino Linotype"/>
      <w:sz w:val="20"/>
      <w:szCs w:val="20"/>
    </w:rPr>
    <w:tblPr/>
  </w:style>
  <w:style w:type="character" w:styleId="CommentReference">
    <w:name w:val="annotation reference"/>
    <w:basedOn w:val="DefaultParagraphFont"/>
    <w:uiPriority w:val="99"/>
    <w:unhideWhenUsed/>
    <w:rsid w:val="00A74FE6"/>
    <w:rPr>
      <w:sz w:val="16"/>
      <w:szCs w:val="16"/>
    </w:rPr>
  </w:style>
  <w:style w:type="paragraph" w:styleId="CommentText">
    <w:name w:val="annotation text"/>
    <w:basedOn w:val="Normal"/>
    <w:link w:val="CommentTextChar"/>
    <w:uiPriority w:val="99"/>
    <w:unhideWhenUsed/>
    <w:rsid w:val="00A74FE6"/>
    <w:pPr>
      <w:spacing w:line="240" w:lineRule="auto"/>
    </w:pPr>
    <w:rPr>
      <w:sz w:val="20"/>
      <w:szCs w:val="20"/>
    </w:rPr>
  </w:style>
  <w:style w:type="character" w:customStyle="1" w:styleId="CommentTextChar">
    <w:name w:val="Comment Text Char"/>
    <w:basedOn w:val="DefaultParagraphFont"/>
    <w:link w:val="CommentText"/>
    <w:uiPriority w:val="99"/>
    <w:rsid w:val="00A74FE6"/>
    <w:rPr>
      <w:rFonts w:asciiTheme="minorHAnsi" w:eastAsiaTheme="minorEastAsia" w:hAnsiTheme="minorHAnsi" w:cstheme="minorBidi"/>
      <w:sz w:val="20"/>
      <w:szCs w:val="20"/>
      <w:lang w:eastAsia="en-US" w:bidi="en-US"/>
    </w:rPr>
  </w:style>
  <w:style w:type="character" w:styleId="Mention">
    <w:name w:val="Mention"/>
    <w:basedOn w:val="DefaultParagraphFont"/>
    <w:uiPriority w:val="99"/>
    <w:unhideWhenUsed/>
    <w:rsid w:val="00E32AB6"/>
    <w:rPr>
      <w:color w:val="2B579A"/>
      <w:shd w:val="clear" w:color="auto" w:fill="E6E6E6"/>
    </w:rPr>
  </w:style>
  <w:style w:type="character" w:customStyle="1" w:styleId="ListParagraphChar">
    <w:name w:val="List Paragraph Char"/>
    <w:basedOn w:val="DefaultParagraphFont"/>
    <w:link w:val="ListParagraph"/>
    <w:uiPriority w:val="34"/>
    <w:qFormat/>
    <w:locked/>
    <w:rsid w:val="00072D82"/>
    <w:rPr>
      <w:rFonts w:asciiTheme="minorHAnsi" w:eastAsiaTheme="minorEastAsia" w:hAnsiTheme="minorHAnsi" w:cstheme="minorBidi"/>
      <w:lang w:eastAsia="en-US" w:bidi="en-US"/>
    </w:rPr>
  </w:style>
  <w:style w:type="paragraph" w:styleId="CommentSubject">
    <w:name w:val="annotation subject"/>
    <w:basedOn w:val="CommentText"/>
    <w:next w:val="CommentText"/>
    <w:link w:val="CommentSubjectChar"/>
    <w:uiPriority w:val="99"/>
    <w:semiHidden/>
    <w:unhideWhenUsed/>
    <w:rsid w:val="00A74FE6"/>
    <w:rPr>
      <w:b/>
      <w:bCs/>
    </w:rPr>
  </w:style>
  <w:style w:type="character" w:customStyle="1" w:styleId="CommentSubjectChar">
    <w:name w:val="Comment Subject Char"/>
    <w:basedOn w:val="CommentTextChar"/>
    <w:link w:val="CommentSubject"/>
    <w:uiPriority w:val="99"/>
    <w:semiHidden/>
    <w:rsid w:val="00A74FE6"/>
    <w:rPr>
      <w:rFonts w:asciiTheme="minorHAnsi" w:eastAsiaTheme="minorEastAsia" w:hAnsiTheme="minorHAnsi" w:cstheme="minorBidi"/>
      <w:b/>
      <w:bCs/>
      <w:sz w:val="20"/>
      <w:szCs w:val="20"/>
      <w:lang w:eastAsia="en-US" w:bidi="en-US"/>
    </w:rPr>
  </w:style>
  <w:style w:type="character" w:styleId="UnresolvedMention">
    <w:name w:val="Unresolved Mention"/>
    <w:basedOn w:val="DefaultParagraphFont"/>
    <w:uiPriority w:val="99"/>
    <w:unhideWhenUsed/>
    <w:rsid w:val="002B4277"/>
    <w:rPr>
      <w:color w:val="605E5C"/>
      <w:shd w:val="clear" w:color="auto" w:fill="E1DFDD"/>
    </w:rPr>
  </w:style>
  <w:style w:type="paragraph" w:styleId="Revision">
    <w:name w:val="Revision"/>
    <w:hidden/>
    <w:uiPriority w:val="99"/>
    <w:semiHidden/>
    <w:rsid w:val="003F04EF"/>
    <w:pPr>
      <w:spacing w:after="0" w:line="240" w:lineRule="auto"/>
    </w:pPr>
  </w:style>
  <w:style w:type="paragraph" w:customStyle="1" w:styleId="paragraph">
    <w:name w:val="paragraph"/>
    <w:basedOn w:val="Normal"/>
    <w:uiPriority w:val="1"/>
    <w:rsid w:val="38071AD9"/>
    <w:pPr>
      <w:spacing w:beforeAutospacing="1"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9F23D3"/>
  </w:style>
  <w:style w:type="character" w:customStyle="1" w:styleId="ui-provider">
    <w:name w:val="ui-provider"/>
    <w:basedOn w:val="DefaultParagraphFont"/>
    <w:rsid w:val="008B630F"/>
  </w:style>
  <w:style w:type="character" w:customStyle="1" w:styleId="findhit">
    <w:name w:val="findhit"/>
    <w:basedOn w:val="DefaultParagraphFont"/>
    <w:rsid w:val="001C59F8"/>
  </w:style>
  <w:style w:type="paragraph" w:customStyle="1" w:styleId="IAIOQ3">
    <w:name w:val="IAIOQ3"/>
    <w:basedOn w:val="Normal"/>
    <w:uiPriority w:val="1"/>
    <w:rsid w:val="38071AD9"/>
    <w:pPr>
      <w:spacing w:before="50" w:after="50" w:line="240" w:lineRule="auto"/>
      <w:ind w:left="113" w:right="113"/>
    </w:pPr>
    <w:rPr>
      <w:rFonts w:ascii="Arial" w:eastAsia="SimSun" w:hAnsi="Arial" w:cs="Times New Roman"/>
      <w:b/>
      <w:bCs/>
      <w:color w:val="000000" w:themeColor="text1"/>
      <w:sz w:val="20"/>
      <w:szCs w:val="20"/>
      <w:lang w:eastAsia="zh-CN"/>
    </w:rPr>
  </w:style>
  <w:style w:type="paragraph" w:customStyle="1" w:styleId="Default">
    <w:name w:val="Default"/>
    <w:rsid w:val="00A74FE6"/>
    <w:pPr>
      <w:autoSpaceDE w:val="0"/>
      <w:autoSpaceDN w:val="0"/>
      <w:adjustRightInd w:val="0"/>
      <w:spacing w:after="0" w:line="240" w:lineRule="auto"/>
    </w:pPr>
    <w:rPr>
      <w:rFonts w:ascii="Arial" w:eastAsiaTheme="minorHAnsi" w:hAnsi="Arial" w:cs="Arial"/>
      <w:color w:val="000000"/>
      <w:sz w:val="24"/>
      <w:szCs w:val="24"/>
      <w:lang w:eastAsia="en-US"/>
    </w:rPr>
  </w:style>
  <w:style w:type="character" w:customStyle="1" w:styleId="scxw110570663">
    <w:name w:val="scxw110570663"/>
    <w:basedOn w:val="DefaultParagraphFont"/>
    <w:rsid w:val="00AB51EC"/>
  </w:style>
  <w:style w:type="paragraph" w:customStyle="1" w:styleId="pf0">
    <w:name w:val="pf0"/>
    <w:basedOn w:val="Normal"/>
    <w:uiPriority w:val="1"/>
    <w:rsid w:val="38071AD9"/>
    <w:pPr>
      <w:spacing w:beforeAutospacing="1" w:afterAutospacing="1" w:line="240" w:lineRule="auto"/>
      <w:jc w:val="both"/>
    </w:pPr>
    <w:rPr>
      <w:rFonts w:ascii="Times New Roman" w:eastAsia="Times New Roman" w:hAnsi="Times New Roman" w:cs="Times New Roman"/>
      <w:sz w:val="24"/>
      <w:szCs w:val="24"/>
    </w:rPr>
  </w:style>
  <w:style w:type="character" w:customStyle="1" w:styleId="cf01">
    <w:name w:val="cf01"/>
    <w:basedOn w:val="DefaultParagraphFont"/>
    <w:rsid w:val="00FA31EC"/>
    <w:rPr>
      <w:rFonts w:ascii="Segoe UI" w:hAnsi="Segoe UI" w:cs="Segoe UI" w:hint="default"/>
      <w:sz w:val="18"/>
      <w:szCs w:val="18"/>
    </w:rPr>
  </w:style>
  <w:style w:type="paragraph" w:styleId="NormalWeb">
    <w:name w:val="Normal (Web)"/>
    <w:basedOn w:val="Normal"/>
    <w:uiPriority w:val="99"/>
    <w:unhideWhenUsed/>
    <w:rsid w:val="38071AD9"/>
    <w:pPr>
      <w:spacing w:beforeAutospacing="1" w:afterAutospacing="1" w:line="240" w:lineRule="auto"/>
    </w:pPr>
    <w:rPr>
      <w:rFonts w:ascii="Times New Roman" w:eastAsia="Times New Roman" w:hAnsi="Times New Roman" w:cs="Times New Roman"/>
      <w:sz w:val="24"/>
      <w:szCs w:val="24"/>
    </w:rPr>
  </w:style>
  <w:style w:type="character" w:customStyle="1" w:styleId="fui-text">
    <w:name w:val="fui-text"/>
    <w:basedOn w:val="DefaultParagraphFont"/>
    <w:rsid w:val="001D48BE"/>
  </w:style>
  <w:style w:type="paragraph" w:customStyle="1" w:styleId="Annex">
    <w:name w:val="Annex"/>
    <w:basedOn w:val="Heading1"/>
    <w:qFormat/>
    <w:rsid w:val="00A74FE6"/>
    <w:pPr>
      <w:keepLines/>
      <w:spacing w:before="240" w:line="240" w:lineRule="auto"/>
      <w:contextualSpacing w:val="0"/>
      <w:jc w:val="both"/>
    </w:pPr>
    <w:rPr>
      <w:rFonts w:ascii="Palatino Linotype" w:hAnsi="Palatino Linotype"/>
      <w:color w:val="31849B" w:themeColor="accent5" w:themeShade="BF"/>
      <w:lang w:bidi="ar-SA"/>
    </w:rPr>
  </w:style>
  <w:style w:type="paragraph" w:customStyle="1" w:styleId="Heading">
    <w:name w:val="Heading"/>
    <w:basedOn w:val="Heading1"/>
    <w:qFormat/>
    <w:rsid w:val="00A74FE6"/>
    <w:pPr>
      <w:keepLines/>
      <w:spacing w:before="240" w:line="240" w:lineRule="auto"/>
      <w:contextualSpacing w:val="0"/>
    </w:pPr>
    <w:rPr>
      <w:rFonts w:ascii="Palatino Linotype" w:hAnsi="Palatino Linotype"/>
      <w:bCs w:val="0"/>
      <w:color w:val="2D74B5"/>
      <w:sz w:val="32"/>
      <w:szCs w:val="32"/>
      <w:lang w:bidi="ar-SA"/>
    </w:rPr>
  </w:style>
  <w:style w:type="paragraph" w:customStyle="1" w:styleId="StyleParaBulletedLinespacingsingle">
    <w:name w:val="Style Para: Bulleted + Line spacing:  single"/>
    <w:basedOn w:val="ParaBulleted"/>
    <w:rsid w:val="00A74FE6"/>
    <w:pPr>
      <w:spacing w:line="240" w:lineRule="auto"/>
      <w:ind w:left="1548" w:hanging="357"/>
    </w:pPr>
    <w:rPr>
      <w:rFonts w:eastAsia="Times New Roman" w:cs="Times New Roman"/>
      <w:szCs w:val="20"/>
    </w:rPr>
  </w:style>
  <w:style w:type="paragraph" w:styleId="Bibliography">
    <w:name w:val="Bibliography"/>
    <w:basedOn w:val="Normal"/>
    <w:next w:val="Normal"/>
    <w:uiPriority w:val="37"/>
    <w:semiHidden/>
    <w:unhideWhenUsed/>
    <w:rsid w:val="009F0744"/>
  </w:style>
  <w:style w:type="paragraph" w:styleId="BlockText">
    <w:name w:val="Block Text"/>
    <w:basedOn w:val="Normal"/>
    <w:uiPriority w:val="99"/>
    <w:semiHidden/>
    <w:unhideWhenUsed/>
    <w:rsid w:val="009F0744"/>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i/>
      <w:iCs/>
      <w:color w:val="4F81BD" w:themeColor="accent1"/>
    </w:rPr>
  </w:style>
  <w:style w:type="paragraph" w:styleId="BodyText">
    <w:name w:val="Body Text"/>
    <w:basedOn w:val="Normal"/>
    <w:link w:val="BodyTextChar"/>
    <w:uiPriority w:val="99"/>
    <w:semiHidden/>
    <w:unhideWhenUsed/>
    <w:rsid w:val="009F0744"/>
    <w:pPr>
      <w:spacing w:after="120"/>
    </w:pPr>
  </w:style>
  <w:style w:type="character" w:customStyle="1" w:styleId="BodyTextChar">
    <w:name w:val="Body Text Char"/>
    <w:basedOn w:val="DefaultParagraphFont"/>
    <w:link w:val="BodyText"/>
    <w:uiPriority w:val="99"/>
    <w:semiHidden/>
    <w:rsid w:val="009F0744"/>
    <w:rPr>
      <w:rFonts w:asciiTheme="minorHAnsi" w:eastAsiaTheme="minorEastAsia" w:hAnsiTheme="minorHAnsi" w:cstheme="minorBidi"/>
      <w:lang w:eastAsia="en-US" w:bidi="en-US"/>
    </w:rPr>
  </w:style>
  <w:style w:type="paragraph" w:styleId="BodyText2">
    <w:name w:val="Body Text 2"/>
    <w:basedOn w:val="Normal"/>
    <w:link w:val="BodyText2Char"/>
    <w:uiPriority w:val="99"/>
    <w:semiHidden/>
    <w:unhideWhenUsed/>
    <w:rsid w:val="009F0744"/>
    <w:pPr>
      <w:spacing w:after="120" w:line="480" w:lineRule="auto"/>
    </w:pPr>
  </w:style>
  <w:style w:type="character" w:customStyle="1" w:styleId="BodyText2Char">
    <w:name w:val="Body Text 2 Char"/>
    <w:basedOn w:val="DefaultParagraphFont"/>
    <w:link w:val="BodyText2"/>
    <w:uiPriority w:val="99"/>
    <w:semiHidden/>
    <w:rsid w:val="009F0744"/>
    <w:rPr>
      <w:rFonts w:asciiTheme="minorHAnsi" w:eastAsiaTheme="minorEastAsia" w:hAnsiTheme="minorHAnsi" w:cstheme="minorBidi"/>
      <w:lang w:eastAsia="en-US" w:bidi="en-US"/>
    </w:rPr>
  </w:style>
  <w:style w:type="paragraph" w:styleId="BodyText3">
    <w:name w:val="Body Text 3"/>
    <w:basedOn w:val="Normal"/>
    <w:link w:val="BodyText3Char"/>
    <w:uiPriority w:val="99"/>
    <w:semiHidden/>
    <w:unhideWhenUsed/>
    <w:rsid w:val="009F0744"/>
    <w:pPr>
      <w:spacing w:after="120"/>
    </w:pPr>
    <w:rPr>
      <w:sz w:val="16"/>
      <w:szCs w:val="16"/>
    </w:rPr>
  </w:style>
  <w:style w:type="character" w:customStyle="1" w:styleId="BodyText3Char">
    <w:name w:val="Body Text 3 Char"/>
    <w:basedOn w:val="DefaultParagraphFont"/>
    <w:link w:val="BodyText3"/>
    <w:uiPriority w:val="99"/>
    <w:semiHidden/>
    <w:rsid w:val="009F0744"/>
    <w:rPr>
      <w:rFonts w:asciiTheme="minorHAnsi" w:eastAsiaTheme="minorEastAsia" w:hAnsiTheme="minorHAnsi" w:cstheme="minorBidi"/>
      <w:sz w:val="16"/>
      <w:szCs w:val="16"/>
      <w:lang w:eastAsia="en-US" w:bidi="en-US"/>
    </w:rPr>
  </w:style>
  <w:style w:type="paragraph" w:styleId="BodyTextFirstIndent">
    <w:name w:val="Body Text First Indent"/>
    <w:basedOn w:val="BodyText"/>
    <w:link w:val="BodyTextFirstIndentChar"/>
    <w:uiPriority w:val="99"/>
    <w:semiHidden/>
    <w:unhideWhenUsed/>
    <w:rsid w:val="009F0744"/>
    <w:pPr>
      <w:spacing w:after="200"/>
      <w:ind w:firstLine="360"/>
    </w:pPr>
  </w:style>
  <w:style w:type="character" w:customStyle="1" w:styleId="BodyTextFirstIndentChar">
    <w:name w:val="Body Text First Indent Char"/>
    <w:basedOn w:val="BodyTextChar"/>
    <w:link w:val="BodyTextFirstIndent"/>
    <w:uiPriority w:val="99"/>
    <w:semiHidden/>
    <w:rsid w:val="009F0744"/>
    <w:rPr>
      <w:rFonts w:asciiTheme="minorHAnsi" w:eastAsiaTheme="minorEastAsia" w:hAnsiTheme="minorHAnsi" w:cstheme="minorBidi"/>
      <w:lang w:eastAsia="en-US" w:bidi="en-US"/>
    </w:rPr>
  </w:style>
  <w:style w:type="paragraph" w:styleId="BodyTextIndent">
    <w:name w:val="Body Text Indent"/>
    <w:basedOn w:val="Normal"/>
    <w:link w:val="BodyTextIndentChar"/>
    <w:uiPriority w:val="99"/>
    <w:semiHidden/>
    <w:unhideWhenUsed/>
    <w:rsid w:val="009F0744"/>
    <w:pPr>
      <w:spacing w:after="120"/>
      <w:ind w:left="283"/>
    </w:pPr>
  </w:style>
  <w:style w:type="character" w:customStyle="1" w:styleId="BodyTextIndentChar">
    <w:name w:val="Body Text Indent Char"/>
    <w:basedOn w:val="DefaultParagraphFont"/>
    <w:link w:val="BodyTextIndent"/>
    <w:uiPriority w:val="99"/>
    <w:semiHidden/>
    <w:rsid w:val="009F0744"/>
    <w:rPr>
      <w:rFonts w:asciiTheme="minorHAnsi" w:eastAsiaTheme="minorEastAsia" w:hAnsiTheme="minorHAnsi" w:cstheme="minorBidi"/>
      <w:lang w:eastAsia="en-US" w:bidi="en-US"/>
    </w:rPr>
  </w:style>
  <w:style w:type="paragraph" w:styleId="BodyTextFirstIndent2">
    <w:name w:val="Body Text First Indent 2"/>
    <w:basedOn w:val="BodyTextIndent"/>
    <w:link w:val="BodyTextFirstIndent2Char"/>
    <w:uiPriority w:val="99"/>
    <w:semiHidden/>
    <w:unhideWhenUsed/>
    <w:rsid w:val="009F0744"/>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9F0744"/>
    <w:rPr>
      <w:rFonts w:asciiTheme="minorHAnsi" w:eastAsiaTheme="minorEastAsia" w:hAnsiTheme="minorHAnsi" w:cstheme="minorBidi"/>
      <w:lang w:eastAsia="en-US" w:bidi="en-US"/>
    </w:rPr>
  </w:style>
  <w:style w:type="paragraph" w:styleId="BodyTextIndent2">
    <w:name w:val="Body Text Indent 2"/>
    <w:basedOn w:val="Normal"/>
    <w:link w:val="BodyTextIndent2Char"/>
    <w:uiPriority w:val="99"/>
    <w:semiHidden/>
    <w:unhideWhenUsed/>
    <w:rsid w:val="009F0744"/>
    <w:pPr>
      <w:spacing w:after="120" w:line="480" w:lineRule="auto"/>
      <w:ind w:left="283"/>
    </w:pPr>
  </w:style>
  <w:style w:type="character" w:customStyle="1" w:styleId="BodyTextIndent2Char">
    <w:name w:val="Body Text Indent 2 Char"/>
    <w:basedOn w:val="DefaultParagraphFont"/>
    <w:link w:val="BodyTextIndent2"/>
    <w:uiPriority w:val="99"/>
    <w:semiHidden/>
    <w:rsid w:val="009F0744"/>
    <w:rPr>
      <w:rFonts w:asciiTheme="minorHAnsi" w:eastAsiaTheme="minorEastAsia" w:hAnsiTheme="minorHAnsi" w:cstheme="minorBidi"/>
      <w:lang w:eastAsia="en-US" w:bidi="en-US"/>
    </w:rPr>
  </w:style>
  <w:style w:type="paragraph" w:styleId="BodyTextIndent3">
    <w:name w:val="Body Text Indent 3"/>
    <w:basedOn w:val="Normal"/>
    <w:link w:val="BodyTextIndent3Char"/>
    <w:uiPriority w:val="99"/>
    <w:semiHidden/>
    <w:unhideWhenUsed/>
    <w:rsid w:val="009F074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F0744"/>
    <w:rPr>
      <w:rFonts w:asciiTheme="minorHAnsi" w:eastAsiaTheme="minorEastAsia" w:hAnsiTheme="minorHAnsi" w:cstheme="minorBidi"/>
      <w:sz w:val="16"/>
      <w:szCs w:val="16"/>
      <w:lang w:eastAsia="en-US" w:bidi="en-US"/>
    </w:rPr>
  </w:style>
  <w:style w:type="paragraph" w:styleId="Closing">
    <w:name w:val="Closing"/>
    <w:basedOn w:val="Normal"/>
    <w:link w:val="ClosingChar"/>
    <w:uiPriority w:val="99"/>
    <w:semiHidden/>
    <w:unhideWhenUsed/>
    <w:rsid w:val="009F0744"/>
    <w:pPr>
      <w:spacing w:after="0" w:line="240" w:lineRule="auto"/>
      <w:ind w:left="4252"/>
    </w:pPr>
  </w:style>
  <w:style w:type="character" w:customStyle="1" w:styleId="ClosingChar">
    <w:name w:val="Closing Char"/>
    <w:basedOn w:val="DefaultParagraphFont"/>
    <w:link w:val="Closing"/>
    <w:uiPriority w:val="99"/>
    <w:semiHidden/>
    <w:rsid w:val="009F0744"/>
    <w:rPr>
      <w:rFonts w:asciiTheme="minorHAnsi" w:eastAsiaTheme="minorEastAsia" w:hAnsiTheme="minorHAnsi" w:cstheme="minorBidi"/>
      <w:lang w:eastAsia="en-US" w:bidi="en-US"/>
    </w:rPr>
  </w:style>
  <w:style w:type="paragraph" w:styleId="Date">
    <w:name w:val="Date"/>
    <w:basedOn w:val="Normal"/>
    <w:next w:val="Normal"/>
    <w:link w:val="DateChar"/>
    <w:uiPriority w:val="99"/>
    <w:semiHidden/>
    <w:unhideWhenUsed/>
    <w:rsid w:val="009F0744"/>
  </w:style>
  <w:style w:type="character" w:customStyle="1" w:styleId="DateChar">
    <w:name w:val="Date Char"/>
    <w:basedOn w:val="DefaultParagraphFont"/>
    <w:link w:val="Date"/>
    <w:uiPriority w:val="99"/>
    <w:semiHidden/>
    <w:rsid w:val="009F0744"/>
    <w:rPr>
      <w:rFonts w:asciiTheme="minorHAnsi" w:eastAsiaTheme="minorEastAsia" w:hAnsiTheme="minorHAnsi" w:cstheme="minorBidi"/>
      <w:lang w:eastAsia="en-US" w:bidi="en-US"/>
    </w:rPr>
  </w:style>
  <w:style w:type="paragraph" w:styleId="DocumentMap">
    <w:name w:val="Document Map"/>
    <w:basedOn w:val="Normal"/>
    <w:link w:val="DocumentMapChar"/>
    <w:uiPriority w:val="99"/>
    <w:semiHidden/>
    <w:unhideWhenUsed/>
    <w:rsid w:val="009F0744"/>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F0744"/>
    <w:rPr>
      <w:rFonts w:ascii="Segoe UI" w:eastAsiaTheme="minorEastAsia" w:hAnsi="Segoe UI" w:cs="Segoe UI"/>
      <w:sz w:val="16"/>
      <w:szCs w:val="16"/>
      <w:lang w:eastAsia="en-US" w:bidi="en-US"/>
    </w:rPr>
  </w:style>
  <w:style w:type="paragraph" w:styleId="E-mailSignature">
    <w:name w:val="E-mail Signature"/>
    <w:basedOn w:val="Normal"/>
    <w:link w:val="E-mailSignatureChar"/>
    <w:uiPriority w:val="99"/>
    <w:semiHidden/>
    <w:unhideWhenUsed/>
    <w:rsid w:val="009F0744"/>
    <w:pPr>
      <w:spacing w:after="0" w:line="240" w:lineRule="auto"/>
    </w:pPr>
  </w:style>
  <w:style w:type="character" w:customStyle="1" w:styleId="E-mailSignatureChar">
    <w:name w:val="E-mail Signature Char"/>
    <w:basedOn w:val="DefaultParagraphFont"/>
    <w:link w:val="E-mailSignature"/>
    <w:uiPriority w:val="99"/>
    <w:semiHidden/>
    <w:rsid w:val="009F0744"/>
    <w:rPr>
      <w:rFonts w:asciiTheme="minorHAnsi" w:eastAsiaTheme="minorEastAsia" w:hAnsiTheme="minorHAnsi" w:cstheme="minorBidi"/>
      <w:lang w:eastAsia="en-US" w:bidi="en-US"/>
    </w:rPr>
  </w:style>
  <w:style w:type="paragraph" w:styleId="EndnoteText">
    <w:name w:val="endnote text"/>
    <w:basedOn w:val="Normal"/>
    <w:link w:val="EndnoteTextChar"/>
    <w:uiPriority w:val="99"/>
    <w:semiHidden/>
    <w:unhideWhenUsed/>
    <w:rsid w:val="009F074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F0744"/>
    <w:rPr>
      <w:rFonts w:asciiTheme="minorHAnsi" w:eastAsiaTheme="minorEastAsia" w:hAnsiTheme="minorHAnsi" w:cstheme="minorBidi"/>
      <w:sz w:val="20"/>
      <w:szCs w:val="20"/>
      <w:lang w:eastAsia="en-US" w:bidi="en-US"/>
    </w:rPr>
  </w:style>
  <w:style w:type="paragraph" w:styleId="EnvelopeAddress">
    <w:name w:val="envelope address"/>
    <w:basedOn w:val="Normal"/>
    <w:uiPriority w:val="99"/>
    <w:semiHidden/>
    <w:unhideWhenUsed/>
    <w:rsid w:val="38071AD9"/>
    <w:pPr>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F0744"/>
    <w:pPr>
      <w:spacing w:after="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9F0744"/>
    <w:pPr>
      <w:spacing w:after="0" w:line="240" w:lineRule="auto"/>
    </w:pPr>
    <w:rPr>
      <w:i/>
      <w:iCs/>
    </w:rPr>
  </w:style>
  <w:style w:type="character" w:customStyle="1" w:styleId="HTMLAddressChar">
    <w:name w:val="HTML Address Char"/>
    <w:basedOn w:val="DefaultParagraphFont"/>
    <w:link w:val="HTMLAddress"/>
    <w:uiPriority w:val="99"/>
    <w:semiHidden/>
    <w:rsid w:val="009F0744"/>
    <w:rPr>
      <w:rFonts w:asciiTheme="minorHAnsi" w:eastAsiaTheme="minorEastAsia" w:hAnsiTheme="minorHAnsi" w:cstheme="minorBidi"/>
      <w:i/>
      <w:iCs/>
      <w:lang w:eastAsia="en-US" w:bidi="en-US"/>
    </w:rPr>
  </w:style>
  <w:style w:type="paragraph" w:styleId="HTMLPreformatted">
    <w:name w:val="HTML Preformatted"/>
    <w:basedOn w:val="Normal"/>
    <w:link w:val="HTMLPreformattedChar"/>
    <w:uiPriority w:val="99"/>
    <w:semiHidden/>
    <w:unhideWhenUsed/>
    <w:rsid w:val="009F074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F0744"/>
    <w:rPr>
      <w:rFonts w:ascii="Consolas" w:eastAsiaTheme="minorEastAsia" w:hAnsi="Consolas" w:cstheme="minorBidi"/>
      <w:sz w:val="20"/>
      <w:szCs w:val="20"/>
      <w:lang w:eastAsia="en-US" w:bidi="en-US"/>
    </w:rPr>
  </w:style>
  <w:style w:type="paragraph" w:styleId="Index1">
    <w:name w:val="index 1"/>
    <w:basedOn w:val="Normal"/>
    <w:next w:val="Normal"/>
    <w:uiPriority w:val="99"/>
    <w:semiHidden/>
    <w:unhideWhenUsed/>
    <w:rsid w:val="38071AD9"/>
    <w:pPr>
      <w:spacing w:after="0" w:line="240" w:lineRule="auto"/>
      <w:ind w:left="220" w:hanging="220"/>
    </w:pPr>
  </w:style>
  <w:style w:type="paragraph" w:styleId="Index2">
    <w:name w:val="index 2"/>
    <w:basedOn w:val="Normal"/>
    <w:next w:val="Normal"/>
    <w:uiPriority w:val="99"/>
    <w:semiHidden/>
    <w:unhideWhenUsed/>
    <w:rsid w:val="38071AD9"/>
    <w:pPr>
      <w:spacing w:after="0" w:line="240" w:lineRule="auto"/>
      <w:ind w:left="440" w:hanging="220"/>
    </w:pPr>
  </w:style>
  <w:style w:type="paragraph" w:styleId="Index3">
    <w:name w:val="index 3"/>
    <w:basedOn w:val="Normal"/>
    <w:next w:val="Normal"/>
    <w:uiPriority w:val="99"/>
    <w:semiHidden/>
    <w:unhideWhenUsed/>
    <w:rsid w:val="38071AD9"/>
    <w:pPr>
      <w:spacing w:after="0" w:line="240" w:lineRule="auto"/>
      <w:ind w:left="660" w:hanging="220"/>
    </w:pPr>
  </w:style>
  <w:style w:type="paragraph" w:styleId="Index4">
    <w:name w:val="index 4"/>
    <w:basedOn w:val="Normal"/>
    <w:next w:val="Normal"/>
    <w:uiPriority w:val="99"/>
    <w:semiHidden/>
    <w:unhideWhenUsed/>
    <w:rsid w:val="38071AD9"/>
    <w:pPr>
      <w:spacing w:after="0" w:line="240" w:lineRule="auto"/>
      <w:ind w:left="880" w:hanging="220"/>
    </w:pPr>
  </w:style>
  <w:style w:type="paragraph" w:styleId="Index5">
    <w:name w:val="index 5"/>
    <w:basedOn w:val="Normal"/>
    <w:next w:val="Normal"/>
    <w:uiPriority w:val="99"/>
    <w:semiHidden/>
    <w:unhideWhenUsed/>
    <w:rsid w:val="38071AD9"/>
    <w:pPr>
      <w:spacing w:after="0" w:line="240" w:lineRule="auto"/>
      <w:ind w:left="1100" w:hanging="220"/>
    </w:pPr>
  </w:style>
  <w:style w:type="paragraph" w:styleId="Index6">
    <w:name w:val="index 6"/>
    <w:basedOn w:val="Normal"/>
    <w:next w:val="Normal"/>
    <w:uiPriority w:val="99"/>
    <w:semiHidden/>
    <w:unhideWhenUsed/>
    <w:rsid w:val="38071AD9"/>
    <w:pPr>
      <w:spacing w:after="0" w:line="240" w:lineRule="auto"/>
      <w:ind w:left="1320" w:hanging="220"/>
    </w:pPr>
  </w:style>
  <w:style w:type="paragraph" w:styleId="Index7">
    <w:name w:val="index 7"/>
    <w:basedOn w:val="Normal"/>
    <w:next w:val="Normal"/>
    <w:uiPriority w:val="99"/>
    <w:semiHidden/>
    <w:unhideWhenUsed/>
    <w:rsid w:val="38071AD9"/>
    <w:pPr>
      <w:spacing w:after="0" w:line="240" w:lineRule="auto"/>
      <w:ind w:left="1540" w:hanging="220"/>
    </w:pPr>
  </w:style>
  <w:style w:type="paragraph" w:styleId="Index8">
    <w:name w:val="index 8"/>
    <w:basedOn w:val="Normal"/>
    <w:next w:val="Normal"/>
    <w:uiPriority w:val="99"/>
    <w:semiHidden/>
    <w:unhideWhenUsed/>
    <w:rsid w:val="38071AD9"/>
    <w:pPr>
      <w:spacing w:after="0" w:line="240" w:lineRule="auto"/>
      <w:ind w:left="1760" w:hanging="220"/>
    </w:pPr>
  </w:style>
  <w:style w:type="paragraph" w:styleId="Index9">
    <w:name w:val="index 9"/>
    <w:basedOn w:val="Normal"/>
    <w:next w:val="Normal"/>
    <w:uiPriority w:val="99"/>
    <w:semiHidden/>
    <w:unhideWhenUsed/>
    <w:rsid w:val="38071AD9"/>
    <w:pPr>
      <w:spacing w:after="0" w:line="240" w:lineRule="auto"/>
      <w:ind w:left="1980" w:hanging="220"/>
    </w:pPr>
  </w:style>
  <w:style w:type="paragraph" w:styleId="IndexHeading">
    <w:name w:val="index heading"/>
    <w:basedOn w:val="Normal"/>
    <w:next w:val="Index1"/>
    <w:uiPriority w:val="99"/>
    <w:semiHidden/>
    <w:unhideWhenUsed/>
    <w:rsid w:val="009F0744"/>
    <w:rPr>
      <w:rFonts w:asciiTheme="majorHAnsi" w:eastAsiaTheme="majorEastAsia" w:hAnsiTheme="majorHAnsi" w:cstheme="majorBidi"/>
      <w:b/>
      <w:bCs/>
    </w:rPr>
  </w:style>
  <w:style w:type="paragraph" w:styleId="List">
    <w:name w:val="List"/>
    <w:basedOn w:val="Normal"/>
    <w:uiPriority w:val="99"/>
    <w:semiHidden/>
    <w:unhideWhenUsed/>
    <w:rsid w:val="009F0744"/>
    <w:pPr>
      <w:ind w:left="283" w:hanging="283"/>
      <w:contextualSpacing/>
    </w:pPr>
  </w:style>
  <w:style w:type="paragraph" w:styleId="List2">
    <w:name w:val="List 2"/>
    <w:basedOn w:val="Normal"/>
    <w:uiPriority w:val="99"/>
    <w:semiHidden/>
    <w:unhideWhenUsed/>
    <w:rsid w:val="009F0744"/>
    <w:pPr>
      <w:ind w:left="566" w:hanging="283"/>
      <w:contextualSpacing/>
    </w:pPr>
  </w:style>
  <w:style w:type="paragraph" w:styleId="List3">
    <w:name w:val="List 3"/>
    <w:basedOn w:val="Normal"/>
    <w:uiPriority w:val="99"/>
    <w:semiHidden/>
    <w:unhideWhenUsed/>
    <w:rsid w:val="009F0744"/>
    <w:pPr>
      <w:ind w:left="849" w:hanging="283"/>
      <w:contextualSpacing/>
    </w:pPr>
  </w:style>
  <w:style w:type="paragraph" w:styleId="List4">
    <w:name w:val="List 4"/>
    <w:basedOn w:val="Normal"/>
    <w:uiPriority w:val="99"/>
    <w:semiHidden/>
    <w:unhideWhenUsed/>
    <w:rsid w:val="009F0744"/>
    <w:pPr>
      <w:ind w:left="1132" w:hanging="283"/>
      <w:contextualSpacing/>
    </w:pPr>
  </w:style>
  <w:style w:type="paragraph" w:styleId="List5">
    <w:name w:val="List 5"/>
    <w:basedOn w:val="Normal"/>
    <w:uiPriority w:val="99"/>
    <w:semiHidden/>
    <w:unhideWhenUsed/>
    <w:rsid w:val="009F0744"/>
    <w:pPr>
      <w:ind w:left="1415" w:hanging="283"/>
      <w:contextualSpacing/>
    </w:pPr>
  </w:style>
  <w:style w:type="paragraph" w:styleId="ListBullet">
    <w:name w:val="List Bullet"/>
    <w:basedOn w:val="Normal"/>
    <w:uiPriority w:val="99"/>
    <w:semiHidden/>
    <w:unhideWhenUsed/>
    <w:rsid w:val="009F0744"/>
    <w:pPr>
      <w:numPr>
        <w:numId w:val="9"/>
      </w:numPr>
      <w:contextualSpacing/>
    </w:pPr>
  </w:style>
  <w:style w:type="paragraph" w:styleId="ListBullet2">
    <w:name w:val="List Bullet 2"/>
    <w:basedOn w:val="Normal"/>
    <w:uiPriority w:val="99"/>
    <w:semiHidden/>
    <w:unhideWhenUsed/>
    <w:rsid w:val="009F0744"/>
    <w:pPr>
      <w:numPr>
        <w:numId w:val="10"/>
      </w:numPr>
      <w:contextualSpacing/>
    </w:pPr>
  </w:style>
  <w:style w:type="paragraph" w:styleId="ListBullet3">
    <w:name w:val="List Bullet 3"/>
    <w:basedOn w:val="Normal"/>
    <w:uiPriority w:val="99"/>
    <w:semiHidden/>
    <w:unhideWhenUsed/>
    <w:rsid w:val="009F0744"/>
    <w:pPr>
      <w:numPr>
        <w:numId w:val="11"/>
      </w:numPr>
      <w:contextualSpacing/>
    </w:pPr>
  </w:style>
  <w:style w:type="paragraph" w:styleId="ListBullet4">
    <w:name w:val="List Bullet 4"/>
    <w:basedOn w:val="Normal"/>
    <w:uiPriority w:val="99"/>
    <w:semiHidden/>
    <w:unhideWhenUsed/>
    <w:rsid w:val="009F0744"/>
    <w:pPr>
      <w:numPr>
        <w:numId w:val="12"/>
      </w:numPr>
      <w:contextualSpacing/>
    </w:pPr>
  </w:style>
  <w:style w:type="paragraph" w:styleId="ListBullet5">
    <w:name w:val="List Bullet 5"/>
    <w:basedOn w:val="Normal"/>
    <w:uiPriority w:val="99"/>
    <w:semiHidden/>
    <w:unhideWhenUsed/>
    <w:rsid w:val="009F0744"/>
    <w:pPr>
      <w:numPr>
        <w:numId w:val="13"/>
      </w:numPr>
      <w:contextualSpacing/>
    </w:pPr>
  </w:style>
  <w:style w:type="paragraph" w:styleId="ListContinue">
    <w:name w:val="List Continue"/>
    <w:basedOn w:val="Normal"/>
    <w:uiPriority w:val="99"/>
    <w:semiHidden/>
    <w:unhideWhenUsed/>
    <w:rsid w:val="009F0744"/>
    <w:pPr>
      <w:spacing w:after="120"/>
      <w:ind w:left="283"/>
      <w:contextualSpacing/>
    </w:pPr>
  </w:style>
  <w:style w:type="paragraph" w:styleId="ListContinue2">
    <w:name w:val="List Continue 2"/>
    <w:basedOn w:val="Normal"/>
    <w:uiPriority w:val="99"/>
    <w:semiHidden/>
    <w:unhideWhenUsed/>
    <w:rsid w:val="009F0744"/>
    <w:pPr>
      <w:spacing w:after="120"/>
      <w:ind w:left="566"/>
      <w:contextualSpacing/>
    </w:pPr>
  </w:style>
  <w:style w:type="paragraph" w:styleId="ListContinue3">
    <w:name w:val="List Continue 3"/>
    <w:basedOn w:val="Normal"/>
    <w:uiPriority w:val="99"/>
    <w:semiHidden/>
    <w:unhideWhenUsed/>
    <w:rsid w:val="009F0744"/>
    <w:pPr>
      <w:spacing w:after="120"/>
      <w:ind w:left="849"/>
      <w:contextualSpacing/>
    </w:pPr>
  </w:style>
  <w:style w:type="paragraph" w:styleId="ListContinue4">
    <w:name w:val="List Continue 4"/>
    <w:basedOn w:val="Normal"/>
    <w:uiPriority w:val="99"/>
    <w:semiHidden/>
    <w:unhideWhenUsed/>
    <w:rsid w:val="009F0744"/>
    <w:pPr>
      <w:spacing w:after="120"/>
      <w:ind w:left="1132"/>
      <w:contextualSpacing/>
    </w:pPr>
  </w:style>
  <w:style w:type="paragraph" w:styleId="ListContinue5">
    <w:name w:val="List Continue 5"/>
    <w:basedOn w:val="Normal"/>
    <w:uiPriority w:val="99"/>
    <w:semiHidden/>
    <w:unhideWhenUsed/>
    <w:rsid w:val="009F0744"/>
    <w:pPr>
      <w:spacing w:after="120"/>
      <w:ind w:left="1415"/>
      <w:contextualSpacing/>
    </w:pPr>
  </w:style>
  <w:style w:type="paragraph" w:styleId="ListNumber">
    <w:name w:val="List Number"/>
    <w:basedOn w:val="Normal"/>
    <w:uiPriority w:val="99"/>
    <w:semiHidden/>
    <w:unhideWhenUsed/>
    <w:rsid w:val="009F0744"/>
    <w:pPr>
      <w:numPr>
        <w:numId w:val="14"/>
      </w:numPr>
      <w:contextualSpacing/>
    </w:pPr>
  </w:style>
  <w:style w:type="paragraph" w:styleId="ListNumber2">
    <w:name w:val="List Number 2"/>
    <w:basedOn w:val="Normal"/>
    <w:uiPriority w:val="99"/>
    <w:semiHidden/>
    <w:unhideWhenUsed/>
    <w:rsid w:val="009F0744"/>
    <w:pPr>
      <w:numPr>
        <w:numId w:val="15"/>
      </w:numPr>
      <w:contextualSpacing/>
    </w:pPr>
  </w:style>
  <w:style w:type="paragraph" w:styleId="ListNumber3">
    <w:name w:val="List Number 3"/>
    <w:basedOn w:val="Normal"/>
    <w:uiPriority w:val="99"/>
    <w:semiHidden/>
    <w:unhideWhenUsed/>
    <w:rsid w:val="009F0744"/>
    <w:pPr>
      <w:numPr>
        <w:numId w:val="16"/>
      </w:numPr>
      <w:contextualSpacing/>
    </w:pPr>
  </w:style>
  <w:style w:type="paragraph" w:styleId="ListNumber4">
    <w:name w:val="List Number 4"/>
    <w:basedOn w:val="Normal"/>
    <w:uiPriority w:val="99"/>
    <w:semiHidden/>
    <w:unhideWhenUsed/>
    <w:rsid w:val="009F0744"/>
    <w:pPr>
      <w:numPr>
        <w:numId w:val="17"/>
      </w:numPr>
      <w:contextualSpacing/>
    </w:pPr>
  </w:style>
  <w:style w:type="paragraph" w:styleId="ListNumber5">
    <w:name w:val="List Number 5"/>
    <w:basedOn w:val="Normal"/>
    <w:uiPriority w:val="99"/>
    <w:semiHidden/>
    <w:unhideWhenUsed/>
    <w:rsid w:val="009F0744"/>
    <w:pPr>
      <w:numPr>
        <w:numId w:val="18"/>
      </w:numPr>
      <w:contextualSpacing/>
    </w:pPr>
  </w:style>
  <w:style w:type="paragraph" w:styleId="MacroText">
    <w:name w:val="macro"/>
    <w:link w:val="MacroTextChar"/>
    <w:uiPriority w:val="99"/>
    <w:semiHidden/>
    <w:unhideWhenUsed/>
    <w:rsid w:val="009F0744"/>
    <w:pPr>
      <w:tabs>
        <w:tab w:val="left" w:pos="480"/>
        <w:tab w:val="left" w:pos="960"/>
        <w:tab w:val="left" w:pos="1440"/>
        <w:tab w:val="left" w:pos="1920"/>
        <w:tab w:val="left" w:pos="2400"/>
        <w:tab w:val="left" w:pos="2880"/>
        <w:tab w:val="left" w:pos="3360"/>
        <w:tab w:val="left" w:pos="3840"/>
        <w:tab w:val="left" w:pos="4320"/>
      </w:tabs>
      <w:spacing w:after="0"/>
    </w:pPr>
    <w:rPr>
      <w:rFonts w:ascii="Consolas" w:eastAsiaTheme="minorEastAsia" w:hAnsi="Consolas" w:cstheme="minorBidi"/>
      <w:sz w:val="20"/>
      <w:szCs w:val="20"/>
      <w:lang w:eastAsia="en-US" w:bidi="en-US"/>
    </w:rPr>
  </w:style>
  <w:style w:type="character" w:customStyle="1" w:styleId="MacroTextChar">
    <w:name w:val="Macro Text Char"/>
    <w:basedOn w:val="DefaultParagraphFont"/>
    <w:link w:val="MacroText"/>
    <w:uiPriority w:val="99"/>
    <w:semiHidden/>
    <w:rsid w:val="009F0744"/>
    <w:rPr>
      <w:rFonts w:ascii="Consolas" w:eastAsiaTheme="minorEastAsia" w:hAnsi="Consolas" w:cstheme="minorBidi"/>
      <w:sz w:val="20"/>
      <w:szCs w:val="20"/>
      <w:lang w:eastAsia="en-US" w:bidi="en-US"/>
    </w:rPr>
  </w:style>
  <w:style w:type="paragraph" w:styleId="MessageHeader">
    <w:name w:val="Message Header"/>
    <w:basedOn w:val="Normal"/>
    <w:link w:val="MessageHeaderChar"/>
    <w:uiPriority w:val="99"/>
    <w:semiHidden/>
    <w:unhideWhenUsed/>
    <w:rsid w:val="38071AD9"/>
    <w:pPr>
      <w:pBdr>
        <w:top w:val="single" w:sz="6" w:space="1" w:color="auto"/>
        <w:left w:val="single" w:sz="6" w:space="1" w:color="auto"/>
        <w:bottom w:val="single" w:sz="6" w:space="1" w:color="auto"/>
        <w:right w:val="single" w:sz="6" w:space="1" w:color="auto"/>
      </w:pBdr>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F0744"/>
    <w:rPr>
      <w:rFonts w:asciiTheme="majorHAnsi" w:eastAsiaTheme="majorEastAsia" w:hAnsiTheme="majorHAnsi" w:cstheme="majorBidi"/>
      <w:sz w:val="24"/>
      <w:szCs w:val="24"/>
      <w:lang w:eastAsia="en-US" w:bidi="en-US"/>
    </w:rPr>
  </w:style>
  <w:style w:type="paragraph" w:styleId="NormalIndent">
    <w:name w:val="Normal Indent"/>
    <w:basedOn w:val="Normal"/>
    <w:uiPriority w:val="99"/>
    <w:semiHidden/>
    <w:unhideWhenUsed/>
    <w:rsid w:val="009F0744"/>
    <w:pPr>
      <w:ind w:left="720"/>
    </w:pPr>
  </w:style>
  <w:style w:type="paragraph" w:styleId="NoteHeading">
    <w:name w:val="Note Heading"/>
    <w:basedOn w:val="Normal"/>
    <w:next w:val="Normal"/>
    <w:link w:val="NoteHeadingChar"/>
    <w:uiPriority w:val="99"/>
    <w:semiHidden/>
    <w:unhideWhenUsed/>
    <w:rsid w:val="009F0744"/>
    <w:pPr>
      <w:spacing w:after="0" w:line="240" w:lineRule="auto"/>
    </w:pPr>
  </w:style>
  <w:style w:type="character" w:customStyle="1" w:styleId="NoteHeadingChar">
    <w:name w:val="Note Heading Char"/>
    <w:basedOn w:val="DefaultParagraphFont"/>
    <w:link w:val="NoteHeading"/>
    <w:uiPriority w:val="99"/>
    <w:semiHidden/>
    <w:rsid w:val="009F0744"/>
    <w:rPr>
      <w:rFonts w:asciiTheme="minorHAnsi" w:eastAsiaTheme="minorEastAsia" w:hAnsiTheme="minorHAnsi" w:cstheme="minorBidi"/>
      <w:lang w:eastAsia="en-US" w:bidi="en-US"/>
    </w:rPr>
  </w:style>
  <w:style w:type="paragraph" w:styleId="PlainText">
    <w:name w:val="Plain Text"/>
    <w:basedOn w:val="Normal"/>
    <w:link w:val="PlainTextChar"/>
    <w:uiPriority w:val="99"/>
    <w:semiHidden/>
    <w:unhideWhenUsed/>
    <w:rsid w:val="009F074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F0744"/>
    <w:rPr>
      <w:rFonts w:ascii="Consolas" w:eastAsiaTheme="minorEastAsia" w:hAnsi="Consolas" w:cstheme="minorBidi"/>
      <w:sz w:val="21"/>
      <w:szCs w:val="21"/>
      <w:lang w:eastAsia="en-US" w:bidi="en-US"/>
    </w:rPr>
  </w:style>
  <w:style w:type="paragraph" w:styleId="Salutation">
    <w:name w:val="Salutation"/>
    <w:basedOn w:val="Normal"/>
    <w:next w:val="Normal"/>
    <w:link w:val="SalutationChar"/>
    <w:uiPriority w:val="99"/>
    <w:semiHidden/>
    <w:unhideWhenUsed/>
    <w:rsid w:val="009F0744"/>
  </w:style>
  <w:style w:type="character" w:customStyle="1" w:styleId="SalutationChar">
    <w:name w:val="Salutation Char"/>
    <w:basedOn w:val="DefaultParagraphFont"/>
    <w:link w:val="Salutation"/>
    <w:uiPriority w:val="99"/>
    <w:semiHidden/>
    <w:rsid w:val="009F0744"/>
    <w:rPr>
      <w:rFonts w:asciiTheme="minorHAnsi" w:eastAsiaTheme="minorEastAsia" w:hAnsiTheme="minorHAnsi" w:cstheme="minorBidi"/>
      <w:lang w:eastAsia="en-US" w:bidi="en-US"/>
    </w:rPr>
  </w:style>
  <w:style w:type="paragraph" w:styleId="Signature">
    <w:name w:val="Signature"/>
    <w:basedOn w:val="Normal"/>
    <w:link w:val="SignatureChar"/>
    <w:uiPriority w:val="99"/>
    <w:semiHidden/>
    <w:unhideWhenUsed/>
    <w:rsid w:val="009F0744"/>
    <w:pPr>
      <w:spacing w:after="0" w:line="240" w:lineRule="auto"/>
      <w:ind w:left="4252"/>
    </w:pPr>
  </w:style>
  <w:style w:type="character" w:customStyle="1" w:styleId="SignatureChar">
    <w:name w:val="Signature Char"/>
    <w:basedOn w:val="DefaultParagraphFont"/>
    <w:link w:val="Signature"/>
    <w:uiPriority w:val="99"/>
    <w:semiHidden/>
    <w:rsid w:val="009F0744"/>
    <w:rPr>
      <w:rFonts w:asciiTheme="minorHAnsi" w:eastAsiaTheme="minorEastAsia" w:hAnsiTheme="minorHAnsi" w:cstheme="minorBidi"/>
      <w:lang w:eastAsia="en-US" w:bidi="en-US"/>
    </w:rPr>
  </w:style>
  <w:style w:type="paragraph" w:styleId="TableofAuthorities">
    <w:name w:val="table of authorities"/>
    <w:basedOn w:val="Normal"/>
    <w:next w:val="Normal"/>
    <w:uiPriority w:val="99"/>
    <w:semiHidden/>
    <w:unhideWhenUsed/>
    <w:rsid w:val="009F0744"/>
    <w:pPr>
      <w:spacing w:after="0"/>
      <w:ind w:left="220" w:hanging="220"/>
    </w:pPr>
  </w:style>
  <w:style w:type="paragraph" w:styleId="TableofFigures">
    <w:name w:val="table of figures"/>
    <w:basedOn w:val="Normal"/>
    <w:next w:val="Normal"/>
    <w:uiPriority w:val="99"/>
    <w:semiHidden/>
    <w:unhideWhenUsed/>
    <w:rsid w:val="009F0744"/>
    <w:pPr>
      <w:spacing w:after="0"/>
    </w:pPr>
  </w:style>
  <w:style w:type="paragraph" w:styleId="TOAHeading">
    <w:name w:val="toa heading"/>
    <w:basedOn w:val="Normal"/>
    <w:next w:val="Normal"/>
    <w:uiPriority w:val="99"/>
    <w:semiHidden/>
    <w:unhideWhenUsed/>
    <w:rsid w:val="009F0744"/>
    <w:pPr>
      <w:spacing w:before="120"/>
    </w:pPr>
    <w:rPr>
      <w:rFonts w:asciiTheme="majorHAnsi" w:eastAsiaTheme="majorEastAsia" w:hAnsiTheme="majorHAnsi" w:cstheme="majorBidi"/>
      <w:b/>
      <w:bCs/>
      <w:sz w:val="24"/>
      <w:szCs w:val="24"/>
    </w:rPr>
  </w:style>
  <w:style w:type="paragraph" w:customStyle="1" w:styleId="ParaNumberedletter">
    <w:name w:val="Para: Numbered letter"/>
    <w:rsid w:val="00CA4C07"/>
    <w:pPr>
      <w:numPr>
        <w:ilvl w:val="1"/>
        <w:numId w:val="4"/>
      </w:numPr>
      <w:spacing w:after="150" w:line="200" w:lineRule="atLeast"/>
      <w:ind w:left="1434" w:hanging="357"/>
    </w:pPr>
    <w:rPr>
      <w:rFonts w:ascii="Palatino Linotype" w:eastAsiaTheme="minorEastAsia" w:hAnsi="Palatino Linotype" w:cs="PalatinoLinotype-Roman"/>
      <w:color w:val="000000"/>
      <w:sz w:val="20"/>
      <w:szCs w:val="24"/>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17913">
      <w:bodyDiv w:val="1"/>
      <w:marLeft w:val="0"/>
      <w:marRight w:val="0"/>
      <w:marTop w:val="0"/>
      <w:marBottom w:val="0"/>
      <w:divBdr>
        <w:top w:val="none" w:sz="0" w:space="0" w:color="auto"/>
        <w:left w:val="none" w:sz="0" w:space="0" w:color="auto"/>
        <w:bottom w:val="none" w:sz="0" w:space="0" w:color="auto"/>
        <w:right w:val="none" w:sz="0" w:space="0" w:color="auto"/>
      </w:divBdr>
      <w:divsChild>
        <w:div w:id="87895549">
          <w:marLeft w:val="0"/>
          <w:marRight w:val="0"/>
          <w:marTop w:val="0"/>
          <w:marBottom w:val="0"/>
          <w:divBdr>
            <w:top w:val="none" w:sz="0" w:space="0" w:color="auto"/>
            <w:left w:val="none" w:sz="0" w:space="0" w:color="auto"/>
            <w:bottom w:val="none" w:sz="0" w:space="0" w:color="auto"/>
            <w:right w:val="none" w:sz="0" w:space="0" w:color="auto"/>
          </w:divBdr>
        </w:div>
        <w:div w:id="255482900">
          <w:marLeft w:val="0"/>
          <w:marRight w:val="0"/>
          <w:marTop w:val="0"/>
          <w:marBottom w:val="0"/>
          <w:divBdr>
            <w:top w:val="none" w:sz="0" w:space="0" w:color="auto"/>
            <w:left w:val="none" w:sz="0" w:space="0" w:color="auto"/>
            <w:bottom w:val="none" w:sz="0" w:space="0" w:color="auto"/>
            <w:right w:val="none" w:sz="0" w:space="0" w:color="auto"/>
          </w:divBdr>
        </w:div>
        <w:div w:id="377439714">
          <w:marLeft w:val="0"/>
          <w:marRight w:val="0"/>
          <w:marTop w:val="0"/>
          <w:marBottom w:val="0"/>
          <w:divBdr>
            <w:top w:val="none" w:sz="0" w:space="0" w:color="auto"/>
            <w:left w:val="none" w:sz="0" w:space="0" w:color="auto"/>
            <w:bottom w:val="none" w:sz="0" w:space="0" w:color="auto"/>
            <w:right w:val="none" w:sz="0" w:space="0" w:color="auto"/>
          </w:divBdr>
        </w:div>
        <w:div w:id="1151749359">
          <w:marLeft w:val="0"/>
          <w:marRight w:val="0"/>
          <w:marTop w:val="0"/>
          <w:marBottom w:val="0"/>
          <w:divBdr>
            <w:top w:val="none" w:sz="0" w:space="0" w:color="auto"/>
            <w:left w:val="none" w:sz="0" w:space="0" w:color="auto"/>
            <w:bottom w:val="none" w:sz="0" w:space="0" w:color="auto"/>
            <w:right w:val="none" w:sz="0" w:space="0" w:color="auto"/>
          </w:divBdr>
        </w:div>
      </w:divsChild>
    </w:div>
    <w:div w:id="41443109">
      <w:bodyDiv w:val="1"/>
      <w:marLeft w:val="0"/>
      <w:marRight w:val="0"/>
      <w:marTop w:val="0"/>
      <w:marBottom w:val="0"/>
      <w:divBdr>
        <w:top w:val="none" w:sz="0" w:space="0" w:color="auto"/>
        <w:left w:val="none" w:sz="0" w:space="0" w:color="auto"/>
        <w:bottom w:val="none" w:sz="0" w:space="0" w:color="auto"/>
        <w:right w:val="none" w:sz="0" w:space="0" w:color="auto"/>
      </w:divBdr>
      <w:divsChild>
        <w:div w:id="1294092201">
          <w:marLeft w:val="0"/>
          <w:marRight w:val="0"/>
          <w:marTop w:val="0"/>
          <w:marBottom w:val="0"/>
          <w:divBdr>
            <w:top w:val="none" w:sz="0" w:space="0" w:color="auto"/>
            <w:left w:val="none" w:sz="0" w:space="0" w:color="auto"/>
            <w:bottom w:val="none" w:sz="0" w:space="0" w:color="auto"/>
            <w:right w:val="none" w:sz="0" w:space="0" w:color="auto"/>
          </w:divBdr>
        </w:div>
        <w:div w:id="1809856970">
          <w:marLeft w:val="0"/>
          <w:marRight w:val="0"/>
          <w:marTop w:val="0"/>
          <w:marBottom w:val="0"/>
          <w:divBdr>
            <w:top w:val="none" w:sz="0" w:space="0" w:color="auto"/>
            <w:left w:val="none" w:sz="0" w:space="0" w:color="auto"/>
            <w:bottom w:val="none" w:sz="0" w:space="0" w:color="auto"/>
            <w:right w:val="none" w:sz="0" w:space="0" w:color="auto"/>
          </w:divBdr>
        </w:div>
      </w:divsChild>
    </w:div>
    <w:div w:id="57410381">
      <w:bodyDiv w:val="1"/>
      <w:marLeft w:val="0"/>
      <w:marRight w:val="0"/>
      <w:marTop w:val="0"/>
      <w:marBottom w:val="0"/>
      <w:divBdr>
        <w:top w:val="none" w:sz="0" w:space="0" w:color="auto"/>
        <w:left w:val="none" w:sz="0" w:space="0" w:color="auto"/>
        <w:bottom w:val="none" w:sz="0" w:space="0" w:color="auto"/>
        <w:right w:val="none" w:sz="0" w:space="0" w:color="auto"/>
      </w:divBdr>
      <w:divsChild>
        <w:div w:id="29230583">
          <w:marLeft w:val="0"/>
          <w:marRight w:val="0"/>
          <w:marTop w:val="0"/>
          <w:marBottom w:val="0"/>
          <w:divBdr>
            <w:top w:val="none" w:sz="0" w:space="0" w:color="auto"/>
            <w:left w:val="none" w:sz="0" w:space="0" w:color="auto"/>
            <w:bottom w:val="none" w:sz="0" w:space="0" w:color="auto"/>
            <w:right w:val="none" w:sz="0" w:space="0" w:color="auto"/>
          </w:divBdr>
        </w:div>
        <w:div w:id="1375501340">
          <w:marLeft w:val="0"/>
          <w:marRight w:val="0"/>
          <w:marTop w:val="0"/>
          <w:marBottom w:val="0"/>
          <w:divBdr>
            <w:top w:val="none" w:sz="0" w:space="0" w:color="auto"/>
            <w:left w:val="none" w:sz="0" w:space="0" w:color="auto"/>
            <w:bottom w:val="none" w:sz="0" w:space="0" w:color="auto"/>
            <w:right w:val="none" w:sz="0" w:space="0" w:color="auto"/>
          </w:divBdr>
        </w:div>
        <w:div w:id="1543588172">
          <w:marLeft w:val="0"/>
          <w:marRight w:val="0"/>
          <w:marTop w:val="0"/>
          <w:marBottom w:val="0"/>
          <w:divBdr>
            <w:top w:val="none" w:sz="0" w:space="0" w:color="auto"/>
            <w:left w:val="none" w:sz="0" w:space="0" w:color="auto"/>
            <w:bottom w:val="none" w:sz="0" w:space="0" w:color="auto"/>
            <w:right w:val="none" w:sz="0" w:space="0" w:color="auto"/>
          </w:divBdr>
        </w:div>
        <w:div w:id="1721975406">
          <w:marLeft w:val="0"/>
          <w:marRight w:val="0"/>
          <w:marTop w:val="0"/>
          <w:marBottom w:val="0"/>
          <w:divBdr>
            <w:top w:val="none" w:sz="0" w:space="0" w:color="auto"/>
            <w:left w:val="none" w:sz="0" w:space="0" w:color="auto"/>
            <w:bottom w:val="none" w:sz="0" w:space="0" w:color="auto"/>
            <w:right w:val="none" w:sz="0" w:space="0" w:color="auto"/>
          </w:divBdr>
        </w:div>
      </w:divsChild>
    </w:div>
    <w:div w:id="166093830">
      <w:bodyDiv w:val="1"/>
      <w:marLeft w:val="0"/>
      <w:marRight w:val="0"/>
      <w:marTop w:val="0"/>
      <w:marBottom w:val="0"/>
      <w:divBdr>
        <w:top w:val="none" w:sz="0" w:space="0" w:color="auto"/>
        <w:left w:val="none" w:sz="0" w:space="0" w:color="auto"/>
        <w:bottom w:val="none" w:sz="0" w:space="0" w:color="auto"/>
        <w:right w:val="none" w:sz="0" w:space="0" w:color="auto"/>
      </w:divBdr>
    </w:div>
    <w:div w:id="192115906">
      <w:bodyDiv w:val="1"/>
      <w:marLeft w:val="0"/>
      <w:marRight w:val="0"/>
      <w:marTop w:val="0"/>
      <w:marBottom w:val="0"/>
      <w:divBdr>
        <w:top w:val="none" w:sz="0" w:space="0" w:color="auto"/>
        <w:left w:val="none" w:sz="0" w:space="0" w:color="auto"/>
        <w:bottom w:val="none" w:sz="0" w:space="0" w:color="auto"/>
        <w:right w:val="none" w:sz="0" w:space="0" w:color="auto"/>
      </w:divBdr>
    </w:div>
    <w:div w:id="198276806">
      <w:bodyDiv w:val="1"/>
      <w:marLeft w:val="0"/>
      <w:marRight w:val="0"/>
      <w:marTop w:val="0"/>
      <w:marBottom w:val="0"/>
      <w:divBdr>
        <w:top w:val="none" w:sz="0" w:space="0" w:color="auto"/>
        <w:left w:val="none" w:sz="0" w:space="0" w:color="auto"/>
        <w:bottom w:val="none" w:sz="0" w:space="0" w:color="auto"/>
        <w:right w:val="none" w:sz="0" w:space="0" w:color="auto"/>
      </w:divBdr>
    </w:div>
    <w:div w:id="230849419">
      <w:bodyDiv w:val="1"/>
      <w:marLeft w:val="0"/>
      <w:marRight w:val="0"/>
      <w:marTop w:val="0"/>
      <w:marBottom w:val="0"/>
      <w:divBdr>
        <w:top w:val="none" w:sz="0" w:space="0" w:color="auto"/>
        <w:left w:val="none" w:sz="0" w:space="0" w:color="auto"/>
        <w:bottom w:val="none" w:sz="0" w:space="0" w:color="auto"/>
        <w:right w:val="none" w:sz="0" w:space="0" w:color="auto"/>
      </w:divBdr>
    </w:div>
    <w:div w:id="249775342">
      <w:bodyDiv w:val="1"/>
      <w:marLeft w:val="0"/>
      <w:marRight w:val="0"/>
      <w:marTop w:val="0"/>
      <w:marBottom w:val="0"/>
      <w:divBdr>
        <w:top w:val="none" w:sz="0" w:space="0" w:color="auto"/>
        <w:left w:val="none" w:sz="0" w:space="0" w:color="auto"/>
        <w:bottom w:val="none" w:sz="0" w:space="0" w:color="auto"/>
        <w:right w:val="none" w:sz="0" w:space="0" w:color="auto"/>
      </w:divBdr>
    </w:div>
    <w:div w:id="284390773">
      <w:bodyDiv w:val="1"/>
      <w:marLeft w:val="0"/>
      <w:marRight w:val="0"/>
      <w:marTop w:val="0"/>
      <w:marBottom w:val="0"/>
      <w:divBdr>
        <w:top w:val="none" w:sz="0" w:space="0" w:color="auto"/>
        <w:left w:val="none" w:sz="0" w:space="0" w:color="auto"/>
        <w:bottom w:val="none" w:sz="0" w:space="0" w:color="auto"/>
        <w:right w:val="none" w:sz="0" w:space="0" w:color="auto"/>
      </w:divBdr>
      <w:divsChild>
        <w:div w:id="488908668">
          <w:marLeft w:val="0"/>
          <w:marRight w:val="0"/>
          <w:marTop w:val="0"/>
          <w:marBottom w:val="0"/>
          <w:divBdr>
            <w:top w:val="none" w:sz="0" w:space="0" w:color="auto"/>
            <w:left w:val="none" w:sz="0" w:space="0" w:color="auto"/>
            <w:bottom w:val="none" w:sz="0" w:space="0" w:color="auto"/>
            <w:right w:val="none" w:sz="0" w:space="0" w:color="auto"/>
          </w:divBdr>
          <w:divsChild>
            <w:div w:id="209655332">
              <w:marLeft w:val="0"/>
              <w:marRight w:val="0"/>
              <w:marTop w:val="0"/>
              <w:marBottom w:val="0"/>
              <w:divBdr>
                <w:top w:val="none" w:sz="0" w:space="0" w:color="auto"/>
                <w:left w:val="none" w:sz="0" w:space="0" w:color="auto"/>
                <w:bottom w:val="none" w:sz="0" w:space="0" w:color="auto"/>
                <w:right w:val="none" w:sz="0" w:space="0" w:color="auto"/>
              </w:divBdr>
            </w:div>
            <w:div w:id="603809873">
              <w:marLeft w:val="0"/>
              <w:marRight w:val="0"/>
              <w:marTop w:val="0"/>
              <w:marBottom w:val="0"/>
              <w:divBdr>
                <w:top w:val="none" w:sz="0" w:space="0" w:color="auto"/>
                <w:left w:val="none" w:sz="0" w:space="0" w:color="auto"/>
                <w:bottom w:val="none" w:sz="0" w:space="0" w:color="auto"/>
                <w:right w:val="none" w:sz="0" w:space="0" w:color="auto"/>
              </w:divBdr>
            </w:div>
            <w:div w:id="905384257">
              <w:marLeft w:val="0"/>
              <w:marRight w:val="0"/>
              <w:marTop w:val="0"/>
              <w:marBottom w:val="0"/>
              <w:divBdr>
                <w:top w:val="none" w:sz="0" w:space="0" w:color="auto"/>
                <w:left w:val="none" w:sz="0" w:space="0" w:color="auto"/>
                <w:bottom w:val="none" w:sz="0" w:space="0" w:color="auto"/>
                <w:right w:val="none" w:sz="0" w:space="0" w:color="auto"/>
              </w:divBdr>
            </w:div>
            <w:div w:id="1974747715">
              <w:marLeft w:val="0"/>
              <w:marRight w:val="0"/>
              <w:marTop w:val="0"/>
              <w:marBottom w:val="0"/>
              <w:divBdr>
                <w:top w:val="none" w:sz="0" w:space="0" w:color="auto"/>
                <w:left w:val="none" w:sz="0" w:space="0" w:color="auto"/>
                <w:bottom w:val="none" w:sz="0" w:space="0" w:color="auto"/>
                <w:right w:val="none" w:sz="0" w:space="0" w:color="auto"/>
              </w:divBdr>
            </w:div>
            <w:div w:id="2004969607">
              <w:marLeft w:val="0"/>
              <w:marRight w:val="0"/>
              <w:marTop w:val="0"/>
              <w:marBottom w:val="0"/>
              <w:divBdr>
                <w:top w:val="none" w:sz="0" w:space="0" w:color="auto"/>
                <w:left w:val="none" w:sz="0" w:space="0" w:color="auto"/>
                <w:bottom w:val="none" w:sz="0" w:space="0" w:color="auto"/>
                <w:right w:val="none" w:sz="0" w:space="0" w:color="auto"/>
              </w:divBdr>
            </w:div>
            <w:div w:id="2085373214">
              <w:marLeft w:val="0"/>
              <w:marRight w:val="0"/>
              <w:marTop w:val="0"/>
              <w:marBottom w:val="0"/>
              <w:divBdr>
                <w:top w:val="none" w:sz="0" w:space="0" w:color="auto"/>
                <w:left w:val="none" w:sz="0" w:space="0" w:color="auto"/>
                <w:bottom w:val="none" w:sz="0" w:space="0" w:color="auto"/>
                <w:right w:val="none" w:sz="0" w:space="0" w:color="auto"/>
              </w:divBdr>
            </w:div>
            <w:div w:id="2132823749">
              <w:marLeft w:val="0"/>
              <w:marRight w:val="0"/>
              <w:marTop w:val="0"/>
              <w:marBottom w:val="0"/>
              <w:divBdr>
                <w:top w:val="none" w:sz="0" w:space="0" w:color="auto"/>
                <w:left w:val="none" w:sz="0" w:space="0" w:color="auto"/>
                <w:bottom w:val="none" w:sz="0" w:space="0" w:color="auto"/>
                <w:right w:val="none" w:sz="0" w:space="0" w:color="auto"/>
              </w:divBdr>
            </w:div>
          </w:divsChild>
        </w:div>
        <w:div w:id="539709808">
          <w:marLeft w:val="0"/>
          <w:marRight w:val="0"/>
          <w:marTop w:val="0"/>
          <w:marBottom w:val="0"/>
          <w:divBdr>
            <w:top w:val="none" w:sz="0" w:space="0" w:color="auto"/>
            <w:left w:val="none" w:sz="0" w:space="0" w:color="auto"/>
            <w:bottom w:val="none" w:sz="0" w:space="0" w:color="auto"/>
            <w:right w:val="none" w:sz="0" w:space="0" w:color="auto"/>
          </w:divBdr>
        </w:div>
        <w:div w:id="1542671738">
          <w:marLeft w:val="0"/>
          <w:marRight w:val="0"/>
          <w:marTop w:val="0"/>
          <w:marBottom w:val="0"/>
          <w:divBdr>
            <w:top w:val="none" w:sz="0" w:space="0" w:color="auto"/>
            <w:left w:val="none" w:sz="0" w:space="0" w:color="auto"/>
            <w:bottom w:val="none" w:sz="0" w:space="0" w:color="auto"/>
            <w:right w:val="none" w:sz="0" w:space="0" w:color="auto"/>
          </w:divBdr>
        </w:div>
        <w:div w:id="1557013580">
          <w:marLeft w:val="0"/>
          <w:marRight w:val="0"/>
          <w:marTop w:val="0"/>
          <w:marBottom w:val="0"/>
          <w:divBdr>
            <w:top w:val="none" w:sz="0" w:space="0" w:color="auto"/>
            <w:left w:val="none" w:sz="0" w:space="0" w:color="auto"/>
            <w:bottom w:val="none" w:sz="0" w:space="0" w:color="auto"/>
            <w:right w:val="none" w:sz="0" w:space="0" w:color="auto"/>
          </w:divBdr>
        </w:div>
        <w:div w:id="1861622600">
          <w:marLeft w:val="0"/>
          <w:marRight w:val="0"/>
          <w:marTop w:val="0"/>
          <w:marBottom w:val="0"/>
          <w:divBdr>
            <w:top w:val="none" w:sz="0" w:space="0" w:color="auto"/>
            <w:left w:val="none" w:sz="0" w:space="0" w:color="auto"/>
            <w:bottom w:val="none" w:sz="0" w:space="0" w:color="auto"/>
            <w:right w:val="none" w:sz="0" w:space="0" w:color="auto"/>
          </w:divBdr>
        </w:div>
        <w:div w:id="1887334594">
          <w:marLeft w:val="0"/>
          <w:marRight w:val="0"/>
          <w:marTop w:val="0"/>
          <w:marBottom w:val="0"/>
          <w:divBdr>
            <w:top w:val="none" w:sz="0" w:space="0" w:color="auto"/>
            <w:left w:val="none" w:sz="0" w:space="0" w:color="auto"/>
            <w:bottom w:val="none" w:sz="0" w:space="0" w:color="auto"/>
            <w:right w:val="none" w:sz="0" w:space="0" w:color="auto"/>
          </w:divBdr>
        </w:div>
      </w:divsChild>
    </w:div>
    <w:div w:id="300890587">
      <w:bodyDiv w:val="1"/>
      <w:marLeft w:val="0"/>
      <w:marRight w:val="0"/>
      <w:marTop w:val="0"/>
      <w:marBottom w:val="0"/>
      <w:divBdr>
        <w:top w:val="none" w:sz="0" w:space="0" w:color="auto"/>
        <w:left w:val="none" w:sz="0" w:space="0" w:color="auto"/>
        <w:bottom w:val="none" w:sz="0" w:space="0" w:color="auto"/>
        <w:right w:val="none" w:sz="0" w:space="0" w:color="auto"/>
      </w:divBdr>
      <w:divsChild>
        <w:div w:id="227152352">
          <w:marLeft w:val="0"/>
          <w:marRight w:val="0"/>
          <w:marTop w:val="0"/>
          <w:marBottom w:val="0"/>
          <w:divBdr>
            <w:top w:val="none" w:sz="0" w:space="0" w:color="auto"/>
            <w:left w:val="none" w:sz="0" w:space="0" w:color="auto"/>
            <w:bottom w:val="none" w:sz="0" w:space="0" w:color="auto"/>
            <w:right w:val="none" w:sz="0" w:space="0" w:color="auto"/>
          </w:divBdr>
        </w:div>
        <w:div w:id="441191220">
          <w:marLeft w:val="0"/>
          <w:marRight w:val="0"/>
          <w:marTop w:val="0"/>
          <w:marBottom w:val="0"/>
          <w:divBdr>
            <w:top w:val="none" w:sz="0" w:space="0" w:color="auto"/>
            <w:left w:val="none" w:sz="0" w:space="0" w:color="auto"/>
            <w:bottom w:val="none" w:sz="0" w:space="0" w:color="auto"/>
            <w:right w:val="none" w:sz="0" w:space="0" w:color="auto"/>
          </w:divBdr>
        </w:div>
        <w:div w:id="1058362569">
          <w:marLeft w:val="0"/>
          <w:marRight w:val="0"/>
          <w:marTop w:val="0"/>
          <w:marBottom w:val="0"/>
          <w:divBdr>
            <w:top w:val="none" w:sz="0" w:space="0" w:color="auto"/>
            <w:left w:val="none" w:sz="0" w:space="0" w:color="auto"/>
            <w:bottom w:val="none" w:sz="0" w:space="0" w:color="auto"/>
            <w:right w:val="none" w:sz="0" w:space="0" w:color="auto"/>
          </w:divBdr>
        </w:div>
        <w:div w:id="1083837497">
          <w:marLeft w:val="0"/>
          <w:marRight w:val="0"/>
          <w:marTop w:val="0"/>
          <w:marBottom w:val="0"/>
          <w:divBdr>
            <w:top w:val="none" w:sz="0" w:space="0" w:color="auto"/>
            <w:left w:val="none" w:sz="0" w:space="0" w:color="auto"/>
            <w:bottom w:val="none" w:sz="0" w:space="0" w:color="auto"/>
            <w:right w:val="none" w:sz="0" w:space="0" w:color="auto"/>
          </w:divBdr>
        </w:div>
        <w:div w:id="1174299400">
          <w:marLeft w:val="0"/>
          <w:marRight w:val="0"/>
          <w:marTop w:val="0"/>
          <w:marBottom w:val="0"/>
          <w:divBdr>
            <w:top w:val="none" w:sz="0" w:space="0" w:color="auto"/>
            <w:left w:val="none" w:sz="0" w:space="0" w:color="auto"/>
            <w:bottom w:val="none" w:sz="0" w:space="0" w:color="auto"/>
            <w:right w:val="none" w:sz="0" w:space="0" w:color="auto"/>
          </w:divBdr>
        </w:div>
        <w:div w:id="1362777436">
          <w:marLeft w:val="0"/>
          <w:marRight w:val="0"/>
          <w:marTop w:val="0"/>
          <w:marBottom w:val="0"/>
          <w:divBdr>
            <w:top w:val="none" w:sz="0" w:space="0" w:color="auto"/>
            <w:left w:val="none" w:sz="0" w:space="0" w:color="auto"/>
            <w:bottom w:val="none" w:sz="0" w:space="0" w:color="auto"/>
            <w:right w:val="none" w:sz="0" w:space="0" w:color="auto"/>
          </w:divBdr>
        </w:div>
        <w:div w:id="1680084870">
          <w:marLeft w:val="0"/>
          <w:marRight w:val="0"/>
          <w:marTop w:val="0"/>
          <w:marBottom w:val="0"/>
          <w:divBdr>
            <w:top w:val="none" w:sz="0" w:space="0" w:color="auto"/>
            <w:left w:val="none" w:sz="0" w:space="0" w:color="auto"/>
            <w:bottom w:val="none" w:sz="0" w:space="0" w:color="auto"/>
            <w:right w:val="none" w:sz="0" w:space="0" w:color="auto"/>
          </w:divBdr>
        </w:div>
        <w:div w:id="1736050524">
          <w:marLeft w:val="0"/>
          <w:marRight w:val="0"/>
          <w:marTop w:val="0"/>
          <w:marBottom w:val="0"/>
          <w:divBdr>
            <w:top w:val="none" w:sz="0" w:space="0" w:color="auto"/>
            <w:left w:val="none" w:sz="0" w:space="0" w:color="auto"/>
            <w:bottom w:val="none" w:sz="0" w:space="0" w:color="auto"/>
            <w:right w:val="none" w:sz="0" w:space="0" w:color="auto"/>
          </w:divBdr>
        </w:div>
        <w:div w:id="1744792181">
          <w:marLeft w:val="0"/>
          <w:marRight w:val="0"/>
          <w:marTop w:val="0"/>
          <w:marBottom w:val="0"/>
          <w:divBdr>
            <w:top w:val="none" w:sz="0" w:space="0" w:color="auto"/>
            <w:left w:val="none" w:sz="0" w:space="0" w:color="auto"/>
            <w:bottom w:val="none" w:sz="0" w:space="0" w:color="auto"/>
            <w:right w:val="none" w:sz="0" w:space="0" w:color="auto"/>
          </w:divBdr>
        </w:div>
      </w:divsChild>
    </w:div>
    <w:div w:id="336272846">
      <w:bodyDiv w:val="1"/>
      <w:marLeft w:val="0"/>
      <w:marRight w:val="0"/>
      <w:marTop w:val="0"/>
      <w:marBottom w:val="0"/>
      <w:divBdr>
        <w:top w:val="none" w:sz="0" w:space="0" w:color="auto"/>
        <w:left w:val="none" w:sz="0" w:space="0" w:color="auto"/>
        <w:bottom w:val="none" w:sz="0" w:space="0" w:color="auto"/>
        <w:right w:val="none" w:sz="0" w:space="0" w:color="auto"/>
      </w:divBdr>
    </w:div>
    <w:div w:id="338385632">
      <w:bodyDiv w:val="1"/>
      <w:marLeft w:val="0"/>
      <w:marRight w:val="0"/>
      <w:marTop w:val="0"/>
      <w:marBottom w:val="0"/>
      <w:divBdr>
        <w:top w:val="none" w:sz="0" w:space="0" w:color="auto"/>
        <w:left w:val="none" w:sz="0" w:space="0" w:color="auto"/>
        <w:bottom w:val="none" w:sz="0" w:space="0" w:color="auto"/>
        <w:right w:val="none" w:sz="0" w:space="0" w:color="auto"/>
      </w:divBdr>
    </w:div>
    <w:div w:id="409158461">
      <w:bodyDiv w:val="1"/>
      <w:marLeft w:val="0"/>
      <w:marRight w:val="0"/>
      <w:marTop w:val="0"/>
      <w:marBottom w:val="0"/>
      <w:divBdr>
        <w:top w:val="none" w:sz="0" w:space="0" w:color="auto"/>
        <w:left w:val="none" w:sz="0" w:space="0" w:color="auto"/>
        <w:bottom w:val="none" w:sz="0" w:space="0" w:color="auto"/>
        <w:right w:val="none" w:sz="0" w:space="0" w:color="auto"/>
      </w:divBdr>
      <w:divsChild>
        <w:div w:id="467934590">
          <w:marLeft w:val="0"/>
          <w:marRight w:val="0"/>
          <w:marTop w:val="0"/>
          <w:marBottom w:val="0"/>
          <w:divBdr>
            <w:top w:val="none" w:sz="0" w:space="0" w:color="auto"/>
            <w:left w:val="none" w:sz="0" w:space="0" w:color="auto"/>
            <w:bottom w:val="none" w:sz="0" w:space="0" w:color="auto"/>
            <w:right w:val="none" w:sz="0" w:space="0" w:color="auto"/>
          </w:divBdr>
        </w:div>
        <w:div w:id="815949767">
          <w:marLeft w:val="0"/>
          <w:marRight w:val="0"/>
          <w:marTop w:val="0"/>
          <w:marBottom w:val="0"/>
          <w:divBdr>
            <w:top w:val="none" w:sz="0" w:space="0" w:color="auto"/>
            <w:left w:val="none" w:sz="0" w:space="0" w:color="auto"/>
            <w:bottom w:val="none" w:sz="0" w:space="0" w:color="auto"/>
            <w:right w:val="none" w:sz="0" w:space="0" w:color="auto"/>
          </w:divBdr>
        </w:div>
        <w:div w:id="1177230720">
          <w:marLeft w:val="0"/>
          <w:marRight w:val="0"/>
          <w:marTop w:val="0"/>
          <w:marBottom w:val="0"/>
          <w:divBdr>
            <w:top w:val="none" w:sz="0" w:space="0" w:color="auto"/>
            <w:left w:val="none" w:sz="0" w:space="0" w:color="auto"/>
            <w:bottom w:val="none" w:sz="0" w:space="0" w:color="auto"/>
            <w:right w:val="none" w:sz="0" w:space="0" w:color="auto"/>
          </w:divBdr>
        </w:div>
        <w:div w:id="1355232307">
          <w:marLeft w:val="0"/>
          <w:marRight w:val="0"/>
          <w:marTop w:val="0"/>
          <w:marBottom w:val="0"/>
          <w:divBdr>
            <w:top w:val="none" w:sz="0" w:space="0" w:color="auto"/>
            <w:left w:val="none" w:sz="0" w:space="0" w:color="auto"/>
            <w:bottom w:val="none" w:sz="0" w:space="0" w:color="auto"/>
            <w:right w:val="none" w:sz="0" w:space="0" w:color="auto"/>
          </w:divBdr>
        </w:div>
        <w:div w:id="1561861975">
          <w:marLeft w:val="0"/>
          <w:marRight w:val="0"/>
          <w:marTop w:val="0"/>
          <w:marBottom w:val="0"/>
          <w:divBdr>
            <w:top w:val="none" w:sz="0" w:space="0" w:color="auto"/>
            <w:left w:val="none" w:sz="0" w:space="0" w:color="auto"/>
            <w:bottom w:val="none" w:sz="0" w:space="0" w:color="auto"/>
            <w:right w:val="none" w:sz="0" w:space="0" w:color="auto"/>
          </w:divBdr>
        </w:div>
        <w:div w:id="1601177956">
          <w:marLeft w:val="0"/>
          <w:marRight w:val="0"/>
          <w:marTop w:val="0"/>
          <w:marBottom w:val="0"/>
          <w:divBdr>
            <w:top w:val="none" w:sz="0" w:space="0" w:color="auto"/>
            <w:left w:val="none" w:sz="0" w:space="0" w:color="auto"/>
            <w:bottom w:val="none" w:sz="0" w:space="0" w:color="auto"/>
            <w:right w:val="none" w:sz="0" w:space="0" w:color="auto"/>
          </w:divBdr>
        </w:div>
        <w:div w:id="1830779825">
          <w:marLeft w:val="0"/>
          <w:marRight w:val="0"/>
          <w:marTop w:val="0"/>
          <w:marBottom w:val="0"/>
          <w:divBdr>
            <w:top w:val="none" w:sz="0" w:space="0" w:color="auto"/>
            <w:left w:val="none" w:sz="0" w:space="0" w:color="auto"/>
            <w:bottom w:val="none" w:sz="0" w:space="0" w:color="auto"/>
            <w:right w:val="none" w:sz="0" w:space="0" w:color="auto"/>
          </w:divBdr>
        </w:div>
        <w:div w:id="1907688088">
          <w:marLeft w:val="0"/>
          <w:marRight w:val="0"/>
          <w:marTop w:val="0"/>
          <w:marBottom w:val="0"/>
          <w:divBdr>
            <w:top w:val="none" w:sz="0" w:space="0" w:color="auto"/>
            <w:left w:val="none" w:sz="0" w:space="0" w:color="auto"/>
            <w:bottom w:val="none" w:sz="0" w:space="0" w:color="auto"/>
            <w:right w:val="none" w:sz="0" w:space="0" w:color="auto"/>
          </w:divBdr>
        </w:div>
        <w:div w:id="2054042387">
          <w:marLeft w:val="0"/>
          <w:marRight w:val="0"/>
          <w:marTop w:val="0"/>
          <w:marBottom w:val="0"/>
          <w:divBdr>
            <w:top w:val="none" w:sz="0" w:space="0" w:color="auto"/>
            <w:left w:val="none" w:sz="0" w:space="0" w:color="auto"/>
            <w:bottom w:val="none" w:sz="0" w:space="0" w:color="auto"/>
            <w:right w:val="none" w:sz="0" w:space="0" w:color="auto"/>
          </w:divBdr>
        </w:div>
      </w:divsChild>
    </w:div>
    <w:div w:id="519046708">
      <w:bodyDiv w:val="1"/>
      <w:marLeft w:val="0"/>
      <w:marRight w:val="0"/>
      <w:marTop w:val="0"/>
      <w:marBottom w:val="0"/>
      <w:divBdr>
        <w:top w:val="none" w:sz="0" w:space="0" w:color="auto"/>
        <w:left w:val="none" w:sz="0" w:space="0" w:color="auto"/>
        <w:bottom w:val="none" w:sz="0" w:space="0" w:color="auto"/>
        <w:right w:val="none" w:sz="0" w:space="0" w:color="auto"/>
      </w:divBdr>
      <w:divsChild>
        <w:div w:id="485047131">
          <w:marLeft w:val="0"/>
          <w:marRight w:val="0"/>
          <w:marTop w:val="0"/>
          <w:marBottom w:val="0"/>
          <w:divBdr>
            <w:top w:val="none" w:sz="0" w:space="0" w:color="auto"/>
            <w:left w:val="none" w:sz="0" w:space="0" w:color="auto"/>
            <w:bottom w:val="none" w:sz="0" w:space="0" w:color="auto"/>
            <w:right w:val="none" w:sz="0" w:space="0" w:color="auto"/>
          </w:divBdr>
        </w:div>
        <w:div w:id="1713118960">
          <w:marLeft w:val="0"/>
          <w:marRight w:val="0"/>
          <w:marTop w:val="0"/>
          <w:marBottom w:val="0"/>
          <w:divBdr>
            <w:top w:val="none" w:sz="0" w:space="0" w:color="auto"/>
            <w:left w:val="none" w:sz="0" w:space="0" w:color="auto"/>
            <w:bottom w:val="none" w:sz="0" w:space="0" w:color="auto"/>
            <w:right w:val="none" w:sz="0" w:space="0" w:color="auto"/>
          </w:divBdr>
        </w:div>
      </w:divsChild>
    </w:div>
    <w:div w:id="534730828">
      <w:bodyDiv w:val="1"/>
      <w:marLeft w:val="0"/>
      <w:marRight w:val="0"/>
      <w:marTop w:val="0"/>
      <w:marBottom w:val="0"/>
      <w:divBdr>
        <w:top w:val="none" w:sz="0" w:space="0" w:color="auto"/>
        <w:left w:val="none" w:sz="0" w:space="0" w:color="auto"/>
        <w:bottom w:val="none" w:sz="0" w:space="0" w:color="auto"/>
        <w:right w:val="none" w:sz="0" w:space="0" w:color="auto"/>
      </w:divBdr>
    </w:div>
    <w:div w:id="587537855">
      <w:bodyDiv w:val="1"/>
      <w:marLeft w:val="0"/>
      <w:marRight w:val="0"/>
      <w:marTop w:val="0"/>
      <w:marBottom w:val="0"/>
      <w:divBdr>
        <w:top w:val="none" w:sz="0" w:space="0" w:color="auto"/>
        <w:left w:val="none" w:sz="0" w:space="0" w:color="auto"/>
        <w:bottom w:val="none" w:sz="0" w:space="0" w:color="auto"/>
        <w:right w:val="none" w:sz="0" w:space="0" w:color="auto"/>
      </w:divBdr>
    </w:div>
    <w:div w:id="595334929">
      <w:bodyDiv w:val="1"/>
      <w:marLeft w:val="0"/>
      <w:marRight w:val="0"/>
      <w:marTop w:val="0"/>
      <w:marBottom w:val="0"/>
      <w:divBdr>
        <w:top w:val="none" w:sz="0" w:space="0" w:color="auto"/>
        <w:left w:val="none" w:sz="0" w:space="0" w:color="auto"/>
        <w:bottom w:val="none" w:sz="0" w:space="0" w:color="auto"/>
        <w:right w:val="none" w:sz="0" w:space="0" w:color="auto"/>
      </w:divBdr>
    </w:div>
    <w:div w:id="680468969">
      <w:bodyDiv w:val="1"/>
      <w:marLeft w:val="0"/>
      <w:marRight w:val="0"/>
      <w:marTop w:val="0"/>
      <w:marBottom w:val="0"/>
      <w:divBdr>
        <w:top w:val="none" w:sz="0" w:space="0" w:color="auto"/>
        <w:left w:val="none" w:sz="0" w:space="0" w:color="auto"/>
        <w:bottom w:val="none" w:sz="0" w:space="0" w:color="auto"/>
        <w:right w:val="none" w:sz="0" w:space="0" w:color="auto"/>
      </w:divBdr>
    </w:div>
    <w:div w:id="725223051">
      <w:bodyDiv w:val="1"/>
      <w:marLeft w:val="0"/>
      <w:marRight w:val="0"/>
      <w:marTop w:val="0"/>
      <w:marBottom w:val="0"/>
      <w:divBdr>
        <w:top w:val="none" w:sz="0" w:space="0" w:color="auto"/>
        <w:left w:val="none" w:sz="0" w:space="0" w:color="auto"/>
        <w:bottom w:val="none" w:sz="0" w:space="0" w:color="auto"/>
        <w:right w:val="none" w:sz="0" w:space="0" w:color="auto"/>
      </w:divBdr>
    </w:div>
    <w:div w:id="760876473">
      <w:bodyDiv w:val="1"/>
      <w:marLeft w:val="0"/>
      <w:marRight w:val="0"/>
      <w:marTop w:val="0"/>
      <w:marBottom w:val="0"/>
      <w:divBdr>
        <w:top w:val="none" w:sz="0" w:space="0" w:color="auto"/>
        <w:left w:val="none" w:sz="0" w:space="0" w:color="auto"/>
        <w:bottom w:val="none" w:sz="0" w:space="0" w:color="auto"/>
        <w:right w:val="none" w:sz="0" w:space="0" w:color="auto"/>
      </w:divBdr>
      <w:divsChild>
        <w:div w:id="23605998">
          <w:marLeft w:val="0"/>
          <w:marRight w:val="0"/>
          <w:marTop w:val="0"/>
          <w:marBottom w:val="0"/>
          <w:divBdr>
            <w:top w:val="none" w:sz="0" w:space="0" w:color="auto"/>
            <w:left w:val="none" w:sz="0" w:space="0" w:color="auto"/>
            <w:bottom w:val="none" w:sz="0" w:space="0" w:color="auto"/>
            <w:right w:val="none" w:sz="0" w:space="0" w:color="auto"/>
          </w:divBdr>
        </w:div>
        <w:div w:id="210310960">
          <w:marLeft w:val="0"/>
          <w:marRight w:val="0"/>
          <w:marTop w:val="0"/>
          <w:marBottom w:val="0"/>
          <w:divBdr>
            <w:top w:val="none" w:sz="0" w:space="0" w:color="auto"/>
            <w:left w:val="none" w:sz="0" w:space="0" w:color="auto"/>
            <w:bottom w:val="none" w:sz="0" w:space="0" w:color="auto"/>
            <w:right w:val="none" w:sz="0" w:space="0" w:color="auto"/>
          </w:divBdr>
        </w:div>
        <w:div w:id="242027337">
          <w:marLeft w:val="0"/>
          <w:marRight w:val="0"/>
          <w:marTop w:val="0"/>
          <w:marBottom w:val="0"/>
          <w:divBdr>
            <w:top w:val="none" w:sz="0" w:space="0" w:color="auto"/>
            <w:left w:val="none" w:sz="0" w:space="0" w:color="auto"/>
            <w:bottom w:val="none" w:sz="0" w:space="0" w:color="auto"/>
            <w:right w:val="none" w:sz="0" w:space="0" w:color="auto"/>
          </w:divBdr>
        </w:div>
        <w:div w:id="242229005">
          <w:marLeft w:val="0"/>
          <w:marRight w:val="0"/>
          <w:marTop w:val="0"/>
          <w:marBottom w:val="0"/>
          <w:divBdr>
            <w:top w:val="none" w:sz="0" w:space="0" w:color="auto"/>
            <w:left w:val="none" w:sz="0" w:space="0" w:color="auto"/>
            <w:bottom w:val="none" w:sz="0" w:space="0" w:color="auto"/>
            <w:right w:val="none" w:sz="0" w:space="0" w:color="auto"/>
          </w:divBdr>
        </w:div>
        <w:div w:id="515273288">
          <w:marLeft w:val="0"/>
          <w:marRight w:val="0"/>
          <w:marTop w:val="0"/>
          <w:marBottom w:val="0"/>
          <w:divBdr>
            <w:top w:val="none" w:sz="0" w:space="0" w:color="auto"/>
            <w:left w:val="none" w:sz="0" w:space="0" w:color="auto"/>
            <w:bottom w:val="none" w:sz="0" w:space="0" w:color="auto"/>
            <w:right w:val="none" w:sz="0" w:space="0" w:color="auto"/>
          </w:divBdr>
        </w:div>
        <w:div w:id="634406959">
          <w:marLeft w:val="0"/>
          <w:marRight w:val="0"/>
          <w:marTop w:val="0"/>
          <w:marBottom w:val="0"/>
          <w:divBdr>
            <w:top w:val="none" w:sz="0" w:space="0" w:color="auto"/>
            <w:left w:val="none" w:sz="0" w:space="0" w:color="auto"/>
            <w:bottom w:val="none" w:sz="0" w:space="0" w:color="auto"/>
            <w:right w:val="none" w:sz="0" w:space="0" w:color="auto"/>
          </w:divBdr>
        </w:div>
        <w:div w:id="856847198">
          <w:marLeft w:val="0"/>
          <w:marRight w:val="0"/>
          <w:marTop w:val="0"/>
          <w:marBottom w:val="0"/>
          <w:divBdr>
            <w:top w:val="none" w:sz="0" w:space="0" w:color="auto"/>
            <w:left w:val="none" w:sz="0" w:space="0" w:color="auto"/>
            <w:bottom w:val="none" w:sz="0" w:space="0" w:color="auto"/>
            <w:right w:val="none" w:sz="0" w:space="0" w:color="auto"/>
          </w:divBdr>
        </w:div>
        <w:div w:id="872890407">
          <w:marLeft w:val="0"/>
          <w:marRight w:val="0"/>
          <w:marTop w:val="0"/>
          <w:marBottom w:val="0"/>
          <w:divBdr>
            <w:top w:val="none" w:sz="0" w:space="0" w:color="auto"/>
            <w:left w:val="none" w:sz="0" w:space="0" w:color="auto"/>
            <w:bottom w:val="none" w:sz="0" w:space="0" w:color="auto"/>
            <w:right w:val="none" w:sz="0" w:space="0" w:color="auto"/>
          </w:divBdr>
        </w:div>
        <w:div w:id="1003167596">
          <w:marLeft w:val="0"/>
          <w:marRight w:val="0"/>
          <w:marTop w:val="0"/>
          <w:marBottom w:val="0"/>
          <w:divBdr>
            <w:top w:val="none" w:sz="0" w:space="0" w:color="auto"/>
            <w:left w:val="none" w:sz="0" w:space="0" w:color="auto"/>
            <w:bottom w:val="none" w:sz="0" w:space="0" w:color="auto"/>
            <w:right w:val="none" w:sz="0" w:space="0" w:color="auto"/>
          </w:divBdr>
        </w:div>
        <w:div w:id="1152258442">
          <w:marLeft w:val="0"/>
          <w:marRight w:val="0"/>
          <w:marTop w:val="0"/>
          <w:marBottom w:val="0"/>
          <w:divBdr>
            <w:top w:val="none" w:sz="0" w:space="0" w:color="auto"/>
            <w:left w:val="none" w:sz="0" w:space="0" w:color="auto"/>
            <w:bottom w:val="none" w:sz="0" w:space="0" w:color="auto"/>
            <w:right w:val="none" w:sz="0" w:space="0" w:color="auto"/>
          </w:divBdr>
        </w:div>
        <w:div w:id="1155292341">
          <w:marLeft w:val="0"/>
          <w:marRight w:val="0"/>
          <w:marTop w:val="0"/>
          <w:marBottom w:val="0"/>
          <w:divBdr>
            <w:top w:val="none" w:sz="0" w:space="0" w:color="auto"/>
            <w:left w:val="none" w:sz="0" w:space="0" w:color="auto"/>
            <w:bottom w:val="none" w:sz="0" w:space="0" w:color="auto"/>
            <w:right w:val="none" w:sz="0" w:space="0" w:color="auto"/>
          </w:divBdr>
        </w:div>
        <w:div w:id="1198540655">
          <w:marLeft w:val="0"/>
          <w:marRight w:val="0"/>
          <w:marTop w:val="0"/>
          <w:marBottom w:val="0"/>
          <w:divBdr>
            <w:top w:val="none" w:sz="0" w:space="0" w:color="auto"/>
            <w:left w:val="none" w:sz="0" w:space="0" w:color="auto"/>
            <w:bottom w:val="none" w:sz="0" w:space="0" w:color="auto"/>
            <w:right w:val="none" w:sz="0" w:space="0" w:color="auto"/>
          </w:divBdr>
        </w:div>
        <w:div w:id="1232353930">
          <w:marLeft w:val="0"/>
          <w:marRight w:val="0"/>
          <w:marTop w:val="0"/>
          <w:marBottom w:val="0"/>
          <w:divBdr>
            <w:top w:val="none" w:sz="0" w:space="0" w:color="auto"/>
            <w:left w:val="none" w:sz="0" w:space="0" w:color="auto"/>
            <w:bottom w:val="none" w:sz="0" w:space="0" w:color="auto"/>
            <w:right w:val="none" w:sz="0" w:space="0" w:color="auto"/>
          </w:divBdr>
        </w:div>
        <w:div w:id="1318924254">
          <w:marLeft w:val="0"/>
          <w:marRight w:val="0"/>
          <w:marTop w:val="0"/>
          <w:marBottom w:val="0"/>
          <w:divBdr>
            <w:top w:val="none" w:sz="0" w:space="0" w:color="auto"/>
            <w:left w:val="none" w:sz="0" w:space="0" w:color="auto"/>
            <w:bottom w:val="none" w:sz="0" w:space="0" w:color="auto"/>
            <w:right w:val="none" w:sz="0" w:space="0" w:color="auto"/>
          </w:divBdr>
        </w:div>
        <w:div w:id="1384327155">
          <w:marLeft w:val="0"/>
          <w:marRight w:val="0"/>
          <w:marTop w:val="0"/>
          <w:marBottom w:val="0"/>
          <w:divBdr>
            <w:top w:val="none" w:sz="0" w:space="0" w:color="auto"/>
            <w:left w:val="none" w:sz="0" w:space="0" w:color="auto"/>
            <w:bottom w:val="none" w:sz="0" w:space="0" w:color="auto"/>
            <w:right w:val="none" w:sz="0" w:space="0" w:color="auto"/>
          </w:divBdr>
        </w:div>
        <w:div w:id="1723480295">
          <w:marLeft w:val="0"/>
          <w:marRight w:val="0"/>
          <w:marTop w:val="0"/>
          <w:marBottom w:val="0"/>
          <w:divBdr>
            <w:top w:val="none" w:sz="0" w:space="0" w:color="auto"/>
            <w:left w:val="none" w:sz="0" w:space="0" w:color="auto"/>
            <w:bottom w:val="none" w:sz="0" w:space="0" w:color="auto"/>
            <w:right w:val="none" w:sz="0" w:space="0" w:color="auto"/>
          </w:divBdr>
        </w:div>
        <w:div w:id="1798060250">
          <w:marLeft w:val="0"/>
          <w:marRight w:val="0"/>
          <w:marTop w:val="0"/>
          <w:marBottom w:val="0"/>
          <w:divBdr>
            <w:top w:val="none" w:sz="0" w:space="0" w:color="auto"/>
            <w:left w:val="none" w:sz="0" w:space="0" w:color="auto"/>
            <w:bottom w:val="none" w:sz="0" w:space="0" w:color="auto"/>
            <w:right w:val="none" w:sz="0" w:space="0" w:color="auto"/>
          </w:divBdr>
        </w:div>
        <w:div w:id="1803765601">
          <w:marLeft w:val="0"/>
          <w:marRight w:val="0"/>
          <w:marTop w:val="0"/>
          <w:marBottom w:val="0"/>
          <w:divBdr>
            <w:top w:val="none" w:sz="0" w:space="0" w:color="auto"/>
            <w:left w:val="none" w:sz="0" w:space="0" w:color="auto"/>
            <w:bottom w:val="none" w:sz="0" w:space="0" w:color="auto"/>
            <w:right w:val="none" w:sz="0" w:space="0" w:color="auto"/>
          </w:divBdr>
        </w:div>
        <w:div w:id="1836456252">
          <w:marLeft w:val="0"/>
          <w:marRight w:val="0"/>
          <w:marTop w:val="0"/>
          <w:marBottom w:val="0"/>
          <w:divBdr>
            <w:top w:val="none" w:sz="0" w:space="0" w:color="auto"/>
            <w:left w:val="none" w:sz="0" w:space="0" w:color="auto"/>
            <w:bottom w:val="none" w:sz="0" w:space="0" w:color="auto"/>
            <w:right w:val="none" w:sz="0" w:space="0" w:color="auto"/>
          </w:divBdr>
        </w:div>
        <w:div w:id="2003773669">
          <w:marLeft w:val="0"/>
          <w:marRight w:val="0"/>
          <w:marTop w:val="0"/>
          <w:marBottom w:val="0"/>
          <w:divBdr>
            <w:top w:val="none" w:sz="0" w:space="0" w:color="auto"/>
            <w:left w:val="none" w:sz="0" w:space="0" w:color="auto"/>
            <w:bottom w:val="none" w:sz="0" w:space="0" w:color="auto"/>
            <w:right w:val="none" w:sz="0" w:space="0" w:color="auto"/>
          </w:divBdr>
        </w:div>
        <w:div w:id="2012558224">
          <w:marLeft w:val="0"/>
          <w:marRight w:val="0"/>
          <w:marTop w:val="0"/>
          <w:marBottom w:val="0"/>
          <w:divBdr>
            <w:top w:val="none" w:sz="0" w:space="0" w:color="auto"/>
            <w:left w:val="none" w:sz="0" w:space="0" w:color="auto"/>
            <w:bottom w:val="none" w:sz="0" w:space="0" w:color="auto"/>
            <w:right w:val="none" w:sz="0" w:space="0" w:color="auto"/>
          </w:divBdr>
        </w:div>
        <w:div w:id="2056077313">
          <w:marLeft w:val="0"/>
          <w:marRight w:val="0"/>
          <w:marTop w:val="0"/>
          <w:marBottom w:val="0"/>
          <w:divBdr>
            <w:top w:val="none" w:sz="0" w:space="0" w:color="auto"/>
            <w:left w:val="none" w:sz="0" w:space="0" w:color="auto"/>
            <w:bottom w:val="none" w:sz="0" w:space="0" w:color="auto"/>
            <w:right w:val="none" w:sz="0" w:space="0" w:color="auto"/>
          </w:divBdr>
        </w:div>
        <w:div w:id="2098206803">
          <w:marLeft w:val="0"/>
          <w:marRight w:val="0"/>
          <w:marTop w:val="0"/>
          <w:marBottom w:val="0"/>
          <w:divBdr>
            <w:top w:val="none" w:sz="0" w:space="0" w:color="auto"/>
            <w:left w:val="none" w:sz="0" w:space="0" w:color="auto"/>
            <w:bottom w:val="none" w:sz="0" w:space="0" w:color="auto"/>
            <w:right w:val="none" w:sz="0" w:space="0" w:color="auto"/>
          </w:divBdr>
        </w:div>
      </w:divsChild>
    </w:div>
    <w:div w:id="763114526">
      <w:bodyDiv w:val="1"/>
      <w:marLeft w:val="0"/>
      <w:marRight w:val="0"/>
      <w:marTop w:val="0"/>
      <w:marBottom w:val="0"/>
      <w:divBdr>
        <w:top w:val="none" w:sz="0" w:space="0" w:color="auto"/>
        <w:left w:val="none" w:sz="0" w:space="0" w:color="auto"/>
        <w:bottom w:val="none" w:sz="0" w:space="0" w:color="auto"/>
        <w:right w:val="none" w:sz="0" w:space="0" w:color="auto"/>
      </w:divBdr>
    </w:div>
    <w:div w:id="818618246">
      <w:bodyDiv w:val="1"/>
      <w:marLeft w:val="0"/>
      <w:marRight w:val="0"/>
      <w:marTop w:val="0"/>
      <w:marBottom w:val="0"/>
      <w:divBdr>
        <w:top w:val="none" w:sz="0" w:space="0" w:color="auto"/>
        <w:left w:val="none" w:sz="0" w:space="0" w:color="auto"/>
        <w:bottom w:val="none" w:sz="0" w:space="0" w:color="auto"/>
        <w:right w:val="none" w:sz="0" w:space="0" w:color="auto"/>
      </w:divBdr>
      <w:divsChild>
        <w:div w:id="1662350652">
          <w:marLeft w:val="0"/>
          <w:marRight w:val="0"/>
          <w:marTop w:val="0"/>
          <w:marBottom w:val="0"/>
          <w:divBdr>
            <w:top w:val="none" w:sz="0" w:space="0" w:color="auto"/>
            <w:left w:val="none" w:sz="0" w:space="0" w:color="auto"/>
            <w:bottom w:val="none" w:sz="0" w:space="0" w:color="auto"/>
            <w:right w:val="none" w:sz="0" w:space="0" w:color="auto"/>
          </w:divBdr>
        </w:div>
        <w:div w:id="1820462619">
          <w:marLeft w:val="0"/>
          <w:marRight w:val="0"/>
          <w:marTop w:val="0"/>
          <w:marBottom w:val="0"/>
          <w:divBdr>
            <w:top w:val="none" w:sz="0" w:space="0" w:color="auto"/>
            <w:left w:val="none" w:sz="0" w:space="0" w:color="auto"/>
            <w:bottom w:val="none" w:sz="0" w:space="0" w:color="auto"/>
            <w:right w:val="none" w:sz="0" w:space="0" w:color="auto"/>
          </w:divBdr>
        </w:div>
      </w:divsChild>
    </w:div>
    <w:div w:id="844324774">
      <w:bodyDiv w:val="1"/>
      <w:marLeft w:val="0"/>
      <w:marRight w:val="0"/>
      <w:marTop w:val="0"/>
      <w:marBottom w:val="0"/>
      <w:divBdr>
        <w:top w:val="none" w:sz="0" w:space="0" w:color="auto"/>
        <w:left w:val="none" w:sz="0" w:space="0" w:color="auto"/>
        <w:bottom w:val="none" w:sz="0" w:space="0" w:color="auto"/>
        <w:right w:val="none" w:sz="0" w:space="0" w:color="auto"/>
      </w:divBdr>
      <w:divsChild>
        <w:div w:id="393284431">
          <w:marLeft w:val="0"/>
          <w:marRight w:val="0"/>
          <w:marTop w:val="0"/>
          <w:marBottom w:val="0"/>
          <w:divBdr>
            <w:top w:val="none" w:sz="0" w:space="0" w:color="auto"/>
            <w:left w:val="none" w:sz="0" w:space="0" w:color="auto"/>
            <w:bottom w:val="none" w:sz="0" w:space="0" w:color="auto"/>
            <w:right w:val="none" w:sz="0" w:space="0" w:color="auto"/>
          </w:divBdr>
          <w:divsChild>
            <w:div w:id="96755124">
              <w:marLeft w:val="0"/>
              <w:marRight w:val="0"/>
              <w:marTop w:val="0"/>
              <w:marBottom w:val="0"/>
              <w:divBdr>
                <w:top w:val="none" w:sz="0" w:space="0" w:color="auto"/>
                <w:left w:val="none" w:sz="0" w:space="0" w:color="auto"/>
                <w:bottom w:val="none" w:sz="0" w:space="0" w:color="auto"/>
                <w:right w:val="none" w:sz="0" w:space="0" w:color="auto"/>
              </w:divBdr>
            </w:div>
            <w:div w:id="228421067">
              <w:marLeft w:val="0"/>
              <w:marRight w:val="0"/>
              <w:marTop w:val="0"/>
              <w:marBottom w:val="0"/>
              <w:divBdr>
                <w:top w:val="none" w:sz="0" w:space="0" w:color="auto"/>
                <w:left w:val="none" w:sz="0" w:space="0" w:color="auto"/>
                <w:bottom w:val="none" w:sz="0" w:space="0" w:color="auto"/>
                <w:right w:val="none" w:sz="0" w:space="0" w:color="auto"/>
              </w:divBdr>
            </w:div>
            <w:div w:id="258412102">
              <w:marLeft w:val="0"/>
              <w:marRight w:val="0"/>
              <w:marTop w:val="0"/>
              <w:marBottom w:val="0"/>
              <w:divBdr>
                <w:top w:val="none" w:sz="0" w:space="0" w:color="auto"/>
                <w:left w:val="none" w:sz="0" w:space="0" w:color="auto"/>
                <w:bottom w:val="none" w:sz="0" w:space="0" w:color="auto"/>
                <w:right w:val="none" w:sz="0" w:space="0" w:color="auto"/>
              </w:divBdr>
            </w:div>
            <w:div w:id="265583207">
              <w:marLeft w:val="0"/>
              <w:marRight w:val="0"/>
              <w:marTop w:val="0"/>
              <w:marBottom w:val="0"/>
              <w:divBdr>
                <w:top w:val="none" w:sz="0" w:space="0" w:color="auto"/>
                <w:left w:val="none" w:sz="0" w:space="0" w:color="auto"/>
                <w:bottom w:val="none" w:sz="0" w:space="0" w:color="auto"/>
                <w:right w:val="none" w:sz="0" w:space="0" w:color="auto"/>
              </w:divBdr>
            </w:div>
            <w:div w:id="432944336">
              <w:marLeft w:val="0"/>
              <w:marRight w:val="0"/>
              <w:marTop w:val="0"/>
              <w:marBottom w:val="0"/>
              <w:divBdr>
                <w:top w:val="none" w:sz="0" w:space="0" w:color="auto"/>
                <w:left w:val="none" w:sz="0" w:space="0" w:color="auto"/>
                <w:bottom w:val="none" w:sz="0" w:space="0" w:color="auto"/>
                <w:right w:val="none" w:sz="0" w:space="0" w:color="auto"/>
              </w:divBdr>
            </w:div>
            <w:div w:id="467746957">
              <w:marLeft w:val="0"/>
              <w:marRight w:val="0"/>
              <w:marTop w:val="0"/>
              <w:marBottom w:val="0"/>
              <w:divBdr>
                <w:top w:val="none" w:sz="0" w:space="0" w:color="auto"/>
                <w:left w:val="none" w:sz="0" w:space="0" w:color="auto"/>
                <w:bottom w:val="none" w:sz="0" w:space="0" w:color="auto"/>
                <w:right w:val="none" w:sz="0" w:space="0" w:color="auto"/>
              </w:divBdr>
            </w:div>
            <w:div w:id="690882733">
              <w:marLeft w:val="0"/>
              <w:marRight w:val="0"/>
              <w:marTop w:val="0"/>
              <w:marBottom w:val="0"/>
              <w:divBdr>
                <w:top w:val="none" w:sz="0" w:space="0" w:color="auto"/>
                <w:left w:val="none" w:sz="0" w:space="0" w:color="auto"/>
                <w:bottom w:val="none" w:sz="0" w:space="0" w:color="auto"/>
                <w:right w:val="none" w:sz="0" w:space="0" w:color="auto"/>
              </w:divBdr>
            </w:div>
            <w:div w:id="700057934">
              <w:marLeft w:val="0"/>
              <w:marRight w:val="0"/>
              <w:marTop w:val="0"/>
              <w:marBottom w:val="0"/>
              <w:divBdr>
                <w:top w:val="none" w:sz="0" w:space="0" w:color="auto"/>
                <w:left w:val="none" w:sz="0" w:space="0" w:color="auto"/>
                <w:bottom w:val="none" w:sz="0" w:space="0" w:color="auto"/>
                <w:right w:val="none" w:sz="0" w:space="0" w:color="auto"/>
              </w:divBdr>
            </w:div>
            <w:div w:id="806896327">
              <w:marLeft w:val="0"/>
              <w:marRight w:val="0"/>
              <w:marTop w:val="0"/>
              <w:marBottom w:val="0"/>
              <w:divBdr>
                <w:top w:val="none" w:sz="0" w:space="0" w:color="auto"/>
                <w:left w:val="none" w:sz="0" w:space="0" w:color="auto"/>
                <w:bottom w:val="none" w:sz="0" w:space="0" w:color="auto"/>
                <w:right w:val="none" w:sz="0" w:space="0" w:color="auto"/>
              </w:divBdr>
            </w:div>
            <w:div w:id="846822547">
              <w:marLeft w:val="0"/>
              <w:marRight w:val="0"/>
              <w:marTop w:val="0"/>
              <w:marBottom w:val="0"/>
              <w:divBdr>
                <w:top w:val="none" w:sz="0" w:space="0" w:color="auto"/>
                <w:left w:val="none" w:sz="0" w:space="0" w:color="auto"/>
                <w:bottom w:val="none" w:sz="0" w:space="0" w:color="auto"/>
                <w:right w:val="none" w:sz="0" w:space="0" w:color="auto"/>
              </w:divBdr>
            </w:div>
            <w:div w:id="1169096935">
              <w:marLeft w:val="0"/>
              <w:marRight w:val="0"/>
              <w:marTop w:val="0"/>
              <w:marBottom w:val="0"/>
              <w:divBdr>
                <w:top w:val="none" w:sz="0" w:space="0" w:color="auto"/>
                <w:left w:val="none" w:sz="0" w:space="0" w:color="auto"/>
                <w:bottom w:val="none" w:sz="0" w:space="0" w:color="auto"/>
                <w:right w:val="none" w:sz="0" w:space="0" w:color="auto"/>
              </w:divBdr>
            </w:div>
            <w:div w:id="1449736405">
              <w:marLeft w:val="0"/>
              <w:marRight w:val="0"/>
              <w:marTop w:val="0"/>
              <w:marBottom w:val="0"/>
              <w:divBdr>
                <w:top w:val="none" w:sz="0" w:space="0" w:color="auto"/>
                <w:left w:val="none" w:sz="0" w:space="0" w:color="auto"/>
                <w:bottom w:val="none" w:sz="0" w:space="0" w:color="auto"/>
                <w:right w:val="none" w:sz="0" w:space="0" w:color="auto"/>
              </w:divBdr>
            </w:div>
            <w:div w:id="1467896449">
              <w:marLeft w:val="0"/>
              <w:marRight w:val="0"/>
              <w:marTop w:val="0"/>
              <w:marBottom w:val="0"/>
              <w:divBdr>
                <w:top w:val="none" w:sz="0" w:space="0" w:color="auto"/>
                <w:left w:val="none" w:sz="0" w:space="0" w:color="auto"/>
                <w:bottom w:val="none" w:sz="0" w:space="0" w:color="auto"/>
                <w:right w:val="none" w:sz="0" w:space="0" w:color="auto"/>
              </w:divBdr>
            </w:div>
            <w:div w:id="1578782527">
              <w:marLeft w:val="0"/>
              <w:marRight w:val="0"/>
              <w:marTop w:val="0"/>
              <w:marBottom w:val="0"/>
              <w:divBdr>
                <w:top w:val="none" w:sz="0" w:space="0" w:color="auto"/>
                <w:left w:val="none" w:sz="0" w:space="0" w:color="auto"/>
                <w:bottom w:val="none" w:sz="0" w:space="0" w:color="auto"/>
                <w:right w:val="none" w:sz="0" w:space="0" w:color="auto"/>
              </w:divBdr>
            </w:div>
            <w:div w:id="1713112278">
              <w:marLeft w:val="0"/>
              <w:marRight w:val="0"/>
              <w:marTop w:val="0"/>
              <w:marBottom w:val="0"/>
              <w:divBdr>
                <w:top w:val="none" w:sz="0" w:space="0" w:color="auto"/>
                <w:left w:val="none" w:sz="0" w:space="0" w:color="auto"/>
                <w:bottom w:val="none" w:sz="0" w:space="0" w:color="auto"/>
                <w:right w:val="none" w:sz="0" w:space="0" w:color="auto"/>
              </w:divBdr>
            </w:div>
            <w:div w:id="1814172011">
              <w:marLeft w:val="0"/>
              <w:marRight w:val="0"/>
              <w:marTop w:val="0"/>
              <w:marBottom w:val="0"/>
              <w:divBdr>
                <w:top w:val="none" w:sz="0" w:space="0" w:color="auto"/>
                <w:left w:val="none" w:sz="0" w:space="0" w:color="auto"/>
                <w:bottom w:val="none" w:sz="0" w:space="0" w:color="auto"/>
                <w:right w:val="none" w:sz="0" w:space="0" w:color="auto"/>
              </w:divBdr>
            </w:div>
            <w:div w:id="1822234232">
              <w:marLeft w:val="0"/>
              <w:marRight w:val="0"/>
              <w:marTop w:val="0"/>
              <w:marBottom w:val="0"/>
              <w:divBdr>
                <w:top w:val="none" w:sz="0" w:space="0" w:color="auto"/>
                <w:left w:val="none" w:sz="0" w:space="0" w:color="auto"/>
                <w:bottom w:val="none" w:sz="0" w:space="0" w:color="auto"/>
                <w:right w:val="none" w:sz="0" w:space="0" w:color="auto"/>
              </w:divBdr>
            </w:div>
            <w:div w:id="1830364584">
              <w:marLeft w:val="0"/>
              <w:marRight w:val="0"/>
              <w:marTop w:val="0"/>
              <w:marBottom w:val="0"/>
              <w:divBdr>
                <w:top w:val="none" w:sz="0" w:space="0" w:color="auto"/>
                <w:left w:val="none" w:sz="0" w:space="0" w:color="auto"/>
                <w:bottom w:val="none" w:sz="0" w:space="0" w:color="auto"/>
                <w:right w:val="none" w:sz="0" w:space="0" w:color="auto"/>
              </w:divBdr>
            </w:div>
            <w:div w:id="2019573480">
              <w:marLeft w:val="0"/>
              <w:marRight w:val="0"/>
              <w:marTop w:val="0"/>
              <w:marBottom w:val="0"/>
              <w:divBdr>
                <w:top w:val="none" w:sz="0" w:space="0" w:color="auto"/>
                <w:left w:val="none" w:sz="0" w:space="0" w:color="auto"/>
                <w:bottom w:val="none" w:sz="0" w:space="0" w:color="auto"/>
                <w:right w:val="none" w:sz="0" w:space="0" w:color="auto"/>
              </w:divBdr>
            </w:div>
            <w:div w:id="2059888422">
              <w:marLeft w:val="0"/>
              <w:marRight w:val="0"/>
              <w:marTop w:val="0"/>
              <w:marBottom w:val="0"/>
              <w:divBdr>
                <w:top w:val="none" w:sz="0" w:space="0" w:color="auto"/>
                <w:left w:val="none" w:sz="0" w:space="0" w:color="auto"/>
                <w:bottom w:val="none" w:sz="0" w:space="0" w:color="auto"/>
                <w:right w:val="none" w:sz="0" w:space="0" w:color="auto"/>
              </w:divBdr>
            </w:div>
          </w:divsChild>
        </w:div>
        <w:div w:id="1146632067">
          <w:marLeft w:val="0"/>
          <w:marRight w:val="0"/>
          <w:marTop w:val="0"/>
          <w:marBottom w:val="0"/>
          <w:divBdr>
            <w:top w:val="none" w:sz="0" w:space="0" w:color="auto"/>
            <w:left w:val="none" w:sz="0" w:space="0" w:color="auto"/>
            <w:bottom w:val="none" w:sz="0" w:space="0" w:color="auto"/>
            <w:right w:val="none" w:sz="0" w:space="0" w:color="auto"/>
          </w:divBdr>
          <w:divsChild>
            <w:div w:id="116267594">
              <w:marLeft w:val="0"/>
              <w:marRight w:val="0"/>
              <w:marTop w:val="0"/>
              <w:marBottom w:val="0"/>
              <w:divBdr>
                <w:top w:val="none" w:sz="0" w:space="0" w:color="auto"/>
                <w:left w:val="none" w:sz="0" w:space="0" w:color="auto"/>
                <w:bottom w:val="none" w:sz="0" w:space="0" w:color="auto"/>
                <w:right w:val="none" w:sz="0" w:space="0" w:color="auto"/>
              </w:divBdr>
            </w:div>
            <w:div w:id="181627196">
              <w:marLeft w:val="0"/>
              <w:marRight w:val="0"/>
              <w:marTop w:val="0"/>
              <w:marBottom w:val="0"/>
              <w:divBdr>
                <w:top w:val="none" w:sz="0" w:space="0" w:color="auto"/>
                <w:left w:val="none" w:sz="0" w:space="0" w:color="auto"/>
                <w:bottom w:val="none" w:sz="0" w:space="0" w:color="auto"/>
                <w:right w:val="none" w:sz="0" w:space="0" w:color="auto"/>
              </w:divBdr>
            </w:div>
            <w:div w:id="202909258">
              <w:marLeft w:val="0"/>
              <w:marRight w:val="0"/>
              <w:marTop w:val="0"/>
              <w:marBottom w:val="0"/>
              <w:divBdr>
                <w:top w:val="none" w:sz="0" w:space="0" w:color="auto"/>
                <w:left w:val="none" w:sz="0" w:space="0" w:color="auto"/>
                <w:bottom w:val="none" w:sz="0" w:space="0" w:color="auto"/>
                <w:right w:val="none" w:sz="0" w:space="0" w:color="auto"/>
              </w:divBdr>
            </w:div>
            <w:div w:id="266625617">
              <w:marLeft w:val="0"/>
              <w:marRight w:val="0"/>
              <w:marTop w:val="0"/>
              <w:marBottom w:val="0"/>
              <w:divBdr>
                <w:top w:val="none" w:sz="0" w:space="0" w:color="auto"/>
                <w:left w:val="none" w:sz="0" w:space="0" w:color="auto"/>
                <w:bottom w:val="none" w:sz="0" w:space="0" w:color="auto"/>
                <w:right w:val="none" w:sz="0" w:space="0" w:color="auto"/>
              </w:divBdr>
            </w:div>
            <w:div w:id="581064589">
              <w:marLeft w:val="0"/>
              <w:marRight w:val="0"/>
              <w:marTop w:val="0"/>
              <w:marBottom w:val="0"/>
              <w:divBdr>
                <w:top w:val="none" w:sz="0" w:space="0" w:color="auto"/>
                <w:left w:val="none" w:sz="0" w:space="0" w:color="auto"/>
                <w:bottom w:val="none" w:sz="0" w:space="0" w:color="auto"/>
                <w:right w:val="none" w:sz="0" w:space="0" w:color="auto"/>
              </w:divBdr>
            </w:div>
            <w:div w:id="653292830">
              <w:marLeft w:val="0"/>
              <w:marRight w:val="0"/>
              <w:marTop w:val="0"/>
              <w:marBottom w:val="0"/>
              <w:divBdr>
                <w:top w:val="none" w:sz="0" w:space="0" w:color="auto"/>
                <w:left w:val="none" w:sz="0" w:space="0" w:color="auto"/>
                <w:bottom w:val="none" w:sz="0" w:space="0" w:color="auto"/>
                <w:right w:val="none" w:sz="0" w:space="0" w:color="auto"/>
              </w:divBdr>
            </w:div>
            <w:div w:id="742338882">
              <w:marLeft w:val="0"/>
              <w:marRight w:val="0"/>
              <w:marTop w:val="0"/>
              <w:marBottom w:val="0"/>
              <w:divBdr>
                <w:top w:val="none" w:sz="0" w:space="0" w:color="auto"/>
                <w:left w:val="none" w:sz="0" w:space="0" w:color="auto"/>
                <w:bottom w:val="none" w:sz="0" w:space="0" w:color="auto"/>
                <w:right w:val="none" w:sz="0" w:space="0" w:color="auto"/>
              </w:divBdr>
            </w:div>
            <w:div w:id="964695618">
              <w:marLeft w:val="0"/>
              <w:marRight w:val="0"/>
              <w:marTop w:val="0"/>
              <w:marBottom w:val="0"/>
              <w:divBdr>
                <w:top w:val="none" w:sz="0" w:space="0" w:color="auto"/>
                <w:left w:val="none" w:sz="0" w:space="0" w:color="auto"/>
                <w:bottom w:val="none" w:sz="0" w:space="0" w:color="auto"/>
                <w:right w:val="none" w:sz="0" w:space="0" w:color="auto"/>
              </w:divBdr>
            </w:div>
            <w:div w:id="1042679712">
              <w:marLeft w:val="0"/>
              <w:marRight w:val="0"/>
              <w:marTop w:val="0"/>
              <w:marBottom w:val="0"/>
              <w:divBdr>
                <w:top w:val="none" w:sz="0" w:space="0" w:color="auto"/>
                <w:left w:val="none" w:sz="0" w:space="0" w:color="auto"/>
                <w:bottom w:val="none" w:sz="0" w:space="0" w:color="auto"/>
                <w:right w:val="none" w:sz="0" w:space="0" w:color="auto"/>
              </w:divBdr>
            </w:div>
            <w:div w:id="1152209508">
              <w:marLeft w:val="0"/>
              <w:marRight w:val="0"/>
              <w:marTop w:val="0"/>
              <w:marBottom w:val="0"/>
              <w:divBdr>
                <w:top w:val="none" w:sz="0" w:space="0" w:color="auto"/>
                <w:left w:val="none" w:sz="0" w:space="0" w:color="auto"/>
                <w:bottom w:val="none" w:sz="0" w:space="0" w:color="auto"/>
                <w:right w:val="none" w:sz="0" w:space="0" w:color="auto"/>
              </w:divBdr>
            </w:div>
            <w:div w:id="1191603457">
              <w:marLeft w:val="0"/>
              <w:marRight w:val="0"/>
              <w:marTop w:val="0"/>
              <w:marBottom w:val="0"/>
              <w:divBdr>
                <w:top w:val="none" w:sz="0" w:space="0" w:color="auto"/>
                <w:left w:val="none" w:sz="0" w:space="0" w:color="auto"/>
                <w:bottom w:val="none" w:sz="0" w:space="0" w:color="auto"/>
                <w:right w:val="none" w:sz="0" w:space="0" w:color="auto"/>
              </w:divBdr>
            </w:div>
            <w:div w:id="1262034624">
              <w:marLeft w:val="0"/>
              <w:marRight w:val="0"/>
              <w:marTop w:val="0"/>
              <w:marBottom w:val="0"/>
              <w:divBdr>
                <w:top w:val="none" w:sz="0" w:space="0" w:color="auto"/>
                <w:left w:val="none" w:sz="0" w:space="0" w:color="auto"/>
                <w:bottom w:val="none" w:sz="0" w:space="0" w:color="auto"/>
                <w:right w:val="none" w:sz="0" w:space="0" w:color="auto"/>
              </w:divBdr>
            </w:div>
            <w:div w:id="1318612628">
              <w:marLeft w:val="0"/>
              <w:marRight w:val="0"/>
              <w:marTop w:val="0"/>
              <w:marBottom w:val="0"/>
              <w:divBdr>
                <w:top w:val="none" w:sz="0" w:space="0" w:color="auto"/>
                <w:left w:val="none" w:sz="0" w:space="0" w:color="auto"/>
                <w:bottom w:val="none" w:sz="0" w:space="0" w:color="auto"/>
                <w:right w:val="none" w:sz="0" w:space="0" w:color="auto"/>
              </w:divBdr>
            </w:div>
            <w:div w:id="1404333161">
              <w:marLeft w:val="0"/>
              <w:marRight w:val="0"/>
              <w:marTop w:val="0"/>
              <w:marBottom w:val="0"/>
              <w:divBdr>
                <w:top w:val="none" w:sz="0" w:space="0" w:color="auto"/>
                <w:left w:val="none" w:sz="0" w:space="0" w:color="auto"/>
                <w:bottom w:val="none" w:sz="0" w:space="0" w:color="auto"/>
                <w:right w:val="none" w:sz="0" w:space="0" w:color="auto"/>
              </w:divBdr>
            </w:div>
            <w:div w:id="1440878297">
              <w:marLeft w:val="0"/>
              <w:marRight w:val="0"/>
              <w:marTop w:val="0"/>
              <w:marBottom w:val="0"/>
              <w:divBdr>
                <w:top w:val="none" w:sz="0" w:space="0" w:color="auto"/>
                <w:left w:val="none" w:sz="0" w:space="0" w:color="auto"/>
                <w:bottom w:val="none" w:sz="0" w:space="0" w:color="auto"/>
                <w:right w:val="none" w:sz="0" w:space="0" w:color="auto"/>
              </w:divBdr>
            </w:div>
            <w:div w:id="1634366342">
              <w:marLeft w:val="0"/>
              <w:marRight w:val="0"/>
              <w:marTop w:val="0"/>
              <w:marBottom w:val="0"/>
              <w:divBdr>
                <w:top w:val="none" w:sz="0" w:space="0" w:color="auto"/>
                <w:left w:val="none" w:sz="0" w:space="0" w:color="auto"/>
                <w:bottom w:val="none" w:sz="0" w:space="0" w:color="auto"/>
                <w:right w:val="none" w:sz="0" w:space="0" w:color="auto"/>
              </w:divBdr>
            </w:div>
            <w:div w:id="1670594739">
              <w:marLeft w:val="0"/>
              <w:marRight w:val="0"/>
              <w:marTop w:val="0"/>
              <w:marBottom w:val="0"/>
              <w:divBdr>
                <w:top w:val="none" w:sz="0" w:space="0" w:color="auto"/>
                <w:left w:val="none" w:sz="0" w:space="0" w:color="auto"/>
                <w:bottom w:val="none" w:sz="0" w:space="0" w:color="auto"/>
                <w:right w:val="none" w:sz="0" w:space="0" w:color="auto"/>
              </w:divBdr>
            </w:div>
            <w:div w:id="1798141403">
              <w:marLeft w:val="0"/>
              <w:marRight w:val="0"/>
              <w:marTop w:val="0"/>
              <w:marBottom w:val="0"/>
              <w:divBdr>
                <w:top w:val="none" w:sz="0" w:space="0" w:color="auto"/>
                <w:left w:val="none" w:sz="0" w:space="0" w:color="auto"/>
                <w:bottom w:val="none" w:sz="0" w:space="0" w:color="auto"/>
                <w:right w:val="none" w:sz="0" w:space="0" w:color="auto"/>
              </w:divBdr>
            </w:div>
            <w:div w:id="1916237716">
              <w:marLeft w:val="0"/>
              <w:marRight w:val="0"/>
              <w:marTop w:val="0"/>
              <w:marBottom w:val="0"/>
              <w:divBdr>
                <w:top w:val="none" w:sz="0" w:space="0" w:color="auto"/>
                <w:left w:val="none" w:sz="0" w:space="0" w:color="auto"/>
                <w:bottom w:val="none" w:sz="0" w:space="0" w:color="auto"/>
                <w:right w:val="none" w:sz="0" w:space="0" w:color="auto"/>
              </w:divBdr>
            </w:div>
            <w:div w:id="2032342915">
              <w:marLeft w:val="0"/>
              <w:marRight w:val="0"/>
              <w:marTop w:val="0"/>
              <w:marBottom w:val="0"/>
              <w:divBdr>
                <w:top w:val="none" w:sz="0" w:space="0" w:color="auto"/>
                <w:left w:val="none" w:sz="0" w:space="0" w:color="auto"/>
                <w:bottom w:val="none" w:sz="0" w:space="0" w:color="auto"/>
                <w:right w:val="none" w:sz="0" w:space="0" w:color="auto"/>
              </w:divBdr>
            </w:div>
          </w:divsChild>
        </w:div>
        <w:div w:id="1431898347">
          <w:marLeft w:val="0"/>
          <w:marRight w:val="0"/>
          <w:marTop w:val="0"/>
          <w:marBottom w:val="0"/>
          <w:divBdr>
            <w:top w:val="none" w:sz="0" w:space="0" w:color="auto"/>
            <w:left w:val="none" w:sz="0" w:space="0" w:color="auto"/>
            <w:bottom w:val="none" w:sz="0" w:space="0" w:color="auto"/>
            <w:right w:val="none" w:sz="0" w:space="0" w:color="auto"/>
          </w:divBdr>
          <w:divsChild>
            <w:div w:id="301272634">
              <w:marLeft w:val="0"/>
              <w:marRight w:val="0"/>
              <w:marTop w:val="0"/>
              <w:marBottom w:val="0"/>
              <w:divBdr>
                <w:top w:val="none" w:sz="0" w:space="0" w:color="auto"/>
                <w:left w:val="none" w:sz="0" w:space="0" w:color="auto"/>
                <w:bottom w:val="none" w:sz="0" w:space="0" w:color="auto"/>
                <w:right w:val="none" w:sz="0" w:space="0" w:color="auto"/>
              </w:divBdr>
            </w:div>
            <w:div w:id="1168985627">
              <w:marLeft w:val="0"/>
              <w:marRight w:val="0"/>
              <w:marTop w:val="0"/>
              <w:marBottom w:val="0"/>
              <w:divBdr>
                <w:top w:val="none" w:sz="0" w:space="0" w:color="auto"/>
                <w:left w:val="none" w:sz="0" w:space="0" w:color="auto"/>
                <w:bottom w:val="none" w:sz="0" w:space="0" w:color="auto"/>
                <w:right w:val="none" w:sz="0" w:space="0" w:color="auto"/>
              </w:divBdr>
            </w:div>
            <w:div w:id="170999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836784">
      <w:bodyDiv w:val="1"/>
      <w:marLeft w:val="0"/>
      <w:marRight w:val="0"/>
      <w:marTop w:val="0"/>
      <w:marBottom w:val="0"/>
      <w:divBdr>
        <w:top w:val="none" w:sz="0" w:space="0" w:color="auto"/>
        <w:left w:val="none" w:sz="0" w:space="0" w:color="auto"/>
        <w:bottom w:val="none" w:sz="0" w:space="0" w:color="auto"/>
        <w:right w:val="none" w:sz="0" w:space="0" w:color="auto"/>
      </w:divBdr>
      <w:divsChild>
        <w:div w:id="1432124876">
          <w:marLeft w:val="0"/>
          <w:marRight w:val="0"/>
          <w:marTop w:val="0"/>
          <w:marBottom w:val="0"/>
          <w:divBdr>
            <w:top w:val="none" w:sz="0" w:space="0" w:color="auto"/>
            <w:left w:val="none" w:sz="0" w:space="0" w:color="auto"/>
            <w:bottom w:val="none" w:sz="0" w:space="0" w:color="auto"/>
            <w:right w:val="none" w:sz="0" w:space="0" w:color="auto"/>
          </w:divBdr>
        </w:div>
      </w:divsChild>
    </w:div>
    <w:div w:id="898590587">
      <w:bodyDiv w:val="1"/>
      <w:marLeft w:val="0"/>
      <w:marRight w:val="0"/>
      <w:marTop w:val="0"/>
      <w:marBottom w:val="0"/>
      <w:divBdr>
        <w:top w:val="none" w:sz="0" w:space="0" w:color="auto"/>
        <w:left w:val="none" w:sz="0" w:space="0" w:color="auto"/>
        <w:bottom w:val="none" w:sz="0" w:space="0" w:color="auto"/>
        <w:right w:val="none" w:sz="0" w:space="0" w:color="auto"/>
      </w:divBdr>
    </w:div>
    <w:div w:id="908534349">
      <w:bodyDiv w:val="1"/>
      <w:marLeft w:val="0"/>
      <w:marRight w:val="0"/>
      <w:marTop w:val="0"/>
      <w:marBottom w:val="0"/>
      <w:divBdr>
        <w:top w:val="none" w:sz="0" w:space="0" w:color="auto"/>
        <w:left w:val="none" w:sz="0" w:space="0" w:color="auto"/>
        <w:bottom w:val="none" w:sz="0" w:space="0" w:color="auto"/>
        <w:right w:val="none" w:sz="0" w:space="0" w:color="auto"/>
      </w:divBdr>
      <w:divsChild>
        <w:div w:id="51852848">
          <w:marLeft w:val="0"/>
          <w:marRight w:val="0"/>
          <w:marTop w:val="0"/>
          <w:marBottom w:val="0"/>
          <w:divBdr>
            <w:top w:val="none" w:sz="0" w:space="0" w:color="auto"/>
            <w:left w:val="none" w:sz="0" w:space="0" w:color="auto"/>
            <w:bottom w:val="none" w:sz="0" w:space="0" w:color="auto"/>
            <w:right w:val="none" w:sz="0" w:space="0" w:color="auto"/>
          </w:divBdr>
        </w:div>
        <w:div w:id="506142980">
          <w:marLeft w:val="0"/>
          <w:marRight w:val="0"/>
          <w:marTop w:val="0"/>
          <w:marBottom w:val="0"/>
          <w:divBdr>
            <w:top w:val="none" w:sz="0" w:space="0" w:color="auto"/>
            <w:left w:val="none" w:sz="0" w:space="0" w:color="auto"/>
            <w:bottom w:val="none" w:sz="0" w:space="0" w:color="auto"/>
            <w:right w:val="none" w:sz="0" w:space="0" w:color="auto"/>
          </w:divBdr>
        </w:div>
        <w:div w:id="786894632">
          <w:marLeft w:val="0"/>
          <w:marRight w:val="0"/>
          <w:marTop w:val="0"/>
          <w:marBottom w:val="0"/>
          <w:divBdr>
            <w:top w:val="none" w:sz="0" w:space="0" w:color="auto"/>
            <w:left w:val="none" w:sz="0" w:space="0" w:color="auto"/>
            <w:bottom w:val="none" w:sz="0" w:space="0" w:color="auto"/>
            <w:right w:val="none" w:sz="0" w:space="0" w:color="auto"/>
          </w:divBdr>
        </w:div>
        <w:div w:id="1152873890">
          <w:marLeft w:val="0"/>
          <w:marRight w:val="0"/>
          <w:marTop w:val="0"/>
          <w:marBottom w:val="0"/>
          <w:divBdr>
            <w:top w:val="none" w:sz="0" w:space="0" w:color="auto"/>
            <w:left w:val="none" w:sz="0" w:space="0" w:color="auto"/>
            <w:bottom w:val="none" w:sz="0" w:space="0" w:color="auto"/>
            <w:right w:val="none" w:sz="0" w:space="0" w:color="auto"/>
          </w:divBdr>
        </w:div>
        <w:div w:id="1229264769">
          <w:marLeft w:val="0"/>
          <w:marRight w:val="0"/>
          <w:marTop w:val="0"/>
          <w:marBottom w:val="0"/>
          <w:divBdr>
            <w:top w:val="none" w:sz="0" w:space="0" w:color="auto"/>
            <w:left w:val="none" w:sz="0" w:space="0" w:color="auto"/>
            <w:bottom w:val="none" w:sz="0" w:space="0" w:color="auto"/>
            <w:right w:val="none" w:sz="0" w:space="0" w:color="auto"/>
          </w:divBdr>
        </w:div>
        <w:div w:id="1344017152">
          <w:marLeft w:val="0"/>
          <w:marRight w:val="0"/>
          <w:marTop w:val="0"/>
          <w:marBottom w:val="0"/>
          <w:divBdr>
            <w:top w:val="none" w:sz="0" w:space="0" w:color="auto"/>
            <w:left w:val="none" w:sz="0" w:space="0" w:color="auto"/>
            <w:bottom w:val="none" w:sz="0" w:space="0" w:color="auto"/>
            <w:right w:val="none" w:sz="0" w:space="0" w:color="auto"/>
          </w:divBdr>
        </w:div>
        <w:div w:id="1441410957">
          <w:marLeft w:val="0"/>
          <w:marRight w:val="0"/>
          <w:marTop w:val="0"/>
          <w:marBottom w:val="0"/>
          <w:divBdr>
            <w:top w:val="none" w:sz="0" w:space="0" w:color="auto"/>
            <w:left w:val="none" w:sz="0" w:space="0" w:color="auto"/>
            <w:bottom w:val="none" w:sz="0" w:space="0" w:color="auto"/>
            <w:right w:val="none" w:sz="0" w:space="0" w:color="auto"/>
          </w:divBdr>
        </w:div>
        <w:div w:id="1613711393">
          <w:marLeft w:val="0"/>
          <w:marRight w:val="0"/>
          <w:marTop w:val="0"/>
          <w:marBottom w:val="0"/>
          <w:divBdr>
            <w:top w:val="none" w:sz="0" w:space="0" w:color="auto"/>
            <w:left w:val="none" w:sz="0" w:space="0" w:color="auto"/>
            <w:bottom w:val="none" w:sz="0" w:space="0" w:color="auto"/>
            <w:right w:val="none" w:sz="0" w:space="0" w:color="auto"/>
          </w:divBdr>
        </w:div>
        <w:div w:id="1856579059">
          <w:marLeft w:val="0"/>
          <w:marRight w:val="0"/>
          <w:marTop w:val="0"/>
          <w:marBottom w:val="0"/>
          <w:divBdr>
            <w:top w:val="none" w:sz="0" w:space="0" w:color="auto"/>
            <w:left w:val="none" w:sz="0" w:space="0" w:color="auto"/>
            <w:bottom w:val="none" w:sz="0" w:space="0" w:color="auto"/>
            <w:right w:val="none" w:sz="0" w:space="0" w:color="auto"/>
          </w:divBdr>
        </w:div>
      </w:divsChild>
    </w:div>
    <w:div w:id="912469401">
      <w:bodyDiv w:val="1"/>
      <w:marLeft w:val="0"/>
      <w:marRight w:val="0"/>
      <w:marTop w:val="0"/>
      <w:marBottom w:val="0"/>
      <w:divBdr>
        <w:top w:val="none" w:sz="0" w:space="0" w:color="auto"/>
        <w:left w:val="none" w:sz="0" w:space="0" w:color="auto"/>
        <w:bottom w:val="none" w:sz="0" w:space="0" w:color="auto"/>
        <w:right w:val="none" w:sz="0" w:space="0" w:color="auto"/>
      </w:divBdr>
      <w:divsChild>
        <w:div w:id="424806383">
          <w:marLeft w:val="0"/>
          <w:marRight w:val="0"/>
          <w:marTop w:val="0"/>
          <w:marBottom w:val="0"/>
          <w:divBdr>
            <w:top w:val="none" w:sz="0" w:space="0" w:color="auto"/>
            <w:left w:val="none" w:sz="0" w:space="0" w:color="auto"/>
            <w:bottom w:val="none" w:sz="0" w:space="0" w:color="auto"/>
            <w:right w:val="none" w:sz="0" w:space="0" w:color="auto"/>
          </w:divBdr>
        </w:div>
        <w:div w:id="914901372">
          <w:marLeft w:val="0"/>
          <w:marRight w:val="0"/>
          <w:marTop w:val="0"/>
          <w:marBottom w:val="0"/>
          <w:divBdr>
            <w:top w:val="none" w:sz="0" w:space="0" w:color="auto"/>
            <w:left w:val="none" w:sz="0" w:space="0" w:color="auto"/>
            <w:bottom w:val="none" w:sz="0" w:space="0" w:color="auto"/>
            <w:right w:val="none" w:sz="0" w:space="0" w:color="auto"/>
          </w:divBdr>
        </w:div>
        <w:div w:id="1155146770">
          <w:marLeft w:val="0"/>
          <w:marRight w:val="0"/>
          <w:marTop w:val="0"/>
          <w:marBottom w:val="0"/>
          <w:divBdr>
            <w:top w:val="none" w:sz="0" w:space="0" w:color="auto"/>
            <w:left w:val="none" w:sz="0" w:space="0" w:color="auto"/>
            <w:bottom w:val="none" w:sz="0" w:space="0" w:color="auto"/>
            <w:right w:val="none" w:sz="0" w:space="0" w:color="auto"/>
          </w:divBdr>
        </w:div>
        <w:div w:id="1494686853">
          <w:marLeft w:val="0"/>
          <w:marRight w:val="0"/>
          <w:marTop w:val="0"/>
          <w:marBottom w:val="0"/>
          <w:divBdr>
            <w:top w:val="none" w:sz="0" w:space="0" w:color="auto"/>
            <w:left w:val="none" w:sz="0" w:space="0" w:color="auto"/>
            <w:bottom w:val="none" w:sz="0" w:space="0" w:color="auto"/>
            <w:right w:val="none" w:sz="0" w:space="0" w:color="auto"/>
          </w:divBdr>
        </w:div>
      </w:divsChild>
    </w:div>
    <w:div w:id="936593185">
      <w:bodyDiv w:val="1"/>
      <w:marLeft w:val="0"/>
      <w:marRight w:val="0"/>
      <w:marTop w:val="0"/>
      <w:marBottom w:val="0"/>
      <w:divBdr>
        <w:top w:val="none" w:sz="0" w:space="0" w:color="auto"/>
        <w:left w:val="none" w:sz="0" w:space="0" w:color="auto"/>
        <w:bottom w:val="none" w:sz="0" w:space="0" w:color="auto"/>
        <w:right w:val="none" w:sz="0" w:space="0" w:color="auto"/>
      </w:divBdr>
    </w:div>
    <w:div w:id="954170261">
      <w:bodyDiv w:val="1"/>
      <w:marLeft w:val="0"/>
      <w:marRight w:val="0"/>
      <w:marTop w:val="0"/>
      <w:marBottom w:val="0"/>
      <w:divBdr>
        <w:top w:val="none" w:sz="0" w:space="0" w:color="auto"/>
        <w:left w:val="none" w:sz="0" w:space="0" w:color="auto"/>
        <w:bottom w:val="none" w:sz="0" w:space="0" w:color="auto"/>
        <w:right w:val="none" w:sz="0" w:space="0" w:color="auto"/>
      </w:divBdr>
    </w:div>
    <w:div w:id="1010987740">
      <w:bodyDiv w:val="1"/>
      <w:marLeft w:val="0"/>
      <w:marRight w:val="0"/>
      <w:marTop w:val="0"/>
      <w:marBottom w:val="0"/>
      <w:divBdr>
        <w:top w:val="none" w:sz="0" w:space="0" w:color="auto"/>
        <w:left w:val="none" w:sz="0" w:space="0" w:color="auto"/>
        <w:bottom w:val="none" w:sz="0" w:space="0" w:color="auto"/>
        <w:right w:val="none" w:sz="0" w:space="0" w:color="auto"/>
      </w:divBdr>
      <w:divsChild>
        <w:div w:id="30034187">
          <w:marLeft w:val="0"/>
          <w:marRight w:val="0"/>
          <w:marTop w:val="0"/>
          <w:marBottom w:val="0"/>
          <w:divBdr>
            <w:top w:val="none" w:sz="0" w:space="0" w:color="auto"/>
            <w:left w:val="none" w:sz="0" w:space="0" w:color="auto"/>
            <w:bottom w:val="none" w:sz="0" w:space="0" w:color="auto"/>
            <w:right w:val="none" w:sz="0" w:space="0" w:color="auto"/>
          </w:divBdr>
        </w:div>
        <w:div w:id="143206869">
          <w:marLeft w:val="0"/>
          <w:marRight w:val="0"/>
          <w:marTop w:val="0"/>
          <w:marBottom w:val="0"/>
          <w:divBdr>
            <w:top w:val="none" w:sz="0" w:space="0" w:color="auto"/>
            <w:left w:val="none" w:sz="0" w:space="0" w:color="auto"/>
            <w:bottom w:val="none" w:sz="0" w:space="0" w:color="auto"/>
            <w:right w:val="none" w:sz="0" w:space="0" w:color="auto"/>
          </w:divBdr>
        </w:div>
        <w:div w:id="503545741">
          <w:marLeft w:val="0"/>
          <w:marRight w:val="0"/>
          <w:marTop w:val="0"/>
          <w:marBottom w:val="0"/>
          <w:divBdr>
            <w:top w:val="none" w:sz="0" w:space="0" w:color="auto"/>
            <w:left w:val="none" w:sz="0" w:space="0" w:color="auto"/>
            <w:bottom w:val="none" w:sz="0" w:space="0" w:color="auto"/>
            <w:right w:val="none" w:sz="0" w:space="0" w:color="auto"/>
          </w:divBdr>
        </w:div>
        <w:div w:id="588386105">
          <w:marLeft w:val="0"/>
          <w:marRight w:val="0"/>
          <w:marTop w:val="0"/>
          <w:marBottom w:val="0"/>
          <w:divBdr>
            <w:top w:val="none" w:sz="0" w:space="0" w:color="auto"/>
            <w:left w:val="none" w:sz="0" w:space="0" w:color="auto"/>
            <w:bottom w:val="none" w:sz="0" w:space="0" w:color="auto"/>
            <w:right w:val="none" w:sz="0" w:space="0" w:color="auto"/>
          </w:divBdr>
        </w:div>
        <w:div w:id="1131097472">
          <w:marLeft w:val="0"/>
          <w:marRight w:val="0"/>
          <w:marTop w:val="0"/>
          <w:marBottom w:val="0"/>
          <w:divBdr>
            <w:top w:val="none" w:sz="0" w:space="0" w:color="auto"/>
            <w:left w:val="none" w:sz="0" w:space="0" w:color="auto"/>
            <w:bottom w:val="none" w:sz="0" w:space="0" w:color="auto"/>
            <w:right w:val="none" w:sz="0" w:space="0" w:color="auto"/>
          </w:divBdr>
        </w:div>
        <w:div w:id="1199585224">
          <w:marLeft w:val="0"/>
          <w:marRight w:val="0"/>
          <w:marTop w:val="0"/>
          <w:marBottom w:val="0"/>
          <w:divBdr>
            <w:top w:val="none" w:sz="0" w:space="0" w:color="auto"/>
            <w:left w:val="none" w:sz="0" w:space="0" w:color="auto"/>
            <w:bottom w:val="none" w:sz="0" w:space="0" w:color="auto"/>
            <w:right w:val="none" w:sz="0" w:space="0" w:color="auto"/>
          </w:divBdr>
        </w:div>
        <w:div w:id="1301422057">
          <w:marLeft w:val="0"/>
          <w:marRight w:val="0"/>
          <w:marTop w:val="0"/>
          <w:marBottom w:val="0"/>
          <w:divBdr>
            <w:top w:val="none" w:sz="0" w:space="0" w:color="auto"/>
            <w:left w:val="none" w:sz="0" w:space="0" w:color="auto"/>
            <w:bottom w:val="none" w:sz="0" w:space="0" w:color="auto"/>
            <w:right w:val="none" w:sz="0" w:space="0" w:color="auto"/>
          </w:divBdr>
        </w:div>
        <w:div w:id="1819149204">
          <w:marLeft w:val="0"/>
          <w:marRight w:val="0"/>
          <w:marTop w:val="0"/>
          <w:marBottom w:val="0"/>
          <w:divBdr>
            <w:top w:val="none" w:sz="0" w:space="0" w:color="auto"/>
            <w:left w:val="none" w:sz="0" w:space="0" w:color="auto"/>
            <w:bottom w:val="none" w:sz="0" w:space="0" w:color="auto"/>
            <w:right w:val="none" w:sz="0" w:space="0" w:color="auto"/>
          </w:divBdr>
        </w:div>
      </w:divsChild>
    </w:div>
    <w:div w:id="1035085568">
      <w:bodyDiv w:val="1"/>
      <w:marLeft w:val="0"/>
      <w:marRight w:val="0"/>
      <w:marTop w:val="0"/>
      <w:marBottom w:val="0"/>
      <w:divBdr>
        <w:top w:val="none" w:sz="0" w:space="0" w:color="auto"/>
        <w:left w:val="none" w:sz="0" w:space="0" w:color="auto"/>
        <w:bottom w:val="none" w:sz="0" w:space="0" w:color="auto"/>
        <w:right w:val="none" w:sz="0" w:space="0" w:color="auto"/>
      </w:divBdr>
      <w:divsChild>
        <w:div w:id="394546282">
          <w:marLeft w:val="0"/>
          <w:marRight w:val="0"/>
          <w:marTop w:val="0"/>
          <w:marBottom w:val="0"/>
          <w:divBdr>
            <w:top w:val="none" w:sz="0" w:space="0" w:color="auto"/>
            <w:left w:val="none" w:sz="0" w:space="0" w:color="auto"/>
            <w:bottom w:val="none" w:sz="0" w:space="0" w:color="auto"/>
            <w:right w:val="none" w:sz="0" w:space="0" w:color="auto"/>
          </w:divBdr>
        </w:div>
        <w:div w:id="484013022">
          <w:marLeft w:val="0"/>
          <w:marRight w:val="0"/>
          <w:marTop w:val="0"/>
          <w:marBottom w:val="0"/>
          <w:divBdr>
            <w:top w:val="none" w:sz="0" w:space="0" w:color="auto"/>
            <w:left w:val="none" w:sz="0" w:space="0" w:color="auto"/>
            <w:bottom w:val="none" w:sz="0" w:space="0" w:color="auto"/>
            <w:right w:val="none" w:sz="0" w:space="0" w:color="auto"/>
          </w:divBdr>
        </w:div>
        <w:div w:id="732510543">
          <w:marLeft w:val="0"/>
          <w:marRight w:val="0"/>
          <w:marTop w:val="0"/>
          <w:marBottom w:val="0"/>
          <w:divBdr>
            <w:top w:val="none" w:sz="0" w:space="0" w:color="auto"/>
            <w:left w:val="none" w:sz="0" w:space="0" w:color="auto"/>
            <w:bottom w:val="none" w:sz="0" w:space="0" w:color="auto"/>
            <w:right w:val="none" w:sz="0" w:space="0" w:color="auto"/>
          </w:divBdr>
        </w:div>
        <w:div w:id="1032266387">
          <w:marLeft w:val="0"/>
          <w:marRight w:val="0"/>
          <w:marTop w:val="0"/>
          <w:marBottom w:val="0"/>
          <w:divBdr>
            <w:top w:val="none" w:sz="0" w:space="0" w:color="auto"/>
            <w:left w:val="none" w:sz="0" w:space="0" w:color="auto"/>
            <w:bottom w:val="none" w:sz="0" w:space="0" w:color="auto"/>
            <w:right w:val="none" w:sz="0" w:space="0" w:color="auto"/>
          </w:divBdr>
        </w:div>
        <w:div w:id="1359892384">
          <w:marLeft w:val="0"/>
          <w:marRight w:val="0"/>
          <w:marTop w:val="0"/>
          <w:marBottom w:val="0"/>
          <w:divBdr>
            <w:top w:val="none" w:sz="0" w:space="0" w:color="auto"/>
            <w:left w:val="none" w:sz="0" w:space="0" w:color="auto"/>
            <w:bottom w:val="none" w:sz="0" w:space="0" w:color="auto"/>
            <w:right w:val="none" w:sz="0" w:space="0" w:color="auto"/>
          </w:divBdr>
        </w:div>
        <w:div w:id="1399204600">
          <w:marLeft w:val="0"/>
          <w:marRight w:val="0"/>
          <w:marTop w:val="0"/>
          <w:marBottom w:val="0"/>
          <w:divBdr>
            <w:top w:val="none" w:sz="0" w:space="0" w:color="auto"/>
            <w:left w:val="none" w:sz="0" w:space="0" w:color="auto"/>
            <w:bottom w:val="none" w:sz="0" w:space="0" w:color="auto"/>
            <w:right w:val="none" w:sz="0" w:space="0" w:color="auto"/>
          </w:divBdr>
        </w:div>
        <w:div w:id="1675036663">
          <w:marLeft w:val="0"/>
          <w:marRight w:val="0"/>
          <w:marTop w:val="0"/>
          <w:marBottom w:val="0"/>
          <w:divBdr>
            <w:top w:val="none" w:sz="0" w:space="0" w:color="auto"/>
            <w:left w:val="none" w:sz="0" w:space="0" w:color="auto"/>
            <w:bottom w:val="none" w:sz="0" w:space="0" w:color="auto"/>
            <w:right w:val="none" w:sz="0" w:space="0" w:color="auto"/>
          </w:divBdr>
        </w:div>
        <w:div w:id="1699041480">
          <w:marLeft w:val="0"/>
          <w:marRight w:val="0"/>
          <w:marTop w:val="0"/>
          <w:marBottom w:val="0"/>
          <w:divBdr>
            <w:top w:val="none" w:sz="0" w:space="0" w:color="auto"/>
            <w:left w:val="none" w:sz="0" w:space="0" w:color="auto"/>
            <w:bottom w:val="none" w:sz="0" w:space="0" w:color="auto"/>
            <w:right w:val="none" w:sz="0" w:space="0" w:color="auto"/>
          </w:divBdr>
        </w:div>
        <w:div w:id="2122189200">
          <w:marLeft w:val="0"/>
          <w:marRight w:val="0"/>
          <w:marTop w:val="0"/>
          <w:marBottom w:val="0"/>
          <w:divBdr>
            <w:top w:val="none" w:sz="0" w:space="0" w:color="auto"/>
            <w:left w:val="none" w:sz="0" w:space="0" w:color="auto"/>
            <w:bottom w:val="none" w:sz="0" w:space="0" w:color="auto"/>
            <w:right w:val="none" w:sz="0" w:space="0" w:color="auto"/>
          </w:divBdr>
        </w:div>
      </w:divsChild>
    </w:div>
    <w:div w:id="1117286890">
      <w:bodyDiv w:val="1"/>
      <w:marLeft w:val="0"/>
      <w:marRight w:val="0"/>
      <w:marTop w:val="0"/>
      <w:marBottom w:val="0"/>
      <w:divBdr>
        <w:top w:val="none" w:sz="0" w:space="0" w:color="auto"/>
        <w:left w:val="none" w:sz="0" w:space="0" w:color="auto"/>
        <w:bottom w:val="none" w:sz="0" w:space="0" w:color="auto"/>
        <w:right w:val="none" w:sz="0" w:space="0" w:color="auto"/>
      </w:divBdr>
    </w:div>
    <w:div w:id="1163476309">
      <w:bodyDiv w:val="1"/>
      <w:marLeft w:val="0"/>
      <w:marRight w:val="0"/>
      <w:marTop w:val="0"/>
      <w:marBottom w:val="0"/>
      <w:divBdr>
        <w:top w:val="none" w:sz="0" w:space="0" w:color="auto"/>
        <w:left w:val="none" w:sz="0" w:space="0" w:color="auto"/>
        <w:bottom w:val="none" w:sz="0" w:space="0" w:color="auto"/>
        <w:right w:val="none" w:sz="0" w:space="0" w:color="auto"/>
      </w:divBdr>
    </w:div>
    <w:div w:id="1236933692">
      <w:bodyDiv w:val="1"/>
      <w:marLeft w:val="0"/>
      <w:marRight w:val="0"/>
      <w:marTop w:val="0"/>
      <w:marBottom w:val="0"/>
      <w:divBdr>
        <w:top w:val="none" w:sz="0" w:space="0" w:color="auto"/>
        <w:left w:val="none" w:sz="0" w:space="0" w:color="auto"/>
        <w:bottom w:val="none" w:sz="0" w:space="0" w:color="auto"/>
        <w:right w:val="none" w:sz="0" w:space="0" w:color="auto"/>
      </w:divBdr>
    </w:div>
    <w:div w:id="1264143665">
      <w:bodyDiv w:val="1"/>
      <w:marLeft w:val="0"/>
      <w:marRight w:val="0"/>
      <w:marTop w:val="0"/>
      <w:marBottom w:val="0"/>
      <w:divBdr>
        <w:top w:val="none" w:sz="0" w:space="0" w:color="auto"/>
        <w:left w:val="none" w:sz="0" w:space="0" w:color="auto"/>
        <w:bottom w:val="none" w:sz="0" w:space="0" w:color="auto"/>
        <w:right w:val="none" w:sz="0" w:space="0" w:color="auto"/>
      </w:divBdr>
      <w:divsChild>
        <w:div w:id="330834714">
          <w:marLeft w:val="0"/>
          <w:marRight w:val="0"/>
          <w:marTop w:val="0"/>
          <w:marBottom w:val="0"/>
          <w:divBdr>
            <w:top w:val="none" w:sz="0" w:space="0" w:color="auto"/>
            <w:left w:val="none" w:sz="0" w:space="0" w:color="auto"/>
            <w:bottom w:val="none" w:sz="0" w:space="0" w:color="auto"/>
            <w:right w:val="none" w:sz="0" w:space="0" w:color="auto"/>
          </w:divBdr>
        </w:div>
        <w:div w:id="671689070">
          <w:marLeft w:val="0"/>
          <w:marRight w:val="0"/>
          <w:marTop w:val="0"/>
          <w:marBottom w:val="0"/>
          <w:divBdr>
            <w:top w:val="none" w:sz="0" w:space="0" w:color="auto"/>
            <w:left w:val="none" w:sz="0" w:space="0" w:color="auto"/>
            <w:bottom w:val="none" w:sz="0" w:space="0" w:color="auto"/>
            <w:right w:val="none" w:sz="0" w:space="0" w:color="auto"/>
          </w:divBdr>
        </w:div>
        <w:div w:id="707796962">
          <w:marLeft w:val="0"/>
          <w:marRight w:val="0"/>
          <w:marTop w:val="0"/>
          <w:marBottom w:val="0"/>
          <w:divBdr>
            <w:top w:val="none" w:sz="0" w:space="0" w:color="auto"/>
            <w:left w:val="none" w:sz="0" w:space="0" w:color="auto"/>
            <w:bottom w:val="none" w:sz="0" w:space="0" w:color="auto"/>
            <w:right w:val="none" w:sz="0" w:space="0" w:color="auto"/>
          </w:divBdr>
        </w:div>
        <w:div w:id="1336109126">
          <w:marLeft w:val="0"/>
          <w:marRight w:val="0"/>
          <w:marTop w:val="0"/>
          <w:marBottom w:val="0"/>
          <w:divBdr>
            <w:top w:val="none" w:sz="0" w:space="0" w:color="auto"/>
            <w:left w:val="none" w:sz="0" w:space="0" w:color="auto"/>
            <w:bottom w:val="none" w:sz="0" w:space="0" w:color="auto"/>
            <w:right w:val="none" w:sz="0" w:space="0" w:color="auto"/>
          </w:divBdr>
        </w:div>
        <w:div w:id="1450007330">
          <w:marLeft w:val="0"/>
          <w:marRight w:val="0"/>
          <w:marTop w:val="0"/>
          <w:marBottom w:val="0"/>
          <w:divBdr>
            <w:top w:val="none" w:sz="0" w:space="0" w:color="auto"/>
            <w:left w:val="none" w:sz="0" w:space="0" w:color="auto"/>
            <w:bottom w:val="none" w:sz="0" w:space="0" w:color="auto"/>
            <w:right w:val="none" w:sz="0" w:space="0" w:color="auto"/>
          </w:divBdr>
        </w:div>
        <w:div w:id="1620641482">
          <w:marLeft w:val="0"/>
          <w:marRight w:val="0"/>
          <w:marTop w:val="0"/>
          <w:marBottom w:val="0"/>
          <w:divBdr>
            <w:top w:val="none" w:sz="0" w:space="0" w:color="auto"/>
            <w:left w:val="none" w:sz="0" w:space="0" w:color="auto"/>
            <w:bottom w:val="none" w:sz="0" w:space="0" w:color="auto"/>
            <w:right w:val="none" w:sz="0" w:space="0" w:color="auto"/>
          </w:divBdr>
        </w:div>
        <w:div w:id="1979332584">
          <w:marLeft w:val="0"/>
          <w:marRight w:val="0"/>
          <w:marTop w:val="0"/>
          <w:marBottom w:val="0"/>
          <w:divBdr>
            <w:top w:val="none" w:sz="0" w:space="0" w:color="auto"/>
            <w:left w:val="none" w:sz="0" w:space="0" w:color="auto"/>
            <w:bottom w:val="none" w:sz="0" w:space="0" w:color="auto"/>
            <w:right w:val="none" w:sz="0" w:space="0" w:color="auto"/>
          </w:divBdr>
        </w:div>
        <w:div w:id="1987052906">
          <w:marLeft w:val="0"/>
          <w:marRight w:val="0"/>
          <w:marTop w:val="0"/>
          <w:marBottom w:val="0"/>
          <w:divBdr>
            <w:top w:val="none" w:sz="0" w:space="0" w:color="auto"/>
            <w:left w:val="none" w:sz="0" w:space="0" w:color="auto"/>
            <w:bottom w:val="none" w:sz="0" w:space="0" w:color="auto"/>
            <w:right w:val="none" w:sz="0" w:space="0" w:color="auto"/>
          </w:divBdr>
        </w:div>
        <w:div w:id="2122189204">
          <w:marLeft w:val="0"/>
          <w:marRight w:val="0"/>
          <w:marTop w:val="0"/>
          <w:marBottom w:val="0"/>
          <w:divBdr>
            <w:top w:val="none" w:sz="0" w:space="0" w:color="auto"/>
            <w:left w:val="none" w:sz="0" w:space="0" w:color="auto"/>
            <w:bottom w:val="none" w:sz="0" w:space="0" w:color="auto"/>
            <w:right w:val="none" w:sz="0" w:space="0" w:color="auto"/>
          </w:divBdr>
        </w:div>
      </w:divsChild>
    </w:div>
    <w:div w:id="1276862173">
      <w:bodyDiv w:val="1"/>
      <w:marLeft w:val="0"/>
      <w:marRight w:val="0"/>
      <w:marTop w:val="0"/>
      <w:marBottom w:val="0"/>
      <w:divBdr>
        <w:top w:val="none" w:sz="0" w:space="0" w:color="auto"/>
        <w:left w:val="none" w:sz="0" w:space="0" w:color="auto"/>
        <w:bottom w:val="none" w:sz="0" w:space="0" w:color="auto"/>
        <w:right w:val="none" w:sz="0" w:space="0" w:color="auto"/>
      </w:divBdr>
    </w:div>
    <w:div w:id="1284649918">
      <w:bodyDiv w:val="1"/>
      <w:marLeft w:val="0"/>
      <w:marRight w:val="0"/>
      <w:marTop w:val="0"/>
      <w:marBottom w:val="0"/>
      <w:divBdr>
        <w:top w:val="none" w:sz="0" w:space="0" w:color="auto"/>
        <w:left w:val="none" w:sz="0" w:space="0" w:color="auto"/>
        <w:bottom w:val="none" w:sz="0" w:space="0" w:color="auto"/>
        <w:right w:val="none" w:sz="0" w:space="0" w:color="auto"/>
      </w:divBdr>
    </w:div>
    <w:div w:id="1358584385">
      <w:bodyDiv w:val="1"/>
      <w:marLeft w:val="0"/>
      <w:marRight w:val="0"/>
      <w:marTop w:val="0"/>
      <w:marBottom w:val="0"/>
      <w:divBdr>
        <w:top w:val="none" w:sz="0" w:space="0" w:color="auto"/>
        <w:left w:val="none" w:sz="0" w:space="0" w:color="auto"/>
        <w:bottom w:val="none" w:sz="0" w:space="0" w:color="auto"/>
        <w:right w:val="none" w:sz="0" w:space="0" w:color="auto"/>
      </w:divBdr>
      <w:divsChild>
        <w:div w:id="750548182">
          <w:marLeft w:val="0"/>
          <w:marRight w:val="0"/>
          <w:marTop w:val="0"/>
          <w:marBottom w:val="0"/>
          <w:divBdr>
            <w:top w:val="none" w:sz="0" w:space="0" w:color="auto"/>
            <w:left w:val="none" w:sz="0" w:space="0" w:color="auto"/>
            <w:bottom w:val="none" w:sz="0" w:space="0" w:color="auto"/>
            <w:right w:val="none" w:sz="0" w:space="0" w:color="auto"/>
          </w:divBdr>
        </w:div>
        <w:div w:id="2120641785">
          <w:marLeft w:val="0"/>
          <w:marRight w:val="0"/>
          <w:marTop w:val="0"/>
          <w:marBottom w:val="0"/>
          <w:divBdr>
            <w:top w:val="none" w:sz="0" w:space="0" w:color="auto"/>
            <w:left w:val="none" w:sz="0" w:space="0" w:color="auto"/>
            <w:bottom w:val="none" w:sz="0" w:space="0" w:color="auto"/>
            <w:right w:val="none" w:sz="0" w:space="0" w:color="auto"/>
          </w:divBdr>
        </w:div>
      </w:divsChild>
    </w:div>
    <w:div w:id="1405638409">
      <w:bodyDiv w:val="1"/>
      <w:marLeft w:val="0"/>
      <w:marRight w:val="0"/>
      <w:marTop w:val="0"/>
      <w:marBottom w:val="0"/>
      <w:divBdr>
        <w:top w:val="none" w:sz="0" w:space="0" w:color="auto"/>
        <w:left w:val="none" w:sz="0" w:space="0" w:color="auto"/>
        <w:bottom w:val="none" w:sz="0" w:space="0" w:color="auto"/>
        <w:right w:val="none" w:sz="0" w:space="0" w:color="auto"/>
      </w:divBdr>
      <w:divsChild>
        <w:div w:id="329911087">
          <w:marLeft w:val="0"/>
          <w:marRight w:val="0"/>
          <w:marTop w:val="0"/>
          <w:marBottom w:val="0"/>
          <w:divBdr>
            <w:top w:val="none" w:sz="0" w:space="0" w:color="auto"/>
            <w:left w:val="none" w:sz="0" w:space="0" w:color="auto"/>
            <w:bottom w:val="none" w:sz="0" w:space="0" w:color="auto"/>
            <w:right w:val="none" w:sz="0" w:space="0" w:color="auto"/>
          </w:divBdr>
        </w:div>
        <w:div w:id="595138523">
          <w:marLeft w:val="0"/>
          <w:marRight w:val="0"/>
          <w:marTop w:val="0"/>
          <w:marBottom w:val="0"/>
          <w:divBdr>
            <w:top w:val="none" w:sz="0" w:space="0" w:color="auto"/>
            <w:left w:val="none" w:sz="0" w:space="0" w:color="auto"/>
            <w:bottom w:val="none" w:sz="0" w:space="0" w:color="auto"/>
            <w:right w:val="none" w:sz="0" w:space="0" w:color="auto"/>
          </w:divBdr>
        </w:div>
        <w:div w:id="782843246">
          <w:marLeft w:val="0"/>
          <w:marRight w:val="0"/>
          <w:marTop w:val="0"/>
          <w:marBottom w:val="0"/>
          <w:divBdr>
            <w:top w:val="none" w:sz="0" w:space="0" w:color="auto"/>
            <w:left w:val="none" w:sz="0" w:space="0" w:color="auto"/>
            <w:bottom w:val="none" w:sz="0" w:space="0" w:color="auto"/>
            <w:right w:val="none" w:sz="0" w:space="0" w:color="auto"/>
          </w:divBdr>
        </w:div>
        <w:div w:id="796489285">
          <w:marLeft w:val="0"/>
          <w:marRight w:val="0"/>
          <w:marTop w:val="0"/>
          <w:marBottom w:val="0"/>
          <w:divBdr>
            <w:top w:val="none" w:sz="0" w:space="0" w:color="auto"/>
            <w:left w:val="none" w:sz="0" w:space="0" w:color="auto"/>
            <w:bottom w:val="none" w:sz="0" w:space="0" w:color="auto"/>
            <w:right w:val="none" w:sz="0" w:space="0" w:color="auto"/>
          </w:divBdr>
        </w:div>
        <w:div w:id="867449031">
          <w:marLeft w:val="0"/>
          <w:marRight w:val="0"/>
          <w:marTop w:val="0"/>
          <w:marBottom w:val="0"/>
          <w:divBdr>
            <w:top w:val="none" w:sz="0" w:space="0" w:color="auto"/>
            <w:left w:val="none" w:sz="0" w:space="0" w:color="auto"/>
            <w:bottom w:val="none" w:sz="0" w:space="0" w:color="auto"/>
            <w:right w:val="none" w:sz="0" w:space="0" w:color="auto"/>
          </w:divBdr>
        </w:div>
        <w:div w:id="969673214">
          <w:marLeft w:val="0"/>
          <w:marRight w:val="0"/>
          <w:marTop w:val="0"/>
          <w:marBottom w:val="0"/>
          <w:divBdr>
            <w:top w:val="none" w:sz="0" w:space="0" w:color="auto"/>
            <w:left w:val="none" w:sz="0" w:space="0" w:color="auto"/>
            <w:bottom w:val="none" w:sz="0" w:space="0" w:color="auto"/>
            <w:right w:val="none" w:sz="0" w:space="0" w:color="auto"/>
          </w:divBdr>
        </w:div>
        <w:div w:id="969675840">
          <w:marLeft w:val="0"/>
          <w:marRight w:val="0"/>
          <w:marTop w:val="0"/>
          <w:marBottom w:val="0"/>
          <w:divBdr>
            <w:top w:val="none" w:sz="0" w:space="0" w:color="auto"/>
            <w:left w:val="none" w:sz="0" w:space="0" w:color="auto"/>
            <w:bottom w:val="none" w:sz="0" w:space="0" w:color="auto"/>
            <w:right w:val="none" w:sz="0" w:space="0" w:color="auto"/>
          </w:divBdr>
        </w:div>
        <w:div w:id="1370884095">
          <w:marLeft w:val="0"/>
          <w:marRight w:val="0"/>
          <w:marTop w:val="0"/>
          <w:marBottom w:val="0"/>
          <w:divBdr>
            <w:top w:val="none" w:sz="0" w:space="0" w:color="auto"/>
            <w:left w:val="none" w:sz="0" w:space="0" w:color="auto"/>
            <w:bottom w:val="none" w:sz="0" w:space="0" w:color="auto"/>
            <w:right w:val="none" w:sz="0" w:space="0" w:color="auto"/>
          </w:divBdr>
        </w:div>
        <w:div w:id="1404717195">
          <w:marLeft w:val="0"/>
          <w:marRight w:val="0"/>
          <w:marTop w:val="0"/>
          <w:marBottom w:val="0"/>
          <w:divBdr>
            <w:top w:val="none" w:sz="0" w:space="0" w:color="auto"/>
            <w:left w:val="none" w:sz="0" w:space="0" w:color="auto"/>
            <w:bottom w:val="none" w:sz="0" w:space="0" w:color="auto"/>
            <w:right w:val="none" w:sz="0" w:space="0" w:color="auto"/>
          </w:divBdr>
        </w:div>
        <w:div w:id="1444576340">
          <w:marLeft w:val="0"/>
          <w:marRight w:val="0"/>
          <w:marTop w:val="0"/>
          <w:marBottom w:val="0"/>
          <w:divBdr>
            <w:top w:val="none" w:sz="0" w:space="0" w:color="auto"/>
            <w:left w:val="none" w:sz="0" w:space="0" w:color="auto"/>
            <w:bottom w:val="none" w:sz="0" w:space="0" w:color="auto"/>
            <w:right w:val="none" w:sz="0" w:space="0" w:color="auto"/>
          </w:divBdr>
        </w:div>
        <w:div w:id="1641880403">
          <w:marLeft w:val="0"/>
          <w:marRight w:val="0"/>
          <w:marTop w:val="0"/>
          <w:marBottom w:val="0"/>
          <w:divBdr>
            <w:top w:val="none" w:sz="0" w:space="0" w:color="auto"/>
            <w:left w:val="none" w:sz="0" w:space="0" w:color="auto"/>
            <w:bottom w:val="none" w:sz="0" w:space="0" w:color="auto"/>
            <w:right w:val="none" w:sz="0" w:space="0" w:color="auto"/>
          </w:divBdr>
        </w:div>
        <w:div w:id="1753356719">
          <w:marLeft w:val="0"/>
          <w:marRight w:val="0"/>
          <w:marTop w:val="0"/>
          <w:marBottom w:val="0"/>
          <w:divBdr>
            <w:top w:val="none" w:sz="0" w:space="0" w:color="auto"/>
            <w:left w:val="none" w:sz="0" w:space="0" w:color="auto"/>
            <w:bottom w:val="none" w:sz="0" w:space="0" w:color="auto"/>
            <w:right w:val="none" w:sz="0" w:space="0" w:color="auto"/>
          </w:divBdr>
        </w:div>
        <w:div w:id="1758013332">
          <w:marLeft w:val="0"/>
          <w:marRight w:val="0"/>
          <w:marTop w:val="0"/>
          <w:marBottom w:val="0"/>
          <w:divBdr>
            <w:top w:val="none" w:sz="0" w:space="0" w:color="auto"/>
            <w:left w:val="none" w:sz="0" w:space="0" w:color="auto"/>
            <w:bottom w:val="none" w:sz="0" w:space="0" w:color="auto"/>
            <w:right w:val="none" w:sz="0" w:space="0" w:color="auto"/>
          </w:divBdr>
        </w:div>
        <w:div w:id="1762485127">
          <w:marLeft w:val="0"/>
          <w:marRight w:val="0"/>
          <w:marTop w:val="0"/>
          <w:marBottom w:val="0"/>
          <w:divBdr>
            <w:top w:val="none" w:sz="0" w:space="0" w:color="auto"/>
            <w:left w:val="none" w:sz="0" w:space="0" w:color="auto"/>
            <w:bottom w:val="none" w:sz="0" w:space="0" w:color="auto"/>
            <w:right w:val="none" w:sz="0" w:space="0" w:color="auto"/>
          </w:divBdr>
        </w:div>
        <w:div w:id="2004746252">
          <w:marLeft w:val="0"/>
          <w:marRight w:val="0"/>
          <w:marTop w:val="0"/>
          <w:marBottom w:val="0"/>
          <w:divBdr>
            <w:top w:val="none" w:sz="0" w:space="0" w:color="auto"/>
            <w:left w:val="none" w:sz="0" w:space="0" w:color="auto"/>
            <w:bottom w:val="none" w:sz="0" w:space="0" w:color="auto"/>
            <w:right w:val="none" w:sz="0" w:space="0" w:color="auto"/>
          </w:divBdr>
        </w:div>
      </w:divsChild>
    </w:div>
    <w:div w:id="1427072975">
      <w:bodyDiv w:val="1"/>
      <w:marLeft w:val="0"/>
      <w:marRight w:val="0"/>
      <w:marTop w:val="0"/>
      <w:marBottom w:val="0"/>
      <w:divBdr>
        <w:top w:val="none" w:sz="0" w:space="0" w:color="auto"/>
        <w:left w:val="none" w:sz="0" w:space="0" w:color="auto"/>
        <w:bottom w:val="none" w:sz="0" w:space="0" w:color="auto"/>
        <w:right w:val="none" w:sz="0" w:space="0" w:color="auto"/>
      </w:divBdr>
    </w:div>
    <w:div w:id="1490823659">
      <w:bodyDiv w:val="1"/>
      <w:marLeft w:val="0"/>
      <w:marRight w:val="0"/>
      <w:marTop w:val="0"/>
      <w:marBottom w:val="0"/>
      <w:divBdr>
        <w:top w:val="none" w:sz="0" w:space="0" w:color="auto"/>
        <w:left w:val="none" w:sz="0" w:space="0" w:color="auto"/>
        <w:bottom w:val="none" w:sz="0" w:space="0" w:color="auto"/>
        <w:right w:val="none" w:sz="0" w:space="0" w:color="auto"/>
      </w:divBdr>
    </w:div>
    <w:div w:id="1502114954">
      <w:bodyDiv w:val="1"/>
      <w:marLeft w:val="0"/>
      <w:marRight w:val="0"/>
      <w:marTop w:val="0"/>
      <w:marBottom w:val="0"/>
      <w:divBdr>
        <w:top w:val="none" w:sz="0" w:space="0" w:color="auto"/>
        <w:left w:val="none" w:sz="0" w:space="0" w:color="auto"/>
        <w:bottom w:val="none" w:sz="0" w:space="0" w:color="auto"/>
        <w:right w:val="none" w:sz="0" w:space="0" w:color="auto"/>
      </w:divBdr>
      <w:divsChild>
        <w:div w:id="230389210">
          <w:marLeft w:val="0"/>
          <w:marRight w:val="0"/>
          <w:marTop w:val="0"/>
          <w:marBottom w:val="0"/>
          <w:divBdr>
            <w:top w:val="none" w:sz="0" w:space="0" w:color="auto"/>
            <w:left w:val="none" w:sz="0" w:space="0" w:color="auto"/>
            <w:bottom w:val="none" w:sz="0" w:space="0" w:color="auto"/>
            <w:right w:val="none" w:sz="0" w:space="0" w:color="auto"/>
          </w:divBdr>
        </w:div>
        <w:div w:id="256252409">
          <w:marLeft w:val="0"/>
          <w:marRight w:val="0"/>
          <w:marTop w:val="0"/>
          <w:marBottom w:val="0"/>
          <w:divBdr>
            <w:top w:val="none" w:sz="0" w:space="0" w:color="auto"/>
            <w:left w:val="none" w:sz="0" w:space="0" w:color="auto"/>
            <w:bottom w:val="none" w:sz="0" w:space="0" w:color="auto"/>
            <w:right w:val="none" w:sz="0" w:space="0" w:color="auto"/>
          </w:divBdr>
        </w:div>
        <w:div w:id="1417363220">
          <w:marLeft w:val="0"/>
          <w:marRight w:val="0"/>
          <w:marTop w:val="0"/>
          <w:marBottom w:val="0"/>
          <w:divBdr>
            <w:top w:val="none" w:sz="0" w:space="0" w:color="auto"/>
            <w:left w:val="none" w:sz="0" w:space="0" w:color="auto"/>
            <w:bottom w:val="none" w:sz="0" w:space="0" w:color="auto"/>
            <w:right w:val="none" w:sz="0" w:space="0" w:color="auto"/>
          </w:divBdr>
        </w:div>
        <w:div w:id="1591427573">
          <w:marLeft w:val="0"/>
          <w:marRight w:val="0"/>
          <w:marTop w:val="0"/>
          <w:marBottom w:val="0"/>
          <w:divBdr>
            <w:top w:val="none" w:sz="0" w:space="0" w:color="auto"/>
            <w:left w:val="none" w:sz="0" w:space="0" w:color="auto"/>
            <w:bottom w:val="none" w:sz="0" w:space="0" w:color="auto"/>
            <w:right w:val="none" w:sz="0" w:space="0" w:color="auto"/>
          </w:divBdr>
        </w:div>
        <w:div w:id="1717848729">
          <w:marLeft w:val="0"/>
          <w:marRight w:val="0"/>
          <w:marTop w:val="0"/>
          <w:marBottom w:val="0"/>
          <w:divBdr>
            <w:top w:val="none" w:sz="0" w:space="0" w:color="auto"/>
            <w:left w:val="none" w:sz="0" w:space="0" w:color="auto"/>
            <w:bottom w:val="none" w:sz="0" w:space="0" w:color="auto"/>
            <w:right w:val="none" w:sz="0" w:space="0" w:color="auto"/>
          </w:divBdr>
        </w:div>
        <w:div w:id="1772120047">
          <w:marLeft w:val="0"/>
          <w:marRight w:val="0"/>
          <w:marTop w:val="0"/>
          <w:marBottom w:val="0"/>
          <w:divBdr>
            <w:top w:val="none" w:sz="0" w:space="0" w:color="auto"/>
            <w:left w:val="none" w:sz="0" w:space="0" w:color="auto"/>
            <w:bottom w:val="none" w:sz="0" w:space="0" w:color="auto"/>
            <w:right w:val="none" w:sz="0" w:space="0" w:color="auto"/>
          </w:divBdr>
        </w:div>
        <w:div w:id="1906333806">
          <w:marLeft w:val="0"/>
          <w:marRight w:val="0"/>
          <w:marTop w:val="0"/>
          <w:marBottom w:val="0"/>
          <w:divBdr>
            <w:top w:val="none" w:sz="0" w:space="0" w:color="auto"/>
            <w:left w:val="none" w:sz="0" w:space="0" w:color="auto"/>
            <w:bottom w:val="none" w:sz="0" w:space="0" w:color="auto"/>
            <w:right w:val="none" w:sz="0" w:space="0" w:color="auto"/>
          </w:divBdr>
        </w:div>
      </w:divsChild>
    </w:div>
    <w:div w:id="1610234278">
      <w:bodyDiv w:val="1"/>
      <w:marLeft w:val="0"/>
      <w:marRight w:val="0"/>
      <w:marTop w:val="0"/>
      <w:marBottom w:val="0"/>
      <w:divBdr>
        <w:top w:val="none" w:sz="0" w:space="0" w:color="auto"/>
        <w:left w:val="none" w:sz="0" w:space="0" w:color="auto"/>
        <w:bottom w:val="none" w:sz="0" w:space="0" w:color="auto"/>
        <w:right w:val="none" w:sz="0" w:space="0" w:color="auto"/>
      </w:divBdr>
      <w:divsChild>
        <w:div w:id="16857790">
          <w:marLeft w:val="0"/>
          <w:marRight w:val="0"/>
          <w:marTop w:val="0"/>
          <w:marBottom w:val="0"/>
          <w:divBdr>
            <w:top w:val="none" w:sz="0" w:space="0" w:color="auto"/>
            <w:left w:val="none" w:sz="0" w:space="0" w:color="auto"/>
            <w:bottom w:val="none" w:sz="0" w:space="0" w:color="auto"/>
            <w:right w:val="none" w:sz="0" w:space="0" w:color="auto"/>
          </w:divBdr>
        </w:div>
        <w:div w:id="252399768">
          <w:marLeft w:val="0"/>
          <w:marRight w:val="0"/>
          <w:marTop w:val="0"/>
          <w:marBottom w:val="0"/>
          <w:divBdr>
            <w:top w:val="none" w:sz="0" w:space="0" w:color="auto"/>
            <w:left w:val="none" w:sz="0" w:space="0" w:color="auto"/>
            <w:bottom w:val="none" w:sz="0" w:space="0" w:color="auto"/>
            <w:right w:val="none" w:sz="0" w:space="0" w:color="auto"/>
          </w:divBdr>
        </w:div>
        <w:div w:id="884948106">
          <w:marLeft w:val="0"/>
          <w:marRight w:val="0"/>
          <w:marTop w:val="0"/>
          <w:marBottom w:val="0"/>
          <w:divBdr>
            <w:top w:val="none" w:sz="0" w:space="0" w:color="auto"/>
            <w:left w:val="none" w:sz="0" w:space="0" w:color="auto"/>
            <w:bottom w:val="none" w:sz="0" w:space="0" w:color="auto"/>
            <w:right w:val="none" w:sz="0" w:space="0" w:color="auto"/>
          </w:divBdr>
        </w:div>
        <w:div w:id="1021903464">
          <w:marLeft w:val="0"/>
          <w:marRight w:val="0"/>
          <w:marTop w:val="0"/>
          <w:marBottom w:val="0"/>
          <w:divBdr>
            <w:top w:val="none" w:sz="0" w:space="0" w:color="auto"/>
            <w:left w:val="none" w:sz="0" w:space="0" w:color="auto"/>
            <w:bottom w:val="none" w:sz="0" w:space="0" w:color="auto"/>
            <w:right w:val="none" w:sz="0" w:space="0" w:color="auto"/>
          </w:divBdr>
        </w:div>
        <w:div w:id="1030229806">
          <w:marLeft w:val="0"/>
          <w:marRight w:val="0"/>
          <w:marTop w:val="0"/>
          <w:marBottom w:val="0"/>
          <w:divBdr>
            <w:top w:val="none" w:sz="0" w:space="0" w:color="auto"/>
            <w:left w:val="none" w:sz="0" w:space="0" w:color="auto"/>
            <w:bottom w:val="none" w:sz="0" w:space="0" w:color="auto"/>
            <w:right w:val="none" w:sz="0" w:space="0" w:color="auto"/>
          </w:divBdr>
        </w:div>
        <w:div w:id="1606309720">
          <w:marLeft w:val="0"/>
          <w:marRight w:val="0"/>
          <w:marTop w:val="0"/>
          <w:marBottom w:val="0"/>
          <w:divBdr>
            <w:top w:val="none" w:sz="0" w:space="0" w:color="auto"/>
            <w:left w:val="none" w:sz="0" w:space="0" w:color="auto"/>
            <w:bottom w:val="none" w:sz="0" w:space="0" w:color="auto"/>
            <w:right w:val="none" w:sz="0" w:space="0" w:color="auto"/>
          </w:divBdr>
        </w:div>
        <w:div w:id="1703435032">
          <w:marLeft w:val="0"/>
          <w:marRight w:val="0"/>
          <w:marTop w:val="0"/>
          <w:marBottom w:val="0"/>
          <w:divBdr>
            <w:top w:val="none" w:sz="0" w:space="0" w:color="auto"/>
            <w:left w:val="none" w:sz="0" w:space="0" w:color="auto"/>
            <w:bottom w:val="none" w:sz="0" w:space="0" w:color="auto"/>
            <w:right w:val="none" w:sz="0" w:space="0" w:color="auto"/>
          </w:divBdr>
        </w:div>
        <w:div w:id="1977055909">
          <w:marLeft w:val="0"/>
          <w:marRight w:val="0"/>
          <w:marTop w:val="0"/>
          <w:marBottom w:val="0"/>
          <w:divBdr>
            <w:top w:val="none" w:sz="0" w:space="0" w:color="auto"/>
            <w:left w:val="none" w:sz="0" w:space="0" w:color="auto"/>
            <w:bottom w:val="none" w:sz="0" w:space="0" w:color="auto"/>
            <w:right w:val="none" w:sz="0" w:space="0" w:color="auto"/>
          </w:divBdr>
        </w:div>
      </w:divsChild>
    </w:div>
    <w:div w:id="1669208087">
      <w:bodyDiv w:val="1"/>
      <w:marLeft w:val="0"/>
      <w:marRight w:val="0"/>
      <w:marTop w:val="0"/>
      <w:marBottom w:val="0"/>
      <w:divBdr>
        <w:top w:val="none" w:sz="0" w:space="0" w:color="auto"/>
        <w:left w:val="none" w:sz="0" w:space="0" w:color="auto"/>
        <w:bottom w:val="none" w:sz="0" w:space="0" w:color="auto"/>
        <w:right w:val="none" w:sz="0" w:space="0" w:color="auto"/>
      </w:divBdr>
    </w:div>
    <w:div w:id="1821076113">
      <w:bodyDiv w:val="1"/>
      <w:marLeft w:val="0"/>
      <w:marRight w:val="0"/>
      <w:marTop w:val="0"/>
      <w:marBottom w:val="0"/>
      <w:divBdr>
        <w:top w:val="none" w:sz="0" w:space="0" w:color="auto"/>
        <w:left w:val="none" w:sz="0" w:space="0" w:color="auto"/>
        <w:bottom w:val="none" w:sz="0" w:space="0" w:color="auto"/>
        <w:right w:val="none" w:sz="0" w:space="0" w:color="auto"/>
      </w:divBdr>
    </w:div>
    <w:div w:id="1902977726">
      <w:bodyDiv w:val="1"/>
      <w:marLeft w:val="0"/>
      <w:marRight w:val="0"/>
      <w:marTop w:val="0"/>
      <w:marBottom w:val="0"/>
      <w:divBdr>
        <w:top w:val="none" w:sz="0" w:space="0" w:color="auto"/>
        <w:left w:val="none" w:sz="0" w:space="0" w:color="auto"/>
        <w:bottom w:val="none" w:sz="0" w:space="0" w:color="auto"/>
        <w:right w:val="none" w:sz="0" w:space="0" w:color="auto"/>
      </w:divBdr>
      <w:divsChild>
        <w:div w:id="185217892">
          <w:marLeft w:val="0"/>
          <w:marRight w:val="0"/>
          <w:marTop w:val="0"/>
          <w:marBottom w:val="0"/>
          <w:divBdr>
            <w:top w:val="none" w:sz="0" w:space="0" w:color="auto"/>
            <w:left w:val="none" w:sz="0" w:space="0" w:color="auto"/>
            <w:bottom w:val="none" w:sz="0" w:space="0" w:color="auto"/>
            <w:right w:val="none" w:sz="0" w:space="0" w:color="auto"/>
          </w:divBdr>
        </w:div>
        <w:div w:id="257256379">
          <w:marLeft w:val="0"/>
          <w:marRight w:val="0"/>
          <w:marTop w:val="0"/>
          <w:marBottom w:val="0"/>
          <w:divBdr>
            <w:top w:val="none" w:sz="0" w:space="0" w:color="auto"/>
            <w:left w:val="none" w:sz="0" w:space="0" w:color="auto"/>
            <w:bottom w:val="none" w:sz="0" w:space="0" w:color="auto"/>
            <w:right w:val="none" w:sz="0" w:space="0" w:color="auto"/>
          </w:divBdr>
        </w:div>
        <w:div w:id="328338505">
          <w:marLeft w:val="0"/>
          <w:marRight w:val="0"/>
          <w:marTop w:val="0"/>
          <w:marBottom w:val="0"/>
          <w:divBdr>
            <w:top w:val="none" w:sz="0" w:space="0" w:color="auto"/>
            <w:left w:val="none" w:sz="0" w:space="0" w:color="auto"/>
            <w:bottom w:val="none" w:sz="0" w:space="0" w:color="auto"/>
            <w:right w:val="none" w:sz="0" w:space="0" w:color="auto"/>
          </w:divBdr>
        </w:div>
        <w:div w:id="440805159">
          <w:marLeft w:val="0"/>
          <w:marRight w:val="0"/>
          <w:marTop w:val="0"/>
          <w:marBottom w:val="0"/>
          <w:divBdr>
            <w:top w:val="none" w:sz="0" w:space="0" w:color="auto"/>
            <w:left w:val="none" w:sz="0" w:space="0" w:color="auto"/>
            <w:bottom w:val="none" w:sz="0" w:space="0" w:color="auto"/>
            <w:right w:val="none" w:sz="0" w:space="0" w:color="auto"/>
          </w:divBdr>
        </w:div>
        <w:div w:id="877157277">
          <w:marLeft w:val="0"/>
          <w:marRight w:val="0"/>
          <w:marTop w:val="0"/>
          <w:marBottom w:val="0"/>
          <w:divBdr>
            <w:top w:val="none" w:sz="0" w:space="0" w:color="auto"/>
            <w:left w:val="none" w:sz="0" w:space="0" w:color="auto"/>
            <w:bottom w:val="none" w:sz="0" w:space="0" w:color="auto"/>
            <w:right w:val="none" w:sz="0" w:space="0" w:color="auto"/>
          </w:divBdr>
        </w:div>
        <w:div w:id="1069579239">
          <w:marLeft w:val="0"/>
          <w:marRight w:val="0"/>
          <w:marTop w:val="0"/>
          <w:marBottom w:val="0"/>
          <w:divBdr>
            <w:top w:val="none" w:sz="0" w:space="0" w:color="auto"/>
            <w:left w:val="none" w:sz="0" w:space="0" w:color="auto"/>
            <w:bottom w:val="none" w:sz="0" w:space="0" w:color="auto"/>
            <w:right w:val="none" w:sz="0" w:space="0" w:color="auto"/>
          </w:divBdr>
        </w:div>
        <w:div w:id="1100372008">
          <w:marLeft w:val="0"/>
          <w:marRight w:val="0"/>
          <w:marTop w:val="0"/>
          <w:marBottom w:val="0"/>
          <w:divBdr>
            <w:top w:val="none" w:sz="0" w:space="0" w:color="auto"/>
            <w:left w:val="none" w:sz="0" w:space="0" w:color="auto"/>
            <w:bottom w:val="none" w:sz="0" w:space="0" w:color="auto"/>
            <w:right w:val="none" w:sz="0" w:space="0" w:color="auto"/>
          </w:divBdr>
        </w:div>
        <w:div w:id="1714109052">
          <w:marLeft w:val="0"/>
          <w:marRight w:val="0"/>
          <w:marTop w:val="0"/>
          <w:marBottom w:val="0"/>
          <w:divBdr>
            <w:top w:val="none" w:sz="0" w:space="0" w:color="auto"/>
            <w:left w:val="none" w:sz="0" w:space="0" w:color="auto"/>
            <w:bottom w:val="none" w:sz="0" w:space="0" w:color="auto"/>
            <w:right w:val="none" w:sz="0" w:space="0" w:color="auto"/>
          </w:divBdr>
        </w:div>
        <w:div w:id="1928923693">
          <w:marLeft w:val="0"/>
          <w:marRight w:val="0"/>
          <w:marTop w:val="0"/>
          <w:marBottom w:val="0"/>
          <w:divBdr>
            <w:top w:val="none" w:sz="0" w:space="0" w:color="auto"/>
            <w:left w:val="none" w:sz="0" w:space="0" w:color="auto"/>
            <w:bottom w:val="none" w:sz="0" w:space="0" w:color="auto"/>
            <w:right w:val="none" w:sz="0" w:space="0" w:color="auto"/>
          </w:divBdr>
        </w:div>
      </w:divsChild>
    </w:div>
    <w:div w:id="1918245806">
      <w:bodyDiv w:val="1"/>
      <w:marLeft w:val="0"/>
      <w:marRight w:val="0"/>
      <w:marTop w:val="0"/>
      <w:marBottom w:val="0"/>
      <w:divBdr>
        <w:top w:val="none" w:sz="0" w:space="0" w:color="auto"/>
        <w:left w:val="none" w:sz="0" w:space="0" w:color="auto"/>
        <w:bottom w:val="none" w:sz="0" w:space="0" w:color="auto"/>
        <w:right w:val="none" w:sz="0" w:space="0" w:color="auto"/>
      </w:divBdr>
      <w:divsChild>
        <w:div w:id="653680995">
          <w:marLeft w:val="0"/>
          <w:marRight w:val="0"/>
          <w:marTop w:val="0"/>
          <w:marBottom w:val="0"/>
          <w:divBdr>
            <w:top w:val="none" w:sz="0" w:space="0" w:color="auto"/>
            <w:left w:val="none" w:sz="0" w:space="0" w:color="auto"/>
            <w:bottom w:val="none" w:sz="0" w:space="0" w:color="auto"/>
            <w:right w:val="none" w:sz="0" w:space="0" w:color="auto"/>
          </w:divBdr>
        </w:div>
        <w:div w:id="679896304">
          <w:marLeft w:val="0"/>
          <w:marRight w:val="0"/>
          <w:marTop w:val="0"/>
          <w:marBottom w:val="0"/>
          <w:divBdr>
            <w:top w:val="none" w:sz="0" w:space="0" w:color="auto"/>
            <w:left w:val="none" w:sz="0" w:space="0" w:color="auto"/>
            <w:bottom w:val="none" w:sz="0" w:space="0" w:color="auto"/>
            <w:right w:val="none" w:sz="0" w:space="0" w:color="auto"/>
          </w:divBdr>
        </w:div>
        <w:div w:id="806626650">
          <w:marLeft w:val="0"/>
          <w:marRight w:val="0"/>
          <w:marTop w:val="0"/>
          <w:marBottom w:val="0"/>
          <w:divBdr>
            <w:top w:val="none" w:sz="0" w:space="0" w:color="auto"/>
            <w:left w:val="none" w:sz="0" w:space="0" w:color="auto"/>
            <w:bottom w:val="none" w:sz="0" w:space="0" w:color="auto"/>
            <w:right w:val="none" w:sz="0" w:space="0" w:color="auto"/>
          </w:divBdr>
        </w:div>
        <w:div w:id="1110203079">
          <w:marLeft w:val="0"/>
          <w:marRight w:val="0"/>
          <w:marTop w:val="0"/>
          <w:marBottom w:val="0"/>
          <w:divBdr>
            <w:top w:val="none" w:sz="0" w:space="0" w:color="auto"/>
            <w:left w:val="none" w:sz="0" w:space="0" w:color="auto"/>
            <w:bottom w:val="none" w:sz="0" w:space="0" w:color="auto"/>
            <w:right w:val="none" w:sz="0" w:space="0" w:color="auto"/>
          </w:divBdr>
        </w:div>
        <w:div w:id="1951744227">
          <w:marLeft w:val="0"/>
          <w:marRight w:val="0"/>
          <w:marTop w:val="0"/>
          <w:marBottom w:val="0"/>
          <w:divBdr>
            <w:top w:val="none" w:sz="0" w:space="0" w:color="auto"/>
            <w:left w:val="none" w:sz="0" w:space="0" w:color="auto"/>
            <w:bottom w:val="none" w:sz="0" w:space="0" w:color="auto"/>
            <w:right w:val="none" w:sz="0" w:space="0" w:color="auto"/>
          </w:divBdr>
        </w:div>
        <w:div w:id="2055344629">
          <w:marLeft w:val="0"/>
          <w:marRight w:val="0"/>
          <w:marTop w:val="0"/>
          <w:marBottom w:val="0"/>
          <w:divBdr>
            <w:top w:val="none" w:sz="0" w:space="0" w:color="auto"/>
            <w:left w:val="none" w:sz="0" w:space="0" w:color="auto"/>
            <w:bottom w:val="none" w:sz="0" w:space="0" w:color="auto"/>
            <w:right w:val="none" w:sz="0" w:space="0" w:color="auto"/>
          </w:divBdr>
        </w:div>
      </w:divsChild>
    </w:div>
    <w:div w:id="2014529741">
      <w:bodyDiv w:val="1"/>
      <w:marLeft w:val="0"/>
      <w:marRight w:val="0"/>
      <w:marTop w:val="0"/>
      <w:marBottom w:val="0"/>
      <w:divBdr>
        <w:top w:val="none" w:sz="0" w:space="0" w:color="auto"/>
        <w:left w:val="none" w:sz="0" w:space="0" w:color="auto"/>
        <w:bottom w:val="none" w:sz="0" w:space="0" w:color="auto"/>
        <w:right w:val="none" w:sz="0" w:space="0" w:color="auto"/>
      </w:divBdr>
    </w:div>
    <w:div w:id="2017727716">
      <w:bodyDiv w:val="1"/>
      <w:marLeft w:val="0"/>
      <w:marRight w:val="0"/>
      <w:marTop w:val="0"/>
      <w:marBottom w:val="0"/>
      <w:divBdr>
        <w:top w:val="none" w:sz="0" w:space="0" w:color="auto"/>
        <w:left w:val="none" w:sz="0" w:space="0" w:color="auto"/>
        <w:bottom w:val="none" w:sz="0" w:space="0" w:color="auto"/>
        <w:right w:val="none" w:sz="0" w:space="0" w:color="auto"/>
      </w:divBdr>
    </w:div>
    <w:div w:id="2025395271">
      <w:bodyDiv w:val="1"/>
      <w:marLeft w:val="0"/>
      <w:marRight w:val="0"/>
      <w:marTop w:val="0"/>
      <w:marBottom w:val="0"/>
      <w:divBdr>
        <w:top w:val="none" w:sz="0" w:space="0" w:color="auto"/>
        <w:left w:val="none" w:sz="0" w:space="0" w:color="auto"/>
        <w:bottom w:val="none" w:sz="0" w:space="0" w:color="auto"/>
        <w:right w:val="none" w:sz="0" w:space="0" w:color="auto"/>
      </w:divBdr>
      <w:divsChild>
        <w:div w:id="577131383">
          <w:marLeft w:val="0"/>
          <w:marRight w:val="0"/>
          <w:marTop w:val="0"/>
          <w:marBottom w:val="0"/>
          <w:divBdr>
            <w:top w:val="none" w:sz="0" w:space="0" w:color="auto"/>
            <w:left w:val="none" w:sz="0" w:space="0" w:color="auto"/>
            <w:bottom w:val="none" w:sz="0" w:space="0" w:color="auto"/>
            <w:right w:val="none" w:sz="0" w:space="0" w:color="auto"/>
          </w:divBdr>
        </w:div>
        <w:div w:id="655842914">
          <w:marLeft w:val="0"/>
          <w:marRight w:val="0"/>
          <w:marTop w:val="0"/>
          <w:marBottom w:val="0"/>
          <w:divBdr>
            <w:top w:val="none" w:sz="0" w:space="0" w:color="auto"/>
            <w:left w:val="none" w:sz="0" w:space="0" w:color="auto"/>
            <w:bottom w:val="none" w:sz="0" w:space="0" w:color="auto"/>
            <w:right w:val="none" w:sz="0" w:space="0" w:color="auto"/>
          </w:divBdr>
        </w:div>
        <w:div w:id="747730109">
          <w:marLeft w:val="0"/>
          <w:marRight w:val="0"/>
          <w:marTop w:val="0"/>
          <w:marBottom w:val="0"/>
          <w:divBdr>
            <w:top w:val="none" w:sz="0" w:space="0" w:color="auto"/>
            <w:left w:val="none" w:sz="0" w:space="0" w:color="auto"/>
            <w:bottom w:val="none" w:sz="0" w:space="0" w:color="auto"/>
            <w:right w:val="none" w:sz="0" w:space="0" w:color="auto"/>
          </w:divBdr>
        </w:div>
        <w:div w:id="756678958">
          <w:marLeft w:val="0"/>
          <w:marRight w:val="0"/>
          <w:marTop w:val="0"/>
          <w:marBottom w:val="0"/>
          <w:divBdr>
            <w:top w:val="none" w:sz="0" w:space="0" w:color="auto"/>
            <w:left w:val="none" w:sz="0" w:space="0" w:color="auto"/>
            <w:bottom w:val="none" w:sz="0" w:space="0" w:color="auto"/>
            <w:right w:val="none" w:sz="0" w:space="0" w:color="auto"/>
          </w:divBdr>
        </w:div>
        <w:div w:id="1249466991">
          <w:marLeft w:val="0"/>
          <w:marRight w:val="0"/>
          <w:marTop w:val="0"/>
          <w:marBottom w:val="0"/>
          <w:divBdr>
            <w:top w:val="none" w:sz="0" w:space="0" w:color="auto"/>
            <w:left w:val="none" w:sz="0" w:space="0" w:color="auto"/>
            <w:bottom w:val="none" w:sz="0" w:space="0" w:color="auto"/>
            <w:right w:val="none" w:sz="0" w:space="0" w:color="auto"/>
          </w:divBdr>
        </w:div>
        <w:div w:id="1393426806">
          <w:marLeft w:val="0"/>
          <w:marRight w:val="0"/>
          <w:marTop w:val="0"/>
          <w:marBottom w:val="0"/>
          <w:divBdr>
            <w:top w:val="none" w:sz="0" w:space="0" w:color="auto"/>
            <w:left w:val="none" w:sz="0" w:space="0" w:color="auto"/>
            <w:bottom w:val="none" w:sz="0" w:space="0" w:color="auto"/>
            <w:right w:val="none" w:sz="0" w:space="0" w:color="auto"/>
          </w:divBdr>
        </w:div>
        <w:div w:id="1708673567">
          <w:marLeft w:val="0"/>
          <w:marRight w:val="0"/>
          <w:marTop w:val="0"/>
          <w:marBottom w:val="0"/>
          <w:divBdr>
            <w:top w:val="none" w:sz="0" w:space="0" w:color="auto"/>
            <w:left w:val="none" w:sz="0" w:space="0" w:color="auto"/>
            <w:bottom w:val="none" w:sz="0" w:space="0" w:color="auto"/>
            <w:right w:val="none" w:sz="0" w:space="0" w:color="auto"/>
          </w:divBdr>
        </w:div>
        <w:div w:id="1980719206">
          <w:marLeft w:val="0"/>
          <w:marRight w:val="0"/>
          <w:marTop w:val="0"/>
          <w:marBottom w:val="0"/>
          <w:divBdr>
            <w:top w:val="none" w:sz="0" w:space="0" w:color="auto"/>
            <w:left w:val="none" w:sz="0" w:space="0" w:color="auto"/>
            <w:bottom w:val="none" w:sz="0" w:space="0" w:color="auto"/>
            <w:right w:val="none" w:sz="0" w:space="0" w:color="auto"/>
          </w:divBdr>
        </w:div>
      </w:divsChild>
    </w:div>
    <w:div w:id="21466567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hansard.parliament.uk/commons/2024-10-29/debates/e9d1b1fb-88b6-4e2c-8f93-c58313ab152a/RentersRightsBill(FourthSitting)" TargetMode="External"/><Relationship Id="rId21" Type="http://schemas.openxmlformats.org/officeDocument/2006/relationships/footer" Target="footer3.xml"/><Relationship Id="rId34" Type="http://schemas.openxmlformats.org/officeDocument/2006/relationships/hyperlink" Target="https://hansard.parliament.uk/lords/2025-04-22/debates/BD98EA69-E501-4F60-B568-0390BA88D644/Renters%E2%80%99RightsBill" TargetMode="External"/><Relationship Id="rId42" Type="http://schemas.openxmlformats.org/officeDocument/2006/relationships/hyperlink" Target="https://hansard.parliament.uk/Lords/2025-05-14/debates/03922F3C-B536-485D-9B9E-432DF1745A8E/Renters%E2%80%99RightsBill" TargetMode="External"/><Relationship Id="rId47" Type="http://schemas.openxmlformats.org/officeDocument/2006/relationships/hyperlink" Target="https://hansard.parliament.uk/lords/2025-07-07/debates/0F15435B-C81A-4CC9-9142-7EE4A8B8A8C6/Renters%E2%80%99RightsBill" TargetMode="External"/><Relationship Id="rId50" Type="http://schemas.openxmlformats.org/officeDocument/2006/relationships/hyperlink" Target="https://hansard.parliament.uk/commons/2025-09-08/debates/299DEF27-D493-4B94-8C96-47E0163E45E3/Renters%E2%80%99RightsBill" TargetMode="External"/><Relationship Id="rId55" Type="http://schemas.openxmlformats.org/officeDocument/2006/relationships/header" Target="header4.xml"/><Relationship Id="rId63"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yperlink" Target="https://hansard.parliament.uk/commons/2024-11-05/debates/389a2e2f-4d02-43d5-894a-e27d241d664d/RentersRightsBill(SeventhSitting)" TargetMode="External"/><Relationship Id="rId11" Type="http://schemas.openxmlformats.org/officeDocument/2006/relationships/footnotes" Target="footnotes.xml"/><Relationship Id="rId24" Type="http://schemas.openxmlformats.org/officeDocument/2006/relationships/hyperlink" Target="https://hansard.parliament.uk/commons/2024-10-22/debates/489d963d-e042-421c-b587-0108f6857af2/RentersRightsBill(SecondSitting)" TargetMode="External"/><Relationship Id="rId32" Type="http://schemas.openxmlformats.org/officeDocument/2006/relationships/hyperlink" Target="https://hansard.parliament.uk/lords/2025-01-15/debates/F0273381-1EB6-448F-86D6-2FA26776C49B/Renters%E2%80%99RightsBill" TargetMode="External"/><Relationship Id="rId37" Type="http://schemas.openxmlformats.org/officeDocument/2006/relationships/hyperlink" Target="https://hansard.parliament.uk/lords/2025-04-24/debates/EA4DA3C9-EC95-41B8-B1B3-ED044E7275C8/Renters%E2%80%99RightsBill" TargetMode="External"/><Relationship Id="rId40" Type="http://schemas.openxmlformats.org/officeDocument/2006/relationships/hyperlink" Target="https://hansard.parliament.uk/lords/2025-05-06/debates/563D3C76-BBA8-4161-BB84-04F6F3CCEFA5/Renters%E2%80%99RightsBill" TargetMode="External"/><Relationship Id="rId45" Type="http://schemas.openxmlformats.org/officeDocument/2006/relationships/hyperlink" Target="https://hansard.parliament.uk/lords/2025-07-01/debates/B502EF83-B18C-4389-BAB4-678FD4FE6B38/Renters%E2%80%99RightsBill" TargetMode="External"/><Relationship Id="rId53" Type="http://schemas.openxmlformats.org/officeDocument/2006/relationships/hyperlink" Target="https://hansard.parliament.uk/commons/2025-10-27/debates/20185D21-EB3A-4AFA-A381-AFEAE66B4627/PointsOfOrder" TargetMode="External"/><Relationship Id="rId58" Type="http://schemas.openxmlformats.org/officeDocument/2006/relationships/footer" Target="footer5.xml"/><Relationship Id="rId5" Type="http://schemas.openxmlformats.org/officeDocument/2006/relationships/customXml" Target="../customXml/item5.xml"/><Relationship Id="rId61" Type="http://schemas.openxmlformats.org/officeDocument/2006/relationships/fontTable" Target="fontTable.xml"/><Relationship Id="rId19" Type="http://schemas.openxmlformats.org/officeDocument/2006/relationships/footer" Target="footer2.xml"/><Relationship Id="rId14" Type="http://schemas.openxmlformats.org/officeDocument/2006/relationships/hyperlink" Target="https://www.legislation.gov.uk/ukpga/2025/26/section/13/enacted" TargetMode="External"/><Relationship Id="rId22" Type="http://schemas.openxmlformats.org/officeDocument/2006/relationships/hyperlink" Target="https://hansard.parliament.uk/commons/2024-10-09/debates/7A308DDD-EC0A-4F2D-9C18-664E12D5BC92/Renters%E2%80%99RightsBill" TargetMode="External"/><Relationship Id="rId27" Type="http://schemas.openxmlformats.org/officeDocument/2006/relationships/hyperlink" Target="https://hansard.parliament.uk/commons/2024-10-31/debates/7c55663a-0af0-41bd-ac7f-be5746ee09e9/RentersRightsBill(FifthSitting)" TargetMode="External"/><Relationship Id="rId30" Type="http://schemas.openxmlformats.org/officeDocument/2006/relationships/hyperlink" Target="https://hansard.parliament.uk/commons/2024-11-05/debates/1009e5ab-2433-474a-b29a-98f3c9904cd1/RentersRightsBill(EighthSitting)" TargetMode="External"/><Relationship Id="rId35" Type="http://schemas.openxmlformats.org/officeDocument/2006/relationships/hyperlink" Target="https://hansard.parliament.uk/lords/2025-04-22/debates/D4F72067-2F98-4B99-BFA5-A323B2785040/Renters%E2%80%99RightsBill" TargetMode="External"/><Relationship Id="rId43" Type="http://schemas.openxmlformats.org/officeDocument/2006/relationships/hyperlink" Target="https://hansard.parliament.uk/Lords/2025-05-14/debates/9570F9D1-E37E-4D38-B194-56A46036B247/Renters%E2%80%99RightsBill" TargetMode="External"/><Relationship Id="rId48" Type="http://schemas.openxmlformats.org/officeDocument/2006/relationships/hyperlink" Target="https://hansard.parliament.uk/Lords/2025-07-15/debates/2932690F-2DA6-49B8-80C1-6D17CDE9BCE0/Renters%E2%80%99RightsBill" TargetMode="External"/><Relationship Id="rId56" Type="http://schemas.openxmlformats.org/officeDocument/2006/relationships/header" Target="header5.xml"/><Relationship Id="rId64" Type="http://schemas.microsoft.com/office/2019/05/relationships/documenttasks" Target="documenttasks/documenttasks1.xml"/><Relationship Id="rId8" Type="http://schemas.openxmlformats.org/officeDocument/2006/relationships/styles" Target="styles.xml"/><Relationship Id="rId51" Type="http://schemas.openxmlformats.org/officeDocument/2006/relationships/hyperlink" Target="https://hansard.parliament.uk/Lords/2025-10-14/debates/1A160C9B-71AC-4761-8A13-BCEBCCFC3224/Renters%E2%80%99RightsBill"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eader" Target="header2.xml"/><Relationship Id="rId25" Type="http://schemas.openxmlformats.org/officeDocument/2006/relationships/hyperlink" Target="https://hansard.parliament.uk/commons/2024-10-29/debates/c0ea6bad-d9cb-4507-898b-5e50876e39b3/RentersRightsBill(ThirdSitting)" TargetMode="External"/><Relationship Id="rId33" Type="http://schemas.openxmlformats.org/officeDocument/2006/relationships/hyperlink" Target="https://hansard.parliament.uk/lords/2025-02-04/debates/A4EFA4B5-BF1B-4422-AA4D-5766314D0869/Renters%E2%80%99RightsBill" TargetMode="External"/><Relationship Id="rId38" Type="http://schemas.openxmlformats.org/officeDocument/2006/relationships/hyperlink" Target="https://hansard.parliament.uk/lords/2025-04-28/debates/55EFEF54-0302-460F-9918-1A7093357D1B/Renters%E2%80%99RightsBill" TargetMode="External"/><Relationship Id="rId46" Type="http://schemas.openxmlformats.org/officeDocument/2006/relationships/hyperlink" Target="https://hansard.parliament.uk/lords/2025-07-01/debates/1A084E16-4376-41D3-A3C6-700176EDEAAF/Renters%E2%80%99RightsBill" TargetMode="External"/><Relationship Id="rId59" Type="http://schemas.openxmlformats.org/officeDocument/2006/relationships/header" Target="header6.xml"/><Relationship Id="rId20" Type="http://schemas.openxmlformats.org/officeDocument/2006/relationships/header" Target="header3.xml"/><Relationship Id="rId41" Type="http://schemas.openxmlformats.org/officeDocument/2006/relationships/hyperlink" Target="https://hansard.parliament.uk/lords/2025-05-12/debates/5F8613BF-3EAD-4E5B-A8BA-2F49C7336761/Renters%E2%80%99RightsBill" TargetMode="External"/><Relationship Id="rId54" Type="http://schemas.openxmlformats.org/officeDocument/2006/relationships/hyperlink" Target="https://hansard.parliament.uk/Lords/2025-10-27/debates/2D569FEF-B4AC-429D-9B00-AF58363A8FED/RoyalAssent" TargetMode="External"/><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legislation.gov.uk/ukpga/2025/26/section/13/enacted" TargetMode="External"/><Relationship Id="rId23" Type="http://schemas.openxmlformats.org/officeDocument/2006/relationships/hyperlink" Target="https://hansard.parliament.uk/commons/2024-10-22/debates/bfd92a11-efd0-46f7-8291-d53a1ec87ff5/RentersRightsBill(FirstSitting)" TargetMode="External"/><Relationship Id="rId28" Type="http://schemas.openxmlformats.org/officeDocument/2006/relationships/hyperlink" Target="https://hansard.parliament.uk/commons/2024-10-31/debates/7daf30f0-459e-4592-b9de-988e35d65eaa/RentersRightsBill(SixthSitting)" TargetMode="External"/><Relationship Id="rId36" Type="http://schemas.openxmlformats.org/officeDocument/2006/relationships/hyperlink" Target="https://hansard.parliament.uk/lords/2025-04-24/debates/AA3823CB-5F76-465E-992F-374594D8D42E/Renters%E2%80%99RightsBill" TargetMode="External"/><Relationship Id="rId49" Type="http://schemas.openxmlformats.org/officeDocument/2006/relationships/hyperlink" Target="https://hansard.parliament.uk/Lords/2025-07-21/debates/12021390-4A7C-4EDD-A858-CEAE2668C639/Renters%E2%80%99RightsBill" TargetMode="External"/><Relationship Id="rId57" Type="http://schemas.openxmlformats.org/officeDocument/2006/relationships/footer" Target="footer4.xml"/><Relationship Id="rId10" Type="http://schemas.openxmlformats.org/officeDocument/2006/relationships/webSettings" Target="webSettings.xml"/><Relationship Id="rId31" Type="http://schemas.openxmlformats.org/officeDocument/2006/relationships/hyperlink" Target="https://hansard.parliament.uk/commons/2025-01-14/debates/E7CB5480-DDD4-4F24-AB48-E957C964DC5A/Renters%E2%80%99RightsBill" TargetMode="External"/><Relationship Id="rId44" Type="http://schemas.openxmlformats.org/officeDocument/2006/relationships/hyperlink" Target="https://hansard.parliament.uk/lords/2025-05-15/debates/73CD2AD4-B0EF-40A5-AD85-74D0ACA7D356/Renters%E2%80%99RightsBill" TargetMode="External"/><Relationship Id="rId52" Type="http://schemas.openxmlformats.org/officeDocument/2006/relationships/hyperlink" Target="https://hansard.parliament.uk/commons/2025-10-22/debates/07324574-1F08-4360-B67F-E65F304A4110/Renters%E2%80%99RightsBill" TargetMode="External"/><Relationship Id="rId60" Type="http://schemas.openxmlformats.org/officeDocument/2006/relationships/footer" Target="footer6.xml"/><Relationship Id="rId65"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legislation.gov.uk/ukpga/2025/26/section/13/enacted" TargetMode="External"/><Relationship Id="rId18" Type="http://schemas.openxmlformats.org/officeDocument/2006/relationships/footer" Target="footer1.xml"/><Relationship Id="rId39" Type="http://schemas.openxmlformats.org/officeDocument/2006/relationships/hyperlink" Target="https://hansard.parliament.uk/lords/2025-05-06/debates/3D919907-0B7B-4962-9BFB-327FD1939D58/Renters%E2%80%99RightsBill" TargetMode="External"/></Relationships>
</file>

<file path=word/documenttasks/documenttasks1.xml><?xml version="1.0" encoding="utf-8"?>
<t:Tasks xmlns:t="http://schemas.microsoft.com/office/tasks/2019/documenttasks" xmlns:oel="http://schemas.microsoft.com/office/2019/extlst">
  <t:Task id="{FF4A7A97-B706-4065-AE39-0654CB30AADC}">
    <t:Anchor>
      <t:Comment id="1209011854"/>
    </t:Anchor>
    <t:History>
      <t:Event id="{B2022E42-825C-48CE-9A15-BBAE71CDECAE}" time="2023-04-26T14:21:41.951Z">
        <t:Attribution userId="S::rony.erez@communities.gov.uk::9484fb14-4db6-444c-aba1-0546ed8eb848" userProvider="AD" userName="Rony Erez"/>
        <t:Anchor>
          <t:Comment id="1209011854"/>
        </t:Anchor>
        <t:Create/>
      </t:Event>
      <t:Event id="{1FDA35D2-CC47-4908-B674-401FE9BF1392}" time="2023-04-26T14:21:41.951Z">
        <t:Attribution userId="S::rony.erez@communities.gov.uk::9484fb14-4db6-444c-aba1-0546ed8eb848" userProvider="AD" userName="Rony Erez"/>
        <t:Anchor>
          <t:Comment id="1209011854"/>
        </t:Anchor>
        <t:Assign userId="S::Tom.Fellows@communities.gov.uk::68727625-65cb-42aa-8721-c134791acfe7" userProvider="AD" userName="Tom Fellows"/>
      </t:Event>
      <t:Event id="{EF51D13B-23B3-42E7-81A1-11D3AEF0DA23}" time="2023-04-26T14:21:41.951Z">
        <t:Attribution userId="S::rony.erez@communities.gov.uk::9484fb14-4db6-444c-aba1-0546ed8eb848" userProvider="AD" userName="Rony Erez"/>
        <t:Anchor>
          <t:Comment id="1209011854"/>
        </t:Anchor>
        <t:SetTitle title="@Tom Fellows does this look right to you?"/>
      </t:Event>
    </t:History>
  </t:Task>
  <t:Task id="{6CD0154E-6D95-474C-B457-B0609B8CD100}">
    <t:Anchor>
      <t:Comment id="670063298"/>
    </t:Anchor>
    <t:History>
      <t:Event id="{15B0DB2E-85B8-4899-BDE8-A4545AA03740}" time="2023-04-26T15:20:00.674Z">
        <t:Attribution userId="S::rony.erez@communities.gov.uk::9484fb14-4db6-444c-aba1-0546ed8eb848" userProvider="AD" userName="Rony Erez"/>
        <t:Anchor>
          <t:Comment id="171070054"/>
        </t:Anchor>
        <t:Create/>
      </t:Event>
      <t:Event id="{313E7573-9B62-48FF-B88B-FA7AA9495E5E}" time="2023-04-26T15:20:00.674Z">
        <t:Attribution userId="S::rony.erez@communities.gov.uk::9484fb14-4db6-444c-aba1-0546ed8eb848" userProvider="AD" userName="Rony Erez"/>
        <t:Anchor>
          <t:Comment id="171070054"/>
        </t:Anchor>
        <t:Assign userId="S::Tom.Fellows@communities.gov.uk::68727625-65cb-42aa-8721-c134791acfe7" userProvider="AD" userName="Tom Fellows"/>
      </t:Event>
      <t:Event id="{079A2A58-87F9-479D-98C8-6C88D24669E0}" time="2023-04-26T15:20:00.674Z">
        <t:Attribution userId="S::rony.erez@communities.gov.uk::9484fb14-4db6-444c-aba1-0546ed8eb848" userProvider="AD" userName="Rony Erez"/>
        <t:Anchor>
          <t:Comment id="171070054"/>
        </t:Anchor>
        <t:SetTitle title="@Tom Fellows i believe you were going to draft this one?"/>
      </t:Event>
    </t:History>
  </t:Task>
  <t:Task id="{EA2EA2D5-8720-4D37-B4DF-873BDD546A19}">
    <t:Anchor>
      <t:Comment id="241105547"/>
    </t:Anchor>
    <t:History>
      <t:Event id="{A36310A3-EF18-458D-B302-741909DF911A}" time="2023-04-28T09:03:11.016Z">
        <t:Attribution userId="S::richard.hosmer@communities.gov.uk::241e3096-a294-4905-81a7-5ef5786edea3" userProvider="AD" userName="Richard Hosmer"/>
        <t:Anchor>
          <t:Comment id="241105547"/>
        </t:Anchor>
        <t:Create/>
      </t:Event>
      <t:Event id="{EEB58727-FA58-4D41-BCF7-CC20C660F724}" time="2023-04-28T09:03:11.016Z">
        <t:Attribution userId="S::richard.hosmer@communities.gov.uk::241e3096-a294-4905-81a7-5ef5786edea3" userProvider="AD" userName="Richard Hosmer"/>
        <t:Anchor>
          <t:Comment id="241105547"/>
        </t:Anchor>
        <t:Assign userId="S::Tom.Fellows@communities.gov.uk::68727625-65cb-42aa-8721-c134791acfe7" userProvider="AD" userName="Tom Fellows"/>
      </t:Event>
      <t:Event id="{57C9A542-EA47-417D-9B96-C6D8FB2D3ECF}" time="2023-04-28T09:03:11.016Z">
        <t:Attribution userId="S::richard.hosmer@communities.gov.uk::241e3096-a294-4905-81a7-5ef5786edea3" userProvider="AD" userName="Richard Hosmer"/>
        <t:Anchor>
          <t:Comment id="241105547"/>
        </t:Anchor>
        <t:SetTitle title="@Tom Fellows Please could you check you are happy with the text I have substituted here?"/>
      </t:Event>
    </t:History>
  </t:Task>
  <t:Task id="{D2018749-2A70-4682-84FD-31C2B2B863B0}">
    <t:Anchor>
      <t:Comment id="670918645"/>
    </t:Anchor>
    <t:History>
      <t:Event id="{8014F21B-1134-4D7E-A98D-146BABE030C4}" time="2023-05-04T11:36:45.481Z">
        <t:Attribution userId="S::rony.erez@communities.gov.uk::9484fb14-4db6-444c-aba1-0546ed8eb848" userProvider="AD" userName="Rony Erez"/>
        <t:Anchor>
          <t:Comment id="1724086745"/>
        </t:Anchor>
        <t:Create/>
      </t:Event>
      <t:Event id="{0C142754-AFBE-406B-949E-EAD2B492611D}" time="2023-05-04T11:36:45.481Z">
        <t:Attribution userId="S::rony.erez@communities.gov.uk::9484fb14-4db6-444c-aba1-0546ed8eb848" userProvider="AD" userName="Rony Erez"/>
        <t:Anchor>
          <t:Comment id="1724086745"/>
        </t:Anchor>
        <t:Assign userId="S::Ciara.Calvin@communities.gov.uk::14e26412-ee7d-4144-b6d0-5fef18c492ed" userProvider="AD" userName="Ciara Calvin"/>
      </t:Event>
      <t:Event id="{A9B432B2-6307-45FE-880C-CD9428EA84C7}" time="2023-05-04T11:36:45.481Z">
        <t:Attribution userId="S::rony.erez@communities.gov.uk::9484fb14-4db6-444c-aba1-0546ed8eb848" userProvider="AD" userName="Rony Erez"/>
        <t:Anchor>
          <t:Comment id="1724086745"/>
        </t:Anchor>
        <t:SetTitle title="Seems fine to me but as this example is to do with the property portal, @Ciara Calvin may want to clear the small change"/>
      </t:Event>
    </t:History>
  </t:Task>
  <t:Task id="{A81F00F1-CB78-471E-A542-FB506C97F6D8}">
    <t:Anchor>
      <t:Comment id="1614325290"/>
    </t:Anchor>
    <t:History>
      <t:Event id="{376634BB-0F95-41D2-9879-9DE8BF4429E3}" time="2023-05-12T10:45:24.197Z">
        <t:Attribution userId="S::rony.erez@communities.gov.uk::9484fb14-4db6-444c-aba1-0546ed8eb848" userProvider="AD" userName="Rony Erez"/>
        <t:Anchor>
          <t:Comment id="1614325290"/>
        </t:Anchor>
        <t:Create/>
      </t:Event>
      <t:Event id="{7C0A42FE-5A1A-416B-81B1-3AFC3F7CDD6A}" time="2023-05-12T10:45:24.197Z">
        <t:Attribution userId="S::rony.erez@communities.gov.uk::9484fb14-4db6-444c-aba1-0546ed8eb848" userProvider="AD" userName="Rony Erez"/>
        <t:Anchor>
          <t:Comment id="1614325290"/>
        </t:Anchor>
        <t:Assign userId="S::Joseph.Allen@communities.gov.uk::ed371d04-be15-4a92-92e9-42305306a2ec" userProvider="AD" userName="Joseph Allen"/>
      </t:Event>
      <t:Event id="{06C09E1A-5F00-43C3-BB90-C7E1676B4A1E}" time="2023-05-12T10:45:24.197Z">
        <t:Attribution userId="S::rony.erez@communities.gov.uk::9484fb14-4db6-444c-aba1-0546ed8eb848" userProvider="AD" userName="Rony Erez"/>
        <t:Anchor>
          <t:Comment id="1614325290"/>
        </t:Anchor>
        <t:SetTitle title="@Joseph Allen - this example doesn't make sense here. It's to do with funding, whereas this clause is on making decisions a court order. I think this needs to be removed."/>
      </t:Event>
    </t:History>
  </t:Task>
  <t:Task id="{636201AB-8D3C-447D-850F-C9626A4368A1}">
    <t:Anchor>
      <t:Comment id="671230015"/>
    </t:Anchor>
    <t:History>
      <t:Event id="{84AEB845-A886-451D-BE51-6AB28993F858}" time="2023-05-09T10:46:11.806Z">
        <t:Attribution userId="S::clare.sutton@communities.gov.uk::132adebc-14e5-4311-b208-5e0b2be391e5" userProvider="AD" userName="Clare Sutton"/>
        <t:Anchor>
          <t:Comment id="1417889496"/>
        </t:Anchor>
        <t:Create/>
      </t:Event>
      <t:Event id="{3D5714AE-7D87-4E36-826E-EF54ADFCFCDB}" time="2023-05-09T10:46:11.806Z">
        <t:Attribution userId="S::clare.sutton@communities.gov.uk::132adebc-14e5-4311-b208-5e0b2be391e5" userProvider="AD" userName="Clare Sutton"/>
        <t:Anchor>
          <t:Comment id="1417889496"/>
        </t:Anchor>
        <t:Assign userId="S::Corinne.Lancaster@communities.gov.uk::51531db5-8faa-40b4-9e32-6f418c4a7973" userProvider="AD" userName="Corinne Lancaster"/>
      </t:Event>
      <t:Event id="{63E6EB32-FB32-47D8-BB6F-94483DD828E0}" time="2023-05-09T10:46:11.806Z">
        <t:Attribution userId="S::clare.sutton@communities.gov.uk::132adebc-14e5-4311-b208-5e0b2be391e5" userProvider="AD" userName="Clare Sutton"/>
        <t:Anchor>
          <t:Comment id="1417889496"/>
        </t:Anchor>
        <t:SetTitle title="@Corinne Lancaster the point I was getting at is that the definition of supported housing is not just relevant to ground 5F but to several other grounds. See the revisions I made to para 467 re those other relevant grounds. So rather than suggesting …"/>
      </t:Event>
      <t:Event id="{391093B2-C838-4D96-AA50-949892D6DFEA}" time="2023-05-09T11:10:00.706Z">
        <t:Attribution userId="S::corinne.lancaster@communities.gov.uk::51531db5-8faa-40b4-9e32-6f418c4a7973" userProvider="AD" userName="Corinne Lancaster"/>
        <t:Anchor>
          <t:Comment id="1012158752"/>
        </t:Anchor>
        <t:UnassignAll/>
      </t:Event>
      <t:Event id="{F9B67D54-7C4B-41E3-9C07-18E06074CC95}" time="2023-05-09T11:10:00.706Z">
        <t:Attribution userId="S::corinne.lancaster@communities.gov.uk::51531db5-8faa-40b4-9e32-6f418c4a7973" userProvider="AD" userName="Corinne Lancaster"/>
        <t:Anchor>
          <t:Comment id="1012158752"/>
        </t:Anchor>
        <t:Assign userId="S::Clare.Sutton@communities.gov.uk::132adebc-14e5-4311-b208-5e0b2be391e5" userProvider="AD" userName="Clare Sutton"/>
      </t:Event>
    </t:History>
  </t:Task>
  <t:Task id="{806D072B-8483-4814-87E8-7151D235880F}">
    <t:Anchor>
      <t:Comment id="1421748173"/>
    </t:Anchor>
    <t:History>
      <t:Event id="{1419E3AC-4B82-418B-BCCE-22B4E2814398}" time="2023-10-31T17:29:34.062Z">
        <t:Attribution userId="S::helena.brice@communities.gov.uk::1c8c9238-19a5-475b-8b7b-3699dce2fa2d" userProvider="AD" userName="Helena Brice"/>
        <t:Anchor>
          <t:Comment id="1421748173"/>
        </t:Anchor>
        <t:Create/>
      </t:Event>
      <t:Event id="{AD02F5E7-A3B8-4A97-BBDD-9AF8C1522F8D}" time="2023-10-31T17:29:34.062Z">
        <t:Attribution userId="S::helena.brice@communities.gov.uk::1c8c9238-19a5-475b-8b7b-3699dce2fa2d" userProvider="AD" userName="Helena Brice"/>
        <t:Anchor>
          <t:Comment id="1421748173"/>
        </t:Anchor>
        <t:Assign userId="S::Joshua.Hardie@communities.gov.uk::1b11a356-9662-4377-9910-f970451ddb9f" userProvider="AD" userName="Joshua Hardie"/>
      </t:Event>
      <t:Event id="{FC6AE115-EFDB-4B63-BE64-09230F2B535F}" time="2023-10-31T17:29:34.062Z">
        <t:Attribution userId="S::helena.brice@communities.gov.uk::1c8c9238-19a5-475b-8b7b-3699dce2fa2d" userProvider="AD" userName="Helena Brice"/>
        <t:Anchor>
          <t:Comment id="1421748173"/>
        </t:Anchor>
        <t:SetTitle title="@Joshua Hardie is this and the change to schedule 2 correct?"/>
      </t:Event>
    </t:History>
  </t:Task>
  <t:Task id="{6756A098-38BC-4AA0-8FDB-3DED3938D778}">
    <t:Anchor>
      <t:Comment id="1613281453"/>
    </t:Anchor>
    <t:History>
      <t:Event id="{7C9FC118-73F1-40D3-ACE4-F2D9309B74C4}" time="2023-10-31T17:27:44.04Z">
        <t:Attribution userId="S::helena.brice@communities.gov.uk::1c8c9238-19a5-475b-8b7b-3699dce2fa2d" userProvider="AD" userName="Helena Brice"/>
        <t:Anchor>
          <t:Comment id="1613281453"/>
        </t:Anchor>
        <t:Create/>
      </t:Event>
      <t:Event id="{AD36994E-C9AE-4023-854D-1704E86018DF}" time="2023-10-31T17:27:44.04Z">
        <t:Attribution userId="S::helena.brice@communities.gov.uk::1c8c9238-19a5-475b-8b7b-3699dce2fa2d" userProvider="AD" userName="Helena Brice"/>
        <t:Anchor>
          <t:Comment id="1613281453"/>
        </t:Anchor>
        <t:Assign userId="S::Vanessa.Cullinane@communities.gov.uk::eca19c0a-528d-431a-a1d4-19b3b946c816" userProvider="AD" userName="Vanessa Cullinane"/>
      </t:Event>
      <t:Event id="{A631F58E-6CEF-4390-9B67-9B3E9AE8BDEA}" time="2023-10-31T17:27:44.04Z">
        <t:Attribution userId="S::helena.brice@communities.gov.uk::1c8c9238-19a5-475b-8b7b-3699dce2fa2d" userProvider="AD" userName="Helena Brice"/>
        <t:Anchor>
          <t:Comment id="1613281453"/>
        </t:Anchor>
        <t:SetTitle title="@Vanessa Cullinane could you please provide some new wording?"/>
      </t:Event>
    </t:History>
  </t:Task>
  <t:Task id="{897897BC-634C-4A4A-A016-861761423553}">
    <t:Anchor>
      <t:Comment id="1530851293"/>
    </t:Anchor>
    <t:History>
      <t:Event id="{2CC30745-146F-4B82-B8E0-B7936408E985}" time="2025-11-08T06:51:12.174Z">
        <t:Attribution userId="S::richard.hosmer@communities.gov.uk::241e3096-a294-4905-81a7-5ef5786edea3" userProvider="AD" userName="Richard Hosmer"/>
        <t:Anchor>
          <t:Comment id="1530851293"/>
        </t:Anchor>
        <t:Create/>
      </t:Event>
      <t:Event id="{0CAB9F74-5E4D-43BB-8102-C57133629D0F}" time="2025-11-08T06:51:12.174Z">
        <t:Attribution userId="S::richard.hosmer@communities.gov.uk::241e3096-a294-4905-81a7-5ef5786edea3" userProvider="AD" userName="Richard Hosmer"/>
        <t:Anchor>
          <t:Comment id="1530851293"/>
        </t:Anchor>
        <t:Assign userId="S::Joe.Ansley@communities.gov.uk::99c9b817-7a88-4d5c-ad0e-e1a59e4bdda2" userProvider="AD" userName="Joe Ansley"/>
      </t:Event>
      <t:Event id="{F8FF3CA8-DCC1-4F0C-AFC8-F09B26B06312}" time="2025-11-08T06:51:12.174Z">
        <t:Attribution userId="S::richard.hosmer@communities.gov.uk::241e3096-a294-4905-81a7-5ef5786edea3" userProvider="AD" userName="Richard Hosmer"/>
        <t:Anchor>
          <t:Comment id="1530851293"/>
        </t:Anchor>
        <t:SetTitle title="@Joe Ansley do you need to say anything about new section 44(4)(aa) of the HPA 2016 (inserted by section 103(5)(c) of the RRA) her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7BF5690186044FAB9FDD01EE65BF7FB"/>
        <w:category>
          <w:name w:val="General"/>
          <w:gallery w:val="placeholder"/>
        </w:category>
        <w:types>
          <w:type w:val="bbPlcHdr"/>
        </w:types>
        <w:behaviors>
          <w:behavior w:val="content"/>
        </w:behaviors>
        <w:guid w:val="{15ACACD8-AC50-43B9-9838-75469227544C}"/>
      </w:docPartPr>
      <w:docPartBody>
        <w:p w:rsidR="00F903C6" w:rsidRDefault="00F903C6" w:rsidP="00F903C6">
          <w:pPr>
            <w:pStyle w:val="47BF5690186044FAB9FDD01EE65BF7FB"/>
          </w:pPr>
          <w:r w:rsidRPr="007879DF">
            <w:t>[Insert Bill/Act Title]</w:t>
          </w:r>
        </w:p>
      </w:docPartBody>
    </w:docPart>
    <w:docPart>
      <w:docPartPr>
        <w:name w:val="E64E90F0F23847DCA05F8ECF359BC323"/>
        <w:category>
          <w:name w:val="General"/>
          <w:gallery w:val="placeholder"/>
        </w:category>
        <w:types>
          <w:type w:val="bbPlcHdr"/>
        </w:types>
        <w:behaviors>
          <w:behavior w:val="content"/>
        </w:behaviors>
        <w:guid w:val="{AF2EE02E-A432-4146-BCC0-760CB6E2062E}"/>
      </w:docPartPr>
      <w:docPartBody>
        <w:p w:rsidR="00F903C6" w:rsidRDefault="00F903C6" w:rsidP="00F903C6">
          <w:pPr>
            <w:pStyle w:val="E64E90F0F23847DCA05F8ECF359BC323"/>
          </w:pPr>
          <w:r w:rsidRPr="00645B5D">
            <w:t>[AUTOGENERATED]</w:t>
          </w:r>
        </w:p>
      </w:docPartBody>
    </w:docPart>
    <w:docPart>
      <w:docPartPr>
        <w:name w:val="7BAECC3D57044293B538B56A3DC42E97"/>
        <w:category>
          <w:name w:val="General"/>
          <w:gallery w:val="placeholder"/>
        </w:category>
        <w:types>
          <w:type w:val="bbPlcHdr"/>
        </w:types>
        <w:behaviors>
          <w:behavior w:val="content"/>
        </w:behaviors>
        <w:guid w:val="{D8E6151C-FD6C-4582-9826-91E4021ED7C1}"/>
      </w:docPartPr>
      <w:docPartBody>
        <w:p w:rsidR="00F903C6" w:rsidRDefault="00F903C6" w:rsidP="00F903C6">
          <w:pPr>
            <w:pStyle w:val="7BAECC3D57044293B538B56A3DC42E97"/>
          </w:pPr>
          <w:r w:rsidRPr="007879DF">
            <w:rPr>
              <w:rStyle w:val="StylePlaceholderTextLatinPalatinoLinotype-Roman10pt"/>
            </w:rPr>
            <w:t>[Select a Stage]</w:t>
          </w:r>
        </w:p>
      </w:docPartBody>
    </w:docPart>
    <w:docPart>
      <w:docPartPr>
        <w:name w:val="B5CD5355D5164C4FB4A8548E92D1A697"/>
        <w:category>
          <w:name w:val="General"/>
          <w:gallery w:val="placeholder"/>
        </w:category>
        <w:types>
          <w:type w:val="bbPlcHdr"/>
        </w:types>
        <w:behaviors>
          <w:behavior w:val="content"/>
        </w:behaviors>
        <w:guid w:val="{F31979A4-238E-478E-8F2D-C8012DECFD15}"/>
      </w:docPartPr>
      <w:docPartBody>
        <w:p w:rsidR="00F903C6" w:rsidRDefault="00F903C6" w:rsidP="00F903C6">
          <w:pPr>
            <w:pStyle w:val="B5CD5355D5164C4FB4A8548E92D1A697"/>
          </w:pPr>
          <w:r w:rsidRPr="00DE0805">
            <w:rPr>
              <w:rStyle w:val="FooterText"/>
            </w:rPr>
            <w:t>[AUTOGENERATED]</w:t>
          </w:r>
        </w:p>
      </w:docPartBody>
    </w:docPart>
    <w:docPart>
      <w:docPartPr>
        <w:name w:val="D7EFB9C29365432487674516219A04A5"/>
        <w:category>
          <w:name w:val="General"/>
          <w:gallery w:val="placeholder"/>
        </w:category>
        <w:types>
          <w:type w:val="bbPlcHdr"/>
        </w:types>
        <w:behaviors>
          <w:behavior w:val="content"/>
        </w:behaviors>
        <w:guid w:val="{6BF91A7E-E579-4207-A2E9-E62C21FE7B74}"/>
      </w:docPartPr>
      <w:docPartBody>
        <w:p w:rsidR="00F903C6" w:rsidRDefault="00F903C6" w:rsidP="00F903C6">
          <w:pPr>
            <w:pStyle w:val="D7EFB9C29365432487674516219A04A5"/>
          </w:pPr>
          <w:r w:rsidRPr="00DE0805">
            <w:rPr>
              <w:rStyle w:val="FooterText"/>
            </w:rPr>
            <w:t>[AUTOGENERATED]</w:t>
          </w:r>
        </w:p>
      </w:docPartBody>
    </w:docPart>
    <w:docPart>
      <w:docPartPr>
        <w:name w:val="951F0FFF6AEE4DFA8C09BFA35461EE35"/>
        <w:category>
          <w:name w:val="General"/>
          <w:gallery w:val="placeholder"/>
        </w:category>
        <w:types>
          <w:type w:val="bbPlcHdr"/>
        </w:types>
        <w:behaviors>
          <w:behavior w:val="content"/>
        </w:behaviors>
        <w:guid w:val="{3980151F-5D23-468D-93E0-4A0DB2B444A4}"/>
      </w:docPartPr>
      <w:docPartBody>
        <w:p w:rsidR="00F903C6" w:rsidRDefault="00F903C6" w:rsidP="00F903C6">
          <w:pPr>
            <w:pStyle w:val="951F0FFF6AEE4DFA8C09BFA35461EE35"/>
          </w:pPr>
          <w:r w:rsidRPr="007879DF">
            <w:t>[Enter Publication Date Using Dropdown Menu]</w:t>
          </w:r>
        </w:p>
      </w:docPartBody>
    </w:docPart>
    <w:docPart>
      <w:docPartPr>
        <w:name w:val="A21D334F15804A2898E5B45FA5D96B22"/>
        <w:category>
          <w:name w:val="General"/>
          <w:gallery w:val="placeholder"/>
        </w:category>
        <w:types>
          <w:type w:val="bbPlcHdr"/>
        </w:types>
        <w:behaviors>
          <w:behavior w:val="content"/>
        </w:behaviors>
        <w:guid w:val="{51D2FDC2-3576-4B22-B969-BA3AE042FB1C}"/>
      </w:docPartPr>
      <w:docPartBody>
        <w:p w:rsidR="00F903C6" w:rsidRDefault="00F903C6" w:rsidP="00F903C6">
          <w:pPr>
            <w:pStyle w:val="A21D334F15804A2898E5B45FA5D96B22"/>
          </w:pPr>
          <w:r w:rsidRPr="00AE5693">
            <w:rPr>
              <w:szCs w:val="20"/>
            </w:rPr>
            <w:t>[AUTOGENERATED]</w:t>
          </w:r>
        </w:p>
      </w:docPartBody>
    </w:docPart>
    <w:docPart>
      <w:docPartPr>
        <w:name w:val="8D9199BC0A69497BBC632F5D61A63B7F"/>
        <w:category>
          <w:name w:val="General"/>
          <w:gallery w:val="placeholder"/>
        </w:category>
        <w:types>
          <w:type w:val="bbPlcHdr"/>
        </w:types>
        <w:behaviors>
          <w:behavior w:val="content"/>
        </w:behaviors>
        <w:guid w:val="{3D878117-DBCF-4460-B1FD-A7FEB31A0BD9}"/>
      </w:docPartPr>
      <w:docPartBody>
        <w:p w:rsidR="0084470D" w:rsidRDefault="0084470D">
          <w:pPr>
            <w:pStyle w:val="8D9199BC0A69497BBC632F5D61A63B7F"/>
          </w:pPr>
          <w:r w:rsidRPr="00DE0805">
            <w:rPr>
              <w:rStyle w:val="FooterText"/>
            </w:rPr>
            <w:t>[AUTOGENERATED]</w:t>
          </w:r>
        </w:p>
      </w:docPartBody>
    </w:docPart>
    <w:docPart>
      <w:docPartPr>
        <w:name w:val="4F6AECF40BCE4D798CE62632AD8E63AA"/>
        <w:category>
          <w:name w:val="General"/>
          <w:gallery w:val="placeholder"/>
        </w:category>
        <w:types>
          <w:type w:val="bbPlcHdr"/>
        </w:types>
        <w:behaviors>
          <w:behavior w:val="content"/>
        </w:behaviors>
        <w:guid w:val="{2A47ED35-4BC4-4193-9136-C09E42B43022}"/>
      </w:docPartPr>
      <w:docPartBody>
        <w:p w:rsidR="0084470D" w:rsidRDefault="0084470D">
          <w:pPr>
            <w:pStyle w:val="4F6AECF40BCE4D798CE62632AD8E63AA"/>
          </w:pPr>
          <w:r w:rsidRPr="00DE0805">
            <w:rPr>
              <w:rStyle w:val="FooterText"/>
            </w:rPr>
            <w:t>[AUTOGENERATED]</w:t>
          </w:r>
        </w:p>
      </w:docPartBody>
    </w:docPart>
    <w:docPart>
      <w:docPartPr>
        <w:name w:val="D3B7540631FB45E392B36E1296877BD7"/>
        <w:category>
          <w:name w:val="General"/>
          <w:gallery w:val="placeholder"/>
        </w:category>
        <w:types>
          <w:type w:val="bbPlcHdr"/>
        </w:types>
        <w:behaviors>
          <w:behavior w:val="content"/>
        </w:behaviors>
        <w:guid w:val="{82326E0C-7433-424A-AE95-ECF5D8BBB111}"/>
      </w:docPartPr>
      <w:docPartBody>
        <w:p w:rsidR="0084470D" w:rsidRDefault="0084470D">
          <w:pPr>
            <w:pStyle w:val="D3B7540631FB45E392B36E1296877BD7"/>
          </w:pPr>
          <w:r w:rsidRPr="007879DF">
            <w:t>[Enter Publication Date Using Dropdown Menu]</w:t>
          </w:r>
        </w:p>
      </w:docPartBody>
    </w:docPart>
    <w:docPart>
      <w:docPartPr>
        <w:name w:val="BE09D1031CBA463F887637D3125839EC"/>
        <w:category>
          <w:name w:val="General"/>
          <w:gallery w:val="placeholder"/>
        </w:category>
        <w:types>
          <w:type w:val="bbPlcHdr"/>
        </w:types>
        <w:behaviors>
          <w:behavior w:val="content"/>
        </w:behaviors>
        <w:guid w:val="{10D7C8F1-E5AA-4089-9AC1-117F81F57F7A}"/>
      </w:docPartPr>
      <w:docPartBody>
        <w:p w:rsidR="0084470D" w:rsidRDefault="0084470D">
          <w:pPr>
            <w:pStyle w:val="BE09D1031CBA463F887637D3125839EC"/>
          </w:pPr>
          <w:r w:rsidRPr="00AE5693">
            <w:rPr>
              <w:szCs w:val="20"/>
            </w:rPr>
            <w:t>[AUTOGENERATED]</w:t>
          </w:r>
        </w:p>
      </w:docPartBody>
    </w:docPart>
    <w:docPart>
      <w:docPartPr>
        <w:name w:val="928C82C5820341DF8E9E6B4BA9C0774E"/>
        <w:category>
          <w:name w:val="General"/>
          <w:gallery w:val="placeholder"/>
        </w:category>
        <w:types>
          <w:type w:val="bbPlcHdr"/>
        </w:types>
        <w:behaviors>
          <w:behavior w:val="content"/>
        </w:behaviors>
        <w:guid w:val="{B4F46530-BF85-4007-9BFE-4E6EC09F7E4A}"/>
      </w:docPartPr>
      <w:docPartBody>
        <w:p w:rsidR="0084470D" w:rsidRDefault="0084470D">
          <w:pPr>
            <w:pStyle w:val="928C82C5820341DF8E9E6B4BA9C0774E"/>
          </w:pPr>
          <w:r w:rsidRPr="00DE0805">
            <w:rPr>
              <w:rStyle w:val="FooterText"/>
            </w:rPr>
            <w:t>[AUTOGENERATED]</w:t>
          </w:r>
        </w:p>
      </w:docPartBody>
    </w:docPart>
    <w:docPart>
      <w:docPartPr>
        <w:name w:val="8516A2CE48AF4514981885A9627721BE"/>
        <w:category>
          <w:name w:val="General"/>
          <w:gallery w:val="placeholder"/>
        </w:category>
        <w:types>
          <w:type w:val="bbPlcHdr"/>
        </w:types>
        <w:behaviors>
          <w:behavior w:val="content"/>
        </w:behaviors>
        <w:guid w:val="{BDC50FCF-3534-4FCD-985E-DCE4DD212775}"/>
      </w:docPartPr>
      <w:docPartBody>
        <w:p w:rsidR="0084470D" w:rsidRDefault="0084470D">
          <w:pPr>
            <w:pStyle w:val="8516A2CE48AF4514981885A9627721BE"/>
          </w:pPr>
          <w:r w:rsidRPr="00DE0805">
            <w:rPr>
              <w:rStyle w:val="FooterText"/>
            </w:rPr>
            <w:t>[AUTOGENERATED]</w:t>
          </w:r>
        </w:p>
      </w:docPartBody>
    </w:docPart>
    <w:docPart>
      <w:docPartPr>
        <w:name w:val="BEA5D3D8CE3A40C0B9A822906116B9C5"/>
        <w:category>
          <w:name w:val="General"/>
          <w:gallery w:val="placeholder"/>
        </w:category>
        <w:types>
          <w:type w:val="bbPlcHdr"/>
        </w:types>
        <w:behaviors>
          <w:behavior w:val="content"/>
        </w:behaviors>
        <w:guid w:val="{276BECBF-F133-4785-B6EB-064ED7ACE6A7}"/>
      </w:docPartPr>
      <w:docPartBody>
        <w:p w:rsidR="0084470D" w:rsidRDefault="0084470D">
          <w:pPr>
            <w:pStyle w:val="BEA5D3D8CE3A40C0B9A822906116B9C5"/>
          </w:pPr>
          <w:r w:rsidRPr="007879DF">
            <w:t>[Enter Publication Date Using Dropdown Menu]</w:t>
          </w:r>
        </w:p>
      </w:docPartBody>
    </w:docPart>
    <w:docPart>
      <w:docPartPr>
        <w:name w:val="8A5939DD748A4379906D2A2D7E4F80CD"/>
        <w:category>
          <w:name w:val="General"/>
          <w:gallery w:val="placeholder"/>
        </w:category>
        <w:types>
          <w:type w:val="bbPlcHdr"/>
        </w:types>
        <w:behaviors>
          <w:behavior w:val="content"/>
        </w:behaviors>
        <w:guid w:val="{0F679CA4-7429-437F-BAB5-888D9462FC1B}"/>
      </w:docPartPr>
      <w:docPartBody>
        <w:p w:rsidR="0084470D" w:rsidRDefault="0084470D">
          <w:pPr>
            <w:pStyle w:val="8A5939DD748A4379906D2A2D7E4F80CD"/>
          </w:pPr>
          <w:r w:rsidRPr="00AE5693">
            <w:rPr>
              <w:szCs w:val="20"/>
            </w:rPr>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87"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ZWAdobeF">
    <w:altName w:val="Calibri"/>
    <w:charset w:val="00"/>
    <w:family w:val="auto"/>
    <w:pitch w:val="variable"/>
    <w:sig w:usb0="20002A87" w:usb1="00000000" w:usb2="00000000" w:usb3="00000000" w:csb0="000001FF" w:csb1="00000000"/>
  </w:font>
  <w:font w:name="Aptos">
    <w:charset w:val="00"/>
    <w:family w:val="swiss"/>
    <w:pitch w:val="variable"/>
    <w:sig w:usb0="20000287" w:usb1="00000003" w:usb2="00000000" w:usb3="00000000" w:csb0="0000019F" w:csb1="00000000"/>
  </w:font>
  <w:font w:name="Helvetica Neue">
    <w:altName w:val="Arial"/>
    <w:charset w:val="00"/>
    <w:family w:val="auto"/>
    <w:pitch w:val="variable"/>
    <w:sig w:usb0="E50002FF" w:usb1="500079DB" w:usb2="00000010"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4B3"/>
    <w:rsid w:val="0000697A"/>
    <w:rsid w:val="0001297E"/>
    <w:rsid w:val="000143D6"/>
    <w:rsid w:val="000151B2"/>
    <w:rsid w:val="00017928"/>
    <w:rsid w:val="000242BE"/>
    <w:rsid w:val="00026744"/>
    <w:rsid w:val="00036C72"/>
    <w:rsid w:val="00051FC2"/>
    <w:rsid w:val="00063E8A"/>
    <w:rsid w:val="0009004A"/>
    <w:rsid w:val="00091222"/>
    <w:rsid w:val="00092B22"/>
    <w:rsid w:val="000B08DD"/>
    <w:rsid w:val="000E44B3"/>
    <w:rsid w:val="00111295"/>
    <w:rsid w:val="00112608"/>
    <w:rsid w:val="00117C87"/>
    <w:rsid w:val="0015201A"/>
    <w:rsid w:val="0016491B"/>
    <w:rsid w:val="001B3755"/>
    <w:rsid w:val="001C42B7"/>
    <w:rsid w:val="001C6AA1"/>
    <w:rsid w:val="001D4DEA"/>
    <w:rsid w:val="001E2D2A"/>
    <w:rsid w:val="001E6A20"/>
    <w:rsid w:val="00205D77"/>
    <w:rsid w:val="00210E95"/>
    <w:rsid w:val="00213107"/>
    <w:rsid w:val="00223FEC"/>
    <w:rsid w:val="0023006B"/>
    <w:rsid w:val="00236536"/>
    <w:rsid w:val="002473BB"/>
    <w:rsid w:val="00251CE4"/>
    <w:rsid w:val="002702FE"/>
    <w:rsid w:val="00275E9C"/>
    <w:rsid w:val="003237A9"/>
    <w:rsid w:val="00326564"/>
    <w:rsid w:val="003410AE"/>
    <w:rsid w:val="00347932"/>
    <w:rsid w:val="003504D8"/>
    <w:rsid w:val="00353DDE"/>
    <w:rsid w:val="003566E2"/>
    <w:rsid w:val="00377450"/>
    <w:rsid w:val="00380484"/>
    <w:rsid w:val="003822B8"/>
    <w:rsid w:val="003826E1"/>
    <w:rsid w:val="00384193"/>
    <w:rsid w:val="003A2A0B"/>
    <w:rsid w:val="003A6BA1"/>
    <w:rsid w:val="003B4231"/>
    <w:rsid w:val="003B665F"/>
    <w:rsid w:val="003C78D5"/>
    <w:rsid w:val="003F73F5"/>
    <w:rsid w:val="00410A3D"/>
    <w:rsid w:val="004221D8"/>
    <w:rsid w:val="00446AC3"/>
    <w:rsid w:val="00446D6D"/>
    <w:rsid w:val="00457F9E"/>
    <w:rsid w:val="00464DA7"/>
    <w:rsid w:val="00485861"/>
    <w:rsid w:val="00486C9E"/>
    <w:rsid w:val="004A3B97"/>
    <w:rsid w:val="004A6067"/>
    <w:rsid w:val="004B34D6"/>
    <w:rsid w:val="004C469D"/>
    <w:rsid w:val="004D21AA"/>
    <w:rsid w:val="004D579C"/>
    <w:rsid w:val="004F08B2"/>
    <w:rsid w:val="004F3A0B"/>
    <w:rsid w:val="004F3C0D"/>
    <w:rsid w:val="0054189E"/>
    <w:rsid w:val="00560CE7"/>
    <w:rsid w:val="00592F88"/>
    <w:rsid w:val="005A0D80"/>
    <w:rsid w:val="005A6653"/>
    <w:rsid w:val="005C32A4"/>
    <w:rsid w:val="005D60DA"/>
    <w:rsid w:val="0063014C"/>
    <w:rsid w:val="00634E4F"/>
    <w:rsid w:val="00675954"/>
    <w:rsid w:val="006C3811"/>
    <w:rsid w:val="006D16B4"/>
    <w:rsid w:val="006D1913"/>
    <w:rsid w:val="006D709A"/>
    <w:rsid w:val="006D7B6E"/>
    <w:rsid w:val="007207B9"/>
    <w:rsid w:val="00735DD4"/>
    <w:rsid w:val="00757152"/>
    <w:rsid w:val="00760B2C"/>
    <w:rsid w:val="0076346F"/>
    <w:rsid w:val="00770BCE"/>
    <w:rsid w:val="007807B6"/>
    <w:rsid w:val="00796499"/>
    <w:rsid w:val="007A67C7"/>
    <w:rsid w:val="007A6A3D"/>
    <w:rsid w:val="00801CCA"/>
    <w:rsid w:val="00802A43"/>
    <w:rsid w:val="008222F7"/>
    <w:rsid w:val="0084470D"/>
    <w:rsid w:val="00873982"/>
    <w:rsid w:val="00886B24"/>
    <w:rsid w:val="008A27C0"/>
    <w:rsid w:val="008B0A2F"/>
    <w:rsid w:val="008C2170"/>
    <w:rsid w:val="008C6367"/>
    <w:rsid w:val="008D216A"/>
    <w:rsid w:val="008D217C"/>
    <w:rsid w:val="008E1E6B"/>
    <w:rsid w:val="008E7DA9"/>
    <w:rsid w:val="008F45D6"/>
    <w:rsid w:val="00911C4F"/>
    <w:rsid w:val="00916EC2"/>
    <w:rsid w:val="0092070D"/>
    <w:rsid w:val="009671B2"/>
    <w:rsid w:val="00970FB9"/>
    <w:rsid w:val="009726EA"/>
    <w:rsid w:val="009833FB"/>
    <w:rsid w:val="009A1A1E"/>
    <w:rsid w:val="009F09ED"/>
    <w:rsid w:val="009F5E88"/>
    <w:rsid w:val="00A07F6E"/>
    <w:rsid w:val="00A22821"/>
    <w:rsid w:val="00A62981"/>
    <w:rsid w:val="00AA4C29"/>
    <w:rsid w:val="00AB7E05"/>
    <w:rsid w:val="00AD144C"/>
    <w:rsid w:val="00AF6806"/>
    <w:rsid w:val="00B0596D"/>
    <w:rsid w:val="00B32A7D"/>
    <w:rsid w:val="00B50989"/>
    <w:rsid w:val="00B561A7"/>
    <w:rsid w:val="00B86EF2"/>
    <w:rsid w:val="00BA1887"/>
    <w:rsid w:val="00BB7F17"/>
    <w:rsid w:val="00BE62FB"/>
    <w:rsid w:val="00C53C40"/>
    <w:rsid w:val="00C71EBD"/>
    <w:rsid w:val="00C82B14"/>
    <w:rsid w:val="00C95DCB"/>
    <w:rsid w:val="00CC3B8D"/>
    <w:rsid w:val="00CD0E2B"/>
    <w:rsid w:val="00D02EC7"/>
    <w:rsid w:val="00D044DF"/>
    <w:rsid w:val="00D06261"/>
    <w:rsid w:val="00D106B7"/>
    <w:rsid w:val="00D15BAD"/>
    <w:rsid w:val="00D239A1"/>
    <w:rsid w:val="00D250C0"/>
    <w:rsid w:val="00D2655F"/>
    <w:rsid w:val="00D316E4"/>
    <w:rsid w:val="00D573CB"/>
    <w:rsid w:val="00D64F61"/>
    <w:rsid w:val="00D83B70"/>
    <w:rsid w:val="00D92866"/>
    <w:rsid w:val="00DB160F"/>
    <w:rsid w:val="00DE0196"/>
    <w:rsid w:val="00E00B7A"/>
    <w:rsid w:val="00E05016"/>
    <w:rsid w:val="00E131C0"/>
    <w:rsid w:val="00E5365B"/>
    <w:rsid w:val="00E552CA"/>
    <w:rsid w:val="00E85338"/>
    <w:rsid w:val="00E9244C"/>
    <w:rsid w:val="00ED431A"/>
    <w:rsid w:val="00ED4DAA"/>
    <w:rsid w:val="00ED6C5C"/>
    <w:rsid w:val="00F12976"/>
    <w:rsid w:val="00F15F4F"/>
    <w:rsid w:val="00F214B9"/>
    <w:rsid w:val="00F21F99"/>
    <w:rsid w:val="00F22490"/>
    <w:rsid w:val="00F22B85"/>
    <w:rsid w:val="00F34A3B"/>
    <w:rsid w:val="00F766C9"/>
    <w:rsid w:val="00F8299C"/>
    <w:rsid w:val="00F903C6"/>
    <w:rsid w:val="00F903D0"/>
    <w:rsid w:val="00FA65FE"/>
    <w:rsid w:val="00FB619F"/>
    <w:rsid w:val="00FF1D6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1B13BB3"/>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F903C6"/>
    <w:rPr>
      <w:color w:val="808080"/>
    </w:rPr>
  </w:style>
  <w:style w:type="paragraph" w:customStyle="1" w:styleId="47BF5690186044FAB9FDD01EE65BF7FB">
    <w:name w:val="47BF5690186044FAB9FDD01EE65BF7FB"/>
    <w:rsid w:val="00F903C6"/>
  </w:style>
  <w:style w:type="paragraph" w:customStyle="1" w:styleId="E64E90F0F23847DCA05F8ECF359BC323">
    <w:name w:val="E64E90F0F23847DCA05F8ECF359BC323"/>
    <w:rsid w:val="00F903C6"/>
  </w:style>
  <w:style w:type="character" w:customStyle="1" w:styleId="StylePlaceholderTextLatinPalatinoLinotype-Roman10pt">
    <w:name w:val="Style Placeholder Text + (Latin) Palatino Linotype-Roman 10 pt"/>
    <w:basedOn w:val="PlaceholderText"/>
    <w:rsid w:val="00F903C6"/>
    <w:rPr>
      <w:rFonts w:ascii="Palatino Linotype" w:hAnsi="Palatino Linotype"/>
      <w:color w:val="808080"/>
      <w:sz w:val="20"/>
    </w:rPr>
  </w:style>
  <w:style w:type="paragraph" w:customStyle="1" w:styleId="7BAECC3D57044293B538B56A3DC42E97">
    <w:name w:val="7BAECC3D57044293B538B56A3DC42E97"/>
    <w:rsid w:val="00F903C6"/>
  </w:style>
  <w:style w:type="character" w:customStyle="1" w:styleId="FooterText">
    <w:name w:val="Footer Text"/>
    <w:basedOn w:val="DefaultParagraphFont"/>
    <w:uiPriority w:val="1"/>
    <w:qFormat/>
    <w:locked/>
    <w:rPr>
      <w:rFonts w:asciiTheme="minorHAnsi" w:hAnsiTheme="minorHAnsi"/>
      <w:i/>
      <w:color w:val="auto"/>
      <w:sz w:val="20"/>
    </w:rPr>
  </w:style>
  <w:style w:type="paragraph" w:customStyle="1" w:styleId="B5CD5355D5164C4FB4A8548E92D1A697">
    <w:name w:val="B5CD5355D5164C4FB4A8548E92D1A697"/>
    <w:rsid w:val="00F903C6"/>
  </w:style>
  <w:style w:type="paragraph" w:customStyle="1" w:styleId="D7EFB9C29365432487674516219A04A5">
    <w:name w:val="D7EFB9C29365432487674516219A04A5"/>
    <w:rsid w:val="00F903C6"/>
  </w:style>
  <w:style w:type="paragraph" w:customStyle="1" w:styleId="951F0FFF6AEE4DFA8C09BFA35461EE35">
    <w:name w:val="951F0FFF6AEE4DFA8C09BFA35461EE35"/>
    <w:rsid w:val="00F903C6"/>
  </w:style>
  <w:style w:type="paragraph" w:customStyle="1" w:styleId="A21D334F15804A2898E5B45FA5D96B22">
    <w:name w:val="A21D334F15804A2898E5B45FA5D96B22"/>
    <w:rsid w:val="00F903C6"/>
  </w:style>
  <w:style w:type="paragraph" w:customStyle="1" w:styleId="8D9199BC0A69497BBC632F5D61A63B7F">
    <w:name w:val="8D9199BC0A69497BBC632F5D61A63B7F"/>
    <w:pPr>
      <w:spacing w:line="278" w:lineRule="auto"/>
    </w:pPr>
    <w:rPr>
      <w:sz w:val="24"/>
      <w:szCs w:val="24"/>
    </w:rPr>
  </w:style>
  <w:style w:type="paragraph" w:customStyle="1" w:styleId="4F6AECF40BCE4D798CE62632AD8E63AA">
    <w:name w:val="4F6AECF40BCE4D798CE62632AD8E63AA"/>
    <w:pPr>
      <w:spacing w:line="278" w:lineRule="auto"/>
    </w:pPr>
    <w:rPr>
      <w:sz w:val="24"/>
      <w:szCs w:val="24"/>
    </w:rPr>
  </w:style>
  <w:style w:type="paragraph" w:customStyle="1" w:styleId="D3B7540631FB45E392B36E1296877BD7">
    <w:name w:val="D3B7540631FB45E392B36E1296877BD7"/>
    <w:pPr>
      <w:spacing w:line="278" w:lineRule="auto"/>
    </w:pPr>
    <w:rPr>
      <w:sz w:val="24"/>
      <w:szCs w:val="24"/>
    </w:rPr>
  </w:style>
  <w:style w:type="paragraph" w:customStyle="1" w:styleId="BE09D1031CBA463F887637D3125839EC">
    <w:name w:val="BE09D1031CBA463F887637D3125839EC"/>
    <w:pPr>
      <w:spacing w:line="278" w:lineRule="auto"/>
    </w:pPr>
    <w:rPr>
      <w:sz w:val="24"/>
      <w:szCs w:val="24"/>
    </w:rPr>
  </w:style>
  <w:style w:type="paragraph" w:customStyle="1" w:styleId="928C82C5820341DF8E9E6B4BA9C0774E">
    <w:name w:val="928C82C5820341DF8E9E6B4BA9C0774E"/>
    <w:pPr>
      <w:spacing w:line="278" w:lineRule="auto"/>
    </w:pPr>
    <w:rPr>
      <w:sz w:val="24"/>
      <w:szCs w:val="24"/>
    </w:rPr>
  </w:style>
  <w:style w:type="paragraph" w:customStyle="1" w:styleId="8516A2CE48AF4514981885A9627721BE">
    <w:name w:val="8516A2CE48AF4514981885A9627721BE"/>
    <w:pPr>
      <w:spacing w:line="278" w:lineRule="auto"/>
    </w:pPr>
    <w:rPr>
      <w:sz w:val="24"/>
      <w:szCs w:val="24"/>
    </w:rPr>
  </w:style>
  <w:style w:type="paragraph" w:customStyle="1" w:styleId="BEA5D3D8CE3A40C0B9A822906116B9C5">
    <w:name w:val="BEA5D3D8CE3A40C0B9A822906116B9C5"/>
    <w:pPr>
      <w:spacing w:line="278" w:lineRule="auto"/>
    </w:pPr>
    <w:rPr>
      <w:sz w:val="24"/>
      <w:szCs w:val="24"/>
    </w:rPr>
  </w:style>
  <w:style w:type="paragraph" w:customStyle="1" w:styleId="8A5939DD748A4379906D2A2D7E4F80CD">
    <w:name w:val="8A5939DD748A4379906D2A2D7E4F80CD"/>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2025-10-27T00:00:00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0DF43C6F2743840A6D671BAC2369E05" ma:contentTypeVersion="15" ma:contentTypeDescription="Create a new document." ma:contentTypeScope="" ma:versionID="97b57c2e73767fb9f142fba4069be61f">
  <xsd:schema xmlns:xsd="http://www.w3.org/2001/XMLSchema" xmlns:xs="http://www.w3.org/2001/XMLSchema" xmlns:p="http://schemas.microsoft.com/office/2006/metadata/properties" xmlns:ns2="903340df-1135-452a-9e37-eb849a155ce3" xmlns:ns3="6a01b8aa-b75f-4cc9-93d9-4aef4f44decb" xmlns:ns4="83a87e31-bf32-46ab-8e70-9fa18461fa4d" targetNamespace="http://schemas.microsoft.com/office/2006/metadata/properties" ma:root="true" ma:fieldsID="66ec3f65a41d3ec457300015b9ad07f0" ns2:_="" ns3:_="" ns4:_="">
    <xsd:import namespace="903340df-1135-452a-9e37-eb849a155ce3"/>
    <xsd:import namespace="6a01b8aa-b75f-4cc9-93d9-4aef4f44decb"/>
    <xsd:import namespace="83a87e31-bf32-46ab-8e70-9fa18461fa4d"/>
    <xsd:element name="properties">
      <xsd:complexType>
        <xsd:sequence>
          <xsd:element name="documentManagement">
            <xsd:complexType>
              <xsd:all>
                <xsd:element ref="ns2:DocumentType"/>
                <xsd:element ref="ns2:Team"/>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4: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3340df-1135-452a-9e37-eb849a155ce3" elementFormDefault="qualified">
    <xsd:import namespace="http://schemas.microsoft.com/office/2006/documentManagement/types"/>
    <xsd:import namespace="http://schemas.microsoft.com/office/infopath/2007/PartnerControls"/>
    <xsd:element name="DocumentType" ma:index="8" ma:displayName="Document Type" ma:format="Dropdown" ma:internalName="DocumentType">
      <xsd:simpleType>
        <xsd:restriction base="dms:Choice">
          <xsd:enumeration value="Explanatory Notes"/>
          <xsd:enumeration value="Clauses"/>
          <xsd:enumeration value="OPC Letters"/>
          <xsd:enumeration value="Instructions"/>
          <xsd:enumeration value="Bill Document"/>
          <xsd:enumeration value="Project Governance"/>
          <xsd:enumeration value="Update"/>
          <xsd:enumeration value="Handling"/>
          <xsd:enumeration value="Impact Assessment"/>
          <xsd:enumeration value="Other"/>
          <xsd:enumeration value="Stand Part"/>
          <xsd:enumeration value="Learning and Development"/>
          <xsd:enumeration value="Bill Committee"/>
          <xsd:enumeration value="Second Reading"/>
        </xsd:restriction>
      </xsd:simpleType>
    </xsd:element>
    <xsd:element name="Team" ma:index="9" ma:displayName="Team" ma:format="Dropdown" ma:internalName="Team">
      <xsd:simpleType>
        <xsd:restriction base="dms:Choice">
          <xsd:enumeration value="Tenancy Reform"/>
          <xsd:enumeration value="Redress"/>
          <xsd:enumeration value="Portal"/>
          <xsd:enumeration value="DHS"/>
          <xsd:enumeration value="Blanket Bans"/>
          <xsd:enumeration value="Pets"/>
          <xsd:enumeration value="Enforcement"/>
          <xsd:enumeration value="Bill Team / Cross-Cutting"/>
          <xsd:enumeration value="Homelessness"/>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56ca3a0-e5c0-40d7-8522-e7aae8be603d"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01b8aa-b75f-4cc9-93d9-4aef4f44dec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3a87e31-bf32-46ab-8e70-9fa18461fa4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5c7a0f2-6a50-4b06-9dd6-c9e2addac252}" ma:internalName="TaxCatchAll" ma:showField="CatchAllData" ma:web="6a01b8aa-b75f-4cc9-93d9-4aef4f44de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ch7tHH8QP4zUJ3NxbOde/lYN+8g==">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</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SharedWithUsers xmlns="6a01b8aa-b75f-4cc9-93d9-4aef4f44decb">
      <UserInfo>
        <DisplayName>Joshua Hardie</DisplayName>
        <AccountId>4000</AccountId>
        <AccountType/>
      </UserInfo>
      <UserInfo>
        <DisplayName>Helena Brice</DisplayName>
        <AccountId>2529</AccountId>
        <AccountType/>
      </UserInfo>
      <UserInfo>
        <DisplayName>David Wolfe</DisplayName>
        <AccountId>12381</AccountId>
        <AccountType/>
      </UserInfo>
      <UserInfo>
        <DisplayName>Joshua Desbottes</DisplayName>
        <AccountId>7346</AccountId>
        <AccountType/>
      </UserInfo>
      <UserInfo>
        <DisplayName>Clare Sutton</DisplayName>
        <AccountId>1972</AccountId>
        <AccountType/>
      </UserInfo>
      <UserInfo>
        <DisplayName>Alice Wyatt</DisplayName>
        <AccountId>13460</AccountId>
        <AccountType/>
      </UserInfo>
      <UserInfo>
        <DisplayName>Graham Knapper</DisplayName>
        <AccountId>9581</AccountId>
        <AccountType/>
      </UserInfo>
      <UserInfo>
        <DisplayName>Annie Watson</DisplayName>
        <AccountId>4104</AccountId>
        <AccountType/>
      </UserInfo>
      <UserInfo>
        <DisplayName>Jobshare Hoyle-Benson</DisplayName>
        <AccountId>12566</AccountId>
        <AccountType/>
      </UserInfo>
      <UserInfo>
        <DisplayName>Lindy Foyle</DisplayName>
        <AccountId>11782</AccountId>
        <AccountType/>
      </UserInfo>
      <UserInfo>
        <DisplayName>Sujata Biswas</DisplayName>
        <AccountId>10956</AccountId>
        <AccountType/>
      </UserInfo>
    </SharedWithUsers>
    <TaxCatchAll xmlns="83a87e31-bf32-46ab-8e70-9fa18461fa4d" xsi:nil="true"/>
    <lcf76f155ced4ddcb4097134ff3c332f xmlns="903340df-1135-452a-9e37-eb849a155ce3">
      <Terms xmlns="http://schemas.microsoft.com/office/infopath/2007/PartnerControls"/>
    </lcf76f155ced4ddcb4097134ff3c332f>
    <Team xmlns="903340df-1135-452a-9e37-eb849a155ce3">Bill Team / Cross-Cutting</Team>
    <DocumentType xmlns="903340df-1135-452a-9e37-eb849a155ce3">Bill Document</DocumentTyp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26C47F-493D-4D02-9F67-18A323A59D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3340df-1135-452a-9e37-eb849a155ce3"/>
    <ds:schemaRef ds:uri="6a01b8aa-b75f-4cc9-93d9-4aef4f44decb"/>
    <ds:schemaRef ds:uri="83a87e31-bf32-46ab-8e70-9fa18461fa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2069475-FA8E-4577-B13C-9E33281A7049}">
  <ds:schemaRefs>
    <ds:schemaRef ds:uri="http://schemas.microsoft.com/office/2006/metadata/properties"/>
    <ds:schemaRef ds:uri="http://schemas.microsoft.com/office/infopath/2007/PartnerControls"/>
    <ds:schemaRef ds:uri="6a01b8aa-b75f-4cc9-93d9-4aef4f44decb"/>
    <ds:schemaRef ds:uri="83a87e31-bf32-46ab-8e70-9fa18461fa4d"/>
    <ds:schemaRef ds:uri="903340df-1135-452a-9e37-eb849a155ce3"/>
  </ds:schemaRefs>
</ds:datastoreItem>
</file>

<file path=customXml/itemProps5.xml><?xml version="1.0" encoding="utf-8"?>
<ds:datastoreItem xmlns:ds="http://schemas.openxmlformats.org/officeDocument/2006/customXml" ds:itemID="{6076BCD0-59F0-461F-AE68-ED2F1609568A}">
  <ds:schemaRefs>
    <ds:schemaRef ds:uri="http://schemas.openxmlformats.org/officeDocument/2006/bibliography"/>
  </ds:schemaRefs>
</ds:datastoreItem>
</file>

<file path=customXml/itemProps6.xml><?xml version="1.0" encoding="utf-8"?>
<ds:datastoreItem xmlns:ds="http://schemas.openxmlformats.org/officeDocument/2006/customXml" ds:itemID="{B1803661-B955-464E-8EDF-8A2FE263E009}">
  <ds:schemaRefs>
    <ds:schemaRef ds:uri="http://schemas.microsoft.com/sharepoint/v3/contenttype/forms"/>
  </ds:schemaRefs>
</ds:datastoreItem>
</file>

<file path=docMetadata/LabelInfo.xml><?xml version="1.0" encoding="utf-8"?>
<clbl:labelList xmlns:clbl="http://schemas.microsoft.com/office/2020/mipLabelMetadata">
  <clbl:label id="{247d46da-5217-4778-863d-a406d1533580}" enabled="1" method="Privileged" siteId="{bf346810-9c7d-43de-a872-24a2ef3995a8}" removed="0"/>
  <clbl:label id="{61c22e59-6e76-40e7-9277-37c464fc6354}" enabled="1" method="Privileged" siteId="{f99512c1-fd9f-4475-9896-9a0b3cdc50ec}" removed="0"/>
</clbl:labelList>
</file>

<file path=docProps/app.xml><?xml version="1.0" encoding="utf-8"?>
<Properties xmlns="http://schemas.openxmlformats.org/officeDocument/2006/extended-properties" xmlns:vt="http://schemas.openxmlformats.org/officeDocument/2006/docPropsVTypes">
  <Template>Normal.dotm</Template>
  <TotalTime>68</TotalTime>
  <Pages>163</Pages>
  <Words>84026</Words>
  <Characters>431059</Characters>
  <Application>Microsoft Office Word</Application>
  <DocSecurity>0</DocSecurity>
  <Lines>8289</Lines>
  <Paragraphs>4365</Paragraphs>
  <ScaleCrop>false</ScaleCrop>
  <HeadingPairs>
    <vt:vector size="2" baseType="variant">
      <vt:variant>
        <vt:lpstr>Title</vt:lpstr>
      </vt:variant>
      <vt:variant>
        <vt:i4>1</vt:i4>
      </vt:variant>
    </vt:vector>
  </HeadingPairs>
  <TitlesOfParts>
    <vt:vector size="1" baseType="lpstr">
      <vt:lpstr>Renters’ Rights</vt:lpstr>
    </vt:vector>
  </TitlesOfParts>
  <Company/>
  <LinksUpToDate>false</LinksUpToDate>
  <CharactersWithSpaces>510720</CharactersWithSpaces>
  <SharedDoc>false</SharedDoc>
  <HLinks>
    <vt:vector size="1812" baseType="variant">
      <vt:variant>
        <vt:i4>7602233</vt:i4>
      </vt:variant>
      <vt:variant>
        <vt:i4>1698</vt:i4>
      </vt:variant>
      <vt:variant>
        <vt:i4>0</vt:i4>
      </vt:variant>
      <vt:variant>
        <vt:i4>5</vt:i4>
      </vt:variant>
      <vt:variant>
        <vt:lpwstr>https://hansard.parliament.uk/Lords/2025-10-27/debates/2D569FEF-B4AC-429D-9B00-AF58363A8FED/RoyalAssent</vt:lpwstr>
      </vt:variant>
      <vt:variant>
        <vt:lpwstr/>
      </vt:variant>
      <vt:variant>
        <vt:i4>4063291</vt:i4>
      </vt:variant>
      <vt:variant>
        <vt:i4>1695</vt:i4>
      </vt:variant>
      <vt:variant>
        <vt:i4>0</vt:i4>
      </vt:variant>
      <vt:variant>
        <vt:i4>5</vt:i4>
      </vt:variant>
      <vt:variant>
        <vt:lpwstr>https://hansard.parliament.uk/commons/2025-10-27/debates/20185D21-EB3A-4AFA-A381-AFEAE66B4627/PointsOfOrder</vt:lpwstr>
      </vt:variant>
      <vt:variant>
        <vt:lpwstr/>
      </vt:variant>
      <vt:variant>
        <vt:i4>4653133</vt:i4>
      </vt:variant>
      <vt:variant>
        <vt:i4>1692</vt:i4>
      </vt:variant>
      <vt:variant>
        <vt:i4>0</vt:i4>
      </vt:variant>
      <vt:variant>
        <vt:i4>5</vt:i4>
      </vt:variant>
      <vt:variant>
        <vt:lpwstr>https://hansard.parliament.uk/commons/2025-10-22/debates/07324574-1F08-4360-B67F-E65F304A4110/Renters%E2%80%99RightsBill</vt:lpwstr>
      </vt:variant>
      <vt:variant>
        <vt:lpwstr/>
      </vt:variant>
      <vt:variant>
        <vt:i4>7340138</vt:i4>
      </vt:variant>
      <vt:variant>
        <vt:i4>1689</vt:i4>
      </vt:variant>
      <vt:variant>
        <vt:i4>0</vt:i4>
      </vt:variant>
      <vt:variant>
        <vt:i4>5</vt:i4>
      </vt:variant>
      <vt:variant>
        <vt:lpwstr>https://hansard.parliament.uk/Lords/2025-10-14/debates/1A160C9B-71AC-4761-8A13-BCEBCCFC3224/Renters%E2%80%99RightsBill</vt:lpwstr>
      </vt:variant>
      <vt:variant>
        <vt:lpwstr/>
      </vt:variant>
      <vt:variant>
        <vt:i4>1245249</vt:i4>
      </vt:variant>
      <vt:variant>
        <vt:i4>1686</vt:i4>
      </vt:variant>
      <vt:variant>
        <vt:i4>0</vt:i4>
      </vt:variant>
      <vt:variant>
        <vt:i4>5</vt:i4>
      </vt:variant>
      <vt:variant>
        <vt:lpwstr>https://hansard.parliament.uk/commons/2025-09-08/debates/299DEF27-D493-4B94-8C96-47E0163E45E3/Renters%E2%80%99RightsBill</vt:lpwstr>
      </vt:variant>
      <vt:variant>
        <vt:lpwstr/>
      </vt:variant>
      <vt:variant>
        <vt:i4>7405618</vt:i4>
      </vt:variant>
      <vt:variant>
        <vt:i4>1683</vt:i4>
      </vt:variant>
      <vt:variant>
        <vt:i4>0</vt:i4>
      </vt:variant>
      <vt:variant>
        <vt:i4>5</vt:i4>
      </vt:variant>
      <vt:variant>
        <vt:lpwstr>https://hansard.parliament.uk/Lords/2025-07-21/debates/12021390-4A7C-4EDD-A858-CEAE2668C639/Renters%E2%80%99RightsBill</vt:lpwstr>
      </vt:variant>
      <vt:variant>
        <vt:lpwstr/>
      </vt:variant>
      <vt:variant>
        <vt:i4>8126565</vt:i4>
      </vt:variant>
      <vt:variant>
        <vt:i4>1680</vt:i4>
      </vt:variant>
      <vt:variant>
        <vt:i4>0</vt:i4>
      </vt:variant>
      <vt:variant>
        <vt:i4>5</vt:i4>
      </vt:variant>
      <vt:variant>
        <vt:lpwstr>https://hansard.parliament.uk/Lords/2025-07-15/debates/2932690F-2DA6-49B8-80C1-6D17CDE9BCE0/Renters%E2%80%99RightsBill</vt:lpwstr>
      </vt:variant>
      <vt:variant>
        <vt:lpwstr/>
      </vt:variant>
      <vt:variant>
        <vt:i4>2359356</vt:i4>
      </vt:variant>
      <vt:variant>
        <vt:i4>1677</vt:i4>
      </vt:variant>
      <vt:variant>
        <vt:i4>0</vt:i4>
      </vt:variant>
      <vt:variant>
        <vt:i4>5</vt:i4>
      </vt:variant>
      <vt:variant>
        <vt:lpwstr>https://hansard.parliament.uk/lords/2025-07-07/debates/0F15435B-C81A-4CC9-9142-7EE4A8B8A8C6/Renters%E2%80%99RightsBill</vt:lpwstr>
      </vt:variant>
      <vt:variant>
        <vt:lpwstr/>
      </vt:variant>
      <vt:variant>
        <vt:i4>7929913</vt:i4>
      </vt:variant>
      <vt:variant>
        <vt:i4>1674</vt:i4>
      </vt:variant>
      <vt:variant>
        <vt:i4>0</vt:i4>
      </vt:variant>
      <vt:variant>
        <vt:i4>5</vt:i4>
      </vt:variant>
      <vt:variant>
        <vt:lpwstr>https://hansard.parliament.uk/lords/2025-07-01/debates/1A084E16-4376-41D3-A3C6-700176EDEAAF/Renters%E2%80%99RightsBill</vt:lpwstr>
      </vt:variant>
      <vt:variant>
        <vt:lpwstr/>
      </vt:variant>
      <vt:variant>
        <vt:i4>7405628</vt:i4>
      </vt:variant>
      <vt:variant>
        <vt:i4>1671</vt:i4>
      </vt:variant>
      <vt:variant>
        <vt:i4>0</vt:i4>
      </vt:variant>
      <vt:variant>
        <vt:i4>5</vt:i4>
      </vt:variant>
      <vt:variant>
        <vt:lpwstr>https://hansard.parliament.uk/lords/2025-07-01/debates/B502EF83-B18C-4389-BAB4-678FD4FE6B38/Renters%E2%80%99RightsBill</vt:lpwstr>
      </vt:variant>
      <vt:variant>
        <vt:lpwstr/>
      </vt:variant>
      <vt:variant>
        <vt:i4>2752619</vt:i4>
      </vt:variant>
      <vt:variant>
        <vt:i4>1668</vt:i4>
      </vt:variant>
      <vt:variant>
        <vt:i4>0</vt:i4>
      </vt:variant>
      <vt:variant>
        <vt:i4>5</vt:i4>
      </vt:variant>
      <vt:variant>
        <vt:lpwstr>https://hansard.parliament.uk/lords/2025-05-15/debates/73CD2AD4-B0EF-40A5-AD85-74D0ACA7D356/Renters%E2%80%99RightsBill</vt:lpwstr>
      </vt:variant>
      <vt:variant>
        <vt:lpwstr/>
      </vt:variant>
      <vt:variant>
        <vt:i4>2490430</vt:i4>
      </vt:variant>
      <vt:variant>
        <vt:i4>1665</vt:i4>
      </vt:variant>
      <vt:variant>
        <vt:i4>0</vt:i4>
      </vt:variant>
      <vt:variant>
        <vt:i4>5</vt:i4>
      </vt:variant>
      <vt:variant>
        <vt:lpwstr>https://hansard.parliament.uk/Lords/2025-05-14/debates/9570F9D1-E37E-4D38-B194-56A46036B247/Renters%E2%80%99RightsBill</vt:lpwstr>
      </vt:variant>
      <vt:variant>
        <vt:lpwstr/>
      </vt:variant>
      <vt:variant>
        <vt:i4>3014712</vt:i4>
      </vt:variant>
      <vt:variant>
        <vt:i4>1662</vt:i4>
      </vt:variant>
      <vt:variant>
        <vt:i4>0</vt:i4>
      </vt:variant>
      <vt:variant>
        <vt:i4>5</vt:i4>
      </vt:variant>
      <vt:variant>
        <vt:lpwstr>https://hansard.parliament.uk/Lords/2025-05-14/debates/03922F3C-B536-485D-9B9E-432DF1745A8E/Renters%E2%80%99RightsBill</vt:lpwstr>
      </vt:variant>
      <vt:variant>
        <vt:lpwstr/>
      </vt:variant>
      <vt:variant>
        <vt:i4>3014761</vt:i4>
      </vt:variant>
      <vt:variant>
        <vt:i4>1659</vt:i4>
      </vt:variant>
      <vt:variant>
        <vt:i4>0</vt:i4>
      </vt:variant>
      <vt:variant>
        <vt:i4>5</vt:i4>
      </vt:variant>
      <vt:variant>
        <vt:lpwstr>https://hansard.parliament.uk/lords/2025-05-12/debates/5F8613BF-3EAD-4E5B-A8BA-2F49C7336761/Renters%E2%80%99RightsBill</vt:lpwstr>
      </vt:variant>
      <vt:variant>
        <vt:lpwstr/>
      </vt:variant>
      <vt:variant>
        <vt:i4>2097209</vt:i4>
      </vt:variant>
      <vt:variant>
        <vt:i4>1656</vt:i4>
      </vt:variant>
      <vt:variant>
        <vt:i4>0</vt:i4>
      </vt:variant>
      <vt:variant>
        <vt:i4>5</vt:i4>
      </vt:variant>
      <vt:variant>
        <vt:lpwstr>https://hansard.parliament.uk/lords/2025-05-06/debates/563D3C76-BBA8-4161-BB84-04F6F3CCEFA5/Renters%E2%80%99RightsBill</vt:lpwstr>
      </vt:variant>
      <vt:variant>
        <vt:lpwstr/>
      </vt:variant>
      <vt:variant>
        <vt:i4>3080292</vt:i4>
      </vt:variant>
      <vt:variant>
        <vt:i4>1653</vt:i4>
      </vt:variant>
      <vt:variant>
        <vt:i4>0</vt:i4>
      </vt:variant>
      <vt:variant>
        <vt:i4>5</vt:i4>
      </vt:variant>
      <vt:variant>
        <vt:lpwstr>https://hansard.parliament.uk/lords/2025-05-06/debates/3D919907-0B7B-4962-9BFB-327FD1939D58/Renters%E2%80%99RightsBill</vt:lpwstr>
      </vt:variant>
      <vt:variant>
        <vt:lpwstr/>
      </vt:variant>
      <vt:variant>
        <vt:i4>8061037</vt:i4>
      </vt:variant>
      <vt:variant>
        <vt:i4>1650</vt:i4>
      </vt:variant>
      <vt:variant>
        <vt:i4>0</vt:i4>
      </vt:variant>
      <vt:variant>
        <vt:i4>5</vt:i4>
      </vt:variant>
      <vt:variant>
        <vt:lpwstr>https://hansard.parliament.uk/lords/2025-04-28/debates/55EFEF54-0302-460F-9918-1A7093357D1B/Renters%E2%80%99RightsBill</vt:lpwstr>
      </vt:variant>
      <vt:variant>
        <vt:lpwstr/>
      </vt:variant>
      <vt:variant>
        <vt:i4>2752565</vt:i4>
      </vt:variant>
      <vt:variant>
        <vt:i4>1647</vt:i4>
      </vt:variant>
      <vt:variant>
        <vt:i4>0</vt:i4>
      </vt:variant>
      <vt:variant>
        <vt:i4>5</vt:i4>
      </vt:variant>
      <vt:variant>
        <vt:lpwstr>https://hansard.parliament.uk/lords/2025-04-24/debates/EA4DA3C9-EC95-41B8-B1B3-ED044E7275C8/Renters%E2%80%99RightsBill</vt:lpwstr>
      </vt:variant>
      <vt:variant>
        <vt:lpwstr/>
      </vt:variant>
      <vt:variant>
        <vt:i4>7864424</vt:i4>
      </vt:variant>
      <vt:variant>
        <vt:i4>1644</vt:i4>
      </vt:variant>
      <vt:variant>
        <vt:i4>0</vt:i4>
      </vt:variant>
      <vt:variant>
        <vt:i4>5</vt:i4>
      </vt:variant>
      <vt:variant>
        <vt:lpwstr>https://hansard.parliament.uk/lords/2025-04-24/debates/AA3823CB-5F76-465E-992F-374594D8D42E/Renters%E2%80%99RightsBill</vt:lpwstr>
      </vt:variant>
      <vt:variant>
        <vt:lpwstr/>
      </vt:variant>
      <vt:variant>
        <vt:i4>8257592</vt:i4>
      </vt:variant>
      <vt:variant>
        <vt:i4>1641</vt:i4>
      </vt:variant>
      <vt:variant>
        <vt:i4>0</vt:i4>
      </vt:variant>
      <vt:variant>
        <vt:i4>5</vt:i4>
      </vt:variant>
      <vt:variant>
        <vt:lpwstr>https://hansard.parliament.uk/lords/2025-04-22/debates/D4F72067-2F98-4B99-BFA5-A323B2785040/Renters%E2%80%99RightsBill</vt:lpwstr>
      </vt:variant>
      <vt:variant>
        <vt:lpwstr/>
      </vt:variant>
      <vt:variant>
        <vt:i4>8323182</vt:i4>
      </vt:variant>
      <vt:variant>
        <vt:i4>1638</vt:i4>
      </vt:variant>
      <vt:variant>
        <vt:i4>0</vt:i4>
      </vt:variant>
      <vt:variant>
        <vt:i4>5</vt:i4>
      </vt:variant>
      <vt:variant>
        <vt:lpwstr>https://hansard.parliament.uk/lords/2025-04-22/debates/BD98EA69-E501-4F60-B568-0390BA88D644/Renters%E2%80%99RightsBill</vt:lpwstr>
      </vt:variant>
      <vt:variant>
        <vt:lpwstr/>
      </vt:variant>
      <vt:variant>
        <vt:i4>8061031</vt:i4>
      </vt:variant>
      <vt:variant>
        <vt:i4>1635</vt:i4>
      </vt:variant>
      <vt:variant>
        <vt:i4>0</vt:i4>
      </vt:variant>
      <vt:variant>
        <vt:i4>5</vt:i4>
      </vt:variant>
      <vt:variant>
        <vt:lpwstr>https://hansard.parliament.uk/lords/2025-02-04/debates/A4EFA4B5-BF1B-4422-AA4D-5766314D0869/Renters%E2%80%99RightsBill</vt:lpwstr>
      </vt:variant>
      <vt:variant>
        <vt:lpwstr/>
      </vt:variant>
      <vt:variant>
        <vt:i4>7340088</vt:i4>
      </vt:variant>
      <vt:variant>
        <vt:i4>1632</vt:i4>
      </vt:variant>
      <vt:variant>
        <vt:i4>0</vt:i4>
      </vt:variant>
      <vt:variant>
        <vt:i4>5</vt:i4>
      </vt:variant>
      <vt:variant>
        <vt:lpwstr>https://hansard.parliament.uk/lords/2025-01-15/debates/F0273381-1EB6-448F-86D6-2FA26776C49B/Renters%E2%80%99RightsBill</vt:lpwstr>
      </vt:variant>
      <vt:variant>
        <vt:lpwstr/>
      </vt:variant>
      <vt:variant>
        <vt:i4>5046347</vt:i4>
      </vt:variant>
      <vt:variant>
        <vt:i4>1629</vt:i4>
      </vt:variant>
      <vt:variant>
        <vt:i4>0</vt:i4>
      </vt:variant>
      <vt:variant>
        <vt:i4>5</vt:i4>
      </vt:variant>
      <vt:variant>
        <vt:lpwstr>https://hansard.parliament.uk/commons/2025-01-14/debates/E7CB5480-DDD4-4F24-AB48-E957C964DC5A/Renters%E2%80%99RightsBill</vt:lpwstr>
      </vt:variant>
      <vt:variant>
        <vt:lpwstr/>
      </vt:variant>
      <vt:variant>
        <vt:i4>2818097</vt:i4>
      </vt:variant>
      <vt:variant>
        <vt:i4>1626</vt:i4>
      </vt:variant>
      <vt:variant>
        <vt:i4>0</vt:i4>
      </vt:variant>
      <vt:variant>
        <vt:i4>5</vt:i4>
      </vt:variant>
      <vt:variant>
        <vt:lpwstr>https://hansard.parliament.uk/commons/2024-11-05/debates/1009e5ab-2433-474a-b29a-98f3c9904cd1/RentersRightsBill(EighthSitting)</vt:lpwstr>
      </vt:variant>
      <vt:variant>
        <vt:lpwstr/>
      </vt:variant>
      <vt:variant>
        <vt:i4>6684732</vt:i4>
      </vt:variant>
      <vt:variant>
        <vt:i4>1623</vt:i4>
      </vt:variant>
      <vt:variant>
        <vt:i4>0</vt:i4>
      </vt:variant>
      <vt:variant>
        <vt:i4>5</vt:i4>
      </vt:variant>
      <vt:variant>
        <vt:lpwstr>https://hansard.parliament.uk/commons/2024-11-05/debates/389a2e2f-4d02-43d5-894a-e27d241d664d/RentersRightsBill(SeventhSitting)</vt:lpwstr>
      </vt:variant>
      <vt:variant>
        <vt:lpwstr/>
      </vt:variant>
      <vt:variant>
        <vt:i4>786442</vt:i4>
      </vt:variant>
      <vt:variant>
        <vt:i4>1620</vt:i4>
      </vt:variant>
      <vt:variant>
        <vt:i4>0</vt:i4>
      </vt:variant>
      <vt:variant>
        <vt:i4>5</vt:i4>
      </vt:variant>
      <vt:variant>
        <vt:lpwstr>https://hansard.parliament.uk/commons/2024-10-31/debates/7daf30f0-459e-4592-b9de-988e35d65eaa/RentersRightsBill(SixthSitting)</vt:lpwstr>
      </vt:variant>
      <vt:variant>
        <vt:lpwstr/>
      </vt:variant>
      <vt:variant>
        <vt:i4>5898240</vt:i4>
      </vt:variant>
      <vt:variant>
        <vt:i4>1617</vt:i4>
      </vt:variant>
      <vt:variant>
        <vt:i4>0</vt:i4>
      </vt:variant>
      <vt:variant>
        <vt:i4>5</vt:i4>
      </vt:variant>
      <vt:variant>
        <vt:lpwstr>https://hansard.parliament.uk/commons/2024-10-31/debates/7c55663a-0af0-41bd-ac7f-be5746ee09e9/RentersRightsBill(FifthSitting)</vt:lpwstr>
      </vt:variant>
      <vt:variant>
        <vt:lpwstr/>
      </vt:variant>
      <vt:variant>
        <vt:i4>7274532</vt:i4>
      </vt:variant>
      <vt:variant>
        <vt:i4>1614</vt:i4>
      </vt:variant>
      <vt:variant>
        <vt:i4>0</vt:i4>
      </vt:variant>
      <vt:variant>
        <vt:i4>5</vt:i4>
      </vt:variant>
      <vt:variant>
        <vt:lpwstr>https://hansard.parliament.uk/commons/2024-10-29/debates/e9d1b1fb-88b6-4e2c-8f93-c58313ab152a/RentersRightsBill(FourthSitting)</vt:lpwstr>
      </vt:variant>
      <vt:variant>
        <vt:lpwstr/>
      </vt:variant>
      <vt:variant>
        <vt:i4>589850</vt:i4>
      </vt:variant>
      <vt:variant>
        <vt:i4>1611</vt:i4>
      </vt:variant>
      <vt:variant>
        <vt:i4>0</vt:i4>
      </vt:variant>
      <vt:variant>
        <vt:i4>5</vt:i4>
      </vt:variant>
      <vt:variant>
        <vt:lpwstr>https://hansard.parliament.uk/commons/2024-10-29/debates/c0ea6bad-d9cb-4507-898b-5e50876e39b3/RentersRightsBill(ThirdSitting)</vt:lpwstr>
      </vt:variant>
      <vt:variant>
        <vt:lpwstr/>
      </vt:variant>
      <vt:variant>
        <vt:i4>2228277</vt:i4>
      </vt:variant>
      <vt:variant>
        <vt:i4>1608</vt:i4>
      </vt:variant>
      <vt:variant>
        <vt:i4>0</vt:i4>
      </vt:variant>
      <vt:variant>
        <vt:i4>5</vt:i4>
      </vt:variant>
      <vt:variant>
        <vt:lpwstr>https://hansard.parliament.uk/commons/2024-10-22/debates/489d963d-e042-421c-b587-0108f6857af2/RentersRightsBill(SecondSitting)</vt:lpwstr>
      </vt:variant>
      <vt:variant>
        <vt:lpwstr/>
      </vt:variant>
      <vt:variant>
        <vt:i4>6160392</vt:i4>
      </vt:variant>
      <vt:variant>
        <vt:i4>1605</vt:i4>
      </vt:variant>
      <vt:variant>
        <vt:i4>0</vt:i4>
      </vt:variant>
      <vt:variant>
        <vt:i4>5</vt:i4>
      </vt:variant>
      <vt:variant>
        <vt:lpwstr>https://hansard.parliament.uk/commons/2024-10-22/debates/bfd92a11-efd0-46f7-8291-d53a1ec87ff5/RentersRightsBill(FirstSitting)</vt:lpwstr>
      </vt:variant>
      <vt:variant>
        <vt:lpwstr/>
      </vt:variant>
      <vt:variant>
        <vt:i4>1572887</vt:i4>
      </vt:variant>
      <vt:variant>
        <vt:i4>1602</vt:i4>
      </vt:variant>
      <vt:variant>
        <vt:i4>0</vt:i4>
      </vt:variant>
      <vt:variant>
        <vt:i4>5</vt:i4>
      </vt:variant>
      <vt:variant>
        <vt:lpwstr>https://hansard.parliament.uk/commons/2024-10-09/debates/7A308DDD-EC0A-4F2D-9C18-664E12D5BC92/Renters%E2%80%99RightsBill</vt:lpwstr>
      </vt:variant>
      <vt:variant>
        <vt:lpwstr/>
      </vt:variant>
      <vt:variant>
        <vt:i4>1704013</vt:i4>
      </vt:variant>
      <vt:variant>
        <vt:i4>1599</vt:i4>
      </vt:variant>
      <vt:variant>
        <vt:i4>0</vt:i4>
      </vt:variant>
      <vt:variant>
        <vt:i4>5</vt:i4>
      </vt:variant>
      <vt:variant>
        <vt:lpwstr>https://www.legislation.gov.uk/ukpga/2025/26/section/13/enacted</vt:lpwstr>
      </vt:variant>
      <vt:variant>
        <vt:lpwstr>p02839</vt:lpwstr>
      </vt:variant>
      <vt:variant>
        <vt:i4>2031687</vt:i4>
      </vt:variant>
      <vt:variant>
        <vt:i4>1596</vt:i4>
      </vt:variant>
      <vt:variant>
        <vt:i4>0</vt:i4>
      </vt:variant>
      <vt:variant>
        <vt:i4>5</vt:i4>
      </vt:variant>
      <vt:variant>
        <vt:lpwstr>https://www.legislation.gov.uk/ukpga/2025/26/section/13/enacted</vt:lpwstr>
      </vt:variant>
      <vt:variant>
        <vt:lpwstr>p02793</vt:lpwstr>
      </vt:variant>
      <vt:variant>
        <vt:i4>1572939</vt:i4>
      </vt:variant>
      <vt:variant>
        <vt:i4>1593</vt:i4>
      </vt:variant>
      <vt:variant>
        <vt:i4>0</vt:i4>
      </vt:variant>
      <vt:variant>
        <vt:i4>5</vt:i4>
      </vt:variant>
      <vt:variant>
        <vt:lpwstr>https://www.legislation.gov.uk/ukpga/2025/26/section/13/enacted</vt:lpwstr>
      </vt:variant>
      <vt:variant>
        <vt:lpwstr>p02754</vt:lpwstr>
      </vt:variant>
      <vt:variant>
        <vt:i4>1507383</vt:i4>
      </vt:variant>
      <vt:variant>
        <vt:i4>1586</vt:i4>
      </vt:variant>
      <vt:variant>
        <vt:i4>0</vt:i4>
      </vt:variant>
      <vt:variant>
        <vt:i4>5</vt:i4>
      </vt:variant>
      <vt:variant>
        <vt:lpwstr/>
      </vt:variant>
      <vt:variant>
        <vt:lpwstr>_Toc215222217</vt:lpwstr>
      </vt:variant>
      <vt:variant>
        <vt:i4>1507383</vt:i4>
      </vt:variant>
      <vt:variant>
        <vt:i4>1580</vt:i4>
      </vt:variant>
      <vt:variant>
        <vt:i4>0</vt:i4>
      </vt:variant>
      <vt:variant>
        <vt:i4>5</vt:i4>
      </vt:variant>
      <vt:variant>
        <vt:lpwstr/>
      </vt:variant>
      <vt:variant>
        <vt:lpwstr>_Toc215222216</vt:lpwstr>
      </vt:variant>
      <vt:variant>
        <vt:i4>1507383</vt:i4>
      </vt:variant>
      <vt:variant>
        <vt:i4>1574</vt:i4>
      </vt:variant>
      <vt:variant>
        <vt:i4>0</vt:i4>
      </vt:variant>
      <vt:variant>
        <vt:i4>5</vt:i4>
      </vt:variant>
      <vt:variant>
        <vt:lpwstr/>
      </vt:variant>
      <vt:variant>
        <vt:lpwstr>_Toc215222215</vt:lpwstr>
      </vt:variant>
      <vt:variant>
        <vt:i4>1507383</vt:i4>
      </vt:variant>
      <vt:variant>
        <vt:i4>1568</vt:i4>
      </vt:variant>
      <vt:variant>
        <vt:i4>0</vt:i4>
      </vt:variant>
      <vt:variant>
        <vt:i4>5</vt:i4>
      </vt:variant>
      <vt:variant>
        <vt:lpwstr/>
      </vt:variant>
      <vt:variant>
        <vt:lpwstr>_Toc215222214</vt:lpwstr>
      </vt:variant>
      <vt:variant>
        <vt:i4>1507383</vt:i4>
      </vt:variant>
      <vt:variant>
        <vt:i4>1562</vt:i4>
      </vt:variant>
      <vt:variant>
        <vt:i4>0</vt:i4>
      </vt:variant>
      <vt:variant>
        <vt:i4>5</vt:i4>
      </vt:variant>
      <vt:variant>
        <vt:lpwstr/>
      </vt:variant>
      <vt:variant>
        <vt:lpwstr>_Toc215222213</vt:lpwstr>
      </vt:variant>
      <vt:variant>
        <vt:i4>1507383</vt:i4>
      </vt:variant>
      <vt:variant>
        <vt:i4>1556</vt:i4>
      </vt:variant>
      <vt:variant>
        <vt:i4>0</vt:i4>
      </vt:variant>
      <vt:variant>
        <vt:i4>5</vt:i4>
      </vt:variant>
      <vt:variant>
        <vt:lpwstr/>
      </vt:variant>
      <vt:variant>
        <vt:lpwstr>_Toc215222212</vt:lpwstr>
      </vt:variant>
      <vt:variant>
        <vt:i4>1507383</vt:i4>
      </vt:variant>
      <vt:variant>
        <vt:i4>1550</vt:i4>
      </vt:variant>
      <vt:variant>
        <vt:i4>0</vt:i4>
      </vt:variant>
      <vt:variant>
        <vt:i4>5</vt:i4>
      </vt:variant>
      <vt:variant>
        <vt:lpwstr/>
      </vt:variant>
      <vt:variant>
        <vt:lpwstr>_Toc215222211</vt:lpwstr>
      </vt:variant>
      <vt:variant>
        <vt:i4>1507383</vt:i4>
      </vt:variant>
      <vt:variant>
        <vt:i4>1544</vt:i4>
      </vt:variant>
      <vt:variant>
        <vt:i4>0</vt:i4>
      </vt:variant>
      <vt:variant>
        <vt:i4>5</vt:i4>
      </vt:variant>
      <vt:variant>
        <vt:lpwstr/>
      </vt:variant>
      <vt:variant>
        <vt:lpwstr>_Toc215222210</vt:lpwstr>
      </vt:variant>
      <vt:variant>
        <vt:i4>1441847</vt:i4>
      </vt:variant>
      <vt:variant>
        <vt:i4>1538</vt:i4>
      </vt:variant>
      <vt:variant>
        <vt:i4>0</vt:i4>
      </vt:variant>
      <vt:variant>
        <vt:i4>5</vt:i4>
      </vt:variant>
      <vt:variant>
        <vt:lpwstr/>
      </vt:variant>
      <vt:variant>
        <vt:lpwstr>_Toc215222209</vt:lpwstr>
      </vt:variant>
      <vt:variant>
        <vt:i4>1441847</vt:i4>
      </vt:variant>
      <vt:variant>
        <vt:i4>1532</vt:i4>
      </vt:variant>
      <vt:variant>
        <vt:i4>0</vt:i4>
      </vt:variant>
      <vt:variant>
        <vt:i4>5</vt:i4>
      </vt:variant>
      <vt:variant>
        <vt:lpwstr/>
      </vt:variant>
      <vt:variant>
        <vt:lpwstr>_Toc215222208</vt:lpwstr>
      </vt:variant>
      <vt:variant>
        <vt:i4>1441847</vt:i4>
      </vt:variant>
      <vt:variant>
        <vt:i4>1526</vt:i4>
      </vt:variant>
      <vt:variant>
        <vt:i4>0</vt:i4>
      </vt:variant>
      <vt:variant>
        <vt:i4>5</vt:i4>
      </vt:variant>
      <vt:variant>
        <vt:lpwstr/>
      </vt:variant>
      <vt:variant>
        <vt:lpwstr>_Toc215222207</vt:lpwstr>
      </vt:variant>
      <vt:variant>
        <vt:i4>1441847</vt:i4>
      </vt:variant>
      <vt:variant>
        <vt:i4>1520</vt:i4>
      </vt:variant>
      <vt:variant>
        <vt:i4>0</vt:i4>
      </vt:variant>
      <vt:variant>
        <vt:i4>5</vt:i4>
      </vt:variant>
      <vt:variant>
        <vt:lpwstr/>
      </vt:variant>
      <vt:variant>
        <vt:lpwstr>_Toc215222206</vt:lpwstr>
      </vt:variant>
      <vt:variant>
        <vt:i4>1441847</vt:i4>
      </vt:variant>
      <vt:variant>
        <vt:i4>1514</vt:i4>
      </vt:variant>
      <vt:variant>
        <vt:i4>0</vt:i4>
      </vt:variant>
      <vt:variant>
        <vt:i4>5</vt:i4>
      </vt:variant>
      <vt:variant>
        <vt:lpwstr/>
      </vt:variant>
      <vt:variant>
        <vt:lpwstr>_Toc215222205</vt:lpwstr>
      </vt:variant>
      <vt:variant>
        <vt:i4>1441847</vt:i4>
      </vt:variant>
      <vt:variant>
        <vt:i4>1508</vt:i4>
      </vt:variant>
      <vt:variant>
        <vt:i4>0</vt:i4>
      </vt:variant>
      <vt:variant>
        <vt:i4>5</vt:i4>
      </vt:variant>
      <vt:variant>
        <vt:lpwstr/>
      </vt:variant>
      <vt:variant>
        <vt:lpwstr>_Toc215222204</vt:lpwstr>
      </vt:variant>
      <vt:variant>
        <vt:i4>1441847</vt:i4>
      </vt:variant>
      <vt:variant>
        <vt:i4>1502</vt:i4>
      </vt:variant>
      <vt:variant>
        <vt:i4>0</vt:i4>
      </vt:variant>
      <vt:variant>
        <vt:i4>5</vt:i4>
      </vt:variant>
      <vt:variant>
        <vt:lpwstr/>
      </vt:variant>
      <vt:variant>
        <vt:lpwstr>_Toc215222203</vt:lpwstr>
      </vt:variant>
      <vt:variant>
        <vt:i4>1441847</vt:i4>
      </vt:variant>
      <vt:variant>
        <vt:i4>1496</vt:i4>
      </vt:variant>
      <vt:variant>
        <vt:i4>0</vt:i4>
      </vt:variant>
      <vt:variant>
        <vt:i4>5</vt:i4>
      </vt:variant>
      <vt:variant>
        <vt:lpwstr/>
      </vt:variant>
      <vt:variant>
        <vt:lpwstr>_Toc215222202</vt:lpwstr>
      </vt:variant>
      <vt:variant>
        <vt:i4>1441847</vt:i4>
      </vt:variant>
      <vt:variant>
        <vt:i4>1490</vt:i4>
      </vt:variant>
      <vt:variant>
        <vt:i4>0</vt:i4>
      </vt:variant>
      <vt:variant>
        <vt:i4>5</vt:i4>
      </vt:variant>
      <vt:variant>
        <vt:lpwstr/>
      </vt:variant>
      <vt:variant>
        <vt:lpwstr>_Toc215222201</vt:lpwstr>
      </vt:variant>
      <vt:variant>
        <vt:i4>1441847</vt:i4>
      </vt:variant>
      <vt:variant>
        <vt:i4>1484</vt:i4>
      </vt:variant>
      <vt:variant>
        <vt:i4>0</vt:i4>
      </vt:variant>
      <vt:variant>
        <vt:i4>5</vt:i4>
      </vt:variant>
      <vt:variant>
        <vt:lpwstr/>
      </vt:variant>
      <vt:variant>
        <vt:lpwstr>_Toc215222200</vt:lpwstr>
      </vt:variant>
      <vt:variant>
        <vt:i4>2031668</vt:i4>
      </vt:variant>
      <vt:variant>
        <vt:i4>1478</vt:i4>
      </vt:variant>
      <vt:variant>
        <vt:i4>0</vt:i4>
      </vt:variant>
      <vt:variant>
        <vt:i4>5</vt:i4>
      </vt:variant>
      <vt:variant>
        <vt:lpwstr/>
      </vt:variant>
      <vt:variant>
        <vt:lpwstr>_Toc215222199</vt:lpwstr>
      </vt:variant>
      <vt:variant>
        <vt:i4>2031668</vt:i4>
      </vt:variant>
      <vt:variant>
        <vt:i4>1472</vt:i4>
      </vt:variant>
      <vt:variant>
        <vt:i4>0</vt:i4>
      </vt:variant>
      <vt:variant>
        <vt:i4>5</vt:i4>
      </vt:variant>
      <vt:variant>
        <vt:lpwstr/>
      </vt:variant>
      <vt:variant>
        <vt:lpwstr>_Toc215222198</vt:lpwstr>
      </vt:variant>
      <vt:variant>
        <vt:i4>2031668</vt:i4>
      </vt:variant>
      <vt:variant>
        <vt:i4>1466</vt:i4>
      </vt:variant>
      <vt:variant>
        <vt:i4>0</vt:i4>
      </vt:variant>
      <vt:variant>
        <vt:i4>5</vt:i4>
      </vt:variant>
      <vt:variant>
        <vt:lpwstr/>
      </vt:variant>
      <vt:variant>
        <vt:lpwstr>_Toc215222197</vt:lpwstr>
      </vt:variant>
      <vt:variant>
        <vt:i4>2031668</vt:i4>
      </vt:variant>
      <vt:variant>
        <vt:i4>1460</vt:i4>
      </vt:variant>
      <vt:variant>
        <vt:i4>0</vt:i4>
      </vt:variant>
      <vt:variant>
        <vt:i4>5</vt:i4>
      </vt:variant>
      <vt:variant>
        <vt:lpwstr/>
      </vt:variant>
      <vt:variant>
        <vt:lpwstr>_Toc215222196</vt:lpwstr>
      </vt:variant>
      <vt:variant>
        <vt:i4>2031668</vt:i4>
      </vt:variant>
      <vt:variant>
        <vt:i4>1454</vt:i4>
      </vt:variant>
      <vt:variant>
        <vt:i4>0</vt:i4>
      </vt:variant>
      <vt:variant>
        <vt:i4>5</vt:i4>
      </vt:variant>
      <vt:variant>
        <vt:lpwstr/>
      </vt:variant>
      <vt:variant>
        <vt:lpwstr>_Toc215222195</vt:lpwstr>
      </vt:variant>
      <vt:variant>
        <vt:i4>2031668</vt:i4>
      </vt:variant>
      <vt:variant>
        <vt:i4>1448</vt:i4>
      </vt:variant>
      <vt:variant>
        <vt:i4>0</vt:i4>
      </vt:variant>
      <vt:variant>
        <vt:i4>5</vt:i4>
      </vt:variant>
      <vt:variant>
        <vt:lpwstr/>
      </vt:variant>
      <vt:variant>
        <vt:lpwstr>_Toc215222194</vt:lpwstr>
      </vt:variant>
      <vt:variant>
        <vt:i4>2031668</vt:i4>
      </vt:variant>
      <vt:variant>
        <vt:i4>1442</vt:i4>
      </vt:variant>
      <vt:variant>
        <vt:i4>0</vt:i4>
      </vt:variant>
      <vt:variant>
        <vt:i4>5</vt:i4>
      </vt:variant>
      <vt:variant>
        <vt:lpwstr/>
      </vt:variant>
      <vt:variant>
        <vt:lpwstr>_Toc215222193</vt:lpwstr>
      </vt:variant>
      <vt:variant>
        <vt:i4>2031668</vt:i4>
      </vt:variant>
      <vt:variant>
        <vt:i4>1436</vt:i4>
      </vt:variant>
      <vt:variant>
        <vt:i4>0</vt:i4>
      </vt:variant>
      <vt:variant>
        <vt:i4>5</vt:i4>
      </vt:variant>
      <vt:variant>
        <vt:lpwstr/>
      </vt:variant>
      <vt:variant>
        <vt:lpwstr>_Toc215222192</vt:lpwstr>
      </vt:variant>
      <vt:variant>
        <vt:i4>2031668</vt:i4>
      </vt:variant>
      <vt:variant>
        <vt:i4>1430</vt:i4>
      </vt:variant>
      <vt:variant>
        <vt:i4>0</vt:i4>
      </vt:variant>
      <vt:variant>
        <vt:i4>5</vt:i4>
      </vt:variant>
      <vt:variant>
        <vt:lpwstr/>
      </vt:variant>
      <vt:variant>
        <vt:lpwstr>_Toc215222191</vt:lpwstr>
      </vt:variant>
      <vt:variant>
        <vt:i4>2031668</vt:i4>
      </vt:variant>
      <vt:variant>
        <vt:i4>1424</vt:i4>
      </vt:variant>
      <vt:variant>
        <vt:i4>0</vt:i4>
      </vt:variant>
      <vt:variant>
        <vt:i4>5</vt:i4>
      </vt:variant>
      <vt:variant>
        <vt:lpwstr/>
      </vt:variant>
      <vt:variant>
        <vt:lpwstr>_Toc215222190</vt:lpwstr>
      </vt:variant>
      <vt:variant>
        <vt:i4>1966132</vt:i4>
      </vt:variant>
      <vt:variant>
        <vt:i4>1418</vt:i4>
      </vt:variant>
      <vt:variant>
        <vt:i4>0</vt:i4>
      </vt:variant>
      <vt:variant>
        <vt:i4>5</vt:i4>
      </vt:variant>
      <vt:variant>
        <vt:lpwstr/>
      </vt:variant>
      <vt:variant>
        <vt:lpwstr>_Toc215222189</vt:lpwstr>
      </vt:variant>
      <vt:variant>
        <vt:i4>1966132</vt:i4>
      </vt:variant>
      <vt:variant>
        <vt:i4>1412</vt:i4>
      </vt:variant>
      <vt:variant>
        <vt:i4>0</vt:i4>
      </vt:variant>
      <vt:variant>
        <vt:i4>5</vt:i4>
      </vt:variant>
      <vt:variant>
        <vt:lpwstr/>
      </vt:variant>
      <vt:variant>
        <vt:lpwstr>_Toc215222188</vt:lpwstr>
      </vt:variant>
      <vt:variant>
        <vt:i4>1966132</vt:i4>
      </vt:variant>
      <vt:variant>
        <vt:i4>1406</vt:i4>
      </vt:variant>
      <vt:variant>
        <vt:i4>0</vt:i4>
      </vt:variant>
      <vt:variant>
        <vt:i4>5</vt:i4>
      </vt:variant>
      <vt:variant>
        <vt:lpwstr/>
      </vt:variant>
      <vt:variant>
        <vt:lpwstr>_Toc215222187</vt:lpwstr>
      </vt:variant>
      <vt:variant>
        <vt:i4>1966132</vt:i4>
      </vt:variant>
      <vt:variant>
        <vt:i4>1400</vt:i4>
      </vt:variant>
      <vt:variant>
        <vt:i4>0</vt:i4>
      </vt:variant>
      <vt:variant>
        <vt:i4>5</vt:i4>
      </vt:variant>
      <vt:variant>
        <vt:lpwstr/>
      </vt:variant>
      <vt:variant>
        <vt:lpwstr>_Toc215222186</vt:lpwstr>
      </vt:variant>
      <vt:variant>
        <vt:i4>1966132</vt:i4>
      </vt:variant>
      <vt:variant>
        <vt:i4>1394</vt:i4>
      </vt:variant>
      <vt:variant>
        <vt:i4>0</vt:i4>
      </vt:variant>
      <vt:variant>
        <vt:i4>5</vt:i4>
      </vt:variant>
      <vt:variant>
        <vt:lpwstr/>
      </vt:variant>
      <vt:variant>
        <vt:lpwstr>_Toc215222183</vt:lpwstr>
      </vt:variant>
      <vt:variant>
        <vt:i4>1966132</vt:i4>
      </vt:variant>
      <vt:variant>
        <vt:i4>1388</vt:i4>
      </vt:variant>
      <vt:variant>
        <vt:i4>0</vt:i4>
      </vt:variant>
      <vt:variant>
        <vt:i4>5</vt:i4>
      </vt:variant>
      <vt:variant>
        <vt:lpwstr/>
      </vt:variant>
      <vt:variant>
        <vt:lpwstr>_Toc215222182</vt:lpwstr>
      </vt:variant>
      <vt:variant>
        <vt:i4>1966132</vt:i4>
      </vt:variant>
      <vt:variant>
        <vt:i4>1382</vt:i4>
      </vt:variant>
      <vt:variant>
        <vt:i4>0</vt:i4>
      </vt:variant>
      <vt:variant>
        <vt:i4>5</vt:i4>
      </vt:variant>
      <vt:variant>
        <vt:lpwstr/>
      </vt:variant>
      <vt:variant>
        <vt:lpwstr>_Toc215222180</vt:lpwstr>
      </vt:variant>
      <vt:variant>
        <vt:i4>1114164</vt:i4>
      </vt:variant>
      <vt:variant>
        <vt:i4>1376</vt:i4>
      </vt:variant>
      <vt:variant>
        <vt:i4>0</vt:i4>
      </vt:variant>
      <vt:variant>
        <vt:i4>5</vt:i4>
      </vt:variant>
      <vt:variant>
        <vt:lpwstr/>
      </vt:variant>
      <vt:variant>
        <vt:lpwstr>_Toc215222179</vt:lpwstr>
      </vt:variant>
      <vt:variant>
        <vt:i4>1114164</vt:i4>
      </vt:variant>
      <vt:variant>
        <vt:i4>1370</vt:i4>
      </vt:variant>
      <vt:variant>
        <vt:i4>0</vt:i4>
      </vt:variant>
      <vt:variant>
        <vt:i4>5</vt:i4>
      </vt:variant>
      <vt:variant>
        <vt:lpwstr/>
      </vt:variant>
      <vt:variant>
        <vt:lpwstr>_Toc215222178</vt:lpwstr>
      </vt:variant>
      <vt:variant>
        <vt:i4>1114164</vt:i4>
      </vt:variant>
      <vt:variant>
        <vt:i4>1364</vt:i4>
      </vt:variant>
      <vt:variant>
        <vt:i4>0</vt:i4>
      </vt:variant>
      <vt:variant>
        <vt:i4>5</vt:i4>
      </vt:variant>
      <vt:variant>
        <vt:lpwstr/>
      </vt:variant>
      <vt:variant>
        <vt:lpwstr>_Toc215222177</vt:lpwstr>
      </vt:variant>
      <vt:variant>
        <vt:i4>1114164</vt:i4>
      </vt:variant>
      <vt:variant>
        <vt:i4>1358</vt:i4>
      </vt:variant>
      <vt:variant>
        <vt:i4>0</vt:i4>
      </vt:variant>
      <vt:variant>
        <vt:i4>5</vt:i4>
      </vt:variant>
      <vt:variant>
        <vt:lpwstr/>
      </vt:variant>
      <vt:variant>
        <vt:lpwstr>_Toc215222176</vt:lpwstr>
      </vt:variant>
      <vt:variant>
        <vt:i4>1114164</vt:i4>
      </vt:variant>
      <vt:variant>
        <vt:i4>1352</vt:i4>
      </vt:variant>
      <vt:variant>
        <vt:i4>0</vt:i4>
      </vt:variant>
      <vt:variant>
        <vt:i4>5</vt:i4>
      </vt:variant>
      <vt:variant>
        <vt:lpwstr/>
      </vt:variant>
      <vt:variant>
        <vt:lpwstr>_Toc215222175</vt:lpwstr>
      </vt:variant>
      <vt:variant>
        <vt:i4>1114164</vt:i4>
      </vt:variant>
      <vt:variant>
        <vt:i4>1346</vt:i4>
      </vt:variant>
      <vt:variant>
        <vt:i4>0</vt:i4>
      </vt:variant>
      <vt:variant>
        <vt:i4>5</vt:i4>
      </vt:variant>
      <vt:variant>
        <vt:lpwstr/>
      </vt:variant>
      <vt:variant>
        <vt:lpwstr>_Toc215222174</vt:lpwstr>
      </vt:variant>
      <vt:variant>
        <vt:i4>1114164</vt:i4>
      </vt:variant>
      <vt:variant>
        <vt:i4>1340</vt:i4>
      </vt:variant>
      <vt:variant>
        <vt:i4>0</vt:i4>
      </vt:variant>
      <vt:variant>
        <vt:i4>5</vt:i4>
      </vt:variant>
      <vt:variant>
        <vt:lpwstr/>
      </vt:variant>
      <vt:variant>
        <vt:lpwstr>_Toc215222172</vt:lpwstr>
      </vt:variant>
      <vt:variant>
        <vt:i4>1114164</vt:i4>
      </vt:variant>
      <vt:variant>
        <vt:i4>1334</vt:i4>
      </vt:variant>
      <vt:variant>
        <vt:i4>0</vt:i4>
      </vt:variant>
      <vt:variant>
        <vt:i4>5</vt:i4>
      </vt:variant>
      <vt:variant>
        <vt:lpwstr/>
      </vt:variant>
      <vt:variant>
        <vt:lpwstr>_Toc215222171</vt:lpwstr>
      </vt:variant>
      <vt:variant>
        <vt:i4>1114164</vt:i4>
      </vt:variant>
      <vt:variant>
        <vt:i4>1328</vt:i4>
      </vt:variant>
      <vt:variant>
        <vt:i4>0</vt:i4>
      </vt:variant>
      <vt:variant>
        <vt:i4>5</vt:i4>
      </vt:variant>
      <vt:variant>
        <vt:lpwstr/>
      </vt:variant>
      <vt:variant>
        <vt:lpwstr>_Toc215222170</vt:lpwstr>
      </vt:variant>
      <vt:variant>
        <vt:i4>1048628</vt:i4>
      </vt:variant>
      <vt:variant>
        <vt:i4>1322</vt:i4>
      </vt:variant>
      <vt:variant>
        <vt:i4>0</vt:i4>
      </vt:variant>
      <vt:variant>
        <vt:i4>5</vt:i4>
      </vt:variant>
      <vt:variant>
        <vt:lpwstr/>
      </vt:variant>
      <vt:variant>
        <vt:lpwstr>_Toc215222169</vt:lpwstr>
      </vt:variant>
      <vt:variant>
        <vt:i4>1048628</vt:i4>
      </vt:variant>
      <vt:variant>
        <vt:i4>1316</vt:i4>
      </vt:variant>
      <vt:variant>
        <vt:i4>0</vt:i4>
      </vt:variant>
      <vt:variant>
        <vt:i4>5</vt:i4>
      </vt:variant>
      <vt:variant>
        <vt:lpwstr/>
      </vt:variant>
      <vt:variant>
        <vt:lpwstr>_Toc215222168</vt:lpwstr>
      </vt:variant>
      <vt:variant>
        <vt:i4>1048628</vt:i4>
      </vt:variant>
      <vt:variant>
        <vt:i4>1310</vt:i4>
      </vt:variant>
      <vt:variant>
        <vt:i4>0</vt:i4>
      </vt:variant>
      <vt:variant>
        <vt:i4>5</vt:i4>
      </vt:variant>
      <vt:variant>
        <vt:lpwstr/>
      </vt:variant>
      <vt:variant>
        <vt:lpwstr>_Toc215222167</vt:lpwstr>
      </vt:variant>
      <vt:variant>
        <vt:i4>1048628</vt:i4>
      </vt:variant>
      <vt:variant>
        <vt:i4>1304</vt:i4>
      </vt:variant>
      <vt:variant>
        <vt:i4>0</vt:i4>
      </vt:variant>
      <vt:variant>
        <vt:i4>5</vt:i4>
      </vt:variant>
      <vt:variant>
        <vt:lpwstr/>
      </vt:variant>
      <vt:variant>
        <vt:lpwstr>_Toc215222166</vt:lpwstr>
      </vt:variant>
      <vt:variant>
        <vt:i4>1048628</vt:i4>
      </vt:variant>
      <vt:variant>
        <vt:i4>1298</vt:i4>
      </vt:variant>
      <vt:variant>
        <vt:i4>0</vt:i4>
      </vt:variant>
      <vt:variant>
        <vt:i4>5</vt:i4>
      </vt:variant>
      <vt:variant>
        <vt:lpwstr/>
      </vt:variant>
      <vt:variant>
        <vt:lpwstr>_Toc215222160</vt:lpwstr>
      </vt:variant>
      <vt:variant>
        <vt:i4>1245236</vt:i4>
      </vt:variant>
      <vt:variant>
        <vt:i4>1292</vt:i4>
      </vt:variant>
      <vt:variant>
        <vt:i4>0</vt:i4>
      </vt:variant>
      <vt:variant>
        <vt:i4>5</vt:i4>
      </vt:variant>
      <vt:variant>
        <vt:lpwstr/>
      </vt:variant>
      <vt:variant>
        <vt:lpwstr>_Toc215222158</vt:lpwstr>
      </vt:variant>
      <vt:variant>
        <vt:i4>1245236</vt:i4>
      </vt:variant>
      <vt:variant>
        <vt:i4>1286</vt:i4>
      </vt:variant>
      <vt:variant>
        <vt:i4>0</vt:i4>
      </vt:variant>
      <vt:variant>
        <vt:i4>5</vt:i4>
      </vt:variant>
      <vt:variant>
        <vt:lpwstr/>
      </vt:variant>
      <vt:variant>
        <vt:lpwstr>_Toc215222156</vt:lpwstr>
      </vt:variant>
      <vt:variant>
        <vt:i4>1245236</vt:i4>
      </vt:variant>
      <vt:variant>
        <vt:i4>1280</vt:i4>
      </vt:variant>
      <vt:variant>
        <vt:i4>0</vt:i4>
      </vt:variant>
      <vt:variant>
        <vt:i4>5</vt:i4>
      </vt:variant>
      <vt:variant>
        <vt:lpwstr/>
      </vt:variant>
      <vt:variant>
        <vt:lpwstr>_Toc215222153</vt:lpwstr>
      </vt:variant>
      <vt:variant>
        <vt:i4>1245236</vt:i4>
      </vt:variant>
      <vt:variant>
        <vt:i4>1274</vt:i4>
      </vt:variant>
      <vt:variant>
        <vt:i4>0</vt:i4>
      </vt:variant>
      <vt:variant>
        <vt:i4>5</vt:i4>
      </vt:variant>
      <vt:variant>
        <vt:lpwstr/>
      </vt:variant>
      <vt:variant>
        <vt:lpwstr>_Toc215222151</vt:lpwstr>
      </vt:variant>
      <vt:variant>
        <vt:i4>1179700</vt:i4>
      </vt:variant>
      <vt:variant>
        <vt:i4>1268</vt:i4>
      </vt:variant>
      <vt:variant>
        <vt:i4>0</vt:i4>
      </vt:variant>
      <vt:variant>
        <vt:i4>5</vt:i4>
      </vt:variant>
      <vt:variant>
        <vt:lpwstr/>
      </vt:variant>
      <vt:variant>
        <vt:lpwstr>_Toc215222149</vt:lpwstr>
      </vt:variant>
      <vt:variant>
        <vt:i4>1179700</vt:i4>
      </vt:variant>
      <vt:variant>
        <vt:i4>1262</vt:i4>
      </vt:variant>
      <vt:variant>
        <vt:i4>0</vt:i4>
      </vt:variant>
      <vt:variant>
        <vt:i4>5</vt:i4>
      </vt:variant>
      <vt:variant>
        <vt:lpwstr/>
      </vt:variant>
      <vt:variant>
        <vt:lpwstr>_Toc215222148</vt:lpwstr>
      </vt:variant>
      <vt:variant>
        <vt:i4>1179700</vt:i4>
      </vt:variant>
      <vt:variant>
        <vt:i4>1256</vt:i4>
      </vt:variant>
      <vt:variant>
        <vt:i4>0</vt:i4>
      </vt:variant>
      <vt:variant>
        <vt:i4>5</vt:i4>
      </vt:variant>
      <vt:variant>
        <vt:lpwstr/>
      </vt:variant>
      <vt:variant>
        <vt:lpwstr>_Toc215222147</vt:lpwstr>
      </vt:variant>
      <vt:variant>
        <vt:i4>1179700</vt:i4>
      </vt:variant>
      <vt:variant>
        <vt:i4>1250</vt:i4>
      </vt:variant>
      <vt:variant>
        <vt:i4>0</vt:i4>
      </vt:variant>
      <vt:variant>
        <vt:i4>5</vt:i4>
      </vt:variant>
      <vt:variant>
        <vt:lpwstr/>
      </vt:variant>
      <vt:variant>
        <vt:lpwstr>_Toc215222145</vt:lpwstr>
      </vt:variant>
      <vt:variant>
        <vt:i4>1179700</vt:i4>
      </vt:variant>
      <vt:variant>
        <vt:i4>1244</vt:i4>
      </vt:variant>
      <vt:variant>
        <vt:i4>0</vt:i4>
      </vt:variant>
      <vt:variant>
        <vt:i4>5</vt:i4>
      </vt:variant>
      <vt:variant>
        <vt:lpwstr/>
      </vt:variant>
      <vt:variant>
        <vt:lpwstr>_Toc215222144</vt:lpwstr>
      </vt:variant>
      <vt:variant>
        <vt:i4>1179700</vt:i4>
      </vt:variant>
      <vt:variant>
        <vt:i4>1238</vt:i4>
      </vt:variant>
      <vt:variant>
        <vt:i4>0</vt:i4>
      </vt:variant>
      <vt:variant>
        <vt:i4>5</vt:i4>
      </vt:variant>
      <vt:variant>
        <vt:lpwstr/>
      </vt:variant>
      <vt:variant>
        <vt:lpwstr>_Toc215222143</vt:lpwstr>
      </vt:variant>
      <vt:variant>
        <vt:i4>1179700</vt:i4>
      </vt:variant>
      <vt:variant>
        <vt:i4>1232</vt:i4>
      </vt:variant>
      <vt:variant>
        <vt:i4>0</vt:i4>
      </vt:variant>
      <vt:variant>
        <vt:i4>5</vt:i4>
      </vt:variant>
      <vt:variant>
        <vt:lpwstr/>
      </vt:variant>
      <vt:variant>
        <vt:lpwstr>_Toc215222142</vt:lpwstr>
      </vt:variant>
      <vt:variant>
        <vt:i4>1179700</vt:i4>
      </vt:variant>
      <vt:variant>
        <vt:i4>1226</vt:i4>
      </vt:variant>
      <vt:variant>
        <vt:i4>0</vt:i4>
      </vt:variant>
      <vt:variant>
        <vt:i4>5</vt:i4>
      </vt:variant>
      <vt:variant>
        <vt:lpwstr/>
      </vt:variant>
      <vt:variant>
        <vt:lpwstr>_Toc215222141</vt:lpwstr>
      </vt:variant>
      <vt:variant>
        <vt:i4>1179700</vt:i4>
      </vt:variant>
      <vt:variant>
        <vt:i4>1220</vt:i4>
      </vt:variant>
      <vt:variant>
        <vt:i4>0</vt:i4>
      </vt:variant>
      <vt:variant>
        <vt:i4>5</vt:i4>
      </vt:variant>
      <vt:variant>
        <vt:lpwstr/>
      </vt:variant>
      <vt:variant>
        <vt:lpwstr>_Toc215222140</vt:lpwstr>
      </vt:variant>
      <vt:variant>
        <vt:i4>1376308</vt:i4>
      </vt:variant>
      <vt:variant>
        <vt:i4>1214</vt:i4>
      </vt:variant>
      <vt:variant>
        <vt:i4>0</vt:i4>
      </vt:variant>
      <vt:variant>
        <vt:i4>5</vt:i4>
      </vt:variant>
      <vt:variant>
        <vt:lpwstr/>
      </vt:variant>
      <vt:variant>
        <vt:lpwstr>_Toc215222139</vt:lpwstr>
      </vt:variant>
      <vt:variant>
        <vt:i4>1376308</vt:i4>
      </vt:variant>
      <vt:variant>
        <vt:i4>1208</vt:i4>
      </vt:variant>
      <vt:variant>
        <vt:i4>0</vt:i4>
      </vt:variant>
      <vt:variant>
        <vt:i4>5</vt:i4>
      </vt:variant>
      <vt:variant>
        <vt:lpwstr/>
      </vt:variant>
      <vt:variant>
        <vt:lpwstr>_Toc215222138</vt:lpwstr>
      </vt:variant>
      <vt:variant>
        <vt:i4>1376308</vt:i4>
      </vt:variant>
      <vt:variant>
        <vt:i4>1202</vt:i4>
      </vt:variant>
      <vt:variant>
        <vt:i4>0</vt:i4>
      </vt:variant>
      <vt:variant>
        <vt:i4>5</vt:i4>
      </vt:variant>
      <vt:variant>
        <vt:lpwstr/>
      </vt:variant>
      <vt:variant>
        <vt:lpwstr>_Toc215222137</vt:lpwstr>
      </vt:variant>
      <vt:variant>
        <vt:i4>1376308</vt:i4>
      </vt:variant>
      <vt:variant>
        <vt:i4>1196</vt:i4>
      </vt:variant>
      <vt:variant>
        <vt:i4>0</vt:i4>
      </vt:variant>
      <vt:variant>
        <vt:i4>5</vt:i4>
      </vt:variant>
      <vt:variant>
        <vt:lpwstr/>
      </vt:variant>
      <vt:variant>
        <vt:lpwstr>_Toc215222136</vt:lpwstr>
      </vt:variant>
      <vt:variant>
        <vt:i4>1376308</vt:i4>
      </vt:variant>
      <vt:variant>
        <vt:i4>1190</vt:i4>
      </vt:variant>
      <vt:variant>
        <vt:i4>0</vt:i4>
      </vt:variant>
      <vt:variant>
        <vt:i4>5</vt:i4>
      </vt:variant>
      <vt:variant>
        <vt:lpwstr/>
      </vt:variant>
      <vt:variant>
        <vt:lpwstr>_Toc215222135</vt:lpwstr>
      </vt:variant>
      <vt:variant>
        <vt:i4>1376308</vt:i4>
      </vt:variant>
      <vt:variant>
        <vt:i4>1184</vt:i4>
      </vt:variant>
      <vt:variant>
        <vt:i4>0</vt:i4>
      </vt:variant>
      <vt:variant>
        <vt:i4>5</vt:i4>
      </vt:variant>
      <vt:variant>
        <vt:lpwstr/>
      </vt:variant>
      <vt:variant>
        <vt:lpwstr>_Toc215222134</vt:lpwstr>
      </vt:variant>
      <vt:variant>
        <vt:i4>1376308</vt:i4>
      </vt:variant>
      <vt:variant>
        <vt:i4>1178</vt:i4>
      </vt:variant>
      <vt:variant>
        <vt:i4>0</vt:i4>
      </vt:variant>
      <vt:variant>
        <vt:i4>5</vt:i4>
      </vt:variant>
      <vt:variant>
        <vt:lpwstr/>
      </vt:variant>
      <vt:variant>
        <vt:lpwstr>_Toc215222133</vt:lpwstr>
      </vt:variant>
      <vt:variant>
        <vt:i4>1376308</vt:i4>
      </vt:variant>
      <vt:variant>
        <vt:i4>1172</vt:i4>
      </vt:variant>
      <vt:variant>
        <vt:i4>0</vt:i4>
      </vt:variant>
      <vt:variant>
        <vt:i4>5</vt:i4>
      </vt:variant>
      <vt:variant>
        <vt:lpwstr/>
      </vt:variant>
      <vt:variant>
        <vt:lpwstr>_Toc215222132</vt:lpwstr>
      </vt:variant>
      <vt:variant>
        <vt:i4>1376308</vt:i4>
      </vt:variant>
      <vt:variant>
        <vt:i4>1166</vt:i4>
      </vt:variant>
      <vt:variant>
        <vt:i4>0</vt:i4>
      </vt:variant>
      <vt:variant>
        <vt:i4>5</vt:i4>
      </vt:variant>
      <vt:variant>
        <vt:lpwstr/>
      </vt:variant>
      <vt:variant>
        <vt:lpwstr>_Toc215222131</vt:lpwstr>
      </vt:variant>
      <vt:variant>
        <vt:i4>1376308</vt:i4>
      </vt:variant>
      <vt:variant>
        <vt:i4>1160</vt:i4>
      </vt:variant>
      <vt:variant>
        <vt:i4>0</vt:i4>
      </vt:variant>
      <vt:variant>
        <vt:i4>5</vt:i4>
      </vt:variant>
      <vt:variant>
        <vt:lpwstr/>
      </vt:variant>
      <vt:variant>
        <vt:lpwstr>_Toc215222130</vt:lpwstr>
      </vt:variant>
      <vt:variant>
        <vt:i4>1310772</vt:i4>
      </vt:variant>
      <vt:variant>
        <vt:i4>1154</vt:i4>
      </vt:variant>
      <vt:variant>
        <vt:i4>0</vt:i4>
      </vt:variant>
      <vt:variant>
        <vt:i4>5</vt:i4>
      </vt:variant>
      <vt:variant>
        <vt:lpwstr/>
      </vt:variant>
      <vt:variant>
        <vt:lpwstr>_Toc215222129</vt:lpwstr>
      </vt:variant>
      <vt:variant>
        <vt:i4>1310772</vt:i4>
      </vt:variant>
      <vt:variant>
        <vt:i4>1148</vt:i4>
      </vt:variant>
      <vt:variant>
        <vt:i4>0</vt:i4>
      </vt:variant>
      <vt:variant>
        <vt:i4>5</vt:i4>
      </vt:variant>
      <vt:variant>
        <vt:lpwstr/>
      </vt:variant>
      <vt:variant>
        <vt:lpwstr>_Toc215222128</vt:lpwstr>
      </vt:variant>
      <vt:variant>
        <vt:i4>1310772</vt:i4>
      </vt:variant>
      <vt:variant>
        <vt:i4>1142</vt:i4>
      </vt:variant>
      <vt:variant>
        <vt:i4>0</vt:i4>
      </vt:variant>
      <vt:variant>
        <vt:i4>5</vt:i4>
      </vt:variant>
      <vt:variant>
        <vt:lpwstr/>
      </vt:variant>
      <vt:variant>
        <vt:lpwstr>_Toc215222127</vt:lpwstr>
      </vt:variant>
      <vt:variant>
        <vt:i4>1310772</vt:i4>
      </vt:variant>
      <vt:variant>
        <vt:i4>1136</vt:i4>
      </vt:variant>
      <vt:variant>
        <vt:i4>0</vt:i4>
      </vt:variant>
      <vt:variant>
        <vt:i4>5</vt:i4>
      </vt:variant>
      <vt:variant>
        <vt:lpwstr/>
      </vt:variant>
      <vt:variant>
        <vt:lpwstr>_Toc215222125</vt:lpwstr>
      </vt:variant>
      <vt:variant>
        <vt:i4>1310772</vt:i4>
      </vt:variant>
      <vt:variant>
        <vt:i4>1130</vt:i4>
      </vt:variant>
      <vt:variant>
        <vt:i4>0</vt:i4>
      </vt:variant>
      <vt:variant>
        <vt:i4>5</vt:i4>
      </vt:variant>
      <vt:variant>
        <vt:lpwstr/>
      </vt:variant>
      <vt:variant>
        <vt:lpwstr>_Toc215222124</vt:lpwstr>
      </vt:variant>
      <vt:variant>
        <vt:i4>1310772</vt:i4>
      </vt:variant>
      <vt:variant>
        <vt:i4>1124</vt:i4>
      </vt:variant>
      <vt:variant>
        <vt:i4>0</vt:i4>
      </vt:variant>
      <vt:variant>
        <vt:i4>5</vt:i4>
      </vt:variant>
      <vt:variant>
        <vt:lpwstr/>
      </vt:variant>
      <vt:variant>
        <vt:lpwstr>_Toc215222123</vt:lpwstr>
      </vt:variant>
      <vt:variant>
        <vt:i4>1310772</vt:i4>
      </vt:variant>
      <vt:variant>
        <vt:i4>1118</vt:i4>
      </vt:variant>
      <vt:variant>
        <vt:i4>0</vt:i4>
      </vt:variant>
      <vt:variant>
        <vt:i4>5</vt:i4>
      </vt:variant>
      <vt:variant>
        <vt:lpwstr/>
      </vt:variant>
      <vt:variant>
        <vt:lpwstr>_Toc215222122</vt:lpwstr>
      </vt:variant>
      <vt:variant>
        <vt:i4>1310772</vt:i4>
      </vt:variant>
      <vt:variant>
        <vt:i4>1112</vt:i4>
      </vt:variant>
      <vt:variant>
        <vt:i4>0</vt:i4>
      </vt:variant>
      <vt:variant>
        <vt:i4>5</vt:i4>
      </vt:variant>
      <vt:variant>
        <vt:lpwstr/>
      </vt:variant>
      <vt:variant>
        <vt:lpwstr>_Toc215222121</vt:lpwstr>
      </vt:variant>
      <vt:variant>
        <vt:i4>1310772</vt:i4>
      </vt:variant>
      <vt:variant>
        <vt:i4>1106</vt:i4>
      </vt:variant>
      <vt:variant>
        <vt:i4>0</vt:i4>
      </vt:variant>
      <vt:variant>
        <vt:i4>5</vt:i4>
      </vt:variant>
      <vt:variant>
        <vt:lpwstr/>
      </vt:variant>
      <vt:variant>
        <vt:lpwstr>_Toc215222120</vt:lpwstr>
      </vt:variant>
      <vt:variant>
        <vt:i4>1507380</vt:i4>
      </vt:variant>
      <vt:variant>
        <vt:i4>1100</vt:i4>
      </vt:variant>
      <vt:variant>
        <vt:i4>0</vt:i4>
      </vt:variant>
      <vt:variant>
        <vt:i4>5</vt:i4>
      </vt:variant>
      <vt:variant>
        <vt:lpwstr/>
      </vt:variant>
      <vt:variant>
        <vt:lpwstr>_Toc215222119</vt:lpwstr>
      </vt:variant>
      <vt:variant>
        <vt:i4>1507380</vt:i4>
      </vt:variant>
      <vt:variant>
        <vt:i4>1094</vt:i4>
      </vt:variant>
      <vt:variant>
        <vt:i4>0</vt:i4>
      </vt:variant>
      <vt:variant>
        <vt:i4>5</vt:i4>
      </vt:variant>
      <vt:variant>
        <vt:lpwstr/>
      </vt:variant>
      <vt:variant>
        <vt:lpwstr>_Toc215222118</vt:lpwstr>
      </vt:variant>
      <vt:variant>
        <vt:i4>1507380</vt:i4>
      </vt:variant>
      <vt:variant>
        <vt:i4>1088</vt:i4>
      </vt:variant>
      <vt:variant>
        <vt:i4>0</vt:i4>
      </vt:variant>
      <vt:variant>
        <vt:i4>5</vt:i4>
      </vt:variant>
      <vt:variant>
        <vt:lpwstr/>
      </vt:variant>
      <vt:variant>
        <vt:lpwstr>_Toc215222117</vt:lpwstr>
      </vt:variant>
      <vt:variant>
        <vt:i4>1507380</vt:i4>
      </vt:variant>
      <vt:variant>
        <vt:i4>1082</vt:i4>
      </vt:variant>
      <vt:variant>
        <vt:i4>0</vt:i4>
      </vt:variant>
      <vt:variant>
        <vt:i4>5</vt:i4>
      </vt:variant>
      <vt:variant>
        <vt:lpwstr/>
      </vt:variant>
      <vt:variant>
        <vt:lpwstr>_Toc215222116</vt:lpwstr>
      </vt:variant>
      <vt:variant>
        <vt:i4>1507380</vt:i4>
      </vt:variant>
      <vt:variant>
        <vt:i4>1076</vt:i4>
      </vt:variant>
      <vt:variant>
        <vt:i4>0</vt:i4>
      </vt:variant>
      <vt:variant>
        <vt:i4>5</vt:i4>
      </vt:variant>
      <vt:variant>
        <vt:lpwstr/>
      </vt:variant>
      <vt:variant>
        <vt:lpwstr>_Toc215222115</vt:lpwstr>
      </vt:variant>
      <vt:variant>
        <vt:i4>1507380</vt:i4>
      </vt:variant>
      <vt:variant>
        <vt:i4>1070</vt:i4>
      </vt:variant>
      <vt:variant>
        <vt:i4>0</vt:i4>
      </vt:variant>
      <vt:variant>
        <vt:i4>5</vt:i4>
      </vt:variant>
      <vt:variant>
        <vt:lpwstr/>
      </vt:variant>
      <vt:variant>
        <vt:lpwstr>_Toc215222114</vt:lpwstr>
      </vt:variant>
      <vt:variant>
        <vt:i4>1507380</vt:i4>
      </vt:variant>
      <vt:variant>
        <vt:i4>1064</vt:i4>
      </vt:variant>
      <vt:variant>
        <vt:i4>0</vt:i4>
      </vt:variant>
      <vt:variant>
        <vt:i4>5</vt:i4>
      </vt:variant>
      <vt:variant>
        <vt:lpwstr/>
      </vt:variant>
      <vt:variant>
        <vt:lpwstr>_Toc215222113</vt:lpwstr>
      </vt:variant>
      <vt:variant>
        <vt:i4>1507380</vt:i4>
      </vt:variant>
      <vt:variant>
        <vt:i4>1058</vt:i4>
      </vt:variant>
      <vt:variant>
        <vt:i4>0</vt:i4>
      </vt:variant>
      <vt:variant>
        <vt:i4>5</vt:i4>
      </vt:variant>
      <vt:variant>
        <vt:lpwstr/>
      </vt:variant>
      <vt:variant>
        <vt:lpwstr>_Toc215222112</vt:lpwstr>
      </vt:variant>
      <vt:variant>
        <vt:i4>1507380</vt:i4>
      </vt:variant>
      <vt:variant>
        <vt:i4>1052</vt:i4>
      </vt:variant>
      <vt:variant>
        <vt:i4>0</vt:i4>
      </vt:variant>
      <vt:variant>
        <vt:i4>5</vt:i4>
      </vt:variant>
      <vt:variant>
        <vt:lpwstr/>
      </vt:variant>
      <vt:variant>
        <vt:lpwstr>_Toc215222111</vt:lpwstr>
      </vt:variant>
      <vt:variant>
        <vt:i4>1507380</vt:i4>
      </vt:variant>
      <vt:variant>
        <vt:i4>1046</vt:i4>
      </vt:variant>
      <vt:variant>
        <vt:i4>0</vt:i4>
      </vt:variant>
      <vt:variant>
        <vt:i4>5</vt:i4>
      </vt:variant>
      <vt:variant>
        <vt:lpwstr/>
      </vt:variant>
      <vt:variant>
        <vt:lpwstr>_Toc215222110</vt:lpwstr>
      </vt:variant>
      <vt:variant>
        <vt:i4>1441844</vt:i4>
      </vt:variant>
      <vt:variant>
        <vt:i4>1040</vt:i4>
      </vt:variant>
      <vt:variant>
        <vt:i4>0</vt:i4>
      </vt:variant>
      <vt:variant>
        <vt:i4>5</vt:i4>
      </vt:variant>
      <vt:variant>
        <vt:lpwstr/>
      </vt:variant>
      <vt:variant>
        <vt:lpwstr>_Toc215222109</vt:lpwstr>
      </vt:variant>
      <vt:variant>
        <vt:i4>1441844</vt:i4>
      </vt:variant>
      <vt:variant>
        <vt:i4>1034</vt:i4>
      </vt:variant>
      <vt:variant>
        <vt:i4>0</vt:i4>
      </vt:variant>
      <vt:variant>
        <vt:i4>5</vt:i4>
      </vt:variant>
      <vt:variant>
        <vt:lpwstr/>
      </vt:variant>
      <vt:variant>
        <vt:lpwstr>_Toc215222108</vt:lpwstr>
      </vt:variant>
      <vt:variant>
        <vt:i4>1441844</vt:i4>
      </vt:variant>
      <vt:variant>
        <vt:i4>1028</vt:i4>
      </vt:variant>
      <vt:variant>
        <vt:i4>0</vt:i4>
      </vt:variant>
      <vt:variant>
        <vt:i4>5</vt:i4>
      </vt:variant>
      <vt:variant>
        <vt:lpwstr/>
      </vt:variant>
      <vt:variant>
        <vt:lpwstr>_Toc215222107</vt:lpwstr>
      </vt:variant>
      <vt:variant>
        <vt:i4>1441844</vt:i4>
      </vt:variant>
      <vt:variant>
        <vt:i4>1022</vt:i4>
      </vt:variant>
      <vt:variant>
        <vt:i4>0</vt:i4>
      </vt:variant>
      <vt:variant>
        <vt:i4>5</vt:i4>
      </vt:variant>
      <vt:variant>
        <vt:lpwstr/>
      </vt:variant>
      <vt:variant>
        <vt:lpwstr>_Toc215222106</vt:lpwstr>
      </vt:variant>
      <vt:variant>
        <vt:i4>1441844</vt:i4>
      </vt:variant>
      <vt:variant>
        <vt:i4>1016</vt:i4>
      </vt:variant>
      <vt:variant>
        <vt:i4>0</vt:i4>
      </vt:variant>
      <vt:variant>
        <vt:i4>5</vt:i4>
      </vt:variant>
      <vt:variant>
        <vt:lpwstr/>
      </vt:variant>
      <vt:variant>
        <vt:lpwstr>_Toc215222105</vt:lpwstr>
      </vt:variant>
      <vt:variant>
        <vt:i4>1441844</vt:i4>
      </vt:variant>
      <vt:variant>
        <vt:i4>1010</vt:i4>
      </vt:variant>
      <vt:variant>
        <vt:i4>0</vt:i4>
      </vt:variant>
      <vt:variant>
        <vt:i4>5</vt:i4>
      </vt:variant>
      <vt:variant>
        <vt:lpwstr/>
      </vt:variant>
      <vt:variant>
        <vt:lpwstr>_Toc215222104</vt:lpwstr>
      </vt:variant>
      <vt:variant>
        <vt:i4>1441844</vt:i4>
      </vt:variant>
      <vt:variant>
        <vt:i4>1004</vt:i4>
      </vt:variant>
      <vt:variant>
        <vt:i4>0</vt:i4>
      </vt:variant>
      <vt:variant>
        <vt:i4>5</vt:i4>
      </vt:variant>
      <vt:variant>
        <vt:lpwstr/>
      </vt:variant>
      <vt:variant>
        <vt:lpwstr>_Toc215222103</vt:lpwstr>
      </vt:variant>
      <vt:variant>
        <vt:i4>1441844</vt:i4>
      </vt:variant>
      <vt:variant>
        <vt:i4>998</vt:i4>
      </vt:variant>
      <vt:variant>
        <vt:i4>0</vt:i4>
      </vt:variant>
      <vt:variant>
        <vt:i4>5</vt:i4>
      </vt:variant>
      <vt:variant>
        <vt:lpwstr/>
      </vt:variant>
      <vt:variant>
        <vt:lpwstr>_Toc215222102</vt:lpwstr>
      </vt:variant>
      <vt:variant>
        <vt:i4>1441844</vt:i4>
      </vt:variant>
      <vt:variant>
        <vt:i4>992</vt:i4>
      </vt:variant>
      <vt:variant>
        <vt:i4>0</vt:i4>
      </vt:variant>
      <vt:variant>
        <vt:i4>5</vt:i4>
      </vt:variant>
      <vt:variant>
        <vt:lpwstr/>
      </vt:variant>
      <vt:variant>
        <vt:lpwstr>_Toc215222101</vt:lpwstr>
      </vt:variant>
      <vt:variant>
        <vt:i4>1441844</vt:i4>
      </vt:variant>
      <vt:variant>
        <vt:i4>986</vt:i4>
      </vt:variant>
      <vt:variant>
        <vt:i4>0</vt:i4>
      </vt:variant>
      <vt:variant>
        <vt:i4>5</vt:i4>
      </vt:variant>
      <vt:variant>
        <vt:lpwstr/>
      </vt:variant>
      <vt:variant>
        <vt:lpwstr>_Toc215222100</vt:lpwstr>
      </vt:variant>
      <vt:variant>
        <vt:i4>2031669</vt:i4>
      </vt:variant>
      <vt:variant>
        <vt:i4>980</vt:i4>
      </vt:variant>
      <vt:variant>
        <vt:i4>0</vt:i4>
      </vt:variant>
      <vt:variant>
        <vt:i4>5</vt:i4>
      </vt:variant>
      <vt:variant>
        <vt:lpwstr/>
      </vt:variant>
      <vt:variant>
        <vt:lpwstr>_Toc215222098</vt:lpwstr>
      </vt:variant>
      <vt:variant>
        <vt:i4>2031669</vt:i4>
      </vt:variant>
      <vt:variant>
        <vt:i4>974</vt:i4>
      </vt:variant>
      <vt:variant>
        <vt:i4>0</vt:i4>
      </vt:variant>
      <vt:variant>
        <vt:i4>5</vt:i4>
      </vt:variant>
      <vt:variant>
        <vt:lpwstr/>
      </vt:variant>
      <vt:variant>
        <vt:lpwstr>_Toc215222097</vt:lpwstr>
      </vt:variant>
      <vt:variant>
        <vt:i4>2031669</vt:i4>
      </vt:variant>
      <vt:variant>
        <vt:i4>968</vt:i4>
      </vt:variant>
      <vt:variant>
        <vt:i4>0</vt:i4>
      </vt:variant>
      <vt:variant>
        <vt:i4>5</vt:i4>
      </vt:variant>
      <vt:variant>
        <vt:lpwstr/>
      </vt:variant>
      <vt:variant>
        <vt:lpwstr>_Toc215222096</vt:lpwstr>
      </vt:variant>
      <vt:variant>
        <vt:i4>2031669</vt:i4>
      </vt:variant>
      <vt:variant>
        <vt:i4>962</vt:i4>
      </vt:variant>
      <vt:variant>
        <vt:i4>0</vt:i4>
      </vt:variant>
      <vt:variant>
        <vt:i4>5</vt:i4>
      </vt:variant>
      <vt:variant>
        <vt:lpwstr/>
      </vt:variant>
      <vt:variant>
        <vt:lpwstr>_Toc215222094</vt:lpwstr>
      </vt:variant>
      <vt:variant>
        <vt:i4>2031669</vt:i4>
      </vt:variant>
      <vt:variant>
        <vt:i4>956</vt:i4>
      </vt:variant>
      <vt:variant>
        <vt:i4>0</vt:i4>
      </vt:variant>
      <vt:variant>
        <vt:i4>5</vt:i4>
      </vt:variant>
      <vt:variant>
        <vt:lpwstr/>
      </vt:variant>
      <vt:variant>
        <vt:lpwstr>_Toc215222093</vt:lpwstr>
      </vt:variant>
      <vt:variant>
        <vt:i4>2031669</vt:i4>
      </vt:variant>
      <vt:variant>
        <vt:i4>950</vt:i4>
      </vt:variant>
      <vt:variant>
        <vt:i4>0</vt:i4>
      </vt:variant>
      <vt:variant>
        <vt:i4>5</vt:i4>
      </vt:variant>
      <vt:variant>
        <vt:lpwstr/>
      </vt:variant>
      <vt:variant>
        <vt:lpwstr>_Toc215222092</vt:lpwstr>
      </vt:variant>
      <vt:variant>
        <vt:i4>2031669</vt:i4>
      </vt:variant>
      <vt:variant>
        <vt:i4>944</vt:i4>
      </vt:variant>
      <vt:variant>
        <vt:i4>0</vt:i4>
      </vt:variant>
      <vt:variant>
        <vt:i4>5</vt:i4>
      </vt:variant>
      <vt:variant>
        <vt:lpwstr/>
      </vt:variant>
      <vt:variant>
        <vt:lpwstr>_Toc215222091</vt:lpwstr>
      </vt:variant>
      <vt:variant>
        <vt:i4>2031669</vt:i4>
      </vt:variant>
      <vt:variant>
        <vt:i4>938</vt:i4>
      </vt:variant>
      <vt:variant>
        <vt:i4>0</vt:i4>
      </vt:variant>
      <vt:variant>
        <vt:i4>5</vt:i4>
      </vt:variant>
      <vt:variant>
        <vt:lpwstr/>
      </vt:variant>
      <vt:variant>
        <vt:lpwstr>_Toc215222090</vt:lpwstr>
      </vt:variant>
      <vt:variant>
        <vt:i4>1966133</vt:i4>
      </vt:variant>
      <vt:variant>
        <vt:i4>932</vt:i4>
      </vt:variant>
      <vt:variant>
        <vt:i4>0</vt:i4>
      </vt:variant>
      <vt:variant>
        <vt:i4>5</vt:i4>
      </vt:variant>
      <vt:variant>
        <vt:lpwstr/>
      </vt:variant>
      <vt:variant>
        <vt:lpwstr>_Toc215222089</vt:lpwstr>
      </vt:variant>
      <vt:variant>
        <vt:i4>1966133</vt:i4>
      </vt:variant>
      <vt:variant>
        <vt:i4>926</vt:i4>
      </vt:variant>
      <vt:variant>
        <vt:i4>0</vt:i4>
      </vt:variant>
      <vt:variant>
        <vt:i4>5</vt:i4>
      </vt:variant>
      <vt:variant>
        <vt:lpwstr/>
      </vt:variant>
      <vt:variant>
        <vt:lpwstr>_Toc215222088</vt:lpwstr>
      </vt:variant>
      <vt:variant>
        <vt:i4>1966133</vt:i4>
      </vt:variant>
      <vt:variant>
        <vt:i4>920</vt:i4>
      </vt:variant>
      <vt:variant>
        <vt:i4>0</vt:i4>
      </vt:variant>
      <vt:variant>
        <vt:i4>5</vt:i4>
      </vt:variant>
      <vt:variant>
        <vt:lpwstr/>
      </vt:variant>
      <vt:variant>
        <vt:lpwstr>_Toc215222087</vt:lpwstr>
      </vt:variant>
      <vt:variant>
        <vt:i4>1966133</vt:i4>
      </vt:variant>
      <vt:variant>
        <vt:i4>914</vt:i4>
      </vt:variant>
      <vt:variant>
        <vt:i4>0</vt:i4>
      </vt:variant>
      <vt:variant>
        <vt:i4>5</vt:i4>
      </vt:variant>
      <vt:variant>
        <vt:lpwstr/>
      </vt:variant>
      <vt:variant>
        <vt:lpwstr>_Toc215222086</vt:lpwstr>
      </vt:variant>
      <vt:variant>
        <vt:i4>1966133</vt:i4>
      </vt:variant>
      <vt:variant>
        <vt:i4>908</vt:i4>
      </vt:variant>
      <vt:variant>
        <vt:i4>0</vt:i4>
      </vt:variant>
      <vt:variant>
        <vt:i4>5</vt:i4>
      </vt:variant>
      <vt:variant>
        <vt:lpwstr/>
      </vt:variant>
      <vt:variant>
        <vt:lpwstr>_Toc215222085</vt:lpwstr>
      </vt:variant>
      <vt:variant>
        <vt:i4>1966133</vt:i4>
      </vt:variant>
      <vt:variant>
        <vt:i4>902</vt:i4>
      </vt:variant>
      <vt:variant>
        <vt:i4>0</vt:i4>
      </vt:variant>
      <vt:variant>
        <vt:i4>5</vt:i4>
      </vt:variant>
      <vt:variant>
        <vt:lpwstr/>
      </vt:variant>
      <vt:variant>
        <vt:lpwstr>_Toc215222084</vt:lpwstr>
      </vt:variant>
      <vt:variant>
        <vt:i4>1966133</vt:i4>
      </vt:variant>
      <vt:variant>
        <vt:i4>896</vt:i4>
      </vt:variant>
      <vt:variant>
        <vt:i4>0</vt:i4>
      </vt:variant>
      <vt:variant>
        <vt:i4>5</vt:i4>
      </vt:variant>
      <vt:variant>
        <vt:lpwstr/>
      </vt:variant>
      <vt:variant>
        <vt:lpwstr>_Toc215222083</vt:lpwstr>
      </vt:variant>
      <vt:variant>
        <vt:i4>1966133</vt:i4>
      </vt:variant>
      <vt:variant>
        <vt:i4>890</vt:i4>
      </vt:variant>
      <vt:variant>
        <vt:i4>0</vt:i4>
      </vt:variant>
      <vt:variant>
        <vt:i4>5</vt:i4>
      </vt:variant>
      <vt:variant>
        <vt:lpwstr/>
      </vt:variant>
      <vt:variant>
        <vt:lpwstr>_Toc215222082</vt:lpwstr>
      </vt:variant>
      <vt:variant>
        <vt:i4>1966133</vt:i4>
      </vt:variant>
      <vt:variant>
        <vt:i4>884</vt:i4>
      </vt:variant>
      <vt:variant>
        <vt:i4>0</vt:i4>
      </vt:variant>
      <vt:variant>
        <vt:i4>5</vt:i4>
      </vt:variant>
      <vt:variant>
        <vt:lpwstr/>
      </vt:variant>
      <vt:variant>
        <vt:lpwstr>_Toc215222081</vt:lpwstr>
      </vt:variant>
      <vt:variant>
        <vt:i4>1114165</vt:i4>
      </vt:variant>
      <vt:variant>
        <vt:i4>878</vt:i4>
      </vt:variant>
      <vt:variant>
        <vt:i4>0</vt:i4>
      </vt:variant>
      <vt:variant>
        <vt:i4>5</vt:i4>
      </vt:variant>
      <vt:variant>
        <vt:lpwstr/>
      </vt:variant>
      <vt:variant>
        <vt:lpwstr>_Toc215222079</vt:lpwstr>
      </vt:variant>
      <vt:variant>
        <vt:i4>1114165</vt:i4>
      </vt:variant>
      <vt:variant>
        <vt:i4>872</vt:i4>
      </vt:variant>
      <vt:variant>
        <vt:i4>0</vt:i4>
      </vt:variant>
      <vt:variant>
        <vt:i4>5</vt:i4>
      </vt:variant>
      <vt:variant>
        <vt:lpwstr/>
      </vt:variant>
      <vt:variant>
        <vt:lpwstr>_Toc215222078</vt:lpwstr>
      </vt:variant>
      <vt:variant>
        <vt:i4>1114165</vt:i4>
      </vt:variant>
      <vt:variant>
        <vt:i4>866</vt:i4>
      </vt:variant>
      <vt:variant>
        <vt:i4>0</vt:i4>
      </vt:variant>
      <vt:variant>
        <vt:i4>5</vt:i4>
      </vt:variant>
      <vt:variant>
        <vt:lpwstr/>
      </vt:variant>
      <vt:variant>
        <vt:lpwstr>_Toc215222077</vt:lpwstr>
      </vt:variant>
      <vt:variant>
        <vt:i4>1114165</vt:i4>
      </vt:variant>
      <vt:variant>
        <vt:i4>860</vt:i4>
      </vt:variant>
      <vt:variant>
        <vt:i4>0</vt:i4>
      </vt:variant>
      <vt:variant>
        <vt:i4>5</vt:i4>
      </vt:variant>
      <vt:variant>
        <vt:lpwstr/>
      </vt:variant>
      <vt:variant>
        <vt:lpwstr>_Toc215222076</vt:lpwstr>
      </vt:variant>
      <vt:variant>
        <vt:i4>1114165</vt:i4>
      </vt:variant>
      <vt:variant>
        <vt:i4>854</vt:i4>
      </vt:variant>
      <vt:variant>
        <vt:i4>0</vt:i4>
      </vt:variant>
      <vt:variant>
        <vt:i4>5</vt:i4>
      </vt:variant>
      <vt:variant>
        <vt:lpwstr/>
      </vt:variant>
      <vt:variant>
        <vt:lpwstr>_Toc215222075</vt:lpwstr>
      </vt:variant>
      <vt:variant>
        <vt:i4>1114165</vt:i4>
      </vt:variant>
      <vt:variant>
        <vt:i4>848</vt:i4>
      </vt:variant>
      <vt:variant>
        <vt:i4>0</vt:i4>
      </vt:variant>
      <vt:variant>
        <vt:i4>5</vt:i4>
      </vt:variant>
      <vt:variant>
        <vt:lpwstr/>
      </vt:variant>
      <vt:variant>
        <vt:lpwstr>_Toc215222074</vt:lpwstr>
      </vt:variant>
      <vt:variant>
        <vt:i4>1114165</vt:i4>
      </vt:variant>
      <vt:variant>
        <vt:i4>842</vt:i4>
      </vt:variant>
      <vt:variant>
        <vt:i4>0</vt:i4>
      </vt:variant>
      <vt:variant>
        <vt:i4>5</vt:i4>
      </vt:variant>
      <vt:variant>
        <vt:lpwstr/>
      </vt:variant>
      <vt:variant>
        <vt:lpwstr>_Toc215222073</vt:lpwstr>
      </vt:variant>
      <vt:variant>
        <vt:i4>1114165</vt:i4>
      </vt:variant>
      <vt:variant>
        <vt:i4>836</vt:i4>
      </vt:variant>
      <vt:variant>
        <vt:i4>0</vt:i4>
      </vt:variant>
      <vt:variant>
        <vt:i4>5</vt:i4>
      </vt:variant>
      <vt:variant>
        <vt:lpwstr/>
      </vt:variant>
      <vt:variant>
        <vt:lpwstr>_Toc215222071</vt:lpwstr>
      </vt:variant>
      <vt:variant>
        <vt:i4>1114165</vt:i4>
      </vt:variant>
      <vt:variant>
        <vt:i4>830</vt:i4>
      </vt:variant>
      <vt:variant>
        <vt:i4>0</vt:i4>
      </vt:variant>
      <vt:variant>
        <vt:i4>5</vt:i4>
      </vt:variant>
      <vt:variant>
        <vt:lpwstr/>
      </vt:variant>
      <vt:variant>
        <vt:lpwstr>_Toc215222070</vt:lpwstr>
      </vt:variant>
      <vt:variant>
        <vt:i4>1048629</vt:i4>
      </vt:variant>
      <vt:variant>
        <vt:i4>824</vt:i4>
      </vt:variant>
      <vt:variant>
        <vt:i4>0</vt:i4>
      </vt:variant>
      <vt:variant>
        <vt:i4>5</vt:i4>
      </vt:variant>
      <vt:variant>
        <vt:lpwstr/>
      </vt:variant>
      <vt:variant>
        <vt:lpwstr>_Toc215222069</vt:lpwstr>
      </vt:variant>
      <vt:variant>
        <vt:i4>1048629</vt:i4>
      </vt:variant>
      <vt:variant>
        <vt:i4>818</vt:i4>
      </vt:variant>
      <vt:variant>
        <vt:i4>0</vt:i4>
      </vt:variant>
      <vt:variant>
        <vt:i4>5</vt:i4>
      </vt:variant>
      <vt:variant>
        <vt:lpwstr/>
      </vt:variant>
      <vt:variant>
        <vt:lpwstr>_Toc215222068</vt:lpwstr>
      </vt:variant>
      <vt:variant>
        <vt:i4>1048629</vt:i4>
      </vt:variant>
      <vt:variant>
        <vt:i4>812</vt:i4>
      </vt:variant>
      <vt:variant>
        <vt:i4>0</vt:i4>
      </vt:variant>
      <vt:variant>
        <vt:i4>5</vt:i4>
      </vt:variant>
      <vt:variant>
        <vt:lpwstr/>
      </vt:variant>
      <vt:variant>
        <vt:lpwstr>_Toc215222067</vt:lpwstr>
      </vt:variant>
      <vt:variant>
        <vt:i4>1048629</vt:i4>
      </vt:variant>
      <vt:variant>
        <vt:i4>806</vt:i4>
      </vt:variant>
      <vt:variant>
        <vt:i4>0</vt:i4>
      </vt:variant>
      <vt:variant>
        <vt:i4>5</vt:i4>
      </vt:variant>
      <vt:variant>
        <vt:lpwstr/>
      </vt:variant>
      <vt:variant>
        <vt:lpwstr>_Toc215222066</vt:lpwstr>
      </vt:variant>
      <vt:variant>
        <vt:i4>1048629</vt:i4>
      </vt:variant>
      <vt:variant>
        <vt:i4>800</vt:i4>
      </vt:variant>
      <vt:variant>
        <vt:i4>0</vt:i4>
      </vt:variant>
      <vt:variant>
        <vt:i4>5</vt:i4>
      </vt:variant>
      <vt:variant>
        <vt:lpwstr/>
      </vt:variant>
      <vt:variant>
        <vt:lpwstr>_Toc215222065</vt:lpwstr>
      </vt:variant>
      <vt:variant>
        <vt:i4>1048629</vt:i4>
      </vt:variant>
      <vt:variant>
        <vt:i4>794</vt:i4>
      </vt:variant>
      <vt:variant>
        <vt:i4>0</vt:i4>
      </vt:variant>
      <vt:variant>
        <vt:i4>5</vt:i4>
      </vt:variant>
      <vt:variant>
        <vt:lpwstr/>
      </vt:variant>
      <vt:variant>
        <vt:lpwstr>_Toc215222064</vt:lpwstr>
      </vt:variant>
      <vt:variant>
        <vt:i4>1048629</vt:i4>
      </vt:variant>
      <vt:variant>
        <vt:i4>788</vt:i4>
      </vt:variant>
      <vt:variant>
        <vt:i4>0</vt:i4>
      </vt:variant>
      <vt:variant>
        <vt:i4>5</vt:i4>
      </vt:variant>
      <vt:variant>
        <vt:lpwstr/>
      </vt:variant>
      <vt:variant>
        <vt:lpwstr>_Toc215222062</vt:lpwstr>
      </vt:variant>
      <vt:variant>
        <vt:i4>1048629</vt:i4>
      </vt:variant>
      <vt:variant>
        <vt:i4>782</vt:i4>
      </vt:variant>
      <vt:variant>
        <vt:i4>0</vt:i4>
      </vt:variant>
      <vt:variant>
        <vt:i4>5</vt:i4>
      </vt:variant>
      <vt:variant>
        <vt:lpwstr/>
      </vt:variant>
      <vt:variant>
        <vt:lpwstr>_Toc215222060</vt:lpwstr>
      </vt:variant>
      <vt:variant>
        <vt:i4>1245237</vt:i4>
      </vt:variant>
      <vt:variant>
        <vt:i4>776</vt:i4>
      </vt:variant>
      <vt:variant>
        <vt:i4>0</vt:i4>
      </vt:variant>
      <vt:variant>
        <vt:i4>5</vt:i4>
      </vt:variant>
      <vt:variant>
        <vt:lpwstr/>
      </vt:variant>
      <vt:variant>
        <vt:lpwstr>_Toc215222059</vt:lpwstr>
      </vt:variant>
      <vt:variant>
        <vt:i4>1245237</vt:i4>
      </vt:variant>
      <vt:variant>
        <vt:i4>770</vt:i4>
      </vt:variant>
      <vt:variant>
        <vt:i4>0</vt:i4>
      </vt:variant>
      <vt:variant>
        <vt:i4>5</vt:i4>
      </vt:variant>
      <vt:variant>
        <vt:lpwstr/>
      </vt:variant>
      <vt:variant>
        <vt:lpwstr>_Toc215222058</vt:lpwstr>
      </vt:variant>
      <vt:variant>
        <vt:i4>1245237</vt:i4>
      </vt:variant>
      <vt:variant>
        <vt:i4>764</vt:i4>
      </vt:variant>
      <vt:variant>
        <vt:i4>0</vt:i4>
      </vt:variant>
      <vt:variant>
        <vt:i4>5</vt:i4>
      </vt:variant>
      <vt:variant>
        <vt:lpwstr/>
      </vt:variant>
      <vt:variant>
        <vt:lpwstr>_Toc215222057</vt:lpwstr>
      </vt:variant>
      <vt:variant>
        <vt:i4>1245237</vt:i4>
      </vt:variant>
      <vt:variant>
        <vt:i4>758</vt:i4>
      </vt:variant>
      <vt:variant>
        <vt:i4>0</vt:i4>
      </vt:variant>
      <vt:variant>
        <vt:i4>5</vt:i4>
      </vt:variant>
      <vt:variant>
        <vt:lpwstr/>
      </vt:variant>
      <vt:variant>
        <vt:lpwstr>_Toc215222055</vt:lpwstr>
      </vt:variant>
      <vt:variant>
        <vt:i4>1245237</vt:i4>
      </vt:variant>
      <vt:variant>
        <vt:i4>752</vt:i4>
      </vt:variant>
      <vt:variant>
        <vt:i4>0</vt:i4>
      </vt:variant>
      <vt:variant>
        <vt:i4>5</vt:i4>
      </vt:variant>
      <vt:variant>
        <vt:lpwstr/>
      </vt:variant>
      <vt:variant>
        <vt:lpwstr>_Toc215222053</vt:lpwstr>
      </vt:variant>
      <vt:variant>
        <vt:i4>1245237</vt:i4>
      </vt:variant>
      <vt:variant>
        <vt:i4>746</vt:i4>
      </vt:variant>
      <vt:variant>
        <vt:i4>0</vt:i4>
      </vt:variant>
      <vt:variant>
        <vt:i4>5</vt:i4>
      </vt:variant>
      <vt:variant>
        <vt:lpwstr/>
      </vt:variant>
      <vt:variant>
        <vt:lpwstr>_Toc215222051</vt:lpwstr>
      </vt:variant>
      <vt:variant>
        <vt:i4>1179701</vt:i4>
      </vt:variant>
      <vt:variant>
        <vt:i4>740</vt:i4>
      </vt:variant>
      <vt:variant>
        <vt:i4>0</vt:i4>
      </vt:variant>
      <vt:variant>
        <vt:i4>5</vt:i4>
      </vt:variant>
      <vt:variant>
        <vt:lpwstr/>
      </vt:variant>
      <vt:variant>
        <vt:lpwstr>_Toc215222049</vt:lpwstr>
      </vt:variant>
      <vt:variant>
        <vt:i4>1179701</vt:i4>
      </vt:variant>
      <vt:variant>
        <vt:i4>734</vt:i4>
      </vt:variant>
      <vt:variant>
        <vt:i4>0</vt:i4>
      </vt:variant>
      <vt:variant>
        <vt:i4>5</vt:i4>
      </vt:variant>
      <vt:variant>
        <vt:lpwstr/>
      </vt:variant>
      <vt:variant>
        <vt:lpwstr>_Toc215222047</vt:lpwstr>
      </vt:variant>
      <vt:variant>
        <vt:i4>1179701</vt:i4>
      </vt:variant>
      <vt:variant>
        <vt:i4>728</vt:i4>
      </vt:variant>
      <vt:variant>
        <vt:i4>0</vt:i4>
      </vt:variant>
      <vt:variant>
        <vt:i4>5</vt:i4>
      </vt:variant>
      <vt:variant>
        <vt:lpwstr/>
      </vt:variant>
      <vt:variant>
        <vt:lpwstr>_Toc215222045</vt:lpwstr>
      </vt:variant>
      <vt:variant>
        <vt:i4>1179701</vt:i4>
      </vt:variant>
      <vt:variant>
        <vt:i4>722</vt:i4>
      </vt:variant>
      <vt:variant>
        <vt:i4>0</vt:i4>
      </vt:variant>
      <vt:variant>
        <vt:i4>5</vt:i4>
      </vt:variant>
      <vt:variant>
        <vt:lpwstr/>
      </vt:variant>
      <vt:variant>
        <vt:lpwstr>_Toc215222043</vt:lpwstr>
      </vt:variant>
      <vt:variant>
        <vt:i4>1179701</vt:i4>
      </vt:variant>
      <vt:variant>
        <vt:i4>716</vt:i4>
      </vt:variant>
      <vt:variant>
        <vt:i4>0</vt:i4>
      </vt:variant>
      <vt:variant>
        <vt:i4>5</vt:i4>
      </vt:variant>
      <vt:variant>
        <vt:lpwstr/>
      </vt:variant>
      <vt:variant>
        <vt:lpwstr>_Toc215222041</vt:lpwstr>
      </vt:variant>
      <vt:variant>
        <vt:i4>1376309</vt:i4>
      </vt:variant>
      <vt:variant>
        <vt:i4>710</vt:i4>
      </vt:variant>
      <vt:variant>
        <vt:i4>0</vt:i4>
      </vt:variant>
      <vt:variant>
        <vt:i4>5</vt:i4>
      </vt:variant>
      <vt:variant>
        <vt:lpwstr/>
      </vt:variant>
      <vt:variant>
        <vt:lpwstr>_Toc215222039</vt:lpwstr>
      </vt:variant>
      <vt:variant>
        <vt:i4>1376309</vt:i4>
      </vt:variant>
      <vt:variant>
        <vt:i4>704</vt:i4>
      </vt:variant>
      <vt:variant>
        <vt:i4>0</vt:i4>
      </vt:variant>
      <vt:variant>
        <vt:i4>5</vt:i4>
      </vt:variant>
      <vt:variant>
        <vt:lpwstr/>
      </vt:variant>
      <vt:variant>
        <vt:lpwstr>_Toc215222037</vt:lpwstr>
      </vt:variant>
      <vt:variant>
        <vt:i4>1376309</vt:i4>
      </vt:variant>
      <vt:variant>
        <vt:i4>698</vt:i4>
      </vt:variant>
      <vt:variant>
        <vt:i4>0</vt:i4>
      </vt:variant>
      <vt:variant>
        <vt:i4>5</vt:i4>
      </vt:variant>
      <vt:variant>
        <vt:lpwstr/>
      </vt:variant>
      <vt:variant>
        <vt:lpwstr>_Toc215222035</vt:lpwstr>
      </vt:variant>
      <vt:variant>
        <vt:i4>1376309</vt:i4>
      </vt:variant>
      <vt:variant>
        <vt:i4>692</vt:i4>
      </vt:variant>
      <vt:variant>
        <vt:i4>0</vt:i4>
      </vt:variant>
      <vt:variant>
        <vt:i4>5</vt:i4>
      </vt:variant>
      <vt:variant>
        <vt:lpwstr/>
      </vt:variant>
      <vt:variant>
        <vt:lpwstr>_Toc215222033</vt:lpwstr>
      </vt:variant>
      <vt:variant>
        <vt:i4>1376309</vt:i4>
      </vt:variant>
      <vt:variant>
        <vt:i4>686</vt:i4>
      </vt:variant>
      <vt:variant>
        <vt:i4>0</vt:i4>
      </vt:variant>
      <vt:variant>
        <vt:i4>5</vt:i4>
      </vt:variant>
      <vt:variant>
        <vt:lpwstr/>
      </vt:variant>
      <vt:variant>
        <vt:lpwstr>_Toc215222032</vt:lpwstr>
      </vt:variant>
      <vt:variant>
        <vt:i4>1376309</vt:i4>
      </vt:variant>
      <vt:variant>
        <vt:i4>680</vt:i4>
      </vt:variant>
      <vt:variant>
        <vt:i4>0</vt:i4>
      </vt:variant>
      <vt:variant>
        <vt:i4>5</vt:i4>
      </vt:variant>
      <vt:variant>
        <vt:lpwstr/>
      </vt:variant>
      <vt:variant>
        <vt:lpwstr>_Toc215222031</vt:lpwstr>
      </vt:variant>
      <vt:variant>
        <vt:i4>1376309</vt:i4>
      </vt:variant>
      <vt:variant>
        <vt:i4>674</vt:i4>
      </vt:variant>
      <vt:variant>
        <vt:i4>0</vt:i4>
      </vt:variant>
      <vt:variant>
        <vt:i4>5</vt:i4>
      </vt:variant>
      <vt:variant>
        <vt:lpwstr/>
      </vt:variant>
      <vt:variant>
        <vt:lpwstr>_Toc215222030</vt:lpwstr>
      </vt:variant>
      <vt:variant>
        <vt:i4>1310773</vt:i4>
      </vt:variant>
      <vt:variant>
        <vt:i4>668</vt:i4>
      </vt:variant>
      <vt:variant>
        <vt:i4>0</vt:i4>
      </vt:variant>
      <vt:variant>
        <vt:i4>5</vt:i4>
      </vt:variant>
      <vt:variant>
        <vt:lpwstr/>
      </vt:variant>
      <vt:variant>
        <vt:lpwstr>_Toc215222029</vt:lpwstr>
      </vt:variant>
      <vt:variant>
        <vt:i4>1310773</vt:i4>
      </vt:variant>
      <vt:variant>
        <vt:i4>662</vt:i4>
      </vt:variant>
      <vt:variant>
        <vt:i4>0</vt:i4>
      </vt:variant>
      <vt:variant>
        <vt:i4>5</vt:i4>
      </vt:variant>
      <vt:variant>
        <vt:lpwstr/>
      </vt:variant>
      <vt:variant>
        <vt:lpwstr>_Toc215222028</vt:lpwstr>
      </vt:variant>
      <vt:variant>
        <vt:i4>1310773</vt:i4>
      </vt:variant>
      <vt:variant>
        <vt:i4>656</vt:i4>
      </vt:variant>
      <vt:variant>
        <vt:i4>0</vt:i4>
      </vt:variant>
      <vt:variant>
        <vt:i4>5</vt:i4>
      </vt:variant>
      <vt:variant>
        <vt:lpwstr/>
      </vt:variant>
      <vt:variant>
        <vt:lpwstr>_Toc215222027</vt:lpwstr>
      </vt:variant>
      <vt:variant>
        <vt:i4>1310773</vt:i4>
      </vt:variant>
      <vt:variant>
        <vt:i4>650</vt:i4>
      </vt:variant>
      <vt:variant>
        <vt:i4>0</vt:i4>
      </vt:variant>
      <vt:variant>
        <vt:i4>5</vt:i4>
      </vt:variant>
      <vt:variant>
        <vt:lpwstr/>
      </vt:variant>
      <vt:variant>
        <vt:lpwstr>_Toc215222026</vt:lpwstr>
      </vt:variant>
      <vt:variant>
        <vt:i4>1310773</vt:i4>
      </vt:variant>
      <vt:variant>
        <vt:i4>644</vt:i4>
      </vt:variant>
      <vt:variant>
        <vt:i4>0</vt:i4>
      </vt:variant>
      <vt:variant>
        <vt:i4>5</vt:i4>
      </vt:variant>
      <vt:variant>
        <vt:lpwstr/>
      </vt:variant>
      <vt:variant>
        <vt:lpwstr>_Toc215222025</vt:lpwstr>
      </vt:variant>
      <vt:variant>
        <vt:i4>1310773</vt:i4>
      </vt:variant>
      <vt:variant>
        <vt:i4>638</vt:i4>
      </vt:variant>
      <vt:variant>
        <vt:i4>0</vt:i4>
      </vt:variant>
      <vt:variant>
        <vt:i4>5</vt:i4>
      </vt:variant>
      <vt:variant>
        <vt:lpwstr/>
      </vt:variant>
      <vt:variant>
        <vt:lpwstr>_Toc215222024</vt:lpwstr>
      </vt:variant>
      <vt:variant>
        <vt:i4>1310773</vt:i4>
      </vt:variant>
      <vt:variant>
        <vt:i4>632</vt:i4>
      </vt:variant>
      <vt:variant>
        <vt:i4>0</vt:i4>
      </vt:variant>
      <vt:variant>
        <vt:i4>5</vt:i4>
      </vt:variant>
      <vt:variant>
        <vt:lpwstr/>
      </vt:variant>
      <vt:variant>
        <vt:lpwstr>_Toc215222022</vt:lpwstr>
      </vt:variant>
      <vt:variant>
        <vt:i4>1310773</vt:i4>
      </vt:variant>
      <vt:variant>
        <vt:i4>626</vt:i4>
      </vt:variant>
      <vt:variant>
        <vt:i4>0</vt:i4>
      </vt:variant>
      <vt:variant>
        <vt:i4>5</vt:i4>
      </vt:variant>
      <vt:variant>
        <vt:lpwstr/>
      </vt:variant>
      <vt:variant>
        <vt:lpwstr>_Toc215222020</vt:lpwstr>
      </vt:variant>
      <vt:variant>
        <vt:i4>1507381</vt:i4>
      </vt:variant>
      <vt:variant>
        <vt:i4>620</vt:i4>
      </vt:variant>
      <vt:variant>
        <vt:i4>0</vt:i4>
      </vt:variant>
      <vt:variant>
        <vt:i4>5</vt:i4>
      </vt:variant>
      <vt:variant>
        <vt:lpwstr/>
      </vt:variant>
      <vt:variant>
        <vt:lpwstr>_Toc215222019</vt:lpwstr>
      </vt:variant>
      <vt:variant>
        <vt:i4>1507381</vt:i4>
      </vt:variant>
      <vt:variant>
        <vt:i4>614</vt:i4>
      </vt:variant>
      <vt:variant>
        <vt:i4>0</vt:i4>
      </vt:variant>
      <vt:variant>
        <vt:i4>5</vt:i4>
      </vt:variant>
      <vt:variant>
        <vt:lpwstr/>
      </vt:variant>
      <vt:variant>
        <vt:lpwstr>_Toc215222018</vt:lpwstr>
      </vt:variant>
      <vt:variant>
        <vt:i4>1507381</vt:i4>
      </vt:variant>
      <vt:variant>
        <vt:i4>608</vt:i4>
      </vt:variant>
      <vt:variant>
        <vt:i4>0</vt:i4>
      </vt:variant>
      <vt:variant>
        <vt:i4>5</vt:i4>
      </vt:variant>
      <vt:variant>
        <vt:lpwstr/>
      </vt:variant>
      <vt:variant>
        <vt:lpwstr>_Toc215222017</vt:lpwstr>
      </vt:variant>
      <vt:variant>
        <vt:i4>1507381</vt:i4>
      </vt:variant>
      <vt:variant>
        <vt:i4>602</vt:i4>
      </vt:variant>
      <vt:variant>
        <vt:i4>0</vt:i4>
      </vt:variant>
      <vt:variant>
        <vt:i4>5</vt:i4>
      </vt:variant>
      <vt:variant>
        <vt:lpwstr/>
      </vt:variant>
      <vt:variant>
        <vt:lpwstr>_Toc215222016</vt:lpwstr>
      </vt:variant>
      <vt:variant>
        <vt:i4>1507381</vt:i4>
      </vt:variant>
      <vt:variant>
        <vt:i4>596</vt:i4>
      </vt:variant>
      <vt:variant>
        <vt:i4>0</vt:i4>
      </vt:variant>
      <vt:variant>
        <vt:i4>5</vt:i4>
      </vt:variant>
      <vt:variant>
        <vt:lpwstr/>
      </vt:variant>
      <vt:variant>
        <vt:lpwstr>_Toc215222015</vt:lpwstr>
      </vt:variant>
      <vt:variant>
        <vt:i4>1507381</vt:i4>
      </vt:variant>
      <vt:variant>
        <vt:i4>590</vt:i4>
      </vt:variant>
      <vt:variant>
        <vt:i4>0</vt:i4>
      </vt:variant>
      <vt:variant>
        <vt:i4>5</vt:i4>
      </vt:variant>
      <vt:variant>
        <vt:lpwstr/>
      </vt:variant>
      <vt:variant>
        <vt:lpwstr>_Toc215222014</vt:lpwstr>
      </vt:variant>
      <vt:variant>
        <vt:i4>1507381</vt:i4>
      </vt:variant>
      <vt:variant>
        <vt:i4>584</vt:i4>
      </vt:variant>
      <vt:variant>
        <vt:i4>0</vt:i4>
      </vt:variant>
      <vt:variant>
        <vt:i4>5</vt:i4>
      </vt:variant>
      <vt:variant>
        <vt:lpwstr/>
      </vt:variant>
      <vt:variant>
        <vt:lpwstr>_Toc215222013</vt:lpwstr>
      </vt:variant>
      <vt:variant>
        <vt:i4>1507381</vt:i4>
      </vt:variant>
      <vt:variant>
        <vt:i4>578</vt:i4>
      </vt:variant>
      <vt:variant>
        <vt:i4>0</vt:i4>
      </vt:variant>
      <vt:variant>
        <vt:i4>5</vt:i4>
      </vt:variant>
      <vt:variant>
        <vt:lpwstr/>
      </vt:variant>
      <vt:variant>
        <vt:lpwstr>_Toc215222012</vt:lpwstr>
      </vt:variant>
      <vt:variant>
        <vt:i4>1507381</vt:i4>
      </vt:variant>
      <vt:variant>
        <vt:i4>572</vt:i4>
      </vt:variant>
      <vt:variant>
        <vt:i4>0</vt:i4>
      </vt:variant>
      <vt:variant>
        <vt:i4>5</vt:i4>
      </vt:variant>
      <vt:variant>
        <vt:lpwstr/>
      </vt:variant>
      <vt:variant>
        <vt:lpwstr>_Toc215222011</vt:lpwstr>
      </vt:variant>
      <vt:variant>
        <vt:i4>1507381</vt:i4>
      </vt:variant>
      <vt:variant>
        <vt:i4>566</vt:i4>
      </vt:variant>
      <vt:variant>
        <vt:i4>0</vt:i4>
      </vt:variant>
      <vt:variant>
        <vt:i4>5</vt:i4>
      </vt:variant>
      <vt:variant>
        <vt:lpwstr/>
      </vt:variant>
      <vt:variant>
        <vt:lpwstr>_Toc215222010</vt:lpwstr>
      </vt:variant>
      <vt:variant>
        <vt:i4>1441845</vt:i4>
      </vt:variant>
      <vt:variant>
        <vt:i4>560</vt:i4>
      </vt:variant>
      <vt:variant>
        <vt:i4>0</vt:i4>
      </vt:variant>
      <vt:variant>
        <vt:i4>5</vt:i4>
      </vt:variant>
      <vt:variant>
        <vt:lpwstr/>
      </vt:variant>
      <vt:variant>
        <vt:lpwstr>_Toc215222009</vt:lpwstr>
      </vt:variant>
      <vt:variant>
        <vt:i4>1441845</vt:i4>
      </vt:variant>
      <vt:variant>
        <vt:i4>554</vt:i4>
      </vt:variant>
      <vt:variant>
        <vt:i4>0</vt:i4>
      </vt:variant>
      <vt:variant>
        <vt:i4>5</vt:i4>
      </vt:variant>
      <vt:variant>
        <vt:lpwstr/>
      </vt:variant>
      <vt:variant>
        <vt:lpwstr>_Toc215222008</vt:lpwstr>
      </vt:variant>
      <vt:variant>
        <vt:i4>1441845</vt:i4>
      </vt:variant>
      <vt:variant>
        <vt:i4>548</vt:i4>
      </vt:variant>
      <vt:variant>
        <vt:i4>0</vt:i4>
      </vt:variant>
      <vt:variant>
        <vt:i4>5</vt:i4>
      </vt:variant>
      <vt:variant>
        <vt:lpwstr/>
      </vt:variant>
      <vt:variant>
        <vt:lpwstr>_Toc215222007</vt:lpwstr>
      </vt:variant>
      <vt:variant>
        <vt:i4>1441845</vt:i4>
      </vt:variant>
      <vt:variant>
        <vt:i4>542</vt:i4>
      </vt:variant>
      <vt:variant>
        <vt:i4>0</vt:i4>
      </vt:variant>
      <vt:variant>
        <vt:i4>5</vt:i4>
      </vt:variant>
      <vt:variant>
        <vt:lpwstr/>
      </vt:variant>
      <vt:variant>
        <vt:lpwstr>_Toc215222006</vt:lpwstr>
      </vt:variant>
      <vt:variant>
        <vt:i4>1441845</vt:i4>
      </vt:variant>
      <vt:variant>
        <vt:i4>536</vt:i4>
      </vt:variant>
      <vt:variant>
        <vt:i4>0</vt:i4>
      </vt:variant>
      <vt:variant>
        <vt:i4>5</vt:i4>
      </vt:variant>
      <vt:variant>
        <vt:lpwstr/>
      </vt:variant>
      <vt:variant>
        <vt:lpwstr>_Toc215222005</vt:lpwstr>
      </vt:variant>
      <vt:variant>
        <vt:i4>1441845</vt:i4>
      </vt:variant>
      <vt:variant>
        <vt:i4>530</vt:i4>
      </vt:variant>
      <vt:variant>
        <vt:i4>0</vt:i4>
      </vt:variant>
      <vt:variant>
        <vt:i4>5</vt:i4>
      </vt:variant>
      <vt:variant>
        <vt:lpwstr/>
      </vt:variant>
      <vt:variant>
        <vt:lpwstr>_Toc215222004</vt:lpwstr>
      </vt:variant>
      <vt:variant>
        <vt:i4>1441845</vt:i4>
      </vt:variant>
      <vt:variant>
        <vt:i4>524</vt:i4>
      </vt:variant>
      <vt:variant>
        <vt:i4>0</vt:i4>
      </vt:variant>
      <vt:variant>
        <vt:i4>5</vt:i4>
      </vt:variant>
      <vt:variant>
        <vt:lpwstr/>
      </vt:variant>
      <vt:variant>
        <vt:lpwstr>_Toc215222003</vt:lpwstr>
      </vt:variant>
      <vt:variant>
        <vt:i4>1441845</vt:i4>
      </vt:variant>
      <vt:variant>
        <vt:i4>518</vt:i4>
      </vt:variant>
      <vt:variant>
        <vt:i4>0</vt:i4>
      </vt:variant>
      <vt:variant>
        <vt:i4>5</vt:i4>
      </vt:variant>
      <vt:variant>
        <vt:lpwstr/>
      </vt:variant>
      <vt:variant>
        <vt:lpwstr>_Toc215222002</vt:lpwstr>
      </vt:variant>
      <vt:variant>
        <vt:i4>1441845</vt:i4>
      </vt:variant>
      <vt:variant>
        <vt:i4>512</vt:i4>
      </vt:variant>
      <vt:variant>
        <vt:i4>0</vt:i4>
      </vt:variant>
      <vt:variant>
        <vt:i4>5</vt:i4>
      </vt:variant>
      <vt:variant>
        <vt:lpwstr/>
      </vt:variant>
      <vt:variant>
        <vt:lpwstr>_Toc215222001</vt:lpwstr>
      </vt:variant>
      <vt:variant>
        <vt:i4>1441845</vt:i4>
      </vt:variant>
      <vt:variant>
        <vt:i4>506</vt:i4>
      </vt:variant>
      <vt:variant>
        <vt:i4>0</vt:i4>
      </vt:variant>
      <vt:variant>
        <vt:i4>5</vt:i4>
      </vt:variant>
      <vt:variant>
        <vt:lpwstr/>
      </vt:variant>
      <vt:variant>
        <vt:lpwstr>_Toc215222000</vt:lpwstr>
      </vt:variant>
      <vt:variant>
        <vt:i4>1835068</vt:i4>
      </vt:variant>
      <vt:variant>
        <vt:i4>500</vt:i4>
      </vt:variant>
      <vt:variant>
        <vt:i4>0</vt:i4>
      </vt:variant>
      <vt:variant>
        <vt:i4>5</vt:i4>
      </vt:variant>
      <vt:variant>
        <vt:lpwstr/>
      </vt:variant>
      <vt:variant>
        <vt:lpwstr>_Toc215221999</vt:lpwstr>
      </vt:variant>
      <vt:variant>
        <vt:i4>1835068</vt:i4>
      </vt:variant>
      <vt:variant>
        <vt:i4>494</vt:i4>
      </vt:variant>
      <vt:variant>
        <vt:i4>0</vt:i4>
      </vt:variant>
      <vt:variant>
        <vt:i4>5</vt:i4>
      </vt:variant>
      <vt:variant>
        <vt:lpwstr/>
      </vt:variant>
      <vt:variant>
        <vt:lpwstr>_Toc215221998</vt:lpwstr>
      </vt:variant>
      <vt:variant>
        <vt:i4>1835068</vt:i4>
      </vt:variant>
      <vt:variant>
        <vt:i4>488</vt:i4>
      </vt:variant>
      <vt:variant>
        <vt:i4>0</vt:i4>
      </vt:variant>
      <vt:variant>
        <vt:i4>5</vt:i4>
      </vt:variant>
      <vt:variant>
        <vt:lpwstr/>
      </vt:variant>
      <vt:variant>
        <vt:lpwstr>_Toc215221997</vt:lpwstr>
      </vt:variant>
      <vt:variant>
        <vt:i4>1835068</vt:i4>
      </vt:variant>
      <vt:variant>
        <vt:i4>482</vt:i4>
      </vt:variant>
      <vt:variant>
        <vt:i4>0</vt:i4>
      </vt:variant>
      <vt:variant>
        <vt:i4>5</vt:i4>
      </vt:variant>
      <vt:variant>
        <vt:lpwstr/>
      </vt:variant>
      <vt:variant>
        <vt:lpwstr>_Toc215221996</vt:lpwstr>
      </vt:variant>
      <vt:variant>
        <vt:i4>1835068</vt:i4>
      </vt:variant>
      <vt:variant>
        <vt:i4>476</vt:i4>
      </vt:variant>
      <vt:variant>
        <vt:i4>0</vt:i4>
      </vt:variant>
      <vt:variant>
        <vt:i4>5</vt:i4>
      </vt:variant>
      <vt:variant>
        <vt:lpwstr/>
      </vt:variant>
      <vt:variant>
        <vt:lpwstr>_Toc215221995</vt:lpwstr>
      </vt:variant>
      <vt:variant>
        <vt:i4>1835068</vt:i4>
      </vt:variant>
      <vt:variant>
        <vt:i4>470</vt:i4>
      </vt:variant>
      <vt:variant>
        <vt:i4>0</vt:i4>
      </vt:variant>
      <vt:variant>
        <vt:i4>5</vt:i4>
      </vt:variant>
      <vt:variant>
        <vt:lpwstr/>
      </vt:variant>
      <vt:variant>
        <vt:lpwstr>_Toc215221994</vt:lpwstr>
      </vt:variant>
      <vt:variant>
        <vt:i4>1835068</vt:i4>
      </vt:variant>
      <vt:variant>
        <vt:i4>464</vt:i4>
      </vt:variant>
      <vt:variant>
        <vt:i4>0</vt:i4>
      </vt:variant>
      <vt:variant>
        <vt:i4>5</vt:i4>
      </vt:variant>
      <vt:variant>
        <vt:lpwstr/>
      </vt:variant>
      <vt:variant>
        <vt:lpwstr>_Toc215221993</vt:lpwstr>
      </vt:variant>
      <vt:variant>
        <vt:i4>1835068</vt:i4>
      </vt:variant>
      <vt:variant>
        <vt:i4>458</vt:i4>
      </vt:variant>
      <vt:variant>
        <vt:i4>0</vt:i4>
      </vt:variant>
      <vt:variant>
        <vt:i4>5</vt:i4>
      </vt:variant>
      <vt:variant>
        <vt:lpwstr/>
      </vt:variant>
      <vt:variant>
        <vt:lpwstr>_Toc215221992</vt:lpwstr>
      </vt:variant>
      <vt:variant>
        <vt:i4>1835068</vt:i4>
      </vt:variant>
      <vt:variant>
        <vt:i4>452</vt:i4>
      </vt:variant>
      <vt:variant>
        <vt:i4>0</vt:i4>
      </vt:variant>
      <vt:variant>
        <vt:i4>5</vt:i4>
      </vt:variant>
      <vt:variant>
        <vt:lpwstr/>
      </vt:variant>
      <vt:variant>
        <vt:lpwstr>_Toc215221991</vt:lpwstr>
      </vt:variant>
      <vt:variant>
        <vt:i4>1835068</vt:i4>
      </vt:variant>
      <vt:variant>
        <vt:i4>446</vt:i4>
      </vt:variant>
      <vt:variant>
        <vt:i4>0</vt:i4>
      </vt:variant>
      <vt:variant>
        <vt:i4>5</vt:i4>
      </vt:variant>
      <vt:variant>
        <vt:lpwstr/>
      </vt:variant>
      <vt:variant>
        <vt:lpwstr>_Toc215221990</vt:lpwstr>
      </vt:variant>
      <vt:variant>
        <vt:i4>1900604</vt:i4>
      </vt:variant>
      <vt:variant>
        <vt:i4>440</vt:i4>
      </vt:variant>
      <vt:variant>
        <vt:i4>0</vt:i4>
      </vt:variant>
      <vt:variant>
        <vt:i4>5</vt:i4>
      </vt:variant>
      <vt:variant>
        <vt:lpwstr/>
      </vt:variant>
      <vt:variant>
        <vt:lpwstr>_Toc215221989</vt:lpwstr>
      </vt:variant>
      <vt:variant>
        <vt:i4>1900604</vt:i4>
      </vt:variant>
      <vt:variant>
        <vt:i4>434</vt:i4>
      </vt:variant>
      <vt:variant>
        <vt:i4>0</vt:i4>
      </vt:variant>
      <vt:variant>
        <vt:i4>5</vt:i4>
      </vt:variant>
      <vt:variant>
        <vt:lpwstr/>
      </vt:variant>
      <vt:variant>
        <vt:lpwstr>_Toc215221988</vt:lpwstr>
      </vt:variant>
      <vt:variant>
        <vt:i4>1900604</vt:i4>
      </vt:variant>
      <vt:variant>
        <vt:i4>428</vt:i4>
      </vt:variant>
      <vt:variant>
        <vt:i4>0</vt:i4>
      </vt:variant>
      <vt:variant>
        <vt:i4>5</vt:i4>
      </vt:variant>
      <vt:variant>
        <vt:lpwstr/>
      </vt:variant>
      <vt:variant>
        <vt:lpwstr>_Toc215221987</vt:lpwstr>
      </vt:variant>
      <vt:variant>
        <vt:i4>1900604</vt:i4>
      </vt:variant>
      <vt:variant>
        <vt:i4>422</vt:i4>
      </vt:variant>
      <vt:variant>
        <vt:i4>0</vt:i4>
      </vt:variant>
      <vt:variant>
        <vt:i4>5</vt:i4>
      </vt:variant>
      <vt:variant>
        <vt:lpwstr/>
      </vt:variant>
      <vt:variant>
        <vt:lpwstr>_Toc215221986</vt:lpwstr>
      </vt:variant>
      <vt:variant>
        <vt:i4>1900604</vt:i4>
      </vt:variant>
      <vt:variant>
        <vt:i4>416</vt:i4>
      </vt:variant>
      <vt:variant>
        <vt:i4>0</vt:i4>
      </vt:variant>
      <vt:variant>
        <vt:i4>5</vt:i4>
      </vt:variant>
      <vt:variant>
        <vt:lpwstr/>
      </vt:variant>
      <vt:variant>
        <vt:lpwstr>_Toc215221985</vt:lpwstr>
      </vt:variant>
      <vt:variant>
        <vt:i4>1900604</vt:i4>
      </vt:variant>
      <vt:variant>
        <vt:i4>410</vt:i4>
      </vt:variant>
      <vt:variant>
        <vt:i4>0</vt:i4>
      </vt:variant>
      <vt:variant>
        <vt:i4>5</vt:i4>
      </vt:variant>
      <vt:variant>
        <vt:lpwstr/>
      </vt:variant>
      <vt:variant>
        <vt:lpwstr>_Toc215221984</vt:lpwstr>
      </vt:variant>
      <vt:variant>
        <vt:i4>1900604</vt:i4>
      </vt:variant>
      <vt:variant>
        <vt:i4>404</vt:i4>
      </vt:variant>
      <vt:variant>
        <vt:i4>0</vt:i4>
      </vt:variant>
      <vt:variant>
        <vt:i4>5</vt:i4>
      </vt:variant>
      <vt:variant>
        <vt:lpwstr/>
      </vt:variant>
      <vt:variant>
        <vt:lpwstr>_Toc215221983</vt:lpwstr>
      </vt:variant>
      <vt:variant>
        <vt:i4>1900604</vt:i4>
      </vt:variant>
      <vt:variant>
        <vt:i4>398</vt:i4>
      </vt:variant>
      <vt:variant>
        <vt:i4>0</vt:i4>
      </vt:variant>
      <vt:variant>
        <vt:i4>5</vt:i4>
      </vt:variant>
      <vt:variant>
        <vt:lpwstr/>
      </vt:variant>
      <vt:variant>
        <vt:lpwstr>_Toc215221982</vt:lpwstr>
      </vt:variant>
      <vt:variant>
        <vt:i4>1900604</vt:i4>
      </vt:variant>
      <vt:variant>
        <vt:i4>392</vt:i4>
      </vt:variant>
      <vt:variant>
        <vt:i4>0</vt:i4>
      </vt:variant>
      <vt:variant>
        <vt:i4>5</vt:i4>
      </vt:variant>
      <vt:variant>
        <vt:lpwstr/>
      </vt:variant>
      <vt:variant>
        <vt:lpwstr>_Toc215221980</vt:lpwstr>
      </vt:variant>
      <vt:variant>
        <vt:i4>1179708</vt:i4>
      </vt:variant>
      <vt:variant>
        <vt:i4>386</vt:i4>
      </vt:variant>
      <vt:variant>
        <vt:i4>0</vt:i4>
      </vt:variant>
      <vt:variant>
        <vt:i4>5</vt:i4>
      </vt:variant>
      <vt:variant>
        <vt:lpwstr/>
      </vt:variant>
      <vt:variant>
        <vt:lpwstr>_Toc215221979</vt:lpwstr>
      </vt:variant>
      <vt:variant>
        <vt:i4>1179708</vt:i4>
      </vt:variant>
      <vt:variant>
        <vt:i4>380</vt:i4>
      </vt:variant>
      <vt:variant>
        <vt:i4>0</vt:i4>
      </vt:variant>
      <vt:variant>
        <vt:i4>5</vt:i4>
      </vt:variant>
      <vt:variant>
        <vt:lpwstr/>
      </vt:variant>
      <vt:variant>
        <vt:lpwstr>_Toc215221978</vt:lpwstr>
      </vt:variant>
      <vt:variant>
        <vt:i4>1179708</vt:i4>
      </vt:variant>
      <vt:variant>
        <vt:i4>374</vt:i4>
      </vt:variant>
      <vt:variant>
        <vt:i4>0</vt:i4>
      </vt:variant>
      <vt:variant>
        <vt:i4>5</vt:i4>
      </vt:variant>
      <vt:variant>
        <vt:lpwstr/>
      </vt:variant>
      <vt:variant>
        <vt:lpwstr>_Toc215221977</vt:lpwstr>
      </vt:variant>
      <vt:variant>
        <vt:i4>1179708</vt:i4>
      </vt:variant>
      <vt:variant>
        <vt:i4>368</vt:i4>
      </vt:variant>
      <vt:variant>
        <vt:i4>0</vt:i4>
      </vt:variant>
      <vt:variant>
        <vt:i4>5</vt:i4>
      </vt:variant>
      <vt:variant>
        <vt:lpwstr/>
      </vt:variant>
      <vt:variant>
        <vt:lpwstr>_Toc215221976</vt:lpwstr>
      </vt:variant>
      <vt:variant>
        <vt:i4>1179708</vt:i4>
      </vt:variant>
      <vt:variant>
        <vt:i4>362</vt:i4>
      </vt:variant>
      <vt:variant>
        <vt:i4>0</vt:i4>
      </vt:variant>
      <vt:variant>
        <vt:i4>5</vt:i4>
      </vt:variant>
      <vt:variant>
        <vt:lpwstr/>
      </vt:variant>
      <vt:variant>
        <vt:lpwstr>_Toc215221975</vt:lpwstr>
      </vt:variant>
      <vt:variant>
        <vt:i4>1179708</vt:i4>
      </vt:variant>
      <vt:variant>
        <vt:i4>356</vt:i4>
      </vt:variant>
      <vt:variant>
        <vt:i4>0</vt:i4>
      </vt:variant>
      <vt:variant>
        <vt:i4>5</vt:i4>
      </vt:variant>
      <vt:variant>
        <vt:lpwstr/>
      </vt:variant>
      <vt:variant>
        <vt:lpwstr>_Toc215221974</vt:lpwstr>
      </vt:variant>
      <vt:variant>
        <vt:i4>1179708</vt:i4>
      </vt:variant>
      <vt:variant>
        <vt:i4>350</vt:i4>
      </vt:variant>
      <vt:variant>
        <vt:i4>0</vt:i4>
      </vt:variant>
      <vt:variant>
        <vt:i4>5</vt:i4>
      </vt:variant>
      <vt:variant>
        <vt:lpwstr/>
      </vt:variant>
      <vt:variant>
        <vt:lpwstr>_Toc215221973</vt:lpwstr>
      </vt:variant>
      <vt:variant>
        <vt:i4>1179708</vt:i4>
      </vt:variant>
      <vt:variant>
        <vt:i4>344</vt:i4>
      </vt:variant>
      <vt:variant>
        <vt:i4>0</vt:i4>
      </vt:variant>
      <vt:variant>
        <vt:i4>5</vt:i4>
      </vt:variant>
      <vt:variant>
        <vt:lpwstr/>
      </vt:variant>
      <vt:variant>
        <vt:lpwstr>_Toc215221972</vt:lpwstr>
      </vt:variant>
      <vt:variant>
        <vt:i4>1179708</vt:i4>
      </vt:variant>
      <vt:variant>
        <vt:i4>338</vt:i4>
      </vt:variant>
      <vt:variant>
        <vt:i4>0</vt:i4>
      </vt:variant>
      <vt:variant>
        <vt:i4>5</vt:i4>
      </vt:variant>
      <vt:variant>
        <vt:lpwstr/>
      </vt:variant>
      <vt:variant>
        <vt:lpwstr>_Toc215221971</vt:lpwstr>
      </vt:variant>
      <vt:variant>
        <vt:i4>1179708</vt:i4>
      </vt:variant>
      <vt:variant>
        <vt:i4>332</vt:i4>
      </vt:variant>
      <vt:variant>
        <vt:i4>0</vt:i4>
      </vt:variant>
      <vt:variant>
        <vt:i4>5</vt:i4>
      </vt:variant>
      <vt:variant>
        <vt:lpwstr/>
      </vt:variant>
      <vt:variant>
        <vt:lpwstr>_Toc215221970</vt:lpwstr>
      </vt:variant>
      <vt:variant>
        <vt:i4>1245244</vt:i4>
      </vt:variant>
      <vt:variant>
        <vt:i4>326</vt:i4>
      </vt:variant>
      <vt:variant>
        <vt:i4>0</vt:i4>
      </vt:variant>
      <vt:variant>
        <vt:i4>5</vt:i4>
      </vt:variant>
      <vt:variant>
        <vt:lpwstr/>
      </vt:variant>
      <vt:variant>
        <vt:lpwstr>_Toc215221969</vt:lpwstr>
      </vt:variant>
      <vt:variant>
        <vt:i4>1245244</vt:i4>
      </vt:variant>
      <vt:variant>
        <vt:i4>320</vt:i4>
      </vt:variant>
      <vt:variant>
        <vt:i4>0</vt:i4>
      </vt:variant>
      <vt:variant>
        <vt:i4>5</vt:i4>
      </vt:variant>
      <vt:variant>
        <vt:lpwstr/>
      </vt:variant>
      <vt:variant>
        <vt:lpwstr>_Toc215221968</vt:lpwstr>
      </vt:variant>
      <vt:variant>
        <vt:i4>1245244</vt:i4>
      </vt:variant>
      <vt:variant>
        <vt:i4>314</vt:i4>
      </vt:variant>
      <vt:variant>
        <vt:i4>0</vt:i4>
      </vt:variant>
      <vt:variant>
        <vt:i4>5</vt:i4>
      </vt:variant>
      <vt:variant>
        <vt:lpwstr/>
      </vt:variant>
      <vt:variant>
        <vt:lpwstr>_Toc215221967</vt:lpwstr>
      </vt:variant>
      <vt:variant>
        <vt:i4>1245244</vt:i4>
      </vt:variant>
      <vt:variant>
        <vt:i4>308</vt:i4>
      </vt:variant>
      <vt:variant>
        <vt:i4>0</vt:i4>
      </vt:variant>
      <vt:variant>
        <vt:i4>5</vt:i4>
      </vt:variant>
      <vt:variant>
        <vt:lpwstr/>
      </vt:variant>
      <vt:variant>
        <vt:lpwstr>_Toc215221966</vt:lpwstr>
      </vt:variant>
      <vt:variant>
        <vt:i4>1245244</vt:i4>
      </vt:variant>
      <vt:variant>
        <vt:i4>302</vt:i4>
      </vt:variant>
      <vt:variant>
        <vt:i4>0</vt:i4>
      </vt:variant>
      <vt:variant>
        <vt:i4>5</vt:i4>
      </vt:variant>
      <vt:variant>
        <vt:lpwstr/>
      </vt:variant>
      <vt:variant>
        <vt:lpwstr>_Toc215221965</vt:lpwstr>
      </vt:variant>
      <vt:variant>
        <vt:i4>1245244</vt:i4>
      </vt:variant>
      <vt:variant>
        <vt:i4>296</vt:i4>
      </vt:variant>
      <vt:variant>
        <vt:i4>0</vt:i4>
      </vt:variant>
      <vt:variant>
        <vt:i4>5</vt:i4>
      </vt:variant>
      <vt:variant>
        <vt:lpwstr/>
      </vt:variant>
      <vt:variant>
        <vt:lpwstr>_Toc215221964</vt:lpwstr>
      </vt:variant>
      <vt:variant>
        <vt:i4>1245244</vt:i4>
      </vt:variant>
      <vt:variant>
        <vt:i4>290</vt:i4>
      </vt:variant>
      <vt:variant>
        <vt:i4>0</vt:i4>
      </vt:variant>
      <vt:variant>
        <vt:i4>5</vt:i4>
      </vt:variant>
      <vt:variant>
        <vt:lpwstr/>
      </vt:variant>
      <vt:variant>
        <vt:lpwstr>_Toc215221963</vt:lpwstr>
      </vt:variant>
      <vt:variant>
        <vt:i4>1245244</vt:i4>
      </vt:variant>
      <vt:variant>
        <vt:i4>284</vt:i4>
      </vt:variant>
      <vt:variant>
        <vt:i4>0</vt:i4>
      </vt:variant>
      <vt:variant>
        <vt:i4>5</vt:i4>
      </vt:variant>
      <vt:variant>
        <vt:lpwstr/>
      </vt:variant>
      <vt:variant>
        <vt:lpwstr>_Toc215221962</vt:lpwstr>
      </vt:variant>
      <vt:variant>
        <vt:i4>1245244</vt:i4>
      </vt:variant>
      <vt:variant>
        <vt:i4>278</vt:i4>
      </vt:variant>
      <vt:variant>
        <vt:i4>0</vt:i4>
      </vt:variant>
      <vt:variant>
        <vt:i4>5</vt:i4>
      </vt:variant>
      <vt:variant>
        <vt:lpwstr/>
      </vt:variant>
      <vt:variant>
        <vt:lpwstr>_Toc215221961</vt:lpwstr>
      </vt:variant>
      <vt:variant>
        <vt:i4>1245244</vt:i4>
      </vt:variant>
      <vt:variant>
        <vt:i4>272</vt:i4>
      </vt:variant>
      <vt:variant>
        <vt:i4>0</vt:i4>
      </vt:variant>
      <vt:variant>
        <vt:i4>5</vt:i4>
      </vt:variant>
      <vt:variant>
        <vt:lpwstr/>
      </vt:variant>
      <vt:variant>
        <vt:lpwstr>_Toc215221960</vt:lpwstr>
      </vt:variant>
      <vt:variant>
        <vt:i4>1048636</vt:i4>
      </vt:variant>
      <vt:variant>
        <vt:i4>266</vt:i4>
      </vt:variant>
      <vt:variant>
        <vt:i4>0</vt:i4>
      </vt:variant>
      <vt:variant>
        <vt:i4>5</vt:i4>
      </vt:variant>
      <vt:variant>
        <vt:lpwstr/>
      </vt:variant>
      <vt:variant>
        <vt:lpwstr>_Toc215221959</vt:lpwstr>
      </vt:variant>
      <vt:variant>
        <vt:i4>1048636</vt:i4>
      </vt:variant>
      <vt:variant>
        <vt:i4>260</vt:i4>
      </vt:variant>
      <vt:variant>
        <vt:i4>0</vt:i4>
      </vt:variant>
      <vt:variant>
        <vt:i4>5</vt:i4>
      </vt:variant>
      <vt:variant>
        <vt:lpwstr/>
      </vt:variant>
      <vt:variant>
        <vt:lpwstr>_Toc215221956</vt:lpwstr>
      </vt:variant>
      <vt:variant>
        <vt:i4>1048636</vt:i4>
      </vt:variant>
      <vt:variant>
        <vt:i4>254</vt:i4>
      </vt:variant>
      <vt:variant>
        <vt:i4>0</vt:i4>
      </vt:variant>
      <vt:variant>
        <vt:i4>5</vt:i4>
      </vt:variant>
      <vt:variant>
        <vt:lpwstr/>
      </vt:variant>
      <vt:variant>
        <vt:lpwstr>_Toc215221955</vt:lpwstr>
      </vt:variant>
      <vt:variant>
        <vt:i4>1048636</vt:i4>
      </vt:variant>
      <vt:variant>
        <vt:i4>248</vt:i4>
      </vt:variant>
      <vt:variant>
        <vt:i4>0</vt:i4>
      </vt:variant>
      <vt:variant>
        <vt:i4>5</vt:i4>
      </vt:variant>
      <vt:variant>
        <vt:lpwstr/>
      </vt:variant>
      <vt:variant>
        <vt:lpwstr>_Toc215221954</vt:lpwstr>
      </vt:variant>
      <vt:variant>
        <vt:i4>1048636</vt:i4>
      </vt:variant>
      <vt:variant>
        <vt:i4>242</vt:i4>
      </vt:variant>
      <vt:variant>
        <vt:i4>0</vt:i4>
      </vt:variant>
      <vt:variant>
        <vt:i4>5</vt:i4>
      </vt:variant>
      <vt:variant>
        <vt:lpwstr/>
      </vt:variant>
      <vt:variant>
        <vt:lpwstr>_Toc215221953</vt:lpwstr>
      </vt:variant>
      <vt:variant>
        <vt:i4>1048636</vt:i4>
      </vt:variant>
      <vt:variant>
        <vt:i4>236</vt:i4>
      </vt:variant>
      <vt:variant>
        <vt:i4>0</vt:i4>
      </vt:variant>
      <vt:variant>
        <vt:i4>5</vt:i4>
      </vt:variant>
      <vt:variant>
        <vt:lpwstr/>
      </vt:variant>
      <vt:variant>
        <vt:lpwstr>_Toc215221952</vt:lpwstr>
      </vt:variant>
      <vt:variant>
        <vt:i4>1048636</vt:i4>
      </vt:variant>
      <vt:variant>
        <vt:i4>230</vt:i4>
      </vt:variant>
      <vt:variant>
        <vt:i4>0</vt:i4>
      </vt:variant>
      <vt:variant>
        <vt:i4>5</vt:i4>
      </vt:variant>
      <vt:variant>
        <vt:lpwstr/>
      </vt:variant>
      <vt:variant>
        <vt:lpwstr>_Toc215221951</vt:lpwstr>
      </vt:variant>
      <vt:variant>
        <vt:i4>1048636</vt:i4>
      </vt:variant>
      <vt:variant>
        <vt:i4>224</vt:i4>
      </vt:variant>
      <vt:variant>
        <vt:i4>0</vt:i4>
      </vt:variant>
      <vt:variant>
        <vt:i4>5</vt:i4>
      </vt:variant>
      <vt:variant>
        <vt:lpwstr/>
      </vt:variant>
      <vt:variant>
        <vt:lpwstr>_Toc215221950</vt:lpwstr>
      </vt:variant>
      <vt:variant>
        <vt:i4>1114172</vt:i4>
      </vt:variant>
      <vt:variant>
        <vt:i4>218</vt:i4>
      </vt:variant>
      <vt:variant>
        <vt:i4>0</vt:i4>
      </vt:variant>
      <vt:variant>
        <vt:i4>5</vt:i4>
      </vt:variant>
      <vt:variant>
        <vt:lpwstr/>
      </vt:variant>
      <vt:variant>
        <vt:lpwstr>_Toc215221949</vt:lpwstr>
      </vt:variant>
      <vt:variant>
        <vt:i4>1114172</vt:i4>
      </vt:variant>
      <vt:variant>
        <vt:i4>212</vt:i4>
      </vt:variant>
      <vt:variant>
        <vt:i4>0</vt:i4>
      </vt:variant>
      <vt:variant>
        <vt:i4>5</vt:i4>
      </vt:variant>
      <vt:variant>
        <vt:lpwstr/>
      </vt:variant>
      <vt:variant>
        <vt:lpwstr>_Toc215221948</vt:lpwstr>
      </vt:variant>
      <vt:variant>
        <vt:i4>1114172</vt:i4>
      </vt:variant>
      <vt:variant>
        <vt:i4>206</vt:i4>
      </vt:variant>
      <vt:variant>
        <vt:i4>0</vt:i4>
      </vt:variant>
      <vt:variant>
        <vt:i4>5</vt:i4>
      </vt:variant>
      <vt:variant>
        <vt:lpwstr/>
      </vt:variant>
      <vt:variant>
        <vt:lpwstr>_Toc215221947</vt:lpwstr>
      </vt:variant>
      <vt:variant>
        <vt:i4>1114172</vt:i4>
      </vt:variant>
      <vt:variant>
        <vt:i4>200</vt:i4>
      </vt:variant>
      <vt:variant>
        <vt:i4>0</vt:i4>
      </vt:variant>
      <vt:variant>
        <vt:i4>5</vt:i4>
      </vt:variant>
      <vt:variant>
        <vt:lpwstr/>
      </vt:variant>
      <vt:variant>
        <vt:lpwstr>_Toc215221946</vt:lpwstr>
      </vt:variant>
      <vt:variant>
        <vt:i4>1114172</vt:i4>
      </vt:variant>
      <vt:variant>
        <vt:i4>194</vt:i4>
      </vt:variant>
      <vt:variant>
        <vt:i4>0</vt:i4>
      </vt:variant>
      <vt:variant>
        <vt:i4>5</vt:i4>
      </vt:variant>
      <vt:variant>
        <vt:lpwstr/>
      </vt:variant>
      <vt:variant>
        <vt:lpwstr>_Toc215221945</vt:lpwstr>
      </vt:variant>
      <vt:variant>
        <vt:i4>1114172</vt:i4>
      </vt:variant>
      <vt:variant>
        <vt:i4>188</vt:i4>
      </vt:variant>
      <vt:variant>
        <vt:i4>0</vt:i4>
      </vt:variant>
      <vt:variant>
        <vt:i4>5</vt:i4>
      </vt:variant>
      <vt:variant>
        <vt:lpwstr/>
      </vt:variant>
      <vt:variant>
        <vt:lpwstr>_Toc215221944</vt:lpwstr>
      </vt:variant>
      <vt:variant>
        <vt:i4>1114172</vt:i4>
      </vt:variant>
      <vt:variant>
        <vt:i4>182</vt:i4>
      </vt:variant>
      <vt:variant>
        <vt:i4>0</vt:i4>
      </vt:variant>
      <vt:variant>
        <vt:i4>5</vt:i4>
      </vt:variant>
      <vt:variant>
        <vt:lpwstr/>
      </vt:variant>
      <vt:variant>
        <vt:lpwstr>_Toc215221943</vt:lpwstr>
      </vt:variant>
      <vt:variant>
        <vt:i4>1114172</vt:i4>
      </vt:variant>
      <vt:variant>
        <vt:i4>176</vt:i4>
      </vt:variant>
      <vt:variant>
        <vt:i4>0</vt:i4>
      </vt:variant>
      <vt:variant>
        <vt:i4>5</vt:i4>
      </vt:variant>
      <vt:variant>
        <vt:lpwstr/>
      </vt:variant>
      <vt:variant>
        <vt:lpwstr>_Toc215221942</vt:lpwstr>
      </vt:variant>
      <vt:variant>
        <vt:i4>1114172</vt:i4>
      </vt:variant>
      <vt:variant>
        <vt:i4>170</vt:i4>
      </vt:variant>
      <vt:variant>
        <vt:i4>0</vt:i4>
      </vt:variant>
      <vt:variant>
        <vt:i4>5</vt:i4>
      </vt:variant>
      <vt:variant>
        <vt:lpwstr/>
      </vt:variant>
      <vt:variant>
        <vt:lpwstr>_Toc215221941</vt:lpwstr>
      </vt:variant>
      <vt:variant>
        <vt:i4>1114172</vt:i4>
      </vt:variant>
      <vt:variant>
        <vt:i4>164</vt:i4>
      </vt:variant>
      <vt:variant>
        <vt:i4>0</vt:i4>
      </vt:variant>
      <vt:variant>
        <vt:i4>5</vt:i4>
      </vt:variant>
      <vt:variant>
        <vt:lpwstr/>
      </vt:variant>
      <vt:variant>
        <vt:lpwstr>_Toc215221940</vt:lpwstr>
      </vt:variant>
      <vt:variant>
        <vt:i4>1441852</vt:i4>
      </vt:variant>
      <vt:variant>
        <vt:i4>158</vt:i4>
      </vt:variant>
      <vt:variant>
        <vt:i4>0</vt:i4>
      </vt:variant>
      <vt:variant>
        <vt:i4>5</vt:i4>
      </vt:variant>
      <vt:variant>
        <vt:lpwstr/>
      </vt:variant>
      <vt:variant>
        <vt:lpwstr>_Toc215221939</vt:lpwstr>
      </vt:variant>
      <vt:variant>
        <vt:i4>1441852</vt:i4>
      </vt:variant>
      <vt:variant>
        <vt:i4>152</vt:i4>
      </vt:variant>
      <vt:variant>
        <vt:i4>0</vt:i4>
      </vt:variant>
      <vt:variant>
        <vt:i4>5</vt:i4>
      </vt:variant>
      <vt:variant>
        <vt:lpwstr/>
      </vt:variant>
      <vt:variant>
        <vt:lpwstr>_Toc215221938</vt:lpwstr>
      </vt:variant>
      <vt:variant>
        <vt:i4>1441852</vt:i4>
      </vt:variant>
      <vt:variant>
        <vt:i4>146</vt:i4>
      </vt:variant>
      <vt:variant>
        <vt:i4>0</vt:i4>
      </vt:variant>
      <vt:variant>
        <vt:i4>5</vt:i4>
      </vt:variant>
      <vt:variant>
        <vt:lpwstr/>
      </vt:variant>
      <vt:variant>
        <vt:lpwstr>_Toc215221937</vt:lpwstr>
      </vt:variant>
      <vt:variant>
        <vt:i4>1441852</vt:i4>
      </vt:variant>
      <vt:variant>
        <vt:i4>140</vt:i4>
      </vt:variant>
      <vt:variant>
        <vt:i4>0</vt:i4>
      </vt:variant>
      <vt:variant>
        <vt:i4>5</vt:i4>
      </vt:variant>
      <vt:variant>
        <vt:lpwstr/>
      </vt:variant>
      <vt:variant>
        <vt:lpwstr>_Toc215221936</vt:lpwstr>
      </vt:variant>
      <vt:variant>
        <vt:i4>1441852</vt:i4>
      </vt:variant>
      <vt:variant>
        <vt:i4>134</vt:i4>
      </vt:variant>
      <vt:variant>
        <vt:i4>0</vt:i4>
      </vt:variant>
      <vt:variant>
        <vt:i4>5</vt:i4>
      </vt:variant>
      <vt:variant>
        <vt:lpwstr/>
      </vt:variant>
      <vt:variant>
        <vt:lpwstr>_Toc215221935</vt:lpwstr>
      </vt:variant>
      <vt:variant>
        <vt:i4>1441852</vt:i4>
      </vt:variant>
      <vt:variant>
        <vt:i4>128</vt:i4>
      </vt:variant>
      <vt:variant>
        <vt:i4>0</vt:i4>
      </vt:variant>
      <vt:variant>
        <vt:i4>5</vt:i4>
      </vt:variant>
      <vt:variant>
        <vt:lpwstr/>
      </vt:variant>
      <vt:variant>
        <vt:lpwstr>_Toc215221934</vt:lpwstr>
      </vt:variant>
      <vt:variant>
        <vt:i4>1441852</vt:i4>
      </vt:variant>
      <vt:variant>
        <vt:i4>122</vt:i4>
      </vt:variant>
      <vt:variant>
        <vt:i4>0</vt:i4>
      </vt:variant>
      <vt:variant>
        <vt:i4>5</vt:i4>
      </vt:variant>
      <vt:variant>
        <vt:lpwstr/>
      </vt:variant>
      <vt:variant>
        <vt:lpwstr>_Toc215221933</vt:lpwstr>
      </vt:variant>
      <vt:variant>
        <vt:i4>1441852</vt:i4>
      </vt:variant>
      <vt:variant>
        <vt:i4>116</vt:i4>
      </vt:variant>
      <vt:variant>
        <vt:i4>0</vt:i4>
      </vt:variant>
      <vt:variant>
        <vt:i4>5</vt:i4>
      </vt:variant>
      <vt:variant>
        <vt:lpwstr/>
      </vt:variant>
      <vt:variant>
        <vt:lpwstr>_Toc215221932</vt:lpwstr>
      </vt:variant>
      <vt:variant>
        <vt:i4>1441852</vt:i4>
      </vt:variant>
      <vt:variant>
        <vt:i4>110</vt:i4>
      </vt:variant>
      <vt:variant>
        <vt:i4>0</vt:i4>
      </vt:variant>
      <vt:variant>
        <vt:i4>5</vt:i4>
      </vt:variant>
      <vt:variant>
        <vt:lpwstr/>
      </vt:variant>
      <vt:variant>
        <vt:lpwstr>_Toc215221931</vt:lpwstr>
      </vt:variant>
      <vt:variant>
        <vt:i4>1441852</vt:i4>
      </vt:variant>
      <vt:variant>
        <vt:i4>104</vt:i4>
      </vt:variant>
      <vt:variant>
        <vt:i4>0</vt:i4>
      </vt:variant>
      <vt:variant>
        <vt:i4>5</vt:i4>
      </vt:variant>
      <vt:variant>
        <vt:lpwstr/>
      </vt:variant>
      <vt:variant>
        <vt:lpwstr>_Toc215221930</vt:lpwstr>
      </vt:variant>
      <vt:variant>
        <vt:i4>1507388</vt:i4>
      </vt:variant>
      <vt:variant>
        <vt:i4>98</vt:i4>
      </vt:variant>
      <vt:variant>
        <vt:i4>0</vt:i4>
      </vt:variant>
      <vt:variant>
        <vt:i4>5</vt:i4>
      </vt:variant>
      <vt:variant>
        <vt:lpwstr/>
      </vt:variant>
      <vt:variant>
        <vt:lpwstr>_Toc215221929</vt:lpwstr>
      </vt:variant>
      <vt:variant>
        <vt:i4>1507388</vt:i4>
      </vt:variant>
      <vt:variant>
        <vt:i4>92</vt:i4>
      </vt:variant>
      <vt:variant>
        <vt:i4>0</vt:i4>
      </vt:variant>
      <vt:variant>
        <vt:i4>5</vt:i4>
      </vt:variant>
      <vt:variant>
        <vt:lpwstr/>
      </vt:variant>
      <vt:variant>
        <vt:lpwstr>_Toc215221928</vt:lpwstr>
      </vt:variant>
      <vt:variant>
        <vt:i4>1507388</vt:i4>
      </vt:variant>
      <vt:variant>
        <vt:i4>86</vt:i4>
      </vt:variant>
      <vt:variant>
        <vt:i4>0</vt:i4>
      </vt:variant>
      <vt:variant>
        <vt:i4>5</vt:i4>
      </vt:variant>
      <vt:variant>
        <vt:lpwstr/>
      </vt:variant>
      <vt:variant>
        <vt:lpwstr>_Toc215221927</vt:lpwstr>
      </vt:variant>
      <vt:variant>
        <vt:i4>1507388</vt:i4>
      </vt:variant>
      <vt:variant>
        <vt:i4>80</vt:i4>
      </vt:variant>
      <vt:variant>
        <vt:i4>0</vt:i4>
      </vt:variant>
      <vt:variant>
        <vt:i4>5</vt:i4>
      </vt:variant>
      <vt:variant>
        <vt:lpwstr/>
      </vt:variant>
      <vt:variant>
        <vt:lpwstr>_Toc215221926</vt:lpwstr>
      </vt:variant>
      <vt:variant>
        <vt:i4>1507388</vt:i4>
      </vt:variant>
      <vt:variant>
        <vt:i4>74</vt:i4>
      </vt:variant>
      <vt:variant>
        <vt:i4>0</vt:i4>
      </vt:variant>
      <vt:variant>
        <vt:i4>5</vt:i4>
      </vt:variant>
      <vt:variant>
        <vt:lpwstr/>
      </vt:variant>
      <vt:variant>
        <vt:lpwstr>_Toc215221925</vt:lpwstr>
      </vt:variant>
      <vt:variant>
        <vt:i4>1507388</vt:i4>
      </vt:variant>
      <vt:variant>
        <vt:i4>68</vt:i4>
      </vt:variant>
      <vt:variant>
        <vt:i4>0</vt:i4>
      </vt:variant>
      <vt:variant>
        <vt:i4>5</vt:i4>
      </vt:variant>
      <vt:variant>
        <vt:lpwstr/>
      </vt:variant>
      <vt:variant>
        <vt:lpwstr>_Toc215221924</vt:lpwstr>
      </vt:variant>
      <vt:variant>
        <vt:i4>1507388</vt:i4>
      </vt:variant>
      <vt:variant>
        <vt:i4>62</vt:i4>
      </vt:variant>
      <vt:variant>
        <vt:i4>0</vt:i4>
      </vt:variant>
      <vt:variant>
        <vt:i4>5</vt:i4>
      </vt:variant>
      <vt:variant>
        <vt:lpwstr/>
      </vt:variant>
      <vt:variant>
        <vt:lpwstr>_Toc215221923</vt:lpwstr>
      </vt:variant>
      <vt:variant>
        <vt:i4>1507388</vt:i4>
      </vt:variant>
      <vt:variant>
        <vt:i4>56</vt:i4>
      </vt:variant>
      <vt:variant>
        <vt:i4>0</vt:i4>
      </vt:variant>
      <vt:variant>
        <vt:i4>5</vt:i4>
      </vt:variant>
      <vt:variant>
        <vt:lpwstr/>
      </vt:variant>
      <vt:variant>
        <vt:lpwstr>_Toc215221922</vt:lpwstr>
      </vt:variant>
      <vt:variant>
        <vt:i4>1507388</vt:i4>
      </vt:variant>
      <vt:variant>
        <vt:i4>50</vt:i4>
      </vt:variant>
      <vt:variant>
        <vt:i4>0</vt:i4>
      </vt:variant>
      <vt:variant>
        <vt:i4>5</vt:i4>
      </vt:variant>
      <vt:variant>
        <vt:lpwstr/>
      </vt:variant>
      <vt:variant>
        <vt:lpwstr>_Toc215221921</vt:lpwstr>
      </vt:variant>
      <vt:variant>
        <vt:i4>1507388</vt:i4>
      </vt:variant>
      <vt:variant>
        <vt:i4>44</vt:i4>
      </vt:variant>
      <vt:variant>
        <vt:i4>0</vt:i4>
      </vt:variant>
      <vt:variant>
        <vt:i4>5</vt:i4>
      </vt:variant>
      <vt:variant>
        <vt:lpwstr/>
      </vt:variant>
      <vt:variant>
        <vt:lpwstr>_Toc215221920</vt:lpwstr>
      </vt:variant>
      <vt:variant>
        <vt:i4>1310780</vt:i4>
      </vt:variant>
      <vt:variant>
        <vt:i4>38</vt:i4>
      </vt:variant>
      <vt:variant>
        <vt:i4>0</vt:i4>
      </vt:variant>
      <vt:variant>
        <vt:i4>5</vt:i4>
      </vt:variant>
      <vt:variant>
        <vt:lpwstr/>
      </vt:variant>
      <vt:variant>
        <vt:lpwstr>_Toc215221919</vt:lpwstr>
      </vt:variant>
      <vt:variant>
        <vt:i4>1310780</vt:i4>
      </vt:variant>
      <vt:variant>
        <vt:i4>32</vt:i4>
      </vt:variant>
      <vt:variant>
        <vt:i4>0</vt:i4>
      </vt:variant>
      <vt:variant>
        <vt:i4>5</vt:i4>
      </vt:variant>
      <vt:variant>
        <vt:lpwstr/>
      </vt:variant>
      <vt:variant>
        <vt:lpwstr>_Toc215221918</vt:lpwstr>
      </vt:variant>
      <vt:variant>
        <vt:i4>1310780</vt:i4>
      </vt:variant>
      <vt:variant>
        <vt:i4>26</vt:i4>
      </vt:variant>
      <vt:variant>
        <vt:i4>0</vt:i4>
      </vt:variant>
      <vt:variant>
        <vt:i4>5</vt:i4>
      </vt:variant>
      <vt:variant>
        <vt:lpwstr/>
      </vt:variant>
      <vt:variant>
        <vt:lpwstr>_Toc215221917</vt:lpwstr>
      </vt:variant>
      <vt:variant>
        <vt:i4>1310780</vt:i4>
      </vt:variant>
      <vt:variant>
        <vt:i4>20</vt:i4>
      </vt:variant>
      <vt:variant>
        <vt:i4>0</vt:i4>
      </vt:variant>
      <vt:variant>
        <vt:i4>5</vt:i4>
      </vt:variant>
      <vt:variant>
        <vt:lpwstr/>
      </vt:variant>
      <vt:variant>
        <vt:lpwstr>_Toc215221916</vt:lpwstr>
      </vt:variant>
      <vt:variant>
        <vt:i4>1310780</vt:i4>
      </vt:variant>
      <vt:variant>
        <vt:i4>14</vt:i4>
      </vt:variant>
      <vt:variant>
        <vt:i4>0</vt:i4>
      </vt:variant>
      <vt:variant>
        <vt:i4>5</vt:i4>
      </vt:variant>
      <vt:variant>
        <vt:lpwstr/>
      </vt:variant>
      <vt:variant>
        <vt:lpwstr>_Toc215221915</vt:lpwstr>
      </vt:variant>
      <vt:variant>
        <vt:i4>1310780</vt:i4>
      </vt:variant>
      <vt:variant>
        <vt:i4>8</vt:i4>
      </vt:variant>
      <vt:variant>
        <vt:i4>0</vt:i4>
      </vt:variant>
      <vt:variant>
        <vt:i4>5</vt:i4>
      </vt:variant>
      <vt:variant>
        <vt:lpwstr/>
      </vt:variant>
      <vt:variant>
        <vt:lpwstr>_Toc215221914</vt:lpwstr>
      </vt:variant>
      <vt:variant>
        <vt:i4>1310780</vt:i4>
      </vt:variant>
      <vt:variant>
        <vt:i4>2</vt:i4>
      </vt:variant>
      <vt:variant>
        <vt:i4>0</vt:i4>
      </vt:variant>
      <vt:variant>
        <vt:i4>5</vt:i4>
      </vt:variant>
      <vt:variant>
        <vt:lpwstr/>
      </vt:variant>
      <vt:variant>
        <vt:lpwstr>_Toc215221913</vt:lpwstr>
      </vt:variant>
      <vt:variant>
        <vt:i4>3211275</vt:i4>
      </vt:variant>
      <vt:variant>
        <vt:i4>0</vt:i4>
      </vt:variant>
      <vt:variant>
        <vt:i4>0</vt:i4>
      </vt:variant>
      <vt:variant>
        <vt:i4>5</vt:i4>
      </vt:variant>
      <vt:variant>
        <vt:lpwstr>mailto:Richard.Hosmer@communities.gov.uk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Renters’ Rights</dc:title>
  <dc:subject/>
  <dc:creator>Guidance</dc:creator>
  <cp:keywords/>
  <dc:description/>
  <cp:lastModifiedBy>Arulkumar Appavoo</cp:lastModifiedBy>
  <cp:revision>5</cp:revision>
  <cp:lastPrinted>2026-02-03T10:43:00Z</cp:lastPrinted>
  <dcterms:created xsi:type="dcterms:W3CDTF">2026-02-12T10:44:00Z</dcterms:created>
  <dcterms:modified xsi:type="dcterms:W3CDTF">2026-02-25T10:57:00Z</dcterms:modified>
  <cp:category>c. 26</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0x01010000DF43C6F2743840A6D671BAC2369E05</vt:lpwstr>
  </property>
  <property fmtid="{D5CDD505-2E9C-101B-9397-08002B2CF9AE}" pid="3" name="ClassificationContentMarkingHeaderFontProps">
    <vt:lpwstr>#000000,10,Calibri</vt:lpwstr>
  </property>
  <property fmtid="{D5CDD505-2E9C-101B-9397-08002B2CF9AE}" pid="4" name="ClassificationContentMarkingFooterFontProps">
    <vt:lpwstr>#000000,10,Aptos</vt:lpwstr>
  </property>
  <property fmtid="{D5CDD505-2E9C-101B-9397-08002B2CF9AE}" pid="5" name="ClassificationContentMarkingHeaderShapeIds">
    <vt:lpwstr>1,2,3,4,5,6,7,8,9,a,b,c</vt:lpwstr>
  </property>
  <property fmtid="{D5CDD505-2E9C-101B-9397-08002B2CF9AE}" pid="6" name="ClassificationContentMarkingHeaderText">
    <vt:lpwstr>OFFICIAL-SENSITIVE</vt:lpwstr>
  </property>
  <property fmtid="{D5CDD505-2E9C-101B-9397-08002B2CF9AE}" pid="7" name="ClassificationContentMarkingFooterShapeIds">
    <vt:lpwstr>d,e,f,10,11,12,13,14,15,16,17,18,64f6d53c,5f492d63,3f1cf22,563264d5,748de33d,74f5f61c</vt:lpwstr>
  </property>
  <property fmtid="{D5CDD505-2E9C-101B-9397-08002B2CF9AE}" pid="8" name="ClassificationContentMarkingFooterText">
    <vt:lpwstr>CONFIDENTIAL</vt:lpwstr>
  </property>
  <property fmtid="{D5CDD505-2E9C-101B-9397-08002B2CF9AE}" pid="9" name="MSIP_Label_a8f77787-5df4-43b6-a2a8-8d8b678a318b_Enabled">
    <vt:lpwstr>true</vt:lpwstr>
  </property>
  <property fmtid="{D5CDD505-2E9C-101B-9397-08002B2CF9AE}" pid="10" name="MSIP_Label_a8f77787-5df4-43b6-a2a8-8d8b678a318b_SetDate">
    <vt:lpwstr>2024-04-23T13:28:27Z</vt:lpwstr>
  </property>
  <property fmtid="{D5CDD505-2E9C-101B-9397-08002B2CF9AE}" pid="11" name="MSIP_Label_a8f77787-5df4-43b6-a2a8-8d8b678a318b_Method">
    <vt:lpwstr>Standard</vt:lpwstr>
  </property>
  <property fmtid="{D5CDD505-2E9C-101B-9397-08002B2CF9AE}" pid="12" name="MSIP_Label_a8f77787-5df4-43b6-a2a8-8d8b678a318b_Name">
    <vt:lpwstr>a8f77787-5df4-43b6-a2a8-8d8b678a318b</vt:lpwstr>
  </property>
  <property fmtid="{D5CDD505-2E9C-101B-9397-08002B2CF9AE}" pid="13" name="MSIP_Label_a8f77787-5df4-43b6-a2a8-8d8b678a318b_SiteId">
    <vt:lpwstr>1ce6dd9e-b337-4088-be5e-8dbbec04b34a</vt:lpwstr>
  </property>
  <property fmtid="{D5CDD505-2E9C-101B-9397-08002B2CF9AE}" pid="14" name="MSIP_Label_a8f77787-5df4-43b6-a2a8-8d8b678a318b_ActionId">
    <vt:lpwstr>7e44eaa9-f519-41e3-8f5e-ac693e631d8a</vt:lpwstr>
  </property>
  <property fmtid="{D5CDD505-2E9C-101B-9397-08002B2CF9AE}" pid="15" name="MSIP_Label_a8f77787-5df4-43b6-a2a8-8d8b678a318b_ContentBits">
    <vt:lpwstr>0</vt:lpwstr>
  </property>
  <property fmtid="{D5CDD505-2E9C-101B-9397-08002B2CF9AE}" pid="16" name="_dlc_DocIdItemGuid">
    <vt:lpwstr>740f5a93-6df2-4435-a41e-af56ca18b6c7</vt:lpwstr>
  </property>
  <property fmtid="{D5CDD505-2E9C-101B-9397-08002B2CF9AE}" pid="17" name="RMKeyword2">
    <vt:lpwstr>8;#Business Management|7f7b59c4-7207-4b06-ab52-b126be635b85</vt:lpwstr>
  </property>
  <property fmtid="{D5CDD505-2E9C-101B-9397-08002B2CF9AE}" pid="18" name="ProtectiveMarking">
    <vt:lpwstr>4;#Restricted|03fb2ae6-3ed1-4e8a-b2d7-d39355e21de7</vt:lpwstr>
  </property>
  <property fmtid="{D5CDD505-2E9C-101B-9397-08002B2CF9AE}" pid="19" name="RMKeyword3">
    <vt:lpwstr/>
  </property>
  <property fmtid="{D5CDD505-2E9C-101B-9397-08002B2CF9AE}" pid="20" name="MediaServiceImageTags">
    <vt:lpwstr/>
  </property>
  <property fmtid="{D5CDD505-2E9C-101B-9397-08002B2CF9AE}" pid="21" name="RMKeyword4">
    <vt:lpwstr/>
  </property>
  <property fmtid="{D5CDD505-2E9C-101B-9397-08002B2CF9AE}" pid="22" name="RMKeyword1">
    <vt:lpwstr/>
  </property>
  <property fmtid="{D5CDD505-2E9C-101B-9397-08002B2CF9AE}" pid="23" name="docLang">
    <vt:lpwstr>en</vt:lpwstr>
  </property>
  <property fmtid="{D5CDD505-2E9C-101B-9397-08002B2CF9AE}" pid="24" name="MSIP_Label_4228c184-f6a3-45aa-b849-a6c740c218d0_Enabled">
    <vt:lpwstr>true</vt:lpwstr>
  </property>
  <property fmtid="{D5CDD505-2E9C-101B-9397-08002B2CF9AE}" pid="25" name="MSIP_Label_4228c184-f6a3-45aa-b849-a6c740c218d0_SetDate">
    <vt:lpwstr>2026-02-16T17:39:28Z</vt:lpwstr>
  </property>
  <property fmtid="{D5CDD505-2E9C-101B-9397-08002B2CF9AE}" pid="26" name="MSIP_Label_4228c184-f6a3-45aa-b849-a6c740c218d0_Method">
    <vt:lpwstr>Standard</vt:lpwstr>
  </property>
  <property fmtid="{D5CDD505-2E9C-101B-9397-08002B2CF9AE}" pid="27" name="MSIP_Label_4228c184-f6a3-45aa-b849-a6c740c218d0_Name">
    <vt:lpwstr>CONFIDENTIAL</vt:lpwstr>
  </property>
  <property fmtid="{D5CDD505-2E9C-101B-9397-08002B2CF9AE}" pid="28" name="MSIP_Label_4228c184-f6a3-45aa-b849-a6c740c218d0_SiteId">
    <vt:lpwstr>095ffef9-9fdd-4726-b100-61f64ad17f21</vt:lpwstr>
  </property>
  <property fmtid="{D5CDD505-2E9C-101B-9397-08002B2CF9AE}" pid="29" name="MSIP_Label_4228c184-f6a3-45aa-b849-a6c740c218d0_ActionId">
    <vt:lpwstr>c61fc074-ea05-4651-8e8a-aa10ae26707f</vt:lpwstr>
  </property>
  <property fmtid="{D5CDD505-2E9C-101B-9397-08002B2CF9AE}" pid="30" name="MSIP_Label_4228c184-f6a3-45aa-b849-a6c740c218d0_ContentBits">
    <vt:lpwstr>2</vt:lpwstr>
  </property>
  <property fmtid="{D5CDD505-2E9C-101B-9397-08002B2CF9AE}" pid="31" name="MSIP_Label_4228c184-f6a3-45aa-b849-a6c740c218d0_Tag">
    <vt:lpwstr>10, 3, 0, 1</vt:lpwstr>
  </property>
</Properties>
</file>